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79" w:rsidRPr="00977C79" w:rsidRDefault="00977C79" w:rsidP="00977C79">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977C7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77C79" w:rsidRPr="00977C79" w:rsidRDefault="00977C79" w:rsidP="00977C79">
      <w:pPr>
        <w:spacing w:line="240" w:lineRule="auto"/>
        <w:jc w:val="both"/>
        <w:rPr>
          <w:rFonts w:ascii="Arial" w:eastAsia="Times New Roman" w:hAnsi="Arial" w:cs="Arial"/>
          <w:sz w:val="20"/>
          <w:szCs w:val="20"/>
          <w:lang w:val="es-419" w:eastAsia="es-ES"/>
        </w:rPr>
      </w:pPr>
    </w:p>
    <w:p w:rsidR="00977C79" w:rsidRPr="00977C79" w:rsidRDefault="00977C79" w:rsidP="00977C79">
      <w:pPr>
        <w:spacing w:line="240" w:lineRule="auto"/>
        <w:jc w:val="both"/>
        <w:rPr>
          <w:rFonts w:ascii="Arial" w:eastAsia="Times New Roman" w:hAnsi="Arial" w:cs="Arial"/>
          <w:sz w:val="20"/>
          <w:szCs w:val="20"/>
          <w:lang w:val="es-419" w:eastAsia="es-ES"/>
        </w:rPr>
      </w:pPr>
      <w:r w:rsidRPr="00977C79">
        <w:rPr>
          <w:rFonts w:ascii="Arial" w:eastAsia="Times New Roman" w:hAnsi="Arial" w:cs="Arial"/>
          <w:sz w:val="20"/>
          <w:szCs w:val="20"/>
          <w:lang w:val="es-419" w:eastAsia="es-ES"/>
        </w:rPr>
        <w:t>Providencia</w:t>
      </w:r>
      <w:r w:rsidRPr="00977C79">
        <w:rPr>
          <w:rFonts w:ascii="Arial" w:eastAsia="Times New Roman" w:hAnsi="Arial" w:cs="Arial"/>
          <w:sz w:val="20"/>
          <w:szCs w:val="20"/>
          <w:lang w:val="es-419" w:eastAsia="es-ES"/>
        </w:rPr>
        <w:tab/>
        <w:t>: Auto del 24 de mayo de 2019</w:t>
      </w:r>
    </w:p>
    <w:p w:rsidR="00977C79" w:rsidRPr="00977C79" w:rsidRDefault="00977C79" w:rsidP="00977C79">
      <w:pPr>
        <w:spacing w:line="240" w:lineRule="auto"/>
        <w:jc w:val="both"/>
        <w:rPr>
          <w:rFonts w:ascii="Arial" w:eastAsia="Times New Roman" w:hAnsi="Arial" w:cs="Arial"/>
          <w:sz w:val="20"/>
          <w:szCs w:val="20"/>
          <w:lang w:val="es-419" w:eastAsia="es-ES"/>
        </w:rPr>
      </w:pPr>
      <w:r w:rsidRPr="00977C79">
        <w:rPr>
          <w:rFonts w:ascii="Arial" w:eastAsia="Times New Roman" w:hAnsi="Arial" w:cs="Arial"/>
          <w:sz w:val="20"/>
          <w:szCs w:val="20"/>
          <w:lang w:val="es-419" w:eastAsia="es-ES"/>
        </w:rPr>
        <w:t xml:space="preserve">Radicación No. </w:t>
      </w:r>
      <w:r w:rsidRPr="00977C79">
        <w:rPr>
          <w:rFonts w:ascii="Arial" w:eastAsia="Times New Roman" w:hAnsi="Arial" w:cs="Arial"/>
          <w:sz w:val="20"/>
          <w:szCs w:val="20"/>
          <w:lang w:val="es-419" w:eastAsia="es-ES"/>
        </w:rPr>
        <w:tab/>
        <w:t>: 66170-31-05-001-2017-00303-01</w:t>
      </w:r>
    </w:p>
    <w:p w:rsidR="00977C79" w:rsidRPr="00977C79" w:rsidRDefault="00977C79" w:rsidP="00977C79">
      <w:pPr>
        <w:spacing w:line="240" w:lineRule="auto"/>
        <w:jc w:val="both"/>
        <w:rPr>
          <w:rFonts w:ascii="Arial" w:eastAsia="Times New Roman" w:hAnsi="Arial" w:cs="Arial"/>
          <w:sz w:val="20"/>
          <w:szCs w:val="20"/>
          <w:lang w:val="es-419" w:eastAsia="es-ES"/>
        </w:rPr>
      </w:pPr>
      <w:r w:rsidRPr="00977C79">
        <w:rPr>
          <w:rFonts w:ascii="Arial" w:eastAsia="Times New Roman" w:hAnsi="Arial" w:cs="Arial"/>
          <w:sz w:val="20"/>
          <w:szCs w:val="20"/>
          <w:lang w:val="es-419" w:eastAsia="es-ES"/>
        </w:rPr>
        <w:t>Proceso</w:t>
      </w:r>
      <w:r w:rsidRPr="00977C79">
        <w:rPr>
          <w:rFonts w:ascii="Arial" w:eastAsia="Times New Roman" w:hAnsi="Arial" w:cs="Arial"/>
          <w:sz w:val="20"/>
          <w:szCs w:val="20"/>
          <w:lang w:val="es-419" w:eastAsia="es-ES"/>
        </w:rPr>
        <w:tab/>
        <w:t xml:space="preserve">: ORDINARIO LABORAL </w:t>
      </w:r>
    </w:p>
    <w:p w:rsidR="00977C79" w:rsidRPr="00977C79" w:rsidRDefault="00977C79" w:rsidP="00977C79">
      <w:pPr>
        <w:spacing w:line="240" w:lineRule="auto"/>
        <w:jc w:val="both"/>
        <w:rPr>
          <w:rFonts w:ascii="Arial" w:eastAsia="Times New Roman" w:hAnsi="Arial" w:cs="Arial"/>
          <w:sz w:val="20"/>
          <w:szCs w:val="20"/>
          <w:lang w:val="es-419" w:eastAsia="es-ES"/>
        </w:rPr>
      </w:pPr>
      <w:r w:rsidRPr="00977C79">
        <w:rPr>
          <w:rFonts w:ascii="Arial" w:eastAsia="Times New Roman" w:hAnsi="Arial" w:cs="Arial"/>
          <w:sz w:val="20"/>
          <w:szCs w:val="20"/>
          <w:lang w:val="es-419" w:eastAsia="es-ES"/>
        </w:rPr>
        <w:t>Demandante</w:t>
      </w:r>
      <w:r w:rsidRPr="00977C79">
        <w:rPr>
          <w:rFonts w:ascii="Arial" w:eastAsia="Times New Roman" w:hAnsi="Arial" w:cs="Arial"/>
          <w:sz w:val="20"/>
          <w:szCs w:val="20"/>
          <w:lang w:val="es-419" w:eastAsia="es-ES"/>
        </w:rPr>
        <w:tab/>
        <w:t>: Laura Alejandra Pulgarín Valencia</w:t>
      </w:r>
    </w:p>
    <w:p w:rsidR="00977C79" w:rsidRPr="00977C79" w:rsidRDefault="00977C79" w:rsidP="00977C79">
      <w:pPr>
        <w:spacing w:line="240" w:lineRule="auto"/>
        <w:jc w:val="both"/>
        <w:rPr>
          <w:rFonts w:ascii="Arial" w:eastAsia="Times New Roman" w:hAnsi="Arial" w:cs="Arial"/>
          <w:sz w:val="20"/>
          <w:szCs w:val="20"/>
          <w:lang w:val="es-419" w:eastAsia="es-ES"/>
        </w:rPr>
      </w:pPr>
      <w:r w:rsidRPr="00977C79">
        <w:rPr>
          <w:rFonts w:ascii="Arial" w:eastAsia="Times New Roman" w:hAnsi="Arial" w:cs="Arial"/>
          <w:sz w:val="20"/>
          <w:szCs w:val="20"/>
          <w:lang w:val="es-419" w:eastAsia="es-ES"/>
        </w:rPr>
        <w:t>Demandado</w:t>
      </w:r>
      <w:r w:rsidRPr="00977C79">
        <w:rPr>
          <w:rFonts w:ascii="Arial" w:eastAsia="Times New Roman" w:hAnsi="Arial" w:cs="Arial"/>
          <w:sz w:val="20"/>
          <w:szCs w:val="20"/>
          <w:lang w:val="es-419" w:eastAsia="es-ES"/>
        </w:rPr>
        <w:tab/>
        <w:t>: Lábaro S.A.S. (Hoy Grupo Alkor S.A.S.) e Itaca Proyectos y Desarrollos</w:t>
      </w:r>
    </w:p>
    <w:p w:rsidR="00977C79" w:rsidRPr="00977C79" w:rsidRDefault="00977C79" w:rsidP="00977C79">
      <w:pPr>
        <w:spacing w:line="240" w:lineRule="auto"/>
        <w:jc w:val="both"/>
        <w:rPr>
          <w:rFonts w:ascii="Arial" w:eastAsia="Times New Roman" w:hAnsi="Arial" w:cs="Arial"/>
          <w:sz w:val="20"/>
          <w:szCs w:val="20"/>
          <w:lang w:val="es-419" w:eastAsia="es-ES"/>
        </w:rPr>
      </w:pPr>
      <w:r w:rsidRPr="00977C79">
        <w:rPr>
          <w:rFonts w:ascii="Arial" w:eastAsia="Times New Roman" w:hAnsi="Arial" w:cs="Arial"/>
          <w:sz w:val="20"/>
          <w:szCs w:val="20"/>
          <w:lang w:val="es-419" w:eastAsia="es-ES"/>
        </w:rPr>
        <w:t>Juzgado</w:t>
      </w:r>
      <w:r w:rsidRPr="00977C79">
        <w:rPr>
          <w:rFonts w:ascii="Arial" w:eastAsia="Times New Roman" w:hAnsi="Arial" w:cs="Arial"/>
          <w:sz w:val="20"/>
          <w:szCs w:val="20"/>
          <w:lang w:val="es-419" w:eastAsia="es-ES"/>
        </w:rPr>
        <w:tab/>
        <w:t>: Juzgado Laboral del Circuito de Dosquebradas</w:t>
      </w:r>
    </w:p>
    <w:p w:rsidR="00977C79" w:rsidRPr="00977C79" w:rsidRDefault="00977C79" w:rsidP="00977C79">
      <w:pPr>
        <w:spacing w:line="240" w:lineRule="auto"/>
        <w:jc w:val="both"/>
        <w:rPr>
          <w:rFonts w:ascii="Arial" w:eastAsia="Times New Roman" w:hAnsi="Arial" w:cs="Arial"/>
          <w:sz w:val="20"/>
          <w:szCs w:val="20"/>
          <w:lang w:val="es-419" w:eastAsia="es-ES"/>
        </w:rPr>
      </w:pPr>
    </w:p>
    <w:p w:rsidR="00977C79" w:rsidRPr="00977C79" w:rsidRDefault="00977C79" w:rsidP="00977C79">
      <w:pPr>
        <w:spacing w:line="240" w:lineRule="auto"/>
        <w:jc w:val="both"/>
        <w:rPr>
          <w:rFonts w:ascii="Arial" w:eastAsia="Times New Roman" w:hAnsi="Arial" w:cs="Arial"/>
          <w:b/>
          <w:bCs/>
          <w:iCs/>
          <w:sz w:val="20"/>
          <w:szCs w:val="20"/>
          <w:lang w:val="es-419" w:eastAsia="fr-FR"/>
        </w:rPr>
      </w:pPr>
      <w:r w:rsidRPr="00977C79">
        <w:rPr>
          <w:rFonts w:ascii="Arial" w:eastAsia="Times New Roman" w:hAnsi="Arial" w:cs="Arial"/>
          <w:b/>
          <w:bCs/>
          <w:iCs/>
          <w:sz w:val="20"/>
          <w:szCs w:val="20"/>
          <w:lang w:val="es-419" w:eastAsia="fr-FR"/>
        </w:rPr>
        <w:t>TEMAS:</w:t>
      </w:r>
      <w:r w:rsidRPr="00977C79">
        <w:rPr>
          <w:rFonts w:ascii="Arial" w:eastAsia="Times New Roman" w:hAnsi="Arial" w:cs="Arial"/>
          <w:b/>
          <w:bCs/>
          <w:iCs/>
          <w:sz w:val="20"/>
          <w:szCs w:val="20"/>
          <w:lang w:val="es-419" w:eastAsia="fr-FR"/>
        </w:rPr>
        <w:tab/>
      </w:r>
      <w:r w:rsidRPr="00977C79">
        <w:rPr>
          <w:rFonts w:ascii="Arial" w:eastAsia="Times New Roman" w:hAnsi="Arial" w:cs="Arial"/>
          <w:b/>
          <w:sz w:val="20"/>
          <w:szCs w:val="20"/>
          <w:lang w:val="es-CO" w:eastAsia="es-ES"/>
        </w:rPr>
        <w:t xml:space="preserve">CLÁUSULA COMPROMISORIA </w:t>
      </w:r>
      <w:r w:rsidR="00DC36CF">
        <w:rPr>
          <w:rFonts w:ascii="Arial" w:eastAsia="Times New Roman" w:hAnsi="Arial" w:cs="Arial"/>
          <w:b/>
          <w:sz w:val="20"/>
          <w:szCs w:val="20"/>
          <w:lang w:val="es-CO" w:eastAsia="es-ES"/>
        </w:rPr>
        <w:t xml:space="preserve">/ </w:t>
      </w:r>
      <w:r w:rsidR="00DC6028">
        <w:rPr>
          <w:rFonts w:ascii="Arial" w:eastAsia="Times New Roman" w:hAnsi="Arial" w:cs="Arial"/>
          <w:b/>
          <w:sz w:val="20"/>
          <w:szCs w:val="20"/>
          <w:lang w:val="es-CO" w:eastAsia="es-ES"/>
        </w:rPr>
        <w:t xml:space="preserve">PACTADA EN CONTRATO DE PRESTACIÓN DE SERVICIOS / </w:t>
      </w:r>
      <w:r w:rsidR="00DC36CF">
        <w:rPr>
          <w:rFonts w:ascii="Arial" w:eastAsia="Times New Roman" w:hAnsi="Arial" w:cs="Arial"/>
          <w:b/>
          <w:sz w:val="20"/>
          <w:szCs w:val="20"/>
          <w:lang w:val="es-CO" w:eastAsia="es-ES"/>
        </w:rPr>
        <w:t xml:space="preserve">NO ES OPONIBLE </w:t>
      </w:r>
      <w:r w:rsidR="00892831">
        <w:rPr>
          <w:rFonts w:ascii="Arial" w:eastAsia="Times New Roman" w:hAnsi="Arial" w:cs="Arial"/>
          <w:b/>
          <w:sz w:val="20"/>
          <w:szCs w:val="20"/>
          <w:lang w:val="es-CO" w:eastAsia="es-ES"/>
        </w:rPr>
        <w:t xml:space="preserve">EN PROCESO QUE SE PIDE APLICAR EL </w:t>
      </w:r>
      <w:r w:rsidRPr="00977C79">
        <w:rPr>
          <w:rFonts w:ascii="Arial" w:eastAsia="Times New Roman" w:hAnsi="Arial" w:cs="Arial"/>
          <w:b/>
          <w:sz w:val="20"/>
          <w:szCs w:val="20"/>
          <w:lang w:val="es-CO" w:eastAsia="es-ES"/>
        </w:rPr>
        <w:t xml:space="preserve">PRINCIPIO DE PRIMACÍA DE LA REALIDAD </w:t>
      </w:r>
      <w:r w:rsidR="00DC6028">
        <w:rPr>
          <w:rFonts w:ascii="Arial" w:eastAsia="Times New Roman" w:hAnsi="Arial" w:cs="Arial"/>
          <w:b/>
          <w:sz w:val="20"/>
          <w:szCs w:val="20"/>
          <w:lang w:val="es-CO" w:eastAsia="es-ES"/>
        </w:rPr>
        <w:t>PARA QUE SE DECLARE LA EXISTENCIA DE UN CONTRATO DE TRABAJO</w:t>
      </w:r>
      <w:r w:rsidR="00892831">
        <w:rPr>
          <w:rFonts w:ascii="Arial" w:eastAsia="Times New Roman" w:hAnsi="Arial" w:cs="Arial"/>
          <w:b/>
          <w:sz w:val="20"/>
          <w:szCs w:val="20"/>
          <w:lang w:val="es-CO" w:eastAsia="es-ES"/>
        </w:rPr>
        <w:t xml:space="preserve"> / SÍ LO ES EN LO RELACIONADO CON EL CONTRATO EN QUE SE PACTÓ.</w:t>
      </w:r>
    </w:p>
    <w:p w:rsidR="00977C79" w:rsidRDefault="00977C79" w:rsidP="00977C79">
      <w:pPr>
        <w:spacing w:line="240" w:lineRule="auto"/>
        <w:jc w:val="both"/>
        <w:rPr>
          <w:rFonts w:ascii="Arial" w:eastAsia="Times New Roman" w:hAnsi="Arial" w:cs="Arial"/>
          <w:sz w:val="20"/>
          <w:szCs w:val="20"/>
          <w:lang w:val="es-419" w:eastAsia="es-ES"/>
        </w:rPr>
      </w:pPr>
    </w:p>
    <w:p w:rsidR="005C544F" w:rsidRPr="005C544F" w:rsidRDefault="005C544F" w:rsidP="005C544F">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C544F">
        <w:rPr>
          <w:rFonts w:ascii="Arial" w:eastAsia="Times New Roman" w:hAnsi="Arial" w:cs="Arial"/>
          <w:sz w:val="20"/>
          <w:szCs w:val="20"/>
          <w:lang w:val="es-CO" w:eastAsia="es-ES"/>
        </w:rPr>
        <w:t xml:space="preserve">en lo que respecta a la pretensión principal, consistente en la declaratoria de un contrato de trabajo en virtud del principio de la primacía de la realidad, la cláusula compromisoria pactada dentro de un contrato de prestación de servicios carece de validez, porque precisamente lo que se cuestiona es que la relación no fue la pactada sino una de carácter laboral, lo que tiene sustento en el artículo 131 del </w:t>
      </w:r>
      <w:proofErr w:type="spellStart"/>
      <w:r w:rsidRPr="005C544F">
        <w:rPr>
          <w:rFonts w:ascii="Arial" w:eastAsia="Times New Roman" w:hAnsi="Arial" w:cs="Arial"/>
          <w:sz w:val="20"/>
          <w:szCs w:val="20"/>
          <w:lang w:val="es-CO" w:eastAsia="es-ES"/>
        </w:rPr>
        <w:t>CPL</w:t>
      </w:r>
      <w:proofErr w:type="spellEnd"/>
      <w:r w:rsidRPr="005C544F">
        <w:rPr>
          <w:rFonts w:ascii="Arial" w:eastAsia="Times New Roman" w:hAnsi="Arial" w:cs="Arial"/>
          <w:sz w:val="20"/>
          <w:szCs w:val="20"/>
          <w:lang w:val="es-CO" w:eastAsia="es-ES"/>
        </w:rPr>
        <w:t xml:space="preserve"> al tener validez este tipo de acuerdo solo cuando conste en convención o pacto colectivo.</w:t>
      </w:r>
    </w:p>
    <w:p w:rsidR="005C544F" w:rsidRPr="005C544F" w:rsidRDefault="005C544F" w:rsidP="005C544F">
      <w:pPr>
        <w:spacing w:line="240" w:lineRule="auto"/>
        <w:jc w:val="both"/>
        <w:rPr>
          <w:rFonts w:ascii="Arial" w:eastAsia="Times New Roman" w:hAnsi="Arial" w:cs="Arial"/>
          <w:sz w:val="20"/>
          <w:szCs w:val="20"/>
          <w:lang w:val="es-CO" w:eastAsia="es-ES"/>
        </w:rPr>
      </w:pPr>
    </w:p>
    <w:p w:rsidR="00DC36CF" w:rsidRDefault="005C544F" w:rsidP="005C544F">
      <w:pPr>
        <w:spacing w:line="240" w:lineRule="auto"/>
        <w:jc w:val="both"/>
        <w:rPr>
          <w:rFonts w:ascii="Arial" w:eastAsia="Times New Roman" w:hAnsi="Arial" w:cs="Arial"/>
          <w:sz w:val="20"/>
          <w:szCs w:val="20"/>
          <w:lang w:val="es-CO" w:eastAsia="es-ES"/>
        </w:rPr>
      </w:pPr>
      <w:r w:rsidRPr="005C544F">
        <w:rPr>
          <w:rFonts w:ascii="Arial" w:eastAsia="Times New Roman" w:hAnsi="Arial" w:cs="Arial"/>
          <w:sz w:val="20"/>
          <w:szCs w:val="20"/>
          <w:lang w:val="es-CO" w:eastAsia="es-ES"/>
        </w:rPr>
        <w:t>Por el contrario, para la Sala Mayoritaria tal cláusula compromisoria tiene plenos efectos en lo que atañe a la pretensión subsidiaria, que se orienta a la declaratoria del contrato de prestación de servicios y su correspondiente pago de honorarios; sin que pueda extendérsele lo dispuesto en el artículo en mención en tanto esta limitante tiene su razón de ser en la relación subordinada y dependiente del trabajador frente a su empleador y la desigualdad entre estos que le impiden al primero actuar con plena autonomía de la voluntad y completa libertad al celebrar el contrato de trabajo, que es de adhesión.</w:t>
      </w:r>
    </w:p>
    <w:p w:rsidR="005C544F" w:rsidRDefault="005C544F" w:rsidP="005C544F">
      <w:pPr>
        <w:spacing w:line="240" w:lineRule="auto"/>
        <w:jc w:val="both"/>
        <w:rPr>
          <w:rFonts w:ascii="Arial" w:eastAsia="Times New Roman" w:hAnsi="Arial" w:cs="Arial"/>
          <w:sz w:val="20"/>
          <w:szCs w:val="20"/>
          <w:lang w:val="es-CO" w:eastAsia="es-ES"/>
        </w:rPr>
      </w:pPr>
    </w:p>
    <w:p w:rsidR="005C544F" w:rsidRPr="00892831" w:rsidRDefault="00892831" w:rsidP="005C544F">
      <w:pPr>
        <w:spacing w:line="240" w:lineRule="auto"/>
        <w:jc w:val="both"/>
        <w:rPr>
          <w:rFonts w:ascii="Arial" w:eastAsia="Times New Roman" w:hAnsi="Arial" w:cs="Arial"/>
          <w:b/>
          <w:color w:val="FF0000"/>
          <w:sz w:val="20"/>
          <w:szCs w:val="20"/>
          <w:lang w:val="es-CO" w:eastAsia="es-ES"/>
        </w:rPr>
      </w:pPr>
      <w:r w:rsidRPr="00892831">
        <w:rPr>
          <w:rFonts w:ascii="Arial" w:eastAsia="Times New Roman" w:hAnsi="Arial" w:cs="Arial"/>
          <w:b/>
          <w:color w:val="FF0000"/>
          <w:sz w:val="20"/>
          <w:szCs w:val="20"/>
          <w:lang w:val="es-CO" w:eastAsia="es-ES"/>
        </w:rPr>
        <w:t>SALVAMENTO DE VOTO: DOCTORA ANA LUCÍA CAICEDO CALDERÓN</w:t>
      </w:r>
    </w:p>
    <w:p w:rsidR="005C544F" w:rsidRDefault="005C544F" w:rsidP="005C544F">
      <w:pPr>
        <w:spacing w:line="240" w:lineRule="auto"/>
        <w:jc w:val="both"/>
        <w:rPr>
          <w:rFonts w:ascii="Arial" w:eastAsia="Times New Roman" w:hAnsi="Arial" w:cs="Arial"/>
          <w:sz w:val="20"/>
          <w:szCs w:val="20"/>
          <w:lang w:val="es-CO" w:eastAsia="es-ES"/>
        </w:rPr>
      </w:pPr>
    </w:p>
    <w:p w:rsidR="00914146" w:rsidRPr="00914146" w:rsidRDefault="005C544F" w:rsidP="00914146">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c</w:t>
      </w:r>
      <w:r w:rsidR="00914146" w:rsidRPr="00914146">
        <w:rPr>
          <w:rFonts w:ascii="Arial" w:eastAsia="Times New Roman" w:hAnsi="Arial" w:cs="Arial"/>
          <w:sz w:val="20"/>
          <w:szCs w:val="20"/>
          <w:lang w:val="es-CO" w:eastAsia="es-ES"/>
        </w:rPr>
        <w:t xml:space="preserve">uando se pretende la declaratoria de un contrato de trabajo en virtud del principio de la primacía de la realidad, el pacto formal suscrito por las partes no tiene valor alguno respecto a la naturaleza de la relación. Por esa misma senda, tendríamos que decir que carecen de validez las cláusulas propias de una relación civil o comercial porque precisamente lo que se cuestiona es que la relación no fue la pactada sino una de carácter laboral. Por lo tanto, la cláusula compromisoria pactada en el contrato de prestación de servicios cuestionado no produce efecto alguno dentro de este proceso. </w:t>
      </w:r>
    </w:p>
    <w:p w:rsidR="00914146" w:rsidRPr="00914146" w:rsidRDefault="00914146" w:rsidP="00914146">
      <w:pPr>
        <w:spacing w:line="240" w:lineRule="auto"/>
        <w:jc w:val="both"/>
        <w:rPr>
          <w:rFonts w:ascii="Arial" w:eastAsia="Times New Roman" w:hAnsi="Arial" w:cs="Arial"/>
          <w:sz w:val="20"/>
          <w:szCs w:val="20"/>
          <w:lang w:val="es-CO" w:eastAsia="es-ES"/>
        </w:rPr>
      </w:pPr>
    </w:p>
    <w:p w:rsidR="00914146" w:rsidRPr="00914146" w:rsidRDefault="00914146" w:rsidP="00914146">
      <w:pPr>
        <w:spacing w:line="240" w:lineRule="auto"/>
        <w:jc w:val="both"/>
        <w:rPr>
          <w:rFonts w:ascii="Arial" w:eastAsia="Times New Roman" w:hAnsi="Arial" w:cs="Arial"/>
          <w:sz w:val="20"/>
          <w:szCs w:val="20"/>
          <w:lang w:val="es-CO" w:eastAsia="es-ES"/>
        </w:rPr>
      </w:pPr>
      <w:r w:rsidRPr="00914146">
        <w:rPr>
          <w:rFonts w:ascii="Arial" w:eastAsia="Times New Roman" w:hAnsi="Arial" w:cs="Arial"/>
          <w:sz w:val="20"/>
          <w:szCs w:val="20"/>
          <w:lang w:val="es-CO" w:eastAsia="es-ES"/>
        </w:rPr>
        <w:t xml:space="preserve">Ahora, en el presente asunto el problema se presenta al constatar que en la demanda se formula como pretensión principal la declaratoria de un contrato de trabajo con las consecuentes prestaciones laborales, y como pretensión subsidiaria que se declare que se terminó unilateralmente y sin justa causa el contrato de prestación de servicios con el consecuente pago de honorarios profesionales. </w:t>
      </w:r>
    </w:p>
    <w:p w:rsidR="00914146" w:rsidRPr="00914146" w:rsidRDefault="00914146" w:rsidP="00914146">
      <w:pPr>
        <w:spacing w:line="240" w:lineRule="auto"/>
        <w:jc w:val="both"/>
        <w:rPr>
          <w:rFonts w:ascii="Arial" w:eastAsia="Times New Roman" w:hAnsi="Arial" w:cs="Arial"/>
          <w:sz w:val="20"/>
          <w:szCs w:val="20"/>
          <w:lang w:val="es-CO" w:eastAsia="es-ES"/>
        </w:rPr>
      </w:pPr>
    </w:p>
    <w:p w:rsidR="00914146" w:rsidRPr="00914146" w:rsidRDefault="00914146" w:rsidP="00914146">
      <w:pPr>
        <w:spacing w:line="240" w:lineRule="auto"/>
        <w:jc w:val="both"/>
        <w:rPr>
          <w:rFonts w:ascii="Arial" w:eastAsia="Times New Roman" w:hAnsi="Arial" w:cs="Arial"/>
          <w:sz w:val="20"/>
          <w:szCs w:val="20"/>
          <w:lang w:val="es-CO" w:eastAsia="es-ES"/>
        </w:rPr>
      </w:pPr>
      <w:r w:rsidRPr="00914146">
        <w:rPr>
          <w:rFonts w:ascii="Arial" w:eastAsia="Times New Roman" w:hAnsi="Arial" w:cs="Arial"/>
          <w:sz w:val="20"/>
          <w:szCs w:val="20"/>
          <w:lang w:val="es-CO" w:eastAsia="es-ES"/>
        </w:rPr>
        <w:t xml:space="preserve">(…) el juzgado tiene competencia para conocer las dos pretensiones de conformidad a los numerales 1 y 6 del artículo 2° del C. </w:t>
      </w:r>
      <w:proofErr w:type="spellStart"/>
      <w:r w:rsidRPr="00914146">
        <w:rPr>
          <w:rFonts w:ascii="Arial" w:eastAsia="Times New Roman" w:hAnsi="Arial" w:cs="Arial"/>
          <w:sz w:val="20"/>
          <w:szCs w:val="20"/>
          <w:lang w:val="es-CO" w:eastAsia="es-ES"/>
        </w:rPr>
        <w:t>P.L</w:t>
      </w:r>
      <w:proofErr w:type="spellEnd"/>
      <w:r w:rsidRPr="00914146">
        <w:rPr>
          <w:rFonts w:ascii="Arial" w:eastAsia="Times New Roman" w:hAnsi="Arial" w:cs="Arial"/>
          <w:sz w:val="20"/>
          <w:szCs w:val="20"/>
          <w:lang w:val="es-CO" w:eastAsia="es-ES"/>
        </w:rPr>
        <w:t xml:space="preserve">., las cuales aunque son contradictorias, no se incurre en una indebida acumulación de pretensiones porque en la demanda se presentaron como principal y subsidiaria. Ahora, como quiera que la petición de contrato realidad es principal y sólo en caso de denegarse </w:t>
      </w:r>
      <w:r w:rsidRPr="00914146">
        <w:rPr>
          <w:rFonts w:ascii="Arial" w:eastAsia="Times New Roman" w:hAnsi="Arial" w:cs="Arial"/>
          <w:b/>
          <w:sz w:val="20"/>
          <w:szCs w:val="20"/>
          <w:lang w:val="es-CO" w:eastAsia="es-ES"/>
        </w:rPr>
        <w:t>en la sentencia</w:t>
      </w:r>
      <w:r w:rsidRPr="00914146">
        <w:rPr>
          <w:rFonts w:ascii="Arial" w:eastAsia="Times New Roman" w:hAnsi="Arial" w:cs="Arial"/>
          <w:sz w:val="20"/>
          <w:szCs w:val="20"/>
          <w:lang w:val="es-CO" w:eastAsia="es-ES"/>
        </w:rPr>
        <w:t xml:space="preserve">, queda habilitado el juez para conocer la pretensión subsidiaria, es evidente que lo decidido frente a la pretensión principal necesariamente irradia lo referente a la pretensión subsidiaria, porque no tendría sentido que el operador judicial asuma el conocimiento del proceso por ministerio de la ley (las dos pretensiones) pero luego se le despoje del conocimiento de la petición secundaria so pretexto de la cláusula compromisoria, a sabiendas de que sólo puede pronunciarse respecto a ella en la sentencia. </w:t>
      </w:r>
    </w:p>
    <w:p w:rsidR="00977C79" w:rsidRPr="00977C79" w:rsidRDefault="00977C79" w:rsidP="00977C79">
      <w:pPr>
        <w:spacing w:line="240" w:lineRule="auto"/>
        <w:jc w:val="both"/>
        <w:rPr>
          <w:rFonts w:ascii="Arial" w:eastAsia="Times New Roman" w:hAnsi="Arial" w:cs="Arial"/>
          <w:sz w:val="20"/>
          <w:szCs w:val="20"/>
          <w:lang w:val="es-419" w:eastAsia="es-ES"/>
        </w:rPr>
      </w:pPr>
    </w:p>
    <w:p w:rsidR="00977C79" w:rsidRPr="00977C79" w:rsidRDefault="00977C79" w:rsidP="00977C79">
      <w:pPr>
        <w:spacing w:line="240" w:lineRule="auto"/>
        <w:jc w:val="both"/>
        <w:rPr>
          <w:rFonts w:ascii="Arial" w:eastAsia="Times New Roman" w:hAnsi="Arial" w:cs="Arial"/>
          <w:sz w:val="20"/>
          <w:szCs w:val="20"/>
          <w:lang w:val="es-419" w:eastAsia="es-ES"/>
        </w:rPr>
      </w:pPr>
    </w:p>
    <w:p w:rsidR="00914146" w:rsidRPr="00977C79" w:rsidRDefault="00914146" w:rsidP="00977C79">
      <w:pPr>
        <w:spacing w:line="240" w:lineRule="auto"/>
        <w:jc w:val="both"/>
        <w:rPr>
          <w:rFonts w:ascii="Arial" w:eastAsia="Times New Roman" w:hAnsi="Arial" w:cs="Arial"/>
          <w:sz w:val="20"/>
          <w:szCs w:val="20"/>
          <w:lang w:val="es-419" w:eastAsia="es-ES"/>
        </w:rPr>
      </w:pPr>
    </w:p>
    <w:p w:rsidR="009B4A96" w:rsidRPr="00E359C6" w:rsidRDefault="009B4A96" w:rsidP="00E359C6">
      <w:pPr>
        <w:pStyle w:val="Ttulo4"/>
        <w:widowControl w:val="0"/>
        <w:tabs>
          <w:tab w:val="left" w:pos="708"/>
        </w:tabs>
        <w:spacing w:before="0"/>
        <w:jc w:val="center"/>
        <w:rPr>
          <w:rFonts w:ascii="Tahoma" w:hAnsi="Tahoma" w:cs="Tahoma"/>
          <w:b/>
          <w:bCs/>
          <w:i w:val="0"/>
          <w:color w:val="auto"/>
          <w:sz w:val="24"/>
          <w:szCs w:val="24"/>
          <w:lang w:eastAsia="es-MX"/>
        </w:rPr>
      </w:pPr>
      <w:r w:rsidRPr="00E359C6">
        <w:rPr>
          <w:rFonts w:ascii="Tahoma" w:hAnsi="Tahoma" w:cs="Tahoma"/>
          <w:b/>
          <w:bCs/>
          <w:i w:val="0"/>
          <w:color w:val="auto"/>
          <w:sz w:val="24"/>
          <w:szCs w:val="24"/>
          <w:lang w:eastAsia="es-MX"/>
        </w:rPr>
        <w:t>TRIBUNAL SUPERIOR DEL DISTRITO JUDICIAL DE PEREIRA</w:t>
      </w:r>
    </w:p>
    <w:p w:rsidR="009B4A96" w:rsidRPr="00E359C6" w:rsidRDefault="009B4A96" w:rsidP="00E359C6">
      <w:pPr>
        <w:pStyle w:val="Ttulo4"/>
        <w:widowControl w:val="0"/>
        <w:tabs>
          <w:tab w:val="left" w:pos="708"/>
        </w:tabs>
        <w:spacing w:before="0"/>
        <w:jc w:val="center"/>
        <w:rPr>
          <w:rFonts w:ascii="Tahoma" w:hAnsi="Tahoma" w:cs="Tahoma"/>
          <w:b/>
          <w:bCs/>
          <w:i w:val="0"/>
          <w:color w:val="auto"/>
          <w:sz w:val="24"/>
          <w:szCs w:val="24"/>
          <w:lang w:eastAsia="es-MX"/>
        </w:rPr>
      </w:pPr>
      <w:r w:rsidRPr="00E359C6">
        <w:rPr>
          <w:rFonts w:ascii="Tahoma" w:hAnsi="Tahoma" w:cs="Tahoma"/>
          <w:b/>
          <w:bCs/>
          <w:i w:val="0"/>
          <w:color w:val="auto"/>
          <w:sz w:val="24"/>
          <w:szCs w:val="24"/>
          <w:lang w:eastAsia="es-MX"/>
        </w:rPr>
        <w:t>SALA LABORAL</w:t>
      </w:r>
    </w:p>
    <w:p w:rsidR="009B4A96" w:rsidRPr="00E359C6" w:rsidRDefault="009B4A96" w:rsidP="00E359C6">
      <w:pPr>
        <w:spacing w:line="276" w:lineRule="auto"/>
        <w:rPr>
          <w:sz w:val="24"/>
          <w:szCs w:val="24"/>
          <w:lang w:eastAsia="es-MX"/>
        </w:rPr>
      </w:pPr>
    </w:p>
    <w:p w:rsidR="005C0500" w:rsidRPr="00E359C6" w:rsidRDefault="009B4A96" w:rsidP="00E359C6">
      <w:pPr>
        <w:spacing w:line="276" w:lineRule="auto"/>
        <w:jc w:val="center"/>
        <w:rPr>
          <w:rFonts w:ascii="Tahoma" w:hAnsi="Tahoma" w:cs="Tahoma"/>
          <w:b/>
          <w:bCs/>
          <w:sz w:val="24"/>
          <w:szCs w:val="24"/>
        </w:rPr>
      </w:pPr>
      <w:r w:rsidRPr="00E359C6">
        <w:rPr>
          <w:rFonts w:ascii="Tahoma" w:hAnsi="Tahoma" w:cs="Tahoma"/>
          <w:bCs/>
          <w:sz w:val="24"/>
          <w:szCs w:val="24"/>
        </w:rPr>
        <w:t>Magistrada</w:t>
      </w:r>
      <w:r w:rsidR="005C0500" w:rsidRPr="00E359C6">
        <w:rPr>
          <w:rFonts w:ascii="Tahoma" w:hAnsi="Tahoma" w:cs="Tahoma"/>
          <w:bCs/>
          <w:sz w:val="24"/>
          <w:szCs w:val="24"/>
        </w:rPr>
        <w:t>s</w:t>
      </w:r>
      <w:r w:rsidRPr="00E359C6">
        <w:rPr>
          <w:rFonts w:ascii="Tahoma" w:hAnsi="Tahoma" w:cs="Tahoma"/>
          <w:bCs/>
          <w:sz w:val="24"/>
          <w:szCs w:val="24"/>
        </w:rPr>
        <w:t xml:space="preserve"> Ponente</w:t>
      </w:r>
      <w:r w:rsidR="005C0500" w:rsidRPr="00E359C6">
        <w:rPr>
          <w:rFonts w:ascii="Tahoma" w:hAnsi="Tahoma" w:cs="Tahoma"/>
          <w:bCs/>
          <w:sz w:val="24"/>
          <w:szCs w:val="24"/>
        </w:rPr>
        <w:t>s</w:t>
      </w:r>
      <w:r w:rsidRPr="00E359C6">
        <w:rPr>
          <w:rFonts w:ascii="Tahoma" w:hAnsi="Tahoma" w:cs="Tahoma"/>
          <w:bCs/>
          <w:sz w:val="24"/>
          <w:szCs w:val="24"/>
        </w:rPr>
        <w:t>:</w:t>
      </w:r>
      <w:r w:rsidRPr="00E359C6">
        <w:rPr>
          <w:rFonts w:ascii="Tahoma" w:hAnsi="Tahoma" w:cs="Tahoma"/>
          <w:b/>
          <w:bCs/>
          <w:sz w:val="24"/>
          <w:szCs w:val="24"/>
        </w:rPr>
        <w:t xml:space="preserve"> </w:t>
      </w:r>
    </w:p>
    <w:p w:rsidR="009B4A96" w:rsidRPr="00E359C6" w:rsidRDefault="009B4A96" w:rsidP="00E359C6">
      <w:pPr>
        <w:spacing w:line="276" w:lineRule="auto"/>
        <w:jc w:val="center"/>
        <w:rPr>
          <w:rFonts w:ascii="Tahoma" w:hAnsi="Tahoma" w:cs="Tahoma"/>
          <w:b/>
          <w:bCs/>
          <w:sz w:val="24"/>
          <w:szCs w:val="24"/>
        </w:rPr>
      </w:pPr>
      <w:r w:rsidRPr="00E359C6">
        <w:rPr>
          <w:rFonts w:ascii="Tahoma" w:hAnsi="Tahoma" w:cs="Tahoma"/>
          <w:b/>
          <w:bCs/>
          <w:sz w:val="24"/>
          <w:szCs w:val="24"/>
        </w:rPr>
        <w:t>ANA LUCÍA CAICEDO CALDERÓN</w:t>
      </w:r>
    </w:p>
    <w:p w:rsidR="005C0500" w:rsidRPr="00E359C6" w:rsidRDefault="005C0500" w:rsidP="00E359C6">
      <w:pPr>
        <w:spacing w:line="276" w:lineRule="auto"/>
        <w:jc w:val="center"/>
        <w:rPr>
          <w:rFonts w:ascii="Tahoma" w:hAnsi="Tahoma" w:cs="Tahoma"/>
          <w:b/>
          <w:bCs/>
          <w:sz w:val="24"/>
          <w:szCs w:val="24"/>
        </w:rPr>
      </w:pPr>
      <w:r w:rsidRPr="00E359C6">
        <w:rPr>
          <w:rFonts w:ascii="Tahoma" w:hAnsi="Tahoma" w:cs="Tahoma"/>
          <w:b/>
          <w:bCs/>
          <w:sz w:val="24"/>
          <w:szCs w:val="24"/>
        </w:rPr>
        <w:t>OLGA LUCÍA HOYOS SEPÚLVEDA</w:t>
      </w:r>
    </w:p>
    <w:p w:rsidR="009B4A96" w:rsidRPr="00E359C6" w:rsidRDefault="009B4A96" w:rsidP="00E359C6">
      <w:pPr>
        <w:spacing w:line="276" w:lineRule="auto"/>
        <w:jc w:val="center"/>
        <w:rPr>
          <w:rFonts w:ascii="Tahoma" w:hAnsi="Tahoma" w:cs="Tahoma"/>
          <w:b/>
          <w:sz w:val="24"/>
          <w:szCs w:val="24"/>
        </w:rPr>
      </w:pPr>
    </w:p>
    <w:p w:rsidR="009B4A96" w:rsidRPr="00E359C6" w:rsidRDefault="009B4A96" w:rsidP="00E359C6">
      <w:pPr>
        <w:spacing w:line="276" w:lineRule="auto"/>
        <w:jc w:val="center"/>
        <w:rPr>
          <w:rFonts w:ascii="Tahoma" w:hAnsi="Tahoma" w:cs="Tahoma"/>
          <w:b/>
          <w:sz w:val="24"/>
          <w:szCs w:val="24"/>
        </w:rPr>
      </w:pPr>
      <w:r w:rsidRPr="00E359C6">
        <w:rPr>
          <w:rFonts w:ascii="Tahoma" w:hAnsi="Tahoma" w:cs="Tahoma"/>
          <w:b/>
          <w:sz w:val="24"/>
          <w:szCs w:val="24"/>
        </w:rPr>
        <w:t>ACTA No. ______</w:t>
      </w:r>
    </w:p>
    <w:p w:rsidR="009B4A96" w:rsidRPr="00E359C6" w:rsidRDefault="009B4A96" w:rsidP="00E359C6">
      <w:pPr>
        <w:spacing w:line="276" w:lineRule="auto"/>
        <w:jc w:val="center"/>
        <w:rPr>
          <w:rFonts w:ascii="Tahoma" w:hAnsi="Tahoma" w:cs="Tahoma"/>
          <w:b/>
          <w:sz w:val="24"/>
          <w:szCs w:val="24"/>
        </w:rPr>
      </w:pPr>
      <w:r w:rsidRPr="00E359C6">
        <w:rPr>
          <w:rFonts w:ascii="Tahoma" w:hAnsi="Tahoma" w:cs="Tahoma"/>
          <w:b/>
          <w:sz w:val="24"/>
          <w:szCs w:val="24"/>
        </w:rPr>
        <w:lastRenderedPageBreak/>
        <w:t>(</w:t>
      </w:r>
      <w:r w:rsidR="00EC7A7F" w:rsidRPr="00E359C6">
        <w:rPr>
          <w:rFonts w:ascii="Tahoma" w:hAnsi="Tahoma" w:cs="Tahoma"/>
          <w:b/>
          <w:sz w:val="24"/>
          <w:szCs w:val="24"/>
        </w:rPr>
        <w:t>24 de mayo</w:t>
      </w:r>
      <w:r w:rsidR="00712E4A" w:rsidRPr="00E359C6">
        <w:rPr>
          <w:rFonts w:ascii="Tahoma" w:hAnsi="Tahoma" w:cs="Tahoma"/>
          <w:b/>
          <w:sz w:val="24"/>
          <w:szCs w:val="24"/>
        </w:rPr>
        <w:t xml:space="preserve"> de 2019</w:t>
      </w:r>
      <w:r w:rsidRPr="00E359C6">
        <w:rPr>
          <w:rFonts w:ascii="Tahoma" w:hAnsi="Tahoma" w:cs="Tahoma"/>
          <w:b/>
          <w:sz w:val="24"/>
          <w:szCs w:val="24"/>
        </w:rPr>
        <w:t>)</w:t>
      </w:r>
    </w:p>
    <w:p w:rsidR="009B4A96" w:rsidRPr="00F80D5A" w:rsidRDefault="009B4A96" w:rsidP="00E359C6">
      <w:pPr>
        <w:spacing w:line="276" w:lineRule="auto"/>
        <w:jc w:val="both"/>
        <w:rPr>
          <w:rFonts w:ascii="Tahoma" w:hAnsi="Tahoma" w:cs="Tahoma"/>
          <w:szCs w:val="24"/>
        </w:rPr>
      </w:pPr>
    </w:p>
    <w:p w:rsidR="0085757C" w:rsidRPr="00E359C6" w:rsidRDefault="0085757C" w:rsidP="00E359C6">
      <w:pPr>
        <w:pStyle w:val="Ttulo5"/>
        <w:spacing w:line="276" w:lineRule="auto"/>
        <w:jc w:val="center"/>
        <w:rPr>
          <w:rFonts w:ascii="Tahoma" w:hAnsi="Tahoma" w:cs="Tahoma"/>
          <w:b/>
          <w:color w:val="auto"/>
          <w:sz w:val="24"/>
          <w:szCs w:val="24"/>
        </w:rPr>
      </w:pPr>
      <w:r w:rsidRPr="00E359C6">
        <w:rPr>
          <w:rFonts w:ascii="Tahoma" w:hAnsi="Tahoma" w:cs="Tahoma"/>
          <w:b/>
          <w:color w:val="auto"/>
          <w:sz w:val="24"/>
          <w:szCs w:val="24"/>
        </w:rPr>
        <w:t>Sistema oral - Audiencia para decidir un auto interlocutorio</w:t>
      </w:r>
    </w:p>
    <w:p w:rsidR="0085757C" w:rsidRPr="00F80D5A" w:rsidRDefault="0085757C" w:rsidP="00E359C6">
      <w:pPr>
        <w:spacing w:line="276" w:lineRule="auto"/>
        <w:jc w:val="both"/>
        <w:rPr>
          <w:rFonts w:ascii="Tahoma" w:hAnsi="Tahoma" w:cs="Tahoma"/>
          <w:szCs w:val="24"/>
        </w:rPr>
      </w:pPr>
      <w:r w:rsidRPr="00F80D5A">
        <w:rPr>
          <w:rFonts w:ascii="Tahoma" w:hAnsi="Tahoma" w:cs="Tahoma"/>
          <w:szCs w:val="24"/>
        </w:rPr>
        <w:tab/>
      </w:r>
    </w:p>
    <w:p w:rsidR="0085757C" w:rsidRPr="00E359C6" w:rsidRDefault="0085757C" w:rsidP="00E359C6">
      <w:pPr>
        <w:pStyle w:val="NormalWeb"/>
        <w:spacing w:before="0" w:beforeAutospacing="0" w:after="0" w:afterAutospacing="0" w:line="276" w:lineRule="auto"/>
        <w:jc w:val="both"/>
        <w:rPr>
          <w:rFonts w:ascii="Tahoma" w:hAnsi="Tahoma" w:cs="Tahoma"/>
        </w:rPr>
      </w:pPr>
      <w:r w:rsidRPr="00E359C6">
        <w:rPr>
          <w:rFonts w:ascii="Tahoma" w:hAnsi="Tahoma" w:cs="Tahoma"/>
          <w:lang w:val="es-ES_tradnl"/>
        </w:rPr>
        <w:t>Siendo las</w:t>
      </w:r>
      <w:r w:rsidR="006C38FF" w:rsidRPr="00E359C6">
        <w:rPr>
          <w:rFonts w:ascii="Tahoma" w:hAnsi="Tahoma" w:cs="Tahoma"/>
          <w:lang w:val="es-ES_tradnl"/>
        </w:rPr>
        <w:t xml:space="preserve"> 11:05</w:t>
      </w:r>
      <w:r w:rsidR="00A00409" w:rsidRPr="00E359C6">
        <w:rPr>
          <w:rFonts w:ascii="Tahoma" w:hAnsi="Tahoma" w:cs="Tahoma"/>
          <w:lang w:val="es-ES_tradnl"/>
        </w:rPr>
        <w:t xml:space="preserve"> </w:t>
      </w:r>
      <w:r w:rsidRPr="00E359C6">
        <w:rPr>
          <w:rFonts w:ascii="Tahoma" w:hAnsi="Tahoma" w:cs="Tahoma"/>
          <w:lang w:val="es-ES_tradnl"/>
        </w:rPr>
        <w:t xml:space="preserve">a.m. de hoy, </w:t>
      </w:r>
      <w:r w:rsidR="006C38FF" w:rsidRPr="00E359C6">
        <w:rPr>
          <w:rFonts w:ascii="Tahoma" w:hAnsi="Tahoma" w:cs="Tahoma"/>
          <w:lang w:val="es-ES_tradnl"/>
        </w:rPr>
        <w:t xml:space="preserve">24 </w:t>
      </w:r>
      <w:r w:rsidR="008516E1" w:rsidRPr="00E359C6">
        <w:rPr>
          <w:rFonts w:ascii="Tahoma" w:hAnsi="Tahoma" w:cs="Tahoma"/>
          <w:lang w:val="es-ES_tradnl"/>
        </w:rPr>
        <w:t xml:space="preserve">de </w:t>
      </w:r>
      <w:r w:rsidR="006C38FF" w:rsidRPr="00E359C6">
        <w:rPr>
          <w:rFonts w:ascii="Tahoma" w:hAnsi="Tahoma" w:cs="Tahoma"/>
          <w:lang w:val="es-ES_tradnl"/>
        </w:rPr>
        <w:t xml:space="preserve">mayo </w:t>
      </w:r>
      <w:r w:rsidR="00712E4A" w:rsidRPr="00E359C6">
        <w:rPr>
          <w:rFonts w:ascii="Tahoma" w:hAnsi="Tahoma" w:cs="Tahoma"/>
          <w:lang w:val="es-ES_tradnl"/>
        </w:rPr>
        <w:t>de 2019</w:t>
      </w:r>
      <w:r w:rsidRPr="00E359C6">
        <w:rPr>
          <w:rFonts w:ascii="Tahoma" w:hAnsi="Tahoma" w:cs="Tahoma"/>
          <w:lang w:val="es-ES_tradnl"/>
        </w:rPr>
        <w:t>, la Sala de Decisión Laboral No. 1 del Tribunal Superior de Pereira se constituye en audiencia pública en el proceso ordinario laboral instaurado</w:t>
      </w:r>
      <w:r w:rsidR="001B1AC3" w:rsidRPr="00E359C6">
        <w:rPr>
          <w:rFonts w:ascii="Tahoma" w:hAnsi="Tahoma" w:cs="Tahoma"/>
          <w:lang w:val="es-ES_tradnl"/>
        </w:rPr>
        <w:t xml:space="preserve"> </w:t>
      </w:r>
      <w:r w:rsidRPr="00E359C6">
        <w:rPr>
          <w:rFonts w:ascii="Tahoma" w:hAnsi="Tahoma" w:cs="Tahoma"/>
          <w:lang w:val="es-ES_tradnl"/>
        </w:rPr>
        <w:t xml:space="preserve">por </w:t>
      </w:r>
      <w:r w:rsidR="00105CDD" w:rsidRPr="00E359C6">
        <w:rPr>
          <w:rFonts w:ascii="Tahoma" w:hAnsi="Tahoma" w:cs="Tahoma"/>
          <w:b/>
        </w:rPr>
        <w:t xml:space="preserve">LAURA ALEJANDRA PULGARÍN VALENCIA </w:t>
      </w:r>
      <w:r w:rsidRPr="00E359C6">
        <w:rPr>
          <w:rFonts w:ascii="Tahoma" w:hAnsi="Tahoma" w:cs="Tahoma"/>
        </w:rPr>
        <w:t>en contra de</w:t>
      </w:r>
      <w:r w:rsidR="00712E4A" w:rsidRPr="00E359C6">
        <w:rPr>
          <w:rFonts w:ascii="Tahoma" w:hAnsi="Tahoma" w:cs="Tahoma"/>
        </w:rPr>
        <w:t xml:space="preserve"> </w:t>
      </w:r>
      <w:r w:rsidR="00105CDD" w:rsidRPr="00E359C6">
        <w:rPr>
          <w:rFonts w:ascii="Tahoma" w:hAnsi="Tahoma" w:cs="Tahoma"/>
          <w:b/>
        </w:rPr>
        <w:t xml:space="preserve">LÁBARO S.A.S. (HOY GRUPO ALKOR S.A.S.) E ITACA PROYECTOS Y DESARROLLOS. </w:t>
      </w:r>
    </w:p>
    <w:p w:rsidR="0085757C" w:rsidRPr="00F80D5A" w:rsidRDefault="0085757C" w:rsidP="00F80D5A">
      <w:pPr>
        <w:spacing w:line="276" w:lineRule="auto"/>
        <w:jc w:val="both"/>
        <w:rPr>
          <w:rFonts w:ascii="Tahoma" w:hAnsi="Tahoma" w:cs="Tahoma"/>
          <w:szCs w:val="24"/>
        </w:rPr>
      </w:pPr>
    </w:p>
    <w:p w:rsidR="0085757C" w:rsidRPr="00E359C6" w:rsidRDefault="0085757C" w:rsidP="00E359C6">
      <w:pPr>
        <w:spacing w:line="276" w:lineRule="auto"/>
        <w:ind w:firstLine="708"/>
        <w:jc w:val="both"/>
        <w:rPr>
          <w:rFonts w:ascii="Tahoma" w:hAnsi="Tahoma" w:cs="Tahoma"/>
          <w:sz w:val="24"/>
          <w:szCs w:val="24"/>
          <w:lang w:val="es-ES_tradnl"/>
        </w:rPr>
      </w:pPr>
      <w:r w:rsidRPr="00E359C6">
        <w:rPr>
          <w:rFonts w:ascii="Tahoma" w:hAnsi="Tahoma" w:cs="Tahoma"/>
          <w:sz w:val="24"/>
          <w:szCs w:val="24"/>
          <w:lang w:val="es-ES_tradnl"/>
        </w:rPr>
        <w:t>Para el efecto, se verifica la asistencia de las partes a la presente diligencia: Por la parte demandante… Por la demandada…</w:t>
      </w:r>
    </w:p>
    <w:p w:rsidR="0085757C" w:rsidRPr="00F80D5A" w:rsidRDefault="0085757C" w:rsidP="00F80D5A">
      <w:pPr>
        <w:spacing w:line="276" w:lineRule="auto"/>
        <w:jc w:val="both"/>
        <w:rPr>
          <w:rFonts w:ascii="Tahoma" w:hAnsi="Tahoma" w:cs="Tahoma"/>
          <w:szCs w:val="24"/>
        </w:rPr>
      </w:pPr>
    </w:p>
    <w:p w:rsidR="0085757C" w:rsidRPr="00E359C6" w:rsidRDefault="0085757C" w:rsidP="00E359C6">
      <w:pPr>
        <w:widowControl w:val="0"/>
        <w:autoSpaceDE w:val="0"/>
        <w:autoSpaceDN w:val="0"/>
        <w:adjustRightInd w:val="0"/>
        <w:spacing w:line="276" w:lineRule="auto"/>
        <w:jc w:val="center"/>
        <w:rPr>
          <w:rFonts w:ascii="Tahoma" w:hAnsi="Tahoma" w:cs="Tahoma"/>
          <w:b/>
          <w:caps/>
          <w:sz w:val="24"/>
          <w:szCs w:val="24"/>
        </w:rPr>
      </w:pPr>
      <w:r w:rsidRPr="00E359C6">
        <w:rPr>
          <w:rFonts w:ascii="Tahoma" w:hAnsi="Tahoma" w:cs="Tahoma"/>
          <w:b/>
          <w:sz w:val="24"/>
          <w:szCs w:val="24"/>
        </w:rPr>
        <w:t>Alegatos de conclusión</w:t>
      </w:r>
    </w:p>
    <w:p w:rsidR="0085757C" w:rsidRPr="00F80D5A" w:rsidRDefault="0085757C" w:rsidP="00F80D5A">
      <w:pPr>
        <w:spacing w:line="276" w:lineRule="auto"/>
        <w:jc w:val="both"/>
        <w:rPr>
          <w:rFonts w:ascii="Tahoma" w:hAnsi="Tahoma" w:cs="Tahoma"/>
          <w:szCs w:val="24"/>
        </w:rPr>
      </w:pPr>
    </w:p>
    <w:p w:rsidR="0085757C" w:rsidRPr="00E359C6" w:rsidRDefault="0085757C" w:rsidP="00E359C6">
      <w:pPr>
        <w:spacing w:line="276" w:lineRule="auto"/>
        <w:ind w:firstLine="708"/>
        <w:jc w:val="both"/>
        <w:rPr>
          <w:rFonts w:ascii="Tahoma" w:hAnsi="Tahoma" w:cs="Tahoma"/>
          <w:sz w:val="24"/>
          <w:szCs w:val="24"/>
          <w:lang w:val="es-ES_tradnl"/>
        </w:rPr>
      </w:pPr>
      <w:r w:rsidRPr="00E359C6">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C936F0" w:rsidRPr="00F80D5A" w:rsidRDefault="00C936F0" w:rsidP="00F80D5A">
      <w:pPr>
        <w:spacing w:line="276" w:lineRule="auto"/>
        <w:jc w:val="both"/>
        <w:rPr>
          <w:rFonts w:ascii="Tahoma" w:hAnsi="Tahoma" w:cs="Tahoma"/>
          <w:szCs w:val="24"/>
        </w:rPr>
      </w:pPr>
    </w:p>
    <w:p w:rsidR="005C0500" w:rsidRPr="00E359C6" w:rsidRDefault="005C0500" w:rsidP="00E359C6">
      <w:pPr>
        <w:spacing w:line="276" w:lineRule="auto"/>
        <w:ind w:firstLine="708"/>
        <w:jc w:val="center"/>
        <w:rPr>
          <w:rFonts w:ascii="Tahoma" w:hAnsi="Tahoma" w:cs="Tahoma"/>
          <w:sz w:val="24"/>
          <w:szCs w:val="24"/>
          <w:lang w:val="es-ES_tradnl"/>
        </w:rPr>
      </w:pPr>
      <w:r w:rsidRPr="00E359C6">
        <w:rPr>
          <w:rFonts w:ascii="Tahoma" w:hAnsi="Tahoma" w:cs="Tahoma"/>
          <w:b/>
          <w:sz w:val="24"/>
          <w:szCs w:val="24"/>
          <w:u w:val="single"/>
        </w:rPr>
        <w:t>Ponencia Dra. Ana Lucía Caicedo Calderón</w:t>
      </w:r>
    </w:p>
    <w:p w:rsidR="005C0500" w:rsidRPr="00F80D5A" w:rsidRDefault="005C0500" w:rsidP="00F80D5A">
      <w:pPr>
        <w:spacing w:line="276" w:lineRule="auto"/>
        <w:jc w:val="both"/>
        <w:rPr>
          <w:rFonts w:ascii="Tahoma" w:hAnsi="Tahoma" w:cs="Tahoma"/>
          <w:szCs w:val="24"/>
        </w:rPr>
      </w:pPr>
    </w:p>
    <w:p w:rsidR="0085757C" w:rsidRPr="00E359C6" w:rsidRDefault="00E2526F" w:rsidP="00E359C6">
      <w:pPr>
        <w:widowControl w:val="0"/>
        <w:autoSpaceDE w:val="0"/>
        <w:autoSpaceDN w:val="0"/>
        <w:adjustRightInd w:val="0"/>
        <w:spacing w:line="276" w:lineRule="auto"/>
        <w:jc w:val="center"/>
        <w:rPr>
          <w:rFonts w:ascii="Tahoma" w:hAnsi="Tahoma" w:cs="Tahoma"/>
          <w:b/>
          <w:sz w:val="24"/>
          <w:szCs w:val="24"/>
        </w:rPr>
      </w:pPr>
      <w:r w:rsidRPr="00E359C6">
        <w:rPr>
          <w:rFonts w:ascii="Tahoma" w:hAnsi="Tahoma" w:cs="Tahoma"/>
          <w:b/>
          <w:sz w:val="24"/>
          <w:szCs w:val="24"/>
        </w:rPr>
        <w:t>AUTO INTERLOCUTORIO</w:t>
      </w:r>
    </w:p>
    <w:p w:rsidR="0085757C" w:rsidRPr="00F80D5A" w:rsidRDefault="0085757C" w:rsidP="00F80D5A">
      <w:pPr>
        <w:spacing w:line="276" w:lineRule="auto"/>
        <w:jc w:val="both"/>
        <w:rPr>
          <w:rFonts w:ascii="Tahoma" w:hAnsi="Tahoma" w:cs="Tahoma"/>
          <w:szCs w:val="24"/>
        </w:rPr>
      </w:pPr>
    </w:p>
    <w:p w:rsidR="0085757C" w:rsidRPr="00E359C6" w:rsidRDefault="0085757C" w:rsidP="00E359C6">
      <w:pPr>
        <w:widowControl w:val="0"/>
        <w:autoSpaceDE w:val="0"/>
        <w:autoSpaceDN w:val="0"/>
        <w:adjustRightInd w:val="0"/>
        <w:spacing w:line="276" w:lineRule="auto"/>
        <w:ind w:firstLine="708"/>
        <w:jc w:val="both"/>
        <w:rPr>
          <w:rFonts w:ascii="Tahoma" w:hAnsi="Tahoma" w:cs="Tahoma"/>
          <w:sz w:val="24"/>
          <w:szCs w:val="24"/>
        </w:rPr>
      </w:pPr>
      <w:r w:rsidRPr="00E359C6">
        <w:rPr>
          <w:rFonts w:ascii="Tahoma" w:hAnsi="Tahoma" w:cs="Tahoma"/>
          <w:sz w:val="24"/>
          <w:szCs w:val="24"/>
        </w:rPr>
        <w:t xml:space="preserve">Como quiera que los argumentos expuestos en las alegaciones fueron tenidos en cuenta en la discusión del proyecto, procede la Sala a resolver </w:t>
      </w:r>
      <w:r w:rsidR="00E2526F" w:rsidRPr="00E359C6">
        <w:rPr>
          <w:rFonts w:ascii="Tahoma" w:hAnsi="Tahoma" w:cs="Tahoma"/>
          <w:sz w:val="24"/>
          <w:szCs w:val="24"/>
        </w:rPr>
        <w:t xml:space="preserve">la apelación interpuesta por la </w:t>
      </w:r>
      <w:r w:rsidR="00105CDD" w:rsidRPr="00E359C6">
        <w:rPr>
          <w:rFonts w:ascii="Tahoma" w:hAnsi="Tahoma" w:cs="Tahoma"/>
          <w:sz w:val="24"/>
          <w:szCs w:val="24"/>
        </w:rPr>
        <w:t>parte demandada</w:t>
      </w:r>
      <w:r w:rsidR="00317749" w:rsidRPr="00E359C6">
        <w:rPr>
          <w:rFonts w:ascii="Tahoma" w:hAnsi="Tahoma" w:cs="Tahoma"/>
          <w:sz w:val="24"/>
          <w:szCs w:val="24"/>
        </w:rPr>
        <w:t xml:space="preserve"> </w:t>
      </w:r>
      <w:r w:rsidR="00E2526F" w:rsidRPr="00E359C6">
        <w:rPr>
          <w:rFonts w:ascii="Tahoma" w:hAnsi="Tahoma" w:cs="Tahoma"/>
          <w:sz w:val="24"/>
          <w:szCs w:val="24"/>
        </w:rPr>
        <w:t>en contra del auto que declaró no probada</w:t>
      </w:r>
      <w:r w:rsidR="00317749" w:rsidRPr="00E359C6">
        <w:rPr>
          <w:rFonts w:ascii="Tahoma" w:hAnsi="Tahoma" w:cs="Tahoma"/>
          <w:sz w:val="24"/>
          <w:szCs w:val="24"/>
        </w:rPr>
        <w:t>s</w:t>
      </w:r>
      <w:r w:rsidR="00E2526F" w:rsidRPr="00E359C6">
        <w:rPr>
          <w:rFonts w:ascii="Tahoma" w:hAnsi="Tahoma" w:cs="Tahoma"/>
          <w:sz w:val="24"/>
          <w:szCs w:val="24"/>
        </w:rPr>
        <w:t xml:space="preserve"> la excepci</w:t>
      </w:r>
      <w:r w:rsidR="00F116FC" w:rsidRPr="00E359C6">
        <w:rPr>
          <w:rFonts w:ascii="Tahoma" w:hAnsi="Tahoma" w:cs="Tahoma"/>
          <w:sz w:val="24"/>
          <w:szCs w:val="24"/>
        </w:rPr>
        <w:t>ón</w:t>
      </w:r>
      <w:r w:rsidR="00E2526F" w:rsidRPr="00E359C6">
        <w:rPr>
          <w:rFonts w:ascii="Tahoma" w:hAnsi="Tahoma" w:cs="Tahoma"/>
          <w:sz w:val="24"/>
          <w:szCs w:val="24"/>
        </w:rPr>
        <w:t xml:space="preserve"> previa </w:t>
      </w:r>
      <w:r w:rsidR="00317749" w:rsidRPr="00E359C6">
        <w:rPr>
          <w:rFonts w:ascii="Tahoma" w:hAnsi="Tahoma" w:cs="Tahoma"/>
          <w:sz w:val="24"/>
          <w:szCs w:val="24"/>
        </w:rPr>
        <w:t xml:space="preserve">que formuló </w:t>
      </w:r>
      <w:r w:rsidR="00E2526F" w:rsidRPr="00E359C6">
        <w:rPr>
          <w:rFonts w:ascii="Tahoma" w:hAnsi="Tahoma" w:cs="Tahoma"/>
          <w:sz w:val="24"/>
          <w:szCs w:val="24"/>
        </w:rPr>
        <w:t>de</w:t>
      </w:r>
      <w:r w:rsidR="00317749" w:rsidRPr="00E359C6">
        <w:rPr>
          <w:rFonts w:ascii="Tahoma" w:hAnsi="Tahoma" w:cs="Tahoma"/>
          <w:sz w:val="24"/>
          <w:szCs w:val="24"/>
        </w:rPr>
        <w:t>nominada</w:t>
      </w:r>
      <w:r w:rsidR="00E2526F" w:rsidRPr="00E359C6">
        <w:rPr>
          <w:rFonts w:ascii="Tahoma" w:hAnsi="Tahoma" w:cs="Tahoma"/>
          <w:sz w:val="24"/>
          <w:szCs w:val="24"/>
        </w:rPr>
        <w:t xml:space="preserve"> </w:t>
      </w:r>
      <w:r w:rsidR="00E2526F" w:rsidRPr="00E359C6">
        <w:rPr>
          <w:rFonts w:ascii="Tahoma" w:hAnsi="Tahoma" w:cs="Tahoma"/>
          <w:i/>
          <w:sz w:val="24"/>
          <w:szCs w:val="24"/>
        </w:rPr>
        <w:t>“</w:t>
      </w:r>
      <w:r w:rsidR="00F116FC" w:rsidRPr="00E359C6">
        <w:rPr>
          <w:rFonts w:ascii="Tahoma" w:hAnsi="Tahoma" w:cs="Tahoma"/>
          <w:i/>
          <w:sz w:val="24"/>
          <w:szCs w:val="24"/>
        </w:rPr>
        <w:t>Clausula compromisoria</w:t>
      </w:r>
      <w:r w:rsidR="00317749" w:rsidRPr="00E359C6">
        <w:rPr>
          <w:rFonts w:ascii="Tahoma" w:hAnsi="Tahoma" w:cs="Tahoma"/>
          <w:i/>
          <w:sz w:val="24"/>
          <w:szCs w:val="24"/>
        </w:rPr>
        <w:t>”,</w:t>
      </w:r>
      <w:r w:rsidR="00E2526F" w:rsidRPr="00E359C6">
        <w:rPr>
          <w:rFonts w:ascii="Tahoma" w:hAnsi="Tahoma" w:cs="Tahoma"/>
          <w:i/>
          <w:sz w:val="24"/>
          <w:szCs w:val="24"/>
        </w:rPr>
        <w:t xml:space="preserve"> </w:t>
      </w:r>
      <w:r w:rsidRPr="00E359C6">
        <w:rPr>
          <w:rFonts w:ascii="Tahoma" w:hAnsi="Tahoma" w:cs="Tahoma"/>
          <w:sz w:val="24"/>
          <w:szCs w:val="24"/>
        </w:rPr>
        <w:t>emitid</w:t>
      </w:r>
      <w:r w:rsidR="00E2526F" w:rsidRPr="00E359C6">
        <w:rPr>
          <w:rFonts w:ascii="Tahoma" w:hAnsi="Tahoma" w:cs="Tahoma"/>
          <w:sz w:val="24"/>
          <w:szCs w:val="24"/>
        </w:rPr>
        <w:t>o</w:t>
      </w:r>
      <w:r w:rsidRPr="00E359C6">
        <w:rPr>
          <w:rFonts w:ascii="Tahoma" w:hAnsi="Tahoma" w:cs="Tahoma"/>
          <w:sz w:val="24"/>
          <w:szCs w:val="24"/>
        </w:rPr>
        <w:t xml:space="preserve"> por el </w:t>
      </w:r>
      <w:r w:rsidR="00105CDD" w:rsidRPr="00E359C6">
        <w:rPr>
          <w:rFonts w:ascii="Tahoma" w:hAnsi="Tahoma" w:cs="Tahoma"/>
          <w:sz w:val="24"/>
          <w:szCs w:val="24"/>
        </w:rPr>
        <w:t>Juzgado Laboral del Circuito de Dosquebradas</w:t>
      </w:r>
      <w:r w:rsidRPr="00E359C6">
        <w:rPr>
          <w:rFonts w:ascii="Tahoma" w:hAnsi="Tahoma" w:cs="Tahoma"/>
          <w:sz w:val="24"/>
          <w:szCs w:val="24"/>
        </w:rPr>
        <w:t xml:space="preserve"> el </w:t>
      </w:r>
      <w:r w:rsidR="00F116FC" w:rsidRPr="00E359C6">
        <w:rPr>
          <w:rFonts w:ascii="Tahoma" w:hAnsi="Tahoma" w:cs="Tahoma"/>
          <w:sz w:val="24"/>
          <w:szCs w:val="24"/>
        </w:rPr>
        <w:t>2 de octubre</w:t>
      </w:r>
      <w:r w:rsidR="00317749" w:rsidRPr="00E359C6">
        <w:rPr>
          <w:rFonts w:ascii="Tahoma" w:hAnsi="Tahoma" w:cs="Tahoma"/>
          <w:sz w:val="24"/>
          <w:szCs w:val="24"/>
        </w:rPr>
        <w:t xml:space="preserve"> de 2018</w:t>
      </w:r>
      <w:r w:rsidR="00E2526F" w:rsidRPr="00E359C6">
        <w:rPr>
          <w:rFonts w:ascii="Tahoma" w:hAnsi="Tahoma" w:cs="Tahoma"/>
          <w:sz w:val="24"/>
          <w:szCs w:val="24"/>
        </w:rPr>
        <w:t xml:space="preserve"> </w:t>
      </w:r>
      <w:r w:rsidRPr="00E359C6">
        <w:rPr>
          <w:rFonts w:ascii="Tahoma" w:hAnsi="Tahoma" w:cs="Tahoma"/>
          <w:sz w:val="24"/>
          <w:szCs w:val="24"/>
        </w:rPr>
        <w:t xml:space="preserve">dentro del proceso ordinario laboral reseñado con anterioridad. </w:t>
      </w:r>
    </w:p>
    <w:p w:rsidR="00E2526F" w:rsidRPr="00F80D5A" w:rsidRDefault="00E2526F" w:rsidP="00F80D5A">
      <w:pPr>
        <w:spacing w:line="276" w:lineRule="auto"/>
        <w:jc w:val="both"/>
        <w:rPr>
          <w:rFonts w:ascii="Tahoma" w:hAnsi="Tahoma" w:cs="Tahoma"/>
          <w:szCs w:val="24"/>
        </w:rPr>
      </w:pPr>
    </w:p>
    <w:p w:rsidR="0085757C" w:rsidRPr="00E359C6" w:rsidRDefault="0085757C" w:rsidP="00E359C6">
      <w:pPr>
        <w:widowControl w:val="0"/>
        <w:autoSpaceDE w:val="0"/>
        <w:autoSpaceDN w:val="0"/>
        <w:adjustRightInd w:val="0"/>
        <w:spacing w:line="276" w:lineRule="auto"/>
        <w:jc w:val="center"/>
        <w:rPr>
          <w:rFonts w:ascii="Tahoma" w:hAnsi="Tahoma" w:cs="Tahoma"/>
          <w:b/>
          <w:bCs/>
          <w:caps/>
          <w:sz w:val="24"/>
          <w:szCs w:val="24"/>
        </w:rPr>
      </w:pPr>
      <w:r w:rsidRPr="00E359C6">
        <w:rPr>
          <w:rFonts w:ascii="Tahoma" w:hAnsi="Tahoma" w:cs="Tahoma"/>
          <w:b/>
          <w:bCs/>
          <w:sz w:val="24"/>
          <w:szCs w:val="24"/>
        </w:rPr>
        <w:t>Problema jurídico por resolver</w:t>
      </w:r>
    </w:p>
    <w:p w:rsidR="0085757C" w:rsidRPr="00F80D5A" w:rsidRDefault="0085757C" w:rsidP="00F80D5A">
      <w:pPr>
        <w:spacing w:line="276" w:lineRule="auto"/>
        <w:jc w:val="both"/>
        <w:rPr>
          <w:rFonts w:ascii="Tahoma" w:hAnsi="Tahoma" w:cs="Tahoma"/>
          <w:szCs w:val="24"/>
        </w:rPr>
      </w:pPr>
    </w:p>
    <w:p w:rsidR="0085757C" w:rsidRPr="00E359C6" w:rsidRDefault="0085757C" w:rsidP="00E359C6">
      <w:pPr>
        <w:tabs>
          <w:tab w:val="left" w:pos="567"/>
        </w:tabs>
        <w:spacing w:line="276" w:lineRule="auto"/>
        <w:jc w:val="both"/>
        <w:rPr>
          <w:rFonts w:ascii="Tahoma" w:hAnsi="Tahoma" w:cs="Tahoma"/>
          <w:sz w:val="24"/>
          <w:szCs w:val="24"/>
        </w:rPr>
      </w:pPr>
      <w:r w:rsidRPr="00E359C6">
        <w:rPr>
          <w:rFonts w:ascii="Tahoma" w:hAnsi="Tahoma" w:cs="Tahoma"/>
          <w:sz w:val="24"/>
          <w:szCs w:val="24"/>
        </w:rPr>
        <w:tab/>
      </w:r>
      <w:r w:rsidRPr="00E359C6">
        <w:rPr>
          <w:rFonts w:ascii="Tahoma" w:hAnsi="Tahoma" w:cs="Tahoma"/>
          <w:sz w:val="24"/>
          <w:szCs w:val="24"/>
        </w:rPr>
        <w:tab/>
        <w:t xml:space="preserve">De acuerdo a lo expuesto en la </w:t>
      </w:r>
      <w:r w:rsidR="00E2526F" w:rsidRPr="00E359C6">
        <w:rPr>
          <w:rFonts w:ascii="Tahoma" w:hAnsi="Tahoma" w:cs="Tahoma"/>
          <w:sz w:val="24"/>
          <w:szCs w:val="24"/>
        </w:rPr>
        <w:t>providencia apelada</w:t>
      </w:r>
      <w:r w:rsidR="00317749" w:rsidRPr="00E359C6">
        <w:rPr>
          <w:rFonts w:ascii="Tahoma" w:hAnsi="Tahoma" w:cs="Tahoma"/>
          <w:sz w:val="24"/>
          <w:szCs w:val="24"/>
        </w:rPr>
        <w:t xml:space="preserve"> y los fundamentos de la alzada</w:t>
      </w:r>
      <w:r w:rsidRPr="00E359C6">
        <w:rPr>
          <w:rFonts w:ascii="Tahoma" w:hAnsi="Tahoma" w:cs="Tahoma"/>
          <w:sz w:val="24"/>
          <w:szCs w:val="24"/>
        </w:rPr>
        <w:t>, le corresponde a la Sala determinar</w:t>
      </w:r>
      <w:r w:rsidR="00F116FC" w:rsidRPr="00E359C6">
        <w:rPr>
          <w:rFonts w:ascii="Tahoma" w:hAnsi="Tahoma" w:cs="Tahoma"/>
          <w:sz w:val="24"/>
          <w:szCs w:val="24"/>
        </w:rPr>
        <w:t xml:space="preserve"> s</w:t>
      </w:r>
      <w:r w:rsidR="00317749" w:rsidRPr="00E359C6">
        <w:rPr>
          <w:rFonts w:ascii="Tahoma" w:hAnsi="Tahoma" w:cs="Tahoma"/>
          <w:sz w:val="24"/>
          <w:szCs w:val="24"/>
        </w:rPr>
        <w:t xml:space="preserve">i </w:t>
      </w:r>
      <w:r w:rsidR="00003C7D" w:rsidRPr="00E359C6">
        <w:rPr>
          <w:rFonts w:ascii="Tahoma" w:hAnsi="Tahoma" w:cs="Tahoma"/>
          <w:sz w:val="24"/>
          <w:szCs w:val="24"/>
        </w:rPr>
        <w:t xml:space="preserve">cuando se solicita como pretensión principal la declaratoria de un contrato realidad, procede </w:t>
      </w:r>
      <w:r w:rsidR="00011A1B" w:rsidRPr="00E359C6">
        <w:rPr>
          <w:rFonts w:ascii="Tahoma" w:hAnsi="Tahoma" w:cs="Tahoma"/>
          <w:sz w:val="24"/>
          <w:szCs w:val="24"/>
        </w:rPr>
        <w:t>la</w:t>
      </w:r>
      <w:r w:rsidR="00317749" w:rsidRPr="00E359C6">
        <w:rPr>
          <w:rFonts w:ascii="Tahoma" w:hAnsi="Tahoma" w:cs="Tahoma"/>
          <w:sz w:val="24"/>
          <w:szCs w:val="24"/>
        </w:rPr>
        <w:t xml:space="preserve"> excepción </w:t>
      </w:r>
      <w:r w:rsidR="00F116FC" w:rsidRPr="00E359C6">
        <w:rPr>
          <w:rFonts w:ascii="Tahoma" w:hAnsi="Tahoma" w:cs="Tahoma"/>
          <w:sz w:val="24"/>
          <w:szCs w:val="24"/>
        </w:rPr>
        <w:t xml:space="preserve">previa </w:t>
      </w:r>
      <w:r w:rsidR="00011A1B" w:rsidRPr="00E359C6">
        <w:rPr>
          <w:rFonts w:ascii="Tahoma" w:hAnsi="Tahoma" w:cs="Tahoma"/>
          <w:sz w:val="24"/>
          <w:szCs w:val="24"/>
        </w:rPr>
        <w:t xml:space="preserve">de </w:t>
      </w:r>
      <w:r w:rsidR="00F116FC" w:rsidRPr="00E359C6">
        <w:rPr>
          <w:rFonts w:ascii="Tahoma" w:hAnsi="Tahoma" w:cs="Tahoma"/>
          <w:i/>
          <w:sz w:val="24"/>
          <w:szCs w:val="24"/>
        </w:rPr>
        <w:t>“Clausula compromisoria”</w:t>
      </w:r>
      <w:r w:rsidR="00003C7D" w:rsidRPr="00E359C6">
        <w:rPr>
          <w:rFonts w:ascii="Tahoma" w:hAnsi="Tahoma" w:cs="Tahoma"/>
          <w:sz w:val="24"/>
          <w:szCs w:val="24"/>
        </w:rPr>
        <w:t xml:space="preserve">, y en caso negativo, si dicha excepción puede acogerse frente a la pretensión subsidiara que busca que se declare incumplido el contrato de prestación de servicios pactado entre las partes. </w:t>
      </w:r>
    </w:p>
    <w:p w:rsidR="00E2526F" w:rsidRPr="00F80D5A" w:rsidRDefault="00E2526F" w:rsidP="00F80D5A">
      <w:pPr>
        <w:spacing w:line="276" w:lineRule="auto"/>
        <w:jc w:val="both"/>
        <w:rPr>
          <w:rFonts w:ascii="Tahoma" w:hAnsi="Tahoma" w:cs="Tahoma"/>
          <w:szCs w:val="24"/>
        </w:rPr>
      </w:pPr>
    </w:p>
    <w:p w:rsidR="009B4A96" w:rsidRPr="00E359C6" w:rsidRDefault="009B4A96" w:rsidP="00E359C6">
      <w:pPr>
        <w:pStyle w:val="Prrafodelista"/>
        <w:numPr>
          <w:ilvl w:val="0"/>
          <w:numId w:val="2"/>
        </w:numPr>
        <w:spacing w:line="276" w:lineRule="auto"/>
        <w:ind w:left="0" w:firstLine="0"/>
        <w:jc w:val="center"/>
        <w:rPr>
          <w:rFonts w:ascii="Tahoma" w:hAnsi="Tahoma" w:cs="Tahoma"/>
          <w:b/>
          <w:sz w:val="24"/>
          <w:szCs w:val="24"/>
          <w:lang w:val="es-CO"/>
        </w:rPr>
      </w:pPr>
      <w:r w:rsidRPr="00E359C6">
        <w:rPr>
          <w:rFonts w:ascii="Tahoma" w:hAnsi="Tahoma" w:cs="Tahoma"/>
          <w:b/>
          <w:sz w:val="24"/>
          <w:szCs w:val="24"/>
          <w:lang w:val="es-CO"/>
        </w:rPr>
        <w:t>ANTECEDENTES PROCESALES</w:t>
      </w:r>
    </w:p>
    <w:p w:rsidR="009B4A96" w:rsidRPr="00F80D5A" w:rsidRDefault="009B4A96" w:rsidP="00E359C6">
      <w:pPr>
        <w:spacing w:line="276" w:lineRule="auto"/>
        <w:jc w:val="both"/>
        <w:rPr>
          <w:rFonts w:ascii="Tahoma" w:hAnsi="Tahoma" w:cs="Tahoma"/>
          <w:szCs w:val="24"/>
        </w:rPr>
      </w:pPr>
    </w:p>
    <w:p w:rsidR="003E51BC" w:rsidRPr="00E359C6" w:rsidRDefault="009B4A96" w:rsidP="00E359C6">
      <w:pPr>
        <w:spacing w:line="276" w:lineRule="auto"/>
        <w:jc w:val="both"/>
        <w:rPr>
          <w:rFonts w:ascii="Tahoma" w:hAnsi="Tahoma" w:cs="Tahoma"/>
          <w:sz w:val="24"/>
          <w:szCs w:val="24"/>
        </w:rPr>
      </w:pPr>
      <w:r w:rsidRPr="00E359C6">
        <w:rPr>
          <w:rFonts w:ascii="Tahoma" w:hAnsi="Tahoma" w:cs="Tahoma"/>
          <w:sz w:val="24"/>
          <w:szCs w:val="24"/>
          <w:lang w:val="es-CO"/>
        </w:rPr>
        <w:tab/>
      </w:r>
      <w:r w:rsidR="002F53D8" w:rsidRPr="00E359C6">
        <w:rPr>
          <w:rFonts w:ascii="Tahoma" w:hAnsi="Tahoma" w:cs="Tahoma"/>
          <w:sz w:val="24"/>
          <w:szCs w:val="24"/>
          <w:lang w:val="es-CO"/>
        </w:rPr>
        <w:t xml:space="preserve">Para lo que interesa al recurso de apelación conviene advertir que </w:t>
      </w:r>
      <w:r w:rsidR="008729F0" w:rsidRPr="00E359C6">
        <w:rPr>
          <w:rFonts w:ascii="Tahoma" w:hAnsi="Tahoma" w:cs="Tahoma"/>
          <w:sz w:val="24"/>
          <w:szCs w:val="24"/>
          <w:lang w:val="es-CO"/>
        </w:rPr>
        <w:t xml:space="preserve">la parte demandante pretende </w:t>
      </w:r>
      <w:r w:rsidR="0086078F" w:rsidRPr="00E359C6">
        <w:rPr>
          <w:rFonts w:ascii="Tahoma" w:hAnsi="Tahoma" w:cs="Tahoma"/>
          <w:sz w:val="24"/>
          <w:szCs w:val="24"/>
          <w:lang w:val="es-CO"/>
        </w:rPr>
        <w:t xml:space="preserve">que </w:t>
      </w:r>
      <w:r w:rsidR="002F53D8" w:rsidRPr="00E359C6">
        <w:rPr>
          <w:rFonts w:ascii="Tahoma" w:hAnsi="Tahoma" w:cs="Tahoma"/>
          <w:sz w:val="24"/>
          <w:szCs w:val="24"/>
        </w:rPr>
        <w:t>se declare</w:t>
      </w:r>
      <w:r w:rsidR="0086078F" w:rsidRPr="00E359C6">
        <w:rPr>
          <w:rFonts w:ascii="Tahoma" w:hAnsi="Tahoma" w:cs="Tahoma"/>
          <w:sz w:val="24"/>
          <w:szCs w:val="24"/>
        </w:rPr>
        <w:t xml:space="preserve">, con fundamento en el principio de la primacía de la realidad, que entre las partes existió un verdadero contrato de trabajo y </w:t>
      </w:r>
      <w:r w:rsidR="008729F0" w:rsidRPr="00E359C6">
        <w:rPr>
          <w:rFonts w:ascii="Tahoma" w:hAnsi="Tahoma" w:cs="Tahoma"/>
          <w:sz w:val="24"/>
          <w:szCs w:val="24"/>
        </w:rPr>
        <w:t>no un contrato de prestación de servicios como inicialmente fue pactado. C</w:t>
      </w:r>
      <w:r w:rsidR="00BC0251" w:rsidRPr="00E359C6">
        <w:rPr>
          <w:rFonts w:ascii="Tahoma" w:hAnsi="Tahoma" w:cs="Tahoma"/>
          <w:sz w:val="24"/>
          <w:szCs w:val="24"/>
        </w:rPr>
        <w:t xml:space="preserve">omo consecuencia de lo anterior, </w:t>
      </w:r>
      <w:r w:rsidR="003E51BC" w:rsidRPr="00E359C6">
        <w:rPr>
          <w:rFonts w:ascii="Tahoma" w:hAnsi="Tahoma" w:cs="Tahoma"/>
          <w:sz w:val="24"/>
          <w:szCs w:val="24"/>
        </w:rPr>
        <w:t xml:space="preserve">solicita </w:t>
      </w:r>
      <w:r w:rsidR="0086078F" w:rsidRPr="00E359C6">
        <w:rPr>
          <w:rFonts w:ascii="Tahoma" w:hAnsi="Tahoma" w:cs="Tahoma"/>
          <w:sz w:val="24"/>
          <w:szCs w:val="24"/>
        </w:rPr>
        <w:t>e</w:t>
      </w:r>
      <w:r w:rsidR="003E51BC" w:rsidRPr="00E359C6">
        <w:rPr>
          <w:rFonts w:ascii="Tahoma" w:hAnsi="Tahoma" w:cs="Tahoma"/>
          <w:sz w:val="24"/>
          <w:szCs w:val="24"/>
        </w:rPr>
        <w:t>l pago de una serie de prestaciones laborales</w:t>
      </w:r>
      <w:r w:rsidR="0086078F" w:rsidRPr="00E359C6">
        <w:rPr>
          <w:rFonts w:ascii="Tahoma" w:hAnsi="Tahoma" w:cs="Tahoma"/>
          <w:sz w:val="24"/>
          <w:szCs w:val="24"/>
        </w:rPr>
        <w:t xml:space="preserve"> e </w:t>
      </w:r>
      <w:r w:rsidR="0086078F" w:rsidRPr="00E359C6">
        <w:rPr>
          <w:rFonts w:ascii="Tahoma" w:hAnsi="Tahoma" w:cs="Tahoma"/>
          <w:sz w:val="24"/>
          <w:szCs w:val="24"/>
        </w:rPr>
        <w:lastRenderedPageBreak/>
        <w:t>indemnizaciones</w:t>
      </w:r>
      <w:r w:rsidR="003E51BC" w:rsidRPr="00E359C6">
        <w:rPr>
          <w:rFonts w:ascii="Tahoma" w:hAnsi="Tahoma" w:cs="Tahoma"/>
          <w:sz w:val="24"/>
          <w:szCs w:val="24"/>
        </w:rPr>
        <w:t xml:space="preserve">, que </w:t>
      </w:r>
      <w:r w:rsidR="0086078F" w:rsidRPr="00E359C6">
        <w:rPr>
          <w:rFonts w:ascii="Tahoma" w:hAnsi="Tahoma" w:cs="Tahoma"/>
          <w:sz w:val="24"/>
          <w:szCs w:val="24"/>
        </w:rPr>
        <w:t xml:space="preserve">por ahora </w:t>
      </w:r>
      <w:r w:rsidR="003E51BC" w:rsidRPr="00E359C6">
        <w:rPr>
          <w:rFonts w:ascii="Tahoma" w:hAnsi="Tahoma" w:cs="Tahoma"/>
          <w:sz w:val="24"/>
          <w:szCs w:val="24"/>
        </w:rPr>
        <w:t xml:space="preserve">no vale la pena relacionar. </w:t>
      </w:r>
      <w:r w:rsidR="0086078F" w:rsidRPr="00E359C6">
        <w:rPr>
          <w:rFonts w:ascii="Tahoma" w:hAnsi="Tahoma" w:cs="Tahoma"/>
          <w:sz w:val="24"/>
          <w:szCs w:val="24"/>
        </w:rPr>
        <w:t>Subsidiariamente solicita que se declare que el contrato de prestación de servicios fue terminado unilateralmente y sin justa causa y que po</w:t>
      </w:r>
      <w:r w:rsidR="008729F0" w:rsidRPr="00E359C6">
        <w:rPr>
          <w:rFonts w:ascii="Tahoma" w:hAnsi="Tahoma" w:cs="Tahoma"/>
          <w:sz w:val="24"/>
          <w:szCs w:val="24"/>
        </w:rPr>
        <w:t>r lo tanto se le adeudan los ho</w:t>
      </w:r>
      <w:r w:rsidR="0086078F" w:rsidRPr="00E359C6">
        <w:rPr>
          <w:rFonts w:ascii="Tahoma" w:hAnsi="Tahoma" w:cs="Tahoma"/>
          <w:sz w:val="24"/>
          <w:szCs w:val="24"/>
        </w:rPr>
        <w:t xml:space="preserve">norarios </w:t>
      </w:r>
      <w:r w:rsidR="008729F0" w:rsidRPr="00E359C6">
        <w:rPr>
          <w:rFonts w:ascii="Tahoma" w:hAnsi="Tahoma" w:cs="Tahoma"/>
          <w:sz w:val="24"/>
          <w:szCs w:val="24"/>
        </w:rPr>
        <w:t>dejados de percibir desde la fecha de terminación hasta la fecha pactada en el contrato.</w:t>
      </w:r>
      <w:r w:rsidR="0086078F" w:rsidRPr="00E359C6">
        <w:rPr>
          <w:rFonts w:ascii="Tahoma" w:hAnsi="Tahoma" w:cs="Tahoma"/>
          <w:sz w:val="24"/>
          <w:szCs w:val="24"/>
        </w:rPr>
        <w:t xml:space="preserve"> </w:t>
      </w:r>
    </w:p>
    <w:p w:rsidR="003E51BC" w:rsidRPr="00F80D5A" w:rsidRDefault="003E51BC" w:rsidP="00E359C6">
      <w:pPr>
        <w:spacing w:line="276" w:lineRule="auto"/>
        <w:jc w:val="both"/>
        <w:rPr>
          <w:rFonts w:ascii="Tahoma" w:hAnsi="Tahoma" w:cs="Tahoma"/>
          <w:szCs w:val="24"/>
        </w:rPr>
      </w:pPr>
    </w:p>
    <w:p w:rsidR="00A5000D" w:rsidRPr="00E359C6" w:rsidRDefault="004C32F2" w:rsidP="00E359C6">
      <w:pPr>
        <w:spacing w:line="276" w:lineRule="auto"/>
        <w:ind w:right="51" w:firstLine="708"/>
        <w:jc w:val="both"/>
        <w:rPr>
          <w:rFonts w:ascii="Tahoma" w:hAnsi="Tahoma" w:cs="Tahoma"/>
          <w:i/>
          <w:sz w:val="24"/>
          <w:szCs w:val="24"/>
        </w:rPr>
      </w:pPr>
      <w:r w:rsidRPr="00E359C6">
        <w:rPr>
          <w:rFonts w:ascii="Tahoma" w:hAnsi="Tahoma" w:cs="Tahoma"/>
          <w:sz w:val="24"/>
          <w:szCs w:val="24"/>
        </w:rPr>
        <w:t xml:space="preserve">Una vez trabada la Litis, </w:t>
      </w:r>
      <w:r w:rsidR="008729F0" w:rsidRPr="00E359C6">
        <w:rPr>
          <w:rFonts w:ascii="Tahoma" w:hAnsi="Tahoma" w:cs="Tahoma"/>
          <w:sz w:val="24"/>
          <w:szCs w:val="24"/>
        </w:rPr>
        <w:t xml:space="preserve">la parte demandada, </w:t>
      </w:r>
      <w:r w:rsidRPr="00E359C6">
        <w:rPr>
          <w:rFonts w:ascii="Tahoma" w:hAnsi="Tahoma" w:cs="Tahoma"/>
          <w:sz w:val="24"/>
          <w:szCs w:val="24"/>
        </w:rPr>
        <w:t>quien en su oportunidad contest</w:t>
      </w:r>
      <w:r w:rsidR="008729F0" w:rsidRPr="00E359C6">
        <w:rPr>
          <w:rFonts w:ascii="Tahoma" w:hAnsi="Tahoma" w:cs="Tahoma"/>
          <w:sz w:val="24"/>
          <w:szCs w:val="24"/>
        </w:rPr>
        <w:t>ó</w:t>
      </w:r>
      <w:r w:rsidRPr="00E359C6">
        <w:rPr>
          <w:rFonts w:ascii="Tahoma" w:hAnsi="Tahoma" w:cs="Tahoma"/>
          <w:sz w:val="24"/>
          <w:szCs w:val="24"/>
        </w:rPr>
        <w:t xml:space="preserve"> la demanda, propuso </w:t>
      </w:r>
      <w:r w:rsidR="00A5000D" w:rsidRPr="00E359C6">
        <w:rPr>
          <w:rFonts w:ascii="Tahoma" w:hAnsi="Tahoma" w:cs="Tahoma"/>
          <w:sz w:val="24"/>
          <w:szCs w:val="24"/>
        </w:rPr>
        <w:t xml:space="preserve">las </w:t>
      </w:r>
      <w:r w:rsidRPr="00E359C6">
        <w:rPr>
          <w:rFonts w:ascii="Tahoma" w:hAnsi="Tahoma" w:cs="Tahoma"/>
          <w:sz w:val="24"/>
          <w:szCs w:val="24"/>
        </w:rPr>
        <w:t xml:space="preserve">excepciones previas que denominó </w:t>
      </w:r>
      <w:r w:rsidR="00A5000D" w:rsidRPr="00E359C6">
        <w:rPr>
          <w:rFonts w:ascii="Tahoma" w:hAnsi="Tahoma" w:cs="Tahoma"/>
          <w:i/>
          <w:sz w:val="24"/>
          <w:szCs w:val="24"/>
        </w:rPr>
        <w:t>“Falta de competencia</w:t>
      </w:r>
      <w:r w:rsidR="008729F0" w:rsidRPr="00E359C6">
        <w:rPr>
          <w:rFonts w:ascii="Tahoma" w:hAnsi="Tahoma" w:cs="Tahoma"/>
          <w:i/>
          <w:sz w:val="24"/>
          <w:szCs w:val="24"/>
        </w:rPr>
        <w:t xml:space="preserve"> y Clausula Compromisoria</w:t>
      </w:r>
      <w:r w:rsidR="00A5000D" w:rsidRPr="00E359C6">
        <w:rPr>
          <w:rFonts w:ascii="Tahoma" w:hAnsi="Tahoma" w:cs="Tahoma"/>
          <w:i/>
          <w:sz w:val="24"/>
          <w:szCs w:val="24"/>
        </w:rPr>
        <w:t>”.</w:t>
      </w:r>
    </w:p>
    <w:p w:rsidR="00A5000D" w:rsidRPr="00F80D5A" w:rsidRDefault="00A5000D" w:rsidP="00F80D5A">
      <w:pPr>
        <w:spacing w:line="276" w:lineRule="auto"/>
        <w:jc w:val="both"/>
        <w:rPr>
          <w:rFonts w:ascii="Tahoma" w:hAnsi="Tahoma" w:cs="Tahoma"/>
          <w:szCs w:val="24"/>
        </w:rPr>
      </w:pPr>
    </w:p>
    <w:p w:rsidR="00A5000D" w:rsidRPr="00E359C6" w:rsidRDefault="00A5000D" w:rsidP="00E359C6">
      <w:pPr>
        <w:spacing w:line="276" w:lineRule="auto"/>
        <w:ind w:right="51" w:firstLine="708"/>
        <w:jc w:val="both"/>
        <w:rPr>
          <w:rFonts w:ascii="Tahoma" w:hAnsi="Tahoma" w:cs="Tahoma"/>
          <w:i/>
          <w:sz w:val="24"/>
          <w:szCs w:val="24"/>
        </w:rPr>
      </w:pPr>
      <w:r w:rsidRPr="00E359C6">
        <w:rPr>
          <w:rFonts w:ascii="Tahoma" w:hAnsi="Tahoma" w:cs="Tahoma"/>
          <w:sz w:val="24"/>
          <w:szCs w:val="24"/>
        </w:rPr>
        <w:t xml:space="preserve">En la audiencia del artículo 77 del C.P.L celebrada el </w:t>
      </w:r>
      <w:r w:rsidR="008729F0" w:rsidRPr="00E359C6">
        <w:rPr>
          <w:rFonts w:ascii="Tahoma" w:hAnsi="Tahoma" w:cs="Tahoma"/>
          <w:sz w:val="24"/>
          <w:szCs w:val="24"/>
        </w:rPr>
        <w:t>2 de octubre</w:t>
      </w:r>
      <w:r w:rsidRPr="00E359C6">
        <w:rPr>
          <w:rFonts w:ascii="Tahoma" w:hAnsi="Tahoma" w:cs="Tahoma"/>
          <w:sz w:val="24"/>
          <w:szCs w:val="24"/>
        </w:rPr>
        <w:t xml:space="preserve"> de 2018, </w:t>
      </w:r>
      <w:r w:rsidR="008729F0" w:rsidRPr="00E359C6">
        <w:rPr>
          <w:rFonts w:ascii="Tahoma" w:hAnsi="Tahoma" w:cs="Tahoma"/>
          <w:sz w:val="24"/>
          <w:szCs w:val="24"/>
        </w:rPr>
        <w:t>el</w:t>
      </w:r>
      <w:r w:rsidRPr="00E359C6">
        <w:rPr>
          <w:rFonts w:ascii="Tahoma" w:hAnsi="Tahoma" w:cs="Tahoma"/>
          <w:sz w:val="24"/>
          <w:szCs w:val="24"/>
        </w:rPr>
        <w:t xml:space="preserve"> juez de instancia las declaró no probadas, frente a cuya decisión sólo </w:t>
      </w:r>
      <w:r w:rsidR="008729F0" w:rsidRPr="00E359C6">
        <w:rPr>
          <w:rFonts w:ascii="Tahoma" w:hAnsi="Tahoma" w:cs="Tahoma"/>
          <w:sz w:val="24"/>
          <w:szCs w:val="24"/>
        </w:rPr>
        <w:t xml:space="preserve">se </w:t>
      </w:r>
      <w:r w:rsidRPr="00E359C6">
        <w:rPr>
          <w:rFonts w:ascii="Tahoma" w:hAnsi="Tahoma" w:cs="Tahoma"/>
          <w:sz w:val="24"/>
          <w:szCs w:val="24"/>
        </w:rPr>
        <w:t>apeló lo concerniente a la excepci</w:t>
      </w:r>
      <w:r w:rsidR="008729F0" w:rsidRPr="00E359C6">
        <w:rPr>
          <w:rFonts w:ascii="Tahoma" w:hAnsi="Tahoma" w:cs="Tahoma"/>
          <w:sz w:val="24"/>
          <w:szCs w:val="24"/>
        </w:rPr>
        <w:t>ón</w:t>
      </w:r>
      <w:r w:rsidRPr="00E359C6">
        <w:rPr>
          <w:rFonts w:ascii="Tahoma" w:hAnsi="Tahoma" w:cs="Tahoma"/>
          <w:sz w:val="24"/>
          <w:szCs w:val="24"/>
        </w:rPr>
        <w:t xml:space="preserve"> de </w:t>
      </w:r>
      <w:r w:rsidR="008729F0" w:rsidRPr="00E359C6">
        <w:rPr>
          <w:rFonts w:ascii="Tahoma" w:hAnsi="Tahoma" w:cs="Tahoma"/>
          <w:sz w:val="24"/>
          <w:szCs w:val="24"/>
        </w:rPr>
        <w:t>Cláusula Com</w:t>
      </w:r>
      <w:r w:rsidR="00C83B13" w:rsidRPr="00E359C6">
        <w:rPr>
          <w:rFonts w:ascii="Tahoma" w:hAnsi="Tahoma" w:cs="Tahoma"/>
          <w:sz w:val="24"/>
          <w:szCs w:val="24"/>
        </w:rPr>
        <w:t>p</w:t>
      </w:r>
      <w:r w:rsidR="008729F0" w:rsidRPr="00E359C6">
        <w:rPr>
          <w:rFonts w:ascii="Tahoma" w:hAnsi="Tahoma" w:cs="Tahoma"/>
          <w:sz w:val="24"/>
          <w:szCs w:val="24"/>
        </w:rPr>
        <w:t>romisoria</w:t>
      </w:r>
      <w:r w:rsidRPr="00E359C6">
        <w:rPr>
          <w:rFonts w:ascii="Tahoma" w:hAnsi="Tahoma" w:cs="Tahoma"/>
          <w:sz w:val="24"/>
          <w:szCs w:val="24"/>
        </w:rPr>
        <w:t>, quedando en firme lo decido respecto a la falta de competencia. En vista de lo anterior, la Sala se referirá únicamente a lo que fue objeto de apelación, como pasa a verse.</w:t>
      </w:r>
      <w:r w:rsidRPr="00E359C6">
        <w:rPr>
          <w:rFonts w:ascii="Tahoma" w:hAnsi="Tahoma" w:cs="Tahoma"/>
          <w:i/>
          <w:sz w:val="24"/>
          <w:szCs w:val="24"/>
        </w:rPr>
        <w:t xml:space="preserve"> </w:t>
      </w:r>
    </w:p>
    <w:p w:rsidR="002F53D8" w:rsidRPr="00F80D5A" w:rsidRDefault="002F53D8" w:rsidP="00F80D5A">
      <w:pPr>
        <w:spacing w:line="276" w:lineRule="auto"/>
        <w:jc w:val="both"/>
        <w:rPr>
          <w:rFonts w:ascii="Tahoma" w:hAnsi="Tahoma" w:cs="Tahoma"/>
          <w:szCs w:val="24"/>
        </w:rPr>
      </w:pPr>
    </w:p>
    <w:p w:rsidR="00A5000D" w:rsidRPr="00E359C6" w:rsidRDefault="00C83B13" w:rsidP="00E359C6">
      <w:pPr>
        <w:pStyle w:val="Prrafodelista"/>
        <w:numPr>
          <w:ilvl w:val="0"/>
          <w:numId w:val="2"/>
        </w:numPr>
        <w:spacing w:line="276" w:lineRule="auto"/>
        <w:ind w:left="0" w:firstLine="0"/>
        <w:jc w:val="center"/>
        <w:rPr>
          <w:rFonts w:ascii="Tahoma" w:hAnsi="Tahoma" w:cs="Tahoma"/>
          <w:b/>
          <w:sz w:val="24"/>
          <w:szCs w:val="24"/>
          <w:lang w:val="es-CO"/>
        </w:rPr>
      </w:pPr>
      <w:r w:rsidRPr="00E359C6">
        <w:rPr>
          <w:rFonts w:ascii="Tahoma" w:hAnsi="Tahoma" w:cs="Tahoma"/>
          <w:b/>
          <w:sz w:val="24"/>
          <w:szCs w:val="24"/>
          <w:lang w:val="es-CO"/>
        </w:rPr>
        <w:t>FUNDAMENTO DE LA</w:t>
      </w:r>
      <w:r w:rsidR="00A5000D" w:rsidRPr="00E359C6">
        <w:rPr>
          <w:rFonts w:ascii="Tahoma" w:hAnsi="Tahoma" w:cs="Tahoma"/>
          <w:b/>
          <w:sz w:val="24"/>
          <w:szCs w:val="24"/>
          <w:lang w:val="es-CO"/>
        </w:rPr>
        <w:t xml:space="preserve"> EXCEPCI</w:t>
      </w:r>
      <w:r w:rsidRPr="00E359C6">
        <w:rPr>
          <w:rFonts w:ascii="Tahoma" w:hAnsi="Tahoma" w:cs="Tahoma"/>
          <w:b/>
          <w:sz w:val="24"/>
          <w:szCs w:val="24"/>
          <w:lang w:val="es-CO"/>
        </w:rPr>
        <w:t>ÓN</w:t>
      </w:r>
      <w:r w:rsidR="00A5000D" w:rsidRPr="00E359C6">
        <w:rPr>
          <w:rFonts w:ascii="Tahoma" w:hAnsi="Tahoma" w:cs="Tahoma"/>
          <w:b/>
          <w:sz w:val="24"/>
          <w:szCs w:val="24"/>
          <w:lang w:val="es-CO"/>
        </w:rPr>
        <w:t xml:space="preserve"> PREVIA OBJETO DE APELACIÓN</w:t>
      </w:r>
    </w:p>
    <w:p w:rsidR="00A5000D" w:rsidRPr="00F80D5A" w:rsidRDefault="00A5000D" w:rsidP="00F80D5A">
      <w:pPr>
        <w:spacing w:line="276" w:lineRule="auto"/>
        <w:jc w:val="both"/>
        <w:rPr>
          <w:rFonts w:ascii="Tahoma" w:hAnsi="Tahoma" w:cs="Tahoma"/>
          <w:szCs w:val="24"/>
        </w:rPr>
      </w:pPr>
    </w:p>
    <w:p w:rsidR="00235EF4" w:rsidRPr="00E359C6" w:rsidRDefault="00C83B13" w:rsidP="00E359C6">
      <w:pPr>
        <w:pStyle w:val="Prrafodelista"/>
        <w:spacing w:line="276" w:lineRule="auto"/>
        <w:ind w:left="0" w:firstLine="708"/>
        <w:jc w:val="both"/>
        <w:rPr>
          <w:rFonts w:ascii="Tahoma" w:hAnsi="Tahoma" w:cs="Tahoma"/>
          <w:sz w:val="24"/>
          <w:szCs w:val="24"/>
          <w:lang w:val="es-CO"/>
        </w:rPr>
      </w:pPr>
      <w:r w:rsidRPr="00E359C6">
        <w:rPr>
          <w:rFonts w:ascii="Tahoma" w:hAnsi="Tahoma" w:cs="Tahoma"/>
          <w:sz w:val="24"/>
          <w:szCs w:val="24"/>
          <w:lang w:val="es-CO"/>
        </w:rPr>
        <w:t xml:space="preserve">Tanto </w:t>
      </w:r>
      <w:r w:rsidR="00BE1DF5" w:rsidRPr="00E359C6">
        <w:rPr>
          <w:rFonts w:ascii="Tahoma" w:hAnsi="Tahoma" w:cs="Tahoma"/>
          <w:sz w:val="24"/>
          <w:szCs w:val="24"/>
        </w:rPr>
        <w:t>LÁBARO S.A.S. (HOY GRUPO ALKOR S.A.S.) E ITACA PROYECTOS Y DESARROLLOS a través de la misma apoderada</w:t>
      </w:r>
      <w:r w:rsidR="00A5000D" w:rsidRPr="00E359C6">
        <w:rPr>
          <w:rFonts w:ascii="Tahoma" w:hAnsi="Tahoma" w:cs="Tahoma"/>
          <w:sz w:val="24"/>
          <w:szCs w:val="24"/>
          <w:lang w:val="es-CO"/>
        </w:rPr>
        <w:t xml:space="preserve"> f</w:t>
      </w:r>
      <w:r w:rsidR="00F47BAF" w:rsidRPr="00E359C6">
        <w:rPr>
          <w:rFonts w:ascii="Tahoma" w:hAnsi="Tahoma" w:cs="Tahoma"/>
          <w:sz w:val="24"/>
          <w:szCs w:val="24"/>
          <w:lang w:val="es-CO"/>
        </w:rPr>
        <w:t>ormul</w:t>
      </w:r>
      <w:r w:rsidR="00BE1DF5" w:rsidRPr="00E359C6">
        <w:rPr>
          <w:rFonts w:ascii="Tahoma" w:hAnsi="Tahoma" w:cs="Tahoma"/>
          <w:sz w:val="24"/>
          <w:szCs w:val="24"/>
          <w:lang w:val="es-CO"/>
        </w:rPr>
        <w:t>aron</w:t>
      </w:r>
      <w:r w:rsidR="00F47BAF" w:rsidRPr="00E359C6">
        <w:rPr>
          <w:rFonts w:ascii="Tahoma" w:hAnsi="Tahoma" w:cs="Tahoma"/>
          <w:sz w:val="24"/>
          <w:szCs w:val="24"/>
          <w:lang w:val="es-CO"/>
        </w:rPr>
        <w:t xml:space="preserve"> la excepción </w:t>
      </w:r>
      <w:r w:rsidR="00BE1DF5" w:rsidRPr="00E359C6">
        <w:rPr>
          <w:rFonts w:ascii="Tahoma" w:hAnsi="Tahoma" w:cs="Tahoma"/>
          <w:sz w:val="24"/>
          <w:szCs w:val="24"/>
          <w:lang w:val="es-CO"/>
        </w:rPr>
        <w:t>previa de Cláusula Compromisoria</w:t>
      </w:r>
      <w:r w:rsidR="00F47BAF" w:rsidRPr="00E359C6">
        <w:rPr>
          <w:rFonts w:ascii="Tahoma" w:hAnsi="Tahoma" w:cs="Tahoma"/>
          <w:sz w:val="24"/>
          <w:szCs w:val="24"/>
          <w:lang w:val="es-CO"/>
        </w:rPr>
        <w:t xml:space="preserve"> bajo los siguientes</w:t>
      </w:r>
      <w:r w:rsidR="009C03AA" w:rsidRPr="00E359C6">
        <w:rPr>
          <w:rFonts w:ascii="Tahoma" w:hAnsi="Tahoma" w:cs="Tahoma"/>
          <w:sz w:val="24"/>
          <w:szCs w:val="24"/>
          <w:lang w:val="es-CO"/>
        </w:rPr>
        <w:t xml:space="preserve"> </w:t>
      </w:r>
      <w:r w:rsidR="00F47BAF" w:rsidRPr="00E359C6">
        <w:rPr>
          <w:rFonts w:ascii="Tahoma" w:hAnsi="Tahoma" w:cs="Tahoma"/>
          <w:sz w:val="24"/>
          <w:szCs w:val="24"/>
          <w:lang w:val="es-CO"/>
        </w:rPr>
        <w:t xml:space="preserve">argumentos: </w:t>
      </w:r>
      <w:r w:rsidR="00F47BAF" w:rsidRPr="00E359C6">
        <w:rPr>
          <w:rFonts w:ascii="Tahoma" w:hAnsi="Tahoma" w:cs="Tahoma"/>
          <w:i/>
          <w:sz w:val="24"/>
          <w:szCs w:val="24"/>
          <w:lang w:val="es-CO"/>
        </w:rPr>
        <w:t xml:space="preserve">i) </w:t>
      </w:r>
      <w:r w:rsidR="00F47BAF" w:rsidRPr="00E359C6">
        <w:rPr>
          <w:rFonts w:ascii="Tahoma" w:hAnsi="Tahoma" w:cs="Tahoma"/>
          <w:sz w:val="24"/>
          <w:szCs w:val="24"/>
          <w:lang w:val="es-CO"/>
        </w:rPr>
        <w:t xml:space="preserve">Que </w:t>
      </w:r>
      <w:r w:rsidR="00BE1DF5" w:rsidRPr="00E359C6">
        <w:rPr>
          <w:rFonts w:ascii="Tahoma" w:hAnsi="Tahoma" w:cs="Tahoma"/>
          <w:sz w:val="24"/>
          <w:szCs w:val="24"/>
          <w:lang w:val="es-CO"/>
        </w:rPr>
        <w:t xml:space="preserve">la demandante planteó como pretensión principal la declaración de un contrato laboral a término fijo </w:t>
      </w:r>
      <w:r w:rsidR="00F45D7B" w:rsidRPr="00E359C6">
        <w:rPr>
          <w:rFonts w:ascii="Tahoma" w:hAnsi="Tahoma" w:cs="Tahoma"/>
          <w:sz w:val="24"/>
          <w:szCs w:val="24"/>
          <w:lang w:val="es-CO"/>
        </w:rPr>
        <w:t xml:space="preserve">con </w:t>
      </w:r>
      <w:r w:rsidR="00BE1DF5" w:rsidRPr="00E359C6">
        <w:rPr>
          <w:rFonts w:ascii="Tahoma" w:hAnsi="Tahoma" w:cs="Tahoma"/>
          <w:sz w:val="24"/>
          <w:szCs w:val="24"/>
          <w:lang w:val="es-CO"/>
        </w:rPr>
        <w:t>la</w:t>
      </w:r>
      <w:r w:rsidR="00F45D7B" w:rsidRPr="00E359C6">
        <w:rPr>
          <w:rFonts w:ascii="Tahoma" w:hAnsi="Tahoma" w:cs="Tahoma"/>
          <w:sz w:val="24"/>
          <w:szCs w:val="24"/>
          <w:lang w:val="es-CO"/>
        </w:rPr>
        <w:t>s correspondientes prestaciones</w:t>
      </w:r>
      <w:r w:rsidR="00BE1DF5" w:rsidRPr="00E359C6">
        <w:rPr>
          <w:rFonts w:ascii="Tahoma" w:hAnsi="Tahoma" w:cs="Tahoma"/>
          <w:sz w:val="24"/>
          <w:szCs w:val="24"/>
          <w:lang w:val="es-CO"/>
        </w:rPr>
        <w:t xml:space="preserve"> y como pretensión subsidiaria el pago de honorarios del contrato de prestación de servicios. </w:t>
      </w:r>
      <w:r w:rsidR="009C03AA" w:rsidRPr="00E359C6">
        <w:rPr>
          <w:rFonts w:ascii="Tahoma" w:hAnsi="Tahoma" w:cs="Tahoma"/>
          <w:i/>
          <w:sz w:val="24"/>
          <w:szCs w:val="24"/>
          <w:lang w:val="es-CO"/>
        </w:rPr>
        <w:t xml:space="preserve">ii) </w:t>
      </w:r>
      <w:r w:rsidR="009C03AA" w:rsidRPr="00E359C6">
        <w:rPr>
          <w:rFonts w:ascii="Tahoma" w:hAnsi="Tahoma" w:cs="Tahoma"/>
          <w:sz w:val="24"/>
          <w:szCs w:val="24"/>
          <w:lang w:val="es-CO"/>
        </w:rPr>
        <w:t xml:space="preserve">Que </w:t>
      </w:r>
      <w:r w:rsidR="00BE1DF5" w:rsidRPr="00E359C6">
        <w:rPr>
          <w:rFonts w:ascii="Tahoma" w:hAnsi="Tahoma" w:cs="Tahoma"/>
          <w:sz w:val="24"/>
          <w:szCs w:val="24"/>
          <w:lang w:val="es-CO"/>
        </w:rPr>
        <w:t xml:space="preserve">en la cláusula décima primera del contrato de prestación de servicios objeto del litigio, se acordó entre las partes que toda controversia o diferencia susceptible de transacción por causa de la celebración, ejecución o terminación del citado contrato, se someterá a la decisión definitiva de un árbitro abogado designado por la Cámara de Comercio de Dosquebradas. </w:t>
      </w:r>
      <w:r w:rsidR="009C03AA" w:rsidRPr="00E359C6">
        <w:rPr>
          <w:rFonts w:ascii="Tahoma" w:hAnsi="Tahoma" w:cs="Tahoma"/>
          <w:i/>
          <w:sz w:val="24"/>
          <w:szCs w:val="24"/>
          <w:lang w:val="es-CO"/>
        </w:rPr>
        <w:t>iii)</w:t>
      </w:r>
      <w:r w:rsidR="00F45D7B" w:rsidRPr="00E359C6">
        <w:rPr>
          <w:rFonts w:ascii="Tahoma" w:hAnsi="Tahoma" w:cs="Tahoma"/>
          <w:sz w:val="24"/>
          <w:szCs w:val="24"/>
          <w:lang w:val="es-CO"/>
        </w:rPr>
        <w:t xml:space="preserve"> Que si las partes se sometieron voluntariamente a ese mecanismo de resolución de conflictos, debe ser esa instancia la que resuelva el debate jurídico y no la jurisdicción laboral ordinaria.</w:t>
      </w:r>
      <w:r w:rsidR="00232B6E" w:rsidRPr="00E359C6">
        <w:rPr>
          <w:rFonts w:ascii="Tahoma" w:hAnsi="Tahoma" w:cs="Tahoma"/>
          <w:sz w:val="24"/>
          <w:szCs w:val="24"/>
          <w:lang w:val="es-CO"/>
        </w:rPr>
        <w:t xml:space="preserve">  </w:t>
      </w:r>
      <w:r w:rsidR="007B41F9" w:rsidRPr="00E359C6">
        <w:rPr>
          <w:rFonts w:ascii="Tahoma" w:hAnsi="Tahoma" w:cs="Tahoma"/>
          <w:sz w:val="24"/>
          <w:szCs w:val="24"/>
          <w:lang w:val="es-CO"/>
        </w:rPr>
        <w:t xml:space="preserve">  </w:t>
      </w:r>
      <w:r w:rsidR="0093774C" w:rsidRPr="00E359C6">
        <w:rPr>
          <w:rFonts w:ascii="Tahoma" w:hAnsi="Tahoma" w:cs="Tahoma"/>
          <w:sz w:val="24"/>
          <w:szCs w:val="24"/>
          <w:lang w:val="es-CO"/>
        </w:rPr>
        <w:t xml:space="preserve"> </w:t>
      </w:r>
    </w:p>
    <w:p w:rsidR="00A5000D" w:rsidRPr="00F80D5A" w:rsidRDefault="009C03AA" w:rsidP="00F80D5A">
      <w:pPr>
        <w:spacing w:line="276" w:lineRule="auto"/>
        <w:jc w:val="both"/>
        <w:rPr>
          <w:rFonts w:ascii="Tahoma" w:hAnsi="Tahoma" w:cs="Tahoma"/>
          <w:szCs w:val="24"/>
        </w:rPr>
      </w:pPr>
      <w:r w:rsidRPr="00F80D5A">
        <w:rPr>
          <w:rFonts w:ascii="Tahoma" w:hAnsi="Tahoma" w:cs="Tahoma"/>
          <w:szCs w:val="24"/>
        </w:rPr>
        <w:t xml:space="preserve"> </w:t>
      </w:r>
      <w:r w:rsidR="00F47BAF" w:rsidRPr="00F80D5A">
        <w:rPr>
          <w:rFonts w:ascii="Tahoma" w:hAnsi="Tahoma" w:cs="Tahoma"/>
          <w:szCs w:val="24"/>
        </w:rPr>
        <w:t xml:space="preserve"> </w:t>
      </w:r>
      <w:r w:rsidR="00A5000D" w:rsidRPr="00F80D5A">
        <w:rPr>
          <w:rFonts w:ascii="Tahoma" w:hAnsi="Tahoma" w:cs="Tahoma"/>
          <w:szCs w:val="24"/>
        </w:rPr>
        <w:t xml:space="preserve"> </w:t>
      </w:r>
    </w:p>
    <w:p w:rsidR="00DB6EBA" w:rsidRPr="00E359C6" w:rsidRDefault="00DB6EBA" w:rsidP="00E359C6">
      <w:pPr>
        <w:pStyle w:val="Prrafodelista"/>
        <w:numPr>
          <w:ilvl w:val="0"/>
          <w:numId w:val="2"/>
        </w:numPr>
        <w:spacing w:line="276" w:lineRule="auto"/>
        <w:ind w:left="0" w:firstLine="0"/>
        <w:jc w:val="center"/>
        <w:rPr>
          <w:rFonts w:ascii="Tahoma" w:hAnsi="Tahoma" w:cs="Tahoma"/>
          <w:b/>
          <w:sz w:val="24"/>
          <w:szCs w:val="24"/>
          <w:lang w:val="es-CO"/>
        </w:rPr>
      </w:pPr>
      <w:r w:rsidRPr="00E359C6">
        <w:rPr>
          <w:rFonts w:ascii="Tahoma" w:hAnsi="Tahoma" w:cs="Tahoma"/>
          <w:b/>
          <w:sz w:val="24"/>
          <w:szCs w:val="24"/>
          <w:lang w:val="es-CO"/>
        </w:rPr>
        <w:t>AUTO OBJETO DEL RECURSO DE APELACIÓN</w:t>
      </w:r>
    </w:p>
    <w:p w:rsidR="00DB6EBA" w:rsidRPr="00F80D5A" w:rsidRDefault="00DB6EBA" w:rsidP="00F80D5A">
      <w:pPr>
        <w:spacing w:line="276" w:lineRule="auto"/>
        <w:jc w:val="both"/>
        <w:rPr>
          <w:rFonts w:ascii="Tahoma" w:hAnsi="Tahoma" w:cs="Tahoma"/>
          <w:szCs w:val="24"/>
        </w:rPr>
      </w:pPr>
    </w:p>
    <w:p w:rsidR="00AB435E" w:rsidRPr="00E359C6" w:rsidRDefault="00D51E9D" w:rsidP="00E359C6">
      <w:pPr>
        <w:pStyle w:val="Prrafodelista"/>
        <w:spacing w:line="276" w:lineRule="auto"/>
        <w:ind w:left="0"/>
        <w:jc w:val="both"/>
        <w:rPr>
          <w:rFonts w:ascii="Tahoma" w:hAnsi="Tahoma" w:cs="Tahoma"/>
          <w:sz w:val="24"/>
          <w:szCs w:val="24"/>
          <w:lang w:val="es-CO"/>
        </w:rPr>
      </w:pPr>
      <w:r w:rsidRPr="00E359C6">
        <w:rPr>
          <w:rFonts w:ascii="Tahoma" w:hAnsi="Tahoma" w:cs="Tahoma"/>
          <w:sz w:val="24"/>
          <w:szCs w:val="24"/>
          <w:lang w:val="es-CO"/>
        </w:rPr>
        <w:tab/>
      </w:r>
      <w:r w:rsidR="00235EF4" w:rsidRPr="00E359C6">
        <w:rPr>
          <w:rFonts w:ascii="Tahoma" w:hAnsi="Tahoma" w:cs="Tahoma"/>
          <w:sz w:val="24"/>
          <w:szCs w:val="24"/>
        </w:rPr>
        <w:t xml:space="preserve">En lo que respecta la excepción </w:t>
      </w:r>
      <w:r w:rsidR="00F45D7B" w:rsidRPr="00E359C6">
        <w:rPr>
          <w:rFonts w:ascii="Tahoma" w:hAnsi="Tahoma" w:cs="Tahoma"/>
          <w:sz w:val="24"/>
          <w:szCs w:val="24"/>
        </w:rPr>
        <w:t xml:space="preserve">previa de Cláusula Compromisoria, el </w:t>
      </w:r>
      <w:r w:rsidR="00820F68" w:rsidRPr="00E359C6">
        <w:rPr>
          <w:rFonts w:ascii="Tahoma" w:hAnsi="Tahoma" w:cs="Tahoma"/>
          <w:sz w:val="24"/>
          <w:szCs w:val="24"/>
        </w:rPr>
        <w:t xml:space="preserve">juez </w:t>
      </w:r>
      <w:r w:rsidR="00235EF4" w:rsidRPr="00E359C6">
        <w:rPr>
          <w:rFonts w:ascii="Tahoma" w:hAnsi="Tahoma" w:cs="Tahoma"/>
          <w:sz w:val="24"/>
          <w:szCs w:val="24"/>
        </w:rPr>
        <w:t xml:space="preserve">la </w:t>
      </w:r>
      <w:r w:rsidR="00820F68" w:rsidRPr="00E359C6">
        <w:rPr>
          <w:rFonts w:ascii="Tahoma" w:hAnsi="Tahoma" w:cs="Tahoma"/>
          <w:sz w:val="24"/>
          <w:szCs w:val="24"/>
        </w:rPr>
        <w:t>declaró no probada argumentando</w:t>
      </w:r>
      <w:r w:rsidR="00E71518" w:rsidRPr="00E359C6">
        <w:rPr>
          <w:rFonts w:ascii="Tahoma" w:hAnsi="Tahoma" w:cs="Tahoma"/>
          <w:sz w:val="24"/>
          <w:szCs w:val="24"/>
        </w:rPr>
        <w:t xml:space="preserve">, en síntesis, lo siguiente: </w:t>
      </w:r>
      <w:r w:rsidR="00E71518" w:rsidRPr="00E359C6">
        <w:rPr>
          <w:rFonts w:ascii="Tahoma" w:hAnsi="Tahoma" w:cs="Tahoma"/>
          <w:i/>
          <w:sz w:val="24"/>
          <w:szCs w:val="24"/>
        </w:rPr>
        <w:t xml:space="preserve">i) </w:t>
      </w:r>
      <w:r w:rsidR="00E71518" w:rsidRPr="00E359C6">
        <w:rPr>
          <w:rFonts w:ascii="Tahoma" w:hAnsi="Tahoma" w:cs="Tahoma"/>
          <w:sz w:val="24"/>
          <w:szCs w:val="24"/>
        </w:rPr>
        <w:t>Q</w:t>
      </w:r>
      <w:r w:rsidR="006B159D" w:rsidRPr="00E359C6">
        <w:rPr>
          <w:rFonts w:ascii="Tahoma" w:hAnsi="Tahoma" w:cs="Tahoma"/>
          <w:sz w:val="24"/>
          <w:szCs w:val="24"/>
        </w:rPr>
        <w:t xml:space="preserve">ue </w:t>
      </w:r>
      <w:r w:rsidR="000F0A30" w:rsidRPr="00E359C6">
        <w:rPr>
          <w:rFonts w:ascii="Tahoma" w:hAnsi="Tahoma" w:cs="Tahoma"/>
          <w:sz w:val="24"/>
          <w:szCs w:val="24"/>
        </w:rPr>
        <w:t xml:space="preserve">de conformidad al artículo 131 del C. P. L. </w:t>
      </w:r>
      <w:r w:rsidR="000F0A30" w:rsidRPr="00E359C6">
        <w:rPr>
          <w:rFonts w:ascii="Tahoma" w:hAnsi="Tahoma" w:cs="Tahoma"/>
          <w:i/>
          <w:sz w:val="24"/>
          <w:szCs w:val="24"/>
        </w:rPr>
        <w:t xml:space="preserve">“La cláusula compromisoria sólo tendrá validez cuando conste en convención o pacto colectivo”. </w:t>
      </w:r>
      <w:r w:rsidR="006B159D" w:rsidRPr="00E359C6">
        <w:rPr>
          <w:rFonts w:ascii="Tahoma" w:hAnsi="Tahoma" w:cs="Tahoma"/>
          <w:i/>
          <w:sz w:val="24"/>
          <w:szCs w:val="24"/>
          <w:lang w:val="es-CO"/>
        </w:rPr>
        <w:t xml:space="preserve">ii) </w:t>
      </w:r>
      <w:r w:rsidR="006B159D" w:rsidRPr="00E359C6">
        <w:rPr>
          <w:rFonts w:ascii="Tahoma" w:hAnsi="Tahoma" w:cs="Tahoma"/>
          <w:sz w:val="24"/>
          <w:szCs w:val="24"/>
          <w:lang w:val="es-CO"/>
        </w:rPr>
        <w:t xml:space="preserve">Que </w:t>
      </w:r>
      <w:r w:rsidR="000F0A30" w:rsidRPr="00E359C6">
        <w:rPr>
          <w:rFonts w:ascii="Tahoma" w:hAnsi="Tahoma" w:cs="Tahoma"/>
          <w:sz w:val="24"/>
          <w:szCs w:val="24"/>
          <w:lang w:val="es-CO"/>
        </w:rPr>
        <w:t xml:space="preserve">desde el punto de vista normativo </w:t>
      </w:r>
      <w:r w:rsidR="00C000A1" w:rsidRPr="00E359C6">
        <w:rPr>
          <w:rFonts w:ascii="Tahoma" w:hAnsi="Tahoma" w:cs="Tahoma"/>
          <w:sz w:val="24"/>
          <w:szCs w:val="24"/>
          <w:lang w:val="es-CO"/>
        </w:rPr>
        <w:t xml:space="preserve">la cláusula compromisoria pactada es ineficaz por no </w:t>
      </w:r>
      <w:r w:rsidR="006C5B9B" w:rsidRPr="00E359C6">
        <w:rPr>
          <w:rFonts w:ascii="Tahoma" w:hAnsi="Tahoma" w:cs="Tahoma"/>
          <w:sz w:val="24"/>
          <w:szCs w:val="24"/>
          <w:lang w:val="es-CO"/>
        </w:rPr>
        <w:t>haberse</w:t>
      </w:r>
      <w:r w:rsidR="00C000A1" w:rsidRPr="00E359C6">
        <w:rPr>
          <w:rFonts w:ascii="Tahoma" w:hAnsi="Tahoma" w:cs="Tahoma"/>
          <w:sz w:val="24"/>
          <w:szCs w:val="24"/>
          <w:lang w:val="es-CO"/>
        </w:rPr>
        <w:t xml:space="preserve"> </w:t>
      </w:r>
      <w:r w:rsidR="006C5B9B" w:rsidRPr="00E359C6">
        <w:rPr>
          <w:rFonts w:ascii="Tahoma" w:hAnsi="Tahoma" w:cs="Tahoma"/>
          <w:sz w:val="24"/>
          <w:szCs w:val="24"/>
          <w:lang w:val="es-CO"/>
        </w:rPr>
        <w:t>consagrado</w:t>
      </w:r>
      <w:r w:rsidR="00C000A1" w:rsidRPr="00E359C6">
        <w:rPr>
          <w:rFonts w:ascii="Tahoma" w:hAnsi="Tahoma" w:cs="Tahoma"/>
          <w:sz w:val="24"/>
          <w:szCs w:val="24"/>
          <w:lang w:val="es-CO"/>
        </w:rPr>
        <w:t xml:space="preserve"> en convención o pacto </w:t>
      </w:r>
      <w:r w:rsidR="006C5B9B" w:rsidRPr="00E359C6">
        <w:rPr>
          <w:rFonts w:ascii="Tahoma" w:hAnsi="Tahoma" w:cs="Tahoma"/>
          <w:sz w:val="24"/>
          <w:szCs w:val="24"/>
          <w:lang w:val="es-CO"/>
        </w:rPr>
        <w:t>colectivo</w:t>
      </w:r>
      <w:r w:rsidR="00C000A1" w:rsidRPr="00E359C6">
        <w:rPr>
          <w:rFonts w:ascii="Tahoma" w:hAnsi="Tahoma" w:cs="Tahoma"/>
          <w:sz w:val="24"/>
          <w:szCs w:val="24"/>
          <w:lang w:val="es-CO"/>
        </w:rPr>
        <w:t xml:space="preserve"> y por lo tanto no es </w:t>
      </w:r>
      <w:r w:rsidR="006C5B9B" w:rsidRPr="00E359C6">
        <w:rPr>
          <w:rFonts w:ascii="Tahoma" w:hAnsi="Tahoma" w:cs="Tahoma"/>
          <w:sz w:val="24"/>
          <w:szCs w:val="24"/>
          <w:lang w:val="es-CO"/>
        </w:rPr>
        <w:t>aplicable</w:t>
      </w:r>
      <w:r w:rsidR="00C000A1" w:rsidRPr="00E359C6">
        <w:rPr>
          <w:rFonts w:ascii="Tahoma" w:hAnsi="Tahoma" w:cs="Tahoma"/>
          <w:sz w:val="24"/>
          <w:szCs w:val="24"/>
          <w:lang w:val="es-CO"/>
        </w:rPr>
        <w:t xml:space="preserve"> al presente caso. </w:t>
      </w:r>
      <w:r w:rsidR="00152669" w:rsidRPr="00E359C6">
        <w:rPr>
          <w:rFonts w:ascii="Tahoma" w:hAnsi="Tahoma" w:cs="Tahoma"/>
          <w:i/>
          <w:sz w:val="24"/>
          <w:szCs w:val="24"/>
          <w:lang w:val="es-CO"/>
        </w:rPr>
        <w:t xml:space="preserve">iii) </w:t>
      </w:r>
      <w:r w:rsidR="00C000A1" w:rsidRPr="00E359C6">
        <w:rPr>
          <w:rFonts w:ascii="Tahoma" w:hAnsi="Tahoma" w:cs="Tahoma"/>
          <w:sz w:val="24"/>
          <w:szCs w:val="24"/>
          <w:lang w:val="es-CO"/>
        </w:rPr>
        <w:t xml:space="preserve">Que desde el punto de vista práctico, cuando se presentó la demanda </w:t>
      </w:r>
      <w:r w:rsidR="006C5B9B" w:rsidRPr="00E359C6">
        <w:rPr>
          <w:rFonts w:ascii="Tahoma" w:hAnsi="Tahoma" w:cs="Tahoma"/>
          <w:sz w:val="24"/>
          <w:szCs w:val="24"/>
          <w:lang w:val="es-CO"/>
        </w:rPr>
        <w:t>invocando</w:t>
      </w:r>
      <w:r w:rsidR="00C000A1" w:rsidRPr="00E359C6">
        <w:rPr>
          <w:rFonts w:ascii="Tahoma" w:hAnsi="Tahoma" w:cs="Tahoma"/>
          <w:sz w:val="24"/>
          <w:szCs w:val="24"/>
          <w:lang w:val="es-CO"/>
        </w:rPr>
        <w:t xml:space="preserve"> el </w:t>
      </w:r>
      <w:r w:rsidR="006C5B9B" w:rsidRPr="00E359C6">
        <w:rPr>
          <w:rFonts w:ascii="Tahoma" w:hAnsi="Tahoma" w:cs="Tahoma"/>
          <w:sz w:val="24"/>
          <w:szCs w:val="24"/>
          <w:lang w:val="es-CO"/>
        </w:rPr>
        <w:t>principio</w:t>
      </w:r>
      <w:r w:rsidR="00C000A1" w:rsidRPr="00E359C6">
        <w:rPr>
          <w:rFonts w:ascii="Tahoma" w:hAnsi="Tahoma" w:cs="Tahoma"/>
          <w:sz w:val="24"/>
          <w:szCs w:val="24"/>
          <w:lang w:val="es-CO"/>
        </w:rPr>
        <w:t xml:space="preserve"> de la primacía de la realidad, la demandante </w:t>
      </w:r>
      <w:r w:rsidR="006C5B9B" w:rsidRPr="00E359C6">
        <w:rPr>
          <w:rFonts w:ascii="Tahoma" w:hAnsi="Tahoma" w:cs="Tahoma"/>
          <w:sz w:val="24"/>
          <w:szCs w:val="24"/>
          <w:lang w:val="es-CO"/>
        </w:rPr>
        <w:t>desconoció</w:t>
      </w:r>
      <w:r w:rsidR="00C000A1" w:rsidRPr="00E359C6">
        <w:rPr>
          <w:rFonts w:ascii="Tahoma" w:hAnsi="Tahoma" w:cs="Tahoma"/>
          <w:sz w:val="24"/>
          <w:szCs w:val="24"/>
          <w:lang w:val="es-CO"/>
        </w:rPr>
        <w:t xml:space="preserve"> la existencia </w:t>
      </w:r>
      <w:r w:rsidR="006C5B9B" w:rsidRPr="00E359C6">
        <w:rPr>
          <w:rFonts w:ascii="Tahoma" w:hAnsi="Tahoma" w:cs="Tahoma"/>
          <w:sz w:val="24"/>
          <w:szCs w:val="24"/>
          <w:lang w:val="es-CO"/>
        </w:rPr>
        <w:t>del</w:t>
      </w:r>
      <w:r w:rsidR="00C000A1" w:rsidRPr="00E359C6">
        <w:rPr>
          <w:rFonts w:ascii="Tahoma" w:hAnsi="Tahoma" w:cs="Tahoma"/>
          <w:sz w:val="24"/>
          <w:szCs w:val="24"/>
          <w:lang w:val="es-CO"/>
        </w:rPr>
        <w:t xml:space="preserve"> contrato de </w:t>
      </w:r>
      <w:r w:rsidR="006C5B9B" w:rsidRPr="00E359C6">
        <w:rPr>
          <w:rFonts w:ascii="Tahoma" w:hAnsi="Tahoma" w:cs="Tahoma"/>
          <w:sz w:val="24"/>
          <w:szCs w:val="24"/>
          <w:lang w:val="es-CO"/>
        </w:rPr>
        <w:t>prestación</w:t>
      </w:r>
      <w:r w:rsidR="00C000A1" w:rsidRPr="00E359C6">
        <w:rPr>
          <w:rFonts w:ascii="Tahoma" w:hAnsi="Tahoma" w:cs="Tahoma"/>
          <w:sz w:val="24"/>
          <w:szCs w:val="24"/>
          <w:lang w:val="es-CO"/>
        </w:rPr>
        <w:t xml:space="preserve"> de servicios. </w:t>
      </w:r>
      <w:r w:rsidR="00C000A1" w:rsidRPr="00E359C6">
        <w:rPr>
          <w:rFonts w:ascii="Tahoma" w:hAnsi="Tahoma" w:cs="Tahoma"/>
          <w:i/>
          <w:sz w:val="24"/>
          <w:szCs w:val="24"/>
          <w:lang w:val="es-CO"/>
        </w:rPr>
        <w:t xml:space="preserve">iv) </w:t>
      </w:r>
      <w:r w:rsidR="00C000A1" w:rsidRPr="00E359C6">
        <w:rPr>
          <w:rFonts w:ascii="Tahoma" w:hAnsi="Tahoma" w:cs="Tahoma"/>
          <w:sz w:val="24"/>
          <w:szCs w:val="24"/>
          <w:lang w:val="es-CO"/>
        </w:rPr>
        <w:t xml:space="preserve">No obstante, si la parte demandada lograra demostrar que no hubo contrato laboral sino un contrato de prestación de servicios, tal declaración tiene que hacerse en este proceso </w:t>
      </w:r>
      <w:r w:rsidR="00AB435E" w:rsidRPr="00E359C6">
        <w:rPr>
          <w:rFonts w:ascii="Tahoma" w:hAnsi="Tahoma" w:cs="Tahoma"/>
          <w:sz w:val="24"/>
          <w:szCs w:val="24"/>
          <w:lang w:val="es-CO"/>
        </w:rPr>
        <w:t xml:space="preserve">y de paso el juzgado estaría en el deber de definir si </w:t>
      </w:r>
      <w:r w:rsidR="006C5B9B" w:rsidRPr="00E359C6">
        <w:rPr>
          <w:rFonts w:ascii="Tahoma" w:hAnsi="Tahoma" w:cs="Tahoma"/>
          <w:sz w:val="24"/>
          <w:szCs w:val="24"/>
          <w:lang w:val="es-CO"/>
        </w:rPr>
        <w:t>hay</w:t>
      </w:r>
      <w:r w:rsidR="00AB435E" w:rsidRPr="00E359C6">
        <w:rPr>
          <w:rFonts w:ascii="Tahoma" w:hAnsi="Tahoma" w:cs="Tahoma"/>
          <w:sz w:val="24"/>
          <w:szCs w:val="24"/>
          <w:lang w:val="es-CO"/>
        </w:rPr>
        <w:t xml:space="preserve"> lugar o no al pago de honorarios, </w:t>
      </w:r>
      <w:r w:rsidR="00AB435E" w:rsidRPr="00E359C6">
        <w:rPr>
          <w:rFonts w:ascii="Tahoma" w:hAnsi="Tahoma" w:cs="Tahoma"/>
          <w:i/>
          <w:sz w:val="24"/>
          <w:szCs w:val="24"/>
          <w:lang w:val="es-CO"/>
        </w:rPr>
        <w:t xml:space="preserve">v) </w:t>
      </w:r>
      <w:r w:rsidR="00AB435E" w:rsidRPr="00E359C6">
        <w:rPr>
          <w:rFonts w:ascii="Tahoma" w:hAnsi="Tahoma" w:cs="Tahoma"/>
          <w:sz w:val="24"/>
          <w:szCs w:val="24"/>
          <w:lang w:val="es-CO"/>
        </w:rPr>
        <w:t>Que el juez como director del proceso, en aplicación del principio de economía proces</w:t>
      </w:r>
      <w:r w:rsidR="004E73CF" w:rsidRPr="00E359C6">
        <w:rPr>
          <w:rFonts w:ascii="Tahoma" w:hAnsi="Tahoma" w:cs="Tahoma"/>
          <w:sz w:val="24"/>
          <w:szCs w:val="24"/>
          <w:lang w:val="es-CO"/>
        </w:rPr>
        <w:t>al, tiene que conocer en forma</w:t>
      </w:r>
      <w:r w:rsidR="00AB435E" w:rsidRPr="00E359C6">
        <w:rPr>
          <w:rFonts w:ascii="Tahoma" w:hAnsi="Tahoma" w:cs="Tahoma"/>
          <w:sz w:val="24"/>
          <w:szCs w:val="24"/>
          <w:lang w:val="es-CO"/>
        </w:rPr>
        <w:t xml:space="preserve"> integral el presente </w:t>
      </w:r>
      <w:r w:rsidR="00AB435E" w:rsidRPr="00E359C6">
        <w:rPr>
          <w:rFonts w:ascii="Tahoma" w:hAnsi="Tahoma" w:cs="Tahoma"/>
          <w:sz w:val="24"/>
          <w:szCs w:val="24"/>
          <w:lang w:val="es-CO"/>
        </w:rPr>
        <w:lastRenderedPageBreak/>
        <w:t xml:space="preserve">proceso, decidiendo tanto las pretensiones principales como subsidiarias, habida cuenta que ambas </w:t>
      </w:r>
      <w:r w:rsidR="006C5B9B" w:rsidRPr="00E359C6">
        <w:rPr>
          <w:rFonts w:ascii="Tahoma" w:hAnsi="Tahoma" w:cs="Tahoma"/>
          <w:sz w:val="24"/>
          <w:szCs w:val="24"/>
          <w:lang w:val="es-CO"/>
        </w:rPr>
        <w:t>hacen</w:t>
      </w:r>
      <w:r w:rsidR="00AB435E" w:rsidRPr="00E359C6">
        <w:rPr>
          <w:rFonts w:ascii="Tahoma" w:hAnsi="Tahoma" w:cs="Tahoma"/>
          <w:sz w:val="24"/>
          <w:szCs w:val="24"/>
          <w:lang w:val="es-CO"/>
        </w:rPr>
        <w:t xml:space="preserve"> parte del problema </w:t>
      </w:r>
      <w:r w:rsidR="006C5B9B" w:rsidRPr="00E359C6">
        <w:rPr>
          <w:rFonts w:ascii="Tahoma" w:hAnsi="Tahoma" w:cs="Tahoma"/>
          <w:sz w:val="24"/>
          <w:szCs w:val="24"/>
          <w:lang w:val="es-CO"/>
        </w:rPr>
        <w:t>jurídico</w:t>
      </w:r>
      <w:r w:rsidR="00AB435E" w:rsidRPr="00E359C6">
        <w:rPr>
          <w:rFonts w:ascii="Tahoma" w:hAnsi="Tahoma" w:cs="Tahoma"/>
          <w:sz w:val="24"/>
          <w:szCs w:val="24"/>
          <w:lang w:val="es-CO"/>
        </w:rPr>
        <w:t xml:space="preserve"> planteado por las partes. </w:t>
      </w:r>
    </w:p>
    <w:p w:rsidR="00EB7FC1" w:rsidRPr="00F80D5A" w:rsidRDefault="00EB7FC1" w:rsidP="00F80D5A">
      <w:pPr>
        <w:spacing w:line="276" w:lineRule="auto"/>
        <w:jc w:val="both"/>
        <w:rPr>
          <w:rFonts w:ascii="Tahoma" w:hAnsi="Tahoma" w:cs="Tahoma"/>
          <w:szCs w:val="24"/>
        </w:rPr>
      </w:pPr>
    </w:p>
    <w:p w:rsidR="006B7860" w:rsidRPr="00E359C6" w:rsidRDefault="006B7860" w:rsidP="00E359C6">
      <w:pPr>
        <w:pStyle w:val="Prrafodelista"/>
        <w:numPr>
          <w:ilvl w:val="0"/>
          <w:numId w:val="2"/>
        </w:numPr>
        <w:spacing w:line="276" w:lineRule="auto"/>
        <w:ind w:left="0" w:firstLine="0"/>
        <w:jc w:val="center"/>
        <w:rPr>
          <w:rFonts w:ascii="Tahoma" w:hAnsi="Tahoma" w:cs="Tahoma"/>
          <w:b/>
          <w:sz w:val="24"/>
          <w:szCs w:val="24"/>
          <w:lang w:val="es-CO"/>
        </w:rPr>
      </w:pPr>
      <w:r w:rsidRPr="00E359C6">
        <w:rPr>
          <w:rFonts w:ascii="Tahoma" w:hAnsi="Tahoma" w:cs="Tahoma"/>
          <w:b/>
          <w:sz w:val="24"/>
          <w:szCs w:val="24"/>
          <w:lang w:val="es-CO"/>
        </w:rPr>
        <w:t>RECURSO DE APELACIÓN</w:t>
      </w:r>
    </w:p>
    <w:p w:rsidR="00783126" w:rsidRPr="00F80D5A" w:rsidRDefault="00783126" w:rsidP="00F80D5A">
      <w:pPr>
        <w:spacing w:line="276" w:lineRule="auto"/>
        <w:jc w:val="both"/>
        <w:rPr>
          <w:rFonts w:ascii="Tahoma" w:hAnsi="Tahoma" w:cs="Tahoma"/>
          <w:szCs w:val="24"/>
        </w:rPr>
      </w:pPr>
    </w:p>
    <w:p w:rsidR="007F6637" w:rsidRPr="00E359C6" w:rsidRDefault="006B7860" w:rsidP="00E359C6">
      <w:pPr>
        <w:spacing w:line="276" w:lineRule="auto"/>
        <w:ind w:right="51"/>
        <w:jc w:val="both"/>
        <w:rPr>
          <w:rFonts w:ascii="Tahoma" w:hAnsi="Tahoma" w:cs="Tahoma"/>
          <w:sz w:val="24"/>
          <w:szCs w:val="24"/>
        </w:rPr>
      </w:pPr>
      <w:r w:rsidRPr="00E359C6">
        <w:rPr>
          <w:rFonts w:ascii="Tahoma" w:hAnsi="Tahoma" w:cs="Tahoma"/>
          <w:sz w:val="24"/>
          <w:szCs w:val="24"/>
          <w:lang w:val="es-CO"/>
        </w:rPr>
        <w:tab/>
      </w:r>
      <w:r w:rsidR="00820F68" w:rsidRPr="00E359C6">
        <w:rPr>
          <w:rFonts w:ascii="Tahoma" w:hAnsi="Tahoma" w:cs="Tahoma"/>
          <w:sz w:val="24"/>
          <w:szCs w:val="24"/>
        </w:rPr>
        <w:t>Inconforme con la decisión</w:t>
      </w:r>
      <w:r w:rsidR="00BA3EA2" w:rsidRPr="00E359C6">
        <w:rPr>
          <w:rFonts w:ascii="Tahoma" w:hAnsi="Tahoma" w:cs="Tahoma"/>
          <w:sz w:val="24"/>
          <w:szCs w:val="24"/>
        </w:rPr>
        <w:t xml:space="preserve">, </w:t>
      </w:r>
      <w:r w:rsidR="00AB435E" w:rsidRPr="00E359C6">
        <w:rPr>
          <w:rFonts w:ascii="Tahoma" w:hAnsi="Tahoma" w:cs="Tahoma"/>
          <w:sz w:val="24"/>
          <w:szCs w:val="24"/>
        </w:rPr>
        <w:t xml:space="preserve">la parte demandada </w:t>
      </w:r>
      <w:r w:rsidR="00820F68" w:rsidRPr="00E359C6">
        <w:rPr>
          <w:rFonts w:ascii="Tahoma" w:hAnsi="Tahoma" w:cs="Tahoma"/>
          <w:sz w:val="24"/>
          <w:szCs w:val="24"/>
        </w:rPr>
        <w:t xml:space="preserve">la </w:t>
      </w:r>
      <w:r w:rsidR="00D77781" w:rsidRPr="00E359C6">
        <w:rPr>
          <w:rFonts w:ascii="Tahoma" w:hAnsi="Tahoma" w:cs="Tahoma"/>
          <w:sz w:val="24"/>
          <w:szCs w:val="24"/>
        </w:rPr>
        <w:t xml:space="preserve">apeló en los siguientes términos: </w:t>
      </w:r>
      <w:r w:rsidR="007F6637" w:rsidRPr="00E359C6">
        <w:rPr>
          <w:rFonts w:ascii="Tahoma" w:hAnsi="Tahoma" w:cs="Tahoma"/>
          <w:i/>
          <w:sz w:val="24"/>
          <w:szCs w:val="24"/>
        </w:rPr>
        <w:t xml:space="preserve">i) </w:t>
      </w:r>
      <w:r w:rsidR="007F6637" w:rsidRPr="00E359C6">
        <w:rPr>
          <w:rFonts w:ascii="Tahoma" w:hAnsi="Tahoma" w:cs="Tahoma"/>
          <w:sz w:val="24"/>
          <w:szCs w:val="24"/>
        </w:rPr>
        <w:t xml:space="preserve">Que las partes suscribieron un contrato de </w:t>
      </w:r>
      <w:r w:rsidR="006C5B9B" w:rsidRPr="00E359C6">
        <w:rPr>
          <w:rFonts w:ascii="Tahoma" w:hAnsi="Tahoma" w:cs="Tahoma"/>
          <w:sz w:val="24"/>
          <w:szCs w:val="24"/>
        </w:rPr>
        <w:t>prestación</w:t>
      </w:r>
      <w:r w:rsidR="007F6637" w:rsidRPr="00E359C6">
        <w:rPr>
          <w:rFonts w:ascii="Tahoma" w:hAnsi="Tahoma" w:cs="Tahoma"/>
          <w:sz w:val="24"/>
          <w:szCs w:val="24"/>
        </w:rPr>
        <w:t xml:space="preserve"> de servicios regulado por la </w:t>
      </w:r>
      <w:r w:rsidR="006C5B9B" w:rsidRPr="00E359C6">
        <w:rPr>
          <w:rFonts w:ascii="Tahoma" w:hAnsi="Tahoma" w:cs="Tahoma"/>
          <w:sz w:val="24"/>
          <w:szCs w:val="24"/>
        </w:rPr>
        <w:t>legislación</w:t>
      </w:r>
      <w:r w:rsidR="007F6637" w:rsidRPr="00E359C6">
        <w:rPr>
          <w:rFonts w:ascii="Tahoma" w:hAnsi="Tahoma" w:cs="Tahoma"/>
          <w:sz w:val="24"/>
          <w:szCs w:val="24"/>
        </w:rPr>
        <w:t xml:space="preserve"> civil y por tanto las disposiciones consagradas en el </w:t>
      </w:r>
      <w:r w:rsidR="006C5B9B" w:rsidRPr="00E359C6">
        <w:rPr>
          <w:rFonts w:ascii="Tahoma" w:hAnsi="Tahoma" w:cs="Tahoma"/>
          <w:sz w:val="24"/>
          <w:szCs w:val="24"/>
        </w:rPr>
        <w:t>código</w:t>
      </w:r>
      <w:r w:rsidR="007F6637" w:rsidRPr="00E359C6">
        <w:rPr>
          <w:rFonts w:ascii="Tahoma" w:hAnsi="Tahoma" w:cs="Tahoma"/>
          <w:sz w:val="24"/>
          <w:szCs w:val="24"/>
        </w:rPr>
        <w:t xml:space="preserve"> laboral no tienen cabida en este tipo de contrato. </w:t>
      </w:r>
      <w:r w:rsidR="007F6637" w:rsidRPr="00E359C6">
        <w:rPr>
          <w:rFonts w:ascii="Tahoma" w:hAnsi="Tahoma" w:cs="Tahoma"/>
          <w:i/>
          <w:sz w:val="24"/>
          <w:szCs w:val="24"/>
        </w:rPr>
        <w:t xml:space="preserve">ii) </w:t>
      </w:r>
      <w:r w:rsidR="007F6637" w:rsidRPr="00E359C6">
        <w:rPr>
          <w:rFonts w:ascii="Tahoma" w:hAnsi="Tahoma" w:cs="Tahoma"/>
          <w:sz w:val="24"/>
          <w:szCs w:val="24"/>
        </w:rPr>
        <w:t xml:space="preserve">Que no se puede hablar de la </w:t>
      </w:r>
      <w:r w:rsidR="006C5B9B" w:rsidRPr="00E359C6">
        <w:rPr>
          <w:rFonts w:ascii="Tahoma" w:hAnsi="Tahoma" w:cs="Tahoma"/>
          <w:sz w:val="24"/>
          <w:szCs w:val="24"/>
        </w:rPr>
        <w:t>cláusula</w:t>
      </w:r>
      <w:r w:rsidR="007F6637" w:rsidRPr="00E359C6">
        <w:rPr>
          <w:rFonts w:ascii="Tahoma" w:hAnsi="Tahoma" w:cs="Tahoma"/>
          <w:sz w:val="24"/>
          <w:szCs w:val="24"/>
        </w:rPr>
        <w:t xml:space="preserve"> compromisoria contemplada en el art 131 del C. P.L. cuando </w:t>
      </w:r>
      <w:r w:rsidR="006C5B9B" w:rsidRPr="00E359C6">
        <w:rPr>
          <w:rFonts w:ascii="Tahoma" w:hAnsi="Tahoma" w:cs="Tahoma"/>
          <w:sz w:val="24"/>
          <w:szCs w:val="24"/>
        </w:rPr>
        <w:t>jamás</w:t>
      </w:r>
      <w:r w:rsidR="007F6637" w:rsidRPr="00E359C6">
        <w:rPr>
          <w:rFonts w:ascii="Tahoma" w:hAnsi="Tahoma" w:cs="Tahoma"/>
          <w:sz w:val="24"/>
          <w:szCs w:val="24"/>
        </w:rPr>
        <w:t xml:space="preserve"> </w:t>
      </w:r>
      <w:r w:rsidR="006C5B9B" w:rsidRPr="00E359C6">
        <w:rPr>
          <w:rFonts w:ascii="Tahoma" w:hAnsi="Tahoma" w:cs="Tahoma"/>
          <w:sz w:val="24"/>
          <w:szCs w:val="24"/>
        </w:rPr>
        <w:t>existió</w:t>
      </w:r>
      <w:r w:rsidR="007F6637" w:rsidRPr="00E359C6">
        <w:rPr>
          <w:rFonts w:ascii="Tahoma" w:hAnsi="Tahoma" w:cs="Tahoma"/>
          <w:sz w:val="24"/>
          <w:szCs w:val="24"/>
        </w:rPr>
        <w:t xml:space="preserve"> un </w:t>
      </w:r>
      <w:r w:rsidR="006C5B9B" w:rsidRPr="00E359C6">
        <w:rPr>
          <w:rFonts w:ascii="Tahoma" w:hAnsi="Tahoma" w:cs="Tahoma"/>
          <w:sz w:val="24"/>
          <w:szCs w:val="24"/>
        </w:rPr>
        <w:t>vínculo</w:t>
      </w:r>
      <w:r w:rsidR="007F6637" w:rsidRPr="00E359C6">
        <w:rPr>
          <w:rFonts w:ascii="Tahoma" w:hAnsi="Tahoma" w:cs="Tahoma"/>
          <w:sz w:val="24"/>
          <w:szCs w:val="24"/>
        </w:rPr>
        <w:t xml:space="preserve"> laboral. </w:t>
      </w:r>
      <w:r w:rsidR="007F6637" w:rsidRPr="00E359C6">
        <w:rPr>
          <w:rFonts w:ascii="Tahoma" w:hAnsi="Tahoma" w:cs="Tahoma"/>
          <w:i/>
          <w:sz w:val="24"/>
          <w:szCs w:val="24"/>
        </w:rPr>
        <w:t xml:space="preserve">iii) </w:t>
      </w:r>
      <w:r w:rsidR="007F6637" w:rsidRPr="00E359C6">
        <w:rPr>
          <w:rFonts w:ascii="Tahoma" w:hAnsi="Tahoma" w:cs="Tahoma"/>
          <w:sz w:val="24"/>
          <w:szCs w:val="24"/>
        </w:rPr>
        <w:t xml:space="preserve">Que si las partes voluntariamente se sometieron a ese mecanismo de </w:t>
      </w:r>
      <w:r w:rsidR="006C5B9B" w:rsidRPr="00E359C6">
        <w:rPr>
          <w:rFonts w:ascii="Tahoma" w:hAnsi="Tahoma" w:cs="Tahoma"/>
          <w:sz w:val="24"/>
          <w:szCs w:val="24"/>
        </w:rPr>
        <w:t>resolución</w:t>
      </w:r>
      <w:r w:rsidR="007F6637" w:rsidRPr="00E359C6">
        <w:rPr>
          <w:rFonts w:ascii="Tahoma" w:hAnsi="Tahoma" w:cs="Tahoma"/>
          <w:sz w:val="24"/>
          <w:szCs w:val="24"/>
        </w:rPr>
        <w:t xml:space="preserve"> de conflictos, debe ser esa instancia </w:t>
      </w:r>
      <w:r w:rsidR="006C5B9B" w:rsidRPr="00E359C6">
        <w:rPr>
          <w:rFonts w:ascii="Tahoma" w:hAnsi="Tahoma" w:cs="Tahoma"/>
          <w:sz w:val="24"/>
          <w:szCs w:val="24"/>
        </w:rPr>
        <w:t xml:space="preserve">la </w:t>
      </w:r>
      <w:r w:rsidR="007F6637" w:rsidRPr="00E359C6">
        <w:rPr>
          <w:rFonts w:ascii="Tahoma" w:hAnsi="Tahoma" w:cs="Tahoma"/>
          <w:sz w:val="24"/>
          <w:szCs w:val="24"/>
        </w:rPr>
        <w:t xml:space="preserve">que resuelva el conflicto con </w:t>
      </w:r>
      <w:r w:rsidR="006C5B9B" w:rsidRPr="00E359C6">
        <w:rPr>
          <w:rFonts w:ascii="Tahoma" w:hAnsi="Tahoma" w:cs="Tahoma"/>
          <w:sz w:val="24"/>
          <w:szCs w:val="24"/>
        </w:rPr>
        <w:t>relación</w:t>
      </w:r>
      <w:r w:rsidR="007F6637" w:rsidRPr="00E359C6">
        <w:rPr>
          <w:rFonts w:ascii="Tahoma" w:hAnsi="Tahoma" w:cs="Tahoma"/>
          <w:sz w:val="24"/>
          <w:szCs w:val="24"/>
        </w:rPr>
        <w:t xml:space="preserve"> al contrato de </w:t>
      </w:r>
      <w:r w:rsidR="006C5B9B" w:rsidRPr="00E359C6">
        <w:rPr>
          <w:rFonts w:ascii="Tahoma" w:hAnsi="Tahoma" w:cs="Tahoma"/>
          <w:sz w:val="24"/>
          <w:szCs w:val="24"/>
        </w:rPr>
        <w:t>prestación</w:t>
      </w:r>
      <w:r w:rsidR="007F6637" w:rsidRPr="00E359C6">
        <w:rPr>
          <w:rFonts w:ascii="Tahoma" w:hAnsi="Tahoma" w:cs="Tahoma"/>
          <w:sz w:val="24"/>
          <w:szCs w:val="24"/>
        </w:rPr>
        <w:t xml:space="preserve"> de servicios.</w:t>
      </w:r>
    </w:p>
    <w:p w:rsidR="005C0500" w:rsidRPr="00F80D5A" w:rsidRDefault="005C0500" w:rsidP="00F80D5A">
      <w:pPr>
        <w:spacing w:line="276" w:lineRule="auto"/>
        <w:jc w:val="both"/>
        <w:rPr>
          <w:rFonts w:ascii="Tahoma" w:hAnsi="Tahoma" w:cs="Tahoma"/>
          <w:szCs w:val="24"/>
        </w:rPr>
      </w:pPr>
    </w:p>
    <w:p w:rsidR="005C0500" w:rsidRPr="00E359C6" w:rsidRDefault="005C0500" w:rsidP="00E359C6">
      <w:pPr>
        <w:spacing w:line="276" w:lineRule="auto"/>
        <w:ind w:firstLine="708"/>
        <w:jc w:val="center"/>
        <w:rPr>
          <w:rFonts w:ascii="Tahoma" w:hAnsi="Tahoma" w:cs="Tahoma"/>
          <w:b/>
          <w:sz w:val="24"/>
          <w:szCs w:val="24"/>
          <w:u w:val="single"/>
        </w:rPr>
      </w:pPr>
      <w:r w:rsidRPr="00E359C6">
        <w:rPr>
          <w:rFonts w:ascii="Tahoma" w:hAnsi="Tahoma" w:cs="Tahoma"/>
          <w:b/>
          <w:sz w:val="24"/>
          <w:szCs w:val="24"/>
          <w:u w:val="single"/>
        </w:rPr>
        <w:t>Ponencia Dra. Olga Lucía Hoyos Sepúlveda:</w:t>
      </w:r>
    </w:p>
    <w:p w:rsidR="007F6637" w:rsidRPr="00F80D5A" w:rsidRDefault="007F6637" w:rsidP="00F80D5A">
      <w:pPr>
        <w:spacing w:line="276" w:lineRule="auto"/>
        <w:jc w:val="both"/>
        <w:rPr>
          <w:rFonts w:ascii="Tahoma" w:hAnsi="Tahoma" w:cs="Tahoma"/>
          <w:szCs w:val="24"/>
        </w:rPr>
      </w:pPr>
    </w:p>
    <w:p w:rsidR="00766D38" w:rsidRPr="00E359C6" w:rsidRDefault="00783126" w:rsidP="00E359C6">
      <w:pPr>
        <w:pStyle w:val="Prrafodelista"/>
        <w:numPr>
          <w:ilvl w:val="0"/>
          <w:numId w:val="2"/>
        </w:numPr>
        <w:spacing w:line="276" w:lineRule="auto"/>
        <w:ind w:left="0" w:firstLine="0"/>
        <w:jc w:val="center"/>
        <w:rPr>
          <w:rFonts w:ascii="Tahoma" w:hAnsi="Tahoma" w:cs="Tahoma"/>
          <w:b/>
          <w:sz w:val="24"/>
          <w:szCs w:val="24"/>
          <w:lang w:val="es-CO"/>
        </w:rPr>
      </w:pPr>
      <w:r w:rsidRPr="00E359C6">
        <w:rPr>
          <w:rFonts w:ascii="Tahoma" w:hAnsi="Tahoma" w:cs="Tahoma"/>
          <w:b/>
          <w:sz w:val="24"/>
          <w:szCs w:val="24"/>
          <w:lang w:val="es-CO"/>
        </w:rPr>
        <w:t>CONSIDERACIONES</w:t>
      </w:r>
    </w:p>
    <w:p w:rsidR="006C2900" w:rsidRPr="00F80D5A" w:rsidRDefault="006C2900" w:rsidP="00F80D5A">
      <w:pPr>
        <w:spacing w:line="276" w:lineRule="auto"/>
        <w:jc w:val="both"/>
        <w:rPr>
          <w:rFonts w:ascii="Tahoma" w:hAnsi="Tahoma" w:cs="Tahoma"/>
          <w:szCs w:val="24"/>
        </w:rPr>
      </w:pPr>
    </w:p>
    <w:p w:rsidR="00BC4E55" w:rsidRPr="00E359C6" w:rsidRDefault="000936D2" w:rsidP="00E359C6">
      <w:pPr>
        <w:pStyle w:val="Prrafodelista"/>
        <w:spacing w:line="276" w:lineRule="auto"/>
        <w:ind w:left="0"/>
        <w:jc w:val="both"/>
        <w:rPr>
          <w:rFonts w:ascii="Tahoma" w:hAnsi="Tahoma" w:cs="Tahoma"/>
          <w:sz w:val="24"/>
          <w:szCs w:val="24"/>
          <w:lang w:val="es-CO"/>
        </w:rPr>
      </w:pPr>
      <w:r w:rsidRPr="00E359C6">
        <w:rPr>
          <w:rFonts w:ascii="Tahoma" w:hAnsi="Tahoma" w:cs="Tahoma"/>
          <w:b/>
          <w:sz w:val="24"/>
          <w:szCs w:val="24"/>
          <w:lang w:val="es-CO"/>
        </w:rPr>
        <w:t>D</w:t>
      </w:r>
      <w:r w:rsidR="0043038C" w:rsidRPr="00E359C6">
        <w:rPr>
          <w:rFonts w:ascii="Tahoma" w:hAnsi="Tahoma" w:cs="Tahoma"/>
          <w:b/>
          <w:sz w:val="24"/>
          <w:szCs w:val="24"/>
          <w:lang w:val="es-CO"/>
        </w:rPr>
        <w:t xml:space="preserve">e la </w:t>
      </w:r>
      <w:r w:rsidR="00974CE3" w:rsidRPr="00E359C6">
        <w:rPr>
          <w:rFonts w:ascii="Tahoma" w:hAnsi="Tahoma" w:cs="Tahoma"/>
          <w:b/>
          <w:sz w:val="24"/>
          <w:szCs w:val="24"/>
          <w:lang w:val="es-CO"/>
        </w:rPr>
        <w:t xml:space="preserve">cláusula compromisoria </w:t>
      </w:r>
      <w:r w:rsidR="009C473A" w:rsidRPr="00E359C6">
        <w:rPr>
          <w:rFonts w:ascii="Tahoma" w:hAnsi="Tahoma" w:cs="Tahoma"/>
          <w:b/>
          <w:sz w:val="24"/>
          <w:szCs w:val="24"/>
          <w:lang w:val="es-CO"/>
        </w:rPr>
        <w:t xml:space="preserve">frente al </w:t>
      </w:r>
      <w:r w:rsidR="00974CE3" w:rsidRPr="00E359C6">
        <w:rPr>
          <w:rFonts w:ascii="Tahoma" w:hAnsi="Tahoma" w:cs="Tahoma"/>
          <w:b/>
          <w:sz w:val="24"/>
          <w:szCs w:val="24"/>
          <w:lang w:val="es-CO"/>
        </w:rPr>
        <w:t>principio de primacía de la realidad</w:t>
      </w:r>
      <w:r w:rsidR="009C473A" w:rsidRPr="00E359C6">
        <w:rPr>
          <w:rFonts w:ascii="Tahoma" w:hAnsi="Tahoma" w:cs="Tahoma"/>
          <w:b/>
          <w:sz w:val="24"/>
          <w:szCs w:val="24"/>
          <w:lang w:val="es-CO"/>
        </w:rPr>
        <w:t xml:space="preserve"> y frente al contrato de prestación de servicios</w:t>
      </w:r>
      <w:r w:rsidR="00974CE3" w:rsidRPr="00E359C6">
        <w:rPr>
          <w:rFonts w:ascii="Tahoma" w:hAnsi="Tahoma" w:cs="Tahoma"/>
          <w:b/>
          <w:sz w:val="24"/>
          <w:szCs w:val="24"/>
          <w:lang w:val="es-CO"/>
        </w:rPr>
        <w:t>:</w:t>
      </w:r>
    </w:p>
    <w:p w:rsidR="00974CE3" w:rsidRPr="00F80D5A" w:rsidRDefault="00974CE3" w:rsidP="00F80D5A">
      <w:pPr>
        <w:spacing w:line="276" w:lineRule="auto"/>
        <w:jc w:val="both"/>
        <w:rPr>
          <w:rFonts w:ascii="Tahoma" w:hAnsi="Tahoma" w:cs="Tahoma"/>
          <w:szCs w:val="24"/>
        </w:rPr>
      </w:pPr>
    </w:p>
    <w:p w:rsidR="001E3735" w:rsidRPr="00E359C6" w:rsidRDefault="001E3735" w:rsidP="00E359C6">
      <w:pPr>
        <w:pStyle w:val="Prrafodelista"/>
        <w:spacing w:line="276" w:lineRule="auto"/>
        <w:ind w:left="0"/>
        <w:jc w:val="both"/>
        <w:rPr>
          <w:rFonts w:ascii="Tahoma" w:hAnsi="Tahoma" w:cs="Tahoma"/>
          <w:sz w:val="24"/>
          <w:szCs w:val="24"/>
          <w:lang w:val="es-CO"/>
        </w:rPr>
      </w:pPr>
      <w:r w:rsidRPr="00E359C6">
        <w:rPr>
          <w:rFonts w:ascii="Tahoma" w:hAnsi="Tahoma" w:cs="Tahoma"/>
          <w:b/>
          <w:sz w:val="24"/>
          <w:szCs w:val="24"/>
          <w:lang w:val="es-CO"/>
        </w:rPr>
        <w:tab/>
      </w:r>
      <w:r w:rsidRPr="00E359C6">
        <w:rPr>
          <w:rFonts w:ascii="Tahoma" w:hAnsi="Tahoma" w:cs="Tahoma"/>
          <w:sz w:val="24"/>
          <w:szCs w:val="24"/>
          <w:lang w:val="es-CO"/>
        </w:rPr>
        <w:t xml:space="preserve">De entrada debemos decir que cuando se formulan pretensiones, unas como principales y otras como subsidiarias, es porque son excluyentes y esta es la única forma de poderlas acumular (art. 25 </w:t>
      </w:r>
      <w:proofErr w:type="spellStart"/>
      <w:r w:rsidRPr="00E359C6">
        <w:rPr>
          <w:rFonts w:ascii="Tahoma" w:hAnsi="Tahoma" w:cs="Tahoma"/>
          <w:sz w:val="24"/>
          <w:szCs w:val="24"/>
          <w:lang w:val="es-CO"/>
        </w:rPr>
        <w:t>num</w:t>
      </w:r>
      <w:proofErr w:type="spellEnd"/>
      <w:r w:rsidRPr="00E359C6">
        <w:rPr>
          <w:rFonts w:ascii="Tahoma" w:hAnsi="Tahoma" w:cs="Tahoma"/>
          <w:sz w:val="24"/>
          <w:szCs w:val="24"/>
          <w:lang w:val="es-CO"/>
        </w:rPr>
        <w:t xml:space="preserve">. 2 del CPL). </w:t>
      </w:r>
    </w:p>
    <w:p w:rsidR="001E3735" w:rsidRPr="00F80D5A" w:rsidRDefault="001E3735" w:rsidP="00F80D5A">
      <w:pPr>
        <w:spacing w:line="276" w:lineRule="auto"/>
        <w:jc w:val="both"/>
        <w:rPr>
          <w:rFonts w:ascii="Tahoma" w:hAnsi="Tahoma" w:cs="Tahoma"/>
          <w:szCs w:val="24"/>
        </w:rPr>
      </w:pPr>
    </w:p>
    <w:p w:rsidR="001E3735" w:rsidRPr="00E359C6" w:rsidRDefault="001E3735" w:rsidP="00E359C6">
      <w:pPr>
        <w:pStyle w:val="Prrafodelista"/>
        <w:spacing w:line="276" w:lineRule="auto"/>
        <w:ind w:left="0" w:firstLine="708"/>
        <w:jc w:val="both"/>
        <w:rPr>
          <w:rFonts w:ascii="Tahoma" w:hAnsi="Tahoma" w:cs="Tahoma"/>
          <w:sz w:val="24"/>
          <w:szCs w:val="24"/>
          <w:lang w:val="es-CO"/>
        </w:rPr>
      </w:pPr>
      <w:r w:rsidRPr="00E359C6">
        <w:rPr>
          <w:rFonts w:ascii="Tahoma" w:hAnsi="Tahoma" w:cs="Tahoma"/>
          <w:sz w:val="24"/>
          <w:szCs w:val="24"/>
          <w:lang w:val="es-CO"/>
        </w:rPr>
        <w:t xml:space="preserve">Y precisamente por ser antagónicas estas súplicas es lo que permite que se estudien  de manera independiente, tanto así, que solo al fracasar la principal se abordará la subsidiaria; misma regla que rige el estudio de la excepción propuesta de cláusula compromisoria. </w:t>
      </w:r>
    </w:p>
    <w:p w:rsidR="001E3735" w:rsidRPr="00F80D5A" w:rsidRDefault="001E3735" w:rsidP="00F80D5A">
      <w:pPr>
        <w:spacing w:line="276" w:lineRule="auto"/>
        <w:jc w:val="both"/>
        <w:rPr>
          <w:rFonts w:ascii="Tahoma" w:hAnsi="Tahoma" w:cs="Tahoma"/>
          <w:szCs w:val="24"/>
        </w:rPr>
      </w:pPr>
    </w:p>
    <w:p w:rsidR="00894D40" w:rsidRPr="00E359C6" w:rsidRDefault="001E3735" w:rsidP="00E359C6">
      <w:pPr>
        <w:spacing w:line="276" w:lineRule="auto"/>
        <w:ind w:firstLine="708"/>
        <w:jc w:val="both"/>
        <w:rPr>
          <w:rFonts w:ascii="Tahoma" w:hAnsi="Tahoma" w:cs="Tahoma"/>
          <w:sz w:val="24"/>
          <w:szCs w:val="24"/>
          <w:lang w:val="es-CO"/>
        </w:rPr>
      </w:pPr>
      <w:r w:rsidRPr="00E359C6">
        <w:rPr>
          <w:rFonts w:ascii="Tahoma" w:hAnsi="Tahoma" w:cs="Tahoma"/>
          <w:sz w:val="24"/>
          <w:szCs w:val="24"/>
          <w:lang w:val="es-CO"/>
        </w:rPr>
        <w:t>Así, en lo que respecta a la pretensión principal</w:t>
      </w:r>
      <w:r w:rsidR="00367B9A" w:rsidRPr="00E359C6">
        <w:rPr>
          <w:rFonts w:ascii="Tahoma" w:hAnsi="Tahoma" w:cs="Tahoma"/>
          <w:sz w:val="24"/>
          <w:szCs w:val="24"/>
          <w:lang w:val="es-CO"/>
        </w:rPr>
        <w:t>,</w:t>
      </w:r>
      <w:r w:rsidRPr="00E359C6">
        <w:rPr>
          <w:rFonts w:ascii="Tahoma" w:hAnsi="Tahoma" w:cs="Tahoma"/>
          <w:sz w:val="24"/>
          <w:szCs w:val="24"/>
          <w:lang w:val="es-CO"/>
        </w:rPr>
        <w:t xml:space="preserve"> consistente en </w:t>
      </w:r>
      <w:r w:rsidR="00367B9A" w:rsidRPr="00E359C6">
        <w:rPr>
          <w:rFonts w:ascii="Tahoma" w:hAnsi="Tahoma" w:cs="Tahoma"/>
          <w:sz w:val="24"/>
          <w:szCs w:val="24"/>
          <w:lang w:val="es-CO"/>
        </w:rPr>
        <w:t xml:space="preserve">la </w:t>
      </w:r>
      <w:r w:rsidR="00883039" w:rsidRPr="00E359C6">
        <w:rPr>
          <w:rFonts w:ascii="Tahoma" w:hAnsi="Tahoma" w:cs="Tahoma"/>
          <w:sz w:val="24"/>
          <w:szCs w:val="24"/>
          <w:lang w:val="es-CO"/>
        </w:rPr>
        <w:t xml:space="preserve">declaratoria de un contrato de trabajo en virtud del principio de la primacía de la realidad, </w:t>
      </w:r>
      <w:r w:rsidRPr="00E359C6">
        <w:rPr>
          <w:rFonts w:ascii="Tahoma" w:hAnsi="Tahoma" w:cs="Tahoma"/>
          <w:sz w:val="24"/>
          <w:szCs w:val="24"/>
          <w:lang w:val="es-CO"/>
        </w:rPr>
        <w:t xml:space="preserve">la cláusula compromisoria </w:t>
      </w:r>
      <w:r w:rsidR="00883039" w:rsidRPr="00E359C6">
        <w:rPr>
          <w:rFonts w:ascii="Tahoma" w:hAnsi="Tahoma" w:cs="Tahoma"/>
          <w:sz w:val="24"/>
          <w:szCs w:val="24"/>
          <w:lang w:val="es-CO"/>
        </w:rPr>
        <w:t>pact</w:t>
      </w:r>
      <w:r w:rsidRPr="00E359C6">
        <w:rPr>
          <w:rFonts w:ascii="Tahoma" w:hAnsi="Tahoma" w:cs="Tahoma"/>
          <w:sz w:val="24"/>
          <w:szCs w:val="24"/>
          <w:lang w:val="es-CO"/>
        </w:rPr>
        <w:t>ada dentro de un contrato</w:t>
      </w:r>
      <w:r w:rsidR="00367B9A" w:rsidRPr="00E359C6">
        <w:rPr>
          <w:rFonts w:ascii="Tahoma" w:hAnsi="Tahoma" w:cs="Tahoma"/>
          <w:sz w:val="24"/>
          <w:szCs w:val="24"/>
          <w:lang w:val="es-CO"/>
        </w:rPr>
        <w:t xml:space="preserve"> </w:t>
      </w:r>
      <w:r w:rsidR="00894D40" w:rsidRPr="00E359C6">
        <w:rPr>
          <w:rFonts w:ascii="Tahoma" w:hAnsi="Tahoma" w:cs="Tahoma"/>
          <w:sz w:val="24"/>
          <w:szCs w:val="24"/>
          <w:lang w:val="es-CO"/>
        </w:rPr>
        <w:t xml:space="preserve">de prestación de servicios </w:t>
      </w:r>
      <w:r w:rsidRPr="00E359C6">
        <w:rPr>
          <w:rFonts w:ascii="Tahoma" w:hAnsi="Tahoma" w:cs="Tahoma"/>
          <w:sz w:val="24"/>
          <w:szCs w:val="24"/>
          <w:lang w:val="es-CO"/>
        </w:rPr>
        <w:t>carece de validez</w:t>
      </w:r>
      <w:r w:rsidR="00894D40" w:rsidRPr="00E359C6">
        <w:rPr>
          <w:rFonts w:ascii="Tahoma" w:hAnsi="Tahoma" w:cs="Tahoma"/>
          <w:sz w:val="24"/>
          <w:szCs w:val="24"/>
          <w:lang w:val="es-CO"/>
        </w:rPr>
        <w:t>,</w:t>
      </w:r>
      <w:r w:rsidR="009E5046" w:rsidRPr="00E359C6">
        <w:rPr>
          <w:rFonts w:ascii="Tahoma" w:hAnsi="Tahoma" w:cs="Tahoma"/>
          <w:sz w:val="24"/>
          <w:szCs w:val="24"/>
          <w:lang w:val="es-CO"/>
        </w:rPr>
        <w:t xml:space="preserve"> porque precisamente lo que se cuestiona es que la relación no fue la pactada sino una de carácter laboral,</w:t>
      </w:r>
      <w:r w:rsidR="00894D40" w:rsidRPr="00E359C6">
        <w:rPr>
          <w:rFonts w:ascii="Tahoma" w:hAnsi="Tahoma" w:cs="Tahoma"/>
          <w:sz w:val="24"/>
          <w:szCs w:val="24"/>
          <w:lang w:val="es-CO"/>
        </w:rPr>
        <w:t xml:space="preserve"> lo que tiene sustento en el artículo 131 del CPL al </w:t>
      </w:r>
      <w:r w:rsidR="009012F7" w:rsidRPr="00E359C6">
        <w:rPr>
          <w:rFonts w:ascii="Tahoma" w:hAnsi="Tahoma" w:cs="Tahoma"/>
          <w:sz w:val="24"/>
          <w:szCs w:val="24"/>
          <w:lang w:val="es-CO"/>
        </w:rPr>
        <w:t xml:space="preserve">tener validez este tipo de </w:t>
      </w:r>
      <w:r w:rsidR="00BE7EDF" w:rsidRPr="00E359C6">
        <w:rPr>
          <w:rFonts w:ascii="Tahoma" w:hAnsi="Tahoma" w:cs="Tahoma"/>
          <w:sz w:val="24"/>
          <w:szCs w:val="24"/>
          <w:lang w:val="es-CO"/>
        </w:rPr>
        <w:t>acuerdo</w:t>
      </w:r>
      <w:r w:rsidR="00894D40" w:rsidRPr="00E359C6">
        <w:rPr>
          <w:rFonts w:ascii="Tahoma" w:hAnsi="Tahoma" w:cs="Tahoma"/>
          <w:sz w:val="24"/>
          <w:szCs w:val="24"/>
          <w:lang w:val="es-CO"/>
        </w:rPr>
        <w:t xml:space="preserve"> solo cuando conste en convención o pacto colectivo.</w:t>
      </w:r>
    </w:p>
    <w:p w:rsidR="00894D40" w:rsidRPr="00F80D5A" w:rsidRDefault="00894D40" w:rsidP="00F80D5A">
      <w:pPr>
        <w:spacing w:line="276" w:lineRule="auto"/>
        <w:jc w:val="both"/>
        <w:rPr>
          <w:rFonts w:ascii="Tahoma" w:hAnsi="Tahoma" w:cs="Tahoma"/>
          <w:szCs w:val="24"/>
        </w:rPr>
      </w:pPr>
    </w:p>
    <w:p w:rsidR="00AD3FFC" w:rsidRPr="00E359C6" w:rsidRDefault="00AD3FFC" w:rsidP="00E359C6">
      <w:pPr>
        <w:spacing w:line="276" w:lineRule="auto"/>
        <w:ind w:firstLine="708"/>
        <w:jc w:val="both"/>
        <w:rPr>
          <w:rFonts w:ascii="Tahoma" w:hAnsi="Tahoma" w:cs="Tahoma"/>
          <w:sz w:val="24"/>
          <w:szCs w:val="24"/>
          <w:lang w:val="es-CO"/>
        </w:rPr>
      </w:pPr>
      <w:r w:rsidRPr="00E359C6">
        <w:rPr>
          <w:rFonts w:ascii="Tahoma" w:hAnsi="Tahoma" w:cs="Tahoma"/>
          <w:sz w:val="24"/>
          <w:szCs w:val="24"/>
          <w:lang w:val="es-CO"/>
        </w:rPr>
        <w:t>Por el contrario, para la Sala Mayoritaria tal cl</w:t>
      </w:r>
      <w:r w:rsidR="006B1357" w:rsidRPr="00E359C6">
        <w:rPr>
          <w:rFonts w:ascii="Tahoma" w:hAnsi="Tahoma" w:cs="Tahoma"/>
          <w:sz w:val="24"/>
          <w:szCs w:val="24"/>
          <w:lang w:val="es-CO"/>
        </w:rPr>
        <w:t>á</w:t>
      </w:r>
      <w:r w:rsidRPr="00E359C6">
        <w:rPr>
          <w:rFonts w:ascii="Tahoma" w:hAnsi="Tahoma" w:cs="Tahoma"/>
          <w:sz w:val="24"/>
          <w:szCs w:val="24"/>
          <w:lang w:val="es-CO"/>
        </w:rPr>
        <w:t>usula compromisoria tiene plenos efectos en lo que atañe a la pretensión subsidiaria</w:t>
      </w:r>
      <w:r w:rsidR="00916A76" w:rsidRPr="00E359C6">
        <w:rPr>
          <w:rFonts w:ascii="Tahoma" w:hAnsi="Tahoma" w:cs="Tahoma"/>
          <w:sz w:val="24"/>
          <w:szCs w:val="24"/>
          <w:lang w:val="es-CO"/>
        </w:rPr>
        <w:t>,</w:t>
      </w:r>
      <w:r w:rsidRPr="00E359C6">
        <w:rPr>
          <w:rFonts w:ascii="Tahoma" w:hAnsi="Tahoma" w:cs="Tahoma"/>
          <w:sz w:val="24"/>
          <w:szCs w:val="24"/>
          <w:lang w:val="es-CO"/>
        </w:rPr>
        <w:t xml:space="preserve"> que se orienta a la declaratoria del contrato de prestación de servicios y su correspondiente pago de honorarios</w:t>
      </w:r>
      <w:r w:rsidR="00916A76" w:rsidRPr="00E359C6">
        <w:rPr>
          <w:rFonts w:ascii="Tahoma" w:hAnsi="Tahoma" w:cs="Tahoma"/>
          <w:sz w:val="24"/>
          <w:szCs w:val="24"/>
          <w:lang w:val="es-CO"/>
        </w:rPr>
        <w:t>;</w:t>
      </w:r>
      <w:r w:rsidRPr="00E359C6">
        <w:rPr>
          <w:rFonts w:ascii="Tahoma" w:hAnsi="Tahoma" w:cs="Tahoma"/>
          <w:sz w:val="24"/>
          <w:szCs w:val="24"/>
          <w:lang w:val="es-CO"/>
        </w:rPr>
        <w:t xml:space="preserve"> sin que pueda extendérsele lo dispuesto en el artículo en mención en tanto </w:t>
      </w:r>
      <w:r w:rsidR="002B491C" w:rsidRPr="00E359C6">
        <w:rPr>
          <w:rFonts w:ascii="Tahoma" w:hAnsi="Tahoma" w:cs="Tahoma"/>
          <w:sz w:val="24"/>
          <w:szCs w:val="24"/>
          <w:lang w:val="es-CO"/>
        </w:rPr>
        <w:t xml:space="preserve">esta limitante tiene su razón de ser en la relación subordinada y dependiente del trabajador frente a su empleador </w:t>
      </w:r>
      <w:r w:rsidR="004807BB" w:rsidRPr="00E359C6">
        <w:rPr>
          <w:rFonts w:ascii="Tahoma" w:hAnsi="Tahoma" w:cs="Tahoma"/>
          <w:sz w:val="24"/>
          <w:szCs w:val="24"/>
          <w:lang w:val="es-CO"/>
        </w:rPr>
        <w:t>y la desigualdad entre estos que le impiden</w:t>
      </w:r>
      <w:r w:rsidR="00B05AEB" w:rsidRPr="00E359C6">
        <w:rPr>
          <w:rFonts w:ascii="Tahoma" w:hAnsi="Tahoma" w:cs="Tahoma"/>
          <w:sz w:val="24"/>
          <w:szCs w:val="24"/>
          <w:lang w:val="es-CO"/>
        </w:rPr>
        <w:t xml:space="preserve"> </w:t>
      </w:r>
      <w:r w:rsidR="009C12D7" w:rsidRPr="00E359C6">
        <w:rPr>
          <w:rFonts w:ascii="Tahoma" w:hAnsi="Tahoma" w:cs="Tahoma"/>
          <w:sz w:val="24"/>
          <w:szCs w:val="24"/>
          <w:lang w:val="es-CO"/>
        </w:rPr>
        <w:t xml:space="preserve">al primero actuar con </w:t>
      </w:r>
      <w:r w:rsidR="00B05AEB" w:rsidRPr="00E359C6">
        <w:rPr>
          <w:rFonts w:ascii="Tahoma" w:hAnsi="Tahoma" w:cs="Tahoma"/>
          <w:sz w:val="24"/>
          <w:szCs w:val="24"/>
          <w:lang w:val="es-CO"/>
        </w:rPr>
        <w:t>plena autonomía de la voluntad y</w:t>
      </w:r>
      <w:r w:rsidR="004807BB" w:rsidRPr="00E359C6">
        <w:rPr>
          <w:rFonts w:ascii="Tahoma" w:hAnsi="Tahoma" w:cs="Tahoma"/>
          <w:sz w:val="24"/>
          <w:szCs w:val="24"/>
          <w:lang w:val="es-CO"/>
        </w:rPr>
        <w:t xml:space="preserve"> completa libertad al celebrar el contrato de trabajo</w:t>
      </w:r>
      <w:r w:rsidR="009C12D7" w:rsidRPr="00E359C6">
        <w:rPr>
          <w:rFonts w:ascii="Tahoma" w:hAnsi="Tahoma" w:cs="Tahoma"/>
          <w:sz w:val="24"/>
          <w:szCs w:val="24"/>
          <w:lang w:val="es-CO"/>
        </w:rPr>
        <w:t>,</w:t>
      </w:r>
      <w:r w:rsidR="001303B9" w:rsidRPr="00E359C6">
        <w:rPr>
          <w:rFonts w:ascii="Tahoma" w:hAnsi="Tahoma" w:cs="Tahoma"/>
          <w:sz w:val="24"/>
          <w:szCs w:val="24"/>
          <w:lang w:val="es-CO"/>
        </w:rPr>
        <w:t xml:space="preserve"> que es de adhesión</w:t>
      </w:r>
      <w:r w:rsidR="009C12D7" w:rsidRPr="00E359C6">
        <w:rPr>
          <w:rFonts w:ascii="Tahoma" w:hAnsi="Tahoma" w:cs="Tahoma"/>
          <w:sz w:val="24"/>
          <w:szCs w:val="24"/>
          <w:lang w:val="es-CO"/>
        </w:rPr>
        <w:t>. Así esta norma</w:t>
      </w:r>
      <w:r w:rsidR="002F2CFB" w:rsidRPr="00E359C6">
        <w:rPr>
          <w:rFonts w:ascii="Tahoma" w:hAnsi="Tahoma" w:cs="Tahoma"/>
          <w:sz w:val="24"/>
          <w:szCs w:val="24"/>
          <w:lang w:val="es-CO"/>
        </w:rPr>
        <w:t xml:space="preserve"> constituye</w:t>
      </w:r>
      <w:r w:rsidR="009C12D7" w:rsidRPr="00E359C6">
        <w:rPr>
          <w:rFonts w:ascii="Tahoma" w:hAnsi="Tahoma" w:cs="Tahoma"/>
          <w:sz w:val="24"/>
          <w:szCs w:val="24"/>
          <w:lang w:val="es-CO"/>
        </w:rPr>
        <w:t xml:space="preserve"> </w:t>
      </w:r>
      <w:r w:rsidR="002F2CFB" w:rsidRPr="00E359C6">
        <w:rPr>
          <w:rFonts w:ascii="Tahoma" w:hAnsi="Tahoma" w:cs="Tahoma"/>
          <w:sz w:val="24"/>
          <w:szCs w:val="24"/>
          <w:lang w:val="es-CO"/>
        </w:rPr>
        <w:t>una acción afirmativa para mantener el equilibrio entre estas dos partes</w:t>
      </w:r>
      <w:r w:rsidR="009C12D7" w:rsidRPr="00E359C6">
        <w:rPr>
          <w:rFonts w:ascii="Tahoma" w:hAnsi="Tahoma" w:cs="Tahoma"/>
          <w:sz w:val="24"/>
          <w:szCs w:val="24"/>
          <w:lang w:val="es-CO"/>
        </w:rPr>
        <w:t>,</w:t>
      </w:r>
      <w:r w:rsidR="002F2CFB" w:rsidRPr="00E359C6">
        <w:rPr>
          <w:rFonts w:ascii="Tahoma" w:hAnsi="Tahoma" w:cs="Tahoma"/>
          <w:sz w:val="24"/>
          <w:szCs w:val="24"/>
          <w:lang w:val="es-CO"/>
        </w:rPr>
        <w:t xml:space="preserve"> </w:t>
      </w:r>
      <w:r w:rsidR="004807BB" w:rsidRPr="00E359C6">
        <w:rPr>
          <w:rFonts w:ascii="Tahoma" w:hAnsi="Tahoma" w:cs="Tahoma"/>
          <w:sz w:val="24"/>
          <w:szCs w:val="24"/>
          <w:lang w:val="es-CO"/>
        </w:rPr>
        <w:t xml:space="preserve">como se dice </w:t>
      </w:r>
      <w:r w:rsidR="00916A76" w:rsidRPr="00E359C6">
        <w:rPr>
          <w:rFonts w:ascii="Tahoma" w:hAnsi="Tahoma" w:cs="Tahoma"/>
          <w:sz w:val="24"/>
          <w:szCs w:val="24"/>
          <w:lang w:val="es-CO"/>
        </w:rPr>
        <w:t>en la sentencia C-</w:t>
      </w:r>
      <w:r w:rsidR="00AA4D80" w:rsidRPr="00E359C6">
        <w:rPr>
          <w:rFonts w:ascii="Tahoma" w:hAnsi="Tahoma" w:cs="Tahoma"/>
          <w:sz w:val="24"/>
          <w:szCs w:val="24"/>
          <w:lang w:val="es-CO"/>
        </w:rPr>
        <w:t>878 de 2005</w:t>
      </w:r>
      <w:r w:rsidR="00916A76" w:rsidRPr="00E359C6">
        <w:rPr>
          <w:rFonts w:ascii="Tahoma" w:hAnsi="Tahoma" w:cs="Tahoma"/>
          <w:sz w:val="24"/>
          <w:szCs w:val="24"/>
          <w:lang w:val="es-CO"/>
        </w:rPr>
        <w:t xml:space="preserve"> la Corte </w:t>
      </w:r>
      <w:r w:rsidR="00916A76" w:rsidRPr="00E359C6">
        <w:rPr>
          <w:rFonts w:ascii="Tahoma" w:hAnsi="Tahoma" w:cs="Tahoma"/>
          <w:sz w:val="24"/>
          <w:szCs w:val="24"/>
          <w:lang w:val="es-CO"/>
        </w:rPr>
        <w:lastRenderedPageBreak/>
        <w:t>Constitucional al declarar exequible este artículo</w:t>
      </w:r>
      <w:r w:rsidR="00F0772D" w:rsidRPr="00E359C6">
        <w:rPr>
          <w:rFonts w:ascii="Tahoma" w:hAnsi="Tahoma" w:cs="Tahoma"/>
          <w:sz w:val="24"/>
          <w:szCs w:val="24"/>
          <w:lang w:val="es-CO"/>
        </w:rPr>
        <w:t xml:space="preserve">, pues dentro de la convención o pacto colectivo </w:t>
      </w:r>
      <w:r w:rsidR="009C12D7" w:rsidRPr="00E359C6">
        <w:rPr>
          <w:rFonts w:ascii="Tahoma" w:hAnsi="Tahoma" w:cs="Tahoma"/>
          <w:sz w:val="24"/>
          <w:szCs w:val="24"/>
          <w:lang w:val="es-CO"/>
        </w:rPr>
        <w:t xml:space="preserve">donde se pacte la cláusula compromisoria </w:t>
      </w:r>
      <w:r w:rsidR="00F0772D" w:rsidRPr="00E359C6">
        <w:rPr>
          <w:rFonts w:ascii="Tahoma" w:hAnsi="Tahoma" w:cs="Tahoma"/>
          <w:sz w:val="24"/>
          <w:szCs w:val="24"/>
          <w:lang w:val="es-CO"/>
        </w:rPr>
        <w:t>supone amplia discusión y libre de precisiones.</w:t>
      </w:r>
      <w:r w:rsidR="004807BB" w:rsidRPr="00E359C6">
        <w:rPr>
          <w:rFonts w:ascii="Tahoma" w:hAnsi="Tahoma" w:cs="Tahoma"/>
          <w:sz w:val="24"/>
          <w:szCs w:val="24"/>
          <w:lang w:val="es-CO"/>
        </w:rPr>
        <w:t xml:space="preserve"> </w:t>
      </w:r>
    </w:p>
    <w:p w:rsidR="00D97506" w:rsidRPr="00F80D5A" w:rsidRDefault="00D97506" w:rsidP="00F80D5A">
      <w:pPr>
        <w:spacing w:line="276" w:lineRule="auto"/>
        <w:jc w:val="both"/>
        <w:rPr>
          <w:rFonts w:ascii="Tahoma" w:hAnsi="Tahoma" w:cs="Tahoma"/>
          <w:szCs w:val="24"/>
        </w:rPr>
      </w:pPr>
    </w:p>
    <w:p w:rsidR="007A38CE" w:rsidRPr="00E359C6" w:rsidRDefault="00865AB9" w:rsidP="00E359C6">
      <w:pPr>
        <w:spacing w:line="276" w:lineRule="auto"/>
        <w:ind w:firstLine="708"/>
        <w:jc w:val="both"/>
        <w:rPr>
          <w:rFonts w:ascii="Tahoma" w:hAnsi="Tahoma" w:cs="Tahoma"/>
          <w:sz w:val="24"/>
          <w:szCs w:val="24"/>
          <w:shd w:val="clear" w:color="auto" w:fill="FFFFFF"/>
        </w:rPr>
      </w:pPr>
      <w:r w:rsidRPr="00E359C6">
        <w:rPr>
          <w:rFonts w:ascii="Tahoma" w:hAnsi="Tahoma" w:cs="Tahoma"/>
          <w:sz w:val="24"/>
          <w:szCs w:val="24"/>
          <w:shd w:val="clear" w:color="auto" w:fill="FFFFFF"/>
        </w:rPr>
        <w:t xml:space="preserve">Las anteriores conclusiones llevan necesariamente a la confirmación </w:t>
      </w:r>
      <w:r w:rsidR="00D41780" w:rsidRPr="00E359C6">
        <w:rPr>
          <w:rFonts w:ascii="Tahoma" w:hAnsi="Tahoma" w:cs="Tahoma"/>
          <w:sz w:val="24"/>
          <w:szCs w:val="24"/>
          <w:shd w:val="clear" w:color="auto" w:fill="FFFFFF"/>
        </w:rPr>
        <w:t xml:space="preserve">parcial </w:t>
      </w:r>
      <w:r w:rsidRPr="00E359C6">
        <w:rPr>
          <w:rFonts w:ascii="Tahoma" w:hAnsi="Tahoma" w:cs="Tahoma"/>
          <w:sz w:val="24"/>
          <w:szCs w:val="24"/>
          <w:shd w:val="clear" w:color="auto" w:fill="FFFFFF"/>
        </w:rPr>
        <w:t xml:space="preserve">de lo decidido </w:t>
      </w:r>
      <w:r w:rsidR="00F3377A" w:rsidRPr="00E359C6">
        <w:rPr>
          <w:rFonts w:ascii="Tahoma" w:hAnsi="Tahoma" w:cs="Tahoma"/>
          <w:sz w:val="24"/>
          <w:szCs w:val="24"/>
          <w:shd w:val="clear" w:color="auto" w:fill="FFFFFF"/>
        </w:rPr>
        <w:t xml:space="preserve">respecto a la excepción de </w:t>
      </w:r>
      <w:r w:rsidRPr="00E359C6">
        <w:rPr>
          <w:rFonts w:ascii="Tahoma" w:hAnsi="Tahoma" w:cs="Tahoma"/>
          <w:sz w:val="24"/>
          <w:szCs w:val="24"/>
          <w:shd w:val="clear" w:color="auto" w:fill="FFFFFF"/>
        </w:rPr>
        <w:t>cláusula compromisoria</w:t>
      </w:r>
      <w:r w:rsidR="00D41780" w:rsidRPr="00E359C6">
        <w:rPr>
          <w:rFonts w:ascii="Tahoma" w:hAnsi="Tahoma" w:cs="Tahoma"/>
          <w:sz w:val="24"/>
          <w:szCs w:val="24"/>
          <w:lang w:val="es-CO"/>
        </w:rPr>
        <w:t xml:space="preserve"> </w:t>
      </w:r>
      <w:r w:rsidR="00462924" w:rsidRPr="00E359C6">
        <w:rPr>
          <w:rFonts w:ascii="Tahoma" w:hAnsi="Tahoma" w:cs="Tahoma"/>
          <w:sz w:val="24"/>
          <w:szCs w:val="24"/>
          <w:lang w:val="es-CO"/>
        </w:rPr>
        <w:t>en relación con</w:t>
      </w:r>
      <w:r w:rsidR="00D41780" w:rsidRPr="00E359C6">
        <w:rPr>
          <w:rFonts w:ascii="Tahoma" w:hAnsi="Tahoma" w:cs="Tahoma"/>
          <w:sz w:val="24"/>
          <w:szCs w:val="24"/>
          <w:lang w:val="es-CO"/>
        </w:rPr>
        <w:t xml:space="preserve"> la pretensión </w:t>
      </w:r>
      <w:r w:rsidR="00683ED6" w:rsidRPr="00E359C6">
        <w:rPr>
          <w:rFonts w:ascii="Tahoma" w:hAnsi="Tahoma" w:cs="Tahoma"/>
          <w:sz w:val="24"/>
          <w:szCs w:val="24"/>
          <w:lang w:val="es-CO"/>
        </w:rPr>
        <w:t>principal</w:t>
      </w:r>
      <w:r w:rsidR="00D41780" w:rsidRPr="00E359C6">
        <w:rPr>
          <w:rFonts w:ascii="Tahoma" w:hAnsi="Tahoma" w:cs="Tahoma"/>
          <w:sz w:val="24"/>
          <w:szCs w:val="24"/>
          <w:lang w:val="es-CO"/>
        </w:rPr>
        <w:t xml:space="preserve">, no así en </w:t>
      </w:r>
      <w:r w:rsidR="00462924" w:rsidRPr="00E359C6">
        <w:rPr>
          <w:rFonts w:ascii="Tahoma" w:hAnsi="Tahoma" w:cs="Tahoma"/>
          <w:sz w:val="24"/>
          <w:szCs w:val="24"/>
          <w:lang w:val="es-CO"/>
        </w:rPr>
        <w:t xml:space="preserve">lo tocante </w:t>
      </w:r>
      <w:r w:rsidR="00D41780" w:rsidRPr="00E359C6">
        <w:rPr>
          <w:rFonts w:ascii="Tahoma" w:hAnsi="Tahoma" w:cs="Tahoma"/>
          <w:sz w:val="24"/>
          <w:szCs w:val="24"/>
          <w:lang w:val="es-CO"/>
        </w:rPr>
        <w:t>a la pretensión subsidiaria, que deberá revocarse para</w:t>
      </w:r>
      <w:r w:rsidR="00462924" w:rsidRPr="00E359C6">
        <w:rPr>
          <w:rFonts w:ascii="Tahoma" w:hAnsi="Tahoma" w:cs="Tahoma"/>
          <w:sz w:val="24"/>
          <w:szCs w:val="24"/>
          <w:lang w:val="es-CO"/>
        </w:rPr>
        <w:t xml:space="preserve"> declarase probada esta, por lo que quedará excluida de la demanda</w:t>
      </w:r>
      <w:r w:rsidR="001063DD" w:rsidRPr="00E359C6">
        <w:rPr>
          <w:rFonts w:ascii="Tahoma" w:hAnsi="Tahoma" w:cs="Tahoma"/>
          <w:sz w:val="24"/>
          <w:szCs w:val="24"/>
          <w:lang w:val="es-CO"/>
        </w:rPr>
        <w:t xml:space="preserve"> al no ser ya viable la acumulación de pretensiones por no ser de competencia</w:t>
      </w:r>
      <w:r w:rsidR="00F947D0" w:rsidRPr="00E359C6">
        <w:rPr>
          <w:rFonts w:ascii="Tahoma" w:hAnsi="Tahoma" w:cs="Tahoma"/>
          <w:sz w:val="24"/>
          <w:szCs w:val="24"/>
          <w:lang w:val="es-CO"/>
        </w:rPr>
        <w:t xml:space="preserve"> las dos</w:t>
      </w:r>
      <w:r w:rsidR="001063DD" w:rsidRPr="00E359C6">
        <w:rPr>
          <w:rFonts w:ascii="Tahoma" w:hAnsi="Tahoma" w:cs="Tahoma"/>
          <w:sz w:val="24"/>
          <w:szCs w:val="24"/>
          <w:lang w:val="es-CO"/>
        </w:rPr>
        <w:t xml:space="preserve"> del juez laboral, requisito exigido en el numeral 1 del artículo 25 ib.,</w:t>
      </w:r>
      <w:r w:rsidR="00462924" w:rsidRPr="00E359C6">
        <w:rPr>
          <w:rFonts w:ascii="Tahoma" w:hAnsi="Tahoma" w:cs="Tahoma"/>
          <w:sz w:val="24"/>
          <w:szCs w:val="24"/>
          <w:lang w:val="es-CO"/>
        </w:rPr>
        <w:t xml:space="preserve"> </w:t>
      </w:r>
      <w:r w:rsidR="001063DD" w:rsidRPr="00E359C6">
        <w:rPr>
          <w:rFonts w:ascii="Tahoma" w:hAnsi="Tahoma" w:cs="Tahoma"/>
          <w:sz w:val="24"/>
          <w:szCs w:val="24"/>
          <w:lang w:val="es-CO"/>
        </w:rPr>
        <w:t xml:space="preserve">debiéndose </w:t>
      </w:r>
      <w:r w:rsidR="00462924" w:rsidRPr="00E359C6">
        <w:rPr>
          <w:rFonts w:ascii="Tahoma" w:hAnsi="Tahoma" w:cs="Tahoma"/>
          <w:sz w:val="24"/>
          <w:szCs w:val="24"/>
          <w:lang w:val="es-CO"/>
        </w:rPr>
        <w:t>limit</w:t>
      </w:r>
      <w:r w:rsidR="001063DD" w:rsidRPr="00E359C6">
        <w:rPr>
          <w:rFonts w:ascii="Tahoma" w:hAnsi="Tahoma" w:cs="Tahoma"/>
          <w:sz w:val="24"/>
          <w:szCs w:val="24"/>
          <w:lang w:val="es-CO"/>
        </w:rPr>
        <w:t>ar</w:t>
      </w:r>
      <w:r w:rsidR="00462924" w:rsidRPr="00E359C6">
        <w:rPr>
          <w:rFonts w:ascii="Tahoma" w:hAnsi="Tahoma" w:cs="Tahoma"/>
          <w:sz w:val="24"/>
          <w:szCs w:val="24"/>
          <w:lang w:val="es-CO"/>
        </w:rPr>
        <w:t xml:space="preserve"> el litigio a la existencia del contrato de trabajo. </w:t>
      </w:r>
    </w:p>
    <w:p w:rsidR="00865AB9" w:rsidRPr="00F80D5A" w:rsidRDefault="00865AB9" w:rsidP="00F80D5A">
      <w:pPr>
        <w:spacing w:line="276" w:lineRule="auto"/>
        <w:jc w:val="both"/>
        <w:rPr>
          <w:rFonts w:ascii="Tahoma" w:hAnsi="Tahoma" w:cs="Tahoma"/>
          <w:szCs w:val="24"/>
        </w:rPr>
      </w:pPr>
    </w:p>
    <w:p w:rsidR="00865AB9" w:rsidRPr="00E359C6" w:rsidRDefault="00462924" w:rsidP="00E359C6">
      <w:pPr>
        <w:spacing w:line="276" w:lineRule="auto"/>
        <w:ind w:firstLine="708"/>
        <w:jc w:val="both"/>
        <w:rPr>
          <w:rFonts w:ascii="Tahoma" w:hAnsi="Tahoma" w:cs="Tahoma"/>
          <w:sz w:val="24"/>
          <w:szCs w:val="24"/>
          <w:shd w:val="clear" w:color="auto" w:fill="FFFFFF"/>
        </w:rPr>
      </w:pPr>
      <w:r w:rsidRPr="00E359C6">
        <w:rPr>
          <w:rFonts w:ascii="Tahoma" w:hAnsi="Tahoma" w:cs="Tahoma"/>
          <w:sz w:val="24"/>
          <w:szCs w:val="24"/>
          <w:shd w:val="clear" w:color="auto" w:fill="FFFFFF"/>
        </w:rPr>
        <w:t>Sin c</w:t>
      </w:r>
      <w:r w:rsidR="00865AB9" w:rsidRPr="00E359C6">
        <w:rPr>
          <w:rFonts w:ascii="Tahoma" w:hAnsi="Tahoma" w:cs="Tahoma"/>
          <w:sz w:val="24"/>
          <w:szCs w:val="24"/>
          <w:shd w:val="clear" w:color="auto" w:fill="FFFFFF"/>
        </w:rPr>
        <w:t>ostas en esta instancia a</w:t>
      </w:r>
      <w:r w:rsidRPr="00E359C6">
        <w:rPr>
          <w:rFonts w:ascii="Tahoma" w:hAnsi="Tahoma" w:cs="Tahoma"/>
          <w:sz w:val="24"/>
          <w:szCs w:val="24"/>
          <w:shd w:val="clear" w:color="auto" w:fill="FFFFFF"/>
        </w:rPr>
        <w:t xml:space="preserve">l salir avante parcialmente el </w:t>
      </w:r>
      <w:r w:rsidR="00865AB9" w:rsidRPr="00E359C6">
        <w:rPr>
          <w:rFonts w:ascii="Tahoma" w:hAnsi="Tahoma" w:cs="Tahoma"/>
          <w:sz w:val="24"/>
          <w:szCs w:val="24"/>
          <w:shd w:val="clear" w:color="auto" w:fill="FFFFFF"/>
        </w:rPr>
        <w:t xml:space="preserve">recurso. </w:t>
      </w:r>
    </w:p>
    <w:p w:rsidR="006E1FE5" w:rsidRPr="00F80D5A" w:rsidRDefault="006E1FE5" w:rsidP="00E359C6">
      <w:pPr>
        <w:spacing w:line="276" w:lineRule="auto"/>
        <w:jc w:val="both"/>
        <w:rPr>
          <w:rFonts w:ascii="Tahoma" w:hAnsi="Tahoma" w:cs="Tahoma"/>
          <w:szCs w:val="24"/>
        </w:rPr>
      </w:pPr>
    </w:p>
    <w:p w:rsidR="001B6A95" w:rsidRPr="00E359C6" w:rsidRDefault="001B6A95" w:rsidP="00E359C6">
      <w:pPr>
        <w:widowControl w:val="0"/>
        <w:autoSpaceDE w:val="0"/>
        <w:autoSpaceDN w:val="0"/>
        <w:adjustRightInd w:val="0"/>
        <w:spacing w:line="276" w:lineRule="auto"/>
        <w:ind w:firstLine="708"/>
        <w:jc w:val="both"/>
        <w:rPr>
          <w:rFonts w:ascii="Tahoma" w:hAnsi="Tahoma" w:cs="Tahoma"/>
          <w:sz w:val="24"/>
          <w:szCs w:val="24"/>
        </w:rPr>
      </w:pPr>
      <w:r w:rsidRPr="00E359C6">
        <w:rPr>
          <w:rFonts w:ascii="Tahoma" w:hAnsi="Tahoma" w:cs="Tahoma"/>
          <w:sz w:val="24"/>
          <w:szCs w:val="24"/>
        </w:rPr>
        <w:t xml:space="preserve">En mérito de  lo expuesto, el </w:t>
      </w:r>
      <w:r w:rsidRPr="00E359C6">
        <w:rPr>
          <w:rFonts w:ascii="Tahoma" w:hAnsi="Tahoma" w:cs="Tahoma"/>
          <w:b/>
          <w:sz w:val="24"/>
          <w:szCs w:val="24"/>
        </w:rPr>
        <w:t>TRIBUNAL SUPERIOR DEL DISTRITO JUDICIAL DE PEREIRA (RISARALDA)</w:t>
      </w:r>
      <w:r w:rsidRPr="00E359C6">
        <w:rPr>
          <w:rFonts w:ascii="Tahoma" w:hAnsi="Tahoma" w:cs="Tahoma"/>
          <w:sz w:val="24"/>
          <w:szCs w:val="24"/>
        </w:rPr>
        <w:t xml:space="preserve">, </w:t>
      </w:r>
      <w:r w:rsidRPr="00E359C6">
        <w:rPr>
          <w:rFonts w:ascii="Tahoma" w:hAnsi="Tahoma" w:cs="Tahoma"/>
          <w:b/>
          <w:sz w:val="24"/>
          <w:szCs w:val="24"/>
        </w:rPr>
        <w:t xml:space="preserve">SALA </w:t>
      </w:r>
      <w:r w:rsidR="00CF574A" w:rsidRPr="00E359C6">
        <w:rPr>
          <w:rFonts w:ascii="Tahoma" w:hAnsi="Tahoma" w:cs="Tahoma"/>
          <w:b/>
          <w:sz w:val="24"/>
          <w:szCs w:val="24"/>
        </w:rPr>
        <w:t>DE DECISIÓN LABORAL No. 1</w:t>
      </w:r>
      <w:r w:rsidRPr="00E359C6">
        <w:rPr>
          <w:rFonts w:ascii="Tahoma" w:hAnsi="Tahoma" w:cs="Tahoma"/>
          <w:sz w:val="24"/>
          <w:szCs w:val="24"/>
        </w:rPr>
        <w:t xml:space="preserve">, </w:t>
      </w:r>
    </w:p>
    <w:p w:rsidR="0076119F" w:rsidRPr="00F80D5A" w:rsidRDefault="0076119F" w:rsidP="00F80D5A">
      <w:pPr>
        <w:spacing w:line="276" w:lineRule="auto"/>
        <w:jc w:val="both"/>
        <w:rPr>
          <w:rFonts w:ascii="Tahoma" w:hAnsi="Tahoma" w:cs="Tahoma"/>
          <w:szCs w:val="24"/>
        </w:rPr>
      </w:pPr>
    </w:p>
    <w:p w:rsidR="001B6A95" w:rsidRPr="00E359C6" w:rsidRDefault="001B6A95" w:rsidP="00E359C6">
      <w:pPr>
        <w:widowControl w:val="0"/>
        <w:autoSpaceDE w:val="0"/>
        <w:autoSpaceDN w:val="0"/>
        <w:adjustRightInd w:val="0"/>
        <w:spacing w:line="276" w:lineRule="auto"/>
        <w:jc w:val="center"/>
        <w:rPr>
          <w:rFonts w:ascii="Tahoma" w:hAnsi="Tahoma" w:cs="Tahoma"/>
          <w:b/>
          <w:sz w:val="24"/>
          <w:szCs w:val="24"/>
        </w:rPr>
      </w:pPr>
      <w:r w:rsidRPr="00E359C6">
        <w:rPr>
          <w:rFonts w:ascii="Tahoma" w:hAnsi="Tahoma" w:cs="Tahoma"/>
          <w:b/>
          <w:sz w:val="24"/>
          <w:szCs w:val="24"/>
        </w:rPr>
        <w:t>R E S U E L V E:</w:t>
      </w:r>
    </w:p>
    <w:p w:rsidR="001B6A95" w:rsidRPr="00F80D5A" w:rsidRDefault="001B6A95" w:rsidP="00F80D5A">
      <w:pPr>
        <w:spacing w:line="276" w:lineRule="auto"/>
        <w:jc w:val="both"/>
        <w:rPr>
          <w:rFonts w:ascii="Tahoma" w:hAnsi="Tahoma" w:cs="Tahoma"/>
          <w:szCs w:val="24"/>
        </w:rPr>
      </w:pPr>
    </w:p>
    <w:p w:rsidR="002345BC" w:rsidRPr="00E359C6" w:rsidRDefault="001B6A95" w:rsidP="00E359C6">
      <w:pPr>
        <w:spacing w:line="276" w:lineRule="auto"/>
        <w:ind w:firstLine="708"/>
        <w:jc w:val="both"/>
        <w:rPr>
          <w:rFonts w:ascii="Tahoma" w:hAnsi="Tahoma" w:cs="Tahoma"/>
          <w:sz w:val="24"/>
          <w:szCs w:val="24"/>
        </w:rPr>
      </w:pPr>
      <w:r w:rsidRPr="00E359C6">
        <w:rPr>
          <w:rFonts w:ascii="Tahoma" w:hAnsi="Tahoma" w:cs="Tahoma"/>
          <w:b/>
          <w:sz w:val="24"/>
          <w:szCs w:val="24"/>
          <w:u w:val="single"/>
        </w:rPr>
        <w:t>PRIMERO</w:t>
      </w:r>
      <w:r w:rsidRPr="00E359C6">
        <w:rPr>
          <w:rFonts w:ascii="Tahoma" w:hAnsi="Tahoma" w:cs="Tahoma"/>
          <w:sz w:val="24"/>
          <w:szCs w:val="24"/>
        </w:rPr>
        <w:t xml:space="preserve">.- </w:t>
      </w:r>
      <w:r w:rsidR="00A52E0A" w:rsidRPr="00E359C6">
        <w:rPr>
          <w:rFonts w:ascii="Tahoma" w:hAnsi="Tahoma" w:cs="Tahoma"/>
          <w:b/>
          <w:sz w:val="24"/>
          <w:szCs w:val="24"/>
        </w:rPr>
        <w:t>CONFIRM</w:t>
      </w:r>
      <w:r w:rsidR="00FB7576" w:rsidRPr="00E359C6">
        <w:rPr>
          <w:rFonts w:ascii="Tahoma" w:hAnsi="Tahoma" w:cs="Tahoma"/>
          <w:b/>
          <w:sz w:val="24"/>
          <w:szCs w:val="24"/>
        </w:rPr>
        <w:t>AR</w:t>
      </w:r>
      <w:r w:rsidR="00F947D0" w:rsidRPr="00E359C6">
        <w:rPr>
          <w:rFonts w:ascii="Tahoma" w:hAnsi="Tahoma" w:cs="Tahoma"/>
          <w:b/>
          <w:sz w:val="24"/>
          <w:szCs w:val="24"/>
        </w:rPr>
        <w:t xml:space="preserve"> PARCIALMENTE </w:t>
      </w:r>
      <w:r w:rsidR="00FB7576" w:rsidRPr="00E359C6">
        <w:rPr>
          <w:rFonts w:ascii="Tahoma" w:hAnsi="Tahoma" w:cs="Tahoma"/>
          <w:sz w:val="24"/>
          <w:szCs w:val="24"/>
        </w:rPr>
        <w:t xml:space="preserve">el auto </w:t>
      </w:r>
      <w:r w:rsidR="00F44669" w:rsidRPr="00E359C6">
        <w:rPr>
          <w:rFonts w:ascii="Tahoma" w:hAnsi="Tahoma" w:cs="Tahoma"/>
          <w:sz w:val="24"/>
          <w:szCs w:val="24"/>
        </w:rPr>
        <w:t xml:space="preserve">proferido el 2 de octubre de 2018 por el Juzgado Laboral del Circuito de Dosquebradas </w:t>
      </w:r>
      <w:r w:rsidR="00F3377A" w:rsidRPr="00E359C6">
        <w:rPr>
          <w:rFonts w:ascii="Tahoma" w:hAnsi="Tahoma" w:cs="Tahoma"/>
          <w:sz w:val="24"/>
          <w:szCs w:val="24"/>
        </w:rPr>
        <w:t xml:space="preserve">en relación a la excepción de </w:t>
      </w:r>
      <w:r w:rsidR="00865AB9" w:rsidRPr="00E359C6">
        <w:rPr>
          <w:rFonts w:ascii="Tahoma" w:hAnsi="Tahoma" w:cs="Tahoma"/>
          <w:sz w:val="24"/>
          <w:szCs w:val="24"/>
        </w:rPr>
        <w:t>cláusula compromisoria</w:t>
      </w:r>
      <w:r w:rsidR="00F947D0" w:rsidRPr="00E359C6">
        <w:rPr>
          <w:rFonts w:ascii="Tahoma" w:hAnsi="Tahoma" w:cs="Tahoma"/>
          <w:sz w:val="24"/>
          <w:szCs w:val="24"/>
        </w:rPr>
        <w:t xml:space="preserve"> respecto a la pretensión principal y </w:t>
      </w:r>
      <w:r w:rsidR="00F44669" w:rsidRPr="00E359C6">
        <w:rPr>
          <w:rFonts w:ascii="Tahoma" w:hAnsi="Tahoma" w:cs="Tahoma"/>
          <w:sz w:val="24"/>
          <w:szCs w:val="24"/>
        </w:rPr>
        <w:t>REVOCARLO</w:t>
      </w:r>
      <w:r w:rsidR="00F947D0" w:rsidRPr="00E359C6">
        <w:rPr>
          <w:rFonts w:ascii="Tahoma" w:hAnsi="Tahoma" w:cs="Tahoma"/>
          <w:sz w:val="24"/>
          <w:szCs w:val="24"/>
        </w:rPr>
        <w:t xml:space="preserve"> frente a la pretensión subsidiaria, para en su lugar, DECLARAR probada la excepción de cláusula compromisoria</w:t>
      </w:r>
      <w:r w:rsidR="00F44669" w:rsidRPr="00E359C6">
        <w:rPr>
          <w:rFonts w:ascii="Tahoma" w:hAnsi="Tahoma" w:cs="Tahoma"/>
          <w:sz w:val="24"/>
          <w:szCs w:val="24"/>
        </w:rPr>
        <w:t>;</w:t>
      </w:r>
      <w:r w:rsidR="00F947D0" w:rsidRPr="00E359C6">
        <w:rPr>
          <w:rFonts w:ascii="Tahoma" w:hAnsi="Tahoma" w:cs="Tahoma"/>
          <w:sz w:val="24"/>
          <w:szCs w:val="24"/>
        </w:rPr>
        <w:t xml:space="preserve"> en consecuencia queda excluida esta del litigio. </w:t>
      </w:r>
    </w:p>
    <w:p w:rsidR="00CF574A" w:rsidRPr="00F80D5A" w:rsidRDefault="00CF574A" w:rsidP="00F80D5A">
      <w:pPr>
        <w:spacing w:line="276" w:lineRule="auto"/>
        <w:jc w:val="both"/>
        <w:rPr>
          <w:rFonts w:ascii="Tahoma" w:hAnsi="Tahoma" w:cs="Tahoma"/>
          <w:szCs w:val="24"/>
        </w:rPr>
      </w:pPr>
    </w:p>
    <w:p w:rsidR="00865AB9" w:rsidRPr="00E359C6" w:rsidRDefault="00CF574A" w:rsidP="00E359C6">
      <w:pPr>
        <w:spacing w:line="276" w:lineRule="auto"/>
        <w:ind w:firstLine="708"/>
        <w:jc w:val="both"/>
        <w:rPr>
          <w:rFonts w:ascii="Tahoma" w:hAnsi="Tahoma" w:cs="Tahoma"/>
          <w:sz w:val="24"/>
          <w:szCs w:val="24"/>
          <w:shd w:val="clear" w:color="auto" w:fill="FFFFFF"/>
        </w:rPr>
      </w:pPr>
      <w:r w:rsidRPr="00E359C6">
        <w:rPr>
          <w:rFonts w:ascii="Tahoma" w:hAnsi="Tahoma" w:cs="Tahoma"/>
          <w:b/>
          <w:sz w:val="24"/>
          <w:szCs w:val="24"/>
          <w:u w:val="single"/>
        </w:rPr>
        <w:t>SEGUNDO</w:t>
      </w:r>
      <w:r w:rsidRPr="00E359C6">
        <w:rPr>
          <w:rFonts w:ascii="Tahoma" w:hAnsi="Tahoma" w:cs="Tahoma"/>
          <w:b/>
          <w:sz w:val="24"/>
          <w:szCs w:val="24"/>
        </w:rPr>
        <w:t xml:space="preserve">.- </w:t>
      </w:r>
      <w:r w:rsidR="00F44669" w:rsidRPr="00E359C6">
        <w:rPr>
          <w:rFonts w:ascii="Tahoma" w:hAnsi="Tahoma" w:cs="Tahoma"/>
          <w:b/>
          <w:sz w:val="24"/>
          <w:szCs w:val="24"/>
        </w:rPr>
        <w:t>Sin costas</w:t>
      </w:r>
      <w:r w:rsidR="00F44669" w:rsidRPr="00E359C6">
        <w:rPr>
          <w:rFonts w:ascii="Tahoma" w:hAnsi="Tahoma" w:cs="Tahoma"/>
          <w:sz w:val="24"/>
          <w:szCs w:val="24"/>
          <w:shd w:val="clear" w:color="auto" w:fill="FFFFFF"/>
        </w:rPr>
        <w:t xml:space="preserve"> </w:t>
      </w:r>
      <w:r w:rsidR="00865AB9" w:rsidRPr="00E359C6">
        <w:rPr>
          <w:rFonts w:ascii="Tahoma" w:hAnsi="Tahoma" w:cs="Tahoma"/>
          <w:sz w:val="24"/>
          <w:szCs w:val="24"/>
          <w:shd w:val="clear" w:color="auto" w:fill="FFFFFF"/>
        </w:rPr>
        <w:t xml:space="preserve">en esta instancia </w:t>
      </w:r>
      <w:r w:rsidR="00F44669" w:rsidRPr="00E359C6">
        <w:rPr>
          <w:rFonts w:ascii="Tahoma" w:hAnsi="Tahoma" w:cs="Tahoma"/>
          <w:sz w:val="24"/>
          <w:szCs w:val="24"/>
          <w:shd w:val="clear" w:color="auto" w:fill="FFFFFF"/>
        </w:rPr>
        <w:t xml:space="preserve">por lo dicho. </w:t>
      </w:r>
    </w:p>
    <w:p w:rsidR="00A52E0A" w:rsidRPr="00F80D5A" w:rsidRDefault="00A52E0A" w:rsidP="00F80D5A">
      <w:pPr>
        <w:spacing w:line="276" w:lineRule="auto"/>
        <w:jc w:val="both"/>
        <w:rPr>
          <w:rFonts w:ascii="Tahoma" w:hAnsi="Tahoma" w:cs="Tahoma"/>
          <w:szCs w:val="24"/>
        </w:rPr>
      </w:pPr>
    </w:p>
    <w:p w:rsidR="00A52E0A" w:rsidRPr="00E359C6" w:rsidRDefault="00A52E0A" w:rsidP="00E359C6">
      <w:pPr>
        <w:spacing w:line="276" w:lineRule="auto"/>
        <w:ind w:firstLine="708"/>
        <w:jc w:val="both"/>
        <w:rPr>
          <w:rFonts w:ascii="Tahoma" w:hAnsi="Tahoma" w:cs="Tahoma"/>
          <w:sz w:val="24"/>
          <w:szCs w:val="24"/>
          <w:shd w:val="clear" w:color="auto" w:fill="FFFFFF"/>
        </w:rPr>
      </w:pPr>
      <w:r w:rsidRPr="00E359C6">
        <w:rPr>
          <w:rFonts w:ascii="Tahoma" w:hAnsi="Tahoma" w:cs="Tahoma"/>
          <w:sz w:val="24"/>
          <w:szCs w:val="24"/>
          <w:shd w:val="clear" w:color="auto" w:fill="FFFFFF"/>
        </w:rPr>
        <w:t xml:space="preserve">La presente decisión queda notificada en ESTRADOS. </w:t>
      </w:r>
    </w:p>
    <w:p w:rsidR="00A52E0A" w:rsidRPr="00F80D5A" w:rsidRDefault="00A52E0A" w:rsidP="00F80D5A">
      <w:pPr>
        <w:spacing w:line="276" w:lineRule="auto"/>
        <w:jc w:val="both"/>
        <w:rPr>
          <w:rFonts w:ascii="Tahoma" w:hAnsi="Tahoma" w:cs="Tahoma"/>
          <w:szCs w:val="24"/>
        </w:rPr>
      </w:pPr>
    </w:p>
    <w:p w:rsidR="008A6BC7" w:rsidRPr="00F80D5A" w:rsidRDefault="008A6BC7" w:rsidP="00F80D5A">
      <w:pPr>
        <w:spacing w:line="276" w:lineRule="auto"/>
        <w:jc w:val="both"/>
        <w:rPr>
          <w:rFonts w:ascii="Tahoma" w:hAnsi="Tahoma" w:cs="Tahoma"/>
          <w:szCs w:val="24"/>
        </w:rPr>
      </w:pPr>
    </w:p>
    <w:p w:rsidR="00A52E0A" w:rsidRPr="00E359C6" w:rsidRDefault="00A52E0A" w:rsidP="00E359C6">
      <w:pPr>
        <w:spacing w:line="276" w:lineRule="auto"/>
        <w:ind w:firstLine="708"/>
        <w:jc w:val="both"/>
        <w:rPr>
          <w:rFonts w:ascii="Tahoma" w:hAnsi="Tahoma" w:cs="Tahoma"/>
          <w:sz w:val="24"/>
          <w:szCs w:val="24"/>
          <w:shd w:val="clear" w:color="auto" w:fill="FFFFFF"/>
        </w:rPr>
      </w:pPr>
      <w:r w:rsidRPr="00E359C6">
        <w:rPr>
          <w:rFonts w:ascii="Tahoma" w:hAnsi="Tahoma" w:cs="Tahoma"/>
          <w:sz w:val="24"/>
          <w:szCs w:val="24"/>
          <w:shd w:val="clear" w:color="auto" w:fill="FFFFFF"/>
        </w:rPr>
        <w:t>La</w:t>
      </w:r>
      <w:r w:rsidR="005C0500" w:rsidRPr="00E359C6">
        <w:rPr>
          <w:rFonts w:ascii="Tahoma" w:hAnsi="Tahoma" w:cs="Tahoma"/>
          <w:sz w:val="24"/>
          <w:szCs w:val="24"/>
          <w:shd w:val="clear" w:color="auto" w:fill="FFFFFF"/>
        </w:rPr>
        <w:t>s</w:t>
      </w:r>
      <w:r w:rsidRPr="00E359C6">
        <w:rPr>
          <w:rFonts w:ascii="Tahoma" w:hAnsi="Tahoma" w:cs="Tahoma"/>
          <w:sz w:val="24"/>
          <w:szCs w:val="24"/>
          <w:shd w:val="clear" w:color="auto" w:fill="FFFFFF"/>
        </w:rPr>
        <w:t xml:space="preserve"> Magistrada</w:t>
      </w:r>
      <w:r w:rsidR="005C0500" w:rsidRPr="00E359C6">
        <w:rPr>
          <w:rFonts w:ascii="Tahoma" w:hAnsi="Tahoma" w:cs="Tahoma"/>
          <w:sz w:val="24"/>
          <w:szCs w:val="24"/>
          <w:shd w:val="clear" w:color="auto" w:fill="FFFFFF"/>
        </w:rPr>
        <w:t>s</w:t>
      </w:r>
      <w:r w:rsidRPr="00E359C6">
        <w:rPr>
          <w:rFonts w:ascii="Tahoma" w:hAnsi="Tahoma" w:cs="Tahoma"/>
          <w:sz w:val="24"/>
          <w:szCs w:val="24"/>
          <w:shd w:val="clear" w:color="auto" w:fill="FFFFFF"/>
        </w:rPr>
        <w:t xml:space="preserve"> Ponente</w:t>
      </w:r>
      <w:r w:rsidR="005C0500" w:rsidRPr="00E359C6">
        <w:rPr>
          <w:rFonts w:ascii="Tahoma" w:hAnsi="Tahoma" w:cs="Tahoma"/>
          <w:sz w:val="24"/>
          <w:szCs w:val="24"/>
          <w:shd w:val="clear" w:color="auto" w:fill="FFFFFF"/>
        </w:rPr>
        <w:t>s y el Magistrado</w:t>
      </w:r>
      <w:r w:rsidRPr="00E359C6">
        <w:rPr>
          <w:rFonts w:ascii="Tahoma" w:hAnsi="Tahoma" w:cs="Tahoma"/>
          <w:sz w:val="24"/>
          <w:szCs w:val="24"/>
          <w:shd w:val="clear" w:color="auto" w:fill="FFFFFF"/>
        </w:rPr>
        <w:t xml:space="preserve">, </w:t>
      </w:r>
    </w:p>
    <w:p w:rsidR="001B6A95" w:rsidRPr="00F80D5A" w:rsidRDefault="00FB7576" w:rsidP="00F80D5A">
      <w:pPr>
        <w:spacing w:line="276" w:lineRule="auto"/>
        <w:jc w:val="both"/>
        <w:rPr>
          <w:rFonts w:ascii="Tahoma" w:hAnsi="Tahoma" w:cs="Tahoma"/>
          <w:szCs w:val="24"/>
        </w:rPr>
      </w:pPr>
      <w:r w:rsidRPr="00F80D5A">
        <w:rPr>
          <w:rFonts w:ascii="Tahoma" w:hAnsi="Tahoma" w:cs="Tahoma"/>
          <w:szCs w:val="24"/>
        </w:rPr>
        <w:t xml:space="preserve"> </w:t>
      </w:r>
    </w:p>
    <w:p w:rsidR="00D044A2" w:rsidRPr="00F80D5A" w:rsidRDefault="00D044A2" w:rsidP="00F80D5A">
      <w:pPr>
        <w:spacing w:line="276" w:lineRule="auto"/>
        <w:jc w:val="both"/>
        <w:rPr>
          <w:rFonts w:ascii="Tahoma" w:hAnsi="Tahoma" w:cs="Tahoma"/>
          <w:szCs w:val="24"/>
        </w:rPr>
      </w:pPr>
    </w:p>
    <w:p w:rsidR="00E359C6" w:rsidRPr="00F80D5A" w:rsidRDefault="00E359C6" w:rsidP="00F80D5A">
      <w:pPr>
        <w:spacing w:line="276" w:lineRule="auto"/>
        <w:jc w:val="both"/>
        <w:rPr>
          <w:rFonts w:ascii="Tahoma" w:hAnsi="Tahoma" w:cs="Tahoma"/>
          <w:szCs w:val="24"/>
        </w:rPr>
      </w:pPr>
    </w:p>
    <w:p w:rsidR="008A6BC7" w:rsidRPr="00F80D5A" w:rsidRDefault="008A6BC7" w:rsidP="00F80D5A">
      <w:pPr>
        <w:spacing w:line="276" w:lineRule="auto"/>
        <w:jc w:val="both"/>
        <w:rPr>
          <w:rFonts w:ascii="Tahoma" w:hAnsi="Tahoma" w:cs="Tahoma"/>
          <w:szCs w:val="24"/>
        </w:rPr>
      </w:pPr>
    </w:p>
    <w:p w:rsidR="001B6A95" w:rsidRPr="00E359C6" w:rsidRDefault="001B6A95" w:rsidP="00E359C6">
      <w:pPr>
        <w:widowControl w:val="0"/>
        <w:autoSpaceDE w:val="0"/>
        <w:autoSpaceDN w:val="0"/>
        <w:adjustRightInd w:val="0"/>
        <w:spacing w:line="276" w:lineRule="auto"/>
        <w:jc w:val="center"/>
        <w:rPr>
          <w:rFonts w:ascii="Tahoma" w:hAnsi="Tahoma" w:cs="Tahoma"/>
          <w:b/>
          <w:sz w:val="24"/>
          <w:szCs w:val="24"/>
        </w:rPr>
      </w:pPr>
      <w:r w:rsidRPr="00E359C6">
        <w:rPr>
          <w:rFonts w:ascii="Tahoma" w:hAnsi="Tahoma" w:cs="Tahoma"/>
          <w:b/>
          <w:sz w:val="24"/>
          <w:szCs w:val="24"/>
        </w:rPr>
        <w:t>ANA LUCÍA CAICEDO CALDERÓN</w:t>
      </w:r>
    </w:p>
    <w:p w:rsidR="001B6A95" w:rsidRPr="00E359C6" w:rsidRDefault="009B114F" w:rsidP="00E359C6">
      <w:pPr>
        <w:widowControl w:val="0"/>
        <w:autoSpaceDE w:val="0"/>
        <w:autoSpaceDN w:val="0"/>
        <w:adjustRightInd w:val="0"/>
        <w:spacing w:line="276" w:lineRule="auto"/>
        <w:rPr>
          <w:rFonts w:ascii="Tahoma" w:hAnsi="Tahoma" w:cs="Tahoma"/>
          <w:sz w:val="24"/>
          <w:szCs w:val="24"/>
        </w:rPr>
      </w:pPr>
      <w:r w:rsidRPr="00E359C6">
        <w:rPr>
          <w:rFonts w:ascii="Tahoma" w:hAnsi="Tahoma" w:cs="Tahoma"/>
          <w:sz w:val="24"/>
          <w:szCs w:val="24"/>
        </w:rPr>
        <w:tab/>
      </w:r>
      <w:r w:rsidRPr="00E359C6">
        <w:rPr>
          <w:rFonts w:ascii="Tahoma" w:hAnsi="Tahoma" w:cs="Tahoma"/>
          <w:sz w:val="24"/>
          <w:szCs w:val="24"/>
        </w:rPr>
        <w:tab/>
      </w:r>
      <w:r w:rsidRPr="00E359C6">
        <w:rPr>
          <w:rFonts w:ascii="Tahoma" w:hAnsi="Tahoma" w:cs="Tahoma"/>
          <w:sz w:val="24"/>
          <w:szCs w:val="24"/>
        </w:rPr>
        <w:tab/>
      </w:r>
      <w:r w:rsidRPr="00E359C6">
        <w:rPr>
          <w:rFonts w:ascii="Tahoma" w:hAnsi="Tahoma" w:cs="Tahoma"/>
          <w:sz w:val="24"/>
          <w:szCs w:val="24"/>
        </w:rPr>
        <w:tab/>
      </w:r>
      <w:r w:rsidRPr="00E359C6">
        <w:rPr>
          <w:rFonts w:ascii="Tahoma" w:hAnsi="Tahoma" w:cs="Tahoma"/>
          <w:sz w:val="24"/>
          <w:szCs w:val="24"/>
        </w:rPr>
        <w:tab/>
        <w:t>Salva voto parcial</w:t>
      </w:r>
    </w:p>
    <w:p w:rsidR="008A6BC7" w:rsidRPr="00F80D5A" w:rsidRDefault="008A6BC7" w:rsidP="00F80D5A">
      <w:pPr>
        <w:spacing w:line="276" w:lineRule="auto"/>
        <w:jc w:val="both"/>
        <w:rPr>
          <w:rFonts w:ascii="Tahoma" w:hAnsi="Tahoma" w:cs="Tahoma"/>
          <w:szCs w:val="24"/>
        </w:rPr>
      </w:pPr>
    </w:p>
    <w:p w:rsidR="0075720B" w:rsidRPr="00F80D5A" w:rsidRDefault="0075720B" w:rsidP="00F80D5A">
      <w:pPr>
        <w:spacing w:line="276" w:lineRule="auto"/>
        <w:jc w:val="both"/>
        <w:rPr>
          <w:rFonts w:ascii="Tahoma" w:hAnsi="Tahoma" w:cs="Tahoma"/>
          <w:szCs w:val="24"/>
        </w:rPr>
      </w:pPr>
    </w:p>
    <w:p w:rsidR="00E359C6" w:rsidRPr="00F80D5A" w:rsidRDefault="00E359C6" w:rsidP="00F80D5A">
      <w:pPr>
        <w:spacing w:line="276" w:lineRule="auto"/>
        <w:jc w:val="both"/>
        <w:rPr>
          <w:rFonts w:ascii="Tahoma" w:hAnsi="Tahoma" w:cs="Tahoma"/>
          <w:szCs w:val="24"/>
        </w:rPr>
      </w:pPr>
    </w:p>
    <w:p w:rsidR="001B6A95" w:rsidRPr="00F80D5A" w:rsidRDefault="001B6A95" w:rsidP="00F80D5A">
      <w:pPr>
        <w:spacing w:line="276" w:lineRule="auto"/>
        <w:jc w:val="both"/>
        <w:rPr>
          <w:rFonts w:ascii="Tahoma" w:hAnsi="Tahoma" w:cs="Tahoma"/>
          <w:szCs w:val="24"/>
        </w:rPr>
      </w:pPr>
    </w:p>
    <w:p w:rsidR="00FB7576" w:rsidRPr="00E359C6" w:rsidRDefault="007A38CE" w:rsidP="00E359C6">
      <w:pPr>
        <w:widowControl w:val="0"/>
        <w:autoSpaceDE w:val="0"/>
        <w:autoSpaceDN w:val="0"/>
        <w:adjustRightInd w:val="0"/>
        <w:spacing w:line="276" w:lineRule="auto"/>
        <w:jc w:val="both"/>
        <w:rPr>
          <w:rFonts w:ascii="Tahoma" w:hAnsi="Tahoma" w:cs="Tahoma"/>
          <w:b/>
          <w:sz w:val="24"/>
          <w:szCs w:val="24"/>
        </w:rPr>
      </w:pPr>
      <w:r w:rsidRPr="00E359C6">
        <w:rPr>
          <w:rFonts w:ascii="Tahoma" w:hAnsi="Tahoma" w:cs="Tahoma"/>
          <w:b/>
          <w:sz w:val="24"/>
          <w:szCs w:val="24"/>
        </w:rPr>
        <w:t xml:space="preserve">OLGA LUCÍA HOYOS </w:t>
      </w:r>
      <w:r w:rsidR="00E359C6" w:rsidRPr="00E359C6">
        <w:rPr>
          <w:rFonts w:ascii="Tahoma" w:hAnsi="Tahoma" w:cs="Tahoma"/>
          <w:b/>
          <w:sz w:val="24"/>
          <w:szCs w:val="24"/>
        </w:rPr>
        <w:t>SEPÚLVEDA</w:t>
      </w:r>
      <w:r w:rsidRPr="00E359C6">
        <w:rPr>
          <w:rFonts w:ascii="Tahoma" w:hAnsi="Tahoma" w:cs="Tahoma"/>
          <w:b/>
          <w:sz w:val="24"/>
          <w:szCs w:val="24"/>
        </w:rPr>
        <w:t xml:space="preserve"> </w:t>
      </w:r>
      <w:r w:rsidRPr="00E359C6">
        <w:rPr>
          <w:rFonts w:ascii="Tahoma" w:hAnsi="Tahoma" w:cs="Tahoma"/>
          <w:b/>
          <w:sz w:val="24"/>
          <w:szCs w:val="24"/>
        </w:rPr>
        <w:tab/>
      </w:r>
      <w:r w:rsidRPr="00E359C6">
        <w:rPr>
          <w:rFonts w:ascii="Tahoma" w:hAnsi="Tahoma" w:cs="Tahoma"/>
          <w:b/>
          <w:sz w:val="24"/>
          <w:szCs w:val="24"/>
        </w:rPr>
        <w:tab/>
      </w:r>
      <w:r w:rsidR="00E359C6">
        <w:rPr>
          <w:rFonts w:ascii="Tahoma" w:hAnsi="Tahoma" w:cs="Tahoma"/>
          <w:b/>
          <w:sz w:val="24"/>
          <w:szCs w:val="24"/>
        </w:rPr>
        <w:t xml:space="preserve">   </w:t>
      </w:r>
      <w:r w:rsidR="001B6A95" w:rsidRPr="00E359C6">
        <w:rPr>
          <w:rFonts w:ascii="Tahoma" w:hAnsi="Tahoma" w:cs="Tahoma"/>
          <w:b/>
          <w:sz w:val="24"/>
          <w:szCs w:val="24"/>
        </w:rPr>
        <w:t>JULIO CÉSAR SALAZAR MUÑOZ</w:t>
      </w:r>
    </w:p>
    <w:p w:rsidR="0091214E" w:rsidRDefault="0091214E" w:rsidP="00E359C6">
      <w:pPr>
        <w:widowControl w:val="0"/>
        <w:autoSpaceDE w:val="0"/>
        <w:autoSpaceDN w:val="0"/>
        <w:adjustRightInd w:val="0"/>
        <w:spacing w:line="276" w:lineRule="auto"/>
        <w:jc w:val="both"/>
        <w:rPr>
          <w:rFonts w:ascii="Tahoma" w:hAnsi="Tahoma" w:cs="Tahoma"/>
          <w:b/>
        </w:rPr>
      </w:pPr>
    </w:p>
    <w:p w:rsidR="0091214E" w:rsidRDefault="0091214E">
      <w:pPr>
        <w:rPr>
          <w:rFonts w:ascii="Tahoma" w:hAnsi="Tahoma" w:cs="Tahoma"/>
          <w:b/>
        </w:rPr>
      </w:pPr>
      <w:r>
        <w:rPr>
          <w:rFonts w:ascii="Tahoma" w:hAnsi="Tahoma" w:cs="Tahoma"/>
          <w:b/>
        </w:rPr>
        <w:br w:type="page"/>
      </w:r>
    </w:p>
    <w:p w:rsidR="00E359C6" w:rsidRPr="00E359C6" w:rsidRDefault="00E359C6" w:rsidP="00E359C6">
      <w:pPr>
        <w:widowControl w:val="0"/>
        <w:autoSpaceDE w:val="0"/>
        <w:autoSpaceDN w:val="0"/>
        <w:adjustRightInd w:val="0"/>
        <w:spacing w:line="240" w:lineRule="auto"/>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lastRenderedPageBreak/>
        <w:t xml:space="preserve">Providencia: </w:t>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t>Sentencia del 24 de mayo de 2019</w:t>
      </w:r>
    </w:p>
    <w:p w:rsidR="00E359C6" w:rsidRPr="00E359C6" w:rsidRDefault="00E359C6" w:rsidP="00E359C6">
      <w:pPr>
        <w:widowControl w:val="0"/>
        <w:autoSpaceDE w:val="0"/>
        <w:autoSpaceDN w:val="0"/>
        <w:adjustRightInd w:val="0"/>
        <w:spacing w:line="240" w:lineRule="auto"/>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t>Radicación No.:</w:t>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t>66170-31-05-001-2017-00303-01</w:t>
      </w:r>
    </w:p>
    <w:p w:rsidR="00E359C6" w:rsidRPr="00E359C6" w:rsidRDefault="00E359C6" w:rsidP="00E359C6">
      <w:pPr>
        <w:widowControl w:val="0"/>
        <w:autoSpaceDE w:val="0"/>
        <w:autoSpaceDN w:val="0"/>
        <w:adjustRightInd w:val="0"/>
        <w:spacing w:line="240" w:lineRule="auto"/>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t>Proceso:</w:t>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t xml:space="preserve">Ordinario laboral </w:t>
      </w:r>
    </w:p>
    <w:p w:rsidR="00E359C6" w:rsidRPr="00E359C6" w:rsidRDefault="00E359C6" w:rsidP="00E359C6">
      <w:pPr>
        <w:widowControl w:val="0"/>
        <w:autoSpaceDE w:val="0"/>
        <w:autoSpaceDN w:val="0"/>
        <w:adjustRightInd w:val="0"/>
        <w:spacing w:line="240" w:lineRule="auto"/>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t>Demandante:</w:t>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t xml:space="preserve">Laura Alejandra </w:t>
      </w:r>
      <w:proofErr w:type="spellStart"/>
      <w:r w:rsidRPr="00E359C6">
        <w:rPr>
          <w:rFonts w:ascii="Arial" w:eastAsia="Times New Roman" w:hAnsi="Arial" w:cs="Arial"/>
          <w:sz w:val="18"/>
          <w:szCs w:val="18"/>
          <w:lang w:eastAsia="es-ES"/>
        </w:rPr>
        <w:t>Pulgarín</w:t>
      </w:r>
      <w:proofErr w:type="spellEnd"/>
      <w:r w:rsidRPr="00E359C6">
        <w:rPr>
          <w:rFonts w:ascii="Arial" w:eastAsia="Times New Roman" w:hAnsi="Arial" w:cs="Arial"/>
          <w:sz w:val="18"/>
          <w:szCs w:val="18"/>
          <w:lang w:eastAsia="es-ES"/>
        </w:rPr>
        <w:t xml:space="preserve"> Valencia</w:t>
      </w:r>
    </w:p>
    <w:p w:rsidR="00E359C6" w:rsidRPr="00E359C6" w:rsidRDefault="00E359C6" w:rsidP="00E359C6">
      <w:pPr>
        <w:widowControl w:val="0"/>
        <w:autoSpaceDE w:val="0"/>
        <w:autoSpaceDN w:val="0"/>
        <w:adjustRightInd w:val="0"/>
        <w:spacing w:line="240" w:lineRule="auto"/>
        <w:ind w:left="708" w:hanging="708"/>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t>Demandado:</w:t>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r>
      <w:proofErr w:type="spellStart"/>
      <w:r w:rsidRPr="00E359C6">
        <w:rPr>
          <w:rFonts w:ascii="Arial" w:eastAsia="Times New Roman" w:hAnsi="Arial" w:cs="Arial"/>
          <w:sz w:val="18"/>
          <w:szCs w:val="18"/>
          <w:lang w:eastAsia="es-ES"/>
        </w:rPr>
        <w:t>Labaro</w:t>
      </w:r>
      <w:proofErr w:type="spellEnd"/>
      <w:r w:rsidRPr="00E359C6">
        <w:rPr>
          <w:rFonts w:ascii="Arial" w:eastAsia="Times New Roman" w:hAnsi="Arial" w:cs="Arial"/>
          <w:sz w:val="18"/>
          <w:szCs w:val="18"/>
          <w:lang w:eastAsia="es-ES"/>
        </w:rPr>
        <w:t xml:space="preserve"> S.A.S. (hoy </w:t>
      </w:r>
      <w:proofErr w:type="spellStart"/>
      <w:r w:rsidRPr="00E359C6">
        <w:rPr>
          <w:rFonts w:ascii="Arial" w:eastAsia="Times New Roman" w:hAnsi="Arial" w:cs="Arial"/>
          <w:sz w:val="18"/>
          <w:szCs w:val="18"/>
          <w:lang w:eastAsia="es-ES"/>
        </w:rPr>
        <w:t>Alkopr</w:t>
      </w:r>
      <w:proofErr w:type="spellEnd"/>
      <w:r w:rsidRPr="00E359C6">
        <w:rPr>
          <w:rFonts w:ascii="Arial" w:eastAsia="Times New Roman" w:hAnsi="Arial" w:cs="Arial"/>
          <w:sz w:val="18"/>
          <w:szCs w:val="18"/>
          <w:lang w:eastAsia="es-ES"/>
        </w:rPr>
        <w:t xml:space="preserve"> S.A.S.) e </w:t>
      </w:r>
      <w:proofErr w:type="spellStart"/>
      <w:r w:rsidRPr="00E359C6">
        <w:rPr>
          <w:rFonts w:ascii="Arial" w:eastAsia="Times New Roman" w:hAnsi="Arial" w:cs="Arial"/>
          <w:sz w:val="18"/>
          <w:szCs w:val="18"/>
          <w:lang w:eastAsia="es-ES"/>
        </w:rPr>
        <w:t>Itaca</w:t>
      </w:r>
      <w:proofErr w:type="spellEnd"/>
      <w:r w:rsidRPr="00E359C6">
        <w:rPr>
          <w:rFonts w:ascii="Arial" w:eastAsia="Times New Roman" w:hAnsi="Arial" w:cs="Arial"/>
          <w:sz w:val="18"/>
          <w:szCs w:val="18"/>
          <w:lang w:eastAsia="es-ES"/>
        </w:rPr>
        <w:t xml:space="preserve"> Proyectos y Desarrollos</w:t>
      </w:r>
    </w:p>
    <w:p w:rsidR="00E359C6" w:rsidRPr="00E359C6" w:rsidRDefault="00E359C6" w:rsidP="00E359C6">
      <w:pPr>
        <w:widowControl w:val="0"/>
        <w:autoSpaceDE w:val="0"/>
        <w:autoSpaceDN w:val="0"/>
        <w:adjustRightInd w:val="0"/>
        <w:spacing w:line="240" w:lineRule="auto"/>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t>Magistradas ponentes:</w:t>
      </w:r>
      <w:r w:rsidRPr="00E359C6">
        <w:rPr>
          <w:rFonts w:ascii="Arial" w:eastAsia="Times New Roman" w:hAnsi="Arial" w:cs="Arial"/>
          <w:sz w:val="18"/>
          <w:szCs w:val="18"/>
          <w:lang w:eastAsia="es-ES"/>
        </w:rPr>
        <w:tab/>
      </w:r>
      <w:r w:rsidRPr="00E359C6">
        <w:rPr>
          <w:rFonts w:ascii="Arial" w:eastAsia="Times New Roman" w:hAnsi="Arial" w:cs="Arial"/>
          <w:sz w:val="18"/>
          <w:szCs w:val="18"/>
          <w:lang w:eastAsia="es-ES"/>
        </w:rPr>
        <w:tab/>
        <w:t>Ana Lucia Caicedo Calderón y Olga Lucía Hoyos Sepúlveda</w:t>
      </w:r>
    </w:p>
    <w:p w:rsidR="00E359C6" w:rsidRPr="00E359C6" w:rsidRDefault="00E359C6" w:rsidP="00E359C6">
      <w:pPr>
        <w:widowControl w:val="0"/>
        <w:autoSpaceDE w:val="0"/>
        <w:autoSpaceDN w:val="0"/>
        <w:adjustRightInd w:val="0"/>
        <w:spacing w:line="240" w:lineRule="auto"/>
        <w:ind w:left="2805" w:hanging="2805"/>
        <w:jc w:val="both"/>
        <w:rPr>
          <w:rFonts w:ascii="Arial" w:eastAsia="Times New Roman" w:hAnsi="Arial" w:cs="Arial"/>
          <w:sz w:val="18"/>
          <w:szCs w:val="18"/>
          <w:lang w:eastAsia="es-ES"/>
        </w:rPr>
      </w:pPr>
      <w:r w:rsidRPr="00E359C6">
        <w:rPr>
          <w:rFonts w:ascii="Arial" w:eastAsia="Times New Roman" w:hAnsi="Arial" w:cs="Arial"/>
          <w:sz w:val="18"/>
          <w:szCs w:val="18"/>
          <w:lang w:eastAsia="es-ES"/>
        </w:rPr>
        <w:t>Magistrada que salva voto:</w:t>
      </w:r>
      <w:r w:rsidRPr="00E359C6">
        <w:rPr>
          <w:rFonts w:ascii="Arial" w:eastAsia="Times New Roman" w:hAnsi="Arial" w:cs="Arial"/>
          <w:sz w:val="18"/>
          <w:szCs w:val="18"/>
          <w:lang w:eastAsia="es-ES"/>
        </w:rPr>
        <w:tab/>
        <w:t xml:space="preserve"> Ana Lucia Caicedo Calderón</w:t>
      </w:r>
    </w:p>
    <w:p w:rsidR="00E359C6" w:rsidRPr="00E359C6" w:rsidRDefault="00E359C6" w:rsidP="00E359C6">
      <w:pPr>
        <w:widowControl w:val="0"/>
        <w:autoSpaceDE w:val="0"/>
        <w:autoSpaceDN w:val="0"/>
        <w:adjustRightInd w:val="0"/>
        <w:spacing w:line="240" w:lineRule="auto"/>
        <w:ind w:left="2805" w:hanging="2805"/>
        <w:jc w:val="both"/>
        <w:rPr>
          <w:rFonts w:ascii="Arial" w:eastAsia="Times New Roman" w:hAnsi="Arial" w:cs="Arial"/>
          <w:b/>
          <w:sz w:val="18"/>
          <w:szCs w:val="18"/>
          <w:lang w:eastAsia="es-MX"/>
        </w:rPr>
      </w:pPr>
    </w:p>
    <w:p w:rsidR="00E359C6" w:rsidRPr="00E359C6" w:rsidRDefault="00E359C6" w:rsidP="00E359C6">
      <w:pPr>
        <w:spacing w:line="240" w:lineRule="auto"/>
        <w:rPr>
          <w:rFonts w:ascii="Times New Roman" w:eastAsia="Times New Roman" w:hAnsi="Times New Roman" w:cs="Times New Roman"/>
          <w:sz w:val="24"/>
          <w:szCs w:val="24"/>
          <w:lang w:val="es-CO" w:eastAsia="es-MX"/>
        </w:rPr>
      </w:pPr>
      <w:r w:rsidRPr="00E359C6">
        <w:rPr>
          <w:rFonts w:ascii="Times New Roman" w:eastAsia="Times New Roman" w:hAnsi="Times New Roman" w:cs="Times New Roman"/>
          <w:sz w:val="24"/>
          <w:szCs w:val="24"/>
          <w:lang w:val="es-CO" w:eastAsia="es-MX"/>
        </w:rPr>
        <w:tab/>
      </w:r>
    </w:p>
    <w:p w:rsidR="00E359C6" w:rsidRPr="00E359C6" w:rsidRDefault="00E359C6" w:rsidP="00E359C6">
      <w:pPr>
        <w:keepNext/>
        <w:spacing w:line="288" w:lineRule="auto"/>
        <w:jc w:val="center"/>
        <w:outlineLvl w:val="0"/>
        <w:rPr>
          <w:rFonts w:ascii="Tahoma" w:eastAsia="Times New Roman" w:hAnsi="Tahoma" w:cs="Tahoma"/>
          <w:b/>
          <w:bCs/>
          <w:sz w:val="24"/>
          <w:szCs w:val="24"/>
          <w:u w:val="single"/>
          <w:lang w:eastAsia="es-ES"/>
        </w:rPr>
      </w:pPr>
      <w:r w:rsidRPr="00E359C6">
        <w:rPr>
          <w:rFonts w:ascii="Tahoma" w:eastAsia="Times New Roman" w:hAnsi="Tahoma" w:cs="Tahoma"/>
          <w:b/>
          <w:bCs/>
          <w:sz w:val="24"/>
          <w:szCs w:val="24"/>
          <w:u w:val="single"/>
          <w:lang w:eastAsia="es-ES"/>
        </w:rPr>
        <w:t>SALVAMENTO</w:t>
      </w:r>
      <w:r w:rsidR="00C81EA1">
        <w:rPr>
          <w:rFonts w:ascii="Tahoma" w:eastAsia="Times New Roman" w:hAnsi="Tahoma" w:cs="Tahoma"/>
          <w:b/>
          <w:bCs/>
          <w:sz w:val="24"/>
          <w:szCs w:val="24"/>
          <w:u w:val="single"/>
          <w:lang w:eastAsia="es-ES"/>
        </w:rPr>
        <w:t xml:space="preserve"> PARCIAL</w:t>
      </w:r>
      <w:bookmarkStart w:id="0" w:name="_GoBack"/>
      <w:bookmarkEnd w:id="0"/>
      <w:r w:rsidR="00C81EA1" w:rsidRPr="00E359C6">
        <w:rPr>
          <w:rFonts w:ascii="Tahoma" w:eastAsia="Times New Roman" w:hAnsi="Tahoma" w:cs="Tahoma"/>
          <w:b/>
          <w:bCs/>
          <w:sz w:val="24"/>
          <w:szCs w:val="24"/>
          <w:u w:val="single"/>
          <w:lang w:eastAsia="es-ES"/>
        </w:rPr>
        <w:t xml:space="preserve"> </w:t>
      </w:r>
      <w:r w:rsidRPr="00E359C6">
        <w:rPr>
          <w:rFonts w:ascii="Tahoma" w:eastAsia="Times New Roman" w:hAnsi="Tahoma" w:cs="Tahoma"/>
          <w:b/>
          <w:bCs/>
          <w:sz w:val="24"/>
          <w:szCs w:val="24"/>
          <w:u w:val="single"/>
          <w:lang w:eastAsia="es-ES"/>
        </w:rPr>
        <w:t>DE VOTO</w:t>
      </w:r>
    </w:p>
    <w:p w:rsidR="00E359C6" w:rsidRPr="00E359C6" w:rsidRDefault="00E359C6" w:rsidP="00E359C6">
      <w:pPr>
        <w:spacing w:line="288" w:lineRule="auto"/>
        <w:jc w:val="both"/>
        <w:rPr>
          <w:rFonts w:ascii="Tahoma" w:eastAsia="Times New Roman" w:hAnsi="Tahoma" w:cs="Tahoma"/>
          <w:b/>
          <w:bCs/>
          <w:sz w:val="24"/>
          <w:szCs w:val="24"/>
          <w:lang w:eastAsia="es-ES"/>
        </w:rPr>
      </w:pPr>
    </w:p>
    <w:p w:rsidR="00E359C6" w:rsidRPr="00E359C6" w:rsidRDefault="00E359C6" w:rsidP="00E359C6">
      <w:pPr>
        <w:spacing w:line="288" w:lineRule="auto"/>
        <w:ind w:firstLine="709"/>
        <w:jc w:val="both"/>
        <w:rPr>
          <w:rFonts w:ascii="Tahoma" w:eastAsia="Times New Roman" w:hAnsi="Tahoma" w:cs="Tahoma"/>
          <w:color w:val="000000" w:themeColor="text1"/>
          <w:sz w:val="24"/>
          <w:szCs w:val="24"/>
          <w:lang w:eastAsia="es-ES"/>
        </w:rPr>
      </w:pPr>
      <w:r w:rsidRPr="00E359C6">
        <w:rPr>
          <w:rFonts w:ascii="Tahoma" w:eastAsia="Times New Roman" w:hAnsi="Tahoma" w:cs="Tahoma"/>
          <w:color w:val="000000" w:themeColor="text1"/>
          <w:sz w:val="24"/>
          <w:szCs w:val="24"/>
          <w:lang w:eastAsia="es-ES"/>
        </w:rPr>
        <w:t xml:space="preserve">Con mi acostumbrado respeto, manifiesto mi inconformidad frente a la decisión mayoritaria, para lo cual replico la </w:t>
      </w:r>
      <w:r w:rsidRPr="00E359C6">
        <w:rPr>
          <w:rFonts w:ascii="Tahoma" w:eastAsia="Times New Roman" w:hAnsi="Tahoma" w:cs="Tahoma"/>
          <w:i/>
          <w:color w:val="000000" w:themeColor="text1"/>
          <w:sz w:val="24"/>
          <w:szCs w:val="24"/>
          <w:lang w:eastAsia="es-ES"/>
        </w:rPr>
        <w:t xml:space="preserve">ratio </w:t>
      </w:r>
      <w:proofErr w:type="spellStart"/>
      <w:r w:rsidRPr="00E359C6">
        <w:rPr>
          <w:rFonts w:ascii="Tahoma" w:eastAsia="Times New Roman" w:hAnsi="Tahoma" w:cs="Tahoma"/>
          <w:i/>
          <w:color w:val="000000" w:themeColor="text1"/>
          <w:sz w:val="24"/>
          <w:szCs w:val="24"/>
          <w:lang w:eastAsia="es-ES"/>
        </w:rPr>
        <w:t>decidendi</w:t>
      </w:r>
      <w:proofErr w:type="spellEnd"/>
      <w:r w:rsidRPr="00E359C6">
        <w:rPr>
          <w:rFonts w:ascii="Tahoma" w:eastAsia="Times New Roman" w:hAnsi="Tahoma" w:cs="Tahoma"/>
          <w:color w:val="000000" w:themeColor="text1"/>
          <w:sz w:val="24"/>
          <w:szCs w:val="24"/>
          <w:lang w:eastAsia="es-ES"/>
        </w:rPr>
        <w:t xml:space="preserve"> que plasmé en el proyecto que presenté en mi calidad de ponente original:</w:t>
      </w:r>
    </w:p>
    <w:p w:rsidR="00E359C6" w:rsidRPr="00E359C6" w:rsidRDefault="00E359C6" w:rsidP="00E359C6">
      <w:pPr>
        <w:spacing w:line="288" w:lineRule="auto"/>
        <w:ind w:firstLine="851"/>
        <w:jc w:val="both"/>
        <w:rPr>
          <w:rFonts w:ascii="Tahoma" w:eastAsia="Times New Roman" w:hAnsi="Tahoma" w:cs="Tahoma"/>
          <w:sz w:val="24"/>
          <w:szCs w:val="24"/>
          <w:lang w:eastAsia="es-ES"/>
        </w:rPr>
      </w:pPr>
    </w:p>
    <w:p w:rsidR="00E359C6" w:rsidRPr="00E359C6" w:rsidRDefault="00E359C6" w:rsidP="00E359C6">
      <w:pPr>
        <w:numPr>
          <w:ilvl w:val="0"/>
          <w:numId w:val="8"/>
        </w:numPr>
        <w:spacing w:line="288" w:lineRule="auto"/>
        <w:contextualSpacing/>
        <w:jc w:val="both"/>
        <w:rPr>
          <w:rFonts w:ascii="Tahoma" w:eastAsia="Times New Roman" w:hAnsi="Tahoma" w:cs="Tahoma"/>
          <w:sz w:val="24"/>
          <w:szCs w:val="24"/>
          <w:lang w:val="es-CO" w:eastAsia="es-ES"/>
        </w:rPr>
      </w:pPr>
      <w:r w:rsidRPr="00E359C6">
        <w:rPr>
          <w:rFonts w:ascii="Tahoma" w:eastAsia="Times New Roman" w:hAnsi="Tahoma" w:cs="Tahoma"/>
          <w:b/>
          <w:sz w:val="24"/>
          <w:szCs w:val="24"/>
          <w:lang w:val="es-CO" w:eastAsia="es-ES"/>
        </w:rPr>
        <w:t>De la cláusula compromisoria frente al principio de primacía de la realidad y frente al contrato de prestación de servicios</w:t>
      </w:r>
    </w:p>
    <w:p w:rsidR="00E359C6" w:rsidRPr="00E359C6" w:rsidRDefault="00E359C6" w:rsidP="00E359C6">
      <w:pPr>
        <w:spacing w:line="288" w:lineRule="auto"/>
        <w:contextualSpacing/>
        <w:jc w:val="both"/>
        <w:rPr>
          <w:rFonts w:ascii="Tahoma" w:eastAsia="Times New Roman" w:hAnsi="Tahoma" w:cs="Tahoma"/>
          <w:b/>
          <w:sz w:val="24"/>
          <w:szCs w:val="24"/>
          <w:lang w:val="es-CO" w:eastAsia="es-ES"/>
        </w:rPr>
      </w:pP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r w:rsidRPr="00E359C6">
        <w:rPr>
          <w:rFonts w:ascii="Tahoma" w:eastAsia="Times New Roman" w:hAnsi="Tahoma" w:cs="Tahoma"/>
          <w:sz w:val="24"/>
          <w:szCs w:val="24"/>
          <w:lang w:val="es-CO" w:eastAsia="es-ES"/>
        </w:rPr>
        <w:t xml:space="preserve">De entrada debo decir que cuando se pretende la declaratoria de un contrato de trabajo en virtud del principio de la primacía de la realidad, el pacto formal suscrito por las partes no tiene valor alguno respecto a la naturaleza de la relación. Por esa misma senda, se tendría que decir que carecen de validez las cláusulas propias de una relación civil o comercial porque precisamente lo que se cuestiona es que la relación no fue la pactada sino una de carácter laboral. Por lo tanto, la cláusula compromisoria pactada en el contrato de prestación de servicios cuestionado no produce efecto alguno dentro de este proceso. </w:t>
      </w: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r w:rsidRPr="00E359C6">
        <w:rPr>
          <w:rFonts w:ascii="Tahoma" w:eastAsia="Times New Roman" w:hAnsi="Tahoma" w:cs="Tahoma"/>
          <w:sz w:val="24"/>
          <w:szCs w:val="24"/>
          <w:lang w:val="es-CO" w:eastAsia="es-ES"/>
        </w:rPr>
        <w:t>Ahora, en el presente asunto el problema se presenta al constatar que en la demanda se formula como pretensión principal la declaratoria de un contrato de trabajo con las consecuentes prestaciones laborales, y como pretensión subsidiaria que se declare que se terminó unilateralmente y sin justa causa el contrato de prestación de servicios con el consecuente pago de honorarios profesionales. Luego entonces, si bien la cláusula compromisoria no tiene acogida frente al contrato realidad, en principio no resulta tan clara esta conclusión frente a la pretensión subsidiaria, toda vez que aquella descansa precisamente en el contrato de prestación de servicios donde se pactó dicha cláusula.</w:t>
      </w: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r w:rsidRPr="00E359C6">
        <w:rPr>
          <w:rFonts w:ascii="Tahoma" w:eastAsia="Times New Roman" w:hAnsi="Tahoma" w:cs="Tahoma"/>
          <w:sz w:val="24"/>
          <w:szCs w:val="24"/>
          <w:lang w:val="es-CO" w:eastAsia="es-ES"/>
        </w:rPr>
        <w:t>La respuesta a ese problema jurídico implica la asunción integral del asunto desde el punto de vista procesal como pasa a verse:</w:t>
      </w: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r w:rsidRPr="00E359C6">
        <w:rPr>
          <w:rFonts w:ascii="Tahoma" w:eastAsia="Times New Roman" w:hAnsi="Tahoma" w:cs="Tahoma"/>
          <w:sz w:val="24"/>
          <w:szCs w:val="24"/>
          <w:lang w:val="es-CO" w:eastAsia="es-ES"/>
        </w:rPr>
        <w:t xml:space="preserve">El juzgado tiene competencia para conocer las dos pretensiones de conformidad a los numerales 1 y 6 del artículo 2° del C. </w:t>
      </w:r>
      <w:proofErr w:type="spellStart"/>
      <w:r w:rsidRPr="00E359C6">
        <w:rPr>
          <w:rFonts w:ascii="Tahoma" w:eastAsia="Times New Roman" w:hAnsi="Tahoma" w:cs="Tahoma"/>
          <w:sz w:val="24"/>
          <w:szCs w:val="24"/>
          <w:lang w:val="es-CO" w:eastAsia="es-ES"/>
        </w:rPr>
        <w:t>P.L</w:t>
      </w:r>
      <w:proofErr w:type="spellEnd"/>
      <w:r w:rsidRPr="00E359C6">
        <w:rPr>
          <w:rFonts w:ascii="Tahoma" w:eastAsia="Times New Roman" w:hAnsi="Tahoma" w:cs="Tahoma"/>
          <w:sz w:val="24"/>
          <w:szCs w:val="24"/>
          <w:lang w:val="es-CO" w:eastAsia="es-ES"/>
        </w:rPr>
        <w:t xml:space="preserve">., las cuales aunque son contradictorias, no se incurre en una indebida acumulación de pretensiones porque en la demanda se presentaron como principal y subsidiaria. Ahora, como quiera que la petición de contrato realidad es principal y sólo en caso de denegarse </w:t>
      </w:r>
      <w:r w:rsidRPr="00E359C6">
        <w:rPr>
          <w:rFonts w:ascii="Tahoma" w:eastAsia="Times New Roman" w:hAnsi="Tahoma" w:cs="Tahoma"/>
          <w:b/>
          <w:sz w:val="24"/>
          <w:szCs w:val="24"/>
          <w:lang w:val="es-CO" w:eastAsia="es-ES"/>
        </w:rPr>
        <w:t>en la sentencia</w:t>
      </w:r>
      <w:r w:rsidRPr="00E359C6">
        <w:rPr>
          <w:rFonts w:ascii="Tahoma" w:eastAsia="Times New Roman" w:hAnsi="Tahoma" w:cs="Tahoma"/>
          <w:sz w:val="24"/>
          <w:szCs w:val="24"/>
          <w:lang w:val="es-CO" w:eastAsia="es-ES"/>
        </w:rPr>
        <w:t xml:space="preserve">, queda habilitado el juez para conocer la pretensión subsidiaria, es evidente que lo decidido frente a la pretensión principal necesariamente irradia lo referente a la pretensión subsidiaria, porque no tendría sentido que el operador judicial asuma el conocimiento </w:t>
      </w:r>
      <w:r w:rsidRPr="00E359C6">
        <w:rPr>
          <w:rFonts w:ascii="Tahoma" w:eastAsia="Times New Roman" w:hAnsi="Tahoma" w:cs="Tahoma"/>
          <w:sz w:val="24"/>
          <w:szCs w:val="24"/>
          <w:lang w:val="es-CO" w:eastAsia="es-ES"/>
        </w:rPr>
        <w:lastRenderedPageBreak/>
        <w:t xml:space="preserve">del proceso por ministerio de la ley (las dos pretensiones) pero luego se le despoje del conocimiento de la petición secundaria so pretexto de la cláusula compromisoria, a sabiendas de que sólo puede pronunciarse respecto a ella en la sentencia. Una interpretación en contravía de lo dicho daría como resultado que el juez se despoje del conocimiento de una pretensión secundaría sobre la cual hasta este momento del proceso ni siquiera sabe si la puede atender o no. </w:t>
      </w:r>
    </w:p>
    <w:p w:rsidR="00E359C6" w:rsidRPr="00E359C6" w:rsidRDefault="00E359C6" w:rsidP="00E359C6">
      <w:pPr>
        <w:spacing w:line="288" w:lineRule="auto"/>
        <w:ind w:firstLine="708"/>
        <w:jc w:val="both"/>
        <w:rPr>
          <w:rFonts w:ascii="Tahoma" w:eastAsia="Times New Roman" w:hAnsi="Tahoma" w:cs="Tahoma"/>
          <w:sz w:val="24"/>
          <w:szCs w:val="24"/>
          <w:lang w:val="es-CO" w:eastAsia="es-ES"/>
        </w:rPr>
      </w:pPr>
    </w:p>
    <w:p w:rsidR="00E359C6" w:rsidRPr="00E359C6" w:rsidRDefault="00E359C6" w:rsidP="00E359C6">
      <w:pPr>
        <w:spacing w:line="288" w:lineRule="auto"/>
        <w:ind w:firstLine="708"/>
        <w:jc w:val="both"/>
        <w:rPr>
          <w:rFonts w:ascii="Tahoma" w:eastAsia="Times New Roman" w:hAnsi="Tahoma" w:cs="Tahoma"/>
          <w:sz w:val="24"/>
          <w:szCs w:val="24"/>
          <w:shd w:val="clear" w:color="auto" w:fill="FFFFFF"/>
          <w:lang w:eastAsia="es-ES"/>
        </w:rPr>
      </w:pPr>
      <w:r w:rsidRPr="00E359C6">
        <w:rPr>
          <w:rFonts w:ascii="Tahoma" w:eastAsia="Times New Roman" w:hAnsi="Tahoma" w:cs="Tahoma"/>
          <w:sz w:val="24"/>
          <w:szCs w:val="24"/>
          <w:shd w:val="clear" w:color="auto" w:fill="FFFFFF"/>
          <w:lang w:eastAsia="es-ES"/>
        </w:rPr>
        <w:t xml:space="preserve">Las anteriores conclusiones llevaban necesariamente a la confirmación de lo decidido respecto a la excepción de cláusula compromisoria. </w:t>
      </w:r>
    </w:p>
    <w:p w:rsidR="00E359C6" w:rsidRPr="00E359C6" w:rsidRDefault="00E359C6" w:rsidP="00E359C6">
      <w:pPr>
        <w:spacing w:line="288" w:lineRule="auto"/>
        <w:ind w:firstLine="708"/>
        <w:jc w:val="both"/>
        <w:rPr>
          <w:rFonts w:ascii="Tahoma" w:eastAsia="Times New Roman" w:hAnsi="Tahoma" w:cs="Tahoma"/>
          <w:sz w:val="24"/>
          <w:szCs w:val="24"/>
          <w:lang w:eastAsia="es-ES"/>
        </w:rPr>
      </w:pPr>
    </w:p>
    <w:p w:rsidR="00E359C6" w:rsidRPr="00E359C6" w:rsidRDefault="00E359C6" w:rsidP="00E359C6">
      <w:pPr>
        <w:autoSpaceDE w:val="0"/>
        <w:autoSpaceDN w:val="0"/>
        <w:adjustRightInd w:val="0"/>
        <w:spacing w:line="288" w:lineRule="auto"/>
        <w:jc w:val="both"/>
        <w:rPr>
          <w:rFonts w:ascii="Tahoma" w:eastAsia="Times New Roman" w:hAnsi="Tahoma" w:cs="Tahoma"/>
          <w:sz w:val="24"/>
          <w:szCs w:val="24"/>
          <w:lang w:eastAsia="es-ES"/>
        </w:rPr>
      </w:pPr>
      <w:r w:rsidRPr="00E359C6">
        <w:rPr>
          <w:rFonts w:ascii="Tahoma" w:eastAsia="Times New Roman" w:hAnsi="Tahoma" w:cs="Tahoma"/>
          <w:sz w:val="24"/>
          <w:szCs w:val="24"/>
          <w:lang w:eastAsia="es-ES"/>
        </w:rPr>
        <w:tab/>
        <w:t>En estos términos sustento mi salvamento de voto.</w:t>
      </w:r>
    </w:p>
    <w:p w:rsidR="00E359C6" w:rsidRPr="00E359C6" w:rsidRDefault="00E359C6" w:rsidP="00E359C6">
      <w:pPr>
        <w:spacing w:line="288" w:lineRule="auto"/>
        <w:jc w:val="both"/>
        <w:rPr>
          <w:rFonts w:ascii="Tahoma" w:eastAsia="Times New Roman" w:hAnsi="Tahoma" w:cs="Tahoma"/>
          <w:sz w:val="24"/>
          <w:szCs w:val="24"/>
          <w:lang w:eastAsia="es-ES"/>
        </w:rPr>
      </w:pPr>
    </w:p>
    <w:p w:rsidR="00E359C6" w:rsidRPr="00E359C6" w:rsidRDefault="00E359C6" w:rsidP="00E359C6">
      <w:pPr>
        <w:widowControl w:val="0"/>
        <w:autoSpaceDE w:val="0"/>
        <w:autoSpaceDN w:val="0"/>
        <w:adjustRightInd w:val="0"/>
        <w:spacing w:line="288" w:lineRule="auto"/>
        <w:jc w:val="both"/>
        <w:rPr>
          <w:rFonts w:ascii="Tahoma" w:eastAsia="Times New Roman" w:hAnsi="Tahoma" w:cs="Tahoma"/>
          <w:sz w:val="24"/>
          <w:szCs w:val="24"/>
          <w:lang w:eastAsia="es-ES"/>
        </w:rPr>
      </w:pPr>
    </w:p>
    <w:p w:rsidR="00E359C6" w:rsidRPr="00E359C6" w:rsidRDefault="00E359C6" w:rsidP="00E359C6">
      <w:pPr>
        <w:widowControl w:val="0"/>
        <w:autoSpaceDE w:val="0"/>
        <w:autoSpaceDN w:val="0"/>
        <w:adjustRightInd w:val="0"/>
        <w:spacing w:line="288" w:lineRule="auto"/>
        <w:jc w:val="both"/>
        <w:rPr>
          <w:rFonts w:ascii="Tahoma" w:eastAsia="Times New Roman" w:hAnsi="Tahoma" w:cs="Tahoma"/>
          <w:sz w:val="24"/>
          <w:szCs w:val="24"/>
          <w:lang w:eastAsia="es-ES"/>
        </w:rPr>
      </w:pPr>
    </w:p>
    <w:p w:rsidR="00E359C6" w:rsidRPr="00E359C6" w:rsidRDefault="00E359C6" w:rsidP="00E359C6">
      <w:pPr>
        <w:widowControl w:val="0"/>
        <w:autoSpaceDE w:val="0"/>
        <w:autoSpaceDN w:val="0"/>
        <w:adjustRightInd w:val="0"/>
        <w:spacing w:line="288" w:lineRule="auto"/>
        <w:jc w:val="both"/>
        <w:rPr>
          <w:rFonts w:ascii="Tahoma" w:eastAsia="Times New Roman" w:hAnsi="Tahoma" w:cs="Tahoma"/>
          <w:sz w:val="24"/>
          <w:szCs w:val="24"/>
          <w:lang w:eastAsia="es-ES"/>
        </w:rPr>
      </w:pPr>
    </w:p>
    <w:p w:rsidR="00E359C6" w:rsidRPr="00E359C6" w:rsidRDefault="00E359C6" w:rsidP="00E359C6">
      <w:pPr>
        <w:widowControl w:val="0"/>
        <w:autoSpaceDE w:val="0"/>
        <w:autoSpaceDN w:val="0"/>
        <w:adjustRightInd w:val="0"/>
        <w:spacing w:line="288" w:lineRule="auto"/>
        <w:jc w:val="both"/>
        <w:rPr>
          <w:rFonts w:ascii="Tahoma" w:eastAsia="Times New Roman" w:hAnsi="Tahoma" w:cs="Tahoma"/>
          <w:sz w:val="24"/>
          <w:szCs w:val="24"/>
          <w:lang w:eastAsia="es-ES"/>
        </w:rPr>
      </w:pPr>
    </w:p>
    <w:p w:rsidR="0091214E" w:rsidRPr="00E359C6" w:rsidRDefault="00E359C6" w:rsidP="00E359C6">
      <w:pPr>
        <w:keepNext/>
        <w:widowControl w:val="0"/>
        <w:autoSpaceDE w:val="0"/>
        <w:autoSpaceDN w:val="0"/>
        <w:adjustRightInd w:val="0"/>
        <w:spacing w:line="288" w:lineRule="auto"/>
        <w:jc w:val="center"/>
        <w:outlineLvl w:val="2"/>
        <w:rPr>
          <w:rFonts w:ascii="Tahoma" w:eastAsia="Times New Roman" w:hAnsi="Tahoma" w:cs="Tahoma"/>
          <w:b/>
          <w:sz w:val="24"/>
          <w:szCs w:val="24"/>
          <w:lang w:eastAsia="es-ES"/>
        </w:rPr>
      </w:pPr>
      <w:r w:rsidRPr="00E359C6">
        <w:rPr>
          <w:rFonts w:ascii="Tahoma" w:eastAsia="Times New Roman" w:hAnsi="Tahoma" w:cs="Tahoma"/>
          <w:b/>
          <w:sz w:val="24"/>
          <w:szCs w:val="24"/>
          <w:lang w:eastAsia="es-ES"/>
        </w:rPr>
        <w:t>ANA LUCÍA CAICEDO CALDERÓN</w:t>
      </w:r>
    </w:p>
    <w:sectPr w:rsidR="0091214E" w:rsidRPr="00E359C6" w:rsidSect="00977C79">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B1" w:rsidRDefault="008C61B1" w:rsidP="00C92F21">
      <w:pPr>
        <w:spacing w:line="240" w:lineRule="auto"/>
      </w:pPr>
      <w:r>
        <w:separator/>
      </w:r>
    </w:p>
  </w:endnote>
  <w:endnote w:type="continuationSeparator" w:id="0">
    <w:p w:rsidR="008C61B1" w:rsidRDefault="008C61B1"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sdtContent>
      <w:p w:rsidR="00EE799B" w:rsidRDefault="00EE799B">
        <w:pPr>
          <w:pStyle w:val="Piedepgina"/>
          <w:jc w:val="right"/>
        </w:pPr>
        <w:r w:rsidRPr="00914146">
          <w:rPr>
            <w:rFonts w:ascii="Arial" w:hAnsi="Arial" w:cs="Arial"/>
            <w:sz w:val="18"/>
          </w:rPr>
          <w:fldChar w:fldCharType="begin"/>
        </w:r>
        <w:r w:rsidRPr="00914146">
          <w:rPr>
            <w:rFonts w:ascii="Arial" w:hAnsi="Arial" w:cs="Arial"/>
            <w:sz w:val="18"/>
          </w:rPr>
          <w:instrText>PAGE   \* MERGEFORMAT</w:instrText>
        </w:r>
        <w:r w:rsidRPr="00914146">
          <w:rPr>
            <w:rFonts w:ascii="Arial" w:hAnsi="Arial" w:cs="Arial"/>
            <w:sz w:val="18"/>
          </w:rPr>
          <w:fldChar w:fldCharType="separate"/>
        </w:r>
        <w:r w:rsidR="00C81EA1">
          <w:rPr>
            <w:rFonts w:ascii="Arial" w:hAnsi="Arial" w:cs="Arial"/>
            <w:noProof/>
            <w:sz w:val="18"/>
          </w:rPr>
          <w:t>7</w:t>
        </w:r>
        <w:r w:rsidRPr="0091414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B1" w:rsidRDefault="008C61B1" w:rsidP="00C92F21">
      <w:pPr>
        <w:spacing w:line="240" w:lineRule="auto"/>
      </w:pPr>
      <w:r>
        <w:separator/>
      </w:r>
    </w:p>
  </w:footnote>
  <w:footnote w:type="continuationSeparator" w:id="0">
    <w:p w:rsidR="008C61B1" w:rsidRDefault="008C61B1"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9B" w:rsidRPr="00C936F0" w:rsidRDefault="00EE799B">
    <w:pPr>
      <w:pStyle w:val="Encabezado"/>
      <w:rPr>
        <w:rFonts w:ascii="Arial" w:hAnsi="Arial" w:cs="Arial"/>
        <w:sz w:val="18"/>
        <w:szCs w:val="16"/>
        <w:lang w:val="es-CO"/>
      </w:rPr>
    </w:pPr>
    <w:r w:rsidRPr="00C936F0">
      <w:rPr>
        <w:rFonts w:ascii="Arial" w:hAnsi="Arial" w:cs="Arial"/>
        <w:sz w:val="18"/>
        <w:szCs w:val="16"/>
        <w:lang w:val="es-CO"/>
      </w:rPr>
      <w:t xml:space="preserve">Demandante: </w:t>
    </w:r>
    <w:r w:rsidR="00914146" w:rsidRPr="00C936F0">
      <w:rPr>
        <w:rFonts w:ascii="Arial" w:hAnsi="Arial" w:cs="Arial"/>
        <w:sz w:val="18"/>
        <w:szCs w:val="16"/>
        <w:lang w:val="es-CO"/>
      </w:rPr>
      <w:t xml:space="preserve">Laura Alejandra </w:t>
    </w:r>
    <w:proofErr w:type="spellStart"/>
    <w:r w:rsidR="00914146" w:rsidRPr="00C936F0">
      <w:rPr>
        <w:rFonts w:ascii="Arial" w:hAnsi="Arial" w:cs="Arial"/>
        <w:sz w:val="18"/>
        <w:szCs w:val="16"/>
        <w:lang w:val="es-CO"/>
      </w:rPr>
      <w:t>Pulgarín</w:t>
    </w:r>
    <w:proofErr w:type="spellEnd"/>
    <w:r w:rsidR="00914146" w:rsidRPr="00C936F0">
      <w:rPr>
        <w:rFonts w:ascii="Arial" w:hAnsi="Arial" w:cs="Arial"/>
        <w:sz w:val="18"/>
        <w:szCs w:val="16"/>
        <w:lang w:val="es-CO"/>
      </w:rPr>
      <w:t xml:space="preserve"> Valencia</w:t>
    </w:r>
  </w:p>
  <w:p w:rsidR="00EE799B" w:rsidRPr="00C936F0" w:rsidRDefault="00EE799B">
    <w:pPr>
      <w:pStyle w:val="Encabezado"/>
      <w:rPr>
        <w:rFonts w:ascii="Arial" w:hAnsi="Arial" w:cs="Arial"/>
        <w:sz w:val="18"/>
        <w:szCs w:val="16"/>
        <w:lang w:val="es-CO"/>
      </w:rPr>
    </w:pPr>
    <w:r w:rsidRPr="00C936F0">
      <w:rPr>
        <w:rFonts w:ascii="Arial" w:hAnsi="Arial" w:cs="Arial"/>
        <w:sz w:val="18"/>
        <w:szCs w:val="16"/>
        <w:lang w:val="es-CO"/>
      </w:rPr>
      <w:t xml:space="preserve">Demandado: </w:t>
    </w:r>
    <w:r w:rsidR="00914146" w:rsidRPr="00C936F0">
      <w:rPr>
        <w:rFonts w:ascii="Arial" w:hAnsi="Arial" w:cs="Arial"/>
        <w:sz w:val="18"/>
        <w:szCs w:val="16"/>
        <w:lang w:val="es-CO"/>
      </w:rPr>
      <w:t xml:space="preserve">Lábaro S.A.S. (Hoy Grupo </w:t>
    </w:r>
    <w:proofErr w:type="spellStart"/>
    <w:r w:rsidR="00914146" w:rsidRPr="00C936F0">
      <w:rPr>
        <w:rFonts w:ascii="Arial" w:hAnsi="Arial" w:cs="Arial"/>
        <w:sz w:val="18"/>
        <w:szCs w:val="16"/>
        <w:lang w:val="es-CO"/>
      </w:rPr>
      <w:t>Alkor</w:t>
    </w:r>
    <w:proofErr w:type="spellEnd"/>
    <w:r w:rsidR="00914146" w:rsidRPr="00C936F0">
      <w:rPr>
        <w:rFonts w:ascii="Arial" w:hAnsi="Arial" w:cs="Arial"/>
        <w:sz w:val="18"/>
        <w:szCs w:val="16"/>
        <w:lang w:val="es-CO"/>
      </w:rPr>
      <w:t xml:space="preserve"> S.A.S.) e </w:t>
    </w:r>
    <w:proofErr w:type="spellStart"/>
    <w:r w:rsidR="00914146" w:rsidRPr="00C936F0">
      <w:rPr>
        <w:rFonts w:ascii="Arial" w:hAnsi="Arial" w:cs="Arial"/>
        <w:sz w:val="18"/>
        <w:szCs w:val="16"/>
        <w:lang w:val="es-CO"/>
      </w:rPr>
      <w:t>Itaca</w:t>
    </w:r>
    <w:proofErr w:type="spellEnd"/>
    <w:r w:rsidR="00914146" w:rsidRPr="00C936F0">
      <w:rPr>
        <w:rFonts w:ascii="Arial" w:hAnsi="Arial" w:cs="Arial"/>
        <w:sz w:val="18"/>
        <w:szCs w:val="16"/>
        <w:lang w:val="es-CO"/>
      </w:rPr>
      <w:t xml:space="preserve"> Proyectos y Desarrollos</w:t>
    </w:r>
  </w:p>
  <w:p w:rsidR="00EE799B" w:rsidRPr="00C936F0" w:rsidRDefault="00EE799B" w:rsidP="00C92F21">
    <w:pPr>
      <w:pStyle w:val="Encabezado"/>
      <w:rPr>
        <w:rFonts w:ascii="Arial" w:hAnsi="Arial" w:cs="Arial"/>
        <w:sz w:val="18"/>
        <w:szCs w:val="16"/>
        <w:lang w:val="es-CO"/>
      </w:rPr>
    </w:pPr>
    <w:r w:rsidRPr="00C936F0">
      <w:rPr>
        <w:rFonts w:ascii="Arial" w:hAnsi="Arial" w:cs="Arial"/>
        <w:sz w:val="18"/>
        <w:szCs w:val="16"/>
        <w:lang w:val="es-CO"/>
      </w:rPr>
      <w:t xml:space="preserve">Rad.: </w:t>
    </w:r>
    <w:r w:rsidR="008516E1" w:rsidRPr="00C936F0">
      <w:rPr>
        <w:rFonts w:ascii="Arial" w:hAnsi="Arial" w:cs="Arial"/>
        <w:sz w:val="18"/>
        <w:szCs w:val="16"/>
      </w:rPr>
      <w:t>66170-31-05-001-2017-00303-01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6D6E50"/>
    <w:multiLevelType w:val="hybridMultilevel"/>
    <w:tmpl w:val="4ECC7E68"/>
    <w:lvl w:ilvl="0" w:tplc="D7A8C9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476BE2"/>
    <w:multiLevelType w:val="hybridMultilevel"/>
    <w:tmpl w:val="BFFA5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03C7D"/>
    <w:rsid w:val="00011A1B"/>
    <w:rsid w:val="00020BF1"/>
    <w:rsid w:val="000503CE"/>
    <w:rsid w:val="00052ABF"/>
    <w:rsid w:val="00063E6A"/>
    <w:rsid w:val="0006566C"/>
    <w:rsid w:val="00070131"/>
    <w:rsid w:val="000710A0"/>
    <w:rsid w:val="000766D9"/>
    <w:rsid w:val="00076BD9"/>
    <w:rsid w:val="0008198F"/>
    <w:rsid w:val="00091499"/>
    <w:rsid w:val="000936D2"/>
    <w:rsid w:val="000A296E"/>
    <w:rsid w:val="000B4197"/>
    <w:rsid w:val="000B6B76"/>
    <w:rsid w:val="000C5DFB"/>
    <w:rsid w:val="000D5CFF"/>
    <w:rsid w:val="000D7162"/>
    <w:rsid w:val="000E3B26"/>
    <w:rsid w:val="000E7F59"/>
    <w:rsid w:val="000F0A30"/>
    <w:rsid w:val="00105CDD"/>
    <w:rsid w:val="001063DD"/>
    <w:rsid w:val="00107564"/>
    <w:rsid w:val="001303B9"/>
    <w:rsid w:val="0014015A"/>
    <w:rsid w:val="00152669"/>
    <w:rsid w:val="00156581"/>
    <w:rsid w:val="00171F14"/>
    <w:rsid w:val="001B022D"/>
    <w:rsid w:val="001B1AC3"/>
    <w:rsid w:val="001B41A7"/>
    <w:rsid w:val="001B6A95"/>
    <w:rsid w:val="001C4D45"/>
    <w:rsid w:val="001D5C82"/>
    <w:rsid w:val="001E3735"/>
    <w:rsid w:val="002037B8"/>
    <w:rsid w:val="002172CB"/>
    <w:rsid w:val="00232B6E"/>
    <w:rsid w:val="002345BC"/>
    <w:rsid w:val="00235EF4"/>
    <w:rsid w:val="002364AE"/>
    <w:rsid w:val="002413AC"/>
    <w:rsid w:val="00241504"/>
    <w:rsid w:val="00241742"/>
    <w:rsid w:val="00242B46"/>
    <w:rsid w:val="002530CF"/>
    <w:rsid w:val="00261D39"/>
    <w:rsid w:val="002653FE"/>
    <w:rsid w:val="00274255"/>
    <w:rsid w:val="00280850"/>
    <w:rsid w:val="00281726"/>
    <w:rsid w:val="00297C76"/>
    <w:rsid w:val="002A097E"/>
    <w:rsid w:val="002A3C9A"/>
    <w:rsid w:val="002B491C"/>
    <w:rsid w:val="002C5F8A"/>
    <w:rsid w:val="002C71C8"/>
    <w:rsid w:val="002D2511"/>
    <w:rsid w:val="002D6CC7"/>
    <w:rsid w:val="002F2CFB"/>
    <w:rsid w:val="002F53D8"/>
    <w:rsid w:val="003122EE"/>
    <w:rsid w:val="00317749"/>
    <w:rsid w:val="00321CDA"/>
    <w:rsid w:val="00331B83"/>
    <w:rsid w:val="00343DED"/>
    <w:rsid w:val="00364463"/>
    <w:rsid w:val="0036574D"/>
    <w:rsid w:val="003667B5"/>
    <w:rsid w:val="00367B9A"/>
    <w:rsid w:val="00371E19"/>
    <w:rsid w:val="00385931"/>
    <w:rsid w:val="0038774A"/>
    <w:rsid w:val="00390D0F"/>
    <w:rsid w:val="00391F9B"/>
    <w:rsid w:val="0039238A"/>
    <w:rsid w:val="003A3F54"/>
    <w:rsid w:val="003A40C8"/>
    <w:rsid w:val="003D277E"/>
    <w:rsid w:val="003E070E"/>
    <w:rsid w:val="003E51BC"/>
    <w:rsid w:val="003F130D"/>
    <w:rsid w:val="003F7752"/>
    <w:rsid w:val="00410E45"/>
    <w:rsid w:val="0043038C"/>
    <w:rsid w:val="0043355D"/>
    <w:rsid w:val="00440430"/>
    <w:rsid w:val="004447B1"/>
    <w:rsid w:val="00450CCF"/>
    <w:rsid w:val="004562C4"/>
    <w:rsid w:val="00462924"/>
    <w:rsid w:val="004807BB"/>
    <w:rsid w:val="004824A7"/>
    <w:rsid w:val="00485361"/>
    <w:rsid w:val="004A3558"/>
    <w:rsid w:val="004A615C"/>
    <w:rsid w:val="004B23BA"/>
    <w:rsid w:val="004B7625"/>
    <w:rsid w:val="004C32F2"/>
    <w:rsid w:val="004C3DA6"/>
    <w:rsid w:val="004D007A"/>
    <w:rsid w:val="004D4ECC"/>
    <w:rsid w:val="004E206B"/>
    <w:rsid w:val="004E73CF"/>
    <w:rsid w:val="004F294D"/>
    <w:rsid w:val="004F657D"/>
    <w:rsid w:val="00500489"/>
    <w:rsid w:val="00507682"/>
    <w:rsid w:val="00541C8E"/>
    <w:rsid w:val="00545E00"/>
    <w:rsid w:val="00560533"/>
    <w:rsid w:val="005754EB"/>
    <w:rsid w:val="005A32E9"/>
    <w:rsid w:val="005B6AE0"/>
    <w:rsid w:val="005C0500"/>
    <w:rsid w:val="005C544F"/>
    <w:rsid w:val="005D35CF"/>
    <w:rsid w:val="005D59AB"/>
    <w:rsid w:val="005D62ED"/>
    <w:rsid w:val="005D6FAB"/>
    <w:rsid w:val="005E708C"/>
    <w:rsid w:val="00603901"/>
    <w:rsid w:val="0062435E"/>
    <w:rsid w:val="00627E74"/>
    <w:rsid w:val="00630C56"/>
    <w:rsid w:val="00642611"/>
    <w:rsid w:val="00642624"/>
    <w:rsid w:val="00660CD3"/>
    <w:rsid w:val="006834E7"/>
    <w:rsid w:val="00683ED6"/>
    <w:rsid w:val="0068480F"/>
    <w:rsid w:val="0069012E"/>
    <w:rsid w:val="00696479"/>
    <w:rsid w:val="006B1357"/>
    <w:rsid w:val="006B159D"/>
    <w:rsid w:val="006B7860"/>
    <w:rsid w:val="006C2900"/>
    <w:rsid w:val="006C38FF"/>
    <w:rsid w:val="006C3C91"/>
    <w:rsid w:val="006C5B9B"/>
    <w:rsid w:val="006C7F8D"/>
    <w:rsid w:val="006D3B5E"/>
    <w:rsid w:val="006D636D"/>
    <w:rsid w:val="006E1FE5"/>
    <w:rsid w:val="006F5133"/>
    <w:rsid w:val="0070163F"/>
    <w:rsid w:val="00710C93"/>
    <w:rsid w:val="00712E4A"/>
    <w:rsid w:val="007150A6"/>
    <w:rsid w:val="00722A69"/>
    <w:rsid w:val="00731DC5"/>
    <w:rsid w:val="00742D60"/>
    <w:rsid w:val="00747D4E"/>
    <w:rsid w:val="007562C7"/>
    <w:rsid w:val="0075720B"/>
    <w:rsid w:val="0076119F"/>
    <w:rsid w:val="00766D38"/>
    <w:rsid w:val="00777765"/>
    <w:rsid w:val="00783126"/>
    <w:rsid w:val="00794294"/>
    <w:rsid w:val="007A05A4"/>
    <w:rsid w:val="007A38CE"/>
    <w:rsid w:val="007B3A94"/>
    <w:rsid w:val="007B41F9"/>
    <w:rsid w:val="007C0EB0"/>
    <w:rsid w:val="007E36F1"/>
    <w:rsid w:val="007E3B44"/>
    <w:rsid w:val="007F2E04"/>
    <w:rsid w:val="007F4166"/>
    <w:rsid w:val="007F6637"/>
    <w:rsid w:val="00806BD1"/>
    <w:rsid w:val="00807F7C"/>
    <w:rsid w:val="00816D33"/>
    <w:rsid w:val="00820F68"/>
    <w:rsid w:val="00826516"/>
    <w:rsid w:val="00832409"/>
    <w:rsid w:val="00832948"/>
    <w:rsid w:val="00837961"/>
    <w:rsid w:val="00840609"/>
    <w:rsid w:val="008410B6"/>
    <w:rsid w:val="0084476B"/>
    <w:rsid w:val="00847483"/>
    <w:rsid w:val="008516E1"/>
    <w:rsid w:val="0085757C"/>
    <w:rsid w:val="0086078F"/>
    <w:rsid w:val="008623C4"/>
    <w:rsid w:val="00865AB9"/>
    <w:rsid w:val="008729F0"/>
    <w:rsid w:val="00883039"/>
    <w:rsid w:val="00891599"/>
    <w:rsid w:val="00892039"/>
    <w:rsid w:val="00892831"/>
    <w:rsid w:val="008931B3"/>
    <w:rsid w:val="00894D40"/>
    <w:rsid w:val="00896E7B"/>
    <w:rsid w:val="008A1EDB"/>
    <w:rsid w:val="008A51BD"/>
    <w:rsid w:val="008A6BC7"/>
    <w:rsid w:val="008B5813"/>
    <w:rsid w:val="008C56FE"/>
    <w:rsid w:val="008C61B1"/>
    <w:rsid w:val="008E17E6"/>
    <w:rsid w:val="009012F7"/>
    <w:rsid w:val="00903CAE"/>
    <w:rsid w:val="00903ED3"/>
    <w:rsid w:val="0091214E"/>
    <w:rsid w:val="009122D3"/>
    <w:rsid w:val="00913FAB"/>
    <w:rsid w:val="00914146"/>
    <w:rsid w:val="00915BFD"/>
    <w:rsid w:val="009163A6"/>
    <w:rsid w:val="00916A76"/>
    <w:rsid w:val="00933396"/>
    <w:rsid w:val="0093774C"/>
    <w:rsid w:val="009449B0"/>
    <w:rsid w:val="009506D2"/>
    <w:rsid w:val="0096202E"/>
    <w:rsid w:val="00974CE3"/>
    <w:rsid w:val="00977C79"/>
    <w:rsid w:val="00986E9D"/>
    <w:rsid w:val="0099792A"/>
    <w:rsid w:val="009B114F"/>
    <w:rsid w:val="009B4A96"/>
    <w:rsid w:val="009B5134"/>
    <w:rsid w:val="009B7EC7"/>
    <w:rsid w:val="009C03AA"/>
    <w:rsid w:val="009C12D7"/>
    <w:rsid w:val="009C473A"/>
    <w:rsid w:val="009C7625"/>
    <w:rsid w:val="009D0CFC"/>
    <w:rsid w:val="009D3C93"/>
    <w:rsid w:val="009E5046"/>
    <w:rsid w:val="00A00409"/>
    <w:rsid w:val="00A15972"/>
    <w:rsid w:val="00A202B9"/>
    <w:rsid w:val="00A24FDB"/>
    <w:rsid w:val="00A35852"/>
    <w:rsid w:val="00A5000D"/>
    <w:rsid w:val="00A50ECD"/>
    <w:rsid w:val="00A52E0A"/>
    <w:rsid w:val="00A73E9F"/>
    <w:rsid w:val="00A76B33"/>
    <w:rsid w:val="00A91E22"/>
    <w:rsid w:val="00A956AC"/>
    <w:rsid w:val="00AA4D80"/>
    <w:rsid w:val="00AB2ED9"/>
    <w:rsid w:val="00AB435E"/>
    <w:rsid w:val="00AB78F9"/>
    <w:rsid w:val="00AC032F"/>
    <w:rsid w:val="00AC3FC6"/>
    <w:rsid w:val="00AC7602"/>
    <w:rsid w:val="00AD3FFC"/>
    <w:rsid w:val="00AE5D80"/>
    <w:rsid w:val="00B02D88"/>
    <w:rsid w:val="00B05AEB"/>
    <w:rsid w:val="00B370BF"/>
    <w:rsid w:val="00B504AA"/>
    <w:rsid w:val="00B5245E"/>
    <w:rsid w:val="00B653FC"/>
    <w:rsid w:val="00B97BDA"/>
    <w:rsid w:val="00BA3EA2"/>
    <w:rsid w:val="00BB7674"/>
    <w:rsid w:val="00BC0251"/>
    <w:rsid w:val="00BC4E55"/>
    <w:rsid w:val="00BE1DF5"/>
    <w:rsid w:val="00BE7EDF"/>
    <w:rsid w:val="00C000A1"/>
    <w:rsid w:val="00C0363D"/>
    <w:rsid w:val="00C1682C"/>
    <w:rsid w:val="00C2202C"/>
    <w:rsid w:val="00C23959"/>
    <w:rsid w:val="00C502A4"/>
    <w:rsid w:val="00C50399"/>
    <w:rsid w:val="00C51BCC"/>
    <w:rsid w:val="00C53C5C"/>
    <w:rsid w:val="00C5437F"/>
    <w:rsid w:val="00C54A48"/>
    <w:rsid w:val="00C670B2"/>
    <w:rsid w:val="00C75193"/>
    <w:rsid w:val="00C8151A"/>
    <w:rsid w:val="00C81EA1"/>
    <w:rsid w:val="00C83B13"/>
    <w:rsid w:val="00C8542D"/>
    <w:rsid w:val="00C92F21"/>
    <w:rsid w:val="00C936F0"/>
    <w:rsid w:val="00C93D65"/>
    <w:rsid w:val="00CE2FA6"/>
    <w:rsid w:val="00CE6724"/>
    <w:rsid w:val="00CF574A"/>
    <w:rsid w:val="00D01EAC"/>
    <w:rsid w:val="00D044A2"/>
    <w:rsid w:val="00D15569"/>
    <w:rsid w:val="00D33AC8"/>
    <w:rsid w:val="00D41780"/>
    <w:rsid w:val="00D4466B"/>
    <w:rsid w:val="00D4616B"/>
    <w:rsid w:val="00D51E9D"/>
    <w:rsid w:val="00D7563A"/>
    <w:rsid w:val="00D771A8"/>
    <w:rsid w:val="00D77781"/>
    <w:rsid w:val="00D77940"/>
    <w:rsid w:val="00D8025E"/>
    <w:rsid w:val="00D9030C"/>
    <w:rsid w:val="00D914E3"/>
    <w:rsid w:val="00D97506"/>
    <w:rsid w:val="00DA077E"/>
    <w:rsid w:val="00DB6EBA"/>
    <w:rsid w:val="00DC36CF"/>
    <w:rsid w:val="00DC6028"/>
    <w:rsid w:val="00DD3EF9"/>
    <w:rsid w:val="00DD4BE6"/>
    <w:rsid w:val="00DE66E6"/>
    <w:rsid w:val="00E2526F"/>
    <w:rsid w:val="00E25358"/>
    <w:rsid w:val="00E34A7A"/>
    <w:rsid w:val="00E35219"/>
    <w:rsid w:val="00E359C6"/>
    <w:rsid w:val="00E53268"/>
    <w:rsid w:val="00E5723E"/>
    <w:rsid w:val="00E57C24"/>
    <w:rsid w:val="00E648BD"/>
    <w:rsid w:val="00E71518"/>
    <w:rsid w:val="00E84C19"/>
    <w:rsid w:val="00EA1E6E"/>
    <w:rsid w:val="00EA6D9A"/>
    <w:rsid w:val="00EB15EC"/>
    <w:rsid w:val="00EB1C56"/>
    <w:rsid w:val="00EB404F"/>
    <w:rsid w:val="00EB7FC1"/>
    <w:rsid w:val="00EC18C1"/>
    <w:rsid w:val="00EC7A7F"/>
    <w:rsid w:val="00ED1A4E"/>
    <w:rsid w:val="00ED20B0"/>
    <w:rsid w:val="00ED440F"/>
    <w:rsid w:val="00ED4DBC"/>
    <w:rsid w:val="00EE799B"/>
    <w:rsid w:val="00EF09D1"/>
    <w:rsid w:val="00F03672"/>
    <w:rsid w:val="00F0772D"/>
    <w:rsid w:val="00F116FC"/>
    <w:rsid w:val="00F15EEE"/>
    <w:rsid w:val="00F249BD"/>
    <w:rsid w:val="00F26B2F"/>
    <w:rsid w:val="00F3377A"/>
    <w:rsid w:val="00F44669"/>
    <w:rsid w:val="00F45D7B"/>
    <w:rsid w:val="00F47BAF"/>
    <w:rsid w:val="00F531C4"/>
    <w:rsid w:val="00F70190"/>
    <w:rsid w:val="00F74BC2"/>
    <w:rsid w:val="00F80707"/>
    <w:rsid w:val="00F80D5A"/>
    <w:rsid w:val="00F86281"/>
    <w:rsid w:val="00F947D0"/>
    <w:rsid w:val="00FA0D01"/>
    <w:rsid w:val="00FA3385"/>
    <w:rsid w:val="00FB651F"/>
    <w:rsid w:val="00FB7576"/>
    <w:rsid w:val="00FC31D3"/>
    <w:rsid w:val="00FC65EB"/>
    <w:rsid w:val="00FD0BA1"/>
    <w:rsid w:val="00FD440F"/>
    <w:rsid w:val="00FD5C4A"/>
    <w:rsid w:val="00FE29CF"/>
    <w:rsid w:val="00FE49AC"/>
    <w:rsid w:val="00FE5695"/>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59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359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Footnote Text Char"/>
    <w:basedOn w:val="Normal"/>
    <w:link w:val="TextonotapieCar"/>
    <w:uiPriority w:val="99"/>
    <w:unhideWhenUsed/>
    <w:rsid w:val="00EB15EC"/>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EB15EC"/>
    <w:rPr>
      <w:sz w:val="20"/>
      <w:szCs w:val="20"/>
    </w:rPr>
  </w:style>
  <w:style w:type="character" w:styleId="Refdenotaalpie">
    <w:name w:val="footnote reference"/>
    <w:basedOn w:val="Fuentedeprrafopredeter"/>
    <w:uiPriority w:val="99"/>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 w:type="paragraph" w:styleId="Puesto">
    <w:name w:val="Title"/>
    <w:basedOn w:val="Normal"/>
    <w:link w:val="PuestoCar"/>
    <w:qFormat/>
    <w:rsid w:val="00C23959"/>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23959"/>
    <w:rPr>
      <w:rFonts w:ascii="Arial" w:eastAsia="Times New Roman" w:hAnsi="Arial" w:cs="Arial"/>
      <w:b/>
      <w:sz w:val="24"/>
      <w:szCs w:val="24"/>
      <w:lang w:eastAsia="es-ES"/>
    </w:rPr>
  </w:style>
  <w:style w:type="character" w:customStyle="1" w:styleId="Ttulo1Car">
    <w:name w:val="Título 1 Car"/>
    <w:basedOn w:val="Fuentedeprrafopredeter"/>
    <w:link w:val="Ttulo1"/>
    <w:uiPriority w:val="9"/>
    <w:rsid w:val="00E359C6"/>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E359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174950304">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78CD-0536-4B3E-920C-ECAEA2A4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2676</Words>
  <Characters>14719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10</cp:revision>
  <cp:lastPrinted>2019-05-10T16:08:00Z</cp:lastPrinted>
  <dcterms:created xsi:type="dcterms:W3CDTF">2019-05-10T16:08:00Z</dcterms:created>
  <dcterms:modified xsi:type="dcterms:W3CDTF">2019-06-20T15:04:00Z</dcterms:modified>
</cp:coreProperties>
</file>