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71" w:rsidRPr="00CC4D71" w:rsidRDefault="00CC4D71" w:rsidP="00CC4D7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CC4D7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C4D71" w:rsidRPr="00CC4D71" w:rsidRDefault="00CC4D71" w:rsidP="00CC4D71">
      <w:pPr>
        <w:spacing w:after="0" w:line="240" w:lineRule="auto"/>
        <w:jc w:val="both"/>
        <w:rPr>
          <w:rFonts w:ascii="Arial" w:eastAsia="Times New Roman" w:hAnsi="Arial" w:cs="Arial"/>
          <w:sz w:val="20"/>
          <w:szCs w:val="20"/>
          <w:lang w:val="es-419" w:eastAsia="es-ES"/>
        </w:rPr>
      </w:pPr>
    </w:p>
    <w:p w:rsidR="00CC4D71" w:rsidRPr="00CC4D71" w:rsidRDefault="00CC4D71" w:rsidP="00CC4D71">
      <w:pPr>
        <w:spacing w:after="0" w:line="240" w:lineRule="auto"/>
        <w:jc w:val="both"/>
        <w:rPr>
          <w:rFonts w:ascii="Arial" w:eastAsia="Times New Roman" w:hAnsi="Arial" w:cs="Arial"/>
          <w:sz w:val="20"/>
          <w:szCs w:val="20"/>
          <w:lang w:val="es-419" w:eastAsia="es-ES"/>
        </w:rPr>
      </w:pPr>
      <w:r w:rsidRPr="00CC4D71">
        <w:rPr>
          <w:rFonts w:ascii="Arial" w:eastAsia="Times New Roman" w:hAnsi="Arial" w:cs="Arial"/>
          <w:sz w:val="20"/>
          <w:szCs w:val="20"/>
          <w:lang w:val="es-419" w:eastAsia="es-ES"/>
        </w:rPr>
        <w:t>Providencia:</w:t>
      </w:r>
      <w:r w:rsidRPr="00CC4D71">
        <w:rPr>
          <w:rFonts w:ascii="Arial" w:eastAsia="Times New Roman" w:hAnsi="Arial" w:cs="Arial"/>
          <w:sz w:val="20"/>
          <w:szCs w:val="20"/>
          <w:lang w:val="es-419" w:eastAsia="es-ES"/>
        </w:rPr>
        <w:tab/>
      </w:r>
      <w:r w:rsidRPr="00CC4D71">
        <w:rPr>
          <w:rFonts w:ascii="Arial" w:eastAsia="Times New Roman" w:hAnsi="Arial" w:cs="Arial"/>
          <w:sz w:val="20"/>
          <w:szCs w:val="20"/>
          <w:lang w:val="es-419" w:eastAsia="es-ES"/>
        </w:rPr>
        <w:tab/>
        <w:t>Tutela del 25 de junio de 2019</w:t>
      </w:r>
    </w:p>
    <w:p w:rsidR="00CC4D71" w:rsidRPr="00CC4D71" w:rsidRDefault="00CC4D71" w:rsidP="00CC4D71">
      <w:pPr>
        <w:spacing w:after="0" w:line="240" w:lineRule="auto"/>
        <w:jc w:val="both"/>
        <w:rPr>
          <w:rFonts w:ascii="Arial" w:eastAsia="Times New Roman" w:hAnsi="Arial" w:cs="Arial"/>
          <w:sz w:val="20"/>
          <w:szCs w:val="20"/>
          <w:lang w:val="es-419" w:eastAsia="es-ES"/>
        </w:rPr>
      </w:pPr>
      <w:r w:rsidRPr="00CC4D71">
        <w:rPr>
          <w:rFonts w:ascii="Arial" w:eastAsia="Times New Roman" w:hAnsi="Arial" w:cs="Arial"/>
          <w:sz w:val="20"/>
          <w:szCs w:val="20"/>
          <w:lang w:val="es-419" w:eastAsia="es-ES"/>
        </w:rPr>
        <w:t>Radicación No.:</w:t>
      </w:r>
      <w:r w:rsidRPr="00CC4D71">
        <w:rPr>
          <w:rFonts w:ascii="Arial" w:eastAsia="Times New Roman" w:hAnsi="Arial" w:cs="Arial"/>
          <w:sz w:val="20"/>
          <w:szCs w:val="20"/>
          <w:lang w:val="es-419" w:eastAsia="es-ES"/>
        </w:rPr>
        <w:tab/>
      </w:r>
      <w:r w:rsidRPr="00CC4D71">
        <w:rPr>
          <w:rFonts w:ascii="Arial" w:eastAsia="Times New Roman" w:hAnsi="Arial" w:cs="Arial"/>
          <w:sz w:val="20"/>
          <w:szCs w:val="20"/>
          <w:lang w:val="es-419" w:eastAsia="es-ES"/>
        </w:rPr>
        <w:tab/>
        <w:t>66001-31-05-003-2019-00177-01</w:t>
      </w:r>
    </w:p>
    <w:p w:rsidR="00CC4D71" w:rsidRPr="00CC4D71" w:rsidRDefault="00CC4D71" w:rsidP="00CC4D71">
      <w:pPr>
        <w:spacing w:after="0" w:line="240" w:lineRule="auto"/>
        <w:jc w:val="both"/>
        <w:rPr>
          <w:rFonts w:ascii="Arial" w:eastAsia="Times New Roman" w:hAnsi="Arial" w:cs="Arial"/>
          <w:sz w:val="20"/>
          <w:szCs w:val="20"/>
          <w:lang w:val="es-419" w:eastAsia="es-ES"/>
        </w:rPr>
      </w:pPr>
      <w:r w:rsidRPr="00CC4D71">
        <w:rPr>
          <w:rFonts w:ascii="Arial" w:eastAsia="Times New Roman" w:hAnsi="Arial" w:cs="Arial"/>
          <w:sz w:val="20"/>
          <w:szCs w:val="20"/>
          <w:lang w:val="es-419" w:eastAsia="es-ES"/>
        </w:rPr>
        <w:t>Proceso:</w:t>
      </w:r>
      <w:r w:rsidRPr="00CC4D71">
        <w:rPr>
          <w:rFonts w:ascii="Arial" w:eastAsia="Times New Roman" w:hAnsi="Arial" w:cs="Arial"/>
          <w:sz w:val="20"/>
          <w:szCs w:val="20"/>
          <w:lang w:val="es-419" w:eastAsia="es-ES"/>
        </w:rPr>
        <w:tab/>
      </w:r>
      <w:r w:rsidRPr="00CC4D71">
        <w:rPr>
          <w:rFonts w:ascii="Arial" w:eastAsia="Times New Roman" w:hAnsi="Arial" w:cs="Arial"/>
          <w:sz w:val="20"/>
          <w:szCs w:val="20"/>
          <w:lang w:val="es-419" w:eastAsia="es-ES"/>
        </w:rPr>
        <w:tab/>
        <w:t>Acción de tutela</w:t>
      </w:r>
    </w:p>
    <w:p w:rsidR="00CC4D71" w:rsidRPr="00CC4D71" w:rsidRDefault="00CC4D71" w:rsidP="00CC4D71">
      <w:pPr>
        <w:spacing w:after="0" w:line="240" w:lineRule="auto"/>
        <w:jc w:val="both"/>
        <w:rPr>
          <w:rFonts w:ascii="Arial" w:eastAsia="Times New Roman" w:hAnsi="Arial" w:cs="Arial"/>
          <w:sz w:val="20"/>
          <w:szCs w:val="20"/>
          <w:lang w:val="es-419" w:eastAsia="es-ES"/>
        </w:rPr>
      </w:pPr>
      <w:r w:rsidRPr="00CC4D71">
        <w:rPr>
          <w:rFonts w:ascii="Arial" w:eastAsia="Times New Roman" w:hAnsi="Arial" w:cs="Arial"/>
          <w:sz w:val="20"/>
          <w:szCs w:val="20"/>
          <w:lang w:val="es-419" w:eastAsia="es-ES"/>
        </w:rPr>
        <w:t>Accionante:</w:t>
      </w:r>
      <w:r w:rsidRPr="00CC4D71">
        <w:rPr>
          <w:rFonts w:ascii="Arial" w:eastAsia="Times New Roman" w:hAnsi="Arial" w:cs="Arial"/>
          <w:sz w:val="20"/>
          <w:szCs w:val="20"/>
          <w:lang w:val="es-419" w:eastAsia="es-ES"/>
        </w:rPr>
        <w:tab/>
      </w:r>
      <w:r w:rsidRPr="00CC4D71">
        <w:rPr>
          <w:rFonts w:ascii="Arial" w:eastAsia="Times New Roman" w:hAnsi="Arial" w:cs="Arial"/>
          <w:sz w:val="20"/>
          <w:szCs w:val="20"/>
          <w:lang w:val="es-419" w:eastAsia="es-ES"/>
        </w:rPr>
        <w:tab/>
        <w:t>Jonathan Alexander Lancheros Zapata</w:t>
      </w:r>
    </w:p>
    <w:p w:rsidR="00CC4D71" w:rsidRPr="00CC4D71" w:rsidRDefault="00CC4D71" w:rsidP="00CC4D71">
      <w:pPr>
        <w:spacing w:after="0" w:line="240" w:lineRule="auto"/>
        <w:jc w:val="both"/>
        <w:rPr>
          <w:rFonts w:ascii="Arial" w:eastAsia="Times New Roman" w:hAnsi="Arial" w:cs="Arial"/>
          <w:sz w:val="20"/>
          <w:szCs w:val="20"/>
          <w:lang w:val="es-419" w:eastAsia="es-ES"/>
        </w:rPr>
      </w:pPr>
      <w:r w:rsidRPr="00CC4D71">
        <w:rPr>
          <w:rFonts w:ascii="Arial" w:eastAsia="Times New Roman" w:hAnsi="Arial" w:cs="Arial"/>
          <w:sz w:val="20"/>
          <w:szCs w:val="20"/>
          <w:lang w:val="es-419" w:eastAsia="es-ES"/>
        </w:rPr>
        <w:t>Accionado:</w:t>
      </w:r>
      <w:r w:rsidRPr="00CC4D71">
        <w:rPr>
          <w:rFonts w:ascii="Arial" w:eastAsia="Times New Roman" w:hAnsi="Arial" w:cs="Arial"/>
          <w:sz w:val="20"/>
          <w:szCs w:val="20"/>
          <w:lang w:val="es-419" w:eastAsia="es-ES"/>
        </w:rPr>
        <w:tab/>
        <w:t xml:space="preserve">  </w:t>
      </w:r>
      <w:r w:rsidRPr="00CC4D71">
        <w:rPr>
          <w:rFonts w:ascii="Arial" w:eastAsia="Times New Roman" w:hAnsi="Arial" w:cs="Arial"/>
          <w:sz w:val="20"/>
          <w:szCs w:val="20"/>
          <w:lang w:val="es-419" w:eastAsia="es-ES"/>
        </w:rPr>
        <w:tab/>
        <w:t>Comisión Nacional del Servicio Civil y otro</w:t>
      </w:r>
    </w:p>
    <w:p w:rsidR="00CC4D71" w:rsidRPr="00CC4D71" w:rsidRDefault="00CC4D71" w:rsidP="00CC4D71">
      <w:pPr>
        <w:spacing w:after="0" w:line="240" w:lineRule="auto"/>
        <w:jc w:val="both"/>
        <w:rPr>
          <w:rFonts w:ascii="Arial" w:eastAsia="Times New Roman" w:hAnsi="Arial" w:cs="Arial"/>
          <w:sz w:val="20"/>
          <w:szCs w:val="20"/>
          <w:lang w:val="es-419" w:eastAsia="es-ES"/>
        </w:rPr>
      </w:pPr>
      <w:r w:rsidRPr="00CC4D71">
        <w:rPr>
          <w:rFonts w:ascii="Arial" w:eastAsia="Times New Roman" w:hAnsi="Arial" w:cs="Arial"/>
          <w:sz w:val="20"/>
          <w:szCs w:val="20"/>
          <w:lang w:val="es-419" w:eastAsia="es-ES"/>
        </w:rPr>
        <w:t xml:space="preserve">Juzgado de origen: </w:t>
      </w:r>
      <w:r w:rsidRPr="00CC4D71">
        <w:rPr>
          <w:rFonts w:ascii="Arial" w:eastAsia="Times New Roman" w:hAnsi="Arial" w:cs="Arial"/>
          <w:sz w:val="20"/>
          <w:szCs w:val="20"/>
          <w:lang w:val="es-419" w:eastAsia="es-ES"/>
        </w:rPr>
        <w:tab/>
        <w:t>Tercero Laboral del Circuito de Pereira</w:t>
      </w:r>
    </w:p>
    <w:p w:rsidR="00CC4D71" w:rsidRPr="00CC4D71" w:rsidRDefault="00CC4D71" w:rsidP="00CC4D71">
      <w:pPr>
        <w:spacing w:after="0" w:line="240" w:lineRule="auto"/>
        <w:jc w:val="both"/>
        <w:rPr>
          <w:rFonts w:ascii="Arial" w:eastAsia="Times New Roman" w:hAnsi="Arial" w:cs="Arial"/>
          <w:sz w:val="20"/>
          <w:szCs w:val="20"/>
          <w:lang w:val="es-419" w:eastAsia="es-ES"/>
        </w:rPr>
      </w:pPr>
      <w:r w:rsidRPr="00CC4D71">
        <w:rPr>
          <w:rFonts w:ascii="Arial" w:eastAsia="Times New Roman" w:hAnsi="Arial" w:cs="Arial"/>
          <w:sz w:val="20"/>
          <w:szCs w:val="20"/>
          <w:lang w:val="es-419" w:eastAsia="es-ES"/>
        </w:rPr>
        <w:t>Magistrada ponente:</w:t>
      </w:r>
      <w:r w:rsidRPr="00CC4D71">
        <w:rPr>
          <w:rFonts w:ascii="Arial" w:eastAsia="Times New Roman" w:hAnsi="Arial" w:cs="Arial"/>
          <w:sz w:val="20"/>
          <w:szCs w:val="20"/>
          <w:lang w:val="es-419" w:eastAsia="es-ES"/>
        </w:rPr>
        <w:tab/>
        <w:t>Ana Lucía Caicedo Calderón</w:t>
      </w:r>
    </w:p>
    <w:p w:rsidR="00CC4D71" w:rsidRPr="00CC4D71" w:rsidRDefault="00CC4D71" w:rsidP="00CC4D71">
      <w:pPr>
        <w:spacing w:after="0" w:line="240" w:lineRule="auto"/>
        <w:jc w:val="both"/>
        <w:rPr>
          <w:rFonts w:ascii="Arial" w:eastAsia="Times New Roman" w:hAnsi="Arial" w:cs="Arial"/>
          <w:sz w:val="20"/>
          <w:szCs w:val="20"/>
          <w:lang w:val="es-419" w:eastAsia="es-ES"/>
        </w:rPr>
      </w:pPr>
    </w:p>
    <w:p w:rsidR="00CC4D71" w:rsidRPr="0050750A" w:rsidRDefault="00CC4D71" w:rsidP="00CC4D71">
      <w:pPr>
        <w:spacing w:after="0" w:line="240" w:lineRule="auto"/>
        <w:jc w:val="both"/>
        <w:rPr>
          <w:rFonts w:ascii="Arial" w:eastAsia="Times New Roman" w:hAnsi="Arial" w:cs="Arial"/>
          <w:b/>
          <w:bCs/>
          <w:iCs/>
          <w:sz w:val="20"/>
          <w:szCs w:val="20"/>
          <w:lang w:val="es-CO" w:eastAsia="fr-FR"/>
        </w:rPr>
      </w:pPr>
      <w:r w:rsidRPr="00CC4D71">
        <w:rPr>
          <w:rFonts w:ascii="Arial" w:eastAsia="Times New Roman" w:hAnsi="Arial" w:cs="Arial"/>
          <w:b/>
          <w:bCs/>
          <w:iCs/>
          <w:sz w:val="20"/>
          <w:szCs w:val="20"/>
          <w:lang w:val="es-419" w:eastAsia="fr-FR"/>
        </w:rPr>
        <w:t>TEMAS:</w:t>
      </w:r>
      <w:r w:rsidRPr="00CC4D71">
        <w:rPr>
          <w:rFonts w:ascii="Arial" w:eastAsia="Times New Roman" w:hAnsi="Arial" w:cs="Arial"/>
          <w:b/>
          <w:bCs/>
          <w:iCs/>
          <w:sz w:val="20"/>
          <w:szCs w:val="20"/>
          <w:lang w:val="es-419" w:eastAsia="fr-FR"/>
        </w:rPr>
        <w:tab/>
      </w:r>
      <w:r w:rsidR="0050750A">
        <w:rPr>
          <w:rFonts w:ascii="Arial" w:eastAsia="Times New Roman" w:hAnsi="Arial" w:cs="Arial"/>
          <w:b/>
          <w:bCs/>
          <w:iCs/>
          <w:sz w:val="20"/>
          <w:szCs w:val="20"/>
          <w:lang w:val="es-CO" w:eastAsia="fr-FR"/>
        </w:rPr>
        <w:t>DEBIDO PROCESO / P</w:t>
      </w:r>
      <w:r w:rsidRPr="00CC4D71">
        <w:rPr>
          <w:rFonts w:ascii="Arial" w:eastAsia="Times New Roman" w:hAnsi="Arial" w:cs="Arial"/>
          <w:b/>
          <w:sz w:val="20"/>
          <w:szCs w:val="20"/>
          <w:lang w:val="es-419" w:eastAsia="es-ES"/>
        </w:rPr>
        <w:t xml:space="preserve">ROCEDENCIA EXCEPCIONAL DE LA ACCIÓN DE TUTELA CONTRA ACTOS ADMINISTRATIVOS </w:t>
      </w:r>
      <w:r w:rsidRPr="00CC4D71">
        <w:rPr>
          <w:rFonts w:ascii="Arial" w:eastAsia="Times New Roman" w:hAnsi="Arial" w:cs="Arial"/>
          <w:b/>
          <w:bCs/>
          <w:iCs/>
          <w:sz w:val="20"/>
          <w:szCs w:val="20"/>
          <w:lang w:val="es-419" w:eastAsia="fr-FR"/>
        </w:rPr>
        <w:t xml:space="preserve">/ </w:t>
      </w:r>
      <w:r w:rsidR="0050750A">
        <w:rPr>
          <w:rFonts w:ascii="Arial" w:eastAsia="Times New Roman" w:hAnsi="Arial" w:cs="Arial"/>
          <w:b/>
          <w:bCs/>
          <w:iCs/>
          <w:sz w:val="20"/>
          <w:szCs w:val="20"/>
          <w:lang w:val="es-CO" w:eastAsia="fr-FR"/>
        </w:rPr>
        <w:t>CONCURSO DE MÉRITOS.</w:t>
      </w:r>
    </w:p>
    <w:p w:rsidR="00CC4D71" w:rsidRDefault="00CC4D71" w:rsidP="00CC4D71">
      <w:pPr>
        <w:spacing w:after="0" w:line="240" w:lineRule="auto"/>
        <w:jc w:val="both"/>
        <w:rPr>
          <w:rFonts w:ascii="Arial" w:eastAsia="Times New Roman" w:hAnsi="Arial" w:cs="Arial"/>
          <w:sz w:val="20"/>
          <w:szCs w:val="20"/>
          <w:lang w:val="es-419" w:eastAsia="es-ES"/>
        </w:rPr>
      </w:pPr>
    </w:p>
    <w:p w:rsidR="000E6DA3" w:rsidRPr="000E6DA3" w:rsidRDefault="000E6DA3" w:rsidP="00CC4D71">
      <w:pPr>
        <w:spacing w:after="0" w:line="240" w:lineRule="auto"/>
        <w:jc w:val="both"/>
        <w:rPr>
          <w:rFonts w:ascii="Arial" w:eastAsia="Times New Roman" w:hAnsi="Arial" w:cs="Arial"/>
          <w:sz w:val="20"/>
          <w:szCs w:val="20"/>
          <w:lang w:val="es-CO" w:eastAsia="es-ES"/>
        </w:rPr>
      </w:pPr>
      <w:r w:rsidRPr="000E6DA3">
        <w:rPr>
          <w:rFonts w:ascii="Arial" w:eastAsia="Times New Roman" w:hAnsi="Arial" w:cs="Arial"/>
          <w:sz w:val="20"/>
          <w:szCs w:val="20"/>
          <w:lang w:val="es-419" w:eastAsia="es-ES"/>
        </w:rPr>
        <w:t>El principio de subsidiariedad de la tutela aparece claramente expresado en el artículo 86 de la Constitución, al precisarse que: “Esta acción solo procederá cuando el afectado no disponga de otro medio de defensa judicial, salvo que aquélla se utilice como mecanismo transitorio para evitar un perjuicio irremediable”.</w:t>
      </w:r>
      <w:r>
        <w:rPr>
          <w:rFonts w:ascii="Arial" w:eastAsia="Times New Roman" w:hAnsi="Arial" w:cs="Arial"/>
          <w:sz w:val="20"/>
          <w:szCs w:val="20"/>
          <w:lang w:val="es-CO" w:eastAsia="es-ES"/>
        </w:rPr>
        <w:t xml:space="preserve"> (…)</w:t>
      </w:r>
    </w:p>
    <w:p w:rsidR="000E6DA3" w:rsidRPr="00CC4D71" w:rsidRDefault="000E6DA3" w:rsidP="00CC4D71">
      <w:pPr>
        <w:spacing w:after="0" w:line="240" w:lineRule="auto"/>
        <w:jc w:val="both"/>
        <w:rPr>
          <w:rFonts w:ascii="Arial" w:eastAsia="Times New Roman" w:hAnsi="Arial" w:cs="Arial"/>
          <w:sz w:val="20"/>
          <w:szCs w:val="20"/>
          <w:lang w:val="es-419" w:eastAsia="es-ES"/>
        </w:rPr>
      </w:pPr>
    </w:p>
    <w:p w:rsidR="00CC4D71" w:rsidRPr="00CC4D71" w:rsidRDefault="00CC4D71" w:rsidP="00CC4D71">
      <w:pPr>
        <w:spacing w:after="0" w:line="240" w:lineRule="auto"/>
        <w:jc w:val="both"/>
        <w:rPr>
          <w:rFonts w:ascii="Arial" w:eastAsia="Times New Roman" w:hAnsi="Arial" w:cs="Arial"/>
          <w:sz w:val="20"/>
          <w:szCs w:val="20"/>
          <w:lang w:val="es-419" w:eastAsia="es-ES"/>
        </w:rPr>
      </w:pPr>
      <w:r w:rsidRPr="00CC4D71">
        <w:rPr>
          <w:rFonts w:ascii="Arial" w:eastAsia="Times New Roman" w:hAnsi="Arial" w:cs="Arial"/>
          <w:sz w:val="20"/>
          <w:szCs w:val="20"/>
          <w:lang w:val="es-419" w:eastAsia="es-ES"/>
        </w:rPr>
        <w:t>Cabe señalar, con respecto a la procedencia de la acción de tutela contra actos administrativos, que la Corte Constitucional ha manifestado en reiterada jurisprudencia, que por regla general es improcedente, no solo porque para controvertir estos actos proceden las acciones de nulidad simple o de nulidad y restablecimiento del derecho, sino también porque su análisis puede producir interpretaciones disímiles.</w:t>
      </w:r>
    </w:p>
    <w:p w:rsidR="00CC4D71" w:rsidRPr="00CC4D71" w:rsidRDefault="00CC4D71" w:rsidP="00CC4D71">
      <w:pPr>
        <w:spacing w:after="0" w:line="240" w:lineRule="auto"/>
        <w:jc w:val="both"/>
        <w:rPr>
          <w:rFonts w:ascii="Arial" w:eastAsia="Times New Roman" w:hAnsi="Arial" w:cs="Arial"/>
          <w:sz w:val="20"/>
          <w:szCs w:val="20"/>
          <w:lang w:val="es-419" w:eastAsia="es-ES"/>
        </w:rPr>
      </w:pPr>
    </w:p>
    <w:p w:rsidR="00CC4D71" w:rsidRDefault="00CC4D71" w:rsidP="00CC4D71">
      <w:pPr>
        <w:spacing w:after="0" w:line="240" w:lineRule="auto"/>
        <w:jc w:val="both"/>
        <w:rPr>
          <w:rFonts w:ascii="Arial" w:eastAsia="Times New Roman" w:hAnsi="Arial" w:cs="Arial"/>
          <w:sz w:val="20"/>
          <w:szCs w:val="20"/>
          <w:lang w:val="es-CO" w:eastAsia="es-ES"/>
        </w:rPr>
      </w:pPr>
      <w:r w:rsidRPr="00CC4D71">
        <w:rPr>
          <w:rFonts w:ascii="Arial" w:eastAsia="Times New Roman" w:hAnsi="Arial" w:cs="Arial"/>
          <w:sz w:val="20"/>
          <w:szCs w:val="20"/>
          <w:lang w:val="es-419" w:eastAsia="es-ES"/>
        </w:rPr>
        <w:t>No obstante, esa Corporación también ha reiterado que tratándose de acciones de tutela en las que se invoque la vulneración de derechos fundamentales al interior de un concurso de méritos en desarrollo, su procedencia resulta viable a pesar de contar con otros mecanismos de defensa judicial en aquellos casos donde se demuestra que estas acciones no son suficientemente idóneas para alcanzar un amparo integral, o cuando no cuentan con la celeridad necesaria para evitar la ocurrencia de algún eventual daño ocasionado a los intereses de quien acude al amparo constitucional.</w:t>
      </w:r>
      <w:r w:rsidR="000D06E5">
        <w:rPr>
          <w:rFonts w:ascii="Arial" w:eastAsia="Times New Roman" w:hAnsi="Arial" w:cs="Arial"/>
          <w:sz w:val="20"/>
          <w:szCs w:val="20"/>
          <w:lang w:val="es-CO" w:eastAsia="es-ES"/>
        </w:rPr>
        <w:t xml:space="preserve"> </w:t>
      </w:r>
      <w:r w:rsidR="000D06E5" w:rsidRPr="000D06E5">
        <w:rPr>
          <w:rFonts w:ascii="Arial" w:eastAsia="Times New Roman" w:hAnsi="Arial" w:cs="Arial"/>
          <w:sz w:val="20"/>
          <w:szCs w:val="20"/>
          <w:lang w:val="es-CO" w:eastAsia="es-ES"/>
        </w:rPr>
        <w:t>Situación que ocurre en el presente caso, ya que teniendo en cuenta que el medio principal de protección dispuesto por el ordenamiento jurídico no garantiza una respuesta inmediata frente a la presunta vulneración de derechos fundamentales, y ante la premura del tiempo que lleva implícito un concurso de méritos, resulta ser la acción de tutela el medio judicial más idóneo y eficaz para la protección de derechos fundamentales.</w:t>
      </w:r>
    </w:p>
    <w:p w:rsidR="0050750A" w:rsidRDefault="0050750A" w:rsidP="00CC4D71">
      <w:pPr>
        <w:spacing w:after="0" w:line="240" w:lineRule="auto"/>
        <w:jc w:val="both"/>
        <w:rPr>
          <w:rFonts w:ascii="Arial" w:eastAsia="Times New Roman" w:hAnsi="Arial" w:cs="Arial"/>
          <w:sz w:val="20"/>
          <w:szCs w:val="20"/>
          <w:lang w:val="es-CO" w:eastAsia="es-ES"/>
        </w:rPr>
      </w:pPr>
    </w:p>
    <w:p w:rsidR="0050750A" w:rsidRPr="000D06E5" w:rsidRDefault="0050750A" w:rsidP="00CC4D71">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50750A">
        <w:rPr>
          <w:rFonts w:ascii="Arial" w:eastAsia="Times New Roman" w:hAnsi="Arial" w:cs="Arial"/>
          <w:sz w:val="20"/>
          <w:szCs w:val="20"/>
          <w:lang w:val="es-CO" w:eastAsia="es-ES"/>
        </w:rPr>
        <w:t>resulta un exabrupto concluir que el actor no acreditó las funciones que desempeñó en la Corporación Autónoma de Cundinamarca cuando en realidad cada certificado del contrato de prestación de servicios está acompañado de la copia auténtica del respectivo contrato donde “de manera clara y exacta”  se relacionan las mismas, amén de que en cada una se anuncia que el anexo HACE PARTE DE LA CERTIFICACIÓN. Luego entonces, el formalismo de la Comisión Nacional del Servicio Civil no puede ir en detrimento de los derechos fundamentales del actor sin justificación alguna</w:t>
      </w:r>
      <w:r>
        <w:rPr>
          <w:rFonts w:ascii="Arial" w:eastAsia="Times New Roman" w:hAnsi="Arial" w:cs="Arial"/>
          <w:sz w:val="20"/>
          <w:szCs w:val="20"/>
          <w:lang w:val="es-CO" w:eastAsia="es-ES"/>
        </w:rPr>
        <w:t>…</w:t>
      </w:r>
    </w:p>
    <w:p w:rsidR="00CC4D71" w:rsidRPr="00CC4D71" w:rsidRDefault="00CC4D71" w:rsidP="00CC4D71">
      <w:pPr>
        <w:spacing w:after="0" w:line="240" w:lineRule="auto"/>
        <w:jc w:val="both"/>
        <w:rPr>
          <w:rFonts w:ascii="Arial" w:eastAsia="Times New Roman" w:hAnsi="Arial" w:cs="Arial"/>
          <w:sz w:val="20"/>
          <w:szCs w:val="20"/>
          <w:lang w:val="es-419" w:eastAsia="es-ES"/>
        </w:rPr>
      </w:pPr>
    </w:p>
    <w:p w:rsidR="00CC4D71" w:rsidRPr="00CC4D71" w:rsidRDefault="00CC4D71" w:rsidP="00CC4D71">
      <w:pPr>
        <w:spacing w:after="0" w:line="240" w:lineRule="auto"/>
        <w:jc w:val="both"/>
        <w:rPr>
          <w:rFonts w:ascii="Arial" w:eastAsia="Times New Roman" w:hAnsi="Arial" w:cs="Arial"/>
          <w:sz w:val="20"/>
          <w:szCs w:val="20"/>
          <w:lang w:val="es-419" w:eastAsia="es-ES"/>
        </w:rPr>
      </w:pPr>
    </w:p>
    <w:p w:rsidR="00CC4D71" w:rsidRPr="00CC4D71" w:rsidRDefault="00CC4D71" w:rsidP="00CC4D71">
      <w:pPr>
        <w:spacing w:after="0" w:line="240" w:lineRule="auto"/>
        <w:jc w:val="both"/>
        <w:rPr>
          <w:rFonts w:ascii="Arial" w:eastAsia="Times New Roman" w:hAnsi="Arial" w:cs="Arial"/>
          <w:sz w:val="20"/>
          <w:szCs w:val="20"/>
          <w:lang w:eastAsia="es-ES"/>
        </w:rPr>
      </w:pPr>
    </w:p>
    <w:p w:rsidR="00C416B3" w:rsidRPr="00CC4D71" w:rsidRDefault="00C416B3" w:rsidP="00FB5F74">
      <w:pPr>
        <w:spacing w:after="0" w:line="276" w:lineRule="auto"/>
        <w:jc w:val="center"/>
        <w:rPr>
          <w:rFonts w:ascii="Tahoma" w:hAnsi="Tahoma" w:cs="Tahoma"/>
          <w:b/>
          <w:bCs/>
          <w:sz w:val="24"/>
          <w:szCs w:val="24"/>
        </w:rPr>
      </w:pPr>
      <w:r w:rsidRPr="00CC4D71">
        <w:rPr>
          <w:rFonts w:ascii="Tahoma" w:hAnsi="Tahoma" w:cs="Tahoma"/>
          <w:b/>
          <w:bCs/>
          <w:sz w:val="24"/>
          <w:szCs w:val="24"/>
        </w:rPr>
        <w:t>TRIBUNAL SUPERIOR DEL DISTRITO JUDICIAL DE PEREIRA</w:t>
      </w:r>
    </w:p>
    <w:p w:rsidR="00C416B3" w:rsidRPr="00CC4D71" w:rsidRDefault="00C416B3" w:rsidP="00FB5F74">
      <w:pPr>
        <w:keepNext/>
        <w:widowControl w:val="0"/>
        <w:autoSpaceDE w:val="0"/>
        <w:autoSpaceDN w:val="0"/>
        <w:adjustRightInd w:val="0"/>
        <w:spacing w:after="0" w:line="276" w:lineRule="auto"/>
        <w:jc w:val="center"/>
        <w:rPr>
          <w:rFonts w:ascii="Tahoma" w:hAnsi="Tahoma" w:cs="Tahoma"/>
          <w:b/>
          <w:bCs/>
          <w:sz w:val="24"/>
          <w:szCs w:val="24"/>
        </w:rPr>
      </w:pPr>
      <w:r w:rsidRPr="00CC4D71">
        <w:rPr>
          <w:rFonts w:ascii="Tahoma" w:hAnsi="Tahoma" w:cs="Tahoma"/>
          <w:b/>
          <w:bCs/>
          <w:sz w:val="24"/>
          <w:szCs w:val="24"/>
        </w:rPr>
        <w:t>SALA LABORAL</w:t>
      </w:r>
    </w:p>
    <w:p w:rsidR="00C416B3" w:rsidRPr="00CC4D71" w:rsidRDefault="00C416B3" w:rsidP="00FB5F74">
      <w:pPr>
        <w:pStyle w:val="Sinespaciado"/>
        <w:spacing w:line="276" w:lineRule="auto"/>
        <w:rPr>
          <w:rFonts w:ascii="Tahoma" w:hAnsi="Tahoma" w:cs="Tahoma"/>
          <w:sz w:val="24"/>
          <w:szCs w:val="24"/>
        </w:rPr>
      </w:pPr>
    </w:p>
    <w:p w:rsidR="00C416B3" w:rsidRPr="00CC4D71" w:rsidRDefault="00C416B3" w:rsidP="00FB5F74">
      <w:pPr>
        <w:autoSpaceDE w:val="0"/>
        <w:autoSpaceDN w:val="0"/>
        <w:adjustRightInd w:val="0"/>
        <w:spacing w:after="0" w:line="276" w:lineRule="auto"/>
        <w:jc w:val="center"/>
        <w:rPr>
          <w:rFonts w:ascii="Tahoma" w:hAnsi="Tahoma" w:cs="Tahoma"/>
          <w:b/>
          <w:bCs/>
          <w:sz w:val="24"/>
          <w:szCs w:val="24"/>
        </w:rPr>
      </w:pPr>
      <w:r w:rsidRPr="00CC4D71">
        <w:rPr>
          <w:rFonts w:ascii="Tahoma" w:hAnsi="Tahoma" w:cs="Tahoma"/>
          <w:sz w:val="24"/>
          <w:szCs w:val="24"/>
        </w:rPr>
        <w:t>Magistrada Ponente:</w:t>
      </w:r>
      <w:r w:rsidRPr="00CC4D71">
        <w:rPr>
          <w:rFonts w:ascii="Tahoma" w:hAnsi="Tahoma" w:cs="Tahoma"/>
          <w:b/>
          <w:bCs/>
          <w:sz w:val="24"/>
          <w:szCs w:val="24"/>
        </w:rPr>
        <w:t xml:space="preserve"> Ana Lucía Caicedo Calderón</w:t>
      </w:r>
    </w:p>
    <w:p w:rsidR="00C416B3" w:rsidRPr="00CC4D71" w:rsidRDefault="00C416B3" w:rsidP="00FB5F74">
      <w:pPr>
        <w:pStyle w:val="Sinespaciado"/>
        <w:spacing w:line="276" w:lineRule="auto"/>
        <w:rPr>
          <w:rFonts w:ascii="Tahoma" w:hAnsi="Tahoma" w:cs="Tahoma"/>
          <w:sz w:val="24"/>
          <w:szCs w:val="24"/>
        </w:rPr>
      </w:pPr>
    </w:p>
    <w:p w:rsidR="00C416B3" w:rsidRPr="00CC4D71" w:rsidRDefault="00C416B3" w:rsidP="00FB5F74">
      <w:pPr>
        <w:spacing w:after="0" w:line="276" w:lineRule="auto"/>
        <w:jc w:val="center"/>
        <w:rPr>
          <w:rFonts w:ascii="Tahoma" w:hAnsi="Tahoma" w:cs="Tahoma"/>
          <w:b/>
          <w:sz w:val="24"/>
          <w:szCs w:val="24"/>
        </w:rPr>
      </w:pPr>
      <w:r w:rsidRPr="00CC4D71">
        <w:rPr>
          <w:rFonts w:ascii="Tahoma" w:hAnsi="Tahoma" w:cs="Tahoma"/>
          <w:b/>
          <w:sz w:val="24"/>
          <w:szCs w:val="24"/>
        </w:rPr>
        <w:t>Acta No. ___</w:t>
      </w:r>
    </w:p>
    <w:p w:rsidR="00C416B3" w:rsidRPr="00CC4D71" w:rsidRDefault="00C416B3" w:rsidP="00FB5F74">
      <w:pPr>
        <w:spacing w:after="0" w:line="276" w:lineRule="auto"/>
        <w:jc w:val="center"/>
        <w:rPr>
          <w:rFonts w:ascii="Tahoma" w:hAnsi="Tahoma" w:cs="Tahoma"/>
          <w:sz w:val="24"/>
          <w:szCs w:val="24"/>
        </w:rPr>
      </w:pPr>
      <w:r w:rsidRPr="00CC4D71">
        <w:rPr>
          <w:rFonts w:ascii="Tahoma" w:hAnsi="Tahoma" w:cs="Tahoma"/>
          <w:sz w:val="24"/>
          <w:szCs w:val="24"/>
        </w:rPr>
        <w:t>(</w:t>
      </w:r>
      <w:r w:rsidR="005F6ACA" w:rsidRPr="00CC4D71">
        <w:rPr>
          <w:rFonts w:ascii="Tahoma" w:hAnsi="Tahoma" w:cs="Tahoma"/>
          <w:b/>
          <w:sz w:val="24"/>
          <w:szCs w:val="24"/>
        </w:rPr>
        <w:t>Junio</w:t>
      </w:r>
      <w:r w:rsidRPr="00CC4D71">
        <w:rPr>
          <w:rFonts w:ascii="Tahoma" w:hAnsi="Tahoma" w:cs="Tahoma"/>
          <w:b/>
          <w:sz w:val="24"/>
          <w:szCs w:val="24"/>
        </w:rPr>
        <w:t xml:space="preserve"> </w:t>
      </w:r>
      <w:r w:rsidR="00892A08" w:rsidRPr="00CC4D71">
        <w:rPr>
          <w:rFonts w:ascii="Tahoma" w:hAnsi="Tahoma" w:cs="Tahoma"/>
          <w:b/>
          <w:sz w:val="24"/>
          <w:szCs w:val="24"/>
        </w:rPr>
        <w:t>25</w:t>
      </w:r>
      <w:r w:rsidRPr="00CC4D71">
        <w:rPr>
          <w:rFonts w:ascii="Tahoma" w:hAnsi="Tahoma" w:cs="Tahoma"/>
          <w:b/>
          <w:sz w:val="24"/>
          <w:szCs w:val="24"/>
        </w:rPr>
        <w:t xml:space="preserve"> de 201</w:t>
      </w:r>
      <w:r w:rsidR="005F6ACA" w:rsidRPr="00CC4D71">
        <w:rPr>
          <w:rFonts w:ascii="Tahoma" w:hAnsi="Tahoma" w:cs="Tahoma"/>
          <w:b/>
          <w:sz w:val="24"/>
          <w:szCs w:val="24"/>
        </w:rPr>
        <w:t>9</w:t>
      </w:r>
      <w:r w:rsidRPr="00CC4D71">
        <w:rPr>
          <w:rFonts w:ascii="Tahoma" w:hAnsi="Tahoma" w:cs="Tahoma"/>
          <w:b/>
          <w:sz w:val="24"/>
          <w:szCs w:val="24"/>
        </w:rPr>
        <w:t>)</w:t>
      </w:r>
    </w:p>
    <w:p w:rsidR="00C416B3" w:rsidRPr="00CC4D71" w:rsidRDefault="00C416B3" w:rsidP="00FB5F74">
      <w:pPr>
        <w:pStyle w:val="Sinespaciado"/>
        <w:spacing w:line="276" w:lineRule="auto"/>
        <w:rPr>
          <w:rFonts w:ascii="Tahoma" w:hAnsi="Tahoma" w:cs="Tahoma"/>
          <w:sz w:val="24"/>
          <w:szCs w:val="24"/>
        </w:rPr>
      </w:pPr>
    </w:p>
    <w:p w:rsidR="00C416B3" w:rsidRPr="00CC4D71" w:rsidRDefault="00C416B3" w:rsidP="00FB5F74">
      <w:pPr>
        <w:spacing w:after="0" w:line="276" w:lineRule="auto"/>
        <w:ind w:right="3" w:firstLine="708"/>
        <w:jc w:val="both"/>
        <w:rPr>
          <w:rFonts w:ascii="Tahoma" w:hAnsi="Tahoma" w:cs="Tahoma"/>
          <w:bCs/>
          <w:sz w:val="24"/>
          <w:szCs w:val="24"/>
        </w:rPr>
      </w:pPr>
      <w:r w:rsidRPr="00CC4D71">
        <w:rPr>
          <w:rFonts w:ascii="Tahoma" w:hAnsi="Tahoma" w:cs="Tahoma"/>
          <w:iCs/>
          <w:sz w:val="24"/>
          <w:szCs w:val="24"/>
        </w:rPr>
        <w:t>P</w:t>
      </w:r>
      <w:r w:rsidRPr="00CC4D71">
        <w:rPr>
          <w:rFonts w:ascii="Tahoma" w:hAnsi="Tahoma" w:cs="Tahoma"/>
          <w:sz w:val="24"/>
          <w:szCs w:val="24"/>
        </w:rPr>
        <w:t xml:space="preserve">rocede la Judicatura a resolver la impugnación propuesta contra la sentencia proferida el día </w:t>
      </w:r>
      <w:r w:rsidR="005F6ACA" w:rsidRPr="00CC4D71">
        <w:rPr>
          <w:rFonts w:ascii="Tahoma" w:hAnsi="Tahoma" w:cs="Tahoma"/>
          <w:sz w:val="24"/>
          <w:szCs w:val="24"/>
        </w:rPr>
        <w:t>9</w:t>
      </w:r>
      <w:r w:rsidRPr="00CC4D71">
        <w:rPr>
          <w:rFonts w:ascii="Tahoma" w:hAnsi="Tahoma" w:cs="Tahoma"/>
          <w:sz w:val="24"/>
          <w:szCs w:val="24"/>
        </w:rPr>
        <w:t xml:space="preserve"> de </w:t>
      </w:r>
      <w:r w:rsidR="005F6ACA" w:rsidRPr="00CC4D71">
        <w:rPr>
          <w:rFonts w:ascii="Tahoma" w:hAnsi="Tahoma" w:cs="Tahoma"/>
          <w:sz w:val="24"/>
          <w:szCs w:val="24"/>
        </w:rPr>
        <w:t>mayo</w:t>
      </w:r>
      <w:r w:rsidRPr="00CC4D71">
        <w:rPr>
          <w:rFonts w:ascii="Tahoma" w:hAnsi="Tahoma" w:cs="Tahoma"/>
          <w:sz w:val="24"/>
          <w:szCs w:val="24"/>
        </w:rPr>
        <w:t xml:space="preserve"> de 201</w:t>
      </w:r>
      <w:r w:rsidR="005F6ACA" w:rsidRPr="00CC4D71">
        <w:rPr>
          <w:rFonts w:ascii="Tahoma" w:hAnsi="Tahoma" w:cs="Tahoma"/>
          <w:sz w:val="24"/>
          <w:szCs w:val="24"/>
        </w:rPr>
        <w:t>9</w:t>
      </w:r>
      <w:r w:rsidRPr="00CC4D71">
        <w:rPr>
          <w:rFonts w:ascii="Tahoma" w:hAnsi="Tahoma" w:cs="Tahoma"/>
          <w:sz w:val="24"/>
          <w:szCs w:val="24"/>
        </w:rPr>
        <w:t xml:space="preserve"> por el Juzgado </w:t>
      </w:r>
      <w:r w:rsidR="005F6ACA" w:rsidRPr="00CC4D71">
        <w:rPr>
          <w:rFonts w:ascii="Tahoma" w:hAnsi="Tahoma" w:cs="Tahoma"/>
          <w:sz w:val="24"/>
          <w:szCs w:val="24"/>
        </w:rPr>
        <w:t>Tercero</w:t>
      </w:r>
      <w:r w:rsidRPr="00CC4D71">
        <w:rPr>
          <w:rFonts w:ascii="Tahoma" w:hAnsi="Tahoma" w:cs="Tahoma"/>
          <w:sz w:val="24"/>
          <w:szCs w:val="24"/>
        </w:rPr>
        <w:t xml:space="preserve"> Laboral del Circuito de Pereira, dentro de la acción de tutela impetrada por</w:t>
      </w:r>
      <w:r w:rsidRPr="00CC4D71">
        <w:rPr>
          <w:rFonts w:ascii="Tahoma" w:hAnsi="Tahoma" w:cs="Tahoma"/>
          <w:b/>
          <w:sz w:val="24"/>
          <w:szCs w:val="24"/>
        </w:rPr>
        <w:t xml:space="preserve"> </w:t>
      </w:r>
      <w:r w:rsidR="005F6ACA" w:rsidRPr="00CC4D71">
        <w:rPr>
          <w:rFonts w:ascii="Tahoma" w:hAnsi="Tahoma" w:cs="Tahoma"/>
          <w:b/>
          <w:sz w:val="24"/>
          <w:szCs w:val="24"/>
        </w:rPr>
        <w:t>Jonathan Alexander Lancheros Zapata</w:t>
      </w:r>
      <w:r w:rsidRPr="00CC4D71">
        <w:rPr>
          <w:rFonts w:ascii="Tahoma" w:hAnsi="Tahoma" w:cs="Tahoma"/>
          <w:b/>
          <w:sz w:val="24"/>
          <w:szCs w:val="24"/>
        </w:rPr>
        <w:t>,</w:t>
      </w:r>
      <w:r w:rsidRPr="00CC4D71">
        <w:rPr>
          <w:rFonts w:ascii="Tahoma" w:hAnsi="Tahoma" w:cs="Tahoma"/>
          <w:sz w:val="24"/>
          <w:szCs w:val="24"/>
        </w:rPr>
        <w:t xml:space="preserve"> en </w:t>
      </w:r>
      <w:r w:rsidRPr="00CC4D71">
        <w:rPr>
          <w:rFonts w:ascii="Tahoma" w:hAnsi="Tahoma" w:cs="Tahoma"/>
          <w:bCs/>
          <w:sz w:val="24"/>
          <w:szCs w:val="24"/>
        </w:rPr>
        <w:t>contra de</w:t>
      </w:r>
      <w:r w:rsidRPr="00CC4D71">
        <w:rPr>
          <w:rFonts w:ascii="Tahoma" w:hAnsi="Tahoma" w:cs="Tahoma"/>
          <w:b/>
          <w:bCs/>
          <w:sz w:val="24"/>
          <w:szCs w:val="24"/>
        </w:rPr>
        <w:t xml:space="preserve"> Comisión Nacional del Se</w:t>
      </w:r>
      <w:r w:rsidR="005F6ACA" w:rsidRPr="00CC4D71">
        <w:rPr>
          <w:rFonts w:ascii="Tahoma" w:hAnsi="Tahoma" w:cs="Tahoma"/>
          <w:b/>
          <w:bCs/>
          <w:sz w:val="24"/>
          <w:szCs w:val="24"/>
        </w:rPr>
        <w:t>rvicio Civil y la Universidad Francisco de Paula Santander</w:t>
      </w:r>
      <w:r w:rsidRPr="00CC4D71">
        <w:rPr>
          <w:rFonts w:ascii="Tahoma" w:hAnsi="Tahoma" w:cs="Tahoma"/>
          <w:b/>
          <w:bCs/>
          <w:sz w:val="24"/>
          <w:szCs w:val="24"/>
        </w:rPr>
        <w:t xml:space="preserve">, </w:t>
      </w:r>
      <w:r w:rsidRPr="00CC4D71">
        <w:rPr>
          <w:rFonts w:ascii="Tahoma" w:hAnsi="Tahoma" w:cs="Tahoma"/>
          <w:bCs/>
          <w:sz w:val="24"/>
          <w:szCs w:val="24"/>
        </w:rPr>
        <w:t>a través de la cual pretende que se ampare</w:t>
      </w:r>
      <w:r w:rsidR="005F6ACA" w:rsidRPr="00CC4D71">
        <w:rPr>
          <w:rFonts w:ascii="Tahoma" w:hAnsi="Tahoma" w:cs="Tahoma"/>
          <w:bCs/>
          <w:sz w:val="24"/>
          <w:szCs w:val="24"/>
        </w:rPr>
        <w:t>n</w:t>
      </w:r>
      <w:r w:rsidRPr="00CC4D71">
        <w:rPr>
          <w:rFonts w:ascii="Tahoma" w:hAnsi="Tahoma" w:cs="Tahoma"/>
          <w:bCs/>
          <w:sz w:val="24"/>
          <w:szCs w:val="24"/>
        </w:rPr>
        <w:t xml:space="preserve"> su</w:t>
      </w:r>
      <w:r w:rsidR="005F6ACA" w:rsidRPr="00CC4D71">
        <w:rPr>
          <w:rFonts w:ascii="Tahoma" w:hAnsi="Tahoma" w:cs="Tahoma"/>
          <w:bCs/>
          <w:sz w:val="24"/>
          <w:szCs w:val="24"/>
        </w:rPr>
        <w:t>s</w:t>
      </w:r>
      <w:r w:rsidRPr="00CC4D71">
        <w:rPr>
          <w:rFonts w:ascii="Tahoma" w:hAnsi="Tahoma" w:cs="Tahoma"/>
          <w:bCs/>
          <w:sz w:val="24"/>
          <w:szCs w:val="24"/>
        </w:rPr>
        <w:t xml:space="preserve"> </w:t>
      </w:r>
      <w:r w:rsidRPr="00CC4D71">
        <w:rPr>
          <w:rFonts w:ascii="Tahoma" w:hAnsi="Tahoma" w:cs="Tahoma"/>
          <w:bCs/>
          <w:sz w:val="24"/>
          <w:szCs w:val="24"/>
        </w:rPr>
        <w:lastRenderedPageBreak/>
        <w:t>derecho</w:t>
      </w:r>
      <w:r w:rsidR="005F6ACA" w:rsidRPr="00CC4D71">
        <w:rPr>
          <w:rFonts w:ascii="Tahoma" w:hAnsi="Tahoma" w:cs="Tahoma"/>
          <w:bCs/>
          <w:sz w:val="24"/>
          <w:szCs w:val="24"/>
        </w:rPr>
        <w:t>s</w:t>
      </w:r>
      <w:r w:rsidRPr="00CC4D71">
        <w:rPr>
          <w:rFonts w:ascii="Tahoma" w:hAnsi="Tahoma" w:cs="Tahoma"/>
          <w:bCs/>
          <w:sz w:val="24"/>
          <w:szCs w:val="24"/>
        </w:rPr>
        <w:t xml:space="preserve"> fundamental</w:t>
      </w:r>
      <w:r w:rsidR="005F6ACA" w:rsidRPr="00CC4D71">
        <w:rPr>
          <w:rFonts w:ascii="Tahoma" w:hAnsi="Tahoma" w:cs="Tahoma"/>
          <w:bCs/>
          <w:sz w:val="24"/>
          <w:szCs w:val="24"/>
        </w:rPr>
        <w:t>es</w:t>
      </w:r>
      <w:r w:rsidRPr="00CC4D71">
        <w:rPr>
          <w:rFonts w:ascii="Tahoma" w:hAnsi="Tahoma" w:cs="Tahoma"/>
          <w:bCs/>
          <w:sz w:val="24"/>
          <w:szCs w:val="24"/>
        </w:rPr>
        <w:t xml:space="preserve"> </w:t>
      </w:r>
      <w:r w:rsidR="005F6ACA" w:rsidRPr="00CC4D71">
        <w:rPr>
          <w:rFonts w:ascii="Tahoma" w:hAnsi="Tahoma" w:cs="Tahoma"/>
          <w:bCs/>
          <w:sz w:val="24"/>
          <w:szCs w:val="24"/>
        </w:rPr>
        <w:t>a la Igualdad, al Trabajo, al Debido Proceso y al Acceso a Cargos Públicos</w:t>
      </w:r>
      <w:r w:rsidRPr="00CC4D71">
        <w:rPr>
          <w:rFonts w:ascii="Tahoma" w:hAnsi="Tahoma" w:cs="Tahoma"/>
          <w:bCs/>
          <w:sz w:val="24"/>
          <w:szCs w:val="24"/>
        </w:rPr>
        <w:t>.</w:t>
      </w:r>
    </w:p>
    <w:p w:rsidR="00C416B3" w:rsidRPr="00CC4D71" w:rsidRDefault="00C416B3" w:rsidP="00FB5F74">
      <w:pPr>
        <w:pStyle w:val="Sinespaciado"/>
        <w:spacing w:line="276" w:lineRule="auto"/>
        <w:rPr>
          <w:rFonts w:ascii="Tahoma" w:hAnsi="Tahoma" w:cs="Tahoma"/>
          <w:sz w:val="24"/>
          <w:szCs w:val="24"/>
        </w:rPr>
      </w:pPr>
    </w:p>
    <w:p w:rsidR="00C416B3" w:rsidRPr="00CC4D71" w:rsidRDefault="00C416B3" w:rsidP="00FB5F74">
      <w:pPr>
        <w:pStyle w:val="Ttulo4"/>
        <w:numPr>
          <w:ilvl w:val="0"/>
          <w:numId w:val="1"/>
        </w:numPr>
        <w:tabs>
          <w:tab w:val="clear" w:pos="1080"/>
          <w:tab w:val="left" w:pos="426"/>
        </w:tabs>
        <w:spacing w:line="276" w:lineRule="auto"/>
        <w:ind w:left="0" w:firstLine="0"/>
        <w:rPr>
          <w:rFonts w:ascii="Tahoma" w:hAnsi="Tahoma" w:cs="Tahoma"/>
          <w:szCs w:val="24"/>
        </w:rPr>
      </w:pPr>
      <w:r w:rsidRPr="00CC4D71">
        <w:rPr>
          <w:rFonts w:ascii="Tahoma" w:hAnsi="Tahoma" w:cs="Tahoma"/>
          <w:szCs w:val="24"/>
        </w:rPr>
        <w:t>La demanda</w:t>
      </w:r>
    </w:p>
    <w:p w:rsidR="009C7D6C" w:rsidRPr="00CC4D71" w:rsidRDefault="009C7D6C" w:rsidP="00FB5F74">
      <w:pPr>
        <w:spacing w:after="0" w:line="276" w:lineRule="auto"/>
        <w:rPr>
          <w:rFonts w:ascii="Tahoma" w:hAnsi="Tahoma" w:cs="Tahoma"/>
          <w:sz w:val="24"/>
          <w:szCs w:val="24"/>
          <w:lang w:eastAsia="es-ES"/>
        </w:rPr>
      </w:pPr>
    </w:p>
    <w:p w:rsidR="009C7D6C" w:rsidRPr="00CC4D71" w:rsidRDefault="009C7D6C" w:rsidP="00FB5F74">
      <w:pPr>
        <w:tabs>
          <w:tab w:val="left" w:pos="3686"/>
        </w:tabs>
        <w:spacing w:after="0" w:line="276" w:lineRule="auto"/>
        <w:ind w:right="3"/>
        <w:jc w:val="both"/>
        <w:rPr>
          <w:rFonts w:ascii="Tahoma" w:hAnsi="Tahoma" w:cs="Tahoma"/>
          <w:sz w:val="24"/>
          <w:szCs w:val="24"/>
        </w:rPr>
      </w:pPr>
      <w:r w:rsidRPr="00CC4D71">
        <w:rPr>
          <w:rFonts w:ascii="Tahoma" w:hAnsi="Tahoma" w:cs="Tahoma"/>
          <w:sz w:val="24"/>
          <w:szCs w:val="24"/>
        </w:rPr>
        <w:t xml:space="preserve">          El aludido accionante solicita que se tutelen sus derechos a la igualdad, al trabajo, al debido proceso y al acceso a cargos públicos, y en consecuencia, se le ordene a la</w:t>
      </w:r>
      <w:r w:rsidRPr="00CC4D71">
        <w:rPr>
          <w:rFonts w:ascii="Tahoma" w:hAnsi="Tahoma" w:cs="Tahoma"/>
          <w:b/>
          <w:sz w:val="24"/>
          <w:szCs w:val="24"/>
        </w:rPr>
        <w:t xml:space="preserve"> Comisión Nacional del Servicio Civil</w:t>
      </w:r>
      <w:r w:rsidRPr="00CC4D71">
        <w:rPr>
          <w:rFonts w:ascii="Tahoma" w:hAnsi="Tahoma" w:cs="Tahoma"/>
          <w:sz w:val="24"/>
          <w:szCs w:val="24"/>
        </w:rPr>
        <w:t xml:space="preserve"> la validación y aceptación de los documentos aportados al Proceso de Selección No. 437 de 2017 Valle del Cauca, durante el proceso de inscripción, y la continuidad en el Concurso de Méritos referido mediante la calidad de admitido. </w:t>
      </w:r>
    </w:p>
    <w:p w:rsidR="00892A08" w:rsidRPr="00CC4D71" w:rsidRDefault="00892A08" w:rsidP="00FB5F74">
      <w:pPr>
        <w:pStyle w:val="Sinespaciado"/>
        <w:spacing w:line="276" w:lineRule="auto"/>
        <w:jc w:val="both"/>
        <w:rPr>
          <w:rFonts w:ascii="Tahoma" w:hAnsi="Tahoma" w:cs="Tahoma"/>
          <w:sz w:val="24"/>
          <w:szCs w:val="24"/>
        </w:rPr>
      </w:pPr>
    </w:p>
    <w:p w:rsidR="00585218" w:rsidRPr="00CC4D71" w:rsidRDefault="00C416B3" w:rsidP="00FB5F74">
      <w:pPr>
        <w:pStyle w:val="Sinespaciado"/>
        <w:spacing w:line="276" w:lineRule="auto"/>
        <w:jc w:val="both"/>
        <w:rPr>
          <w:rFonts w:ascii="Tahoma" w:hAnsi="Tahoma" w:cs="Tahoma"/>
          <w:sz w:val="24"/>
          <w:szCs w:val="24"/>
        </w:rPr>
      </w:pPr>
      <w:r w:rsidRPr="00CC4D71">
        <w:rPr>
          <w:rFonts w:ascii="Tahoma" w:hAnsi="Tahoma" w:cs="Tahoma"/>
          <w:sz w:val="24"/>
          <w:szCs w:val="24"/>
        </w:rPr>
        <w:t xml:space="preserve">         </w:t>
      </w:r>
      <w:r w:rsidR="009C7D6C" w:rsidRPr="00CC4D71">
        <w:rPr>
          <w:rFonts w:ascii="Tahoma" w:hAnsi="Tahoma" w:cs="Tahoma"/>
          <w:sz w:val="24"/>
          <w:szCs w:val="24"/>
        </w:rPr>
        <w:t>Para fundar dichas pretensiones manifestó</w:t>
      </w:r>
      <w:r w:rsidRPr="00CC4D71">
        <w:rPr>
          <w:rFonts w:ascii="Tahoma" w:hAnsi="Tahoma" w:cs="Tahoma"/>
          <w:sz w:val="24"/>
          <w:szCs w:val="24"/>
        </w:rPr>
        <w:t xml:space="preserve"> que</w:t>
      </w:r>
      <w:r w:rsidR="00585218" w:rsidRPr="00CC4D71">
        <w:rPr>
          <w:rFonts w:ascii="Tahoma" w:hAnsi="Tahoma" w:cs="Tahoma"/>
          <w:sz w:val="24"/>
          <w:szCs w:val="24"/>
        </w:rPr>
        <w:t xml:space="preserve"> el 25 de septiembre de 2018,</w:t>
      </w:r>
      <w:r w:rsidRPr="00CC4D71">
        <w:rPr>
          <w:rFonts w:ascii="Tahoma" w:hAnsi="Tahoma" w:cs="Tahoma"/>
          <w:sz w:val="24"/>
          <w:szCs w:val="24"/>
        </w:rPr>
        <w:t xml:space="preserve"> </w:t>
      </w:r>
      <w:r w:rsidR="005F6ACA" w:rsidRPr="00CC4D71">
        <w:rPr>
          <w:rFonts w:ascii="Tahoma" w:hAnsi="Tahoma" w:cs="Tahoma"/>
          <w:sz w:val="24"/>
          <w:szCs w:val="24"/>
        </w:rPr>
        <w:t xml:space="preserve">se inscribió </w:t>
      </w:r>
      <w:r w:rsidR="00D77133" w:rsidRPr="00CC4D71">
        <w:rPr>
          <w:rFonts w:ascii="Tahoma" w:hAnsi="Tahoma" w:cs="Tahoma"/>
          <w:sz w:val="24"/>
          <w:szCs w:val="24"/>
        </w:rPr>
        <w:t>al</w:t>
      </w:r>
      <w:r w:rsidR="0014224E" w:rsidRPr="00CC4D71">
        <w:rPr>
          <w:rFonts w:ascii="Tahoma" w:hAnsi="Tahoma" w:cs="Tahoma"/>
          <w:sz w:val="24"/>
          <w:szCs w:val="24"/>
        </w:rPr>
        <w:t xml:space="preserve"> concurso de méritos</w:t>
      </w:r>
      <w:r w:rsidR="005F6ACA" w:rsidRPr="00CC4D71">
        <w:rPr>
          <w:rFonts w:ascii="Tahoma" w:hAnsi="Tahoma" w:cs="Tahoma"/>
          <w:sz w:val="24"/>
          <w:szCs w:val="24"/>
        </w:rPr>
        <w:t xml:space="preserve"> </w:t>
      </w:r>
      <w:r w:rsidR="0014224E" w:rsidRPr="00CC4D71">
        <w:rPr>
          <w:rFonts w:ascii="Tahoma" w:hAnsi="Tahoma" w:cs="Tahoma"/>
          <w:sz w:val="24"/>
          <w:szCs w:val="24"/>
        </w:rPr>
        <w:t xml:space="preserve">convocado por la Comisión Nacional de Servicio Civil </w:t>
      </w:r>
      <w:r w:rsidR="005F6ACA" w:rsidRPr="00CC4D71">
        <w:rPr>
          <w:rFonts w:ascii="Tahoma" w:hAnsi="Tahoma" w:cs="Tahoma"/>
          <w:sz w:val="24"/>
          <w:szCs w:val="24"/>
        </w:rPr>
        <w:t>No. 437 de 2017</w:t>
      </w:r>
      <w:r w:rsidR="002138DB" w:rsidRPr="00CC4D71">
        <w:rPr>
          <w:rFonts w:ascii="Tahoma" w:hAnsi="Tahoma" w:cs="Tahoma"/>
          <w:sz w:val="24"/>
          <w:szCs w:val="24"/>
        </w:rPr>
        <w:t xml:space="preserve"> para proveer </w:t>
      </w:r>
      <w:r w:rsidR="0014224E" w:rsidRPr="00CC4D71">
        <w:rPr>
          <w:rFonts w:ascii="Tahoma" w:hAnsi="Tahoma" w:cs="Tahoma"/>
          <w:sz w:val="24"/>
          <w:szCs w:val="24"/>
        </w:rPr>
        <w:t>las vacantes de carrera administrativa en la planta de personal de la Gobernación del Valle del Cauca</w:t>
      </w:r>
      <w:r w:rsidR="002138DB" w:rsidRPr="00CC4D71">
        <w:rPr>
          <w:rFonts w:ascii="Tahoma" w:hAnsi="Tahoma" w:cs="Tahoma"/>
          <w:sz w:val="24"/>
          <w:szCs w:val="24"/>
        </w:rPr>
        <w:t xml:space="preserve">, </w:t>
      </w:r>
      <w:r w:rsidR="00970C5E" w:rsidRPr="00CC4D71">
        <w:rPr>
          <w:rFonts w:ascii="Tahoma" w:hAnsi="Tahoma" w:cs="Tahoma"/>
          <w:sz w:val="24"/>
          <w:szCs w:val="24"/>
        </w:rPr>
        <w:t>bajo</w:t>
      </w:r>
      <w:r w:rsidR="002138DB" w:rsidRPr="00CC4D71">
        <w:rPr>
          <w:rFonts w:ascii="Tahoma" w:hAnsi="Tahoma" w:cs="Tahoma"/>
          <w:sz w:val="24"/>
          <w:szCs w:val="24"/>
        </w:rPr>
        <w:t xml:space="preserve"> el cargo de Profesional Universitario Grado 2, código 2019 y OPEC 55045</w:t>
      </w:r>
      <w:r w:rsidR="00585218" w:rsidRPr="00CC4D71">
        <w:rPr>
          <w:rFonts w:ascii="Tahoma" w:hAnsi="Tahoma" w:cs="Tahoma"/>
          <w:sz w:val="24"/>
          <w:szCs w:val="24"/>
        </w:rPr>
        <w:t>.</w:t>
      </w:r>
    </w:p>
    <w:p w:rsidR="00970C5E" w:rsidRPr="00CC4D71" w:rsidRDefault="00970C5E" w:rsidP="00FB5F74">
      <w:pPr>
        <w:pStyle w:val="Sinespaciado"/>
        <w:spacing w:line="276" w:lineRule="auto"/>
        <w:jc w:val="both"/>
        <w:rPr>
          <w:rFonts w:ascii="Tahoma" w:hAnsi="Tahoma" w:cs="Tahoma"/>
          <w:sz w:val="24"/>
          <w:szCs w:val="24"/>
        </w:rPr>
      </w:pPr>
    </w:p>
    <w:p w:rsidR="00970C5E" w:rsidRPr="00CC4D71" w:rsidRDefault="00970C5E" w:rsidP="00FB5F74">
      <w:pPr>
        <w:pStyle w:val="Sinespaciado"/>
        <w:spacing w:line="276" w:lineRule="auto"/>
        <w:jc w:val="both"/>
        <w:rPr>
          <w:rFonts w:ascii="Tahoma" w:hAnsi="Tahoma" w:cs="Tahoma"/>
          <w:sz w:val="24"/>
          <w:szCs w:val="24"/>
        </w:rPr>
      </w:pPr>
      <w:r w:rsidRPr="00CC4D71">
        <w:rPr>
          <w:rFonts w:ascii="Tahoma" w:hAnsi="Tahoma" w:cs="Tahoma"/>
          <w:sz w:val="24"/>
          <w:szCs w:val="24"/>
        </w:rPr>
        <w:tab/>
        <w:t xml:space="preserve">Indicó que </w:t>
      </w:r>
      <w:r w:rsidR="00C92F79" w:rsidRPr="00CC4D71">
        <w:rPr>
          <w:rFonts w:ascii="Tahoma" w:hAnsi="Tahoma" w:cs="Tahoma"/>
          <w:sz w:val="24"/>
          <w:szCs w:val="24"/>
        </w:rPr>
        <w:t xml:space="preserve">al momento de </w:t>
      </w:r>
      <w:r w:rsidR="00C30C5E" w:rsidRPr="00CC4D71">
        <w:rPr>
          <w:rFonts w:ascii="Tahoma" w:hAnsi="Tahoma" w:cs="Tahoma"/>
          <w:sz w:val="24"/>
          <w:szCs w:val="24"/>
        </w:rPr>
        <w:t>inscribirse</w:t>
      </w:r>
      <w:r w:rsidR="00C92F79" w:rsidRPr="00CC4D71">
        <w:rPr>
          <w:rFonts w:ascii="Tahoma" w:hAnsi="Tahoma" w:cs="Tahoma"/>
          <w:sz w:val="24"/>
          <w:szCs w:val="24"/>
        </w:rPr>
        <w:t xml:space="preserve">, adjuntó los documentos correspondientes al Diploma de grado (Ingeniería Ambiental), cuatro (4) certificaciones de cuatro (4) contratos de prestación de servicios (Corporación Autónoma Regional de Cundinamarca –CAR-), los cuales acreditan 35,5 meses de experiencia; Libreta Militar y Tarjeta Profesional expedida por el Consejo Profesional Nacional de Ingeniería –COPNIA-. </w:t>
      </w:r>
    </w:p>
    <w:p w:rsidR="00C30C5E" w:rsidRPr="00CC4D71" w:rsidRDefault="00C30C5E" w:rsidP="00FB5F74">
      <w:pPr>
        <w:pStyle w:val="Sinespaciado"/>
        <w:spacing w:line="276" w:lineRule="auto"/>
        <w:jc w:val="both"/>
        <w:rPr>
          <w:rFonts w:ascii="Tahoma" w:hAnsi="Tahoma" w:cs="Tahoma"/>
          <w:sz w:val="24"/>
          <w:szCs w:val="24"/>
        </w:rPr>
      </w:pPr>
    </w:p>
    <w:p w:rsidR="00C30C5E" w:rsidRPr="00CC4D71" w:rsidRDefault="00C30C5E" w:rsidP="00FB5F74">
      <w:pPr>
        <w:pStyle w:val="Sinespaciado"/>
        <w:spacing w:line="276" w:lineRule="auto"/>
        <w:jc w:val="both"/>
        <w:rPr>
          <w:rFonts w:ascii="Tahoma" w:hAnsi="Tahoma" w:cs="Tahoma"/>
          <w:sz w:val="24"/>
          <w:szCs w:val="24"/>
        </w:rPr>
      </w:pPr>
      <w:r w:rsidRPr="00CC4D71">
        <w:rPr>
          <w:rFonts w:ascii="Tahoma" w:hAnsi="Tahoma" w:cs="Tahoma"/>
          <w:sz w:val="24"/>
          <w:szCs w:val="24"/>
        </w:rPr>
        <w:tab/>
        <w:t xml:space="preserve">Señaló que el 8 de marzo de 2019, en la página web </w:t>
      </w:r>
      <w:hyperlink r:id="rId8" w:history="1">
        <w:r w:rsidRPr="00CC4D71">
          <w:rPr>
            <w:rStyle w:val="Hipervnculo"/>
            <w:rFonts w:ascii="Tahoma" w:hAnsi="Tahoma" w:cs="Tahoma"/>
            <w:sz w:val="24"/>
            <w:szCs w:val="24"/>
          </w:rPr>
          <w:t>www.cnsc.gov.co</w:t>
        </w:r>
      </w:hyperlink>
      <w:r w:rsidRPr="00CC4D71">
        <w:rPr>
          <w:rFonts w:ascii="Tahoma" w:hAnsi="Tahoma" w:cs="Tahoma"/>
          <w:sz w:val="24"/>
          <w:szCs w:val="24"/>
        </w:rPr>
        <w:t xml:space="preserve"> enlace SIMO, la Comisión Nacional del Servicio Civil y la Universidad Francisco de Paula Santander, publicaron los resultados preliminares de la etapa de verificación de requisitos mínimos y, como resultado de la misma, se le </w:t>
      </w:r>
      <w:r w:rsidR="00B33A14" w:rsidRPr="00CC4D71">
        <w:rPr>
          <w:rFonts w:ascii="Tahoma" w:hAnsi="Tahoma" w:cs="Tahoma"/>
          <w:sz w:val="24"/>
          <w:szCs w:val="24"/>
        </w:rPr>
        <w:t>asignó</w:t>
      </w:r>
      <w:r w:rsidRPr="00CC4D71">
        <w:rPr>
          <w:rFonts w:ascii="Tahoma" w:hAnsi="Tahoma" w:cs="Tahoma"/>
          <w:sz w:val="24"/>
          <w:szCs w:val="24"/>
        </w:rPr>
        <w:t xml:space="preserve"> la calificación de no admitido, bajo el argumento de no cumplir con los requisitos de experiencia solicitados por la OPEC, </w:t>
      </w:r>
      <w:r w:rsidR="00C67C8D" w:rsidRPr="00CC4D71">
        <w:rPr>
          <w:rFonts w:ascii="Tahoma" w:hAnsi="Tahoma" w:cs="Tahoma"/>
          <w:sz w:val="24"/>
          <w:szCs w:val="24"/>
        </w:rPr>
        <w:t>ya que las certificaciones aportadas</w:t>
      </w:r>
      <w:r w:rsidR="00023B6C" w:rsidRPr="00CC4D71">
        <w:rPr>
          <w:rFonts w:ascii="Tahoma" w:hAnsi="Tahoma" w:cs="Tahoma"/>
          <w:sz w:val="24"/>
          <w:szCs w:val="24"/>
        </w:rPr>
        <w:t xml:space="preserve"> al momento de la inscripción carecían de funciones, pues si bien se adjuntaron folios de contratos de prestación de servicios, estos mismos no especificaban el nombre del contratista, firma del contratante, y fechas de inicio y terminación de labores.</w:t>
      </w:r>
      <w:r w:rsidR="00C67C8D" w:rsidRPr="00CC4D71">
        <w:rPr>
          <w:rFonts w:ascii="Tahoma" w:hAnsi="Tahoma" w:cs="Tahoma"/>
          <w:sz w:val="24"/>
          <w:szCs w:val="24"/>
        </w:rPr>
        <w:t xml:space="preserve"> </w:t>
      </w:r>
    </w:p>
    <w:p w:rsidR="001E2DD2" w:rsidRPr="00CC4D71" w:rsidRDefault="001E2DD2" w:rsidP="00FB5F74">
      <w:pPr>
        <w:pStyle w:val="Sinespaciado"/>
        <w:spacing w:line="276" w:lineRule="auto"/>
        <w:jc w:val="both"/>
        <w:rPr>
          <w:rFonts w:ascii="Tahoma" w:hAnsi="Tahoma" w:cs="Tahoma"/>
          <w:sz w:val="24"/>
          <w:szCs w:val="24"/>
        </w:rPr>
      </w:pPr>
    </w:p>
    <w:p w:rsidR="00585218" w:rsidRPr="00CC4D71" w:rsidRDefault="001E2DD2" w:rsidP="00FB5F74">
      <w:pPr>
        <w:pStyle w:val="Sinespaciado"/>
        <w:spacing w:line="276" w:lineRule="auto"/>
        <w:jc w:val="both"/>
        <w:rPr>
          <w:rFonts w:ascii="Tahoma" w:hAnsi="Tahoma" w:cs="Tahoma"/>
          <w:sz w:val="24"/>
          <w:szCs w:val="24"/>
        </w:rPr>
      </w:pPr>
      <w:r w:rsidRPr="00CC4D71">
        <w:rPr>
          <w:rFonts w:ascii="Tahoma" w:hAnsi="Tahoma" w:cs="Tahoma"/>
          <w:sz w:val="24"/>
          <w:szCs w:val="24"/>
        </w:rPr>
        <w:tab/>
        <w:t>Refiere que contra los resultados preliminares de la etapa de verificación de requisitos mínimos presentó reclamación No. 208764954</w:t>
      </w:r>
      <w:r w:rsidR="00561B9A" w:rsidRPr="00CC4D71">
        <w:rPr>
          <w:rFonts w:ascii="Tahoma" w:hAnsi="Tahoma" w:cs="Tahoma"/>
          <w:sz w:val="24"/>
          <w:szCs w:val="24"/>
        </w:rPr>
        <w:t>, recibiendo</w:t>
      </w:r>
      <w:r w:rsidRPr="00CC4D71">
        <w:rPr>
          <w:rFonts w:ascii="Tahoma" w:hAnsi="Tahoma" w:cs="Tahoma"/>
          <w:sz w:val="24"/>
          <w:szCs w:val="24"/>
        </w:rPr>
        <w:t xml:space="preserve"> </w:t>
      </w:r>
      <w:r w:rsidR="00561B9A" w:rsidRPr="00CC4D71">
        <w:rPr>
          <w:rFonts w:ascii="Tahoma" w:hAnsi="Tahoma" w:cs="Tahoma"/>
          <w:sz w:val="24"/>
          <w:szCs w:val="24"/>
        </w:rPr>
        <w:t>pronunciamiento el 12 de abril de 2019,</w:t>
      </w:r>
      <w:r w:rsidRPr="00CC4D71">
        <w:rPr>
          <w:rFonts w:ascii="Tahoma" w:hAnsi="Tahoma" w:cs="Tahoma"/>
          <w:sz w:val="24"/>
          <w:szCs w:val="24"/>
        </w:rPr>
        <w:t xml:space="preserve"> </w:t>
      </w:r>
      <w:r w:rsidR="00561B9A" w:rsidRPr="00CC4D71">
        <w:rPr>
          <w:rFonts w:ascii="Tahoma" w:hAnsi="Tahoma" w:cs="Tahoma"/>
          <w:sz w:val="24"/>
          <w:szCs w:val="24"/>
        </w:rPr>
        <w:t>donde</w:t>
      </w:r>
      <w:r w:rsidRPr="00CC4D71">
        <w:rPr>
          <w:rFonts w:ascii="Tahoma" w:hAnsi="Tahoma" w:cs="Tahoma"/>
          <w:sz w:val="24"/>
          <w:szCs w:val="24"/>
        </w:rPr>
        <w:t xml:space="preserve"> la Comisión Nacional del Servicio Civil</w:t>
      </w:r>
      <w:r w:rsidR="00561B9A" w:rsidRPr="00CC4D71">
        <w:rPr>
          <w:rFonts w:ascii="Tahoma" w:hAnsi="Tahoma" w:cs="Tahoma"/>
          <w:sz w:val="24"/>
          <w:szCs w:val="24"/>
        </w:rPr>
        <w:t>, bajo argumentos contrarios a la realidad,</w:t>
      </w:r>
      <w:r w:rsidRPr="00CC4D71">
        <w:rPr>
          <w:rFonts w:ascii="Tahoma" w:hAnsi="Tahoma" w:cs="Tahoma"/>
          <w:sz w:val="24"/>
          <w:szCs w:val="24"/>
        </w:rPr>
        <w:t xml:space="preserve"> </w:t>
      </w:r>
      <w:r w:rsidR="00F54040" w:rsidRPr="00CC4D71">
        <w:rPr>
          <w:rFonts w:ascii="Tahoma" w:hAnsi="Tahoma" w:cs="Tahoma"/>
          <w:sz w:val="24"/>
          <w:szCs w:val="24"/>
        </w:rPr>
        <w:t>decidió</w:t>
      </w:r>
      <w:r w:rsidRPr="00CC4D71">
        <w:rPr>
          <w:rFonts w:ascii="Tahoma" w:hAnsi="Tahoma" w:cs="Tahoma"/>
          <w:sz w:val="24"/>
          <w:szCs w:val="24"/>
        </w:rPr>
        <w:t xml:space="preserve"> mantener el resultado de no admitido en el proceso de selecci</w:t>
      </w:r>
      <w:r w:rsidR="00561B9A" w:rsidRPr="00CC4D71">
        <w:rPr>
          <w:rFonts w:ascii="Tahoma" w:hAnsi="Tahoma" w:cs="Tahoma"/>
          <w:sz w:val="24"/>
          <w:szCs w:val="24"/>
        </w:rPr>
        <w:t>ón</w:t>
      </w:r>
      <w:r w:rsidR="00314D23" w:rsidRPr="00CC4D71">
        <w:rPr>
          <w:rFonts w:ascii="Tahoma" w:hAnsi="Tahoma" w:cs="Tahoma"/>
          <w:sz w:val="24"/>
          <w:szCs w:val="24"/>
        </w:rPr>
        <w:t xml:space="preserve"> </w:t>
      </w:r>
    </w:p>
    <w:p w:rsidR="00C416B3" w:rsidRPr="00CC4D71" w:rsidRDefault="00C416B3" w:rsidP="00FB5F74">
      <w:pPr>
        <w:pStyle w:val="Sinespaciado"/>
        <w:spacing w:line="276" w:lineRule="auto"/>
        <w:jc w:val="both"/>
        <w:rPr>
          <w:rFonts w:ascii="Tahoma" w:hAnsi="Tahoma" w:cs="Tahoma"/>
          <w:sz w:val="24"/>
          <w:szCs w:val="24"/>
        </w:rPr>
      </w:pPr>
    </w:p>
    <w:p w:rsidR="00C416B3" w:rsidRPr="00CC4D71" w:rsidRDefault="00C416B3" w:rsidP="00FB5F74">
      <w:pPr>
        <w:pStyle w:val="Ttulo4"/>
        <w:numPr>
          <w:ilvl w:val="0"/>
          <w:numId w:val="1"/>
        </w:numPr>
        <w:tabs>
          <w:tab w:val="clear" w:pos="1080"/>
        </w:tabs>
        <w:spacing w:line="276" w:lineRule="auto"/>
        <w:ind w:left="0" w:firstLine="0"/>
        <w:rPr>
          <w:rFonts w:ascii="Tahoma" w:hAnsi="Tahoma" w:cs="Tahoma"/>
          <w:szCs w:val="24"/>
        </w:rPr>
      </w:pPr>
      <w:r w:rsidRPr="00CC4D71">
        <w:rPr>
          <w:rFonts w:ascii="Tahoma" w:hAnsi="Tahoma" w:cs="Tahoma"/>
          <w:szCs w:val="24"/>
        </w:rPr>
        <w:t>Contestación de la demanda</w:t>
      </w:r>
    </w:p>
    <w:p w:rsidR="003B54C5" w:rsidRPr="00CC4D71" w:rsidRDefault="003B54C5" w:rsidP="00FB5F74">
      <w:pPr>
        <w:spacing w:after="0" w:line="276" w:lineRule="auto"/>
        <w:rPr>
          <w:rFonts w:ascii="Tahoma" w:hAnsi="Tahoma" w:cs="Tahoma"/>
          <w:sz w:val="24"/>
          <w:szCs w:val="24"/>
          <w:lang w:eastAsia="es-ES"/>
        </w:rPr>
      </w:pPr>
    </w:p>
    <w:p w:rsidR="00C416B3" w:rsidRPr="00CC4D71" w:rsidRDefault="003B54C5" w:rsidP="00FB5F74">
      <w:pPr>
        <w:pStyle w:val="Sinespaciado"/>
        <w:spacing w:line="276" w:lineRule="auto"/>
        <w:ind w:left="708"/>
        <w:rPr>
          <w:rFonts w:ascii="Tahoma" w:hAnsi="Tahoma" w:cs="Tahoma"/>
          <w:b/>
          <w:sz w:val="24"/>
          <w:szCs w:val="24"/>
        </w:rPr>
      </w:pPr>
      <w:r w:rsidRPr="00CC4D71">
        <w:rPr>
          <w:rFonts w:ascii="Tahoma" w:hAnsi="Tahoma" w:cs="Tahoma"/>
          <w:b/>
          <w:sz w:val="24"/>
          <w:szCs w:val="24"/>
        </w:rPr>
        <w:t>Universidad Francisco de Paula Santander</w:t>
      </w:r>
    </w:p>
    <w:p w:rsidR="003B54C5" w:rsidRPr="00CC4D71" w:rsidRDefault="003B54C5" w:rsidP="00FB5F74">
      <w:pPr>
        <w:pStyle w:val="Sinespaciado"/>
        <w:spacing w:line="276" w:lineRule="auto"/>
        <w:ind w:left="708"/>
        <w:jc w:val="both"/>
        <w:rPr>
          <w:rFonts w:ascii="Tahoma" w:hAnsi="Tahoma" w:cs="Tahoma"/>
          <w:b/>
          <w:sz w:val="24"/>
          <w:szCs w:val="24"/>
        </w:rPr>
      </w:pPr>
    </w:p>
    <w:p w:rsidR="003B54C5" w:rsidRPr="00CC4D71" w:rsidRDefault="003B54C5" w:rsidP="00FB5F74">
      <w:pPr>
        <w:pStyle w:val="Sinespaciado"/>
        <w:spacing w:line="276" w:lineRule="auto"/>
        <w:ind w:firstLine="708"/>
        <w:jc w:val="both"/>
        <w:rPr>
          <w:rFonts w:ascii="Tahoma" w:hAnsi="Tahoma" w:cs="Tahoma"/>
          <w:sz w:val="24"/>
          <w:szCs w:val="24"/>
        </w:rPr>
      </w:pPr>
      <w:r w:rsidRPr="00CC4D71">
        <w:rPr>
          <w:rFonts w:ascii="Tahoma" w:hAnsi="Tahoma" w:cs="Tahoma"/>
          <w:sz w:val="24"/>
          <w:szCs w:val="24"/>
        </w:rPr>
        <w:lastRenderedPageBreak/>
        <w:t>Indicó, en principio, que suscribió con la Comisión Nacional del Servicio Civil convenio No. 652 de 2018, el cual conforme a las co</w:t>
      </w:r>
      <w:r w:rsidR="00B33A14" w:rsidRPr="00CC4D71">
        <w:rPr>
          <w:rFonts w:ascii="Tahoma" w:hAnsi="Tahoma" w:cs="Tahoma"/>
          <w:sz w:val="24"/>
          <w:szCs w:val="24"/>
        </w:rPr>
        <w:t>ndiciones contractuales fijadas,</w:t>
      </w:r>
      <w:r w:rsidR="00F54040" w:rsidRPr="00CC4D71">
        <w:rPr>
          <w:rFonts w:ascii="Tahoma" w:hAnsi="Tahoma" w:cs="Tahoma"/>
          <w:sz w:val="24"/>
          <w:szCs w:val="24"/>
        </w:rPr>
        <w:t xml:space="preserve"> limitó su competencia </w:t>
      </w:r>
      <w:r w:rsidR="00B33A14" w:rsidRPr="00CC4D71">
        <w:rPr>
          <w:rFonts w:ascii="Tahoma" w:hAnsi="Tahoma" w:cs="Tahoma"/>
          <w:sz w:val="24"/>
          <w:szCs w:val="24"/>
        </w:rPr>
        <w:t>para conocer únicamente de</w:t>
      </w:r>
      <w:r w:rsidR="00F54040" w:rsidRPr="00CC4D71">
        <w:rPr>
          <w:rFonts w:ascii="Tahoma" w:hAnsi="Tahoma" w:cs="Tahoma"/>
          <w:sz w:val="24"/>
          <w:szCs w:val="24"/>
        </w:rPr>
        <w:t xml:space="preserve"> las etapas de pruebas escritas, valoración de an</w:t>
      </w:r>
      <w:r w:rsidR="00B33A14" w:rsidRPr="00CC4D71">
        <w:rPr>
          <w:rFonts w:ascii="Tahoma" w:hAnsi="Tahoma" w:cs="Tahoma"/>
          <w:sz w:val="24"/>
          <w:szCs w:val="24"/>
        </w:rPr>
        <w:t xml:space="preserve">tecedentes y conformación de </w:t>
      </w:r>
      <w:r w:rsidR="00F54040" w:rsidRPr="00CC4D71">
        <w:rPr>
          <w:rFonts w:ascii="Tahoma" w:hAnsi="Tahoma" w:cs="Tahoma"/>
          <w:sz w:val="24"/>
          <w:szCs w:val="24"/>
        </w:rPr>
        <w:t>lista de elegibles para</w:t>
      </w:r>
      <w:r w:rsidR="00B33A14" w:rsidRPr="00CC4D71">
        <w:rPr>
          <w:rFonts w:ascii="Tahoma" w:hAnsi="Tahoma" w:cs="Tahoma"/>
          <w:sz w:val="24"/>
          <w:szCs w:val="24"/>
        </w:rPr>
        <w:t xml:space="preserve"> el curso;</w:t>
      </w:r>
      <w:r w:rsidR="00F54040" w:rsidRPr="00CC4D71">
        <w:rPr>
          <w:rFonts w:ascii="Tahoma" w:hAnsi="Tahoma" w:cs="Tahoma"/>
          <w:sz w:val="24"/>
          <w:szCs w:val="24"/>
        </w:rPr>
        <w:t xml:space="preserve"> por ello todo lo relacionado con la fase de requisitos mínimos, es conocido exclusivamente por la CNSC.</w:t>
      </w:r>
    </w:p>
    <w:p w:rsidR="00F54040" w:rsidRPr="00CC4D71" w:rsidRDefault="00F54040" w:rsidP="00FB5F74">
      <w:pPr>
        <w:pStyle w:val="Sinespaciado"/>
        <w:spacing w:line="276" w:lineRule="auto"/>
        <w:ind w:firstLine="708"/>
        <w:jc w:val="both"/>
        <w:rPr>
          <w:rFonts w:ascii="Tahoma" w:hAnsi="Tahoma" w:cs="Tahoma"/>
          <w:sz w:val="24"/>
          <w:szCs w:val="24"/>
        </w:rPr>
      </w:pPr>
    </w:p>
    <w:p w:rsidR="00F54040" w:rsidRPr="00CC4D71" w:rsidRDefault="00F54040" w:rsidP="00FB5F74">
      <w:pPr>
        <w:pStyle w:val="Sinespaciado"/>
        <w:spacing w:line="276" w:lineRule="auto"/>
        <w:ind w:firstLine="708"/>
        <w:jc w:val="both"/>
        <w:rPr>
          <w:rFonts w:ascii="Tahoma" w:hAnsi="Tahoma" w:cs="Tahoma"/>
          <w:sz w:val="24"/>
          <w:szCs w:val="24"/>
        </w:rPr>
      </w:pPr>
      <w:r w:rsidRPr="00CC4D71">
        <w:rPr>
          <w:rFonts w:ascii="Tahoma" w:hAnsi="Tahoma" w:cs="Tahoma"/>
          <w:sz w:val="24"/>
          <w:szCs w:val="24"/>
        </w:rPr>
        <w:t>Señaló</w:t>
      </w:r>
      <w:r w:rsidR="00D77133" w:rsidRPr="00CC4D71">
        <w:rPr>
          <w:rFonts w:ascii="Tahoma" w:hAnsi="Tahoma" w:cs="Tahoma"/>
          <w:sz w:val="24"/>
          <w:szCs w:val="24"/>
        </w:rPr>
        <w:t xml:space="preserve"> adicionalmente,</w:t>
      </w:r>
      <w:r w:rsidRPr="00CC4D71">
        <w:rPr>
          <w:rFonts w:ascii="Tahoma" w:hAnsi="Tahoma" w:cs="Tahoma"/>
          <w:sz w:val="24"/>
          <w:szCs w:val="24"/>
        </w:rPr>
        <w:t xml:space="preserve"> que carece de legitimación</w:t>
      </w:r>
      <w:r w:rsidR="001544EB" w:rsidRPr="00CC4D71">
        <w:rPr>
          <w:rFonts w:ascii="Tahoma" w:hAnsi="Tahoma" w:cs="Tahoma"/>
          <w:sz w:val="24"/>
          <w:szCs w:val="24"/>
        </w:rPr>
        <w:t xml:space="preserve"> en la causa</w:t>
      </w:r>
      <w:r w:rsidRPr="00CC4D71">
        <w:rPr>
          <w:rFonts w:ascii="Tahoma" w:hAnsi="Tahoma" w:cs="Tahoma"/>
          <w:sz w:val="24"/>
          <w:szCs w:val="24"/>
        </w:rPr>
        <w:t xml:space="preserve"> por pasiva</w:t>
      </w:r>
      <w:r w:rsidR="001544EB" w:rsidRPr="00CC4D71">
        <w:rPr>
          <w:rFonts w:ascii="Tahoma" w:hAnsi="Tahoma" w:cs="Tahoma"/>
          <w:sz w:val="24"/>
          <w:szCs w:val="24"/>
        </w:rPr>
        <w:t xml:space="preserve">, por cuanto para el presente caso, no existe un nexo de causalidad entre la vulneración de los derechos del actor y la acción u omisión de la autoridad o el particular accionado, pues la pretensión del accionante se limita a su inconformidad por la calificación de no admitido en la fase de requisitos mínimos, fase que  al ser desconocida por la UFPS, no le permite realizar un pronunciamiento claro y de fondo frente al caso del hoy accionante.   </w:t>
      </w:r>
    </w:p>
    <w:p w:rsidR="00CD14A5" w:rsidRPr="00CC4D71" w:rsidRDefault="00CD14A5" w:rsidP="00FB5F74">
      <w:pPr>
        <w:pStyle w:val="Sinespaciado"/>
        <w:spacing w:line="276" w:lineRule="auto"/>
        <w:ind w:firstLine="708"/>
        <w:jc w:val="both"/>
        <w:rPr>
          <w:rFonts w:ascii="Tahoma" w:hAnsi="Tahoma" w:cs="Tahoma"/>
          <w:sz w:val="24"/>
          <w:szCs w:val="24"/>
        </w:rPr>
      </w:pPr>
    </w:p>
    <w:p w:rsidR="00CD14A5" w:rsidRPr="00CC4D71" w:rsidRDefault="00EB60C9" w:rsidP="00FB5F74">
      <w:pPr>
        <w:pStyle w:val="Sinespaciado"/>
        <w:spacing w:line="276" w:lineRule="auto"/>
        <w:ind w:firstLine="708"/>
        <w:jc w:val="both"/>
        <w:rPr>
          <w:rFonts w:ascii="Tahoma" w:hAnsi="Tahoma" w:cs="Tahoma"/>
          <w:b/>
          <w:sz w:val="24"/>
          <w:szCs w:val="24"/>
        </w:rPr>
      </w:pPr>
      <w:r w:rsidRPr="00CC4D71">
        <w:rPr>
          <w:rFonts w:ascii="Tahoma" w:hAnsi="Tahoma" w:cs="Tahoma"/>
          <w:b/>
          <w:sz w:val="24"/>
          <w:szCs w:val="24"/>
        </w:rPr>
        <w:t>Comisión Nacional del Servicio Civil</w:t>
      </w:r>
    </w:p>
    <w:p w:rsidR="00EB60C9" w:rsidRPr="00CC4D71" w:rsidRDefault="00EB60C9" w:rsidP="00FB5F74">
      <w:pPr>
        <w:pStyle w:val="Sinespaciado"/>
        <w:spacing w:line="276" w:lineRule="auto"/>
        <w:ind w:firstLine="708"/>
        <w:jc w:val="both"/>
        <w:rPr>
          <w:rFonts w:ascii="Tahoma" w:hAnsi="Tahoma" w:cs="Tahoma"/>
          <w:b/>
          <w:sz w:val="24"/>
          <w:szCs w:val="24"/>
        </w:rPr>
      </w:pPr>
    </w:p>
    <w:p w:rsidR="00CD14A5" w:rsidRPr="00CC4D71" w:rsidRDefault="00EB60C9" w:rsidP="00FB5F74">
      <w:pPr>
        <w:pStyle w:val="Sinespaciado"/>
        <w:spacing w:line="276" w:lineRule="auto"/>
        <w:ind w:firstLine="708"/>
        <w:jc w:val="both"/>
        <w:rPr>
          <w:rFonts w:ascii="Tahoma" w:hAnsi="Tahoma" w:cs="Tahoma"/>
          <w:sz w:val="24"/>
          <w:szCs w:val="24"/>
        </w:rPr>
      </w:pPr>
      <w:r w:rsidRPr="00CC4D71">
        <w:rPr>
          <w:rFonts w:ascii="Tahoma" w:hAnsi="Tahoma" w:cs="Tahoma"/>
          <w:sz w:val="24"/>
          <w:szCs w:val="24"/>
        </w:rPr>
        <w:t xml:space="preserve">Manifestó </w:t>
      </w:r>
      <w:r w:rsidR="00B0783E" w:rsidRPr="00CC4D71">
        <w:rPr>
          <w:rFonts w:ascii="Tahoma" w:hAnsi="Tahoma" w:cs="Tahoma"/>
          <w:sz w:val="24"/>
          <w:szCs w:val="24"/>
        </w:rPr>
        <w:t xml:space="preserve">que la acción es improcedente, puesto que no cumple con el requisito de subsidiariedad previsto en los artículos 86 inciso 3º de la Constitución Política </w:t>
      </w:r>
      <w:r w:rsidR="00F9522A" w:rsidRPr="00CC4D71">
        <w:rPr>
          <w:rFonts w:ascii="Tahoma" w:hAnsi="Tahoma" w:cs="Tahoma"/>
          <w:sz w:val="24"/>
          <w:szCs w:val="24"/>
        </w:rPr>
        <w:t xml:space="preserve">y 19 del decreto 2591 de 1991, ya que la inconformidad del accionante frente a la valoración de antecedentes contenida en los Acuerdos reglamentarios del concurso, no es excepcional, y en últimas recae sobre las normas contenidas en el citado Acuerdo, frente al cual cuenta con un mecanismo de defensa idóneo para controvertir el mentado acto administrativo. </w:t>
      </w:r>
    </w:p>
    <w:p w:rsidR="00EB60C9" w:rsidRPr="00CC4D71" w:rsidRDefault="00EB60C9" w:rsidP="00FB5F74">
      <w:pPr>
        <w:pStyle w:val="Sinespaciado"/>
        <w:spacing w:line="276" w:lineRule="auto"/>
        <w:ind w:firstLine="708"/>
        <w:jc w:val="both"/>
        <w:rPr>
          <w:rFonts w:ascii="Tahoma" w:hAnsi="Tahoma" w:cs="Tahoma"/>
          <w:sz w:val="24"/>
          <w:szCs w:val="24"/>
        </w:rPr>
      </w:pPr>
      <w:r w:rsidRPr="00CC4D71">
        <w:rPr>
          <w:rFonts w:ascii="Tahoma" w:hAnsi="Tahoma" w:cs="Tahoma"/>
          <w:sz w:val="24"/>
          <w:szCs w:val="24"/>
        </w:rPr>
        <w:tab/>
      </w:r>
    </w:p>
    <w:p w:rsidR="00F9522A" w:rsidRPr="00CC4D71" w:rsidRDefault="00F9522A" w:rsidP="00FB5F74">
      <w:pPr>
        <w:pStyle w:val="Sinespaciado"/>
        <w:spacing w:line="276" w:lineRule="auto"/>
        <w:ind w:firstLine="708"/>
        <w:jc w:val="both"/>
        <w:rPr>
          <w:rFonts w:ascii="Tahoma" w:hAnsi="Tahoma" w:cs="Tahoma"/>
          <w:sz w:val="24"/>
          <w:szCs w:val="24"/>
        </w:rPr>
      </w:pPr>
      <w:r w:rsidRPr="00CC4D71">
        <w:rPr>
          <w:rFonts w:ascii="Tahoma" w:hAnsi="Tahoma" w:cs="Tahoma"/>
          <w:sz w:val="24"/>
          <w:szCs w:val="24"/>
        </w:rPr>
        <w:t>Indic</w:t>
      </w:r>
      <w:r w:rsidR="00C41302" w:rsidRPr="00CC4D71">
        <w:rPr>
          <w:rFonts w:ascii="Tahoma" w:hAnsi="Tahoma" w:cs="Tahoma"/>
          <w:sz w:val="24"/>
          <w:szCs w:val="24"/>
        </w:rPr>
        <w:t>ó</w:t>
      </w:r>
      <w:r w:rsidR="00E637C9" w:rsidRPr="00CC4D71">
        <w:rPr>
          <w:rFonts w:ascii="Tahoma" w:hAnsi="Tahoma" w:cs="Tahoma"/>
          <w:sz w:val="24"/>
          <w:szCs w:val="24"/>
        </w:rPr>
        <w:t xml:space="preserve"> </w:t>
      </w:r>
      <w:r w:rsidR="00626D73" w:rsidRPr="00CC4D71">
        <w:rPr>
          <w:rFonts w:ascii="Tahoma" w:hAnsi="Tahoma" w:cs="Tahoma"/>
          <w:sz w:val="24"/>
          <w:szCs w:val="24"/>
        </w:rPr>
        <w:t>que</w:t>
      </w:r>
      <w:r w:rsidR="00C41302" w:rsidRPr="00CC4D71">
        <w:rPr>
          <w:rFonts w:ascii="Tahoma" w:hAnsi="Tahoma" w:cs="Tahoma"/>
          <w:sz w:val="24"/>
          <w:szCs w:val="24"/>
        </w:rPr>
        <w:t xml:space="preserve"> en el escrito constitucional</w:t>
      </w:r>
      <w:r w:rsidR="00626D73" w:rsidRPr="00CC4D71">
        <w:rPr>
          <w:rFonts w:ascii="Tahoma" w:hAnsi="Tahoma" w:cs="Tahoma"/>
          <w:sz w:val="24"/>
          <w:szCs w:val="24"/>
        </w:rPr>
        <w:t xml:space="preserve"> no se </w:t>
      </w:r>
      <w:r w:rsidR="00C41302" w:rsidRPr="00CC4D71">
        <w:rPr>
          <w:rFonts w:ascii="Tahoma" w:hAnsi="Tahoma" w:cs="Tahoma"/>
          <w:sz w:val="24"/>
          <w:szCs w:val="24"/>
        </w:rPr>
        <w:t>vislumbra</w:t>
      </w:r>
      <w:r w:rsidR="00626D73" w:rsidRPr="00CC4D71">
        <w:rPr>
          <w:rFonts w:ascii="Tahoma" w:hAnsi="Tahoma" w:cs="Tahoma"/>
          <w:sz w:val="24"/>
          <w:szCs w:val="24"/>
        </w:rPr>
        <w:t xml:space="preserve"> la existencia de un pe</w:t>
      </w:r>
      <w:r w:rsidR="00E637C9" w:rsidRPr="00CC4D71">
        <w:rPr>
          <w:rFonts w:ascii="Tahoma" w:hAnsi="Tahoma" w:cs="Tahoma"/>
          <w:sz w:val="24"/>
          <w:szCs w:val="24"/>
        </w:rPr>
        <w:t>rjuicio irremediable</w:t>
      </w:r>
      <w:r w:rsidR="00626D73" w:rsidRPr="00CC4D71">
        <w:rPr>
          <w:rFonts w:ascii="Tahoma" w:hAnsi="Tahoma" w:cs="Tahoma"/>
          <w:sz w:val="24"/>
          <w:szCs w:val="24"/>
        </w:rPr>
        <w:t xml:space="preserve"> </w:t>
      </w:r>
      <w:r w:rsidR="00C41302" w:rsidRPr="00CC4D71">
        <w:rPr>
          <w:rFonts w:ascii="Tahoma" w:hAnsi="Tahoma" w:cs="Tahoma"/>
          <w:sz w:val="24"/>
          <w:szCs w:val="24"/>
        </w:rPr>
        <w:t>que amerite el uso de esta acción como mecanismo transitorio</w:t>
      </w:r>
      <w:r w:rsidR="00626D73" w:rsidRPr="00CC4D71">
        <w:rPr>
          <w:rFonts w:ascii="Tahoma" w:hAnsi="Tahoma" w:cs="Tahoma"/>
          <w:sz w:val="24"/>
          <w:szCs w:val="24"/>
        </w:rPr>
        <w:t xml:space="preserve">, razón por la cual el </w:t>
      </w:r>
      <w:r w:rsidR="00C41302" w:rsidRPr="00CC4D71">
        <w:rPr>
          <w:rFonts w:ascii="Tahoma" w:hAnsi="Tahoma" w:cs="Tahoma"/>
          <w:sz w:val="24"/>
          <w:szCs w:val="24"/>
        </w:rPr>
        <w:t>actor se encuentra plenamente facultado para</w:t>
      </w:r>
      <w:r w:rsidR="00626D73" w:rsidRPr="00CC4D71">
        <w:rPr>
          <w:rFonts w:ascii="Tahoma" w:hAnsi="Tahoma" w:cs="Tahoma"/>
          <w:sz w:val="24"/>
          <w:szCs w:val="24"/>
        </w:rPr>
        <w:t xml:space="preserve"> acudir a los mecanismos previstos en la ley. </w:t>
      </w:r>
    </w:p>
    <w:p w:rsidR="00E637C9" w:rsidRPr="00CC4D71" w:rsidRDefault="00E637C9" w:rsidP="00FB5F74">
      <w:pPr>
        <w:pStyle w:val="Sinespaciado"/>
        <w:spacing w:line="276" w:lineRule="auto"/>
        <w:ind w:firstLine="708"/>
        <w:jc w:val="both"/>
        <w:rPr>
          <w:rFonts w:ascii="Tahoma" w:hAnsi="Tahoma" w:cs="Tahoma"/>
          <w:sz w:val="24"/>
          <w:szCs w:val="24"/>
        </w:rPr>
      </w:pPr>
    </w:p>
    <w:p w:rsidR="00E637C9" w:rsidRPr="00CC4D71" w:rsidRDefault="00E637C9" w:rsidP="00FB5F74">
      <w:pPr>
        <w:pStyle w:val="Sinespaciado"/>
        <w:spacing w:line="276" w:lineRule="auto"/>
        <w:ind w:firstLine="708"/>
        <w:jc w:val="both"/>
        <w:rPr>
          <w:rFonts w:ascii="Tahoma" w:hAnsi="Tahoma" w:cs="Tahoma"/>
          <w:sz w:val="24"/>
          <w:szCs w:val="24"/>
        </w:rPr>
      </w:pPr>
      <w:r w:rsidRPr="00CC4D71">
        <w:rPr>
          <w:rFonts w:ascii="Tahoma" w:hAnsi="Tahoma" w:cs="Tahoma"/>
          <w:sz w:val="24"/>
          <w:szCs w:val="24"/>
        </w:rPr>
        <w:t xml:space="preserve">Adicionalmente, manifestó que </w:t>
      </w:r>
      <w:r w:rsidR="005130F9" w:rsidRPr="00CC4D71">
        <w:rPr>
          <w:rFonts w:ascii="Tahoma" w:hAnsi="Tahoma" w:cs="Tahoma"/>
          <w:sz w:val="24"/>
          <w:szCs w:val="24"/>
        </w:rPr>
        <w:t>el acuerdo No. 20181000003636 del 10 de septiembre de 2018, contiene los lineamientos generales que direccionan el desarrollo de la convocatoria 437 de 2017 Valle del Cauca, el cual de conformidad a lo establecido en el artículo 31 de la ley 904 de 2004, es norma reguladora del concurso y obliga tanto a la CNSC, como a la entidad convocante y a sus participantes.</w:t>
      </w:r>
    </w:p>
    <w:p w:rsidR="005130F9" w:rsidRPr="00CC4D71" w:rsidRDefault="005130F9" w:rsidP="00FB5F74">
      <w:pPr>
        <w:pStyle w:val="Sinespaciado"/>
        <w:spacing w:line="276" w:lineRule="auto"/>
        <w:ind w:firstLine="708"/>
        <w:jc w:val="both"/>
        <w:rPr>
          <w:rFonts w:ascii="Tahoma" w:hAnsi="Tahoma" w:cs="Tahoma"/>
          <w:sz w:val="24"/>
          <w:szCs w:val="24"/>
        </w:rPr>
      </w:pPr>
    </w:p>
    <w:p w:rsidR="005130F9" w:rsidRPr="00CC4D71" w:rsidRDefault="005130F9" w:rsidP="00FB5F74">
      <w:pPr>
        <w:pStyle w:val="Sinespaciado"/>
        <w:spacing w:line="276" w:lineRule="auto"/>
        <w:ind w:firstLine="708"/>
        <w:jc w:val="both"/>
        <w:rPr>
          <w:rFonts w:ascii="Tahoma" w:hAnsi="Tahoma" w:cs="Tahoma"/>
          <w:sz w:val="24"/>
          <w:szCs w:val="24"/>
        </w:rPr>
      </w:pPr>
      <w:r w:rsidRPr="00CC4D71">
        <w:rPr>
          <w:rFonts w:ascii="Tahoma" w:hAnsi="Tahoma" w:cs="Tahoma"/>
          <w:sz w:val="24"/>
          <w:szCs w:val="24"/>
        </w:rPr>
        <w:t xml:space="preserve">Aunado a lo anterior, señaló </w:t>
      </w:r>
      <w:r w:rsidR="00E40D42" w:rsidRPr="00CC4D71">
        <w:rPr>
          <w:rFonts w:ascii="Tahoma" w:hAnsi="Tahoma" w:cs="Tahoma"/>
          <w:sz w:val="24"/>
          <w:szCs w:val="24"/>
        </w:rPr>
        <w:t xml:space="preserve">que </w:t>
      </w:r>
      <w:r w:rsidR="00E11A73" w:rsidRPr="00CC4D71">
        <w:rPr>
          <w:rFonts w:ascii="Tahoma" w:hAnsi="Tahoma" w:cs="Tahoma"/>
          <w:sz w:val="24"/>
          <w:szCs w:val="24"/>
        </w:rPr>
        <w:t xml:space="preserve">el accionante presentó certificaciones con fechas de inicio y terminación de labores, pero sin funciones de los cuatro contratos de prestación de servicios, los cuales </w:t>
      </w:r>
      <w:r w:rsidR="0061015F" w:rsidRPr="00CC4D71">
        <w:rPr>
          <w:rFonts w:ascii="Tahoma" w:hAnsi="Tahoma" w:cs="Tahoma"/>
          <w:sz w:val="24"/>
          <w:szCs w:val="24"/>
        </w:rPr>
        <w:t>fueron</w:t>
      </w:r>
      <w:r w:rsidR="00E11A73" w:rsidRPr="00CC4D71">
        <w:rPr>
          <w:rFonts w:ascii="Tahoma" w:hAnsi="Tahoma" w:cs="Tahoma"/>
          <w:sz w:val="24"/>
          <w:szCs w:val="24"/>
        </w:rPr>
        <w:t xml:space="preserve"> </w:t>
      </w:r>
      <w:r w:rsidR="00D77133" w:rsidRPr="00CC4D71">
        <w:rPr>
          <w:rFonts w:ascii="Tahoma" w:hAnsi="Tahoma" w:cs="Tahoma"/>
          <w:sz w:val="24"/>
          <w:szCs w:val="24"/>
        </w:rPr>
        <w:t>in</w:t>
      </w:r>
      <w:r w:rsidR="00E11A73" w:rsidRPr="00CC4D71">
        <w:rPr>
          <w:rFonts w:ascii="Tahoma" w:hAnsi="Tahoma" w:cs="Tahoma"/>
          <w:sz w:val="24"/>
          <w:szCs w:val="24"/>
        </w:rPr>
        <w:t xml:space="preserve">validados </w:t>
      </w:r>
      <w:r w:rsidR="0061015F" w:rsidRPr="00CC4D71">
        <w:rPr>
          <w:rFonts w:ascii="Tahoma" w:hAnsi="Tahoma" w:cs="Tahoma"/>
          <w:sz w:val="24"/>
          <w:szCs w:val="24"/>
        </w:rPr>
        <w:t>por</w:t>
      </w:r>
      <w:r w:rsidR="00E11A73" w:rsidRPr="00CC4D71">
        <w:rPr>
          <w:rFonts w:ascii="Tahoma" w:hAnsi="Tahoma" w:cs="Tahoma"/>
          <w:sz w:val="24"/>
          <w:szCs w:val="24"/>
        </w:rPr>
        <w:t xml:space="preserve"> no cumplir con los requisitos formales establecidos en el citado Acuerdo de Convocatoria</w:t>
      </w:r>
      <w:r w:rsidR="0061015F" w:rsidRPr="00CC4D71">
        <w:rPr>
          <w:rFonts w:ascii="Tahoma" w:hAnsi="Tahoma" w:cs="Tahoma"/>
          <w:sz w:val="24"/>
          <w:szCs w:val="24"/>
        </w:rPr>
        <w:t xml:space="preserve">, el cual establece en su artículo 19 que para acreditar la experiencia profesional relacionada se deben indicar las funciones desempeñadas, de manera expresa y exacta. </w:t>
      </w:r>
    </w:p>
    <w:p w:rsidR="0040311F" w:rsidRPr="00CC4D71" w:rsidRDefault="0040311F" w:rsidP="00FB5F74">
      <w:pPr>
        <w:pStyle w:val="Sinespaciado"/>
        <w:spacing w:line="276" w:lineRule="auto"/>
        <w:ind w:firstLine="708"/>
        <w:jc w:val="both"/>
        <w:rPr>
          <w:rFonts w:ascii="Tahoma" w:hAnsi="Tahoma" w:cs="Tahoma"/>
          <w:sz w:val="24"/>
          <w:szCs w:val="24"/>
        </w:rPr>
      </w:pPr>
    </w:p>
    <w:p w:rsidR="00C416B3" w:rsidRPr="00CC4D71" w:rsidRDefault="00C416B3" w:rsidP="00FB5F74">
      <w:pPr>
        <w:pStyle w:val="Ttulo4"/>
        <w:numPr>
          <w:ilvl w:val="0"/>
          <w:numId w:val="1"/>
        </w:numPr>
        <w:tabs>
          <w:tab w:val="clear" w:pos="1080"/>
        </w:tabs>
        <w:spacing w:line="276" w:lineRule="auto"/>
        <w:ind w:left="0" w:firstLine="0"/>
        <w:rPr>
          <w:rFonts w:ascii="Tahoma" w:hAnsi="Tahoma" w:cs="Tahoma"/>
          <w:szCs w:val="24"/>
        </w:rPr>
      </w:pPr>
      <w:r w:rsidRPr="00CC4D71">
        <w:rPr>
          <w:rFonts w:ascii="Tahoma" w:hAnsi="Tahoma" w:cs="Tahoma"/>
          <w:szCs w:val="24"/>
        </w:rPr>
        <w:t>Providencia impugnada</w:t>
      </w:r>
    </w:p>
    <w:p w:rsidR="00C416B3" w:rsidRPr="00CC4D71" w:rsidRDefault="00C416B3" w:rsidP="00FB5F74">
      <w:pPr>
        <w:pStyle w:val="Sinespaciado"/>
        <w:spacing w:line="276" w:lineRule="auto"/>
        <w:rPr>
          <w:rFonts w:ascii="Tahoma" w:hAnsi="Tahoma" w:cs="Tahoma"/>
          <w:sz w:val="24"/>
          <w:szCs w:val="24"/>
        </w:rPr>
      </w:pPr>
    </w:p>
    <w:p w:rsidR="00BB7149" w:rsidRPr="00CC4D71" w:rsidRDefault="00C416B3" w:rsidP="00FB5F74">
      <w:pPr>
        <w:spacing w:after="0" w:line="276" w:lineRule="auto"/>
        <w:ind w:firstLine="708"/>
        <w:jc w:val="both"/>
        <w:rPr>
          <w:rFonts w:ascii="Tahoma" w:hAnsi="Tahoma" w:cs="Tahoma"/>
          <w:sz w:val="24"/>
          <w:szCs w:val="24"/>
        </w:rPr>
      </w:pPr>
      <w:r w:rsidRPr="00CC4D71">
        <w:rPr>
          <w:rFonts w:ascii="Tahoma" w:hAnsi="Tahoma" w:cs="Tahoma"/>
          <w:sz w:val="24"/>
          <w:szCs w:val="24"/>
        </w:rPr>
        <w:lastRenderedPageBreak/>
        <w:t>La Jueza de primer grado</w:t>
      </w:r>
      <w:r w:rsidR="00BB7149" w:rsidRPr="00CC4D71">
        <w:rPr>
          <w:rFonts w:ascii="Tahoma" w:hAnsi="Tahoma" w:cs="Tahoma"/>
          <w:sz w:val="24"/>
          <w:szCs w:val="24"/>
        </w:rPr>
        <w:t xml:space="preserve"> declaró improcedente la acción, </w:t>
      </w:r>
      <w:r w:rsidR="00E07A26" w:rsidRPr="00CC4D71">
        <w:rPr>
          <w:rFonts w:ascii="Tahoma" w:hAnsi="Tahoma" w:cs="Tahoma"/>
          <w:sz w:val="24"/>
          <w:szCs w:val="24"/>
        </w:rPr>
        <w:t>ya que</w:t>
      </w:r>
      <w:r w:rsidR="00BB7149" w:rsidRPr="00CC4D71">
        <w:rPr>
          <w:rFonts w:ascii="Tahoma" w:hAnsi="Tahoma" w:cs="Tahoma"/>
          <w:sz w:val="24"/>
          <w:szCs w:val="24"/>
        </w:rPr>
        <w:t xml:space="preserve"> consideró </w:t>
      </w:r>
      <w:r w:rsidRPr="00CC4D71">
        <w:rPr>
          <w:rFonts w:ascii="Tahoma" w:hAnsi="Tahoma" w:cs="Tahoma"/>
          <w:sz w:val="24"/>
          <w:szCs w:val="24"/>
        </w:rPr>
        <w:t>que</w:t>
      </w:r>
      <w:r w:rsidR="00E07A26" w:rsidRPr="00CC4D71">
        <w:rPr>
          <w:rFonts w:ascii="Tahoma" w:hAnsi="Tahoma" w:cs="Tahoma"/>
          <w:sz w:val="24"/>
          <w:szCs w:val="24"/>
        </w:rPr>
        <w:t xml:space="preserve"> la decisión que tomó la CNSC al calificar al accionante como no admitido en el concurso de méritos No. 437 de 2017 Valle del Cauca, por no reunir los requisitos mínimos de experiencia, no es desconocedora de derechos ni causa afectación a ninguno de ellos, puesto que el resultado de la revisión inicial de la documentación aportada por el actor, refleja ausencia o incumplimiento de condiciones, reglas y exigencias necesarias para demostrar experiencia en un área del conocimiento</w:t>
      </w:r>
      <w:r w:rsidR="00D77133" w:rsidRPr="00CC4D71">
        <w:rPr>
          <w:rFonts w:ascii="Tahoma" w:hAnsi="Tahoma" w:cs="Tahoma"/>
          <w:sz w:val="24"/>
          <w:szCs w:val="24"/>
        </w:rPr>
        <w:t xml:space="preserve"> en</w:t>
      </w:r>
      <w:r w:rsidR="00EA74CE" w:rsidRPr="00CC4D71">
        <w:rPr>
          <w:rFonts w:ascii="Tahoma" w:hAnsi="Tahoma" w:cs="Tahoma"/>
          <w:sz w:val="24"/>
          <w:szCs w:val="24"/>
        </w:rPr>
        <w:t xml:space="preserve"> específico</w:t>
      </w:r>
      <w:r w:rsidR="0070781B" w:rsidRPr="00CC4D71">
        <w:rPr>
          <w:rFonts w:ascii="Tahoma" w:hAnsi="Tahoma" w:cs="Tahoma"/>
          <w:sz w:val="24"/>
          <w:szCs w:val="24"/>
        </w:rPr>
        <w:t>;</w:t>
      </w:r>
      <w:r w:rsidR="00EA74CE" w:rsidRPr="00CC4D71">
        <w:rPr>
          <w:rFonts w:ascii="Tahoma" w:hAnsi="Tahoma" w:cs="Tahoma"/>
          <w:sz w:val="24"/>
          <w:szCs w:val="24"/>
        </w:rPr>
        <w:t xml:space="preserve"> pues si bien el accionante</w:t>
      </w:r>
      <w:r w:rsidR="0070781B" w:rsidRPr="00CC4D71">
        <w:rPr>
          <w:rFonts w:ascii="Tahoma" w:hAnsi="Tahoma" w:cs="Tahoma"/>
          <w:sz w:val="24"/>
          <w:szCs w:val="24"/>
        </w:rPr>
        <w:t xml:space="preserve"> con el fin de acreditar las actividades o funciones desarrolladas,</w:t>
      </w:r>
      <w:r w:rsidR="00EA74CE" w:rsidRPr="00CC4D71">
        <w:rPr>
          <w:rFonts w:ascii="Tahoma" w:hAnsi="Tahoma" w:cs="Tahoma"/>
          <w:sz w:val="24"/>
          <w:szCs w:val="24"/>
        </w:rPr>
        <w:t xml:space="preserve"> adjuntó copia de las clausulas donde se pactaron las obligaciones generales y específicas del contrato, </w:t>
      </w:r>
      <w:r w:rsidR="0070781B" w:rsidRPr="00CC4D71">
        <w:rPr>
          <w:rFonts w:ascii="Tahoma" w:hAnsi="Tahoma" w:cs="Tahoma"/>
          <w:sz w:val="24"/>
          <w:szCs w:val="24"/>
        </w:rPr>
        <w:t xml:space="preserve">esto no fundamenta el hecho de que dichas funciones hayan sido cumplidas por el actor en su totalidad. </w:t>
      </w:r>
      <w:r w:rsidR="00EA74CE" w:rsidRPr="00CC4D71">
        <w:rPr>
          <w:rFonts w:ascii="Tahoma" w:hAnsi="Tahoma" w:cs="Tahoma"/>
          <w:sz w:val="24"/>
          <w:szCs w:val="24"/>
        </w:rPr>
        <w:t xml:space="preserve">  </w:t>
      </w:r>
    </w:p>
    <w:p w:rsidR="00C416B3" w:rsidRPr="00CC4D71" w:rsidRDefault="00C416B3" w:rsidP="00FB5F74">
      <w:pPr>
        <w:spacing w:after="0" w:line="276" w:lineRule="auto"/>
        <w:jc w:val="both"/>
        <w:rPr>
          <w:rFonts w:ascii="Tahoma" w:hAnsi="Tahoma" w:cs="Tahoma"/>
          <w:sz w:val="24"/>
          <w:szCs w:val="24"/>
        </w:rPr>
      </w:pPr>
    </w:p>
    <w:p w:rsidR="00C416B3" w:rsidRPr="00CC4D71" w:rsidRDefault="00C416B3" w:rsidP="00FB5F74">
      <w:pPr>
        <w:pStyle w:val="Ttulo4"/>
        <w:numPr>
          <w:ilvl w:val="0"/>
          <w:numId w:val="1"/>
        </w:numPr>
        <w:tabs>
          <w:tab w:val="clear" w:pos="1080"/>
          <w:tab w:val="left" w:pos="426"/>
        </w:tabs>
        <w:spacing w:line="276" w:lineRule="auto"/>
        <w:ind w:left="0" w:firstLine="0"/>
        <w:rPr>
          <w:rFonts w:ascii="Tahoma" w:hAnsi="Tahoma" w:cs="Tahoma"/>
          <w:szCs w:val="24"/>
        </w:rPr>
      </w:pPr>
      <w:r w:rsidRPr="00CC4D71">
        <w:rPr>
          <w:rFonts w:ascii="Tahoma" w:hAnsi="Tahoma" w:cs="Tahoma"/>
          <w:szCs w:val="24"/>
        </w:rPr>
        <w:t>Impugnación</w:t>
      </w:r>
    </w:p>
    <w:p w:rsidR="00C416B3" w:rsidRPr="00CC4D71" w:rsidRDefault="00C416B3" w:rsidP="00FB5F74">
      <w:pPr>
        <w:pStyle w:val="Sinespaciado"/>
        <w:tabs>
          <w:tab w:val="left" w:pos="6360"/>
        </w:tabs>
        <w:spacing w:line="276" w:lineRule="auto"/>
        <w:rPr>
          <w:rFonts w:ascii="Tahoma" w:hAnsi="Tahoma" w:cs="Tahoma"/>
          <w:sz w:val="24"/>
          <w:szCs w:val="24"/>
        </w:rPr>
      </w:pPr>
    </w:p>
    <w:p w:rsidR="00C416B3" w:rsidRPr="00CC4D71" w:rsidRDefault="00C416B3" w:rsidP="00FB5F74">
      <w:pPr>
        <w:spacing w:after="0" w:line="276" w:lineRule="auto"/>
        <w:ind w:firstLine="708"/>
        <w:jc w:val="both"/>
        <w:rPr>
          <w:rFonts w:ascii="Tahoma" w:hAnsi="Tahoma" w:cs="Tahoma"/>
          <w:sz w:val="24"/>
          <w:szCs w:val="24"/>
        </w:rPr>
      </w:pPr>
      <w:r w:rsidRPr="00CC4D71">
        <w:rPr>
          <w:rFonts w:ascii="Tahoma" w:hAnsi="Tahoma" w:cs="Tahoma"/>
          <w:sz w:val="24"/>
          <w:szCs w:val="24"/>
        </w:rPr>
        <w:t xml:space="preserve">El accionante impugnó la decisión manifestando que </w:t>
      </w:r>
      <w:r w:rsidR="00A20B12" w:rsidRPr="00CC4D71">
        <w:rPr>
          <w:rFonts w:ascii="Tahoma" w:hAnsi="Tahoma" w:cs="Tahoma"/>
          <w:sz w:val="24"/>
          <w:szCs w:val="24"/>
        </w:rPr>
        <w:t xml:space="preserve">de conformidad al artículo 19 </w:t>
      </w:r>
      <w:r w:rsidR="00B34D30" w:rsidRPr="00CC4D71">
        <w:rPr>
          <w:rFonts w:ascii="Tahoma" w:hAnsi="Tahoma" w:cs="Tahoma"/>
          <w:sz w:val="24"/>
          <w:szCs w:val="24"/>
        </w:rPr>
        <w:t>del Acuerdo No. 20181000003636 del 10 de septiembre de 2018, no es necesario que los certificados, cuando se acredita la experiencia laboral mediante contratos de prestación de servicios, deban contener las actas de su ejecución, con fecha de inicio y finalización de cada uno, como lo expresó la jueza de primera instancia</w:t>
      </w:r>
      <w:r w:rsidR="00D77133" w:rsidRPr="00CC4D71">
        <w:rPr>
          <w:rFonts w:ascii="Tahoma" w:hAnsi="Tahoma" w:cs="Tahoma"/>
          <w:sz w:val="24"/>
          <w:szCs w:val="24"/>
        </w:rPr>
        <w:t>,</w:t>
      </w:r>
      <w:r w:rsidR="00B34D30" w:rsidRPr="00CC4D71">
        <w:rPr>
          <w:rFonts w:ascii="Tahoma" w:hAnsi="Tahoma" w:cs="Tahoma"/>
          <w:sz w:val="24"/>
          <w:szCs w:val="24"/>
        </w:rPr>
        <w:t xml:space="preserve"> ya que basta con que la Certificación de ejecución del contrato precise las actividades desarrolladas, y las fechas de ejecución del mismo para que puedan ser considerados como válidos. </w:t>
      </w:r>
    </w:p>
    <w:p w:rsidR="00637C7A" w:rsidRPr="00CC4D71" w:rsidRDefault="00637C7A" w:rsidP="00FB5F74">
      <w:pPr>
        <w:spacing w:after="0" w:line="276" w:lineRule="auto"/>
        <w:ind w:firstLine="708"/>
        <w:jc w:val="both"/>
        <w:rPr>
          <w:rFonts w:ascii="Tahoma" w:hAnsi="Tahoma" w:cs="Tahoma"/>
          <w:sz w:val="24"/>
          <w:szCs w:val="24"/>
        </w:rPr>
      </w:pPr>
    </w:p>
    <w:p w:rsidR="00637C7A" w:rsidRPr="00CC4D71" w:rsidRDefault="00637C7A" w:rsidP="00FB5F74">
      <w:pPr>
        <w:spacing w:after="0" w:line="276" w:lineRule="auto"/>
        <w:ind w:firstLine="708"/>
        <w:jc w:val="both"/>
        <w:rPr>
          <w:rFonts w:ascii="Tahoma" w:hAnsi="Tahoma" w:cs="Tahoma"/>
          <w:sz w:val="24"/>
          <w:szCs w:val="24"/>
        </w:rPr>
      </w:pPr>
      <w:r w:rsidRPr="00CC4D71">
        <w:rPr>
          <w:rFonts w:ascii="Tahoma" w:hAnsi="Tahoma" w:cs="Tahoma"/>
          <w:sz w:val="24"/>
          <w:szCs w:val="24"/>
        </w:rPr>
        <w:t>Señaló</w:t>
      </w:r>
      <w:r w:rsidR="00494BA3" w:rsidRPr="00CC4D71">
        <w:rPr>
          <w:rFonts w:ascii="Tahoma" w:hAnsi="Tahoma" w:cs="Tahoma"/>
          <w:sz w:val="24"/>
          <w:szCs w:val="24"/>
        </w:rPr>
        <w:t xml:space="preserve"> que las certificaciones de ejecución de los contratos adjuntadas al proceso de selección, si contienen la descripción de las labores ejecutadas o desarrolladas, ya que la copia de la parte del contrato que contiene las clausulas relacionadas con las obligaciones generales y específicas, no son un adicional a las</w:t>
      </w:r>
      <w:r w:rsidR="006645DC" w:rsidRPr="00CC4D71">
        <w:rPr>
          <w:rFonts w:ascii="Tahoma" w:hAnsi="Tahoma" w:cs="Tahoma"/>
          <w:sz w:val="24"/>
          <w:szCs w:val="24"/>
        </w:rPr>
        <w:t xml:space="preserve"> certificaciones de ejecución</w:t>
      </w:r>
      <w:r w:rsidR="00CF50DF" w:rsidRPr="00CC4D71">
        <w:rPr>
          <w:rFonts w:ascii="Tahoma" w:hAnsi="Tahoma" w:cs="Tahoma"/>
          <w:sz w:val="24"/>
          <w:szCs w:val="24"/>
        </w:rPr>
        <w:t xml:space="preserve"> de los contratos, sino que</w:t>
      </w:r>
      <w:r w:rsidR="006645DC" w:rsidRPr="00CC4D71">
        <w:rPr>
          <w:rFonts w:ascii="Tahoma" w:hAnsi="Tahoma" w:cs="Tahoma"/>
          <w:sz w:val="24"/>
          <w:szCs w:val="24"/>
        </w:rPr>
        <w:t xml:space="preserve"> hace</w:t>
      </w:r>
      <w:r w:rsidR="00CF50DF" w:rsidRPr="00CC4D71">
        <w:rPr>
          <w:rFonts w:ascii="Tahoma" w:hAnsi="Tahoma" w:cs="Tahoma"/>
          <w:sz w:val="24"/>
          <w:szCs w:val="24"/>
        </w:rPr>
        <w:t>n</w:t>
      </w:r>
      <w:r w:rsidR="006645DC" w:rsidRPr="00CC4D71">
        <w:rPr>
          <w:rFonts w:ascii="Tahoma" w:hAnsi="Tahoma" w:cs="Tahoma"/>
          <w:sz w:val="24"/>
          <w:szCs w:val="24"/>
        </w:rPr>
        <w:t xml:space="preserve"> parte del contenido de dicha Certificación.</w:t>
      </w:r>
    </w:p>
    <w:p w:rsidR="00C416B3" w:rsidRPr="00CC4D71" w:rsidRDefault="00C416B3" w:rsidP="00FB5F74">
      <w:pPr>
        <w:pStyle w:val="Sinespaciado"/>
        <w:spacing w:line="276" w:lineRule="auto"/>
        <w:rPr>
          <w:rFonts w:ascii="Tahoma" w:hAnsi="Tahoma" w:cs="Tahoma"/>
          <w:sz w:val="24"/>
          <w:szCs w:val="24"/>
        </w:rPr>
      </w:pPr>
    </w:p>
    <w:p w:rsidR="00C416B3" w:rsidRPr="00CC4D71" w:rsidRDefault="00C416B3" w:rsidP="00FB5F74">
      <w:pPr>
        <w:pStyle w:val="Ttulo4"/>
        <w:numPr>
          <w:ilvl w:val="0"/>
          <w:numId w:val="1"/>
        </w:numPr>
        <w:tabs>
          <w:tab w:val="clear" w:pos="1080"/>
          <w:tab w:val="left" w:pos="426"/>
        </w:tabs>
        <w:spacing w:line="276" w:lineRule="auto"/>
        <w:ind w:left="0" w:firstLine="0"/>
        <w:rPr>
          <w:rFonts w:ascii="Tahoma" w:hAnsi="Tahoma" w:cs="Tahoma"/>
          <w:szCs w:val="24"/>
        </w:rPr>
      </w:pPr>
      <w:r w:rsidRPr="00CC4D71">
        <w:rPr>
          <w:rFonts w:ascii="Tahoma" w:hAnsi="Tahoma" w:cs="Tahoma"/>
          <w:szCs w:val="24"/>
        </w:rPr>
        <w:t>Consideraciones</w:t>
      </w:r>
    </w:p>
    <w:p w:rsidR="00C416B3" w:rsidRPr="00CC4D71" w:rsidRDefault="00C416B3" w:rsidP="00FB5F74">
      <w:pPr>
        <w:pStyle w:val="Sinespaciado"/>
        <w:spacing w:line="276" w:lineRule="auto"/>
        <w:rPr>
          <w:rFonts w:ascii="Tahoma" w:hAnsi="Tahoma" w:cs="Tahoma"/>
          <w:sz w:val="24"/>
          <w:szCs w:val="24"/>
        </w:rPr>
      </w:pPr>
    </w:p>
    <w:p w:rsidR="00C416B3" w:rsidRPr="00CC4D71" w:rsidRDefault="00C416B3" w:rsidP="00FB5F74">
      <w:pPr>
        <w:pStyle w:val="Prrafodelista"/>
        <w:numPr>
          <w:ilvl w:val="1"/>
          <w:numId w:val="2"/>
        </w:numPr>
        <w:tabs>
          <w:tab w:val="left" w:pos="1276"/>
        </w:tabs>
        <w:suppressAutoHyphens/>
        <w:spacing w:after="0" w:line="276" w:lineRule="auto"/>
        <w:ind w:hanging="11"/>
        <w:jc w:val="both"/>
        <w:rPr>
          <w:rFonts w:ascii="Tahoma" w:hAnsi="Tahoma" w:cs="Tahoma"/>
          <w:b/>
          <w:spacing w:val="-2"/>
          <w:sz w:val="24"/>
          <w:szCs w:val="24"/>
        </w:rPr>
      </w:pPr>
      <w:r w:rsidRPr="00CC4D71">
        <w:rPr>
          <w:rFonts w:ascii="Tahoma" w:hAnsi="Tahoma" w:cs="Tahoma"/>
          <w:b/>
          <w:spacing w:val="-2"/>
          <w:sz w:val="24"/>
          <w:szCs w:val="24"/>
        </w:rPr>
        <w:t>Problema jurídico por resolver</w:t>
      </w:r>
    </w:p>
    <w:p w:rsidR="00C416B3" w:rsidRPr="00CC4D71" w:rsidRDefault="00C416B3" w:rsidP="00FB5F74">
      <w:pPr>
        <w:pStyle w:val="Sinespaciado"/>
        <w:spacing w:line="276" w:lineRule="auto"/>
        <w:rPr>
          <w:rFonts w:ascii="Tahoma" w:hAnsi="Tahoma" w:cs="Tahoma"/>
          <w:sz w:val="24"/>
          <w:szCs w:val="24"/>
        </w:rPr>
      </w:pPr>
    </w:p>
    <w:p w:rsidR="00C416B3" w:rsidRPr="00CC4D71" w:rsidRDefault="00961E6A" w:rsidP="00FB5F74">
      <w:pPr>
        <w:pStyle w:val="Sinespaciado"/>
        <w:spacing w:line="276" w:lineRule="auto"/>
        <w:ind w:firstLine="708"/>
        <w:jc w:val="both"/>
        <w:rPr>
          <w:rFonts w:ascii="Tahoma" w:hAnsi="Tahoma" w:cs="Tahoma"/>
          <w:sz w:val="24"/>
          <w:szCs w:val="24"/>
        </w:rPr>
      </w:pPr>
      <w:r w:rsidRPr="00CC4D71">
        <w:rPr>
          <w:rFonts w:ascii="Tahoma" w:hAnsi="Tahoma" w:cs="Tahoma"/>
          <w:sz w:val="24"/>
          <w:szCs w:val="24"/>
        </w:rPr>
        <w:t>Determinar si la Comisión Nacional del Servicio Civil vulneró</w:t>
      </w:r>
      <w:r w:rsidR="00196B54" w:rsidRPr="00CC4D71">
        <w:rPr>
          <w:rFonts w:ascii="Tahoma" w:hAnsi="Tahoma" w:cs="Tahoma"/>
          <w:sz w:val="24"/>
          <w:szCs w:val="24"/>
        </w:rPr>
        <w:t xml:space="preserve"> </w:t>
      </w:r>
      <w:r w:rsidR="00701B26" w:rsidRPr="00CC4D71">
        <w:rPr>
          <w:rFonts w:ascii="Tahoma" w:hAnsi="Tahoma" w:cs="Tahoma"/>
          <w:sz w:val="24"/>
          <w:szCs w:val="24"/>
        </w:rPr>
        <w:t>los</w:t>
      </w:r>
      <w:r w:rsidR="00E07A26" w:rsidRPr="00CC4D71">
        <w:rPr>
          <w:rFonts w:ascii="Tahoma" w:hAnsi="Tahoma" w:cs="Tahoma"/>
          <w:sz w:val="24"/>
          <w:szCs w:val="24"/>
        </w:rPr>
        <w:t xml:space="preserve"> derechos fundamentales invocados por el accionante</w:t>
      </w:r>
      <w:r w:rsidR="00196B54" w:rsidRPr="00CC4D71">
        <w:rPr>
          <w:rFonts w:ascii="Tahoma" w:hAnsi="Tahoma" w:cs="Tahoma"/>
          <w:sz w:val="24"/>
          <w:szCs w:val="24"/>
        </w:rPr>
        <w:t xml:space="preserve">, </w:t>
      </w:r>
      <w:r w:rsidR="006645DC" w:rsidRPr="00CC4D71">
        <w:rPr>
          <w:rFonts w:ascii="Tahoma" w:hAnsi="Tahoma" w:cs="Tahoma"/>
          <w:sz w:val="24"/>
          <w:szCs w:val="24"/>
        </w:rPr>
        <w:t>al</w:t>
      </w:r>
      <w:r w:rsidR="00196B54" w:rsidRPr="00CC4D71">
        <w:rPr>
          <w:rFonts w:ascii="Tahoma" w:hAnsi="Tahoma" w:cs="Tahoma"/>
          <w:sz w:val="24"/>
          <w:szCs w:val="24"/>
        </w:rPr>
        <w:t xml:space="preserve"> </w:t>
      </w:r>
      <w:r w:rsidR="00AF787D" w:rsidRPr="00CC4D71">
        <w:rPr>
          <w:rFonts w:ascii="Tahoma" w:hAnsi="Tahoma" w:cs="Tahoma"/>
          <w:sz w:val="24"/>
          <w:szCs w:val="24"/>
        </w:rPr>
        <w:t xml:space="preserve">abstenerse de valorar el documento adjunto a cada uno de los certificados laborales en los que se relacionan las funciones desempeñadas por el actor en cumplimiento de los contratos de prestación de servicios celebrados </w:t>
      </w:r>
      <w:r w:rsidR="0073338C" w:rsidRPr="00CC4D71">
        <w:rPr>
          <w:rFonts w:ascii="Tahoma" w:hAnsi="Tahoma" w:cs="Tahoma"/>
          <w:sz w:val="24"/>
          <w:szCs w:val="24"/>
        </w:rPr>
        <w:t xml:space="preserve">con la Corporación Autónoma Regional de Cundinamarca. </w:t>
      </w:r>
    </w:p>
    <w:p w:rsidR="0073338C" w:rsidRPr="00CC4D71" w:rsidRDefault="0073338C" w:rsidP="00FB5F74">
      <w:pPr>
        <w:pStyle w:val="Sinespaciado"/>
        <w:spacing w:line="276" w:lineRule="auto"/>
        <w:ind w:firstLine="708"/>
        <w:jc w:val="both"/>
        <w:rPr>
          <w:rFonts w:ascii="Tahoma" w:hAnsi="Tahoma" w:cs="Tahoma"/>
          <w:sz w:val="24"/>
          <w:szCs w:val="24"/>
        </w:rPr>
      </w:pPr>
    </w:p>
    <w:p w:rsidR="00C416B3" w:rsidRPr="00CC4D71" w:rsidRDefault="00C416B3" w:rsidP="00FB5F74">
      <w:pPr>
        <w:pStyle w:val="Prrafodelista"/>
        <w:spacing w:after="0" w:line="276" w:lineRule="auto"/>
        <w:ind w:right="618"/>
        <w:jc w:val="both"/>
        <w:rPr>
          <w:rFonts w:ascii="Tahoma" w:hAnsi="Tahoma" w:cs="Tahoma"/>
          <w:b/>
          <w:bCs/>
          <w:sz w:val="24"/>
          <w:szCs w:val="24"/>
          <w:lang w:val="es-CO"/>
        </w:rPr>
      </w:pPr>
      <w:r w:rsidRPr="00CC4D71">
        <w:rPr>
          <w:rFonts w:ascii="Tahoma" w:hAnsi="Tahoma" w:cs="Tahoma"/>
          <w:b/>
          <w:sz w:val="24"/>
          <w:szCs w:val="24"/>
        </w:rPr>
        <w:t xml:space="preserve">5.2 </w:t>
      </w:r>
      <w:r w:rsidR="00961E6A" w:rsidRPr="00CC4D71">
        <w:rPr>
          <w:rFonts w:ascii="Tahoma" w:hAnsi="Tahoma" w:cs="Tahoma"/>
          <w:b/>
          <w:bCs/>
          <w:sz w:val="24"/>
          <w:szCs w:val="24"/>
          <w:lang w:val="es-CO"/>
        </w:rPr>
        <w:t>Procedibilidad de la acción de tutela contra actos administrativos en el desarrollo de concursos de méritos.</w:t>
      </w:r>
    </w:p>
    <w:p w:rsidR="000340F8" w:rsidRPr="00CC4D71" w:rsidRDefault="000340F8" w:rsidP="00FB5F74">
      <w:pPr>
        <w:pStyle w:val="Prrafodelista"/>
        <w:spacing w:after="0" w:line="276" w:lineRule="auto"/>
        <w:ind w:right="618"/>
        <w:jc w:val="both"/>
        <w:rPr>
          <w:rFonts w:ascii="Tahoma" w:hAnsi="Tahoma" w:cs="Tahoma"/>
          <w:b/>
          <w:bCs/>
          <w:sz w:val="24"/>
          <w:szCs w:val="24"/>
          <w:lang w:val="es-CO"/>
        </w:rPr>
      </w:pPr>
    </w:p>
    <w:p w:rsidR="00961E6A" w:rsidRPr="00CC4D71" w:rsidRDefault="00A721BE" w:rsidP="00FB5F74">
      <w:pPr>
        <w:pStyle w:val="Prrafodelista"/>
        <w:spacing w:after="0" w:line="276" w:lineRule="auto"/>
        <w:ind w:left="0" w:right="51" w:firstLine="708"/>
        <w:jc w:val="both"/>
        <w:rPr>
          <w:rFonts w:ascii="Tahoma" w:hAnsi="Tahoma" w:cs="Tahoma"/>
          <w:bCs/>
          <w:sz w:val="24"/>
          <w:szCs w:val="24"/>
        </w:rPr>
      </w:pPr>
      <w:r w:rsidRPr="00CC4D71">
        <w:rPr>
          <w:rFonts w:ascii="Tahoma" w:hAnsi="Tahoma" w:cs="Tahoma"/>
          <w:bCs/>
          <w:sz w:val="24"/>
          <w:szCs w:val="24"/>
        </w:rPr>
        <w:t xml:space="preserve">El principio de subsidiariedad de la tutela aparece claramente expresado en el artículo 86 de la Constitución, al precisarse que: “Esta acción solo procederá cuando el afectado no disponga de otro medio de defensa judicial, salvo que aquélla se utilice como mecanismo transitorio para evitar un perjuicio irremediable”. </w:t>
      </w:r>
    </w:p>
    <w:p w:rsidR="00A721BE" w:rsidRPr="00CC4D71" w:rsidRDefault="00A721BE" w:rsidP="00FB5F74">
      <w:pPr>
        <w:pStyle w:val="Prrafodelista"/>
        <w:spacing w:after="0" w:line="276" w:lineRule="auto"/>
        <w:ind w:left="0" w:right="51" w:firstLine="708"/>
        <w:jc w:val="both"/>
        <w:rPr>
          <w:rFonts w:ascii="Tahoma" w:hAnsi="Tahoma" w:cs="Tahoma"/>
          <w:bCs/>
          <w:sz w:val="24"/>
          <w:szCs w:val="24"/>
        </w:rPr>
      </w:pPr>
    </w:p>
    <w:p w:rsidR="00A721BE" w:rsidRPr="00CC4D71" w:rsidRDefault="00A721BE" w:rsidP="00FB5F74">
      <w:pPr>
        <w:pStyle w:val="Prrafodelista"/>
        <w:spacing w:after="0" w:line="276" w:lineRule="auto"/>
        <w:ind w:left="0" w:right="51" w:firstLine="708"/>
        <w:jc w:val="both"/>
        <w:rPr>
          <w:rFonts w:ascii="Tahoma" w:hAnsi="Tahoma" w:cs="Tahoma"/>
          <w:bCs/>
          <w:sz w:val="24"/>
          <w:szCs w:val="24"/>
        </w:rPr>
      </w:pPr>
      <w:r w:rsidRPr="00CC4D71">
        <w:rPr>
          <w:rFonts w:ascii="Tahoma" w:hAnsi="Tahoma" w:cs="Tahoma"/>
          <w:bCs/>
          <w:sz w:val="24"/>
          <w:szCs w:val="24"/>
        </w:rPr>
        <w:t>Sin embargo, en ciertas circunstancias los mecanismos judiciales de defensa existentes en el ordenamiento jurídico para impugnar las decisiones adoptadas dentro de un trámite de concurso de méritos, debido a su complejidad y duración, carecen de idoneidad y eficacia para proteger los derechos fundamentales al acceso a la función pública y al trabajo. Por esta razón la tutela puede desplazar a las acciones contenciosas como medio de preservación de los derechos en juego.</w:t>
      </w:r>
    </w:p>
    <w:p w:rsidR="00C917AD" w:rsidRPr="00CC4D71" w:rsidRDefault="00C917AD" w:rsidP="00FB5F74">
      <w:pPr>
        <w:pStyle w:val="Prrafodelista"/>
        <w:spacing w:after="0" w:line="276" w:lineRule="auto"/>
        <w:ind w:left="0" w:right="51" w:firstLine="708"/>
        <w:jc w:val="both"/>
        <w:rPr>
          <w:rFonts w:ascii="Tahoma" w:hAnsi="Tahoma" w:cs="Tahoma"/>
          <w:bCs/>
          <w:sz w:val="24"/>
          <w:szCs w:val="24"/>
        </w:rPr>
      </w:pPr>
    </w:p>
    <w:p w:rsidR="00C917AD" w:rsidRPr="00CC4D71" w:rsidRDefault="00C917AD" w:rsidP="00FB5F74">
      <w:pPr>
        <w:pStyle w:val="Prrafodelista"/>
        <w:spacing w:after="0" w:line="276" w:lineRule="auto"/>
        <w:ind w:left="0" w:right="51" w:firstLine="708"/>
        <w:jc w:val="both"/>
        <w:rPr>
          <w:rFonts w:ascii="Tahoma" w:hAnsi="Tahoma" w:cs="Tahoma"/>
          <w:bCs/>
          <w:sz w:val="24"/>
          <w:szCs w:val="24"/>
        </w:rPr>
      </w:pPr>
      <w:r w:rsidRPr="00CC4D71">
        <w:rPr>
          <w:rFonts w:ascii="Tahoma" w:hAnsi="Tahoma" w:cs="Tahoma"/>
          <w:bCs/>
          <w:sz w:val="24"/>
          <w:szCs w:val="24"/>
        </w:rPr>
        <w:t>Es así, como en reiteradas ocasiones la Corte Constitucional ha señalado que el juez debe analizar, en cada caso concreto, si existe otro mecanismo judicial en el orden jurídico que permita ejercer la defensa de los derechos constitucionales fundamentales de los individuos, logrando una efectiva e íntegra protección de los mismos. En estos término</w:t>
      </w:r>
      <w:r w:rsidR="00950C02" w:rsidRPr="00CC4D71">
        <w:rPr>
          <w:rFonts w:ascii="Tahoma" w:hAnsi="Tahoma" w:cs="Tahoma"/>
          <w:bCs/>
          <w:sz w:val="24"/>
          <w:szCs w:val="24"/>
        </w:rPr>
        <w:t>s se pronunció en la sentencia</w:t>
      </w:r>
      <w:r w:rsidRPr="00CC4D71">
        <w:rPr>
          <w:rFonts w:ascii="Tahoma" w:hAnsi="Tahoma" w:cs="Tahoma"/>
          <w:bCs/>
          <w:sz w:val="24"/>
          <w:szCs w:val="24"/>
        </w:rPr>
        <w:t xml:space="preserve"> T-160 de 2018:</w:t>
      </w:r>
    </w:p>
    <w:p w:rsidR="00C917AD" w:rsidRPr="00CC4D71" w:rsidRDefault="00C917AD" w:rsidP="00FB5F74">
      <w:pPr>
        <w:pStyle w:val="Prrafodelista"/>
        <w:spacing w:after="0" w:line="276" w:lineRule="auto"/>
        <w:ind w:left="0" w:right="618" w:firstLine="708"/>
        <w:jc w:val="both"/>
        <w:rPr>
          <w:rFonts w:ascii="Tahoma" w:hAnsi="Tahoma" w:cs="Tahoma"/>
          <w:bCs/>
          <w:sz w:val="24"/>
          <w:szCs w:val="24"/>
        </w:rPr>
      </w:pPr>
    </w:p>
    <w:p w:rsidR="00C917AD" w:rsidRPr="00CC4D71" w:rsidRDefault="00FB5F74" w:rsidP="00FB5F74">
      <w:pPr>
        <w:spacing w:after="0" w:line="240" w:lineRule="auto"/>
        <w:ind w:left="426" w:right="420"/>
        <w:jc w:val="both"/>
        <w:rPr>
          <w:rFonts w:ascii="Tahoma" w:hAnsi="Tahoma" w:cs="Tahoma"/>
          <w:i/>
          <w:szCs w:val="24"/>
        </w:rPr>
      </w:pPr>
      <w:r>
        <w:rPr>
          <w:rFonts w:ascii="Tahoma" w:hAnsi="Tahoma" w:cs="Tahoma"/>
          <w:i/>
          <w:szCs w:val="24"/>
          <w:lang w:val="es-CO"/>
        </w:rPr>
        <w:t>“</w:t>
      </w:r>
      <w:r w:rsidR="00C917AD" w:rsidRPr="00CC4D71">
        <w:rPr>
          <w:rFonts w:ascii="Tahoma" w:hAnsi="Tahoma" w:cs="Tahoma"/>
          <w:i/>
          <w:szCs w:val="24"/>
          <w:lang w:val="es-CO"/>
        </w:rPr>
        <w:t>…</w:t>
      </w:r>
      <w:r>
        <w:rPr>
          <w:rFonts w:ascii="Tahoma" w:hAnsi="Tahoma" w:cs="Tahoma"/>
          <w:i/>
          <w:szCs w:val="24"/>
          <w:lang w:val="es-CO"/>
        </w:rPr>
        <w:t xml:space="preserve"> </w:t>
      </w:r>
      <w:r w:rsidR="00C917AD" w:rsidRPr="00CC4D71">
        <w:rPr>
          <w:rFonts w:ascii="Tahoma" w:hAnsi="Tahoma" w:cs="Tahoma"/>
          <w:i/>
          <w:szCs w:val="24"/>
          <w:lang w:val="es-CO"/>
        </w:rPr>
        <w:t>debido al objeto de la acción de tutela, esto es, la protección efectiva de los derechos fundamentales de las personas, al analizar su procedibilidad es necesario valorar en cada caso concreto su viabilidad o no. Ello, debido a que no basta con la existencia del medio ordinario de defensa judicial,  pues habrá que determinar </w:t>
      </w:r>
      <w:r w:rsidR="00C917AD" w:rsidRPr="00CC4D71">
        <w:rPr>
          <w:rFonts w:ascii="Tahoma" w:hAnsi="Tahoma" w:cs="Tahoma"/>
          <w:i/>
          <w:iCs/>
          <w:szCs w:val="24"/>
          <w:lang w:val="es-CO"/>
        </w:rPr>
        <w:t>(i)</w:t>
      </w:r>
      <w:r w:rsidR="00C917AD" w:rsidRPr="00CC4D71">
        <w:rPr>
          <w:rFonts w:ascii="Tahoma" w:hAnsi="Tahoma" w:cs="Tahoma"/>
          <w:i/>
          <w:szCs w:val="24"/>
          <w:lang w:val="es-CO"/>
        </w:rPr>
        <w:t> si este es idóneo y eficaz, y en última instancia, </w:t>
      </w:r>
      <w:r w:rsidR="00C917AD" w:rsidRPr="00CC4D71">
        <w:rPr>
          <w:rFonts w:ascii="Tahoma" w:hAnsi="Tahoma" w:cs="Tahoma"/>
          <w:i/>
          <w:iCs/>
          <w:szCs w:val="24"/>
          <w:lang w:val="es-CO"/>
        </w:rPr>
        <w:t>(ii)</w:t>
      </w:r>
      <w:r w:rsidR="00C917AD" w:rsidRPr="00CC4D71">
        <w:rPr>
          <w:rFonts w:ascii="Tahoma" w:hAnsi="Tahoma" w:cs="Tahoma"/>
          <w:i/>
          <w:szCs w:val="24"/>
          <w:lang w:val="es-CO"/>
        </w:rPr>
        <w:t xml:space="preserve"> la posible ocurrencia de un perjuicio irremediable que ponga en riesgo la afectación de los derechos fundamentales de las personas. </w:t>
      </w:r>
    </w:p>
    <w:p w:rsidR="00C917AD" w:rsidRPr="00CC4D71" w:rsidRDefault="00C917AD" w:rsidP="00FB5F74">
      <w:pPr>
        <w:spacing w:after="0" w:line="240" w:lineRule="auto"/>
        <w:ind w:left="426" w:right="420"/>
        <w:jc w:val="both"/>
        <w:rPr>
          <w:rFonts w:ascii="Tahoma" w:hAnsi="Tahoma" w:cs="Tahoma"/>
          <w:i/>
          <w:szCs w:val="24"/>
        </w:rPr>
      </w:pPr>
      <w:r w:rsidRPr="00CC4D71">
        <w:rPr>
          <w:rFonts w:ascii="Tahoma" w:hAnsi="Tahoma" w:cs="Tahoma"/>
          <w:i/>
          <w:szCs w:val="24"/>
          <w:lang w:val="es-CO"/>
        </w:rPr>
        <w:t> </w:t>
      </w:r>
    </w:p>
    <w:p w:rsidR="00C917AD" w:rsidRPr="00CC4D71" w:rsidRDefault="00C917AD" w:rsidP="00FB5F74">
      <w:pPr>
        <w:spacing w:after="0" w:line="240" w:lineRule="auto"/>
        <w:ind w:left="426" w:right="420"/>
        <w:jc w:val="both"/>
        <w:rPr>
          <w:rFonts w:ascii="Tahoma" w:hAnsi="Tahoma" w:cs="Tahoma"/>
          <w:i/>
          <w:szCs w:val="24"/>
        </w:rPr>
      </w:pPr>
      <w:r w:rsidRPr="00CC4D71">
        <w:rPr>
          <w:rFonts w:ascii="Tahoma" w:hAnsi="Tahoma" w:cs="Tahoma"/>
          <w:i/>
          <w:szCs w:val="24"/>
          <w:lang w:val="es-CO"/>
        </w:rPr>
        <w:t>En el primer caso, la Corte ha precisado que la tutela procede cuando un medio de defensa judicial no es idóneo o eficaz para proteger los derechos fundamentales del accionante. Y además ha explicado que la </w:t>
      </w:r>
      <w:r w:rsidRPr="00CC4D71">
        <w:rPr>
          <w:rFonts w:ascii="Tahoma" w:hAnsi="Tahoma" w:cs="Tahoma"/>
          <w:i/>
          <w:iCs/>
          <w:szCs w:val="24"/>
          <w:lang w:val="es-CO"/>
        </w:rPr>
        <w:t xml:space="preserve">idoneidad </w:t>
      </w:r>
      <w:r w:rsidRPr="00CC4D71">
        <w:rPr>
          <w:rFonts w:ascii="Tahoma" w:hAnsi="Tahoma" w:cs="Tahoma"/>
          <w:i/>
          <w:szCs w:val="24"/>
          <w:lang w:val="es-CO"/>
        </w:rPr>
        <w:t>hace referencia a la aptitud material del mecanismo judicial para producir el efecto protector de los derechos fundamentales, lo que ocurre cuando el medio de defensa se corresponde con el contenido del derecho. Respecto a la </w:t>
      </w:r>
      <w:r w:rsidRPr="00CC4D71">
        <w:rPr>
          <w:rFonts w:ascii="Tahoma" w:hAnsi="Tahoma" w:cs="Tahoma"/>
          <w:i/>
          <w:iCs/>
          <w:szCs w:val="24"/>
          <w:lang w:val="es-CO"/>
        </w:rPr>
        <w:t>eficacia</w:t>
      </w:r>
      <w:r w:rsidRPr="00CC4D71">
        <w:rPr>
          <w:rFonts w:ascii="Tahoma" w:hAnsi="Tahoma" w:cs="Tahoma"/>
          <w:i/>
          <w:szCs w:val="24"/>
          <w:lang w:val="es-CO"/>
        </w:rPr>
        <w:t>, se ha indicado que se relaciona con el hecho de que el mecanismo esté diseñado de forma tal que brinde de manera oportuna e integral una protección al derecho amenazado o vulnerado.</w:t>
      </w:r>
    </w:p>
    <w:p w:rsidR="00C917AD" w:rsidRPr="00CC4D71" w:rsidRDefault="00C917AD" w:rsidP="00FB5F74">
      <w:pPr>
        <w:pStyle w:val="Prrafodelista"/>
        <w:spacing w:after="0" w:line="240" w:lineRule="auto"/>
        <w:ind w:left="426" w:right="420" w:firstLine="708"/>
        <w:jc w:val="both"/>
        <w:rPr>
          <w:rFonts w:ascii="Tahoma" w:hAnsi="Tahoma" w:cs="Tahoma"/>
          <w:bCs/>
          <w:szCs w:val="24"/>
        </w:rPr>
      </w:pPr>
    </w:p>
    <w:p w:rsidR="00C917AD" w:rsidRPr="00CC4D71" w:rsidRDefault="00C917AD" w:rsidP="00FB5F74">
      <w:pPr>
        <w:spacing w:after="0" w:line="240" w:lineRule="auto"/>
        <w:ind w:left="426" w:right="420"/>
        <w:jc w:val="both"/>
        <w:rPr>
          <w:rFonts w:ascii="Tahoma" w:hAnsi="Tahoma" w:cs="Tahoma"/>
          <w:i/>
          <w:szCs w:val="24"/>
        </w:rPr>
      </w:pPr>
      <w:r w:rsidRPr="00CC4D71">
        <w:rPr>
          <w:rFonts w:ascii="Tahoma" w:hAnsi="Tahoma" w:cs="Tahoma"/>
          <w:i/>
          <w:szCs w:val="24"/>
          <w:lang w:val="es-CO"/>
        </w:rPr>
        <w:t>Así las cosas, la Corte ha admitido excepcionalmente el amparo definitivo en materia de tutela ante la inexistencia de un medio de defensa judicial o cuando el existente no resulta idóneo o eficaz para la protección de los derechos fundamentales de las personas que solicitan el amparo de sus derechos fundamentales, lo que se justifica por la imposibilidad de solicitar una protección efectiva, cierta y real por otra vía.</w:t>
      </w:r>
    </w:p>
    <w:p w:rsidR="00A721BE" w:rsidRPr="00CC4D71" w:rsidRDefault="00A721BE" w:rsidP="00FB5F74">
      <w:pPr>
        <w:spacing w:after="0" w:line="276" w:lineRule="auto"/>
        <w:ind w:right="618"/>
        <w:jc w:val="both"/>
        <w:rPr>
          <w:rFonts w:ascii="Tahoma" w:hAnsi="Tahoma" w:cs="Tahoma"/>
          <w:sz w:val="24"/>
          <w:szCs w:val="24"/>
        </w:rPr>
      </w:pPr>
    </w:p>
    <w:p w:rsidR="00C416B3" w:rsidRPr="00CC4D71" w:rsidRDefault="00B17342" w:rsidP="00FB5F74">
      <w:pPr>
        <w:spacing w:after="0" w:line="276" w:lineRule="auto"/>
        <w:ind w:firstLine="709"/>
        <w:jc w:val="both"/>
        <w:rPr>
          <w:rFonts w:ascii="Tahoma" w:eastAsia="Times New Roman" w:hAnsi="Tahoma" w:cs="Tahoma"/>
          <w:sz w:val="24"/>
          <w:szCs w:val="24"/>
          <w:lang w:eastAsia="es-ES"/>
        </w:rPr>
      </w:pPr>
      <w:r w:rsidRPr="00CC4D71">
        <w:rPr>
          <w:rFonts w:ascii="Tahoma" w:eastAsia="Times New Roman" w:hAnsi="Tahoma" w:cs="Tahoma"/>
          <w:sz w:val="24"/>
          <w:szCs w:val="24"/>
          <w:lang w:eastAsia="es-ES"/>
        </w:rPr>
        <w:t>Adicionalmente, la acción de tutela</w:t>
      </w:r>
      <w:r w:rsidR="00C416B3" w:rsidRPr="00CC4D71">
        <w:rPr>
          <w:rFonts w:ascii="Tahoma" w:eastAsia="Times New Roman" w:hAnsi="Tahoma" w:cs="Tahoma"/>
          <w:sz w:val="24"/>
          <w:szCs w:val="24"/>
          <w:lang w:eastAsia="es-ES"/>
        </w:rPr>
        <w:t xml:space="preserve"> como herramienta con la que cuenta toda persona para la protección de sus derechos fundamentales, específicamente frente a actos administrativos, es un tema que ha sido prolíficamente expuesto por la Corte Constitucional, señalando en sentencias como la T - </w:t>
      </w:r>
      <w:r w:rsidR="00E3133D" w:rsidRPr="00CC4D71">
        <w:rPr>
          <w:rFonts w:ascii="Tahoma" w:eastAsia="Times New Roman" w:hAnsi="Tahoma" w:cs="Tahoma"/>
          <w:sz w:val="24"/>
          <w:szCs w:val="24"/>
          <w:lang w:eastAsia="es-ES"/>
        </w:rPr>
        <w:t>441</w:t>
      </w:r>
      <w:r w:rsidR="00C416B3" w:rsidRPr="00CC4D71">
        <w:rPr>
          <w:rFonts w:ascii="Tahoma" w:eastAsia="Times New Roman" w:hAnsi="Tahoma" w:cs="Tahoma"/>
          <w:sz w:val="24"/>
          <w:szCs w:val="24"/>
          <w:lang w:eastAsia="es-ES"/>
        </w:rPr>
        <w:t xml:space="preserve"> de 2017, lo siguiente: </w:t>
      </w:r>
    </w:p>
    <w:p w:rsidR="00C416B3" w:rsidRPr="00CC4D71" w:rsidRDefault="00C416B3" w:rsidP="00FB5F74">
      <w:pPr>
        <w:spacing w:after="0" w:line="276" w:lineRule="auto"/>
        <w:ind w:firstLine="709"/>
        <w:jc w:val="both"/>
        <w:rPr>
          <w:rFonts w:ascii="Tahoma" w:eastAsia="Times New Roman" w:hAnsi="Tahoma" w:cs="Tahoma"/>
          <w:sz w:val="24"/>
          <w:szCs w:val="24"/>
          <w:lang w:eastAsia="es-ES"/>
        </w:rPr>
      </w:pPr>
    </w:p>
    <w:p w:rsidR="00C416B3" w:rsidRPr="00CC4D71" w:rsidRDefault="00C416B3" w:rsidP="00FB5F74">
      <w:pPr>
        <w:spacing w:after="0" w:line="240" w:lineRule="auto"/>
        <w:ind w:left="426" w:right="420"/>
        <w:jc w:val="both"/>
        <w:rPr>
          <w:rFonts w:ascii="Tahoma" w:hAnsi="Tahoma" w:cs="Tahoma"/>
          <w:i/>
          <w:szCs w:val="24"/>
        </w:rPr>
      </w:pPr>
      <w:r w:rsidRPr="00CC4D71">
        <w:rPr>
          <w:rFonts w:ascii="Tahoma" w:hAnsi="Tahoma" w:cs="Tahoma"/>
          <w:i/>
          <w:szCs w:val="24"/>
        </w:rPr>
        <w:t>“El numeral 5º del artículo 6º del Decreto 2591 de 1991 dispone que la acción de tutela no procede cuando se trata de actos de carácter general, impersonal y abstracto. En ese sentido, la Corte ha indicado que la acción de tutela no es, por regla general, el mecanismo judicial al que debe acudirse para controvertir actos administrativos que reglamentan o ejecutan un concurso de méritos. Dada la naturaleza subsidiaria y residual de la acción de tutela, quien pretenda controvertir en sede judicial un acto administrativo debe acudir a las acciones que para tales fines existen en la jurisdicción contenciosa administrativa.</w:t>
      </w:r>
    </w:p>
    <w:p w:rsidR="00C416B3" w:rsidRPr="00CC4D71" w:rsidRDefault="00C416B3" w:rsidP="00FB5F74">
      <w:pPr>
        <w:spacing w:after="0" w:line="240" w:lineRule="auto"/>
        <w:ind w:left="426" w:right="420"/>
        <w:jc w:val="both"/>
        <w:rPr>
          <w:rFonts w:ascii="Tahoma" w:hAnsi="Tahoma" w:cs="Tahoma"/>
          <w:i/>
          <w:szCs w:val="24"/>
        </w:rPr>
      </w:pPr>
    </w:p>
    <w:p w:rsidR="00C416B3" w:rsidRPr="00CC4D71" w:rsidRDefault="00E3133D" w:rsidP="00FB5F74">
      <w:pPr>
        <w:spacing w:after="0" w:line="240" w:lineRule="auto"/>
        <w:ind w:left="426" w:right="420"/>
        <w:jc w:val="both"/>
        <w:rPr>
          <w:rFonts w:ascii="Tahoma" w:hAnsi="Tahoma" w:cs="Tahoma"/>
          <w:i/>
          <w:szCs w:val="24"/>
        </w:rPr>
      </w:pPr>
      <w:r w:rsidRPr="00CC4D71">
        <w:rPr>
          <w:rFonts w:ascii="Tahoma" w:hAnsi="Tahoma" w:cs="Tahoma"/>
          <w:i/>
          <w:szCs w:val="24"/>
        </w:rPr>
        <w:t xml:space="preserve">No obstante lo anterior, respecto de la procedibilidad de la acción de tutela contra actos administrativos, esta Corporación ha señalado que existen, al menos, dos </w:t>
      </w:r>
      <w:r w:rsidRPr="00CC4D71">
        <w:rPr>
          <w:rFonts w:ascii="Tahoma" w:hAnsi="Tahoma" w:cs="Tahoma"/>
          <w:i/>
          <w:szCs w:val="24"/>
        </w:rPr>
        <w:lastRenderedPageBreak/>
        <w:t>excepciones que tornan procedente la acción de tutela para cuestionar actos administrativos: (i) cuando pese a la existencia de un  mecanismo judicial idóneo, esto es, adecuado para resolver las implicaciones constitucionales del caso, el mismo no goza de suficiente efectividad para la protección de los derechos fundamentales invocados como amenazados a la luz del caso concreto; o (ii) cuando se trata de evitar la ocurrencia de un perjuicio irremediable, que implica una situación de amenaza de vulneración de un derecho fundamental susceptible de concretarse y que pueda generar un daño irreversible.</w:t>
      </w:r>
    </w:p>
    <w:p w:rsidR="0040311F" w:rsidRPr="00CC4D71" w:rsidRDefault="0040311F" w:rsidP="00FB5F74">
      <w:pPr>
        <w:spacing w:after="0" w:line="276" w:lineRule="auto"/>
        <w:ind w:right="958"/>
        <w:jc w:val="both"/>
        <w:rPr>
          <w:rFonts w:ascii="Tahoma" w:hAnsi="Tahoma" w:cs="Tahoma"/>
          <w:sz w:val="24"/>
          <w:szCs w:val="24"/>
        </w:rPr>
      </w:pPr>
    </w:p>
    <w:p w:rsidR="00C416B3" w:rsidRPr="00CC4D71" w:rsidRDefault="00C416B3" w:rsidP="00FB5F74">
      <w:pPr>
        <w:pStyle w:val="Prrafodelista"/>
        <w:numPr>
          <w:ilvl w:val="1"/>
          <w:numId w:val="3"/>
        </w:numPr>
        <w:tabs>
          <w:tab w:val="left" w:pos="1701"/>
        </w:tabs>
        <w:autoSpaceDN w:val="0"/>
        <w:spacing w:after="0" w:line="276" w:lineRule="auto"/>
        <w:jc w:val="both"/>
        <w:rPr>
          <w:rFonts w:ascii="Tahoma" w:hAnsi="Tahoma" w:cs="Tahoma"/>
          <w:b/>
          <w:sz w:val="24"/>
          <w:szCs w:val="24"/>
        </w:rPr>
      </w:pPr>
      <w:r w:rsidRPr="00CC4D71">
        <w:rPr>
          <w:rFonts w:ascii="Tahoma" w:hAnsi="Tahoma" w:cs="Tahoma"/>
          <w:b/>
          <w:sz w:val="24"/>
          <w:szCs w:val="24"/>
        </w:rPr>
        <w:t>Caso concreto</w:t>
      </w:r>
    </w:p>
    <w:p w:rsidR="00C416B3" w:rsidRPr="00CC4D71" w:rsidRDefault="00C416B3" w:rsidP="00FB5F74">
      <w:pPr>
        <w:tabs>
          <w:tab w:val="left" w:pos="1701"/>
        </w:tabs>
        <w:autoSpaceDN w:val="0"/>
        <w:spacing w:after="0" w:line="276" w:lineRule="auto"/>
        <w:jc w:val="both"/>
        <w:rPr>
          <w:rFonts w:ascii="Tahoma" w:hAnsi="Tahoma" w:cs="Tahoma"/>
          <w:b/>
          <w:sz w:val="24"/>
          <w:szCs w:val="24"/>
        </w:rPr>
      </w:pPr>
    </w:p>
    <w:p w:rsidR="00C416B3" w:rsidRPr="00CC4D71" w:rsidRDefault="00C416B3" w:rsidP="00FB5F74">
      <w:pPr>
        <w:spacing w:after="0" w:line="276" w:lineRule="auto"/>
        <w:ind w:firstLine="708"/>
        <w:jc w:val="both"/>
        <w:rPr>
          <w:rFonts w:ascii="Tahoma" w:hAnsi="Tahoma" w:cs="Tahoma"/>
          <w:sz w:val="24"/>
          <w:szCs w:val="24"/>
        </w:rPr>
      </w:pPr>
      <w:r w:rsidRPr="00CC4D71">
        <w:rPr>
          <w:rFonts w:ascii="Tahoma" w:hAnsi="Tahoma" w:cs="Tahoma"/>
          <w:sz w:val="24"/>
          <w:szCs w:val="24"/>
        </w:rPr>
        <w:t>En el caso que ocupa la atención de la Sala</w:t>
      </w:r>
      <w:r w:rsidR="00FC2D41" w:rsidRPr="00CC4D71">
        <w:rPr>
          <w:rFonts w:ascii="Tahoma" w:hAnsi="Tahoma" w:cs="Tahoma"/>
          <w:sz w:val="24"/>
          <w:szCs w:val="24"/>
        </w:rPr>
        <w:t>,</w:t>
      </w:r>
      <w:r w:rsidRPr="00CC4D71">
        <w:rPr>
          <w:rFonts w:ascii="Tahoma" w:hAnsi="Tahoma" w:cs="Tahoma"/>
          <w:sz w:val="24"/>
          <w:szCs w:val="24"/>
        </w:rPr>
        <w:t xml:space="preserve"> el señor </w:t>
      </w:r>
      <w:r w:rsidR="00FC2D41" w:rsidRPr="00CC4D71">
        <w:rPr>
          <w:rFonts w:ascii="Tahoma" w:hAnsi="Tahoma" w:cs="Tahoma"/>
          <w:sz w:val="24"/>
          <w:szCs w:val="24"/>
        </w:rPr>
        <w:t>Jonathan Alexander Lancheros Zapata</w:t>
      </w:r>
      <w:r w:rsidRPr="00CC4D71">
        <w:rPr>
          <w:rFonts w:ascii="Tahoma" w:hAnsi="Tahoma" w:cs="Tahoma"/>
          <w:sz w:val="24"/>
          <w:szCs w:val="24"/>
        </w:rPr>
        <w:t xml:space="preserve"> acude a la vía de tutela con el propósito de que se proteja</w:t>
      </w:r>
      <w:r w:rsidR="00FC2D41" w:rsidRPr="00CC4D71">
        <w:rPr>
          <w:rFonts w:ascii="Tahoma" w:hAnsi="Tahoma" w:cs="Tahoma"/>
          <w:sz w:val="24"/>
          <w:szCs w:val="24"/>
        </w:rPr>
        <w:t>n sus d</w:t>
      </w:r>
      <w:r w:rsidRPr="00CC4D71">
        <w:rPr>
          <w:rFonts w:ascii="Tahoma" w:hAnsi="Tahoma" w:cs="Tahoma"/>
          <w:sz w:val="24"/>
          <w:szCs w:val="24"/>
        </w:rPr>
        <w:t>erecho</w:t>
      </w:r>
      <w:r w:rsidR="00FC2D41" w:rsidRPr="00CC4D71">
        <w:rPr>
          <w:rFonts w:ascii="Tahoma" w:hAnsi="Tahoma" w:cs="Tahoma"/>
          <w:sz w:val="24"/>
          <w:szCs w:val="24"/>
        </w:rPr>
        <w:t>s a</w:t>
      </w:r>
      <w:r w:rsidRPr="00CC4D71">
        <w:rPr>
          <w:rFonts w:ascii="Tahoma" w:hAnsi="Tahoma" w:cs="Tahoma"/>
          <w:sz w:val="24"/>
          <w:szCs w:val="24"/>
        </w:rPr>
        <w:t xml:space="preserve"> </w:t>
      </w:r>
      <w:r w:rsidR="00FC2D41" w:rsidRPr="00CC4D71">
        <w:rPr>
          <w:rFonts w:ascii="Tahoma" w:hAnsi="Tahoma" w:cs="Tahoma"/>
          <w:bCs/>
          <w:sz w:val="24"/>
          <w:szCs w:val="24"/>
        </w:rPr>
        <w:t>la igualdad, al trabajo, al debido proceso y al acceso a cargos públicos</w:t>
      </w:r>
      <w:r w:rsidR="00FC2D41" w:rsidRPr="00CC4D71">
        <w:rPr>
          <w:rFonts w:ascii="Tahoma" w:hAnsi="Tahoma" w:cs="Tahoma"/>
          <w:b/>
          <w:bCs/>
          <w:sz w:val="24"/>
          <w:szCs w:val="24"/>
        </w:rPr>
        <w:t xml:space="preserve">, </w:t>
      </w:r>
      <w:r w:rsidR="00FC2D41" w:rsidRPr="00CC4D71">
        <w:rPr>
          <w:rFonts w:ascii="Tahoma" w:hAnsi="Tahoma" w:cs="Tahoma"/>
          <w:bCs/>
          <w:sz w:val="24"/>
          <w:szCs w:val="24"/>
        </w:rPr>
        <w:t xml:space="preserve">presuntamente vulnerados por la Comisión Nacional del servicio Civil, debido a la calificación </w:t>
      </w:r>
      <w:r w:rsidR="003750DC" w:rsidRPr="00CC4D71">
        <w:rPr>
          <w:rFonts w:ascii="Tahoma" w:hAnsi="Tahoma" w:cs="Tahoma"/>
          <w:bCs/>
          <w:sz w:val="24"/>
          <w:szCs w:val="24"/>
        </w:rPr>
        <w:t>de no admitido, que obtuvo en la etapa preliminar de verificación de requisitos mínimos, dentro del pro</w:t>
      </w:r>
      <w:r w:rsidR="003750DC" w:rsidRPr="00CC4D71">
        <w:rPr>
          <w:rFonts w:ascii="Tahoma" w:hAnsi="Tahoma" w:cs="Tahoma"/>
          <w:sz w:val="24"/>
          <w:szCs w:val="24"/>
        </w:rPr>
        <w:t xml:space="preserve">ceso de selección No. 437 de 2017 Valle del Cauca. </w:t>
      </w:r>
    </w:p>
    <w:p w:rsidR="002812C6" w:rsidRPr="00CC4D71" w:rsidRDefault="002812C6" w:rsidP="00FB5F74">
      <w:pPr>
        <w:spacing w:after="0" w:line="276" w:lineRule="auto"/>
        <w:ind w:firstLine="708"/>
        <w:jc w:val="both"/>
        <w:rPr>
          <w:rFonts w:ascii="Tahoma" w:hAnsi="Tahoma" w:cs="Tahoma"/>
          <w:sz w:val="24"/>
          <w:szCs w:val="24"/>
        </w:rPr>
      </w:pPr>
    </w:p>
    <w:p w:rsidR="002812C6" w:rsidRPr="00CC4D71" w:rsidRDefault="00843D89" w:rsidP="00FB5F74">
      <w:pPr>
        <w:spacing w:after="0" w:line="276" w:lineRule="auto"/>
        <w:ind w:firstLine="708"/>
        <w:jc w:val="both"/>
        <w:rPr>
          <w:rFonts w:ascii="Tahoma" w:hAnsi="Tahoma" w:cs="Tahoma"/>
          <w:sz w:val="24"/>
          <w:szCs w:val="24"/>
        </w:rPr>
      </w:pPr>
      <w:r w:rsidRPr="00CC4D71">
        <w:rPr>
          <w:rFonts w:ascii="Tahoma" w:hAnsi="Tahoma" w:cs="Tahoma"/>
          <w:sz w:val="24"/>
          <w:szCs w:val="24"/>
        </w:rPr>
        <w:t>Cabe señalar, con respecto a la procedencia de la acción de tutela contra actos administrativos,  que la Corte Constitucional ha manifestado en reiterada jurisprudencia, que por regla general es improcedente, no solo porque para controvertir estos actos proceden las acciones de nulidad</w:t>
      </w:r>
      <w:r w:rsidR="007344EA" w:rsidRPr="00CC4D71">
        <w:rPr>
          <w:rFonts w:ascii="Tahoma" w:hAnsi="Tahoma" w:cs="Tahoma"/>
          <w:sz w:val="24"/>
          <w:szCs w:val="24"/>
        </w:rPr>
        <w:t xml:space="preserve"> simple</w:t>
      </w:r>
      <w:r w:rsidRPr="00CC4D71">
        <w:rPr>
          <w:rFonts w:ascii="Tahoma" w:hAnsi="Tahoma" w:cs="Tahoma"/>
          <w:sz w:val="24"/>
          <w:szCs w:val="24"/>
        </w:rPr>
        <w:t xml:space="preserve"> o de nulidad y restablecimiento del derecho, sino también porque su análisis puede producir interpretaciones dis</w:t>
      </w:r>
      <w:r w:rsidR="0072235D" w:rsidRPr="00CC4D71">
        <w:rPr>
          <w:rFonts w:ascii="Tahoma" w:hAnsi="Tahoma" w:cs="Tahoma"/>
          <w:sz w:val="24"/>
          <w:szCs w:val="24"/>
        </w:rPr>
        <w:t>ímiles.</w:t>
      </w:r>
    </w:p>
    <w:p w:rsidR="0072235D" w:rsidRPr="00CC4D71" w:rsidRDefault="0072235D" w:rsidP="00FB5F74">
      <w:pPr>
        <w:spacing w:after="0" w:line="276" w:lineRule="auto"/>
        <w:ind w:firstLine="708"/>
        <w:jc w:val="both"/>
        <w:rPr>
          <w:rFonts w:ascii="Tahoma" w:hAnsi="Tahoma" w:cs="Tahoma"/>
          <w:sz w:val="24"/>
          <w:szCs w:val="24"/>
        </w:rPr>
      </w:pPr>
    </w:p>
    <w:p w:rsidR="0072235D" w:rsidRPr="00CC4D71" w:rsidRDefault="0072235D" w:rsidP="00FB5F74">
      <w:pPr>
        <w:spacing w:after="0" w:line="276" w:lineRule="auto"/>
        <w:ind w:firstLine="708"/>
        <w:jc w:val="both"/>
        <w:rPr>
          <w:rFonts w:ascii="Tahoma" w:hAnsi="Tahoma" w:cs="Tahoma"/>
          <w:sz w:val="24"/>
          <w:szCs w:val="24"/>
        </w:rPr>
      </w:pPr>
      <w:r w:rsidRPr="00CC4D71">
        <w:rPr>
          <w:rFonts w:ascii="Tahoma" w:hAnsi="Tahoma" w:cs="Tahoma"/>
          <w:sz w:val="24"/>
          <w:szCs w:val="24"/>
        </w:rPr>
        <w:t xml:space="preserve">No obstante, esa Corporación también ha reiterado que tratándose de acciones de tutela en las que se invoque la vulneración de derechos fundamentales al interior de un concurso de méritos en desarrollo, su procedencia </w:t>
      </w:r>
      <w:r w:rsidR="00394A13" w:rsidRPr="00CC4D71">
        <w:rPr>
          <w:rFonts w:ascii="Tahoma" w:hAnsi="Tahoma" w:cs="Tahoma"/>
          <w:sz w:val="24"/>
          <w:szCs w:val="24"/>
        </w:rPr>
        <w:t>resulta</w:t>
      </w:r>
      <w:r w:rsidRPr="00CC4D71">
        <w:rPr>
          <w:rFonts w:ascii="Tahoma" w:hAnsi="Tahoma" w:cs="Tahoma"/>
          <w:sz w:val="24"/>
          <w:szCs w:val="24"/>
        </w:rPr>
        <w:t xml:space="preserve"> viable a pesar de </w:t>
      </w:r>
      <w:r w:rsidR="00394A13" w:rsidRPr="00CC4D71">
        <w:rPr>
          <w:rFonts w:ascii="Tahoma" w:hAnsi="Tahoma" w:cs="Tahoma"/>
          <w:sz w:val="24"/>
          <w:szCs w:val="24"/>
        </w:rPr>
        <w:t xml:space="preserve">contar con </w:t>
      </w:r>
      <w:r w:rsidRPr="00CC4D71">
        <w:rPr>
          <w:rFonts w:ascii="Tahoma" w:hAnsi="Tahoma" w:cs="Tahoma"/>
          <w:sz w:val="24"/>
          <w:szCs w:val="24"/>
        </w:rPr>
        <w:t>otros m</w:t>
      </w:r>
      <w:r w:rsidR="00394A13" w:rsidRPr="00CC4D71">
        <w:rPr>
          <w:rFonts w:ascii="Tahoma" w:hAnsi="Tahoma" w:cs="Tahoma"/>
          <w:sz w:val="24"/>
          <w:szCs w:val="24"/>
        </w:rPr>
        <w:t>ecanismos de defensa judicial en aquellos casos donde se demuestra que estas acciones no son suficientemente idóneas para alcanzar un amparo integral, o cuando no cuentan con la celeridad necesaria para evitar la ocurrencia de algún eventual daño ocasionado a los intereses de quien acude al amparo constitucional</w:t>
      </w:r>
      <w:r w:rsidR="00E209B6" w:rsidRPr="00CC4D71">
        <w:rPr>
          <w:rFonts w:ascii="Tahoma" w:hAnsi="Tahoma" w:cs="Tahoma"/>
          <w:sz w:val="24"/>
          <w:szCs w:val="24"/>
        </w:rPr>
        <w:t>. S</w:t>
      </w:r>
      <w:r w:rsidR="00394A13" w:rsidRPr="00CC4D71">
        <w:rPr>
          <w:rFonts w:ascii="Tahoma" w:hAnsi="Tahoma" w:cs="Tahoma"/>
          <w:sz w:val="24"/>
          <w:szCs w:val="24"/>
        </w:rPr>
        <w:t>ituación que ocurr</w:t>
      </w:r>
      <w:r w:rsidR="006858FC" w:rsidRPr="00CC4D71">
        <w:rPr>
          <w:rFonts w:ascii="Tahoma" w:hAnsi="Tahoma" w:cs="Tahoma"/>
          <w:sz w:val="24"/>
          <w:szCs w:val="24"/>
        </w:rPr>
        <w:t xml:space="preserve">e en el presente caso, ya que </w:t>
      </w:r>
      <w:r w:rsidR="00C94CAC" w:rsidRPr="00CC4D71">
        <w:rPr>
          <w:rFonts w:ascii="Tahoma" w:hAnsi="Tahoma" w:cs="Tahoma"/>
          <w:sz w:val="24"/>
          <w:szCs w:val="24"/>
        </w:rPr>
        <w:t xml:space="preserve">teniendo en cuenta que el medio principal de protección dispuesto por el ordenamiento jurídico no garantiza una respuesta inmediata frente a la presunta vulneración de derechos fundamentales, y </w:t>
      </w:r>
      <w:r w:rsidR="006858FC" w:rsidRPr="00CC4D71">
        <w:rPr>
          <w:rFonts w:ascii="Tahoma" w:hAnsi="Tahoma" w:cs="Tahoma"/>
          <w:sz w:val="24"/>
          <w:szCs w:val="24"/>
        </w:rPr>
        <w:t xml:space="preserve">ante la premura del tiempo que </w:t>
      </w:r>
      <w:r w:rsidR="00766121" w:rsidRPr="00CC4D71">
        <w:rPr>
          <w:rFonts w:ascii="Tahoma" w:hAnsi="Tahoma" w:cs="Tahoma"/>
          <w:sz w:val="24"/>
          <w:szCs w:val="24"/>
        </w:rPr>
        <w:t>lleva implícito un</w:t>
      </w:r>
      <w:r w:rsidR="006858FC" w:rsidRPr="00CC4D71">
        <w:rPr>
          <w:rFonts w:ascii="Tahoma" w:hAnsi="Tahoma" w:cs="Tahoma"/>
          <w:sz w:val="24"/>
          <w:szCs w:val="24"/>
        </w:rPr>
        <w:t xml:space="preserve"> concurso de méritos</w:t>
      </w:r>
      <w:r w:rsidR="00C94CAC" w:rsidRPr="00CC4D71">
        <w:rPr>
          <w:rFonts w:ascii="Tahoma" w:hAnsi="Tahoma" w:cs="Tahoma"/>
          <w:sz w:val="24"/>
          <w:szCs w:val="24"/>
        </w:rPr>
        <w:t xml:space="preserve">, </w:t>
      </w:r>
      <w:r w:rsidR="00305DAF" w:rsidRPr="00CC4D71">
        <w:rPr>
          <w:rFonts w:ascii="Tahoma" w:hAnsi="Tahoma" w:cs="Tahoma"/>
          <w:sz w:val="24"/>
          <w:szCs w:val="24"/>
        </w:rPr>
        <w:t>resulta ser</w:t>
      </w:r>
      <w:r w:rsidR="00C94CAC" w:rsidRPr="00CC4D71">
        <w:rPr>
          <w:rFonts w:ascii="Tahoma" w:hAnsi="Tahoma" w:cs="Tahoma"/>
          <w:sz w:val="24"/>
          <w:szCs w:val="24"/>
        </w:rPr>
        <w:t xml:space="preserve"> </w:t>
      </w:r>
      <w:r w:rsidR="00DB69BA" w:rsidRPr="00CC4D71">
        <w:rPr>
          <w:rFonts w:ascii="Tahoma" w:hAnsi="Tahoma" w:cs="Tahoma"/>
          <w:sz w:val="24"/>
          <w:szCs w:val="24"/>
        </w:rPr>
        <w:t xml:space="preserve">la </w:t>
      </w:r>
      <w:r w:rsidR="00305DAF" w:rsidRPr="00CC4D71">
        <w:rPr>
          <w:rFonts w:ascii="Tahoma" w:hAnsi="Tahoma" w:cs="Tahoma"/>
          <w:sz w:val="24"/>
          <w:szCs w:val="24"/>
        </w:rPr>
        <w:t>acción de tutela</w:t>
      </w:r>
      <w:r w:rsidR="0073338C" w:rsidRPr="00CC4D71">
        <w:rPr>
          <w:rFonts w:ascii="Tahoma" w:hAnsi="Tahoma" w:cs="Tahoma"/>
          <w:sz w:val="24"/>
          <w:szCs w:val="24"/>
        </w:rPr>
        <w:t xml:space="preserve"> el medio judicial más idóneo y eficaz</w:t>
      </w:r>
      <w:r w:rsidR="00305DAF" w:rsidRPr="00CC4D71">
        <w:rPr>
          <w:rFonts w:ascii="Tahoma" w:hAnsi="Tahoma" w:cs="Tahoma"/>
          <w:sz w:val="24"/>
          <w:szCs w:val="24"/>
        </w:rPr>
        <w:t xml:space="preserve"> </w:t>
      </w:r>
      <w:r w:rsidR="00DB69BA" w:rsidRPr="00CC4D71">
        <w:rPr>
          <w:rFonts w:ascii="Tahoma" w:hAnsi="Tahoma" w:cs="Tahoma"/>
          <w:sz w:val="24"/>
          <w:szCs w:val="24"/>
        </w:rPr>
        <w:t>para la protección de derechos fundamentales</w:t>
      </w:r>
      <w:r w:rsidR="00C94CAC" w:rsidRPr="00CC4D71">
        <w:rPr>
          <w:rFonts w:ascii="Tahoma" w:hAnsi="Tahoma" w:cs="Tahoma"/>
          <w:sz w:val="24"/>
          <w:szCs w:val="24"/>
        </w:rPr>
        <w:t>.</w:t>
      </w:r>
    </w:p>
    <w:p w:rsidR="003750DC" w:rsidRPr="00CC4D71" w:rsidRDefault="003750DC" w:rsidP="00FB5F74">
      <w:pPr>
        <w:spacing w:after="0" w:line="276" w:lineRule="auto"/>
        <w:ind w:firstLine="708"/>
        <w:jc w:val="both"/>
        <w:rPr>
          <w:rFonts w:ascii="Tahoma" w:hAnsi="Tahoma" w:cs="Tahoma"/>
          <w:sz w:val="24"/>
          <w:szCs w:val="24"/>
          <w:lang w:eastAsia="es-CO"/>
        </w:rPr>
      </w:pPr>
    </w:p>
    <w:p w:rsidR="003F6B18" w:rsidRPr="00CC4D71" w:rsidRDefault="0073338C" w:rsidP="00FB5F74">
      <w:pPr>
        <w:spacing w:after="0" w:line="276" w:lineRule="auto"/>
        <w:ind w:firstLine="708"/>
        <w:jc w:val="both"/>
        <w:rPr>
          <w:rFonts w:ascii="Tahoma" w:hAnsi="Tahoma" w:cs="Tahoma"/>
          <w:sz w:val="24"/>
          <w:szCs w:val="24"/>
        </w:rPr>
      </w:pPr>
      <w:r w:rsidRPr="00CC4D71">
        <w:rPr>
          <w:rFonts w:ascii="Tahoma" w:hAnsi="Tahoma" w:cs="Tahoma"/>
          <w:sz w:val="24"/>
          <w:szCs w:val="24"/>
          <w:lang w:eastAsia="es-CO"/>
        </w:rPr>
        <w:t>Aclarado lo anterior empecemos por decir que el artículo 19 del Acuerdo No.</w:t>
      </w:r>
      <w:r w:rsidRPr="00CC4D71">
        <w:rPr>
          <w:rFonts w:ascii="Tahoma" w:hAnsi="Tahoma" w:cs="Tahoma"/>
          <w:sz w:val="24"/>
          <w:szCs w:val="24"/>
        </w:rPr>
        <w:t xml:space="preserve"> 20181000003636 del 10 de septiembre de 2018</w:t>
      </w:r>
      <w:r w:rsidR="00A36010" w:rsidRPr="00CC4D71">
        <w:rPr>
          <w:rFonts w:ascii="Tahoma" w:hAnsi="Tahoma" w:cs="Tahoma"/>
          <w:sz w:val="24"/>
          <w:szCs w:val="24"/>
        </w:rPr>
        <w:t xml:space="preserve">, mediante el cual </w:t>
      </w:r>
      <w:r w:rsidR="00892A08" w:rsidRPr="00CC4D71">
        <w:rPr>
          <w:rFonts w:ascii="Tahoma" w:hAnsi="Tahoma" w:cs="Tahoma"/>
          <w:sz w:val="24"/>
          <w:szCs w:val="24"/>
        </w:rPr>
        <w:t xml:space="preserve">se determinan los requisitos formales </w:t>
      </w:r>
      <w:r w:rsidR="003F6B18" w:rsidRPr="00CC4D71">
        <w:rPr>
          <w:rFonts w:ascii="Tahoma" w:hAnsi="Tahoma" w:cs="Tahoma"/>
          <w:sz w:val="24"/>
          <w:szCs w:val="24"/>
        </w:rPr>
        <w:t>para certificar la experiencia profesional,</w:t>
      </w:r>
      <w:r w:rsidRPr="00CC4D71">
        <w:rPr>
          <w:rFonts w:ascii="Tahoma" w:hAnsi="Tahoma" w:cs="Tahoma"/>
          <w:sz w:val="24"/>
          <w:szCs w:val="24"/>
        </w:rPr>
        <w:t xml:space="preserve"> establece lo siguiente:</w:t>
      </w:r>
    </w:p>
    <w:p w:rsidR="003F6B18" w:rsidRPr="00CC4D71" w:rsidRDefault="003F6B18" w:rsidP="00FB5F74">
      <w:pPr>
        <w:spacing w:after="0" w:line="276" w:lineRule="auto"/>
        <w:ind w:firstLine="708"/>
        <w:jc w:val="both"/>
        <w:rPr>
          <w:rFonts w:ascii="Tahoma" w:hAnsi="Tahoma" w:cs="Tahoma"/>
          <w:sz w:val="24"/>
          <w:szCs w:val="24"/>
        </w:rPr>
      </w:pPr>
    </w:p>
    <w:p w:rsidR="003F6B18" w:rsidRPr="00CC4D71" w:rsidRDefault="003F6B18" w:rsidP="00FB5F74">
      <w:pPr>
        <w:spacing w:after="0" w:line="240" w:lineRule="auto"/>
        <w:ind w:left="426" w:right="420" w:hanging="1"/>
        <w:jc w:val="both"/>
        <w:rPr>
          <w:rFonts w:ascii="Tahoma" w:hAnsi="Tahoma" w:cs="Tahoma"/>
          <w:i/>
          <w:szCs w:val="24"/>
        </w:rPr>
      </w:pPr>
      <w:r w:rsidRPr="00CC4D71">
        <w:rPr>
          <w:rFonts w:ascii="Tahoma" w:hAnsi="Tahoma" w:cs="Tahoma"/>
          <w:i/>
          <w:szCs w:val="24"/>
        </w:rPr>
        <w:t>“ARTÍCULO 19º CERTIFICACIÓN DE LA EXPERIENCIA. (…) Los certificados de experiencia en entidades públicas o privadas, deben indicar de manera expresa y exacta:</w:t>
      </w:r>
    </w:p>
    <w:p w:rsidR="003F6B18" w:rsidRPr="00CC4D71" w:rsidRDefault="003F6B18" w:rsidP="00FB5F74">
      <w:pPr>
        <w:spacing w:after="0" w:line="240" w:lineRule="auto"/>
        <w:ind w:left="426" w:right="420" w:hanging="1"/>
        <w:jc w:val="both"/>
        <w:rPr>
          <w:rFonts w:ascii="Tahoma" w:hAnsi="Tahoma" w:cs="Tahoma"/>
          <w:i/>
          <w:szCs w:val="24"/>
        </w:rPr>
      </w:pPr>
    </w:p>
    <w:p w:rsidR="003F6B18" w:rsidRPr="00CC4D71" w:rsidRDefault="003F6B18" w:rsidP="00FB5F74">
      <w:pPr>
        <w:spacing w:after="0" w:line="240" w:lineRule="auto"/>
        <w:ind w:left="426" w:right="420" w:hanging="1"/>
        <w:jc w:val="both"/>
        <w:rPr>
          <w:rFonts w:ascii="Tahoma" w:hAnsi="Tahoma" w:cs="Tahoma"/>
          <w:i/>
          <w:szCs w:val="24"/>
        </w:rPr>
      </w:pPr>
      <w:r w:rsidRPr="00CC4D71">
        <w:rPr>
          <w:rFonts w:ascii="Tahoma" w:hAnsi="Tahoma" w:cs="Tahoma"/>
          <w:i/>
          <w:szCs w:val="24"/>
        </w:rPr>
        <w:t>a) Nombre o razón social de la empresa que la expide</w:t>
      </w:r>
    </w:p>
    <w:p w:rsidR="003F6B18" w:rsidRPr="00CC4D71" w:rsidRDefault="003F6B18" w:rsidP="00FB5F74">
      <w:pPr>
        <w:spacing w:after="0" w:line="240" w:lineRule="auto"/>
        <w:ind w:left="426" w:right="420" w:hanging="1"/>
        <w:jc w:val="both"/>
        <w:rPr>
          <w:rFonts w:ascii="Tahoma" w:hAnsi="Tahoma" w:cs="Tahoma"/>
          <w:i/>
          <w:szCs w:val="24"/>
        </w:rPr>
      </w:pPr>
      <w:r w:rsidRPr="00CC4D71">
        <w:rPr>
          <w:rFonts w:ascii="Tahoma" w:hAnsi="Tahoma" w:cs="Tahoma"/>
          <w:i/>
          <w:szCs w:val="24"/>
        </w:rPr>
        <w:t>B) Cargos desempeñados</w:t>
      </w:r>
    </w:p>
    <w:p w:rsidR="003F6B18" w:rsidRPr="00CC4D71" w:rsidRDefault="003F6B18" w:rsidP="00FB5F74">
      <w:pPr>
        <w:spacing w:after="0" w:line="240" w:lineRule="auto"/>
        <w:ind w:left="426" w:right="420" w:hanging="1"/>
        <w:jc w:val="both"/>
        <w:rPr>
          <w:rFonts w:ascii="Tahoma" w:hAnsi="Tahoma" w:cs="Tahoma"/>
          <w:i/>
          <w:szCs w:val="24"/>
        </w:rPr>
      </w:pPr>
      <w:r w:rsidRPr="00CC4D71">
        <w:rPr>
          <w:rFonts w:ascii="Tahoma" w:hAnsi="Tahoma" w:cs="Tahoma"/>
          <w:i/>
          <w:szCs w:val="24"/>
        </w:rPr>
        <w:lastRenderedPageBreak/>
        <w:t xml:space="preserve">c) Funciones, salvo que la ley las establezca </w:t>
      </w:r>
    </w:p>
    <w:p w:rsidR="003F6B18" w:rsidRPr="00CC4D71" w:rsidRDefault="003F6B18" w:rsidP="00FB5F74">
      <w:pPr>
        <w:spacing w:after="0" w:line="240" w:lineRule="auto"/>
        <w:ind w:left="426" w:right="420" w:hanging="1"/>
        <w:jc w:val="both"/>
        <w:rPr>
          <w:rFonts w:ascii="Tahoma" w:hAnsi="Tahoma" w:cs="Tahoma"/>
          <w:i/>
          <w:szCs w:val="24"/>
        </w:rPr>
      </w:pPr>
      <w:r w:rsidRPr="00CC4D71">
        <w:rPr>
          <w:rFonts w:ascii="Tahoma" w:hAnsi="Tahoma" w:cs="Tahoma"/>
          <w:i/>
          <w:szCs w:val="24"/>
        </w:rPr>
        <w:t>d) Fecha de ingreso y de retiro (día, mes y año)</w:t>
      </w:r>
      <w:r w:rsidR="0040311F" w:rsidRPr="00CC4D71">
        <w:rPr>
          <w:rFonts w:ascii="Tahoma" w:hAnsi="Tahoma" w:cs="Tahoma"/>
          <w:i/>
          <w:szCs w:val="24"/>
        </w:rPr>
        <w:t xml:space="preserve"> </w:t>
      </w:r>
      <w:r w:rsidRPr="00CC4D71">
        <w:rPr>
          <w:rFonts w:ascii="Tahoma" w:hAnsi="Tahoma" w:cs="Tahoma"/>
          <w:i/>
          <w:szCs w:val="24"/>
        </w:rPr>
        <w:t>(…)</w:t>
      </w:r>
    </w:p>
    <w:p w:rsidR="003F6B18" w:rsidRPr="00CC4D71" w:rsidRDefault="003F6B18" w:rsidP="00FB5F74">
      <w:pPr>
        <w:spacing w:after="0" w:line="240" w:lineRule="auto"/>
        <w:ind w:left="426" w:right="420" w:hanging="1"/>
        <w:jc w:val="both"/>
        <w:rPr>
          <w:rFonts w:ascii="Tahoma" w:hAnsi="Tahoma" w:cs="Tahoma"/>
          <w:i/>
          <w:szCs w:val="24"/>
        </w:rPr>
      </w:pPr>
    </w:p>
    <w:p w:rsidR="0073338C" w:rsidRPr="00CC4D71" w:rsidRDefault="003F6B18" w:rsidP="00FB5F74">
      <w:pPr>
        <w:spacing w:after="0" w:line="240" w:lineRule="auto"/>
        <w:ind w:left="426" w:right="420" w:hanging="1"/>
        <w:jc w:val="both"/>
        <w:rPr>
          <w:rFonts w:ascii="Tahoma" w:hAnsi="Tahoma" w:cs="Tahoma"/>
          <w:szCs w:val="24"/>
          <w:lang w:eastAsia="es-CO"/>
        </w:rPr>
      </w:pPr>
      <w:r w:rsidRPr="00CC4D71">
        <w:rPr>
          <w:rFonts w:ascii="Tahoma" w:hAnsi="Tahoma" w:cs="Tahoma"/>
          <w:i/>
          <w:szCs w:val="24"/>
          <w:lang w:eastAsia="es-CO"/>
        </w:rPr>
        <w:t>La experiencia acreditada mediante contratos de prestación de servicios, deberá ser aportada con la respectiva certificación de la ejecución del contrato o mediante el acta de liquidación o terminación precisando las actividades desarrolladas y las fechas de inicio (día, mes y año) y terminación de ejecución del contrato</w:t>
      </w:r>
      <w:r w:rsidR="003B7905" w:rsidRPr="00CC4D71">
        <w:rPr>
          <w:rFonts w:ascii="Tahoma" w:hAnsi="Tahoma" w:cs="Tahoma"/>
          <w:i/>
          <w:szCs w:val="24"/>
          <w:lang w:eastAsia="es-CO"/>
        </w:rPr>
        <w:t xml:space="preserve"> (día, mes y año)</w:t>
      </w:r>
      <w:r w:rsidR="00630E2C" w:rsidRPr="00CC4D71">
        <w:rPr>
          <w:rFonts w:ascii="Tahoma" w:hAnsi="Tahoma" w:cs="Tahoma"/>
          <w:i/>
          <w:szCs w:val="24"/>
          <w:lang w:eastAsia="es-CO"/>
        </w:rPr>
        <w:t>”</w:t>
      </w:r>
      <w:r w:rsidR="0040311F" w:rsidRPr="00CC4D71">
        <w:rPr>
          <w:rFonts w:ascii="Tahoma" w:hAnsi="Tahoma" w:cs="Tahoma"/>
          <w:i/>
          <w:szCs w:val="24"/>
          <w:lang w:eastAsia="es-CO"/>
        </w:rPr>
        <w:t xml:space="preserve"> </w:t>
      </w:r>
      <w:r w:rsidR="003B7905" w:rsidRPr="00CC4D71">
        <w:rPr>
          <w:rFonts w:ascii="Tahoma" w:hAnsi="Tahoma" w:cs="Tahoma"/>
          <w:szCs w:val="24"/>
          <w:lang w:eastAsia="es-CO"/>
        </w:rPr>
        <w:t>(…)</w:t>
      </w:r>
      <w:r w:rsidR="0073338C" w:rsidRPr="00CC4D71">
        <w:rPr>
          <w:rFonts w:ascii="Tahoma" w:hAnsi="Tahoma" w:cs="Tahoma"/>
          <w:szCs w:val="24"/>
          <w:lang w:eastAsia="es-CO"/>
        </w:rPr>
        <w:t xml:space="preserve"> </w:t>
      </w:r>
    </w:p>
    <w:p w:rsidR="003B7905" w:rsidRPr="00CC4D71" w:rsidRDefault="003B7905" w:rsidP="00FB5F74">
      <w:pPr>
        <w:spacing w:after="0" w:line="276" w:lineRule="auto"/>
        <w:jc w:val="both"/>
        <w:rPr>
          <w:rFonts w:ascii="Tahoma" w:hAnsi="Tahoma" w:cs="Tahoma"/>
          <w:sz w:val="24"/>
          <w:szCs w:val="24"/>
          <w:lang w:eastAsia="es-CO"/>
        </w:rPr>
      </w:pPr>
    </w:p>
    <w:p w:rsidR="00073A31" w:rsidRPr="00CC4D71" w:rsidRDefault="0073338C" w:rsidP="00FB5F74">
      <w:pPr>
        <w:pStyle w:val="Sinespaciado"/>
        <w:spacing w:line="276" w:lineRule="auto"/>
        <w:ind w:firstLine="708"/>
        <w:jc w:val="both"/>
        <w:rPr>
          <w:rFonts w:ascii="Tahoma" w:hAnsi="Tahoma" w:cs="Tahoma"/>
          <w:sz w:val="24"/>
          <w:szCs w:val="24"/>
          <w:lang w:eastAsia="es-CO"/>
        </w:rPr>
      </w:pPr>
      <w:r w:rsidRPr="00CC4D71">
        <w:rPr>
          <w:rFonts w:ascii="Tahoma" w:hAnsi="Tahoma" w:cs="Tahoma"/>
          <w:sz w:val="24"/>
          <w:szCs w:val="24"/>
          <w:lang w:eastAsia="es-CO"/>
        </w:rPr>
        <w:t xml:space="preserve">Adicional a lo anterior </w:t>
      </w:r>
      <w:r w:rsidR="00A36010" w:rsidRPr="00CC4D71">
        <w:rPr>
          <w:rFonts w:ascii="Tahoma" w:hAnsi="Tahoma" w:cs="Tahoma"/>
          <w:sz w:val="24"/>
          <w:szCs w:val="24"/>
          <w:lang w:eastAsia="es-CO"/>
        </w:rPr>
        <w:t xml:space="preserve">para el cargo de </w:t>
      </w:r>
      <w:r w:rsidR="00A36010" w:rsidRPr="00CC4D71">
        <w:rPr>
          <w:rFonts w:ascii="Tahoma" w:hAnsi="Tahoma" w:cs="Tahoma"/>
          <w:sz w:val="24"/>
          <w:szCs w:val="24"/>
        </w:rPr>
        <w:t xml:space="preserve">Profesional Universitario Grado 2, código 2019 y OPEC 55045 al cual se inscribió el actor en el concurso de méritos No. 437 de 2017 del Valle del Cauca, se exige </w:t>
      </w:r>
      <w:r w:rsidR="00CE20F3" w:rsidRPr="00CC4D71">
        <w:rPr>
          <w:rFonts w:ascii="Tahoma" w:hAnsi="Tahoma" w:cs="Tahoma"/>
          <w:sz w:val="24"/>
          <w:szCs w:val="24"/>
        </w:rPr>
        <w:t xml:space="preserve">6 meses de experiencia </w:t>
      </w:r>
      <w:r w:rsidR="00F74909" w:rsidRPr="00CC4D71">
        <w:rPr>
          <w:rFonts w:ascii="Tahoma" w:hAnsi="Tahoma" w:cs="Tahoma"/>
          <w:sz w:val="24"/>
          <w:szCs w:val="24"/>
        </w:rPr>
        <w:t>profesional relac</w:t>
      </w:r>
      <w:r w:rsidR="00441E70" w:rsidRPr="00CC4D71">
        <w:rPr>
          <w:rFonts w:ascii="Tahoma" w:hAnsi="Tahoma" w:cs="Tahoma"/>
          <w:sz w:val="24"/>
          <w:szCs w:val="24"/>
        </w:rPr>
        <w:t>i</w:t>
      </w:r>
      <w:r w:rsidR="00F74909" w:rsidRPr="00CC4D71">
        <w:rPr>
          <w:rFonts w:ascii="Tahoma" w:hAnsi="Tahoma" w:cs="Tahoma"/>
          <w:sz w:val="24"/>
          <w:szCs w:val="24"/>
        </w:rPr>
        <w:t>onada</w:t>
      </w:r>
      <w:r w:rsidR="00441E70" w:rsidRPr="00CC4D71">
        <w:rPr>
          <w:rFonts w:ascii="Tahoma" w:hAnsi="Tahoma" w:cs="Tahoma"/>
          <w:sz w:val="24"/>
          <w:szCs w:val="24"/>
        </w:rPr>
        <w:t xml:space="preserve">, frente a lo cual el actor </w:t>
      </w:r>
      <w:r w:rsidR="00441E70" w:rsidRPr="00CC4D71">
        <w:rPr>
          <w:rFonts w:ascii="Tahoma" w:hAnsi="Tahoma" w:cs="Tahoma"/>
          <w:sz w:val="24"/>
          <w:szCs w:val="24"/>
          <w:lang w:eastAsia="es-CO"/>
        </w:rPr>
        <w:t>aportó cuatro (4) certificaciones de cuatro (4) contratos de prestación de servicios, expedidas por la Corporación Autónoma Regional de Cundinamarca</w:t>
      </w:r>
      <w:r w:rsidR="00073A31" w:rsidRPr="00CC4D71">
        <w:rPr>
          <w:rFonts w:ascii="Tahoma" w:hAnsi="Tahoma" w:cs="Tahoma"/>
          <w:sz w:val="24"/>
          <w:szCs w:val="24"/>
          <w:lang w:eastAsia="es-CO"/>
        </w:rPr>
        <w:t xml:space="preserve"> CAR</w:t>
      </w:r>
      <w:r w:rsidR="00441E70" w:rsidRPr="00CC4D71">
        <w:rPr>
          <w:rFonts w:ascii="Tahoma" w:hAnsi="Tahoma" w:cs="Tahoma"/>
          <w:sz w:val="24"/>
          <w:szCs w:val="24"/>
          <w:lang w:eastAsia="es-CO"/>
        </w:rPr>
        <w:t>, en los cuales se indica con claridad</w:t>
      </w:r>
      <w:r w:rsidR="00073A31" w:rsidRPr="00CC4D71">
        <w:rPr>
          <w:rFonts w:ascii="Tahoma" w:hAnsi="Tahoma" w:cs="Tahoma"/>
          <w:sz w:val="24"/>
          <w:szCs w:val="24"/>
          <w:lang w:eastAsia="es-CO"/>
        </w:rPr>
        <w:t xml:space="preserve"> el objeto</w:t>
      </w:r>
      <w:r w:rsidR="00441E70" w:rsidRPr="00CC4D71">
        <w:rPr>
          <w:rFonts w:ascii="Tahoma" w:hAnsi="Tahoma" w:cs="Tahoma"/>
          <w:sz w:val="24"/>
          <w:szCs w:val="24"/>
          <w:lang w:eastAsia="es-CO"/>
        </w:rPr>
        <w:t xml:space="preserve"> </w:t>
      </w:r>
      <w:r w:rsidR="00073A31" w:rsidRPr="00CC4D71">
        <w:rPr>
          <w:rFonts w:ascii="Tahoma" w:hAnsi="Tahoma" w:cs="Tahoma"/>
          <w:sz w:val="24"/>
          <w:szCs w:val="24"/>
          <w:lang w:eastAsia="es-CO"/>
        </w:rPr>
        <w:t xml:space="preserve">del contrato, valor, plazo, fecha de inicio y fecha de terminación. Acto seguido </w:t>
      </w:r>
      <w:r w:rsidR="00D6428E" w:rsidRPr="00CC4D71">
        <w:rPr>
          <w:rFonts w:ascii="Tahoma" w:hAnsi="Tahoma" w:cs="Tahoma"/>
          <w:sz w:val="24"/>
          <w:szCs w:val="24"/>
          <w:lang w:eastAsia="es-CO"/>
        </w:rPr>
        <w:t xml:space="preserve">cada una de las certificaciones reza lo siguiente: </w:t>
      </w:r>
      <w:r w:rsidR="00441E70" w:rsidRPr="00CC4D71">
        <w:rPr>
          <w:rFonts w:ascii="Tahoma" w:hAnsi="Tahoma" w:cs="Tahoma"/>
          <w:i/>
          <w:sz w:val="24"/>
          <w:szCs w:val="24"/>
          <w:lang w:eastAsia="es-CO"/>
        </w:rPr>
        <w:t>“</w:t>
      </w:r>
      <w:r w:rsidR="00073A31" w:rsidRPr="00CC4D71">
        <w:rPr>
          <w:rFonts w:ascii="Tahoma" w:hAnsi="Tahoma" w:cs="Tahoma"/>
          <w:i/>
          <w:sz w:val="24"/>
          <w:szCs w:val="24"/>
          <w:lang w:eastAsia="es-CO"/>
        </w:rPr>
        <w:t xml:space="preserve">Que </w:t>
      </w:r>
      <w:r w:rsidR="00441E70" w:rsidRPr="00CC4D71">
        <w:rPr>
          <w:rFonts w:ascii="Tahoma" w:hAnsi="Tahoma" w:cs="Tahoma"/>
          <w:i/>
          <w:sz w:val="24"/>
          <w:szCs w:val="24"/>
          <w:lang w:eastAsia="es-CO"/>
        </w:rPr>
        <w:t xml:space="preserve">las obligaciones pactadas son las que </w:t>
      </w:r>
      <w:r w:rsidR="00073A31" w:rsidRPr="00CC4D71">
        <w:rPr>
          <w:rFonts w:ascii="Tahoma" w:hAnsi="Tahoma" w:cs="Tahoma"/>
          <w:i/>
          <w:sz w:val="24"/>
          <w:szCs w:val="24"/>
          <w:lang w:eastAsia="es-CO"/>
        </w:rPr>
        <w:t xml:space="preserve">constan en un (1) folio auténtico que </w:t>
      </w:r>
      <w:r w:rsidR="00441E70" w:rsidRPr="00CC4D71">
        <w:rPr>
          <w:rFonts w:ascii="Tahoma" w:hAnsi="Tahoma" w:cs="Tahoma"/>
          <w:i/>
          <w:sz w:val="24"/>
          <w:szCs w:val="24"/>
          <w:lang w:eastAsia="es-CO"/>
        </w:rPr>
        <w:t xml:space="preserve">se toma del contrato original y </w:t>
      </w:r>
      <w:r w:rsidR="00073A31" w:rsidRPr="00CC4D71">
        <w:rPr>
          <w:rFonts w:ascii="Tahoma" w:hAnsi="Tahoma" w:cs="Tahoma"/>
          <w:b/>
          <w:i/>
          <w:sz w:val="24"/>
          <w:szCs w:val="24"/>
          <w:lang w:eastAsia="es-CO"/>
        </w:rPr>
        <w:t xml:space="preserve">que </w:t>
      </w:r>
      <w:r w:rsidR="00441E70" w:rsidRPr="00CC4D71">
        <w:rPr>
          <w:rFonts w:ascii="Tahoma" w:hAnsi="Tahoma" w:cs="Tahoma"/>
          <w:b/>
          <w:i/>
          <w:sz w:val="24"/>
          <w:szCs w:val="24"/>
          <w:lang w:eastAsia="es-CO"/>
        </w:rPr>
        <w:t>hace parte de la presente certificación</w:t>
      </w:r>
      <w:r w:rsidR="00441E70" w:rsidRPr="00CC4D71">
        <w:rPr>
          <w:rFonts w:ascii="Tahoma" w:hAnsi="Tahoma" w:cs="Tahoma"/>
          <w:i/>
          <w:sz w:val="24"/>
          <w:szCs w:val="24"/>
          <w:lang w:eastAsia="es-CO"/>
        </w:rPr>
        <w:t>”</w:t>
      </w:r>
      <w:r w:rsidR="00073A31" w:rsidRPr="00CC4D71">
        <w:rPr>
          <w:rFonts w:ascii="Tahoma" w:hAnsi="Tahoma" w:cs="Tahoma"/>
          <w:sz w:val="24"/>
          <w:szCs w:val="24"/>
          <w:lang w:eastAsia="es-CO"/>
        </w:rPr>
        <w:t xml:space="preserve"> (folios 6 a 13, cuaderno de primera instancia). (Negrilla fuera de texto).</w:t>
      </w:r>
    </w:p>
    <w:p w:rsidR="0040311F" w:rsidRPr="00CC4D71" w:rsidRDefault="0040311F" w:rsidP="00FB5F74">
      <w:pPr>
        <w:pStyle w:val="Sinespaciado"/>
        <w:spacing w:line="276" w:lineRule="auto"/>
        <w:ind w:firstLine="708"/>
        <w:jc w:val="both"/>
        <w:rPr>
          <w:rFonts w:ascii="Tahoma" w:hAnsi="Tahoma" w:cs="Tahoma"/>
          <w:sz w:val="24"/>
          <w:szCs w:val="24"/>
          <w:lang w:eastAsia="es-CO"/>
        </w:rPr>
      </w:pPr>
    </w:p>
    <w:p w:rsidR="00073A31" w:rsidRPr="00CC4D71" w:rsidRDefault="00073A31" w:rsidP="00FB5F74">
      <w:pPr>
        <w:pStyle w:val="Sinespaciado"/>
        <w:spacing w:line="276" w:lineRule="auto"/>
        <w:ind w:firstLine="708"/>
        <w:jc w:val="both"/>
        <w:rPr>
          <w:rFonts w:ascii="Tahoma" w:hAnsi="Tahoma" w:cs="Tahoma"/>
          <w:sz w:val="24"/>
          <w:szCs w:val="24"/>
          <w:lang w:eastAsia="es-CO"/>
        </w:rPr>
      </w:pPr>
      <w:r w:rsidRPr="00CC4D71">
        <w:rPr>
          <w:rFonts w:ascii="Tahoma" w:hAnsi="Tahoma" w:cs="Tahoma"/>
          <w:sz w:val="24"/>
          <w:szCs w:val="24"/>
          <w:lang w:eastAsia="es-CO"/>
        </w:rPr>
        <w:t>Re</w:t>
      </w:r>
      <w:r w:rsidR="00E66E18" w:rsidRPr="00CC4D71">
        <w:rPr>
          <w:rFonts w:ascii="Tahoma" w:hAnsi="Tahoma" w:cs="Tahoma"/>
          <w:sz w:val="24"/>
          <w:szCs w:val="24"/>
          <w:lang w:eastAsia="es-CO"/>
        </w:rPr>
        <w:t xml:space="preserve">visado el anexo de cada certificación encuentra la Sala que corresponde, entre otras cosas, a las </w:t>
      </w:r>
      <w:r w:rsidR="00E66E18" w:rsidRPr="00CC4D71">
        <w:rPr>
          <w:rFonts w:ascii="Tahoma" w:hAnsi="Tahoma" w:cs="Tahoma"/>
          <w:b/>
          <w:sz w:val="24"/>
          <w:szCs w:val="24"/>
          <w:lang w:eastAsia="es-CO"/>
        </w:rPr>
        <w:t>funciones que debía cumplir el Sr. JONATHAN ALEXANDER LANCHEROS</w:t>
      </w:r>
      <w:r w:rsidR="00E66E18" w:rsidRPr="00CC4D71">
        <w:rPr>
          <w:rFonts w:ascii="Tahoma" w:hAnsi="Tahoma" w:cs="Tahoma"/>
          <w:sz w:val="24"/>
          <w:szCs w:val="24"/>
          <w:lang w:eastAsia="es-CO"/>
        </w:rPr>
        <w:t xml:space="preserve">, como por ejemplo: </w:t>
      </w:r>
      <w:r w:rsidR="00E66E18" w:rsidRPr="00CC4D71">
        <w:rPr>
          <w:rFonts w:ascii="Tahoma" w:hAnsi="Tahoma" w:cs="Tahoma"/>
          <w:i/>
          <w:sz w:val="24"/>
          <w:szCs w:val="24"/>
          <w:lang w:eastAsia="es-CO"/>
        </w:rPr>
        <w:t>“</w:t>
      </w:r>
      <w:r w:rsidR="00E66E18" w:rsidRPr="00A725D3">
        <w:rPr>
          <w:rFonts w:ascii="Tahoma" w:hAnsi="Tahoma" w:cs="Tahoma"/>
          <w:i/>
          <w:szCs w:val="24"/>
          <w:lang w:eastAsia="es-CO"/>
        </w:rPr>
        <w:t xml:space="preserve">1. Formular medidas de reducción de riesgos y/o </w:t>
      </w:r>
      <w:r w:rsidR="003B7905" w:rsidRPr="00A725D3">
        <w:rPr>
          <w:rFonts w:ascii="Tahoma" w:hAnsi="Tahoma" w:cs="Tahoma"/>
          <w:i/>
          <w:szCs w:val="24"/>
          <w:lang w:eastAsia="es-CO"/>
        </w:rPr>
        <w:t>efectuar</w:t>
      </w:r>
      <w:r w:rsidR="003B7905" w:rsidRPr="00A725D3">
        <w:rPr>
          <w:rFonts w:ascii="Tahoma" w:hAnsi="Tahoma" w:cs="Tahoma"/>
          <w:i/>
          <w:color w:val="FF0000"/>
          <w:szCs w:val="24"/>
          <w:lang w:eastAsia="es-CO"/>
        </w:rPr>
        <w:t xml:space="preserve"> </w:t>
      </w:r>
      <w:r w:rsidR="003B7905" w:rsidRPr="00A725D3">
        <w:rPr>
          <w:rFonts w:ascii="Tahoma" w:hAnsi="Tahoma" w:cs="Tahoma"/>
          <w:i/>
          <w:color w:val="000000" w:themeColor="text1"/>
          <w:szCs w:val="24"/>
          <w:lang w:eastAsia="es-CO"/>
        </w:rPr>
        <w:t>monitoreo</w:t>
      </w:r>
      <w:r w:rsidR="00D5076A" w:rsidRPr="00A725D3">
        <w:rPr>
          <w:rFonts w:ascii="Tahoma" w:hAnsi="Tahoma" w:cs="Tahoma"/>
          <w:i/>
          <w:color w:val="000000" w:themeColor="text1"/>
          <w:szCs w:val="24"/>
          <w:lang w:eastAsia="es-CO"/>
        </w:rPr>
        <w:t xml:space="preserve"> y seguimiento de la implementación de las mismas en los sitios de riesgo en los municipios que pertenecen a la Oficina Provincial de Ubaté 2. Apoyar al grupo interno de trabajo de Gestión del Riesgo de la Subdirección de Desarrollo Ambiental Sostenible y a la Oficina Provincial de Ubaté en la actualización permanente del registro digital y documental de riesgos 3. Organizar de acuerdo a las Tablas de Retención Documental de la entidad de la documentación física generada en el ejercicio de la identificación, seguimiento y monitoreo…4. Acompañar y apoyar a la oficina provincial de Ubaté en el asesoramiento a las administraciones municipales en las reuniones de los consejos municipales de gestión del riesgo de desastres…5. Realizar las visitas técnicas que sean requeridas para la ejecución del objeto contractual, así como las necesarias para atender los eventos o desastres que le sean solicitadas por el Grupo Interno de Trabajo de Gestión del Riesgo de la Subdirección de Desarrollo Ambiental Sostenible o por la Oficina Provincial de Ubaté</w:t>
      </w:r>
      <w:r w:rsidR="0040311F" w:rsidRPr="00CC4D71">
        <w:rPr>
          <w:rFonts w:ascii="Tahoma" w:hAnsi="Tahoma" w:cs="Tahoma"/>
          <w:i/>
          <w:color w:val="000000" w:themeColor="text1"/>
          <w:sz w:val="24"/>
          <w:szCs w:val="24"/>
          <w:lang w:eastAsia="es-CO"/>
        </w:rPr>
        <w:t>”</w:t>
      </w:r>
      <w:r w:rsidR="00D5076A" w:rsidRPr="00CC4D71">
        <w:rPr>
          <w:rFonts w:ascii="Tahoma" w:hAnsi="Tahoma" w:cs="Tahoma"/>
          <w:i/>
          <w:color w:val="000000" w:themeColor="text1"/>
          <w:sz w:val="24"/>
          <w:szCs w:val="24"/>
          <w:lang w:eastAsia="es-CO"/>
        </w:rPr>
        <w:t xml:space="preserve"> (…) </w:t>
      </w:r>
      <w:r w:rsidR="00E66E18" w:rsidRPr="00CC4D71">
        <w:rPr>
          <w:rFonts w:ascii="Tahoma" w:hAnsi="Tahoma" w:cs="Tahoma"/>
          <w:sz w:val="24"/>
          <w:szCs w:val="24"/>
          <w:lang w:eastAsia="es-CO"/>
        </w:rPr>
        <w:t xml:space="preserve">(Folio 6 reverso).  </w:t>
      </w:r>
    </w:p>
    <w:p w:rsidR="00073A31" w:rsidRPr="00CC4D71" w:rsidRDefault="00073A31" w:rsidP="00FB5F74">
      <w:pPr>
        <w:pStyle w:val="Sinespaciado"/>
        <w:spacing w:line="276" w:lineRule="auto"/>
        <w:ind w:firstLine="708"/>
        <w:jc w:val="both"/>
        <w:rPr>
          <w:rFonts w:ascii="Tahoma" w:hAnsi="Tahoma" w:cs="Tahoma"/>
          <w:sz w:val="24"/>
          <w:szCs w:val="24"/>
          <w:lang w:eastAsia="es-CO"/>
        </w:rPr>
      </w:pPr>
    </w:p>
    <w:p w:rsidR="00E66E18" w:rsidRPr="00CC4D71" w:rsidRDefault="00E66E18" w:rsidP="00FB5F74">
      <w:pPr>
        <w:pStyle w:val="Sinespaciado"/>
        <w:spacing w:line="276" w:lineRule="auto"/>
        <w:ind w:firstLine="708"/>
        <w:jc w:val="both"/>
        <w:rPr>
          <w:rFonts w:ascii="Tahoma" w:hAnsi="Tahoma" w:cs="Tahoma"/>
          <w:sz w:val="24"/>
          <w:szCs w:val="24"/>
          <w:lang w:eastAsia="es-CO"/>
        </w:rPr>
      </w:pPr>
      <w:r w:rsidRPr="00CC4D71">
        <w:rPr>
          <w:rFonts w:ascii="Tahoma" w:hAnsi="Tahoma" w:cs="Tahoma"/>
          <w:sz w:val="24"/>
          <w:szCs w:val="24"/>
          <w:lang w:eastAsia="es-CO"/>
        </w:rPr>
        <w:t>De manera que resulta un exabrupto concluir que el actor no acreditó las funciones que desempeñó en la Corporación Autónoma de Cundinamarca cuando en realidad cada certificado del contrato de prestación de servicios está acompañado de la copia auténtica de</w:t>
      </w:r>
      <w:r w:rsidR="001B48C5" w:rsidRPr="00CC4D71">
        <w:rPr>
          <w:rFonts w:ascii="Tahoma" w:hAnsi="Tahoma" w:cs="Tahoma"/>
          <w:sz w:val="24"/>
          <w:szCs w:val="24"/>
          <w:lang w:eastAsia="es-CO"/>
        </w:rPr>
        <w:t xml:space="preserve">l respectivo </w:t>
      </w:r>
      <w:r w:rsidRPr="00CC4D71">
        <w:rPr>
          <w:rFonts w:ascii="Tahoma" w:hAnsi="Tahoma" w:cs="Tahoma"/>
          <w:sz w:val="24"/>
          <w:szCs w:val="24"/>
          <w:lang w:eastAsia="es-CO"/>
        </w:rPr>
        <w:t xml:space="preserve">contrato donde </w:t>
      </w:r>
      <w:r w:rsidRPr="00CC4D71">
        <w:rPr>
          <w:rFonts w:ascii="Tahoma" w:hAnsi="Tahoma" w:cs="Tahoma"/>
          <w:b/>
          <w:i/>
          <w:sz w:val="24"/>
          <w:szCs w:val="24"/>
          <w:lang w:eastAsia="es-CO"/>
        </w:rPr>
        <w:t xml:space="preserve">“de manera clara y exacta” </w:t>
      </w:r>
      <w:r w:rsidRPr="00CC4D71">
        <w:rPr>
          <w:rFonts w:ascii="Tahoma" w:hAnsi="Tahoma" w:cs="Tahoma"/>
          <w:sz w:val="24"/>
          <w:szCs w:val="24"/>
          <w:lang w:eastAsia="es-CO"/>
        </w:rPr>
        <w:t xml:space="preserve"> se relacionan las mismas</w:t>
      </w:r>
      <w:r w:rsidR="00882437" w:rsidRPr="00CC4D71">
        <w:rPr>
          <w:rFonts w:ascii="Tahoma" w:hAnsi="Tahoma" w:cs="Tahoma"/>
          <w:sz w:val="24"/>
          <w:szCs w:val="24"/>
          <w:lang w:eastAsia="es-CO"/>
        </w:rPr>
        <w:t>, amén de que en cada una se anuncia que el anexo HACE PARTE DE LA CERTIFICACIÓN. Luego entonces, el formalismo de la Comisión Nacional del Servicio Civil no puede ir en detrimento de los derechos fundamentales del actor sin justificación alguna, pues desconoci</w:t>
      </w:r>
      <w:r w:rsidR="001B48C5" w:rsidRPr="00CC4D71">
        <w:rPr>
          <w:rFonts w:ascii="Tahoma" w:hAnsi="Tahoma" w:cs="Tahoma"/>
          <w:sz w:val="24"/>
          <w:szCs w:val="24"/>
          <w:lang w:eastAsia="es-CO"/>
        </w:rPr>
        <w:t>ó incluso la literalidad de las propias certificaciones las cuales advertían que hac</w:t>
      </w:r>
      <w:r w:rsidR="00481579" w:rsidRPr="00CC4D71">
        <w:rPr>
          <w:rFonts w:ascii="Tahoma" w:hAnsi="Tahoma" w:cs="Tahoma"/>
          <w:sz w:val="24"/>
          <w:szCs w:val="24"/>
          <w:lang w:eastAsia="es-CO"/>
        </w:rPr>
        <w:t>ían parte de las mismas</w:t>
      </w:r>
      <w:r w:rsidR="001B48C5" w:rsidRPr="00CC4D71">
        <w:rPr>
          <w:rFonts w:ascii="Tahoma" w:hAnsi="Tahoma" w:cs="Tahoma"/>
          <w:sz w:val="24"/>
          <w:szCs w:val="24"/>
          <w:lang w:eastAsia="es-CO"/>
        </w:rPr>
        <w:t xml:space="preserve"> la copia del contrato de prestación de servic</w:t>
      </w:r>
      <w:r w:rsidR="00481579" w:rsidRPr="00CC4D71">
        <w:rPr>
          <w:rFonts w:ascii="Tahoma" w:hAnsi="Tahoma" w:cs="Tahoma"/>
          <w:sz w:val="24"/>
          <w:szCs w:val="24"/>
          <w:lang w:eastAsia="es-CO"/>
        </w:rPr>
        <w:t>io</w:t>
      </w:r>
      <w:r w:rsidR="001B48C5" w:rsidRPr="00CC4D71">
        <w:rPr>
          <w:rFonts w:ascii="Tahoma" w:hAnsi="Tahoma" w:cs="Tahoma"/>
          <w:sz w:val="24"/>
          <w:szCs w:val="24"/>
          <w:lang w:eastAsia="es-CO"/>
        </w:rPr>
        <w:t>s</w:t>
      </w:r>
      <w:r w:rsidR="00481579" w:rsidRPr="00CC4D71">
        <w:rPr>
          <w:rFonts w:ascii="Tahoma" w:hAnsi="Tahoma" w:cs="Tahoma"/>
          <w:sz w:val="24"/>
          <w:szCs w:val="24"/>
          <w:lang w:eastAsia="es-CO"/>
        </w:rPr>
        <w:t xml:space="preserve">, de modo que era su deber analizarlas en forma integral. </w:t>
      </w:r>
      <w:r w:rsidRPr="00CC4D71">
        <w:rPr>
          <w:rFonts w:ascii="Tahoma" w:hAnsi="Tahoma" w:cs="Tahoma"/>
          <w:sz w:val="24"/>
          <w:szCs w:val="24"/>
          <w:lang w:eastAsia="es-CO"/>
        </w:rPr>
        <w:t xml:space="preserve"> </w:t>
      </w:r>
    </w:p>
    <w:p w:rsidR="00E66E18" w:rsidRPr="00CC4D71" w:rsidRDefault="00E66E18" w:rsidP="00FB5F74">
      <w:pPr>
        <w:pStyle w:val="Sinespaciado"/>
        <w:spacing w:line="276" w:lineRule="auto"/>
        <w:ind w:firstLine="708"/>
        <w:jc w:val="both"/>
        <w:rPr>
          <w:rFonts w:ascii="Tahoma" w:hAnsi="Tahoma" w:cs="Tahoma"/>
          <w:sz w:val="24"/>
          <w:szCs w:val="24"/>
          <w:lang w:eastAsia="es-CO"/>
        </w:rPr>
      </w:pPr>
    </w:p>
    <w:p w:rsidR="00B71E78" w:rsidRPr="00CC4D71" w:rsidRDefault="00E66E18" w:rsidP="00FB5F74">
      <w:pPr>
        <w:pStyle w:val="Sinespaciado"/>
        <w:spacing w:line="276" w:lineRule="auto"/>
        <w:ind w:firstLine="708"/>
        <w:jc w:val="both"/>
        <w:rPr>
          <w:rFonts w:ascii="Tahoma" w:hAnsi="Tahoma" w:cs="Tahoma"/>
          <w:sz w:val="24"/>
          <w:szCs w:val="24"/>
          <w:lang w:eastAsia="es-CO"/>
        </w:rPr>
      </w:pPr>
      <w:r w:rsidRPr="00CC4D71">
        <w:rPr>
          <w:rFonts w:ascii="Tahoma" w:hAnsi="Tahoma" w:cs="Tahoma"/>
          <w:sz w:val="24"/>
          <w:szCs w:val="24"/>
          <w:lang w:eastAsia="es-CO"/>
        </w:rPr>
        <w:lastRenderedPageBreak/>
        <w:t xml:space="preserve"> </w:t>
      </w:r>
      <w:r w:rsidR="00B71E78" w:rsidRPr="00CC4D71">
        <w:rPr>
          <w:rFonts w:ascii="Tahoma" w:hAnsi="Tahoma" w:cs="Tahoma"/>
          <w:sz w:val="24"/>
          <w:szCs w:val="24"/>
          <w:lang w:eastAsia="es-CO"/>
        </w:rPr>
        <w:t>Por lo anteriormente expuesto,</w:t>
      </w:r>
      <w:r w:rsidR="0015665F" w:rsidRPr="00CC4D71">
        <w:rPr>
          <w:rFonts w:ascii="Tahoma" w:hAnsi="Tahoma" w:cs="Tahoma"/>
          <w:sz w:val="24"/>
          <w:szCs w:val="24"/>
          <w:lang w:eastAsia="es-CO"/>
        </w:rPr>
        <w:t xml:space="preserve"> al observar que la decisión tomada dentro de la convocatoria No. 437 de 2017 desconoce</w:t>
      </w:r>
      <w:r w:rsidR="00481579" w:rsidRPr="00CC4D71">
        <w:rPr>
          <w:rFonts w:ascii="Tahoma" w:hAnsi="Tahoma" w:cs="Tahoma"/>
          <w:sz w:val="24"/>
          <w:szCs w:val="24"/>
          <w:lang w:eastAsia="es-CO"/>
        </w:rPr>
        <w:t xml:space="preserve"> los </w:t>
      </w:r>
      <w:r w:rsidR="0015665F" w:rsidRPr="00CC4D71">
        <w:rPr>
          <w:rFonts w:ascii="Tahoma" w:hAnsi="Tahoma" w:cs="Tahoma"/>
          <w:sz w:val="24"/>
          <w:szCs w:val="24"/>
          <w:lang w:eastAsia="es-CO"/>
        </w:rPr>
        <w:t>derechos</w:t>
      </w:r>
      <w:r w:rsidR="00481579" w:rsidRPr="00CC4D71">
        <w:rPr>
          <w:rFonts w:ascii="Tahoma" w:hAnsi="Tahoma" w:cs="Tahoma"/>
          <w:sz w:val="24"/>
          <w:szCs w:val="24"/>
          <w:lang w:eastAsia="es-CO"/>
        </w:rPr>
        <w:t xml:space="preserve"> fundamentales al debido proceso, al trabajo y el acceso a cargos públicos del actor, </w:t>
      </w:r>
      <w:r w:rsidR="0015665F" w:rsidRPr="00CC4D71">
        <w:rPr>
          <w:rFonts w:ascii="Tahoma" w:hAnsi="Tahoma" w:cs="Tahoma"/>
          <w:sz w:val="24"/>
          <w:szCs w:val="24"/>
          <w:lang w:eastAsia="es-CO"/>
        </w:rPr>
        <w:t xml:space="preserve">se </w:t>
      </w:r>
      <w:r w:rsidR="00067F80" w:rsidRPr="00CC4D71">
        <w:rPr>
          <w:rFonts w:ascii="Tahoma" w:hAnsi="Tahoma" w:cs="Tahoma"/>
          <w:sz w:val="24"/>
          <w:szCs w:val="24"/>
          <w:lang w:eastAsia="es-CO"/>
        </w:rPr>
        <w:t xml:space="preserve">revocará la providencia impugnada </w:t>
      </w:r>
      <w:r w:rsidR="00481579" w:rsidRPr="00CC4D71">
        <w:rPr>
          <w:rFonts w:ascii="Tahoma" w:hAnsi="Tahoma" w:cs="Tahoma"/>
          <w:sz w:val="24"/>
          <w:szCs w:val="24"/>
          <w:lang w:eastAsia="es-CO"/>
        </w:rPr>
        <w:t xml:space="preserve">para en su lugar </w:t>
      </w:r>
      <w:r w:rsidR="00067F80" w:rsidRPr="00CC4D71">
        <w:rPr>
          <w:rFonts w:ascii="Tahoma" w:hAnsi="Tahoma" w:cs="Tahoma"/>
          <w:sz w:val="24"/>
          <w:szCs w:val="24"/>
          <w:lang w:eastAsia="es-CO"/>
        </w:rPr>
        <w:t xml:space="preserve">ordenar a la CNSC </w:t>
      </w:r>
      <w:r w:rsidR="00161409" w:rsidRPr="00CC4D71">
        <w:rPr>
          <w:rFonts w:ascii="Tahoma" w:hAnsi="Tahoma" w:cs="Tahoma"/>
          <w:sz w:val="24"/>
          <w:szCs w:val="24"/>
          <w:lang w:eastAsia="es-CO"/>
        </w:rPr>
        <w:t>volver</w:t>
      </w:r>
      <w:r w:rsidR="00067F80" w:rsidRPr="00CC4D71">
        <w:rPr>
          <w:rFonts w:ascii="Tahoma" w:hAnsi="Tahoma" w:cs="Tahoma"/>
          <w:sz w:val="24"/>
          <w:szCs w:val="24"/>
          <w:lang w:eastAsia="es-CO"/>
        </w:rPr>
        <w:t xml:space="preserve"> a estudiar las certificaciones adjuntadas por el señor Lancheros Zapata, junto con sus anexos.</w:t>
      </w:r>
    </w:p>
    <w:p w:rsidR="00C416B3" w:rsidRPr="00CC4D71" w:rsidRDefault="00C416B3" w:rsidP="00FB5F74">
      <w:pPr>
        <w:spacing w:after="0" w:line="276" w:lineRule="auto"/>
        <w:jc w:val="both"/>
        <w:rPr>
          <w:rFonts w:ascii="Tahoma" w:hAnsi="Tahoma" w:cs="Tahoma"/>
          <w:sz w:val="24"/>
          <w:szCs w:val="24"/>
          <w:lang w:eastAsia="es-CO"/>
        </w:rPr>
      </w:pPr>
    </w:p>
    <w:p w:rsidR="00C416B3" w:rsidRPr="00CC4D71" w:rsidRDefault="00C416B3" w:rsidP="00FB5F74">
      <w:pPr>
        <w:spacing w:after="0" w:line="276" w:lineRule="auto"/>
        <w:ind w:firstLine="708"/>
        <w:jc w:val="both"/>
        <w:rPr>
          <w:rFonts w:ascii="Tahoma" w:hAnsi="Tahoma" w:cs="Tahoma"/>
          <w:sz w:val="24"/>
          <w:szCs w:val="24"/>
          <w:lang w:eastAsia="es-CO"/>
        </w:rPr>
      </w:pPr>
      <w:r w:rsidRPr="00CC4D71">
        <w:rPr>
          <w:rFonts w:ascii="Tahoma" w:hAnsi="Tahoma" w:cs="Tahoma"/>
          <w:sz w:val="24"/>
          <w:szCs w:val="24"/>
          <w:lang w:eastAsia="es-CO"/>
        </w:rPr>
        <w:t xml:space="preserve">En mérito de lo expuesto, la </w:t>
      </w:r>
      <w:r w:rsidRPr="00CC4D71">
        <w:rPr>
          <w:rFonts w:ascii="Tahoma" w:hAnsi="Tahoma" w:cs="Tahoma"/>
          <w:b/>
          <w:sz w:val="24"/>
          <w:szCs w:val="24"/>
          <w:lang w:eastAsia="es-CO"/>
        </w:rPr>
        <w:t>Sala de Decisión Laboral del Tribunal Superior del Distrito Judicial de Pereira</w:t>
      </w:r>
      <w:r w:rsidRPr="00CC4D71">
        <w:rPr>
          <w:rFonts w:ascii="Tahoma" w:hAnsi="Tahoma" w:cs="Tahoma"/>
          <w:sz w:val="24"/>
          <w:szCs w:val="24"/>
          <w:lang w:eastAsia="es-CO"/>
        </w:rPr>
        <w:t>, en nombre del Pueblo y por autoridad de la Constitución y la ley,</w:t>
      </w:r>
    </w:p>
    <w:p w:rsidR="00AB084C" w:rsidRPr="00CC4D71" w:rsidRDefault="00AB084C" w:rsidP="00FB5F74">
      <w:pPr>
        <w:pStyle w:val="Sinespaciado"/>
        <w:spacing w:line="276" w:lineRule="auto"/>
        <w:rPr>
          <w:rFonts w:ascii="Tahoma" w:hAnsi="Tahoma" w:cs="Tahoma"/>
          <w:sz w:val="24"/>
          <w:szCs w:val="24"/>
          <w:lang w:eastAsia="es-CO"/>
        </w:rPr>
      </w:pPr>
    </w:p>
    <w:p w:rsidR="00C416B3" w:rsidRPr="00CC4D71" w:rsidRDefault="00C416B3" w:rsidP="00FB5F74">
      <w:pPr>
        <w:pStyle w:val="Ttulo4"/>
        <w:spacing w:line="276" w:lineRule="auto"/>
        <w:rPr>
          <w:rFonts w:ascii="Tahoma" w:hAnsi="Tahoma" w:cs="Tahoma"/>
          <w:szCs w:val="24"/>
        </w:rPr>
      </w:pPr>
      <w:r w:rsidRPr="00CC4D71">
        <w:rPr>
          <w:rFonts w:ascii="Tahoma" w:hAnsi="Tahoma" w:cs="Tahoma"/>
          <w:szCs w:val="24"/>
        </w:rPr>
        <w:t>RESUELVE</w:t>
      </w:r>
    </w:p>
    <w:p w:rsidR="00C416B3" w:rsidRPr="00CC4D71" w:rsidRDefault="00C416B3" w:rsidP="00FB5F74">
      <w:pPr>
        <w:spacing w:after="0" w:line="276" w:lineRule="auto"/>
        <w:ind w:right="3" w:firstLine="708"/>
        <w:jc w:val="both"/>
        <w:rPr>
          <w:rFonts w:ascii="Tahoma" w:eastAsia="Calibri" w:hAnsi="Tahoma" w:cs="Tahoma"/>
          <w:b/>
          <w:bCs/>
          <w:sz w:val="24"/>
          <w:szCs w:val="24"/>
        </w:rPr>
      </w:pPr>
    </w:p>
    <w:p w:rsidR="00C416B3" w:rsidRPr="00CC4D71" w:rsidRDefault="00C416B3" w:rsidP="00FB5F74">
      <w:pPr>
        <w:widowControl w:val="0"/>
        <w:spacing w:after="0" w:line="276" w:lineRule="auto"/>
        <w:ind w:firstLine="709"/>
        <w:jc w:val="both"/>
        <w:rPr>
          <w:rFonts w:ascii="Tahoma" w:hAnsi="Tahoma" w:cs="Tahoma"/>
          <w:sz w:val="24"/>
          <w:szCs w:val="24"/>
        </w:rPr>
      </w:pPr>
      <w:r w:rsidRPr="00CC4D71">
        <w:rPr>
          <w:rFonts w:ascii="Tahoma" w:eastAsia="Calibri" w:hAnsi="Tahoma" w:cs="Tahoma"/>
          <w:b/>
          <w:bCs/>
          <w:sz w:val="24"/>
          <w:szCs w:val="24"/>
        </w:rPr>
        <w:t xml:space="preserve">PRIMERO: </w:t>
      </w:r>
      <w:r w:rsidR="00067F80" w:rsidRPr="00CC4D71">
        <w:rPr>
          <w:rFonts w:ascii="Tahoma" w:eastAsia="Calibri" w:hAnsi="Tahoma" w:cs="Tahoma"/>
          <w:b/>
          <w:bCs/>
          <w:sz w:val="24"/>
          <w:szCs w:val="24"/>
        </w:rPr>
        <w:t>REVOCAR</w:t>
      </w:r>
      <w:r w:rsidRPr="00CC4D71">
        <w:rPr>
          <w:rFonts w:ascii="Tahoma" w:eastAsia="Calibri" w:hAnsi="Tahoma" w:cs="Tahoma"/>
          <w:b/>
          <w:bCs/>
          <w:sz w:val="24"/>
          <w:szCs w:val="24"/>
        </w:rPr>
        <w:t xml:space="preserve"> </w:t>
      </w:r>
      <w:r w:rsidRPr="00CC4D71">
        <w:rPr>
          <w:rFonts w:ascii="Tahoma" w:eastAsia="Calibri" w:hAnsi="Tahoma" w:cs="Tahoma"/>
          <w:bCs/>
          <w:sz w:val="24"/>
          <w:szCs w:val="24"/>
        </w:rPr>
        <w:t xml:space="preserve">la sentencia proferida por el Juzgado </w:t>
      </w:r>
      <w:r w:rsidR="00772E21" w:rsidRPr="00CC4D71">
        <w:rPr>
          <w:rFonts w:ascii="Tahoma" w:eastAsia="Calibri" w:hAnsi="Tahoma" w:cs="Tahoma"/>
          <w:bCs/>
          <w:sz w:val="24"/>
          <w:szCs w:val="24"/>
        </w:rPr>
        <w:t>Tercero</w:t>
      </w:r>
      <w:r w:rsidRPr="00CC4D71">
        <w:rPr>
          <w:rFonts w:ascii="Tahoma" w:eastAsia="Calibri" w:hAnsi="Tahoma" w:cs="Tahoma"/>
          <w:bCs/>
          <w:sz w:val="24"/>
          <w:szCs w:val="24"/>
        </w:rPr>
        <w:t xml:space="preserve"> Laboral del Circuito de </w:t>
      </w:r>
      <w:r w:rsidR="006608EF" w:rsidRPr="00CC4D71">
        <w:rPr>
          <w:rFonts w:ascii="Tahoma" w:eastAsia="Calibri" w:hAnsi="Tahoma" w:cs="Tahoma"/>
          <w:bCs/>
          <w:sz w:val="24"/>
          <w:szCs w:val="24"/>
        </w:rPr>
        <w:t>Pereira el 09</w:t>
      </w:r>
      <w:r w:rsidRPr="00CC4D71">
        <w:rPr>
          <w:rFonts w:ascii="Tahoma" w:eastAsia="Calibri" w:hAnsi="Tahoma" w:cs="Tahoma"/>
          <w:bCs/>
          <w:sz w:val="24"/>
          <w:szCs w:val="24"/>
        </w:rPr>
        <w:t xml:space="preserve"> de </w:t>
      </w:r>
      <w:r w:rsidR="006608EF" w:rsidRPr="00CC4D71">
        <w:rPr>
          <w:rFonts w:ascii="Tahoma" w:eastAsia="Calibri" w:hAnsi="Tahoma" w:cs="Tahoma"/>
          <w:bCs/>
          <w:sz w:val="24"/>
          <w:szCs w:val="24"/>
        </w:rPr>
        <w:t>mayo</w:t>
      </w:r>
      <w:r w:rsidRPr="00CC4D71">
        <w:rPr>
          <w:rFonts w:ascii="Tahoma" w:eastAsia="Calibri" w:hAnsi="Tahoma" w:cs="Tahoma"/>
          <w:bCs/>
          <w:sz w:val="24"/>
          <w:szCs w:val="24"/>
        </w:rPr>
        <w:t xml:space="preserve"> de 201</w:t>
      </w:r>
      <w:r w:rsidR="006608EF" w:rsidRPr="00CC4D71">
        <w:rPr>
          <w:rFonts w:ascii="Tahoma" w:eastAsia="Calibri" w:hAnsi="Tahoma" w:cs="Tahoma"/>
          <w:bCs/>
          <w:sz w:val="24"/>
          <w:szCs w:val="24"/>
        </w:rPr>
        <w:t>9</w:t>
      </w:r>
      <w:r w:rsidR="00481579" w:rsidRPr="00CC4D71">
        <w:rPr>
          <w:rFonts w:ascii="Tahoma" w:hAnsi="Tahoma" w:cs="Tahoma"/>
          <w:sz w:val="24"/>
          <w:szCs w:val="24"/>
        </w:rPr>
        <w:t xml:space="preserve"> por las razones expuestas en esta sentencia. </w:t>
      </w:r>
    </w:p>
    <w:p w:rsidR="005825C2" w:rsidRPr="00CC4D71" w:rsidRDefault="005825C2" w:rsidP="00FB5F74">
      <w:pPr>
        <w:widowControl w:val="0"/>
        <w:spacing w:after="0" w:line="276" w:lineRule="auto"/>
        <w:ind w:firstLine="709"/>
        <w:jc w:val="both"/>
        <w:rPr>
          <w:rFonts w:ascii="Tahoma" w:hAnsi="Tahoma" w:cs="Tahoma"/>
          <w:sz w:val="24"/>
          <w:szCs w:val="24"/>
        </w:rPr>
      </w:pPr>
    </w:p>
    <w:p w:rsidR="00481579" w:rsidRPr="00CC4D71" w:rsidRDefault="00C416B3" w:rsidP="00FB5F74">
      <w:pPr>
        <w:spacing w:after="0" w:line="276" w:lineRule="auto"/>
        <w:ind w:right="3" w:firstLine="708"/>
        <w:jc w:val="both"/>
        <w:rPr>
          <w:rFonts w:ascii="Tahoma" w:eastAsia="Calibri" w:hAnsi="Tahoma" w:cs="Tahoma"/>
          <w:bCs/>
          <w:color w:val="FF0000"/>
          <w:sz w:val="24"/>
          <w:szCs w:val="24"/>
        </w:rPr>
      </w:pPr>
      <w:r w:rsidRPr="00CC4D71">
        <w:rPr>
          <w:rFonts w:ascii="Tahoma" w:eastAsia="Calibri" w:hAnsi="Tahoma" w:cs="Tahoma"/>
          <w:b/>
          <w:bCs/>
          <w:sz w:val="24"/>
          <w:szCs w:val="24"/>
        </w:rPr>
        <w:t xml:space="preserve">SEGUNDO: </w:t>
      </w:r>
      <w:r w:rsidR="00481579" w:rsidRPr="00CC4D71">
        <w:rPr>
          <w:rFonts w:ascii="Tahoma" w:eastAsia="Calibri" w:hAnsi="Tahoma" w:cs="Tahoma"/>
          <w:bCs/>
          <w:sz w:val="24"/>
          <w:szCs w:val="24"/>
        </w:rPr>
        <w:t xml:space="preserve">En su lugar, </w:t>
      </w:r>
      <w:r w:rsidR="00481579" w:rsidRPr="00CC4D71">
        <w:rPr>
          <w:rFonts w:ascii="Tahoma" w:eastAsia="Calibri" w:hAnsi="Tahoma" w:cs="Tahoma"/>
          <w:b/>
          <w:bCs/>
          <w:sz w:val="24"/>
          <w:szCs w:val="24"/>
        </w:rPr>
        <w:t xml:space="preserve">TUTELAR </w:t>
      </w:r>
      <w:r w:rsidR="00481579" w:rsidRPr="00CC4D71">
        <w:rPr>
          <w:rFonts w:ascii="Tahoma" w:eastAsia="Calibri" w:hAnsi="Tahoma" w:cs="Tahoma"/>
          <w:bCs/>
          <w:sz w:val="24"/>
          <w:szCs w:val="24"/>
        </w:rPr>
        <w:t xml:space="preserve">los derechos fundamentales </w:t>
      </w:r>
      <w:r w:rsidR="00D5076A" w:rsidRPr="00CC4D71">
        <w:rPr>
          <w:rFonts w:ascii="Tahoma" w:eastAsia="Calibri" w:hAnsi="Tahoma" w:cs="Tahoma"/>
          <w:bCs/>
          <w:sz w:val="24"/>
          <w:szCs w:val="24"/>
        </w:rPr>
        <w:t>al debido proceso, al trabajo y al acceso a cargos públicos del señor Jonathan Alexander Lancheros Zapata.</w:t>
      </w:r>
    </w:p>
    <w:p w:rsidR="00481579" w:rsidRPr="00CC4D71" w:rsidRDefault="00481579" w:rsidP="00FB5F74">
      <w:pPr>
        <w:spacing w:after="0" w:line="276" w:lineRule="auto"/>
        <w:ind w:right="3" w:firstLine="708"/>
        <w:jc w:val="both"/>
        <w:rPr>
          <w:rFonts w:ascii="Tahoma" w:eastAsia="Calibri" w:hAnsi="Tahoma" w:cs="Tahoma"/>
          <w:bCs/>
          <w:sz w:val="24"/>
          <w:szCs w:val="24"/>
        </w:rPr>
      </w:pPr>
    </w:p>
    <w:p w:rsidR="00067F80" w:rsidRPr="00CC4D71" w:rsidRDefault="00481579" w:rsidP="00FB5F74">
      <w:pPr>
        <w:spacing w:after="0" w:line="276" w:lineRule="auto"/>
        <w:ind w:right="3" w:firstLine="708"/>
        <w:jc w:val="both"/>
        <w:rPr>
          <w:rFonts w:ascii="Tahoma" w:eastAsia="Calibri" w:hAnsi="Tahoma" w:cs="Tahoma"/>
          <w:bCs/>
          <w:sz w:val="24"/>
          <w:szCs w:val="24"/>
        </w:rPr>
      </w:pPr>
      <w:r w:rsidRPr="00CC4D71">
        <w:rPr>
          <w:rFonts w:ascii="Tahoma" w:eastAsia="Calibri" w:hAnsi="Tahoma" w:cs="Tahoma"/>
          <w:b/>
          <w:bCs/>
          <w:sz w:val="24"/>
          <w:szCs w:val="24"/>
        </w:rPr>
        <w:t xml:space="preserve">TERCERO: </w:t>
      </w:r>
      <w:r w:rsidR="00067F80" w:rsidRPr="00CC4D71">
        <w:rPr>
          <w:rFonts w:ascii="Tahoma" w:eastAsia="Calibri" w:hAnsi="Tahoma" w:cs="Tahoma"/>
          <w:b/>
          <w:bCs/>
          <w:sz w:val="24"/>
          <w:szCs w:val="24"/>
        </w:rPr>
        <w:t xml:space="preserve">ORDENAR </w:t>
      </w:r>
      <w:r w:rsidR="00067F80" w:rsidRPr="00CC4D71">
        <w:rPr>
          <w:rFonts w:ascii="Tahoma" w:eastAsia="Calibri" w:hAnsi="Tahoma" w:cs="Tahoma"/>
          <w:bCs/>
          <w:sz w:val="24"/>
          <w:szCs w:val="24"/>
        </w:rPr>
        <w:t xml:space="preserve">a la Comisión Nacional del Servicio Civil </w:t>
      </w:r>
      <w:r w:rsidRPr="00CC4D71">
        <w:rPr>
          <w:rFonts w:ascii="Tahoma" w:eastAsia="Calibri" w:hAnsi="Tahoma" w:cs="Tahoma"/>
          <w:bCs/>
          <w:sz w:val="24"/>
          <w:szCs w:val="24"/>
        </w:rPr>
        <w:t>que dentro de las cuarenta</w:t>
      </w:r>
      <w:r w:rsidR="00D5076A" w:rsidRPr="00CC4D71">
        <w:rPr>
          <w:rFonts w:ascii="Tahoma" w:eastAsia="Calibri" w:hAnsi="Tahoma" w:cs="Tahoma"/>
          <w:bCs/>
          <w:sz w:val="24"/>
          <w:szCs w:val="24"/>
        </w:rPr>
        <w:t xml:space="preserve"> y ocho</w:t>
      </w:r>
      <w:r w:rsidR="00630E2C" w:rsidRPr="00CC4D71">
        <w:rPr>
          <w:rFonts w:ascii="Tahoma" w:eastAsia="Calibri" w:hAnsi="Tahoma" w:cs="Tahoma"/>
          <w:bCs/>
          <w:sz w:val="24"/>
          <w:szCs w:val="24"/>
        </w:rPr>
        <w:t xml:space="preserve"> (48)</w:t>
      </w:r>
      <w:r w:rsidR="00D5076A" w:rsidRPr="00CC4D71">
        <w:rPr>
          <w:rFonts w:ascii="Tahoma" w:eastAsia="Calibri" w:hAnsi="Tahoma" w:cs="Tahoma"/>
          <w:bCs/>
          <w:sz w:val="24"/>
          <w:szCs w:val="24"/>
        </w:rPr>
        <w:t xml:space="preserve"> horas siguientes a la notificación de esta providencia,</w:t>
      </w:r>
      <w:r w:rsidRPr="00CC4D71">
        <w:rPr>
          <w:rFonts w:ascii="Tahoma" w:eastAsia="Calibri" w:hAnsi="Tahoma" w:cs="Tahoma"/>
          <w:bCs/>
          <w:sz w:val="24"/>
          <w:szCs w:val="24"/>
        </w:rPr>
        <w:t xml:space="preserve"> </w:t>
      </w:r>
      <w:r w:rsidR="00161409" w:rsidRPr="00CC4D71">
        <w:rPr>
          <w:rFonts w:ascii="Tahoma" w:eastAsia="Calibri" w:hAnsi="Tahoma" w:cs="Tahoma"/>
          <w:bCs/>
          <w:sz w:val="24"/>
          <w:szCs w:val="24"/>
        </w:rPr>
        <w:t>v</w:t>
      </w:r>
      <w:r w:rsidRPr="00CC4D71">
        <w:rPr>
          <w:rFonts w:ascii="Tahoma" w:eastAsia="Calibri" w:hAnsi="Tahoma" w:cs="Tahoma"/>
          <w:bCs/>
          <w:sz w:val="24"/>
          <w:szCs w:val="24"/>
        </w:rPr>
        <w:t>uelva</w:t>
      </w:r>
      <w:r w:rsidR="00067F80" w:rsidRPr="00CC4D71">
        <w:rPr>
          <w:rFonts w:ascii="Tahoma" w:eastAsia="Calibri" w:hAnsi="Tahoma" w:cs="Tahoma"/>
          <w:bCs/>
          <w:sz w:val="24"/>
          <w:szCs w:val="24"/>
        </w:rPr>
        <w:t xml:space="preserve"> a estudiar las certificaciones adjuntadas por el señor Jonathan Alexander Lancheros Zapata, junto con sus anexos</w:t>
      </w:r>
      <w:r w:rsidRPr="00CC4D71">
        <w:rPr>
          <w:rFonts w:ascii="Tahoma" w:eastAsia="Calibri" w:hAnsi="Tahoma" w:cs="Tahoma"/>
          <w:bCs/>
          <w:sz w:val="24"/>
          <w:szCs w:val="24"/>
        </w:rPr>
        <w:t xml:space="preserve">, a efectos de establecer si probó la experiencia profesional relacionada para el cargo de </w:t>
      </w:r>
      <w:r w:rsidR="004E5DF7" w:rsidRPr="00CC4D71">
        <w:rPr>
          <w:rFonts w:ascii="Tahoma" w:hAnsi="Tahoma" w:cs="Tahoma"/>
          <w:sz w:val="24"/>
          <w:szCs w:val="24"/>
        </w:rPr>
        <w:t>Profesional Universitario Grado 2, código 2019 y OPEC 55045 al cual se inscribió el actor en el concurso de méritos No. 437 de 2017 del Valle del Cauca</w:t>
      </w:r>
      <w:r w:rsidR="00067F80" w:rsidRPr="00CC4D71">
        <w:rPr>
          <w:rFonts w:ascii="Tahoma" w:eastAsia="Calibri" w:hAnsi="Tahoma" w:cs="Tahoma"/>
          <w:bCs/>
          <w:sz w:val="24"/>
          <w:szCs w:val="24"/>
        </w:rPr>
        <w:t>.</w:t>
      </w:r>
    </w:p>
    <w:p w:rsidR="00067F80" w:rsidRPr="00CC4D71" w:rsidRDefault="00067F80" w:rsidP="00FB5F74">
      <w:pPr>
        <w:spacing w:after="0" w:line="276" w:lineRule="auto"/>
        <w:ind w:right="3" w:firstLine="708"/>
        <w:jc w:val="both"/>
        <w:rPr>
          <w:rFonts w:ascii="Tahoma" w:eastAsia="Calibri" w:hAnsi="Tahoma" w:cs="Tahoma"/>
          <w:bCs/>
          <w:sz w:val="24"/>
          <w:szCs w:val="24"/>
        </w:rPr>
      </w:pPr>
    </w:p>
    <w:p w:rsidR="00C416B3" w:rsidRPr="00CC4D71" w:rsidRDefault="004E5DF7" w:rsidP="00FB5F74">
      <w:pPr>
        <w:spacing w:after="0" w:line="276" w:lineRule="auto"/>
        <w:ind w:right="3" w:firstLine="708"/>
        <w:jc w:val="both"/>
        <w:rPr>
          <w:rFonts w:ascii="Tahoma" w:eastAsia="Calibri" w:hAnsi="Tahoma" w:cs="Tahoma"/>
          <w:b/>
          <w:bCs/>
          <w:sz w:val="24"/>
          <w:szCs w:val="24"/>
        </w:rPr>
      </w:pPr>
      <w:r w:rsidRPr="00CC4D71">
        <w:rPr>
          <w:rFonts w:ascii="Tahoma" w:eastAsia="Calibri" w:hAnsi="Tahoma" w:cs="Tahoma"/>
          <w:b/>
          <w:bCs/>
          <w:sz w:val="24"/>
          <w:szCs w:val="24"/>
        </w:rPr>
        <w:t>CUART</w:t>
      </w:r>
      <w:r w:rsidR="00067F80" w:rsidRPr="00CC4D71">
        <w:rPr>
          <w:rFonts w:ascii="Tahoma" w:eastAsia="Calibri" w:hAnsi="Tahoma" w:cs="Tahoma"/>
          <w:b/>
          <w:bCs/>
          <w:sz w:val="24"/>
          <w:szCs w:val="24"/>
        </w:rPr>
        <w:t xml:space="preserve">O: </w:t>
      </w:r>
      <w:r w:rsidR="00C416B3" w:rsidRPr="00CC4D71">
        <w:rPr>
          <w:rFonts w:ascii="Tahoma" w:eastAsia="Calibri" w:hAnsi="Tahoma" w:cs="Tahoma"/>
          <w:bCs/>
          <w:sz w:val="24"/>
          <w:szCs w:val="24"/>
        </w:rPr>
        <w:t>Notifíquese la decisión por el medio más eficaz</w:t>
      </w:r>
      <w:r w:rsidR="00C416B3" w:rsidRPr="00CC4D71">
        <w:rPr>
          <w:rFonts w:ascii="Tahoma" w:eastAsia="Calibri" w:hAnsi="Tahoma" w:cs="Tahoma"/>
          <w:b/>
          <w:bCs/>
          <w:sz w:val="24"/>
          <w:szCs w:val="24"/>
        </w:rPr>
        <w:t>.</w:t>
      </w:r>
    </w:p>
    <w:p w:rsidR="00C416B3" w:rsidRPr="00CC4D71" w:rsidRDefault="00C416B3" w:rsidP="00FB5F74">
      <w:pPr>
        <w:spacing w:after="0" w:line="276" w:lineRule="auto"/>
        <w:ind w:right="3" w:firstLine="708"/>
        <w:jc w:val="both"/>
        <w:rPr>
          <w:rFonts w:ascii="Tahoma" w:eastAsia="Calibri" w:hAnsi="Tahoma" w:cs="Tahoma"/>
          <w:b/>
          <w:bCs/>
          <w:sz w:val="24"/>
          <w:szCs w:val="24"/>
        </w:rPr>
      </w:pPr>
    </w:p>
    <w:p w:rsidR="00C416B3" w:rsidRPr="00CC4D71" w:rsidRDefault="004E5DF7" w:rsidP="00FB5F74">
      <w:pPr>
        <w:spacing w:after="0" w:line="276" w:lineRule="auto"/>
        <w:ind w:right="3" w:firstLine="708"/>
        <w:jc w:val="both"/>
        <w:rPr>
          <w:rFonts w:ascii="Tahoma" w:hAnsi="Tahoma" w:cs="Tahoma"/>
          <w:iCs/>
          <w:sz w:val="24"/>
          <w:szCs w:val="24"/>
        </w:rPr>
      </w:pPr>
      <w:r w:rsidRPr="00CC4D71">
        <w:rPr>
          <w:rFonts w:ascii="Tahoma" w:eastAsia="Calibri" w:hAnsi="Tahoma" w:cs="Tahoma"/>
          <w:b/>
          <w:bCs/>
          <w:sz w:val="24"/>
          <w:szCs w:val="24"/>
        </w:rPr>
        <w:t>QUIN</w:t>
      </w:r>
      <w:r w:rsidR="00067F80" w:rsidRPr="00CC4D71">
        <w:rPr>
          <w:rFonts w:ascii="Tahoma" w:eastAsia="Calibri" w:hAnsi="Tahoma" w:cs="Tahoma"/>
          <w:b/>
          <w:bCs/>
          <w:sz w:val="24"/>
          <w:szCs w:val="24"/>
        </w:rPr>
        <w:t xml:space="preserve">TO: </w:t>
      </w:r>
      <w:r w:rsidR="00C416B3" w:rsidRPr="00CC4D71">
        <w:rPr>
          <w:rFonts w:ascii="Tahoma" w:eastAsia="Calibri" w:hAnsi="Tahoma" w:cs="Tahoma"/>
          <w:bCs/>
          <w:sz w:val="24"/>
          <w:szCs w:val="24"/>
        </w:rPr>
        <w:t>Remítase el expediente a la Corte Constitucional para su eventual revisión, conforme al artículo 31 del Decreto 2591 de 1991.</w:t>
      </w:r>
    </w:p>
    <w:p w:rsidR="00C416B3" w:rsidRPr="00CC4D71" w:rsidRDefault="00C416B3" w:rsidP="00FB5F74">
      <w:pPr>
        <w:spacing w:after="0" w:line="276" w:lineRule="auto"/>
        <w:ind w:right="3" w:firstLine="708"/>
        <w:jc w:val="both"/>
        <w:rPr>
          <w:rFonts w:ascii="Tahoma" w:eastAsia="Calibri" w:hAnsi="Tahoma" w:cs="Tahoma"/>
          <w:b/>
          <w:bCs/>
          <w:sz w:val="24"/>
          <w:szCs w:val="24"/>
        </w:rPr>
      </w:pPr>
    </w:p>
    <w:p w:rsidR="00C416B3" w:rsidRPr="00CC4D71" w:rsidRDefault="00C416B3" w:rsidP="00FB5F74">
      <w:pPr>
        <w:pStyle w:val="Prrafodelista"/>
        <w:suppressAutoHyphens/>
        <w:spacing w:after="0" w:line="276" w:lineRule="auto"/>
        <w:jc w:val="both"/>
        <w:rPr>
          <w:rFonts w:ascii="Tahoma" w:hAnsi="Tahoma" w:cs="Tahoma"/>
          <w:sz w:val="24"/>
          <w:szCs w:val="24"/>
        </w:rPr>
      </w:pPr>
      <w:r w:rsidRPr="00CC4D71">
        <w:rPr>
          <w:rFonts w:ascii="Tahoma" w:hAnsi="Tahoma" w:cs="Tahoma"/>
          <w:sz w:val="24"/>
          <w:szCs w:val="24"/>
        </w:rPr>
        <w:t xml:space="preserve">Notifíquese y Cúmplase </w:t>
      </w:r>
    </w:p>
    <w:p w:rsidR="00C416B3" w:rsidRPr="00CC4D71" w:rsidRDefault="00C416B3" w:rsidP="00FB5F74">
      <w:pPr>
        <w:pStyle w:val="Sinespaciado"/>
        <w:spacing w:line="276" w:lineRule="auto"/>
        <w:rPr>
          <w:rFonts w:ascii="Tahoma" w:hAnsi="Tahoma" w:cs="Tahoma"/>
          <w:sz w:val="24"/>
          <w:szCs w:val="24"/>
        </w:rPr>
      </w:pPr>
    </w:p>
    <w:p w:rsidR="00CC4D71" w:rsidRPr="00CC4D71" w:rsidRDefault="00CC4D71" w:rsidP="00FB5F74">
      <w:pPr>
        <w:spacing w:after="0" w:line="276" w:lineRule="auto"/>
        <w:ind w:firstLine="708"/>
        <w:jc w:val="both"/>
        <w:rPr>
          <w:rFonts w:ascii="Tahoma" w:hAnsi="Tahoma" w:cs="Tahoma"/>
          <w:color w:val="000000" w:themeColor="text1"/>
          <w:sz w:val="24"/>
          <w:szCs w:val="24"/>
        </w:rPr>
      </w:pPr>
      <w:r w:rsidRPr="00CC4D71">
        <w:rPr>
          <w:rFonts w:ascii="Tahoma" w:hAnsi="Tahoma" w:cs="Tahoma"/>
          <w:color w:val="000000" w:themeColor="text1"/>
          <w:sz w:val="24"/>
          <w:szCs w:val="24"/>
        </w:rPr>
        <w:t>La Magistrada ponente,</w:t>
      </w:r>
    </w:p>
    <w:p w:rsidR="00CC4D71" w:rsidRPr="00CC4D71" w:rsidRDefault="00CC4D71" w:rsidP="00FB5F74">
      <w:pPr>
        <w:spacing w:after="0" w:line="276" w:lineRule="auto"/>
        <w:contextualSpacing/>
        <w:jc w:val="both"/>
        <w:rPr>
          <w:rFonts w:ascii="Tahoma" w:eastAsia="Times New Roman" w:hAnsi="Tahoma" w:cs="Tahoma"/>
          <w:sz w:val="24"/>
          <w:szCs w:val="24"/>
          <w:lang w:val="es-CO" w:eastAsia="es-ES"/>
        </w:rPr>
      </w:pPr>
    </w:p>
    <w:p w:rsidR="00CC4D71" w:rsidRPr="00CC4D71" w:rsidRDefault="00CC4D71" w:rsidP="00FB5F74">
      <w:pPr>
        <w:spacing w:after="0" w:line="276" w:lineRule="auto"/>
        <w:contextualSpacing/>
        <w:jc w:val="both"/>
        <w:rPr>
          <w:rFonts w:ascii="Tahoma" w:eastAsia="Times New Roman" w:hAnsi="Tahoma" w:cs="Tahoma"/>
          <w:sz w:val="24"/>
          <w:szCs w:val="24"/>
          <w:lang w:val="es-CO" w:eastAsia="es-ES"/>
        </w:rPr>
      </w:pPr>
    </w:p>
    <w:p w:rsidR="00CC4D71" w:rsidRPr="00CC4D71" w:rsidRDefault="00CC4D71" w:rsidP="00FB5F74">
      <w:pPr>
        <w:spacing w:after="0" w:line="276" w:lineRule="auto"/>
        <w:contextualSpacing/>
        <w:jc w:val="both"/>
        <w:rPr>
          <w:rFonts w:ascii="Tahoma" w:eastAsia="Times New Roman" w:hAnsi="Tahoma" w:cs="Tahoma"/>
          <w:sz w:val="24"/>
          <w:szCs w:val="24"/>
          <w:lang w:val="es-CO" w:eastAsia="es-ES"/>
        </w:rPr>
      </w:pPr>
    </w:p>
    <w:p w:rsidR="00CC4D71" w:rsidRPr="00CC4D71" w:rsidRDefault="00CC4D71" w:rsidP="00FB5F74">
      <w:pPr>
        <w:spacing w:after="0" w:line="276" w:lineRule="auto"/>
        <w:ind w:firstLine="708"/>
        <w:jc w:val="center"/>
        <w:rPr>
          <w:rFonts w:ascii="Tahoma" w:eastAsia="Times New Roman" w:hAnsi="Tahoma" w:cs="Tahoma"/>
          <w:b/>
          <w:szCs w:val="24"/>
          <w:lang w:eastAsia="es-ES"/>
        </w:rPr>
      </w:pPr>
      <w:r w:rsidRPr="00CC4D71">
        <w:rPr>
          <w:rFonts w:ascii="Tahoma" w:eastAsia="Times New Roman" w:hAnsi="Tahoma" w:cs="Tahoma"/>
          <w:b/>
          <w:szCs w:val="24"/>
          <w:lang w:eastAsia="es-ES"/>
        </w:rPr>
        <w:t>ANA LUCÍA CAICEDO CALDERÓN</w:t>
      </w:r>
    </w:p>
    <w:p w:rsidR="00CC4D71" w:rsidRPr="00CC4D71" w:rsidRDefault="00CC4D71" w:rsidP="00FB5F74">
      <w:pPr>
        <w:spacing w:after="0" w:line="276" w:lineRule="auto"/>
        <w:contextualSpacing/>
        <w:jc w:val="both"/>
        <w:rPr>
          <w:rFonts w:ascii="Tahoma" w:eastAsia="Times New Roman" w:hAnsi="Tahoma" w:cs="Tahoma"/>
          <w:sz w:val="24"/>
          <w:szCs w:val="24"/>
          <w:lang w:val="es-CO" w:eastAsia="es-ES"/>
        </w:rPr>
      </w:pPr>
    </w:p>
    <w:p w:rsidR="00CC4D71" w:rsidRPr="00CC4D71" w:rsidRDefault="00CC4D71" w:rsidP="00FB5F74">
      <w:pPr>
        <w:spacing w:after="0" w:line="276" w:lineRule="auto"/>
        <w:contextualSpacing/>
        <w:jc w:val="both"/>
        <w:rPr>
          <w:rFonts w:ascii="Tahoma" w:eastAsia="Times New Roman" w:hAnsi="Tahoma" w:cs="Tahoma"/>
          <w:sz w:val="24"/>
          <w:szCs w:val="24"/>
          <w:lang w:val="es-CO" w:eastAsia="es-ES"/>
        </w:rPr>
      </w:pPr>
    </w:p>
    <w:p w:rsidR="00CC4D71" w:rsidRPr="00CC4D71" w:rsidRDefault="00CC4D71" w:rsidP="00FB5F74">
      <w:pPr>
        <w:spacing w:after="0" w:line="276" w:lineRule="auto"/>
        <w:contextualSpacing/>
        <w:jc w:val="both"/>
        <w:rPr>
          <w:rFonts w:ascii="Tahoma" w:eastAsia="Times New Roman" w:hAnsi="Tahoma" w:cs="Tahoma"/>
          <w:sz w:val="24"/>
          <w:szCs w:val="24"/>
          <w:lang w:val="es-CO" w:eastAsia="es-ES"/>
        </w:rPr>
      </w:pPr>
    </w:p>
    <w:p w:rsidR="00CC4D71" w:rsidRPr="00CC4D71" w:rsidRDefault="00CC4D71" w:rsidP="00FB5F74">
      <w:pPr>
        <w:spacing w:after="0" w:line="276" w:lineRule="auto"/>
        <w:rPr>
          <w:rFonts w:ascii="Tahoma" w:eastAsia="Times New Roman" w:hAnsi="Tahoma" w:cs="Tahoma"/>
          <w:b/>
          <w:szCs w:val="24"/>
          <w:lang w:eastAsia="es-ES"/>
        </w:rPr>
      </w:pPr>
      <w:r w:rsidRPr="00CC4D71">
        <w:rPr>
          <w:rFonts w:ascii="Tahoma" w:eastAsia="Times New Roman" w:hAnsi="Tahoma" w:cs="Tahoma"/>
          <w:b/>
          <w:szCs w:val="24"/>
          <w:lang w:eastAsia="es-ES"/>
        </w:rPr>
        <w:t>OLGA LUCÍA HOYOS SEPÚLVEDA</w:t>
      </w:r>
      <w:r w:rsidRPr="00CC4D71">
        <w:rPr>
          <w:rFonts w:ascii="Tahoma" w:eastAsia="Times New Roman" w:hAnsi="Tahoma" w:cs="Tahoma"/>
          <w:b/>
          <w:szCs w:val="24"/>
          <w:lang w:eastAsia="es-ES"/>
        </w:rPr>
        <w:tab/>
      </w:r>
      <w:r w:rsidRPr="00CC4D71">
        <w:rPr>
          <w:rFonts w:ascii="Tahoma" w:eastAsia="Times New Roman" w:hAnsi="Tahoma" w:cs="Tahoma"/>
          <w:b/>
          <w:szCs w:val="24"/>
          <w:lang w:eastAsia="es-ES"/>
        </w:rPr>
        <w:tab/>
        <w:t xml:space="preserve">         JULIO CÉSAR SALAZAR MUÑOZ</w:t>
      </w:r>
    </w:p>
    <w:p w:rsidR="00C416B3" w:rsidRPr="00CC4D71" w:rsidRDefault="00CC4D71" w:rsidP="00FB5F74">
      <w:pPr>
        <w:pStyle w:val="Sinespaciado"/>
        <w:spacing w:line="276" w:lineRule="auto"/>
        <w:rPr>
          <w:rFonts w:ascii="Tahoma" w:hAnsi="Tahoma" w:cs="Tahoma"/>
          <w:sz w:val="24"/>
          <w:szCs w:val="24"/>
        </w:rPr>
      </w:pPr>
      <w:r w:rsidRPr="00A42AD6">
        <w:rPr>
          <w:rFonts w:ascii="Tahoma" w:hAnsi="Tahoma" w:cs="Tahoma"/>
          <w:color w:val="000000" w:themeColor="text1"/>
          <w:sz w:val="24"/>
          <w:szCs w:val="24"/>
        </w:rPr>
        <w:t>Magistrada</w:t>
      </w:r>
      <w:r w:rsidRPr="00CC4D71">
        <w:rPr>
          <w:rFonts w:ascii="Tahoma" w:hAnsi="Tahoma" w:cs="Tahoma"/>
          <w:color w:val="000000" w:themeColor="text1"/>
          <w:sz w:val="24"/>
          <w:szCs w:val="24"/>
        </w:rPr>
        <w:tab/>
      </w:r>
      <w:r w:rsidRPr="00CC4D71">
        <w:rPr>
          <w:rFonts w:ascii="Tahoma" w:hAnsi="Tahoma" w:cs="Tahoma"/>
          <w:color w:val="000000" w:themeColor="text1"/>
          <w:sz w:val="24"/>
          <w:szCs w:val="24"/>
        </w:rPr>
        <w:tab/>
      </w:r>
      <w:r w:rsidRPr="00CC4D71">
        <w:rPr>
          <w:rFonts w:ascii="Tahoma" w:hAnsi="Tahoma" w:cs="Tahoma"/>
          <w:color w:val="000000" w:themeColor="text1"/>
          <w:sz w:val="24"/>
          <w:szCs w:val="24"/>
        </w:rPr>
        <w:tab/>
      </w:r>
      <w:r w:rsidRPr="00CC4D71">
        <w:rPr>
          <w:rFonts w:ascii="Tahoma" w:hAnsi="Tahoma" w:cs="Tahoma"/>
          <w:color w:val="000000" w:themeColor="text1"/>
          <w:sz w:val="24"/>
          <w:szCs w:val="24"/>
        </w:rPr>
        <w:tab/>
      </w:r>
      <w:r w:rsidRPr="00CC4D71">
        <w:rPr>
          <w:rFonts w:ascii="Tahoma" w:hAnsi="Tahoma" w:cs="Tahoma"/>
          <w:color w:val="000000" w:themeColor="text1"/>
          <w:sz w:val="24"/>
          <w:szCs w:val="24"/>
        </w:rPr>
        <w:tab/>
      </w:r>
      <w:r w:rsidRPr="00CC4D71">
        <w:rPr>
          <w:rFonts w:ascii="Tahoma" w:hAnsi="Tahoma" w:cs="Tahoma"/>
          <w:color w:val="000000" w:themeColor="text1"/>
          <w:sz w:val="24"/>
          <w:szCs w:val="24"/>
        </w:rPr>
        <w:tab/>
      </w:r>
      <w:r w:rsidRPr="00CC4D71">
        <w:rPr>
          <w:rFonts w:ascii="Tahoma" w:eastAsia="Times New Roman" w:hAnsi="Tahoma" w:cs="Tahoma"/>
          <w:b/>
          <w:szCs w:val="24"/>
          <w:lang w:eastAsia="es-ES"/>
        </w:rPr>
        <w:t xml:space="preserve">         </w:t>
      </w:r>
      <w:r w:rsidRPr="00CC4D71">
        <w:rPr>
          <w:rFonts w:ascii="Tahoma" w:hAnsi="Tahoma" w:cs="Tahoma"/>
          <w:color w:val="000000" w:themeColor="text1"/>
          <w:sz w:val="24"/>
          <w:szCs w:val="24"/>
        </w:rPr>
        <w:t>Magistrado</w:t>
      </w:r>
      <w:bookmarkStart w:id="0" w:name="_GoBack"/>
      <w:bookmarkEnd w:id="0"/>
    </w:p>
    <w:sectPr w:rsidR="00C416B3" w:rsidRPr="00CC4D71" w:rsidSect="00CC4D71">
      <w:headerReference w:type="even" r:id="rId9"/>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7B" w:rsidRDefault="00093C7B">
      <w:pPr>
        <w:spacing w:after="0" w:line="240" w:lineRule="auto"/>
      </w:pPr>
      <w:r>
        <w:separator/>
      </w:r>
    </w:p>
  </w:endnote>
  <w:endnote w:type="continuationSeparator" w:id="0">
    <w:p w:rsidR="00093C7B" w:rsidRDefault="0009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06640"/>
      <w:docPartObj>
        <w:docPartGallery w:val="Page Numbers (Bottom of Page)"/>
        <w:docPartUnique/>
      </w:docPartObj>
    </w:sdtPr>
    <w:sdtEndPr>
      <w:rPr>
        <w:rFonts w:ascii="Arial" w:hAnsi="Arial" w:cs="Arial"/>
        <w:sz w:val="18"/>
      </w:rPr>
    </w:sdtEndPr>
    <w:sdtContent>
      <w:p w:rsidR="006B7124" w:rsidRPr="00CC4D71" w:rsidRDefault="00AC5687" w:rsidP="003D1007">
        <w:pPr>
          <w:pStyle w:val="Piedepgina"/>
          <w:jc w:val="right"/>
          <w:rPr>
            <w:rFonts w:ascii="Arial" w:hAnsi="Arial" w:cs="Arial"/>
            <w:sz w:val="18"/>
          </w:rPr>
        </w:pPr>
        <w:r w:rsidRPr="00CC4D71">
          <w:rPr>
            <w:rFonts w:ascii="Arial" w:hAnsi="Arial" w:cs="Arial"/>
            <w:sz w:val="18"/>
          </w:rPr>
          <w:fldChar w:fldCharType="begin"/>
        </w:r>
        <w:r w:rsidRPr="00CC4D71">
          <w:rPr>
            <w:rFonts w:ascii="Arial" w:hAnsi="Arial" w:cs="Arial"/>
            <w:sz w:val="18"/>
          </w:rPr>
          <w:instrText>PAGE   \* MERGEFORMAT</w:instrText>
        </w:r>
        <w:r w:rsidRPr="00CC4D71">
          <w:rPr>
            <w:rFonts w:ascii="Arial" w:hAnsi="Arial" w:cs="Arial"/>
            <w:sz w:val="18"/>
          </w:rPr>
          <w:fldChar w:fldCharType="separate"/>
        </w:r>
        <w:r w:rsidR="0050750A">
          <w:rPr>
            <w:rFonts w:ascii="Arial" w:hAnsi="Arial" w:cs="Arial"/>
            <w:noProof/>
            <w:sz w:val="18"/>
          </w:rPr>
          <w:t>8</w:t>
        </w:r>
        <w:r w:rsidRPr="00CC4D71">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7B" w:rsidRDefault="00093C7B">
      <w:pPr>
        <w:spacing w:after="0" w:line="240" w:lineRule="auto"/>
      </w:pPr>
      <w:r>
        <w:separator/>
      </w:r>
    </w:p>
  </w:footnote>
  <w:footnote w:type="continuationSeparator" w:id="0">
    <w:p w:rsidR="00093C7B" w:rsidRDefault="0009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24" w:rsidRDefault="00AC56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7124" w:rsidRDefault="00093C7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24" w:rsidRDefault="00093C7B">
    <w:pPr>
      <w:pStyle w:val="Encabezado"/>
      <w:framePr w:wrap="around" w:vAnchor="text" w:hAnchor="margin" w:xAlign="right" w:y="1"/>
      <w:rPr>
        <w:rStyle w:val="Nmerodepgina"/>
      </w:rPr>
    </w:pPr>
  </w:p>
  <w:p w:rsidR="006B7124" w:rsidRPr="00CC4D71" w:rsidRDefault="00AC5687" w:rsidP="00CC4D71">
    <w:pPr>
      <w:pStyle w:val="Sinespaciado"/>
      <w:tabs>
        <w:tab w:val="center" w:pos="4590"/>
      </w:tabs>
      <w:jc w:val="both"/>
      <w:rPr>
        <w:rFonts w:ascii="Tahoma" w:hAnsi="Tahoma" w:cs="Tahoma"/>
        <w:sz w:val="18"/>
        <w:szCs w:val="16"/>
      </w:rPr>
    </w:pPr>
    <w:r w:rsidRPr="00CC4D71">
      <w:rPr>
        <w:rFonts w:ascii="Tahoma" w:hAnsi="Tahoma" w:cs="Tahoma"/>
        <w:sz w:val="18"/>
        <w:szCs w:val="16"/>
      </w:rPr>
      <w:t xml:space="preserve">Radicado No.: </w:t>
    </w:r>
    <w:r w:rsidR="0061015F" w:rsidRPr="00CC4D71">
      <w:rPr>
        <w:rFonts w:ascii="Tahoma" w:hAnsi="Tahoma" w:cs="Tahoma"/>
        <w:sz w:val="18"/>
        <w:szCs w:val="16"/>
      </w:rPr>
      <w:t>66001-31-05-003-2019-00</w:t>
    </w:r>
    <w:r w:rsidRPr="00CC4D71">
      <w:rPr>
        <w:rFonts w:ascii="Tahoma" w:hAnsi="Tahoma" w:cs="Tahoma"/>
        <w:sz w:val="18"/>
        <w:szCs w:val="16"/>
      </w:rPr>
      <w:t>-01</w:t>
    </w:r>
    <w:r w:rsidR="0061015F" w:rsidRPr="00CC4D71">
      <w:rPr>
        <w:rFonts w:ascii="Tahoma" w:hAnsi="Tahoma" w:cs="Tahoma"/>
        <w:sz w:val="18"/>
        <w:szCs w:val="16"/>
      </w:rPr>
      <w:t>177-01</w:t>
    </w:r>
  </w:p>
  <w:p w:rsidR="006B7124" w:rsidRPr="00CC4D71" w:rsidRDefault="00AC5687" w:rsidP="00CC4D71">
    <w:pPr>
      <w:pStyle w:val="Sinespaciado"/>
      <w:jc w:val="both"/>
      <w:rPr>
        <w:rFonts w:ascii="Tahoma" w:hAnsi="Tahoma" w:cs="Tahoma"/>
        <w:sz w:val="18"/>
        <w:szCs w:val="16"/>
      </w:rPr>
    </w:pPr>
    <w:r w:rsidRPr="00CC4D71">
      <w:rPr>
        <w:rFonts w:ascii="Tahoma" w:hAnsi="Tahoma" w:cs="Tahoma"/>
        <w:sz w:val="18"/>
        <w:szCs w:val="16"/>
      </w:rPr>
      <w:t xml:space="preserve">Accionantes: </w:t>
    </w:r>
    <w:r w:rsidR="0061015F" w:rsidRPr="00CC4D71">
      <w:rPr>
        <w:rFonts w:ascii="Tahoma" w:hAnsi="Tahoma" w:cs="Tahoma"/>
        <w:sz w:val="18"/>
        <w:szCs w:val="16"/>
      </w:rPr>
      <w:t xml:space="preserve">Jonathan Alexander Lancheros Zapata </w:t>
    </w:r>
  </w:p>
  <w:p w:rsidR="006B7124" w:rsidRPr="00CC4D71" w:rsidRDefault="00AC5687" w:rsidP="00CC4D71">
    <w:pPr>
      <w:pStyle w:val="Sinespaciado"/>
      <w:jc w:val="both"/>
      <w:rPr>
        <w:rFonts w:ascii="Tahoma" w:hAnsi="Tahoma" w:cs="Tahoma"/>
        <w:sz w:val="18"/>
        <w:szCs w:val="16"/>
      </w:rPr>
    </w:pPr>
    <w:r w:rsidRPr="00CC4D71">
      <w:rPr>
        <w:rFonts w:ascii="Tahoma" w:hAnsi="Tahoma" w:cs="Tahoma"/>
        <w:sz w:val="18"/>
        <w:szCs w:val="16"/>
      </w:rPr>
      <w:t>Accionados: Comisión Nacional del Servicio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B3"/>
    <w:rsid w:val="00020B2F"/>
    <w:rsid w:val="00023B6C"/>
    <w:rsid w:val="000340F8"/>
    <w:rsid w:val="00067F80"/>
    <w:rsid w:val="00070E36"/>
    <w:rsid w:val="00073A31"/>
    <w:rsid w:val="0008158C"/>
    <w:rsid w:val="00093C7B"/>
    <w:rsid w:val="000B6970"/>
    <w:rsid w:val="000D05C4"/>
    <w:rsid w:val="000D06E5"/>
    <w:rsid w:val="000E6DA3"/>
    <w:rsid w:val="000F4AB9"/>
    <w:rsid w:val="000F6702"/>
    <w:rsid w:val="0014224E"/>
    <w:rsid w:val="001544EB"/>
    <w:rsid w:val="0015665F"/>
    <w:rsid w:val="00160BF3"/>
    <w:rsid w:val="00161409"/>
    <w:rsid w:val="0018055A"/>
    <w:rsid w:val="0018377E"/>
    <w:rsid w:val="00196B54"/>
    <w:rsid w:val="001B0244"/>
    <w:rsid w:val="001B27E9"/>
    <w:rsid w:val="001B48C5"/>
    <w:rsid w:val="001C4325"/>
    <w:rsid w:val="001D7430"/>
    <w:rsid w:val="001E2DD2"/>
    <w:rsid w:val="001E3120"/>
    <w:rsid w:val="002138DB"/>
    <w:rsid w:val="00235A0C"/>
    <w:rsid w:val="002812C6"/>
    <w:rsid w:val="002A706F"/>
    <w:rsid w:val="00300D7F"/>
    <w:rsid w:val="00305DAF"/>
    <w:rsid w:val="00314D23"/>
    <w:rsid w:val="00331DA4"/>
    <w:rsid w:val="00340B29"/>
    <w:rsid w:val="00347BF6"/>
    <w:rsid w:val="00353E51"/>
    <w:rsid w:val="00362DAF"/>
    <w:rsid w:val="00372A02"/>
    <w:rsid w:val="003750DC"/>
    <w:rsid w:val="00386301"/>
    <w:rsid w:val="00394A13"/>
    <w:rsid w:val="003A6235"/>
    <w:rsid w:val="003B54C5"/>
    <w:rsid w:val="003B7905"/>
    <w:rsid w:val="003E2545"/>
    <w:rsid w:val="003F6B18"/>
    <w:rsid w:val="0040311F"/>
    <w:rsid w:val="004409F1"/>
    <w:rsid w:val="00441E70"/>
    <w:rsid w:val="00471D66"/>
    <w:rsid w:val="00481579"/>
    <w:rsid w:val="00494BA3"/>
    <w:rsid w:val="00495165"/>
    <w:rsid w:val="004C0836"/>
    <w:rsid w:val="004C2B36"/>
    <w:rsid w:val="004E5DF7"/>
    <w:rsid w:val="0050750A"/>
    <w:rsid w:val="005130F9"/>
    <w:rsid w:val="00514FF7"/>
    <w:rsid w:val="00521901"/>
    <w:rsid w:val="00532747"/>
    <w:rsid w:val="00545AB0"/>
    <w:rsid w:val="00561B9A"/>
    <w:rsid w:val="005725F9"/>
    <w:rsid w:val="005825C2"/>
    <w:rsid w:val="0058489F"/>
    <w:rsid w:val="00585218"/>
    <w:rsid w:val="005E3D37"/>
    <w:rsid w:val="005F6ACA"/>
    <w:rsid w:val="0061015F"/>
    <w:rsid w:val="00626D73"/>
    <w:rsid w:val="00630E2C"/>
    <w:rsid w:val="00634FC5"/>
    <w:rsid w:val="00637C7A"/>
    <w:rsid w:val="00643745"/>
    <w:rsid w:val="006608EF"/>
    <w:rsid w:val="006613C2"/>
    <w:rsid w:val="006645DC"/>
    <w:rsid w:val="00677379"/>
    <w:rsid w:val="006858FC"/>
    <w:rsid w:val="006A751D"/>
    <w:rsid w:val="006E0CFB"/>
    <w:rsid w:val="006E54B4"/>
    <w:rsid w:val="00701B26"/>
    <w:rsid w:val="0070781B"/>
    <w:rsid w:val="0072235D"/>
    <w:rsid w:val="0073338C"/>
    <w:rsid w:val="00733EBD"/>
    <w:rsid w:val="007344EA"/>
    <w:rsid w:val="00762601"/>
    <w:rsid w:val="00766121"/>
    <w:rsid w:val="00772E21"/>
    <w:rsid w:val="007B306B"/>
    <w:rsid w:val="007B6F68"/>
    <w:rsid w:val="00801BCD"/>
    <w:rsid w:val="00843D89"/>
    <w:rsid w:val="00865457"/>
    <w:rsid w:val="00882437"/>
    <w:rsid w:val="00892A08"/>
    <w:rsid w:val="008A1026"/>
    <w:rsid w:val="008B03C2"/>
    <w:rsid w:val="008B5B5C"/>
    <w:rsid w:val="008C5513"/>
    <w:rsid w:val="008E41DD"/>
    <w:rsid w:val="008E69D3"/>
    <w:rsid w:val="0090521D"/>
    <w:rsid w:val="00922028"/>
    <w:rsid w:val="00931885"/>
    <w:rsid w:val="00950C02"/>
    <w:rsid w:val="00961E6A"/>
    <w:rsid w:val="00970C5E"/>
    <w:rsid w:val="00973F1B"/>
    <w:rsid w:val="00991D0B"/>
    <w:rsid w:val="009C7D6C"/>
    <w:rsid w:val="009D4CA5"/>
    <w:rsid w:val="00A20B12"/>
    <w:rsid w:val="00A36010"/>
    <w:rsid w:val="00A721BE"/>
    <w:rsid w:val="00A725D3"/>
    <w:rsid w:val="00AB084C"/>
    <w:rsid w:val="00AC5687"/>
    <w:rsid w:val="00AD2357"/>
    <w:rsid w:val="00AD6C56"/>
    <w:rsid w:val="00AF787D"/>
    <w:rsid w:val="00B0783E"/>
    <w:rsid w:val="00B1333F"/>
    <w:rsid w:val="00B17342"/>
    <w:rsid w:val="00B33A14"/>
    <w:rsid w:val="00B34A35"/>
    <w:rsid w:val="00B34D30"/>
    <w:rsid w:val="00B6792F"/>
    <w:rsid w:val="00B70DA2"/>
    <w:rsid w:val="00B71E78"/>
    <w:rsid w:val="00BB7149"/>
    <w:rsid w:val="00BC0A9D"/>
    <w:rsid w:val="00BE6BC2"/>
    <w:rsid w:val="00C11BA7"/>
    <w:rsid w:val="00C12ADC"/>
    <w:rsid w:val="00C307CC"/>
    <w:rsid w:val="00C30C5E"/>
    <w:rsid w:val="00C328E8"/>
    <w:rsid w:val="00C41302"/>
    <w:rsid w:val="00C416B3"/>
    <w:rsid w:val="00C67C8D"/>
    <w:rsid w:val="00C917AD"/>
    <w:rsid w:val="00C92F79"/>
    <w:rsid w:val="00C94CAC"/>
    <w:rsid w:val="00CC13C6"/>
    <w:rsid w:val="00CC4D71"/>
    <w:rsid w:val="00CD14A5"/>
    <w:rsid w:val="00CE00B8"/>
    <w:rsid w:val="00CE20F3"/>
    <w:rsid w:val="00CE53A2"/>
    <w:rsid w:val="00CF50DF"/>
    <w:rsid w:val="00D5076A"/>
    <w:rsid w:val="00D527AB"/>
    <w:rsid w:val="00D6428E"/>
    <w:rsid w:val="00D70C6A"/>
    <w:rsid w:val="00D71ABD"/>
    <w:rsid w:val="00D7465F"/>
    <w:rsid w:val="00D77133"/>
    <w:rsid w:val="00DB4B8E"/>
    <w:rsid w:val="00DB69BA"/>
    <w:rsid w:val="00DC288B"/>
    <w:rsid w:val="00DC550F"/>
    <w:rsid w:val="00E02066"/>
    <w:rsid w:val="00E07A26"/>
    <w:rsid w:val="00E11A73"/>
    <w:rsid w:val="00E209B6"/>
    <w:rsid w:val="00E25EF9"/>
    <w:rsid w:val="00E3133D"/>
    <w:rsid w:val="00E40D42"/>
    <w:rsid w:val="00E637C9"/>
    <w:rsid w:val="00E66E18"/>
    <w:rsid w:val="00EA74CE"/>
    <w:rsid w:val="00EB60C9"/>
    <w:rsid w:val="00ED0880"/>
    <w:rsid w:val="00EF3087"/>
    <w:rsid w:val="00F176F0"/>
    <w:rsid w:val="00F25243"/>
    <w:rsid w:val="00F54040"/>
    <w:rsid w:val="00F54D33"/>
    <w:rsid w:val="00F70DBC"/>
    <w:rsid w:val="00F74909"/>
    <w:rsid w:val="00F81C80"/>
    <w:rsid w:val="00F9522A"/>
    <w:rsid w:val="00FB5F74"/>
    <w:rsid w:val="00FC2D41"/>
    <w:rsid w:val="00FE0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F6CC26-C613-47C3-9C41-AF4F1B73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B3"/>
  </w:style>
  <w:style w:type="paragraph" w:styleId="Ttulo4">
    <w:name w:val="heading 4"/>
    <w:basedOn w:val="Normal"/>
    <w:next w:val="Normal"/>
    <w:link w:val="Ttulo4Car"/>
    <w:qFormat/>
    <w:rsid w:val="00C416B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416B3"/>
    <w:rPr>
      <w:rFonts w:ascii="Verdana" w:eastAsia="Times New Roman" w:hAnsi="Verdana" w:cs="Times New Roman"/>
      <w:b/>
      <w:bCs/>
      <w:sz w:val="24"/>
      <w:szCs w:val="20"/>
      <w:lang w:eastAsia="es-ES"/>
    </w:rPr>
  </w:style>
  <w:style w:type="paragraph" w:styleId="Encabezado">
    <w:name w:val="header"/>
    <w:basedOn w:val="Normal"/>
    <w:link w:val="EncabezadoCar"/>
    <w:rsid w:val="00C416B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416B3"/>
    <w:rPr>
      <w:rFonts w:ascii="Times New Roman" w:eastAsia="Times New Roman" w:hAnsi="Times New Roman" w:cs="Times New Roman"/>
      <w:sz w:val="24"/>
      <w:szCs w:val="24"/>
      <w:lang w:eastAsia="es-ES"/>
    </w:rPr>
  </w:style>
  <w:style w:type="character" w:styleId="Nmerodepgina">
    <w:name w:val="page number"/>
    <w:basedOn w:val="Fuentedeprrafopredeter"/>
    <w:rsid w:val="00C416B3"/>
  </w:style>
  <w:style w:type="paragraph" w:styleId="Sinespaciado">
    <w:name w:val="No Spacing"/>
    <w:qFormat/>
    <w:rsid w:val="00C416B3"/>
    <w:pPr>
      <w:spacing w:after="0" w:line="240" w:lineRule="auto"/>
    </w:pPr>
  </w:style>
  <w:style w:type="paragraph" w:styleId="Prrafodelista">
    <w:name w:val="List Paragraph"/>
    <w:basedOn w:val="Normal"/>
    <w:qFormat/>
    <w:rsid w:val="00C416B3"/>
    <w:pPr>
      <w:ind w:left="720"/>
      <w:contextualSpacing/>
    </w:pPr>
  </w:style>
  <w:style w:type="paragraph" w:styleId="Piedepgina">
    <w:name w:val="footer"/>
    <w:basedOn w:val="Normal"/>
    <w:link w:val="PiedepginaCar"/>
    <w:uiPriority w:val="99"/>
    <w:unhideWhenUsed/>
    <w:rsid w:val="00C416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6B3"/>
  </w:style>
  <w:style w:type="character" w:styleId="Hipervnculo">
    <w:name w:val="Hyperlink"/>
    <w:basedOn w:val="Fuentedeprrafopredeter"/>
    <w:uiPriority w:val="99"/>
    <w:unhideWhenUsed/>
    <w:rsid w:val="00C30C5E"/>
    <w:rPr>
      <w:color w:val="0563C1" w:themeColor="hyperlink"/>
      <w:u w:val="single"/>
    </w:rPr>
  </w:style>
  <w:style w:type="paragraph" w:styleId="Textonotapie">
    <w:name w:val="footnote text"/>
    <w:basedOn w:val="Normal"/>
    <w:link w:val="TextonotapieCar"/>
    <w:uiPriority w:val="99"/>
    <w:semiHidden/>
    <w:unhideWhenUsed/>
    <w:rsid w:val="00372A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2A02"/>
    <w:rPr>
      <w:sz w:val="20"/>
      <w:szCs w:val="20"/>
    </w:rPr>
  </w:style>
  <w:style w:type="character" w:styleId="Refdenotaalpie">
    <w:name w:val="footnote reference"/>
    <w:aliases w:val="Texto de nota al pie"/>
    <w:rsid w:val="00372A02"/>
    <w:rPr>
      <w:vertAlign w:val="superscript"/>
    </w:rPr>
  </w:style>
  <w:style w:type="paragraph" w:styleId="Textodeglobo">
    <w:name w:val="Balloon Text"/>
    <w:basedOn w:val="Normal"/>
    <w:link w:val="TextodegloboCar"/>
    <w:uiPriority w:val="99"/>
    <w:semiHidden/>
    <w:unhideWhenUsed/>
    <w:rsid w:val="00582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5C2"/>
    <w:rPr>
      <w:rFonts w:ascii="Segoe UI" w:hAnsi="Segoe UI" w:cs="Segoe UI"/>
      <w:sz w:val="18"/>
      <w:szCs w:val="18"/>
    </w:rPr>
  </w:style>
  <w:style w:type="character" w:customStyle="1" w:styleId="Hyperlink0">
    <w:name w:val="Hyperlink.0"/>
    <w:basedOn w:val="Fuentedeprrafopredeter"/>
    <w:rsid w:val="00CC4D71"/>
    <w:rPr>
      <w:color w:val="050505"/>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6627">
      <w:bodyDiv w:val="1"/>
      <w:marLeft w:val="0"/>
      <w:marRight w:val="0"/>
      <w:marTop w:val="0"/>
      <w:marBottom w:val="0"/>
      <w:divBdr>
        <w:top w:val="none" w:sz="0" w:space="0" w:color="auto"/>
        <w:left w:val="none" w:sz="0" w:space="0" w:color="auto"/>
        <w:bottom w:val="none" w:sz="0" w:space="0" w:color="auto"/>
        <w:right w:val="none" w:sz="0" w:space="0" w:color="auto"/>
      </w:divBdr>
    </w:div>
    <w:div w:id="734011853">
      <w:bodyDiv w:val="1"/>
      <w:marLeft w:val="0"/>
      <w:marRight w:val="0"/>
      <w:marTop w:val="0"/>
      <w:marBottom w:val="0"/>
      <w:divBdr>
        <w:top w:val="none" w:sz="0" w:space="0" w:color="auto"/>
        <w:left w:val="none" w:sz="0" w:space="0" w:color="auto"/>
        <w:bottom w:val="none" w:sz="0" w:space="0" w:color="auto"/>
        <w:right w:val="none" w:sz="0" w:space="0" w:color="auto"/>
      </w:divBdr>
    </w:div>
    <w:div w:id="1448236690">
      <w:bodyDiv w:val="1"/>
      <w:marLeft w:val="0"/>
      <w:marRight w:val="0"/>
      <w:marTop w:val="0"/>
      <w:marBottom w:val="0"/>
      <w:divBdr>
        <w:top w:val="none" w:sz="0" w:space="0" w:color="auto"/>
        <w:left w:val="none" w:sz="0" w:space="0" w:color="auto"/>
        <w:bottom w:val="none" w:sz="0" w:space="0" w:color="auto"/>
        <w:right w:val="none" w:sz="0" w:space="0" w:color="auto"/>
      </w:divBdr>
    </w:div>
    <w:div w:id="15666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6F1F-C4BD-44AB-8149-53375C27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3600</Words>
  <Characters>19806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8</cp:revision>
  <cp:lastPrinted>2019-06-21T15:29:00Z</cp:lastPrinted>
  <dcterms:created xsi:type="dcterms:W3CDTF">2019-06-20T20:47:00Z</dcterms:created>
  <dcterms:modified xsi:type="dcterms:W3CDTF">2019-07-22T18:40:00Z</dcterms:modified>
</cp:coreProperties>
</file>