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E3" w:rsidRPr="00D76BE3" w:rsidRDefault="00D76BE3" w:rsidP="00D76BE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76BE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6BE3" w:rsidRPr="00D76BE3" w:rsidRDefault="00D76BE3" w:rsidP="00D76BE3">
      <w:pPr>
        <w:jc w:val="both"/>
        <w:rPr>
          <w:rFonts w:ascii="Arial" w:hAnsi="Arial" w:cs="Arial"/>
          <w:sz w:val="20"/>
          <w:szCs w:val="20"/>
          <w:lang w:val="es-419"/>
        </w:rPr>
      </w:pPr>
    </w:p>
    <w:p w:rsidR="00D76BE3" w:rsidRPr="00D76BE3" w:rsidRDefault="00D76BE3" w:rsidP="00D76BE3">
      <w:pPr>
        <w:jc w:val="both"/>
        <w:rPr>
          <w:rFonts w:ascii="Arial" w:hAnsi="Arial" w:cs="Arial"/>
          <w:sz w:val="20"/>
          <w:szCs w:val="20"/>
          <w:lang w:val="es-419"/>
        </w:rPr>
      </w:pPr>
      <w:r w:rsidRPr="00D76BE3">
        <w:rPr>
          <w:rFonts w:ascii="Arial" w:hAnsi="Arial" w:cs="Arial"/>
          <w:sz w:val="20"/>
          <w:szCs w:val="20"/>
          <w:lang w:val="es-419"/>
        </w:rPr>
        <w:t xml:space="preserve">Providencia: </w:t>
      </w:r>
      <w:r w:rsidRPr="00D76BE3">
        <w:rPr>
          <w:rFonts w:ascii="Arial" w:hAnsi="Arial" w:cs="Arial"/>
          <w:sz w:val="20"/>
          <w:szCs w:val="20"/>
          <w:lang w:val="es-419"/>
        </w:rPr>
        <w:tab/>
      </w:r>
      <w:r w:rsidRPr="00D76BE3">
        <w:rPr>
          <w:rFonts w:ascii="Arial" w:hAnsi="Arial" w:cs="Arial"/>
          <w:sz w:val="20"/>
          <w:szCs w:val="20"/>
          <w:lang w:val="es-419"/>
        </w:rPr>
        <w:tab/>
        <w:t xml:space="preserve">Sentencia del 15 de julio de 2019 </w:t>
      </w:r>
    </w:p>
    <w:p w:rsidR="00D76BE3" w:rsidRPr="00D76BE3" w:rsidRDefault="00D76BE3" w:rsidP="00D76BE3">
      <w:pPr>
        <w:jc w:val="both"/>
        <w:rPr>
          <w:rFonts w:ascii="Arial" w:hAnsi="Arial" w:cs="Arial"/>
          <w:sz w:val="20"/>
          <w:szCs w:val="20"/>
          <w:lang w:val="es-419"/>
        </w:rPr>
      </w:pPr>
      <w:r w:rsidRPr="00D76BE3">
        <w:rPr>
          <w:rFonts w:ascii="Arial" w:hAnsi="Arial" w:cs="Arial"/>
          <w:sz w:val="20"/>
          <w:szCs w:val="20"/>
          <w:lang w:val="es-419"/>
        </w:rPr>
        <w:t xml:space="preserve">Radicación: </w:t>
      </w:r>
      <w:r w:rsidRPr="00D76BE3">
        <w:rPr>
          <w:rFonts w:ascii="Arial" w:hAnsi="Arial" w:cs="Arial"/>
          <w:sz w:val="20"/>
          <w:szCs w:val="20"/>
          <w:lang w:val="es-419"/>
        </w:rPr>
        <w:tab/>
      </w:r>
      <w:r w:rsidRPr="00D76BE3">
        <w:rPr>
          <w:rFonts w:ascii="Arial" w:hAnsi="Arial" w:cs="Arial"/>
          <w:sz w:val="20"/>
          <w:szCs w:val="20"/>
          <w:lang w:val="es-419"/>
        </w:rPr>
        <w:tab/>
        <w:t>66001-31-05-003-2017-00561-01</w:t>
      </w:r>
    </w:p>
    <w:p w:rsidR="00D76BE3" w:rsidRPr="00D76BE3" w:rsidRDefault="00D76BE3" w:rsidP="00D76BE3">
      <w:pPr>
        <w:jc w:val="both"/>
        <w:rPr>
          <w:rFonts w:ascii="Arial" w:hAnsi="Arial" w:cs="Arial"/>
          <w:sz w:val="20"/>
          <w:szCs w:val="20"/>
          <w:lang w:val="es-419"/>
        </w:rPr>
      </w:pPr>
      <w:r w:rsidRPr="00D76BE3">
        <w:rPr>
          <w:rFonts w:ascii="Arial" w:hAnsi="Arial" w:cs="Arial"/>
          <w:sz w:val="20"/>
          <w:szCs w:val="20"/>
          <w:lang w:val="es-419"/>
        </w:rPr>
        <w:t xml:space="preserve">Proceso: </w:t>
      </w:r>
      <w:r w:rsidRPr="00D76BE3">
        <w:rPr>
          <w:rFonts w:ascii="Arial" w:hAnsi="Arial" w:cs="Arial"/>
          <w:sz w:val="20"/>
          <w:szCs w:val="20"/>
          <w:lang w:val="es-419"/>
        </w:rPr>
        <w:tab/>
      </w:r>
      <w:r w:rsidRPr="00D76BE3">
        <w:rPr>
          <w:rFonts w:ascii="Arial" w:hAnsi="Arial" w:cs="Arial"/>
          <w:sz w:val="20"/>
          <w:szCs w:val="20"/>
          <w:lang w:val="es-419"/>
        </w:rPr>
        <w:tab/>
        <w:t>Ordinario laboral</w:t>
      </w:r>
    </w:p>
    <w:p w:rsidR="00D76BE3" w:rsidRPr="00D76BE3" w:rsidRDefault="00D76BE3" w:rsidP="00D76BE3">
      <w:pPr>
        <w:jc w:val="both"/>
        <w:rPr>
          <w:rFonts w:ascii="Arial" w:hAnsi="Arial" w:cs="Arial"/>
          <w:sz w:val="20"/>
          <w:szCs w:val="20"/>
          <w:lang w:val="es-419"/>
        </w:rPr>
      </w:pPr>
      <w:r w:rsidRPr="00D76BE3">
        <w:rPr>
          <w:rFonts w:ascii="Arial" w:hAnsi="Arial" w:cs="Arial"/>
          <w:sz w:val="20"/>
          <w:szCs w:val="20"/>
          <w:lang w:val="es-419"/>
        </w:rPr>
        <w:t xml:space="preserve">Demandante: </w:t>
      </w:r>
      <w:r w:rsidRPr="00D76BE3">
        <w:rPr>
          <w:rFonts w:ascii="Arial" w:hAnsi="Arial" w:cs="Arial"/>
          <w:sz w:val="20"/>
          <w:szCs w:val="20"/>
          <w:lang w:val="es-419"/>
        </w:rPr>
        <w:tab/>
      </w:r>
      <w:r w:rsidRPr="00D76BE3">
        <w:rPr>
          <w:rFonts w:ascii="Arial" w:hAnsi="Arial" w:cs="Arial"/>
          <w:sz w:val="20"/>
          <w:szCs w:val="20"/>
          <w:lang w:val="es-419"/>
        </w:rPr>
        <w:tab/>
        <w:t xml:space="preserve">Dagoberto Osorio Osorio </w:t>
      </w:r>
    </w:p>
    <w:p w:rsidR="00D76BE3" w:rsidRPr="00D76BE3" w:rsidRDefault="00D76BE3" w:rsidP="00D76BE3">
      <w:pPr>
        <w:jc w:val="both"/>
        <w:rPr>
          <w:rFonts w:ascii="Arial" w:hAnsi="Arial" w:cs="Arial"/>
          <w:sz w:val="20"/>
          <w:szCs w:val="20"/>
          <w:lang w:val="es-419"/>
        </w:rPr>
      </w:pPr>
      <w:r w:rsidRPr="00D76BE3">
        <w:rPr>
          <w:rFonts w:ascii="Arial" w:hAnsi="Arial" w:cs="Arial"/>
          <w:sz w:val="20"/>
          <w:szCs w:val="20"/>
          <w:lang w:val="es-419"/>
        </w:rPr>
        <w:t>Demandado:</w:t>
      </w:r>
      <w:r w:rsidRPr="00D76BE3">
        <w:rPr>
          <w:rFonts w:ascii="Arial" w:hAnsi="Arial" w:cs="Arial"/>
          <w:sz w:val="20"/>
          <w:szCs w:val="20"/>
          <w:lang w:val="es-419"/>
        </w:rPr>
        <w:tab/>
      </w:r>
      <w:r w:rsidRPr="00D76BE3">
        <w:rPr>
          <w:rFonts w:ascii="Arial" w:hAnsi="Arial" w:cs="Arial"/>
          <w:sz w:val="20"/>
          <w:szCs w:val="20"/>
          <w:lang w:val="es-419"/>
        </w:rPr>
        <w:tab/>
        <w:t xml:space="preserve">Colpensiones </w:t>
      </w:r>
    </w:p>
    <w:p w:rsidR="00D76BE3" w:rsidRPr="00D76BE3" w:rsidRDefault="00D76BE3" w:rsidP="00D76BE3">
      <w:pPr>
        <w:jc w:val="both"/>
        <w:rPr>
          <w:rFonts w:ascii="Arial" w:hAnsi="Arial" w:cs="Arial"/>
          <w:sz w:val="20"/>
          <w:szCs w:val="20"/>
          <w:lang w:val="es-419"/>
        </w:rPr>
      </w:pPr>
      <w:r w:rsidRPr="00D76BE3">
        <w:rPr>
          <w:rFonts w:ascii="Arial" w:hAnsi="Arial" w:cs="Arial"/>
          <w:sz w:val="20"/>
          <w:szCs w:val="20"/>
          <w:lang w:val="es-419"/>
        </w:rPr>
        <w:t xml:space="preserve">Juzgado de origen: </w:t>
      </w:r>
      <w:r w:rsidRPr="00D76BE3">
        <w:rPr>
          <w:rFonts w:ascii="Arial" w:hAnsi="Arial" w:cs="Arial"/>
          <w:sz w:val="20"/>
          <w:szCs w:val="20"/>
          <w:lang w:val="es-419"/>
        </w:rPr>
        <w:tab/>
        <w:t xml:space="preserve">Tercero Laboral del Circuito de Pereira </w:t>
      </w:r>
    </w:p>
    <w:p w:rsidR="00D76BE3" w:rsidRPr="00D76BE3" w:rsidRDefault="00D76BE3" w:rsidP="00D76BE3">
      <w:pPr>
        <w:jc w:val="both"/>
        <w:rPr>
          <w:rFonts w:ascii="Arial" w:hAnsi="Arial" w:cs="Arial"/>
          <w:sz w:val="20"/>
          <w:szCs w:val="20"/>
          <w:lang w:val="es-419"/>
        </w:rPr>
      </w:pPr>
      <w:r w:rsidRPr="00D76BE3">
        <w:rPr>
          <w:rFonts w:ascii="Arial" w:hAnsi="Arial" w:cs="Arial"/>
          <w:sz w:val="20"/>
          <w:szCs w:val="20"/>
          <w:lang w:val="es-419"/>
        </w:rPr>
        <w:t>Magistrada ponente:</w:t>
      </w:r>
      <w:r w:rsidRPr="00D76BE3">
        <w:rPr>
          <w:rFonts w:ascii="Arial" w:hAnsi="Arial" w:cs="Arial"/>
          <w:sz w:val="20"/>
          <w:szCs w:val="20"/>
          <w:lang w:val="es-419"/>
        </w:rPr>
        <w:tab/>
        <w:t>Dra. Ana Lucía Caicedo Calderón</w:t>
      </w:r>
    </w:p>
    <w:p w:rsidR="00D76BE3" w:rsidRPr="00D76BE3" w:rsidRDefault="00D76BE3" w:rsidP="00D76BE3">
      <w:pPr>
        <w:jc w:val="both"/>
        <w:rPr>
          <w:rFonts w:ascii="Arial" w:hAnsi="Arial" w:cs="Arial"/>
          <w:sz w:val="20"/>
          <w:szCs w:val="20"/>
          <w:lang w:val="es-419"/>
        </w:rPr>
      </w:pPr>
    </w:p>
    <w:p w:rsidR="00D76BE3" w:rsidRPr="00D76BE3" w:rsidRDefault="00D76BE3" w:rsidP="00D76BE3">
      <w:pPr>
        <w:jc w:val="both"/>
        <w:rPr>
          <w:rFonts w:ascii="Arial" w:hAnsi="Arial" w:cs="Arial"/>
          <w:b/>
          <w:bCs/>
          <w:iCs/>
          <w:sz w:val="20"/>
          <w:szCs w:val="20"/>
          <w:lang w:val="es-419" w:eastAsia="fr-FR"/>
        </w:rPr>
      </w:pPr>
      <w:r w:rsidRPr="00D76BE3">
        <w:rPr>
          <w:rFonts w:ascii="Arial" w:hAnsi="Arial" w:cs="Arial"/>
          <w:b/>
          <w:bCs/>
          <w:iCs/>
          <w:sz w:val="20"/>
          <w:szCs w:val="20"/>
          <w:lang w:val="es-419" w:eastAsia="fr-FR"/>
        </w:rPr>
        <w:t>TEMAS:</w:t>
      </w:r>
      <w:r w:rsidRPr="00D76BE3">
        <w:rPr>
          <w:rFonts w:ascii="Arial" w:hAnsi="Arial" w:cs="Arial"/>
          <w:b/>
          <w:bCs/>
          <w:iCs/>
          <w:sz w:val="20"/>
          <w:szCs w:val="20"/>
          <w:lang w:val="es-419" w:eastAsia="fr-FR"/>
        </w:rPr>
        <w:tab/>
      </w:r>
      <w:r w:rsidR="00A22485">
        <w:rPr>
          <w:rFonts w:ascii="Arial" w:hAnsi="Arial" w:cs="Arial"/>
          <w:b/>
          <w:bCs/>
          <w:iCs/>
          <w:sz w:val="20"/>
          <w:szCs w:val="20"/>
          <w:lang w:val="es-CO" w:eastAsia="fr-FR"/>
        </w:rPr>
        <w:t xml:space="preserve">INCREMENTOS PENSIONALES / VIGENCIA / NO FUERON DEROGADOS POR LA LEY 100 DE 1993 / REQUISITOS / LA DEPENDENCIA ECONÓMICA QUE LOS ORIGINA DEBE EXISTIR DESDE </w:t>
      </w:r>
      <w:r w:rsidR="00DB754D">
        <w:rPr>
          <w:rFonts w:ascii="Arial" w:hAnsi="Arial" w:cs="Arial"/>
          <w:b/>
          <w:bCs/>
          <w:iCs/>
          <w:sz w:val="20"/>
          <w:szCs w:val="20"/>
          <w:lang w:val="es-CO" w:eastAsia="fr-FR"/>
        </w:rPr>
        <w:t>ANTES</w:t>
      </w:r>
      <w:r w:rsidR="00A22485">
        <w:rPr>
          <w:rFonts w:ascii="Arial" w:hAnsi="Arial" w:cs="Arial"/>
          <w:b/>
          <w:bCs/>
          <w:iCs/>
          <w:sz w:val="20"/>
          <w:szCs w:val="20"/>
          <w:lang w:val="es-CO" w:eastAsia="fr-FR"/>
        </w:rPr>
        <w:t xml:space="preserve"> DE </w:t>
      </w:r>
      <w:r w:rsidR="00DB754D">
        <w:rPr>
          <w:rFonts w:ascii="Arial" w:hAnsi="Arial" w:cs="Arial"/>
          <w:b/>
          <w:bCs/>
          <w:iCs/>
          <w:sz w:val="20"/>
          <w:szCs w:val="20"/>
          <w:lang w:val="es-CO" w:eastAsia="fr-FR"/>
        </w:rPr>
        <w:t>QUE EL ACUERDO 049 DE 1990 PERDIERA VIGENCIA.</w:t>
      </w:r>
    </w:p>
    <w:p w:rsidR="00D76BE3" w:rsidRPr="00D76BE3" w:rsidRDefault="00D76BE3" w:rsidP="00D76BE3">
      <w:pPr>
        <w:jc w:val="both"/>
        <w:rPr>
          <w:rFonts w:ascii="Arial" w:hAnsi="Arial" w:cs="Arial"/>
          <w:sz w:val="20"/>
          <w:szCs w:val="20"/>
          <w:lang w:val="es-419"/>
        </w:rPr>
      </w:pPr>
    </w:p>
    <w:p w:rsidR="00863EC0" w:rsidRPr="00863EC0" w:rsidRDefault="00863EC0" w:rsidP="00863EC0">
      <w:pPr>
        <w:jc w:val="both"/>
        <w:rPr>
          <w:rFonts w:ascii="Arial" w:hAnsi="Arial" w:cs="Arial"/>
          <w:sz w:val="20"/>
          <w:szCs w:val="20"/>
          <w:lang w:val="es-419"/>
        </w:rPr>
      </w:pPr>
      <w:r w:rsidRPr="00863EC0">
        <w:rPr>
          <w:rFonts w:ascii="Arial" w:hAnsi="Arial" w:cs="Arial"/>
          <w:sz w:val="20"/>
          <w:szCs w:val="20"/>
          <w:lang w:val="es-419"/>
        </w:rPr>
        <w:t xml:space="preserve">Esta Corporación, desde la sentencia del 21 de mayo de 2014, </w:t>
      </w:r>
      <w:r w:rsidRPr="00863EC0">
        <w:rPr>
          <w:rFonts w:ascii="Arial" w:hAnsi="Arial" w:cs="Arial"/>
          <w:sz w:val="20"/>
          <w:szCs w:val="20"/>
          <w:lang w:val="es-419"/>
        </w:rPr>
        <w:t xml:space="preserve">radicado </w:t>
      </w:r>
      <w:r w:rsidRPr="00863EC0">
        <w:rPr>
          <w:rFonts w:ascii="Arial" w:hAnsi="Arial" w:cs="Arial"/>
          <w:sz w:val="20"/>
          <w:szCs w:val="20"/>
          <w:lang w:val="es-419"/>
        </w:rPr>
        <w:t>abreviado No. 2012-00673-01, M.P. Dr. Julio César Salazar Muñoz, decidió acoger la posición adoptada por la Sala de Casación Laboral de la Corte Suprema de Justicia en sede de tutela</w:t>
      </w:r>
      <w:r>
        <w:rPr>
          <w:rFonts w:ascii="Arial" w:hAnsi="Arial" w:cs="Arial"/>
          <w:sz w:val="20"/>
          <w:szCs w:val="20"/>
          <w:lang w:val="es-CO"/>
        </w:rPr>
        <w:t>…</w:t>
      </w:r>
      <w:r w:rsidRPr="00863EC0">
        <w:rPr>
          <w:rFonts w:ascii="Arial" w:hAnsi="Arial" w:cs="Arial"/>
          <w:sz w:val="20"/>
          <w:szCs w:val="20"/>
          <w:lang w:val="es-419"/>
        </w:rPr>
        <w:t>,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863EC0" w:rsidRPr="00863EC0" w:rsidRDefault="00863EC0" w:rsidP="00863EC0">
      <w:pPr>
        <w:jc w:val="both"/>
        <w:rPr>
          <w:rFonts w:ascii="Arial" w:hAnsi="Arial" w:cs="Arial"/>
          <w:sz w:val="20"/>
          <w:szCs w:val="20"/>
          <w:lang w:val="es-419"/>
        </w:rPr>
      </w:pPr>
    </w:p>
    <w:p w:rsidR="00863EC0" w:rsidRPr="00863EC0" w:rsidRDefault="00863EC0" w:rsidP="00863EC0">
      <w:pPr>
        <w:jc w:val="both"/>
        <w:rPr>
          <w:rFonts w:ascii="Arial" w:hAnsi="Arial" w:cs="Arial"/>
          <w:sz w:val="20"/>
          <w:szCs w:val="20"/>
          <w:lang w:val="es-419"/>
        </w:rPr>
      </w:pPr>
      <w:r w:rsidRPr="00863EC0">
        <w:rPr>
          <w:rFonts w:ascii="Arial" w:hAnsi="Arial" w:cs="Arial"/>
          <w:sz w:val="20"/>
          <w:szCs w:val="20"/>
          <w:lang w:val="es-419"/>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 Asimismo, ha manifestado esta Colegiatura en otras oportunidades que la dependencia que da origen a los mismos tiene que haberse dado con anterioridad a la entrada en vigencia de la Ley 100 de 1993. En sentencia del 5 de julio de 2018, proferida en el proceso radicado con el número 2017-00138, M.P. Francisco Javier Tamayo Tabares, se indicó lo siguiente:</w:t>
      </w:r>
    </w:p>
    <w:p w:rsidR="00863EC0" w:rsidRPr="00863EC0" w:rsidRDefault="00863EC0" w:rsidP="00863EC0">
      <w:pPr>
        <w:jc w:val="both"/>
        <w:rPr>
          <w:rFonts w:ascii="Arial" w:hAnsi="Arial" w:cs="Arial"/>
          <w:sz w:val="20"/>
          <w:szCs w:val="20"/>
          <w:lang w:val="es-419"/>
        </w:rPr>
      </w:pPr>
    </w:p>
    <w:p w:rsidR="00D76BE3" w:rsidRDefault="00863EC0" w:rsidP="00863EC0">
      <w:pPr>
        <w:jc w:val="both"/>
        <w:rPr>
          <w:rFonts w:ascii="Arial" w:hAnsi="Arial" w:cs="Arial"/>
          <w:sz w:val="20"/>
          <w:szCs w:val="20"/>
          <w:lang w:val="es-CO"/>
        </w:rPr>
      </w:pPr>
      <w:r w:rsidRPr="00863EC0">
        <w:rPr>
          <w:rFonts w:ascii="Arial" w:hAnsi="Arial" w:cs="Arial"/>
          <w:sz w:val="20"/>
          <w:szCs w:val="20"/>
          <w:lang w:val="es-419"/>
        </w:rPr>
        <w:t>“No obstante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o al menos mientras estuvieren vigentes los acuerdos del antiguo ISS (224 y 049 de 1966 y 1990, respectivamente)”</w:t>
      </w:r>
      <w:r w:rsidR="00A22485">
        <w:rPr>
          <w:rFonts w:ascii="Arial" w:hAnsi="Arial" w:cs="Arial"/>
          <w:sz w:val="20"/>
          <w:szCs w:val="20"/>
          <w:lang w:val="es-CO"/>
        </w:rPr>
        <w:t>. (…)</w:t>
      </w:r>
    </w:p>
    <w:p w:rsidR="00A22485" w:rsidRDefault="00A22485" w:rsidP="00863EC0">
      <w:pPr>
        <w:jc w:val="both"/>
        <w:rPr>
          <w:rFonts w:ascii="Arial" w:hAnsi="Arial" w:cs="Arial"/>
          <w:sz w:val="20"/>
          <w:szCs w:val="20"/>
          <w:lang w:val="es-CO"/>
        </w:rPr>
      </w:pPr>
    </w:p>
    <w:p w:rsidR="00A22485" w:rsidRPr="00A22485" w:rsidRDefault="00A22485" w:rsidP="00863EC0">
      <w:pPr>
        <w:jc w:val="both"/>
        <w:rPr>
          <w:rFonts w:ascii="Arial" w:hAnsi="Arial" w:cs="Arial"/>
          <w:sz w:val="20"/>
          <w:szCs w:val="20"/>
          <w:lang w:val="es-CO"/>
        </w:rPr>
      </w:pPr>
      <w:r>
        <w:rPr>
          <w:rFonts w:ascii="Arial" w:hAnsi="Arial" w:cs="Arial"/>
          <w:sz w:val="20"/>
          <w:szCs w:val="20"/>
          <w:lang w:val="es-CO"/>
        </w:rPr>
        <w:t xml:space="preserve">… </w:t>
      </w:r>
      <w:r w:rsidRPr="00A22485">
        <w:rPr>
          <w:rFonts w:ascii="Arial" w:hAnsi="Arial" w:cs="Arial"/>
          <w:sz w:val="20"/>
          <w:szCs w:val="20"/>
          <w:lang w:val="es-CO"/>
        </w:rPr>
        <w:t xml:space="preserve">siendo beneficiario del régimen de transición y acreditando la totalidad de los requisitos para acceder a la pensión de vejez estipulada en el Acuerdo 049 de 1990, era factible adelantar el estudio los incrementos pensionales solicitados. Con esa finalidad se dirá que al haber nacido los hijos por quienes se pretenden dichas adendas con posterioridad al 1º de abril de 1994  y haberse iniciado la convivencia con la señora </w:t>
      </w:r>
      <w:proofErr w:type="spellStart"/>
      <w:r w:rsidRPr="00A22485">
        <w:rPr>
          <w:rFonts w:ascii="Arial" w:hAnsi="Arial" w:cs="Arial"/>
          <w:sz w:val="20"/>
          <w:szCs w:val="20"/>
          <w:lang w:val="es-CO"/>
        </w:rPr>
        <w:t>Ludy</w:t>
      </w:r>
      <w:proofErr w:type="spellEnd"/>
      <w:r w:rsidRPr="00A22485">
        <w:rPr>
          <w:rFonts w:ascii="Arial" w:hAnsi="Arial" w:cs="Arial"/>
          <w:sz w:val="20"/>
          <w:szCs w:val="20"/>
          <w:lang w:val="es-CO"/>
        </w:rPr>
        <w:t xml:space="preserve"> Janeth Valencia en el año 1997, no había lugar al aumento perseguido, pues tal como se advirtiera previamente, las circunstancias que habilitaron su procedencia, con independencia del reconocimiento de la pensión de vejez, se cumplieron con posterioridad a la calenda a partir de la cual entró en </w:t>
      </w:r>
      <w:proofErr w:type="spellStart"/>
      <w:r w:rsidRPr="00A22485">
        <w:rPr>
          <w:rFonts w:ascii="Arial" w:hAnsi="Arial" w:cs="Arial"/>
          <w:sz w:val="20"/>
          <w:szCs w:val="20"/>
          <w:lang w:val="es-CO"/>
        </w:rPr>
        <w:t>rigor</w:t>
      </w:r>
      <w:proofErr w:type="spellEnd"/>
      <w:r w:rsidRPr="00A22485">
        <w:rPr>
          <w:rFonts w:ascii="Arial" w:hAnsi="Arial" w:cs="Arial"/>
          <w:sz w:val="20"/>
          <w:szCs w:val="20"/>
          <w:lang w:val="es-CO"/>
        </w:rPr>
        <w:t xml:space="preserve"> la Ley 100 de 1993.</w:t>
      </w:r>
    </w:p>
    <w:p w:rsidR="00D76BE3" w:rsidRPr="00D76BE3" w:rsidRDefault="00D76BE3" w:rsidP="00D76BE3">
      <w:pPr>
        <w:jc w:val="both"/>
        <w:rPr>
          <w:rFonts w:ascii="Arial" w:hAnsi="Arial" w:cs="Arial"/>
          <w:sz w:val="20"/>
          <w:szCs w:val="20"/>
          <w:lang w:val="es-419"/>
        </w:rPr>
      </w:pPr>
    </w:p>
    <w:p w:rsidR="00D76BE3" w:rsidRPr="00D76BE3" w:rsidRDefault="00D76BE3" w:rsidP="00D76BE3">
      <w:pPr>
        <w:jc w:val="both"/>
        <w:rPr>
          <w:rFonts w:ascii="Arial" w:hAnsi="Arial" w:cs="Arial"/>
          <w:sz w:val="20"/>
          <w:szCs w:val="20"/>
          <w:lang w:val="es-419"/>
        </w:rPr>
      </w:pPr>
    </w:p>
    <w:p w:rsidR="00D76BE3" w:rsidRPr="00D76BE3" w:rsidRDefault="00D76BE3" w:rsidP="00D76BE3">
      <w:pPr>
        <w:jc w:val="both"/>
        <w:rPr>
          <w:rFonts w:ascii="Arial" w:hAnsi="Arial" w:cs="Arial"/>
          <w:sz w:val="20"/>
          <w:szCs w:val="20"/>
        </w:rPr>
      </w:pPr>
    </w:p>
    <w:p w:rsidR="003A3BBB" w:rsidRPr="00D76BE3" w:rsidRDefault="003A3BBB" w:rsidP="00D76BE3">
      <w:pPr>
        <w:pStyle w:val="Ttulo4"/>
        <w:widowControl w:val="0"/>
        <w:tabs>
          <w:tab w:val="clear" w:pos="0"/>
        </w:tabs>
        <w:spacing w:line="276" w:lineRule="auto"/>
        <w:rPr>
          <w:rFonts w:ascii="Tahoma" w:hAnsi="Tahoma" w:cs="Tahoma"/>
          <w:bCs/>
          <w:szCs w:val="24"/>
          <w:lang w:eastAsia="es-MX"/>
        </w:rPr>
      </w:pPr>
      <w:r w:rsidRPr="00D76BE3">
        <w:rPr>
          <w:rFonts w:ascii="Tahoma" w:hAnsi="Tahoma" w:cs="Tahoma"/>
          <w:bCs/>
          <w:szCs w:val="24"/>
          <w:lang w:eastAsia="es-MX"/>
        </w:rPr>
        <w:t>TRIBUNAL SUPERIOR DEL DISTRITO JUDICIAL DE PEREIRA</w:t>
      </w:r>
    </w:p>
    <w:p w:rsidR="003A3BBB" w:rsidRPr="00D76BE3" w:rsidRDefault="003A3BBB" w:rsidP="00D76BE3">
      <w:pPr>
        <w:pStyle w:val="Ttulo4"/>
        <w:widowControl w:val="0"/>
        <w:tabs>
          <w:tab w:val="clear" w:pos="0"/>
        </w:tabs>
        <w:spacing w:line="276" w:lineRule="auto"/>
        <w:rPr>
          <w:rFonts w:ascii="Tahoma" w:hAnsi="Tahoma" w:cs="Tahoma"/>
          <w:bCs/>
          <w:szCs w:val="24"/>
          <w:lang w:eastAsia="es-MX"/>
        </w:rPr>
      </w:pPr>
      <w:r w:rsidRPr="00D76BE3">
        <w:rPr>
          <w:rFonts w:ascii="Tahoma" w:hAnsi="Tahoma" w:cs="Tahoma"/>
          <w:bCs/>
          <w:szCs w:val="24"/>
          <w:lang w:eastAsia="es-MX"/>
        </w:rPr>
        <w:t>SALA</w:t>
      </w:r>
      <w:r w:rsidR="00666B78" w:rsidRPr="00D76BE3">
        <w:rPr>
          <w:rFonts w:ascii="Tahoma" w:hAnsi="Tahoma" w:cs="Tahoma"/>
          <w:bCs/>
          <w:szCs w:val="24"/>
          <w:lang w:eastAsia="es-MX"/>
        </w:rPr>
        <w:t xml:space="preserve"> DE DECISIÓN</w:t>
      </w:r>
      <w:r w:rsidRPr="00D76BE3">
        <w:rPr>
          <w:rFonts w:ascii="Tahoma" w:hAnsi="Tahoma" w:cs="Tahoma"/>
          <w:bCs/>
          <w:szCs w:val="24"/>
          <w:lang w:eastAsia="es-MX"/>
        </w:rPr>
        <w:t xml:space="preserve"> LABORAL</w:t>
      </w:r>
      <w:r w:rsidR="00666B78" w:rsidRPr="00D76BE3">
        <w:rPr>
          <w:rFonts w:ascii="Tahoma" w:hAnsi="Tahoma" w:cs="Tahoma"/>
          <w:bCs/>
          <w:szCs w:val="24"/>
          <w:lang w:eastAsia="es-MX"/>
        </w:rPr>
        <w:t xml:space="preserve"> No. 1</w:t>
      </w:r>
    </w:p>
    <w:p w:rsidR="003A3BBB" w:rsidRPr="00D76BE3" w:rsidRDefault="003A3BBB" w:rsidP="00D76BE3">
      <w:pPr>
        <w:spacing w:line="276" w:lineRule="auto"/>
        <w:jc w:val="center"/>
        <w:rPr>
          <w:rFonts w:ascii="Tahoma" w:hAnsi="Tahoma" w:cs="Tahoma"/>
          <w:bCs/>
        </w:rPr>
      </w:pPr>
    </w:p>
    <w:p w:rsidR="003A3BBB" w:rsidRPr="00D76BE3" w:rsidRDefault="003A3BBB" w:rsidP="00D76BE3">
      <w:pPr>
        <w:spacing w:line="276" w:lineRule="auto"/>
        <w:jc w:val="center"/>
        <w:rPr>
          <w:rFonts w:ascii="Tahoma" w:hAnsi="Tahoma" w:cs="Tahoma"/>
          <w:b/>
          <w:bCs/>
        </w:rPr>
      </w:pPr>
      <w:r w:rsidRPr="00D76BE3">
        <w:rPr>
          <w:rFonts w:ascii="Tahoma" w:hAnsi="Tahoma" w:cs="Tahoma"/>
          <w:bCs/>
        </w:rPr>
        <w:t>Magistrada ponente:</w:t>
      </w:r>
      <w:r w:rsidRPr="00D76BE3">
        <w:rPr>
          <w:rFonts w:ascii="Tahoma" w:hAnsi="Tahoma" w:cs="Tahoma"/>
          <w:b/>
          <w:bCs/>
        </w:rPr>
        <w:t xml:space="preserve"> Ana Lucía Caicedo Calderón</w:t>
      </w:r>
    </w:p>
    <w:p w:rsidR="003A3BBB" w:rsidRPr="00D76BE3" w:rsidRDefault="003A3BBB" w:rsidP="00D76BE3">
      <w:pPr>
        <w:spacing w:line="276" w:lineRule="auto"/>
        <w:jc w:val="center"/>
        <w:rPr>
          <w:rFonts w:ascii="Tahoma" w:hAnsi="Tahoma" w:cs="Tahoma"/>
          <w:b/>
        </w:rPr>
      </w:pPr>
    </w:p>
    <w:p w:rsidR="003A3BBB" w:rsidRPr="00D76BE3" w:rsidRDefault="003A3BBB" w:rsidP="00D76BE3">
      <w:pPr>
        <w:spacing w:line="276" w:lineRule="auto"/>
        <w:jc w:val="center"/>
        <w:rPr>
          <w:rFonts w:ascii="Tahoma" w:hAnsi="Tahoma" w:cs="Tahoma"/>
          <w:b/>
        </w:rPr>
      </w:pPr>
      <w:r w:rsidRPr="00D76BE3">
        <w:rPr>
          <w:rFonts w:ascii="Tahoma" w:hAnsi="Tahoma" w:cs="Tahoma"/>
          <w:b/>
        </w:rPr>
        <w:t>Acta No. ____</w:t>
      </w:r>
    </w:p>
    <w:p w:rsidR="003A3BBB" w:rsidRPr="00D76BE3" w:rsidRDefault="003A3BBB" w:rsidP="00D76BE3">
      <w:pPr>
        <w:pStyle w:val="Sinespaciado"/>
        <w:spacing w:line="276" w:lineRule="auto"/>
        <w:rPr>
          <w:rFonts w:ascii="Tahoma" w:hAnsi="Tahoma" w:cs="Tahoma"/>
        </w:rPr>
      </w:pPr>
    </w:p>
    <w:p w:rsidR="003A3BBB" w:rsidRPr="00D76BE3" w:rsidRDefault="003A3BBB" w:rsidP="00D76BE3">
      <w:pPr>
        <w:pStyle w:val="Ttulo5"/>
        <w:spacing w:line="276" w:lineRule="auto"/>
        <w:ind w:firstLine="0"/>
        <w:jc w:val="center"/>
        <w:rPr>
          <w:rFonts w:ascii="Tahoma" w:hAnsi="Tahoma" w:cs="Tahoma"/>
        </w:rPr>
      </w:pPr>
      <w:r w:rsidRPr="00D76BE3">
        <w:rPr>
          <w:rFonts w:ascii="Tahoma" w:hAnsi="Tahoma" w:cs="Tahoma"/>
        </w:rPr>
        <w:t>Sistema oral - Audiencia de juzgamiento</w:t>
      </w:r>
    </w:p>
    <w:p w:rsidR="003A3BBB" w:rsidRPr="00D76BE3" w:rsidRDefault="003A3BBB" w:rsidP="00D76BE3">
      <w:pPr>
        <w:pStyle w:val="Sinespaciado"/>
        <w:spacing w:line="276" w:lineRule="auto"/>
        <w:rPr>
          <w:rFonts w:ascii="Tahoma" w:hAnsi="Tahoma" w:cs="Tahoma"/>
        </w:rPr>
      </w:pPr>
      <w:r w:rsidRPr="00D76BE3">
        <w:rPr>
          <w:rFonts w:ascii="Tahoma" w:hAnsi="Tahoma" w:cs="Tahoma"/>
        </w:rPr>
        <w:tab/>
      </w:r>
      <w:r w:rsidR="004052FE" w:rsidRPr="00D76BE3">
        <w:rPr>
          <w:rFonts w:ascii="Tahoma" w:hAnsi="Tahoma" w:cs="Tahoma"/>
        </w:rPr>
        <w:t xml:space="preserve"> </w:t>
      </w:r>
    </w:p>
    <w:p w:rsidR="003A3BBB" w:rsidRPr="00D76BE3" w:rsidRDefault="003A3BBB" w:rsidP="00D76BE3">
      <w:pPr>
        <w:spacing w:line="276" w:lineRule="auto"/>
        <w:ind w:firstLine="708"/>
        <w:jc w:val="both"/>
        <w:rPr>
          <w:rFonts w:ascii="Tahoma" w:hAnsi="Tahoma" w:cs="Tahoma"/>
          <w:b/>
          <w:lang w:val="es-ES_tradnl"/>
        </w:rPr>
      </w:pPr>
      <w:r w:rsidRPr="00D76BE3">
        <w:rPr>
          <w:rFonts w:ascii="Tahoma" w:hAnsi="Tahoma" w:cs="Tahoma"/>
          <w:lang w:val="es-ES_tradnl"/>
        </w:rPr>
        <w:t xml:space="preserve">Siendo las </w:t>
      </w:r>
      <w:r w:rsidR="00F816C2" w:rsidRPr="00D76BE3">
        <w:rPr>
          <w:rFonts w:ascii="Tahoma" w:hAnsi="Tahoma" w:cs="Tahoma"/>
          <w:lang w:val="es-ES_tradnl"/>
        </w:rPr>
        <w:t>8</w:t>
      </w:r>
      <w:r w:rsidR="0014623C" w:rsidRPr="00D76BE3">
        <w:rPr>
          <w:rFonts w:ascii="Tahoma" w:hAnsi="Tahoma" w:cs="Tahoma"/>
          <w:lang w:val="es-ES_tradnl"/>
        </w:rPr>
        <w:t>:</w:t>
      </w:r>
      <w:r w:rsidR="00F816C2" w:rsidRPr="00D76BE3">
        <w:rPr>
          <w:rFonts w:ascii="Tahoma" w:hAnsi="Tahoma" w:cs="Tahoma"/>
          <w:lang w:val="es-ES_tradnl"/>
        </w:rPr>
        <w:t>45</w:t>
      </w:r>
      <w:r w:rsidRPr="00D76BE3">
        <w:rPr>
          <w:rFonts w:ascii="Tahoma" w:hAnsi="Tahoma" w:cs="Tahoma"/>
          <w:lang w:val="es-ES_tradnl"/>
        </w:rPr>
        <w:t xml:space="preserve"> </w:t>
      </w:r>
      <w:r w:rsidR="000108FA" w:rsidRPr="00D76BE3">
        <w:rPr>
          <w:rFonts w:ascii="Tahoma" w:hAnsi="Tahoma" w:cs="Tahoma"/>
          <w:lang w:val="es-ES_tradnl"/>
        </w:rPr>
        <w:t>a</w:t>
      </w:r>
      <w:r w:rsidR="0042768E" w:rsidRPr="00D76BE3">
        <w:rPr>
          <w:rFonts w:ascii="Tahoma" w:hAnsi="Tahoma" w:cs="Tahoma"/>
          <w:lang w:val="es-ES_tradnl"/>
        </w:rPr>
        <w:t>.m. de hoy,</w:t>
      </w:r>
      <w:r w:rsidR="00F206D8" w:rsidRPr="00D76BE3">
        <w:rPr>
          <w:rFonts w:ascii="Tahoma" w:hAnsi="Tahoma" w:cs="Tahoma"/>
          <w:lang w:val="es-ES_tradnl"/>
        </w:rPr>
        <w:t xml:space="preserve"> </w:t>
      </w:r>
      <w:r w:rsidR="00BA39C9" w:rsidRPr="00D76BE3">
        <w:rPr>
          <w:rFonts w:ascii="Tahoma" w:hAnsi="Tahoma" w:cs="Tahoma"/>
          <w:lang w:val="es-ES_tradnl"/>
        </w:rPr>
        <w:t xml:space="preserve">lunes </w:t>
      </w:r>
      <w:r w:rsidR="009D6A07" w:rsidRPr="00D76BE3">
        <w:rPr>
          <w:rFonts w:ascii="Tahoma" w:hAnsi="Tahoma" w:cs="Tahoma"/>
          <w:lang w:val="es-ES_tradnl"/>
        </w:rPr>
        <w:t>1</w:t>
      </w:r>
      <w:r w:rsidR="00BA39C9" w:rsidRPr="00D76BE3">
        <w:rPr>
          <w:rFonts w:ascii="Tahoma" w:hAnsi="Tahoma" w:cs="Tahoma"/>
          <w:lang w:val="es-ES_tradnl"/>
        </w:rPr>
        <w:t>5</w:t>
      </w:r>
      <w:r w:rsidR="009D6A07" w:rsidRPr="00D76BE3">
        <w:rPr>
          <w:rFonts w:ascii="Tahoma" w:hAnsi="Tahoma" w:cs="Tahoma"/>
          <w:lang w:val="es-ES_tradnl"/>
        </w:rPr>
        <w:t xml:space="preserve"> </w:t>
      </w:r>
      <w:r w:rsidR="00496B86" w:rsidRPr="00D76BE3">
        <w:rPr>
          <w:rFonts w:ascii="Tahoma" w:hAnsi="Tahoma" w:cs="Tahoma"/>
          <w:lang w:val="es-ES_tradnl"/>
        </w:rPr>
        <w:t>de julio</w:t>
      </w:r>
      <w:r w:rsidR="002F52B4" w:rsidRPr="00D76BE3">
        <w:rPr>
          <w:rFonts w:ascii="Tahoma" w:hAnsi="Tahoma" w:cs="Tahoma"/>
          <w:lang w:val="es-ES_tradnl"/>
        </w:rPr>
        <w:t xml:space="preserve"> </w:t>
      </w:r>
      <w:r w:rsidR="00F206D8" w:rsidRPr="00D76BE3">
        <w:rPr>
          <w:rFonts w:ascii="Tahoma" w:hAnsi="Tahoma" w:cs="Tahoma"/>
          <w:lang w:val="es-ES_tradnl"/>
        </w:rPr>
        <w:t>de 201</w:t>
      </w:r>
      <w:r w:rsidR="00911A8A" w:rsidRPr="00D76BE3">
        <w:rPr>
          <w:rFonts w:ascii="Tahoma" w:hAnsi="Tahoma" w:cs="Tahoma"/>
          <w:lang w:val="es-ES_tradnl"/>
        </w:rPr>
        <w:t>9</w:t>
      </w:r>
      <w:r w:rsidRPr="00D76BE3">
        <w:rPr>
          <w:rFonts w:ascii="Tahoma" w:hAnsi="Tahoma" w:cs="Tahoma"/>
          <w:lang w:val="es-ES_tradnl"/>
        </w:rPr>
        <w:t xml:space="preserve">, la Sala de Decisión Laboral </w:t>
      </w:r>
      <w:r w:rsidR="00EA7593" w:rsidRPr="00D76BE3">
        <w:rPr>
          <w:rFonts w:ascii="Tahoma" w:hAnsi="Tahoma" w:cs="Tahoma"/>
          <w:lang w:val="es-ES_tradnl"/>
        </w:rPr>
        <w:t xml:space="preserve">No. 1 </w:t>
      </w:r>
      <w:r w:rsidRPr="00D76BE3">
        <w:rPr>
          <w:rFonts w:ascii="Tahoma" w:hAnsi="Tahoma" w:cs="Tahoma"/>
          <w:lang w:val="es-ES_tradnl"/>
        </w:rPr>
        <w:t xml:space="preserve">del Tribunal Superior de Pereira se constituye en audiencia pública de </w:t>
      </w:r>
      <w:r w:rsidRPr="00D76BE3">
        <w:rPr>
          <w:rFonts w:ascii="Tahoma" w:hAnsi="Tahoma" w:cs="Tahoma"/>
          <w:lang w:val="es-ES_tradnl"/>
        </w:rPr>
        <w:lastRenderedPageBreak/>
        <w:t xml:space="preserve">juzgamiento en el proceso ordinario laboral instaurado por </w:t>
      </w:r>
      <w:r w:rsidR="00911A8A" w:rsidRPr="00D76BE3">
        <w:rPr>
          <w:rFonts w:ascii="Tahoma" w:hAnsi="Tahoma" w:cs="Tahoma"/>
          <w:b/>
          <w:lang w:val="es-ES_tradnl"/>
        </w:rPr>
        <w:t>Dagoberto</w:t>
      </w:r>
      <w:r w:rsidR="00911A8A" w:rsidRPr="00D76BE3">
        <w:rPr>
          <w:rFonts w:ascii="Tahoma" w:hAnsi="Tahoma" w:cs="Tahoma"/>
          <w:lang w:val="es-ES_tradnl"/>
        </w:rPr>
        <w:t xml:space="preserve"> </w:t>
      </w:r>
      <w:r w:rsidR="00911A8A" w:rsidRPr="00D76BE3">
        <w:rPr>
          <w:rFonts w:ascii="Tahoma" w:hAnsi="Tahoma" w:cs="Tahoma"/>
          <w:b/>
          <w:lang w:val="es-ES_tradnl"/>
        </w:rPr>
        <w:t xml:space="preserve">Osorio </w:t>
      </w:r>
      <w:proofErr w:type="spellStart"/>
      <w:r w:rsidR="00911A8A" w:rsidRPr="00D76BE3">
        <w:rPr>
          <w:rFonts w:ascii="Tahoma" w:hAnsi="Tahoma" w:cs="Tahoma"/>
          <w:b/>
          <w:lang w:val="es-ES_tradnl"/>
        </w:rPr>
        <w:t>Osorio</w:t>
      </w:r>
      <w:proofErr w:type="spellEnd"/>
      <w:r w:rsidR="00911A8A" w:rsidRPr="00D76BE3">
        <w:rPr>
          <w:rFonts w:ascii="Tahoma" w:hAnsi="Tahoma" w:cs="Tahoma"/>
          <w:lang w:val="es-ES_tradnl"/>
        </w:rPr>
        <w:t xml:space="preserve"> </w:t>
      </w:r>
      <w:r w:rsidRPr="00D76BE3">
        <w:rPr>
          <w:rFonts w:ascii="Tahoma" w:hAnsi="Tahoma" w:cs="Tahoma"/>
          <w:lang w:val="es-ES_tradnl"/>
        </w:rPr>
        <w:t xml:space="preserve">en contra de la </w:t>
      </w:r>
      <w:r w:rsidR="00243E9F" w:rsidRPr="00D76BE3">
        <w:rPr>
          <w:rFonts w:ascii="Tahoma" w:hAnsi="Tahoma" w:cs="Tahoma"/>
          <w:b/>
          <w:lang w:val="es-ES_tradnl"/>
        </w:rPr>
        <w:t>Administradora Colombi</w:t>
      </w:r>
      <w:r w:rsidR="008C0B28" w:rsidRPr="00D76BE3">
        <w:rPr>
          <w:rFonts w:ascii="Tahoma" w:hAnsi="Tahoma" w:cs="Tahoma"/>
          <w:b/>
          <w:lang w:val="es-ES_tradnl"/>
        </w:rPr>
        <w:t>ana de Pensiones – Colpensiones</w:t>
      </w:r>
      <w:r w:rsidR="008C0B28" w:rsidRPr="00D76BE3">
        <w:rPr>
          <w:rFonts w:ascii="Tahoma" w:hAnsi="Tahoma" w:cs="Tahoma"/>
          <w:lang w:val="es-ES_tradnl"/>
        </w:rPr>
        <w:t>.</w:t>
      </w:r>
    </w:p>
    <w:p w:rsidR="003A3BBB" w:rsidRPr="00D76BE3" w:rsidRDefault="003A3BBB" w:rsidP="00D76BE3">
      <w:pPr>
        <w:pStyle w:val="Sinespaciado"/>
        <w:spacing w:line="276" w:lineRule="auto"/>
        <w:rPr>
          <w:rFonts w:ascii="Tahoma" w:hAnsi="Tahoma" w:cs="Tahoma"/>
          <w:lang w:val="es-ES_tradnl"/>
        </w:rPr>
      </w:pPr>
    </w:p>
    <w:p w:rsidR="003A3BBB" w:rsidRPr="00D76BE3" w:rsidRDefault="003A3BBB" w:rsidP="00D76BE3">
      <w:pPr>
        <w:spacing w:line="276" w:lineRule="auto"/>
        <w:ind w:firstLine="708"/>
        <w:jc w:val="both"/>
        <w:rPr>
          <w:rFonts w:ascii="Tahoma" w:hAnsi="Tahoma" w:cs="Tahoma"/>
          <w:lang w:val="es-ES_tradnl"/>
        </w:rPr>
      </w:pPr>
      <w:r w:rsidRPr="00D76BE3">
        <w:rPr>
          <w:rFonts w:ascii="Tahoma" w:hAnsi="Tahoma" w:cs="Tahoma"/>
          <w:lang w:val="es-ES_tradnl"/>
        </w:rPr>
        <w:t>Para el efecto, se verifica la asistencia de las partes a la presente diligencia: Por la parte demandante… Por la demandada…</w:t>
      </w:r>
    </w:p>
    <w:p w:rsidR="00444B07" w:rsidRPr="00D76BE3" w:rsidRDefault="00444B07" w:rsidP="00D76BE3">
      <w:pPr>
        <w:spacing w:line="276" w:lineRule="auto"/>
        <w:ind w:firstLine="709"/>
        <w:jc w:val="both"/>
        <w:rPr>
          <w:rFonts w:ascii="Tahoma" w:hAnsi="Tahoma" w:cs="Tahoma"/>
          <w:lang w:val="es-ES_tradnl"/>
        </w:rPr>
      </w:pPr>
    </w:p>
    <w:p w:rsidR="003A3BBB" w:rsidRPr="00D76BE3" w:rsidRDefault="003A3BBB" w:rsidP="00D76BE3">
      <w:pPr>
        <w:widowControl w:val="0"/>
        <w:autoSpaceDE w:val="0"/>
        <w:autoSpaceDN w:val="0"/>
        <w:adjustRightInd w:val="0"/>
        <w:spacing w:line="276" w:lineRule="auto"/>
        <w:jc w:val="center"/>
        <w:rPr>
          <w:rFonts w:ascii="Tahoma" w:hAnsi="Tahoma" w:cs="Tahoma"/>
          <w:b/>
        </w:rPr>
      </w:pPr>
      <w:r w:rsidRPr="00D76BE3">
        <w:rPr>
          <w:rFonts w:ascii="Tahoma" w:hAnsi="Tahoma" w:cs="Tahoma"/>
          <w:b/>
        </w:rPr>
        <w:t>Alegatos de conclusión</w:t>
      </w:r>
    </w:p>
    <w:p w:rsidR="003A3BBB" w:rsidRPr="00D76BE3" w:rsidRDefault="003A3BBB" w:rsidP="00D76BE3">
      <w:pPr>
        <w:pStyle w:val="Sinespaciado"/>
        <w:spacing w:line="276" w:lineRule="auto"/>
        <w:rPr>
          <w:rFonts w:ascii="Tahoma" w:hAnsi="Tahoma" w:cs="Tahoma"/>
        </w:rPr>
      </w:pPr>
    </w:p>
    <w:p w:rsidR="003A3BBB" w:rsidRPr="00D76BE3" w:rsidRDefault="003A3BBB" w:rsidP="00D76BE3">
      <w:pPr>
        <w:spacing w:line="276" w:lineRule="auto"/>
        <w:ind w:firstLine="708"/>
        <w:jc w:val="both"/>
        <w:rPr>
          <w:rFonts w:ascii="Tahoma" w:hAnsi="Tahoma" w:cs="Tahoma"/>
          <w:lang w:val="es-ES_tradnl"/>
        </w:rPr>
      </w:pPr>
      <w:r w:rsidRPr="00D76BE3">
        <w:rPr>
          <w:rFonts w:ascii="Tahoma" w:hAnsi="Tahoma" w:cs="Tahoma"/>
          <w:lang w:val="es-ES_tradnl"/>
        </w:rPr>
        <w:t>De conformidad con el artículo 82 del C.P.T</w:t>
      </w:r>
      <w:r w:rsidR="007C5FFC" w:rsidRPr="00D76BE3">
        <w:rPr>
          <w:rFonts w:ascii="Tahoma" w:hAnsi="Tahoma" w:cs="Tahoma"/>
          <w:lang w:val="es-ES_tradnl"/>
        </w:rPr>
        <w:t>.</w:t>
      </w:r>
      <w:r w:rsidRPr="00D76BE3">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D76BE3">
        <w:rPr>
          <w:rFonts w:ascii="Tahoma" w:hAnsi="Tahoma" w:cs="Tahoma"/>
          <w:lang w:val="es-ES_tradnl"/>
        </w:rPr>
        <w:t xml:space="preserve"> </w:t>
      </w:r>
      <w:r w:rsidRPr="00D76BE3">
        <w:rPr>
          <w:rFonts w:ascii="Tahoma" w:hAnsi="Tahoma" w:cs="Tahoma"/>
          <w:lang w:val="es-ES_tradnl"/>
        </w:rPr>
        <w:t xml:space="preserve"> Por la parte demandante… Por la parte demandada…</w:t>
      </w:r>
    </w:p>
    <w:p w:rsidR="003A3BBB" w:rsidRPr="00D76BE3" w:rsidRDefault="003A3BBB" w:rsidP="00D76BE3">
      <w:pPr>
        <w:pStyle w:val="Sinespaciado"/>
        <w:spacing w:line="276" w:lineRule="auto"/>
        <w:rPr>
          <w:rFonts w:ascii="Tahoma" w:hAnsi="Tahoma" w:cs="Tahoma"/>
        </w:rPr>
      </w:pPr>
    </w:p>
    <w:p w:rsidR="003A3BBB" w:rsidRPr="00D76BE3" w:rsidRDefault="003A3BBB" w:rsidP="00D76BE3">
      <w:pPr>
        <w:widowControl w:val="0"/>
        <w:autoSpaceDE w:val="0"/>
        <w:autoSpaceDN w:val="0"/>
        <w:adjustRightInd w:val="0"/>
        <w:spacing w:line="276" w:lineRule="auto"/>
        <w:jc w:val="center"/>
        <w:rPr>
          <w:rFonts w:ascii="Tahoma" w:hAnsi="Tahoma" w:cs="Tahoma"/>
          <w:b/>
        </w:rPr>
      </w:pPr>
      <w:r w:rsidRPr="00D76BE3">
        <w:rPr>
          <w:rFonts w:ascii="Tahoma" w:hAnsi="Tahoma" w:cs="Tahoma"/>
          <w:b/>
        </w:rPr>
        <w:t>S E N T E N C I A</w:t>
      </w:r>
    </w:p>
    <w:p w:rsidR="003A3BBB" w:rsidRPr="00D76BE3" w:rsidRDefault="003A3BBB" w:rsidP="00D76BE3">
      <w:pPr>
        <w:pStyle w:val="Sinespaciado"/>
        <w:spacing w:line="276" w:lineRule="auto"/>
        <w:rPr>
          <w:rFonts w:ascii="Tahoma" w:hAnsi="Tahoma" w:cs="Tahoma"/>
        </w:rPr>
      </w:pPr>
    </w:p>
    <w:p w:rsidR="005A6E74" w:rsidRPr="00D76BE3" w:rsidRDefault="00141A00" w:rsidP="00D76BE3">
      <w:pPr>
        <w:widowControl w:val="0"/>
        <w:autoSpaceDE w:val="0"/>
        <w:autoSpaceDN w:val="0"/>
        <w:adjustRightInd w:val="0"/>
        <w:spacing w:line="276" w:lineRule="auto"/>
        <w:ind w:firstLine="708"/>
        <w:jc w:val="both"/>
        <w:rPr>
          <w:rFonts w:ascii="Tahoma" w:hAnsi="Tahoma" w:cs="Tahoma"/>
        </w:rPr>
      </w:pPr>
      <w:r w:rsidRPr="00D76BE3">
        <w:rPr>
          <w:rFonts w:ascii="Tahoma" w:hAnsi="Tahoma" w:cs="Tahoma"/>
        </w:rPr>
        <w:t>Como quiera que los alegatos coinciden a cabalidad con los puntos fácticos y jurídicos objeto de discusión en esta instancia,</w:t>
      </w:r>
      <w:r w:rsidR="00F929A1" w:rsidRPr="00D76BE3">
        <w:rPr>
          <w:rFonts w:ascii="Tahoma" w:hAnsi="Tahoma" w:cs="Tahoma"/>
        </w:rPr>
        <w:t xml:space="preserve"> procede la Sala </w:t>
      </w:r>
      <w:r w:rsidR="00DC21B9" w:rsidRPr="00D76BE3">
        <w:rPr>
          <w:rFonts w:ascii="Tahoma" w:hAnsi="Tahoma" w:cs="Tahoma"/>
        </w:rPr>
        <w:t xml:space="preserve">a </w:t>
      </w:r>
      <w:r w:rsidR="002F52B4" w:rsidRPr="00D76BE3">
        <w:rPr>
          <w:rFonts w:ascii="Tahoma" w:hAnsi="Tahoma" w:cs="Tahoma"/>
        </w:rPr>
        <w:t>re</w:t>
      </w:r>
      <w:r w:rsidR="00163A3C" w:rsidRPr="00D76BE3">
        <w:rPr>
          <w:rFonts w:ascii="Tahoma" w:hAnsi="Tahoma" w:cs="Tahoma"/>
        </w:rPr>
        <w:t>visar en sede de consulta</w:t>
      </w:r>
      <w:r w:rsidR="00BA39C9" w:rsidRPr="00D76BE3">
        <w:rPr>
          <w:rFonts w:ascii="Tahoma" w:hAnsi="Tahoma" w:cs="Tahoma"/>
        </w:rPr>
        <w:t>, a favor del demandante, la</w:t>
      </w:r>
      <w:r w:rsidR="002F52B4" w:rsidRPr="00D76BE3">
        <w:rPr>
          <w:rFonts w:ascii="Tahoma" w:hAnsi="Tahoma" w:cs="Tahoma"/>
        </w:rPr>
        <w:t xml:space="preserve"> </w:t>
      </w:r>
      <w:r w:rsidR="00FE2152" w:rsidRPr="00D76BE3">
        <w:rPr>
          <w:rFonts w:ascii="Tahoma" w:hAnsi="Tahoma" w:cs="Tahoma"/>
        </w:rPr>
        <w:t xml:space="preserve">sentencia emitida por el Juzgado </w:t>
      </w:r>
      <w:r w:rsidR="00496B86" w:rsidRPr="00D76BE3">
        <w:rPr>
          <w:rFonts w:ascii="Tahoma" w:hAnsi="Tahoma" w:cs="Tahoma"/>
        </w:rPr>
        <w:t>Cuarto</w:t>
      </w:r>
      <w:r w:rsidR="00405B67" w:rsidRPr="00D76BE3">
        <w:rPr>
          <w:rFonts w:ascii="Tahoma" w:hAnsi="Tahoma" w:cs="Tahoma"/>
        </w:rPr>
        <w:t xml:space="preserve"> </w:t>
      </w:r>
      <w:r w:rsidR="00BE36DD" w:rsidRPr="00D76BE3">
        <w:rPr>
          <w:rFonts w:ascii="Tahoma" w:hAnsi="Tahoma" w:cs="Tahoma"/>
        </w:rPr>
        <w:t xml:space="preserve">Laboral </w:t>
      </w:r>
      <w:r w:rsidR="005107E5" w:rsidRPr="00D76BE3">
        <w:rPr>
          <w:rFonts w:ascii="Tahoma" w:hAnsi="Tahoma" w:cs="Tahoma"/>
        </w:rPr>
        <w:t xml:space="preserve">del Circuito de </w:t>
      </w:r>
      <w:r w:rsidR="00755CE1" w:rsidRPr="00D76BE3">
        <w:rPr>
          <w:rFonts w:ascii="Tahoma" w:hAnsi="Tahoma" w:cs="Tahoma"/>
        </w:rPr>
        <w:t xml:space="preserve">Pereira </w:t>
      </w:r>
      <w:r w:rsidR="00D52F23" w:rsidRPr="00D76BE3">
        <w:rPr>
          <w:rFonts w:ascii="Tahoma" w:hAnsi="Tahoma" w:cs="Tahoma"/>
        </w:rPr>
        <w:t xml:space="preserve">el </w:t>
      </w:r>
      <w:r w:rsidRPr="00D76BE3">
        <w:rPr>
          <w:rFonts w:ascii="Tahoma" w:hAnsi="Tahoma" w:cs="Tahoma"/>
        </w:rPr>
        <w:t>23</w:t>
      </w:r>
      <w:r w:rsidR="00496B86" w:rsidRPr="00D76BE3">
        <w:rPr>
          <w:rFonts w:ascii="Tahoma" w:hAnsi="Tahoma" w:cs="Tahoma"/>
        </w:rPr>
        <w:t xml:space="preserve"> de </w:t>
      </w:r>
      <w:r w:rsidRPr="00D76BE3">
        <w:rPr>
          <w:rFonts w:ascii="Tahoma" w:hAnsi="Tahoma" w:cs="Tahoma"/>
        </w:rPr>
        <w:t>agosto de 2018</w:t>
      </w:r>
      <w:r w:rsidR="00A15DB2" w:rsidRPr="00D76BE3">
        <w:rPr>
          <w:rFonts w:ascii="Tahoma" w:hAnsi="Tahoma" w:cs="Tahoma"/>
        </w:rPr>
        <w:t>,</w:t>
      </w:r>
      <w:r w:rsidR="00DC21B9" w:rsidRPr="00D76BE3">
        <w:rPr>
          <w:rFonts w:ascii="Tahoma" w:hAnsi="Tahoma" w:cs="Tahoma"/>
        </w:rPr>
        <w:t xml:space="preserve"> </w:t>
      </w:r>
      <w:r w:rsidR="00E61862" w:rsidRPr="00D76BE3">
        <w:rPr>
          <w:rFonts w:ascii="Tahoma" w:hAnsi="Tahoma" w:cs="Tahoma"/>
        </w:rPr>
        <w:t>dentro del proceso ordinario laboral reseñado con anterioridad.</w:t>
      </w:r>
    </w:p>
    <w:p w:rsidR="002552FC" w:rsidRPr="00D76BE3" w:rsidRDefault="002552FC" w:rsidP="00D76BE3">
      <w:pPr>
        <w:widowControl w:val="0"/>
        <w:autoSpaceDE w:val="0"/>
        <w:autoSpaceDN w:val="0"/>
        <w:adjustRightInd w:val="0"/>
        <w:spacing w:line="276" w:lineRule="auto"/>
        <w:ind w:firstLine="708"/>
        <w:jc w:val="both"/>
        <w:rPr>
          <w:rFonts w:ascii="Tahoma" w:hAnsi="Tahoma" w:cs="Tahoma"/>
        </w:rPr>
      </w:pPr>
    </w:p>
    <w:p w:rsidR="003A3BBB" w:rsidRPr="00D76BE3" w:rsidRDefault="003A3BBB" w:rsidP="00D76BE3">
      <w:pPr>
        <w:widowControl w:val="0"/>
        <w:autoSpaceDE w:val="0"/>
        <w:autoSpaceDN w:val="0"/>
        <w:adjustRightInd w:val="0"/>
        <w:spacing w:line="276" w:lineRule="auto"/>
        <w:jc w:val="center"/>
        <w:rPr>
          <w:rFonts w:ascii="Tahoma" w:hAnsi="Tahoma" w:cs="Tahoma"/>
          <w:b/>
        </w:rPr>
      </w:pPr>
      <w:r w:rsidRPr="00D76BE3">
        <w:rPr>
          <w:rFonts w:ascii="Tahoma" w:hAnsi="Tahoma" w:cs="Tahoma"/>
          <w:b/>
        </w:rPr>
        <w:t>Problema jurídico por resolver</w:t>
      </w:r>
    </w:p>
    <w:p w:rsidR="001B5F3A" w:rsidRPr="00D76BE3" w:rsidRDefault="001B5F3A" w:rsidP="00D76BE3">
      <w:pPr>
        <w:pStyle w:val="Sinespaciado"/>
        <w:spacing w:line="276" w:lineRule="auto"/>
        <w:rPr>
          <w:rFonts w:ascii="Tahoma" w:hAnsi="Tahoma" w:cs="Tahoma"/>
        </w:rPr>
      </w:pPr>
    </w:p>
    <w:p w:rsidR="00007E4A" w:rsidRPr="00D76BE3" w:rsidRDefault="006B0EE8" w:rsidP="00D76BE3">
      <w:pPr>
        <w:pStyle w:val="Textoindependiente"/>
        <w:spacing w:after="0" w:line="276" w:lineRule="auto"/>
        <w:ind w:right="51" w:firstLine="709"/>
        <w:jc w:val="both"/>
        <w:rPr>
          <w:rFonts w:ascii="Tahoma" w:hAnsi="Tahoma" w:cs="Tahoma"/>
        </w:rPr>
      </w:pPr>
      <w:r w:rsidRPr="00D76BE3">
        <w:rPr>
          <w:rFonts w:ascii="Tahoma" w:hAnsi="Tahoma" w:cs="Tahoma"/>
        </w:rPr>
        <w:t xml:space="preserve">De acuerdo a los </w:t>
      </w:r>
      <w:r w:rsidR="00D0642F" w:rsidRPr="00D76BE3">
        <w:rPr>
          <w:rFonts w:ascii="Tahoma" w:hAnsi="Tahoma" w:cs="Tahoma"/>
        </w:rPr>
        <w:t xml:space="preserve">fundamentos </w:t>
      </w:r>
      <w:r w:rsidRPr="00D76BE3">
        <w:rPr>
          <w:rFonts w:ascii="Tahoma" w:hAnsi="Tahoma" w:cs="Tahoma"/>
        </w:rPr>
        <w:t>expuestos en la sentencia de primera instancia</w:t>
      </w:r>
      <w:r w:rsidR="00D0642F" w:rsidRPr="00D76BE3">
        <w:rPr>
          <w:rFonts w:ascii="Tahoma" w:hAnsi="Tahoma" w:cs="Tahoma"/>
        </w:rPr>
        <w:t xml:space="preserve">, </w:t>
      </w:r>
      <w:r w:rsidRPr="00D76BE3">
        <w:rPr>
          <w:rFonts w:ascii="Tahoma" w:hAnsi="Tahoma" w:cs="Tahoma"/>
        </w:rPr>
        <w:t>le corresponde a la Sala determinar</w:t>
      </w:r>
      <w:r w:rsidR="008C7516" w:rsidRPr="00D76BE3">
        <w:rPr>
          <w:rFonts w:ascii="Tahoma" w:hAnsi="Tahoma" w:cs="Tahoma"/>
        </w:rPr>
        <w:t xml:space="preserve"> </w:t>
      </w:r>
      <w:r w:rsidR="00163A3C" w:rsidRPr="00D76BE3">
        <w:rPr>
          <w:rFonts w:ascii="Tahoma" w:hAnsi="Tahoma" w:cs="Tahoma"/>
        </w:rPr>
        <w:t xml:space="preserve">si al demandante le asiste derecho a los incrementos pensionales reclamados </w:t>
      </w:r>
      <w:r w:rsidR="00007E4A" w:rsidRPr="00D76BE3">
        <w:rPr>
          <w:rFonts w:ascii="Tahoma" w:hAnsi="Tahoma" w:cs="Tahoma"/>
        </w:rPr>
        <w:t>a pesar de que su pensión de invalidez, que mutó a una de vejez, se concedió con fundamento en la Ley 100 de 1993 y no el Acuerdo 049 de 1990.</w:t>
      </w:r>
    </w:p>
    <w:p w:rsidR="00F76CD8" w:rsidRPr="00D76BE3" w:rsidRDefault="00F76CD8" w:rsidP="00D76BE3">
      <w:pPr>
        <w:pStyle w:val="Textoindependiente"/>
        <w:spacing w:after="0" w:line="276" w:lineRule="auto"/>
        <w:ind w:right="51" w:firstLine="709"/>
        <w:jc w:val="both"/>
        <w:rPr>
          <w:rFonts w:ascii="Tahoma" w:hAnsi="Tahoma" w:cs="Tahoma"/>
        </w:rPr>
      </w:pPr>
    </w:p>
    <w:p w:rsidR="003A3BBB" w:rsidRPr="00D76BE3" w:rsidRDefault="003A3BBB" w:rsidP="00D76BE3">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D76BE3">
        <w:rPr>
          <w:rFonts w:ascii="Tahoma" w:hAnsi="Tahoma" w:cs="Tahoma"/>
          <w:b/>
        </w:rPr>
        <w:t>La demanda y su contestación</w:t>
      </w:r>
    </w:p>
    <w:p w:rsidR="00A82F87" w:rsidRPr="00D76BE3" w:rsidRDefault="00A82F87" w:rsidP="00D76BE3">
      <w:pPr>
        <w:widowControl w:val="0"/>
        <w:autoSpaceDE w:val="0"/>
        <w:autoSpaceDN w:val="0"/>
        <w:adjustRightInd w:val="0"/>
        <w:spacing w:line="276" w:lineRule="auto"/>
        <w:ind w:firstLine="708"/>
        <w:jc w:val="both"/>
        <w:rPr>
          <w:rFonts w:ascii="Tahoma" w:hAnsi="Tahoma" w:cs="Tahoma"/>
        </w:rPr>
      </w:pPr>
    </w:p>
    <w:p w:rsidR="00163A3C" w:rsidRPr="00D76BE3" w:rsidRDefault="00163A3C" w:rsidP="00D76BE3">
      <w:pPr>
        <w:widowControl w:val="0"/>
        <w:tabs>
          <w:tab w:val="left" w:pos="709"/>
          <w:tab w:val="left" w:pos="1065"/>
        </w:tabs>
        <w:autoSpaceDE w:val="0"/>
        <w:autoSpaceDN w:val="0"/>
        <w:adjustRightInd w:val="0"/>
        <w:spacing w:line="276" w:lineRule="auto"/>
        <w:jc w:val="both"/>
        <w:rPr>
          <w:rFonts w:ascii="Tahoma" w:hAnsi="Tahoma" w:cs="Tahoma"/>
        </w:rPr>
      </w:pPr>
      <w:r w:rsidRPr="00D76BE3">
        <w:rPr>
          <w:rFonts w:ascii="Tahoma" w:hAnsi="Tahoma" w:cs="Tahoma"/>
        </w:rPr>
        <w:tab/>
      </w:r>
      <w:r w:rsidR="00141A00" w:rsidRPr="00D76BE3">
        <w:rPr>
          <w:rFonts w:ascii="Tahoma" w:hAnsi="Tahoma" w:cs="Tahoma"/>
        </w:rPr>
        <w:t xml:space="preserve">El </w:t>
      </w:r>
      <w:r w:rsidRPr="00D76BE3">
        <w:rPr>
          <w:rFonts w:ascii="Tahoma" w:hAnsi="Tahoma" w:cs="Tahoma"/>
        </w:rPr>
        <w:t>citad</w:t>
      </w:r>
      <w:r w:rsidR="00141A00" w:rsidRPr="00D76BE3">
        <w:rPr>
          <w:rFonts w:ascii="Tahoma" w:hAnsi="Tahoma" w:cs="Tahoma"/>
        </w:rPr>
        <w:t>o</w:t>
      </w:r>
      <w:r w:rsidRPr="00D76BE3">
        <w:rPr>
          <w:rFonts w:ascii="Tahoma" w:hAnsi="Tahoma" w:cs="Tahoma"/>
        </w:rPr>
        <w:t xml:space="preserve"> demandante sol</w:t>
      </w:r>
      <w:r w:rsidR="00737226" w:rsidRPr="00D76BE3">
        <w:rPr>
          <w:rFonts w:ascii="Tahoma" w:hAnsi="Tahoma" w:cs="Tahoma"/>
        </w:rPr>
        <w:t>icita que se condene a la Administradora Colombiana de Pensiones - Colpensiones al</w:t>
      </w:r>
      <w:r w:rsidR="00AA39B6" w:rsidRPr="00D76BE3">
        <w:rPr>
          <w:rFonts w:ascii="Tahoma" w:hAnsi="Tahoma" w:cs="Tahoma"/>
        </w:rPr>
        <w:t xml:space="preserve"> pago del incremento pensional</w:t>
      </w:r>
      <w:r w:rsidR="00737226" w:rsidRPr="00D76BE3">
        <w:rPr>
          <w:rFonts w:ascii="Tahoma" w:hAnsi="Tahoma" w:cs="Tahoma"/>
        </w:rPr>
        <w:t xml:space="preserve"> del</w:t>
      </w:r>
      <w:r w:rsidR="00141A00" w:rsidRPr="00D76BE3">
        <w:rPr>
          <w:rFonts w:ascii="Tahoma" w:hAnsi="Tahoma" w:cs="Tahoma"/>
        </w:rPr>
        <w:t xml:space="preserve"> 7% por su hijo menor, del 7% por el hijo de su compañera y del </w:t>
      </w:r>
      <w:r w:rsidR="00737226" w:rsidRPr="00D76BE3">
        <w:rPr>
          <w:rFonts w:ascii="Tahoma" w:hAnsi="Tahoma" w:cs="Tahoma"/>
        </w:rPr>
        <w:t>14%</w:t>
      </w:r>
      <w:r w:rsidR="000F4C6F" w:rsidRPr="00D76BE3">
        <w:rPr>
          <w:rFonts w:ascii="Tahoma" w:hAnsi="Tahoma" w:cs="Tahoma"/>
        </w:rPr>
        <w:t xml:space="preserve"> </w:t>
      </w:r>
      <w:r w:rsidR="00141A00" w:rsidRPr="00D76BE3">
        <w:rPr>
          <w:rFonts w:ascii="Tahoma" w:hAnsi="Tahoma" w:cs="Tahoma"/>
        </w:rPr>
        <w:t>por tener a cargo a esta última</w:t>
      </w:r>
      <w:r w:rsidR="006B3B94" w:rsidRPr="00D76BE3">
        <w:rPr>
          <w:rFonts w:ascii="Tahoma" w:hAnsi="Tahoma" w:cs="Tahoma"/>
        </w:rPr>
        <w:t>, a partir del 1º de noviembre de 1998</w:t>
      </w:r>
      <w:r w:rsidR="004A4FAC" w:rsidRPr="00D76BE3">
        <w:rPr>
          <w:rFonts w:ascii="Tahoma" w:hAnsi="Tahoma" w:cs="Tahoma"/>
        </w:rPr>
        <w:t>.</w:t>
      </w:r>
      <w:r w:rsidR="00AA39B6" w:rsidRPr="00D76BE3">
        <w:rPr>
          <w:rFonts w:ascii="Tahoma" w:hAnsi="Tahoma" w:cs="Tahoma"/>
        </w:rPr>
        <w:t xml:space="preserve"> </w:t>
      </w:r>
      <w:r w:rsidR="004A4FAC" w:rsidRPr="00D76BE3">
        <w:rPr>
          <w:rFonts w:ascii="Tahoma" w:hAnsi="Tahoma" w:cs="Tahoma"/>
        </w:rPr>
        <w:t xml:space="preserve">Asimismo, </w:t>
      </w:r>
      <w:r w:rsidR="00AA39B6" w:rsidRPr="00D76BE3">
        <w:rPr>
          <w:rFonts w:ascii="Tahoma" w:hAnsi="Tahoma" w:cs="Tahoma"/>
        </w:rPr>
        <w:t>solicit</w:t>
      </w:r>
      <w:r w:rsidR="004A4FAC" w:rsidRPr="00D76BE3">
        <w:rPr>
          <w:rFonts w:ascii="Tahoma" w:hAnsi="Tahoma" w:cs="Tahoma"/>
        </w:rPr>
        <w:t>a</w:t>
      </w:r>
      <w:r w:rsidR="00AA39B6" w:rsidRPr="00D76BE3">
        <w:rPr>
          <w:rFonts w:ascii="Tahoma" w:hAnsi="Tahoma" w:cs="Tahoma"/>
        </w:rPr>
        <w:t xml:space="preserve"> que se condene a la entidad a la indexación de la</w:t>
      </w:r>
      <w:r w:rsidR="006B5400" w:rsidRPr="00D76BE3">
        <w:rPr>
          <w:rFonts w:ascii="Tahoma" w:hAnsi="Tahoma" w:cs="Tahoma"/>
        </w:rPr>
        <w:t>s</w:t>
      </w:r>
      <w:r w:rsidR="00AA39B6" w:rsidRPr="00D76BE3">
        <w:rPr>
          <w:rFonts w:ascii="Tahoma" w:hAnsi="Tahoma" w:cs="Tahoma"/>
        </w:rPr>
        <w:t xml:space="preserve"> condena</w:t>
      </w:r>
      <w:r w:rsidR="006B5400" w:rsidRPr="00D76BE3">
        <w:rPr>
          <w:rFonts w:ascii="Tahoma" w:hAnsi="Tahoma" w:cs="Tahoma"/>
        </w:rPr>
        <w:t xml:space="preserve">s </w:t>
      </w:r>
      <w:r w:rsidR="00AA39B6" w:rsidRPr="00D76BE3">
        <w:rPr>
          <w:rFonts w:ascii="Tahoma" w:hAnsi="Tahoma" w:cs="Tahoma"/>
        </w:rPr>
        <w:t>y al pago de las costas procesales.</w:t>
      </w:r>
    </w:p>
    <w:p w:rsidR="00AA39B6" w:rsidRPr="00D76BE3" w:rsidRDefault="00AA39B6" w:rsidP="00D76BE3">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6B5400" w:rsidRPr="00D76BE3" w:rsidRDefault="00163A3C" w:rsidP="00D76BE3">
      <w:pPr>
        <w:widowControl w:val="0"/>
        <w:tabs>
          <w:tab w:val="left" w:pos="709"/>
          <w:tab w:val="left" w:pos="1065"/>
        </w:tabs>
        <w:autoSpaceDE w:val="0"/>
        <w:autoSpaceDN w:val="0"/>
        <w:adjustRightInd w:val="0"/>
        <w:spacing w:line="276" w:lineRule="auto"/>
        <w:jc w:val="both"/>
        <w:rPr>
          <w:rFonts w:ascii="Tahoma" w:hAnsi="Tahoma" w:cs="Tahoma"/>
        </w:rPr>
      </w:pPr>
      <w:r w:rsidRPr="00D76BE3">
        <w:rPr>
          <w:rFonts w:ascii="Tahoma" w:hAnsi="Tahoma" w:cs="Tahoma"/>
        </w:rPr>
        <w:tab/>
      </w:r>
      <w:r w:rsidR="00AA39B6" w:rsidRPr="00D76BE3">
        <w:rPr>
          <w:rFonts w:ascii="Tahoma" w:hAnsi="Tahoma" w:cs="Tahoma"/>
        </w:rPr>
        <w:t>Para fundar dichas pretensiones manifiesta qu</w:t>
      </w:r>
      <w:r w:rsidR="00E90556" w:rsidRPr="00D76BE3">
        <w:rPr>
          <w:rFonts w:ascii="Tahoma" w:hAnsi="Tahoma" w:cs="Tahoma"/>
        </w:rPr>
        <w:t xml:space="preserve">e </w:t>
      </w:r>
      <w:r w:rsidR="006B5400" w:rsidRPr="00D76BE3">
        <w:rPr>
          <w:rFonts w:ascii="Tahoma" w:hAnsi="Tahoma" w:cs="Tahoma"/>
        </w:rPr>
        <w:t>nació el 1º de junio de 1952 e inició cotizaciones ante el I.S.S. desde el 5 de octubre de 1983, siendo pensionado por invalidez a través de la Resolución No. 3287 del 25 de septiembre de 2002.</w:t>
      </w:r>
    </w:p>
    <w:p w:rsidR="004E5B60" w:rsidRPr="00D76BE3" w:rsidRDefault="004E5B60" w:rsidP="00D76BE3">
      <w:pPr>
        <w:widowControl w:val="0"/>
        <w:tabs>
          <w:tab w:val="left" w:pos="709"/>
          <w:tab w:val="left" w:pos="1065"/>
        </w:tabs>
        <w:autoSpaceDE w:val="0"/>
        <w:autoSpaceDN w:val="0"/>
        <w:adjustRightInd w:val="0"/>
        <w:spacing w:line="276" w:lineRule="auto"/>
        <w:jc w:val="both"/>
        <w:rPr>
          <w:rFonts w:ascii="Tahoma" w:hAnsi="Tahoma" w:cs="Tahoma"/>
        </w:rPr>
      </w:pPr>
    </w:p>
    <w:p w:rsidR="004E5B60" w:rsidRPr="00D76BE3" w:rsidRDefault="004E5B60" w:rsidP="00D76BE3">
      <w:pPr>
        <w:widowControl w:val="0"/>
        <w:tabs>
          <w:tab w:val="left" w:pos="709"/>
          <w:tab w:val="left" w:pos="1065"/>
        </w:tabs>
        <w:autoSpaceDE w:val="0"/>
        <w:autoSpaceDN w:val="0"/>
        <w:adjustRightInd w:val="0"/>
        <w:spacing w:line="276" w:lineRule="auto"/>
        <w:jc w:val="both"/>
        <w:rPr>
          <w:rFonts w:ascii="Tahoma" w:hAnsi="Tahoma" w:cs="Tahoma"/>
        </w:rPr>
      </w:pPr>
      <w:r w:rsidRPr="00D76BE3">
        <w:rPr>
          <w:rFonts w:ascii="Tahoma" w:hAnsi="Tahoma" w:cs="Tahoma"/>
        </w:rPr>
        <w:tab/>
        <w:t>Agrega que al 1º de abril de 1994 contaba con 41 años de edad y que supera las 750 semanas exigidas por el Acto Legislativo 01 de 2005</w:t>
      </w:r>
      <w:r w:rsidR="00E2329E" w:rsidRPr="00D76BE3">
        <w:rPr>
          <w:rFonts w:ascii="Tahoma" w:hAnsi="Tahoma" w:cs="Tahoma"/>
        </w:rPr>
        <w:t xml:space="preserve">, por lo que el 1º de septiembre de 2015 solicitó el reconocimiento de </w:t>
      </w:r>
      <w:r w:rsidR="00D75286" w:rsidRPr="00D76BE3">
        <w:rPr>
          <w:rFonts w:ascii="Tahoma" w:hAnsi="Tahoma" w:cs="Tahoma"/>
        </w:rPr>
        <w:t>la</w:t>
      </w:r>
      <w:r w:rsidR="00E2329E" w:rsidRPr="00D76BE3">
        <w:rPr>
          <w:rFonts w:ascii="Tahoma" w:hAnsi="Tahoma" w:cs="Tahoma"/>
        </w:rPr>
        <w:t xml:space="preserve"> pensión de vejez con los incrementos pensionales del 7%</w:t>
      </w:r>
      <w:r w:rsidR="00D3028F" w:rsidRPr="00D76BE3">
        <w:rPr>
          <w:rFonts w:ascii="Tahoma" w:hAnsi="Tahoma" w:cs="Tahoma"/>
        </w:rPr>
        <w:t xml:space="preserve">, tanto por hijo menor a cargo como por el hijo de </w:t>
      </w:r>
      <w:r w:rsidR="00D3028F" w:rsidRPr="00D76BE3">
        <w:rPr>
          <w:rFonts w:ascii="Tahoma" w:hAnsi="Tahoma" w:cs="Tahoma"/>
        </w:rPr>
        <w:lastRenderedPageBreak/>
        <w:t xml:space="preserve">su cónyuge, </w:t>
      </w:r>
      <w:r w:rsidR="00D75286" w:rsidRPr="00D76BE3">
        <w:rPr>
          <w:rFonts w:ascii="Tahoma" w:hAnsi="Tahoma" w:cs="Tahoma"/>
        </w:rPr>
        <w:t>así como</w:t>
      </w:r>
      <w:r w:rsidR="00E2329E" w:rsidRPr="00D76BE3">
        <w:rPr>
          <w:rFonts w:ascii="Tahoma" w:hAnsi="Tahoma" w:cs="Tahoma"/>
        </w:rPr>
        <w:t xml:space="preserve"> 14%</w:t>
      </w:r>
      <w:r w:rsidR="00744B92" w:rsidRPr="00D76BE3">
        <w:rPr>
          <w:rFonts w:ascii="Tahoma" w:hAnsi="Tahoma" w:cs="Tahoma"/>
        </w:rPr>
        <w:t xml:space="preserve"> por esta; requerimiento frente al cual </w:t>
      </w:r>
      <w:r w:rsidR="002C7BC0" w:rsidRPr="00D76BE3">
        <w:rPr>
          <w:rFonts w:ascii="Tahoma" w:hAnsi="Tahoma" w:cs="Tahoma"/>
        </w:rPr>
        <w:t>Colpensiones emitió la Resolución GNR 2421 del 5 de enero de 2016, por medio de la cual convirtió su pensión de invalidez en una de vejez, siendo ingresado en la nómina de noviembre de dicho año.</w:t>
      </w:r>
    </w:p>
    <w:p w:rsidR="00802D00" w:rsidRPr="00D76BE3" w:rsidRDefault="00802D00" w:rsidP="00D76BE3">
      <w:pPr>
        <w:widowControl w:val="0"/>
        <w:autoSpaceDE w:val="0"/>
        <w:autoSpaceDN w:val="0"/>
        <w:adjustRightInd w:val="0"/>
        <w:spacing w:line="276" w:lineRule="auto"/>
        <w:jc w:val="both"/>
        <w:rPr>
          <w:rFonts w:ascii="Tahoma" w:hAnsi="Tahoma" w:cs="Tahoma"/>
        </w:rPr>
      </w:pPr>
    </w:p>
    <w:p w:rsidR="00C93FFA" w:rsidRPr="00D76BE3" w:rsidRDefault="00C93FFA" w:rsidP="00D76BE3">
      <w:pPr>
        <w:widowControl w:val="0"/>
        <w:autoSpaceDE w:val="0"/>
        <w:autoSpaceDN w:val="0"/>
        <w:adjustRightInd w:val="0"/>
        <w:spacing w:line="276" w:lineRule="auto"/>
        <w:ind w:firstLine="708"/>
        <w:jc w:val="both"/>
        <w:rPr>
          <w:rFonts w:ascii="Tahoma" w:hAnsi="Tahoma" w:cs="Tahoma"/>
        </w:rPr>
      </w:pPr>
      <w:r w:rsidRPr="00D76BE3">
        <w:rPr>
          <w:rFonts w:ascii="Tahoma" w:hAnsi="Tahoma" w:cs="Tahoma"/>
        </w:rPr>
        <w:t xml:space="preserve">A pesar de que </w:t>
      </w:r>
      <w:r w:rsidR="009625AD" w:rsidRPr="00D76BE3">
        <w:rPr>
          <w:rFonts w:ascii="Tahoma" w:hAnsi="Tahoma" w:cs="Tahoma"/>
        </w:rPr>
        <w:t>Colpensiones</w:t>
      </w:r>
      <w:r w:rsidRPr="00D76BE3">
        <w:rPr>
          <w:rFonts w:ascii="Tahoma" w:hAnsi="Tahoma" w:cs="Tahoma"/>
        </w:rPr>
        <w:t xml:space="preserve"> aceptó la totalidad de los hechos expuestos en la demanda, se opuso a las pretensiones del gestor de la acción aduciendo que los incrementos pensionales no hacen parte integrante de la pensión de vejez y porque la Ley 100 de 1993 nada dispuso respecto a la concesión de tales rubros. Por ello, propuso las excepciones de mérito que denominó “Inexistencia del incremento pensional”, “Inexistencia de la obligación”; “Prescripción”.</w:t>
      </w:r>
    </w:p>
    <w:p w:rsidR="00644D88" w:rsidRPr="00D76BE3" w:rsidRDefault="00644D88" w:rsidP="00D76BE3">
      <w:pPr>
        <w:widowControl w:val="0"/>
        <w:autoSpaceDE w:val="0"/>
        <w:autoSpaceDN w:val="0"/>
        <w:adjustRightInd w:val="0"/>
        <w:spacing w:line="276" w:lineRule="auto"/>
        <w:ind w:firstLine="708"/>
        <w:jc w:val="both"/>
        <w:rPr>
          <w:rFonts w:ascii="Tahoma" w:hAnsi="Tahoma" w:cs="Tahoma"/>
        </w:rPr>
      </w:pPr>
    </w:p>
    <w:p w:rsidR="003A3BBB" w:rsidRPr="00D76BE3" w:rsidRDefault="003A3BBB" w:rsidP="00D76BE3">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D76BE3">
        <w:rPr>
          <w:rFonts w:ascii="Tahoma" w:hAnsi="Tahoma" w:cs="Tahoma"/>
          <w:b/>
        </w:rPr>
        <w:t>La sentencia de primera instancia</w:t>
      </w:r>
    </w:p>
    <w:p w:rsidR="003A3BBB" w:rsidRPr="00D76BE3" w:rsidRDefault="003A3BBB" w:rsidP="00D76BE3">
      <w:pPr>
        <w:pStyle w:val="Sinespaciado"/>
        <w:spacing w:line="276" w:lineRule="auto"/>
        <w:rPr>
          <w:rFonts w:ascii="Tahoma" w:hAnsi="Tahoma" w:cs="Tahoma"/>
        </w:rPr>
      </w:pPr>
    </w:p>
    <w:p w:rsidR="00163A3C" w:rsidRPr="00D76BE3" w:rsidRDefault="00DD1394" w:rsidP="00D76BE3">
      <w:pPr>
        <w:widowControl w:val="0"/>
        <w:autoSpaceDE w:val="0"/>
        <w:autoSpaceDN w:val="0"/>
        <w:adjustRightInd w:val="0"/>
        <w:spacing w:line="276" w:lineRule="auto"/>
        <w:ind w:firstLine="708"/>
        <w:jc w:val="both"/>
        <w:rPr>
          <w:rFonts w:ascii="Tahoma" w:hAnsi="Tahoma" w:cs="Tahoma"/>
          <w:spacing w:val="-3"/>
          <w:kern w:val="1"/>
        </w:rPr>
      </w:pPr>
      <w:r w:rsidRPr="00D76BE3">
        <w:rPr>
          <w:rFonts w:ascii="Tahoma" w:hAnsi="Tahoma" w:cs="Tahoma"/>
        </w:rPr>
        <w:t>La Jueza de conocimiento</w:t>
      </w:r>
      <w:r w:rsidR="00533FD9" w:rsidRPr="00D76BE3">
        <w:rPr>
          <w:rFonts w:ascii="Tahoma" w:hAnsi="Tahoma" w:cs="Tahoma"/>
        </w:rPr>
        <w:t xml:space="preserve"> </w:t>
      </w:r>
      <w:r w:rsidR="00517097" w:rsidRPr="00D76BE3">
        <w:rPr>
          <w:rFonts w:ascii="Tahoma" w:hAnsi="Tahoma" w:cs="Tahoma"/>
          <w:spacing w:val="-3"/>
          <w:kern w:val="1"/>
        </w:rPr>
        <w:t>negó las pretensiones de la demanda y condenó en costas al demandante en favor de la entidad demandada en un 100%.</w:t>
      </w:r>
    </w:p>
    <w:p w:rsidR="00163A3C" w:rsidRPr="00D76BE3" w:rsidRDefault="00163A3C" w:rsidP="00D76BE3">
      <w:pPr>
        <w:tabs>
          <w:tab w:val="left" w:pos="-720"/>
        </w:tabs>
        <w:suppressAutoHyphens/>
        <w:spacing w:line="276" w:lineRule="auto"/>
        <w:jc w:val="both"/>
        <w:rPr>
          <w:rFonts w:ascii="Tahoma" w:hAnsi="Tahoma" w:cs="Tahoma"/>
          <w:spacing w:val="-3"/>
          <w:kern w:val="1"/>
        </w:rPr>
      </w:pPr>
    </w:p>
    <w:p w:rsidR="00D035FF" w:rsidRPr="00D76BE3" w:rsidRDefault="00163A3C" w:rsidP="00D76BE3">
      <w:pPr>
        <w:tabs>
          <w:tab w:val="left" w:pos="748"/>
        </w:tabs>
        <w:spacing w:line="276" w:lineRule="auto"/>
        <w:jc w:val="both"/>
        <w:rPr>
          <w:rFonts w:ascii="Tahoma" w:hAnsi="Tahoma" w:cs="Tahoma"/>
        </w:rPr>
      </w:pPr>
      <w:r w:rsidRPr="00D76BE3">
        <w:rPr>
          <w:rFonts w:ascii="Tahoma" w:hAnsi="Tahoma" w:cs="Tahoma"/>
          <w:spacing w:val="-3"/>
          <w:kern w:val="1"/>
        </w:rPr>
        <w:tab/>
      </w:r>
      <w:r w:rsidRPr="00D76BE3">
        <w:rPr>
          <w:rFonts w:ascii="Tahoma" w:hAnsi="Tahoma" w:cs="Tahoma"/>
        </w:rPr>
        <w:t xml:space="preserve">Para llegar a tal determinación la A-quo consideró, en síntesis, </w:t>
      </w:r>
      <w:r w:rsidR="00AE5DC0" w:rsidRPr="00D76BE3">
        <w:rPr>
          <w:rFonts w:ascii="Tahoma" w:hAnsi="Tahoma" w:cs="Tahoma"/>
        </w:rPr>
        <w:t>que</w:t>
      </w:r>
      <w:r w:rsidR="00E03874" w:rsidRPr="00D76BE3">
        <w:rPr>
          <w:rFonts w:ascii="Tahoma" w:hAnsi="Tahoma" w:cs="Tahoma"/>
        </w:rPr>
        <w:t xml:space="preserve"> el actor no tiene derecho a los incrementos por su hijo y el hijo de su cónyuge por no haber acreditado que </w:t>
      </w:r>
      <w:r w:rsidR="00554170" w:rsidRPr="00D76BE3">
        <w:rPr>
          <w:rFonts w:ascii="Tahoma" w:hAnsi="Tahoma" w:cs="Tahoma"/>
        </w:rPr>
        <w:t>ellos d</w:t>
      </w:r>
      <w:r w:rsidR="00E03874" w:rsidRPr="00D76BE3">
        <w:rPr>
          <w:rFonts w:ascii="Tahoma" w:hAnsi="Tahoma" w:cs="Tahoma"/>
        </w:rPr>
        <w:t xml:space="preserve">ependían económicamente de él </w:t>
      </w:r>
      <w:r w:rsidR="00554170" w:rsidRPr="00D76BE3">
        <w:rPr>
          <w:rFonts w:ascii="Tahoma" w:hAnsi="Tahoma" w:cs="Tahoma"/>
        </w:rPr>
        <w:t>con posterioridad a la fecha en que alcanzaron la mayoría de edad; empero, si le asistía derecho a tal acrecimiento con relación a su c</w:t>
      </w:r>
      <w:r w:rsidR="00D035FF" w:rsidRPr="00D76BE3">
        <w:rPr>
          <w:rFonts w:ascii="Tahoma" w:hAnsi="Tahoma" w:cs="Tahoma"/>
        </w:rPr>
        <w:t xml:space="preserve">ónyuge, pues con los testigos que llamó al proceso </w:t>
      </w:r>
      <w:r w:rsidR="00B25126" w:rsidRPr="00D76BE3">
        <w:rPr>
          <w:rFonts w:ascii="Tahoma" w:hAnsi="Tahoma" w:cs="Tahoma"/>
        </w:rPr>
        <w:t xml:space="preserve">quedó probado </w:t>
      </w:r>
      <w:r w:rsidR="00D035FF" w:rsidRPr="00D76BE3">
        <w:rPr>
          <w:rFonts w:ascii="Tahoma" w:hAnsi="Tahoma" w:cs="Tahoma"/>
        </w:rPr>
        <w:t xml:space="preserve">que </w:t>
      </w:r>
      <w:r w:rsidR="00B25126" w:rsidRPr="00D76BE3">
        <w:rPr>
          <w:rFonts w:ascii="Tahoma" w:hAnsi="Tahoma" w:cs="Tahoma"/>
        </w:rPr>
        <w:t xml:space="preserve">desde su unión </w:t>
      </w:r>
      <w:r w:rsidR="00D035FF" w:rsidRPr="00D76BE3">
        <w:rPr>
          <w:rFonts w:ascii="Tahoma" w:hAnsi="Tahoma" w:cs="Tahoma"/>
        </w:rPr>
        <w:t>él le suministra los elementos básicos para su subsistencia.</w:t>
      </w:r>
    </w:p>
    <w:p w:rsidR="00D035FF" w:rsidRPr="00D76BE3" w:rsidRDefault="00B25126" w:rsidP="00D76BE3">
      <w:pPr>
        <w:tabs>
          <w:tab w:val="left" w:pos="748"/>
        </w:tabs>
        <w:spacing w:line="276" w:lineRule="auto"/>
        <w:jc w:val="both"/>
        <w:rPr>
          <w:rFonts w:ascii="Tahoma" w:hAnsi="Tahoma" w:cs="Tahoma"/>
        </w:rPr>
      </w:pPr>
      <w:r w:rsidRPr="00D76BE3">
        <w:rPr>
          <w:rFonts w:ascii="Tahoma" w:hAnsi="Tahoma" w:cs="Tahoma"/>
        </w:rPr>
        <w:tab/>
      </w:r>
    </w:p>
    <w:p w:rsidR="00B25126" w:rsidRPr="00D76BE3" w:rsidRDefault="00D035FF" w:rsidP="00D76BE3">
      <w:pPr>
        <w:tabs>
          <w:tab w:val="left" w:pos="748"/>
        </w:tabs>
        <w:spacing w:line="276" w:lineRule="auto"/>
        <w:jc w:val="both"/>
        <w:rPr>
          <w:rFonts w:ascii="Tahoma" w:hAnsi="Tahoma" w:cs="Tahoma"/>
        </w:rPr>
      </w:pPr>
      <w:r w:rsidRPr="00D76BE3">
        <w:rPr>
          <w:rFonts w:ascii="Tahoma" w:hAnsi="Tahoma" w:cs="Tahoma"/>
        </w:rPr>
        <w:tab/>
      </w:r>
      <w:r w:rsidR="00B25126" w:rsidRPr="00D76BE3">
        <w:rPr>
          <w:rFonts w:ascii="Tahoma" w:hAnsi="Tahoma" w:cs="Tahoma"/>
        </w:rPr>
        <w:t xml:space="preserve">No obstante el anterior discernimiento, </w:t>
      </w:r>
      <w:r w:rsidR="0022402D" w:rsidRPr="00D76BE3">
        <w:rPr>
          <w:rFonts w:ascii="Tahoma" w:hAnsi="Tahoma" w:cs="Tahoma"/>
        </w:rPr>
        <w:t xml:space="preserve">refirió </w:t>
      </w:r>
      <w:r w:rsidR="00B25126" w:rsidRPr="00D76BE3">
        <w:rPr>
          <w:rFonts w:ascii="Tahoma" w:hAnsi="Tahoma" w:cs="Tahoma"/>
        </w:rPr>
        <w:t xml:space="preserve">que como la pensión </w:t>
      </w:r>
      <w:r w:rsidR="0022402D" w:rsidRPr="00D76BE3">
        <w:rPr>
          <w:rFonts w:ascii="Tahoma" w:hAnsi="Tahoma" w:cs="Tahoma"/>
        </w:rPr>
        <w:t xml:space="preserve">de </w:t>
      </w:r>
      <w:r w:rsidR="00B25126" w:rsidRPr="00D76BE3">
        <w:rPr>
          <w:rFonts w:ascii="Tahoma" w:hAnsi="Tahoma" w:cs="Tahoma"/>
        </w:rPr>
        <w:t xml:space="preserve">invalidez </w:t>
      </w:r>
      <w:r w:rsidR="0022402D" w:rsidRPr="00D76BE3">
        <w:rPr>
          <w:rFonts w:ascii="Tahoma" w:hAnsi="Tahoma" w:cs="Tahoma"/>
        </w:rPr>
        <w:t xml:space="preserve">fue </w:t>
      </w:r>
      <w:r w:rsidR="00B25126" w:rsidRPr="00D76BE3">
        <w:rPr>
          <w:rFonts w:ascii="Tahoma" w:hAnsi="Tahoma" w:cs="Tahoma"/>
        </w:rPr>
        <w:t xml:space="preserve">reconocida </w:t>
      </w:r>
      <w:r w:rsidR="0022402D" w:rsidRPr="00D76BE3">
        <w:rPr>
          <w:rFonts w:ascii="Tahoma" w:hAnsi="Tahoma" w:cs="Tahoma"/>
        </w:rPr>
        <w:t xml:space="preserve">al actor </w:t>
      </w:r>
      <w:r w:rsidR="00B25126" w:rsidRPr="00D76BE3">
        <w:rPr>
          <w:rFonts w:ascii="Tahoma" w:hAnsi="Tahoma" w:cs="Tahoma"/>
        </w:rPr>
        <w:t xml:space="preserve">en </w:t>
      </w:r>
      <w:r w:rsidR="00CD2878" w:rsidRPr="00D76BE3">
        <w:rPr>
          <w:rFonts w:ascii="Tahoma" w:hAnsi="Tahoma" w:cs="Tahoma"/>
        </w:rPr>
        <w:t xml:space="preserve">aplicación de </w:t>
      </w:r>
      <w:r w:rsidR="00B25126" w:rsidRPr="00D76BE3">
        <w:rPr>
          <w:rFonts w:ascii="Tahoma" w:hAnsi="Tahoma" w:cs="Tahoma"/>
        </w:rPr>
        <w:t>la Ley 100 de 1993</w:t>
      </w:r>
      <w:r w:rsidR="0022402D" w:rsidRPr="00D76BE3">
        <w:rPr>
          <w:rFonts w:ascii="Tahoma" w:hAnsi="Tahoma" w:cs="Tahoma"/>
        </w:rPr>
        <w:t xml:space="preserve">, su pensión de vejez no </w:t>
      </w:r>
      <w:r w:rsidR="00CD2878" w:rsidRPr="00D76BE3">
        <w:rPr>
          <w:rFonts w:ascii="Tahoma" w:hAnsi="Tahoma" w:cs="Tahoma"/>
        </w:rPr>
        <w:t xml:space="preserve">tenía sustento </w:t>
      </w:r>
      <w:r w:rsidR="0022402D" w:rsidRPr="00D76BE3">
        <w:rPr>
          <w:rFonts w:ascii="Tahoma" w:hAnsi="Tahoma" w:cs="Tahoma"/>
        </w:rPr>
        <w:t>en el Acuerdo 049 de 1990, sino que fue el resultado de la conversión contemplada en el artículo 10 de</w:t>
      </w:r>
      <w:r w:rsidR="00CD2878" w:rsidRPr="00D76BE3">
        <w:rPr>
          <w:rFonts w:ascii="Tahoma" w:hAnsi="Tahoma" w:cs="Tahoma"/>
        </w:rPr>
        <w:t xml:space="preserve"> </w:t>
      </w:r>
      <w:r w:rsidR="00D14185" w:rsidRPr="00D76BE3">
        <w:rPr>
          <w:rFonts w:ascii="Tahoma" w:hAnsi="Tahoma" w:cs="Tahoma"/>
        </w:rPr>
        <w:t>la última</w:t>
      </w:r>
      <w:r w:rsidR="00CD2878" w:rsidRPr="00D76BE3">
        <w:rPr>
          <w:rFonts w:ascii="Tahoma" w:hAnsi="Tahoma" w:cs="Tahoma"/>
        </w:rPr>
        <w:t xml:space="preserve"> norma</w:t>
      </w:r>
      <w:r w:rsidR="0022402D" w:rsidRPr="00D76BE3">
        <w:rPr>
          <w:rFonts w:ascii="Tahoma" w:hAnsi="Tahoma" w:cs="Tahoma"/>
        </w:rPr>
        <w:t xml:space="preserve">, </w:t>
      </w:r>
      <w:r w:rsidR="00CD2878" w:rsidRPr="00D76BE3">
        <w:rPr>
          <w:rFonts w:ascii="Tahoma" w:hAnsi="Tahoma" w:cs="Tahoma"/>
        </w:rPr>
        <w:t xml:space="preserve">la cual </w:t>
      </w:r>
      <w:r w:rsidR="0022402D" w:rsidRPr="00D76BE3">
        <w:rPr>
          <w:rFonts w:ascii="Tahoma" w:hAnsi="Tahoma" w:cs="Tahoma"/>
        </w:rPr>
        <w:t xml:space="preserve">se aplica en la actualidad por la remisión establecida en el artículo 31 de la </w:t>
      </w:r>
      <w:r w:rsidR="00D14185" w:rsidRPr="00D76BE3">
        <w:rPr>
          <w:rFonts w:ascii="Tahoma" w:hAnsi="Tahoma" w:cs="Tahoma"/>
        </w:rPr>
        <w:t>l</w:t>
      </w:r>
      <w:r w:rsidR="0022402D" w:rsidRPr="00D76BE3">
        <w:rPr>
          <w:rFonts w:ascii="Tahoma" w:hAnsi="Tahoma" w:cs="Tahoma"/>
        </w:rPr>
        <w:t>ey 100</w:t>
      </w:r>
      <w:r w:rsidR="00393241" w:rsidRPr="00D76BE3">
        <w:rPr>
          <w:rFonts w:ascii="Tahoma" w:hAnsi="Tahoma" w:cs="Tahoma"/>
        </w:rPr>
        <w:t xml:space="preserve"> y por ofrecer mayor estabilidad económica al pensionado por invalidez</w:t>
      </w:r>
      <w:r w:rsidR="0022402D" w:rsidRPr="00D76BE3">
        <w:rPr>
          <w:rFonts w:ascii="Tahoma" w:hAnsi="Tahoma" w:cs="Tahoma"/>
        </w:rPr>
        <w:t>. Por ello, al estar sustentada la pensión de vejez en la ley general de seguridad social no había lugar a los incrementos, como quiera que ella no los contempla.</w:t>
      </w:r>
    </w:p>
    <w:p w:rsidR="00CD2878" w:rsidRPr="00D76BE3" w:rsidRDefault="00CD2878" w:rsidP="00D76BE3">
      <w:pPr>
        <w:tabs>
          <w:tab w:val="left" w:pos="748"/>
        </w:tabs>
        <w:spacing w:line="276" w:lineRule="auto"/>
        <w:jc w:val="both"/>
        <w:rPr>
          <w:rFonts w:ascii="Tahoma" w:hAnsi="Tahoma" w:cs="Tahoma"/>
        </w:rPr>
      </w:pPr>
    </w:p>
    <w:p w:rsidR="000222F2" w:rsidRPr="00D76BE3" w:rsidRDefault="00163A3C" w:rsidP="00D76BE3">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D76BE3">
        <w:rPr>
          <w:rFonts w:ascii="Tahoma" w:hAnsi="Tahoma" w:cs="Tahoma"/>
          <w:b/>
        </w:rPr>
        <w:t>Proc</w:t>
      </w:r>
      <w:r w:rsidR="00AF6F10" w:rsidRPr="00D76BE3">
        <w:rPr>
          <w:rFonts w:ascii="Tahoma" w:hAnsi="Tahoma" w:cs="Tahoma"/>
          <w:b/>
        </w:rPr>
        <w:t>e</w:t>
      </w:r>
      <w:r w:rsidRPr="00D76BE3">
        <w:rPr>
          <w:rFonts w:ascii="Tahoma" w:hAnsi="Tahoma" w:cs="Tahoma"/>
          <w:b/>
          <w:spacing w:val="-3"/>
          <w:kern w:val="1"/>
        </w:rPr>
        <w:t>dencia de la consulta</w:t>
      </w:r>
    </w:p>
    <w:p w:rsidR="00163A3C" w:rsidRPr="00D76BE3" w:rsidRDefault="00163A3C" w:rsidP="00D76BE3">
      <w:pPr>
        <w:pStyle w:val="Prrafodelista"/>
        <w:tabs>
          <w:tab w:val="left" w:pos="-720"/>
        </w:tabs>
        <w:suppressAutoHyphens/>
        <w:spacing w:line="276" w:lineRule="auto"/>
        <w:ind w:left="1080"/>
        <w:jc w:val="both"/>
        <w:rPr>
          <w:rFonts w:ascii="Tahoma" w:hAnsi="Tahoma" w:cs="Tahoma"/>
          <w:spacing w:val="-3"/>
          <w:kern w:val="1"/>
        </w:rPr>
      </w:pPr>
    </w:p>
    <w:p w:rsidR="00163A3C" w:rsidRPr="00D76BE3" w:rsidRDefault="00163A3C" w:rsidP="00D76BE3">
      <w:pPr>
        <w:pStyle w:val="Prrafodelista"/>
        <w:tabs>
          <w:tab w:val="left" w:pos="-720"/>
        </w:tabs>
        <w:suppressAutoHyphens/>
        <w:spacing w:line="276" w:lineRule="auto"/>
        <w:ind w:left="0" w:firstLine="709"/>
        <w:jc w:val="both"/>
        <w:rPr>
          <w:rFonts w:ascii="Tahoma" w:hAnsi="Tahoma" w:cs="Tahoma"/>
          <w:spacing w:val="-3"/>
          <w:kern w:val="1"/>
        </w:rPr>
      </w:pPr>
      <w:r w:rsidRPr="00D76BE3">
        <w:rPr>
          <w:rFonts w:ascii="Tahoma" w:hAnsi="Tahoma" w:cs="Tahoma"/>
          <w:spacing w:val="-3"/>
          <w:kern w:val="1"/>
        </w:rPr>
        <w:t>Como quiera que la decisión de primer grado fue adversa a los intereses d</w:t>
      </w:r>
      <w:r w:rsidR="00B040E7" w:rsidRPr="00D76BE3">
        <w:rPr>
          <w:rFonts w:ascii="Tahoma" w:hAnsi="Tahoma" w:cs="Tahoma"/>
          <w:spacing w:val="-3"/>
          <w:kern w:val="1"/>
        </w:rPr>
        <w:t xml:space="preserve">e la parte demandante, </w:t>
      </w:r>
      <w:r w:rsidRPr="00D76BE3">
        <w:rPr>
          <w:rFonts w:ascii="Tahoma" w:hAnsi="Tahoma" w:cs="Tahoma"/>
          <w:spacing w:val="-3"/>
          <w:kern w:val="1"/>
        </w:rPr>
        <w:t>y no fue apelada, se dispuso el grado jurisdiccional de consulta.</w:t>
      </w:r>
    </w:p>
    <w:p w:rsidR="004F2069" w:rsidRPr="00D76BE3" w:rsidRDefault="004F2069" w:rsidP="00D76BE3">
      <w:pPr>
        <w:spacing w:line="276" w:lineRule="auto"/>
        <w:ind w:firstLine="708"/>
        <w:jc w:val="both"/>
        <w:rPr>
          <w:rFonts w:ascii="Tahoma" w:hAnsi="Tahoma" w:cs="Tahoma"/>
        </w:rPr>
      </w:pPr>
    </w:p>
    <w:p w:rsidR="003A3BBB" w:rsidRPr="00D76BE3" w:rsidRDefault="003A3BBB" w:rsidP="00D76BE3">
      <w:pPr>
        <w:widowControl w:val="0"/>
        <w:numPr>
          <w:ilvl w:val="0"/>
          <w:numId w:val="8"/>
        </w:numPr>
        <w:autoSpaceDE w:val="0"/>
        <w:autoSpaceDN w:val="0"/>
        <w:adjustRightInd w:val="0"/>
        <w:spacing w:line="276" w:lineRule="auto"/>
        <w:ind w:hanging="519"/>
        <w:jc w:val="center"/>
        <w:rPr>
          <w:rFonts w:ascii="Tahoma" w:hAnsi="Tahoma" w:cs="Tahoma"/>
          <w:b/>
        </w:rPr>
      </w:pPr>
      <w:r w:rsidRPr="00D76BE3">
        <w:rPr>
          <w:rFonts w:ascii="Tahoma" w:hAnsi="Tahoma" w:cs="Tahoma"/>
          <w:b/>
        </w:rPr>
        <w:t>Consideraciones</w:t>
      </w:r>
    </w:p>
    <w:p w:rsidR="00163A3C" w:rsidRPr="00D76BE3" w:rsidRDefault="00163A3C" w:rsidP="00D76BE3">
      <w:pPr>
        <w:tabs>
          <w:tab w:val="left" w:pos="993"/>
        </w:tabs>
        <w:spacing w:line="276" w:lineRule="auto"/>
        <w:jc w:val="both"/>
        <w:rPr>
          <w:rFonts w:ascii="Tahoma" w:hAnsi="Tahoma" w:cs="Tahoma"/>
          <w:b/>
        </w:rPr>
      </w:pPr>
    </w:p>
    <w:p w:rsidR="00E03874" w:rsidRPr="00D76BE3" w:rsidRDefault="00E03874" w:rsidP="00D76BE3">
      <w:pPr>
        <w:pStyle w:val="Prrafodelista"/>
        <w:numPr>
          <w:ilvl w:val="1"/>
          <w:numId w:val="8"/>
        </w:numPr>
        <w:tabs>
          <w:tab w:val="left" w:pos="993"/>
        </w:tabs>
        <w:spacing w:line="276" w:lineRule="auto"/>
        <w:ind w:hanging="371"/>
        <w:jc w:val="both"/>
        <w:rPr>
          <w:rFonts w:ascii="Tahoma" w:hAnsi="Tahoma" w:cs="Tahoma"/>
          <w:b/>
        </w:rPr>
      </w:pPr>
      <w:r w:rsidRPr="00D76BE3">
        <w:rPr>
          <w:rFonts w:ascii="Tahoma" w:hAnsi="Tahoma" w:cs="Tahoma"/>
          <w:b/>
        </w:rPr>
        <w:t>De los incrementos pensionales</w:t>
      </w:r>
    </w:p>
    <w:p w:rsidR="00E03874" w:rsidRPr="00D76BE3" w:rsidRDefault="00E03874" w:rsidP="00D76BE3">
      <w:pPr>
        <w:pStyle w:val="Sinespaciado"/>
        <w:spacing w:line="276" w:lineRule="auto"/>
        <w:ind w:firstLine="709"/>
        <w:rPr>
          <w:rFonts w:ascii="Tahoma" w:hAnsi="Tahoma" w:cs="Tahoma"/>
        </w:rPr>
      </w:pPr>
    </w:p>
    <w:p w:rsidR="00E03874" w:rsidRPr="00D76BE3" w:rsidRDefault="00E03874" w:rsidP="00D76BE3">
      <w:pPr>
        <w:tabs>
          <w:tab w:val="left" w:pos="748"/>
        </w:tabs>
        <w:spacing w:line="276" w:lineRule="auto"/>
        <w:ind w:firstLine="709"/>
        <w:jc w:val="both"/>
        <w:rPr>
          <w:rFonts w:ascii="Tahoma" w:hAnsi="Tahoma" w:cs="Tahoma"/>
          <w:bCs/>
        </w:rPr>
      </w:pPr>
      <w:r w:rsidRPr="00D76BE3">
        <w:rPr>
          <w:rFonts w:ascii="Tahoma" w:hAnsi="Tahoma" w:cs="Tahoma"/>
          <w:bCs/>
        </w:rPr>
        <w:t xml:space="preserve">Esta Corporación, desde la sentencia del 21 de mayo de 2014, Radicado abreviado No. 2012-00673-01, M.P. Dr. Julio César Salazar Muñoz, decidió acoger la posición adoptada por la Sala de Casación Laboral de la Corte Suprema de Justicia en </w:t>
      </w:r>
      <w:r w:rsidRPr="00D76BE3">
        <w:rPr>
          <w:rFonts w:ascii="Tahoma" w:hAnsi="Tahoma" w:cs="Tahoma"/>
          <w:bCs/>
        </w:rPr>
        <w:lastRenderedPageBreak/>
        <w:t xml:space="preserve">sede de tutela -sentencias del 9 de octubre de 2013 y 23 de abril de 2014, radicados Nos. 33938 y 36036, Magistrados ponentes doctores Luis Gabriel Miranda </w:t>
      </w:r>
      <w:proofErr w:type="spellStart"/>
      <w:r w:rsidRPr="00D76BE3">
        <w:rPr>
          <w:rFonts w:ascii="Tahoma" w:hAnsi="Tahoma" w:cs="Tahoma"/>
          <w:bCs/>
        </w:rPr>
        <w:t>Buelvas</w:t>
      </w:r>
      <w:proofErr w:type="spellEnd"/>
      <w:r w:rsidRPr="00D76BE3">
        <w:rPr>
          <w:rFonts w:ascii="Tahoma" w:hAnsi="Tahoma" w:cs="Tahoma"/>
          <w:bCs/>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03874" w:rsidRPr="00D76BE3" w:rsidRDefault="00E03874" w:rsidP="00D76BE3">
      <w:pPr>
        <w:pStyle w:val="Sinespaciado"/>
        <w:spacing w:line="276" w:lineRule="auto"/>
        <w:rPr>
          <w:rFonts w:ascii="Tahoma" w:hAnsi="Tahoma" w:cs="Tahoma"/>
        </w:rPr>
      </w:pPr>
    </w:p>
    <w:p w:rsidR="00F816C2" w:rsidRPr="00D76BE3" w:rsidRDefault="00E03874" w:rsidP="00D76BE3">
      <w:pPr>
        <w:tabs>
          <w:tab w:val="left" w:pos="748"/>
        </w:tabs>
        <w:spacing w:line="276" w:lineRule="auto"/>
        <w:ind w:firstLine="709"/>
        <w:jc w:val="both"/>
        <w:rPr>
          <w:rFonts w:ascii="Tahoma" w:hAnsi="Tahoma" w:cs="Tahoma"/>
          <w:bCs/>
        </w:rPr>
      </w:pPr>
      <w:r w:rsidRPr="00D76BE3">
        <w:rPr>
          <w:rFonts w:ascii="Tahoma" w:hAnsi="Tahoma" w:cs="Tahoma"/>
          <w:bCs/>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r w:rsidR="0007146D" w:rsidRPr="00D76BE3">
        <w:rPr>
          <w:rFonts w:ascii="Tahoma" w:hAnsi="Tahoma" w:cs="Tahoma"/>
          <w:bCs/>
        </w:rPr>
        <w:t xml:space="preserve"> Asimismo</w:t>
      </w:r>
      <w:r w:rsidR="00F816C2" w:rsidRPr="00D76BE3">
        <w:rPr>
          <w:rFonts w:ascii="Tahoma" w:hAnsi="Tahoma" w:cs="Tahoma"/>
          <w:bCs/>
        </w:rPr>
        <w:t xml:space="preserve">, ha manifestado </w:t>
      </w:r>
      <w:r w:rsidR="0007146D" w:rsidRPr="00D76BE3">
        <w:rPr>
          <w:rFonts w:ascii="Tahoma" w:hAnsi="Tahoma" w:cs="Tahoma"/>
          <w:bCs/>
        </w:rPr>
        <w:t xml:space="preserve">esta Colegiatura </w:t>
      </w:r>
      <w:r w:rsidR="00F816C2" w:rsidRPr="00D76BE3">
        <w:rPr>
          <w:rFonts w:ascii="Tahoma" w:hAnsi="Tahoma" w:cs="Tahoma"/>
          <w:bCs/>
        </w:rPr>
        <w:t>en otras oportunidades que la dependencia que da origen a los mismos tiene que haberse dad</w:t>
      </w:r>
      <w:r w:rsidR="0007146D" w:rsidRPr="00D76BE3">
        <w:rPr>
          <w:rFonts w:ascii="Tahoma" w:hAnsi="Tahoma" w:cs="Tahoma"/>
          <w:bCs/>
        </w:rPr>
        <w:t>o con anterioridad a la entrada en vigencia de la Ley 100 de 1993. En sentencia del 5 de julio de 2018, proferida en el proceso radicado con el número 2017-00138, M.P. Francisco Javier Tamayo Tabares, se indicó lo siguiente:</w:t>
      </w:r>
    </w:p>
    <w:p w:rsidR="00F816C2" w:rsidRPr="00D76BE3" w:rsidRDefault="00F816C2" w:rsidP="00D76BE3">
      <w:pPr>
        <w:tabs>
          <w:tab w:val="left" w:pos="748"/>
        </w:tabs>
        <w:spacing w:line="276" w:lineRule="auto"/>
        <w:ind w:firstLine="709"/>
        <w:jc w:val="both"/>
        <w:rPr>
          <w:rFonts w:ascii="Tahoma" w:hAnsi="Tahoma" w:cs="Tahoma"/>
          <w:bCs/>
        </w:rPr>
      </w:pPr>
    </w:p>
    <w:p w:rsidR="00F816C2" w:rsidRPr="00D76BE3" w:rsidRDefault="00F816C2" w:rsidP="00D76BE3">
      <w:pPr>
        <w:pStyle w:val="Textoindependiente"/>
        <w:spacing w:after="0"/>
        <w:ind w:left="567" w:right="420"/>
        <w:jc w:val="both"/>
        <w:rPr>
          <w:rFonts w:ascii="Tahoma" w:hAnsi="Tahoma" w:cs="Tahoma"/>
          <w:i/>
          <w:sz w:val="22"/>
        </w:rPr>
      </w:pPr>
      <w:r w:rsidRPr="00D76BE3">
        <w:rPr>
          <w:rFonts w:ascii="Tahoma" w:hAnsi="Tahoma" w:cs="Tahoma"/>
          <w:sz w:val="22"/>
        </w:rPr>
        <w:t>“No obstante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o al menos mientras estuvieren vigentes los acuerdos del antiguo ISS (224 y 049 d</w:t>
      </w:r>
      <w:r w:rsidR="004A51E3" w:rsidRPr="00D76BE3">
        <w:rPr>
          <w:rFonts w:ascii="Tahoma" w:hAnsi="Tahoma" w:cs="Tahoma"/>
          <w:sz w:val="22"/>
        </w:rPr>
        <w:t>e 1966 y 1990, respectivamente)”</w:t>
      </w:r>
    </w:p>
    <w:p w:rsidR="006312D9" w:rsidRPr="00D76BE3" w:rsidRDefault="006312D9" w:rsidP="00D76BE3">
      <w:pPr>
        <w:pStyle w:val="Textoindependiente"/>
        <w:spacing w:after="0" w:line="276" w:lineRule="auto"/>
        <w:ind w:left="709" w:right="476"/>
        <w:jc w:val="both"/>
        <w:rPr>
          <w:rFonts w:ascii="Tahoma" w:hAnsi="Tahoma" w:cs="Tahoma"/>
          <w:i/>
        </w:rPr>
      </w:pPr>
    </w:p>
    <w:p w:rsidR="006312D9" w:rsidRPr="00D76BE3" w:rsidRDefault="006312D9" w:rsidP="00D76BE3">
      <w:pPr>
        <w:pStyle w:val="Textoindependiente"/>
        <w:spacing w:after="0" w:line="276" w:lineRule="auto"/>
        <w:ind w:left="709" w:right="476"/>
        <w:jc w:val="both"/>
        <w:rPr>
          <w:rFonts w:ascii="Tahoma" w:hAnsi="Tahoma" w:cs="Tahoma"/>
        </w:rPr>
      </w:pPr>
      <w:r w:rsidRPr="00D76BE3">
        <w:rPr>
          <w:rFonts w:ascii="Tahoma" w:hAnsi="Tahoma" w:cs="Tahoma"/>
        </w:rPr>
        <w:t>Más adelante se aclaró en la aludida providencia:</w:t>
      </w:r>
    </w:p>
    <w:p w:rsidR="006312D9" w:rsidRPr="00D76BE3" w:rsidRDefault="006312D9" w:rsidP="00D76BE3">
      <w:pPr>
        <w:pStyle w:val="Textoindependiente"/>
        <w:spacing w:after="0" w:line="276" w:lineRule="auto"/>
        <w:ind w:left="709" w:right="476"/>
        <w:jc w:val="both"/>
        <w:rPr>
          <w:rFonts w:ascii="Tahoma" w:hAnsi="Tahoma" w:cs="Tahoma"/>
        </w:rPr>
      </w:pPr>
    </w:p>
    <w:p w:rsidR="006312D9" w:rsidRPr="00D76BE3" w:rsidRDefault="006312D9" w:rsidP="00D76BE3">
      <w:pPr>
        <w:pStyle w:val="Textoindependiente"/>
        <w:spacing w:after="0"/>
        <w:ind w:left="567" w:right="420"/>
        <w:jc w:val="both"/>
        <w:rPr>
          <w:rFonts w:ascii="Tahoma" w:hAnsi="Tahoma" w:cs="Tahoma"/>
          <w:sz w:val="22"/>
        </w:rPr>
      </w:pPr>
      <w:r w:rsidRPr="00D76BE3">
        <w:rPr>
          <w:rFonts w:ascii="Tahoma" w:hAnsi="Tahoma" w:cs="Tahoma"/>
          <w:sz w:val="22"/>
        </w:rPr>
        <w:t>“Lo antedicho, no se opone a las providencias de las altas Cortes, según las cuales, las adendas siguieron vigentes, después de 1994, para aquel contingente de pensionados que obtuvieron la gracia, ora directamente en aplicación de los acuerdos del ISS, ora a través del puente que le tendió a ese cuerpo normativo el régimen de transición del artículo 36 de la Ley 100, pues, naturalmente, quien ya venía usufructuando la pensión de vejez o de invalidez, o apenas se le reconoció con posterioridad a aquella calenda, habiendo reunido los requisitos de aquellos acuerdos, los supuestos que viabilizaron las adendas, se habían originado, así como los supuestos de la pensión, con anterioridad a la nueva ley.</w:t>
      </w:r>
    </w:p>
    <w:p w:rsidR="006312D9" w:rsidRPr="00D76BE3" w:rsidRDefault="006312D9" w:rsidP="00D76BE3">
      <w:pPr>
        <w:pStyle w:val="Textoindependiente"/>
        <w:spacing w:after="0"/>
        <w:ind w:left="567" w:right="420"/>
        <w:jc w:val="both"/>
        <w:rPr>
          <w:rFonts w:ascii="Tahoma" w:hAnsi="Tahoma" w:cs="Tahoma"/>
          <w:sz w:val="22"/>
        </w:rPr>
      </w:pPr>
    </w:p>
    <w:p w:rsidR="006312D9" w:rsidRPr="00D76BE3" w:rsidRDefault="006312D9" w:rsidP="00D76BE3">
      <w:pPr>
        <w:pStyle w:val="Textoindependiente"/>
        <w:spacing w:after="0"/>
        <w:ind w:left="567" w:right="420"/>
        <w:jc w:val="both"/>
        <w:rPr>
          <w:rFonts w:ascii="Tahoma" w:hAnsi="Tahoma" w:cs="Tahoma"/>
          <w:sz w:val="22"/>
        </w:rPr>
      </w:pPr>
      <w:r w:rsidRPr="00D76BE3">
        <w:rPr>
          <w:rFonts w:ascii="Tahoma" w:hAnsi="Tahoma" w:cs="Tahoma"/>
          <w:sz w:val="22"/>
        </w:rPr>
        <w:t>Fenómeno que se explica, igualmente, con la adquisición del régimen de transición, cuando el reconocimiento y disfrute pensional apenas se adquieren entrada en vigencia de la ley 100 de 1993, empero, por cuanto los requisitos de la pensión y de las circunstancias que habilitaron las adendas, iniciaron en sus configuraciones, con antelación al nuevo estatuto de la seguridad social, no posteriormente.</w:t>
      </w:r>
    </w:p>
    <w:p w:rsidR="006312D9" w:rsidRPr="00D76BE3" w:rsidRDefault="006312D9" w:rsidP="00D76BE3">
      <w:pPr>
        <w:pStyle w:val="Textoindependiente"/>
        <w:spacing w:after="0"/>
        <w:ind w:left="567" w:right="420"/>
        <w:jc w:val="both"/>
        <w:rPr>
          <w:rFonts w:ascii="Tahoma" w:hAnsi="Tahoma" w:cs="Tahoma"/>
          <w:sz w:val="22"/>
        </w:rPr>
      </w:pPr>
    </w:p>
    <w:p w:rsidR="006312D9" w:rsidRPr="00D76BE3" w:rsidRDefault="006312D9" w:rsidP="00D76BE3">
      <w:pPr>
        <w:pStyle w:val="Textoindependiente"/>
        <w:spacing w:after="0"/>
        <w:ind w:left="567" w:right="420"/>
        <w:jc w:val="both"/>
        <w:rPr>
          <w:rFonts w:ascii="Tahoma" w:hAnsi="Tahoma" w:cs="Tahoma"/>
          <w:sz w:val="22"/>
        </w:rPr>
      </w:pPr>
      <w:r w:rsidRPr="00D76BE3">
        <w:rPr>
          <w:rFonts w:ascii="Tahoma" w:hAnsi="Tahoma" w:cs="Tahoma"/>
          <w:sz w:val="22"/>
        </w:rPr>
        <w:t>Por lo tanto, si en este último evento, la vigencia del incremento por persona a cargo, se explica por ser su titular acreedor del régimen de transición, necesariamente, las causas que originan tales adendas, debieron empezar a configurarse en rigor del estatuto anterior.</w:t>
      </w:r>
    </w:p>
    <w:p w:rsidR="006312D9" w:rsidRPr="00D76BE3" w:rsidRDefault="006312D9" w:rsidP="00D76BE3">
      <w:pPr>
        <w:pStyle w:val="Textoindependiente"/>
        <w:spacing w:after="0"/>
        <w:ind w:left="567" w:right="420"/>
        <w:jc w:val="both"/>
        <w:rPr>
          <w:rFonts w:ascii="Tahoma" w:hAnsi="Tahoma" w:cs="Tahoma"/>
          <w:sz w:val="22"/>
        </w:rPr>
      </w:pPr>
    </w:p>
    <w:p w:rsidR="006312D9" w:rsidRPr="00D76BE3" w:rsidRDefault="006312D9" w:rsidP="00D76BE3">
      <w:pPr>
        <w:pStyle w:val="Textoindependiente"/>
        <w:spacing w:after="0"/>
        <w:ind w:left="567" w:right="420"/>
        <w:jc w:val="both"/>
        <w:rPr>
          <w:rFonts w:ascii="Tahoma" w:hAnsi="Tahoma" w:cs="Tahoma"/>
          <w:sz w:val="22"/>
        </w:rPr>
      </w:pPr>
      <w:r w:rsidRPr="00D76BE3">
        <w:rPr>
          <w:rFonts w:ascii="Tahoma" w:hAnsi="Tahoma" w:cs="Tahoma"/>
          <w:sz w:val="22"/>
        </w:rPr>
        <w:lastRenderedPageBreak/>
        <w:t>Y en ambos eventos, siendo fenómenos distintos, tanto la pensión como los incrementos por persona a cargo, la fuente legal es la misma. De allí que la época para que se inicie a contar la configuración de ambas, con arreglo a esa fuente común, se remonta, paralelamente para las dos, con antelación al 1 de abril de 1994.”</w:t>
      </w:r>
    </w:p>
    <w:p w:rsidR="006312D9" w:rsidRPr="00D76BE3" w:rsidRDefault="006312D9" w:rsidP="00D76BE3">
      <w:pPr>
        <w:pStyle w:val="Textoindependiente"/>
        <w:spacing w:after="0" w:line="276" w:lineRule="auto"/>
        <w:ind w:left="709" w:right="476"/>
        <w:jc w:val="both"/>
        <w:rPr>
          <w:rFonts w:ascii="Tahoma" w:hAnsi="Tahoma" w:cs="Tahoma"/>
        </w:rPr>
      </w:pPr>
    </w:p>
    <w:p w:rsidR="00163A3C" w:rsidRPr="00D76BE3" w:rsidRDefault="00163A3C" w:rsidP="00D76BE3">
      <w:pPr>
        <w:pStyle w:val="Textoindependiente"/>
        <w:numPr>
          <w:ilvl w:val="0"/>
          <w:numId w:val="8"/>
        </w:numPr>
        <w:tabs>
          <w:tab w:val="left" w:pos="993"/>
        </w:tabs>
        <w:spacing w:after="0" w:line="276" w:lineRule="auto"/>
        <w:ind w:right="51" w:hanging="371"/>
        <w:jc w:val="both"/>
        <w:rPr>
          <w:rFonts w:ascii="Tahoma" w:hAnsi="Tahoma" w:cs="Tahoma"/>
          <w:b/>
        </w:rPr>
      </w:pPr>
      <w:r w:rsidRPr="00D76BE3">
        <w:rPr>
          <w:rFonts w:ascii="Tahoma" w:hAnsi="Tahoma" w:cs="Tahoma"/>
          <w:b/>
        </w:rPr>
        <w:t>Caso concreto</w:t>
      </w:r>
    </w:p>
    <w:p w:rsidR="00163A3C" w:rsidRPr="00D76BE3" w:rsidRDefault="00163A3C" w:rsidP="00D76BE3">
      <w:pPr>
        <w:pStyle w:val="Sinespaciado"/>
        <w:spacing w:line="276" w:lineRule="auto"/>
        <w:rPr>
          <w:rFonts w:ascii="Tahoma" w:hAnsi="Tahoma" w:cs="Tahoma"/>
        </w:rPr>
      </w:pPr>
    </w:p>
    <w:p w:rsidR="00D14185" w:rsidRPr="00D76BE3" w:rsidRDefault="00E03874" w:rsidP="00D76BE3">
      <w:pPr>
        <w:spacing w:line="276" w:lineRule="auto"/>
        <w:ind w:firstLine="708"/>
        <w:jc w:val="both"/>
        <w:rPr>
          <w:rFonts w:ascii="Tahoma" w:hAnsi="Tahoma" w:cs="Tahoma"/>
        </w:rPr>
      </w:pPr>
      <w:r w:rsidRPr="00D76BE3">
        <w:rPr>
          <w:rFonts w:ascii="Tahoma" w:hAnsi="Tahoma" w:cs="Tahoma"/>
        </w:rPr>
        <w:t>Una vez analizados los documentos que militan en el infolio la Sala se aparta de la co</w:t>
      </w:r>
      <w:r w:rsidR="00D14185" w:rsidRPr="00D76BE3">
        <w:rPr>
          <w:rFonts w:ascii="Tahoma" w:hAnsi="Tahoma" w:cs="Tahoma"/>
        </w:rPr>
        <w:t xml:space="preserve">nclusión a la que arribó la Jueza de instancia, según la cual la pensión de vejez que actualmente disfruta el promotor del litigio sólo fue el resultado de la mutación </w:t>
      </w:r>
      <w:r w:rsidR="00393241" w:rsidRPr="00D76BE3">
        <w:rPr>
          <w:rFonts w:ascii="Tahoma" w:hAnsi="Tahoma" w:cs="Tahoma"/>
        </w:rPr>
        <w:t xml:space="preserve">de la de invalidez </w:t>
      </w:r>
      <w:r w:rsidR="005D4AAE" w:rsidRPr="00D76BE3">
        <w:rPr>
          <w:rFonts w:ascii="Tahoma" w:hAnsi="Tahoma" w:cs="Tahoma"/>
        </w:rPr>
        <w:t>que le fuera concedida en virtud de la Ley 100 de 1993. Ello por cuanto en la Resolución GNR 2421 del 5 de enero de 2016</w:t>
      </w:r>
      <w:r w:rsidR="00F4397D" w:rsidRPr="00D76BE3">
        <w:rPr>
          <w:rFonts w:ascii="Tahoma" w:hAnsi="Tahoma" w:cs="Tahoma"/>
        </w:rPr>
        <w:t xml:space="preserve"> en momento alguno se hace alusión al artículo 10 del Acuerdo 049 de 1990, sino que se evalúa </w:t>
      </w:r>
      <w:r w:rsidR="00F4397D" w:rsidRPr="00D76BE3">
        <w:rPr>
          <w:rFonts w:ascii="Tahoma" w:hAnsi="Tahoma" w:cs="Tahoma"/>
          <w:i/>
        </w:rPr>
        <w:t>–de manera tangencial</w:t>
      </w:r>
      <w:r w:rsidR="00863EC0">
        <w:rPr>
          <w:rFonts w:ascii="Tahoma" w:hAnsi="Tahoma" w:cs="Tahoma"/>
          <w:i/>
        </w:rPr>
        <w:t xml:space="preserve"> –</w:t>
      </w:r>
      <w:r w:rsidR="00F4397D" w:rsidRPr="00D76BE3">
        <w:rPr>
          <w:rFonts w:ascii="Tahoma" w:hAnsi="Tahoma" w:cs="Tahoma"/>
        </w:rPr>
        <w:t xml:space="preserve"> la calidad de beneficiario del régimen de transición del actor y el cumplimiento de los requisitos exigidos en dicha normativa.</w:t>
      </w:r>
    </w:p>
    <w:p w:rsidR="00F4397D" w:rsidRPr="00D76BE3" w:rsidRDefault="00F4397D" w:rsidP="00D76BE3">
      <w:pPr>
        <w:spacing w:line="276" w:lineRule="auto"/>
        <w:ind w:firstLine="708"/>
        <w:jc w:val="both"/>
        <w:rPr>
          <w:rFonts w:ascii="Tahoma" w:hAnsi="Tahoma" w:cs="Tahoma"/>
        </w:rPr>
      </w:pPr>
    </w:p>
    <w:p w:rsidR="00F4397D" w:rsidRPr="00D76BE3" w:rsidRDefault="00F4397D" w:rsidP="00D76BE3">
      <w:pPr>
        <w:spacing w:line="276" w:lineRule="auto"/>
        <w:ind w:firstLine="708"/>
        <w:jc w:val="both"/>
        <w:rPr>
          <w:rFonts w:ascii="Tahoma" w:hAnsi="Tahoma" w:cs="Tahoma"/>
        </w:rPr>
      </w:pPr>
      <w:r w:rsidRPr="00D76BE3">
        <w:rPr>
          <w:rFonts w:ascii="Tahoma" w:hAnsi="Tahoma" w:cs="Tahoma"/>
        </w:rPr>
        <w:t>En efecto, al haber nacido el 1º de junio de 1952</w:t>
      </w:r>
      <w:r w:rsidR="00F37731" w:rsidRPr="00D76BE3">
        <w:rPr>
          <w:rFonts w:ascii="Tahoma" w:hAnsi="Tahoma" w:cs="Tahoma"/>
        </w:rPr>
        <w:t>, el señor Osorio contaba con más de 40 años a la entrada en vigencia de la Ley 100</w:t>
      </w:r>
      <w:r w:rsidR="009A7A51" w:rsidRPr="00D76BE3">
        <w:rPr>
          <w:rFonts w:ascii="Tahoma" w:hAnsi="Tahoma" w:cs="Tahoma"/>
        </w:rPr>
        <w:t xml:space="preserve"> de 1993, </w:t>
      </w:r>
      <w:r w:rsidR="00F37731" w:rsidRPr="00D76BE3">
        <w:rPr>
          <w:rFonts w:ascii="Tahoma" w:hAnsi="Tahoma" w:cs="Tahoma"/>
        </w:rPr>
        <w:t xml:space="preserve">lo cual </w:t>
      </w:r>
      <w:r w:rsidR="009A7A51" w:rsidRPr="00D76BE3">
        <w:rPr>
          <w:rFonts w:ascii="Tahoma" w:hAnsi="Tahoma" w:cs="Tahoma"/>
        </w:rPr>
        <w:t>lo</w:t>
      </w:r>
      <w:r w:rsidR="00F37731" w:rsidRPr="00D76BE3">
        <w:rPr>
          <w:rFonts w:ascii="Tahoma" w:hAnsi="Tahoma" w:cs="Tahoma"/>
        </w:rPr>
        <w:t xml:space="preserve"> hizo acreedor al régimen de transición enmarcado en dicha normativa, prerrogativa que se extendió hasta el 31 de diciembre de 2014, habida consideración que las 957,01 </w:t>
      </w:r>
      <w:r w:rsidR="009A7A51" w:rsidRPr="00D76BE3">
        <w:rPr>
          <w:rFonts w:ascii="Tahoma" w:hAnsi="Tahoma" w:cs="Tahoma"/>
        </w:rPr>
        <w:t xml:space="preserve">semanas </w:t>
      </w:r>
      <w:r w:rsidR="00F37731" w:rsidRPr="00D76BE3">
        <w:rPr>
          <w:rFonts w:ascii="Tahoma" w:hAnsi="Tahoma" w:cs="Tahoma"/>
        </w:rPr>
        <w:t xml:space="preserve">que cotizó en toda su vida laboral fueron </w:t>
      </w:r>
      <w:r w:rsidR="009A7A51" w:rsidRPr="00D76BE3">
        <w:rPr>
          <w:rFonts w:ascii="Tahoma" w:hAnsi="Tahoma" w:cs="Tahoma"/>
        </w:rPr>
        <w:t xml:space="preserve">efectuaron </w:t>
      </w:r>
      <w:r w:rsidR="00F37731" w:rsidRPr="00D76BE3">
        <w:rPr>
          <w:rFonts w:ascii="Tahoma" w:hAnsi="Tahoma" w:cs="Tahoma"/>
        </w:rPr>
        <w:t>con antelación a la entrada en vigencia del Acto Legislativo 01 de 2005, según da cuenta</w:t>
      </w:r>
      <w:r w:rsidR="00B71473" w:rsidRPr="00D76BE3">
        <w:rPr>
          <w:rFonts w:ascii="Tahoma" w:hAnsi="Tahoma" w:cs="Tahoma"/>
        </w:rPr>
        <w:t xml:space="preserve"> el reporte de semanas cotizadas visible a folio 69</w:t>
      </w:r>
      <w:r w:rsidR="009A7A51" w:rsidRPr="00D76BE3">
        <w:rPr>
          <w:rFonts w:ascii="Tahoma" w:hAnsi="Tahoma" w:cs="Tahoma"/>
        </w:rPr>
        <w:t>. De este último</w:t>
      </w:r>
      <w:r w:rsidR="00B71473" w:rsidRPr="00D76BE3">
        <w:rPr>
          <w:rFonts w:ascii="Tahoma" w:hAnsi="Tahoma" w:cs="Tahoma"/>
        </w:rPr>
        <w:t xml:space="preserve"> documento </w:t>
      </w:r>
      <w:r w:rsidR="009A7A51" w:rsidRPr="00D76BE3">
        <w:rPr>
          <w:rFonts w:ascii="Tahoma" w:hAnsi="Tahoma" w:cs="Tahoma"/>
        </w:rPr>
        <w:t xml:space="preserve">también </w:t>
      </w:r>
      <w:r w:rsidR="00B71473" w:rsidRPr="00D76BE3">
        <w:rPr>
          <w:rFonts w:ascii="Tahoma" w:hAnsi="Tahoma" w:cs="Tahoma"/>
        </w:rPr>
        <w:t>se extrae que en los 20 años anteriores a la fecha en que alcanzó los 60 años de edad -1º de junio de 2012-</w:t>
      </w:r>
      <w:r w:rsidR="009A7A51" w:rsidRPr="00D76BE3">
        <w:rPr>
          <w:rFonts w:ascii="Tahoma" w:hAnsi="Tahoma" w:cs="Tahoma"/>
        </w:rPr>
        <w:t xml:space="preserve"> el demandante </w:t>
      </w:r>
      <w:r w:rsidR="003C5843" w:rsidRPr="00D76BE3">
        <w:rPr>
          <w:rFonts w:ascii="Tahoma" w:hAnsi="Tahoma" w:cs="Tahoma"/>
        </w:rPr>
        <w:t xml:space="preserve">cuenta con </w:t>
      </w:r>
      <w:r w:rsidR="009A7A51" w:rsidRPr="00D76BE3">
        <w:rPr>
          <w:rFonts w:ascii="Tahoma" w:hAnsi="Tahoma" w:cs="Tahoma"/>
        </w:rPr>
        <w:t>5</w:t>
      </w:r>
      <w:r w:rsidR="003C5843" w:rsidRPr="00D76BE3">
        <w:rPr>
          <w:rFonts w:ascii="Tahoma" w:hAnsi="Tahoma" w:cs="Tahoma"/>
        </w:rPr>
        <w:t>25</w:t>
      </w:r>
      <w:r w:rsidR="009A7A51" w:rsidRPr="00D76BE3">
        <w:rPr>
          <w:rFonts w:ascii="Tahoma" w:hAnsi="Tahoma" w:cs="Tahoma"/>
        </w:rPr>
        <w:t xml:space="preserve"> semanas cotizadas.</w:t>
      </w:r>
    </w:p>
    <w:p w:rsidR="009A7A51" w:rsidRPr="00D76BE3" w:rsidRDefault="009A7A51" w:rsidP="00D76BE3">
      <w:pPr>
        <w:spacing w:line="276" w:lineRule="auto"/>
        <w:ind w:firstLine="708"/>
        <w:jc w:val="both"/>
        <w:rPr>
          <w:rFonts w:ascii="Tahoma" w:hAnsi="Tahoma" w:cs="Tahoma"/>
        </w:rPr>
      </w:pPr>
    </w:p>
    <w:p w:rsidR="00F622C6" w:rsidRPr="00D76BE3" w:rsidRDefault="009A7A51" w:rsidP="00D76BE3">
      <w:pPr>
        <w:spacing w:line="276" w:lineRule="auto"/>
        <w:ind w:firstLine="708"/>
        <w:jc w:val="both"/>
        <w:rPr>
          <w:rFonts w:ascii="Tahoma" w:hAnsi="Tahoma" w:cs="Tahoma"/>
        </w:rPr>
      </w:pPr>
      <w:r w:rsidRPr="00D76BE3">
        <w:rPr>
          <w:rFonts w:ascii="Tahoma" w:hAnsi="Tahoma" w:cs="Tahoma"/>
        </w:rPr>
        <w:t>As</w:t>
      </w:r>
      <w:r w:rsidR="003C5843" w:rsidRPr="00D76BE3">
        <w:rPr>
          <w:rFonts w:ascii="Tahoma" w:hAnsi="Tahoma" w:cs="Tahoma"/>
        </w:rPr>
        <w:t xml:space="preserve">í las cosas, siendo beneficiario del régimen de transición y acreditando la totalidad de los requisitos para acceder a la pensión de vejez estipulada en el Acuerdo 049 de 1990, era factible adelantar el estudio los incrementos pensionales solicitados. Con esa finalidad se dirá </w:t>
      </w:r>
      <w:r w:rsidR="00F622C6" w:rsidRPr="00D76BE3">
        <w:rPr>
          <w:rFonts w:ascii="Tahoma" w:hAnsi="Tahoma" w:cs="Tahoma"/>
        </w:rPr>
        <w:t xml:space="preserve">que al haber nacido los hijos </w:t>
      </w:r>
      <w:r w:rsidR="00590FDC" w:rsidRPr="00D76BE3">
        <w:rPr>
          <w:rFonts w:ascii="Tahoma" w:hAnsi="Tahoma" w:cs="Tahoma"/>
        </w:rPr>
        <w:t>por</w:t>
      </w:r>
      <w:r w:rsidR="00F622C6" w:rsidRPr="00D76BE3">
        <w:rPr>
          <w:rFonts w:ascii="Tahoma" w:hAnsi="Tahoma" w:cs="Tahoma"/>
        </w:rPr>
        <w:t xml:space="preserve"> quienes se pretenden dichas adendas con posterioridad al 1º de abril de 1994</w:t>
      </w:r>
      <w:r w:rsidR="006312D9" w:rsidRPr="00D76BE3">
        <w:rPr>
          <w:rStyle w:val="Refdenotaalpie"/>
          <w:rFonts w:ascii="Tahoma" w:hAnsi="Tahoma" w:cs="Tahoma"/>
        </w:rPr>
        <w:footnoteReference w:id="1"/>
      </w:r>
      <w:r w:rsidR="00F622C6" w:rsidRPr="00D76BE3">
        <w:rPr>
          <w:rFonts w:ascii="Tahoma" w:hAnsi="Tahoma" w:cs="Tahoma"/>
        </w:rPr>
        <w:t xml:space="preserve"> y haber</w:t>
      </w:r>
      <w:r w:rsidR="006312D9" w:rsidRPr="00D76BE3">
        <w:rPr>
          <w:rFonts w:ascii="Tahoma" w:hAnsi="Tahoma" w:cs="Tahoma"/>
        </w:rPr>
        <w:t>se</w:t>
      </w:r>
      <w:r w:rsidR="00F622C6" w:rsidRPr="00D76BE3">
        <w:rPr>
          <w:rFonts w:ascii="Tahoma" w:hAnsi="Tahoma" w:cs="Tahoma"/>
        </w:rPr>
        <w:t xml:space="preserve"> iniciado la convivencia con la señora </w:t>
      </w:r>
      <w:proofErr w:type="spellStart"/>
      <w:r w:rsidR="00275457" w:rsidRPr="00D76BE3">
        <w:rPr>
          <w:rFonts w:ascii="Tahoma" w:hAnsi="Tahoma" w:cs="Tahoma"/>
        </w:rPr>
        <w:t>Ludy</w:t>
      </w:r>
      <w:proofErr w:type="spellEnd"/>
      <w:r w:rsidR="00275457" w:rsidRPr="00D76BE3">
        <w:rPr>
          <w:rFonts w:ascii="Tahoma" w:hAnsi="Tahoma" w:cs="Tahoma"/>
        </w:rPr>
        <w:t xml:space="preserve"> </w:t>
      </w:r>
      <w:r w:rsidR="006312D9" w:rsidRPr="00D76BE3">
        <w:rPr>
          <w:rFonts w:ascii="Tahoma" w:hAnsi="Tahoma" w:cs="Tahoma"/>
        </w:rPr>
        <w:t>Janeth Valencia en el año 1997, no había lugar a</w:t>
      </w:r>
      <w:r w:rsidR="00590FDC" w:rsidRPr="00D76BE3">
        <w:rPr>
          <w:rFonts w:ascii="Tahoma" w:hAnsi="Tahoma" w:cs="Tahoma"/>
        </w:rPr>
        <w:t>l aumento perseguido</w:t>
      </w:r>
      <w:r w:rsidR="006312D9" w:rsidRPr="00D76BE3">
        <w:rPr>
          <w:rFonts w:ascii="Tahoma" w:hAnsi="Tahoma" w:cs="Tahoma"/>
        </w:rPr>
        <w:t xml:space="preserve">, pues tal como se advirtiera previamente, las circunstancias que habilitaron su procedencia, con independencia del reconocimiento de la pensión de vejez, se cumplieron con posterioridad a la calenda a partir de la cual entró en </w:t>
      </w:r>
      <w:proofErr w:type="spellStart"/>
      <w:r w:rsidR="006312D9" w:rsidRPr="00D76BE3">
        <w:rPr>
          <w:rFonts w:ascii="Tahoma" w:hAnsi="Tahoma" w:cs="Tahoma"/>
        </w:rPr>
        <w:t>rigor</w:t>
      </w:r>
      <w:proofErr w:type="spellEnd"/>
      <w:r w:rsidR="006312D9" w:rsidRPr="00D76BE3">
        <w:rPr>
          <w:rFonts w:ascii="Tahoma" w:hAnsi="Tahoma" w:cs="Tahoma"/>
        </w:rPr>
        <w:t xml:space="preserve"> la Ley 100 de 1993.</w:t>
      </w:r>
    </w:p>
    <w:p w:rsidR="004A51E3" w:rsidRPr="00D76BE3" w:rsidRDefault="004A51E3" w:rsidP="00D76BE3">
      <w:pPr>
        <w:spacing w:line="276" w:lineRule="auto"/>
        <w:ind w:firstLine="708"/>
        <w:jc w:val="both"/>
        <w:rPr>
          <w:rFonts w:ascii="Tahoma" w:hAnsi="Tahoma" w:cs="Tahoma"/>
        </w:rPr>
      </w:pPr>
    </w:p>
    <w:p w:rsidR="006312D9" w:rsidRPr="00D76BE3" w:rsidRDefault="006312D9" w:rsidP="00D76BE3">
      <w:pPr>
        <w:spacing w:line="276" w:lineRule="auto"/>
        <w:ind w:firstLine="708"/>
        <w:jc w:val="both"/>
        <w:rPr>
          <w:rFonts w:ascii="Tahoma" w:hAnsi="Tahoma" w:cs="Tahoma"/>
        </w:rPr>
      </w:pPr>
      <w:r w:rsidRPr="00D76BE3">
        <w:rPr>
          <w:rFonts w:ascii="Tahoma" w:hAnsi="Tahoma" w:cs="Tahoma"/>
        </w:rPr>
        <w:t>En este punto es oportuno aclarar que a pesar de que el dema</w:t>
      </w:r>
      <w:bookmarkStart w:id="0" w:name="_GoBack"/>
      <w:bookmarkEnd w:id="0"/>
      <w:r w:rsidRPr="00D76BE3">
        <w:rPr>
          <w:rFonts w:ascii="Tahoma" w:hAnsi="Tahoma" w:cs="Tahoma"/>
        </w:rPr>
        <w:t xml:space="preserve">ndante tenía derecho a la pensión de vejez desde el 1º de junio de 2012, solicitó el reconocimiento de la misma el 1º de septiembre de 2015, lo que implicaba que a partir de esa </w:t>
      </w:r>
      <w:r w:rsidR="00590FDC" w:rsidRPr="00D76BE3">
        <w:rPr>
          <w:rFonts w:ascii="Tahoma" w:hAnsi="Tahoma" w:cs="Tahoma"/>
        </w:rPr>
        <w:t>fecha</w:t>
      </w:r>
      <w:r w:rsidRPr="00D76BE3">
        <w:rPr>
          <w:rFonts w:ascii="Tahoma" w:hAnsi="Tahoma" w:cs="Tahoma"/>
        </w:rPr>
        <w:t xml:space="preserve"> puso de manifiesto su deseo de acceder a la gracia pensional enmarcada en el Acuerdo 049 de 1990, con las ventajas que ello implica </w:t>
      </w:r>
      <w:r w:rsidRPr="00D76BE3">
        <w:rPr>
          <w:rFonts w:ascii="Tahoma" w:hAnsi="Tahoma" w:cs="Tahoma"/>
          <w:i/>
        </w:rPr>
        <w:t>–como los incrementos pensionales aquí reclamados-</w:t>
      </w:r>
      <w:r w:rsidRPr="00D76BE3">
        <w:rPr>
          <w:rFonts w:ascii="Tahoma" w:hAnsi="Tahoma" w:cs="Tahoma"/>
        </w:rPr>
        <w:t xml:space="preserve"> así como las desventajas que tal determinación acarreaba, como lo era que a partir de ese momento dejaría de </w:t>
      </w:r>
      <w:r w:rsidRPr="00D76BE3">
        <w:rPr>
          <w:rFonts w:ascii="Tahoma" w:hAnsi="Tahoma" w:cs="Tahoma"/>
        </w:rPr>
        <w:lastRenderedPageBreak/>
        <w:t xml:space="preserve">devengar la mesada número 14, al haberse causado la prestación con posterioridad al 31 de julio de 2011.   </w:t>
      </w:r>
    </w:p>
    <w:p w:rsidR="00F622C6" w:rsidRPr="00D76BE3" w:rsidRDefault="00F622C6" w:rsidP="00D76BE3">
      <w:pPr>
        <w:spacing w:line="276" w:lineRule="auto"/>
        <w:ind w:firstLine="708"/>
        <w:jc w:val="both"/>
        <w:rPr>
          <w:rFonts w:ascii="Tahoma" w:hAnsi="Tahoma" w:cs="Tahoma"/>
        </w:rPr>
      </w:pPr>
    </w:p>
    <w:p w:rsidR="004A51E3" w:rsidRPr="00D76BE3" w:rsidRDefault="00E83624" w:rsidP="00D76BE3">
      <w:pPr>
        <w:spacing w:line="276" w:lineRule="auto"/>
        <w:ind w:firstLine="708"/>
        <w:jc w:val="both"/>
        <w:rPr>
          <w:rFonts w:ascii="Tahoma" w:hAnsi="Tahoma" w:cs="Tahoma"/>
        </w:rPr>
      </w:pPr>
      <w:r w:rsidRPr="00D76BE3">
        <w:rPr>
          <w:rFonts w:ascii="Tahoma" w:hAnsi="Tahoma" w:cs="Tahoma"/>
        </w:rPr>
        <w:t xml:space="preserve">Como corolario de lo hasta aquí discurrido, se </w:t>
      </w:r>
      <w:r w:rsidR="004A51E3" w:rsidRPr="00D76BE3">
        <w:rPr>
          <w:rFonts w:ascii="Tahoma" w:hAnsi="Tahoma" w:cs="Tahoma"/>
        </w:rPr>
        <w:t xml:space="preserve">confirmará </w:t>
      </w:r>
      <w:r w:rsidRPr="00D76BE3">
        <w:rPr>
          <w:rFonts w:ascii="Tahoma" w:hAnsi="Tahoma" w:cs="Tahoma"/>
        </w:rPr>
        <w:t>la sentencia de primer grado</w:t>
      </w:r>
      <w:r w:rsidR="004A51E3" w:rsidRPr="00D76BE3">
        <w:rPr>
          <w:rFonts w:ascii="Tahoma" w:hAnsi="Tahoma" w:cs="Tahoma"/>
        </w:rPr>
        <w:t>. Sin costas en este grado jurisdiccional.</w:t>
      </w:r>
    </w:p>
    <w:p w:rsidR="008D2C3A" w:rsidRPr="00D76BE3" w:rsidRDefault="008D2C3A" w:rsidP="00D76BE3">
      <w:pPr>
        <w:pStyle w:val="Textoindependiente21"/>
        <w:spacing w:line="276" w:lineRule="auto"/>
        <w:rPr>
          <w:rFonts w:ascii="Tahoma" w:hAnsi="Tahoma" w:cs="Tahoma"/>
          <w:iCs/>
          <w:color w:val="000000"/>
          <w:sz w:val="24"/>
          <w:szCs w:val="24"/>
          <w:bdr w:val="none" w:sz="0" w:space="0" w:color="auto" w:frame="1"/>
        </w:rPr>
      </w:pPr>
    </w:p>
    <w:p w:rsidR="00FC209C" w:rsidRPr="00D76BE3" w:rsidRDefault="00FC209C" w:rsidP="00D76BE3">
      <w:pPr>
        <w:tabs>
          <w:tab w:val="left" w:pos="748"/>
        </w:tabs>
        <w:spacing w:line="276" w:lineRule="auto"/>
        <w:jc w:val="both"/>
        <w:rPr>
          <w:rFonts w:ascii="Tahoma" w:hAnsi="Tahoma" w:cs="Tahoma"/>
        </w:rPr>
      </w:pPr>
      <w:r w:rsidRPr="00D76BE3">
        <w:rPr>
          <w:rFonts w:ascii="Tahoma" w:hAnsi="Tahoma" w:cs="Tahoma"/>
        </w:rPr>
        <w:tab/>
        <w:t xml:space="preserve">En mérito de  lo expuesto, el </w:t>
      </w:r>
      <w:r w:rsidRPr="00D76BE3">
        <w:rPr>
          <w:rFonts w:ascii="Tahoma" w:hAnsi="Tahoma" w:cs="Tahoma"/>
          <w:b/>
        </w:rPr>
        <w:t>Tribunal Superior del Distrito Judicial de Pereira (Risaralda)</w:t>
      </w:r>
      <w:r w:rsidRPr="00D76BE3">
        <w:rPr>
          <w:rFonts w:ascii="Tahoma" w:hAnsi="Tahoma" w:cs="Tahoma"/>
        </w:rPr>
        <w:t xml:space="preserve">, </w:t>
      </w:r>
      <w:r w:rsidRPr="00D76BE3">
        <w:rPr>
          <w:rFonts w:ascii="Tahoma" w:hAnsi="Tahoma" w:cs="Tahoma"/>
          <w:b/>
        </w:rPr>
        <w:t>Sala Laboral No. 1</w:t>
      </w:r>
      <w:r w:rsidRPr="00D76BE3">
        <w:rPr>
          <w:rFonts w:ascii="Tahoma" w:hAnsi="Tahoma" w:cs="Tahoma"/>
        </w:rPr>
        <w:t>, Administrando Justicia en Nombre de la República y por autoridad de la Ley,</w:t>
      </w:r>
    </w:p>
    <w:p w:rsidR="00072098" w:rsidRPr="00D76BE3" w:rsidRDefault="00072098" w:rsidP="00D76BE3">
      <w:pPr>
        <w:tabs>
          <w:tab w:val="left" w:pos="748"/>
        </w:tabs>
        <w:spacing w:line="276" w:lineRule="auto"/>
        <w:jc w:val="both"/>
        <w:rPr>
          <w:rFonts w:ascii="Tahoma" w:hAnsi="Tahoma" w:cs="Tahoma"/>
        </w:rPr>
      </w:pPr>
    </w:p>
    <w:p w:rsidR="00FC209C" w:rsidRPr="00D76BE3" w:rsidRDefault="00FC209C" w:rsidP="00D76BE3">
      <w:pPr>
        <w:widowControl w:val="0"/>
        <w:autoSpaceDE w:val="0"/>
        <w:autoSpaceDN w:val="0"/>
        <w:adjustRightInd w:val="0"/>
        <w:spacing w:line="276" w:lineRule="auto"/>
        <w:jc w:val="center"/>
        <w:rPr>
          <w:rFonts w:ascii="Tahoma" w:hAnsi="Tahoma" w:cs="Tahoma"/>
          <w:b/>
        </w:rPr>
      </w:pPr>
      <w:r w:rsidRPr="00D76BE3">
        <w:rPr>
          <w:rFonts w:ascii="Tahoma" w:hAnsi="Tahoma" w:cs="Tahoma"/>
          <w:b/>
        </w:rPr>
        <w:t>R E S U E L V E:</w:t>
      </w:r>
    </w:p>
    <w:p w:rsidR="00FC209C" w:rsidRPr="00D76BE3" w:rsidRDefault="00FC209C" w:rsidP="00D76BE3">
      <w:pPr>
        <w:widowControl w:val="0"/>
        <w:autoSpaceDE w:val="0"/>
        <w:autoSpaceDN w:val="0"/>
        <w:adjustRightInd w:val="0"/>
        <w:spacing w:line="276" w:lineRule="auto"/>
        <w:jc w:val="center"/>
        <w:rPr>
          <w:rFonts w:ascii="Tahoma" w:hAnsi="Tahoma" w:cs="Tahoma"/>
          <w:b/>
        </w:rPr>
      </w:pPr>
    </w:p>
    <w:p w:rsidR="00FC53D7" w:rsidRPr="00D76BE3" w:rsidRDefault="00B040E7" w:rsidP="00D76BE3">
      <w:pPr>
        <w:pStyle w:val="Prrafodelista"/>
        <w:spacing w:line="276" w:lineRule="auto"/>
        <w:ind w:left="0" w:firstLine="709"/>
        <w:jc w:val="both"/>
        <w:rPr>
          <w:rFonts w:ascii="Tahoma" w:hAnsi="Tahoma" w:cs="Tahoma"/>
          <w:lang w:val="es-ES_tradnl"/>
        </w:rPr>
      </w:pPr>
      <w:r w:rsidRPr="00D76BE3">
        <w:rPr>
          <w:rFonts w:ascii="Tahoma" w:hAnsi="Tahoma" w:cs="Tahoma"/>
          <w:b/>
          <w:u w:val="single"/>
        </w:rPr>
        <w:t>PRIMERO</w:t>
      </w:r>
      <w:r w:rsidRPr="00D76BE3">
        <w:rPr>
          <w:rFonts w:ascii="Tahoma" w:hAnsi="Tahoma" w:cs="Tahoma"/>
        </w:rPr>
        <w:t xml:space="preserve">.- </w:t>
      </w:r>
      <w:r w:rsidR="00590FDC" w:rsidRPr="00D76BE3">
        <w:rPr>
          <w:rFonts w:ascii="Tahoma" w:hAnsi="Tahoma" w:cs="Tahoma"/>
          <w:b/>
        </w:rPr>
        <w:t>CONFIRMAR</w:t>
      </w:r>
      <w:r w:rsidR="00FC53D7" w:rsidRPr="00D76BE3">
        <w:rPr>
          <w:rFonts w:ascii="Tahoma" w:hAnsi="Tahoma" w:cs="Tahoma"/>
          <w:b/>
        </w:rPr>
        <w:t xml:space="preserve"> </w:t>
      </w:r>
      <w:r w:rsidRPr="00D76BE3">
        <w:rPr>
          <w:rFonts w:ascii="Tahoma" w:hAnsi="Tahoma" w:cs="Tahoma"/>
        </w:rPr>
        <w:t xml:space="preserve">la sentencia proferida por el Juzgado </w:t>
      </w:r>
      <w:r w:rsidR="00F84D69" w:rsidRPr="00D76BE3">
        <w:rPr>
          <w:rFonts w:ascii="Tahoma" w:hAnsi="Tahoma" w:cs="Tahoma"/>
        </w:rPr>
        <w:t>Tercero</w:t>
      </w:r>
      <w:r w:rsidRPr="00D76BE3">
        <w:rPr>
          <w:rFonts w:ascii="Tahoma" w:hAnsi="Tahoma" w:cs="Tahoma"/>
        </w:rPr>
        <w:t xml:space="preserve"> Laboral del Circuito de Pereira, dentro del proceso iniciado por </w:t>
      </w:r>
      <w:r w:rsidR="00F84D69" w:rsidRPr="00D76BE3">
        <w:rPr>
          <w:rFonts w:ascii="Tahoma" w:hAnsi="Tahoma" w:cs="Tahoma"/>
          <w:b/>
        </w:rPr>
        <w:t xml:space="preserve">Dagoberto Osorio </w:t>
      </w:r>
      <w:proofErr w:type="spellStart"/>
      <w:r w:rsidR="00F84D69" w:rsidRPr="00D76BE3">
        <w:rPr>
          <w:rFonts w:ascii="Tahoma" w:hAnsi="Tahoma" w:cs="Tahoma"/>
          <w:b/>
        </w:rPr>
        <w:t>Osorio</w:t>
      </w:r>
      <w:proofErr w:type="spellEnd"/>
      <w:r w:rsidRPr="00D76BE3">
        <w:rPr>
          <w:rFonts w:ascii="Tahoma" w:hAnsi="Tahoma" w:cs="Tahoma"/>
          <w:b/>
        </w:rPr>
        <w:t xml:space="preserve"> </w:t>
      </w:r>
      <w:r w:rsidRPr="00D76BE3">
        <w:rPr>
          <w:rFonts w:ascii="Tahoma" w:hAnsi="Tahoma" w:cs="Tahoma"/>
          <w:lang w:val="es-ES_tradnl"/>
        </w:rPr>
        <w:t xml:space="preserve">en contra de la </w:t>
      </w:r>
      <w:r w:rsidRPr="00D76BE3">
        <w:rPr>
          <w:rFonts w:ascii="Tahoma" w:hAnsi="Tahoma" w:cs="Tahoma"/>
          <w:b/>
          <w:lang w:val="es-ES_tradnl"/>
        </w:rPr>
        <w:t>Administradora Colombiana de Pensiones – Colpensiones</w:t>
      </w:r>
      <w:r w:rsidR="00FC53D7" w:rsidRPr="00D76BE3">
        <w:rPr>
          <w:rFonts w:ascii="Tahoma" w:hAnsi="Tahoma" w:cs="Tahoma"/>
          <w:lang w:val="es-ES_tradnl"/>
        </w:rPr>
        <w:t xml:space="preserve">, </w:t>
      </w:r>
      <w:r w:rsidR="00590FDC" w:rsidRPr="00D76BE3">
        <w:rPr>
          <w:rFonts w:ascii="Tahoma" w:hAnsi="Tahoma" w:cs="Tahoma"/>
          <w:lang w:val="es-ES_tradnl"/>
        </w:rPr>
        <w:t>por las razones expuestas en la parte motiva de esta providencia.</w:t>
      </w:r>
      <w:r w:rsidR="00FC53D7" w:rsidRPr="00D76BE3">
        <w:rPr>
          <w:rFonts w:ascii="Tahoma" w:hAnsi="Tahoma" w:cs="Tahoma"/>
          <w:lang w:val="es-ES_tradnl"/>
        </w:rPr>
        <w:t xml:space="preserve"> </w:t>
      </w:r>
    </w:p>
    <w:p w:rsidR="00FC53D7" w:rsidRPr="00D76BE3" w:rsidRDefault="00FC53D7" w:rsidP="00D76BE3">
      <w:pPr>
        <w:pStyle w:val="Prrafodelista"/>
        <w:spacing w:line="276" w:lineRule="auto"/>
        <w:ind w:left="0" w:firstLine="709"/>
        <w:jc w:val="both"/>
        <w:rPr>
          <w:rFonts w:ascii="Tahoma" w:hAnsi="Tahoma" w:cs="Tahoma"/>
          <w:lang w:val="es-ES_tradnl"/>
        </w:rPr>
      </w:pPr>
    </w:p>
    <w:p w:rsidR="00FC53D7" w:rsidRPr="00D76BE3" w:rsidRDefault="00FC53D7" w:rsidP="00D76BE3">
      <w:pPr>
        <w:pStyle w:val="Prrafodelista"/>
        <w:spacing w:line="276" w:lineRule="auto"/>
        <w:ind w:left="0" w:firstLine="709"/>
        <w:jc w:val="both"/>
        <w:rPr>
          <w:rFonts w:ascii="Tahoma" w:hAnsi="Tahoma" w:cs="Tahoma"/>
          <w:b/>
          <w:color w:val="000000"/>
        </w:rPr>
      </w:pPr>
      <w:r w:rsidRPr="00D76BE3">
        <w:rPr>
          <w:rFonts w:ascii="Tahoma" w:hAnsi="Tahoma" w:cs="Tahoma"/>
          <w:b/>
          <w:u w:val="single"/>
          <w:lang w:val="es-ES_tradnl"/>
        </w:rPr>
        <w:t>SEGUNDO</w:t>
      </w:r>
      <w:r w:rsidRPr="00D76BE3">
        <w:rPr>
          <w:rFonts w:ascii="Tahoma" w:hAnsi="Tahoma" w:cs="Tahoma"/>
          <w:b/>
          <w:lang w:val="es-ES_tradnl"/>
        </w:rPr>
        <w:t xml:space="preserve">.- </w:t>
      </w:r>
      <w:r w:rsidR="00590FDC" w:rsidRPr="00D76BE3">
        <w:rPr>
          <w:rFonts w:ascii="Tahoma" w:hAnsi="Tahoma" w:cs="Tahoma"/>
          <w:lang w:val="es-ES_tradnl"/>
        </w:rPr>
        <w:t>Sin costas en este grado jurisdiccional.</w:t>
      </w:r>
    </w:p>
    <w:p w:rsidR="00FC53D7" w:rsidRPr="00D76BE3" w:rsidRDefault="00FC53D7" w:rsidP="00D76BE3">
      <w:pPr>
        <w:spacing w:line="276" w:lineRule="auto"/>
        <w:ind w:firstLine="709"/>
        <w:jc w:val="both"/>
        <w:rPr>
          <w:rFonts w:ascii="Tahoma" w:hAnsi="Tahoma" w:cs="Tahoma"/>
        </w:rPr>
      </w:pPr>
    </w:p>
    <w:p w:rsidR="00FC209C" w:rsidRPr="00D76BE3" w:rsidRDefault="00FC209C" w:rsidP="00D76BE3">
      <w:pPr>
        <w:widowControl w:val="0"/>
        <w:autoSpaceDE w:val="0"/>
        <w:autoSpaceDN w:val="0"/>
        <w:adjustRightInd w:val="0"/>
        <w:spacing w:line="276" w:lineRule="auto"/>
        <w:jc w:val="both"/>
        <w:rPr>
          <w:rFonts w:ascii="Tahoma" w:hAnsi="Tahoma" w:cs="Tahoma"/>
          <w:b/>
          <w:bCs/>
        </w:rPr>
      </w:pPr>
      <w:r w:rsidRPr="00D76BE3">
        <w:rPr>
          <w:rFonts w:ascii="Tahoma" w:hAnsi="Tahoma" w:cs="Tahoma"/>
        </w:rPr>
        <w:tab/>
      </w:r>
      <w:r w:rsidRPr="00D76BE3">
        <w:rPr>
          <w:rFonts w:ascii="Tahoma" w:hAnsi="Tahoma" w:cs="Tahoma"/>
          <w:bCs/>
        </w:rPr>
        <w:t xml:space="preserve">Notificación surtida en estrados. </w:t>
      </w:r>
      <w:r w:rsidRPr="00D76BE3">
        <w:rPr>
          <w:rFonts w:ascii="Tahoma" w:hAnsi="Tahoma" w:cs="Tahoma"/>
        </w:rPr>
        <w:t>Cúmplase y devuélvase el expediente al Juzgado de origen.</w:t>
      </w:r>
    </w:p>
    <w:p w:rsidR="00FC53D7" w:rsidRPr="00D76BE3" w:rsidRDefault="00FC209C" w:rsidP="00D76BE3">
      <w:pPr>
        <w:spacing w:line="276" w:lineRule="auto"/>
        <w:jc w:val="both"/>
        <w:rPr>
          <w:rFonts w:ascii="Tahoma" w:hAnsi="Tahoma" w:cs="Tahoma"/>
        </w:rPr>
      </w:pPr>
      <w:r w:rsidRPr="00D76BE3">
        <w:rPr>
          <w:rFonts w:ascii="Tahoma" w:hAnsi="Tahoma" w:cs="Tahoma"/>
        </w:rPr>
        <w:t xml:space="preserve"> </w:t>
      </w:r>
    </w:p>
    <w:p w:rsidR="00FC209C" w:rsidRPr="00D76BE3" w:rsidRDefault="00FC209C" w:rsidP="00D76BE3">
      <w:pPr>
        <w:spacing w:line="276" w:lineRule="auto"/>
        <w:ind w:firstLine="708"/>
        <w:jc w:val="both"/>
        <w:rPr>
          <w:rFonts w:ascii="Tahoma" w:hAnsi="Tahoma" w:cs="Tahoma"/>
        </w:rPr>
      </w:pPr>
      <w:r w:rsidRPr="00D76BE3">
        <w:rPr>
          <w:rFonts w:ascii="Tahoma" w:hAnsi="Tahoma" w:cs="Tahoma"/>
        </w:rPr>
        <w:t>La Magistrada ponente,</w:t>
      </w:r>
    </w:p>
    <w:p w:rsidR="002E41F6" w:rsidRPr="00D76BE3" w:rsidRDefault="002E41F6" w:rsidP="00D76BE3">
      <w:pPr>
        <w:spacing w:line="276" w:lineRule="auto"/>
        <w:rPr>
          <w:rFonts w:ascii="Tahoma" w:hAnsi="Tahoma" w:cs="Tahoma"/>
        </w:rPr>
      </w:pPr>
    </w:p>
    <w:p w:rsidR="00FC209C" w:rsidRPr="00D76BE3" w:rsidRDefault="00FC209C" w:rsidP="00D76BE3">
      <w:pPr>
        <w:spacing w:line="276" w:lineRule="auto"/>
        <w:rPr>
          <w:rFonts w:ascii="Tahoma" w:hAnsi="Tahoma" w:cs="Tahoma"/>
        </w:rPr>
      </w:pPr>
    </w:p>
    <w:p w:rsidR="00590FDC" w:rsidRPr="00D76BE3" w:rsidRDefault="00590FDC" w:rsidP="00D76BE3">
      <w:pPr>
        <w:spacing w:line="276" w:lineRule="auto"/>
        <w:rPr>
          <w:rFonts w:ascii="Tahoma" w:hAnsi="Tahoma" w:cs="Tahoma"/>
        </w:rPr>
      </w:pPr>
    </w:p>
    <w:p w:rsidR="00FC209C" w:rsidRPr="00D76BE3" w:rsidRDefault="00FC209C" w:rsidP="00D76BE3">
      <w:pPr>
        <w:pStyle w:val="Ttulo3"/>
        <w:spacing w:before="0" w:after="0" w:line="276" w:lineRule="auto"/>
        <w:jc w:val="center"/>
        <w:rPr>
          <w:rFonts w:ascii="Tahoma" w:hAnsi="Tahoma" w:cs="Tahoma"/>
          <w:bCs w:val="0"/>
          <w:sz w:val="24"/>
          <w:szCs w:val="24"/>
        </w:rPr>
      </w:pPr>
      <w:r w:rsidRPr="00D76BE3">
        <w:rPr>
          <w:rFonts w:ascii="Tahoma" w:hAnsi="Tahoma" w:cs="Tahoma"/>
          <w:bCs w:val="0"/>
          <w:sz w:val="24"/>
          <w:szCs w:val="24"/>
        </w:rPr>
        <w:t>ANA LUCÍA CAICEDO CALDERÓN</w:t>
      </w:r>
    </w:p>
    <w:p w:rsidR="00FC209C" w:rsidRPr="00D76BE3" w:rsidRDefault="00FC209C" w:rsidP="00D76BE3">
      <w:pPr>
        <w:spacing w:line="276" w:lineRule="auto"/>
        <w:rPr>
          <w:rFonts w:ascii="Tahoma" w:hAnsi="Tahoma" w:cs="Tahoma"/>
          <w:b/>
        </w:rPr>
      </w:pPr>
    </w:p>
    <w:p w:rsidR="002E41F6" w:rsidRPr="00D76BE3" w:rsidRDefault="002E41F6" w:rsidP="00D76BE3">
      <w:pPr>
        <w:spacing w:line="276" w:lineRule="auto"/>
        <w:rPr>
          <w:rFonts w:ascii="Tahoma" w:hAnsi="Tahoma" w:cs="Tahoma"/>
          <w:b/>
        </w:rPr>
      </w:pPr>
    </w:p>
    <w:p w:rsidR="002E41F6" w:rsidRPr="00D76BE3" w:rsidRDefault="002E41F6" w:rsidP="00D76BE3">
      <w:pPr>
        <w:spacing w:line="276" w:lineRule="auto"/>
        <w:rPr>
          <w:rFonts w:ascii="Tahoma" w:hAnsi="Tahoma" w:cs="Tahoma"/>
          <w:b/>
        </w:rPr>
      </w:pPr>
    </w:p>
    <w:p w:rsidR="00FC209C" w:rsidRPr="00D76BE3" w:rsidRDefault="00FC209C" w:rsidP="00D76BE3">
      <w:pPr>
        <w:spacing w:line="276" w:lineRule="auto"/>
        <w:rPr>
          <w:rFonts w:ascii="Tahoma" w:hAnsi="Tahoma" w:cs="Tahoma"/>
          <w:b/>
        </w:rPr>
      </w:pPr>
    </w:p>
    <w:p w:rsidR="00FC209C" w:rsidRPr="00D76BE3" w:rsidRDefault="00FC209C" w:rsidP="00D76BE3">
      <w:pPr>
        <w:spacing w:line="276" w:lineRule="auto"/>
        <w:rPr>
          <w:rFonts w:ascii="Tahoma" w:hAnsi="Tahoma" w:cs="Tahoma"/>
          <w:b/>
        </w:rPr>
      </w:pPr>
    </w:p>
    <w:p w:rsidR="00FC209C" w:rsidRPr="00D76BE3" w:rsidRDefault="00FC209C" w:rsidP="00D76BE3">
      <w:pPr>
        <w:spacing w:line="276" w:lineRule="auto"/>
        <w:rPr>
          <w:rFonts w:ascii="Tahoma" w:hAnsi="Tahoma" w:cs="Tahoma"/>
          <w:b/>
        </w:rPr>
      </w:pPr>
      <w:r w:rsidRPr="00D76BE3">
        <w:rPr>
          <w:rFonts w:ascii="Tahoma" w:hAnsi="Tahoma" w:cs="Tahoma"/>
          <w:b/>
        </w:rPr>
        <w:t xml:space="preserve">OLGA LUCÍA HOYOS SEPULVEDA      </w:t>
      </w:r>
      <w:r w:rsidR="00D76BE3">
        <w:rPr>
          <w:rFonts w:ascii="Tahoma" w:hAnsi="Tahoma" w:cs="Tahoma"/>
          <w:b/>
        </w:rPr>
        <w:t xml:space="preserve">           </w:t>
      </w:r>
      <w:r w:rsidRPr="00D76BE3">
        <w:rPr>
          <w:rFonts w:ascii="Tahoma" w:hAnsi="Tahoma" w:cs="Tahoma"/>
          <w:b/>
        </w:rPr>
        <w:t xml:space="preserve"> JULIO CÉSAR SALAZAR MUÑOZ</w:t>
      </w:r>
    </w:p>
    <w:p w:rsidR="004A51E3" w:rsidRDefault="00D76BE3" w:rsidP="00D76BE3">
      <w:pPr>
        <w:spacing w:line="276" w:lineRule="auto"/>
        <w:ind w:firstLine="708"/>
        <w:rPr>
          <w:rFonts w:ascii="Tahoma" w:hAnsi="Tahoma" w:cs="Tahoma"/>
          <w:sz w:val="22"/>
          <w:szCs w:val="22"/>
        </w:rPr>
      </w:pPr>
      <w:r>
        <w:rPr>
          <w:rFonts w:ascii="Tahoma" w:hAnsi="Tahoma" w:cs="Tahoma"/>
        </w:rPr>
        <w:t xml:space="preserve">  </w:t>
      </w:r>
      <w:r w:rsidR="00F84D69" w:rsidRPr="00D76BE3">
        <w:rPr>
          <w:rFonts w:ascii="Tahoma" w:hAnsi="Tahoma" w:cs="Tahoma"/>
        </w:rPr>
        <w:t xml:space="preserve">  </w:t>
      </w:r>
      <w:r w:rsidR="00FC209C" w:rsidRPr="00D76BE3">
        <w:rPr>
          <w:rFonts w:ascii="Tahoma" w:hAnsi="Tahoma" w:cs="Tahoma"/>
        </w:rPr>
        <w:t xml:space="preserve">   Magistrada                                                  </w:t>
      </w:r>
      <w:r>
        <w:rPr>
          <w:rFonts w:ascii="Tahoma" w:hAnsi="Tahoma" w:cs="Tahoma"/>
        </w:rPr>
        <w:t xml:space="preserve">      </w:t>
      </w:r>
      <w:r w:rsidR="00FC209C" w:rsidRPr="00D76BE3">
        <w:rPr>
          <w:rFonts w:ascii="Tahoma" w:hAnsi="Tahoma" w:cs="Tahoma"/>
        </w:rPr>
        <w:t>Magistrado</w:t>
      </w:r>
    </w:p>
    <w:sectPr w:rsidR="004A51E3" w:rsidSect="00D76BE3">
      <w:headerReference w:type="even" r:id="rId8"/>
      <w:headerReference w:type="default" r:id="rId9"/>
      <w:footerReference w:type="default" r:id="rId10"/>
      <w:footerReference w:type="first" r:id="rId11"/>
      <w:pgSz w:w="12242" w:h="18722" w:code="14"/>
      <w:pgMar w:top="1871" w:right="1304" w:bottom="1304" w:left="1871" w:header="68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65" w:rsidRDefault="00772D65">
      <w:r>
        <w:separator/>
      </w:r>
    </w:p>
  </w:endnote>
  <w:endnote w:type="continuationSeparator" w:id="0">
    <w:p w:rsidR="00772D65" w:rsidRDefault="0077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3D" w:rsidRPr="00D76BE3" w:rsidRDefault="00F93D3D" w:rsidP="00D76BE3">
    <w:pPr>
      <w:pStyle w:val="Puesto"/>
      <w:tabs>
        <w:tab w:val="left" w:pos="6379"/>
      </w:tabs>
      <w:spacing w:line="240" w:lineRule="auto"/>
      <w:jc w:val="right"/>
      <w:rPr>
        <w:b w:val="0"/>
        <w:sz w:val="18"/>
        <w:szCs w:val="18"/>
      </w:rPr>
    </w:pPr>
    <w:r w:rsidRPr="00D76BE3">
      <w:rPr>
        <w:b w:val="0"/>
        <w:sz w:val="18"/>
        <w:szCs w:val="18"/>
      </w:rPr>
      <w:fldChar w:fldCharType="begin"/>
    </w:r>
    <w:r w:rsidRPr="00D76BE3">
      <w:rPr>
        <w:b w:val="0"/>
        <w:sz w:val="18"/>
        <w:szCs w:val="18"/>
      </w:rPr>
      <w:instrText>PAGE   \* MERGEFORMAT</w:instrText>
    </w:r>
    <w:r w:rsidRPr="00D76BE3">
      <w:rPr>
        <w:b w:val="0"/>
        <w:sz w:val="18"/>
        <w:szCs w:val="18"/>
      </w:rPr>
      <w:fldChar w:fldCharType="separate"/>
    </w:r>
    <w:r w:rsidR="00DB754D">
      <w:rPr>
        <w:b w:val="0"/>
        <w:noProof/>
        <w:sz w:val="18"/>
        <w:szCs w:val="18"/>
      </w:rPr>
      <w:t>6</w:t>
    </w:r>
    <w:r w:rsidRPr="00D76BE3">
      <w:rPr>
        <w:b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3D" w:rsidRPr="00D76BE3" w:rsidRDefault="00F93D3D">
    <w:pPr>
      <w:pStyle w:val="Piedepgina"/>
      <w:jc w:val="right"/>
      <w:rPr>
        <w:rFonts w:ascii="Arial" w:hAnsi="Arial" w:cs="Arial"/>
        <w:sz w:val="18"/>
        <w:szCs w:val="18"/>
      </w:rPr>
    </w:pPr>
    <w:r w:rsidRPr="00D76BE3">
      <w:rPr>
        <w:rFonts w:ascii="Arial" w:hAnsi="Arial" w:cs="Arial"/>
        <w:sz w:val="18"/>
        <w:szCs w:val="18"/>
      </w:rPr>
      <w:fldChar w:fldCharType="begin"/>
    </w:r>
    <w:r w:rsidRPr="00D76BE3">
      <w:rPr>
        <w:rFonts w:ascii="Arial" w:hAnsi="Arial" w:cs="Arial"/>
        <w:sz w:val="18"/>
        <w:szCs w:val="18"/>
      </w:rPr>
      <w:instrText>PAGE   \* MERGEFORMAT</w:instrText>
    </w:r>
    <w:r w:rsidRPr="00D76BE3">
      <w:rPr>
        <w:rFonts w:ascii="Arial" w:hAnsi="Arial" w:cs="Arial"/>
        <w:sz w:val="18"/>
        <w:szCs w:val="18"/>
      </w:rPr>
      <w:fldChar w:fldCharType="separate"/>
    </w:r>
    <w:r w:rsidR="00DB754D">
      <w:rPr>
        <w:rFonts w:ascii="Arial" w:hAnsi="Arial" w:cs="Arial"/>
        <w:noProof/>
        <w:sz w:val="18"/>
        <w:szCs w:val="18"/>
      </w:rPr>
      <w:t>1</w:t>
    </w:r>
    <w:r w:rsidRPr="00D76BE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65" w:rsidRDefault="00772D65">
      <w:r>
        <w:separator/>
      </w:r>
    </w:p>
  </w:footnote>
  <w:footnote w:type="continuationSeparator" w:id="0">
    <w:p w:rsidR="00772D65" w:rsidRDefault="00772D65">
      <w:r>
        <w:continuationSeparator/>
      </w:r>
    </w:p>
  </w:footnote>
  <w:footnote w:id="1">
    <w:p w:rsidR="006312D9" w:rsidRPr="00D76BE3" w:rsidRDefault="006312D9" w:rsidP="00D76BE3">
      <w:pPr>
        <w:pStyle w:val="Textonotapie"/>
        <w:jc w:val="both"/>
        <w:rPr>
          <w:rFonts w:ascii="Arial" w:hAnsi="Arial" w:cs="Arial"/>
          <w:sz w:val="18"/>
          <w:szCs w:val="16"/>
          <w:lang w:val="es-CO"/>
        </w:rPr>
      </w:pPr>
      <w:r w:rsidRPr="00D76BE3">
        <w:rPr>
          <w:rStyle w:val="Refdenotaalpie"/>
          <w:rFonts w:ascii="Arial" w:hAnsi="Arial" w:cs="Arial"/>
          <w:sz w:val="18"/>
          <w:szCs w:val="16"/>
        </w:rPr>
        <w:footnoteRef/>
      </w:r>
      <w:r w:rsidRPr="00D76BE3">
        <w:rPr>
          <w:rFonts w:ascii="Arial" w:hAnsi="Arial" w:cs="Arial"/>
          <w:sz w:val="18"/>
          <w:szCs w:val="16"/>
        </w:rPr>
        <w:t xml:space="preserve"> 16 de agosto de 1994 y 24 de abril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3D" w:rsidRDefault="00F93D3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3D3D" w:rsidRDefault="00F93D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3D" w:rsidRPr="00D76BE3" w:rsidRDefault="00F93D3D" w:rsidP="00911A8A">
    <w:pPr>
      <w:pStyle w:val="Puesto"/>
      <w:tabs>
        <w:tab w:val="left" w:pos="6379"/>
      </w:tabs>
      <w:spacing w:line="240" w:lineRule="auto"/>
      <w:jc w:val="left"/>
      <w:rPr>
        <w:b w:val="0"/>
        <w:sz w:val="18"/>
        <w:szCs w:val="18"/>
      </w:rPr>
    </w:pPr>
    <w:r w:rsidRPr="00D76BE3">
      <w:rPr>
        <w:b w:val="0"/>
        <w:sz w:val="18"/>
        <w:szCs w:val="18"/>
      </w:rPr>
      <w:t>Radicación: 66001-31-05-003-2017-00561-01</w:t>
    </w:r>
    <w:r w:rsidRPr="00D76BE3">
      <w:rPr>
        <w:b w:val="0"/>
        <w:sz w:val="18"/>
        <w:szCs w:val="18"/>
      </w:rPr>
      <w:br/>
      <w:t xml:space="preserve">Demandante: Dagoberto Osorio </w:t>
    </w:r>
    <w:proofErr w:type="spellStart"/>
    <w:r w:rsidRPr="00D76BE3">
      <w:rPr>
        <w:b w:val="0"/>
        <w:sz w:val="18"/>
        <w:szCs w:val="18"/>
      </w:rPr>
      <w:t>Osorio</w:t>
    </w:r>
    <w:proofErr w:type="spellEnd"/>
    <w:r w:rsidRPr="00D76BE3">
      <w:rPr>
        <w:b w:val="0"/>
        <w:sz w:val="18"/>
        <w:szCs w:val="18"/>
      </w:rPr>
      <w:t xml:space="preserve"> </w:t>
    </w:r>
  </w:p>
  <w:p w:rsidR="00F93D3D" w:rsidRPr="00D76BE3" w:rsidRDefault="00F93D3D" w:rsidP="00D76BE3">
    <w:pPr>
      <w:pStyle w:val="Puesto"/>
      <w:tabs>
        <w:tab w:val="left" w:pos="6379"/>
      </w:tabs>
      <w:spacing w:line="240" w:lineRule="auto"/>
      <w:jc w:val="left"/>
      <w:rPr>
        <w:b w:val="0"/>
        <w:sz w:val="18"/>
        <w:szCs w:val="18"/>
      </w:rPr>
    </w:pPr>
    <w:r w:rsidRPr="00D76BE3">
      <w:rPr>
        <w:b w:val="0"/>
        <w:sz w:val="18"/>
        <w:szCs w:val="18"/>
      </w:rPr>
      <w:t xml:space="preserve">Demandado: </w:t>
    </w:r>
    <w:r w:rsidR="00D76BE3" w:rsidRPr="00D76BE3">
      <w:rPr>
        <w:b w:val="0"/>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666999"/>
    <w:multiLevelType w:val="hybridMultilevel"/>
    <w:tmpl w:val="158CE08E"/>
    <w:lvl w:ilvl="0" w:tplc="65B44B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5"/>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4"/>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8"/>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30"/>
  </w:num>
  <w:num w:numId="36">
    <w:abstractNumId w:val="37"/>
  </w:num>
  <w:num w:numId="37">
    <w:abstractNumId w:val="15"/>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07E4A"/>
    <w:rsid w:val="000108A0"/>
    <w:rsid w:val="000108FA"/>
    <w:rsid w:val="000113A2"/>
    <w:rsid w:val="000117AB"/>
    <w:rsid w:val="00011DC0"/>
    <w:rsid w:val="00013138"/>
    <w:rsid w:val="000138D2"/>
    <w:rsid w:val="00014101"/>
    <w:rsid w:val="00014172"/>
    <w:rsid w:val="00014517"/>
    <w:rsid w:val="00014949"/>
    <w:rsid w:val="000149FB"/>
    <w:rsid w:val="00014F1A"/>
    <w:rsid w:val="000153D6"/>
    <w:rsid w:val="00015677"/>
    <w:rsid w:val="00015C7D"/>
    <w:rsid w:val="00016CEA"/>
    <w:rsid w:val="000207D2"/>
    <w:rsid w:val="00020B62"/>
    <w:rsid w:val="00020BC5"/>
    <w:rsid w:val="00020EAD"/>
    <w:rsid w:val="00021B46"/>
    <w:rsid w:val="000222F2"/>
    <w:rsid w:val="000228BF"/>
    <w:rsid w:val="00022A5C"/>
    <w:rsid w:val="0002387D"/>
    <w:rsid w:val="0002448C"/>
    <w:rsid w:val="0002458E"/>
    <w:rsid w:val="00025895"/>
    <w:rsid w:val="0002623D"/>
    <w:rsid w:val="000262F9"/>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46D"/>
    <w:rsid w:val="00071C2C"/>
    <w:rsid w:val="00072098"/>
    <w:rsid w:val="00073CDD"/>
    <w:rsid w:val="00074717"/>
    <w:rsid w:val="000755E0"/>
    <w:rsid w:val="000758C9"/>
    <w:rsid w:val="00075CDE"/>
    <w:rsid w:val="000768A1"/>
    <w:rsid w:val="00076CCC"/>
    <w:rsid w:val="000770E2"/>
    <w:rsid w:val="00077395"/>
    <w:rsid w:val="000779E1"/>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4DF2"/>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5A2"/>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4C6F"/>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35"/>
    <w:rsid w:val="0010779E"/>
    <w:rsid w:val="00107AB5"/>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A00"/>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197"/>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3C"/>
    <w:rsid w:val="00163A57"/>
    <w:rsid w:val="00166A97"/>
    <w:rsid w:val="00166EB9"/>
    <w:rsid w:val="00166F5B"/>
    <w:rsid w:val="00167EBE"/>
    <w:rsid w:val="001700CB"/>
    <w:rsid w:val="0017023C"/>
    <w:rsid w:val="00170532"/>
    <w:rsid w:val="00170E1A"/>
    <w:rsid w:val="00170FEF"/>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8741C"/>
    <w:rsid w:val="001906E1"/>
    <w:rsid w:val="00191410"/>
    <w:rsid w:val="001917DB"/>
    <w:rsid w:val="00191D60"/>
    <w:rsid w:val="00192076"/>
    <w:rsid w:val="00193410"/>
    <w:rsid w:val="001938F9"/>
    <w:rsid w:val="001939B4"/>
    <w:rsid w:val="00193AAA"/>
    <w:rsid w:val="00194645"/>
    <w:rsid w:val="0019614B"/>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1ECD"/>
    <w:rsid w:val="001B237E"/>
    <w:rsid w:val="001B26BD"/>
    <w:rsid w:val="001B3CDE"/>
    <w:rsid w:val="001B3E4E"/>
    <w:rsid w:val="001B5F3A"/>
    <w:rsid w:val="001B62FE"/>
    <w:rsid w:val="001B6E90"/>
    <w:rsid w:val="001B76BD"/>
    <w:rsid w:val="001C03A9"/>
    <w:rsid w:val="001C14EA"/>
    <w:rsid w:val="001C1CDC"/>
    <w:rsid w:val="001C2DB5"/>
    <w:rsid w:val="001C4178"/>
    <w:rsid w:val="001C4293"/>
    <w:rsid w:val="001C46CD"/>
    <w:rsid w:val="001C4780"/>
    <w:rsid w:val="001C512A"/>
    <w:rsid w:val="001C5B1C"/>
    <w:rsid w:val="001C5CCC"/>
    <w:rsid w:val="001C7F1D"/>
    <w:rsid w:val="001D153F"/>
    <w:rsid w:val="001D2276"/>
    <w:rsid w:val="001D305C"/>
    <w:rsid w:val="001D3995"/>
    <w:rsid w:val="001D3A97"/>
    <w:rsid w:val="001D3DC4"/>
    <w:rsid w:val="001D5B31"/>
    <w:rsid w:val="001E030B"/>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0761"/>
    <w:rsid w:val="00201DEE"/>
    <w:rsid w:val="0020257E"/>
    <w:rsid w:val="00202D13"/>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02D"/>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9C2"/>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2FC"/>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5457"/>
    <w:rsid w:val="002763C1"/>
    <w:rsid w:val="0027657D"/>
    <w:rsid w:val="002765F1"/>
    <w:rsid w:val="00276620"/>
    <w:rsid w:val="00277315"/>
    <w:rsid w:val="002802D1"/>
    <w:rsid w:val="002814C1"/>
    <w:rsid w:val="002818EA"/>
    <w:rsid w:val="002819E9"/>
    <w:rsid w:val="002819FE"/>
    <w:rsid w:val="00281F83"/>
    <w:rsid w:val="00282359"/>
    <w:rsid w:val="00282401"/>
    <w:rsid w:val="0028317E"/>
    <w:rsid w:val="00283EF3"/>
    <w:rsid w:val="00284A68"/>
    <w:rsid w:val="00285115"/>
    <w:rsid w:val="00285425"/>
    <w:rsid w:val="00286578"/>
    <w:rsid w:val="00286916"/>
    <w:rsid w:val="00287075"/>
    <w:rsid w:val="002871EE"/>
    <w:rsid w:val="00290751"/>
    <w:rsid w:val="00291521"/>
    <w:rsid w:val="00291556"/>
    <w:rsid w:val="00291A2F"/>
    <w:rsid w:val="00292402"/>
    <w:rsid w:val="00293351"/>
    <w:rsid w:val="002944C2"/>
    <w:rsid w:val="00294C8C"/>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3B3"/>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C7BC0"/>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1F6"/>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2B4"/>
    <w:rsid w:val="002F5385"/>
    <w:rsid w:val="002F6742"/>
    <w:rsid w:val="002F748E"/>
    <w:rsid w:val="00300150"/>
    <w:rsid w:val="003018EC"/>
    <w:rsid w:val="00301DB0"/>
    <w:rsid w:val="003021A9"/>
    <w:rsid w:val="003035A7"/>
    <w:rsid w:val="003038FB"/>
    <w:rsid w:val="00303C62"/>
    <w:rsid w:val="0030437C"/>
    <w:rsid w:val="00304658"/>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2943"/>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898"/>
    <w:rsid w:val="00323C2D"/>
    <w:rsid w:val="0032428F"/>
    <w:rsid w:val="003253C8"/>
    <w:rsid w:val="0032599E"/>
    <w:rsid w:val="00325D21"/>
    <w:rsid w:val="0032600C"/>
    <w:rsid w:val="00326E13"/>
    <w:rsid w:val="0032713E"/>
    <w:rsid w:val="003274A7"/>
    <w:rsid w:val="00327884"/>
    <w:rsid w:val="00327D30"/>
    <w:rsid w:val="00332594"/>
    <w:rsid w:val="00332C9B"/>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1CDA"/>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4AA3"/>
    <w:rsid w:val="00384ED7"/>
    <w:rsid w:val="00385042"/>
    <w:rsid w:val="0038616C"/>
    <w:rsid w:val="00386E56"/>
    <w:rsid w:val="00386EC9"/>
    <w:rsid w:val="003870B2"/>
    <w:rsid w:val="00387D04"/>
    <w:rsid w:val="00387EB2"/>
    <w:rsid w:val="003901EA"/>
    <w:rsid w:val="003913BF"/>
    <w:rsid w:val="00391F0D"/>
    <w:rsid w:val="003921C9"/>
    <w:rsid w:val="00393241"/>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0C2D"/>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843"/>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5B67"/>
    <w:rsid w:val="00406C6D"/>
    <w:rsid w:val="00407199"/>
    <w:rsid w:val="0040776C"/>
    <w:rsid w:val="00407D53"/>
    <w:rsid w:val="00411B0E"/>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0BD0"/>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1EC3"/>
    <w:rsid w:val="00442325"/>
    <w:rsid w:val="004425F1"/>
    <w:rsid w:val="0044269F"/>
    <w:rsid w:val="004434C6"/>
    <w:rsid w:val="004440D1"/>
    <w:rsid w:val="004445BB"/>
    <w:rsid w:val="00444B07"/>
    <w:rsid w:val="00445139"/>
    <w:rsid w:val="00445A76"/>
    <w:rsid w:val="00445F50"/>
    <w:rsid w:val="00446778"/>
    <w:rsid w:val="00447214"/>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B19"/>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96B86"/>
    <w:rsid w:val="004A0D39"/>
    <w:rsid w:val="004A1714"/>
    <w:rsid w:val="004A1C5B"/>
    <w:rsid w:val="004A20E0"/>
    <w:rsid w:val="004A212B"/>
    <w:rsid w:val="004A21D0"/>
    <w:rsid w:val="004A26E6"/>
    <w:rsid w:val="004A31E9"/>
    <w:rsid w:val="004A3235"/>
    <w:rsid w:val="004A3C31"/>
    <w:rsid w:val="004A48B2"/>
    <w:rsid w:val="004A4FAC"/>
    <w:rsid w:val="004A5014"/>
    <w:rsid w:val="004A5036"/>
    <w:rsid w:val="004A504E"/>
    <w:rsid w:val="004A508D"/>
    <w:rsid w:val="004A51E3"/>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422"/>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B60"/>
    <w:rsid w:val="004E5CDF"/>
    <w:rsid w:val="004E5E6C"/>
    <w:rsid w:val="004E62E1"/>
    <w:rsid w:val="004E6B0C"/>
    <w:rsid w:val="004E70C1"/>
    <w:rsid w:val="004F0469"/>
    <w:rsid w:val="004F1AD1"/>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97"/>
    <w:rsid w:val="005170B2"/>
    <w:rsid w:val="005205C2"/>
    <w:rsid w:val="005207A0"/>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3670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170"/>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930"/>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2E73"/>
    <w:rsid w:val="005850E4"/>
    <w:rsid w:val="0058513D"/>
    <w:rsid w:val="0058542A"/>
    <w:rsid w:val="005872C1"/>
    <w:rsid w:val="0058746D"/>
    <w:rsid w:val="00587896"/>
    <w:rsid w:val="00587936"/>
    <w:rsid w:val="00587BB8"/>
    <w:rsid w:val="00587E7F"/>
    <w:rsid w:val="00590296"/>
    <w:rsid w:val="00590AD8"/>
    <w:rsid w:val="00590FDC"/>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B01"/>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F9"/>
    <w:rsid w:val="005C0F48"/>
    <w:rsid w:val="005C1171"/>
    <w:rsid w:val="005C214D"/>
    <w:rsid w:val="005C2F6F"/>
    <w:rsid w:val="005C2FE5"/>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AAE"/>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AA9"/>
    <w:rsid w:val="00604A2C"/>
    <w:rsid w:val="00604C9F"/>
    <w:rsid w:val="00604DEC"/>
    <w:rsid w:val="006051E6"/>
    <w:rsid w:val="00605224"/>
    <w:rsid w:val="00605933"/>
    <w:rsid w:val="00606C0F"/>
    <w:rsid w:val="006070AA"/>
    <w:rsid w:val="006072B6"/>
    <w:rsid w:val="0060738D"/>
    <w:rsid w:val="00611598"/>
    <w:rsid w:val="00612586"/>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215"/>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2D9"/>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17FF"/>
    <w:rsid w:val="0065228F"/>
    <w:rsid w:val="006522B0"/>
    <w:rsid w:val="00652678"/>
    <w:rsid w:val="00652B2C"/>
    <w:rsid w:val="00654623"/>
    <w:rsid w:val="00654BAD"/>
    <w:rsid w:val="00654D3D"/>
    <w:rsid w:val="006553DC"/>
    <w:rsid w:val="00655794"/>
    <w:rsid w:val="00656B56"/>
    <w:rsid w:val="0065759A"/>
    <w:rsid w:val="006609C0"/>
    <w:rsid w:val="00660F77"/>
    <w:rsid w:val="006621E9"/>
    <w:rsid w:val="0066269A"/>
    <w:rsid w:val="00662C5C"/>
    <w:rsid w:val="006636E9"/>
    <w:rsid w:val="00663B58"/>
    <w:rsid w:val="00663BEC"/>
    <w:rsid w:val="00663D8E"/>
    <w:rsid w:val="00664D3D"/>
    <w:rsid w:val="00666B78"/>
    <w:rsid w:val="00667269"/>
    <w:rsid w:val="006672AD"/>
    <w:rsid w:val="006677D7"/>
    <w:rsid w:val="00670AB9"/>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75C"/>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3B94"/>
    <w:rsid w:val="006B4B48"/>
    <w:rsid w:val="006B53B7"/>
    <w:rsid w:val="006B5400"/>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2DC0"/>
    <w:rsid w:val="006D320F"/>
    <w:rsid w:val="006D3BCC"/>
    <w:rsid w:val="006D3F66"/>
    <w:rsid w:val="006D435F"/>
    <w:rsid w:val="006D4CFE"/>
    <w:rsid w:val="006D5A43"/>
    <w:rsid w:val="006D5FD1"/>
    <w:rsid w:val="006D6152"/>
    <w:rsid w:val="006D6FA1"/>
    <w:rsid w:val="006D791C"/>
    <w:rsid w:val="006E057B"/>
    <w:rsid w:val="006E0CD7"/>
    <w:rsid w:val="006E16C9"/>
    <w:rsid w:val="006E1D59"/>
    <w:rsid w:val="006E26B9"/>
    <w:rsid w:val="006E2A54"/>
    <w:rsid w:val="006E2FED"/>
    <w:rsid w:val="006E4B16"/>
    <w:rsid w:val="006E6431"/>
    <w:rsid w:val="006E6612"/>
    <w:rsid w:val="006E675C"/>
    <w:rsid w:val="006E72A1"/>
    <w:rsid w:val="006E78E8"/>
    <w:rsid w:val="006E7C2B"/>
    <w:rsid w:val="006E7FC1"/>
    <w:rsid w:val="006F086D"/>
    <w:rsid w:val="006F089B"/>
    <w:rsid w:val="006F0BEA"/>
    <w:rsid w:val="006F16E1"/>
    <w:rsid w:val="006F1A1E"/>
    <w:rsid w:val="006F1C3F"/>
    <w:rsid w:val="006F216B"/>
    <w:rsid w:val="006F23B3"/>
    <w:rsid w:val="006F30DB"/>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1EEF"/>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02"/>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131"/>
    <w:rsid w:val="00734730"/>
    <w:rsid w:val="0073497E"/>
    <w:rsid w:val="00734AE6"/>
    <w:rsid w:val="00734C45"/>
    <w:rsid w:val="00735908"/>
    <w:rsid w:val="00737226"/>
    <w:rsid w:val="00737335"/>
    <w:rsid w:val="0073799E"/>
    <w:rsid w:val="00737CC9"/>
    <w:rsid w:val="00737D33"/>
    <w:rsid w:val="00740311"/>
    <w:rsid w:val="00740546"/>
    <w:rsid w:val="00741464"/>
    <w:rsid w:val="00741B62"/>
    <w:rsid w:val="00741D8B"/>
    <w:rsid w:val="00741F8B"/>
    <w:rsid w:val="00741FA4"/>
    <w:rsid w:val="0074262D"/>
    <w:rsid w:val="00742DEE"/>
    <w:rsid w:val="007437C2"/>
    <w:rsid w:val="00743EFD"/>
    <w:rsid w:val="00743F97"/>
    <w:rsid w:val="0074423A"/>
    <w:rsid w:val="00744B92"/>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C65"/>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2D65"/>
    <w:rsid w:val="0077321F"/>
    <w:rsid w:val="0077374D"/>
    <w:rsid w:val="007754D8"/>
    <w:rsid w:val="00776A8B"/>
    <w:rsid w:val="0077789E"/>
    <w:rsid w:val="00777DE3"/>
    <w:rsid w:val="00780210"/>
    <w:rsid w:val="0078138B"/>
    <w:rsid w:val="00781E64"/>
    <w:rsid w:val="00782109"/>
    <w:rsid w:val="00782D54"/>
    <w:rsid w:val="00783314"/>
    <w:rsid w:val="007833A8"/>
    <w:rsid w:val="00785436"/>
    <w:rsid w:val="00785BAE"/>
    <w:rsid w:val="0078749D"/>
    <w:rsid w:val="00787CF8"/>
    <w:rsid w:val="00787DA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5B65"/>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19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9B2"/>
    <w:rsid w:val="007D6E17"/>
    <w:rsid w:val="007E13EB"/>
    <w:rsid w:val="007E25BE"/>
    <w:rsid w:val="007E27D8"/>
    <w:rsid w:val="007E3EE7"/>
    <w:rsid w:val="007E4040"/>
    <w:rsid w:val="007E4194"/>
    <w:rsid w:val="007E425F"/>
    <w:rsid w:val="007E4570"/>
    <w:rsid w:val="007E488B"/>
    <w:rsid w:val="007E4903"/>
    <w:rsid w:val="007E4B08"/>
    <w:rsid w:val="007E5BF5"/>
    <w:rsid w:val="007E5CD6"/>
    <w:rsid w:val="007E646E"/>
    <w:rsid w:val="007E69CD"/>
    <w:rsid w:val="007E6A0B"/>
    <w:rsid w:val="007E710D"/>
    <w:rsid w:val="007E7E41"/>
    <w:rsid w:val="007F0E86"/>
    <w:rsid w:val="007F0F5B"/>
    <w:rsid w:val="007F2707"/>
    <w:rsid w:val="007F2CD5"/>
    <w:rsid w:val="007F4058"/>
    <w:rsid w:val="007F43EF"/>
    <w:rsid w:val="007F4D78"/>
    <w:rsid w:val="007F5D10"/>
    <w:rsid w:val="007F647E"/>
    <w:rsid w:val="007F6520"/>
    <w:rsid w:val="007F6D94"/>
    <w:rsid w:val="007F7BC4"/>
    <w:rsid w:val="008010EC"/>
    <w:rsid w:val="00801471"/>
    <w:rsid w:val="0080165B"/>
    <w:rsid w:val="008018B1"/>
    <w:rsid w:val="00801C6C"/>
    <w:rsid w:val="008027F9"/>
    <w:rsid w:val="00802C6C"/>
    <w:rsid w:val="00802D00"/>
    <w:rsid w:val="008038DC"/>
    <w:rsid w:val="00804725"/>
    <w:rsid w:val="00804D2D"/>
    <w:rsid w:val="008050D3"/>
    <w:rsid w:val="008054F8"/>
    <w:rsid w:val="00805A82"/>
    <w:rsid w:val="00805CA6"/>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712"/>
    <w:rsid w:val="00845A71"/>
    <w:rsid w:val="00846653"/>
    <w:rsid w:val="008476E7"/>
    <w:rsid w:val="00847A45"/>
    <w:rsid w:val="00847E70"/>
    <w:rsid w:val="00850178"/>
    <w:rsid w:val="00850A53"/>
    <w:rsid w:val="00850B62"/>
    <w:rsid w:val="0085196F"/>
    <w:rsid w:val="00851AB6"/>
    <w:rsid w:val="00852D1F"/>
    <w:rsid w:val="00852F27"/>
    <w:rsid w:val="00853A4C"/>
    <w:rsid w:val="008546AA"/>
    <w:rsid w:val="008549C4"/>
    <w:rsid w:val="00854E0B"/>
    <w:rsid w:val="008570B6"/>
    <w:rsid w:val="00860141"/>
    <w:rsid w:val="00862013"/>
    <w:rsid w:val="0086238E"/>
    <w:rsid w:val="0086299B"/>
    <w:rsid w:val="00862DA4"/>
    <w:rsid w:val="00863046"/>
    <w:rsid w:val="00863432"/>
    <w:rsid w:val="00863CCE"/>
    <w:rsid w:val="00863E28"/>
    <w:rsid w:val="00863EC0"/>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630"/>
    <w:rsid w:val="00884E1D"/>
    <w:rsid w:val="00884F94"/>
    <w:rsid w:val="00885370"/>
    <w:rsid w:val="00885C43"/>
    <w:rsid w:val="00885F8E"/>
    <w:rsid w:val="0088661E"/>
    <w:rsid w:val="00886B50"/>
    <w:rsid w:val="00886CE2"/>
    <w:rsid w:val="00886D54"/>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2BDD"/>
    <w:rsid w:val="008A327A"/>
    <w:rsid w:val="008A4014"/>
    <w:rsid w:val="008A4642"/>
    <w:rsid w:val="008A4A10"/>
    <w:rsid w:val="008A4AE3"/>
    <w:rsid w:val="008A4B0D"/>
    <w:rsid w:val="008A4BE8"/>
    <w:rsid w:val="008A4DC3"/>
    <w:rsid w:val="008A4EBC"/>
    <w:rsid w:val="008A6C58"/>
    <w:rsid w:val="008A6F32"/>
    <w:rsid w:val="008A6FF5"/>
    <w:rsid w:val="008B111D"/>
    <w:rsid w:val="008B24F9"/>
    <w:rsid w:val="008B35A7"/>
    <w:rsid w:val="008B487B"/>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516"/>
    <w:rsid w:val="008C762C"/>
    <w:rsid w:val="008C76AE"/>
    <w:rsid w:val="008C7A13"/>
    <w:rsid w:val="008D0698"/>
    <w:rsid w:val="008D10A9"/>
    <w:rsid w:val="008D125A"/>
    <w:rsid w:val="008D2C3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93C"/>
    <w:rsid w:val="00906CB2"/>
    <w:rsid w:val="00907178"/>
    <w:rsid w:val="0091018E"/>
    <w:rsid w:val="0091119E"/>
    <w:rsid w:val="00911A8A"/>
    <w:rsid w:val="00912B95"/>
    <w:rsid w:val="00912BD3"/>
    <w:rsid w:val="009135F2"/>
    <w:rsid w:val="009144C3"/>
    <w:rsid w:val="00915125"/>
    <w:rsid w:val="00915574"/>
    <w:rsid w:val="00916848"/>
    <w:rsid w:val="0091686A"/>
    <w:rsid w:val="00916BB3"/>
    <w:rsid w:val="00916D41"/>
    <w:rsid w:val="009172CA"/>
    <w:rsid w:val="00917DA5"/>
    <w:rsid w:val="0092012F"/>
    <w:rsid w:val="00920807"/>
    <w:rsid w:val="00920A3E"/>
    <w:rsid w:val="00920BFE"/>
    <w:rsid w:val="00921216"/>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400"/>
    <w:rsid w:val="009516A9"/>
    <w:rsid w:val="00951A53"/>
    <w:rsid w:val="009529F5"/>
    <w:rsid w:val="00952D0A"/>
    <w:rsid w:val="0095381C"/>
    <w:rsid w:val="00953C96"/>
    <w:rsid w:val="0095406A"/>
    <w:rsid w:val="00954634"/>
    <w:rsid w:val="00955200"/>
    <w:rsid w:val="009555F2"/>
    <w:rsid w:val="00955A0D"/>
    <w:rsid w:val="00955D06"/>
    <w:rsid w:val="00957838"/>
    <w:rsid w:val="00957889"/>
    <w:rsid w:val="00957E5C"/>
    <w:rsid w:val="009622B1"/>
    <w:rsid w:val="009625AD"/>
    <w:rsid w:val="009637CB"/>
    <w:rsid w:val="00964CFD"/>
    <w:rsid w:val="00964DB0"/>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0D5"/>
    <w:rsid w:val="0097517E"/>
    <w:rsid w:val="00976097"/>
    <w:rsid w:val="009761C9"/>
    <w:rsid w:val="009771B0"/>
    <w:rsid w:val="00977A65"/>
    <w:rsid w:val="00977A78"/>
    <w:rsid w:val="00980FAA"/>
    <w:rsid w:val="009813E6"/>
    <w:rsid w:val="0098140C"/>
    <w:rsid w:val="00981E1C"/>
    <w:rsid w:val="00981F70"/>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4A48"/>
    <w:rsid w:val="009952BF"/>
    <w:rsid w:val="0099557A"/>
    <w:rsid w:val="0099575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6ECA"/>
    <w:rsid w:val="009A7A51"/>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1E99"/>
    <w:rsid w:val="009C23E0"/>
    <w:rsid w:val="009C2B0C"/>
    <w:rsid w:val="009C2BB4"/>
    <w:rsid w:val="009C39E1"/>
    <w:rsid w:val="009C4EE8"/>
    <w:rsid w:val="009C5006"/>
    <w:rsid w:val="009C52EF"/>
    <w:rsid w:val="009C533A"/>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A07"/>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9F7FD7"/>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B34"/>
    <w:rsid w:val="00A140F5"/>
    <w:rsid w:val="00A140FF"/>
    <w:rsid w:val="00A141E1"/>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485"/>
    <w:rsid w:val="00A2292C"/>
    <w:rsid w:val="00A22D2F"/>
    <w:rsid w:val="00A23597"/>
    <w:rsid w:val="00A2401C"/>
    <w:rsid w:val="00A24052"/>
    <w:rsid w:val="00A24BAA"/>
    <w:rsid w:val="00A25280"/>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21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8FA"/>
    <w:rsid w:val="00A61B1C"/>
    <w:rsid w:val="00A61F7C"/>
    <w:rsid w:val="00A6245C"/>
    <w:rsid w:val="00A625EF"/>
    <w:rsid w:val="00A64070"/>
    <w:rsid w:val="00A65508"/>
    <w:rsid w:val="00A656F0"/>
    <w:rsid w:val="00A66012"/>
    <w:rsid w:val="00A664EA"/>
    <w:rsid w:val="00A66547"/>
    <w:rsid w:val="00A66778"/>
    <w:rsid w:val="00A66F02"/>
    <w:rsid w:val="00A67653"/>
    <w:rsid w:val="00A702E9"/>
    <w:rsid w:val="00A7078F"/>
    <w:rsid w:val="00A71330"/>
    <w:rsid w:val="00A71908"/>
    <w:rsid w:val="00A725A2"/>
    <w:rsid w:val="00A72A3C"/>
    <w:rsid w:val="00A73674"/>
    <w:rsid w:val="00A737EB"/>
    <w:rsid w:val="00A73C88"/>
    <w:rsid w:val="00A75EC3"/>
    <w:rsid w:val="00A762C5"/>
    <w:rsid w:val="00A766F0"/>
    <w:rsid w:val="00A77324"/>
    <w:rsid w:val="00A77862"/>
    <w:rsid w:val="00A77BAA"/>
    <w:rsid w:val="00A8059C"/>
    <w:rsid w:val="00A8142C"/>
    <w:rsid w:val="00A81C64"/>
    <w:rsid w:val="00A81E82"/>
    <w:rsid w:val="00A8252B"/>
    <w:rsid w:val="00A82F87"/>
    <w:rsid w:val="00A83722"/>
    <w:rsid w:val="00A8431F"/>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BFE"/>
    <w:rsid w:val="00AA2FDB"/>
    <w:rsid w:val="00AA39B6"/>
    <w:rsid w:val="00AA3FF9"/>
    <w:rsid w:val="00AA4808"/>
    <w:rsid w:val="00AA4869"/>
    <w:rsid w:val="00AA48AF"/>
    <w:rsid w:val="00AA5233"/>
    <w:rsid w:val="00AA5629"/>
    <w:rsid w:val="00AA5D05"/>
    <w:rsid w:val="00AA6E2E"/>
    <w:rsid w:val="00AA74F1"/>
    <w:rsid w:val="00AA7768"/>
    <w:rsid w:val="00AB09EE"/>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1A37"/>
    <w:rsid w:val="00AC2030"/>
    <w:rsid w:val="00AC229F"/>
    <w:rsid w:val="00AC2A42"/>
    <w:rsid w:val="00AC373B"/>
    <w:rsid w:val="00AC38EC"/>
    <w:rsid w:val="00AC3BF4"/>
    <w:rsid w:val="00AC3FB9"/>
    <w:rsid w:val="00AC5139"/>
    <w:rsid w:val="00AC5D25"/>
    <w:rsid w:val="00AC618B"/>
    <w:rsid w:val="00AC6676"/>
    <w:rsid w:val="00AD040B"/>
    <w:rsid w:val="00AD17BA"/>
    <w:rsid w:val="00AD1E37"/>
    <w:rsid w:val="00AD252D"/>
    <w:rsid w:val="00AD2C1F"/>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DC0"/>
    <w:rsid w:val="00AF02B1"/>
    <w:rsid w:val="00AF0852"/>
    <w:rsid w:val="00AF1552"/>
    <w:rsid w:val="00AF1576"/>
    <w:rsid w:val="00AF1635"/>
    <w:rsid w:val="00AF1827"/>
    <w:rsid w:val="00AF1C94"/>
    <w:rsid w:val="00AF2441"/>
    <w:rsid w:val="00AF2A41"/>
    <w:rsid w:val="00AF31B3"/>
    <w:rsid w:val="00AF327B"/>
    <w:rsid w:val="00AF411A"/>
    <w:rsid w:val="00AF519E"/>
    <w:rsid w:val="00AF6507"/>
    <w:rsid w:val="00AF6802"/>
    <w:rsid w:val="00AF693E"/>
    <w:rsid w:val="00AF6F10"/>
    <w:rsid w:val="00AF702B"/>
    <w:rsid w:val="00AF706B"/>
    <w:rsid w:val="00AF7DE3"/>
    <w:rsid w:val="00B00484"/>
    <w:rsid w:val="00B00D85"/>
    <w:rsid w:val="00B02250"/>
    <w:rsid w:val="00B032E8"/>
    <w:rsid w:val="00B0358A"/>
    <w:rsid w:val="00B040E7"/>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1EBA"/>
    <w:rsid w:val="00B23581"/>
    <w:rsid w:val="00B24852"/>
    <w:rsid w:val="00B249AB"/>
    <w:rsid w:val="00B25012"/>
    <w:rsid w:val="00B25057"/>
    <w:rsid w:val="00B25126"/>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88B"/>
    <w:rsid w:val="00B37CD7"/>
    <w:rsid w:val="00B4219B"/>
    <w:rsid w:val="00B43BEE"/>
    <w:rsid w:val="00B4463E"/>
    <w:rsid w:val="00B44856"/>
    <w:rsid w:val="00B459E5"/>
    <w:rsid w:val="00B46330"/>
    <w:rsid w:val="00B47ADC"/>
    <w:rsid w:val="00B50BB1"/>
    <w:rsid w:val="00B540BB"/>
    <w:rsid w:val="00B54344"/>
    <w:rsid w:val="00B54374"/>
    <w:rsid w:val="00B55327"/>
    <w:rsid w:val="00B5545C"/>
    <w:rsid w:val="00B604FB"/>
    <w:rsid w:val="00B60EFB"/>
    <w:rsid w:val="00B613C3"/>
    <w:rsid w:val="00B61FEC"/>
    <w:rsid w:val="00B62A67"/>
    <w:rsid w:val="00B62E5F"/>
    <w:rsid w:val="00B6305D"/>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473"/>
    <w:rsid w:val="00B719B4"/>
    <w:rsid w:val="00B71D5C"/>
    <w:rsid w:val="00B72662"/>
    <w:rsid w:val="00B73734"/>
    <w:rsid w:val="00B73B18"/>
    <w:rsid w:val="00B746B8"/>
    <w:rsid w:val="00B74D7C"/>
    <w:rsid w:val="00B74F47"/>
    <w:rsid w:val="00B758F4"/>
    <w:rsid w:val="00B760EF"/>
    <w:rsid w:val="00B77503"/>
    <w:rsid w:val="00B778DA"/>
    <w:rsid w:val="00B77F3D"/>
    <w:rsid w:val="00B80AA6"/>
    <w:rsid w:val="00B82B47"/>
    <w:rsid w:val="00B82DE7"/>
    <w:rsid w:val="00B836AB"/>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9C9"/>
    <w:rsid w:val="00BA3B10"/>
    <w:rsid w:val="00BA3D41"/>
    <w:rsid w:val="00BA4196"/>
    <w:rsid w:val="00BA47BB"/>
    <w:rsid w:val="00BA5060"/>
    <w:rsid w:val="00BA62A0"/>
    <w:rsid w:val="00BA6DBA"/>
    <w:rsid w:val="00BA75E4"/>
    <w:rsid w:val="00BA7DEF"/>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243"/>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01F"/>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1C1"/>
    <w:rsid w:val="00C57CE2"/>
    <w:rsid w:val="00C603C6"/>
    <w:rsid w:val="00C60D6A"/>
    <w:rsid w:val="00C60E53"/>
    <w:rsid w:val="00C61DF1"/>
    <w:rsid w:val="00C62BC9"/>
    <w:rsid w:val="00C63381"/>
    <w:rsid w:val="00C63559"/>
    <w:rsid w:val="00C635C0"/>
    <w:rsid w:val="00C6471C"/>
    <w:rsid w:val="00C649C0"/>
    <w:rsid w:val="00C666FB"/>
    <w:rsid w:val="00C70046"/>
    <w:rsid w:val="00C7207A"/>
    <w:rsid w:val="00C721C8"/>
    <w:rsid w:val="00C721D7"/>
    <w:rsid w:val="00C730E3"/>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43B"/>
    <w:rsid w:val="00C907E0"/>
    <w:rsid w:val="00C90C89"/>
    <w:rsid w:val="00C90DC5"/>
    <w:rsid w:val="00C90DD6"/>
    <w:rsid w:val="00C913F3"/>
    <w:rsid w:val="00C91481"/>
    <w:rsid w:val="00C91B31"/>
    <w:rsid w:val="00C92B02"/>
    <w:rsid w:val="00C93FFA"/>
    <w:rsid w:val="00C956DF"/>
    <w:rsid w:val="00C97B5F"/>
    <w:rsid w:val="00C97F7D"/>
    <w:rsid w:val="00CA06EE"/>
    <w:rsid w:val="00CA0E3F"/>
    <w:rsid w:val="00CA115F"/>
    <w:rsid w:val="00CA1C86"/>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49BA"/>
    <w:rsid w:val="00CC516B"/>
    <w:rsid w:val="00CC60B8"/>
    <w:rsid w:val="00CC63F7"/>
    <w:rsid w:val="00CC6A5B"/>
    <w:rsid w:val="00CC6DB3"/>
    <w:rsid w:val="00CD0326"/>
    <w:rsid w:val="00CD2878"/>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F2A"/>
    <w:rsid w:val="00CF7754"/>
    <w:rsid w:val="00D00522"/>
    <w:rsid w:val="00D010BF"/>
    <w:rsid w:val="00D01346"/>
    <w:rsid w:val="00D01532"/>
    <w:rsid w:val="00D0153B"/>
    <w:rsid w:val="00D01C6B"/>
    <w:rsid w:val="00D01E34"/>
    <w:rsid w:val="00D01EDD"/>
    <w:rsid w:val="00D022DF"/>
    <w:rsid w:val="00D023E5"/>
    <w:rsid w:val="00D031FC"/>
    <w:rsid w:val="00D032C1"/>
    <w:rsid w:val="00D03475"/>
    <w:rsid w:val="00D035FF"/>
    <w:rsid w:val="00D05544"/>
    <w:rsid w:val="00D056CB"/>
    <w:rsid w:val="00D05DD8"/>
    <w:rsid w:val="00D061A8"/>
    <w:rsid w:val="00D061BC"/>
    <w:rsid w:val="00D062D7"/>
    <w:rsid w:val="00D0634F"/>
    <w:rsid w:val="00D0642F"/>
    <w:rsid w:val="00D075BE"/>
    <w:rsid w:val="00D07639"/>
    <w:rsid w:val="00D103EF"/>
    <w:rsid w:val="00D10F44"/>
    <w:rsid w:val="00D11FCD"/>
    <w:rsid w:val="00D12B22"/>
    <w:rsid w:val="00D12B43"/>
    <w:rsid w:val="00D13595"/>
    <w:rsid w:val="00D13640"/>
    <w:rsid w:val="00D13B16"/>
    <w:rsid w:val="00D14185"/>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28F"/>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5E4"/>
    <w:rsid w:val="00D70F03"/>
    <w:rsid w:val="00D71894"/>
    <w:rsid w:val="00D724B3"/>
    <w:rsid w:val="00D72C0A"/>
    <w:rsid w:val="00D7348D"/>
    <w:rsid w:val="00D74097"/>
    <w:rsid w:val="00D74808"/>
    <w:rsid w:val="00D74919"/>
    <w:rsid w:val="00D74C49"/>
    <w:rsid w:val="00D74D58"/>
    <w:rsid w:val="00D75286"/>
    <w:rsid w:val="00D7585A"/>
    <w:rsid w:val="00D758B1"/>
    <w:rsid w:val="00D76301"/>
    <w:rsid w:val="00D764DB"/>
    <w:rsid w:val="00D76654"/>
    <w:rsid w:val="00D76BE3"/>
    <w:rsid w:val="00D77081"/>
    <w:rsid w:val="00D7732A"/>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9E9"/>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39FE"/>
    <w:rsid w:val="00DA416B"/>
    <w:rsid w:val="00DA523E"/>
    <w:rsid w:val="00DA5551"/>
    <w:rsid w:val="00DA59D6"/>
    <w:rsid w:val="00DA610B"/>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275"/>
    <w:rsid w:val="00DB754D"/>
    <w:rsid w:val="00DB75CA"/>
    <w:rsid w:val="00DC09F6"/>
    <w:rsid w:val="00DC0D7B"/>
    <w:rsid w:val="00DC0EEA"/>
    <w:rsid w:val="00DC1098"/>
    <w:rsid w:val="00DC1678"/>
    <w:rsid w:val="00DC18EA"/>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818"/>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19"/>
    <w:rsid w:val="00E00CA5"/>
    <w:rsid w:val="00E01A19"/>
    <w:rsid w:val="00E02438"/>
    <w:rsid w:val="00E03558"/>
    <w:rsid w:val="00E03874"/>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329E"/>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DC4"/>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322"/>
    <w:rsid w:val="00E63934"/>
    <w:rsid w:val="00E63F1A"/>
    <w:rsid w:val="00E64023"/>
    <w:rsid w:val="00E64874"/>
    <w:rsid w:val="00E64A2B"/>
    <w:rsid w:val="00E64FC0"/>
    <w:rsid w:val="00E6509B"/>
    <w:rsid w:val="00E65B05"/>
    <w:rsid w:val="00E661B9"/>
    <w:rsid w:val="00E66958"/>
    <w:rsid w:val="00E66984"/>
    <w:rsid w:val="00E66BCE"/>
    <w:rsid w:val="00E704F9"/>
    <w:rsid w:val="00E70A68"/>
    <w:rsid w:val="00E70C8F"/>
    <w:rsid w:val="00E7167D"/>
    <w:rsid w:val="00E71811"/>
    <w:rsid w:val="00E734D8"/>
    <w:rsid w:val="00E74A60"/>
    <w:rsid w:val="00E753D1"/>
    <w:rsid w:val="00E76A5D"/>
    <w:rsid w:val="00E771A3"/>
    <w:rsid w:val="00E773C2"/>
    <w:rsid w:val="00E77B20"/>
    <w:rsid w:val="00E77DB4"/>
    <w:rsid w:val="00E8069F"/>
    <w:rsid w:val="00E812BC"/>
    <w:rsid w:val="00E8198B"/>
    <w:rsid w:val="00E819D3"/>
    <w:rsid w:val="00E81F74"/>
    <w:rsid w:val="00E8211B"/>
    <w:rsid w:val="00E82A33"/>
    <w:rsid w:val="00E83624"/>
    <w:rsid w:val="00E8401D"/>
    <w:rsid w:val="00E853F5"/>
    <w:rsid w:val="00E8572F"/>
    <w:rsid w:val="00E8639D"/>
    <w:rsid w:val="00E8690A"/>
    <w:rsid w:val="00E8747B"/>
    <w:rsid w:val="00E87C61"/>
    <w:rsid w:val="00E90556"/>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00F"/>
    <w:rsid w:val="00EA47A3"/>
    <w:rsid w:val="00EA5395"/>
    <w:rsid w:val="00EA5A1A"/>
    <w:rsid w:val="00EA5B02"/>
    <w:rsid w:val="00EA5F92"/>
    <w:rsid w:val="00EA6532"/>
    <w:rsid w:val="00EA73DA"/>
    <w:rsid w:val="00EA7593"/>
    <w:rsid w:val="00EA7F94"/>
    <w:rsid w:val="00EB005B"/>
    <w:rsid w:val="00EB0B5E"/>
    <w:rsid w:val="00EB13EB"/>
    <w:rsid w:val="00EB16CA"/>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5FE3"/>
    <w:rsid w:val="00EC63D1"/>
    <w:rsid w:val="00EC6F50"/>
    <w:rsid w:val="00EC782C"/>
    <w:rsid w:val="00EC7A0D"/>
    <w:rsid w:val="00EC7BE3"/>
    <w:rsid w:val="00ED137C"/>
    <w:rsid w:val="00ED1561"/>
    <w:rsid w:val="00ED1C7E"/>
    <w:rsid w:val="00ED1F3E"/>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B7B"/>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29D5"/>
    <w:rsid w:val="00EF3A80"/>
    <w:rsid w:val="00EF40EB"/>
    <w:rsid w:val="00EF66DB"/>
    <w:rsid w:val="00EF68AB"/>
    <w:rsid w:val="00EF7963"/>
    <w:rsid w:val="00F00139"/>
    <w:rsid w:val="00F01032"/>
    <w:rsid w:val="00F017D5"/>
    <w:rsid w:val="00F0183A"/>
    <w:rsid w:val="00F02059"/>
    <w:rsid w:val="00F02205"/>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280"/>
    <w:rsid w:val="00F204EF"/>
    <w:rsid w:val="00F206D8"/>
    <w:rsid w:val="00F20E7A"/>
    <w:rsid w:val="00F22898"/>
    <w:rsid w:val="00F23581"/>
    <w:rsid w:val="00F23B68"/>
    <w:rsid w:val="00F23EE0"/>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37731"/>
    <w:rsid w:val="00F4167E"/>
    <w:rsid w:val="00F416FA"/>
    <w:rsid w:val="00F4314A"/>
    <w:rsid w:val="00F43433"/>
    <w:rsid w:val="00F43450"/>
    <w:rsid w:val="00F4397D"/>
    <w:rsid w:val="00F44BBF"/>
    <w:rsid w:val="00F44BE8"/>
    <w:rsid w:val="00F44C0F"/>
    <w:rsid w:val="00F45BA6"/>
    <w:rsid w:val="00F470A4"/>
    <w:rsid w:val="00F479F8"/>
    <w:rsid w:val="00F50A32"/>
    <w:rsid w:val="00F50B68"/>
    <w:rsid w:val="00F516D6"/>
    <w:rsid w:val="00F51909"/>
    <w:rsid w:val="00F51D3D"/>
    <w:rsid w:val="00F5262C"/>
    <w:rsid w:val="00F527D2"/>
    <w:rsid w:val="00F52F30"/>
    <w:rsid w:val="00F5558B"/>
    <w:rsid w:val="00F55ED9"/>
    <w:rsid w:val="00F56DA6"/>
    <w:rsid w:val="00F56FE4"/>
    <w:rsid w:val="00F570B1"/>
    <w:rsid w:val="00F6026C"/>
    <w:rsid w:val="00F622C6"/>
    <w:rsid w:val="00F62AFD"/>
    <w:rsid w:val="00F62EF3"/>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8"/>
    <w:rsid w:val="00F76CDA"/>
    <w:rsid w:val="00F77CFE"/>
    <w:rsid w:val="00F805C0"/>
    <w:rsid w:val="00F8109B"/>
    <w:rsid w:val="00F815C1"/>
    <w:rsid w:val="00F816C2"/>
    <w:rsid w:val="00F8182F"/>
    <w:rsid w:val="00F82212"/>
    <w:rsid w:val="00F823F0"/>
    <w:rsid w:val="00F82539"/>
    <w:rsid w:val="00F83D5D"/>
    <w:rsid w:val="00F83EBA"/>
    <w:rsid w:val="00F84162"/>
    <w:rsid w:val="00F84289"/>
    <w:rsid w:val="00F84D69"/>
    <w:rsid w:val="00F85686"/>
    <w:rsid w:val="00F85E7E"/>
    <w:rsid w:val="00F87CE0"/>
    <w:rsid w:val="00F90901"/>
    <w:rsid w:val="00F91224"/>
    <w:rsid w:val="00F914B5"/>
    <w:rsid w:val="00F91732"/>
    <w:rsid w:val="00F929A1"/>
    <w:rsid w:val="00F9315B"/>
    <w:rsid w:val="00F93C4B"/>
    <w:rsid w:val="00F93D3D"/>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3A9"/>
    <w:rsid w:val="00FA181D"/>
    <w:rsid w:val="00FA1C72"/>
    <w:rsid w:val="00FA49F7"/>
    <w:rsid w:val="00FA5348"/>
    <w:rsid w:val="00FB0592"/>
    <w:rsid w:val="00FB05D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73"/>
    <w:rsid w:val="00FC13CC"/>
    <w:rsid w:val="00FC18C4"/>
    <w:rsid w:val="00FC1ACE"/>
    <w:rsid w:val="00FC209C"/>
    <w:rsid w:val="00FC26DD"/>
    <w:rsid w:val="00FC4ECC"/>
    <w:rsid w:val="00FC53CE"/>
    <w:rsid w:val="00FC53D7"/>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68DC3986-8B29-49C4-BE5B-FB654357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BodyText2Car1">
    <w:name w:val="Body Text 2 Car1"/>
    <w:link w:val="Textoindependiente21"/>
    <w:locked/>
    <w:rsid w:val="00FC209C"/>
    <w:rPr>
      <w:rFonts w:ascii="Arial" w:hAnsi="Arial"/>
      <w:b/>
      <w:sz w:val="28"/>
      <w:lang w:val="es-ES_tradnl"/>
    </w:rPr>
  </w:style>
  <w:style w:type="character" w:customStyle="1" w:styleId="SinespaciadoCar">
    <w:name w:val="Sin espaciado Car"/>
    <w:link w:val="Sinespaciado"/>
    <w:uiPriority w:val="1"/>
    <w:locked/>
    <w:rsid w:val="00FC2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3270298">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6087554">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2802470">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0E2E-CABC-42FE-9567-71F4C361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2456</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50</cp:revision>
  <cp:lastPrinted>2019-07-05T18:08:00Z</cp:lastPrinted>
  <dcterms:created xsi:type="dcterms:W3CDTF">2018-07-11T12:14:00Z</dcterms:created>
  <dcterms:modified xsi:type="dcterms:W3CDTF">2019-08-20T17:07:00Z</dcterms:modified>
  <cp:category>Sala Laboral Tribunal Superior de Periera</cp:category>
</cp:coreProperties>
</file>