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C8" w:rsidRPr="00C712C8" w:rsidRDefault="00C712C8" w:rsidP="00C712C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C712C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712C8" w:rsidRPr="00C712C8" w:rsidRDefault="00C712C8" w:rsidP="00C712C8">
      <w:pPr>
        <w:spacing w:line="240" w:lineRule="auto"/>
        <w:ind w:firstLine="0"/>
        <w:rPr>
          <w:rFonts w:ascii="Arial" w:eastAsia="Times New Roman" w:hAnsi="Arial" w:cs="Arial"/>
          <w:sz w:val="20"/>
          <w:szCs w:val="20"/>
          <w:lang w:val="es-419" w:eastAsia="es-ES"/>
        </w:rPr>
      </w:pP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 xml:space="preserve">Providencia: </w:t>
      </w:r>
      <w:r w:rsidRPr="00C712C8">
        <w:rPr>
          <w:rFonts w:ascii="Arial" w:eastAsia="Times New Roman" w:hAnsi="Arial" w:cs="Arial"/>
          <w:sz w:val="20"/>
          <w:szCs w:val="20"/>
          <w:lang w:val="es-419" w:eastAsia="es-ES"/>
        </w:rPr>
        <w:tab/>
      </w:r>
      <w:r w:rsidRPr="00C712C8">
        <w:rPr>
          <w:rFonts w:ascii="Arial" w:eastAsia="Times New Roman" w:hAnsi="Arial" w:cs="Arial"/>
          <w:sz w:val="20"/>
          <w:szCs w:val="20"/>
          <w:lang w:val="es-419" w:eastAsia="es-ES"/>
        </w:rPr>
        <w:tab/>
        <w:t>Sentencia del 26 de julio de 2019</w:t>
      </w: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 xml:space="preserve">Radicación No.: </w:t>
      </w:r>
      <w:r w:rsidRPr="00C712C8">
        <w:rPr>
          <w:rFonts w:ascii="Arial" w:eastAsia="Times New Roman" w:hAnsi="Arial" w:cs="Arial"/>
          <w:sz w:val="20"/>
          <w:szCs w:val="20"/>
          <w:lang w:val="es-419" w:eastAsia="es-ES"/>
        </w:rPr>
        <w:tab/>
        <w:t>66001-31-05-003-2017-00531-01</w:t>
      </w: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 xml:space="preserve">Proceso: </w:t>
      </w:r>
      <w:r w:rsidRPr="00C712C8">
        <w:rPr>
          <w:rFonts w:ascii="Arial" w:eastAsia="Times New Roman" w:hAnsi="Arial" w:cs="Arial"/>
          <w:sz w:val="20"/>
          <w:szCs w:val="20"/>
          <w:lang w:val="es-419" w:eastAsia="es-ES"/>
        </w:rPr>
        <w:tab/>
      </w:r>
      <w:r w:rsidRPr="00C712C8">
        <w:rPr>
          <w:rFonts w:ascii="Arial" w:eastAsia="Times New Roman" w:hAnsi="Arial" w:cs="Arial"/>
          <w:sz w:val="20"/>
          <w:szCs w:val="20"/>
          <w:lang w:val="es-419" w:eastAsia="es-ES"/>
        </w:rPr>
        <w:tab/>
        <w:t xml:space="preserve">Ordinario Laboral </w:t>
      </w: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Deman</w:t>
      </w:r>
      <w:r w:rsidR="00986689">
        <w:rPr>
          <w:rFonts w:ascii="Arial" w:eastAsia="Times New Roman" w:hAnsi="Arial" w:cs="Arial"/>
          <w:sz w:val="20"/>
          <w:szCs w:val="20"/>
          <w:lang w:val="es-419" w:eastAsia="es-ES"/>
        </w:rPr>
        <w:t xml:space="preserve">dante: </w:t>
      </w:r>
      <w:r w:rsidR="00986689">
        <w:rPr>
          <w:rFonts w:ascii="Arial" w:eastAsia="Times New Roman" w:hAnsi="Arial" w:cs="Arial"/>
          <w:sz w:val="20"/>
          <w:szCs w:val="20"/>
          <w:lang w:val="es-419" w:eastAsia="es-ES"/>
        </w:rPr>
        <w:tab/>
      </w:r>
      <w:r w:rsidR="00986689">
        <w:rPr>
          <w:rFonts w:ascii="Arial" w:eastAsia="Times New Roman" w:hAnsi="Arial" w:cs="Arial"/>
          <w:sz w:val="20"/>
          <w:szCs w:val="20"/>
          <w:lang w:val="es-419" w:eastAsia="es-ES"/>
        </w:rPr>
        <w:tab/>
        <w:t>Luz Stella Sossa Vélez</w:t>
      </w: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 xml:space="preserve">Demandado: </w:t>
      </w:r>
      <w:r w:rsidRPr="00C712C8">
        <w:rPr>
          <w:rFonts w:ascii="Arial" w:eastAsia="Times New Roman" w:hAnsi="Arial" w:cs="Arial"/>
          <w:sz w:val="20"/>
          <w:szCs w:val="20"/>
          <w:lang w:val="es-419" w:eastAsia="es-ES"/>
        </w:rPr>
        <w:tab/>
      </w:r>
      <w:r w:rsidRPr="00C712C8">
        <w:rPr>
          <w:rFonts w:ascii="Arial" w:eastAsia="Times New Roman" w:hAnsi="Arial" w:cs="Arial"/>
          <w:sz w:val="20"/>
          <w:szCs w:val="20"/>
          <w:lang w:val="es-419" w:eastAsia="es-ES"/>
        </w:rPr>
        <w:tab/>
        <w:t>Protección S.A. y Colpensiones</w:t>
      </w:r>
    </w:p>
    <w:p w:rsidR="00C712C8" w:rsidRPr="00C712C8" w:rsidRDefault="00C712C8" w:rsidP="00C712C8">
      <w:pPr>
        <w:spacing w:line="240" w:lineRule="auto"/>
        <w:ind w:firstLine="0"/>
        <w:rPr>
          <w:rFonts w:ascii="Arial" w:eastAsia="Times New Roman" w:hAnsi="Arial" w:cs="Arial"/>
          <w:sz w:val="20"/>
          <w:szCs w:val="20"/>
          <w:lang w:val="es-419" w:eastAsia="es-ES"/>
        </w:rPr>
      </w:pPr>
      <w:r w:rsidRPr="00C712C8">
        <w:rPr>
          <w:rFonts w:ascii="Arial" w:eastAsia="Times New Roman" w:hAnsi="Arial" w:cs="Arial"/>
          <w:sz w:val="20"/>
          <w:szCs w:val="20"/>
          <w:lang w:val="es-419" w:eastAsia="es-ES"/>
        </w:rPr>
        <w:t xml:space="preserve">Juzgado: </w:t>
      </w:r>
      <w:r w:rsidRPr="00C712C8">
        <w:rPr>
          <w:rFonts w:ascii="Arial" w:eastAsia="Times New Roman" w:hAnsi="Arial" w:cs="Arial"/>
          <w:sz w:val="20"/>
          <w:szCs w:val="20"/>
          <w:lang w:val="es-419" w:eastAsia="es-ES"/>
        </w:rPr>
        <w:tab/>
      </w:r>
      <w:r w:rsidRPr="00C712C8">
        <w:rPr>
          <w:rFonts w:ascii="Arial" w:eastAsia="Times New Roman" w:hAnsi="Arial" w:cs="Arial"/>
          <w:sz w:val="20"/>
          <w:szCs w:val="20"/>
          <w:lang w:val="es-419" w:eastAsia="es-ES"/>
        </w:rPr>
        <w:tab/>
        <w:t>Tercero Laboral del Circuito de Pereira</w:t>
      </w:r>
    </w:p>
    <w:p w:rsidR="00C712C8" w:rsidRPr="00C712C8" w:rsidRDefault="00C712C8" w:rsidP="00C712C8">
      <w:pPr>
        <w:spacing w:line="240" w:lineRule="auto"/>
        <w:ind w:firstLine="0"/>
        <w:rPr>
          <w:rFonts w:ascii="Arial" w:eastAsia="Times New Roman" w:hAnsi="Arial" w:cs="Arial"/>
          <w:sz w:val="20"/>
          <w:szCs w:val="20"/>
          <w:lang w:val="es-419" w:eastAsia="es-ES"/>
        </w:rPr>
      </w:pPr>
    </w:p>
    <w:p w:rsidR="00394219" w:rsidRPr="00A83E75" w:rsidRDefault="00C712C8" w:rsidP="00394219">
      <w:pPr>
        <w:spacing w:line="240" w:lineRule="auto"/>
        <w:ind w:firstLine="0"/>
        <w:rPr>
          <w:rFonts w:ascii="Arial" w:eastAsia="Times New Roman" w:hAnsi="Arial" w:cs="Arial"/>
          <w:b/>
          <w:bCs/>
          <w:iCs/>
          <w:sz w:val="20"/>
          <w:szCs w:val="20"/>
          <w:lang w:val="es-419" w:eastAsia="fr-FR"/>
        </w:rPr>
      </w:pPr>
      <w:r w:rsidRPr="00C712C8">
        <w:rPr>
          <w:rFonts w:ascii="Arial" w:eastAsia="Times New Roman" w:hAnsi="Arial" w:cs="Arial"/>
          <w:b/>
          <w:bCs/>
          <w:iCs/>
          <w:sz w:val="20"/>
          <w:szCs w:val="20"/>
          <w:lang w:val="es-419" w:eastAsia="fr-FR"/>
        </w:rPr>
        <w:t>TEMAS:</w:t>
      </w:r>
      <w:r w:rsidRPr="00C712C8">
        <w:rPr>
          <w:rFonts w:ascii="Arial" w:eastAsia="Times New Roman" w:hAnsi="Arial" w:cs="Arial"/>
          <w:b/>
          <w:bCs/>
          <w:iCs/>
          <w:sz w:val="20"/>
          <w:szCs w:val="20"/>
          <w:lang w:val="es-419" w:eastAsia="fr-FR"/>
        </w:rPr>
        <w:tab/>
      </w:r>
      <w:r w:rsidR="00394219" w:rsidRPr="00833FFD">
        <w:rPr>
          <w:rFonts w:ascii="Arial" w:hAnsi="Arial" w:cs="Arial"/>
          <w:b/>
          <w:sz w:val="20"/>
          <w:lang w:val="es-419"/>
        </w:rPr>
        <w:t xml:space="preserve">TRASLADO DE RÉGIMEN PENSIONAL / INEFICACIA / DEBER DE INFORMACIÓN / REQUISITOS / </w:t>
      </w:r>
      <w:r w:rsidR="00394219">
        <w:rPr>
          <w:rFonts w:ascii="Arial" w:hAnsi="Arial" w:cs="Arial"/>
          <w:b/>
          <w:sz w:val="20"/>
          <w:lang w:val="es-CO"/>
        </w:rPr>
        <w:t xml:space="preserve">NO INCIDE SI EL AFILIADO ES BENEFICIARIO O NO DEL RÉGIMEN DE TRANSICIÓN / </w:t>
      </w:r>
      <w:r w:rsidR="00394219" w:rsidRPr="00833FFD">
        <w:rPr>
          <w:rFonts w:ascii="Arial" w:hAnsi="Arial" w:cs="Arial"/>
          <w:b/>
          <w:sz w:val="20"/>
          <w:lang w:val="es-419"/>
        </w:rPr>
        <w:t>CARGA PROBATORIA INCUMBE AL FONDO DE PENSIONES.</w:t>
      </w:r>
    </w:p>
    <w:p w:rsidR="00394219" w:rsidRPr="00A83E75" w:rsidRDefault="00394219" w:rsidP="00394219">
      <w:pPr>
        <w:spacing w:line="240" w:lineRule="auto"/>
        <w:ind w:firstLine="0"/>
        <w:rPr>
          <w:rFonts w:ascii="Arial" w:eastAsia="Times New Roman" w:hAnsi="Arial" w:cs="Arial"/>
          <w:sz w:val="20"/>
          <w:szCs w:val="20"/>
          <w:lang w:val="es-419" w:eastAsia="es-ES"/>
        </w:rPr>
      </w:pPr>
    </w:p>
    <w:p w:rsidR="00394219" w:rsidRDefault="00394219" w:rsidP="00394219">
      <w:pPr>
        <w:spacing w:line="240" w:lineRule="auto"/>
        <w:ind w:firstLine="0"/>
        <w:rPr>
          <w:rFonts w:ascii="Arial" w:eastAsia="Times New Roman" w:hAnsi="Arial" w:cs="Arial"/>
          <w:sz w:val="20"/>
          <w:szCs w:val="20"/>
          <w:lang w:val="es-CO" w:eastAsia="es-ES"/>
        </w:rPr>
      </w:pPr>
      <w:r w:rsidRPr="005259C3">
        <w:rPr>
          <w:rFonts w:ascii="Arial" w:eastAsia="Times New Roman" w:hAnsi="Arial" w:cs="Arial"/>
          <w:sz w:val="20"/>
          <w:szCs w:val="20"/>
          <w:lang w:val="es-419" w:eastAsia="es-ES"/>
        </w:rPr>
        <w:t>Dado que las Administradoras de Fondos de Pensiones son organismos profesionales, como pasa a explicarse, resulta aplicable a estos casos el artículo 1604 del Código Civil, según el cual la prueba de la debida diligencia y cuidado incumbe a quien ha debido emplearla</w:t>
      </w:r>
      <w:r>
        <w:rPr>
          <w:rFonts w:ascii="Arial" w:eastAsia="Times New Roman" w:hAnsi="Arial" w:cs="Arial"/>
          <w:sz w:val="20"/>
          <w:szCs w:val="20"/>
          <w:lang w:val="es-CO" w:eastAsia="es-ES"/>
        </w:rPr>
        <w:t>…</w:t>
      </w:r>
    </w:p>
    <w:p w:rsidR="00394219" w:rsidRPr="005259C3" w:rsidRDefault="00394219" w:rsidP="00394219">
      <w:pPr>
        <w:spacing w:line="240" w:lineRule="auto"/>
        <w:ind w:firstLine="0"/>
        <w:rPr>
          <w:rFonts w:ascii="Arial" w:eastAsia="Times New Roman" w:hAnsi="Arial" w:cs="Arial"/>
          <w:sz w:val="20"/>
          <w:szCs w:val="20"/>
          <w:lang w:val="es-CO" w:eastAsia="es-ES"/>
        </w:rPr>
      </w:pPr>
    </w:p>
    <w:p w:rsidR="00394219" w:rsidRPr="005259C3" w:rsidRDefault="00394219" w:rsidP="00394219">
      <w:pPr>
        <w:spacing w:line="240" w:lineRule="auto"/>
        <w:ind w:firstLine="0"/>
        <w:rPr>
          <w:rFonts w:ascii="Arial" w:eastAsia="Times New Roman" w:hAnsi="Arial" w:cs="Arial"/>
          <w:sz w:val="20"/>
          <w:szCs w:val="20"/>
          <w:lang w:val="es-419" w:eastAsia="es-ES"/>
        </w:rPr>
      </w:pPr>
      <w:r w:rsidRPr="005259C3">
        <w:rPr>
          <w:rFonts w:ascii="Arial" w:eastAsia="Times New Roman" w:hAnsi="Arial" w:cs="Arial"/>
          <w:sz w:val="20"/>
          <w:szCs w:val="20"/>
          <w:lang w:val="es-419" w:eastAsia="es-ES"/>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rsidR="00394219" w:rsidRPr="005259C3" w:rsidRDefault="00394219" w:rsidP="00394219">
      <w:pPr>
        <w:spacing w:line="240" w:lineRule="auto"/>
        <w:ind w:firstLine="0"/>
        <w:rPr>
          <w:rFonts w:ascii="Arial" w:eastAsia="Times New Roman" w:hAnsi="Arial" w:cs="Arial"/>
          <w:sz w:val="20"/>
          <w:szCs w:val="20"/>
          <w:lang w:val="es-419" w:eastAsia="es-ES"/>
        </w:rPr>
      </w:pPr>
    </w:p>
    <w:p w:rsidR="00394219" w:rsidRPr="005259C3" w:rsidRDefault="00394219" w:rsidP="00394219">
      <w:pPr>
        <w:spacing w:line="240" w:lineRule="auto"/>
        <w:ind w:firstLine="0"/>
        <w:rPr>
          <w:rFonts w:ascii="Arial" w:eastAsia="Times New Roman" w:hAnsi="Arial" w:cs="Arial"/>
          <w:sz w:val="20"/>
          <w:szCs w:val="20"/>
          <w:lang w:val="es-CO" w:eastAsia="es-ES"/>
        </w:rPr>
      </w:pPr>
      <w:r w:rsidRPr="005259C3">
        <w:rPr>
          <w:rFonts w:ascii="Arial" w:eastAsia="Times New Roman" w:hAnsi="Arial" w:cs="Arial"/>
          <w:sz w:val="20"/>
          <w:szCs w:val="20"/>
          <w:lang w:val="es-419" w:eastAsia="es-ES"/>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r>
        <w:rPr>
          <w:rFonts w:ascii="Arial" w:eastAsia="Times New Roman" w:hAnsi="Arial" w:cs="Arial"/>
          <w:sz w:val="20"/>
          <w:szCs w:val="20"/>
          <w:lang w:val="es-CO" w:eastAsia="es-ES"/>
        </w:rPr>
        <w:t xml:space="preserve"> (…)</w:t>
      </w:r>
    </w:p>
    <w:p w:rsidR="00394219" w:rsidRDefault="00394219" w:rsidP="00394219">
      <w:pPr>
        <w:spacing w:line="240" w:lineRule="auto"/>
        <w:ind w:firstLine="0"/>
        <w:rPr>
          <w:rFonts w:ascii="Arial" w:eastAsia="Times New Roman" w:hAnsi="Arial" w:cs="Arial"/>
          <w:sz w:val="20"/>
          <w:szCs w:val="20"/>
          <w:lang w:val="es-419" w:eastAsia="es-ES"/>
        </w:rPr>
      </w:pPr>
    </w:p>
    <w:p w:rsidR="00394219" w:rsidRDefault="00394219" w:rsidP="00394219">
      <w:pPr>
        <w:spacing w:line="240" w:lineRule="auto"/>
        <w:ind w:firstLine="0"/>
        <w:rPr>
          <w:rFonts w:ascii="Arial" w:eastAsia="Times New Roman" w:hAnsi="Arial" w:cs="Arial"/>
          <w:sz w:val="20"/>
          <w:szCs w:val="20"/>
          <w:lang w:val="es-419" w:eastAsia="es-ES"/>
        </w:rPr>
      </w:pPr>
      <w:r w:rsidRPr="005259C3">
        <w:rPr>
          <w:rFonts w:ascii="Arial" w:eastAsia="Times New Roman" w:hAnsi="Arial" w:cs="Arial"/>
          <w:sz w:val="20"/>
          <w:szCs w:val="20"/>
          <w:lang w:val="es-419" w:eastAsia="es-ES"/>
        </w:rPr>
        <w:t>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w:t>
      </w:r>
    </w:p>
    <w:p w:rsidR="00ED3E5E" w:rsidRDefault="00ED3E5E" w:rsidP="00394219">
      <w:pPr>
        <w:spacing w:line="240" w:lineRule="auto"/>
        <w:ind w:firstLine="0"/>
        <w:rPr>
          <w:rFonts w:ascii="Arial" w:eastAsia="Times New Roman" w:hAnsi="Arial" w:cs="Arial"/>
          <w:sz w:val="20"/>
          <w:szCs w:val="20"/>
          <w:lang w:val="es-419" w:eastAsia="es-ES"/>
        </w:rPr>
      </w:pPr>
    </w:p>
    <w:p w:rsidR="00ED3E5E" w:rsidRPr="00ED3E5E" w:rsidRDefault="00ED3E5E" w:rsidP="00ED3E5E">
      <w:pPr>
        <w:overflowPunct w:val="0"/>
        <w:autoSpaceDE w:val="0"/>
        <w:autoSpaceDN w:val="0"/>
        <w:adjustRightInd w:val="0"/>
        <w:spacing w:line="240" w:lineRule="auto"/>
        <w:ind w:firstLine="0"/>
        <w:textAlignment w:val="baseline"/>
        <w:rPr>
          <w:rFonts w:ascii="Arial" w:eastAsia="Times New Roman" w:hAnsi="Arial" w:cs="Arial"/>
          <w:b/>
          <w:color w:val="FF0000"/>
          <w:sz w:val="20"/>
          <w:szCs w:val="20"/>
          <w:lang w:val="es-CO" w:eastAsia="es-ES"/>
        </w:rPr>
      </w:pPr>
      <w:r w:rsidRPr="00ED3E5E">
        <w:rPr>
          <w:rFonts w:ascii="Arial" w:eastAsia="Times New Roman" w:hAnsi="Arial" w:cs="Arial"/>
          <w:b/>
          <w:color w:val="FF0000"/>
          <w:sz w:val="20"/>
          <w:szCs w:val="20"/>
          <w:lang w:val="es-CO" w:eastAsia="es-ES"/>
        </w:rPr>
        <w:t>SALVAMENTO DE VOTO: DOCTOR JULIO CÉSAR SALAZAR MUÑOZ</w:t>
      </w:r>
    </w:p>
    <w:p w:rsidR="00ED3E5E" w:rsidRPr="00ED3E5E" w:rsidRDefault="00ED3E5E" w:rsidP="00ED3E5E">
      <w:pPr>
        <w:overflowPunct w:val="0"/>
        <w:autoSpaceDE w:val="0"/>
        <w:autoSpaceDN w:val="0"/>
        <w:adjustRightInd w:val="0"/>
        <w:spacing w:line="240" w:lineRule="auto"/>
        <w:ind w:firstLine="0"/>
        <w:textAlignment w:val="baseline"/>
        <w:rPr>
          <w:rFonts w:ascii="Arial" w:eastAsia="Times New Roman" w:hAnsi="Arial" w:cs="Arial"/>
          <w:sz w:val="20"/>
          <w:szCs w:val="20"/>
          <w:lang w:val="es-419" w:eastAsia="es-ES"/>
        </w:rPr>
      </w:pPr>
    </w:p>
    <w:p w:rsidR="009B283E" w:rsidRPr="009B283E" w:rsidRDefault="009B283E" w:rsidP="009B283E">
      <w:pPr>
        <w:spacing w:line="240" w:lineRule="auto"/>
        <w:ind w:firstLine="0"/>
        <w:rPr>
          <w:rFonts w:ascii="Arial" w:eastAsia="Times New Roman" w:hAnsi="Arial" w:cs="Arial"/>
          <w:sz w:val="20"/>
          <w:szCs w:val="20"/>
          <w:lang w:val="es-419" w:eastAsia="es-ES"/>
        </w:rPr>
      </w:pPr>
      <w:r w:rsidRPr="009B283E">
        <w:rPr>
          <w:rFonts w:ascii="Arial" w:eastAsia="Times New Roman" w:hAnsi="Arial" w:cs="Arial"/>
          <w:sz w:val="20"/>
          <w:szCs w:val="20"/>
          <w:lang w:val="es-419" w:eastAsia="es-ES"/>
        </w:rPr>
        <w:t>Con el respeto que corresponde, me aparto de la decisión acogida por los demás integrantes de Sala.</w:t>
      </w:r>
    </w:p>
    <w:p w:rsidR="009B283E" w:rsidRPr="009B283E" w:rsidRDefault="009B283E" w:rsidP="009B283E">
      <w:pPr>
        <w:spacing w:line="240" w:lineRule="auto"/>
        <w:ind w:firstLine="0"/>
        <w:rPr>
          <w:rFonts w:ascii="Arial" w:eastAsia="Times New Roman" w:hAnsi="Arial" w:cs="Arial"/>
          <w:sz w:val="20"/>
          <w:szCs w:val="20"/>
          <w:lang w:val="es-419" w:eastAsia="es-ES"/>
        </w:rPr>
      </w:pPr>
    </w:p>
    <w:p w:rsidR="009B283E" w:rsidRPr="009B283E" w:rsidRDefault="009B283E" w:rsidP="009B283E">
      <w:pPr>
        <w:spacing w:line="240" w:lineRule="auto"/>
        <w:ind w:firstLine="0"/>
        <w:rPr>
          <w:rFonts w:ascii="Arial" w:eastAsia="Times New Roman" w:hAnsi="Arial" w:cs="Arial"/>
          <w:sz w:val="20"/>
          <w:szCs w:val="20"/>
          <w:lang w:val="es-419" w:eastAsia="es-ES"/>
        </w:rPr>
      </w:pPr>
      <w:r w:rsidRPr="009B283E">
        <w:rPr>
          <w:rFonts w:ascii="Arial" w:eastAsia="Times New Roman" w:hAnsi="Arial" w:cs="Arial"/>
          <w:sz w:val="20"/>
          <w:szCs w:val="20"/>
          <w:lang w:val="es-419"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9B283E" w:rsidRPr="009B283E" w:rsidRDefault="009B283E" w:rsidP="009B283E">
      <w:pPr>
        <w:spacing w:line="240" w:lineRule="auto"/>
        <w:ind w:firstLine="0"/>
        <w:rPr>
          <w:rFonts w:ascii="Arial" w:eastAsia="Times New Roman" w:hAnsi="Arial" w:cs="Arial"/>
          <w:sz w:val="20"/>
          <w:szCs w:val="20"/>
          <w:lang w:val="es-419" w:eastAsia="es-ES"/>
        </w:rPr>
      </w:pPr>
    </w:p>
    <w:p w:rsidR="009B283E" w:rsidRPr="009B283E" w:rsidRDefault="009B283E" w:rsidP="009B283E">
      <w:pPr>
        <w:spacing w:line="240" w:lineRule="auto"/>
        <w:ind w:firstLine="0"/>
        <w:rPr>
          <w:rFonts w:ascii="Arial" w:eastAsia="Times New Roman" w:hAnsi="Arial" w:cs="Arial"/>
          <w:sz w:val="20"/>
          <w:szCs w:val="20"/>
          <w:lang w:val="es-419" w:eastAsia="es-ES"/>
        </w:rPr>
      </w:pPr>
      <w:r w:rsidRPr="009B283E">
        <w:rPr>
          <w:rFonts w:ascii="Arial" w:eastAsia="Times New Roman" w:hAnsi="Arial" w:cs="Arial"/>
          <w:sz w:val="20"/>
          <w:szCs w:val="20"/>
          <w:lang w:val="es-419" w:eastAsia="es-ES"/>
        </w:rPr>
        <w:t>No obstante, tales líneas jurisprudenciales considero del caso, con base en la sentencia C-836 de 2001, apartarme de ellas, para lo cual expongo de manera razonada la argumentación jurídica que me lleva a tal alejamiento.</w:t>
      </w:r>
    </w:p>
    <w:p w:rsidR="009B283E" w:rsidRPr="009B283E" w:rsidRDefault="009B283E" w:rsidP="009B283E">
      <w:pPr>
        <w:spacing w:line="240" w:lineRule="auto"/>
        <w:ind w:firstLine="0"/>
        <w:rPr>
          <w:rFonts w:ascii="Arial" w:eastAsia="Times New Roman" w:hAnsi="Arial" w:cs="Arial"/>
          <w:sz w:val="20"/>
          <w:szCs w:val="20"/>
          <w:lang w:val="es-419" w:eastAsia="es-ES"/>
        </w:rPr>
      </w:pPr>
    </w:p>
    <w:p w:rsidR="009B283E" w:rsidRPr="009B283E" w:rsidRDefault="009B283E" w:rsidP="009B283E">
      <w:pPr>
        <w:spacing w:line="240" w:lineRule="auto"/>
        <w:ind w:firstLine="0"/>
        <w:rPr>
          <w:rFonts w:ascii="Arial" w:eastAsia="Times New Roman" w:hAnsi="Arial" w:cs="Arial"/>
          <w:sz w:val="20"/>
          <w:szCs w:val="20"/>
          <w:lang w:val="es-419" w:eastAsia="es-ES"/>
        </w:rPr>
      </w:pPr>
      <w:r w:rsidRPr="009B283E">
        <w:rPr>
          <w:rFonts w:ascii="Arial" w:eastAsia="Times New Roman" w:hAnsi="Arial" w:cs="Arial"/>
          <w:sz w:val="20"/>
          <w:szCs w:val="20"/>
          <w:lang w:val="es-419"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9B283E" w:rsidRPr="009B283E" w:rsidRDefault="009B283E" w:rsidP="009B283E">
      <w:pPr>
        <w:spacing w:line="240" w:lineRule="auto"/>
        <w:ind w:firstLine="0"/>
        <w:rPr>
          <w:rFonts w:ascii="Arial" w:eastAsia="Times New Roman" w:hAnsi="Arial" w:cs="Arial"/>
          <w:sz w:val="20"/>
          <w:szCs w:val="20"/>
          <w:lang w:val="es-419" w:eastAsia="es-ES"/>
        </w:rPr>
      </w:pPr>
    </w:p>
    <w:p w:rsidR="00ED3E5E" w:rsidRDefault="009B283E" w:rsidP="009B283E">
      <w:pPr>
        <w:spacing w:line="240" w:lineRule="auto"/>
        <w:ind w:firstLine="0"/>
        <w:rPr>
          <w:rFonts w:ascii="Arial" w:eastAsia="Times New Roman" w:hAnsi="Arial" w:cs="Arial"/>
          <w:sz w:val="20"/>
          <w:szCs w:val="20"/>
          <w:lang w:val="es-419" w:eastAsia="es-ES"/>
        </w:rPr>
      </w:pPr>
      <w:r w:rsidRPr="009B283E">
        <w:rPr>
          <w:rFonts w:ascii="Arial" w:eastAsia="Times New Roman" w:hAnsi="Arial" w:cs="Arial"/>
          <w:sz w:val="20"/>
          <w:szCs w:val="20"/>
          <w:lang w:val="es-419"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9B283E" w:rsidRPr="00ED3E5E" w:rsidRDefault="009B283E" w:rsidP="009B283E">
      <w:pPr>
        <w:spacing w:line="240" w:lineRule="auto"/>
        <w:ind w:firstLine="0"/>
        <w:rPr>
          <w:rFonts w:ascii="Arial" w:eastAsia="Times New Roman" w:hAnsi="Arial" w:cs="Arial"/>
          <w:sz w:val="20"/>
          <w:szCs w:val="20"/>
          <w:lang w:val="es-419" w:eastAsia="es-ES"/>
        </w:rPr>
      </w:pPr>
    </w:p>
    <w:p w:rsidR="00ED3E5E" w:rsidRPr="00ED3E5E" w:rsidRDefault="00ED3E5E" w:rsidP="00ED3E5E">
      <w:pPr>
        <w:spacing w:line="240" w:lineRule="auto"/>
        <w:ind w:firstLine="0"/>
        <w:rPr>
          <w:rFonts w:ascii="Arial" w:eastAsia="Times New Roman" w:hAnsi="Arial" w:cs="Arial"/>
          <w:sz w:val="20"/>
          <w:szCs w:val="20"/>
          <w:lang w:val="es-419" w:eastAsia="es-ES"/>
        </w:rPr>
      </w:pPr>
      <w:r w:rsidRPr="00ED3E5E">
        <w:rPr>
          <w:rFonts w:ascii="Arial" w:eastAsia="Times New Roman" w:hAnsi="Arial" w:cs="Arial"/>
          <w:sz w:val="20"/>
          <w:szCs w:val="20"/>
          <w:lang w:val="es-419" w:eastAsia="es-ES"/>
        </w:rPr>
        <w:lastRenderedPageBreak/>
        <w:t>1.</w:t>
      </w:r>
      <w:r w:rsidRPr="00ED3E5E">
        <w:rPr>
          <w:rFonts w:ascii="Arial" w:eastAsia="Times New Roman" w:hAnsi="Arial" w:cs="Arial"/>
          <w:sz w:val="20"/>
          <w:szCs w:val="20"/>
          <w:lang w:val="es-419" w:eastAsia="es-ES"/>
        </w:rPr>
        <w:tab/>
        <w:t>CONFIGURACIÓN LEGAL DUAL VIGENTE DEL SISTEMA PENSIONAL</w:t>
      </w:r>
    </w:p>
    <w:p w:rsidR="00ED3E5E" w:rsidRPr="00ED3E5E" w:rsidRDefault="00ED3E5E" w:rsidP="00ED3E5E">
      <w:pPr>
        <w:spacing w:line="240" w:lineRule="auto"/>
        <w:ind w:left="709" w:hanging="709"/>
        <w:rPr>
          <w:rFonts w:ascii="Arial" w:eastAsia="Times New Roman" w:hAnsi="Arial" w:cs="Arial"/>
          <w:sz w:val="20"/>
          <w:szCs w:val="20"/>
          <w:lang w:val="es-419" w:eastAsia="es-ES"/>
        </w:rPr>
      </w:pPr>
      <w:r w:rsidRPr="00ED3E5E">
        <w:rPr>
          <w:rFonts w:ascii="Arial" w:eastAsia="Times New Roman" w:hAnsi="Arial" w:cs="Arial"/>
          <w:sz w:val="20"/>
          <w:szCs w:val="20"/>
          <w:lang w:val="es-419" w:eastAsia="es-ES"/>
        </w:rPr>
        <w:t>2.</w:t>
      </w:r>
      <w:r w:rsidRPr="00ED3E5E">
        <w:rPr>
          <w:rFonts w:ascii="Arial" w:eastAsia="Times New Roman" w:hAnsi="Arial" w:cs="Arial"/>
          <w:sz w:val="20"/>
          <w:szCs w:val="20"/>
          <w:lang w:val="es-419" w:eastAsia="es-ES"/>
        </w:rPr>
        <w:tab/>
        <w:t>RAZÓN DE SER DE LA LIMITACIÓN DE TRASLADO CUANDO FALTEN MENOS DE 10 AÑOS. SENTENCIA C-1024 DE 2004</w:t>
      </w:r>
    </w:p>
    <w:p w:rsidR="00ED3E5E" w:rsidRPr="00ED3E5E" w:rsidRDefault="00ED3E5E" w:rsidP="00ED3E5E">
      <w:pPr>
        <w:spacing w:line="240" w:lineRule="auto"/>
        <w:ind w:firstLine="0"/>
        <w:rPr>
          <w:rFonts w:ascii="Arial" w:eastAsia="Times New Roman" w:hAnsi="Arial" w:cs="Arial"/>
          <w:sz w:val="20"/>
          <w:szCs w:val="20"/>
          <w:lang w:val="es-419" w:eastAsia="es-ES"/>
        </w:rPr>
      </w:pPr>
      <w:r w:rsidRPr="00ED3E5E">
        <w:rPr>
          <w:rFonts w:ascii="Arial" w:eastAsia="Times New Roman" w:hAnsi="Arial" w:cs="Arial"/>
          <w:sz w:val="20"/>
          <w:szCs w:val="20"/>
          <w:lang w:val="es-419" w:eastAsia="es-ES"/>
        </w:rPr>
        <w:t>3.</w:t>
      </w:r>
      <w:r w:rsidRPr="00ED3E5E">
        <w:rPr>
          <w:rFonts w:ascii="Arial" w:eastAsia="Times New Roman" w:hAnsi="Arial" w:cs="Arial"/>
          <w:sz w:val="20"/>
          <w:szCs w:val="20"/>
          <w:lang w:val="es-419" w:eastAsia="es-ES"/>
        </w:rPr>
        <w:tab/>
        <w:t>LOS ACTOS JURÍDICOS Y SU VALIDEZ</w:t>
      </w:r>
    </w:p>
    <w:p w:rsidR="00ED3E5E" w:rsidRDefault="00ED3E5E" w:rsidP="00394219">
      <w:pPr>
        <w:spacing w:line="240" w:lineRule="auto"/>
        <w:ind w:firstLine="0"/>
        <w:rPr>
          <w:rFonts w:ascii="Arial" w:eastAsia="Times New Roman" w:hAnsi="Arial" w:cs="Arial"/>
          <w:sz w:val="20"/>
          <w:szCs w:val="20"/>
          <w:lang w:val="es-419" w:eastAsia="es-ES"/>
        </w:rPr>
      </w:pPr>
    </w:p>
    <w:p w:rsidR="00C712C8" w:rsidRPr="00C712C8" w:rsidRDefault="00C712C8" w:rsidP="00C712C8">
      <w:pPr>
        <w:spacing w:line="240" w:lineRule="auto"/>
        <w:ind w:firstLine="0"/>
        <w:rPr>
          <w:rFonts w:ascii="Arial" w:eastAsia="Times New Roman" w:hAnsi="Arial" w:cs="Arial"/>
          <w:sz w:val="20"/>
          <w:szCs w:val="20"/>
          <w:lang w:val="es-419" w:eastAsia="es-ES"/>
        </w:rPr>
      </w:pPr>
    </w:p>
    <w:p w:rsidR="00C712C8" w:rsidRPr="00C712C8" w:rsidRDefault="00C712C8" w:rsidP="00C712C8">
      <w:pPr>
        <w:spacing w:line="240" w:lineRule="auto"/>
        <w:ind w:firstLine="0"/>
        <w:rPr>
          <w:rFonts w:ascii="Arial" w:eastAsia="Times New Roman" w:hAnsi="Arial" w:cs="Arial"/>
          <w:sz w:val="20"/>
          <w:szCs w:val="20"/>
          <w:lang w:val="es-419" w:eastAsia="es-ES"/>
        </w:rPr>
      </w:pPr>
    </w:p>
    <w:p w:rsidR="00E44872" w:rsidRPr="00C712C8" w:rsidRDefault="00E44872" w:rsidP="00A700CF">
      <w:pPr>
        <w:pStyle w:val="Ttulo4"/>
        <w:widowControl w:val="0"/>
        <w:tabs>
          <w:tab w:val="clear" w:pos="0"/>
        </w:tabs>
        <w:spacing w:line="300" w:lineRule="auto"/>
        <w:rPr>
          <w:rFonts w:ascii="Tahoma" w:hAnsi="Tahoma" w:cs="Tahoma"/>
          <w:bCs/>
          <w:szCs w:val="24"/>
          <w:lang w:eastAsia="es-MX"/>
        </w:rPr>
      </w:pPr>
      <w:r w:rsidRPr="00C712C8">
        <w:rPr>
          <w:rFonts w:ascii="Tahoma" w:hAnsi="Tahoma" w:cs="Tahoma"/>
          <w:bCs/>
          <w:szCs w:val="24"/>
          <w:lang w:eastAsia="es-MX"/>
        </w:rPr>
        <w:t>TRIBUNAL SUPERIOR DEL DISTRITO JUDICIAL DE PEREIRA</w:t>
      </w:r>
    </w:p>
    <w:p w:rsidR="00E44872" w:rsidRPr="00C712C8" w:rsidRDefault="00E44872" w:rsidP="00A700CF">
      <w:pPr>
        <w:pStyle w:val="Ttulo4"/>
        <w:widowControl w:val="0"/>
        <w:tabs>
          <w:tab w:val="clear" w:pos="0"/>
          <w:tab w:val="left" w:pos="708"/>
        </w:tabs>
        <w:spacing w:line="300" w:lineRule="auto"/>
        <w:rPr>
          <w:rFonts w:ascii="Tahoma" w:hAnsi="Tahoma" w:cs="Tahoma"/>
          <w:bCs/>
          <w:szCs w:val="24"/>
          <w:lang w:eastAsia="es-MX"/>
        </w:rPr>
      </w:pPr>
      <w:r w:rsidRPr="00C712C8">
        <w:rPr>
          <w:rFonts w:ascii="Tahoma" w:hAnsi="Tahoma" w:cs="Tahoma"/>
          <w:bCs/>
          <w:szCs w:val="24"/>
          <w:lang w:eastAsia="es-MX"/>
        </w:rPr>
        <w:t>SALA LABORAL</w:t>
      </w:r>
    </w:p>
    <w:p w:rsidR="00E44872" w:rsidRPr="00C712C8" w:rsidRDefault="00E44872" w:rsidP="00A700CF">
      <w:pPr>
        <w:spacing w:line="300" w:lineRule="auto"/>
        <w:rPr>
          <w:rFonts w:ascii="Tahoma" w:hAnsi="Tahoma" w:cs="Tahoma"/>
          <w:sz w:val="24"/>
          <w:szCs w:val="24"/>
          <w:lang w:eastAsia="es-MX"/>
        </w:rPr>
      </w:pPr>
    </w:p>
    <w:p w:rsidR="00E44872" w:rsidRPr="00C712C8" w:rsidRDefault="00E44872" w:rsidP="00A700CF">
      <w:pPr>
        <w:spacing w:line="300" w:lineRule="auto"/>
        <w:ind w:firstLine="0"/>
        <w:jc w:val="center"/>
        <w:rPr>
          <w:rFonts w:ascii="Tahoma" w:hAnsi="Tahoma" w:cs="Tahoma"/>
          <w:b/>
          <w:bCs/>
          <w:sz w:val="24"/>
          <w:szCs w:val="24"/>
        </w:rPr>
      </w:pPr>
      <w:r w:rsidRPr="00C712C8">
        <w:rPr>
          <w:rFonts w:ascii="Tahoma" w:hAnsi="Tahoma" w:cs="Tahoma"/>
          <w:bCs/>
          <w:sz w:val="24"/>
          <w:szCs w:val="24"/>
        </w:rPr>
        <w:t>Magistrada Ponente:</w:t>
      </w:r>
      <w:r w:rsidRPr="00C712C8">
        <w:rPr>
          <w:rFonts w:ascii="Tahoma" w:hAnsi="Tahoma" w:cs="Tahoma"/>
          <w:b/>
          <w:bCs/>
          <w:sz w:val="24"/>
          <w:szCs w:val="24"/>
        </w:rPr>
        <w:t xml:space="preserve"> </w:t>
      </w:r>
      <w:r w:rsidR="00CB5174" w:rsidRPr="00C712C8">
        <w:rPr>
          <w:rFonts w:ascii="Tahoma" w:hAnsi="Tahoma" w:cs="Tahoma"/>
          <w:b/>
          <w:bCs/>
          <w:sz w:val="24"/>
          <w:szCs w:val="24"/>
        </w:rPr>
        <w:t>Ana Lucía Caicedo Calderón</w:t>
      </w:r>
    </w:p>
    <w:p w:rsidR="00CA1CC8" w:rsidRPr="00C712C8" w:rsidRDefault="00CA1CC8" w:rsidP="00A700CF">
      <w:pPr>
        <w:spacing w:line="300" w:lineRule="auto"/>
        <w:jc w:val="center"/>
        <w:rPr>
          <w:rFonts w:ascii="Tahoma" w:hAnsi="Tahoma" w:cs="Tahoma"/>
          <w:b/>
          <w:sz w:val="24"/>
          <w:szCs w:val="24"/>
        </w:rPr>
      </w:pPr>
    </w:p>
    <w:p w:rsidR="00E44872" w:rsidRPr="00C712C8" w:rsidRDefault="00CB5174" w:rsidP="00A700CF">
      <w:pPr>
        <w:spacing w:line="300" w:lineRule="auto"/>
        <w:ind w:firstLine="0"/>
        <w:jc w:val="center"/>
        <w:rPr>
          <w:rFonts w:ascii="Tahoma" w:hAnsi="Tahoma" w:cs="Tahoma"/>
          <w:b/>
          <w:sz w:val="24"/>
          <w:szCs w:val="24"/>
        </w:rPr>
      </w:pPr>
      <w:r w:rsidRPr="00C712C8">
        <w:rPr>
          <w:rFonts w:ascii="Tahoma" w:hAnsi="Tahoma" w:cs="Tahoma"/>
          <w:b/>
          <w:sz w:val="24"/>
          <w:szCs w:val="24"/>
        </w:rPr>
        <w:t xml:space="preserve">Julio </w:t>
      </w:r>
      <w:r w:rsidR="00AB4F13" w:rsidRPr="00C712C8">
        <w:rPr>
          <w:rFonts w:ascii="Tahoma" w:hAnsi="Tahoma" w:cs="Tahoma"/>
          <w:b/>
          <w:sz w:val="24"/>
          <w:szCs w:val="24"/>
        </w:rPr>
        <w:t>26</w:t>
      </w:r>
      <w:r w:rsidR="00E44872" w:rsidRPr="00C712C8">
        <w:rPr>
          <w:rFonts w:ascii="Tahoma" w:hAnsi="Tahoma" w:cs="Tahoma"/>
          <w:b/>
          <w:sz w:val="24"/>
          <w:szCs w:val="24"/>
        </w:rPr>
        <w:t xml:space="preserve"> </w:t>
      </w:r>
      <w:r w:rsidRPr="00C712C8">
        <w:rPr>
          <w:rFonts w:ascii="Tahoma" w:hAnsi="Tahoma" w:cs="Tahoma"/>
          <w:b/>
          <w:sz w:val="24"/>
          <w:szCs w:val="24"/>
        </w:rPr>
        <w:t>de 2019</w:t>
      </w:r>
    </w:p>
    <w:p w:rsidR="0056430B" w:rsidRPr="00C712C8" w:rsidRDefault="0056430B" w:rsidP="00A700CF">
      <w:pPr>
        <w:spacing w:line="300" w:lineRule="auto"/>
        <w:ind w:firstLine="0"/>
        <w:jc w:val="center"/>
        <w:rPr>
          <w:rFonts w:ascii="Tahoma" w:hAnsi="Tahoma" w:cs="Tahoma"/>
          <w:b/>
          <w:sz w:val="24"/>
          <w:szCs w:val="24"/>
        </w:rPr>
      </w:pPr>
    </w:p>
    <w:p w:rsidR="00E44872" w:rsidRPr="00C712C8" w:rsidRDefault="00CB5174" w:rsidP="00A700CF">
      <w:pPr>
        <w:spacing w:line="300" w:lineRule="auto"/>
        <w:ind w:firstLine="0"/>
        <w:jc w:val="center"/>
        <w:rPr>
          <w:rFonts w:ascii="Tahoma" w:hAnsi="Tahoma" w:cs="Tahoma"/>
          <w:b/>
          <w:sz w:val="24"/>
          <w:szCs w:val="24"/>
        </w:rPr>
      </w:pPr>
      <w:r w:rsidRPr="00C712C8">
        <w:rPr>
          <w:rFonts w:ascii="Tahoma" w:hAnsi="Tahoma" w:cs="Tahoma"/>
          <w:b/>
          <w:sz w:val="24"/>
          <w:szCs w:val="24"/>
        </w:rPr>
        <w:t>Audiencia de juzgamiento</w:t>
      </w:r>
    </w:p>
    <w:p w:rsidR="0056430B" w:rsidRPr="00C712C8" w:rsidRDefault="0056430B" w:rsidP="00A700CF">
      <w:pPr>
        <w:spacing w:line="300" w:lineRule="auto"/>
        <w:ind w:firstLine="0"/>
        <w:jc w:val="center"/>
        <w:rPr>
          <w:rFonts w:ascii="Tahoma" w:hAnsi="Tahoma" w:cs="Tahoma"/>
          <w:b/>
          <w:sz w:val="24"/>
          <w:szCs w:val="24"/>
        </w:rPr>
      </w:pPr>
    </w:p>
    <w:p w:rsidR="00E44872" w:rsidRPr="00C712C8" w:rsidRDefault="005E0005" w:rsidP="00A700CF">
      <w:pPr>
        <w:spacing w:line="300" w:lineRule="auto"/>
        <w:ind w:firstLine="708"/>
        <w:rPr>
          <w:rFonts w:ascii="Tahoma" w:hAnsi="Tahoma" w:cs="Tahoma"/>
          <w:sz w:val="24"/>
          <w:szCs w:val="24"/>
          <w:lang w:val="es-ES_tradnl"/>
        </w:rPr>
      </w:pPr>
      <w:r w:rsidRPr="00C712C8">
        <w:rPr>
          <w:rFonts w:ascii="Tahoma" w:hAnsi="Tahoma" w:cs="Tahoma"/>
          <w:sz w:val="24"/>
          <w:szCs w:val="24"/>
        </w:rPr>
        <w:t xml:space="preserve">En la fecha, siendo las </w:t>
      </w:r>
      <w:r w:rsidR="00AF4499" w:rsidRPr="00C712C8">
        <w:rPr>
          <w:rFonts w:ascii="Tahoma" w:hAnsi="Tahoma" w:cs="Tahoma"/>
          <w:sz w:val="24"/>
          <w:szCs w:val="24"/>
        </w:rPr>
        <w:t xml:space="preserve">2:00 </w:t>
      </w:r>
      <w:r w:rsidRPr="00C712C8">
        <w:rPr>
          <w:rFonts w:ascii="Tahoma" w:hAnsi="Tahoma" w:cs="Tahoma"/>
          <w:sz w:val="24"/>
          <w:szCs w:val="24"/>
        </w:rPr>
        <w:t>p.m</w:t>
      </w:r>
      <w:r w:rsidR="00AF4499" w:rsidRPr="00C712C8">
        <w:rPr>
          <w:rFonts w:ascii="Tahoma" w:hAnsi="Tahoma" w:cs="Tahoma"/>
          <w:sz w:val="24"/>
          <w:szCs w:val="24"/>
        </w:rPr>
        <w:t>.</w:t>
      </w:r>
      <w:r w:rsidR="00E44872" w:rsidRPr="00C712C8">
        <w:rPr>
          <w:rFonts w:ascii="Tahoma" w:hAnsi="Tahoma" w:cs="Tahoma"/>
          <w:sz w:val="24"/>
          <w:szCs w:val="24"/>
        </w:rPr>
        <w:t xml:space="preserve">, </w:t>
      </w:r>
      <w:r w:rsidR="00E44872" w:rsidRPr="00C712C8">
        <w:rPr>
          <w:rFonts w:ascii="Tahoma" w:hAnsi="Tahoma" w:cs="Tahoma"/>
          <w:spacing w:val="-2"/>
          <w:sz w:val="24"/>
          <w:szCs w:val="24"/>
        </w:rPr>
        <w:t xml:space="preserve">la Sala de Decisión Laboral No. 1 del Tribunal Superior de Pereira, </w:t>
      </w:r>
      <w:r w:rsidR="00E44872" w:rsidRPr="00C712C8">
        <w:rPr>
          <w:rFonts w:ascii="Tahoma" w:hAnsi="Tahoma" w:cs="Tahoma"/>
          <w:sz w:val="24"/>
          <w:szCs w:val="24"/>
          <w:lang w:val="es-ES_tradnl"/>
        </w:rPr>
        <w:t>la Sala de Decisión Laboral No. 1º del Tribunal Superior de Pereira se constituye en audiencia pública de juzgamiento en el proceso Ord</w:t>
      </w:r>
      <w:r w:rsidR="00AF4499" w:rsidRPr="00C712C8">
        <w:rPr>
          <w:rFonts w:ascii="Tahoma" w:hAnsi="Tahoma" w:cs="Tahoma"/>
          <w:sz w:val="24"/>
          <w:szCs w:val="24"/>
          <w:lang w:val="es-ES_tradnl"/>
        </w:rPr>
        <w:t xml:space="preserve">inario Laboral instaurado por </w:t>
      </w:r>
      <w:r w:rsidR="00AB4F13" w:rsidRPr="00C712C8">
        <w:rPr>
          <w:rFonts w:ascii="Tahoma" w:hAnsi="Tahoma" w:cs="Tahoma"/>
          <w:sz w:val="24"/>
          <w:szCs w:val="24"/>
          <w:lang w:val="es-ES_tradnl"/>
        </w:rPr>
        <w:t xml:space="preserve">la </w:t>
      </w:r>
      <w:r w:rsidR="00AF4499" w:rsidRPr="00C712C8">
        <w:rPr>
          <w:rFonts w:ascii="Tahoma" w:hAnsi="Tahoma" w:cs="Tahoma"/>
          <w:sz w:val="24"/>
          <w:szCs w:val="24"/>
          <w:lang w:val="es-ES_tradnl"/>
        </w:rPr>
        <w:t>señor</w:t>
      </w:r>
      <w:r w:rsidR="00AB4F13" w:rsidRPr="00C712C8">
        <w:rPr>
          <w:rFonts w:ascii="Tahoma" w:hAnsi="Tahoma" w:cs="Tahoma"/>
          <w:sz w:val="24"/>
          <w:szCs w:val="24"/>
          <w:lang w:val="es-ES_tradnl"/>
        </w:rPr>
        <w:t>a</w:t>
      </w:r>
      <w:r w:rsidR="00E44872" w:rsidRPr="00C712C8">
        <w:rPr>
          <w:rFonts w:ascii="Tahoma" w:hAnsi="Tahoma" w:cs="Tahoma"/>
          <w:sz w:val="24"/>
          <w:szCs w:val="24"/>
          <w:lang w:val="es-ES_tradnl"/>
        </w:rPr>
        <w:t xml:space="preserve"> </w:t>
      </w:r>
      <w:r w:rsidR="00AB4F13" w:rsidRPr="00C712C8">
        <w:rPr>
          <w:rFonts w:ascii="Tahoma" w:hAnsi="Tahoma" w:cs="Tahoma"/>
          <w:b/>
          <w:sz w:val="24"/>
          <w:szCs w:val="24"/>
          <w:lang w:val="es-ES_tradnl"/>
        </w:rPr>
        <w:t xml:space="preserve">Luz Stella </w:t>
      </w:r>
      <w:proofErr w:type="spellStart"/>
      <w:r w:rsidR="00AB4F13" w:rsidRPr="00C712C8">
        <w:rPr>
          <w:rFonts w:ascii="Tahoma" w:hAnsi="Tahoma" w:cs="Tahoma"/>
          <w:b/>
          <w:sz w:val="24"/>
          <w:szCs w:val="24"/>
          <w:lang w:val="es-ES_tradnl"/>
        </w:rPr>
        <w:t>Sossa</w:t>
      </w:r>
      <w:proofErr w:type="spellEnd"/>
      <w:r w:rsidR="00AB4F13" w:rsidRPr="00C712C8">
        <w:rPr>
          <w:rFonts w:ascii="Tahoma" w:hAnsi="Tahoma" w:cs="Tahoma"/>
          <w:b/>
          <w:sz w:val="24"/>
          <w:szCs w:val="24"/>
          <w:lang w:val="es-ES_tradnl"/>
        </w:rPr>
        <w:t xml:space="preserve"> Vélez </w:t>
      </w:r>
      <w:r w:rsidR="00E44872" w:rsidRPr="00C712C8">
        <w:rPr>
          <w:rFonts w:ascii="Tahoma" w:hAnsi="Tahoma" w:cs="Tahoma"/>
          <w:sz w:val="24"/>
          <w:szCs w:val="24"/>
          <w:lang w:val="es-ES_tradnl"/>
        </w:rPr>
        <w:t xml:space="preserve">en contra de </w:t>
      </w:r>
      <w:r w:rsidR="00AB4F13" w:rsidRPr="00C712C8">
        <w:rPr>
          <w:rFonts w:ascii="Tahoma" w:hAnsi="Tahoma" w:cs="Tahoma"/>
          <w:b/>
          <w:sz w:val="24"/>
          <w:szCs w:val="24"/>
          <w:lang w:val="es-ES_tradnl"/>
        </w:rPr>
        <w:t xml:space="preserve">Administradora Colombiana de Pensiones </w:t>
      </w:r>
      <w:r w:rsidR="00E44872" w:rsidRPr="00C712C8">
        <w:rPr>
          <w:rFonts w:ascii="Tahoma" w:hAnsi="Tahoma" w:cs="Tahoma"/>
          <w:sz w:val="24"/>
          <w:szCs w:val="24"/>
          <w:lang w:val="es-ES_tradnl"/>
        </w:rPr>
        <w:t>–</w:t>
      </w:r>
      <w:r w:rsidR="00AB4F13" w:rsidRPr="00C712C8">
        <w:rPr>
          <w:rFonts w:ascii="Tahoma" w:hAnsi="Tahoma" w:cs="Tahoma"/>
          <w:b/>
          <w:sz w:val="24"/>
          <w:szCs w:val="24"/>
          <w:lang w:val="es-ES_tradnl"/>
        </w:rPr>
        <w:t>Colpensiones</w:t>
      </w:r>
      <w:r w:rsidR="00E44872" w:rsidRPr="00C712C8">
        <w:rPr>
          <w:rFonts w:ascii="Tahoma" w:hAnsi="Tahoma" w:cs="Tahoma"/>
          <w:b/>
          <w:sz w:val="24"/>
          <w:szCs w:val="24"/>
          <w:lang w:val="es-ES_tradnl"/>
        </w:rPr>
        <w:t>-</w:t>
      </w:r>
      <w:r w:rsidR="00AF4499" w:rsidRPr="00C712C8">
        <w:rPr>
          <w:rFonts w:ascii="Tahoma" w:hAnsi="Tahoma" w:cs="Tahoma"/>
          <w:sz w:val="24"/>
          <w:szCs w:val="24"/>
          <w:lang w:val="es-ES_tradnl"/>
        </w:rPr>
        <w:t xml:space="preserve"> y la Administradora de fondos de pensiones </w:t>
      </w:r>
      <w:r w:rsidR="00AB4F13" w:rsidRPr="00C712C8">
        <w:rPr>
          <w:rFonts w:ascii="Tahoma" w:hAnsi="Tahoma" w:cs="Tahoma"/>
          <w:b/>
          <w:sz w:val="24"/>
          <w:szCs w:val="24"/>
          <w:lang w:val="es-ES_tradnl"/>
        </w:rPr>
        <w:t xml:space="preserve">Protección </w:t>
      </w:r>
      <w:r w:rsidR="00AF4499" w:rsidRPr="00C712C8">
        <w:rPr>
          <w:rFonts w:ascii="Tahoma" w:hAnsi="Tahoma" w:cs="Tahoma"/>
          <w:b/>
          <w:sz w:val="24"/>
          <w:szCs w:val="24"/>
          <w:lang w:val="es-ES_tradnl"/>
        </w:rPr>
        <w:t>S.A.</w:t>
      </w:r>
      <w:r w:rsidR="00E44872" w:rsidRPr="00C712C8">
        <w:rPr>
          <w:rFonts w:ascii="Tahoma" w:hAnsi="Tahoma" w:cs="Tahoma"/>
          <w:sz w:val="24"/>
          <w:szCs w:val="24"/>
          <w:lang w:val="es-ES_tradnl"/>
        </w:rPr>
        <w:t xml:space="preserve"> Para el efecto, se verifica la asistencia de las partes a la presente diligencia: Por la parte demandante… Por la demandada…</w:t>
      </w:r>
    </w:p>
    <w:p w:rsidR="00E44872" w:rsidRPr="00C712C8" w:rsidRDefault="00E44872" w:rsidP="00A700CF">
      <w:pPr>
        <w:spacing w:line="300" w:lineRule="auto"/>
        <w:rPr>
          <w:rFonts w:ascii="Tahoma" w:hAnsi="Tahoma" w:cs="Tahoma"/>
          <w:sz w:val="24"/>
          <w:szCs w:val="24"/>
          <w:lang w:val="es-ES_tradnl"/>
        </w:rPr>
      </w:pPr>
    </w:p>
    <w:p w:rsidR="00E44872" w:rsidRPr="00C712C8" w:rsidRDefault="005E0005" w:rsidP="00A700CF">
      <w:pPr>
        <w:widowControl w:val="0"/>
        <w:autoSpaceDE w:val="0"/>
        <w:autoSpaceDN w:val="0"/>
        <w:adjustRightInd w:val="0"/>
        <w:spacing w:line="300" w:lineRule="auto"/>
        <w:ind w:firstLine="0"/>
        <w:jc w:val="center"/>
        <w:rPr>
          <w:rFonts w:ascii="Tahoma" w:hAnsi="Tahoma" w:cs="Tahoma"/>
          <w:b/>
          <w:caps/>
          <w:sz w:val="24"/>
          <w:szCs w:val="24"/>
        </w:rPr>
      </w:pPr>
      <w:r w:rsidRPr="00C712C8">
        <w:rPr>
          <w:rFonts w:ascii="Tahoma" w:hAnsi="Tahoma" w:cs="Tahoma"/>
          <w:b/>
          <w:sz w:val="24"/>
          <w:szCs w:val="24"/>
        </w:rPr>
        <w:t>Alegatos de conclusión</w:t>
      </w:r>
    </w:p>
    <w:p w:rsidR="00E44872" w:rsidRPr="00C712C8" w:rsidRDefault="00E44872" w:rsidP="00A700CF">
      <w:pPr>
        <w:widowControl w:val="0"/>
        <w:autoSpaceDE w:val="0"/>
        <w:autoSpaceDN w:val="0"/>
        <w:adjustRightInd w:val="0"/>
        <w:spacing w:line="300" w:lineRule="auto"/>
        <w:rPr>
          <w:rFonts w:ascii="Tahoma" w:hAnsi="Tahoma" w:cs="Tahoma"/>
          <w:sz w:val="24"/>
          <w:szCs w:val="24"/>
        </w:rPr>
      </w:pPr>
    </w:p>
    <w:p w:rsidR="00E44872" w:rsidRPr="00C712C8" w:rsidRDefault="00E44872" w:rsidP="00A700CF">
      <w:pPr>
        <w:spacing w:line="300" w:lineRule="auto"/>
        <w:ind w:firstLine="708"/>
        <w:rPr>
          <w:rFonts w:ascii="Tahoma" w:hAnsi="Tahoma" w:cs="Tahoma"/>
          <w:sz w:val="24"/>
          <w:szCs w:val="24"/>
          <w:lang w:val="es-ES_tradnl"/>
        </w:rPr>
      </w:pPr>
      <w:r w:rsidRPr="00C712C8">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E44872" w:rsidRPr="00C712C8" w:rsidRDefault="00E44872" w:rsidP="00A700CF">
      <w:pPr>
        <w:spacing w:line="300" w:lineRule="auto"/>
        <w:ind w:firstLine="708"/>
        <w:rPr>
          <w:rFonts w:ascii="Tahoma" w:hAnsi="Tahoma" w:cs="Tahoma"/>
          <w:sz w:val="24"/>
          <w:szCs w:val="24"/>
          <w:lang w:val="es-ES_tradnl"/>
        </w:rPr>
      </w:pPr>
    </w:p>
    <w:p w:rsidR="00E44872" w:rsidRPr="00C712C8" w:rsidRDefault="005E0005" w:rsidP="00A700CF">
      <w:pPr>
        <w:widowControl w:val="0"/>
        <w:autoSpaceDE w:val="0"/>
        <w:autoSpaceDN w:val="0"/>
        <w:adjustRightInd w:val="0"/>
        <w:spacing w:line="300" w:lineRule="auto"/>
        <w:ind w:firstLine="0"/>
        <w:jc w:val="center"/>
        <w:rPr>
          <w:rFonts w:ascii="Tahoma" w:hAnsi="Tahoma" w:cs="Tahoma"/>
          <w:b/>
          <w:sz w:val="24"/>
          <w:szCs w:val="24"/>
        </w:rPr>
      </w:pPr>
      <w:r w:rsidRPr="00C712C8">
        <w:rPr>
          <w:rFonts w:ascii="Tahoma" w:hAnsi="Tahoma" w:cs="Tahoma"/>
          <w:b/>
          <w:sz w:val="24"/>
          <w:szCs w:val="24"/>
        </w:rPr>
        <w:t>Sentencia</w:t>
      </w:r>
    </w:p>
    <w:p w:rsidR="00E44872" w:rsidRPr="00C712C8" w:rsidRDefault="00E44872" w:rsidP="00A700C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rPr>
          <w:rFonts w:eastAsia="Tahoma" w:cs="Tahoma"/>
          <w:sz w:val="24"/>
          <w:szCs w:val="24"/>
          <w:lang w:val="es-CO"/>
        </w:rPr>
      </w:pPr>
    </w:p>
    <w:p w:rsidR="00E44872" w:rsidRPr="00C712C8" w:rsidRDefault="00E44872" w:rsidP="00A700C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firstLine="708"/>
        <w:rPr>
          <w:rFonts w:cs="Tahoma"/>
          <w:sz w:val="24"/>
          <w:szCs w:val="24"/>
          <w:lang w:val="es-CO"/>
        </w:rPr>
      </w:pPr>
      <w:r w:rsidRPr="00C712C8">
        <w:rPr>
          <w:rFonts w:cs="Tahoma"/>
          <w:sz w:val="24"/>
          <w:szCs w:val="24"/>
          <w:lang w:val="es-CO"/>
        </w:rPr>
        <w:t>Como quiera que los alegatos coinciden a cabalidad con los puntos fácticos y jurídicos objeto de discusión en esta sede, procede la Sala a re</w:t>
      </w:r>
      <w:r w:rsidR="005E0005" w:rsidRPr="00C712C8">
        <w:rPr>
          <w:rFonts w:cs="Tahoma"/>
          <w:sz w:val="24"/>
          <w:szCs w:val="24"/>
          <w:lang w:val="es-CO"/>
        </w:rPr>
        <w:t>visar en sede de consulta</w:t>
      </w:r>
      <w:r w:rsidR="00AF4499" w:rsidRPr="00C712C8">
        <w:rPr>
          <w:rFonts w:cs="Tahoma"/>
          <w:sz w:val="24"/>
          <w:szCs w:val="24"/>
          <w:lang w:val="es-CO"/>
        </w:rPr>
        <w:t xml:space="preserve"> la sentencia </w:t>
      </w:r>
      <w:r w:rsidR="005E0005" w:rsidRPr="00C712C8">
        <w:rPr>
          <w:rFonts w:cs="Tahoma"/>
          <w:sz w:val="24"/>
          <w:szCs w:val="24"/>
          <w:lang w:val="es-CO"/>
        </w:rPr>
        <w:t>proferida e</w:t>
      </w:r>
      <w:r w:rsidR="00AF4499" w:rsidRPr="00C712C8">
        <w:rPr>
          <w:rFonts w:cs="Tahoma"/>
          <w:sz w:val="24"/>
          <w:szCs w:val="24"/>
          <w:lang w:val="es-CO"/>
        </w:rPr>
        <w:t xml:space="preserve">l </w:t>
      </w:r>
      <w:r w:rsidR="005E0005" w:rsidRPr="00C712C8">
        <w:rPr>
          <w:rFonts w:cs="Tahoma"/>
          <w:sz w:val="24"/>
          <w:szCs w:val="24"/>
          <w:lang w:val="es-CO"/>
        </w:rPr>
        <w:t>7 de septiembre de 2018</w:t>
      </w:r>
      <w:r w:rsidR="00AF4499" w:rsidRPr="00C712C8">
        <w:rPr>
          <w:rFonts w:cs="Tahoma"/>
          <w:sz w:val="24"/>
          <w:szCs w:val="24"/>
          <w:lang w:val="es-CO"/>
        </w:rPr>
        <w:t xml:space="preserve"> por el </w:t>
      </w:r>
      <w:r w:rsidR="005E0005" w:rsidRPr="00C712C8">
        <w:rPr>
          <w:rFonts w:cs="Tahoma"/>
          <w:sz w:val="24"/>
          <w:szCs w:val="24"/>
          <w:lang w:val="es-CO"/>
        </w:rPr>
        <w:t>Juzgado Tercero Laboral del Circuito</w:t>
      </w:r>
      <w:r w:rsidR="00AF4499" w:rsidRPr="00C712C8">
        <w:rPr>
          <w:rFonts w:cs="Tahoma"/>
          <w:sz w:val="24"/>
          <w:szCs w:val="24"/>
          <w:lang w:val="es-CO"/>
        </w:rPr>
        <w:t>.</w:t>
      </w:r>
    </w:p>
    <w:p w:rsidR="00E44872" w:rsidRPr="00C712C8" w:rsidRDefault="00E44872" w:rsidP="00A700C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uto"/>
        <w:ind w:right="4" w:firstLine="708"/>
        <w:rPr>
          <w:rFonts w:eastAsia="Tahoma" w:cs="Tahoma"/>
          <w:sz w:val="24"/>
          <w:szCs w:val="24"/>
          <w:lang w:val="es-CO"/>
        </w:rPr>
      </w:pPr>
      <w:r w:rsidRPr="00C712C8">
        <w:rPr>
          <w:rFonts w:cs="Tahoma"/>
          <w:sz w:val="24"/>
          <w:szCs w:val="24"/>
          <w:lang w:val="es-CO"/>
        </w:rPr>
        <w:t xml:space="preserve"> </w:t>
      </w:r>
    </w:p>
    <w:p w:rsidR="00E44872" w:rsidRPr="00C712C8" w:rsidRDefault="005E0005" w:rsidP="00A700CF">
      <w:pPr>
        <w:spacing w:line="300" w:lineRule="auto"/>
        <w:ind w:firstLine="0"/>
        <w:jc w:val="center"/>
        <w:rPr>
          <w:rFonts w:ascii="Tahoma" w:hAnsi="Tahoma" w:cs="Tahoma"/>
          <w:b/>
          <w:sz w:val="24"/>
          <w:szCs w:val="24"/>
        </w:rPr>
      </w:pPr>
      <w:r w:rsidRPr="00C712C8">
        <w:rPr>
          <w:rFonts w:ascii="Tahoma" w:hAnsi="Tahoma" w:cs="Tahoma"/>
          <w:b/>
          <w:sz w:val="24"/>
          <w:szCs w:val="24"/>
        </w:rPr>
        <w:t>Problema jurídico</w:t>
      </w:r>
    </w:p>
    <w:p w:rsidR="00A603CF" w:rsidRPr="00C712C8" w:rsidRDefault="00A603CF" w:rsidP="00A700CF">
      <w:pPr>
        <w:widowControl w:val="0"/>
        <w:autoSpaceDE w:val="0"/>
        <w:autoSpaceDN w:val="0"/>
        <w:adjustRightInd w:val="0"/>
        <w:spacing w:line="300" w:lineRule="auto"/>
        <w:ind w:firstLine="0"/>
        <w:jc w:val="left"/>
        <w:rPr>
          <w:rFonts w:ascii="Tahoma" w:hAnsi="Tahoma" w:cs="Tahoma"/>
          <w:b/>
          <w:sz w:val="24"/>
          <w:szCs w:val="24"/>
        </w:rPr>
      </w:pPr>
    </w:p>
    <w:p w:rsidR="00A603CF" w:rsidRPr="00C712C8" w:rsidRDefault="00A603CF" w:rsidP="00A700CF">
      <w:pPr>
        <w:spacing w:line="300" w:lineRule="auto"/>
        <w:ind w:firstLine="900"/>
        <w:rPr>
          <w:rFonts w:ascii="Tahoma" w:hAnsi="Tahoma" w:cs="Tahoma"/>
          <w:sz w:val="24"/>
          <w:szCs w:val="24"/>
        </w:rPr>
      </w:pPr>
      <w:r w:rsidRPr="00C712C8">
        <w:rPr>
          <w:rFonts w:ascii="Tahoma" w:hAnsi="Tahoma" w:cs="Tahoma"/>
          <w:sz w:val="24"/>
          <w:szCs w:val="24"/>
        </w:rPr>
        <w:t>De acuerdo a lo expuesto en la sentencia de primera instancia, le corresponde a la Sala verificar en este asunto si la afiliación de</w:t>
      </w:r>
      <w:r w:rsidR="006C0B00" w:rsidRPr="00C712C8">
        <w:rPr>
          <w:rFonts w:ascii="Tahoma" w:hAnsi="Tahoma" w:cs="Tahoma"/>
          <w:sz w:val="24"/>
          <w:szCs w:val="24"/>
        </w:rPr>
        <w:t xml:space="preserve"> </w:t>
      </w:r>
      <w:r w:rsidRPr="00C712C8">
        <w:rPr>
          <w:rFonts w:ascii="Tahoma" w:hAnsi="Tahoma" w:cs="Tahoma"/>
          <w:sz w:val="24"/>
          <w:szCs w:val="24"/>
        </w:rPr>
        <w:t>l</w:t>
      </w:r>
      <w:r w:rsidR="006C0B00" w:rsidRPr="00C712C8">
        <w:rPr>
          <w:rFonts w:ascii="Tahoma" w:hAnsi="Tahoma" w:cs="Tahoma"/>
          <w:sz w:val="24"/>
          <w:szCs w:val="24"/>
        </w:rPr>
        <w:t>a</w:t>
      </w:r>
      <w:r w:rsidRPr="00C712C8">
        <w:rPr>
          <w:rFonts w:ascii="Tahoma" w:hAnsi="Tahoma" w:cs="Tahoma"/>
          <w:sz w:val="24"/>
          <w:szCs w:val="24"/>
        </w:rPr>
        <w:t xml:space="preserve"> demandante al RAIS fue libre y voluntaria, y si </w:t>
      </w:r>
      <w:r w:rsidR="006C0B00" w:rsidRPr="00C712C8">
        <w:rPr>
          <w:rFonts w:ascii="Tahoma" w:hAnsi="Tahoma" w:cs="Tahoma"/>
          <w:sz w:val="24"/>
          <w:szCs w:val="24"/>
        </w:rPr>
        <w:t xml:space="preserve">se acreditó que </w:t>
      </w:r>
      <w:r w:rsidRPr="00C712C8">
        <w:rPr>
          <w:rFonts w:ascii="Tahoma" w:hAnsi="Tahoma" w:cs="Tahoma"/>
          <w:sz w:val="24"/>
          <w:szCs w:val="24"/>
        </w:rPr>
        <w:t xml:space="preserve">la AFP </w:t>
      </w:r>
      <w:proofErr w:type="spellStart"/>
      <w:r w:rsidR="006C0B00" w:rsidRPr="00C712C8">
        <w:rPr>
          <w:rFonts w:ascii="Tahoma" w:hAnsi="Tahoma" w:cs="Tahoma"/>
          <w:sz w:val="24"/>
          <w:szCs w:val="24"/>
        </w:rPr>
        <w:t>Davivir</w:t>
      </w:r>
      <w:proofErr w:type="spellEnd"/>
      <w:r w:rsidR="006C0B00" w:rsidRPr="00C712C8">
        <w:rPr>
          <w:rFonts w:ascii="Tahoma" w:hAnsi="Tahoma" w:cs="Tahoma"/>
          <w:sz w:val="24"/>
          <w:szCs w:val="24"/>
        </w:rPr>
        <w:t xml:space="preserve">, hoy </w:t>
      </w:r>
      <w:r w:rsidR="005E0005" w:rsidRPr="00C712C8">
        <w:rPr>
          <w:rFonts w:ascii="Tahoma" w:hAnsi="Tahoma" w:cs="Tahoma"/>
          <w:sz w:val="24"/>
          <w:szCs w:val="24"/>
        </w:rPr>
        <w:t xml:space="preserve">Protección </w:t>
      </w:r>
      <w:r w:rsidRPr="00C712C8">
        <w:rPr>
          <w:rFonts w:ascii="Tahoma" w:hAnsi="Tahoma" w:cs="Tahoma"/>
          <w:sz w:val="24"/>
          <w:szCs w:val="24"/>
        </w:rPr>
        <w:t>S.A.</w:t>
      </w:r>
      <w:r w:rsidR="005E0005" w:rsidRPr="00C712C8">
        <w:rPr>
          <w:rFonts w:ascii="Tahoma" w:hAnsi="Tahoma" w:cs="Tahoma"/>
          <w:sz w:val="24"/>
          <w:szCs w:val="24"/>
        </w:rPr>
        <w:t>,</w:t>
      </w:r>
      <w:r w:rsidRPr="00C712C8">
        <w:rPr>
          <w:rFonts w:ascii="Tahoma" w:hAnsi="Tahoma" w:cs="Tahoma"/>
          <w:sz w:val="24"/>
          <w:szCs w:val="24"/>
        </w:rPr>
        <w:t xml:space="preserve"> </w:t>
      </w:r>
      <w:r w:rsidR="006C0B00" w:rsidRPr="00C712C8">
        <w:rPr>
          <w:rFonts w:ascii="Tahoma" w:hAnsi="Tahoma" w:cs="Tahoma"/>
          <w:sz w:val="24"/>
          <w:szCs w:val="24"/>
        </w:rPr>
        <w:t>cumplió con</w:t>
      </w:r>
      <w:r w:rsidRPr="00C712C8">
        <w:rPr>
          <w:rFonts w:ascii="Tahoma" w:hAnsi="Tahoma" w:cs="Tahoma"/>
          <w:sz w:val="24"/>
          <w:szCs w:val="24"/>
        </w:rPr>
        <w:t xml:space="preserve"> su deber de información a la hora de persuadirla a cambiarse de </w:t>
      </w:r>
      <w:r w:rsidRPr="00C712C8">
        <w:rPr>
          <w:rFonts w:ascii="Tahoma" w:hAnsi="Tahoma" w:cs="Tahoma"/>
          <w:sz w:val="24"/>
          <w:szCs w:val="24"/>
        </w:rPr>
        <w:lastRenderedPageBreak/>
        <w:t xml:space="preserve">régimen pensional, tal como lo exigen las normas y la jurisprudencia aplicable al caso.  </w:t>
      </w:r>
    </w:p>
    <w:p w:rsidR="0056430B" w:rsidRPr="00C712C8" w:rsidRDefault="0056430B" w:rsidP="00A700CF">
      <w:pPr>
        <w:spacing w:line="300" w:lineRule="auto"/>
        <w:ind w:left="708" w:hanging="708"/>
        <w:jc w:val="center"/>
        <w:rPr>
          <w:rFonts w:ascii="Tahoma" w:hAnsi="Tahoma" w:cs="Tahoma"/>
          <w:b/>
          <w:sz w:val="24"/>
          <w:szCs w:val="24"/>
          <w:lang w:val="es-CO"/>
        </w:rPr>
      </w:pPr>
    </w:p>
    <w:p w:rsidR="0019112F" w:rsidRPr="00C712C8" w:rsidRDefault="0019112F" w:rsidP="00A700CF">
      <w:pPr>
        <w:spacing w:line="300" w:lineRule="auto"/>
        <w:ind w:left="708" w:hanging="708"/>
        <w:jc w:val="center"/>
        <w:rPr>
          <w:rFonts w:ascii="Tahoma" w:hAnsi="Tahoma" w:cs="Tahoma"/>
          <w:b/>
          <w:sz w:val="24"/>
          <w:szCs w:val="24"/>
          <w:lang w:val="es-CO"/>
        </w:rPr>
      </w:pPr>
      <w:r w:rsidRPr="00C712C8">
        <w:rPr>
          <w:rFonts w:ascii="Tahoma" w:hAnsi="Tahoma" w:cs="Tahoma"/>
          <w:b/>
          <w:sz w:val="24"/>
          <w:szCs w:val="24"/>
          <w:lang w:val="es-CO"/>
        </w:rPr>
        <w:t xml:space="preserve">I – </w:t>
      </w:r>
      <w:r w:rsidR="006C0B00" w:rsidRPr="00C712C8">
        <w:rPr>
          <w:rFonts w:ascii="Tahoma" w:hAnsi="Tahoma" w:cs="Tahoma"/>
          <w:b/>
          <w:sz w:val="24"/>
          <w:szCs w:val="24"/>
          <w:lang w:val="es-CO"/>
        </w:rPr>
        <w:t>Antecedentes</w:t>
      </w:r>
    </w:p>
    <w:p w:rsidR="0019112F" w:rsidRPr="00C712C8" w:rsidRDefault="0019112F" w:rsidP="00A700CF">
      <w:pPr>
        <w:spacing w:line="300" w:lineRule="auto"/>
        <w:rPr>
          <w:rFonts w:ascii="Tahoma" w:hAnsi="Tahoma" w:cs="Tahoma"/>
          <w:sz w:val="24"/>
          <w:szCs w:val="24"/>
          <w:lang w:val="es-CO"/>
        </w:rPr>
      </w:pPr>
    </w:p>
    <w:p w:rsidR="00AF4499" w:rsidRPr="00C712C8" w:rsidRDefault="00AF4499" w:rsidP="00A700CF">
      <w:pPr>
        <w:tabs>
          <w:tab w:val="left" w:pos="-720"/>
        </w:tabs>
        <w:suppressAutoHyphens/>
        <w:spacing w:line="300" w:lineRule="auto"/>
        <w:rPr>
          <w:rFonts w:ascii="Tahoma" w:hAnsi="Tahoma" w:cs="Tahoma"/>
          <w:spacing w:val="-3"/>
          <w:kern w:val="1"/>
          <w:sz w:val="24"/>
          <w:szCs w:val="24"/>
        </w:rPr>
      </w:pPr>
      <w:r w:rsidRPr="00C712C8">
        <w:rPr>
          <w:rFonts w:ascii="Tahoma" w:hAnsi="Tahoma" w:cs="Tahoma"/>
          <w:spacing w:val="-3"/>
          <w:kern w:val="1"/>
          <w:sz w:val="24"/>
          <w:szCs w:val="24"/>
        </w:rPr>
        <w:t xml:space="preserve">Persigue el demandante, básicamente, que se declare la ineficacia de su traslado al RAIS y en su defecto se declare válida, vigente y sin solución de continuidad la afiliación al Régimen de Prima Media con Prestación Definida administrado por </w:t>
      </w:r>
      <w:r w:rsidR="00AE7623" w:rsidRPr="00C712C8">
        <w:rPr>
          <w:rFonts w:ascii="Tahoma" w:hAnsi="Tahoma" w:cs="Tahoma"/>
          <w:spacing w:val="-3"/>
          <w:kern w:val="1"/>
          <w:sz w:val="24"/>
          <w:szCs w:val="24"/>
        </w:rPr>
        <w:t>Colpensiones</w:t>
      </w:r>
      <w:r w:rsidRPr="00C712C8">
        <w:rPr>
          <w:rFonts w:ascii="Tahoma" w:hAnsi="Tahoma" w:cs="Tahoma"/>
          <w:spacing w:val="-3"/>
          <w:kern w:val="1"/>
          <w:sz w:val="24"/>
          <w:szCs w:val="24"/>
        </w:rPr>
        <w:t>.</w:t>
      </w:r>
    </w:p>
    <w:p w:rsidR="00AF4499" w:rsidRPr="00C712C8" w:rsidRDefault="00AF4499" w:rsidP="00A700CF">
      <w:pPr>
        <w:tabs>
          <w:tab w:val="left" w:pos="-720"/>
        </w:tabs>
        <w:suppressAutoHyphens/>
        <w:spacing w:line="300" w:lineRule="auto"/>
        <w:rPr>
          <w:rFonts w:ascii="Tahoma" w:hAnsi="Tahoma" w:cs="Tahoma"/>
          <w:spacing w:val="-3"/>
          <w:kern w:val="1"/>
          <w:sz w:val="24"/>
          <w:szCs w:val="24"/>
        </w:rPr>
      </w:pPr>
    </w:p>
    <w:p w:rsidR="00AE7623" w:rsidRPr="00C712C8" w:rsidRDefault="00AF4499" w:rsidP="00A700CF">
      <w:pPr>
        <w:tabs>
          <w:tab w:val="left" w:pos="-720"/>
        </w:tabs>
        <w:suppressAutoHyphens/>
        <w:spacing w:line="300" w:lineRule="auto"/>
        <w:rPr>
          <w:rFonts w:ascii="Tahoma" w:hAnsi="Tahoma" w:cs="Tahoma"/>
          <w:spacing w:val="-3"/>
          <w:kern w:val="1"/>
          <w:sz w:val="24"/>
          <w:szCs w:val="24"/>
        </w:rPr>
      </w:pPr>
      <w:r w:rsidRPr="00C712C8">
        <w:rPr>
          <w:rFonts w:ascii="Tahoma" w:hAnsi="Tahoma" w:cs="Tahoma"/>
          <w:spacing w:val="-3"/>
          <w:kern w:val="1"/>
          <w:sz w:val="24"/>
          <w:szCs w:val="24"/>
        </w:rPr>
        <w:t xml:space="preserve">Aduce para el efecto que </w:t>
      </w:r>
      <w:r w:rsidR="00AE7623" w:rsidRPr="00C712C8">
        <w:rPr>
          <w:rFonts w:ascii="Tahoma" w:hAnsi="Tahoma" w:cs="Tahoma"/>
          <w:spacing w:val="-3"/>
          <w:kern w:val="1"/>
          <w:sz w:val="24"/>
          <w:szCs w:val="24"/>
        </w:rPr>
        <w:t>inició su historia laboral en el I.S.S. el 1º de julio de 1975</w:t>
      </w:r>
      <w:r w:rsidR="00815810" w:rsidRPr="00C712C8">
        <w:rPr>
          <w:rFonts w:ascii="Tahoma" w:hAnsi="Tahoma" w:cs="Tahoma"/>
          <w:spacing w:val="-3"/>
          <w:kern w:val="1"/>
          <w:sz w:val="24"/>
          <w:szCs w:val="24"/>
        </w:rPr>
        <w:t xml:space="preserve"> y que cumplió</w:t>
      </w:r>
      <w:r w:rsidR="00AE7623" w:rsidRPr="00C712C8">
        <w:rPr>
          <w:rFonts w:ascii="Tahoma" w:hAnsi="Tahoma" w:cs="Tahoma"/>
          <w:spacing w:val="-3"/>
          <w:kern w:val="1"/>
          <w:sz w:val="24"/>
          <w:szCs w:val="24"/>
        </w:rPr>
        <w:t xml:space="preserve"> 35 años </w:t>
      </w:r>
      <w:r w:rsidR="00815810" w:rsidRPr="00C712C8">
        <w:rPr>
          <w:rFonts w:ascii="Tahoma" w:hAnsi="Tahoma" w:cs="Tahoma"/>
          <w:spacing w:val="-3"/>
          <w:kern w:val="1"/>
          <w:sz w:val="24"/>
          <w:szCs w:val="24"/>
        </w:rPr>
        <w:t xml:space="preserve">de edad </w:t>
      </w:r>
      <w:r w:rsidR="00AE7623" w:rsidRPr="00C712C8">
        <w:rPr>
          <w:rFonts w:ascii="Tahoma" w:hAnsi="Tahoma" w:cs="Tahoma"/>
          <w:spacing w:val="-3"/>
          <w:kern w:val="1"/>
          <w:sz w:val="24"/>
          <w:szCs w:val="24"/>
        </w:rPr>
        <w:t xml:space="preserve">el 4 de agosto de 1991, por lo que </w:t>
      </w:r>
      <w:r w:rsidR="00815810" w:rsidRPr="00C712C8">
        <w:rPr>
          <w:rFonts w:ascii="Tahoma" w:hAnsi="Tahoma" w:cs="Tahoma"/>
          <w:b/>
          <w:spacing w:val="-3"/>
          <w:kern w:val="1"/>
          <w:sz w:val="24"/>
          <w:szCs w:val="24"/>
        </w:rPr>
        <w:t>es beneficiaria del régimen de transición</w:t>
      </w:r>
      <w:r w:rsidR="007F05C4" w:rsidRPr="00C712C8">
        <w:rPr>
          <w:rFonts w:ascii="Tahoma" w:hAnsi="Tahoma" w:cs="Tahoma"/>
          <w:spacing w:val="-3"/>
          <w:kern w:val="1"/>
          <w:sz w:val="24"/>
          <w:szCs w:val="24"/>
        </w:rPr>
        <w:t xml:space="preserve">. Agrega que de conformidad con certificación emitida por la empresa </w:t>
      </w:r>
      <w:proofErr w:type="spellStart"/>
      <w:r w:rsidR="007F05C4" w:rsidRPr="00C712C8">
        <w:rPr>
          <w:rFonts w:ascii="Tahoma" w:hAnsi="Tahoma" w:cs="Tahoma"/>
          <w:spacing w:val="-3"/>
          <w:kern w:val="1"/>
          <w:sz w:val="24"/>
          <w:szCs w:val="24"/>
        </w:rPr>
        <w:t>Edeq</w:t>
      </w:r>
      <w:proofErr w:type="spellEnd"/>
      <w:r w:rsidR="007F05C4" w:rsidRPr="00C712C8">
        <w:rPr>
          <w:rFonts w:ascii="Tahoma" w:hAnsi="Tahoma" w:cs="Tahoma"/>
          <w:spacing w:val="-3"/>
          <w:kern w:val="1"/>
          <w:sz w:val="24"/>
          <w:szCs w:val="24"/>
        </w:rPr>
        <w:t>, ella fue trasladada</w:t>
      </w:r>
      <w:r w:rsidR="00562E46" w:rsidRPr="00C712C8">
        <w:rPr>
          <w:rFonts w:ascii="Tahoma" w:hAnsi="Tahoma" w:cs="Tahoma"/>
          <w:spacing w:val="-3"/>
          <w:kern w:val="1"/>
          <w:sz w:val="24"/>
          <w:szCs w:val="24"/>
        </w:rPr>
        <w:t xml:space="preserve"> el 1º de enero de 1997 a </w:t>
      </w:r>
      <w:proofErr w:type="spellStart"/>
      <w:r w:rsidR="00562E46" w:rsidRPr="00C712C8">
        <w:rPr>
          <w:rFonts w:ascii="Tahoma" w:hAnsi="Tahoma" w:cs="Tahoma"/>
          <w:spacing w:val="-3"/>
          <w:kern w:val="1"/>
          <w:sz w:val="24"/>
          <w:szCs w:val="24"/>
        </w:rPr>
        <w:t>Davivir</w:t>
      </w:r>
      <w:proofErr w:type="spellEnd"/>
      <w:r w:rsidR="00562E46" w:rsidRPr="00C712C8">
        <w:rPr>
          <w:rFonts w:ascii="Tahoma" w:hAnsi="Tahoma" w:cs="Tahoma"/>
          <w:spacing w:val="-3"/>
          <w:kern w:val="1"/>
          <w:sz w:val="24"/>
          <w:szCs w:val="24"/>
        </w:rPr>
        <w:t xml:space="preserve">, hoy Protección S.A., y que por medio de oficio SQ-DC -0300 el Seguro Social, en respuesta emitida a la referida empresa, manifestó que ella se encontraba </w:t>
      </w:r>
      <w:r w:rsidR="00C8657E" w:rsidRPr="00C712C8">
        <w:rPr>
          <w:rFonts w:ascii="Tahoma" w:hAnsi="Tahoma" w:cs="Tahoma"/>
          <w:spacing w:val="-3"/>
          <w:kern w:val="1"/>
          <w:sz w:val="24"/>
          <w:szCs w:val="24"/>
        </w:rPr>
        <w:t xml:space="preserve">afiliada </w:t>
      </w:r>
      <w:r w:rsidR="00562E46" w:rsidRPr="00C712C8">
        <w:rPr>
          <w:rFonts w:ascii="Tahoma" w:hAnsi="Tahoma" w:cs="Tahoma"/>
          <w:spacing w:val="-3"/>
          <w:kern w:val="1"/>
          <w:sz w:val="24"/>
          <w:szCs w:val="24"/>
        </w:rPr>
        <w:t>a la AFP ING.</w:t>
      </w:r>
    </w:p>
    <w:p w:rsidR="00562E46" w:rsidRPr="00C712C8" w:rsidRDefault="00562E46" w:rsidP="00A700CF">
      <w:pPr>
        <w:tabs>
          <w:tab w:val="left" w:pos="-720"/>
        </w:tabs>
        <w:suppressAutoHyphens/>
        <w:spacing w:line="300" w:lineRule="auto"/>
        <w:rPr>
          <w:rFonts w:ascii="Tahoma" w:hAnsi="Tahoma" w:cs="Tahoma"/>
          <w:spacing w:val="-3"/>
          <w:kern w:val="1"/>
          <w:sz w:val="24"/>
          <w:szCs w:val="24"/>
        </w:rPr>
      </w:pPr>
    </w:p>
    <w:p w:rsidR="00562E46" w:rsidRPr="00C712C8" w:rsidRDefault="00C8657E" w:rsidP="00A700CF">
      <w:pPr>
        <w:tabs>
          <w:tab w:val="left" w:pos="-720"/>
        </w:tabs>
        <w:suppressAutoHyphens/>
        <w:spacing w:line="300" w:lineRule="auto"/>
        <w:rPr>
          <w:rFonts w:ascii="Tahoma" w:hAnsi="Tahoma" w:cs="Tahoma"/>
          <w:spacing w:val="-3"/>
          <w:kern w:val="1"/>
          <w:sz w:val="24"/>
          <w:szCs w:val="24"/>
        </w:rPr>
      </w:pPr>
      <w:r w:rsidRPr="00C712C8">
        <w:rPr>
          <w:rFonts w:ascii="Tahoma" w:hAnsi="Tahoma" w:cs="Tahoma"/>
          <w:spacing w:val="-3"/>
          <w:kern w:val="1"/>
          <w:sz w:val="24"/>
          <w:szCs w:val="24"/>
        </w:rPr>
        <w:t xml:space="preserve">Refiere que el 19 de julio de 2014 solicitó a Protección y al I.S.S. el traslado de fondo, sin que a la fecha de presentación de la demanda haya obtenido respuesta por parte de esa entidad. Asimismo, el 5 de octubre y el 8 de noviembre de 2017 </w:t>
      </w:r>
      <w:r w:rsidR="00647288" w:rsidRPr="00C712C8">
        <w:rPr>
          <w:rFonts w:ascii="Tahoma" w:hAnsi="Tahoma" w:cs="Tahoma"/>
          <w:spacing w:val="-3"/>
          <w:kern w:val="1"/>
          <w:sz w:val="24"/>
          <w:szCs w:val="24"/>
        </w:rPr>
        <w:t>realizó la solicitud de nulidad de traslado ante dichas entidades, la cual fue negada para ambas, quedando agotada de esta manera la vía gubernativa.</w:t>
      </w:r>
    </w:p>
    <w:p w:rsidR="00AE7623" w:rsidRPr="00C712C8" w:rsidRDefault="00AE7623" w:rsidP="00A700CF">
      <w:pPr>
        <w:tabs>
          <w:tab w:val="left" w:pos="-720"/>
        </w:tabs>
        <w:suppressAutoHyphens/>
        <w:spacing w:line="300" w:lineRule="auto"/>
        <w:rPr>
          <w:rFonts w:ascii="Tahoma" w:hAnsi="Tahoma" w:cs="Tahoma"/>
          <w:spacing w:val="-3"/>
          <w:kern w:val="1"/>
          <w:sz w:val="24"/>
          <w:szCs w:val="24"/>
        </w:rPr>
      </w:pPr>
    </w:p>
    <w:p w:rsidR="00AF4499" w:rsidRPr="00C712C8" w:rsidRDefault="00E217C3" w:rsidP="00A700CF">
      <w:pPr>
        <w:tabs>
          <w:tab w:val="left" w:pos="-720"/>
        </w:tabs>
        <w:suppressAutoHyphens/>
        <w:spacing w:line="300" w:lineRule="auto"/>
        <w:rPr>
          <w:rFonts w:ascii="Tahoma" w:hAnsi="Tahoma" w:cs="Tahoma"/>
          <w:spacing w:val="-3"/>
          <w:kern w:val="1"/>
          <w:sz w:val="24"/>
          <w:szCs w:val="24"/>
        </w:rPr>
      </w:pPr>
      <w:r w:rsidRPr="00C712C8">
        <w:rPr>
          <w:rFonts w:ascii="Tahoma" w:hAnsi="Tahoma" w:cs="Tahoma"/>
          <w:spacing w:val="-3"/>
          <w:kern w:val="1"/>
          <w:sz w:val="24"/>
          <w:szCs w:val="24"/>
        </w:rPr>
        <w:t>Colpensiones se opuso a las pretensiones de la demanda bajo el argumento de que el traslado realizado al RAIS el 1º de enero de 1997 tiene plena validez</w:t>
      </w:r>
      <w:r w:rsidR="00562618" w:rsidRPr="00C712C8">
        <w:rPr>
          <w:rFonts w:ascii="Tahoma" w:hAnsi="Tahoma" w:cs="Tahoma"/>
          <w:spacing w:val="-3"/>
          <w:kern w:val="1"/>
          <w:sz w:val="24"/>
          <w:szCs w:val="24"/>
        </w:rPr>
        <w:t xml:space="preserve"> y que el traslado solicitado en la presente demanda depende de la decisión favorable que previamente obtenga la señora Luz Stella </w:t>
      </w:r>
      <w:proofErr w:type="spellStart"/>
      <w:r w:rsidR="00562618" w:rsidRPr="00C712C8">
        <w:rPr>
          <w:rFonts w:ascii="Tahoma" w:hAnsi="Tahoma" w:cs="Tahoma"/>
          <w:spacing w:val="-3"/>
          <w:kern w:val="1"/>
          <w:sz w:val="24"/>
          <w:szCs w:val="24"/>
        </w:rPr>
        <w:t>Sossa</w:t>
      </w:r>
      <w:proofErr w:type="spellEnd"/>
      <w:r w:rsidR="00562618" w:rsidRPr="00C712C8">
        <w:rPr>
          <w:rFonts w:ascii="Tahoma" w:hAnsi="Tahoma" w:cs="Tahoma"/>
          <w:spacing w:val="-3"/>
          <w:kern w:val="1"/>
          <w:sz w:val="24"/>
          <w:szCs w:val="24"/>
        </w:rPr>
        <w:t>, en atención a lo estipulado en el concepto No. 2008026873 del 11 de agosto de 2008, emitido por la Superintendencia Financiera de Colombia.</w:t>
      </w:r>
      <w:r w:rsidR="00943D67" w:rsidRPr="00C712C8">
        <w:rPr>
          <w:rFonts w:ascii="Tahoma" w:hAnsi="Tahoma" w:cs="Tahoma"/>
          <w:spacing w:val="-3"/>
          <w:kern w:val="1"/>
          <w:sz w:val="24"/>
          <w:szCs w:val="24"/>
        </w:rPr>
        <w:t xml:space="preserve"> Consecuencialmente, propuso las excepciones perentorias que </w:t>
      </w:r>
      <w:proofErr w:type="gramStart"/>
      <w:r w:rsidR="00943D67" w:rsidRPr="00C712C8">
        <w:rPr>
          <w:rFonts w:ascii="Tahoma" w:hAnsi="Tahoma" w:cs="Tahoma"/>
          <w:spacing w:val="-3"/>
          <w:kern w:val="1"/>
          <w:sz w:val="24"/>
          <w:szCs w:val="24"/>
        </w:rPr>
        <w:t>denominó</w:t>
      </w:r>
      <w:proofErr w:type="gramEnd"/>
      <w:r w:rsidR="00943D67" w:rsidRPr="00C712C8">
        <w:rPr>
          <w:rFonts w:ascii="Tahoma" w:hAnsi="Tahoma" w:cs="Tahoma"/>
          <w:spacing w:val="-3"/>
          <w:kern w:val="1"/>
          <w:sz w:val="24"/>
          <w:szCs w:val="24"/>
        </w:rPr>
        <w:t xml:space="preserve"> “Inexistencia de la obligación demandada” y “Prescripción”.</w:t>
      </w:r>
    </w:p>
    <w:p w:rsidR="00562618" w:rsidRPr="00C712C8" w:rsidRDefault="00562618" w:rsidP="00A700CF">
      <w:pPr>
        <w:tabs>
          <w:tab w:val="left" w:pos="-720"/>
        </w:tabs>
        <w:suppressAutoHyphens/>
        <w:spacing w:line="300" w:lineRule="auto"/>
        <w:rPr>
          <w:rFonts w:ascii="Tahoma" w:hAnsi="Tahoma" w:cs="Tahoma"/>
          <w:spacing w:val="-3"/>
          <w:kern w:val="1"/>
          <w:sz w:val="24"/>
          <w:szCs w:val="24"/>
        </w:rPr>
      </w:pPr>
    </w:p>
    <w:p w:rsidR="00562618" w:rsidRPr="00C712C8" w:rsidRDefault="00562618" w:rsidP="00A700CF">
      <w:pPr>
        <w:tabs>
          <w:tab w:val="left" w:pos="-720"/>
        </w:tabs>
        <w:suppressAutoHyphens/>
        <w:spacing w:line="300" w:lineRule="auto"/>
        <w:rPr>
          <w:rFonts w:ascii="Tahoma" w:hAnsi="Tahoma" w:cs="Tahoma"/>
          <w:spacing w:val="-3"/>
          <w:kern w:val="1"/>
          <w:sz w:val="24"/>
          <w:szCs w:val="24"/>
        </w:rPr>
      </w:pPr>
      <w:r w:rsidRPr="00C712C8">
        <w:rPr>
          <w:rFonts w:ascii="Tahoma" w:hAnsi="Tahoma" w:cs="Tahoma"/>
          <w:spacing w:val="-3"/>
          <w:kern w:val="1"/>
          <w:sz w:val="24"/>
          <w:szCs w:val="24"/>
        </w:rPr>
        <w:t xml:space="preserve">Por su parte, la AFP Protección S.A. solicitó que se negaran los pedidos de la actora arguyendo que su vinculación </w:t>
      </w:r>
      <w:r w:rsidR="00456C9A" w:rsidRPr="00C712C8">
        <w:rPr>
          <w:rFonts w:ascii="Tahoma" w:hAnsi="Tahoma" w:cs="Tahoma"/>
          <w:spacing w:val="-3"/>
          <w:kern w:val="1"/>
          <w:sz w:val="24"/>
          <w:szCs w:val="24"/>
        </w:rPr>
        <w:t xml:space="preserve">al RAIS </w:t>
      </w:r>
      <w:r w:rsidRPr="00C712C8">
        <w:rPr>
          <w:rFonts w:ascii="Tahoma" w:hAnsi="Tahoma" w:cs="Tahoma"/>
          <w:spacing w:val="-3"/>
          <w:kern w:val="1"/>
          <w:sz w:val="24"/>
          <w:szCs w:val="24"/>
        </w:rPr>
        <w:t>fue lícita, plenamente válida</w:t>
      </w:r>
      <w:r w:rsidR="00456C9A" w:rsidRPr="00C712C8">
        <w:rPr>
          <w:rFonts w:ascii="Tahoma" w:hAnsi="Tahoma" w:cs="Tahoma"/>
          <w:spacing w:val="-3"/>
          <w:kern w:val="1"/>
          <w:sz w:val="24"/>
          <w:szCs w:val="24"/>
        </w:rPr>
        <w:t xml:space="preserve">, eficaz y totalmente ajustada a derecho en la medida en que su voluntad fue totalmente consiente del acto de su vinculación en cuanto a sus consecuencias jurídicas, a tal punto que ha permanecido en este por más de 20 años. Por lo anterior, propuso las excepciones de mérito que denominó </w:t>
      </w:r>
      <w:r w:rsidR="00943D67" w:rsidRPr="00C712C8">
        <w:rPr>
          <w:rFonts w:ascii="Tahoma" w:hAnsi="Tahoma" w:cs="Tahoma"/>
          <w:spacing w:val="-3"/>
          <w:kern w:val="1"/>
          <w:sz w:val="24"/>
          <w:szCs w:val="24"/>
        </w:rPr>
        <w:t xml:space="preserve">“Prescripción”, “Buena fe”; “Compensación”; “Exoneración de condena en costas”; “Falta de legitimación en la causa por pasiva”; “Inexistencia de la obligación”; “Falta de causa para pedir”; “Inexistencia de la fuente de obligación”; “Inexistencia de la causa por inexistencia de la oportunidad”; “Ausencia de perjuicios morales y materiales irrogados a la actora por parte de esta entidad </w:t>
      </w:r>
      <w:r w:rsidR="00943D67" w:rsidRPr="00C712C8">
        <w:rPr>
          <w:rFonts w:ascii="Tahoma" w:hAnsi="Tahoma" w:cs="Tahoma"/>
          <w:spacing w:val="-3"/>
          <w:kern w:val="1"/>
          <w:sz w:val="24"/>
          <w:szCs w:val="24"/>
        </w:rPr>
        <w:lastRenderedPageBreak/>
        <w:t>llamada a juicio” y “Afectación de la estabilidad financiera del sistema en caso de acceder al traslado”</w:t>
      </w:r>
    </w:p>
    <w:p w:rsidR="00E217C3" w:rsidRPr="00C712C8" w:rsidRDefault="00E217C3" w:rsidP="00A700CF">
      <w:pPr>
        <w:tabs>
          <w:tab w:val="left" w:pos="-720"/>
        </w:tabs>
        <w:suppressAutoHyphens/>
        <w:spacing w:line="300" w:lineRule="auto"/>
        <w:rPr>
          <w:rFonts w:ascii="Tahoma" w:hAnsi="Tahoma" w:cs="Tahoma"/>
          <w:spacing w:val="-3"/>
          <w:kern w:val="1"/>
          <w:sz w:val="24"/>
          <w:szCs w:val="24"/>
        </w:rPr>
      </w:pPr>
    </w:p>
    <w:p w:rsidR="0019112F" w:rsidRPr="00C712C8" w:rsidRDefault="0019112F" w:rsidP="00A700CF">
      <w:pPr>
        <w:spacing w:line="300" w:lineRule="auto"/>
        <w:ind w:firstLine="0"/>
        <w:jc w:val="center"/>
        <w:rPr>
          <w:rFonts w:ascii="Tahoma" w:hAnsi="Tahoma" w:cs="Tahoma"/>
          <w:b/>
          <w:sz w:val="24"/>
          <w:szCs w:val="24"/>
          <w:lang w:val="es-CO"/>
        </w:rPr>
      </w:pPr>
      <w:r w:rsidRPr="00C712C8">
        <w:rPr>
          <w:rFonts w:ascii="Tahoma" w:hAnsi="Tahoma" w:cs="Tahoma"/>
          <w:b/>
          <w:sz w:val="24"/>
          <w:szCs w:val="24"/>
          <w:lang w:val="es-CO"/>
        </w:rPr>
        <w:t>II – SENTENCIA</w:t>
      </w:r>
    </w:p>
    <w:p w:rsidR="00F31763" w:rsidRPr="00C712C8" w:rsidRDefault="00F31763" w:rsidP="00A700CF">
      <w:pPr>
        <w:spacing w:line="300" w:lineRule="auto"/>
        <w:ind w:firstLine="0"/>
        <w:jc w:val="center"/>
        <w:rPr>
          <w:rFonts w:ascii="Tahoma" w:hAnsi="Tahoma" w:cs="Tahoma"/>
          <w:b/>
          <w:sz w:val="24"/>
          <w:szCs w:val="24"/>
          <w:lang w:val="es-CO"/>
        </w:rPr>
      </w:pPr>
    </w:p>
    <w:p w:rsidR="007102D8" w:rsidRPr="00C712C8" w:rsidRDefault="00D73E0D" w:rsidP="00A700CF">
      <w:pPr>
        <w:spacing w:line="300" w:lineRule="auto"/>
        <w:ind w:firstLine="708"/>
        <w:rPr>
          <w:rFonts w:ascii="Tahoma" w:hAnsi="Tahoma" w:cs="Tahoma"/>
          <w:sz w:val="24"/>
          <w:szCs w:val="24"/>
        </w:rPr>
      </w:pPr>
      <w:r w:rsidRPr="00C712C8">
        <w:rPr>
          <w:rFonts w:ascii="Tahoma" w:hAnsi="Tahoma" w:cs="Tahoma"/>
          <w:sz w:val="24"/>
          <w:szCs w:val="24"/>
        </w:rPr>
        <w:t xml:space="preserve">La Jueza de instancia declaró </w:t>
      </w:r>
      <w:r w:rsidR="007102D8" w:rsidRPr="00C712C8">
        <w:rPr>
          <w:rFonts w:ascii="Tahoma" w:hAnsi="Tahoma" w:cs="Tahoma"/>
          <w:sz w:val="24"/>
          <w:szCs w:val="24"/>
        </w:rPr>
        <w:t>probadas las excepciones de mérito propuestas por Protección S.A., denominadas “Inexistencia de la obligación” y “Falta de causa para pedir”, y la de “Inexistencia de la obligación demandada”, propuesta por Colpensiones.</w:t>
      </w:r>
    </w:p>
    <w:p w:rsidR="007102D8" w:rsidRPr="00C712C8" w:rsidRDefault="007102D8" w:rsidP="00A700CF">
      <w:pPr>
        <w:spacing w:line="300" w:lineRule="auto"/>
        <w:ind w:firstLine="708"/>
        <w:rPr>
          <w:rFonts w:ascii="Tahoma" w:hAnsi="Tahoma" w:cs="Tahoma"/>
          <w:sz w:val="24"/>
          <w:szCs w:val="24"/>
        </w:rPr>
      </w:pPr>
    </w:p>
    <w:p w:rsidR="007E3EB1" w:rsidRPr="00C712C8" w:rsidRDefault="007102D8" w:rsidP="00A700CF">
      <w:pPr>
        <w:spacing w:line="300" w:lineRule="auto"/>
        <w:ind w:firstLine="708"/>
        <w:rPr>
          <w:rFonts w:ascii="Tahoma" w:hAnsi="Tahoma" w:cs="Tahoma"/>
          <w:sz w:val="24"/>
          <w:szCs w:val="24"/>
          <w:lang w:val="es-CO"/>
        </w:rPr>
      </w:pPr>
      <w:r w:rsidRPr="00C712C8">
        <w:rPr>
          <w:rFonts w:ascii="Tahoma" w:hAnsi="Tahoma" w:cs="Tahoma"/>
          <w:sz w:val="24"/>
          <w:szCs w:val="24"/>
        </w:rPr>
        <w:t>Para llegar a tal determinación la A-quo manifestó</w:t>
      </w:r>
      <w:r w:rsidR="00291B71" w:rsidRPr="00C712C8">
        <w:rPr>
          <w:rFonts w:ascii="Tahoma" w:hAnsi="Tahoma" w:cs="Tahoma"/>
          <w:sz w:val="24"/>
          <w:szCs w:val="24"/>
        </w:rPr>
        <w:t>, en síntesis,</w:t>
      </w:r>
      <w:r w:rsidRPr="00C712C8">
        <w:rPr>
          <w:rFonts w:ascii="Tahoma" w:hAnsi="Tahoma" w:cs="Tahoma"/>
          <w:sz w:val="24"/>
          <w:szCs w:val="24"/>
        </w:rPr>
        <w:t xml:space="preserve"> </w:t>
      </w:r>
      <w:r w:rsidR="007E3EB1" w:rsidRPr="00C712C8">
        <w:rPr>
          <w:rFonts w:ascii="Tahoma" w:hAnsi="Tahoma" w:cs="Tahoma"/>
          <w:sz w:val="24"/>
          <w:szCs w:val="24"/>
          <w:lang w:val="es-CO"/>
        </w:rPr>
        <w:t xml:space="preserve">que la actora recibió información precisa, oportuna y necesaria para formar un consentimiento informado acerca de las implicaciones del traslado, pues según lo </w:t>
      </w:r>
      <w:r w:rsidR="005B23E0" w:rsidRPr="00C712C8">
        <w:rPr>
          <w:rFonts w:ascii="Tahoma" w:hAnsi="Tahoma" w:cs="Tahoma"/>
          <w:sz w:val="24"/>
          <w:szCs w:val="24"/>
          <w:lang w:val="es-CO"/>
        </w:rPr>
        <w:t xml:space="preserve">expuesto </w:t>
      </w:r>
      <w:r w:rsidR="007E3EB1" w:rsidRPr="00C712C8">
        <w:rPr>
          <w:rFonts w:ascii="Tahoma" w:hAnsi="Tahoma" w:cs="Tahoma"/>
          <w:sz w:val="24"/>
          <w:szCs w:val="24"/>
          <w:lang w:val="es-CO"/>
        </w:rPr>
        <w:t>en el interrogatorio de parte</w:t>
      </w:r>
      <w:r w:rsidR="005B23E0" w:rsidRPr="00C712C8">
        <w:rPr>
          <w:rFonts w:ascii="Tahoma" w:hAnsi="Tahoma" w:cs="Tahoma"/>
          <w:sz w:val="24"/>
          <w:szCs w:val="24"/>
          <w:lang w:val="es-CO"/>
        </w:rPr>
        <w:t xml:space="preserve"> que rindió en el trámite procesal</w:t>
      </w:r>
      <w:r w:rsidR="007E3EB1" w:rsidRPr="00C712C8">
        <w:rPr>
          <w:rFonts w:ascii="Tahoma" w:hAnsi="Tahoma" w:cs="Tahoma"/>
          <w:sz w:val="24"/>
          <w:szCs w:val="24"/>
          <w:lang w:val="es-CO"/>
        </w:rPr>
        <w:t xml:space="preserve">, </w:t>
      </w:r>
      <w:r w:rsidR="005B23E0" w:rsidRPr="00C712C8">
        <w:rPr>
          <w:rFonts w:ascii="Tahoma" w:hAnsi="Tahoma" w:cs="Tahoma"/>
          <w:sz w:val="24"/>
          <w:szCs w:val="24"/>
          <w:lang w:val="es-CO"/>
        </w:rPr>
        <w:t xml:space="preserve">a ella </w:t>
      </w:r>
      <w:r w:rsidR="007E3EB1" w:rsidRPr="00C712C8">
        <w:rPr>
          <w:rFonts w:ascii="Tahoma" w:hAnsi="Tahoma" w:cs="Tahoma"/>
          <w:sz w:val="24"/>
          <w:szCs w:val="24"/>
          <w:lang w:val="es-CO"/>
        </w:rPr>
        <w:t xml:space="preserve">se le </w:t>
      </w:r>
      <w:r w:rsidR="005B23E0" w:rsidRPr="00C712C8">
        <w:rPr>
          <w:rFonts w:ascii="Tahoma" w:hAnsi="Tahoma" w:cs="Tahoma"/>
          <w:sz w:val="24"/>
          <w:szCs w:val="24"/>
          <w:lang w:val="es-CO"/>
        </w:rPr>
        <w:t xml:space="preserve">brindó una información completa y </w:t>
      </w:r>
      <w:r w:rsidR="007E3EB1" w:rsidRPr="00C712C8">
        <w:rPr>
          <w:rFonts w:ascii="Tahoma" w:hAnsi="Tahoma" w:cs="Tahoma"/>
          <w:sz w:val="24"/>
          <w:szCs w:val="24"/>
          <w:lang w:val="es-CO"/>
        </w:rPr>
        <w:t>homogenizada sobre la posibilidad de pensionarse anticipadamente, lo cual es un beneficio que efectivamente contempla el RAIS y no el RPM; además, aunque se haya dicho que el ISS iba a desaparecer, ello no encierra engaño alguno, pues a la postre quedó demostrado que había elementos de juicio para afirmarlo, como quiera que el ISS efectivamente se acabó y dio origen a una nueva Administradora del Régimen de Prima Media llamada COLPENSIONES.</w:t>
      </w:r>
    </w:p>
    <w:p w:rsidR="001C2014" w:rsidRPr="00C712C8" w:rsidRDefault="001C2014" w:rsidP="00A700CF">
      <w:pPr>
        <w:spacing w:line="300" w:lineRule="auto"/>
        <w:ind w:firstLine="0"/>
        <w:rPr>
          <w:rFonts w:ascii="Tahoma" w:hAnsi="Tahoma" w:cs="Tahoma"/>
          <w:sz w:val="24"/>
          <w:szCs w:val="24"/>
          <w:lang w:val="es-CO"/>
        </w:rPr>
      </w:pPr>
    </w:p>
    <w:p w:rsidR="001C2014" w:rsidRPr="00C712C8" w:rsidRDefault="00B133D7" w:rsidP="00A700CF">
      <w:pPr>
        <w:spacing w:line="300" w:lineRule="auto"/>
        <w:ind w:firstLine="0"/>
        <w:jc w:val="center"/>
        <w:rPr>
          <w:rFonts w:ascii="Tahoma" w:hAnsi="Tahoma" w:cs="Tahoma"/>
          <w:b/>
          <w:sz w:val="24"/>
          <w:szCs w:val="24"/>
          <w:lang w:val="es-CO"/>
        </w:rPr>
      </w:pPr>
      <w:r w:rsidRPr="00C712C8">
        <w:rPr>
          <w:rFonts w:ascii="Tahoma" w:hAnsi="Tahoma" w:cs="Tahoma"/>
          <w:b/>
          <w:sz w:val="24"/>
          <w:szCs w:val="24"/>
          <w:lang w:val="es-CO"/>
        </w:rPr>
        <w:t xml:space="preserve">III – </w:t>
      </w:r>
      <w:r w:rsidR="00C47F35" w:rsidRPr="00C712C8">
        <w:rPr>
          <w:rFonts w:ascii="Tahoma" w:hAnsi="Tahoma" w:cs="Tahoma"/>
          <w:b/>
          <w:sz w:val="24"/>
          <w:szCs w:val="24"/>
          <w:lang w:val="es-CO"/>
        </w:rPr>
        <w:t>Procedencia de la consulta</w:t>
      </w:r>
    </w:p>
    <w:p w:rsidR="001C2014" w:rsidRPr="00C712C8" w:rsidRDefault="001C2014" w:rsidP="00A700CF">
      <w:pPr>
        <w:spacing w:line="300" w:lineRule="auto"/>
        <w:ind w:firstLine="708"/>
        <w:rPr>
          <w:rFonts w:ascii="Tahoma" w:hAnsi="Tahoma" w:cs="Tahoma"/>
          <w:sz w:val="24"/>
          <w:szCs w:val="24"/>
          <w:lang w:val="es-CO"/>
        </w:rPr>
      </w:pPr>
    </w:p>
    <w:p w:rsidR="00AF4499" w:rsidRPr="00C712C8" w:rsidRDefault="00C47F35" w:rsidP="00A700CF">
      <w:pPr>
        <w:spacing w:line="300" w:lineRule="auto"/>
        <w:ind w:firstLine="708"/>
        <w:rPr>
          <w:rFonts w:ascii="Tahoma" w:hAnsi="Tahoma" w:cs="Tahoma"/>
          <w:sz w:val="24"/>
          <w:szCs w:val="24"/>
        </w:rPr>
      </w:pPr>
      <w:r w:rsidRPr="00C712C8">
        <w:rPr>
          <w:rFonts w:ascii="Tahoma" w:hAnsi="Tahoma" w:cs="Tahoma"/>
          <w:sz w:val="24"/>
          <w:szCs w:val="24"/>
        </w:rPr>
        <w:t>Como quiera que la decisión de primer grado fue desfavorable a los intereses de la demandante y no fue apelada, se dispuso el grado jurisdiccional de consulta.</w:t>
      </w:r>
      <w:r w:rsidR="00AF4499" w:rsidRPr="00C712C8">
        <w:rPr>
          <w:rFonts w:ascii="Tahoma" w:hAnsi="Tahoma" w:cs="Tahoma"/>
          <w:sz w:val="24"/>
          <w:szCs w:val="24"/>
        </w:rPr>
        <w:t xml:space="preserve"> </w:t>
      </w:r>
    </w:p>
    <w:p w:rsidR="005E3715" w:rsidRPr="00C712C8" w:rsidRDefault="005E3715" w:rsidP="00A700CF">
      <w:pPr>
        <w:spacing w:line="300" w:lineRule="auto"/>
        <w:ind w:firstLine="708"/>
        <w:rPr>
          <w:rFonts w:ascii="Tahoma" w:hAnsi="Tahoma" w:cs="Tahoma"/>
          <w:sz w:val="24"/>
          <w:szCs w:val="24"/>
        </w:rPr>
      </w:pPr>
    </w:p>
    <w:p w:rsidR="005E3715" w:rsidRPr="00C712C8" w:rsidRDefault="005E3715" w:rsidP="00A700CF">
      <w:pPr>
        <w:pStyle w:val="Prrafodelista"/>
        <w:widowControl w:val="0"/>
        <w:numPr>
          <w:ilvl w:val="0"/>
          <w:numId w:val="2"/>
        </w:numPr>
        <w:tabs>
          <w:tab w:val="left" w:pos="426"/>
        </w:tabs>
        <w:autoSpaceDE w:val="0"/>
        <w:autoSpaceDN w:val="0"/>
        <w:adjustRightInd w:val="0"/>
        <w:spacing w:line="300" w:lineRule="auto"/>
        <w:ind w:left="0" w:firstLine="0"/>
        <w:jc w:val="center"/>
        <w:rPr>
          <w:rFonts w:ascii="Tahoma" w:hAnsi="Tahoma" w:cs="Tahoma"/>
          <w:b/>
        </w:rPr>
      </w:pPr>
      <w:r w:rsidRPr="00C712C8">
        <w:rPr>
          <w:rFonts w:ascii="Tahoma" w:hAnsi="Tahoma" w:cs="Tahoma"/>
          <w:b/>
        </w:rPr>
        <w:t>Consideraciones</w:t>
      </w:r>
    </w:p>
    <w:p w:rsidR="00DA1C50" w:rsidRPr="00C712C8" w:rsidRDefault="00DA1C50" w:rsidP="00A700CF">
      <w:pPr>
        <w:spacing w:line="300" w:lineRule="auto"/>
        <w:ind w:firstLine="708"/>
        <w:rPr>
          <w:rFonts w:ascii="Tahoma" w:hAnsi="Tahoma" w:cs="Tahoma"/>
          <w:sz w:val="24"/>
          <w:szCs w:val="24"/>
          <w:lang w:val="es-CO"/>
        </w:rPr>
      </w:pPr>
    </w:p>
    <w:p w:rsidR="00C47F35" w:rsidRPr="00C712C8" w:rsidRDefault="00C47F35" w:rsidP="00A700CF">
      <w:pPr>
        <w:pStyle w:val="Sangradetextonormal"/>
        <w:spacing w:line="300" w:lineRule="auto"/>
        <w:ind w:firstLine="709"/>
        <w:rPr>
          <w:b/>
        </w:rPr>
      </w:pPr>
      <w:r w:rsidRPr="00C712C8">
        <w:rPr>
          <w:b/>
        </w:rPr>
        <w:t xml:space="preserve">4.1. Ineficacia del traslado de régimen </w:t>
      </w:r>
    </w:p>
    <w:p w:rsidR="00C47F35" w:rsidRPr="00C712C8" w:rsidRDefault="00C47F35" w:rsidP="00A700CF">
      <w:pPr>
        <w:pStyle w:val="Prrafodelista"/>
        <w:spacing w:line="300" w:lineRule="auto"/>
        <w:ind w:left="0"/>
        <w:jc w:val="both"/>
        <w:rPr>
          <w:rFonts w:ascii="Tahoma" w:hAnsi="Tahoma" w:cs="Tahoma"/>
          <w:lang w:val="es-CO"/>
        </w:rPr>
      </w:pP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r w:rsidRPr="00C712C8">
        <w:rPr>
          <w:rFonts w:ascii="Tahoma" w:hAnsi="Tahoma" w:cs="Tahoma"/>
          <w:spacing w:val="-3"/>
          <w:kern w:val="2"/>
          <w:sz w:val="24"/>
          <w:szCs w:val="24"/>
        </w:rPr>
        <w:t xml:space="preserve">Dado que las Administradoras de Fondos de Pensiones son organismos profesionales, como pasa a explicarse, resulta aplicable a estos casos el artículo 1604 del Código Civil, según el cual la prueba de la </w:t>
      </w:r>
      <w:r w:rsidRPr="00C712C8">
        <w:rPr>
          <w:rFonts w:ascii="Tahoma" w:hAnsi="Tahoma" w:cs="Tahoma"/>
          <w:spacing w:val="-3"/>
          <w:kern w:val="2"/>
          <w:sz w:val="24"/>
          <w:szCs w:val="24"/>
          <w:u w:val="single"/>
        </w:rPr>
        <w:t>debida diligencia y cuidado</w:t>
      </w:r>
      <w:r w:rsidRPr="00C712C8">
        <w:rPr>
          <w:rFonts w:ascii="Tahoma" w:hAnsi="Tahoma" w:cs="Tahoma"/>
          <w:spacing w:val="-3"/>
          <w:kern w:val="2"/>
          <w:sz w:val="24"/>
          <w:szCs w:val="24"/>
        </w:rPr>
        <w:t xml:space="preserve"> incumbe a quien ha debido emplearla, atendiendo a las siguientes razones:</w:t>
      </w: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r w:rsidRPr="00C712C8">
        <w:rPr>
          <w:rFonts w:ascii="Tahoma" w:hAnsi="Tahoma" w:cs="Tahoma"/>
          <w:b/>
          <w:spacing w:val="-3"/>
          <w:kern w:val="2"/>
          <w:sz w:val="24"/>
          <w:szCs w:val="24"/>
        </w:rPr>
        <w:t>1)</w:t>
      </w:r>
      <w:r w:rsidRPr="00C712C8">
        <w:rPr>
          <w:rFonts w:ascii="Tahoma" w:hAnsi="Tahoma" w:cs="Tahoma"/>
          <w:spacing w:val="-3"/>
          <w:kern w:val="2"/>
          <w:sz w:val="24"/>
          <w:szCs w:val="24"/>
        </w:rPr>
        <w:t xml:space="preserve"> Las Administradoras de Fondos de Pensiones tienen deberes de carácter profesional con sus afiliados y con los consumidores del mercado potencial en general. Además, sus actividades se encuentran reguladas por el </w:t>
      </w:r>
      <w:r w:rsidRPr="00C712C8">
        <w:rPr>
          <w:rFonts w:ascii="Tahoma" w:hAnsi="Tahoma" w:cs="Tahoma"/>
          <w:spacing w:val="-3"/>
          <w:kern w:val="2"/>
          <w:sz w:val="24"/>
          <w:szCs w:val="24"/>
          <w:u w:val="single"/>
        </w:rPr>
        <w:t>Decreto 663 de 1993</w:t>
      </w:r>
      <w:r w:rsidRPr="00C712C8">
        <w:rPr>
          <w:rStyle w:val="Refdenotaalpie"/>
          <w:rFonts w:ascii="Tahoma" w:hAnsi="Tahoma" w:cs="Tahoma"/>
          <w:spacing w:val="-3"/>
          <w:kern w:val="2"/>
          <w:sz w:val="24"/>
          <w:szCs w:val="24"/>
          <w:u w:val="single"/>
        </w:rPr>
        <w:footnoteReference w:id="1"/>
      </w:r>
      <w:r w:rsidRPr="00C712C8">
        <w:rPr>
          <w:rFonts w:ascii="Tahoma" w:hAnsi="Tahoma" w:cs="Tahoma"/>
          <w:spacing w:val="-3"/>
          <w:kern w:val="2"/>
          <w:sz w:val="24"/>
          <w:szCs w:val="24"/>
        </w:rPr>
        <w:t>, norma en la que se destaca la importancia de los principios de debida diligencia, transparencia e información cierta, suficiente y oportuna.</w:t>
      </w: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p>
    <w:p w:rsidR="00437A14" w:rsidRPr="00C712C8" w:rsidRDefault="00437A14" w:rsidP="00A700CF">
      <w:pPr>
        <w:tabs>
          <w:tab w:val="left" w:pos="-720"/>
        </w:tabs>
        <w:suppressAutoHyphens/>
        <w:spacing w:line="300" w:lineRule="auto"/>
        <w:rPr>
          <w:rFonts w:ascii="Tahoma" w:hAnsi="Tahoma" w:cs="Tahoma"/>
          <w:color w:val="000000"/>
          <w:sz w:val="24"/>
          <w:szCs w:val="24"/>
        </w:rPr>
      </w:pPr>
      <w:r w:rsidRPr="00C712C8">
        <w:rPr>
          <w:rFonts w:ascii="Tahoma" w:hAnsi="Tahoma" w:cs="Tahoma"/>
          <w:b/>
          <w:spacing w:val="-3"/>
          <w:kern w:val="2"/>
          <w:sz w:val="24"/>
          <w:szCs w:val="24"/>
        </w:rPr>
        <w:lastRenderedPageBreak/>
        <w:t>2)</w:t>
      </w:r>
      <w:r w:rsidRPr="00C712C8">
        <w:rPr>
          <w:rFonts w:ascii="Tahoma" w:hAnsi="Tahoma" w:cs="Tahoma"/>
          <w:spacing w:val="-3"/>
          <w:kern w:val="2"/>
          <w:sz w:val="24"/>
          <w:szCs w:val="24"/>
        </w:rPr>
        <w:t xml:space="preserve"> Adicionalmente, se tiene previsto en el artículo 12 del Decreto 720 de 1994, que lo</w:t>
      </w:r>
      <w:r w:rsidRPr="00C712C8">
        <w:rPr>
          <w:rFonts w:ascii="Tahoma" w:hAnsi="Tahoma" w:cs="Tahoma"/>
          <w:color w:val="000000"/>
          <w:sz w:val="24"/>
          <w:szCs w:val="24"/>
        </w:rPr>
        <w:t xml:space="preserve">s promotores que empleen las sociedades administradoras del sistema general de pensiones deberán suministrar </w:t>
      </w:r>
      <w:r w:rsidRPr="00C712C8">
        <w:rPr>
          <w:rFonts w:ascii="Tahoma" w:hAnsi="Tahoma" w:cs="Tahoma"/>
          <w:color w:val="000000"/>
          <w:sz w:val="24"/>
          <w:szCs w:val="24"/>
          <w:u w:val="single"/>
        </w:rPr>
        <w:t>suficiente, amplia y oportuna</w:t>
      </w:r>
      <w:r w:rsidRPr="00C712C8">
        <w:rPr>
          <w:rFonts w:ascii="Tahoma" w:hAnsi="Tahoma" w:cs="Tahoma"/>
          <w:color w:val="000000"/>
          <w:sz w:val="24"/>
          <w:szCs w:val="24"/>
        </w:rPr>
        <w:t xml:space="preserve"> información a los posibles afiliados al momento de la promoción de la afiliación y durante toda la vinculación con ocasión de las prestaciones a las cuales tenga derecho el afiliado. </w:t>
      </w: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r w:rsidRPr="00C712C8">
        <w:rPr>
          <w:rFonts w:ascii="Tahoma" w:hAnsi="Tahoma" w:cs="Tahoma"/>
          <w:b/>
          <w:spacing w:val="-3"/>
          <w:kern w:val="2"/>
          <w:sz w:val="24"/>
          <w:szCs w:val="24"/>
        </w:rPr>
        <w:t>3)</w:t>
      </w:r>
      <w:r w:rsidRPr="00C712C8">
        <w:rPr>
          <w:rFonts w:ascii="Tahoma" w:hAnsi="Tahoma" w:cs="Tahoma"/>
          <w:spacing w:val="-3"/>
          <w:kern w:val="2"/>
          <w:sz w:val="24"/>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rsidR="00437A14" w:rsidRPr="00C712C8" w:rsidRDefault="00437A14" w:rsidP="00A700CF">
      <w:pPr>
        <w:tabs>
          <w:tab w:val="left" w:pos="-720"/>
        </w:tabs>
        <w:suppressAutoHyphens/>
        <w:spacing w:line="300" w:lineRule="auto"/>
        <w:rPr>
          <w:rFonts w:ascii="Tahoma" w:hAnsi="Tahoma" w:cs="Tahoma"/>
          <w:spacing w:val="-3"/>
          <w:kern w:val="2"/>
          <w:sz w:val="24"/>
          <w:szCs w:val="24"/>
        </w:rPr>
      </w:pPr>
    </w:p>
    <w:p w:rsidR="00437A14" w:rsidRPr="00C712C8" w:rsidRDefault="00437A14" w:rsidP="00A700CF">
      <w:pPr>
        <w:tabs>
          <w:tab w:val="left" w:pos="-720"/>
        </w:tabs>
        <w:suppressAutoHyphens/>
        <w:spacing w:line="300" w:lineRule="auto"/>
        <w:rPr>
          <w:rFonts w:ascii="Tahoma" w:hAnsi="Tahoma" w:cs="Tahoma"/>
          <w:iCs/>
          <w:sz w:val="24"/>
          <w:szCs w:val="24"/>
          <w:u w:val="single"/>
        </w:rPr>
      </w:pPr>
      <w:r w:rsidRPr="00C712C8">
        <w:rPr>
          <w:rFonts w:ascii="Tahoma" w:hAnsi="Tahoma" w:cs="Tahoma"/>
          <w:b/>
          <w:spacing w:val="-3"/>
          <w:kern w:val="2"/>
          <w:sz w:val="24"/>
          <w:szCs w:val="24"/>
        </w:rPr>
        <w:t>4)</w:t>
      </w:r>
      <w:r w:rsidRPr="00C712C8">
        <w:rPr>
          <w:rFonts w:ascii="Tahoma" w:hAnsi="Tahoma" w:cs="Tahoma"/>
          <w:spacing w:val="-3"/>
          <w:kern w:val="2"/>
          <w:sz w:val="24"/>
          <w:szCs w:val="24"/>
        </w:rPr>
        <w:t xml:space="preserve"> En numerosas sentencias del órgano de cierre de la jurisdicción ordinaria laboral, se ha establecido que no puede argüirse que </w:t>
      </w:r>
      <w:r w:rsidRPr="00C712C8">
        <w:rPr>
          <w:rFonts w:ascii="Tahoma" w:hAnsi="Tahoma" w:cs="Tahoma"/>
          <w:iCs/>
          <w:sz w:val="24"/>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712C8">
        <w:rPr>
          <w:rFonts w:ascii="Tahoma" w:hAnsi="Tahoma" w:cs="Tahoma"/>
          <w:i/>
          <w:iCs/>
          <w:sz w:val="24"/>
          <w:szCs w:val="24"/>
        </w:rPr>
        <w:t>“</w:t>
      </w:r>
      <w:r w:rsidRPr="00C712C8">
        <w:rPr>
          <w:rFonts w:ascii="Tahoma" w:hAnsi="Tahoma" w:cs="Tahoma"/>
          <w:i/>
          <w:iCs/>
          <w:sz w:val="24"/>
          <w:szCs w:val="24"/>
          <w:u w:val="single"/>
        </w:rPr>
        <w:t>dar cuenta de que documentaron clara y suficientemente los efectos que acarrea el cambio de régimen, so pena de declarar ineficaz ese tránsito.”</w:t>
      </w:r>
      <w:r w:rsidRPr="00C712C8">
        <w:rPr>
          <w:rFonts w:ascii="Tahoma" w:hAnsi="Tahoma" w:cs="Tahoma"/>
          <w:iCs/>
          <w:sz w:val="24"/>
          <w:szCs w:val="24"/>
          <w:u w:val="single"/>
        </w:rPr>
        <w:t>.</w:t>
      </w:r>
    </w:p>
    <w:p w:rsidR="00437A14" w:rsidRPr="00C712C8" w:rsidRDefault="00437A14" w:rsidP="00A700CF">
      <w:pPr>
        <w:tabs>
          <w:tab w:val="left" w:pos="-720"/>
        </w:tabs>
        <w:suppressAutoHyphens/>
        <w:spacing w:line="300" w:lineRule="auto"/>
        <w:rPr>
          <w:rFonts w:ascii="Tahoma" w:hAnsi="Tahoma" w:cs="Tahoma"/>
          <w:iCs/>
          <w:sz w:val="24"/>
          <w:szCs w:val="24"/>
          <w:u w:val="single"/>
        </w:rPr>
      </w:pPr>
    </w:p>
    <w:p w:rsidR="00437A14" w:rsidRPr="00C712C8" w:rsidRDefault="00437A14" w:rsidP="00A700CF">
      <w:pPr>
        <w:tabs>
          <w:tab w:val="left" w:pos="-720"/>
        </w:tabs>
        <w:suppressAutoHyphens/>
        <w:spacing w:line="300" w:lineRule="auto"/>
        <w:rPr>
          <w:rFonts w:ascii="Tahoma" w:hAnsi="Tahoma" w:cs="Tahoma"/>
          <w:iCs/>
          <w:sz w:val="24"/>
          <w:szCs w:val="24"/>
        </w:rPr>
      </w:pPr>
      <w:r w:rsidRPr="00C712C8">
        <w:rPr>
          <w:rFonts w:ascii="Tahoma" w:hAnsi="Tahoma" w:cs="Tahoma"/>
          <w:iCs/>
          <w:sz w:val="24"/>
          <w:szCs w:val="24"/>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rsidR="00437A14" w:rsidRPr="00C712C8" w:rsidRDefault="00437A14" w:rsidP="00A700CF">
      <w:pPr>
        <w:tabs>
          <w:tab w:val="left" w:pos="-720"/>
        </w:tabs>
        <w:suppressAutoHyphens/>
        <w:spacing w:line="300" w:lineRule="auto"/>
        <w:rPr>
          <w:rFonts w:ascii="Tahoma" w:hAnsi="Tahoma" w:cs="Tahoma"/>
          <w:iCs/>
          <w:sz w:val="24"/>
          <w:szCs w:val="24"/>
        </w:rPr>
      </w:pPr>
    </w:p>
    <w:p w:rsidR="00437A14" w:rsidRPr="00C712C8" w:rsidRDefault="00437A14" w:rsidP="00A700CF">
      <w:pPr>
        <w:tabs>
          <w:tab w:val="left" w:pos="-720"/>
        </w:tabs>
        <w:suppressAutoHyphens/>
        <w:spacing w:line="300" w:lineRule="auto"/>
        <w:rPr>
          <w:rFonts w:ascii="Tahoma" w:hAnsi="Tahoma" w:cs="Tahoma"/>
          <w:iCs/>
          <w:sz w:val="24"/>
          <w:szCs w:val="24"/>
        </w:rPr>
      </w:pPr>
      <w:r w:rsidRPr="00C712C8">
        <w:rPr>
          <w:rFonts w:ascii="Tahoma" w:hAnsi="Tahoma" w:cs="Tahoma"/>
          <w:iCs/>
          <w:sz w:val="24"/>
          <w:szCs w:val="24"/>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deben resultar confiables a los ciudadanos quienes les van a entregar sus ahorros y sus seguros de previsión para su vejez, invalidez o para su familia cercana en caso de muerte prematura.</w:t>
      </w:r>
    </w:p>
    <w:p w:rsidR="00437A14" w:rsidRPr="00C712C8" w:rsidRDefault="00437A14" w:rsidP="00A700CF">
      <w:pPr>
        <w:tabs>
          <w:tab w:val="left" w:pos="-720"/>
        </w:tabs>
        <w:suppressAutoHyphens/>
        <w:spacing w:line="300" w:lineRule="auto"/>
        <w:rPr>
          <w:rFonts w:ascii="Tahoma" w:hAnsi="Tahoma" w:cs="Tahoma"/>
          <w:iCs/>
          <w:sz w:val="24"/>
          <w:szCs w:val="24"/>
        </w:rPr>
      </w:pPr>
    </w:p>
    <w:p w:rsidR="00437A14" w:rsidRPr="00C712C8" w:rsidRDefault="00437A14" w:rsidP="00A700CF">
      <w:pPr>
        <w:tabs>
          <w:tab w:val="left" w:pos="-720"/>
        </w:tabs>
        <w:suppressAutoHyphens/>
        <w:spacing w:line="300" w:lineRule="auto"/>
        <w:rPr>
          <w:rFonts w:ascii="Tahoma" w:hAnsi="Tahoma" w:cs="Tahoma"/>
          <w:sz w:val="24"/>
          <w:szCs w:val="24"/>
        </w:rPr>
      </w:pPr>
      <w:r w:rsidRPr="00C712C8">
        <w:rPr>
          <w:rFonts w:ascii="Tahoma" w:hAnsi="Tahoma" w:cs="Tahoma"/>
          <w:sz w:val="24"/>
          <w:szCs w:val="24"/>
        </w:rPr>
        <w:t xml:space="preserve">Ello así, en términos generales, en los procesos en los que se busca la ineficacia del traslado al RAIS, es previsible que las </w:t>
      </w:r>
      <w:proofErr w:type="spellStart"/>
      <w:r w:rsidRPr="00C712C8">
        <w:rPr>
          <w:rFonts w:ascii="Tahoma" w:hAnsi="Tahoma" w:cs="Tahoma"/>
          <w:sz w:val="24"/>
          <w:szCs w:val="24"/>
        </w:rPr>
        <w:t>AFPs</w:t>
      </w:r>
      <w:proofErr w:type="spellEnd"/>
      <w:r w:rsidRPr="00C712C8">
        <w:rPr>
          <w:rFonts w:ascii="Tahoma" w:hAnsi="Tahoma" w:cs="Tahoma"/>
          <w:sz w:val="24"/>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rsidR="00437A14" w:rsidRPr="00C712C8" w:rsidRDefault="00437A14" w:rsidP="00A700CF">
      <w:pPr>
        <w:tabs>
          <w:tab w:val="left" w:pos="-720"/>
        </w:tabs>
        <w:suppressAutoHyphens/>
        <w:spacing w:line="300" w:lineRule="auto"/>
        <w:rPr>
          <w:rFonts w:ascii="Tahoma" w:hAnsi="Tahoma" w:cs="Tahoma"/>
          <w:iCs/>
          <w:sz w:val="24"/>
          <w:szCs w:val="24"/>
        </w:rPr>
      </w:pPr>
    </w:p>
    <w:p w:rsidR="00C47F35" w:rsidRPr="00C712C8" w:rsidRDefault="00C47F35" w:rsidP="00A700CF">
      <w:pPr>
        <w:spacing w:line="300" w:lineRule="auto"/>
        <w:rPr>
          <w:rFonts w:ascii="Tahoma" w:hAnsi="Tahoma" w:cs="Tahoma"/>
          <w:sz w:val="24"/>
          <w:szCs w:val="24"/>
        </w:rPr>
      </w:pPr>
      <w:r w:rsidRPr="00C712C8">
        <w:rPr>
          <w:rFonts w:ascii="Tahoma" w:hAnsi="Tahoma" w:cs="Tahoma"/>
          <w:sz w:val="24"/>
          <w:szCs w:val="24"/>
        </w:rPr>
        <w:t xml:space="preserve">Vale la pena citar la sentencia del 3 de abril de 2019SL 1452-2019, con Ponencia de la Dra. </w:t>
      </w:r>
      <w:r w:rsidR="00437A14" w:rsidRPr="00C712C8">
        <w:rPr>
          <w:rFonts w:ascii="Tahoma" w:hAnsi="Tahoma" w:cs="Tahoma"/>
          <w:sz w:val="24"/>
          <w:szCs w:val="24"/>
        </w:rPr>
        <w:t>Clara Cecilia Dueñas Quevedo</w:t>
      </w:r>
      <w:r w:rsidRPr="00C712C8">
        <w:rPr>
          <w:rFonts w:ascii="Tahoma" w:hAnsi="Tahoma" w:cs="Tahoma"/>
          <w:sz w:val="24"/>
          <w:szCs w:val="24"/>
        </w:rPr>
        <w:t xml:space="preserve">, en donde de manera magistral explica cada uno de los puntos de los que venimos hablando en este asunto y ratifica que la carga de la prueba del deber de información está en cabeza de las </w:t>
      </w:r>
      <w:proofErr w:type="spellStart"/>
      <w:r w:rsidRPr="00C712C8">
        <w:rPr>
          <w:rFonts w:ascii="Tahoma" w:hAnsi="Tahoma" w:cs="Tahoma"/>
          <w:sz w:val="24"/>
          <w:szCs w:val="24"/>
        </w:rPr>
        <w:t>AFPs</w:t>
      </w:r>
      <w:proofErr w:type="spellEnd"/>
      <w:r w:rsidRPr="00C712C8">
        <w:rPr>
          <w:rFonts w:ascii="Tahoma" w:hAnsi="Tahoma" w:cs="Tahoma"/>
          <w:sz w:val="24"/>
          <w:szCs w:val="24"/>
        </w:rPr>
        <w:t xml:space="preserve">  desde su creación, haciendo un recuento histórico y normativo sobre ello, a quienes les compete no sólo suministrar una información </w:t>
      </w:r>
      <w:r w:rsidRPr="00C712C8">
        <w:rPr>
          <w:rFonts w:ascii="Tahoma" w:hAnsi="Tahoma" w:cs="Tahoma"/>
          <w:b/>
          <w:sz w:val="24"/>
          <w:szCs w:val="24"/>
        </w:rPr>
        <w:t xml:space="preserve">necesaria y transparente, sino además el deber de asesoría y buen consejo, </w:t>
      </w:r>
      <w:r w:rsidRPr="00C712C8">
        <w:rPr>
          <w:rFonts w:ascii="Tahoma" w:hAnsi="Tahoma" w:cs="Tahoma"/>
          <w:sz w:val="24"/>
          <w:szCs w:val="24"/>
        </w:rPr>
        <w:t xml:space="preserve">explicando de manera didáctica en qué consiste cada uno de esos conceptos. </w:t>
      </w: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r w:rsidRPr="00C712C8">
        <w:rPr>
          <w:rFonts w:ascii="Tahoma" w:hAnsi="Tahoma" w:cs="Tahoma"/>
          <w:sz w:val="24"/>
          <w:szCs w:val="24"/>
        </w:rPr>
        <w:t xml:space="preserve">A esta providencia le siguió en similares términos la sentencia SL1421 de 2019, Rad. 56174, M.P. Gerardo Botero Zuluaga, en la que no sólo se declaró la ineficacia del traslado sino que reiteró que AFP debe: </w:t>
      </w:r>
    </w:p>
    <w:p w:rsidR="00C47F35" w:rsidRPr="00C712C8" w:rsidRDefault="00C47F35" w:rsidP="00437A14">
      <w:pPr>
        <w:spacing w:line="276" w:lineRule="auto"/>
        <w:rPr>
          <w:rFonts w:ascii="Tahoma" w:hAnsi="Tahoma" w:cs="Tahoma"/>
          <w:sz w:val="24"/>
          <w:szCs w:val="24"/>
        </w:rPr>
      </w:pPr>
    </w:p>
    <w:p w:rsidR="00C47F35" w:rsidRPr="00D36702" w:rsidRDefault="00C47F35" w:rsidP="00D36702">
      <w:pPr>
        <w:tabs>
          <w:tab w:val="left" w:pos="5180"/>
        </w:tabs>
        <w:suppressAutoHyphens/>
        <w:spacing w:line="240" w:lineRule="auto"/>
        <w:ind w:left="426" w:right="420" w:firstLine="0"/>
        <w:rPr>
          <w:rFonts w:ascii="Tahoma" w:hAnsi="Tahoma" w:cs="Tahoma"/>
          <w:color w:val="000000"/>
          <w:szCs w:val="24"/>
        </w:rPr>
      </w:pPr>
      <w:r w:rsidRPr="00D36702">
        <w:rPr>
          <w:rFonts w:ascii="Tahoma" w:hAnsi="Tahoma" w:cs="Tahoma"/>
          <w:color w:val="000000"/>
          <w:szCs w:val="24"/>
        </w:rPr>
        <w:t>“devolver los aportes por pensión, los rendimientos financieros y los gastos de administración al Instituto de Seguros Sociales, hoy Colpensiones, como en oportunidades anteriores lo ha dispuesto la Sala, pudiéndose traer a colación las sentencias CSJ SL17595-2017 y</w:t>
      </w:r>
      <w:r w:rsidRPr="00D36702">
        <w:rPr>
          <w:rFonts w:ascii="Tahoma" w:hAnsi="Tahoma" w:cs="Tahoma"/>
          <w:color w:val="000000"/>
          <w:szCs w:val="24"/>
          <w:shd w:val="clear" w:color="auto" w:fill="FFFFFF"/>
        </w:rPr>
        <w:t xml:space="preserve"> CSJSL4989-2018</w:t>
      </w:r>
      <w:r w:rsidRPr="00D36702">
        <w:rPr>
          <w:rFonts w:ascii="Tahoma" w:hAnsi="Tahoma" w:cs="Tahoma"/>
          <w:color w:val="000000"/>
          <w:szCs w:val="24"/>
        </w:rPr>
        <w:t xml:space="preserve">, donde se rememoró la CSJ SL, 8 sep. 2008, rad. 31989, en la que se dijo: </w:t>
      </w:r>
    </w:p>
    <w:p w:rsidR="00C47F35" w:rsidRPr="00D36702" w:rsidRDefault="00C47F35" w:rsidP="00D36702">
      <w:pPr>
        <w:tabs>
          <w:tab w:val="left" w:pos="5180"/>
        </w:tabs>
        <w:suppressAutoHyphens/>
        <w:spacing w:line="240" w:lineRule="auto"/>
        <w:ind w:left="426" w:right="420" w:firstLine="0"/>
        <w:rPr>
          <w:rFonts w:ascii="Tahoma" w:hAnsi="Tahoma" w:cs="Tahoma"/>
          <w:color w:val="000000"/>
          <w:szCs w:val="24"/>
        </w:rPr>
      </w:pP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rPr>
      </w:pPr>
      <w:r w:rsidRPr="00D36702">
        <w:rPr>
          <w:rFonts w:ascii="Tahoma" w:hAnsi="Tahoma" w:cs="Tahoma"/>
          <w:i/>
          <w:color w:val="000000"/>
          <w:szCs w:val="24"/>
        </w:rPr>
        <w:t>Sobre las consecuencias de la nulidad del traslado entre regímenes esta Sala en sentencia SL, del 8 de sep. 2008, rad. 31989, reiterada en varias oportunidades, adoctrinó:</w:t>
      </w: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rPr>
      </w:pP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lang w:val="es-MX"/>
        </w:rPr>
      </w:pPr>
      <w:r w:rsidRPr="00D36702">
        <w:rPr>
          <w:rFonts w:ascii="Tahoma" w:hAnsi="Tahoma" w:cs="Tahoma"/>
          <w:i/>
          <w:color w:val="000000"/>
          <w:szCs w:val="24"/>
        </w:rPr>
        <w:t>[…]</w:t>
      </w: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rPr>
      </w:pP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rPr>
      </w:pPr>
      <w:r w:rsidRPr="00D36702">
        <w:rPr>
          <w:rFonts w:ascii="Tahoma" w:hAnsi="Tahoma" w:cs="Tahoma"/>
          <w:i/>
          <w:color w:val="000000"/>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rsidR="00C47F35" w:rsidRPr="00D36702" w:rsidRDefault="00C47F35" w:rsidP="00D36702">
      <w:pPr>
        <w:tabs>
          <w:tab w:val="left" w:pos="5180"/>
        </w:tabs>
        <w:suppressAutoHyphens/>
        <w:spacing w:line="240" w:lineRule="auto"/>
        <w:ind w:left="426" w:right="420" w:firstLine="0"/>
        <w:rPr>
          <w:rFonts w:ascii="Tahoma" w:hAnsi="Tahoma" w:cs="Tahoma"/>
          <w:i/>
          <w:color w:val="000000"/>
          <w:szCs w:val="24"/>
        </w:rPr>
      </w:pPr>
    </w:p>
    <w:p w:rsidR="00C47F35" w:rsidRPr="00D36702" w:rsidRDefault="00C47F35" w:rsidP="00D36702">
      <w:pPr>
        <w:tabs>
          <w:tab w:val="left" w:pos="5180"/>
        </w:tabs>
        <w:suppressAutoHyphens/>
        <w:spacing w:line="240" w:lineRule="auto"/>
        <w:ind w:left="426" w:right="420" w:firstLine="0"/>
        <w:rPr>
          <w:rFonts w:ascii="Tahoma" w:hAnsi="Tahoma" w:cs="Tahoma"/>
          <w:color w:val="000000"/>
          <w:szCs w:val="24"/>
        </w:rPr>
      </w:pPr>
      <w:r w:rsidRPr="00D36702">
        <w:rPr>
          <w:rFonts w:ascii="Tahoma" w:hAnsi="Tahoma" w:cs="Tahoma"/>
          <w:i/>
          <w:color w:val="000000"/>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rsidR="00C47F35" w:rsidRPr="00C712C8" w:rsidRDefault="00C47F35" w:rsidP="00A700CF">
      <w:pPr>
        <w:tabs>
          <w:tab w:val="left" w:pos="-1440"/>
          <w:tab w:val="left" w:pos="-720"/>
          <w:tab w:val="left" w:pos="5180"/>
        </w:tabs>
        <w:suppressAutoHyphens/>
        <w:spacing w:line="300" w:lineRule="auto"/>
        <w:rPr>
          <w:rFonts w:ascii="Tahoma" w:hAnsi="Tahoma" w:cs="Tahoma"/>
          <w:color w:val="000000"/>
          <w:sz w:val="24"/>
          <w:szCs w:val="24"/>
        </w:rPr>
      </w:pPr>
    </w:p>
    <w:p w:rsidR="00C47F35" w:rsidRPr="00C712C8" w:rsidRDefault="00C47F35" w:rsidP="00A700CF">
      <w:pPr>
        <w:spacing w:line="300" w:lineRule="auto"/>
        <w:rPr>
          <w:rFonts w:ascii="Tahoma" w:hAnsi="Tahoma" w:cs="Tahoma"/>
          <w:bCs/>
          <w:color w:val="000000"/>
          <w:sz w:val="24"/>
          <w:szCs w:val="24"/>
        </w:rPr>
      </w:pPr>
      <w:r w:rsidRPr="00C712C8">
        <w:rPr>
          <w:rFonts w:ascii="Tahoma" w:hAnsi="Tahoma" w:cs="Tahoma"/>
          <w:sz w:val="24"/>
          <w:szCs w:val="24"/>
        </w:rPr>
        <w:t>El 8 de mayo la Sala de Casación Laboral continuando con su precedente profirió la sentencia SL-1688 de 2019, rad. 68838, M.P. Clara Cecilia Duelas Quevedo. Todo lo cual a la fecha constituye doctrina probable.</w:t>
      </w:r>
    </w:p>
    <w:p w:rsidR="00C47F35" w:rsidRPr="00C712C8" w:rsidRDefault="00C47F35" w:rsidP="00A700CF">
      <w:pPr>
        <w:spacing w:line="300" w:lineRule="auto"/>
        <w:jc w:val="center"/>
        <w:rPr>
          <w:rFonts w:ascii="Tahoma" w:hAnsi="Tahoma" w:cs="Tahoma"/>
          <w:b/>
          <w:sz w:val="24"/>
          <w:szCs w:val="24"/>
        </w:rPr>
      </w:pPr>
    </w:p>
    <w:p w:rsidR="00437A14" w:rsidRPr="00C712C8" w:rsidRDefault="00437A14" w:rsidP="00A700CF">
      <w:pPr>
        <w:pStyle w:val="NormalWeb"/>
        <w:spacing w:before="0" w:beforeAutospacing="0" w:after="0" w:afterAutospacing="0" w:line="300" w:lineRule="auto"/>
        <w:ind w:firstLine="708"/>
        <w:jc w:val="both"/>
        <w:rPr>
          <w:rFonts w:ascii="Tahoma" w:hAnsi="Tahoma" w:cs="Tahoma"/>
          <w:color w:val="000000"/>
        </w:rPr>
      </w:pPr>
      <w:r w:rsidRPr="00C712C8">
        <w:rPr>
          <w:rFonts w:ascii="Tahoma" w:hAnsi="Tahoma" w:cs="Tahoma"/>
          <w:spacing w:val="-3"/>
          <w:kern w:val="2"/>
        </w:rPr>
        <w:t>En conclusión, en esta clase de asuntos el deber de información y buen consejo que la ley impone a las Administradoras de Fondos de Pensiones no depende de la calidad del contratante del Seguro de Vejez, Invalidez y Muerte, esto es, de si el afiliado es o no beneficiario del régimen de transición.</w:t>
      </w:r>
    </w:p>
    <w:p w:rsidR="00437A14" w:rsidRPr="00C712C8" w:rsidRDefault="00437A14" w:rsidP="00A700CF">
      <w:pPr>
        <w:spacing w:line="300" w:lineRule="auto"/>
        <w:jc w:val="center"/>
        <w:rPr>
          <w:rFonts w:ascii="Tahoma" w:hAnsi="Tahoma" w:cs="Tahoma"/>
          <w:b/>
          <w:sz w:val="24"/>
          <w:szCs w:val="24"/>
        </w:rPr>
      </w:pPr>
    </w:p>
    <w:p w:rsidR="00C47F35" w:rsidRPr="00C712C8" w:rsidRDefault="005E3715" w:rsidP="00A700CF">
      <w:pPr>
        <w:pStyle w:val="Textoindependiente"/>
        <w:tabs>
          <w:tab w:val="left" w:pos="1276"/>
        </w:tabs>
        <w:spacing w:after="0" w:line="300" w:lineRule="auto"/>
        <w:ind w:left="709" w:right="51" w:firstLine="0"/>
        <w:rPr>
          <w:rFonts w:ascii="Tahoma" w:hAnsi="Tahoma" w:cs="Tahoma"/>
          <w:b/>
          <w:sz w:val="24"/>
          <w:szCs w:val="24"/>
        </w:rPr>
      </w:pPr>
      <w:r w:rsidRPr="00C712C8">
        <w:rPr>
          <w:rFonts w:ascii="Tahoma" w:hAnsi="Tahoma" w:cs="Tahoma"/>
          <w:b/>
          <w:sz w:val="24"/>
          <w:szCs w:val="24"/>
        </w:rPr>
        <w:lastRenderedPageBreak/>
        <w:t>4.4</w:t>
      </w:r>
      <w:r w:rsidR="00C47F35" w:rsidRPr="00C712C8">
        <w:rPr>
          <w:rFonts w:ascii="Tahoma" w:hAnsi="Tahoma" w:cs="Tahoma"/>
          <w:b/>
          <w:sz w:val="24"/>
          <w:szCs w:val="24"/>
        </w:rPr>
        <w:t xml:space="preserve"> Caso concreto</w:t>
      </w:r>
    </w:p>
    <w:p w:rsidR="00C47F35" w:rsidRPr="00C712C8" w:rsidRDefault="00C47F35" w:rsidP="00A700CF">
      <w:pPr>
        <w:pStyle w:val="xmsonormal"/>
        <w:spacing w:before="0" w:beforeAutospacing="0" w:after="0" w:afterAutospacing="0" w:line="300" w:lineRule="auto"/>
        <w:jc w:val="both"/>
        <w:textAlignment w:val="baseline"/>
        <w:rPr>
          <w:rFonts w:ascii="Tahoma" w:hAnsi="Tahoma" w:cs="Tahoma"/>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t>Se pretende por esta vía ordinaria que se declare la ineficacia del traslado del régimen de prima media con prestación definida al de ahorro individual con solidaridad.</w:t>
      </w:r>
    </w:p>
    <w:p w:rsidR="00C47F35" w:rsidRPr="00C712C8" w:rsidRDefault="00C47F35" w:rsidP="00A700CF">
      <w:pPr>
        <w:spacing w:line="300" w:lineRule="auto"/>
        <w:ind w:firstLine="698"/>
        <w:rPr>
          <w:rFonts w:ascii="Tahoma" w:hAnsi="Tahoma" w:cs="Tahoma"/>
          <w:sz w:val="24"/>
          <w:szCs w:val="24"/>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t>Bajo dicha premisa, es necesario indicar que si bien como prueba del cumplimiento del deber de información y buen consejo la AFP demandada llamó a declarar a su contraparte procesal, y el fallo de primera instancia se basó esencialmente en dicha prueba, la Sala toma distancia de la conclusión a la que llegó la Jueza de instancia por cuanto en el mismo la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haciéndole una proyección de la mesada a la que eventualmente tendría derecho, con la aclaración de que con su escogencia perdería las garantías transicionales de las que era beneficiaria.</w:t>
      </w:r>
    </w:p>
    <w:p w:rsidR="00C47F35" w:rsidRPr="00C712C8" w:rsidRDefault="00C47F35" w:rsidP="00A700CF">
      <w:pPr>
        <w:spacing w:line="300" w:lineRule="auto"/>
        <w:ind w:firstLine="698"/>
        <w:rPr>
          <w:rFonts w:ascii="Tahoma" w:hAnsi="Tahoma" w:cs="Tahoma"/>
          <w:sz w:val="24"/>
          <w:szCs w:val="24"/>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t xml:space="preserve">Tal como fuera planteado con antelación, la carga demostrativa no recaía en cabeza de quien aduce haber recibido una información incompleta sino en la AFP demandada, quien en curso del proceso no aportó elementos de juicio que permitieran inferirlo, tornándose parcializada la valoración probatoria efectuada por la operadora judicial de instancia, quien </w:t>
      </w:r>
      <w:r w:rsidR="00437A14" w:rsidRPr="00C712C8">
        <w:rPr>
          <w:rFonts w:ascii="Tahoma" w:hAnsi="Tahoma" w:cs="Tahoma"/>
          <w:sz w:val="24"/>
          <w:szCs w:val="24"/>
        </w:rPr>
        <w:t>concluyó de los dichos de la actora que ella tenía información pormenorizada del régimen de ahorro individual</w:t>
      </w:r>
      <w:r w:rsidR="001A05E5" w:rsidRPr="00C712C8">
        <w:rPr>
          <w:rFonts w:ascii="Tahoma" w:hAnsi="Tahoma" w:cs="Tahoma"/>
          <w:sz w:val="24"/>
          <w:szCs w:val="24"/>
        </w:rPr>
        <w:t xml:space="preserve"> que le permit</w:t>
      </w:r>
      <w:r w:rsidR="00AB6E74" w:rsidRPr="00C712C8">
        <w:rPr>
          <w:rFonts w:ascii="Tahoma" w:hAnsi="Tahoma" w:cs="Tahoma"/>
          <w:sz w:val="24"/>
          <w:szCs w:val="24"/>
        </w:rPr>
        <w:t xml:space="preserve">ió </w:t>
      </w:r>
      <w:r w:rsidR="001A05E5" w:rsidRPr="00C712C8">
        <w:rPr>
          <w:rFonts w:ascii="Tahoma" w:hAnsi="Tahoma" w:cs="Tahoma"/>
          <w:sz w:val="24"/>
          <w:szCs w:val="24"/>
        </w:rPr>
        <w:t>tomar una decisión plenamente consciente</w:t>
      </w:r>
      <w:r w:rsidR="00437A14" w:rsidRPr="00C712C8">
        <w:rPr>
          <w:rFonts w:ascii="Tahoma" w:hAnsi="Tahoma" w:cs="Tahoma"/>
          <w:sz w:val="24"/>
          <w:szCs w:val="24"/>
        </w:rPr>
        <w:t xml:space="preserve">, cuando lo cierto es que </w:t>
      </w:r>
      <w:r w:rsidR="002751A6" w:rsidRPr="00C712C8">
        <w:rPr>
          <w:rFonts w:ascii="Tahoma" w:hAnsi="Tahoma" w:cs="Tahoma"/>
          <w:sz w:val="24"/>
          <w:szCs w:val="24"/>
        </w:rPr>
        <w:t xml:space="preserve">ella </w:t>
      </w:r>
      <w:r w:rsidR="001A05E5" w:rsidRPr="00C712C8">
        <w:rPr>
          <w:rFonts w:ascii="Tahoma" w:hAnsi="Tahoma" w:cs="Tahoma"/>
          <w:sz w:val="24"/>
          <w:szCs w:val="24"/>
        </w:rPr>
        <w:t xml:space="preserve">sólo </w:t>
      </w:r>
      <w:r w:rsidR="00437A14" w:rsidRPr="00C712C8">
        <w:rPr>
          <w:rFonts w:ascii="Tahoma" w:hAnsi="Tahoma" w:cs="Tahoma"/>
          <w:sz w:val="24"/>
          <w:szCs w:val="24"/>
        </w:rPr>
        <w:t>hizo referencia a las constantes visitas que recibía</w:t>
      </w:r>
      <w:r w:rsidR="001A05E5" w:rsidRPr="00C712C8">
        <w:rPr>
          <w:rFonts w:ascii="Tahoma" w:hAnsi="Tahoma" w:cs="Tahoma"/>
          <w:sz w:val="24"/>
          <w:szCs w:val="24"/>
        </w:rPr>
        <w:t xml:space="preserve"> en su empresa por parte </w:t>
      </w:r>
      <w:r w:rsidR="00437A14" w:rsidRPr="00C712C8">
        <w:rPr>
          <w:rFonts w:ascii="Tahoma" w:hAnsi="Tahoma" w:cs="Tahoma"/>
          <w:sz w:val="24"/>
          <w:szCs w:val="24"/>
        </w:rPr>
        <w:t>de las diferentes administradora de pensiones</w:t>
      </w:r>
      <w:r w:rsidR="002751A6" w:rsidRPr="00C712C8">
        <w:rPr>
          <w:rFonts w:ascii="Tahoma" w:hAnsi="Tahoma" w:cs="Tahoma"/>
          <w:sz w:val="24"/>
          <w:szCs w:val="24"/>
        </w:rPr>
        <w:t xml:space="preserve"> y de la charlas grupales e individuales que los asesores de estas le brindaban a los empleados y empleadas</w:t>
      </w:r>
      <w:r w:rsidR="00437A14" w:rsidRPr="00C712C8">
        <w:rPr>
          <w:rFonts w:ascii="Tahoma" w:hAnsi="Tahoma" w:cs="Tahoma"/>
          <w:sz w:val="24"/>
          <w:szCs w:val="24"/>
        </w:rPr>
        <w:t xml:space="preserve">, sin que ello lleve implícito que conociera </w:t>
      </w:r>
      <w:r w:rsidR="001A05E5" w:rsidRPr="00C712C8">
        <w:rPr>
          <w:rFonts w:ascii="Tahoma" w:hAnsi="Tahoma" w:cs="Tahoma"/>
          <w:sz w:val="24"/>
          <w:szCs w:val="24"/>
        </w:rPr>
        <w:t xml:space="preserve">de primera mano las consecuencias negativas que ello implicaría, pues al contar con más 35 años de edad al 1º de abril de 1994, es claro que gozaba de las prerrogativas transicionales contempladas en el artículo 36 de la Ley 100 de 1993, mismas que se podían ver afectadas al vincularse al RAIS, </w:t>
      </w:r>
      <w:r w:rsidR="002751A6" w:rsidRPr="00C712C8">
        <w:rPr>
          <w:rFonts w:ascii="Tahoma" w:hAnsi="Tahoma" w:cs="Tahoma"/>
          <w:sz w:val="24"/>
          <w:szCs w:val="24"/>
        </w:rPr>
        <w:t>y a las que en momento alguno hizo referencia la A-quo en la sentencia objeto de consulta.</w:t>
      </w:r>
    </w:p>
    <w:p w:rsidR="00C47F35" w:rsidRPr="00C712C8" w:rsidRDefault="00C47F35" w:rsidP="00A700CF">
      <w:pPr>
        <w:spacing w:line="300" w:lineRule="auto"/>
        <w:ind w:firstLine="698"/>
        <w:rPr>
          <w:rFonts w:ascii="Tahoma" w:hAnsi="Tahoma" w:cs="Tahoma"/>
          <w:sz w:val="24"/>
          <w:szCs w:val="24"/>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t xml:space="preserve">A juicio de la mayoría de esta colegiatura, si el asesor de </w:t>
      </w:r>
      <w:r w:rsidR="00E1549F" w:rsidRPr="00C712C8">
        <w:rPr>
          <w:rFonts w:ascii="Tahoma" w:hAnsi="Tahoma" w:cs="Tahoma"/>
          <w:sz w:val="24"/>
          <w:szCs w:val="24"/>
        </w:rPr>
        <w:t xml:space="preserve">la </w:t>
      </w:r>
      <w:r w:rsidR="005E6A27" w:rsidRPr="00C712C8">
        <w:rPr>
          <w:rFonts w:ascii="Tahoma" w:hAnsi="Tahoma" w:cs="Tahoma"/>
          <w:sz w:val="24"/>
          <w:szCs w:val="24"/>
        </w:rPr>
        <w:t>demandada</w:t>
      </w:r>
      <w:r w:rsidRPr="00C712C8">
        <w:rPr>
          <w:rFonts w:ascii="Tahoma" w:hAnsi="Tahoma" w:cs="Tahoma"/>
          <w:sz w:val="24"/>
          <w:szCs w:val="24"/>
        </w:rPr>
        <w:t xml:space="preserve"> contaba con un conocimiento profundo de todas las posibilidades que ofrecía el RAIS, también debía contar con un </w:t>
      </w:r>
      <w:r w:rsidR="005E6A27" w:rsidRPr="00C712C8">
        <w:rPr>
          <w:rFonts w:ascii="Tahoma" w:hAnsi="Tahoma" w:cs="Tahoma"/>
          <w:sz w:val="24"/>
          <w:szCs w:val="24"/>
        </w:rPr>
        <w:t>discernimiento</w:t>
      </w:r>
      <w:r w:rsidRPr="00C712C8">
        <w:rPr>
          <w:rFonts w:ascii="Tahoma" w:hAnsi="Tahoma" w:cs="Tahoma"/>
          <w:sz w:val="24"/>
          <w:szCs w:val="24"/>
        </w:rPr>
        <w:t xml:space="preserve"> mínimo de las limitantes que este tenía en contraste con el régimen de prima media, o viceversa, por lo que debió poner de presente a la demandante –al menos de manera sucinta- esa situaciones antes de permitirle diligenciar el formulario de vinculación; no obstante, la prueba documental sólo permite concluir que esa trascendental decisión se limitó a la suscripción del aludido documento.</w:t>
      </w:r>
    </w:p>
    <w:p w:rsidR="00C47F35" w:rsidRPr="00C712C8" w:rsidRDefault="00C47F35" w:rsidP="00A700CF">
      <w:pPr>
        <w:spacing w:line="300" w:lineRule="auto"/>
        <w:ind w:firstLine="698"/>
        <w:rPr>
          <w:rFonts w:ascii="Tahoma" w:hAnsi="Tahoma" w:cs="Tahoma"/>
          <w:iCs/>
          <w:sz w:val="24"/>
          <w:szCs w:val="24"/>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lastRenderedPageBreak/>
        <w:t xml:space="preserve">Trasciende igualmente el hecho de que la demandante fuera al momento de la vinculación </w:t>
      </w:r>
      <w:r w:rsidRPr="00C712C8">
        <w:rPr>
          <w:rFonts w:ascii="Tahoma" w:hAnsi="Tahoma" w:cs="Tahoma"/>
          <w:b/>
          <w:sz w:val="24"/>
          <w:szCs w:val="24"/>
        </w:rPr>
        <w:t>beneficiaria del régimen de transición</w:t>
      </w:r>
      <w:r w:rsidRPr="00C712C8">
        <w:rPr>
          <w:rFonts w:ascii="Tahoma" w:hAnsi="Tahoma" w:cs="Tahoma"/>
          <w:sz w:val="24"/>
          <w:szCs w:val="24"/>
        </w:rPr>
        <w:t>, pues sobre dicho tema también debió exponerse a la demandante que no podría acceder a una prestación contemplada en uno de los regímenes anteriores a la ley de seguridad social.</w:t>
      </w:r>
    </w:p>
    <w:p w:rsidR="00C47F35" w:rsidRPr="00C712C8" w:rsidRDefault="00C47F35" w:rsidP="00A700CF">
      <w:pPr>
        <w:spacing w:line="300" w:lineRule="auto"/>
        <w:ind w:firstLine="698"/>
        <w:rPr>
          <w:rFonts w:ascii="Tahoma" w:hAnsi="Tahoma" w:cs="Tahoma"/>
          <w:sz w:val="24"/>
          <w:szCs w:val="24"/>
        </w:rPr>
      </w:pPr>
    </w:p>
    <w:p w:rsidR="001A05E5" w:rsidRPr="00C712C8" w:rsidRDefault="001A05E5" w:rsidP="00A700CF">
      <w:pPr>
        <w:spacing w:line="300" w:lineRule="auto"/>
        <w:ind w:firstLine="698"/>
        <w:rPr>
          <w:rFonts w:ascii="Tahoma" w:hAnsi="Tahoma" w:cs="Tahoma"/>
          <w:sz w:val="24"/>
          <w:szCs w:val="24"/>
        </w:rPr>
      </w:pPr>
      <w:r w:rsidRPr="00C712C8">
        <w:rPr>
          <w:rFonts w:ascii="Tahoma" w:hAnsi="Tahoma" w:cs="Tahoma"/>
          <w:sz w:val="24"/>
          <w:szCs w:val="24"/>
        </w:rPr>
        <w:t>Ahora bien, no puede esta Colegiatura avalar el discernimiento de la Jueza de instancia según el cual la información que se dio a la actora, referente a la desaparición del I.S.S., no era del todo falsa, pues ello no era otra cosa que un ardid que buscaba generar el pánico colectivo que a la postre derivó en una migración masiva al RAIS</w:t>
      </w:r>
      <w:r w:rsidR="0004660A" w:rsidRPr="00C712C8">
        <w:rPr>
          <w:rFonts w:ascii="Tahoma" w:hAnsi="Tahoma" w:cs="Tahoma"/>
          <w:sz w:val="24"/>
          <w:szCs w:val="24"/>
        </w:rPr>
        <w:t xml:space="preserve">, </w:t>
      </w:r>
      <w:r w:rsidR="00AB6E74" w:rsidRPr="00C712C8">
        <w:rPr>
          <w:rFonts w:ascii="Tahoma" w:hAnsi="Tahoma" w:cs="Tahoma"/>
          <w:sz w:val="24"/>
          <w:szCs w:val="24"/>
        </w:rPr>
        <w:t xml:space="preserve">y que en la realidad nunca se llevó a cabo en los términos planteados por los asesores de las distintas </w:t>
      </w:r>
      <w:proofErr w:type="spellStart"/>
      <w:r w:rsidR="00AB6E74" w:rsidRPr="00C712C8">
        <w:rPr>
          <w:rFonts w:ascii="Tahoma" w:hAnsi="Tahoma" w:cs="Tahoma"/>
          <w:sz w:val="24"/>
          <w:szCs w:val="24"/>
        </w:rPr>
        <w:t>AFPs</w:t>
      </w:r>
      <w:proofErr w:type="spellEnd"/>
      <w:r w:rsidR="00AB6E74" w:rsidRPr="00C712C8">
        <w:rPr>
          <w:rFonts w:ascii="Tahoma" w:hAnsi="Tahoma" w:cs="Tahoma"/>
          <w:sz w:val="24"/>
          <w:szCs w:val="24"/>
        </w:rPr>
        <w:t xml:space="preserve">, pues si bien dicho instituto se liquidó más de diez años después de la entrada en vigencia de la Ley 100 de 1993, lo cierto es que el régimen de prima media siguió y sigue </w:t>
      </w:r>
      <w:proofErr w:type="spellStart"/>
      <w:r w:rsidR="00AB6E74" w:rsidRPr="00C712C8">
        <w:rPr>
          <w:rFonts w:ascii="Tahoma" w:hAnsi="Tahoma" w:cs="Tahoma"/>
          <w:sz w:val="24"/>
          <w:szCs w:val="24"/>
        </w:rPr>
        <w:t>subsitiendo</w:t>
      </w:r>
      <w:proofErr w:type="spellEnd"/>
      <w:r w:rsidR="00AB6E74" w:rsidRPr="00C712C8">
        <w:rPr>
          <w:rFonts w:ascii="Tahoma" w:hAnsi="Tahoma" w:cs="Tahoma"/>
          <w:sz w:val="24"/>
          <w:szCs w:val="24"/>
        </w:rPr>
        <w:t>.</w:t>
      </w:r>
    </w:p>
    <w:p w:rsidR="001A05E5" w:rsidRPr="00C712C8" w:rsidRDefault="001A05E5" w:rsidP="00A700CF">
      <w:pPr>
        <w:spacing w:line="300" w:lineRule="auto"/>
        <w:ind w:firstLine="698"/>
        <w:rPr>
          <w:rFonts w:ascii="Tahoma" w:hAnsi="Tahoma" w:cs="Tahoma"/>
          <w:sz w:val="24"/>
          <w:szCs w:val="24"/>
        </w:rPr>
      </w:pPr>
    </w:p>
    <w:p w:rsidR="00C47F35" w:rsidRPr="00C712C8" w:rsidRDefault="00C47F35" w:rsidP="00A700CF">
      <w:pPr>
        <w:spacing w:line="300" w:lineRule="auto"/>
        <w:ind w:firstLine="698"/>
        <w:rPr>
          <w:rFonts w:ascii="Tahoma" w:hAnsi="Tahoma" w:cs="Tahoma"/>
          <w:sz w:val="24"/>
          <w:szCs w:val="24"/>
        </w:rPr>
      </w:pPr>
      <w:r w:rsidRPr="00C712C8">
        <w:rPr>
          <w:rFonts w:ascii="Tahoma" w:hAnsi="Tahoma" w:cs="Tahoma"/>
          <w:sz w:val="24"/>
          <w:szCs w:val="24"/>
        </w:rPr>
        <w:t xml:space="preserve">De lo anterior, se concluye, entonces, que la actora no se le brindó la información suficiente respecto a lo que más le convenía, a fin de que tomara una decisión razonada; que no se le proporcionó una adecuada orientación de lo más benéfico a su situación pensional, ilustrándola en forma suficiente y dando a conocer las diferentes alternativas, documentándolo sobre los efectos que acarreaba el cambio de régimen, todo lo anterior en ejercicio del deber de información y, de buen consejo que le asiste a las entidades administradoras. </w:t>
      </w: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r w:rsidRPr="00C712C8">
        <w:rPr>
          <w:rFonts w:ascii="Tahoma" w:hAnsi="Tahoma" w:cs="Tahoma"/>
          <w:sz w:val="24"/>
          <w:szCs w:val="24"/>
        </w:rPr>
        <w:t xml:space="preserve">Por todo lo anterior se revocará la decisión de primera instancia y se accederá a las súplicas de la demandante, declarando la ineficacia del traslado, en los términos de la sentencia la sentencia SL1421 de 2019. Las costas de primera y segunda instancia correrán por cuenta de la codemandada </w:t>
      </w:r>
      <w:r w:rsidR="005E6A27" w:rsidRPr="00C712C8">
        <w:rPr>
          <w:rFonts w:ascii="Tahoma" w:hAnsi="Tahoma" w:cs="Tahoma"/>
          <w:sz w:val="24"/>
          <w:szCs w:val="24"/>
        </w:rPr>
        <w:t xml:space="preserve">Protección S.A. y se liquidarán </w:t>
      </w:r>
      <w:r w:rsidRPr="00C712C8">
        <w:rPr>
          <w:rFonts w:ascii="Tahoma" w:hAnsi="Tahoma" w:cs="Tahoma"/>
          <w:sz w:val="24"/>
          <w:szCs w:val="24"/>
        </w:rPr>
        <w:t>por el juzgado de origen.</w:t>
      </w:r>
    </w:p>
    <w:p w:rsidR="00C47F35" w:rsidRPr="00C712C8" w:rsidRDefault="00C47F35" w:rsidP="00A700CF">
      <w:pPr>
        <w:pStyle w:val="Sinespaciado"/>
        <w:spacing w:line="300" w:lineRule="auto"/>
        <w:jc w:val="both"/>
        <w:rPr>
          <w:rFonts w:ascii="Tahoma" w:hAnsi="Tahoma" w:cs="Tahoma"/>
        </w:rPr>
      </w:pPr>
    </w:p>
    <w:p w:rsidR="00C47F35" w:rsidRPr="00C712C8" w:rsidRDefault="00C47F35" w:rsidP="00A700CF">
      <w:pPr>
        <w:pStyle w:val="Sangradetextonormal"/>
        <w:spacing w:line="300" w:lineRule="auto"/>
      </w:pPr>
      <w:r w:rsidRPr="00C712C8">
        <w:t xml:space="preserve">En mérito de  lo expuesto, el </w:t>
      </w:r>
      <w:r w:rsidRPr="00C712C8">
        <w:rPr>
          <w:b/>
        </w:rPr>
        <w:t>Tribunal Superior del Distrito Judicial de Pereira (Risaralda)</w:t>
      </w:r>
      <w:r w:rsidRPr="00C712C8">
        <w:t xml:space="preserve">, </w:t>
      </w:r>
      <w:r w:rsidRPr="00C712C8">
        <w:rPr>
          <w:b/>
        </w:rPr>
        <w:t>Sala de Decisión Laboral No. 1</w:t>
      </w:r>
      <w:r w:rsidRPr="00C712C8">
        <w:t>, Administrando Justicia en Nombre de la República  y por autoridad de la Ley,</w:t>
      </w:r>
    </w:p>
    <w:p w:rsidR="00C47F35" w:rsidRPr="00C712C8" w:rsidRDefault="00C47F35" w:rsidP="00A700CF">
      <w:pPr>
        <w:autoSpaceDE w:val="0"/>
        <w:autoSpaceDN w:val="0"/>
        <w:adjustRightInd w:val="0"/>
        <w:spacing w:line="300" w:lineRule="auto"/>
        <w:rPr>
          <w:rFonts w:ascii="Tahoma" w:hAnsi="Tahoma" w:cs="Tahoma"/>
          <w:sz w:val="24"/>
          <w:szCs w:val="24"/>
        </w:rPr>
      </w:pPr>
    </w:p>
    <w:p w:rsidR="00C47F35" w:rsidRPr="00C712C8" w:rsidRDefault="00C47F35" w:rsidP="00A700CF">
      <w:pPr>
        <w:autoSpaceDE w:val="0"/>
        <w:autoSpaceDN w:val="0"/>
        <w:adjustRightInd w:val="0"/>
        <w:spacing w:line="300" w:lineRule="auto"/>
        <w:ind w:firstLine="0"/>
        <w:jc w:val="center"/>
        <w:rPr>
          <w:rFonts w:ascii="Tahoma" w:hAnsi="Tahoma" w:cs="Tahoma"/>
          <w:b/>
          <w:sz w:val="24"/>
          <w:szCs w:val="24"/>
        </w:rPr>
      </w:pPr>
      <w:r w:rsidRPr="00C712C8">
        <w:rPr>
          <w:rFonts w:ascii="Tahoma" w:hAnsi="Tahoma" w:cs="Tahoma"/>
          <w:b/>
          <w:sz w:val="24"/>
          <w:szCs w:val="24"/>
        </w:rPr>
        <w:t>R E S U E L V E:</w:t>
      </w:r>
    </w:p>
    <w:p w:rsidR="00C47F35" w:rsidRPr="00C712C8" w:rsidRDefault="00C47F35" w:rsidP="00A700CF">
      <w:pPr>
        <w:autoSpaceDE w:val="0"/>
        <w:autoSpaceDN w:val="0"/>
        <w:adjustRightInd w:val="0"/>
        <w:spacing w:line="300" w:lineRule="auto"/>
        <w:jc w:val="center"/>
        <w:rPr>
          <w:rFonts w:ascii="Tahoma" w:hAnsi="Tahoma" w:cs="Tahoma"/>
          <w:b/>
          <w:sz w:val="24"/>
          <w:szCs w:val="24"/>
        </w:rPr>
      </w:pPr>
    </w:p>
    <w:p w:rsidR="00C47F35" w:rsidRPr="00C712C8" w:rsidRDefault="00C47F35" w:rsidP="00A700CF">
      <w:pPr>
        <w:pStyle w:val="Textoindependiente31"/>
        <w:spacing w:line="300" w:lineRule="auto"/>
        <w:ind w:firstLine="900"/>
        <w:rPr>
          <w:rFonts w:ascii="Tahoma" w:hAnsi="Tahoma" w:cs="Tahoma"/>
          <w:bCs/>
          <w:szCs w:val="24"/>
        </w:rPr>
      </w:pPr>
      <w:r w:rsidRPr="00C712C8">
        <w:rPr>
          <w:rFonts w:ascii="Tahoma" w:hAnsi="Tahoma" w:cs="Tahoma"/>
          <w:b/>
          <w:bCs/>
          <w:szCs w:val="24"/>
        </w:rPr>
        <w:t>PRIMERO:</w:t>
      </w:r>
      <w:r w:rsidRPr="00C712C8">
        <w:rPr>
          <w:rFonts w:ascii="Tahoma" w:hAnsi="Tahoma" w:cs="Tahoma"/>
          <w:b/>
          <w:bCs/>
          <w:i/>
          <w:szCs w:val="24"/>
        </w:rPr>
        <w:t xml:space="preserve"> </w:t>
      </w:r>
      <w:r w:rsidRPr="00C712C8">
        <w:rPr>
          <w:rFonts w:ascii="Tahoma" w:hAnsi="Tahoma" w:cs="Tahoma"/>
          <w:b/>
          <w:bCs/>
          <w:szCs w:val="24"/>
        </w:rPr>
        <w:t xml:space="preserve">Revocar </w:t>
      </w:r>
      <w:r w:rsidRPr="00C712C8">
        <w:rPr>
          <w:rFonts w:ascii="Tahoma" w:hAnsi="Tahoma" w:cs="Tahoma"/>
          <w:bCs/>
          <w:szCs w:val="24"/>
        </w:rPr>
        <w:t xml:space="preserve">la sentencia proferida por el Juzgado Tercero Laboral del Circuito de Pereira dentro del proceso iniciado por la señora </w:t>
      </w:r>
      <w:r w:rsidR="005E6A27" w:rsidRPr="00C712C8">
        <w:rPr>
          <w:rFonts w:ascii="Tahoma" w:hAnsi="Tahoma" w:cs="Tahoma"/>
          <w:b/>
          <w:szCs w:val="24"/>
        </w:rPr>
        <w:t xml:space="preserve">Luz Stella </w:t>
      </w:r>
      <w:proofErr w:type="spellStart"/>
      <w:r w:rsidR="005E6A27" w:rsidRPr="00C712C8">
        <w:rPr>
          <w:rFonts w:ascii="Tahoma" w:hAnsi="Tahoma" w:cs="Tahoma"/>
          <w:b/>
          <w:szCs w:val="24"/>
        </w:rPr>
        <w:t>Sossa</w:t>
      </w:r>
      <w:proofErr w:type="spellEnd"/>
      <w:r w:rsidR="005E6A27" w:rsidRPr="00C712C8">
        <w:rPr>
          <w:rFonts w:ascii="Tahoma" w:hAnsi="Tahoma" w:cs="Tahoma"/>
          <w:b/>
          <w:szCs w:val="24"/>
        </w:rPr>
        <w:t xml:space="preserve"> Vélez </w:t>
      </w:r>
      <w:r w:rsidR="005E6A27" w:rsidRPr="00C712C8">
        <w:rPr>
          <w:rFonts w:ascii="Tahoma" w:hAnsi="Tahoma" w:cs="Tahoma"/>
          <w:szCs w:val="24"/>
        </w:rPr>
        <w:t xml:space="preserve">en contra de </w:t>
      </w:r>
      <w:r w:rsidR="005E6A27" w:rsidRPr="00C712C8">
        <w:rPr>
          <w:rFonts w:ascii="Tahoma" w:hAnsi="Tahoma" w:cs="Tahoma"/>
          <w:b/>
          <w:szCs w:val="24"/>
        </w:rPr>
        <w:t>Colpensiones</w:t>
      </w:r>
      <w:r w:rsidR="005E6A27" w:rsidRPr="00C712C8">
        <w:rPr>
          <w:rFonts w:ascii="Tahoma" w:hAnsi="Tahoma" w:cs="Tahoma"/>
          <w:szCs w:val="24"/>
        </w:rPr>
        <w:t xml:space="preserve"> y la </w:t>
      </w:r>
      <w:r w:rsidR="005E6A27" w:rsidRPr="00C712C8">
        <w:rPr>
          <w:rFonts w:ascii="Tahoma" w:hAnsi="Tahoma" w:cs="Tahoma"/>
          <w:b/>
          <w:szCs w:val="24"/>
        </w:rPr>
        <w:t>Protección S.A.</w:t>
      </w:r>
    </w:p>
    <w:p w:rsidR="00C47F35" w:rsidRPr="00C712C8" w:rsidRDefault="00C47F35" w:rsidP="00A700CF">
      <w:pPr>
        <w:pStyle w:val="Textoindependiente31"/>
        <w:spacing w:line="300" w:lineRule="auto"/>
        <w:ind w:firstLine="900"/>
        <w:rPr>
          <w:rFonts w:ascii="Tahoma" w:hAnsi="Tahoma" w:cs="Tahoma"/>
          <w:b/>
          <w:bCs/>
          <w:i/>
          <w:szCs w:val="24"/>
        </w:rPr>
      </w:pPr>
    </w:p>
    <w:p w:rsidR="00C47F35" w:rsidRPr="00C712C8" w:rsidRDefault="00C47F35" w:rsidP="00A700CF">
      <w:pPr>
        <w:pStyle w:val="Textoindependiente31"/>
        <w:spacing w:line="300" w:lineRule="auto"/>
        <w:ind w:firstLine="900"/>
        <w:rPr>
          <w:rFonts w:ascii="Tahoma" w:hAnsi="Tahoma" w:cs="Tahoma"/>
          <w:bCs/>
          <w:szCs w:val="24"/>
        </w:rPr>
      </w:pPr>
      <w:r w:rsidRPr="00C712C8">
        <w:rPr>
          <w:rFonts w:ascii="Tahoma" w:hAnsi="Tahoma" w:cs="Tahoma"/>
          <w:b/>
          <w:bCs/>
          <w:szCs w:val="24"/>
        </w:rPr>
        <w:t>SEGUNDO: Declarar</w:t>
      </w:r>
      <w:r w:rsidRPr="00C712C8">
        <w:rPr>
          <w:rFonts w:ascii="Tahoma" w:hAnsi="Tahoma" w:cs="Tahoma"/>
          <w:b/>
          <w:bCs/>
          <w:i/>
          <w:szCs w:val="24"/>
        </w:rPr>
        <w:t xml:space="preserve"> </w:t>
      </w:r>
      <w:r w:rsidRPr="00C712C8">
        <w:rPr>
          <w:rFonts w:ascii="Tahoma" w:hAnsi="Tahoma" w:cs="Tahoma"/>
          <w:bCs/>
          <w:szCs w:val="24"/>
        </w:rPr>
        <w:t xml:space="preserve">la ineficacia del traslado que </w:t>
      </w:r>
      <w:r w:rsidR="005E6A27" w:rsidRPr="00C712C8">
        <w:rPr>
          <w:rFonts w:ascii="Tahoma" w:hAnsi="Tahoma" w:cs="Tahoma"/>
          <w:b/>
          <w:szCs w:val="24"/>
        </w:rPr>
        <w:t xml:space="preserve">Luz Stella </w:t>
      </w:r>
      <w:proofErr w:type="spellStart"/>
      <w:r w:rsidR="005E6A27" w:rsidRPr="00C712C8">
        <w:rPr>
          <w:rFonts w:ascii="Tahoma" w:hAnsi="Tahoma" w:cs="Tahoma"/>
          <w:b/>
          <w:szCs w:val="24"/>
        </w:rPr>
        <w:t>Sossa</w:t>
      </w:r>
      <w:proofErr w:type="spellEnd"/>
      <w:r w:rsidR="005E6A27" w:rsidRPr="00C712C8">
        <w:rPr>
          <w:rFonts w:ascii="Tahoma" w:hAnsi="Tahoma" w:cs="Tahoma"/>
          <w:b/>
          <w:szCs w:val="24"/>
        </w:rPr>
        <w:t xml:space="preserve"> Vélez </w:t>
      </w:r>
      <w:r w:rsidRPr="00C712C8">
        <w:rPr>
          <w:rFonts w:ascii="Tahoma" w:hAnsi="Tahoma" w:cs="Tahoma"/>
          <w:bCs/>
          <w:szCs w:val="24"/>
        </w:rPr>
        <w:t xml:space="preserve">efectuó a la </w:t>
      </w:r>
      <w:r w:rsidRPr="00C712C8">
        <w:rPr>
          <w:rFonts w:ascii="Tahoma" w:hAnsi="Tahoma" w:cs="Tahoma"/>
          <w:b/>
          <w:bCs/>
          <w:szCs w:val="24"/>
        </w:rPr>
        <w:t>AFP</w:t>
      </w:r>
      <w:r w:rsidRPr="00C712C8">
        <w:rPr>
          <w:rFonts w:ascii="Tahoma" w:hAnsi="Tahoma" w:cs="Tahoma"/>
          <w:bCs/>
          <w:szCs w:val="24"/>
        </w:rPr>
        <w:t xml:space="preserve"> </w:t>
      </w:r>
      <w:proofErr w:type="spellStart"/>
      <w:r w:rsidR="00DA0FC7" w:rsidRPr="00C712C8">
        <w:rPr>
          <w:rFonts w:ascii="Tahoma" w:hAnsi="Tahoma" w:cs="Tahoma"/>
          <w:b/>
          <w:bCs/>
          <w:szCs w:val="24"/>
        </w:rPr>
        <w:t>Davivir</w:t>
      </w:r>
      <w:proofErr w:type="spellEnd"/>
      <w:r w:rsidRPr="00C712C8">
        <w:rPr>
          <w:rFonts w:ascii="Tahoma" w:hAnsi="Tahoma" w:cs="Tahoma"/>
          <w:bCs/>
          <w:szCs w:val="24"/>
        </w:rPr>
        <w:t xml:space="preserve">, </w:t>
      </w:r>
      <w:r w:rsidR="001A716B" w:rsidRPr="00C712C8">
        <w:rPr>
          <w:rFonts w:ascii="Tahoma" w:hAnsi="Tahoma" w:cs="Tahoma"/>
          <w:bCs/>
          <w:szCs w:val="24"/>
        </w:rPr>
        <w:t xml:space="preserve">hoy </w:t>
      </w:r>
      <w:r w:rsidR="001A716B" w:rsidRPr="00C712C8">
        <w:rPr>
          <w:rFonts w:ascii="Tahoma" w:hAnsi="Tahoma" w:cs="Tahoma"/>
          <w:b/>
          <w:bCs/>
          <w:szCs w:val="24"/>
        </w:rPr>
        <w:t>Protección S.A.</w:t>
      </w:r>
      <w:r w:rsidR="001A716B" w:rsidRPr="00C712C8">
        <w:rPr>
          <w:rFonts w:ascii="Tahoma" w:hAnsi="Tahoma" w:cs="Tahoma"/>
          <w:bCs/>
          <w:szCs w:val="24"/>
        </w:rPr>
        <w:t xml:space="preserve">, </w:t>
      </w:r>
      <w:r w:rsidRPr="00C712C8">
        <w:rPr>
          <w:rFonts w:ascii="Tahoma" w:hAnsi="Tahoma" w:cs="Tahoma"/>
          <w:bCs/>
          <w:szCs w:val="24"/>
        </w:rPr>
        <w:t xml:space="preserve">dadas las consideraciones que preceden y declarar para todos los efectos que la actora siempre permaneció en el régimen de prima media. </w:t>
      </w:r>
    </w:p>
    <w:p w:rsidR="00C47F35" w:rsidRPr="00C712C8" w:rsidRDefault="00C47F35" w:rsidP="00A700CF">
      <w:pPr>
        <w:pStyle w:val="Textoindependiente31"/>
        <w:spacing w:line="300" w:lineRule="auto"/>
        <w:ind w:firstLine="900"/>
        <w:rPr>
          <w:rFonts w:ascii="Tahoma" w:hAnsi="Tahoma" w:cs="Tahoma"/>
          <w:b/>
          <w:bCs/>
          <w:i/>
          <w:szCs w:val="24"/>
        </w:rPr>
      </w:pPr>
    </w:p>
    <w:p w:rsidR="00C47F35" w:rsidRPr="00C712C8" w:rsidRDefault="001A716B" w:rsidP="00A700CF">
      <w:pPr>
        <w:widowControl w:val="0"/>
        <w:tabs>
          <w:tab w:val="left" w:pos="-1440"/>
          <w:tab w:val="left" w:pos="-720"/>
        </w:tabs>
        <w:spacing w:line="300" w:lineRule="auto"/>
        <w:outlineLvl w:val="2"/>
        <w:rPr>
          <w:rFonts w:ascii="Tahoma" w:hAnsi="Tahoma" w:cs="Tahoma"/>
          <w:b/>
          <w:bCs/>
          <w:color w:val="000000"/>
          <w:sz w:val="24"/>
          <w:szCs w:val="24"/>
        </w:rPr>
      </w:pPr>
      <w:r w:rsidRPr="00C712C8">
        <w:rPr>
          <w:rFonts w:ascii="Tahoma" w:hAnsi="Tahoma" w:cs="Tahoma"/>
          <w:b/>
          <w:color w:val="000000"/>
          <w:sz w:val="24"/>
          <w:szCs w:val="24"/>
          <w:shd w:val="clear" w:color="auto" w:fill="FFFFFF"/>
        </w:rPr>
        <w:lastRenderedPageBreak/>
        <w:t xml:space="preserve">    </w:t>
      </w:r>
      <w:r w:rsidR="00C47F35" w:rsidRPr="00C712C8">
        <w:rPr>
          <w:rFonts w:ascii="Tahoma" w:hAnsi="Tahoma" w:cs="Tahoma"/>
          <w:b/>
          <w:color w:val="000000"/>
          <w:sz w:val="24"/>
          <w:szCs w:val="24"/>
          <w:shd w:val="clear" w:color="auto" w:fill="FFFFFF"/>
        </w:rPr>
        <w:t xml:space="preserve">TERCERO: </w:t>
      </w:r>
      <w:r w:rsidR="00C47F35" w:rsidRPr="00C712C8">
        <w:rPr>
          <w:rFonts w:ascii="Tahoma" w:hAnsi="Tahoma" w:cs="Tahoma"/>
          <w:b/>
          <w:bCs/>
          <w:sz w:val="24"/>
          <w:szCs w:val="24"/>
        </w:rPr>
        <w:t>Ordenar</w:t>
      </w:r>
      <w:r w:rsidR="00C47F35" w:rsidRPr="00C712C8">
        <w:rPr>
          <w:rFonts w:ascii="Tahoma" w:hAnsi="Tahoma" w:cs="Tahoma"/>
          <w:b/>
          <w:bCs/>
          <w:i/>
          <w:sz w:val="24"/>
          <w:szCs w:val="24"/>
        </w:rPr>
        <w:t xml:space="preserve"> </w:t>
      </w:r>
      <w:r w:rsidR="00C47F35" w:rsidRPr="00C712C8">
        <w:rPr>
          <w:rFonts w:ascii="Tahoma" w:hAnsi="Tahoma" w:cs="Tahoma"/>
          <w:bCs/>
          <w:sz w:val="24"/>
          <w:szCs w:val="24"/>
        </w:rPr>
        <w:t xml:space="preserve">a AFP </w:t>
      </w:r>
      <w:r w:rsidRPr="00C712C8">
        <w:rPr>
          <w:rFonts w:ascii="Tahoma" w:hAnsi="Tahoma" w:cs="Tahoma"/>
          <w:b/>
          <w:bCs/>
          <w:sz w:val="24"/>
          <w:szCs w:val="24"/>
        </w:rPr>
        <w:t xml:space="preserve">Protección </w:t>
      </w:r>
      <w:r w:rsidR="00C47F35" w:rsidRPr="00C712C8">
        <w:rPr>
          <w:rFonts w:ascii="Tahoma" w:hAnsi="Tahoma" w:cs="Tahoma"/>
          <w:b/>
          <w:bCs/>
          <w:sz w:val="24"/>
          <w:szCs w:val="24"/>
        </w:rPr>
        <w:t>S.A.</w:t>
      </w:r>
      <w:r w:rsidR="00C47F35" w:rsidRPr="00C712C8">
        <w:rPr>
          <w:rFonts w:ascii="Tahoma" w:hAnsi="Tahoma" w:cs="Tahoma"/>
          <w:bCs/>
          <w:sz w:val="24"/>
          <w:szCs w:val="24"/>
        </w:rPr>
        <w:t xml:space="preserve"> trasladar a </w:t>
      </w:r>
      <w:r w:rsidR="00C47F35" w:rsidRPr="00C712C8">
        <w:rPr>
          <w:rFonts w:ascii="Tahoma" w:hAnsi="Tahoma" w:cs="Tahoma"/>
          <w:b/>
          <w:bCs/>
          <w:sz w:val="24"/>
          <w:szCs w:val="24"/>
        </w:rPr>
        <w:t>COLPENSIONES</w:t>
      </w:r>
      <w:r w:rsidR="00C47F35" w:rsidRPr="00C712C8">
        <w:rPr>
          <w:rFonts w:ascii="Tahoma" w:hAnsi="Tahoma" w:cs="Tahoma"/>
          <w:b/>
          <w:bCs/>
          <w:i/>
          <w:sz w:val="24"/>
          <w:szCs w:val="24"/>
        </w:rPr>
        <w:t xml:space="preserve"> </w:t>
      </w:r>
      <w:r w:rsidR="00C47F35" w:rsidRPr="00C712C8">
        <w:rPr>
          <w:rFonts w:ascii="Tahoma" w:hAnsi="Tahoma" w:cs="Tahoma"/>
          <w:bCs/>
          <w:color w:val="000000"/>
          <w:sz w:val="24"/>
          <w:szCs w:val="24"/>
        </w:rPr>
        <w:t xml:space="preserve">los valores correspondientes a las cotizaciones y rendimientos financieros pertenecientes a la cuenta de la demandante, además de los gastos de administración debidamente indexados y con cargo a los recursos de la </w:t>
      </w:r>
      <w:r w:rsidR="00C47F35" w:rsidRPr="00C712C8">
        <w:rPr>
          <w:rFonts w:ascii="Tahoma" w:hAnsi="Tahoma" w:cs="Tahoma"/>
          <w:b/>
          <w:bCs/>
          <w:color w:val="000000"/>
          <w:sz w:val="24"/>
          <w:szCs w:val="24"/>
        </w:rPr>
        <w:t>AFP</w:t>
      </w:r>
      <w:r w:rsidR="00C47F35" w:rsidRPr="00C712C8">
        <w:rPr>
          <w:rFonts w:ascii="Tahoma" w:hAnsi="Tahoma" w:cs="Tahoma"/>
          <w:bCs/>
          <w:color w:val="000000"/>
          <w:sz w:val="24"/>
          <w:szCs w:val="24"/>
        </w:rPr>
        <w:t xml:space="preserve"> </w:t>
      </w:r>
      <w:r w:rsidRPr="00C712C8">
        <w:rPr>
          <w:rFonts w:ascii="Tahoma" w:hAnsi="Tahoma" w:cs="Tahoma"/>
          <w:b/>
          <w:bCs/>
          <w:sz w:val="24"/>
          <w:szCs w:val="24"/>
        </w:rPr>
        <w:t>Protección S.A.</w:t>
      </w:r>
      <w:r w:rsidR="00C47F35" w:rsidRPr="00C712C8">
        <w:rPr>
          <w:rFonts w:ascii="Tahoma" w:hAnsi="Tahoma" w:cs="Tahoma"/>
          <w:bCs/>
          <w:color w:val="000000"/>
          <w:sz w:val="24"/>
          <w:szCs w:val="24"/>
        </w:rPr>
        <w:t>, por el periodo en el que la actora permaneció afiliada a esa administradora.</w:t>
      </w:r>
    </w:p>
    <w:p w:rsidR="00C47F35" w:rsidRPr="00C712C8" w:rsidRDefault="00C47F35" w:rsidP="00A700CF">
      <w:pPr>
        <w:widowControl w:val="0"/>
        <w:tabs>
          <w:tab w:val="left" w:pos="-1440"/>
          <w:tab w:val="left" w:pos="-720"/>
        </w:tabs>
        <w:spacing w:line="300" w:lineRule="auto"/>
        <w:outlineLvl w:val="2"/>
        <w:rPr>
          <w:rFonts w:ascii="Tahoma" w:hAnsi="Tahoma" w:cs="Tahoma"/>
          <w:bCs/>
          <w:color w:val="000000"/>
          <w:sz w:val="24"/>
          <w:szCs w:val="24"/>
        </w:rPr>
      </w:pPr>
    </w:p>
    <w:p w:rsidR="00C47F35" w:rsidRPr="00C712C8" w:rsidRDefault="00C47F35" w:rsidP="00A700CF">
      <w:pPr>
        <w:spacing w:line="300" w:lineRule="auto"/>
        <w:ind w:firstLine="851"/>
        <w:rPr>
          <w:rFonts w:ascii="Tahoma" w:hAnsi="Tahoma" w:cs="Tahoma"/>
          <w:sz w:val="24"/>
          <w:szCs w:val="24"/>
        </w:rPr>
      </w:pPr>
      <w:r w:rsidRPr="00C712C8">
        <w:rPr>
          <w:rFonts w:ascii="Tahoma" w:hAnsi="Tahoma" w:cs="Tahoma"/>
          <w:b/>
          <w:color w:val="000000"/>
          <w:sz w:val="24"/>
          <w:szCs w:val="24"/>
          <w:shd w:val="clear" w:color="auto" w:fill="FFFFFF"/>
        </w:rPr>
        <w:t xml:space="preserve">CUARTO: Ordenar </w:t>
      </w:r>
      <w:r w:rsidRPr="00C712C8">
        <w:rPr>
          <w:rFonts w:ascii="Tahoma" w:hAnsi="Tahoma" w:cs="Tahoma"/>
          <w:color w:val="000000"/>
          <w:sz w:val="24"/>
          <w:szCs w:val="24"/>
          <w:shd w:val="clear" w:color="auto" w:fill="FFFFFF"/>
        </w:rPr>
        <w:t>a la Administradora Colombiana de Pensiones Colpensiones</w:t>
      </w:r>
      <w:r w:rsidRPr="00C712C8">
        <w:rPr>
          <w:rFonts w:ascii="Tahoma" w:hAnsi="Tahoma" w:cs="Tahoma"/>
          <w:sz w:val="24"/>
          <w:szCs w:val="24"/>
        </w:rPr>
        <w:t xml:space="preserve"> que una vez la </w:t>
      </w:r>
      <w:r w:rsidRPr="00C712C8">
        <w:rPr>
          <w:rFonts w:ascii="Tahoma" w:hAnsi="Tahoma" w:cs="Tahoma"/>
          <w:bCs/>
          <w:sz w:val="24"/>
          <w:szCs w:val="24"/>
        </w:rPr>
        <w:t xml:space="preserve">AFP </w:t>
      </w:r>
      <w:r w:rsidR="001A716B" w:rsidRPr="00C712C8">
        <w:rPr>
          <w:rFonts w:ascii="Tahoma" w:hAnsi="Tahoma" w:cs="Tahoma"/>
          <w:b/>
          <w:bCs/>
          <w:sz w:val="24"/>
          <w:szCs w:val="24"/>
        </w:rPr>
        <w:t>Protección S.A.</w:t>
      </w:r>
      <w:r w:rsidRPr="00C712C8">
        <w:rPr>
          <w:rFonts w:ascii="Tahoma" w:hAnsi="Tahoma" w:cs="Tahoma"/>
          <w:bCs/>
          <w:sz w:val="24"/>
          <w:szCs w:val="24"/>
        </w:rPr>
        <w:t xml:space="preserve"> </w:t>
      </w:r>
      <w:r w:rsidRPr="00C712C8">
        <w:rPr>
          <w:rFonts w:ascii="Tahoma" w:hAnsi="Tahoma" w:cs="Tahoma"/>
          <w:sz w:val="24"/>
          <w:szCs w:val="24"/>
        </w:rPr>
        <w:t xml:space="preserve">dé cumplimiento a lo aquí ordenado, proceda a aceptar el traslado de los aportes de la señora </w:t>
      </w:r>
      <w:r w:rsidR="001A716B" w:rsidRPr="00C712C8">
        <w:rPr>
          <w:rFonts w:ascii="Tahoma" w:hAnsi="Tahoma" w:cs="Tahoma"/>
          <w:b/>
          <w:sz w:val="24"/>
          <w:szCs w:val="24"/>
          <w:lang w:val="es-ES_tradnl"/>
        </w:rPr>
        <w:t xml:space="preserve">Luz Stella </w:t>
      </w:r>
      <w:proofErr w:type="spellStart"/>
      <w:r w:rsidR="001A716B" w:rsidRPr="00C712C8">
        <w:rPr>
          <w:rFonts w:ascii="Tahoma" w:hAnsi="Tahoma" w:cs="Tahoma"/>
          <w:b/>
          <w:sz w:val="24"/>
          <w:szCs w:val="24"/>
          <w:lang w:val="es-ES_tradnl"/>
        </w:rPr>
        <w:t>Sossa</w:t>
      </w:r>
      <w:proofErr w:type="spellEnd"/>
      <w:r w:rsidR="001A716B" w:rsidRPr="00C712C8">
        <w:rPr>
          <w:rFonts w:ascii="Tahoma" w:hAnsi="Tahoma" w:cs="Tahoma"/>
          <w:b/>
          <w:sz w:val="24"/>
          <w:szCs w:val="24"/>
          <w:lang w:val="es-ES_tradnl"/>
        </w:rPr>
        <w:t xml:space="preserve"> Vélez</w:t>
      </w:r>
      <w:r w:rsidRPr="00C712C8">
        <w:rPr>
          <w:rFonts w:ascii="Tahoma" w:hAnsi="Tahoma" w:cs="Tahoma"/>
          <w:sz w:val="24"/>
          <w:szCs w:val="24"/>
        </w:rPr>
        <w:t>, del régimen de ahorro individual al de prima media con prestación definida, y a su vez a computarlos como semanas efectivamente cotizados dentro del Régimen que Administra.</w:t>
      </w:r>
    </w:p>
    <w:p w:rsidR="00C47F35" w:rsidRPr="00C712C8" w:rsidRDefault="00C47F35" w:rsidP="00A700CF">
      <w:pPr>
        <w:spacing w:line="300" w:lineRule="auto"/>
        <w:ind w:firstLine="851"/>
        <w:rPr>
          <w:rFonts w:ascii="Tahoma" w:hAnsi="Tahoma" w:cs="Tahoma"/>
          <w:sz w:val="24"/>
          <w:szCs w:val="24"/>
        </w:rPr>
      </w:pPr>
    </w:p>
    <w:p w:rsidR="00C47F35" w:rsidRPr="00C712C8" w:rsidRDefault="00C47F35" w:rsidP="00A700CF">
      <w:pPr>
        <w:spacing w:line="300" w:lineRule="auto"/>
        <w:ind w:firstLine="851"/>
        <w:rPr>
          <w:rFonts w:ascii="Tahoma" w:hAnsi="Tahoma" w:cs="Tahoma"/>
          <w:sz w:val="24"/>
          <w:szCs w:val="24"/>
        </w:rPr>
      </w:pPr>
      <w:r w:rsidRPr="00C712C8">
        <w:rPr>
          <w:rFonts w:ascii="Tahoma" w:hAnsi="Tahoma" w:cs="Tahoma"/>
          <w:b/>
          <w:sz w:val="24"/>
          <w:szCs w:val="24"/>
        </w:rPr>
        <w:t>QUINTO: Condenar</w:t>
      </w:r>
      <w:r w:rsidRPr="00C712C8">
        <w:rPr>
          <w:rFonts w:ascii="Tahoma" w:hAnsi="Tahoma" w:cs="Tahoma"/>
          <w:sz w:val="24"/>
          <w:szCs w:val="24"/>
        </w:rPr>
        <w:t xml:space="preserve"> en costas procesales de ambas instancias a la codemandada </w:t>
      </w:r>
      <w:r w:rsidR="001A716B" w:rsidRPr="00C712C8">
        <w:rPr>
          <w:rFonts w:ascii="Tahoma" w:hAnsi="Tahoma" w:cs="Tahoma"/>
          <w:b/>
          <w:bCs/>
          <w:sz w:val="24"/>
          <w:szCs w:val="24"/>
        </w:rPr>
        <w:t>Protección S.A.</w:t>
      </w:r>
      <w:r w:rsidRPr="00C712C8">
        <w:rPr>
          <w:rFonts w:ascii="Tahoma" w:hAnsi="Tahoma" w:cs="Tahoma"/>
          <w:sz w:val="24"/>
          <w:szCs w:val="24"/>
        </w:rPr>
        <w:t>, en favor de la demandante.</w:t>
      </w:r>
    </w:p>
    <w:p w:rsidR="00C47F35" w:rsidRPr="00C712C8" w:rsidRDefault="00C47F35" w:rsidP="00A700CF">
      <w:pPr>
        <w:autoSpaceDE w:val="0"/>
        <w:autoSpaceDN w:val="0"/>
        <w:adjustRightInd w:val="0"/>
        <w:spacing w:line="300" w:lineRule="auto"/>
        <w:rPr>
          <w:rFonts w:ascii="Tahoma" w:hAnsi="Tahoma" w:cs="Tahoma"/>
          <w:sz w:val="24"/>
          <w:szCs w:val="24"/>
        </w:rPr>
      </w:pPr>
    </w:p>
    <w:p w:rsidR="00C47F35" w:rsidRPr="00C712C8" w:rsidRDefault="00C47F35" w:rsidP="00A700CF">
      <w:pPr>
        <w:autoSpaceDE w:val="0"/>
        <w:autoSpaceDN w:val="0"/>
        <w:adjustRightInd w:val="0"/>
        <w:spacing w:line="300" w:lineRule="auto"/>
        <w:ind w:firstLine="708"/>
        <w:rPr>
          <w:rFonts w:ascii="Tahoma" w:hAnsi="Tahoma" w:cs="Tahoma"/>
          <w:b/>
          <w:bCs/>
          <w:sz w:val="24"/>
          <w:szCs w:val="24"/>
        </w:rPr>
      </w:pPr>
      <w:r w:rsidRPr="00C712C8">
        <w:rPr>
          <w:rFonts w:ascii="Tahoma" w:hAnsi="Tahoma" w:cs="Tahoma"/>
          <w:b/>
          <w:bCs/>
          <w:sz w:val="24"/>
          <w:szCs w:val="24"/>
        </w:rPr>
        <w:t>Notificación surtida en estrados.</w:t>
      </w:r>
    </w:p>
    <w:p w:rsidR="00C47F35" w:rsidRPr="00C712C8" w:rsidRDefault="00C47F35" w:rsidP="00A700CF">
      <w:pPr>
        <w:spacing w:line="300" w:lineRule="auto"/>
        <w:jc w:val="center"/>
        <w:rPr>
          <w:rFonts w:ascii="Tahoma" w:hAnsi="Tahoma" w:cs="Tahoma"/>
          <w:sz w:val="24"/>
          <w:szCs w:val="24"/>
        </w:rPr>
      </w:pPr>
    </w:p>
    <w:p w:rsidR="00C47F35" w:rsidRPr="00C712C8" w:rsidRDefault="00C47F35" w:rsidP="00A700CF">
      <w:pPr>
        <w:spacing w:line="300" w:lineRule="auto"/>
        <w:ind w:firstLine="708"/>
        <w:rPr>
          <w:rFonts w:ascii="Tahoma" w:hAnsi="Tahoma" w:cs="Tahoma"/>
          <w:sz w:val="24"/>
          <w:szCs w:val="24"/>
        </w:rPr>
      </w:pPr>
      <w:r w:rsidRPr="00C712C8">
        <w:rPr>
          <w:rFonts w:ascii="Tahoma" w:hAnsi="Tahoma" w:cs="Tahoma"/>
          <w:sz w:val="24"/>
          <w:szCs w:val="24"/>
        </w:rPr>
        <w:t>La Magistrada,</w:t>
      </w: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ind w:firstLine="708"/>
        <w:jc w:val="center"/>
        <w:rPr>
          <w:rFonts w:ascii="Tahoma" w:hAnsi="Tahoma" w:cs="Tahoma"/>
          <w:b/>
          <w:sz w:val="24"/>
          <w:szCs w:val="24"/>
        </w:rPr>
      </w:pPr>
      <w:r w:rsidRPr="00C712C8">
        <w:rPr>
          <w:rFonts w:ascii="Tahoma" w:hAnsi="Tahoma" w:cs="Tahoma"/>
          <w:b/>
          <w:sz w:val="24"/>
          <w:szCs w:val="24"/>
        </w:rPr>
        <w:t>ANA LUCÍA CAICEDO CALDERÓN</w:t>
      </w: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ind w:firstLine="708"/>
        <w:rPr>
          <w:rFonts w:ascii="Tahoma" w:hAnsi="Tahoma" w:cs="Tahoma"/>
          <w:sz w:val="24"/>
          <w:szCs w:val="24"/>
        </w:rPr>
      </w:pPr>
      <w:r w:rsidRPr="00C712C8">
        <w:rPr>
          <w:rFonts w:ascii="Tahoma" w:hAnsi="Tahoma" w:cs="Tahoma"/>
          <w:sz w:val="24"/>
          <w:szCs w:val="24"/>
        </w:rPr>
        <w:t>La Magistrada y el Magistrado,</w:t>
      </w: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rPr>
          <w:rFonts w:ascii="Tahoma" w:hAnsi="Tahoma" w:cs="Tahoma"/>
          <w:sz w:val="24"/>
          <w:szCs w:val="24"/>
        </w:rPr>
      </w:pPr>
      <w:bookmarkStart w:id="0" w:name="_GoBack"/>
      <w:bookmarkEnd w:id="0"/>
    </w:p>
    <w:p w:rsidR="00C47F35" w:rsidRPr="00C712C8" w:rsidRDefault="00C47F35" w:rsidP="00A700CF">
      <w:pPr>
        <w:spacing w:line="300" w:lineRule="auto"/>
        <w:rPr>
          <w:rFonts w:ascii="Tahoma" w:hAnsi="Tahoma" w:cs="Tahoma"/>
          <w:sz w:val="24"/>
          <w:szCs w:val="24"/>
        </w:rPr>
      </w:pPr>
    </w:p>
    <w:p w:rsidR="00C47F35" w:rsidRPr="00C712C8" w:rsidRDefault="00C47F35" w:rsidP="00A700CF">
      <w:pPr>
        <w:spacing w:line="300" w:lineRule="auto"/>
        <w:ind w:firstLine="0"/>
        <w:rPr>
          <w:rFonts w:ascii="Tahoma" w:hAnsi="Tahoma" w:cs="Tahoma"/>
          <w:b/>
          <w:sz w:val="24"/>
          <w:szCs w:val="24"/>
        </w:rPr>
      </w:pPr>
      <w:r w:rsidRPr="00C712C8">
        <w:rPr>
          <w:rFonts w:ascii="Tahoma" w:hAnsi="Tahoma" w:cs="Tahoma"/>
          <w:b/>
          <w:sz w:val="24"/>
          <w:szCs w:val="24"/>
        </w:rPr>
        <w:t>OLGA LUCÍA HOYOS SEPÚLVEDA                  JULIO CÉSAR SALAZAR MUÑOZ</w:t>
      </w:r>
    </w:p>
    <w:p w:rsidR="00B14A88" w:rsidRDefault="00C712C8" w:rsidP="00A700CF">
      <w:pPr>
        <w:pStyle w:val="Textoindependiente31"/>
        <w:spacing w:line="300" w:lineRule="auto"/>
        <w:rPr>
          <w:rFonts w:ascii="Tahoma" w:hAnsi="Tahoma" w:cs="Tahoma"/>
          <w:spacing w:val="-2"/>
          <w:szCs w:val="24"/>
        </w:rPr>
      </w:pPr>
      <w:r>
        <w:rPr>
          <w:rFonts w:ascii="Tahoma" w:hAnsi="Tahoma" w:cs="Tahoma"/>
          <w:b/>
          <w:caps/>
          <w:spacing w:val="-2"/>
          <w:szCs w:val="24"/>
        </w:rPr>
        <w:tab/>
        <w:t xml:space="preserve">     </w:t>
      </w:r>
      <w:r w:rsidR="00C47F35" w:rsidRPr="00C712C8">
        <w:rPr>
          <w:rFonts w:ascii="Tahoma" w:hAnsi="Tahoma" w:cs="Tahoma"/>
          <w:caps/>
          <w:spacing w:val="-2"/>
          <w:szCs w:val="24"/>
        </w:rPr>
        <w:t xml:space="preserve"> </w:t>
      </w:r>
      <w:r w:rsidR="00C47F35" w:rsidRPr="00C712C8">
        <w:rPr>
          <w:rFonts w:ascii="Tahoma" w:hAnsi="Tahoma" w:cs="Tahoma"/>
          <w:spacing w:val="-2"/>
          <w:szCs w:val="24"/>
        </w:rPr>
        <w:t>Aclara voto</w:t>
      </w:r>
      <w:r w:rsidR="00C47F35" w:rsidRPr="00C712C8">
        <w:rPr>
          <w:rFonts w:ascii="Tahoma" w:hAnsi="Tahoma" w:cs="Tahoma"/>
          <w:spacing w:val="-2"/>
          <w:szCs w:val="24"/>
        </w:rPr>
        <w:tab/>
      </w:r>
      <w:r w:rsidR="00C47F35" w:rsidRPr="00C712C8">
        <w:rPr>
          <w:rFonts w:ascii="Tahoma" w:hAnsi="Tahoma" w:cs="Tahoma"/>
          <w:spacing w:val="-2"/>
          <w:szCs w:val="24"/>
        </w:rPr>
        <w:tab/>
      </w:r>
      <w:r w:rsidR="00C47F35" w:rsidRPr="00C712C8">
        <w:rPr>
          <w:rFonts w:ascii="Tahoma" w:hAnsi="Tahoma" w:cs="Tahoma"/>
          <w:spacing w:val="-2"/>
          <w:szCs w:val="24"/>
        </w:rPr>
        <w:tab/>
      </w:r>
      <w:r w:rsidR="00C47F35" w:rsidRPr="00C712C8">
        <w:rPr>
          <w:rFonts w:ascii="Tahoma" w:hAnsi="Tahoma" w:cs="Tahoma"/>
          <w:spacing w:val="-2"/>
          <w:szCs w:val="24"/>
        </w:rPr>
        <w:tab/>
      </w:r>
      <w:r w:rsidR="00C47F35" w:rsidRPr="00C712C8">
        <w:rPr>
          <w:rFonts w:ascii="Tahoma" w:hAnsi="Tahoma" w:cs="Tahoma"/>
          <w:spacing w:val="-2"/>
          <w:szCs w:val="24"/>
        </w:rPr>
        <w:tab/>
      </w:r>
      <w:r w:rsidR="00C47F35" w:rsidRPr="00C712C8">
        <w:rPr>
          <w:rFonts w:ascii="Tahoma" w:hAnsi="Tahoma" w:cs="Tahoma"/>
          <w:spacing w:val="-2"/>
          <w:szCs w:val="24"/>
        </w:rPr>
        <w:tab/>
      </w:r>
      <w:r>
        <w:rPr>
          <w:rFonts w:ascii="Tahoma" w:hAnsi="Tahoma" w:cs="Tahoma"/>
          <w:spacing w:val="-2"/>
          <w:szCs w:val="24"/>
        </w:rPr>
        <w:t xml:space="preserve"> </w:t>
      </w:r>
      <w:r w:rsidR="00C47F35" w:rsidRPr="00C712C8">
        <w:rPr>
          <w:rFonts w:ascii="Tahoma" w:hAnsi="Tahoma" w:cs="Tahoma"/>
          <w:spacing w:val="-2"/>
          <w:szCs w:val="24"/>
        </w:rPr>
        <w:t>Salva voto</w:t>
      </w:r>
    </w:p>
    <w:p w:rsidR="00ED3E5E" w:rsidRDefault="00ED3E5E" w:rsidP="00C712C8">
      <w:pPr>
        <w:pStyle w:val="Textoindependiente31"/>
        <w:spacing w:line="240" w:lineRule="auto"/>
        <w:rPr>
          <w:rFonts w:ascii="Tahoma" w:hAnsi="Tahoma" w:cs="Tahoma"/>
          <w:spacing w:val="-2"/>
          <w:szCs w:val="24"/>
        </w:rPr>
      </w:pPr>
    </w:p>
    <w:p w:rsidR="00ED3E5E" w:rsidRDefault="00ED3E5E">
      <w:pPr>
        <w:rPr>
          <w:rFonts w:ascii="Tahoma" w:eastAsia="Calibri" w:hAnsi="Tahoma" w:cs="Tahoma"/>
          <w:spacing w:val="-2"/>
          <w:sz w:val="24"/>
          <w:szCs w:val="24"/>
          <w:lang w:val="es-ES_tradnl" w:eastAsia="es-ES"/>
        </w:rPr>
      </w:pPr>
      <w:r>
        <w:rPr>
          <w:rFonts w:ascii="Tahoma" w:hAnsi="Tahoma" w:cs="Tahoma"/>
          <w:spacing w:val="-2"/>
          <w:szCs w:val="24"/>
        </w:rPr>
        <w:br w:type="page"/>
      </w:r>
    </w:p>
    <w:p w:rsidR="007969A7" w:rsidRPr="007969A7" w:rsidRDefault="007969A7" w:rsidP="007969A7">
      <w:pPr>
        <w:autoSpaceDE w:val="0"/>
        <w:autoSpaceDN w:val="0"/>
        <w:adjustRightInd w:val="0"/>
        <w:spacing w:line="240" w:lineRule="auto"/>
        <w:ind w:firstLine="0"/>
        <w:rPr>
          <w:rFonts w:ascii="Arial" w:eastAsia="Times New Roman" w:hAnsi="Arial" w:cs="Arial"/>
          <w:bCs/>
          <w:spacing w:val="2"/>
          <w:sz w:val="20"/>
          <w:szCs w:val="20"/>
          <w:lang w:val="es-CO" w:eastAsia="es-ES"/>
        </w:rPr>
      </w:pPr>
      <w:r w:rsidRPr="007969A7">
        <w:rPr>
          <w:rFonts w:ascii="Arial" w:eastAsia="Times New Roman" w:hAnsi="Arial" w:cs="Arial"/>
          <w:spacing w:val="2"/>
          <w:sz w:val="20"/>
          <w:szCs w:val="20"/>
          <w:lang w:eastAsia="es-ES"/>
        </w:rPr>
        <w:lastRenderedPageBreak/>
        <w:t>Radicación Nro.</w:t>
      </w:r>
      <w:r>
        <w:rPr>
          <w:rFonts w:ascii="Arial" w:eastAsia="Times New Roman" w:hAnsi="Arial" w:cs="Arial"/>
          <w:spacing w:val="2"/>
          <w:sz w:val="20"/>
          <w:szCs w:val="20"/>
          <w:lang w:eastAsia="es-ES"/>
        </w:rPr>
        <w:t>:</w:t>
      </w:r>
      <w:r w:rsidRPr="007969A7">
        <w:rPr>
          <w:rFonts w:ascii="Arial" w:eastAsia="Times New Roman" w:hAnsi="Arial" w:cs="Arial"/>
          <w:spacing w:val="2"/>
          <w:sz w:val="20"/>
          <w:szCs w:val="20"/>
          <w:lang w:eastAsia="es-ES"/>
        </w:rPr>
        <w:tab/>
      </w:r>
      <w:r w:rsidRPr="007969A7">
        <w:rPr>
          <w:rFonts w:ascii="Arial" w:eastAsia="Times New Roman" w:hAnsi="Arial" w:cs="Arial"/>
          <w:bCs/>
          <w:spacing w:val="2"/>
          <w:sz w:val="20"/>
          <w:szCs w:val="20"/>
          <w:lang w:val="es-CO" w:eastAsia="es-ES"/>
        </w:rPr>
        <w:t>Rad. 66001-31-05-003-2017-00531-01</w:t>
      </w:r>
    </w:p>
    <w:p w:rsidR="007969A7" w:rsidRPr="007969A7" w:rsidRDefault="007969A7" w:rsidP="007969A7">
      <w:pPr>
        <w:autoSpaceDE w:val="0"/>
        <w:autoSpaceDN w:val="0"/>
        <w:adjustRightInd w:val="0"/>
        <w:spacing w:line="240" w:lineRule="auto"/>
        <w:ind w:firstLine="0"/>
        <w:rPr>
          <w:rFonts w:ascii="Arial" w:eastAsia="Times New Roman" w:hAnsi="Arial" w:cs="Arial"/>
          <w:spacing w:val="2"/>
          <w:sz w:val="20"/>
          <w:szCs w:val="20"/>
          <w:lang w:eastAsia="es-ES"/>
        </w:rPr>
      </w:pPr>
      <w:r w:rsidRPr="007969A7">
        <w:rPr>
          <w:rFonts w:ascii="Arial" w:eastAsia="Times New Roman" w:hAnsi="Arial" w:cs="Arial"/>
          <w:spacing w:val="2"/>
          <w:sz w:val="20"/>
          <w:szCs w:val="20"/>
          <w:lang w:eastAsia="es-ES"/>
        </w:rPr>
        <w:t>Proceso</w:t>
      </w:r>
      <w:r>
        <w:rPr>
          <w:rFonts w:ascii="Arial" w:eastAsia="Times New Roman" w:hAnsi="Arial" w:cs="Arial"/>
          <w:spacing w:val="2"/>
          <w:sz w:val="20"/>
          <w:szCs w:val="20"/>
          <w:lang w:eastAsia="es-ES"/>
        </w:rPr>
        <w:t>:</w:t>
      </w:r>
      <w:r w:rsidRPr="007969A7">
        <w:rPr>
          <w:rFonts w:ascii="Arial" w:eastAsia="Times New Roman" w:hAnsi="Arial" w:cs="Arial"/>
          <w:spacing w:val="2"/>
          <w:sz w:val="20"/>
          <w:szCs w:val="20"/>
          <w:lang w:eastAsia="es-ES"/>
        </w:rPr>
        <w:tab/>
      </w:r>
      <w:r w:rsidRPr="007969A7">
        <w:rPr>
          <w:rFonts w:ascii="Arial" w:eastAsia="Times New Roman" w:hAnsi="Arial" w:cs="Arial"/>
          <w:spacing w:val="2"/>
          <w:sz w:val="20"/>
          <w:szCs w:val="20"/>
          <w:lang w:eastAsia="es-ES"/>
        </w:rPr>
        <w:tab/>
        <w:t>Ordinario Laboral</w:t>
      </w:r>
    </w:p>
    <w:p w:rsidR="007969A7" w:rsidRPr="007969A7" w:rsidRDefault="007969A7" w:rsidP="007969A7">
      <w:pPr>
        <w:autoSpaceDE w:val="0"/>
        <w:autoSpaceDN w:val="0"/>
        <w:adjustRightInd w:val="0"/>
        <w:spacing w:line="240" w:lineRule="auto"/>
        <w:ind w:firstLine="0"/>
        <w:rPr>
          <w:rFonts w:ascii="Arial" w:eastAsia="Times New Roman" w:hAnsi="Arial" w:cs="Arial"/>
          <w:spacing w:val="2"/>
          <w:sz w:val="20"/>
          <w:szCs w:val="20"/>
          <w:lang w:eastAsia="es-ES"/>
        </w:rPr>
      </w:pPr>
      <w:r w:rsidRPr="007969A7">
        <w:rPr>
          <w:rFonts w:ascii="Arial" w:eastAsia="Times New Roman" w:hAnsi="Arial" w:cs="Arial"/>
          <w:spacing w:val="2"/>
          <w:sz w:val="20"/>
          <w:szCs w:val="20"/>
          <w:lang w:eastAsia="es-ES"/>
        </w:rPr>
        <w:t>Demandante:</w:t>
      </w:r>
      <w:r w:rsidRPr="007969A7">
        <w:rPr>
          <w:rFonts w:ascii="Arial" w:eastAsia="Times New Roman" w:hAnsi="Arial" w:cs="Arial"/>
          <w:spacing w:val="2"/>
          <w:sz w:val="20"/>
          <w:szCs w:val="20"/>
          <w:lang w:eastAsia="es-ES"/>
        </w:rPr>
        <w:tab/>
      </w:r>
      <w:r w:rsidRPr="007969A7">
        <w:rPr>
          <w:rFonts w:ascii="Arial" w:eastAsia="Times New Roman" w:hAnsi="Arial" w:cs="Arial"/>
          <w:spacing w:val="2"/>
          <w:sz w:val="20"/>
          <w:szCs w:val="20"/>
          <w:lang w:eastAsia="es-ES"/>
        </w:rPr>
        <w:tab/>
      </w:r>
      <w:r w:rsidRPr="007969A7">
        <w:rPr>
          <w:rFonts w:ascii="Arial" w:eastAsia="Times New Roman" w:hAnsi="Arial" w:cs="Arial"/>
          <w:bCs/>
          <w:spacing w:val="2"/>
          <w:sz w:val="20"/>
          <w:szCs w:val="20"/>
          <w:lang w:val="es-CO" w:eastAsia="es-ES"/>
        </w:rPr>
        <w:t xml:space="preserve">Luz Stella </w:t>
      </w:r>
      <w:proofErr w:type="spellStart"/>
      <w:r w:rsidRPr="007969A7">
        <w:rPr>
          <w:rFonts w:ascii="Arial" w:eastAsia="Times New Roman" w:hAnsi="Arial" w:cs="Arial"/>
          <w:bCs/>
          <w:spacing w:val="2"/>
          <w:sz w:val="20"/>
          <w:szCs w:val="20"/>
          <w:lang w:val="es-CO" w:eastAsia="es-ES"/>
        </w:rPr>
        <w:t>Sossa</w:t>
      </w:r>
      <w:proofErr w:type="spellEnd"/>
      <w:r w:rsidRPr="007969A7">
        <w:rPr>
          <w:rFonts w:ascii="Arial" w:eastAsia="Times New Roman" w:hAnsi="Arial" w:cs="Arial"/>
          <w:bCs/>
          <w:spacing w:val="2"/>
          <w:sz w:val="20"/>
          <w:szCs w:val="20"/>
          <w:lang w:val="es-CO" w:eastAsia="es-ES"/>
        </w:rPr>
        <w:t xml:space="preserve"> Vélez </w:t>
      </w:r>
    </w:p>
    <w:p w:rsidR="007969A7" w:rsidRPr="007969A7" w:rsidRDefault="007969A7" w:rsidP="007969A7">
      <w:pPr>
        <w:autoSpaceDE w:val="0"/>
        <w:autoSpaceDN w:val="0"/>
        <w:adjustRightInd w:val="0"/>
        <w:spacing w:line="240" w:lineRule="auto"/>
        <w:ind w:firstLine="0"/>
        <w:rPr>
          <w:rFonts w:ascii="Arial" w:eastAsia="Calibri" w:hAnsi="Arial" w:cs="Arial"/>
          <w:b/>
          <w:bCs/>
          <w:sz w:val="18"/>
          <w:szCs w:val="18"/>
        </w:rPr>
      </w:pPr>
      <w:r w:rsidRPr="007969A7">
        <w:rPr>
          <w:rFonts w:ascii="Arial" w:eastAsia="Times New Roman" w:hAnsi="Arial" w:cs="Arial"/>
          <w:spacing w:val="2"/>
          <w:sz w:val="20"/>
          <w:szCs w:val="20"/>
          <w:lang w:eastAsia="es-ES"/>
        </w:rPr>
        <w:t>Demandados:</w:t>
      </w:r>
      <w:r w:rsidRPr="007969A7">
        <w:rPr>
          <w:rFonts w:ascii="Arial" w:eastAsia="Times New Roman" w:hAnsi="Arial" w:cs="Arial"/>
          <w:spacing w:val="2"/>
          <w:sz w:val="20"/>
          <w:szCs w:val="20"/>
          <w:lang w:eastAsia="es-ES"/>
        </w:rPr>
        <w:tab/>
      </w:r>
      <w:r w:rsidRPr="007969A7">
        <w:rPr>
          <w:rFonts w:ascii="Arial" w:eastAsia="Times New Roman" w:hAnsi="Arial" w:cs="Arial"/>
          <w:spacing w:val="2"/>
          <w:sz w:val="20"/>
          <w:szCs w:val="20"/>
          <w:lang w:eastAsia="es-ES"/>
        </w:rPr>
        <w:tab/>
      </w:r>
      <w:r w:rsidRPr="007969A7">
        <w:rPr>
          <w:rFonts w:ascii="Arial" w:eastAsia="Times New Roman" w:hAnsi="Arial" w:cs="Arial"/>
          <w:bCs/>
          <w:spacing w:val="2"/>
          <w:sz w:val="20"/>
          <w:szCs w:val="20"/>
          <w:lang w:val="es-CO" w:eastAsia="es-ES"/>
        </w:rPr>
        <w:t xml:space="preserve">Protección S.A. y otro </w:t>
      </w:r>
    </w:p>
    <w:p w:rsidR="007969A7" w:rsidRPr="007969A7" w:rsidRDefault="007969A7" w:rsidP="007969A7">
      <w:pPr>
        <w:autoSpaceDE w:val="0"/>
        <w:autoSpaceDN w:val="0"/>
        <w:adjustRightInd w:val="0"/>
        <w:spacing w:line="240" w:lineRule="auto"/>
        <w:ind w:firstLine="0"/>
        <w:rPr>
          <w:rFonts w:ascii="Arial" w:eastAsia="Times New Roman" w:hAnsi="Arial" w:cs="Arial"/>
          <w:spacing w:val="2"/>
          <w:sz w:val="20"/>
          <w:szCs w:val="20"/>
          <w:lang w:eastAsia="es-ES"/>
        </w:rPr>
      </w:pPr>
    </w:p>
    <w:p w:rsidR="007969A7" w:rsidRPr="007969A7" w:rsidRDefault="007969A7" w:rsidP="007969A7">
      <w:pPr>
        <w:autoSpaceDE w:val="0"/>
        <w:autoSpaceDN w:val="0"/>
        <w:adjustRightInd w:val="0"/>
        <w:spacing w:line="240" w:lineRule="auto"/>
        <w:ind w:firstLine="0"/>
        <w:rPr>
          <w:rFonts w:ascii="Arial" w:eastAsia="Times New Roman" w:hAnsi="Arial" w:cs="Arial"/>
          <w:spacing w:val="2"/>
          <w:sz w:val="20"/>
          <w:szCs w:val="20"/>
          <w:lang w:eastAsia="es-ES"/>
        </w:rPr>
      </w:pPr>
    </w:p>
    <w:p w:rsidR="00ED3E5E" w:rsidRDefault="00ED3E5E" w:rsidP="007969A7">
      <w:pPr>
        <w:autoSpaceDE w:val="0"/>
        <w:autoSpaceDN w:val="0"/>
        <w:adjustRightInd w:val="0"/>
        <w:spacing w:line="240" w:lineRule="auto"/>
        <w:ind w:firstLine="0"/>
        <w:rPr>
          <w:rFonts w:ascii="Arial" w:eastAsia="Times New Roman" w:hAnsi="Arial" w:cs="Arial"/>
          <w:spacing w:val="2"/>
          <w:sz w:val="20"/>
          <w:szCs w:val="20"/>
          <w:lang w:eastAsia="es-ES"/>
        </w:rPr>
      </w:pPr>
    </w:p>
    <w:p w:rsidR="007969A7" w:rsidRPr="007969A7" w:rsidRDefault="007969A7" w:rsidP="007969A7">
      <w:pPr>
        <w:spacing w:line="240" w:lineRule="auto"/>
        <w:ind w:firstLine="0"/>
        <w:jc w:val="center"/>
        <w:rPr>
          <w:rFonts w:ascii="Arial" w:eastAsia="Calibri" w:hAnsi="Arial" w:cs="Arial"/>
          <w:b/>
          <w:sz w:val="24"/>
          <w:szCs w:val="24"/>
          <w:lang w:val="es-CO"/>
        </w:rPr>
      </w:pPr>
      <w:r w:rsidRPr="007969A7">
        <w:rPr>
          <w:rFonts w:ascii="Arial" w:eastAsia="Calibri" w:hAnsi="Arial" w:cs="Arial"/>
          <w:b/>
          <w:sz w:val="24"/>
          <w:szCs w:val="24"/>
          <w:lang w:val="es-CO"/>
        </w:rPr>
        <w:t>TRIBUNAL SUPERIOR DEL DISTRITO JUDICIAL</w:t>
      </w:r>
    </w:p>
    <w:p w:rsidR="007969A7" w:rsidRPr="007969A7" w:rsidRDefault="007969A7" w:rsidP="007969A7">
      <w:pPr>
        <w:spacing w:line="240" w:lineRule="auto"/>
        <w:ind w:firstLine="0"/>
        <w:jc w:val="center"/>
        <w:rPr>
          <w:rFonts w:ascii="Arial" w:eastAsia="Calibri" w:hAnsi="Arial" w:cs="Arial"/>
          <w:b/>
          <w:sz w:val="24"/>
          <w:szCs w:val="24"/>
          <w:lang w:val="es-CO"/>
        </w:rPr>
      </w:pPr>
    </w:p>
    <w:p w:rsidR="007969A7" w:rsidRPr="007969A7" w:rsidRDefault="007969A7" w:rsidP="007969A7">
      <w:pPr>
        <w:spacing w:line="240" w:lineRule="auto"/>
        <w:ind w:firstLine="0"/>
        <w:jc w:val="center"/>
        <w:rPr>
          <w:rFonts w:ascii="Arial" w:eastAsia="Calibri" w:hAnsi="Arial" w:cs="Arial"/>
          <w:b/>
          <w:sz w:val="24"/>
          <w:szCs w:val="24"/>
          <w:lang w:val="es-CO"/>
        </w:rPr>
      </w:pPr>
      <w:r w:rsidRPr="007969A7">
        <w:rPr>
          <w:rFonts w:ascii="Arial" w:eastAsia="Calibri" w:hAnsi="Arial" w:cs="Arial"/>
          <w:b/>
          <w:sz w:val="24"/>
          <w:szCs w:val="24"/>
          <w:lang w:val="es-CO"/>
        </w:rPr>
        <w:t>SALA LABORAL</w:t>
      </w:r>
    </w:p>
    <w:p w:rsidR="007969A7" w:rsidRPr="007969A7" w:rsidRDefault="007969A7" w:rsidP="007969A7">
      <w:pPr>
        <w:spacing w:line="240" w:lineRule="auto"/>
        <w:ind w:firstLine="0"/>
        <w:jc w:val="center"/>
        <w:rPr>
          <w:rFonts w:ascii="Arial" w:eastAsia="Calibri" w:hAnsi="Arial" w:cs="Arial"/>
          <w:b/>
          <w:sz w:val="24"/>
          <w:szCs w:val="24"/>
          <w:lang w:val="es-CO"/>
        </w:rPr>
      </w:pPr>
    </w:p>
    <w:p w:rsidR="007969A7" w:rsidRPr="007969A7" w:rsidRDefault="007969A7" w:rsidP="007969A7">
      <w:pPr>
        <w:spacing w:line="240" w:lineRule="auto"/>
        <w:ind w:firstLine="0"/>
        <w:jc w:val="center"/>
        <w:rPr>
          <w:rFonts w:ascii="Arial" w:eastAsia="Calibri" w:hAnsi="Arial" w:cs="Arial"/>
          <w:b/>
          <w:sz w:val="24"/>
          <w:szCs w:val="24"/>
          <w:lang w:val="es-CO"/>
        </w:rPr>
      </w:pPr>
      <w:r w:rsidRPr="007969A7">
        <w:rPr>
          <w:rFonts w:ascii="Arial" w:eastAsia="Calibri" w:hAnsi="Arial" w:cs="Arial"/>
          <w:b/>
          <w:sz w:val="24"/>
          <w:szCs w:val="24"/>
          <w:lang w:val="es-CO"/>
        </w:rPr>
        <w:t xml:space="preserve">MAGISTRADO: JULIO CÉSAR SALAZAR MUÑOZ </w:t>
      </w:r>
    </w:p>
    <w:p w:rsidR="007969A7" w:rsidRPr="007969A7" w:rsidRDefault="007969A7" w:rsidP="007969A7">
      <w:pPr>
        <w:spacing w:line="240" w:lineRule="auto"/>
        <w:ind w:firstLine="0"/>
        <w:jc w:val="center"/>
        <w:rPr>
          <w:rFonts w:ascii="Arial" w:eastAsia="Calibri" w:hAnsi="Arial" w:cs="Arial"/>
          <w:b/>
          <w:sz w:val="24"/>
          <w:szCs w:val="24"/>
          <w:lang w:val="es-CO"/>
        </w:rPr>
      </w:pPr>
    </w:p>
    <w:p w:rsidR="007969A7" w:rsidRPr="007969A7" w:rsidRDefault="007969A7" w:rsidP="007969A7">
      <w:pPr>
        <w:spacing w:line="240" w:lineRule="auto"/>
        <w:ind w:firstLine="0"/>
        <w:jc w:val="center"/>
        <w:rPr>
          <w:rFonts w:ascii="Arial" w:eastAsia="Calibri" w:hAnsi="Arial" w:cs="Arial"/>
          <w:b/>
          <w:sz w:val="24"/>
          <w:szCs w:val="24"/>
          <w:lang w:val="es-CO"/>
        </w:rPr>
      </w:pPr>
      <w:r w:rsidRPr="007969A7">
        <w:rPr>
          <w:rFonts w:ascii="Arial" w:eastAsia="Calibri" w:hAnsi="Arial" w:cs="Arial"/>
          <w:b/>
          <w:sz w:val="24"/>
          <w:szCs w:val="24"/>
          <w:lang w:val="es-CO"/>
        </w:rPr>
        <w:t>Junio 14 de 2019</w:t>
      </w:r>
    </w:p>
    <w:p w:rsidR="007969A7" w:rsidRPr="007969A7" w:rsidRDefault="007969A7" w:rsidP="007969A7">
      <w:pPr>
        <w:spacing w:line="240" w:lineRule="auto"/>
        <w:ind w:firstLine="0"/>
        <w:jc w:val="center"/>
        <w:rPr>
          <w:rFonts w:ascii="Arial" w:eastAsia="Calibri" w:hAnsi="Arial" w:cs="Arial"/>
          <w:b/>
          <w:sz w:val="24"/>
          <w:szCs w:val="24"/>
          <w:lang w:val="es-CO"/>
        </w:rPr>
      </w:pPr>
    </w:p>
    <w:p w:rsidR="007969A7" w:rsidRPr="007969A7" w:rsidRDefault="007969A7" w:rsidP="007969A7">
      <w:pPr>
        <w:spacing w:line="240" w:lineRule="auto"/>
        <w:ind w:firstLine="0"/>
        <w:jc w:val="center"/>
        <w:rPr>
          <w:rFonts w:ascii="Arial" w:eastAsia="Calibri" w:hAnsi="Arial" w:cs="Arial"/>
          <w:b/>
          <w:sz w:val="24"/>
          <w:szCs w:val="24"/>
          <w:lang w:val="es-CO"/>
        </w:rPr>
      </w:pPr>
      <w:r w:rsidRPr="007969A7">
        <w:rPr>
          <w:rFonts w:ascii="Arial" w:eastAsia="Calibri" w:hAnsi="Arial" w:cs="Arial"/>
          <w:b/>
          <w:sz w:val="24"/>
          <w:szCs w:val="24"/>
          <w:lang w:val="es-CO"/>
        </w:rPr>
        <w:t>SALVAMENTO DE VOTO</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Con el respeto que corresponde, me aparto de la decisión acogida por las compañeras de Sala.</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No obstante, tales líneas jurisprudenciales considero del caso, con base en la sentencia C-836 de 2001, apartarme de ellas, para lo cual expongo de manera razonada la argumentación jurídica que me lleva a tal alejamiento.</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Default="009B283E" w:rsidP="007969A7">
      <w:pPr>
        <w:suppressAutoHyphens/>
        <w:spacing w:line="288" w:lineRule="auto"/>
        <w:ind w:firstLine="0"/>
        <w:rPr>
          <w:rFonts w:ascii="Arial" w:eastAsia="Times New Roman" w:hAnsi="Arial" w:cs="Arial"/>
          <w:spacing w:val="-2"/>
          <w:sz w:val="24"/>
          <w:szCs w:val="24"/>
          <w:lang w:val="es-ES_tradnl" w:eastAsia="es-ES"/>
        </w:rPr>
      </w:pPr>
      <w:r w:rsidRPr="009B283E">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9B283E" w:rsidRPr="007969A7" w:rsidRDefault="009B283E"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 xml:space="preserve">Como quiera que son tantos y tan contundentes los motivos que a mi juicio impiden </w:t>
      </w:r>
      <w:proofErr w:type="gramStart"/>
      <w:r w:rsidRPr="007969A7">
        <w:rPr>
          <w:rFonts w:ascii="Arial" w:eastAsia="Times New Roman" w:hAnsi="Arial" w:cs="Arial"/>
          <w:spacing w:val="-2"/>
          <w:sz w:val="24"/>
          <w:szCs w:val="24"/>
          <w:lang w:val="es-ES_tradnl" w:eastAsia="es-ES"/>
        </w:rPr>
        <w:t>conceder</w:t>
      </w:r>
      <w:proofErr w:type="gramEnd"/>
      <w:r w:rsidRPr="007969A7">
        <w:rPr>
          <w:rFonts w:ascii="Arial" w:eastAsia="Times New Roman" w:hAnsi="Arial" w:cs="Arial"/>
          <w:spacing w:val="-2"/>
          <w:sz w:val="24"/>
          <w:szCs w:val="24"/>
          <w:lang w:val="es-ES_tradnl" w:eastAsia="es-ES"/>
        </w:rPr>
        <w:t xml:space="preserve"> las solicitudes de la demanda, a continuación se enuncian tres diferentes grupos de razones que se consideran, cada una sola o en conjunto con las demás, con peso suficiente para arribar a tal negativa.</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numPr>
          <w:ilvl w:val="0"/>
          <w:numId w:val="3"/>
        </w:numPr>
        <w:suppressAutoHyphens/>
        <w:spacing w:after="160" w:line="288" w:lineRule="auto"/>
        <w:ind w:left="426" w:hanging="426"/>
        <w:jc w:val="left"/>
        <w:rPr>
          <w:rFonts w:ascii="Arial" w:eastAsia="Times New Roman" w:hAnsi="Arial" w:cs="Arial"/>
          <w:b/>
          <w:spacing w:val="-2"/>
          <w:sz w:val="24"/>
          <w:szCs w:val="24"/>
          <w:lang w:val="es-ES_tradnl" w:eastAsia="es-ES"/>
        </w:rPr>
      </w:pPr>
      <w:r w:rsidRPr="007969A7">
        <w:rPr>
          <w:rFonts w:ascii="Arial" w:eastAsia="Times New Roman" w:hAnsi="Arial" w:cs="Arial"/>
          <w:b/>
          <w:spacing w:val="-2"/>
          <w:sz w:val="24"/>
          <w:szCs w:val="24"/>
          <w:lang w:val="es-ES_tradnl" w:eastAsia="es-ES"/>
        </w:rPr>
        <w:lastRenderedPageBreak/>
        <w:t>CONFIGURACIÓN LEGAL DUAL VIGENTE DEL SISTEMA PENSIONAL</w:t>
      </w:r>
    </w:p>
    <w:p w:rsidR="007969A7" w:rsidRPr="007969A7" w:rsidRDefault="007969A7" w:rsidP="007969A7">
      <w:pPr>
        <w:suppressAutoHyphens/>
        <w:spacing w:line="288" w:lineRule="auto"/>
        <w:ind w:left="720" w:firstLine="0"/>
        <w:rPr>
          <w:rFonts w:ascii="Arial" w:eastAsia="Times New Roman" w:hAnsi="Arial" w:cs="Arial"/>
          <w:b/>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b/>
          <w:spacing w:val="-2"/>
          <w:sz w:val="24"/>
          <w:szCs w:val="24"/>
          <w:lang w:val="es-ES_tradnl" w:eastAsia="es-ES"/>
        </w:rPr>
      </w:pPr>
      <w:r w:rsidRPr="007969A7">
        <w:rPr>
          <w:rFonts w:ascii="Arial" w:eastAsia="Times New Roman" w:hAnsi="Arial" w:cs="Arial"/>
          <w:spacing w:val="-2"/>
          <w:sz w:val="24"/>
          <w:szCs w:val="24"/>
          <w:lang w:val="es-ES_tradnl" w:eastAsia="es-ES"/>
        </w:rPr>
        <w:t>- CONTENIDO DEL ARTÍCULO 271 DE LA LEY 100 DE 199</w:t>
      </w:r>
      <w:r w:rsidRPr="007969A7">
        <w:rPr>
          <w:rFonts w:ascii="Arial" w:eastAsia="Times New Roman" w:hAnsi="Arial" w:cs="Arial"/>
          <w:b/>
          <w:spacing w:val="-2"/>
          <w:sz w:val="24"/>
          <w:szCs w:val="24"/>
          <w:lang w:val="es-ES_tradnl" w:eastAsia="es-ES"/>
        </w:rPr>
        <w:t>3</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690744" w:rsidRPr="00690744" w:rsidRDefault="00690744" w:rsidP="00690744">
      <w:pPr>
        <w:spacing w:line="288" w:lineRule="auto"/>
        <w:ind w:right="51" w:firstLine="0"/>
        <w:rPr>
          <w:rFonts w:ascii="Arial" w:eastAsia="Times New Roman" w:hAnsi="Arial" w:cs="Arial"/>
          <w:spacing w:val="-2"/>
          <w:sz w:val="24"/>
          <w:szCs w:val="24"/>
          <w:lang w:val="es-ES_tradnl" w:eastAsia="es-ES"/>
        </w:rPr>
      </w:pPr>
      <w:r w:rsidRPr="00690744">
        <w:rPr>
          <w:rFonts w:ascii="Arial" w:eastAsia="Times New Roman" w:hAnsi="Arial" w:cs="Arial"/>
          <w:spacing w:val="-2"/>
          <w:sz w:val="24"/>
          <w:szCs w:val="24"/>
          <w:lang w:val="es-ES_tradnl" w:eastAsia="es-ES"/>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rsidR="00690744" w:rsidRPr="00690744" w:rsidRDefault="00690744" w:rsidP="00690744">
      <w:pPr>
        <w:spacing w:line="288" w:lineRule="auto"/>
        <w:ind w:right="51" w:firstLine="0"/>
        <w:rPr>
          <w:rFonts w:ascii="Arial" w:eastAsia="Times New Roman" w:hAnsi="Arial" w:cs="Arial"/>
          <w:spacing w:val="-2"/>
          <w:sz w:val="24"/>
          <w:szCs w:val="24"/>
          <w:lang w:val="es-ES_tradnl" w:eastAsia="es-ES"/>
        </w:rPr>
      </w:pPr>
    </w:p>
    <w:p w:rsidR="007969A7" w:rsidRDefault="00690744" w:rsidP="00690744">
      <w:pPr>
        <w:spacing w:line="288" w:lineRule="auto"/>
        <w:ind w:right="51" w:firstLine="0"/>
        <w:rPr>
          <w:rFonts w:ascii="Arial" w:eastAsia="Times New Roman" w:hAnsi="Arial" w:cs="Arial"/>
          <w:spacing w:val="-2"/>
          <w:sz w:val="24"/>
          <w:szCs w:val="24"/>
          <w:lang w:val="es-ES_tradnl" w:eastAsia="es-ES"/>
        </w:rPr>
      </w:pPr>
      <w:r w:rsidRPr="00690744">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las afiliaciones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690744" w:rsidRPr="007969A7" w:rsidRDefault="00690744" w:rsidP="00690744">
      <w:pPr>
        <w:spacing w:line="288" w:lineRule="auto"/>
        <w:ind w:right="51" w:firstLine="0"/>
        <w:rPr>
          <w:rFonts w:ascii="Arial" w:eastAsia="Times New Roman" w:hAnsi="Arial" w:cs="Arial"/>
          <w:spacing w:val="-2"/>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REGÍMENES PENSIONALES COEXISTENTES</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lastRenderedPageBreak/>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7969A7">
        <w:rPr>
          <w:rFonts w:ascii="Arial" w:eastAsia="Times New Roman" w:hAnsi="Arial" w:cs="Arial"/>
          <w:b/>
          <w:iCs/>
          <w:sz w:val="24"/>
          <w:szCs w:val="24"/>
          <w:lang w:val="es-ES_tradnl" w:eastAsia="es-ES"/>
        </w:rPr>
        <w:t>con prestación definida”.</w:t>
      </w:r>
      <w:r w:rsidRPr="007969A7">
        <w:rPr>
          <w:rFonts w:ascii="Arial" w:eastAsia="Times New Roman" w:hAnsi="Arial" w:cs="Arial"/>
          <w:iCs/>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7969A7">
        <w:rPr>
          <w:rFonts w:ascii="Arial" w:eastAsia="Times New Roman" w:hAnsi="Arial" w:cs="Arial"/>
          <w:b/>
          <w:iCs/>
          <w:sz w:val="24"/>
          <w:szCs w:val="24"/>
          <w:lang w:val="es-ES_tradnl" w:eastAsia="es-ES"/>
        </w:rPr>
        <w:t xml:space="preserve">ahorro individual, </w:t>
      </w:r>
      <w:r w:rsidRPr="007969A7">
        <w:rPr>
          <w:rFonts w:ascii="Arial" w:eastAsia="Times New Roman" w:hAnsi="Arial" w:cs="Arial"/>
          <w:iCs/>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7969A7" w:rsidRPr="007969A7" w:rsidRDefault="007969A7" w:rsidP="007969A7">
      <w:pPr>
        <w:tabs>
          <w:tab w:val="left" w:pos="2520"/>
        </w:tabs>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ab/>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7969A7">
        <w:rPr>
          <w:rFonts w:ascii="Arial" w:eastAsia="Times New Roman" w:hAnsi="Arial" w:cs="Arial"/>
          <w:iCs/>
          <w:sz w:val="24"/>
          <w:szCs w:val="24"/>
          <w:lang w:val="es-ES_tradnl" w:eastAsia="es-ES"/>
        </w:rPr>
        <w:t>sucesoral</w:t>
      </w:r>
      <w:proofErr w:type="spellEnd"/>
      <w:r w:rsidRPr="007969A7">
        <w:rPr>
          <w:rFonts w:ascii="Arial" w:eastAsia="Times New Roman" w:hAnsi="Arial" w:cs="Arial"/>
          <w:iCs/>
          <w:sz w:val="24"/>
          <w:szCs w:val="24"/>
          <w:lang w:val="es-ES_tradnl" w:eastAsia="es-ES"/>
        </w:rPr>
        <w:t>.</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r w:rsidRPr="007969A7">
        <w:rPr>
          <w:rFonts w:ascii="Arial" w:eastAsia="Times New Roman" w:hAnsi="Arial" w:cs="Arial"/>
          <w:b/>
          <w:iCs/>
          <w:sz w:val="24"/>
          <w:szCs w:val="24"/>
          <w:lang w:val="es-ES_tradnl" w:eastAsia="es-ES"/>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7969A7">
        <w:rPr>
          <w:rFonts w:ascii="Arial" w:eastAsia="Times New Roman" w:hAnsi="Arial" w:cs="Arial"/>
          <w:b/>
          <w:iCs/>
          <w:sz w:val="24"/>
          <w:szCs w:val="24"/>
          <w:lang w:val="es-ES_tradnl" w:eastAsia="es-ES"/>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7969A7">
        <w:rPr>
          <w:rFonts w:ascii="Arial" w:eastAsia="Times New Roman" w:hAnsi="Arial" w:cs="Arial"/>
          <w:iCs/>
          <w:sz w:val="24"/>
          <w:szCs w:val="24"/>
          <w:lang w:val="es-ES_tradnl" w:eastAsia="es-ES"/>
        </w:rPr>
        <w:t xml:space="preserve">, entre otras cosas porque la nueva legislación parte de la base de que existe una abierta y libre competencia entre </w:t>
      </w:r>
      <w:r w:rsidRPr="007969A7">
        <w:rPr>
          <w:rFonts w:ascii="Arial" w:eastAsia="Times New Roman" w:hAnsi="Arial" w:cs="Arial"/>
          <w:iCs/>
          <w:sz w:val="24"/>
          <w:szCs w:val="24"/>
          <w:lang w:val="es-ES_tradnl" w:eastAsia="es-ES"/>
        </w:rPr>
        <w:lastRenderedPageBreak/>
        <w:t xml:space="preserve">Administradoras públicas y privadas por el mercado de la administración de los riesgos de </w:t>
      </w:r>
      <w:proofErr w:type="spellStart"/>
      <w:r w:rsidRPr="007969A7">
        <w:rPr>
          <w:rFonts w:ascii="Arial" w:eastAsia="Times New Roman" w:hAnsi="Arial" w:cs="Arial"/>
          <w:iCs/>
          <w:sz w:val="24"/>
          <w:szCs w:val="24"/>
          <w:lang w:val="es-ES_tradnl" w:eastAsia="es-ES"/>
        </w:rPr>
        <w:t>IVM</w:t>
      </w:r>
      <w:proofErr w:type="spellEnd"/>
      <w:r w:rsidRPr="007969A7">
        <w:rPr>
          <w:rFonts w:ascii="Arial" w:eastAsia="Times New Roman" w:hAnsi="Arial" w:cs="Arial"/>
          <w:iCs/>
          <w:sz w:val="24"/>
          <w:szCs w:val="24"/>
          <w:lang w:val="es-ES_tradnl" w:eastAsia="es-ES"/>
        </w:rPr>
        <w:t>.</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 REALIDAD NORMATIVA SOBRE LA SUPUESTA FALTA DE INFORMACIÓN QUE GENERA LA INEFICACIA DE LOS TRASLADOS (ARTÍCULO 11 DEL DECRETO 692 DE 1994 HOY 2.2.2.1.8 DEL </w:t>
      </w:r>
      <w:proofErr w:type="spellStart"/>
      <w:r w:rsidRPr="007969A7">
        <w:rPr>
          <w:rFonts w:ascii="Arial" w:eastAsia="Times New Roman" w:hAnsi="Arial" w:cs="Arial"/>
          <w:iCs/>
          <w:sz w:val="24"/>
          <w:szCs w:val="24"/>
          <w:lang w:val="es-ES_tradnl" w:eastAsia="es-ES"/>
        </w:rPr>
        <w:t>D.U.R</w:t>
      </w:r>
      <w:proofErr w:type="spellEnd"/>
      <w:r w:rsidRPr="007969A7">
        <w:rPr>
          <w:rFonts w:ascii="Arial" w:eastAsia="Times New Roman" w:hAnsi="Arial" w:cs="Arial"/>
          <w:iCs/>
          <w:sz w:val="24"/>
          <w:szCs w:val="24"/>
          <w:lang w:val="es-ES_tradnl" w:eastAsia="es-ES"/>
        </w:rPr>
        <w:t xml:space="preserve"> 1833/2016)</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Se viene insistiendo reiteradamente en que la ineficacia del traslado se genera porque los Fondos Privados no dieron la suficiente y clara información a las personas que les permitiera tomar una libre decisión informada.</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Tal afirmación, no responde a la realidad. La reglamentación que dio desarrollo a la ley 100 de 1993 fue específica sobre el contenido de los formularios de afiliación y los traslados, de manera tal que </w:t>
      </w:r>
      <w:r w:rsidRPr="007969A7">
        <w:rPr>
          <w:rFonts w:ascii="Arial" w:eastAsia="Times New Roman" w:hAnsi="Arial" w:cs="Arial"/>
          <w:b/>
          <w:iCs/>
          <w:sz w:val="24"/>
          <w:szCs w:val="24"/>
          <w:lang w:val="es-ES_tradnl" w:eastAsia="es-ES"/>
        </w:rPr>
        <w:t>las AFP –que también son sujetos con derechos y a quienes también debe respetárseles el principio de confianza legítima</w:t>
      </w:r>
      <w:r w:rsidRPr="007969A7">
        <w:rPr>
          <w:rFonts w:ascii="Arial" w:eastAsia="Times New Roman" w:hAnsi="Arial" w:cs="Arial"/>
          <w:iCs/>
          <w:sz w:val="24"/>
          <w:szCs w:val="24"/>
          <w:lang w:val="es-ES_tradnl" w:eastAsia="es-ES"/>
        </w:rPr>
        <w:t xml:space="preserve">-, simplemente siguieron las indicaciones que sobre estos temas fueron señaladas en el artículo 114 de la ley 100 de 1993, en cuanto expresamente dispuso que para que las AFP pudieran válidamente aceptar un traslado bastaba </w:t>
      </w:r>
      <w:r w:rsidRPr="007969A7">
        <w:rPr>
          <w:rFonts w:ascii="Arial" w:eastAsia="Times New Roman" w:hAnsi="Arial" w:cs="Arial"/>
          <w:b/>
          <w:iCs/>
          <w:sz w:val="24"/>
          <w:szCs w:val="24"/>
          <w:lang w:val="es-ES_tradnl" w:eastAsia="es-ES"/>
        </w:rPr>
        <w:t xml:space="preserve">“la comunicación escrita en la que conste que la selección de dicho régimen se ha tomado de manera libre, espontánea y sin presiones”, </w:t>
      </w:r>
      <w:r w:rsidRPr="007969A7">
        <w:rPr>
          <w:rFonts w:ascii="Arial" w:eastAsia="Times New Roman" w:hAnsi="Arial" w:cs="Arial"/>
          <w:iCs/>
          <w:sz w:val="24"/>
          <w:szCs w:val="24"/>
          <w:lang w:val="es-ES_tradnl" w:eastAsia="es-ES"/>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7969A7">
        <w:rPr>
          <w:rFonts w:ascii="Arial" w:eastAsia="Times New Roman" w:hAnsi="Arial" w:cs="Arial"/>
          <w:b/>
          <w:iCs/>
          <w:sz w:val="24"/>
          <w:szCs w:val="24"/>
          <w:lang w:val="es-ES_tradnl" w:eastAsia="es-ES"/>
        </w:rPr>
        <w:t xml:space="preserve"> </w:t>
      </w:r>
      <w:r w:rsidRPr="007969A7">
        <w:rPr>
          <w:rFonts w:ascii="Arial" w:eastAsia="Times New Roman" w:hAnsi="Arial" w:cs="Arial"/>
          <w:iCs/>
          <w:sz w:val="24"/>
          <w:szCs w:val="24"/>
          <w:lang w:val="es-ES_tradnl" w:eastAsia="es-ES"/>
        </w:rPr>
        <w:t xml:space="preserve"> Es que sobre el punto no puede obviarse lo previsto en el decreto 692 de 1994 que, en desarrollo de tal precepto dispuso:</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bCs/>
          <w:i/>
          <w:szCs w:val="24"/>
          <w:lang w:eastAsia="es-ES"/>
        </w:rPr>
        <w:t>ARTICULO 11. DILIGENCIAMIENTO DE LA SELECCIÓN Y VINCULACIÓN.</w:t>
      </w:r>
      <w:bookmarkStart w:id="1" w:name="11"/>
      <w:bookmarkEnd w:id="1"/>
      <w:r w:rsidRPr="007969A7">
        <w:rPr>
          <w:rFonts w:ascii="Arial" w:eastAsia="Times New Roman" w:hAnsi="Arial" w:cs="Arial"/>
          <w:i/>
          <w:szCs w:val="24"/>
          <w:lang w:eastAsia="es-ES"/>
        </w:rPr>
        <w:t> </w:t>
      </w:r>
      <w:r w:rsidRPr="007969A7">
        <w:rPr>
          <w:rFonts w:ascii="Arial" w:eastAsia="Times New Roman" w:hAnsi="Arial" w:cs="Arial"/>
          <w:bCs/>
          <w:i/>
          <w:szCs w:val="24"/>
          <w:lang w:eastAsia="es-ES"/>
        </w:rPr>
        <w:t>&lt;Artículo compilado en el artículo </w:t>
      </w:r>
      <w:hyperlink r:id="rId7" w:anchor="2.2.2.1.8" w:history="1">
        <w:r w:rsidRPr="007969A7">
          <w:rPr>
            <w:rFonts w:ascii="Arial" w:eastAsia="Times New Roman" w:hAnsi="Arial" w:cs="Arial"/>
            <w:bCs/>
            <w:i/>
            <w:color w:val="0563C1"/>
            <w:szCs w:val="24"/>
            <w:u w:val="single"/>
            <w:lang w:eastAsia="es-ES"/>
          </w:rPr>
          <w:t>2.2.2.1.8</w:t>
        </w:r>
      </w:hyperlink>
      <w:r w:rsidRPr="007969A7">
        <w:rPr>
          <w:rFonts w:ascii="Arial" w:eastAsia="Times New Roman" w:hAnsi="Arial" w:cs="Arial"/>
          <w:bCs/>
          <w:i/>
          <w:szCs w:val="24"/>
          <w:lang w:eastAsia="es-ES"/>
        </w:rPr>
        <w:t> del Decreto Único Reglamentario 1833 de 2016.</w:t>
      </w:r>
      <w:r w:rsidRPr="007969A7">
        <w:rPr>
          <w:rFonts w:ascii="Arial" w:eastAsia="Times New Roman" w:hAnsi="Arial" w:cs="Arial"/>
          <w:b/>
          <w:bCs/>
          <w:i/>
          <w:color w:val="004C91"/>
          <w:szCs w:val="24"/>
          <w:lang w:eastAsia="es-ES"/>
        </w:rPr>
        <w:t> </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La selección del régimen implica la aceptación de las condiciones propias de éste, para acceder a las pensiones de vejez, invalidez y sobrevivientes, y demás prestaciones económicas a que haya lugar.</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Quienes decidan afiliarse voluntariamente al sistema, manifestarán su decisión al momento de vincularse a una determinada administradora.</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a) Lugar y fecha;</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 xml:space="preserve">b) Nombre o razón social y </w:t>
      </w:r>
      <w:proofErr w:type="spellStart"/>
      <w:r w:rsidRPr="007969A7">
        <w:rPr>
          <w:rFonts w:ascii="Arial" w:eastAsia="Times New Roman" w:hAnsi="Arial" w:cs="Arial"/>
          <w:i/>
          <w:color w:val="000000"/>
          <w:szCs w:val="24"/>
          <w:lang w:eastAsia="es-ES"/>
        </w:rPr>
        <w:t>NIT</w:t>
      </w:r>
      <w:proofErr w:type="spellEnd"/>
      <w:r w:rsidRPr="007969A7">
        <w:rPr>
          <w:rFonts w:ascii="Arial" w:eastAsia="Times New Roman" w:hAnsi="Arial" w:cs="Arial"/>
          <w:i/>
          <w:color w:val="000000"/>
          <w:szCs w:val="24"/>
          <w:lang w:eastAsia="es-ES"/>
        </w:rPr>
        <w:t xml:space="preserve"> del empleador;</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c) Nombre y apellidos del afiliado;</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 xml:space="preserve">d) Número de cédula o </w:t>
      </w:r>
      <w:proofErr w:type="spellStart"/>
      <w:r w:rsidRPr="007969A7">
        <w:rPr>
          <w:rFonts w:ascii="Arial" w:eastAsia="Times New Roman" w:hAnsi="Arial" w:cs="Arial"/>
          <w:i/>
          <w:color w:val="000000"/>
          <w:szCs w:val="24"/>
          <w:lang w:eastAsia="es-ES"/>
        </w:rPr>
        <w:t>NIT</w:t>
      </w:r>
      <w:proofErr w:type="spellEnd"/>
      <w:r w:rsidRPr="007969A7">
        <w:rPr>
          <w:rFonts w:ascii="Arial" w:eastAsia="Times New Roman" w:hAnsi="Arial" w:cs="Arial"/>
          <w:i/>
          <w:color w:val="000000"/>
          <w:szCs w:val="24"/>
          <w:lang w:eastAsia="es-ES"/>
        </w:rPr>
        <w:t xml:space="preserve"> del afiliado;</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 xml:space="preserve">e) Entidad administradora del régimen de pensiones a la cual desea afiliarse, la cual podrá estar </w:t>
      </w:r>
      <w:proofErr w:type="spellStart"/>
      <w:r w:rsidRPr="007969A7">
        <w:rPr>
          <w:rFonts w:ascii="Arial" w:eastAsia="Times New Roman" w:hAnsi="Arial" w:cs="Arial"/>
          <w:i/>
          <w:color w:val="000000"/>
          <w:szCs w:val="24"/>
          <w:lang w:eastAsia="es-ES"/>
        </w:rPr>
        <w:t>preimpresa</w:t>
      </w:r>
      <w:proofErr w:type="spellEnd"/>
      <w:r w:rsidRPr="007969A7">
        <w:rPr>
          <w:rFonts w:ascii="Arial" w:eastAsia="Times New Roman" w:hAnsi="Arial" w:cs="Arial"/>
          <w:i/>
          <w:color w:val="000000"/>
          <w:szCs w:val="24"/>
          <w:lang w:eastAsia="es-ES"/>
        </w:rPr>
        <w:t>;</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f) Datos del cónyuge, compañero o compañera permanente, hijos o beneficiarios del afiliado.</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color w:val="000000"/>
          <w:szCs w:val="24"/>
          <w:lang w:eastAsia="es-ES"/>
        </w:rPr>
        <w:t>El formulario deberá diligenciarse en original y dos copias, cuya distribución será la siguiente: el original para la administradora, una copia para el empleador y otra para el afiliado.</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b/>
          <w:iCs/>
          <w:szCs w:val="24"/>
          <w:lang w:val="es-ES_tradnl" w:eastAsia="es-ES"/>
        </w:rPr>
      </w:pPr>
      <w:r w:rsidRPr="007969A7">
        <w:rPr>
          <w:rFonts w:ascii="Arial" w:eastAsia="Times New Roman" w:hAnsi="Arial" w:cs="Arial"/>
          <w:b/>
          <w:i/>
          <w:color w:val="000000"/>
          <w:szCs w:val="24"/>
          <w:lang w:eastAsia="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b/>
          <w:i/>
          <w:color w:val="000000"/>
          <w:szCs w:val="24"/>
          <w:lang w:eastAsia="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7969A7">
        <w:rPr>
          <w:rFonts w:ascii="Arial" w:eastAsia="Times New Roman" w:hAnsi="Arial" w:cs="Arial"/>
          <w:b/>
          <w:i/>
          <w:color w:val="000000"/>
          <w:szCs w:val="24"/>
          <w:lang w:eastAsia="es-ES"/>
        </w:rPr>
        <w:t>preimpresa</w:t>
      </w:r>
      <w:proofErr w:type="spellEnd"/>
      <w:r w:rsidRPr="007969A7">
        <w:rPr>
          <w:rFonts w:ascii="Arial" w:eastAsia="Times New Roman" w:hAnsi="Arial" w:cs="Arial"/>
          <w:b/>
          <w:i/>
          <w:color w:val="000000"/>
          <w:szCs w:val="24"/>
          <w:lang w:eastAsia="es-ES"/>
        </w:rPr>
        <w:t xml:space="preserve"> en este sentido”.</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Véase como, no solo la norma señaló la información que debía contener el formulario sino que, expresamente determinó los casos en que no se consideraría válida y, tratándose de traslados, advirtió que debería haber una leyenda expresa –</w:t>
      </w:r>
      <w:r w:rsidRPr="007969A7">
        <w:rPr>
          <w:rFonts w:ascii="Arial" w:eastAsia="Times New Roman" w:hAnsi="Arial" w:cs="Arial"/>
          <w:b/>
          <w:iCs/>
          <w:sz w:val="24"/>
          <w:szCs w:val="24"/>
          <w:lang w:val="es-ES_tradnl" w:eastAsia="es-ES"/>
        </w:rPr>
        <w:t xml:space="preserve">que podía estar </w:t>
      </w:r>
      <w:proofErr w:type="spellStart"/>
      <w:r w:rsidRPr="007969A7">
        <w:rPr>
          <w:rFonts w:ascii="Arial" w:eastAsia="Times New Roman" w:hAnsi="Arial" w:cs="Arial"/>
          <w:b/>
          <w:iCs/>
          <w:sz w:val="24"/>
          <w:szCs w:val="24"/>
          <w:lang w:val="es-ES_tradnl" w:eastAsia="es-ES"/>
        </w:rPr>
        <w:t>preimpresa</w:t>
      </w:r>
      <w:proofErr w:type="spellEnd"/>
      <w:r w:rsidRPr="007969A7">
        <w:rPr>
          <w:rFonts w:ascii="Arial" w:eastAsia="Times New Roman" w:hAnsi="Arial" w:cs="Arial"/>
          <w:iCs/>
          <w:sz w:val="24"/>
          <w:szCs w:val="24"/>
          <w:lang w:val="es-ES_tradnl" w:eastAsia="es-ES"/>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Cs/>
          <w:szCs w:val="24"/>
          <w:lang w:val="es-ES_tradnl" w:eastAsia="es-ES"/>
        </w:rPr>
        <w:t>“</w:t>
      </w:r>
      <w:r w:rsidRPr="007969A7">
        <w:rPr>
          <w:rFonts w:ascii="Arial" w:eastAsia="Times New Roman" w:hAnsi="Arial" w:cs="Arial"/>
          <w:i/>
          <w:iCs/>
          <w:szCs w:val="24"/>
          <w:lang w:val="es-ES_tradnl" w:eastAsia="es-ES"/>
        </w:rPr>
        <w:t xml:space="preserve">Cuando un derecho o una actividad hayan sido reglamentadas de manera general, las autoridades públicas no podrán establecer ni exigir permisos, licencias o </w:t>
      </w:r>
      <w:r w:rsidRPr="007969A7">
        <w:rPr>
          <w:rFonts w:ascii="Arial" w:eastAsia="Times New Roman" w:hAnsi="Arial" w:cs="Arial"/>
          <w:b/>
          <w:i/>
          <w:iCs/>
          <w:szCs w:val="24"/>
          <w:lang w:val="es-ES_tradnl" w:eastAsia="es-ES"/>
        </w:rPr>
        <w:t>requisitos adicionales para su ejercicio</w:t>
      </w:r>
      <w:r w:rsidRPr="007969A7">
        <w:rPr>
          <w:rFonts w:ascii="Arial" w:eastAsia="Times New Roman" w:hAnsi="Arial" w:cs="Arial"/>
          <w:b/>
          <w:iCs/>
          <w:szCs w:val="24"/>
          <w:lang w:val="es-ES_tradnl" w:eastAsia="es-ES"/>
        </w:rPr>
        <w:t>”</w:t>
      </w:r>
      <w:r w:rsidRPr="007969A7">
        <w:rPr>
          <w:rFonts w:ascii="Arial" w:eastAsia="Times New Roman" w:hAnsi="Arial" w:cs="Arial"/>
          <w:iCs/>
          <w:szCs w:val="24"/>
          <w:lang w:val="es-ES_tradnl" w:eastAsia="es-ES"/>
        </w:rPr>
        <w:t xml:space="preserve">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Respecto a estas últimas normas, en concreto el artículo 97, las Salas de decisión laboral No. 1 y 4 de este Tribunal por mayorías, con ponencia de la doctora Olga </w:t>
      </w:r>
      <w:r w:rsidR="001258F4" w:rsidRPr="007969A7">
        <w:rPr>
          <w:rFonts w:ascii="Arial" w:eastAsia="Times New Roman" w:hAnsi="Arial" w:cs="Arial"/>
          <w:iCs/>
          <w:sz w:val="24"/>
          <w:szCs w:val="24"/>
          <w:lang w:val="es-ES_tradnl" w:eastAsia="es-ES"/>
        </w:rPr>
        <w:t xml:space="preserve">Lucía </w:t>
      </w:r>
      <w:r w:rsidRPr="007969A7">
        <w:rPr>
          <w:rFonts w:ascii="Arial" w:eastAsia="Times New Roman" w:hAnsi="Arial" w:cs="Arial"/>
          <w:iCs/>
          <w:sz w:val="24"/>
          <w:szCs w:val="24"/>
          <w:lang w:val="es-ES_tradnl" w:eastAsia="es-ES"/>
        </w:rPr>
        <w:t>Hoyos Sepúlveda han dicho:</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
          <w:iCs/>
          <w:szCs w:val="24"/>
          <w:lang w:val="es-ES_tradnl" w:eastAsia="es-ES"/>
        </w:rPr>
      </w:pPr>
      <w:r w:rsidRPr="007969A7">
        <w:rPr>
          <w:rFonts w:ascii="Arial" w:eastAsia="Times New Roman" w:hAnsi="Arial" w:cs="Arial"/>
          <w:iCs/>
          <w:szCs w:val="24"/>
          <w:lang w:val="es-ES_tradnl" w:eastAsia="es-ES"/>
        </w:rPr>
        <w:t>“</w:t>
      </w:r>
      <w:r w:rsidRPr="007969A7">
        <w:rPr>
          <w:rFonts w:ascii="Arial" w:eastAsia="Times New Roman" w:hAnsi="Arial" w:cs="Arial"/>
          <w:i/>
          <w:iCs/>
          <w:szCs w:val="24"/>
          <w:lang w:val="es-ES_tradnl" w:eastAsia="es-ES"/>
        </w:rPr>
        <w:t xml:space="preserve">Ahora, Tampoco podría existir desconocimiento por parte de este fondo al efectuar la asesoría mencionada, del artículo 97 numeral 1º del Estatuto Financiero – Decreto 663/93, que exige a las entidades suministrar a sus usuarios la información </w:t>
      </w:r>
      <w:r w:rsidRPr="007969A7">
        <w:rPr>
          <w:rFonts w:ascii="Arial" w:eastAsia="Times New Roman" w:hAnsi="Arial" w:cs="Arial"/>
          <w:i/>
          <w:iCs/>
          <w:szCs w:val="24"/>
          <w:lang w:val="es-ES_tradnl" w:eastAsia="es-ES"/>
        </w:rPr>
        <w:lastRenderedPageBreak/>
        <w:t>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rsidR="007969A7" w:rsidRPr="007969A7" w:rsidRDefault="007969A7" w:rsidP="007969A7">
      <w:pPr>
        <w:spacing w:line="240" w:lineRule="auto"/>
        <w:ind w:left="426" w:right="418" w:firstLine="0"/>
        <w:rPr>
          <w:rFonts w:ascii="Arial" w:eastAsia="Times New Roman" w:hAnsi="Arial" w:cs="Arial"/>
          <w:i/>
          <w:iCs/>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val="es-ES_tradnl" w:eastAsia="es-ES"/>
        </w:rPr>
      </w:pPr>
      <w:r w:rsidRPr="007969A7">
        <w:rPr>
          <w:rFonts w:ascii="Arial" w:eastAsia="Times New Roman" w:hAnsi="Arial" w:cs="Arial"/>
          <w:i/>
          <w:iCs/>
          <w:szCs w:val="24"/>
          <w:lang w:val="es-ES_tradnl" w:eastAsia="es-ES"/>
        </w:rPr>
        <w:t xml:space="preserve">Es que, el mencionado canon, de manera evidente se refiere a las “mejores opciones del mercado” respecto a las inversiones del dinero ahorrado. </w:t>
      </w:r>
      <w:r w:rsidRPr="007969A7">
        <w:rPr>
          <w:rFonts w:ascii="Arial" w:eastAsia="Times New Roman" w:hAnsi="Arial" w:cs="Arial"/>
          <w:b/>
          <w:i/>
          <w:iCs/>
          <w:szCs w:val="24"/>
          <w:lang w:val="es-ES_tradnl" w:eastAsia="es-ES"/>
        </w:rPr>
        <w:t>No se trata entonces de una información sobre las características de los regímenes del sistema pensional</w:t>
      </w:r>
      <w:r w:rsidRPr="007969A7">
        <w:rPr>
          <w:rFonts w:ascii="Arial" w:eastAsia="Times New Roman" w:hAnsi="Arial" w:cs="Arial"/>
          <w:i/>
          <w:iCs/>
          <w:szCs w:val="24"/>
          <w:lang w:val="es-ES_tradnl" w:eastAsia="es-ES"/>
        </w:rPr>
        <w:t>, sino de la solidez de la AFP y de las operaciones financieras para el manejo del dinero depositado en la cuenta de ahorro individual</w:t>
      </w:r>
      <w:r w:rsidRPr="007969A7">
        <w:rPr>
          <w:rFonts w:ascii="Arial" w:eastAsia="Times New Roman" w:hAnsi="Arial" w:cs="Arial"/>
          <w:iCs/>
          <w:szCs w:val="24"/>
          <w:lang w:val="es-ES_tradnl" w:eastAsia="es-ES"/>
        </w:rPr>
        <w:t xml:space="preserve">”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7969A7">
        <w:rPr>
          <w:rFonts w:ascii="Arial" w:eastAsia="Times New Roman" w:hAnsi="Arial" w:cs="Arial"/>
          <w:b/>
          <w:iCs/>
          <w:sz w:val="24"/>
          <w:szCs w:val="24"/>
          <w:lang w:val="es-ES_tradnl" w:eastAsia="es-ES"/>
        </w:rPr>
        <w:t>cuyo conocimiento no hay que repetirlo a las partes, puesto que el mismo se presume de derecho conocido por las ellas según el artículo 9 del Código Civil</w:t>
      </w:r>
      <w:r w:rsidRPr="007969A7">
        <w:rPr>
          <w:rFonts w:ascii="Arial" w:eastAsia="Times New Roman" w:hAnsi="Arial" w:cs="Arial"/>
          <w:iCs/>
          <w:sz w:val="24"/>
          <w:szCs w:val="24"/>
          <w:lang w:val="es-ES_tradnl" w:eastAsia="es-ES"/>
        </w:rPr>
        <w:t>, toda vez que a nadie le está permitido ignorar las leyes. Norma esta última que, a pesar de su independencia y autonomía, no puede obviarse en materia del trabajo y de la seguridad social.</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LA SUPUESTA FALTA DE INFORMACIÓN POR NO HABERSE REALIZADO PROYECCIONES SOBRE EL POSIBLE MONTO DE LA PENSIÓN</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sz w:val="24"/>
          <w:szCs w:val="24"/>
          <w:lang w:val="es-CO" w:eastAsia="es-ES"/>
        </w:rPr>
      </w:pPr>
      <w:r w:rsidRPr="007969A7">
        <w:rPr>
          <w:rFonts w:ascii="Arial" w:eastAsia="Times New Roman" w:hAnsi="Arial" w:cs="Arial"/>
          <w:iCs/>
          <w:sz w:val="24"/>
          <w:szCs w:val="24"/>
          <w:lang w:val="es-ES_tradnl" w:eastAsia="es-ES"/>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7969A7">
        <w:rPr>
          <w:rFonts w:ascii="Arial" w:eastAsia="Times New Roman" w:hAnsi="Arial" w:cs="Arial"/>
          <w:sz w:val="24"/>
          <w:szCs w:val="24"/>
          <w:lang w:val="es-CO" w:eastAsia="es-ES"/>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7969A7">
        <w:rPr>
          <w:rFonts w:ascii="Arial" w:eastAsia="Times New Roman" w:hAnsi="Arial" w:cs="Arial"/>
          <w:i/>
          <w:sz w:val="24"/>
          <w:szCs w:val="24"/>
          <w:lang w:val="es-CO" w:eastAsia="es-ES"/>
        </w:rPr>
        <w:t>que “p</w:t>
      </w:r>
      <w:r w:rsidRPr="007969A7">
        <w:rPr>
          <w:rFonts w:ascii="Arial" w:eastAsia="Times New Roman" w:hAnsi="Arial" w:cs="Arial"/>
          <w:i/>
          <w:sz w:val="24"/>
          <w:szCs w:val="24"/>
          <w:lang w:eastAsia="es-ES"/>
        </w:rPr>
        <w:t>ara el caso de la proyección del beneficio pensional en el Régimen de Ahorro Individual con Solidaridad, la Administradora deberá realizar una asesoría en los términos descritos en el artículo 2.6.10.4.3 del presente decreto”</w:t>
      </w:r>
      <w:r w:rsidRPr="007969A7">
        <w:rPr>
          <w:rFonts w:ascii="Arial" w:eastAsia="Times New Roman" w:hAnsi="Arial" w:cs="Arial"/>
          <w:sz w:val="24"/>
          <w:szCs w:val="24"/>
          <w:lang w:eastAsia="es-ES"/>
        </w:rPr>
        <w:t xml:space="preserve"> en el que se establecen los parámetros técnicos para poder cumplir tal cometido, mismos que al no estar establecidos con anterioridad no permitían la realización de los cálculos que ahora se echan de menos.</w:t>
      </w:r>
    </w:p>
    <w:p w:rsidR="007969A7" w:rsidRPr="007969A7" w:rsidRDefault="007969A7" w:rsidP="007969A7">
      <w:pPr>
        <w:spacing w:line="288" w:lineRule="auto"/>
        <w:ind w:left="426" w:right="476" w:firstLine="0"/>
        <w:rPr>
          <w:rFonts w:ascii="Arial" w:eastAsia="Times New Roman" w:hAnsi="Arial" w:cs="Arial"/>
          <w:sz w:val="24"/>
          <w:szCs w:val="24"/>
          <w:lang w:val="es-CO" w:eastAsia="es-ES"/>
        </w:rPr>
      </w:pPr>
      <w:r w:rsidRPr="007969A7">
        <w:rPr>
          <w:rFonts w:ascii="Arial" w:eastAsia="Times New Roman" w:hAnsi="Arial" w:cs="Arial"/>
          <w:sz w:val="24"/>
          <w:szCs w:val="24"/>
          <w:lang w:val="es-CO" w:eastAsia="es-ES"/>
        </w:rPr>
        <w:t xml:space="preserve"> </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r w:rsidRPr="007969A7">
        <w:rPr>
          <w:rFonts w:ascii="Arial" w:eastAsia="Times New Roman" w:hAnsi="Arial" w:cs="Arial"/>
          <w:sz w:val="24"/>
          <w:szCs w:val="24"/>
          <w:lang w:val="es-CO" w:eastAsia="es-ES"/>
        </w:rPr>
        <w:t xml:space="preserve">Adicionalmente debe tenerse en cuenta que las personas que procedieron al traslado en la década de los años 90 y principios de la siguiente, </w:t>
      </w:r>
      <w:r w:rsidRPr="007969A7">
        <w:rPr>
          <w:rFonts w:ascii="Arial" w:eastAsia="Times New Roman" w:hAnsi="Arial" w:cs="Arial"/>
          <w:b/>
          <w:sz w:val="24"/>
          <w:szCs w:val="24"/>
          <w:lang w:val="es-CO" w:eastAsia="es-ES"/>
        </w:rPr>
        <w:t>eran afiliados que apenas estaban empezando su etapa productiva y por ello, en realidad, los aportes realizados hasta el momento del traslado eran tan limitados que no permitían conocer una tendencia que abriera la puerta a valoraciones con significado</w:t>
      </w:r>
      <w:r w:rsidRPr="007969A7">
        <w:rPr>
          <w:rFonts w:ascii="Arial" w:eastAsia="Times New Roman" w:hAnsi="Arial" w:cs="Arial"/>
          <w:sz w:val="24"/>
          <w:szCs w:val="24"/>
          <w:lang w:val="es-CO" w:eastAsia="es-ES"/>
        </w:rPr>
        <w:t>.</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numPr>
          <w:ilvl w:val="0"/>
          <w:numId w:val="3"/>
        </w:numPr>
        <w:suppressAutoHyphens/>
        <w:spacing w:after="160" w:line="288" w:lineRule="auto"/>
        <w:ind w:left="426" w:hanging="426"/>
        <w:jc w:val="left"/>
        <w:rPr>
          <w:rFonts w:ascii="Arial" w:eastAsia="Times New Roman" w:hAnsi="Arial" w:cs="Arial"/>
          <w:spacing w:val="-2"/>
          <w:sz w:val="24"/>
          <w:szCs w:val="24"/>
          <w:lang w:val="es-ES_tradnl" w:eastAsia="es-ES"/>
        </w:rPr>
      </w:pPr>
      <w:r w:rsidRPr="007969A7">
        <w:rPr>
          <w:rFonts w:ascii="Arial" w:eastAsia="Times New Roman" w:hAnsi="Arial" w:cs="Arial"/>
          <w:b/>
          <w:iCs/>
          <w:sz w:val="24"/>
          <w:szCs w:val="24"/>
          <w:lang w:val="es-ES_tradnl" w:eastAsia="es-ES"/>
        </w:rPr>
        <w:lastRenderedPageBreak/>
        <w:t>RAZÓN DE SER DE LA LIMITACIÓN DE TRASLADO CUANDO FALTEN MENOS DE 10 AÑOS. SENTENCIA C-1024 DE 2004</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Al analizar esa limitación la Corte Constitucional fue clara en explicar que </w:t>
      </w:r>
      <w:r w:rsidRPr="007969A7">
        <w:rPr>
          <w:rFonts w:ascii="Arial" w:eastAsia="Times New Roman" w:hAnsi="Arial" w:cs="Arial"/>
          <w:b/>
          <w:iCs/>
          <w:sz w:val="24"/>
          <w:szCs w:val="24"/>
          <w:lang w:val="es-ES_tradnl" w:eastAsia="es-ES"/>
        </w:rPr>
        <w:t>para garantizar la sostenibilidad financiera del sistema de prima media</w:t>
      </w:r>
      <w:r w:rsidRPr="007969A7">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CO" w:eastAsia="es-ES"/>
        </w:rPr>
        <w:t>“Desde esta perspectiva, el </w:t>
      </w:r>
      <w:r w:rsidRPr="007969A7">
        <w:rPr>
          <w:rFonts w:ascii="Arial" w:eastAsia="Times New Roman" w:hAnsi="Arial" w:cs="Arial"/>
          <w:i/>
          <w:iCs/>
          <w:szCs w:val="24"/>
          <w:lang w:val="es-CO" w:eastAsia="es-ES"/>
        </w:rPr>
        <w:t>objetivo </w:t>
      </w:r>
      <w:r w:rsidRPr="007969A7">
        <w:rPr>
          <w:rFonts w:ascii="Arial" w:eastAsia="Times New Roman" w:hAnsi="Arial" w:cs="Arial"/>
          <w:iCs/>
          <w:szCs w:val="24"/>
          <w:lang w:val="es-CO" w:eastAsia="es-ES"/>
        </w:rPr>
        <w:t xml:space="preserve">perseguido con el señalamiento del  período de carencia en la norma acusada, </w:t>
      </w:r>
      <w:r w:rsidRPr="007969A7">
        <w:rPr>
          <w:rFonts w:ascii="Arial" w:eastAsia="Times New Roman" w:hAnsi="Arial" w:cs="Arial"/>
          <w:b/>
          <w:iCs/>
          <w:szCs w:val="24"/>
          <w:lang w:val="es-CO" w:eastAsia="es-ES"/>
        </w:rPr>
        <w:t>consiste en evitar la </w:t>
      </w:r>
      <w:r w:rsidRPr="007969A7">
        <w:rPr>
          <w:rFonts w:ascii="Arial" w:eastAsia="Times New Roman" w:hAnsi="Arial" w:cs="Arial"/>
          <w:b/>
          <w:i/>
          <w:iCs/>
          <w:szCs w:val="24"/>
          <w:lang w:val="es-CO" w:eastAsia="es-ES"/>
        </w:rPr>
        <w:t>descapitalización</w:t>
      </w:r>
      <w:r w:rsidRPr="007969A7">
        <w:rPr>
          <w:rFonts w:ascii="Arial" w:eastAsia="Times New Roman" w:hAnsi="Arial" w:cs="Arial"/>
          <w:b/>
          <w:iCs/>
          <w:szCs w:val="24"/>
          <w:lang w:val="es-CO" w:eastAsia="es-ES"/>
        </w:rPr>
        <w:t> del fondo común del Régimen Solidario de Prima Media con Prestación Definida</w:t>
      </w:r>
      <w:r w:rsidRPr="007969A7">
        <w:rPr>
          <w:rFonts w:ascii="Arial" w:eastAsia="Times New Roman" w:hAnsi="Arial" w:cs="Arial"/>
          <w:iCs/>
          <w:szCs w:val="24"/>
          <w:lang w:val="es-CO" w:eastAsia="es-ES"/>
        </w:rPr>
        <w:t>, que se produciría si se permitiera que las personas que no han contribuido al </w:t>
      </w:r>
      <w:r w:rsidRPr="007969A7">
        <w:rPr>
          <w:rFonts w:ascii="Arial" w:eastAsia="Times New Roman" w:hAnsi="Arial" w:cs="Arial"/>
          <w:i/>
          <w:iCs/>
          <w:szCs w:val="24"/>
          <w:lang w:val="es-CO" w:eastAsia="es-ES"/>
        </w:rPr>
        <w:t>fondo común</w:t>
      </w:r>
      <w:r w:rsidRPr="007969A7">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969A7">
        <w:rPr>
          <w:rFonts w:ascii="Arial" w:eastAsia="Times New Roman" w:hAnsi="Arial" w:cs="Arial"/>
          <w:b/>
          <w:iCs/>
          <w:szCs w:val="24"/>
          <w:lang w:val="es-CO" w:eastAsia="es-ES"/>
        </w:rPr>
        <w:t>a poner en riesgo la garantía del derecho irrenunciable a la pensión del resto de cotizantes</w:t>
      </w:r>
      <w:r w:rsidRPr="007969A7">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969A7">
        <w:rPr>
          <w:rFonts w:ascii="Arial" w:eastAsia="Times New Roman" w:hAnsi="Arial" w:cs="Arial"/>
          <w:b/>
          <w:iCs/>
          <w:szCs w:val="24"/>
          <w:lang w:val="es-CO" w:eastAsia="es-ES"/>
        </w:rPr>
        <w:t>podría llegar a poner en riesgo la garantía del derecho pensional para los actuales y futuros pensionados</w:t>
      </w:r>
      <w:r w:rsidRPr="007969A7">
        <w:rPr>
          <w:rFonts w:ascii="Arial" w:eastAsia="Times New Roman" w:hAnsi="Arial" w:cs="Arial"/>
          <w:iCs/>
          <w:szCs w:val="24"/>
          <w:lang w:val="es-CO" w:eastAsia="es-ES"/>
        </w:rPr>
        <w:t>.</w:t>
      </w: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CO" w:eastAsia="es-ES"/>
        </w:rPr>
        <w:t> </w:t>
      </w: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CO" w:eastAsia="es-ES"/>
        </w:rPr>
        <w:t> </w:t>
      </w:r>
    </w:p>
    <w:p w:rsidR="007969A7" w:rsidRPr="007969A7" w:rsidRDefault="007969A7" w:rsidP="007969A7">
      <w:pPr>
        <w:spacing w:line="240" w:lineRule="auto"/>
        <w:ind w:left="426" w:right="418" w:firstLine="0"/>
        <w:rPr>
          <w:rFonts w:ascii="Arial" w:eastAsia="Times New Roman" w:hAnsi="Arial" w:cs="Arial"/>
          <w:b/>
          <w:iCs/>
          <w:szCs w:val="24"/>
          <w:lang w:val="es-CO" w:eastAsia="es-ES"/>
        </w:rPr>
      </w:pPr>
      <w:r w:rsidRPr="007969A7">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969A7">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969A7">
        <w:rPr>
          <w:rFonts w:ascii="Arial" w:eastAsia="Times New Roman" w:hAnsi="Arial" w:cs="Arial"/>
          <w:iCs/>
          <w:szCs w:val="24"/>
          <w:lang w:val="es-CO" w:eastAsia="es-ES"/>
        </w:rPr>
        <w:t>, cuyo propósito consiste en: </w:t>
      </w:r>
      <w:r w:rsidRPr="007969A7">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969A7">
        <w:rPr>
          <w:rFonts w:ascii="Arial" w:eastAsia="Times New Roman" w:hAnsi="Arial" w:cs="Arial"/>
          <w:iCs/>
          <w:szCs w:val="24"/>
          <w:lang w:val="es-CO" w:eastAsia="es-ES"/>
        </w:rPr>
        <w:t>.”</w:t>
      </w:r>
      <w:r w:rsidRPr="007969A7">
        <w:rPr>
          <w:rFonts w:ascii="Arial" w:eastAsia="Times New Roman" w:hAnsi="Arial" w:cs="Arial"/>
          <w:b/>
          <w:iCs/>
          <w:szCs w:val="24"/>
          <w:lang w:val="es-CO" w:eastAsia="es-ES"/>
        </w:rPr>
        <w:t> </w:t>
      </w:r>
    </w:p>
    <w:p w:rsidR="007969A7" w:rsidRPr="007969A7" w:rsidRDefault="007969A7" w:rsidP="007969A7">
      <w:pPr>
        <w:spacing w:line="240" w:lineRule="auto"/>
        <w:ind w:left="426" w:right="418" w:firstLine="0"/>
        <w:rPr>
          <w:rFonts w:ascii="Arial" w:eastAsia="Times New Roman" w:hAnsi="Arial" w:cs="Arial"/>
          <w:b/>
          <w:iCs/>
          <w:szCs w:val="24"/>
          <w:lang w:val="es-CO" w:eastAsia="es-ES"/>
        </w:rPr>
      </w:pP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ES_tradnl" w:eastAsia="es-ES"/>
        </w:rPr>
        <w:t>Por otra parte, el período de permanencia previsto en la ley, de igual manera permite </w:t>
      </w:r>
      <w:r w:rsidRPr="007969A7">
        <w:rPr>
          <w:rFonts w:ascii="Arial" w:eastAsia="Times New Roman" w:hAnsi="Arial" w:cs="Arial"/>
          <w:iCs/>
          <w:szCs w:val="24"/>
          <w:lang w:eastAsia="es-ES"/>
        </w:rPr>
        <w:t>defender la </w:t>
      </w:r>
      <w:r w:rsidRPr="007969A7">
        <w:rPr>
          <w:rFonts w:ascii="Arial" w:eastAsia="Times New Roman" w:hAnsi="Arial" w:cs="Arial"/>
          <w:i/>
          <w:iCs/>
          <w:szCs w:val="24"/>
          <w:lang w:eastAsia="es-ES"/>
        </w:rPr>
        <w:t>equidad</w:t>
      </w:r>
      <w:r w:rsidRPr="007969A7">
        <w:rPr>
          <w:rFonts w:ascii="Arial" w:eastAsia="Times New Roman" w:hAnsi="Arial" w:cs="Arial"/>
          <w:iCs/>
          <w:szCs w:val="24"/>
          <w:lang w:eastAsia="es-ES"/>
        </w:rPr>
        <w:t xml:space="preserve"> en el reconocimiento de las pensiones del Régimen de </w:t>
      </w:r>
      <w:r w:rsidRPr="007969A7">
        <w:rPr>
          <w:rFonts w:ascii="Arial" w:eastAsia="Times New Roman" w:hAnsi="Arial" w:cs="Arial"/>
          <w:iCs/>
          <w:szCs w:val="24"/>
          <w:lang w:eastAsia="es-ES"/>
        </w:rPr>
        <w:lastRenderedPageBreak/>
        <w:t>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7969A7">
        <w:rPr>
          <w:rFonts w:ascii="Arial" w:eastAsia="Times New Roman" w:hAnsi="Arial" w:cs="Arial"/>
          <w:iCs/>
          <w:szCs w:val="24"/>
          <w:lang w:eastAsia="es-ES"/>
        </w:rPr>
        <w:fldChar w:fldCharType="begin"/>
      </w:r>
      <w:r w:rsidRPr="007969A7">
        <w:rPr>
          <w:rFonts w:ascii="Arial" w:eastAsia="Times New Roman" w:hAnsi="Arial" w:cs="Arial"/>
          <w:iCs/>
          <w:szCs w:val="24"/>
          <w:lang w:eastAsia="es-ES"/>
        </w:rPr>
        <w:instrText xml:space="preserve"> HYPERLINK "http://www.corteconstitucional.gov.co/RELATORIA/2004/C-1024-04.htm" \l "_ftn7" \o "" </w:instrText>
      </w:r>
      <w:r w:rsidRPr="007969A7">
        <w:rPr>
          <w:rFonts w:ascii="Arial" w:eastAsia="Times New Roman" w:hAnsi="Arial" w:cs="Arial"/>
          <w:iCs/>
          <w:szCs w:val="24"/>
          <w:lang w:eastAsia="es-ES"/>
        </w:rPr>
        <w:fldChar w:fldCharType="separate"/>
      </w:r>
      <w:r w:rsidRPr="007969A7">
        <w:rPr>
          <w:rFonts w:ascii="Arial" w:eastAsia="Times New Roman" w:hAnsi="Arial" w:cs="Arial"/>
          <w:iCs/>
          <w:color w:val="0563C1"/>
          <w:szCs w:val="24"/>
          <w:u w:val="single"/>
          <w:lang w:eastAsia="es-ES"/>
        </w:rPr>
        <w:t>[7]</w:t>
      </w:r>
      <w:r w:rsidRPr="007969A7">
        <w:rPr>
          <w:rFonts w:ascii="Arial" w:eastAsia="Times New Roman" w:hAnsi="Arial" w:cs="Arial"/>
          <w:iCs/>
          <w:szCs w:val="24"/>
          <w:lang w:eastAsia="es-ES"/>
        </w:rPr>
        <w:fldChar w:fldCharType="end"/>
      </w:r>
      <w:bookmarkEnd w:id="2"/>
      <w:r w:rsidRPr="007969A7">
        <w:rPr>
          <w:rFonts w:ascii="Arial" w:eastAsia="Times New Roman" w:hAnsi="Arial" w:cs="Arial"/>
          <w:iCs/>
          <w:szCs w:val="24"/>
          <w:lang w:eastAsia="es-ES"/>
        </w:rPr>
        <w:t>, para garantizar el pago de la garantía de la pensión mínima de vejez cuando no alcanzan el monto de capitalización requerida</w:t>
      </w:r>
      <w:bookmarkStart w:id="3" w:name="_ftnref8"/>
      <w:r w:rsidRPr="007969A7">
        <w:rPr>
          <w:rFonts w:ascii="Arial" w:eastAsia="Times New Roman" w:hAnsi="Arial" w:cs="Arial"/>
          <w:iCs/>
          <w:szCs w:val="24"/>
          <w:lang w:eastAsia="es-ES"/>
        </w:rPr>
        <w:fldChar w:fldCharType="begin"/>
      </w:r>
      <w:r w:rsidRPr="007969A7">
        <w:rPr>
          <w:rFonts w:ascii="Arial" w:eastAsia="Times New Roman" w:hAnsi="Arial" w:cs="Arial"/>
          <w:iCs/>
          <w:szCs w:val="24"/>
          <w:lang w:eastAsia="es-ES"/>
        </w:rPr>
        <w:instrText xml:space="preserve"> HYPERLINK "http://www.corteconstitucional.gov.co/RELATORIA/2004/C-1024-04.htm" \l "_ftn8" \o "" </w:instrText>
      </w:r>
      <w:r w:rsidRPr="007969A7">
        <w:rPr>
          <w:rFonts w:ascii="Arial" w:eastAsia="Times New Roman" w:hAnsi="Arial" w:cs="Arial"/>
          <w:iCs/>
          <w:szCs w:val="24"/>
          <w:lang w:eastAsia="es-ES"/>
        </w:rPr>
        <w:fldChar w:fldCharType="separate"/>
      </w:r>
      <w:r w:rsidRPr="007969A7">
        <w:rPr>
          <w:rFonts w:ascii="Arial" w:eastAsia="Times New Roman" w:hAnsi="Arial" w:cs="Arial"/>
          <w:iCs/>
          <w:color w:val="0563C1"/>
          <w:szCs w:val="24"/>
          <w:u w:val="single"/>
          <w:lang w:eastAsia="es-ES"/>
        </w:rPr>
        <w:t>[8]</w:t>
      </w:r>
      <w:r w:rsidRPr="007969A7">
        <w:rPr>
          <w:rFonts w:ascii="Arial" w:eastAsia="Times New Roman" w:hAnsi="Arial" w:cs="Arial"/>
          <w:iCs/>
          <w:szCs w:val="24"/>
          <w:lang w:eastAsia="es-ES"/>
        </w:rPr>
        <w:fldChar w:fldCharType="end"/>
      </w:r>
      <w:bookmarkEnd w:id="3"/>
      <w:r w:rsidRPr="007969A7">
        <w:rPr>
          <w:rFonts w:ascii="Arial" w:eastAsia="Times New Roman" w:hAnsi="Arial" w:cs="Arial"/>
          <w:iCs/>
          <w:szCs w:val="24"/>
          <w:lang w:eastAsia="es-ES"/>
        </w:rPr>
        <w:t>, poniendo en riesgo la cobertura universal del sistema para los ahorradores de cuentas individuales. </w:t>
      </w: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ES_tradnl" w:eastAsia="es-ES"/>
        </w:rPr>
        <w:t> </w:t>
      </w:r>
    </w:p>
    <w:p w:rsidR="007969A7" w:rsidRPr="007969A7" w:rsidRDefault="007969A7" w:rsidP="007969A7">
      <w:pPr>
        <w:spacing w:line="240" w:lineRule="auto"/>
        <w:ind w:left="426" w:right="418" w:firstLine="0"/>
        <w:rPr>
          <w:rFonts w:ascii="Arial" w:eastAsia="Times New Roman" w:hAnsi="Arial" w:cs="Arial"/>
          <w:iCs/>
          <w:szCs w:val="24"/>
          <w:lang w:eastAsia="es-ES"/>
        </w:rPr>
      </w:pPr>
      <w:r w:rsidRPr="007969A7">
        <w:rPr>
          <w:rFonts w:ascii="Arial" w:eastAsia="Times New Roman" w:hAnsi="Arial" w:cs="Arial"/>
          <w:iCs/>
          <w:szCs w:val="24"/>
          <w:lang w:val="es-ES_tradnl" w:eastAsia="es-ES"/>
        </w:rPr>
        <w:t>La </w:t>
      </w:r>
      <w:r w:rsidRPr="007969A7">
        <w:rPr>
          <w:rFonts w:ascii="Arial" w:eastAsia="Times New Roman" w:hAnsi="Arial" w:cs="Arial"/>
          <w:i/>
          <w:iCs/>
          <w:szCs w:val="24"/>
          <w:lang w:val="es-ES_tradnl" w:eastAsia="es-ES"/>
        </w:rPr>
        <w:t>validez</w:t>
      </w:r>
      <w:r w:rsidRPr="007969A7">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b/>
          <w:iCs/>
          <w:sz w:val="24"/>
          <w:szCs w:val="24"/>
          <w:lang w:val="es-CO" w:eastAsia="es-ES"/>
        </w:rPr>
      </w:pPr>
      <w:r w:rsidRPr="007969A7">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969A7">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7969A7" w:rsidRPr="007969A7" w:rsidRDefault="007969A7" w:rsidP="007969A7">
      <w:pPr>
        <w:spacing w:line="288" w:lineRule="auto"/>
        <w:ind w:right="51" w:firstLine="0"/>
        <w:rPr>
          <w:rFonts w:ascii="Arial" w:eastAsia="Times New Roman" w:hAnsi="Arial" w:cs="Arial"/>
          <w:b/>
          <w:iCs/>
          <w:sz w:val="24"/>
          <w:szCs w:val="24"/>
          <w:lang w:val="es-CO" w:eastAsia="es-ES"/>
        </w:rPr>
      </w:pPr>
    </w:p>
    <w:p w:rsidR="007969A7" w:rsidRPr="007969A7" w:rsidRDefault="007969A7" w:rsidP="007969A7">
      <w:pPr>
        <w:spacing w:line="288" w:lineRule="auto"/>
        <w:ind w:right="51" w:firstLine="0"/>
        <w:rPr>
          <w:rFonts w:ascii="Arial" w:eastAsia="Times New Roman" w:hAnsi="Arial" w:cs="Arial"/>
          <w:iCs/>
          <w:sz w:val="24"/>
          <w:szCs w:val="24"/>
          <w:lang w:val="es-CO" w:eastAsia="es-ES"/>
        </w:rPr>
      </w:pPr>
      <w:r w:rsidRPr="007969A7">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969A7">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 IMPOSIBILIDAD JURÍDICA DE IMPONER RESPONSABILIDAD A COLPENSIONES.</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 xml:space="preserve">Se pide en estos asuntos que se declare ineficaz el traslado al RAIS por engaño o falta de información en que incurrió la Administradora de Pensiones Privada. Se </w:t>
      </w:r>
      <w:r w:rsidRPr="007969A7">
        <w:rPr>
          <w:rFonts w:ascii="Arial" w:eastAsia="Times New Roman" w:hAnsi="Arial" w:cs="Arial"/>
          <w:spacing w:val="-2"/>
          <w:sz w:val="24"/>
          <w:szCs w:val="24"/>
          <w:lang w:val="es-ES_tradnl" w:eastAsia="es-ES"/>
        </w:rPr>
        <w:lastRenderedPageBreak/>
        <w:t>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La pregunta que deben hacerse los administradores de justicia frente a esta situación es:</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b/>
          <w:spacing w:val="-2"/>
          <w:sz w:val="24"/>
          <w:szCs w:val="24"/>
          <w:lang w:val="es-ES_tradnl" w:eastAsia="es-ES"/>
        </w:rPr>
      </w:pPr>
      <w:r w:rsidRPr="007969A7">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7969A7" w:rsidRPr="007969A7" w:rsidRDefault="007969A7" w:rsidP="007969A7">
      <w:pPr>
        <w:suppressAutoHyphens/>
        <w:spacing w:line="288" w:lineRule="auto"/>
        <w:ind w:firstLine="0"/>
        <w:rPr>
          <w:rFonts w:ascii="Arial" w:eastAsia="Times New Roman" w:hAnsi="Arial" w:cs="Arial"/>
          <w:b/>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b/>
          <w:spacing w:val="-2"/>
          <w:sz w:val="24"/>
          <w:szCs w:val="24"/>
          <w:lang w:val="es-ES_tradnl" w:eastAsia="es-ES"/>
        </w:rPr>
      </w:pPr>
      <w:r w:rsidRPr="007969A7">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7969A7">
        <w:rPr>
          <w:rFonts w:ascii="Arial" w:eastAsia="Times New Roman" w:hAnsi="Arial" w:cs="Arial"/>
          <w:b/>
          <w:spacing w:val="-2"/>
          <w:sz w:val="24"/>
          <w:szCs w:val="24"/>
          <w:lang w:val="es-ES_tradnl" w:eastAsia="es-ES"/>
        </w:rPr>
        <w:t xml:space="preserve"> </w:t>
      </w:r>
    </w:p>
    <w:p w:rsidR="007969A7" w:rsidRPr="007969A7" w:rsidRDefault="007969A7" w:rsidP="007969A7">
      <w:pPr>
        <w:suppressAutoHyphens/>
        <w:spacing w:line="288" w:lineRule="auto"/>
        <w:ind w:firstLine="0"/>
        <w:rPr>
          <w:rFonts w:ascii="Arial" w:eastAsia="Times New Roman" w:hAnsi="Arial" w:cs="Arial"/>
          <w:b/>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r w:rsidRPr="007969A7">
        <w:rPr>
          <w:rFonts w:ascii="Arial" w:eastAsia="Times New Roman" w:hAnsi="Arial" w:cs="Arial"/>
          <w:spacing w:val="-2"/>
          <w:sz w:val="24"/>
          <w:szCs w:val="24"/>
          <w:lang w:val="es-ES_tradnl" w:eastAsia="es-ES"/>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7969A7">
        <w:rPr>
          <w:rFonts w:ascii="Arial" w:eastAsia="Times New Roman" w:hAnsi="Arial" w:cs="Arial"/>
          <w:b/>
          <w:spacing w:val="-2"/>
          <w:sz w:val="24"/>
          <w:szCs w:val="24"/>
          <w:lang w:val="es-ES_tradnl" w:eastAsia="es-ES"/>
        </w:rPr>
        <w:t>pero a cargo de quien se lo causó</w:t>
      </w:r>
      <w:r w:rsidRPr="007969A7">
        <w:rPr>
          <w:rFonts w:ascii="Arial" w:eastAsia="Times New Roman" w:hAnsi="Arial" w:cs="Arial"/>
          <w:spacing w:val="-2"/>
          <w:sz w:val="24"/>
          <w:szCs w:val="24"/>
          <w:lang w:val="es-ES_tradnl" w:eastAsia="es-ES"/>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7969A7" w:rsidRPr="007969A7" w:rsidRDefault="007969A7" w:rsidP="007969A7">
      <w:pPr>
        <w:suppressAutoHyphens/>
        <w:spacing w:line="288" w:lineRule="auto"/>
        <w:ind w:firstLine="0"/>
        <w:rPr>
          <w:rFonts w:ascii="Arial" w:eastAsia="Times New Roman" w:hAnsi="Arial" w:cs="Arial"/>
          <w:spacing w:val="-2"/>
          <w:sz w:val="24"/>
          <w:szCs w:val="24"/>
          <w:lang w:val="es-ES_tradnl" w:eastAsia="es-ES"/>
        </w:rPr>
      </w:pPr>
    </w:p>
    <w:p w:rsidR="007969A7" w:rsidRPr="007969A7" w:rsidRDefault="007969A7" w:rsidP="007969A7">
      <w:pPr>
        <w:numPr>
          <w:ilvl w:val="0"/>
          <w:numId w:val="3"/>
        </w:numPr>
        <w:spacing w:after="160" w:line="288" w:lineRule="auto"/>
        <w:ind w:left="426" w:right="51" w:hanging="426"/>
        <w:jc w:val="left"/>
        <w:rPr>
          <w:rFonts w:ascii="Arial" w:eastAsia="Times New Roman" w:hAnsi="Arial" w:cs="Arial"/>
          <w:b/>
          <w:iCs/>
          <w:sz w:val="24"/>
          <w:szCs w:val="24"/>
          <w:lang w:val="es-ES_tradnl" w:eastAsia="es-ES"/>
        </w:rPr>
      </w:pPr>
      <w:r w:rsidRPr="007969A7">
        <w:rPr>
          <w:rFonts w:ascii="Arial" w:eastAsia="Times New Roman" w:hAnsi="Arial" w:cs="Arial"/>
          <w:b/>
          <w:spacing w:val="-2"/>
          <w:sz w:val="24"/>
          <w:szCs w:val="24"/>
          <w:lang w:val="es-ES_tradnl" w:eastAsia="es-ES"/>
        </w:rPr>
        <w:t>LOS ACTOS JURÍDICOS Y SU VALIDEZ</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w:t>
      </w:r>
      <w:r w:rsidRPr="007969A7">
        <w:rPr>
          <w:rFonts w:ascii="Arial" w:eastAsia="Times New Roman" w:hAnsi="Arial" w:cs="Arial"/>
          <w:iCs/>
          <w:sz w:val="24"/>
          <w:szCs w:val="24"/>
          <w:lang w:val="es-ES_tradnl" w:eastAsia="es-ES"/>
        </w:rPr>
        <w:lastRenderedPageBreak/>
        <w:t xml:space="preserve">relativa. Tampoco puede mover a discusión que los vicios del consentimiento producen nulidad relativa, saneable de conformidad con la ley. </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En este sentido resultan pertinentes los siguientes comentarios:</w:t>
      </w: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p>
    <w:p w:rsidR="007969A7" w:rsidRPr="007969A7" w:rsidRDefault="007969A7" w:rsidP="007969A7">
      <w:pPr>
        <w:spacing w:line="288" w:lineRule="auto"/>
        <w:ind w:right="51"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NULIDAD DE LOS ACTOS JURÍDICOS Y OPORTUNIDAD PARA ALEGARLA.</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r w:rsidRPr="007969A7">
        <w:rPr>
          <w:rFonts w:ascii="Arial" w:eastAsia="Times New Roman" w:hAnsi="Arial" w:cs="Arial"/>
          <w:bCs/>
          <w:iCs/>
          <w:sz w:val="24"/>
          <w:szCs w:val="24"/>
          <w:lang w:val="es-ES_tradnl" w:eastAsia="es-ES"/>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7969A7">
        <w:rPr>
          <w:rFonts w:ascii="Arial" w:eastAsia="Times New Roman" w:hAnsi="Arial" w:cs="Arial"/>
          <w:b/>
          <w:bCs/>
          <w:iCs/>
          <w:sz w:val="24"/>
          <w:szCs w:val="24"/>
          <w:lang w:val="es-ES_tradnl" w:eastAsia="es-ES"/>
        </w:rPr>
        <w:t>beneficios del régimen de transición que se perdían con el traslado de régimen</w:t>
      </w:r>
      <w:r w:rsidRPr="007969A7">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p>
    <w:p w:rsidR="007969A7" w:rsidRPr="007969A7" w:rsidRDefault="007969A7" w:rsidP="007969A7">
      <w:pPr>
        <w:spacing w:line="240" w:lineRule="auto"/>
        <w:ind w:left="426" w:right="418" w:firstLine="0"/>
        <w:rPr>
          <w:rFonts w:ascii="Arial" w:eastAsia="Calibri" w:hAnsi="Arial" w:cs="Arial"/>
          <w:iCs/>
          <w:szCs w:val="24"/>
          <w:lang w:val="es-CO"/>
        </w:rPr>
      </w:pPr>
      <w:r w:rsidRPr="007969A7">
        <w:rPr>
          <w:rFonts w:ascii="Arial" w:eastAsia="Calibri" w:hAnsi="Arial" w:cs="Arial"/>
          <w:iCs/>
          <w:szCs w:val="24"/>
          <w:lang w:val="es-CO"/>
        </w:rPr>
        <w:t>“</w:t>
      </w:r>
      <w:r w:rsidRPr="007969A7">
        <w:rPr>
          <w:rFonts w:ascii="Arial" w:eastAsia="Calibri" w:hAnsi="Arial" w:cs="Arial"/>
          <w:b/>
          <w:i/>
          <w:iCs/>
          <w:szCs w:val="24"/>
          <w:lang w:val="es-CO"/>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7969A7">
        <w:rPr>
          <w:rFonts w:ascii="Arial" w:eastAsia="Calibri" w:hAnsi="Arial" w:cs="Arial"/>
          <w:i/>
          <w:iCs/>
          <w:szCs w:val="24"/>
          <w:lang w:val="es-CO"/>
        </w:rPr>
        <w:t>”</w:t>
      </w:r>
      <w:r w:rsidRPr="007969A7">
        <w:rPr>
          <w:rFonts w:ascii="Arial" w:eastAsia="Calibri" w:hAnsi="Arial" w:cs="Arial"/>
          <w:iCs/>
          <w:szCs w:val="24"/>
          <w:lang w:val="es-CO"/>
        </w:rPr>
        <w:t>.</w:t>
      </w:r>
    </w:p>
    <w:p w:rsidR="007969A7" w:rsidRPr="007969A7" w:rsidRDefault="007969A7" w:rsidP="007969A7">
      <w:pPr>
        <w:spacing w:line="288" w:lineRule="auto"/>
        <w:ind w:firstLine="0"/>
        <w:rPr>
          <w:rFonts w:ascii="Arial" w:eastAsia="Calibri" w:hAnsi="Arial" w:cs="Arial"/>
          <w:iCs/>
          <w:sz w:val="24"/>
          <w:szCs w:val="24"/>
          <w:lang w:val="es-CO"/>
        </w:rPr>
      </w:pP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r w:rsidRPr="007969A7">
        <w:rPr>
          <w:rFonts w:ascii="Arial" w:eastAsia="Times New Roman" w:hAnsi="Arial" w:cs="Arial"/>
          <w:bCs/>
          <w:iCs/>
          <w:sz w:val="24"/>
          <w:szCs w:val="24"/>
          <w:lang w:val="es-ES_tradnl" w:eastAsia="es-ES"/>
        </w:rPr>
        <w:t>En otras palabras, “</w:t>
      </w:r>
      <w:r w:rsidRPr="007969A7">
        <w:rPr>
          <w:rFonts w:ascii="Arial" w:eastAsia="Times New Roman" w:hAnsi="Arial" w:cs="Arial"/>
          <w:b/>
          <w:bCs/>
          <w:i/>
          <w:iCs/>
          <w:sz w:val="24"/>
          <w:szCs w:val="24"/>
          <w:lang w:val="es-ES_tradnl" w:eastAsia="es-ES"/>
        </w:rPr>
        <w:t xml:space="preserve">las reglas jurídicas generales” </w:t>
      </w:r>
      <w:r w:rsidRPr="007969A7">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7969A7">
        <w:rPr>
          <w:rFonts w:ascii="Arial" w:eastAsia="Times New Roman" w:hAnsi="Arial" w:cs="Arial"/>
          <w:b/>
          <w:bCs/>
          <w:i/>
          <w:iCs/>
          <w:sz w:val="24"/>
          <w:szCs w:val="24"/>
          <w:lang w:val="es-ES_tradnl" w:eastAsia="es-ES"/>
        </w:rPr>
        <w:t>“afectación de la voluntad”</w:t>
      </w:r>
      <w:r w:rsidRPr="007969A7">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r w:rsidRPr="007969A7">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r w:rsidRPr="007969A7">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7969A7" w:rsidRPr="007969A7" w:rsidRDefault="007969A7" w:rsidP="007969A7">
      <w:pPr>
        <w:spacing w:line="288" w:lineRule="auto"/>
        <w:ind w:firstLine="0"/>
        <w:rPr>
          <w:rFonts w:ascii="Arial" w:eastAsia="Times New Roman" w:hAnsi="Arial" w:cs="Arial"/>
          <w:bCs/>
          <w:iCs/>
          <w:sz w:val="24"/>
          <w:szCs w:val="24"/>
          <w:lang w:val="es-ES_tradnl" w:eastAsia="es-ES"/>
        </w:rPr>
      </w:pPr>
    </w:p>
    <w:p w:rsidR="007969A7" w:rsidRPr="007969A7" w:rsidRDefault="007969A7" w:rsidP="007969A7">
      <w:pPr>
        <w:spacing w:line="288" w:lineRule="auto"/>
        <w:ind w:firstLine="0"/>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lastRenderedPageBreak/>
        <w:t xml:space="preserve">De otro lado el artículo 1743 </w:t>
      </w:r>
      <w:r w:rsidRPr="007969A7">
        <w:rPr>
          <w:rFonts w:ascii="Arial" w:eastAsia="Times New Roman" w:hAnsi="Arial" w:cs="Arial"/>
          <w:bCs/>
          <w:i/>
          <w:iCs/>
          <w:sz w:val="24"/>
          <w:szCs w:val="24"/>
          <w:lang w:val="es-ES_tradnl" w:eastAsia="es-ES"/>
        </w:rPr>
        <w:t xml:space="preserve">ibídem </w:t>
      </w:r>
      <w:r w:rsidRPr="007969A7">
        <w:rPr>
          <w:rFonts w:ascii="Arial" w:eastAsia="Times New Roman" w:hAnsi="Arial" w:cs="Arial"/>
          <w:bCs/>
          <w:sz w:val="24"/>
          <w:szCs w:val="24"/>
          <w:lang w:val="es-ES_tradnl" w:eastAsia="es-ES"/>
        </w:rPr>
        <w:t>dispone que la nulidad relativa se sanea por el paso del tiempo o por ratificación de las partes.</w:t>
      </w:r>
    </w:p>
    <w:p w:rsidR="007969A7" w:rsidRPr="007969A7" w:rsidRDefault="007969A7" w:rsidP="007969A7">
      <w:pPr>
        <w:spacing w:line="288" w:lineRule="auto"/>
        <w:ind w:firstLine="0"/>
        <w:rPr>
          <w:rFonts w:ascii="Arial" w:eastAsia="Times New Roman" w:hAnsi="Arial" w:cs="Arial"/>
          <w:bCs/>
          <w:sz w:val="24"/>
          <w:szCs w:val="24"/>
          <w:lang w:val="es-ES_tradnl" w:eastAsia="es-ES"/>
        </w:rPr>
      </w:pPr>
    </w:p>
    <w:p w:rsidR="007969A7" w:rsidRPr="007969A7" w:rsidRDefault="007969A7" w:rsidP="007969A7">
      <w:pPr>
        <w:spacing w:line="288" w:lineRule="auto"/>
        <w:ind w:firstLine="0"/>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rsidR="007969A7" w:rsidRPr="007969A7" w:rsidRDefault="007969A7" w:rsidP="007969A7">
      <w:pPr>
        <w:spacing w:line="288" w:lineRule="auto"/>
        <w:ind w:firstLine="0"/>
        <w:rPr>
          <w:rFonts w:ascii="Arial" w:eastAsia="Times New Roman" w:hAnsi="Arial" w:cs="Arial"/>
          <w:bCs/>
          <w:sz w:val="24"/>
          <w:szCs w:val="24"/>
          <w:lang w:val="es-ES_tradnl" w:eastAsia="es-ES"/>
        </w:rPr>
      </w:pPr>
    </w:p>
    <w:p w:rsidR="007969A7" w:rsidRPr="007969A7" w:rsidRDefault="007969A7" w:rsidP="007969A7">
      <w:pPr>
        <w:numPr>
          <w:ilvl w:val="0"/>
          <w:numId w:val="4"/>
        </w:numPr>
        <w:spacing w:after="160" w:line="288" w:lineRule="auto"/>
        <w:jc w:val="left"/>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7969A7">
        <w:rPr>
          <w:rFonts w:ascii="Arial" w:eastAsia="Times New Roman" w:hAnsi="Arial" w:cs="Arial"/>
          <w:b/>
          <w:bCs/>
          <w:sz w:val="24"/>
          <w:szCs w:val="24"/>
          <w:lang w:val="es-ES_tradnl" w:eastAsia="es-ES"/>
        </w:rPr>
        <w:t xml:space="preserve">extinción de ningún derecho por el transcurso del tiempo (Prescripción). </w:t>
      </w:r>
      <w:r w:rsidRPr="007969A7">
        <w:rPr>
          <w:rFonts w:ascii="Arial" w:eastAsia="Times New Roman" w:hAnsi="Arial" w:cs="Arial"/>
          <w:bCs/>
          <w:sz w:val="24"/>
          <w:szCs w:val="24"/>
          <w:lang w:val="es-ES_tradnl" w:eastAsia="es-ES"/>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rsidR="007969A7" w:rsidRPr="007969A7" w:rsidRDefault="007969A7" w:rsidP="007969A7">
      <w:pPr>
        <w:spacing w:line="288" w:lineRule="auto"/>
        <w:ind w:left="720" w:firstLine="0"/>
        <w:rPr>
          <w:rFonts w:ascii="Arial" w:eastAsia="Times New Roman" w:hAnsi="Arial" w:cs="Arial"/>
          <w:bCs/>
          <w:sz w:val="24"/>
          <w:szCs w:val="24"/>
          <w:lang w:val="es-ES_tradnl" w:eastAsia="es-ES"/>
        </w:rPr>
      </w:pPr>
    </w:p>
    <w:p w:rsidR="007969A7" w:rsidRPr="007969A7" w:rsidRDefault="007969A7" w:rsidP="007969A7">
      <w:pPr>
        <w:numPr>
          <w:ilvl w:val="0"/>
          <w:numId w:val="4"/>
        </w:numPr>
        <w:spacing w:after="160" w:line="288" w:lineRule="auto"/>
        <w:jc w:val="left"/>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rsidR="007969A7" w:rsidRPr="007969A7" w:rsidRDefault="007969A7" w:rsidP="007969A7">
      <w:pPr>
        <w:spacing w:line="288" w:lineRule="auto"/>
        <w:ind w:firstLine="0"/>
        <w:rPr>
          <w:rFonts w:ascii="Arial" w:eastAsia="Times New Roman" w:hAnsi="Arial" w:cs="Arial"/>
          <w:bCs/>
          <w:sz w:val="24"/>
          <w:szCs w:val="24"/>
          <w:lang w:val="es-ES_tradnl" w:eastAsia="es-ES"/>
        </w:rPr>
      </w:pPr>
    </w:p>
    <w:p w:rsidR="007969A7" w:rsidRPr="007969A7" w:rsidRDefault="007969A7" w:rsidP="007969A7">
      <w:pPr>
        <w:spacing w:line="288" w:lineRule="auto"/>
        <w:ind w:firstLine="0"/>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7969A7" w:rsidRPr="007969A7" w:rsidRDefault="007969A7" w:rsidP="007969A7">
      <w:pPr>
        <w:spacing w:line="288" w:lineRule="auto"/>
        <w:ind w:firstLine="0"/>
        <w:rPr>
          <w:rFonts w:ascii="Arial" w:eastAsia="Times New Roman" w:hAnsi="Arial" w:cs="Arial"/>
          <w:bCs/>
          <w:sz w:val="24"/>
          <w:szCs w:val="24"/>
          <w:lang w:val="es-ES_tradnl" w:eastAsia="es-ES"/>
        </w:rPr>
      </w:pPr>
    </w:p>
    <w:p w:rsidR="007969A7" w:rsidRPr="007969A7" w:rsidRDefault="007969A7" w:rsidP="007969A7">
      <w:pPr>
        <w:spacing w:line="288" w:lineRule="auto"/>
        <w:ind w:firstLine="0"/>
        <w:rPr>
          <w:rFonts w:ascii="Arial" w:eastAsia="Times New Roman" w:hAnsi="Arial" w:cs="Arial"/>
          <w:b/>
          <w:bCs/>
          <w:sz w:val="24"/>
          <w:szCs w:val="24"/>
          <w:lang w:val="es-ES_tradnl" w:eastAsia="es-ES"/>
        </w:rPr>
      </w:pPr>
      <w:r w:rsidRPr="007969A7">
        <w:rPr>
          <w:rFonts w:ascii="Arial" w:eastAsia="Times New Roman" w:hAnsi="Arial" w:cs="Arial"/>
          <w:b/>
          <w:bCs/>
          <w:sz w:val="24"/>
          <w:szCs w:val="24"/>
          <w:lang w:val="es-ES_tradnl" w:eastAsia="es-ES"/>
        </w:rPr>
        <w:t xml:space="preserve">Permitir que la determinación del régimen al que se pertenece se pueda alegar hasta el último momento es patrocinar, no solo el desorden jurídico, sino la inoperancia de los sistemas creados por la ley 100 de 1993 y la restricción de </w:t>
      </w:r>
      <w:r w:rsidRPr="007969A7">
        <w:rPr>
          <w:rFonts w:ascii="Arial" w:eastAsia="Times New Roman" w:hAnsi="Arial" w:cs="Arial"/>
          <w:b/>
          <w:bCs/>
          <w:sz w:val="24"/>
          <w:szCs w:val="24"/>
          <w:lang w:val="es-ES_tradnl" w:eastAsia="es-ES"/>
        </w:rPr>
        <w:lastRenderedPageBreak/>
        <w:t>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7969A7" w:rsidRPr="007969A7" w:rsidRDefault="007969A7" w:rsidP="007969A7">
      <w:pPr>
        <w:spacing w:line="288" w:lineRule="auto"/>
        <w:ind w:firstLine="0"/>
        <w:rPr>
          <w:rFonts w:ascii="Arial" w:eastAsia="Times New Roman" w:hAnsi="Arial" w:cs="Arial"/>
          <w:bCs/>
          <w:sz w:val="24"/>
          <w:szCs w:val="24"/>
          <w:lang w:val="es-ES_tradnl" w:eastAsia="es-ES"/>
        </w:rPr>
      </w:pPr>
    </w:p>
    <w:p w:rsidR="007969A7" w:rsidRPr="007969A7" w:rsidRDefault="007969A7" w:rsidP="007969A7">
      <w:pPr>
        <w:spacing w:line="288" w:lineRule="auto"/>
        <w:ind w:firstLine="0"/>
        <w:rPr>
          <w:rFonts w:ascii="Arial" w:eastAsia="Times New Roman" w:hAnsi="Arial" w:cs="Arial"/>
          <w:bCs/>
          <w:sz w:val="24"/>
          <w:szCs w:val="24"/>
          <w:lang w:val="es-ES_tradnl" w:eastAsia="es-ES"/>
        </w:rPr>
      </w:pPr>
      <w:r w:rsidRPr="007969A7">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rsidR="007969A7" w:rsidRPr="007969A7" w:rsidRDefault="007969A7" w:rsidP="007969A7">
      <w:pPr>
        <w:spacing w:line="288" w:lineRule="auto"/>
        <w:ind w:right="51" w:firstLine="0"/>
        <w:rPr>
          <w:rFonts w:ascii="Arial" w:eastAsia="Times New Roman" w:hAnsi="Arial" w:cs="Arial"/>
          <w:b/>
          <w:iCs/>
          <w:sz w:val="24"/>
          <w:szCs w:val="24"/>
          <w:lang w:val="es-ES_tradnl" w:eastAsia="es-ES"/>
        </w:rPr>
      </w:pPr>
    </w:p>
    <w:p w:rsidR="007969A7" w:rsidRPr="007969A7" w:rsidRDefault="007969A7" w:rsidP="007969A7">
      <w:pPr>
        <w:spacing w:line="288" w:lineRule="auto"/>
        <w:ind w:right="284" w:firstLine="0"/>
        <w:rPr>
          <w:rFonts w:ascii="Arial" w:eastAsia="Times New Roman" w:hAnsi="Arial" w:cs="Arial"/>
          <w:sz w:val="24"/>
          <w:szCs w:val="24"/>
          <w:lang w:val="es-CO" w:eastAsia="es-ES"/>
        </w:rPr>
      </w:pPr>
      <w:r w:rsidRPr="007969A7">
        <w:rPr>
          <w:rFonts w:ascii="Arial" w:eastAsia="Times New Roman" w:hAnsi="Arial" w:cs="Arial"/>
          <w:sz w:val="24"/>
          <w:szCs w:val="24"/>
          <w:lang w:val="es-CO" w:eastAsia="es-ES"/>
        </w:rPr>
        <w:t>- IMPORTANCIA DE LA DIFERENCIACIÓN ENTRE LOS CASOS DE INEFICACIA Y LOS CASOS DE NULIDAD</w:t>
      </w:r>
    </w:p>
    <w:p w:rsidR="007969A7" w:rsidRPr="007969A7" w:rsidRDefault="007969A7" w:rsidP="007969A7">
      <w:pPr>
        <w:spacing w:line="288" w:lineRule="auto"/>
        <w:ind w:right="284" w:firstLine="0"/>
        <w:rPr>
          <w:rFonts w:ascii="Arial" w:eastAsia="Times New Roman" w:hAnsi="Arial" w:cs="Arial"/>
          <w:sz w:val="24"/>
          <w:szCs w:val="24"/>
          <w:lang w:val="es-CO" w:eastAsia="es-ES"/>
        </w:rPr>
      </w:pPr>
    </w:p>
    <w:p w:rsidR="007969A7" w:rsidRPr="007969A7" w:rsidRDefault="007969A7" w:rsidP="007969A7">
      <w:pPr>
        <w:spacing w:line="288" w:lineRule="auto"/>
        <w:ind w:right="284" w:firstLine="0"/>
        <w:rPr>
          <w:rFonts w:ascii="Arial" w:eastAsia="Times New Roman" w:hAnsi="Arial" w:cs="Arial"/>
          <w:sz w:val="24"/>
          <w:szCs w:val="24"/>
          <w:lang w:val="es-CO" w:eastAsia="es-ES"/>
        </w:rPr>
      </w:pPr>
      <w:r w:rsidRPr="007969A7">
        <w:rPr>
          <w:rFonts w:ascii="Arial" w:eastAsia="Times New Roman" w:hAnsi="Arial" w:cs="Arial"/>
          <w:sz w:val="24"/>
          <w:szCs w:val="24"/>
          <w:lang w:val="es-CO" w:eastAsia="es-ES"/>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7969A7" w:rsidRPr="007969A7" w:rsidRDefault="007969A7" w:rsidP="007969A7">
      <w:pPr>
        <w:tabs>
          <w:tab w:val="left" w:pos="7020"/>
        </w:tabs>
        <w:spacing w:line="360" w:lineRule="auto"/>
        <w:ind w:firstLine="0"/>
        <w:rPr>
          <w:rFonts w:ascii="Arial" w:eastAsia="Times New Roman" w:hAnsi="Arial" w:cs="Arial"/>
          <w:sz w:val="24"/>
          <w:szCs w:val="24"/>
          <w:lang w:val="es-CO" w:eastAsia="x-none"/>
        </w:rPr>
      </w:pPr>
    </w:p>
    <w:p w:rsidR="007969A7" w:rsidRPr="007969A7" w:rsidRDefault="007969A7" w:rsidP="007969A7">
      <w:pPr>
        <w:spacing w:line="288" w:lineRule="auto"/>
        <w:ind w:firstLine="0"/>
        <w:rPr>
          <w:rFonts w:ascii="Arial" w:eastAsia="Times New Roman" w:hAnsi="Arial" w:cs="Arial"/>
          <w:b/>
          <w:iCs/>
          <w:sz w:val="24"/>
          <w:szCs w:val="24"/>
          <w:lang w:val="es-ES_tradnl" w:eastAsia="es-ES"/>
        </w:rPr>
      </w:pPr>
      <w:r w:rsidRPr="007969A7">
        <w:rPr>
          <w:rFonts w:ascii="Arial" w:eastAsia="Times New Roman" w:hAnsi="Arial" w:cs="Arial"/>
          <w:b/>
          <w:iCs/>
          <w:sz w:val="24"/>
          <w:szCs w:val="24"/>
          <w:lang w:val="es-ES_tradnl" w:eastAsia="es-ES"/>
        </w:rPr>
        <w:t>EL CASO CONCRETO DE LA ACCIONANTE</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Como viene de verse existen varias razones que por sí solas o en conjunto impiden acceder a las pretensiones de la actora:</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Default="00847E6A" w:rsidP="007969A7">
      <w:pPr>
        <w:spacing w:line="288" w:lineRule="auto"/>
        <w:ind w:firstLine="0"/>
        <w:rPr>
          <w:rFonts w:ascii="Arial" w:eastAsia="Times New Roman" w:hAnsi="Arial" w:cs="Arial"/>
          <w:iCs/>
          <w:sz w:val="24"/>
          <w:szCs w:val="24"/>
          <w:lang w:val="es-ES_tradnl" w:eastAsia="es-ES"/>
        </w:rPr>
      </w:pPr>
      <w:r w:rsidRPr="00847E6A">
        <w:rPr>
          <w:rFonts w:ascii="Arial" w:eastAsia="Times New Roman" w:hAnsi="Arial" w:cs="Arial"/>
          <w:iCs/>
          <w:sz w:val="24"/>
          <w:szCs w:val="24"/>
          <w:lang w:val="es-ES_tradnl" w:eastAsia="es-ES"/>
        </w:rPr>
        <w:t xml:space="preserve">Primera: Como se desprende de las consideraciones, no configuran ineficacia del traslado los actos mediante los cuales la Administradora de Pensiones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w:t>
      </w:r>
      <w:r w:rsidRPr="00847E6A">
        <w:rPr>
          <w:rFonts w:ascii="Arial" w:eastAsia="Times New Roman" w:hAnsi="Arial" w:cs="Arial"/>
          <w:iCs/>
          <w:sz w:val="24"/>
          <w:szCs w:val="24"/>
          <w:lang w:val="es-ES_tradnl" w:eastAsia="es-ES"/>
        </w:rPr>
        <w:lastRenderedPageBreak/>
        <w:t>funcionamiento, sin que resulte aceptable endilgarle por el ejercicio de esa actividad, las conductas de “impedir” o “atentar” contra la libre afiliación y selección de las entidades de seguridad social.</w:t>
      </w:r>
    </w:p>
    <w:p w:rsidR="00847E6A" w:rsidRPr="007969A7" w:rsidRDefault="00847E6A"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 xml:space="preserve">Así, siendo el acto de afiliación y/o traslado de la actora,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Default="00847E6A" w:rsidP="007969A7">
      <w:pPr>
        <w:spacing w:line="288" w:lineRule="auto"/>
        <w:ind w:firstLine="0"/>
        <w:rPr>
          <w:rFonts w:ascii="Arial" w:eastAsia="Times New Roman" w:hAnsi="Arial" w:cs="Arial"/>
          <w:iCs/>
          <w:sz w:val="24"/>
          <w:szCs w:val="24"/>
          <w:lang w:val="es-ES_tradnl" w:eastAsia="es-ES"/>
        </w:rPr>
      </w:pPr>
      <w:r w:rsidRPr="00847E6A">
        <w:rPr>
          <w:rFonts w:ascii="Arial" w:eastAsia="Times New Roman" w:hAnsi="Arial" w:cs="Arial"/>
          <w:iCs/>
          <w:sz w:val="24"/>
          <w:szCs w:val="24"/>
          <w:lang w:val="es-ES_tradnl" w:eastAsia="es-ES"/>
        </w:rPr>
        <w:t>Segunda: Si se omitiera reconocer que la AFP privada se ciñó a las disposiciones legales vigentes, para señalar que obró contra derecho omitiendo información relevante para la toma de decisión del traslado de la demandante, de todos modos tendría que aceptarse que la consecuencia jurídica de tal proceder, jamás podría consistir en imponer a Colpensiones el reconocimiento de las prestaciones del sistema de reparto simple, pues se deriva de su aspiración que con los dineros existentes en cuenta de ahorro individual recibiría una pensión de salario inferior a la que podría recibir en el régimen de prima media.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rsidR="00847E6A" w:rsidRPr="007969A7" w:rsidRDefault="00847E6A" w:rsidP="007969A7">
      <w:pPr>
        <w:spacing w:line="288" w:lineRule="auto"/>
        <w:ind w:firstLine="0"/>
        <w:rPr>
          <w:rFonts w:ascii="Arial" w:eastAsia="Times New Roman" w:hAnsi="Arial" w:cs="Arial"/>
          <w:iCs/>
          <w:sz w:val="24"/>
          <w:szCs w:val="24"/>
          <w:lang w:val="es-ES_tradnl" w:eastAsia="es-ES"/>
        </w:rPr>
      </w:pPr>
    </w:p>
    <w:p w:rsidR="00301753" w:rsidRPr="00301753" w:rsidRDefault="00301753" w:rsidP="00301753">
      <w:pPr>
        <w:spacing w:line="288" w:lineRule="auto"/>
        <w:ind w:firstLine="0"/>
        <w:rPr>
          <w:rFonts w:ascii="Arial" w:eastAsia="Times New Roman" w:hAnsi="Arial" w:cs="Arial"/>
          <w:iCs/>
          <w:sz w:val="24"/>
          <w:szCs w:val="24"/>
          <w:lang w:val="es-ES_tradnl" w:eastAsia="es-ES"/>
        </w:rPr>
      </w:pPr>
      <w:r w:rsidRPr="00301753">
        <w:rPr>
          <w:rFonts w:ascii="Arial" w:eastAsia="Times New Roman" w:hAnsi="Arial" w:cs="Arial"/>
          <w:iCs/>
          <w:sz w:val="24"/>
          <w:szCs w:val="24"/>
          <w:lang w:val="es-ES_tradnl" w:eastAsia="es-ES"/>
        </w:rPr>
        <w:t>Es que sin duda, nadie está obligado a resarcir un perjuicio que no ha causado, de allí que si la actora consideraba que el traslado le generó un daño, la pretensión debió ser dirigida a que la persona que supuestamente lo causó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rsidR="00301753" w:rsidRPr="00301753" w:rsidRDefault="00301753" w:rsidP="00301753">
      <w:pPr>
        <w:spacing w:line="288" w:lineRule="auto"/>
        <w:ind w:firstLine="0"/>
        <w:rPr>
          <w:rFonts w:ascii="Arial" w:eastAsia="Times New Roman" w:hAnsi="Arial" w:cs="Arial"/>
          <w:iCs/>
          <w:sz w:val="24"/>
          <w:szCs w:val="24"/>
          <w:lang w:val="es-ES_tradnl" w:eastAsia="es-ES"/>
        </w:rPr>
      </w:pPr>
    </w:p>
    <w:p w:rsidR="00301753" w:rsidRPr="00301753" w:rsidRDefault="00301753" w:rsidP="00301753">
      <w:pPr>
        <w:spacing w:line="288" w:lineRule="auto"/>
        <w:ind w:firstLine="0"/>
        <w:rPr>
          <w:rFonts w:ascii="Arial" w:eastAsia="Times New Roman" w:hAnsi="Arial" w:cs="Arial"/>
          <w:iCs/>
          <w:sz w:val="24"/>
          <w:szCs w:val="24"/>
          <w:lang w:val="es-ES_tradnl" w:eastAsia="es-ES"/>
        </w:rPr>
      </w:pPr>
      <w:r w:rsidRPr="00301753">
        <w:rPr>
          <w:rFonts w:ascii="Arial" w:eastAsia="Times New Roman" w:hAnsi="Arial" w:cs="Arial"/>
          <w:iCs/>
          <w:sz w:val="24"/>
          <w:szCs w:val="24"/>
          <w:lang w:val="es-ES_tradnl" w:eastAsia="es-ES"/>
        </w:rPr>
        <w:t xml:space="preserve">Tercera: Obra en el expediente, el formulario de traslado, en el que, en texto </w:t>
      </w:r>
      <w:proofErr w:type="spellStart"/>
      <w:r w:rsidRPr="00301753">
        <w:rPr>
          <w:rFonts w:ascii="Arial" w:eastAsia="Times New Roman" w:hAnsi="Arial" w:cs="Arial"/>
          <w:iCs/>
          <w:sz w:val="24"/>
          <w:szCs w:val="24"/>
          <w:lang w:val="es-ES_tradnl" w:eastAsia="es-ES"/>
        </w:rPr>
        <w:t>preimpreso</w:t>
      </w:r>
      <w:proofErr w:type="spellEnd"/>
      <w:r w:rsidRPr="00301753">
        <w:rPr>
          <w:rFonts w:ascii="Arial" w:eastAsia="Times New Roman" w:hAnsi="Arial" w:cs="Arial"/>
          <w:iCs/>
          <w:sz w:val="24"/>
          <w:szCs w:val="24"/>
          <w:lang w:val="es-ES_tradnl" w:eastAsia="es-ES"/>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rsidR="00301753" w:rsidRPr="00301753" w:rsidRDefault="00301753" w:rsidP="00301753">
      <w:pPr>
        <w:spacing w:line="288" w:lineRule="auto"/>
        <w:ind w:firstLine="0"/>
        <w:rPr>
          <w:rFonts w:ascii="Arial" w:eastAsia="Times New Roman" w:hAnsi="Arial" w:cs="Arial"/>
          <w:iCs/>
          <w:sz w:val="24"/>
          <w:szCs w:val="24"/>
          <w:lang w:val="es-ES_tradnl" w:eastAsia="es-ES"/>
        </w:rPr>
      </w:pPr>
    </w:p>
    <w:p w:rsidR="007969A7" w:rsidRDefault="00301753" w:rsidP="00301753">
      <w:pPr>
        <w:spacing w:line="288" w:lineRule="auto"/>
        <w:ind w:firstLine="0"/>
        <w:rPr>
          <w:rFonts w:ascii="Arial" w:eastAsia="Times New Roman" w:hAnsi="Arial" w:cs="Arial"/>
          <w:iCs/>
          <w:sz w:val="24"/>
          <w:szCs w:val="24"/>
          <w:lang w:val="es-ES_tradnl" w:eastAsia="es-ES"/>
        </w:rPr>
      </w:pPr>
      <w:r w:rsidRPr="00301753">
        <w:rPr>
          <w:rFonts w:ascii="Arial" w:eastAsia="Times New Roman" w:hAnsi="Arial" w:cs="Arial"/>
          <w:iCs/>
          <w:sz w:val="24"/>
          <w:szCs w:val="24"/>
          <w:lang w:val="es-ES_tradnl" w:eastAsia="es-ES"/>
        </w:rPr>
        <w:t>Mención especial merece en este punto lo dicho en sentido contrario por la Sala de Casación Laboral sobre que la suscripción del formulario no prueba que se haya dado la información. Afirmación de la que se disiente por dos razones:</w:t>
      </w:r>
    </w:p>
    <w:p w:rsidR="00301753" w:rsidRPr="007969A7" w:rsidRDefault="00301753" w:rsidP="00301753">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40" w:lineRule="auto"/>
        <w:ind w:left="426" w:right="420" w:firstLine="0"/>
        <w:rPr>
          <w:rFonts w:ascii="Arial" w:eastAsia="Times New Roman" w:hAnsi="Arial" w:cs="Arial"/>
          <w:iCs/>
          <w:szCs w:val="24"/>
          <w:lang w:val="es-ES_tradnl" w:eastAsia="es-ES"/>
        </w:rPr>
      </w:pPr>
      <w:r w:rsidRPr="007969A7">
        <w:rPr>
          <w:rFonts w:ascii="Arial" w:eastAsia="Times New Roman" w:hAnsi="Arial" w:cs="Arial"/>
          <w:iCs/>
          <w:szCs w:val="24"/>
          <w:lang w:val="es-ES_tradnl" w:eastAsia="es-ES"/>
        </w:rPr>
        <w:lastRenderedPageBreak/>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rsidR="007969A7" w:rsidRPr="007969A7" w:rsidRDefault="007969A7" w:rsidP="007969A7">
      <w:pPr>
        <w:spacing w:line="240" w:lineRule="auto"/>
        <w:ind w:left="426" w:right="420" w:firstLine="0"/>
        <w:rPr>
          <w:rFonts w:ascii="Arial" w:eastAsia="Times New Roman" w:hAnsi="Arial" w:cs="Arial"/>
          <w:iCs/>
          <w:szCs w:val="24"/>
          <w:lang w:val="es-ES_tradnl" w:eastAsia="es-ES"/>
        </w:rPr>
      </w:pPr>
    </w:p>
    <w:p w:rsidR="007969A7" w:rsidRPr="007969A7" w:rsidRDefault="007969A7" w:rsidP="007969A7">
      <w:pPr>
        <w:spacing w:line="240" w:lineRule="auto"/>
        <w:ind w:left="426" w:right="420" w:firstLine="0"/>
        <w:rPr>
          <w:rFonts w:ascii="Arial" w:eastAsia="Times New Roman" w:hAnsi="Arial" w:cs="Arial"/>
          <w:iCs/>
          <w:szCs w:val="24"/>
          <w:lang w:val="es-ES_tradnl" w:eastAsia="es-ES"/>
        </w:rPr>
      </w:pPr>
      <w:r w:rsidRPr="007969A7">
        <w:rPr>
          <w:rFonts w:ascii="Arial" w:eastAsia="Times New Roman" w:hAnsi="Arial" w:cs="Arial"/>
          <w:iCs/>
          <w:szCs w:val="24"/>
          <w:lang w:val="es-ES_tradnl" w:eastAsia="es-ES"/>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Default="00301753" w:rsidP="007969A7">
      <w:pPr>
        <w:spacing w:line="288" w:lineRule="auto"/>
        <w:ind w:firstLine="0"/>
        <w:rPr>
          <w:rFonts w:ascii="Arial" w:eastAsia="Times New Roman" w:hAnsi="Arial" w:cs="Arial"/>
          <w:iCs/>
          <w:sz w:val="24"/>
          <w:szCs w:val="24"/>
          <w:lang w:val="es-ES_tradnl" w:eastAsia="es-ES"/>
        </w:rPr>
      </w:pPr>
      <w:r w:rsidRPr="00301753">
        <w:rPr>
          <w:rFonts w:ascii="Arial" w:eastAsia="Times New Roman" w:hAnsi="Arial" w:cs="Arial"/>
          <w:iCs/>
          <w:sz w:val="24"/>
          <w:szCs w:val="24"/>
          <w:lang w:val="es-ES_tradnl" w:eastAsia="es-ES"/>
        </w:rPr>
        <w:t xml:space="preserve">Así las cosas, por las razones acá explicadas, </w:t>
      </w:r>
      <w:proofErr w:type="gramStart"/>
      <w:r w:rsidRPr="00301753">
        <w:rPr>
          <w:rFonts w:ascii="Arial" w:eastAsia="Times New Roman" w:hAnsi="Arial" w:cs="Arial"/>
          <w:iCs/>
          <w:sz w:val="24"/>
          <w:szCs w:val="24"/>
          <w:lang w:val="es-ES_tradnl" w:eastAsia="es-ES"/>
        </w:rPr>
        <w:t>correspondía</w:t>
      </w:r>
      <w:proofErr w:type="gramEnd"/>
      <w:r w:rsidRPr="00301753">
        <w:rPr>
          <w:rFonts w:ascii="Arial" w:eastAsia="Times New Roman" w:hAnsi="Arial" w:cs="Arial"/>
          <w:iCs/>
          <w:sz w:val="24"/>
          <w:szCs w:val="24"/>
          <w:lang w:val="es-ES_tradnl" w:eastAsia="es-ES"/>
        </w:rPr>
        <w:t xml:space="preserve"> confirmar la sentencia recurrida.</w:t>
      </w:r>
    </w:p>
    <w:p w:rsidR="00301753" w:rsidRPr="007969A7" w:rsidRDefault="00301753"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r w:rsidRPr="007969A7">
        <w:rPr>
          <w:rFonts w:ascii="Arial" w:eastAsia="Times New Roman" w:hAnsi="Arial" w:cs="Arial"/>
          <w:iCs/>
          <w:sz w:val="24"/>
          <w:szCs w:val="24"/>
          <w:lang w:val="es-ES_tradnl" w:eastAsia="es-ES"/>
        </w:rPr>
        <w:t>Dejo así salvado mi voto,</w:t>
      </w: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spacing w:line="288" w:lineRule="auto"/>
        <w:ind w:firstLine="0"/>
        <w:rPr>
          <w:rFonts w:ascii="Arial" w:eastAsia="Times New Roman" w:hAnsi="Arial" w:cs="Arial"/>
          <w:iCs/>
          <w:sz w:val="24"/>
          <w:szCs w:val="24"/>
          <w:lang w:val="es-ES_tradnl" w:eastAsia="es-ES"/>
        </w:rPr>
      </w:pPr>
    </w:p>
    <w:p w:rsidR="007969A7" w:rsidRPr="007969A7" w:rsidRDefault="007969A7" w:rsidP="007969A7">
      <w:pPr>
        <w:widowControl w:val="0"/>
        <w:autoSpaceDE w:val="0"/>
        <w:autoSpaceDN w:val="0"/>
        <w:adjustRightInd w:val="0"/>
        <w:spacing w:line="240" w:lineRule="auto"/>
        <w:ind w:firstLine="0"/>
        <w:jc w:val="center"/>
        <w:rPr>
          <w:rFonts w:ascii="Arial" w:eastAsia="Calibri" w:hAnsi="Arial" w:cs="Arial"/>
          <w:b/>
          <w:lang w:val="es-CO"/>
        </w:rPr>
      </w:pPr>
      <w:r w:rsidRPr="007969A7">
        <w:rPr>
          <w:rFonts w:ascii="Arial" w:eastAsia="Calibri" w:hAnsi="Arial" w:cs="Arial"/>
          <w:b/>
          <w:lang w:val="es-CO"/>
        </w:rPr>
        <w:t>JULIO CÉSAR SALAZAR MUÑOZ</w:t>
      </w:r>
    </w:p>
    <w:p w:rsidR="007969A7" w:rsidRPr="007969A7" w:rsidRDefault="007969A7" w:rsidP="007969A7">
      <w:pPr>
        <w:widowControl w:val="0"/>
        <w:autoSpaceDE w:val="0"/>
        <w:autoSpaceDN w:val="0"/>
        <w:adjustRightInd w:val="0"/>
        <w:spacing w:line="240" w:lineRule="auto"/>
        <w:ind w:firstLine="0"/>
        <w:jc w:val="center"/>
        <w:rPr>
          <w:rFonts w:ascii="Arial" w:eastAsia="Calibri" w:hAnsi="Arial" w:cs="Arial"/>
          <w:lang w:val="es-CO"/>
        </w:rPr>
      </w:pPr>
      <w:r w:rsidRPr="007969A7">
        <w:rPr>
          <w:rFonts w:ascii="Arial" w:eastAsia="Calibri" w:hAnsi="Arial" w:cs="Arial"/>
          <w:lang w:val="es-CO"/>
        </w:rPr>
        <w:t>Magistrado</w:t>
      </w:r>
    </w:p>
    <w:sectPr w:rsidR="007969A7" w:rsidRPr="007969A7" w:rsidSect="00C712C8">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09" w:rsidRDefault="005F1D09" w:rsidP="00356125">
      <w:pPr>
        <w:spacing w:line="240" w:lineRule="auto"/>
      </w:pPr>
      <w:r>
        <w:separator/>
      </w:r>
    </w:p>
  </w:endnote>
  <w:endnote w:type="continuationSeparator" w:id="0">
    <w:p w:rsidR="005F1D09" w:rsidRDefault="005F1D09" w:rsidP="00356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rsidR="00356125" w:rsidRPr="00D36702" w:rsidRDefault="00356125">
        <w:pPr>
          <w:pStyle w:val="Piedepgina"/>
          <w:jc w:val="right"/>
          <w:rPr>
            <w:rFonts w:ascii="Arial" w:eastAsia="Times New Roman" w:hAnsi="Arial" w:cs="Arial"/>
            <w:sz w:val="18"/>
            <w:szCs w:val="16"/>
            <w:lang w:eastAsia="es-ES"/>
          </w:rPr>
        </w:pPr>
        <w:r w:rsidRPr="00D36702">
          <w:rPr>
            <w:rFonts w:ascii="Arial" w:eastAsia="Times New Roman" w:hAnsi="Arial" w:cs="Arial"/>
            <w:sz w:val="18"/>
            <w:szCs w:val="16"/>
            <w:lang w:eastAsia="es-ES"/>
          </w:rPr>
          <w:fldChar w:fldCharType="begin"/>
        </w:r>
        <w:r w:rsidRPr="00D36702">
          <w:rPr>
            <w:rFonts w:ascii="Arial" w:eastAsia="Times New Roman" w:hAnsi="Arial" w:cs="Arial"/>
            <w:sz w:val="18"/>
            <w:szCs w:val="16"/>
            <w:lang w:eastAsia="es-ES"/>
          </w:rPr>
          <w:instrText>PAGE   \* MERGEFORMAT</w:instrText>
        </w:r>
        <w:r w:rsidRPr="00D36702">
          <w:rPr>
            <w:rFonts w:ascii="Arial" w:eastAsia="Times New Roman" w:hAnsi="Arial" w:cs="Arial"/>
            <w:sz w:val="18"/>
            <w:szCs w:val="16"/>
            <w:lang w:eastAsia="es-ES"/>
          </w:rPr>
          <w:fldChar w:fldCharType="separate"/>
        </w:r>
        <w:r w:rsidR="00E0176C">
          <w:rPr>
            <w:rFonts w:ascii="Arial" w:eastAsia="Times New Roman" w:hAnsi="Arial" w:cs="Arial"/>
            <w:noProof/>
            <w:sz w:val="18"/>
            <w:szCs w:val="16"/>
            <w:lang w:eastAsia="es-ES"/>
          </w:rPr>
          <w:t>21</w:t>
        </w:r>
        <w:r w:rsidRPr="00D36702">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09" w:rsidRDefault="005F1D09" w:rsidP="00356125">
      <w:pPr>
        <w:spacing w:line="240" w:lineRule="auto"/>
      </w:pPr>
      <w:r>
        <w:separator/>
      </w:r>
    </w:p>
  </w:footnote>
  <w:footnote w:type="continuationSeparator" w:id="0">
    <w:p w:rsidR="005F1D09" w:rsidRDefault="005F1D09" w:rsidP="00356125">
      <w:pPr>
        <w:spacing w:line="240" w:lineRule="auto"/>
      </w:pPr>
      <w:r>
        <w:continuationSeparator/>
      </w:r>
    </w:p>
  </w:footnote>
  <w:footnote w:id="1">
    <w:p w:rsidR="00437A14" w:rsidRPr="00D36702" w:rsidRDefault="00437A14" w:rsidP="00D36702">
      <w:pPr>
        <w:pStyle w:val="Textonotapie"/>
        <w:ind w:firstLine="0"/>
        <w:rPr>
          <w:rFonts w:ascii="Arial" w:hAnsi="Arial" w:cs="Arial"/>
          <w:sz w:val="18"/>
          <w:szCs w:val="16"/>
          <w:lang w:val="es-CO"/>
        </w:rPr>
      </w:pPr>
      <w:r w:rsidRPr="00D36702">
        <w:rPr>
          <w:rStyle w:val="Refdenotaalpie"/>
          <w:rFonts w:ascii="Arial" w:hAnsi="Arial" w:cs="Arial"/>
          <w:sz w:val="18"/>
          <w:szCs w:val="16"/>
        </w:rPr>
        <w:footnoteRef/>
      </w:r>
      <w:r w:rsidRPr="00D36702">
        <w:rPr>
          <w:rFonts w:ascii="Arial" w:hAnsi="Arial" w:cs="Arial"/>
          <w:sz w:val="18"/>
          <w:szCs w:val="16"/>
        </w:rPr>
        <w:t xml:space="preserve"> </w:t>
      </w:r>
      <w:r w:rsidRPr="00D36702">
        <w:rPr>
          <w:rFonts w:ascii="Arial" w:hAnsi="Arial" w:cs="Arial"/>
          <w:sz w:val="18"/>
          <w:szCs w:val="16"/>
          <w:lang w:val="es-CO"/>
        </w:rPr>
        <w:t xml:space="preserve">Estatuto Orgánico del Sistema Financiero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23" w:rsidRPr="00D36702" w:rsidRDefault="00AE7623" w:rsidP="00AE7623">
    <w:pPr>
      <w:pStyle w:val="NormalWeb"/>
      <w:spacing w:before="0" w:beforeAutospacing="0" w:after="0" w:afterAutospacing="0"/>
      <w:jc w:val="both"/>
      <w:rPr>
        <w:rFonts w:ascii="Arial" w:hAnsi="Arial" w:cs="Arial"/>
        <w:sz w:val="18"/>
        <w:szCs w:val="16"/>
      </w:rPr>
    </w:pPr>
    <w:r w:rsidRPr="00D36702">
      <w:rPr>
        <w:rFonts w:ascii="Arial" w:hAnsi="Arial" w:cs="Arial"/>
        <w:sz w:val="18"/>
        <w:szCs w:val="16"/>
      </w:rPr>
      <w:t>Radicación No.: 66001-31-05-003-2017-00531-01</w:t>
    </w:r>
  </w:p>
  <w:p w:rsidR="00AE7623" w:rsidRPr="00D36702" w:rsidRDefault="00AE7623" w:rsidP="00AE7623">
    <w:pPr>
      <w:pStyle w:val="NormalWeb"/>
      <w:spacing w:before="0" w:beforeAutospacing="0" w:after="0" w:afterAutospacing="0"/>
      <w:jc w:val="both"/>
      <w:rPr>
        <w:rFonts w:ascii="Arial" w:hAnsi="Arial" w:cs="Arial"/>
        <w:sz w:val="18"/>
        <w:szCs w:val="16"/>
      </w:rPr>
    </w:pPr>
    <w:r w:rsidRPr="00D36702">
      <w:rPr>
        <w:rFonts w:ascii="Arial" w:hAnsi="Arial" w:cs="Arial"/>
        <w:sz w:val="18"/>
        <w:szCs w:val="16"/>
      </w:rPr>
      <w:t xml:space="preserve">Demandante: Luz Stella </w:t>
    </w:r>
    <w:proofErr w:type="spellStart"/>
    <w:r w:rsidRPr="00D36702">
      <w:rPr>
        <w:rFonts w:ascii="Arial" w:hAnsi="Arial" w:cs="Arial"/>
        <w:sz w:val="18"/>
        <w:szCs w:val="16"/>
      </w:rPr>
      <w:t>Sossa</w:t>
    </w:r>
    <w:proofErr w:type="spellEnd"/>
    <w:r w:rsidRPr="00D36702">
      <w:rPr>
        <w:rFonts w:ascii="Arial" w:hAnsi="Arial" w:cs="Arial"/>
        <w:sz w:val="18"/>
        <w:szCs w:val="16"/>
      </w:rPr>
      <w:t xml:space="preserve"> Vélez </w:t>
    </w:r>
  </w:p>
  <w:p w:rsidR="00356125" w:rsidRPr="00D36702" w:rsidRDefault="00AE7623" w:rsidP="00D36702">
    <w:pPr>
      <w:pStyle w:val="NormalWeb"/>
      <w:spacing w:before="0" w:beforeAutospacing="0" w:after="0" w:afterAutospacing="0"/>
      <w:jc w:val="both"/>
      <w:rPr>
        <w:rFonts w:ascii="Arial" w:hAnsi="Arial" w:cs="Arial"/>
        <w:sz w:val="18"/>
        <w:szCs w:val="16"/>
      </w:rPr>
    </w:pPr>
    <w:r w:rsidRPr="00D36702">
      <w:rPr>
        <w:rFonts w:ascii="Arial" w:hAnsi="Arial" w:cs="Arial"/>
        <w:sz w:val="18"/>
        <w:szCs w:val="16"/>
      </w:rPr>
      <w:t>Demandado: Protección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B8"/>
    <w:rsid w:val="00012217"/>
    <w:rsid w:val="00013A47"/>
    <w:rsid w:val="0004660A"/>
    <w:rsid w:val="000A6E68"/>
    <w:rsid w:val="000E4468"/>
    <w:rsid w:val="000F5EB4"/>
    <w:rsid w:val="001258F4"/>
    <w:rsid w:val="00140666"/>
    <w:rsid w:val="0016723B"/>
    <w:rsid w:val="00177EF7"/>
    <w:rsid w:val="0019112F"/>
    <w:rsid w:val="001A05E5"/>
    <w:rsid w:val="001A716B"/>
    <w:rsid w:val="001C2014"/>
    <w:rsid w:val="00235C22"/>
    <w:rsid w:val="0024612D"/>
    <w:rsid w:val="00271FCF"/>
    <w:rsid w:val="002751A6"/>
    <w:rsid w:val="00291B71"/>
    <w:rsid w:val="002C424B"/>
    <w:rsid w:val="00301753"/>
    <w:rsid w:val="00356125"/>
    <w:rsid w:val="00394219"/>
    <w:rsid w:val="003E530C"/>
    <w:rsid w:val="00437599"/>
    <w:rsid w:val="00437A14"/>
    <w:rsid w:val="004518A3"/>
    <w:rsid w:val="00456416"/>
    <w:rsid w:val="00456C9A"/>
    <w:rsid w:val="004B0471"/>
    <w:rsid w:val="0053031A"/>
    <w:rsid w:val="00542662"/>
    <w:rsid w:val="00562618"/>
    <w:rsid w:val="00562E46"/>
    <w:rsid w:val="0056430B"/>
    <w:rsid w:val="005B23E0"/>
    <w:rsid w:val="005E0005"/>
    <w:rsid w:val="005E3715"/>
    <w:rsid w:val="005E6A27"/>
    <w:rsid w:val="005F1D09"/>
    <w:rsid w:val="00647288"/>
    <w:rsid w:val="006622D0"/>
    <w:rsid w:val="00690744"/>
    <w:rsid w:val="006C0B00"/>
    <w:rsid w:val="007028FF"/>
    <w:rsid w:val="007102D8"/>
    <w:rsid w:val="00743C33"/>
    <w:rsid w:val="007969A7"/>
    <w:rsid w:val="007A5FF4"/>
    <w:rsid w:val="007C4E86"/>
    <w:rsid w:val="007E3ADA"/>
    <w:rsid w:val="007E3EB1"/>
    <w:rsid w:val="007E60B2"/>
    <w:rsid w:val="007F05C4"/>
    <w:rsid w:val="00815810"/>
    <w:rsid w:val="00847E6A"/>
    <w:rsid w:val="008772D2"/>
    <w:rsid w:val="008827A2"/>
    <w:rsid w:val="008C39FB"/>
    <w:rsid w:val="008C71B7"/>
    <w:rsid w:val="008D430E"/>
    <w:rsid w:val="009049E3"/>
    <w:rsid w:val="00933D99"/>
    <w:rsid w:val="00943D67"/>
    <w:rsid w:val="009467C3"/>
    <w:rsid w:val="00986689"/>
    <w:rsid w:val="0099286A"/>
    <w:rsid w:val="009B283E"/>
    <w:rsid w:val="00A00CE3"/>
    <w:rsid w:val="00A603CF"/>
    <w:rsid w:val="00A650FB"/>
    <w:rsid w:val="00A700CF"/>
    <w:rsid w:val="00A7383E"/>
    <w:rsid w:val="00AB4F13"/>
    <w:rsid w:val="00AB6E74"/>
    <w:rsid w:val="00AE7623"/>
    <w:rsid w:val="00AF4499"/>
    <w:rsid w:val="00B02007"/>
    <w:rsid w:val="00B133D7"/>
    <w:rsid w:val="00B14A88"/>
    <w:rsid w:val="00B551FC"/>
    <w:rsid w:val="00C00BD3"/>
    <w:rsid w:val="00C05A3F"/>
    <w:rsid w:val="00C47F35"/>
    <w:rsid w:val="00C663E4"/>
    <w:rsid w:val="00C712C8"/>
    <w:rsid w:val="00C8657E"/>
    <w:rsid w:val="00CA1CC8"/>
    <w:rsid w:val="00CB5174"/>
    <w:rsid w:val="00D36702"/>
    <w:rsid w:val="00D41C97"/>
    <w:rsid w:val="00D73E0D"/>
    <w:rsid w:val="00D757D4"/>
    <w:rsid w:val="00D8337E"/>
    <w:rsid w:val="00DA00E7"/>
    <w:rsid w:val="00DA0FC7"/>
    <w:rsid w:val="00DA1C50"/>
    <w:rsid w:val="00E0176C"/>
    <w:rsid w:val="00E05288"/>
    <w:rsid w:val="00E10E53"/>
    <w:rsid w:val="00E1549F"/>
    <w:rsid w:val="00E217C3"/>
    <w:rsid w:val="00E44872"/>
    <w:rsid w:val="00E46FEA"/>
    <w:rsid w:val="00E70233"/>
    <w:rsid w:val="00ED3E5E"/>
    <w:rsid w:val="00EF5EA8"/>
    <w:rsid w:val="00F31763"/>
    <w:rsid w:val="00F41AB8"/>
    <w:rsid w:val="00F82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4BF58-B6B8-47B5-9262-7E5F798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E44872"/>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4872"/>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E44872"/>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E44872"/>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apple-converted-space">
    <w:name w:val="apple-converted-space"/>
    <w:basedOn w:val="Fuentedeprrafopredeter"/>
    <w:rsid w:val="00E44872"/>
  </w:style>
  <w:style w:type="paragraph" w:styleId="Encabezado">
    <w:name w:val="header"/>
    <w:basedOn w:val="Normal"/>
    <w:link w:val="EncabezadoCar"/>
    <w:uiPriority w:val="99"/>
    <w:unhideWhenUsed/>
    <w:rsid w:val="0035612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6125"/>
  </w:style>
  <w:style w:type="paragraph" w:styleId="Piedepgina">
    <w:name w:val="footer"/>
    <w:basedOn w:val="Normal"/>
    <w:link w:val="PiedepginaCar"/>
    <w:uiPriority w:val="99"/>
    <w:unhideWhenUsed/>
    <w:rsid w:val="0035612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6125"/>
  </w:style>
  <w:style w:type="paragraph" w:styleId="Textodeglobo">
    <w:name w:val="Balloon Text"/>
    <w:basedOn w:val="Normal"/>
    <w:link w:val="TextodegloboCar"/>
    <w:uiPriority w:val="99"/>
    <w:semiHidden/>
    <w:unhideWhenUsed/>
    <w:rsid w:val="0035612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125"/>
    <w:rPr>
      <w:rFonts w:ascii="Segoe UI" w:hAnsi="Segoe UI" w:cs="Segoe UI"/>
      <w:sz w:val="18"/>
      <w:szCs w:val="18"/>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3E530C"/>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3E530C"/>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basedOn w:val="Fuentedeprrafopredeter"/>
    <w:uiPriority w:val="99"/>
    <w:unhideWhenUsed/>
    <w:rsid w:val="003E530C"/>
    <w:rPr>
      <w:vertAlign w:val="superscript"/>
    </w:rPr>
  </w:style>
  <w:style w:type="character" w:customStyle="1" w:styleId="SinespaciadoCar">
    <w:name w:val="Sin espaciado Car"/>
    <w:link w:val="Sinespaciado"/>
    <w:uiPriority w:val="1"/>
    <w:locked/>
    <w:rsid w:val="0056430B"/>
    <w:rPr>
      <w:sz w:val="24"/>
      <w:szCs w:val="24"/>
    </w:rPr>
  </w:style>
  <w:style w:type="paragraph" w:styleId="Sinespaciado">
    <w:name w:val="No Spacing"/>
    <w:link w:val="SinespaciadoCar"/>
    <w:uiPriority w:val="1"/>
    <w:qFormat/>
    <w:rsid w:val="0056430B"/>
    <w:pPr>
      <w:spacing w:line="240" w:lineRule="auto"/>
      <w:ind w:firstLine="0"/>
      <w:jc w:val="left"/>
    </w:pPr>
    <w:rPr>
      <w:sz w:val="24"/>
      <w:szCs w:val="24"/>
    </w:rPr>
  </w:style>
  <w:style w:type="paragraph" w:styleId="Sangradetextonormal">
    <w:name w:val="Body Text Indent"/>
    <w:basedOn w:val="Normal"/>
    <w:link w:val="SangradetextonormalCar"/>
    <w:rsid w:val="0056430B"/>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56430B"/>
    <w:rPr>
      <w:rFonts w:ascii="Tahoma" w:eastAsia="Times New Roman" w:hAnsi="Tahoma" w:cs="Tahoma"/>
      <w:sz w:val="24"/>
      <w:szCs w:val="24"/>
      <w:lang w:eastAsia="es-ES"/>
    </w:rPr>
  </w:style>
  <w:style w:type="paragraph" w:customStyle="1" w:styleId="Textoindependiente31">
    <w:name w:val="Texto independiente 31"/>
    <w:basedOn w:val="Normal"/>
    <w:rsid w:val="0056430B"/>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C47F35"/>
    <w:pPr>
      <w:spacing w:after="120"/>
    </w:pPr>
  </w:style>
  <w:style w:type="character" w:customStyle="1" w:styleId="TextoindependienteCar">
    <w:name w:val="Texto independiente Car"/>
    <w:basedOn w:val="Fuentedeprrafopredeter"/>
    <w:link w:val="Textoindependiente"/>
    <w:uiPriority w:val="99"/>
    <w:semiHidden/>
    <w:rsid w:val="00C47F35"/>
  </w:style>
  <w:style w:type="character" w:styleId="Hipervnculo">
    <w:name w:val="Hyperlink"/>
    <w:uiPriority w:val="99"/>
    <w:unhideWhenUsed/>
    <w:rsid w:val="00C47F35"/>
    <w:rPr>
      <w:color w:val="0000FF"/>
      <w:u w:val="single"/>
    </w:rPr>
  </w:style>
  <w:style w:type="character" w:styleId="nfasis">
    <w:name w:val="Emphasis"/>
    <w:uiPriority w:val="20"/>
    <w:qFormat/>
    <w:rsid w:val="00C47F35"/>
    <w:rPr>
      <w:i/>
      <w:iCs/>
    </w:rPr>
  </w:style>
  <w:style w:type="paragraph" w:styleId="Prrafodelista">
    <w:name w:val="List Paragraph"/>
    <w:basedOn w:val="Normal"/>
    <w:uiPriority w:val="34"/>
    <w:qFormat/>
    <w:rsid w:val="00C47F3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C47F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contenido">
    <w:name w:val="contenido"/>
    <w:basedOn w:val="Normal"/>
    <w:rsid w:val="00C47F3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baj">
    <w:name w:val="b_aj"/>
    <w:basedOn w:val="Fuentedeprrafopredeter"/>
    <w:rsid w:val="00C4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tiva.colpensiones.gov.co/colpens/docs/decreto_1833_2016_pr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23</Pages>
  <Words>9927</Words>
  <Characters>54602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22</cp:revision>
  <cp:lastPrinted>2019-07-19T16:18:00Z</cp:lastPrinted>
  <dcterms:created xsi:type="dcterms:W3CDTF">2019-07-18T18:48:00Z</dcterms:created>
  <dcterms:modified xsi:type="dcterms:W3CDTF">2019-09-03T16:40:00Z</dcterms:modified>
</cp:coreProperties>
</file>