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B3" w:rsidRPr="00E47DB3" w:rsidRDefault="00E47DB3" w:rsidP="00E47DB3">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bookmarkStart w:id="0" w:name="_GoBack"/>
      <w:bookmarkEnd w:id="0"/>
      <w:r w:rsidRPr="00E47DB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47DB3" w:rsidRPr="00E47DB3" w:rsidRDefault="00E47DB3" w:rsidP="00E47DB3">
      <w:pPr>
        <w:spacing w:line="240" w:lineRule="auto"/>
        <w:ind w:firstLine="0"/>
        <w:rPr>
          <w:rFonts w:ascii="Arial" w:eastAsia="Times New Roman" w:hAnsi="Arial" w:cs="Arial"/>
          <w:sz w:val="20"/>
          <w:szCs w:val="20"/>
          <w:lang w:val="es-419" w:eastAsia="es-ES"/>
        </w:rPr>
      </w:pPr>
    </w:p>
    <w:p w:rsidR="00E47DB3" w:rsidRPr="00E47DB3" w:rsidRDefault="00E47DB3" w:rsidP="00E47DB3">
      <w:pPr>
        <w:spacing w:line="240" w:lineRule="auto"/>
        <w:ind w:firstLine="0"/>
        <w:rPr>
          <w:rFonts w:ascii="Arial" w:eastAsia="Times New Roman" w:hAnsi="Arial" w:cs="Arial"/>
          <w:sz w:val="20"/>
          <w:szCs w:val="20"/>
          <w:lang w:val="es-419" w:eastAsia="es-ES"/>
        </w:rPr>
      </w:pPr>
      <w:r w:rsidRPr="00E47DB3">
        <w:rPr>
          <w:rFonts w:ascii="Arial" w:eastAsia="Times New Roman" w:hAnsi="Arial" w:cs="Arial"/>
          <w:sz w:val="20"/>
          <w:szCs w:val="20"/>
          <w:lang w:val="es-419" w:eastAsia="es-ES"/>
        </w:rPr>
        <w:t>Providencia:</w:t>
      </w:r>
      <w:r w:rsidRPr="00E47DB3">
        <w:rPr>
          <w:rFonts w:ascii="Arial" w:eastAsia="Times New Roman" w:hAnsi="Arial" w:cs="Arial"/>
          <w:sz w:val="20"/>
          <w:szCs w:val="20"/>
          <w:lang w:val="es-419" w:eastAsia="es-ES"/>
        </w:rPr>
        <w:tab/>
      </w:r>
      <w:r w:rsidRPr="00E47DB3">
        <w:rPr>
          <w:rFonts w:ascii="Arial" w:eastAsia="Times New Roman" w:hAnsi="Arial" w:cs="Arial"/>
          <w:sz w:val="20"/>
          <w:szCs w:val="20"/>
          <w:lang w:val="es-419" w:eastAsia="es-ES"/>
        </w:rPr>
        <w:tab/>
        <w:t>Sentencia del 19 de julio de 2019</w:t>
      </w:r>
    </w:p>
    <w:p w:rsidR="00E47DB3" w:rsidRPr="00E47DB3" w:rsidRDefault="00E47DB3" w:rsidP="00E47DB3">
      <w:pPr>
        <w:spacing w:line="240" w:lineRule="auto"/>
        <w:ind w:firstLine="0"/>
        <w:rPr>
          <w:rFonts w:ascii="Arial" w:eastAsia="Times New Roman" w:hAnsi="Arial" w:cs="Arial"/>
          <w:sz w:val="20"/>
          <w:szCs w:val="20"/>
          <w:lang w:val="es-419" w:eastAsia="es-ES"/>
        </w:rPr>
      </w:pPr>
      <w:r w:rsidRPr="00E47DB3">
        <w:rPr>
          <w:rFonts w:ascii="Arial" w:eastAsia="Times New Roman" w:hAnsi="Arial" w:cs="Arial"/>
          <w:sz w:val="20"/>
          <w:szCs w:val="20"/>
          <w:lang w:val="es-419" w:eastAsia="es-ES"/>
        </w:rPr>
        <w:t>Radicación No.:</w:t>
      </w:r>
      <w:r w:rsidRPr="00E47DB3">
        <w:rPr>
          <w:rFonts w:ascii="Arial" w:eastAsia="Times New Roman" w:hAnsi="Arial" w:cs="Arial"/>
          <w:sz w:val="20"/>
          <w:szCs w:val="20"/>
          <w:lang w:val="es-419" w:eastAsia="es-ES"/>
        </w:rPr>
        <w:tab/>
      </w:r>
      <w:r w:rsidRPr="00E47DB3">
        <w:rPr>
          <w:rFonts w:ascii="Arial" w:eastAsia="Times New Roman" w:hAnsi="Arial" w:cs="Arial"/>
          <w:sz w:val="20"/>
          <w:szCs w:val="20"/>
          <w:lang w:val="es-419" w:eastAsia="es-ES"/>
        </w:rPr>
        <w:tab/>
        <w:t>66001-31-05-004-2017-00588-01</w:t>
      </w:r>
    </w:p>
    <w:p w:rsidR="00E47DB3" w:rsidRPr="00E47DB3" w:rsidRDefault="00E47DB3" w:rsidP="00E47DB3">
      <w:pPr>
        <w:spacing w:line="240" w:lineRule="auto"/>
        <w:ind w:firstLine="0"/>
        <w:rPr>
          <w:rFonts w:ascii="Arial" w:eastAsia="Times New Roman" w:hAnsi="Arial" w:cs="Arial"/>
          <w:sz w:val="20"/>
          <w:szCs w:val="20"/>
          <w:lang w:val="es-419" w:eastAsia="es-ES"/>
        </w:rPr>
      </w:pPr>
      <w:r w:rsidRPr="00E47DB3">
        <w:rPr>
          <w:rFonts w:ascii="Arial" w:eastAsia="Times New Roman" w:hAnsi="Arial" w:cs="Arial"/>
          <w:sz w:val="20"/>
          <w:szCs w:val="20"/>
          <w:lang w:val="es-419" w:eastAsia="es-ES"/>
        </w:rPr>
        <w:t>Proceso:</w:t>
      </w:r>
      <w:r w:rsidRPr="00E47DB3">
        <w:rPr>
          <w:rFonts w:ascii="Arial" w:eastAsia="Times New Roman" w:hAnsi="Arial" w:cs="Arial"/>
          <w:sz w:val="20"/>
          <w:szCs w:val="20"/>
          <w:lang w:val="es-419" w:eastAsia="es-ES"/>
        </w:rPr>
        <w:tab/>
      </w:r>
      <w:r w:rsidRPr="00E47DB3">
        <w:rPr>
          <w:rFonts w:ascii="Arial" w:eastAsia="Times New Roman" w:hAnsi="Arial" w:cs="Arial"/>
          <w:sz w:val="20"/>
          <w:szCs w:val="20"/>
          <w:lang w:val="es-419" w:eastAsia="es-ES"/>
        </w:rPr>
        <w:tab/>
        <w:t>Ordinario Laboral</w:t>
      </w:r>
    </w:p>
    <w:p w:rsidR="00E47DB3" w:rsidRPr="00E47DB3" w:rsidRDefault="00E47DB3" w:rsidP="00E47DB3">
      <w:pPr>
        <w:spacing w:line="240" w:lineRule="auto"/>
        <w:ind w:firstLine="0"/>
        <w:rPr>
          <w:rFonts w:ascii="Arial" w:eastAsia="Times New Roman" w:hAnsi="Arial" w:cs="Arial"/>
          <w:sz w:val="20"/>
          <w:szCs w:val="20"/>
          <w:lang w:val="es-419" w:eastAsia="es-ES"/>
        </w:rPr>
      </w:pPr>
      <w:r w:rsidRPr="00E47DB3">
        <w:rPr>
          <w:rFonts w:ascii="Arial" w:eastAsia="Times New Roman" w:hAnsi="Arial" w:cs="Arial"/>
          <w:sz w:val="20"/>
          <w:szCs w:val="20"/>
          <w:lang w:val="es-419" w:eastAsia="es-ES"/>
        </w:rPr>
        <w:t>Demandante:</w:t>
      </w:r>
      <w:r w:rsidRPr="00E47DB3">
        <w:rPr>
          <w:rFonts w:ascii="Arial" w:eastAsia="Times New Roman" w:hAnsi="Arial" w:cs="Arial"/>
          <w:sz w:val="20"/>
          <w:szCs w:val="20"/>
          <w:lang w:val="es-419" w:eastAsia="es-ES"/>
        </w:rPr>
        <w:tab/>
      </w:r>
      <w:r w:rsidRPr="00E47DB3">
        <w:rPr>
          <w:rFonts w:ascii="Arial" w:eastAsia="Times New Roman" w:hAnsi="Arial" w:cs="Arial"/>
          <w:sz w:val="20"/>
          <w:szCs w:val="20"/>
          <w:lang w:val="es-419" w:eastAsia="es-ES"/>
        </w:rPr>
        <w:tab/>
        <w:t>José Peregrino Villada Jaramillo</w:t>
      </w:r>
    </w:p>
    <w:p w:rsidR="00E47DB3" w:rsidRPr="00E47DB3" w:rsidRDefault="00E47DB3" w:rsidP="00E47DB3">
      <w:pPr>
        <w:spacing w:line="240" w:lineRule="auto"/>
        <w:ind w:firstLine="0"/>
        <w:rPr>
          <w:rFonts w:ascii="Arial" w:eastAsia="Times New Roman" w:hAnsi="Arial" w:cs="Arial"/>
          <w:sz w:val="20"/>
          <w:szCs w:val="20"/>
          <w:lang w:val="es-419" w:eastAsia="es-ES"/>
        </w:rPr>
      </w:pPr>
      <w:r w:rsidRPr="00E47DB3">
        <w:rPr>
          <w:rFonts w:ascii="Arial" w:eastAsia="Times New Roman" w:hAnsi="Arial" w:cs="Arial"/>
          <w:sz w:val="20"/>
          <w:szCs w:val="20"/>
          <w:lang w:val="es-419" w:eastAsia="es-ES"/>
        </w:rPr>
        <w:t>Demandado:</w:t>
      </w:r>
      <w:r w:rsidRPr="00E47DB3">
        <w:rPr>
          <w:rFonts w:ascii="Arial" w:eastAsia="Times New Roman" w:hAnsi="Arial" w:cs="Arial"/>
          <w:sz w:val="20"/>
          <w:szCs w:val="20"/>
          <w:lang w:val="es-419" w:eastAsia="es-ES"/>
        </w:rPr>
        <w:tab/>
      </w:r>
      <w:r w:rsidRPr="00E47DB3">
        <w:rPr>
          <w:rFonts w:ascii="Arial" w:eastAsia="Times New Roman" w:hAnsi="Arial" w:cs="Arial"/>
          <w:sz w:val="20"/>
          <w:szCs w:val="20"/>
          <w:lang w:val="es-419" w:eastAsia="es-ES"/>
        </w:rPr>
        <w:tab/>
        <w:t>Colpensiones</w:t>
      </w:r>
    </w:p>
    <w:p w:rsidR="00E47DB3" w:rsidRPr="00E47DB3" w:rsidRDefault="00E47DB3" w:rsidP="00E47DB3">
      <w:pPr>
        <w:spacing w:line="240" w:lineRule="auto"/>
        <w:ind w:firstLine="0"/>
        <w:rPr>
          <w:rFonts w:ascii="Arial" w:eastAsia="Times New Roman" w:hAnsi="Arial" w:cs="Arial"/>
          <w:sz w:val="20"/>
          <w:szCs w:val="20"/>
          <w:lang w:val="es-419" w:eastAsia="es-ES"/>
        </w:rPr>
      </w:pPr>
      <w:r w:rsidRPr="00E47DB3">
        <w:rPr>
          <w:rFonts w:ascii="Arial" w:eastAsia="Times New Roman" w:hAnsi="Arial" w:cs="Arial"/>
          <w:sz w:val="20"/>
          <w:szCs w:val="20"/>
          <w:lang w:val="es-419" w:eastAsia="es-ES"/>
        </w:rPr>
        <w:t>Juzgado de origen:</w:t>
      </w:r>
      <w:r w:rsidRPr="00E47DB3">
        <w:rPr>
          <w:rFonts w:ascii="Arial" w:eastAsia="Times New Roman" w:hAnsi="Arial" w:cs="Arial"/>
          <w:sz w:val="20"/>
          <w:szCs w:val="20"/>
          <w:lang w:val="es-419" w:eastAsia="es-ES"/>
        </w:rPr>
        <w:tab/>
        <w:t>Juzgado Cuarto Laboral del Circuito de Pereira</w:t>
      </w:r>
    </w:p>
    <w:p w:rsidR="00E47DB3" w:rsidRPr="00E47DB3" w:rsidRDefault="00E47DB3" w:rsidP="00E47DB3">
      <w:pPr>
        <w:spacing w:line="240" w:lineRule="auto"/>
        <w:ind w:firstLine="0"/>
        <w:rPr>
          <w:rFonts w:ascii="Arial" w:eastAsia="Times New Roman" w:hAnsi="Arial" w:cs="Arial"/>
          <w:sz w:val="20"/>
          <w:szCs w:val="20"/>
          <w:lang w:val="es-419" w:eastAsia="es-ES"/>
        </w:rPr>
      </w:pPr>
      <w:r w:rsidRPr="00E47DB3">
        <w:rPr>
          <w:rFonts w:ascii="Arial" w:eastAsia="Times New Roman" w:hAnsi="Arial" w:cs="Arial"/>
          <w:sz w:val="20"/>
          <w:szCs w:val="20"/>
          <w:lang w:val="es-419" w:eastAsia="es-ES"/>
        </w:rPr>
        <w:t>Magistrada ponente:</w:t>
      </w:r>
      <w:r w:rsidRPr="00E47DB3">
        <w:rPr>
          <w:rFonts w:ascii="Arial" w:eastAsia="Times New Roman" w:hAnsi="Arial" w:cs="Arial"/>
          <w:sz w:val="20"/>
          <w:szCs w:val="20"/>
          <w:lang w:val="es-419" w:eastAsia="es-ES"/>
        </w:rPr>
        <w:tab/>
        <w:t>Dra. Ana Lucía Caicedo Calderón</w:t>
      </w:r>
    </w:p>
    <w:p w:rsidR="00E47DB3" w:rsidRPr="00E47DB3" w:rsidRDefault="00E47DB3" w:rsidP="00E47DB3">
      <w:pPr>
        <w:spacing w:line="240" w:lineRule="auto"/>
        <w:ind w:firstLine="0"/>
        <w:rPr>
          <w:rFonts w:ascii="Arial" w:eastAsia="Times New Roman" w:hAnsi="Arial" w:cs="Arial"/>
          <w:sz w:val="20"/>
          <w:szCs w:val="20"/>
          <w:lang w:val="es-419" w:eastAsia="es-ES"/>
        </w:rPr>
      </w:pPr>
    </w:p>
    <w:p w:rsidR="00E47DB3" w:rsidRPr="003156D0" w:rsidRDefault="00E47DB3" w:rsidP="00E47DB3">
      <w:pPr>
        <w:spacing w:line="240" w:lineRule="auto"/>
        <w:ind w:firstLine="0"/>
        <w:rPr>
          <w:rFonts w:ascii="Arial" w:eastAsia="Times New Roman" w:hAnsi="Arial" w:cs="Arial"/>
          <w:b/>
          <w:bCs/>
          <w:iCs/>
          <w:sz w:val="20"/>
          <w:szCs w:val="20"/>
          <w:lang w:val="es-CO" w:eastAsia="fr-FR"/>
        </w:rPr>
      </w:pPr>
      <w:r w:rsidRPr="00E47DB3">
        <w:rPr>
          <w:rFonts w:ascii="Arial" w:eastAsia="Times New Roman" w:hAnsi="Arial" w:cs="Arial"/>
          <w:b/>
          <w:bCs/>
          <w:iCs/>
          <w:sz w:val="20"/>
          <w:szCs w:val="20"/>
          <w:lang w:val="es-419" w:eastAsia="fr-FR"/>
        </w:rPr>
        <w:t>TEMAS:</w:t>
      </w:r>
      <w:r w:rsidRPr="00E47DB3">
        <w:rPr>
          <w:rFonts w:ascii="Arial" w:eastAsia="Times New Roman" w:hAnsi="Arial" w:cs="Arial"/>
          <w:b/>
          <w:bCs/>
          <w:iCs/>
          <w:sz w:val="20"/>
          <w:szCs w:val="20"/>
          <w:lang w:val="es-419" w:eastAsia="fr-FR"/>
        </w:rPr>
        <w:tab/>
      </w:r>
      <w:r w:rsidRPr="00E47DB3">
        <w:rPr>
          <w:rFonts w:ascii="Arial" w:eastAsia="Times New Roman" w:hAnsi="Arial" w:cs="Arial"/>
          <w:b/>
          <w:sz w:val="20"/>
          <w:szCs w:val="20"/>
          <w:lang w:val="es-419" w:eastAsia="es-ES"/>
        </w:rPr>
        <w:t xml:space="preserve">PENSIÓN ESPECIAL DE VEJEZ </w:t>
      </w:r>
      <w:r w:rsidR="000A5BFF">
        <w:rPr>
          <w:rFonts w:ascii="Arial" w:eastAsia="Times New Roman" w:hAnsi="Arial" w:cs="Arial"/>
          <w:b/>
          <w:sz w:val="20"/>
          <w:szCs w:val="20"/>
          <w:lang w:val="es-CO" w:eastAsia="es-ES"/>
        </w:rPr>
        <w:t xml:space="preserve">/ ACTIVIDADES DE ALTO RIESGO / </w:t>
      </w:r>
      <w:r w:rsidR="003156D0">
        <w:rPr>
          <w:rFonts w:ascii="Arial" w:eastAsia="Times New Roman" w:hAnsi="Arial" w:cs="Arial"/>
          <w:b/>
          <w:sz w:val="20"/>
          <w:szCs w:val="20"/>
          <w:lang w:val="es-CO" w:eastAsia="es-ES"/>
        </w:rPr>
        <w:t xml:space="preserve">RÉGIMEN DE TRANSICIÓN / </w:t>
      </w:r>
      <w:r w:rsidRPr="00E47DB3">
        <w:rPr>
          <w:rFonts w:ascii="Arial" w:eastAsia="Times New Roman" w:hAnsi="Arial" w:cs="Arial"/>
          <w:b/>
          <w:sz w:val="20"/>
          <w:szCs w:val="20"/>
          <w:lang w:val="es-419" w:eastAsia="es-ES"/>
        </w:rPr>
        <w:t>ACUERDO 049 DE 1990</w:t>
      </w:r>
      <w:r>
        <w:rPr>
          <w:rFonts w:ascii="Arial" w:eastAsia="Times New Roman" w:hAnsi="Arial" w:cs="Arial"/>
          <w:b/>
          <w:sz w:val="20"/>
          <w:szCs w:val="20"/>
          <w:lang w:val="es-CO" w:eastAsia="es-ES"/>
        </w:rPr>
        <w:t xml:space="preserve"> </w:t>
      </w:r>
      <w:r w:rsidRPr="00E47DB3">
        <w:rPr>
          <w:rFonts w:ascii="Arial" w:eastAsia="Times New Roman" w:hAnsi="Arial" w:cs="Arial"/>
          <w:b/>
          <w:bCs/>
          <w:iCs/>
          <w:sz w:val="20"/>
          <w:szCs w:val="20"/>
          <w:lang w:val="es-419" w:eastAsia="fr-FR"/>
        </w:rPr>
        <w:t xml:space="preserve">/ </w:t>
      </w:r>
      <w:r w:rsidR="003156D0">
        <w:rPr>
          <w:rFonts w:ascii="Arial" w:eastAsia="Times New Roman" w:hAnsi="Arial" w:cs="Arial"/>
          <w:b/>
          <w:bCs/>
          <w:iCs/>
          <w:sz w:val="20"/>
          <w:szCs w:val="20"/>
          <w:lang w:val="es-CO" w:eastAsia="fr-FR"/>
        </w:rPr>
        <w:t xml:space="preserve">REQUISITOS / </w:t>
      </w:r>
      <w:r w:rsidRPr="00E47DB3">
        <w:rPr>
          <w:rFonts w:ascii="Arial" w:eastAsia="Times New Roman" w:hAnsi="Arial" w:cs="Arial"/>
          <w:b/>
          <w:bCs/>
          <w:iCs/>
          <w:sz w:val="20"/>
          <w:szCs w:val="20"/>
          <w:lang w:val="es-419" w:eastAsia="fr-FR"/>
        </w:rPr>
        <w:t>MORA PATRONAL EN EL PAGO DE LA MAYOR DIFERENCIA POR CONCEPTO DEL APORTE ESPECIAL</w:t>
      </w:r>
      <w:r w:rsidR="003156D0">
        <w:rPr>
          <w:rFonts w:ascii="Arial" w:eastAsia="Times New Roman" w:hAnsi="Arial" w:cs="Arial"/>
          <w:b/>
          <w:bCs/>
          <w:iCs/>
          <w:sz w:val="20"/>
          <w:szCs w:val="20"/>
          <w:lang w:val="es-CO" w:eastAsia="fr-FR"/>
        </w:rPr>
        <w:t xml:space="preserve"> / LAS CONSECUENCIAS NO PUEDE SUFRIRLAS EL TRABAJADOR.</w:t>
      </w:r>
    </w:p>
    <w:p w:rsidR="00E47DB3" w:rsidRPr="00E47DB3" w:rsidRDefault="00E47DB3" w:rsidP="00E47DB3">
      <w:pPr>
        <w:spacing w:line="240" w:lineRule="auto"/>
        <w:ind w:firstLine="0"/>
        <w:rPr>
          <w:rFonts w:ascii="Arial" w:eastAsia="Times New Roman" w:hAnsi="Arial" w:cs="Arial"/>
          <w:sz w:val="20"/>
          <w:szCs w:val="20"/>
          <w:lang w:val="es-419" w:eastAsia="es-ES"/>
        </w:rPr>
      </w:pPr>
    </w:p>
    <w:p w:rsidR="00E47DB3" w:rsidRDefault="00E47DB3" w:rsidP="00E47DB3">
      <w:pPr>
        <w:spacing w:line="240" w:lineRule="auto"/>
        <w:ind w:firstLine="0"/>
        <w:rPr>
          <w:rFonts w:ascii="Arial" w:eastAsia="Times New Roman" w:hAnsi="Arial" w:cs="Arial"/>
          <w:sz w:val="20"/>
          <w:szCs w:val="20"/>
          <w:lang w:val="es-CO" w:eastAsia="es-ES"/>
        </w:rPr>
      </w:pPr>
      <w:r w:rsidRPr="00E47DB3">
        <w:rPr>
          <w:rFonts w:ascii="Arial" w:eastAsia="Times New Roman" w:hAnsi="Arial" w:cs="Arial"/>
          <w:sz w:val="20"/>
          <w:szCs w:val="20"/>
          <w:lang w:val="es-419" w:eastAsia="es-ES"/>
        </w:rPr>
        <w:t>(…) la pensión de vejez especial consagrada en el artículo 15 del Acuerdo 049 de 1990, aprobado por el Decreto 758 del mismo año, fue derogada expresamente con la entrada en vigencia del Sistema General de Pensiones, puntualmente con la publicación del Decreto 1281 de 1994, “por el cual se reglamentan las actividades de alto riesgo”, salvo para aquellos afiliados beneficiarios del régimen de transición previsto a la altura del artículo 8 de la misma obra, para quienes “la edad para acceder a la pensión especial de vejez, el tiempo de servicio o el número de semanas cotizadas, y el monto de esta pensión especial (…) serán los establecidos en el régimen anterior al cual se encontraban afiliados”.</w:t>
      </w:r>
      <w:r w:rsidR="009211B0">
        <w:rPr>
          <w:rFonts w:ascii="Arial" w:eastAsia="Times New Roman" w:hAnsi="Arial" w:cs="Arial"/>
          <w:sz w:val="20"/>
          <w:szCs w:val="20"/>
          <w:lang w:val="es-CO" w:eastAsia="es-ES"/>
        </w:rPr>
        <w:t xml:space="preserve"> (…)</w:t>
      </w:r>
    </w:p>
    <w:p w:rsidR="009211B0" w:rsidRDefault="009211B0" w:rsidP="00E47DB3">
      <w:pPr>
        <w:spacing w:line="240" w:lineRule="auto"/>
        <w:ind w:firstLine="0"/>
        <w:rPr>
          <w:rFonts w:ascii="Arial" w:eastAsia="Times New Roman" w:hAnsi="Arial" w:cs="Arial"/>
          <w:sz w:val="20"/>
          <w:szCs w:val="20"/>
          <w:lang w:val="es-CO" w:eastAsia="es-ES"/>
        </w:rPr>
      </w:pPr>
    </w:p>
    <w:p w:rsidR="009211B0" w:rsidRPr="009211B0" w:rsidRDefault="009211B0" w:rsidP="00E47DB3">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9211B0">
        <w:rPr>
          <w:rFonts w:ascii="Arial" w:eastAsia="Times New Roman" w:hAnsi="Arial" w:cs="Arial"/>
          <w:sz w:val="20"/>
          <w:szCs w:val="20"/>
          <w:lang w:val="es-CO" w:eastAsia="es-ES"/>
        </w:rPr>
        <w:t>el Acuerdo 049 de 1990, aplicable en este caso, como se explicará en adelante, establece que son beneficiarios de dicha prestación económica: a) los trabajadores mineros que presten su servicio en socavones o cuya labor sea subterránea; b) los trabajadores dedicados a actividades que impliquen exposición a altas temperaturas; c) trabajadores expuestos a radiaciones ionizantes y, d) trabajadores expuestos o que operen sustancias comprobadamente cancerígenas.</w:t>
      </w:r>
      <w:r>
        <w:rPr>
          <w:rFonts w:ascii="Arial" w:eastAsia="Times New Roman" w:hAnsi="Arial" w:cs="Arial"/>
          <w:sz w:val="20"/>
          <w:szCs w:val="20"/>
          <w:lang w:val="es-CO" w:eastAsia="es-ES"/>
        </w:rPr>
        <w:t xml:space="preserve"> (…)</w:t>
      </w:r>
    </w:p>
    <w:p w:rsidR="00E47DB3" w:rsidRPr="00E47DB3" w:rsidRDefault="00E47DB3" w:rsidP="00E47DB3">
      <w:pPr>
        <w:spacing w:line="240" w:lineRule="auto"/>
        <w:ind w:firstLine="0"/>
        <w:rPr>
          <w:rFonts w:ascii="Arial" w:eastAsia="Times New Roman" w:hAnsi="Arial" w:cs="Arial"/>
          <w:sz w:val="20"/>
          <w:szCs w:val="20"/>
          <w:lang w:val="es-419" w:eastAsia="es-ES"/>
        </w:rPr>
      </w:pPr>
    </w:p>
    <w:p w:rsidR="00E47DB3" w:rsidRPr="00E47DB3" w:rsidRDefault="009211B0" w:rsidP="00E47DB3">
      <w:pPr>
        <w:spacing w:line="240" w:lineRule="auto"/>
        <w:ind w:firstLine="0"/>
        <w:rPr>
          <w:rFonts w:ascii="Arial" w:eastAsia="Times New Roman" w:hAnsi="Arial" w:cs="Arial"/>
          <w:sz w:val="20"/>
          <w:szCs w:val="20"/>
          <w:lang w:val="es-419" w:eastAsia="es-ES"/>
        </w:rPr>
      </w:pPr>
      <w:r w:rsidRPr="009211B0">
        <w:rPr>
          <w:rFonts w:ascii="Arial" w:eastAsia="Times New Roman" w:hAnsi="Arial" w:cs="Arial"/>
          <w:sz w:val="20"/>
          <w:szCs w:val="20"/>
          <w:lang w:val="es-CO" w:eastAsia="es-ES"/>
        </w:rPr>
        <w:t>Ahora bien, en lo que atañe a los efectos jurídicos de la mora patronal en el pago de la mayor diferencia por concepto del aporte especial, tal como se indicó en sede de  primer grado, la jurisprudencia de la Sala Laboral de la Corte Suprema de Justicia tiene adoctrinado que</w:t>
      </w:r>
      <w:r>
        <w:rPr>
          <w:rFonts w:ascii="Arial" w:eastAsia="Times New Roman" w:hAnsi="Arial" w:cs="Arial"/>
          <w:sz w:val="20"/>
          <w:szCs w:val="20"/>
          <w:lang w:val="es-CO" w:eastAsia="es-ES"/>
        </w:rPr>
        <w:t xml:space="preserve"> </w:t>
      </w:r>
      <w:r w:rsidR="00E47DB3" w:rsidRPr="00E47DB3">
        <w:rPr>
          <w:rFonts w:ascii="Arial" w:eastAsia="Times New Roman" w:hAnsi="Arial" w:cs="Arial"/>
          <w:sz w:val="20"/>
          <w:szCs w:val="20"/>
          <w:lang w:val="es-419" w:eastAsia="es-ES"/>
        </w:rPr>
        <w:t>“si está demostrado en el proceso que la actividad cumplida por el trabajador corresponde a las catalogadas como de alto riesgo, así el empleador haya incumplido con el deber de esa cotización adicional, no puede ser el afiliado quien corra con las consecuencias negativas de tal omisión, por lo que la administradora de pensiones una vez satisfechos los demás requisitos legales, debe reconocer la pensión especial de vejez.” “(ello) sin perjuicio de que la administradora pueda reclamarle al empleador que no satisfizo la obligación del aporte especial, el cubrimiento de ese faltante en los términos que prevea la ley, o que el juez le imponga por tratarse de una obligación legal.</w:t>
      </w:r>
    </w:p>
    <w:p w:rsidR="00E47DB3" w:rsidRPr="00E47DB3" w:rsidRDefault="00E47DB3" w:rsidP="00E47DB3">
      <w:pPr>
        <w:spacing w:line="240" w:lineRule="auto"/>
        <w:ind w:firstLine="0"/>
        <w:rPr>
          <w:rFonts w:ascii="Arial" w:eastAsia="Times New Roman" w:hAnsi="Arial" w:cs="Arial"/>
          <w:sz w:val="20"/>
          <w:szCs w:val="20"/>
          <w:lang w:val="es-419" w:eastAsia="es-ES"/>
        </w:rPr>
      </w:pPr>
    </w:p>
    <w:p w:rsidR="00E47DB3" w:rsidRDefault="00E47DB3" w:rsidP="00E47DB3">
      <w:pPr>
        <w:spacing w:line="240" w:lineRule="auto"/>
        <w:ind w:firstLine="0"/>
        <w:rPr>
          <w:rFonts w:ascii="Arial" w:eastAsia="Times New Roman" w:hAnsi="Arial" w:cs="Arial"/>
          <w:sz w:val="20"/>
          <w:szCs w:val="20"/>
          <w:lang w:val="es-419" w:eastAsia="es-ES"/>
        </w:rPr>
      </w:pPr>
    </w:p>
    <w:p w:rsidR="00E47DB3" w:rsidRDefault="00E47DB3" w:rsidP="00E47DB3">
      <w:pPr>
        <w:spacing w:line="240" w:lineRule="auto"/>
        <w:ind w:firstLine="0"/>
        <w:rPr>
          <w:rFonts w:ascii="Arial" w:eastAsia="Times New Roman" w:hAnsi="Arial" w:cs="Arial"/>
          <w:sz w:val="20"/>
          <w:szCs w:val="20"/>
          <w:lang w:val="es-419" w:eastAsia="es-ES"/>
        </w:rPr>
      </w:pPr>
    </w:p>
    <w:p w:rsidR="00A36EA6" w:rsidRPr="00E47DB3" w:rsidRDefault="00A36EA6" w:rsidP="000A5BFF">
      <w:pPr>
        <w:pStyle w:val="Ttulo4"/>
        <w:widowControl w:val="0"/>
        <w:spacing w:line="288" w:lineRule="auto"/>
        <w:ind w:firstLine="0"/>
        <w:jc w:val="center"/>
        <w:rPr>
          <w:rFonts w:ascii="Tahoma" w:hAnsi="Tahoma" w:cs="Tahoma"/>
          <w:b/>
          <w:bCs/>
          <w:i w:val="0"/>
          <w:color w:val="auto"/>
          <w:sz w:val="24"/>
          <w:szCs w:val="24"/>
          <w:lang w:eastAsia="es-MX"/>
        </w:rPr>
      </w:pPr>
      <w:r w:rsidRPr="00E47DB3">
        <w:rPr>
          <w:rFonts w:ascii="Tahoma" w:hAnsi="Tahoma" w:cs="Tahoma"/>
          <w:b/>
          <w:bCs/>
          <w:i w:val="0"/>
          <w:color w:val="auto"/>
          <w:sz w:val="24"/>
          <w:szCs w:val="24"/>
          <w:lang w:eastAsia="es-MX"/>
        </w:rPr>
        <w:t>TRIBUNAL SUPERIOR DEL DISTRITO JUDICIAL DE PEREIRA</w:t>
      </w:r>
    </w:p>
    <w:p w:rsidR="00A36EA6" w:rsidRPr="00E47DB3" w:rsidRDefault="00A36EA6" w:rsidP="000A5BFF">
      <w:pPr>
        <w:pStyle w:val="Ttulo4"/>
        <w:widowControl w:val="0"/>
        <w:spacing w:line="288" w:lineRule="auto"/>
        <w:ind w:firstLine="0"/>
        <w:jc w:val="center"/>
        <w:rPr>
          <w:rFonts w:ascii="Tahoma" w:hAnsi="Tahoma" w:cs="Tahoma"/>
          <w:b/>
          <w:bCs/>
          <w:i w:val="0"/>
          <w:color w:val="auto"/>
          <w:sz w:val="24"/>
          <w:szCs w:val="24"/>
          <w:lang w:eastAsia="es-MX"/>
        </w:rPr>
      </w:pPr>
      <w:r w:rsidRPr="00E47DB3">
        <w:rPr>
          <w:rFonts w:ascii="Tahoma" w:hAnsi="Tahoma" w:cs="Tahoma"/>
          <w:b/>
          <w:bCs/>
          <w:i w:val="0"/>
          <w:color w:val="auto"/>
          <w:sz w:val="24"/>
          <w:szCs w:val="24"/>
          <w:lang w:eastAsia="es-MX"/>
        </w:rPr>
        <w:t>SALA LABORAL</w:t>
      </w:r>
    </w:p>
    <w:p w:rsidR="00A36EA6" w:rsidRPr="00E47DB3" w:rsidRDefault="00A36EA6" w:rsidP="000A5BFF">
      <w:pPr>
        <w:pStyle w:val="Sinespaciado"/>
        <w:spacing w:line="288" w:lineRule="auto"/>
        <w:rPr>
          <w:rFonts w:ascii="Tahoma" w:hAnsi="Tahoma" w:cs="Tahoma"/>
        </w:rPr>
      </w:pPr>
    </w:p>
    <w:p w:rsidR="00A36EA6" w:rsidRPr="00E47DB3" w:rsidRDefault="00A36EA6" w:rsidP="000A5BFF">
      <w:pPr>
        <w:spacing w:line="288" w:lineRule="auto"/>
        <w:ind w:firstLine="0"/>
        <w:jc w:val="center"/>
        <w:rPr>
          <w:rFonts w:ascii="Tahoma" w:hAnsi="Tahoma" w:cs="Tahoma"/>
          <w:b/>
          <w:bCs/>
          <w:sz w:val="24"/>
          <w:szCs w:val="24"/>
        </w:rPr>
      </w:pPr>
      <w:r w:rsidRPr="00E47DB3">
        <w:rPr>
          <w:rFonts w:ascii="Tahoma" w:hAnsi="Tahoma" w:cs="Tahoma"/>
          <w:bCs/>
          <w:sz w:val="24"/>
          <w:szCs w:val="24"/>
        </w:rPr>
        <w:t>Magistrada Ponente:</w:t>
      </w:r>
      <w:r w:rsidRPr="00E47DB3">
        <w:rPr>
          <w:rFonts w:ascii="Tahoma" w:hAnsi="Tahoma" w:cs="Tahoma"/>
          <w:b/>
          <w:bCs/>
          <w:sz w:val="24"/>
          <w:szCs w:val="24"/>
        </w:rPr>
        <w:t xml:space="preserve"> Ana Lucía Caicedo Calderón</w:t>
      </w:r>
    </w:p>
    <w:p w:rsidR="00A36EA6" w:rsidRPr="00E47DB3" w:rsidRDefault="00A36EA6" w:rsidP="000A5BFF">
      <w:pPr>
        <w:pStyle w:val="Sinespaciado"/>
        <w:spacing w:line="288" w:lineRule="auto"/>
        <w:rPr>
          <w:rFonts w:ascii="Tahoma" w:hAnsi="Tahoma" w:cs="Tahoma"/>
        </w:rPr>
      </w:pPr>
    </w:p>
    <w:p w:rsidR="00A36EA6" w:rsidRPr="00E47DB3" w:rsidRDefault="00A36EA6" w:rsidP="000A5BFF">
      <w:pPr>
        <w:spacing w:line="288" w:lineRule="auto"/>
        <w:ind w:firstLine="0"/>
        <w:jc w:val="center"/>
        <w:rPr>
          <w:rFonts w:ascii="Tahoma" w:hAnsi="Tahoma" w:cs="Tahoma"/>
          <w:b/>
          <w:sz w:val="24"/>
          <w:szCs w:val="24"/>
        </w:rPr>
      </w:pPr>
      <w:r w:rsidRPr="00E47DB3">
        <w:rPr>
          <w:rFonts w:ascii="Tahoma" w:hAnsi="Tahoma" w:cs="Tahoma"/>
          <w:b/>
          <w:sz w:val="24"/>
          <w:szCs w:val="24"/>
        </w:rPr>
        <w:t>Acta No. ____</w:t>
      </w:r>
    </w:p>
    <w:p w:rsidR="00A36EA6" w:rsidRPr="00E47DB3" w:rsidRDefault="00A36EA6" w:rsidP="000A5BFF">
      <w:pPr>
        <w:spacing w:line="288" w:lineRule="auto"/>
        <w:ind w:firstLine="0"/>
        <w:jc w:val="center"/>
        <w:rPr>
          <w:rFonts w:ascii="Tahoma" w:hAnsi="Tahoma" w:cs="Tahoma"/>
          <w:b/>
          <w:sz w:val="24"/>
          <w:szCs w:val="24"/>
        </w:rPr>
      </w:pPr>
      <w:r w:rsidRPr="00E47DB3">
        <w:rPr>
          <w:rFonts w:ascii="Tahoma" w:hAnsi="Tahoma" w:cs="Tahoma"/>
          <w:b/>
          <w:sz w:val="24"/>
          <w:szCs w:val="24"/>
        </w:rPr>
        <w:t>(Julio 19 de 2019)</w:t>
      </w:r>
    </w:p>
    <w:p w:rsidR="00A36EA6" w:rsidRPr="00E47DB3" w:rsidRDefault="00A36EA6" w:rsidP="000A5BFF">
      <w:pPr>
        <w:pStyle w:val="Sinespaciado"/>
        <w:spacing w:line="288" w:lineRule="auto"/>
        <w:rPr>
          <w:rFonts w:ascii="Tahoma" w:hAnsi="Tahoma" w:cs="Tahoma"/>
        </w:rPr>
      </w:pPr>
    </w:p>
    <w:p w:rsidR="00A36EA6" w:rsidRPr="00E47DB3" w:rsidRDefault="00A36EA6" w:rsidP="000A5BFF">
      <w:pPr>
        <w:pStyle w:val="Ttulo5"/>
        <w:spacing w:line="288" w:lineRule="auto"/>
        <w:ind w:firstLine="0"/>
        <w:jc w:val="center"/>
        <w:rPr>
          <w:rFonts w:ascii="Tahoma" w:hAnsi="Tahoma" w:cs="Tahoma"/>
          <w:color w:val="auto"/>
          <w:sz w:val="24"/>
          <w:szCs w:val="24"/>
        </w:rPr>
      </w:pPr>
      <w:r w:rsidRPr="00E47DB3">
        <w:rPr>
          <w:rFonts w:ascii="Tahoma" w:hAnsi="Tahoma" w:cs="Tahoma"/>
          <w:color w:val="auto"/>
          <w:sz w:val="24"/>
          <w:szCs w:val="24"/>
        </w:rPr>
        <w:t>Sistema oral - Audiencia de juzgamiento</w:t>
      </w:r>
    </w:p>
    <w:p w:rsidR="00A36EA6" w:rsidRPr="00E47DB3" w:rsidRDefault="00A36EA6" w:rsidP="000A5BFF">
      <w:pPr>
        <w:pStyle w:val="Sinespaciado"/>
        <w:spacing w:line="288" w:lineRule="auto"/>
        <w:rPr>
          <w:rFonts w:ascii="Tahoma" w:hAnsi="Tahoma" w:cs="Tahoma"/>
          <w:lang w:val="es-ES_tradnl"/>
        </w:rPr>
      </w:pPr>
      <w:r w:rsidRPr="00E47DB3">
        <w:rPr>
          <w:rFonts w:ascii="Tahoma" w:hAnsi="Tahoma" w:cs="Tahoma"/>
        </w:rPr>
        <w:tab/>
      </w:r>
    </w:p>
    <w:p w:rsidR="00A36EA6" w:rsidRPr="00E47DB3" w:rsidRDefault="00A36EA6" w:rsidP="000A5BFF">
      <w:pPr>
        <w:spacing w:line="288" w:lineRule="auto"/>
        <w:ind w:firstLine="708"/>
        <w:rPr>
          <w:rFonts w:ascii="Tahoma" w:hAnsi="Tahoma" w:cs="Tahoma"/>
          <w:b/>
          <w:sz w:val="24"/>
          <w:szCs w:val="24"/>
        </w:rPr>
      </w:pPr>
      <w:r w:rsidRPr="00E47DB3">
        <w:rPr>
          <w:rFonts w:ascii="Tahoma" w:hAnsi="Tahoma" w:cs="Tahoma"/>
          <w:sz w:val="24"/>
          <w:szCs w:val="24"/>
        </w:rPr>
        <w:t xml:space="preserve">Siendo las…… am de hoy, viernes 28 de junio de 2019, la Sala de Decisión Laboral del Tribunal Superior de Pereira se constituye en audiencia pública de juzgamiento en el proceso Ordinario Laboral instaurado por el señor </w:t>
      </w:r>
      <w:r w:rsidRPr="00E47DB3">
        <w:rPr>
          <w:rFonts w:ascii="Tahoma" w:hAnsi="Tahoma" w:cs="Tahoma"/>
          <w:b/>
          <w:sz w:val="24"/>
          <w:szCs w:val="24"/>
        </w:rPr>
        <w:t xml:space="preserve">JOSÉ PEREGRINO VILLADA JARAMILLO </w:t>
      </w:r>
      <w:r w:rsidRPr="00E47DB3">
        <w:rPr>
          <w:rFonts w:ascii="Tahoma" w:hAnsi="Tahoma" w:cs="Tahoma"/>
          <w:sz w:val="24"/>
          <w:szCs w:val="24"/>
        </w:rPr>
        <w:t xml:space="preserve">en contra de la </w:t>
      </w:r>
      <w:r w:rsidRPr="00E47DB3">
        <w:rPr>
          <w:rFonts w:ascii="Tahoma" w:hAnsi="Tahoma" w:cs="Tahoma"/>
          <w:b/>
          <w:sz w:val="24"/>
          <w:szCs w:val="24"/>
        </w:rPr>
        <w:t xml:space="preserve">ADMINISTRADORA COLOMBIANA DE PENSIONES –COLPENSIONES- </w:t>
      </w:r>
      <w:r w:rsidRPr="00E47DB3">
        <w:rPr>
          <w:rFonts w:ascii="Tahoma" w:hAnsi="Tahoma" w:cs="Tahoma"/>
          <w:sz w:val="24"/>
          <w:szCs w:val="24"/>
        </w:rPr>
        <w:t xml:space="preserve">Para el efecto, se verifica la </w:t>
      </w:r>
      <w:r w:rsidRPr="00E47DB3">
        <w:rPr>
          <w:rFonts w:ascii="Tahoma" w:hAnsi="Tahoma" w:cs="Tahoma"/>
          <w:sz w:val="24"/>
          <w:szCs w:val="24"/>
        </w:rPr>
        <w:lastRenderedPageBreak/>
        <w:t>asistencia de las partes a la presente diligencia: Por la parte demandante…Por la demandada…</w:t>
      </w:r>
    </w:p>
    <w:p w:rsidR="00A36EA6" w:rsidRPr="00E47DB3" w:rsidRDefault="00A36EA6" w:rsidP="000A5BFF">
      <w:pPr>
        <w:pStyle w:val="Sinespaciado"/>
        <w:spacing w:line="288" w:lineRule="auto"/>
        <w:rPr>
          <w:rFonts w:ascii="Tahoma" w:hAnsi="Tahoma" w:cs="Tahoma"/>
        </w:rPr>
      </w:pPr>
    </w:p>
    <w:p w:rsidR="00A36EA6" w:rsidRPr="00E47DB3" w:rsidRDefault="00A36EA6" w:rsidP="000A5BFF">
      <w:pPr>
        <w:widowControl w:val="0"/>
        <w:autoSpaceDE w:val="0"/>
        <w:autoSpaceDN w:val="0"/>
        <w:adjustRightInd w:val="0"/>
        <w:spacing w:line="288" w:lineRule="auto"/>
        <w:ind w:firstLine="0"/>
        <w:jc w:val="center"/>
        <w:rPr>
          <w:rFonts w:ascii="Tahoma" w:hAnsi="Tahoma" w:cs="Tahoma"/>
          <w:b/>
          <w:sz w:val="24"/>
          <w:szCs w:val="24"/>
        </w:rPr>
      </w:pPr>
      <w:r w:rsidRPr="00E47DB3">
        <w:rPr>
          <w:rFonts w:ascii="Tahoma" w:hAnsi="Tahoma" w:cs="Tahoma"/>
          <w:b/>
          <w:sz w:val="24"/>
          <w:szCs w:val="24"/>
        </w:rPr>
        <w:t>Alegatos de conclusión</w:t>
      </w:r>
    </w:p>
    <w:p w:rsidR="00A36EA6" w:rsidRPr="00E47DB3" w:rsidRDefault="00A36EA6" w:rsidP="000A5BFF">
      <w:pPr>
        <w:pStyle w:val="Sinespaciado"/>
        <w:spacing w:line="288" w:lineRule="auto"/>
        <w:rPr>
          <w:rFonts w:ascii="Tahoma" w:hAnsi="Tahoma" w:cs="Tahoma"/>
        </w:rPr>
      </w:pPr>
    </w:p>
    <w:p w:rsidR="00A36EA6" w:rsidRPr="00E47DB3" w:rsidRDefault="00A36EA6" w:rsidP="000A5BFF">
      <w:pPr>
        <w:spacing w:line="288" w:lineRule="auto"/>
        <w:ind w:firstLine="708"/>
        <w:rPr>
          <w:rFonts w:ascii="Tahoma" w:hAnsi="Tahoma" w:cs="Tahoma"/>
          <w:sz w:val="24"/>
          <w:szCs w:val="24"/>
        </w:rPr>
      </w:pPr>
      <w:r w:rsidRPr="00E47DB3">
        <w:rPr>
          <w:rFonts w:ascii="Tahoma" w:hAnsi="Tahoma" w:cs="Tahoma"/>
          <w:sz w:val="24"/>
          <w:szCs w:val="24"/>
        </w:rPr>
        <w:t>De conformidad con el artículo 82 del C.P.T y de la s.s., modificado por el artículo 13 de la Ley 1149 de 2007, se concede el uso de la palabra a las partes para que presenten sus alegatos de conclusión. Por la parte demandante…Por la parte demandada…</w:t>
      </w:r>
    </w:p>
    <w:p w:rsidR="00A36EA6" w:rsidRPr="00E47DB3" w:rsidRDefault="00A36EA6" w:rsidP="000A5BFF">
      <w:pPr>
        <w:pStyle w:val="Sinespaciado"/>
        <w:spacing w:line="288" w:lineRule="auto"/>
        <w:rPr>
          <w:rFonts w:ascii="Tahoma" w:hAnsi="Tahoma" w:cs="Tahoma"/>
          <w:lang w:val="es-ES_tradnl"/>
        </w:rPr>
      </w:pPr>
    </w:p>
    <w:p w:rsidR="00A36EA6" w:rsidRPr="00E47DB3" w:rsidRDefault="00A36EA6" w:rsidP="000A5BFF">
      <w:pPr>
        <w:widowControl w:val="0"/>
        <w:autoSpaceDE w:val="0"/>
        <w:autoSpaceDN w:val="0"/>
        <w:adjustRightInd w:val="0"/>
        <w:spacing w:line="288" w:lineRule="auto"/>
        <w:ind w:firstLine="0"/>
        <w:jc w:val="center"/>
        <w:rPr>
          <w:rFonts w:ascii="Tahoma" w:hAnsi="Tahoma" w:cs="Tahoma"/>
          <w:b/>
          <w:sz w:val="24"/>
          <w:szCs w:val="24"/>
        </w:rPr>
      </w:pPr>
      <w:r w:rsidRPr="00E47DB3">
        <w:rPr>
          <w:rFonts w:ascii="Tahoma" w:hAnsi="Tahoma" w:cs="Tahoma"/>
          <w:b/>
          <w:sz w:val="24"/>
          <w:szCs w:val="24"/>
        </w:rPr>
        <w:t>SENTENCIA</w:t>
      </w:r>
    </w:p>
    <w:p w:rsidR="00A36EA6" w:rsidRPr="00E47DB3" w:rsidRDefault="00A36EA6" w:rsidP="000A5BFF">
      <w:pPr>
        <w:pStyle w:val="Sinespaciado"/>
        <w:spacing w:line="288" w:lineRule="auto"/>
        <w:rPr>
          <w:rFonts w:ascii="Tahoma" w:hAnsi="Tahoma" w:cs="Tahoma"/>
        </w:rPr>
      </w:pPr>
    </w:p>
    <w:p w:rsidR="00A36EA6" w:rsidRPr="00E47DB3" w:rsidRDefault="00A36EA6" w:rsidP="000A5BFF">
      <w:pPr>
        <w:widowControl w:val="0"/>
        <w:autoSpaceDE w:val="0"/>
        <w:autoSpaceDN w:val="0"/>
        <w:adjustRightInd w:val="0"/>
        <w:spacing w:line="288" w:lineRule="auto"/>
        <w:ind w:firstLine="708"/>
        <w:rPr>
          <w:rFonts w:ascii="Tahoma" w:hAnsi="Tahoma" w:cs="Tahoma"/>
          <w:sz w:val="24"/>
          <w:szCs w:val="24"/>
        </w:rPr>
      </w:pPr>
      <w:r w:rsidRPr="00E47DB3">
        <w:rPr>
          <w:rFonts w:ascii="Tahoma" w:hAnsi="Tahoma" w:cs="Tahoma"/>
          <w:sz w:val="24"/>
          <w:szCs w:val="24"/>
          <w:lang w:val="es-CO"/>
        </w:rPr>
        <w:t>Como quiera que los alegatos coinciden a cabalidad con los puntos fácticos y jurídicos objeto de discusión en esta instancia</w:t>
      </w:r>
      <w:r w:rsidRPr="00E47DB3">
        <w:rPr>
          <w:rFonts w:ascii="Tahoma" w:hAnsi="Tahoma" w:cs="Tahoma"/>
          <w:sz w:val="24"/>
          <w:szCs w:val="24"/>
        </w:rPr>
        <w:t xml:space="preserve">, procede la Sala a resolver el recurso de apelación promovido por la entidad demandada, lo mismo que el grado jurisdiccional de consulta a favor de dicha entidad, como quiera que el fallo del 31 de agosto de 2018, emitido por el Juzgado Tercero Laboral del Circuito, le resultó adverso a sus intereses. </w:t>
      </w:r>
    </w:p>
    <w:p w:rsidR="00A36EA6" w:rsidRPr="00E47DB3" w:rsidRDefault="00A36EA6" w:rsidP="000A5BFF">
      <w:pPr>
        <w:widowControl w:val="0"/>
        <w:autoSpaceDE w:val="0"/>
        <w:autoSpaceDN w:val="0"/>
        <w:adjustRightInd w:val="0"/>
        <w:spacing w:line="288" w:lineRule="auto"/>
        <w:jc w:val="center"/>
        <w:rPr>
          <w:rFonts w:ascii="Tahoma" w:hAnsi="Tahoma" w:cs="Tahoma"/>
          <w:b/>
          <w:bCs/>
          <w:caps/>
          <w:sz w:val="24"/>
          <w:szCs w:val="24"/>
        </w:rPr>
      </w:pPr>
      <w:r w:rsidRPr="00E47DB3">
        <w:rPr>
          <w:rFonts w:ascii="Tahoma" w:hAnsi="Tahoma" w:cs="Tahoma"/>
          <w:b/>
          <w:bCs/>
          <w:caps/>
          <w:sz w:val="24"/>
          <w:szCs w:val="24"/>
        </w:rPr>
        <w:t>Problema jurídico por resolver</w:t>
      </w:r>
    </w:p>
    <w:p w:rsidR="00A36EA6" w:rsidRPr="00E47DB3" w:rsidRDefault="00A36EA6" w:rsidP="000A5BFF">
      <w:pPr>
        <w:pStyle w:val="Sinespaciado"/>
        <w:spacing w:line="288" w:lineRule="auto"/>
        <w:rPr>
          <w:rFonts w:ascii="Tahoma" w:hAnsi="Tahoma" w:cs="Tahoma"/>
        </w:rPr>
      </w:pPr>
    </w:p>
    <w:p w:rsidR="00A5701F" w:rsidRPr="00E47DB3" w:rsidRDefault="00A36EA6" w:rsidP="000A5BFF">
      <w:pPr>
        <w:tabs>
          <w:tab w:val="left" w:pos="567"/>
        </w:tabs>
        <w:spacing w:line="288" w:lineRule="auto"/>
        <w:rPr>
          <w:rFonts w:ascii="Tahoma" w:hAnsi="Tahoma" w:cs="Tahoma"/>
          <w:sz w:val="24"/>
          <w:szCs w:val="24"/>
        </w:rPr>
      </w:pPr>
      <w:r w:rsidRPr="00E47DB3">
        <w:rPr>
          <w:rFonts w:ascii="Tahoma" w:hAnsi="Tahoma" w:cs="Tahoma"/>
          <w:sz w:val="24"/>
          <w:szCs w:val="24"/>
        </w:rPr>
        <w:t xml:space="preserve">De acuerdo a lo expuesto en la sentencia de primera instancia, le corresponde a la Sala determinar si el actor tiene derecho a la pensión de vejez por riesgo especial y si hay lugar a la condena en costas procesales en caso de que la sentencia objeto de consulta se confirme. </w:t>
      </w:r>
    </w:p>
    <w:p w:rsidR="00A36EA6" w:rsidRPr="00E47DB3" w:rsidRDefault="00A36EA6" w:rsidP="000A5BFF">
      <w:pPr>
        <w:tabs>
          <w:tab w:val="left" w:pos="567"/>
        </w:tabs>
        <w:spacing w:line="288" w:lineRule="auto"/>
        <w:rPr>
          <w:rFonts w:ascii="Tahoma" w:hAnsi="Tahoma" w:cs="Tahoma"/>
          <w:sz w:val="24"/>
          <w:szCs w:val="24"/>
        </w:rPr>
      </w:pPr>
    </w:p>
    <w:p w:rsidR="00D30F41" w:rsidRPr="00E47DB3" w:rsidRDefault="00D30F41" w:rsidP="000A5BFF">
      <w:pPr>
        <w:spacing w:line="288" w:lineRule="auto"/>
        <w:ind w:firstLine="0"/>
        <w:jc w:val="center"/>
        <w:rPr>
          <w:rFonts w:ascii="Tahoma" w:hAnsi="Tahoma" w:cs="Tahoma"/>
          <w:b/>
          <w:sz w:val="24"/>
          <w:szCs w:val="24"/>
          <w:lang w:val="es-CO"/>
        </w:rPr>
      </w:pPr>
      <w:r w:rsidRPr="00E47DB3">
        <w:rPr>
          <w:rFonts w:ascii="Tahoma" w:hAnsi="Tahoma" w:cs="Tahoma"/>
          <w:b/>
          <w:sz w:val="24"/>
          <w:szCs w:val="24"/>
          <w:lang w:val="es-CO"/>
        </w:rPr>
        <w:t>I - ANTECEDENTES</w:t>
      </w:r>
    </w:p>
    <w:p w:rsidR="00D30F41" w:rsidRPr="00E47DB3" w:rsidRDefault="00D30F41" w:rsidP="000A5BFF">
      <w:pPr>
        <w:spacing w:line="288" w:lineRule="auto"/>
        <w:rPr>
          <w:rFonts w:ascii="Tahoma" w:hAnsi="Tahoma" w:cs="Tahoma"/>
          <w:sz w:val="24"/>
          <w:szCs w:val="24"/>
          <w:lang w:val="es-CO"/>
        </w:rPr>
      </w:pPr>
    </w:p>
    <w:p w:rsidR="009F50BC" w:rsidRPr="00E47DB3" w:rsidRDefault="00AC63B5" w:rsidP="000A5BFF">
      <w:pPr>
        <w:spacing w:line="288" w:lineRule="auto"/>
        <w:rPr>
          <w:rFonts w:ascii="Tahoma" w:hAnsi="Tahoma" w:cs="Tahoma"/>
          <w:i/>
          <w:sz w:val="24"/>
          <w:szCs w:val="24"/>
          <w:lang w:val="es-CO"/>
        </w:rPr>
      </w:pPr>
      <w:r w:rsidRPr="00E47DB3">
        <w:rPr>
          <w:rFonts w:ascii="Tahoma" w:hAnsi="Tahoma" w:cs="Tahoma"/>
          <w:sz w:val="24"/>
          <w:szCs w:val="24"/>
          <w:lang w:val="es-CO"/>
        </w:rPr>
        <w:t xml:space="preserve">El señor </w:t>
      </w:r>
      <w:r w:rsidRPr="00E47DB3">
        <w:rPr>
          <w:rFonts w:ascii="Tahoma" w:hAnsi="Tahoma" w:cs="Tahoma"/>
          <w:b/>
          <w:sz w:val="24"/>
          <w:szCs w:val="24"/>
          <w:lang w:val="es-CO"/>
        </w:rPr>
        <w:t>JOSÉ PEREGRINO VILLADA JARAMILLO</w:t>
      </w:r>
      <w:r w:rsidRPr="00E47DB3">
        <w:rPr>
          <w:rFonts w:ascii="Tahoma" w:hAnsi="Tahoma" w:cs="Tahoma"/>
          <w:sz w:val="24"/>
          <w:szCs w:val="24"/>
          <w:lang w:val="es-CO"/>
        </w:rPr>
        <w:t xml:space="preserve"> </w:t>
      </w:r>
      <w:r w:rsidR="009F50BC" w:rsidRPr="00E47DB3">
        <w:rPr>
          <w:rFonts w:ascii="Tahoma" w:hAnsi="Tahoma" w:cs="Tahoma"/>
          <w:sz w:val="24"/>
          <w:szCs w:val="24"/>
          <w:lang w:val="es-CO"/>
        </w:rPr>
        <w:t xml:space="preserve">señala que </w:t>
      </w:r>
      <w:r w:rsidRPr="00E47DB3">
        <w:rPr>
          <w:rFonts w:ascii="Tahoma" w:hAnsi="Tahoma" w:cs="Tahoma"/>
          <w:sz w:val="24"/>
          <w:szCs w:val="24"/>
          <w:lang w:val="es-CO"/>
        </w:rPr>
        <w:t>cuenta en la actualidad con 62 años de edad toda vez que nació el 30 de diciembre de 1954,</w:t>
      </w:r>
      <w:r w:rsidR="009F50BC" w:rsidRPr="00E47DB3">
        <w:rPr>
          <w:rFonts w:ascii="Tahoma" w:hAnsi="Tahoma" w:cs="Tahoma"/>
          <w:sz w:val="24"/>
          <w:szCs w:val="24"/>
          <w:lang w:val="es-CO"/>
        </w:rPr>
        <w:t xml:space="preserve"> que</w:t>
      </w:r>
      <w:r w:rsidRPr="00E47DB3">
        <w:rPr>
          <w:rFonts w:ascii="Tahoma" w:hAnsi="Tahoma" w:cs="Tahoma"/>
          <w:sz w:val="24"/>
          <w:szCs w:val="24"/>
          <w:lang w:val="es-CO"/>
        </w:rPr>
        <w:t xml:space="preserve"> estuvo vinculado laboralmente con la sociedad VIDRIERA DE CALDAS S.A. durante los periodos comprendidos entre el 13 de julio de 1976 y el 20 de octubre de 1977 y entre el 18 de julio de</w:t>
      </w:r>
      <w:r w:rsidR="009F50BC" w:rsidRPr="00E47DB3">
        <w:rPr>
          <w:rFonts w:ascii="Tahoma" w:hAnsi="Tahoma" w:cs="Tahoma"/>
          <w:sz w:val="24"/>
          <w:szCs w:val="24"/>
          <w:lang w:val="es-CO"/>
        </w:rPr>
        <w:t xml:space="preserve"> 1978 y el 12 de agosto de 2012, y que</w:t>
      </w:r>
      <w:r w:rsidRPr="00E47DB3">
        <w:rPr>
          <w:rFonts w:ascii="Tahoma" w:hAnsi="Tahoma" w:cs="Tahoma"/>
          <w:sz w:val="24"/>
          <w:szCs w:val="24"/>
          <w:lang w:val="es-CO"/>
        </w:rPr>
        <w:t xml:space="preserve"> la empresa tuvo como objeto social </w:t>
      </w:r>
      <w:r w:rsidRPr="00E47DB3">
        <w:rPr>
          <w:rFonts w:ascii="Tahoma" w:hAnsi="Tahoma" w:cs="Tahoma"/>
          <w:i/>
          <w:sz w:val="24"/>
          <w:szCs w:val="24"/>
          <w:lang w:val="es-CO"/>
        </w:rPr>
        <w:t>“el procesamiento del vidrio y todos sus afines, y la fabricación de toda clase de artículos en cristal”</w:t>
      </w:r>
      <w:r w:rsidR="009F50BC" w:rsidRPr="00E47DB3">
        <w:rPr>
          <w:rFonts w:ascii="Tahoma" w:hAnsi="Tahoma" w:cs="Tahoma"/>
          <w:i/>
          <w:sz w:val="24"/>
          <w:szCs w:val="24"/>
          <w:lang w:val="es-CO"/>
        </w:rPr>
        <w:t>.</w:t>
      </w:r>
    </w:p>
    <w:p w:rsidR="009F50BC" w:rsidRPr="00E47DB3" w:rsidRDefault="009F50BC" w:rsidP="000A5BFF">
      <w:pPr>
        <w:spacing w:line="288" w:lineRule="auto"/>
        <w:rPr>
          <w:rFonts w:ascii="Tahoma" w:hAnsi="Tahoma" w:cs="Tahoma"/>
          <w:i/>
          <w:sz w:val="24"/>
          <w:szCs w:val="24"/>
          <w:lang w:val="es-CO"/>
        </w:rPr>
      </w:pPr>
    </w:p>
    <w:p w:rsidR="00F9290E" w:rsidRPr="00E47DB3" w:rsidRDefault="009F50BC" w:rsidP="000A5BFF">
      <w:pPr>
        <w:spacing w:line="288" w:lineRule="auto"/>
        <w:rPr>
          <w:rFonts w:ascii="Tahoma" w:hAnsi="Tahoma" w:cs="Tahoma"/>
          <w:sz w:val="24"/>
          <w:szCs w:val="24"/>
          <w:lang w:val="es-CO"/>
        </w:rPr>
      </w:pPr>
      <w:r w:rsidRPr="00E47DB3">
        <w:rPr>
          <w:rFonts w:ascii="Tahoma" w:hAnsi="Tahoma" w:cs="Tahoma"/>
          <w:sz w:val="24"/>
          <w:szCs w:val="24"/>
          <w:lang w:val="es-CO"/>
        </w:rPr>
        <w:t>Agrega que</w:t>
      </w:r>
      <w:r w:rsidR="00AC63B5" w:rsidRPr="00E47DB3">
        <w:rPr>
          <w:rFonts w:ascii="Tahoma" w:hAnsi="Tahoma" w:cs="Tahoma"/>
          <w:i/>
          <w:sz w:val="24"/>
          <w:szCs w:val="24"/>
          <w:lang w:val="es-CO"/>
        </w:rPr>
        <w:t xml:space="preserve"> </w:t>
      </w:r>
      <w:r w:rsidR="00AC63B5" w:rsidRPr="00E47DB3">
        <w:rPr>
          <w:rFonts w:ascii="Tahoma" w:hAnsi="Tahoma" w:cs="Tahoma"/>
          <w:sz w:val="24"/>
          <w:szCs w:val="24"/>
          <w:lang w:val="es-CO"/>
        </w:rPr>
        <w:t>para cumplir su ob</w:t>
      </w:r>
      <w:r w:rsidRPr="00E47DB3">
        <w:rPr>
          <w:rFonts w:ascii="Tahoma" w:hAnsi="Tahoma" w:cs="Tahoma"/>
          <w:sz w:val="24"/>
          <w:szCs w:val="24"/>
          <w:lang w:val="es-CO"/>
        </w:rPr>
        <w:t xml:space="preserve">jeto social, la empresa dispuso </w:t>
      </w:r>
      <w:r w:rsidR="00685C86" w:rsidRPr="00E47DB3">
        <w:rPr>
          <w:rFonts w:ascii="Tahoma" w:hAnsi="Tahoma" w:cs="Tahoma"/>
          <w:sz w:val="24"/>
          <w:szCs w:val="24"/>
          <w:lang w:val="es-CO"/>
        </w:rPr>
        <w:t>en su</w:t>
      </w:r>
      <w:r w:rsidR="00AC63B5" w:rsidRPr="00E47DB3">
        <w:rPr>
          <w:rFonts w:ascii="Tahoma" w:hAnsi="Tahoma" w:cs="Tahoma"/>
          <w:sz w:val="24"/>
          <w:szCs w:val="24"/>
          <w:lang w:val="es-CO"/>
        </w:rPr>
        <w:t xml:space="preserve"> planta de producción de hornos a gas, arena d</w:t>
      </w:r>
      <w:r w:rsidRPr="00E47DB3">
        <w:rPr>
          <w:rFonts w:ascii="Tahoma" w:hAnsi="Tahoma" w:cs="Tahoma"/>
          <w:sz w:val="24"/>
          <w:szCs w:val="24"/>
          <w:lang w:val="es-CO"/>
        </w:rPr>
        <w:t>e sílice y de asbesto o amianto y que</w:t>
      </w:r>
      <w:r w:rsidR="00AC63B5" w:rsidRPr="00E47DB3">
        <w:rPr>
          <w:rFonts w:ascii="Tahoma" w:hAnsi="Tahoma" w:cs="Tahoma"/>
          <w:sz w:val="24"/>
          <w:szCs w:val="24"/>
          <w:lang w:val="es-CO"/>
        </w:rPr>
        <w:t xml:space="preserve"> durante la totalidad del tiempo que duró la relación laboral las funciones desempeñadas por el trabajador fueron realizadas única y exclu</w:t>
      </w:r>
      <w:r w:rsidR="00FB48C8" w:rsidRPr="00E47DB3">
        <w:rPr>
          <w:rFonts w:ascii="Tahoma" w:hAnsi="Tahoma" w:cs="Tahoma"/>
          <w:sz w:val="24"/>
          <w:szCs w:val="24"/>
          <w:lang w:val="es-CO"/>
        </w:rPr>
        <w:t>sivamente en el área de produ</w:t>
      </w:r>
      <w:r w:rsidR="00F9290E" w:rsidRPr="00E47DB3">
        <w:rPr>
          <w:rFonts w:ascii="Tahoma" w:hAnsi="Tahoma" w:cs="Tahoma"/>
          <w:sz w:val="24"/>
          <w:szCs w:val="24"/>
          <w:lang w:val="es-CO"/>
        </w:rPr>
        <w:t xml:space="preserve">cción en los cargos de archero, aguantador de posta, </w:t>
      </w:r>
      <w:proofErr w:type="spellStart"/>
      <w:r w:rsidR="00F9290E" w:rsidRPr="00E47DB3">
        <w:rPr>
          <w:rFonts w:ascii="Tahoma" w:hAnsi="Tahoma" w:cs="Tahoma"/>
          <w:sz w:val="24"/>
          <w:szCs w:val="24"/>
          <w:lang w:val="es-CO"/>
        </w:rPr>
        <w:t>postero</w:t>
      </w:r>
      <w:proofErr w:type="spellEnd"/>
      <w:r w:rsidR="00F9290E" w:rsidRPr="00E47DB3">
        <w:rPr>
          <w:rFonts w:ascii="Tahoma" w:hAnsi="Tahoma" w:cs="Tahoma"/>
          <w:sz w:val="24"/>
          <w:szCs w:val="24"/>
          <w:lang w:val="es-CO"/>
        </w:rPr>
        <w:t>, levantador de vidrio, soplador auxiliar y jefe de plaza.</w:t>
      </w:r>
      <w:r w:rsidRPr="00E47DB3">
        <w:rPr>
          <w:rFonts w:ascii="Tahoma" w:hAnsi="Tahoma" w:cs="Tahoma"/>
          <w:sz w:val="24"/>
          <w:szCs w:val="24"/>
          <w:lang w:val="es-CO"/>
        </w:rPr>
        <w:t xml:space="preserve"> </w:t>
      </w:r>
      <w:r w:rsidR="00F9290E" w:rsidRPr="00E47DB3">
        <w:rPr>
          <w:rFonts w:ascii="Tahoma" w:hAnsi="Tahoma" w:cs="Tahoma"/>
          <w:sz w:val="24"/>
          <w:szCs w:val="24"/>
          <w:lang w:val="es-CO"/>
        </w:rPr>
        <w:t>Señala igualmente que las labores relacionadas con dichos cargos implicaban su exposición permanente a riesgos físicos y químicos por altas temperaturas, inhalación de óxido de silicio, dióxido de silicio, sílice, asbesto y amianto.</w:t>
      </w:r>
    </w:p>
    <w:p w:rsidR="00F9290E" w:rsidRPr="00E47DB3" w:rsidRDefault="00F9290E" w:rsidP="000A5BFF">
      <w:pPr>
        <w:spacing w:line="288" w:lineRule="auto"/>
        <w:rPr>
          <w:rFonts w:ascii="Tahoma" w:hAnsi="Tahoma" w:cs="Tahoma"/>
          <w:sz w:val="24"/>
          <w:szCs w:val="24"/>
          <w:lang w:val="es-CO"/>
        </w:rPr>
      </w:pPr>
    </w:p>
    <w:p w:rsidR="00F9290E" w:rsidRPr="00E47DB3" w:rsidRDefault="00F9290E" w:rsidP="000A5BFF">
      <w:pPr>
        <w:spacing w:line="288" w:lineRule="auto"/>
        <w:rPr>
          <w:rFonts w:ascii="Tahoma" w:hAnsi="Tahoma" w:cs="Tahoma"/>
          <w:sz w:val="24"/>
          <w:szCs w:val="24"/>
          <w:lang w:val="es-CO"/>
        </w:rPr>
      </w:pPr>
      <w:r w:rsidRPr="00E47DB3">
        <w:rPr>
          <w:rFonts w:ascii="Tahoma" w:hAnsi="Tahoma" w:cs="Tahoma"/>
          <w:sz w:val="24"/>
          <w:szCs w:val="24"/>
          <w:lang w:val="es-CO"/>
        </w:rPr>
        <w:t xml:space="preserve">Advierte igualmente que </w:t>
      </w:r>
      <w:r w:rsidR="004F2A60" w:rsidRPr="00E47DB3">
        <w:rPr>
          <w:rFonts w:ascii="Tahoma" w:hAnsi="Tahoma" w:cs="Tahoma"/>
          <w:sz w:val="24"/>
          <w:szCs w:val="24"/>
          <w:lang w:val="es-CO"/>
        </w:rPr>
        <w:t>cotizó durante toda su vida laboral al Instituto de Seguros Sociales –Hoy Colpensiones- y que tras la implementación del Sistema General de Riesgos Laboral</w:t>
      </w:r>
      <w:r w:rsidR="00685C86" w:rsidRPr="00E47DB3">
        <w:rPr>
          <w:rFonts w:ascii="Tahoma" w:hAnsi="Tahoma" w:cs="Tahoma"/>
          <w:sz w:val="24"/>
          <w:szCs w:val="24"/>
          <w:lang w:val="es-CO"/>
        </w:rPr>
        <w:t>es</w:t>
      </w:r>
      <w:r w:rsidR="004F2A60" w:rsidRPr="00E47DB3">
        <w:rPr>
          <w:rFonts w:ascii="Tahoma" w:hAnsi="Tahoma" w:cs="Tahoma"/>
          <w:sz w:val="24"/>
          <w:szCs w:val="24"/>
          <w:lang w:val="es-CO"/>
        </w:rPr>
        <w:t>, con la entrada en vigencia de la Ley 100 de 1993, su empleador cotizó para riesgos laborales en la categoría “riesgo tipo IV”.</w:t>
      </w:r>
    </w:p>
    <w:p w:rsidR="004F2A60" w:rsidRPr="00E47DB3" w:rsidRDefault="004F2A60" w:rsidP="000A5BFF">
      <w:pPr>
        <w:spacing w:line="288" w:lineRule="auto"/>
        <w:rPr>
          <w:rFonts w:ascii="Tahoma" w:hAnsi="Tahoma" w:cs="Tahoma"/>
          <w:sz w:val="24"/>
          <w:szCs w:val="24"/>
          <w:lang w:val="es-CO"/>
        </w:rPr>
      </w:pPr>
    </w:p>
    <w:p w:rsidR="00D30F41" w:rsidRPr="00E47DB3" w:rsidRDefault="004F2A60" w:rsidP="000A5BFF">
      <w:pPr>
        <w:spacing w:line="288" w:lineRule="auto"/>
        <w:rPr>
          <w:rFonts w:ascii="Tahoma" w:hAnsi="Tahoma" w:cs="Tahoma"/>
          <w:sz w:val="24"/>
          <w:szCs w:val="24"/>
          <w:lang w:val="es-CO"/>
        </w:rPr>
      </w:pPr>
      <w:r w:rsidRPr="00E47DB3">
        <w:rPr>
          <w:rFonts w:ascii="Tahoma" w:hAnsi="Tahoma" w:cs="Tahoma"/>
          <w:sz w:val="24"/>
          <w:szCs w:val="24"/>
          <w:lang w:val="es-CO"/>
        </w:rPr>
        <w:t>Agrega que el 16 de marzo de 2015 solicitó a COLPENSIONES el reconocimiento y pago de su pensión de vejez especial por trabajo en condiciones de alto riesgo</w:t>
      </w:r>
      <w:r w:rsidR="004219BC" w:rsidRPr="00E47DB3">
        <w:rPr>
          <w:rFonts w:ascii="Tahoma" w:hAnsi="Tahoma" w:cs="Tahoma"/>
          <w:sz w:val="24"/>
          <w:szCs w:val="24"/>
          <w:lang w:val="es-CO"/>
        </w:rPr>
        <w:t xml:space="preserve">, </w:t>
      </w:r>
      <w:r w:rsidRPr="00E47DB3">
        <w:rPr>
          <w:rFonts w:ascii="Tahoma" w:hAnsi="Tahoma" w:cs="Tahoma"/>
          <w:sz w:val="24"/>
          <w:szCs w:val="24"/>
          <w:lang w:val="es-CO"/>
        </w:rPr>
        <w:t xml:space="preserve">la </w:t>
      </w:r>
      <w:r w:rsidR="004219BC" w:rsidRPr="00E47DB3">
        <w:rPr>
          <w:rFonts w:ascii="Tahoma" w:hAnsi="Tahoma" w:cs="Tahoma"/>
          <w:sz w:val="24"/>
          <w:szCs w:val="24"/>
          <w:lang w:val="es-CO"/>
        </w:rPr>
        <w:t>cual le fue denegada</w:t>
      </w:r>
      <w:r w:rsidRPr="00E47DB3">
        <w:rPr>
          <w:rFonts w:ascii="Tahoma" w:hAnsi="Tahoma" w:cs="Tahoma"/>
          <w:sz w:val="24"/>
          <w:szCs w:val="24"/>
          <w:lang w:val="es-CO"/>
        </w:rPr>
        <w:t xml:space="preserve"> mediante Resolución No. GNR308181 del 7 de octubre de 2015</w:t>
      </w:r>
      <w:r w:rsidR="004219BC" w:rsidRPr="00E47DB3">
        <w:rPr>
          <w:rFonts w:ascii="Tahoma" w:hAnsi="Tahoma" w:cs="Tahoma"/>
          <w:sz w:val="24"/>
          <w:szCs w:val="24"/>
          <w:lang w:val="es-CO"/>
        </w:rPr>
        <w:t xml:space="preserve">, en la que se aduce que no es viable su reconocimiento por cuanto </w:t>
      </w:r>
      <w:r w:rsidRPr="00E47DB3">
        <w:rPr>
          <w:rFonts w:ascii="Tahoma" w:hAnsi="Tahoma" w:cs="Tahoma"/>
          <w:sz w:val="24"/>
          <w:szCs w:val="24"/>
          <w:lang w:val="es-CO"/>
        </w:rPr>
        <w:t>el empleador no pagó el</w:t>
      </w:r>
      <w:r w:rsidR="004219BC" w:rsidRPr="00E47DB3">
        <w:rPr>
          <w:rFonts w:ascii="Tahoma" w:hAnsi="Tahoma" w:cs="Tahoma"/>
          <w:sz w:val="24"/>
          <w:szCs w:val="24"/>
          <w:lang w:val="es-CO"/>
        </w:rPr>
        <w:t xml:space="preserve"> mayor</w:t>
      </w:r>
      <w:r w:rsidRPr="00E47DB3">
        <w:rPr>
          <w:rFonts w:ascii="Tahoma" w:hAnsi="Tahoma" w:cs="Tahoma"/>
          <w:sz w:val="24"/>
          <w:szCs w:val="24"/>
          <w:lang w:val="es-CO"/>
        </w:rPr>
        <w:t xml:space="preserve"> porcentaje en la cotización de acuerdo a lo establecido en el Decreto 2090 de 2003 </w:t>
      </w:r>
      <w:r w:rsidR="004219BC" w:rsidRPr="00E47DB3">
        <w:rPr>
          <w:rFonts w:ascii="Tahoma" w:hAnsi="Tahoma" w:cs="Tahoma"/>
          <w:sz w:val="24"/>
          <w:szCs w:val="24"/>
          <w:lang w:val="es-CO"/>
        </w:rPr>
        <w:t>y no se acreditó que los tiempos de servicio anteriores al 23 de junio de 1994</w:t>
      </w:r>
      <w:r w:rsidR="00685C86" w:rsidRPr="00E47DB3">
        <w:rPr>
          <w:rFonts w:ascii="Tahoma" w:hAnsi="Tahoma" w:cs="Tahoma"/>
          <w:sz w:val="24"/>
          <w:szCs w:val="24"/>
          <w:lang w:val="es-CO"/>
        </w:rPr>
        <w:t>, fecha de entrada en vigencia del 1281 de 1994,</w:t>
      </w:r>
      <w:r w:rsidR="004219BC" w:rsidRPr="00E47DB3">
        <w:rPr>
          <w:rFonts w:ascii="Tahoma" w:hAnsi="Tahoma" w:cs="Tahoma"/>
          <w:sz w:val="24"/>
          <w:szCs w:val="24"/>
          <w:lang w:val="es-CO"/>
        </w:rPr>
        <w:t xml:space="preserve"> sean certificados en el ejercicio de actividades de alto riesgo. Señala que en la misma resolución se le reconoció la pensión ordinaria de vejez con fundamento en el artículo 12 del Decreto 758 de 1990, por remisión del artículo 36 de la ley 100 de 1993</w:t>
      </w:r>
      <w:r w:rsidR="009F50BC" w:rsidRPr="00E47DB3">
        <w:rPr>
          <w:rFonts w:ascii="Tahoma" w:hAnsi="Tahoma" w:cs="Tahoma"/>
          <w:sz w:val="24"/>
          <w:szCs w:val="24"/>
          <w:lang w:val="es-CO"/>
        </w:rPr>
        <w:t>,</w:t>
      </w:r>
      <w:r w:rsidR="004219BC" w:rsidRPr="00E47DB3">
        <w:rPr>
          <w:rFonts w:ascii="Tahoma" w:hAnsi="Tahoma" w:cs="Tahoma"/>
          <w:sz w:val="24"/>
          <w:szCs w:val="24"/>
          <w:lang w:val="es-CO"/>
        </w:rPr>
        <w:t xml:space="preserve"> a par</w:t>
      </w:r>
      <w:r w:rsidR="009F50BC" w:rsidRPr="00E47DB3">
        <w:rPr>
          <w:rFonts w:ascii="Tahoma" w:hAnsi="Tahoma" w:cs="Tahoma"/>
          <w:sz w:val="24"/>
          <w:szCs w:val="24"/>
          <w:lang w:val="es-CO"/>
        </w:rPr>
        <w:t xml:space="preserve">tir del </w:t>
      </w:r>
      <w:r w:rsidR="009F50BC" w:rsidRPr="00E47DB3">
        <w:rPr>
          <w:rFonts w:ascii="Tahoma" w:hAnsi="Tahoma" w:cs="Tahoma"/>
          <w:sz w:val="24"/>
          <w:szCs w:val="24"/>
          <w:u w:val="single"/>
          <w:lang w:val="es-CO"/>
        </w:rPr>
        <w:t>30 de diciembre de 2014</w:t>
      </w:r>
      <w:r w:rsidR="009F50BC" w:rsidRPr="00E47DB3">
        <w:rPr>
          <w:rFonts w:ascii="Tahoma" w:hAnsi="Tahoma" w:cs="Tahoma"/>
          <w:sz w:val="24"/>
          <w:szCs w:val="24"/>
          <w:lang w:val="es-CO"/>
        </w:rPr>
        <w:t xml:space="preserve"> y</w:t>
      </w:r>
      <w:r w:rsidR="004219BC" w:rsidRPr="00E47DB3">
        <w:rPr>
          <w:rFonts w:ascii="Tahoma" w:hAnsi="Tahoma" w:cs="Tahoma"/>
          <w:sz w:val="24"/>
          <w:szCs w:val="24"/>
          <w:lang w:val="es-CO"/>
        </w:rPr>
        <w:t xml:space="preserve"> en cuantía de $704.516.</w:t>
      </w:r>
    </w:p>
    <w:p w:rsidR="009F50BC" w:rsidRPr="00E47DB3" w:rsidRDefault="009F50BC" w:rsidP="000A5BFF">
      <w:pPr>
        <w:spacing w:line="288" w:lineRule="auto"/>
        <w:rPr>
          <w:rFonts w:ascii="Tahoma" w:hAnsi="Tahoma" w:cs="Tahoma"/>
          <w:sz w:val="24"/>
          <w:szCs w:val="24"/>
          <w:lang w:val="es-CO"/>
        </w:rPr>
      </w:pPr>
    </w:p>
    <w:p w:rsidR="009F50BC" w:rsidRPr="00E47DB3" w:rsidRDefault="009F50BC" w:rsidP="000A5BFF">
      <w:pPr>
        <w:spacing w:line="288" w:lineRule="auto"/>
        <w:rPr>
          <w:rFonts w:ascii="Tahoma" w:hAnsi="Tahoma" w:cs="Tahoma"/>
          <w:sz w:val="24"/>
          <w:szCs w:val="24"/>
          <w:lang w:val="es-CO"/>
        </w:rPr>
      </w:pPr>
      <w:r w:rsidRPr="00E47DB3">
        <w:rPr>
          <w:rFonts w:ascii="Tahoma" w:hAnsi="Tahoma" w:cs="Tahoma"/>
          <w:sz w:val="24"/>
          <w:szCs w:val="24"/>
          <w:lang w:val="es-CO"/>
        </w:rPr>
        <w:t>Con sustento en lo anterior</w:t>
      </w:r>
      <w:r w:rsidR="00BD0781" w:rsidRPr="00E47DB3">
        <w:rPr>
          <w:rFonts w:ascii="Tahoma" w:hAnsi="Tahoma" w:cs="Tahoma"/>
          <w:sz w:val="24"/>
          <w:szCs w:val="24"/>
          <w:lang w:val="es-CO"/>
        </w:rPr>
        <w:t>,</w:t>
      </w:r>
      <w:r w:rsidRPr="00E47DB3">
        <w:rPr>
          <w:rFonts w:ascii="Tahoma" w:hAnsi="Tahoma" w:cs="Tahoma"/>
          <w:sz w:val="24"/>
          <w:szCs w:val="24"/>
          <w:lang w:val="es-CO"/>
        </w:rPr>
        <w:t xml:space="preserve"> pretende</w:t>
      </w:r>
      <w:r w:rsidR="00BD0781" w:rsidRPr="00E47DB3">
        <w:rPr>
          <w:rFonts w:ascii="Tahoma" w:hAnsi="Tahoma" w:cs="Tahoma"/>
          <w:sz w:val="24"/>
          <w:szCs w:val="24"/>
          <w:lang w:val="es-CO"/>
        </w:rPr>
        <w:t xml:space="preserve"> que se declare que desarrolló sus funciones en condiciones de alto riesgo durante todo el tiempo que laboró para la empresa VIDRIERA DE CALDAS</w:t>
      </w:r>
      <w:r w:rsidR="00737218" w:rsidRPr="00E47DB3">
        <w:rPr>
          <w:rFonts w:ascii="Tahoma" w:hAnsi="Tahoma" w:cs="Tahoma"/>
          <w:sz w:val="24"/>
          <w:szCs w:val="24"/>
          <w:lang w:val="es-CO"/>
        </w:rPr>
        <w:t>, y</w:t>
      </w:r>
      <w:r w:rsidR="00C41314" w:rsidRPr="00E47DB3">
        <w:rPr>
          <w:rFonts w:ascii="Tahoma" w:hAnsi="Tahoma" w:cs="Tahoma"/>
          <w:sz w:val="24"/>
          <w:szCs w:val="24"/>
          <w:lang w:val="es-CO"/>
        </w:rPr>
        <w:t>,</w:t>
      </w:r>
      <w:r w:rsidR="00737218" w:rsidRPr="00E47DB3">
        <w:rPr>
          <w:rFonts w:ascii="Tahoma" w:hAnsi="Tahoma" w:cs="Tahoma"/>
          <w:sz w:val="24"/>
          <w:szCs w:val="24"/>
          <w:lang w:val="es-CO"/>
        </w:rPr>
        <w:t xml:space="preserve"> en consecuencia</w:t>
      </w:r>
      <w:r w:rsidR="00C41314" w:rsidRPr="00E47DB3">
        <w:rPr>
          <w:rFonts w:ascii="Tahoma" w:hAnsi="Tahoma" w:cs="Tahoma"/>
          <w:sz w:val="24"/>
          <w:szCs w:val="24"/>
          <w:lang w:val="es-CO"/>
        </w:rPr>
        <w:t>,</w:t>
      </w:r>
      <w:r w:rsidR="00737218" w:rsidRPr="00E47DB3">
        <w:rPr>
          <w:rFonts w:ascii="Tahoma" w:hAnsi="Tahoma" w:cs="Tahoma"/>
          <w:sz w:val="24"/>
          <w:szCs w:val="24"/>
          <w:lang w:val="es-CO"/>
        </w:rPr>
        <w:t xml:space="preserve"> tiene derecho a la pensión especial de vejez de conformidad con el artículo 15 del Acuerdo 049 de 1990, aprobado por el Decreto 758 del mismo año, desde el 20 de febrero de 2003, con efectos fiscales a partir del 13 de agosto de 2012</w:t>
      </w:r>
      <w:r w:rsidR="00685C86" w:rsidRPr="00E47DB3">
        <w:rPr>
          <w:rFonts w:ascii="Tahoma" w:hAnsi="Tahoma" w:cs="Tahoma"/>
          <w:sz w:val="24"/>
          <w:szCs w:val="24"/>
          <w:lang w:val="es-CO"/>
        </w:rPr>
        <w:t>.</w:t>
      </w:r>
      <w:r w:rsidR="00737218" w:rsidRPr="00E47DB3">
        <w:rPr>
          <w:rFonts w:ascii="Tahoma" w:hAnsi="Tahoma" w:cs="Tahoma"/>
          <w:sz w:val="24"/>
          <w:szCs w:val="24"/>
          <w:lang w:val="es-CO"/>
        </w:rPr>
        <w:t xml:space="preserve"> </w:t>
      </w:r>
      <w:r w:rsidR="00BD0781" w:rsidRPr="00E47DB3">
        <w:rPr>
          <w:rFonts w:ascii="Tahoma" w:hAnsi="Tahoma" w:cs="Tahoma"/>
          <w:sz w:val="24"/>
          <w:szCs w:val="24"/>
          <w:lang w:val="es-CO"/>
        </w:rPr>
        <w:t xml:space="preserve">  </w:t>
      </w:r>
      <w:r w:rsidRPr="00E47DB3">
        <w:rPr>
          <w:rFonts w:ascii="Tahoma" w:hAnsi="Tahoma" w:cs="Tahoma"/>
          <w:sz w:val="24"/>
          <w:szCs w:val="24"/>
          <w:lang w:val="es-CO"/>
        </w:rPr>
        <w:t xml:space="preserve"> </w:t>
      </w:r>
    </w:p>
    <w:p w:rsidR="009F50BC" w:rsidRPr="00E47DB3" w:rsidRDefault="009F50BC" w:rsidP="000A5BFF">
      <w:pPr>
        <w:spacing w:line="288" w:lineRule="auto"/>
        <w:rPr>
          <w:rFonts w:ascii="Tahoma" w:hAnsi="Tahoma" w:cs="Tahoma"/>
          <w:sz w:val="24"/>
          <w:szCs w:val="24"/>
          <w:lang w:val="es-CO"/>
        </w:rPr>
      </w:pPr>
    </w:p>
    <w:p w:rsidR="009F50BC" w:rsidRPr="00E47DB3" w:rsidRDefault="009F50BC" w:rsidP="000A5BFF">
      <w:pPr>
        <w:spacing w:line="288" w:lineRule="auto"/>
        <w:ind w:firstLine="0"/>
        <w:rPr>
          <w:rFonts w:ascii="Tahoma" w:hAnsi="Tahoma" w:cs="Tahoma"/>
          <w:sz w:val="24"/>
          <w:szCs w:val="24"/>
          <w:lang w:val="es-CO"/>
        </w:rPr>
      </w:pPr>
      <w:r w:rsidRPr="00E47DB3">
        <w:rPr>
          <w:rFonts w:ascii="Tahoma" w:hAnsi="Tahoma" w:cs="Tahoma"/>
          <w:sz w:val="24"/>
          <w:szCs w:val="24"/>
          <w:lang w:val="es-CO"/>
        </w:rPr>
        <w:tab/>
        <w:t xml:space="preserve">En respuesta a la demanda, la entidad demandada, </w:t>
      </w:r>
      <w:r w:rsidRPr="00E47DB3">
        <w:rPr>
          <w:rFonts w:ascii="Tahoma" w:hAnsi="Tahoma" w:cs="Tahoma"/>
          <w:b/>
          <w:sz w:val="24"/>
          <w:szCs w:val="24"/>
          <w:lang w:val="es-CO"/>
        </w:rPr>
        <w:t>COLPENSIONES</w:t>
      </w:r>
      <w:r w:rsidRPr="00E47DB3">
        <w:rPr>
          <w:rFonts w:ascii="Tahoma" w:hAnsi="Tahoma" w:cs="Tahoma"/>
          <w:sz w:val="24"/>
          <w:szCs w:val="24"/>
          <w:lang w:val="es-CO"/>
        </w:rPr>
        <w:t>,</w:t>
      </w:r>
      <w:r w:rsidR="004227A4" w:rsidRPr="00E47DB3">
        <w:rPr>
          <w:rFonts w:ascii="Tahoma" w:hAnsi="Tahoma" w:cs="Tahoma"/>
          <w:sz w:val="24"/>
          <w:szCs w:val="24"/>
          <w:lang w:val="es-CO"/>
        </w:rPr>
        <w:t xml:space="preserve"> se ratifica en los argumentos de la resolución por medio de la cual se negó la pensión especial reclamada y se opuso</w:t>
      </w:r>
      <w:r w:rsidRPr="00E47DB3">
        <w:rPr>
          <w:rFonts w:ascii="Tahoma" w:hAnsi="Tahoma" w:cs="Tahoma"/>
          <w:sz w:val="24"/>
          <w:szCs w:val="24"/>
          <w:lang w:val="es-CO"/>
        </w:rPr>
        <w:t xml:space="preserve"> a la prosperidad de</w:t>
      </w:r>
      <w:r w:rsidR="004227A4" w:rsidRPr="00E47DB3">
        <w:rPr>
          <w:rFonts w:ascii="Tahoma" w:hAnsi="Tahoma" w:cs="Tahoma"/>
          <w:sz w:val="24"/>
          <w:szCs w:val="24"/>
          <w:lang w:val="es-CO"/>
        </w:rPr>
        <w:t xml:space="preserve"> las pretensiones, formulando las excepciones de mérito denominadas </w:t>
      </w:r>
      <w:r w:rsidR="004227A4" w:rsidRPr="00E47DB3">
        <w:rPr>
          <w:rFonts w:ascii="Tahoma" w:hAnsi="Tahoma" w:cs="Tahoma"/>
          <w:i/>
          <w:sz w:val="24"/>
          <w:szCs w:val="24"/>
          <w:lang w:val="es-CO"/>
        </w:rPr>
        <w:t>“inexistencia de la obligación”, “imposibilidad jurídica para reconocer y pagar derechos por fuera del ordenamiento legal”, “buena fe”, “imposibilidad de condena en costas”, “imposibilidad de condena en intereses moratorios”</w:t>
      </w:r>
      <w:r w:rsidR="004227A4" w:rsidRPr="00E47DB3">
        <w:rPr>
          <w:rFonts w:ascii="Tahoma" w:hAnsi="Tahoma" w:cs="Tahoma"/>
          <w:sz w:val="24"/>
          <w:szCs w:val="24"/>
          <w:lang w:val="es-CO"/>
        </w:rPr>
        <w:t xml:space="preserve">. </w:t>
      </w:r>
    </w:p>
    <w:p w:rsidR="008C1BCC" w:rsidRPr="00E47DB3" w:rsidRDefault="008C1BCC" w:rsidP="000A5BFF">
      <w:pPr>
        <w:spacing w:line="288" w:lineRule="auto"/>
        <w:ind w:firstLine="0"/>
        <w:rPr>
          <w:rFonts w:ascii="Tahoma" w:hAnsi="Tahoma" w:cs="Tahoma"/>
          <w:sz w:val="24"/>
          <w:szCs w:val="24"/>
          <w:lang w:val="es-CO"/>
        </w:rPr>
      </w:pPr>
    </w:p>
    <w:p w:rsidR="00D30F41" w:rsidRPr="00E47DB3" w:rsidRDefault="00D30F41" w:rsidP="000A5BFF">
      <w:pPr>
        <w:spacing w:line="288" w:lineRule="auto"/>
        <w:ind w:firstLine="0"/>
        <w:jc w:val="center"/>
        <w:rPr>
          <w:rFonts w:ascii="Tahoma" w:hAnsi="Tahoma" w:cs="Tahoma"/>
          <w:b/>
          <w:sz w:val="24"/>
          <w:szCs w:val="24"/>
          <w:lang w:val="es-CO"/>
        </w:rPr>
      </w:pPr>
      <w:r w:rsidRPr="00E47DB3">
        <w:rPr>
          <w:rFonts w:ascii="Tahoma" w:hAnsi="Tahoma" w:cs="Tahoma"/>
          <w:b/>
          <w:sz w:val="24"/>
          <w:szCs w:val="24"/>
          <w:lang w:val="es-CO"/>
        </w:rPr>
        <w:t>II - SENTENCIA DE PRIMERA INSTANCIA</w:t>
      </w:r>
    </w:p>
    <w:p w:rsidR="008C1BCC" w:rsidRPr="00E47DB3" w:rsidRDefault="008C1BCC" w:rsidP="000A5BFF">
      <w:pPr>
        <w:spacing w:line="288" w:lineRule="auto"/>
        <w:ind w:firstLine="0"/>
        <w:jc w:val="center"/>
        <w:rPr>
          <w:rFonts w:ascii="Tahoma" w:hAnsi="Tahoma" w:cs="Tahoma"/>
          <w:b/>
          <w:sz w:val="24"/>
          <w:szCs w:val="24"/>
          <w:lang w:val="es-CO"/>
        </w:rPr>
      </w:pPr>
    </w:p>
    <w:p w:rsidR="009015E6" w:rsidRPr="00E47DB3" w:rsidRDefault="008C1BCC" w:rsidP="000A5BFF">
      <w:pPr>
        <w:spacing w:line="288" w:lineRule="auto"/>
        <w:ind w:firstLine="708"/>
        <w:rPr>
          <w:rFonts w:ascii="Tahoma" w:hAnsi="Tahoma" w:cs="Tahoma"/>
          <w:sz w:val="24"/>
          <w:szCs w:val="24"/>
          <w:lang w:val="es-CO"/>
        </w:rPr>
      </w:pPr>
      <w:r w:rsidRPr="00E47DB3">
        <w:rPr>
          <w:rFonts w:ascii="Tahoma" w:hAnsi="Tahoma" w:cs="Tahoma"/>
          <w:sz w:val="24"/>
          <w:szCs w:val="24"/>
          <w:lang w:val="es-CO"/>
        </w:rPr>
        <w:t>El juez de primera instancia accedió a las pretensiones de la demand</w:t>
      </w:r>
      <w:r w:rsidR="009015E6" w:rsidRPr="00E47DB3">
        <w:rPr>
          <w:rFonts w:ascii="Tahoma" w:hAnsi="Tahoma" w:cs="Tahoma"/>
          <w:sz w:val="24"/>
          <w:szCs w:val="24"/>
          <w:lang w:val="es-CO"/>
        </w:rPr>
        <w:t xml:space="preserve">a desde el </w:t>
      </w:r>
      <w:r w:rsidR="009015E6" w:rsidRPr="00E47DB3">
        <w:rPr>
          <w:rFonts w:ascii="Tahoma" w:hAnsi="Tahoma" w:cs="Tahoma"/>
          <w:sz w:val="24"/>
          <w:szCs w:val="24"/>
          <w:u w:val="single"/>
          <w:lang w:val="es-CO"/>
        </w:rPr>
        <w:t>16 de julio de 2013</w:t>
      </w:r>
      <w:r w:rsidR="009015E6" w:rsidRPr="00E47DB3">
        <w:rPr>
          <w:rFonts w:ascii="Tahoma" w:hAnsi="Tahoma" w:cs="Tahoma"/>
          <w:sz w:val="24"/>
          <w:szCs w:val="24"/>
          <w:lang w:val="es-CO"/>
        </w:rPr>
        <w:t xml:space="preserve">, </w:t>
      </w:r>
      <w:r w:rsidRPr="00E47DB3">
        <w:rPr>
          <w:rFonts w:ascii="Tahoma" w:hAnsi="Tahoma" w:cs="Tahoma"/>
          <w:sz w:val="24"/>
          <w:szCs w:val="24"/>
          <w:lang w:val="es-CO"/>
        </w:rPr>
        <w:t xml:space="preserve">fecha </w:t>
      </w:r>
      <w:r w:rsidR="009015E6" w:rsidRPr="00E47DB3">
        <w:rPr>
          <w:rFonts w:ascii="Tahoma" w:hAnsi="Tahoma" w:cs="Tahoma"/>
          <w:sz w:val="24"/>
          <w:szCs w:val="24"/>
          <w:lang w:val="es-CO"/>
        </w:rPr>
        <w:t xml:space="preserve">de la última cotización del actor a COLPENSIONES, al considerar que la </w:t>
      </w:r>
      <w:r w:rsidR="00685C86" w:rsidRPr="00E47DB3">
        <w:rPr>
          <w:rFonts w:ascii="Tahoma" w:hAnsi="Tahoma" w:cs="Tahoma"/>
          <w:sz w:val="24"/>
          <w:szCs w:val="24"/>
          <w:lang w:val="es-CO"/>
        </w:rPr>
        <w:t xml:space="preserve">suspensión del pago de aportes a partir de tal fecha </w:t>
      </w:r>
      <w:r w:rsidR="009015E6" w:rsidRPr="00E47DB3">
        <w:rPr>
          <w:rFonts w:ascii="Tahoma" w:hAnsi="Tahoma" w:cs="Tahoma"/>
          <w:sz w:val="24"/>
          <w:szCs w:val="24"/>
          <w:lang w:val="es-CO"/>
        </w:rPr>
        <w:t>debe interpretar</w:t>
      </w:r>
      <w:r w:rsidR="00685C86" w:rsidRPr="00E47DB3">
        <w:rPr>
          <w:rFonts w:ascii="Tahoma" w:hAnsi="Tahoma" w:cs="Tahoma"/>
          <w:sz w:val="24"/>
          <w:szCs w:val="24"/>
          <w:lang w:val="es-CO"/>
        </w:rPr>
        <w:t>se</w:t>
      </w:r>
      <w:r w:rsidR="009015E6" w:rsidRPr="00E47DB3">
        <w:rPr>
          <w:rFonts w:ascii="Tahoma" w:hAnsi="Tahoma" w:cs="Tahoma"/>
          <w:sz w:val="24"/>
          <w:szCs w:val="24"/>
          <w:lang w:val="es-CO"/>
        </w:rPr>
        <w:t xml:space="preserve"> como </w:t>
      </w:r>
      <w:r w:rsidR="00685C86" w:rsidRPr="00E47DB3">
        <w:rPr>
          <w:rFonts w:ascii="Tahoma" w:hAnsi="Tahoma" w:cs="Tahoma"/>
          <w:sz w:val="24"/>
          <w:szCs w:val="24"/>
          <w:lang w:val="es-CO"/>
        </w:rPr>
        <w:t xml:space="preserve">una </w:t>
      </w:r>
      <w:r w:rsidR="009015E6" w:rsidRPr="00E47DB3">
        <w:rPr>
          <w:rFonts w:ascii="Tahoma" w:hAnsi="Tahoma" w:cs="Tahoma"/>
          <w:sz w:val="24"/>
          <w:szCs w:val="24"/>
          <w:lang w:val="es-CO"/>
        </w:rPr>
        <w:t>novedad del retiro, a la luz de la interpretación doctrinal sobre la materia.</w:t>
      </w:r>
    </w:p>
    <w:p w:rsidR="009015E6" w:rsidRPr="00E47DB3" w:rsidRDefault="009015E6" w:rsidP="000A5BFF">
      <w:pPr>
        <w:spacing w:line="288" w:lineRule="auto"/>
        <w:ind w:firstLine="708"/>
        <w:rPr>
          <w:rFonts w:ascii="Tahoma" w:hAnsi="Tahoma" w:cs="Tahoma"/>
          <w:sz w:val="24"/>
          <w:szCs w:val="24"/>
          <w:lang w:val="es-CO"/>
        </w:rPr>
      </w:pPr>
    </w:p>
    <w:p w:rsidR="007C7BA1" w:rsidRPr="00E47DB3" w:rsidRDefault="00685C86" w:rsidP="000A5BFF">
      <w:pPr>
        <w:spacing w:line="288" w:lineRule="auto"/>
        <w:ind w:firstLine="708"/>
        <w:rPr>
          <w:rFonts w:ascii="Tahoma" w:hAnsi="Tahoma" w:cs="Tahoma"/>
          <w:sz w:val="24"/>
          <w:szCs w:val="24"/>
          <w:lang w:val="es-CO"/>
        </w:rPr>
      </w:pPr>
      <w:r w:rsidRPr="00E47DB3">
        <w:rPr>
          <w:rFonts w:ascii="Tahoma" w:hAnsi="Tahoma" w:cs="Tahoma"/>
          <w:sz w:val="24"/>
          <w:szCs w:val="24"/>
          <w:lang w:val="es-CO"/>
        </w:rPr>
        <w:t>Señaló</w:t>
      </w:r>
      <w:r w:rsidR="009015E6" w:rsidRPr="00E47DB3">
        <w:rPr>
          <w:rFonts w:ascii="Tahoma" w:hAnsi="Tahoma" w:cs="Tahoma"/>
          <w:sz w:val="24"/>
          <w:szCs w:val="24"/>
          <w:lang w:val="es-CO"/>
        </w:rPr>
        <w:t xml:space="preserve"> igualmente</w:t>
      </w:r>
      <w:r w:rsidR="007C7BA1" w:rsidRPr="00E47DB3">
        <w:rPr>
          <w:rFonts w:ascii="Tahoma" w:hAnsi="Tahoma" w:cs="Tahoma"/>
          <w:sz w:val="24"/>
          <w:szCs w:val="24"/>
          <w:lang w:val="es-CO"/>
        </w:rPr>
        <w:t xml:space="preserve"> que el actor tiene derecho a acceder a la pensión especial de vejez bajo los requisitos señalados en el Decreto 2090 de 2003, que derogó el D</w:t>
      </w:r>
      <w:r w:rsidR="00712EDB" w:rsidRPr="00E47DB3">
        <w:rPr>
          <w:rFonts w:ascii="Tahoma" w:hAnsi="Tahoma" w:cs="Tahoma"/>
          <w:sz w:val="24"/>
          <w:szCs w:val="24"/>
          <w:lang w:val="es-CO"/>
        </w:rPr>
        <w:t>ecreto 1281 de 1994</w:t>
      </w:r>
      <w:r w:rsidR="007C7BA1" w:rsidRPr="00E47DB3">
        <w:rPr>
          <w:rFonts w:ascii="Tahoma" w:hAnsi="Tahoma" w:cs="Tahoma"/>
          <w:sz w:val="24"/>
          <w:szCs w:val="24"/>
          <w:lang w:val="es-CO"/>
        </w:rPr>
        <w:t xml:space="preserve">, lo que le permitía pensionarse desde 30 de diciembre de </w:t>
      </w:r>
      <w:r w:rsidR="007C7BA1" w:rsidRPr="00E47DB3">
        <w:rPr>
          <w:rFonts w:ascii="Tahoma" w:hAnsi="Tahoma" w:cs="Tahoma"/>
          <w:sz w:val="24"/>
          <w:szCs w:val="24"/>
          <w:lang w:val="es-CO"/>
        </w:rPr>
        <w:lastRenderedPageBreak/>
        <w:t>2004, fecha en que cumplió 50 años de edad, como quiera que cotizó 753,29 semanas adicionales a las primeras 1000, con lo que logró reducir la edad de pensión prevista en el artículo 4º del citado Decreto al m</w:t>
      </w:r>
      <w:r w:rsidRPr="00E47DB3">
        <w:rPr>
          <w:rFonts w:ascii="Tahoma" w:hAnsi="Tahoma" w:cs="Tahoma"/>
          <w:sz w:val="24"/>
          <w:szCs w:val="24"/>
          <w:lang w:val="es-CO"/>
        </w:rPr>
        <w:t>ínimo de edad que allí se prevé, que es precisamente 50 años de edad.</w:t>
      </w:r>
    </w:p>
    <w:p w:rsidR="00712EDB" w:rsidRPr="00E47DB3" w:rsidRDefault="00712EDB" w:rsidP="000A5BFF">
      <w:pPr>
        <w:spacing w:line="288" w:lineRule="auto"/>
        <w:ind w:firstLine="708"/>
        <w:rPr>
          <w:rFonts w:ascii="Tahoma" w:hAnsi="Tahoma" w:cs="Tahoma"/>
          <w:sz w:val="24"/>
          <w:szCs w:val="24"/>
          <w:lang w:val="es-CO"/>
        </w:rPr>
      </w:pPr>
    </w:p>
    <w:p w:rsidR="00712EDB" w:rsidRPr="00E47DB3" w:rsidRDefault="00712EDB" w:rsidP="000A5BFF">
      <w:pPr>
        <w:spacing w:line="288" w:lineRule="auto"/>
        <w:ind w:firstLine="708"/>
        <w:rPr>
          <w:rFonts w:ascii="Tahoma" w:hAnsi="Tahoma" w:cs="Tahoma"/>
          <w:sz w:val="24"/>
          <w:szCs w:val="24"/>
          <w:lang w:val="es-CO"/>
        </w:rPr>
      </w:pPr>
      <w:r w:rsidRPr="00E47DB3">
        <w:rPr>
          <w:rFonts w:ascii="Tahoma" w:hAnsi="Tahoma" w:cs="Tahoma"/>
          <w:sz w:val="24"/>
          <w:szCs w:val="24"/>
          <w:lang w:val="es-CO"/>
        </w:rPr>
        <w:t>Para arribar a tal conclusión, señaló que el derecho reclamado no alcanzó a causarse en vigencia del Decreto 1281 de 1994, que fue derogado el 26 de julio de 2003 por el Decreto 2090 del mismo año, por lo que la prestación debe revisarse a la luz de esta última norma, pese a que el empleador no cotizó para el riesgo cubierto, pues en estos casos la</w:t>
      </w:r>
      <w:r w:rsidR="00685C86" w:rsidRPr="00E47DB3">
        <w:rPr>
          <w:rFonts w:ascii="Tahoma" w:hAnsi="Tahoma" w:cs="Tahoma"/>
          <w:sz w:val="24"/>
          <w:szCs w:val="24"/>
          <w:lang w:val="es-CO"/>
        </w:rPr>
        <w:t xml:space="preserve"> Sala Laboral de la</w:t>
      </w:r>
      <w:r w:rsidRPr="00E47DB3">
        <w:rPr>
          <w:rFonts w:ascii="Tahoma" w:hAnsi="Tahoma" w:cs="Tahoma"/>
          <w:sz w:val="24"/>
          <w:szCs w:val="24"/>
          <w:lang w:val="es-CO"/>
        </w:rPr>
        <w:t xml:space="preserve"> Corte Suprema</w:t>
      </w:r>
      <w:r w:rsidR="00685C86" w:rsidRPr="00E47DB3">
        <w:rPr>
          <w:rFonts w:ascii="Tahoma" w:hAnsi="Tahoma" w:cs="Tahoma"/>
          <w:sz w:val="24"/>
          <w:szCs w:val="24"/>
          <w:lang w:val="es-CO"/>
        </w:rPr>
        <w:t xml:space="preserve"> de Justicia</w:t>
      </w:r>
      <w:r w:rsidRPr="00E47DB3">
        <w:rPr>
          <w:rFonts w:ascii="Tahoma" w:hAnsi="Tahoma" w:cs="Tahoma"/>
          <w:sz w:val="24"/>
          <w:szCs w:val="24"/>
          <w:lang w:val="es-CO"/>
        </w:rPr>
        <w:t xml:space="preserve"> ha señalado que el afiliado no debe acarrear las consecuencias de las omisiones de su empleador, en razón de lo cual, habiéndose acreditado que la actividad desarrollada por el actor mientras laboró al servicio de la Empresa Vidriera de Caldas S.A. era de alto riesgo por la consabida exposición a altas temperaturas de quienes trabajan en la producción de vidrio, accedió a la prestación a partir de la fecha antes señalada. </w:t>
      </w:r>
    </w:p>
    <w:p w:rsidR="00712EDB" w:rsidRPr="00E47DB3" w:rsidRDefault="00712EDB" w:rsidP="000A5BFF">
      <w:pPr>
        <w:spacing w:line="288" w:lineRule="auto"/>
        <w:ind w:firstLine="708"/>
        <w:rPr>
          <w:rFonts w:ascii="Tahoma" w:hAnsi="Tahoma" w:cs="Tahoma"/>
          <w:sz w:val="24"/>
          <w:szCs w:val="24"/>
          <w:lang w:val="es-CO"/>
        </w:rPr>
      </w:pPr>
    </w:p>
    <w:p w:rsidR="008C1BCC" w:rsidRPr="00E47DB3" w:rsidRDefault="007C7BA1" w:rsidP="000A5BFF">
      <w:pPr>
        <w:spacing w:line="288" w:lineRule="auto"/>
        <w:ind w:firstLine="708"/>
        <w:rPr>
          <w:rFonts w:ascii="Tahoma" w:hAnsi="Tahoma" w:cs="Tahoma"/>
          <w:sz w:val="24"/>
          <w:szCs w:val="24"/>
          <w:lang w:val="es-CO"/>
        </w:rPr>
      </w:pPr>
      <w:r w:rsidRPr="00E47DB3">
        <w:rPr>
          <w:rFonts w:ascii="Tahoma" w:hAnsi="Tahoma" w:cs="Tahoma"/>
          <w:sz w:val="24"/>
          <w:szCs w:val="24"/>
          <w:lang w:val="es-CO"/>
        </w:rPr>
        <w:t>Con sustento en lo anterior, ordenó el pago de la pensión en cuantía de $691.108 y por 14 mesadas anua</w:t>
      </w:r>
      <w:r w:rsidR="00386F7A" w:rsidRPr="00E47DB3">
        <w:rPr>
          <w:rFonts w:ascii="Tahoma" w:hAnsi="Tahoma" w:cs="Tahoma"/>
          <w:sz w:val="24"/>
          <w:szCs w:val="24"/>
          <w:lang w:val="es-CO"/>
        </w:rPr>
        <w:t>les y condenó al pago de los intereses moratorios de que trata el artículo 141 de la Ley 100 de 1993 desde la fecha de ejecutoria de la sentencia e igualmente condenó al pago de las costas procesales en un 80%.</w:t>
      </w:r>
      <w:r w:rsidR="009015E6" w:rsidRPr="00E47DB3">
        <w:rPr>
          <w:rFonts w:ascii="Tahoma" w:hAnsi="Tahoma" w:cs="Tahoma"/>
          <w:sz w:val="24"/>
          <w:szCs w:val="24"/>
          <w:lang w:val="es-CO"/>
        </w:rPr>
        <w:t xml:space="preserve">  </w:t>
      </w:r>
    </w:p>
    <w:p w:rsidR="000F1C9A" w:rsidRPr="00E47DB3" w:rsidRDefault="000F1C9A" w:rsidP="000A5BFF">
      <w:pPr>
        <w:spacing w:line="288" w:lineRule="auto"/>
        <w:ind w:firstLine="708"/>
        <w:rPr>
          <w:rFonts w:ascii="Tahoma" w:hAnsi="Tahoma" w:cs="Tahoma"/>
          <w:sz w:val="24"/>
          <w:szCs w:val="24"/>
          <w:lang w:val="es-CO"/>
        </w:rPr>
      </w:pPr>
    </w:p>
    <w:p w:rsidR="00D30F41" w:rsidRPr="00E47DB3" w:rsidRDefault="000F1C9A" w:rsidP="000A5BFF">
      <w:pPr>
        <w:spacing w:line="288" w:lineRule="auto"/>
        <w:ind w:firstLine="0"/>
        <w:jc w:val="center"/>
        <w:rPr>
          <w:rFonts w:ascii="Tahoma" w:hAnsi="Tahoma" w:cs="Tahoma"/>
          <w:b/>
          <w:sz w:val="24"/>
          <w:szCs w:val="24"/>
          <w:lang w:val="es-CO"/>
        </w:rPr>
      </w:pPr>
      <w:r w:rsidRPr="00E47DB3">
        <w:rPr>
          <w:rFonts w:ascii="Tahoma" w:hAnsi="Tahoma" w:cs="Tahoma"/>
          <w:b/>
          <w:sz w:val="24"/>
          <w:szCs w:val="24"/>
          <w:lang w:val="es-CO"/>
        </w:rPr>
        <w:t xml:space="preserve">III </w:t>
      </w:r>
      <w:r w:rsidR="00E6796F" w:rsidRPr="00E47DB3">
        <w:rPr>
          <w:rFonts w:ascii="Tahoma" w:hAnsi="Tahoma" w:cs="Tahoma"/>
          <w:b/>
          <w:sz w:val="24"/>
          <w:szCs w:val="24"/>
          <w:lang w:val="es-CO"/>
        </w:rPr>
        <w:t>–</w:t>
      </w:r>
      <w:r w:rsidRPr="00E47DB3">
        <w:rPr>
          <w:rFonts w:ascii="Tahoma" w:hAnsi="Tahoma" w:cs="Tahoma"/>
          <w:b/>
          <w:sz w:val="24"/>
          <w:szCs w:val="24"/>
          <w:lang w:val="es-CO"/>
        </w:rPr>
        <w:t xml:space="preserve"> APELACIÓN</w:t>
      </w:r>
    </w:p>
    <w:p w:rsidR="00E6796F" w:rsidRPr="00E47DB3" w:rsidRDefault="00E6796F" w:rsidP="000A5BFF">
      <w:pPr>
        <w:spacing w:line="288" w:lineRule="auto"/>
        <w:ind w:firstLine="0"/>
        <w:jc w:val="center"/>
        <w:rPr>
          <w:rFonts w:ascii="Tahoma" w:hAnsi="Tahoma" w:cs="Tahoma"/>
          <w:b/>
          <w:sz w:val="24"/>
          <w:szCs w:val="24"/>
          <w:lang w:val="es-CO"/>
        </w:rPr>
      </w:pPr>
    </w:p>
    <w:p w:rsidR="00C24AA7" w:rsidRPr="00E47DB3" w:rsidRDefault="00C24AA7" w:rsidP="000A5BFF">
      <w:pPr>
        <w:spacing w:line="288" w:lineRule="auto"/>
        <w:ind w:firstLine="708"/>
        <w:rPr>
          <w:rFonts w:ascii="Tahoma" w:hAnsi="Tahoma" w:cs="Tahoma"/>
          <w:sz w:val="24"/>
          <w:szCs w:val="24"/>
          <w:lang w:val="es-CO"/>
        </w:rPr>
      </w:pPr>
      <w:r w:rsidRPr="00E47DB3">
        <w:rPr>
          <w:rFonts w:ascii="Tahoma" w:hAnsi="Tahoma" w:cs="Tahoma"/>
          <w:sz w:val="24"/>
          <w:szCs w:val="24"/>
          <w:lang w:val="es-CO"/>
        </w:rPr>
        <w:t>A la anterior decisión se opone el apoderado judicial de la</w:t>
      </w:r>
      <w:r w:rsidR="00F251BE" w:rsidRPr="00E47DB3">
        <w:rPr>
          <w:rFonts w:ascii="Tahoma" w:hAnsi="Tahoma" w:cs="Tahoma"/>
          <w:sz w:val="24"/>
          <w:szCs w:val="24"/>
          <w:lang w:val="es-CO"/>
        </w:rPr>
        <w:t xml:space="preserve"> entidad</w:t>
      </w:r>
      <w:r w:rsidRPr="00E47DB3">
        <w:rPr>
          <w:rFonts w:ascii="Tahoma" w:hAnsi="Tahoma" w:cs="Tahoma"/>
          <w:sz w:val="24"/>
          <w:szCs w:val="24"/>
          <w:lang w:val="es-CO"/>
        </w:rPr>
        <w:t xml:space="preserve"> demandada, </w:t>
      </w:r>
      <w:r w:rsidR="00CD3BCE" w:rsidRPr="00E47DB3">
        <w:rPr>
          <w:rFonts w:ascii="Tahoma" w:hAnsi="Tahoma" w:cs="Tahoma"/>
          <w:sz w:val="24"/>
          <w:szCs w:val="24"/>
          <w:lang w:val="es-CO"/>
        </w:rPr>
        <w:t>pues</w:t>
      </w:r>
      <w:r w:rsidR="00561AEE" w:rsidRPr="00E47DB3">
        <w:rPr>
          <w:rFonts w:ascii="Tahoma" w:hAnsi="Tahoma" w:cs="Tahoma"/>
          <w:sz w:val="24"/>
          <w:szCs w:val="24"/>
          <w:lang w:val="es-CO"/>
        </w:rPr>
        <w:t xml:space="preserve"> a su juicio</w:t>
      </w:r>
      <w:r w:rsidR="00CD3BCE" w:rsidRPr="00E47DB3">
        <w:rPr>
          <w:rFonts w:ascii="Tahoma" w:hAnsi="Tahoma" w:cs="Tahoma"/>
          <w:sz w:val="24"/>
          <w:szCs w:val="24"/>
          <w:lang w:val="es-CO"/>
        </w:rPr>
        <w:t xml:space="preserve"> la entidad actuó conforme a la ley y por eso negó el derecho bajo los preceptos del Decreto 2090 de 2003, en tal sentido no </w:t>
      </w:r>
      <w:r w:rsidR="00561AEE" w:rsidRPr="00E47DB3">
        <w:rPr>
          <w:rFonts w:ascii="Tahoma" w:hAnsi="Tahoma" w:cs="Tahoma"/>
          <w:sz w:val="24"/>
          <w:szCs w:val="24"/>
          <w:lang w:val="es-CO"/>
        </w:rPr>
        <w:t>debería</w:t>
      </w:r>
      <w:r w:rsidR="00CD3BCE" w:rsidRPr="00E47DB3">
        <w:rPr>
          <w:rFonts w:ascii="Tahoma" w:hAnsi="Tahoma" w:cs="Tahoma"/>
          <w:sz w:val="24"/>
          <w:szCs w:val="24"/>
          <w:lang w:val="es-CO"/>
        </w:rPr>
        <w:t xml:space="preserve"> haber condena en costas. </w:t>
      </w:r>
    </w:p>
    <w:p w:rsidR="00C24AA7" w:rsidRPr="00E47DB3" w:rsidRDefault="00C24AA7" w:rsidP="000A5BFF">
      <w:pPr>
        <w:spacing w:line="288" w:lineRule="auto"/>
        <w:ind w:firstLine="0"/>
        <w:jc w:val="center"/>
        <w:rPr>
          <w:rFonts w:ascii="Tahoma" w:hAnsi="Tahoma" w:cs="Tahoma"/>
          <w:b/>
          <w:sz w:val="24"/>
          <w:szCs w:val="24"/>
          <w:lang w:val="es-CO"/>
        </w:rPr>
      </w:pPr>
    </w:p>
    <w:p w:rsidR="00E6796F" w:rsidRPr="00E47DB3" w:rsidRDefault="00E6796F" w:rsidP="000A5BFF">
      <w:pPr>
        <w:spacing w:line="288" w:lineRule="auto"/>
        <w:ind w:firstLine="0"/>
        <w:jc w:val="center"/>
        <w:rPr>
          <w:rFonts w:ascii="Tahoma" w:hAnsi="Tahoma" w:cs="Tahoma"/>
          <w:b/>
          <w:sz w:val="24"/>
          <w:szCs w:val="24"/>
          <w:lang w:val="es-CO"/>
        </w:rPr>
      </w:pPr>
      <w:r w:rsidRPr="00E47DB3">
        <w:rPr>
          <w:rFonts w:ascii="Tahoma" w:hAnsi="Tahoma" w:cs="Tahoma"/>
          <w:b/>
          <w:sz w:val="24"/>
          <w:szCs w:val="24"/>
          <w:lang w:val="es-CO"/>
        </w:rPr>
        <w:t xml:space="preserve">IV </w:t>
      </w:r>
      <w:r w:rsidR="00E762AE" w:rsidRPr="00E47DB3">
        <w:rPr>
          <w:rFonts w:ascii="Tahoma" w:hAnsi="Tahoma" w:cs="Tahoma"/>
          <w:b/>
          <w:sz w:val="24"/>
          <w:szCs w:val="24"/>
          <w:lang w:val="es-CO"/>
        </w:rPr>
        <w:t>–</w:t>
      </w:r>
      <w:r w:rsidRPr="00E47DB3">
        <w:rPr>
          <w:rFonts w:ascii="Tahoma" w:hAnsi="Tahoma" w:cs="Tahoma"/>
          <w:b/>
          <w:sz w:val="24"/>
          <w:szCs w:val="24"/>
          <w:lang w:val="es-CO"/>
        </w:rPr>
        <w:t xml:space="preserve"> CONSIDERACIONES</w:t>
      </w:r>
    </w:p>
    <w:p w:rsidR="00E762AE" w:rsidRPr="00E47DB3" w:rsidRDefault="00E762AE" w:rsidP="000A5BFF">
      <w:pPr>
        <w:spacing w:line="288" w:lineRule="auto"/>
        <w:ind w:firstLine="0"/>
        <w:jc w:val="center"/>
        <w:rPr>
          <w:rFonts w:ascii="Tahoma" w:hAnsi="Tahoma" w:cs="Tahoma"/>
          <w:b/>
          <w:sz w:val="24"/>
          <w:szCs w:val="24"/>
          <w:lang w:val="es-CO"/>
        </w:rPr>
      </w:pPr>
    </w:p>
    <w:p w:rsidR="00D30F41" w:rsidRPr="00E47DB3" w:rsidRDefault="00985EC3" w:rsidP="000A5BFF">
      <w:pPr>
        <w:spacing w:line="288" w:lineRule="auto"/>
        <w:ind w:firstLine="0"/>
        <w:jc w:val="center"/>
        <w:rPr>
          <w:rFonts w:ascii="Tahoma" w:hAnsi="Tahoma" w:cs="Tahoma"/>
          <w:b/>
          <w:caps/>
          <w:sz w:val="24"/>
          <w:szCs w:val="24"/>
          <w:lang w:val="es-CO"/>
        </w:rPr>
      </w:pPr>
      <w:r w:rsidRPr="00E47DB3">
        <w:rPr>
          <w:rFonts w:ascii="Tahoma" w:hAnsi="Tahoma" w:cs="Tahoma"/>
          <w:b/>
          <w:sz w:val="24"/>
          <w:szCs w:val="24"/>
          <w:lang w:val="es-CO"/>
        </w:rPr>
        <w:t xml:space="preserve">4.1. </w:t>
      </w:r>
      <w:r w:rsidR="00E762AE" w:rsidRPr="00E47DB3">
        <w:rPr>
          <w:rFonts w:ascii="Tahoma" w:hAnsi="Tahoma" w:cs="Tahoma"/>
          <w:b/>
          <w:sz w:val="24"/>
          <w:szCs w:val="24"/>
          <w:lang w:val="es-CO"/>
        </w:rPr>
        <w:t xml:space="preserve">PENSIÓN DE VEJEZ ESPECIAL PARA BENEFICIARIOS DEL RÉGIMEN DE TRANSICIÓN PREVISTO EN EL DECRETO 1281 DE 2004 </w:t>
      </w:r>
      <w:r w:rsidR="00C24AA7" w:rsidRPr="00E47DB3">
        <w:rPr>
          <w:rFonts w:ascii="Tahoma" w:hAnsi="Tahoma" w:cs="Tahoma"/>
          <w:b/>
          <w:i/>
          <w:caps/>
          <w:sz w:val="24"/>
          <w:szCs w:val="24"/>
          <w:lang w:val="es-CO"/>
        </w:rPr>
        <w:t>“por el cual se reglamentan</w:t>
      </w:r>
      <w:r w:rsidR="00E762AE" w:rsidRPr="00E47DB3">
        <w:rPr>
          <w:rFonts w:ascii="Tahoma" w:hAnsi="Tahoma" w:cs="Tahoma"/>
          <w:b/>
          <w:i/>
          <w:caps/>
          <w:sz w:val="24"/>
          <w:szCs w:val="24"/>
          <w:lang w:val="es-CO"/>
        </w:rPr>
        <w:t xml:space="preserve"> las actividades de alto riesgo”</w:t>
      </w:r>
    </w:p>
    <w:p w:rsidR="005E1B67" w:rsidRDefault="005E1B67" w:rsidP="000A5BFF">
      <w:pPr>
        <w:spacing w:line="288" w:lineRule="auto"/>
        <w:rPr>
          <w:rFonts w:ascii="Tahoma" w:hAnsi="Tahoma" w:cs="Tahoma"/>
          <w:sz w:val="24"/>
          <w:szCs w:val="24"/>
          <w:lang w:val="es-CO"/>
        </w:rPr>
      </w:pPr>
    </w:p>
    <w:p w:rsidR="00D2212F" w:rsidRPr="00E47DB3" w:rsidRDefault="009171DC" w:rsidP="000A5BFF">
      <w:pPr>
        <w:spacing w:line="288" w:lineRule="auto"/>
        <w:rPr>
          <w:rFonts w:ascii="Tahoma" w:hAnsi="Tahoma" w:cs="Tahoma"/>
          <w:sz w:val="24"/>
          <w:szCs w:val="24"/>
          <w:lang w:val="es-CO"/>
        </w:rPr>
      </w:pPr>
      <w:r w:rsidRPr="00E47DB3">
        <w:rPr>
          <w:rFonts w:ascii="Tahoma" w:hAnsi="Tahoma" w:cs="Tahoma"/>
          <w:sz w:val="24"/>
          <w:szCs w:val="24"/>
          <w:lang w:val="es-CO"/>
        </w:rPr>
        <w:t>Como es bien sabido, l</w:t>
      </w:r>
      <w:r w:rsidR="005E7F92" w:rsidRPr="00E47DB3">
        <w:rPr>
          <w:rFonts w:ascii="Tahoma" w:hAnsi="Tahoma" w:cs="Tahoma"/>
          <w:sz w:val="24"/>
          <w:szCs w:val="24"/>
          <w:lang w:val="es-CO"/>
        </w:rPr>
        <w:t xml:space="preserve">a </w:t>
      </w:r>
      <w:r w:rsidR="005E7F92" w:rsidRPr="00E47DB3">
        <w:rPr>
          <w:rFonts w:ascii="Tahoma" w:hAnsi="Tahoma" w:cs="Tahoma"/>
          <w:sz w:val="24"/>
          <w:szCs w:val="24"/>
          <w:u w:val="single"/>
          <w:lang w:val="es-CO"/>
        </w:rPr>
        <w:t>pensión de vejez especial</w:t>
      </w:r>
      <w:r w:rsidR="005E7F92" w:rsidRPr="00E47DB3">
        <w:rPr>
          <w:rFonts w:ascii="Tahoma" w:hAnsi="Tahoma" w:cs="Tahoma"/>
          <w:sz w:val="24"/>
          <w:szCs w:val="24"/>
          <w:lang w:val="es-CO"/>
        </w:rPr>
        <w:t xml:space="preserve"> consagrada en el artículo 15 del Acuerdo 049 de 1990, aprobado por el Decreto </w:t>
      </w:r>
      <w:r w:rsidR="00463388" w:rsidRPr="00E47DB3">
        <w:rPr>
          <w:rFonts w:ascii="Tahoma" w:hAnsi="Tahoma" w:cs="Tahoma"/>
          <w:sz w:val="24"/>
          <w:szCs w:val="24"/>
          <w:lang w:val="es-CO"/>
        </w:rPr>
        <w:t>758 del mismo año, fue derogada</w:t>
      </w:r>
      <w:r w:rsidRPr="00E47DB3">
        <w:rPr>
          <w:rFonts w:ascii="Tahoma" w:hAnsi="Tahoma" w:cs="Tahoma"/>
          <w:sz w:val="24"/>
          <w:szCs w:val="24"/>
          <w:lang w:val="es-CO"/>
        </w:rPr>
        <w:t xml:space="preserve"> expresamente</w:t>
      </w:r>
      <w:r w:rsidR="00463388" w:rsidRPr="00E47DB3">
        <w:rPr>
          <w:rFonts w:ascii="Tahoma" w:hAnsi="Tahoma" w:cs="Tahoma"/>
          <w:sz w:val="24"/>
          <w:szCs w:val="24"/>
          <w:lang w:val="es-CO"/>
        </w:rPr>
        <w:t xml:space="preserve"> </w:t>
      </w:r>
      <w:r w:rsidR="00E42880" w:rsidRPr="00E47DB3">
        <w:rPr>
          <w:rFonts w:ascii="Tahoma" w:hAnsi="Tahoma" w:cs="Tahoma"/>
          <w:sz w:val="24"/>
          <w:szCs w:val="24"/>
          <w:lang w:val="es-CO"/>
        </w:rPr>
        <w:t>con</w:t>
      </w:r>
      <w:r w:rsidR="00463388" w:rsidRPr="00E47DB3">
        <w:rPr>
          <w:rFonts w:ascii="Tahoma" w:hAnsi="Tahoma" w:cs="Tahoma"/>
          <w:sz w:val="24"/>
          <w:szCs w:val="24"/>
          <w:lang w:val="es-CO"/>
        </w:rPr>
        <w:t xml:space="preserve"> la entrada en vigencia del Sistema General de Pensiones, puntualmente </w:t>
      </w:r>
      <w:r w:rsidR="00D2212F" w:rsidRPr="00E47DB3">
        <w:rPr>
          <w:rFonts w:ascii="Tahoma" w:hAnsi="Tahoma" w:cs="Tahoma"/>
          <w:sz w:val="24"/>
          <w:szCs w:val="24"/>
          <w:lang w:val="es-CO"/>
        </w:rPr>
        <w:t>con la</w:t>
      </w:r>
      <w:r w:rsidR="00463388" w:rsidRPr="00E47DB3">
        <w:rPr>
          <w:rFonts w:ascii="Tahoma" w:hAnsi="Tahoma" w:cs="Tahoma"/>
          <w:sz w:val="24"/>
          <w:szCs w:val="24"/>
          <w:lang w:val="es-CO"/>
        </w:rPr>
        <w:t xml:space="preserve"> publi</w:t>
      </w:r>
      <w:r w:rsidR="00E42880" w:rsidRPr="00E47DB3">
        <w:rPr>
          <w:rFonts w:ascii="Tahoma" w:hAnsi="Tahoma" w:cs="Tahoma"/>
          <w:sz w:val="24"/>
          <w:szCs w:val="24"/>
          <w:lang w:val="es-CO"/>
        </w:rPr>
        <w:t xml:space="preserve">cación del Decreto 1281 de 1994, </w:t>
      </w:r>
      <w:r w:rsidR="00E42880" w:rsidRPr="00E47DB3">
        <w:rPr>
          <w:rFonts w:ascii="Tahoma" w:hAnsi="Tahoma" w:cs="Tahoma"/>
          <w:i/>
          <w:sz w:val="24"/>
          <w:szCs w:val="24"/>
          <w:lang w:val="es-CO"/>
        </w:rPr>
        <w:t>“</w:t>
      </w:r>
      <w:r w:rsidR="00E42880" w:rsidRPr="005E1B67">
        <w:rPr>
          <w:rFonts w:ascii="Tahoma" w:hAnsi="Tahoma" w:cs="Tahoma"/>
          <w:i/>
          <w:color w:val="4B4949"/>
          <w:szCs w:val="24"/>
        </w:rPr>
        <w:t>por el cual se reglamentan las actividades de alto riesgo</w:t>
      </w:r>
      <w:r w:rsidR="00E42880" w:rsidRPr="00E47DB3">
        <w:rPr>
          <w:rFonts w:ascii="Tahoma" w:hAnsi="Tahoma" w:cs="Tahoma"/>
          <w:i/>
          <w:color w:val="4B4949"/>
          <w:sz w:val="24"/>
          <w:szCs w:val="24"/>
        </w:rPr>
        <w:t>”</w:t>
      </w:r>
      <w:r w:rsidR="00E42880" w:rsidRPr="00E47DB3">
        <w:rPr>
          <w:rFonts w:ascii="Tahoma" w:hAnsi="Tahoma" w:cs="Tahoma"/>
          <w:sz w:val="24"/>
          <w:szCs w:val="24"/>
        </w:rPr>
        <w:t>,</w:t>
      </w:r>
      <w:r w:rsidR="00463388" w:rsidRPr="00E47DB3">
        <w:rPr>
          <w:rFonts w:ascii="Tahoma" w:hAnsi="Tahoma" w:cs="Tahoma"/>
          <w:sz w:val="24"/>
          <w:szCs w:val="24"/>
          <w:lang w:val="es-CO"/>
        </w:rPr>
        <w:t xml:space="preserve"> salvo para aquellos afiliados</w:t>
      </w:r>
      <w:r w:rsidR="00E42880" w:rsidRPr="00E47DB3">
        <w:rPr>
          <w:rFonts w:ascii="Tahoma" w:hAnsi="Tahoma" w:cs="Tahoma"/>
          <w:sz w:val="24"/>
          <w:szCs w:val="24"/>
          <w:lang w:val="es-CO"/>
        </w:rPr>
        <w:t xml:space="preserve"> beneficiarios </w:t>
      </w:r>
      <w:r w:rsidRPr="00E47DB3">
        <w:rPr>
          <w:rFonts w:ascii="Tahoma" w:hAnsi="Tahoma" w:cs="Tahoma"/>
          <w:sz w:val="24"/>
          <w:szCs w:val="24"/>
          <w:lang w:val="es-CO"/>
        </w:rPr>
        <w:t>del régime</w:t>
      </w:r>
      <w:r w:rsidR="00D2212F" w:rsidRPr="00E47DB3">
        <w:rPr>
          <w:rFonts w:ascii="Tahoma" w:hAnsi="Tahoma" w:cs="Tahoma"/>
          <w:sz w:val="24"/>
          <w:szCs w:val="24"/>
          <w:lang w:val="es-CO"/>
        </w:rPr>
        <w:t xml:space="preserve">n de transición previsto </w:t>
      </w:r>
      <w:r w:rsidR="00E762AE" w:rsidRPr="00E47DB3">
        <w:rPr>
          <w:rFonts w:ascii="Tahoma" w:hAnsi="Tahoma" w:cs="Tahoma"/>
          <w:sz w:val="24"/>
          <w:szCs w:val="24"/>
          <w:lang w:val="es-CO"/>
        </w:rPr>
        <w:t xml:space="preserve">a la altura del artículo 8 de la </w:t>
      </w:r>
      <w:r w:rsidR="00DA0FA8" w:rsidRPr="00E47DB3">
        <w:rPr>
          <w:rFonts w:ascii="Tahoma" w:hAnsi="Tahoma" w:cs="Tahoma"/>
          <w:sz w:val="24"/>
          <w:szCs w:val="24"/>
          <w:lang w:val="es-CO"/>
        </w:rPr>
        <w:t>misma obra</w:t>
      </w:r>
      <w:r w:rsidR="00D2212F" w:rsidRPr="00E47DB3">
        <w:rPr>
          <w:rFonts w:ascii="Tahoma" w:hAnsi="Tahoma" w:cs="Tahoma"/>
          <w:sz w:val="24"/>
          <w:szCs w:val="24"/>
          <w:lang w:val="es-CO"/>
        </w:rPr>
        <w:t xml:space="preserve">, </w:t>
      </w:r>
      <w:r w:rsidRPr="00E47DB3">
        <w:rPr>
          <w:rFonts w:ascii="Tahoma" w:hAnsi="Tahoma" w:cs="Tahoma"/>
          <w:sz w:val="24"/>
          <w:szCs w:val="24"/>
          <w:lang w:val="es-CO"/>
        </w:rPr>
        <w:t xml:space="preserve">para quienes </w:t>
      </w:r>
      <w:r w:rsidRPr="00E47DB3">
        <w:rPr>
          <w:rFonts w:ascii="Tahoma" w:hAnsi="Tahoma" w:cs="Tahoma"/>
          <w:i/>
          <w:sz w:val="24"/>
          <w:szCs w:val="24"/>
          <w:lang w:val="es-CO"/>
        </w:rPr>
        <w:t>“</w:t>
      </w:r>
      <w:r w:rsidRPr="00E47DB3">
        <w:rPr>
          <w:rFonts w:ascii="Tahoma" w:hAnsi="Tahoma" w:cs="Tahoma"/>
          <w:i/>
          <w:color w:val="4B4949"/>
          <w:sz w:val="24"/>
          <w:szCs w:val="24"/>
        </w:rPr>
        <w:t>l</w:t>
      </w:r>
      <w:r w:rsidRPr="005E1B67">
        <w:rPr>
          <w:rFonts w:ascii="Tahoma" w:hAnsi="Tahoma" w:cs="Tahoma"/>
          <w:i/>
          <w:color w:val="4B4949"/>
          <w:szCs w:val="24"/>
        </w:rPr>
        <w:t>a edad para acceder a la pensión especial de vejez, el tiempo de servicio o el número de semanas cotizadas, y el monto de esta pensión especial (…) serán los establecidos en el régimen anterior al cual se encontraban afiliados</w:t>
      </w:r>
      <w:r w:rsidRPr="00E47DB3">
        <w:rPr>
          <w:rFonts w:ascii="Tahoma" w:hAnsi="Tahoma" w:cs="Tahoma"/>
          <w:i/>
          <w:color w:val="4B4949"/>
          <w:sz w:val="24"/>
          <w:szCs w:val="24"/>
        </w:rPr>
        <w:t>”</w:t>
      </w:r>
      <w:r w:rsidRPr="00E47DB3">
        <w:rPr>
          <w:rFonts w:ascii="Tahoma" w:hAnsi="Tahoma" w:cs="Tahoma"/>
          <w:color w:val="4B4949"/>
          <w:sz w:val="24"/>
          <w:szCs w:val="24"/>
        </w:rPr>
        <w:t>.</w:t>
      </w:r>
      <w:r w:rsidR="002356D6" w:rsidRPr="00E47DB3">
        <w:rPr>
          <w:rFonts w:ascii="Tahoma" w:hAnsi="Tahoma" w:cs="Tahoma"/>
          <w:sz w:val="24"/>
          <w:szCs w:val="24"/>
          <w:lang w:val="es-CO"/>
        </w:rPr>
        <w:t xml:space="preserve"> </w:t>
      </w:r>
      <w:r w:rsidR="00D2212F" w:rsidRPr="00E47DB3">
        <w:rPr>
          <w:rFonts w:ascii="Tahoma" w:hAnsi="Tahoma" w:cs="Tahoma"/>
          <w:sz w:val="24"/>
          <w:szCs w:val="24"/>
          <w:lang w:val="es-CO"/>
        </w:rPr>
        <w:t>Conviene recordar</w:t>
      </w:r>
      <w:r w:rsidR="000F456A" w:rsidRPr="00E47DB3">
        <w:rPr>
          <w:rFonts w:ascii="Tahoma" w:hAnsi="Tahoma" w:cs="Tahoma"/>
          <w:sz w:val="24"/>
          <w:szCs w:val="24"/>
          <w:lang w:val="es-CO"/>
        </w:rPr>
        <w:t>, además,</w:t>
      </w:r>
      <w:r w:rsidR="00D2212F" w:rsidRPr="00E47DB3">
        <w:rPr>
          <w:rFonts w:ascii="Tahoma" w:hAnsi="Tahoma" w:cs="Tahoma"/>
          <w:sz w:val="24"/>
          <w:szCs w:val="24"/>
          <w:lang w:val="es-CO"/>
        </w:rPr>
        <w:t xml:space="preserve"> que son beneficiarios de citado régimen de transición quienes </w:t>
      </w:r>
      <w:r w:rsidR="000F456A" w:rsidRPr="00E47DB3">
        <w:rPr>
          <w:rFonts w:ascii="Tahoma" w:hAnsi="Tahoma" w:cs="Tahoma"/>
          <w:sz w:val="24"/>
          <w:szCs w:val="24"/>
          <w:lang w:val="es-CO"/>
        </w:rPr>
        <w:t xml:space="preserve">al 23 de junio de 1994 (fecha de entrada en vigencia del ya citado decreto) </w:t>
      </w:r>
      <w:r w:rsidR="00D2212F" w:rsidRPr="00E47DB3">
        <w:rPr>
          <w:rFonts w:ascii="Tahoma" w:hAnsi="Tahoma" w:cs="Tahoma"/>
          <w:sz w:val="24"/>
          <w:szCs w:val="24"/>
          <w:lang w:val="es-CO"/>
        </w:rPr>
        <w:t xml:space="preserve">tengan </w:t>
      </w:r>
      <w:r w:rsidR="00D2212F" w:rsidRPr="00E47DB3">
        <w:rPr>
          <w:rFonts w:ascii="Tahoma" w:hAnsi="Tahoma" w:cs="Tahoma"/>
          <w:i/>
          <w:sz w:val="24"/>
          <w:szCs w:val="24"/>
          <w:lang w:val="es-CO"/>
        </w:rPr>
        <w:t>“</w:t>
      </w:r>
      <w:r w:rsidR="00D2212F" w:rsidRPr="005E1B67">
        <w:rPr>
          <w:rFonts w:ascii="Tahoma" w:hAnsi="Tahoma" w:cs="Tahoma"/>
          <w:i/>
          <w:color w:val="4B4949"/>
          <w:szCs w:val="24"/>
        </w:rPr>
        <w:t xml:space="preserve">treinta y cinco (35) o más años </w:t>
      </w:r>
      <w:r w:rsidR="00D2212F" w:rsidRPr="005E1B67">
        <w:rPr>
          <w:rFonts w:ascii="Tahoma" w:hAnsi="Tahoma" w:cs="Tahoma"/>
          <w:i/>
          <w:color w:val="4B4949"/>
          <w:szCs w:val="24"/>
        </w:rPr>
        <w:lastRenderedPageBreak/>
        <w:t>de edad si son mujeres, o cuarenta (40) o más años de edad si son hombres, o quince (15) o más años de servicios cotizados</w:t>
      </w:r>
      <w:r w:rsidR="00D2212F" w:rsidRPr="00E47DB3">
        <w:rPr>
          <w:rFonts w:ascii="Tahoma" w:hAnsi="Tahoma" w:cs="Tahoma"/>
          <w:i/>
          <w:color w:val="4B4949"/>
          <w:sz w:val="24"/>
          <w:szCs w:val="24"/>
        </w:rPr>
        <w:t>”</w:t>
      </w:r>
    </w:p>
    <w:p w:rsidR="005E7F92" w:rsidRPr="00E47DB3" w:rsidRDefault="005E7F92" w:rsidP="000A5BFF">
      <w:pPr>
        <w:spacing w:line="288" w:lineRule="auto"/>
        <w:rPr>
          <w:rFonts w:ascii="Tahoma" w:hAnsi="Tahoma" w:cs="Tahoma"/>
          <w:sz w:val="24"/>
          <w:szCs w:val="24"/>
          <w:lang w:val="es-CO"/>
        </w:rPr>
      </w:pPr>
    </w:p>
    <w:p w:rsidR="000F456A" w:rsidRPr="00E47DB3" w:rsidRDefault="000F456A" w:rsidP="000A5BFF">
      <w:pPr>
        <w:spacing w:line="288" w:lineRule="auto"/>
        <w:rPr>
          <w:rFonts w:ascii="Tahoma" w:hAnsi="Tahoma" w:cs="Tahoma"/>
          <w:sz w:val="24"/>
          <w:szCs w:val="24"/>
          <w:lang w:val="es-CO"/>
        </w:rPr>
      </w:pPr>
      <w:r w:rsidRPr="00E47DB3">
        <w:rPr>
          <w:rFonts w:ascii="Tahoma" w:hAnsi="Tahoma" w:cs="Tahoma"/>
          <w:sz w:val="24"/>
          <w:szCs w:val="24"/>
          <w:lang w:val="es-CO"/>
        </w:rPr>
        <w:t xml:space="preserve">Siguiendo esa línea, </w:t>
      </w:r>
      <w:r w:rsidR="00E6796F" w:rsidRPr="00E47DB3">
        <w:rPr>
          <w:rFonts w:ascii="Tahoma" w:hAnsi="Tahoma" w:cs="Tahoma"/>
          <w:sz w:val="24"/>
          <w:szCs w:val="24"/>
          <w:lang w:val="es-CO"/>
        </w:rPr>
        <w:t xml:space="preserve">es igualmente </w:t>
      </w:r>
      <w:r w:rsidRPr="00E47DB3">
        <w:rPr>
          <w:rFonts w:ascii="Tahoma" w:hAnsi="Tahoma" w:cs="Tahoma"/>
          <w:sz w:val="24"/>
          <w:szCs w:val="24"/>
          <w:lang w:val="es-CO"/>
        </w:rPr>
        <w:t xml:space="preserve">necesario subrayar que con esta pensión de carácter </w:t>
      </w:r>
      <w:r w:rsidR="00E6796F" w:rsidRPr="00E47DB3">
        <w:rPr>
          <w:rFonts w:ascii="Tahoma" w:hAnsi="Tahoma" w:cs="Tahoma"/>
          <w:sz w:val="24"/>
          <w:szCs w:val="24"/>
          <w:lang w:val="es-CO"/>
        </w:rPr>
        <w:t>especial el legislador</w:t>
      </w:r>
      <w:r w:rsidR="00E762AE" w:rsidRPr="00E47DB3">
        <w:rPr>
          <w:rFonts w:ascii="Tahoma" w:hAnsi="Tahoma" w:cs="Tahoma"/>
          <w:sz w:val="24"/>
          <w:szCs w:val="24"/>
          <w:lang w:val="es-CO"/>
        </w:rPr>
        <w:t xml:space="preserve"> procura</w:t>
      </w:r>
      <w:r w:rsidRPr="00E47DB3">
        <w:rPr>
          <w:rFonts w:ascii="Tahoma" w:hAnsi="Tahoma" w:cs="Tahoma"/>
          <w:sz w:val="24"/>
          <w:szCs w:val="24"/>
          <w:lang w:val="es-CO"/>
        </w:rPr>
        <w:t xml:space="preserve"> proteger la menor expectativa de vida saludable o la necesidad del retiro de las funciones laborales que ejecutan los trabajadores privados y servidores públic</w:t>
      </w:r>
      <w:r w:rsidR="00E762AE" w:rsidRPr="00E47DB3">
        <w:rPr>
          <w:rFonts w:ascii="Tahoma" w:hAnsi="Tahoma" w:cs="Tahoma"/>
          <w:sz w:val="24"/>
          <w:szCs w:val="24"/>
          <w:lang w:val="es-CO"/>
        </w:rPr>
        <w:t>os que laboren en actividades que la ley define de</w:t>
      </w:r>
      <w:r w:rsidRPr="00E47DB3">
        <w:rPr>
          <w:rFonts w:ascii="Tahoma" w:hAnsi="Tahoma" w:cs="Tahoma"/>
          <w:sz w:val="24"/>
          <w:szCs w:val="24"/>
          <w:lang w:val="es-CO"/>
        </w:rPr>
        <w:t xml:space="preserve"> alto riesgo</w:t>
      </w:r>
      <w:r w:rsidR="00E6796F" w:rsidRPr="00E47DB3">
        <w:rPr>
          <w:rFonts w:ascii="Tahoma" w:hAnsi="Tahoma" w:cs="Tahoma"/>
          <w:sz w:val="24"/>
          <w:szCs w:val="24"/>
          <w:lang w:val="es-CO"/>
        </w:rPr>
        <w:t>.</w:t>
      </w:r>
    </w:p>
    <w:p w:rsidR="00E6796F" w:rsidRPr="00E47DB3" w:rsidRDefault="00E6796F" w:rsidP="000A5BFF">
      <w:pPr>
        <w:spacing w:line="288" w:lineRule="auto"/>
        <w:rPr>
          <w:rFonts w:ascii="Tahoma" w:hAnsi="Tahoma" w:cs="Tahoma"/>
          <w:sz w:val="24"/>
          <w:szCs w:val="24"/>
          <w:lang w:val="es-CO"/>
        </w:rPr>
      </w:pPr>
    </w:p>
    <w:p w:rsidR="00985EC3" w:rsidRPr="00E47DB3" w:rsidRDefault="00E6796F" w:rsidP="000A5BFF">
      <w:pPr>
        <w:spacing w:line="288" w:lineRule="auto"/>
        <w:rPr>
          <w:rFonts w:ascii="Tahoma" w:hAnsi="Tahoma" w:cs="Tahoma"/>
          <w:sz w:val="24"/>
          <w:szCs w:val="24"/>
          <w:lang w:val="es-CO"/>
        </w:rPr>
      </w:pPr>
      <w:r w:rsidRPr="00E47DB3">
        <w:rPr>
          <w:rFonts w:ascii="Tahoma" w:hAnsi="Tahoma" w:cs="Tahoma"/>
          <w:sz w:val="24"/>
          <w:szCs w:val="24"/>
          <w:lang w:val="es-CO"/>
        </w:rPr>
        <w:t>A propósito de</w:t>
      </w:r>
      <w:r w:rsidR="00E762AE" w:rsidRPr="00E47DB3">
        <w:rPr>
          <w:rFonts w:ascii="Tahoma" w:hAnsi="Tahoma" w:cs="Tahoma"/>
          <w:sz w:val="24"/>
          <w:szCs w:val="24"/>
          <w:lang w:val="es-CO"/>
        </w:rPr>
        <w:t>l concepto de alto riesgo</w:t>
      </w:r>
      <w:r w:rsidRPr="00E47DB3">
        <w:rPr>
          <w:rFonts w:ascii="Tahoma" w:hAnsi="Tahoma" w:cs="Tahoma"/>
          <w:sz w:val="24"/>
          <w:szCs w:val="24"/>
          <w:lang w:val="es-CO"/>
        </w:rPr>
        <w:t xml:space="preserve">, el Acuerdo 049 de 1990, </w:t>
      </w:r>
      <w:r w:rsidR="00E762AE" w:rsidRPr="00E47DB3">
        <w:rPr>
          <w:rFonts w:ascii="Tahoma" w:hAnsi="Tahoma" w:cs="Tahoma"/>
          <w:sz w:val="24"/>
          <w:szCs w:val="24"/>
          <w:lang w:val="es-CO"/>
        </w:rPr>
        <w:t xml:space="preserve">aplicable en este caso, </w:t>
      </w:r>
      <w:r w:rsidR="00DA0FA8" w:rsidRPr="00E47DB3">
        <w:rPr>
          <w:rFonts w:ascii="Tahoma" w:hAnsi="Tahoma" w:cs="Tahoma"/>
          <w:sz w:val="24"/>
          <w:szCs w:val="24"/>
          <w:lang w:val="es-CO"/>
        </w:rPr>
        <w:t xml:space="preserve">como se explicará en adelante, </w:t>
      </w:r>
      <w:r w:rsidRPr="00E47DB3">
        <w:rPr>
          <w:rFonts w:ascii="Tahoma" w:hAnsi="Tahoma" w:cs="Tahoma"/>
          <w:sz w:val="24"/>
          <w:szCs w:val="24"/>
          <w:lang w:val="es-CO"/>
        </w:rPr>
        <w:t>establece que son beneficiarios de dicha prestación</w:t>
      </w:r>
      <w:r w:rsidR="00E762AE" w:rsidRPr="00E47DB3">
        <w:rPr>
          <w:rFonts w:ascii="Tahoma" w:hAnsi="Tahoma" w:cs="Tahoma"/>
          <w:sz w:val="24"/>
          <w:szCs w:val="24"/>
          <w:lang w:val="es-CO"/>
        </w:rPr>
        <w:t xml:space="preserve"> económica</w:t>
      </w:r>
      <w:r w:rsidRPr="00E47DB3">
        <w:rPr>
          <w:rFonts w:ascii="Tahoma" w:hAnsi="Tahoma" w:cs="Tahoma"/>
          <w:sz w:val="24"/>
          <w:szCs w:val="24"/>
          <w:lang w:val="es-CO"/>
        </w:rPr>
        <w:t xml:space="preserve">: </w:t>
      </w:r>
      <w:r w:rsidRPr="00E47DB3">
        <w:rPr>
          <w:rFonts w:ascii="Tahoma" w:hAnsi="Tahoma" w:cs="Tahoma"/>
          <w:b/>
          <w:sz w:val="24"/>
          <w:szCs w:val="24"/>
          <w:lang w:val="es-CO"/>
        </w:rPr>
        <w:t>a)</w:t>
      </w:r>
      <w:r w:rsidRPr="00E47DB3">
        <w:rPr>
          <w:rFonts w:ascii="Tahoma" w:hAnsi="Tahoma" w:cs="Tahoma"/>
          <w:sz w:val="24"/>
          <w:szCs w:val="24"/>
          <w:lang w:val="es-CO"/>
        </w:rPr>
        <w:t xml:space="preserve"> los trabajadores mineros que presten su servicio en socavones o cuya labor sea subterránea; </w:t>
      </w:r>
      <w:r w:rsidRPr="00E47DB3">
        <w:rPr>
          <w:rFonts w:ascii="Tahoma" w:hAnsi="Tahoma" w:cs="Tahoma"/>
          <w:b/>
          <w:sz w:val="24"/>
          <w:szCs w:val="24"/>
          <w:lang w:val="es-CO"/>
        </w:rPr>
        <w:t>b)</w:t>
      </w:r>
      <w:r w:rsidRPr="00E47DB3">
        <w:rPr>
          <w:rFonts w:ascii="Tahoma" w:hAnsi="Tahoma" w:cs="Tahoma"/>
          <w:sz w:val="24"/>
          <w:szCs w:val="24"/>
          <w:lang w:val="es-CO"/>
        </w:rPr>
        <w:t xml:space="preserve"> los trabajadores dedicados a actividades que impliquen exposición a altas temperaturas; </w:t>
      </w:r>
      <w:r w:rsidRPr="00E47DB3">
        <w:rPr>
          <w:rFonts w:ascii="Tahoma" w:hAnsi="Tahoma" w:cs="Tahoma"/>
          <w:b/>
          <w:sz w:val="24"/>
          <w:szCs w:val="24"/>
          <w:lang w:val="es-CO"/>
        </w:rPr>
        <w:t>c)</w:t>
      </w:r>
      <w:r w:rsidRPr="00E47DB3">
        <w:rPr>
          <w:rFonts w:ascii="Tahoma" w:hAnsi="Tahoma" w:cs="Tahoma"/>
          <w:sz w:val="24"/>
          <w:szCs w:val="24"/>
          <w:lang w:val="es-CO"/>
        </w:rPr>
        <w:t xml:space="preserve"> trabajadores expuestos a radiaciones ionizantes y, </w:t>
      </w:r>
      <w:r w:rsidRPr="00E47DB3">
        <w:rPr>
          <w:rFonts w:ascii="Tahoma" w:hAnsi="Tahoma" w:cs="Tahoma"/>
          <w:b/>
          <w:sz w:val="24"/>
          <w:szCs w:val="24"/>
          <w:lang w:val="es-CO"/>
        </w:rPr>
        <w:t xml:space="preserve">d) </w:t>
      </w:r>
      <w:r w:rsidRPr="00E47DB3">
        <w:rPr>
          <w:rFonts w:ascii="Tahoma" w:hAnsi="Tahoma" w:cs="Tahoma"/>
          <w:sz w:val="24"/>
          <w:szCs w:val="24"/>
          <w:lang w:val="es-CO"/>
        </w:rPr>
        <w:t xml:space="preserve">trabajadores expuestos o que operen sustancias comprobadamente cancerígenas. A su vez, </w:t>
      </w:r>
      <w:r w:rsidR="00E762AE" w:rsidRPr="00E47DB3">
        <w:rPr>
          <w:rFonts w:ascii="Tahoma" w:hAnsi="Tahoma" w:cs="Tahoma"/>
          <w:sz w:val="24"/>
          <w:szCs w:val="24"/>
          <w:lang w:val="es-CO"/>
        </w:rPr>
        <w:t xml:space="preserve">este mismo artículo </w:t>
      </w:r>
      <w:r w:rsidRPr="00E47DB3">
        <w:rPr>
          <w:rFonts w:ascii="Tahoma" w:hAnsi="Tahoma" w:cs="Tahoma"/>
          <w:sz w:val="24"/>
          <w:szCs w:val="24"/>
          <w:lang w:val="es-CO"/>
        </w:rPr>
        <w:t>dispone</w:t>
      </w:r>
      <w:r w:rsidR="00E762AE" w:rsidRPr="00E47DB3">
        <w:rPr>
          <w:rFonts w:ascii="Tahoma" w:hAnsi="Tahoma" w:cs="Tahoma"/>
          <w:sz w:val="24"/>
          <w:szCs w:val="24"/>
          <w:lang w:val="es-CO"/>
        </w:rPr>
        <w:t xml:space="preserve"> que para el derecho la edad de estos trabajadores se</w:t>
      </w:r>
      <w:r w:rsidR="004F386F" w:rsidRPr="00E47DB3">
        <w:rPr>
          <w:rFonts w:ascii="Tahoma" w:hAnsi="Tahoma" w:cs="Tahoma"/>
          <w:sz w:val="24"/>
          <w:szCs w:val="24"/>
          <w:lang w:val="es-CO"/>
        </w:rPr>
        <w:t xml:space="preserve"> les </w:t>
      </w:r>
      <w:r w:rsidR="004F386F" w:rsidRPr="00E47DB3">
        <w:rPr>
          <w:rFonts w:ascii="Tahoma" w:hAnsi="Tahoma" w:cs="Tahoma"/>
          <w:i/>
          <w:sz w:val="24"/>
          <w:szCs w:val="24"/>
          <w:lang w:val="es-CO"/>
        </w:rPr>
        <w:t>“</w:t>
      </w:r>
      <w:r w:rsidR="004F386F" w:rsidRPr="005E1B67">
        <w:rPr>
          <w:rFonts w:ascii="Tahoma" w:hAnsi="Tahoma" w:cs="Tahoma"/>
          <w:i/>
          <w:szCs w:val="24"/>
          <w:lang w:val="es-CO"/>
        </w:rPr>
        <w:t>disminuirá en un (1) año por cada cincuenta (50) semanas de cotización acreditadas con posterioridad a las primeras setecientos cincuenta (750) semanas cotizadas en forma continua o discontinua en la misma</w:t>
      </w:r>
      <w:r w:rsidR="00E762AE" w:rsidRPr="005E1B67">
        <w:rPr>
          <w:rFonts w:ascii="Tahoma" w:hAnsi="Tahoma" w:cs="Tahoma"/>
          <w:i/>
          <w:szCs w:val="24"/>
          <w:lang w:val="es-CO"/>
        </w:rPr>
        <w:t xml:space="preserve"> actividad</w:t>
      </w:r>
      <w:r w:rsidR="00E762AE" w:rsidRPr="00E47DB3">
        <w:rPr>
          <w:rFonts w:ascii="Tahoma" w:hAnsi="Tahoma" w:cs="Tahoma"/>
          <w:i/>
          <w:sz w:val="24"/>
          <w:szCs w:val="24"/>
          <w:lang w:val="es-CO"/>
        </w:rPr>
        <w:t>”</w:t>
      </w:r>
      <w:r w:rsidR="00985EC3" w:rsidRPr="00E47DB3">
        <w:rPr>
          <w:rFonts w:ascii="Tahoma" w:hAnsi="Tahoma" w:cs="Tahoma"/>
          <w:i/>
          <w:sz w:val="24"/>
          <w:szCs w:val="24"/>
          <w:lang w:val="es-CO"/>
        </w:rPr>
        <w:t>.</w:t>
      </w:r>
    </w:p>
    <w:p w:rsidR="00985EC3" w:rsidRPr="00E47DB3" w:rsidRDefault="00985EC3" w:rsidP="000A5BFF">
      <w:pPr>
        <w:spacing w:line="288" w:lineRule="auto"/>
        <w:rPr>
          <w:rFonts w:ascii="Tahoma" w:hAnsi="Tahoma" w:cs="Tahoma"/>
          <w:i/>
          <w:sz w:val="24"/>
          <w:szCs w:val="24"/>
          <w:lang w:val="es-CO"/>
        </w:rPr>
      </w:pPr>
    </w:p>
    <w:p w:rsidR="00E6796F" w:rsidRPr="00E47DB3" w:rsidRDefault="00985EC3" w:rsidP="000A5BFF">
      <w:pPr>
        <w:spacing w:line="288" w:lineRule="auto"/>
        <w:jc w:val="center"/>
        <w:rPr>
          <w:rFonts w:ascii="Tahoma" w:hAnsi="Tahoma" w:cs="Tahoma"/>
          <w:b/>
          <w:sz w:val="24"/>
          <w:szCs w:val="24"/>
          <w:lang w:val="es-CO"/>
        </w:rPr>
      </w:pPr>
      <w:r w:rsidRPr="00E47DB3">
        <w:rPr>
          <w:rFonts w:ascii="Tahoma" w:hAnsi="Tahoma" w:cs="Tahoma"/>
          <w:b/>
          <w:sz w:val="24"/>
          <w:szCs w:val="24"/>
          <w:lang w:val="es-CO"/>
        </w:rPr>
        <w:t xml:space="preserve">4.2. EFECTOS DE LA </w:t>
      </w:r>
      <w:r w:rsidR="00CA2392" w:rsidRPr="00E47DB3">
        <w:rPr>
          <w:rFonts w:ascii="Tahoma" w:hAnsi="Tahoma" w:cs="Tahoma"/>
          <w:b/>
          <w:sz w:val="24"/>
          <w:szCs w:val="24"/>
          <w:lang w:val="es-CO"/>
        </w:rPr>
        <w:t>FALTA DE PAGO</w:t>
      </w:r>
      <w:r w:rsidRPr="00E47DB3">
        <w:rPr>
          <w:rFonts w:ascii="Tahoma" w:hAnsi="Tahoma" w:cs="Tahoma"/>
          <w:b/>
          <w:sz w:val="24"/>
          <w:szCs w:val="24"/>
          <w:lang w:val="es-CO"/>
        </w:rPr>
        <w:t xml:space="preserve"> DEL APORTE ESPECIAL Y</w:t>
      </w:r>
      <w:r w:rsidR="004F386F" w:rsidRPr="00E47DB3">
        <w:rPr>
          <w:rFonts w:ascii="Tahoma" w:hAnsi="Tahoma" w:cs="Tahoma"/>
          <w:b/>
          <w:i/>
          <w:sz w:val="24"/>
          <w:szCs w:val="24"/>
          <w:lang w:val="es-CO"/>
        </w:rPr>
        <w:t xml:space="preserve"> </w:t>
      </w:r>
      <w:r w:rsidRPr="00E47DB3">
        <w:rPr>
          <w:rFonts w:ascii="Tahoma" w:hAnsi="Tahoma" w:cs="Tahoma"/>
          <w:b/>
          <w:sz w:val="24"/>
          <w:szCs w:val="24"/>
          <w:lang w:val="es-CO"/>
        </w:rPr>
        <w:t xml:space="preserve">ACREDITACIÓN DE LA ACTIVIDAD </w:t>
      </w:r>
      <w:r w:rsidR="00CA2392" w:rsidRPr="00E47DB3">
        <w:rPr>
          <w:rFonts w:ascii="Tahoma" w:hAnsi="Tahoma" w:cs="Tahoma"/>
          <w:b/>
          <w:sz w:val="24"/>
          <w:szCs w:val="24"/>
          <w:lang w:val="es-CO"/>
        </w:rPr>
        <w:t>DE RIESGO AMPARADA</w:t>
      </w:r>
      <w:r w:rsidRPr="00E47DB3">
        <w:rPr>
          <w:rFonts w:ascii="Tahoma" w:hAnsi="Tahoma" w:cs="Tahoma"/>
          <w:b/>
          <w:sz w:val="24"/>
          <w:szCs w:val="24"/>
          <w:lang w:val="es-CO"/>
        </w:rPr>
        <w:t>.</w:t>
      </w:r>
    </w:p>
    <w:p w:rsidR="00E6796F" w:rsidRPr="00E47DB3" w:rsidRDefault="00E6796F" w:rsidP="000A5BFF">
      <w:pPr>
        <w:spacing w:line="288" w:lineRule="auto"/>
        <w:rPr>
          <w:rFonts w:ascii="Tahoma" w:hAnsi="Tahoma" w:cs="Tahoma"/>
          <w:sz w:val="24"/>
          <w:szCs w:val="24"/>
          <w:lang w:val="es-CO"/>
        </w:rPr>
      </w:pPr>
    </w:p>
    <w:p w:rsidR="00C768F1" w:rsidRPr="00E47DB3" w:rsidRDefault="00CA2392" w:rsidP="000A5BFF">
      <w:pPr>
        <w:spacing w:line="288" w:lineRule="auto"/>
        <w:rPr>
          <w:rFonts w:ascii="Tahoma" w:hAnsi="Tahoma" w:cs="Tahoma"/>
          <w:sz w:val="24"/>
          <w:szCs w:val="24"/>
          <w:lang w:val="es-CO"/>
        </w:rPr>
      </w:pPr>
      <w:r w:rsidRPr="00E47DB3">
        <w:rPr>
          <w:rFonts w:ascii="Tahoma" w:hAnsi="Tahoma" w:cs="Tahoma"/>
          <w:sz w:val="24"/>
          <w:szCs w:val="24"/>
          <w:lang w:val="es-CO"/>
        </w:rPr>
        <w:t xml:space="preserve">Como quiera que el régimen de transición </w:t>
      </w:r>
      <w:r w:rsidR="00BA6B31" w:rsidRPr="00E47DB3">
        <w:rPr>
          <w:rFonts w:ascii="Tahoma" w:hAnsi="Tahoma" w:cs="Tahoma"/>
          <w:sz w:val="24"/>
          <w:szCs w:val="24"/>
          <w:lang w:val="es-CO"/>
        </w:rPr>
        <w:t xml:space="preserve">cobija exclusivamente aspectos relacionados con la edad, densidad de aportes o tiempos de servicios y monto de la pensión de vejez especial, se entiende que los demás aspectos relacionados con </w:t>
      </w:r>
      <w:r w:rsidR="00C768F1" w:rsidRPr="00E47DB3">
        <w:rPr>
          <w:rFonts w:ascii="Tahoma" w:hAnsi="Tahoma" w:cs="Tahoma"/>
          <w:sz w:val="24"/>
          <w:szCs w:val="24"/>
          <w:lang w:val="es-CO"/>
        </w:rPr>
        <w:t xml:space="preserve">tal </w:t>
      </w:r>
      <w:r w:rsidR="00BA6B31" w:rsidRPr="00E47DB3">
        <w:rPr>
          <w:rFonts w:ascii="Tahoma" w:hAnsi="Tahoma" w:cs="Tahoma"/>
          <w:sz w:val="24"/>
          <w:szCs w:val="24"/>
          <w:lang w:val="es-CO"/>
        </w:rPr>
        <w:t>prestación se regulan por las normas vigentes a la fecha de su causación.</w:t>
      </w:r>
    </w:p>
    <w:p w:rsidR="00712EDB" w:rsidRPr="00E47DB3" w:rsidRDefault="00712EDB" w:rsidP="000A5BFF">
      <w:pPr>
        <w:spacing w:line="288" w:lineRule="auto"/>
        <w:rPr>
          <w:rFonts w:ascii="Tahoma" w:hAnsi="Tahoma" w:cs="Tahoma"/>
          <w:sz w:val="24"/>
          <w:szCs w:val="24"/>
          <w:lang w:val="es-CO"/>
        </w:rPr>
      </w:pPr>
    </w:p>
    <w:p w:rsidR="00CA2392" w:rsidRDefault="00C768F1" w:rsidP="000A5BFF">
      <w:pPr>
        <w:spacing w:line="288" w:lineRule="auto"/>
        <w:rPr>
          <w:rFonts w:ascii="Tahoma" w:hAnsi="Tahoma" w:cs="Tahoma"/>
          <w:sz w:val="24"/>
          <w:szCs w:val="24"/>
          <w:lang w:val="es-CO"/>
        </w:rPr>
      </w:pPr>
      <w:r w:rsidRPr="00E47DB3">
        <w:rPr>
          <w:rFonts w:ascii="Tahoma" w:hAnsi="Tahoma" w:cs="Tahoma"/>
          <w:sz w:val="24"/>
          <w:szCs w:val="24"/>
          <w:lang w:val="es-CO"/>
        </w:rPr>
        <w:t xml:space="preserve">Ello así, cabe señalar que </w:t>
      </w:r>
      <w:r w:rsidR="00177DE8" w:rsidRPr="00E47DB3">
        <w:rPr>
          <w:rFonts w:ascii="Tahoma" w:hAnsi="Tahoma" w:cs="Tahoma"/>
          <w:sz w:val="24"/>
          <w:szCs w:val="24"/>
          <w:lang w:val="es-CO"/>
        </w:rPr>
        <w:t>en el Decreto 1281 de 1994 se estableció que el monto de la cotización especial para las actividades de alto riesgo sería el previsto en la Ley 100 de 1993, más seis (6) puntos adicionales a cargo del empleador</w:t>
      </w:r>
      <w:r w:rsidR="009E736A" w:rsidRPr="00E47DB3">
        <w:rPr>
          <w:rFonts w:ascii="Tahoma" w:hAnsi="Tahoma" w:cs="Tahoma"/>
          <w:sz w:val="24"/>
          <w:szCs w:val="24"/>
          <w:lang w:val="es-CO"/>
        </w:rPr>
        <w:t xml:space="preserve">. </w:t>
      </w:r>
      <w:r w:rsidR="00177DE8" w:rsidRPr="00E47DB3">
        <w:rPr>
          <w:rFonts w:ascii="Tahoma" w:hAnsi="Tahoma" w:cs="Tahoma"/>
          <w:sz w:val="24"/>
          <w:szCs w:val="24"/>
          <w:lang w:val="es-CO"/>
        </w:rPr>
        <w:t>Adicionalmente, en la Ley 797 de 2003</w:t>
      </w:r>
      <w:r w:rsidR="00DA0FA8" w:rsidRPr="00E47DB3">
        <w:rPr>
          <w:rFonts w:ascii="Tahoma" w:hAnsi="Tahoma" w:cs="Tahoma"/>
          <w:sz w:val="24"/>
          <w:szCs w:val="24"/>
          <w:lang w:val="es-CO"/>
        </w:rPr>
        <w:t>, que modifica la Ley 100 de 1993,</w:t>
      </w:r>
      <w:r w:rsidR="00177DE8" w:rsidRPr="00E47DB3">
        <w:rPr>
          <w:rFonts w:ascii="Tahoma" w:hAnsi="Tahoma" w:cs="Tahoma"/>
          <w:sz w:val="24"/>
          <w:szCs w:val="24"/>
          <w:lang w:val="es-CO"/>
        </w:rPr>
        <w:t xml:space="preserve"> se concedió facultades extraordinarias al Presidente de la República, para expedir o modificar las normas relacionadas con el régimen legal para los trabajadores que laboran en actividades de alto riesgo y en particular para modificar y dictar las normas sobre condiciones, requisitos y beneficios, así como para establecer un ajuste a las tasas de cotización, hasta en 10 puntos a cargo del empleador. Es así como se emite el Decreto-Ley 2090 de 2003, en el que se determinan tres (3) actividades más de alto riesgo</w:t>
      </w:r>
      <w:r w:rsidR="009E736A" w:rsidRPr="00E47DB3">
        <w:rPr>
          <w:rFonts w:ascii="Tahoma" w:hAnsi="Tahoma" w:cs="Tahoma"/>
          <w:sz w:val="24"/>
          <w:szCs w:val="24"/>
          <w:lang w:val="es-CO"/>
        </w:rPr>
        <w:t>, cuya enumeración no viene al caso</w:t>
      </w:r>
      <w:r w:rsidR="00E97ACD" w:rsidRPr="00E47DB3">
        <w:rPr>
          <w:rFonts w:ascii="Tahoma" w:hAnsi="Tahoma" w:cs="Tahoma"/>
          <w:sz w:val="24"/>
          <w:szCs w:val="24"/>
          <w:lang w:val="es-CO"/>
        </w:rPr>
        <w:t>,</w:t>
      </w:r>
      <w:r w:rsidR="00177DE8" w:rsidRPr="00E47DB3">
        <w:rPr>
          <w:rFonts w:ascii="Tahoma" w:hAnsi="Tahoma" w:cs="Tahoma"/>
          <w:sz w:val="24"/>
          <w:szCs w:val="24"/>
          <w:lang w:val="es-CO"/>
        </w:rPr>
        <w:t xml:space="preserve"> y se aumenta el monto de la cotización especial de estos trabajadores a 10 puntos</w:t>
      </w:r>
      <w:r w:rsidR="00DA0FA8" w:rsidRPr="00E47DB3">
        <w:rPr>
          <w:rFonts w:ascii="Tahoma" w:hAnsi="Tahoma" w:cs="Tahoma"/>
          <w:sz w:val="24"/>
          <w:szCs w:val="24"/>
          <w:lang w:val="es-CO"/>
        </w:rPr>
        <w:t xml:space="preserve"> a cargo del empleador</w:t>
      </w:r>
      <w:r w:rsidR="009E736A" w:rsidRPr="00E47DB3">
        <w:rPr>
          <w:rFonts w:ascii="Tahoma" w:hAnsi="Tahoma" w:cs="Tahoma"/>
          <w:sz w:val="24"/>
          <w:szCs w:val="24"/>
          <w:lang w:val="es-CO"/>
        </w:rPr>
        <w:t xml:space="preserve">, como </w:t>
      </w:r>
      <w:r w:rsidR="00DA0FA8" w:rsidRPr="00E47DB3">
        <w:rPr>
          <w:rFonts w:ascii="Tahoma" w:hAnsi="Tahoma" w:cs="Tahoma"/>
          <w:sz w:val="24"/>
          <w:szCs w:val="24"/>
          <w:lang w:val="es-CO"/>
        </w:rPr>
        <w:t xml:space="preserve">ya </w:t>
      </w:r>
      <w:r w:rsidR="009E736A" w:rsidRPr="00E47DB3">
        <w:rPr>
          <w:rFonts w:ascii="Tahoma" w:hAnsi="Tahoma" w:cs="Tahoma"/>
          <w:sz w:val="24"/>
          <w:szCs w:val="24"/>
          <w:lang w:val="es-CO"/>
        </w:rPr>
        <w:t xml:space="preserve">se había anunciado </w:t>
      </w:r>
      <w:r w:rsidR="00DA0FA8" w:rsidRPr="00E47DB3">
        <w:rPr>
          <w:rFonts w:ascii="Tahoma" w:hAnsi="Tahoma" w:cs="Tahoma"/>
          <w:sz w:val="24"/>
          <w:szCs w:val="24"/>
          <w:lang w:val="es-CO"/>
        </w:rPr>
        <w:t xml:space="preserve">en </w:t>
      </w:r>
      <w:r w:rsidR="009E736A" w:rsidRPr="00E47DB3">
        <w:rPr>
          <w:rFonts w:ascii="Tahoma" w:hAnsi="Tahoma" w:cs="Tahoma"/>
          <w:sz w:val="24"/>
          <w:szCs w:val="24"/>
          <w:lang w:val="es-CO"/>
        </w:rPr>
        <w:t>la ley</w:t>
      </w:r>
      <w:r w:rsidR="00C24AA7" w:rsidRPr="00E47DB3">
        <w:rPr>
          <w:rFonts w:ascii="Tahoma" w:hAnsi="Tahoma" w:cs="Tahoma"/>
          <w:sz w:val="24"/>
          <w:szCs w:val="24"/>
          <w:lang w:val="es-CO"/>
        </w:rPr>
        <w:t xml:space="preserve"> marco antes señalada</w:t>
      </w:r>
      <w:r w:rsidR="005E1B67">
        <w:rPr>
          <w:rFonts w:ascii="Tahoma" w:hAnsi="Tahoma" w:cs="Tahoma"/>
          <w:sz w:val="24"/>
          <w:szCs w:val="24"/>
          <w:lang w:val="es-CO"/>
        </w:rPr>
        <w:t>.</w:t>
      </w:r>
    </w:p>
    <w:p w:rsidR="005E1B67" w:rsidRPr="00E47DB3" w:rsidRDefault="005E1B67" w:rsidP="000A5BFF">
      <w:pPr>
        <w:spacing w:line="288" w:lineRule="auto"/>
        <w:rPr>
          <w:rFonts w:ascii="Tahoma" w:hAnsi="Tahoma" w:cs="Tahoma"/>
          <w:sz w:val="24"/>
          <w:szCs w:val="24"/>
          <w:lang w:val="es-CO"/>
        </w:rPr>
      </w:pPr>
    </w:p>
    <w:p w:rsidR="00DA0FA8" w:rsidRPr="00E47DB3" w:rsidRDefault="00985EC3" w:rsidP="000A5BFF">
      <w:pPr>
        <w:spacing w:line="288" w:lineRule="auto"/>
        <w:ind w:firstLine="0"/>
        <w:rPr>
          <w:rFonts w:ascii="Tahoma" w:hAnsi="Tahoma" w:cs="Tahoma"/>
          <w:i/>
          <w:sz w:val="24"/>
          <w:szCs w:val="24"/>
          <w:lang w:val="es-CO"/>
        </w:rPr>
      </w:pPr>
      <w:r w:rsidRPr="00E47DB3">
        <w:rPr>
          <w:rFonts w:ascii="Tahoma" w:hAnsi="Tahoma" w:cs="Tahoma"/>
          <w:sz w:val="24"/>
          <w:szCs w:val="24"/>
          <w:lang w:val="es-CO"/>
        </w:rPr>
        <w:tab/>
      </w:r>
      <w:r w:rsidR="00E97ACD" w:rsidRPr="00E47DB3">
        <w:rPr>
          <w:rFonts w:ascii="Tahoma" w:hAnsi="Tahoma" w:cs="Tahoma"/>
          <w:sz w:val="24"/>
          <w:szCs w:val="24"/>
          <w:lang w:val="es-CO"/>
        </w:rPr>
        <w:t xml:space="preserve">Ahora bien, en lo que </w:t>
      </w:r>
      <w:r w:rsidR="009E736A" w:rsidRPr="00E47DB3">
        <w:rPr>
          <w:rFonts w:ascii="Tahoma" w:hAnsi="Tahoma" w:cs="Tahoma"/>
          <w:sz w:val="24"/>
          <w:szCs w:val="24"/>
          <w:lang w:val="es-CO"/>
        </w:rPr>
        <w:t>atañe</w:t>
      </w:r>
      <w:r w:rsidR="00E97ACD" w:rsidRPr="00E47DB3">
        <w:rPr>
          <w:rFonts w:ascii="Tahoma" w:hAnsi="Tahoma" w:cs="Tahoma"/>
          <w:sz w:val="24"/>
          <w:szCs w:val="24"/>
          <w:lang w:val="es-CO"/>
        </w:rPr>
        <w:t xml:space="preserve"> a los efectos jurídicos de la mora patronal en el pa</w:t>
      </w:r>
      <w:r w:rsidR="009E736A" w:rsidRPr="00E47DB3">
        <w:rPr>
          <w:rFonts w:ascii="Tahoma" w:hAnsi="Tahoma" w:cs="Tahoma"/>
          <w:sz w:val="24"/>
          <w:szCs w:val="24"/>
          <w:lang w:val="es-CO"/>
        </w:rPr>
        <w:t>go de la mayor diferencia por concepto del</w:t>
      </w:r>
      <w:r w:rsidR="00E97ACD" w:rsidRPr="00E47DB3">
        <w:rPr>
          <w:rFonts w:ascii="Tahoma" w:hAnsi="Tahoma" w:cs="Tahoma"/>
          <w:sz w:val="24"/>
          <w:szCs w:val="24"/>
          <w:lang w:val="es-CO"/>
        </w:rPr>
        <w:t xml:space="preserve"> aporte especial, tal como se indicó en</w:t>
      </w:r>
      <w:r w:rsidR="009E736A" w:rsidRPr="00E47DB3">
        <w:rPr>
          <w:rFonts w:ascii="Tahoma" w:hAnsi="Tahoma" w:cs="Tahoma"/>
          <w:sz w:val="24"/>
          <w:szCs w:val="24"/>
          <w:lang w:val="es-CO"/>
        </w:rPr>
        <w:t xml:space="preserve"> </w:t>
      </w:r>
      <w:r w:rsidR="009E736A" w:rsidRPr="00E47DB3">
        <w:rPr>
          <w:rFonts w:ascii="Tahoma" w:hAnsi="Tahoma" w:cs="Tahoma"/>
          <w:sz w:val="24"/>
          <w:szCs w:val="24"/>
          <w:lang w:val="es-CO"/>
        </w:rPr>
        <w:lastRenderedPageBreak/>
        <w:t>sede de  primer grado</w:t>
      </w:r>
      <w:r w:rsidR="00E97ACD" w:rsidRPr="00E47DB3">
        <w:rPr>
          <w:rFonts w:ascii="Tahoma" w:hAnsi="Tahoma" w:cs="Tahoma"/>
          <w:sz w:val="24"/>
          <w:szCs w:val="24"/>
          <w:lang w:val="es-CO"/>
        </w:rPr>
        <w:t>, l</w:t>
      </w:r>
      <w:r w:rsidRPr="00E47DB3">
        <w:rPr>
          <w:rFonts w:ascii="Tahoma" w:hAnsi="Tahoma" w:cs="Tahoma"/>
          <w:sz w:val="24"/>
          <w:szCs w:val="24"/>
          <w:lang w:val="es-CO"/>
        </w:rPr>
        <w:t xml:space="preserve">a jurisprudencia de la Sala Laboral de la Corte Suprema de Justicia </w:t>
      </w:r>
      <w:r w:rsidR="009E736A" w:rsidRPr="00E47DB3">
        <w:rPr>
          <w:rFonts w:ascii="Tahoma" w:hAnsi="Tahoma" w:cs="Tahoma"/>
          <w:sz w:val="24"/>
          <w:szCs w:val="24"/>
          <w:lang w:val="es-CO"/>
        </w:rPr>
        <w:t>tiene adoctrinado</w:t>
      </w:r>
      <w:r w:rsidR="00E97ACD" w:rsidRPr="00E47DB3">
        <w:rPr>
          <w:rFonts w:ascii="Tahoma" w:hAnsi="Tahoma" w:cs="Tahoma"/>
          <w:sz w:val="24"/>
          <w:szCs w:val="24"/>
          <w:lang w:val="es-CO"/>
        </w:rPr>
        <w:t xml:space="preserve"> que</w:t>
      </w:r>
      <w:r w:rsidRPr="00E47DB3">
        <w:rPr>
          <w:rFonts w:ascii="Tahoma" w:hAnsi="Tahoma" w:cs="Tahoma"/>
          <w:i/>
          <w:sz w:val="24"/>
          <w:szCs w:val="24"/>
          <w:lang w:val="es-CO"/>
        </w:rPr>
        <w:t xml:space="preserve"> </w:t>
      </w:r>
      <w:r w:rsidR="00E97ACD" w:rsidRPr="00E47DB3">
        <w:rPr>
          <w:rFonts w:ascii="Tahoma" w:hAnsi="Tahoma" w:cs="Tahoma"/>
          <w:i/>
          <w:sz w:val="24"/>
          <w:szCs w:val="24"/>
          <w:lang w:val="es-CO"/>
        </w:rPr>
        <w:t>“</w:t>
      </w:r>
      <w:r w:rsidRPr="005E1B67">
        <w:rPr>
          <w:rFonts w:ascii="Tahoma" w:hAnsi="Tahoma" w:cs="Tahoma"/>
          <w:i/>
          <w:szCs w:val="24"/>
          <w:lang w:val="es-CO"/>
        </w:rPr>
        <w:t>si está demostrado en el proceso que la actividad cumplida por el trabajador corresponde a las catalogadas como de alto riesgo, así el empleador haya incumplido con el deber de esa cotización adicional, no puede ser el afiliado quien corra con las consecuencias negativas de tal omisión, por lo que la administradora de pensiones una vez satisfechos los demás requisitos legales, debe reconocer la pensión especial de vejez</w:t>
      </w:r>
      <w:r w:rsidR="005E1B67">
        <w:rPr>
          <w:rFonts w:ascii="Tahoma" w:hAnsi="Tahoma" w:cs="Tahoma"/>
          <w:i/>
          <w:szCs w:val="24"/>
          <w:lang w:val="es-CO"/>
        </w:rPr>
        <w:t xml:space="preserve">… </w:t>
      </w:r>
      <w:r w:rsidR="009E736A" w:rsidRPr="005E1B67">
        <w:rPr>
          <w:rFonts w:ascii="Tahoma" w:hAnsi="Tahoma" w:cs="Tahoma"/>
          <w:i/>
          <w:szCs w:val="24"/>
          <w:lang w:val="es-CO"/>
        </w:rPr>
        <w:t>(</w:t>
      </w:r>
      <w:proofErr w:type="gramStart"/>
      <w:r w:rsidR="009E736A" w:rsidRPr="005E1B67">
        <w:rPr>
          <w:rFonts w:ascii="Tahoma" w:hAnsi="Tahoma" w:cs="Tahoma"/>
          <w:i/>
          <w:szCs w:val="24"/>
          <w:lang w:val="es-CO"/>
        </w:rPr>
        <w:t>ello</w:t>
      </w:r>
      <w:proofErr w:type="gramEnd"/>
      <w:r w:rsidR="009E736A" w:rsidRPr="005E1B67">
        <w:rPr>
          <w:rFonts w:ascii="Tahoma" w:hAnsi="Tahoma" w:cs="Tahoma"/>
          <w:i/>
          <w:szCs w:val="24"/>
          <w:lang w:val="es-CO"/>
        </w:rPr>
        <w:t>) sin perjuicio de que la administradora pueda reclamarle al empleador que no satisfizo la obligación del aporte especial, el cubrimiento de ese faltante en los términos que prevea la ley, o que el juez le imponga por tratarse de una obligación legal</w:t>
      </w:r>
      <w:r w:rsidR="005E1B67">
        <w:rPr>
          <w:rFonts w:ascii="Tahoma" w:hAnsi="Tahoma" w:cs="Tahoma"/>
          <w:i/>
          <w:sz w:val="20"/>
          <w:szCs w:val="24"/>
          <w:lang w:val="es-CO"/>
        </w:rPr>
        <w:t>”</w:t>
      </w:r>
      <w:r w:rsidR="009E736A" w:rsidRPr="00E47DB3">
        <w:rPr>
          <w:rFonts w:ascii="Tahoma" w:hAnsi="Tahoma" w:cs="Tahoma"/>
          <w:i/>
          <w:sz w:val="24"/>
          <w:szCs w:val="24"/>
          <w:lang w:val="es-CO"/>
        </w:rPr>
        <w:t>.</w:t>
      </w:r>
    </w:p>
    <w:p w:rsidR="00DA0FA8" w:rsidRPr="00E47DB3" w:rsidRDefault="00DA0FA8" w:rsidP="000A5BFF">
      <w:pPr>
        <w:spacing w:line="288" w:lineRule="auto"/>
        <w:ind w:firstLine="0"/>
        <w:rPr>
          <w:rFonts w:ascii="Tahoma" w:hAnsi="Tahoma" w:cs="Tahoma"/>
          <w:i/>
          <w:sz w:val="24"/>
          <w:szCs w:val="24"/>
          <w:lang w:val="es-CO"/>
        </w:rPr>
      </w:pPr>
    </w:p>
    <w:p w:rsidR="009E736A" w:rsidRPr="00E47DB3" w:rsidRDefault="00DA0FA8" w:rsidP="000A5BFF">
      <w:pPr>
        <w:spacing w:line="288" w:lineRule="auto"/>
        <w:ind w:firstLine="0"/>
        <w:jc w:val="center"/>
        <w:rPr>
          <w:rFonts w:ascii="Tahoma" w:hAnsi="Tahoma" w:cs="Tahoma"/>
          <w:b/>
          <w:i/>
          <w:sz w:val="24"/>
          <w:szCs w:val="24"/>
          <w:lang w:val="es-CO"/>
        </w:rPr>
      </w:pPr>
      <w:r w:rsidRPr="00E47DB3">
        <w:rPr>
          <w:rFonts w:ascii="Tahoma" w:hAnsi="Tahoma" w:cs="Tahoma"/>
          <w:b/>
          <w:sz w:val="24"/>
          <w:szCs w:val="24"/>
          <w:lang w:val="es-CO"/>
        </w:rPr>
        <w:t>4.3 CASO CONCRETO</w:t>
      </w:r>
    </w:p>
    <w:p w:rsidR="00411B34" w:rsidRPr="00E47DB3" w:rsidRDefault="00411B34" w:rsidP="000A5BFF">
      <w:pPr>
        <w:spacing w:line="288" w:lineRule="auto"/>
        <w:ind w:firstLine="708"/>
        <w:rPr>
          <w:rFonts w:ascii="Tahoma" w:hAnsi="Tahoma" w:cs="Tahoma"/>
          <w:sz w:val="24"/>
          <w:szCs w:val="24"/>
          <w:lang w:val="es-CO"/>
        </w:rPr>
      </w:pPr>
    </w:p>
    <w:p w:rsidR="00411B34" w:rsidRPr="00E47DB3" w:rsidRDefault="00411B34" w:rsidP="000A5BFF">
      <w:pPr>
        <w:spacing w:line="288" w:lineRule="auto"/>
        <w:ind w:firstLine="708"/>
        <w:rPr>
          <w:rFonts w:ascii="Tahoma" w:hAnsi="Tahoma" w:cs="Tahoma"/>
          <w:sz w:val="24"/>
          <w:szCs w:val="24"/>
          <w:lang w:val="es-CO"/>
        </w:rPr>
      </w:pPr>
      <w:r w:rsidRPr="00E47DB3">
        <w:rPr>
          <w:rFonts w:ascii="Tahoma" w:hAnsi="Tahoma" w:cs="Tahoma"/>
          <w:sz w:val="24"/>
          <w:szCs w:val="24"/>
          <w:lang w:val="es-CO"/>
        </w:rPr>
        <w:t>En este caso es evidente que el actor se encuentra cobijado por el régimen de transición consagrado en el</w:t>
      </w:r>
      <w:r w:rsidR="007802F8" w:rsidRPr="00E47DB3">
        <w:rPr>
          <w:rFonts w:ascii="Tahoma" w:hAnsi="Tahoma" w:cs="Tahoma"/>
          <w:sz w:val="24"/>
          <w:szCs w:val="24"/>
          <w:lang w:val="es-CO"/>
        </w:rPr>
        <w:t xml:space="preserve"> artículo</w:t>
      </w:r>
      <w:r w:rsidRPr="00E47DB3">
        <w:rPr>
          <w:rFonts w:ascii="Tahoma" w:hAnsi="Tahoma" w:cs="Tahoma"/>
          <w:sz w:val="24"/>
          <w:szCs w:val="24"/>
          <w:lang w:val="es-CO"/>
        </w:rPr>
        <w:t xml:space="preserve"> 8º del Decreto 1281 de 1994, como quiera que </w:t>
      </w:r>
      <w:r w:rsidR="00581B5E" w:rsidRPr="00E47DB3">
        <w:rPr>
          <w:rFonts w:ascii="Tahoma" w:hAnsi="Tahoma" w:cs="Tahoma"/>
          <w:sz w:val="24"/>
          <w:szCs w:val="24"/>
          <w:lang w:val="es-CO"/>
        </w:rPr>
        <w:t xml:space="preserve">acredita </w:t>
      </w:r>
      <w:r w:rsidR="00581B5E" w:rsidRPr="00E47DB3">
        <w:rPr>
          <w:rFonts w:ascii="Tahoma" w:hAnsi="Tahoma" w:cs="Tahoma"/>
          <w:sz w:val="24"/>
          <w:szCs w:val="24"/>
          <w:u w:val="single"/>
          <w:lang w:val="es-CO"/>
        </w:rPr>
        <w:t>898,50</w:t>
      </w:r>
      <w:r w:rsidR="00581B5E" w:rsidRPr="00E47DB3">
        <w:rPr>
          <w:rFonts w:ascii="Tahoma" w:hAnsi="Tahoma" w:cs="Tahoma"/>
          <w:sz w:val="24"/>
          <w:szCs w:val="24"/>
          <w:lang w:val="es-CO"/>
        </w:rPr>
        <w:t xml:space="preserve"> semanas cotizadas a la fecha de entrada en vigencia de dicha norma (</w:t>
      </w:r>
      <w:r w:rsidR="005330E1">
        <w:rPr>
          <w:rFonts w:ascii="Tahoma" w:hAnsi="Tahoma" w:cs="Tahoma"/>
          <w:sz w:val="24"/>
          <w:szCs w:val="24"/>
          <w:lang w:val="es-CO"/>
        </w:rPr>
        <w:t>f</w:t>
      </w:r>
      <w:r w:rsidR="00581B5E" w:rsidRPr="00E47DB3">
        <w:rPr>
          <w:rFonts w:ascii="Tahoma" w:hAnsi="Tahoma" w:cs="Tahoma"/>
          <w:sz w:val="24"/>
          <w:szCs w:val="24"/>
          <w:lang w:val="es-CO"/>
        </w:rPr>
        <w:t>. 57)</w:t>
      </w:r>
      <w:r w:rsidR="000B7869" w:rsidRPr="00E47DB3">
        <w:rPr>
          <w:rFonts w:ascii="Tahoma" w:hAnsi="Tahoma" w:cs="Tahoma"/>
          <w:sz w:val="24"/>
          <w:szCs w:val="24"/>
          <w:lang w:val="es-CO"/>
        </w:rPr>
        <w:t xml:space="preserve">, la cual exige, </w:t>
      </w:r>
      <w:r w:rsidR="0033784E" w:rsidRPr="00E47DB3">
        <w:rPr>
          <w:rFonts w:ascii="Tahoma" w:hAnsi="Tahoma" w:cs="Tahoma"/>
          <w:sz w:val="24"/>
          <w:szCs w:val="24"/>
          <w:lang w:val="es-CO"/>
        </w:rPr>
        <w:t>para ese efecto, una densidad superior o igual a</w:t>
      </w:r>
      <w:r w:rsidR="000B7869" w:rsidRPr="00E47DB3">
        <w:rPr>
          <w:rFonts w:ascii="Tahoma" w:hAnsi="Tahoma" w:cs="Tahoma"/>
          <w:sz w:val="24"/>
          <w:szCs w:val="24"/>
          <w:lang w:val="es-CO"/>
        </w:rPr>
        <w:t xml:space="preserve"> 750 semanas cotizadas, las cuales ciertamente supera</w:t>
      </w:r>
      <w:r w:rsidR="00386F7A" w:rsidRPr="00E47DB3">
        <w:rPr>
          <w:rFonts w:ascii="Tahoma" w:hAnsi="Tahoma" w:cs="Tahoma"/>
          <w:sz w:val="24"/>
          <w:szCs w:val="24"/>
          <w:lang w:val="es-CO"/>
        </w:rPr>
        <w:t xml:space="preserve"> el actor</w:t>
      </w:r>
      <w:r w:rsidR="000B7869" w:rsidRPr="00E47DB3">
        <w:rPr>
          <w:rFonts w:ascii="Tahoma" w:hAnsi="Tahoma" w:cs="Tahoma"/>
          <w:sz w:val="24"/>
          <w:szCs w:val="24"/>
          <w:lang w:val="es-CO"/>
        </w:rPr>
        <w:t xml:space="preserve"> con creces.</w:t>
      </w:r>
    </w:p>
    <w:p w:rsidR="00411B34" w:rsidRPr="00E47DB3" w:rsidRDefault="00411B34" w:rsidP="000A5BFF">
      <w:pPr>
        <w:spacing w:line="288" w:lineRule="auto"/>
        <w:ind w:firstLine="708"/>
        <w:rPr>
          <w:rFonts w:ascii="Tahoma" w:hAnsi="Tahoma" w:cs="Tahoma"/>
          <w:sz w:val="24"/>
          <w:szCs w:val="24"/>
          <w:lang w:val="es-CO"/>
        </w:rPr>
      </w:pPr>
    </w:p>
    <w:p w:rsidR="00411B34" w:rsidRPr="00E47DB3" w:rsidRDefault="00411B34" w:rsidP="000A5BFF">
      <w:pPr>
        <w:spacing w:line="288" w:lineRule="auto"/>
        <w:ind w:firstLine="708"/>
        <w:rPr>
          <w:rFonts w:ascii="Tahoma" w:hAnsi="Tahoma" w:cs="Tahoma"/>
          <w:sz w:val="24"/>
          <w:szCs w:val="24"/>
          <w:lang w:val="es-CO"/>
        </w:rPr>
      </w:pPr>
      <w:r w:rsidRPr="00E47DB3">
        <w:rPr>
          <w:rFonts w:ascii="Tahoma" w:hAnsi="Tahoma" w:cs="Tahoma"/>
          <w:sz w:val="24"/>
          <w:szCs w:val="24"/>
          <w:lang w:val="es-CO"/>
        </w:rPr>
        <w:t>De acuerdo a lo anterior</w:t>
      </w:r>
      <w:r w:rsidR="00581B5E" w:rsidRPr="00E47DB3">
        <w:rPr>
          <w:rFonts w:ascii="Tahoma" w:hAnsi="Tahoma" w:cs="Tahoma"/>
          <w:sz w:val="24"/>
          <w:szCs w:val="24"/>
          <w:lang w:val="es-CO"/>
        </w:rPr>
        <w:t>,</w:t>
      </w:r>
      <w:r w:rsidRPr="00E47DB3">
        <w:rPr>
          <w:rFonts w:ascii="Tahoma" w:hAnsi="Tahoma" w:cs="Tahoma"/>
          <w:sz w:val="24"/>
          <w:szCs w:val="24"/>
          <w:lang w:val="es-CO"/>
        </w:rPr>
        <w:t xml:space="preserve"> el </w:t>
      </w:r>
      <w:r w:rsidR="007802F8" w:rsidRPr="00E47DB3">
        <w:rPr>
          <w:rFonts w:ascii="Tahoma" w:hAnsi="Tahoma" w:cs="Tahoma"/>
          <w:sz w:val="24"/>
          <w:szCs w:val="24"/>
          <w:lang w:val="es-CO"/>
        </w:rPr>
        <w:t xml:space="preserve">señor </w:t>
      </w:r>
      <w:r w:rsidR="0033784E" w:rsidRPr="00E47DB3">
        <w:rPr>
          <w:rFonts w:ascii="Tahoma" w:hAnsi="Tahoma" w:cs="Tahoma"/>
          <w:sz w:val="24"/>
          <w:szCs w:val="24"/>
          <w:lang w:val="es-CO"/>
        </w:rPr>
        <w:t>Peregrino Villada</w:t>
      </w:r>
      <w:r w:rsidR="00581B5E" w:rsidRPr="00E47DB3">
        <w:rPr>
          <w:rFonts w:ascii="Tahoma" w:hAnsi="Tahoma" w:cs="Tahoma"/>
          <w:sz w:val="24"/>
          <w:szCs w:val="24"/>
          <w:lang w:val="es-CO"/>
        </w:rPr>
        <w:t xml:space="preserve"> tiene derecho a que su pensión especial de vejez se defina bajo los parámetros de</w:t>
      </w:r>
      <w:r w:rsidRPr="00E47DB3">
        <w:rPr>
          <w:rFonts w:ascii="Tahoma" w:hAnsi="Tahoma" w:cs="Tahoma"/>
          <w:sz w:val="24"/>
          <w:szCs w:val="24"/>
          <w:lang w:val="es-CO"/>
        </w:rPr>
        <w:t xml:space="preserve"> monto, </w:t>
      </w:r>
      <w:r w:rsidR="00581B5E" w:rsidRPr="00E47DB3">
        <w:rPr>
          <w:rFonts w:ascii="Tahoma" w:hAnsi="Tahoma" w:cs="Tahoma"/>
          <w:sz w:val="24"/>
          <w:szCs w:val="24"/>
          <w:lang w:val="es-CO"/>
        </w:rPr>
        <w:t>edad y tiempo</w:t>
      </w:r>
      <w:r w:rsidR="00054D1B" w:rsidRPr="00E47DB3">
        <w:rPr>
          <w:rFonts w:ascii="Tahoma" w:hAnsi="Tahoma" w:cs="Tahoma"/>
          <w:sz w:val="24"/>
          <w:szCs w:val="24"/>
          <w:lang w:val="es-CO"/>
        </w:rPr>
        <w:t>s</w:t>
      </w:r>
      <w:r w:rsidR="00581B5E" w:rsidRPr="00E47DB3">
        <w:rPr>
          <w:rFonts w:ascii="Tahoma" w:hAnsi="Tahoma" w:cs="Tahoma"/>
          <w:sz w:val="24"/>
          <w:szCs w:val="24"/>
          <w:lang w:val="es-CO"/>
        </w:rPr>
        <w:t xml:space="preserve"> de cotización previstos en el artículo 15 del Acuerdo 04</w:t>
      </w:r>
      <w:r w:rsidR="0033784E" w:rsidRPr="00E47DB3">
        <w:rPr>
          <w:rFonts w:ascii="Tahoma" w:hAnsi="Tahoma" w:cs="Tahoma"/>
          <w:sz w:val="24"/>
          <w:szCs w:val="24"/>
          <w:lang w:val="es-CO"/>
        </w:rPr>
        <w:t>9 de 1990, siempre y cuando se verifique</w:t>
      </w:r>
      <w:r w:rsidR="00581B5E" w:rsidRPr="00E47DB3">
        <w:rPr>
          <w:rFonts w:ascii="Tahoma" w:hAnsi="Tahoma" w:cs="Tahoma"/>
          <w:sz w:val="24"/>
          <w:szCs w:val="24"/>
          <w:lang w:val="es-CO"/>
        </w:rPr>
        <w:t xml:space="preserve"> que </w:t>
      </w:r>
      <w:r w:rsidR="0033784E" w:rsidRPr="00E47DB3">
        <w:rPr>
          <w:rFonts w:ascii="Tahoma" w:hAnsi="Tahoma" w:cs="Tahoma"/>
          <w:sz w:val="24"/>
          <w:szCs w:val="24"/>
          <w:lang w:val="es-CO"/>
        </w:rPr>
        <w:t>su</w:t>
      </w:r>
      <w:r w:rsidR="00581B5E" w:rsidRPr="00E47DB3">
        <w:rPr>
          <w:rFonts w:ascii="Tahoma" w:hAnsi="Tahoma" w:cs="Tahoma"/>
          <w:sz w:val="24"/>
          <w:szCs w:val="24"/>
          <w:lang w:val="es-CO"/>
        </w:rPr>
        <w:t xml:space="preserve"> actividad laboral al servicio de la Vidriera de Caldas, que fue su única empleadora a lo largo de su vida laboral, </w:t>
      </w:r>
      <w:r w:rsidR="00054D1B" w:rsidRPr="00E47DB3">
        <w:rPr>
          <w:rFonts w:ascii="Tahoma" w:hAnsi="Tahoma" w:cs="Tahoma"/>
          <w:sz w:val="24"/>
          <w:szCs w:val="24"/>
          <w:lang w:val="es-CO"/>
        </w:rPr>
        <w:t xml:space="preserve">es de alguna de aquellas </w:t>
      </w:r>
      <w:r w:rsidR="00581B5E" w:rsidRPr="00E47DB3">
        <w:rPr>
          <w:rFonts w:ascii="Tahoma" w:hAnsi="Tahoma" w:cs="Tahoma"/>
          <w:sz w:val="24"/>
          <w:szCs w:val="24"/>
          <w:lang w:val="es-CO"/>
        </w:rPr>
        <w:t>catalogadas como de alto riesgo en el citado acuerdo.</w:t>
      </w:r>
    </w:p>
    <w:p w:rsidR="00411B34" w:rsidRPr="00E47DB3" w:rsidRDefault="00411B34" w:rsidP="000A5BFF">
      <w:pPr>
        <w:spacing w:line="288" w:lineRule="auto"/>
        <w:ind w:firstLine="708"/>
        <w:rPr>
          <w:rFonts w:ascii="Tahoma" w:hAnsi="Tahoma" w:cs="Tahoma"/>
          <w:sz w:val="24"/>
          <w:szCs w:val="24"/>
          <w:lang w:val="es-CO"/>
        </w:rPr>
      </w:pPr>
    </w:p>
    <w:p w:rsidR="000B7869" w:rsidRPr="00E47DB3" w:rsidRDefault="00411B34" w:rsidP="000A5BFF">
      <w:pPr>
        <w:spacing w:line="288" w:lineRule="auto"/>
        <w:ind w:firstLine="708"/>
        <w:rPr>
          <w:rFonts w:ascii="Tahoma" w:hAnsi="Tahoma" w:cs="Tahoma"/>
          <w:sz w:val="24"/>
          <w:szCs w:val="24"/>
          <w:lang w:val="es-CO"/>
        </w:rPr>
      </w:pPr>
      <w:r w:rsidRPr="00E47DB3">
        <w:rPr>
          <w:rFonts w:ascii="Tahoma" w:hAnsi="Tahoma" w:cs="Tahoma"/>
          <w:sz w:val="24"/>
          <w:szCs w:val="24"/>
          <w:lang w:val="es-CO"/>
        </w:rPr>
        <w:t>Con ese propósito</w:t>
      </w:r>
      <w:r w:rsidR="000B7869" w:rsidRPr="00E47DB3">
        <w:rPr>
          <w:rFonts w:ascii="Tahoma" w:hAnsi="Tahoma" w:cs="Tahoma"/>
          <w:sz w:val="24"/>
          <w:szCs w:val="24"/>
          <w:lang w:val="es-CO"/>
        </w:rPr>
        <w:t xml:space="preserve">, el </w:t>
      </w:r>
      <w:r w:rsidR="0033784E" w:rsidRPr="00E47DB3">
        <w:rPr>
          <w:rFonts w:ascii="Tahoma" w:hAnsi="Tahoma" w:cs="Tahoma"/>
          <w:sz w:val="24"/>
          <w:szCs w:val="24"/>
          <w:lang w:val="es-CO"/>
        </w:rPr>
        <w:t>demandante</w:t>
      </w:r>
      <w:r w:rsidRPr="00E47DB3">
        <w:rPr>
          <w:rFonts w:ascii="Tahoma" w:hAnsi="Tahoma" w:cs="Tahoma"/>
          <w:sz w:val="24"/>
          <w:szCs w:val="24"/>
          <w:lang w:val="es-CO"/>
        </w:rPr>
        <w:t xml:space="preserve"> aportó al proceso una certificación laboral expedida por su empleadora en agosto de 2012 (</w:t>
      </w:r>
      <w:proofErr w:type="spellStart"/>
      <w:r w:rsidRPr="00E47DB3">
        <w:rPr>
          <w:rFonts w:ascii="Tahoma" w:hAnsi="Tahoma" w:cs="Tahoma"/>
          <w:sz w:val="24"/>
          <w:szCs w:val="24"/>
          <w:lang w:val="es-CO"/>
        </w:rPr>
        <w:t>Fl</w:t>
      </w:r>
      <w:proofErr w:type="spellEnd"/>
      <w:r w:rsidRPr="00E47DB3">
        <w:rPr>
          <w:rFonts w:ascii="Tahoma" w:hAnsi="Tahoma" w:cs="Tahoma"/>
          <w:sz w:val="24"/>
          <w:szCs w:val="24"/>
          <w:lang w:val="es-CO"/>
        </w:rPr>
        <w:t xml:space="preserve">. 25), una certificación de la </w:t>
      </w:r>
      <w:proofErr w:type="spellStart"/>
      <w:r w:rsidRPr="00E47DB3">
        <w:rPr>
          <w:rFonts w:ascii="Tahoma" w:hAnsi="Tahoma" w:cs="Tahoma"/>
          <w:sz w:val="24"/>
          <w:szCs w:val="24"/>
          <w:lang w:val="es-CO"/>
        </w:rPr>
        <w:t>ARL</w:t>
      </w:r>
      <w:proofErr w:type="spellEnd"/>
      <w:r w:rsidRPr="00E47DB3">
        <w:rPr>
          <w:rFonts w:ascii="Tahoma" w:hAnsi="Tahoma" w:cs="Tahoma"/>
          <w:sz w:val="24"/>
          <w:szCs w:val="24"/>
          <w:lang w:val="es-CO"/>
        </w:rPr>
        <w:t xml:space="preserve"> POSITIVA COMPAÑÍA DE SEGUROS S.A.</w:t>
      </w:r>
      <w:r w:rsidR="000B7869" w:rsidRPr="00E47DB3">
        <w:rPr>
          <w:rFonts w:ascii="Tahoma" w:hAnsi="Tahoma" w:cs="Tahoma"/>
          <w:sz w:val="24"/>
          <w:szCs w:val="24"/>
          <w:lang w:val="es-CO"/>
        </w:rPr>
        <w:t xml:space="preserve"> (</w:t>
      </w:r>
      <w:proofErr w:type="spellStart"/>
      <w:r w:rsidR="000B7869" w:rsidRPr="00E47DB3">
        <w:rPr>
          <w:rFonts w:ascii="Tahoma" w:hAnsi="Tahoma" w:cs="Tahoma"/>
          <w:sz w:val="24"/>
          <w:szCs w:val="24"/>
          <w:lang w:val="es-CO"/>
        </w:rPr>
        <w:t>Fl</w:t>
      </w:r>
      <w:proofErr w:type="spellEnd"/>
      <w:r w:rsidR="000B7869" w:rsidRPr="00E47DB3">
        <w:rPr>
          <w:rFonts w:ascii="Tahoma" w:hAnsi="Tahoma" w:cs="Tahoma"/>
          <w:sz w:val="24"/>
          <w:szCs w:val="24"/>
          <w:lang w:val="es-CO"/>
        </w:rPr>
        <w:t>. 28-47), el certificado de existencia y representación de la empresa “Vidriera de Caldas S.A.”</w:t>
      </w:r>
      <w:r w:rsidR="00933FA3" w:rsidRPr="00E47DB3">
        <w:rPr>
          <w:rFonts w:ascii="Tahoma" w:hAnsi="Tahoma" w:cs="Tahoma"/>
          <w:sz w:val="24"/>
          <w:szCs w:val="24"/>
          <w:lang w:val="es-CO"/>
        </w:rPr>
        <w:t xml:space="preserve"> (</w:t>
      </w:r>
      <w:proofErr w:type="spellStart"/>
      <w:r w:rsidR="00933FA3" w:rsidRPr="00E47DB3">
        <w:rPr>
          <w:rFonts w:ascii="Tahoma" w:hAnsi="Tahoma" w:cs="Tahoma"/>
          <w:sz w:val="24"/>
          <w:szCs w:val="24"/>
          <w:lang w:val="es-CO"/>
        </w:rPr>
        <w:t>Fl</w:t>
      </w:r>
      <w:proofErr w:type="spellEnd"/>
      <w:r w:rsidR="00933FA3" w:rsidRPr="00E47DB3">
        <w:rPr>
          <w:rFonts w:ascii="Tahoma" w:hAnsi="Tahoma" w:cs="Tahoma"/>
          <w:sz w:val="24"/>
          <w:szCs w:val="24"/>
          <w:lang w:val="es-CO"/>
        </w:rPr>
        <w:t>. 47)</w:t>
      </w:r>
      <w:r w:rsidR="000B7869" w:rsidRPr="00E47DB3">
        <w:rPr>
          <w:rFonts w:ascii="Tahoma" w:hAnsi="Tahoma" w:cs="Tahoma"/>
          <w:sz w:val="24"/>
          <w:szCs w:val="24"/>
          <w:lang w:val="es-CO"/>
        </w:rPr>
        <w:t xml:space="preserve"> y su historia laboral actualizada, expedida por COLPENSIONES (</w:t>
      </w:r>
      <w:proofErr w:type="spellStart"/>
      <w:r w:rsidR="000B7869" w:rsidRPr="00E47DB3">
        <w:rPr>
          <w:rFonts w:ascii="Tahoma" w:hAnsi="Tahoma" w:cs="Tahoma"/>
          <w:sz w:val="24"/>
          <w:szCs w:val="24"/>
          <w:lang w:val="es-CO"/>
        </w:rPr>
        <w:t>Fl</w:t>
      </w:r>
      <w:proofErr w:type="spellEnd"/>
      <w:r w:rsidR="000B7869" w:rsidRPr="00E47DB3">
        <w:rPr>
          <w:rFonts w:ascii="Tahoma" w:hAnsi="Tahoma" w:cs="Tahoma"/>
          <w:sz w:val="24"/>
          <w:szCs w:val="24"/>
          <w:lang w:val="es-CO"/>
        </w:rPr>
        <w:t xml:space="preserve">. 51). </w:t>
      </w:r>
    </w:p>
    <w:p w:rsidR="000B7869" w:rsidRPr="00E47DB3" w:rsidRDefault="000B7869" w:rsidP="000A5BFF">
      <w:pPr>
        <w:spacing w:line="288" w:lineRule="auto"/>
        <w:ind w:firstLine="708"/>
        <w:rPr>
          <w:rFonts w:ascii="Tahoma" w:hAnsi="Tahoma" w:cs="Tahoma"/>
          <w:sz w:val="24"/>
          <w:szCs w:val="24"/>
          <w:lang w:val="es-CO"/>
        </w:rPr>
      </w:pPr>
    </w:p>
    <w:p w:rsidR="00F01782" w:rsidRPr="00E47DB3" w:rsidRDefault="000B7869" w:rsidP="000A5BFF">
      <w:pPr>
        <w:spacing w:line="288" w:lineRule="auto"/>
        <w:ind w:firstLine="708"/>
        <w:rPr>
          <w:rFonts w:ascii="Tahoma" w:hAnsi="Tahoma" w:cs="Tahoma"/>
          <w:sz w:val="24"/>
          <w:szCs w:val="24"/>
          <w:lang w:val="es-CO"/>
        </w:rPr>
      </w:pPr>
      <w:r w:rsidRPr="00E47DB3">
        <w:rPr>
          <w:rFonts w:ascii="Tahoma" w:hAnsi="Tahoma" w:cs="Tahoma"/>
          <w:sz w:val="24"/>
          <w:szCs w:val="24"/>
          <w:lang w:val="es-CO"/>
        </w:rPr>
        <w:t xml:space="preserve">Se desprende de los anteriores documentos: </w:t>
      </w:r>
      <w:r w:rsidRPr="00E47DB3">
        <w:rPr>
          <w:rFonts w:ascii="Tahoma" w:hAnsi="Tahoma" w:cs="Tahoma"/>
          <w:b/>
          <w:sz w:val="24"/>
          <w:szCs w:val="24"/>
          <w:lang w:val="es-CO"/>
        </w:rPr>
        <w:t xml:space="preserve">1) </w:t>
      </w:r>
      <w:r w:rsidR="00577972" w:rsidRPr="00E47DB3">
        <w:rPr>
          <w:rFonts w:ascii="Tahoma" w:hAnsi="Tahoma" w:cs="Tahoma"/>
          <w:sz w:val="24"/>
          <w:szCs w:val="24"/>
          <w:lang w:val="es-CO"/>
        </w:rPr>
        <w:t>q</w:t>
      </w:r>
      <w:r w:rsidR="00933FA3" w:rsidRPr="00E47DB3">
        <w:rPr>
          <w:rFonts w:ascii="Tahoma" w:hAnsi="Tahoma" w:cs="Tahoma"/>
          <w:sz w:val="24"/>
          <w:szCs w:val="24"/>
          <w:lang w:val="es-CO"/>
        </w:rPr>
        <w:t>ue la empresa en</w:t>
      </w:r>
      <w:r w:rsidRPr="00E47DB3">
        <w:rPr>
          <w:rFonts w:ascii="Tahoma" w:hAnsi="Tahoma" w:cs="Tahoma"/>
          <w:sz w:val="24"/>
          <w:szCs w:val="24"/>
          <w:lang w:val="es-CO"/>
        </w:rPr>
        <w:t xml:space="preserve"> que laboró el actor ininterrumpidamente entre 1976 y mediados </w:t>
      </w:r>
      <w:r w:rsidR="00933FA3" w:rsidRPr="00E47DB3">
        <w:rPr>
          <w:rFonts w:ascii="Tahoma" w:hAnsi="Tahoma" w:cs="Tahoma"/>
          <w:sz w:val="24"/>
          <w:szCs w:val="24"/>
          <w:lang w:val="es-CO"/>
        </w:rPr>
        <w:t>del año 2013 (por casi 37 años), tenía como objeto social principal el procesamiento del vidrio y todos sus afines y la fabricación de artículos de cristal</w:t>
      </w:r>
      <w:r w:rsidR="00577972" w:rsidRPr="00E47DB3">
        <w:rPr>
          <w:rFonts w:ascii="Tahoma" w:hAnsi="Tahoma" w:cs="Tahoma"/>
          <w:sz w:val="24"/>
          <w:szCs w:val="24"/>
          <w:lang w:val="es-CO"/>
        </w:rPr>
        <w:t xml:space="preserve">; </w:t>
      </w:r>
      <w:r w:rsidR="00933FA3" w:rsidRPr="00E47DB3">
        <w:rPr>
          <w:rFonts w:ascii="Tahoma" w:hAnsi="Tahoma" w:cs="Tahoma"/>
          <w:b/>
          <w:sz w:val="24"/>
          <w:szCs w:val="24"/>
          <w:lang w:val="es-CO"/>
        </w:rPr>
        <w:t>2)</w:t>
      </w:r>
      <w:r w:rsidRPr="00E47DB3">
        <w:rPr>
          <w:rFonts w:ascii="Tahoma" w:hAnsi="Tahoma" w:cs="Tahoma"/>
          <w:sz w:val="24"/>
          <w:szCs w:val="24"/>
          <w:lang w:val="es-CO"/>
        </w:rPr>
        <w:t xml:space="preserve"> </w:t>
      </w:r>
      <w:r w:rsidR="00577972" w:rsidRPr="00E47DB3">
        <w:rPr>
          <w:rFonts w:ascii="Tahoma" w:hAnsi="Tahoma" w:cs="Tahoma"/>
          <w:sz w:val="24"/>
          <w:szCs w:val="24"/>
          <w:lang w:val="es-CO"/>
        </w:rPr>
        <w:t>q</w:t>
      </w:r>
      <w:r w:rsidR="00933FA3" w:rsidRPr="00E47DB3">
        <w:rPr>
          <w:rFonts w:ascii="Tahoma" w:hAnsi="Tahoma" w:cs="Tahoma"/>
          <w:sz w:val="24"/>
          <w:szCs w:val="24"/>
          <w:lang w:val="es-CO"/>
        </w:rPr>
        <w:t>ue su cargo, según certificación expedida por la misma empresa, fue la de operario de producción “archero”</w:t>
      </w:r>
      <w:r w:rsidR="00C8179F" w:rsidRPr="00E47DB3">
        <w:rPr>
          <w:rFonts w:ascii="Tahoma" w:hAnsi="Tahoma" w:cs="Tahoma"/>
          <w:sz w:val="24"/>
          <w:szCs w:val="24"/>
          <w:lang w:val="es-CO"/>
        </w:rPr>
        <w:t xml:space="preserve"> entre 1978 y la fecha de expedición de la certificación</w:t>
      </w:r>
      <w:r w:rsidR="00577972" w:rsidRPr="00E47DB3">
        <w:rPr>
          <w:rFonts w:ascii="Tahoma" w:hAnsi="Tahoma" w:cs="Tahoma"/>
          <w:sz w:val="24"/>
          <w:szCs w:val="24"/>
          <w:lang w:val="es-CO"/>
        </w:rPr>
        <w:t xml:space="preserve">; </w:t>
      </w:r>
      <w:r w:rsidR="00933FA3" w:rsidRPr="00E47DB3">
        <w:rPr>
          <w:rFonts w:ascii="Tahoma" w:hAnsi="Tahoma" w:cs="Tahoma"/>
          <w:b/>
          <w:sz w:val="24"/>
          <w:szCs w:val="24"/>
          <w:lang w:val="es-CO"/>
        </w:rPr>
        <w:t xml:space="preserve">3) </w:t>
      </w:r>
      <w:r w:rsidR="00577972" w:rsidRPr="00E47DB3">
        <w:rPr>
          <w:rFonts w:ascii="Tahoma" w:hAnsi="Tahoma" w:cs="Tahoma"/>
          <w:sz w:val="24"/>
          <w:szCs w:val="24"/>
          <w:lang w:val="es-CO"/>
        </w:rPr>
        <w:t>q</w:t>
      </w:r>
      <w:r w:rsidR="00933FA3" w:rsidRPr="00E47DB3">
        <w:rPr>
          <w:rFonts w:ascii="Tahoma" w:hAnsi="Tahoma" w:cs="Tahoma"/>
          <w:sz w:val="24"/>
          <w:szCs w:val="24"/>
          <w:lang w:val="es-CO"/>
        </w:rPr>
        <w:t>ue</w:t>
      </w:r>
      <w:r w:rsidR="00933FA3" w:rsidRPr="00E47DB3">
        <w:rPr>
          <w:rFonts w:ascii="Tahoma" w:hAnsi="Tahoma" w:cs="Tahoma"/>
          <w:b/>
          <w:sz w:val="24"/>
          <w:szCs w:val="24"/>
          <w:lang w:val="es-CO"/>
        </w:rPr>
        <w:t xml:space="preserve"> </w:t>
      </w:r>
      <w:r w:rsidR="00933FA3" w:rsidRPr="00E47DB3">
        <w:rPr>
          <w:rFonts w:ascii="Tahoma" w:hAnsi="Tahoma" w:cs="Tahoma"/>
          <w:sz w:val="24"/>
          <w:szCs w:val="24"/>
          <w:lang w:val="es-CO"/>
        </w:rPr>
        <w:t>según información</w:t>
      </w:r>
      <w:r w:rsidR="00933FA3" w:rsidRPr="00E47DB3">
        <w:rPr>
          <w:rFonts w:ascii="Tahoma" w:hAnsi="Tahoma" w:cs="Tahoma"/>
          <w:b/>
          <w:sz w:val="24"/>
          <w:szCs w:val="24"/>
          <w:lang w:val="es-CO"/>
        </w:rPr>
        <w:t xml:space="preserve"> </w:t>
      </w:r>
      <w:r w:rsidR="00C8179F" w:rsidRPr="00E47DB3">
        <w:rPr>
          <w:rFonts w:ascii="Tahoma" w:hAnsi="Tahoma" w:cs="Tahoma"/>
          <w:sz w:val="24"/>
          <w:szCs w:val="24"/>
          <w:lang w:val="es-CO"/>
        </w:rPr>
        <w:t>recaudada</w:t>
      </w:r>
      <w:r w:rsidR="00933FA3" w:rsidRPr="00E47DB3">
        <w:rPr>
          <w:rFonts w:ascii="Tahoma" w:hAnsi="Tahoma" w:cs="Tahoma"/>
          <w:sz w:val="24"/>
          <w:szCs w:val="24"/>
          <w:lang w:val="es-CO"/>
        </w:rPr>
        <w:t xml:space="preserve"> en internet desde distintas fuentes</w:t>
      </w:r>
      <w:r w:rsidR="00F01782" w:rsidRPr="00E47DB3">
        <w:rPr>
          <w:rFonts w:ascii="Tahoma" w:hAnsi="Tahoma" w:cs="Tahoma"/>
          <w:sz w:val="24"/>
          <w:szCs w:val="24"/>
          <w:lang w:val="es-CO"/>
        </w:rPr>
        <w:t xml:space="preserve"> serias</w:t>
      </w:r>
      <w:r w:rsidR="00933FA3" w:rsidRPr="00E47DB3">
        <w:rPr>
          <w:rStyle w:val="Refdenotaalpie"/>
          <w:rFonts w:ascii="Tahoma" w:hAnsi="Tahoma" w:cs="Tahoma"/>
          <w:sz w:val="24"/>
          <w:szCs w:val="24"/>
          <w:lang w:val="es-CO"/>
        </w:rPr>
        <w:footnoteReference w:id="1"/>
      </w:r>
      <w:r w:rsidR="00933FA3" w:rsidRPr="00E47DB3">
        <w:rPr>
          <w:rFonts w:ascii="Tahoma" w:hAnsi="Tahoma" w:cs="Tahoma"/>
          <w:sz w:val="24"/>
          <w:szCs w:val="24"/>
          <w:lang w:val="es-CO"/>
        </w:rPr>
        <w:t xml:space="preserve"> (</w:t>
      </w:r>
      <w:r w:rsidR="00C8179F" w:rsidRPr="00E47DB3">
        <w:rPr>
          <w:rFonts w:ascii="Tahoma" w:hAnsi="Tahoma" w:cs="Tahoma"/>
          <w:sz w:val="24"/>
          <w:szCs w:val="24"/>
          <w:lang w:val="es-CO"/>
        </w:rPr>
        <w:t>diario el Tiempo y ABC)</w:t>
      </w:r>
      <w:r w:rsidR="003D1088" w:rsidRPr="00E47DB3">
        <w:rPr>
          <w:rFonts w:ascii="Tahoma" w:hAnsi="Tahoma" w:cs="Tahoma"/>
          <w:sz w:val="24"/>
          <w:szCs w:val="24"/>
          <w:lang w:val="es-CO"/>
        </w:rPr>
        <w:t xml:space="preserve"> y </w:t>
      </w:r>
      <w:r w:rsidR="00561AEE" w:rsidRPr="00E47DB3">
        <w:rPr>
          <w:rFonts w:ascii="Tahoma" w:hAnsi="Tahoma" w:cs="Tahoma"/>
          <w:sz w:val="24"/>
          <w:szCs w:val="24"/>
          <w:lang w:val="es-CO"/>
        </w:rPr>
        <w:t xml:space="preserve">de acuerdo a las conclusiones que se derivan del análisis crítico de los documentos aportados al proceso, teniendo en cuenta que </w:t>
      </w:r>
      <w:r w:rsidR="00C8179F" w:rsidRPr="00E47DB3">
        <w:rPr>
          <w:rFonts w:ascii="Tahoma" w:hAnsi="Tahoma" w:cs="Tahoma"/>
          <w:sz w:val="24"/>
          <w:szCs w:val="24"/>
          <w:lang w:val="es-CO"/>
        </w:rPr>
        <w:t xml:space="preserve">la labor del archero supone tomar de </w:t>
      </w:r>
      <w:r w:rsidR="00C8179F" w:rsidRPr="00E47DB3">
        <w:rPr>
          <w:rFonts w:ascii="Tahoma" w:hAnsi="Tahoma" w:cs="Tahoma"/>
          <w:sz w:val="24"/>
          <w:szCs w:val="24"/>
          <w:lang w:val="es-CO"/>
        </w:rPr>
        <w:lastRenderedPageBreak/>
        <w:t>un horno la pieza de vidrio terminada y humeante para ponerla en una banda transportadora que va hasta la zona de enfriamiento y empaque</w:t>
      </w:r>
      <w:r w:rsidR="00F01782" w:rsidRPr="00E47DB3">
        <w:rPr>
          <w:rFonts w:ascii="Tahoma" w:hAnsi="Tahoma" w:cs="Tahoma"/>
          <w:sz w:val="24"/>
          <w:szCs w:val="24"/>
          <w:lang w:val="es-CO"/>
        </w:rPr>
        <w:t xml:space="preserve"> del producto</w:t>
      </w:r>
      <w:r w:rsidR="00561AEE" w:rsidRPr="00E47DB3">
        <w:rPr>
          <w:rFonts w:ascii="Tahoma" w:hAnsi="Tahoma" w:cs="Tahoma"/>
          <w:sz w:val="24"/>
          <w:szCs w:val="24"/>
          <w:lang w:val="es-CO"/>
        </w:rPr>
        <w:t>, es evidente que el trabajo relacionado con el procesamiento del vidrio supone la exposición a altas temperaturas, pues es bien sabido que la fundición, vaciado y moldeado de minerales</w:t>
      </w:r>
      <w:r w:rsidR="009B74C1" w:rsidRPr="00E47DB3">
        <w:rPr>
          <w:rFonts w:ascii="Tahoma" w:hAnsi="Tahoma" w:cs="Tahoma"/>
          <w:sz w:val="24"/>
          <w:szCs w:val="24"/>
          <w:lang w:val="es-CO"/>
        </w:rPr>
        <w:t>,</w:t>
      </w:r>
      <w:r w:rsidR="00561AEE" w:rsidRPr="00E47DB3">
        <w:rPr>
          <w:rFonts w:ascii="Tahoma" w:hAnsi="Tahoma" w:cs="Tahoma"/>
          <w:sz w:val="24"/>
          <w:szCs w:val="24"/>
          <w:lang w:val="es-CO"/>
        </w:rPr>
        <w:t xml:space="preserve"> involucra necesariamente una fuente de calor, ya que las materias primas de las que se obtiene el vidrio deben ser calentadas y reducidas para</w:t>
      </w:r>
      <w:r w:rsidR="009B74C1" w:rsidRPr="00E47DB3">
        <w:rPr>
          <w:rFonts w:ascii="Tahoma" w:hAnsi="Tahoma" w:cs="Tahoma"/>
          <w:sz w:val="24"/>
          <w:szCs w:val="24"/>
          <w:lang w:val="es-CO"/>
        </w:rPr>
        <w:t xml:space="preserve"> su moldeado; </w:t>
      </w:r>
      <w:r w:rsidR="00C8179F" w:rsidRPr="00E47DB3">
        <w:rPr>
          <w:rFonts w:ascii="Tahoma" w:hAnsi="Tahoma" w:cs="Tahoma"/>
          <w:b/>
          <w:sz w:val="24"/>
          <w:szCs w:val="24"/>
          <w:lang w:val="es-CO"/>
        </w:rPr>
        <w:t xml:space="preserve">4) </w:t>
      </w:r>
      <w:r w:rsidR="00577972" w:rsidRPr="00E47DB3">
        <w:rPr>
          <w:rFonts w:ascii="Tahoma" w:hAnsi="Tahoma" w:cs="Tahoma"/>
          <w:sz w:val="24"/>
          <w:szCs w:val="24"/>
          <w:lang w:val="es-CO"/>
        </w:rPr>
        <w:t>q</w:t>
      </w:r>
      <w:r w:rsidR="00F01782" w:rsidRPr="00E47DB3">
        <w:rPr>
          <w:rFonts w:ascii="Tahoma" w:hAnsi="Tahoma" w:cs="Tahoma"/>
          <w:sz w:val="24"/>
          <w:szCs w:val="24"/>
          <w:lang w:val="es-CO"/>
        </w:rPr>
        <w:t xml:space="preserve">ue la </w:t>
      </w:r>
      <w:proofErr w:type="spellStart"/>
      <w:r w:rsidR="00F01782" w:rsidRPr="00E47DB3">
        <w:rPr>
          <w:rFonts w:ascii="Tahoma" w:hAnsi="Tahoma" w:cs="Tahoma"/>
          <w:sz w:val="24"/>
          <w:szCs w:val="24"/>
          <w:lang w:val="es-CO"/>
        </w:rPr>
        <w:t>ARL</w:t>
      </w:r>
      <w:proofErr w:type="spellEnd"/>
      <w:r w:rsidR="00F01782" w:rsidRPr="00E47DB3">
        <w:rPr>
          <w:rFonts w:ascii="Tahoma" w:hAnsi="Tahoma" w:cs="Tahoma"/>
          <w:sz w:val="24"/>
          <w:szCs w:val="24"/>
          <w:lang w:val="es-CO"/>
        </w:rPr>
        <w:t xml:space="preserve"> a la que la empresa vinculó al actor desde el 1º de abril de 1995 (</w:t>
      </w:r>
      <w:proofErr w:type="spellStart"/>
      <w:r w:rsidR="00F01782" w:rsidRPr="00E47DB3">
        <w:rPr>
          <w:rFonts w:ascii="Tahoma" w:hAnsi="Tahoma" w:cs="Tahoma"/>
          <w:sz w:val="24"/>
          <w:szCs w:val="24"/>
          <w:lang w:val="es-CO"/>
        </w:rPr>
        <w:t>Fl</w:t>
      </w:r>
      <w:proofErr w:type="spellEnd"/>
      <w:r w:rsidR="00F01782" w:rsidRPr="00E47DB3">
        <w:rPr>
          <w:rFonts w:ascii="Tahoma" w:hAnsi="Tahoma" w:cs="Tahoma"/>
          <w:sz w:val="24"/>
          <w:szCs w:val="24"/>
          <w:lang w:val="es-CO"/>
        </w:rPr>
        <w:t xml:space="preserve">. 27) certifica que desde aquella fecha el actor y la totalidad de trabajadores de la vidriera cotizan a riesgos laborales en “clase IV” </w:t>
      </w:r>
      <w:r w:rsidR="007802F8" w:rsidRPr="00E47DB3">
        <w:rPr>
          <w:rFonts w:ascii="Tahoma" w:hAnsi="Tahoma" w:cs="Tahoma"/>
          <w:sz w:val="24"/>
          <w:szCs w:val="24"/>
          <w:lang w:val="es-CO"/>
        </w:rPr>
        <w:t xml:space="preserve">en una escala de 5, </w:t>
      </w:r>
      <w:r w:rsidR="00F01782" w:rsidRPr="00E47DB3">
        <w:rPr>
          <w:rFonts w:ascii="Tahoma" w:hAnsi="Tahoma" w:cs="Tahoma"/>
          <w:sz w:val="24"/>
          <w:szCs w:val="24"/>
          <w:lang w:val="es-CO"/>
        </w:rPr>
        <w:t>que corresponde a “riesgo alto” (</w:t>
      </w:r>
      <w:proofErr w:type="spellStart"/>
      <w:r w:rsidR="00F01782" w:rsidRPr="00E47DB3">
        <w:rPr>
          <w:rFonts w:ascii="Tahoma" w:hAnsi="Tahoma" w:cs="Tahoma"/>
          <w:sz w:val="24"/>
          <w:szCs w:val="24"/>
          <w:lang w:val="es-CO"/>
        </w:rPr>
        <w:t>Fl</w:t>
      </w:r>
      <w:proofErr w:type="spellEnd"/>
      <w:r w:rsidR="00F01782" w:rsidRPr="00E47DB3">
        <w:rPr>
          <w:rFonts w:ascii="Tahoma" w:hAnsi="Tahoma" w:cs="Tahoma"/>
          <w:sz w:val="24"/>
          <w:szCs w:val="24"/>
          <w:lang w:val="es-CO"/>
        </w:rPr>
        <w:t>. 30), y,</w:t>
      </w:r>
      <w:r w:rsidR="00577972" w:rsidRPr="00E47DB3">
        <w:rPr>
          <w:rFonts w:ascii="Tahoma" w:hAnsi="Tahoma" w:cs="Tahoma"/>
          <w:sz w:val="24"/>
          <w:szCs w:val="24"/>
          <w:lang w:val="es-CO"/>
        </w:rPr>
        <w:t xml:space="preserve"> </w:t>
      </w:r>
      <w:r w:rsidR="00F01782" w:rsidRPr="00E47DB3">
        <w:rPr>
          <w:rFonts w:ascii="Tahoma" w:hAnsi="Tahoma" w:cs="Tahoma"/>
          <w:b/>
          <w:sz w:val="24"/>
          <w:szCs w:val="24"/>
          <w:lang w:val="es-CO"/>
        </w:rPr>
        <w:t xml:space="preserve">5) </w:t>
      </w:r>
      <w:r w:rsidR="00577972" w:rsidRPr="00E47DB3">
        <w:rPr>
          <w:rFonts w:ascii="Tahoma" w:hAnsi="Tahoma" w:cs="Tahoma"/>
          <w:sz w:val="24"/>
          <w:szCs w:val="24"/>
          <w:lang w:val="es-CO"/>
        </w:rPr>
        <w:t>q</w:t>
      </w:r>
      <w:r w:rsidR="003D1088" w:rsidRPr="00E47DB3">
        <w:rPr>
          <w:rFonts w:ascii="Tahoma" w:hAnsi="Tahoma" w:cs="Tahoma"/>
          <w:sz w:val="24"/>
          <w:szCs w:val="24"/>
          <w:lang w:val="es-CO"/>
        </w:rPr>
        <w:t>ue a la largo de su vida productiva el actor laboró siempre para la misma vidriera como se puede constatar en su historia laboral (</w:t>
      </w:r>
      <w:proofErr w:type="spellStart"/>
      <w:r w:rsidR="003D1088" w:rsidRPr="00E47DB3">
        <w:rPr>
          <w:rFonts w:ascii="Tahoma" w:hAnsi="Tahoma" w:cs="Tahoma"/>
          <w:sz w:val="24"/>
          <w:szCs w:val="24"/>
          <w:lang w:val="es-CO"/>
        </w:rPr>
        <w:t>Fl</w:t>
      </w:r>
      <w:proofErr w:type="spellEnd"/>
      <w:r w:rsidR="003D1088" w:rsidRPr="00E47DB3">
        <w:rPr>
          <w:rFonts w:ascii="Tahoma" w:hAnsi="Tahoma" w:cs="Tahoma"/>
          <w:sz w:val="24"/>
          <w:szCs w:val="24"/>
          <w:lang w:val="es-CO"/>
        </w:rPr>
        <w:t>. 51).</w:t>
      </w:r>
    </w:p>
    <w:p w:rsidR="003D1088" w:rsidRPr="00E47DB3" w:rsidRDefault="003D1088" w:rsidP="000A5BFF">
      <w:pPr>
        <w:spacing w:line="288" w:lineRule="auto"/>
        <w:ind w:firstLine="708"/>
        <w:rPr>
          <w:rFonts w:ascii="Tahoma" w:hAnsi="Tahoma" w:cs="Tahoma"/>
          <w:sz w:val="24"/>
          <w:szCs w:val="24"/>
          <w:lang w:val="es-CO"/>
        </w:rPr>
      </w:pPr>
    </w:p>
    <w:p w:rsidR="00577972" w:rsidRPr="00E47DB3" w:rsidRDefault="001D22F1" w:rsidP="000A5BFF">
      <w:pPr>
        <w:spacing w:line="288" w:lineRule="auto"/>
        <w:ind w:firstLine="708"/>
        <w:rPr>
          <w:rFonts w:ascii="Tahoma" w:hAnsi="Tahoma" w:cs="Tahoma"/>
          <w:sz w:val="24"/>
          <w:szCs w:val="24"/>
          <w:lang w:val="es-CO"/>
        </w:rPr>
      </w:pPr>
      <w:r w:rsidRPr="00E47DB3">
        <w:rPr>
          <w:rFonts w:ascii="Tahoma" w:hAnsi="Tahoma" w:cs="Tahoma"/>
          <w:sz w:val="24"/>
          <w:szCs w:val="24"/>
          <w:lang w:val="es-CO"/>
        </w:rPr>
        <w:t>Lo anterior es suficiente para</w:t>
      </w:r>
      <w:r w:rsidR="00577972" w:rsidRPr="00E47DB3">
        <w:rPr>
          <w:rFonts w:ascii="Tahoma" w:hAnsi="Tahoma" w:cs="Tahoma"/>
          <w:sz w:val="24"/>
          <w:szCs w:val="24"/>
          <w:lang w:val="es-CO"/>
        </w:rPr>
        <w:t xml:space="preserve"> concluir</w:t>
      </w:r>
      <w:r w:rsidR="003D1088" w:rsidRPr="00E47DB3">
        <w:rPr>
          <w:rFonts w:ascii="Tahoma" w:hAnsi="Tahoma" w:cs="Tahoma"/>
          <w:sz w:val="24"/>
          <w:szCs w:val="24"/>
          <w:lang w:val="es-CO"/>
        </w:rPr>
        <w:t xml:space="preserve"> que la acti</w:t>
      </w:r>
      <w:r w:rsidR="00577972" w:rsidRPr="00E47DB3">
        <w:rPr>
          <w:rFonts w:ascii="Tahoma" w:hAnsi="Tahoma" w:cs="Tahoma"/>
          <w:sz w:val="24"/>
          <w:szCs w:val="24"/>
          <w:lang w:val="es-CO"/>
        </w:rPr>
        <w:t>vidad cumplida por el trabajador demandante</w:t>
      </w:r>
      <w:r w:rsidR="003D1088" w:rsidRPr="00E47DB3">
        <w:rPr>
          <w:rFonts w:ascii="Tahoma" w:hAnsi="Tahoma" w:cs="Tahoma"/>
          <w:sz w:val="24"/>
          <w:szCs w:val="24"/>
          <w:lang w:val="es-CO"/>
        </w:rPr>
        <w:t xml:space="preserve"> al servicio de la Empresa Vidriera de Caldas</w:t>
      </w:r>
      <w:r w:rsidR="00577972" w:rsidRPr="00E47DB3">
        <w:rPr>
          <w:rFonts w:ascii="Tahoma" w:hAnsi="Tahoma" w:cs="Tahoma"/>
          <w:sz w:val="24"/>
          <w:szCs w:val="24"/>
          <w:lang w:val="es-CO"/>
        </w:rPr>
        <w:t>, entre los años 1978 y 2013,</w:t>
      </w:r>
      <w:r w:rsidR="003D1088" w:rsidRPr="00E47DB3">
        <w:rPr>
          <w:rFonts w:ascii="Tahoma" w:hAnsi="Tahoma" w:cs="Tahoma"/>
          <w:sz w:val="24"/>
          <w:szCs w:val="24"/>
          <w:lang w:val="es-CO"/>
        </w:rPr>
        <w:t xml:space="preserve"> corresponde a las catalogadas como de alto riesgo, pues,</w:t>
      </w:r>
      <w:r w:rsidR="009B74C1" w:rsidRPr="00E47DB3">
        <w:rPr>
          <w:rFonts w:ascii="Tahoma" w:hAnsi="Tahoma" w:cs="Tahoma"/>
          <w:sz w:val="24"/>
          <w:szCs w:val="24"/>
          <w:lang w:val="es-CO"/>
        </w:rPr>
        <w:t xml:space="preserve"> como atrás se indicó y</w:t>
      </w:r>
      <w:r w:rsidR="003D1088" w:rsidRPr="00E47DB3">
        <w:rPr>
          <w:rFonts w:ascii="Tahoma" w:hAnsi="Tahoma" w:cs="Tahoma"/>
          <w:sz w:val="24"/>
          <w:szCs w:val="24"/>
          <w:lang w:val="es-CO"/>
        </w:rPr>
        <w:t xml:space="preserve"> como </w:t>
      </w:r>
      <w:r w:rsidR="00577972" w:rsidRPr="00E47DB3">
        <w:rPr>
          <w:rFonts w:ascii="Tahoma" w:hAnsi="Tahoma" w:cs="Tahoma"/>
          <w:sz w:val="24"/>
          <w:szCs w:val="24"/>
          <w:lang w:val="es-CO"/>
        </w:rPr>
        <w:t>acertadamente</w:t>
      </w:r>
      <w:r w:rsidR="00323A89" w:rsidRPr="00E47DB3">
        <w:rPr>
          <w:rFonts w:ascii="Tahoma" w:hAnsi="Tahoma" w:cs="Tahoma"/>
          <w:sz w:val="24"/>
          <w:szCs w:val="24"/>
          <w:lang w:val="es-CO"/>
        </w:rPr>
        <w:t xml:space="preserve"> lo subrayó</w:t>
      </w:r>
      <w:r w:rsidRPr="00E47DB3">
        <w:rPr>
          <w:rFonts w:ascii="Tahoma" w:hAnsi="Tahoma" w:cs="Tahoma"/>
          <w:sz w:val="24"/>
          <w:szCs w:val="24"/>
          <w:lang w:val="es-CO"/>
        </w:rPr>
        <w:t xml:space="preserve"> el </w:t>
      </w:r>
      <w:r w:rsidRPr="00E47DB3">
        <w:rPr>
          <w:rFonts w:ascii="Tahoma" w:hAnsi="Tahoma" w:cs="Tahoma"/>
          <w:i/>
          <w:sz w:val="24"/>
          <w:szCs w:val="24"/>
          <w:lang w:val="es-CO"/>
        </w:rPr>
        <w:t>a-quo</w:t>
      </w:r>
      <w:r w:rsidR="00F5484B" w:rsidRPr="00E47DB3">
        <w:rPr>
          <w:rFonts w:ascii="Tahoma" w:hAnsi="Tahoma" w:cs="Tahoma"/>
          <w:sz w:val="24"/>
          <w:szCs w:val="24"/>
          <w:lang w:val="es-CO"/>
        </w:rPr>
        <w:t xml:space="preserve"> como parte de la motivación de la decisión consultada</w:t>
      </w:r>
      <w:r w:rsidR="009B74C1" w:rsidRPr="00E47DB3">
        <w:rPr>
          <w:rFonts w:ascii="Tahoma" w:hAnsi="Tahoma" w:cs="Tahoma"/>
          <w:sz w:val="24"/>
          <w:szCs w:val="24"/>
          <w:lang w:val="es-CO"/>
        </w:rPr>
        <w:t xml:space="preserve">, </w:t>
      </w:r>
      <w:r w:rsidR="003D1088" w:rsidRPr="00E47DB3">
        <w:rPr>
          <w:rFonts w:ascii="Tahoma" w:hAnsi="Tahoma" w:cs="Tahoma"/>
          <w:sz w:val="24"/>
          <w:szCs w:val="24"/>
          <w:lang w:val="es-CO"/>
        </w:rPr>
        <w:t>los trabajadores vinculados a la producción y procesamiento del vidrio</w:t>
      </w:r>
      <w:r w:rsidRPr="00E47DB3">
        <w:rPr>
          <w:rFonts w:ascii="Tahoma" w:hAnsi="Tahoma" w:cs="Tahoma"/>
          <w:sz w:val="24"/>
          <w:szCs w:val="24"/>
          <w:lang w:val="es-CO"/>
        </w:rPr>
        <w:t xml:space="preserve"> y sus derivados</w:t>
      </w:r>
      <w:r w:rsidR="003D1088" w:rsidRPr="00E47DB3">
        <w:rPr>
          <w:rFonts w:ascii="Tahoma" w:hAnsi="Tahoma" w:cs="Tahoma"/>
          <w:sz w:val="24"/>
          <w:szCs w:val="24"/>
          <w:lang w:val="es-CO"/>
        </w:rPr>
        <w:t xml:space="preserve"> están permanentemente expu</w:t>
      </w:r>
      <w:r w:rsidR="00323A89" w:rsidRPr="00E47DB3">
        <w:rPr>
          <w:rFonts w:ascii="Tahoma" w:hAnsi="Tahoma" w:cs="Tahoma"/>
          <w:sz w:val="24"/>
          <w:szCs w:val="24"/>
          <w:lang w:val="es-CO"/>
        </w:rPr>
        <w:t>estos a</w:t>
      </w:r>
      <w:r w:rsidR="00577972" w:rsidRPr="00E47DB3">
        <w:rPr>
          <w:rFonts w:ascii="Tahoma" w:hAnsi="Tahoma" w:cs="Tahoma"/>
          <w:sz w:val="24"/>
          <w:szCs w:val="24"/>
          <w:lang w:val="es-CO"/>
        </w:rPr>
        <w:t xml:space="preserve"> las</w:t>
      </w:r>
      <w:r w:rsidR="00323A89" w:rsidRPr="00E47DB3">
        <w:rPr>
          <w:rFonts w:ascii="Tahoma" w:hAnsi="Tahoma" w:cs="Tahoma"/>
          <w:sz w:val="24"/>
          <w:szCs w:val="24"/>
          <w:lang w:val="es-CO"/>
        </w:rPr>
        <w:t xml:space="preserve"> a</w:t>
      </w:r>
      <w:r w:rsidR="00577972" w:rsidRPr="00E47DB3">
        <w:rPr>
          <w:rFonts w:ascii="Tahoma" w:hAnsi="Tahoma" w:cs="Tahoma"/>
          <w:sz w:val="24"/>
          <w:szCs w:val="24"/>
          <w:lang w:val="es-CO"/>
        </w:rPr>
        <w:t>ltas temperaturas emanadas de hornos</w:t>
      </w:r>
      <w:r w:rsidRPr="00E47DB3">
        <w:rPr>
          <w:rFonts w:ascii="Tahoma" w:hAnsi="Tahoma" w:cs="Tahoma"/>
          <w:sz w:val="24"/>
          <w:szCs w:val="24"/>
          <w:lang w:val="es-CO"/>
        </w:rPr>
        <w:t xml:space="preserve"> y calderas usada</w:t>
      </w:r>
      <w:r w:rsidR="00577972" w:rsidRPr="00E47DB3">
        <w:rPr>
          <w:rFonts w:ascii="Tahoma" w:hAnsi="Tahoma" w:cs="Tahoma"/>
          <w:sz w:val="24"/>
          <w:szCs w:val="24"/>
          <w:lang w:val="es-CO"/>
        </w:rPr>
        <w:t xml:space="preserve">s para la </w:t>
      </w:r>
      <w:r w:rsidR="00F5484B" w:rsidRPr="00E47DB3">
        <w:rPr>
          <w:rFonts w:ascii="Tahoma" w:hAnsi="Tahoma" w:cs="Tahoma"/>
          <w:sz w:val="24"/>
          <w:szCs w:val="24"/>
          <w:lang w:val="es-CO"/>
        </w:rPr>
        <w:t>fundición de los materiales de lo</w:t>
      </w:r>
      <w:r w:rsidR="00577972" w:rsidRPr="00E47DB3">
        <w:rPr>
          <w:rFonts w:ascii="Tahoma" w:hAnsi="Tahoma" w:cs="Tahoma"/>
          <w:sz w:val="24"/>
          <w:szCs w:val="24"/>
          <w:lang w:val="es-CO"/>
        </w:rPr>
        <w:t>s que se obtiene el producto</w:t>
      </w:r>
      <w:r w:rsidRPr="00E47DB3">
        <w:rPr>
          <w:rFonts w:ascii="Tahoma" w:hAnsi="Tahoma" w:cs="Tahoma"/>
          <w:sz w:val="24"/>
          <w:szCs w:val="24"/>
          <w:lang w:val="es-CO"/>
        </w:rPr>
        <w:t xml:space="preserve"> final</w:t>
      </w:r>
      <w:r w:rsidR="00F5484B" w:rsidRPr="00E47DB3">
        <w:rPr>
          <w:rFonts w:ascii="Tahoma" w:hAnsi="Tahoma" w:cs="Tahoma"/>
          <w:sz w:val="24"/>
          <w:szCs w:val="24"/>
          <w:lang w:val="es-CO"/>
        </w:rPr>
        <w:t xml:space="preserve">, que pueden ser </w:t>
      </w:r>
      <w:hyperlink r:id="rId7" w:tooltip="Carbonato de sodio" w:history="1">
        <w:r w:rsidR="00F5484B" w:rsidRPr="00E47DB3">
          <w:rPr>
            <w:rStyle w:val="Hipervnculo"/>
            <w:rFonts w:ascii="Tahoma" w:hAnsi="Tahoma" w:cs="Tahoma"/>
            <w:color w:val="auto"/>
            <w:sz w:val="24"/>
            <w:szCs w:val="24"/>
            <w:u w:val="none"/>
            <w:shd w:val="clear" w:color="auto" w:fill="FFFFFF"/>
          </w:rPr>
          <w:t>carbonato de sodio</w:t>
        </w:r>
      </w:hyperlink>
      <w:r w:rsidR="00F5484B" w:rsidRPr="00E47DB3">
        <w:rPr>
          <w:rFonts w:ascii="Tahoma" w:hAnsi="Tahoma" w:cs="Tahoma"/>
          <w:sz w:val="24"/>
          <w:szCs w:val="24"/>
        </w:rPr>
        <w:t xml:space="preserve"> </w:t>
      </w:r>
      <w:r w:rsidR="00F5484B" w:rsidRPr="00E47DB3">
        <w:rPr>
          <w:rFonts w:ascii="Tahoma" w:hAnsi="Tahoma" w:cs="Tahoma"/>
          <w:sz w:val="24"/>
          <w:szCs w:val="24"/>
          <w:shd w:val="clear" w:color="auto" w:fill="FFFFFF"/>
        </w:rPr>
        <w:t>(sosa), </w:t>
      </w:r>
      <w:hyperlink r:id="rId8" w:tooltip="Cal" w:history="1">
        <w:r w:rsidR="00F5484B" w:rsidRPr="00E47DB3">
          <w:rPr>
            <w:rStyle w:val="Hipervnculo"/>
            <w:rFonts w:ascii="Tahoma" w:hAnsi="Tahoma" w:cs="Tahoma"/>
            <w:color w:val="auto"/>
            <w:sz w:val="24"/>
            <w:szCs w:val="24"/>
            <w:u w:val="none"/>
            <w:shd w:val="clear" w:color="auto" w:fill="FFFFFF"/>
          </w:rPr>
          <w:t>caliza</w:t>
        </w:r>
      </w:hyperlink>
      <w:r w:rsidR="00F5484B" w:rsidRPr="00E47DB3">
        <w:rPr>
          <w:rFonts w:ascii="Tahoma" w:hAnsi="Tahoma" w:cs="Tahoma"/>
          <w:sz w:val="24"/>
          <w:szCs w:val="24"/>
          <w:shd w:val="clear" w:color="auto" w:fill="FFFFFF"/>
        </w:rPr>
        <w:t>, </w:t>
      </w:r>
      <w:hyperlink r:id="rId9" w:tooltip="Dolomita" w:history="1">
        <w:r w:rsidR="00F5484B" w:rsidRPr="00E47DB3">
          <w:rPr>
            <w:rStyle w:val="Hipervnculo"/>
            <w:rFonts w:ascii="Tahoma" w:hAnsi="Tahoma" w:cs="Tahoma"/>
            <w:color w:val="auto"/>
            <w:sz w:val="24"/>
            <w:szCs w:val="24"/>
            <w:u w:val="none"/>
            <w:shd w:val="clear" w:color="auto" w:fill="FFFFFF"/>
          </w:rPr>
          <w:t>dolomita</w:t>
        </w:r>
      </w:hyperlink>
      <w:r w:rsidR="00F5484B" w:rsidRPr="00E47DB3">
        <w:rPr>
          <w:rFonts w:ascii="Tahoma" w:hAnsi="Tahoma" w:cs="Tahoma"/>
          <w:sz w:val="24"/>
          <w:szCs w:val="24"/>
          <w:shd w:val="clear" w:color="auto" w:fill="FFFFFF"/>
        </w:rPr>
        <w:t>, </w:t>
      </w:r>
      <w:hyperlink r:id="rId10" w:tooltip="Óxido de silicio (IV)" w:history="1">
        <w:r w:rsidR="00F5484B" w:rsidRPr="00E47DB3">
          <w:rPr>
            <w:rStyle w:val="Hipervnculo"/>
            <w:rFonts w:ascii="Tahoma" w:hAnsi="Tahoma" w:cs="Tahoma"/>
            <w:color w:val="auto"/>
            <w:sz w:val="24"/>
            <w:szCs w:val="24"/>
            <w:u w:val="none"/>
            <w:shd w:val="clear" w:color="auto" w:fill="FFFFFF"/>
          </w:rPr>
          <w:t>dióxido de silicio</w:t>
        </w:r>
      </w:hyperlink>
      <w:r w:rsidR="00F5484B" w:rsidRPr="00E47DB3">
        <w:rPr>
          <w:rFonts w:ascii="Tahoma" w:hAnsi="Tahoma" w:cs="Tahoma"/>
          <w:sz w:val="24"/>
          <w:szCs w:val="24"/>
          <w:shd w:val="clear" w:color="auto" w:fill="FFFFFF"/>
        </w:rPr>
        <w:t> (sílice), </w:t>
      </w:r>
      <w:hyperlink r:id="rId11" w:tooltip="Alúmina" w:history="1">
        <w:r w:rsidR="00F5484B" w:rsidRPr="00E47DB3">
          <w:rPr>
            <w:rStyle w:val="Hipervnculo"/>
            <w:rFonts w:ascii="Tahoma" w:hAnsi="Tahoma" w:cs="Tahoma"/>
            <w:color w:val="auto"/>
            <w:sz w:val="24"/>
            <w:szCs w:val="24"/>
            <w:u w:val="none"/>
            <w:shd w:val="clear" w:color="auto" w:fill="FFFFFF"/>
          </w:rPr>
          <w:t>óxido de aluminio</w:t>
        </w:r>
      </w:hyperlink>
      <w:r w:rsidR="00F5484B" w:rsidRPr="00E47DB3">
        <w:rPr>
          <w:rFonts w:ascii="Tahoma" w:hAnsi="Tahoma" w:cs="Tahoma"/>
          <w:sz w:val="24"/>
          <w:szCs w:val="24"/>
          <w:shd w:val="clear" w:color="auto" w:fill="FFFFFF"/>
        </w:rPr>
        <w:t> (alúmina)</w:t>
      </w:r>
      <w:r w:rsidR="00F5484B" w:rsidRPr="00E47DB3">
        <w:rPr>
          <w:rFonts w:ascii="Tahoma" w:hAnsi="Tahoma" w:cs="Tahoma"/>
          <w:color w:val="222222"/>
          <w:sz w:val="24"/>
          <w:szCs w:val="24"/>
          <w:shd w:val="clear" w:color="auto" w:fill="FFFFFF"/>
        </w:rPr>
        <w:t>,</w:t>
      </w:r>
      <w:r w:rsidR="00F5484B" w:rsidRPr="00E47DB3">
        <w:rPr>
          <w:rFonts w:ascii="Tahoma" w:hAnsi="Tahoma" w:cs="Tahoma"/>
          <w:sz w:val="24"/>
          <w:szCs w:val="24"/>
          <w:lang w:val="es-CO"/>
        </w:rPr>
        <w:t xml:space="preserve"> las cuale</w:t>
      </w:r>
      <w:r w:rsidR="00577972" w:rsidRPr="00E47DB3">
        <w:rPr>
          <w:rFonts w:ascii="Tahoma" w:hAnsi="Tahoma" w:cs="Tahoma"/>
          <w:sz w:val="24"/>
          <w:szCs w:val="24"/>
          <w:lang w:val="es-CO"/>
        </w:rPr>
        <w:t>s, según información obtenida en internet,</w:t>
      </w:r>
      <w:r w:rsidR="00F5484B" w:rsidRPr="00E47DB3">
        <w:rPr>
          <w:rFonts w:ascii="Tahoma" w:hAnsi="Tahoma" w:cs="Tahoma"/>
          <w:sz w:val="24"/>
          <w:szCs w:val="24"/>
          <w:lang w:val="es-CO"/>
        </w:rPr>
        <w:t xml:space="preserve"> </w:t>
      </w:r>
      <w:r w:rsidR="00577972" w:rsidRPr="00E47DB3">
        <w:rPr>
          <w:rFonts w:ascii="Tahoma" w:hAnsi="Tahoma" w:cs="Tahoma"/>
          <w:sz w:val="24"/>
          <w:szCs w:val="24"/>
          <w:lang w:val="es-CO"/>
        </w:rPr>
        <w:t>se funde</w:t>
      </w:r>
      <w:r w:rsidRPr="00E47DB3">
        <w:rPr>
          <w:rFonts w:ascii="Tahoma" w:hAnsi="Tahoma" w:cs="Tahoma"/>
          <w:sz w:val="24"/>
          <w:szCs w:val="24"/>
          <w:lang w:val="es-CO"/>
        </w:rPr>
        <w:t>n</w:t>
      </w:r>
      <w:r w:rsidR="00577972" w:rsidRPr="00E47DB3">
        <w:rPr>
          <w:rFonts w:ascii="Tahoma" w:hAnsi="Tahoma" w:cs="Tahoma"/>
          <w:sz w:val="24"/>
          <w:szCs w:val="24"/>
          <w:lang w:val="es-CO"/>
        </w:rPr>
        <w:t xml:space="preserve"> a temperaturas superiores a 1500ºC.</w:t>
      </w:r>
    </w:p>
    <w:p w:rsidR="00577972" w:rsidRPr="00E47DB3" w:rsidRDefault="00577972" w:rsidP="000A5BFF">
      <w:pPr>
        <w:spacing w:line="288" w:lineRule="auto"/>
        <w:ind w:firstLine="708"/>
        <w:rPr>
          <w:rFonts w:ascii="Tahoma" w:hAnsi="Tahoma" w:cs="Tahoma"/>
          <w:b/>
          <w:sz w:val="24"/>
          <w:szCs w:val="24"/>
          <w:lang w:val="es-CO"/>
        </w:rPr>
      </w:pPr>
    </w:p>
    <w:p w:rsidR="008C555C" w:rsidRPr="00E47DB3" w:rsidRDefault="001D22F1" w:rsidP="000A5BFF">
      <w:pPr>
        <w:spacing w:line="288" w:lineRule="auto"/>
        <w:ind w:firstLine="708"/>
        <w:rPr>
          <w:rFonts w:ascii="Tahoma" w:hAnsi="Tahoma" w:cs="Tahoma"/>
          <w:sz w:val="24"/>
          <w:szCs w:val="24"/>
          <w:lang w:val="es-CO"/>
        </w:rPr>
      </w:pPr>
      <w:r w:rsidRPr="00E47DB3">
        <w:rPr>
          <w:rFonts w:ascii="Tahoma" w:hAnsi="Tahoma" w:cs="Tahoma"/>
          <w:sz w:val="24"/>
          <w:szCs w:val="24"/>
          <w:lang w:val="es-CO"/>
        </w:rPr>
        <w:t xml:space="preserve"> Corolario de lo anterior, se confirmará la sentencia de primera instancia, pues desde la fecha en que el trabajador expuesto a factores especiales de riesgo laboral</w:t>
      </w:r>
      <w:r w:rsidR="008C555C" w:rsidRPr="00E47DB3">
        <w:rPr>
          <w:rFonts w:ascii="Tahoma" w:hAnsi="Tahoma" w:cs="Tahoma"/>
          <w:sz w:val="24"/>
          <w:szCs w:val="24"/>
          <w:lang w:val="es-CO"/>
        </w:rPr>
        <w:t xml:space="preserve"> por altas temperaturas</w:t>
      </w:r>
      <w:r w:rsidRPr="00E47DB3">
        <w:rPr>
          <w:rFonts w:ascii="Tahoma" w:hAnsi="Tahoma" w:cs="Tahoma"/>
          <w:sz w:val="24"/>
          <w:szCs w:val="24"/>
          <w:lang w:val="es-CO"/>
        </w:rPr>
        <w:t xml:space="preserve"> completó 750 semanas cotizadas en pensiones (esto es, el 1º de sep</w:t>
      </w:r>
      <w:r w:rsidR="00386F7A" w:rsidRPr="00E47DB3">
        <w:rPr>
          <w:rFonts w:ascii="Tahoma" w:hAnsi="Tahoma" w:cs="Tahoma"/>
          <w:sz w:val="24"/>
          <w:szCs w:val="24"/>
          <w:lang w:val="es-CO"/>
        </w:rPr>
        <w:t>tiembre de 1990, a la edad de 35</w:t>
      </w:r>
      <w:r w:rsidRPr="00E47DB3">
        <w:rPr>
          <w:rFonts w:ascii="Tahoma" w:hAnsi="Tahoma" w:cs="Tahoma"/>
          <w:sz w:val="24"/>
          <w:szCs w:val="24"/>
          <w:lang w:val="es-CO"/>
        </w:rPr>
        <w:t xml:space="preserve"> años), empezó a reducir su edad de pensión en un</w:t>
      </w:r>
      <w:r w:rsidR="00806139" w:rsidRPr="00E47DB3">
        <w:rPr>
          <w:rFonts w:ascii="Tahoma" w:hAnsi="Tahoma" w:cs="Tahoma"/>
          <w:sz w:val="24"/>
          <w:szCs w:val="24"/>
          <w:lang w:val="es-CO"/>
        </w:rPr>
        <w:t xml:space="preserve"> (1)</w:t>
      </w:r>
      <w:r w:rsidRPr="00E47DB3">
        <w:rPr>
          <w:rFonts w:ascii="Tahoma" w:hAnsi="Tahoma" w:cs="Tahoma"/>
          <w:sz w:val="24"/>
          <w:szCs w:val="24"/>
          <w:lang w:val="es-CO"/>
        </w:rPr>
        <w:t xml:space="preserve"> año por cada</w:t>
      </w:r>
      <w:r w:rsidR="00806139" w:rsidRPr="00E47DB3">
        <w:rPr>
          <w:rFonts w:ascii="Tahoma" w:hAnsi="Tahoma" w:cs="Tahoma"/>
          <w:sz w:val="24"/>
          <w:szCs w:val="24"/>
          <w:lang w:val="es-CO"/>
        </w:rPr>
        <w:t xml:space="preserve"> cincuenta</w:t>
      </w:r>
      <w:r w:rsidRPr="00E47DB3">
        <w:rPr>
          <w:rFonts w:ascii="Tahoma" w:hAnsi="Tahoma" w:cs="Tahoma"/>
          <w:sz w:val="24"/>
          <w:szCs w:val="24"/>
          <w:lang w:val="es-CO"/>
        </w:rPr>
        <w:t xml:space="preserve"> </w:t>
      </w:r>
      <w:r w:rsidR="00806139" w:rsidRPr="00E47DB3">
        <w:rPr>
          <w:rFonts w:ascii="Tahoma" w:hAnsi="Tahoma" w:cs="Tahoma"/>
          <w:sz w:val="24"/>
          <w:szCs w:val="24"/>
          <w:lang w:val="es-CO"/>
        </w:rPr>
        <w:t>(</w:t>
      </w:r>
      <w:r w:rsidRPr="00E47DB3">
        <w:rPr>
          <w:rFonts w:ascii="Tahoma" w:hAnsi="Tahoma" w:cs="Tahoma"/>
          <w:sz w:val="24"/>
          <w:szCs w:val="24"/>
          <w:lang w:val="es-CO"/>
        </w:rPr>
        <w:t>50</w:t>
      </w:r>
      <w:r w:rsidR="00806139" w:rsidRPr="00E47DB3">
        <w:rPr>
          <w:rFonts w:ascii="Tahoma" w:hAnsi="Tahoma" w:cs="Tahoma"/>
          <w:sz w:val="24"/>
          <w:szCs w:val="24"/>
          <w:lang w:val="es-CO"/>
        </w:rPr>
        <w:t>)</w:t>
      </w:r>
      <w:r w:rsidRPr="00E47DB3">
        <w:rPr>
          <w:rFonts w:ascii="Tahoma" w:hAnsi="Tahoma" w:cs="Tahoma"/>
          <w:sz w:val="24"/>
          <w:szCs w:val="24"/>
          <w:lang w:val="es-CO"/>
        </w:rPr>
        <w:t xml:space="preserve"> semanas</w:t>
      </w:r>
      <w:r w:rsidR="00806139" w:rsidRPr="00E47DB3">
        <w:rPr>
          <w:rFonts w:ascii="Tahoma" w:hAnsi="Tahoma" w:cs="Tahoma"/>
          <w:sz w:val="24"/>
          <w:szCs w:val="24"/>
          <w:lang w:val="es-CO"/>
        </w:rPr>
        <w:t xml:space="preserve"> de cotización acreditadas con posterioridad a tal fecha</w:t>
      </w:r>
      <w:r w:rsidR="007802F8" w:rsidRPr="00E47DB3">
        <w:rPr>
          <w:rFonts w:ascii="Tahoma" w:hAnsi="Tahoma" w:cs="Tahoma"/>
          <w:sz w:val="24"/>
          <w:szCs w:val="24"/>
          <w:lang w:val="es-CO"/>
        </w:rPr>
        <w:t>, tal como se señala en el artículo 15 del Acuerdo 049 de 1990</w:t>
      </w:r>
      <w:r w:rsidR="00806139" w:rsidRPr="00E47DB3">
        <w:rPr>
          <w:rFonts w:ascii="Tahoma" w:hAnsi="Tahoma" w:cs="Tahoma"/>
          <w:sz w:val="24"/>
          <w:szCs w:val="24"/>
          <w:lang w:val="es-CO"/>
        </w:rPr>
        <w:t xml:space="preserve">. </w:t>
      </w:r>
    </w:p>
    <w:p w:rsidR="008C555C" w:rsidRPr="00E47DB3" w:rsidRDefault="008C555C" w:rsidP="000A5BFF">
      <w:pPr>
        <w:spacing w:line="288" w:lineRule="auto"/>
        <w:ind w:firstLine="708"/>
        <w:rPr>
          <w:rFonts w:ascii="Tahoma" w:hAnsi="Tahoma" w:cs="Tahoma"/>
          <w:sz w:val="24"/>
          <w:szCs w:val="24"/>
          <w:lang w:val="es-CO"/>
        </w:rPr>
      </w:pPr>
    </w:p>
    <w:p w:rsidR="004B1BDB" w:rsidRPr="00E47DB3" w:rsidRDefault="00806139" w:rsidP="000A5BFF">
      <w:pPr>
        <w:spacing w:line="288" w:lineRule="auto"/>
        <w:ind w:firstLine="708"/>
        <w:rPr>
          <w:rFonts w:ascii="Tahoma" w:hAnsi="Tahoma" w:cs="Tahoma"/>
          <w:sz w:val="24"/>
          <w:szCs w:val="24"/>
          <w:lang w:val="es-CO"/>
        </w:rPr>
      </w:pPr>
      <w:r w:rsidRPr="00E47DB3">
        <w:rPr>
          <w:rFonts w:ascii="Tahoma" w:hAnsi="Tahoma" w:cs="Tahoma"/>
          <w:sz w:val="24"/>
          <w:szCs w:val="24"/>
          <w:lang w:val="es-CO"/>
        </w:rPr>
        <w:t>Ello así, como quiera que de ahí en adelante</w:t>
      </w:r>
      <w:r w:rsidR="008C555C" w:rsidRPr="00E47DB3">
        <w:rPr>
          <w:rFonts w:ascii="Tahoma" w:hAnsi="Tahoma" w:cs="Tahoma"/>
          <w:sz w:val="24"/>
          <w:szCs w:val="24"/>
          <w:lang w:val="es-CO"/>
        </w:rPr>
        <w:t xml:space="preserve"> el demandante</w:t>
      </w:r>
      <w:r w:rsidRPr="00E47DB3">
        <w:rPr>
          <w:rFonts w:ascii="Tahoma" w:hAnsi="Tahoma" w:cs="Tahoma"/>
          <w:sz w:val="24"/>
          <w:szCs w:val="24"/>
          <w:lang w:val="es-CO"/>
        </w:rPr>
        <w:t xml:space="preserve"> cotizó de manera ininterrumpida </w:t>
      </w:r>
      <w:r w:rsidR="007802F8" w:rsidRPr="00E47DB3">
        <w:rPr>
          <w:rFonts w:ascii="Tahoma" w:hAnsi="Tahoma" w:cs="Tahoma"/>
          <w:sz w:val="24"/>
          <w:szCs w:val="24"/>
          <w:lang w:val="es-CO"/>
        </w:rPr>
        <w:t>en la misma actividad</w:t>
      </w:r>
      <w:r w:rsidR="00A103F8" w:rsidRPr="00E47DB3">
        <w:rPr>
          <w:rFonts w:ascii="Tahoma" w:hAnsi="Tahoma" w:cs="Tahoma"/>
          <w:sz w:val="24"/>
          <w:szCs w:val="24"/>
          <w:lang w:val="es-CO"/>
        </w:rPr>
        <w:t xml:space="preserve"> de riesgo</w:t>
      </w:r>
      <w:r w:rsidR="007802F8" w:rsidRPr="00E47DB3">
        <w:rPr>
          <w:rFonts w:ascii="Tahoma" w:hAnsi="Tahoma" w:cs="Tahoma"/>
          <w:sz w:val="24"/>
          <w:szCs w:val="24"/>
          <w:lang w:val="es-CO"/>
        </w:rPr>
        <w:t>, causó el derecho a la pensión</w:t>
      </w:r>
      <w:r w:rsidR="008C555C" w:rsidRPr="00E47DB3">
        <w:rPr>
          <w:rFonts w:ascii="Tahoma" w:hAnsi="Tahoma" w:cs="Tahoma"/>
          <w:sz w:val="24"/>
          <w:szCs w:val="24"/>
          <w:lang w:val="es-CO"/>
        </w:rPr>
        <w:t xml:space="preserve"> desde el</w:t>
      </w:r>
      <w:r w:rsidR="00A103F8" w:rsidRPr="00E47DB3">
        <w:rPr>
          <w:rFonts w:ascii="Tahoma" w:hAnsi="Tahoma" w:cs="Tahoma"/>
          <w:sz w:val="24"/>
          <w:szCs w:val="24"/>
          <w:lang w:val="es-CO"/>
        </w:rPr>
        <w:t xml:space="preserve"> 5</w:t>
      </w:r>
      <w:r w:rsidR="003373B6" w:rsidRPr="00E47DB3">
        <w:rPr>
          <w:rFonts w:ascii="Tahoma" w:hAnsi="Tahoma" w:cs="Tahoma"/>
          <w:sz w:val="24"/>
          <w:szCs w:val="24"/>
          <w:lang w:val="es-CO"/>
        </w:rPr>
        <w:t xml:space="preserve"> de julio de 2003, </w:t>
      </w:r>
      <w:r w:rsidR="00A103F8" w:rsidRPr="00E47DB3">
        <w:rPr>
          <w:rFonts w:ascii="Tahoma" w:hAnsi="Tahoma" w:cs="Tahoma"/>
          <w:sz w:val="24"/>
          <w:szCs w:val="24"/>
          <w:lang w:val="es-CO"/>
        </w:rPr>
        <w:t>por las siguientes razones:</w:t>
      </w:r>
      <w:r w:rsidR="00A5701F" w:rsidRPr="00E47DB3">
        <w:rPr>
          <w:rFonts w:ascii="Tahoma" w:hAnsi="Tahoma" w:cs="Tahoma"/>
          <w:sz w:val="24"/>
          <w:szCs w:val="24"/>
          <w:lang w:val="es-CO"/>
        </w:rPr>
        <w:t xml:space="preserve"> </w:t>
      </w:r>
      <w:r w:rsidR="00A16E70" w:rsidRPr="00E47DB3">
        <w:rPr>
          <w:rFonts w:ascii="Tahoma" w:hAnsi="Tahoma" w:cs="Tahoma"/>
          <w:b/>
          <w:sz w:val="24"/>
          <w:szCs w:val="24"/>
          <w:lang w:val="es-CO"/>
        </w:rPr>
        <w:t>1)</w:t>
      </w:r>
      <w:r w:rsidR="00A16E70" w:rsidRPr="00E47DB3">
        <w:rPr>
          <w:rFonts w:ascii="Tahoma" w:hAnsi="Tahoma" w:cs="Tahoma"/>
          <w:sz w:val="24"/>
          <w:szCs w:val="24"/>
          <w:lang w:val="es-CO"/>
        </w:rPr>
        <w:t xml:space="preserve"> Hasta esa fecha había cotizado</w:t>
      </w:r>
      <w:r w:rsidR="00194A6B" w:rsidRPr="00E47DB3">
        <w:rPr>
          <w:rFonts w:ascii="Tahoma" w:hAnsi="Tahoma" w:cs="Tahoma"/>
          <w:sz w:val="24"/>
          <w:szCs w:val="24"/>
          <w:lang w:val="es-CO"/>
        </w:rPr>
        <w:t xml:space="preserve"> </w:t>
      </w:r>
      <w:r w:rsidR="00A103F8" w:rsidRPr="00E47DB3">
        <w:rPr>
          <w:rFonts w:ascii="Tahoma" w:hAnsi="Tahoma" w:cs="Tahoma"/>
          <w:sz w:val="24"/>
          <w:szCs w:val="24"/>
          <w:lang w:val="es-CO"/>
        </w:rPr>
        <w:t>1350</w:t>
      </w:r>
      <w:r w:rsidR="00194A6B" w:rsidRPr="00E47DB3">
        <w:rPr>
          <w:rFonts w:ascii="Tahoma" w:hAnsi="Tahoma" w:cs="Tahoma"/>
          <w:sz w:val="24"/>
          <w:szCs w:val="24"/>
          <w:lang w:val="es-CO"/>
        </w:rPr>
        <w:t xml:space="preserve"> semanas</w:t>
      </w:r>
      <w:r w:rsidR="00A103F8" w:rsidRPr="00E47DB3">
        <w:rPr>
          <w:rFonts w:ascii="Tahoma" w:hAnsi="Tahoma" w:cs="Tahoma"/>
          <w:sz w:val="24"/>
          <w:szCs w:val="24"/>
          <w:lang w:val="es-CO"/>
        </w:rPr>
        <w:t xml:space="preserve"> y tenía 48 años de edad, los cuales cumplió el 30 de diciembre de 2002</w:t>
      </w:r>
      <w:r w:rsidR="00A5701F" w:rsidRPr="00E47DB3">
        <w:rPr>
          <w:rFonts w:ascii="Tahoma" w:hAnsi="Tahoma" w:cs="Tahoma"/>
          <w:sz w:val="24"/>
          <w:szCs w:val="24"/>
          <w:lang w:val="es-CO"/>
        </w:rPr>
        <w:t xml:space="preserve">; </w:t>
      </w:r>
      <w:r w:rsidR="00194A6B" w:rsidRPr="00E47DB3">
        <w:rPr>
          <w:rFonts w:ascii="Tahoma" w:hAnsi="Tahoma" w:cs="Tahoma"/>
          <w:b/>
          <w:sz w:val="24"/>
          <w:szCs w:val="24"/>
          <w:lang w:val="es-CO"/>
        </w:rPr>
        <w:t>2)</w:t>
      </w:r>
      <w:r w:rsidR="00194A6B" w:rsidRPr="00E47DB3">
        <w:rPr>
          <w:rFonts w:ascii="Tahoma" w:hAnsi="Tahoma" w:cs="Tahoma"/>
          <w:sz w:val="24"/>
          <w:szCs w:val="24"/>
          <w:lang w:val="es-CO"/>
        </w:rPr>
        <w:t xml:space="preserve"> </w:t>
      </w:r>
      <w:r w:rsidR="004B1BDB" w:rsidRPr="00E47DB3">
        <w:rPr>
          <w:rFonts w:ascii="Tahoma" w:hAnsi="Tahoma" w:cs="Tahoma"/>
          <w:sz w:val="24"/>
          <w:szCs w:val="24"/>
          <w:lang w:val="es-CO"/>
        </w:rPr>
        <w:t xml:space="preserve">El cinco (5) de julio del año 2003, es decir unos días </w:t>
      </w:r>
      <w:r w:rsidR="00A103F8" w:rsidRPr="00E47DB3">
        <w:rPr>
          <w:rFonts w:ascii="Tahoma" w:hAnsi="Tahoma" w:cs="Tahoma"/>
          <w:sz w:val="24"/>
          <w:szCs w:val="24"/>
          <w:lang w:val="es-CO"/>
        </w:rPr>
        <w:t xml:space="preserve">antes de la publicación oficial </w:t>
      </w:r>
      <w:r w:rsidR="004B1BDB" w:rsidRPr="00E47DB3">
        <w:rPr>
          <w:rFonts w:ascii="Tahoma" w:hAnsi="Tahoma" w:cs="Tahoma"/>
          <w:sz w:val="24"/>
          <w:szCs w:val="24"/>
          <w:lang w:val="es-CO"/>
        </w:rPr>
        <w:t>del Decreto 2090 de 2003, que entró en vigencia el 26 de julio de ese mismo año, el actor completó 600 semanas cotizadas por encima de las 750 primeras,</w:t>
      </w:r>
      <w:r w:rsidR="00A103F8" w:rsidRPr="00E47DB3">
        <w:rPr>
          <w:rFonts w:ascii="Tahoma" w:hAnsi="Tahoma" w:cs="Tahoma"/>
          <w:sz w:val="24"/>
          <w:szCs w:val="24"/>
          <w:lang w:val="es-CO"/>
        </w:rPr>
        <w:t xml:space="preserve"> pues como atrás se indicó, </w:t>
      </w:r>
      <w:r w:rsidR="001A2CB4" w:rsidRPr="00E47DB3">
        <w:rPr>
          <w:rFonts w:ascii="Tahoma" w:hAnsi="Tahoma" w:cs="Tahoma"/>
          <w:sz w:val="24"/>
          <w:szCs w:val="24"/>
          <w:lang w:val="es-CO"/>
        </w:rPr>
        <w:t xml:space="preserve">a esa fecha tenía </w:t>
      </w:r>
      <w:r w:rsidR="00A103F8" w:rsidRPr="00E47DB3">
        <w:rPr>
          <w:rFonts w:ascii="Tahoma" w:hAnsi="Tahoma" w:cs="Tahoma"/>
          <w:sz w:val="24"/>
          <w:szCs w:val="24"/>
          <w:lang w:val="es-CO"/>
        </w:rPr>
        <w:t>1300 semanas cotizadas,</w:t>
      </w:r>
      <w:r w:rsidR="004B1BDB" w:rsidRPr="00E47DB3">
        <w:rPr>
          <w:rFonts w:ascii="Tahoma" w:hAnsi="Tahoma" w:cs="Tahoma"/>
          <w:sz w:val="24"/>
          <w:szCs w:val="24"/>
          <w:lang w:val="es-CO"/>
        </w:rPr>
        <w:t xml:space="preserve"> todas</w:t>
      </w:r>
      <w:r w:rsidR="00A103F8" w:rsidRPr="00E47DB3">
        <w:rPr>
          <w:rFonts w:ascii="Tahoma" w:hAnsi="Tahoma" w:cs="Tahoma"/>
          <w:sz w:val="24"/>
          <w:szCs w:val="24"/>
          <w:lang w:val="es-CO"/>
        </w:rPr>
        <w:t xml:space="preserve"> ellas</w:t>
      </w:r>
      <w:r w:rsidR="004B1BDB" w:rsidRPr="00E47DB3">
        <w:rPr>
          <w:rFonts w:ascii="Tahoma" w:hAnsi="Tahoma" w:cs="Tahoma"/>
          <w:sz w:val="24"/>
          <w:szCs w:val="24"/>
          <w:lang w:val="es-CO"/>
        </w:rPr>
        <w:t xml:space="preserve"> bajo el riesgo especial de exposición a altas temperaturas, con lo que logró reducir 12 años la edad mínima de pensión, cuyo cumplimiento se esperaba para el 30 de diciembre de 2014, fecha en que el actor arribaría a la edad de 60 años</w:t>
      </w:r>
      <w:r w:rsidR="00A103F8" w:rsidRPr="00E47DB3">
        <w:rPr>
          <w:rFonts w:ascii="Tahoma" w:hAnsi="Tahoma" w:cs="Tahoma"/>
          <w:sz w:val="24"/>
          <w:szCs w:val="24"/>
          <w:lang w:val="es-CO"/>
        </w:rPr>
        <w:t xml:space="preserve"> de edad</w:t>
      </w:r>
      <w:r w:rsidR="004B1BDB" w:rsidRPr="00E47DB3">
        <w:rPr>
          <w:rFonts w:ascii="Tahoma" w:hAnsi="Tahoma" w:cs="Tahoma"/>
          <w:sz w:val="24"/>
          <w:szCs w:val="24"/>
          <w:lang w:val="es-CO"/>
        </w:rPr>
        <w:t xml:space="preserve">. Pues bien, </w:t>
      </w:r>
      <w:r w:rsidR="004B1BDB" w:rsidRPr="00E47DB3">
        <w:rPr>
          <w:rFonts w:ascii="Tahoma" w:hAnsi="Tahoma" w:cs="Tahoma"/>
          <w:sz w:val="24"/>
          <w:szCs w:val="24"/>
          <w:lang w:val="es-CO"/>
        </w:rPr>
        <w:lastRenderedPageBreak/>
        <w:t>como quiera que a esa fecha el actor tenía</w:t>
      </w:r>
      <w:r w:rsidR="00A103F8" w:rsidRPr="00E47DB3">
        <w:rPr>
          <w:rFonts w:ascii="Tahoma" w:hAnsi="Tahoma" w:cs="Tahoma"/>
          <w:sz w:val="24"/>
          <w:szCs w:val="24"/>
          <w:lang w:val="es-CO"/>
        </w:rPr>
        <w:t xml:space="preserve"> 48 años de edad</w:t>
      </w:r>
      <w:r w:rsidR="004B1BDB" w:rsidRPr="00E47DB3">
        <w:rPr>
          <w:rFonts w:ascii="Tahoma" w:hAnsi="Tahoma" w:cs="Tahoma"/>
          <w:sz w:val="24"/>
          <w:szCs w:val="24"/>
          <w:lang w:val="es-CO"/>
        </w:rPr>
        <w:t>, reunió</w:t>
      </w:r>
      <w:r w:rsidR="00A103F8" w:rsidRPr="00E47DB3">
        <w:rPr>
          <w:rFonts w:ascii="Tahoma" w:hAnsi="Tahoma" w:cs="Tahoma"/>
          <w:sz w:val="24"/>
          <w:szCs w:val="24"/>
          <w:lang w:val="es-CO"/>
        </w:rPr>
        <w:t>,</w:t>
      </w:r>
      <w:r w:rsidR="004B1BDB" w:rsidRPr="00E47DB3">
        <w:rPr>
          <w:rFonts w:ascii="Tahoma" w:hAnsi="Tahoma" w:cs="Tahoma"/>
          <w:sz w:val="24"/>
          <w:szCs w:val="24"/>
          <w:lang w:val="es-CO"/>
        </w:rPr>
        <w:t xml:space="preserve"> a partir del 5 de julio de 2003</w:t>
      </w:r>
      <w:r w:rsidR="00A103F8" w:rsidRPr="00E47DB3">
        <w:rPr>
          <w:rFonts w:ascii="Tahoma" w:hAnsi="Tahoma" w:cs="Tahoma"/>
          <w:sz w:val="24"/>
          <w:szCs w:val="24"/>
          <w:lang w:val="es-CO"/>
        </w:rPr>
        <w:t>,</w:t>
      </w:r>
      <w:r w:rsidR="004B1BDB" w:rsidRPr="00E47DB3">
        <w:rPr>
          <w:rFonts w:ascii="Tahoma" w:hAnsi="Tahoma" w:cs="Tahoma"/>
          <w:sz w:val="24"/>
          <w:szCs w:val="24"/>
          <w:lang w:val="es-CO"/>
        </w:rPr>
        <w:t xml:space="preserve"> los requisitos para acceder a la pensión de vejez especial bajo los requisitos del Acuerdo 049 de 1990, los cuales no fueron afectados con la entrada en vigencia de</w:t>
      </w:r>
      <w:r w:rsidR="00A103F8" w:rsidRPr="00E47DB3">
        <w:rPr>
          <w:rFonts w:ascii="Tahoma" w:hAnsi="Tahoma" w:cs="Tahoma"/>
          <w:sz w:val="24"/>
          <w:szCs w:val="24"/>
          <w:lang w:val="es-CO"/>
        </w:rPr>
        <w:t xml:space="preserve">l Decreto 2090 de 2003, que en efecto derogó expresamente el Decreto 1281 de 1994, de cuya transición es beneficiario el actor, como </w:t>
      </w:r>
      <w:r w:rsidR="001A2CB4" w:rsidRPr="00E47DB3">
        <w:rPr>
          <w:rFonts w:ascii="Tahoma" w:hAnsi="Tahoma" w:cs="Tahoma"/>
          <w:sz w:val="24"/>
          <w:szCs w:val="24"/>
          <w:lang w:val="es-CO"/>
        </w:rPr>
        <w:t>ya se aclaró en precedencia.</w:t>
      </w:r>
    </w:p>
    <w:p w:rsidR="004633A3" w:rsidRPr="00E47DB3" w:rsidRDefault="004633A3" w:rsidP="000A5BFF">
      <w:pPr>
        <w:spacing w:line="288" w:lineRule="auto"/>
        <w:ind w:firstLine="708"/>
        <w:rPr>
          <w:rFonts w:ascii="Tahoma" w:hAnsi="Tahoma" w:cs="Tahoma"/>
          <w:sz w:val="24"/>
          <w:szCs w:val="24"/>
          <w:lang w:val="es-CO"/>
        </w:rPr>
      </w:pPr>
    </w:p>
    <w:p w:rsidR="00D3477B" w:rsidRPr="00E47DB3" w:rsidRDefault="00721DC8" w:rsidP="000A5BFF">
      <w:pPr>
        <w:spacing w:line="288" w:lineRule="auto"/>
        <w:ind w:firstLine="708"/>
        <w:rPr>
          <w:rFonts w:ascii="Tahoma" w:hAnsi="Tahoma" w:cs="Tahoma"/>
          <w:sz w:val="24"/>
          <w:szCs w:val="24"/>
        </w:rPr>
      </w:pPr>
      <w:r w:rsidRPr="00E47DB3">
        <w:rPr>
          <w:rFonts w:ascii="Tahoma" w:hAnsi="Tahoma" w:cs="Tahoma"/>
          <w:sz w:val="24"/>
          <w:szCs w:val="24"/>
          <w:lang w:val="es-CO"/>
        </w:rPr>
        <w:t>Aunque</w:t>
      </w:r>
      <w:r w:rsidR="00D3477B" w:rsidRPr="00E47DB3">
        <w:rPr>
          <w:rFonts w:ascii="Tahoma" w:hAnsi="Tahoma" w:cs="Tahoma"/>
          <w:sz w:val="24"/>
          <w:szCs w:val="24"/>
          <w:lang w:val="es-CO"/>
        </w:rPr>
        <w:t xml:space="preserve"> la conclusión</w:t>
      </w:r>
      <w:r w:rsidR="00F5484B" w:rsidRPr="00E47DB3">
        <w:rPr>
          <w:rFonts w:ascii="Tahoma" w:hAnsi="Tahoma" w:cs="Tahoma"/>
          <w:sz w:val="24"/>
          <w:szCs w:val="24"/>
          <w:lang w:val="es-CO"/>
        </w:rPr>
        <w:t xml:space="preserve"> jurídica</w:t>
      </w:r>
      <w:r w:rsidR="00D3477B" w:rsidRPr="00E47DB3">
        <w:rPr>
          <w:rFonts w:ascii="Tahoma" w:hAnsi="Tahoma" w:cs="Tahoma"/>
          <w:sz w:val="24"/>
          <w:szCs w:val="24"/>
          <w:lang w:val="es-CO"/>
        </w:rPr>
        <w:t xml:space="preserve"> en</w:t>
      </w:r>
      <w:r w:rsidRPr="00E47DB3">
        <w:rPr>
          <w:rFonts w:ascii="Tahoma" w:hAnsi="Tahoma" w:cs="Tahoma"/>
          <w:sz w:val="24"/>
          <w:szCs w:val="24"/>
          <w:lang w:val="es-CO"/>
        </w:rPr>
        <w:t xml:space="preserve"> esta instancia</w:t>
      </w:r>
      <w:r w:rsidR="00D3477B" w:rsidRPr="00E47DB3">
        <w:rPr>
          <w:rFonts w:ascii="Tahoma" w:hAnsi="Tahoma" w:cs="Tahoma"/>
          <w:sz w:val="24"/>
          <w:szCs w:val="24"/>
          <w:lang w:val="es-CO"/>
        </w:rPr>
        <w:t xml:space="preserve"> se muestra contraria a la argüida</w:t>
      </w:r>
      <w:r w:rsidRPr="00E47DB3">
        <w:rPr>
          <w:rFonts w:ascii="Tahoma" w:hAnsi="Tahoma" w:cs="Tahoma"/>
          <w:sz w:val="24"/>
          <w:szCs w:val="24"/>
          <w:lang w:val="es-CO"/>
        </w:rPr>
        <w:t xml:space="preserve"> por el </w:t>
      </w:r>
      <w:r w:rsidRPr="00E47DB3">
        <w:rPr>
          <w:rFonts w:ascii="Tahoma" w:hAnsi="Tahoma" w:cs="Tahoma"/>
          <w:i/>
          <w:sz w:val="24"/>
          <w:szCs w:val="24"/>
          <w:lang w:val="es-CO"/>
        </w:rPr>
        <w:t xml:space="preserve">a-quo, </w:t>
      </w:r>
      <w:r w:rsidR="00D3477B" w:rsidRPr="00E47DB3">
        <w:rPr>
          <w:rFonts w:ascii="Tahoma" w:hAnsi="Tahoma" w:cs="Tahoma"/>
          <w:sz w:val="24"/>
          <w:szCs w:val="24"/>
          <w:lang w:val="es-CO"/>
        </w:rPr>
        <w:t>quien no aplicó</w:t>
      </w:r>
      <w:r w:rsidR="001B096B" w:rsidRPr="00E47DB3">
        <w:rPr>
          <w:rFonts w:ascii="Tahoma" w:hAnsi="Tahoma" w:cs="Tahoma"/>
          <w:sz w:val="24"/>
          <w:szCs w:val="24"/>
          <w:lang w:val="es-CO"/>
        </w:rPr>
        <w:t xml:space="preserve"> en este</w:t>
      </w:r>
      <w:r w:rsidR="00D3477B" w:rsidRPr="00E47DB3">
        <w:rPr>
          <w:rFonts w:ascii="Tahoma" w:hAnsi="Tahoma" w:cs="Tahoma"/>
          <w:sz w:val="24"/>
          <w:szCs w:val="24"/>
          <w:lang w:val="es-CO"/>
        </w:rPr>
        <w:t xml:space="preserve"> caso el Acuerdo 049 de 1990, </w:t>
      </w:r>
      <w:r w:rsidR="001A2CB4" w:rsidRPr="00E47DB3">
        <w:rPr>
          <w:rFonts w:ascii="Tahoma" w:hAnsi="Tahoma" w:cs="Tahoma"/>
          <w:sz w:val="24"/>
          <w:szCs w:val="24"/>
          <w:lang w:val="es-CO"/>
        </w:rPr>
        <w:t>sino el</w:t>
      </w:r>
      <w:r w:rsidR="00A103F8" w:rsidRPr="00E47DB3">
        <w:rPr>
          <w:rFonts w:ascii="Tahoma" w:hAnsi="Tahoma" w:cs="Tahoma"/>
          <w:sz w:val="24"/>
          <w:szCs w:val="24"/>
          <w:lang w:val="es-CO"/>
        </w:rPr>
        <w:t xml:space="preserve"> </w:t>
      </w:r>
      <w:r w:rsidR="001A2CB4" w:rsidRPr="00E47DB3">
        <w:rPr>
          <w:rFonts w:ascii="Tahoma" w:hAnsi="Tahoma" w:cs="Tahoma"/>
          <w:sz w:val="24"/>
          <w:szCs w:val="24"/>
          <w:lang w:val="es-CO"/>
        </w:rPr>
        <w:t>Decreto 1281 de 1994</w:t>
      </w:r>
      <w:r w:rsidR="00D3477B" w:rsidRPr="00E47DB3">
        <w:rPr>
          <w:rFonts w:ascii="Tahoma" w:hAnsi="Tahoma" w:cs="Tahoma"/>
          <w:sz w:val="24"/>
          <w:szCs w:val="24"/>
        </w:rPr>
        <w:t>, que modificó e</w:t>
      </w:r>
      <w:r w:rsidR="00F5484B" w:rsidRPr="00E47DB3">
        <w:rPr>
          <w:rFonts w:ascii="Tahoma" w:hAnsi="Tahoma" w:cs="Tahoma"/>
          <w:sz w:val="24"/>
          <w:szCs w:val="24"/>
        </w:rPr>
        <w:t>ste último, y que contempla</w:t>
      </w:r>
      <w:r w:rsidR="00D3477B" w:rsidRPr="00E47DB3">
        <w:rPr>
          <w:rFonts w:ascii="Tahoma" w:hAnsi="Tahoma" w:cs="Tahoma"/>
          <w:sz w:val="24"/>
          <w:szCs w:val="24"/>
        </w:rPr>
        <w:t xml:space="preserve"> requisitos distintos </w:t>
      </w:r>
      <w:r w:rsidRPr="00E47DB3">
        <w:rPr>
          <w:rFonts w:ascii="Tahoma" w:hAnsi="Tahoma" w:cs="Tahoma"/>
          <w:sz w:val="24"/>
          <w:szCs w:val="24"/>
        </w:rPr>
        <w:t>para acceder a la pensión reclamada</w:t>
      </w:r>
      <w:r w:rsidR="00F5484B" w:rsidRPr="00E47DB3">
        <w:rPr>
          <w:rFonts w:ascii="Tahoma" w:hAnsi="Tahoma" w:cs="Tahoma"/>
          <w:sz w:val="24"/>
          <w:szCs w:val="24"/>
        </w:rPr>
        <w:t>, ello no</w:t>
      </w:r>
      <w:r w:rsidR="00D3477B" w:rsidRPr="00E47DB3">
        <w:rPr>
          <w:rFonts w:ascii="Tahoma" w:hAnsi="Tahoma" w:cs="Tahoma"/>
          <w:sz w:val="24"/>
          <w:szCs w:val="24"/>
        </w:rPr>
        <w:t xml:space="preserve"> afecta la decisión en est</w:t>
      </w:r>
      <w:r w:rsidR="00F5484B" w:rsidRPr="00E47DB3">
        <w:rPr>
          <w:rFonts w:ascii="Tahoma" w:hAnsi="Tahoma" w:cs="Tahoma"/>
          <w:sz w:val="24"/>
          <w:szCs w:val="24"/>
        </w:rPr>
        <w:t>udio, como quiera que este asunto</w:t>
      </w:r>
      <w:r w:rsidR="00D3477B" w:rsidRPr="00E47DB3">
        <w:rPr>
          <w:rFonts w:ascii="Tahoma" w:hAnsi="Tahoma" w:cs="Tahoma"/>
          <w:sz w:val="24"/>
          <w:szCs w:val="24"/>
        </w:rPr>
        <w:t xml:space="preserve"> se conoce en consulta a favor de COLPENSIONES, y lo que</w:t>
      </w:r>
      <w:r w:rsidRPr="00E47DB3">
        <w:rPr>
          <w:rFonts w:ascii="Tahoma" w:hAnsi="Tahoma" w:cs="Tahoma"/>
          <w:sz w:val="24"/>
          <w:szCs w:val="24"/>
        </w:rPr>
        <w:t xml:space="preserve"> en definitiva</w:t>
      </w:r>
      <w:r w:rsidR="00D3477B" w:rsidRPr="00E47DB3">
        <w:rPr>
          <w:rFonts w:ascii="Tahoma" w:hAnsi="Tahoma" w:cs="Tahoma"/>
          <w:sz w:val="24"/>
          <w:szCs w:val="24"/>
        </w:rPr>
        <w:t xml:space="preserve"> marca la fecha de disfrute en este caso</w:t>
      </w:r>
      <w:r w:rsidR="001B096B" w:rsidRPr="00E47DB3">
        <w:rPr>
          <w:rFonts w:ascii="Tahoma" w:hAnsi="Tahoma" w:cs="Tahoma"/>
          <w:sz w:val="24"/>
          <w:szCs w:val="24"/>
        </w:rPr>
        <w:t>, independientemente de si el derecho</w:t>
      </w:r>
      <w:r w:rsidR="00F251BE" w:rsidRPr="00E47DB3">
        <w:rPr>
          <w:rFonts w:ascii="Tahoma" w:hAnsi="Tahoma" w:cs="Tahoma"/>
          <w:sz w:val="24"/>
          <w:szCs w:val="24"/>
        </w:rPr>
        <w:t xml:space="preserve"> se generó el 5 de julio de 2003, como se acaba de determinar en esta instancia, o el 30 de diciembre 2004, como lo estableció el a-quo en la decisión apelada,</w:t>
      </w:r>
      <w:r w:rsidR="00D3477B" w:rsidRPr="00E47DB3">
        <w:rPr>
          <w:rFonts w:ascii="Tahoma" w:hAnsi="Tahoma" w:cs="Tahoma"/>
          <w:sz w:val="24"/>
          <w:szCs w:val="24"/>
        </w:rPr>
        <w:t xml:space="preserve"> es la novedad de retiro o la suspensión definitiva de aportes pensionales</w:t>
      </w:r>
      <w:r w:rsidR="00843DB8" w:rsidRPr="00E47DB3">
        <w:rPr>
          <w:rFonts w:ascii="Tahoma" w:hAnsi="Tahoma" w:cs="Tahoma"/>
          <w:sz w:val="24"/>
          <w:szCs w:val="24"/>
        </w:rPr>
        <w:t>, la cual, como bien se estableció en</w:t>
      </w:r>
      <w:r w:rsidR="00F251BE" w:rsidRPr="00E47DB3">
        <w:rPr>
          <w:rFonts w:ascii="Tahoma" w:hAnsi="Tahoma" w:cs="Tahoma"/>
          <w:sz w:val="24"/>
          <w:szCs w:val="24"/>
        </w:rPr>
        <w:t xml:space="preserve"> primera instancia, operó el 15 de julio de 2013, fecha en que el actor realizó su última cotización al sistema.</w:t>
      </w:r>
    </w:p>
    <w:p w:rsidR="00721DC8" w:rsidRPr="00E47DB3" w:rsidRDefault="00721DC8" w:rsidP="000A5BFF">
      <w:pPr>
        <w:spacing w:line="288" w:lineRule="auto"/>
        <w:ind w:firstLine="708"/>
        <w:rPr>
          <w:rFonts w:ascii="Tahoma" w:hAnsi="Tahoma" w:cs="Tahoma"/>
          <w:sz w:val="24"/>
          <w:szCs w:val="24"/>
        </w:rPr>
      </w:pPr>
    </w:p>
    <w:p w:rsidR="00386F7A" w:rsidRPr="00E47DB3" w:rsidRDefault="0016396A" w:rsidP="000A5BFF">
      <w:pPr>
        <w:spacing w:line="288" w:lineRule="auto"/>
        <w:ind w:firstLine="708"/>
        <w:rPr>
          <w:rFonts w:ascii="Tahoma" w:hAnsi="Tahoma" w:cs="Tahoma"/>
          <w:sz w:val="24"/>
          <w:szCs w:val="24"/>
        </w:rPr>
      </w:pPr>
      <w:r w:rsidRPr="00E47DB3">
        <w:rPr>
          <w:rFonts w:ascii="Tahoma" w:hAnsi="Tahoma" w:cs="Tahoma"/>
          <w:sz w:val="24"/>
          <w:szCs w:val="24"/>
        </w:rPr>
        <w:t xml:space="preserve">Ahora bien, calculado el </w:t>
      </w:r>
      <w:proofErr w:type="spellStart"/>
      <w:r w:rsidRPr="00E47DB3">
        <w:rPr>
          <w:rFonts w:ascii="Tahoma" w:hAnsi="Tahoma" w:cs="Tahoma"/>
          <w:sz w:val="24"/>
          <w:szCs w:val="24"/>
        </w:rPr>
        <w:t>IBL</w:t>
      </w:r>
      <w:proofErr w:type="spellEnd"/>
      <w:r w:rsidRPr="00E47DB3">
        <w:rPr>
          <w:rFonts w:ascii="Tahoma" w:hAnsi="Tahoma" w:cs="Tahoma"/>
          <w:sz w:val="24"/>
          <w:szCs w:val="24"/>
        </w:rPr>
        <w:t xml:space="preserve"> bajo la fórmula de liquidación prevista en el artículo 21 de la Ley 100 de 1993, con base en los aportes efectuados </w:t>
      </w:r>
      <w:r w:rsidR="004A7DD3" w:rsidRPr="00E47DB3">
        <w:rPr>
          <w:rFonts w:ascii="Tahoma" w:hAnsi="Tahoma" w:cs="Tahoma"/>
          <w:sz w:val="24"/>
          <w:szCs w:val="24"/>
        </w:rPr>
        <w:t>por el actor durante los últimos 10 años</w:t>
      </w:r>
      <w:r w:rsidRPr="00E47DB3">
        <w:rPr>
          <w:rFonts w:ascii="Tahoma" w:hAnsi="Tahoma" w:cs="Tahoma"/>
          <w:sz w:val="24"/>
          <w:szCs w:val="24"/>
        </w:rPr>
        <w:t>,</w:t>
      </w:r>
      <w:r w:rsidR="004A7DD3" w:rsidRPr="00E47DB3">
        <w:rPr>
          <w:rFonts w:ascii="Tahoma" w:hAnsi="Tahoma" w:cs="Tahoma"/>
          <w:sz w:val="24"/>
          <w:szCs w:val="24"/>
        </w:rPr>
        <w:t xml:space="preserve"> tal como se efectuó en primera instancia</w:t>
      </w:r>
      <w:r w:rsidRPr="00E47DB3">
        <w:rPr>
          <w:rFonts w:ascii="Tahoma" w:hAnsi="Tahoma" w:cs="Tahoma"/>
          <w:sz w:val="24"/>
          <w:szCs w:val="24"/>
        </w:rPr>
        <w:t>, y aplicada la tasa de reemplazo previst</w:t>
      </w:r>
      <w:r w:rsidR="00E92676" w:rsidRPr="00E47DB3">
        <w:rPr>
          <w:rFonts w:ascii="Tahoma" w:hAnsi="Tahoma" w:cs="Tahoma"/>
          <w:sz w:val="24"/>
          <w:szCs w:val="24"/>
        </w:rPr>
        <w:t>a en el Acuerdo 049 de 1990, norma de la</w:t>
      </w:r>
      <w:r w:rsidRPr="00E47DB3">
        <w:rPr>
          <w:rFonts w:ascii="Tahoma" w:hAnsi="Tahoma" w:cs="Tahoma"/>
          <w:sz w:val="24"/>
          <w:szCs w:val="24"/>
        </w:rPr>
        <w:t xml:space="preserve"> cual es beneficiario el </w:t>
      </w:r>
      <w:r w:rsidR="00E92676" w:rsidRPr="00E47DB3">
        <w:rPr>
          <w:rFonts w:ascii="Tahoma" w:hAnsi="Tahoma" w:cs="Tahoma"/>
          <w:sz w:val="24"/>
          <w:szCs w:val="24"/>
        </w:rPr>
        <w:t>promotor del litigio</w:t>
      </w:r>
      <w:r w:rsidRPr="00E47DB3">
        <w:rPr>
          <w:rFonts w:ascii="Tahoma" w:hAnsi="Tahoma" w:cs="Tahoma"/>
          <w:sz w:val="24"/>
          <w:szCs w:val="24"/>
        </w:rPr>
        <w:t>, como se viene explicando, el resulta</w:t>
      </w:r>
      <w:r w:rsidR="00E92676" w:rsidRPr="00E47DB3">
        <w:rPr>
          <w:rFonts w:ascii="Tahoma" w:hAnsi="Tahoma" w:cs="Tahoma"/>
          <w:sz w:val="24"/>
          <w:szCs w:val="24"/>
        </w:rPr>
        <w:t>do</w:t>
      </w:r>
      <w:r w:rsidRPr="00E47DB3">
        <w:rPr>
          <w:rFonts w:ascii="Tahoma" w:hAnsi="Tahoma" w:cs="Tahoma"/>
          <w:sz w:val="24"/>
          <w:szCs w:val="24"/>
        </w:rPr>
        <w:t xml:space="preserve"> coincide con el guarismo desarrollado en </w:t>
      </w:r>
      <w:r w:rsidR="00F251BE" w:rsidRPr="00E47DB3">
        <w:rPr>
          <w:rFonts w:ascii="Tahoma" w:hAnsi="Tahoma" w:cs="Tahoma"/>
          <w:sz w:val="24"/>
          <w:szCs w:val="24"/>
        </w:rPr>
        <w:t>el juzgado de origen</w:t>
      </w:r>
      <w:r w:rsidRPr="00E47DB3">
        <w:rPr>
          <w:rFonts w:ascii="Tahoma" w:hAnsi="Tahoma" w:cs="Tahoma"/>
          <w:sz w:val="24"/>
          <w:szCs w:val="24"/>
        </w:rPr>
        <w:t>, en razón de lo cual se confirmará la decisión de otorgar la pensi</w:t>
      </w:r>
      <w:r w:rsidR="00E92676" w:rsidRPr="00E47DB3">
        <w:rPr>
          <w:rFonts w:ascii="Tahoma" w:hAnsi="Tahoma" w:cs="Tahoma"/>
          <w:sz w:val="24"/>
          <w:szCs w:val="24"/>
        </w:rPr>
        <w:t>ón desde el 16 de julio de 2013, en cuantía de $691.108, siendo del caso expresar que ninguna de las obligaciones causadas se encuentra</w:t>
      </w:r>
      <w:r w:rsidR="009F50BC" w:rsidRPr="00E47DB3">
        <w:rPr>
          <w:rFonts w:ascii="Tahoma" w:hAnsi="Tahoma" w:cs="Tahoma"/>
          <w:sz w:val="24"/>
          <w:szCs w:val="24"/>
        </w:rPr>
        <w:t xml:space="preserve">n cobijadas de la prescripción, como bien se </w:t>
      </w:r>
      <w:r w:rsidR="00F251BE" w:rsidRPr="00E47DB3">
        <w:rPr>
          <w:rFonts w:ascii="Tahoma" w:hAnsi="Tahoma" w:cs="Tahoma"/>
          <w:sz w:val="24"/>
          <w:szCs w:val="24"/>
        </w:rPr>
        <w:t>estableció en la decisión apelada.</w:t>
      </w:r>
    </w:p>
    <w:p w:rsidR="002356D6" w:rsidRPr="00E47DB3" w:rsidRDefault="002356D6" w:rsidP="000A5BFF">
      <w:pPr>
        <w:spacing w:line="288" w:lineRule="auto"/>
        <w:ind w:firstLine="708"/>
        <w:rPr>
          <w:rFonts w:ascii="Tahoma" w:hAnsi="Tahoma" w:cs="Tahoma"/>
          <w:sz w:val="24"/>
          <w:szCs w:val="24"/>
        </w:rPr>
      </w:pPr>
    </w:p>
    <w:p w:rsidR="002356D6" w:rsidRPr="00E47DB3" w:rsidRDefault="002356D6" w:rsidP="000A5BFF">
      <w:pPr>
        <w:spacing w:line="288" w:lineRule="auto"/>
        <w:ind w:firstLine="708"/>
        <w:rPr>
          <w:rFonts w:ascii="Tahoma" w:hAnsi="Tahoma" w:cs="Tahoma"/>
          <w:sz w:val="24"/>
          <w:szCs w:val="24"/>
        </w:rPr>
      </w:pPr>
      <w:r w:rsidRPr="00E47DB3">
        <w:rPr>
          <w:rFonts w:ascii="Tahoma" w:hAnsi="Tahoma" w:cs="Tahoma"/>
          <w:sz w:val="24"/>
          <w:szCs w:val="24"/>
        </w:rPr>
        <w:t>Por último, en lo que atañe a la solicitada exoneración de las costas procesales impuestas en primera instancia, ello no es posible sin quebrantar la ley procesal, pues esta sanciona con dicho emolumento a quien sale vencido en juicio después de promover fallidamente una pretensión o tras oponerse sin éxito a esta, y en este caso es evidente que las pretensiones salieron parcialmente avante, lo que supone un perdedor entre dos contendientes, y es igualmente evidente que la entidad demandada no solo no se allanó a las pretensiones sino que al contrario se opuso a estas. Costas de segunda instancia a cargo de COLPENSIONES y en favor del demandante.</w:t>
      </w:r>
    </w:p>
    <w:p w:rsidR="002356D6" w:rsidRPr="00E47DB3" w:rsidRDefault="002356D6" w:rsidP="000A5BFF">
      <w:pPr>
        <w:spacing w:line="288" w:lineRule="auto"/>
        <w:ind w:firstLine="708"/>
        <w:rPr>
          <w:rFonts w:ascii="Tahoma" w:hAnsi="Tahoma" w:cs="Tahoma"/>
          <w:sz w:val="24"/>
          <w:szCs w:val="24"/>
        </w:rPr>
      </w:pPr>
    </w:p>
    <w:p w:rsidR="002356D6" w:rsidRPr="00E47DB3" w:rsidRDefault="002356D6" w:rsidP="000A5BFF">
      <w:pPr>
        <w:tabs>
          <w:tab w:val="left" w:pos="748"/>
        </w:tabs>
        <w:spacing w:line="288" w:lineRule="auto"/>
        <w:rPr>
          <w:rFonts w:ascii="Tahoma" w:hAnsi="Tahoma" w:cs="Tahoma"/>
          <w:sz w:val="24"/>
          <w:szCs w:val="24"/>
        </w:rPr>
      </w:pPr>
      <w:r w:rsidRPr="00E47DB3">
        <w:rPr>
          <w:rFonts w:ascii="Tahoma" w:hAnsi="Tahoma" w:cs="Tahoma"/>
          <w:sz w:val="24"/>
          <w:szCs w:val="24"/>
        </w:rPr>
        <w:t xml:space="preserve">En mérito de lo expuesto, el </w:t>
      </w:r>
      <w:r w:rsidRPr="00E47DB3">
        <w:rPr>
          <w:rFonts w:ascii="Tahoma" w:hAnsi="Tahoma" w:cs="Tahoma"/>
          <w:b/>
          <w:sz w:val="24"/>
          <w:szCs w:val="24"/>
        </w:rPr>
        <w:t>Tribunal Superior del Distrito Judicial de Pereira (Risaralda)</w:t>
      </w:r>
      <w:r w:rsidRPr="00E47DB3">
        <w:rPr>
          <w:rFonts w:ascii="Tahoma" w:hAnsi="Tahoma" w:cs="Tahoma"/>
          <w:sz w:val="24"/>
          <w:szCs w:val="24"/>
        </w:rPr>
        <w:t xml:space="preserve">, </w:t>
      </w:r>
      <w:r w:rsidRPr="00E47DB3">
        <w:rPr>
          <w:rFonts w:ascii="Tahoma" w:hAnsi="Tahoma" w:cs="Tahoma"/>
          <w:b/>
          <w:sz w:val="24"/>
          <w:szCs w:val="24"/>
        </w:rPr>
        <w:t>Sala Laboral No. 1</w:t>
      </w:r>
      <w:r w:rsidRPr="00E47DB3">
        <w:rPr>
          <w:rFonts w:ascii="Tahoma" w:hAnsi="Tahoma" w:cs="Tahoma"/>
          <w:sz w:val="24"/>
          <w:szCs w:val="24"/>
        </w:rPr>
        <w:t>, Administrando Justicia en Nombre de la República y por autoridad de la Ley,</w:t>
      </w:r>
    </w:p>
    <w:p w:rsidR="002356D6" w:rsidRPr="00E47DB3" w:rsidRDefault="002356D6" w:rsidP="000A5BFF">
      <w:pPr>
        <w:tabs>
          <w:tab w:val="left" w:pos="748"/>
        </w:tabs>
        <w:spacing w:line="288" w:lineRule="auto"/>
        <w:rPr>
          <w:rFonts w:ascii="Tahoma" w:hAnsi="Tahoma" w:cs="Tahoma"/>
          <w:iCs/>
          <w:sz w:val="24"/>
          <w:szCs w:val="24"/>
          <w:highlight w:val="yellow"/>
        </w:rPr>
      </w:pPr>
    </w:p>
    <w:p w:rsidR="002356D6" w:rsidRPr="00E47DB3" w:rsidRDefault="002356D6" w:rsidP="000A5BFF">
      <w:pPr>
        <w:widowControl w:val="0"/>
        <w:autoSpaceDE w:val="0"/>
        <w:autoSpaceDN w:val="0"/>
        <w:adjustRightInd w:val="0"/>
        <w:spacing w:line="288" w:lineRule="auto"/>
        <w:ind w:firstLine="0"/>
        <w:jc w:val="center"/>
        <w:rPr>
          <w:rFonts w:ascii="Tahoma" w:hAnsi="Tahoma" w:cs="Tahoma"/>
          <w:b/>
          <w:color w:val="000000" w:themeColor="text1"/>
          <w:sz w:val="24"/>
          <w:szCs w:val="24"/>
        </w:rPr>
      </w:pPr>
      <w:r w:rsidRPr="00E47DB3">
        <w:rPr>
          <w:rFonts w:ascii="Tahoma" w:hAnsi="Tahoma" w:cs="Tahoma"/>
          <w:b/>
          <w:color w:val="000000" w:themeColor="text1"/>
          <w:sz w:val="24"/>
          <w:szCs w:val="24"/>
        </w:rPr>
        <w:lastRenderedPageBreak/>
        <w:t>R E S U E L V E:</w:t>
      </w:r>
    </w:p>
    <w:p w:rsidR="002356D6" w:rsidRPr="00E47DB3" w:rsidRDefault="002356D6" w:rsidP="000A5BFF">
      <w:pPr>
        <w:widowControl w:val="0"/>
        <w:autoSpaceDE w:val="0"/>
        <w:autoSpaceDN w:val="0"/>
        <w:adjustRightInd w:val="0"/>
        <w:spacing w:line="288" w:lineRule="auto"/>
        <w:rPr>
          <w:rFonts w:ascii="Tahoma" w:hAnsi="Tahoma" w:cs="Tahoma"/>
          <w:b/>
          <w:color w:val="000000" w:themeColor="text1"/>
          <w:sz w:val="24"/>
          <w:szCs w:val="24"/>
        </w:rPr>
      </w:pPr>
    </w:p>
    <w:p w:rsidR="002356D6" w:rsidRPr="00E47DB3" w:rsidRDefault="002356D6" w:rsidP="000A5BFF">
      <w:pPr>
        <w:widowControl w:val="0"/>
        <w:autoSpaceDE w:val="0"/>
        <w:autoSpaceDN w:val="0"/>
        <w:adjustRightInd w:val="0"/>
        <w:spacing w:line="288" w:lineRule="auto"/>
        <w:rPr>
          <w:rFonts w:ascii="Tahoma" w:hAnsi="Tahoma" w:cs="Tahoma"/>
          <w:b/>
          <w:color w:val="000000" w:themeColor="text1"/>
          <w:sz w:val="24"/>
          <w:szCs w:val="24"/>
        </w:rPr>
      </w:pPr>
      <w:r w:rsidRPr="00E47DB3">
        <w:rPr>
          <w:rFonts w:ascii="Tahoma" w:hAnsi="Tahoma" w:cs="Tahoma"/>
          <w:b/>
          <w:color w:val="000000" w:themeColor="text1"/>
          <w:sz w:val="24"/>
          <w:szCs w:val="24"/>
        </w:rPr>
        <w:t xml:space="preserve">PRIMERO: CONFIRMAR </w:t>
      </w:r>
      <w:r w:rsidRPr="00E47DB3">
        <w:rPr>
          <w:rFonts w:ascii="Tahoma" w:hAnsi="Tahoma" w:cs="Tahoma"/>
          <w:color w:val="000000" w:themeColor="text1"/>
          <w:sz w:val="24"/>
          <w:szCs w:val="24"/>
        </w:rPr>
        <w:t>la sentencia de la referencia</w:t>
      </w:r>
    </w:p>
    <w:p w:rsidR="002356D6" w:rsidRPr="00E47DB3" w:rsidRDefault="002356D6" w:rsidP="000A5BFF">
      <w:pPr>
        <w:widowControl w:val="0"/>
        <w:autoSpaceDE w:val="0"/>
        <w:autoSpaceDN w:val="0"/>
        <w:adjustRightInd w:val="0"/>
        <w:spacing w:line="288" w:lineRule="auto"/>
        <w:rPr>
          <w:rFonts w:ascii="Tahoma" w:hAnsi="Tahoma" w:cs="Tahoma"/>
          <w:b/>
          <w:color w:val="000000" w:themeColor="text1"/>
          <w:sz w:val="24"/>
          <w:szCs w:val="24"/>
        </w:rPr>
      </w:pPr>
    </w:p>
    <w:p w:rsidR="002356D6" w:rsidRPr="00E47DB3" w:rsidRDefault="002356D6" w:rsidP="000A5BFF">
      <w:pPr>
        <w:widowControl w:val="0"/>
        <w:autoSpaceDE w:val="0"/>
        <w:autoSpaceDN w:val="0"/>
        <w:adjustRightInd w:val="0"/>
        <w:spacing w:line="288" w:lineRule="auto"/>
        <w:rPr>
          <w:rFonts w:ascii="Tahoma" w:hAnsi="Tahoma" w:cs="Tahoma"/>
          <w:sz w:val="24"/>
          <w:szCs w:val="24"/>
        </w:rPr>
      </w:pPr>
      <w:r w:rsidRPr="00E47DB3">
        <w:rPr>
          <w:rFonts w:ascii="Tahoma" w:hAnsi="Tahoma" w:cs="Tahoma"/>
          <w:b/>
          <w:color w:val="000000" w:themeColor="text1"/>
          <w:sz w:val="24"/>
          <w:szCs w:val="24"/>
        </w:rPr>
        <w:t xml:space="preserve">SEGUNDO: CONDENAR </w:t>
      </w:r>
      <w:r w:rsidRPr="00E47DB3">
        <w:rPr>
          <w:rFonts w:ascii="Tahoma" w:hAnsi="Tahoma" w:cs="Tahoma"/>
          <w:color w:val="000000" w:themeColor="text1"/>
          <w:sz w:val="24"/>
          <w:szCs w:val="24"/>
        </w:rPr>
        <w:t xml:space="preserve">en costas de segunda instancia a </w:t>
      </w:r>
      <w:r w:rsidRPr="00E47DB3">
        <w:rPr>
          <w:rFonts w:ascii="Tahoma" w:hAnsi="Tahoma" w:cs="Tahoma"/>
          <w:sz w:val="24"/>
          <w:szCs w:val="24"/>
        </w:rPr>
        <w:t>COLPENSIONES y en favor del demandante</w:t>
      </w:r>
      <w:r w:rsidR="009B74C1" w:rsidRPr="00E47DB3">
        <w:rPr>
          <w:rFonts w:ascii="Tahoma" w:hAnsi="Tahoma" w:cs="Tahoma"/>
          <w:sz w:val="24"/>
          <w:szCs w:val="24"/>
        </w:rPr>
        <w:t>.</w:t>
      </w:r>
    </w:p>
    <w:p w:rsidR="00BE6EE4" w:rsidRPr="00E47DB3" w:rsidRDefault="00BE6EE4" w:rsidP="000A5BFF">
      <w:pPr>
        <w:widowControl w:val="0"/>
        <w:autoSpaceDE w:val="0"/>
        <w:autoSpaceDN w:val="0"/>
        <w:adjustRightInd w:val="0"/>
        <w:spacing w:line="288" w:lineRule="auto"/>
        <w:ind w:firstLine="0"/>
        <w:rPr>
          <w:rFonts w:ascii="Tahoma" w:hAnsi="Tahoma" w:cs="Tahoma"/>
          <w:sz w:val="24"/>
          <w:szCs w:val="24"/>
        </w:rPr>
      </w:pPr>
    </w:p>
    <w:p w:rsidR="00BE6EE4" w:rsidRPr="00E47DB3" w:rsidRDefault="00BE6EE4" w:rsidP="000A5BFF">
      <w:pPr>
        <w:widowControl w:val="0"/>
        <w:autoSpaceDE w:val="0"/>
        <w:autoSpaceDN w:val="0"/>
        <w:adjustRightInd w:val="0"/>
        <w:spacing w:line="288" w:lineRule="auto"/>
        <w:ind w:firstLine="708"/>
        <w:rPr>
          <w:rFonts w:ascii="Tahoma" w:hAnsi="Tahoma" w:cs="Tahoma"/>
          <w:b/>
          <w:bCs/>
          <w:color w:val="000000" w:themeColor="text1"/>
          <w:sz w:val="24"/>
          <w:szCs w:val="24"/>
        </w:rPr>
      </w:pPr>
      <w:r w:rsidRPr="00E47DB3">
        <w:rPr>
          <w:rFonts w:ascii="Tahoma" w:hAnsi="Tahoma" w:cs="Tahoma"/>
          <w:bCs/>
          <w:color w:val="000000" w:themeColor="text1"/>
          <w:sz w:val="24"/>
          <w:szCs w:val="24"/>
        </w:rPr>
        <w:t xml:space="preserve">Notificación surtida en estrados. </w:t>
      </w:r>
      <w:r w:rsidRPr="00E47DB3">
        <w:rPr>
          <w:rFonts w:ascii="Tahoma" w:hAnsi="Tahoma" w:cs="Tahoma"/>
          <w:color w:val="000000" w:themeColor="text1"/>
          <w:sz w:val="24"/>
          <w:szCs w:val="24"/>
        </w:rPr>
        <w:t>Cúmplase y devuélvase al Juzgado de origen.</w:t>
      </w:r>
    </w:p>
    <w:p w:rsidR="00BE6EE4" w:rsidRPr="00E47DB3" w:rsidRDefault="00BE6EE4" w:rsidP="000A5BFF">
      <w:pPr>
        <w:spacing w:line="288" w:lineRule="auto"/>
        <w:rPr>
          <w:rFonts w:ascii="Tahoma" w:hAnsi="Tahoma" w:cs="Tahoma"/>
          <w:color w:val="000000" w:themeColor="text1"/>
          <w:sz w:val="24"/>
          <w:szCs w:val="24"/>
        </w:rPr>
      </w:pPr>
      <w:r w:rsidRPr="00E47DB3">
        <w:rPr>
          <w:rFonts w:ascii="Tahoma" w:hAnsi="Tahoma" w:cs="Tahoma"/>
          <w:color w:val="000000" w:themeColor="text1"/>
          <w:sz w:val="24"/>
          <w:szCs w:val="24"/>
        </w:rPr>
        <w:t xml:space="preserve"> </w:t>
      </w:r>
    </w:p>
    <w:p w:rsidR="00BE6EE4" w:rsidRPr="00E47DB3" w:rsidRDefault="00BE6EE4" w:rsidP="000A5BFF">
      <w:pPr>
        <w:spacing w:line="288" w:lineRule="auto"/>
        <w:ind w:firstLine="708"/>
        <w:rPr>
          <w:rFonts w:ascii="Tahoma" w:hAnsi="Tahoma" w:cs="Tahoma"/>
          <w:color w:val="000000" w:themeColor="text1"/>
          <w:sz w:val="24"/>
          <w:szCs w:val="24"/>
        </w:rPr>
      </w:pPr>
      <w:r w:rsidRPr="00E47DB3">
        <w:rPr>
          <w:rFonts w:ascii="Tahoma" w:hAnsi="Tahoma" w:cs="Tahoma"/>
          <w:color w:val="000000" w:themeColor="text1"/>
          <w:sz w:val="24"/>
          <w:szCs w:val="24"/>
        </w:rPr>
        <w:t>La Magistrada ponente,</w:t>
      </w:r>
    </w:p>
    <w:p w:rsidR="00BE6EE4" w:rsidRPr="00E47DB3" w:rsidRDefault="00BE6EE4" w:rsidP="000A5BFF">
      <w:pPr>
        <w:widowControl w:val="0"/>
        <w:autoSpaceDE w:val="0"/>
        <w:autoSpaceDN w:val="0"/>
        <w:adjustRightInd w:val="0"/>
        <w:spacing w:line="288" w:lineRule="auto"/>
        <w:ind w:firstLine="0"/>
        <w:rPr>
          <w:rFonts w:ascii="Tahoma" w:hAnsi="Tahoma" w:cs="Tahoma"/>
          <w:sz w:val="24"/>
          <w:szCs w:val="24"/>
        </w:rPr>
      </w:pPr>
    </w:p>
    <w:p w:rsidR="00E47DB3" w:rsidRPr="00E47DB3" w:rsidRDefault="00E47DB3" w:rsidP="000A5BFF">
      <w:pPr>
        <w:widowControl w:val="0"/>
        <w:autoSpaceDE w:val="0"/>
        <w:autoSpaceDN w:val="0"/>
        <w:adjustRightInd w:val="0"/>
        <w:spacing w:line="288" w:lineRule="auto"/>
        <w:ind w:firstLine="0"/>
        <w:rPr>
          <w:rFonts w:ascii="Tahoma" w:hAnsi="Tahoma" w:cs="Tahoma"/>
          <w:sz w:val="24"/>
          <w:szCs w:val="24"/>
        </w:rPr>
      </w:pPr>
    </w:p>
    <w:p w:rsidR="00BE6EE4" w:rsidRDefault="00BE6EE4" w:rsidP="000A5BFF">
      <w:pPr>
        <w:widowControl w:val="0"/>
        <w:autoSpaceDE w:val="0"/>
        <w:autoSpaceDN w:val="0"/>
        <w:adjustRightInd w:val="0"/>
        <w:spacing w:line="288" w:lineRule="auto"/>
        <w:ind w:firstLine="0"/>
        <w:rPr>
          <w:rFonts w:ascii="Tahoma" w:hAnsi="Tahoma" w:cs="Tahoma"/>
          <w:sz w:val="24"/>
          <w:szCs w:val="24"/>
        </w:rPr>
      </w:pPr>
    </w:p>
    <w:p w:rsidR="00E47DB3" w:rsidRPr="00E47DB3" w:rsidRDefault="00E47DB3" w:rsidP="000A5BFF">
      <w:pPr>
        <w:widowControl w:val="0"/>
        <w:autoSpaceDE w:val="0"/>
        <w:autoSpaceDN w:val="0"/>
        <w:adjustRightInd w:val="0"/>
        <w:spacing w:line="288" w:lineRule="auto"/>
        <w:ind w:firstLine="0"/>
        <w:rPr>
          <w:rFonts w:ascii="Tahoma" w:hAnsi="Tahoma" w:cs="Tahoma"/>
          <w:sz w:val="24"/>
          <w:szCs w:val="24"/>
        </w:rPr>
      </w:pPr>
    </w:p>
    <w:p w:rsidR="00BE6EE4" w:rsidRPr="00E47DB3" w:rsidRDefault="00BE6EE4" w:rsidP="000A5BFF">
      <w:pPr>
        <w:pStyle w:val="Ttulo3"/>
        <w:spacing w:before="0" w:line="288" w:lineRule="auto"/>
        <w:jc w:val="center"/>
        <w:rPr>
          <w:rFonts w:ascii="Tahoma" w:hAnsi="Tahoma" w:cs="Tahoma"/>
          <w:b/>
          <w:bCs/>
          <w:color w:val="000000" w:themeColor="text1"/>
        </w:rPr>
      </w:pPr>
      <w:r w:rsidRPr="00E47DB3">
        <w:rPr>
          <w:rFonts w:ascii="Tahoma" w:hAnsi="Tahoma" w:cs="Tahoma"/>
          <w:b/>
          <w:color w:val="000000" w:themeColor="text1"/>
        </w:rPr>
        <w:t>ANA LUCÍA CAICEDO CALDERÓN</w:t>
      </w:r>
    </w:p>
    <w:p w:rsidR="00BE6EE4" w:rsidRPr="00E47DB3" w:rsidRDefault="00BE6EE4" w:rsidP="000A5BFF">
      <w:pPr>
        <w:widowControl w:val="0"/>
        <w:autoSpaceDE w:val="0"/>
        <w:autoSpaceDN w:val="0"/>
        <w:adjustRightInd w:val="0"/>
        <w:spacing w:line="288" w:lineRule="auto"/>
        <w:ind w:firstLine="0"/>
        <w:rPr>
          <w:rFonts w:ascii="Tahoma" w:hAnsi="Tahoma" w:cs="Tahoma"/>
          <w:sz w:val="24"/>
          <w:szCs w:val="24"/>
        </w:rPr>
      </w:pPr>
    </w:p>
    <w:p w:rsidR="00BE6EE4" w:rsidRPr="00E47DB3" w:rsidRDefault="00BE6EE4" w:rsidP="000A5BFF">
      <w:pPr>
        <w:widowControl w:val="0"/>
        <w:autoSpaceDE w:val="0"/>
        <w:autoSpaceDN w:val="0"/>
        <w:adjustRightInd w:val="0"/>
        <w:spacing w:line="288" w:lineRule="auto"/>
        <w:ind w:firstLine="0"/>
        <w:rPr>
          <w:rFonts w:ascii="Tahoma" w:hAnsi="Tahoma" w:cs="Tahoma"/>
          <w:sz w:val="24"/>
          <w:szCs w:val="24"/>
        </w:rPr>
      </w:pPr>
    </w:p>
    <w:p w:rsidR="00BE6EE4" w:rsidRPr="00E47DB3" w:rsidRDefault="00BE6EE4" w:rsidP="000A5BFF">
      <w:pPr>
        <w:widowControl w:val="0"/>
        <w:autoSpaceDE w:val="0"/>
        <w:autoSpaceDN w:val="0"/>
        <w:adjustRightInd w:val="0"/>
        <w:spacing w:line="288" w:lineRule="auto"/>
        <w:ind w:firstLine="0"/>
        <w:rPr>
          <w:rFonts w:ascii="Tahoma" w:hAnsi="Tahoma" w:cs="Tahoma"/>
          <w:sz w:val="24"/>
          <w:szCs w:val="24"/>
        </w:rPr>
      </w:pPr>
    </w:p>
    <w:p w:rsidR="00BE6EE4" w:rsidRPr="00E47DB3" w:rsidRDefault="00BE6EE4" w:rsidP="000A5BFF">
      <w:pPr>
        <w:widowControl w:val="0"/>
        <w:autoSpaceDE w:val="0"/>
        <w:autoSpaceDN w:val="0"/>
        <w:adjustRightInd w:val="0"/>
        <w:spacing w:line="288" w:lineRule="auto"/>
        <w:ind w:firstLine="0"/>
        <w:rPr>
          <w:rFonts w:ascii="Tahoma" w:hAnsi="Tahoma" w:cs="Tahoma"/>
          <w:sz w:val="24"/>
          <w:szCs w:val="24"/>
        </w:rPr>
      </w:pPr>
    </w:p>
    <w:p w:rsidR="00BE6EE4" w:rsidRPr="00E47DB3" w:rsidRDefault="00BE6EE4" w:rsidP="000A5BFF">
      <w:pPr>
        <w:spacing w:line="288" w:lineRule="auto"/>
        <w:ind w:firstLine="0"/>
        <w:rPr>
          <w:rFonts w:ascii="Tahoma" w:hAnsi="Tahoma" w:cs="Tahoma"/>
          <w:b/>
          <w:color w:val="000000" w:themeColor="text1"/>
          <w:sz w:val="24"/>
          <w:szCs w:val="24"/>
        </w:rPr>
      </w:pPr>
      <w:r w:rsidRPr="00E47DB3">
        <w:rPr>
          <w:rFonts w:ascii="Tahoma" w:hAnsi="Tahoma" w:cs="Tahoma"/>
          <w:b/>
          <w:color w:val="000000" w:themeColor="text1"/>
          <w:sz w:val="24"/>
          <w:szCs w:val="24"/>
        </w:rPr>
        <w:t xml:space="preserve">OLGA LUCÍA HOYOS </w:t>
      </w:r>
      <w:r w:rsidR="00E47DB3" w:rsidRPr="00E47DB3">
        <w:rPr>
          <w:rFonts w:ascii="Tahoma" w:hAnsi="Tahoma" w:cs="Tahoma"/>
          <w:b/>
          <w:color w:val="000000" w:themeColor="text1"/>
          <w:sz w:val="24"/>
          <w:szCs w:val="24"/>
        </w:rPr>
        <w:t>SEPÚLVEDA</w:t>
      </w:r>
      <w:r w:rsidR="00730676">
        <w:rPr>
          <w:rFonts w:ascii="Tahoma" w:hAnsi="Tahoma" w:cs="Tahoma"/>
          <w:b/>
          <w:color w:val="000000" w:themeColor="text1"/>
          <w:sz w:val="24"/>
          <w:szCs w:val="24"/>
        </w:rPr>
        <w:t xml:space="preserve">                  </w:t>
      </w:r>
      <w:r w:rsidRPr="00E47DB3">
        <w:rPr>
          <w:rFonts w:ascii="Tahoma" w:hAnsi="Tahoma" w:cs="Tahoma"/>
          <w:b/>
          <w:color w:val="000000" w:themeColor="text1"/>
          <w:sz w:val="24"/>
          <w:szCs w:val="24"/>
        </w:rPr>
        <w:t>JULIO CÉSAR SALAZAR MUÑOZ</w:t>
      </w:r>
    </w:p>
    <w:p w:rsidR="005E7F92" w:rsidRPr="00D70B57" w:rsidRDefault="00BE6EE4" w:rsidP="000A5BFF">
      <w:pPr>
        <w:spacing w:line="288" w:lineRule="auto"/>
        <w:ind w:firstLine="708"/>
        <w:rPr>
          <w:rFonts w:ascii="Tahoma" w:hAnsi="Tahoma" w:cs="Tahoma"/>
          <w:b/>
          <w:sz w:val="24"/>
          <w:szCs w:val="24"/>
          <w:lang w:val="es-CO"/>
        </w:rPr>
      </w:pPr>
      <w:r w:rsidRPr="00E47DB3">
        <w:rPr>
          <w:rFonts w:ascii="Tahoma" w:hAnsi="Tahoma" w:cs="Tahoma"/>
          <w:color w:val="000000" w:themeColor="text1"/>
          <w:sz w:val="24"/>
          <w:szCs w:val="24"/>
        </w:rPr>
        <w:t xml:space="preserve">       Magistrada</w:t>
      </w:r>
      <w:r w:rsidR="00D70B57">
        <w:rPr>
          <w:rFonts w:ascii="Tahoma" w:hAnsi="Tahoma" w:cs="Tahoma"/>
          <w:color w:val="000000" w:themeColor="text1"/>
          <w:sz w:val="24"/>
          <w:szCs w:val="24"/>
        </w:rPr>
        <w:tab/>
      </w:r>
      <w:r w:rsidR="00D70B57">
        <w:rPr>
          <w:rFonts w:ascii="Tahoma" w:hAnsi="Tahoma" w:cs="Tahoma"/>
          <w:color w:val="000000" w:themeColor="text1"/>
          <w:sz w:val="24"/>
          <w:szCs w:val="24"/>
        </w:rPr>
        <w:tab/>
      </w:r>
      <w:r w:rsidR="00D70B57">
        <w:rPr>
          <w:rFonts w:ascii="Tahoma" w:hAnsi="Tahoma" w:cs="Tahoma"/>
          <w:color w:val="000000" w:themeColor="text1"/>
          <w:sz w:val="24"/>
          <w:szCs w:val="24"/>
        </w:rPr>
        <w:tab/>
      </w:r>
      <w:r w:rsidR="00D70B57">
        <w:rPr>
          <w:rFonts w:ascii="Tahoma" w:hAnsi="Tahoma" w:cs="Tahoma"/>
          <w:color w:val="000000" w:themeColor="text1"/>
          <w:sz w:val="24"/>
          <w:szCs w:val="24"/>
        </w:rPr>
        <w:tab/>
      </w:r>
      <w:r w:rsidR="00D70B57">
        <w:rPr>
          <w:rFonts w:ascii="Tahoma" w:hAnsi="Tahoma" w:cs="Tahoma"/>
          <w:color w:val="000000" w:themeColor="text1"/>
          <w:sz w:val="24"/>
          <w:szCs w:val="24"/>
        </w:rPr>
        <w:tab/>
      </w:r>
      <w:r w:rsidR="00D70B57">
        <w:rPr>
          <w:rFonts w:ascii="Tahoma" w:hAnsi="Tahoma" w:cs="Tahoma"/>
          <w:color w:val="000000" w:themeColor="text1"/>
          <w:sz w:val="24"/>
          <w:szCs w:val="24"/>
        </w:rPr>
        <w:tab/>
      </w:r>
      <w:r w:rsidRPr="00E47DB3">
        <w:rPr>
          <w:rFonts w:ascii="Tahoma" w:hAnsi="Tahoma" w:cs="Tahoma"/>
          <w:color w:val="000000" w:themeColor="text1"/>
          <w:sz w:val="24"/>
          <w:szCs w:val="24"/>
        </w:rPr>
        <w:t xml:space="preserve">  </w:t>
      </w:r>
      <w:r w:rsidR="00E47DB3">
        <w:rPr>
          <w:rFonts w:ascii="Tahoma" w:hAnsi="Tahoma" w:cs="Tahoma"/>
          <w:color w:val="000000" w:themeColor="text1"/>
          <w:sz w:val="24"/>
          <w:szCs w:val="24"/>
        </w:rPr>
        <w:t>Magistrado</w:t>
      </w:r>
    </w:p>
    <w:sectPr w:rsidR="005E7F92" w:rsidRPr="00D70B57" w:rsidSect="00E47DB3">
      <w:headerReference w:type="default" r:id="rId12"/>
      <w:footerReference w:type="default" r:id="rId13"/>
      <w:pgSz w:w="12242" w:h="18722" w:code="14"/>
      <w:pgMar w:top="1871" w:right="1304" w:bottom="1304" w:left="187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8E" w:rsidRDefault="0026118E" w:rsidP="00933FA3">
      <w:pPr>
        <w:spacing w:line="240" w:lineRule="auto"/>
      </w:pPr>
      <w:r>
        <w:separator/>
      </w:r>
    </w:p>
  </w:endnote>
  <w:endnote w:type="continuationSeparator" w:id="0">
    <w:p w:rsidR="0026118E" w:rsidRDefault="0026118E" w:rsidP="00933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40710"/>
      <w:docPartObj>
        <w:docPartGallery w:val="Page Numbers (Bottom of Page)"/>
        <w:docPartUnique/>
      </w:docPartObj>
    </w:sdtPr>
    <w:sdtEndPr>
      <w:rPr>
        <w:rFonts w:ascii="Arial" w:hAnsi="Arial" w:cs="Arial"/>
        <w:sz w:val="18"/>
        <w:szCs w:val="16"/>
        <w:lang w:val="es-CO"/>
      </w:rPr>
    </w:sdtEndPr>
    <w:sdtContent>
      <w:p w:rsidR="00BE6EE4" w:rsidRPr="00E47DB3" w:rsidRDefault="00BE6EE4">
        <w:pPr>
          <w:pStyle w:val="Piedepgina"/>
          <w:jc w:val="right"/>
          <w:rPr>
            <w:rFonts w:ascii="Arial" w:hAnsi="Arial" w:cs="Arial"/>
            <w:sz w:val="18"/>
            <w:szCs w:val="16"/>
            <w:lang w:val="es-CO"/>
          </w:rPr>
        </w:pPr>
        <w:r w:rsidRPr="00E47DB3">
          <w:rPr>
            <w:rFonts w:ascii="Arial" w:hAnsi="Arial" w:cs="Arial"/>
            <w:sz w:val="18"/>
            <w:szCs w:val="16"/>
            <w:lang w:val="es-CO"/>
          </w:rPr>
          <w:fldChar w:fldCharType="begin"/>
        </w:r>
        <w:r w:rsidRPr="00E47DB3">
          <w:rPr>
            <w:rFonts w:ascii="Arial" w:hAnsi="Arial" w:cs="Arial"/>
            <w:sz w:val="18"/>
            <w:szCs w:val="16"/>
            <w:lang w:val="es-CO"/>
          </w:rPr>
          <w:instrText>PAGE   \* MERGEFORMAT</w:instrText>
        </w:r>
        <w:r w:rsidRPr="00E47DB3">
          <w:rPr>
            <w:rFonts w:ascii="Arial" w:hAnsi="Arial" w:cs="Arial"/>
            <w:sz w:val="18"/>
            <w:szCs w:val="16"/>
            <w:lang w:val="es-CO"/>
          </w:rPr>
          <w:fldChar w:fldCharType="separate"/>
        </w:r>
        <w:r w:rsidR="003156D0">
          <w:rPr>
            <w:rFonts w:ascii="Arial" w:hAnsi="Arial" w:cs="Arial"/>
            <w:noProof/>
            <w:sz w:val="18"/>
            <w:szCs w:val="16"/>
            <w:lang w:val="es-CO"/>
          </w:rPr>
          <w:t>9</w:t>
        </w:r>
        <w:r w:rsidRPr="00E47DB3">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8E" w:rsidRDefault="0026118E" w:rsidP="00933FA3">
      <w:pPr>
        <w:spacing w:line="240" w:lineRule="auto"/>
      </w:pPr>
      <w:r>
        <w:separator/>
      </w:r>
    </w:p>
  </w:footnote>
  <w:footnote w:type="continuationSeparator" w:id="0">
    <w:p w:rsidR="0026118E" w:rsidRDefault="0026118E" w:rsidP="00933FA3">
      <w:pPr>
        <w:spacing w:line="240" w:lineRule="auto"/>
      </w:pPr>
      <w:r>
        <w:continuationSeparator/>
      </w:r>
    </w:p>
  </w:footnote>
  <w:footnote w:id="1">
    <w:p w:rsidR="00D3477B" w:rsidRDefault="00D3477B" w:rsidP="00933FA3">
      <w:pPr>
        <w:pStyle w:val="Textonotapie"/>
        <w:ind w:firstLine="0"/>
        <w:rPr>
          <w:rFonts w:cs="Tahoma"/>
          <w:sz w:val="24"/>
          <w:szCs w:val="24"/>
        </w:rPr>
      </w:pPr>
    </w:p>
    <w:p w:rsidR="00933FA3" w:rsidRPr="005E1B67" w:rsidRDefault="00933FA3" w:rsidP="005E1B67">
      <w:pPr>
        <w:pStyle w:val="Textonotapie"/>
        <w:ind w:firstLine="0"/>
        <w:rPr>
          <w:rFonts w:ascii="Arial" w:hAnsi="Arial" w:cs="Arial"/>
          <w:sz w:val="18"/>
          <w:lang w:val="es-CO"/>
        </w:rPr>
      </w:pPr>
      <w:r w:rsidRPr="005E1B67">
        <w:rPr>
          <w:rStyle w:val="Refdenotaalpie"/>
          <w:rFonts w:ascii="Arial" w:hAnsi="Arial" w:cs="Arial"/>
          <w:sz w:val="18"/>
        </w:rPr>
        <w:footnoteRef/>
      </w:r>
      <w:r w:rsidRPr="005E1B67">
        <w:rPr>
          <w:rFonts w:ascii="Arial" w:hAnsi="Arial" w:cs="Arial"/>
          <w:sz w:val="18"/>
        </w:rPr>
        <w:t xml:space="preserve"> </w:t>
      </w:r>
      <w:r w:rsidRPr="005E1B67">
        <w:rPr>
          <w:rFonts w:ascii="Arial" w:hAnsi="Arial" w:cs="Arial"/>
          <w:sz w:val="18"/>
          <w:lang w:val="es-CO"/>
        </w:rPr>
        <w:t xml:space="preserve">Crónica </w:t>
      </w:r>
      <w:r w:rsidRPr="005E1B67">
        <w:rPr>
          <w:rFonts w:ascii="Arial" w:hAnsi="Arial" w:cs="Arial"/>
          <w:caps/>
          <w:sz w:val="18"/>
          <w:lang w:val="es-CO"/>
        </w:rPr>
        <w:t>“Artesanos del vidrio y el fuego”</w:t>
      </w:r>
      <w:r w:rsidRPr="005E1B67">
        <w:rPr>
          <w:rFonts w:ascii="Arial" w:hAnsi="Arial" w:cs="Arial"/>
          <w:sz w:val="18"/>
          <w:lang w:val="es-CO"/>
        </w:rPr>
        <w:t xml:space="preserve">, diario el </w:t>
      </w:r>
      <w:r w:rsidRPr="005E1B67">
        <w:rPr>
          <w:rFonts w:ascii="Arial" w:hAnsi="Arial" w:cs="Arial"/>
          <w:caps/>
          <w:sz w:val="18"/>
          <w:lang w:val="es-CO"/>
        </w:rPr>
        <w:t>“El Tiempo”</w:t>
      </w:r>
      <w:r w:rsidR="00C8179F" w:rsidRPr="005E1B67">
        <w:rPr>
          <w:rFonts w:ascii="Arial" w:hAnsi="Arial" w:cs="Arial"/>
          <w:sz w:val="18"/>
          <w:lang w:val="es-CO"/>
        </w:rPr>
        <w:t>, publicada el</w:t>
      </w:r>
      <w:r w:rsidRPr="005E1B67">
        <w:rPr>
          <w:rFonts w:ascii="Arial" w:hAnsi="Arial" w:cs="Arial"/>
          <w:sz w:val="18"/>
          <w:lang w:val="es-CO"/>
        </w:rPr>
        <w:t xml:space="preserve"> 3 de julio de 2010</w:t>
      </w:r>
      <w:r w:rsidR="00C8179F" w:rsidRPr="005E1B67">
        <w:rPr>
          <w:rFonts w:ascii="Arial" w:hAnsi="Arial" w:cs="Arial"/>
          <w:sz w:val="18"/>
          <w:lang w:val="es-CO"/>
        </w:rPr>
        <w:t xml:space="preserve"> (</w:t>
      </w:r>
      <w:hyperlink r:id="rId1" w:history="1">
        <w:r w:rsidR="00C8179F" w:rsidRPr="005E1B67">
          <w:rPr>
            <w:rStyle w:val="Hipervnculo"/>
            <w:rFonts w:ascii="Arial" w:hAnsi="Arial" w:cs="Arial"/>
            <w:color w:val="auto"/>
            <w:sz w:val="18"/>
          </w:rPr>
          <w:t>https://www.eltiempo.com/archivo/documento/MAM-4076910</w:t>
        </w:r>
      </w:hyperlink>
      <w:r w:rsidR="00C8179F" w:rsidRPr="005E1B67">
        <w:rPr>
          <w:rFonts w:ascii="Arial" w:hAnsi="Arial" w:cs="Arial"/>
          <w:sz w:val="18"/>
        </w:rPr>
        <w:t>)</w:t>
      </w:r>
      <w:r w:rsidRPr="005E1B67">
        <w:rPr>
          <w:rFonts w:ascii="Arial" w:hAnsi="Arial" w:cs="Arial"/>
          <w:sz w:val="18"/>
          <w:lang w:val="es-CO"/>
        </w:rPr>
        <w:t>; “</w:t>
      </w:r>
      <w:r w:rsidRPr="005E1B67">
        <w:rPr>
          <w:rFonts w:ascii="Arial" w:hAnsi="Arial" w:cs="Arial"/>
          <w:sz w:val="18"/>
          <w:shd w:val="clear" w:color="auto" w:fill="FFFFFF"/>
        </w:rPr>
        <w:t>Soplar y tallar el vidrio, un oficio artístico a más de cuarenta grados”</w:t>
      </w:r>
      <w:r w:rsidR="00C8179F" w:rsidRPr="005E1B67">
        <w:rPr>
          <w:rFonts w:ascii="Arial" w:hAnsi="Arial" w:cs="Arial"/>
          <w:sz w:val="18"/>
          <w:shd w:val="clear" w:color="auto" w:fill="FFFFFF"/>
        </w:rPr>
        <w:t>, publicada en ABC de Sevilla (España) el 13 de agosto de 2013 (</w:t>
      </w:r>
      <w:hyperlink r:id="rId2" w:history="1">
        <w:r w:rsidR="00C8179F" w:rsidRPr="005E1B67">
          <w:rPr>
            <w:rStyle w:val="Hipervnculo"/>
            <w:rFonts w:ascii="Arial" w:hAnsi="Arial" w:cs="Arial"/>
            <w:color w:val="auto"/>
            <w:sz w:val="18"/>
          </w:rPr>
          <w:t>https://sevilla.abc.es/sevilla/sevi-soplar-y-tallar-vidrio-oficio-artistico-mas-cuarenta-grados-200308130300-167105_noticia.html</w:t>
        </w:r>
      </w:hyperlink>
      <w:r w:rsidR="00C8179F" w:rsidRPr="005E1B67">
        <w:rPr>
          <w:rFonts w:ascii="Arial" w:hAnsi="Arial" w:cs="Arial"/>
          <w:sz w:val="18"/>
        </w:rPr>
        <w:t>)</w:t>
      </w:r>
      <w:r w:rsidR="00A5701F" w:rsidRPr="005E1B67">
        <w:rPr>
          <w:rFonts w:ascii="Arial" w:hAnsi="Arial" w:cs="Arial"/>
          <w:sz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A6" w:rsidRPr="00E47DB3" w:rsidRDefault="00A36EA6" w:rsidP="00A36EA6">
    <w:pPr>
      <w:pStyle w:val="Encabezado"/>
      <w:ind w:firstLine="0"/>
      <w:rPr>
        <w:rFonts w:ascii="Arial" w:hAnsi="Arial" w:cs="Arial"/>
        <w:sz w:val="18"/>
        <w:szCs w:val="16"/>
        <w:lang w:val="es-CO"/>
      </w:rPr>
    </w:pPr>
    <w:r w:rsidRPr="00E47DB3">
      <w:rPr>
        <w:rFonts w:ascii="Arial" w:hAnsi="Arial" w:cs="Arial"/>
        <w:sz w:val="18"/>
        <w:szCs w:val="16"/>
        <w:lang w:val="es-CO"/>
      </w:rPr>
      <w:t>Demandante: José Peregrino Villada Jaramillo</w:t>
    </w:r>
  </w:p>
  <w:p w:rsidR="00A36EA6" w:rsidRPr="00E47DB3" w:rsidRDefault="00A36EA6" w:rsidP="00A36EA6">
    <w:pPr>
      <w:pStyle w:val="Encabezado"/>
      <w:ind w:firstLine="0"/>
      <w:rPr>
        <w:rFonts w:ascii="Arial" w:hAnsi="Arial" w:cs="Arial"/>
        <w:sz w:val="18"/>
        <w:szCs w:val="16"/>
        <w:lang w:val="es-CO"/>
      </w:rPr>
    </w:pPr>
    <w:r w:rsidRPr="00E47DB3">
      <w:rPr>
        <w:rFonts w:ascii="Arial" w:hAnsi="Arial" w:cs="Arial"/>
        <w:sz w:val="18"/>
        <w:szCs w:val="16"/>
        <w:lang w:val="es-CO"/>
      </w:rPr>
      <w:t>Demandado: Colpensiones</w:t>
    </w:r>
  </w:p>
  <w:p w:rsidR="002356D6" w:rsidRPr="00E47DB3" w:rsidRDefault="00A36EA6" w:rsidP="00A36EA6">
    <w:pPr>
      <w:pStyle w:val="Encabezado"/>
      <w:ind w:firstLine="0"/>
      <w:rPr>
        <w:rFonts w:ascii="Arial" w:hAnsi="Arial" w:cs="Arial"/>
        <w:sz w:val="18"/>
        <w:szCs w:val="16"/>
        <w:lang w:val="es-CO"/>
      </w:rPr>
    </w:pPr>
    <w:r w:rsidRPr="00E47DB3">
      <w:rPr>
        <w:rFonts w:ascii="Arial" w:hAnsi="Arial" w:cs="Arial"/>
        <w:sz w:val="18"/>
        <w:szCs w:val="16"/>
        <w:lang w:val="es-CO"/>
      </w:rPr>
      <w:t>Rad.: 2017-00588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1A"/>
    <w:rsid w:val="00005595"/>
    <w:rsid w:val="00012217"/>
    <w:rsid w:val="00054D1B"/>
    <w:rsid w:val="000A5BFF"/>
    <w:rsid w:val="000B7869"/>
    <w:rsid w:val="000F1C9A"/>
    <w:rsid w:val="000F456A"/>
    <w:rsid w:val="0016396A"/>
    <w:rsid w:val="00177DE8"/>
    <w:rsid w:val="00194A6B"/>
    <w:rsid w:val="001A2CB4"/>
    <w:rsid w:val="001B096B"/>
    <w:rsid w:val="001D22F1"/>
    <w:rsid w:val="002356D6"/>
    <w:rsid w:val="0026118E"/>
    <w:rsid w:val="002A4B05"/>
    <w:rsid w:val="003156D0"/>
    <w:rsid w:val="00323A89"/>
    <w:rsid w:val="003373B6"/>
    <w:rsid w:val="0033784E"/>
    <w:rsid w:val="00386F7A"/>
    <w:rsid w:val="003D1088"/>
    <w:rsid w:val="00411B34"/>
    <w:rsid w:val="004219BC"/>
    <w:rsid w:val="004227A4"/>
    <w:rsid w:val="00463388"/>
    <w:rsid w:val="004633A3"/>
    <w:rsid w:val="00477887"/>
    <w:rsid w:val="0049327C"/>
    <w:rsid w:val="00494F10"/>
    <w:rsid w:val="004A7DD3"/>
    <w:rsid w:val="004B1BDB"/>
    <w:rsid w:val="004F2A60"/>
    <w:rsid w:val="004F386F"/>
    <w:rsid w:val="005176AF"/>
    <w:rsid w:val="005330E1"/>
    <w:rsid w:val="00561AEE"/>
    <w:rsid w:val="00577972"/>
    <w:rsid w:val="00581B5E"/>
    <w:rsid w:val="0059755A"/>
    <w:rsid w:val="005E1B67"/>
    <w:rsid w:val="005E7F92"/>
    <w:rsid w:val="005F6E7E"/>
    <w:rsid w:val="0061041A"/>
    <w:rsid w:val="0067601D"/>
    <w:rsid w:val="00685C86"/>
    <w:rsid w:val="006A5BC6"/>
    <w:rsid w:val="00712EDB"/>
    <w:rsid w:val="00721DC8"/>
    <w:rsid w:val="00730676"/>
    <w:rsid w:val="00737218"/>
    <w:rsid w:val="007742CD"/>
    <w:rsid w:val="007802F8"/>
    <w:rsid w:val="007C7BA1"/>
    <w:rsid w:val="00806139"/>
    <w:rsid w:val="00826F7F"/>
    <w:rsid w:val="00843DB8"/>
    <w:rsid w:val="008C1BCC"/>
    <w:rsid w:val="008C555C"/>
    <w:rsid w:val="009015E6"/>
    <w:rsid w:val="009171DC"/>
    <w:rsid w:val="009211B0"/>
    <w:rsid w:val="00933B85"/>
    <w:rsid w:val="00933D99"/>
    <w:rsid w:val="00933FA3"/>
    <w:rsid w:val="00985EC3"/>
    <w:rsid w:val="009B74C1"/>
    <w:rsid w:val="009E736A"/>
    <w:rsid w:val="009F3D3C"/>
    <w:rsid w:val="009F50BC"/>
    <w:rsid w:val="00A103F8"/>
    <w:rsid w:val="00A16E70"/>
    <w:rsid w:val="00A36EA6"/>
    <w:rsid w:val="00A5701F"/>
    <w:rsid w:val="00A7383E"/>
    <w:rsid w:val="00AC63B5"/>
    <w:rsid w:val="00B53DA1"/>
    <w:rsid w:val="00BA6B31"/>
    <w:rsid w:val="00BC11FE"/>
    <w:rsid w:val="00BD0781"/>
    <w:rsid w:val="00BE6EE4"/>
    <w:rsid w:val="00C24AA7"/>
    <w:rsid w:val="00C41314"/>
    <w:rsid w:val="00C768F1"/>
    <w:rsid w:val="00C7749A"/>
    <w:rsid w:val="00C8179F"/>
    <w:rsid w:val="00CA2392"/>
    <w:rsid w:val="00CD3BCE"/>
    <w:rsid w:val="00D2212F"/>
    <w:rsid w:val="00D30F41"/>
    <w:rsid w:val="00D3477B"/>
    <w:rsid w:val="00D70B57"/>
    <w:rsid w:val="00DA0FA8"/>
    <w:rsid w:val="00DD17C2"/>
    <w:rsid w:val="00E42880"/>
    <w:rsid w:val="00E47DB3"/>
    <w:rsid w:val="00E6796F"/>
    <w:rsid w:val="00E762AE"/>
    <w:rsid w:val="00E92676"/>
    <w:rsid w:val="00E97ACD"/>
    <w:rsid w:val="00F01782"/>
    <w:rsid w:val="00F251BE"/>
    <w:rsid w:val="00F4333E"/>
    <w:rsid w:val="00F5484B"/>
    <w:rsid w:val="00F9290E"/>
    <w:rsid w:val="00FB48C8"/>
    <w:rsid w:val="00FD24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3C863-480C-4003-ADF5-CBB7F185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BE6EE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36EA6"/>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36EA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796F"/>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933FA3"/>
    <w:pPr>
      <w:spacing w:line="240" w:lineRule="auto"/>
    </w:pPr>
    <w:rPr>
      <w:sz w:val="20"/>
      <w:szCs w:val="20"/>
    </w:rPr>
  </w:style>
  <w:style w:type="character" w:customStyle="1" w:styleId="TextonotapieCar">
    <w:name w:val="Texto nota pie Car"/>
    <w:basedOn w:val="Fuentedeprrafopredeter"/>
    <w:link w:val="Textonotapie"/>
    <w:uiPriority w:val="99"/>
    <w:semiHidden/>
    <w:rsid w:val="00933FA3"/>
    <w:rPr>
      <w:sz w:val="20"/>
      <w:szCs w:val="20"/>
    </w:rPr>
  </w:style>
  <w:style w:type="character" w:styleId="Refdenotaalpie">
    <w:name w:val="footnote reference"/>
    <w:basedOn w:val="Fuentedeprrafopredeter"/>
    <w:uiPriority w:val="99"/>
    <w:semiHidden/>
    <w:unhideWhenUsed/>
    <w:rsid w:val="00933FA3"/>
    <w:rPr>
      <w:vertAlign w:val="superscript"/>
    </w:rPr>
  </w:style>
  <w:style w:type="character" w:styleId="Hipervnculo">
    <w:name w:val="Hyperlink"/>
    <w:basedOn w:val="Fuentedeprrafopredeter"/>
    <w:uiPriority w:val="99"/>
    <w:semiHidden/>
    <w:unhideWhenUsed/>
    <w:rsid w:val="00C8179F"/>
    <w:rPr>
      <w:color w:val="0000FF"/>
      <w:u w:val="single"/>
    </w:rPr>
  </w:style>
  <w:style w:type="character" w:customStyle="1" w:styleId="Ttulo4Car">
    <w:name w:val="Título 4 Car"/>
    <w:basedOn w:val="Fuentedeprrafopredeter"/>
    <w:link w:val="Ttulo4"/>
    <w:uiPriority w:val="9"/>
    <w:semiHidden/>
    <w:rsid w:val="00A36EA6"/>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A36EA6"/>
    <w:rPr>
      <w:rFonts w:asciiTheme="majorHAnsi" w:eastAsiaTheme="majorEastAsia" w:hAnsiTheme="majorHAnsi" w:cstheme="majorBidi"/>
      <w:color w:val="2E74B5" w:themeColor="accent1" w:themeShade="BF"/>
    </w:rPr>
  </w:style>
  <w:style w:type="paragraph" w:styleId="Puesto">
    <w:name w:val="Title"/>
    <w:basedOn w:val="Normal"/>
    <w:link w:val="PuestoCar"/>
    <w:qFormat/>
    <w:rsid w:val="00A36EA6"/>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A36EA6"/>
    <w:rPr>
      <w:rFonts w:ascii="Arial" w:eastAsia="Times New Roman" w:hAnsi="Arial" w:cs="Arial"/>
      <w:b/>
      <w:sz w:val="24"/>
      <w:szCs w:val="24"/>
      <w:lang w:eastAsia="es-ES"/>
    </w:rPr>
  </w:style>
  <w:style w:type="paragraph" w:styleId="Sinespaciado">
    <w:name w:val="No Spacing"/>
    <w:uiPriority w:val="1"/>
    <w:qFormat/>
    <w:rsid w:val="00A36EA6"/>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36EA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36EA6"/>
  </w:style>
  <w:style w:type="paragraph" w:styleId="Piedepgina">
    <w:name w:val="footer"/>
    <w:basedOn w:val="Normal"/>
    <w:link w:val="PiedepginaCar"/>
    <w:uiPriority w:val="99"/>
    <w:unhideWhenUsed/>
    <w:rsid w:val="00A36EA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36EA6"/>
  </w:style>
  <w:style w:type="character" w:customStyle="1" w:styleId="Ttulo3Car">
    <w:name w:val="Título 3 Car"/>
    <w:basedOn w:val="Fuentedeprrafopredeter"/>
    <w:link w:val="Ttulo3"/>
    <w:uiPriority w:val="9"/>
    <w:semiHidden/>
    <w:rsid w:val="00BE6EE4"/>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BE6EE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6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wikipedia.org/wiki/Carbonato_de_sodi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wikipedia.org/wiki/Al%C3%BAmin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wikipedia.org/wiki/%C3%93xido_de_silicio_(IV)" TargetMode="External"/><Relationship Id="rId4" Type="http://schemas.openxmlformats.org/officeDocument/2006/relationships/webSettings" Target="webSettings.xml"/><Relationship Id="rId9" Type="http://schemas.openxmlformats.org/officeDocument/2006/relationships/hyperlink" Target="https://es.wikipedia.org/wiki/Dolomit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villa.abc.es/sevilla/sevi-soplar-y-tallar-vidrio-oficio-artistico-mas-cuarenta-grados-200308130300-167105_noticia.html" TargetMode="External"/><Relationship Id="rId1" Type="http://schemas.openxmlformats.org/officeDocument/2006/relationships/hyperlink" Target="https://www.eltiempo.com/archivo/documento/MAM-40769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29B3-791F-4FAA-833A-5D7431DE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3667</Words>
  <Characters>20172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6</cp:revision>
  <cp:lastPrinted>2019-07-19T12:53:00Z</cp:lastPrinted>
  <dcterms:created xsi:type="dcterms:W3CDTF">2019-07-19T13:15:00Z</dcterms:created>
  <dcterms:modified xsi:type="dcterms:W3CDTF">2019-08-20T14:49:00Z</dcterms:modified>
</cp:coreProperties>
</file>