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EB" w:rsidRPr="00036BEB" w:rsidRDefault="00036BEB" w:rsidP="00036BE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036BE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36BEB" w:rsidRPr="00036BEB" w:rsidRDefault="00036BEB" w:rsidP="00036BEB">
      <w:pPr>
        <w:jc w:val="both"/>
        <w:rPr>
          <w:rFonts w:ascii="Arial" w:hAnsi="Arial" w:cs="Arial"/>
          <w:sz w:val="20"/>
          <w:szCs w:val="20"/>
          <w:lang w:val="es-419"/>
        </w:rPr>
      </w:pPr>
    </w:p>
    <w:p w:rsidR="00036BEB" w:rsidRPr="00036BEB" w:rsidRDefault="00036BEB" w:rsidP="00036BEB">
      <w:pPr>
        <w:jc w:val="both"/>
        <w:rPr>
          <w:rFonts w:ascii="Arial" w:hAnsi="Arial" w:cs="Arial"/>
          <w:sz w:val="20"/>
          <w:szCs w:val="20"/>
          <w:lang w:val="es-419"/>
        </w:rPr>
      </w:pPr>
      <w:r w:rsidRPr="00036BEB">
        <w:rPr>
          <w:rFonts w:ascii="Arial" w:hAnsi="Arial" w:cs="Arial"/>
          <w:sz w:val="20"/>
          <w:szCs w:val="20"/>
          <w:lang w:val="es-419"/>
        </w:rPr>
        <w:t xml:space="preserve">Providencia: </w:t>
      </w:r>
      <w:r w:rsidRPr="00036BEB">
        <w:rPr>
          <w:rFonts w:ascii="Arial" w:hAnsi="Arial" w:cs="Arial"/>
          <w:sz w:val="20"/>
          <w:szCs w:val="20"/>
          <w:lang w:val="es-419"/>
        </w:rPr>
        <w:tab/>
      </w:r>
      <w:r w:rsidRPr="00036BEB">
        <w:rPr>
          <w:rFonts w:ascii="Arial" w:hAnsi="Arial" w:cs="Arial"/>
          <w:sz w:val="20"/>
          <w:szCs w:val="20"/>
          <w:lang w:val="es-419"/>
        </w:rPr>
        <w:tab/>
        <w:t>Sentencia del 5 de julio de 2019</w:t>
      </w:r>
    </w:p>
    <w:p w:rsidR="00036BEB" w:rsidRPr="00036BEB" w:rsidRDefault="00036BEB" w:rsidP="00036BEB">
      <w:pPr>
        <w:jc w:val="both"/>
        <w:rPr>
          <w:rFonts w:ascii="Arial" w:hAnsi="Arial" w:cs="Arial"/>
          <w:sz w:val="20"/>
          <w:szCs w:val="20"/>
          <w:lang w:val="es-419"/>
        </w:rPr>
      </w:pPr>
      <w:r w:rsidRPr="00036BEB">
        <w:rPr>
          <w:rFonts w:ascii="Arial" w:hAnsi="Arial" w:cs="Arial"/>
          <w:sz w:val="20"/>
          <w:szCs w:val="20"/>
          <w:lang w:val="es-419"/>
        </w:rPr>
        <w:t>Radicación No.:</w:t>
      </w:r>
      <w:r w:rsidRPr="00036BEB">
        <w:rPr>
          <w:rFonts w:ascii="Arial" w:hAnsi="Arial" w:cs="Arial"/>
          <w:sz w:val="20"/>
          <w:szCs w:val="20"/>
          <w:lang w:val="es-419"/>
        </w:rPr>
        <w:tab/>
      </w:r>
      <w:r w:rsidRPr="00036BEB">
        <w:rPr>
          <w:rFonts w:ascii="Arial" w:hAnsi="Arial" w:cs="Arial"/>
          <w:sz w:val="20"/>
          <w:szCs w:val="20"/>
          <w:lang w:val="es-419"/>
        </w:rPr>
        <w:tab/>
        <w:t>66001-31-05-003-2015-00390-01</w:t>
      </w:r>
    </w:p>
    <w:p w:rsidR="00036BEB" w:rsidRPr="00036BEB" w:rsidRDefault="00036BEB" w:rsidP="00036BEB">
      <w:pPr>
        <w:jc w:val="both"/>
        <w:rPr>
          <w:rFonts w:ascii="Arial" w:hAnsi="Arial" w:cs="Arial"/>
          <w:sz w:val="20"/>
          <w:szCs w:val="20"/>
          <w:lang w:val="es-419"/>
        </w:rPr>
      </w:pPr>
      <w:r w:rsidRPr="00036BEB">
        <w:rPr>
          <w:rFonts w:ascii="Arial" w:hAnsi="Arial" w:cs="Arial"/>
          <w:sz w:val="20"/>
          <w:szCs w:val="20"/>
          <w:lang w:val="es-419"/>
        </w:rPr>
        <w:t>Proceso:</w:t>
      </w:r>
      <w:r w:rsidRPr="00036BEB">
        <w:rPr>
          <w:rFonts w:ascii="Arial" w:hAnsi="Arial" w:cs="Arial"/>
          <w:sz w:val="20"/>
          <w:szCs w:val="20"/>
          <w:lang w:val="es-419"/>
        </w:rPr>
        <w:tab/>
      </w:r>
      <w:r w:rsidRPr="00036BEB">
        <w:rPr>
          <w:rFonts w:ascii="Arial" w:hAnsi="Arial" w:cs="Arial"/>
          <w:sz w:val="20"/>
          <w:szCs w:val="20"/>
          <w:lang w:val="es-419"/>
        </w:rPr>
        <w:tab/>
        <w:t xml:space="preserve">Ordinario laboral </w:t>
      </w:r>
    </w:p>
    <w:p w:rsidR="00036BEB" w:rsidRPr="00036BEB" w:rsidRDefault="00036BEB" w:rsidP="00036BEB">
      <w:pPr>
        <w:jc w:val="both"/>
        <w:rPr>
          <w:rFonts w:ascii="Arial" w:hAnsi="Arial" w:cs="Arial"/>
          <w:sz w:val="20"/>
          <w:szCs w:val="20"/>
          <w:lang w:val="es-419"/>
        </w:rPr>
      </w:pPr>
      <w:r w:rsidRPr="00036BEB">
        <w:rPr>
          <w:rFonts w:ascii="Arial" w:hAnsi="Arial" w:cs="Arial"/>
          <w:sz w:val="20"/>
          <w:szCs w:val="20"/>
          <w:lang w:val="es-419"/>
        </w:rPr>
        <w:t>Demandante:</w:t>
      </w:r>
      <w:r w:rsidRPr="00036BEB">
        <w:rPr>
          <w:rFonts w:ascii="Arial" w:hAnsi="Arial" w:cs="Arial"/>
          <w:sz w:val="20"/>
          <w:szCs w:val="20"/>
          <w:lang w:val="es-419"/>
        </w:rPr>
        <w:tab/>
      </w:r>
      <w:r w:rsidRPr="00036BEB">
        <w:rPr>
          <w:rFonts w:ascii="Arial" w:hAnsi="Arial" w:cs="Arial"/>
          <w:sz w:val="20"/>
          <w:szCs w:val="20"/>
          <w:lang w:val="es-419"/>
        </w:rPr>
        <w:tab/>
        <w:t xml:space="preserve">María Isabel Cubides López </w:t>
      </w:r>
    </w:p>
    <w:p w:rsidR="00036BEB" w:rsidRPr="00036BEB" w:rsidRDefault="00036BEB" w:rsidP="00036BEB">
      <w:pPr>
        <w:jc w:val="both"/>
        <w:rPr>
          <w:rFonts w:ascii="Arial" w:hAnsi="Arial" w:cs="Arial"/>
          <w:sz w:val="20"/>
          <w:szCs w:val="20"/>
          <w:lang w:val="es-419"/>
        </w:rPr>
      </w:pPr>
      <w:r w:rsidRPr="00036BEB">
        <w:rPr>
          <w:rFonts w:ascii="Arial" w:hAnsi="Arial" w:cs="Arial"/>
          <w:sz w:val="20"/>
          <w:szCs w:val="20"/>
          <w:lang w:val="es-419"/>
        </w:rPr>
        <w:t>Demandado:</w:t>
      </w:r>
      <w:r w:rsidRPr="00036BEB">
        <w:rPr>
          <w:rFonts w:ascii="Arial" w:hAnsi="Arial" w:cs="Arial"/>
          <w:sz w:val="20"/>
          <w:szCs w:val="20"/>
          <w:lang w:val="es-419"/>
        </w:rPr>
        <w:tab/>
      </w:r>
      <w:r w:rsidRPr="00036BEB">
        <w:rPr>
          <w:rFonts w:ascii="Arial" w:hAnsi="Arial" w:cs="Arial"/>
          <w:sz w:val="20"/>
          <w:szCs w:val="20"/>
          <w:lang w:val="es-419"/>
        </w:rPr>
        <w:tab/>
        <w:t>Colpensiones</w:t>
      </w:r>
    </w:p>
    <w:p w:rsidR="00036BEB" w:rsidRPr="00036BEB" w:rsidRDefault="00036BEB" w:rsidP="00036BEB">
      <w:pPr>
        <w:jc w:val="both"/>
        <w:rPr>
          <w:rFonts w:ascii="Arial" w:hAnsi="Arial" w:cs="Arial"/>
          <w:sz w:val="20"/>
          <w:szCs w:val="20"/>
          <w:lang w:val="es-419"/>
        </w:rPr>
      </w:pPr>
      <w:r w:rsidRPr="00036BEB">
        <w:rPr>
          <w:rFonts w:ascii="Arial" w:hAnsi="Arial" w:cs="Arial"/>
          <w:sz w:val="20"/>
          <w:szCs w:val="20"/>
          <w:lang w:val="es-419"/>
        </w:rPr>
        <w:t xml:space="preserve">Juzgado de origen: </w:t>
      </w:r>
      <w:r w:rsidRPr="00036BEB">
        <w:rPr>
          <w:rFonts w:ascii="Arial" w:hAnsi="Arial" w:cs="Arial"/>
          <w:sz w:val="20"/>
          <w:szCs w:val="20"/>
          <w:lang w:val="es-419"/>
        </w:rPr>
        <w:tab/>
        <w:t>Primero Laboral del Circuito de Pereira</w:t>
      </w:r>
    </w:p>
    <w:p w:rsidR="00036BEB" w:rsidRPr="00036BEB" w:rsidRDefault="00036BEB" w:rsidP="00036BEB">
      <w:pPr>
        <w:jc w:val="both"/>
        <w:rPr>
          <w:rFonts w:ascii="Arial" w:hAnsi="Arial" w:cs="Arial"/>
          <w:sz w:val="20"/>
          <w:szCs w:val="20"/>
          <w:lang w:val="es-419"/>
        </w:rPr>
      </w:pPr>
      <w:r w:rsidRPr="00036BEB">
        <w:rPr>
          <w:rFonts w:ascii="Arial" w:hAnsi="Arial" w:cs="Arial"/>
          <w:sz w:val="20"/>
          <w:szCs w:val="20"/>
          <w:lang w:val="es-419"/>
        </w:rPr>
        <w:t>Magistrada ponente:</w:t>
      </w:r>
      <w:r w:rsidRPr="00036BEB">
        <w:rPr>
          <w:rFonts w:ascii="Arial" w:hAnsi="Arial" w:cs="Arial"/>
          <w:sz w:val="20"/>
          <w:szCs w:val="20"/>
          <w:lang w:val="es-419"/>
        </w:rPr>
        <w:tab/>
        <w:t>Dra. Ana Lucía Caicedo Calderón</w:t>
      </w:r>
    </w:p>
    <w:p w:rsidR="00036BEB" w:rsidRPr="00036BEB" w:rsidRDefault="00036BEB" w:rsidP="00036BEB">
      <w:pPr>
        <w:jc w:val="both"/>
        <w:rPr>
          <w:rFonts w:ascii="Arial" w:hAnsi="Arial" w:cs="Arial"/>
          <w:sz w:val="20"/>
          <w:szCs w:val="20"/>
          <w:lang w:val="es-419"/>
        </w:rPr>
      </w:pPr>
    </w:p>
    <w:p w:rsidR="00036BEB" w:rsidRPr="00036BEB" w:rsidRDefault="00036BEB" w:rsidP="00036BEB">
      <w:pPr>
        <w:jc w:val="both"/>
        <w:rPr>
          <w:rFonts w:ascii="Arial" w:hAnsi="Arial" w:cs="Arial"/>
          <w:b/>
          <w:bCs/>
          <w:iCs/>
          <w:sz w:val="20"/>
          <w:szCs w:val="20"/>
          <w:lang w:val="es-419" w:eastAsia="fr-FR"/>
        </w:rPr>
      </w:pPr>
      <w:r w:rsidRPr="00036BEB">
        <w:rPr>
          <w:rFonts w:ascii="Arial" w:hAnsi="Arial" w:cs="Arial"/>
          <w:b/>
          <w:bCs/>
          <w:iCs/>
          <w:sz w:val="20"/>
          <w:szCs w:val="20"/>
          <w:lang w:val="es-419" w:eastAsia="fr-FR"/>
        </w:rPr>
        <w:t>TEMAS:</w:t>
      </w:r>
      <w:r w:rsidRPr="00036BEB">
        <w:rPr>
          <w:rFonts w:ascii="Arial" w:hAnsi="Arial" w:cs="Arial"/>
          <w:b/>
          <w:bCs/>
          <w:iCs/>
          <w:sz w:val="20"/>
          <w:szCs w:val="20"/>
          <w:lang w:val="es-419" w:eastAsia="fr-FR"/>
        </w:rPr>
        <w:tab/>
      </w:r>
      <w:r w:rsidR="001D77CB">
        <w:rPr>
          <w:rFonts w:ascii="Arial" w:hAnsi="Arial" w:cs="Arial"/>
          <w:b/>
          <w:bCs/>
          <w:iCs/>
          <w:sz w:val="20"/>
          <w:szCs w:val="20"/>
          <w:lang w:val="es-CO" w:eastAsia="fr-FR"/>
        </w:rPr>
        <w:t xml:space="preserve">RELIQUIDACIÓN </w:t>
      </w:r>
      <w:r w:rsidR="00962094">
        <w:rPr>
          <w:rFonts w:ascii="Arial" w:hAnsi="Arial" w:cs="Arial"/>
          <w:b/>
          <w:bCs/>
          <w:iCs/>
          <w:sz w:val="20"/>
          <w:szCs w:val="20"/>
          <w:lang w:val="es-CO" w:eastAsia="fr-FR"/>
        </w:rPr>
        <w:t xml:space="preserve">PENSIÓN DE VEJEZ / </w:t>
      </w:r>
      <w:bookmarkStart w:id="0" w:name="_GoBack"/>
      <w:r w:rsidR="000F2BFD">
        <w:rPr>
          <w:rFonts w:ascii="Arial" w:hAnsi="Arial" w:cs="Arial"/>
          <w:b/>
          <w:bCs/>
          <w:iCs/>
          <w:sz w:val="20"/>
          <w:szCs w:val="20"/>
          <w:lang w:val="es-CO" w:eastAsia="fr-FR"/>
        </w:rPr>
        <w:t>INCLUSIÓN DE</w:t>
      </w:r>
      <w:r w:rsidR="00962094">
        <w:rPr>
          <w:rFonts w:ascii="Arial" w:hAnsi="Arial" w:cs="Arial"/>
          <w:b/>
          <w:bCs/>
          <w:iCs/>
          <w:sz w:val="20"/>
          <w:szCs w:val="20"/>
          <w:lang w:val="es-CO" w:eastAsia="fr-FR"/>
        </w:rPr>
        <w:t xml:space="preserve"> </w:t>
      </w:r>
      <w:r w:rsidRPr="00036BEB">
        <w:rPr>
          <w:rFonts w:ascii="Arial" w:hAnsi="Arial" w:cs="Arial"/>
          <w:b/>
          <w:sz w:val="20"/>
          <w:szCs w:val="20"/>
          <w:lang w:val="es-419"/>
        </w:rPr>
        <w:t>TIEMPO</w:t>
      </w:r>
      <w:r w:rsidR="000F2BFD">
        <w:rPr>
          <w:rFonts w:ascii="Arial" w:hAnsi="Arial" w:cs="Arial"/>
          <w:b/>
          <w:sz w:val="20"/>
          <w:szCs w:val="20"/>
          <w:lang w:val="es-CO"/>
        </w:rPr>
        <w:t>S</w:t>
      </w:r>
      <w:r w:rsidRPr="00036BEB">
        <w:rPr>
          <w:rFonts w:ascii="Arial" w:hAnsi="Arial" w:cs="Arial"/>
          <w:b/>
          <w:sz w:val="20"/>
          <w:szCs w:val="20"/>
          <w:lang w:val="es-419"/>
        </w:rPr>
        <w:t xml:space="preserve"> DE SERVICIO </w:t>
      </w:r>
      <w:r w:rsidR="001D77CB">
        <w:rPr>
          <w:rFonts w:ascii="Arial" w:hAnsi="Arial" w:cs="Arial"/>
          <w:b/>
          <w:sz w:val="20"/>
          <w:szCs w:val="20"/>
          <w:lang w:val="es-CO"/>
        </w:rPr>
        <w:t>PÚBLICO</w:t>
      </w:r>
      <w:bookmarkEnd w:id="0"/>
      <w:r w:rsidR="001D77CB">
        <w:rPr>
          <w:rFonts w:ascii="Arial" w:hAnsi="Arial" w:cs="Arial"/>
          <w:b/>
          <w:sz w:val="20"/>
          <w:szCs w:val="20"/>
          <w:lang w:val="es-CO"/>
        </w:rPr>
        <w:t xml:space="preserve"> / APLICA </w:t>
      </w:r>
      <w:r w:rsidR="00FF2773">
        <w:rPr>
          <w:rFonts w:ascii="Arial" w:hAnsi="Arial" w:cs="Arial"/>
          <w:b/>
          <w:sz w:val="20"/>
          <w:szCs w:val="20"/>
          <w:lang w:val="es-CO"/>
        </w:rPr>
        <w:t>POR EXCEPCIÓN PAR</w:t>
      </w:r>
      <w:r w:rsidR="001D77CB">
        <w:rPr>
          <w:rFonts w:ascii="Arial" w:hAnsi="Arial" w:cs="Arial"/>
          <w:b/>
          <w:sz w:val="20"/>
          <w:szCs w:val="20"/>
          <w:lang w:val="es-CO"/>
        </w:rPr>
        <w:t xml:space="preserve">A ACUERDO </w:t>
      </w:r>
      <w:r w:rsidR="00BD7DA1">
        <w:rPr>
          <w:rFonts w:ascii="Arial" w:hAnsi="Arial" w:cs="Arial"/>
          <w:b/>
          <w:sz w:val="20"/>
          <w:szCs w:val="20"/>
          <w:lang w:val="es-CO"/>
        </w:rPr>
        <w:t xml:space="preserve">049 DE 1990 / </w:t>
      </w:r>
      <w:r w:rsidR="00FF2773">
        <w:rPr>
          <w:rFonts w:ascii="Arial" w:hAnsi="Arial" w:cs="Arial"/>
          <w:b/>
          <w:sz w:val="20"/>
          <w:szCs w:val="20"/>
          <w:lang w:val="es-CO"/>
        </w:rPr>
        <w:t xml:space="preserve">Y PROCEDE </w:t>
      </w:r>
      <w:r w:rsidR="00BD7DA1">
        <w:rPr>
          <w:rFonts w:ascii="Arial" w:hAnsi="Arial" w:cs="Arial"/>
          <w:b/>
          <w:sz w:val="20"/>
          <w:szCs w:val="20"/>
          <w:lang w:val="es-CO"/>
        </w:rPr>
        <w:t xml:space="preserve">PARA LEY 71 DE 1988, AUNQUE NO </w:t>
      </w:r>
      <w:r w:rsidR="00FF2773">
        <w:rPr>
          <w:rFonts w:ascii="Arial" w:hAnsi="Arial" w:cs="Arial"/>
          <w:b/>
          <w:sz w:val="20"/>
          <w:szCs w:val="20"/>
          <w:lang w:val="es-CO"/>
        </w:rPr>
        <w:t xml:space="preserve">SE </w:t>
      </w:r>
      <w:r w:rsidR="00BD7DA1">
        <w:rPr>
          <w:rFonts w:ascii="Arial" w:hAnsi="Arial" w:cs="Arial"/>
          <w:b/>
          <w:sz w:val="20"/>
          <w:szCs w:val="20"/>
          <w:lang w:val="es-CO"/>
        </w:rPr>
        <w:t>HAYA</w:t>
      </w:r>
      <w:r w:rsidR="00FF2773">
        <w:rPr>
          <w:rFonts w:ascii="Arial" w:hAnsi="Arial" w:cs="Arial"/>
          <w:b/>
          <w:sz w:val="20"/>
          <w:szCs w:val="20"/>
          <w:lang w:val="es-CO"/>
        </w:rPr>
        <w:t>N</w:t>
      </w:r>
      <w:r w:rsidR="00BD7DA1">
        <w:rPr>
          <w:rFonts w:ascii="Arial" w:hAnsi="Arial" w:cs="Arial"/>
          <w:b/>
          <w:sz w:val="20"/>
          <w:szCs w:val="20"/>
          <w:lang w:val="es-CO"/>
        </w:rPr>
        <w:t xml:space="preserve"> EFECTUADO APORTES POR NO </w:t>
      </w:r>
      <w:r w:rsidR="00FF2773">
        <w:rPr>
          <w:rFonts w:ascii="Arial" w:hAnsi="Arial" w:cs="Arial"/>
          <w:b/>
          <w:sz w:val="20"/>
          <w:szCs w:val="20"/>
          <w:lang w:val="es-CO"/>
        </w:rPr>
        <w:t>EXISTIR LA OBLIGACIÓN LEGAL DE HACERLO.</w:t>
      </w:r>
    </w:p>
    <w:p w:rsidR="00036BEB" w:rsidRDefault="00036BEB" w:rsidP="00036BEB">
      <w:pPr>
        <w:jc w:val="both"/>
        <w:rPr>
          <w:rFonts w:ascii="Arial" w:hAnsi="Arial" w:cs="Arial"/>
          <w:sz w:val="20"/>
          <w:szCs w:val="20"/>
          <w:lang w:val="es-419"/>
        </w:rPr>
      </w:pPr>
    </w:p>
    <w:p w:rsidR="00CE6A9A" w:rsidRPr="00CE6A9A" w:rsidRDefault="00CE6A9A" w:rsidP="00CE6A9A">
      <w:pPr>
        <w:jc w:val="both"/>
        <w:rPr>
          <w:rFonts w:ascii="Arial" w:hAnsi="Arial" w:cs="Arial"/>
          <w:sz w:val="20"/>
          <w:szCs w:val="20"/>
          <w:lang w:val="es-419"/>
        </w:rPr>
      </w:pPr>
      <w:r w:rsidRPr="00CE6A9A">
        <w:rPr>
          <w:rFonts w:ascii="Arial" w:hAnsi="Arial" w:cs="Arial"/>
          <w:sz w:val="20"/>
          <w:szCs w:val="20"/>
          <w:lang w:val="es-419"/>
        </w:rPr>
        <w:t>La Jueza de conocimiento declaró probadas las excepciones de “Inexistencia de la obligación demandada”</w:t>
      </w:r>
      <w:r>
        <w:rPr>
          <w:rFonts w:ascii="Arial" w:hAnsi="Arial" w:cs="Arial"/>
          <w:sz w:val="20"/>
          <w:szCs w:val="20"/>
          <w:lang w:val="es-CO"/>
        </w:rPr>
        <w:t>…</w:t>
      </w:r>
      <w:r w:rsidRPr="00CE6A9A">
        <w:rPr>
          <w:rFonts w:ascii="Arial" w:hAnsi="Arial" w:cs="Arial"/>
          <w:sz w:val="20"/>
          <w:szCs w:val="20"/>
          <w:lang w:val="es-419"/>
        </w:rPr>
        <w:t>; en consecuencia, absolvió a Colpensiones de las pretensiones incoadas en su contra</w:t>
      </w:r>
      <w:r>
        <w:rPr>
          <w:rFonts w:ascii="Arial" w:hAnsi="Arial" w:cs="Arial"/>
          <w:sz w:val="20"/>
          <w:szCs w:val="20"/>
          <w:lang w:val="es-CO"/>
        </w:rPr>
        <w:t>…</w:t>
      </w:r>
    </w:p>
    <w:p w:rsidR="00CE6A9A" w:rsidRPr="00CE6A9A" w:rsidRDefault="00CE6A9A" w:rsidP="00CE6A9A">
      <w:pPr>
        <w:jc w:val="both"/>
        <w:rPr>
          <w:rFonts w:ascii="Arial" w:hAnsi="Arial" w:cs="Arial"/>
          <w:sz w:val="20"/>
          <w:szCs w:val="20"/>
          <w:lang w:val="es-419"/>
        </w:rPr>
      </w:pPr>
    </w:p>
    <w:p w:rsidR="00CE6A9A" w:rsidRDefault="00CE6A9A" w:rsidP="00CE6A9A">
      <w:pPr>
        <w:jc w:val="both"/>
        <w:rPr>
          <w:rFonts w:ascii="Arial" w:hAnsi="Arial" w:cs="Arial"/>
          <w:sz w:val="20"/>
          <w:szCs w:val="20"/>
          <w:lang w:val="es-CO"/>
        </w:rPr>
      </w:pPr>
      <w:r w:rsidRPr="00CE6A9A">
        <w:rPr>
          <w:rFonts w:ascii="Arial" w:hAnsi="Arial" w:cs="Arial"/>
          <w:sz w:val="20"/>
          <w:szCs w:val="20"/>
          <w:lang w:val="es-419"/>
        </w:rPr>
        <w:t>Para llegar a tal determinación la A-quo indicó que a efectos de la reliquidación de la pensión de vejez de la demandante bajo los preceptos del Acuerdo 049 de 1990 sólo era posible tener en cuenta las cotizaciones efectuadas en el I.S.S., tal como lo tiene establecido de vieja data la jurisprudencia de la Corte Suprema de Justicia</w:t>
      </w:r>
      <w:r>
        <w:rPr>
          <w:rFonts w:ascii="Arial" w:hAnsi="Arial" w:cs="Arial"/>
          <w:sz w:val="20"/>
          <w:szCs w:val="20"/>
          <w:lang w:val="es-CO"/>
        </w:rPr>
        <w:t>…</w:t>
      </w:r>
    </w:p>
    <w:p w:rsidR="00CE6A9A" w:rsidRPr="00CE6A9A" w:rsidRDefault="00CE6A9A" w:rsidP="00CE6A9A">
      <w:pPr>
        <w:jc w:val="both"/>
        <w:rPr>
          <w:rFonts w:ascii="Arial" w:hAnsi="Arial" w:cs="Arial"/>
          <w:sz w:val="20"/>
          <w:szCs w:val="20"/>
          <w:lang w:val="es-CO"/>
        </w:rPr>
      </w:pPr>
    </w:p>
    <w:p w:rsidR="009E6799" w:rsidRPr="009E6799" w:rsidRDefault="009E6799" w:rsidP="009E6799">
      <w:pPr>
        <w:jc w:val="both"/>
        <w:rPr>
          <w:rFonts w:ascii="Arial" w:hAnsi="Arial" w:cs="Arial"/>
          <w:sz w:val="20"/>
          <w:szCs w:val="20"/>
          <w:lang w:val="es-419"/>
        </w:rPr>
      </w:pPr>
      <w:r>
        <w:rPr>
          <w:rFonts w:ascii="Arial" w:hAnsi="Arial" w:cs="Arial"/>
          <w:sz w:val="20"/>
          <w:szCs w:val="20"/>
          <w:lang w:val="es-CO"/>
        </w:rPr>
        <w:t xml:space="preserve">… </w:t>
      </w:r>
      <w:r w:rsidRPr="009E6799">
        <w:rPr>
          <w:rFonts w:ascii="Arial" w:hAnsi="Arial" w:cs="Arial"/>
          <w:sz w:val="20"/>
          <w:szCs w:val="20"/>
          <w:lang w:val="es-419"/>
        </w:rPr>
        <w:t>si bien la Sala mayoritaria comparte las razones de la A-quo para denegar las pretensiones de la demanda, la ponente llega a la misma conclusión pero por un motivo diferente, cual es que la aplicación del precedente establecido en la sentencia SU-769 de 2014 es restrictivo y residual, pues opera cuando no se cuenta con cotizaciones suficientes en el sector privado, o cuando el número de semanas cotizadas en ambos sectores no alcanza el mínimo exigido por las normas que permiten el acopio de aportes, a saber, la Ley 71 de 1988 y la Ley 100 de 1993.</w:t>
      </w:r>
    </w:p>
    <w:p w:rsidR="009E6799" w:rsidRPr="009E6799" w:rsidRDefault="009E6799" w:rsidP="009E6799">
      <w:pPr>
        <w:jc w:val="both"/>
        <w:rPr>
          <w:rFonts w:ascii="Arial" w:hAnsi="Arial" w:cs="Arial"/>
          <w:sz w:val="20"/>
          <w:szCs w:val="20"/>
          <w:lang w:val="es-419"/>
        </w:rPr>
      </w:pPr>
    </w:p>
    <w:p w:rsidR="009E6799" w:rsidRPr="009E6799" w:rsidRDefault="009E6799" w:rsidP="009E6799">
      <w:pPr>
        <w:jc w:val="both"/>
        <w:rPr>
          <w:rFonts w:ascii="Arial" w:hAnsi="Arial" w:cs="Arial"/>
          <w:sz w:val="20"/>
          <w:szCs w:val="20"/>
          <w:lang w:val="es-419"/>
        </w:rPr>
      </w:pPr>
      <w:r w:rsidRPr="009E6799">
        <w:rPr>
          <w:rFonts w:ascii="Arial" w:hAnsi="Arial" w:cs="Arial"/>
          <w:sz w:val="20"/>
          <w:szCs w:val="20"/>
          <w:lang w:val="es-419"/>
        </w:rPr>
        <w:t>Pese a lo anterior, no puede pasar por alto esta Corporación que fue insuficiente el estudio que efectuó la operadora judicial de instancia respecto de la posibilidad que tiene la actora de que su prestación se regule bajo los postulados de la Ley 71 de 1988, pues se limitó a repetir sin mayor miramiento lo expuesto por el entonces I.S.S. en la Resolución 00475 de 2010, esto es, que ella carecía de los requisitos exigidos por dicha normativa.</w:t>
      </w:r>
    </w:p>
    <w:p w:rsidR="009E6799" w:rsidRPr="009E6799" w:rsidRDefault="009E6799" w:rsidP="009E6799">
      <w:pPr>
        <w:jc w:val="both"/>
        <w:rPr>
          <w:rFonts w:ascii="Arial" w:hAnsi="Arial" w:cs="Arial"/>
          <w:sz w:val="20"/>
          <w:szCs w:val="20"/>
          <w:lang w:val="es-419"/>
        </w:rPr>
      </w:pPr>
    </w:p>
    <w:p w:rsidR="00CE6A9A" w:rsidRDefault="009E6799" w:rsidP="009E6799">
      <w:pPr>
        <w:jc w:val="both"/>
        <w:rPr>
          <w:rFonts w:ascii="Arial" w:hAnsi="Arial" w:cs="Arial"/>
          <w:sz w:val="20"/>
          <w:szCs w:val="20"/>
          <w:lang w:val="es-419"/>
        </w:rPr>
      </w:pPr>
      <w:r w:rsidRPr="009E6799">
        <w:rPr>
          <w:rFonts w:ascii="Arial" w:hAnsi="Arial" w:cs="Arial"/>
          <w:sz w:val="20"/>
          <w:szCs w:val="20"/>
          <w:lang w:val="es-419"/>
        </w:rPr>
        <w:t>Pasó por alto la Jueza de instancia que a pesar de que en la Resolución 01551 de 2009 se reconoció la pensión a la actora en aplicación de la Ley 797 de 2003, por con</w:t>
      </w:r>
      <w:r w:rsidR="00C53CB3">
        <w:rPr>
          <w:rFonts w:ascii="Arial" w:hAnsi="Arial" w:cs="Arial"/>
          <w:sz w:val="20"/>
          <w:szCs w:val="20"/>
          <w:lang w:val="es-419"/>
        </w:rPr>
        <w:t>tar con 1362 semanas cotizadas</w:t>
      </w:r>
      <w:r w:rsidRPr="009E6799">
        <w:rPr>
          <w:rFonts w:ascii="Arial" w:hAnsi="Arial" w:cs="Arial"/>
          <w:sz w:val="20"/>
          <w:szCs w:val="20"/>
          <w:lang w:val="es-419"/>
        </w:rPr>
        <w:t>, en la Resolución 00475 de 2010 se niega la aplicación de la Ley 71 de 1988 bajo el argumento de que “el Hospital Universitario San Jorge no realizaba aportes en una caja legalmente constituida”.</w:t>
      </w:r>
    </w:p>
    <w:p w:rsidR="00CE6A9A" w:rsidRDefault="00CE6A9A" w:rsidP="00036BEB">
      <w:pPr>
        <w:jc w:val="both"/>
        <w:rPr>
          <w:rFonts w:ascii="Arial" w:hAnsi="Arial" w:cs="Arial"/>
          <w:sz w:val="20"/>
          <w:szCs w:val="20"/>
          <w:lang w:val="es-419"/>
        </w:rPr>
      </w:pPr>
    </w:p>
    <w:p w:rsidR="009E6799" w:rsidRPr="00C53CB3" w:rsidRDefault="00C53CB3" w:rsidP="00036BEB">
      <w:pPr>
        <w:jc w:val="both"/>
        <w:rPr>
          <w:rFonts w:ascii="Arial" w:hAnsi="Arial" w:cs="Arial"/>
          <w:sz w:val="20"/>
          <w:szCs w:val="20"/>
          <w:lang w:val="es-CO"/>
        </w:rPr>
      </w:pPr>
      <w:r w:rsidRPr="00C53CB3">
        <w:rPr>
          <w:rFonts w:ascii="Arial" w:hAnsi="Arial" w:cs="Arial"/>
          <w:sz w:val="20"/>
          <w:szCs w:val="20"/>
          <w:lang w:val="es-419"/>
        </w:rPr>
        <w:t>Al respecto, debe decirse que esta Colegiatura, luego de hacer un análisis de las circunstancias históricas que precedieron a la expedición de la Ley 71 de 1988, y atendiendo razones de justicia y equidad, adoptó la interpretación teleológica que debe dársele al artículo 7º de dicha codificación, a efectos de no dejar desprotegidos a aquellos trabajadores que prestaron su fuerza de trabajo a una entidad pública que, por no estar obligada a cotizar ante un tercero, era la encargada, antes de la Ley 100 de 1993, de pensionar directamente a sus servidores y, en ese orden de ideas, estableció que el alcance de dicha norma se extiende no solamente a aquellos tiempos en los que el empleado estuvo vinculado a una caja de previsión social, sino también a aquellos en los que prestó un servicio a un empleador público encargado de reconocer la gracia jubilatoria</w:t>
      </w:r>
      <w:r>
        <w:rPr>
          <w:rFonts w:ascii="Arial" w:hAnsi="Arial" w:cs="Arial"/>
          <w:sz w:val="20"/>
          <w:szCs w:val="20"/>
          <w:lang w:val="es-CO"/>
        </w:rPr>
        <w:t>.</w:t>
      </w:r>
    </w:p>
    <w:p w:rsidR="00036BEB" w:rsidRPr="00036BEB" w:rsidRDefault="00036BEB" w:rsidP="00036BEB">
      <w:pPr>
        <w:jc w:val="both"/>
        <w:rPr>
          <w:rFonts w:ascii="Arial" w:hAnsi="Arial" w:cs="Arial"/>
          <w:sz w:val="20"/>
          <w:szCs w:val="20"/>
          <w:lang w:val="es-419"/>
        </w:rPr>
      </w:pPr>
    </w:p>
    <w:p w:rsidR="00036BEB" w:rsidRDefault="00036BEB" w:rsidP="00036BEB">
      <w:pPr>
        <w:jc w:val="both"/>
        <w:rPr>
          <w:rFonts w:ascii="Arial" w:hAnsi="Arial" w:cs="Arial"/>
          <w:sz w:val="20"/>
          <w:szCs w:val="20"/>
          <w:lang w:val="es-419"/>
        </w:rPr>
      </w:pPr>
    </w:p>
    <w:p w:rsidR="00036BEB" w:rsidRDefault="00036BEB" w:rsidP="00036BEB">
      <w:pPr>
        <w:jc w:val="both"/>
        <w:rPr>
          <w:rFonts w:ascii="Arial" w:hAnsi="Arial" w:cs="Arial"/>
          <w:sz w:val="20"/>
          <w:szCs w:val="20"/>
          <w:lang w:val="es-419"/>
        </w:rPr>
      </w:pPr>
    </w:p>
    <w:p w:rsidR="00D2586A" w:rsidRPr="00036BEB" w:rsidRDefault="00D2586A" w:rsidP="00FA1A13">
      <w:pPr>
        <w:pStyle w:val="Ttulo4"/>
        <w:widowControl w:val="0"/>
        <w:tabs>
          <w:tab w:val="clear" w:pos="0"/>
        </w:tabs>
        <w:rPr>
          <w:rFonts w:ascii="Tahoma" w:hAnsi="Tahoma" w:cs="Tahoma"/>
          <w:bCs/>
          <w:szCs w:val="24"/>
          <w:lang w:eastAsia="es-MX"/>
        </w:rPr>
      </w:pPr>
      <w:r w:rsidRPr="00036BEB">
        <w:rPr>
          <w:rFonts w:ascii="Tahoma" w:hAnsi="Tahoma" w:cs="Tahoma"/>
          <w:bCs/>
          <w:szCs w:val="24"/>
          <w:lang w:eastAsia="es-MX"/>
        </w:rPr>
        <w:t>TRIBUNAL SUPERIOR DEL DISTRITO JUDICIAL DE PEREIRA</w:t>
      </w:r>
    </w:p>
    <w:p w:rsidR="00D2586A" w:rsidRPr="00036BEB" w:rsidRDefault="00D2586A" w:rsidP="00FA1A13">
      <w:pPr>
        <w:pStyle w:val="Ttulo4"/>
        <w:widowControl w:val="0"/>
        <w:tabs>
          <w:tab w:val="clear" w:pos="0"/>
        </w:tabs>
        <w:rPr>
          <w:rFonts w:ascii="Tahoma" w:hAnsi="Tahoma" w:cs="Tahoma"/>
          <w:bCs/>
          <w:szCs w:val="24"/>
          <w:lang w:eastAsia="es-MX"/>
        </w:rPr>
      </w:pPr>
      <w:r w:rsidRPr="00036BEB">
        <w:rPr>
          <w:rFonts w:ascii="Tahoma" w:hAnsi="Tahoma" w:cs="Tahoma"/>
          <w:bCs/>
          <w:szCs w:val="24"/>
          <w:lang w:eastAsia="es-MX"/>
        </w:rPr>
        <w:t>SALA DE DECISION LABORAL No. 1</w:t>
      </w:r>
    </w:p>
    <w:p w:rsidR="00D2586A" w:rsidRPr="00036BEB" w:rsidRDefault="00D2586A" w:rsidP="00FA1A13">
      <w:pPr>
        <w:jc w:val="center"/>
        <w:rPr>
          <w:rFonts w:ascii="Tahoma" w:hAnsi="Tahoma" w:cs="Tahoma"/>
          <w:bCs/>
        </w:rPr>
      </w:pPr>
    </w:p>
    <w:p w:rsidR="00D2586A" w:rsidRPr="00036BEB" w:rsidRDefault="00D2586A" w:rsidP="00FA1A13">
      <w:pPr>
        <w:jc w:val="center"/>
        <w:rPr>
          <w:rFonts w:ascii="Tahoma" w:hAnsi="Tahoma" w:cs="Tahoma"/>
          <w:b/>
          <w:bCs/>
        </w:rPr>
      </w:pPr>
      <w:r w:rsidRPr="00036BEB">
        <w:rPr>
          <w:rFonts w:ascii="Tahoma" w:hAnsi="Tahoma" w:cs="Tahoma"/>
          <w:bCs/>
        </w:rPr>
        <w:t>Magistrada Ponente:</w:t>
      </w:r>
      <w:r w:rsidRPr="00036BEB">
        <w:rPr>
          <w:rFonts w:ascii="Tahoma" w:hAnsi="Tahoma" w:cs="Tahoma"/>
          <w:b/>
          <w:bCs/>
        </w:rPr>
        <w:t xml:space="preserve"> Ana Lucía Caicedo Calderón</w:t>
      </w:r>
    </w:p>
    <w:p w:rsidR="00D2586A" w:rsidRPr="00036BEB" w:rsidRDefault="00D2586A" w:rsidP="00FA1A13">
      <w:pPr>
        <w:jc w:val="center"/>
        <w:rPr>
          <w:rFonts w:ascii="Tahoma" w:hAnsi="Tahoma" w:cs="Tahoma"/>
          <w:b/>
          <w:bCs/>
        </w:rPr>
      </w:pPr>
    </w:p>
    <w:p w:rsidR="00D2586A" w:rsidRPr="00036BEB" w:rsidRDefault="00D2586A" w:rsidP="00FA1A13">
      <w:pPr>
        <w:jc w:val="center"/>
        <w:rPr>
          <w:rFonts w:ascii="Tahoma" w:hAnsi="Tahoma" w:cs="Tahoma"/>
          <w:b/>
        </w:rPr>
      </w:pPr>
      <w:r w:rsidRPr="00036BEB">
        <w:rPr>
          <w:rFonts w:ascii="Tahoma" w:hAnsi="Tahoma" w:cs="Tahoma"/>
          <w:b/>
        </w:rPr>
        <w:t>Acta No. ____</w:t>
      </w:r>
    </w:p>
    <w:p w:rsidR="00D2586A" w:rsidRPr="00036BEB" w:rsidRDefault="00D2586A" w:rsidP="00FA1A13">
      <w:pPr>
        <w:jc w:val="center"/>
        <w:rPr>
          <w:rFonts w:ascii="Tahoma" w:hAnsi="Tahoma" w:cs="Tahoma"/>
          <w:b/>
        </w:rPr>
      </w:pPr>
      <w:r w:rsidRPr="00036BEB">
        <w:rPr>
          <w:rFonts w:ascii="Tahoma" w:hAnsi="Tahoma" w:cs="Tahoma"/>
          <w:b/>
        </w:rPr>
        <w:t>(</w:t>
      </w:r>
      <w:r w:rsidR="003221C0" w:rsidRPr="00036BEB">
        <w:rPr>
          <w:rFonts w:ascii="Tahoma" w:hAnsi="Tahoma" w:cs="Tahoma"/>
          <w:b/>
        </w:rPr>
        <w:t>5 de julio de 2019</w:t>
      </w:r>
      <w:r w:rsidRPr="00036BEB">
        <w:rPr>
          <w:rFonts w:ascii="Tahoma" w:hAnsi="Tahoma" w:cs="Tahoma"/>
          <w:b/>
        </w:rPr>
        <w:t>)</w:t>
      </w:r>
    </w:p>
    <w:p w:rsidR="00D2586A" w:rsidRPr="00036BEB" w:rsidRDefault="00D2586A" w:rsidP="00FA1A13">
      <w:pPr>
        <w:jc w:val="center"/>
        <w:rPr>
          <w:rFonts w:ascii="Tahoma" w:hAnsi="Tahoma" w:cs="Tahoma"/>
          <w:b/>
        </w:rPr>
      </w:pPr>
    </w:p>
    <w:p w:rsidR="00D2586A" w:rsidRPr="00036BEB" w:rsidRDefault="00D2586A" w:rsidP="00FA1A13">
      <w:pPr>
        <w:pStyle w:val="Ttulo5"/>
        <w:spacing w:line="240" w:lineRule="auto"/>
        <w:ind w:firstLine="0"/>
        <w:jc w:val="center"/>
        <w:rPr>
          <w:rFonts w:ascii="Tahoma" w:hAnsi="Tahoma" w:cs="Tahoma"/>
        </w:rPr>
      </w:pPr>
      <w:r w:rsidRPr="00036BEB">
        <w:rPr>
          <w:rFonts w:ascii="Tahoma" w:hAnsi="Tahoma" w:cs="Tahoma"/>
        </w:rPr>
        <w:t>Sistema oral - Audiencia de juzgamiento</w:t>
      </w:r>
    </w:p>
    <w:p w:rsidR="00D2586A" w:rsidRPr="00036BEB" w:rsidRDefault="00D2586A" w:rsidP="00FA1A13">
      <w:pPr>
        <w:jc w:val="both"/>
        <w:rPr>
          <w:rFonts w:ascii="Tahoma" w:hAnsi="Tahoma" w:cs="Tahoma"/>
          <w:lang w:val="es-ES_tradnl"/>
        </w:rPr>
      </w:pPr>
      <w:r w:rsidRPr="00036BEB">
        <w:rPr>
          <w:rFonts w:ascii="Tahoma" w:hAnsi="Tahoma" w:cs="Tahoma"/>
          <w:b/>
        </w:rPr>
        <w:tab/>
      </w:r>
    </w:p>
    <w:p w:rsidR="00D2586A" w:rsidRPr="00036BEB" w:rsidRDefault="00D2586A" w:rsidP="00FA1A13">
      <w:pPr>
        <w:spacing w:line="276" w:lineRule="auto"/>
        <w:ind w:firstLine="708"/>
        <w:jc w:val="both"/>
        <w:rPr>
          <w:rFonts w:ascii="Tahoma" w:hAnsi="Tahoma" w:cs="Tahoma"/>
        </w:rPr>
      </w:pPr>
      <w:r w:rsidRPr="00036BEB">
        <w:rPr>
          <w:rFonts w:ascii="Tahoma" w:hAnsi="Tahoma" w:cs="Tahoma"/>
          <w:lang w:val="es-ES_tradnl"/>
        </w:rPr>
        <w:lastRenderedPageBreak/>
        <w:t xml:space="preserve">Siendo las </w:t>
      </w:r>
      <w:r w:rsidR="003221C0" w:rsidRPr="00036BEB">
        <w:rPr>
          <w:rFonts w:ascii="Tahoma" w:hAnsi="Tahoma" w:cs="Tahoma"/>
          <w:lang w:val="es-ES_tradnl"/>
        </w:rPr>
        <w:t>8</w:t>
      </w:r>
      <w:r w:rsidRPr="00036BEB">
        <w:rPr>
          <w:rFonts w:ascii="Tahoma" w:hAnsi="Tahoma" w:cs="Tahoma"/>
          <w:lang w:val="es-ES_tradnl"/>
        </w:rPr>
        <w:t>:</w:t>
      </w:r>
      <w:r w:rsidR="003221C0" w:rsidRPr="00036BEB">
        <w:rPr>
          <w:rFonts w:ascii="Tahoma" w:hAnsi="Tahoma" w:cs="Tahoma"/>
          <w:lang w:val="es-ES_tradnl"/>
        </w:rPr>
        <w:t>45</w:t>
      </w:r>
      <w:r w:rsidRPr="00036BEB">
        <w:rPr>
          <w:rFonts w:ascii="Tahoma" w:hAnsi="Tahoma" w:cs="Tahoma"/>
          <w:lang w:val="es-ES_tradnl"/>
        </w:rPr>
        <w:t xml:space="preserve"> a.m. de hoy, </w:t>
      </w:r>
      <w:r w:rsidR="003221C0" w:rsidRPr="00036BEB">
        <w:rPr>
          <w:rFonts w:ascii="Tahoma" w:hAnsi="Tahoma" w:cs="Tahoma"/>
          <w:lang w:val="es-ES_tradnl"/>
        </w:rPr>
        <w:t>5 de julio</w:t>
      </w:r>
      <w:r w:rsidR="00A307F7" w:rsidRPr="00036BEB">
        <w:rPr>
          <w:rFonts w:ascii="Tahoma" w:hAnsi="Tahoma" w:cs="Tahoma"/>
          <w:lang w:val="es-ES_tradnl"/>
        </w:rPr>
        <w:t xml:space="preserve"> </w:t>
      </w:r>
      <w:r w:rsidR="00073121" w:rsidRPr="00036BEB">
        <w:rPr>
          <w:rFonts w:ascii="Tahoma" w:hAnsi="Tahoma" w:cs="Tahoma"/>
          <w:lang w:val="es-ES_tradnl"/>
        </w:rPr>
        <w:t>d</w:t>
      </w:r>
      <w:r w:rsidRPr="00036BEB">
        <w:rPr>
          <w:rFonts w:ascii="Tahoma" w:hAnsi="Tahoma" w:cs="Tahoma"/>
          <w:lang w:val="es-ES_tradnl"/>
        </w:rPr>
        <w:t>e 201</w:t>
      </w:r>
      <w:r w:rsidR="00C84D49" w:rsidRPr="00036BEB">
        <w:rPr>
          <w:rFonts w:ascii="Tahoma" w:hAnsi="Tahoma" w:cs="Tahoma"/>
          <w:lang w:val="es-ES_tradnl"/>
        </w:rPr>
        <w:t>9</w:t>
      </w:r>
      <w:r w:rsidRPr="00036BEB">
        <w:rPr>
          <w:rFonts w:ascii="Tahoma" w:hAnsi="Tahoma" w:cs="Tahoma"/>
          <w:lang w:val="es-ES_tradnl"/>
        </w:rPr>
        <w:t xml:space="preserve">, la Sala de Decisión Laboral No. 1 del Tribunal Superior de Pereira se constituye en audiencia pública de juzgamiento en el proceso ordinario laboral instaurado por </w:t>
      </w:r>
      <w:r w:rsidR="003221C0" w:rsidRPr="00036BEB">
        <w:rPr>
          <w:rFonts w:ascii="Tahoma" w:hAnsi="Tahoma" w:cs="Tahoma"/>
          <w:b/>
          <w:lang w:val="es-ES_tradnl"/>
        </w:rPr>
        <w:t xml:space="preserve">María Isabel Cubides López </w:t>
      </w:r>
      <w:r w:rsidRPr="00036BEB">
        <w:rPr>
          <w:rFonts w:ascii="Tahoma" w:hAnsi="Tahoma" w:cs="Tahoma"/>
          <w:lang w:val="es-ES_tradnl"/>
        </w:rPr>
        <w:t xml:space="preserve">en contra de la </w:t>
      </w:r>
      <w:r w:rsidRPr="00036BEB">
        <w:rPr>
          <w:rFonts w:ascii="Tahoma" w:hAnsi="Tahoma" w:cs="Tahoma"/>
          <w:b/>
          <w:lang w:val="es-ES_tradnl"/>
        </w:rPr>
        <w:t>Administradora Colombiana de Pensiones – Colpensiones</w:t>
      </w:r>
      <w:r w:rsidR="001234CC" w:rsidRPr="00036BEB">
        <w:rPr>
          <w:rFonts w:ascii="Tahoma" w:hAnsi="Tahoma" w:cs="Tahoma"/>
          <w:b/>
          <w:lang w:val="es-ES_tradnl"/>
        </w:rPr>
        <w:t>.</w:t>
      </w:r>
    </w:p>
    <w:p w:rsidR="00D2586A" w:rsidRPr="00036BEB" w:rsidRDefault="00D2586A" w:rsidP="00FA1A13">
      <w:pPr>
        <w:ind w:firstLine="708"/>
        <w:jc w:val="both"/>
        <w:rPr>
          <w:rFonts w:ascii="Tahoma" w:hAnsi="Tahoma" w:cs="Tahoma"/>
        </w:rPr>
      </w:pPr>
    </w:p>
    <w:p w:rsidR="00D2586A" w:rsidRPr="00036BEB" w:rsidRDefault="00D2586A" w:rsidP="00FA1A13">
      <w:pPr>
        <w:spacing w:line="276" w:lineRule="auto"/>
        <w:ind w:firstLine="708"/>
        <w:jc w:val="both"/>
        <w:rPr>
          <w:rFonts w:ascii="Tahoma" w:hAnsi="Tahoma" w:cs="Tahoma"/>
          <w:lang w:val="es-ES_tradnl"/>
        </w:rPr>
      </w:pPr>
      <w:r w:rsidRPr="00036BEB">
        <w:rPr>
          <w:rFonts w:ascii="Tahoma" w:hAnsi="Tahoma" w:cs="Tahoma"/>
          <w:lang w:val="es-ES_tradnl"/>
        </w:rPr>
        <w:t>Para el efecto, se verifica la asistencia de las partes a la presente diligencia: Por la parte demandante… Por la demandada…</w:t>
      </w:r>
    </w:p>
    <w:p w:rsidR="00D2586A" w:rsidRPr="00036BEB" w:rsidRDefault="00D2586A" w:rsidP="00FA1A13">
      <w:pPr>
        <w:ind w:firstLine="1122"/>
        <w:jc w:val="both"/>
        <w:rPr>
          <w:rFonts w:ascii="Tahoma" w:hAnsi="Tahoma" w:cs="Tahoma"/>
          <w:caps/>
          <w:lang w:val="es-ES_tradnl"/>
        </w:rPr>
      </w:pPr>
    </w:p>
    <w:p w:rsidR="00D2586A" w:rsidRPr="00036BEB" w:rsidRDefault="00D2586A" w:rsidP="00FA1A13">
      <w:pPr>
        <w:widowControl w:val="0"/>
        <w:autoSpaceDE w:val="0"/>
        <w:autoSpaceDN w:val="0"/>
        <w:adjustRightInd w:val="0"/>
        <w:spacing w:line="276" w:lineRule="auto"/>
        <w:jc w:val="center"/>
        <w:rPr>
          <w:rFonts w:ascii="Tahoma" w:hAnsi="Tahoma" w:cs="Tahoma"/>
          <w:b/>
          <w:caps/>
        </w:rPr>
      </w:pPr>
      <w:r w:rsidRPr="00036BEB">
        <w:rPr>
          <w:rFonts w:ascii="Tahoma" w:hAnsi="Tahoma" w:cs="Tahoma"/>
          <w:b/>
        </w:rPr>
        <w:t>Alegatos de conclusión</w:t>
      </w:r>
    </w:p>
    <w:p w:rsidR="00D2586A" w:rsidRPr="00036BEB" w:rsidRDefault="00D2586A" w:rsidP="00FA1A13">
      <w:pPr>
        <w:widowControl w:val="0"/>
        <w:autoSpaceDE w:val="0"/>
        <w:autoSpaceDN w:val="0"/>
        <w:adjustRightInd w:val="0"/>
        <w:jc w:val="both"/>
        <w:rPr>
          <w:rFonts w:ascii="Tahoma" w:hAnsi="Tahoma" w:cs="Tahoma"/>
        </w:rPr>
      </w:pPr>
    </w:p>
    <w:p w:rsidR="00D2586A" w:rsidRPr="00036BEB" w:rsidRDefault="00D2586A" w:rsidP="00FA1A13">
      <w:pPr>
        <w:spacing w:line="276" w:lineRule="auto"/>
        <w:ind w:firstLine="708"/>
        <w:jc w:val="both"/>
        <w:rPr>
          <w:rFonts w:ascii="Tahoma" w:hAnsi="Tahoma" w:cs="Tahoma"/>
          <w:lang w:val="es-ES_tradnl"/>
        </w:rPr>
      </w:pPr>
      <w:r w:rsidRPr="00036BEB">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2586A" w:rsidRPr="00036BEB" w:rsidRDefault="00D2586A" w:rsidP="00FA1A13">
      <w:pPr>
        <w:ind w:firstLine="708"/>
        <w:jc w:val="both"/>
        <w:rPr>
          <w:rFonts w:ascii="Tahoma" w:hAnsi="Tahoma" w:cs="Tahoma"/>
          <w:lang w:val="es-ES_tradnl"/>
        </w:rPr>
      </w:pPr>
    </w:p>
    <w:p w:rsidR="00D2586A" w:rsidRPr="00036BEB" w:rsidRDefault="00D2586A" w:rsidP="00FA1A13">
      <w:pPr>
        <w:widowControl w:val="0"/>
        <w:autoSpaceDE w:val="0"/>
        <w:autoSpaceDN w:val="0"/>
        <w:adjustRightInd w:val="0"/>
        <w:spacing w:line="276" w:lineRule="auto"/>
        <w:jc w:val="center"/>
        <w:rPr>
          <w:rFonts w:ascii="Tahoma" w:hAnsi="Tahoma" w:cs="Tahoma"/>
          <w:b/>
        </w:rPr>
      </w:pPr>
      <w:r w:rsidRPr="00036BEB">
        <w:rPr>
          <w:rFonts w:ascii="Tahoma" w:hAnsi="Tahoma" w:cs="Tahoma"/>
          <w:b/>
        </w:rPr>
        <w:t>SENTENCIA</w:t>
      </w:r>
    </w:p>
    <w:p w:rsidR="00D2586A" w:rsidRPr="00036BEB" w:rsidRDefault="00D2586A" w:rsidP="00FA1A13">
      <w:pPr>
        <w:widowControl w:val="0"/>
        <w:autoSpaceDE w:val="0"/>
        <w:autoSpaceDN w:val="0"/>
        <w:adjustRightInd w:val="0"/>
        <w:jc w:val="center"/>
        <w:rPr>
          <w:rFonts w:ascii="Tahoma" w:hAnsi="Tahoma" w:cs="Tahoma"/>
          <w:b/>
        </w:rPr>
      </w:pPr>
    </w:p>
    <w:p w:rsidR="00D2586A" w:rsidRPr="00036BEB" w:rsidRDefault="001234CC" w:rsidP="00FA1A13">
      <w:pPr>
        <w:widowControl w:val="0"/>
        <w:autoSpaceDE w:val="0"/>
        <w:autoSpaceDN w:val="0"/>
        <w:adjustRightInd w:val="0"/>
        <w:spacing w:line="276" w:lineRule="auto"/>
        <w:ind w:firstLine="708"/>
        <w:jc w:val="both"/>
        <w:rPr>
          <w:rFonts w:ascii="Tahoma" w:hAnsi="Tahoma" w:cs="Tahoma"/>
        </w:rPr>
      </w:pPr>
      <w:r w:rsidRPr="00036BEB">
        <w:rPr>
          <w:rFonts w:ascii="Tahoma" w:hAnsi="Tahoma" w:cs="Tahoma"/>
        </w:rPr>
        <w:t xml:space="preserve">Como quiera que los alegatos coinciden a cabalidad con los puntos fácticos y jurídicos objeto de discusión en esta instancia, </w:t>
      </w:r>
      <w:r w:rsidR="00D2586A" w:rsidRPr="00036BEB">
        <w:rPr>
          <w:rFonts w:ascii="Tahoma" w:hAnsi="Tahoma" w:cs="Tahoma"/>
        </w:rPr>
        <w:t>procede la Sala a re</w:t>
      </w:r>
      <w:r w:rsidR="005C1B24" w:rsidRPr="00036BEB">
        <w:rPr>
          <w:rFonts w:ascii="Tahoma" w:hAnsi="Tahoma" w:cs="Tahoma"/>
        </w:rPr>
        <w:t xml:space="preserve">visar en sede de consulta la </w:t>
      </w:r>
      <w:r w:rsidR="00D2586A" w:rsidRPr="00036BEB">
        <w:rPr>
          <w:rFonts w:ascii="Tahoma" w:hAnsi="Tahoma" w:cs="Tahoma"/>
        </w:rPr>
        <w:t xml:space="preserve">sentencia emitida por el Juzgado </w:t>
      </w:r>
      <w:r w:rsidR="003221C0" w:rsidRPr="00036BEB">
        <w:rPr>
          <w:rFonts w:ascii="Tahoma" w:hAnsi="Tahoma" w:cs="Tahoma"/>
        </w:rPr>
        <w:t xml:space="preserve">Primero </w:t>
      </w:r>
      <w:r w:rsidR="00D2586A" w:rsidRPr="00036BEB">
        <w:rPr>
          <w:rFonts w:ascii="Tahoma" w:hAnsi="Tahoma" w:cs="Tahoma"/>
        </w:rPr>
        <w:t xml:space="preserve">Laboral del Circuito de Pereira el </w:t>
      </w:r>
      <w:r w:rsidR="003221C0" w:rsidRPr="00036BEB">
        <w:rPr>
          <w:rFonts w:ascii="Tahoma" w:hAnsi="Tahoma" w:cs="Tahoma"/>
        </w:rPr>
        <w:t xml:space="preserve">14 de agosto </w:t>
      </w:r>
      <w:r w:rsidRPr="00036BEB">
        <w:rPr>
          <w:rFonts w:ascii="Tahoma" w:hAnsi="Tahoma" w:cs="Tahoma"/>
        </w:rPr>
        <w:t xml:space="preserve">de </w:t>
      </w:r>
      <w:r w:rsidR="00C84D49" w:rsidRPr="00036BEB">
        <w:rPr>
          <w:rFonts w:ascii="Tahoma" w:hAnsi="Tahoma" w:cs="Tahoma"/>
        </w:rPr>
        <w:t>2018</w:t>
      </w:r>
      <w:r w:rsidR="00D2586A" w:rsidRPr="00036BEB">
        <w:rPr>
          <w:rFonts w:ascii="Tahoma" w:hAnsi="Tahoma" w:cs="Tahoma"/>
        </w:rPr>
        <w:t>, dentro del proceso ordinario laboral reseñado con anterioridad.</w:t>
      </w:r>
    </w:p>
    <w:p w:rsidR="00583D81" w:rsidRPr="00036BEB" w:rsidRDefault="00583D81" w:rsidP="002033A0">
      <w:pPr>
        <w:widowControl w:val="0"/>
        <w:autoSpaceDE w:val="0"/>
        <w:autoSpaceDN w:val="0"/>
        <w:adjustRightInd w:val="0"/>
        <w:ind w:firstLine="708"/>
        <w:jc w:val="both"/>
        <w:rPr>
          <w:rFonts w:ascii="Tahoma" w:hAnsi="Tahoma" w:cs="Tahoma"/>
          <w:caps/>
        </w:rPr>
      </w:pPr>
    </w:p>
    <w:p w:rsidR="00D2586A" w:rsidRPr="00036BEB" w:rsidRDefault="00D2586A" w:rsidP="00FA1A13">
      <w:pPr>
        <w:widowControl w:val="0"/>
        <w:autoSpaceDE w:val="0"/>
        <w:autoSpaceDN w:val="0"/>
        <w:adjustRightInd w:val="0"/>
        <w:spacing w:line="276" w:lineRule="auto"/>
        <w:jc w:val="center"/>
        <w:rPr>
          <w:rFonts w:ascii="Tahoma" w:hAnsi="Tahoma" w:cs="Tahoma"/>
          <w:b/>
          <w:bCs/>
        </w:rPr>
      </w:pPr>
      <w:r w:rsidRPr="00036BEB">
        <w:rPr>
          <w:rFonts w:ascii="Tahoma" w:hAnsi="Tahoma" w:cs="Tahoma"/>
          <w:b/>
          <w:bCs/>
        </w:rPr>
        <w:t>Problema jurídico por resolver</w:t>
      </w:r>
    </w:p>
    <w:p w:rsidR="00B712C0" w:rsidRPr="00036BEB" w:rsidRDefault="00B712C0" w:rsidP="00FA1A13">
      <w:pPr>
        <w:widowControl w:val="0"/>
        <w:autoSpaceDE w:val="0"/>
        <w:autoSpaceDN w:val="0"/>
        <w:adjustRightInd w:val="0"/>
        <w:spacing w:line="276" w:lineRule="auto"/>
        <w:jc w:val="center"/>
        <w:rPr>
          <w:rFonts w:ascii="Tahoma" w:hAnsi="Tahoma" w:cs="Tahoma"/>
          <w:b/>
          <w:bCs/>
          <w:caps/>
        </w:rPr>
      </w:pPr>
    </w:p>
    <w:p w:rsidR="00AB4BA1" w:rsidRDefault="00D2586A" w:rsidP="00D54BD9">
      <w:pPr>
        <w:tabs>
          <w:tab w:val="left" w:pos="567"/>
        </w:tabs>
        <w:spacing w:line="276" w:lineRule="auto"/>
        <w:jc w:val="both"/>
        <w:rPr>
          <w:rFonts w:ascii="Tahoma" w:hAnsi="Tahoma" w:cs="Tahoma"/>
        </w:rPr>
      </w:pPr>
      <w:r w:rsidRPr="00036BEB">
        <w:rPr>
          <w:rFonts w:ascii="Tahoma" w:hAnsi="Tahoma" w:cs="Tahoma"/>
        </w:rPr>
        <w:tab/>
      </w:r>
      <w:r w:rsidRPr="00036BEB">
        <w:rPr>
          <w:rFonts w:ascii="Tahoma" w:hAnsi="Tahoma" w:cs="Tahoma"/>
        </w:rPr>
        <w:tab/>
      </w:r>
      <w:r w:rsidR="00D54BD9" w:rsidRPr="00036BEB">
        <w:rPr>
          <w:rFonts w:ascii="Tahoma" w:hAnsi="Tahoma" w:cs="Tahoma"/>
        </w:rPr>
        <w:t>De conformidad con los fundamentos de la</w:t>
      </w:r>
      <w:r w:rsidR="003360DA" w:rsidRPr="00036BEB">
        <w:rPr>
          <w:rFonts w:ascii="Tahoma" w:hAnsi="Tahoma" w:cs="Tahoma"/>
        </w:rPr>
        <w:t xml:space="preserve"> sentencia de primera instancia</w:t>
      </w:r>
      <w:r w:rsidR="00D54BD9" w:rsidRPr="00036BEB">
        <w:rPr>
          <w:rFonts w:ascii="Tahoma" w:hAnsi="Tahoma" w:cs="Tahoma"/>
        </w:rPr>
        <w:t>, le corresponde a la Sala determinar si</w:t>
      </w:r>
      <w:r w:rsidR="00AB4BA1" w:rsidRPr="00036BEB">
        <w:rPr>
          <w:rFonts w:ascii="Tahoma" w:hAnsi="Tahoma" w:cs="Tahoma"/>
        </w:rPr>
        <w:t xml:space="preserve"> a pesar de que a la demandante se le reconoció la pensión de vejez </w:t>
      </w:r>
      <w:r w:rsidR="00D54BD9" w:rsidRPr="00036BEB">
        <w:rPr>
          <w:rFonts w:ascii="Tahoma" w:hAnsi="Tahoma" w:cs="Tahoma"/>
        </w:rPr>
        <w:t xml:space="preserve">con base en </w:t>
      </w:r>
      <w:r w:rsidR="00AB4BA1" w:rsidRPr="00036BEB">
        <w:rPr>
          <w:rFonts w:ascii="Tahoma" w:hAnsi="Tahoma" w:cs="Tahoma"/>
        </w:rPr>
        <w:t>el artículo 9º de l</w:t>
      </w:r>
      <w:r w:rsidR="00D54BD9" w:rsidRPr="00036BEB">
        <w:rPr>
          <w:rFonts w:ascii="Tahoma" w:hAnsi="Tahoma" w:cs="Tahoma"/>
        </w:rPr>
        <w:t xml:space="preserve">a Ley </w:t>
      </w:r>
      <w:r w:rsidR="00AB4BA1" w:rsidRPr="00036BEB">
        <w:rPr>
          <w:rFonts w:ascii="Tahoma" w:hAnsi="Tahoma" w:cs="Tahoma"/>
        </w:rPr>
        <w:t xml:space="preserve">797 </w:t>
      </w:r>
      <w:r w:rsidR="00D54BD9" w:rsidRPr="00036BEB">
        <w:rPr>
          <w:rFonts w:ascii="Tahoma" w:hAnsi="Tahoma" w:cs="Tahoma"/>
        </w:rPr>
        <w:t xml:space="preserve">de </w:t>
      </w:r>
      <w:r w:rsidR="00AB4BA1" w:rsidRPr="00036BEB">
        <w:rPr>
          <w:rFonts w:ascii="Tahoma" w:hAnsi="Tahoma" w:cs="Tahoma"/>
        </w:rPr>
        <w:t>2003, es posible reliquidar esa prestación con fundamento en el Acuerdo 049 de 1990, acumulando para tal efecto las cotizaciones realizadas en los sectores público y privado</w:t>
      </w:r>
      <w:r w:rsidR="00116BC7" w:rsidRPr="00036BEB">
        <w:rPr>
          <w:rFonts w:ascii="Tahoma" w:hAnsi="Tahoma" w:cs="Tahoma"/>
        </w:rPr>
        <w:t>.</w:t>
      </w:r>
      <w:r w:rsidR="00B61870" w:rsidRPr="00036BEB">
        <w:rPr>
          <w:rFonts w:ascii="Tahoma" w:hAnsi="Tahoma" w:cs="Tahoma"/>
        </w:rPr>
        <w:t xml:space="preserve"> Asimismo, se establecerá si la demandante cumple los requisitos para que su prestación sea reconocida con fundamento en la Ley 71 de 1988.</w:t>
      </w:r>
    </w:p>
    <w:p w:rsidR="00036BEB" w:rsidRPr="00036BEB" w:rsidRDefault="00036BEB" w:rsidP="00D54BD9">
      <w:pPr>
        <w:tabs>
          <w:tab w:val="left" w:pos="567"/>
        </w:tabs>
        <w:spacing w:line="276" w:lineRule="auto"/>
        <w:jc w:val="both"/>
        <w:rPr>
          <w:rFonts w:ascii="Tahoma" w:hAnsi="Tahoma" w:cs="Tahoma"/>
        </w:rPr>
      </w:pPr>
    </w:p>
    <w:p w:rsidR="00D2586A" w:rsidRPr="00036BEB" w:rsidRDefault="00D2586A" w:rsidP="00FA1A13">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rPr>
      </w:pPr>
      <w:r w:rsidRPr="00036BEB">
        <w:rPr>
          <w:rFonts w:ascii="Tahoma" w:hAnsi="Tahoma" w:cs="Tahoma"/>
          <w:b/>
        </w:rPr>
        <w:t>La demanda y su contestación</w:t>
      </w:r>
    </w:p>
    <w:p w:rsidR="0052357B" w:rsidRPr="00036BEB" w:rsidRDefault="0052357B" w:rsidP="002033A0">
      <w:pPr>
        <w:widowControl w:val="0"/>
        <w:tabs>
          <w:tab w:val="left" w:pos="561"/>
          <w:tab w:val="left" w:pos="935"/>
        </w:tabs>
        <w:autoSpaceDE w:val="0"/>
        <w:autoSpaceDN w:val="0"/>
        <w:adjustRightInd w:val="0"/>
        <w:rPr>
          <w:rFonts w:ascii="Tahoma" w:hAnsi="Tahoma" w:cs="Tahoma"/>
          <w:b/>
          <w:caps/>
        </w:rPr>
      </w:pPr>
    </w:p>
    <w:p w:rsidR="00FA5206" w:rsidRPr="00036BEB" w:rsidRDefault="001D7AE7" w:rsidP="00FA1A13">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036BEB">
        <w:rPr>
          <w:rFonts w:ascii="Tahoma" w:hAnsi="Tahoma" w:cs="Tahoma"/>
          <w:b/>
          <w:caps/>
        </w:rPr>
        <w:tab/>
      </w:r>
      <w:r w:rsidRPr="00036BEB">
        <w:rPr>
          <w:rFonts w:ascii="Tahoma" w:hAnsi="Tahoma" w:cs="Tahoma"/>
          <w:b/>
          <w:caps/>
        </w:rPr>
        <w:tab/>
      </w:r>
      <w:r w:rsidR="00FA5206" w:rsidRPr="00036BEB">
        <w:rPr>
          <w:rFonts w:ascii="Tahoma" w:hAnsi="Tahoma" w:cs="Tahoma"/>
        </w:rPr>
        <w:t>La</w:t>
      </w:r>
      <w:r w:rsidR="00FA5206" w:rsidRPr="00036BEB">
        <w:rPr>
          <w:rFonts w:ascii="Tahoma" w:hAnsi="Tahoma" w:cs="Tahoma"/>
          <w:b/>
        </w:rPr>
        <w:t xml:space="preserve"> </w:t>
      </w:r>
      <w:r w:rsidR="00FA5206" w:rsidRPr="00036BEB">
        <w:rPr>
          <w:rFonts w:ascii="Tahoma" w:hAnsi="Tahoma" w:cs="Tahoma"/>
        </w:rPr>
        <w:t xml:space="preserve">citada demandante solicita que se condene a Colpensiones, previa declaración del derecho, a que le reliquide </w:t>
      </w:r>
      <w:r w:rsidR="006F17E9" w:rsidRPr="00036BEB">
        <w:rPr>
          <w:rFonts w:ascii="Tahoma" w:hAnsi="Tahoma" w:cs="Tahoma"/>
        </w:rPr>
        <w:t>su pensión de vejez conforme al parágrafo 2º del artículo 20 del Acuerdo 049 de 1990</w:t>
      </w:r>
      <w:r w:rsidR="00F024AD" w:rsidRPr="00036BEB">
        <w:rPr>
          <w:rFonts w:ascii="Tahoma" w:hAnsi="Tahoma" w:cs="Tahoma"/>
        </w:rPr>
        <w:t xml:space="preserve">, cancelándole las diferencias pensionales causadas desde el </w:t>
      </w:r>
      <w:r w:rsidR="00DF144C" w:rsidRPr="00036BEB">
        <w:rPr>
          <w:rFonts w:ascii="Tahoma" w:hAnsi="Tahoma" w:cs="Tahoma"/>
        </w:rPr>
        <w:t>8</w:t>
      </w:r>
      <w:r w:rsidR="00F024AD" w:rsidRPr="00036BEB">
        <w:rPr>
          <w:rFonts w:ascii="Tahoma" w:hAnsi="Tahoma" w:cs="Tahoma"/>
        </w:rPr>
        <w:t xml:space="preserve"> de </w:t>
      </w:r>
      <w:r w:rsidR="00DF144C" w:rsidRPr="00036BEB">
        <w:rPr>
          <w:rFonts w:ascii="Tahoma" w:hAnsi="Tahoma" w:cs="Tahoma"/>
        </w:rPr>
        <w:t xml:space="preserve">octubre </w:t>
      </w:r>
      <w:r w:rsidR="00F024AD" w:rsidRPr="00036BEB">
        <w:rPr>
          <w:rFonts w:ascii="Tahoma" w:hAnsi="Tahoma" w:cs="Tahoma"/>
        </w:rPr>
        <w:t xml:space="preserve">de 2008, debidamente </w:t>
      </w:r>
      <w:r w:rsidR="00DF144C" w:rsidRPr="00036BEB">
        <w:rPr>
          <w:rFonts w:ascii="Tahoma" w:hAnsi="Tahoma" w:cs="Tahoma"/>
        </w:rPr>
        <w:t>reajustadas</w:t>
      </w:r>
      <w:r w:rsidR="00F024AD" w:rsidRPr="00036BEB">
        <w:rPr>
          <w:rFonts w:ascii="Tahoma" w:hAnsi="Tahoma" w:cs="Tahoma"/>
        </w:rPr>
        <w:t xml:space="preserve">, más </w:t>
      </w:r>
      <w:r w:rsidR="00DF144C" w:rsidRPr="00036BEB">
        <w:rPr>
          <w:rFonts w:ascii="Tahoma" w:hAnsi="Tahoma" w:cs="Tahoma"/>
        </w:rPr>
        <w:t xml:space="preserve">los intereses moratorios, </w:t>
      </w:r>
      <w:r w:rsidR="00F024AD" w:rsidRPr="00036BEB">
        <w:rPr>
          <w:rFonts w:ascii="Tahoma" w:hAnsi="Tahoma" w:cs="Tahoma"/>
        </w:rPr>
        <w:t>las costas procesales y lo que resulte probado en virtud de las facultades extra y ultra petita</w:t>
      </w:r>
      <w:r w:rsidR="00FA5206" w:rsidRPr="00036BEB">
        <w:rPr>
          <w:rFonts w:ascii="Tahoma" w:hAnsi="Tahoma" w:cs="Tahoma"/>
        </w:rPr>
        <w:t xml:space="preserve">. </w:t>
      </w:r>
    </w:p>
    <w:p w:rsidR="00C47FCC" w:rsidRPr="00036BEB" w:rsidRDefault="00C47FCC" w:rsidP="00FA1A13">
      <w:pPr>
        <w:widowControl w:val="0"/>
        <w:tabs>
          <w:tab w:val="left" w:pos="561"/>
          <w:tab w:val="left" w:pos="709"/>
          <w:tab w:val="left" w:pos="1065"/>
        </w:tabs>
        <w:autoSpaceDE w:val="0"/>
        <w:autoSpaceDN w:val="0"/>
        <w:adjustRightInd w:val="0"/>
        <w:spacing w:line="276" w:lineRule="auto"/>
        <w:jc w:val="both"/>
        <w:rPr>
          <w:rFonts w:ascii="Tahoma" w:hAnsi="Tahoma" w:cs="Tahoma"/>
        </w:rPr>
      </w:pPr>
    </w:p>
    <w:p w:rsidR="00D950A4" w:rsidRPr="00036BEB" w:rsidRDefault="00C47FCC" w:rsidP="00FA1A13">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036BEB">
        <w:rPr>
          <w:rFonts w:ascii="Tahoma" w:hAnsi="Tahoma" w:cs="Tahoma"/>
        </w:rPr>
        <w:tab/>
      </w:r>
      <w:r w:rsidR="00F024AD" w:rsidRPr="00036BEB">
        <w:rPr>
          <w:rFonts w:ascii="Tahoma" w:hAnsi="Tahoma" w:cs="Tahoma"/>
        </w:rPr>
        <w:t xml:space="preserve">Para así pedir, manifiesta que </w:t>
      </w:r>
      <w:r w:rsidR="00E20708" w:rsidRPr="00036BEB">
        <w:rPr>
          <w:rFonts w:ascii="Tahoma" w:hAnsi="Tahoma" w:cs="Tahoma"/>
        </w:rPr>
        <w:t>mediante Resolución No. 0</w:t>
      </w:r>
      <w:r w:rsidR="00CC2C44" w:rsidRPr="00036BEB">
        <w:rPr>
          <w:rFonts w:ascii="Tahoma" w:hAnsi="Tahoma" w:cs="Tahoma"/>
        </w:rPr>
        <w:t>1551</w:t>
      </w:r>
      <w:r w:rsidR="00E20708" w:rsidRPr="00036BEB">
        <w:rPr>
          <w:rFonts w:ascii="Tahoma" w:hAnsi="Tahoma" w:cs="Tahoma"/>
        </w:rPr>
        <w:t xml:space="preserve"> de 200</w:t>
      </w:r>
      <w:r w:rsidR="00CC2C44" w:rsidRPr="00036BEB">
        <w:rPr>
          <w:rFonts w:ascii="Tahoma" w:hAnsi="Tahoma" w:cs="Tahoma"/>
        </w:rPr>
        <w:t>9</w:t>
      </w:r>
      <w:r w:rsidR="00E20708" w:rsidRPr="00036BEB">
        <w:rPr>
          <w:rFonts w:ascii="Tahoma" w:hAnsi="Tahoma" w:cs="Tahoma"/>
        </w:rPr>
        <w:t xml:space="preserve"> </w:t>
      </w:r>
      <w:r w:rsidR="006F17E9" w:rsidRPr="00036BEB">
        <w:rPr>
          <w:rFonts w:ascii="Tahoma" w:hAnsi="Tahoma" w:cs="Tahoma"/>
        </w:rPr>
        <w:t xml:space="preserve">el I.S.S. </w:t>
      </w:r>
      <w:r w:rsidR="00E20708" w:rsidRPr="00036BEB">
        <w:rPr>
          <w:rFonts w:ascii="Tahoma" w:hAnsi="Tahoma" w:cs="Tahoma"/>
        </w:rPr>
        <w:t>le concedió la pensión de vejez en cuantía de $</w:t>
      </w:r>
      <w:r w:rsidR="00CC2C44" w:rsidRPr="00036BEB">
        <w:rPr>
          <w:rFonts w:ascii="Tahoma" w:hAnsi="Tahoma" w:cs="Tahoma"/>
        </w:rPr>
        <w:t>1.511.332</w:t>
      </w:r>
      <w:r w:rsidR="000D519D" w:rsidRPr="00036BEB">
        <w:rPr>
          <w:rFonts w:ascii="Tahoma" w:hAnsi="Tahoma" w:cs="Tahoma"/>
        </w:rPr>
        <w:t>,</w:t>
      </w:r>
      <w:r w:rsidR="00CC2C44" w:rsidRPr="00036BEB">
        <w:rPr>
          <w:rFonts w:ascii="Tahoma" w:hAnsi="Tahoma" w:cs="Tahoma"/>
        </w:rPr>
        <w:t xml:space="preserve"> resultado de aplicar una tasa de reemplazo del 69,02% a un IBL de $2.186.217. </w:t>
      </w:r>
    </w:p>
    <w:p w:rsidR="00D950A4" w:rsidRPr="00036BEB" w:rsidRDefault="00D950A4" w:rsidP="00FA1A13">
      <w:pPr>
        <w:widowControl w:val="0"/>
        <w:tabs>
          <w:tab w:val="left" w:pos="561"/>
          <w:tab w:val="left" w:pos="709"/>
          <w:tab w:val="left" w:pos="1065"/>
        </w:tabs>
        <w:autoSpaceDE w:val="0"/>
        <w:autoSpaceDN w:val="0"/>
        <w:adjustRightInd w:val="0"/>
        <w:spacing w:line="276" w:lineRule="auto"/>
        <w:jc w:val="both"/>
        <w:rPr>
          <w:rFonts w:ascii="Tahoma" w:hAnsi="Tahoma" w:cs="Tahoma"/>
        </w:rPr>
      </w:pPr>
    </w:p>
    <w:p w:rsidR="00CC2C44" w:rsidRPr="00036BEB" w:rsidRDefault="00D950A4" w:rsidP="00FA1A13">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036BEB">
        <w:rPr>
          <w:rFonts w:ascii="Tahoma" w:hAnsi="Tahoma" w:cs="Tahoma"/>
        </w:rPr>
        <w:lastRenderedPageBreak/>
        <w:tab/>
      </w:r>
      <w:r w:rsidR="00B61870" w:rsidRPr="00036BEB">
        <w:rPr>
          <w:rFonts w:ascii="Tahoma" w:hAnsi="Tahoma" w:cs="Tahoma"/>
        </w:rPr>
        <w:t xml:space="preserve">Señala </w:t>
      </w:r>
      <w:r w:rsidRPr="00036BEB">
        <w:rPr>
          <w:rFonts w:ascii="Tahoma" w:hAnsi="Tahoma" w:cs="Tahoma"/>
        </w:rPr>
        <w:t xml:space="preserve">que </w:t>
      </w:r>
      <w:r w:rsidR="00B61870" w:rsidRPr="00036BEB">
        <w:rPr>
          <w:rFonts w:ascii="Tahoma" w:hAnsi="Tahoma" w:cs="Tahoma"/>
        </w:rPr>
        <w:t>interpuso los recursos de ley en contra d</w:t>
      </w:r>
      <w:r w:rsidRPr="00036BEB">
        <w:rPr>
          <w:rFonts w:ascii="Tahoma" w:hAnsi="Tahoma" w:cs="Tahoma"/>
        </w:rPr>
        <w:t xml:space="preserve">el aludido </w:t>
      </w:r>
      <w:r w:rsidR="00B61870" w:rsidRPr="00036BEB">
        <w:rPr>
          <w:rFonts w:ascii="Tahoma" w:hAnsi="Tahoma" w:cs="Tahoma"/>
        </w:rPr>
        <w:t xml:space="preserve">acto por no estar de acuerdo con la tasa de reemplazo que le fue aplicada, no obstante, el mismo </w:t>
      </w:r>
      <w:r w:rsidRPr="00036BEB">
        <w:rPr>
          <w:rFonts w:ascii="Tahoma" w:hAnsi="Tahoma" w:cs="Tahoma"/>
        </w:rPr>
        <w:t>fue confirmado por medio de las Resoluciones 00629 del 28 de enero y 00475 del 30 de abril, ambas del año 2010</w:t>
      </w:r>
    </w:p>
    <w:p w:rsidR="005777A1" w:rsidRPr="00036BEB" w:rsidRDefault="005777A1" w:rsidP="00FA1A13">
      <w:pPr>
        <w:widowControl w:val="0"/>
        <w:tabs>
          <w:tab w:val="left" w:pos="561"/>
          <w:tab w:val="left" w:pos="709"/>
          <w:tab w:val="left" w:pos="1065"/>
        </w:tabs>
        <w:autoSpaceDE w:val="0"/>
        <w:autoSpaceDN w:val="0"/>
        <w:adjustRightInd w:val="0"/>
        <w:spacing w:line="276" w:lineRule="auto"/>
        <w:jc w:val="both"/>
        <w:rPr>
          <w:rFonts w:ascii="Tahoma" w:hAnsi="Tahoma" w:cs="Tahoma"/>
        </w:rPr>
      </w:pPr>
    </w:p>
    <w:p w:rsidR="001D6664" w:rsidRPr="00036BEB" w:rsidRDefault="001D6664" w:rsidP="003450D3">
      <w:pPr>
        <w:widowControl w:val="0"/>
        <w:autoSpaceDE w:val="0"/>
        <w:autoSpaceDN w:val="0"/>
        <w:adjustRightInd w:val="0"/>
        <w:spacing w:line="276" w:lineRule="auto"/>
        <w:ind w:firstLine="708"/>
        <w:jc w:val="both"/>
        <w:rPr>
          <w:rFonts w:ascii="Tahoma" w:hAnsi="Tahoma" w:cs="Tahoma"/>
        </w:rPr>
      </w:pPr>
      <w:r w:rsidRPr="00036BEB">
        <w:rPr>
          <w:rFonts w:ascii="Tahoma" w:hAnsi="Tahoma" w:cs="Tahoma"/>
        </w:rPr>
        <w:t xml:space="preserve">Pese a que </w:t>
      </w:r>
      <w:r w:rsidR="00D2586A" w:rsidRPr="00036BEB">
        <w:rPr>
          <w:rFonts w:ascii="Tahoma" w:hAnsi="Tahoma" w:cs="Tahoma"/>
        </w:rPr>
        <w:t xml:space="preserve">Colpensiones </w:t>
      </w:r>
      <w:r w:rsidR="00232C8C" w:rsidRPr="00036BEB">
        <w:rPr>
          <w:rFonts w:ascii="Tahoma" w:hAnsi="Tahoma" w:cs="Tahoma"/>
        </w:rPr>
        <w:t xml:space="preserve">aceptó los hechos </w:t>
      </w:r>
      <w:r w:rsidR="00B46E26" w:rsidRPr="00036BEB">
        <w:rPr>
          <w:rFonts w:ascii="Tahoma" w:hAnsi="Tahoma" w:cs="Tahoma"/>
        </w:rPr>
        <w:t>de la demanda</w:t>
      </w:r>
      <w:r w:rsidR="00B61870" w:rsidRPr="00036BEB">
        <w:rPr>
          <w:rFonts w:ascii="Tahoma" w:hAnsi="Tahoma" w:cs="Tahoma"/>
        </w:rPr>
        <w:t>,</w:t>
      </w:r>
      <w:r w:rsidR="00B46E26" w:rsidRPr="00036BEB">
        <w:rPr>
          <w:rFonts w:ascii="Tahoma" w:hAnsi="Tahoma" w:cs="Tahoma"/>
        </w:rPr>
        <w:t xml:space="preserve"> </w:t>
      </w:r>
      <w:r w:rsidRPr="00036BEB">
        <w:rPr>
          <w:rFonts w:ascii="Tahoma" w:hAnsi="Tahoma" w:cs="Tahoma"/>
        </w:rPr>
        <w:t xml:space="preserve">se opuso a las pretensiones de la gestora de la litis aduciendo que el Acuerdo 049 de 1990 fue instituido </w:t>
      </w:r>
      <w:r w:rsidR="00DE775B" w:rsidRPr="00036BEB">
        <w:rPr>
          <w:rFonts w:ascii="Tahoma" w:hAnsi="Tahoma" w:cs="Tahoma"/>
        </w:rPr>
        <w:t xml:space="preserve">sólo </w:t>
      </w:r>
      <w:r w:rsidRPr="00036BEB">
        <w:rPr>
          <w:rFonts w:ascii="Tahoma" w:hAnsi="Tahoma" w:cs="Tahoma"/>
        </w:rPr>
        <w:t>para trabajadores que prestan su labor como particulares</w:t>
      </w:r>
      <w:r w:rsidR="00DE775B" w:rsidRPr="00036BEB">
        <w:rPr>
          <w:rFonts w:ascii="Tahoma" w:hAnsi="Tahoma" w:cs="Tahoma"/>
        </w:rPr>
        <w:t>, razón por la cual propuso las excepciones denominadas “Estricto cumplimiento a los mandatos legales”, “Inexistencia de la obligación demandada” y “</w:t>
      </w:r>
      <w:r w:rsidR="00A32D81" w:rsidRPr="00036BEB">
        <w:rPr>
          <w:rFonts w:ascii="Tahoma" w:hAnsi="Tahoma" w:cs="Tahoma"/>
        </w:rPr>
        <w:t>Prescripción</w:t>
      </w:r>
      <w:r w:rsidR="00DE775B" w:rsidRPr="00036BEB">
        <w:rPr>
          <w:rFonts w:ascii="Tahoma" w:hAnsi="Tahoma" w:cs="Tahoma"/>
        </w:rPr>
        <w:t>”.</w:t>
      </w:r>
    </w:p>
    <w:p w:rsidR="00232C8C" w:rsidRPr="00036BEB" w:rsidRDefault="00232C8C" w:rsidP="003450D3">
      <w:pPr>
        <w:widowControl w:val="0"/>
        <w:autoSpaceDE w:val="0"/>
        <w:autoSpaceDN w:val="0"/>
        <w:adjustRightInd w:val="0"/>
        <w:spacing w:line="276" w:lineRule="auto"/>
        <w:ind w:firstLine="708"/>
        <w:jc w:val="both"/>
        <w:rPr>
          <w:rFonts w:ascii="Tahoma" w:hAnsi="Tahoma" w:cs="Tahoma"/>
        </w:rPr>
      </w:pPr>
    </w:p>
    <w:p w:rsidR="00D2586A" w:rsidRPr="00036BEB" w:rsidRDefault="00D2586A" w:rsidP="00FA1A1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rPr>
      </w:pPr>
      <w:r w:rsidRPr="00036BEB">
        <w:rPr>
          <w:rFonts w:ascii="Tahoma" w:hAnsi="Tahoma" w:cs="Tahoma"/>
          <w:b/>
        </w:rPr>
        <w:t>La sentencia de primera instancia</w:t>
      </w:r>
    </w:p>
    <w:p w:rsidR="00D2586A" w:rsidRPr="00036BEB" w:rsidRDefault="00D2586A" w:rsidP="00FA1A13">
      <w:pPr>
        <w:widowControl w:val="0"/>
        <w:autoSpaceDE w:val="0"/>
        <w:autoSpaceDN w:val="0"/>
        <w:adjustRightInd w:val="0"/>
        <w:jc w:val="center"/>
        <w:rPr>
          <w:rFonts w:ascii="Tahoma" w:hAnsi="Tahoma" w:cs="Tahoma"/>
          <w:b/>
        </w:rPr>
      </w:pPr>
    </w:p>
    <w:p w:rsidR="00A32D81" w:rsidRPr="00036BEB" w:rsidRDefault="00D2586A" w:rsidP="00FA1A13">
      <w:pPr>
        <w:tabs>
          <w:tab w:val="left" w:pos="748"/>
        </w:tabs>
        <w:spacing w:line="276" w:lineRule="auto"/>
        <w:jc w:val="both"/>
        <w:rPr>
          <w:rFonts w:ascii="Tahoma" w:hAnsi="Tahoma" w:cs="Tahoma"/>
        </w:rPr>
      </w:pPr>
      <w:r w:rsidRPr="00036BEB">
        <w:rPr>
          <w:rFonts w:ascii="Tahoma" w:hAnsi="Tahoma" w:cs="Tahoma"/>
        </w:rPr>
        <w:tab/>
        <w:t xml:space="preserve">La Jueza de conocimiento </w:t>
      </w:r>
      <w:r w:rsidR="00C21F2B" w:rsidRPr="00036BEB">
        <w:rPr>
          <w:rFonts w:ascii="Tahoma" w:hAnsi="Tahoma" w:cs="Tahoma"/>
        </w:rPr>
        <w:t xml:space="preserve">declaró </w:t>
      </w:r>
      <w:r w:rsidR="00A32D81" w:rsidRPr="00036BEB">
        <w:rPr>
          <w:rFonts w:ascii="Tahoma" w:hAnsi="Tahoma" w:cs="Tahoma"/>
        </w:rPr>
        <w:t>probadas las excepciones de “Inexistencia de la obligación demandada” y “</w:t>
      </w:r>
      <w:r w:rsidR="005D4705" w:rsidRPr="00036BEB">
        <w:rPr>
          <w:rFonts w:ascii="Tahoma" w:hAnsi="Tahoma" w:cs="Tahoma"/>
        </w:rPr>
        <w:t xml:space="preserve">Estricto </w:t>
      </w:r>
      <w:r w:rsidR="00A32D81" w:rsidRPr="00036BEB">
        <w:rPr>
          <w:rFonts w:ascii="Tahoma" w:hAnsi="Tahoma" w:cs="Tahoma"/>
        </w:rPr>
        <w:t>cumplimiento a los mandatos legales”</w:t>
      </w:r>
      <w:r w:rsidR="005D4705" w:rsidRPr="00036BEB">
        <w:rPr>
          <w:rFonts w:ascii="Tahoma" w:hAnsi="Tahoma" w:cs="Tahoma"/>
        </w:rPr>
        <w:t>;</w:t>
      </w:r>
      <w:r w:rsidR="00A32D81" w:rsidRPr="00036BEB">
        <w:rPr>
          <w:rFonts w:ascii="Tahoma" w:hAnsi="Tahoma" w:cs="Tahoma"/>
        </w:rPr>
        <w:t xml:space="preserve"> en consecuencia, absolvió a Colpensiones de las pretensiones incoadas en su contra por la señora María Isabel Cubides</w:t>
      </w:r>
      <w:r w:rsidR="00056158" w:rsidRPr="00036BEB">
        <w:rPr>
          <w:rFonts w:ascii="Tahoma" w:hAnsi="Tahoma" w:cs="Tahoma"/>
        </w:rPr>
        <w:t>, a quien condenó al pago de las costas procesales.</w:t>
      </w:r>
    </w:p>
    <w:p w:rsidR="0046096A" w:rsidRPr="00036BEB" w:rsidRDefault="0046096A" w:rsidP="00FA1A13">
      <w:pPr>
        <w:tabs>
          <w:tab w:val="left" w:pos="748"/>
        </w:tabs>
        <w:spacing w:line="276" w:lineRule="auto"/>
        <w:jc w:val="both"/>
        <w:rPr>
          <w:rFonts w:ascii="Tahoma" w:hAnsi="Tahoma" w:cs="Tahoma"/>
        </w:rPr>
      </w:pPr>
    </w:p>
    <w:p w:rsidR="009C0CA5" w:rsidRPr="00036BEB" w:rsidRDefault="00FC36AC" w:rsidP="00FA1A13">
      <w:pPr>
        <w:tabs>
          <w:tab w:val="left" w:pos="0"/>
        </w:tabs>
        <w:spacing w:line="276" w:lineRule="auto"/>
        <w:jc w:val="both"/>
        <w:rPr>
          <w:rFonts w:ascii="Tahoma" w:hAnsi="Tahoma" w:cs="Tahoma"/>
        </w:rPr>
      </w:pPr>
      <w:r w:rsidRPr="00036BEB">
        <w:rPr>
          <w:rFonts w:ascii="Tahoma" w:hAnsi="Tahoma" w:cs="Tahoma"/>
        </w:rPr>
        <w:tab/>
        <w:t>Para llegar a tal determinación la A-quo</w:t>
      </w:r>
      <w:r w:rsidR="00056158" w:rsidRPr="00036BEB">
        <w:rPr>
          <w:rFonts w:ascii="Tahoma" w:hAnsi="Tahoma" w:cs="Tahoma"/>
        </w:rPr>
        <w:t xml:space="preserve"> indicó que a efectos de la reliquidación de la pensión de vejez de la demandante bajo los preceptos del Acuerdo 049 de 1990 sólo era posible tener en cuenta las cotizaciones efectuadas en el I.S.S., tal como lo tiene establecido de vieja data la jurisprudencia de la Corte Suprema de Justicia</w:t>
      </w:r>
      <w:r w:rsidR="00DA4338" w:rsidRPr="00036BEB">
        <w:rPr>
          <w:rFonts w:ascii="Tahoma" w:hAnsi="Tahoma" w:cs="Tahoma"/>
        </w:rPr>
        <w:t>, sin que fuera posible aplicar el precedente de la Corte Constitucional</w:t>
      </w:r>
      <w:r w:rsidR="009C0CA5" w:rsidRPr="00036BEB">
        <w:rPr>
          <w:rFonts w:ascii="Tahoma" w:hAnsi="Tahoma" w:cs="Tahoma"/>
        </w:rPr>
        <w:t xml:space="preserve"> que ha avalado tal acumulación,</w:t>
      </w:r>
      <w:r w:rsidR="00DA4338" w:rsidRPr="00036BEB">
        <w:rPr>
          <w:rFonts w:ascii="Tahoma" w:hAnsi="Tahoma" w:cs="Tahoma"/>
        </w:rPr>
        <w:t xml:space="preserve"> toda vez que las decisiones de los fallos de tutela no son </w:t>
      </w:r>
      <w:r w:rsidR="00DA4338" w:rsidRPr="00036BEB">
        <w:rPr>
          <w:rFonts w:ascii="Tahoma" w:hAnsi="Tahoma" w:cs="Tahoma"/>
          <w:i/>
        </w:rPr>
        <w:t>erga omnes</w:t>
      </w:r>
      <w:r w:rsidR="00B61F4F" w:rsidRPr="00036BEB">
        <w:rPr>
          <w:rFonts w:ascii="Tahoma" w:hAnsi="Tahoma" w:cs="Tahoma"/>
        </w:rPr>
        <w:t xml:space="preserve">. </w:t>
      </w:r>
    </w:p>
    <w:p w:rsidR="009C0CA5" w:rsidRPr="00036BEB" w:rsidRDefault="009C0CA5" w:rsidP="00FA1A13">
      <w:pPr>
        <w:tabs>
          <w:tab w:val="left" w:pos="0"/>
        </w:tabs>
        <w:spacing w:line="276" w:lineRule="auto"/>
        <w:jc w:val="both"/>
        <w:rPr>
          <w:rFonts w:ascii="Tahoma" w:hAnsi="Tahoma" w:cs="Tahoma"/>
        </w:rPr>
      </w:pPr>
    </w:p>
    <w:p w:rsidR="00056158" w:rsidRPr="00036BEB" w:rsidRDefault="009C0CA5" w:rsidP="00FA1A13">
      <w:pPr>
        <w:tabs>
          <w:tab w:val="left" w:pos="0"/>
        </w:tabs>
        <w:spacing w:line="276" w:lineRule="auto"/>
        <w:jc w:val="both"/>
        <w:rPr>
          <w:rFonts w:ascii="Tahoma" w:hAnsi="Tahoma" w:cs="Tahoma"/>
        </w:rPr>
      </w:pPr>
      <w:r w:rsidRPr="00036BEB">
        <w:rPr>
          <w:rFonts w:ascii="Tahoma" w:hAnsi="Tahoma" w:cs="Tahoma"/>
        </w:rPr>
        <w:tab/>
        <w:t>En ese orden de ideas</w:t>
      </w:r>
      <w:r w:rsidR="00B61F4F" w:rsidRPr="00036BEB">
        <w:rPr>
          <w:rFonts w:ascii="Tahoma" w:hAnsi="Tahoma" w:cs="Tahoma"/>
        </w:rPr>
        <w:t>,</w:t>
      </w:r>
      <w:r w:rsidR="00056158" w:rsidRPr="00036BEB">
        <w:rPr>
          <w:rFonts w:ascii="Tahoma" w:hAnsi="Tahoma" w:cs="Tahoma"/>
        </w:rPr>
        <w:t xml:space="preserve"> </w:t>
      </w:r>
      <w:r w:rsidRPr="00036BEB">
        <w:rPr>
          <w:rFonts w:ascii="Tahoma" w:hAnsi="Tahoma" w:cs="Tahoma"/>
        </w:rPr>
        <w:t xml:space="preserve">refirió que </w:t>
      </w:r>
      <w:r w:rsidR="00B61F4F" w:rsidRPr="00036BEB">
        <w:rPr>
          <w:rFonts w:ascii="Tahoma" w:hAnsi="Tahoma" w:cs="Tahoma"/>
        </w:rPr>
        <w:t xml:space="preserve">al tener en cuenta exclusivamente los aportes efectuados en </w:t>
      </w:r>
      <w:r w:rsidR="00E02794" w:rsidRPr="00036BEB">
        <w:rPr>
          <w:rFonts w:ascii="Tahoma" w:hAnsi="Tahoma" w:cs="Tahoma"/>
        </w:rPr>
        <w:t xml:space="preserve">el sector privado por </w:t>
      </w:r>
      <w:r w:rsidR="00B61F4F" w:rsidRPr="00036BEB">
        <w:rPr>
          <w:rFonts w:ascii="Tahoma" w:hAnsi="Tahoma" w:cs="Tahoma"/>
        </w:rPr>
        <w:t xml:space="preserve">la demandante </w:t>
      </w:r>
      <w:r w:rsidR="009B3570" w:rsidRPr="00036BEB">
        <w:rPr>
          <w:rFonts w:ascii="Tahoma" w:hAnsi="Tahoma" w:cs="Tahoma"/>
          <w:i/>
        </w:rPr>
        <w:t xml:space="preserve">–quien </w:t>
      </w:r>
      <w:r w:rsidR="005F2BE2" w:rsidRPr="00036BEB">
        <w:rPr>
          <w:rFonts w:ascii="Tahoma" w:hAnsi="Tahoma" w:cs="Tahoma"/>
          <w:i/>
        </w:rPr>
        <w:t>e</w:t>
      </w:r>
      <w:r w:rsidR="009B3570" w:rsidRPr="00036BEB">
        <w:rPr>
          <w:rFonts w:ascii="Tahoma" w:hAnsi="Tahoma" w:cs="Tahoma"/>
          <w:i/>
        </w:rPr>
        <w:t>ra beneficiaria del régimen de transición-</w:t>
      </w:r>
      <w:r w:rsidR="00E02794" w:rsidRPr="00036BEB">
        <w:rPr>
          <w:rFonts w:ascii="Tahoma" w:hAnsi="Tahoma" w:cs="Tahoma"/>
        </w:rPr>
        <w:t>, era dable concluir que ella</w:t>
      </w:r>
      <w:r w:rsidR="009B3570" w:rsidRPr="00036BEB">
        <w:rPr>
          <w:rFonts w:ascii="Tahoma" w:hAnsi="Tahoma" w:cs="Tahoma"/>
        </w:rPr>
        <w:t xml:space="preserve"> </w:t>
      </w:r>
      <w:r w:rsidR="00B61F4F" w:rsidRPr="00036BEB">
        <w:rPr>
          <w:rFonts w:ascii="Tahoma" w:hAnsi="Tahoma" w:cs="Tahoma"/>
        </w:rPr>
        <w:t>carec</w:t>
      </w:r>
      <w:r w:rsidR="004344EF" w:rsidRPr="00036BEB">
        <w:rPr>
          <w:rFonts w:ascii="Tahoma" w:hAnsi="Tahoma" w:cs="Tahoma"/>
        </w:rPr>
        <w:t>ía</w:t>
      </w:r>
      <w:r w:rsidR="00B61F4F" w:rsidRPr="00036BEB">
        <w:rPr>
          <w:rFonts w:ascii="Tahoma" w:hAnsi="Tahoma" w:cs="Tahoma"/>
        </w:rPr>
        <w:t xml:space="preserve"> de los requisitos mínimos para acceder a la pensión de vejez</w:t>
      </w:r>
      <w:r w:rsidR="004344EF" w:rsidRPr="00036BEB">
        <w:rPr>
          <w:rFonts w:ascii="Tahoma" w:hAnsi="Tahoma" w:cs="Tahoma"/>
        </w:rPr>
        <w:t>, pues no contaba con 1000 semanas en toda su vida labora</w:t>
      </w:r>
      <w:r w:rsidR="009B3570" w:rsidRPr="00036BEB">
        <w:rPr>
          <w:rFonts w:ascii="Tahoma" w:hAnsi="Tahoma" w:cs="Tahoma"/>
        </w:rPr>
        <w:t>l</w:t>
      </w:r>
      <w:r w:rsidR="004344EF" w:rsidRPr="00036BEB">
        <w:rPr>
          <w:rFonts w:ascii="Tahoma" w:hAnsi="Tahoma" w:cs="Tahoma"/>
        </w:rPr>
        <w:t xml:space="preserve"> ni 500 en los 20 años anteriores al cumplimiento de la edad mínimo.</w:t>
      </w:r>
    </w:p>
    <w:p w:rsidR="004344EF" w:rsidRPr="00036BEB" w:rsidRDefault="004344EF" w:rsidP="00FA1A13">
      <w:pPr>
        <w:tabs>
          <w:tab w:val="left" w:pos="0"/>
        </w:tabs>
        <w:spacing w:line="276" w:lineRule="auto"/>
        <w:jc w:val="both"/>
        <w:rPr>
          <w:rFonts w:ascii="Tahoma" w:hAnsi="Tahoma" w:cs="Tahoma"/>
        </w:rPr>
      </w:pPr>
    </w:p>
    <w:p w:rsidR="004344EF" w:rsidRPr="00036BEB" w:rsidRDefault="004344EF" w:rsidP="00FA1A13">
      <w:pPr>
        <w:tabs>
          <w:tab w:val="left" w:pos="0"/>
        </w:tabs>
        <w:spacing w:line="276" w:lineRule="auto"/>
        <w:jc w:val="both"/>
        <w:rPr>
          <w:rFonts w:ascii="Tahoma" w:hAnsi="Tahoma" w:cs="Tahoma"/>
        </w:rPr>
      </w:pPr>
      <w:r w:rsidRPr="00036BEB">
        <w:rPr>
          <w:rFonts w:ascii="Tahoma" w:hAnsi="Tahoma" w:cs="Tahoma"/>
        </w:rPr>
        <w:tab/>
        <w:t xml:space="preserve">Por otra parte, refirió que </w:t>
      </w:r>
      <w:r w:rsidR="009B3570" w:rsidRPr="00036BEB">
        <w:rPr>
          <w:rFonts w:ascii="Tahoma" w:hAnsi="Tahoma" w:cs="Tahoma"/>
        </w:rPr>
        <w:t xml:space="preserve">las </w:t>
      </w:r>
      <w:r w:rsidRPr="00036BEB">
        <w:rPr>
          <w:rFonts w:ascii="Tahoma" w:hAnsi="Tahoma" w:cs="Tahoma"/>
        </w:rPr>
        <w:t xml:space="preserve">cotizaciones con las que contaba </w:t>
      </w:r>
      <w:r w:rsidR="009B3570" w:rsidRPr="00036BEB">
        <w:rPr>
          <w:rFonts w:ascii="Tahoma" w:hAnsi="Tahoma" w:cs="Tahoma"/>
        </w:rPr>
        <w:t xml:space="preserve">la demandante </w:t>
      </w:r>
      <w:r w:rsidR="00B971E1" w:rsidRPr="00036BEB">
        <w:rPr>
          <w:rFonts w:ascii="Tahoma" w:hAnsi="Tahoma" w:cs="Tahoma"/>
        </w:rPr>
        <w:t xml:space="preserve">eran insuficientes para </w:t>
      </w:r>
      <w:r w:rsidR="00864B66" w:rsidRPr="00036BEB">
        <w:rPr>
          <w:rFonts w:ascii="Tahoma" w:hAnsi="Tahoma" w:cs="Tahoma"/>
        </w:rPr>
        <w:t>concederle la prestación con</w:t>
      </w:r>
      <w:r w:rsidRPr="00036BEB">
        <w:rPr>
          <w:rFonts w:ascii="Tahoma" w:hAnsi="Tahoma" w:cs="Tahoma"/>
        </w:rPr>
        <w:t xml:space="preserve"> fundamento en las leyes 33 de 1985 y 71 de 1988</w:t>
      </w:r>
      <w:r w:rsidR="00864B66" w:rsidRPr="00036BEB">
        <w:rPr>
          <w:rFonts w:ascii="Tahoma" w:hAnsi="Tahoma" w:cs="Tahoma"/>
        </w:rPr>
        <w:t xml:space="preserve">, </w:t>
      </w:r>
      <w:r w:rsidR="00B971E1" w:rsidRPr="00036BEB">
        <w:rPr>
          <w:rFonts w:ascii="Tahoma" w:hAnsi="Tahoma" w:cs="Tahoma"/>
        </w:rPr>
        <w:t xml:space="preserve">por lo que </w:t>
      </w:r>
      <w:r w:rsidR="00864B66" w:rsidRPr="00036BEB">
        <w:rPr>
          <w:rFonts w:ascii="Tahoma" w:hAnsi="Tahoma" w:cs="Tahoma"/>
        </w:rPr>
        <w:t>la determinación de Colpensiones</w:t>
      </w:r>
      <w:r w:rsidR="00B971E1" w:rsidRPr="00036BEB">
        <w:rPr>
          <w:rFonts w:ascii="Tahoma" w:hAnsi="Tahoma" w:cs="Tahoma"/>
        </w:rPr>
        <w:t>,</w:t>
      </w:r>
      <w:r w:rsidR="00864B66" w:rsidRPr="00036BEB">
        <w:rPr>
          <w:rFonts w:ascii="Tahoma" w:hAnsi="Tahoma" w:cs="Tahoma"/>
        </w:rPr>
        <w:t xml:space="preserve"> de concederle la pensión con base en la Ley 797 de 2003, fue acertada.</w:t>
      </w:r>
    </w:p>
    <w:p w:rsidR="00B971E1" w:rsidRPr="00036BEB" w:rsidRDefault="00B971E1" w:rsidP="00FA1A13">
      <w:pPr>
        <w:tabs>
          <w:tab w:val="left" w:pos="0"/>
        </w:tabs>
        <w:spacing w:line="276" w:lineRule="auto"/>
        <w:jc w:val="both"/>
        <w:rPr>
          <w:rFonts w:ascii="Tahoma" w:hAnsi="Tahoma" w:cs="Tahoma"/>
        </w:rPr>
      </w:pPr>
    </w:p>
    <w:p w:rsidR="00D2586A" w:rsidRPr="00036BEB" w:rsidRDefault="0046096A" w:rsidP="00FA1A1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036BEB">
        <w:rPr>
          <w:rFonts w:ascii="Tahoma" w:hAnsi="Tahoma" w:cs="Tahoma"/>
          <w:b/>
        </w:rPr>
        <w:t xml:space="preserve">Procedencia </w:t>
      </w:r>
      <w:r w:rsidR="004E7081" w:rsidRPr="00036BEB">
        <w:rPr>
          <w:rFonts w:ascii="Tahoma" w:hAnsi="Tahoma" w:cs="Tahoma"/>
          <w:b/>
        </w:rPr>
        <w:t>de la consulta</w:t>
      </w:r>
    </w:p>
    <w:p w:rsidR="00D2586A" w:rsidRPr="00036BEB" w:rsidRDefault="00D2586A" w:rsidP="00FA1A13">
      <w:pPr>
        <w:pStyle w:val="Sinespaciado"/>
        <w:spacing w:line="276" w:lineRule="auto"/>
        <w:rPr>
          <w:rFonts w:ascii="Tahoma" w:hAnsi="Tahoma" w:cs="Tahoma"/>
        </w:rPr>
      </w:pPr>
    </w:p>
    <w:p w:rsidR="00103DB9" w:rsidRDefault="00583044" w:rsidP="001D1D1D">
      <w:pPr>
        <w:pStyle w:val="Sinespaciado"/>
        <w:spacing w:line="276" w:lineRule="auto"/>
        <w:ind w:firstLine="709"/>
        <w:jc w:val="both"/>
        <w:rPr>
          <w:rFonts w:ascii="Tahoma" w:hAnsi="Tahoma" w:cs="Tahoma"/>
        </w:rPr>
      </w:pPr>
      <w:r w:rsidRPr="00036BEB">
        <w:rPr>
          <w:rFonts w:ascii="Tahoma" w:hAnsi="Tahoma" w:cs="Tahoma"/>
        </w:rPr>
        <w:t xml:space="preserve">Toda vez </w:t>
      </w:r>
      <w:r w:rsidR="00EB373B" w:rsidRPr="00036BEB">
        <w:rPr>
          <w:rFonts w:ascii="Tahoma" w:hAnsi="Tahoma" w:cs="Tahoma"/>
        </w:rPr>
        <w:t xml:space="preserve">que la determinación de primer grado fue adversa a los intereses de </w:t>
      </w:r>
      <w:r w:rsidRPr="00036BEB">
        <w:rPr>
          <w:rFonts w:ascii="Tahoma" w:hAnsi="Tahoma" w:cs="Tahoma"/>
        </w:rPr>
        <w:t>la demandante y no fue apelada</w:t>
      </w:r>
      <w:r w:rsidR="00EB373B" w:rsidRPr="00036BEB">
        <w:rPr>
          <w:rFonts w:ascii="Tahoma" w:hAnsi="Tahoma" w:cs="Tahoma"/>
        </w:rPr>
        <w:t xml:space="preserve">, </w:t>
      </w:r>
      <w:r w:rsidR="00795852" w:rsidRPr="00036BEB">
        <w:rPr>
          <w:rFonts w:ascii="Tahoma" w:hAnsi="Tahoma" w:cs="Tahoma"/>
        </w:rPr>
        <w:t>se dispuso la revisión de dicha providencia en s</w:t>
      </w:r>
      <w:r w:rsidR="00036BEB">
        <w:rPr>
          <w:rFonts w:ascii="Tahoma" w:hAnsi="Tahoma" w:cs="Tahoma"/>
        </w:rPr>
        <w:t>ede jurisdiccional de consulta.</w:t>
      </w:r>
    </w:p>
    <w:p w:rsidR="00036BEB" w:rsidRPr="00036BEB" w:rsidRDefault="00036BEB" w:rsidP="001D1D1D">
      <w:pPr>
        <w:pStyle w:val="Sinespaciado"/>
        <w:spacing w:line="276" w:lineRule="auto"/>
        <w:ind w:firstLine="709"/>
        <w:jc w:val="both"/>
        <w:rPr>
          <w:rFonts w:ascii="Tahoma" w:hAnsi="Tahoma" w:cs="Tahoma"/>
        </w:rPr>
      </w:pPr>
    </w:p>
    <w:p w:rsidR="00D2586A" w:rsidRPr="00036BEB" w:rsidRDefault="00D2586A" w:rsidP="00036BEB">
      <w:pPr>
        <w:widowControl w:val="0"/>
        <w:numPr>
          <w:ilvl w:val="0"/>
          <w:numId w:val="1"/>
        </w:numPr>
        <w:tabs>
          <w:tab w:val="clear" w:pos="1080"/>
        </w:tabs>
        <w:autoSpaceDE w:val="0"/>
        <w:autoSpaceDN w:val="0"/>
        <w:adjustRightInd w:val="0"/>
        <w:spacing w:line="276" w:lineRule="auto"/>
        <w:ind w:left="0" w:firstLine="0"/>
        <w:jc w:val="center"/>
        <w:rPr>
          <w:rFonts w:ascii="Tahoma" w:hAnsi="Tahoma" w:cs="Tahoma"/>
          <w:b/>
          <w:caps/>
        </w:rPr>
      </w:pPr>
      <w:r w:rsidRPr="00036BEB">
        <w:rPr>
          <w:rFonts w:ascii="Tahoma" w:hAnsi="Tahoma" w:cs="Tahoma"/>
          <w:b/>
          <w:caps/>
        </w:rPr>
        <w:t xml:space="preserve"> </w:t>
      </w:r>
      <w:r w:rsidRPr="00036BEB">
        <w:rPr>
          <w:rFonts w:ascii="Tahoma" w:hAnsi="Tahoma" w:cs="Tahoma"/>
          <w:b/>
        </w:rPr>
        <w:t>Consideraciones</w:t>
      </w:r>
    </w:p>
    <w:p w:rsidR="00036BEB" w:rsidRPr="00036BEB" w:rsidRDefault="00036BEB" w:rsidP="00036BEB">
      <w:pPr>
        <w:widowControl w:val="0"/>
        <w:autoSpaceDE w:val="0"/>
        <w:autoSpaceDN w:val="0"/>
        <w:adjustRightInd w:val="0"/>
        <w:spacing w:line="276" w:lineRule="auto"/>
        <w:rPr>
          <w:rFonts w:ascii="Tahoma" w:hAnsi="Tahoma" w:cs="Tahoma"/>
          <w:b/>
          <w:caps/>
        </w:rPr>
      </w:pPr>
    </w:p>
    <w:p w:rsidR="00727497" w:rsidRPr="00036BEB" w:rsidRDefault="00727497" w:rsidP="00113D90">
      <w:pPr>
        <w:widowControl w:val="0"/>
        <w:autoSpaceDE w:val="0"/>
        <w:autoSpaceDN w:val="0"/>
        <w:adjustRightInd w:val="0"/>
        <w:spacing w:line="276" w:lineRule="auto"/>
        <w:ind w:left="708"/>
        <w:rPr>
          <w:rFonts w:ascii="Tahoma" w:hAnsi="Tahoma" w:cs="Tahoma"/>
          <w:b/>
        </w:rPr>
      </w:pPr>
      <w:r w:rsidRPr="00036BEB">
        <w:rPr>
          <w:rFonts w:ascii="Tahoma" w:hAnsi="Tahoma" w:cs="Tahoma"/>
          <w:b/>
        </w:rPr>
        <w:lastRenderedPageBreak/>
        <w:t xml:space="preserve">4.1 </w:t>
      </w:r>
      <w:r w:rsidR="00DF7772" w:rsidRPr="00036BEB">
        <w:rPr>
          <w:rFonts w:ascii="Tahoma" w:hAnsi="Tahoma" w:cs="Tahoma"/>
          <w:b/>
        </w:rPr>
        <w:t xml:space="preserve">Caso concreto </w:t>
      </w:r>
    </w:p>
    <w:p w:rsidR="00727497" w:rsidRPr="00036BEB" w:rsidRDefault="00727497" w:rsidP="002C45AF">
      <w:pPr>
        <w:widowControl w:val="0"/>
        <w:autoSpaceDE w:val="0"/>
        <w:autoSpaceDN w:val="0"/>
        <w:adjustRightInd w:val="0"/>
        <w:ind w:left="708"/>
        <w:rPr>
          <w:rFonts w:ascii="Tahoma" w:hAnsi="Tahoma" w:cs="Tahoma"/>
        </w:rPr>
      </w:pPr>
    </w:p>
    <w:p w:rsidR="00A70AEA" w:rsidRPr="00036BEB" w:rsidRDefault="00583044" w:rsidP="00583044">
      <w:pPr>
        <w:widowControl w:val="0"/>
        <w:autoSpaceDE w:val="0"/>
        <w:autoSpaceDN w:val="0"/>
        <w:adjustRightInd w:val="0"/>
        <w:spacing w:line="276" w:lineRule="auto"/>
        <w:ind w:firstLine="708"/>
        <w:jc w:val="both"/>
        <w:rPr>
          <w:rFonts w:ascii="Tahoma" w:hAnsi="Tahoma" w:cs="Tahoma"/>
          <w:bCs/>
        </w:rPr>
      </w:pPr>
      <w:r w:rsidRPr="00036BEB">
        <w:rPr>
          <w:rFonts w:ascii="Tahoma" w:hAnsi="Tahoma" w:cs="Tahoma"/>
        </w:rPr>
        <w:t xml:space="preserve">Para resolver el </w:t>
      </w:r>
      <w:r w:rsidR="00B971E1" w:rsidRPr="00036BEB">
        <w:rPr>
          <w:rFonts w:ascii="Tahoma" w:hAnsi="Tahoma" w:cs="Tahoma"/>
        </w:rPr>
        <w:t xml:space="preserve">primer </w:t>
      </w:r>
      <w:r w:rsidRPr="00036BEB">
        <w:rPr>
          <w:rFonts w:ascii="Tahoma" w:hAnsi="Tahoma" w:cs="Tahoma"/>
        </w:rPr>
        <w:t xml:space="preserve">problema jurídico planteado se dirá que </w:t>
      </w:r>
      <w:r w:rsidR="00B971E1" w:rsidRPr="00036BEB">
        <w:rPr>
          <w:rFonts w:ascii="Tahoma" w:hAnsi="Tahoma" w:cs="Tahoma"/>
        </w:rPr>
        <w:t xml:space="preserve">si bien la Sala mayoritaria comparte las razones de la A-quo para denegar las pretensiones de la demanda, la ponente llega a la misma conclusión </w:t>
      </w:r>
      <w:r w:rsidR="00A70AEA" w:rsidRPr="00036BEB">
        <w:rPr>
          <w:rFonts w:ascii="Tahoma" w:hAnsi="Tahoma" w:cs="Tahoma"/>
        </w:rPr>
        <w:t>pero po</w:t>
      </w:r>
      <w:r w:rsidR="00B971E1" w:rsidRPr="00036BEB">
        <w:rPr>
          <w:rFonts w:ascii="Tahoma" w:hAnsi="Tahoma" w:cs="Tahoma"/>
        </w:rPr>
        <w:t xml:space="preserve">r un motivo diferente, </w:t>
      </w:r>
      <w:r w:rsidR="00613C21" w:rsidRPr="00036BEB">
        <w:rPr>
          <w:rFonts w:ascii="Tahoma" w:hAnsi="Tahoma" w:cs="Tahoma"/>
        </w:rPr>
        <w:t>cual</w:t>
      </w:r>
      <w:r w:rsidR="00A70AEA" w:rsidRPr="00036BEB">
        <w:rPr>
          <w:rFonts w:ascii="Tahoma" w:hAnsi="Tahoma" w:cs="Tahoma"/>
        </w:rPr>
        <w:t xml:space="preserve"> </w:t>
      </w:r>
      <w:r w:rsidR="00613C21" w:rsidRPr="00036BEB">
        <w:rPr>
          <w:rFonts w:ascii="Tahoma" w:hAnsi="Tahoma" w:cs="Tahoma"/>
        </w:rPr>
        <w:t>es</w:t>
      </w:r>
      <w:r w:rsidR="00A70AEA" w:rsidRPr="00036BEB">
        <w:rPr>
          <w:rFonts w:ascii="Tahoma" w:hAnsi="Tahoma" w:cs="Tahoma"/>
        </w:rPr>
        <w:t xml:space="preserve"> </w:t>
      </w:r>
      <w:r w:rsidR="00B971E1" w:rsidRPr="00036BEB">
        <w:rPr>
          <w:rFonts w:ascii="Tahoma" w:hAnsi="Tahoma" w:cs="Tahoma"/>
        </w:rPr>
        <w:t xml:space="preserve">que </w:t>
      </w:r>
      <w:r w:rsidR="00A70AEA" w:rsidRPr="00036BEB">
        <w:rPr>
          <w:rFonts w:ascii="Tahoma" w:hAnsi="Tahoma" w:cs="Tahoma"/>
        </w:rPr>
        <w:t>la aplicación d</w:t>
      </w:r>
      <w:r w:rsidR="00A00D9B" w:rsidRPr="00036BEB">
        <w:rPr>
          <w:rFonts w:ascii="Tahoma" w:hAnsi="Tahoma" w:cs="Tahoma"/>
          <w:bCs/>
        </w:rPr>
        <w:t xml:space="preserve">el precedente </w:t>
      </w:r>
      <w:r w:rsidR="00A70AEA" w:rsidRPr="00036BEB">
        <w:rPr>
          <w:rFonts w:ascii="Tahoma" w:hAnsi="Tahoma" w:cs="Tahoma"/>
          <w:bCs/>
        </w:rPr>
        <w:t xml:space="preserve">establecido </w:t>
      </w:r>
      <w:r w:rsidR="00A00D9B" w:rsidRPr="00036BEB">
        <w:rPr>
          <w:rFonts w:ascii="Tahoma" w:hAnsi="Tahoma" w:cs="Tahoma"/>
          <w:bCs/>
        </w:rPr>
        <w:t xml:space="preserve">en la sentencia SU-769 de 2014 </w:t>
      </w:r>
      <w:r w:rsidR="00A70AEA" w:rsidRPr="00036BEB">
        <w:rPr>
          <w:rFonts w:ascii="Tahoma" w:hAnsi="Tahoma" w:cs="Tahoma"/>
          <w:bCs/>
        </w:rPr>
        <w:t xml:space="preserve">es </w:t>
      </w:r>
      <w:r w:rsidR="00A00D9B" w:rsidRPr="00036BEB">
        <w:rPr>
          <w:rFonts w:ascii="Tahoma" w:hAnsi="Tahoma" w:cs="Tahoma"/>
          <w:bCs/>
        </w:rPr>
        <w:t>restrictiv</w:t>
      </w:r>
      <w:r w:rsidR="00A70AEA" w:rsidRPr="00036BEB">
        <w:rPr>
          <w:rFonts w:ascii="Tahoma" w:hAnsi="Tahoma" w:cs="Tahoma"/>
          <w:bCs/>
        </w:rPr>
        <w:t>o</w:t>
      </w:r>
      <w:r w:rsidR="00A00D9B" w:rsidRPr="00036BEB">
        <w:rPr>
          <w:rFonts w:ascii="Tahoma" w:hAnsi="Tahoma" w:cs="Tahoma"/>
          <w:bCs/>
        </w:rPr>
        <w:t xml:space="preserve"> y residual, </w:t>
      </w:r>
      <w:r w:rsidR="00A70AEA" w:rsidRPr="00036BEB">
        <w:rPr>
          <w:rFonts w:ascii="Tahoma" w:hAnsi="Tahoma" w:cs="Tahoma"/>
          <w:bCs/>
        </w:rPr>
        <w:t xml:space="preserve">pues opera cuando no se cuenta con cotizaciones suficientes en el sector privado, o cuando el número de semanas cotizadas en ambos sectores no alcanza el mínimo exigido por las normas que permiten el </w:t>
      </w:r>
      <w:r w:rsidR="00E2505B" w:rsidRPr="00036BEB">
        <w:rPr>
          <w:rFonts w:ascii="Tahoma" w:hAnsi="Tahoma" w:cs="Tahoma"/>
          <w:bCs/>
        </w:rPr>
        <w:t>a</w:t>
      </w:r>
      <w:r w:rsidR="00A70AEA" w:rsidRPr="00036BEB">
        <w:rPr>
          <w:rFonts w:ascii="Tahoma" w:hAnsi="Tahoma" w:cs="Tahoma"/>
          <w:bCs/>
        </w:rPr>
        <w:t>copio de aportes, a saber, la Ley 71 de 1988 y la Ley 100 de 1993.</w:t>
      </w:r>
    </w:p>
    <w:p w:rsidR="00A70AEA" w:rsidRPr="00036BEB" w:rsidRDefault="00A70AEA" w:rsidP="002C45AF">
      <w:pPr>
        <w:widowControl w:val="0"/>
        <w:autoSpaceDE w:val="0"/>
        <w:autoSpaceDN w:val="0"/>
        <w:adjustRightInd w:val="0"/>
        <w:ind w:firstLine="708"/>
        <w:jc w:val="both"/>
        <w:rPr>
          <w:rFonts w:ascii="Tahoma" w:hAnsi="Tahoma" w:cs="Tahoma"/>
          <w:bCs/>
        </w:rPr>
      </w:pPr>
    </w:p>
    <w:p w:rsidR="00A70AEA" w:rsidRPr="00036BEB" w:rsidRDefault="00A70AEA" w:rsidP="00613C21">
      <w:pPr>
        <w:widowControl w:val="0"/>
        <w:autoSpaceDE w:val="0"/>
        <w:autoSpaceDN w:val="0"/>
        <w:adjustRightInd w:val="0"/>
        <w:spacing w:line="276" w:lineRule="auto"/>
        <w:ind w:firstLine="708"/>
        <w:jc w:val="both"/>
        <w:rPr>
          <w:rFonts w:ascii="Tahoma" w:hAnsi="Tahoma" w:cs="Tahoma"/>
          <w:bCs/>
        </w:rPr>
      </w:pPr>
      <w:r w:rsidRPr="00036BEB">
        <w:rPr>
          <w:rFonts w:ascii="Tahoma" w:hAnsi="Tahoma" w:cs="Tahoma"/>
          <w:bCs/>
        </w:rPr>
        <w:t xml:space="preserve">Pese a lo anterior, no puede pasar por alto </w:t>
      </w:r>
      <w:r w:rsidR="00434BB2" w:rsidRPr="00036BEB">
        <w:rPr>
          <w:rFonts w:ascii="Tahoma" w:hAnsi="Tahoma" w:cs="Tahoma"/>
          <w:bCs/>
        </w:rPr>
        <w:t xml:space="preserve">esta Corporación </w:t>
      </w:r>
      <w:r w:rsidRPr="00036BEB">
        <w:rPr>
          <w:rFonts w:ascii="Tahoma" w:hAnsi="Tahoma" w:cs="Tahoma"/>
          <w:bCs/>
        </w:rPr>
        <w:t xml:space="preserve">que </w:t>
      </w:r>
      <w:r w:rsidR="00CE1499" w:rsidRPr="00036BEB">
        <w:rPr>
          <w:rFonts w:ascii="Tahoma" w:hAnsi="Tahoma" w:cs="Tahoma"/>
          <w:bCs/>
        </w:rPr>
        <w:t xml:space="preserve">fue insuficiente </w:t>
      </w:r>
      <w:r w:rsidRPr="00036BEB">
        <w:rPr>
          <w:rFonts w:ascii="Tahoma" w:hAnsi="Tahoma" w:cs="Tahoma"/>
          <w:bCs/>
        </w:rPr>
        <w:t>el estudio que efectuó la operadora judicial de instancia</w:t>
      </w:r>
      <w:r w:rsidR="00CE1499" w:rsidRPr="00036BEB">
        <w:rPr>
          <w:rFonts w:ascii="Tahoma" w:hAnsi="Tahoma" w:cs="Tahoma"/>
          <w:bCs/>
        </w:rPr>
        <w:t xml:space="preserve"> respecto de la posibilidad que tiene la actora de que su prestación se regule bajo los postulados de la Ley 71 de 1988, pues se limitó a re</w:t>
      </w:r>
      <w:r w:rsidR="00434BB2" w:rsidRPr="00036BEB">
        <w:rPr>
          <w:rFonts w:ascii="Tahoma" w:hAnsi="Tahoma" w:cs="Tahoma"/>
          <w:bCs/>
        </w:rPr>
        <w:t xml:space="preserve">petir sin mayor miramiento </w:t>
      </w:r>
      <w:r w:rsidR="00CE1499" w:rsidRPr="00036BEB">
        <w:rPr>
          <w:rFonts w:ascii="Tahoma" w:hAnsi="Tahoma" w:cs="Tahoma"/>
          <w:bCs/>
        </w:rPr>
        <w:t xml:space="preserve">lo expuesto por el entonces I.S.S. </w:t>
      </w:r>
      <w:r w:rsidR="00434BB2" w:rsidRPr="00036BEB">
        <w:rPr>
          <w:rFonts w:ascii="Tahoma" w:hAnsi="Tahoma" w:cs="Tahoma"/>
          <w:bCs/>
        </w:rPr>
        <w:t xml:space="preserve">en la Resolución 00475 de 2010, </w:t>
      </w:r>
      <w:r w:rsidR="00613C21" w:rsidRPr="00036BEB">
        <w:rPr>
          <w:rFonts w:ascii="Tahoma" w:hAnsi="Tahoma" w:cs="Tahoma"/>
          <w:bCs/>
        </w:rPr>
        <w:t xml:space="preserve">esto es, </w:t>
      </w:r>
      <w:r w:rsidR="000E494E" w:rsidRPr="00036BEB">
        <w:rPr>
          <w:rFonts w:ascii="Tahoma" w:hAnsi="Tahoma" w:cs="Tahoma"/>
          <w:bCs/>
        </w:rPr>
        <w:t xml:space="preserve">que </w:t>
      </w:r>
      <w:r w:rsidR="00B620E1" w:rsidRPr="00036BEB">
        <w:rPr>
          <w:rFonts w:ascii="Tahoma" w:hAnsi="Tahoma" w:cs="Tahoma"/>
          <w:bCs/>
        </w:rPr>
        <w:t>ella carecía de los requisitos exigidos por dicha normativa.</w:t>
      </w:r>
    </w:p>
    <w:p w:rsidR="00B620E1" w:rsidRPr="00036BEB" w:rsidRDefault="00B620E1" w:rsidP="002C45AF">
      <w:pPr>
        <w:widowControl w:val="0"/>
        <w:autoSpaceDE w:val="0"/>
        <w:autoSpaceDN w:val="0"/>
        <w:adjustRightInd w:val="0"/>
        <w:ind w:firstLine="708"/>
        <w:jc w:val="both"/>
        <w:rPr>
          <w:rFonts w:ascii="Tahoma" w:hAnsi="Tahoma" w:cs="Tahoma"/>
          <w:bCs/>
        </w:rPr>
      </w:pPr>
    </w:p>
    <w:p w:rsidR="00B620E1" w:rsidRPr="00036BEB" w:rsidRDefault="006D3E55" w:rsidP="00613C21">
      <w:pPr>
        <w:widowControl w:val="0"/>
        <w:autoSpaceDE w:val="0"/>
        <w:autoSpaceDN w:val="0"/>
        <w:adjustRightInd w:val="0"/>
        <w:spacing w:line="276" w:lineRule="auto"/>
        <w:ind w:firstLine="708"/>
        <w:jc w:val="both"/>
        <w:rPr>
          <w:rFonts w:ascii="Tahoma" w:hAnsi="Tahoma" w:cs="Tahoma"/>
          <w:bCs/>
        </w:rPr>
      </w:pPr>
      <w:r w:rsidRPr="00036BEB">
        <w:rPr>
          <w:rFonts w:ascii="Tahoma" w:hAnsi="Tahoma" w:cs="Tahoma"/>
          <w:bCs/>
        </w:rPr>
        <w:t xml:space="preserve">Pasó por alto la Jueza de instancia que </w:t>
      </w:r>
      <w:r w:rsidR="00B620E1" w:rsidRPr="00036BEB">
        <w:rPr>
          <w:rFonts w:ascii="Tahoma" w:hAnsi="Tahoma" w:cs="Tahoma"/>
          <w:bCs/>
        </w:rPr>
        <w:t xml:space="preserve">a pesar de que </w:t>
      </w:r>
      <w:r w:rsidRPr="00036BEB">
        <w:rPr>
          <w:rFonts w:ascii="Tahoma" w:hAnsi="Tahoma" w:cs="Tahoma"/>
          <w:bCs/>
        </w:rPr>
        <w:t xml:space="preserve">en </w:t>
      </w:r>
      <w:r w:rsidR="00B620E1" w:rsidRPr="00036BEB">
        <w:rPr>
          <w:rFonts w:ascii="Tahoma" w:hAnsi="Tahoma" w:cs="Tahoma"/>
          <w:bCs/>
        </w:rPr>
        <w:t xml:space="preserve">la Resolución 01551 de 2009 se reconoció la pensión a la </w:t>
      </w:r>
      <w:r w:rsidRPr="00036BEB">
        <w:rPr>
          <w:rFonts w:ascii="Tahoma" w:hAnsi="Tahoma" w:cs="Tahoma"/>
          <w:bCs/>
        </w:rPr>
        <w:t>actora e</w:t>
      </w:r>
      <w:r w:rsidR="00B620E1" w:rsidRPr="00036BEB">
        <w:rPr>
          <w:rFonts w:ascii="Tahoma" w:hAnsi="Tahoma" w:cs="Tahoma"/>
          <w:bCs/>
        </w:rPr>
        <w:t>n aplicación de la Ley 797 de 2003, por contar con 1362 semanas cotizadas</w:t>
      </w:r>
      <w:r w:rsidRPr="00036BEB">
        <w:rPr>
          <w:rFonts w:ascii="Tahoma" w:hAnsi="Tahoma" w:cs="Tahoma"/>
          <w:bCs/>
        </w:rPr>
        <w:t xml:space="preserve"> (fl. 7), en la Resolución 00475 de 2010 se niega la aplicación de la Ley 71 de 1988 bajo el argumento de que </w:t>
      </w:r>
      <w:r w:rsidR="00613C21" w:rsidRPr="00036BEB">
        <w:rPr>
          <w:rFonts w:ascii="Tahoma" w:hAnsi="Tahoma" w:cs="Tahoma"/>
          <w:bCs/>
          <w:i/>
        </w:rPr>
        <w:t xml:space="preserve">“el Hospital Universitario San Jorge no realizaba aportes en una caja legalmente constituida” </w:t>
      </w:r>
      <w:r w:rsidR="00613C21" w:rsidRPr="00036BEB">
        <w:rPr>
          <w:rFonts w:ascii="Tahoma" w:hAnsi="Tahoma" w:cs="Tahoma"/>
          <w:bCs/>
        </w:rPr>
        <w:t>(fl. 11)</w:t>
      </w:r>
      <w:r w:rsidR="00613C21" w:rsidRPr="00036BEB">
        <w:rPr>
          <w:rFonts w:ascii="Tahoma" w:hAnsi="Tahoma" w:cs="Tahoma"/>
          <w:bCs/>
          <w:i/>
        </w:rPr>
        <w:t>.</w:t>
      </w:r>
    </w:p>
    <w:p w:rsidR="00A70AEA" w:rsidRPr="00036BEB" w:rsidRDefault="00A70AEA" w:rsidP="002C45AF">
      <w:pPr>
        <w:widowControl w:val="0"/>
        <w:autoSpaceDE w:val="0"/>
        <w:autoSpaceDN w:val="0"/>
        <w:adjustRightInd w:val="0"/>
        <w:ind w:firstLine="708"/>
        <w:jc w:val="both"/>
        <w:rPr>
          <w:rFonts w:ascii="Tahoma" w:hAnsi="Tahoma" w:cs="Tahoma"/>
          <w:bCs/>
        </w:rPr>
      </w:pPr>
    </w:p>
    <w:p w:rsidR="00613C21" w:rsidRPr="00036BEB" w:rsidRDefault="00613C21" w:rsidP="00613C21">
      <w:pPr>
        <w:tabs>
          <w:tab w:val="left" w:pos="748"/>
        </w:tabs>
        <w:spacing w:line="276" w:lineRule="auto"/>
        <w:jc w:val="both"/>
        <w:rPr>
          <w:rFonts w:ascii="Tahoma" w:hAnsi="Tahoma" w:cs="Tahoma"/>
        </w:rPr>
      </w:pPr>
      <w:r w:rsidRPr="00036BEB">
        <w:rPr>
          <w:rFonts w:ascii="Tahoma" w:hAnsi="Tahoma" w:cs="Tahoma"/>
        </w:rPr>
        <w:tab/>
        <w:t>Al respecto, debe decirse que esta Colegiatura, luego de hacer un análisis de las circunstancias históricas que precedieron a la expedición de la Ley 71 de 1988</w:t>
      </w:r>
      <w:r w:rsidR="00774B94" w:rsidRPr="00036BEB">
        <w:rPr>
          <w:rFonts w:ascii="Tahoma" w:hAnsi="Tahoma" w:cs="Tahoma"/>
        </w:rPr>
        <w:t>,</w:t>
      </w:r>
      <w:r w:rsidRPr="00036BEB">
        <w:rPr>
          <w:rFonts w:ascii="Tahoma" w:hAnsi="Tahoma" w:cs="Tahoma"/>
        </w:rPr>
        <w:t xml:space="preserve"> y atendiendo razones de justicia y equidad</w:t>
      </w:r>
      <w:r w:rsidR="0018206C" w:rsidRPr="00036BEB">
        <w:rPr>
          <w:rFonts w:ascii="Tahoma" w:hAnsi="Tahoma" w:cs="Tahoma"/>
        </w:rPr>
        <w:t xml:space="preserve">, </w:t>
      </w:r>
      <w:r w:rsidRPr="00036BEB">
        <w:rPr>
          <w:rFonts w:ascii="Tahoma" w:hAnsi="Tahoma" w:cs="Tahoma"/>
        </w:rPr>
        <w:t>adopt</w:t>
      </w:r>
      <w:r w:rsidR="0018206C" w:rsidRPr="00036BEB">
        <w:rPr>
          <w:rFonts w:ascii="Tahoma" w:hAnsi="Tahoma" w:cs="Tahoma"/>
        </w:rPr>
        <w:t>ó</w:t>
      </w:r>
      <w:r w:rsidRPr="00036BEB">
        <w:rPr>
          <w:rFonts w:ascii="Tahoma" w:hAnsi="Tahoma" w:cs="Tahoma"/>
        </w:rPr>
        <w:t xml:space="preserve"> la interpretación teleológica que debe dársele al artículo 7º </w:t>
      </w:r>
      <w:r w:rsidR="0018206C" w:rsidRPr="00036BEB">
        <w:rPr>
          <w:rFonts w:ascii="Tahoma" w:hAnsi="Tahoma" w:cs="Tahoma"/>
        </w:rPr>
        <w:t>de dicha codificación</w:t>
      </w:r>
      <w:r w:rsidR="00774B94" w:rsidRPr="00036BEB">
        <w:rPr>
          <w:rFonts w:ascii="Tahoma" w:hAnsi="Tahoma" w:cs="Tahoma"/>
        </w:rPr>
        <w:t>,</w:t>
      </w:r>
      <w:r w:rsidR="0018206C" w:rsidRPr="00036BEB">
        <w:rPr>
          <w:rFonts w:ascii="Tahoma" w:hAnsi="Tahoma" w:cs="Tahoma"/>
        </w:rPr>
        <w:t xml:space="preserve"> </w:t>
      </w:r>
      <w:r w:rsidRPr="00036BEB">
        <w:rPr>
          <w:rFonts w:ascii="Tahoma" w:hAnsi="Tahoma" w:cs="Tahoma"/>
        </w:rPr>
        <w:t>a efectos de no dejar desprotegidos a aquellos trabajadores que prestaron su fuerza de trabajo a una entidad pública que, por no estar obligada a cotizar ante un tercero, era la encargada, antes de la Ley 100 de 1993, de pensionar directamente a sus servidores y, en ese orden de ideas, estableció que el alcance de dicha norma se extiende no solamente a aquellos tiempos en los que el empleado estuvo vinculado a una caja de previsión social, sino también a aquellos en los que prestó un servicio a un empleador público encargado de reconocer la gracia jubilatoria.</w:t>
      </w:r>
      <w:r w:rsidR="0018206C" w:rsidRPr="00036BEB">
        <w:rPr>
          <w:rFonts w:ascii="Tahoma" w:hAnsi="Tahoma" w:cs="Tahoma"/>
        </w:rPr>
        <w:t xml:space="preserve"> Lo anterior encontraría respaldo posteriormente en la sentencia No. 279308 del 28 de febrero de 2013, por medio de la cual la Sección Segunda del Consejo de Estado declaró nulo el Decreto 2709 de 1994</w:t>
      </w:r>
      <w:r w:rsidR="00FF0CB2" w:rsidRPr="00036BEB">
        <w:rPr>
          <w:rFonts w:ascii="Tahoma" w:hAnsi="Tahoma" w:cs="Tahoma"/>
        </w:rPr>
        <w:t>, norma reglamentaria de la Ley 71 en la que se fundaba la interpretación restrictiva del I.S.S.</w:t>
      </w:r>
    </w:p>
    <w:p w:rsidR="0018206C" w:rsidRPr="00036BEB" w:rsidRDefault="00FF0CB2" w:rsidP="002C45AF">
      <w:pPr>
        <w:tabs>
          <w:tab w:val="left" w:pos="748"/>
        </w:tabs>
        <w:jc w:val="both"/>
        <w:rPr>
          <w:rFonts w:ascii="Tahoma" w:hAnsi="Tahoma" w:cs="Tahoma"/>
        </w:rPr>
      </w:pPr>
      <w:r w:rsidRPr="00036BEB">
        <w:rPr>
          <w:rFonts w:ascii="Tahoma" w:hAnsi="Tahoma" w:cs="Tahoma"/>
        </w:rPr>
        <w:tab/>
      </w:r>
    </w:p>
    <w:p w:rsidR="00FF0CB2" w:rsidRPr="00036BEB" w:rsidRDefault="00FF0CB2" w:rsidP="00613C21">
      <w:pPr>
        <w:tabs>
          <w:tab w:val="left" w:pos="748"/>
        </w:tabs>
        <w:spacing w:line="276" w:lineRule="auto"/>
        <w:jc w:val="both"/>
        <w:rPr>
          <w:rFonts w:ascii="Tahoma" w:hAnsi="Tahoma" w:cs="Tahoma"/>
        </w:rPr>
      </w:pPr>
      <w:r w:rsidRPr="00036BEB">
        <w:rPr>
          <w:rFonts w:ascii="Tahoma" w:hAnsi="Tahoma" w:cs="Tahoma"/>
        </w:rPr>
        <w:tab/>
      </w:r>
      <w:r w:rsidR="00774B94" w:rsidRPr="00036BEB">
        <w:rPr>
          <w:rFonts w:ascii="Tahoma" w:hAnsi="Tahoma" w:cs="Tahoma"/>
        </w:rPr>
        <w:t xml:space="preserve">Así las cosas, es claro que </w:t>
      </w:r>
      <w:r w:rsidRPr="00036BEB">
        <w:rPr>
          <w:rFonts w:ascii="Tahoma" w:hAnsi="Tahoma" w:cs="Tahoma"/>
        </w:rPr>
        <w:t xml:space="preserve">para efectos de obtener la pensión de jubilación por aportes consagrada en la Ley 71 de 1988, </w:t>
      </w:r>
      <w:r w:rsidR="00774B94" w:rsidRPr="00036BEB">
        <w:rPr>
          <w:rFonts w:ascii="Tahoma" w:hAnsi="Tahoma" w:cs="Tahoma"/>
        </w:rPr>
        <w:t xml:space="preserve">era completamente posible </w:t>
      </w:r>
      <w:r w:rsidRPr="00036BEB">
        <w:rPr>
          <w:rFonts w:ascii="Tahoma" w:hAnsi="Tahoma" w:cs="Tahoma"/>
        </w:rPr>
        <w:t>que se contabilicen los tiempos de servicios laborados en el sector público, antes de la vigencia de la Ley 100 de 1993, aunque dichas entidades no hayan hecho aportes a una caja de previsión social, por no haber estado obligadas a ello</w:t>
      </w:r>
      <w:r w:rsidR="00774B94" w:rsidRPr="00036BEB">
        <w:rPr>
          <w:rFonts w:ascii="Tahoma" w:hAnsi="Tahoma" w:cs="Tahoma"/>
        </w:rPr>
        <w:t>.</w:t>
      </w:r>
    </w:p>
    <w:p w:rsidR="00AF7949" w:rsidRPr="00036BEB" w:rsidRDefault="00AF7949" w:rsidP="002C45AF">
      <w:pPr>
        <w:tabs>
          <w:tab w:val="left" w:pos="748"/>
        </w:tabs>
        <w:jc w:val="both"/>
        <w:rPr>
          <w:rFonts w:ascii="Tahoma" w:hAnsi="Tahoma" w:cs="Tahoma"/>
        </w:rPr>
      </w:pPr>
    </w:p>
    <w:p w:rsidR="00774B94" w:rsidRDefault="00774B94" w:rsidP="00613C21">
      <w:pPr>
        <w:tabs>
          <w:tab w:val="left" w:pos="748"/>
        </w:tabs>
        <w:spacing w:line="276" w:lineRule="auto"/>
        <w:jc w:val="both"/>
        <w:rPr>
          <w:rFonts w:ascii="Tahoma" w:hAnsi="Tahoma" w:cs="Tahoma"/>
        </w:rPr>
      </w:pPr>
      <w:r w:rsidRPr="00036BEB">
        <w:rPr>
          <w:rFonts w:ascii="Tahoma" w:hAnsi="Tahoma" w:cs="Tahoma"/>
        </w:rPr>
        <w:lastRenderedPageBreak/>
        <w:tab/>
        <w:t xml:space="preserve">Por lo anterior, </w:t>
      </w:r>
      <w:r w:rsidR="004E418E" w:rsidRPr="00036BEB">
        <w:rPr>
          <w:rFonts w:ascii="Tahoma" w:hAnsi="Tahoma" w:cs="Tahoma"/>
        </w:rPr>
        <w:t>como quiera que</w:t>
      </w:r>
      <w:r w:rsidR="00CF03E2" w:rsidRPr="00036BEB">
        <w:rPr>
          <w:rFonts w:ascii="Tahoma" w:hAnsi="Tahoma" w:cs="Tahoma"/>
        </w:rPr>
        <w:t xml:space="preserve"> en</w:t>
      </w:r>
      <w:r w:rsidR="004E418E" w:rsidRPr="00036BEB">
        <w:rPr>
          <w:rFonts w:ascii="Tahoma" w:hAnsi="Tahoma" w:cs="Tahoma"/>
        </w:rPr>
        <w:t xml:space="preserve"> la documental que milita en el expediente </w:t>
      </w:r>
      <w:r w:rsidR="00CF03E2" w:rsidRPr="00036BEB">
        <w:rPr>
          <w:rFonts w:ascii="Tahoma" w:hAnsi="Tahoma" w:cs="Tahoma"/>
        </w:rPr>
        <w:t>se percibe</w:t>
      </w:r>
      <w:r w:rsidR="004E418E" w:rsidRPr="00036BEB">
        <w:rPr>
          <w:rFonts w:ascii="Tahoma" w:hAnsi="Tahoma" w:cs="Tahoma"/>
        </w:rPr>
        <w:t xml:space="preserve"> que </w:t>
      </w:r>
      <w:r w:rsidR="00CF03E2" w:rsidRPr="00036BEB">
        <w:rPr>
          <w:rFonts w:ascii="Tahoma" w:hAnsi="Tahoma" w:cs="Tahoma"/>
        </w:rPr>
        <w:t>la</w:t>
      </w:r>
      <w:r w:rsidR="004E418E" w:rsidRPr="00036BEB">
        <w:rPr>
          <w:rFonts w:ascii="Tahoma" w:hAnsi="Tahoma" w:cs="Tahoma"/>
        </w:rPr>
        <w:t xml:space="preserve"> actor</w:t>
      </w:r>
      <w:r w:rsidR="00CF03E2" w:rsidRPr="00036BEB">
        <w:rPr>
          <w:rFonts w:ascii="Tahoma" w:hAnsi="Tahoma" w:cs="Tahoma"/>
        </w:rPr>
        <w:t>a</w:t>
      </w:r>
      <w:r w:rsidR="004E418E" w:rsidRPr="00036BEB">
        <w:rPr>
          <w:rFonts w:ascii="Tahoma" w:hAnsi="Tahoma" w:cs="Tahoma"/>
        </w:rPr>
        <w:t xml:space="preserve"> cuenta con m</w:t>
      </w:r>
      <w:r w:rsidR="002C45AF" w:rsidRPr="00036BEB">
        <w:rPr>
          <w:rFonts w:ascii="Tahoma" w:hAnsi="Tahoma" w:cs="Tahoma"/>
        </w:rPr>
        <w:t>ás de 1360 semanas</w:t>
      </w:r>
      <w:r w:rsidR="004E418E" w:rsidRPr="00036BEB">
        <w:rPr>
          <w:rStyle w:val="Refdenotaalpie"/>
          <w:rFonts w:ascii="Tahoma" w:hAnsi="Tahoma" w:cs="Tahoma"/>
        </w:rPr>
        <w:footnoteReference w:id="1"/>
      </w:r>
      <w:r w:rsidR="004E418E" w:rsidRPr="00036BEB">
        <w:rPr>
          <w:rFonts w:ascii="Tahoma" w:hAnsi="Tahoma" w:cs="Tahoma"/>
        </w:rPr>
        <w:t xml:space="preserve">, </w:t>
      </w:r>
      <w:r w:rsidRPr="00036BEB">
        <w:rPr>
          <w:rFonts w:ascii="Tahoma" w:hAnsi="Tahoma" w:cs="Tahoma"/>
        </w:rPr>
        <w:t xml:space="preserve">a </w:t>
      </w:r>
      <w:r w:rsidR="00CF03E2" w:rsidRPr="00036BEB">
        <w:rPr>
          <w:rFonts w:ascii="Tahoma" w:hAnsi="Tahoma" w:cs="Tahoma"/>
        </w:rPr>
        <w:t xml:space="preserve">juicio </w:t>
      </w:r>
      <w:r w:rsidRPr="00036BEB">
        <w:rPr>
          <w:rFonts w:ascii="Tahoma" w:hAnsi="Tahoma" w:cs="Tahoma"/>
        </w:rPr>
        <w:t xml:space="preserve">de esta Sala le asiste derecho a que su pensión se reliquide aplicando </w:t>
      </w:r>
      <w:r w:rsidR="00CF03E2" w:rsidRPr="00036BEB">
        <w:rPr>
          <w:rFonts w:ascii="Tahoma" w:hAnsi="Tahoma" w:cs="Tahoma"/>
        </w:rPr>
        <w:t>la</w:t>
      </w:r>
      <w:r w:rsidRPr="00036BEB">
        <w:rPr>
          <w:rFonts w:ascii="Tahoma" w:hAnsi="Tahoma" w:cs="Tahoma"/>
        </w:rPr>
        <w:t xml:space="preserve"> tasa de reemplazo del 75%</w:t>
      </w:r>
      <w:r w:rsidR="00CF03E2" w:rsidRPr="00036BEB">
        <w:rPr>
          <w:rFonts w:ascii="Tahoma" w:hAnsi="Tahoma" w:cs="Tahoma"/>
        </w:rPr>
        <w:t>,</w:t>
      </w:r>
      <w:r w:rsidRPr="00036BEB">
        <w:rPr>
          <w:rFonts w:ascii="Tahoma" w:hAnsi="Tahoma" w:cs="Tahoma"/>
        </w:rPr>
        <w:t xml:space="preserve"> </w:t>
      </w:r>
      <w:r w:rsidR="00CF03E2" w:rsidRPr="00036BEB">
        <w:rPr>
          <w:rFonts w:ascii="Tahoma" w:hAnsi="Tahoma" w:cs="Tahoma"/>
        </w:rPr>
        <w:t xml:space="preserve">establecida en la Ley 71 de 1988, </w:t>
      </w:r>
      <w:r w:rsidRPr="00036BEB">
        <w:rPr>
          <w:rFonts w:ascii="Tahoma" w:hAnsi="Tahoma" w:cs="Tahoma"/>
        </w:rPr>
        <w:t>al IBL calculado por el extinto I.S.S.</w:t>
      </w:r>
      <w:r w:rsidR="00F02500" w:rsidRPr="00036BEB">
        <w:rPr>
          <w:rFonts w:ascii="Tahoma" w:hAnsi="Tahoma" w:cs="Tahoma"/>
        </w:rPr>
        <w:t xml:space="preserve"> en cuantía de $2.186.217, lo cual arroja una primera mesada de $1.639.662,75</w:t>
      </w:r>
      <w:r w:rsidR="002B2658" w:rsidRPr="00036BEB">
        <w:rPr>
          <w:rFonts w:ascii="Tahoma" w:hAnsi="Tahoma" w:cs="Tahoma"/>
        </w:rPr>
        <w:t xml:space="preserve"> a partir de octubre de 2008</w:t>
      </w:r>
      <w:r w:rsidR="00F02500" w:rsidRPr="00036BEB">
        <w:rPr>
          <w:rFonts w:ascii="Tahoma" w:hAnsi="Tahoma" w:cs="Tahoma"/>
        </w:rPr>
        <w:t xml:space="preserve">, superior al $1.511.332 concedido en la Resolución 01551 de </w:t>
      </w:r>
      <w:r w:rsidR="002B2658" w:rsidRPr="00036BEB">
        <w:rPr>
          <w:rFonts w:ascii="Tahoma" w:hAnsi="Tahoma" w:cs="Tahoma"/>
        </w:rPr>
        <w:t>2009</w:t>
      </w:r>
      <w:r w:rsidR="00F02500" w:rsidRPr="00036BEB">
        <w:rPr>
          <w:rFonts w:ascii="Tahoma" w:hAnsi="Tahoma" w:cs="Tahoma"/>
        </w:rPr>
        <w:t>.</w:t>
      </w:r>
    </w:p>
    <w:p w:rsidR="00962094" w:rsidRPr="00036BEB" w:rsidRDefault="00962094" w:rsidP="00613C21">
      <w:pPr>
        <w:tabs>
          <w:tab w:val="left" w:pos="748"/>
        </w:tabs>
        <w:spacing w:line="276" w:lineRule="auto"/>
        <w:jc w:val="both"/>
        <w:rPr>
          <w:rFonts w:ascii="Tahoma" w:hAnsi="Tahoma" w:cs="Tahoma"/>
        </w:rPr>
      </w:pPr>
    </w:p>
    <w:p w:rsidR="00F02500" w:rsidRPr="00036BEB" w:rsidRDefault="00F02500" w:rsidP="00B712C0">
      <w:pPr>
        <w:tabs>
          <w:tab w:val="left" w:pos="748"/>
        </w:tabs>
        <w:spacing w:line="276" w:lineRule="auto"/>
        <w:jc w:val="both"/>
        <w:rPr>
          <w:rFonts w:ascii="Tahoma" w:hAnsi="Tahoma" w:cs="Tahoma"/>
        </w:rPr>
      </w:pPr>
      <w:r w:rsidRPr="00036BEB">
        <w:rPr>
          <w:rFonts w:ascii="Tahoma" w:hAnsi="Tahoma" w:cs="Tahoma"/>
        </w:rPr>
        <w:tab/>
        <w:t xml:space="preserve">Ahora bien, como quiera que no existe constancia de que la demandante haya presentado una reclamación con posterioridad a la Resolución 00475 de 2010, por medio de la cual se resolvió el recurso de apelación propuesto en contra de la Resolución 01551 de 2009, la demanda incoada el 27 de julio de 2015 interrumpió </w:t>
      </w:r>
      <w:r w:rsidR="001E0D4B" w:rsidRPr="00036BEB">
        <w:rPr>
          <w:rFonts w:ascii="Tahoma" w:hAnsi="Tahoma" w:cs="Tahoma"/>
        </w:rPr>
        <w:t>la</w:t>
      </w:r>
      <w:r w:rsidRPr="00036BEB">
        <w:rPr>
          <w:rFonts w:ascii="Tahoma" w:hAnsi="Tahoma" w:cs="Tahoma"/>
        </w:rPr>
        <w:t xml:space="preserve"> prescripción de las diferencias causadas con antelación al 27 de julio de 2012.</w:t>
      </w:r>
    </w:p>
    <w:p w:rsidR="00F02500" w:rsidRPr="00036BEB" w:rsidRDefault="00F02500" w:rsidP="002C45AF">
      <w:pPr>
        <w:tabs>
          <w:tab w:val="left" w:pos="748"/>
        </w:tabs>
        <w:jc w:val="both"/>
        <w:rPr>
          <w:rFonts w:ascii="Tahoma" w:hAnsi="Tahoma" w:cs="Tahoma"/>
        </w:rPr>
      </w:pPr>
    </w:p>
    <w:p w:rsidR="00B712C0" w:rsidRPr="00036BEB" w:rsidRDefault="00F02500" w:rsidP="00B712C0">
      <w:pPr>
        <w:spacing w:line="276" w:lineRule="auto"/>
        <w:jc w:val="both"/>
        <w:rPr>
          <w:rFonts w:ascii="Tahoma" w:hAnsi="Tahoma" w:cs="Tahoma"/>
          <w:color w:val="000000"/>
        </w:rPr>
      </w:pPr>
      <w:r w:rsidRPr="00036BEB">
        <w:rPr>
          <w:rFonts w:ascii="Tahoma" w:hAnsi="Tahoma" w:cs="Tahoma"/>
        </w:rPr>
        <w:tab/>
      </w:r>
      <w:r w:rsidR="00AF7949" w:rsidRPr="00036BEB">
        <w:rPr>
          <w:rFonts w:ascii="Tahoma" w:hAnsi="Tahoma" w:cs="Tahoma"/>
        </w:rPr>
        <w:t xml:space="preserve">De conformidad con lo hasta aquí expuesto, se procedió a calcular las diferencias causadas entre dicha calenda y el 30 de junio de los cursantes, con base en 13 mesadas anuales por ser la mesada superior a 3 salarios mínimos legales mensuales, obteniéndose un retroactivo que asciende a </w:t>
      </w:r>
      <w:r w:rsidR="00B712C0" w:rsidRPr="00036BEB">
        <w:rPr>
          <w:rFonts w:ascii="Tahoma" w:hAnsi="Tahoma" w:cs="Tahoma"/>
          <w:color w:val="000000"/>
        </w:rPr>
        <w:t>$15.832.960,2, tal como se aprecia en el cuadro anexo 1 que se pone de presente a los asistentes y que hará parte del acta que se levante con ocasión de la presente diligencia. Lo anterior sin perjuicio de las diferencias que se causen con posterioridad y los descuentos de ley.</w:t>
      </w:r>
    </w:p>
    <w:p w:rsidR="00B712C0" w:rsidRPr="00036BEB" w:rsidRDefault="00B712C0" w:rsidP="002C45AF">
      <w:pPr>
        <w:jc w:val="both"/>
        <w:rPr>
          <w:rFonts w:ascii="Tahoma" w:hAnsi="Tahoma" w:cs="Tahoma"/>
          <w:color w:val="000000"/>
        </w:rPr>
      </w:pPr>
    </w:p>
    <w:p w:rsidR="00B712C0" w:rsidRPr="00036BEB" w:rsidRDefault="00B712C0" w:rsidP="00B712C0">
      <w:pPr>
        <w:spacing w:line="276" w:lineRule="auto"/>
        <w:jc w:val="both"/>
        <w:rPr>
          <w:rFonts w:ascii="Tahoma" w:hAnsi="Tahoma" w:cs="Tahoma"/>
          <w:color w:val="000000"/>
        </w:rPr>
      </w:pPr>
      <w:r w:rsidRPr="00036BEB">
        <w:rPr>
          <w:rFonts w:ascii="Tahoma" w:hAnsi="Tahoma" w:cs="Tahoma"/>
          <w:color w:val="000000"/>
        </w:rPr>
        <w:tab/>
        <w:t xml:space="preserve">El retroactivo adeudado deberá ser indexado al momento del pago efectivo. No se emitirá condena por concepto de intereses moratorios </w:t>
      </w:r>
      <w:r w:rsidR="00160FF3" w:rsidRPr="00036BEB">
        <w:rPr>
          <w:rFonts w:ascii="Tahoma" w:hAnsi="Tahoma" w:cs="Tahoma"/>
          <w:color w:val="000000"/>
        </w:rPr>
        <w:t>por tratarse de diferencias pensionales.</w:t>
      </w:r>
      <w:r w:rsidRPr="00036BEB">
        <w:rPr>
          <w:rFonts w:ascii="Tahoma" w:hAnsi="Tahoma" w:cs="Tahoma"/>
          <w:color w:val="000000"/>
        </w:rPr>
        <w:tab/>
      </w:r>
    </w:p>
    <w:p w:rsidR="00B712C0" w:rsidRPr="00036BEB" w:rsidRDefault="00B712C0" w:rsidP="002C45AF">
      <w:pPr>
        <w:jc w:val="both"/>
        <w:rPr>
          <w:rFonts w:ascii="Tahoma" w:hAnsi="Tahoma" w:cs="Tahoma"/>
          <w:color w:val="000000"/>
        </w:rPr>
      </w:pPr>
    </w:p>
    <w:p w:rsidR="00583044" w:rsidRPr="00036BEB" w:rsidRDefault="00B712C0" w:rsidP="00160FF3">
      <w:pPr>
        <w:spacing w:line="276" w:lineRule="auto"/>
        <w:jc w:val="both"/>
        <w:rPr>
          <w:rFonts w:ascii="Tahoma" w:hAnsi="Tahoma" w:cs="Tahoma"/>
        </w:rPr>
      </w:pPr>
      <w:r w:rsidRPr="00036BEB">
        <w:rPr>
          <w:rFonts w:ascii="Tahoma" w:hAnsi="Tahoma" w:cs="Tahoma"/>
          <w:color w:val="000000"/>
        </w:rPr>
        <w:tab/>
      </w:r>
      <w:r w:rsidR="00E2505B" w:rsidRPr="00036BEB">
        <w:rPr>
          <w:rFonts w:ascii="Tahoma" w:hAnsi="Tahoma" w:cs="Tahoma"/>
          <w:color w:val="000000"/>
        </w:rPr>
        <w:t>Como quiera que el monto aquí reconocido tuvo origen en una normativa distinta a la invocada en la demanda y dada la negativa de los intereses moratorios, la</w:t>
      </w:r>
      <w:r w:rsidRPr="00036BEB">
        <w:rPr>
          <w:rFonts w:ascii="Tahoma" w:hAnsi="Tahoma" w:cs="Tahoma"/>
          <w:color w:val="000000"/>
        </w:rPr>
        <w:t xml:space="preserve">s costas de </w:t>
      </w:r>
      <w:r w:rsidR="00160FF3" w:rsidRPr="00036BEB">
        <w:rPr>
          <w:rFonts w:ascii="Tahoma" w:hAnsi="Tahoma" w:cs="Tahoma"/>
          <w:color w:val="000000"/>
        </w:rPr>
        <w:t xml:space="preserve">ambas </w:t>
      </w:r>
      <w:r w:rsidRPr="00036BEB">
        <w:rPr>
          <w:rFonts w:ascii="Tahoma" w:hAnsi="Tahoma" w:cs="Tahoma"/>
          <w:color w:val="000000"/>
        </w:rPr>
        <w:t>instancia</w:t>
      </w:r>
      <w:r w:rsidR="00160FF3" w:rsidRPr="00036BEB">
        <w:rPr>
          <w:rFonts w:ascii="Tahoma" w:hAnsi="Tahoma" w:cs="Tahoma"/>
          <w:color w:val="000000"/>
        </w:rPr>
        <w:t>s</w:t>
      </w:r>
      <w:r w:rsidRPr="00036BEB">
        <w:rPr>
          <w:rFonts w:ascii="Tahoma" w:hAnsi="Tahoma" w:cs="Tahoma"/>
          <w:color w:val="000000"/>
        </w:rPr>
        <w:t xml:space="preserve"> correrán a cargo de la entidad demandada </w:t>
      </w:r>
      <w:r w:rsidR="00160FF3" w:rsidRPr="00036BEB">
        <w:rPr>
          <w:rFonts w:ascii="Tahoma" w:hAnsi="Tahoma" w:cs="Tahoma"/>
          <w:color w:val="000000"/>
        </w:rPr>
        <w:t xml:space="preserve">en un </w:t>
      </w:r>
      <w:r w:rsidR="00E2505B" w:rsidRPr="00036BEB">
        <w:rPr>
          <w:rFonts w:ascii="Tahoma" w:hAnsi="Tahoma" w:cs="Tahoma"/>
          <w:color w:val="000000"/>
        </w:rPr>
        <w:t>9</w:t>
      </w:r>
      <w:r w:rsidR="00160FF3" w:rsidRPr="00036BEB">
        <w:rPr>
          <w:rFonts w:ascii="Tahoma" w:hAnsi="Tahoma" w:cs="Tahoma"/>
          <w:color w:val="000000"/>
        </w:rPr>
        <w:t xml:space="preserve">0% a favor de la demandante y se liquidarán por la secretaría del juzgado de origen. </w:t>
      </w:r>
    </w:p>
    <w:p w:rsidR="00160FF3" w:rsidRPr="00036BEB" w:rsidRDefault="00160FF3" w:rsidP="002C45AF">
      <w:pPr>
        <w:widowControl w:val="0"/>
        <w:autoSpaceDE w:val="0"/>
        <w:autoSpaceDN w:val="0"/>
        <w:adjustRightInd w:val="0"/>
        <w:ind w:firstLine="708"/>
        <w:jc w:val="both"/>
        <w:rPr>
          <w:rFonts w:ascii="Tahoma" w:hAnsi="Tahoma" w:cs="Tahoma"/>
        </w:rPr>
      </w:pPr>
    </w:p>
    <w:p w:rsidR="00583044" w:rsidRPr="00036BEB" w:rsidRDefault="00583044" w:rsidP="00583044">
      <w:pPr>
        <w:pStyle w:val="Sangradetextonormal"/>
        <w:spacing w:line="276" w:lineRule="auto"/>
      </w:pPr>
      <w:r w:rsidRPr="00036BEB">
        <w:t xml:space="preserve">En mérito de lo expuesto, el </w:t>
      </w:r>
      <w:r w:rsidRPr="00036BEB">
        <w:rPr>
          <w:b/>
        </w:rPr>
        <w:t>Tribunal Superior del Distrito Judicial de Pereira (Risaralda)</w:t>
      </w:r>
      <w:r w:rsidRPr="00036BEB">
        <w:t xml:space="preserve">, </w:t>
      </w:r>
      <w:r w:rsidRPr="00036BEB">
        <w:rPr>
          <w:b/>
        </w:rPr>
        <w:t xml:space="preserve">Sala </w:t>
      </w:r>
      <w:r w:rsidR="00160FF3" w:rsidRPr="00036BEB">
        <w:rPr>
          <w:b/>
        </w:rPr>
        <w:t>de Decisión Lab</w:t>
      </w:r>
      <w:r w:rsidRPr="00036BEB">
        <w:rPr>
          <w:b/>
        </w:rPr>
        <w:t>oral</w:t>
      </w:r>
      <w:r w:rsidR="00160FF3" w:rsidRPr="00036BEB">
        <w:rPr>
          <w:b/>
        </w:rPr>
        <w:t xml:space="preserve"> No. 1</w:t>
      </w:r>
      <w:r w:rsidRPr="00036BEB">
        <w:t>, administrando justicia en nombre de la República y por autoridad de la Ley,</w:t>
      </w:r>
    </w:p>
    <w:p w:rsidR="00A307F7" w:rsidRPr="00036BEB" w:rsidRDefault="00A307F7" w:rsidP="002C45AF">
      <w:pPr>
        <w:pStyle w:val="Sangradetextonormal"/>
        <w:spacing w:line="240" w:lineRule="auto"/>
      </w:pPr>
    </w:p>
    <w:p w:rsidR="00583044" w:rsidRPr="00036BEB" w:rsidRDefault="00583044" w:rsidP="00583044">
      <w:pPr>
        <w:widowControl w:val="0"/>
        <w:autoSpaceDE w:val="0"/>
        <w:autoSpaceDN w:val="0"/>
        <w:adjustRightInd w:val="0"/>
        <w:spacing w:line="276" w:lineRule="auto"/>
        <w:jc w:val="center"/>
        <w:rPr>
          <w:rFonts w:ascii="Tahoma" w:hAnsi="Tahoma" w:cs="Tahoma"/>
          <w:b/>
        </w:rPr>
      </w:pPr>
      <w:r w:rsidRPr="00036BEB">
        <w:rPr>
          <w:rFonts w:ascii="Tahoma" w:hAnsi="Tahoma" w:cs="Tahoma"/>
          <w:b/>
        </w:rPr>
        <w:t>R E S U E L V E:</w:t>
      </w:r>
    </w:p>
    <w:p w:rsidR="00583044" w:rsidRPr="00036BEB" w:rsidRDefault="00583044" w:rsidP="002C45AF">
      <w:pPr>
        <w:widowControl w:val="0"/>
        <w:autoSpaceDE w:val="0"/>
        <w:autoSpaceDN w:val="0"/>
        <w:adjustRightInd w:val="0"/>
        <w:jc w:val="both"/>
        <w:rPr>
          <w:rFonts w:ascii="Tahoma" w:hAnsi="Tahoma" w:cs="Tahoma"/>
        </w:rPr>
      </w:pPr>
    </w:p>
    <w:p w:rsidR="00160FF3" w:rsidRPr="00036BEB" w:rsidRDefault="00583044" w:rsidP="00160FF3">
      <w:pPr>
        <w:spacing w:line="276" w:lineRule="auto"/>
        <w:ind w:firstLine="708"/>
        <w:jc w:val="both"/>
        <w:rPr>
          <w:rFonts w:ascii="Tahoma" w:hAnsi="Tahoma" w:cs="Tahoma"/>
        </w:rPr>
      </w:pPr>
      <w:r w:rsidRPr="00036BEB">
        <w:rPr>
          <w:rFonts w:ascii="Tahoma" w:hAnsi="Tahoma" w:cs="Tahoma"/>
          <w:b/>
          <w:u w:val="single"/>
        </w:rPr>
        <w:t>PRIMERO</w:t>
      </w:r>
      <w:r w:rsidRPr="00036BEB">
        <w:rPr>
          <w:rFonts w:ascii="Tahoma" w:hAnsi="Tahoma" w:cs="Tahoma"/>
        </w:rPr>
        <w:t xml:space="preserve">.- </w:t>
      </w:r>
      <w:r w:rsidR="00160FF3" w:rsidRPr="00036BEB">
        <w:rPr>
          <w:rFonts w:ascii="Tahoma" w:hAnsi="Tahoma" w:cs="Tahoma"/>
          <w:b/>
        </w:rPr>
        <w:t>REVOCAR</w:t>
      </w:r>
      <w:r w:rsidR="00160FF3" w:rsidRPr="00036BEB">
        <w:rPr>
          <w:rFonts w:ascii="Tahoma" w:hAnsi="Tahoma" w:cs="Tahoma"/>
        </w:rPr>
        <w:t xml:space="preserve"> la sentencia proferida por el Juzgado Primero Laboral del Circuito de Pereira dentro del proceso laboral</w:t>
      </w:r>
      <w:r w:rsidR="00160FF3" w:rsidRPr="00036BEB">
        <w:rPr>
          <w:rFonts w:ascii="Tahoma" w:hAnsi="Tahoma" w:cs="Tahoma"/>
          <w:lang w:val="es-ES_tradnl"/>
        </w:rPr>
        <w:t xml:space="preserve"> instaurado por </w:t>
      </w:r>
      <w:r w:rsidR="00160FF3" w:rsidRPr="00036BEB">
        <w:rPr>
          <w:rFonts w:ascii="Tahoma" w:hAnsi="Tahoma" w:cs="Tahoma"/>
          <w:b/>
          <w:lang w:val="es-ES_tradnl"/>
        </w:rPr>
        <w:t xml:space="preserve">María Isabel Cubides López </w:t>
      </w:r>
      <w:r w:rsidR="00160FF3" w:rsidRPr="00036BEB">
        <w:rPr>
          <w:rFonts w:ascii="Tahoma" w:hAnsi="Tahoma" w:cs="Tahoma"/>
          <w:lang w:val="es-ES_tradnl"/>
        </w:rPr>
        <w:t xml:space="preserve">en contra de la </w:t>
      </w:r>
      <w:r w:rsidR="00160FF3" w:rsidRPr="00036BEB">
        <w:rPr>
          <w:rFonts w:ascii="Tahoma" w:hAnsi="Tahoma" w:cs="Tahoma"/>
          <w:b/>
          <w:lang w:val="es-ES_tradnl"/>
        </w:rPr>
        <w:t xml:space="preserve">Administradora Colombiana de Pensiones – Colpensiones </w:t>
      </w:r>
      <w:r w:rsidR="00160FF3" w:rsidRPr="00036BEB">
        <w:rPr>
          <w:rFonts w:ascii="Tahoma" w:hAnsi="Tahoma" w:cs="Tahoma"/>
          <w:lang w:val="es-ES_tradnl"/>
        </w:rPr>
        <w:t>y, en su lugar</w:t>
      </w:r>
    </w:p>
    <w:p w:rsidR="00160FF3" w:rsidRPr="00036BEB" w:rsidRDefault="00160FF3" w:rsidP="002C45AF">
      <w:pPr>
        <w:ind w:firstLine="708"/>
        <w:jc w:val="both"/>
        <w:rPr>
          <w:rFonts w:ascii="Tahoma" w:hAnsi="Tahoma" w:cs="Tahoma"/>
        </w:rPr>
      </w:pPr>
    </w:p>
    <w:p w:rsidR="00160FF3" w:rsidRPr="00036BEB" w:rsidRDefault="00160FF3" w:rsidP="00160FF3">
      <w:pPr>
        <w:spacing w:line="276" w:lineRule="auto"/>
        <w:ind w:firstLine="708"/>
        <w:jc w:val="both"/>
        <w:rPr>
          <w:rFonts w:ascii="Tahoma" w:hAnsi="Tahoma" w:cs="Tahoma"/>
        </w:rPr>
      </w:pPr>
      <w:r w:rsidRPr="00036BEB">
        <w:rPr>
          <w:rFonts w:ascii="Tahoma" w:hAnsi="Tahoma" w:cs="Tahoma"/>
          <w:b/>
          <w:u w:val="single"/>
          <w:lang w:val="es-ES_tradnl"/>
        </w:rPr>
        <w:lastRenderedPageBreak/>
        <w:t>SEGUNDO</w:t>
      </w:r>
      <w:r w:rsidRPr="00036BEB">
        <w:rPr>
          <w:rFonts w:ascii="Tahoma" w:hAnsi="Tahoma" w:cs="Tahoma"/>
          <w:b/>
          <w:lang w:val="es-ES_tradnl"/>
        </w:rPr>
        <w:t xml:space="preserve">.- DECLARAR </w:t>
      </w:r>
      <w:r w:rsidRPr="00036BEB">
        <w:rPr>
          <w:rFonts w:ascii="Tahoma" w:hAnsi="Tahoma" w:cs="Tahoma"/>
          <w:lang w:val="es-ES_tradnl"/>
        </w:rPr>
        <w:t xml:space="preserve">que a la señora </w:t>
      </w:r>
      <w:r w:rsidRPr="00036BEB">
        <w:rPr>
          <w:rFonts w:ascii="Tahoma" w:hAnsi="Tahoma" w:cs="Tahoma"/>
          <w:b/>
          <w:lang w:val="es-ES_tradnl"/>
        </w:rPr>
        <w:t>María Isabel Cubides López</w:t>
      </w:r>
      <w:r w:rsidRPr="00036BEB">
        <w:rPr>
          <w:rFonts w:ascii="Tahoma" w:hAnsi="Tahoma" w:cs="Tahoma"/>
        </w:rPr>
        <w:t xml:space="preserve"> le asiste derecho a que su pensión de vejez se regule por las disposiciones de la Ley 71 de 1988 y, por ende, que la tasa de reemplazo que se debe aplicar al IBL calculado por el I.S.S. es del 75%, teniendo derecho a una primera mesada de $1.639.663 para el año 2008.</w:t>
      </w:r>
    </w:p>
    <w:p w:rsidR="00160FF3" w:rsidRPr="00036BEB" w:rsidRDefault="00160FF3" w:rsidP="002C45AF">
      <w:pPr>
        <w:ind w:firstLine="708"/>
        <w:jc w:val="both"/>
        <w:rPr>
          <w:rFonts w:ascii="Tahoma" w:hAnsi="Tahoma" w:cs="Tahoma"/>
        </w:rPr>
      </w:pPr>
    </w:p>
    <w:p w:rsidR="00160FF3" w:rsidRPr="00036BEB" w:rsidRDefault="00160FF3" w:rsidP="00160FF3">
      <w:pPr>
        <w:spacing w:line="276" w:lineRule="auto"/>
        <w:ind w:firstLine="708"/>
        <w:jc w:val="both"/>
        <w:rPr>
          <w:rFonts w:ascii="Tahoma" w:hAnsi="Tahoma" w:cs="Tahoma"/>
        </w:rPr>
      </w:pPr>
      <w:r w:rsidRPr="00036BEB">
        <w:rPr>
          <w:rFonts w:ascii="Tahoma" w:hAnsi="Tahoma" w:cs="Tahoma"/>
          <w:b/>
          <w:u w:val="single"/>
        </w:rPr>
        <w:t>TERCERO</w:t>
      </w:r>
      <w:r w:rsidRPr="00036BEB">
        <w:rPr>
          <w:rFonts w:ascii="Tahoma" w:hAnsi="Tahoma" w:cs="Tahoma"/>
          <w:b/>
        </w:rPr>
        <w:t xml:space="preserve">.- DECLARAR </w:t>
      </w:r>
      <w:r w:rsidRPr="00036BEB">
        <w:rPr>
          <w:rFonts w:ascii="Tahoma" w:hAnsi="Tahoma" w:cs="Tahoma"/>
        </w:rPr>
        <w:t xml:space="preserve">probada parcialmente la excepción de prescripción </w:t>
      </w:r>
      <w:r w:rsidR="006752D5" w:rsidRPr="00036BEB">
        <w:rPr>
          <w:rFonts w:ascii="Tahoma" w:hAnsi="Tahoma" w:cs="Tahoma"/>
        </w:rPr>
        <w:t>propuesta por Colpensiones, respecto de las diferencias causadas con antelación al 26 de julio de 2012.</w:t>
      </w:r>
    </w:p>
    <w:p w:rsidR="006752D5" w:rsidRPr="00036BEB" w:rsidRDefault="006752D5" w:rsidP="002C45AF">
      <w:pPr>
        <w:ind w:firstLine="708"/>
        <w:jc w:val="both"/>
        <w:rPr>
          <w:rFonts w:ascii="Tahoma" w:hAnsi="Tahoma" w:cs="Tahoma"/>
        </w:rPr>
      </w:pPr>
    </w:p>
    <w:p w:rsidR="006752D5" w:rsidRPr="00036BEB" w:rsidRDefault="006752D5" w:rsidP="00160FF3">
      <w:pPr>
        <w:spacing w:line="276" w:lineRule="auto"/>
        <w:ind w:firstLine="708"/>
        <w:jc w:val="both"/>
        <w:rPr>
          <w:rFonts w:ascii="Tahoma" w:hAnsi="Tahoma" w:cs="Tahoma"/>
        </w:rPr>
      </w:pPr>
      <w:r w:rsidRPr="00036BEB">
        <w:rPr>
          <w:rFonts w:ascii="Tahoma" w:hAnsi="Tahoma" w:cs="Tahoma"/>
          <w:b/>
          <w:u w:val="single"/>
        </w:rPr>
        <w:t>CUARTO</w:t>
      </w:r>
      <w:r w:rsidRPr="00036BEB">
        <w:rPr>
          <w:rFonts w:ascii="Tahoma" w:hAnsi="Tahoma" w:cs="Tahoma"/>
          <w:b/>
        </w:rPr>
        <w:t>.- CONDENAR</w:t>
      </w:r>
      <w:r w:rsidRPr="00036BEB">
        <w:rPr>
          <w:rFonts w:ascii="Tahoma" w:hAnsi="Tahoma" w:cs="Tahoma"/>
        </w:rPr>
        <w:t xml:space="preserve"> a la </w:t>
      </w:r>
      <w:r w:rsidRPr="00036BEB">
        <w:rPr>
          <w:rFonts w:ascii="Tahoma" w:hAnsi="Tahoma" w:cs="Tahoma"/>
          <w:b/>
          <w:lang w:val="es-ES_tradnl"/>
        </w:rPr>
        <w:t xml:space="preserve">Administradora Colombiana de Pensiones – Colpensiones </w:t>
      </w:r>
      <w:r w:rsidR="002B23D9" w:rsidRPr="00036BEB">
        <w:rPr>
          <w:rFonts w:ascii="Tahoma" w:hAnsi="Tahoma" w:cs="Tahoma"/>
          <w:lang w:val="es-ES_tradnl"/>
        </w:rPr>
        <w:t xml:space="preserve">a cancelar a favor de la demandante la suma de </w:t>
      </w:r>
      <w:r w:rsidR="002B23D9" w:rsidRPr="00036BEB">
        <w:rPr>
          <w:rFonts w:ascii="Tahoma" w:hAnsi="Tahoma" w:cs="Tahoma"/>
          <w:color w:val="000000"/>
        </w:rPr>
        <w:t xml:space="preserve">$15.832.960,2, por concepto de diferencias pensionales causadas entre el 27 de julio de 2012 y el 30 de junio de 2019; sin perjuicio de los valores que se causen con posterioridad y los descuentos de ley. El retroactivo en mención deberá ser indexado al momento del pago efectivo de la obligación. </w:t>
      </w:r>
    </w:p>
    <w:p w:rsidR="00583044" w:rsidRPr="00036BEB" w:rsidRDefault="00583044" w:rsidP="002C45AF">
      <w:pPr>
        <w:ind w:firstLine="708"/>
        <w:jc w:val="both"/>
        <w:rPr>
          <w:rFonts w:ascii="Tahoma" w:hAnsi="Tahoma" w:cs="Tahoma"/>
        </w:rPr>
      </w:pPr>
    </w:p>
    <w:p w:rsidR="00583044" w:rsidRPr="00036BEB" w:rsidRDefault="002B23D9" w:rsidP="00583044">
      <w:pPr>
        <w:spacing w:line="276" w:lineRule="auto"/>
        <w:ind w:firstLine="708"/>
        <w:jc w:val="both"/>
        <w:rPr>
          <w:rFonts w:ascii="Tahoma" w:hAnsi="Tahoma" w:cs="Tahoma"/>
          <w:lang w:val="es-ES_tradnl"/>
        </w:rPr>
      </w:pPr>
      <w:r w:rsidRPr="00036BEB">
        <w:rPr>
          <w:rFonts w:ascii="Tahoma" w:hAnsi="Tahoma" w:cs="Tahoma"/>
          <w:b/>
          <w:u w:val="single"/>
          <w:lang w:val="es-ES_tradnl"/>
        </w:rPr>
        <w:t>QUINTO</w:t>
      </w:r>
      <w:r w:rsidRPr="00036BEB">
        <w:rPr>
          <w:rFonts w:ascii="Tahoma" w:hAnsi="Tahoma" w:cs="Tahoma"/>
          <w:b/>
          <w:lang w:val="es-ES_tradnl"/>
        </w:rPr>
        <w:t xml:space="preserve">.- </w:t>
      </w:r>
      <w:r w:rsidR="00E2505B" w:rsidRPr="00036BEB">
        <w:rPr>
          <w:rFonts w:ascii="Tahoma" w:hAnsi="Tahoma" w:cs="Tahoma"/>
          <w:b/>
          <w:lang w:val="es-ES_tradnl"/>
        </w:rPr>
        <w:t xml:space="preserve">NEGAR </w:t>
      </w:r>
      <w:r w:rsidR="00E2505B" w:rsidRPr="00036BEB">
        <w:rPr>
          <w:rFonts w:ascii="Tahoma" w:hAnsi="Tahoma" w:cs="Tahoma"/>
          <w:lang w:val="es-ES_tradnl"/>
        </w:rPr>
        <w:t>las demás pretensiones de la demanda.</w:t>
      </w:r>
    </w:p>
    <w:p w:rsidR="002B23D9" w:rsidRPr="00036BEB" w:rsidRDefault="002B23D9" w:rsidP="002C45AF">
      <w:pPr>
        <w:ind w:firstLine="708"/>
        <w:jc w:val="both"/>
        <w:rPr>
          <w:rFonts w:ascii="Tahoma" w:hAnsi="Tahoma" w:cs="Tahoma"/>
          <w:b/>
          <w:u w:val="single"/>
          <w:lang w:val="es-ES_tradnl"/>
        </w:rPr>
      </w:pPr>
    </w:p>
    <w:p w:rsidR="00E2505B" w:rsidRPr="00036BEB" w:rsidRDefault="002B23D9" w:rsidP="00E2505B">
      <w:pPr>
        <w:pStyle w:val="Sinespaciado"/>
        <w:spacing w:line="276" w:lineRule="auto"/>
        <w:ind w:firstLine="709"/>
        <w:rPr>
          <w:rFonts w:ascii="Tahoma" w:hAnsi="Tahoma" w:cs="Tahoma"/>
        </w:rPr>
      </w:pPr>
      <w:r w:rsidRPr="00036BEB">
        <w:rPr>
          <w:rFonts w:ascii="Tahoma" w:hAnsi="Tahoma" w:cs="Tahoma"/>
          <w:b/>
          <w:u w:val="single"/>
          <w:lang w:val="es-ES_tradnl"/>
        </w:rPr>
        <w:t>SEXTO</w:t>
      </w:r>
      <w:r w:rsidRPr="00036BEB">
        <w:rPr>
          <w:rFonts w:ascii="Tahoma" w:hAnsi="Tahoma" w:cs="Tahoma"/>
          <w:b/>
          <w:lang w:val="es-ES_tradnl"/>
        </w:rPr>
        <w:t xml:space="preserve">.- </w:t>
      </w:r>
      <w:r w:rsidR="00E2505B" w:rsidRPr="00036BEB">
        <w:rPr>
          <w:rFonts w:ascii="Tahoma" w:hAnsi="Tahoma" w:cs="Tahoma"/>
          <w:b/>
          <w:lang w:val="es-ES_tradnl"/>
        </w:rPr>
        <w:t xml:space="preserve">CONDENAR </w:t>
      </w:r>
      <w:r w:rsidR="00E2505B" w:rsidRPr="00036BEB">
        <w:rPr>
          <w:rFonts w:ascii="Tahoma" w:hAnsi="Tahoma" w:cs="Tahoma"/>
          <w:lang w:val="es-ES_tradnl"/>
        </w:rPr>
        <w:t>en costas procesales de ambas instancias a la entidad demandad y a favor de la actora en un 90%. Liquídense por la secretaría del juzgado de origen.</w:t>
      </w:r>
    </w:p>
    <w:p w:rsidR="002B23D9" w:rsidRPr="00036BEB" w:rsidRDefault="002B23D9" w:rsidP="00583044">
      <w:pPr>
        <w:spacing w:line="276" w:lineRule="auto"/>
        <w:ind w:firstLine="708"/>
        <w:jc w:val="both"/>
        <w:rPr>
          <w:rFonts w:ascii="Tahoma" w:hAnsi="Tahoma" w:cs="Tahoma"/>
          <w:lang w:val="es-ES_tradnl"/>
        </w:rPr>
      </w:pPr>
    </w:p>
    <w:p w:rsidR="00583044" w:rsidRPr="00036BEB" w:rsidRDefault="00583044" w:rsidP="00583044">
      <w:pPr>
        <w:widowControl w:val="0"/>
        <w:autoSpaceDE w:val="0"/>
        <w:autoSpaceDN w:val="0"/>
        <w:adjustRightInd w:val="0"/>
        <w:spacing w:line="276" w:lineRule="auto"/>
        <w:ind w:firstLine="709"/>
        <w:jc w:val="both"/>
        <w:rPr>
          <w:rFonts w:ascii="Tahoma" w:hAnsi="Tahoma" w:cs="Tahoma"/>
          <w:b/>
          <w:bCs/>
        </w:rPr>
      </w:pPr>
      <w:r w:rsidRPr="00036BEB">
        <w:rPr>
          <w:rFonts w:ascii="Tahoma" w:hAnsi="Tahoma" w:cs="Tahoma"/>
          <w:b/>
          <w:bCs/>
        </w:rPr>
        <w:t>Notificación surtida en estrados.</w:t>
      </w:r>
    </w:p>
    <w:p w:rsidR="00583044" w:rsidRPr="00036BEB" w:rsidRDefault="00583044" w:rsidP="00583044">
      <w:pPr>
        <w:pStyle w:val="Sinespaciado"/>
        <w:spacing w:line="276" w:lineRule="auto"/>
        <w:ind w:firstLine="709"/>
        <w:rPr>
          <w:rFonts w:ascii="Tahoma" w:hAnsi="Tahoma" w:cs="Tahoma"/>
        </w:rPr>
      </w:pPr>
    </w:p>
    <w:p w:rsidR="00583044" w:rsidRPr="00036BEB" w:rsidRDefault="00583044" w:rsidP="00583044">
      <w:pPr>
        <w:widowControl w:val="0"/>
        <w:autoSpaceDE w:val="0"/>
        <w:autoSpaceDN w:val="0"/>
        <w:adjustRightInd w:val="0"/>
        <w:spacing w:line="276" w:lineRule="auto"/>
        <w:ind w:firstLine="709"/>
        <w:jc w:val="both"/>
        <w:rPr>
          <w:rFonts w:ascii="Tahoma" w:hAnsi="Tahoma" w:cs="Tahoma"/>
        </w:rPr>
      </w:pPr>
      <w:r w:rsidRPr="00036BEB">
        <w:rPr>
          <w:rFonts w:ascii="Tahoma" w:hAnsi="Tahoma" w:cs="Tahoma"/>
          <w:b/>
        </w:rPr>
        <w:t>Cúmplase</w:t>
      </w:r>
      <w:r w:rsidRPr="00036BEB">
        <w:rPr>
          <w:rFonts w:ascii="Tahoma" w:hAnsi="Tahoma" w:cs="Tahoma"/>
        </w:rPr>
        <w:t xml:space="preserve"> y </w:t>
      </w:r>
      <w:r w:rsidRPr="00036BEB">
        <w:rPr>
          <w:rFonts w:ascii="Tahoma" w:hAnsi="Tahoma" w:cs="Tahoma"/>
          <w:b/>
        </w:rPr>
        <w:t>devuélvase</w:t>
      </w:r>
      <w:r w:rsidRPr="00036BEB">
        <w:rPr>
          <w:rFonts w:ascii="Tahoma" w:hAnsi="Tahoma" w:cs="Tahoma"/>
        </w:rPr>
        <w:t xml:space="preserve"> el expediente al Juzgado de origen.</w:t>
      </w:r>
    </w:p>
    <w:p w:rsidR="00ED7D79" w:rsidRPr="00036BEB" w:rsidRDefault="00ED7D79" w:rsidP="00583044">
      <w:pPr>
        <w:pStyle w:val="Sinespaciado"/>
        <w:spacing w:line="276" w:lineRule="auto"/>
        <w:ind w:firstLine="709"/>
        <w:rPr>
          <w:rFonts w:ascii="Tahoma" w:hAnsi="Tahoma" w:cs="Tahoma"/>
        </w:rPr>
      </w:pPr>
    </w:p>
    <w:p w:rsidR="00583044" w:rsidRPr="00036BEB" w:rsidRDefault="00583044" w:rsidP="00583044">
      <w:pPr>
        <w:spacing w:line="276" w:lineRule="auto"/>
        <w:ind w:firstLine="709"/>
        <w:jc w:val="both"/>
        <w:rPr>
          <w:rFonts w:ascii="Tahoma" w:hAnsi="Tahoma" w:cs="Tahoma"/>
        </w:rPr>
      </w:pPr>
      <w:r w:rsidRPr="00036BEB">
        <w:rPr>
          <w:rFonts w:ascii="Tahoma" w:hAnsi="Tahoma" w:cs="Tahoma"/>
        </w:rPr>
        <w:t>La Magistrada,</w:t>
      </w:r>
    </w:p>
    <w:p w:rsidR="00583044" w:rsidRPr="00036BEB" w:rsidRDefault="00583044" w:rsidP="00583044">
      <w:pPr>
        <w:pStyle w:val="Sinespaciado"/>
        <w:spacing w:line="276" w:lineRule="auto"/>
        <w:ind w:firstLine="709"/>
        <w:rPr>
          <w:rFonts w:ascii="Tahoma" w:hAnsi="Tahoma" w:cs="Tahoma"/>
        </w:rPr>
      </w:pPr>
    </w:p>
    <w:p w:rsidR="00583044" w:rsidRPr="00036BEB" w:rsidRDefault="00583044" w:rsidP="00583044">
      <w:pPr>
        <w:pStyle w:val="Sinespaciado"/>
        <w:spacing w:line="276" w:lineRule="auto"/>
        <w:ind w:firstLine="709"/>
        <w:rPr>
          <w:rFonts w:ascii="Tahoma" w:hAnsi="Tahoma" w:cs="Tahoma"/>
        </w:rPr>
      </w:pPr>
    </w:p>
    <w:p w:rsidR="00583044" w:rsidRPr="00036BEB" w:rsidRDefault="00583044" w:rsidP="00583044">
      <w:pPr>
        <w:pStyle w:val="Sinespaciado"/>
        <w:spacing w:line="276" w:lineRule="auto"/>
        <w:ind w:firstLine="709"/>
        <w:rPr>
          <w:rFonts w:ascii="Tahoma" w:hAnsi="Tahoma" w:cs="Tahoma"/>
        </w:rPr>
      </w:pPr>
    </w:p>
    <w:p w:rsidR="00583044" w:rsidRPr="00036BEB" w:rsidRDefault="00583044" w:rsidP="00583044">
      <w:pPr>
        <w:pStyle w:val="Sinespaciado"/>
        <w:spacing w:line="276" w:lineRule="auto"/>
        <w:ind w:firstLine="709"/>
        <w:rPr>
          <w:rFonts w:ascii="Tahoma" w:hAnsi="Tahoma" w:cs="Tahoma"/>
        </w:rPr>
      </w:pPr>
    </w:p>
    <w:p w:rsidR="00583044" w:rsidRPr="00036BEB" w:rsidRDefault="00583044" w:rsidP="00583044">
      <w:pPr>
        <w:pStyle w:val="Ttulo3"/>
        <w:spacing w:before="0" w:after="0" w:line="276" w:lineRule="auto"/>
        <w:ind w:firstLine="709"/>
        <w:jc w:val="center"/>
        <w:rPr>
          <w:rFonts w:ascii="Tahoma" w:hAnsi="Tahoma" w:cs="Tahoma"/>
          <w:b w:val="0"/>
          <w:bCs w:val="0"/>
          <w:sz w:val="24"/>
          <w:szCs w:val="24"/>
        </w:rPr>
      </w:pPr>
      <w:r w:rsidRPr="00036BEB">
        <w:rPr>
          <w:rFonts w:ascii="Tahoma" w:hAnsi="Tahoma" w:cs="Tahoma"/>
          <w:sz w:val="24"/>
          <w:szCs w:val="24"/>
        </w:rPr>
        <w:t>ANA LUCÍA CAICEDO CALDERÓN</w:t>
      </w:r>
    </w:p>
    <w:p w:rsidR="00583044" w:rsidRPr="00036BEB" w:rsidRDefault="00583044" w:rsidP="00583044">
      <w:pPr>
        <w:pStyle w:val="Sinespaciado"/>
        <w:spacing w:line="276" w:lineRule="auto"/>
        <w:ind w:firstLine="709"/>
        <w:rPr>
          <w:rFonts w:ascii="Tahoma" w:hAnsi="Tahoma" w:cs="Tahoma"/>
        </w:rPr>
      </w:pPr>
    </w:p>
    <w:p w:rsidR="00583044" w:rsidRPr="00036BEB" w:rsidRDefault="00583044" w:rsidP="00583044">
      <w:pPr>
        <w:pStyle w:val="Sinespaciado"/>
        <w:spacing w:line="276" w:lineRule="auto"/>
        <w:ind w:firstLine="709"/>
        <w:rPr>
          <w:rFonts w:ascii="Tahoma" w:hAnsi="Tahoma" w:cs="Tahoma"/>
        </w:rPr>
      </w:pPr>
    </w:p>
    <w:p w:rsidR="00583044" w:rsidRPr="00036BEB" w:rsidRDefault="00583044" w:rsidP="00583044">
      <w:pPr>
        <w:spacing w:line="276" w:lineRule="auto"/>
        <w:ind w:firstLine="709"/>
        <w:jc w:val="both"/>
        <w:rPr>
          <w:rFonts w:ascii="Tahoma" w:hAnsi="Tahoma" w:cs="Tahoma"/>
        </w:rPr>
      </w:pPr>
      <w:r w:rsidRPr="00036BEB">
        <w:rPr>
          <w:rFonts w:ascii="Tahoma" w:hAnsi="Tahoma" w:cs="Tahoma"/>
        </w:rPr>
        <w:t>Los Magistrados,</w:t>
      </w:r>
    </w:p>
    <w:p w:rsidR="00583044" w:rsidRPr="00036BEB" w:rsidRDefault="00583044" w:rsidP="00583044">
      <w:pPr>
        <w:pStyle w:val="Sinespaciado"/>
        <w:spacing w:line="276" w:lineRule="auto"/>
        <w:ind w:firstLine="709"/>
        <w:rPr>
          <w:rFonts w:ascii="Tahoma" w:hAnsi="Tahoma" w:cs="Tahoma"/>
        </w:rPr>
      </w:pPr>
    </w:p>
    <w:p w:rsidR="00583044" w:rsidRPr="00036BEB" w:rsidRDefault="00583044" w:rsidP="00583044">
      <w:pPr>
        <w:pStyle w:val="Sinespaciado"/>
        <w:spacing w:line="276" w:lineRule="auto"/>
        <w:ind w:firstLine="709"/>
        <w:rPr>
          <w:rFonts w:ascii="Tahoma" w:hAnsi="Tahoma" w:cs="Tahoma"/>
        </w:rPr>
      </w:pPr>
    </w:p>
    <w:p w:rsidR="00583044" w:rsidRPr="00036BEB" w:rsidRDefault="00583044" w:rsidP="00583044">
      <w:pPr>
        <w:pStyle w:val="Sinespaciado"/>
        <w:spacing w:line="276" w:lineRule="auto"/>
        <w:ind w:firstLine="709"/>
        <w:rPr>
          <w:rFonts w:ascii="Tahoma" w:hAnsi="Tahoma" w:cs="Tahoma"/>
        </w:rPr>
      </w:pPr>
    </w:p>
    <w:p w:rsidR="00DF17AC" w:rsidRPr="00036BEB" w:rsidRDefault="00DF17AC" w:rsidP="00FA1A13">
      <w:pPr>
        <w:spacing w:line="276" w:lineRule="auto"/>
        <w:rPr>
          <w:rFonts w:ascii="Tahoma" w:hAnsi="Tahoma" w:cs="Tahoma"/>
          <w:b/>
        </w:rPr>
      </w:pPr>
    </w:p>
    <w:p w:rsidR="00E2505B" w:rsidRPr="00036BEB" w:rsidRDefault="00E2505B" w:rsidP="00FA1A13">
      <w:pPr>
        <w:spacing w:line="276" w:lineRule="auto"/>
        <w:rPr>
          <w:rFonts w:ascii="Tahoma" w:hAnsi="Tahoma" w:cs="Tahoma"/>
          <w:b/>
        </w:rPr>
      </w:pPr>
    </w:p>
    <w:p w:rsidR="00383E02" w:rsidRDefault="00383E02" w:rsidP="00FA1A13">
      <w:pPr>
        <w:spacing w:line="276" w:lineRule="auto"/>
        <w:rPr>
          <w:rFonts w:ascii="Tahoma" w:hAnsi="Tahoma" w:cs="Tahoma"/>
          <w:b/>
        </w:rPr>
      </w:pPr>
      <w:r w:rsidRPr="00036BEB">
        <w:rPr>
          <w:rFonts w:ascii="Tahoma" w:hAnsi="Tahoma" w:cs="Tahoma"/>
          <w:b/>
        </w:rPr>
        <w:t>OLGA LUCÍA HOYOS SEPÚLVED</w:t>
      </w:r>
      <w:r w:rsidR="009450A8" w:rsidRPr="00036BEB">
        <w:rPr>
          <w:rFonts w:ascii="Tahoma" w:hAnsi="Tahoma" w:cs="Tahoma"/>
          <w:b/>
        </w:rPr>
        <w:t xml:space="preserve">A                </w:t>
      </w:r>
      <w:r w:rsidRPr="00036BEB">
        <w:rPr>
          <w:rFonts w:ascii="Tahoma" w:hAnsi="Tahoma" w:cs="Tahoma"/>
          <w:b/>
        </w:rPr>
        <w:t xml:space="preserve">  </w:t>
      </w:r>
      <w:r w:rsidR="00DF17AC" w:rsidRPr="00036BEB">
        <w:rPr>
          <w:rFonts w:ascii="Tahoma" w:hAnsi="Tahoma" w:cs="Tahoma"/>
          <w:b/>
        </w:rPr>
        <w:t>JULIO CÉSAR SALAZAR MUÑOZ</w:t>
      </w:r>
    </w:p>
    <w:p w:rsidR="00DF17AC" w:rsidRPr="00036BEB" w:rsidRDefault="00383E02" w:rsidP="00383E02">
      <w:pPr>
        <w:spacing w:line="276" w:lineRule="auto"/>
        <w:ind w:firstLine="708"/>
        <w:rPr>
          <w:rFonts w:ascii="Tahoma" w:hAnsi="Tahoma" w:cs="Tahoma"/>
        </w:rPr>
      </w:pPr>
      <w:r w:rsidRPr="00036BEB">
        <w:rPr>
          <w:rFonts w:ascii="Tahoma" w:hAnsi="Tahoma" w:cs="Tahoma"/>
        </w:rPr>
        <w:t xml:space="preserve">  </w:t>
      </w:r>
      <w:r w:rsidR="00036BEB">
        <w:rPr>
          <w:rFonts w:ascii="Tahoma" w:hAnsi="Tahoma" w:cs="Tahoma"/>
        </w:rPr>
        <w:t xml:space="preserve"> </w:t>
      </w:r>
      <w:r w:rsidR="00583D81" w:rsidRPr="00036BEB">
        <w:rPr>
          <w:rFonts w:ascii="Tahoma" w:hAnsi="Tahoma" w:cs="Tahoma"/>
        </w:rPr>
        <w:t xml:space="preserve">  </w:t>
      </w:r>
      <w:r w:rsidR="00036BEB">
        <w:rPr>
          <w:rFonts w:ascii="Tahoma" w:hAnsi="Tahoma" w:cs="Tahoma"/>
        </w:rPr>
        <w:t xml:space="preserve">  </w:t>
      </w:r>
      <w:r w:rsidR="00583D81" w:rsidRPr="00036BEB">
        <w:rPr>
          <w:rFonts w:ascii="Tahoma" w:hAnsi="Tahoma" w:cs="Tahoma"/>
        </w:rPr>
        <w:t xml:space="preserve"> </w:t>
      </w:r>
      <w:r w:rsidRPr="00036BEB">
        <w:rPr>
          <w:rFonts w:ascii="Tahoma" w:hAnsi="Tahoma" w:cs="Tahoma"/>
        </w:rPr>
        <w:t xml:space="preserve">Magistrada </w:t>
      </w:r>
      <w:r w:rsidRPr="00036BEB">
        <w:rPr>
          <w:rFonts w:ascii="Tahoma" w:hAnsi="Tahoma" w:cs="Tahoma"/>
        </w:rPr>
        <w:tab/>
      </w:r>
      <w:r w:rsidRPr="00036BEB">
        <w:rPr>
          <w:rFonts w:ascii="Tahoma" w:hAnsi="Tahoma" w:cs="Tahoma"/>
        </w:rPr>
        <w:tab/>
      </w:r>
      <w:r w:rsidRPr="00036BEB">
        <w:rPr>
          <w:rFonts w:ascii="Tahoma" w:hAnsi="Tahoma" w:cs="Tahoma"/>
        </w:rPr>
        <w:tab/>
      </w:r>
      <w:r w:rsidR="003E1C74" w:rsidRPr="00036BEB">
        <w:rPr>
          <w:rFonts w:ascii="Tahoma" w:hAnsi="Tahoma" w:cs="Tahoma"/>
        </w:rPr>
        <w:tab/>
      </w:r>
      <w:r w:rsidR="00583D81" w:rsidRPr="00036BEB">
        <w:rPr>
          <w:rFonts w:ascii="Tahoma" w:hAnsi="Tahoma" w:cs="Tahoma"/>
        </w:rPr>
        <w:t xml:space="preserve">                 </w:t>
      </w:r>
      <w:r w:rsidR="00BE516C" w:rsidRPr="00036BEB">
        <w:rPr>
          <w:rFonts w:ascii="Tahoma" w:hAnsi="Tahoma" w:cs="Tahoma"/>
        </w:rPr>
        <w:t xml:space="preserve">   </w:t>
      </w:r>
      <w:r w:rsidRPr="00036BEB">
        <w:rPr>
          <w:rFonts w:ascii="Tahoma" w:hAnsi="Tahoma" w:cs="Tahoma"/>
        </w:rPr>
        <w:t>Magistrado</w:t>
      </w:r>
    </w:p>
    <w:p w:rsidR="00943BE4" w:rsidRPr="00036BEB" w:rsidRDefault="00943BE4" w:rsidP="00FF2773">
      <w:pPr>
        <w:spacing w:line="276" w:lineRule="auto"/>
        <w:jc w:val="both"/>
        <w:rPr>
          <w:rFonts w:ascii="Tahoma" w:hAnsi="Tahoma" w:cs="Tahoma"/>
        </w:rPr>
      </w:pPr>
    </w:p>
    <w:p w:rsidR="00FF2773" w:rsidRDefault="00FF2773">
      <w:pPr>
        <w:spacing w:after="160" w:line="259" w:lineRule="auto"/>
        <w:rPr>
          <w:rFonts w:ascii="Tahoma" w:hAnsi="Tahoma" w:cs="Tahoma"/>
        </w:rPr>
      </w:pPr>
      <w:r>
        <w:rPr>
          <w:rFonts w:ascii="Tahoma" w:hAnsi="Tahoma" w:cs="Tahoma"/>
        </w:rPr>
        <w:br w:type="page"/>
      </w:r>
    </w:p>
    <w:p w:rsidR="00DF5A0E" w:rsidRDefault="00DF5A0E" w:rsidP="00FF2773">
      <w:pPr>
        <w:spacing w:line="276" w:lineRule="auto"/>
        <w:jc w:val="both"/>
        <w:rPr>
          <w:rFonts w:ascii="Tahoma" w:hAnsi="Tahoma" w:cs="Tahoma"/>
        </w:rPr>
      </w:pPr>
    </w:p>
    <w:p w:rsidR="00FF2773" w:rsidRPr="00036BEB" w:rsidRDefault="00FF2773" w:rsidP="00FF2773">
      <w:pPr>
        <w:spacing w:line="276" w:lineRule="auto"/>
        <w:jc w:val="both"/>
        <w:rPr>
          <w:rFonts w:ascii="Tahoma" w:hAnsi="Tahoma" w:cs="Tahoma"/>
        </w:rPr>
      </w:pPr>
    </w:p>
    <w:p w:rsidR="00E2505B" w:rsidRPr="00036BEB" w:rsidRDefault="00E2505B" w:rsidP="00E2505B">
      <w:pPr>
        <w:spacing w:line="276" w:lineRule="auto"/>
        <w:jc w:val="center"/>
        <w:rPr>
          <w:rFonts w:ascii="Tahoma" w:hAnsi="Tahoma" w:cs="Tahoma"/>
          <w:b/>
        </w:rPr>
      </w:pPr>
      <w:r w:rsidRPr="00036BEB">
        <w:rPr>
          <w:rFonts w:ascii="Tahoma" w:hAnsi="Tahoma" w:cs="Tahoma"/>
          <w:b/>
        </w:rPr>
        <w:t xml:space="preserve">ANEXO 1 – Retroactivo diferencias adeudadas </w:t>
      </w:r>
    </w:p>
    <w:p w:rsidR="00E2505B" w:rsidRPr="00036BEB" w:rsidRDefault="00E2505B" w:rsidP="00E2505B">
      <w:pPr>
        <w:spacing w:line="276" w:lineRule="auto"/>
        <w:jc w:val="center"/>
        <w:rPr>
          <w:rFonts w:ascii="Tahoma" w:hAnsi="Tahoma" w:cs="Tahoma"/>
          <w:b/>
        </w:rPr>
      </w:pPr>
      <w:r w:rsidRPr="00036BEB">
        <w:rPr>
          <w:rFonts w:ascii="Tahoma" w:hAnsi="Tahoma" w:cs="Tahoma"/>
          <w:b/>
        </w:rPr>
        <w:t>27 de julio de 2012 al 30 de junio de 2019</w:t>
      </w:r>
    </w:p>
    <w:p w:rsidR="00E2505B" w:rsidRPr="00036BEB" w:rsidRDefault="00E2505B" w:rsidP="00383E02">
      <w:pPr>
        <w:spacing w:line="276" w:lineRule="auto"/>
        <w:ind w:firstLine="708"/>
        <w:rPr>
          <w:rFonts w:ascii="Tahoma" w:hAnsi="Tahoma" w:cs="Tahoma"/>
        </w:rPr>
      </w:pPr>
    </w:p>
    <w:tbl>
      <w:tblPr>
        <w:tblW w:w="0" w:type="auto"/>
        <w:jc w:val="center"/>
        <w:tblCellMar>
          <w:left w:w="70" w:type="dxa"/>
          <w:right w:w="70" w:type="dxa"/>
        </w:tblCellMar>
        <w:tblLook w:val="04A0" w:firstRow="1" w:lastRow="0" w:firstColumn="1" w:lastColumn="0" w:noHBand="0" w:noVBand="1"/>
      </w:tblPr>
      <w:tblGrid>
        <w:gridCol w:w="1845"/>
        <w:gridCol w:w="773"/>
        <w:gridCol w:w="743"/>
        <w:gridCol w:w="807"/>
        <w:gridCol w:w="1094"/>
        <w:gridCol w:w="1282"/>
        <w:gridCol w:w="1132"/>
        <w:gridCol w:w="1438"/>
      </w:tblGrid>
      <w:tr w:rsidR="00E2505B" w:rsidRPr="00036BEB" w:rsidTr="00E2505B">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E2505B" w:rsidRPr="00036BEB" w:rsidRDefault="00E2505B" w:rsidP="00E2505B">
            <w:pPr>
              <w:jc w:val="center"/>
              <w:rPr>
                <w:rFonts w:ascii="Tahoma" w:hAnsi="Tahoma" w:cs="Tahoma"/>
                <w:b/>
                <w:bCs/>
                <w:color w:val="000000"/>
                <w:sz w:val="14"/>
                <w:szCs w:val="14"/>
              </w:rPr>
            </w:pPr>
            <w:r w:rsidRPr="00036BEB">
              <w:rPr>
                <w:rFonts w:ascii="Tahoma" w:hAnsi="Tahoma" w:cs="Tahoma"/>
                <w:b/>
                <w:bCs/>
                <w:color w:val="000000"/>
                <w:sz w:val="14"/>
                <w:szCs w:val="14"/>
              </w:rPr>
              <w:t>IPC</w:t>
            </w:r>
            <w:r w:rsidRPr="00036BEB">
              <w:rPr>
                <w:rFonts w:ascii="Tahoma" w:hAnsi="Tahoma" w:cs="Tahoma"/>
                <w:b/>
                <w:bCs/>
                <w:sz w:val="14"/>
                <w:szCs w:val="14"/>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E2505B" w:rsidRPr="00036BEB" w:rsidRDefault="00E2505B" w:rsidP="00E2505B">
            <w:pPr>
              <w:jc w:val="center"/>
              <w:rPr>
                <w:rFonts w:ascii="Tahoma" w:hAnsi="Tahoma" w:cs="Tahoma"/>
                <w:b/>
                <w:bCs/>
                <w:color w:val="000000"/>
                <w:sz w:val="14"/>
                <w:szCs w:val="14"/>
              </w:rPr>
            </w:pPr>
            <w:r w:rsidRPr="00036BEB">
              <w:rPr>
                <w:rFonts w:ascii="Tahoma" w:hAnsi="Tahoma" w:cs="Tahoma"/>
                <w:b/>
                <w:bCs/>
                <w:color w:val="000000"/>
                <w:sz w:val="14"/>
                <w:szCs w:val="14"/>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E2505B" w:rsidRPr="00036BEB" w:rsidRDefault="00E2505B" w:rsidP="00E2505B">
            <w:pPr>
              <w:jc w:val="center"/>
              <w:rPr>
                <w:rFonts w:ascii="Tahoma" w:hAnsi="Tahoma" w:cs="Tahoma"/>
                <w:b/>
                <w:bCs/>
                <w:color w:val="000000"/>
                <w:sz w:val="14"/>
                <w:szCs w:val="14"/>
              </w:rPr>
            </w:pPr>
            <w:r w:rsidRPr="00036BEB">
              <w:rPr>
                <w:rFonts w:ascii="Tahoma" w:hAnsi="Tahoma" w:cs="Tahoma"/>
                <w:b/>
                <w:bCs/>
                <w:color w:val="000000"/>
                <w:sz w:val="14"/>
                <w:szCs w:val="14"/>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E2505B" w:rsidRPr="00036BEB" w:rsidRDefault="00E2505B" w:rsidP="00E2505B">
            <w:pPr>
              <w:jc w:val="center"/>
              <w:rPr>
                <w:rFonts w:ascii="Tahoma" w:hAnsi="Tahoma" w:cs="Tahoma"/>
                <w:b/>
                <w:bCs/>
                <w:color w:val="000000"/>
                <w:sz w:val="14"/>
                <w:szCs w:val="14"/>
              </w:rPr>
            </w:pPr>
            <w:r w:rsidRPr="00036BEB">
              <w:rPr>
                <w:rFonts w:ascii="Tahoma" w:hAnsi="Tahoma" w:cs="Tahoma"/>
                <w:b/>
                <w:bCs/>
                <w:color w:val="000000"/>
                <w:sz w:val="14"/>
                <w:szCs w:val="14"/>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E2505B" w:rsidRPr="00036BEB" w:rsidRDefault="00E2505B" w:rsidP="00E2505B">
            <w:pPr>
              <w:jc w:val="center"/>
              <w:rPr>
                <w:rFonts w:ascii="Tahoma" w:hAnsi="Tahoma" w:cs="Tahoma"/>
                <w:b/>
                <w:bCs/>
                <w:color w:val="000000"/>
                <w:sz w:val="14"/>
                <w:szCs w:val="14"/>
              </w:rPr>
            </w:pPr>
            <w:r w:rsidRPr="00036BEB">
              <w:rPr>
                <w:rFonts w:ascii="Tahoma" w:hAnsi="Tahoma" w:cs="Tahoma"/>
                <w:b/>
                <w:bCs/>
                <w:color w:val="000000"/>
                <w:sz w:val="14"/>
                <w:szCs w:val="14"/>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E2505B" w:rsidRPr="00036BEB" w:rsidRDefault="00E2505B" w:rsidP="00E2505B">
            <w:pPr>
              <w:jc w:val="center"/>
              <w:rPr>
                <w:rFonts w:ascii="Tahoma" w:hAnsi="Tahoma" w:cs="Tahoma"/>
                <w:b/>
                <w:bCs/>
                <w:color w:val="000000"/>
                <w:sz w:val="14"/>
                <w:szCs w:val="14"/>
              </w:rPr>
            </w:pPr>
            <w:r w:rsidRPr="00036BEB">
              <w:rPr>
                <w:rFonts w:ascii="Tahoma" w:hAnsi="Tahoma" w:cs="Tahoma"/>
                <w:b/>
                <w:bCs/>
                <w:color w:val="000000"/>
                <w:sz w:val="14"/>
                <w:szCs w:val="14"/>
              </w:rPr>
              <w:t>Mesada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E2505B" w:rsidRPr="00036BEB" w:rsidRDefault="00E2505B" w:rsidP="00E2505B">
            <w:pPr>
              <w:jc w:val="center"/>
              <w:rPr>
                <w:rFonts w:ascii="Tahoma" w:hAnsi="Tahoma" w:cs="Tahoma"/>
                <w:b/>
                <w:bCs/>
                <w:color w:val="000000"/>
                <w:sz w:val="14"/>
                <w:szCs w:val="14"/>
              </w:rPr>
            </w:pPr>
            <w:r w:rsidRPr="00036BEB">
              <w:rPr>
                <w:rFonts w:ascii="Tahoma" w:hAnsi="Tahoma" w:cs="Tahoma"/>
                <w:b/>
                <w:bCs/>
                <w:color w:val="000000"/>
                <w:sz w:val="14"/>
                <w:szCs w:val="14"/>
              </w:rPr>
              <w:t>Diferencia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E2505B" w:rsidRPr="00036BEB" w:rsidRDefault="00E2505B" w:rsidP="00E2505B">
            <w:pPr>
              <w:jc w:val="center"/>
              <w:rPr>
                <w:rFonts w:ascii="Tahoma" w:hAnsi="Tahoma" w:cs="Tahoma"/>
                <w:b/>
                <w:bCs/>
                <w:color w:val="000000"/>
                <w:sz w:val="14"/>
                <w:szCs w:val="14"/>
              </w:rPr>
            </w:pPr>
            <w:r w:rsidRPr="00036BEB">
              <w:rPr>
                <w:rFonts w:ascii="Tahoma" w:hAnsi="Tahoma" w:cs="Tahoma"/>
                <w:b/>
                <w:bCs/>
                <w:color w:val="000000"/>
                <w:sz w:val="14"/>
                <w:szCs w:val="14"/>
              </w:rPr>
              <w:t xml:space="preserve"> Valor adeudado </w:t>
            </w:r>
          </w:p>
        </w:tc>
      </w:tr>
      <w:tr w:rsidR="00E2505B" w:rsidRPr="00036BEB" w:rsidTr="00E2505B">
        <w:trPr>
          <w:trHeight w:val="20"/>
          <w:jc w:val="center"/>
        </w:trPr>
        <w:tc>
          <w:tcPr>
            <w:tcW w:w="0" w:type="auto"/>
            <w:tcBorders>
              <w:top w:val="nil"/>
              <w:left w:val="single" w:sz="8" w:space="0" w:color="auto"/>
              <w:bottom w:val="nil"/>
              <w:right w:val="single" w:sz="4" w:space="0" w:color="003366"/>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7,67</w:t>
            </w:r>
          </w:p>
        </w:tc>
        <w:tc>
          <w:tcPr>
            <w:tcW w:w="0" w:type="auto"/>
            <w:tcBorders>
              <w:top w:val="nil"/>
              <w:left w:val="single" w:sz="4" w:space="0" w:color="808000"/>
              <w:bottom w:val="nil"/>
              <w:right w:val="single" w:sz="4" w:space="0" w:color="808000"/>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08-oct-08</w:t>
            </w:r>
          </w:p>
        </w:tc>
        <w:tc>
          <w:tcPr>
            <w:tcW w:w="0" w:type="auto"/>
            <w:tcBorders>
              <w:top w:val="nil"/>
              <w:left w:val="nil"/>
              <w:bottom w:val="nil"/>
              <w:right w:val="single" w:sz="4" w:space="0" w:color="808000"/>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31-dic-08</w:t>
            </w:r>
          </w:p>
        </w:tc>
        <w:tc>
          <w:tcPr>
            <w:tcW w:w="0" w:type="auto"/>
            <w:tcBorders>
              <w:top w:val="nil"/>
              <w:left w:val="nil"/>
              <w:bottom w:val="nil"/>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0</w:t>
            </w:r>
          </w:p>
        </w:tc>
        <w:tc>
          <w:tcPr>
            <w:tcW w:w="0" w:type="auto"/>
            <w:tcBorders>
              <w:top w:val="single" w:sz="4" w:space="0" w:color="auto"/>
              <w:left w:val="nil"/>
              <w:bottom w:val="nil"/>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1.639.663 </w:t>
            </w:r>
          </w:p>
        </w:tc>
        <w:tc>
          <w:tcPr>
            <w:tcW w:w="0" w:type="auto"/>
            <w:tcBorders>
              <w:top w:val="nil"/>
              <w:left w:val="single" w:sz="4" w:space="0" w:color="003366"/>
              <w:bottom w:val="nil"/>
              <w:right w:val="single" w:sz="4" w:space="0" w:color="003366"/>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1.511.332 </w:t>
            </w:r>
          </w:p>
        </w:tc>
        <w:tc>
          <w:tcPr>
            <w:tcW w:w="0" w:type="auto"/>
            <w:tcBorders>
              <w:top w:val="nil"/>
              <w:left w:val="nil"/>
              <w:bottom w:val="nil"/>
              <w:right w:val="single" w:sz="4" w:space="0" w:color="003366"/>
            </w:tcBorders>
            <w:shd w:val="clear" w:color="000000" w:fill="FFFFFF"/>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128.330,75 </w:t>
            </w:r>
          </w:p>
        </w:tc>
        <w:tc>
          <w:tcPr>
            <w:tcW w:w="0" w:type="auto"/>
            <w:tcBorders>
              <w:top w:val="nil"/>
              <w:left w:val="single" w:sz="4" w:space="0" w:color="808000"/>
              <w:bottom w:val="nil"/>
              <w:right w:val="single" w:sz="4" w:space="0" w:color="808000"/>
            </w:tcBorders>
            <w:shd w:val="clear" w:color="000000" w:fill="FFFFCC"/>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 xml:space="preserve"> Prescritas  </w:t>
            </w:r>
          </w:p>
        </w:tc>
      </w:tr>
      <w:tr w:rsidR="00E2505B" w:rsidRPr="00036BEB" w:rsidTr="00E250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01-ene-09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31-dic-09</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0</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1.765.425 </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1.627.251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138.173,72 </w:t>
            </w:r>
          </w:p>
        </w:tc>
        <w:tc>
          <w:tcPr>
            <w:tcW w:w="0" w:type="auto"/>
            <w:tcBorders>
              <w:top w:val="single" w:sz="4" w:space="0" w:color="auto"/>
              <w:left w:val="nil"/>
              <w:bottom w:val="single" w:sz="4" w:space="0" w:color="auto"/>
              <w:right w:val="single" w:sz="4" w:space="0" w:color="auto"/>
            </w:tcBorders>
            <w:shd w:val="clear" w:color="000000" w:fill="FFFFCC"/>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 xml:space="preserve"> Prescritas  </w:t>
            </w:r>
          </w:p>
        </w:tc>
      </w:tr>
      <w:tr w:rsidR="00E2505B" w:rsidRPr="00036BEB" w:rsidTr="00E2505B">
        <w:trPr>
          <w:trHeight w:val="20"/>
          <w:jc w:val="center"/>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3,17</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01-ene-10</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31-dic-10</w:t>
            </w:r>
          </w:p>
        </w:tc>
        <w:tc>
          <w:tcPr>
            <w:tcW w:w="0" w:type="auto"/>
            <w:tcBorders>
              <w:top w:val="nil"/>
              <w:left w:val="nil"/>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0</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1.800.733 </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1.659.796 </w:t>
            </w:r>
          </w:p>
        </w:tc>
        <w:tc>
          <w:tcPr>
            <w:tcW w:w="0" w:type="auto"/>
            <w:tcBorders>
              <w:top w:val="nil"/>
              <w:left w:val="nil"/>
              <w:bottom w:val="single" w:sz="4" w:space="0" w:color="auto"/>
              <w:right w:val="single" w:sz="4" w:space="0" w:color="auto"/>
            </w:tcBorders>
            <w:shd w:val="clear" w:color="000000" w:fill="FFFFFF"/>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140.937,19 </w:t>
            </w:r>
          </w:p>
        </w:tc>
        <w:tc>
          <w:tcPr>
            <w:tcW w:w="0" w:type="auto"/>
            <w:tcBorders>
              <w:top w:val="nil"/>
              <w:left w:val="nil"/>
              <w:bottom w:val="single" w:sz="4" w:space="0" w:color="auto"/>
              <w:right w:val="single" w:sz="4" w:space="0" w:color="auto"/>
            </w:tcBorders>
            <w:shd w:val="clear" w:color="000000" w:fill="FFFFCC"/>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 xml:space="preserve"> Prescritas  </w:t>
            </w:r>
          </w:p>
        </w:tc>
      </w:tr>
      <w:tr w:rsidR="00E2505B" w:rsidRPr="00036BEB" w:rsidTr="00E2505B">
        <w:trPr>
          <w:trHeight w:val="20"/>
          <w:jc w:val="center"/>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3,73</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01-ene-11</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31-dic-11</w:t>
            </w:r>
          </w:p>
        </w:tc>
        <w:tc>
          <w:tcPr>
            <w:tcW w:w="0" w:type="auto"/>
            <w:tcBorders>
              <w:top w:val="nil"/>
              <w:left w:val="nil"/>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0</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1.857.839 </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1.712.432 </w:t>
            </w:r>
          </w:p>
        </w:tc>
        <w:tc>
          <w:tcPr>
            <w:tcW w:w="0" w:type="auto"/>
            <w:tcBorders>
              <w:top w:val="nil"/>
              <w:left w:val="nil"/>
              <w:bottom w:val="single" w:sz="4" w:space="0" w:color="auto"/>
              <w:right w:val="single" w:sz="4" w:space="0" w:color="auto"/>
            </w:tcBorders>
            <w:shd w:val="clear" w:color="000000" w:fill="FFFFFF"/>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145.406,62 </w:t>
            </w:r>
          </w:p>
        </w:tc>
        <w:tc>
          <w:tcPr>
            <w:tcW w:w="0" w:type="auto"/>
            <w:tcBorders>
              <w:top w:val="nil"/>
              <w:left w:val="nil"/>
              <w:bottom w:val="single" w:sz="4" w:space="0" w:color="auto"/>
              <w:right w:val="single" w:sz="4" w:space="0" w:color="auto"/>
            </w:tcBorders>
            <w:shd w:val="clear" w:color="000000" w:fill="FFFFCC"/>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 xml:space="preserve"> Prescritas  </w:t>
            </w:r>
          </w:p>
        </w:tc>
      </w:tr>
      <w:tr w:rsidR="00E2505B" w:rsidRPr="00036BEB" w:rsidTr="00E2505B">
        <w:trPr>
          <w:trHeight w:val="20"/>
          <w:jc w:val="center"/>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2,44</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01-ene-12</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26-jul-12</w:t>
            </w:r>
          </w:p>
        </w:tc>
        <w:tc>
          <w:tcPr>
            <w:tcW w:w="0" w:type="auto"/>
            <w:tcBorders>
              <w:top w:val="nil"/>
              <w:left w:val="nil"/>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0</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1.927.136 </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1.776.306 </w:t>
            </w:r>
          </w:p>
        </w:tc>
        <w:tc>
          <w:tcPr>
            <w:tcW w:w="0" w:type="auto"/>
            <w:tcBorders>
              <w:top w:val="nil"/>
              <w:left w:val="nil"/>
              <w:bottom w:val="single" w:sz="4" w:space="0" w:color="auto"/>
              <w:right w:val="single" w:sz="4" w:space="0" w:color="auto"/>
            </w:tcBorders>
            <w:shd w:val="clear" w:color="000000" w:fill="FFFFFF"/>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150.830,29 </w:t>
            </w:r>
          </w:p>
        </w:tc>
        <w:tc>
          <w:tcPr>
            <w:tcW w:w="0" w:type="auto"/>
            <w:tcBorders>
              <w:top w:val="nil"/>
              <w:left w:val="nil"/>
              <w:bottom w:val="single" w:sz="4" w:space="0" w:color="auto"/>
              <w:right w:val="single" w:sz="4" w:space="0" w:color="auto"/>
            </w:tcBorders>
            <w:shd w:val="clear" w:color="000000" w:fill="FFFFCC"/>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 xml:space="preserve"> Prescritas  </w:t>
            </w:r>
          </w:p>
        </w:tc>
      </w:tr>
      <w:tr w:rsidR="00E2505B" w:rsidRPr="00036BEB" w:rsidTr="00E2505B">
        <w:trPr>
          <w:trHeight w:val="20"/>
          <w:jc w:val="center"/>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2,44</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27-jul-12</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31-dic-12</w:t>
            </w:r>
          </w:p>
        </w:tc>
        <w:tc>
          <w:tcPr>
            <w:tcW w:w="0" w:type="auto"/>
            <w:tcBorders>
              <w:top w:val="nil"/>
              <w:left w:val="nil"/>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6,13</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1.974.158 </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1.819.648 </w:t>
            </w:r>
          </w:p>
        </w:tc>
        <w:tc>
          <w:tcPr>
            <w:tcW w:w="0" w:type="auto"/>
            <w:tcBorders>
              <w:top w:val="nil"/>
              <w:left w:val="nil"/>
              <w:bottom w:val="single" w:sz="4" w:space="0" w:color="auto"/>
              <w:right w:val="single" w:sz="4" w:space="0" w:color="auto"/>
            </w:tcBorders>
            <w:shd w:val="clear" w:color="000000" w:fill="FFFFFF"/>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154.510,55 </w:t>
            </w:r>
          </w:p>
        </w:tc>
        <w:tc>
          <w:tcPr>
            <w:tcW w:w="0" w:type="auto"/>
            <w:tcBorders>
              <w:top w:val="nil"/>
              <w:left w:val="nil"/>
              <w:bottom w:val="single" w:sz="4" w:space="0" w:color="auto"/>
              <w:right w:val="single" w:sz="4" w:space="0" w:color="auto"/>
            </w:tcBorders>
            <w:shd w:val="clear" w:color="000000" w:fill="FFFFCC"/>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 xml:space="preserve"> $           947.149,68 </w:t>
            </w:r>
          </w:p>
        </w:tc>
      </w:tr>
      <w:tr w:rsidR="00E2505B" w:rsidRPr="00036BEB" w:rsidTr="00E2505B">
        <w:trPr>
          <w:trHeight w:val="20"/>
          <w:jc w:val="center"/>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1,94</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01-ene-13</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31-dic-13</w:t>
            </w:r>
          </w:p>
        </w:tc>
        <w:tc>
          <w:tcPr>
            <w:tcW w:w="0" w:type="auto"/>
            <w:tcBorders>
              <w:top w:val="nil"/>
              <w:left w:val="nil"/>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13</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2.022.328 </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1.864.047 </w:t>
            </w:r>
          </w:p>
        </w:tc>
        <w:tc>
          <w:tcPr>
            <w:tcW w:w="0" w:type="auto"/>
            <w:tcBorders>
              <w:top w:val="nil"/>
              <w:left w:val="nil"/>
              <w:bottom w:val="single" w:sz="4" w:space="0" w:color="auto"/>
              <w:right w:val="single" w:sz="4" w:space="0" w:color="auto"/>
            </w:tcBorders>
            <w:shd w:val="clear" w:color="000000" w:fill="FFFFFF"/>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158.280,61 </w:t>
            </w:r>
          </w:p>
        </w:tc>
        <w:tc>
          <w:tcPr>
            <w:tcW w:w="0" w:type="auto"/>
            <w:tcBorders>
              <w:top w:val="nil"/>
              <w:left w:val="nil"/>
              <w:bottom w:val="single" w:sz="4" w:space="0" w:color="auto"/>
              <w:right w:val="single" w:sz="4" w:space="0" w:color="auto"/>
            </w:tcBorders>
            <w:shd w:val="clear" w:color="000000" w:fill="FFFFCC"/>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 xml:space="preserve"> $        2.057.647,91 </w:t>
            </w:r>
          </w:p>
        </w:tc>
      </w:tr>
      <w:tr w:rsidR="00E2505B" w:rsidRPr="00036BEB" w:rsidTr="00E2505B">
        <w:trPr>
          <w:trHeight w:val="20"/>
          <w:jc w:val="center"/>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3,66</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01-ene-14</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31-dic-14</w:t>
            </w:r>
          </w:p>
        </w:tc>
        <w:tc>
          <w:tcPr>
            <w:tcW w:w="0" w:type="auto"/>
            <w:tcBorders>
              <w:top w:val="nil"/>
              <w:left w:val="nil"/>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13</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2.061.561 </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1.900.209 </w:t>
            </w:r>
          </w:p>
        </w:tc>
        <w:tc>
          <w:tcPr>
            <w:tcW w:w="0" w:type="auto"/>
            <w:tcBorders>
              <w:top w:val="nil"/>
              <w:left w:val="nil"/>
              <w:bottom w:val="single" w:sz="4" w:space="0" w:color="auto"/>
              <w:right w:val="single" w:sz="4" w:space="0" w:color="auto"/>
            </w:tcBorders>
            <w:shd w:val="clear" w:color="000000" w:fill="FFFFFF"/>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161.351,25 </w:t>
            </w:r>
          </w:p>
        </w:tc>
        <w:tc>
          <w:tcPr>
            <w:tcW w:w="0" w:type="auto"/>
            <w:tcBorders>
              <w:top w:val="nil"/>
              <w:left w:val="nil"/>
              <w:bottom w:val="single" w:sz="4" w:space="0" w:color="auto"/>
              <w:right w:val="single" w:sz="4" w:space="0" w:color="auto"/>
            </w:tcBorders>
            <w:shd w:val="clear" w:color="000000" w:fill="FFFFCC"/>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 xml:space="preserve"> $        2.097.566,27 </w:t>
            </w:r>
          </w:p>
        </w:tc>
      </w:tr>
      <w:tr w:rsidR="00E2505B" w:rsidRPr="00036BEB" w:rsidTr="00E2505B">
        <w:trPr>
          <w:trHeight w:val="20"/>
          <w:jc w:val="center"/>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6,77</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01-ene-15</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31-dic-15</w:t>
            </w:r>
          </w:p>
        </w:tc>
        <w:tc>
          <w:tcPr>
            <w:tcW w:w="0" w:type="auto"/>
            <w:tcBorders>
              <w:top w:val="nil"/>
              <w:left w:val="nil"/>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13</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2.137.014 </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1.969.757 </w:t>
            </w:r>
          </w:p>
        </w:tc>
        <w:tc>
          <w:tcPr>
            <w:tcW w:w="0" w:type="auto"/>
            <w:tcBorders>
              <w:top w:val="nil"/>
              <w:left w:val="nil"/>
              <w:bottom w:val="single" w:sz="4" w:space="0" w:color="auto"/>
              <w:right w:val="single" w:sz="4" w:space="0" w:color="auto"/>
            </w:tcBorders>
            <w:shd w:val="clear" w:color="000000" w:fill="FFFFFF"/>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167.256,71 </w:t>
            </w:r>
          </w:p>
        </w:tc>
        <w:tc>
          <w:tcPr>
            <w:tcW w:w="0" w:type="auto"/>
            <w:tcBorders>
              <w:top w:val="nil"/>
              <w:left w:val="nil"/>
              <w:bottom w:val="single" w:sz="4" w:space="0" w:color="auto"/>
              <w:right w:val="single" w:sz="4" w:space="0" w:color="auto"/>
            </w:tcBorders>
            <w:shd w:val="clear" w:color="000000" w:fill="FFFFCC"/>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 xml:space="preserve"> $        2.174.337,20 </w:t>
            </w:r>
          </w:p>
        </w:tc>
      </w:tr>
      <w:tr w:rsidR="00E2505B" w:rsidRPr="00036BEB" w:rsidTr="00E2505B">
        <w:trPr>
          <w:trHeight w:val="20"/>
          <w:jc w:val="center"/>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5,75</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01-ene-16</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31-dic-16</w:t>
            </w:r>
          </w:p>
        </w:tc>
        <w:tc>
          <w:tcPr>
            <w:tcW w:w="0" w:type="auto"/>
            <w:tcBorders>
              <w:top w:val="nil"/>
              <w:left w:val="nil"/>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13</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2.281.690 </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2.103.110 </w:t>
            </w:r>
          </w:p>
        </w:tc>
        <w:tc>
          <w:tcPr>
            <w:tcW w:w="0" w:type="auto"/>
            <w:tcBorders>
              <w:top w:val="nil"/>
              <w:left w:val="nil"/>
              <w:bottom w:val="single" w:sz="4" w:space="0" w:color="auto"/>
              <w:right w:val="single" w:sz="4" w:space="0" w:color="auto"/>
            </w:tcBorders>
            <w:shd w:val="clear" w:color="000000" w:fill="FFFFFF"/>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178.579,99 </w:t>
            </w:r>
          </w:p>
        </w:tc>
        <w:tc>
          <w:tcPr>
            <w:tcW w:w="0" w:type="auto"/>
            <w:tcBorders>
              <w:top w:val="nil"/>
              <w:left w:val="nil"/>
              <w:bottom w:val="single" w:sz="4" w:space="0" w:color="auto"/>
              <w:right w:val="single" w:sz="4" w:space="0" w:color="auto"/>
            </w:tcBorders>
            <w:shd w:val="clear" w:color="000000" w:fill="FFFFCC"/>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 xml:space="preserve"> $        2.321.539,83 </w:t>
            </w:r>
          </w:p>
        </w:tc>
      </w:tr>
      <w:tr w:rsidR="00E2505B" w:rsidRPr="00036BEB" w:rsidTr="00E2505B">
        <w:trPr>
          <w:trHeight w:val="20"/>
          <w:jc w:val="center"/>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4,09</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01-ene-17</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31-dic-17</w:t>
            </w:r>
          </w:p>
        </w:tc>
        <w:tc>
          <w:tcPr>
            <w:tcW w:w="0" w:type="auto"/>
            <w:tcBorders>
              <w:top w:val="nil"/>
              <w:left w:val="nil"/>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13</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2.412.887 </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2.224.039 </w:t>
            </w:r>
          </w:p>
        </w:tc>
        <w:tc>
          <w:tcPr>
            <w:tcW w:w="0" w:type="auto"/>
            <w:tcBorders>
              <w:top w:val="nil"/>
              <w:left w:val="nil"/>
              <w:bottom w:val="single" w:sz="4" w:space="0" w:color="auto"/>
              <w:right w:val="single" w:sz="4" w:space="0" w:color="auto"/>
            </w:tcBorders>
            <w:shd w:val="clear" w:color="000000" w:fill="FFFFFF"/>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188.848,34 </w:t>
            </w:r>
          </w:p>
        </w:tc>
        <w:tc>
          <w:tcPr>
            <w:tcW w:w="0" w:type="auto"/>
            <w:tcBorders>
              <w:top w:val="nil"/>
              <w:left w:val="nil"/>
              <w:bottom w:val="single" w:sz="4" w:space="0" w:color="auto"/>
              <w:right w:val="single" w:sz="4" w:space="0" w:color="auto"/>
            </w:tcBorders>
            <w:shd w:val="clear" w:color="000000" w:fill="FFFFCC"/>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 xml:space="preserve"> $        2.455.028,37 </w:t>
            </w:r>
          </w:p>
        </w:tc>
      </w:tr>
      <w:tr w:rsidR="00E2505B" w:rsidRPr="00036BEB" w:rsidTr="00E2505B">
        <w:trPr>
          <w:trHeight w:val="20"/>
          <w:jc w:val="center"/>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3,80</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01-ene-18</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31-dic-18</w:t>
            </w:r>
          </w:p>
        </w:tc>
        <w:tc>
          <w:tcPr>
            <w:tcW w:w="0" w:type="auto"/>
            <w:tcBorders>
              <w:top w:val="nil"/>
              <w:left w:val="nil"/>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13</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2.511.574 </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2.315.002 </w:t>
            </w:r>
          </w:p>
        </w:tc>
        <w:tc>
          <w:tcPr>
            <w:tcW w:w="0" w:type="auto"/>
            <w:tcBorders>
              <w:top w:val="nil"/>
              <w:left w:val="nil"/>
              <w:bottom w:val="single" w:sz="4" w:space="0" w:color="auto"/>
              <w:right w:val="single" w:sz="4" w:space="0" w:color="auto"/>
            </w:tcBorders>
            <w:shd w:val="clear" w:color="000000" w:fill="FFFFFF"/>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196.572,23 </w:t>
            </w:r>
          </w:p>
        </w:tc>
        <w:tc>
          <w:tcPr>
            <w:tcW w:w="0" w:type="auto"/>
            <w:tcBorders>
              <w:top w:val="nil"/>
              <w:left w:val="nil"/>
              <w:bottom w:val="single" w:sz="4" w:space="0" w:color="auto"/>
              <w:right w:val="single" w:sz="4" w:space="0" w:color="auto"/>
            </w:tcBorders>
            <w:shd w:val="clear" w:color="000000" w:fill="FFFFCC"/>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 xml:space="preserve"> $        2.555.439,03 </w:t>
            </w:r>
          </w:p>
        </w:tc>
      </w:tr>
      <w:tr w:rsidR="00E2505B" w:rsidRPr="00036BEB" w:rsidTr="00E2505B">
        <w:trPr>
          <w:trHeight w:val="20"/>
          <w:jc w:val="center"/>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0,00</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01-ene-19</w:t>
            </w:r>
          </w:p>
        </w:tc>
        <w:tc>
          <w:tcPr>
            <w:tcW w:w="0" w:type="auto"/>
            <w:tcBorders>
              <w:top w:val="nil"/>
              <w:left w:val="nil"/>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30-jun-19</w:t>
            </w:r>
          </w:p>
        </w:tc>
        <w:tc>
          <w:tcPr>
            <w:tcW w:w="0" w:type="auto"/>
            <w:tcBorders>
              <w:top w:val="nil"/>
              <w:left w:val="nil"/>
              <w:bottom w:val="single" w:sz="4" w:space="0" w:color="auto"/>
              <w:right w:val="single" w:sz="4" w:space="0" w:color="auto"/>
            </w:tcBorders>
            <w:shd w:val="clear" w:color="000000" w:fill="FFFFCC"/>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6</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2.607.014 </w:t>
            </w:r>
          </w:p>
        </w:tc>
        <w:tc>
          <w:tcPr>
            <w:tcW w:w="0" w:type="auto"/>
            <w:tcBorders>
              <w:top w:val="nil"/>
              <w:left w:val="nil"/>
              <w:bottom w:val="single" w:sz="4" w:space="0" w:color="auto"/>
              <w:right w:val="single" w:sz="4" w:space="0" w:color="auto"/>
            </w:tcBorders>
            <w:shd w:val="clear" w:color="000000" w:fill="FFFFCC"/>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2.402.972 </w:t>
            </w:r>
          </w:p>
        </w:tc>
        <w:tc>
          <w:tcPr>
            <w:tcW w:w="0" w:type="auto"/>
            <w:tcBorders>
              <w:top w:val="nil"/>
              <w:left w:val="nil"/>
              <w:bottom w:val="single" w:sz="4" w:space="0" w:color="auto"/>
              <w:right w:val="single" w:sz="4" w:space="0" w:color="auto"/>
            </w:tcBorders>
            <w:shd w:val="clear" w:color="000000" w:fill="FFFFFF"/>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xml:space="preserve"> $    204.041,98 </w:t>
            </w:r>
          </w:p>
        </w:tc>
        <w:tc>
          <w:tcPr>
            <w:tcW w:w="0" w:type="auto"/>
            <w:tcBorders>
              <w:top w:val="nil"/>
              <w:left w:val="nil"/>
              <w:bottom w:val="single" w:sz="4" w:space="0" w:color="auto"/>
              <w:right w:val="single" w:sz="4" w:space="0" w:color="auto"/>
            </w:tcBorders>
            <w:shd w:val="clear" w:color="000000" w:fill="FFFFCC"/>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 xml:space="preserve"> $        1.224.251,87 </w:t>
            </w:r>
          </w:p>
        </w:tc>
      </w:tr>
      <w:tr w:rsidR="00E2505B" w:rsidRPr="00036BEB" w:rsidTr="00E2505B">
        <w:trPr>
          <w:trHeight w:val="20"/>
          <w:jc w:val="center"/>
        </w:trPr>
        <w:tc>
          <w:tcPr>
            <w:tcW w:w="0" w:type="auto"/>
            <w:tcBorders>
              <w:top w:val="nil"/>
              <w:left w:val="single" w:sz="8" w:space="0" w:color="auto"/>
              <w:bottom w:val="nil"/>
              <w:right w:val="nil"/>
            </w:tcBorders>
            <w:shd w:val="clear" w:color="auto" w:fill="auto"/>
            <w:noWrap/>
            <w:vAlign w:val="bottom"/>
            <w:hideMark/>
          </w:tcPr>
          <w:p w:rsidR="00E2505B" w:rsidRPr="00036BEB" w:rsidRDefault="00E2505B" w:rsidP="00E2505B">
            <w:pPr>
              <w:jc w:val="center"/>
              <w:rPr>
                <w:rFonts w:ascii="Tahoma" w:hAnsi="Tahoma" w:cs="Tahoma"/>
                <w:sz w:val="14"/>
                <w:szCs w:val="14"/>
              </w:rPr>
            </w:pPr>
            <w:r w:rsidRPr="00036BEB">
              <w:rPr>
                <w:rFonts w:ascii="Tahoma" w:hAnsi="Tahoma" w:cs="Tahoma"/>
                <w:sz w:val="14"/>
                <w:szCs w:val="14"/>
              </w:rPr>
              <w:t> </w:t>
            </w:r>
          </w:p>
        </w:tc>
        <w:tc>
          <w:tcPr>
            <w:tcW w:w="0" w:type="auto"/>
            <w:tcBorders>
              <w:top w:val="nil"/>
              <w:left w:val="nil"/>
              <w:bottom w:val="nil"/>
              <w:right w:val="nil"/>
            </w:tcBorders>
            <w:shd w:val="clear" w:color="auto" w:fill="auto"/>
            <w:noWrap/>
            <w:vAlign w:val="center"/>
            <w:hideMark/>
          </w:tcPr>
          <w:p w:rsidR="00E2505B" w:rsidRPr="00036BEB" w:rsidRDefault="00E2505B" w:rsidP="00E2505B">
            <w:pPr>
              <w:jc w:val="center"/>
              <w:rPr>
                <w:rFonts w:ascii="Tahoma" w:hAnsi="Tahoma" w:cs="Tahoma"/>
                <w:sz w:val="14"/>
                <w:szCs w:val="14"/>
              </w:rPr>
            </w:pPr>
          </w:p>
        </w:tc>
        <w:tc>
          <w:tcPr>
            <w:tcW w:w="0" w:type="auto"/>
            <w:tcBorders>
              <w:top w:val="nil"/>
              <w:left w:val="nil"/>
              <w:bottom w:val="nil"/>
              <w:right w:val="nil"/>
            </w:tcBorders>
            <w:shd w:val="clear" w:color="auto" w:fill="auto"/>
            <w:noWrap/>
            <w:vAlign w:val="center"/>
            <w:hideMark/>
          </w:tcPr>
          <w:p w:rsidR="00E2505B" w:rsidRPr="00036BEB" w:rsidRDefault="00E2505B" w:rsidP="00E2505B">
            <w:pPr>
              <w:jc w:val="center"/>
              <w:rPr>
                <w:rFonts w:ascii="Tahoma" w:hAnsi="Tahoma" w:cs="Tahoma"/>
                <w:sz w:val="14"/>
                <w:szCs w:val="14"/>
              </w:rPr>
            </w:pPr>
          </w:p>
        </w:tc>
        <w:tc>
          <w:tcPr>
            <w:tcW w:w="0" w:type="auto"/>
            <w:tcBorders>
              <w:top w:val="nil"/>
              <w:left w:val="nil"/>
              <w:bottom w:val="nil"/>
              <w:right w:val="nil"/>
            </w:tcBorders>
            <w:shd w:val="clear" w:color="auto" w:fill="auto"/>
            <w:noWrap/>
            <w:vAlign w:val="bottom"/>
            <w:hideMark/>
          </w:tcPr>
          <w:p w:rsidR="00E2505B" w:rsidRPr="00036BEB" w:rsidRDefault="00E2505B" w:rsidP="00E2505B">
            <w:pPr>
              <w:jc w:val="center"/>
              <w:rPr>
                <w:rFonts w:ascii="Tahoma" w:hAnsi="Tahoma" w:cs="Tahoma"/>
                <w:sz w:val="14"/>
                <w:szCs w:val="14"/>
              </w:rPr>
            </w:pPr>
          </w:p>
        </w:tc>
        <w:tc>
          <w:tcPr>
            <w:tcW w:w="0" w:type="auto"/>
            <w:tcBorders>
              <w:top w:val="nil"/>
              <w:left w:val="nil"/>
              <w:bottom w:val="nil"/>
              <w:right w:val="nil"/>
            </w:tcBorders>
            <w:shd w:val="clear" w:color="auto" w:fill="auto"/>
            <w:vAlign w:val="bottom"/>
            <w:hideMark/>
          </w:tcPr>
          <w:p w:rsidR="00E2505B" w:rsidRPr="00036BEB" w:rsidRDefault="00E2505B" w:rsidP="00E2505B">
            <w:pPr>
              <w:jc w:val="center"/>
              <w:rPr>
                <w:rFonts w:ascii="Tahoma" w:hAnsi="Tahoma" w:cs="Tahoma"/>
                <w:sz w:val="14"/>
                <w:szCs w:val="14"/>
              </w:rPr>
            </w:pPr>
          </w:p>
        </w:tc>
        <w:tc>
          <w:tcPr>
            <w:tcW w:w="0" w:type="auto"/>
            <w:tcBorders>
              <w:top w:val="nil"/>
              <w:left w:val="nil"/>
              <w:bottom w:val="nil"/>
              <w:right w:val="nil"/>
            </w:tcBorders>
            <w:shd w:val="clear" w:color="auto" w:fill="auto"/>
            <w:vAlign w:val="bottom"/>
            <w:hideMark/>
          </w:tcPr>
          <w:p w:rsidR="00E2505B" w:rsidRPr="00036BEB" w:rsidRDefault="00E2505B" w:rsidP="00E2505B">
            <w:pPr>
              <w:jc w:val="center"/>
              <w:rPr>
                <w:rFonts w:ascii="Tahoma" w:hAnsi="Tahoma" w:cs="Tahoma"/>
                <w:sz w:val="14"/>
                <w:szCs w:val="14"/>
              </w:rPr>
            </w:pPr>
          </w:p>
        </w:tc>
        <w:tc>
          <w:tcPr>
            <w:tcW w:w="0" w:type="auto"/>
            <w:tcBorders>
              <w:top w:val="nil"/>
              <w:left w:val="nil"/>
              <w:bottom w:val="nil"/>
              <w:right w:val="nil"/>
            </w:tcBorders>
            <w:shd w:val="clear" w:color="auto" w:fill="auto"/>
            <w:noWrap/>
            <w:vAlign w:val="bottom"/>
            <w:hideMark/>
          </w:tcPr>
          <w:p w:rsidR="00E2505B" w:rsidRPr="00036BEB" w:rsidRDefault="00E2505B" w:rsidP="00E2505B">
            <w:pPr>
              <w:jc w:val="center"/>
              <w:rPr>
                <w:rFonts w:ascii="Tahoma" w:hAnsi="Tahoma" w:cs="Tahoma"/>
                <w:sz w:val="14"/>
                <w:szCs w:val="14"/>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2505B" w:rsidRPr="00036BEB" w:rsidRDefault="00E2505B" w:rsidP="00E2505B">
            <w:pPr>
              <w:jc w:val="center"/>
              <w:rPr>
                <w:rFonts w:ascii="Tahoma" w:hAnsi="Tahoma" w:cs="Tahoma"/>
                <w:color w:val="000000"/>
                <w:sz w:val="14"/>
                <w:szCs w:val="14"/>
              </w:rPr>
            </w:pPr>
            <w:r w:rsidRPr="00036BEB">
              <w:rPr>
                <w:rFonts w:ascii="Tahoma" w:hAnsi="Tahoma" w:cs="Tahoma"/>
                <w:color w:val="000000"/>
                <w:sz w:val="14"/>
                <w:szCs w:val="14"/>
              </w:rPr>
              <w:t xml:space="preserve"> $        15.832.960,2 </w:t>
            </w:r>
          </w:p>
        </w:tc>
      </w:tr>
    </w:tbl>
    <w:p w:rsidR="00DF5A0E" w:rsidRPr="00036BEB" w:rsidRDefault="00DF5A0E" w:rsidP="00DF5A0E">
      <w:pPr>
        <w:pStyle w:val="Sinespaciado"/>
        <w:spacing w:line="276" w:lineRule="auto"/>
        <w:ind w:firstLine="709"/>
        <w:rPr>
          <w:rFonts w:ascii="Tahoma" w:hAnsi="Tahoma" w:cs="Tahoma"/>
          <w:sz w:val="22"/>
          <w:szCs w:val="22"/>
        </w:rPr>
      </w:pPr>
    </w:p>
    <w:p w:rsidR="00DF5A0E" w:rsidRPr="00036BEB" w:rsidRDefault="00DF5A0E" w:rsidP="00DF5A0E">
      <w:pPr>
        <w:pStyle w:val="Sinespaciado"/>
        <w:spacing w:line="276" w:lineRule="auto"/>
        <w:ind w:firstLine="709"/>
        <w:rPr>
          <w:rFonts w:ascii="Tahoma" w:hAnsi="Tahoma" w:cs="Tahoma"/>
          <w:sz w:val="22"/>
          <w:szCs w:val="22"/>
        </w:rPr>
      </w:pPr>
    </w:p>
    <w:p w:rsidR="00DF5A0E" w:rsidRPr="00036BEB" w:rsidRDefault="00DF5A0E" w:rsidP="00DF5A0E">
      <w:pPr>
        <w:pStyle w:val="Sinespaciado"/>
        <w:spacing w:line="276" w:lineRule="auto"/>
        <w:ind w:firstLine="709"/>
        <w:rPr>
          <w:rFonts w:ascii="Tahoma" w:hAnsi="Tahoma" w:cs="Tahoma"/>
          <w:sz w:val="22"/>
          <w:szCs w:val="22"/>
        </w:rPr>
      </w:pPr>
    </w:p>
    <w:p w:rsidR="00DF5A0E" w:rsidRPr="00036BEB" w:rsidRDefault="00DF5A0E" w:rsidP="00DF5A0E">
      <w:pPr>
        <w:pStyle w:val="Sinespaciado"/>
        <w:spacing w:line="276" w:lineRule="auto"/>
        <w:ind w:firstLine="709"/>
        <w:jc w:val="center"/>
        <w:rPr>
          <w:rFonts w:ascii="Tahoma" w:hAnsi="Tahoma" w:cs="Tahoma"/>
          <w:sz w:val="22"/>
          <w:szCs w:val="22"/>
        </w:rPr>
      </w:pPr>
    </w:p>
    <w:p w:rsidR="00E2505B" w:rsidRPr="00036BEB" w:rsidRDefault="00E2505B" w:rsidP="00DF5A0E">
      <w:pPr>
        <w:pStyle w:val="Sinespaciado"/>
        <w:spacing w:line="276" w:lineRule="auto"/>
        <w:ind w:firstLine="709"/>
        <w:jc w:val="center"/>
        <w:rPr>
          <w:rFonts w:ascii="Tahoma" w:hAnsi="Tahoma" w:cs="Tahoma"/>
          <w:sz w:val="22"/>
          <w:szCs w:val="22"/>
        </w:rPr>
      </w:pPr>
    </w:p>
    <w:p w:rsidR="00DF5A0E" w:rsidRPr="00036BEB" w:rsidRDefault="00DF5A0E" w:rsidP="00DF5A0E">
      <w:pPr>
        <w:pStyle w:val="Ttulo3"/>
        <w:spacing w:before="0" w:after="0" w:line="276" w:lineRule="auto"/>
        <w:ind w:firstLine="709"/>
        <w:jc w:val="center"/>
        <w:rPr>
          <w:rFonts w:ascii="Tahoma" w:hAnsi="Tahoma" w:cs="Tahoma"/>
          <w:b w:val="0"/>
          <w:bCs w:val="0"/>
          <w:sz w:val="22"/>
          <w:szCs w:val="22"/>
        </w:rPr>
      </w:pPr>
      <w:r w:rsidRPr="00036BEB">
        <w:rPr>
          <w:rFonts w:ascii="Tahoma" w:hAnsi="Tahoma" w:cs="Tahoma"/>
          <w:sz w:val="22"/>
          <w:szCs w:val="22"/>
        </w:rPr>
        <w:t>ANA LUCÍA CAICEDO CALDERÓN</w:t>
      </w:r>
    </w:p>
    <w:p w:rsidR="00DF5A0E" w:rsidRPr="00036BEB" w:rsidRDefault="00DF5A0E" w:rsidP="00DF5A0E">
      <w:pPr>
        <w:spacing w:line="276" w:lineRule="auto"/>
        <w:ind w:firstLine="708"/>
        <w:jc w:val="center"/>
        <w:rPr>
          <w:rFonts w:ascii="Tahoma" w:hAnsi="Tahoma" w:cs="Tahoma"/>
          <w:sz w:val="22"/>
          <w:szCs w:val="22"/>
        </w:rPr>
      </w:pPr>
      <w:r w:rsidRPr="00036BEB">
        <w:rPr>
          <w:rFonts w:ascii="Tahoma" w:hAnsi="Tahoma" w:cs="Tahoma"/>
          <w:sz w:val="22"/>
          <w:szCs w:val="22"/>
        </w:rPr>
        <w:t>Magistrada</w:t>
      </w:r>
    </w:p>
    <w:p w:rsidR="005F2BE2" w:rsidRPr="00036BEB" w:rsidRDefault="005F2BE2" w:rsidP="00DF5A0E">
      <w:pPr>
        <w:spacing w:line="276" w:lineRule="auto"/>
        <w:ind w:firstLine="708"/>
        <w:jc w:val="center"/>
        <w:rPr>
          <w:rFonts w:ascii="Tahoma" w:hAnsi="Tahoma" w:cs="Tahoma"/>
          <w:sz w:val="22"/>
          <w:szCs w:val="22"/>
        </w:rPr>
      </w:pPr>
    </w:p>
    <w:p w:rsidR="005F2BE2" w:rsidRPr="00036BEB" w:rsidRDefault="005F2BE2" w:rsidP="00DF5A0E">
      <w:pPr>
        <w:spacing w:line="276" w:lineRule="auto"/>
        <w:ind w:firstLine="708"/>
        <w:jc w:val="center"/>
        <w:rPr>
          <w:rFonts w:ascii="Tahoma" w:hAnsi="Tahoma" w:cs="Tahoma"/>
          <w:sz w:val="22"/>
          <w:szCs w:val="22"/>
        </w:rPr>
      </w:pPr>
    </w:p>
    <w:sectPr w:rsidR="005F2BE2" w:rsidRPr="00036BEB" w:rsidSect="00036BEB">
      <w:headerReference w:type="default" r:id="rId8"/>
      <w:footerReference w:type="default" r:id="rId9"/>
      <w:footerReference w:type="first" r:id="rId10"/>
      <w:pgSz w:w="12242" w:h="18722" w:code="14"/>
      <w:pgMar w:top="1871" w:right="1304" w:bottom="1304" w:left="187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311" w:rsidRDefault="00641311" w:rsidP="00D2586A">
      <w:r>
        <w:separator/>
      </w:r>
    </w:p>
  </w:endnote>
  <w:endnote w:type="continuationSeparator" w:id="0">
    <w:p w:rsidR="00641311" w:rsidRDefault="00641311" w:rsidP="00D2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6094"/>
      <w:docPartObj>
        <w:docPartGallery w:val="Page Numbers (Bottom of Page)"/>
        <w:docPartUnique/>
      </w:docPartObj>
    </w:sdtPr>
    <w:sdtEndPr>
      <w:rPr>
        <w:rFonts w:ascii="Arial" w:hAnsi="Arial" w:cs="Arial"/>
        <w:sz w:val="18"/>
        <w:szCs w:val="18"/>
      </w:rPr>
    </w:sdtEndPr>
    <w:sdtContent>
      <w:p w:rsidR="00F02500" w:rsidRPr="00036BEB" w:rsidRDefault="00F02500">
        <w:pPr>
          <w:pStyle w:val="Piedepgina"/>
          <w:jc w:val="right"/>
          <w:rPr>
            <w:rFonts w:ascii="Arial" w:hAnsi="Arial" w:cs="Arial"/>
            <w:sz w:val="18"/>
            <w:szCs w:val="18"/>
          </w:rPr>
        </w:pPr>
        <w:r w:rsidRPr="00036BEB">
          <w:rPr>
            <w:rFonts w:ascii="Arial" w:hAnsi="Arial" w:cs="Arial"/>
            <w:sz w:val="18"/>
            <w:szCs w:val="18"/>
          </w:rPr>
          <w:fldChar w:fldCharType="begin"/>
        </w:r>
        <w:r w:rsidRPr="00036BEB">
          <w:rPr>
            <w:rFonts w:ascii="Arial" w:hAnsi="Arial" w:cs="Arial"/>
            <w:sz w:val="18"/>
            <w:szCs w:val="18"/>
          </w:rPr>
          <w:instrText>PAGE   \* MERGEFORMAT</w:instrText>
        </w:r>
        <w:r w:rsidRPr="00036BEB">
          <w:rPr>
            <w:rFonts w:ascii="Arial" w:hAnsi="Arial" w:cs="Arial"/>
            <w:sz w:val="18"/>
            <w:szCs w:val="18"/>
          </w:rPr>
          <w:fldChar w:fldCharType="separate"/>
        </w:r>
        <w:r w:rsidR="00BE24AA">
          <w:rPr>
            <w:rFonts w:ascii="Arial" w:hAnsi="Arial" w:cs="Arial"/>
            <w:noProof/>
            <w:sz w:val="18"/>
            <w:szCs w:val="18"/>
          </w:rPr>
          <w:t>7</w:t>
        </w:r>
        <w:r w:rsidRPr="00036BEB">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492558"/>
      <w:docPartObj>
        <w:docPartGallery w:val="Page Numbers (Bottom of Page)"/>
        <w:docPartUnique/>
      </w:docPartObj>
    </w:sdtPr>
    <w:sdtEndPr/>
    <w:sdtContent>
      <w:p w:rsidR="00F02500" w:rsidRDefault="00F02500">
        <w:pPr>
          <w:pStyle w:val="Piedepgina"/>
          <w:jc w:val="right"/>
        </w:pPr>
        <w:r>
          <w:fldChar w:fldCharType="begin"/>
        </w:r>
        <w:r>
          <w:instrText>PAGE   \* MERGEFORMAT</w:instrText>
        </w:r>
        <w:r>
          <w:fldChar w:fldCharType="separate"/>
        </w:r>
        <w:r w:rsidR="000F2BFD">
          <w:rPr>
            <w:noProof/>
          </w:rPr>
          <w:t>1</w:t>
        </w:r>
        <w:r>
          <w:fldChar w:fldCharType="end"/>
        </w:r>
      </w:p>
    </w:sdtContent>
  </w:sdt>
  <w:p w:rsidR="00F02500" w:rsidRDefault="00F025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311" w:rsidRDefault="00641311" w:rsidP="00D2586A">
      <w:r>
        <w:separator/>
      </w:r>
    </w:p>
  </w:footnote>
  <w:footnote w:type="continuationSeparator" w:id="0">
    <w:p w:rsidR="00641311" w:rsidRDefault="00641311" w:rsidP="00D2586A">
      <w:r>
        <w:continuationSeparator/>
      </w:r>
    </w:p>
  </w:footnote>
  <w:footnote w:id="1">
    <w:p w:rsidR="004E418E" w:rsidRPr="00036BEB" w:rsidRDefault="004E418E" w:rsidP="002C45AF">
      <w:pPr>
        <w:pStyle w:val="Textonotapie"/>
        <w:jc w:val="both"/>
        <w:rPr>
          <w:rFonts w:ascii="Arial" w:hAnsi="Arial" w:cs="Arial"/>
          <w:sz w:val="18"/>
          <w:szCs w:val="18"/>
          <w:lang w:val="es-CO"/>
        </w:rPr>
      </w:pPr>
      <w:r w:rsidRPr="00036BEB">
        <w:rPr>
          <w:rStyle w:val="Refdenotaalpie"/>
          <w:rFonts w:ascii="Arial" w:hAnsi="Arial" w:cs="Arial"/>
          <w:sz w:val="18"/>
          <w:szCs w:val="18"/>
        </w:rPr>
        <w:footnoteRef/>
      </w:r>
      <w:r w:rsidRPr="00036BEB">
        <w:rPr>
          <w:rFonts w:ascii="Arial" w:hAnsi="Arial" w:cs="Arial"/>
          <w:sz w:val="18"/>
          <w:szCs w:val="18"/>
        </w:rPr>
        <w:t xml:space="preserve"> En la Resolución 01551 de 2009 se </w:t>
      </w:r>
      <w:r w:rsidR="00CF03E2" w:rsidRPr="00036BEB">
        <w:rPr>
          <w:rFonts w:ascii="Arial" w:hAnsi="Arial" w:cs="Arial"/>
          <w:sz w:val="18"/>
          <w:szCs w:val="18"/>
        </w:rPr>
        <w:t xml:space="preserve">aluden 1362 semanas: </w:t>
      </w:r>
      <w:r w:rsidRPr="00036BEB">
        <w:rPr>
          <w:rFonts w:ascii="Arial" w:hAnsi="Arial" w:cs="Arial"/>
          <w:sz w:val="18"/>
          <w:szCs w:val="18"/>
        </w:rPr>
        <w:t>598,14 servidas como trabajador</w:t>
      </w:r>
      <w:r w:rsidR="00CF03E2" w:rsidRPr="00036BEB">
        <w:rPr>
          <w:rFonts w:ascii="Arial" w:hAnsi="Arial" w:cs="Arial"/>
          <w:sz w:val="18"/>
          <w:szCs w:val="18"/>
        </w:rPr>
        <w:t>a</w:t>
      </w:r>
      <w:r w:rsidRPr="00036BEB">
        <w:rPr>
          <w:rFonts w:ascii="Arial" w:hAnsi="Arial" w:cs="Arial"/>
          <w:sz w:val="18"/>
          <w:szCs w:val="18"/>
        </w:rPr>
        <w:t xml:space="preserve"> públic</w:t>
      </w:r>
      <w:r w:rsidR="00CF03E2" w:rsidRPr="00036BEB">
        <w:rPr>
          <w:rFonts w:ascii="Arial" w:hAnsi="Arial" w:cs="Arial"/>
          <w:sz w:val="18"/>
          <w:szCs w:val="18"/>
        </w:rPr>
        <w:t>a</w:t>
      </w:r>
      <w:r w:rsidRPr="00036BEB">
        <w:rPr>
          <w:rFonts w:ascii="Arial" w:hAnsi="Arial" w:cs="Arial"/>
          <w:sz w:val="18"/>
          <w:szCs w:val="18"/>
        </w:rPr>
        <w:t xml:space="preserve"> y 764 cotizadas en el I.S.S. (fl. 7)</w:t>
      </w:r>
      <w:r w:rsidR="00CF03E2" w:rsidRPr="00036BEB">
        <w:rPr>
          <w:rFonts w:ascii="Arial" w:hAnsi="Arial" w:cs="Arial"/>
          <w:sz w:val="18"/>
          <w:szCs w:val="18"/>
        </w:rPr>
        <w:t xml:space="preserve">. Los certificados de información laboral expedidos por el Hospital Universitario San Jorge y el Municipio de Pereira corroboran </w:t>
      </w:r>
      <w:r w:rsidR="002B2658" w:rsidRPr="00036BEB">
        <w:rPr>
          <w:rFonts w:ascii="Arial" w:hAnsi="Arial" w:cs="Arial"/>
          <w:sz w:val="18"/>
          <w:szCs w:val="18"/>
        </w:rPr>
        <w:t xml:space="preserve">la primera </w:t>
      </w:r>
      <w:r w:rsidR="00CF03E2" w:rsidRPr="00036BEB">
        <w:rPr>
          <w:rFonts w:ascii="Arial" w:hAnsi="Arial" w:cs="Arial"/>
          <w:sz w:val="18"/>
          <w:szCs w:val="18"/>
        </w:rPr>
        <w:t>información</w:t>
      </w:r>
      <w:r w:rsidRPr="00036BEB">
        <w:rPr>
          <w:rFonts w:ascii="Arial" w:hAnsi="Arial" w:cs="Arial"/>
          <w:sz w:val="18"/>
          <w:szCs w:val="18"/>
        </w:rPr>
        <w:t xml:space="preserve">, sin embargo, en el reporte de semanas cotizadas </w:t>
      </w:r>
      <w:r w:rsidR="002C45AF" w:rsidRPr="00036BEB">
        <w:rPr>
          <w:rFonts w:ascii="Arial" w:hAnsi="Arial" w:cs="Arial"/>
          <w:sz w:val="18"/>
          <w:szCs w:val="18"/>
        </w:rPr>
        <w:t xml:space="preserve">expedido por Colpensiones </w:t>
      </w:r>
      <w:r w:rsidRPr="00036BEB">
        <w:rPr>
          <w:rFonts w:ascii="Arial" w:hAnsi="Arial" w:cs="Arial"/>
          <w:sz w:val="18"/>
          <w:szCs w:val="18"/>
        </w:rPr>
        <w:t>se plasman 767,57 (fl. 68)</w:t>
      </w:r>
      <w:r w:rsidR="00CF03E2" w:rsidRPr="00036BEB">
        <w:rPr>
          <w:rFonts w:ascii="Arial" w:hAnsi="Arial" w:cs="Arial"/>
          <w:sz w:val="18"/>
          <w:szCs w:val="18"/>
        </w:rPr>
        <w:t>, por lo que cuenta aproximadamente con 1365 semanas cotizadas.</w:t>
      </w:r>
      <w:r w:rsidRPr="00036BEB">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00" w:rsidRPr="00036BEB" w:rsidRDefault="00F02500" w:rsidP="001219DB">
    <w:pPr>
      <w:pStyle w:val="Puesto"/>
      <w:spacing w:line="240" w:lineRule="auto"/>
      <w:jc w:val="both"/>
      <w:rPr>
        <w:b w:val="0"/>
        <w:sz w:val="18"/>
        <w:szCs w:val="18"/>
      </w:rPr>
    </w:pPr>
    <w:r w:rsidRPr="00036BEB">
      <w:rPr>
        <w:b w:val="0"/>
        <w:sz w:val="18"/>
        <w:szCs w:val="18"/>
      </w:rPr>
      <w:t>Radicación No.: 66001-31-05-003-2015-00390-01</w:t>
    </w:r>
  </w:p>
  <w:p w:rsidR="00F02500" w:rsidRPr="00036BEB" w:rsidRDefault="00F02500" w:rsidP="001219DB">
    <w:pPr>
      <w:pStyle w:val="Puesto"/>
      <w:spacing w:line="240" w:lineRule="auto"/>
      <w:jc w:val="both"/>
      <w:rPr>
        <w:b w:val="0"/>
        <w:sz w:val="18"/>
        <w:szCs w:val="18"/>
      </w:rPr>
    </w:pPr>
    <w:r w:rsidRPr="00036BEB">
      <w:rPr>
        <w:b w:val="0"/>
        <w:sz w:val="18"/>
        <w:szCs w:val="18"/>
      </w:rPr>
      <w:t xml:space="preserve">Demandante: María Isabel Cubides López </w:t>
    </w:r>
  </w:p>
  <w:p w:rsidR="00F02500" w:rsidRPr="00036BEB" w:rsidRDefault="00F02500" w:rsidP="00036BEB">
    <w:pPr>
      <w:pStyle w:val="Puesto"/>
      <w:spacing w:line="240" w:lineRule="auto"/>
      <w:ind w:left="708" w:hanging="708"/>
      <w:jc w:val="both"/>
      <w:rPr>
        <w:b w:val="0"/>
        <w:sz w:val="18"/>
        <w:szCs w:val="18"/>
      </w:rPr>
    </w:pPr>
    <w:r w:rsidRPr="00036BEB">
      <w:rPr>
        <w:b w:val="0"/>
        <w:sz w:val="18"/>
        <w:szCs w:val="18"/>
      </w:rPr>
      <w:t>Demandado: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2">
    <w:nsid w:val="3D0A580F"/>
    <w:multiLevelType w:val="hybridMultilevel"/>
    <w:tmpl w:val="BCC419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nsid w:val="68FE16C6"/>
    <w:multiLevelType w:val="multilevel"/>
    <w:tmpl w:val="D80CCCD4"/>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70B0595B"/>
    <w:multiLevelType w:val="hybridMultilevel"/>
    <w:tmpl w:val="9536B092"/>
    <w:lvl w:ilvl="0" w:tplc="F0A47F7E">
      <w:start w:val="1"/>
      <w:numFmt w:val="decimal"/>
      <w:lvlText w:val="%1."/>
      <w:lvlJc w:val="left"/>
      <w:pPr>
        <w:ind w:left="921" w:hanging="360"/>
      </w:pPr>
      <w:rPr>
        <w:rFonts w:hint="default"/>
      </w:rPr>
    </w:lvl>
    <w:lvl w:ilvl="1" w:tplc="0C0A0019" w:tentative="1">
      <w:start w:val="1"/>
      <w:numFmt w:val="lowerLetter"/>
      <w:lvlText w:val="%2."/>
      <w:lvlJc w:val="left"/>
      <w:pPr>
        <w:ind w:left="1641" w:hanging="360"/>
      </w:pPr>
    </w:lvl>
    <w:lvl w:ilvl="2" w:tplc="0C0A001B" w:tentative="1">
      <w:start w:val="1"/>
      <w:numFmt w:val="lowerRoman"/>
      <w:lvlText w:val="%3."/>
      <w:lvlJc w:val="right"/>
      <w:pPr>
        <w:ind w:left="2361" w:hanging="180"/>
      </w:pPr>
    </w:lvl>
    <w:lvl w:ilvl="3" w:tplc="0C0A000F" w:tentative="1">
      <w:start w:val="1"/>
      <w:numFmt w:val="decimal"/>
      <w:lvlText w:val="%4."/>
      <w:lvlJc w:val="left"/>
      <w:pPr>
        <w:ind w:left="3081" w:hanging="360"/>
      </w:pPr>
    </w:lvl>
    <w:lvl w:ilvl="4" w:tplc="0C0A0019" w:tentative="1">
      <w:start w:val="1"/>
      <w:numFmt w:val="lowerLetter"/>
      <w:lvlText w:val="%5."/>
      <w:lvlJc w:val="left"/>
      <w:pPr>
        <w:ind w:left="3801" w:hanging="360"/>
      </w:pPr>
    </w:lvl>
    <w:lvl w:ilvl="5" w:tplc="0C0A001B" w:tentative="1">
      <w:start w:val="1"/>
      <w:numFmt w:val="lowerRoman"/>
      <w:lvlText w:val="%6."/>
      <w:lvlJc w:val="right"/>
      <w:pPr>
        <w:ind w:left="4521" w:hanging="180"/>
      </w:pPr>
    </w:lvl>
    <w:lvl w:ilvl="6" w:tplc="0C0A000F" w:tentative="1">
      <w:start w:val="1"/>
      <w:numFmt w:val="decimal"/>
      <w:lvlText w:val="%7."/>
      <w:lvlJc w:val="left"/>
      <w:pPr>
        <w:ind w:left="5241" w:hanging="360"/>
      </w:pPr>
    </w:lvl>
    <w:lvl w:ilvl="7" w:tplc="0C0A0019" w:tentative="1">
      <w:start w:val="1"/>
      <w:numFmt w:val="lowerLetter"/>
      <w:lvlText w:val="%8."/>
      <w:lvlJc w:val="left"/>
      <w:pPr>
        <w:ind w:left="5961" w:hanging="360"/>
      </w:pPr>
    </w:lvl>
    <w:lvl w:ilvl="8" w:tplc="0C0A001B" w:tentative="1">
      <w:start w:val="1"/>
      <w:numFmt w:val="lowerRoman"/>
      <w:lvlText w:val="%9."/>
      <w:lvlJc w:val="right"/>
      <w:pPr>
        <w:ind w:left="6681" w:hanging="180"/>
      </w:pPr>
    </w:lvl>
  </w:abstractNum>
  <w:abstractNum w:abstractNumId="6">
    <w:nsid w:val="7B4136A5"/>
    <w:multiLevelType w:val="hybridMultilevel"/>
    <w:tmpl w:val="3048B722"/>
    <w:lvl w:ilvl="0" w:tplc="24F4F3F2">
      <w:start w:val="4"/>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0256C0"/>
    <w:rsid w:val="000362D6"/>
    <w:rsid w:val="00036BEB"/>
    <w:rsid w:val="0004250F"/>
    <w:rsid w:val="00046E89"/>
    <w:rsid w:val="000472FD"/>
    <w:rsid w:val="00056158"/>
    <w:rsid w:val="000629BF"/>
    <w:rsid w:val="000636A8"/>
    <w:rsid w:val="00064771"/>
    <w:rsid w:val="000666CB"/>
    <w:rsid w:val="000704D3"/>
    <w:rsid w:val="00071A80"/>
    <w:rsid w:val="00073121"/>
    <w:rsid w:val="000751CC"/>
    <w:rsid w:val="00076AC7"/>
    <w:rsid w:val="00085590"/>
    <w:rsid w:val="00091ABA"/>
    <w:rsid w:val="00091C56"/>
    <w:rsid w:val="000947ED"/>
    <w:rsid w:val="0009748B"/>
    <w:rsid w:val="000A0A40"/>
    <w:rsid w:val="000A28BE"/>
    <w:rsid w:val="000B34BC"/>
    <w:rsid w:val="000B4700"/>
    <w:rsid w:val="000B4BE3"/>
    <w:rsid w:val="000B51D9"/>
    <w:rsid w:val="000B695F"/>
    <w:rsid w:val="000B6EFE"/>
    <w:rsid w:val="000C253E"/>
    <w:rsid w:val="000C534D"/>
    <w:rsid w:val="000D1C08"/>
    <w:rsid w:val="000D2488"/>
    <w:rsid w:val="000D433B"/>
    <w:rsid w:val="000D519D"/>
    <w:rsid w:val="000D771D"/>
    <w:rsid w:val="000D7C90"/>
    <w:rsid w:val="000E21D3"/>
    <w:rsid w:val="000E3497"/>
    <w:rsid w:val="000E494E"/>
    <w:rsid w:val="000E5DB7"/>
    <w:rsid w:val="000F16FF"/>
    <w:rsid w:val="000F2BFD"/>
    <w:rsid w:val="0010367F"/>
    <w:rsid w:val="00103DB9"/>
    <w:rsid w:val="001049D2"/>
    <w:rsid w:val="00112C85"/>
    <w:rsid w:val="00113D90"/>
    <w:rsid w:val="00114D08"/>
    <w:rsid w:val="00115BE8"/>
    <w:rsid w:val="00116BC7"/>
    <w:rsid w:val="00120826"/>
    <w:rsid w:val="001208CA"/>
    <w:rsid w:val="00120C7E"/>
    <w:rsid w:val="001219DB"/>
    <w:rsid w:val="00122EE4"/>
    <w:rsid w:val="001234CC"/>
    <w:rsid w:val="00123AEB"/>
    <w:rsid w:val="00124FE1"/>
    <w:rsid w:val="00132744"/>
    <w:rsid w:val="00133CA0"/>
    <w:rsid w:val="001408E4"/>
    <w:rsid w:val="00144BED"/>
    <w:rsid w:val="00146B81"/>
    <w:rsid w:val="001509FE"/>
    <w:rsid w:val="00151E5F"/>
    <w:rsid w:val="001603C8"/>
    <w:rsid w:val="00160FF3"/>
    <w:rsid w:val="0016446E"/>
    <w:rsid w:val="001764FA"/>
    <w:rsid w:val="0018206C"/>
    <w:rsid w:val="00182381"/>
    <w:rsid w:val="00182A8B"/>
    <w:rsid w:val="00190F18"/>
    <w:rsid w:val="0019259D"/>
    <w:rsid w:val="001942D1"/>
    <w:rsid w:val="001B050E"/>
    <w:rsid w:val="001B2090"/>
    <w:rsid w:val="001C1EE7"/>
    <w:rsid w:val="001C7B85"/>
    <w:rsid w:val="001D150C"/>
    <w:rsid w:val="001D1D1D"/>
    <w:rsid w:val="001D6664"/>
    <w:rsid w:val="001D77CB"/>
    <w:rsid w:val="001D7AE7"/>
    <w:rsid w:val="001E0D4B"/>
    <w:rsid w:val="001E12B9"/>
    <w:rsid w:val="001E4C92"/>
    <w:rsid w:val="001E7EFF"/>
    <w:rsid w:val="001F6C96"/>
    <w:rsid w:val="00200B5A"/>
    <w:rsid w:val="002033A0"/>
    <w:rsid w:val="002040F0"/>
    <w:rsid w:val="00216E65"/>
    <w:rsid w:val="00232C8C"/>
    <w:rsid w:val="00237CFB"/>
    <w:rsid w:val="002437B8"/>
    <w:rsid w:val="00244264"/>
    <w:rsid w:val="00250567"/>
    <w:rsid w:val="00252A08"/>
    <w:rsid w:val="002627BC"/>
    <w:rsid w:val="002629E9"/>
    <w:rsid w:val="00265189"/>
    <w:rsid w:val="002844B5"/>
    <w:rsid w:val="0029261F"/>
    <w:rsid w:val="00292C55"/>
    <w:rsid w:val="00296B52"/>
    <w:rsid w:val="002A0DC0"/>
    <w:rsid w:val="002A15ED"/>
    <w:rsid w:val="002A24DA"/>
    <w:rsid w:val="002A4362"/>
    <w:rsid w:val="002A4AE5"/>
    <w:rsid w:val="002B23D9"/>
    <w:rsid w:val="002B2658"/>
    <w:rsid w:val="002B3BEA"/>
    <w:rsid w:val="002B41B3"/>
    <w:rsid w:val="002B55C2"/>
    <w:rsid w:val="002B6860"/>
    <w:rsid w:val="002C45AF"/>
    <w:rsid w:val="002C4EE0"/>
    <w:rsid w:val="002C4FD3"/>
    <w:rsid w:val="002C742B"/>
    <w:rsid w:val="002D04B7"/>
    <w:rsid w:val="002D59BC"/>
    <w:rsid w:val="002D69DA"/>
    <w:rsid w:val="002D73D0"/>
    <w:rsid w:val="002E4211"/>
    <w:rsid w:val="002F1F83"/>
    <w:rsid w:val="002F5A8F"/>
    <w:rsid w:val="00300AFB"/>
    <w:rsid w:val="00302BE3"/>
    <w:rsid w:val="00304BE0"/>
    <w:rsid w:val="00312CA3"/>
    <w:rsid w:val="00314369"/>
    <w:rsid w:val="00317112"/>
    <w:rsid w:val="00317607"/>
    <w:rsid w:val="00317F73"/>
    <w:rsid w:val="003221C0"/>
    <w:rsid w:val="00322229"/>
    <w:rsid w:val="00322CEF"/>
    <w:rsid w:val="00326AD2"/>
    <w:rsid w:val="0033539F"/>
    <w:rsid w:val="003360DA"/>
    <w:rsid w:val="00341794"/>
    <w:rsid w:val="0034289B"/>
    <w:rsid w:val="00342A86"/>
    <w:rsid w:val="003450D3"/>
    <w:rsid w:val="00346EE7"/>
    <w:rsid w:val="00347267"/>
    <w:rsid w:val="00347C8C"/>
    <w:rsid w:val="003529F4"/>
    <w:rsid w:val="00362FE8"/>
    <w:rsid w:val="0036356C"/>
    <w:rsid w:val="003671AD"/>
    <w:rsid w:val="00367DC9"/>
    <w:rsid w:val="003701E8"/>
    <w:rsid w:val="00370570"/>
    <w:rsid w:val="003706FC"/>
    <w:rsid w:val="00372D7A"/>
    <w:rsid w:val="00383E02"/>
    <w:rsid w:val="00390198"/>
    <w:rsid w:val="00392E52"/>
    <w:rsid w:val="003A2C38"/>
    <w:rsid w:val="003A489E"/>
    <w:rsid w:val="003A58A7"/>
    <w:rsid w:val="003A6D80"/>
    <w:rsid w:val="003D3724"/>
    <w:rsid w:val="003D7A55"/>
    <w:rsid w:val="003E0F84"/>
    <w:rsid w:val="003E146B"/>
    <w:rsid w:val="003E1584"/>
    <w:rsid w:val="003E1C74"/>
    <w:rsid w:val="003E30DD"/>
    <w:rsid w:val="003E4DCB"/>
    <w:rsid w:val="003F0A96"/>
    <w:rsid w:val="003F2919"/>
    <w:rsid w:val="003F301A"/>
    <w:rsid w:val="003F312D"/>
    <w:rsid w:val="003F499F"/>
    <w:rsid w:val="00400368"/>
    <w:rsid w:val="0040234F"/>
    <w:rsid w:val="004042BE"/>
    <w:rsid w:val="0040548E"/>
    <w:rsid w:val="0040702D"/>
    <w:rsid w:val="00415094"/>
    <w:rsid w:val="0041584B"/>
    <w:rsid w:val="00415BAF"/>
    <w:rsid w:val="0041614D"/>
    <w:rsid w:val="00420641"/>
    <w:rsid w:val="0042379F"/>
    <w:rsid w:val="00426E6C"/>
    <w:rsid w:val="00427CCE"/>
    <w:rsid w:val="00433399"/>
    <w:rsid w:val="004344EF"/>
    <w:rsid w:val="00434BB2"/>
    <w:rsid w:val="004376EB"/>
    <w:rsid w:val="00446C84"/>
    <w:rsid w:val="0045368E"/>
    <w:rsid w:val="00460646"/>
    <w:rsid w:val="0046096A"/>
    <w:rsid w:val="00466D60"/>
    <w:rsid w:val="004709C5"/>
    <w:rsid w:val="004721A6"/>
    <w:rsid w:val="004744CF"/>
    <w:rsid w:val="004759B0"/>
    <w:rsid w:val="004760ED"/>
    <w:rsid w:val="004804D9"/>
    <w:rsid w:val="004813AB"/>
    <w:rsid w:val="004A1EA4"/>
    <w:rsid w:val="004B7539"/>
    <w:rsid w:val="004B7BE8"/>
    <w:rsid w:val="004C2AB0"/>
    <w:rsid w:val="004D06F3"/>
    <w:rsid w:val="004D2D88"/>
    <w:rsid w:val="004E06D9"/>
    <w:rsid w:val="004E1DE7"/>
    <w:rsid w:val="004E34A8"/>
    <w:rsid w:val="004E3F0B"/>
    <w:rsid w:val="004E418E"/>
    <w:rsid w:val="004E7081"/>
    <w:rsid w:val="004E7D7F"/>
    <w:rsid w:val="004F0FAA"/>
    <w:rsid w:val="004F29DA"/>
    <w:rsid w:val="004F622B"/>
    <w:rsid w:val="00507CE4"/>
    <w:rsid w:val="00511235"/>
    <w:rsid w:val="00511B63"/>
    <w:rsid w:val="0051611A"/>
    <w:rsid w:val="00516E20"/>
    <w:rsid w:val="00516F6D"/>
    <w:rsid w:val="00517A26"/>
    <w:rsid w:val="0052357B"/>
    <w:rsid w:val="005242CA"/>
    <w:rsid w:val="00525C98"/>
    <w:rsid w:val="005303D4"/>
    <w:rsid w:val="00530D9D"/>
    <w:rsid w:val="005465F5"/>
    <w:rsid w:val="0055496E"/>
    <w:rsid w:val="00556AAD"/>
    <w:rsid w:val="00560E56"/>
    <w:rsid w:val="00562504"/>
    <w:rsid w:val="00564FDC"/>
    <w:rsid w:val="00575BC3"/>
    <w:rsid w:val="005777A1"/>
    <w:rsid w:val="00581960"/>
    <w:rsid w:val="00583044"/>
    <w:rsid w:val="00583D81"/>
    <w:rsid w:val="00583F3A"/>
    <w:rsid w:val="00594DC3"/>
    <w:rsid w:val="00595F3F"/>
    <w:rsid w:val="00597389"/>
    <w:rsid w:val="005A029F"/>
    <w:rsid w:val="005A3093"/>
    <w:rsid w:val="005A37EB"/>
    <w:rsid w:val="005C1225"/>
    <w:rsid w:val="005C1B24"/>
    <w:rsid w:val="005C2E22"/>
    <w:rsid w:val="005C46E4"/>
    <w:rsid w:val="005C523A"/>
    <w:rsid w:val="005D419E"/>
    <w:rsid w:val="005D4705"/>
    <w:rsid w:val="005D6051"/>
    <w:rsid w:val="005E0656"/>
    <w:rsid w:val="005E190D"/>
    <w:rsid w:val="005E27B0"/>
    <w:rsid w:val="005E2ABD"/>
    <w:rsid w:val="005E469D"/>
    <w:rsid w:val="005E4C6C"/>
    <w:rsid w:val="005E5157"/>
    <w:rsid w:val="005F03A4"/>
    <w:rsid w:val="005F20B2"/>
    <w:rsid w:val="005F2BE2"/>
    <w:rsid w:val="005F34CF"/>
    <w:rsid w:val="00600633"/>
    <w:rsid w:val="00603328"/>
    <w:rsid w:val="006138C3"/>
    <w:rsid w:val="00613C21"/>
    <w:rsid w:val="006206ED"/>
    <w:rsid w:val="00621B87"/>
    <w:rsid w:val="006411E6"/>
    <w:rsid w:val="00641311"/>
    <w:rsid w:val="00642280"/>
    <w:rsid w:val="0065227C"/>
    <w:rsid w:val="00655CE9"/>
    <w:rsid w:val="00663015"/>
    <w:rsid w:val="006630D7"/>
    <w:rsid w:val="00664908"/>
    <w:rsid w:val="00667264"/>
    <w:rsid w:val="0067330A"/>
    <w:rsid w:val="00673B42"/>
    <w:rsid w:val="00674DE3"/>
    <w:rsid w:val="006752D5"/>
    <w:rsid w:val="006841DA"/>
    <w:rsid w:val="00685C47"/>
    <w:rsid w:val="0069340F"/>
    <w:rsid w:val="00694CC0"/>
    <w:rsid w:val="006A2CFE"/>
    <w:rsid w:val="006A43CC"/>
    <w:rsid w:val="006A4B4A"/>
    <w:rsid w:val="006A5B16"/>
    <w:rsid w:val="006A789A"/>
    <w:rsid w:val="006B278C"/>
    <w:rsid w:val="006B5921"/>
    <w:rsid w:val="006C038C"/>
    <w:rsid w:val="006C1313"/>
    <w:rsid w:val="006C688C"/>
    <w:rsid w:val="006C7146"/>
    <w:rsid w:val="006C78C2"/>
    <w:rsid w:val="006D3E55"/>
    <w:rsid w:val="006D4CA1"/>
    <w:rsid w:val="006E3C2B"/>
    <w:rsid w:val="006E4B4D"/>
    <w:rsid w:val="006F17E9"/>
    <w:rsid w:val="006F2CB5"/>
    <w:rsid w:val="006F37F8"/>
    <w:rsid w:val="006F74C2"/>
    <w:rsid w:val="006F7BDD"/>
    <w:rsid w:val="00700BC6"/>
    <w:rsid w:val="00701A9B"/>
    <w:rsid w:val="00713B03"/>
    <w:rsid w:val="0071632E"/>
    <w:rsid w:val="00717254"/>
    <w:rsid w:val="00727497"/>
    <w:rsid w:val="00731EAF"/>
    <w:rsid w:val="007367ED"/>
    <w:rsid w:val="00737CE4"/>
    <w:rsid w:val="00745C7B"/>
    <w:rsid w:val="00752E81"/>
    <w:rsid w:val="00755706"/>
    <w:rsid w:val="0075793E"/>
    <w:rsid w:val="007623D8"/>
    <w:rsid w:val="0076435E"/>
    <w:rsid w:val="00764A23"/>
    <w:rsid w:val="0076561A"/>
    <w:rsid w:val="007662F0"/>
    <w:rsid w:val="007675E9"/>
    <w:rsid w:val="007743E4"/>
    <w:rsid w:val="00774B94"/>
    <w:rsid w:val="00784BD5"/>
    <w:rsid w:val="007925E7"/>
    <w:rsid w:val="00793BE1"/>
    <w:rsid w:val="007949D1"/>
    <w:rsid w:val="00795852"/>
    <w:rsid w:val="007A3FC5"/>
    <w:rsid w:val="007A6B25"/>
    <w:rsid w:val="007B24D7"/>
    <w:rsid w:val="007B6C75"/>
    <w:rsid w:val="007C21B5"/>
    <w:rsid w:val="007C5175"/>
    <w:rsid w:val="007C65DD"/>
    <w:rsid w:val="007E29A1"/>
    <w:rsid w:val="007F361A"/>
    <w:rsid w:val="007F6023"/>
    <w:rsid w:val="007F683C"/>
    <w:rsid w:val="007F7A15"/>
    <w:rsid w:val="00803311"/>
    <w:rsid w:val="008072B2"/>
    <w:rsid w:val="0081592F"/>
    <w:rsid w:val="00815C10"/>
    <w:rsid w:val="0081696C"/>
    <w:rsid w:val="008169A7"/>
    <w:rsid w:val="00823D00"/>
    <w:rsid w:val="00827750"/>
    <w:rsid w:val="00833ADF"/>
    <w:rsid w:val="00834315"/>
    <w:rsid w:val="008343FF"/>
    <w:rsid w:val="00834E89"/>
    <w:rsid w:val="008422BE"/>
    <w:rsid w:val="00852626"/>
    <w:rsid w:val="0085619C"/>
    <w:rsid w:val="0085772A"/>
    <w:rsid w:val="00857D03"/>
    <w:rsid w:val="0086023E"/>
    <w:rsid w:val="00863C64"/>
    <w:rsid w:val="00864B66"/>
    <w:rsid w:val="00866D72"/>
    <w:rsid w:val="008728DB"/>
    <w:rsid w:val="008953DC"/>
    <w:rsid w:val="00897745"/>
    <w:rsid w:val="008A0899"/>
    <w:rsid w:val="008A170F"/>
    <w:rsid w:val="008A2F9D"/>
    <w:rsid w:val="008A7574"/>
    <w:rsid w:val="008B3088"/>
    <w:rsid w:val="008C103D"/>
    <w:rsid w:val="008C64BE"/>
    <w:rsid w:val="008D7273"/>
    <w:rsid w:val="008D7C73"/>
    <w:rsid w:val="008F26A2"/>
    <w:rsid w:val="009041D9"/>
    <w:rsid w:val="0090587C"/>
    <w:rsid w:val="00910A38"/>
    <w:rsid w:val="00912D43"/>
    <w:rsid w:val="0092467D"/>
    <w:rsid w:val="00924E15"/>
    <w:rsid w:val="00925EAE"/>
    <w:rsid w:val="00943BE4"/>
    <w:rsid w:val="009441A8"/>
    <w:rsid w:val="009450A8"/>
    <w:rsid w:val="00960ACC"/>
    <w:rsid w:val="00962094"/>
    <w:rsid w:val="00970DF2"/>
    <w:rsid w:val="009734DB"/>
    <w:rsid w:val="00977175"/>
    <w:rsid w:val="0097724E"/>
    <w:rsid w:val="00981832"/>
    <w:rsid w:val="00990B99"/>
    <w:rsid w:val="009914AB"/>
    <w:rsid w:val="00991DE3"/>
    <w:rsid w:val="00992B99"/>
    <w:rsid w:val="00992D74"/>
    <w:rsid w:val="009A0458"/>
    <w:rsid w:val="009A4B1B"/>
    <w:rsid w:val="009B3570"/>
    <w:rsid w:val="009B6435"/>
    <w:rsid w:val="009B6741"/>
    <w:rsid w:val="009B6C49"/>
    <w:rsid w:val="009B7238"/>
    <w:rsid w:val="009B7F36"/>
    <w:rsid w:val="009C0CA5"/>
    <w:rsid w:val="009C1642"/>
    <w:rsid w:val="009C1CD0"/>
    <w:rsid w:val="009D628E"/>
    <w:rsid w:val="009D7E4F"/>
    <w:rsid w:val="009E37B0"/>
    <w:rsid w:val="009E3D53"/>
    <w:rsid w:val="009E6799"/>
    <w:rsid w:val="009E6A93"/>
    <w:rsid w:val="009F299E"/>
    <w:rsid w:val="009F4592"/>
    <w:rsid w:val="009F5CF3"/>
    <w:rsid w:val="00A00079"/>
    <w:rsid w:val="00A006A6"/>
    <w:rsid w:val="00A00D9B"/>
    <w:rsid w:val="00A0548D"/>
    <w:rsid w:val="00A1546E"/>
    <w:rsid w:val="00A20F0C"/>
    <w:rsid w:val="00A23E59"/>
    <w:rsid w:val="00A24570"/>
    <w:rsid w:val="00A307F7"/>
    <w:rsid w:val="00A32D81"/>
    <w:rsid w:val="00A334FD"/>
    <w:rsid w:val="00A33A09"/>
    <w:rsid w:val="00A42FC7"/>
    <w:rsid w:val="00A45517"/>
    <w:rsid w:val="00A5270D"/>
    <w:rsid w:val="00A533CF"/>
    <w:rsid w:val="00A53D75"/>
    <w:rsid w:val="00A565A8"/>
    <w:rsid w:val="00A576D8"/>
    <w:rsid w:val="00A632FC"/>
    <w:rsid w:val="00A64145"/>
    <w:rsid w:val="00A646C4"/>
    <w:rsid w:val="00A65930"/>
    <w:rsid w:val="00A66A08"/>
    <w:rsid w:val="00A70AEA"/>
    <w:rsid w:val="00A717AC"/>
    <w:rsid w:val="00A71FBA"/>
    <w:rsid w:val="00A729F9"/>
    <w:rsid w:val="00A74A19"/>
    <w:rsid w:val="00A7597E"/>
    <w:rsid w:val="00A767E1"/>
    <w:rsid w:val="00A86172"/>
    <w:rsid w:val="00A86D92"/>
    <w:rsid w:val="00A90D88"/>
    <w:rsid w:val="00A9186E"/>
    <w:rsid w:val="00AA036D"/>
    <w:rsid w:val="00AA2110"/>
    <w:rsid w:val="00AA3FE8"/>
    <w:rsid w:val="00AA4583"/>
    <w:rsid w:val="00AB093D"/>
    <w:rsid w:val="00AB4BA1"/>
    <w:rsid w:val="00AB5CBE"/>
    <w:rsid w:val="00AB66C4"/>
    <w:rsid w:val="00AC5DEA"/>
    <w:rsid w:val="00AC6A06"/>
    <w:rsid w:val="00AD0ED9"/>
    <w:rsid w:val="00AD1EC5"/>
    <w:rsid w:val="00AD4D8B"/>
    <w:rsid w:val="00AD66A5"/>
    <w:rsid w:val="00AE3C7E"/>
    <w:rsid w:val="00AF6289"/>
    <w:rsid w:val="00AF7949"/>
    <w:rsid w:val="00B15402"/>
    <w:rsid w:val="00B1761F"/>
    <w:rsid w:val="00B20BC9"/>
    <w:rsid w:val="00B212D6"/>
    <w:rsid w:val="00B227C7"/>
    <w:rsid w:val="00B23866"/>
    <w:rsid w:val="00B35A21"/>
    <w:rsid w:val="00B36B7A"/>
    <w:rsid w:val="00B413F5"/>
    <w:rsid w:val="00B46444"/>
    <w:rsid w:val="00B46E26"/>
    <w:rsid w:val="00B57323"/>
    <w:rsid w:val="00B61870"/>
    <w:rsid w:val="00B61F4F"/>
    <w:rsid w:val="00B620E1"/>
    <w:rsid w:val="00B621AD"/>
    <w:rsid w:val="00B65DFD"/>
    <w:rsid w:val="00B712C0"/>
    <w:rsid w:val="00B713AE"/>
    <w:rsid w:val="00B74410"/>
    <w:rsid w:val="00B82128"/>
    <w:rsid w:val="00B83A7E"/>
    <w:rsid w:val="00B847BB"/>
    <w:rsid w:val="00B85148"/>
    <w:rsid w:val="00B8799B"/>
    <w:rsid w:val="00B933D9"/>
    <w:rsid w:val="00B940A0"/>
    <w:rsid w:val="00B968A9"/>
    <w:rsid w:val="00B971E1"/>
    <w:rsid w:val="00B972B1"/>
    <w:rsid w:val="00B97EB4"/>
    <w:rsid w:val="00BA68A2"/>
    <w:rsid w:val="00BB0648"/>
    <w:rsid w:val="00BB08F1"/>
    <w:rsid w:val="00BC0BB4"/>
    <w:rsid w:val="00BC17DA"/>
    <w:rsid w:val="00BD30B0"/>
    <w:rsid w:val="00BD33A6"/>
    <w:rsid w:val="00BD483F"/>
    <w:rsid w:val="00BD7DA1"/>
    <w:rsid w:val="00BE24AA"/>
    <w:rsid w:val="00BE2D74"/>
    <w:rsid w:val="00BE34A3"/>
    <w:rsid w:val="00BE516C"/>
    <w:rsid w:val="00BF6632"/>
    <w:rsid w:val="00C00E2D"/>
    <w:rsid w:val="00C02601"/>
    <w:rsid w:val="00C0324F"/>
    <w:rsid w:val="00C2168B"/>
    <w:rsid w:val="00C21F2B"/>
    <w:rsid w:val="00C228E5"/>
    <w:rsid w:val="00C2584F"/>
    <w:rsid w:val="00C30350"/>
    <w:rsid w:val="00C30E82"/>
    <w:rsid w:val="00C31BB2"/>
    <w:rsid w:val="00C31CC2"/>
    <w:rsid w:val="00C328CD"/>
    <w:rsid w:val="00C404F0"/>
    <w:rsid w:val="00C4201A"/>
    <w:rsid w:val="00C43581"/>
    <w:rsid w:val="00C4685C"/>
    <w:rsid w:val="00C46ACD"/>
    <w:rsid w:val="00C47527"/>
    <w:rsid w:val="00C47FCC"/>
    <w:rsid w:val="00C50853"/>
    <w:rsid w:val="00C53CB3"/>
    <w:rsid w:val="00C65397"/>
    <w:rsid w:val="00C700B3"/>
    <w:rsid w:val="00C7363B"/>
    <w:rsid w:val="00C77E6D"/>
    <w:rsid w:val="00C84D49"/>
    <w:rsid w:val="00C85CDF"/>
    <w:rsid w:val="00C9266D"/>
    <w:rsid w:val="00C9663F"/>
    <w:rsid w:val="00CA5CA1"/>
    <w:rsid w:val="00CB0E5F"/>
    <w:rsid w:val="00CB1FAD"/>
    <w:rsid w:val="00CB735F"/>
    <w:rsid w:val="00CC0CF7"/>
    <w:rsid w:val="00CC2C44"/>
    <w:rsid w:val="00CC39E2"/>
    <w:rsid w:val="00CD3286"/>
    <w:rsid w:val="00CD6E82"/>
    <w:rsid w:val="00CE1499"/>
    <w:rsid w:val="00CE588C"/>
    <w:rsid w:val="00CE6A9A"/>
    <w:rsid w:val="00CF03E2"/>
    <w:rsid w:val="00CF6535"/>
    <w:rsid w:val="00CF6BD4"/>
    <w:rsid w:val="00D00F78"/>
    <w:rsid w:val="00D046EA"/>
    <w:rsid w:val="00D05E85"/>
    <w:rsid w:val="00D06B91"/>
    <w:rsid w:val="00D10374"/>
    <w:rsid w:val="00D1121B"/>
    <w:rsid w:val="00D11925"/>
    <w:rsid w:val="00D128FF"/>
    <w:rsid w:val="00D13DD7"/>
    <w:rsid w:val="00D21BB5"/>
    <w:rsid w:val="00D22B0D"/>
    <w:rsid w:val="00D2586A"/>
    <w:rsid w:val="00D2668E"/>
    <w:rsid w:val="00D266F2"/>
    <w:rsid w:val="00D30857"/>
    <w:rsid w:val="00D33DDD"/>
    <w:rsid w:val="00D346E7"/>
    <w:rsid w:val="00D37EE9"/>
    <w:rsid w:val="00D45D92"/>
    <w:rsid w:val="00D46E09"/>
    <w:rsid w:val="00D47DC8"/>
    <w:rsid w:val="00D523BA"/>
    <w:rsid w:val="00D54BD9"/>
    <w:rsid w:val="00D57311"/>
    <w:rsid w:val="00D65016"/>
    <w:rsid w:val="00D67553"/>
    <w:rsid w:val="00D67561"/>
    <w:rsid w:val="00D70702"/>
    <w:rsid w:val="00D70DDC"/>
    <w:rsid w:val="00D7178D"/>
    <w:rsid w:val="00D71C3E"/>
    <w:rsid w:val="00D80E73"/>
    <w:rsid w:val="00D85B5F"/>
    <w:rsid w:val="00D91C73"/>
    <w:rsid w:val="00D93EA0"/>
    <w:rsid w:val="00D94881"/>
    <w:rsid w:val="00D950A4"/>
    <w:rsid w:val="00D95EDE"/>
    <w:rsid w:val="00D970EB"/>
    <w:rsid w:val="00DA4338"/>
    <w:rsid w:val="00DA4FDD"/>
    <w:rsid w:val="00DA7071"/>
    <w:rsid w:val="00DB26A6"/>
    <w:rsid w:val="00DB2A00"/>
    <w:rsid w:val="00DC08C3"/>
    <w:rsid w:val="00DC1B60"/>
    <w:rsid w:val="00DC3336"/>
    <w:rsid w:val="00DC6669"/>
    <w:rsid w:val="00DD3E1C"/>
    <w:rsid w:val="00DE12C7"/>
    <w:rsid w:val="00DE2DCC"/>
    <w:rsid w:val="00DE490C"/>
    <w:rsid w:val="00DE6C57"/>
    <w:rsid w:val="00DE775B"/>
    <w:rsid w:val="00DF144C"/>
    <w:rsid w:val="00DF17AC"/>
    <w:rsid w:val="00DF3285"/>
    <w:rsid w:val="00DF3BD3"/>
    <w:rsid w:val="00DF3E6F"/>
    <w:rsid w:val="00DF5168"/>
    <w:rsid w:val="00DF5A0E"/>
    <w:rsid w:val="00DF7772"/>
    <w:rsid w:val="00DF7BE7"/>
    <w:rsid w:val="00E0107C"/>
    <w:rsid w:val="00E02644"/>
    <w:rsid w:val="00E02794"/>
    <w:rsid w:val="00E02E65"/>
    <w:rsid w:val="00E04092"/>
    <w:rsid w:val="00E11CCE"/>
    <w:rsid w:val="00E17874"/>
    <w:rsid w:val="00E20708"/>
    <w:rsid w:val="00E23145"/>
    <w:rsid w:val="00E231F9"/>
    <w:rsid w:val="00E2505B"/>
    <w:rsid w:val="00E3043C"/>
    <w:rsid w:val="00E3626A"/>
    <w:rsid w:val="00E3720B"/>
    <w:rsid w:val="00E37E79"/>
    <w:rsid w:val="00E42ADB"/>
    <w:rsid w:val="00E43E80"/>
    <w:rsid w:val="00E52ED2"/>
    <w:rsid w:val="00E5305B"/>
    <w:rsid w:val="00E53DBE"/>
    <w:rsid w:val="00E6504A"/>
    <w:rsid w:val="00E67E6D"/>
    <w:rsid w:val="00E71FC9"/>
    <w:rsid w:val="00E74C11"/>
    <w:rsid w:val="00E76B31"/>
    <w:rsid w:val="00E93BA1"/>
    <w:rsid w:val="00EA341A"/>
    <w:rsid w:val="00EA4C3C"/>
    <w:rsid w:val="00EA4CBD"/>
    <w:rsid w:val="00EB0D45"/>
    <w:rsid w:val="00EB373B"/>
    <w:rsid w:val="00EB7EB4"/>
    <w:rsid w:val="00EC3402"/>
    <w:rsid w:val="00ED3665"/>
    <w:rsid w:val="00ED7D79"/>
    <w:rsid w:val="00EE3EEE"/>
    <w:rsid w:val="00EE66EA"/>
    <w:rsid w:val="00EE770E"/>
    <w:rsid w:val="00EF187A"/>
    <w:rsid w:val="00EF1D63"/>
    <w:rsid w:val="00EF271B"/>
    <w:rsid w:val="00EF3D79"/>
    <w:rsid w:val="00F01B71"/>
    <w:rsid w:val="00F024AD"/>
    <w:rsid w:val="00F02500"/>
    <w:rsid w:val="00F05719"/>
    <w:rsid w:val="00F077C4"/>
    <w:rsid w:val="00F10054"/>
    <w:rsid w:val="00F13036"/>
    <w:rsid w:val="00F14042"/>
    <w:rsid w:val="00F2139C"/>
    <w:rsid w:val="00F24C24"/>
    <w:rsid w:val="00F3009A"/>
    <w:rsid w:val="00F32E10"/>
    <w:rsid w:val="00F331D9"/>
    <w:rsid w:val="00F36272"/>
    <w:rsid w:val="00F417B5"/>
    <w:rsid w:val="00F445C1"/>
    <w:rsid w:val="00F5145E"/>
    <w:rsid w:val="00F66A88"/>
    <w:rsid w:val="00F66AA7"/>
    <w:rsid w:val="00F7303C"/>
    <w:rsid w:val="00F8486A"/>
    <w:rsid w:val="00F9189A"/>
    <w:rsid w:val="00F91A45"/>
    <w:rsid w:val="00F93593"/>
    <w:rsid w:val="00F93726"/>
    <w:rsid w:val="00FA1A13"/>
    <w:rsid w:val="00FA266D"/>
    <w:rsid w:val="00FA4084"/>
    <w:rsid w:val="00FA5206"/>
    <w:rsid w:val="00FA678C"/>
    <w:rsid w:val="00FB1BDC"/>
    <w:rsid w:val="00FB1CB6"/>
    <w:rsid w:val="00FB2C59"/>
    <w:rsid w:val="00FB41AA"/>
    <w:rsid w:val="00FB698A"/>
    <w:rsid w:val="00FC36AC"/>
    <w:rsid w:val="00FC6611"/>
    <w:rsid w:val="00FC68B9"/>
    <w:rsid w:val="00FD2107"/>
    <w:rsid w:val="00FD400F"/>
    <w:rsid w:val="00FD7750"/>
    <w:rsid w:val="00FE2F78"/>
    <w:rsid w:val="00FE6B69"/>
    <w:rsid w:val="00FF0CB2"/>
    <w:rsid w:val="00FF1089"/>
    <w:rsid w:val="00FF2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21517F-DDAA-47CC-AE70-9DECDAE51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6A"/>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D2586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2586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2586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2586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2586A"/>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2586A"/>
    <w:rPr>
      <w:rFonts w:ascii="Arial" w:eastAsia="Times New Roman" w:hAnsi="Arial" w:cs="Arial"/>
      <w:b/>
      <w:bCs/>
      <w:sz w:val="24"/>
      <w:szCs w:val="24"/>
      <w:lang w:eastAsia="es-ES"/>
    </w:rPr>
  </w:style>
  <w:style w:type="paragraph" w:styleId="Puesto">
    <w:name w:val="Title"/>
    <w:basedOn w:val="Normal"/>
    <w:link w:val="PuestoCar"/>
    <w:qFormat/>
    <w:rsid w:val="00D2586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2586A"/>
    <w:rPr>
      <w:rFonts w:ascii="Arial" w:eastAsia="Times New Roman" w:hAnsi="Arial" w:cs="Arial"/>
      <w:b/>
      <w:sz w:val="24"/>
      <w:szCs w:val="24"/>
      <w:lang w:eastAsia="es-ES"/>
    </w:rPr>
  </w:style>
  <w:style w:type="paragraph" w:styleId="Sangradetextonormal">
    <w:name w:val="Body Text Indent"/>
    <w:basedOn w:val="Normal"/>
    <w:link w:val="SangradetextonormalCar"/>
    <w:rsid w:val="00D2586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2586A"/>
    <w:rPr>
      <w:rFonts w:ascii="Tahoma" w:eastAsia="Times New Roman" w:hAnsi="Tahoma" w:cs="Tahoma"/>
      <w:sz w:val="24"/>
      <w:szCs w:val="24"/>
      <w:lang w:eastAsia="es-ES"/>
    </w:rPr>
  </w:style>
  <w:style w:type="paragraph" w:styleId="Prrafodelista">
    <w:name w:val="List Paragraph"/>
    <w:basedOn w:val="Normal"/>
    <w:uiPriority w:val="34"/>
    <w:qFormat/>
    <w:rsid w:val="00D2586A"/>
    <w:pPr>
      <w:ind w:left="720"/>
      <w:contextualSpacing/>
    </w:pPr>
  </w:style>
  <w:style w:type="paragraph" w:customStyle="1" w:styleId="Textoindependiente21">
    <w:name w:val="Texto independiente 21"/>
    <w:basedOn w:val="Normal"/>
    <w:link w:val="BodyText2Car1"/>
    <w:uiPriority w:val="99"/>
    <w:rsid w:val="00D2586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2586A"/>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2586A"/>
    <w:pPr>
      <w:tabs>
        <w:tab w:val="center" w:pos="4252"/>
        <w:tab w:val="right" w:pos="8504"/>
      </w:tabs>
    </w:pPr>
  </w:style>
  <w:style w:type="character" w:customStyle="1" w:styleId="PiedepginaCar">
    <w:name w:val="Pie de página Car"/>
    <w:basedOn w:val="Fuentedeprrafopredeter"/>
    <w:link w:val="Piedepgina"/>
    <w:uiPriority w:val="99"/>
    <w:rsid w:val="00D2586A"/>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2586A"/>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99"/>
    <w:locked/>
    <w:rsid w:val="003D3724"/>
    <w:rPr>
      <w:rFonts w:ascii="Times New Roman" w:eastAsia="Times New Roman" w:hAnsi="Times New Roman" w:cs="Times New Roman"/>
      <w:sz w:val="24"/>
      <w:szCs w:val="24"/>
      <w:lang w:eastAsia="es-ES"/>
    </w:rPr>
  </w:style>
  <w:style w:type="character" w:styleId="Refdenotaalpie">
    <w:name w:val="footnote reference"/>
    <w:rsid w:val="00D2586A"/>
    <w:rPr>
      <w:vertAlign w:val="superscript"/>
    </w:rPr>
  </w:style>
  <w:style w:type="paragraph" w:styleId="Textonotapie">
    <w:name w:val="footnote text"/>
    <w:basedOn w:val="Normal"/>
    <w:link w:val="TextonotapieCar"/>
    <w:rsid w:val="00D2586A"/>
    <w:rPr>
      <w:sz w:val="20"/>
      <w:szCs w:val="20"/>
    </w:rPr>
  </w:style>
  <w:style w:type="character" w:customStyle="1" w:styleId="TextonotapieCar">
    <w:name w:val="Texto nota pie Car"/>
    <w:basedOn w:val="Fuentedeprrafopredeter"/>
    <w:link w:val="Textonotapie"/>
    <w:rsid w:val="00D2586A"/>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2586A"/>
    <w:pPr>
      <w:spacing w:after="120"/>
    </w:pPr>
  </w:style>
  <w:style w:type="character" w:customStyle="1" w:styleId="TextoindependienteCar">
    <w:name w:val="Texto independiente Car"/>
    <w:basedOn w:val="Fuentedeprrafopredeter"/>
    <w:link w:val="Textoindependiente"/>
    <w:rsid w:val="00D2586A"/>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E34A3"/>
    <w:pPr>
      <w:tabs>
        <w:tab w:val="center" w:pos="4252"/>
        <w:tab w:val="right" w:pos="8504"/>
      </w:tabs>
    </w:pPr>
  </w:style>
  <w:style w:type="character" w:customStyle="1" w:styleId="EncabezadoCar">
    <w:name w:val="Encabezado Car"/>
    <w:basedOn w:val="Fuentedeprrafopredeter"/>
    <w:link w:val="Encabezado"/>
    <w:uiPriority w:val="99"/>
    <w:rsid w:val="00BE34A3"/>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20B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0BC9"/>
    <w:rPr>
      <w:rFonts w:ascii="Segoe UI" w:eastAsia="Times New Roman" w:hAnsi="Segoe UI" w:cs="Segoe UI"/>
      <w:sz w:val="18"/>
      <w:szCs w:val="18"/>
      <w:lang w:eastAsia="es-ES"/>
    </w:rPr>
  </w:style>
  <w:style w:type="paragraph" w:customStyle="1" w:styleId="Textoindependiente31">
    <w:name w:val="Texto independiente 31"/>
    <w:basedOn w:val="Normal"/>
    <w:rsid w:val="003D3724"/>
    <w:pPr>
      <w:spacing w:line="360" w:lineRule="auto"/>
      <w:jc w:val="both"/>
    </w:pPr>
    <w:rPr>
      <w:rFonts w:ascii="Arial" w:hAnsi="Arial"/>
      <w:szCs w:val="20"/>
      <w:lang w:val="es-ES_tradnl"/>
    </w:rPr>
  </w:style>
  <w:style w:type="paragraph" w:customStyle="1" w:styleId="Textoindependiente32">
    <w:name w:val="Texto independiente 32"/>
    <w:basedOn w:val="Normal"/>
    <w:rsid w:val="004042BE"/>
    <w:pPr>
      <w:spacing w:line="360" w:lineRule="auto"/>
      <w:jc w:val="both"/>
    </w:pPr>
    <w:rPr>
      <w:rFonts w:ascii="Arial" w:hAnsi="Arial"/>
      <w:sz w:val="28"/>
      <w:szCs w:val="20"/>
      <w:lang w:val="es-ES_tradnl"/>
    </w:rPr>
  </w:style>
  <w:style w:type="character" w:styleId="Hipervnculo">
    <w:name w:val="Hyperlink"/>
    <w:basedOn w:val="Fuentedeprrafopredeter"/>
    <w:uiPriority w:val="99"/>
    <w:semiHidden/>
    <w:unhideWhenUsed/>
    <w:rsid w:val="000A0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50001">
      <w:bodyDiv w:val="1"/>
      <w:marLeft w:val="0"/>
      <w:marRight w:val="0"/>
      <w:marTop w:val="0"/>
      <w:marBottom w:val="0"/>
      <w:divBdr>
        <w:top w:val="none" w:sz="0" w:space="0" w:color="auto"/>
        <w:left w:val="none" w:sz="0" w:space="0" w:color="auto"/>
        <w:bottom w:val="none" w:sz="0" w:space="0" w:color="auto"/>
        <w:right w:val="none" w:sz="0" w:space="0" w:color="auto"/>
      </w:divBdr>
    </w:div>
    <w:div w:id="532571163">
      <w:bodyDiv w:val="1"/>
      <w:marLeft w:val="0"/>
      <w:marRight w:val="0"/>
      <w:marTop w:val="0"/>
      <w:marBottom w:val="0"/>
      <w:divBdr>
        <w:top w:val="none" w:sz="0" w:space="0" w:color="auto"/>
        <w:left w:val="none" w:sz="0" w:space="0" w:color="auto"/>
        <w:bottom w:val="none" w:sz="0" w:space="0" w:color="auto"/>
        <w:right w:val="none" w:sz="0" w:space="0" w:color="auto"/>
      </w:divBdr>
    </w:div>
    <w:div w:id="551843835">
      <w:bodyDiv w:val="1"/>
      <w:marLeft w:val="0"/>
      <w:marRight w:val="0"/>
      <w:marTop w:val="0"/>
      <w:marBottom w:val="0"/>
      <w:divBdr>
        <w:top w:val="none" w:sz="0" w:space="0" w:color="auto"/>
        <w:left w:val="none" w:sz="0" w:space="0" w:color="auto"/>
        <w:bottom w:val="none" w:sz="0" w:space="0" w:color="auto"/>
        <w:right w:val="none" w:sz="0" w:space="0" w:color="auto"/>
      </w:divBdr>
    </w:div>
    <w:div w:id="883250784">
      <w:bodyDiv w:val="1"/>
      <w:marLeft w:val="0"/>
      <w:marRight w:val="0"/>
      <w:marTop w:val="0"/>
      <w:marBottom w:val="0"/>
      <w:divBdr>
        <w:top w:val="none" w:sz="0" w:space="0" w:color="auto"/>
        <w:left w:val="none" w:sz="0" w:space="0" w:color="auto"/>
        <w:bottom w:val="none" w:sz="0" w:space="0" w:color="auto"/>
        <w:right w:val="none" w:sz="0" w:space="0" w:color="auto"/>
      </w:divBdr>
    </w:div>
    <w:div w:id="989678238">
      <w:bodyDiv w:val="1"/>
      <w:marLeft w:val="0"/>
      <w:marRight w:val="0"/>
      <w:marTop w:val="0"/>
      <w:marBottom w:val="0"/>
      <w:divBdr>
        <w:top w:val="none" w:sz="0" w:space="0" w:color="auto"/>
        <w:left w:val="none" w:sz="0" w:space="0" w:color="auto"/>
        <w:bottom w:val="none" w:sz="0" w:space="0" w:color="auto"/>
        <w:right w:val="none" w:sz="0" w:space="0" w:color="auto"/>
      </w:divBdr>
    </w:div>
    <w:div w:id="1244220964">
      <w:bodyDiv w:val="1"/>
      <w:marLeft w:val="0"/>
      <w:marRight w:val="0"/>
      <w:marTop w:val="0"/>
      <w:marBottom w:val="0"/>
      <w:divBdr>
        <w:top w:val="none" w:sz="0" w:space="0" w:color="auto"/>
        <w:left w:val="none" w:sz="0" w:space="0" w:color="auto"/>
        <w:bottom w:val="none" w:sz="0" w:space="0" w:color="auto"/>
        <w:right w:val="none" w:sz="0" w:space="0" w:color="auto"/>
      </w:divBdr>
    </w:div>
    <w:div w:id="1638873293">
      <w:bodyDiv w:val="1"/>
      <w:marLeft w:val="0"/>
      <w:marRight w:val="0"/>
      <w:marTop w:val="0"/>
      <w:marBottom w:val="0"/>
      <w:divBdr>
        <w:top w:val="none" w:sz="0" w:space="0" w:color="auto"/>
        <w:left w:val="none" w:sz="0" w:space="0" w:color="auto"/>
        <w:bottom w:val="none" w:sz="0" w:space="0" w:color="auto"/>
        <w:right w:val="none" w:sz="0" w:space="0" w:color="auto"/>
      </w:divBdr>
    </w:div>
    <w:div w:id="21147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049E0-EEC1-4E02-918A-8070C2757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3918</TotalTime>
  <Pages>1</Pages>
  <Words>2635</Words>
  <Characters>14494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140</cp:revision>
  <cp:lastPrinted>2019-07-03T14:26:00Z</cp:lastPrinted>
  <dcterms:created xsi:type="dcterms:W3CDTF">2019-02-01T19:41:00Z</dcterms:created>
  <dcterms:modified xsi:type="dcterms:W3CDTF">2019-08-20T15:29:00Z</dcterms:modified>
</cp:coreProperties>
</file>