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2E" w:rsidRPr="00665C2E" w:rsidRDefault="00665C2E" w:rsidP="00665C2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665C2E">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65C2E" w:rsidRPr="00665C2E" w:rsidRDefault="00665C2E" w:rsidP="00665C2E">
      <w:pPr>
        <w:spacing w:after="0" w:line="240" w:lineRule="auto"/>
        <w:jc w:val="both"/>
        <w:rPr>
          <w:rFonts w:ascii="Arial" w:eastAsia="Times New Roman" w:hAnsi="Arial" w:cs="Arial"/>
          <w:sz w:val="20"/>
          <w:szCs w:val="20"/>
          <w:lang w:val="es-419" w:eastAsia="es-ES"/>
        </w:rPr>
      </w:pPr>
    </w:p>
    <w:p w:rsidR="00665C2E" w:rsidRPr="00665C2E" w:rsidRDefault="00665C2E" w:rsidP="00665C2E">
      <w:pPr>
        <w:spacing w:after="0" w:line="240" w:lineRule="auto"/>
        <w:jc w:val="both"/>
        <w:rPr>
          <w:rFonts w:ascii="Arial" w:eastAsia="Times New Roman" w:hAnsi="Arial" w:cs="Arial"/>
          <w:sz w:val="20"/>
          <w:szCs w:val="20"/>
          <w:lang w:val="es-419" w:eastAsia="es-ES"/>
        </w:rPr>
      </w:pPr>
      <w:r w:rsidRPr="00665C2E">
        <w:rPr>
          <w:rFonts w:ascii="Arial" w:eastAsia="Times New Roman" w:hAnsi="Arial" w:cs="Arial"/>
          <w:sz w:val="20"/>
          <w:szCs w:val="20"/>
          <w:lang w:val="es-419" w:eastAsia="es-ES"/>
        </w:rPr>
        <w:t>Providencia:</w:t>
      </w:r>
      <w:r w:rsidRPr="00665C2E">
        <w:rPr>
          <w:rFonts w:ascii="Arial" w:eastAsia="Times New Roman" w:hAnsi="Arial" w:cs="Arial"/>
          <w:sz w:val="20"/>
          <w:szCs w:val="20"/>
          <w:lang w:val="es-419" w:eastAsia="es-ES"/>
        </w:rPr>
        <w:tab/>
      </w:r>
      <w:r w:rsidRPr="00665C2E">
        <w:rPr>
          <w:rFonts w:ascii="Arial" w:eastAsia="Times New Roman" w:hAnsi="Arial" w:cs="Arial"/>
          <w:sz w:val="20"/>
          <w:szCs w:val="20"/>
          <w:lang w:val="es-419" w:eastAsia="es-ES"/>
        </w:rPr>
        <w:tab/>
        <w:t xml:space="preserve">Tutela del 15 de agosto de 2019 </w:t>
      </w:r>
    </w:p>
    <w:p w:rsidR="00665C2E" w:rsidRPr="00665C2E" w:rsidRDefault="00665C2E" w:rsidP="00665C2E">
      <w:pPr>
        <w:spacing w:after="0" w:line="240" w:lineRule="auto"/>
        <w:jc w:val="both"/>
        <w:rPr>
          <w:rFonts w:ascii="Arial" w:eastAsia="Times New Roman" w:hAnsi="Arial" w:cs="Arial"/>
          <w:sz w:val="20"/>
          <w:szCs w:val="20"/>
          <w:lang w:val="es-419" w:eastAsia="es-ES"/>
        </w:rPr>
      </w:pPr>
      <w:r w:rsidRPr="00665C2E">
        <w:rPr>
          <w:rFonts w:ascii="Arial" w:eastAsia="Times New Roman" w:hAnsi="Arial" w:cs="Arial"/>
          <w:sz w:val="20"/>
          <w:szCs w:val="20"/>
          <w:lang w:val="es-419" w:eastAsia="es-ES"/>
        </w:rPr>
        <w:t>Radicación No:</w:t>
      </w:r>
      <w:r w:rsidRPr="00665C2E">
        <w:rPr>
          <w:rFonts w:ascii="Arial" w:eastAsia="Times New Roman" w:hAnsi="Arial" w:cs="Arial"/>
          <w:sz w:val="20"/>
          <w:szCs w:val="20"/>
          <w:lang w:val="es-419" w:eastAsia="es-ES"/>
        </w:rPr>
        <w:tab/>
      </w:r>
      <w:r w:rsidRPr="00665C2E">
        <w:rPr>
          <w:rFonts w:ascii="Arial" w:eastAsia="Times New Roman" w:hAnsi="Arial" w:cs="Arial"/>
          <w:sz w:val="20"/>
          <w:szCs w:val="20"/>
          <w:lang w:val="es-419" w:eastAsia="es-ES"/>
        </w:rPr>
        <w:tab/>
        <w:t>66594-31-89-001-2019-01210-01</w:t>
      </w:r>
    </w:p>
    <w:p w:rsidR="00665C2E" w:rsidRPr="00665C2E" w:rsidRDefault="00665C2E" w:rsidP="00665C2E">
      <w:pPr>
        <w:spacing w:after="0" w:line="240" w:lineRule="auto"/>
        <w:jc w:val="both"/>
        <w:rPr>
          <w:rFonts w:ascii="Arial" w:eastAsia="Times New Roman" w:hAnsi="Arial" w:cs="Arial"/>
          <w:sz w:val="20"/>
          <w:szCs w:val="20"/>
          <w:lang w:val="es-419" w:eastAsia="es-ES"/>
        </w:rPr>
      </w:pPr>
      <w:r w:rsidRPr="00665C2E">
        <w:rPr>
          <w:rFonts w:ascii="Arial" w:eastAsia="Times New Roman" w:hAnsi="Arial" w:cs="Arial"/>
          <w:sz w:val="20"/>
          <w:szCs w:val="20"/>
          <w:lang w:val="es-419" w:eastAsia="es-ES"/>
        </w:rPr>
        <w:t>Proceso:</w:t>
      </w:r>
      <w:r w:rsidRPr="00665C2E">
        <w:rPr>
          <w:rFonts w:ascii="Arial" w:eastAsia="Times New Roman" w:hAnsi="Arial" w:cs="Arial"/>
          <w:sz w:val="20"/>
          <w:szCs w:val="20"/>
          <w:lang w:val="es-419" w:eastAsia="es-ES"/>
        </w:rPr>
        <w:tab/>
      </w:r>
      <w:r w:rsidRPr="00665C2E">
        <w:rPr>
          <w:rFonts w:ascii="Arial" w:eastAsia="Times New Roman" w:hAnsi="Arial" w:cs="Arial"/>
          <w:sz w:val="20"/>
          <w:szCs w:val="20"/>
          <w:lang w:val="es-419" w:eastAsia="es-ES"/>
        </w:rPr>
        <w:tab/>
        <w:t>Acción de tutela</w:t>
      </w:r>
    </w:p>
    <w:p w:rsidR="00665C2E" w:rsidRPr="00665C2E" w:rsidRDefault="00665C2E" w:rsidP="00665C2E">
      <w:pPr>
        <w:spacing w:after="0" w:line="240" w:lineRule="auto"/>
        <w:jc w:val="both"/>
        <w:rPr>
          <w:rFonts w:ascii="Arial" w:eastAsia="Times New Roman" w:hAnsi="Arial" w:cs="Arial"/>
          <w:sz w:val="20"/>
          <w:szCs w:val="20"/>
          <w:lang w:val="es-419" w:eastAsia="es-ES"/>
        </w:rPr>
      </w:pPr>
      <w:r w:rsidRPr="00665C2E">
        <w:rPr>
          <w:rFonts w:ascii="Arial" w:eastAsia="Times New Roman" w:hAnsi="Arial" w:cs="Arial"/>
          <w:sz w:val="20"/>
          <w:szCs w:val="20"/>
          <w:lang w:val="es-419" w:eastAsia="es-ES"/>
        </w:rPr>
        <w:t>Accionante:</w:t>
      </w:r>
      <w:r w:rsidRPr="00665C2E">
        <w:rPr>
          <w:rFonts w:ascii="Arial" w:eastAsia="Times New Roman" w:hAnsi="Arial" w:cs="Arial"/>
          <w:sz w:val="20"/>
          <w:szCs w:val="20"/>
          <w:lang w:val="es-419" w:eastAsia="es-ES"/>
        </w:rPr>
        <w:tab/>
      </w:r>
      <w:r w:rsidRPr="00665C2E">
        <w:rPr>
          <w:rFonts w:ascii="Arial" w:eastAsia="Times New Roman" w:hAnsi="Arial" w:cs="Arial"/>
          <w:sz w:val="20"/>
          <w:szCs w:val="20"/>
          <w:lang w:val="es-419" w:eastAsia="es-ES"/>
        </w:rPr>
        <w:tab/>
        <w:t>Aicardo Manso Aricapa</w:t>
      </w:r>
    </w:p>
    <w:p w:rsidR="00665C2E" w:rsidRPr="00665C2E" w:rsidRDefault="00665C2E" w:rsidP="00665C2E">
      <w:pPr>
        <w:spacing w:after="0" w:line="240" w:lineRule="auto"/>
        <w:jc w:val="both"/>
        <w:rPr>
          <w:rFonts w:ascii="Arial" w:eastAsia="Times New Roman" w:hAnsi="Arial" w:cs="Arial"/>
          <w:sz w:val="20"/>
          <w:szCs w:val="20"/>
          <w:lang w:val="es-419" w:eastAsia="es-ES"/>
        </w:rPr>
      </w:pPr>
      <w:r w:rsidRPr="00665C2E">
        <w:rPr>
          <w:rFonts w:ascii="Arial" w:eastAsia="Times New Roman" w:hAnsi="Arial" w:cs="Arial"/>
          <w:sz w:val="20"/>
          <w:szCs w:val="20"/>
          <w:lang w:val="es-419" w:eastAsia="es-ES"/>
        </w:rPr>
        <w:t>Accionado:</w:t>
      </w:r>
      <w:r w:rsidRPr="00665C2E">
        <w:rPr>
          <w:rFonts w:ascii="Arial" w:eastAsia="Times New Roman" w:hAnsi="Arial" w:cs="Arial"/>
          <w:sz w:val="20"/>
          <w:szCs w:val="20"/>
          <w:lang w:val="es-419" w:eastAsia="es-ES"/>
        </w:rPr>
        <w:tab/>
      </w:r>
      <w:r w:rsidR="00E82A8D">
        <w:rPr>
          <w:rFonts w:ascii="Arial" w:eastAsia="Times New Roman" w:hAnsi="Arial" w:cs="Arial"/>
          <w:sz w:val="20"/>
          <w:szCs w:val="20"/>
          <w:lang w:val="es-419" w:eastAsia="es-ES"/>
        </w:rPr>
        <w:tab/>
        <w:t>UARIV</w:t>
      </w:r>
    </w:p>
    <w:p w:rsidR="00665C2E" w:rsidRPr="00665C2E" w:rsidRDefault="00665C2E" w:rsidP="00665C2E">
      <w:pPr>
        <w:spacing w:after="0" w:line="240" w:lineRule="auto"/>
        <w:jc w:val="both"/>
        <w:rPr>
          <w:rFonts w:ascii="Arial" w:eastAsia="Times New Roman" w:hAnsi="Arial" w:cs="Arial"/>
          <w:sz w:val="20"/>
          <w:szCs w:val="20"/>
          <w:lang w:val="es-419" w:eastAsia="es-ES"/>
        </w:rPr>
      </w:pPr>
      <w:r w:rsidRPr="00665C2E">
        <w:rPr>
          <w:rFonts w:ascii="Arial" w:eastAsia="Times New Roman" w:hAnsi="Arial" w:cs="Arial"/>
          <w:sz w:val="20"/>
          <w:szCs w:val="20"/>
          <w:lang w:val="es-419" w:eastAsia="es-ES"/>
        </w:rPr>
        <w:t>Juzgado de origen:</w:t>
      </w:r>
      <w:r w:rsidR="00E82A8D">
        <w:rPr>
          <w:rFonts w:ascii="Arial" w:eastAsia="Times New Roman" w:hAnsi="Arial" w:cs="Arial"/>
          <w:sz w:val="20"/>
          <w:szCs w:val="20"/>
          <w:lang w:val="es-419" w:eastAsia="es-ES"/>
        </w:rPr>
        <w:tab/>
      </w:r>
      <w:r w:rsidRPr="00665C2E">
        <w:rPr>
          <w:rFonts w:ascii="Arial" w:eastAsia="Times New Roman" w:hAnsi="Arial" w:cs="Arial"/>
          <w:sz w:val="20"/>
          <w:szCs w:val="20"/>
          <w:lang w:val="es-419" w:eastAsia="es-ES"/>
        </w:rPr>
        <w:t>Juzgado Único Promiscuo del Circuito de Quinchía</w:t>
      </w:r>
    </w:p>
    <w:p w:rsidR="00665C2E" w:rsidRPr="00665C2E" w:rsidRDefault="00665C2E" w:rsidP="00665C2E">
      <w:pPr>
        <w:spacing w:after="0" w:line="240" w:lineRule="auto"/>
        <w:jc w:val="both"/>
        <w:rPr>
          <w:rFonts w:ascii="Arial" w:eastAsia="Times New Roman" w:hAnsi="Arial" w:cs="Arial"/>
          <w:sz w:val="20"/>
          <w:szCs w:val="20"/>
          <w:lang w:val="es-419" w:eastAsia="es-ES"/>
        </w:rPr>
      </w:pPr>
    </w:p>
    <w:p w:rsidR="00665C2E" w:rsidRPr="00665C2E" w:rsidRDefault="00665C2E" w:rsidP="00665C2E">
      <w:pPr>
        <w:spacing w:after="0" w:line="240" w:lineRule="auto"/>
        <w:jc w:val="both"/>
        <w:rPr>
          <w:rFonts w:ascii="Arial" w:eastAsia="Times New Roman" w:hAnsi="Arial" w:cs="Arial"/>
          <w:b/>
          <w:bCs/>
          <w:iCs/>
          <w:sz w:val="20"/>
          <w:szCs w:val="20"/>
          <w:lang w:val="es-419" w:eastAsia="fr-FR"/>
        </w:rPr>
      </w:pPr>
      <w:r w:rsidRPr="00665C2E">
        <w:rPr>
          <w:rFonts w:ascii="Arial" w:eastAsia="Times New Roman" w:hAnsi="Arial" w:cs="Arial"/>
          <w:b/>
          <w:bCs/>
          <w:iCs/>
          <w:sz w:val="20"/>
          <w:szCs w:val="20"/>
          <w:lang w:val="es-419" w:eastAsia="fr-FR"/>
        </w:rPr>
        <w:t>TEMAS:</w:t>
      </w:r>
      <w:r w:rsidRPr="00665C2E">
        <w:rPr>
          <w:rFonts w:ascii="Arial" w:eastAsia="Times New Roman" w:hAnsi="Arial" w:cs="Arial"/>
          <w:b/>
          <w:bCs/>
          <w:iCs/>
          <w:sz w:val="20"/>
          <w:szCs w:val="20"/>
          <w:lang w:val="es-419" w:eastAsia="fr-FR"/>
        </w:rPr>
        <w:tab/>
      </w:r>
      <w:r w:rsidR="00A31BCE">
        <w:rPr>
          <w:rFonts w:ascii="Arial" w:eastAsia="Times New Roman" w:hAnsi="Arial" w:cs="Arial"/>
          <w:b/>
          <w:bCs/>
          <w:iCs/>
          <w:sz w:val="20"/>
          <w:szCs w:val="20"/>
          <w:lang w:val="es-CO" w:eastAsia="fr-FR"/>
        </w:rPr>
        <w:t xml:space="preserve">DERECHO A LA IGUALDAD / </w:t>
      </w:r>
      <w:r w:rsidR="00663B59">
        <w:rPr>
          <w:rFonts w:ascii="Arial" w:eastAsia="Times New Roman" w:hAnsi="Arial" w:cs="Arial"/>
          <w:b/>
          <w:bCs/>
          <w:iCs/>
          <w:sz w:val="20"/>
          <w:szCs w:val="20"/>
          <w:lang w:val="es-CO" w:eastAsia="fr-FR"/>
        </w:rPr>
        <w:t xml:space="preserve">REGISTRO ÚNICO DE VICTIMAS / </w:t>
      </w:r>
      <w:r w:rsidR="00A31BCE" w:rsidRPr="00665C2E">
        <w:rPr>
          <w:rFonts w:ascii="Arial" w:eastAsia="Times New Roman" w:hAnsi="Arial" w:cs="Arial"/>
          <w:b/>
          <w:sz w:val="20"/>
          <w:szCs w:val="20"/>
          <w:lang w:val="es-419" w:eastAsia="es-ES"/>
        </w:rPr>
        <w:t>CARGA DE LA PRUEBA CUANDO SE ALEGA TRATO DIFERENCIADO</w:t>
      </w:r>
      <w:r w:rsidR="00A31BCE">
        <w:rPr>
          <w:rFonts w:ascii="Arial" w:eastAsia="Times New Roman" w:hAnsi="Arial" w:cs="Arial"/>
          <w:b/>
          <w:bCs/>
          <w:iCs/>
          <w:sz w:val="20"/>
          <w:szCs w:val="20"/>
          <w:lang w:val="es-CO" w:eastAsia="fr-FR"/>
        </w:rPr>
        <w:t xml:space="preserve"> / EL TÉRMINO PARA INSCRIBIRSE EN E</w:t>
      </w:r>
      <w:r w:rsidR="003730DD">
        <w:rPr>
          <w:rFonts w:ascii="Arial" w:eastAsia="Times New Roman" w:hAnsi="Arial" w:cs="Arial"/>
          <w:b/>
          <w:bCs/>
          <w:iCs/>
          <w:sz w:val="20"/>
          <w:szCs w:val="20"/>
          <w:lang w:val="es-CO" w:eastAsia="fr-FR"/>
        </w:rPr>
        <w:t>L</w:t>
      </w:r>
      <w:r w:rsidR="00A31BCE">
        <w:rPr>
          <w:rFonts w:ascii="Arial" w:eastAsia="Times New Roman" w:hAnsi="Arial" w:cs="Arial"/>
          <w:b/>
          <w:bCs/>
          <w:iCs/>
          <w:sz w:val="20"/>
          <w:szCs w:val="20"/>
          <w:lang w:val="es-CO" w:eastAsia="fr-FR"/>
        </w:rPr>
        <w:t xml:space="preserve"> </w:t>
      </w:r>
      <w:proofErr w:type="spellStart"/>
      <w:r w:rsidR="00A31BCE">
        <w:rPr>
          <w:rFonts w:ascii="Arial" w:eastAsia="Times New Roman" w:hAnsi="Arial" w:cs="Arial"/>
          <w:b/>
          <w:bCs/>
          <w:iCs/>
          <w:sz w:val="20"/>
          <w:szCs w:val="20"/>
          <w:lang w:val="es-CO" w:eastAsia="fr-FR"/>
        </w:rPr>
        <w:t>RUV</w:t>
      </w:r>
      <w:proofErr w:type="spellEnd"/>
      <w:r w:rsidR="00A31BCE">
        <w:rPr>
          <w:rFonts w:ascii="Arial" w:eastAsia="Times New Roman" w:hAnsi="Arial" w:cs="Arial"/>
          <w:b/>
          <w:bCs/>
          <w:iCs/>
          <w:sz w:val="20"/>
          <w:szCs w:val="20"/>
          <w:lang w:val="es-CO" w:eastAsia="fr-FR"/>
        </w:rPr>
        <w:t xml:space="preserve"> </w:t>
      </w:r>
      <w:r w:rsidR="0028568B">
        <w:rPr>
          <w:rFonts w:ascii="Arial" w:eastAsia="Times New Roman" w:hAnsi="Arial" w:cs="Arial"/>
          <w:b/>
          <w:bCs/>
          <w:iCs/>
          <w:sz w:val="20"/>
          <w:szCs w:val="20"/>
          <w:lang w:val="es-CO" w:eastAsia="fr-FR"/>
        </w:rPr>
        <w:t xml:space="preserve">NO ES INFLEXIBLE / DEBEN VALORARSE </w:t>
      </w:r>
      <w:r w:rsidR="003730DD">
        <w:rPr>
          <w:rFonts w:ascii="Arial" w:eastAsia="Times New Roman" w:hAnsi="Arial" w:cs="Arial"/>
          <w:b/>
          <w:bCs/>
          <w:iCs/>
          <w:sz w:val="20"/>
          <w:szCs w:val="20"/>
          <w:lang w:val="es-CO" w:eastAsia="fr-FR"/>
        </w:rPr>
        <w:t xml:space="preserve">LAS </w:t>
      </w:r>
      <w:r w:rsidR="0028568B">
        <w:rPr>
          <w:rFonts w:ascii="Arial" w:eastAsia="Times New Roman" w:hAnsi="Arial" w:cs="Arial"/>
          <w:b/>
          <w:bCs/>
          <w:iCs/>
          <w:sz w:val="20"/>
          <w:szCs w:val="20"/>
          <w:lang w:val="es-CO" w:eastAsia="fr-FR"/>
        </w:rPr>
        <w:t xml:space="preserve">CONDICIONES </w:t>
      </w:r>
      <w:bookmarkStart w:id="0" w:name="_GoBack"/>
      <w:r w:rsidR="003730DD">
        <w:rPr>
          <w:rFonts w:ascii="Arial" w:eastAsia="Times New Roman" w:hAnsi="Arial" w:cs="Arial"/>
          <w:b/>
          <w:bCs/>
          <w:iCs/>
          <w:sz w:val="20"/>
          <w:szCs w:val="20"/>
          <w:lang w:val="es-CO" w:eastAsia="fr-FR"/>
        </w:rPr>
        <w:t>PARTICULARES DE</w:t>
      </w:r>
      <w:bookmarkEnd w:id="0"/>
      <w:r w:rsidR="0028568B">
        <w:rPr>
          <w:rFonts w:ascii="Arial" w:eastAsia="Times New Roman" w:hAnsi="Arial" w:cs="Arial"/>
          <w:b/>
          <w:bCs/>
          <w:iCs/>
          <w:sz w:val="20"/>
          <w:szCs w:val="20"/>
          <w:lang w:val="es-CO" w:eastAsia="fr-FR"/>
        </w:rPr>
        <w:t xml:space="preserve"> CADA P</w:t>
      </w:r>
      <w:r w:rsidR="003730DD">
        <w:rPr>
          <w:rFonts w:ascii="Arial" w:eastAsia="Times New Roman" w:hAnsi="Arial" w:cs="Arial"/>
          <w:b/>
          <w:bCs/>
          <w:iCs/>
          <w:sz w:val="20"/>
          <w:szCs w:val="20"/>
          <w:lang w:val="es-CO" w:eastAsia="fr-FR"/>
        </w:rPr>
        <w:t>ERSONA</w:t>
      </w:r>
      <w:r w:rsidR="0028568B">
        <w:rPr>
          <w:rFonts w:ascii="Arial" w:eastAsia="Times New Roman" w:hAnsi="Arial" w:cs="Arial"/>
          <w:b/>
          <w:sz w:val="20"/>
          <w:szCs w:val="20"/>
          <w:lang w:val="es-CO" w:eastAsia="es-ES"/>
        </w:rPr>
        <w:t>.</w:t>
      </w:r>
    </w:p>
    <w:p w:rsidR="00665C2E" w:rsidRPr="00665C2E" w:rsidRDefault="00665C2E" w:rsidP="00665C2E">
      <w:pPr>
        <w:spacing w:after="0" w:line="240" w:lineRule="auto"/>
        <w:jc w:val="both"/>
        <w:rPr>
          <w:rFonts w:ascii="Arial" w:eastAsia="Times New Roman" w:hAnsi="Arial" w:cs="Arial"/>
          <w:sz w:val="20"/>
          <w:szCs w:val="20"/>
          <w:lang w:val="es-419" w:eastAsia="es-ES"/>
        </w:rPr>
      </w:pPr>
    </w:p>
    <w:p w:rsidR="00665C2E" w:rsidRPr="00665C2E" w:rsidRDefault="00665C2E" w:rsidP="00665C2E">
      <w:pPr>
        <w:spacing w:after="0" w:line="240" w:lineRule="auto"/>
        <w:jc w:val="both"/>
        <w:rPr>
          <w:rFonts w:ascii="Arial" w:eastAsia="Times New Roman" w:hAnsi="Arial" w:cs="Arial"/>
          <w:sz w:val="20"/>
          <w:szCs w:val="20"/>
          <w:lang w:val="es-419" w:eastAsia="es-ES"/>
        </w:rPr>
      </w:pPr>
      <w:r w:rsidRPr="00665C2E">
        <w:rPr>
          <w:rFonts w:ascii="Arial" w:eastAsia="Times New Roman" w:hAnsi="Arial" w:cs="Arial"/>
          <w:sz w:val="20"/>
          <w:szCs w:val="20"/>
          <w:lang w:val="es-419" w:eastAsia="es-ES"/>
        </w:rPr>
        <w:t xml:space="preserve">La Corte Constitucional reiteradamente ha establecido que la carga probatoria no puede recaer exclusivamente sobre la persona que alega ser víctima de discriminación por cuanto esto resultaría inequívoco y contrario al derecho de acceso a la justicia, tal como lo sostuvo </w:t>
      </w:r>
      <w:r w:rsidR="00E82A8D">
        <w:rPr>
          <w:rFonts w:ascii="Arial" w:eastAsia="Times New Roman" w:hAnsi="Arial" w:cs="Arial"/>
          <w:sz w:val="20"/>
          <w:szCs w:val="20"/>
          <w:lang w:val="es-419" w:eastAsia="es-ES"/>
        </w:rPr>
        <w:t>en la Sentencia  T-247/10, así:</w:t>
      </w:r>
    </w:p>
    <w:p w:rsidR="00665C2E" w:rsidRPr="00665C2E" w:rsidRDefault="00665C2E" w:rsidP="00665C2E">
      <w:pPr>
        <w:spacing w:after="0" w:line="240" w:lineRule="auto"/>
        <w:jc w:val="both"/>
        <w:rPr>
          <w:rFonts w:ascii="Arial" w:eastAsia="Times New Roman" w:hAnsi="Arial" w:cs="Arial"/>
          <w:sz w:val="20"/>
          <w:szCs w:val="20"/>
          <w:lang w:val="es-419" w:eastAsia="es-ES"/>
        </w:rPr>
      </w:pPr>
    </w:p>
    <w:p w:rsidR="00665C2E" w:rsidRDefault="00665C2E" w:rsidP="00665C2E">
      <w:pPr>
        <w:spacing w:after="0" w:line="240" w:lineRule="auto"/>
        <w:jc w:val="both"/>
        <w:rPr>
          <w:rFonts w:ascii="Arial" w:eastAsia="Times New Roman" w:hAnsi="Arial" w:cs="Arial"/>
          <w:sz w:val="20"/>
          <w:szCs w:val="20"/>
          <w:lang w:val="es-CO" w:eastAsia="es-ES"/>
        </w:rPr>
      </w:pPr>
      <w:r w:rsidRPr="00665C2E">
        <w:rPr>
          <w:rFonts w:ascii="Arial" w:eastAsia="Times New Roman" w:hAnsi="Arial" w:cs="Arial"/>
          <w:sz w:val="20"/>
          <w:szCs w:val="20"/>
          <w:lang w:val="es-419" w:eastAsia="es-ES"/>
        </w:rPr>
        <w:t>“En los eventos de presunta discriminación resultaría inequitativo y contrario al derecho de acceso a la justicia que la carga probatoria recayera exclusivamente sobre la persona que alega ser víctima de dicha discriminación, por cuanto es casi imposible probar elementos intencionales por parte de quien realizó la acción presuntamente discriminatoria. En estas oportunidades la protección material del derecho obliga a otorgar un papel especial a los indicios que surjan de lo recaudado en el expediente y, como antes se indicó, colocan una carga probatoria especial en el acusado, pues estará obligado a demostrar que su conducta es claramente garantista del derecho de igualdad y, por consiguiente, se aleja por completo de cualquier parámetro que se considere discriminatorio para los sujetos directamente afectados”.</w:t>
      </w:r>
      <w:r w:rsidR="00377B62">
        <w:rPr>
          <w:rFonts w:ascii="Arial" w:eastAsia="Times New Roman" w:hAnsi="Arial" w:cs="Arial"/>
          <w:sz w:val="20"/>
          <w:szCs w:val="20"/>
          <w:lang w:val="es-CO" w:eastAsia="es-ES"/>
        </w:rPr>
        <w:t xml:space="preserve"> (…)</w:t>
      </w:r>
    </w:p>
    <w:p w:rsidR="00377B62" w:rsidRDefault="00377B62" w:rsidP="00665C2E">
      <w:pPr>
        <w:spacing w:after="0" w:line="240" w:lineRule="auto"/>
        <w:jc w:val="both"/>
        <w:rPr>
          <w:rFonts w:ascii="Arial" w:eastAsia="Times New Roman" w:hAnsi="Arial" w:cs="Arial"/>
          <w:sz w:val="20"/>
          <w:szCs w:val="20"/>
          <w:lang w:val="es-CO" w:eastAsia="es-ES"/>
        </w:rPr>
      </w:pPr>
    </w:p>
    <w:p w:rsidR="00377B62" w:rsidRPr="00377B62" w:rsidRDefault="00377B62" w:rsidP="00377B62">
      <w:pPr>
        <w:spacing w:after="0" w:line="240" w:lineRule="auto"/>
        <w:jc w:val="both"/>
        <w:rPr>
          <w:rFonts w:ascii="Arial" w:eastAsia="Times New Roman" w:hAnsi="Arial" w:cs="Arial"/>
          <w:sz w:val="20"/>
          <w:szCs w:val="20"/>
          <w:lang w:val="es-CO" w:eastAsia="es-ES"/>
        </w:rPr>
      </w:pPr>
      <w:r w:rsidRPr="00377B62">
        <w:rPr>
          <w:rFonts w:ascii="Arial" w:eastAsia="Times New Roman" w:hAnsi="Arial" w:cs="Arial"/>
          <w:sz w:val="20"/>
          <w:szCs w:val="20"/>
          <w:lang w:val="es-CO" w:eastAsia="es-ES"/>
        </w:rPr>
        <w:t xml:space="preserve">El artículo 155 de la Ley 1448 de 2011, contempla el plazo que tienen las personas afectadas por el conflicto armado en Colombia para presentar declaración de los hechos </w:t>
      </w:r>
      <w:proofErr w:type="spellStart"/>
      <w:r w:rsidRPr="00377B62">
        <w:rPr>
          <w:rFonts w:ascii="Arial" w:eastAsia="Times New Roman" w:hAnsi="Arial" w:cs="Arial"/>
          <w:sz w:val="20"/>
          <w:szCs w:val="20"/>
          <w:lang w:val="es-CO" w:eastAsia="es-ES"/>
        </w:rPr>
        <w:t>victimizantes</w:t>
      </w:r>
      <w:proofErr w:type="spellEnd"/>
      <w:r w:rsidRPr="00377B62">
        <w:rPr>
          <w:rFonts w:ascii="Arial" w:eastAsia="Times New Roman" w:hAnsi="Arial" w:cs="Arial"/>
          <w:sz w:val="20"/>
          <w:szCs w:val="20"/>
          <w:lang w:val="es-CO" w:eastAsia="es-ES"/>
        </w:rPr>
        <w:t xml:space="preserve"> ante Ministerio Público y ser inscritas como víctimas en el </w:t>
      </w:r>
      <w:proofErr w:type="spellStart"/>
      <w:r w:rsidRPr="00377B62">
        <w:rPr>
          <w:rFonts w:ascii="Arial" w:eastAsia="Times New Roman" w:hAnsi="Arial" w:cs="Arial"/>
          <w:sz w:val="20"/>
          <w:szCs w:val="20"/>
          <w:lang w:val="es-CO" w:eastAsia="es-ES"/>
        </w:rPr>
        <w:t>RUV</w:t>
      </w:r>
      <w:proofErr w:type="spellEnd"/>
      <w:r w:rsidRPr="00377B62">
        <w:rPr>
          <w:rFonts w:ascii="Arial" w:eastAsia="Times New Roman" w:hAnsi="Arial" w:cs="Arial"/>
          <w:sz w:val="20"/>
          <w:szCs w:val="20"/>
          <w:lang w:val="es-CO" w:eastAsia="es-ES"/>
        </w:rPr>
        <w:t xml:space="preserve">, cuya entidad responsable del funcionamiento de esta herramienta administrativa es la Unidad Administrativa Especial para la Atención y Reparación Integral a las Víctimas – </w:t>
      </w:r>
      <w:proofErr w:type="spellStart"/>
      <w:r w:rsidRPr="00377B62">
        <w:rPr>
          <w:rFonts w:ascii="Arial" w:eastAsia="Times New Roman" w:hAnsi="Arial" w:cs="Arial"/>
          <w:sz w:val="20"/>
          <w:szCs w:val="20"/>
          <w:lang w:val="es-CO" w:eastAsia="es-ES"/>
        </w:rPr>
        <w:t>UARIV</w:t>
      </w:r>
      <w:proofErr w:type="spellEnd"/>
      <w:r w:rsidRPr="00377B62">
        <w:rPr>
          <w:rFonts w:ascii="Arial" w:eastAsia="Times New Roman" w:hAnsi="Arial" w:cs="Arial"/>
          <w:sz w:val="20"/>
          <w:szCs w:val="20"/>
          <w:lang w:val="es-CO" w:eastAsia="es-ES"/>
        </w:rPr>
        <w:t xml:space="preserve">. </w:t>
      </w:r>
    </w:p>
    <w:p w:rsidR="00377B62" w:rsidRPr="00377B62" w:rsidRDefault="00377B62" w:rsidP="00377B62">
      <w:pPr>
        <w:spacing w:after="0" w:line="240" w:lineRule="auto"/>
        <w:jc w:val="both"/>
        <w:rPr>
          <w:rFonts w:ascii="Arial" w:eastAsia="Times New Roman" w:hAnsi="Arial" w:cs="Arial"/>
          <w:sz w:val="20"/>
          <w:szCs w:val="20"/>
          <w:lang w:val="es-CO" w:eastAsia="es-ES"/>
        </w:rPr>
      </w:pPr>
    </w:p>
    <w:p w:rsidR="00377B62" w:rsidRPr="00377B62" w:rsidRDefault="00377B62" w:rsidP="00377B62">
      <w:pPr>
        <w:spacing w:after="0" w:line="240" w:lineRule="auto"/>
        <w:jc w:val="both"/>
        <w:rPr>
          <w:rFonts w:ascii="Arial" w:eastAsia="Times New Roman" w:hAnsi="Arial" w:cs="Arial"/>
          <w:sz w:val="20"/>
          <w:szCs w:val="20"/>
          <w:lang w:val="es-CO" w:eastAsia="es-ES"/>
        </w:rPr>
      </w:pPr>
      <w:r w:rsidRPr="00377B62">
        <w:rPr>
          <w:rFonts w:ascii="Arial" w:eastAsia="Times New Roman" w:hAnsi="Arial" w:cs="Arial"/>
          <w:sz w:val="20"/>
          <w:szCs w:val="20"/>
          <w:lang w:val="es-CO" w:eastAsia="es-ES"/>
        </w:rPr>
        <w:t>No obstante, en la sentencia T-393 de 2018, la Corte Constitucional frente a la norma referida anteriormente detalla:</w:t>
      </w:r>
    </w:p>
    <w:p w:rsidR="00665C2E" w:rsidRDefault="00665C2E" w:rsidP="00665C2E">
      <w:pPr>
        <w:spacing w:after="0" w:line="240" w:lineRule="auto"/>
        <w:jc w:val="both"/>
        <w:rPr>
          <w:rFonts w:ascii="Arial" w:eastAsia="Times New Roman" w:hAnsi="Arial" w:cs="Arial"/>
          <w:sz w:val="20"/>
          <w:szCs w:val="20"/>
          <w:lang w:val="es-419" w:eastAsia="es-ES"/>
        </w:rPr>
      </w:pPr>
    </w:p>
    <w:p w:rsidR="00665C2E" w:rsidRPr="00665C2E" w:rsidRDefault="00663B59" w:rsidP="00665C2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00665C2E" w:rsidRPr="00665C2E">
        <w:rPr>
          <w:rFonts w:ascii="Arial" w:eastAsia="Times New Roman" w:hAnsi="Arial" w:cs="Arial"/>
          <w:sz w:val="20"/>
          <w:szCs w:val="20"/>
          <w:lang w:val="es-419" w:eastAsia="es-ES"/>
        </w:rPr>
        <w:t>Así, respecto al término establecido en el artículo 155 de la Ley 1448 de 2011, la Corte en sentencia T- 519 de 2017 señaló que este plazo no puede considerarse inflexible y ajeno a situaciones especiales de personas que, por distintas circunstancias (como, por ejemplo, el tipo de hecho victimizante que han padecido), tarden largo tiempo en decidir declarar como víctimas ante el Ministerio Público. Ahora bien, contra esta posición la Corte Constitucional, en reiteradas ocasiones, afirmó que a una persona víctima de desplazamiento forzado no se le podía negar la inscripción en el Registro Único de Población Desplazada (en adelante, el “RUPD”) con base exclusivamente en la extemporaneidad de la declaración, pues, dicha condición “no se adquiere por virtud del acto formal de inscripción sino por el hecho cierto del desplazamiento”.</w:t>
      </w:r>
    </w:p>
    <w:p w:rsidR="00665C2E" w:rsidRPr="00665C2E" w:rsidRDefault="00665C2E" w:rsidP="00665C2E">
      <w:pPr>
        <w:spacing w:after="0" w:line="240" w:lineRule="auto"/>
        <w:jc w:val="both"/>
        <w:rPr>
          <w:rFonts w:ascii="Arial" w:eastAsia="Times New Roman" w:hAnsi="Arial" w:cs="Arial"/>
          <w:sz w:val="20"/>
          <w:szCs w:val="20"/>
          <w:lang w:val="es-419" w:eastAsia="es-ES"/>
        </w:rPr>
      </w:pPr>
    </w:p>
    <w:p w:rsidR="00665C2E" w:rsidRPr="00665C2E" w:rsidRDefault="00665C2E" w:rsidP="00665C2E">
      <w:pPr>
        <w:spacing w:after="0" w:line="240" w:lineRule="auto"/>
        <w:jc w:val="both"/>
        <w:rPr>
          <w:rFonts w:ascii="Arial" w:eastAsia="Times New Roman" w:hAnsi="Arial" w:cs="Arial"/>
          <w:sz w:val="20"/>
          <w:szCs w:val="20"/>
          <w:lang w:val="es-419" w:eastAsia="es-ES"/>
        </w:rPr>
      </w:pPr>
    </w:p>
    <w:p w:rsidR="00665C2E" w:rsidRPr="00665C2E" w:rsidRDefault="00665C2E" w:rsidP="00665C2E">
      <w:pPr>
        <w:spacing w:after="0" w:line="240" w:lineRule="auto"/>
        <w:jc w:val="both"/>
        <w:rPr>
          <w:rFonts w:ascii="Arial" w:eastAsia="Times New Roman" w:hAnsi="Arial" w:cs="Arial"/>
          <w:sz w:val="20"/>
          <w:szCs w:val="20"/>
          <w:lang w:eastAsia="es-ES"/>
        </w:rPr>
      </w:pPr>
    </w:p>
    <w:p w:rsidR="00C73708" w:rsidRPr="00E82A8D" w:rsidRDefault="00C73708" w:rsidP="0028568B">
      <w:pPr>
        <w:keepNext/>
        <w:widowControl w:val="0"/>
        <w:autoSpaceDE w:val="0"/>
        <w:autoSpaceDN w:val="0"/>
        <w:adjustRightInd w:val="0"/>
        <w:spacing w:after="0" w:line="288" w:lineRule="auto"/>
        <w:jc w:val="center"/>
        <w:rPr>
          <w:rFonts w:ascii="Tahoma" w:hAnsi="Tahoma" w:cs="Tahoma"/>
          <w:b/>
          <w:bCs/>
          <w:sz w:val="24"/>
        </w:rPr>
      </w:pPr>
      <w:r w:rsidRPr="00E82A8D">
        <w:rPr>
          <w:rFonts w:ascii="Tahoma" w:hAnsi="Tahoma" w:cs="Tahoma"/>
          <w:b/>
          <w:bCs/>
          <w:sz w:val="24"/>
        </w:rPr>
        <w:t>TRIBUNAL SUPERIOR DEL DISTRITO JUDICIAL DE PEREIRA</w:t>
      </w:r>
    </w:p>
    <w:p w:rsidR="00C73708" w:rsidRPr="00E82A8D" w:rsidRDefault="00C73708" w:rsidP="0028568B">
      <w:pPr>
        <w:keepNext/>
        <w:widowControl w:val="0"/>
        <w:autoSpaceDE w:val="0"/>
        <w:autoSpaceDN w:val="0"/>
        <w:adjustRightInd w:val="0"/>
        <w:spacing w:after="0" w:line="288" w:lineRule="auto"/>
        <w:jc w:val="center"/>
        <w:rPr>
          <w:rFonts w:ascii="Tahoma" w:hAnsi="Tahoma" w:cs="Tahoma"/>
          <w:b/>
          <w:bCs/>
          <w:sz w:val="24"/>
        </w:rPr>
      </w:pPr>
      <w:r w:rsidRPr="00E82A8D">
        <w:rPr>
          <w:rFonts w:ascii="Tahoma" w:hAnsi="Tahoma" w:cs="Tahoma"/>
          <w:b/>
          <w:bCs/>
          <w:sz w:val="24"/>
        </w:rPr>
        <w:t>SALA</w:t>
      </w:r>
      <w:r w:rsidR="00C51366" w:rsidRPr="00E82A8D">
        <w:rPr>
          <w:rFonts w:ascii="Tahoma" w:hAnsi="Tahoma" w:cs="Tahoma"/>
          <w:b/>
          <w:bCs/>
          <w:sz w:val="24"/>
        </w:rPr>
        <w:t xml:space="preserve"> DE DECISIÓN LA</w:t>
      </w:r>
      <w:r w:rsidRPr="00E82A8D">
        <w:rPr>
          <w:rFonts w:ascii="Tahoma" w:hAnsi="Tahoma" w:cs="Tahoma"/>
          <w:b/>
          <w:bCs/>
          <w:sz w:val="24"/>
        </w:rPr>
        <w:t>BORAL</w:t>
      </w:r>
      <w:r w:rsidR="00C51366" w:rsidRPr="00E82A8D">
        <w:rPr>
          <w:rFonts w:ascii="Tahoma" w:hAnsi="Tahoma" w:cs="Tahoma"/>
          <w:b/>
          <w:bCs/>
          <w:sz w:val="24"/>
        </w:rPr>
        <w:t xml:space="preserve"> No. 1</w:t>
      </w:r>
    </w:p>
    <w:p w:rsidR="00C73708" w:rsidRPr="00E82A8D" w:rsidRDefault="00C73708" w:rsidP="0028568B">
      <w:pPr>
        <w:pStyle w:val="Sinespaciado"/>
        <w:spacing w:line="288" w:lineRule="auto"/>
        <w:rPr>
          <w:rFonts w:ascii="Tahoma" w:hAnsi="Tahoma" w:cs="Tahoma"/>
          <w:sz w:val="24"/>
        </w:rPr>
      </w:pPr>
    </w:p>
    <w:p w:rsidR="00C73708" w:rsidRPr="00E82A8D" w:rsidRDefault="00C73708" w:rsidP="0028568B">
      <w:pPr>
        <w:autoSpaceDE w:val="0"/>
        <w:autoSpaceDN w:val="0"/>
        <w:adjustRightInd w:val="0"/>
        <w:spacing w:after="0" w:line="288" w:lineRule="auto"/>
        <w:jc w:val="center"/>
        <w:rPr>
          <w:rFonts w:ascii="Tahoma" w:hAnsi="Tahoma" w:cs="Tahoma"/>
          <w:b/>
          <w:bCs/>
          <w:sz w:val="24"/>
        </w:rPr>
      </w:pPr>
      <w:r w:rsidRPr="00E82A8D">
        <w:rPr>
          <w:rFonts w:ascii="Tahoma" w:hAnsi="Tahoma" w:cs="Tahoma"/>
          <w:sz w:val="24"/>
        </w:rPr>
        <w:t>Magistrada Ponente:</w:t>
      </w:r>
      <w:r w:rsidRPr="00E82A8D">
        <w:rPr>
          <w:rFonts w:ascii="Tahoma" w:hAnsi="Tahoma" w:cs="Tahoma"/>
          <w:b/>
          <w:bCs/>
          <w:sz w:val="24"/>
        </w:rPr>
        <w:t xml:space="preserve"> Ana Lucía Caicedo Calderón</w:t>
      </w:r>
    </w:p>
    <w:p w:rsidR="00C73708" w:rsidRPr="00E82A8D" w:rsidRDefault="00C73708" w:rsidP="0028568B">
      <w:pPr>
        <w:pStyle w:val="Sinespaciado"/>
        <w:spacing w:line="288" w:lineRule="auto"/>
        <w:rPr>
          <w:rFonts w:ascii="Tahoma" w:hAnsi="Tahoma" w:cs="Tahoma"/>
          <w:sz w:val="24"/>
        </w:rPr>
      </w:pPr>
    </w:p>
    <w:p w:rsidR="00C73708" w:rsidRPr="00E82A8D" w:rsidRDefault="00C73708" w:rsidP="0028568B">
      <w:pPr>
        <w:spacing w:after="0" w:line="288" w:lineRule="auto"/>
        <w:jc w:val="center"/>
        <w:rPr>
          <w:rFonts w:ascii="Tahoma" w:hAnsi="Tahoma" w:cs="Tahoma"/>
          <w:b/>
          <w:sz w:val="24"/>
        </w:rPr>
      </w:pPr>
      <w:r w:rsidRPr="00E82A8D">
        <w:rPr>
          <w:rFonts w:ascii="Tahoma" w:hAnsi="Tahoma" w:cs="Tahoma"/>
          <w:b/>
          <w:sz w:val="24"/>
        </w:rPr>
        <w:t>Acta No. ___</w:t>
      </w:r>
    </w:p>
    <w:p w:rsidR="00C73708" w:rsidRPr="00E82A8D" w:rsidRDefault="00C73708" w:rsidP="0028568B">
      <w:pPr>
        <w:spacing w:after="0" w:line="288" w:lineRule="auto"/>
        <w:jc w:val="center"/>
        <w:rPr>
          <w:rFonts w:ascii="Tahoma" w:hAnsi="Tahoma" w:cs="Tahoma"/>
          <w:b/>
          <w:sz w:val="24"/>
        </w:rPr>
      </w:pPr>
      <w:r w:rsidRPr="00E82A8D">
        <w:rPr>
          <w:rFonts w:ascii="Tahoma" w:hAnsi="Tahoma" w:cs="Tahoma"/>
          <w:b/>
          <w:sz w:val="24"/>
        </w:rPr>
        <w:t>(</w:t>
      </w:r>
      <w:r w:rsidR="005D195E" w:rsidRPr="00E82A8D">
        <w:rPr>
          <w:rFonts w:ascii="Tahoma" w:hAnsi="Tahoma" w:cs="Tahoma"/>
          <w:b/>
          <w:sz w:val="24"/>
        </w:rPr>
        <w:t>15</w:t>
      </w:r>
      <w:r w:rsidR="003140D2" w:rsidRPr="00E82A8D">
        <w:rPr>
          <w:rFonts w:ascii="Tahoma" w:hAnsi="Tahoma" w:cs="Tahoma"/>
          <w:b/>
          <w:sz w:val="24"/>
        </w:rPr>
        <w:t xml:space="preserve"> </w:t>
      </w:r>
      <w:r w:rsidR="00E46D3C" w:rsidRPr="00E82A8D">
        <w:rPr>
          <w:rFonts w:ascii="Tahoma" w:hAnsi="Tahoma" w:cs="Tahoma"/>
          <w:b/>
          <w:sz w:val="24"/>
        </w:rPr>
        <w:t>de agosto</w:t>
      </w:r>
      <w:r w:rsidR="00C51366" w:rsidRPr="00E82A8D">
        <w:rPr>
          <w:rFonts w:ascii="Tahoma" w:hAnsi="Tahoma" w:cs="Tahoma"/>
          <w:b/>
          <w:sz w:val="24"/>
        </w:rPr>
        <w:t xml:space="preserve"> </w:t>
      </w:r>
      <w:r w:rsidR="00077791" w:rsidRPr="00E82A8D">
        <w:rPr>
          <w:rFonts w:ascii="Tahoma" w:hAnsi="Tahoma" w:cs="Tahoma"/>
          <w:b/>
          <w:sz w:val="24"/>
        </w:rPr>
        <w:t>de 201</w:t>
      </w:r>
      <w:r w:rsidR="00C51366" w:rsidRPr="00E82A8D">
        <w:rPr>
          <w:rFonts w:ascii="Tahoma" w:hAnsi="Tahoma" w:cs="Tahoma"/>
          <w:b/>
          <w:sz w:val="24"/>
        </w:rPr>
        <w:t>9</w:t>
      </w:r>
      <w:r w:rsidRPr="00E82A8D">
        <w:rPr>
          <w:rFonts w:ascii="Tahoma" w:hAnsi="Tahoma" w:cs="Tahoma"/>
          <w:b/>
          <w:sz w:val="24"/>
        </w:rPr>
        <w:t>)</w:t>
      </w:r>
    </w:p>
    <w:p w:rsidR="00C73708" w:rsidRPr="00E82A8D" w:rsidRDefault="00C73708" w:rsidP="0028568B">
      <w:pPr>
        <w:pStyle w:val="Sinespaciado"/>
        <w:spacing w:line="288" w:lineRule="auto"/>
        <w:jc w:val="both"/>
        <w:rPr>
          <w:rFonts w:ascii="Tahoma" w:hAnsi="Tahoma" w:cs="Tahoma"/>
          <w:sz w:val="24"/>
        </w:rPr>
      </w:pPr>
    </w:p>
    <w:p w:rsidR="007834AA" w:rsidRPr="00E82A8D" w:rsidRDefault="00C73708" w:rsidP="00A31BCE">
      <w:pPr>
        <w:spacing w:after="0" w:line="288" w:lineRule="auto"/>
        <w:ind w:right="3" w:firstLine="709"/>
        <w:jc w:val="both"/>
        <w:rPr>
          <w:rFonts w:ascii="Tahoma" w:hAnsi="Tahoma" w:cs="Tahoma"/>
          <w:bCs/>
          <w:sz w:val="24"/>
        </w:rPr>
      </w:pPr>
      <w:r w:rsidRPr="00E82A8D">
        <w:rPr>
          <w:rFonts w:ascii="Tahoma" w:hAnsi="Tahoma" w:cs="Tahoma"/>
          <w:iCs/>
          <w:sz w:val="24"/>
        </w:rPr>
        <w:t>P</w:t>
      </w:r>
      <w:r w:rsidRPr="00E82A8D">
        <w:rPr>
          <w:rFonts w:ascii="Tahoma" w:hAnsi="Tahoma" w:cs="Tahoma"/>
          <w:sz w:val="24"/>
        </w:rPr>
        <w:t>rocede la Judicatura a resolver la impugnación propuesta contr</w:t>
      </w:r>
      <w:r w:rsidR="00254101" w:rsidRPr="00E82A8D">
        <w:rPr>
          <w:rFonts w:ascii="Tahoma" w:hAnsi="Tahoma" w:cs="Tahoma"/>
          <w:sz w:val="24"/>
        </w:rPr>
        <w:t xml:space="preserve">a </w:t>
      </w:r>
      <w:r w:rsidR="00CC5051" w:rsidRPr="00E82A8D">
        <w:rPr>
          <w:rFonts w:ascii="Tahoma" w:hAnsi="Tahoma" w:cs="Tahoma"/>
          <w:sz w:val="24"/>
        </w:rPr>
        <w:t>la sentencia proferida el</w:t>
      </w:r>
      <w:r w:rsidR="004937B0" w:rsidRPr="00E82A8D">
        <w:rPr>
          <w:rFonts w:ascii="Tahoma" w:hAnsi="Tahoma" w:cs="Tahoma"/>
          <w:sz w:val="24"/>
        </w:rPr>
        <w:t xml:space="preserve"> día </w:t>
      </w:r>
      <w:r w:rsidR="007834AA" w:rsidRPr="00E82A8D">
        <w:rPr>
          <w:rFonts w:ascii="Tahoma" w:hAnsi="Tahoma" w:cs="Tahoma"/>
          <w:sz w:val="24"/>
        </w:rPr>
        <w:t>5</w:t>
      </w:r>
      <w:r w:rsidR="004937B0" w:rsidRPr="00E82A8D">
        <w:rPr>
          <w:rFonts w:ascii="Tahoma" w:hAnsi="Tahoma" w:cs="Tahoma"/>
          <w:sz w:val="24"/>
        </w:rPr>
        <w:t xml:space="preserve"> de </w:t>
      </w:r>
      <w:r w:rsidR="007834AA" w:rsidRPr="00E82A8D">
        <w:rPr>
          <w:rFonts w:ascii="Tahoma" w:hAnsi="Tahoma" w:cs="Tahoma"/>
          <w:sz w:val="24"/>
        </w:rPr>
        <w:t>julio</w:t>
      </w:r>
      <w:r w:rsidR="00446A7F" w:rsidRPr="00E82A8D">
        <w:rPr>
          <w:rFonts w:ascii="Tahoma" w:hAnsi="Tahoma" w:cs="Tahoma"/>
          <w:sz w:val="24"/>
        </w:rPr>
        <w:t xml:space="preserve"> </w:t>
      </w:r>
      <w:r w:rsidR="00CC5051" w:rsidRPr="00E82A8D">
        <w:rPr>
          <w:rFonts w:ascii="Tahoma" w:hAnsi="Tahoma" w:cs="Tahoma"/>
          <w:sz w:val="24"/>
        </w:rPr>
        <w:t>de 2019</w:t>
      </w:r>
      <w:r w:rsidR="004426CE" w:rsidRPr="00E82A8D">
        <w:rPr>
          <w:rFonts w:ascii="Tahoma" w:hAnsi="Tahoma" w:cs="Tahoma"/>
          <w:sz w:val="24"/>
        </w:rPr>
        <w:t xml:space="preserve"> por el Juzgado</w:t>
      </w:r>
      <w:r w:rsidR="004937B0" w:rsidRPr="00E82A8D">
        <w:rPr>
          <w:rFonts w:ascii="Tahoma" w:hAnsi="Tahoma" w:cs="Tahoma"/>
          <w:sz w:val="24"/>
        </w:rPr>
        <w:t xml:space="preserve"> </w:t>
      </w:r>
      <w:r w:rsidR="007834AA" w:rsidRPr="00E82A8D">
        <w:rPr>
          <w:rFonts w:ascii="Tahoma" w:hAnsi="Tahoma" w:cs="Tahoma"/>
          <w:sz w:val="24"/>
        </w:rPr>
        <w:t>Único Promiscuo del Circuito de Quinchía</w:t>
      </w:r>
      <w:r w:rsidRPr="00E82A8D">
        <w:rPr>
          <w:rFonts w:ascii="Tahoma" w:hAnsi="Tahoma" w:cs="Tahoma"/>
          <w:sz w:val="24"/>
        </w:rPr>
        <w:t xml:space="preserve">, dentro de la acción de tutela </w:t>
      </w:r>
      <w:r w:rsidR="00D03F82" w:rsidRPr="00E82A8D">
        <w:rPr>
          <w:rFonts w:ascii="Tahoma" w:hAnsi="Tahoma" w:cs="Tahoma"/>
          <w:sz w:val="24"/>
        </w:rPr>
        <w:t xml:space="preserve">impetrada </w:t>
      </w:r>
      <w:r w:rsidR="004426CE" w:rsidRPr="00E82A8D">
        <w:rPr>
          <w:rFonts w:ascii="Tahoma" w:hAnsi="Tahoma" w:cs="Tahoma"/>
          <w:sz w:val="24"/>
        </w:rPr>
        <w:t xml:space="preserve">por </w:t>
      </w:r>
      <w:proofErr w:type="spellStart"/>
      <w:r w:rsidR="007834AA" w:rsidRPr="00E82A8D">
        <w:rPr>
          <w:rFonts w:ascii="Tahoma" w:hAnsi="Tahoma" w:cs="Tahoma"/>
          <w:b/>
          <w:sz w:val="24"/>
        </w:rPr>
        <w:t>Aicardo</w:t>
      </w:r>
      <w:proofErr w:type="spellEnd"/>
      <w:r w:rsidR="007834AA" w:rsidRPr="00E82A8D">
        <w:rPr>
          <w:rFonts w:ascii="Tahoma" w:hAnsi="Tahoma" w:cs="Tahoma"/>
          <w:b/>
          <w:sz w:val="24"/>
        </w:rPr>
        <w:t xml:space="preserve"> Manso </w:t>
      </w:r>
      <w:proofErr w:type="spellStart"/>
      <w:r w:rsidR="007834AA" w:rsidRPr="00E82A8D">
        <w:rPr>
          <w:rFonts w:ascii="Tahoma" w:hAnsi="Tahoma" w:cs="Tahoma"/>
          <w:b/>
          <w:sz w:val="24"/>
        </w:rPr>
        <w:t>Aricapa</w:t>
      </w:r>
      <w:proofErr w:type="spellEnd"/>
      <w:r w:rsidR="00A44D4F" w:rsidRPr="00E82A8D">
        <w:rPr>
          <w:rFonts w:ascii="Tahoma" w:hAnsi="Tahoma" w:cs="Tahoma"/>
          <w:sz w:val="24"/>
        </w:rPr>
        <w:t xml:space="preserve"> </w:t>
      </w:r>
      <w:r w:rsidR="00D03F82" w:rsidRPr="00E82A8D">
        <w:rPr>
          <w:rFonts w:ascii="Tahoma" w:hAnsi="Tahoma" w:cs="Tahoma"/>
          <w:sz w:val="24"/>
        </w:rPr>
        <w:t xml:space="preserve">en </w:t>
      </w:r>
      <w:r w:rsidR="00216361" w:rsidRPr="00E82A8D">
        <w:rPr>
          <w:rFonts w:ascii="Tahoma" w:hAnsi="Tahoma" w:cs="Tahoma"/>
          <w:bCs/>
          <w:sz w:val="24"/>
        </w:rPr>
        <w:lastRenderedPageBreak/>
        <w:t>contra</w:t>
      </w:r>
      <w:r w:rsidR="00142CF0" w:rsidRPr="00E82A8D">
        <w:rPr>
          <w:rFonts w:ascii="Tahoma" w:hAnsi="Tahoma" w:cs="Tahoma"/>
          <w:b/>
          <w:bCs/>
          <w:sz w:val="24"/>
        </w:rPr>
        <w:t xml:space="preserve"> </w:t>
      </w:r>
      <w:r w:rsidR="005341DC" w:rsidRPr="00E82A8D">
        <w:rPr>
          <w:rFonts w:ascii="Tahoma" w:hAnsi="Tahoma" w:cs="Tahoma"/>
          <w:bCs/>
          <w:sz w:val="24"/>
        </w:rPr>
        <w:t>de</w:t>
      </w:r>
      <w:r w:rsidR="00254101" w:rsidRPr="00E82A8D">
        <w:rPr>
          <w:rFonts w:ascii="Tahoma" w:hAnsi="Tahoma" w:cs="Tahoma"/>
          <w:bCs/>
          <w:sz w:val="24"/>
        </w:rPr>
        <w:t xml:space="preserve"> </w:t>
      </w:r>
      <w:r w:rsidR="00300710" w:rsidRPr="00E82A8D">
        <w:rPr>
          <w:rFonts w:ascii="Tahoma" w:hAnsi="Tahoma" w:cs="Tahoma"/>
          <w:b/>
          <w:bCs/>
          <w:sz w:val="24"/>
        </w:rPr>
        <w:t xml:space="preserve">Unidad para la Atención y Reparación Integral de las </w:t>
      </w:r>
      <w:r w:rsidR="00AD297A" w:rsidRPr="00E82A8D">
        <w:rPr>
          <w:rFonts w:ascii="Tahoma" w:hAnsi="Tahoma" w:cs="Tahoma"/>
          <w:b/>
          <w:bCs/>
          <w:sz w:val="24"/>
        </w:rPr>
        <w:t>Víctima</w:t>
      </w:r>
      <w:r w:rsidR="00300710" w:rsidRPr="00E82A8D">
        <w:rPr>
          <w:rFonts w:ascii="Tahoma" w:hAnsi="Tahoma" w:cs="Tahoma"/>
          <w:b/>
          <w:bCs/>
          <w:sz w:val="24"/>
        </w:rPr>
        <w:t xml:space="preserve">s - </w:t>
      </w:r>
      <w:r w:rsidR="006F6780" w:rsidRPr="00E82A8D">
        <w:rPr>
          <w:rFonts w:ascii="Tahoma" w:hAnsi="Tahoma" w:cs="Tahoma"/>
          <w:b/>
          <w:bCs/>
          <w:sz w:val="24"/>
        </w:rPr>
        <w:t>UARIV</w:t>
      </w:r>
      <w:r w:rsidR="00300710" w:rsidRPr="00E82A8D">
        <w:rPr>
          <w:rFonts w:ascii="Tahoma" w:hAnsi="Tahoma" w:cs="Tahoma"/>
          <w:b/>
          <w:bCs/>
          <w:sz w:val="24"/>
        </w:rPr>
        <w:t>,</w:t>
      </w:r>
      <w:r w:rsidR="006F6780" w:rsidRPr="00E82A8D">
        <w:rPr>
          <w:rFonts w:ascii="Tahoma" w:hAnsi="Tahoma" w:cs="Tahoma"/>
          <w:b/>
          <w:bCs/>
          <w:sz w:val="24"/>
        </w:rPr>
        <w:t xml:space="preserve"> </w:t>
      </w:r>
      <w:r w:rsidR="007834AA" w:rsidRPr="00E82A8D">
        <w:rPr>
          <w:rFonts w:ascii="Tahoma" w:hAnsi="Tahoma" w:cs="Tahoma"/>
          <w:bCs/>
          <w:sz w:val="24"/>
        </w:rPr>
        <w:t>por medio de la cual solicita</w:t>
      </w:r>
      <w:r w:rsidR="00300710" w:rsidRPr="00E82A8D">
        <w:rPr>
          <w:rFonts w:ascii="Tahoma" w:hAnsi="Tahoma" w:cs="Tahoma"/>
          <w:bCs/>
          <w:sz w:val="24"/>
        </w:rPr>
        <w:t xml:space="preserve"> que se </w:t>
      </w:r>
      <w:r w:rsidR="00436A86" w:rsidRPr="00E82A8D">
        <w:rPr>
          <w:rFonts w:ascii="Tahoma" w:hAnsi="Tahoma" w:cs="Tahoma"/>
          <w:bCs/>
          <w:sz w:val="24"/>
        </w:rPr>
        <w:t xml:space="preserve">ampare </w:t>
      </w:r>
      <w:r w:rsidR="004A502E" w:rsidRPr="00E82A8D">
        <w:rPr>
          <w:rFonts w:ascii="Tahoma" w:hAnsi="Tahoma" w:cs="Tahoma"/>
          <w:bCs/>
          <w:sz w:val="24"/>
        </w:rPr>
        <w:t>su</w:t>
      </w:r>
      <w:r w:rsidR="00436A86" w:rsidRPr="00E82A8D">
        <w:rPr>
          <w:rFonts w:ascii="Tahoma" w:hAnsi="Tahoma" w:cs="Tahoma"/>
          <w:bCs/>
          <w:sz w:val="24"/>
        </w:rPr>
        <w:t xml:space="preserve"> derecho fundamental de igualdad. En </w:t>
      </w:r>
      <w:r w:rsidR="001B3E30" w:rsidRPr="00E82A8D">
        <w:rPr>
          <w:rFonts w:ascii="Tahoma" w:hAnsi="Tahoma" w:cs="Tahoma"/>
          <w:bCs/>
          <w:sz w:val="24"/>
        </w:rPr>
        <w:t>consecuencia,</w:t>
      </w:r>
      <w:r w:rsidR="00436A86" w:rsidRPr="00E82A8D">
        <w:rPr>
          <w:rFonts w:ascii="Tahoma" w:hAnsi="Tahoma" w:cs="Tahoma"/>
          <w:bCs/>
          <w:sz w:val="24"/>
        </w:rPr>
        <w:t xml:space="preserve"> se </w:t>
      </w:r>
      <w:r w:rsidR="007834AA" w:rsidRPr="00E82A8D">
        <w:rPr>
          <w:rFonts w:ascii="Tahoma" w:hAnsi="Tahoma" w:cs="Tahoma"/>
          <w:bCs/>
          <w:sz w:val="24"/>
        </w:rPr>
        <w:t xml:space="preserve">modifique en su totalidad la resolución No.2018-62313 del 23 de agosto de 2018 y se ordene la inclusión en el RUV por el hecho </w:t>
      </w:r>
      <w:proofErr w:type="spellStart"/>
      <w:r w:rsidR="007834AA" w:rsidRPr="00E82A8D">
        <w:rPr>
          <w:rFonts w:ascii="Tahoma" w:hAnsi="Tahoma" w:cs="Tahoma"/>
          <w:bCs/>
          <w:sz w:val="24"/>
        </w:rPr>
        <w:t>victimizante</w:t>
      </w:r>
      <w:proofErr w:type="spellEnd"/>
      <w:r w:rsidR="007834AA" w:rsidRPr="00E82A8D">
        <w:rPr>
          <w:rFonts w:ascii="Tahoma" w:hAnsi="Tahoma" w:cs="Tahoma"/>
          <w:bCs/>
          <w:sz w:val="24"/>
        </w:rPr>
        <w:t xml:space="preserve"> de desplazamiento forzado.</w:t>
      </w:r>
    </w:p>
    <w:p w:rsidR="007834AA" w:rsidRPr="00E82A8D" w:rsidRDefault="007834AA" w:rsidP="00A31BCE">
      <w:pPr>
        <w:spacing w:after="0" w:line="288" w:lineRule="auto"/>
        <w:ind w:right="3" w:firstLine="709"/>
        <w:jc w:val="both"/>
        <w:rPr>
          <w:rFonts w:ascii="Tahoma" w:hAnsi="Tahoma" w:cs="Tahoma"/>
          <w:bCs/>
          <w:sz w:val="24"/>
        </w:rPr>
      </w:pPr>
    </w:p>
    <w:p w:rsidR="006F6780" w:rsidRPr="00E82A8D" w:rsidRDefault="006F6780" w:rsidP="00A31BCE">
      <w:pPr>
        <w:spacing w:after="0" w:line="288" w:lineRule="auto"/>
        <w:ind w:right="3" w:firstLine="709"/>
        <w:jc w:val="both"/>
        <w:rPr>
          <w:rFonts w:ascii="Tahoma" w:hAnsi="Tahoma" w:cs="Tahoma"/>
          <w:b/>
          <w:bCs/>
          <w:sz w:val="24"/>
        </w:rPr>
      </w:pPr>
    </w:p>
    <w:p w:rsidR="00C73708" w:rsidRPr="00E82A8D" w:rsidRDefault="00216361" w:rsidP="00A31BCE">
      <w:pPr>
        <w:pStyle w:val="Ttulo4"/>
        <w:numPr>
          <w:ilvl w:val="0"/>
          <w:numId w:val="2"/>
        </w:numPr>
        <w:tabs>
          <w:tab w:val="clear" w:pos="1080"/>
          <w:tab w:val="left" w:pos="426"/>
        </w:tabs>
        <w:spacing w:line="288" w:lineRule="auto"/>
        <w:ind w:left="0" w:firstLine="0"/>
        <w:rPr>
          <w:rFonts w:ascii="Tahoma" w:hAnsi="Tahoma" w:cs="Tahoma"/>
          <w:szCs w:val="22"/>
        </w:rPr>
      </w:pPr>
      <w:r w:rsidRPr="00E82A8D">
        <w:rPr>
          <w:rFonts w:ascii="Tahoma" w:hAnsi="Tahoma" w:cs="Tahoma"/>
          <w:szCs w:val="22"/>
        </w:rPr>
        <w:t>La demanda</w:t>
      </w:r>
    </w:p>
    <w:p w:rsidR="00280F89" w:rsidRPr="00E82A8D" w:rsidRDefault="00280F89" w:rsidP="00A31BCE">
      <w:pPr>
        <w:spacing w:after="0" w:line="288" w:lineRule="auto"/>
        <w:jc w:val="both"/>
        <w:rPr>
          <w:rFonts w:ascii="Tahoma" w:hAnsi="Tahoma" w:cs="Tahoma"/>
          <w:sz w:val="24"/>
          <w:lang w:eastAsia="es-ES"/>
        </w:rPr>
      </w:pPr>
    </w:p>
    <w:p w:rsidR="00685ACA" w:rsidRPr="00E82A8D" w:rsidRDefault="00685ACA" w:rsidP="00A31BCE">
      <w:pPr>
        <w:spacing w:after="0" w:line="288" w:lineRule="auto"/>
        <w:ind w:right="3" w:firstLine="709"/>
        <w:jc w:val="both"/>
        <w:rPr>
          <w:rFonts w:ascii="Tahoma" w:hAnsi="Tahoma" w:cs="Tahoma"/>
          <w:bCs/>
          <w:sz w:val="24"/>
        </w:rPr>
      </w:pPr>
      <w:r w:rsidRPr="00E82A8D">
        <w:rPr>
          <w:rFonts w:ascii="Tahoma" w:hAnsi="Tahoma" w:cs="Tahoma"/>
          <w:sz w:val="24"/>
          <w:lang w:eastAsia="es-ES"/>
        </w:rPr>
        <w:t>El aludido</w:t>
      </w:r>
      <w:r w:rsidR="00492CC2" w:rsidRPr="00E82A8D">
        <w:rPr>
          <w:rFonts w:ascii="Tahoma" w:hAnsi="Tahoma" w:cs="Tahoma"/>
          <w:sz w:val="24"/>
          <w:lang w:eastAsia="es-ES"/>
        </w:rPr>
        <w:t xml:space="preserve"> </w:t>
      </w:r>
      <w:r w:rsidR="00300710" w:rsidRPr="00E82A8D">
        <w:rPr>
          <w:rFonts w:ascii="Tahoma" w:hAnsi="Tahoma" w:cs="Tahoma"/>
          <w:sz w:val="24"/>
          <w:lang w:eastAsia="es-ES"/>
        </w:rPr>
        <w:t>accionante</w:t>
      </w:r>
      <w:r w:rsidR="00492CC2" w:rsidRPr="00E82A8D">
        <w:rPr>
          <w:rFonts w:ascii="Tahoma" w:hAnsi="Tahoma" w:cs="Tahoma"/>
          <w:sz w:val="24"/>
          <w:lang w:eastAsia="es-ES"/>
        </w:rPr>
        <w:t xml:space="preserve">, </w:t>
      </w:r>
      <w:r w:rsidRPr="00E82A8D">
        <w:rPr>
          <w:rFonts w:ascii="Tahoma" w:hAnsi="Tahoma" w:cs="Tahoma"/>
          <w:sz w:val="24"/>
          <w:lang w:eastAsia="es-ES"/>
        </w:rPr>
        <w:t>solicita que</w:t>
      </w:r>
      <w:r w:rsidRPr="00E82A8D">
        <w:rPr>
          <w:rFonts w:ascii="Tahoma" w:hAnsi="Tahoma" w:cs="Tahoma"/>
          <w:bCs/>
          <w:sz w:val="24"/>
        </w:rPr>
        <w:t xml:space="preserve"> se </w:t>
      </w:r>
      <w:r w:rsidR="00D23FFF" w:rsidRPr="00E82A8D">
        <w:rPr>
          <w:rFonts w:ascii="Tahoma" w:hAnsi="Tahoma" w:cs="Tahoma"/>
          <w:bCs/>
          <w:sz w:val="24"/>
        </w:rPr>
        <w:t>am</w:t>
      </w:r>
      <w:r w:rsidR="00783C62" w:rsidRPr="00E82A8D">
        <w:rPr>
          <w:rFonts w:ascii="Tahoma" w:hAnsi="Tahoma" w:cs="Tahoma"/>
          <w:bCs/>
          <w:sz w:val="24"/>
        </w:rPr>
        <w:t>pare su derecho fundamental de</w:t>
      </w:r>
      <w:r w:rsidR="00D23FFF" w:rsidRPr="00E82A8D">
        <w:rPr>
          <w:rFonts w:ascii="Tahoma" w:hAnsi="Tahoma" w:cs="Tahoma"/>
          <w:bCs/>
          <w:sz w:val="24"/>
        </w:rPr>
        <w:t xml:space="preserve"> igualdad y en consecuencia se </w:t>
      </w:r>
      <w:r w:rsidRPr="00E82A8D">
        <w:rPr>
          <w:rFonts w:ascii="Tahoma" w:hAnsi="Tahoma" w:cs="Tahoma"/>
          <w:bCs/>
          <w:sz w:val="24"/>
        </w:rPr>
        <w:t>modifique en su totalidad la resolución No.2018-62313 del 23 de agosto de 2018, por medio de la cual</w:t>
      </w:r>
      <w:r w:rsidR="00A55228" w:rsidRPr="00E82A8D">
        <w:rPr>
          <w:rFonts w:ascii="Tahoma" w:hAnsi="Tahoma" w:cs="Tahoma"/>
          <w:bCs/>
          <w:sz w:val="24"/>
        </w:rPr>
        <w:t>, la entidad accionada</w:t>
      </w:r>
      <w:r w:rsidRPr="00E82A8D">
        <w:rPr>
          <w:rFonts w:ascii="Tahoma" w:hAnsi="Tahoma" w:cs="Tahoma"/>
          <w:bCs/>
          <w:sz w:val="24"/>
        </w:rPr>
        <w:t xml:space="preserve"> negó su inclusión en el RUV</w:t>
      </w:r>
      <w:r w:rsidR="006E223E" w:rsidRPr="00E82A8D">
        <w:rPr>
          <w:rFonts w:ascii="Tahoma" w:hAnsi="Tahoma" w:cs="Tahoma"/>
          <w:bCs/>
          <w:sz w:val="24"/>
        </w:rPr>
        <w:t xml:space="preserve"> por el</w:t>
      </w:r>
      <w:r w:rsidRPr="00E82A8D">
        <w:rPr>
          <w:rFonts w:ascii="Tahoma" w:hAnsi="Tahoma" w:cs="Tahoma"/>
          <w:bCs/>
          <w:sz w:val="24"/>
        </w:rPr>
        <w:t xml:space="preserve"> hecho </w:t>
      </w:r>
      <w:proofErr w:type="spellStart"/>
      <w:r w:rsidRPr="00E82A8D">
        <w:rPr>
          <w:rFonts w:ascii="Tahoma" w:hAnsi="Tahoma" w:cs="Tahoma"/>
          <w:bCs/>
          <w:sz w:val="24"/>
        </w:rPr>
        <w:t>victimizante</w:t>
      </w:r>
      <w:proofErr w:type="spellEnd"/>
      <w:r w:rsidRPr="00E82A8D">
        <w:rPr>
          <w:rFonts w:ascii="Tahoma" w:hAnsi="Tahoma" w:cs="Tahoma"/>
          <w:bCs/>
          <w:sz w:val="24"/>
        </w:rPr>
        <w:t xml:space="preserve"> de desplazamiento forzado.</w:t>
      </w:r>
    </w:p>
    <w:p w:rsidR="00685ACA" w:rsidRPr="00E82A8D" w:rsidRDefault="00685ACA" w:rsidP="00A31BCE">
      <w:pPr>
        <w:spacing w:after="0" w:line="288" w:lineRule="auto"/>
        <w:ind w:firstLine="708"/>
        <w:jc w:val="both"/>
        <w:rPr>
          <w:rFonts w:ascii="Tahoma" w:hAnsi="Tahoma" w:cs="Tahoma"/>
          <w:sz w:val="24"/>
          <w:lang w:eastAsia="es-ES"/>
        </w:rPr>
      </w:pPr>
    </w:p>
    <w:p w:rsidR="00A764FC" w:rsidRPr="00E82A8D" w:rsidRDefault="00DB271D"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 xml:space="preserve">Para fundar </w:t>
      </w:r>
      <w:r w:rsidR="00F13A4B" w:rsidRPr="00E82A8D">
        <w:rPr>
          <w:rFonts w:ascii="Tahoma" w:hAnsi="Tahoma" w:cs="Tahoma"/>
          <w:sz w:val="24"/>
          <w:lang w:eastAsia="es-ES"/>
        </w:rPr>
        <w:t>dichas</w:t>
      </w:r>
      <w:r w:rsidRPr="00E82A8D">
        <w:rPr>
          <w:rFonts w:ascii="Tahoma" w:hAnsi="Tahoma" w:cs="Tahoma"/>
          <w:sz w:val="24"/>
          <w:lang w:eastAsia="es-ES"/>
        </w:rPr>
        <w:t xml:space="preserve"> pretensiones</w:t>
      </w:r>
      <w:r w:rsidR="00F13A4B" w:rsidRPr="00E82A8D">
        <w:rPr>
          <w:rFonts w:ascii="Tahoma" w:hAnsi="Tahoma" w:cs="Tahoma"/>
          <w:sz w:val="24"/>
          <w:lang w:eastAsia="es-ES"/>
        </w:rPr>
        <w:t xml:space="preserve"> </w:t>
      </w:r>
      <w:r w:rsidRPr="00E82A8D">
        <w:rPr>
          <w:rFonts w:ascii="Tahoma" w:hAnsi="Tahoma" w:cs="Tahoma"/>
          <w:sz w:val="24"/>
          <w:lang w:eastAsia="es-ES"/>
        </w:rPr>
        <w:t xml:space="preserve">manifiesta </w:t>
      </w:r>
      <w:r w:rsidR="005A596E" w:rsidRPr="00E82A8D">
        <w:rPr>
          <w:rFonts w:ascii="Tahoma" w:hAnsi="Tahoma" w:cs="Tahoma"/>
          <w:sz w:val="24"/>
          <w:lang w:eastAsia="es-ES"/>
        </w:rPr>
        <w:t>pertenece</w:t>
      </w:r>
      <w:r w:rsidR="004A502E" w:rsidRPr="00E82A8D">
        <w:rPr>
          <w:rFonts w:ascii="Tahoma" w:hAnsi="Tahoma" w:cs="Tahoma"/>
          <w:sz w:val="24"/>
          <w:lang w:eastAsia="es-ES"/>
        </w:rPr>
        <w:t>r al</w:t>
      </w:r>
      <w:r w:rsidR="005A596E" w:rsidRPr="00E82A8D">
        <w:rPr>
          <w:rFonts w:ascii="Tahoma" w:hAnsi="Tahoma" w:cs="Tahoma"/>
          <w:sz w:val="24"/>
          <w:lang w:eastAsia="es-ES"/>
        </w:rPr>
        <w:t xml:space="preserve"> Cabildo Indígena de la comunidad </w:t>
      </w:r>
      <w:proofErr w:type="spellStart"/>
      <w:r w:rsidR="005A596E" w:rsidRPr="00E82A8D">
        <w:rPr>
          <w:rFonts w:ascii="Tahoma" w:hAnsi="Tahoma" w:cs="Tahoma"/>
          <w:sz w:val="24"/>
          <w:lang w:eastAsia="es-ES"/>
        </w:rPr>
        <w:t>Karambá</w:t>
      </w:r>
      <w:proofErr w:type="spellEnd"/>
      <w:r w:rsidR="005A596E" w:rsidRPr="00E82A8D">
        <w:rPr>
          <w:rFonts w:ascii="Tahoma" w:hAnsi="Tahoma" w:cs="Tahoma"/>
          <w:sz w:val="24"/>
          <w:lang w:eastAsia="es-ES"/>
        </w:rPr>
        <w:t xml:space="preserve"> de Quinchía – Risaralda. </w:t>
      </w:r>
      <w:r w:rsidR="00B23D7D" w:rsidRPr="00E82A8D">
        <w:rPr>
          <w:rFonts w:ascii="Tahoma" w:hAnsi="Tahoma" w:cs="Tahoma"/>
          <w:sz w:val="24"/>
          <w:lang w:eastAsia="es-ES"/>
        </w:rPr>
        <w:t>Asimismo,</w:t>
      </w:r>
      <w:r w:rsidR="005A596E" w:rsidRPr="00E82A8D">
        <w:rPr>
          <w:rFonts w:ascii="Tahoma" w:hAnsi="Tahoma" w:cs="Tahoma"/>
          <w:sz w:val="24"/>
          <w:lang w:eastAsia="es-ES"/>
        </w:rPr>
        <w:t xml:space="preserve"> indica que </w:t>
      </w:r>
      <w:r w:rsidR="00311F35" w:rsidRPr="00E82A8D">
        <w:rPr>
          <w:rFonts w:ascii="Tahoma" w:hAnsi="Tahoma" w:cs="Tahoma"/>
          <w:sz w:val="24"/>
          <w:lang w:eastAsia="es-ES"/>
        </w:rPr>
        <w:t xml:space="preserve">el </w:t>
      </w:r>
      <w:r w:rsidR="00685ACA" w:rsidRPr="00E82A8D">
        <w:rPr>
          <w:rFonts w:ascii="Tahoma" w:hAnsi="Tahoma" w:cs="Tahoma"/>
          <w:sz w:val="24"/>
          <w:lang w:eastAsia="es-ES"/>
        </w:rPr>
        <w:t>22 de junio de 2018 rindió declaración en la Personería Municipal de Quinchía</w:t>
      </w:r>
      <w:r w:rsidR="00A55228" w:rsidRPr="00E82A8D">
        <w:rPr>
          <w:rFonts w:ascii="Tahoma" w:hAnsi="Tahoma" w:cs="Tahoma"/>
          <w:sz w:val="24"/>
          <w:lang w:eastAsia="es-ES"/>
        </w:rPr>
        <w:t>. N</w:t>
      </w:r>
      <w:r w:rsidR="006E223E" w:rsidRPr="00E82A8D">
        <w:rPr>
          <w:rFonts w:ascii="Tahoma" w:hAnsi="Tahoma" w:cs="Tahoma"/>
          <w:sz w:val="24"/>
          <w:lang w:eastAsia="es-ES"/>
        </w:rPr>
        <w:t>o obstante, mediante resolución No.2018-62313 del 23 de agosto de 2018</w:t>
      </w:r>
      <w:r w:rsidR="00814DF9" w:rsidRPr="00E82A8D">
        <w:rPr>
          <w:rFonts w:ascii="Tahoma" w:hAnsi="Tahoma" w:cs="Tahoma"/>
          <w:sz w:val="24"/>
          <w:lang w:eastAsia="es-ES"/>
        </w:rPr>
        <w:t>, la UARIV le notificó de su no inclusión en el RUV, por cuan</w:t>
      </w:r>
      <w:r w:rsidR="004826BA" w:rsidRPr="00E82A8D">
        <w:rPr>
          <w:rFonts w:ascii="Tahoma" w:hAnsi="Tahoma" w:cs="Tahoma"/>
          <w:sz w:val="24"/>
          <w:lang w:eastAsia="es-ES"/>
        </w:rPr>
        <w:t xml:space="preserve">to los hechos fueron declarados de manera extemporánea. </w:t>
      </w:r>
    </w:p>
    <w:p w:rsidR="00A764FC" w:rsidRPr="00E82A8D" w:rsidRDefault="00A764FC" w:rsidP="00A31BCE">
      <w:pPr>
        <w:spacing w:after="0" w:line="288" w:lineRule="auto"/>
        <w:ind w:firstLine="708"/>
        <w:jc w:val="both"/>
        <w:rPr>
          <w:rFonts w:ascii="Tahoma" w:hAnsi="Tahoma" w:cs="Tahoma"/>
          <w:sz w:val="24"/>
          <w:lang w:eastAsia="es-ES"/>
        </w:rPr>
      </w:pPr>
    </w:p>
    <w:p w:rsidR="00814DF9" w:rsidRPr="00E82A8D" w:rsidRDefault="00A764FC"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 xml:space="preserve">Inconforme con la decisión, </w:t>
      </w:r>
      <w:r w:rsidR="004826BA" w:rsidRPr="00E82A8D">
        <w:rPr>
          <w:rFonts w:ascii="Tahoma" w:hAnsi="Tahoma" w:cs="Tahoma"/>
          <w:sz w:val="24"/>
          <w:lang w:eastAsia="es-ES"/>
        </w:rPr>
        <w:t xml:space="preserve">para el mes de noviembre del año 2018 </w:t>
      </w:r>
      <w:r w:rsidR="00814DF9" w:rsidRPr="00E82A8D">
        <w:rPr>
          <w:rFonts w:ascii="Tahoma" w:hAnsi="Tahoma" w:cs="Tahoma"/>
          <w:sz w:val="24"/>
          <w:lang w:eastAsia="es-ES"/>
        </w:rPr>
        <w:t>interpuso recurso de reposición y en subsidio de apelación</w:t>
      </w:r>
      <w:r w:rsidR="004826BA" w:rsidRPr="00E82A8D">
        <w:rPr>
          <w:rFonts w:ascii="Tahoma" w:hAnsi="Tahoma" w:cs="Tahoma"/>
          <w:sz w:val="24"/>
          <w:lang w:eastAsia="es-ES"/>
        </w:rPr>
        <w:t xml:space="preserve"> </w:t>
      </w:r>
      <w:r w:rsidR="00E55498" w:rsidRPr="00E82A8D">
        <w:rPr>
          <w:rFonts w:ascii="Tahoma" w:hAnsi="Tahoma" w:cs="Tahoma"/>
          <w:sz w:val="24"/>
          <w:lang w:eastAsia="es-ES"/>
        </w:rPr>
        <w:t xml:space="preserve">en </w:t>
      </w:r>
      <w:r w:rsidR="004826BA" w:rsidRPr="00E82A8D">
        <w:rPr>
          <w:rFonts w:ascii="Tahoma" w:hAnsi="Tahoma" w:cs="Tahoma"/>
          <w:sz w:val="24"/>
          <w:lang w:eastAsia="es-ES"/>
        </w:rPr>
        <w:t>contra de la resolución mencionada</w:t>
      </w:r>
      <w:r w:rsidR="00814DF9" w:rsidRPr="00E82A8D">
        <w:rPr>
          <w:rFonts w:ascii="Tahoma" w:hAnsi="Tahoma" w:cs="Tahoma"/>
          <w:sz w:val="24"/>
          <w:lang w:eastAsia="es-ES"/>
        </w:rPr>
        <w:t xml:space="preserve">, sin embargo, </w:t>
      </w:r>
      <w:r w:rsidR="00CE585B" w:rsidRPr="00E82A8D">
        <w:rPr>
          <w:rFonts w:ascii="Tahoma" w:hAnsi="Tahoma" w:cs="Tahoma"/>
          <w:sz w:val="24"/>
          <w:lang w:eastAsia="es-ES"/>
        </w:rPr>
        <w:t>por medio de la</w:t>
      </w:r>
      <w:r w:rsidR="00D12353" w:rsidRPr="00E82A8D">
        <w:rPr>
          <w:rFonts w:ascii="Tahoma" w:hAnsi="Tahoma" w:cs="Tahoma"/>
          <w:sz w:val="24"/>
          <w:lang w:eastAsia="es-ES"/>
        </w:rPr>
        <w:t>s</w:t>
      </w:r>
      <w:r w:rsidR="00CE585B" w:rsidRPr="00E82A8D">
        <w:rPr>
          <w:rFonts w:ascii="Tahoma" w:hAnsi="Tahoma" w:cs="Tahoma"/>
          <w:sz w:val="24"/>
          <w:lang w:eastAsia="es-ES"/>
        </w:rPr>
        <w:t xml:space="preserve"> reso</w:t>
      </w:r>
      <w:r w:rsidR="00D12353" w:rsidRPr="00E82A8D">
        <w:rPr>
          <w:rFonts w:ascii="Tahoma" w:hAnsi="Tahoma" w:cs="Tahoma"/>
          <w:sz w:val="24"/>
          <w:lang w:eastAsia="es-ES"/>
        </w:rPr>
        <w:t>luciones</w:t>
      </w:r>
      <w:r w:rsidR="004826BA" w:rsidRPr="00E82A8D">
        <w:rPr>
          <w:rFonts w:ascii="Tahoma" w:hAnsi="Tahoma" w:cs="Tahoma"/>
          <w:sz w:val="24"/>
          <w:lang w:eastAsia="es-ES"/>
        </w:rPr>
        <w:t xml:space="preserve"> </w:t>
      </w:r>
      <w:r w:rsidR="00D12353" w:rsidRPr="00E82A8D">
        <w:rPr>
          <w:rFonts w:ascii="Tahoma" w:hAnsi="Tahoma" w:cs="Tahoma"/>
          <w:sz w:val="24"/>
          <w:lang w:eastAsia="es-ES"/>
        </w:rPr>
        <w:t>No.2018-62313 del</w:t>
      </w:r>
      <w:r w:rsidR="004A502E" w:rsidRPr="00E82A8D">
        <w:rPr>
          <w:rFonts w:ascii="Tahoma" w:hAnsi="Tahoma" w:cs="Tahoma"/>
          <w:sz w:val="24"/>
          <w:lang w:eastAsia="es-ES"/>
        </w:rPr>
        <w:t xml:space="preserve"> </w:t>
      </w:r>
      <w:r w:rsidR="00D12353" w:rsidRPr="00E82A8D">
        <w:rPr>
          <w:rFonts w:ascii="Tahoma" w:hAnsi="Tahoma" w:cs="Tahoma"/>
          <w:sz w:val="24"/>
          <w:lang w:eastAsia="es-ES"/>
        </w:rPr>
        <w:t xml:space="preserve">18 de septiembre de 2018 y </w:t>
      </w:r>
      <w:r w:rsidR="004826BA" w:rsidRPr="00E82A8D">
        <w:rPr>
          <w:rFonts w:ascii="Tahoma" w:hAnsi="Tahoma" w:cs="Tahoma"/>
          <w:sz w:val="24"/>
          <w:lang w:eastAsia="es-ES"/>
        </w:rPr>
        <w:t>No.2018-62313</w:t>
      </w:r>
      <w:r w:rsidR="00D12353" w:rsidRPr="00E82A8D">
        <w:rPr>
          <w:rFonts w:ascii="Tahoma" w:hAnsi="Tahoma" w:cs="Tahoma"/>
          <w:sz w:val="24"/>
          <w:lang w:eastAsia="es-ES"/>
        </w:rPr>
        <w:t>R</w:t>
      </w:r>
      <w:r w:rsidR="004826BA" w:rsidRPr="00E82A8D">
        <w:rPr>
          <w:rFonts w:ascii="Tahoma" w:hAnsi="Tahoma" w:cs="Tahoma"/>
          <w:sz w:val="24"/>
          <w:lang w:eastAsia="es-ES"/>
        </w:rPr>
        <w:t xml:space="preserve"> del 12 de diciembre de 2018,</w:t>
      </w:r>
      <w:r w:rsidR="00814DF9" w:rsidRPr="00E82A8D">
        <w:rPr>
          <w:rFonts w:ascii="Tahoma" w:hAnsi="Tahoma" w:cs="Tahoma"/>
          <w:sz w:val="24"/>
          <w:lang w:eastAsia="es-ES"/>
        </w:rPr>
        <w:t xml:space="preserve"> </w:t>
      </w:r>
      <w:r w:rsidR="009B6965" w:rsidRPr="00E82A8D">
        <w:rPr>
          <w:rFonts w:ascii="Tahoma" w:hAnsi="Tahoma" w:cs="Tahoma"/>
          <w:sz w:val="24"/>
          <w:lang w:eastAsia="es-ES"/>
        </w:rPr>
        <w:t xml:space="preserve">la accionada </w:t>
      </w:r>
      <w:r w:rsidR="00814DF9" w:rsidRPr="00E82A8D">
        <w:rPr>
          <w:rFonts w:ascii="Tahoma" w:hAnsi="Tahoma" w:cs="Tahoma"/>
          <w:sz w:val="24"/>
          <w:lang w:eastAsia="es-ES"/>
        </w:rPr>
        <w:t xml:space="preserve">confirmó </w:t>
      </w:r>
      <w:r w:rsidR="00A037B9" w:rsidRPr="00E82A8D">
        <w:rPr>
          <w:rFonts w:ascii="Tahoma" w:hAnsi="Tahoma" w:cs="Tahoma"/>
          <w:sz w:val="24"/>
          <w:lang w:eastAsia="es-ES"/>
        </w:rPr>
        <w:t xml:space="preserve">la decisión </w:t>
      </w:r>
      <w:r w:rsidR="00734E01" w:rsidRPr="00E82A8D">
        <w:rPr>
          <w:rFonts w:ascii="Tahoma" w:hAnsi="Tahoma" w:cs="Tahoma"/>
          <w:sz w:val="24"/>
          <w:lang w:eastAsia="es-ES"/>
        </w:rPr>
        <w:t xml:space="preserve">recurrida. </w:t>
      </w:r>
    </w:p>
    <w:p w:rsidR="00B67E98" w:rsidRPr="00E82A8D" w:rsidRDefault="00B67E98" w:rsidP="00A31BCE">
      <w:pPr>
        <w:spacing w:after="0" w:line="288" w:lineRule="auto"/>
        <w:ind w:firstLine="708"/>
        <w:jc w:val="both"/>
        <w:rPr>
          <w:rFonts w:ascii="Tahoma" w:hAnsi="Tahoma" w:cs="Tahoma"/>
          <w:sz w:val="24"/>
          <w:highlight w:val="lightGray"/>
          <w:lang w:eastAsia="es-ES"/>
        </w:rPr>
      </w:pPr>
    </w:p>
    <w:p w:rsidR="009B6965" w:rsidRPr="00E82A8D" w:rsidRDefault="00B67E98"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Finalmente</w:t>
      </w:r>
      <w:r w:rsidR="00227E9B" w:rsidRPr="00E82A8D">
        <w:rPr>
          <w:rFonts w:ascii="Tahoma" w:hAnsi="Tahoma" w:cs="Tahoma"/>
          <w:sz w:val="24"/>
          <w:lang w:eastAsia="es-ES"/>
        </w:rPr>
        <w:t xml:space="preserve"> refiere que su derecho a la igu</w:t>
      </w:r>
      <w:r w:rsidRPr="00E82A8D">
        <w:rPr>
          <w:rFonts w:ascii="Tahoma" w:hAnsi="Tahoma" w:cs="Tahoma"/>
          <w:sz w:val="24"/>
          <w:lang w:eastAsia="es-ES"/>
        </w:rPr>
        <w:t>aldad se está vulnerando, toda vez</w:t>
      </w:r>
      <w:r w:rsidR="00227E9B" w:rsidRPr="00E82A8D">
        <w:rPr>
          <w:rFonts w:ascii="Tahoma" w:hAnsi="Tahoma" w:cs="Tahoma"/>
          <w:sz w:val="24"/>
          <w:lang w:eastAsia="es-ES"/>
        </w:rPr>
        <w:t xml:space="preserve"> que personas pertenecientes a su resguardo, </w:t>
      </w:r>
      <w:r w:rsidR="00B23D7D" w:rsidRPr="00E82A8D">
        <w:rPr>
          <w:rFonts w:ascii="Tahoma" w:hAnsi="Tahoma" w:cs="Tahoma"/>
          <w:sz w:val="24"/>
          <w:lang w:eastAsia="es-ES"/>
        </w:rPr>
        <w:t xml:space="preserve">estas son, MARTHA DORELCI MORALES CARDONA y HERNANDO DE JESÚS LADINO BARTOLO </w:t>
      </w:r>
      <w:r w:rsidRPr="00E82A8D">
        <w:rPr>
          <w:rFonts w:ascii="Tahoma" w:hAnsi="Tahoma" w:cs="Tahoma"/>
          <w:sz w:val="24"/>
          <w:lang w:eastAsia="es-ES"/>
        </w:rPr>
        <w:t>rindieron</w:t>
      </w:r>
      <w:r w:rsidR="00227E9B" w:rsidRPr="00E82A8D">
        <w:rPr>
          <w:rFonts w:ascii="Tahoma" w:hAnsi="Tahoma" w:cs="Tahoma"/>
          <w:sz w:val="24"/>
          <w:lang w:eastAsia="es-ES"/>
        </w:rPr>
        <w:t xml:space="preserve"> declaraciones también de for</w:t>
      </w:r>
      <w:r w:rsidR="00D12353" w:rsidRPr="00E82A8D">
        <w:rPr>
          <w:rFonts w:ascii="Tahoma" w:hAnsi="Tahoma" w:cs="Tahoma"/>
          <w:sz w:val="24"/>
          <w:lang w:eastAsia="es-ES"/>
        </w:rPr>
        <w:t>ma extemporánea y están incluida</w:t>
      </w:r>
      <w:r w:rsidR="00227E9B" w:rsidRPr="00E82A8D">
        <w:rPr>
          <w:rFonts w:ascii="Tahoma" w:hAnsi="Tahoma" w:cs="Tahoma"/>
          <w:sz w:val="24"/>
          <w:lang w:eastAsia="es-ES"/>
        </w:rPr>
        <w:t xml:space="preserve">s en el RUV. </w:t>
      </w:r>
    </w:p>
    <w:p w:rsidR="00311F35" w:rsidRPr="00E82A8D" w:rsidRDefault="006A1E7B"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 xml:space="preserve"> </w:t>
      </w:r>
    </w:p>
    <w:p w:rsidR="007D55DC" w:rsidRPr="00E82A8D" w:rsidRDefault="00EB59F4" w:rsidP="00A31BCE">
      <w:pPr>
        <w:pStyle w:val="Ttulo4"/>
        <w:numPr>
          <w:ilvl w:val="0"/>
          <w:numId w:val="2"/>
        </w:numPr>
        <w:tabs>
          <w:tab w:val="clear" w:pos="1080"/>
        </w:tabs>
        <w:spacing w:line="288" w:lineRule="auto"/>
        <w:ind w:left="0" w:firstLine="0"/>
        <w:rPr>
          <w:rFonts w:ascii="Tahoma" w:hAnsi="Tahoma" w:cs="Tahoma"/>
          <w:szCs w:val="22"/>
        </w:rPr>
      </w:pPr>
      <w:r w:rsidRPr="00E82A8D">
        <w:rPr>
          <w:rFonts w:ascii="Tahoma" w:hAnsi="Tahoma" w:cs="Tahoma"/>
          <w:szCs w:val="22"/>
        </w:rPr>
        <w:t>Contestación de la demanda</w:t>
      </w:r>
    </w:p>
    <w:p w:rsidR="007D55DC" w:rsidRPr="00E82A8D" w:rsidRDefault="007D55DC" w:rsidP="00A31BCE">
      <w:pPr>
        <w:spacing w:after="0" w:line="288" w:lineRule="auto"/>
        <w:rPr>
          <w:rFonts w:ascii="Tahoma" w:hAnsi="Tahoma" w:cs="Tahoma"/>
          <w:sz w:val="24"/>
          <w:lang w:eastAsia="es-ES"/>
        </w:rPr>
      </w:pPr>
    </w:p>
    <w:p w:rsidR="002A2F56" w:rsidRDefault="00D84832" w:rsidP="00A31BCE">
      <w:pPr>
        <w:spacing w:after="0" w:line="288" w:lineRule="auto"/>
        <w:ind w:firstLine="708"/>
        <w:jc w:val="both"/>
        <w:rPr>
          <w:rFonts w:ascii="Tahoma" w:hAnsi="Tahoma" w:cs="Tahoma"/>
          <w:sz w:val="24"/>
          <w:lang w:eastAsia="es-ES"/>
        </w:rPr>
      </w:pPr>
      <w:r w:rsidRPr="00E82A8D">
        <w:rPr>
          <w:rFonts w:ascii="Tahoma" w:hAnsi="Tahoma" w:cs="Tahoma"/>
          <w:sz w:val="24"/>
        </w:rPr>
        <w:t>La Unidad para la Atención y Reparación</w:t>
      </w:r>
      <w:r w:rsidR="002B4D9D" w:rsidRPr="00E82A8D">
        <w:rPr>
          <w:rFonts w:ascii="Tahoma" w:hAnsi="Tahoma" w:cs="Tahoma"/>
          <w:sz w:val="24"/>
        </w:rPr>
        <w:t xml:space="preserve"> de </w:t>
      </w:r>
      <w:r w:rsidR="00AD297A" w:rsidRPr="00E82A8D">
        <w:rPr>
          <w:rFonts w:ascii="Tahoma" w:hAnsi="Tahoma" w:cs="Tahoma"/>
          <w:sz w:val="24"/>
        </w:rPr>
        <w:t>Víctima</w:t>
      </w:r>
      <w:r w:rsidR="002B4D9D" w:rsidRPr="00E82A8D">
        <w:rPr>
          <w:rFonts w:ascii="Tahoma" w:hAnsi="Tahoma" w:cs="Tahoma"/>
          <w:sz w:val="24"/>
        </w:rPr>
        <w:t xml:space="preserve">s – UARIV </w:t>
      </w:r>
      <w:r w:rsidR="000055E6" w:rsidRPr="00E82A8D">
        <w:rPr>
          <w:rFonts w:ascii="Tahoma" w:hAnsi="Tahoma" w:cs="Tahoma"/>
          <w:sz w:val="24"/>
          <w:lang w:eastAsia="es-ES"/>
        </w:rPr>
        <w:t xml:space="preserve">expresa que </w:t>
      </w:r>
      <w:r w:rsidR="00225280" w:rsidRPr="00E82A8D">
        <w:rPr>
          <w:rFonts w:ascii="Tahoma" w:hAnsi="Tahoma" w:cs="Tahoma"/>
          <w:sz w:val="24"/>
          <w:lang w:eastAsia="es-ES"/>
        </w:rPr>
        <w:t>verificados los aplicativos y herramientas administrativas de la entidad, se evidenció que los hecho</w:t>
      </w:r>
      <w:r w:rsidRPr="00E82A8D">
        <w:rPr>
          <w:rFonts w:ascii="Tahoma" w:hAnsi="Tahoma" w:cs="Tahoma"/>
          <w:sz w:val="24"/>
          <w:lang w:eastAsia="es-ES"/>
        </w:rPr>
        <w:t>s declarados por el solicitante</w:t>
      </w:r>
      <w:r w:rsidR="00225280" w:rsidRPr="00E82A8D">
        <w:rPr>
          <w:rFonts w:ascii="Tahoma" w:hAnsi="Tahoma" w:cs="Tahoma"/>
          <w:sz w:val="24"/>
          <w:lang w:eastAsia="es-ES"/>
        </w:rPr>
        <w:t xml:space="preserve"> fueron valorados por la Dirección de Registro y Gestión de la Informaci</w:t>
      </w:r>
      <w:r w:rsidR="00630E80" w:rsidRPr="00E82A8D">
        <w:rPr>
          <w:rFonts w:ascii="Tahoma" w:hAnsi="Tahoma" w:cs="Tahoma"/>
          <w:sz w:val="24"/>
          <w:lang w:eastAsia="es-ES"/>
        </w:rPr>
        <w:t>ón, la cual</w:t>
      </w:r>
      <w:r w:rsidR="00225280" w:rsidRPr="00E82A8D">
        <w:rPr>
          <w:rFonts w:ascii="Tahoma" w:hAnsi="Tahoma" w:cs="Tahoma"/>
          <w:sz w:val="24"/>
          <w:lang w:eastAsia="es-ES"/>
        </w:rPr>
        <w:t xml:space="preserve"> expidió </w:t>
      </w:r>
      <w:r w:rsidRPr="00E82A8D">
        <w:rPr>
          <w:rFonts w:ascii="Tahoma" w:hAnsi="Tahoma" w:cs="Tahoma"/>
          <w:sz w:val="24"/>
          <w:lang w:eastAsia="es-ES"/>
        </w:rPr>
        <w:t xml:space="preserve">el acto administrativo </w:t>
      </w:r>
      <w:r w:rsidR="00630E80" w:rsidRPr="00E82A8D">
        <w:rPr>
          <w:rFonts w:ascii="Tahoma" w:hAnsi="Tahoma" w:cs="Tahoma"/>
          <w:sz w:val="24"/>
          <w:lang w:eastAsia="es-ES"/>
        </w:rPr>
        <w:t>No</w:t>
      </w:r>
      <w:r w:rsidR="00326A88" w:rsidRPr="00E82A8D">
        <w:rPr>
          <w:rFonts w:ascii="Tahoma" w:hAnsi="Tahoma" w:cs="Tahoma"/>
          <w:sz w:val="24"/>
          <w:lang w:eastAsia="es-ES"/>
        </w:rPr>
        <w:t>.2018-62313 de</w:t>
      </w:r>
      <w:r w:rsidRPr="00E82A8D">
        <w:rPr>
          <w:rFonts w:ascii="Tahoma" w:hAnsi="Tahoma" w:cs="Tahoma"/>
          <w:sz w:val="24"/>
          <w:lang w:eastAsia="es-ES"/>
        </w:rPr>
        <w:t xml:space="preserve">l 23 agosto de 2018 </w:t>
      </w:r>
      <w:r w:rsidR="006B5E1E" w:rsidRPr="00E82A8D">
        <w:rPr>
          <w:rFonts w:ascii="Tahoma" w:hAnsi="Tahoma" w:cs="Tahoma"/>
          <w:sz w:val="24"/>
          <w:lang w:eastAsia="es-ES"/>
        </w:rPr>
        <w:t xml:space="preserve">negando la inclusión en el </w:t>
      </w:r>
      <w:proofErr w:type="spellStart"/>
      <w:r w:rsidR="006B5E1E" w:rsidRPr="00E82A8D">
        <w:rPr>
          <w:rFonts w:ascii="Tahoma" w:hAnsi="Tahoma" w:cs="Tahoma"/>
          <w:sz w:val="24"/>
          <w:lang w:eastAsia="es-ES"/>
        </w:rPr>
        <w:t>RUV</w:t>
      </w:r>
      <w:proofErr w:type="spellEnd"/>
      <w:r w:rsidR="006B5E1E" w:rsidRPr="00E82A8D">
        <w:rPr>
          <w:rFonts w:ascii="Tahoma" w:hAnsi="Tahoma" w:cs="Tahoma"/>
          <w:sz w:val="24"/>
          <w:lang w:eastAsia="es-ES"/>
        </w:rPr>
        <w:t>.</w:t>
      </w:r>
    </w:p>
    <w:p w:rsidR="006B5E1E" w:rsidRPr="00E82A8D" w:rsidRDefault="006B5E1E"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 xml:space="preserve"> </w:t>
      </w:r>
    </w:p>
    <w:p w:rsidR="00BF44F9" w:rsidRPr="00E82A8D" w:rsidRDefault="006B5E1E"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Del mismo modo</w:t>
      </w:r>
      <w:r w:rsidR="00C70F9D" w:rsidRPr="00E82A8D">
        <w:rPr>
          <w:rFonts w:ascii="Tahoma" w:hAnsi="Tahoma" w:cs="Tahoma"/>
          <w:sz w:val="24"/>
          <w:lang w:eastAsia="es-ES"/>
        </w:rPr>
        <w:t xml:space="preserve"> refiere</w:t>
      </w:r>
      <w:r w:rsidR="000055E6" w:rsidRPr="00E82A8D">
        <w:rPr>
          <w:rFonts w:ascii="Tahoma" w:hAnsi="Tahoma" w:cs="Tahoma"/>
          <w:sz w:val="24"/>
          <w:lang w:eastAsia="es-ES"/>
        </w:rPr>
        <w:t xml:space="preserve"> que</w:t>
      </w:r>
      <w:r w:rsidRPr="00E82A8D">
        <w:rPr>
          <w:rFonts w:ascii="Tahoma" w:hAnsi="Tahoma" w:cs="Tahoma"/>
          <w:sz w:val="24"/>
          <w:lang w:eastAsia="es-ES"/>
        </w:rPr>
        <w:t xml:space="preserve"> efectivamente los recursos de reposición y en subsidio de apelación </w:t>
      </w:r>
      <w:r w:rsidR="00D84832" w:rsidRPr="00E82A8D">
        <w:rPr>
          <w:rFonts w:ascii="Tahoma" w:hAnsi="Tahoma" w:cs="Tahoma"/>
          <w:sz w:val="24"/>
          <w:lang w:eastAsia="es-ES"/>
        </w:rPr>
        <w:t>que el actor interpuso</w:t>
      </w:r>
      <w:r w:rsidRPr="00E82A8D">
        <w:rPr>
          <w:rFonts w:ascii="Tahoma" w:hAnsi="Tahoma" w:cs="Tahoma"/>
          <w:sz w:val="24"/>
          <w:lang w:eastAsia="es-ES"/>
        </w:rPr>
        <w:t xml:space="preserve">, se resolvieron </w:t>
      </w:r>
      <w:r w:rsidR="004B44C1" w:rsidRPr="00E82A8D">
        <w:rPr>
          <w:rFonts w:ascii="Tahoma" w:hAnsi="Tahoma" w:cs="Tahoma"/>
          <w:sz w:val="24"/>
          <w:lang w:eastAsia="es-ES"/>
        </w:rPr>
        <w:t>desfavorablemente</w:t>
      </w:r>
      <w:r w:rsidRPr="00E82A8D">
        <w:rPr>
          <w:rFonts w:ascii="Tahoma" w:hAnsi="Tahoma" w:cs="Tahoma"/>
          <w:sz w:val="24"/>
          <w:lang w:eastAsia="es-ES"/>
        </w:rPr>
        <w:t xml:space="preserve">, </w:t>
      </w:r>
      <w:r w:rsidR="004B44C1" w:rsidRPr="00E82A8D">
        <w:rPr>
          <w:rFonts w:ascii="Tahoma" w:hAnsi="Tahoma" w:cs="Tahoma"/>
          <w:sz w:val="24"/>
          <w:lang w:eastAsia="es-ES"/>
        </w:rPr>
        <w:t>toda vez</w:t>
      </w:r>
      <w:r w:rsidRPr="00E82A8D">
        <w:rPr>
          <w:rFonts w:ascii="Tahoma" w:hAnsi="Tahoma" w:cs="Tahoma"/>
          <w:sz w:val="24"/>
          <w:lang w:eastAsia="es-ES"/>
        </w:rPr>
        <w:t xml:space="preserve"> que no cumple con los requisitos estipulados en el artíc</w:t>
      </w:r>
      <w:r w:rsidR="00D84832" w:rsidRPr="00E82A8D">
        <w:rPr>
          <w:rFonts w:ascii="Tahoma" w:hAnsi="Tahoma" w:cs="Tahoma"/>
          <w:sz w:val="24"/>
          <w:lang w:eastAsia="es-ES"/>
        </w:rPr>
        <w:t xml:space="preserve">ulo 61 de la Ley 1448 de </w:t>
      </w:r>
      <w:r w:rsidR="00D84832" w:rsidRPr="00E82A8D">
        <w:rPr>
          <w:rFonts w:ascii="Tahoma" w:hAnsi="Tahoma" w:cs="Tahoma"/>
          <w:sz w:val="24"/>
          <w:lang w:eastAsia="es-ES"/>
        </w:rPr>
        <w:lastRenderedPageBreak/>
        <w:t xml:space="preserve">2011, </w:t>
      </w:r>
      <w:r w:rsidR="0064549B" w:rsidRPr="00E82A8D">
        <w:rPr>
          <w:rFonts w:ascii="Tahoma" w:hAnsi="Tahoma" w:cs="Tahoma"/>
          <w:sz w:val="24"/>
          <w:lang w:eastAsia="es-ES"/>
        </w:rPr>
        <w:t>pues</w:t>
      </w:r>
      <w:r w:rsidR="00326A88" w:rsidRPr="00E82A8D">
        <w:rPr>
          <w:rFonts w:ascii="Tahoma" w:hAnsi="Tahoma" w:cs="Tahoma"/>
          <w:sz w:val="24"/>
          <w:lang w:eastAsia="es-ES"/>
        </w:rPr>
        <w:t xml:space="preserve"> la ocurrencia del siniestro </w:t>
      </w:r>
      <w:r w:rsidRPr="00E82A8D">
        <w:rPr>
          <w:rFonts w:ascii="Tahoma" w:hAnsi="Tahoma" w:cs="Tahoma"/>
          <w:sz w:val="24"/>
          <w:lang w:eastAsia="es-ES"/>
        </w:rPr>
        <w:t>fue el 1° el o</w:t>
      </w:r>
      <w:r w:rsidR="00326A88" w:rsidRPr="00E82A8D">
        <w:rPr>
          <w:rFonts w:ascii="Tahoma" w:hAnsi="Tahoma" w:cs="Tahoma"/>
          <w:sz w:val="24"/>
          <w:lang w:eastAsia="es-ES"/>
        </w:rPr>
        <w:t>ctubre de 2006 y la declaración</w:t>
      </w:r>
      <w:r w:rsidR="0054561A" w:rsidRPr="00E82A8D">
        <w:rPr>
          <w:rFonts w:ascii="Tahoma" w:hAnsi="Tahoma" w:cs="Tahoma"/>
          <w:sz w:val="24"/>
          <w:lang w:eastAsia="es-ES"/>
        </w:rPr>
        <w:t xml:space="preserve"> </w:t>
      </w:r>
      <w:r w:rsidRPr="00E82A8D">
        <w:rPr>
          <w:rFonts w:ascii="Tahoma" w:hAnsi="Tahoma" w:cs="Tahoma"/>
          <w:sz w:val="24"/>
          <w:lang w:eastAsia="es-ES"/>
        </w:rPr>
        <w:t xml:space="preserve">se rindió </w:t>
      </w:r>
      <w:r w:rsidR="00D84832" w:rsidRPr="00E82A8D">
        <w:rPr>
          <w:rFonts w:ascii="Tahoma" w:hAnsi="Tahoma" w:cs="Tahoma"/>
          <w:sz w:val="24"/>
          <w:lang w:eastAsia="es-ES"/>
        </w:rPr>
        <w:t xml:space="preserve">el 22 de junio de 2018. </w:t>
      </w:r>
    </w:p>
    <w:p w:rsidR="00BF44F9" w:rsidRPr="00E82A8D" w:rsidRDefault="00BF44F9" w:rsidP="00A31BCE">
      <w:pPr>
        <w:spacing w:after="0" w:line="288" w:lineRule="auto"/>
        <w:ind w:firstLine="708"/>
        <w:jc w:val="both"/>
        <w:rPr>
          <w:rFonts w:ascii="Tahoma" w:hAnsi="Tahoma" w:cs="Tahoma"/>
          <w:sz w:val="24"/>
          <w:highlight w:val="lightGray"/>
          <w:lang w:eastAsia="es-ES"/>
        </w:rPr>
      </w:pPr>
    </w:p>
    <w:p w:rsidR="006B1CE8" w:rsidRPr="00E82A8D" w:rsidRDefault="00401E99"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Por último,</w:t>
      </w:r>
      <w:r w:rsidR="00BF44F9" w:rsidRPr="00E82A8D">
        <w:rPr>
          <w:rFonts w:ascii="Tahoma" w:hAnsi="Tahoma" w:cs="Tahoma"/>
          <w:sz w:val="24"/>
          <w:lang w:eastAsia="es-ES"/>
        </w:rPr>
        <w:t xml:space="preserve"> </w:t>
      </w:r>
      <w:r w:rsidR="00C70F9D" w:rsidRPr="00E82A8D">
        <w:rPr>
          <w:rFonts w:ascii="Tahoma" w:hAnsi="Tahoma" w:cs="Tahoma"/>
          <w:sz w:val="24"/>
          <w:lang w:eastAsia="es-ES"/>
        </w:rPr>
        <w:t>señala</w:t>
      </w:r>
      <w:r w:rsidR="00D84832" w:rsidRPr="00E82A8D">
        <w:rPr>
          <w:rFonts w:ascii="Tahoma" w:hAnsi="Tahoma" w:cs="Tahoma"/>
          <w:sz w:val="24"/>
          <w:lang w:eastAsia="es-ES"/>
        </w:rPr>
        <w:t xml:space="preserve"> que </w:t>
      </w:r>
      <w:r w:rsidR="0054561A" w:rsidRPr="00E82A8D">
        <w:rPr>
          <w:rFonts w:ascii="Tahoma" w:hAnsi="Tahoma" w:cs="Tahoma"/>
          <w:sz w:val="24"/>
          <w:lang w:eastAsia="es-ES"/>
        </w:rPr>
        <w:t>no se</w:t>
      </w:r>
      <w:r w:rsidRPr="00E82A8D">
        <w:rPr>
          <w:rFonts w:ascii="Tahoma" w:hAnsi="Tahoma" w:cs="Tahoma"/>
          <w:sz w:val="24"/>
          <w:lang w:eastAsia="es-ES"/>
        </w:rPr>
        <w:t xml:space="preserve"> </w:t>
      </w:r>
      <w:r w:rsidR="00F2426D" w:rsidRPr="00E82A8D">
        <w:rPr>
          <w:rFonts w:ascii="Tahoma" w:hAnsi="Tahoma" w:cs="Tahoma"/>
          <w:sz w:val="24"/>
          <w:lang w:eastAsia="es-ES"/>
        </w:rPr>
        <w:t>evidenciaron</w:t>
      </w:r>
      <w:r w:rsidRPr="00E82A8D">
        <w:rPr>
          <w:rFonts w:ascii="Tahoma" w:hAnsi="Tahoma" w:cs="Tahoma"/>
          <w:sz w:val="24"/>
          <w:lang w:eastAsia="es-ES"/>
        </w:rPr>
        <w:t xml:space="preserve"> </w:t>
      </w:r>
      <w:r w:rsidR="0054561A" w:rsidRPr="00E82A8D">
        <w:rPr>
          <w:rFonts w:ascii="Tahoma" w:hAnsi="Tahoma" w:cs="Tahoma"/>
          <w:sz w:val="24"/>
          <w:lang w:eastAsia="es-ES"/>
        </w:rPr>
        <w:t xml:space="preserve">circunstancias de fuerza mayor que </w:t>
      </w:r>
      <w:r w:rsidR="00326A88" w:rsidRPr="00E82A8D">
        <w:rPr>
          <w:rFonts w:ascii="Tahoma" w:hAnsi="Tahoma" w:cs="Tahoma"/>
          <w:sz w:val="24"/>
          <w:lang w:eastAsia="es-ES"/>
        </w:rPr>
        <w:t xml:space="preserve">le </w:t>
      </w:r>
      <w:r w:rsidRPr="00E82A8D">
        <w:rPr>
          <w:rFonts w:ascii="Tahoma" w:hAnsi="Tahoma" w:cs="Tahoma"/>
          <w:sz w:val="24"/>
          <w:lang w:eastAsia="es-ES"/>
        </w:rPr>
        <w:t>hubieren impedido</w:t>
      </w:r>
      <w:r w:rsidR="0054561A" w:rsidRPr="00E82A8D">
        <w:rPr>
          <w:rFonts w:ascii="Tahoma" w:hAnsi="Tahoma" w:cs="Tahoma"/>
          <w:sz w:val="24"/>
          <w:lang w:eastAsia="es-ES"/>
        </w:rPr>
        <w:t xml:space="preserve"> al señor </w:t>
      </w:r>
      <w:proofErr w:type="spellStart"/>
      <w:r w:rsidR="0054561A" w:rsidRPr="00E82A8D">
        <w:rPr>
          <w:rFonts w:ascii="Tahoma" w:hAnsi="Tahoma" w:cs="Tahoma"/>
          <w:sz w:val="24"/>
          <w:lang w:eastAsia="es-ES"/>
        </w:rPr>
        <w:t>Aicardo</w:t>
      </w:r>
      <w:proofErr w:type="spellEnd"/>
      <w:r w:rsidR="0054561A" w:rsidRPr="00E82A8D">
        <w:rPr>
          <w:rFonts w:ascii="Tahoma" w:hAnsi="Tahoma" w:cs="Tahoma"/>
          <w:sz w:val="24"/>
          <w:lang w:eastAsia="es-ES"/>
        </w:rPr>
        <w:t xml:space="preserve"> Manso </w:t>
      </w:r>
      <w:proofErr w:type="spellStart"/>
      <w:r w:rsidR="0054561A" w:rsidRPr="00E82A8D">
        <w:rPr>
          <w:rFonts w:ascii="Tahoma" w:hAnsi="Tahoma" w:cs="Tahoma"/>
          <w:sz w:val="24"/>
          <w:lang w:eastAsia="es-ES"/>
        </w:rPr>
        <w:t>Aricapa</w:t>
      </w:r>
      <w:proofErr w:type="spellEnd"/>
      <w:r w:rsidR="0054561A" w:rsidRPr="00E82A8D">
        <w:rPr>
          <w:rFonts w:ascii="Tahoma" w:hAnsi="Tahoma" w:cs="Tahoma"/>
          <w:sz w:val="24"/>
          <w:lang w:eastAsia="es-ES"/>
        </w:rPr>
        <w:t xml:space="preserve"> declarar dentro de los términos establecidos en la norma. </w:t>
      </w:r>
      <w:r w:rsidR="006B1CE8" w:rsidRPr="00E82A8D">
        <w:rPr>
          <w:rFonts w:ascii="Tahoma" w:hAnsi="Tahoma" w:cs="Tahoma"/>
          <w:sz w:val="24"/>
          <w:lang w:eastAsia="es-ES"/>
        </w:rPr>
        <w:t>Finalmente</w:t>
      </w:r>
      <w:r w:rsidR="001C4547" w:rsidRPr="00E82A8D">
        <w:rPr>
          <w:rFonts w:ascii="Tahoma" w:hAnsi="Tahoma" w:cs="Tahoma"/>
          <w:sz w:val="24"/>
          <w:lang w:eastAsia="es-ES"/>
        </w:rPr>
        <w:t xml:space="preserve"> </w:t>
      </w:r>
      <w:r w:rsidR="00B336E8" w:rsidRPr="00E82A8D">
        <w:rPr>
          <w:rFonts w:ascii="Tahoma" w:hAnsi="Tahoma" w:cs="Tahoma"/>
          <w:sz w:val="24"/>
          <w:lang w:eastAsia="es-ES"/>
        </w:rPr>
        <w:t xml:space="preserve">indica que en el presente caso se configura </w:t>
      </w:r>
      <w:r w:rsidR="00AE3837" w:rsidRPr="00E82A8D">
        <w:rPr>
          <w:rFonts w:ascii="Tahoma" w:hAnsi="Tahoma" w:cs="Tahoma"/>
          <w:sz w:val="24"/>
          <w:lang w:eastAsia="es-ES"/>
        </w:rPr>
        <w:t xml:space="preserve">un </w:t>
      </w:r>
      <w:r w:rsidRPr="00E82A8D">
        <w:rPr>
          <w:rFonts w:ascii="Tahoma" w:hAnsi="Tahoma" w:cs="Tahoma"/>
          <w:sz w:val="24"/>
          <w:lang w:eastAsia="es-ES"/>
        </w:rPr>
        <w:t>hecho superado, por cuanto se</w:t>
      </w:r>
      <w:r w:rsidR="00AE3837" w:rsidRPr="00E82A8D">
        <w:rPr>
          <w:rFonts w:ascii="Tahoma" w:hAnsi="Tahoma" w:cs="Tahoma"/>
          <w:sz w:val="24"/>
          <w:lang w:eastAsia="es-ES"/>
        </w:rPr>
        <w:t xml:space="preserve"> </w:t>
      </w:r>
      <w:r w:rsidR="000C5532" w:rsidRPr="00E82A8D">
        <w:rPr>
          <w:rFonts w:ascii="Tahoma" w:hAnsi="Tahoma" w:cs="Tahoma"/>
          <w:sz w:val="24"/>
          <w:lang w:eastAsia="es-ES"/>
        </w:rPr>
        <w:t>dio respuesta</w:t>
      </w:r>
      <w:r w:rsidR="00B336E8" w:rsidRPr="00E82A8D">
        <w:rPr>
          <w:rFonts w:ascii="Tahoma" w:hAnsi="Tahoma" w:cs="Tahoma"/>
          <w:sz w:val="24"/>
          <w:lang w:eastAsia="es-ES"/>
        </w:rPr>
        <w:t xml:space="preserve"> de fo</w:t>
      </w:r>
      <w:r w:rsidR="007A71BE" w:rsidRPr="00E82A8D">
        <w:rPr>
          <w:rFonts w:ascii="Tahoma" w:hAnsi="Tahoma" w:cs="Tahoma"/>
          <w:sz w:val="24"/>
          <w:lang w:eastAsia="es-ES"/>
        </w:rPr>
        <w:t>rma clara, precisa y congruente.</w:t>
      </w:r>
    </w:p>
    <w:p w:rsidR="006B5E1E" w:rsidRPr="00E82A8D" w:rsidRDefault="006B5E1E" w:rsidP="00A31BCE">
      <w:pPr>
        <w:spacing w:after="0" w:line="288" w:lineRule="auto"/>
        <w:ind w:firstLine="708"/>
        <w:jc w:val="both"/>
        <w:rPr>
          <w:rFonts w:ascii="Tahoma" w:hAnsi="Tahoma" w:cs="Tahoma"/>
          <w:sz w:val="24"/>
          <w:lang w:eastAsia="es-ES"/>
        </w:rPr>
      </w:pPr>
    </w:p>
    <w:p w:rsidR="00301C18" w:rsidRPr="00E82A8D" w:rsidRDefault="00BF44F9" w:rsidP="00A31BCE">
      <w:pPr>
        <w:spacing w:after="0" w:line="288" w:lineRule="auto"/>
        <w:ind w:firstLine="708"/>
        <w:jc w:val="both"/>
        <w:rPr>
          <w:rFonts w:ascii="Tahoma" w:hAnsi="Tahoma" w:cs="Tahoma"/>
          <w:sz w:val="24"/>
          <w:lang w:eastAsia="es-ES"/>
        </w:rPr>
      </w:pPr>
      <w:r w:rsidRPr="00E82A8D">
        <w:rPr>
          <w:rFonts w:ascii="Tahoma" w:hAnsi="Tahoma" w:cs="Tahoma"/>
          <w:sz w:val="24"/>
          <w:lang w:eastAsia="es-ES"/>
        </w:rPr>
        <w:t>Así las cosas</w:t>
      </w:r>
      <w:r w:rsidR="00BE2D1D" w:rsidRPr="00E82A8D">
        <w:rPr>
          <w:rFonts w:ascii="Tahoma" w:hAnsi="Tahoma" w:cs="Tahoma"/>
          <w:sz w:val="24"/>
          <w:lang w:eastAsia="es-ES"/>
        </w:rPr>
        <w:t xml:space="preserve">, </w:t>
      </w:r>
      <w:r w:rsidR="00301C18" w:rsidRPr="00E82A8D">
        <w:rPr>
          <w:rFonts w:ascii="Tahoma" w:hAnsi="Tahoma" w:cs="Tahoma"/>
          <w:sz w:val="24"/>
          <w:lang w:eastAsia="es-ES"/>
        </w:rPr>
        <w:t xml:space="preserve">solicita se denieguen las pretensiones incoadas por la demandante.  </w:t>
      </w:r>
    </w:p>
    <w:p w:rsidR="009677A3" w:rsidRPr="00E82A8D" w:rsidRDefault="009677A3" w:rsidP="00A31BCE">
      <w:pPr>
        <w:pStyle w:val="Sinespaciado"/>
        <w:spacing w:line="288" w:lineRule="auto"/>
        <w:jc w:val="both"/>
        <w:rPr>
          <w:rFonts w:ascii="Tahoma" w:hAnsi="Tahoma" w:cs="Tahoma"/>
          <w:sz w:val="24"/>
        </w:rPr>
      </w:pPr>
    </w:p>
    <w:p w:rsidR="00C73708" w:rsidRPr="00E82A8D" w:rsidRDefault="003D0AE9" w:rsidP="00A31BCE">
      <w:pPr>
        <w:pStyle w:val="Ttulo4"/>
        <w:numPr>
          <w:ilvl w:val="0"/>
          <w:numId w:val="2"/>
        </w:numPr>
        <w:tabs>
          <w:tab w:val="clear" w:pos="1080"/>
        </w:tabs>
        <w:spacing w:line="288" w:lineRule="auto"/>
        <w:ind w:left="0" w:firstLine="0"/>
        <w:rPr>
          <w:rFonts w:ascii="Tahoma" w:hAnsi="Tahoma" w:cs="Tahoma"/>
          <w:szCs w:val="22"/>
        </w:rPr>
      </w:pPr>
      <w:r w:rsidRPr="00E82A8D">
        <w:rPr>
          <w:rFonts w:ascii="Tahoma" w:hAnsi="Tahoma" w:cs="Tahoma"/>
          <w:szCs w:val="22"/>
        </w:rPr>
        <w:t>Providencia impugnada</w:t>
      </w:r>
    </w:p>
    <w:p w:rsidR="000A0756" w:rsidRPr="00E82A8D" w:rsidRDefault="000A0756" w:rsidP="00A31BCE">
      <w:pPr>
        <w:spacing w:after="0" w:line="288" w:lineRule="auto"/>
        <w:rPr>
          <w:sz w:val="24"/>
          <w:lang w:eastAsia="es-ES"/>
        </w:rPr>
      </w:pPr>
    </w:p>
    <w:p w:rsidR="00716687" w:rsidRPr="00E82A8D" w:rsidRDefault="004653C0" w:rsidP="00A31BCE">
      <w:pPr>
        <w:spacing w:after="0" w:line="288" w:lineRule="auto"/>
        <w:ind w:firstLine="708"/>
        <w:jc w:val="both"/>
        <w:rPr>
          <w:rFonts w:ascii="Tahoma" w:hAnsi="Tahoma" w:cs="Tahoma"/>
          <w:sz w:val="24"/>
        </w:rPr>
      </w:pPr>
      <w:r w:rsidRPr="00E82A8D">
        <w:rPr>
          <w:rFonts w:ascii="Tahoma" w:hAnsi="Tahoma" w:cs="Tahoma"/>
          <w:sz w:val="24"/>
        </w:rPr>
        <w:t>El juez</w:t>
      </w:r>
      <w:r w:rsidR="00716687" w:rsidRPr="00E82A8D">
        <w:rPr>
          <w:rFonts w:ascii="Tahoma" w:hAnsi="Tahoma" w:cs="Tahoma"/>
          <w:sz w:val="24"/>
        </w:rPr>
        <w:t xml:space="preserve"> de primer grado amparó el derecho fundamental </w:t>
      </w:r>
      <w:r w:rsidR="0082332F" w:rsidRPr="00E82A8D">
        <w:rPr>
          <w:rFonts w:ascii="Tahoma" w:hAnsi="Tahoma" w:cs="Tahoma"/>
          <w:sz w:val="24"/>
        </w:rPr>
        <w:t>de</w:t>
      </w:r>
      <w:r w:rsidR="00716687" w:rsidRPr="00E82A8D">
        <w:rPr>
          <w:rFonts w:ascii="Tahoma" w:hAnsi="Tahoma" w:cs="Tahoma"/>
          <w:sz w:val="24"/>
        </w:rPr>
        <w:t xml:space="preserve"> igualdad </w:t>
      </w:r>
      <w:r w:rsidR="0082332F" w:rsidRPr="00E82A8D">
        <w:rPr>
          <w:rFonts w:ascii="Tahoma" w:hAnsi="Tahoma" w:cs="Tahoma"/>
          <w:sz w:val="24"/>
        </w:rPr>
        <w:t xml:space="preserve">al </w:t>
      </w:r>
      <w:r w:rsidR="00716687" w:rsidRPr="00E82A8D">
        <w:rPr>
          <w:rFonts w:ascii="Tahoma" w:hAnsi="Tahoma" w:cs="Tahoma"/>
          <w:sz w:val="24"/>
        </w:rPr>
        <w:t>actor. En consecuencia, ordenó a la Dirección Técnica de Registro y Gestión de la Información de la Unidad de Atención y Reparación Integral a las Víctimas, en cabeza de la Dra. Gladys Celeide Prada Pardo o a quién haga sus veces, que en el término máximo e improrrogable de cuarenta y ocho (48) horas, contadas a partir de la notificación de la providencia, procediera a dejar sin efectos las resoluciones No.2018-62313 del 23 de agosto de 2018, 2018-62313R del 18 de septiembre de 2018 y 2018-623</w:t>
      </w:r>
      <w:r w:rsidR="0082332F" w:rsidRPr="00E82A8D">
        <w:rPr>
          <w:rFonts w:ascii="Tahoma" w:hAnsi="Tahoma" w:cs="Tahoma"/>
          <w:sz w:val="24"/>
        </w:rPr>
        <w:t xml:space="preserve">13R del 12 de diciembre de 2018, por medio de las cuales se le negó al accionante </w:t>
      </w:r>
      <w:r w:rsidR="00813D02" w:rsidRPr="00E82A8D">
        <w:rPr>
          <w:rFonts w:ascii="Tahoma" w:hAnsi="Tahoma" w:cs="Tahoma"/>
          <w:sz w:val="24"/>
        </w:rPr>
        <w:t>su</w:t>
      </w:r>
      <w:r w:rsidR="00EB134F" w:rsidRPr="00E82A8D">
        <w:rPr>
          <w:rFonts w:ascii="Tahoma" w:hAnsi="Tahoma" w:cs="Tahoma"/>
          <w:sz w:val="24"/>
        </w:rPr>
        <w:t xml:space="preserve"> inclusión en el RUV y se expida un nuevo acto administrativo en el cual se disponga la inscripción en el Registro Único de Victimas al señor </w:t>
      </w:r>
      <w:proofErr w:type="spellStart"/>
      <w:r w:rsidR="00EB134F" w:rsidRPr="00E82A8D">
        <w:rPr>
          <w:rFonts w:ascii="Tahoma" w:hAnsi="Tahoma" w:cs="Tahoma"/>
          <w:sz w:val="24"/>
        </w:rPr>
        <w:t>Aircado</w:t>
      </w:r>
      <w:proofErr w:type="spellEnd"/>
      <w:r w:rsidR="00EB134F" w:rsidRPr="00E82A8D">
        <w:rPr>
          <w:rFonts w:ascii="Tahoma" w:hAnsi="Tahoma" w:cs="Tahoma"/>
          <w:sz w:val="24"/>
        </w:rPr>
        <w:t xml:space="preserve"> Manso </w:t>
      </w:r>
      <w:proofErr w:type="spellStart"/>
      <w:r w:rsidR="00EB134F" w:rsidRPr="00E82A8D">
        <w:rPr>
          <w:rFonts w:ascii="Tahoma" w:hAnsi="Tahoma" w:cs="Tahoma"/>
          <w:sz w:val="24"/>
        </w:rPr>
        <w:t>Aricapa</w:t>
      </w:r>
      <w:proofErr w:type="spellEnd"/>
      <w:r w:rsidR="00EB134F" w:rsidRPr="00E82A8D">
        <w:rPr>
          <w:rFonts w:ascii="Tahoma" w:hAnsi="Tahoma" w:cs="Tahoma"/>
          <w:sz w:val="24"/>
        </w:rPr>
        <w:t>.</w:t>
      </w:r>
    </w:p>
    <w:p w:rsidR="000B3520" w:rsidRPr="00E82A8D" w:rsidRDefault="000B3520" w:rsidP="00A31BCE">
      <w:pPr>
        <w:spacing w:after="0" w:line="288" w:lineRule="auto"/>
        <w:ind w:firstLine="708"/>
        <w:jc w:val="both"/>
        <w:rPr>
          <w:rFonts w:ascii="Tahoma" w:hAnsi="Tahoma" w:cs="Tahoma"/>
          <w:sz w:val="24"/>
        </w:rPr>
      </w:pPr>
    </w:p>
    <w:p w:rsidR="00691130" w:rsidRPr="00E82A8D" w:rsidRDefault="000E440D" w:rsidP="00A31BCE">
      <w:pPr>
        <w:spacing w:after="0" w:line="288" w:lineRule="auto"/>
        <w:ind w:firstLine="708"/>
        <w:jc w:val="both"/>
        <w:rPr>
          <w:rFonts w:ascii="Tahoma" w:hAnsi="Tahoma" w:cs="Tahoma"/>
          <w:sz w:val="24"/>
        </w:rPr>
      </w:pPr>
      <w:r w:rsidRPr="00E82A8D">
        <w:rPr>
          <w:rFonts w:ascii="Tahoma" w:hAnsi="Tahoma" w:cs="Tahoma"/>
          <w:sz w:val="24"/>
        </w:rPr>
        <w:t>Para llegar a tal conclusión</w:t>
      </w:r>
      <w:r w:rsidR="00387927" w:rsidRPr="00E82A8D">
        <w:rPr>
          <w:rFonts w:ascii="Tahoma" w:hAnsi="Tahoma" w:cs="Tahoma"/>
          <w:sz w:val="24"/>
        </w:rPr>
        <w:t xml:space="preserve"> </w:t>
      </w:r>
      <w:r w:rsidR="00A85A7B" w:rsidRPr="00E82A8D">
        <w:rPr>
          <w:rFonts w:ascii="Tahoma" w:hAnsi="Tahoma" w:cs="Tahoma"/>
          <w:sz w:val="24"/>
        </w:rPr>
        <w:t>el</w:t>
      </w:r>
      <w:r w:rsidRPr="00E82A8D">
        <w:rPr>
          <w:rFonts w:ascii="Tahoma" w:hAnsi="Tahoma" w:cs="Tahoma"/>
          <w:sz w:val="24"/>
        </w:rPr>
        <w:t xml:space="preserve"> A-quo argumentó </w:t>
      </w:r>
      <w:r w:rsidR="00DF0F52" w:rsidRPr="00E82A8D">
        <w:rPr>
          <w:rFonts w:ascii="Tahoma" w:hAnsi="Tahoma" w:cs="Tahoma"/>
          <w:sz w:val="24"/>
        </w:rPr>
        <w:t>que</w:t>
      </w:r>
      <w:r w:rsidRPr="00E82A8D">
        <w:rPr>
          <w:rFonts w:ascii="Tahoma" w:hAnsi="Tahoma" w:cs="Tahoma"/>
          <w:sz w:val="24"/>
        </w:rPr>
        <w:t xml:space="preserve"> </w:t>
      </w:r>
      <w:r w:rsidR="003D1E2D" w:rsidRPr="00E82A8D">
        <w:rPr>
          <w:rFonts w:ascii="Tahoma" w:hAnsi="Tahoma" w:cs="Tahoma"/>
          <w:sz w:val="24"/>
        </w:rPr>
        <w:t xml:space="preserve">si </w:t>
      </w:r>
      <w:r w:rsidR="00716687" w:rsidRPr="00E82A8D">
        <w:rPr>
          <w:rFonts w:ascii="Tahoma" w:hAnsi="Tahoma" w:cs="Tahoma"/>
          <w:sz w:val="24"/>
        </w:rPr>
        <w:t xml:space="preserve">el señor </w:t>
      </w:r>
      <w:proofErr w:type="spellStart"/>
      <w:r w:rsidR="00716687" w:rsidRPr="00E82A8D">
        <w:rPr>
          <w:rFonts w:ascii="Tahoma" w:hAnsi="Tahoma" w:cs="Tahoma"/>
          <w:sz w:val="24"/>
        </w:rPr>
        <w:t>Aicardo</w:t>
      </w:r>
      <w:proofErr w:type="spellEnd"/>
      <w:r w:rsidR="00716687" w:rsidRPr="00E82A8D">
        <w:rPr>
          <w:rFonts w:ascii="Tahoma" w:hAnsi="Tahoma" w:cs="Tahoma"/>
          <w:sz w:val="24"/>
        </w:rPr>
        <w:t xml:space="preserve"> Manso </w:t>
      </w:r>
      <w:proofErr w:type="spellStart"/>
      <w:r w:rsidR="00716687" w:rsidRPr="00E82A8D">
        <w:rPr>
          <w:rFonts w:ascii="Tahoma" w:hAnsi="Tahoma" w:cs="Tahoma"/>
          <w:sz w:val="24"/>
        </w:rPr>
        <w:t>Aricapa</w:t>
      </w:r>
      <w:proofErr w:type="spellEnd"/>
      <w:r w:rsidR="00716687" w:rsidRPr="00E82A8D">
        <w:rPr>
          <w:rFonts w:ascii="Tahoma" w:hAnsi="Tahoma" w:cs="Tahoma"/>
          <w:sz w:val="24"/>
        </w:rPr>
        <w:t xml:space="preserve"> declaró de manera extemporánea, fue en razón a que las entidades encargadas de su recepci</w:t>
      </w:r>
      <w:r w:rsidR="00297148" w:rsidRPr="00E82A8D">
        <w:rPr>
          <w:rFonts w:ascii="Tahoma" w:hAnsi="Tahoma" w:cs="Tahoma"/>
          <w:sz w:val="24"/>
        </w:rPr>
        <w:t xml:space="preserve">ón, es decir, Personería y </w:t>
      </w:r>
      <w:r w:rsidR="00471226" w:rsidRPr="00E82A8D">
        <w:rPr>
          <w:rFonts w:ascii="Tahoma" w:hAnsi="Tahoma" w:cs="Tahoma"/>
          <w:sz w:val="24"/>
        </w:rPr>
        <w:t>P</w:t>
      </w:r>
      <w:r w:rsidR="00297148" w:rsidRPr="00E82A8D">
        <w:rPr>
          <w:rFonts w:ascii="Tahoma" w:hAnsi="Tahoma" w:cs="Tahoma"/>
          <w:sz w:val="24"/>
        </w:rPr>
        <w:t xml:space="preserve">rocuraduría </w:t>
      </w:r>
      <w:r w:rsidR="00716687" w:rsidRPr="00E82A8D">
        <w:rPr>
          <w:rFonts w:ascii="Tahoma" w:hAnsi="Tahoma" w:cs="Tahoma"/>
          <w:sz w:val="24"/>
        </w:rPr>
        <w:t xml:space="preserve">le exigían aportar </w:t>
      </w:r>
      <w:r w:rsidR="00297148" w:rsidRPr="00E82A8D">
        <w:rPr>
          <w:rFonts w:ascii="Tahoma" w:hAnsi="Tahoma" w:cs="Tahoma"/>
          <w:sz w:val="24"/>
        </w:rPr>
        <w:t>certificación de su lugar de e</w:t>
      </w:r>
      <w:r w:rsidR="00716687" w:rsidRPr="00E82A8D">
        <w:rPr>
          <w:rFonts w:ascii="Tahoma" w:hAnsi="Tahoma" w:cs="Tahoma"/>
          <w:sz w:val="24"/>
        </w:rPr>
        <w:t>xpulsi</w:t>
      </w:r>
      <w:r w:rsidR="003D1E2D" w:rsidRPr="00E82A8D">
        <w:rPr>
          <w:rFonts w:ascii="Tahoma" w:hAnsi="Tahoma" w:cs="Tahoma"/>
          <w:sz w:val="24"/>
        </w:rPr>
        <w:t>ón</w:t>
      </w:r>
      <w:r w:rsidR="00DF0F52" w:rsidRPr="00E82A8D">
        <w:rPr>
          <w:rFonts w:ascii="Tahoma" w:hAnsi="Tahoma" w:cs="Tahoma"/>
          <w:sz w:val="24"/>
        </w:rPr>
        <w:t>.</w:t>
      </w:r>
    </w:p>
    <w:p w:rsidR="00471226" w:rsidRPr="00E82A8D" w:rsidRDefault="00471226" w:rsidP="00A31BCE">
      <w:pPr>
        <w:spacing w:after="0" w:line="288" w:lineRule="auto"/>
        <w:ind w:firstLine="708"/>
        <w:jc w:val="both"/>
        <w:rPr>
          <w:rFonts w:ascii="Tahoma" w:hAnsi="Tahoma" w:cs="Tahoma"/>
          <w:sz w:val="24"/>
        </w:rPr>
      </w:pPr>
    </w:p>
    <w:p w:rsidR="00716687" w:rsidRPr="00E82A8D" w:rsidRDefault="00104D6B" w:rsidP="00A31BCE">
      <w:pPr>
        <w:spacing w:after="0" w:line="288" w:lineRule="auto"/>
        <w:ind w:firstLine="708"/>
        <w:jc w:val="both"/>
        <w:rPr>
          <w:rFonts w:ascii="Tahoma" w:hAnsi="Tahoma" w:cs="Tahoma"/>
          <w:sz w:val="24"/>
        </w:rPr>
      </w:pPr>
      <w:r w:rsidRPr="00E82A8D">
        <w:rPr>
          <w:rFonts w:ascii="Tahoma" w:hAnsi="Tahoma" w:cs="Tahoma"/>
          <w:sz w:val="24"/>
        </w:rPr>
        <w:t>Seguidamente</w:t>
      </w:r>
      <w:r w:rsidR="00DF0F52" w:rsidRPr="00E82A8D">
        <w:rPr>
          <w:rFonts w:ascii="Tahoma" w:hAnsi="Tahoma" w:cs="Tahoma"/>
          <w:sz w:val="24"/>
        </w:rPr>
        <w:t xml:space="preserve"> </w:t>
      </w:r>
      <w:r w:rsidR="00691130" w:rsidRPr="00E82A8D">
        <w:rPr>
          <w:rFonts w:ascii="Tahoma" w:hAnsi="Tahoma" w:cs="Tahoma"/>
          <w:sz w:val="24"/>
        </w:rPr>
        <w:t xml:space="preserve">indica </w:t>
      </w:r>
      <w:r w:rsidR="00D35361" w:rsidRPr="00E82A8D">
        <w:rPr>
          <w:rFonts w:ascii="Tahoma" w:hAnsi="Tahoma" w:cs="Tahoma"/>
          <w:sz w:val="24"/>
        </w:rPr>
        <w:t>que</w:t>
      </w:r>
      <w:r w:rsidR="00691130" w:rsidRPr="00E82A8D">
        <w:rPr>
          <w:rFonts w:ascii="Tahoma" w:hAnsi="Tahoma" w:cs="Tahoma"/>
          <w:sz w:val="24"/>
        </w:rPr>
        <w:t xml:space="preserve"> </w:t>
      </w:r>
      <w:r w:rsidR="00DF0F52" w:rsidRPr="00E82A8D">
        <w:rPr>
          <w:rFonts w:ascii="Tahoma" w:hAnsi="Tahoma" w:cs="Tahoma"/>
          <w:sz w:val="24"/>
        </w:rPr>
        <w:t>de conformidad a lo expuesto en l</w:t>
      </w:r>
      <w:r w:rsidR="00E03705" w:rsidRPr="00E82A8D">
        <w:rPr>
          <w:rFonts w:ascii="Tahoma" w:hAnsi="Tahoma" w:cs="Tahoma"/>
          <w:sz w:val="24"/>
        </w:rPr>
        <w:t xml:space="preserve">os tres </w:t>
      </w:r>
      <w:r w:rsidR="00D35361" w:rsidRPr="00E82A8D">
        <w:rPr>
          <w:rFonts w:ascii="Tahoma" w:hAnsi="Tahoma" w:cs="Tahoma"/>
          <w:sz w:val="24"/>
        </w:rPr>
        <w:t>actos administrativos</w:t>
      </w:r>
      <w:r w:rsidR="00DF0F52" w:rsidRPr="00E82A8D">
        <w:rPr>
          <w:rFonts w:ascii="Tahoma" w:hAnsi="Tahoma" w:cs="Tahoma"/>
          <w:sz w:val="24"/>
        </w:rPr>
        <w:t xml:space="preserve"> que negaron dicha </w:t>
      </w:r>
      <w:r w:rsidR="007E512A" w:rsidRPr="00E82A8D">
        <w:rPr>
          <w:rFonts w:ascii="Tahoma" w:hAnsi="Tahoma" w:cs="Tahoma"/>
          <w:sz w:val="24"/>
        </w:rPr>
        <w:t>inclusión, se</w:t>
      </w:r>
      <w:r w:rsidR="00E03705" w:rsidRPr="00E82A8D">
        <w:rPr>
          <w:rFonts w:ascii="Tahoma" w:hAnsi="Tahoma" w:cs="Tahoma"/>
          <w:sz w:val="24"/>
        </w:rPr>
        <w:t xml:space="preserve"> </w:t>
      </w:r>
      <w:r w:rsidR="00DF0F52" w:rsidRPr="00E82A8D">
        <w:rPr>
          <w:rFonts w:ascii="Tahoma" w:hAnsi="Tahoma" w:cs="Tahoma"/>
          <w:sz w:val="24"/>
        </w:rPr>
        <w:t xml:space="preserve">evidencia </w:t>
      </w:r>
      <w:r w:rsidR="00E03705" w:rsidRPr="00E82A8D">
        <w:rPr>
          <w:rFonts w:ascii="Tahoma" w:hAnsi="Tahoma" w:cs="Tahoma"/>
          <w:sz w:val="24"/>
        </w:rPr>
        <w:t>que la única motivación que tuvo la accionada, fue la extemporaneidad de la declaración</w:t>
      </w:r>
      <w:r w:rsidR="004714CE" w:rsidRPr="00E82A8D">
        <w:rPr>
          <w:rFonts w:ascii="Tahoma" w:hAnsi="Tahoma" w:cs="Tahoma"/>
          <w:sz w:val="24"/>
        </w:rPr>
        <w:t xml:space="preserve"> del hecho </w:t>
      </w:r>
      <w:proofErr w:type="spellStart"/>
      <w:r w:rsidR="004714CE" w:rsidRPr="00E82A8D">
        <w:rPr>
          <w:rFonts w:ascii="Tahoma" w:hAnsi="Tahoma" w:cs="Tahoma"/>
          <w:sz w:val="24"/>
        </w:rPr>
        <w:t>victimizante</w:t>
      </w:r>
      <w:proofErr w:type="spellEnd"/>
      <w:r w:rsidR="004714CE" w:rsidRPr="00E82A8D">
        <w:rPr>
          <w:rFonts w:ascii="Tahoma" w:hAnsi="Tahoma" w:cs="Tahoma"/>
          <w:sz w:val="24"/>
        </w:rPr>
        <w:t xml:space="preserve">. </w:t>
      </w:r>
    </w:p>
    <w:p w:rsidR="004714CE" w:rsidRPr="00E82A8D" w:rsidRDefault="004714CE" w:rsidP="00A31BCE">
      <w:pPr>
        <w:spacing w:after="0" w:line="288" w:lineRule="auto"/>
        <w:ind w:firstLine="708"/>
        <w:jc w:val="both"/>
        <w:rPr>
          <w:rFonts w:ascii="Tahoma" w:hAnsi="Tahoma" w:cs="Tahoma"/>
          <w:sz w:val="24"/>
        </w:rPr>
      </w:pPr>
    </w:p>
    <w:p w:rsidR="004714CE" w:rsidRPr="00E82A8D" w:rsidRDefault="00B23D7D" w:rsidP="00A31BCE">
      <w:pPr>
        <w:spacing w:after="0" w:line="288" w:lineRule="auto"/>
        <w:ind w:firstLine="708"/>
        <w:jc w:val="both"/>
        <w:rPr>
          <w:rFonts w:ascii="Tahoma" w:hAnsi="Tahoma" w:cs="Tahoma"/>
          <w:sz w:val="24"/>
        </w:rPr>
      </w:pPr>
      <w:r w:rsidRPr="00E82A8D">
        <w:rPr>
          <w:rFonts w:ascii="Tahoma" w:hAnsi="Tahoma" w:cs="Tahoma"/>
          <w:sz w:val="24"/>
        </w:rPr>
        <w:t>Asimismo,</w:t>
      </w:r>
      <w:r w:rsidR="007E512A" w:rsidRPr="00E82A8D">
        <w:rPr>
          <w:rFonts w:ascii="Tahoma" w:hAnsi="Tahoma" w:cs="Tahoma"/>
          <w:sz w:val="24"/>
        </w:rPr>
        <w:t xml:space="preserve"> refiere que </w:t>
      </w:r>
      <w:r w:rsidR="004714CE" w:rsidRPr="00E82A8D">
        <w:rPr>
          <w:rFonts w:ascii="Tahoma" w:hAnsi="Tahoma" w:cs="Tahoma"/>
          <w:sz w:val="24"/>
        </w:rPr>
        <w:t xml:space="preserve">se </w:t>
      </w:r>
      <w:r w:rsidR="00E87A62" w:rsidRPr="00E82A8D">
        <w:rPr>
          <w:rFonts w:ascii="Tahoma" w:hAnsi="Tahoma" w:cs="Tahoma"/>
          <w:sz w:val="24"/>
        </w:rPr>
        <w:t>com</w:t>
      </w:r>
      <w:r w:rsidR="004714CE" w:rsidRPr="00E82A8D">
        <w:rPr>
          <w:rFonts w:ascii="Tahoma" w:hAnsi="Tahoma" w:cs="Tahoma"/>
          <w:sz w:val="24"/>
        </w:rPr>
        <w:t xml:space="preserve">probó que </w:t>
      </w:r>
      <w:r w:rsidR="001860B9" w:rsidRPr="00E82A8D">
        <w:rPr>
          <w:rFonts w:ascii="Tahoma" w:hAnsi="Tahoma" w:cs="Tahoma"/>
          <w:sz w:val="24"/>
        </w:rPr>
        <w:t>la señora</w:t>
      </w:r>
      <w:r w:rsidR="004714CE" w:rsidRPr="00E82A8D">
        <w:rPr>
          <w:rFonts w:ascii="Tahoma" w:hAnsi="Tahoma" w:cs="Tahoma"/>
          <w:sz w:val="24"/>
        </w:rPr>
        <w:t xml:space="preserve"> </w:t>
      </w:r>
      <w:r w:rsidR="00E87A62" w:rsidRPr="00E82A8D">
        <w:rPr>
          <w:rFonts w:ascii="Tahoma" w:hAnsi="Tahoma" w:cs="Tahoma"/>
          <w:sz w:val="24"/>
          <w:lang w:eastAsia="es-ES"/>
        </w:rPr>
        <w:t>MARTHA DORELCI MORALES</w:t>
      </w:r>
      <w:r w:rsidR="006B20BD" w:rsidRPr="00E82A8D">
        <w:rPr>
          <w:rFonts w:ascii="Tahoma" w:hAnsi="Tahoma" w:cs="Tahoma"/>
          <w:sz w:val="24"/>
          <w:lang w:eastAsia="es-ES"/>
        </w:rPr>
        <w:t xml:space="preserve"> y</w:t>
      </w:r>
      <w:r w:rsidR="00E87A62" w:rsidRPr="00E82A8D">
        <w:rPr>
          <w:rFonts w:ascii="Tahoma" w:hAnsi="Tahoma" w:cs="Tahoma"/>
          <w:sz w:val="24"/>
          <w:lang w:eastAsia="es-ES"/>
        </w:rPr>
        <w:t xml:space="preserve"> </w:t>
      </w:r>
      <w:r w:rsidR="001860B9" w:rsidRPr="00E82A8D">
        <w:rPr>
          <w:rFonts w:ascii="Tahoma" w:hAnsi="Tahoma" w:cs="Tahoma"/>
          <w:sz w:val="24"/>
          <w:lang w:eastAsia="es-ES"/>
        </w:rPr>
        <w:t xml:space="preserve">el señor </w:t>
      </w:r>
      <w:r w:rsidR="00E87A62" w:rsidRPr="00E82A8D">
        <w:rPr>
          <w:rFonts w:ascii="Tahoma" w:hAnsi="Tahoma" w:cs="Tahoma"/>
          <w:sz w:val="24"/>
          <w:lang w:eastAsia="es-ES"/>
        </w:rPr>
        <w:t>HERNANDO DE JESÚS LADINO BARTOLO</w:t>
      </w:r>
      <w:r w:rsidR="006B20BD" w:rsidRPr="00E82A8D">
        <w:rPr>
          <w:rFonts w:ascii="Tahoma" w:hAnsi="Tahoma" w:cs="Tahoma"/>
          <w:sz w:val="24"/>
        </w:rPr>
        <w:t>, efectivamente rindieron declaración de manera extemporánea y pese a ello, la UARIV los incluyó en el RUV</w:t>
      </w:r>
      <w:r w:rsidR="00E3459C" w:rsidRPr="00E82A8D">
        <w:rPr>
          <w:rFonts w:ascii="Tahoma" w:hAnsi="Tahoma" w:cs="Tahoma"/>
          <w:sz w:val="24"/>
        </w:rPr>
        <w:t xml:space="preserve"> </w:t>
      </w:r>
      <w:r w:rsidRPr="00E82A8D">
        <w:rPr>
          <w:rFonts w:ascii="Tahoma" w:hAnsi="Tahoma" w:cs="Tahoma"/>
          <w:sz w:val="24"/>
        </w:rPr>
        <w:t>(</w:t>
      </w:r>
      <w:r w:rsidR="00210216" w:rsidRPr="00E82A8D">
        <w:rPr>
          <w:rFonts w:ascii="Tahoma" w:hAnsi="Tahoma" w:cs="Tahoma"/>
          <w:sz w:val="24"/>
        </w:rPr>
        <w:t>fl.28</w:t>
      </w:r>
      <w:r w:rsidRPr="00E82A8D">
        <w:rPr>
          <w:rFonts w:ascii="Tahoma" w:hAnsi="Tahoma" w:cs="Tahoma"/>
          <w:sz w:val="24"/>
        </w:rPr>
        <w:t>)</w:t>
      </w:r>
      <w:r w:rsidR="00D35361" w:rsidRPr="00E82A8D">
        <w:rPr>
          <w:rFonts w:ascii="Tahoma" w:hAnsi="Tahoma" w:cs="Tahoma"/>
          <w:sz w:val="24"/>
        </w:rPr>
        <w:t xml:space="preserve">. </w:t>
      </w:r>
      <w:r w:rsidR="00431BDC" w:rsidRPr="00E82A8D">
        <w:rPr>
          <w:rFonts w:ascii="Tahoma" w:hAnsi="Tahoma" w:cs="Tahoma"/>
          <w:sz w:val="24"/>
        </w:rPr>
        <w:t>En ese sentido</w:t>
      </w:r>
      <w:r w:rsidR="00D35361" w:rsidRPr="00E82A8D">
        <w:rPr>
          <w:rFonts w:ascii="Tahoma" w:hAnsi="Tahoma" w:cs="Tahoma"/>
          <w:sz w:val="24"/>
        </w:rPr>
        <w:t xml:space="preserve">, </w:t>
      </w:r>
      <w:r w:rsidR="00EC4DAB" w:rsidRPr="00E82A8D">
        <w:rPr>
          <w:rFonts w:ascii="Tahoma" w:hAnsi="Tahoma" w:cs="Tahoma"/>
          <w:sz w:val="24"/>
        </w:rPr>
        <w:t xml:space="preserve">para </w:t>
      </w:r>
      <w:r w:rsidR="00D35361" w:rsidRPr="00E82A8D">
        <w:rPr>
          <w:rFonts w:ascii="Tahoma" w:hAnsi="Tahoma" w:cs="Tahoma"/>
          <w:sz w:val="24"/>
        </w:rPr>
        <w:t xml:space="preserve">el </w:t>
      </w:r>
      <w:r w:rsidR="006D6729" w:rsidRPr="00E82A8D">
        <w:rPr>
          <w:rFonts w:ascii="Tahoma" w:hAnsi="Tahoma" w:cs="Tahoma"/>
          <w:sz w:val="24"/>
        </w:rPr>
        <w:t>juzgado fallador</w:t>
      </w:r>
      <w:r w:rsidR="00431BDC" w:rsidRPr="00E82A8D">
        <w:rPr>
          <w:rFonts w:ascii="Tahoma" w:hAnsi="Tahoma" w:cs="Tahoma"/>
          <w:sz w:val="24"/>
        </w:rPr>
        <w:t xml:space="preserve"> se está ante una e</w:t>
      </w:r>
      <w:r w:rsidR="006D6729" w:rsidRPr="00E82A8D">
        <w:rPr>
          <w:rFonts w:ascii="Tahoma" w:hAnsi="Tahoma" w:cs="Tahoma"/>
          <w:sz w:val="24"/>
        </w:rPr>
        <w:t>vidente</w:t>
      </w:r>
      <w:r w:rsidR="00431BDC" w:rsidRPr="00E82A8D">
        <w:rPr>
          <w:rFonts w:ascii="Tahoma" w:hAnsi="Tahoma" w:cs="Tahoma"/>
          <w:sz w:val="24"/>
        </w:rPr>
        <w:t xml:space="preserve"> vulneración</w:t>
      </w:r>
      <w:r w:rsidR="006D6729" w:rsidRPr="00E82A8D">
        <w:rPr>
          <w:rFonts w:ascii="Tahoma" w:hAnsi="Tahoma" w:cs="Tahoma"/>
          <w:sz w:val="24"/>
        </w:rPr>
        <w:t xml:space="preserve"> </w:t>
      </w:r>
      <w:r w:rsidR="004714CE" w:rsidRPr="00E82A8D">
        <w:rPr>
          <w:rFonts w:ascii="Tahoma" w:hAnsi="Tahoma" w:cs="Tahoma"/>
          <w:sz w:val="24"/>
        </w:rPr>
        <w:t xml:space="preserve">al derecho fundamental de igualdad, puesto </w:t>
      </w:r>
      <w:r w:rsidRPr="00E82A8D">
        <w:rPr>
          <w:rFonts w:ascii="Tahoma" w:hAnsi="Tahoma" w:cs="Tahoma"/>
          <w:sz w:val="24"/>
        </w:rPr>
        <w:t>que desde el punto de vista formal se está aplicando la ley de ma</w:t>
      </w:r>
      <w:r w:rsidR="00E3459C" w:rsidRPr="00E82A8D">
        <w:rPr>
          <w:rFonts w:ascii="Tahoma" w:hAnsi="Tahoma" w:cs="Tahoma"/>
          <w:sz w:val="24"/>
        </w:rPr>
        <w:t>nera diferente al actor</w:t>
      </w:r>
      <w:r w:rsidR="000F67A9" w:rsidRPr="00E82A8D">
        <w:rPr>
          <w:rFonts w:ascii="Tahoma" w:hAnsi="Tahoma" w:cs="Tahoma"/>
          <w:sz w:val="24"/>
        </w:rPr>
        <w:t xml:space="preserve"> y desde el punto de vista material porque no se está garantizando igualdad de oportunidades, ya que otros indígenas de su comunidad </w:t>
      </w:r>
      <w:r w:rsidR="00E57A19" w:rsidRPr="00E82A8D">
        <w:rPr>
          <w:rFonts w:ascii="Tahoma" w:hAnsi="Tahoma" w:cs="Tahoma"/>
          <w:sz w:val="24"/>
        </w:rPr>
        <w:t xml:space="preserve">que </w:t>
      </w:r>
      <w:r w:rsidR="00257719" w:rsidRPr="00E82A8D">
        <w:rPr>
          <w:rFonts w:ascii="Tahoma" w:hAnsi="Tahoma" w:cs="Tahoma"/>
          <w:sz w:val="24"/>
        </w:rPr>
        <w:t xml:space="preserve">están incluidos en el RUV, </w:t>
      </w:r>
      <w:r w:rsidR="000F67A9" w:rsidRPr="00E82A8D">
        <w:rPr>
          <w:rFonts w:ascii="Tahoma" w:hAnsi="Tahoma" w:cs="Tahoma"/>
          <w:sz w:val="24"/>
        </w:rPr>
        <w:t xml:space="preserve">pueden acceder a las ayudas humanitarias y/o a la reparación por </w:t>
      </w:r>
      <w:r w:rsidR="00257719" w:rsidRPr="00E82A8D">
        <w:rPr>
          <w:rFonts w:ascii="Tahoma" w:hAnsi="Tahoma" w:cs="Tahoma"/>
          <w:sz w:val="24"/>
        </w:rPr>
        <w:t xml:space="preserve">los hechos </w:t>
      </w:r>
      <w:proofErr w:type="spellStart"/>
      <w:r w:rsidR="000F67A9" w:rsidRPr="00E82A8D">
        <w:rPr>
          <w:rFonts w:ascii="Tahoma" w:hAnsi="Tahoma" w:cs="Tahoma"/>
          <w:sz w:val="24"/>
        </w:rPr>
        <w:t>victimizante</w:t>
      </w:r>
      <w:r w:rsidR="00257719" w:rsidRPr="00E82A8D">
        <w:rPr>
          <w:rFonts w:ascii="Tahoma" w:hAnsi="Tahoma" w:cs="Tahoma"/>
          <w:sz w:val="24"/>
        </w:rPr>
        <w:t>s</w:t>
      </w:r>
      <w:proofErr w:type="spellEnd"/>
      <w:r w:rsidR="000F67A9" w:rsidRPr="00E82A8D">
        <w:rPr>
          <w:rFonts w:ascii="Tahoma" w:hAnsi="Tahoma" w:cs="Tahoma"/>
          <w:sz w:val="24"/>
        </w:rPr>
        <w:t xml:space="preserve">. </w:t>
      </w:r>
    </w:p>
    <w:p w:rsidR="00F35F8E" w:rsidRPr="00E82A8D" w:rsidRDefault="00F35F8E" w:rsidP="00A31BCE">
      <w:pPr>
        <w:spacing w:after="0" w:line="288" w:lineRule="auto"/>
        <w:ind w:firstLine="708"/>
        <w:jc w:val="both"/>
        <w:rPr>
          <w:rFonts w:ascii="Tahoma" w:hAnsi="Tahoma" w:cs="Tahoma"/>
          <w:sz w:val="24"/>
        </w:rPr>
      </w:pPr>
    </w:p>
    <w:p w:rsidR="00C73708" w:rsidRPr="002A2F56" w:rsidRDefault="00D34B6B" w:rsidP="00A31BCE">
      <w:pPr>
        <w:pStyle w:val="Ttulo4"/>
        <w:numPr>
          <w:ilvl w:val="0"/>
          <w:numId w:val="2"/>
        </w:numPr>
        <w:tabs>
          <w:tab w:val="clear" w:pos="1080"/>
          <w:tab w:val="left" w:pos="426"/>
        </w:tabs>
        <w:spacing w:line="288" w:lineRule="auto"/>
        <w:ind w:left="0" w:firstLine="0"/>
        <w:rPr>
          <w:rFonts w:ascii="Tahoma" w:hAnsi="Tahoma" w:cs="Tahoma"/>
          <w:szCs w:val="22"/>
        </w:rPr>
      </w:pPr>
      <w:r w:rsidRPr="002A2F56">
        <w:rPr>
          <w:rFonts w:ascii="Tahoma" w:hAnsi="Tahoma" w:cs="Tahoma"/>
          <w:szCs w:val="22"/>
        </w:rPr>
        <w:lastRenderedPageBreak/>
        <w:t>Impugnación</w:t>
      </w:r>
    </w:p>
    <w:p w:rsidR="00103ED2" w:rsidRPr="00E82A8D" w:rsidRDefault="00103ED2" w:rsidP="00A31BCE">
      <w:pPr>
        <w:spacing w:after="0" w:line="288" w:lineRule="auto"/>
        <w:rPr>
          <w:rFonts w:ascii="Tahoma" w:hAnsi="Tahoma" w:cs="Tahoma"/>
          <w:sz w:val="24"/>
          <w:lang w:eastAsia="es-ES"/>
        </w:rPr>
      </w:pPr>
    </w:p>
    <w:p w:rsidR="002A6085" w:rsidRPr="00E82A8D" w:rsidRDefault="00F5435B" w:rsidP="00A31BCE">
      <w:pPr>
        <w:spacing w:after="0" w:line="288" w:lineRule="auto"/>
        <w:ind w:firstLine="709"/>
        <w:jc w:val="both"/>
        <w:rPr>
          <w:rFonts w:ascii="Tahoma" w:hAnsi="Tahoma" w:cs="Tahoma"/>
          <w:sz w:val="24"/>
        </w:rPr>
      </w:pPr>
      <w:r w:rsidRPr="00E82A8D">
        <w:rPr>
          <w:rFonts w:ascii="Tahoma" w:hAnsi="Tahoma" w:cs="Tahoma"/>
          <w:sz w:val="24"/>
        </w:rPr>
        <w:t>La accionada impugnó la decisión arguyendo que</w:t>
      </w:r>
      <w:r w:rsidR="00D35361" w:rsidRPr="00E82A8D">
        <w:rPr>
          <w:rFonts w:ascii="Tahoma" w:hAnsi="Tahoma" w:cs="Tahoma"/>
          <w:sz w:val="24"/>
        </w:rPr>
        <w:t xml:space="preserve"> </w:t>
      </w:r>
      <w:r w:rsidR="00225662" w:rsidRPr="00E82A8D">
        <w:rPr>
          <w:rFonts w:ascii="Tahoma" w:hAnsi="Tahoma" w:cs="Tahoma"/>
          <w:sz w:val="24"/>
        </w:rPr>
        <w:t>en relación</w:t>
      </w:r>
      <w:r w:rsidR="003B2F64" w:rsidRPr="00E82A8D">
        <w:rPr>
          <w:rFonts w:ascii="Tahoma" w:hAnsi="Tahoma" w:cs="Tahoma"/>
          <w:sz w:val="24"/>
        </w:rPr>
        <w:t xml:space="preserve"> a los hechos invocados como fundamento de la acción de tute</w:t>
      </w:r>
      <w:r w:rsidR="00951C4A" w:rsidRPr="00E82A8D">
        <w:rPr>
          <w:rFonts w:ascii="Tahoma" w:hAnsi="Tahoma" w:cs="Tahoma"/>
          <w:sz w:val="24"/>
        </w:rPr>
        <w:t>la y las pruebas aportadas por e</w:t>
      </w:r>
      <w:r w:rsidR="003B2F64" w:rsidRPr="00E82A8D">
        <w:rPr>
          <w:rFonts w:ascii="Tahoma" w:hAnsi="Tahoma" w:cs="Tahoma"/>
          <w:sz w:val="24"/>
        </w:rPr>
        <w:t xml:space="preserve">sta entidad, la presunta vulneración que el accionante alega haber sufrido se encuentra configurada como un hecho superado, dado que la respuesta administrativa fue clara, precisa, congruente y resolvió de fondo la petición. </w:t>
      </w:r>
    </w:p>
    <w:p w:rsidR="003A4B28" w:rsidRPr="00E82A8D" w:rsidRDefault="003A4B28" w:rsidP="00A31BCE">
      <w:pPr>
        <w:spacing w:after="0" w:line="288" w:lineRule="auto"/>
        <w:ind w:firstLine="709"/>
        <w:jc w:val="both"/>
        <w:rPr>
          <w:rFonts w:ascii="Tahoma" w:hAnsi="Tahoma" w:cs="Tahoma"/>
          <w:sz w:val="24"/>
        </w:rPr>
      </w:pPr>
    </w:p>
    <w:p w:rsidR="00C73708" w:rsidRPr="00E82A8D" w:rsidRDefault="00D34B6B" w:rsidP="00A31BCE">
      <w:pPr>
        <w:pStyle w:val="Ttulo4"/>
        <w:numPr>
          <w:ilvl w:val="0"/>
          <w:numId w:val="2"/>
        </w:numPr>
        <w:tabs>
          <w:tab w:val="clear" w:pos="1080"/>
          <w:tab w:val="left" w:pos="426"/>
        </w:tabs>
        <w:spacing w:line="288" w:lineRule="auto"/>
        <w:ind w:left="0" w:firstLine="0"/>
        <w:rPr>
          <w:rFonts w:ascii="Tahoma" w:hAnsi="Tahoma" w:cs="Tahoma"/>
          <w:szCs w:val="22"/>
        </w:rPr>
      </w:pPr>
      <w:r w:rsidRPr="00E82A8D">
        <w:rPr>
          <w:rFonts w:ascii="Tahoma" w:hAnsi="Tahoma" w:cs="Tahoma"/>
          <w:szCs w:val="22"/>
        </w:rPr>
        <w:t>Consideraciones</w:t>
      </w:r>
    </w:p>
    <w:p w:rsidR="00C73708" w:rsidRPr="00E82A8D" w:rsidRDefault="00C73708" w:rsidP="00A31BCE">
      <w:pPr>
        <w:pStyle w:val="Sinespaciado"/>
        <w:spacing w:line="288" w:lineRule="auto"/>
        <w:jc w:val="both"/>
        <w:rPr>
          <w:rFonts w:ascii="Tahoma" w:hAnsi="Tahoma" w:cs="Tahoma"/>
          <w:sz w:val="24"/>
        </w:rPr>
      </w:pPr>
    </w:p>
    <w:p w:rsidR="009404D3" w:rsidRPr="00E82A8D" w:rsidRDefault="00C73708" w:rsidP="00A31BCE">
      <w:pPr>
        <w:pStyle w:val="Prrafodelista"/>
        <w:numPr>
          <w:ilvl w:val="1"/>
          <w:numId w:val="7"/>
        </w:numPr>
        <w:tabs>
          <w:tab w:val="left" w:pos="1276"/>
        </w:tabs>
        <w:suppressAutoHyphens/>
        <w:spacing w:after="0" w:line="288" w:lineRule="auto"/>
        <w:ind w:hanging="11"/>
        <w:jc w:val="both"/>
        <w:rPr>
          <w:rFonts w:ascii="Tahoma" w:hAnsi="Tahoma" w:cs="Tahoma"/>
          <w:b/>
          <w:spacing w:val="-2"/>
          <w:sz w:val="24"/>
        </w:rPr>
      </w:pPr>
      <w:r w:rsidRPr="00E82A8D">
        <w:rPr>
          <w:rFonts w:ascii="Tahoma" w:hAnsi="Tahoma" w:cs="Tahoma"/>
          <w:b/>
          <w:spacing w:val="-2"/>
          <w:sz w:val="24"/>
        </w:rPr>
        <w:t xml:space="preserve">Problema </w:t>
      </w:r>
      <w:r w:rsidR="00931072" w:rsidRPr="00E82A8D">
        <w:rPr>
          <w:rFonts w:ascii="Tahoma" w:hAnsi="Tahoma" w:cs="Tahoma"/>
          <w:b/>
          <w:spacing w:val="-2"/>
          <w:sz w:val="24"/>
        </w:rPr>
        <w:t xml:space="preserve">jurídico </w:t>
      </w:r>
      <w:r w:rsidRPr="00E82A8D">
        <w:rPr>
          <w:rFonts w:ascii="Tahoma" w:hAnsi="Tahoma" w:cs="Tahoma"/>
          <w:b/>
          <w:spacing w:val="-2"/>
          <w:sz w:val="24"/>
        </w:rPr>
        <w:t>por resolver</w:t>
      </w:r>
    </w:p>
    <w:p w:rsidR="00C73708" w:rsidRPr="00E82A8D" w:rsidRDefault="00C73708" w:rsidP="00A31BCE">
      <w:pPr>
        <w:pStyle w:val="Sinespaciado"/>
        <w:spacing w:line="288" w:lineRule="auto"/>
        <w:jc w:val="both"/>
        <w:rPr>
          <w:rFonts w:ascii="Tahoma" w:hAnsi="Tahoma" w:cs="Tahoma"/>
          <w:sz w:val="24"/>
        </w:rPr>
      </w:pPr>
    </w:p>
    <w:p w:rsidR="005E5B9E" w:rsidRPr="00E82A8D" w:rsidRDefault="00C25582" w:rsidP="00A31BCE">
      <w:pPr>
        <w:pStyle w:val="Sinespaciado"/>
        <w:spacing w:line="288" w:lineRule="auto"/>
        <w:ind w:firstLine="708"/>
        <w:jc w:val="both"/>
        <w:rPr>
          <w:rFonts w:ascii="Tahoma" w:hAnsi="Tahoma" w:cs="Tahoma"/>
          <w:sz w:val="24"/>
        </w:rPr>
      </w:pPr>
      <w:r w:rsidRPr="00E82A8D">
        <w:rPr>
          <w:rFonts w:ascii="Tahoma" w:hAnsi="Tahoma" w:cs="Tahoma"/>
          <w:sz w:val="24"/>
        </w:rPr>
        <w:t>Determinar si la Unidad para la Atención y Reparación I</w:t>
      </w:r>
      <w:r w:rsidR="00095ECC" w:rsidRPr="00E82A8D">
        <w:rPr>
          <w:rFonts w:ascii="Tahoma" w:hAnsi="Tahoma" w:cs="Tahoma"/>
          <w:sz w:val="24"/>
        </w:rPr>
        <w:t>ntegral a las Víctimas – UARIV, ha</w:t>
      </w:r>
      <w:r w:rsidRPr="00E82A8D">
        <w:rPr>
          <w:rFonts w:ascii="Tahoma" w:hAnsi="Tahoma" w:cs="Tahoma"/>
          <w:sz w:val="24"/>
        </w:rPr>
        <w:t xml:space="preserve"> vulnerado </w:t>
      </w:r>
      <w:r w:rsidR="006C7AC3" w:rsidRPr="00E82A8D">
        <w:rPr>
          <w:rFonts w:ascii="Tahoma" w:hAnsi="Tahoma" w:cs="Tahoma"/>
          <w:sz w:val="24"/>
        </w:rPr>
        <w:t>el derecho fundamental de igualdad al s</w:t>
      </w:r>
      <w:r w:rsidR="009E40E9" w:rsidRPr="00E82A8D">
        <w:rPr>
          <w:rFonts w:ascii="Tahoma" w:hAnsi="Tahoma" w:cs="Tahoma"/>
          <w:sz w:val="24"/>
        </w:rPr>
        <w:t xml:space="preserve">eñor </w:t>
      </w:r>
      <w:proofErr w:type="spellStart"/>
      <w:r w:rsidR="009E40E9" w:rsidRPr="00E82A8D">
        <w:rPr>
          <w:rFonts w:ascii="Tahoma" w:hAnsi="Tahoma" w:cs="Tahoma"/>
          <w:sz w:val="24"/>
        </w:rPr>
        <w:t>Aicardo</w:t>
      </w:r>
      <w:proofErr w:type="spellEnd"/>
      <w:r w:rsidR="009E40E9" w:rsidRPr="00E82A8D">
        <w:rPr>
          <w:rFonts w:ascii="Tahoma" w:hAnsi="Tahoma" w:cs="Tahoma"/>
          <w:sz w:val="24"/>
        </w:rPr>
        <w:t xml:space="preserve"> Manso </w:t>
      </w:r>
      <w:proofErr w:type="spellStart"/>
      <w:r w:rsidR="009E40E9" w:rsidRPr="00E82A8D">
        <w:rPr>
          <w:rFonts w:ascii="Tahoma" w:hAnsi="Tahoma" w:cs="Tahoma"/>
          <w:sz w:val="24"/>
        </w:rPr>
        <w:t>Aricapa</w:t>
      </w:r>
      <w:proofErr w:type="spellEnd"/>
      <w:r w:rsidRPr="00E82A8D">
        <w:rPr>
          <w:rFonts w:ascii="Tahoma" w:hAnsi="Tahoma" w:cs="Tahoma"/>
          <w:sz w:val="24"/>
        </w:rPr>
        <w:t xml:space="preserve">, </w:t>
      </w:r>
      <w:r w:rsidR="006C7AC3" w:rsidRPr="00E82A8D">
        <w:rPr>
          <w:rFonts w:ascii="Tahoma" w:hAnsi="Tahoma" w:cs="Tahoma"/>
          <w:sz w:val="24"/>
        </w:rPr>
        <w:t xml:space="preserve">toda vez que </w:t>
      </w:r>
      <w:r w:rsidRPr="00E82A8D">
        <w:rPr>
          <w:rFonts w:ascii="Tahoma" w:hAnsi="Tahoma" w:cs="Tahoma"/>
          <w:sz w:val="24"/>
        </w:rPr>
        <w:t xml:space="preserve">no </w:t>
      </w:r>
      <w:r w:rsidR="006C7AC3" w:rsidRPr="00E82A8D">
        <w:rPr>
          <w:rFonts w:ascii="Tahoma" w:hAnsi="Tahoma" w:cs="Tahoma"/>
          <w:sz w:val="24"/>
        </w:rPr>
        <w:t>fue</w:t>
      </w:r>
      <w:r w:rsidR="009E40E9" w:rsidRPr="00E82A8D">
        <w:rPr>
          <w:rFonts w:ascii="Tahoma" w:hAnsi="Tahoma" w:cs="Tahoma"/>
          <w:sz w:val="24"/>
        </w:rPr>
        <w:t xml:space="preserve"> incluido</w:t>
      </w:r>
      <w:r w:rsidR="00095ECC" w:rsidRPr="00E82A8D">
        <w:rPr>
          <w:rFonts w:ascii="Tahoma" w:hAnsi="Tahoma" w:cs="Tahoma"/>
          <w:sz w:val="24"/>
        </w:rPr>
        <w:t xml:space="preserve"> al Registro Único de </w:t>
      </w:r>
      <w:r w:rsidR="00AD297A" w:rsidRPr="00E82A8D">
        <w:rPr>
          <w:rFonts w:ascii="Tahoma" w:hAnsi="Tahoma" w:cs="Tahoma"/>
          <w:sz w:val="24"/>
        </w:rPr>
        <w:t>Víctima</w:t>
      </w:r>
      <w:r w:rsidR="00095ECC" w:rsidRPr="00E82A8D">
        <w:rPr>
          <w:rFonts w:ascii="Tahoma" w:hAnsi="Tahoma" w:cs="Tahoma"/>
          <w:sz w:val="24"/>
        </w:rPr>
        <w:t xml:space="preserve">s </w:t>
      </w:r>
      <w:r w:rsidR="009E40E9" w:rsidRPr="00E82A8D">
        <w:rPr>
          <w:rFonts w:ascii="Tahoma" w:hAnsi="Tahoma" w:cs="Tahoma"/>
          <w:sz w:val="24"/>
        </w:rPr>
        <w:t xml:space="preserve">- </w:t>
      </w:r>
      <w:r w:rsidR="00095ECC" w:rsidRPr="00E82A8D">
        <w:rPr>
          <w:rFonts w:ascii="Tahoma" w:hAnsi="Tahoma" w:cs="Tahoma"/>
          <w:sz w:val="24"/>
        </w:rPr>
        <w:t>RUV</w:t>
      </w:r>
      <w:r w:rsidR="005F62C4" w:rsidRPr="00E82A8D">
        <w:rPr>
          <w:rFonts w:ascii="Tahoma" w:hAnsi="Tahoma" w:cs="Tahoma"/>
          <w:sz w:val="24"/>
        </w:rPr>
        <w:t xml:space="preserve"> por haberse presentado la solicitud en forma extemporánea</w:t>
      </w:r>
      <w:r w:rsidR="005B6420" w:rsidRPr="00E82A8D">
        <w:rPr>
          <w:rFonts w:ascii="Tahoma" w:hAnsi="Tahoma" w:cs="Tahoma"/>
          <w:sz w:val="24"/>
        </w:rPr>
        <w:t xml:space="preserve">, a pesar de que se ha incluido a otros aspirantes que también hicieron una solicitud por fuera de término. </w:t>
      </w:r>
    </w:p>
    <w:p w:rsidR="009A19BC" w:rsidRPr="00E82A8D" w:rsidRDefault="009A19BC" w:rsidP="00A31BCE">
      <w:pPr>
        <w:pStyle w:val="Sinespaciado"/>
        <w:spacing w:line="288" w:lineRule="auto"/>
        <w:ind w:firstLine="708"/>
        <w:jc w:val="both"/>
        <w:rPr>
          <w:rFonts w:ascii="Tahoma" w:hAnsi="Tahoma" w:cs="Tahoma"/>
          <w:sz w:val="24"/>
        </w:rPr>
      </w:pPr>
    </w:p>
    <w:p w:rsidR="00AB6D9C" w:rsidRPr="00E82A8D" w:rsidRDefault="009276C8" w:rsidP="009A19BC">
      <w:pPr>
        <w:pStyle w:val="Textoindependiente"/>
        <w:numPr>
          <w:ilvl w:val="1"/>
          <w:numId w:val="7"/>
        </w:numPr>
        <w:tabs>
          <w:tab w:val="left" w:pos="709"/>
        </w:tabs>
        <w:spacing w:after="0" w:line="276" w:lineRule="auto"/>
        <w:ind w:hanging="11"/>
        <w:jc w:val="both"/>
        <w:rPr>
          <w:rFonts w:ascii="Tahoma" w:hAnsi="Tahoma" w:cs="Tahoma"/>
          <w:b/>
          <w:szCs w:val="22"/>
        </w:rPr>
      </w:pPr>
      <w:r w:rsidRPr="00E82A8D">
        <w:rPr>
          <w:rFonts w:ascii="Tahoma" w:hAnsi="Tahoma" w:cs="Tahoma"/>
          <w:b/>
          <w:szCs w:val="22"/>
        </w:rPr>
        <w:t>Reconocimiento como</w:t>
      </w:r>
      <w:r w:rsidR="00DD0D5E" w:rsidRPr="00E82A8D">
        <w:rPr>
          <w:rFonts w:ascii="Tahoma" w:hAnsi="Tahoma" w:cs="Tahoma"/>
          <w:b/>
          <w:szCs w:val="22"/>
        </w:rPr>
        <w:t xml:space="preserve"> </w:t>
      </w:r>
      <w:r w:rsidR="00AD297A" w:rsidRPr="00E82A8D">
        <w:rPr>
          <w:rFonts w:ascii="Tahoma" w:hAnsi="Tahoma" w:cs="Tahoma"/>
          <w:b/>
          <w:szCs w:val="22"/>
        </w:rPr>
        <w:t>víctima</w:t>
      </w:r>
      <w:r w:rsidR="00DD0D5E" w:rsidRPr="00E82A8D">
        <w:rPr>
          <w:rFonts w:ascii="Tahoma" w:hAnsi="Tahoma" w:cs="Tahoma"/>
          <w:b/>
          <w:szCs w:val="22"/>
        </w:rPr>
        <w:t>s del conflicto armado en Colombia</w:t>
      </w:r>
      <w:r w:rsidR="00AB6D9C" w:rsidRPr="00E82A8D">
        <w:rPr>
          <w:rFonts w:ascii="Tahoma" w:hAnsi="Tahoma" w:cs="Tahoma"/>
          <w:b/>
          <w:szCs w:val="22"/>
        </w:rPr>
        <w:t xml:space="preserve"> </w:t>
      </w:r>
    </w:p>
    <w:p w:rsidR="00AD7E6F" w:rsidRPr="00E82A8D" w:rsidRDefault="00AD7E6F" w:rsidP="009A19BC">
      <w:pPr>
        <w:pStyle w:val="Textoindependiente"/>
        <w:tabs>
          <w:tab w:val="left" w:pos="709"/>
        </w:tabs>
        <w:spacing w:after="0" w:line="276" w:lineRule="auto"/>
        <w:jc w:val="both"/>
        <w:rPr>
          <w:rFonts w:ascii="Tahoma" w:hAnsi="Tahoma" w:cs="Tahoma"/>
          <w:b/>
          <w:szCs w:val="22"/>
        </w:rPr>
      </w:pPr>
    </w:p>
    <w:p w:rsidR="00DD0D5E" w:rsidRPr="00E82A8D" w:rsidRDefault="00DD0D5E" w:rsidP="009A19BC">
      <w:pPr>
        <w:pStyle w:val="Textoindependiente"/>
        <w:tabs>
          <w:tab w:val="left" w:pos="851"/>
          <w:tab w:val="left" w:pos="3570"/>
        </w:tabs>
        <w:spacing w:after="0" w:line="276" w:lineRule="auto"/>
        <w:jc w:val="both"/>
        <w:rPr>
          <w:rFonts w:ascii="Tahoma" w:hAnsi="Tahoma" w:cs="Tahoma"/>
          <w:szCs w:val="22"/>
        </w:rPr>
      </w:pPr>
      <w:r w:rsidRPr="00E82A8D">
        <w:rPr>
          <w:rFonts w:ascii="Tahoma" w:hAnsi="Tahoma" w:cs="Tahoma"/>
          <w:szCs w:val="22"/>
        </w:rPr>
        <w:t xml:space="preserve">         La ley 1448 de 2011 </w:t>
      </w:r>
      <w:r w:rsidR="00030BDA" w:rsidRPr="00E82A8D">
        <w:rPr>
          <w:rFonts w:ascii="Tahoma" w:hAnsi="Tahoma" w:cs="Tahoma"/>
          <w:szCs w:val="22"/>
        </w:rPr>
        <w:t xml:space="preserve">– Ley de </w:t>
      </w:r>
      <w:r w:rsidR="00AD297A" w:rsidRPr="00E82A8D">
        <w:rPr>
          <w:rFonts w:ascii="Tahoma" w:hAnsi="Tahoma" w:cs="Tahoma"/>
          <w:szCs w:val="22"/>
        </w:rPr>
        <w:t>Víctima</w:t>
      </w:r>
      <w:r w:rsidR="00030BDA" w:rsidRPr="00E82A8D">
        <w:rPr>
          <w:rFonts w:ascii="Tahoma" w:hAnsi="Tahoma" w:cs="Tahoma"/>
          <w:szCs w:val="22"/>
        </w:rPr>
        <w:t>s y Restitución de T</w:t>
      </w:r>
      <w:r w:rsidR="00CD1193" w:rsidRPr="00E82A8D">
        <w:rPr>
          <w:rFonts w:ascii="Tahoma" w:hAnsi="Tahoma" w:cs="Tahoma"/>
          <w:szCs w:val="22"/>
        </w:rPr>
        <w:t xml:space="preserve">ierras </w:t>
      </w:r>
      <w:r w:rsidR="005652BB" w:rsidRPr="00E82A8D">
        <w:rPr>
          <w:rFonts w:ascii="Tahoma" w:hAnsi="Tahoma" w:cs="Tahoma"/>
          <w:szCs w:val="22"/>
        </w:rPr>
        <w:t xml:space="preserve">tiene </w:t>
      </w:r>
      <w:r w:rsidR="00B83C56" w:rsidRPr="00E82A8D">
        <w:rPr>
          <w:rFonts w:ascii="Tahoma" w:hAnsi="Tahoma" w:cs="Tahoma"/>
          <w:szCs w:val="22"/>
        </w:rPr>
        <w:t>como objeto</w:t>
      </w:r>
      <w:r w:rsidR="00CD1193" w:rsidRPr="00E82A8D">
        <w:rPr>
          <w:rFonts w:ascii="Tahoma" w:hAnsi="Tahoma" w:cs="Tahoma"/>
          <w:szCs w:val="22"/>
        </w:rPr>
        <w:t xml:space="preserve"> establecer un conjunto de medidas judiciales, administrativas, sociales y económicas</w:t>
      </w:r>
      <w:r w:rsidR="00516015" w:rsidRPr="00E82A8D">
        <w:rPr>
          <w:rFonts w:ascii="Tahoma" w:hAnsi="Tahoma" w:cs="Tahoma"/>
          <w:szCs w:val="22"/>
        </w:rPr>
        <w:t xml:space="preserve"> individuales y colectivas</w:t>
      </w:r>
      <w:r w:rsidR="001C4923" w:rsidRPr="00E82A8D">
        <w:rPr>
          <w:rFonts w:ascii="Tahoma" w:hAnsi="Tahoma" w:cs="Tahoma"/>
          <w:szCs w:val="22"/>
        </w:rPr>
        <w:t>, e</w:t>
      </w:r>
      <w:r w:rsidR="00CD1193" w:rsidRPr="00E82A8D">
        <w:rPr>
          <w:rFonts w:ascii="Tahoma" w:hAnsi="Tahoma" w:cs="Tahoma"/>
          <w:szCs w:val="22"/>
        </w:rPr>
        <w:t xml:space="preserve">n atención </w:t>
      </w:r>
      <w:r w:rsidR="00516015" w:rsidRPr="00E82A8D">
        <w:rPr>
          <w:rFonts w:ascii="Tahoma" w:hAnsi="Tahoma" w:cs="Tahoma"/>
          <w:szCs w:val="22"/>
        </w:rPr>
        <w:t xml:space="preserve">a quienes son </w:t>
      </w:r>
      <w:r w:rsidR="005652BB" w:rsidRPr="00E82A8D">
        <w:rPr>
          <w:rFonts w:ascii="Tahoma" w:hAnsi="Tahoma" w:cs="Tahoma"/>
          <w:szCs w:val="22"/>
        </w:rPr>
        <w:t xml:space="preserve">reconocidas como </w:t>
      </w:r>
      <w:r w:rsidR="00AD297A" w:rsidRPr="00E82A8D">
        <w:rPr>
          <w:rFonts w:ascii="Tahoma" w:hAnsi="Tahoma" w:cs="Tahoma"/>
          <w:szCs w:val="22"/>
        </w:rPr>
        <w:t>víctima</w:t>
      </w:r>
      <w:r w:rsidR="00CD1193" w:rsidRPr="00E82A8D">
        <w:rPr>
          <w:rFonts w:ascii="Tahoma" w:hAnsi="Tahoma" w:cs="Tahoma"/>
          <w:szCs w:val="22"/>
        </w:rPr>
        <w:t xml:space="preserve">s </w:t>
      </w:r>
      <w:r w:rsidR="00516015" w:rsidRPr="00E82A8D">
        <w:rPr>
          <w:rFonts w:ascii="Tahoma" w:hAnsi="Tahoma" w:cs="Tahoma"/>
          <w:szCs w:val="22"/>
        </w:rPr>
        <w:t>del conflicto armado</w:t>
      </w:r>
      <w:r w:rsidR="001C4923" w:rsidRPr="00E82A8D">
        <w:rPr>
          <w:rFonts w:ascii="Tahoma" w:hAnsi="Tahoma" w:cs="Tahoma"/>
          <w:szCs w:val="22"/>
        </w:rPr>
        <w:t xml:space="preserve"> </w:t>
      </w:r>
      <w:r w:rsidR="005652BB" w:rsidRPr="00E82A8D">
        <w:rPr>
          <w:rFonts w:ascii="Tahoma" w:hAnsi="Tahoma" w:cs="Tahoma"/>
          <w:szCs w:val="22"/>
        </w:rPr>
        <w:t>permitiéndoles acceder al</w:t>
      </w:r>
      <w:r w:rsidR="00516015" w:rsidRPr="00E82A8D">
        <w:rPr>
          <w:rFonts w:ascii="Tahoma" w:hAnsi="Tahoma" w:cs="Tahoma"/>
          <w:szCs w:val="22"/>
        </w:rPr>
        <w:t xml:space="preserve"> derecho </w:t>
      </w:r>
      <w:r w:rsidR="00A92CE6" w:rsidRPr="00E82A8D">
        <w:rPr>
          <w:rFonts w:ascii="Tahoma" w:hAnsi="Tahoma" w:cs="Tahoma"/>
          <w:szCs w:val="22"/>
        </w:rPr>
        <w:t>a l</w:t>
      </w:r>
      <w:r w:rsidR="00516015" w:rsidRPr="00E82A8D">
        <w:rPr>
          <w:rFonts w:ascii="Tahoma" w:hAnsi="Tahoma" w:cs="Tahoma"/>
          <w:szCs w:val="22"/>
        </w:rPr>
        <w:t>a verdad, justicia y reparación.</w:t>
      </w:r>
      <w:r w:rsidR="00516015" w:rsidRPr="00E82A8D">
        <w:rPr>
          <w:rFonts w:ascii="Tahoma" w:hAnsi="Tahoma" w:cs="Tahoma"/>
          <w:sz w:val="28"/>
        </w:rPr>
        <w:t xml:space="preserve">  </w:t>
      </w:r>
    </w:p>
    <w:p w:rsidR="002100B0" w:rsidRPr="00E82A8D" w:rsidRDefault="00DD0D5E" w:rsidP="007C630C">
      <w:pPr>
        <w:pStyle w:val="Textoindependiente"/>
        <w:tabs>
          <w:tab w:val="left" w:pos="3570"/>
        </w:tabs>
        <w:spacing w:after="0" w:line="276" w:lineRule="auto"/>
        <w:jc w:val="both"/>
        <w:rPr>
          <w:rFonts w:ascii="Tahoma" w:hAnsi="Tahoma" w:cs="Tahoma"/>
          <w:szCs w:val="22"/>
        </w:rPr>
      </w:pPr>
      <w:r w:rsidRPr="00E82A8D">
        <w:rPr>
          <w:rFonts w:ascii="Tahoma" w:hAnsi="Tahoma" w:cs="Tahoma"/>
          <w:szCs w:val="22"/>
        </w:rPr>
        <w:tab/>
      </w:r>
    </w:p>
    <w:p w:rsidR="00AD7E6F" w:rsidRPr="00E82A8D" w:rsidRDefault="00AB6D9C" w:rsidP="002A2F56">
      <w:pPr>
        <w:pStyle w:val="Textoindependiente"/>
        <w:spacing w:after="0"/>
        <w:ind w:left="426" w:right="420"/>
        <w:jc w:val="both"/>
        <w:rPr>
          <w:rFonts w:ascii="Arial Narrow" w:hAnsi="Arial Narrow" w:cs="Tahoma"/>
          <w:i/>
          <w:szCs w:val="22"/>
        </w:rPr>
      </w:pPr>
      <w:r w:rsidRPr="00E82A8D">
        <w:rPr>
          <w:rFonts w:ascii="Tahoma" w:hAnsi="Tahoma" w:cs="Tahoma"/>
          <w:szCs w:val="22"/>
        </w:rPr>
        <w:tab/>
      </w:r>
      <w:r w:rsidR="00AD7E6F" w:rsidRPr="00E82A8D">
        <w:rPr>
          <w:rFonts w:ascii="Arial Narrow" w:hAnsi="Arial Narrow" w:cs="Tahoma"/>
          <w:i/>
          <w:szCs w:val="22"/>
        </w:rPr>
        <w:t>ARTÍCULO 3o. VÍCTIMAS. Se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p>
    <w:p w:rsidR="00AD7E6F" w:rsidRPr="00E82A8D" w:rsidRDefault="00AD7E6F" w:rsidP="002A2F56">
      <w:pPr>
        <w:pStyle w:val="Textoindependiente"/>
        <w:spacing w:after="0"/>
        <w:ind w:left="426" w:right="420"/>
        <w:jc w:val="both"/>
        <w:rPr>
          <w:rFonts w:ascii="Arial Narrow" w:hAnsi="Arial Narrow" w:cs="Tahoma"/>
          <w:i/>
          <w:szCs w:val="22"/>
        </w:rPr>
      </w:pPr>
    </w:p>
    <w:p w:rsidR="00AB6D9C" w:rsidRPr="00E82A8D" w:rsidRDefault="00AD7E6F" w:rsidP="002A2F56">
      <w:pPr>
        <w:pStyle w:val="Textoindependiente"/>
        <w:spacing w:after="0"/>
        <w:ind w:left="426" w:right="420"/>
        <w:jc w:val="both"/>
        <w:rPr>
          <w:rFonts w:ascii="Arial Narrow" w:hAnsi="Arial Narrow" w:cs="Tahoma"/>
          <w:i/>
          <w:szCs w:val="22"/>
        </w:rPr>
      </w:pPr>
      <w:r w:rsidRPr="00E82A8D">
        <w:rPr>
          <w:rFonts w:ascii="Arial Narrow" w:hAnsi="Arial Narrow" w:cs="Tahoma"/>
          <w:i/>
          <w:szCs w:val="22"/>
        </w:rPr>
        <w:tab/>
        <w:t>&lt;Apartes subrayado</w:t>
      </w:r>
      <w:r w:rsidR="00F2693C" w:rsidRPr="00E82A8D">
        <w:rPr>
          <w:rFonts w:ascii="Arial Narrow" w:hAnsi="Arial Narrow" w:cs="Tahoma"/>
          <w:i/>
          <w:szCs w:val="22"/>
        </w:rPr>
        <w:t>s CONDICIONA</w:t>
      </w:r>
      <w:r w:rsidRPr="00E82A8D">
        <w:rPr>
          <w:rFonts w:ascii="Arial Narrow" w:hAnsi="Arial Narrow" w:cs="Tahoma"/>
          <w:i/>
          <w:szCs w:val="22"/>
        </w:rPr>
        <w:t xml:space="preserve">LMENTE exequibles&gt; 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 </w:t>
      </w:r>
    </w:p>
    <w:p w:rsidR="00AD297A" w:rsidRPr="00E82A8D" w:rsidRDefault="00AD297A" w:rsidP="002A2F56">
      <w:pPr>
        <w:pStyle w:val="Textoindependiente"/>
        <w:spacing w:after="0"/>
        <w:ind w:left="426" w:right="420"/>
        <w:jc w:val="both"/>
        <w:rPr>
          <w:rFonts w:ascii="Arial Narrow" w:hAnsi="Arial Narrow" w:cs="Tahoma"/>
          <w:i/>
          <w:szCs w:val="22"/>
        </w:rPr>
      </w:pPr>
    </w:p>
    <w:p w:rsidR="00AD7E6F" w:rsidRPr="00E82A8D" w:rsidRDefault="00AD7E6F" w:rsidP="002A2F56">
      <w:pPr>
        <w:spacing w:after="0" w:line="240" w:lineRule="auto"/>
        <w:ind w:left="426" w:right="420"/>
        <w:jc w:val="both"/>
        <w:rPr>
          <w:rFonts w:ascii="Arial Narrow" w:eastAsia="Times New Roman" w:hAnsi="Arial Narrow" w:cs="Tahoma"/>
          <w:i/>
          <w:color w:val="000000" w:themeColor="text1"/>
          <w:sz w:val="24"/>
          <w:lang w:eastAsia="es-ES"/>
        </w:rPr>
      </w:pPr>
      <w:r w:rsidRPr="00E82A8D">
        <w:rPr>
          <w:rFonts w:ascii="Arial Narrow" w:eastAsia="Times New Roman" w:hAnsi="Arial Narrow" w:cs="Tahoma"/>
          <w:i/>
          <w:color w:val="000000" w:themeColor="text1"/>
          <w:sz w:val="24"/>
          <w:lang w:eastAsia="es-ES"/>
        </w:rPr>
        <w:t>De la misma forma, se consideran víctimas las personas que hayan sufrido un daño al intervenir para asistir a la víctima en peligro o para prevenir la victimización.</w:t>
      </w:r>
    </w:p>
    <w:p w:rsidR="00AD297A" w:rsidRPr="00E82A8D" w:rsidRDefault="00AD297A" w:rsidP="002A2F56">
      <w:pPr>
        <w:spacing w:after="0" w:line="240" w:lineRule="auto"/>
        <w:ind w:left="426" w:right="420"/>
        <w:jc w:val="both"/>
        <w:rPr>
          <w:rFonts w:ascii="Arial Narrow" w:eastAsia="Times New Roman" w:hAnsi="Arial Narrow" w:cs="Tahoma"/>
          <w:i/>
          <w:color w:val="000000" w:themeColor="text1"/>
          <w:sz w:val="24"/>
          <w:lang w:eastAsia="es-ES"/>
        </w:rPr>
      </w:pPr>
    </w:p>
    <w:p w:rsidR="00AD7E6F" w:rsidRPr="00E82A8D" w:rsidRDefault="00AD7E6F" w:rsidP="002A2F56">
      <w:pPr>
        <w:spacing w:after="0" w:line="240" w:lineRule="auto"/>
        <w:ind w:left="426" w:right="420"/>
        <w:jc w:val="both"/>
        <w:rPr>
          <w:rFonts w:ascii="Arial Narrow" w:eastAsia="Times New Roman" w:hAnsi="Arial Narrow" w:cs="Tahoma"/>
          <w:i/>
          <w:color w:val="000000" w:themeColor="text1"/>
          <w:sz w:val="24"/>
          <w:lang w:eastAsia="es-ES"/>
        </w:rPr>
      </w:pPr>
      <w:r w:rsidRPr="00E82A8D">
        <w:rPr>
          <w:rFonts w:ascii="Arial Narrow" w:eastAsia="Times New Roman" w:hAnsi="Arial Narrow" w:cs="Tahoma"/>
          <w:i/>
          <w:color w:val="000000" w:themeColor="text1"/>
          <w:sz w:val="24"/>
          <w:lang w:eastAsia="es-ES"/>
        </w:rPr>
        <w:t>La condición de víctima se adquiere con independencia de que se individualice, aprehenda, procese o condene al autor de la conducta punible y de la relación familiar que pueda existir entre el autor y la víctima.</w:t>
      </w:r>
    </w:p>
    <w:p w:rsidR="008A14FD" w:rsidRPr="00E82A8D" w:rsidRDefault="008A14FD" w:rsidP="007C630C">
      <w:pPr>
        <w:spacing w:after="0" w:line="240" w:lineRule="auto"/>
        <w:ind w:left="708"/>
        <w:jc w:val="both"/>
        <w:rPr>
          <w:rFonts w:ascii="Arial Narrow" w:eastAsia="Times New Roman" w:hAnsi="Arial Narrow" w:cs="Tahoma"/>
          <w:i/>
          <w:color w:val="000000" w:themeColor="text1"/>
          <w:sz w:val="24"/>
          <w:lang w:eastAsia="es-ES"/>
        </w:rPr>
      </w:pPr>
    </w:p>
    <w:p w:rsidR="00232154" w:rsidRPr="00E82A8D" w:rsidRDefault="00A177D6" w:rsidP="00E37D3B">
      <w:pPr>
        <w:spacing w:after="0" w:line="276" w:lineRule="auto"/>
        <w:ind w:firstLine="708"/>
        <w:jc w:val="both"/>
        <w:rPr>
          <w:rFonts w:ascii="Tahoma" w:hAnsi="Tahoma" w:cs="Tahoma"/>
          <w:bCs/>
          <w:color w:val="000000" w:themeColor="text1"/>
          <w:sz w:val="24"/>
        </w:rPr>
      </w:pPr>
      <w:bookmarkStart w:id="1" w:name="185"/>
      <w:r w:rsidRPr="00E82A8D">
        <w:rPr>
          <w:rFonts w:ascii="Tahoma" w:hAnsi="Tahoma" w:cs="Tahoma"/>
          <w:bCs/>
          <w:color w:val="000000" w:themeColor="text1"/>
          <w:sz w:val="24"/>
        </w:rPr>
        <w:t>Es de mencionar que e</w:t>
      </w:r>
      <w:r w:rsidR="00E37D3B" w:rsidRPr="00E82A8D">
        <w:rPr>
          <w:rFonts w:ascii="Tahoma" w:hAnsi="Tahoma" w:cs="Tahoma"/>
          <w:bCs/>
          <w:color w:val="000000" w:themeColor="text1"/>
          <w:sz w:val="24"/>
        </w:rPr>
        <w:t xml:space="preserve">l conflicto armado </w:t>
      </w:r>
      <w:r w:rsidRPr="00E82A8D">
        <w:rPr>
          <w:rFonts w:ascii="Tahoma" w:hAnsi="Tahoma" w:cs="Tahoma"/>
          <w:bCs/>
          <w:color w:val="000000" w:themeColor="text1"/>
          <w:sz w:val="24"/>
        </w:rPr>
        <w:t xml:space="preserve">en nuestro País </w:t>
      </w:r>
      <w:r w:rsidR="00E37D3B" w:rsidRPr="00E82A8D">
        <w:rPr>
          <w:rFonts w:ascii="Tahoma" w:hAnsi="Tahoma" w:cs="Tahoma"/>
          <w:bCs/>
          <w:color w:val="000000" w:themeColor="text1"/>
          <w:sz w:val="24"/>
        </w:rPr>
        <w:t xml:space="preserve">se ha hecho presente también en los territorios indígenas desde sus comienzos hasta </w:t>
      </w:r>
      <w:r w:rsidRPr="00E82A8D">
        <w:rPr>
          <w:rFonts w:ascii="Tahoma" w:hAnsi="Tahoma" w:cs="Tahoma"/>
          <w:bCs/>
          <w:color w:val="000000" w:themeColor="text1"/>
          <w:sz w:val="24"/>
        </w:rPr>
        <w:t>afectar la</w:t>
      </w:r>
      <w:r w:rsidR="00E37D3B" w:rsidRPr="00E82A8D">
        <w:rPr>
          <w:rFonts w:ascii="Tahoma" w:hAnsi="Tahoma" w:cs="Tahoma"/>
          <w:bCs/>
          <w:color w:val="000000" w:themeColor="text1"/>
          <w:sz w:val="24"/>
        </w:rPr>
        <w:t xml:space="preserve"> mayoría de </w:t>
      </w:r>
      <w:r w:rsidR="00327675" w:rsidRPr="00E82A8D">
        <w:rPr>
          <w:rFonts w:ascii="Tahoma" w:hAnsi="Tahoma" w:cs="Tahoma"/>
          <w:bCs/>
          <w:color w:val="000000" w:themeColor="text1"/>
          <w:sz w:val="24"/>
        </w:rPr>
        <w:t xml:space="preserve">comunidades, puesto </w:t>
      </w:r>
      <w:r w:rsidR="00232154" w:rsidRPr="00E82A8D">
        <w:rPr>
          <w:rFonts w:ascii="Tahoma" w:hAnsi="Tahoma" w:cs="Tahoma"/>
          <w:bCs/>
          <w:color w:val="000000" w:themeColor="text1"/>
          <w:sz w:val="24"/>
        </w:rPr>
        <w:t xml:space="preserve">que </w:t>
      </w:r>
      <w:r w:rsidR="00327675" w:rsidRPr="00E82A8D">
        <w:rPr>
          <w:rFonts w:ascii="Tahoma" w:hAnsi="Tahoma" w:cs="Tahoma"/>
          <w:bCs/>
          <w:color w:val="000000" w:themeColor="text1"/>
          <w:sz w:val="24"/>
        </w:rPr>
        <w:t xml:space="preserve">han sido víctimas de violencia, homicidios y </w:t>
      </w:r>
      <w:r w:rsidRPr="00E82A8D">
        <w:rPr>
          <w:rFonts w:ascii="Tahoma" w:hAnsi="Tahoma" w:cs="Tahoma"/>
          <w:bCs/>
          <w:color w:val="000000" w:themeColor="text1"/>
          <w:sz w:val="24"/>
        </w:rPr>
        <w:t>desplazamiento forzado de sus tierras</w:t>
      </w:r>
      <w:r w:rsidR="007B7C5B" w:rsidRPr="00E82A8D">
        <w:rPr>
          <w:rFonts w:ascii="Tahoma" w:hAnsi="Tahoma" w:cs="Tahoma"/>
          <w:bCs/>
          <w:color w:val="000000" w:themeColor="text1"/>
          <w:sz w:val="24"/>
        </w:rPr>
        <w:t xml:space="preserve">. Por </w:t>
      </w:r>
      <w:r w:rsidR="00327675" w:rsidRPr="00E82A8D">
        <w:rPr>
          <w:rFonts w:ascii="Tahoma" w:hAnsi="Tahoma" w:cs="Tahoma"/>
          <w:bCs/>
          <w:color w:val="000000" w:themeColor="text1"/>
          <w:sz w:val="24"/>
        </w:rPr>
        <w:t xml:space="preserve">tan lamentables </w:t>
      </w:r>
      <w:r w:rsidR="00EB67A6" w:rsidRPr="00E82A8D">
        <w:rPr>
          <w:rFonts w:ascii="Tahoma" w:hAnsi="Tahoma" w:cs="Tahoma"/>
          <w:bCs/>
          <w:color w:val="000000" w:themeColor="text1"/>
          <w:sz w:val="24"/>
        </w:rPr>
        <w:t xml:space="preserve">sucesos </w:t>
      </w:r>
      <w:r w:rsidR="00400243" w:rsidRPr="00E82A8D">
        <w:rPr>
          <w:rFonts w:ascii="Tahoma" w:hAnsi="Tahoma" w:cs="Tahoma"/>
          <w:bCs/>
          <w:color w:val="000000" w:themeColor="text1"/>
          <w:sz w:val="24"/>
        </w:rPr>
        <w:t>y en aras de proteger</w:t>
      </w:r>
      <w:r w:rsidR="00B86BF4" w:rsidRPr="00E82A8D">
        <w:rPr>
          <w:rFonts w:ascii="Tahoma" w:hAnsi="Tahoma" w:cs="Tahoma"/>
          <w:bCs/>
          <w:color w:val="000000" w:themeColor="text1"/>
          <w:sz w:val="24"/>
        </w:rPr>
        <w:t>los</w:t>
      </w:r>
      <w:r w:rsidR="00400243" w:rsidRPr="00E82A8D">
        <w:rPr>
          <w:rFonts w:ascii="Tahoma" w:hAnsi="Tahoma" w:cs="Tahoma"/>
          <w:bCs/>
          <w:color w:val="000000" w:themeColor="text1"/>
          <w:sz w:val="24"/>
        </w:rPr>
        <w:t xml:space="preserve">, </w:t>
      </w:r>
      <w:r w:rsidR="004B20CF" w:rsidRPr="00E82A8D">
        <w:rPr>
          <w:rFonts w:ascii="Tahoma" w:hAnsi="Tahoma" w:cs="Tahoma"/>
          <w:bCs/>
          <w:color w:val="000000" w:themeColor="text1"/>
          <w:sz w:val="24"/>
        </w:rPr>
        <w:t xml:space="preserve">fueron </w:t>
      </w:r>
      <w:r w:rsidR="004B20CF" w:rsidRPr="00E82A8D">
        <w:rPr>
          <w:rFonts w:ascii="Tahoma" w:hAnsi="Tahoma" w:cs="Tahoma"/>
          <w:bCs/>
          <w:color w:val="000000" w:themeColor="text1"/>
          <w:sz w:val="24"/>
        </w:rPr>
        <w:lastRenderedPageBreak/>
        <w:t xml:space="preserve">incluidos </w:t>
      </w:r>
      <w:r w:rsidR="00EB67A6" w:rsidRPr="00E82A8D">
        <w:rPr>
          <w:rFonts w:ascii="Tahoma" w:hAnsi="Tahoma" w:cs="Tahoma"/>
          <w:bCs/>
          <w:color w:val="000000" w:themeColor="text1"/>
          <w:sz w:val="24"/>
        </w:rPr>
        <w:t xml:space="preserve">en el marco </w:t>
      </w:r>
      <w:r w:rsidR="00327675" w:rsidRPr="00E82A8D">
        <w:rPr>
          <w:rFonts w:ascii="Tahoma" w:hAnsi="Tahoma" w:cs="Tahoma"/>
          <w:bCs/>
          <w:color w:val="000000" w:themeColor="text1"/>
          <w:sz w:val="24"/>
        </w:rPr>
        <w:t xml:space="preserve">de </w:t>
      </w:r>
      <w:r w:rsidR="004B20CF" w:rsidRPr="00E82A8D">
        <w:rPr>
          <w:rFonts w:ascii="Tahoma" w:hAnsi="Tahoma" w:cs="Tahoma"/>
          <w:bCs/>
          <w:color w:val="000000" w:themeColor="text1"/>
          <w:sz w:val="24"/>
        </w:rPr>
        <w:t xml:space="preserve">la </w:t>
      </w:r>
      <w:r w:rsidR="00327675" w:rsidRPr="00E82A8D">
        <w:rPr>
          <w:rFonts w:ascii="Tahoma" w:hAnsi="Tahoma" w:cs="Tahoma"/>
          <w:bCs/>
          <w:color w:val="000000" w:themeColor="text1"/>
          <w:sz w:val="24"/>
        </w:rPr>
        <w:t>reparación integral</w:t>
      </w:r>
      <w:r w:rsidR="004B20CF" w:rsidRPr="00E82A8D">
        <w:rPr>
          <w:rFonts w:ascii="Tahoma" w:hAnsi="Tahoma" w:cs="Tahoma"/>
          <w:bCs/>
          <w:color w:val="000000" w:themeColor="text1"/>
          <w:sz w:val="24"/>
        </w:rPr>
        <w:t xml:space="preserve"> que el Estado Colombiano</w:t>
      </w:r>
      <w:r w:rsidR="00400243" w:rsidRPr="00E82A8D">
        <w:rPr>
          <w:rFonts w:ascii="Tahoma" w:hAnsi="Tahoma" w:cs="Tahoma"/>
          <w:bCs/>
          <w:color w:val="000000" w:themeColor="text1"/>
          <w:sz w:val="24"/>
        </w:rPr>
        <w:t xml:space="preserve"> </w:t>
      </w:r>
      <w:r w:rsidR="004B20CF" w:rsidRPr="00E82A8D">
        <w:rPr>
          <w:rFonts w:ascii="Tahoma" w:hAnsi="Tahoma" w:cs="Tahoma"/>
          <w:bCs/>
          <w:color w:val="000000" w:themeColor="text1"/>
          <w:sz w:val="24"/>
        </w:rPr>
        <w:t>desarrolló con la finalidad</w:t>
      </w:r>
      <w:r w:rsidR="00A642E7" w:rsidRPr="00E82A8D">
        <w:rPr>
          <w:rFonts w:ascii="Tahoma" w:hAnsi="Tahoma" w:cs="Tahoma"/>
          <w:bCs/>
          <w:color w:val="000000" w:themeColor="text1"/>
          <w:sz w:val="24"/>
        </w:rPr>
        <w:t xml:space="preserve"> de garantizar </w:t>
      </w:r>
      <w:r w:rsidR="00DE681A" w:rsidRPr="00E82A8D">
        <w:rPr>
          <w:rFonts w:ascii="Tahoma" w:hAnsi="Tahoma" w:cs="Tahoma"/>
          <w:bCs/>
          <w:color w:val="000000" w:themeColor="text1"/>
          <w:sz w:val="24"/>
        </w:rPr>
        <w:t xml:space="preserve">un completo </w:t>
      </w:r>
      <w:r w:rsidR="00400243" w:rsidRPr="00E82A8D">
        <w:rPr>
          <w:rFonts w:ascii="Tahoma" w:hAnsi="Tahoma" w:cs="Tahoma"/>
          <w:bCs/>
          <w:color w:val="000000" w:themeColor="text1"/>
          <w:sz w:val="24"/>
        </w:rPr>
        <w:t xml:space="preserve">acompañamiento </w:t>
      </w:r>
      <w:r w:rsidR="004B20CF" w:rsidRPr="00E82A8D">
        <w:rPr>
          <w:rFonts w:ascii="Tahoma" w:hAnsi="Tahoma" w:cs="Tahoma"/>
          <w:bCs/>
          <w:color w:val="000000" w:themeColor="text1"/>
          <w:sz w:val="24"/>
        </w:rPr>
        <w:t>y apoyo.</w:t>
      </w:r>
    </w:p>
    <w:p w:rsidR="004B20CF" w:rsidRPr="00E82A8D" w:rsidRDefault="004B20CF" w:rsidP="00E37D3B">
      <w:pPr>
        <w:spacing w:after="0" w:line="276" w:lineRule="auto"/>
        <w:ind w:firstLine="708"/>
        <w:jc w:val="both"/>
        <w:rPr>
          <w:rFonts w:ascii="Tahoma" w:hAnsi="Tahoma" w:cs="Tahoma"/>
          <w:bCs/>
          <w:color w:val="000000" w:themeColor="text1"/>
          <w:sz w:val="24"/>
        </w:rPr>
      </w:pPr>
    </w:p>
    <w:p w:rsidR="007B7C5B" w:rsidRPr="00E82A8D" w:rsidRDefault="007B7C5B" w:rsidP="00E37D3B">
      <w:pPr>
        <w:spacing w:after="0" w:line="276" w:lineRule="auto"/>
        <w:ind w:firstLine="708"/>
        <w:jc w:val="both"/>
        <w:rPr>
          <w:rFonts w:ascii="Tahoma" w:hAnsi="Tahoma" w:cs="Tahoma"/>
          <w:bCs/>
          <w:color w:val="000000"/>
          <w:sz w:val="24"/>
        </w:rPr>
      </w:pPr>
      <w:r w:rsidRPr="00E82A8D">
        <w:rPr>
          <w:rFonts w:ascii="Tahoma" w:hAnsi="Tahoma" w:cs="Tahoma"/>
          <w:bCs/>
          <w:color w:val="000000" w:themeColor="text1"/>
          <w:sz w:val="24"/>
        </w:rPr>
        <w:t xml:space="preserve">A través del </w:t>
      </w:r>
      <w:r w:rsidRPr="00E82A8D">
        <w:rPr>
          <w:rFonts w:ascii="Tahoma" w:hAnsi="Tahoma" w:cs="Tahoma"/>
          <w:bCs/>
          <w:color w:val="000000"/>
          <w:sz w:val="24"/>
        </w:rPr>
        <w:t>Decreto-Ley 4633 de 2011, el Ministerio del Interior estableció medidas de asistencia, atenció</w:t>
      </w:r>
      <w:r w:rsidR="00232154" w:rsidRPr="00E82A8D">
        <w:rPr>
          <w:rFonts w:ascii="Tahoma" w:hAnsi="Tahoma" w:cs="Tahoma"/>
          <w:bCs/>
          <w:color w:val="000000"/>
          <w:sz w:val="24"/>
        </w:rPr>
        <w:t xml:space="preserve">n, reparación integral y </w:t>
      </w:r>
      <w:r w:rsidRPr="00E82A8D">
        <w:rPr>
          <w:rFonts w:ascii="Tahoma" w:hAnsi="Tahoma" w:cs="Tahoma"/>
          <w:bCs/>
          <w:color w:val="000000"/>
          <w:sz w:val="24"/>
        </w:rPr>
        <w:t xml:space="preserve">restitución de derechos territoriales a las víctimas pertenecientes a los pueblos y comunidades en mención. </w:t>
      </w:r>
      <w:r w:rsidR="006701F8" w:rsidRPr="00E82A8D">
        <w:rPr>
          <w:rFonts w:ascii="Tahoma" w:hAnsi="Tahoma" w:cs="Tahoma"/>
          <w:bCs/>
          <w:color w:val="000000"/>
          <w:sz w:val="24"/>
        </w:rPr>
        <w:t xml:space="preserve">Al respecto </w:t>
      </w:r>
      <w:r w:rsidR="00F518DC" w:rsidRPr="00E82A8D">
        <w:rPr>
          <w:rFonts w:ascii="Tahoma" w:hAnsi="Tahoma" w:cs="Tahoma"/>
          <w:bCs/>
          <w:color w:val="000000"/>
          <w:sz w:val="24"/>
        </w:rPr>
        <w:t>indica:</w:t>
      </w:r>
      <w:r w:rsidR="006701F8" w:rsidRPr="00E82A8D">
        <w:rPr>
          <w:rFonts w:ascii="Tahoma" w:hAnsi="Tahoma" w:cs="Tahoma"/>
          <w:bCs/>
          <w:color w:val="000000"/>
          <w:sz w:val="24"/>
        </w:rPr>
        <w:t xml:space="preserve"> </w:t>
      </w:r>
    </w:p>
    <w:p w:rsidR="00EB67A6" w:rsidRPr="00E82A8D" w:rsidRDefault="00EB67A6" w:rsidP="007C630C">
      <w:pPr>
        <w:spacing w:after="0" w:line="240" w:lineRule="auto"/>
        <w:ind w:left="708"/>
        <w:jc w:val="both"/>
        <w:rPr>
          <w:rFonts w:ascii="Arial Narrow" w:hAnsi="Arial Narrow" w:cs="Arial"/>
          <w:bCs/>
          <w:i/>
          <w:color w:val="000000" w:themeColor="text1"/>
          <w:sz w:val="24"/>
        </w:rPr>
      </w:pPr>
    </w:p>
    <w:p w:rsidR="008A14FD" w:rsidRPr="00E82A8D" w:rsidRDefault="008A14FD" w:rsidP="002A2F56">
      <w:pPr>
        <w:spacing w:after="0" w:line="240" w:lineRule="auto"/>
        <w:ind w:left="426" w:right="420"/>
        <w:jc w:val="both"/>
        <w:rPr>
          <w:rFonts w:ascii="Arial Narrow" w:eastAsia="Times New Roman" w:hAnsi="Arial Narrow" w:cs="Tahoma"/>
          <w:i/>
          <w:color w:val="000000" w:themeColor="text1"/>
          <w:sz w:val="24"/>
          <w:lang w:eastAsia="es-ES"/>
        </w:rPr>
      </w:pPr>
      <w:r w:rsidRPr="002A2F56">
        <w:rPr>
          <w:rFonts w:ascii="Arial Narrow" w:eastAsia="Times New Roman" w:hAnsi="Arial Narrow" w:cs="Tahoma"/>
          <w:i/>
          <w:color w:val="000000" w:themeColor="text1"/>
          <w:sz w:val="24"/>
          <w:lang w:eastAsia="es-ES"/>
        </w:rPr>
        <w:t>ARTÍCULO 185. SOLICITUD DE REGISTRO DE VÍCTIMAS INDIVIDUALES PERTENECIENTES A PUEBLOS Y COMUNIDADES INDÍGENAS.</w:t>
      </w:r>
      <w:bookmarkEnd w:id="1"/>
      <w:r w:rsidRPr="002A2F56">
        <w:rPr>
          <w:rFonts w:ascii="Arial Narrow" w:eastAsia="Times New Roman" w:hAnsi="Arial Narrow" w:cs="Tahoma"/>
          <w:i/>
          <w:color w:val="000000" w:themeColor="text1"/>
          <w:sz w:val="24"/>
          <w:lang w:eastAsia="es-ES"/>
        </w:rPr>
        <w:t xml:space="preserve"> En los casos en que un integrante de un pueblo o comunidad indígena que haya sufrido un daño individual como consecuencia de los hechos de los que trata el artículo </w:t>
      </w:r>
      <w:hyperlink r:id="rId8" w:anchor="3" w:history="1">
        <w:r w:rsidRPr="002A2F56">
          <w:rPr>
            <w:rFonts w:eastAsia="Times New Roman" w:cs="Tahoma"/>
            <w:lang w:eastAsia="es-ES"/>
          </w:rPr>
          <w:t>3</w:t>
        </w:r>
      </w:hyperlink>
      <w:r w:rsidRPr="002A2F56">
        <w:rPr>
          <w:rFonts w:ascii="Arial Narrow" w:eastAsia="Times New Roman" w:hAnsi="Arial Narrow" w:cs="Tahoma"/>
          <w:i/>
          <w:color w:val="000000" w:themeColor="text1"/>
          <w:sz w:val="24"/>
          <w:lang w:eastAsia="es-ES"/>
        </w:rPr>
        <w:t xml:space="preserve">o del presente decreto la solicitud de inscripción en el registro, así como el procedimiento y los recursos se regirá por lo dispuesto en los artículos </w:t>
      </w:r>
      <w:hyperlink r:id="rId9" w:anchor="154" w:history="1">
        <w:r w:rsidRPr="002A2F56">
          <w:rPr>
            <w:rFonts w:eastAsia="Times New Roman" w:cs="Tahoma"/>
            <w:u w:val="single"/>
            <w:lang w:eastAsia="es-ES"/>
          </w:rPr>
          <w:t>154</w:t>
        </w:r>
      </w:hyperlink>
      <w:r w:rsidRPr="002A2F56">
        <w:rPr>
          <w:rFonts w:ascii="Arial Narrow" w:eastAsia="Times New Roman" w:hAnsi="Arial Narrow" w:cs="Tahoma"/>
          <w:i/>
          <w:color w:val="000000" w:themeColor="text1"/>
          <w:sz w:val="24"/>
          <w:lang w:eastAsia="es-ES"/>
        </w:rPr>
        <w:t xml:space="preserve"> a </w:t>
      </w:r>
      <w:hyperlink r:id="rId10" w:anchor="158" w:history="1">
        <w:r w:rsidRPr="002A2F56">
          <w:rPr>
            <w:rFonts w:eastAsia="Times New Roman" w:cs="Tahoma"/>
            <w:u w:val="single"/>
            <w:lang w:eastAsia="es-ES"/>
          </w:rPr>
          <w:t>158</w:t>
        </w:r>
      </w:hyperlink>
      <w:r w:rsidRPr="002A2F56">
        <w:rPr>
          <w:rFonts w:ascii="Arial Narrow" w:eastAsia="Times New Roman" w:hAnsi="Arial Narrow" w:cs="Tahoma"/>
          <w:i/>
          <w:color w:val="000000" w:themeColor="text1"/>
          <w:sz w:val="24"/>
          <w:lang w:eastAsia="es-ES"/>
        </w:rPr>
        <w:t xml:space="preserve"> de la Ley 1448 de 2011.</w:t>
      </w:r>
    </w:p>
    <w:p w:rsidR="00AD297A" w:rsidRPr="00E82A8D" w:rsidRDefault="00AD297A" w:rsidP="007C630C">
      <w:pPr>
        <w:spacing w:after="0" w:line="276" w:lineRule="auto"/>
        <w:ind w:left="708"/>
        <w:jc w:val="both"/>
        <w:rPr>
          <w:rFonts w:ascii="Arial Narrow" w:eastAsia="Times New Roman" w:hAnsi="Arial Narrow" w:cs="Tahoma"/>
          <w:i/>
          <w:color w:val="000000" w:themeColor="text1"/>
          <w:sz w:val="24"/>
          <w:lang w:eastAsia="es-ES"/>
        </w:rPr>
      </w:pPr>
    </w:p>
    <w:p w:rsidR="006701F8" w:rsidRPr="00E82A8D" w:rsidRDefault="00F518DC" w:rsidP="00F518DC">
      <w:pPr>
        <w:pStyle w:val="Textoindependiente"/>
        <w:numPr>
          <w:ilvl w:val="1"/>
          <w:numId w:val="7"/>
        </w:numPr>
        <w:tabs>
          <w:tab w:val="left" w:pos="709"/>
        </w:tabs>
        <w:spacing w:after="0" w:line="276" w:lineRule="auto"/>
        <w:ind w:hanging="11"/>
        <w:jc w:val="both"/>
        <w:rPr>
          <w:rFonts w:ascii="Tahoma" w:hAnsi="Tahoma" w:cs="Tahoma"/>
          <w:b/>
          <w:szCs w:val="22"/>
        </w:rPr>
      </w:pPr>
      <w:r w:rsidRPr="00E82A8D">
        <w:rPr>
          <w:rFonts w:ascii="Tahoma" w:hAnsi="Tahoma" w:cs="Tahoma"/>
          <w:b/>
          <w:szCs w:val="22"/>
        </w:rPr>
        <w:t>Procedencia de la acción de tutela para población en situación de desplazamiento forzado</w:t>
      </w:r>
    </w:p>
    <w:p w:rsidR="006701F8" w:rsidRPr="00E82A8D" w:rsidRDefault="006701F8" w:rsidP="007C630C">
      <w:pPr>
        <w:spacing w:after="0" w:line="276" w:lineRule="auto"/>
        <w:ind w:left="708"/>
        <w:jc w:val="both"/>
        <w:rPr>
          <w:rFonts w:ascii="Arial Narrow" w:eastAsia="Times New Roman" w:hAnsi="Arial Narrow" w:cs="Tahoma"/>
          <w:color w:val="000000" w:themeColor="text1"/>
          <w:sz w:val="24"/>
          <w:lang w:eastAsia="es-ES"/>
        </w:rPr>
      </w:pPr>
    </w:p>
    <w:p w:rsidR="00F518DC" w:rsidRPr="00E82A8D" w:rsidRDefault="00F518DC" w:rsidP="007C630C">
      <w:pPr>
        <w:spacing w:after="0" w:line="276" w:lineRule="auto"/>
        <w:ind w:left="708"/>
        <w:jc w:val="both"/>
        <w:rPr>
          <w:rFonts w:ascii="Tahoma" w:eastAsia="Times New Roman" w:hAnsi="Tahoma" w:cs="Tahoma"/>
          <w:color w:val="000000" w:themeColor="text1"/>
          <w:sz w:val="24"/>
          <w:lang w:eastAsia="es-ES"/>
        </w:rPr>
      </w:pPr>
      <w:r w:rsidRPr="00E82A8D">
        <w:rPr>
          <w:rFonts w:ascii="Tahoma" w:eastAsia="Times New Roman" w:hAnsi="Tahoma" w:cs="Tahoma"/>
          <w:color w:val="000000" w:themeColor="text1"/>
          <w:sz w:val="24"/>
          <w:lang w:eastAsia="es-ES"/>
        </w:rPr>
        <w:t xml:space="preserve">Recientemente, en la sentencia T-004 de 2018, el alto Tribunal Constitucional ha expresado: </w:t>
      </w:r>
    </w:p>
    <w:p w:rsidR="00F518DC" w:rsidRPr="00E82A8D" w:rsidRDefault="00F518DC" w:rsidP="007C630C">
      <w:pPr>
        <w:spacing w:after="0" w:line="276" w:lineRule="auto"/>
        <w:ind w:left="708"/>
        <w:jc w:val="both"/>
        <w:rPr>
          <w:rFonts w:ascii="Arial Narrow" w:eastAsia="Times New Roman" w:hAnsi="Arial Narrow" w:cs="Tahoma"/>
          <w:i/>
          <w:color w:val="000000" w:themeColor="text1"/>
          <w:sz w:val="24"/>
          <w:lang w:eastAsia="es-ES"/>
        </w:rPr>
      </w:pPr>
    </w:p>
    <w:p w:rsidR="006701F8" w:rsidRPr="00F16EC8" w:rsidRDefault="006701F8" w:rsidP="002A2F56">
      <w:pPr>
        <w:spacing w:after="0" w:line="240" w:lineRule="auto"/>
        <w:ind w:left="426" w:right="420"/>
        <w:jc w:val="both"/>
        <w:rPr>
          <w:rFonts w:ascii="Arial Narrow" w:eastAsia="Times New Roman" w:hAnsi="Arial Narrow" w:cs="Tahoma"/>
          <w:color w:val="000000" w:themeColor="text1"/>
          <w:sz w:val="24"/>
          <w:lang w:eastAsia="es-ES"/>
        </w:rPr>
      </w:pPr>
      <w:r w:rsidRPr="002A2F56">
        <w:rPr>
          <w:rFonts w:ascii="Arial Narrow" w:eastAsia="Times New Roman" w:hAnsi="Arial Narrow" w:cs="Tahoma"/>
          <w:i/>
          <w:color w:val="000000" w:themeColor="text1"/>
          <w:sz w:val="24"/>
          <w:lang w:eastAsia="es-ES"/>
        </w:rPr>
        <w:t>En reiterada jurisprudencia esta Corporación ha sostenido que pese a existir otros medios de defensa judicial para proteger a la población en situación de desplazamiento forzado, los mismos resultan insuficientes para brindar protección eficaz ante las circunstancias de urgencia y apremio que enfrenta esta población. Además, </w:t>
      </w:r>
      <w:r w:rsidRPr="002A2F56">
        <w:rPr>
          <w:rFonts w:ascii="Arial Narrow" w:eastAsia="Times New Roman" w:hAnsi="Arial Narrow" w:cs="Tahoma"/>
          <w:i/>
          <w:color w:val="000000" w:themeColor="text1"/>
          <w:sz w:val="24"/>
          <w:u w:val="single"/>
          <w:lang w:eastAsia="es-ES"/>
        </w:rPr>
        <w:t>resultaría desproporcionado exigir a las personas desplazadas el agotamiento previo de los recursos judiciales ordinarios, pues equivaldría a imponer cargas adicionales a las que han tenido que soportar en su condición de víctimas de la violencia</w:t>
      </w:r>
      <w:r w:rsidRPr="002A2F56">
        <w:rPr>
          <w:rFonts w:ascii="Arial Narrow" w:eastAsia="Times New Roman" w:hAnsi="Arial Narrow" w:cs="Tahoma"/>
          <w:i/>
          <w:color w:val="000000" w:themeColor="text1"/>
          <w:sz w:val="24"/>
          <w:lang w:eastAsia="es-ES"/>
        </w:rPr>
        <w:t>. En tal sentido, en el caso de la entrega de la ayuda humanitaria, la jurisprudencia de esta Corporación ha establecido que la acción de tutela resulta procedente para reclamar el acceso a este beneficio, en la medida que este es el mecanismo judicial idóneo y eficaz para la protección de los derechos de la población desplazada. Ello, en consideración a que estas personas se enfrentan a una grave situación de exclusión, marginalidad y violación de sus derechos fundamentales, que las hace sujetos de especial protección constitucional y por lo tanto, requieren la adopción de medidas urgentes para frenar dicha amenaza.</w:t>
      </w:r>
      <w:r w:rsidR="0048178C" w:rsidRPr="002A2F56">
        <w:rPr>
          <w:rFonts w:ascii="Arial Narrow" w:eastAsia="Times New Roman" w:hAnsi="Arial Narrow" w:cs="Tahoma"/>
          <w:i/>
          <w:color w:val="000000" w:themeColor="text1"/>
          <w:sz w:val="24"/>
          <w:lang w:eastAsia="es-ES"/>
        </w:rPr>
        <w:t xml:space="preserve"> </w:t>
      </w:r>
      <w:r w:rsidR="0048178C" w:rsidRPr="00F16EC8">
        <w:rPr>
          <w:rFonts w:ascii="Arial Narrow" w:eastAsia="Times New Roman" w:hAnsi="Arial Narrow" w:cs="Tahoma"/>
          <w:color w:val="000000" w:themeColor="text1"/>
          <w:sz w:val="24"/>
          <w:lang w:eastAsia="es-ES"/>
        </w:rPr>
        <w:t>(Subraya fuera del texto)</w:t>
      </w:r>
    </w:p>
    <w:p w:rsidR="00E41EF5" w:rsidRPr="00E82A8D" w:rsidRDefault="00E41EF5" w:rsidP="007C630C">
      <w:pPr>
        <w:spacing w:after="0" w:line="276" w:lineRule="auto"/>
        <w:ind w:left="708"/>
        <w:jc w:val="both"/>
        <w:rPr>
          <w:rFonts w:ascii="Arial Narrow" w:eastAsia="Times New Roman" w:hAnsi="Arial Narrow" w:cs="Tahoma"/>
          <w:i/>
          <w:color w:val="000000" w:themeColor="text1"/>
          <w:sz w:val="24"/>
          <w:lang w:eastAsia="es-ES"/>
        </w:rPr>
      </w:pPr>
    </w:p>
    <w:p w:rsidR="003B7376" w:rsidRPr="00E82A8D" w:rsidRDefault="003B7376" w:rsidP="007C630C">
      <w:pPr>
        <w:spacing w:after="0" w:line="276" w:lineRule="auto"/>
        <w:ind w:left="708"/>
        <w:jc w:val="both"/>
        <w:rPr>
          <w:rFonts w:ascii="Tahoma" w:eastAsia="Times New Roman" w:hAnsi="Tahoma" w:cs="Tahoma"/>
          <w:b/>
          <w:color w:val="000000" w:themeColor="text1"/>
          <w:sz w:val="24"/>
          <w:lang w:eastAsia="es-ES"/>
        </w:rPr>
      </w:pPr>
      <w:r w:rsidRPr="00E82A8D">
        <w:rPr>
          <w:rFonts w:ascii="Tahoma" w:eastAsia="Times New Roman" w:hAnsi="Tahoma" w:cs="Tahoma"/>
          <w:b/>
          <w:color w:val="000000" w:themeColor="text1"/>
          <w:sz w:val="24"/>
          <w:lang w:eastAsia="es-ES"/>
        </w:rPr>
        <w:t>5.4      Inscripción en el Registro Único de Víctimas</w:t>
      </w:r>
    </w:p>
    <w:p w:rsidR="00746306" w:rsidRPr="00E82A8D" w:rsidRDefault="00746306" w:rsidP="007C630C">
      <w:pPr>
        <w:pStyle w:val="Sinespaciado"/>
        <w:spacing w:line="276" w:lineRule="auto"/>
        <w:ind w:right="142"/>
        <w:rPr>
          <w:rFonts w:ascii="Tahoma" w:hAnsi="Tahoma" w:cs="Tahoma"/>
          <w:b/>
          <w:sz w:val="24"/>
        </w:rPr>
      </w:pPr>
    </w:p>
    <w:p w:rsidR="003478CC" w:rsidRPr="00E82A8D" w:rsidRDefault="003478CC" w:rsidP="003478CC">
      <w:pPr>
        <w:pStyle w:val="Sinespaciado"/>
        <w:spacing w:line="276" w:lineRule="auto"/>
        <w:ind w:right="142" w:firstLine="708"/>
        <w:jc w:val="both"/>
        <w:rPr>
          <w:rFonts w:ascii="Tahoma" w:hAnsi="Tahoma" w:cs="Tahoma"/>
          <w:sz w:val="24"/>
        </w:rPr>
      </w:pPr>
      <w:r w:rsidRPr="00E82A8D">
        <w:rPr>
          <w:rFonts w:ascii="Tahoma" w:hAnsi="Tahoma" w:cs="Tahoma"/>
          <w:sz w:val="24"/>
        </w:rPr>
        <w:t xml:space="preserve">El artículo 155 de la Ley 1448 de 2011, contempla el plazo que tienen las personas afectadas por el conflicto armado en Colombia para presentar declaración de los hechos </w:t>
      </w:r>
      <w:proofErr w:type="spellStart"/>
      <w:r w:rsidRPr="00E82A8D">
        <w:rPr>
          <w:rFonts w:ascii="Tahoma" w:hAnsi="Tahoma" w:cs="Tahoma"/>
          <w:sz w:val="24"/>
        </w:rPr>
        <w:t>victimizantes</w:t>
      </w:r>
      <w:proofErr w:type="spellEnd"/>
      <w:r w:rsidRPr="00E82A8D">
        <w:rPr>
          <w:rFonts w:ascii="Tahoma" w:hAnsi="Tahoma" w:cs="Tahoma"/>
          <w:sz w:val="24"/>
        </w:rPr>
        <w:t xml:space="preserve"> ante Ministerio Público y ser inscritas como víctimas en el RUV, cuya entidad responsable del funcionamiento de esta herramienta administrativa es la Unidad Administrativa Especial para la Atención y Reparación Integral a las Víctimas – UARIV. </w:t>
      </w:r>
    </w:p>
    <w:p w:rsidR="003478CC" w:rsidRPr="00E82A8D" w:rsidRDefault="003478CC" w:rsidP="007C630C">
      <w:pPr>
        <w:pStyle w:val="Sinespaciado"/>
        <w:spacing w:line="276" w:lineRule="auto"/>
        <w:ind w:right="142" w:firstLine="708"/>
        <w:jc w:val="both"/>
        <w:rPr>
          <w:rFonts w:ascii="Tahoma" w:hAnsi="Tahoma" w:cs="Tahoma"/>
          <w:sz w:val="24"/>
        </w:rPr>
      </w:pPr>
    </w:p>
    <w:p w:rsidR="00A3383C" w:rsidRPr="00E82A8D" w:rsidRDefault="00A751C5" w:rsidP="007C630C">
      <w:pPr>
        <w:pStyle w:val="Sinespaciado"/>
        <w:spacing w:line="276" w:lineRule="auto"/>
        <w:ind w:right="142" w:firstLine="708"/>
        <w:jc w:val="both"/>
        <w:rPr>
          <w:rFonts w:ascii="Tahoma" w:hAnsi="Tahoma" w:cs="Tahoma"/>
          <w:sz w:val="24"/>
        </w:rPr>
      </w:pPr>
      <w:r w:rsidRPr="00E82A8D">
        <w:rPr>
          <w:rFonts w:ascii="Tahoma" w:hAnsi="Tahoma" w:cs="Tahoma"/>
          <w:sz w:val="24"/>
        </w:rPr>
        <w:t xml:space="preserve">No obstante, </w:t>
      </w:r>
      <w:r w:rsidR="004C3ECF" w:rsidRPr="00E82A8D">
        <w:rPr>
          <w:rFonts w:ascii="Tahoma" w:hAnsi="Tahoma" w:cs="Tahoma"/>
          <w:sz w:val="24"/>
        </w:rPr>
        <w:t>en la sentencia T-393 de 2018</w:t>
      </w:r>
      <w:r w:rsidR="004D5173" w:rsidRPr="00E82A8D">
        <w:rPr>
          <w:rFonts w:ascii="Tahoma" w:hAnsi="Tahoma" w:cs="Tahoma"/>
          <w:sz w:val="24"/>
        </w:rPr>
        <w:t>, l</w:t>
      </w:r>
      <w:r w:rsidRPr="00E82A8D">
        <w:rPr>
          <w:rFonts w:ascii="Tahoma" w:hAnsi="Tahoma" w:cs="Tahoma"/>
          <w:sz w:val="24"/>
        </w:rPr>
        <w:t xml:space="preserve">a Corte Constitucional </w:t>
      </w:r>
      <w:r w:rsidR="00A3383C" w:rsidRPr="00E82A8D">
        <w:rPr>
          <w:rFonts w:ascii="Tahoma" w:hAnsi="Tahoma" w:cs="Tahoma"/>
          <w:sz w:val="24"/>
        </w:rPr>
        <w:t xml:space="preserve">frente a la norma referida anteriormente detalla: </w:t>
      </w:r>
    </w:p>
    <w:p w:rsidR="003478CC" w:rsidRPr="00E82A8D" w:rsidRDefault="003478CC" w:rsidP="007C630C">
      <w:pPr>
        <w:pStyle w:val="Sinespaciado"/>
        <w:spacing w:line="276" w:lineRule="auto"/>
        <w:ind w:right="142" w:firstLine="708"/>
        <w:jc w:val="both"/>
        <w:rPr>
          <w:rFonts w:ascii="Tahoma" w:hAnsi="Tahoma" w:cs="Tahoma"/>
          <w:sz w:val="24"/>
        </w:rPr>
      </w:pPr>
    </w:p>
    <w:p w:rsidR="003478CC" w:rsidRPr="00F16EC8" w:rsidRDefault="003478CC" w:rsidP="00F16EC8">
      <w:pPr>
        <w:spacing w:after="0" w:line="240" w:lineRule="auto"/>
        <w:ind w:left="426" w:right="420"/>
        <w:jc w:val="both"/>
        <w:rPr>
          <w:rFonts w:ascii="Arial Narrow" w:eastAsia="Times New Roman" w:hAnsi="Arial Narrow" w:cs="Tahoma"/>
          <w:color w:val="000000" w:themeColor="text1"/>
          <w:sz w:val="24"/>
          <w:lang w:eastAsia="es-ES"/>
        </w:rPr>
      </w:pPr>
      <w:r w:rsidRPr="00F16EC8">
        <w:rPr>
          <w:rFonts w:ascii="Arial Narrow" w:eastAsia="Times New Roman" w:hAnsi="Arial Narrow" w:cs="Tahoma"/>
          <w:i/>
          <w:color w:val="000000" w:themeColor="text1"/>
          <w:sz w:val="24"/>
          <w:lang w:eastAsia="es-ES"/>
        </w:rPr>
        <w:t xml:space="preserve">De conformidad con lo señalado, el término previsto en el artículo 155 de la Ley 1448 de 2011 cumple estas características, pues establece un lapso amplio en el que las personas que se </w:t>
      </w:r>
      <w:r w:rsidRPr="00F16EC8">
        <w:rPr>
          <w:rFonts w:ascii="Arial Narrow" w:eastAsia="Times New Roman" w:hAnsi="Arial Narrow" w:cs="Tahoma"/>
          <w:i/>
          <w:color w:val="000000" w:themeColor="text1"/>
          <w:sz w:val="24"/>
          <w:lang w:eastAsia="es-ES"/>
        </w:rPr>
        <w:lastRenderedPageBreak/>
        <w:t xml:space="preserve">consideren víctimas pueden acudir al Ministerio Público para rendir la declaración. Además, ese mismo artículo también indica que tales personas tienen la posibilidad de presentar válidamente una declaración aún después de los términos señalados en esa norma, cuando la extemporaneidad se origine en la existencia de impedimentos que se constituyan en fuerza mayor. En ese sentido, el artículo 155 de la Ley 1448 de 2011 reconoce que pueden existir situaciones que impidan o disuadan a las víctimas de presentar la declaración oportuna ante el Ministerio Público, y reconoce que no por ello deben negársele el acceso a los derechos que se derivan por la inscripción en el RUV. </w:t>
      </w:r>
      <w:r w:rsidRPr="00F16EC8">
        <w:rPr>
          <w:rFonts w:ascii="Arial Narrow" w:eastAsia="Times New Roman" w:hAnsi="Arial Narrow" w:cs="Tahoma"/>
          <w:i/>
          <w:color w:val="000000" w:themeColor="text1"/>
          <w:sz w:val="24"/>
          <w:u w:val="single"/>
          <w:lang w:eastAsia="es-ES"/>
        </w:rPr>
        <w:t xml:space="preserve">Así, respecto al término establecido en el artículo 155 de la Ley 1448 de 2011, la Corte en sentencia T- 519 de 2017 señaló que este plazo no puede considerarse inflexible y ajeno a situaciones especiales de personas que, por distintas circunstancias (como, por ejemplo, el tipo de hecho </w:t>
      </w:r>
      <w:proofErr w:type="spellStart"/>
      <w:r w:rsidRPr="00F16EC8">
        <w:rPr>
          <w:rFonts w:ascii="Arial Narrow" w:eastAsia="Times New Roman" w:hAnsi="Arial Narrow" w:cs="Tahoma"/>
          <w:i/>
          <w:color w:val="000000" w:themeColor="text1"/>
          <w:sz w:val="24"/>
          <w:u w:val="single"/>
          <w:lang w:eastAsia="es-ES"/>
        </w:rPr>
        <w:t>victimizante</w:t>
      </w:r>
      <w:proofErr w:type="spellEnd"/>
      <w:r w:rsidRPr="00F16EC8">
        <w:rPr>
          <w:rFonts w:ascii="Arial Narrow" w:eastAsia="Times New Roman" w:hAnsi="Arial Narrow" w:cs="Tahoma"/>
          <w:i/>
          <w:color w:val="000000" w:themeColor="text1"/>
          <w:sz w:val="24"/>
          <w:u w:val="single"/>
          <w:lang w:eastAsia="es-ES"/>
        </w:rPr>
        <w:t xml:space="preserve"> que han padecido), tarden largo tiempo en decidir declarar como víctimas ante el Ministerio Público. Ahora bien, contra esta posición la Corte Constitucional, en reiteradas ocasiones, afirmó que a una persona víctima de desplazamiento forzado no se le podía negar la inscripción en el Registro Único de Población Desplazada (en adelante, el “RUPD”) con base exclusivamente en la extemporaneidad de la declaración, pues, dicha condición “no se adquiere por virtud del acto formal de inscripción sino por el hecho cierto del desplazamiento</w:t>
      </w:r>
      <w:r w:rsidRPr="00F16EC8">
        <w:rPr>
          <w:rFonts w:ascii="Arial Narrow" w:eastAsia="Times New Roman" w:hAnsi="Arial Narrow" w:cs="Tahoma"/>
          <w:i/>
          <w:color w:val="000000" w:themeColor="text1"/>
          <w:sz w:val="24"/>
          <w:lang w:eastAsia="es-ES"/>
        </w:rPr>
        <w:t>”.</w:t>
      </w:r>
      <w:r w:rsidR="00A751C5" w:rsidRPr="00F16EC8">
        <w:rPr>
          <w:rFonts w:ascii="Arial Narrow" w:eastAsia="Times New Roman" w:hAnsi="Arial Narrow" w:cs="Tahoma"/>
          <w:i/>
          <w:color w:val="000000" w:themeColor="text1"/>
          <w:sz w:val="24"/>
          <w:lang w:eastAsia="es-ES"/>
        </w:rPr>
        <w:t xml:space="preserve"> </w:t>
      </w:r>
      <w:r w:rsidR="00A751C5" w:rsidRPr="00F16EC8">
        <w:rPr>
          <w:rFonts w:ascii="Arial Narrow" w:eastAsia="Times New Roman" w:hAnsi="Arial Narrow" w:cs="Tahoma"/>
          <w:color w:val="000000" w:themeColor="text1"/>
          <w:sz w:val="24"/>
          <w:lang w:eastAsia="es-ES"/>
        </w:rPr>
        <w:t>(Subraya fuera del texto)</w:t>
      </w:r>
    </w:p>
    <w:p w:rsidR="003478CC" w:rsidRPr="00E82A8D" w:rsidRDefault="003478CC" w:rsidP="007C630C">
      <w:pPr>
        <w:pStyle w:val="Sinespaciado"/>
        <w:spacing w:line="276" w:lineRule="auto"/>
        <w:ind w:right="142" w:firstLine="708"/>
        <w:jc w:val="both"/>
        <w:rPr>
          <w:rFonts w:ascii="Tahoma" w:hAnsi="Tahoma" w:cs="Tahoma"/>
          <w:sz w:val="24"/>
          <w:u w:val="single"/>
        </w:rPr>
      </w:pPr>
    </w:p>
    <w:p w:rsidR="002731FD" w:rsidRPr="00E82A8D" w:rsidRDefault="00777FBB" w:rsidP="009A19BC">
      <w:pPr>
        <w:pStyle w:val="Sinespaciado"/>
        <w:spacing w:line="276" w:lineRule="auto"/>
        <w:ind w:right="142" w:firstLine="708"/>
        <w:jc w:val="both"/>
        <w:rPr>
          <w:rFonts w:ascii="Tahoma" w:hAnsi="Tahoma" w:cs="Tahoma"/>
          <w:b/>
          <w:sz w:val="24"/>
        </w:rPr>
      </w:pPr>
      <w:r w:rsidRPr="00E82A8D">
        <w:rPr>
          <w:rFonts w:ascii="Tahoma" w:hAnsi="Tahoma" w:cs="Tahoma"/>
          <w:b/>
          <w:sz w:val="24"/>
        </w:rPr>
        <w:t>5.5</w:t>
      </w:r>
      <w:r w:rsidR="00C830B6" w:rsidRPr="00E82A8D">
        <w:rPr>
          <w:rFonts w:ascii="Tahoma" w:hAnsi="Tahoma" w:cs="Tahoma"/>
          <w:b/>
          <w:sz w:val="24"/>
        </w:rPr>
        <w:t xml:space="preserve"> </w:t>
      </w:r>
      <w:r w:rsidR="006D19D3" w:rsidRPr="00E82A8D">
        <w:rPr>
          <w:rFonts w:ascii="Tahoma" w:hAnsi="Tahoma" w:cs="Tahoma"/>
          <w:b/>
          <w:sz w:val="24"/>
        </w:rPr>
        <w:tab/>
      </w:r>
      <w:r w:rsidR="006B319B" w:rsidRPr="00E82A8D">
        <w:rPr>
          <w:rFonts w:ascii="Tahoma" w:hAnsi="Tahoma" w:cs="Tahoma"/>
          <w:b/>
          <w:sz w:val="24"/>
        </w:rPr>
        <w:t xml:space="preserve">Derecho fundamental </w:t>
      </w:r>
      <w:r w:rsidR="006D19D3" w:rsidRPr="00E82A8D">
        <w:rPr>
          <w:rFonts w:ascii="Tahoma" w:hAnsi="Tahoma" w:cs="Tahoma"/>
          <w:b/>
          <w:sz w:val="24"/>
        </w:rPr>
        <w:t>a la igualdad</w:t>
      </w:r>
    </w:p>
    <w:p w:rsidR="00F3698F" w:rsidRPr="00E82A8D" w:rsidRDefault="00F3698F" w:rsidP="009A19BC">
      <w:pPr>
        <w:pStyle w:val="Sinespaciado"/>
        <w:spacing w:line="276" w:lineRule="auto"/>
        <w:ind w:right="142" w:firstLine="708"/>
        <w:jc w:val="both"/>
        <w:rPr>
          <w:rFonts w:ascii="Tahoma" w:hAnsi="Tahoma" w:cs="Tahoma"/>
          <w:b/>
          <w:sz w:val="24"/>
        </w:rPr>
      </w:pPr>
    </w:p>
    <w:p w:rsidR="00291974" w:rsidRPr="00E82A8D" w:rsidRDefault="00722E55" w:rsidP="006A3D9D">
      <w:pPr>
        <w:pStyle w:val="Sinespaciado"/>
        <w:spacing w:line="276" w:lineRule="auto"/>
        <w:ind w:right="142" w:firstLine="708"/>
        <w:jc w:val="both"/>
        <w:rPr>
          <w:rFonts w:ascii="Tahoma" w:hAnsi="Tahoma" w:cs="Tahoma"/>
          <w:sz w:val="24"/>
          <w:lang w:val="es-CO"/>
        </w:rPr>
      </w:pPr>
      <w:r w:rsidRPr="00E82A8D">
        <w:rPr>
          <w:rFonts w:ascii="Tahoma" w:hAnsi="Tahoma" w:cs="Tahoma"/>
          <w:sz w:val="24"/>
        </w:rPr>
        <w:t xml:space="preserve">De aquí se </w:t>
      </w:r>
      <w:r w:rsidR="004D5173" w:rsidRPr="00E82A8D">
        <w:rPr>
          <w:rFonts w:ascii="Tahoma" w:hAnsi="Tahoma" w:cs="Tahoma"/>
          <w:sz w:val="24"/>
        </w:rPr>
        <w:t>desprende el derecho de toda persona, “</w:t>
      </w:r>
      <w:r w:rsidR="004D5173" w:rsidRPr="00E82A8D">
        <w:rPr>
          <w:rFonts w:ascii="Tahoma" w:hAnsi="Tahoma" w:cs="Tahoma"/>
          <w:i/>
          <w:iCs/>
          <w:sz w:val="24"/>
        </w:rPr>
        <w:t>en plena igualdad</w:t>
      </w:r>
      <w:r w:rsidR="004D5173" w:rsidRPr="00E82A8D">
        <w:rPr>
          <w:rFonts w:ascii="Tahoma" w:hAnsi="Tahoma" w:cs="Tahoma"/>
          <w:sz w:val="24"/>
        </w:rPr>
        <w:t xml:space="preserve">”, </w:t>
      </w:r>
      <w:r w:rsidR="006A3D9D" w:rsidRPr="00E82A8D">
        <w:rPr>
          <w:rFonts w:ascii="Tahoma" w:hAnsi="Tahoma" w:cs="Tahoma"/>
          <w:sz w:val="24"/>
        </w:rPr>
        <w:t>con el firme propósito de que pueda c</w:t>
      </w:r>
      <w:r w:rsidR="00E773C2" w:rsidRPr="00E82A8D">
        <w:rPr>
          <w:rFonts w:ascii="Tahoma" w:hAnsi="Tahoma" w:cs="Tahoma"/>
          <w:sz w:val="24"/>
        </w:rPr>
        <w:t>ontar</w:t>
      </w:r>
      <w:r w:rsidR="004D5173" w:rsidRPr="00E82A8D">
        <w:rPr>
          <w:rFonts w:ascii="Tahoma" w:hAnsi="Tahoma" w:cs="Tahoma"/>
          <w:sz w:val="24"/>
        </w:rPr>
        <w:t xml:space="preserve"> con </w:t>
      </w:r>
      <w:r w:rsidR="003A1C2F" w:rsidRPr="00E82A8D">
        <w:rPr>
          <w:rFonts w:ascii="Tahoma" w:hAnsi="Tahoma" w:cs="Tahoma"/>
          <w:sz w:val="24"/>
        </w:rPr>
        <w:t xml:space="preserve">cada una de </w:t>
      </w:r>
      <w:r w:rsidR="004D5173" w:rsidRPr="00E82A8D">
        <w:rPr>
          <w:rFonts w:ascii="Tahoma" w:hAnsi="Tahoma" w:cs="Tahoma"/>
          <w:sz w:val="24"/>
        </w:rPr>
        <w:t xml:space="preserve">las garantías judiciales mínimas durante </w:t>
      </w:r>
      <w:r w:rsidR="00E773C2" w:rsidRPr="00E82A8D">
        <w:rPr>
          <w:rFonts w:ascii="Tahoma" w:hAnsi="Tahoma" w:cs="Tahoma"/>
          <w:sz w:val="24"/>
        </w:rPr>
        <w:t xml:space="preserve">cualquier tipo de </w:t>
      </w:r>
      <w:r w:rsidR="004D5173" w:rsidRPr="00E82A8D">
        <w:rPr>
          <w:rFonts w:ascii="Tahoma" w:hAnsi="Tahoma" w:cs="Tahoma"/>
          <w:sz w:val="24"/>
        </w:rPr>
        <w:t>proceso judicial.</w:t>
      </w:r>
      <w:r w:rsidR="004D5173" w:rsidRPr="00E82A8D">
        <w:rPr>
          <w:rFonts w:ascii="Tahoma" w:hAnsi="Tahoma" w:cs="Tahoma"/>
          <w:i/>
          <w:iCs/>
          <w:sz w:val="24"/>
        </w:rPr>
        <w:t xml:space="preserve"> </w:t>
      </w:r>
      <w:r w:rsidR="00D857DF" w:rsidRPr="00E82A8D">
        <w:rPr>
          <w:rFonts w:ascii="Tahoma" w:hAnsi="Tahoma" w:cs="Tahoma"/>
          <w:iCs/>
          <w:sz w:val="24"/>
        </w:rPr>
        <w:t xml:space="preserve">Tal y como se </w:t>
      </w:r>
      <w:r w:rsidR="001E3D2C" w:rsidRPr="00E82A8D">
        <w:rPr>
          <w:rFonts w:ascii="Tahoma" w:hAnsi="Tahoma" w:cs="Tahoma"/>
          <w:sz w:val="24"/>
          <w:lang w:val="es-CO"/>
        </w:rPr>
        <w:t>dispuso</w:t>
      </w:r>
      <w:r w:rsidR="00D857DF" w:rsidRPr="00E82A8D">
        <w:rPr>
          <w:rFonts w:ascii="Tahoma" w:hAnsi="Tahoma" w:cs="Tahoma"/>
          <w:iCs/>
          <w:sz w:val="24"/>
        </w:rPr>
        <w:t xml:space="preserve"> en </w:t>
      </w:r>
      <w:r w:rsidR="006A3D9D" w:rsidRPr="00E82A8D">
        <w:rPr>
          <w:rFonts w:ascii="Tahoma" w:hAnsi="Tahoma" w:cs="Tahoma"/>
          <w:iCs/>
          <w:sz w:val="24"/>
        </w:rPr>
        <w:t>l</w:t>
      </w:r>
      <w:r w:rsidR="00291974" w:rsidRPr="00E82A8D">
        <w:rPr>
          <w:rFonts w:ascii="Tahoma" w:hAnsi="Tahoma" w:cs="Tahoma"/>
          <w:sz w:val="24"/>
          <w:lang w:val="es-CO"/>
        </w:rPr>
        <w:t xml:space="preserve">a </w:t>
      </w:r>
      <w:hyperlink r:id="rId11" w:tgtFrame="_blank" w:history="1">
        <w:r w:rsidR="001E3D2C" w:rsidRPr="00E82A8D">
          <w:rPr>
            <w:rStyle w:val="Hipervnculo"/>
            <w:rFonts w:ascii="Tahoma" w:hAnsi="Tahoma" w:cs="Tahoma"/>
            <w:color w:val="000000" w:themeColor="text1"/>
            <w:sz w:val="24"/>
            <w:u w:val="none"/>
            <w:lang w:val="es-CO"/>
          </w:rPr>
          <w:t>Carta</w:t>
        </w:r>
        <w:r w:rsidR="00291974" w:rsidRPr="00E82A8D">
          <w:rPr>
            <w:rStyle w:val="Hipervnculo"/>
            <w:rFonts w:ascii="Tahoma" w:hAnsi="Tahoma" w:cs="Tahoma"/>
            <w:color w:val="000000" w:themeColor="text1"/>
            <w:sz w:val="24"/>
            <w:u w:val="none"/>
            <w:lang w:val="es-CO"/>
          </w:rPr>
          <w:t xml:space="preserve"> Política</w:t>
        </w:r>
      </w:hyperlink>
      <w:r w:rsidR="00291974" w:rsidRPr="00E82A8D">
        <w:rPr>
          <w:rFonts w:ascii="Tahoma" w:hAnsi="Tahoma" w:cs="Tahoma"/>
          <w:sz w:val="24"/>
          <w:lang w:val="es-CO"/>
        </w:rPr>
        <w:t>:</w:t>
      </w:r>
    </w:p>
    <w:p w:rsidR="00E773C2" w:rsidRPr="00E82A8D" w:rsidRDefault="00E773C2" w:rsidP="00291974">
      <w:pPr>
        <w:pStyle w:val="Sinespaciado"/>
        <w:spacing w:line="276" w:lineRule="auto"/>
        <w:ind w:right="142" w:firstLine="708"/>
        <w:rPr>
          <w:rFonts w:ascii="Tahoma" w:hAnsi="Tahoma" w:cs="Tahoma"/>
          <w:sz w:val="24"/>
          <w:highlight w:val="darkGray"/>
          <w:lang w:val="es-CO"/>
        </w:rPr>
      </w:pPr>
    </w:p>
    <w:p w:rsidR="00291974" w:rsidRPr="00F16EC8" w:rsidRDefault="00291974" w:rsidP="00F16EC8">
      <w:pPr>
        <w:spacing w:after="0" w:line="240" w:lineRule="auto"/>
        <w:ind w:left="426" w:right="420"/>
        <w:jc w:val="both"/>
        <w:rPr>
          <w:rFonts w:ascii="Arial Narrow" w:eastAsia="Times New Roman" w:hAnsi="Arial Narrow" w:cs="Tahoma"/>
          <w:i/>
          <w:color w:val="000000" w:themeColor="text1"/>
          <w:sz w:val="24"/>
          <w:lang w:eastAsia="es-ES"/>
        </w:rPr>
      </w:pPr>
      <w:bookmarkStart w:id="2" w:name="13"/>
      <w:bookmarkEnd w:id="2"/>
      <w:r w:rsidRPr="00F16EC8">
        <w:rPr>
          <w:rFonts w:ascii="Arial Narrow" w:eastAsia="Times New Roman" w:hAnsi="Arial Narrow" w:cs="Tahoma"/>
          <w:i/>
          <w:color w:val="000000" w:themeColor="text1"/>
          <w:sz w:val="24"/>
          <w:lang w:eastAsia="es-ES"/>
        </w:rPr>
        <w:t xml:space="preserve">“ARTICULO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p>
    <w:p w:rsidR="00291974" w:rsidRPr="00F16EC8" w:rsidRDefault="00291974" w:rsidP="00F16EC8">
      <w:pPr>
        <w:spacing w:after="0" w:line="240" w:lineRule="auto"/>
        <w:ind w:left="426" w:right="420"/>
        <w:jc w:val="both"/>
        <w:rPr>
          <w:rFonts w:ascii="Arial Narrow" w:eastAsia="Times New Roman" w:hAnsi="Arial Narrow" w:cs="Tahoma"/>
          <w:i/>
          <w:color w:val="000000" w:themeColor="text1"/>
          <w:sz w:val="24"/>
          <w:lang w:eastAsia="es-ES"/>
        </w:rPr>
      </w:pPr>
    </w:p>
    <w:p w:rsidR="00291974" w:rsidRPr="00F16EC8" w:rsidRDefault="00291974" w:rsidP="00F16EC8">
      <w:pPr>
        <w:spacing w:after="0" w:line="240" w:lineRule="auto"/>
        <w:ind w:left="426" w:right="420"/>
        <w:jc w:val="both"/>
        <w:rPr>
          <w:rFonts w:ascii="Arial Narrow" w:eastAsia="Times New Roman" w:hAnsi="Arial Narrow" w:cs="Tahoma"/>
          <w:i/>
          <w:color w:val="000000" w:themeColor="text1"/>
          <w:sz w:val="24"/>
          <w:lang w:eastAsia="es-ES"/>
        </w:rPr>
      </w:pPr>
      <w:r w:rsidRPr="00F16EC8">
        <w:rPr>
          <w:rFonts w:ascii="Arial Narrow" w:eastAsia="Times New Roman" w:hAnsi="Arial Narrow" w:cs="Tahoma"/>
          <w:i/>
          <w:color w:val="000000" w:themeColor="text1"/>
          <w:sz w:val="24"/>
          <w:lang w:eastAsia="es-ES"/>
        </w:rPr>
        <w:t xml:space="preserve">El Estado promoverá las condiciones para que la igualdad sea real y efectiva y adoptará medidas en favor de grupos discriminados o marginados. </w:t>
      </w:r>
    </w:p>
    <w:p w:rsidR="00291974" w:rsidRPr="00F16EC8" w:rsidRDefault="00291974" w:rsidP="00F16EC8">
      <w:pPr>
        <w:spacing w:after="0" w:line="240" w:lineRule="auto"/>
        <w:ind w:left="426" w:right="420"/>
        <w:jc w:val="both"/>
        <w:rPr>
          <w:rFonts w:ascii="Arial Narrow" w:eastAsia="Times New Roman" w:hAnsi="Arial Narrow" w:cs="Tahoma"/>
          <w:i/>
          <w:color w:val="000000" w:themeColor="text1"/>
          <w:sz w:val="24"/>
          <w:lang w:eastAsia="es-ES"/>
        </w:rPr>
      </w:pPr>
    </w:p>
    <w:p w:rsidR="00291974" w:rsidRPr="00F16EC8" w:rsidRDefault="00291974" w:rsidP="00F16EC8">
      <w:pPr>
        <w:spacing w:after="0" w:line="240" w:lineRule="auto"/>
        <w:ind w:left="426" w:right="420"/>
        <w:jc w:val="both"/>
        <w:rPr>
          <w:rFonts w:ascii="Arial Narrow" w:eastAsia="Times New Roman" w:hAnsi="Arial Narrow" w:cs="Tahoma"/>
          <w:i/>
          <w:color w:val="000000" w:themeColor="text1"/>
          <w:sz w:val="24"/>
          <w:lang w:eastAsia="es-ES"/>
        </w:rPr>
      </w:pPr>
      <w:r w:rsidRPr="00F16EC8">
        <w:rPr>
          <w:rFonts w:ascii="Arial Narrow" w:eastAsia="Times New Roman" w:hAnsi="Arial Narrow" w:cs="Tahoma"/>
          <w:i/>
          <w:color w:val="000000" w:themeColor="text1"/>
          <w:sz w:val="24"/>
          <w:lang w:eastAsia="es-ES"/>
        </w:rPr>
        <w:t xml:space="preserve">El Estado protegerá especialmente a aquellas personas que por su condición económica, física o mental, se encuentren en circunstancia de debilidad manifiesta y sancionará los abusos o maltratos que contra ellas se cometan.” </w:t>
      </w:r>
    </w:p>
    <w:p w:rsidR="006A3D9D" w:rsidRPr="00E82A8D" w:rsidRDefault="006A3D9D" w:rsidP="00E773C2">
      <w:pPr>
        <w:pStyle w:val="Sinespaciado"/>
        <w:spacing w:line="276" w:lineRule="auto"/>
        <w:ind w:left="708" w:right="142"/>
        <w:jc w:val="both"/>
        <w:rPr>
          <w:rFonts w:ascii="Arial Narrow" w:hAnsi="Arial Narrow" w:cs="Tahoma"/>
          <w:i/>
          <w:iCs/>
          <w:sz w:val="24"/>
          <w:lang w:val="es-CO"/>
        </w:rPr>
      </w:pPr>
    </w:p>
    <w:p w:rsidR="00291974" w:rsidRPr="00E82A8D" w:rsidRDefault="00F006C8" w:rsidP="006A3D9D">
      <w:pPr>
        <w:pStyle w:val="Sinespaciado"/>
        <w:spacing w:line="276" w:lineRule="auto"/>
        <w:ind w:right="142" w:firstLine="708"/>
        <w:jc w:val="both"/>
        <w:rPr>
          <w:rFonts w:ascii="Tahoma" w:hAnsi="Tahoma" w:cs="Tahoma"/>
          <w:sz w:val="24"/>
          <w:lang w:val="es-CO"/>
        </w:rPr>
      </w:pPr>
      <w:r w:rsidRPr="00E82A8D">
        <w:rPr>
          <w:rFonts w:ascii="Tahoma" w:hAnsi="Tahoma" w:cs="Tahoma"/>
          <w:iCs/>
          <w:sz w:val="24"/>
          <w:lang w:val="es-CO"/>
        </w:rPr>
        <w:t>Asimismo</w:t>
      </w:r>
      <w:r w:rsidR="006A3D9D" w:rsidRPr="00E82A8D">
        <w:rPr>
          <w:rFonts w:ascii="Tahoma" w:hAnsi="Tahoma" w:cs="Tahoma"/>
          <w:iCs/>
          <w:sz w:val="24"/>
          <w:lang w:val="es-CO"/>
        </w:rPr>
        <w:t xml:space="preserve"> </w:t>
      </w:r>
      <w:r w:rsidR="00A3383C" w:rsidRPr="00E82A8D">
        <w:rPr>
          <w:rFonts w:ascii="Tahoma" w:hAnsi="Tahoma" w:cs="Tahoma"/>
          <w:iCs/>
          <w:sz w:val="24"/>
          <w:lang w:val="es-CO"/>
        </w:rPr>
        <w:t xml:space="preserve">en </w:t>
      </w:r>
      <w:r w:rsidR="006A3D9D" w:rsidRPr="00E82A8D">
        <w:rPr>
          <w:rFonts w:ascii="Tahoma" w:hAnsi="Tahoma" w:cs="Tahoma"/>
          <w:iCs/>
          <w:sz w:val="24"/>
          <w:lang w:val="es-CO"/>
        </w:rPr>
        <w:t>la</w:t>
      </w:r>
      <w:r w:rsidR="006A3D9D" w:rsidRPr="00E82A8D">
        <w:rPr>
          <w:rFonts w:ascii="Tahoma" w:hAnsi="Tahoma" w:cs="Tahoma"/>
          <w:iCs/>
          <w:color w:val="000000" w:themeColor="text1"/>
          <w:sz w:val="24"/>
          <w:lang w:val="es-CO"/>
        </w:rPr>
        <w:t xml:space="preserve"> </w:t>
      </w:r>
      <w:hyperlink r:id="rId12" w:tgtFrame="_blank" w:history="1">
        <w:r w:rsidR="00291974" w:rsidRPr="00E82A8D">
          <w:rPr>
            <w:rStyle w:val="Hipervnculo"/>
            <w:rFonts w:ascii="Tahoma" w:hAnsi="Tahoma" w:cs="Tahoma"/>
            <w:color w:val="000000" w:themeColor="text1"/>
            <w:sz w:val="24"/>
            <w:u w:val="none"/>
            <w:lang w:val="es-CO"/>
          </w:rPr>
          <w:t>Declaració</w:t>
        </w:r>
        <w:r w:rsidR="006A3D9D" w:rsidRPr="00E82A8D">
          <w:rPr>
            <w:rStyle w:val="Hipervnculo"/>
            <w:rFonts w:ascii="Tahoma" w:hAnsi="Tahoma" w:cs="Tahoma"/>
            <w:color w:val="000000" w:themeColor="text1"/>
            <w:sz w:val="24"/>
            <w:u w:val="none"/>
            <w:lang w:val="es-CO"/>
          </w:rPr>
          <w:t xml:space="preserve">n Universal de Derechos Humanos - </w:t>
        </w:r>
        <w:r w:rsidR="00291974" w:rsidRPr="00E82A8D">
          <w:rPr>
            <w:rStyle w:val="Hipervnculo"/>
            <w:rFonts w:ascii="Tahoma" w:hAnsi="Tahoma" w:cs="Tahoma"/>
            <w:color w:val="000000" w:themeColor="text1"/>
            <w:sz w:val="24"/>
            <w:u w:val="none"/>
            <w:lang w:val="es-CO"/>
          </w:rPr>
          <w:t>1948</w:t>
        </w:r>
      </w:hyperlink>
      <w:r w:rsidR="006A3D9D" w:rsidRPr="00E82A8D">
        <w:rPr>
          <w:rFonts w:ascii="Arial Narrow" w:hAnsi="Arial Narrow" w:cs="Tahoma"/>
          <w:sz w:val="24"/>
          <w:lang w:val="es-CO"/>
        </w:rPr>
        <w:t xml:space="preserve">, </w:t>
      </w:r>
      <w:r w:rsidR="00A3383C" w:rsidRPr="00E82A8D">
        <w:rPr>
          <w:rFonts w:ascii="Tahoma" w:hAnsi="Tahoma" w:cs="Tahoma"/>
          <w:sz w:val="24"/>
          <w:lang w:val="es-CO"/>
        </w:rPr>
        <w:t>se</w:t>
      </w:r>
      <w:r w:rsidR="00A3383C" w:rsidRPr="00E82A8D">
        <w:rPr>
          <w:rFonts w:ascii="Arial Narrow" w:hAnsi="Arial Narrow" w:cs="Tahoma"/>
          <w:sz w:val="24"/>
          <w:lang w:val="es-CO"/>
        </w:rPr>
        <w:t xml:space="preserve"> </w:t>
      </w:r>
      <w:r w:rsidR="00291974" w:rsidRPr="00E82A8D">
        <w:rPr>
          <w:rFonts w:ascii="Tahoma" w:hAnsi="Tahoma" w:cs="Tahoma"/>
          <w:sz w:val="24"/>
          <w:lang w:val="es-CO"/>
        </w:rPr>
        <w:t>estableció:</w:t>
      </w:r>
    </w:p>
    <w:p w:rsidR="006A3D9D" w:rsidRPr="00E82A8D" w:rsidRDefault="006A3D9D" w:rsidP="006A3D9D">
      <w:pPr>
        <w:pStyle w:val="Sinespaciado"/>
        <w:spacing w:line="276" w:lineRule="auto"/>
        <w:ind w:left="708" w:right="142"/>
        <w:jc w:val="both"/>
        <w:rPr>
          <w:rFonts w:ascii="Arial Narrow" w:hAnsi="Arial Narrow" w:cs="Tahoma"/>
          <w:sz w:val="24"/>
          <w:lang w:val="es-CO"/>
        </w:rPr>
      </w:pPr>
    </w:p>
    <w:p w:rsidR="00291974" w:rsidRPr="00F16EC8" w:rsidRDefault="00291974" w:rsidP="00F16EC8">
      <w:pPr>
        <w:spacing w:after="0" w:line="240" w:lineRule="auto"/>
        <w:ind w:left="426" w:right="420"/>
        <w:jc w:val="both"/>
        <w:rPr>
          <w:rFonts w:ascii="Arial Narrow" w:eastAsia="Times New Roman" w:hAnsi="Arial Narrow" w:cs="Tahoma"/>
          <w:i/>
          <w:color w:val="000000" w:themeColor="text1"/>
          <w:sz w:val="24"/>
          <w:lang w:eastAsia="es-ES"/>
        </w:rPr>
      </w:pPr>
      <w:r w:rsidRPr="00F16EC8">
        <w:rPr>
          <w:rFonts w:ascii="Arial Narrow" w:eastAsia="Times New Roman" w:hAnsi="Arial Narrow" w:cs="Tahoma"/>
          <w:i/>
          <w:color w:val="000000" w:themeColor="text1"/>
          <w:sz w:val="24"/>
          <w:lang w:eastAsia="es-ES"/>
        </w:rPr>
        <w:t>“Artículo 1 Todos los seres humanos nacen libres e iguales en dignidad y derechos y, dotados como están de razón y conciencia, deben comportarse fraternalmente los unos con los otros.”</w:t>
      </w:r>
      <w:r w:rsidR="00F006C8" w:rsidRPr="00F16EC8">
        <w:rPr>
          <w:rFonts w:ascii="Arial Narrow" w:eastAsia="Times New Roman" w:hAnsi="Arial Narrow" w:cs="Tahoma"/>
          <w:i/>
          <w:color w:val="000000" w:themeColor="text1"/>
          <w:sz w:val="24"/>
          <w:lang w:eastAsia="es-ES"/>
        </w:rPr>
        <w:t xml:space="preserve"> </w:t>
      </w:r>
    </w:p>
    <w:p w:rsidR="00291974" w:rsidRPr="00E82A8D" w:rsidRDefault="00291974" w:rsidP="00EE21D2">
      <w:pPr>
        <w:pStyle w:val="Sinespaciado"/>
        <w:spacing w:line="276" w:lineRule="auto"/>
        <w:ind w:right="142" w:firstLine="708"/>
        <w:jc w:val="both"/>
        <w:rPr>
          <w:rFonts w:ascii="Tahoma" w:hAnsi="Tahoma" w:cs="Tahoma"/>
          <w:sz w:val="24"/>
        </w:rPr>
      </w:pPr>
    </w:p>
    <w:p w:rsidR="00093652" w:rsidRPr="00E82A8D" w:rsidRDefault="00951C4A" w:rsidP="00EE21D2">
      <w:pPr>
        <w:pStyle w:val="Sinespaciado"/>
        <w:spacing w:line="276" w:lineRule="auto"/>
        <w:ind w:right="142" w:firstLine="708"/>
        <w:jc w:val="both"/>
        <w:rPr>
          <w:rFonts w:ascii="Tahoma" w:hAnsi="Tahoma" w:cs="Tahoma"/>
          <w:bCs/>
          <w:sz w:val="24"/>
        </w:rPr>
      </w:pPr>
      <w:r w:rsidRPr="00E82A8D">
        <w:rPr>
          <w:rFonts w:ascii="Tahoma" w:hAnsi="Tahoma" w:cs="Tahoma"/>
          <w:bCs/>
          <w:sz w:val="24"/>
        </w:rPr>
        <w:t xml:space="preserve">Por su parte la Corte Constitucional frente al </w:t>
      </w:r>
      <w:r w:rsidR="00093652" w:rsidRPr="00E82A8D">
        <w:rPr>
          <w:rFonts w:ascii="Tahoma" w:hAnsi="Tahoma" w:cs="Tahoma"/>
          <w:bCs/>
          <w:sz w:val="24"/>
        </w:rPr>
        <w:t>principio de igualdad, ha manifestado</w:t>
      </w:r>
      <w:r w:rsidRPr="00E82A8D">
        <w:rPr>
          <w:rFonts w:ascii="Tahoma" w:hAnsi="Tahoma" w:cs="Tahoma"/>
          <w:bCs/>
          <w:sz w:val="24"/>
        </w:rPr>
        <w:t xml:space="preserve"> lo siguiente, entre otras, en </w:t>
      </w:r>
      <w:r w:rsidR="00EB7437" w:rsidRPr="00E82A8D">
        <w:rPr>
          <w:rFonts w:ascii="Tahoma" w:hAnsi="Tahoma" w:cs="Tahoma"/>
          <w:bCs/>
          <w:sz w:val="24"/>
        </w:rPr>
        <w:t xml:space="preserve">la </w:t>
      </w:r>
      <w:r w:rsidR="00C63E7B" w:rsidRPr="00E82A8D">
        <w:rPr>
          <w:rFonts w:ascii="Tahoma" w:hAnsi="Tahoma" w:cs="Tahoma"/>
          <w:bCs/>
          <w:sz w:val="24"/>
        </w:rPr>
        <w:t xml:space="preserve">sentencia T-030 de 2017: </w:t>
      </w:r>
    </w:p>
    <w:p w:rsidR="00093652" w:rsidRPr="00E82A8D" w:rsidRDefault="00093652" w:rsidP="00EE21D2">
      <w:pPr>
        <w:pStyle w:val="Sinespaciado"/>
        <w:spacing w:line="276" w:lineRule="auto"/>
        <w:ind w:right="142" w:firstLine="708"/>
        <w:jc w:val="both"/>
        <w:rPr>
          <w:rFonts w:ascii="Tahoma" w:hAnsi="Tahoma" w:cs="Tahoma"/>
          <w:bCs/>
          <w:sz w:val="24"/>
        </w:rPr>
      </w:pPr>
    </w:p>
    <w:p w:rsidR="00153FE7" w:rsidRPr="00F16EC8" w:rsidRDefault="00153FE7" w:rsidP="00F16EC8">
      <w:pPr>
        <w:spacing w:after="0" w:line="240" w:lineRule="auto"/>
        <w:ind w:left="426" w:right="420"/>
        <w:jc w:val="both"/>
        <w:rPr>
          <w:rFonts w:ascii="Arial Narrow" w:eastAsia="Times New Roman" w:hAnsi="Arial Narrow" w:cs="Tahoma"/>
          <w:i/>
          <w:color w:val="000000" w:themeColor="text1"/>
          <w:sz w:val="24"/>
          <w:lang w:eastAsia="es-ES"/>
        </w:rPr>
      </w:pPr>
      <w:r w:rsidRPr="00F16EC8">
        <w:rPr>
          <w:rFonts w:ascii="Arial Narrow" w:eastAsia="Times New Roman" w:hAnsi="Arial Narrow" w:cs="Tahoma"/>
          <w:i/>
          <w:color w:val="000000" w:themeColor="text1"/>
          <w:sz w:val="24"/>
          <w:lang w:eastAsia="es-ES"/>
        </w:rPr>
        <w:t>La Corte ha determinado que la igualdad es un concepto multidimensional pues es reconocido como un principio, un derecho fundamental y una garantía. De esta manera, la igualdad puede entenderse a partir de tres dimensiones: i) formal, lo que implica que la legalidad debe ser aplicada en condiciones de igualdad a todos los sujetos contra quienes se dirige; y, ii) material, en el sentido garantizar la paridad de oportunidades entre los individuos; y, iii) la prohibición de discriminación que implica que el Estado y los particulares no puedan aplicar un trato diferente a partir de criterios sospechosos construidos con fundamento en razones de sexo, raza, origen étnico, identidad de género, religión y opinión política, entre otras.</w:t>
      </w:r>
    </w:p>
    <w:p w:rsidR="00D02F8F" w:rsidRPr="00E82A8D" w:rsidRDefault="00D02F8F" w:rsidP="00153FE7">
      <w:pPr>
        <w:pStyle w:val="Sinespaciado"/>
        <w:ind w:left="708" w:right="142"/>
        <w:jc w:val="both"/>
        <w:rPr>
          <w:rFonts w:ascii="Arial Narrow" w:hAnsi="Arial Narrow" w:cs="Tahoma"/>
          <w:bCs/>
          <w:sz w:val="24"/>
          <w:lang w:val="es-ES_tradnl"/>
        </w:rPr>
      </w:pPr>
    </w:p>
    <w:p w:rsidR="006D19D3" w:rsidRPr="00E82A8D" w:rsidRDefault="006D19D3" w:rsidP="007C630C">
      <w:pPr>
        <w:pStyle w:val="Sinespaciado"/>
        <w:ind w:right="142" w:firstLine="708"/>
        <w:rPr>
          <w:rFonts w:ascii="Arial Narrow" w:hAnsi="Arial Narrow" w:cs="Tahoma"/>
          <w:b/>
          <w:bCs/>
          <w:i/>
          <w:sz w:val="24"/>
          <w:lang w:val="es-ES_tradnl"/>
        </w:rPr>
      </w:pPr>
    </w:p>
    <w:p w:rsidR="00DE5F18" w:rsidRPr="00E82A8D" w:rsidRDefault="002F751B" w:rsidP="00DE5F18">
      <w:pPr>
        <w:pStyle w:val="Sinespaciado"/>
        <w:ind w:right="142" w:firstLine="708"/>
        <w:rPr>
          <w:rFonts w:ascii="Tahoma" w:hAnsi="Tahoma" w:cs="Tahoma"/>
          <w:b/>
          <w:bCs/>
          <w:sz w:val="24"/>
          <w:lang w:val="es-ES_tradnl"/>
        </w:rPr>
      </w:pPr>
      <w:r w:rsidRPr="00E82A8D">
        <w:rPr>
          <w:rFonts w:ascii="Tahoma" w:hAnsi="Tahoma" w:cs="Tahoma"/>
          <w:b/>
          <w:bCs/>
          <w:sz w:val="24"/>
          <w:lang w:val="es-ES_tradnl"/>
        </w:rPr>
        <w:t>5.6. Carga de la prueba en materia de trato discriminatorio:</w:t>
      </w:r>
    </w:p>
    <w:p w:rsidR="00DE5F18" w:rsidRPr="00E82A8D" w:rsidRDefault="00DE5F18" w:rsidP="00DE5F18">
      <w:pPr>
        <w:pStyle w:val="Sinespaciado"/>
        <w:ind w:right="142" w:firstLine="708"/>
        <w:rPr>
          <w:rFonts w:ascii="Tahoma" w:hAnsi="Tahoma" w:cs="Tahoma"/>
          <w:b/>
          <w:bCs/>
          <w:sz w:val="24"/>
          <w:lang w:val="es-ES_tradnl"/>
        </w:rPr>
      </w:pPr>
    </w:p>
    <w:p w:rsidR="00DE5F18" w:rsidRPr="00E82A8D" w:rsidRDefault="002F751B" w:rsidP="00DE5F18">
      <w:pPr>
        <w:pStyle w:val="Sinespaciado"/>
        <w:spacing w:line="276" w:lineRule="auto"/>
        <w:ind w:right="142" w:firstLine="708"/>
        <w:jc w:val="both"/>
        <w:rPr>
          <w:rFonts w:ascii="Tahoma" w:eastAsia="Times New Roman" w:hAnsi="Tahoma" w:cs="Tahoma"/>
          <w:color w:val="000000"/>
          <w:sz w:val="24"/>
          <w:lang w:eastAsia="es-ES"/>
        </w:rPr>
      </w:pPr>
      <w:r w:rsidRPr="00E82A8D">
        <w:rPr>
          <w:rFonts w:ascii="Tahoma" w:eastAsia="Times New Roman" w:hAnsi="Tahoma" w:cs="Tahoma"/>
          <w:color w:val="000000"/>
          <w:sz w:val="24"/>
          <w:lang w:eastAsia="es-ES"/>
        </w:rPr>
        <w:t>La Corte Constitucional reiteradamente ha establecido que la carga probatoria no puede recaer exclusivamente sobre la persona que alega ser víctima de discriminación por cuanto esto resultaría inequívoco y contrario al derecho de acceso a la justicia, tal como lo sostuvo en la Sentencia  T-247/10, así:</w:t>
      </w:r>
      <w:r w:rsidR="00DE5F18" w:rsidRPr="00E82A8D">
        <w:rPr>
          <w:rFonts w:ascii="Tahoma" w:eastAsia="Times New Roman" w:hAnsi="Tahoma" w:cs="Tahoma"/>
          <w:color w:val="000000"/>
          <w:sz w:val="24"/>
          <w:lang w:eastAsia="es-ES"/>
        </w:rPr>
        <w:t xml:space="preserve"> </w:t>
      </w:r>
    </w:p>
    <w:p w:rsidR="00DE5F18" w:rsidRPr="00E82A8D" w:rsidRDefault="00DE5F18" w:rsidP="00DE5F18">
      <w:pPr>
        <w:pStyle w:val="Sinespaciado"/>
        <w:ind w:right="142" w:firstLine="708"/>
        <w:rPr>
          <w:rFonts w:ascii="Tahoma" w:eastAsia="Times New Roman" w:hAnsi="Tahoma" w:cs="Tahoma"/>
          <w:color w:val="000000"/>
          <w:sz w:val="24"/>
          <w:lang w:eastAsia="es-ES"/>
        </w:rPr>
      </w:pPr>
    </w:p>
    <w:p w:rsidR="002F751B" w:rsidRPr="00F16EC8" w:rsidRDefault="002F751B" w:rsidP="00F16EC8">
      <w:pPr>
        <w:spacing w:after="0" w:line="240" w:lineRule="auto"/>
        <w:ind w:left="426" w:right="420"/>
        <w:jc w:val="both"/>
        <w:rPr>
          <w:rFonts w:ascii="Arial Narrow" w:eastAsia="Times New Roman" w:hAnsi="Arial Narrow" w:cs="Tahoma"/>
          <w:i/>
          <w:color w:val="000000" w:themeColor="text1"/>
          <w:sz w:val="24"/>
          <w:lang w:eastAsia="es-ES"/>
        </w:rPr>
      </w:pPr>
      <w:r w:rsidRPr="00F16EC8">
        <w:rPr>
          <w:rFonts w:ascii="Arial Narrow" w:eastAsia="Times New Roman" w:hAnsi="Arial Narrow" w:cs="Tahoma"/>
          <w:i/>
          <w:color w:val="000000" w:themeColor="text1"/>
          <w:sz w:val="24"/>
          <w:lang w:eastAsia="es-ES"/>
        </w:rPr>
        <w:t>“En los eventos de presunta discriminación resultaría inequitativo y contrario al derecho de acceso a la justicia que la carga probatoria recayera exclusivamente sobre la persona que alega ser víctima de dicha discriminación, por cuanto es casi imposible probar elementos intencionales por parte de quien realizó la acción presuntamente discriminatoria. En estas oportunidades la protección material del derecho obliga a otorgar un papel especial a los indicios que surjan de lo recaudado en el expediente y, como antes se indicó, colocan una carga probatoria especial en el acusado, pues estará obligado a demostrar que su conducta es claramente garantista del derecho de igualdad y, por consiguiente, se aleja por completo de cualquier parámetro que se considere discriminatorio para los sujetos directamente afectados”.</w:t>
      </w:r>
    </w:p>
    <w:p w:rsidR="002F751B" w:rsidRPr="00E82A8D" w:rsidRDefault="002F751B" w:rsidP="00F16EC8">
      <w:pPr>
        <w:pStyle w:val="Sinespaciado"/>
        <w:ind w:right="142" w:firstLine="708"/>
        <w:rPr>
          <w:rFonts w:ascii="Arial Narrow" w:hAnsi="Arial Narrow" w:cs="Tahoma"/>
          <w:b/>
          <w:bCs/>
          <w:sz w:val="24"/>
          <w:lang w:val="es-ES_tradnl"/>
        </w:rPr>
      </w:pPr>
      <w:r w:rsidRPr="00E82A8D">
        <w:rPr>
          <w:rFonts w:ascii="Arial Narrow" w:hAnsi="Arial Narrow" w:cs="Tahoma"/>
          <w:b/>
          <w:bCs/>
          <w:sz w:val="24"/>
          <w:lang w:val="es-ES_tradnl"/>
        </w:rPr>
        <w:t xml:space="preserve"> </w:t>
      </w:r>
    </w:p>
    <w:p w:rsidR="003718EF" w:rsidRPr="00E82A8D" w:rsidRDefault="002F751B" w:rsidP="00A31BCE">
      <w:pPr>
        <w:pStyle w:val="Sinespaciado"/>
        <w:spacing w:line="288" w:lineRule="auto"/>
        <w:ind w:right="142" w:firstLine="708"/>
        <w:rPr>
          <w:rFonts w:ascii="Tahoma" w:hAnsi="Tahoma" w:cs="Tahoma"/>
          <w:b/>
          <w:sz w:val="24"/>
        </w:rPr>
      </w:pPr>
      <w:r w:rsidRPr="00E82A8D">
        <w:rPr>
          <w:rFonts w:ascii="Tahoma" w:hAnsi="Tahoma" w:cs="Tahoma"/>
          <w:b/>
          <w:sz w:val="24"/>
        </w:rPr>
        <w:t>5.7</w:t>
      </w:r>
      <w:r w:rsidR="00131E71" w:rsidRPr="00E82A8D">
        <w:rPr>
          <w:rFonts w:ascii="Tahoma" w:hAnsi="Tahoma" w:cs="Tahoma"/>
          <w:b/>
          <w:sz w:val="24"/>
        </w:rPr>
        <w:t xml:space="preserve">. </w:t>
      </w:r>
      <w:r w:rsidR="007D3A2D" w:rsidRPr="00E82A8D">
        <w:rPr>
          <w:rFonts w:ascii="Tahoma" w:hAnsi="Tahoma" w:cs="Tahoma"/>
          <w:b/>
          <w:sz w:val="24"/>
        </w:rPr>
        <w:t>Caso concreto</w:t>
      </w:r>
    </w:p>
    <w:p w:rsidR="007B0EDA" w:rsidRPr="00E82A8D" w:rsidRDefault="007B0EDA" w:rsidP="00A31BCE">
      <w:pPr>
        <w:autoSpaceDN w:val="0"/>
        <w:spacing w:after="0" w:line="288" w:lineRule="auto"/>
        <w:jc w:val="both"/>
        <w:rPr>
          <w:rFonts w:ascii="Tahoma" w:hAnsi="Tahoma" w:cs="Tahoma"/>
          <w:b/>
          <w:sz w:val="24"/>
        </w:rPr>
      </w:pPr>
    </w:p>
    <w:p w:rsidR="008F781B" w:rsidRPr="00E82A8D" w:rsidRDefault="008B5513" w:rsidP="00A31BCE">
      <w:pPr>
        <w:spacing w:after="0" w:line="288" w:lineRule="auto"/>
        <w:ind w:firstLine="709"/>
        <w:jc w:val="both"/>
        <w:rPr>
          <w:rFonts w:ascii="Tahoma" w:hAnsi="Tahoma" w:cs="Tahoma"/>
          <w:sz w:val="24"/>
        </w:rPr>
      </w:pPr>
      <w:r w:rsidRPr="00E82A8D">
        <w:rPr>
          <w:rFonts w:ascii="Tahoma" w:hAnsi="Tahoma" w:cs="Tahoma"/>
          <w:sz w:val="24"/>
        </w:rPr>
        <w:t>En el caso que</w:t>
      </w:r>
      <w:r w:rsidR="00C63E7B" w:rsidRPr="00E82A8D">
        <w:rPr>
          <w:rFonts w:ascii="Tahoma" w:hAnsi="Tahoma" w:cs="Tahoma"/>
          <w:sz w:val="24"/>
        </w:rPr>
        <w:t xml:space="preserve"> ocupa la atención de la Sala, el señor</w:t>
      </w:r>
      <w:r w:rsidRPr="00E82A8D">
        <w:rPr>
          <w:rFonts w:ascii="Tahoma" w:hAnsi="Tahoma" w:cs="Tahoma"/>
          <w:sz w:val="24"/>
        </w:rPr>
        <w:t xml:space="preserve"> </w:t>
      </w:r>
      <w:proofErr w:type="spellStart"/>
      <w:r w:rsidR="00C63E7B" w:rsidRPr="00E82A8D">
        <w:rPr>
          <w:rFonts w:ascii="Tahoma" w:hAnsi="Tahoma" w:cs="Tahoma"/>
          <w:sz w:val="24"/>
        </w:rPr>
        <w:t>Aicardo</w:t>
      </w:r>
      <w:proofErr w:type="spellEnd"/>
      <w:r w:rsidR="00C63E7B" w:rsidRPr="00E82A8D">
        <w:rPr>
          <w:rFonts w:ascii="Tahoma" w:hAnsi="Tahoma" w:cs="Tahoma"/>
          <w:sz w:val="24"/>
        </w:rPr>
        <w:t xml:space="preserve"> Manso </w:t>
      </w:r>
      <w:proofErr w:type="spellStart"/>
      <w:r w:rsidR="00C63E7B" w:rsidRPr="00E82A8D">
        <w:rPr>
          <w:rFonts w:ascii="Tahoma" w:hAnsi="Tahoma" w:cs="Tahoma"/>
          <w:sz w:val="24"/>
        </w:rPr>
        <w:t>Aricapa</w:t>
      </w:r>
      <w:proofErr w:type="spellEnd"/>
      <w:r w:rsidRPr="00E82A8D">
        <w:rPr>
          <w:rFonts w:ascii="Tahoma" w:hAnsi="Tahoma" w:cs="Tahoma"/>
          <w:sz w:val="24"/>
        </w:rPr>
        <w:t xml:space="preserve"> presentó acción de tutela c</w:t>
      </w:r>
      <w:r w:rsidR="00256BC2" w:rsidRPr="00E82A8D">
        <w:rPr>
          <w:rFonts w:ascii="Tahoma" w:hAnsi="Tahoma" w:cs="Tahoma"/>
          <w:sz w:val="24"/>
        </w:rPr>
        <w:t>on el fin de que se le garantice su derecho</w:t>
      </w:r>
      <w:r w:rsidRPr="00E82A8D">
        <w:rPr>
          <w:rFonts w:ascii="Tahoma" w:hAnsi="Tahoma" w:cs="Tahoma"/>
          <w:sz w:val="24"/>
        </w:rPr>
        <w:t xml:space="preserve"> </w:t>
      </w:r>
      <w:r w:rsidR="00256BC2" w:rsidRPr="00E82A8D">
        <w:rPr>
          <w:rFonts w:ascii="Tahoma" w:hAnsi="Tahoma" w:cs="Tahoma"/>
          <w:sz w:val="24"/>
        </w:rPr>
        <w:t>fundamental</w:t>
      </w:r>
      <w:r w:rsidR="008B0D6F" w:rsidRPr="00E82A8D">
        <w:rPr>
          <w:rFonts w:ascii="Tahoma" w:hAnsi="Tahoma" w:cs="Tahoma"/>
          <w:sz w:val="24"/>
        </w:rPr>
        <w:t xml:space="preserve"> </w:t>
      </w:r>
      <w:r w:rsidR="00256BC2" w:rsidRPr="00E82A8D">
        <w:rPr>
          <w:rFonts w:ascii="Tahoma" w:hAnsi="Tahoma" w:cs="Tahoma"/>
          <w:sz w:val="24"/>
        </w:rPr>
        <w:t xml:space="preserve">de igualdad y </w:t>
      </w:r>
      <w:r w:rsidR="001E3D2C" w:rsidRPr="00E82A8D">
        <w:rPr>
          <w:rFonts w:ascii="Tahoma" w:hAnsi="Tahoma" w:cs="Tahoma"/>
          <w:sz w:val="24"/>
        </w:rPr>
        <w:t xml:space="preserve">en consecuencia </w:t>
      </w:r>
      <w:r w:rsidR="00256BC2" w:rsidRPr="00E82A8D">
        <w:rPr>
          <w:rFonts w:ascii="Tahoma" w:hAnsi="Tahoma" w:cs="Tahoma"/>
          <w:sz w:val="24"/>
        </w:rPr>
        <w:t>se modifique la resolución No. 2</w:t>
      </w:r>
      <w:r w:rsidR="001835A8" w:rsidRPr="00E82A8D">
        <w:rPr>
          <w:rFonts w:ascii="Tahoma" w:hAnsi="Tahoma" w:cs="Tahoma"/>
          <w:sz w:val="24"/>
        </w:rPr>
        <w:t>018-62313 del 23 de agosto de 2</w:t>
      </w:r>
      <w:r w:rsidR="00256BC2" w:rsidRPr="00E82A8D">
        <w:rPr>
          <w:rFonts w:ascii="Tahoma" w:hAnsi="Tahoma" w:cs="Tahoma"/>
          <w:sz w:val="24"/>
        </w:rPr>
        <w:t xml:space="preserve">018 por medio de la cual </w:t>
      </w:r>
      <w:r w:rsidR="008F781B" w:rsidRPr="00E82A8D">
        <w:rPr>
          <w:rFonts w:ascii="Tahoma" w:hAnsi="Tahoma" w:cs="Tahoma"/>
          <w:sz w:val="24"/>
        </w:rPr>
        <w:t>la UARIV n</w:t>
      </w:r>
      <w:r w:rsidR="001835A8" w:rsidRPr="00E82A8D">
        <w:rPr>
          <w:rFonts w:ascii="Tahoma" w:hAnsi="Tahoma" w:cs="Tahoma"/>
          <w:sz w:val="24"/>
        </w:rPr>
        <w:t>egó su solicitud de inclusión en el</w:t>
      </w:r>
      <w:r w:rsidR="008F781B" w:rsidRPr="00E82A8D">
        <w:rPr>
          <w:rFonts w:ascii="Tahoma" w:hAnsi="Tahoma" w:cs="Tahoma"/>
          <w:sz w:val="24"/>
        </w:rPr>
        <w:t xml:space="preserve"> Registro Único de </w:t>
      </w:r>
      <w:r w:rsidR="00AD297A" w:rsidRPr="00E82A8D">
        <w:rPr>
          <w:rFonts w:ascii="Tahoma" w:hAnsi="Tahoma" w:cs="Tahoma"/>
          <w:sz w:val="24"/>
        </w:rPr>
        <w:t>Víctima</w:t>
      </w:r>
      <w:r w:rsidR="00256BC2" w:rsidRPr="00E82A8D">
        <w:rPr>
          <w:rFonts w:ascii="Tahoma" w:hAnsi="Tahoma" w:cs="Tahoma"/>
          <w:sz w:val="24"/>
        </w:rPr>
        <w:t>s</w:t>
      </w:r>
      <w:r w:rsidR="001835A8" w:rsidRPr="00E82A8D">
        <w:rPr>
          <w:rFonts w:ascii="Tahoma" w:hAnsi="Tahoma" w:cs="Tahoma"/>
          <w:sz w:val="24"/>
        </w:rPr>
        <w:t xml:space="preserve"> -</w:t>
      </w:r>
      <w:r w:rsidR="00256BC2" w:rsidRPr="00E82A8D">
        <w:rPr>
          <w:rFonts w:ascii="Tahoma" w:hAnsi="Tahoma" w:cs="Tahoma"/>
          <w:sz w:val="24"/>
        </w:rPr>
        <w:t xml:space="preserve"> RUV.</w:t>
      </w:r>
    </w:p>
    <w:p w:rsidR="008D787E" w:rsidRPr="00E82A8D" w:rsidRDefault="008D787E" w:rsidP="00A31BCE">
      <w:pPr>
        <w:spacing w:after="0" w:line="288" w:lineRule="auto"/>
        <w:ind w:firstLine="709"/>
        <w:jc w:val="both"/>
        <w:rPr>
          <w:rFonts w:ascii="Tahoma" w:hAnsi="Tahoma" w:cs="Tahoma"/>
          <w:sz w:val="24"/>
        </w:rPr>
      </w:pPr>
    </w:p>
    <w:p w:rsidR="00CF7526" w:rsidRPr="00E82A8D" w:rsidRDefault="00833D1C" w:rsidP="00A31BCE">
      <w:pPr>
        <w:spacing w:after="0" w:line="288" w:lineRule="auto"/>
        <w:ind w:firstLine="708"/>
        <w:jc w:val="both"/>
        <w:rPr>
          <w:rFonts w:ascii="Tahoma" w:hAnsi="Tahoma" w:cs="Tahoma"/>
          <w:sz w:val="24"/>
          <w:lang w:eastAsia="es-ES"/>
        </w:rPr>
      </w:pPr>
      <w:r w:rsidRPr="00E82A8D">
        <w:rPr>
          <w:rFonts w:ascii="Tahoma" w:hAnsi="Tahoma" w:cs="Tahoma"/>
          <w:sz w:val="24"/>
        </w:rPr>
        <w:t>En contra</w:t>
      </w:r>
      <w:r w:rsidR="00A95D19" w:rsidRPr="00E82A8D">
        <w:rPr>
          <w:rFonts w:ascii="Tahoma" w:hAnsi="Tahoma" w:cs="Tahoma"/>
          <w:sz w:val="24"/>
        </w:rPr>
        <w:t xml:space="preserve">posición, la </w:t>
      </w:r>
      <w:r w:rsidR="001E3D2C" w:rsidRPr="00E82A8D">
        <w:rPr>
          <w:rFonts w:ascii="Tahoma" w:hAnsi="Tahoma" w:cs="Tahoma"/>
          <w:sz w:val="24"/>
        </w:rPr>
        <w:t>entidad accionada</w:t>
      </w:r>
      <w:r w:rsidR="002C278C" w:rsidRPr="00E82A8D">
        <w:rPr>
          <w:rFonts w:ascii="Tahoma" w:hAnsi="Tahoma" w:cs="Tahoma"/>
          <w:sz w:val="24"/>
        </w:rPr>
        <w:t xml:space="preserve"> </w:t>
      </w:r>
      <w:r w:rsidR="008D787E" w:rsidRPr="00E82A8D">
        <w:rPr>
          <w:rFonts w:ascii="Tahoma" w:hAnsi="Tahoma" w:cs="Tahoma"/>
          <w:sz w:val="24"/>
        </w:rPr>
        <w:t>refiere</w:t>
      </w:r>
      <w:r w:rsidR="002C278C" w:rsidRPr="00E82A8D">
        <w:rPr>
          <w:rFonts w:ascii="Tahoma" w:hAnsi="Tahoma" w:cs="Tahoma"/>
          <w:sz w:val="24"/>
        </w:rPr>
        <w:t xml:space="preserve"> </w:t>
      </w:r>
      <w:r w:rsidR="00B22EEF" w:rsidRPr="00E82A8D">
        <w:rPr>
          <w:rFonts w:ascii="Tahoma" w:hAnsi="Tahoma" w:cs="Tahoma"/>
          <w:sz w:val="24"/>
        </w:rPr>
        <w:t xml:space="preserve">que </w:t>
      </w:r>
      <w:r w:rsidR="008D787E" w:rsidRPr="00E82A8D">
        <w:rPr>
          <w:rFonts w:ascii="Tahoma" w:hAnsi="Tahoma" w:cs="Tahoma"/>
          <w:sz w:val="24"/>
          <w:lang w:eastAsia="es-ES"/>
        </w:rPr>
        <w:t xml:space="preserve">efectivamente se negó la inclusión </w:t>
      </w:r>
      <w:r w:rsidR="0064549B" w:rsidRPr="00E82A8D">
        <w:rPr>
          <w:rFonts w:ascii="Tahoma" w:hAnsi="Tahoma" w:cs="Tahoma"/>
          <w:sz w:val="24"/>
          <w:lang w:eastAsia="es-ES"/>
        </w:rPr>
        <w:t xml:space="preserve">del actor </w:t>
      </w:r>
      <w:r w:rsidR="008D787E" w:rsidRPr="00E82A8D">
        <w:rPr>
          <w:rFonts w:ascii="Tahoma" w:hAnsi="Tahoma" w:cs="Tahoma"/>
          <w:sz w:val="24"/>
          <w:lang w:eastAsia="es-ES"/>
        </w:rPr>
        <w:t xml:space="preserve">en el RUV, </w:t>
      </w:r>
      <w:r w:rsidR="0064549B" w:rsidRPr="00E82A8D">
        <w:rPr>
          <w:rFonts w:ascii="Tahoma" w:hAnsi="Tahoma" w:cs="Tahoma"/>
          <w:sz w:val="24"/>
          <w:lang w:eastAsia="es-ES"/>
        </w:rPr>
        <w:t xml:space="preserve">toda vez </w:t>
      </w:r>
      <w:r w:rsidR="008D787E" w:rsidRPr="00E82A8D">
        <w:rPr>
          <w:rFonts w:ascii="Tahoma" w:hAnsi="Tahoma" w:cs="Tahoma"/>
          <w:sz w:val="24"/>
          <w:lang w:eastAsia="es-ES"/>
        </w:rPr>
        <w:t xml:space="preserve">que no cumple con los requisitos estipulados en el artículo 61 de la Ley 1448 de 2011, </w:t>
      </w:r>
      <w:r w:rsidR="0064549B" w:rsidRPr="00E82A8D">
        <w:rPr>
          <w:rFonts w:ascii="Tahoma" w:hAnsi="Tahoma" w:cs="Tahoma"/>
          <w:sz w:val="24"/>
          <w:lang w:eastAsia="es-ES"/>
        </w:rPr>
        <w:t>pues</w:t>
      </w:r>
      <w:r w:rsidR="008D787E" w:rsidRPr="00E82A8D">
        <w:rPr>
          <w:rFonts w:ascii="Tahoma" w:hAnsi="Tahoma" w:cs="Tahoma"/>
          <w:sz w:val="24"/>
          <w:lang w:eastAsia="es-ES"/>
        </w:rPr>
        <w:t xml:space="preserve"> la ocurrencia del siniestro fue el 1° el octubre de 2006 y la declaración se rindió </w:t>
      </w:r>
      <w:r w:rsidR="00AC0836" w:rsidRPr="00E82A8D">
        <w:rPr>
          <w:rFonts w:ascii="Tahoma" w:hAnsi="Tahoma" w:cs="Tahoma"/>
          <w:sz w:val="24"/>
          <w:lang w:eastAsia="es-ES"/>
        </w:rPr>
        <w:t xml:space="preserve">el 22 de junio de 2018, es decir, de manera extemporánea y no se </w:t>
      </w:r>
      <w:r w:rsidR="00B22EEF" w:rsidRPr="00E82A8D">
        <w:rPr>
          <w:rFonts w:ascii="Tahoma" w:hAnsi="Tahoma" w:cs="Tahoma"/>
          <w:sz w:val="24"/>
          <w:lang w:eastAsia="es-ES"/>
        </w:rPr>
        <w:t xml:space="preserve">evidenciaron circunstancias de fuerza mayor que le hubieren impedido declarar dentro de los términos establecidos en la norma. </w:t>
      </w:r>
    </w:p>
    <w:p w:rsidR="00D44B5F" w:rsidRPr="00E82A8D" w:rsidRDefault="00D44B5F" w:rsidP="00A31BCE">
      <w:pPr>
        <w:spacing w:after="0" w:line="288" w:lineRule="auto"/>
        <w:ind w:firstLine="708"/>
        <w:jc w:val="both"/>
        <w:rPr>
          <w:rFonts w:ascii="Tahoma" w:hAnsi="Tahoma" w:cs="Tahoma"/>
          <w:sz w:val="24"/>
          <w:lang w:eastAsia="es-ES"/>
        </w:rPr>
      </w:pPr>
    </w:p>
    <w:p w:rsidR="00032700" w:rsidRPr="00E82A8D" w:rsidRDefault="00D44B5F" w:rsidP="00A31BCE">
      <w:pPr>
        <w:spacing w:after="0" w:line="288" w:lineRule="auto"/>
        <w:ind w:firstLine="708"/>
        <w:jc w:val="both"/>
        <w:rPr>
          <w:rFonts w:ascii="Tahoma" w:hAnsi="Tahoma" w:cs="Tahoma"/>
          <w:sz w:val="24"/>
        </w:rPr>
      </w:pPr>
      <w:r w:rsidRPr="00E82A8D">
        <w:rPr>
          <w:rFonts w:ascii="Tahoma" w:hAnsi="Tahoma" w:cs="Tahoma"/>
          <w:sz w:val="24"/>
          <w:lang w:eastAsia="es-ES"/>
        </w:rPr>
        <w:t xml:space="preserve">El </w:t>
      </w:r>
      <w:r w:rsidR="00CF7526" w:rsidRPr="00E82A8D">
        <w:rPr>
          <w:rFonts w:ascii="Tahoma" w:hAnsi="Tahoma" w:cs="Tahoma"/>
          <w:sz w:val="24"/>
          <w:lang w:eastAsia="es-ES"/>
        </w:rPr>
        <w:t xml:space="preserve">juez de primer grado resolvió </w:t>
      </w:r>
      <w:r w:rsidR="00B648B0" w:rsidRPr="00E82A8D">
        <w:rPr>
          <w:rFonts w:ascii="Tahoma" w:hAnsi="Tahoma" w:cs="Tahoma"/>
          <w:sz w:val="24"/>
          <w:lang w:eastAsia="es-ES"/>
        </w:rPr>
        <w:t xml:space="preserve">tutelar el derecho, </w:t>
      </w:r>
      <w:r w:rsidR="00656D11" w:rsidRPr="00E82A8D">
        <w:rPr>
          <w:rFonts w:ascii="Tahoma" w:hAnsi="Tahoma" w:cs="Tahoma"/>
          <w:sz w:val="24"/>
          <w:lang w:eastAsia="es-ES"/>
        </w:rPr>
        <w:t>tras evidenciar que</w:t>
      </w:r>
      <w:r w:rsidR="00B648B0" w:rsidRPr="00E82A8D">
        <w:rPr>
          <w:rFonts w:ascii="Tahoma" w:hAnsi="Tahoma" w:cs="Tahoma"/>
          <w:sz w:val="24"/>
          <w:lang w:eastAsia="es-ES"/>
        </w:rPr>
        <w:t xml:space="preserve"> la </w:t>
      </w:r>
      <w:r w:rsidR="008812E4" w:rsidRPr="00E82A8D">
        <w:rPr>
          <w:rFonts w:ascii="Tahoma" w:hAnsi="Tahoma" w:cs="Tahoma"/>
          <w:sz w:val="24"/>
          <w:lang w:eastAsia="es-ES"/>
        </w:rPr>
        <w:t xml:space="preserve">única motivación que la </w:t>
      </w:r>
      <w:r w:rsidR="00B648B0" w:rsidRPr="00E82A8D">
        <w:rPr>
          <w:rFonts w:ascii="Tahoma" w:hAnsi="Tahoma" w:cs="Tahoma"/>
          <w:sz w:val="24"/>
          <w:lang w:eastAsia="es-ES"/>
        </w:rPr>
        <w:t xml:space="preserve">UARIV </w:t>
      </w:r>
      <w:r w:rsidR="00AA280F" w:rsidRPr="00E82A8D">
        <w:rPr>
          <w:rFonts w:ascii="Tahoma" w:hAnsi="Tahoma" w:cs="Tahoma"/>
          <w:sz w:val="24"/>
          <w:lang w:eastAsia="es-ES"/>
        </w:rPr>
        <w:t xml:space="preserve">tuvo </w:t>
      </w:r>
      <w:r w:rsidR="00B648B0" w:rsidRPr="00E82A8D">
        <w:rPr>
          <w:rFonts w:ascii="Tahoma" w:hAnsi="Tahoma" w:cs="Tahoma"/>
          <w:sz w:val="24"/>
          <w:lang w:eastAsia="es-ES"/>
        </w:rPr>
        <w:t xml:space="preserve">para negar </w:t>
      </w:r>
      <w:r w:rsidR="008812E4" w:rsidRPr="00E82A8D">
        <w:rPr>
          <w:rFonts w:ascii="Tahoma" w:hAnsi="Tahoma" w:cs="Tahoma"/>
          <w:sz w:val="24"/>
          <w:lang w:eastAsia="es-ES"/>
        </w:rPr>
        <w:t>la</w:t>
      </w:r>
      <w:r w:rsidR="00B648B0" w:rsidRPr="00E82A8D">
        <w:rPr>
          <w:rFonts w:ascii="Tahoma" w:hAnsi="Tahoma" w:cs="Tahoma"/>
          <w:sz w:val="24"/>
          <w:lang w:eastAsia="es-ES"/>
        </w:rPr>
        <w:t xml:space="preserve"> inclusión en el RUV</w:t>
      </w:r>
      <w:r w:rsidR="008812E4" w:rsidRPr="00E82A8D">
        <w:rPr>
          <w:rFonts w:ascii="Tahoma" w:hAnsi="Tahoma" w:cs="Tahoma"/>
          <w:sz w:val="24"/>
          <w:lang w:eastAsia="es-ES"/>
        </w:rPr>
        <w:t>, fue</w:t>
      </w:r>
      <w:r w:rsidR="00B648B0" w:rsidRPr="00E82A8D">
        <w:rPr>
          <w:rFonts w:ascii="Tahoma" w:hAnsi="Tahoma" w:cs="Tahoma"/>
          <w:sz w:val="24"/>
          <w:lang w:eastAsia="es-ES"/>
        </w:rPr>
        <w:t xml:space="preserve"> </w:t>
      </w:r>
      <w:r w:rsidR="00032700" w:rsidRPr="00E82A8D">
        <w:rPr>
          <w:rFonts w:ascii="Tahoma" w:hAnsi="Tahoma" w:cs="Tahoma"/>
          <w:sz w:val="24"/>
          <w:lang w:eastAsia="es-ES"/>
        </w:rPr>
        <w:t xml:space="preserve">que </w:t>
      </w:r>
      <w:r w:rsidR="00951C4A" w:rsidRPr="00E82A8D">
        <w:rPr>
          <w:rFonts w:ascii="Tahoma" w:hAnsi="Tahoma" w:cs="Tahoma"/>
          <w:sz w:val="24"/>
          <w:lang w:eastAsia="es-ES"/>
        </w:rPr>
        <w:t>aquel</w:t>
      </w:r>
      <w:r w:rsidR="00656D11" w:rsidRPr="00E82A8D">
        <w:rPr>
          <w:rFonts w:ascii="Tahoma" w:hAnsi="Tahoma" w:cs="Tahoma"/>
          <w:sz w:val="24"/>
          <w:lang w:eastAsia="es-ES"/>
        </w:rPr>
        <w:t xml:space="preserve"> </w:t>
      </w:r>
      <w:r w:rsidR="00032700" w:rsidRPr="00E82A8D">
        <w:rPr>
          <w:rFonts w:ascii="Tahoma" w:hAnsi="Tahoma" w:cs="Tahoma"/>
          <w:sz w:val="24"/>
          <w:lang w:eastAsia="es-ES"/>
        </w:rPr>
        <w:t xml:space="preserve">rindió </w:t>
      </w:r>
      <w:r w:rsidR="00B85BBB" w:rsidRPr="00E82A8D">
        <w:rPr>
          <w:rFonts w:ascii="Tahoma" w:hAnsi="Tahoma" w:cs="Tahoma"/>
          <w:sz w:val="24"/>
          <w:lang w:eastAsia="es-ES"/>
        </w:rPr>
        <w:t>extemporáneamente</w:t>
      </w:r>
      <w:r w:rsidR="006066A1" w:rsidRPr="00E82A8D">
        <w:rPr>
          <w:rFonts w:ascii="Tahoma" w:hAnsi="Tahoma" w:cs="Tahoma"/>
          <w:sz w:val="24"/>
          <w:lang w:eastAsia="es-ES"/>
        </w:rPr>
        <w:t>,</w:t>
      </w:r>
      <w:r w:rsidR="00951C4A" w:rsidRPr="00E82A8D">
        <w:rPr>
          <w:rFonts w:ascii="Tahoma" w:hAnsi="Tahoma" w:cs="Tahoma"/>
          <w:sz w:val="24"/>
          <w:lang w:eastAsia="es-ES"/>
        </w:rPr>
        <w:t xml:space="preserve"> configurándose un</w:t>
      </w:r>
      <w:r w:rsidR="006066A1" w:rsidRPr="00E82A8D">
        <w:rPr>
          <w:rFonts w:ascii="Tahoma" w:hAnsi="Tahoma" w:cs="Tahoma"/>
          <w:sz w:val="24"/>
          <w:lang w:eastAsia="es-ES"/>
        </w:rPr>
        <w:t xml:space="preserve"> trato diferenciado al </w:t>
      </w:r>
      <w:r w:rsidR="005D29C5" w:rsidRPr="00E82A8D">
        <w:rPr>
          <w:rFonts w:ascii="Tahoma" w:hAnsi="Tahoma" w:cs="Tahoma"/>
          <w:sz w:val="24"/>
          <w:lang w:eastAsia="es-ES"/>
        </w:rPr>
        <w:t xml:space="preserve">momento de </w:t>
      </w:r>
      <w:r w:rsidR="006066A1" w:rsidRPr="00E82A8D">
        <w:rPr>
          <w:rFonts w:ascii="Tahoma" w:hAnsi="Tahoma" w:cs="Tahoma"/>
          <w:sz w:val="24"/>
          <w:lang w:eastAsia="es-ES"/>
        </w:rPr>
        <w:t>aplicar la ley</w:t>
      </w:r>
      <w:r w:rsidR="00656D11" w:rsidRPr="00E82A8D">
        <w:rPr>
          <w:rFonts w:ascii="Tahoma" w:hAnsi="Tahoma" w:cs="Tahoma"/>
          <w:sz w:val="24"/>
          <w:lang w:eastAsia="es-ES"/>
        </w:rPr>
        <w:t xml:space="preserve"> e</w:t>
      </w:r>
      <w:r w:rsidR="006066A1" w:rsidRPr="00E82A8D">
        <w:rPr>
          <w:rFonts w:ascii="Tahoma" w:hAnsi="Tahoma" w:cs="Tahoma"/>
          <w:sz w:val="24"/>
          <w:lang w:eastAsia="es-ES"/>
        </w:rPr>
        <w:t>n e</w:t>
      </w:r>
      <w:r w:rsidR="00656D11" w:rsidRPr="00E82A8D">
        <w:rPr>
          <w:rFonts w:ascii="Tahoma" w:hAnsi="Tahoma" w:cs="Tahoma"/>
          <w:sz w:val="24"/>
          <w:lang w:eastAsia="es-ES"/>
        </w:rPr>
        <w:t>l</w:t>
      </w:r>
      <w:r w:rsidR="006066A1" w:rsidRPr="00E82A8D">
        <w:rPr>
          <w:rFonts w:ascii="Tahoma" w:hAnsi="Tahoma" w:cs="Tahoma"/>
          <w:sz w:val="24"/>
          <w:lang w:eastAsia="es-ES"/>
        </w:rPr>
        <w:t xml:space="preserve"> caso objeto de estudio, </w:t>
      </w:r>
      <w:r w:rsidR="008812E4" w:rsidRPr="00E82A8D">
        <w:rPr>
          <w:rFonts w:ascii="Tahoma" w:hAnsi="Tahoma" w:cs="Tahoma"/>
          <w:sz w:val="24"/>
          <w:lang w:eastAsia="es-ES"/>
        </w:rPr>
        <w:t xml:space="preserve">ya </w:t>
      </w:r>
      <w:r w:rsidR="00A55F38" w:rsidRPr="00E82A8D">
        <w:rPr>
          <w:rFonts w:ascii="Tahoma" w:hAnsi="Tahoma" w:cs="Tahoma"/>
          <w:sz w:val="24"/>
          <w:lang w:eastAsia="es-ES"/>
        </w:rPr>
        <w:t>que</w:t>
      </w:r>
      <w:r w:rsidR="006066A1" w:rsidRPr="00E82A8D">
        <w:rPr>
          <w:rFonts w:ascii="Tahoma" w:hAnsi="Tahoma" w:cs="Tahoma"/>
          <w:sz w:val="24"/>
          <w:lang w:eastAsia="es-ES"/>
        </w:rPr>
        <w:t xml:space="preserve"> se comprobó que</w:t>
      </w:r>
      <w:r w:rsidR="000F68C3" w:rsidRPr="00E82A8D">
        <w:rPr>
          <w:rFonts w:ascii="Tahoma" w:hAnsi="Tahoma" w:cs="Tahoma"/>
          <w:sz w:val="24"/>
          <w:lang w:eastAsia="es-ES"/>
        </w:rPr>
        <w:t xml:space="preserve"> </w:t>
      </w:r>
      <w:r w:rsidR="00032700" w:rsidRPr="00E82A8D">
        <w:rPr>
          <w:rFonts w:ascii="Tahoma" w:hAnsi="Tahoma" w:cs="Tahoma"/>
          <w:sz w:val="24"/>
        </w:rPr>
        <w:t xml:space="preserve">la señora </w:t>
      </w:r>
      <w:r w:rsidR="00032700" w:rsidRPr="00E82A8D">
        <w:rPr>
          <w:rFonts w:ascii="Tahoma" w:hAnsi="Tahoma" w:cs="Tahoma"/>
          <w:sz w:val="24"/>
          <w:lang w:eastAsia="es-ES"/>
        </w:rPr>
        <w:t>MARTHA DORELCI MORALES y el señor HERNANDO DE JESÚS LADINO BARTOLO</w:t>
      </w:r>
      <w:r w:rsidR="00032700" w:rsidRPr="00E82A8D">
        <w:rPr>
          <w:rFonts w:ascii="Tahoma" w:hAnsi="Tahoma" w:cs="Tahoma"/>
          <w:sz w:val="24"/>
        </w:rPr>
        <w:t xml:space="preserve">, </w:t>
      </w:r>
      <w:r w:rsidR="00951C4A" w:rsidRPr="00E82A8D">
        <w:rPr>
          <w:rFonts w:ascii="Tahoma" w:hAnsi="Tahoma" w:cs="Tahoma"/>
          <w:sz w:val="24"/>
        </w:rPr>
        <w:t xml:space="preserve">también </w:t>
      </w:r>
      <w:r w:rsidR="00032700" w:rsidRPr="00E82A8D">
        <w:rPr>
          <w:rFonts w:ascii="Tahoma" w:hAnsi="Tahoma" w:cs="Tahoma"/>
          <w:sz w:val="24"/>
        </w:rPr>
        <w:t xml:space="preserve">rindieron </w:t>
      </w:r>
      <w:r w:rsidR="00951C4A" w:rsidRPr="00E82A8D">
        <w:rPr>
          <w:rFonts w:ascii="Tahoma" w:hAnsi="Tahoma" w:cs="Tahoma"/>
          <w:sz w:val="24"/>
        </w:rPr>
        <w:t xml:space="preserve">las </w:t>
      </w:r>
      <w:r w:rsidR="00656D11" w:rsidRPr="00E82A8D">
        <w:rPr>
          <w:rFonts w:ascii="Tahoma" w:hAnsi="Tahoma" w:cs="Tahoma"/>
          <w:sz w:val="24"/>
        </w:rPr>
        <w:t xml:space="preserve">declaraciones de los hechos </w:t>
      </w:r>
      <w:proofErr w:type="spellStart"/>
      <w:r w:rsidR="00656D11" w:rsidRPr="00E82A8D">
        <w:rPr>
          <w:rFonts w:ascii="Tahoma" w:hAnsi="Tahoma" w:cs="Tahoma"/>
          <w:sz w:val="24"/>
        </w:rPr>
        <w:t>victimizantes</w:t>
      </w:r>
      <w:proofErr w:type="spellEnd"/>
      <w:r w:rsidR="00656D11" w:rsidRPr="00E82A8D">
        <w:rPr>
          <w:rFonts w:ascii="Tahoma" w:hAnsi="Tahoma" w:cs="Tahoma"/>
          <w:sz w:val="24"/>
        </w:rPr>
        <w:t xml:space="preserve"> </w:t>
      </w:r>
      <w:r w:rsidR="008812E4" w:rsidRPr="00E82A8D">
        <w:rPr>
          <w:rFonts w:ascii="Tahoma" w:hAnsi="Tahoma" w:cs="Tahoma"/>
          <w:sz w:val="24"/>
        </w:rPr>
        <w:t xml:space="preserve">por fuera del término </w:t>
      </w:r>
      <w:r w:rsidR="00032700" w:rsidRPr="00E82A8D">
        <w:rPr>
          <w:rFonts w:ascii="Tahoma" w:hAnsi="Tahoma" w:cs="Tahoma"/>
          <w:sz w:val="24"/>
        </w:rPr>
        <w:t xml:space="preserve">y pese a ello, la </w:t>
      </w:r>
      <w:r w:rsidR="00AC52C0" w:rsidRPr="00E82A8D">
        <w:rPr>
          <w:rFonts w:ascii="Tahoma" w:hAnsi="Tahoma" w:cs="Tahoma"/>
          <w:sz w:val="24"/>
        </w:rPr>
        <w:t>accionada</w:t>
      </w:r>
      <w:r w:rsidR="00032700" w:rsidRPr="00E82A8D">
        <w:rPr>
          <w:rFonts w:ascii="Tahoma" w:hAnsi="Tahoma" w:cs="Tahoma"/>
          <w:sz w:val="24"/>
        </w:rPr>
        <w:t xml:space="preserve"> los incluyó en el R</w:t>
      </w:r>
      <w:r w:rsidR="006066A1" w:rsidRPr="00E82A8D">
        <w:rPr>
          <w:rFonts w:ascii="Tahoma" w:hAnsi="Tahoma" w:cs="Tahoma"/>
          <w:sz w:val="24"/>
        </w:rPr>
        <w:t>egistro Único de Victimas</w:t>
      </w:r>
      <w:r w:rsidR="00032700" w:rsidRPr="00E82A8D">
        <w:rPr>
          <w:rFonts w:ascii="Tahoma" w:hAnsi="Tahoma" w:cs="Tahoma"/>
          <w:sz w:val="24"/>
        </w:rPr>
        <w:t xml:space="preserve"> (fl.28). </w:t>
      </w:r>
    </w:p>
    <w:p w:rsidR="00D44B5F" w:rsidRPr="00E82A8D" w:rsidRDefault="00D44B5F" w:rsidP="00A31BCE">
      <w:pPr>
        <w:spacing w:after="0" w:line="288" w:lineRule="auto"/>
        <w:ind w:firstLine="708"/>
        <w:jc w:val="both"/>
        <w:rPr>
          <w:rFonts w:ascii="Tahoma" w:hAnsi="Tahoma" w:cs="Tahoma"/>
          <w:sz w:val="24"/>
        </w:rPr>
      </w:pPr>
    </w:p>
    <w:p w:rsidR="00D44B5F" w:rsidRPr="00E82A8D" w:rsidRDefault="00D44B5F" w:rsidP="00A31BCE">
      <w:pPr>
        <w:spacing w:after="0" w:line="288" w:lineRule="auto"/>
        <w:ind w:firstLine="708"/>
        <w:jc w:val="both"/>
        <w:rPr>
          <w:rFonts w:ascii="Tahoma" w:hAnsi="Tahoma" w:cs="Tahoma"/>
          <w:sz w:val="24"/>
        </w:rPr>
      </w:pPr>
      <w:r w:rsidRPr="00E82A8D">
        <w:rPr>
          <w:rFonts w:ascii="Tahoma" w:hAnsi="Tahoma" w:cs="Tahoma"/>
          <w:sz w:val="24"/>
        </w:rPr>
        <w:t>Contra la decisión anterior que, recuérdese, tuteló el derecho a la igualdad, la UARIV la impugnó alegando que se configuró un hecho superado por cuanto se resolvió de fondo la petición, de lo cual se infiere que la inconformidad nada tiene que ver con la decisión de amparo pues en ella no se tuteló el derecho de petición sino el de igualdad.</w:t>
      </w:r>
    </w:p>
    <w:p w:rsidR="00D44B5F" w:rsidRPr="00E82A8D" w:rsidRDefault="00D44B5F" w:rsidP="00A31BCE">
      <w:pPr>
        <w:spacing w:after="0" w:line="288" w:lineRule="auto"/>
        <w:ind w:firstLine="708"/>
        <w:jc w:val="both"/>
        <w:rPr>
          <w:rFonts w:ascii="Tahoma" w:hAnsi="Tahoma" w:cs="Tahoma"/>
          <w:sz w:val="24"/>
          <w:lang w:eastAsia="es-ES"/>
        </w:rPr>
      </w:pPr>
    </w:p>
    <w:p w:rsidR="009D6EE7" w:rsidRPr="00E82A8D" w:rsidRDefault="004123A6" w:rsidP="00A31BCE">
      <w:pPr>
        <w:autoSpaceDN w:val="0"/>
        <w:spacing w:after="0" w:line="288" w:lineRule="auto"/>
        <w:ind w:firstLine="708"/>
        <w:jc w:val="both"/>
        <w:rPr>
          <w:rFonts w:ascii="Tahoma" w:hAnsi="Tahoma" w:cs="Tahoma"/>
          <w:sz w:val="24"/>
        </w:rPr>
      </w:pPr>
      <w:r w:rsidRPr="00E82A8D">
        <w:rPr>
          <w:rFonts w:ascii="Tahoma" w:hAnsi="Tahoma" w:cs="Tahoma"/>
          <w:sz w:val="24"/>
        </w:rPr>
        <w:lastRenderedPageBreak/>
        <w:t>Obsérvese q</w:t>
      </w:r>
      <w:r w:rsidR="00951C4A" w:rsidRPr="00E82A8D">
        <w:rPr>
          <w:rFonts w:ascii="Tahoma" w:hAnsi="Tahoma" w:cs="Tahoma"/>
          <w:sz w:val="24"/>
        </w:rPr>
        <w:t xml:space="preserve">ue </w:t>
      </w:r>
      <w:r w:rsidRPr="00E82A8D">
        <w:rPr>
          <w:rFonts w:ascii="Tahoma" w:hAnsi="Tahoma" w:cs="Tahoma"/>
          <w:sz w:val="24"/>
        </w:rPr>
        <w:t xml:space="preserve">la acción de tutela se fundamentó en </w:t>
      </w:r>
      <w:r w:rsidR="00951C4A" w:rsidRPr="00E82A8D">
        <w:rPr>
          <w:rFonts w:ascii="Tahoma" w:hAnsi="Tahoma" w:cs="Tahoma"/>
          <w:sz w:val="24"/>
        </w:rPr>
        <w:t xml:space="preserve">el trato diferenciado que recibió </w:t>
      </w:r>
      <w:r w:rsidRPr="00E82A8D">
        <w:rPr>
          <w:rFonts w:ascii="Tahoma" w:hAnsi="Tahoma" w:cs="Tahoma"/>
          <w:sz w:val="24"/>
        </w:rPr>
        <w:t xml:space="preserve">el actor </w:t>
      </w:r>
      <w:r w:rsidR="00951C4A" w:rsidRPr="00E82A8D">
        <w:rPr>
          <w:rFonts w:ascii="Tahoma" w:hAnsi="Tahoma" w:cs="Tahoma"/>
          <w:sz w:val="24"/>
        </w:rPr>
        <w:t>por parte de la UARIV</w:t>
      </w:r>
      <w:r w:rsidRPr="00E82A8D">
        <w:rPr>
          <w:rFonts w:ascii="Tahoma" w:hAnsi="Tahoma" w:cs="Tahoma"/>
          <w:sz w:val="24"/>
        </w:rPr>
        <w:t>, en comparación con dos personas de su comunidad (</w:t>
      </w:r>
      <w:r w:rsidRPr="00E82A8D">
        <w:rPr>
          <w:rFonts w:ascii="Tahoma" w:hAnsi="Tahoma" w:cs="Tahoma"/>
          <w:sz w:val="24"/>
          <w:lang w:eastAsia="es-ES"/>
        </w:rPr>
        <w:t xml:space="preserve">MARTHA DORELCI MORALES y HERNANDO DE JESÚS LADINO BARTOLO) a quienes </w:t>
      </w:r>
      <w:r w:rsidR="00951C4A" w:rsidRPr="00E82A8D">
        <w:rPr>
          <w:rFonts w:ascii="Tahoma" w:hAnsi="Tahoma" w:cs="Tahoma"/>
          <w:sz w:val="24"/>
        </w:rPr>
        <w:t xml:space="preserve">la entidad </w:t>
      </w:r>
      <w:r w:rsidRPr="00E82A8D">
        <w:rPr>
          <w:rFonts w:ascii="Tahoma" w:hAnsi="Tahoma" w:cs="Tahoma"/>
          <w:sz w:val="24"/>
        </w:rPr>
        <w:t xml:space="preserve">los </w:t>
      </w:r>
      <w:r w:rsidR="00951C4A" w:rsidRPr="00E82A8D">
        <w:rPr>
          <w:rFonts w:ascii="Tahoma" w:hAnsi="Tahoma" w:cs="Tahoma"/>
          <w:sz w:val="24"/>
        </w:rPr>
        <w:t xml:space="preserve">incluyó en el registro </w:t>
      </w:r>
      <w:r w:rsidRPr="00E82A8D">
        <w:rPr>
          <w:rFonts w:ascii="Tahoma" w:hAnsi="Tahoma" w:cs="Tahoma"/>
          <w:sz w:val="24"/>
        </w:rPr>
        <w:t xml:space="preserve">único </w:t>
      </w:r>
      <w:r w:rsidR="00951C4A" w:rsidRPr="00E82A8D">
        <w:rPr>
          <w:rFonts w:ascii="Tahoma" w:hAnsi="Tahoma" w:cs="Tahoma"/>
          <w:sz w:val="24"/>
        </w:rPr>
        <w:t xml:space="preserve">de víctimas </w:t>
      </w:r>
      <w:r w:rsidRPr="00E82A8D">
        <w:rPr>
          <w:rFonts w:ascii="Tahoma" w:hAnsi="Tahoma" w:cs="Tahoma"/>
          <w:sz w:val="24"/>
        </w:rPr>
        <w:t xml:space="preserve">a pesar de haber presentado la declaración en forma extemporánea en tanto que al actor se la negó por esa misma razón (declaración fuera de término). La Corte Constitucional ha dicho que cuando se alega un trato discriminatorio, la carga de la prueba recae en cabeza de la entidad cuestionada, </w:t>
      </w:r>
      <w:r w:rsidR="00C07C4B" w:rsidRPr="00E82A8D">
        <w:rPr>
          <w:rFonts w:ascii="Tahoma" w:hAnsi="Tahoma" w:cs="Tahoma"/>
          <w:sz w:val="24"/>
        </w:rPr>
        <w:t>como se vio en precedencia, de manera que le correspondía a la UARIV traer pruebas al proceso que demostraran que el trato diferenciado tenía una justificación atendible a la luz de</w:t>
      </w:r>
      <w:r w:rsidR="009D6EE7" w:rsidRPr="00E82A8D">
        <w:rPr>
          <w:rFonts w:ascii="Tahoma" w:hAnsi="Tahoma" w:cs="Tahoma"/>
          <w:sz w:val="24"/>
        </w:rPr>
        <w:t xml:space="preserve"> los t</w:t>
      </w:r>
      <w:r w:rsidR="00C07C4B" w:rsidRPr="00E82A8D">
        <w:rPr>
          <w:rFonts w:ascii="Tahoma" w:hAnsi="Tahoma" w:cs="Tahoma"/>
          <w:sz w:val="24"/>
        </w:rPr>
        <w:t>ratados internacionales y la Constitución. Sin embargo nada dijo al respecto pues en su contestación se limitó a decir que el actor no cumplía los requisitos estipulados en el artículo 61 de la ley 1448 de 2011 pues la ocurrencia del siniestro fue el 1º de octubre de 2006 en tanto que la declaración se rindió el 22 de junio de 2018</w:t>
      </w:r>
      <w:r w:rsidR="008B139C" w:rsidRPr="00E82A8D">
        <w:rPr>
          <w:rFonts w:ascii="Tahoma" w:hAnsi="Tahoma" w:cs="Tahoma"/>
          <w:sz w:val="24"/>
        </w:rPr>
        <w:t xml:space="preserve">, de lo cual se infiere que la </w:t>
      </w:r>
      <w:r w:rsidR="008B139C" w:rsidRPr="00E82A8D">
        <w:rPr>
          <w:rFonts w:ascii="Tahoma" w:hAnsi="Tahoma" w:cs="Tahoma"/>
          <w:b/>
          <w:sz w:val="24"/>
        </w:rPr>
        <w:t>negativa obedeció exclusivamente a la extemporaneidad de la declaración</w:t>
      </w:r>
      <w:r w:rsidR="008B139C" w:rsidRPr="00E82A8D">
        <w:rPr>
          <w:rFonts w:ascii="Tahoma" w:hAnsi="Tahoma" w:cs="Tahoma"/>
          <w:sz w:val="24"/>
        </w:rPr>
        <w:t>. Lo mismo ocurre con los respectivos actos administrativos que expidió con ocasión de la solicitud del accionante pues en ellos no se advierte una argumentación de peso más allá de haberse presentado la declaración fuera de término</w:t>
      </w:r>
      <w:r w:rsidR="009D6EE7" w:rsidRPr="00E82A8D">
        <w:rPr>
          <w:rFonts w:ascii="Tahoma" w:hAnsi="Tahoma" w:cs="Tahoma"/>
          <w:sz w:val="24"/>
        </w:rPr>
        <w:t>, con lo cual se viola además las directrices de la Corte Constitucional respecto a la carga de la prueba en cabeza de la UARIV frente a las solicitudes de inclusión</w:t>
      </w:r>
      <w:r w:rsidR="008B139C" w:rsidRPr="00E82A8D">
        <w:rPr>
          <w:rFonts w:ascii="Tahoma" w:hAnsi="Tahoma" w:cs="Tahoma"/>
          <w:sz w:val="24"/>
        </w:rPr>
        <w:t xml:space="preserve">. </w:t>
      </w:r>
    </w:p>
    <w:p w:rsidR="009D6EE7" w:rsidRPr="00E82A8D" w:rsidRDefault="009D6EE7" w:rsidP="00A31BCE">
      <w:pPr>
        <w:autoSpaceDN w:val="0"/>
        <w:spacing w:after="0" w:line="288" w:lineRule="auto"/>
        <w:ind w:firstLine="708"/>
        <w:jc w:val="both"/>
        <w:rPr>
          <w:rFonts w:ascii="Tahoma" w:hAnsi="Tahoma" w:cs="Tahoma"/>
          <w:sz w:val="24"/>
        </w:rPr>
      </w:pPr>
    </w:p>
    <w:p w:rsidR="008B139C" w:rsidRPr="00E82A8D" w:rsidRDefault="009D6EE7" w:rsidP="00A31BCE">
      <w:pPr>
        <w:autoSpaceDN w:val="0"/>
        <w:spacing w:after="0" w:line="288" w:lineRule="auto"/>
        <w:ind w:firstLine="708"/>
        <w:jc w:val="both"/>
        <w:rPr>
          <w:rFonts w:ascii="Tahoma" w:hAnsi="Tahoma" w:cs="Tahoma"/>
          <w:sz w:val="24"/>
        </w:rPr>
      </w:pPr>
      <w:r w:rsidRPr="00E82A8D">
        <w:rPr>
          <w:rFonts w:ascii="Tahoma" w:hAnsi="Tahoma" w:cs="Tahoma"/>
          <w:sz w:val="24"/>
        </w:rPr>
        <w:t xml:space="preserve">Volviendo al derecho a la igualdad invocado en la tutela, hay que decir que </w:t>
      </w:r>
      <w:r w:rsidR="008B139C" w:rsidRPr="00E82A8D">
        <w:rPr>
          <w:rFonts w:ascii="Tahoma" w:hAnsi="Tahoma" w:cs="Tahoma"/>
          <w:sz w:val="24"/>
        </w:rPr>
        <w:t>la única referencia que hace la entidad en su contestación es que de accederse a esta acción de tutela se violaría</w:t>
      </w:r>
      <w:r w:rsidR="008C6A24" w:rsidRPr="00E82A8D">
        <w:rPr>
          <w:rFonts w:ascii="Tahoma" w:hAnsi="Tahoma" w:cs="Tahoma"/>
          <w:sz w:val="24"/>
        </w:rPr>
        <w:t>n</w:t>
      </w:r>
      <w:r w:rsidR="008B139C" w:rsidRPr="00E82A8D">
        <w:rPr>
          <w:rFonts w:ascii="Tahoma" w:hAnsi="Tahoma" w:cs="Tahoma"/>
          <w:sz w:val="24"/>
        </w:rPr>
        <w:t xml:space="preserve"> el derecho a la igualdad del resto de personas que desean a acceder a la inclusión el RUV. </w:t>
      </w:r>
    </w:p>
    <w:p w:rsidR="008B139C" w:rsidRPr="00E82A8D" w:rsidRDefault="008B139C" w:rsidP="00A31BCE">
      <w:pPr>
        <w:autoSpaceDN w:val="0"/>
        <w:spacing w:after="0" w:line="288" w:lineRule="auto"/>
        <w:ind w:firstLine="708"/>
        <w:jc w:val="both"/>
        <w:rPr>
          <w:rFonts w:ascii="Tahoma" w:hAnsi="Tahoma" w:cs="Tahoma"/>
          <w:sz w:val="24"/>
        </w:rPr>
      </w:pPr>
    </w:p>
    <w:p w:rsidR="002D2A08" w:rsidRPr="00E82A8D" w:rsidRDefault="008B139C" w:rsidP="00A31BCE">
      <w:pPr>
        <w:autoSpaceDN w:val="0"/>
        <w:spacing w:after="0" w:line="288" w:lineRule="auto"/>
        <w:ind w:firstLine="708"/>
        <w:jc w:val="both"/>
        <w:rPr>
          <w:rFonts w:ascii="Tahoma" w:hAnsi="Tahoma" w:cs="Tahoma"/>
          <w:sz w:val="24"/>
        </w:rPr>
      </w:pPr>
      <w:r w:rsidRPr="00E82A8D">
        <w:rPr>
          <w:rFonts w:ascii="Tahoma" w:hAnsi="Tahoma" w:cs="Tahoma"/>
          <w:sz w:val="24"/>
        </w:rPr>
        <w:t xml:space="preserve">La fundamentación del escrito de impugnación tampoco aporta nada a esta contienda por cuanto se refirió </w:t>
      </w:r>
      <w:r w:rsidR="002D2A08" w:rsidRPr="00E82A8D">
        <w:rPr>
          <w:rFonts w:ascii="Tahoma" w:hAnsi="Tahoma" w:cs="Tahoma"/>
          <w:sz w:val="24"/>
        </w:rPr>
        <w:t xml:space="preserve">al derecho de petición del cual alega la configuración de un </w:t>
      </w:r>
      <w:r w:rsidRPr="00E82A8D">
        <w:rPr>
          <w:rFonts w:ascii="Tahoma" w:hAnsi="Tahoma" w:cs="Tahoma"/>
          <w:sz w:val="24"/>
        </w:rPr>
        <w:t>hecho superado</w:t>
      </w:r>
      <w:r w:rsidR="002D2A08" w:rsidRPr="00E82A8D">
        <w:rPr>
          <w:rFonts w:ascii="Tahoma" w:hAnsi="Tahoma" w:cs="Tahoma"/>
          <w:sz w:val="24"/>
        </w:rPr>
        <w:t>, cuando en realidad lo que se amparó en primera instancia fue el derecho a la igualdad.</w:t>
      </w:r>
    </w:p>
    <w:p w:rsidR="002D2A08" w:rsidRPr="00E82A8D" w:rsidRDefault="002D2A08" w:rsidP="00A31BCE">
      <w:pPr>
        <w:autoSpaceDN w:val="0"/>
        <w:spacing w:after="0" w:line="288" w:lineRule="auto"/>
        <w:ind w:firstLine="708"/>
        <w:jc w:val="both"/>
        <w:rPr>
          <w:rFonts w:ascii="Tahoma" w:hAnsi="Tahoma" w:cs="Tahoma"/>
          <w:sz w:val="24"/>
        </w:rPr>
      </w:pPr>
    </w:p>
    <w:p w:rsidR="003B0145" w:rsidRPr="00E82A8D" w:rsidRDefault="002D2A08" w:rsidP="00A31BCE">
      <w:pPr>
        <w:autoSpaceDN w:val="0"/>
        <w:spacing w:after="0" w:line="288" w:lineRule="auto"/>
        <w:ind w:firstLine="708"/>
        <w:jc w:val="both"/>
        <w:rPr>
          <w:rFonts w:ascii="Tahoma" w:hAnsi="Tahoma" w:cs="Tahoma"/>
          <w:sz w:val="24"/>
        </w:rPr>
      </w:pPr>
      <w:r w:rsidRPr="00E82A8D">
        <w:rPr>
          <w:rFonts w:ascii="Tahoma" w:hAnsi="Tahoma" w:cs="Tahoma"/>
          <w:sz w:val="24"/>
        </w:rPr>
        <w:t>Por lo tanto, habiendo quedado probado</w:t>
      </w:r>
      <w:r w:rsidR="009D6EE7" w:rsidRPr="00E82A8D">
        <w:rPr>
          <w:rFonts w:ascii="Tahoma" w:hAnsi="Tahoma" w:cs="Tahoma"/>
          <w:sz w:val="24"/>
        </w:rPr>
        <w:t>, por una parte,</w:t>
      </w:r>
      <w:r w:rsidRPr="00E82A8D">
        <w:rPr>
          <w:rFonts w:ascii="Tahoma" w:hAnsi="Tahoma" w:cs="Tahoma"/>
          <w:sz w:val="24"/>
        </w:rPr>
        <w:t xml:space="preserve"> que efectivamente las dos personas frente a las cuales el actor </w:t>
      </w:r>
      <w:r w:rsidR="003B0145" w:rsidRPr="00E82A8D">
        <w:rPr>
          <w:rFonts w:ascii="Tahoma" w:hAnsi="Tahoma" w:cs="Tahoma"/>
          <w:sz w:val="24"/>
        </w:rPr>
        <w:t>hace el</w:t>
      </w:r>
      <w:r w:rsidRPr="00E82A8D">
        <w:rPr>
          <w:rFonts w:ascii="Tahoma" w:hAnsi="Tahoma" w:cs="Tahoma"/>
          <w:sz w:val="24"/>
        </w:rPr>
        <w:t xml:space="preserve"> test de comparación</w:t>
      </w:r>
      <w:r w:rsidR="008B139C" w:rsidRPr="00E82A8D">
        <w:rPr>
          <w:rFonts w:ascii="Tahoma" w:hAnsi="Tahoma" w:cs="Tahoma"/>
          <w:sz w:val="24"/>
        </w:rPr>
        <w:t xml:space="preserve"> </w:t>
      </w:r>
      <w:r w:rsidR="003B0145" w:rsidRPr="00E82A8D">
        <w:rPr>
          <w:rFonts w:ascii="Tahoma" w:hAnsi="Tahoma" w:cs="Tahoma"/>
          <w:sz w:val="24"/>
        </w:rPr>
        <w:t>fueron incluidos en el RUV a pesar de haber presentado la declaración en forma extemporánea</w:t>
      </w:r>
      <w:r w:rsidR="008C6A24" w:rsidRPr="00E82A8D">
        <w:rPr>
          <w:rStyle w:val="Refdenotaalpie"/>
          <w:rFonts w:ascii="Tahoma" w:hAnsi="Tahoma" w:cs="Tahoma"/>
          <w:sz w:val="24"/>
        </w:rPr>
        <w:footnoteReference w:id="1"/>
      </w:r>
      <w:r w:rsidR="008C6A24" w:rsidRPr="00E82A8D">
        <w:rPr>
          <w:rFonts w:ascii="Tahoma" w:hAnsi="Tahoma" w:cs="Tahoma"/>
          <w:sz w:val="24"/>
        </w:rPr>
        <w:t xml:space="preserve"> (según oficio </w:t>
      </w:r>
      <w:r w:rsidR="008C6A24" w:rsidRPr="00E82A8D">
        <w:rPr>
          <w:rFonts w:ascii="Tahoma" w:hAnsi="Tahoma" w:cs="Tahoma"/>
          <w:sz w:val="24"/>
          <w:lang w:eastAsia="es-ES"/>
        </w:rPr>
        <w:t>No.2272 del 21 de junio del presente año</w:t>
      </w:r>
      <w:r w:rsidR="008C6A24" w:rsidRPr="00E82A8D">
        <w:rPr>
          <w:rFonts w:ascii="Tahoma" w:hAnsi="Tahoma" w:cs="Tahoma"/>
          <w:sz w:val="24"/>
        </w:rPr>
        <w:t xml:space="preserve"> de </w:t>
      </w:r>
      <w:r w:rsidR="008C6A24" w:rsidRPr="00E82A8D">
        <w:rPr>
          <w:rFonts w:ascii="Tahoma" w:hAnsi="Tahoma" w:cs="Tahoma"/>
          <w:sz w:val="24"/>
          <w:lang w:eastAsia="es-ES"/>
        </w:rPr>
        <w:t>la Personería Municipal de Quinchía, fl.28)</w:t>
      </w:r>
      <w:r w:rsidR="003B0145" w:rsidRPr="00E82A8D">
        <w:rPr>
          <w:rFonts w:ascii="Tahoma" w:hAnsi="Tahoma" w:cs="Tahoma"/>
          <w:sz w:val="24"/>
        </w:rPr>
        <w:t xml:space="preserve">, </w:t>
      </w:r>
      <w:r w:rsidR="009D6EE7" w:rsidRPr="00E82A8D">
        <w:rPr>
          <w:rFonts w:ascii="Tahoma" w:hAnsi="Tahoma" w:cs="Tahoma"/>
          <w:sz w:val="24"/>
        </w:rPr>
        <w:t xml:space="preserve">y, por otra, el hecho de no existir una razón que justifique ese trato diferenciado, hay lugar a confirmar el fallo de primer grado. </w:t>
      </w:r>
    </w:p>
    <w:p w:rsidR="003B0145" w:rsidRPr="00E82A8D" w:rsidRDefault="003B0145" w:rsidP="00A31BCE">
      <w:pPr>
        <w:autoSpaceDN w:val="0"/>
        <w:spacing w:after="0" w:line="288" w:lineRule="auto"/>
        <w:ind w:firstLine="708"/>
        <w:jc w:val="both"/>
        <w:rPr>
          <w:rFonts w:ascii="Tahoma" w:hAnsi="Tahoma" w:cs="Tahoma"/>
          <w:sz w:val="24"/>
        </w:rPr>
      </w:pPr>
    </w:p>
    <w:p w:rsidR="008C6A24" w:rsidRPr="00E82A8D" w:rsidRDefault="003B0145" w:rsidP="00A31BCE">
      <w:pPr>
        <w:autoSpaceDN w:val="0"/>
        <w:spacing w:after="0" w:line="288" w:lineRule="auto"/>
        <w:ind w:firstLine="708"/>
        <w:jc w:val="both"/>
        <w:rPr>
          <w:rFonts w:ascii="Tahoma" w:hAnsi="Tahoma" w:cs="Tahoma"/>
          <w:sz w:val="24"/>
        </w:rPr>
      </w:pPr>
      <w:r w:rsidRPr="00E82A8D">
        <w:rPr>
          <w:rFonts w:ascii="Tahoma" w:hAnsi="Tahoma" w:cs="Tahoma"/>
          <w:sz w:val="24"/>
        </w:rPr>
        <w:lastRenderedPageBreak/>
        <w:t xml:space="preserve">Con todo, </w:t>
      </w:r>
      <w:r w:rsidR="008C6A24" w:rsidRPr="00E82A8D">
        <w:rPr>
          <w:rFonts w:ascii="Tahoma" w:hAnsi="Tahoma" w:cs="Tahoma"/>
          <w:sz w:val="24"/>
        </w:rPr>
        <w:t xml:space="preserve">iterase </w:t>
      </w:r>
      <w:r w:rsidR="009D6EE7" w:rsidRPr="00E82A8D">
        <w:rPr>
          <w:rFonts w:ascii="Tahoma" w:hAnsi="Tahoma" w:cs="Tahoma"/>
          <w:sz w:val="24"/>
        </w:rPr>
        <w:t>que</w:t>
      </w:r>
      <w:r w:rsidRPr="00E82A8D">
        <w:rPr>
          <w:rFonts w:ascii="Tahoma" w:hAnsi="Tahoma" w:cs="Tahoma"/>
          <w:sz w:val="24"/>
        </w:rPr>
        <w:t xml:space="preserve"> de acuerdo al conteni</w:t>
      </w:r>
      <w:r w:rsidR="009D6EE7" w:rsidRPr="00E82A8D">
        <w:rPr>
          <w:rFonts w:ascii="Tahoma" w:hAnsi="Tahoma" w:cs="Tahoma"/>
          <w:sz w:val="24"/>
        </w:rPr>
        <w:t>do de los actos administrativos arrimados al plenario</w:t>
      </w:r>
      <w:r w:rsidR="008C6A24" w:rsidRPr="00E82A8D">
        <w:rPr>
          <w:rFonts w:ascii="Tahoma" w:hAnsi="Tahoma" w:cs="Tahoma"/>
          <w:sz w:val="24"/>
        </w:rPr>
        <w:t xml:space="preserve"> (</w:t>
      </w:r>
      <w:r w:rsidR="008C6A24" w:rsidRPr="00E82A8D">
        <w:rPr>
          <w:rFonts w:ascii="Tahoma" w:eastAsia="Times New Roman" w:hAnsi="Tahoma" w:cs="Tahoma"/>
          <w:sz w:val="24"/>
          <w:lang w:eastAsia="es-ES"/>
        </w:rPr>
        <w:t xml:space="preserve">resoluciones No.2018-62313 del 23 de agosto de 2018, No.2018-62313R del </w:t>
      </w:r>
      <w:r w:rsidR="008C6A24" w:rsidRPr="00E82A8D">
        <w:rPr>
          <w:rFonts w:ascii="Tahoma" w:hAnsi="Tahoma" w:cs="Tahoma"/>
          <w:sz w:val="24"/>
        </w:rPr>
        <w:t>18 de septiembre de 2018 y 2018-62313R del 12 de diciembre de 2018)</w:t>
      </w:r>
      <w:r w:rsidR="009D6EE7" w:rsidRPr="00E82A8D">
        <w:rPr>
          <w:rFonts w:ascii="Tahoma" w:hAnsi="Tahoma" w:cs="Tahoma"/>
          <w:sz w:val="24"/>
        </w:rPr>
        <w:t xml:space="preserve">, la negativa a la inclusión no tiene la suficiente argumentación </w:t>
      </w:r>
      <w:r w:rsidR="008C6A24" w:rsidRPr="00E82A8D">
        <w:rPr>
          <w:rFonts w:ascii="Tahoma" w:hAnsi="Tahoma" w:cs="Tahoma"/>
          <w:sz w:val="24"/>
        </w:rPr>
        <w:t xml:space="preserve">con lo cual también se le violó el derecho al debido proceso. </w:t>
      </w:r>
    </w:p>
    <w:p w:rsidR="003A17D7" w:rsidRPr="00E82A8D" w:rsidRDefault="003A17D7" w:rsidP="00A31BCE">
      <w:pPr>
        <w:pStyle w:val="NormalWeb"/>
        <w:spacing w:before="0" w:beforeAutospacing="0" w:after="0" w:afterAutospacing="0" w:line="288" w:lineRule="auto"/>
        <w:ind w:firstLine="708"/>
        <w:jc w:val="both"/>
        <w:rPr>
          <w:rFonts w:ascii="Tahoma" w:hAnsi="Tahoma" w:cs="Tahoma"/>
          <w:szCs w:val="22"/>
        </w:rPr>
      </w:pPr>
    </w:p>
    <w:p w:rsidR="002F4B3F" w:rsidRDefault="00B37197" w:rsidP="00A31BCE">
      <w:pPr>
        <w:spacing w:after="0" w:line="288" w:lineRule="auto"/>
        <w:ind w:firstLine="708"/>
        <w:jc w:val="both"/>
        <w:rPr>
          <w:rFonts w:ascii="Tahoma" w:hAnsi="Tahoma" w:cs="Tahoma"/>
          <w:sz w:val="24"/>
          <w:lang w:eastAsia="es-CO"/>
        </w:rPr>
      </w:pPr>
      <w:r w:rsidRPr="00E82A8D">
        <w:rPr>
          <w:rFonts w:ascii="Tahoma" w:hAnsi="Tahoma" w:cs="Tahoma"/>
          <w:sz w:val="24"/>
          <w:lang w:eastAsia="es-CO"/>
        </w:rPr>
        <w:t xml:space="preserve">En mérito de lo expuesto, la </w:t>
      </w:r>
      <w:r w:rsidRPr="00E82A8D">
        <w:rPr>
          <w:rFonts w:ascii="Tahoma" w:hAnsi="Tahoma" w:cs="Tahoma"/>
          <w:b/>
          <w:sz w:val="24"/>
          <w:lang w:eastAsia="es-CO"/>
        </w:rPr>
        <w:t>Sala de Decisión Laboral No. 1 del Tribunal Superior del Distrito Judicial de Pereira</w:t>
      </w:r>
      <w:r w:rsidRPr="00E82A8D">
        <w:rPr>
          <w:rFonts w:ascii="Tahoma" w:hAnsi="Tahoma" w:cs="Tahoma"/>
          <w:sz w:val="24"/>
          <w:lang w:eastAsia="es-CO"/>
        </w:rPr>
        <w:t>, en nombre del Pueblo y por autoridad de la Constitución y la ley,</w:t>
      </w:r>
    </w:p>
    <w:p w:rsidR="00F16EC8" w:rsidRPr="00E82A8D" w:rsidRDefault="00F16EC8" w:rsidP="00A31BCE">
      <w:pPr>
        <w:spacing w:after="0" w:line="288" w:lineRule="auto"/>
        <w:ind w:firstLine="708"/>
        <w:jc w:val="both"/>
        <w:rPr>
          <w:rFonts w:ascii="Tahoma" w:hAnsi="Tahoma" w:cs="Tahoma"/>
          <w:sz w:val="24"/>
          <w:lang w:eastAsia="es-CO"/>
        </w:rPr>
      </w:pPr>
    </w:p>
    <w:p w:rsidR="001A6F6D" w:rsidRPr="00E82A8D" w:rsidRDefault="00C73708" w:rsidP="00A31BCE">
      <w:pPr>
        <w:pStyle w:val="Ttulo4"/>
        <w:spacing w:line="288" w:lineRule="auto"/>
        <w:rPr>
          <w:rFonts w:ascii="Tahoma" w:hAnsi="Tahoma" w:cs="Tahoma"/>
          <w:szCs w:val="22"/>
        </w:rPr>
      </w:pPr>
      <w:r w:rsidRPr="00E82A8D">
        <w:rPr>
          <w:rFonts w:ascii="Tahoma" w:hAnsi="Tahoma" w:cs="Tahoma"/>
          <w:szCs w:val="22"/>
        </w:rPr>
        <w:t>RESUELVE</w:t>
      </w:r>
    </w:p>
    <w:p w:rsidR="00BC5933" w:rsidRPr="00E82A8D" w:rsidRDefault="00BC5933" w:rsidP="00A31BCE">
      <w:pPr>
        <w:spacing w:after="0" w:line="288" w:lineRule="auto"/>
        <w:rPr>
          <w:rFonts w:ascii="Tahoma" w:hAnsi="Tahoma" w:cs="Tahoma"/>
          <w:sz w:val="24"/>
          <w:lang w:eastAsia="es-ES"/>
        </w:rPr>
      </w:pPr>
    </w:p>
    <w:p w:rsidR="008A742E" w:rsidRPr="00E82A8D" w:rsidRDefault="008A742E" w:rsidP="00A31BCE">
      <w:pPr>
        <w:spacing w:after="0" w:line="288" w:lineRule="auto"/>
        <w:ind w:firstLine="709"/>
        <w:jc w:val="both"/>
        <w:rPr>
          <w:rFonts w:ascii="Tahoma" w:eastAsia="Calibri" w:hAnsi="Tahoma" w:cs="Tahoma"/>
          <w:bCs/>
          <w:sz w:val="24"/>
        </w:rPr>
      </w:pPr>
      <w:r w:rsidRPr="00E82A8D">
        <w:rPr>
          <w:rFonts w:ascii="Tahoma" w:eastAsia="Calibri" w:hAnsi="Tahoma" w:cs="Tahoma"/>
          <w:b/>
          <w:bCs/>
          <w:sz w:val="24"/>
        </w:rPr>
        <w:t xml:space="preserve">PRIMERO: CONFIRMAR </w:t>
      </w:r>
      <w:r w:rsidRPr="00E82A8D">
        <w:rPr>
          <w:rFonts w:ascii="Tahoma" w:eastAsia="Calibri" w:hAnsi="Tahoma" w:cs="Tahoma"/>
          <w:bCs/>
          <w:sz w:val="24"/>
        </w:rPr>
        <w:t>la sentencia proferida por el Juzgado Promiscuo del Circu</w:t>
      </w:r>
      <w:r w:rsidR="00D55AF0" w:rsidRPr="00E82A8D">
        <w:rPr>
          <w:rFonts w:ascii="Tahoma" w:eastAsia="Calibri" w:hAnsi="Tahoma" w:cs="Tahoma"/>
          <w:bCs/>
          <w:sz w:val="24"/>
        </w:rPr>
        <w:t>ito de Quinchía, Risaralda el 5 de julio</w:t>
      </w:r>
      <w:r w:rsidRPr="00E82A8D">
        <w:rPr>
          <w:rFonts w:ascii="Tahoma" w:eastAsia="Calibri" w:hAnsi="Tahoma" w:cs="Tahoma"/>
          <w:bCs/>
          <w:sz w:val="24"/>
        </w:rPr>
        <w:t xml:space="preserve"> de 2019, por las razones esgrimidas en la parte considerativa de esta sentencia.  </w:t>
      </w:r>
    </w:p>
    <w:p w:rsidR="008A742E" w:rsidRPr="00E82A8D" w:rsidRDefault="008A742E" w:rsidP="00A31BCE">
      <w:pPr>
        <w:spacing w:after="0" w:line="288" w:lineRule="auto"/>
        <w:ind w:firstLine="709"/>
        <w:jc w:val="both"/>
        <w:rPr>
          <w:rFonts w:ascii="Tahoma" w:eastAsia="Calibri" w:hAnsi="Tahoma" w:cs="Tahoma"/>
          <w:bCs/>
          <w:sz w:val="24"/>
        </w:rPr>
      </w:pPr>
    </w:p>
    <w:p w:rsidR="008A742E" w:rsidRPr="00E82A8D" w:rsidRDefault="008A742E" w:rsidP="00A31BCE">
      <w:pPr>
        <w:spacing w:after="0" w:line="288" w:lineRule="auto"/>
        <w:ind w:firstLine="709"/>
        <w:jc w:val="both"/>
        <w:rPr>
          <w:rFonts w:ascii="Tahoma" w:eastAsia="Calibri" w:hAnsi="Tahoma" w:cs="Tahoma"/>
          <w:bCs/>
          <w:sz w:val="24"/>
        </w:rPr>
      </w:pPr>
      <w:r w:rsidRPr="00E82A8D">
        <w:rPr>
          <w:rFonts w:ascii="Tahoma" w:eastAsia="Calibri" w:hAnsi="Tahoma" w:cs="Tahoma"/>
          <w:b/>
          <w:bCs/>
          <w:sz w:val="24"/>
        </w:rPr>
        <w:t>SEGUNDO:</w:t>
      </w:r>
      <w:r w:rsidRPr="00E82A8D">
        <w:rPr>
          <w:rFonts w:ascii="Tahoma" w:eastAsia="Calibri" w:hAnsi="Tahoma" w:cs="Tahoma"/>
          <w:bCs/>
          <w:sz w:val="24"/>
        </w:rPr>
        <w:t xml:space="preserve"> Notifíquese la decisión por el medio más eficaz.</w:t>
      </w:r>
    </w:p>
    <w:p w:rsidR="00AA2962" w:rsidRPr="00E82A8D" w:rsidRDefault="00AA2962" w:rsidP="00A31BCE">
      <w:pPr>
        <w:spacing w:after="0" w:line="288" w:lineRule="auto"/>
        <w:ind w:right="3" w:firstLine="708"/>
        <w:jc w:val="both"/>
        <w:rPr>
          <w:rFonts w:ascii="Tahoma" w:eastAsia="Calibri" w:hAnsi="Tahoma" w:cs="Tahoma"/>
          <w:b/>
          <w:bCs/>
          <w:sz w:val="24"/>
        </w:rPr>
      </w:pPr>
    </w:p>
    <w:p w:rsidR="008A742E" w:rsidRPr="00E82A8D" w:rsidRDefault="008A742E" w:rsidP="00A31BCE">
      <w:pPr>
        <w:spacing w:after="0" w:line="288" w:lineRule="auto"/>
        <w:ind w:right="3" w:firstLine="708"/>
        <w:jc w:val="both"/>
        <w:rPr>
          <w:rFonts w:ascii="Tahoma" w:hAnsi="Tahoma" w:cs="Tahoma"/>
          <w:iCs/>
          <w:sz w:val="24"/>
        </w:rPr>
      </w:pPr>
      <w:r w:rsidRPr="00E82A8D">
        <w:rPr>
          <w:rFonts w:ascii="Tahoma" w:eastAsia="Calibri" w:hAnsi="Tahoma" w:cs="Tahoma"/>
          <w:b/>
          <w:bCs/>
          <w:sz w:val="24"/>
        </w:rPr>
        <w:t xml:space="preserve">TERCERO: </w:t>
      </w:r>
      <w:r w:rsidRPr="00E82A8D">
        <w:rPr>
          <w:rFonts w:ascii="Tahoma" w:eastAsia="Calibri" w:hAnsi="Tahoma" w:cs="Tahoma"/>
          <w:bCs/>
          <w:sz w:val="24"/>
        </w:rPr>
        <w:t>Remítase el expediente a la Corte Constitucional para su eventual revisión, conforme al artículo 31 del Decreto 2591 de 1991.</w:t>
      </w:r>
    </w:p>
    <w:p w:rsidR="00C73708" w:rsidRPr="00E82A8D" w:rsidRDefault="00C73708" w:rsidP="00A31BCE">
      <w:pPr>
        <w:pStyle w:val="Sinespaciado"/>
        <w:spacing w:line="288" w:lineRule="auto"/>
        <w:jc w:val="both"/>
        <w:rPr>
          <w:rFonts w:ascii="Tahoma" w:hAnsi="Tahoma" w:cs="Tahoma"/>
          <w:sz w:val="24"/>
        </w:rPr>
      </w:pPr>
    </w:p>
    <w:p w:rsidR="00C73708" w:rsidRPr="00E82A8D" w:rsidRDefault="00C73708" w:rsidP="00A31BCE">
      <w:pPr>
        <w:pStyle w:val="Prrafodelista"/>
        <w:suppressAutoHyphens/>
        <w:spacing w:after="0" w:line="288" w:lineRule="auto"/>
        <w:ind w:hanging="11"/>
        <w:jc w:val="both"/>
        <w:rPr>
          <w:rFonts w:ascii="Tahoma" w:hAnsi="Tahoma" w:cs="Tahoma"/>
          <w:sz w:val="24"/>
        </w:rPr>
      </w:pPr>
      <w:r w:rsidRPr="00E82A8D">
        <w:rPr>
          <w:rFonts w:ascii="Tahoma" w:hAnsi="Tahoma" w:cs="Tahoma"/>
          <w:sz w:val="24"/>
        </w:rPr>
        <w:t xml:space="preserve">Notifíquese y Cúmplase </w:t>
      </w:r>
    </w:p>
    <w:p w:rsidR="00972823" w:rsidRPr="00E82A8D" w:rsidRDefault="00972823" w:rsidP="00A31BCE">
      <w:pPr>
        <w:pStyle w:val="Sinespaciado"/>
        <w:spacing w:line="288" w:lineRule="auto"/>
        <w:jc w:val="both"/>
        <w:rPr>
          <w:rFonts w:ascii="Tahoma" w:hAnsi="Tahoma" w:cs="Tahoma"/>
          <w:sz w:val="24"/>
        </w:rPr>
      </w:pPr>
    </w:p>
    <w:p w:rsidR="003D3456" w:rsidRPr="00E82A8D" w:rsidRDefault="003D3456" w:rsidP="00A31BCE">
      <w:pPr>
        <w:pStyle w:val="Sinespaciado"/>
        <w:spacing w:line="288" w:lineRule="auto"/>
        <w:jc w:val="both"/>
        <w:rPr>
          <w:rFonts w:ascii="Tahoma" w:hAnsi="Tahoma" w:cs="Tahoma"/>
          <w:sz w:val="24"/>
        </w:rPr>
      </w:pPr>
    </w:p>
    <w:p w:rsidR="00C73708" w:rsidRPr="00E82A8D" w:rsidRDefault="00576DAD" w:rsidP="00A31BCE">
      <w:pPr>
        <w:spacing w:after="0" w:line="288" w:lineRule="auto"/>
        <w:ind w:left="709"/>
        <w:jc w:val="both"/>
        <w:rPr>
          <w:rFonts w:ascii="Tahoma" w:hAnsi="Tahoma" w:cs="Tahoma"/>
          <w:sz w:val="24"/>
        </w:rPr>
      </w:pPr>
      <w:r w:rsidRPr="00E82A8D">
        <w:rPr>
          <w:rFonts w:ascii="Tahoma" w:hAnsi="Tahoma" w:cs="Tahoma"/>
          <w:sz w:val="24"/>
        </w:rPr>
        <w:t>L</w:t>
      </w:r>
      <w:r w:rsidR="007D3A2D" w:rsidRPr="00E82A8D">
        <w:rPr>
          <w:rFonts w:ascii="Tahoma" w:hAnsi="Tahoma" w:cs="Tahoma"/>
          <w:sz w:val="24"/>
        </w:rPr>
        <w:t>a</w:t>
      </w:r>
      <w:r w:rsidRPr="00E82A8D">
        <w:rPr>
          <w:rFonts w:ascii="Tahoma" w:hAnsi="Tahoma" w:cs="Tahoma"/>
          <w:sz w:val="24"/>
        </w:rPr>
        <w:t xml:space="preserve"> Magistrada</w:t>
      </w:r>
      <w:r w:rsidR="006E0F04" w:rsidRPr="00E82A8D">
        <w:rPr>
          <w:rFonts w:ascii="Tahoma" w:hAnsi="Tahoma" w:cs="Tahoma"/>
          <w:sz w:val="24"/>
        </w:rPr>
        <w:t xml:space="preserve"> Ponente,</w:t>
      </w:r>
      <w:r w:rsidR="00C73708" w:rsidRPr="00E82A8D">
        <w:rPr>
          <w:rFonts w:ascii="Tahoma" w:hAnsi="Tahoma" w:cs="Tahoma"/>
          <w:sz w:val="24"/>
        </w:rPr>
        <w:t xml:space="preserve"> </w:t>
      </w:r>
    </w:p>
    <w:p w:rsidR="00953A6F" w:rsidRPr="00E82A8D" w:rsidRDefault="00953A6F" w:rsidP="00A31BCE">
      <w:pPr>
        <w:pStyle w:val="Sinespaciado"/>
        <w:spacing w:line="288" w:lineRule="auto"/>
        <w:rPr>
          <w:rFonts w:ascii="Tahoma" w:hAnsi="Tahoma" w:cs="Tahoma"/>
          <w:sz w:val="24"/>
        </w:rPr>
      </w:pPr>
    </w:p>
    <w:p w:rsidR="00FA2B6E" w:rsidRPr="00E82A8D" w:rsidRDefault="00FA2B6E" w:rsidP="00A31BCE">
      <w:pPr>
        <w:pStyle w:val="Sinespaciado"/>
        <w:spacing w:line="288" w:lineRule="auto"/>
        <w:rPr>
          <w:rFonts w:ascii="Tahoma" w:hAnsi="Tahoma" w:cs="Tahoma"/>
          <w:sz w:val="24"/>
        </w:rPr>
      </w:pPr>
    </w:p>
    <w:p w:rsidR="00972823" w:rsidRPr="00E82A8D" w:rsidRDefault="00972823" w:rsidP="00A31BCE">
      <w:pPr>
        <w:pStyle w:val="Sinespaciado"/>
        <w:spacing w:line="288" w:lineRule="auto"/>
        <w:rPr>
          <w:rFonts w:ascii="Tahoma" w:hAnsi="Tahoma" w:cs="Tahoma"/>
          <w:sz w:val="24"/>
        </w:rPr>
      </w:pPr>
    </w:p>
    <w:p w:rsidR="007C630C" w:rsidRPr="00E82A8D" w:rsidRDefault="007C630C" w:rsidP="00A31BCE">
      <w:pPr>
        <w:pStyle w:val="Sinespaciado"/>
        <w:spacing w:line="288" w:lineRule="auto"/>
        <w:rPr>
          <w:rFonts w:ascii="Tahoma" w:hAnsi="Tahoma" w:cs="Tahoma"/>
          <w:sz w:val="24"/>
        </w:rPr>
      </w:pPr>
    </w:p>
    <w:p w:rsidR="00C73708" w:rsidRPr="00E82A8D" w:rsidRDefault="00C73708" w:rsidP="00A31BCE">
      <w:pPr>
        <w:spacing w:after="0" w:line="288" w:lineRule="auto"/>
        <w:jc w:val="center"/>
        <w:rPr>
          <w:rFonts w:ascii="Tahoma" w:hAnsi="Tahoma" w:cs="Tahoma"/>
          <w:b/>
          <w:sz w:val="24"/>
        </w:rPr>
      </w:pPr>
      <w:r w:rsidRPr="00E82A8D">
        <w:rPr>
          <w:rFonts w:ascii="Tahoma" w:hAnsi="Tahoma" w:cs="Tahoma"/>
          <w:b/>
          <w:sz w:val="24"/>
        </w:rPr>
        <w:t>ANA LUCÍA CAICEDO CALDERÓN</w:t>
      </w:r>
    </w:p>
    <w:p w:rsidR="00841083" w:rsidRPr="00E82A8D" w:rsidRDefault="00841083" w:rsidP="00A31BCE">
      <w:pPr>
        <w:pStyle w:val="Sinespaciado"/>
        <w:spacing w:line="288" w:lineRule="auto"/>
        <w:rPr>
          <w:rFonts w:ascii="Tahoma" w:hAnsi="Tahoma" w:cs="Tahoma"/>
          <w:sz w:val="24"/>
        </w:rPr>
      </w:pPr>
    </w:p>
    <w:p w:rsidR="00841083" w:rsidRPr="00E82A8D" w:rsidRDefault="00841083" w:rsidP="00A31BCE">
      <w:pPr>
        <w:pStyle w:val="Sinespaciado"/>
        <w:spacing w:line="288" w:lineRule="auto"/>
        <w:rPr>
          <w:rFonts w:ascii="Tahoma" w:hAnsi="Tahoma" w:cs="Tahoma"/>
          <w:sz w:val="24"/>
        </w:rPr>
      </w:pPr>
    </w:p>
    <w:p w:rsidR="002F4B3F" w:rsidRPr="00E82A8D" w:rsidRDefault="002F4B3F" w:rsidP="00A31BCE">
      <w:pPr>
        <w:pStyle w:val="Sinespaciado"/>
        <w:spacing w:line="288" w:lineRule="auto"/>
        <w:rPr>
          <w:rFonts w:ascii="Tahoma" w:hAnsi="Tahoma" w:cs="Tahoma"/>
          <w:sz w:val="24"/>
        </w:rPr>
      </w:pPr>
    </w:p>
    <w:p w:rsidR="006A1C40" w:rsidRPr="00E82A8D" w:rsidRDefault="006A1C40" w:rsidP="00A31BCE">
      <w:pPr>
        <w:pStyle w:val="Sinespaciado"/>
        <w:spacing w:line="288" w:lineRule="auto"/>
        <w:rPr>
          <w:rFonts w:ascii="Tahoma" w:hAnsi="Tahoma" w:cs="Tahoma"/>
          <w:sz w:val="24"/>
        </w:rPr>
      </w:pPr>
    </w:p>
    <w:p w:rsidR="00C73708" w:rsidRPr="00E82A8D" w:rsidRDefault="005774C6" w:rsidP="00A31BCE">
      <w:pPr>
        <w:tabs>
          <w:tab w:val="left" w:pos="3960"/>
        </w:tabs>
        <w:spacing w:after="0" w:line="288" w:lineRule="auto"/>
        <w:jc w:val="both"/>
        <w:rPr>
          <w:rFonts w:ascii="Tahoma" w:hAnsi="Tahoma" w:cs="Tahoma"/>
          <w:b/>
          <w:sz w:val="24"/>
        </w:rPr>
      </w:pPr>
      <w:r w:rsidRPr="00E82A8D">
        <w:rPr>
          <w:rFonts w:ascii="Tahoma" w:hAnsi="Tahoma" w:cs="Tahoma"/>
          <w:b/>
          <w:sz w:val="24"/>
        </w:rPr>
        <w:t xml:space="preserve">OLGA LUCÍA HOYOS </w:t>
      </w:r>
      <w:r w:rsidR="00F16EC8" w:rsidRPr="00E82A8D">
        <w:rPr>
          <w:rFonts w:ascii="Tahoma" w:hAnsi="Tahoma" w:cs="Tahoma"/>
          <w:b/>
          <w:sz w:val="24"/>
        </w:rPr>
        <w:t>SEPÚLVEDA</w:t>
      </w:r>
      <w:r w:rsidR="00F16EC8">
        <w:rPr>
          <w:rFonts w:ascii="Tahoma" w:hAnsi="Tahoma" w:cs="Tahoma"/>
          <w:b/>
          <w:sz w:val="24"/>
        </w:rPr>
        <w:tab/>
      </w:r>
      <w:r w:rsidR="00F16EC8">
        <w:rPr>
          <w:rFonts w:ascii="Tahoma" w:hAnsi="Tahoma" w:cs="Tahoma"/>
          <w:b/>
          <w:sz w:val="24"/>
        </w:rPr>
        <w:tab/>
      </w:r>
      <w:r w:rsidR="00F16EC8">
        <w:rPr>
          <w:rFonts w:ascii="Tahoma" w:hAnsi="Tahoma" w:cs="Tahoma"/>
          <w:b/>
          <w:sz w:val="24"/>
        </w:rPr>
        <w:tab/>
        <w:t xml:space="preserve">    </w:t>
      </w:r>
      <w:r w:rsidR="00C73708" w:rsidRPr="00E82A8D">
        <w:rPr>
          <w:rFonts w:ascii="Tahoma" w:hAnsi="Tahoma" w:cs="Tahoma"/>
          <w:b/>
          <w:sz w:val="24"/>
        </w:rPr>
        <w:t>JULIO C</w:t>
      </w:r>
      <w:r w:rsidR="00931072" w:rsidRPr="00E82A8D">
        <w:rPr>
          <w:rFonts w:ascii="Tahoma" w:hAnsi="Tahoma" w:cs="Tahoma"/>
          <w:b/>
          <w:sz w:val="24"/>
        </w:rPr>
        <w:t>É</w:t>
      </w:r>
      <w:r w:rsidR="00C73708" w:rsidRPr="00E82A8D">
        <w:rPr>
          <w:rFonts w:ascii="Tahoma" w:hAnsi="Tahoma" w:cs="Tahoma"/>
          <w:b/>
          <w:sz w:val="24"/>
        </w:rPr>
        <w:t>SAR SALAZAR MUÑOZ</w:t>
      </w:r>
    </w:p>
    <w:p w:rsidR="00551014" w:rsidRPr="00E82A8D" w:rsidRDefault="00F30058" w:rsidP="00A31BCE">
      <w:pPr>
        <w:pStyle w:val="Sinespaciado"/>
        <w:spacing w:line="288" w:lineRule="auto"/>
        <w:rPr>
          <w:rFonts w:ascii="Tahoma" w:hAnsi="Tahoma" w:cs="Tahoma"/>
          <w:sz w:val="24"/>
        </w:rPr>
      </w:pPr>
      <w:r w:rsidRPr="00E82A8D">
        <w:rPr>
          <w:rFonts w:ascii="Tahoma" w:hAnsi="Tahoma" w:cs="Tahoma"/>
          <w:sz w:val="24"/>
        </w:rPr>
        <w:t xml:space="preserve">   </w:t>
      </w:r>
      <w:r w:rsidR="002F4B3F" w:rsidRPr="00E82A8D">
        <w:rPr>
          <w:rFonts w:ascii="Tahoma" w:hAnsi="Tahoma" w:cs="Tahoma"/>
          <w:sz w:val="24"/>
        </w:rPr>
        <w:t xml:space="preserve">            </w:t>
      </w:r>
      <w:r w:rsidRPr="00E82A8D">
        <w:rPr>
          <w:rFonts w:ascii="Tahoma" w:hAnsi="Tahoma" w:cs="Tahoma"/>
          <w:sz w:val="24"/>
        </w:rPr>
        <w:t xml:space="preserve"> </w:t>
      </w:r>
      <w:r w:rsidR="006A6C5B" w:rsidRPr="00E82A8D">
        <w:rPr>
          <w:rFonts w:ascii="Tahoma" w:hAnsi="Tahoma" w:cs="Tahoma"/>
          <w:sz w:val="24"/>
        </w:rPr>
        <w:t xml:space="preserve">    </w:t>
      </w:r>
      <w:r w:rsidR="005774C6" w:rsidRPr="00E82A8D">
        <w:rPr>
          <w:rFonts w:ascii="Tahoma" w:hAnsi="Tahoma" w:cs="Tahoma"/>
          <w:sz w:val="24"/>
        </w:rPr>
        <w:t>Magistrada</w:t>
      </w:r>
      <w:r w:rsidR="00F16EC8">
        <w:rPr>
          <w:rFonts w:ascii="Tahoma" w:hAnsi="Tahoma" w:cs="Tahoma"/>
          <w:sz w:val="24"/>
        </w:rPr>
        <w:tab/>
      </w:r>
      <w:r w:rsidR="00F16EC8">
        <w:rPr>
          <w:rFonts w:ascii="Tahoma" w:hAnsi="Tahoma" w:cs="Tahoma"/>
          <w:sz w:val="24"/>
        </w:rPr>
        <w:tab/>
      </w:r>
      <w:r w:rsidR="00F16EC8">
        <w:rPr>
          <w:rFonts w:ascii="Tahoma" w:hAnsi="Tahoma" w:cs="Tahoma"/>
          <w:sz w:val="24"/>
        </w:rPr>
        <w:tab/>
      </w:r>
      <w:r w:rsidR="00F16EC8">
        <w:rPr>
          <w:rFonts w:ascii="Tahoma" w:hAnsi="Tahoma" w:cs="Tahoma"/>
          <w:sz w:val="24"/>
        </w:rPr>
        <w:tab/>
      </w:r>
      <w:r w:rsidR="00F16EC8">
        <w:rPr>
          <w:rFonts w:ascii="Tahoma" w:hAnsi="Tahoma" w:cs="Tahoma"/>
          <w:sz w:val="24"/>
        </w:rPr>
        <w:tab/>
      </w:r>
      <w:r w:rsidR="00F16EC8">
        <w:rPr>
          <w:rFonts w:ascii="Tahoma" w:hAnsi="Tahoma" w:cs="Tahoma"/>
          <w:sz w:val="24"/>
        </w:rPr>
        <w:tab/>
      </w:r>
      <w:r w:rsidR="005774C6" w:rsidRPr="00E82A8D">
        <w:rPr>
          <w:rFonts w:ascii="Tahoma" w:hAnsi="Tahoma" w:cs="Tahoma"/>
          <w:sz w:val="24"/>
        </w:rPr>
        <w:t>Magistrado</w:t>
      </w:r>
    </w:p>
    <w:p w:rsidR="00451993" w:rsidRPr="00E82A8D" w:rsidRDefault="00255D62" w:rsidP="00A31BCE">
      <w:pPr>
        <w:pStyle w:val="Sinespaciado"/>
        <w:spacing w:line="288" w:lineRule="auto"/>
        <w:rPr>
          <w:rFonts w:ascii="Tahoma" w:hAnsi="Tahoma" w:cs="Tahoma"/>
          <w:sz w:val="24"/>
        </w:rPr>
      </w:pPr>
      <w:r w:rsidRPr="00E82A8D">
        <w:rPr>
          <w:rFonts w:ascii="Tahoma" w:hAnsi="Tahoma" w:cs="Tahoma"/>
          <w:sz w:val="24"/>
        </w:rPr>
        <w:tab/>
      </w:r>
      <w:r w:rsidRPr="00E82A8D">
        <w:rPr>
          <w:rFonts w:ascii="Tahoma" w:hAnsi="Tahoma" w:cs="Tahoma"/>
          <w:sz w:val="24"/>
        </w:rPr>
        <w:tab/>
      </w:r>
      <w:r w:rsidRPr="00E82A8D">
        <w:rPr>
          <w:rFonts w:ascii="Tahoma" w:hAnsi="Tahoma" w:cs="Tahoma"/>
          <w:sz w:val="24"/>
        </w:rPr>
        <w:tab/>
      </w:r>
      <w:r w:rsidRPr="00E82A8D">
        <w:rPr>
          <w:rFonts w:ascii="Tahoma" w:hAnsi="Tahoma" w:cs="Tahoma"/>
          <w:sz w:val="24"/>
        </w:rPr>
        <w:tab/>
      </w:r>
      <w:r w:rsidRPr="00E82A8D">
        <w:rPr>
          <w:rFonts w:ascii="Tahoma" w:hAnsi="Tahoma" w:cs="Tahoma"/>
          <w:sz w:val="24"/>
        </w:rPr>
        <w:tab/>
      </w:r>
      <w:r w:rsidRPr="00E82A8D">
        <w:rPr>
          <w:rFonts w:ascii="Tahoma" w:hAnsi="Tahoma" w:cs="Tahoma"/>
          <w:sz w:val="24"/>
        </w:rPr>
        <w:tab/>
      </w:r>
      <w:r w:rsidRPr="00E82A8D">
        <w:rPr>
          <w:rFonts w:ascii="Tahoma" w:hAnsi="Tahoma" w:cs="Tahoma"/>
          <w:sz w:val="24"/>
        </w:rPr>
        <w:tab/>
      </w:r>
      <w:r w:rsidRPr="00E82A8D">
        <w:rPr>
          <w:rFonts w:ascii="Tahoma" w:hAnsi="Tahoma" w:cs="Tahoma"/>
          <w:sz w:val="24"/>
        </w:rPr>
        <w:tab/>
      </w:r>
      <w:r w:rsidRPr="00E82A8D">
        <w:rPr>
          <w:rFonts w:ascii="Tahoma" w:hAnsi="Tahoma" w:cs="Tahoma"/>
          <w:sz w:val="24"/>
        </w:rPr>
        <w:tab/>
        <w:t>En uso de permiso</w:t>
      </w:r>
    </w:p>
    <w:sectPr w:rsidR="00451993" w:rsidRPr="00E82A8D" w:rsidSect="00665C2E">
      <w:headerReference w:type="even" r:id="rId13"/>
      <w:headerReference w:type="default" r:id="rId14"/>
      <w:footerReference w:type="default" r:id="rId15"/>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6E" w:rsidRDefault="004C4B6E" w:rsidP="00C73708">
      <w:pPr>
        <w:spacing w:after="0" w:line="240" w:lineRule="auto"/>
      </w:pPr>
      <w:r>
        <w:separator/>
      </w:r>
    </w:p>
  </w:endnote>
  <w:endnote w:type="continuationSeparator" w:id="0">
    <w:p w:rsidR="004C4B6E" w:rsidRDefault="004C4B6E"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rPr>
    </w:sdtEndPr>
    <w:sdtContent>
      <w:p w:rsidR="00D356BF" w:rsidRPr="00E82A8D" w:rsidRDefault="00D356BF">
        <w:pPr>
          <w:pStyle w:val="Piedepgina"/>
          <w:jc w:val="right"/>
          <w:rPr>
            <w:rFonts w:ascii="Arial" w:hAnsi="Arial" w:cs="Arial"/>
            <w:sz w:val="18"/>
          </w:rPr>
        </w:pPr>
        <w:r w:rsidRPr="00E82A8D">
          <w:rPr>
            <w:rFonts w:ascii="Arial" w:hAnsi="Arial" w:cs="Arial"/>
            <w:sz w:val="18"/>
          </w:rPr>
          <w:fldChar w:fldCharType="begin"/>
        </w:r>
        <w:r w:rsidRPr="00E82A8D">
          <w:rPr>
            <w:rFonts w:ascii="Arial" w:hAnsi="Arial" w:cs="Arial"/>
            <w:sz w:val="18"/>
          </w:rPr>
          <w:instrText>PAGE   \* MERGEFORMAT</w:instrText>
        </w:r>
        <w:r w:rsidRPr="00E82A8D">
          <w:rPr>
            <w:rFonts w:ascii="Arial" w:hAnsi="Arial" w:cs="Arial"/>
            <w:sz w:val="18"/>
          </w:rPr>
          <w:fldChar w:fldCharType="separate"/>
        </w:r>
        <w:r w:rsidR="003730DD">
          <w:rPr>
            <w:rFonts w:ascii="Arial" w:hAnsi="Arial" w:cs="Arial"/>
            <w:noProof/>
            <w:sz w:val="18"/>
          </w:rPr>
          <w:t>9</w:t>
        </w:r>
        <w:r w:rsidRPr="00E82A8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6E" w:rsidRDefault="004C4B6E" w:rsidP="00C73708">
      <w:pPr>
        <w:spacing w:after="0" w:line="240" w:lineRule="auto"/>
      </w:pPr>
      <w:r>
        <w:separator/>
      </w:r>
    </w:p>
  </w:footnote>
  <w:footnote w:type="continuationSeparator" w:id="0">
    <w:p w:rsidR="004C4B6E" w:rsidRDefault="004C4B6E" w:rsidP="00C73708">
      <w:pPr>
        <w:spacing w:after="0" w:line="240" w:lineRule="auto"/>
      </w:pPr>
      <w:r>
        <w:continuationSeparator/>
      </w:r>
    </w:p>
  </w:footnote>
  <w:footnote w:id="1">
    <w:p w:rsidR="008C6A24" w:rsidRPr="00E82A8D" w:rsidRDefault="008C6A24" w:rsidP="00E82A8D">
      <w:pPr>
        <w:autoSpaceDN w:val="0"/>
        <w:spacing w:after="0" w:line="240" w:lineRule="auto"/>
        <w:jc w:val="both"/>
        <w:rPr>
          <w:rFonts w:ascii="Arial" w:hAnsi="Arial" w:cs="Arial"/>
          <w:sz w:val="18"/>
          <w:szCs w:val="18"/>
          <w:lang w:val="es-CO" w:eastAsia="es-ES"/>
        </w:rPr>
      </w:pPr>
      <w:r w:rsidRPr="00E82A8D">
        <w:rPr>
          <w:rStyle w:val="Refdenotaalpie"/>
          <w:rFonts w:ascii="Arial" w:hAnsi="Arial" w:cs="Arial"/>
          <w:sz w:val="18"/>
          <w:szCs w:val="18"/>
        </w:rPr>
        <w:footnoteRef/>
      </w:r>
      <w:r w:rsidRPr="00E82A8D">
        <w:rPr>
          <w:rFonts w:ascii="Arial" w:hAnsi="Arial" w:cs="Arial"/>
          <w:sz w:val="18"/>
          <w:szCs w:val="18"/>
        </w:rPr>
        <w:t xml:space="preserve"> En el oficio de la Personería Municipal de </w:t>
      </w:r>
      <w:proofErr w:type="spellStart"/>
      <w:r w:rsidRPr="00E82A8D">
        <w:rPr>
          <w:rFonts w:ascii="Arial" w:hAnsi="Arial" w:cs="Arial"/>
          <w:sz w:val="18"/>
          <w:szCs w:val="18"/>
        </w:rPr>
        <w:t>Qunchía</w:t>
      </w:r>
      <w:proofErr w:type="spellEnd"/>
      <w:r w:rsidRPr="00E82A8D">
        <w:rPr>
          <w:rFonts w:ascii="Arial" w:hAnsi="Arial" w:cs="Arial"/>
          <w:sz w:val="18"/>
          <w:szCs w:val="18"/>
        </w:rPr>
        <w:t xml:space="preserve"> se dijo lo siguiente: </w:t>
      </w:r>
      <w:r w:rsidRPr="00E82A8D">
        <w:rPr>
          <w:rFonts w:ascii="Arial" w:hAnsi="Arial" w:cs="Arial"/>
          <w:sz w:val="18"/>
          <w:szCs w:val="18"/>
          <w:lang w:eastAsia="es-ES"/>
        </w:rPr>
        <w:t xml:space="preserve">i) Que la señora Martha </w:t>
      </w:r>
      <w:proofErr w:type="spellStart"/>
      <w:r w:rsidRPr="00E82A8D">
        <w:rPr>
          <w:rFonts w:ascii="Arial" w:hAnsi="Arial" w:cs="Arial"/>
          <w:sz w:val="18"/>
          <w:szCs w:val="18"/>
          <w:lang w:eastAsia="es-ES"/>
        </w:rPr>
        <w:t>Dorelci</w:t>
      </w:r>
      <w:proofErr w:type="spellEnd"/>
      <w:r w:rsidRPr="00E82A8D">
        <w:rPr>
          <w:rFonts w:ascii="Arial" w:hAnsi="Arial" w:cs="Arial"/>
          <w:sz w:val="18"/>
          <w:szCs w:val="18"/>
          <w:lang w:eastAsia="es-ES"/>
        </w:rPr>
        <w:t xml:space="preserve"> Morales Cardona declaró por los hechos </w:t>
      </w:r>
      <w:proofErr w:type="spellStart"/>
      <w:r w:rsidRPr="00E82A8D">
        <w:rPr>
          <w:rFonts w:ascii="Arial" w:hAnsi="Arial" w:cs="Arial"/>
          <w:sz w:val="18"/>
          <w:szCs w:val="18"/>
          <w:lang w:eastAsia="es-ES"/>
        </w:rPr>
        <w:t>victimizantes</w:t>
      </w:r>
      <w:proofErr w:type="spellEnd"/>
      <w:r w:rsidRPr="00E82A8D">
        <w:rPr>
          <w:rFonts w:ascii="Arial" w:hAnsi="Arial" w:cs="Arial"/>
          <w:sz w:val="18"/>
          <w:szCs w:val="18"/>
          <w:lang w:eastAsia="es-ES"/>
        </w:rPr>
        <w:t xml:space="preserve"> de homicidio y desplazamiento forzado el 13 de julio de 2017 pero el siniestro ocurrió el 12 de julio de 2004, y,  ii) que l señor Hernando de Jesús Ladino Bartolo declaró por el hecho </w:t>
      </w:r>
      <w:proofErr w:type="spellStart"/>
      <w:r w:rsidRPr="00E82A8D">
        <w:rPr>
          <w:rFonts w:ascii="Arial" w:hAnsi="Arial" w:cs="Arial"/>
          <w:sz w:val="18"/>
          <w:szCs w:val="18"/>
          <w:lang w:eastAsia="es-ES"/>
        </w:rPr>
        <w:t>victimizante</w:t>
      </w:r>
      <w:proofErr w:type="spellEnd"/>
      <w:r w:rsidRPr="00E82A8D">
        <w:rPr>
          <w:rFonts w:ascii="Arial" w:hAnsi="Arial" w:cs="Arial"/>
          <w:sz w:val="18"/>
          <w:szCs w:val="18"/>
          <w:lang w:eastAsia="es-ES"/>
        </w:rPr>
        <w:t xml:space="preserve"> de desplazamiento forzado el 8 de agosto de 2017 y en tanto que el siniestro se dio el 1 de enero del 2000; información que sustrajo del sistema </w:t>
      </w:r>
      <w:proofErr w:type="spellStart"/>
      <w:r w:rsidRPr="00E82A8D">
        <w:rPr>
          <w:rFonts w:ascii="Arial" w:hAnsi="Arial" w:cs="Arial"/>
          <w:sz w:val="18"/>
          <w:szCs w:val="18"/>
          <w:lang w:eastAsia="es-ES"/>
        </w:rPr>
        <w:t>VIVANTO</w:t>
      </w:r>
      <w:proofErr w:type="spellEnd"/>
      <w:r w:rsidRPr="00E82A8D">
        <w:rPr>
          <w:rFonts w:ascii="Arial" w:hAnsi="Arial" w:cs="Arial"/>
          <w:sz w:val="18"/>
          <w:szCs w:val="18"/>
          <w:lang w:eastAsia="es-ES"/>
        </w:rPr>
        <w:t>, pues a</w:t>
      </w:r>
      <w:r w:rsidRPr="00E82A8D">
        <w:rPr>
          <w:rFonts w:ascii="Arial" w:hAnsi="Arial" w:cs="Arial"/>
          <w:sz w:val="18"/>
          <w:szCs w:val="18"/>
          <w:lang w:val="es-CO"/>
        </w:rPr>
        <w:t xml:space="preserve"> través de la Red Nacional de Información, esta herramienta consolida toda la información de los diferentes sistemas de las entidades del </w:t>
      </w:r>
      <w:proofErr w:type="spellStart"/>
      <w:r w:rsidRPr="00E82A8D">
        <w:rPr>
          <w:rFonts w:ascii="Arial" w:hAnsi="Arial" w:cs="Arial"/>
          <w:sz w:val="18"/>
          <w:szCs w:val="18"/>
          <w:lang w:val="es-CO"/>
        </w:rPr>
        <w:t>SNARIV</w:t>
      </w:r>
      <w:proofErr w:type="spellEnd"/>
      <w:r w:rsidRPr="00E82A8D">
        <w:rPr>
          <w:rFonts w:ascii="Arial" w:hAnsi="Arial" w:cs="Arial"/>
          <w:sz w:val="18"/>
          <w:szCs w:val="18"/>
          <w:lang w:val="es-CO"/>
        </w:rPr>
        <w:t xml:space="preserve"> y de los cuatro marcos normativos que conforman el </w:t>
      </w:r>
      <w:proofErr w:type="spellStart"/>
      <w:r w:rsidRPr="00E82A8D">
        <w:rPr>
          <w:rFonts w:ascii="Arial" w:hAnsi="Arial" w:cs="Arial"/>
          <w:sz w:val="18"/>
          <w:szCs w:val="18"/>
          <w:lang w:val="es-CO"/>
        </w:rPr>
        <w:t>RUV</w:t>
      </w:r>
      <w:proofErr w:type="spellEnd"/>
      <w:r w:rsidRPr="00E82A8D">
        <w:rPr>
          <w:rFonts w:ascii="Arial" w:hAnsi="Arial" w:cs="Arial"/>
          <w:sz w:val="18"/>
          <w:szCs w:val="18"/>
          <w:lang w:val="es-CO"/>
        </w:rPr>
        <w:t xml:space="preserve"> (</w:t>
      </w:r>
      <w:proofErr w:type="spellStart"/>
      <w:r w:rsidRPr="00E82A8D">
        <w:rPr>
          <w:rFonts w:ascii="Arial" w:hAnsi="Arial" w:cs="Arial"/>
          <w:sz w:val="18"/>
          <w:szCs w:val="18"/>
          <w:lang w:val="es-CO"/>
        </w:rPr>
        <w:t>SIPOD</w:t>
      </w:r>
      <w:proofErr w:type="spellEnd"/>
      <w:r w:rsidRPr="00E82A8D">
        <w:rPr>
          <w:rFonts w:ascii="Arial" w:hAnsi="Arial" w:cs="Arial"/>
          <w:sz w:val="18"/>
          <w:szCs w:val="18"/>
          <w:lang w:val="es-CO"/>
        </w:rPr>
        <w:t xml:space="preserve">, </w:t>
      </w:r>
      <w:proofErr w:type="spellStart"/>
      <w:r w:rsidRPr="00E82A8D">
        <w:rPr>
          <w:rFonts w:ascii="Arial" w:hAnsi="Arial" w:cs="Arial"/>
          <w:sz w:val="18"/>
          <w:szCs w:val="18"/>
          <w:lang w:val="es-CO"/>
        </w:rPr>
        <w:t>SIV</w:t>
      </w:r>
      <w:proofErr w:type="spellEnd"/>
      <w:r w:rsidRPr="00E82A8D">
        <w:rPr>
          <w:rFonts w:ascii="Arial" w:hAnsi="Arial" w:cs="Arial"/>
          <w:sz w:val="18"/>
          <w:szCs w:val="18"/>
          <w:lang w:val="es-CO"/>
        </w:rPr>
        <w:t xml:space="preserve">, </w:t>
      </w:r>
      <w:proofErr w:type="spellStart"/>
      <w:r w:rsidRPr="00E82A8D">
        <w:rPr>
          <w:rFonts w:ascii="Arial" w:hAnsi="Arial" w:cs="Arial"/>
          <w:sz w:val="18"/>
          <w:szCs w:val="18"/>
          <w:lang w:val="es-CO"/>
        </w:rPr>
        <w:t>SIRAV</w:t>
      </w:r>
      <w:proofErr w:type="spellEnd"/>
      <w:r w:rsidRPr="00E82A8D">
        <w:rPr>
          <w:rFonts w:ascii="Arial" w:hAnsi="Arial" w:cs="Arial"/>
          <w:sz w:val="18"/>
          <w:szCs w:val="18"/>
          <w:lang w:val="es-CO"/>
        </w:rPr>
        <w:t xml:space="preserve"> y LEY 1448 de 2011), permitiendo </w:t>
      </w:r>
      <w:r w:rsidRPr="00E82A8D">
        <w:rPr>
          <w:rFonts w:ascii="Arial" w:hAnsi="Arial" w:cs="Arial"/>
          <w:sz w:val="18"/>
          <w:szCs w:val="18"/>
          <w:lang w:val="es-CO" w:eastAsia="es-ES"/>
        </w:rPr>
        <w:t xml:space="preserve">consultar individualmente la información de las víctimas del Registro Único de Víctimas y verificar los turnos de ayuda humanitaria otorgados a las víctimas.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BF" w:rsidRDefault="00D356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56BF" w:rsidRDefault="00D356B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BF" w:rsidRPr="00E82A8D" w:rsidRDefault="00D356BF" w:rsidP="00E82A8D">
    <w:pPr>
      <w:pStyle w:val="Sinespaciado"/>
      <w:jc w:val="both"/>
      <w:rPr>
        <w:rFonts w:ascii="Arial" w:hAnsi="Arial" w:cs="Arial"/>
        <w:sz w:val="18"/>
        <w:szCs w:val="14"/>
      </w:rPr>
    </w:pPr>
    <w:r w:rsidRPr="00E82A8D">
      <w:rPr>
        <w:rFonts w:ascii="Arial" w:hAnsi="Arial" w:cs="Arial"/>
        <w:sz w:val="18"/>
        <w:szCs w:val="14"/>
      </w:rPr>
      <w:t>Radicación No:</w:t>
    </w:r>
    <w:r w:rsidR="00E82A8D">
      <w:rPr>
        <w:rFonts w:ascii="Arial" w:hAnsi="Arial" w:cs="Arial"/>
        <w:sz w:val="18"/>
        <w:szCs w:val="14"/>
      </w:rPr>
      <w:tab/>
    </w:r>
    <w:r w:rsidR="00073DE0" w:rsidRPr="00E82A8D">
      <w:rPr>
        <w:rFonts w:ascii="Arial" w:hAnsi="Arial" w:cs="Arial"/>
        <w:sz w:val="18"/>
        <w:szCs w:val="14"/>
      </w:rPr>
      <w:t>66594</w:t>
    </w:r>
    <w:r w:rsidR="00E93C5C" w:rsidRPr="00E82A8D">
      <w:rPr>
        <w:rFonts w:ascii="Arial" w:hAnsi="Arial" w:cs="Arial"/>
        <w:sz w:val="18"/>
        <w:szCs w:val="14"/>
      </w:rPr>
      <w:t>-</w:t>
    </w:r>
    <w:r w:rsidR="00073DE0" w:rsidRPr="00E82A8D">
      <w:rPr>
        <w:rFonts w:ascii="Arial" w:hAnsi="Arial" w:cs="Arial"/>
        <w:sz w:val="18"/>
        <w:szCs w:val="14"/>
      </w:rPr>
      <w:t>31-89-001-2019-01210-01</w:t>
    </w:r>
  </w:p>
  <w:p w:rsidR="00D356BF" w:rsidRPr="00E82A8D" w:rsidRDefault="00D356BF" w:rsidP="00E82A8D">
    <w:pPr>
      <w:pStyle w:val="Sinespaciado"/>
      <w:jc w:val="both"/>
      <w:rPr>
        <w:rFonts w:ascii="Arial" w:hAnsi="Arial" w:cs="Arial"/>
        <w:sz w:val="18"/>
        <w:szCs w:val="14"/>
      </w:rPr>
    </w:pPr>
    <w:r w:rsidRPr="00E82A8D">
      <w:rPr>
        <w:rFonts w:ascii="Arial" w:hAnsi="Arial" w:cs="Arial"/>
        <w:sz w:val="18"/>
        <w:szCs w:val="14"/>
      </w:rPr>
      <w:t>Accionante:</w:t>
    </w:r>
    <w:r w:rsidRPr="00E82A8D">
      <w:rPr>
        <w:rFonts w:ascii="Arial" w:hAnsi="Arial" w:cs="Arial"/>
        <w:sz w:val="18"/>
        <w:szCs w:val="14"/>
      </w:rPr>
      <w:tab/>
    </w:r>
    <w:proofErr w:type="spellStart"/>
    <w:r w:rsidR="00073DE0" w:rsidRPr="00E82A8D">
      <w:rPr>
        <w:rFonts w:ascii="Arial" w:hAnsi="Arial" w:cs="Arial"/>
        <w:sz w:val="18"/>
        <w:szCs w:val="14"/>
      </w:rPr>
      <w:t>Aicardo</w:t>
    </w:r>
    <w:proofErr w:type="spellEnd"/>
    <w:r w:rsidR="00073DE0" w:rsidRPr="00E82A8D">
      <w:rPr>
        <w:rFonts w:ascii="Arial" w:hAnsi="Arial" w:cs="Arial"/>
        <w:sz w:val="18"/>
        <w:szCs w:val="14"/>
      </w:rPr>
      <w:t xml:space="preserve"> Manso </w:t>
    </w:r>
    <w:proofErr w:type="spellStart"/>
    <w:r w:rsidR="00073DE0" w:rsidRPr="00E82A8D">
      <w:rPr>
        <w:rFonts w:ascii="Arial" w:hAnsi="Arial" w:cs="Arial"/>
        <w:sz w:val="18"/>
        <w:szCs w:val="14"/>
      </w:rPr>
      <w:t>Aricapa</w:t>
    </w:r>
    <w:proofErr w:type="spellEnd"/>
  </w:p>
  <w:p w:rsidR="00D356BF" w:rsidRPr="00E82A8D" w:rsidRDefault="00D356BF" w:rsidP="00E82A8D">
    <w:pPr>
      <w:pStyle w:val="Sinespaciado"/>
      <w:jc w:val="both"/>
      <w:rPr>
        <w:rFonts w:ascii="Arial" w:hAnsi="Arial" w:cs="Arial"/>
        <w:sz w:val="18"/>
        <w:szCs w:val="14"/>
      </w:rPr>
    </w:pPr>
    <w:r w:rsidRPr="00E82A8D">
      <w:rPr>
        <w:rFonts w:ascii="Arial" w:hAnsi="Arial" w:cs="Arial"/>
        <w:sz w:val="18"/>
        <w:szCs w:val="14"/>
      </w:rPr>
      <w:t>Accionado:</w:t>
    </w:r>
    <w:r w:rsidRPr="00E82A8D">
      <w:rPr>
        <w:rFonts w:ascii="Arial" w:hAnsi="Arial" w:cs="Arial"/>
        <w:sz w:val="18"/>
        <w:szCs w:val="14"/>
      </w:rPr>
      <w:tab/>
    </w:r>
    <w:r w:rsidR="00EC6615" w:rsidRPr="00E82A8D">
      <w:rPr>
        <w:rFonts w:ascii="Arial" w:hAnsi="Arial" w:cs="Arial"/>
        <w:sz w:val="18"/>
        <w:szCs w:val="14"/>
      </w:rPr>
      <w:t xml:space="preserve">UARIV </w:t>
    </w:r>
  </w:p>
  <w:p w:rsidR="00D356BF" w:rsidRPr="00FD7C20" w:rsidRDefault="00D356BF" w:rsidP="001006C1">
    <w:pPr>
      <w:pStyle w:val="Sinespaciado"/>
      <w:rPr>
        <w:rFonts w:ascii="Times New Roman" w:hAnsi="Times New Roman" w:cs="Times New Roman"/>
        <w:sz w:val="14"/>
        <w:szCs w:val="14"/>
      </w:rPr>
    </w:pPr>
  </w:p>
  <w:p w:rsidR="00D356BF" w:rsidRPr="003D0AE9" w:rsidRDefault="00D356BF" w:rsidP="001006C1">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12705"/>
    <w:multiLevelType w:val="hybridMultilevel"/>
    <w:tmpl w:val="E4C28EFE"/>
    <w:lvl w:ilvl="0" w:tplc="850A358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50551E75"/>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11B3787"/>
    <w:multiLevelType w:val="hybridMultilevel"/>
    <w:tmpl w:val="0C9E67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54D192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3"/>
  </w:num>
  <w:num w:numId="9">
    <w:abstractNumId w:val="2"/>
  </w:num>
  <w:num w:numId="10">
    <w:abstractNumId w:val="4"/>
  </w:num>
  <w:num w:numId="11">
    <w:abstractNumId w:val="6"/>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0F6B"/>
    <w:rsid w:val="000021F4"/>
    <w:rsid w:val="00002609"/>
    <w:rsid w:val="000034BB"/>
    <w:rsid w:val="0000397E"/>
    <w:rsid w:val="00004953"/>
    <w:rsid w:val="000055E6"/>
    <w:rsid w:val="00006E74"/>
    <w:rsid w:val="00010EE0"/>
    <w:rsid w:val="00011230"/>
    <w:rsid w:val="00013D97"/>
    <w:rsid w:val="000150D0"/>
    <w:rsid w:val="0001572D"/>
    <w:rsid w:val="00021028"/>
    <w:rsid w:val="00021D6A"/>
    <w:rsid w:val="00022014"/>
    <w:rsid w:val="000233E1"/>
    <w:rsid w:val="00023D93"/>
    <w:rsid w:val="000241F6"/>
    <w:rsid w:val="00025A12"/>
    <w:rsid w:val="00030BDA"/>
    <w:rsid w:val="000317D0"/>
    <w:rsid w:val="00032700"/>
    <w:rsid w:val="000328E8"/>
    <w:rsid w:val="00032919"/>
    <w:rsid w:val="0003295D"/>
    <w:rsid w:val="00033979"/>
    <w:rsid w:val="00033AE0"/>
    <w:rsid w:val="00037E37"/>
    <w:rsid w:val="00040806"/>
    <w:rsid w:val="000410B8"/>
    <w:rsid w:val="00041C02"/>
    <w:rsid w:val="00042988"/>
    <w:rsid w:val="00042D83"/>
    <w:rsid w:val="00050B74"/>
    <w:rsid w:val="00054429"/>
    <w:rsid w:val="000547B7"/>
    <w:rsid w:val="0005540A"/>
    <w:rsid w:val="00055FCE"/>
    <w:rsid w:val="000569D4"/>
    <w:rsid w:val="00057394"/>
    <w:rsid w:val="00061CA4"/>
    <w:rsid w:val="00062341"/>
    <w:rsid w:val="000641BB"/>
    <w:rsid w:val="00066876"/>
    <w:rsid w:val="00067D3E"/>
    <w:rsid w:val="00071A0D"/>
    <w:rsid w:val="00073DE0"/>
    <w:rsid w:val="00074108"/>
    <w:rsid w:val="00075EA0"/>
    <w:rsid w:val="00077791"/>
    <w:rsid w:val="00077AFF"/>
    <w:rsid w:val="00077D1D"/>
    <w:rsid w:val="0008222F"/>
    <w:rsid w:val="000866C1"/>
    <w:rsid w:val="00087084"/>
    <w:rsid w:val="000928E0"/>
    <w:rsid w:val="00093652"/>
    <w:rsid w:val="00095ECC"/>
    <w:rsid w:val="000A03FE"/>
    <w:rsid w:val="000A0756"/>
    <w:rsid w:val="000A1D8A"/>
    <w:rsid w:val="000A78AD"/>
    <w:rsid w:val="000A7DE7"/>
    <w:rsid w:val="000B20D2"/>
    <w:rsid w:val="000B3520"/>
    <w:rsid w:val="000B3885"/>
    <w:rsid w:val="000B3C8B"/>
    <w:rsid w:val="000B41F8"/>
    <w:rsid w:val="000C1704"/>
    <w:rsid w:val="000C18A7"/>
    <w:rsid w:val="000C4438"/>
    <w:rsid w:val="000C5532"/>
    <w:rsid w:val="000C59C3"/>
    <w:rsid w:val="000C6101"/>
    <w:rsid w:val="000C684D"/>
    <w:rsid w:val="000C736D"/>
    <w:rsid w:val="000C7C48"/>
    <w:rsid w:val="000C7FA7"/>
    <w:rsid w:val="000D1250"/>
    <w:rsid w:val="000D4F69"/>
    <w:rsid w:val="000D50D7"/>
    <w:rsid w:val="000D55D2"/>
    <w:rsid w:val="000D614F"/>
    <w:rsid w:val="000D7350"/>
    <w:rsid w:val="000E029F"/>
    <w:rsid w:val="000E1945"/>
    <w:rsid w:val="000E31A7"/>
    <w:rsid w:val="000E440D"/>
    <w:rsid w:val="000E45B6"/>
    <w:rsid w:val="000E45DC"/>
    <w:rsid w:val="000E4B14"/>
    <w:rsid w:val="000E571D"/>
    <w:rsid w:val="000E7311"/>
    <w:rsid w:val="000F0805"/>
    <w:rsid w:val="000F25C3"/>
    <w:rsid w:val="000F3A95"/>
    <w:rsid w:val="000F4DB7"/>
    <w:rsid w:val="000F5E57"/>
    <w:rsid w:val="000F67A9"/>
    <w:rsid w:val="000F68C3"/>
    <w:rsid w:val="00100513"/>
    <w:rsid w:val="001006C1"/>
    <w:rsid w:val="00101C9C"/>
    <w:rsid w:val="00102075"/>
    <w:rsid w:val="00103DD1"/>
    <w:rsid w:val="00103ED2"/>
    <w:rsid w:val="00104D6B"/>
    <w:rsid w:val="00104F9E"/>
    <w:rsid w:val="00105148"/>
    <w:rsid w:val="00111661"/>
    <w:rsid w:val="001116F4"/>
    <w:rsid w:val="00113F6B"/>
    <w:rsid w:val="0011631D"/>
    <w:rsid w:val="00116B53"/>
    <w:rsid w:val="00117545"/>
    <w:rsid w:val="001211D1"/>
    <w:rsid w:val="00121AF3"/>
    <w:rsid w:val="00121CED"/>
    <w:rsid w:val="00122EB5"/>
    <w:rsid w:val="0013057C"/>
    <w:rsid w:val="00130C3F"/>
    <w:rsid w:val="00131E71"/>
    <w:rsid w:val="00131FAF"/>
    <w:rsid w:val="00132772"/>
    <w:rsid w:val="00132CDF"/>
    <w:rsid w:val="0013550E"/>
    <w:rsid w:val="001368F0"/>
    <w:rsid w:val="00136A23"/>
    <w:rsid w:val="00142437"/>
    <w:rsid w:val="00142CF0"/>
    <w:rsid w:val="001436DC"/>
    <w:rsid w:val="0014380C"/>
    <w:rsid w:val="00143A32"/>
    <w:rsid w:val="001446FD"/>
    <w:rsid w:val="00144D32"/>
    <w:rsid w:val="00145152"/>
    <w:rsid w:val="00145D7F"/>
    <w:rsid w:val="001463B7"/>
    <w:rsid w:val="001502A7"/>
    <w:rsid w:val="00150591"/>
    <w:rsid w:val="00150C30"/>
    <w:rsid w:val="00153FE7"/>
    <w:rsid w:val="00155475"/>
    <w:rsid w:val="001562C6"/>
    <w:rsid w:val="00157104"/>
    <w:rsid w:val="00157E87"/>
    <w:rsid w:val="00160120"/>
    <w:rsid w:val="00160FF4"/>
    <w:rsid w:val="001615EE"/>
    <w:rsid w:val="00162ED6"/>
    <w:rsid w:val="00166616"/>
    <w:rsid w:val="0017254B"/>
    <w:rsid w:val="00172D14"/>
    <w:rsid w:val="00174AB7"/>
    <w:rsid w:val="001811A0"/>
    <w:rsid w:val="001835A8"/>
    <w:rsid w:val="0018364B"/>
    <w:rsid w:val="00183978"/>
    <w:rsid w:val="00185242"/>
    <w:rsid w:val="00185A70"/>
    <w:rsid w:val="00185E14"/>
    <w:rsid w:val="001860B9"/>
    <w:rsid w:val="00186BE7"/>
    <w:rsid w:val="00190007"/>
    <w:rsid w:val="00192FD0"/>
    <w:rsid w:val="001930D9"/>
    <w:rsid w:val="001933C2"/>
    <w:rsid w:val="001942D1"/>
    <w:rsid w:val="001943BA"/>
    <w:rsid w:val="001943C2"/>
    <w:rsid w:val="001952D6"/>
    <w:rsid w:val="001973DF"/>
    <w:rsid w:val="001978ED"/>
    <w:rsid w:val="001A02AF"/>
    <w:rsid w:val="001A09E4"/>
    <w:rsid w:val="001A2B7F"/>
    <w:rsid w:val="001A36A7"/>
    <w:rsid w:val="001A41BC"/>
    <w:rsid w:val="001A518F"/>
    <w:rsid w:val="001A6F6D"/>
    <w:rsid w:val="001B0B66"/>
    <w:rsid w:val="001B117E"/>
    <w:rsid w:val="001B28E6"/>
    <w:rsid w:val="001B2F2F"/>
    <w:rsid w:val="001B3443"/>
    <w:rsid w:val="001B3E30"/>
    <w:rsid w:val="001B4227"/>
    <w:rsid w:val="001B471B"/>
    <w:rsid w:val="001B47DA"/>
    <w:rsid w:val="001B4E58"/>
    <w:rsid w:val="001B5CCB"/>
    <w:rsid w:val="001B67DD"/>
    <w:rsid w:val="001B6D42"/>
    <w:rsid w:val="001B75E6"/>
    <w:rsid w:val="001B7D5A"/>
    <w:rsid w:val="001C083D"/>
    <w:rsid w:val="001C0FB4"/>
    <w:rsid w:val="001C169C"/>
    <w:rsid w:val="001C2DED"/>
    <w:rsid w:val="001C2E27"/>
    <w:rsid w:val="001C4547"/>
    <w:rsid w:val="001C48DF"/>
    <w:rsid w:val="001C4923"/>
    <w:rsid w:val="001C70FA"/>
    <w:rsid w:val="001D2192"/>
    <w:rsid w:val="001D4CBD"/>
    <w:rsid w:val="001D5433"/>
    <w:rsid w:val="001D5442"/>
    <w:rsid w:val="001D635B"/>
    <w:rsid w:val="001E0796"/>
    <w:rsid w:val="001E1CCD"/>
    <w:rsid w:val="001E3D2C"/>
    <w:rsid w:val="001E4947"/>
    <w:rsid w:val="001E49D4"/>
    <w:rsid w:val="001E4DD9"/>
    <w:rsid w:val="001E7040"/>
    <w:rsid w:val="001E7BC8"/>
    <w:rsid w:val="001F1418"/>
    <w:rsid w:val="001F19DD"/>
    <w:rsid w:val="001F40D1"/>
    <w:rsid w:val="001F4647"/>
    <w:rsid w:val="001F4684"/>
    <w:rsid w:val="001F4B9D"/>
    <w:rsid w:val="001F56F0"/>
    <w:rsid w:val="002007AD"/>
    <w:rsid w:val="002025CE"/>
    <w:rsid w:val="0020401D"/>
    <w:rsid w:val="0020464B"/>
    <w:rsid w:val="00205331"/>
    <w:rsid w:val="0020599B"/>
    <w:rsid w:val="002100B0"/>
    <w:rsid w:val="00210216"/>
    <w:rsid w:val="00210257"/>
    <w:rsid w:val="002106E0"/>
    <w:rsid w:val="00212A6D"/>
    <w:rsid w:val="00212F1B"/>
    <w:rsid w:val="00213F95"/>
    <w:rsid w:val="00214C36"/>
    <w:rsid w:val="0021592F"/>
    <w:rsid w:val="00215E8F"/>
    <w:rsid w:val="00216361"/>
    <w:rsid w:val="00220FCF"/>
    <w:rsid w:val="0022360B"/>
    <w:rsid w:val="002240B0"/>
    <w:rsid w:val="00224A46"/>
    <w:rsid w:val="00225280"/>
    <w:rsid w:val="00225662"/>
    <w:rsid w:val="00225DC0"/>
    <w:rsid w:val="00227E9B"/>
    <w:rsid w:val="00230EED"/>
    <w:rsid w:val="0023125A"/>
    <w:rsid w:val="00231938"/>
    <w:rsid w:val="00232154"/>
    <w:rsid w:val="00233050"/>
    <w:rsid w:val="00233D27"/>
    <w:rsid w:val="00233E08"/>
    <w:rsid w:val="00234338"/>
    <w:rsid w:val="00235D72"/>
    <w:rsid w:val="00236A62"/>
    <w:rsid w:val="002419DE"/>
    <w:rsid w:val="00241A3F"/>
    <w:rsid w:val="00243184"/>
    <w:rsid w:val="002431EA"/>
    <w:rsid w:val="002447D5"/>
    <w:rsid w:val="00247E4E"/>
    <w:rsid w:val="0025079A"/>
    <w:rsid w:val="002509AA"/>
    <w:rsid w:val="00251B9A"/>
    <w:rsid w:val="00251FB3"/>
    <w:rsid w:val="00252343"/>
    <w:rsid w:val="00252A15"/>
    <w:rsid w:val="00252B58"/>
    <w:rsid w:val="00253285"/>
    <w:rsid w:val="00254101"/>
    <w:rsid w:val="002552D3"/>
    <w:rsid w:val="002559DF"/>
    <w:rsid w:val="00255AD6"/>
    <w:rsid w:val="00255BB3"/>
    <w:rsid w:val="00255D62"/>
    <w:rsid w:val="002565FB"/>
    <w:rsid w:val="00256BC2"/>
    <w:rsid w:val="00256E11"/>
    <w:rsid w:val="00257326"/>
    <w:rsid w:val="00257719"/>
    <w:rsid w:val="0026279F"/>
    <w:rsid w:val="00262BC7"/>
    <w:rsid w:val="00263913"/>
    <w:rsid w:val="00263BE5"/>
    <w:rsid w:val="00264997"/>
    <w:rsid w:val="00264C90"/>
    <w:rsid w:val="00265085"/>
    <w:rsid w:val="00265796"/>
    <w:rsid w:val="00266C22"/>
    <w:rsid w:val="00267579"/>
    <w:rsid w:val="002701CF"/>
    <w:rsid w:val="00272DFA"/>
    <w:rsid w:val="002731FD"/>
    <w:rsid w:val="00275F79"/>
    <w:rsid w:val="00276907"/>
    <w:rsid w:val="00280F89"/>
    <w:rsid w:val="00282F6D"/>
    <w:rsid w:val="00283192"/>
    <w:rsid w:val="002850FA"/>
    <w:rsid w:val="0028567E"/>
    <w:rsid w:val="0028568B"/>
    <w:rsid w:val="00285E29"/>
    <w:rsid w:val="002865BB"/>
    <w:rsid w:val="00291974"/>
    <w:rsid w:val="00293046"/>
    <w:rsid w:val="00293114"/>
    <w:rsid w:val="00293597"/>
    <w:rsid w:val="00293A46"/>
    <w:rsid w:val="00294317"/>
    <w:rsid w:val="00295C96"/>
    <w:rsid w:val="00295F81"/>
    <w:rsid w:val="00296502"/>
    <w:rsid w:val="00296C73"/>
    <w:rsid w:val="00297148"/>
    <w:rsid w:val="002A0586"/>
    <w:rsid w:val="002A0A90"/>
    <w:rsid w:val="002A2441"/>
    <w:rsid w:val="002A2F56"/>
    <w:rsid w:val="002A3009"/>
    <w:rsid w:val="002A3A53"/>
    <w:rsid w:val="002A409C"/>
    <w:rsid w:val="002A6085"/>
    <w:rsid w:val="002A6241"/>
    <w:rsid w:val="002A6D54"/>
    <w:rsid w:val="002B0127"/>
    <w:rsid w:val="002B2FC2"/>
    <w:rsid w:val="002B3D6F"/>
    <w:rsid w:val="002B41ED"/>
    <w:rsid w:val="002B4A78"/>
    <w:rsid w:val="002B4D9D"/>
    <w:rsid w:val="002B642C"/>
    <w:rsid w:val="002B6629"/>
    <w:rsid w:val="002B6B5B"/>
    <w:rsid w:val="002B7371"/>
    <w:rsid w:val="002B7587"/>
    <w:rsid w:val="002C13F0"/>
    <w:rsid w:val="002C278C"/>
    <w:rsid w:val="002C539F"/>
    <w:rsid w:val="002D2A08"/>
    <w:rsid w:val="002D2EF9"/>
    <w:rsid w:val="002D36E7"/>
    <w:rsid w:val="002D3AF9"/>
    <w:rsid w:val="002D58CF"/>
    <w:rsid w:val="002D74A2"/>
    <w:rsid w:val="002D78D0"/>
    <w:rsid w:val="002D7FD4"/>
    <w:rsid w:val="002E0A9F"/>
    <w:rsid w:val="002E154A"/>
    <w:rsid w:val="002E2A6E"/>
    <w:rsid w:val="002E4FAE"/>
    <w:rsid w:val="002E79BE"/>
    <w:rsid w:val="002F0712"/>
    <w:rsid w:val="002F1C9D"/>
    <w:rsid w:val="002F2FAC"/>
    <w:rsid w:val="002F4B3F"/>
    <w:rsid w:val="002F5D54"/>
    <w:rsid w:val="002F6A27"/>
    <w:rsid w:val="002F6C76"/>
    <w:rsid w:val="002F751B"/>
    <w:rsid w:val="002F7C5B"/>
    <w:rsid w:val="00300710"/>
    <w:rsid w:val="003014DE"/>
    <w:rsid w:val="0030170C"/>
    <w:rsid w:val="00301C18"/>
    <w:rsid w:val="00301C45"/>
    <w:rsid w:val="0030317E"/>
    <w:rsid w:val="00304926"/>
    <w:rsid w:val="003076CE"/>
    <w:rsid w:val="0031199D"/>
    <w:rsid w:val="003119F9"/>
    <w:rsid w:val="00311A74"/>
    <w:rsid w:val="00311F35"/>
    <w:rsid w:val="00311F8C"/>
    <w:rsid w:val="00312CF9"/>
    <w:rsid w:val="0031308F"/>
    <w:rsid w:val="00313E81"/>
    <w:rsid w:val="003140D2"/>
    <w:rsid w:val="0031480E"/>
    <w:rsid w:val="00317431"/>
    <w:rsid w:val="00317693"/>
    <w:rsid w:val="00320F3B"/>
    <w:rsid w:val="00321234"/>
    <w:rsid w:val="00321AD7"/>
    <w:rsid w:val="0032256D"/>
    <w:rsid w:val="0032315D"/>
    <w:rsid w:val="003253B0"/>
    <w:rsid w:val="00325659"/>
    <w:rsid w:val="00326933"/>
    <w:rsid w:val="00326A88"/>
    <w:rsid w:val="00327675"/>
    <w:rsid w:val="00327E3D"/>
    <w:rsid w:val="00330569"/>
    <w:rsid w:val="00333506"/>
    <w:rsid w:val="00335114"/>
    <w:rsid w:val="00335C0C"/>
    <w:rsid w:val="00335D9F"/>
    <w:rsid w:val="00337207"/>
    <w:rsid w:val="0034083E"/>
    <w:rsid w:val="00342219"/>
    <w:rsid w:val="0034253F"/>
    <w:rsid w:val="00343F44"/>
    <w:rsid w:val="003445B5"/>
    <w:rsid w:val="00345348"/>
    <w:rsid w:val="003478CC"/>
    <w:rsid w:val="00352D14"/>
    <w:rsid w:val="00354356"/>
    <w:rsid w:val="003545E9"/>
    <w:rsid w:val="00354AE2"/>
    <w:rsid w:val="00354C84"/>
    <w:rsid w:val="00361046"/>
    <w:rsid w:val="0036203C"/>
    <w:rsid w:val="003620ED"/>
    <w:rsid w:val="00362704"/>
    <w:rsid w:val="00362FA5"/>
    <w:rsid w:val="00364436"/>
    <w:rsid w:val="00364A9B"/>
    <w:rsid w:val="00364C12"/>
    <w:rsid w:val="00365830"/>
    <w:rsid w:val="00370DD9"/>
    <w:rsid w:val="003718EF"/>
    <w:rsid w:val="003730DD"/>
    <w:rsid w:val="00377B62"/>
    <w:rsid w:val="00377C9F"/>
    <w:rsid w:val="00377F1D"/>
    <w:rsid w:val="00383F6D"/>
    <w:rsid w:val="00384AE8"/>
    <w:rsid w:val="003855DA"/>
    <w:rsid w:val="00385840"/>
    <w:rsid w:val="0038622B"/>
    <w:rsid w:val="0038649A"/>
    <w:rsid w:val="003871DA"/>
    <w:rsid w:val="00387927"/>
    <w:rsid w:val="0039004B"/>
    <w:rsid w:val="00390416"/>
    <w:rsid w:val="00392163"/>
    <w:rsid w:val="00393A37"/>
    <w:rsid w:val="003945DD"/>
    <w:rsid w:val="00394A6F"/>
    <w:rsid w:val="00397021"/>
    <w:rsid w:val="003A157F"/>
    <w:rsid w:val="003A17D7"/>
    <w:rsid w:val="003A1C2F"/>
    <w:rsid w:val="003A4B28"/>
    <w:rsid w:val="003A664A"/>
    <w:rsid w:val="003B0145"/>
    <w:rsid w:val="003B2056"/>
    <w:rsid w:val="003B2F64"/>
    <w:rsid w:val="003B3138"/>
    <w:rsid w:val="003B357A"/>
    <w:rsid w:val="003B481F"/>
    <w:rsid w:val="003B5809"/>
    <w:rsid w:val="003B6F3F"/>
    <w:rsid w:val="003B70E6"/>
    <w:rsid w:val="003B7376"/>
    <w:rsid w:val="003B7D4D"/>
    <w:rsid w:val="003C0CCF"/>
    <w:rsid w:val="003C204C"/>
    <w:rsid w:val="003C2369"/>
    <w:rsid w:val="003C60EA"/>
    <w:rsid w:val="003D0AE9"/>
    <w:rsid w:val="003D1BDA"/>
    <w:rsid w:val="003D1E2D"/>
    <w:rsid w:val="003D3456"/>
    <w:rsid w:val="003D3BD8"/>
    <w:rsid w:val="003D569B"/>
    <w:rsid w:val="003D60BD"/>
    <w:rsid w:val="003D6BD0"/>
    <w:rsid w:val="003E15D3"/>
    <w:rsid w:val="003E53F6"/>
    <w:rsid w:val="003E6965"/>
    <w:rsid w:val="003F0617"/>
    <w:rsid w:val="003F1043"/>
    <w:rsid w:val="003F1077"/>
    <w:rsid w:val="003F1B97"/>
    <w:rsid w:val="003F3E7A"/>
    <w:rsid w:val="00400243"/>
    <w:rsid w:val="0040038F"/>
    <w:rsid w:val="004009A7"/>
    <w:rsid w:val="00401C19"/>
    <w:rsid w:val="00401E99"/>
    <w:rsid w:val="00402B41"/>
    <w:rsid w:val="0040371D"/>
    <w:rsid w:val="00404C56"/>
    <w:rsid w:val="0040557C"/>
    <w:rsid w:val="00410CDC"/>
    <w:rsid w:val="004123A6"/>
    <w:rsid w:val="004123D8"/>
    <w:rsid w:val="00413413"/>
    <w:rsid w:val="00415B1A"/>
    <w:rsid w:val="004200D1"/>
    <w:rsid w:val="00420723"/>
    <w:rsid w:val="00420D4B"/>
    <w:rsid w:val="00423C4B"/>
    <w:rsid w:val="00424A77"/>
    <w:rsid w:val="00427BD5"/>
    <w:rsid w:val="00431BDC"/>
    <w:rsid w:val="00433CA8"/>
    <w:rsid w:val="004352C9"/>
    <w:rsid w:val="004369D9"/>
    <w:rsid w:val="00436A86"/>
    <w:rsid w:val="004426CE"/>
    <w:rsid w:val="0044610E"/>
    <w:rsid w:val="00446A7F"/>
    <w:rsid w:val="004476E1"/>
    <w:rsid w:val="00447DE9"/>
    <w:rsid w:val="00451993"/>
    <w:rsid w:val="00453A64"/>
    <w:rsid w:val="00454542"/>
    <w:rsid w:val="00456A10"/>
    <w:rsid w:val="00457011"/>
    <w:rsid w:val="0046524D"/>
    <w:rsid w:val="004653C0"/>
    <w:rsid w:val="00465B91"/>
    <w:rsid w:val="004660A2"/>
    <w:rsid w:val="00470760"/>
    <w:rsid w:val="00470813"/>
    <w:rsid w:val="00471226"/>
    <w:rsid w:val="004714CE"/>
    <w:rsid w:val="00474135"/>
    <w:rsid w:val="00474631"/>
    <w:rsid w:val="00475809"/>
    <w:rsid w:val="0047603B"/>
    <w:rsid w:val="004779D3"/>
    <w:rsid w:val="00477A66"/>
    <w:rsid w:val="0048178C"/>
    <w:rsid w:val="004826BA"/>
    <w:rsid w:val="0048315C"/>
    <w:rsid w:val="004836D5"/>
    <w:rsid w:val="004846D2"/>
    <w:rsid w:val="0048497C"/>
    <w:rsid w:val="00484D63"/>
    <w:rsid w:val="00485CAC"/>
    <w:rsid w:val="00486CA5"/>
    <w:rsid w:val="00492CC2"/>
    <w:rsid w:val="00492F2E"/>
    <w:rsid w:val="004937B0"/>
    <w:rsid w:val="00495109"/>
    <w:rsid w:val="00495196"/>
    <w:rsid w:val="00496FC0"/>
    <w:rsid w:val="004977D0"/>
    <w:rsid w:val="004A041B"/>
    <w:rsid w:val="004A078E"/>
    <w:rsid w:val="004A199A"/>
    <w:rsid w:val="004A28DE"/>
    <w:rsid w:val="004A325A"/>
    <w:rsid w:val="004A47F4"/>
    <w:rsid w:val="004A502E"/>
    <w:rsid w:val="004A5734"/>
    <w:rsid w:val="004A6392"/>
    <w:rsid w:val="004A7DB7"/>
    <w:rsid w:val="004B10F4"/>
    <w:rsid w:val="004B14D7"/>
    <w:rsid w:val="004B1B5B"/>
    <w:rsid w:val="004B20CF"/>
    <w:rsid w:val="004B277C"/>
    <w:rsid w:val="004B3B4E"/>
    <w:rsid w:val="004B44C1"/>
    <w:rsid w:val="004B4A59"/>
    <w:rsid w:val="004B4E76"/>
    <w:rsid w:val="004B6FF3"/>
    <w:rsid w:val="004B76A3"/>
    <w:rsid w:val="004C11DB"/>
    <w:rsid w:val="004C343D"/>
    <w:rsid w:val="004C3ECF"/>
    <w:rsid w:val="004C4A34"/>
    <w:rsid w:val="004C4B6E"/>
    <w:rsid w:val="004C6CEA"/>
    <w:rsid w:val="004C766A"/>
    <w:rsid w:val="004D1440"/>
    <w:rsid w:val="004D1592"/>
    <w:rsid w:val="004D1A0A"/>
    <w:rsid w:val="004D2795"/>
    <w:rsid w:val="004D2E67"/>
    <w:rsid w:val="004D2F2C"/>
    <w:rsid w:val="004D3ABA"/>
    <w:rsid w:val="004D504F"/>
    <w:rsid w:val="004D5173"/>
    <w:rsid w:val="004D59D4"/>
    <w:rsid w:val="004D61DE"/>
    <w:rsid w:val="004D6562"/>
    <w:rsid w:val="004D67E9"/>
    <w:rsid w:val="004D7724"/>
    <w:rsid w:val="004D7934"/>
    <w:rsid w:val="004D7B3C"/>
    <w:rsid w:val="004E13CE"/>
    <w:rsid w:val="004E2136"/>
    <w:rsid w:val="004E38D3"/>
    <w:rsid w:val="004E42FF"/>
    <w:rsid w:val="004E5FC9"/>
    <w:rsid w:val="004E72EE"/>
    <w:rsid w:val="004E7984"/>
    <w:rsid w:val="004F043C"/>
    <w:rsid w:val="004F2739"/>
    <w:rsid w:val="004F4CA2"/>
    <w:rsid w:val="004F6ABD"/>
    <w:rsid w:val="005017A4"/>
    <w:rsid w:val="0050747F"/>
    <w:rsid w:val="0051091E"/>
    <w:rsid w:val="005117AA"/>
    <w:rsid w:val="00512091"/>
    <w:rsid w:val="005129FC"/>
    <w:rsid w:val="00512BAA"/>
    <w:rsid w:val="005133A8"/>
    <w:rsid w:val="005139A8"/>
    <w:rsid w:val="00516015"/>
    <w:rsid w:val="0052106C"/>
    <w:rsid w:val="00521297"/>
    <w:rsid w:val="00524AF0"/>
    <w:rsid w:val="005269D5"/>
    <w:rsid w:val="00530A1F"/>
    <w:rsid w:val="0053168D"/>
    <w:rsid w:val="0053204F"/>
    <w:rsid w:val="005341DC"/>
    <w:rsid w:val="00536CF8"/>
    <w:rsid w:val="005379DD"/>
    <w:rsid w:val="00537DF0"/>
    <w:rsid w:val="005410B6"/>
    <w:rsid w:val="00541500"/>
    <w:rsid w:val="00542231"/>
    <w:rsid w:val="00543975"/>
    <w:rsid w:val="00544EF6"/>
    <w:rsid w:val="00544F99"/>
    <w:rsid w:val="0054561A"/>
    <w:rsid w:val="00546F8D"/>
    <w:rsid w:val="00547E6B"/>
    <w:rsid w:val="00551014"/>
    <w:rsid w:val="00553376"/>
    <w:rsid w:val="00555811"/>
    <w:rsid w:val="005561B2"/>
    <w:rsid w:val="00556799"/>
    <w:rsid w:val="00557580"/>
    <w:rsid w:val="0056106F"/>
    <w:rsid w:val="00562CC5"/>
    <w:rsid w:val="005652BB"/>
    <w:rsid w:val="00567A07"/>
    <w:rsid w:val="0057411D"/>
    <w:rsid w:val="00576C6A"/>
    <w:rsid w:val="00576DAD"/>
    <w:rsid w:val="005774C6"/>
    <w:rsid w:val="00577535"/>
    <w:rsid w:val="00580EE1"/>
    <w:rsid w:val="00582404"/>
    <w:rsid w:val="00582ABF"/>
    <w:rsid w:val="005839B6"/>
    <w:rsid w:val="00586000"/>
    <w:rsid w:val="0058667D"/>
    <w:rsid w:val="005867FE"/>
    <w:rsid w:val="00586E3D"/>
    <w:rsid w:val="00587E1B"/>
    <w:rsid w:val="00590282"/>
    <w:rsid w:val="0059063F"/>
    <w:rsid w:val="00590673"/>
    <w:rsid w:val="00590B8E"/>
    <w:rsid w:val="00591171"/>
    <w:rsid w:val="0059184B"/>
    <w:rsid w:val="0059287B"/>
    <w:rsid w:val="00592A05"/>
    <w:rsid w:val="005933AE"/>
    <w:rsid w:val="005933BA"/>
    <w:rsid w:val="00595650"/>
    <w:rsid w:val="00595825"/>
    <w:rsid w:val="005A047D"/>
    <w:rsid w:val="005A121C"/>
    <w:rsid w:val="005A245A"/>
    <w:rsid w:val="005A4DA1"/>
    <w:rsid w:val="005A596E"/>
    <w:rsid w:val="005A73F0"/>
    <w:rsid w:val="005B412F"/>
    <w:rsid w:val="005B6420"/>
    <w:rsid w:val="005B7330"/>
    <w:rsid w:val="005B7410"/>
    <w:rsid w:val="005C10BA"/>
    <w:rsid w:val="005C2314"/>
    <w:rsid w:val="005C26B3"/>
    <w:rsid w:val="005C2D12"/>
    <w:rsid w:val="005C4820"/>
    <w:rsid w:val="005D03B2"/>
    <w:rsid w:val="005D0698"/>
    <w:rsid w:val="005D195E"/>
    <w:rsid w:val="005D29C5"/>
    <w:rsid w:val="005D3A85"/>
    <w:rsid w:val="005E1687"/>
    <w:rsid w:val="005E20F5"/>
    <w:rsid w:val="005E3E60"/>
    <w:rsid w:val="005E4772"/>
    <w:rsid w:val="005E4E40"/>
    <w:rsid w:val="005E50F2"/>
    <w:rsid w:val="005E538F"/>
    <w:rsid w:val="005E5B9E"/>
    <w:rsid w:val="005E5E7B"/>
    <w:rsid w:val="005E6156"/>
    <w:rsid w:val="005E6AA6"/>
    <w:rsid w:val="005F02E1"/>
    <w:rsid w:val="005F0959"/>
    <w:rsid w:val="005F0DE0"/>
    <w:rsid w:val="005F1AF9"/>
    <w:rsid w:val="005F2715"/>
    <w:rsid w:val="005F3478"/>
    <w:rsid w:val="005F4C8A"/>
    <w:rsid w:val="005F5211"/>
    <w:rsid w:val="005F58A6"/>
    <w:rsid w:val="005F5AAA"/>
    <w:rsid w:val="005F62C4"/>
    <w:rsid w:val="005F7C03"/>
    <w:rsid w:val="0060078D"/>
    <w:rsid w:val="00601C7A"/>
    <w:rsid w:val="00603DB6"/>
    <w:rsid w:val="00603FC4"/>
    <w:rsid w:val="00605E91"/>
    <w:rsid w:val="006066A1"/>
    <w:rsid w:val="0061021C"/>
    <w:rsid w:val="00610E02"/>
    <w:rsid w:val="00613490"/>
    <w:rsid w:val="006158E8"/>
    <w:rsid w:val="00617B88"/>
    <w:rsid w:val="00626734"/>
    <w:rsid w:val="00627DA8"/>
    <w:rsid w:val="00630E80"/>
    <w:rsid w:val="006313B4"/>
    <w:rsid w:val="00631811"/>
    <w:rsid w:val="006325D4"/>
    <w:rsid w:val="00633751"/>
    <w:rsid w:val="00635C8B"/>
    <w:rsid w:val="00637659"/>
    <w:rsid w:val="00642504"/>
    <w:rsid w:val="0064549B"/>
    <w:rsid w:val="006455D3"/>
    <w:rsid w:val="0064583E"/>
    <w:rsid w:val="006460B0"/>
    <w:rsid w:val="006504CE"/>
    <w:rsid w:val="00650E38"/>
    <w:rsid w:val="006515EB"/>
    <w:rsid w:val="00651631"/>
    <w:rsid w:val="00652644"/>
    <w:rsid w:val="00653753"/>
    <w:rsid w:val="00654C7C"/>
    <w:rsid w:val="006566B8"/>
    <w:rsid w:val="00656D11"/>
    <w:rsid w:val="00657CEB"/>
    <w:rsid w:val="006614CD"/>
    <w:rsid w:val="00663B59"/>
    <w:rsid w:val="00663D2B"/>
    <w:rsid w:val="006643EA"/>
    <w:rsid w:val="00664F0F"/>
    <w:rsid w:val="006655CF"/>
    <w:rsid w:val="00665C2E"/>
    <w:rsid w:val="00667724"/>
    <w:rsid w:val="006701F8"/>
    <w:rsid w:val="00671582"/>
    <w:rsid w:val="00671779"/>
    <w:rsid w:val="00671ADE"/>
    <w:rsid w:val="00672BCE"/>
    <w:rsid w:val="006749CC"/>
    <w:rsid w:val="0067556C"/>
    <w:rsid w:val="006816C1"/>
    <w:rsid w:val="0068205E"/>
    <w:rsid w:val="00685A2F"/>
    <w:rsid w:val="00685ACA"/>
    <w:rsid w:val="00691130"/>
    <w:rsid w:val="00691C21"/>
    <w:rsid w:val="006933B5"/>
    <w:rsid w:val="00693BFA"/>
    <w:rsid w:val="00696820"/>
    <w:rsid w:val="006A09F6"/>
    <w:rsid w:val="006A119C"/>
    <w:rsid w:val="006A19FD"/>
    <w:rsid w:val="006A1C40"/>
    <w:rsid w:val="006A1D87"/>
    <w:rsid w:val="006A1E7B"/>
    <w:rsid w:val="006A2B8E"/>
    <w:rsid w:val="006A3D9D"/>
    <w:rsid w:val="006A6C5B"/>
    <w:rsid w:val="006B1CE8"/>
    <w:rsid w:val="006B20BD"/>
    <w:rsid w:val="006B24AB"/>
    <w:rsid w:val="006B30F6"/>
    <w:rsid w:val="006B319B"/>
    <w:rsid w:val="006B3B69"/>
    <w:rsid w:val="006B4FAD"/>
    <w:rsid w:val="006B5E1E"/>
    <w:rsid w:val="006B642D"/>
    <w:rsid w:val="006B78BF"/>
    <w:rsid w:val="006C05EA"/>
    <w:rsid w:val="006C0EB5"/>
    <w:rsid w:val="006C234F"/>
    <w:rsid w:val="006C3C81"/>
    <w:rsid w:val="006C457E"/>
    <w:rsid w:val="006C4B54"/>
    <w:rsid w:val="006C7AC3"/>
    <w:rsid w:val="006D08E0"/>
    <w:rsid w:val="006D0C01"/>
    <w:rsid w:val="006D19D3"/>
    <w:rsid w:val="006D1F5A"/>
    <w:rsid w:val="006D3224"/>
    <w:rsid w:val="006D38C6"/>
    <w:rsid w:val="006D4FFD"/>
    <w:rsid w:val="006D532A"/>
    <w:rsid w:val="006D54E7"/>
    <w:rsid w:val="006D6729"/>
    <w:rsid w:val="006E0F04"/>
    <w:rsid w:val="006E223E"/>
    <w:rsid w:val="006E2BB0"/>
    <w:rsid w:val="006E6B4E"/>
    <w:rsid w:val="006E7CAB"/>
    <w:rsid w:val="006F0B94"/>
    <w:rsid w:val="006F43FA"/>
    <w:rsid w:val="006F560A"/>
    <w:rsid w:val="006F5BD9"/>
    <w:rsid w:val="006F674D"/>
    <w:rsid w:val="006F6780"/>
    <w:rsid w:val="006F7437"/>
    <w:rsid w:val="007002BB"/>
    <w:rsid w:val="0070158D"/>
    <w:rsid w:val="00702484"/>
    <w:rsid w:val="00702FF4"/>
    <w:rsid w:val="00704397"/>
    <w:rsid w:val="007069D3"/>
    <w:rsid w:val="00706C2E"/>
    <w:rsid w:val="00707373"/>
    <w:rsid w:val="007077E6"/>
    <w:rsid w:val="00710514"/>
    <w:rsid w:val="007118C6"/>
    <w:rsid w:val="00711A42"/>
    <w:rsid w:val="007134F1"/>
    <w:rsid w:val="00714542"/>
    <w:rsid w:val="00714A6B"/>
    <w:rsid w:val="00716687"/>
    <w:rsid w:val="007215FD"/>
    <w:rsid w:val="00722E55"/>
    <w:rsid w:val="007250C7"/>
    <w:rsid w:val="0072612B"/>
    <w:rsid w:val="00726642"/>
    <w:rsid w:val="00731C33"/>
    <w:rsid w:val="00732DF4"/>
    <w:rsid w:val="00733EC6"/>
    <w:rsid w:val="0073451B"/>
    <w:rsid w:val="00734E01"/>
    <w:rsid w:val="00736C20"/>
    <w:rsid w:val="007370A7"/>
    <w:rsid w:val="007377BF"/>
    <w:rsid w:val="00740FC8"/>
    <w:rsid w:val="00742C8B"/>
    <w:rsid w:val="0074441E"/>
    <w:rsid w:val="00744CFF"/>
    <w:rsid w:val="00746306"/>
    <w:rsid w:val="00747DD6"/>
    <w:rsid w:val="00750777"/>
    <w:rsid w:val="00750DD7"/>
    <w:rsid w:val="00752508"/>
    <w:rsid w:val="007527AA"/>
    <w:rsid w:val="007528E0"/>
    <w:rsid w:val="007539AC"/>
    <w:rsid w:val="00756A98"/>
    <w:rsid w:val="00757C2A"/>
    <w:rsid w:val="00760773"/>
    <w:rsid w:val="007609A0"/>
    <w:rsid w:val="007628E5"/>
    <w:rsid w:val="007634C7"/>
    <w:rsid w:val="00763D7A"/>
    <w:rsid w:val="0076604C"/>
    <w:rsid w:val="00766573"/>
    <w:rsid w:val="00772357"/>
    <w:rsid w:val="007724F4"/>
    <w:rsid w:val="007726B6"/>
    <w:rsid w:val="00772DC4"/>
    <w:rsid w:val="007731A6"/>
    <w:rsid w:val="00773A48"/>
    <w:rsid w:val="00777FBB"/>
    <w:rsid w:val="0078131B"/>
    <w:rsid w:val="007827C4"/>
    <w:rsid w:val="007834AA"/>
    <w:rsid w:val="00783C62"/>
    <w:rsid w:val="00793999"/>
    <w:rsid w:val="007941AE"/>
    <w:rsid w:val="007967AA"/>
    <w:rsid w:val="00796AFA"/>
    <w:rsid w:val="007A4C44"/>
    <w:rsid w:val="007A546F"/>
    <w:rsid w:val="007A70E9"/>
    <w:rsid w:val="007A71BE"/>
    <w:rsid w:val="007B08C3"/>
    <w:rsid w:val="007B0CD7"/>
    <w:rsid w:val="007B0EDA"/>
    <w:rsid w:val="007B2511"/>
    <w:rsid w:val="007B276C"/>
    <w:rsid w:val="007B48C9"/>
    <w:rsid w:val="007B5CBC"/>
    <w:rsid w:val="007B6B58"/>
    <w:rsid w:val="007B6C7E"/>
    <w:rsid w:val="007B7C5B"/>
    <w:rsid w:val="007B7C91"/>
    <w:rsid w:val="007C1028"/>
    <w:rsid w:val="007C3437"/>
    <w:rsid w:val="007C39B5"/>
    <w:rsid w:val="007C4DF9"/>
    <w:rsid w:val="007C630C"/>
    <w:rsid w:val="007C69E5"/>
    <w:rsid w:val="007D1610"/>
    <w:rsid w:val="007D3A2D"/>
    <w:rsid w:val="007D55DC"/>
    <w:rsid w:val="007D73E9"/>
    <w:rsid w:val="007D7C13"/>
    <w:rsid w:val="007E115B"/>
    <w:rsid w:val="007E1931"/>
    <w:rsid w:val="007E2EA7"/>
    <w:rsid w:val="007E50D7"/>
    <w:rsid w:val="007E512A"/>
    <w:rsid w:val="007E5A4D"/>
    <w:rsid w:val="007E7248"/>
    <w:rsid w:val="007E7AA6"/>
    <w:rsid w:val="007F0878"/>
    <w:rsid w:val="007F28B0"/>
    <w:rsid w:val="007F5D1E"/>
    <w:rsid w:val="007F66A5"/>
    <w:rsid w:val="007F6C31"/>
    <w:rsid w:val="007F6E3D"/>
    <w:rsid w:val="008016E2"/>
    <w:rsid w:val="00802C8A"/>
    <w:rsid w:val="00804671"/>
    <w:rsid w:val="00804957"/>
    <w:rsid w:val="008069B0"/>
    <w:rsid w:val="00807767"/>
    <w:rsid w:val="008077C9"/>
    <w:rsid w:val="00812A73"/>
    <w:rsid w:val="00813D02"/>
    <w:rsid w:val="00814DF9"/>
    <w:rsid w:val="008152B3"/>
    <w:rsid w:val="008175ED"/>
    <w:rsid w:val="00817CCB"/>
    <w:rsid w:val="00817CDD"/>
    <w:rsid w:val="00822670"/>
    <w:rsid w:val="0082332F"/>
    <w:rsid w:val="008241D6"/>
    <w:rsid w:val="008246B0"/>
    <w:rsid w:val="00826313"/>
    <w:rsid w:val="0082646B"/>
    <w:rsid w:val="00827D58"/>
    <w:rsid w:val="00827EA1"/>
    <w:rsid w:val="0083165E"/>
    <w:rsid w:val="0083172C"/>
    <w:rsid w:val="0083179D"/>
    <w:rsid w:val="00832E59"/>
    <w:rsid w:val="00833BFD"/>
    <w:rsid w:val="00833D1C"/>
    <w:rsid w:val="00834417"/>
    <w:rsid w:val="00835734"/>
    <w:rsid w:val="00835F50"/>
    <w:rsid w:val="00836B86"/>
    <w:rsid w:val="00837B01"/>
    <w:rsid w:val="0084107A"/>
    <w:rsid w:val="00841083"/>
    <w:rsid w:val="00843971"/>
    <w:rsid w:val="00845545"/>
    <w:rsid w:val="00846DCF"/>
    <w:rsid w:val="0084762B"/>
    <w:rsid w:val="00847C53"/>
    <w:rsid w:val="00850B49"/>
    <w:rsid w:val="00851B1F"/>
    <w:rsid w:val="00851FA4"/>
    <w:rsid w:val="0085606C"/>
    <w:rsid w:val="0086075E"/>
    <w:rsid w:val="00860ECD"/>
    <w:rsid w:val="00864A08"/>
    <w:rsid w:val="008651EC"/>
    <w:rsid w:val="00865976"/>
    <w:rsid w:val="00865A9F"/>
    <w:rsid w:val="00870F5F"/>
    <w:rsid w:val="00871EB3"/>
    <w:rsid w:val="00872358"/>
    <w:rsid w:val="00872EF1"/>
    <w:rsid w:val="008737A2"/>
    <w:rsid w:val="00876BDE"/>
    <w:rsid w:val="008812E4"/>
    <w:rsid w:val="00881C8F"/>
    <w:rsid w:val="00884231"/>
    <w:rsid w:val="00886FE5"/>
    <w:rsid w:val="008873E9"/>
    <w:rsid w:val="00892442"/>
    <w:rsid w:val="0089390C"/>
    <w:rsid w:val="00893C1F"/>
    <w:rsid w:val="008941E8"/>
    <w:rsid w:val="00894A28"/>
    <w:rsid w:val="00894BD1"/>
    <w:rsid w:val="00895E2F"/>
    <w:rsid w:val="008A09A4"/>
    <w:rsid w:val="008A14FD"/>
    <w:rsid w:val="008A150B"/>
    <w:rsid w:val="008A63A7"/>
    <w:rsid w:val="008A742E"/>
    <w:rsid w:val="008B0D6F"/>
    <w:rsid w:val="008B1252"/>
    <w:rsid w:val="008B139C"/>
    <w:rsid w:val="008B4A9B"/>
    <w:rsid w:val="008B4F29"/>
    <w:rsid w:val="008B5513"/>
    <w:rsid w:val="008B6443"/>
    <w:rsid w:val="008B7606"/>
    <w:rsid w:val="008C00BD"/>
    <w:rsid w:val="008C039C"/>
    <w:rsid w:val="008C3714"/>
    <w:rsid w:val="008C48A3"/>
    <w:rsid w:val="008C4A1C"/>
    <w:rsid w:val="008C5D06"/>
    <w:rsid w:val="008C67CB"/>
    <w:rsid w:val="008C6A24"/>
    <w:rsid w:val="008D21EA"/>
    <w:rsid w:val="008D3FBD"/>
    <w:rsid w:val="008D45EA"/>
    <w:rsid w:val="008D47DD"/>
    <w:rsid w:val="008D787E"/>
    <w:rsid w:val="008E1707"/>
    <w:rsid w:val="008E237E"/>
    <w:rsid w:val="008E26DD"/>
    <w:rsid w:val="008E4014"/>
    <w:rsid w:val="008E4E76"/>
    <w:rsid w:val="008E6391"/>
    <w:rsid w:val="008E7061"/>
    <w:rsid w:val="008F0110"/>
    <w:rsid w:val="008F0BE8"/>
    <w:rsid w:val="008F13BC"/>
    <w:rsid w:val="008F156E"/>
    <w:rsid w:val="008F5107"/>
    <w:rsid w:val="008F5C0D"/>
    <w:rsid w:val="008F781B"/>
    <w:rsid w:val="00900506"/>
    <w:rsid w:val="00900714"/>
    <w:rsid w:val="00901F20"/>
    <w:rsid w:val="0090279D"/>
    <w:rsid w:val="00902A0F"/>
    <w:rsid w:val="0090530D"/>
    <w:rsid w:val="00907729"/>
    <w:rsid w:val="00910709"/>
    <w:rsid w:val="00910857"/>
    <w:rsid w:val="00911E08"/>
    <w:rsid w:val="00911FA7"/>
    <w:rsid w:val="00912E42"/>
    <w:rsid w:val="00915C8D"/>
    <w:rsid w:val="0091670F"/>
    <w:rsid w:val="009209DB"/>
    <w:rsid w:val="00922384"/>
    <w:rsid w:val="00923791"/>
    <w:rsid w:val="00923EE8"/>
    <w:rsid w:val="009276C8"/>
    <w:rsid w:val="00931072"/>
    <w:rsid w:val="00931F78"/>
    <w:rsid w:val="0093220F"/>
    <w:rsid w:val="00933198"/>
    <w:rsid w:val="00933A35"/>
    <w:rsid w:val="009344C1"/>
    <w:rsid w:val="00934C0D"/>
    <w:rsid w:val="00936055"/>
    <w:rsid w:val="0093745A"/>
    <w:rsid w:val="00937F68"/>
    <w:rsid w:val="009404D3"/>
    <w:rsid w:val="009406ED"/>
    <w:rsid w:val="00941AA7"/>
    <w:rsid w:val="00941D05"/>
    <w:rsid w:val="00945BE9"/>
    <w:rsid w:val="00946345"/>
    <w:rsid w:val="00950041"/>
    <w:rsid w:val="00951C4A"/>
    <w:rsid w:val="00953A6F"/>
    <w:rsid w:val="00953B78"/>
    <w:rsid w:val="00956312"/>
    <w:rsid w:val="00956D21"/>
    <w:rsid w:val="0095764C"/>
    <w:rsid w:val="00957ADD"/>
    <w:rsid w:val="00960AF9"/>
    <w:rsid w:val="00965B6E"/>
    <w:rsid w:val="009675D6"/>
    <w:rsid w:val="009677A3"/>
    <w:rsid w:val="009677F8"/>
    <w:rsid w:val="00967BB8"/>
    <w:rsid w:val="00970C6C"/>
    <w:rsid w:val="009718B6"/>
    <w:rsid w:val="00971A0F"/>
    <w:rsid w:val="0097219E"/>
    <w:rsid w:val="009726DD"/>
    <w:rsid w:val="00972823"/>
    <w:rsid w:val="00972B72"/>
    <w:rsid w:val="00973293"/>
    <w:rsid w:val="00980BCE"/>
    <w:rsid w:val="00981E8D"/>
    <w:rsid w:val="009862F3"/>
    <w:rsid w:val="00986A4B"/>
    <w:rsid w:val="00986F97"/>
    <w:rsid w:val="009878FB"/>
    <w:rsid w:val="00993484"/>
    <w:rsid w:val="00995269"/>
    <w:rsid w:val="009A19A0"/>
    <w:rsid w:val="009A19BC"/>
    <w:rsid w:val="009A1BF4"/>
    <w:rsid w:val="009A1ECF"/>
    <w:rsid w:val="009A3A61"/>
    <w:rsid w:val="009A3D4B"/>
    <w:rsid w:val="009A4392"/>
    <w:rsid w:val="009A4EE6"/>
    <w:rsid w:val="009A6D9B"/>
    <w:rsid w:val="009B23BD"/>
    <w:rsid w:val="009B27DB"/>
    <w:rsid w:val="009B4449"/>
    <w:rsid w:val="009B4DA1"/>
    <w:rsid w:val="009B6965"/>
    <w:rsid w:val="009B6D35"/>
    <w:rsid w:val="009C002A"/>
    <w:rsid w:val="009C0B8E"/>
    <w:rsid w:val="009C3D67"/>
    <w:rsid w:val="009C42B6"/>
    <w:rsid w:val="009C69F3"/>
    <w:rsid w:val="009D02FF"/>
    <w:rsid w:val="009D0417"/>
    <w:rsid w:val="009D31EB"/>
    <w:rsid w:val="009D413C"/>
    <w:rsid w:val="009D4A10"/>
    <w:rsid w:val="009D698B"/>
    <w:rsid w:val="009D6EE7"/>
    <w:rsid w:val="009E141F"/>
    <w:rsid w:val="009E18D7"/>
    <w:rsid w:val="009E40E9"/>
    <w:rsid w:val="009E4BEC"/>
    <w:rsid w:val="009E6E5D"/>
    <w:rsid w:val="009E6F50"/>
    <w:rsid w:val="009E7DBE"/>
    <w:rsid w:val="009F098D"/>
    <w:rsid w:val="009F0B18"/>
    <w:rsid w:val="009F1209"/>
    <w:rsid w:val="009F1E0B"/>
    <w:rsid w:val="009F2D2E"/>
    <w:rsid w:val="009F303C"/>
    <w:rsid w:val="009F3FF9"/>
    <w:rsid w:val="009F41B3"/>
    <w:rsid w:val="009F55EB"/>
    <w:rsid w:val="009F565A"/>
    <w:rsid w:val="00A002FC"/>
    <w:rsid w:val="00A0094C"/>
    <w:rsid w:val="00A015A5"/>
    <w:rsid w:val="00A0310A"/>
    <w:rsid w:val="00A037B9"/>
    <w:rsid w:val="00A03EE9"/>
    <w:rsid w:val="00A0405F"/>
    <w:rsid w:val="00A05191"/>
    <w:rsid w:val="00A05AEB"/>
    <w:rsid w:val="00A05D6A"/>
    <w:rsid w:val="00A10143"/>
    <w:rsid w:val="00A103A8"/>
    <w:rsid w:val="00A10B3A"/>
    <w:rsid w:val="00A11B82"/>
    <w:rsid w:val="00A1367A"/>
    <w:rsid w:val="00A14559"/>
    <w:rsid w:val="00A1683B"/>
    <w:rsid w:val="00A16D3C"/>
    <w:rsid w:val="00A175A6"/>
    <w:rsid w:val="00A177D6"/>
    <w:rsid w:val="00A20F4F"/>
    <w:rsid w:val="00A23B23"/>
    <w:rsid w:val="00A2472D"/>
    <w:rsid w:val="00A306BD"/>
    <w:rsid w:val="00A3197A"/>
    <w:rsid w:val="00A31BCE"/>
    <w:rsid w:val="00A3383C"/>
    <w:rsid w:val="00A35088"/>
    <w:rsid w:val="00A3694F"/>
    <w:rsid w:val="00A375E5"/>
    <w:rsid w:val="00A37764"/>
    <w:rsid w:val="00A37BB8"/>
    <w:rsid w:val="00A409DC"/>
    <w:rsid w:val="00A40D16"/>
    <w:rsid w:val="00A419B7"/>
    <w:rsid w:val="00A437D7"/>
    <w:rsid w:val="00A44A51"/>
    <w:rsid w:val="00A44D4F"/>
    <w:rsid w:val="00A45439"/>
    <w:rsid w:val="00A45FEF"/>
    <w:rsid w:val="00A467C7"/>
    <w:rsid w:val="00A4797D"/>
    <w:rsid w:val="00A47A5D"/>
    <w:rsid w:val="00A47C93"/>
    <w:rsid w:val="00A51FC6"/>
    <w:rsid w:val="00A538E8"/>
    <w:rsid w:val="00A55134"/>
    <w:rsid w:val="00A55228"/>
    <w:rsid w:val="00A55C3D"/>
    <w:rsid w:val="00A55F38"/>
    <w:rsid w:val="00A56019"/>
    <w:rsid w:val="00A5740E"/>
    <w:rsid w:val="00A608C0"/>
    <w:rsid w:val="00A616B5"/>
    <w:rsid w:val="00A62357"/>
    <w:rsid w:val="00A63980"/>
    <w:rsid w:val="00A642E7"/>
    <w:rsid w:val="00A6724B"/>
    <w:rsid w:val="00A67561"/>
    <w:rsid w:val="00A7009B"/>
    <w:rsid w:val="00A751C5"/>
    <w:rsid w:val="00A764FC"/>
    <w:rsid w:val="00A7712E"/>
    <w:rsid w:val="00A776A4"/>
    <w:rsid w:val="00A77977"/>
    <w:rsid w:val="00A81406"/>
    <w:rsid w:val="00A83812"/>
    <w:rsid w:val="00A83C18"/>
    <w:rsid w:val="00A85A7B"/>
    <w:rsid w:val="00A906C7"/>
    <w:rsid w:val="00A91FED"/>
    <w:rsid w:val="00A9206C"/>
    <w:rsid w:val="00A9258B"/>
    <w:rsid w:val="00A92A66"/>
    <w:rsid w:val="00A92CE6"/>
    <w:rsid w:val="00A9479F"/>
    <w:rsid w:val="00A95D19"/>
    <w:rsid w:val="00A973DD"/>
    <w:rsid w:val="00A97971"/>
    <w:rsid w:val="00AA280F"/>
    <w:rsid w:val="00AA2962"/>
    <w:rsid w:val="00AA2DB7"/>
    <w:rsid w:val="00AA451A"/>
    <w:rsid w:val="00AA5648"/>
    <w:rsid w:val="00AA775F"/>
    <w:rsid w:val="00AA78E6"/>
    <w:rsid w:val="00AB0E88"/>
    <w:rsid w:val="00AB4262"/>
    <w:rsid w:val="00AB44FA"/>
    <w:rsid w:val="00AB5C06"/>
    <w:rsid w:val="00AB6D9C"/>
    <w:rsid w:val="00AB7D52"/>
    <w:rsid w:val="00AC071D"/>
    <w:rsid w:val="00AC0836"/>
    <w:rsid w:val="00AC0BD3"/>
    <w:rsid w:val="00AC0C12"/>
    <w:rsid w:val="00AC155B"/>
    <w:rsid w:val="00AC19B9"/>
    <w:rsid w:val="00AC2B44"/>
    <w:rsid w:val="00AC423C"/>
    <w:rsid w:val="00AC52C0"/>
    <w:rsid w:val="00AC6DD7"/>
    <w:rsid w:val="00AC7C18"/>
    <w:rsid w:val="00AD07BE"/>
    <w:rsid w:val="00AD0997"/>
    <w:rsid w:val="00AD1939"/>
    <w:rsid w:val="00AD297A"/>
    <w:rsid w:val="00AD2A8A"/>
    <w:rsid w:val="00AD3B98"/>
    <w:rsid w:val="00AD456E"/>
    <w:rsid w:val="00AD4BEA"/>
    <w:rsid w:val="00AD7E6F"/>
    <w:rsid w:val="00AE1DB8"/>
    <w:rsid w:val="00AE3837"/>
    <w:rsid w:val="00AE4094"/>
    <w:rsid w:val="00AE4809"/>
    <w:rsid w:val="00AE5866"/>
    <w:rsid w:val="00AE783D"/>
    <w:rsid w:val="00AF0591"/>
    <w:rsid w:val="00AF0E78"/>
    <w:rsid w:val="00AF27FD"/>
    <w:rsid w:val="00AF2AC7"/>
    <w:rsid w:val="00AF2DA2"/>
    <w:rsid w:val="00AF44B8"/>
    <w:rsid w:val="00AF7AB8"/>
    <w:rsid w:val="00B0160D"/>
    <w:rsid w:val="00B01706"/>
    <w:rsid w:val="00B01EDC"/>
    <w:rsid w:val="00B024C1"/>
    <w:rsid w:val="00B026EE"/>
    <w:rsid w:val="00B03479"/>
    <w:rsid w:val="00B03D6F"/>
    <w:rsid w:val="00B072F6"/>
    <w:rsid w:val="00B073DD"/>
    <w:rsid w:val="00B1000F"/>
    <w:rsid w:val="00B11874"/>
    <w:rsid w:val="00B14373"/>
    <w:rsid w:val="00B20886"/>
    <w:rsid w:val="00B20C6F"/>
    <w:rsid w:val="00B22EEF"/>
    <w:rsid w:val="00B23D7D"/>
    <w:rsid w:val="00B26187"/>
    <w:rsid w:val="00B302F9"/>
    <w:rsid w:val="00B30DEA"/>
    <w:rsid w:val="00B335B2"/>
    <w:rsid w:val="00B336E8"/>
    <w:rsid w:val="00B33AD9"/>
    <w:rsid w:val="00B34830"/>
    <w:rsid w:val="00B37197"/>
    <w:rsid w:val="00B4076D"/>
    <w:rsid w:val="00B40864"/>
    <w:rsid w:val="00B4124D"/>
    <w:rsid w:val="00B4215E"/>
    <w:rsid w:val="00B458AD"/>
    <w:rsid w:val="00B46A72"/>
    <w:rsid w:val="00B46AFB"/>
    <w:rsid w:val="00B46E76"/>
    <w:rsid w:val="00B47125"/>
    <w:rsid w:val="00B5430D"/>
    <w:rsid w:val="00B56E9F"/>
    <w:rsid w:val="00B57050"/>
    <w:rsid w:val="00B57371"/>
    <w:rsid w:val="00B61582"/>
    <w:rsid w:val="00B63F65"/>
    <w:rsid w:val="00B648B0"/>
    <w:rsid w:val="00B6502B"/>
    <w:rsid w:val="00B66237"/>
    <w:rsid w:val="00B67E98"/>
    <w:rsid w:val="00B7058B"/>
    <w:rsid w:val="00B712CA"/>
    <w:rsid w:val="00B719FA"/>
    <w:rsid w:val="00B73D86"/>
    <w:rsid w:val="00B750FB"/>
    <w:rsid w:val="00B75B0E"/>
    <w:rsid w:val="00B81FBB"/>
    <w:rsid w:val="00B82125"/>
    <w:rsid w:val="00B83442"/>
    <w:rsid w:val="00B835B2"/>
    <w:rsid w:val="00B83C56"/>
    <w:rsid w:val="00B84ED0"/>
    <w:rsid w:val="00B85302"/>
    <w:rsid w:val="00B854D6"/>
    <w:rsid w:val="00B85659"/>
    <w:rsid w:val="00B85BBB"/>
    <w:rsid w:val="00B869E7"/>
    <w:rsid w:val="00B86BF4"/>
    <w:rsid w:val="00B86D14"/>
    <w:rsid w:val="00B901AC"/>
    <w:rsid w:val="00B92FB8"/>
    <w:rsid w:val="00B9443C"/>
    <w:rsid w:val="00B94CF4"/>
    <w:rsid w:val="00B95D5B"/>
    <w:rsid w:val="00B9652A"/>
    <w:rsid w:val="00BA0A3F"/>
    <w:rsid w:val="00BA0A4B"/>
    <w:rsid w:val="00BA14E0"/>
    <w:rsid w:val="00BA186C"/>
    <w:rsid w:val="00BA2101"/>
    <w:rsid w:val="00BA5B7F"/>
    <w:rsid w:val="00BB083D"/>
    <w:rsid w:val="00BB2301"/>
    <w:rsid w:val="00BB234B"/>
    <w:rsid w:val="00BB2C7E"/>
    <w:rsid w:val="00BB3B7A"/>
    <w:rsid w:val="00BB4A37"/>
    <w:rsid w:val="00BB61CA"/>
    <w:rsid w:val="00BC1006"/>
    <w:rsid w:val="00BC5933"/>
    <w:rsid w:val="00BC5C9B"/>
    <w:rsid w:val="00BD02C1"/>
    <w:rsid w:val="00BD10C6"/>
    <w:rsid w:val="00BD1B7A"/>
    <w:rsid w:val="00BD27EC"/>
    <w:rsid w:val="00BD3A89"/>
    <w:rsid w:val="00BD60EA"/>
    <w:rsid w:val="00BD7738"/>
    <w:rsid w:val="00BE07A6"/>
    <w:rsid w:val="00BE0EDD"/>
    <w:rsid w:val="00BE1358"/>
    <w:rsid w:val="00BE2132"/>
    <w:rsid w:val="00BE2D1D"/>
    <w:rsid w:val="00BE360A"/>
    <w:rsid w:val="00BE3D77"/>
    <w:rsid w:val="00BE3E54"/>
    <w:rsid w:val="00BE5091"/>
    <w:rsid w:val="00BE54B3"/>
    <w:rsid w:val="00BE5FCB"/>
    <w:rsid w:val="00BE7568"/>
    <w:rsid w:val="00BF042C"/>
    <w:rsid w:val="00BF0A69"/>
    <w:rsid w:val="00BF17EB"/>
    <w:rsid w:val="00BF251A"/>
    <w:rsid w:val="00BF3E98"/>
    <w:rsid w:val="00BF44F9"/>
    <w:rsid w:val="00BF4D04"/>
    <w:rsid w:val="00BF67F8"/>
    <w:rsid w:val="00BF6C2A"/>
    <w:rsid w:val="00C00C88"/>
    <w:rsid w:val="00C02E79"/>
    <w:rsid w:val="00C04AB3"/>
    <w:rsid w:val="00C05374"/>
    <w:rsid w:val="00C05B98"/>
    <w:rsid w:val="00C0618E"/>
    <w:rsid w:val="00C067E5"/>
    <w:rsid w:val="00C07790"/>
    <w:rsid w:val="00C07AF2"/>
    <w:rsid w:val="00C07C4B"/>
    <w:rsid w:val="00C12CC9"/>
    <w:rsid w:val="00C12DD8"/>
    <w:rsid w:val="00C2336D"/>
    <w:rsid w:val="00C23831"/>
    <w:rsid w:val="00C2442A"/>
    <w:rsid w:val="00C245A5"/>
    <w:rsid w:val="00C25582"/>
    <w:rsid w:val="00C25EEC"/>
    <w:rsid w:val="00C26C10"/>
    <w:rsid w:val="00C300B6"/>
    <w:rsid w:val="00C302DF"/>
    <w:rsid w:val="00C31079"/>
    <w:rsid w:val="00C333D8"/>
    <w:rsid w:val="00C347A7"/>
    <w:rsid w:val="00C349D6"/>
    <w:rsid w:val="00C34A88"/>
    <w:rsid w:val="00C359CA"/>
    <w:rsid w:val="00C37770"/>
    <w:rsid w:val="00C42E4F"/>
    <w:rsid w:val="00C468B6"/>
    <w:rsid w:val="00C46A9F"/>
    <w:rsid w:val="00C51366"/>
    <w:rsid w:val="00C535FD"/>
    <w:rsid w:val="00C5456A"/>
    <w:rsid w:val="00C55AB1"/>
    <w:rsid w:val="00C561B4"/>
    <w:rsid w:val="00C61529"/>
    <w:rsid w:val="00C63071"/>
    <w:rsid w:val="00C63E7B"/>
    <w:rsid w:val="00C64C23"/>
    <w:rsid w:val="00C65022"/>
    <w:rsid w:val="00C702DC"/>
    <w:rsid w:val="00C70F9D"/>
    <w:rsid w:val="00C72253"/>
    <w:rsid w:val="00C7312E"/>
    <w:rsid w:val="00C73708"/>
    <w:rsid w:val="00C73A68"/>
    <w:rsid w:val="00C73B4B"/>
    <w:rsid w:val="00C74119"/>
    <w:rsid w:val="00C75887"/>
    <w:rsid w:val="00C76521"/>
    <w:rsid w:val="00C77103"/>
    <w:rsid w:val="00C771E7"/>
    <w:rsid w:val="00C77F93"/>
    <w:rsid w:val="00C8041B"/>
    <w:rsid w:val="00C809A5"/>
    <w:rsid w:val="00C82F2A"/>
    <w:rsid w:val="00C830B6"/>
    <w:rsid w:val="00C8338B"/>
    <w:rsid w:val="00C83BF0"/>
    <w:rsid w:val="00C845F8"/>
    <w:rsid w:val="00C85715"/>
    <w:rsid w:val="00C862A1"/>
    <w:rsid w:val="00C9464F"/>
    <w:rsid w:val="00C94B9F"/>
    <w:rsid w:val="00C95EC6"/>
    <w:rsid w:val="00C96E35"/>
    <w:rsid w:val="00C97AD0"/>
    <w:rsid w:val="00C97FE0"/>
    <w:rsid w:val="00CA004B"/>
    <w:rsid w:val="00CA015B"/>
    <w:rsid w:val="00CA057E"/>
    <w:rsid w:val="00CA2AD0"/>
    <w:rsid w:val="00CA3394"/>
    <w:rsid w:val="00CA59B1"/>
    <w:rsid w:val="00CA59D5"/>
    <w:rsid w:val="00CA5D7E"/>
    <w:rsid w:val="00CA7423"/>
    <w:rsid w:val="00CA7BB7"/>
    <w:rsid w:val="00CB02A3"/>
    <w:rsid w:val="00CB2646"/>
    <w:rsid w:val="00CB4BDE"/>
    <w:rsid w:val="00CB5196"/>
    <w:rsid w:val="00CB5C38"/>
    <w:rsid w:val="00CB7327"/>
    <w:rsid w:val="00CC125D"/>
    <w:rsid w:val="00CC269A"/>
    <w:rsid w:val="00CC26F6"/>
    <w:rsid w:val="00CC3C8F"/>
    <w:rsid w:val="00CC4C38"/>
    <w:rsid w:val="00CC4F17"/>
    <w:rsid w:val="00CC5051"/>
    <w:rsid w:val="00CC6680"/>
    <w:rsid w:val="00CD04C9"/>
    <w:rsid w:val="00CD1193"/>
    <w:rsid w:val="00CD21D4"/>
    <w:rsid w:val="00CD3104"/>
    <w:rsid w:val="00CD393F"/>
    <w:rsid w:val="00CD44E1"/>
    <w:rsid w:val="00CD4D42"/>
    <w:rsid w:val="00CE47A2"/>
    <w:rsid w:val="00CE4F18"/>
    <w:rsid w:val="00CE585B"/>
    <w:rsid w:val="00CE63FC"/>
    <w:rsid w:val="00CF28DE"/>
    <w:rsid w:val="00CF553C"/>
    <w:rsid w:val="00CF6CCE"/>
    <w:rsid w:val="00CF7526"/>
    <w:rsid w:val="00D02F8F"/>
    <w:rsid w:val="00D03F82"/>
    <w:rsid w:val="00D04152"/>
    <w:rsid w:val="00D04261"/>
    <w:rsid w:val="00D05070"/>
    <w:rsid w:val="00D07BE2"/>
    <w:rsid w:val="00D11DDA"/>
    <w:rsid w:val="00D12353"/>
    <w:rsid w:val="00D124A6"/>
    <w:rsid w:val="00D13213"/>
    <w:rsid w:val="00D14DF9"/>
    <w:rsid w:val="00D14E15"/>
    <w:rsid w:val="00D17361"/>
    <w:rsid w:val="00D17B08"/>
    <w:rsid w:val="00D17BFE"/>
    <w:rsid w:val="00D217B9"/>
    <w:rsid w:val="00D22769"/>
    <w:rsid w:val="00D23FFF"/>
    <w:rsid w:val="00D24568"/>
    <w:rsid w:val="00D26909"/>
    <w:rsid w:val="00D2762F"/>
    <w:rsid w:val="00D3018E"/>
    <w:rsid w:val="00D30C71"/>
    <w:rsid w:val="00D30F1F"/>
    <w:rsid w:val="00D335B3"/>
    <w:rsid w:val="00D33947"/>
    <w:rsid w:val="00D33F2E"/>
    <w:rsid w:val="00D340DB"/>
    <w:rsid w:val="00D34595"/>
    <w:rsid w:val="00D34B6B"/>
    <w:rsid w:val="00D34F86"/>
    <w:rsid w:val="00D35361"/>
    <w:rsid w:val="00D3542E"/>
    <w:rsid w:val="00D356BF"/>
    <w:rsid w:val="00D36BF4"/>
    <w:rsid w:val="00D37C25"/>
    <w:rsid w:val="00D40175"/>
    <w:rsid w:val="00D44557"/>
    <w:rsid w:val="00D44910"/>
    <w:rsid w:val="00D449C0"/>
    <w:rsid w:val="00D44B5F"/>
    <w:rsid w:val="00D452C1"/>
    <w:rsid w:val="00D45DC7"/>
    <w:rsid w:val="00D46289"/>
    <w:rsid w:val="00D47A65"/>
    <w:rsid w:val="00D521CB"/>
    <w:rsid w:val="00D52731"/>
    <w:rsid w:val="00D52F30"/>
    <w:rsid w:val="00D532E0"/>
    <w:rsid w:val="00D53924"/>
    <w:rsid w:val="00D54EA6"/>
    <w:rsid w:val="00D55A81"/>
    <w:rsid w:val="00D55AF0"/>
    <w:rsid w:val="00D5786A"/>
    <w:rsid w:val="00D57CED"/>
    <w:rsid w:val="00D61168"/>
    <w:rsid w:val="00D63FCC"/>
    <w:rsid w:val="00D642F6"/>
    <w:rsid w:val="00D6525D"/>
    <w:rsid w:val="00D65EF7"/>
    <w:rsid w:val="00D70869"/>
    <w:rsid w:val="00D71F72"/>
    <w:rsid w:val="00D7294F"/>
    <w:rsid w:val="00D744B9"/>
    <w:rsid w:val="00D74C47"/>
    <w:rsid w:val="00D75C14"/>
    <w:rsid w:val="00D764A2"/>
    <w:rsid w:val="00D76748"/>
    <w:rsid w:val="00D769E8"/>
    <w:rsid w:val="00D80E88"/>
    <w:rsid w:val="00D81BD2"/>
    <w:rsid w:val="00D83314"/>
    <w:rsid w:val="00D84832"/>
    <w:rsid w:val="00D8526E"/>
    <w:rsid w:val="00D857DF"/>
    <w:rsid w:val="00D869F1"/>
    <w:rsid w:val="00D879B2"/>
    <w:rsid w:val="00D9122C"/>
    <w:rsid w:val="00D91694"/>
    <w:rsid w:val="00D953B0"/>
    <w:rsid w:val="00D95559"/>
    <w:rsid w:val="00D95A82"/>
    <w:rsid w:val="00D9634D"/>
    <w:rsid w:val="00D969A3"/>
    <w:rsid w:val="00D9706E"/>
    <w:rsid w:val="00DA0DAC"/>
    <w:rsid w:val="00DA2AAD"/>
    <w:rsid w:val="00DA406D"/>
    <w:rsid w:val="00DA5F38"/>
    <w:rsid w:val="00DA7CBC"/>
    <w:rsid w:val="00DB010D"/>
    <w:rsid w:val="00DB0ECA"/>
    <w:rsid w:val="00DB1133"/>
    <w:rsid w:val="00DB271D"/>
    <w:rsid w:val="00DB278D"/>
    <w:rsid w:val="00DB330F"/>
    <w:rsid w:val="00DB5023"/>
    <w:rsid w:val="00DB6F97"/>
    <w:rsid w:val="00DC1BB6"/>
    <w:rsid w:val="00DC218D"/>
    <w:rsid w:val="00DC32DF"/>
    <w:rsid w:val="00DC4B34"/>
    <w:rsid w:val="00DC4F2B"/>
    <w:rsid w:val="00DC7067"/>
    <w:rsid w:val="00DD0D5E"/>
    <w:rsid w:val="00DD0E78"/>
    <w:rsid w:val="00DD0EAE"/>
    <w:rsid w:val="00DD3E93"/>
    <w:rsid w:val="00DD44BE"/>
    <w:rsid w:val="00DD5357"/>
    <w:rsid w:val="00DD5F63"/>
    <w:rsid w:val="00DD6B32"/>
    <w:rsid w:val="00DE11FE"/>
    <w:rsid w:val="00DE1356"/>
    <w:rsid w:val="00DE2797"/>
    <w:rsid w:val="00DE3DA6"/>
    <w:rsid w:val="00DE47BD"/>
    <w:rsid w:val="00DE48F1"/>
    <w:rsid w:val="00DE58C8"/>
    <w:rsid w:val="00DE5F18"/>
    <w:rsid w:val="00DE681A"/>
    <w:rsid w:val="00DE6D7E"/>
    <w:rsid w:val="00DF0109"/>
    <w:rsid w:val="00DF070D"/>
    <w:rsid w:val="00DF0F52"/>
    <w:rsid w:val="00DF136E"/>
    <w:rsid w:val="00DF1F90"/>
    <w:rsid w:val="00DF20F2"/>
    <w:rsid w:val="00DF5378"/>
    <w:rsid w:val="00DF7B6C"/>
    <w:rsid w:val="00DF7C96"/>
    <w:rsid w:val="00E028A3"/>
    <w:rsid w:val="00E03705"/>
    <w:rsid w:val="00E0444C"/>
    <w:rsid w:val="00E044B6"/>
    <w:rsid w:val="00E04502"/>
    <w:rsid w:val="00E04961"/>
    <w:rsid w:val="00E10639"/>
    <w:rsid w:val="00E112CE"/>
    <w:rsid w:val="00E14B77"/>
    <w:rsid w:val="00E15D14"/>
    <w:rsid w:val="00E1604D"/>
    <w:rsid w:val="00E225F8"/>
    <w:rsid w:val="00E238FB"/>
    <w:rsid w:val="00E250B1"/>
    <w:rsid w:val="00E26CFF"/>
    <w:rsid w:val="00E30DD5"/>
    <w:rsid w:val="00E31CDD"/>
    <w:rsid w:val="00E321E8"/>
    <w:rsid w:val="00E330ED"/>
    <w:rsid w:val="00E3459C"/>
    <w:rsid w:val="00E37D3B"/>
    <w:rsid w:val="00E41EF5"/>
    <w:rsid w:val="00E42554"/>
    <w:rsid w:val="00E43893"/>
    <w:rsid w:val="00E44E15"/>
    <w:rsid w:val="00E46756"/>
    <w:rsid w:val="00E46D3C"/>
    <w:rsid w:val="00E47397"/>
    <w:rsid w:val="00E514EE"/>
    <w:rsid w:val="00E52DA1"/>
    <w:rsid w:val="00E53D78"/>
    <w:rsid w:val="00E540BE"/>
    <w:rsid w:val="00E5430E"/>
    <w:rsid w:val="00E5486F"/>
    <w:rsid w:val="00E54C00"/>
    <w:rsid w:val="00E55498"/>
    <w:rsid w:val="00E57A19"/>
    <w:rsid w:val="00E6110A"/>
    <w:rsid w:val="00E63AFA"/>
    <w:rsid w:val="00E662DB"/>
    <w:rsid w:val="00E670A2"/>
    <w:rsid w:val="00E67637"/>
    <w:rsid w:val="00E73DE3"/>
    <w:rsid w:val="00E75E53"/>
    <w:rsid w:val="00E76166"/>
    <w:rsid w:val="00E773C2"/>
    <w:rsid w:val="00E7771E"/>
    <w:rsid w:val="00E81E94"/>
    <w:rsid w:val="00E82A8D"/>
    <w:rsid w:val="00E82D69"/>
    <w:rsid w:val="00E83B88"/>
    <w:rsid w:val="00E8425A"/>
    <w:rsid w:val="00E84B3F"/>
    <w:rsid w:val="00E84E69"/>
    <w:rsid w:val="00E864FB"/>
    <w:rsid w:val="00E87A62"/>
    <w:rsid w:val="00E9079B"/>
    <w:rsid w:val="00E90FAD"/>
    <w:rsid w:val="00E915B3"/>
    <w:rsid w:val="00E921FA"/>
    <w:rsid w:val="00E92815"/>
    <w:rsid w:val="00E9325B"/>
    <w:rsid w:val="00E93C5C"/>
    <w:rsid w:val="00E94010"/>
    <w:rsid w:val="00E96A14"/>
    <w:rsid w:val="00E97227"/>
    <w:rsid w:val="00E973C7"/>
    <w:rsid w:val="00EA0A66"/>
    <w:rsid w:val="00EA6054"/>
    <w:rsid w:val="00EA6278"/>
    <w:rsid w:val="00EB134F"/>
    <w:rsid w:val="00EB15A3"/>
    <w:rsid w:val="00EB2B6D"/>
    <w:rsid w:val="00EB321E"/>
    <w:rsid w:val="00EB375F"/>
    <w:rsid w:val="00EB3D6D"/>
    <w:rsid w:val="00EB46D9"/>
    <w:rsid w:val="00EB59F4"/>
    <w:rsid w:val="00EB6497"/>
    <w:rsid w:val="00EB67A6"/>
    <w:rsid w:val="00EB7219"/>
    <w:rsid w:val="00EB7437"/>
    <w:rsid w:val="00EB7FD9"/>
    <w:rsid w:val="00EC3D0A"/>
    <w:rsid w:val="00EC42A4"/>
    <w:rsid w:val="00EC4DAB"/>
    <w:rsid w:val="00EC568B"/>
    <w:rsid w:val="00EC6615"/>
    <w:rsid w:val="00EC7467"/>
    <w:rsid w:val="00EC7818"/>
    <w:rsid w:val="00ED0A53"/>
    <w:rsid w:val="00ED28D8"/>
    <w:rsid w:val="00ED32F8"/>
    <w:rsid w:val="00ED392C"/>
    <w:rsid w:val="00ED5D77"/>
    <w:rsid w:val="00ED5F2A"/>
    <w:rsid w:val="00EE0323"/>
    <w:rsid w:val="00EE0C8F"/>
    <w:rsid w:val="00EE16F3"/>
    <w:rsid w:val="00EE1CEB"/>
    <w:rsid w:val="00EE21D2"/>
    <w:rsid w:val="00EE2E57"/>
    <w:rsid w:val="00EE36DD"/>
    <w:rsid w:val="00EE3B28"/>
    <w:rsid w:val="00EE42CC"/>
    <w:rsid w:val="00EF0152"/>
    <w:rsid w:val="00EF210F"/>
    <w:rsid w:val="00EF67CC"/>
    <w:rsid w:val="00F003CD"/>
    <w:rsid w:val="00F005FC"/>
    <w:rsid w:val="00F006C8"/>
    <w:rsid w:val="00F01B69"/>
    <w:rsid w:val="00F02E44"/>
    <w:rsid w:val="00F0320E"/>
    <w:rsid w:val="00F03B86"/>
    <w:rsid w:val="00F04324"/>
    <w:rsid w:val="00F045AB"/>
    <w:rsid w:val="00F04FF2"/>
    <w:rsid w:val="00F064B7"/>
    <w:rsid w:val="00F06D0D"/>
    <w:rsid w:val="00F11947"/>
    <w:rsid w:val="00F11F62"/>
    <w:rsid w:val="00F13A4B"/>
    <w:rsid w:val="00F13CF8"/>
    <w:rsid w:val="00F154D2"/>
    <w:rsid w:val="00F167FB"/>
    <w:rsid w:val="00F16BF0"/>
    <w:rsid w:val="00F16DA6"/>
    <w:rsid w:val="00F16EC8"/>
    <w:rsid w:val="00F21C38"/>
    <w:rsid w:val="00F22A32"/>
    <w:rsid w:val="00F2426D"/>
    <w:rsid w:val="00F26845"/>
    <w:rsid w:val="00F2693C"/>
    <w:rsid w:val="00F30058"/>
    <w:rsid w:val="00F307A8"/>
    <w:rsid w:val="00F3246D"/>
    <w:rsid w:val="00F3248A"/>
    <w:rsid w:val="00F34D98"/>
    <w:rsid w:val="00F35F8E"/>
    <w:rsid w:val="00F365F7"/>
    <w:rsid w:val="00F3698F"/>
    <w:rsid w:val="00F37A26"/>
    <w:rsid w:val="00F4206D"/>
    <w:rsid w:val="00F42A3C"/>
    <w:rsid w:val="00F435F9"/>
    <w:rsid w:val="00F442D1"/>
    <w:rsid w:val="00F4435F"/>
    <w:rsid w:val="00F44932"/>
    <w:rsid w:val="00F45DA4"/>
    <w:rsid w:val="00F460C9"/>
    <w:rsid w:val="00F46ED3"/>
    <w:rsid w:val="00F518DC"/>
    <w:rsid w:val="00F52824"/>
    <w:rsid w:val="00F5435B"/>
    <w:rsid w:val="00F543B3"/>
    <w:rsid w:val="00F57080"/>
    <w:rsid w:val="00F573AD"/>
    <w:rsid w:val="00F575DC"/>
    <w:rsid w:val="00F57BDA"/>
    <w:rsid w:val="00F61264"/>
    <w:rsid w:val="00F6186D"/>
    <w:rsid w:val="00F6234A"/>
    <w:rsid w:val="00F63845"/>
    <w:rsid w:val="00F64732"/>
    <w:rsid w:val="00F6473C"/>
    <w:rsid w:val="00F65AFF"/>
    <w:rsid w:val="00F65DBF"/>
    <w:rsid w:val="00F65EA1"/>
    <w:rsid w:val="00F71BA7"/>
    <w:rsid w:val="00F76E85"/>
    <w:rsid w:val="00F771B0"/>
    <w:rsid w:val="00F77C59"/>
    <w:rsid w:val="00F804B1"/>
    <w:rsid w:val="00F81246"/>
    <w:rsid w:val="00F82296"/>
    <w:rsid w:val="00F83001"/>
    <w:rsid w:val="00F83055"/>
    <w:rsid w:val="00F8339B"/>
    <w:rsid w:val="00F83518"/>
    <w:rsid w:val="00F83A39"/>
    <w:rsid w:val="00F85CBF"/>
    <w:rsid w:val="00F86E5E"/>
    <w:rsid w:val="00F9172D"/>
    <w:rsid w:val="00F91B64"/>
    <w:rsid w:val="00F91F4F"/>
    <w:rsid w:val="00F93838"/>
    <w:rsid w:val="00F9624F"/>
    <w:rsid w:val="00FA032A"/>
    <w:rsid w:val="00FA0EF8"/>
    <w:rsid w:val="00FA1794"/>
    <w:rsid w:val="00FA2B65"/>
    <w:rsid w:val="00FA2B6E"/>
    <w:rsid w:val="00FA3399"/>
    <w:rsid w:val="00FA4676"/>
    <w:rsid w:val="00FA69F1"/>
    <w:rsid w:val="00FB2507"/>
    <w:rsid w:val="00FB5F93"/>
    <w:rsid w:val="00FC05C3"/>
    <w:rsid w:val="00FC1975"/>
    <w:rsid w:val="00FC2194"/>
    <w:rsid w:val="00FC2988"/>
    <w:rsid w:val="00FC5587"/>
    <w:rsid w:val="00FD3D4C"/>
    <w:rsid w:val="00FD7AFF"/>
    <w:rsid w:val="00FE0CB6"/>
    <w:rsid w:val="00FE10D3"/>
    <w:rsid w:val="00FE312B"/>
    <w:rsid w:val="00FE3D75"/>
    <w:rsid w:val="00FE77F3"/>
    <w:rsid w:val="00FF0F97"/>
    <w:rsid w:val="00FF4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3D9C1-5321-4E73-AEEF-0DB673C6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2">
    <w:name w:val="heading 2"/>
    <w:basedOn w:val="Normal"/>
    <w:next w:val="Normal"/>
    <w:link w:val="Ttulo2Car"/>
    <w:uiPriority w:val="9"/>
    <w:semiHidden/>
    <w:unhideWhenUsed/>
    <w:qFormat/>
    <w:rsid w:val="00881C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DE2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Ref. de nota al pie 2,4_G,16 Point,Superscript 6 Point,Texto nota al pie,Footnote Reference Char3,Ref. de nota al,R,Fago Fußnotenzeichen"/>
    <w:basedOn w:val="Fuentedeprrafopredeter"/>
    <w:uiPriority w:val="99"/>
    <w:qFormat/>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 w:type="paragraph" w:customStyle="1" w:styleId="bodytext21">
    <w:name w:val="bodytext21"/>
    <w:basedOn w:val="Normal"/>
    <w:rsid w:val="0031199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D54EA6"/>
    <w:rPr>
      <w:sz w:val="16"/>
      <w:szCs w:val="16"/>
    </w:rPr>
  </w:style>
  <w:style w:type="paragraph" w:styleId="Textocomentario">
    <w:name w:val="annotation text"/>
    <w:basedOn w:val="Normal"/>
    <w:link w:val="TextocomentarioCar"/>
    <w:uiPriority w:val="99"/>
    <w:semiHidden/>
    <w:unhideWhenUsed/>
    <w:rsid w:val="00D54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EA6"/>
    <w:rPr>
      <w:sz w:val="20"/>
      <w:szCs w:val="20"/>
    </w:rPr>
  </w:style>
  <w:style w:type="paragraph" w:styleId="Asuntodelcomentario">
    <w:name w:val="annotation subject"/>
    <w:basedOn w:val="Textocomentario"/>
    <w:next w:val="Textocomentario"/>
    <w:link w:val="AsuntodelcomentarioCar"/>
    <w:uiPriority w:val="99"/>
    <w:semiHidden/>
    <w:unhideWhenUsed/>
    <w:rsid w:val="00D54EA6"/>
    <w:rPr>
      <w:b/>
      <w:bCs/>
    </w:rPr>
  </w:style>
  <w:style w:type="character" w:customStyle="1" w:styleId="AsuntodelcomentarioCar">
    <w:name w:val="Asunto del comentario Car"/>
    <w:basedOn w:val="TextocomentarioCar"/>
    <w:link w:val="Asuntodelcomentario"/>
    <w:uiPriority w:val="99"/>
    <w:semiHidden/>
    <w:rsid w:val="00D54EA6"/>
    <w:rPr>
      <w:b/>
      <w:bCs/>
      <w:sz w:val="20"/>
      <w:szCs w:val="20"/>
    </w:rPr>
  </w:style>
  <w:style w:type="character" w:customStyle="1" w:styleId="Ttulo3Car">
    <w:name w:val="Título 3 Car"/>
    <w:basedOn w:val="Fuentedeprrafopredeter"/>
    <w:link w:val="Ttulo3"/>
    <w:uiPriority w:val="9"/>
    <w:semiHidden/>
    <w:rsid w:val="00DE2797"/>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330569"/>
    <w:pPr>
      <w:overflowPunct w:val="0"/>
      <w:autoSpaceDE w:val="0"/>
      <w:autoSpaceDN w:val="0"/>
      <w:adjustRightInd w:val="0"/>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uiPriority w:val="99"/>
    <w:semiHidden/>
    <w:rsid w:val="00330569"/>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B100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2F6A27"/>
  </w:style>
  <w:style w:type="character" w:customStyle="1" w:styleId="Ttulo2Car">
    <w:name w:val="Título 2 Car"/>
    <w:basedOn w:val="Fuentedeprrafopredeter"/>
    <w:link w:val="Ttulo2"/>
    <w:uiPriority w:val="9"/>
    <w:semiHidden/>
    <w:rsid w:val="00881C8F"/>
    <w:rPr>
      <w:rFonts w:asciiTheme="majorHAnsi" w:eastAsiaTheme="majorEastAsia" w:hAnsiTheme="majorHAnsi" w:cstheme="majorBidi"/>
      <w:b/>
      <w:bCs/>
      <w:color w:val="5B9BD5" w:themeColor="accent1"/>
      <w:sz w:val="26"/>
      <w:szCs w:val="26"/>
    </w:rPr>
  </w:style>
  <w:style w:type="character" w:customStyle="1" w:styleId="UnresolvedMention">
    <w:name w:val="Unresolved Mention"/>
    <w:basedOn w:val="Fuentedeprrafopredeter"/>
    <w:uiPriority w:val="99"/>
    <w:semiHidden/>
    <w:unhideWhenUsed/>
    <w:rsid w:val="006B319B"/>
    <w:rPr>
      <w:color w:val="605E5C"/>
      <w:shd w:val="clear" w:color="auto" w:fill="E1DFDD"/>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4C11DB"/>
    <w:rPr>
      <w:lang w:val="es-ES_tradnl" w:eastAsia="es-ES" w:bidi="ar-SA"/>
    </w:rPr>
  </w:style>
  <w:style w:type="paragraph" w:styleId="Puesto">
    <w:name w:val="Title"/>
    <w:basedOn w:val="Normal"/>
    <w:link w:val="PuestoCar"/>
    <w:qFormat/>
    <w:rsid w:val="00354AE2"/>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character" w:customStyle="1" w:styleId="PuestoCar">
    <w:name w:val="Puesto Car"/>
    <w:basedOn w:val="Fuentedeprrafopredeter"/>
    <w:link w:val="Puesto"/>
    <w:rsid w:val="00354AE2"/>
    <w:rPr>
      <w:rFonts w:ascii="Roman 12cpi" w:eastAsia="Times New Roman" w:hAnsi="Roman 12cp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28989559">
      <w:bodyDiv w:val="1"/>
      <w:marLeft w:val="0"/>
      <w:marRight w:val="0"/>
      <w:marTop w:val="0"/>
      <w:marBottom w:val="0"/>
      <w:divBdr>
        <w:top w:val="none" w:sz="0" w:space="0" w:color="auto"/>
        <w:left w:val="none" w:sz="0" w:space="0" w:color="auto"/>
        <w:bottom w:val="none" w:sz="0" w:space="0" w:color="auto"/>
        <w:right w:val="none" w:sz="0" w:space="0" w:color="auto"/>
      </w:divBdr>
    </w:div>
    <w:div w:id="9190245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190730987">
      <w:bodyDiv w:val="1"/>
      <w:marLeft w:val="0"/>
      <w:marRight w:val="0"/>
      <w:marTop w:val="0"/>
      <w:marBottom w:val="0"/>
      <w:divBdr>
        <w:top w:val="none" w:sz="0" w:space="0" w:color="auto"/>
        <w:left w:val="none" w:sz="0" w:space="0" w:color="auto"/>
        <w:bottom w:val="none" w:sz="0" w:space="0" w:color="auto"/>
        <w:right w:val="none" w:sz="0" w:space="0" w:color="auto"/>
      </w:divBdr>
    </w:div>
    <w:div w:id="222452134">
      <w:bodyDiv w:val="1"/>
      <w:marLeft w:val="0"/>
      <w:marRight w:val="0"/>
      <w:marTop w:val="0"/>
      <w:marBottom w:val="0"/>
      <w:divBdr>
        <w:top w:val="none" w:sz="0" w:space="0" w:color="auto"/>
        <w:left w:val="none" w:sz="0" w:space="0" w:color="auto"/>
        <w:bottom w:val="none" w:sz="0" w:space="0" w:color="auto"/>
        <w:right w:val="none" w:sz="0" w:space="0" w:color="auto"/>
      </w:divBdr>
    </w:div>
    <w:div w:id="337735706">
      <w:bodyDiv w:val="1"/>
      <w:marLeft w:val="0"/>
      <w:marRight w:val="0"/>
      <w:marTop w:val="0"/>
      <w:marBottom w:val="0"/>
      <w:divBdr>
        <w:top w:val="none" w:sz="0" w:space="0" w:color="auto"/>
        <w:left w:val="none" w:sz="0" w:space="0" w:color="auto"/>
        <w:bottom w:val="none" w:sz="0" w:space="0" w:color="auto"/>
        <w:right w:val="none" w:sz="0" w:space="0" w:color="auto"/>
      </w:divBdr>
    </w:div>
    <w:div w:id="347024020">
      <w:bodyDiv w:val="1"/>
      <w:marLeft w:val="0"/>
      <w:marRight w:val="0"/>
      <w:marTop w:val="0"/>
      <w:marBottom w:val="0"/>
      <w:divBdr>
        <w:top w:val="none" w:sz="0" w:space="0" w:color="auto"/>
        <w:left w:val="none" w:sz="0" w:space="0" w:color="auto"/>
        <w:bottom w:val="none" w:sz="0" w:space="0" w:color="auto"/>
        <w:right w:val="none" w:sz="0" w:space="0" w:color="auto"/>
      </w:divBdr>
    </w:div>
    <w:div w:id="449403196">
      <w:bodyDiv w:val="1"/>
      <w:marLeft w:val="0"/>
      <w:marRight w:val="0"/>
      <w:marTop w:val="0"/>
      <w:marBottom w:val="0"/>
      <w:divBdr>
        <w:top w:val="none" w:sz="0" w:space="0" w:color="auto"/>
        <w:left w:val="none" w:sz="0" w:space="0" w:color="auto"/>
        <w:bottom w:val="none" w:sz="0" w:space="0" w:color="auto"/>
        <w:right w:val="none" w:sz="0" w:space="0" w:color="auto"/>
      </w:divBdr>
    </w:div>
    <w:div w:id="480125158">
      <w:bodyDiv w:val="1"/>
      <w:marLeft w:val="0"/>
      <w:marRight w:val="0"/>
      <w:marTop w:val="0"/>
      <w:marBottom w:val="0"/>
      <w:divBdr>
        <w:top w:val="none" w:sz="0" w:space="0" w:color="auto"/>
        <w:left w:val="none" w:sz="0" w:space="0" w:color="auto"/>
        <w:bottom w:val="none" w:sz="0" w:space="0" w:color="auto"/>
        <w:right w:val="none" w:sz="0" w:space="0" w:color="auto"/>
      </w:divBdr>
    </w:div>
    <w:div w:id="552934403">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 w:id="647903146">
      <w:bodyDiv w:val="1"/>
      <w:marLeft w:val="0"/>
      <w:marRight w:val="0"/>
      <w:marTop w:val="0"/>
      <w:marBottom w:val="0"/>
      <w:divBdr>
        <w:top w:val="none" w:sz="0" w:space="0" w:color="auto"/>
        <w:left w:val="none" w:sz="0" w:space="0" w:color="auto"/>
        <w:bottom w:val="none" w:sz="0" w:space="0" w:color="auto"/>
        <w:right w:val="none" w:sz="0" w:space="0" w:color="auto"/>
      </w:divBdr>
    </w:div>
    <w:div w:id="745155292">
      <w:bodyDiv w:val="1"/>
      <w:marLeft w:val="0"/>
      <w:marRight w:val="0"/>
      <w:marTop w:val="0"/>
      <w:marBottom w:val="0"/>
      <w:divBdr>
        <w:top w:val="none" w:sz="0" w:space="0" w:color="auto"/>
        <w:left w:val="none" w:sz="0" w:space="0" w:color="auto"/>
        <w:bottom w:val="none" w:sz="0" w:space="0" w:color="auto"/>
        <w:right w:val="none" w:sz="0" w:space="0" w:color="auto"/>
      </w:divBdr>
    </w:div>
    <w:div w:id="910040386">
      <w:bodyDiv w:val="1"/>
      <w:marLeft w:val="0"/>
      <w:marRight w:val="0"/>
      <w:marTop w:val="0"/>
      <w:marBottom w:val="0"/>
      <w:divBdr>
        <w:top w:val="none" w:sz="0" w:space="0" w:color="auto"/>
        <w:left w:val="none" w:sz="0" w:space="0" w:color="auto"/>
        <w:bottom w:val="none" w:sz="0" w:space="0" w:color="auto"/>
        <w:right w:val="none" w:sz="0" w:space="0" w:color="auto"/>
      </w:divBdr>
    </w:div>
    <w:div w:id="1021779367">
      <w:bodyDiv w:val="1"/>
      <w:marLeft w:val="0"/>
      <w:marRight w:val="0"/>
      <w:marTop w:val="0"/>
      <w:marBottom w:val="0"/>
      <w:divBdr>
        <w:top w:val="none" w:sz="0" w:space="0" w:color="auto"/>
        <w:left w:val="none" w:sz="0" w:space="0" w:color="auto"/>
        <w:bottom w:val="none" w:sz="0" w:space="0" w:color="auto"/>
        <w:right w:val="none" w:sz="0" w:space="0" w:color="auto"/>
      </w:divBdr>
    </w:div>
    <w:div w:id="1032924089">
      <w:bodyDiv w:val="1"/>
      <w:marLeft w:val="0"/>
      <w:marRight w:val="0"/>
      <w:marTop w:val="0"/>
      <w:marBottom w:val="0"/>
      <w:divBdr>
        <w:top w:val="none" w:sz="0" w:space="0" w:color="auto"/>
        <w:left w:val="none" w:sz="0" w:space="0" w:color="auto"/>
        <w:bottom w:val="none" w:sz="0" w:space="0" w:color="auto"/>
        <w:right w:val="none" w:sz="0" w:space="0" w:color="auto"/>
      </w:divBdr>
    </w:div>
    <w:div w:id="1048381599">
      <w:bodyDiv w:val="1"/>
      <w:marLeft w:val="0"/>
      <w:marRight w:val="0"/>
      <w:marTop w:val="0"/>
      <w:marBottom w:val="0"/>
      <w:divBdr>
        <w:top w:val="none" w:sz="0" w:space="0" w:color="auto"/>
        <w:left w:val="none" w:sz="0" w:space="0" w:color="auto"/>
        <w:bottom w:val="none" w:sz="0" w:space="0" w:color="auto"/>
        <w:right w:val="none" w:sz="0" w:space="0" w:color="auto"/>
      </w:divBdr>
    </w:div>
    <w:div w:id="1062412782">
      <w:bodyDiv w:val="1"/>
      <w:marLeft w:val="0"/>
      <w:marRight w:val="0"/>
      <w:marTop w:val="0"/>
      <w:marBottom w:val="0"/>
      <w:divBdr>
        <w:top w:val="none" w:sz="0" w:space="0" w:color="auto"/>
        <w:left w:val="none" w:sz="0" w:space="0" w:color="auto"/>
        <w:bottom w:val="none" w:sz="0" w:space="0" w:color="auto"/>
        <w:right w:val="none" w:sz="0" w:space="0" w:color="auto"/>
      </w:divBdr>
    </w:div>
    <w:div w:id="1148126736">
      <w:bodyDiv w:val="1"/>
      <w:marLeft w:val="0"/>
      <w:marRight w:val="0"/>
      <w:marTop w:val="0"/>
      <w:marBottom w:val="0"/>
      <w:divBdr>
        <w:top w:val="none" w:sz="0" w:space="0" w:color="auto"/>
        <w:left w:val="none" w:sz="0" w:space="0" w:color="auto"/>
        <w:bottom w:val="none" w:sz="0" w:space="0" w:color="auto"/>
        <w:right w:val="none" w:sz="0" w:space="0" w:color="auto"/>
      </w:divBdr>
    </w:div>
    <w:div w:id="1209033365">
      <w:bodyDiv w:val="1"/>
      <w:marLeft w:val="0"/>
      <w:marRight w:val="0"/>
      <w:marTop w:val="0"/>
      <w:marBottom w:val="0"/>
      <w:divBdr>
        <w:top w:val="none" w:sz="0" w:space="0" w:color="auto"/>
        <w:left w:val="none" w:sz="0" w:space="0" w:color="auto"/>
        <w:bottom w:val="none" w:sz="0" w:space="0" w:color="auto"/>
        <w:right w:val="none" w:sz="0" w:space="0" w:color="auto"/>
      </w:divBdr>
    </w:div>
    <w:div w:id="1317758882">
      <w:bodyDiv w:val="1"/>
      <w:marLeft w:val="0"/>
      <w:marRight w:val="0"/>
      <w:marTop w:val="0"/>
      <w:marBottom w:val="0"/>
      <w:divBdr>
        <w:top w:val="none" w:sz="0" w:space="0" w:color="auto"/>
        <w:left w:val="none" w:sz="0" w:space="0" w:color="auto"/>
        <w:bottom w:val="none" w:sz="0" w:space="0" w:color="auto"/>
        <w:right w:val="none" w:sz="0" w:space="0" w:color="auto"/>
      </w:divBdr>
    </w:div>
    <w:div w:id="1382316639">
      <w:bodyDiv w:val="1"/>
      <w:marLeft w:val="0"/>
      <w:marRight w:val="0"/>
      <w:marTop w:val="0"/>
      <w:marBottom w:val="0"/>
      <w:divBdr>
        <w:top w:val="none" w:sz="0" w:space="0" w:color="auto"/>
        <w:left w:val="none" w:sz="0" w:space="0" w:color="auto"/>
        <w:bottom w:val="none" w:sz="0" w:space="0" w:color="auto"/>
        <w:right w:val="none" w:sz="0" w:space="0" w:color="auto"/>
      </w:divBdr>
    </w:div>
    <w:div w:id="1389450201">
      <w:bodyDiv w:val="1"/>
      <w:marLeft w:val="0"/>
      <w:marRight w:val="0"/>
      <w:marTop w:val="0"/>
      <w:marBottom w:val="0"/>
      <w:divBdr>
        <w:top w:val="none" w:sz="0" w:space="0" w:color="auto"/>
        <w:left w:val="none" w:sz="0" w:space="0" w:color="auto"/>
        <w:bottom w:val="none" w:sz="0" w:space="0" w:color="auto"/>
        <w:right w:val="none" w:sz="0" w:space="0" w:color="auto"/>
      </w:divBdr>
    </w:div>
    <w:div w:id="1396852587">
      <w:bodyDiv w:val="1"/>
      <w:marLeft w:val="0"/>
      <w:marRight w:val="0"/>
      <w:marTop w:val="0"/>
      <w:marBottom w:val="0"/>
      <w:divBdr>
        <w:top w:val="none" w:sz="0" w:space="0" w:color="auto"/>
        <w:left w:val="none" w:sz="0" w:space="0" w:color="auto"/>
        <w:bottom w:val="none" w:sz="0" w:space="0" w:color="auto"/>
        <w:right w:val="none" w:sz="0" w:space="0" w:color="auto"/>
      </w:divBdr>
    </w:div>
    <w:div w:id="1438407566">
      <w:bodyDiv w:val="1"/>
      <w:marLeft w:val="0"/>
      <w:marRight w:val="0"/>
      <w:marTop w:val="0"/>
      <w:marBottom w:val="0"/>
      <w:divBdr>
        <w:top w:val="none" w:sz="0" w:space="0" w:color="auto"/>
        <w:left w:val="none" w:sz="0" w:space="0" w:color="auto"/>
        <w:bottom w:val="none" w:sz="0" w:space="0" w:color="auto"/>
        <w:right w:val="none" w:sz="0" w:space="0" w:color="auto"/>
      </w:divBdr>
    </w:div>
    <w:div w:id="1596405386">
      <w:bodyDiv w:val="1"/>
      <w:marLeft w:val="0"/>
      <w:marRight w:val="0"/>
      <w:marTop w:val="0"/>
      <w:marBottom w:val="0"/>
      <w:divBdr>
        <w:top w:val="none" w:sz="0" w:space="0" w:color="auto"/>
        <w:left w:val="none" w:sz="0" w:space="0" w:color="auto"/>
        <w:bottom w:val="none" w:sz="0" w:space="0" w:color="auto"/>
        <w:right w:val="none" w:sz="0" w:space="0" w:color="auto"/>
      </w:divBdr>
    </w:div>
    <w:div w:id="1601914791">
      <w:bodyDiv w:val="1"/>
      <w:marLeft w:val="0"/>
      <w:marRight w:val="0"/>
      <w:marTop w:val="0"/>
      <w:marBottom w:val="0"/>
      <w:divBdr>
        <w:top w:val="none" w:sz="0" w:space="0" w:color="auto"/>
        <w:left w:val="none" w:sz="0" w:space="0" w:color="auto"/>
        <w:bottom w:val="none" w:sz="0" w:space="0" w:color="auto"/>
        <w:right w:val="none" w:sz="0" w:space="0" w:color="auto"/>
      </w:divBdr>
    </w:div>
    <w:div w:id="1613173212">
      <w:bodyDiv w:val="1"/>
      <w:marLeft w:val="0"/>
      <w:marRight w:val="0"/>
      <w:marTop w:val="0"/>
      <w:marBottom w:val="0"/>
      <w:divBdr>
        <w:top w:val="none" w:sz="0" w:space="0" w:color="auto"/>
        <w:left w:val="none" w:sz="0" w:space="0" w:color="auto"/>
        <w:bottom w:val="none" w:sz="0" w:space="0" w:color="auto"/>
        <w:right w:val="none" w:sz="0" w:space="0" w:color="auto"/>
      </w:divBdr>
    </w:div>
    <w:div w:id="1907491027">
      <w:bodyDiv w:val="1"/>
      <w:marLeft w:val="0"/>
      <w:marRight w:val="0"/>
      <w:marTop w:val="0"/>
      <w:marBottom w:val="0"/>
      <w:divBdr>
        <w:top w:val="none" w:sz="0" w:space="0" w:color="auto"/>
        <w:left w:val="none" w:sz="0" w:space="0" w:color="auto"/>
        <w:bottom w:val="none" w:sz="0" w:space="0" w:color="auto"/>
        <w:right w:val="none" w:sz="0" w:space="0" w:color="auto"/>
      </w:divBdr>
    </w:div>
    <w:div w:id="2000383349">
      <w:bodyDiv w:val="1"/>
      <w:marLeft w:val="0"/>
      <w:marRight w:val="0"/>
      <w:marTop w:val="0"/>
      <w:marBottom w:val="0"/>
      <w:divBdr>
        <w:top w:val="none" w:sz="0" w:space="0" w:color="auto"/>
        <w:left w:val="none" w:sz="0" w:space="0" w:color="auto"/>
        <w:bottom w:val="none" w:sz="0" w:space="0" w:color="auto"/>
        <w:right w:val="none" w:sz="0" w:space="0" w:color="auto"/>
      </w:divBdr>
    </w:div>
    <w:div w:id="2006470379">
      <w:bodyDiv w:val="1"/>
      <w:marLeft w:val="0"/>
      <w:marRight w:val="0"/>
      <w:marTop w:val="0"/>
      <w:marBottom w:val="0"/>
      <w:divBdr>
        <w:top w:val="none" w:sz="0" w:space="0" w:color="auto"/>
        <w:left w:val="none" w:sz="0" w:space="0" w:color="auto"/>
        <w:bottom w:val="none" w:sz="0" w:space="0" w:color="auto"/>
        <w:right w:val="none" w:sz="0" w:space="0" w:color="auto"/>
      </w:divBdr>
    </w:div>
    <w:div w:id="20188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4633_201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panish/aboutun/hright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leyes/CONS_P9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ley_1448_2011_pr003.html" TargetMode="External"/><Relationship Id="rId4" Type="http://schemas.openxmlformats.org/officeDocument/2006/relationships/settings" Target="settings.xml"/><Relationship Id="rId9" Type="http://schemas.openxmlformats.org/officeDocument/2006/relationships/hyperlink" Target="http://www.secretariasenado.gov.co/senado/basedoc/ley_1448_2011_pr003.html"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C1C9-1DD8-480A-BB19-3D62EAF5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3901</Words>
  <Characters>21461</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4</cp:revision>
  <cp:lastPrinted>2019-05-03T20:13:00Z</cp:lastPrinted>
  <dcterms:created xsi:type="dcterms:W3CDTF">2019-08-15T16:09:00Z</dcterms:created>
  <dcterms:modified xsi:type="dcterms:W3CDTF">2019-09-16T19:18:00Z</dcterms:modified>
</cp:coreProperties>
</file>