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938" w:rsidRPr="00926938" w:rsidRDefault="00926938" w:rsidP="0092693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926938">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26938" w:rsidRPr="00926938" w:rsidRDefault="00926938" w:rsidP="00926938">
      <w:pPr>
        <w:spacing w:after="0" w:line="240" w:lineRule="auto"/>
        <w:jc w:val="both"/>
        <w:rPr>
          <w:rFonts w:ascii="Arial" w:eastAsia="Times New Roman" w:hAnsi="Arial" w:cs="Arial"/>
          <w:sz w:val="20"/>
          <w:szCs w:val="20"/>
          <w:lang w:val="es-419" w:eastAsia="es-ES"/>
        </w:rPr>
      </w:pPr>
    </w:p>
    <w:p w:rsidR="00926938" w:rsidRPr="00926938" w:rsidRDefault="00926938" w:rsidP="00926938">
      <w:pPr>
        <w:spacing w:after="0" w:line="240" w:lineRule="auto"/>
        <w:jc w:val="both"/>
        <w:rPr>
          <w:rFonts w:ascii="Arial" w:eastAsia="Times New Roman" w:hAnsi="Arial" w:cs="Arial"/>
          <w:sz w:val="20"/>
          <w:szCs w:val="20"/>
          <w:lang w:val="es-419" w:eastAsia="es-ES"/>
        </w:rPr>
      </w:pPr>
      <w:r w:rsidRPr="00926938">
        <w:rPr>
          <w:rFonts w:ascii="Arial" w:eastAsia="Times New Roman" w:hAnsi="Arial" w:cs="Arial"/>
          <w:sz w:val="20"/>
          <w:szCs w:val="20"/>
          <w:lang w:val="es-419" w:eastAsia="es-ES"/>
        </w:rPr>
        <w:t>Providencia:</w:t>
      </w:r>
      <w:r w:rsidRPr="00926938">
        <w:rPr>
          <w:rFonts w:ascii="Arial" w:eastAsia="Times New Roman" w:hAnsi="Arial" w:cs="Arial"/>
          <w:sz w:val="20"/>
          <w:szCs w:val="20"/>
          <w:lang w:val="es-419" w:eastAsia="es-ES"/>
        </w:rPr>
        <w:tab/>
      </w:r>
      <w:r w:rsidRPr="00926938">
        <w:rPr>
          <w:rFonts w:ascii="Arial" w:eastAsia="Times New Roman" w:hAnsi="Arial" w:cs="Arial"/>
          <w:sz w:val="20"/>
          <w:szCs w:val="20"/>
          <w:lang w:val="es-419" w:eastAsia="es-ES"/>
        </w:rPr>
        <w:tab/>
        <w:t>Tutela del 19 de septiembre de 2019</w:t>
      </w:r>
    </w:p>
    <w:p w:rsidR="00926938" w:rsidRPr="00926938" w:rsidRDefault="00926938" w:rsidP="00926938">
      <w:pPr>
        <w:spacing w:after="0" w:line="240" w:lineRule="auto"/>
        <w:jc w:val="both"/>
        <w:rPr>
          <w:rFonts w:ascii="Arial" w:eastAsia="Times New Roman" w:hAnsi="Arial" w:cs="Arial"/>
          <w:sz w:val="20"/>
          <w:szCs w:val="20"/>
          <w:lang w:val="es-419" w:eastAsia="es-ES"/>
        </w:rPr>
      </w:pPr>
      <w:r w:rsidRPr="00926938">
        <w:rPr>
          <w:rFonts w:ascii="Arial" w:eastAsia="Times New Roman" w:hAnsi="Arial" w:cs="Arial"/>
          <w:sz w:val="20"/>
          <w:szCs w:val="20"/>
          <w:lang w:val="es-419" w:eastAsia="es-ES"/>
        </w:rPr>
        <w:t>Radicación No.:</w:t>
      </w:r>
      <w:r w:rsidRPr="00926938">
        <w:rPr>
          <w:rFonts w:ascii="Arial" w:eastAsia="Times New Roman" w:hAnsi="Arial" w:cs="Arial"/>
          <w:sz w:val="20"/>
          <w:szCs w:val="20"/>
          <w:lang w:val="es-419" w:eastAsia="es-ES"/>
        </w:rPr>
        <w:tab/>
      </w:r>
      <w:r w:rsidRPr="00926938">
        <w:rPr>
          <w:rFonts w:ascii="Arial" w:eastAsia="Times New Roman" w:hAnsi="Arial" w:cs="Arial"/>
          <w:sz w:val="20"/>
          <w:szCs w:val="20"/>
          <w:lang w:val="es-419" w:eastAsia="es-ES"/>
        </w:rPr>
        <w:tab/>
        <w:t>66170-31-05-002-2019-00356-01</w:t>
      </w:r>
    </w:p>
    <w:p w:rsidR="00926938" w:rsidRPr="00926938" w:rsidRDefault="00926938" w:rsidP="00926938">
      <w:pPr>
        <w:spacing w:after="0" w:line="240" w:lineRule="auto"/>
        <w:jc w:val="both"/>
        <w:rPr>
          <w:rFonts w:ascii="Arial" w:eastAsia="Times New Roman" w:hAnsi="Arial" w:cs="Arial"/>
          <w:sz w:val="20"/>
          <w:szCs w:val="20"/>
          <w:lang w:val="es-419" w:eastAsia="es-ES"/>
        </w:rPr>
      </w:pPr>
      <w:r w:rsidRPr="00926938">
        <w:rPr>
          <w:rFonts w:ascii="Arial" w:eastAsia="Times New Roman" w:hAnsi="Arial" w:cs="Arial"/>
          <w:sz w:val="20"/>
          <w:szCs w:val="20"/>
          <w:lang w:val="es-419" w:eastAsia="es-ES"/>
        </w:rPr>
        <w:t>Proceso:</w:t>
      </w:r>
      <w:r w:rsidRPr="00926938">
        <w:rPr>
          <w:rFonts w:ascii="Arial" w:eastAsia="Times New Roman" w:hAnsi="Arial" w:cs="Arial"/>
          <w:sz w:val="20"/>
          <w:szCs w:val="20"/>
          <w:lang w:val="es-419" w:eastAsia="es-ES"/>
        </w:rPr>
        <w:tab/>
      </w:r>
      <w:r w:rsidRPr="00926938">
        <w:rPr>
          <w:rFonts w:ascii="Arial" w:eastAsia="Times New Roman" w:hAnsi="Arial" w:cs="Arial"/>
          <w:sz w:val="20"/>
          <w:szCs w:val="20"/>
          <w:lang w:val="es-419" w:eastAsia="es-ES"/>
        </w:rPr>
        <w:tab/>
        <w:t>Acción de tutela</w:t>
      </w:r>
    </w:p>
    <w:p w:rsidR="00926938" w:rsidRPr="00926938" w:rsidRDefault="00926938" w:rsidP="00926938">
      <w:pPr>
        <w:spacing w:after="0" w:line="240" w:lineRule="auto"/>
        <w:jc w:val="both"/>
        <w:rPr>
          <w:rFonts w:ascii="Arial" w:eastAsia="Times New Roman" w:hAnsi="Arial" w:cs="Arial"/>
          <w:sz w:val="20"/>
          <w:szCs w:val="20"/>
          <w:lang w:val="es-419" w:eastAsia="es-ES"/>
        </w:rPr>
      </w:pPr>
      <w:r w:rsidRPr="00926938">
        <w:rPr>
          <w:rFonts w:ascii="Arial" w:eastAsia="Times New Roman" w:hAnsi="Arial" w:cs="Arial"/>
          <w:sz w:val="20"/>
          <w:szCs w:val="20"/>
          <w:lang w:val="es-419" w:eastAsia="es-ES"/>
        </w:rPr>
        <w:t>Accionante:</w:t>
      </w:r>
      <w:r w:rsidRPr="00926938">
        <w:rPr>
          <w:rFonts w:ascii="Arial" w:eastAsia="Times New Roman" w:hAnsi="Arial" w:cs="Arial"/>
          <w:sz w:val="20"/>
          <w:szCs w:val="20"/>
          <w:lang w:val="es-419" w:eastAsia="es-ES"/>
        </w:rPr>
        <w:tab/>
      </w:r>
      <w:r w:rsidRPr="00926938">
        <w:rPr>
          <w:rFonts w:ascii="Arial" w:eastAsia="Times New Roman" w:hAnsi="Arial" w:cs="Arial"/>
          <w:sz w:val="20"/>
          <w:szCs w:val="20"/>
          <w:lang w:val="es-419" w:eastAsia="es-ES"/>
        </w:rPr>
        <w:tab/>
        <w:t xml:space="preserve">Germán García Cadavid </w:t>
      </w:r>
    </w:p>
    <w:p w:rsidR="00926938" w:rsidRPr="00926938" w:rsidRDefault="00926938" w:rsidP="0092693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sidRPr="00926938">
        <w:rPr>
          <w:rFonts w:ascii="Arial" w:eastAsia="Times New Roman" w:hAnsi="Arial" w:cs="Arial"/>
          <w:sz w:val="20"/>
          <w:szCs w:val="20"/>
          <w:lang w:val="es-419" w:eastAsia="es-ES"/>
        </w:rPr>
        <w:tab/>
        <w:t>Secretaría de Educación Municipal y otros</w:t>
      </w:r>
    </w:p>
    <w:p w:rsidR="00926938" w:rsidRPr="00926938" w:rsidRDefault="00926938" w:rsidP="00926938">
      <w:pPr>
        <w:spacing w:after="0" w:line="240" w:lineRule="auto"/>
        <w:jc w:val="both"/>
        <w:rPr>
          <w:rFonts w:ascii="Arial" w:eastAsia="Times New Roman" w:hAnsi="Arial" w:cs="Arial"/>
          <w:sz w:val="20"/>
          <w:szCs w:val="20"/>
          <w:lang w:val="es-419" w:eastAsia="es-ES"/>
        </w:rPr>
      </w:pPr>
      <w:r w:rsidRPr="00926938">
        <w:rPr>
          <w:rFonts w:ascii="Arial" w:eastAsia="Times New Roman" w:hAnsi="Arial" w:cs="Arial"/>
          <w:sz w:val="20"/>
          <w:szCs w:val="20"/>
          <w:lang w:val="es-419" w:eastAsia="es-ES"/>
        </w:rPr>
        <w:t xml:space="preserve">Juzgado de origen: </w:t>
      </w:r>
      <w:r w:rsidRPr="00926938">
        <w:rPr>
          <w:rFonts w:ascii="Arial" w:eastAsia="Times New Roman" w:hAnsi="Arial" w:cs="Arial"/>
          <w:sz w:val="20"/>
          <w:szCs w:val="20"/>
          <w:lang w:val="es-419" w:eastAsia="es-ES"/>
        </w:rPr>
        <w:tab/>
        <w:t>Juzgado Segundo Laboral del Circuito de Pereira</w:t>
      </w:r>
    </w:p>
    <w:p w:rsidR="00926938" w:rsidRPr="00926938" w:rsidRDefault="00926938" w:rsidP="00926938">
      <w:pPr>
        <w:spacing w:after="0" w:line="240" w:lineRule="auto"/>
        <w:jc w:val="both"/>
        <w:rPr>
          <w:rFonts w:ascii="Arial" w:eastAsia="Times New Roman" w:hAnsi="Arial" w:cs="Arial"/>
          <w:sz w:val="20"/>
          <w:szCs w:val="20"/>
          <w:lang w:val="es-419" w:eastAsia="es-ES"/>
        </w:rPr>
      </w:pPr>
      <w:r w:rsidRPr="00926938">
        <w:rPr>
          <w:rFonts w:ascii="Arial" w:eastAsia="Times New Roman" w:hAnsi="Arial" w:cs="Arial"/>
          <w:sz w:val="20"/>
          <w:szCs w:val="20"/>
          <w:lang w:val="es-419" w:eastAsia="es-ES"/>
        </w:rPr>
        <w:t>Magistrada ponente:</w:t>
      </w:r>
      <w:r w:rsidRPr="00926938">
        <w:rPr>
          <w:rFonts w:ascii="Arial" w:eastAsia="Times New Roman" w:hAnsi="Arial" w:cs="Arial"/>
          <w:sz w:val="20"/>
          <w:szCs w:val="20"/>
          <w:lang w:val="es-419" w:eastAsia="es-ES"/>
        </w:rPr>
        <w:tab/>
        <w:t>Ana Lucía Caicedo Calderón</w:t>
      </w:r>
    </w:p>
    <w:p w:rsidR="00926938" w:rsidRPr="00926938" w:rsidRDefault="00926938" w:rsidP="00926938">
      <w:pPr>
        <w:spacing w:after="0" w:line="240" w:lineRule="auto"/>
        <w:jc w:val="both"/>
        <w:rPr>
          <w:rFonts w:ascii="Arial" w:eastAsia="Times New Roman" w:hAnsi="Arial" w:cs="Arial"/>
          <w:sz w:val="20"/>
          <w:szCs w:val="20"/>
          <w:lang w:val="es-419" w:eastAsia="es-ES"/>
        </w:rPr>
      </w:pPr>
    </w:p>
    <w:p w:rsidR="00926938" w:rsidRPr="00926938" w:rsidRDefault="00926938" w:rsidP="00926938">
      <w:pPr>
        <w:spacing w:after="0" w:line="240" w:lineRule="auto"/>
        <w:jc w:val="both"/>
        <w:rPr>
          <w:rFonts w:ascii="Arial" w:eastAsia="Times New Roman" w:hAnsi="Arial" w:cs="Arial"/>
          <w:b/>
          <w:bCs/>
          <w:iCs/>
          <w:sz w:val="20"/>
          <w:szCs w:val="20"/>
          <w:lang w:val="es-419" w:eastAsia="fr-FR"/>
        </w:rPr>
      </w:pPr>
      <w:r w:rsidRPr="00926938">
        <w:rPr>
          <w:rFonts w:ascii="Arial" w:eastAsia="Times New Roman" w:hAnsi="Arial" w:cs="Arial"/>
          <w:b/>
          <w:bCs/>
          <w:iCs/>
          <w:sz w:val="20"/>
          <w:szCs w:val="20"/>
          <w:lang w:val="es-419" w:eastAsia="fr-FR"/>
        </w:rPr>
        <w:t>TEMAS:</w:t>
      </w:r>
      <w:r w:rsidRPr="00926938">
        <w:rPr>
          <w:rFonts w:ascii="Arial" w:eastAsia="Times New Roman" w:hAnsi="Arial" w:cs="Arial"/>
          <w:b/>
          <w:bCs/>
          <w:iCs/>
          <w:sz w:val="20"/>
          <w:szCs w:val="20"/>
          <w:lang w:val="es-419" w:eastAsia="fr-FR"/>
        </w:rPr>
        <w:tab/>
      </w:r>
      <w:r w:rsidRPr="00926938">
        <w:rPr>
          <w:rFonts w:ascii="Arial" w:eastAsia="Times New Roman" w:hAnsi="Arial" w:cs="Arial"/>
          <w:b/>
          <w:sz w:val="20"/>
          <w:szCs w:val="20"/>
          <w:lang w:val="es-419" w:eastAsia="es-ES"/>
        </w:rPr>
        <w:t xml:space="preserve">DERECHO DE PETICIÓN </w:t>
      </w:r>
      <w:r w:rsidRPr="00926938">
        <w:rPr>
          <w:rFonts w:ascii="Arial" w:eastAsia="Times New Roman" w:hAnsi="Arial" w:cs="Arial"/>
          <w:b/>
          <w:bCs/>
          <w:iCs/>
          <w:sz w:val="20"/>
          <w:szCs w:val="20"/>
          <w:lang w:val="es-419" w:eastAsia="fr-FR"/>
        </w:rPr>
        <w:t xml:space="preserve">/ </w:t>
      </w:r>
      <w:r w:rsidR="005D64B5" w:rsidRPr="005D64B5">
        <w:rPr>
          <w:rFonts w:ascii="Arial" w:eastAsia="Times New Roman" w:hAnsi="Arial" w:cs="Arial"/>
          <w:b/>
          <w:bCs/>
          <w:iCs/>
          <w:sz w:val="20"/>
          <w:szCs w:val="20"/>
          <w:lang w:val="es-419" w:eastAsia="fr-FR"/>
        </w:rPr>
        <w:t>DEFINICIÓN Y REQUISITOS / SOLICITUD SANCIÓN POR NO PAGO DE CESANTÍAS A DOCENTES / FUNCIÓN DE CADA UNA DE LAS ENTIDADES INVOLUCRADAS: FIDUCIARIA LA PREVISORA, FONDO NACIONAL DE PRESTACIONES SOCIALES DEL MAGISTERIO –FOMAG– Y SECRETARÍA DE EDUCACIÓN MUNICIPAL.</w:t>
      </w:r>
    </w:p>
    <w:p w:rsidR="00926938" w:rsidRPr="00926938" w:rsidRDefault="00926938" w:rsidP="00926938">
      <w:pPr>
        <w:spacing w:after="0" w:line="240" w:lineRule="auto"/>
        <w:jc w:val="both"/>
        <w:rPr>
          <w:rFonts w:ascii="Arial" w:eastAsia="Times New Roman" w:hAnsi="Arial" w:cs="Arial"/>
          <w:sz w:val="20"/>
          <w:szCs w:val="20"/>
          <w:lang w:val="es-419" w:eastAsia="es-ES"/>
        </w:rPr>
      </w:pPr>
    </w:p>
    <w:p w:rsidR="00926938" w:rsidRPr="00926938" w:rsidRDefault="00926938" w:rsidP="00926938">
      <w:pPr>
        <w:spacing w:after="0" w:line="240" w:lineRule="auto"/>
        <w:jc w:val="both"/>
        <w:rPr>
          <w:rFonts w:ascii="Arial" w:eastAsia="Times New Roman" w:hAnsi="Arial" w:cs="Arial"/>
          <w:sz w:val="20"/>
          <w:szCs w:val="20"/>
          <w:lang w:val="es-419" w:eastAsia="es-ES"/>
        </w:rPr>
      </w:pPr>
      <w:r w:rsidRPr="00926938">
        <w:rPr>
          <w:rFonts w:ascii="Arial" w:eastAsia="Times New Roman" w:hAnsi="Arial" w:cs="Arial"/>
          <w:sz w:val="20"/>
          <w:szCs w:val="20"/>
          <w:lang w:val="es-419" w:eastAsia="es-ES"/>
        </w:rPr>
        <w:t xml:space="preserve">La Corte Constitucional ha marcado su línea jurisprudencial con relación al Derecho de Petición, precisando los elementos que conforman al mecanismo que permite a toda persona realizar peticiones respetuosas. Así ha dicho que consisten en lo siguiente: </w:t>
      </w:r>
    </w:p>
    <w:p w:rsidR="00926938" w:rsidRPr="00926938" w:rsidRDefault="00926938" w:rsidP="00926938">
      <w:pPr>
        <w:spacing w:after="0" w:line="240" w:lineRule="auto"/>
        <w:jc w:val="both"/>
        <w:rPr>
          <w:rFonts w:ascii="Arial" w:eastAsia="Times New Roman" w:hAnsi="Arial" w:cs="Arial"/>
          <w:sz w:val="20"/>
          <w:szCs w:val="20"/>
          <w:lang w:val="es-419" w:eastAsia="es-ES"/>
        </w:rPr>
      </w:pPr>
    </w:p>
    <w:p w:rsidR="00926938" w:rsidRPr="00926938" w:rsidRDefault="00926938" w:rsidP="00926938">
      <w:pPr>
        <w:spacing w:after="0" w:line="240" w:lineRule="auto"/>
        <w:jc w:val="both"/>
        <w:rPr>
          <w:rFonts w:ascii="Arial" w:eastAsia="Times New Roman" w:hAnsi="Arial" w:cs="Arial"/>
          <w:sz w:val="20"/>
          <w:szCs w:val="20"/>
          <w:lang w:val="es-419" w:eastAsia="es-ES"/>
        </w:rPr>
      </w:pPr>
      <w:r w:rsidRPr="00926938">
        <w:rPr>
          <w:rFonts w:ascii="Arial" w:eastAsia="Times New Roman" w:hAnsi="Arial" w:cs="Arial"/>
          <w:sz w:val="20"/>
          <w:szCs w:val="20"/>
          <w:lang w:val="es-419" w:eastAsia="es-ES"/>
        </w:rPr>
        <w:t>“(1) El derecho a presentar, en términos respetuosos, solicitudes ante las autoridades…</w:t>
      </w:r>
    </w:p>
    <w:p w:rsidR="00926938" w:rsidRPr="00926938" w:rsidRDefault="007E10A4" w:rsidP="0092693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00926938" w:rsidRPr="00926938">
        <w:rPr>
          <w:rFonts w:ascii="Arial" w:eastAsia="Times New Roman" w:hAnsi="Arial" w:cs="Arial"/>
          <w:sz w:val="20"/>
          <w:szCs w:val="20"/>
          <w:lang w:val="es-419" w:eastAsia="es-ES"/>
        </w:rPr>
        <w:t>(2) El derecho a obtener una respuesta oportuna…</w:t>
      </w:r>
    </w:p>
    <w:p w:rsidR="00926938" w:rsidRPr="00926938" w:rsidRDefault="007E10A4" w:rsidP="0092693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00926938" w:rsidRPr="00926938">
        <w:rPr>
          <w:rFonts w:ascii="Arial" w:eastAsia="Times New Roman" w:hAnsi="Arial" w:cs="Arial"/>
          <w:sz w:val="20"/>
          <w:szCs w:val="20"/>
          <w:lang w:val="es-419" w:eastAsia="es-ES"/>
        </w:rPr>
        <w:t>(3) El derecho a recibir una respuesta de fondo… Esto, independientemente de que el sentido de la respuesta sea favorable o no a lo solicitado.</w:t>
      </w:r>
    </w:p>
    <w:p w:rsidR="00926938" w:rsidRPr="007E10A4" w:rsidRDefault="007E10A4" w:rsidP="00926938">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00926938" w:rsidRPr="00926938">
        <w:rPr>
          <w:rFonts w:ascii="Arial" w:eastAsia="Times New Roman" w:hAnsi="Arial" w:cs="Arial"/>
          <w:sz w:val="20"/>
          <w:szCs w:val="20"/>
          <w:lang w:val="es-419" w:eastAsia="es-ES"/>
        </w:rPr>
        <w:t>(4) El derecho a obtener la pronta comunicación de la respuesta”</w:t>
      </w:r>
      <w:r>
        <w:rPr>
          <w:rFonts w:ascii="Arial" w:eastAsia="Times New Roman" w:hAnsi="Arial" w:cs="Arial"/>
          <w:sz w:val="20"/>
          <w:szCs w:val="20"/>
          <w:lang w:val="es-CO" w:eastAsia="es-ES"/>
        </w:rPr>
        <w:t>. (…)</w:t>
      </w:r>
    </w:p>
    <w:p w:rsidR="00926938" w:rsidRPr="00926938" w:rsidRDefault="00926938" w:rsidP="00926938">
      <w:pPr>
        <w:spacing w:after="0" w:line="240" w:lineRule="auto"/>
        <w:jc w:val="both"/>
        <w:rPr>
          <w:rFonts w:ascii="Arial" w:eastAsia="Times New Roman" w:hAnsi="Arial" w:cs="Arial"/>
          <w:sz w:val="20"/>
          <w:szCs w:val="20"/>
          <w:lang w:val="es-419" w:eastAsia="es-ES"/>
        </w:rPr>
      </w:pPr>
    </w:p>
    <w:p w:rsidR="007E10A4" w:rsidRPr="007E10A4" w:rsidRDefault="007E10A4" w:rsidP="007E10A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7E10A4">
        <w:rPr>
          <w:rFonts w:ascii="Arial" w:eastAsia="Times New Roman" w:hAnsi="Arial" w:cs="Arial"/>
          <w:sz w:val="20"/>
          <w:szCs w:val="20"/>
          <w:lang w:val="es-419" w:eastAsia="es-ES"/>
        </w:rPr>
        <w:t>según el literal d) del artículo 179 de la mencionada ley, corresponde a los Fondos Educativos Regionales, adscritos a las secretarías de educación de las entidades territoriales respectivas -Ley 60 de 1993-, atender y tramitar las solicitudes de prestaciones sociales del personal docente, para que sean pagadas con cargo a los recursos del fondo.</w:t>
      </w:r>
    </w:p>
    <w:p w:rsidR="007E10A4" w:rsidRPr="007E10A4" w:rsidRDefault="007E10A4" w:rsidP="007E10A4">
      <w:pPr>
        <w:spacing w:after="0" w:line="240" w:lineRule="auto"/>
        <w:jc w:val="both"/>
        <w:rPr>
          <w:rFonts w:ascii="Arial" w:eastAsia="Times New Roman" w:hAnsi="Arial" w:cs="Arial"/>
          <w:sz w:val="20"/>
          <w:szCs w:val="20"/>
          <w:lang w:val="es-419" w:eastAsia="es-ES"/>
        </w:rPr>
      </w:pPr>
      <w:r w:rsidRPr="007E10A4">
        <w:rPr>
          <w:rFonts w:ascii="Arial" w:eastAsia="Times New Roman" w:hAnsi="Arial" w:cs="Arial"/>
          <w:sz w:val="20"/>
          <w:szCs w:val="20"/>
          <w:lang w:val="es-419" w:eastAsia="es-ES"/>
        </w:rPr>
        <w:t xml:space="preserve"> </w:t>
      </w:r>
    </w:p>
    <w:p w:rsidR="00926938" w:rsidRPr="007E10A4" w:rsidRDefault="007E10A4" w:rsidP="007E10A4">
      <w:pPr>
        <w:spacing w:after="0" w:line="240" w:lineRule="auto"/>
        <w:jc w:val="both"/>
        <w:rPr>
          <w:rFonts w:ascii="Arial" w:eastAsia="Times New Roman" w:hAnsi="Arial" w:cs="Arial"/>
          <w:sz w:val="20"/>
          <w:szCs w:val="20"/>
          <w:lang w:val="es-CO" w:eastAsia="es-ES"/>
        </w:rPr>
      </w:pPr>
      <w:r w:rsidRPr="007E10A4">
        <w:rPr>
          <w:rFonts w:ascii="Arial" w:eastAsia="Times New Roman" w:hAnsi="Arial" w:cs="Arial"/>
          <w:sz w:val="20"/>
          <w:szCs w:val="20"/>
          <w:lang w:val="es-419" w:eastAsia="es-ES"/>
        </w:rPr>
        <w:t>Por su parte, el Decreto 1775 de 1990, reglamentario de la Ley 91 de 1989,  en su artículo 5º estableció que las solicitudes deben radicarse en la oficina de prestaciones sociales de cada Fondo Educativo Regional, y en el artículo 7º dispuso que la Fiduciaria debe otorgar un visto bueno a la liquidación, antes de que se emita el acto en cuestión.</w:t>
      </w:r>
      <w:r>
        <w:rPr>
          <w:rFonts w:ascii="Arial" w:eastAsia="Times New Roman" w:hAnsi="Arial" w:cs="Arial"/>
          <w:sz w:val="20"/>
          <w:szCs w:val="20"/>
          <w:lang w:val="es-CO" w:eastAsia="es-ES"/>
        </w:rPr>
        <w:t xml:space="preserve"> (…)</w:t>
      </w:r>
    </w:p>
    <w:p w:rsidR="00926938" w:rsidRPr="00926938" w:rsidRDefault="00926938" w:rsidP="00926938">
      <w:pPr>
        <w:spacing w:after="0" w:line="240" w:lineRule="auto"/>
        <w:jc w:val="both"/>
        <w:rPr>
          <w:rFonts w:ascii="Arial" w:eastAsia="Times New Roman" w:hAnsi="Arial" w:cs="Arial"/>
          <w:sz w:val="20"/>
          <w:szCs w:val="20"/>
          <w:lang w:eastAsia="es-ES"/>
        </w:rPr>
      </w:pPr>
    </w:p>
    <w:p w:rsidR="00926938" w:rsidRDefault="00FB7344" w:rsidP="00926938">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FB7344">
        <w:rPr>
          <w:rFonts w:ascii="Arial" w:eastAsia="Times New Roman" w:hAnsi="Arial" w:cs="Arial"/>
          <w:sz w:val="20"/>
          <w:szCs w:val="20"/>
          <w:lang w:eastAsia="es-ES"/>
        </w:rPr>
        <w:t>en el caso objeto de estudio se observa que en efecto la Secretaría de Educación Municipal de Pereira realizó el proyecto de acto administrativo con el fin de atender lo requerido por el señor Germán García Cadavid (</w:t>
      </w:r>
      <w:proofErr w:type="spellStart"/>
      <w:r w:rsidRPr="00FB7344">
        <w:rPr>
          <w:rFonts w:ascii="Arial" w:eastAsia="Times New Roman" w:hAnsi="Arial" w:cs="Arial"/>
          <w:sz w:val="20"/>
          <w:szCs w:val="20"/>
          <w:lang w:eastAsia="es-ES"/>
        </w:rPr>
        <w:t>fls</w:t>
      </w:r>
      <w:proofErr w:type="spellEnd"/>
      <w:r w:rsidRPr="00FB7344">
        <w:rPr>
          <w:rFonts w:ascii="Arial" w:eastAsia="Times New Roman" w:hAnsi="Arial" w:cs="Arial"/>
          <w:sz w:val="20"/>
          <w:szCs w:val="20"/>
          <w:lang w:eastAsia="es-ES"/>
        </w:rPr>
        <w:t xml:space="preserve"> 26-27). Sin embargo, se vislumbra que La </w:t>
      </w:r>
      <w:proofErr w:type="spellStart"/>
      <w:r w:rsidRPr="00FB7344">
        <w:rPr>
          <w:rFonts w:ascii="Arial" w:eastAsia="Times New Roman" w:hAnsi="Arial" w:cs="Arial"/>
          <w:sz w:val="20"/>
          <w:szCs w:val="20"/>
          <w:lang w:eastAsia="es-ES"/>
        </w:rPr>
        <w:t>Fiduprevisora</w:t>
      </w:r>
      <w:proofErr w:type="spellEnd"/>
      <w:r w:rsidRPr="00FB7344">
        <w:rPr>
          <w:rFonts w:ascii="Arial" w:eastAsia="Times New Roman" w:hAnsi="Arial" w:cs="Arial"/>
          <w:sz w:val="20"/>
          <w:szCs w:val="20"/>
          <w:lang w:eastAsia="es-ES"/>
        </w:rPr>
        <w:t xml:space="preserve"> S.A. no ha dado el debido trámite con respecto a la solicitud hecha por el accionante, toda vez que desde la fecha en que fue remitido el proyecto por parte del Ente Territorial para su respectiva aprobación (</w:t>
      </w:r>
      <w:proofErr w:type="spellStart"/>
      <w:r w:rsidRPr="00FB7344">
        <w:rPr>
          <w:rFonts w:ascii="Arial" w:eastAsia="Times New Roman" w:hAnsi="Arial" w:cs="Arial"/>
          <w:sz w:val="20"/>
          <w:szCs w:val="20"/>
          <w:lang w:eastAsia="es-ES"/>
        </w:rPr>
        <w:t>fl</w:t>
      </w:r>
      <w:proofErr w:type="spellEnd"/>
      <w:r w:rsidRPr="00FB7344">
        <w:rPr>
          <w:rFonts w:ascii="Arial" w:eastAsia="Times New Roman" w:hAnsi="Arial" w:cs="Arial"/>
          <w:sz w:val="20"/>
          <w:szCs w:val="20"/>
          <w:lang w:eastAsia="es-ES"/>
        </w:rPr>
        <w:t xml:space="preserve"> 26), esto es el 27 de mayo de 2019, dicha entidad ha guardado silencio.</w:t>
      </w:r>
    </w:p>
    <w:p w:rsidR="00F111C5" w:rsidRDefault="00F111C5" w:rsidP="00926938">
      <w:pPr>
        <w:spacing w:after="0" w:line="240" w:lineRule="auto"/>
        <w:jc w:val="both"/>
        <w:rPr>
          <w:rFonts w:ascii="Arial" w:eastAsia="Times New Roman" w:hAnsi="Arial" w:cs="Arial"/>
          <w:sz w:val="20"/>
          <w:szCs w:val="20"/>
          <w:lang w:eastAsia="es-ES"/>
        </w:rPr>
      </w:pPr>
    </w:p>
    <w:p w:rsidR="00F111C5" w:rsidRPr="00F111C5" w:rsidRDefault="00F111C5" w:rsidP="00926938">
      <w:pPr>
        <w:spacing w:after="0" w:line="240" w:lineRule="auto"/>
        <w:jc w:val="both"/>
        <w:rPr>
          <w:rFonts w:ascii="Arial" w:eastAsia="Times New Roman" w:hAnsi="Arial" w:cs="Arial"/>
          <w:b/>
          <w:color w:val="FF0000"/>
          <w:sz w:val="20"/>
          <w:szCs w:val="20"/>
          <w:lang w:eastAsia="es-ES"/>
        </w:rPr>
      </w:pPr>
      <w:r w:rsidRPr="00F111C5">
        <w:rPr>
          <w:rFonts w:ascii="Arial" w:eastAsia="Times New Roman" w:hAnsi="Arial" w:cs="Arial"/>
          <w:b/>
          <w:color w:val="FF0000"/>
          <w:sz w:val="20"/>
          <w:szCs w:val="20"/>
          <w:lang w:eastAsia="es-ES"/>
        </w:rPr>
        <w:t>SALVAMENTO DE VOTO: DOCTOR JULIO CÉSAR SALAZAR MUÑOZ</w:t>
      </w:r>
    </w:p>
    <w:p w:rsidR="00F111C5" w:rsidRDefault="00F111C5" w:rsidP="00926938">
      <w:pPr>
        <w:spacing w:after="0" w:line="240" w:lineRule="auto"/>
        <w:jc w:val="both"/>
        <w:rPr>
          <w:rFonts w:ascii="Arial" w:eastAsia="Times New Roman" w:hAnsi="Arial" w:cs="Arial"/>
          <w:sz w:val="20"/>
          <w:szCs w:val="20"/>
          <w:lang w:eastAsia="es-ES"/>
        </w:rPr>
      </w:pPr>
    </w:p>
    <w:p w:rsidR="00F111C5" w:rsidRPr="00F111C5" w:rsidRDefault="00F111C5" w:rsidP="00F111C5">
      <w:pPr>
        <w:spacing w:after="0" w:line="240" w:lineRule="auto"/>
        <w:jc w:val="both"/>
        <w:rPr>
          <w:rFonts w:ascii="Arial" w:eastAsia="Times New Roman" w:hAnsi="Arial" w:cs="Arial"/>
          <w:sz w:val="20"/>
          <w:szCs w:val="20"/>
          <w:lang w:eastAsia="es-ES"/>
        </w:rPr>
      </w:pPr>
      <w:r w:rsidRPr="00F111C5">
        <w:rPr>
          <w:rFonts w:ascii="Arial" w:eastAsia="Times New Roman" w:hAnsi="Arial" w:cs="Arial"/>
          <w:sz w:val="20"/>
          <w:szCs w:val="20"/>
          <w:lang w:eastAsia="es-ES"/>
        </w:rPr>
        <w:t xml:space="preserve">Considero que la decisión de primer grado debió ser confirmada sin la consideración realizada en el sentido de que el actuar de la Secretaría de Educación Municipal de Pereira “fue incurioso, pues a pesar de expedir el proyecto debió requerir a la </w:t>
      </w:r>
      <w:proofErr w:type="spellStart"/>
      <w:r w:rsidRPr="00F111C5">
        <w:rPr>
          <w:rFonts w:ascii="Arial" w:eastAsia="Times New Roman" w:hAnsi="Arial" w:cs="Arial"/>
          <w:sz w:val="20"/>
          <w:szCs w:val="20"/>
          <w:lang w:eastAsia="es-ES"/>
        </w:rPr>
        <w:t>Fiduprevisora</w:t>
      </w:r>
      <w:proofErr w:type="spellEnd"/>
      <w:r w:rsidRPr="00F111C5">
        <w:rPr>
          <w:rFonts w:ascii="Arial" w:eastAsia="Times New Roman" w:hAnsi="Arial" w:cs="Arial"/>
          <w:sz w:val="20"/>
          <w:szCs w:val="20"/>
          <w:lang w:eastAsia="es-ES"/>
        </w:rPr>
        <w:t xml:space="preserve"> para que actuara oportunamente”. </w:t>
      </w:r>
    </w:p>
    <w:p w:rsidR="00F111C5" w:rsidRPr="00F111C5" w:rsidRDefault="00F111C5" w:rsidP="00F111C5">
      <w:pPr>
        <w:spacing w:after="0" w:line="240" w:lineRule="auto"/>
        <w:jc w:val="both"/>
        <w:rPr>
          <w:rFonts w:ascii="Arial" w:eastAsia="Times New Roman" w:hAnsi="Arial" w:cs="Arial"/>
          <w:sz w:val="20"/>
          <w:szCs w:val="20"/>
          <w:lang w:eastAsia="es-ES"/>
        </w:rPr>
      </w:pPr>
    </w:p>
    <w:p w:rsidR="00F111C5" w:rsidRDefault="00F111C5" w:rsidP="00F111C5">
      <w:pPr>
        <w:spacing w:after="0" w:line="240" w:lineRule="auto"/>
        <w:jc w:val="both"/>
        <w:rPr>
          <w:rFonts w:ascii="Arial" w:eastAsia="Times New Roman" w:hAnsi="Arial" w:cs="Arial"/>
          <w:sz w:val="20"/>
          <w:szCs w:val="20"/>
          <w:lang w:eastAsia="es-ES"/>
        </w:rPr>
      </w:pPr>
      <w:r w:rsidRPr="00F111C5">
        <w:rPr>
          <w:rFonts w:ascii="Arial" w:eastAsia="Times New Roman" w:hAnsi="Arial" w:cs="Arial"/>
          <w:sz w:val="20"/>
          <w:szCs w:val="20"/>
          <w:lang w:eastAsia="es-ES"/>
        </w:rPr>
        <w:t xml:space="preserve">Es que en este sentido considero que las entidades solo pueden realizar las actividades para las cuales fueron creadas y con el uso de las funciones y facultades que les han sido atribuidas y, no encuentro que dentro de las que corresponden a las Secretaría de Educación Municipal estén las de velar por el cumplimiento de los deberes de la </w:t>
      </w:r>
      <w:proofErr w:type="spellStart"/>
      <w:r w:rsidRPr="00F111C5">
        <w:rPr>
          <w:rFonts w:ascii="Arial" w:eastAsia="Times New Roman" w:hAnsi="Arial" w:cs="Arial"/>
          <w:sz w:val="20"/>
          <w:szCs w:val="20"/>
          <w:lang w:eastAsia="es-ES"/>
        </w:rPr>
        <w:t>Fiduprevisora</w:t>
      </w:r>
      <w:proofErr w:type="spellEnd"/>
      <w:r>
        <w:rPr>
          <w:rFonts w:ascii="Arial" w:eastAsia="Times New Roman" w:hAnsi="Arial" w:cs="Arial"/>
          <w:sz w:val="20"/>
          <w:szCs w:val="20"/>
          <w:lang w:eastAsia="es-ES"/>
        </w:rPr>
        <w:t>…</w:t>
      </w:r>
    </w:p>
    <w:p w:rsidR="00FB7344" w:rsidRPr="00926938" w:rsidRDefault="00FB7344" w:rsidP="00926938">
      <w:pPr>
        <w:spacing w:after="0" w:line="240" w:lineRule="auto"/>
        <w:jc w:val="both"/>
        <w:rPr>
          <w:rFonts w:ascii="Arial" w:eastAsia="Times New Roman" w:hAnsi="Arial" w:cs="Arial"/>
          <w:sz w:val="20"/>
          <w:szCs w:val="20"/>
          <w:lang w:eastAsia="es-ES"/>
        </w:rPr>
      </w:pPr>
    </w:p>
    <w:p w:rsidR="00926938" w:rsidRPr="00926938" w:rsidRDefault="00926938" w:rsidP="00926938">
      <w:pPr>
        <w:spacing w:after="0" w:line="240" w:lineRule="auto"/>
        <w:jc w:val="both"/>
        <w:rPr>
          <w:rFonts w:ascii="Arial" w:eastAsia="Times New Roman" w:hAnsi="Arial" w:cs="Arial"/>
          <w:sz w:val="20"/>
          <w:szCs w:val="20"/>
          <w:lang w:eastAsia="es-ES"/>
        </w:rPr>
      </w:pPr>
    </w:p>
    <w:p w:rsidR="00BB1264" w:rsidRPr="00D64DA4" w:rsidRDefault="00BB1264" w:rsidP="00BB1264">
      <w:pPr>
        <w:pStyle w:val="Sinespaciado"/>
        <w:jc w:val="both"/>
        <w:rPr>
          <w:rFonts w:ascii="Tahoma" w:hAnsi="Tahoma" w:cs="Tahoma"/>
          <w:sz w:val="18"/>
          <w:szCs w:val="18"/>
        </w:rPr>
      </w:pPr>
    </w:p>
    <w:p w:rsidR="00BB1264" w:rsidRPr="00D64DA4" w:rsidRDefault="00BB1264" w:rsidP="00BB1264">
      <w:pPr>
        <w:spacing w:after="0" w:line="240" w:lineRule="auto"/>
        <w:jc w:val="center"/>
        <w:rPr>
          <w:rFonts w:ascii="Tahoma" w:hAnsi="Tahoma" w:cs="Tahoma"/>
          <w:b/>
          <w:bCs/>
          <w:sz w:val="24"/>
          <w:szCs w:val="24"/>
        </w:rPr>
      </w:pPr>
      <w:r w:rsidRPr="00D64DA4">
        <w:rPr>
          <w:rFonts w:ascii="Tahoma" w:hAnsi="Tahoma" w:cs="Tahoma"/>
          <w:b/>
          <w:bCs/>
          <w:sz w:val="24"/>
          <w:szCs w:val="24"/>
        </w:rPr>
        <w:t>TRIBUNAL SUPERIOR DEL DISTRITO JUDICIAL DE PEREIRA</w:t>
      </w:r>
    </w:p>
    <w:p w:rsidR="00BB1264" w:rsidRPr="00D64DA4" w:rsidRDefault="00BB1264" w:rsidP="00BB1264">
      <w:pPr>
        <w:keepNext/>
        <w:widowControl w:val="0"/>
        <w:autoSpaceDE w:val="0"/>
        <w:autoSpaceDN w:val="0"/>
        <w:adjustRightInd w:val="0"/>
        <w:spacing w:after="0" w:line="240" w:lineRule="auto"/>
        <w:jc w:val="center"/>
        <w:rPr>
          <w:rFonts w:ascii="Tahoma" w:hAnsi="Tahoma" w:cs="Tahoma"/>
          <w:b/>
          <w:bCs/>
          <w:sz w:val="24"/>
          <w:szCs w:val="24"/>
        </w:rPr>
      </w:pPr>
      <w:r w:rsidRPr="00D64DA4">
        <w:rPr>
          <w:rFonts w:ascii="Tahoma" w:hAnsi="Tahoma" w:cs="Tahoma"/>
          <w:b/>
          <w:bCs/>
          <w:sz w:val="24"/>
          <w:szCs w:val="24"/>
        </w:rPr>
        <w:t>SALA LABORAL</w:t>
      </w:r>
    </w:p>
    <w:p w:rsidR="00BB1264" w:rsidRPr="005D64B5" w:rsidRDefault="00BB1264" w:rsidP="00BB1264">
      <w:pPr>
        <w:pStyle w:val="Sinespaciado"/>
        <w:rPr>
          <w:rFonts w:ascii="Tahoma" w:hAnsi="Tahoma" w:cs="Tahoma"/>
          <w:szCs w:val="24"/>
        </w:rPr>
      </w:pPr>
    </w:p>
    <w:p w:rsidR="00BB1264" w:rsidRPr="00FB7344" w:rsidRDefault="00BB1264" w:rsidP="00BB1264">
      <w:pPr>
        <w:autoSpaceDE w:val="0"/>
        <w:autoSpaceDN w:val="0"/>
        <w:adjustRightInd w:val="0"/>
        <w:spacing w:after="0" w:line="240" w:lineRule="auto"/>
        <w:jc w:val="center"/>
        <w:rPr>
          <w:rFonts w:ascii="Tahoma" w:hAnsi="Tahoma" w:cs="Tahoma"/>
          <w:b/>
          <w:bCs/>
          <w:sz w:val="24"/>
          <w:szCs w:val="24"/>
        </w:rPr>
      </w:pPr>
      <w:r w:rsidRPr="00FB7344">
        <w:rPr>
          <w:rFonts w:ascii="Tahoma" w:hAnsi="Tahoma" w:cs="Tahoma"/>
          <w:sz w:val="24"/>
          <w:szCs w:val="24"/>
        </w:rPr>
        <w:t>Magistrada Ponente:</w:t>
      </w:r>
      <w:r w:rsidRPr="00FB7344">
        <w:rPr>
          <w:rFonts w:ascii="Tahoma" w:hAnsi="Tahoma" w:cs="Tahoma"/>
          <w:b/>
          <w:bCs/>
          <w:sz w:val="24"/>
          <w:szCs w:val="24"/>
        </w:rPr>
        <w:t xml:space="preserve"> Ana Lucía Caicedo Calderón</w:t>
      </w:r>
    </w:p>
    <w:p w:rsidR="00BB1264" w:rsidRPr="005D64B5" w:rsidRDefault="00BB1264" w:rsidP="00BB1264">
      <w:pPr>
        <w:pStyle w:val="Sinespaciado"/>
        <w:rPr>
          <w:rFonts w:ascii="Tahoma" w:hAnsi="Tahoma" w:cs="Tahoma"/>
          <w:szCs w:val="24"/>
        </w:rPr>
      </w:pPr>
    </w:p>
    <w:p w:rsidR="00BB1264" w:rsidRPr="00FB7344" w:rsidRDefault="00BB1264" w:rsidP="00BB1264">
      <w:pPr>
        <w:spacing w:after="0" w:line="240" w:lineRule="auto"/>
        <w:jc w:val="center"/>
        <w:rPr>
          <w:rFonts w:ascii="Tahoma" w:hAnsi="Tahoma" w:cs="Tahoma"/>
          <w:b/>
          <w:sz w:val="24"/>
          <w:szCs w:val="24"/>
        </w:rPr>
      </w:pPr>
      <w:r w:rsidRPr="00FB7344">
        <w:rPr>
          <w:rFonts w:ascii="Tahoma" w:hAnsi="Tahoma" w:cs="Tahoma"/>
          <w:b/>
          <w:sz w:val="24"/>
          <w:szCs w:val="24"/>
        </w:rPr>
        <w:t>Acta No. ___</w:t>
      </w:r>
    </w:p>
    <w:p w:rsidR="00BB1264" w:rsidRPr="00FB7344" w:rsidRDefault="00BB1264" w:rsidP="00BB1264">
      <w:pPr>
        <w:spacing w:after="0" w:line="240" w:lineRule="auto"/>
        <w:jc w:val="center"/>
        <w:rPr>
          <w:rFonts w:ascii="Tahoma" w:hAnsi="Tahoma" w:cs="Tahoma"/>
          <w:sz w:val="24"/>
          <w:szCs w:val="24"/>
        </w:rPr>
      </w:pPr>
      <w:r w:rsidRPr="00FB7344">
        <w:rPr>
          <w:rFonts w:ascii="Tahoma" w:hAnsi="Tahoma" w:cs="Tahoma"/>
          <w:sz w:val="24"/>
          <w:szCs w:val="24"/>
        </w:rPr>
        <w:t>(</w:t>
      </w:r>
      <w:r w:rsidR="001623A6" w:rsidRPr="00FB7344">
        <w:rPr>
          <w:rFonts w:ascii="Tahoma" w:hAnsi="Tahoma" w:cs="Tahoma"/>
          <w:b/>
          <w:sz w:val="24"/>
          <w:szCs w:val="24"/>
        </w:rPr>
        <w:t>Septiembre</w:t>
      </w:r>
      <w:r w:rsidRPr="00FB7344">
        <w:rPr>
          <w:rFonts w:ascii="Tahoma" w:hAnsi="Tahoma" w:cs="Tahoma"/>
          <w:b/>
          <w:sz w:val="24"/>
          <w:szCs w:val="24"/>
        </w:rPr>
        <w:t xml:space="preserve"> </w:t>
      </w:r>
      <w:r w:rsidR="00A34665" w:rsidRPr="00FB7344">
        <w:rPr>
          <w:rFonts w:ascii="Tahoma" w:hAnsi="Tahoma" w:cs="Tahoma"/>
          <w:b/>
          <w:sz w:val="24"/>
          <w:szCs w:val="24"/>
        </w:rPr>
        <w:t>1</w:t>
      </w:r>
      <w:r w:rsidR="00D50C89" w:rsidRPr="00FB7344">
        <w:rPr>
          <w:rFonts w:ascii="Tahoma" w:hAnsi="Tahoma" w:cs="Tahoma"/>
          <w:b/>
          <w:sz w:val="24"/>
          <w:szCs w:val="24"/>
        </w:rPr>
        <w:t>9</w:t>
      </w:r>
      <w:r w:rsidRPr="00FB7344">
        <w:rPr>
          <w:rFonts w:ascii="Tahoma" w:hAnsi="Tahoma" w:cs="Tahoma"/>
          <w:b/>
          <w:sz w:val="24"/>
          <w:szCs w:val="24"/>
        </w:rPr>
        <w:t xml:space="preserve"> de 2019)</w:t>
      </w:r>
    </w:p>
    <w:p w:rsidR="00BB1264" w:rsidRPr="005D64B5" w:rsidRDefault="00BB1264" w:rsidP="00BB1264">
      <w:pPr>
        <w:pStyle w:val="Sinespaciado"/>
        <w:rPr>
          <w:rFonts w:ascii="Tahoma" w:hAnsi="Tahoma" w:cs="Tahoma"/>
          <w:szCs w:val="24"/>
        </w:rPr>
      </w:pPr>
    </w:p>
    <w:p w:rsidR="00BB1264" w:rsidRPr="00FB7344" w:rsidRDefault="00BB1264" w:rsidP="00BB1264">
      <w:pPr>
        <w:spacing w:after="0" w:line="276" w:lineRule="auto"/>
        <w:ind w:right="3" w:firstLine="708"/>
        <w:jc w:val="both"/>
        <w:rPr>
          <w:rFonts w:ascii="Tahoma" w:hAnsi="Tahoma" w:cs="Tahoma"/>
          <w:bCs/>
          <w:sz w:val="24"/>
          <w:szCs w:val="24"/>
        </w:rPr>
      </w:pPr>
      <w:r w:rsidRPr="00FB7344">
        <w:rPr>
          <w:rFonts w:ascii="Tahoma" w:hAnsi="Tahoma" w:cs="Tahoma"/>
          <w:iCs/>
          <w:sz w:val="24"/>
          <w:szCs w:val="24"/>
        </w:rPr>
        <w:lastRenderedPageBreak/>
        <w:t>P</w:t>
      </w:r>
      <w:r w:rsidRPr="00FB7344">
        <w:rPr>
          <w:rFonts w:ascii="Tahoma" w:hAnsi="Tahoma" w:cs="Tahoma"/>
          <w:sz w:val="24"/>
          <w:szCs w:val="24"/>
        </w:rPr>
        <w:t xml:space="preserve">rocede la Judicatura a resolver la impugnación propuesta contra la sentencia proferida el día </w:t>
      </w:r>
      <w:r w:rsidR="00F72C25" w:rsidRPr="00FB7344">
        <w:rPr>
          <w:rFonts w:ascii="Tahoma" w:hAnsi="Tahoma" w:cs="Tahoma"/>
          <w:sz w:val="24"/>
          <w:szCs w:val="24"/>
        </w:rPr>
        <w:t>21</w:t>
      </w:r>
      <w:r w:rsidRPr="00FB7344">
        <w:rPr>
          <w:rFonts w:ascii="Tahoma" w:hAnsi="Tahoma" w:cs="Tahoma"/>
          <w:sz w:val="24"/>
          <w:szCs w:val="24"/>
        </w:rPr>
        <w:t xml:space="preserve"> de </w:t>
      </w:r>
      <w:r w:rsidR="00F72C25" w:rsidRPr="00FB7344">
        <w:rPr>
          <w:rFonts w:ascii="Tahoma" w:hAnsi="Tahoma" w:cs="Tahoma"/>
          <w:sz w:val="24"/>
          <w:szCs w:val="24"/>
        </w:rPr>
        <w:t>agosto</w:t>
      </w:r>
      <w:r w:rsidRPr="00FB7344">
        <w:rPr>
          <w:rFonts w:ascii="Tahoma" w:hAnsi="Tahoma" w:cs="Tahoma"/>
          <w:sz w:val="24"/>
          <w:szCs w:val="24"/>
        </w:rPr>
        <w:t xml:space="preserve"> de 2019 por el Juzgado</w:t>
      </w:r>
      <w:r w:rsidR="00F72C25" w:rsidRPr="00FB7344">
        <w:rPr>
          <w:rFonts w:ascii="Tahoma" w:hAnsi="Tahoma" w:cs="Tahoma"/>
          <w:sz w:val="24"/>
          <w:szCs w:val="24"/>
        </w:rPr>
        <w:t xml:space="preserve"> Segundo</w:t>
      </w:r>
      <w:r w:rsidRPr="00FB7344">
        <w:rPr>
          <w:rFonts w:ascii="Tahoma" w:hAnsi="Tahoma" w:cs="Tahoma"/>
          <w:sz w:val="24"/>
          <w:szCs w:val="24"/>
        </w:rPr>
        <w:t xml:space="preserve"> Laboral del Circuito de </w:t>
      </w:r>
      <w:r w:rsidR="00F72C25" w:rsidRPr="00FB7344">
        <w:rPr>
          <w:rFonts w:ascii="Tahoma" w:hAnsi="Tahoma" w:cs="Tahoma"/>
          <w:sz w:val="24"/>
          <w:szCs w:val="24"/>
        </w:rPr>
        <w:t>Pereira</w:t>
      </w:r>
      <w:r w:rsidRPr="00FB7344">
        <w:rPr>
          <w:rFonts w:ascii="Tahoma" w:hAnsi="Tahoma" w:cs="Tahoma"/>
          <w:sz w:val="24"/>
          <w:szCs w:val="24"/>
        </w:rPr>
        <w:t>, dentro de la acción de tutela impetrada por</w:t>
      </w:r>
      <w:r w:rsidRPr="00FB7344">
        <w:rPr>
          <w:rFonts w:ascii="Tahoma" w:hAnsi="Tahoma" w:cs="Tahoma"/>
          <w:b/>
          <w:sz w:val="24"/>
          <w:szCs w:val="24"/>
        </w:rPr>
        <w:t xml:space="preserve"> </w:t>
      </w:r>
      <w:r w:rsidR="00F72C25" w:rsidRPr="00FB7344">
        <w:rPr>
          <w:rFonts w:ascii="Tahoma" w:hAnsi="Tahoma" w:cs="Tahoma"/>
          <w:b/>
          <w:sz w:val="24"/>
          <w:szCs w:val="24"/>
        </w:rPr>
        <w:t>Germán García Cadavid</w:t>
      </w:r>
      <w:r w:rsidRPr="00FB7344">
        <w:rPr>
          <w:rFonts w:ascii="Tahoma" w:hAnsi="Tahoma" w:cs="Tahoma"/>
          <w:b/>
          <w:sz w:val="24"/>
          <w:szCs w:val="24"/>
        </w:rPr>
        <w:t>,</w:t>
      </w:r>
      <w:r w:rsidRPr="00FB7344">
        <w:rPr>
          <w:rFonts w:ascii="Tahoma" w:hAnsi="Tahoma" w:cs="Tahoma"/>
          <w:sz w:val="24"/>
          <w:szCs w:val="24"/>
        </w:rPr>
        <w:t xml:space="preserve"> en </w:t>
      </w:r>
      <w:r w:rsidRPr="00FB7344">
        <w:rPr>
          <w:rFonts w:ascii="Tahoma" w:hAnsi="Tahoma" w:cs="Tahoma"/>
          <w:bCs/>
          <w:sz w:val="24"/>
          <w:szCs w:val="24"/>
        </w:rPr>
        <w:t>contra de la</w:t>
      </w:r>
      <w:r w:rsidRPr="00FB7344">
        <w:rPr>
          <w:rFonts w:ascii="Tahoma" w:hAnsi="Tahoma" w:cs="Tahoma"/>
          <w:b/>
          <w:bCs/>
          <w:sz w:val="24"/>
          <w:szCs w:val="24"/>
        </w:rPr>
        <w:t xml:space="preserve"> </w:t>
      </w:r>
      <w:r w:rsidR="00F72C25" w:rsidRPr="00FB7344">
        <w:rPr>
          <w:rFonts w:ascii="Tahoma" w:hAnsi="Tahoma" w:cs="Tahoma"/>
          <w:b/>
          <w:bCs/>
          <w:sz w:val="24"/>
          <w:szCs w:val="24"/>
        </w:rPr>
        <w:t>Secretaría de Educación Municipal</w:t>
      </w:r>
      <w:r w:rsidR="000F424B" w:rsidRPr="00FB7344">
        <w:rPr>
          <w:rFonts w:ascii="Tahoma" w:hAnsi="Tahoma" w:cs="Tahoma"/>
          <w:b/>
          <w:bCs/>
          <w:sz w:val="24"/>
          <w:szCs w:val="24"/>
        </w:rPr>
        <w:t xml:space="preserve"> de Pereira</w:t>
      </w:r>
      <w:r w:rsidR="00F72C25" w:rsidRPr="00FB7344">
        <w:rPr>
          <w:rFonts w:ascii="Tahoma" w:hAnsi="Tahoma" w:cs="Tahoma"/>
          <w:b/>
          <w:bCs/>
          <w:sz w:val="24"/>
          <w:szCs w:val="24"/>
        </w:rPr>
        <w:t>, el Fondo Nacional de Prestaciones Sociales del Magisterio “FOMAG”</w:t>
      </w:r>
      <w:r w:rsidRPr="00FB7344">
        <w:rPr>
          <w:rFonts w:ascii="Tahoma" w:hAnsi="Tahoma" w:cs="Tahoma"/>
          <w:b/>
          <w:bCs/>
          <w:sz w:val="24"/>
          <w:szCs w:val="24"/>
        </w:rPr>
        <w:t xml:space="preserve"> y </w:t>
      </w:r>
      <w:r w:rsidRPr="00FB7344">
        <w:rPr>
          <w:rFonts w:ascii="Tahoma" w:hAnsi="Tahoma" w:cs="Tahoma"/>
          <w:bCs/>
          <w:sz w:val="24"/>
          <w:szCs w:val="24"/>
        </w:rPr>
        <w:t xml:space="preserve">la </w:t>
      </w:r>
      <w:r w:rsidR="00F72C25" w:rsidRPr="00FB7344">
        <w:rPr>
          <w:rFonts w:ascii="Tahoma" w:hAnsi="Tahoma" w:cs="Tahoma"/>
          <w:b/>
          <w:bCs/>
          <w:sz w:val="24"/>
          <w:szCs w:val="24"/>
        </w:rPr>
        <w:t>Fiduprevisora S.A.</w:t>
      </w:r>
      <w:r w:rsidRPr="00FB7344">
        <w:rPr>
          <w:rFonts w:ascii="Tahoma" w:hAnsi="Tahoma" w:cs="Tahoma"/>
          <w:b/>
          <w:bCs/>
          <w:sz w:val="24"/>
          <w:szCs w:val="24"/>
        </w:rPr>
        <w:t xml:space="preserve">, </w:t>
      </w:r>
      <w:r w:rsidRPr="00FB7344">
        <w:rPr>
          <w:rFonts w:ascii="Tahoma" w:hAnsi="Tahoma" w:cs="Tahoma"/>
          <w:bCs/>
          <w:sz w:val="24"/>
          <w:szCs w:val="24"/>
        </w:rPr>
        <w:t xml:space="preserve">a través de la cual pretende que se amparen sus derechos fundamentales </w:t>
      </w:r>
      <w:r w:rsidR="00163EDE" w:rsidRPr="00FB7344">
        <w:rPr>
          <w:rFonts w:ascii="Tahoma" w:hAnsi="Tahoma" w:cs="Tahoma"/>
          <w:bCs/>
          <w:sz w:val="24"/>
          <w:szCs w:val="24"/>
        </w:rPr>
        <w:t>de petición y a la igualdad.</w:t>
      </w:r>
    </w:p>
    <w:p w:rsidR="00BB1264" w:rsidRPr="005D64B5" w:rsidRDefault="00BB1264" w:rsidP="005D64B5">
      <w:pPr>
        <w:pStyle w:val="Sinespaciado"/>
        <w:rPr>
          <w:rFonts w:ascii="Tahoma" w:hAnsi="Tahoma" w:cs="Tahoma"/>
          <w:szCs w:val="24"/>
        </w:rPr>
      </w:pPr>
    </w:p>
    <w:p w:rsidR="00BB1264" w:rsidRPr="00FB7344" w:rsidRDefault="00BB1264" w:rsidP="00BB1264">
      <w:pPr>
        <w:pStyle w:val="Ttulo4"/>
        <w:numPr>
          <w:ilvl w:val="0"/>
          <w:numId w:val="1"/>
        </w:numPr>
        <w:tabs>
          <w:tab w:val="clear" w:pos="1080"/>
          <w:tab w:val="left" w:pos="426"/>
        </w:tabs>
        <w:spacing w:line="276" w:lineRule="auto"/>
        <w:ind w:left="0" w:firstLine="0"/>
        <w:rPr>
          <w:rFonts w:ascii="Tahoma" w:hAnsi="Tahoma" w:cs="Tahoma"/>
          <w:szCs w:val="24"/>
        </w:rPr>
      </w:pPr>
      <w:r w:rsidRPr="00FB7344">
        <w:rPr>
          <w:rFonts w:ascii="Tahoma" w:hAnsi="Tahoma" w:cs="Tahoma"/>
          <w:szCs w:val="24"/>
        </w:rPr>
        <w:t>La demanda</w:t>
      </w:r>
    </w:p>
    <w:p w:rsidR="00BB1264" w:rsidRPr="005D64B5" w:rsidRDefault="00BB1264" w:rsidP="005D64B5">
      <w:pPr>
        <w:pStyle w:val="Sinespaciado"/>
        <w:rPr>
          <w:rFonts w:ascii="Tahoma" w:hAnsi="Tahoma" w:cs="Tahoma"/>
          <w:szCs w:val="24"/>
        </w:rPr>
      </w:pPr>
    </w:p>
    <w:p w:rsidR="000C12CA" w:rsidRPr="00FB7344" w:rsidRDefault="00BB1264" w:rsidP="00BB1264">
      <w:pPr>
        <w:tabs>
          <w:tab w:val="left" w:pos="3686"/>
        </w:tabs>
        <w:spacing w:after="0" w:line="276" w:lineRule="auto"/>
        <w:ind w:right="3"/>
        <w:jc w:val="both"/>
        <w:rPr>
          <w:rFonts w:ascii="Tahoma" w:hAnsi="Tahoma" w:cs="Tahoma"/>
          <w:sz w:val="24"/>
          <w:szCs w:val="24"/>
        </w:rPr>
      </w:pPr>
      <w:r w:rsidRPr="00FB7344">
        <w:rPr>
          <w:rFonts w:ascii="Tahoma" w:hAnsi="Tahoma" w:cs="Tahoma"/>
          <w:sz w:val="24"/>
          <w:szCs w:val="24"/>
        </w:rPr>
        <w:t xml:space="preserve">          </w:t>
      </w:r>
      <w:r w:rsidR="00EA5BAC" w:rsidRPr="00FB7344">
        <w:rPr>
          <w:rFonts w:ascii="Tahoma" w:hAnsi="Tahoma" w:cs="Tahoma"/>
          <w:sz w:val="24"/>
          <w:szCs w:val="24"/>
        </w:rPr>
        <w:t>El accionante solicita que se tutelen los derechos fundamentales de petición y a la igualdad y, en consecuencia, se ordene a la</w:t>
      </w:r>
      <w:r w:rsidR="00EA5BAC" w:rsidRPr="00FB7344">
        <w:rPr>
          <w:rFonts w:ascii="Tahoma" w:hAnsi="Tahoma" w:cs="Tahoma"/>
          <w:b/>
          <w:sz w:val="24"/>
          <w:szCs w:val="24"/>
        </w:rPr>
        <w:t xml:space="preserve"> </w:t>
      </w:r>
      <w:r w:rsidR="000F424B" w:rsidRPr="00FB7344">
        <w:rPr>
          <w:rFonts w:ascii="Tahoma" w:hAnsi="Tahoma" w:cs="Tahoma"/>
          <w:b/>
          <w:sz w:val="24"/>
          <w:szCs w:val="24"/>
        </w:rPr>
        <w:t>Secretaría de Educación Municipal de Pereira</w:t>
      </w:r>
      <w:r w:rsidR="00EA5BAC" w:rsidRPr="00FB7344">
        <w:rPr>
          <w:rFonts w:ascii="Tahoma" w:hAnsi="Tahoma" w:cs="Tahoma"/>
          <w:b/>
          <w:sz w:val="24"/>
          <w:szCs w:val="24"/>
        </w:rPr>
        <w:t xml:space="preserve"> y a la Fiduprevisora S.A.,</w:t>
      </w:r>
      <w:r w:rsidR="00EA5BAC" w:rsidRPr="00FB7344">
        <w:rPr>
          <w:rFonts w:ascii="Tahoma" w:hAnsi="Tahoma" w:cs="Tahoma"/>
          <w:sz w:val="24"/>
          <w:szCs w:val="24"/>
        </w:rPr>
        <w:t xml:space="preserve"> que resuelvan de fondo la petición interpuesta por el accionante el 24 de mayo de 2019, respecto de la solicitud de reconocimiento y pago de la sanción moratoria por el pago tardío de las cesantías.</w:t>
      </w:r>
    </w:p>
    <w:p w:rsidR="00BB1264" w:rsidRPr="005D64B5" w:rsidRDefault="00BB1264" w:rsidP="005D64B5">
      <w:pPr>
        <w:pStyle w:val="Sinespaciado"/>
        <w:rPr>
          <w:rFonts w:ascii="Tahoma" w:hAnsi="Tahoma" w:cs="Tahoma"/>
          <w:szCs w:val="24"/>
        </w:rPr>
      </w:pPr>
    </w:p>
    <w:p w:rsidR="00BB1264" w:rsidRPr="00FB7344" w:rsidRDefault="00BB1264" w:rsidP="00BB1264">
      <w:pPr>
        <w:pStyle w:val="Sinespaciado"/>
        <w:spacing w:line="276" w:lineRule="auto"/>
        <w:jc w:val="both"/>
        <w:rPr>
          <w:rFonts w:ascii="Tahoma" w:hAnsi="Tahoma" w:cs="Tahoma"/>
          <w:sz w:val="24"/>
          <w:szCs w:val="24"/>
        </w:rPr>
      </w:pPr>
      <w:r w:rsidRPr="00FB7344">
        <w:rPr>
          <w:rFonts w:ascii="Tahoma" w:hAnsi="Tahoma" w:cs="Tahoma"/>
          <w:sz w:val="24"/>
          <w:szCs w:val="24"/>
        </w:rPr>
        <w:t xml:space="preserve">         Para fundar dichas pretensiones manifestó que</w:t>
      </w:r>
      <w:r w:rsidR="001F05A5" w:rsidRPr="00FB7344">
        <w:rPr>
          <w:rFonts w:ascii="Tahoma" w:hAnsi="Tahoma" w:cs="Tahoma"/>
          <w:sz w:val="24"/>
          <w:szCs w:val="24"/>
        </w:rPr>
        <w:t>, por medio del artículo 3 de la ley 91 de 1989, se creó el Fondo Nacional de Prestaciones Sociales del Magisterio como una cuenta especial de la Nación con indep</w:t>
      </w:r>
      <w:r w:rsidR="00E04E07" w:rsidRPr="00FB7344">
        <w:rPr>
          <w:rFonts w:ascii="Tahoma" w:hAnsi="Tahoma" w:cs="Tahoma"/>
          <w:sz w:val="24"/>
          <w:szCs w:val="24"/>
        </w:rPr>
        <w:t>endencia patrimonial, contable,</w:t>
      </w:r>
      <w:r w:rsidR="001F05A5" w:rsidRPr="00FB7344">
        <w:rPr>
          <w:rFonts w:ascii="Tahoma" w:hAnsi="Tahoma" w:cs="Tahoma"/>
          <w:sz w:val="24"/>
          <w:szCs w:val="24"/>
        </w:rPr>
        <w:t xml:space="preserve"> estadística, sin personería jurídica</w:t>
      </w:r>
      <w:r w:rsidR="00E04E07" w:rsidRPr="00FB7344">
        <w:rPr>
          <w:rFonts w:ascii="Tahoma" w:hAnsi="Tahoma" w:cs="Tahoma"/>
          <w:sz w:val="24"/>
          <w:szCs w:val="24"/>
        </w:rPr>
        <w:t xml:space="preserve"> y</w:t>
      </w:r>
      <w:r w:rsidR="001F05A5" w:rsidRPr="00FB7344">
        <w:rPr>
          <w:rFonts w:ascii="Tahoma" w:hAnsi="Tahoma" w:cs="Tahoma"/>
          <w:sz w:val="24"/>
          <w:szCs w:val="24"/>
        </w:rPr>
        <w:t xml:space="preserve"> representada por el Ministerio de Educación Nacional.</w:t>
      </w:r>
    </w:p>
    <w:p w:rsidR="00BB1264" w:rsidRPr="005D64B5" w:rsidRDefault="00BB1264" w:rsidP="005D64B5">
      <w:pPr>
        <w:pStyle w:val="Sinespaciado"/>
        <w:rPr>
          <w:rFonts w:ascii="Tahoma" w:hAnsi="Tahoma" w:cs="Tahoma"/>
          <w:szCs w:val="24"/>
        </w:rPr>
      </w:pPr>
    </w:p>
    <w:p w:rsidR="00BB1264" w:rsidRPr="00FB7344" w:rsidRDefault="00BB1264" w:rsidP="00BB1264">
      <w:pPr>
        <w:pStyle w:val="Sinespaciado"/>
        <w:spacing w:line="276" w:lineRule="auto"/>
        <w:jc w:val="both"/>
        <w:rPr>
          <w:rFonts w:ascii="Tahoma" w:hAnsi="Tahoma" w:cs="Tahoma"/>
          <w:sz w:val="24"/>
          <w:szCs w:val="24"/>
        </w:rPr>
      </w:pPr>
      <w:r w:rsidRPr="00FB7344">
        <w:rPr>
          <w:rFonts w:ascii="Tahoma" w:hAnsi="Tahoma" w:cs="Tahoma"/>
          <w:sz w:val="24"/>
          <w:szCs w:val="24"/>
        </w:rPr>
        <w:tab/>
        <w:t xml:space="preserve">Indicó que </w:t>
      </w:r>
      <w:r w:rsidR="00E04E07" w:rsidRPr="00FB7344">
        <w:rPr>
          <w:rFonts w:ascii="Tahoma" w:hAnsi="Tahoma" w:cs="Tahoma"/>
          <w:sz w:val="24"/>
          <w:szCs w:val="24"/>
        </w:rPr>
        <w:t>de conformidad con el parágrafo 2° del artículo 15 de la ley 91 de 1989,</w:t>
      </w:r>
      <w:r w:rsidR="00143222" w:rsidRPr="00FB7344">
        <w:rPr>
          <w:rFonts w:ascii="Tahoma" w:hAnsi="Tahoma" w:cs="Tahoma"/>
          <w:sz w:val="24"/>
          <w:szCs w:val="24"/>
        </w:rPr>
        <w:t xml:space="preserve"> se</w:t>
      </w:r>
      <w:r w:rsidR="00E04E07" w:rsidRPr="00FB7344">
        <w:rPr>
          <w:rFonts w:ascii="Tahoma" w:hAnsi="Tahoma" w:cs="Tahoma"/>
          <w:sz w:val="24"/>
          <w:szCs w:val="24"/>
        </w:rPr>
        <w:t xml:space="preserve"> le asignó como competencia al FOMAG</w:t>
      </w:r>
      <w:r w:rsidR="00EA5BAC" w:rsidRPr="00FB7344">
        <w:rPr>
          <w:rFonts w:ascii="Tahoma" w:hAnsi="Tahoma" w:cs="Tahoma"/>
          <w:sz w:val="24"/>
          <w:szCs w:val="24"/>
        </w:rPr>
        <w:t>,</w:t>
      </w:r>
      <w:r w:rsidR="00E04E07" w:rsidRPr="00FB7344">
        <w:rPr>
          <w:rFonts w:ascii="Tahoma" w:hAnsi="Tahoma" w:cs="Tahoma"/>
          <w:sz w:val="24"/>
          <w:szCs w:val="24"/>
        </w:rPr>
        <w:t xml:space="preserve"> las sanciones por la mora en las cesantías de los docentes pertenecientes a los establecimientos del sector oficial, teniendo de presente que es una situación accesoria que se deriva de la petición previa de haber solicitado las cesantías, por medio de sentencias condenatorias.</w:t>
      </w:r>
    </w:p>
    <w:p w:rsidR="00BB1264" w:rsidRPr="005D64B5" w:rsidRDefault="00BB1264" w:rsidP="005D64B5">
      <w:pPr>
        <w:pStyle w:val="Sinespaciado"/>
        <w:rPr>
          <w:rFonts w:ascii="Tahoma" w:hAnsi="Tahoma" w:cs="Tahoma"/>
          <w:szCs w:val="24"/>
        </w:rPr>
      </w:pPr>
    </w:p>
    <w:p w:rsidR="00BB1264" w:rsidRPr="00FB7344" w:rsidRDefault="00BB1264" w:rsidP="00BB1264">
      <w:pPr>
        <w:pStyle w:val="Sinespaciado"/>
        <w:spacing w:line="276" w:lineRule="auto"/>
        <w:jc w:val="both"/>
        <w:rPr>
          <w:rFonts w:ascii="Tahoma" w:hAnsi="Tahoma" w:cs="Tahoma"/>
          <w:sz w:val="24"/>
          <w:szCs w:val="24"/>
        </w:rPr>
      </w:pPr>
      <w:r w:rsidRPr="00FB7344">
        <w:rPr>
          <w:rFonts w:ascii="Tahoma" w:hAnsi="Tahoma" w:cs="Tahoma"/>
          <w:sz w:val="24"/>
          <w:szCs w:val="24"/>
        </w:rPr>
        <w:tab/>
        <w:t>Señaló que</w:t>
      </w:r>
      <w:r w:rsidR="00143222" w:rsidRPr="00FB7344">
        <w:rPr>
          <w:rFonts w:ascii="Tahoma" w:hAnsi="Tahoma" w:cs="Tahoma"/>
          <w:sz w:val="24"/>
          <w:szCs w:val="24"/>
        </w:rPr>
        <w:t xml:space="preserve"> pese a las múltiples demandas que presentaron los docentes en este sentido,</w:t>
      </w:r>
      <w:r w:rsidRPr="00FB7344">
        <w:rPr>
          <w:rFonts w:ascii="Tahoma" w:hAnsi="Tahoma" w:cs="Tahoma"/>
          <w:sz w:val="24"/>
          <w:szCs w:val="24"/>
        </w:rPr>
        <w:t xml:space="preserve"> </w:t>
      </w:r>
      <w:r w:rsidR="000F424B" w:rsidRPr="00FB7344">
        <w:rPr>
          <w:rFonts w:ascii="Tahoma" w:hAnsi="Tahoma" w:cs="Tahoma"/>
          <w:sz w:val="24"/>
          <w:szCs w:val="24"/>
        </w:rPr>
        <w:t>el Consejo de Estado</w:t>
      </w:r>
      <w:r w:rsidR="00143222" w:rsidRPr="00FB7344">
        <w:rPr>
          <w:rFonts w:ascii="Tahoma" w:hAnsi="Tahoma" w:cs="Tahoma"/>
          <w:sz w:val="24"/>
          <w:szCs w:val="24"/>
        </w:rPr>
        <w:t xml:space="preserve"> en sentencia de unificación expedida el mes de julio de 2018, ordenó tanto al Ministerio de Educación Nacional, como a la Fiduciaria La Previsora, su reconocimiento inmediato, crite</w:t>
      </w:r>
      <w:r w:rsidR="00EA5BAC" w:rsidRPr="00FB7344">
        <w:rPr>
          <w:rFonts w:ascii="Tahoma" w:hAnsi="Tahoma" w:cs="Tahoma"/>
          <w:sz w:val="24"/>
          <w:szCs w:val="24"/>
        </w:rPr>
        <w:t>rio de obligatorio cumplimiento</w:t>
      </w:r>
      <w:r w:rsidR="00143222" w:rsidRPr="00FB7344">
        <w:rPr>
          <w:rFonts w:ascii="Tahoma" w:hAnsi="Tahoma" w:cs="Tahoma"/>
          <w:sz w:val="24"/>
          <w:szCs w:val="24"/>
        </w:rPr>
        <w:t xml:space="preserve"> de conformidad con el artículo 102 del C.P.A.C.A.</w:t>
      </w:r>
    </w:p>
    <w:p w:rsidR="00BB1264" w:rsidRPr="005D64B5" w:rsidRDefault="00BB1264" w:rsidP="005D64B5">
      <w:pPr>
        <w:pStyle w:val="Sinespaciado"/>
        <w:rPr>
          <w:rFonts w:ascii="Tahoma" w:hAnsi="Tahoma" w:cs="Tahoma"/>
          <w:szCs w:val="24"/>
        </w:rPr>
      </w:pPr>
    </w:p>
    <w:p w:rsidR="00BB1264" w:rsidRPr="00FB7344" w:rsidRDefault="00BB1264" w:rsidP="00BB1264">
      <w:pPr>
        <w:pStyle w:val="Sinespaciado"/>
        <w:spacing w:line="276" w:lineRule="auto"/>
        <w:jc w:val="both"/>
        <w:rPr>
          <w:rFonts w:ascii="Tahoma" w:hAnsi="Tahoma" w:cs="Tahoma"/>
          <w:sz w:val="24"/>
          <w:szCs w:val="24"/>
        </w:rPr>
      </w:pPr>
      <w:r w:rsidRPr="00FB7344">
        <w:rPr>
          <w:rFonts w:ascii="Tahoma" w:hAnsi="Tahoma" w:cs="Tahoma"/>
          <w:sz w:val="24"/>
          <w:szCs w:val="24"/>
        </w:rPr>
        <w:tab/>
        <w:t xml:space="preserve">Refiere que </w:t>
      </w:r>
      <w:r w:rsidR="00E2434C" w:rsidRPr="00FB7344">
        <w:rPr>
          <w:rFonts w:ascii="Tahoma" w:hAnsi="Tahoma" w:cs="Tahoma"/>
          <w:sz w:val="24"/>
          <w:szCs w:val="24"/>
        </w:rPr>
        <w:t xml:space="preserve">el 24 de mayo de 2018, </w:t>
      </w:r>
      <w:r w:rsidR="00EA5BAC" w:rsidRPr="00FB7344">
        <w:rPr>
          <w:rFonts w:ascii="Tahoma" w:hAnsi="Tahoma" w:cs="Tahoma"/>
          <w:sz w:val="24"/>
          <w:szCs w:val="24"/>
        </w:rPr>
        <w:t>solicitó</w:t>
      </w:r>
      <w:r w:rsidR="00E2434C" w:rsidRPr="00FB7344">
        <w:rPr>
          <w:rFonts w:ascii="Tahoma" w:hAnsi="Tahoma" w:cs="Tahoma"/>
          <w:sz w:val="24"/>
          <w:szCs w:val="24"/>
        </w:rPr>
        <w:t xml:space="preserve"> </w:t>
      </w:r>
      <w:r w:rsidR="00AD0C8B" w:rsidRPr="00FB7344">
        <w:rPr>
          <w:rFonts w:ascii="Tahoma" w:hAnsi="Tahoma" w:cs="Tahoma"/>
          <w:sz w:val="24"/>
          <w:szCs w:val="24"/>
        </w:rPr>
        <w:t>ante la</w:t>
      </w:r>
      <w:r w:rsidR="00E2434C" w:rsidRPr="00FB7344">
        <w:rPr>
          <w:rFonts w:ascii="Tahoma" w:hAnsi="Tahoma" w:cs="Tahoma"/>
          <w:sz w:val="24"/>
          <w:szCs w:val="24"/>
        </w:rPr>
        <w:t xml:space="preserve"> Secretaría de Educación del Municipio de Pereira, el reconocimiento y pago de la sanción moratoria por el pago de las cesantías a que tiene derecho</w:t>
      </w:r>
      <w:r w:rsidR="009E4807" w:rsidRPr="00FB7344">
        <w:rPr>
          <w:rFonts w:ascii="Tahoma" w:hAnsi="Tahoma" w:cs="Tahoma"/>
          <w:sz w:val="24"/>
          <w:szCs w:val="24"/>
        </w:rPr>
        <w:t>,</w:t>
      </w:r>
      <w:r w:rsidR="00E2434C" w:rsidRPr="00FB7344">
        <w:rPr>
          <w:rFonts w:ascii="Tahoma" w:hAnsi="Tahoma" w:cs="Tahoma"/>
          <w:sz w:val="24"/>
          <w:szCs w:val="24"/>
        </w:rPr>
        <w:t xml:space="preserve"> conforme a l</w:t>
      </w:r>
      <w:r w:rsidR="009E4807" w:rsidRPr="00FB7344">
        <w:rPr>
          <w:rFonts w:ascii="Tahoma" w:hAnsi="Tahoma" w:cs="Tahoma"/>
          <w:sz w:val="24"/>
          <w:szCs w:val="24"/>
        </w:rPr>
        <w:t xml:space="preserve">o previsto por el Consejo de Estado en </w:t>
      </w:r>
      <w:r w:rsidR="00EA5BAC" w:rsidRPr="00FB7344">
        <w:rPr>
          <w:rFonts w:ascii="Tahoma" w:hAnsi="Tahoma" w:cs="Tahoma"/>
          <w:sz w:val="24"/>
          <w:szCs w:val="24"/>
        </w:rPr>
        <w:t>sentencia de unificación. Dicha</w:t>
      </w:r>
      <w:r w:rsidR="009E4807" w:rsidRPr="00FB7344">
        <w:rPr>
          <w:rFonts w:ascii="Tahoma" w:hAnsi="Tahoma" w:cs="Tahoma"/>
          <w:sz w:val="24"/>
          <w:szCs w:val="24"/>
        </w:rPr>
        <w:t xml:space="preserve"> </w:t>
      </w:r>
      <w:r w:rsidR="00EA5BAC" w:rsidRPr="00FB7344">
        <w:rPr>
          <w:rFonts w:ascii="Tahoma" w:hAnsi="Tahoma" w:cs="Tahoma"/>
          <w:sz w:val="24"/>
          <w:szCs w:val="24"/>
        </w:rPr>
        <w:t>solicitud</w:t>
      </w:r>
      <w:r w:rsidR="009E4807" w:rsidRPr="00FB7344">
        <w:rPr>
          <w:rFonts w:ascii="Tahoma" w:hAnsi="Tahoma" w:cs="Tahoma"/>
          <w:sz w:val="24"/>
          <w:szCs w:val="24"/>
        </w:rPr>
        <w:t xml:space="preserve"> fue </w:t>
      </w:r>
      <w:r w:rsidR="001145C0" w:rsidRPr="00FB7344">
        <w:rPr>
          <w:rFonts w:ascii="Tahoma" w:hAnsi="Tahoma" w:cs="Tahoma"/>
          <w:sz w:val="24"/>
          <w:szCs w:val="24"/>
        </w:rPr>
        <w:t>dirigid</w:t>
      </w:r>
      <w:r w:rsidR="00EA5BAC" w:rsidRPr="00FB7344">
        <w:rPr>
          <w:rFonts w:ascii="Tahoma" w:hAnsi="Tahoma" w:cs="Tahoma"/>
          <w:sz w:val="24"/>
          <w:szCs w:val="24"/>
        </w:rPr>
        <w:t>a</w:t>
      </w:r>
      <w:r w:rsidR="001145C0" w:rsidRPr="00FB7344">
        <w:rPr>
          <w:rFonts w:ascii="Tahoma" w:hAnsi="Tahoma" w:cs="Tahoma"/>
          <w:sz w:val="24"/>
          <w:szCs w:val="24"/>
        </w:rPr>
        <w:t xml:space="preserve"> igualmente al Ministeri</w:t>
      </w:r>
      <w:r w:rsidR="000F424B" w:rsidRPr="00FB7344">
        <w:rPr>
          <w:rFonts w:ascii="Tahoma" w:hAnsi="Tahoma" w:cs="Tahoma"/>
          <w:sz w:val="24"/>
          <w:szCs w:val="24"/>
        </w:rPr>
        <w:t>o de Educación Nacional y a la fi</w:t>
      </w:r>
      <w:r w:rsidR="001145C0" w:rsidRPr="00FB7344">
        <w:rPr>
          <w:rFonts w:ascii="Tahoma" w:hAnsi="Tahoma" w:cs="Tahoma"/>
          <w:sz w:val="24"/>
          <w:szCs w:val="24"/>
        </w:rPr>
        <w:t>duciaria La Previsora</w:t>
      </w:r>
      <w:r w:rsidR="000F424B" w:rsidRPr="00FB7344">
        <w:rPr>
          <w:rFonts w:ascii="Tahoma" w:hAnsi="Tahoma" w:cs="Tahoma"/>
          <w:sz w:val="24"/>
          <w:szCs w:val="24"/>
        </w:rPr>
        <w:t xml:space="preserve"> S.A</w:t>
      </w:r>
      <w:r w:rsidR="001145C0" w:rsidRPr="00FB7344">
        <w:rPr>
          <w:rFonts w:ascii="Tahoma" w:hAnsi="Tahoma" w:cs="Tahoma"/>
          <w:sz w:val="24"/>
          <w:szCs w:val="24"/>
        </w:rPr>
        <w:t>.</w:t>
      </w:r>
    </w:p>
    <w:p w:rsidR="00BB1264" w:rsidRPr="005D64B5" w:rsidRDefault="00BB1264" w:rsidP="005D64B5">
      <w:pPr>
        <w:pStyle w:val="Sinespaciado"/>
        <w:rPr>
          <w:rFonts w:ascii="Tahoma" w:hAnsi="Tahoma" w:cs="Tahoma"/>
          <w:szCs w:val="24"/>
        </w:rPr>
      </w:pPr>
    </w:p>
    <w:p w:rsidR="00BB1264" w:rsidRPr="00FB7344" w:rsidRDefault="00BB1264" w:rsidP="00BB1264">
      <w:pPr>
        <w:pStyle w:val="Sinespaciado"/>
        <w:spacing w:line="276" w:lineRule="auto"/>
        <w:jc w:val="both"/>
        <w:rPr>
          <w:rFonts w:ascii="Tahoma" w:hAnsi="Tahoma" w:cs="Tahoma"/>
          <w:sz w:val="24"/>
          <w:szCs w:val="24"/>
        </w:rPr>
      </w:pPr>
      <w:r w:rsidRPr="00FB7344">
        <w:rPr>
          <w:rFonts w:ascii="Tahoma" w:hAnsi="Tahoma" w:cs="Tahoma"/>
          <w:sz w:val="24"/>
          <w:szCs w:val="24"/>
        </w:rPr>
        <w:tab/>
        <w:t xml:space="preserve">Aduce que </w:t>
      </w:r>
      <w:r w:rsidR="001145C0" w:rsidRPr="00FB7344">
        <w:rPr>
          <w:rFonts w:ascii="Tahoma" w:hAnsi="Tahoma" w:cs="Tahoma"/>
          <w:sz w:val="24"/>
          <w:szCs w:val="24"/>
        </w:rPr>
        <w:t xml:space="preserve">a la fecha no solo han transcurrido meses desde la radicación de la solicitud  sin existir una respuesta de fondo por parte de las entidades mencionadas, sino que además, </w:t>
      </w:r>
      <w:r w:rsidR="008E5B9D" w:rsidRPr="00FB7344">
        <w:rPr>
          <w:rFonts w:ascii="Tahoma" w:hAnsi="Tahoma" w:cs="Tahoma"/>
          <w:sz w:val="24"/>
          <w:szCs w:val="24"/>
        </w:rPr>
        <w:t>dicha entidad</w:t>
      </w:r>
      <w:r w:rsidR="00EA5BAC" w:rsidRPr="00FB7344">
        <w:rPr>
          <w:rFonts w:ascii="Tahoma" w:hAnsi="Tahoma" w:cs="Tahoma"/>
          <w:sz w:val="24"/>
          <w:szCs w:val="24"/>
        </w:rPr>
        <w:t xml:space="preserve"> anteriormente</w:t>
      </w:r>
      <w:r w:rsidR="008E5B9D" w:rsidRPr="00FB7344">
        <w:rPr>
          <w:rFonts w:ascii="Tahoma" w:hAnsi="Tahoma" w:cs="Tahoma"/>
          <w:sz w:val="24"/>
          <w:szCs w:val="24"/>
        </w:rPr>
        <w:t xml:space="preserve"> ha concedido</w:t>
      </w:r>
      <w:r w:rsidR="001145C0" w:rsidRPr="00FB7344">
        <w:rPr>
          <w:rFonts w:ascii="Tahoma" w:hAnsi="Tahoma" w:cs="Tahoma"/>
          <w:sz w:val="24"/>
          <w:szCs w:val="24"/>
        </w:rPr>
        <w:t xml:space="preserve"> la sanción por mora a docentes que han hecho la solicitud, incluso con varios meses de posterioridad a la fecha en que fue radicada </w:t>
      </w:r>
      <w:r w:rsidR="008E5B9D" w:rsidRPr="00FB7344">
        <w:rPr>
          <w:rFonts w:ascii="Tahoma" w:hAnsi="Tahoma" w:cs="Tahoma"/>
          <w:sz w:val="24"/>
          <w:szCs w:val="24"/>
        </w:rPr>
        <w:t>la suya</w:t>
      </w:r>
      <w:r w:rsidR="001145C0" w:rsidRPr="00FB7344">
        <w:rPr>
          <w:rFonts w:ascii="Tahoma" w:hAnsi="Tahoma" w:cs="Tahoma"/>
          <w:sz w:val="24"/>
          <w:szCs w:val="24"/>
        </w:rPr>
        <w:t>.</w:t>
      </w:r>
      <w:r w:rsidR="00835DA0" w:rsidRPr="00FB7344">
        <w:rPr>
          <w:rFonts w:ascii="Tahoma" w:hAnsi="Tahoma" w:cs="Tahoma"/>
          <w:sz w:val="24"/>
          <w:szCs w:val="24"/>
        </w:rPr>
        <w:t xml:space="preserve"> </w:t>
      </w:r>
    </w:p>
    <w:p w:rsidR="00BB1264" w:rsidRPr="005D64B5" w:rsidRDefault="00BB1264" w:rsidP="005D64B5">
      <w:pPr>
        <w:pStyle w:val="Sinespaciado"/>
        <w:rPr>
          <w:rFonts w:ascii="Tahoma" w:hAnsi="Tahoma" w:cs="Tahoma"/>
          <w:szCs w:val="24"/>
        </w:rPr>
      </w:pPr>
    </w:p>
    <w:p w:rsidR="00BB1264" w:rsidRPr="00FB7344" w:rsidRDefault="00BB1264" w:rsidP="00BB1264">
      <w:pPr>
        <w:pStyle w:val="Ttulo4"/>
        <w:numPr>
          <w:ilvl w:val="0"/>
          <w:numId w:val="1"/>
        </w:numPr>
        <w:tabs>
          <w:tab w:val="clear" w:pos="1080"/>
        </w:tabs>
        <w:spacing w:line="276" w:lineRule="auto"/>
        <w:ind w:left="0" w:firstLine="0"/>
        <w:rPr>
          <w:rFonts w:ascii="Tahoma" w:hAnsi="Tahoma" w:cs="Tahoma"/>
          <w:szCs w:val="24"/>
        </w:rPr>
      </w:pPr>
      <w:r w:rsidRPr="00FB7344">
        <w:rPr>
          <w:rFonts w:ascii="Tahoma" w:hAnsi="Tahoma" w:cs="Tahoma"/>
          <w:szCs w:val="24"/>
        </w:rPr>
        <w:t>Contestación de la demanda</w:t>
      </w:r>
    </w:p>
    <w:p w:rsidR="00BB1264" w:rsidRPr="005D64B5" w:rsidRDefault="00BB1264" w:rsidP="005D64B5">
      <w:pPr>
        <w:pStyle w:val="Sinespaciado"/>
        <w:rPr>
          <w:rFonts w:ascii="Tahoma" w:hAnsi="Tahoma" w:cs="Tahoma"/>
          <w:szCs w:val="24"/>
        </w:rPr>
      </w:pPr>
    </w:p>
    <w:p w:rsidR="00BB1264" w:rsidRPr="00FB7344" w:rsidRDefault="00835DA0" w:rsidP="00BB1264">
      <w:pPr>
        <w:pStyle w:val="Sinespaciado"/>
        <w:spacing w:line="276" w:lineRule="auto"/>
        <w:ind w:left="708"/>
        <w:rPr>
          <w:rFonts w:ascii="Tahoma" w:hAnsi="Tahoma" w:cs="Tahoma"/>
          <w:b/>
          <w:sz w:val="24"/>
          <w:szCs w:val="24"/>
        </w:rPr>
      </w:pPr>
      <w:r w:rsidRPr="00FB7344">
        <w:rPr>
          <w:rFonts w:ascii="Tahoma" w:hAnsi="Tahoma" w:cs="Tahoma"/>
          <w:b/>
          <w:sz w:val="24"/>
          <w:szCs w:val="24"/>
        </w:rPr>
        <w:t>Secretaría de Educación Municipal de Pereira</w:t>
      </w:r>
    </w:p>
    <w:p w:rsidR="00BB1264" w:rsidRPr="005D64B5" w:rsidRDefault="00BB1264" w:rsidP="005D64B5">
      <w:pPr>
        <w:pStyle w:val="Sinespaciado"/>
        <w:rPr>
          <w:rFonts w:ascii="Tahoma" w:hAnsi="Tahoma" w:cs="Tahoma"/>
          <w:szCs w:val="24"/>
        </w:rPr>
      </w:pPr>
    </w:p>
    <w:p w:rsidR="00BB1264" w:rsidRPr="00FB7344" w:rsidRDefault="00CC7376" w:rsidP="00BB1264">
      <w:pPr>
        <w:pStyle w:val="Sinespaciado"/>
        <w:spacing w:line="276" w:lineRule="auto"/>
        <w:ind w:firstLine="708"/>
        <w:jc w:val="both"/>
        <w:rPr>
          <w:rFonts w:ascii="Tahoma" w:hAnsi="Tahoma" w:cs="Tahoma"/>
          <w:sz w:val="24"/>
          <w:szCs w:val="24"/>
        </w:rPr>
      </w:pPr>
      <w:r w:rsidRPr="00FB7344">
        <w:rPr>
          <w:rFonts w:ascii="Tahoma" w:hAnsi="Tahoma" w:cs="Tahoma"/>
          <w:sz w:val="24"/>
          <w:szCs w:val="24"/>
        </w:rPr>
        <w:t>Indicó que, una vez revisada la base de datos, se pudo constatar que se recibió solicitud de reconocimiento y pago de sanción moratoria por el pago tardío de las cesantías del señor Germán García Cadavid, la cual fue radicada y enviada a la Fiduprevisora S.A., para el correspondiente estudio, con oficio No. 25035 del 27 de mayo de 2019.</w:t>
      </w:r>
    </w:p>
    <w:p w:rsidR="00BB1264" w:rsidRPr="005D64B5" w:rsidRDefault="00BB1264" w:rsidP="005D64B5">
      <w:pPr>
        <w:pStyle w:val="Sinespaciado"/>
        <w:rPr>
          <w:rFonts w:ascii="Tahoma" w:hAnsi="Tahoma" w:cs="Tahoma"/>
          <w:szCs w:val="24"/>
        </w:rPr>
      </w:pPr>
    </w:p>
    <w:p w:rsidR="00BB1264" w:rsidRPr="00FB7344" w:rsidRDefault="00CC7376" w:rsidP="00BB1264">
      <w:pPr>
        <w:pStyle w:val="Sinespaciado"/>
        <w:spacing w:line="276" w:lineRule="auto"/>
        <w:ind w:firstLine="708"/>
        <w:jc w:val="both"/>
        <w:rPr>
          <w:rFonts w:ascii="Tahoma" w:hAnsi="Tahoma" w:cs="Tahoma"/>
          <w:sz w:val="24"/>
          <w:szCs w:val="24"/>
        </w:rPr>
      </w:pPr>
      <w:r w:rsidRPr="00FB7344">
        <w:rPr>
          <w:rFonts w:ascii="Tahoma" w:hAnsi="Tahoma" w:cs="Tahoma"/>
          <w:sz w:val="24"/>
          <w:szCs w:val="24"/>
        </w:rPr>
        <w:t>Asimismo señaló, que mediante oficio dirigido al apoderado del accionante, se entregó respuesta sobre la trazabilidad de la reclamación administrativa y de la gestión realizada por esta entidad territorial. Por lo anterior, agreg</w:t>
      </w:r>
      <w:r w:rsidR="00B31454" w:rsidRPr="00FB7344">
        <w:rPr>
          <w:rFonts w:ascii="Tahoma" w:hAnsi="Tahoma" w:cs="Tahoma"/>
          <w:sz w:val="24"/>
          <w:szCs w:val="24"/>
        </w:rPr>
        <w:t xml:space="preserve">ó que en lo que respecta a la Secretaría de Educación, se presenta un hecho superado y </w:t>
      </w:r>
      <w:r w:rsidR="00EA5BAC" w:rsidRPr="00FB7344">
        <w:rPr>
          <w:rFonts w:ascii="Tahoma" w:hAnsi="Tahoma" w:cs="Tahoma"/>
          <w:sz w:val="24"/>
          <w:szCs w:val="24"/>
        </w:rPr>
        <w:t>requieren</w:t>
      </w:r>
      <w:r w:rsidR="00B31454" w:rsidRPr="00FB7344">
        <w:rPr>
          <w:rFonts w:ascii="Tahoma" w:hAnsi="Tahoma" w:cs="Tahoma"/>
          <w:sz w:val="24"/>
          <w:szCs w:val="24"/>
        </w:rPr>
        <w:t xml:space="preserve"> </w:t>
      </w:r>
      <w:r w:rsidR="00EA5BAC" w:rsidRPr="00FB7344">
        <w:rPr>
          <w:rFonts w:ascii="Tahoma" w:hAnsi="Tahoma" w:cs="Tahoma"/>
          <w:sz w:val="24"/>
          <w:szCs w:val="24"/>
        </w:rPr>
        <w:t>ser</w:t>
      </w:r>
      <w:r w:rsidR="00B31454" w:rsidRPr="00FB7344">
        <w:rPr>
          <w:rFonts w:ascii="Tahoma" w:hAnsi="Tahoma" w:cs="Tahoma"/>
          <w:sz w:val="24"/>
          <w:szCs w:val="24"/>
        </w:rPr>
        <w:t xml:space="preserve"> exonerados</w:t>
      </w:r>
      <w:r w:rsidR="00606051" w:rsidRPr="00FB7344">
        <w:rPr>
          <w:rFonts w:ascii="Tahoma" w:hAnsi="Tahoma" w:cs="Tahoma"/>
          <w:sz w:val="24"/>
          <w:szCs w:val="24"/>
        </w:rPr>
        <w:t xml:space="preserve"> de toda responsabilidad</w:t>
      </w:r>
      <w:r w:rsidR="00B31454" w:rsidRPr="00FB7344">
        <w:rPr>
          <w:rFonts w:ascii="Tahoma" w:hAnsi="Tahoma" w:cs="Tahoma"/>
          <w:sz w:val="24"/>
          <w:szCs w:val="24"/>
        </w:rPr>
        <w:t xml:space="preserve">, </w:t>
      </w:r>
      <w:r w:rsidR="00606051" w:rsidRPr="00FB7344">
        <w:rPr>
          <w:rFonts w:ascii="Tahoma" w:hAnsi="Tahoma" w:cs="Tahoma"/>
          <w:sz w:val="24"/>
          <w:szCs w:val="24"/>
        </w:rPr>
        <w:t>ya</w:t>
      </w:r>
      <w:r w:rsidR="00B31454" w:rsidRPr="00FB7344">
        <w:rPr>
          <w:rFonts w:ascii="Tahoma" w:hAnsi="Tahoma" w:cs="Tahoma"/>
          <w:sz w:val="24"/>
          <w:szCs w:val="24"/>
        </w:rPr>
        <w:t xml:space="preserve"> que no </w:t>
      </w:r>
      <w:r w:rsidR="00EA5BAC" w:rsidRPr="00FB7344">
        <w:rPr>
          <w:rFonts w:ascii="Tahoma" w:hAnsi="Tahoma" w:cs="Tahoma"/>
          <w:sz w:val="24"/>
          <w:szCs w:val="24"/>
        </w:rPr>
        <w:t>se encuentran</w:t>
      </w:r>
      <w:r w:rsidR="00B31454" w:rsidRPr="00FB7344">
        <w:rPr>
          <w:rFonts w:ascii="Tahoma" w:hAnsi="Tahoma" w:cs="Tahoma"/>
          <w:sz w:val="24"/>
          <w:szCs w:val="24"/>
        </w:rPr>
        <w:t xml:space="preserve"> vulnerando el derecho de petición invocado por el accionante. </w:t>
      </w:r>
    </w:p>
    <w:p w:rsidR="00BB1264" w:rsidRPr="005D64B5" w:rsidRDefault="00BB1264" w:rsidP="005D64B5">
      <w:pPr>
        <w:pStyle w:val="Sinespaciado"/>
        <w:rPr>
          <w:rFonts w:ascii="Tahoma" w:hAnsi="Tahoma" w:cs="Tahoma"/>
          <w:szCs w:val="24"/>
        </w:rPr>
      </w:pPr>
    </w:p>
    <w:p w:rsidR="00BB1264" w:rsidRPr="00FB7344" w:rsidRDefault="00B31454" w:rsidP="00BB1264">
      <w:pPr>
        <w:pStyle w:val="Sinespaciado"/>
        <w:spacing w:line="276" w:lineRule="auto"/>
        <w:ind w:firstLine="708"/>
        <w:jc w:val="both"/>
        <w:rPr>
          <w:rFonts w:ascii="Tahoma" w:hAnsi="Tahoma" w:cs="Tahoma"/>
          <w:b/>
          <w:sz w:val="24"/>
          <w:szCs w:val="24"/>
        </w:rPr>
      </w:pPr>
      <w:r w:rsidRPr="00FB7344">
        <w:rPr>
          <w:rFonts w:ascii="Tahoma" w:hAnsi="Tahoma" w:cs="Tahoma"/>
          <w:b/>
          <w:sz w:val="24"/>
          <w:szCs w:val="24"/>
        </w:rPr>
        <w:t>Fiduprevisora S.A.</w:t>
      </w:r>
    </w:p>
    <w:p w:rsidR="00B31454" w:rsidRPr="005D64B5" w:rsidRDefault="00B31454" w:rsidP="005D64B5">
      <w:pPr>
        <w:pStyle w:val="Sinespaciado"/>
        <w:rPr>
          <w:rFonts w:ascii="Tahoma" w:hAnsi="Tahoma" w:cs="Tahoma"/>
          <w:szCs w:val="24"/>
        </w:rPr>
      </w:pPr>
    </w:p>
    <w:p w:rsidR="00BB1264" w:rsidRPr="00FB7344" w:rsidRDefault="00B31454" w:rsidP="007B7EBA">
      <w:pPr>
        <w:pStyle w:val="Sinespaciado"/>
        <w:spacing w:line="276" w:lineRule="auto"/>
        <w:ind w:firstLine="708"/>
        <w:jc w:val="both"/>
        <w:rPr>
          <w:rFonts w:ascii="Tahoma" w:hAnsi="Tahoma" w:cs="Tahoma"/>
          <w:sz w:val="24"/>
          <w:szCs w:val="24"/>
        </w:rPr>
      </w:pPr>
      <w:r w:rsidRPr="00FB7344">
        <w:rPr>
          <w:rFonts w:ascii="Tahoma" w:hAnsi="Tahoma" w:cs="Tahoma"/>
          <w:sz w:val="24"/>
          <w:szCs w:val="24"/>
        </w:rPr>
        <w:t>Dentro del término concedido guardó silencio.</w:t>
      </w:r>
    </w:p>
    <w:p w:rsidR="00BB1264" w:rsidRPr="005D64B5" w:rsidRDefault="00BB1264" w:rsidP="005D64B5">
      <w:pPr>
        <w:pStyle w:val="Sinespaciado"/>
        <w:rPr>
          <w:rFonts w:ascii="Tahoma" w:hAnsi="Tahoma" w:cs="Tahoma"/>
          <w:szCs w:val="24"/>
        </w:rPr>
      </w:pPr>
    </w:p>
    <w:p w:rsidR="00BB1264" w:rsidRPr="00FB7344" w:rsidRDefault="00BB1264" w:rsidP="00BB1264">
      <w:pPr>
        <w:pStyle w:val="Ttulo4"/>
        <w:numPr>
          <w:ilvl w:val="0"/>
          <w:numId w:val="1"/>
        </w:numPr>
        <w:tabs>
          <w:tab w:val="clear" w:pos="1080"/>
        </w:tabs>
        <w:spacing w:line="276" w:lineRule="auto"/>
        <w:ind w:left="0" w:firstLine="0"/>
        <w:rPr>
          <w:rFonts w:ascii="Tahoma" w:hAnsi="Tahoma" w:cs="Tahoma"/>
          <w:szCs w:val="24"/>
        </w:rPr>
      </w:pPr>
      <w:r w:rsidRPr="00FB7344">
        <w:rPr>
          <w:rFonts w:ascii="Tahoma" w:hAnsi="Tahoma" w:cs="Tahoma"/>
          <w:szCs w:val="24"/>
        </w:rPr>
        <w:t>Providencia impugnada</w:t>
      </w:r>
    </w:p>
    <w:p w:rsidR="00BB1264" w:rsidRPr="005D64B5" w:rsidRDefault="00BB1264" w:rsidP="005D64B5">
      <w:pPr>
        <w:pStyle w:val="Sinespaciado"/>
        <w:rPr>
          <w:rFonts w:ascii="Tahoma" w:hAnsi="Tahoma" w:cs="Tahoma"/>
          <w:szCs w:val="24"/>
        </w:rPr>
      </w:pPr>
    </w:p>
    <w:p w:rsidR="00BB1264" w:rsidRPr="00FB7344" w:rsidRDefault="004E3739" w:rsidP="00BB1264">
      <w:pPr>
        <w:spacing w:after="0" w:line="276" w:lineRule="auto"/>
        <w:ind w:right="-187" w:firstLine="708"/>
        <w:jc w:val="both"/>
        <w:rPr>
          <w:rFonts w:ascii="Tahoma" w:hAnsi="Tahoma" w:cs="Tahoma"/>
          <w:sz w:val="24"/>
          <w:szCs w:val="24"/>
        </w:rPr>
      </w:pPr>
      <w:r w:rsidRPr="00FB7344">
        <w:rPr>
          <w:rFonts w:ascii="Tahoma" w:hAnsi="Tahoma" w:cs="Tahoma"/>
          <w:sz w:val="24"/>
          <w:szCs w:val="24"/>
        </w:rPr>
        <w:t>La</w:t>
      </w:r>
      <w:r w:rsidR="00BB1264" w:rsidRPr="00FB7344">
        <w:rPr>
          <w:rFonts w:ascii="Tahoma" w:hAnsi="Tahoma" w:cs="Tahoma"/>
          <w:sz w:val="24"/>
          <w:szCs w:val="24"/>
        </w:rPr>
        <w:t xml:space="preserve"> juez</w:t>
      </w:r>
      <w:r w:rsidRPr="00FB7344">
        <w:rPr>
          <w:rFonts w:ascii="Tahoma" w:hAnsi="Tahoma" w:cs="Tahoma"/>
          <w:sz w:val="24"/>
          <w:szCs w:val="24"/>
        </w:rPr>
        <w:t>a</w:t>
      </w:r>
      <w:r w:rsidR="00BB1264" w:rsidRPr="00FB7344">
        <w:rPr>
          <w:rFonts w:ascii="Tahoma" w:hAnsi="Tahoma" w:cs="Tahoma"/>
          <w:sz w:val="24"/>
          <w:szCs w:val="24"/>
        </w:rPr>
        <w:t xml:space="preserve"> de primer grado tuteló el derecho fundamental </w:t>
      </w:r>
      <w:r w:rsidR="00747C19" w:rsidRPr="00FB7344">
        <w:rPr>
          <w:rFonts w:ascii="Tahoma" w:hAnsi="Tahoma" w:cs="Tahoma"/>
          <w:sz w:val="24"/>
          <w:szCs w:val="24"/>
        </w:rPr>
        <w:t>de petición</w:t>
      </w:r>
      <w:r w:rsidR="00BB1264" w:rsidRPr="00FB7344">
        <w:rPr>
          <w:rFonts w:ascii="Tahoma" w:hAnsi="Tahoma" w:cs="Tahoma"/>
          <w:sz w:val="24"/>
          <w:szCs w:val="24"/>
        </w:rPr>
        <w:t xml:space="preserve"> y </w:t>
      </w:r>
      <w:r w:rsidR="00747C19" w:rsidRPr="00FB7344">
        <w:rPr>
          <w:rFonts w:ascii="Tahoma" w:hAnsi="Tahoma" w:cs="Tahoma"/>
          <w:sz w:val="24"/>
          <w:szCs w:val="24"/>
        </w:rPr>
        <w:t xml:space="preserve">al debido proceso del señor Germán García Cadavid </w:t>
      </w:r>
      <w:r w:rsidR="00BB1264" w:rsidRPr="00FB7344">
        <w:rPr>
          <w:rFonts w:ascii="Tahoma" w:hAnsi="Tahoma" w:cs="Tahoma"/>
          <w:sz w:val="24"/>
          <w:szCs w:val="24"/>
        </w:rPr>
        <w:t xml:space="preserve">y, en consecuencia, ordenó a la </w:t>
      </w:r>
      <w:r w:rsidR="00747C19" w:rsidRPr="00FB7344">
        <w:rPr>
          <w:rFonts w:ascii="Tahoma" w:hAnsi="Tahoma" w:cs="Tahoma"/>
          <w:sz w:val="24"/>
          <w:szCs w:val="24"/>
        </w:rPr>
        <w:t>Fiduprevisora S.A.</w:t>
      </w:r>
      <w:r w:rsidR="00BB1264" w:rsidRPr="00FB7344">
        <w:rPr>
          <w:rFonts w:ascii="Tahoma" w:hAnsi="Tahoma" w:cs="Tahoma"/>
          <w:sz w:val="24"/>
          <w:szCs w:val="24"/>
        </w:rPr>
        <w:t xml:space="preserve"> </w:t>
      </w:r>
      <w:r w:rsidR="000F424B" w:rsidRPr="00FB7344">
        <w:rPr>
          <w:rFonts w:ascii="Tahoma" w:hAnsi="Tahoma" w:cs="Tahoma"/>
          <w:sz w:val="24"/>
          <w:szCs w:val="24"/>
        </w:rPr>
        <w:t>determinar</w:t>
      </w:r>
      <w:r w:rsidR="00747C19" w:rsidRPr="00FB7344">
        <w:rPr>
          <w:rFonts w:ascii="Tahoma" w:hAnsi="Tahoma" w:cs="Tahoma"/>
          <w:sz w:val="24"/>
          <w:szCs w:val="24"/>
        </w:rPr>
        <w:t xml:space="preserve"> si niega o aprueba el proyecto de acto administrativo, respecto de la solicitud de cumplimiento de sentencia judicial solicitada por el accionante</w:t>
      </w:r>
      <w:r w:rsidR="00BB1264" w:rsidRPr="00FB7344">
        <w:rPr>
          <w:rFonts w:ascii="Tahoma" w:hAnsi="Tahoma" w:cs="Tahoma"/>
          <w:sz w:val="24"/>
          <w:szCs w:val="24"/>
        </w:rPr>
        <w:t xml:space="preserve">. Adicionalmente </w:t>
      </w:r>
      <w:r w:rsidR="00747C19" w:rsidRPr="00FB7344">
        <w:rPr>
          <w:rFonts w:ascii="Tahoma" w:hAnsi="Tahoma" w:cs="Tahoma"/>
          <w:sz w:val="24"/>
          <w:szCs w:val="24"/>
        </w:rPr>
        <w:t>desvinculó</w:t>
      </w:r>
      <w:r w:rsidR="00BB1264" w:rsidRPr="00FB7344">
        <w:rPr>
          <w:rFonts w:ascii="Tahoma" w:hAnsi="Tahoma" w:cs="Tahoma"/>
          <w:sz w:val="24"/>
          <w:szCs w:val="24"/>
        </w:rPr>
        <w:t xml:space="preserve"> </w:t>
      </w:r>
      <w:r w:rsidR="00BA7CBC" w:rsidRPr="00FB7344">
        <w:rPr>
          <w:rFonts w:ascii="Tahoma" w:hAnsi="Tahoma" w:cs="Tahoma"/>
          <w:sz w:val="24"/>
          <w:szCs w:val="24"/>
        </w:rPr>
        <w:t>a la</w:t>
      </w:r>
      <w:r w:rsidR="00747C19" w:rsidRPr="00FB7344">
        <w:rPr>
          <w:rFonts w:ascii="Tahoma" w:hAnsi="Tahoma" w:cs="Tahoma"/>
          <w:sz w:val="24"/>
          <w:szCs w:val="24"/>
        </w:rPr>
        <w:t xml:space="preserve"> Secretaria de Educación del Municipio de Pereira</w:t>
      </w:r>
      <w:r w:rsidR="00BB1264" w:rsidRPr="00FB7344">
        <w:rPr>
          <w:rFonts w:ascii="Tahoma" w:hAnsi="Tahoma" w:cs="Tahoma"/>
          <w:sz w:val="24"/>
          <w:szCs w:val="24"/>
        </w:rPr>
        <w:t xml:space="preserve">, </w:t>
      </w:r>
      <w:r w:rsidR="00747C19" w:rsidRPr="00FB7344">
        <w:rPr>
          <w:rFonts w:ascii="Tahoma" w:hAnsi="Tahoma" w:cs="Tahoma"/>
          <w:sz w:val="24"/>
          <w:szCs w:val="24"/>
        </w:rPr>
        <w:t xml:space="preserve"> al considerar que no se observa ninguna vulneración de derechos fundamentales de que fuera titular el señor García Cadavid.</w:t>
      </w:r>
      <w:r w:rsidR="00BB1264" w:rsidRPr="00FB7344">
        <w:rPr>
          <w:rFonts w:ascii="Tahoma" w:hAnsi="Tahoma" w:cs="Tahoma"/>
          <w:sz w:val="24"/>
          <w:szCs w:val="24"/>
        </w:rPr>
        <w:t xml:space="preserve"> </w:t>
      </w:r>
    </w:p>
    <w:p w:rsidR="00BB1264" w:rsidRPr="005D64B5" w:rsidRDefault="00BB1264" w:rsidP="005D64B5">
      <w:pPr>
        <w:pStyle w:val="Sinespaciado"/>
        <w:rPr>
          <w:rFonts w:ascii="Tahoma" w:hAnsi="Tahoma" w:cs="Tahoma"/>
          <w:szCs w:val="24"/>
        </w:rPr>
      </w:pPr>
    </w:p>
    <w:p w:rsidR="00BB1264" w:rsidRPr="00FB7344" w:rsidRDefault="00BA7CBC" w:rsidP="00BB1264">
      <w:pPr>
        <w:spacing w:after="0" w:line="276" w:lineRule="auto"/>
        <w:ind w:right="-187" w:firstLine="708"/>
        <w:jc w:val="both"/>
        <w:rPr>
          <w:rFonts w:ascii="Tahoma" w:hAnsi="Tahoma" w:cs="Tahoma"/>
          <w:sz w:val="24"/>
          <w:szCs w:val="24"/>
        </w:rPr>
      </w:pPr>
      <w:r w:rsidRPr="00FB7344">
        <w:rPr>
          <w:rFonts w:ascii="Tahoma" w:hAnsi="Tahoma" w:cs="Tahoma"/>
          <w:sz w:val="24"/>
          <w:szCs w:val="24"/>
        </w:rPr>
        <w:t>Para llegar a tal conclusión la</w:t>
      </w:r>
      <w:r w:rsidR="00BB1264" w:rsidRPr="00FB7344">
        <w:rPr>
          <w:rFonts w:ascii="Tahoma" w:hAnsi="Tahoma" w:cs="Tahoma"/>
          <w:sz w:val="24"/>
          <w:szCs w:val="24"/>
        </w:rPr>
        <w:t xml:space="preserve"> a-quo argumentó, </w:t>
      </w:r>
      <w:r w:rsidR="00EA5BAC" w:rsidRPr="00FB7344">
        <w:rPr>
          <w:rFonts w:ascii="Tahoma" w:hAnsi="Tahoma" w:cs="Tahoma"/>
          <w:sz w:val="24"/>
          <w:szCs w:val="24"/>
        </w:rPr>
        <w:t>que se observa</w:t>
      </w:r>
      <w:r w:rsidR="00BD3388" w:rsidRPr="00FB7344">
        <w:rPr>
          <w:rFonts w:ascii="Tahoma" w:hAnsi="Tahoma" w:cs="Tahoma"/>
          <w:sz w:val="24"/>
          <w:szCs w:val="24"/>
        </w:rPr>
        <w:t xml:space="preserve"> una demora injustificada</w:t>
      </w:r>
      <w:r w:rsidR="00EA5BAC" w:rsidRPr="00FB7344">
        <w:rPr>
          <w:rFonts w:ascii="Tahoma" w:hAnsi="Tahoma" w:cs="Tahoma"/>
          <w:sz w:val="24"/>
          <w:szCs w:val="24"/>
        </w:rPr>
        <w:t xml:space="preserve"> </w:t>
      </w:r>
      <w:r w:rsidR="00BD3388" w:rsidRPr="00FB7344">
        <w:rPr>
          <w:rFonts w:ascii="Tahoma" w:hAnsi="Tahoma" w:cs="Tahoma"/>
          <w:sz w:val="24"/>
          <w:szCs w:val="24"/>
        </w:rPr>
        <w:t xml:space="preserve"> por parte de la Fiduprevisora S.A. </w:t>
      </w:r>
      <w:r w:rsidR="00833B91" w:rsidRPr="00FB7344">
        <w:rPr>
          <w:rFonts w:ascii="Tahoma" w:hAnsi="Tahoma" w:cs="Tahoma"/>
          <w:sz w:val="24"/>
          <w:szCs w:val="24"/>
        </w:rPr>
        <w:t>al momento de resolver de fondo la solicitud instaurada el 24 de mayo de 2019, por lo que evidentemente se</w:t>
      </w:r>
      <w:r w:rsidR="000F424B" w:rsidRPr="00FB7344">
        <w:rPr>
          <w:rFonts w:ascii="Tahoma" w:hAnsi="Tahoma" w:cs="Tahoma"/>
          <w:sz w:val="24"/>
          <w:szCs w:val="24"/>
        </w:rPr>
        <w:t xml:space="preserve"> lesionó</w:t>
      </w:r>
      <w:r w:rsidR="00BD3388" w:rsidRPr="00FB7344">
        <w:rPr>
          <w:rFonts w:ascii="Tahoma" w:hAnsi="Tahoma" w:cs="Tahoma"/>
          <w:sz w:val="24"/>
          <w:szCs w:val="24"/>
        </w:rPr>
        <w:t xml:space="preserve"> el derecho fundamental al debido pr</w:t>
      </w:r>
      <w:r w:rsidR="00833B91" w:rsidRPr="00FB7344">
        <w:rPr>
          <w:rFonts w:ascii="Tahoma" w:hAnsi="Tahoma" w:cs="Tahoma"/>
          <w:sz w:val="24"/>
          <w:szCs w:val="24"/>
        </w:rPr>
        <w:t>oceso del accionante, pues</w:t>
      </w:r>
      <w:r w:rsidR="00BD3388" w:rsidRPr="00FB7344">
        <w:rPr>
          <w:rFonts w:ascii="Tahoma" w:hAnsi="Tahoma" w:cs="Tahoma"/>
          <w:sz w:val="24"/>
          <w:szCs w:val="24"/>
        </w:rPr>
        <w:t xml:space="preserve"> una vez la Secretaría de Educación Municipal le remitió oportunamente el proyecto de acto a</w:t>
      </w:r>
      <w:r w:rsidR="00833B91" w:rsidRPr="00FB7344">
        <w:rPr>
          <w:rFonts w:ascii="Tahoma" w:hAnsi="Tahoma" w:cs="Tahoma"/>
          <w:sz w:val="24"/>
          <w:szCs w:val="24"/>
        </w:rPr>
        <w:t>dministrativo de reconocimiento</w:t>
      </w:r>
      <w:r w:rsidR="00BD3388" w:rsidRPr="00FB7344">
        <w:rPr>
          <w:rFonts w:ascii="Tahoma" w:hAnsi="Tahoma" w:cs="Tahoma"/>
          <w:sz w:val="24"/>
          <w:szCs w:val="24"/>
        </w:rPr>
        <w:t xml:space="preserve"> con sus respectivos anexos,</w:t>
      </w:r>
      <w:r w:rsidR="00EA5BAC" w:rsidRPr="00FB7344">
        <w:rPr>
          <w:rFonts w:ascii="Tahoma" w:hAnsi="Tahoma" w:cs="Tahoma"/>
          <w:sz w:val="24"/>
          <w:szCs w:val="24"/>
        </w:rPr>
        <w:t xml:space="preserve"> esto es</w:t>
      </w:r>
      <w:r w:rsidR="00833B91" w:rsidRPr="00FB7344">
        <w:rPr>
          <w:rFonts w:ascii="Tahoma" w:hAnsi="Tahoma" w:cs="Tahoma"/>
          <w:sz w:val="24"/>
          <w:szCs w:val="24"/>
        </w:rPr>
        <w:t>,</w:t>
      </w:r>
      <w:r w:rsidR="00EA5BAC" w:rsidRPr="00FB7344">
        <w:rPr>
          <w:rFonts w:ascii="Tahoma" w:hAnsi="Tahoma" w:cs="Tahoma"/>
          <w:sz w:val="24"/>
          <w:szCs w:val="24"/>
        </w:rPr>
        <w:t xml:space="preserve"> el 27 de mayo de 2019,</w:t>
      </w:r>
      <w:r w:rsidR="00BD3388" w:rsidRPr="00FB7344">
        <w:rPr>
          <w:rFonts w:ascii="Tahoma" w:hAnsi="Tahoma" w:cs="Tahoma"/>
          <w:sz w:val="24"/>
          <w:szCs w:val="24"/>
        </w:rPr>
        <w:t xml:space="preserve"> dicha entidad </w:t>
      </w:r>
      <w:r w:rsidR="00EA5BAC" w:rsidRPr="00FB7344">
        <w:rPr>
          <w:rFonts w:ascii="Tahoma" w:hAnsi="Tahoma" w:cs="Tahoma"/>
          <w:sz w:val="24"/>
          <w:szCs w:val="24"/>
        </w:rPr>
        <w:t>guardó silencio.</w:t>
      </w:r>
    </w:p>
    <w:p w:rsidR="00BB1264" w:rsidRPr="005D64B5" w:rsidRDefault="00BB1264" w:rsidP="005D64B5">
      <w:pPr>
        <w:pStyle w:val="Sinespaciado"/>
        <w:rPr>
          <w:rFonts w:ascii="Tahoma" w:hAnsi="Tahoma" w:cs="Tahoma"/>
          <w:szCs w:val="24"/>
        </w:rPr>
      </w:pPr>
    </w:p>
    <w:p w:rsidR="00BB1264" w:rsidRPr="00FB7344" w:rsidRDefault="00BB1264" w:rsidP="00BB1264">
      <w:pPr>
        <w:pStyle w:val="Ttulo4"/>
        <w:numPr>
          <w:ilvl w:val="0"/>
          <w:numId w:val="1"/>
        </w:numPr>
        <w:tabs>
          <w:tab w:val="clear" w:pos="1080"/>
          <w:tab w:val="left" w:pos="426"/>
        </w:tabs>
        <w:spacing w:line="276" w:lineRule="auto"/>
        <w:ind w:left="0" w:firstLine="0"/>
        <w:rPr>
          <w:rFonts w:ascii="Tahoma" w:hAnsi="Tahoma" w:cs="Tahoma"/>
          <w:szCs w:val="24"/>
        </w:rPr>
      </w:pPr>
      <w:r w:rsidRPr="00FB7344">
        <w:rPr>
          <w:rFonts w:ascii="Tahoma" w:hAnsi="Tahoma" w:cs="Tahoma"/>
          <w:szCs w:val="24"/>
        </w:rPr>
        <w:t>Impugnación</w:t>
      </w:r>
    </w:p>
    <w:p w:rsidR="00BB1264" w:rsidRPr="005D64B5" w:rsidRDefault="00BB1264" w:rsidP="005D64B5">
      <w:pPr>
        <w:pStyle w:val="Sinespaciado"/>
        <w:rPr>
          <w:rFonts w:ascii="Tahoma" w:hAnsi="Tahoma" w:cs="Tahoma"/>
          <w:szCs w:val="24"/>
        </w:rPr>
      </w:pPr>
    </w:p>
    <w:p w:rsidR="00BB1264" w:rsidRPr="00FB7344" w:rsidRDefault="00BD3388" w:rsidP="00BB1264">
      <w:pPr>
        <w:spacing w:after="0" w:line="276" w:lineRule="auto"/>
        <w:ind w:firstLine="708"/>
        <w:jc w:val="both"/>
        <w:rPr>
          <w:rFonts w:ascii="Tahoma" w:hAnsi="Tahoma" w:cs="Tahoma"/>
          <w:sz w:val="24"/>
          <w:szCs w:val="24"/>
        </w:rPr>
      </w:pPr>
      <w:r w:rsidRPr="00FB7344">
        <w:rPr>
          <w:rFonts w:ascii="Tahoma" w:hAnsi="Tahoma" w:cs="Tahoma"/>
          <w:sz w:val="24"/>
          <w:szCs w:val="24"/>
        </w:rPr>
        <w:t>El apoderado judicial del accionante</w:t>
      </w:r>
      <w:r w:rsidR="00BB1264" w:rsidRPr="00FB7344">
        <w:rPr>
          <w:rFonts w:ascii="Tahoma" w:hAnsi="Tahoma" w:cs="Tahoma"/>
          <w:sz w:val="24"/>
          <w:szCs w:val="24"/>
        </w:rPr>
        <w:t xml:space="preserve"> impugnó la decisión, manifestando que </w:t>
      </w:r>
      <w:r w:rsidR="006852B9" w:rsidRPr="00FB7344">
        <w:rPr>
          <w:rFonts w:ascii="Tahoma" w:hAnsi="Tahoma" w:cs="Tahoma"/>
          <w:sz w:val="24"/>
          <w:szCs w:val="24"/>
        </w:rPr>
        <w:t>la Secretaría de Educación del Municipio de Pereira tampoco contestó de fondo la respectiva petición, puesto que independientemente de las competencias que posea cada una de las entidades, es su deber responder a los accionantes su derecho de petición en los términos establecidos en la sentencia T-149 del 2013.</w:t>
      </w:r>
    </w:p>
    <w:p w:rsidR="00BB1264" w:rsidRPr="005D64B5" w:rsidRDefault="00BB1264" w:rsidP="005D64B5">
      <w:pPr>
        <w:pStyle w:val="Sinespaciado"/>
        <w:rPr>
          <w:rFonts w:ascii="Tahoma" w:hAnsi="Tahoma" w:cs="Tahoma"/>
          <w:szCs w:val="24"/>
        </w:rPr>
      </w:pPr>
    </w:p>
    <w:p w:rsidR="00BB1264" w:rsidRPr="00FB7344" w:rsidRDefault="00BB1264" w:rsidP="00BB1264">
      <w:pPr>
        <w:tabs>
          <w:tab w:val="left" w:pos="7500"/>
        </w:tabs>
        <w:spacing w:after="0" w:line="276" w:lineRule="auto"/>
        <w:ind w:firstLine="708"/>
        <w:jc w:val="both"/>
        <w:rPr>
          <w:rFonts w:ascii="Tahoma" w:hAnsi="Tahoma" w:cs="Tahoma"/>
          <w:sz w:val="24"/>
          <w:szCs w:val="24"/>
        </w:rPr>
      </w:pPr>
      <w:r w:rsidRPr="00FB7344">
        <w:rPr>
          <w:rFonts w:ascii="Tahoma" w:hAnsi="Tahoma" w:cs="Tahoma"/>
          <w:sz w:val="24"/>
          <w:szCs w:val="24"/>
        </w:rPr>
        <w:t>Señaló</w:t>
      </w:r>
      <w:r w:rsidR="00833B91" w:rsidRPr="00FB7344">
        <w:rPr>
          <w:rFonts w:ascii="Tahoma" w:hAnsi="Tahoma" w:cs="Tahoma"/>
          <w:sz w:val="24"/>
          <w:szCs w:val="24"/>
        </w:rPr>
        <w:t>,</w:t>
      </w:r>
      <w:r w:rsidRPr="00FB7344">
        <w:rPr>
          <w:rFonts w:ascii="Tahoma" w:hAnsi="Tahoma" w:cs="Tahoma"/>
          <w:sz w:val="24"/>
          <w:szCs w:val="24"/>
        </w:rPr>
        <w:t xml:space="preserve"> que </w:t>
      </w:r>
      <w:r w:rsidR="006852B9" w:rsidRPr="00FB7344">
        <w:rPr>
          <w:rFonts w:ascii="Tahoma" w:hAnsi="Tahoma" w:cs="Tahoma"/>
          <w:sz w:val="24"/>
          <w:szCs w:val="24"/>
        </w:rPr>
        <w:t>si bien la Secretaría de Educación obra en nombre y representación de la Nación – Ministerio de Educación Nacional, lo cierto es que tiene el deber de dar respuesta clara, concreta, precisa, oportuna y congruente</w:t>
      </w:r>
      <w:r w:rsidR="007D7C0F" w:rsidRPr="00FB7344">
        <w:rPr>
          <w:rFonts w:ascii="Tahoma" w:hAnsi="Tahoma" w:cs="Tahoma"/>
          <w:sz w:val="24"/>
          <w:szCs w:val="24"/>
        </w:rPr>
        <w:t xml:space="preserve"> a su petición; por lo tanto el hecho de haber informado que envió la documentación a la Fiduprevisora, no le </w:t>
      </w:r>
      <w:r w:rsidR="007D7C0F" w:rsidRPr="00FB7344">
        <w:rPr>
          <w:rFonts w:ascii="Tahoma" w:hAnsi="Tahoma" w:cs="Tahoma"/>
          <w:sz w:val="24"/>
          <w:szCs w:val="24"/>
        </w:rPr>
        <w:lastRenderedPageBreak/>
        <w:t>exime de esta responsabilidad, por cuanto esto representa solo un trámite interno administrativo y es su deber seguir insistiendo a la Fiduprevisora que estudie y apruebe dentro de los términos, el proyecto o la hoja de revisión enviada. Por lo anterior, una vez la Fiduprevisora devuelve la hoja de revisión, la Secretaria de Educación respectiva, debe elaborar el Acto Administrativo en el que otorga respuesta de fondo. Por tal razón, no se puede desvincular dicho ente territorial, puesto que este trabaja en conjunto con la Fiduprevisora.</w:t>
      </w:r>
    </w:p>
    <w:p w:rsidR="00BB1264" w:rsidRPr="005D64B5" w:rsidRDefault="00BB1264" w:rsidP="005D64B5">
      <w:pPr>
        <w:pStyle w:val="Sinespaciado"/>
        <w:rPr>
          <w:rFonts w:ascii="Tahoma" w:hAnsi="Tahoma" w:cs="Tahoma"/>
          <w:szCs w:val="24"/>
        </w:rPr>
      </w:pPr>
    </w:p>
    <w:p w:rsidR="00BB1264" w:rsidRPr="00FB7344" w:rsidRDefault="00BB1264" w:rsidP="00BB1264">
      <w:pPr>
        <w:pStyle w:val="Ttulo4"/>
        <w:numPr>
          <w:ilvl w:val="0"/>
          <w:numId w:val="1"/>
        </w:numPr>
        <w:tabs>
          <w:tab w:val="clear" w:pos="1080"/>
          <w:tab w:val="left" w:pos="426"/>
        </w:tabs>
        <w:spacing w:line="276" w:lineRule="auto"/>
        <w:ind w:left="0" w:firstLine="0"/>
        <w:rPr>
          <w:rFonts w:ascii="Tahoma" w:hAnsi="Tahoma" w:cs="Tahoma"/>
          <w:szCs w:val="24"/>
        </w:rPr>
      </w:pPr>
      <w:r w:rsidRPr="00FB7344">
        <w:rPr>
          <w:rFonts w:ascii="Tahoma" w:hAnsi="Tahoma" w:cs="Tahoma"/>
          <w:szCs w:val="24"/>
        </w:rPr>
        <w:t>Consideraciones</w:t>
      </w:r>
    </w:p>
    <w:p w:rsidR="00BB1264" w:rsidRPr="005D64B5" w:rsidRDefault="00BB1264" w:rsidP="005D64B5">
      <w:pPr>
        <w:pStyle w:val="Sinespaciado"/>
        <w:rPr>
          <w:rFonts w:ascii="Tahoma" w:hAnsi="Tahoma" w:cs="Tahoma"/>
          <w:szCs w:val="24"/>
        </w:rPr>
      </w:pPr>
    </w:p>
    <w:p w:rsidR="00BB1264" w:rsidRPr="00FB7344" w:rsidRDefault="00BB1264" w:rsidP="00BB1264">
      <w:pPr>
        <w:tabs>
          <w:tab w:val="left" w:pos="1276"/>
        </w:tabs>
        <w:suppressAutoHyphens/>
        <w:spacing w:after="0" w:line="276" w:lineRule="auto"/>
        <w:jc w:val="both"/>
        <w:rPr>
          <w:rFonts w:ascii="Tahoma" w:hAnsi="Tahoma" w:cs="Tahoma"/>
          <w:b/>
          <w:spacing w:val="-2"/>
          <w:sz w:val="24"/>
          <w:szCs w:val="24"/>
        </w:rPr>
      </w:pPr>
      <w:r w:rsidRPr="00FB7344">
        <w:rPr>
          <w:rFonts w:ascii="Tahoma" w:hAnsi="Tahoma" w:cs="Tahoma"/>
          <w:b/>
          <w:spacing w:val="-2"/>
          <w:sz w:val="24"/>
          <w:szCs w:val="24"/>
        </w:rPr>
        <w:t xml:space="preserve">           5.1 Problema jurídico por resolver</w:t>
      </w:r>
    </w:p>
    <w:p w:rsidR="00BB1264" w:rsidRPr="005D64B5" w:rsidRDefault="00BB1264" w:rsidP="005D64B5">
      <w:pPr>
        <w:pStyle w:val="Sinespaciado"/>
        <w:rPr>
          <w:rFonts w:ascii="Tahoma" w:hAnsi="Tahoma" w:cs="Tahoma"/>
          <w:szCs w:val="24"/>
        </w:rPr>
      </w:pPr>
    </w:p>
    <w:p w:rsidR="00BB1264" w:rsidRPr="00FB7344" w:rsidRDefault="00BB1264" w:rsidP="00BB1264">
      <w:pPr>
        <w:pStyle w:val="Sinespaciado"/>
        <w:spacing w:line="276" w:lineRule="auto"/>
        <w:ind w:firstLine="708"/>
        <w:jc w:val="both"/>
        <w:rPr>
          <w:rFonts w:ascii="Tahoma" w:hAnsi="Tahoma" w:cs="Tahoma"/>
          <w:sz w:val="24"/>
          <w:szCs w:val="24"/>
        </w:rPr>
      </w:pPr>
      <w:r w:rsidRPr="00FB7344">
        <w:rPr>
          <w:rFonts w:ascii="Tahoma" w:hAnsi="Tahoma" w:cs="Tahoma"/>
          <w:sz w:val="24"/>
          <w:szCs w:val="24"/>
        </w:rPr>
        <w:t xml:space="preserve">Le corresponde a la Sala determinar si la </w:t>
      </w:r>
      <w:r w:rsidR="007D7C0F" w:rsidRPr="00FB7344">
        <w:rPr>
          <w:rFonts w:ascii="Tahoma" w:hAnsi="Tahoma" w:cs="Tahoma"/>
          <w:sz w:val="24"/>
          <w:szCs w:val="24"/>
        </w:rPr>
        <w:t>Secretaría de Educación Municipal de Pereira</w:t>
      </w:r>
      <w:r w:rsidRPr="00FB7344">
        <w:rPr>
          <w:rFonts w:ascii="Tahoma" w:hAnsi="Tahoma" w:cs="Tahoma"/>
          <w:sz w:val="24"/>
          <w:szCs w:val="24"/>
        </w:rPr>
        <w:t xml:space="preserve"> vulneró los derechos fundamentales </w:t>
      </w:r>
      <w:r w:rsidR="007D7C0F" w:rsidRPr="00FB7344">
        <w:rPr>
          <w:rFonts w:ascii="Tahoma" w:hAnsi="Tahoma" w:cs="Tahoma"/>
          <w:sz w:val="24"/>
          <w:szCs w:val="24"/>
        </w:rPr>
        <w:t>de petición y al debido proceso de</w:t>
      </w:r>
      <w:r w:rsidRPr="00FB7344">
        <w:rPr>
          <w:rFonts w:ascii="Tahoma" w:hAnsi="Tahoma" w:cs="Tahoma"/>
          <w:sz w:val="24"/>
          <w:szCs w:val="24"/>
        </w:rPr>
        <w:t>l</w:t>
      </w:r>
      <w:r w:rsidR="007D7C0F" w:rsidRPr="00FB7344">
        <w:rPr>
          <w:rFonts w:ascii="Tahoma" w:hAnsi="Tahoma" w:cs="Tahoma"/>
          <w:sz w:val="24"/>
          <w:szCs w:val="24"/>
        </w:rPr>
        <w:t xml:space="preserve"> señor Germán García Cadavid</w:t>
      </w:r>
      <w:r w:rsidRPr="00FB7344">
        <w:rPr>
          <w:rFonts w:ascii="Tahoma" w:hAnsi="Tahoma" w:cs="Tahoma"/>
          <w:sz w:val="24"/>
          <w:szCs w:val="24"/>
        </w:rPr>
        <w:t xml:space="preserve">, </w:t>
      </w:r>
      <w:r w:rsidR="007D7C0F" w:rsidRPr="00FB7344">
        <w:rPr>
          <w:rFonts w:ascii="Tahoma" w:hAnsi="Tahoma" w:cs="Tahoma"/>
          <w:sz w:val="24"/>
          <w:szCs w:val="24"/>
        </w:rPr>
        <w:t xml:space="preserve">al no </w:t>
      </w:r>
      <w:r w:rsidR="008943D4" w:rsidRPr="00FB7344">
        <w:rPr>
          <w:rFonts w:ascii="Tahoma" w:hAnsi="Tahoma" w:cs="Tahoma"/>
          <w:sz w:val="24"/>
          <w:szCs w:val="24"/>
        </w:rPr>
        <w:t>resolver</w:t>
      </w:r>
      <w:r w:rsidR="007D7C0F" w:rsidRPr="00FB7344">
        <w:rPr>
          <w:rFonts w:ascii="Tahoma" w:hAnsi="Tahoma" w:cs="Tahoma"/>
          <w:sz w:val="24"/>
          <w:szCs w:val="24"/>
        </w:rPr>
        <w:t xml:space="preserve"> de </w:t>
      </w:r>
      <w:r w:rsidR="00B840D2" w:rsidRPr="00FB7344">
        <w:rPr>
          <w:rFonts w:ascii="Tahoma" w:hAnsi="Tahoma" w:cs="Tahoma"/>
          <w:sz w:val="24"/>
          <w:szCs w:val="24"/>
        </w:rPr>
        <w:t>fondo</w:t>
      </w:r>
      <w:r w:rsidR="007D7C0F" w:rsidRPr="00FB7344">
        <w:rPr>
          <w:rFonts w:ascii="Tahoma" w:hAnsi="Tahoma" w:cs="Tahoma"/>
          <w:sz w:val="24"/>
          <w:szCs w:val="24"/>
        </w:rPr>
        <w:t xml:space="preserve"> la petición elevada por el accionante el 24 de mayo de 2019</w:t>
      </w:r>
      <w:r w:rsidR="008A5CE8" w:rsidRPr="00FB7344">
        <w:rPr>
          <w:rFonts w:ascii="Tahoma" w:hAnsi="Tahoma" w:cs="Tahoma"/>
          <w:sz w:val="24"/>
          <w:szCs w:val="24"/>
        </w:rPr>
        <w:t>, respecto de la solicitud de reconocimiento y pago de la sanción moratoria por el pago tardío de las cesantías.</w:t>
      </w:r>
    </w:p>
    <w:p w:rsidR="00BB1264" w:rsidRPr="005D64B5" w:rsidRDefault="00BB1264" w:rsidP="005D64B5">
      <w:pPr>
        <w:pStyle w:val="Sinespaciado"/>
        <w:rPr>
          <w:rFonts w:ascii="Tahoma" w:hAnsi="Tahoma" w:cs="Tahoma"/>
          <w:szCs w:val="24"/>
        </w:rPr>
      </w:pPr>
    </w:p>
    <w:p w:rsidR="00910810" w:rsidRPr="00FB7344" w:rsidRDefault="00A216DE" w:rsidP="00910810">
      <w:pPr>
        <w:spacing w:after="0" w:line="288" w:lineRule="auto"/>
        <w:ind w:firstLine="708"/>
        <w:jc w:val="both"/>
        <w:rPr>
          <w:rFonts w:ascii="Tahoma" w:hAnsi="Tahoma" w:cs="Tahoma"/>
          <w:b/>
          <w:sz w:val="24"/>
          <w:szCs w:val="24"/>
        </w:rPr>
      </w:pPr>
      <w:r w:rsidRPr="00FB7344">
        <w:rPr>
          <w:rFonts w:ascii="Tahoma" w:hAnsi="Tahoma" w:cs="Tahoma"/>
          <w:b/>
          <w:sz w:val="24"/>
          <w:szCs w:val="24"/>
        </w:rPr>
        <w:t>5</w:t>
      </w:r>
      <w:r w:rsidR="00910810" w:rsidRPr="00FB7344">
        <w:rPr>
          <w:rFonts w:ascii="Tahoma" w:hAnsi="Tahoma" w:cs="Tahoma"/>
          <w:b/>
          <w:sz w:val="24"/>
          <w:szCs w:val="24"/>
        </w:rPr>
        <w:t>.2  Alcances del derecho fundamental de petición</w:t>
      </w:r>
    </w:p>
    <w:p w:rsidR="00910810" w:rsidRPr="005D64B5" w:rsidRDefault="00910810" w:rsidP="005D64B5">
      <w:pPr>
        <w:pStyle w:val="Sinespaciado"/>
        <w:rPr>
          <w:rFonts w:ascii="Tahoma" w:hAnsi="Tahoma" w:cs="Tahoma"/>
          <w:szCs w:val="24"/>
        </w:rPr>
      </w:pPr>
      <w:r w:rsidRPr="005D64B5">
        <w:rPr>
          <w:rFonts w:ascii="Tahoma" w:hAnsi="Tahoma" w:cs="Tahoma"/>
          <w:szCs w:val="24"/>
        </w:rPr>
        <w:t xml:space="preserve"> </w:t>
      </w:r>
    </w:p>
    <w:p w:rsidR="00910810" w:rsidRPr="00FB7344" w:rsidRDefault="00910810" w:rsidP="00910810">
      <w:pPr>
        <w:spacing w:after="0" w:line="288" w:lineRule="auto"/>
        <w:ind w:firstLine="708"/>
        <w:jc w:val="both"/>
        <w:rPr>
          <w:rFonts w:ascii="Tahoma" w:eastAsia="Times New Roman" w:hAnsi="Tahoma" w:cs="Tahoma"/>
          <w:sz w:val="24"/>
          <w:szCs w:val="24"/>
          <w:lang w:eastAsia="es-ES"/>
        </w:rPr>
      </w:pPr>
      <w:r w:rsidRPr="00FB7344">
        <w:rPr>
          <w:rFonts w:ascii="Tahoma" w:eastAsia="Times New Roman" w:hAnsi="Tahoma" w:cs="Tahoma"/>
          <w:sz w:val="24"/>
          <w:szCs w:val="24"/>
          <w:lang w:eastAsia="es-ES"/>
        </w:rPr>
        <w:t xml:space="preserve">La Corte Constitucional ha marcado su línea jurisprudencial con relación al Derecho de Petición, precisando los elementos que conforman al mecanismo que permite a toda persona realizar peticiones respetuosas. Así ha dicho que consisten en lo siguiente: </w:t>
      </w:r>
    </w:p>
    <w:p w:rsidR="00910810" w:rsidRPr="005D64B5" w:rsidRDefault="00910810" w:rsidP="005D64B5">
      <w:pPr>
        <w:pStyle w:val="Sinespaciado"/>
        <w:rPr>
          <w:rFonts w:ascii="Tahoma" w:hAnsi="Tahoma" w:cs="Tahoma"/>
          <w:szCs w:val="24"/>
        </w:rPr>
      </w:pPr>
    </w:p>
    <w:p w:rsidR="00910810" w:rsidRPr="0093061F" w:rsidRDefault="00910810" w:rsidP="00926938">
      <w:pPr>
        <w:pStyle w:val="Textoindependiente"/>
        <w:tabs>
          <w:tab w:val="left" w:pos="3570"/>
        </w:tabs>
        <w:spacing w:after="0" w:line="240" w:lineRule="auto"/>
        <w:ind w:left="426" w:right="420"/>
        <w:jc w:val="both"/>
        <w:rPr>
          <w:rFonts w:ascii="Arial Narrow" w:hAnsi="Arial Narrow" w:cs="Tahoma"/>
          <w:i/>
          <w:sz w:val="23"/>
          <w:szCs w:val="23"/>
        </w:rPr>
      </w:pPr>
      <w:r w:rsidRPr="0093061F">
        <w:rPr>
          <w:rFonts w:ascii="Arial Narrow" w:hAnsi="Arial Narrow" w:cs="Tahoma"/>
          <w:i/>
          <w:sz w:val="23"/>
          <w:szCs w:val="23"/>
        </w:rPr>
        <w:t>“(1) El derecho a presentar, en términos respetuosos, solicitudes ante las autoridades, sin que éstas puedan negarse a recibirlas o tramitarlas.</w:t>
      </w:r>
    </w:p>
    <w:p w:rsidR="00910810" w:rsidRPr="0093061F" w:rsidRDefault="00910810" w:rsidP="00926938">
      <w:pPr>
        <w:pStyle w:val="Textoindependiente"/>
        <w:tabs>
          <w:tab w:val="left" w:pos="3570"/>
        </w:tabs>
        <w:spacing w:after="0" w:line="240" w:lineRule="auto"/>
        <w:ind w:left="426" w:right="420"/>
        <w:jc w:val="both"/>
        <w:rPr>
          <w:rFonts w:ascii="Arial Narrow" w:hAnsi="Arial Narrow" w:cs="Tahoma"/>
          <w:i/>
          <w:sz w:val="23"/>
          <w:szCs w:val="23"/>
        </w:rPr>
      </w:pPr>
    </w:p>
    <w:p w:rsidR="00910810" w:rsidRPr="0093061F" w:rsidRDefault="00910810" w:rsidP="00926938">
      <w:pPr>
        <w:pStyle w:val="Textoindependiente"/>
        <w:tabs>
          <w:tab w:val="left" w:pos="3570"/>
        </w:tabs>
        <w:spacing w:after="0" w:line="240" w:lineRule="auto"/>
        <w:ind w:left="426" w:right="420"/>
        <w:jc w:val="both"/>
        <w:rPr>
          <w:rFonts w:ascii="Arial Narrow" w:hAnsi="Arial Narrow" w:cs="Tahoma"/>
          <w:i/>
          <w:sz w:val="23"/>
          <w:szCs w:val="23"/>
        </w:rPr>
      </w:pPr>
      <w:r w:rsidRPr="0093061F">
        <w:rPr>
          <w:rFonts w:ascii="Arial Narrow" w:hAnsi="Arial Narrow"/>
          <w:i/>
          <w:sz w:val="23"/>
          <w:szCs w:val="23"/>
        </w:rPr>
        <w:t> </w:t>
      </w:r>
      <w:r w:rsidRPr="0093061F">
        <w:rPr>
          <w:rFonts w:ascii="Arial Narrow" w:hAnsi="Arial Narrow" w:cs="Tahoma"/>
          <w:i/>
          <w:sz w:val="23"/>
          <w:szCs w:val="23"/>
        </w:rPr>
        <w:t>(2) El derecho a obtener una respuesta oportuna, es decir, dentro de los términos establecidos en las normas correspondientes.</w:t>
      </w:r>
    </w:p>
    <w:p w:rsidR="00910810" w:rsidRPr="0093061F" w:rsidRDefault="00910810" w:rsidP="00926938">
      <w:pPr>
        <w:pStyle w:val="Textoindependiente"/>
        <w:tabs>
          <w:tab w:val="left" w:pos="3570"/>
        </w:tabs>
        <w:spacing w:after="0" w:line="240" w:lineRule="auto"/>
        <w:ind w:left="426" w:right="420"/>
        <w:jc w:val="both"/>
        <w:rPr>
          <w:rFonts w:ascii="Arial Narrow" w:hAnsi="Arial Narrow" w:cs="Tahoma"/>
          <w:i/>
          <w:sz w:val="23"/>
          <w:szCs w:val="23"/>
        </w:rPr>
      </w:pPr>
    </w:p>
    <w:p w:rsidR="00910810" w:rsidRPr="0093061F" w:rsidRDefault="00910810" w:rsidP="00926938">
      <w:pPr>
        <w:pStyle w:val="Textoindependiente"/>
        <w:tabs>
          <w:tab w:val="left" w:pos="3570"/>
        </w:tabs>
        <w:spacing w:after="0" w:line="240" w:lineRule="auto"/>
        <w:ind w:left="426" w:right="420"/>
        <w:jc w:val="both"/>
        <w:rPr>
          <w:rFonts w:ascii="Arial Narrow" w:hAnsi="Arial Narrow" w:cs="Tahoma"/>
          <w:i/>
          <w:sz w:val="23"/>
          <w:szCs w:val="23"/>
        </w:rPr>
      </w:pPr>
      <w:r w:rsidRPr="0093061F">
        <w:rPr>
          <w:rFonts w:ascii="Arial Narrow" w:hAnsi="Arial Narrow" w:cs="Tahoma"/>
          <w:i/>
          <w:sz w:val="23"/>
          <w:szCs w:val="23"/>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910810" w:rsidRPr="0093061F" w:rsidRDefault="00910810" w:rsidP="00926938">
      <w:pPr>
        <w:pStyle w:val="Textoindependiente"/>
        <w:tabs>
          <w:tab w:val="left" w:pos="3570"/>
        </w:tabs>
        <w:spacing w:after="0" w:line="240" w:lineRule="auto"/>
        <w:ind w:left="426" w:right="420"/>
        <w:jc w:val="both"/>
        <w:rPr>
          <w:rFonts w:ascii="Arial Narrow" w:hAnsi="Arial Narrow" w:cs="Tahoma"/>
          <w:i/>
          <w:sz w:val="23"/>
          <w:szCs w:val="23"/>
        </w:rPr>
      </w:pPr>
    </w:p>
    <w:p w:rsidR="00910810" w:rsidRPr="0093061F" w:rsidRDefault="00910810" w:rsidP="00926938">
      <w:pPr>
        <w:pStyle w:val="Textoindependiente"/>
        <w:tabs>
          <w:tab w:val="left" w:pos="3570"/>
        </w:tabs>
        <w:spacing w:after="0" w:line="240" w:lineRule="auto"/>
        <w:ind w:left="426" w:right="420"/>
        <w:jc w:val="both"/>
        <w:rPr>
          <w:rFonts w:ascii="Arial Narrow" w:hAnsi="Arial Narrow" w:cs="Tahoma"/>
          <w:i/>
          <w:sz w:val="23"/>
          <w:szCs w:val="23"/>
        </w:rPr>
      </w:pPr>
      <w:r w:rsidRPr="0093061F">
        <w:rPr>
          <w:rFonts w:ascii="Arial Narrow" w:hAnsi="Arial Narrow" w:cs="Tahoma"/>
          <w:i/>
          <w:sz w:val="23"/>
          <w:szCs w:val="23"/>
        </w:rPr>
        <w:t>(4) El derecho a obtener la pronta comunicación de la respuesta.”</w:t>
      </w:r>
    </w:p>
    <w:p w:rsidR="00910810" w:rsidRPr="005D64B5" w:rsidRDefault="00910810" w:rsidP="005D64B5">
      <w:pPr>
        <w:pStyle w:val="Sinespaciado"/>
        <w:rPr>
          <w:rFonts w:ascii="Tahoma" w:hAnsi="Tahoma" w:cs="Tahoma"/>
          <w:szCs w:val="24"/>
        </w:rPr>
      </w:pPr>
    </w:p>
    <w:p w:rsidR="00910810" w:rsidRPr="00FB7344" w:rsidRDefault="00910810" w:rsidP="00C46CFE">
      <w:pPr>
        <w:spacing w:after="0" w:line="288" w:lineRule="auto"/>
        <w:ind w:firstLine="708"/>
        <w:jc w:val="both"/>
        <w:rPr>
          <w:rFonts w:ascii="Tahoma" w:hAnsi="Tahoma" w:cs="Tahoma"/>
          <w:sz w:val="24"/>
          <w:szCs w:val="23"/>
        </w:rPr>
      </w:pPr>
      <w:r w:rsidRPr="00FB7344">
        <w:rPr>
          <w:rFonts w:ascii="Tahoma" w:hAnsi="Tahoma" w:cs="Tahoma"/>
          <w:sz w:val="24"/>
          <w:szCs w:val="23"/>
        </w:rPr>
        <w:t>Por otra parte, la ley estatutaria 1755 de 2015 sustituyó el artículo 17 del Código Procesal Administrativo y de lo Contencioso Administrativo en cuanto al término para resolver las distintas solicitudes, disponiendo lo siguiente:</w:t>
      </w:r>
    </w:p>
    <w:p w:rsidR="00910810" w:rsidRPr="005D64B5" w:rsidRDefault="00910810" w:rsidP="005D64B5">
      <w:pPr>
        <w:pStyle w:val="Sinespaciado"/>
        <w:rPr>
          <w:rFonts w:ascii="Tahoma" w:hAnsi="Tahoma" w:cs="Tahoma"/>
          <w:szCs w:val="24"/>
        </w:rPr>
      </w:pPr>
    </w:p>
    <w:p w:rsidR="00910810" w:rsidRPr="0093061F" w:rsidRDefault="00910810" w:rsidP="00926938">
      <w:pPr>
        <w:spacing w:after="0" w:line="240" w:lineRule="auto"/>
        <w:ind w:left="426" w:right="420"/>
        <w:jc w:val="both"/>
        <w:rPr>
          <w:rFonts w:ascii="Arial Narrow" w:hAnsi="Arial Narrow"/>
          <w:i/>
          <w:sz w:val="23"/>
          <w:szCs w:val="23"/>
        </w:rPr>
      </w:pPr>
      <w:r w:rsidRPr="0093061F">
        <w:rPr>
          <w:rFonts w:ascii="Arial Narrow" w:hAnsi="Arial Narrow"/>
          <w:i/>
          <w:sz w:val="23"/>
          <w:szCs w:val="23"/>
        </w:rPr>
        <w:t>“Salvo norma legal especial y so pena de sanción disciplinaria, toda petición deberá resolverse dentro de los quince (15) días siguientes a su recepción. Estará sometida a término especial la resolución de las siguientes peticiones:</w:t>
      </w:r>
    </w:p>
    <w:p w:rsidR="00910810" w:rsidRPr="0093061F" w:rsidRDefault="00910810" w:rsidP="00926938">
      <w:pPr>
        <w:spacing w:after="0" w:line="240" w:lineRule="auto"/>
        <w:ind w:left="426" w:right="420"/>
        <w:jc w:val="both"/>
        <w:rPr>
          <w:rFonts w:ascii="Arial Narrow" w:hAnsi="Arial Narrow"/>
          <w:i/>
          <w:sz w:val="23"/>
          <w:szCs w:val="23"/>
        </w:rPr>
      </w:pPr>
      <w:r w:rsidRPr="0093061F">
        <w:rPr>
          <w:rFonts w:ascii="Arial Narrow" w:hAnsi="Arial Narrow"/>
          <w:i/>
          <w:sz w:val="23"/>
          <w:szCs w:val="23"/>
        </w:rPr>
        <w:t xml:space="preserve"> </w:t>
      </w:r>
    </w:p>
    <w:p w:rsidR="00910810" w:rsidRPr="0093061F" w:rsidRDefault="00910810" w:rsidP="00926938">
      <w:pPr>
        <w:spacing w:after="0" w:line="240" w:lineRule="auto"/>
        <w:ind w:left="426" w:right="420"/>
        <w:jc w:val="both"/>
        <w:rPr>
          <w:rFonts w:ascii="Arial Narrow" w:hAnsi="Arial Narrow"/>
          <w:i/>
          <w:sz w:val="23"/>
          <w:szCs w:val="23"/>
        </w:rPr>
      </w:pPr>
      <w:r w:rsidRPr="0093061F">
        <w:rPr>
          <w:rFonts w:ascii="Arial Narrow" w:hAnsi="Arial Narrow"/>
          <w:i/>
          <w:sz w:val="23"/>
          <w:szCs w:val="23"/>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910810" w:rsidRPr="0093061F" w:rsidRDefault="00910810" w:rsidP="00926938">
      <w:pPr>
        <w:spacing w:after="0" w:line="240" w:lineRule="auto"/>
        <w:ind w:left="426" w:right="420"/>
        <w:jc w:val="both"/>
        <w:rPr>
          <w:rFonts w:ascii="Arial Narrow" w:hAnsi="Arial Narrow"/>
          <w:i/>
          <w:sz w:val="23"/>
          <w:szCs w:val="23"/>
        </w:rPr>
      </w:pPr>
      <w:r w:rsidRPr="0093061F">
        <w:rPr>
          <w:rFonts w:ascii="Arial Narrow" w:hAnsi="Arial Narrow"/>
          <w:i/>
          <w:sz w:val="23"/>
          <w:szCs w:val="23"/>
        </w:rPr>
        <w:lastRenderedPageBreak/>
        <w:t xml:space="preserve"> </w:t>
      </w:r>
    </w:p>
    <w:p w:rsidR="00910810" w:rsidRPr="0093061F" w:rsidRDefault="00910810" w:rsidP="00926938">
      <w:pPr>
        <w:spacing w:after="0" w:line="240" w:lineRule="auto"/>
        <w:ind w:left="426" w:right="420"/>
        <w:jc w:val="both"/>
        <w:rPr>
          <w:rFonts w:ascii="Arial Narrow" w:hAnsi="Arial Narrow"/>
          <w:i/>
          <w:sz w:val="23"/>
          <w:szCs w:val="23"/>
        </w:rPr>
      </w:pPr>
      <w:r w:rsidRPr="0093061F">
        <w:rPr>
          <w:rFonts w:ascii="Arial Narrow" w:hAnsi="Arial Narrow"/>
          <w:i/>
          <w:sz w:val="23"/>
          <w:szCs w:val="23"/>
        </w:rPr>
        <w:t>2. Las peticiones mediante las cuales se eleva una consulta a las autoridades en relación con las materias a su cargo deberán resolverse dentro de los treinta (30) días siguientes a su recepción.</w:t>
      </w:r>
    </w:p>
    <w:p w:rsidR="00910810" w:rsidRPr="0093061F" w:rsidRDefault="00910810" w:rsidP="00926938">
      <w:pPr>
        <w:spacing w:after="0" w:line="240" w:lineRule="auto"/>
        <w:ind w:left="426" w:right="420"/>
        <w:jc w:val="both"/>
        <w:rPr>
          <w:rFonts w:ascii="Arial Narrow" w:hAnsi="Arial Narrow"/>
          <w:i/>
          <w:sz w:val="23"/>
          <w:szCs w:val="23"/>
        </w:rPr>
      </w:pPr>
      <w:r w:rsidRPr="0093061F">
        <w:rPr>
          <w:rFonts w:ascii="Arial Narrow" w:hAnsi="Arial Narrow"/>
          <w:i/>
          <w:sz w:val="23"/>
          <w:szCs w:val="23"/>
        </w:rPr>
        <w:t xml:space="preserve"> </w:t>
      </w:r>
    </w:p>
    <w:p w:rsidR="00910810" w:rsidRDefault="00910810" w:rsidP="00926938">
      <w:pPr>
        <w:spacing w:after="0" w:line="240" w:lineRule="auto"/>
        <w:ind w:left="426" w:right="420"/>
        <w:jc w:val="both"/>
        <w:rPr>
          <w:rFonts w:ascii="Arial Narrow" w:hAnsi="Arial Narrow"/>
          <w:i/>
          <w:sz w:val="23"/>
          <w:szCs w:val="23"/>
        </w:rPr>
      </w:pPr>
      <w:r w:rsidRPr="0093061F">
        <w:rPr>
          <w:rFonts w:ascii="Arial Narrow" w:hAnsi="Arial Narrow"/>
          <w:i/>
          <w:sz w:val="23"/>
          <w:szCs w:val="23"/>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910810" w:rsidRPr="005D64B5" w:rsidRDefault="00910810" w:rsidP="005D64B5">
      <w:pPr>
        <w:pStyle w:val="Sinespaciado"/>
        <w:rPr>
          <w:rFonts w:ascii="Tahoma" w:hAnsi="Tahoma" w:cs="Tahoma"/>
          <w:szCs w:val="24"/>
        </w:rPr>
      </w:pPr>
    </w:p>
    <w:p w:rsidR="00BB1264" w:rsidRPr="00FB7344" w:rsidRDefault="00BB1264" w:rsidP="00910810">
      <w:pPr>
        <w:spacing w:after="0" w:line="276" w:lineRule="auto"/>
        <w:ind w:right="51" w:firstLine="708"/>
        <w:jc w:val="both"/>
        <w:rPr>
          <w:rFonts w:ascii="Tahoma" w:hAnsi="Tahoma" w:cs="Tahoma"/>
          <w:b/>
          <w:bCs/>
          <w:sz w:val="24"/>
          <w:lang w:val="es-CO"/>
        </w:rPr>
      </w:pPr>
      <w:r w:rsidRPr="00FB7344">
        <w:rPr>
          <w:rFonts w:ascii="Tahoma" w:hAnsi="Tahoma" w:cs="Tahoma"/>
          <w:b/>
          <w:bCs/>
          <w:sz w:val="24"/>
        </w:rPr>
        <w:t xml:space="preserve">5.3 </w:t>
      </w:r>
      <w:r w:rsidR="00795573" w:rsidRPr="00FB7344">
        <w:rPr>
          <w:rFonts w:ascii="Tahoma" w:hAnsi="Tahoma" w:cs="Tahoma"/>
          <w:b/>
          <w:bCs/>
          <w:sz w:val="24"/>
        </w:rPr>
        <w:t>Entidad encargada de resolver la solicitud de reconocimiento y pago de la sanción moratoria por el pago tardío de las cesantías de los docentes al servicio del Estado</w:t>
      </w:r>
    </w:p>
    <w:p w:rsidR="000F742E" w:rsidRPr="005D64B5" w:rsidRDefault="000F742E" w:rsidP="005D64B5">
      <w:pPr>
        <w:pStyle w:val="Sinespaciado"/>
        <w:rPr>
          <w:rFonts w:ascii="Tahoma" w:hAnsi="Tahoma" w:cs="Tahoma"/>
          <w:szCs w:val="24"/>
        </w:rPr>
      </w:pPr>
    </w:p>
    <w:p w:rsidR="000F742E" w:rsidRPr="00FB7344" w:rsidRDefault="000F742E" w:rsidP="005D64B5">
      <w:pPr>
        <w:pStyle w:val="Prrafodelista"/>
        <w:spacing w:after="0" w:line="276" w:lineRule="auto"/>
        <w:ind w:left="0" w:right="51" w:firstLine="708"/>
        <w:jc w:val="both"/>
        <w:rPr>
          <w:rFonts w:ascii="Tahoma" w:hAnsi="Tahoma" w:cs="Tahoma"/>
          <w:bCs/>
          <w:sz w:val="24"/>
          <w:lang w:val="es-CO"/>
        </w:rPr>
      </w:pPr>
      <w:r w:rsidRPr="00FB7344">
        <w:rPr>
          <w:rFonts w:ascii="Tahoma" w:hAnsi="Tahoma" w:cs="Tahoma"/>
          <w:bCs/>
          <w:sz w:val="24"/>
          <w:lang w:val="es-CO"/>
        </w:rPr>
        <w:t>El artículo 3º de la Ley 91 de 1989 creó el Fondo Nacional de Prestaciones del Magisterio como una cuenta especial de la Nación, sin personería jurídica, con independencia patrimonial, contable y estadística, con recursos que deben ser manejados por una entidad fiduciaria estatal o de economía mixta, con el fin de que asumiera el pago de las prestaciones sociales de los docentes. A su vez, el artículo 9º de la citada ley indica que las prestaciones sociales que pague el Fondo serán reconocidas por la Nación-Ministerio de Educación Nacional.</w:t>
      </w:r>
    </w:p>
    <w:p w:rsidR="000F742E" w:rsidRPr="005D64B5" w:rsidRDefault="000F742E" w:rsidP="005D64B5">
      <w:pPr>
        <w:pStyle w:val="Sinespaciado"/>
        <w:rPr>
          <w:rFonts w:ascii="Tahoma" w:hAnsi="Tahoma" w:cs="Tahoma"/>
          <w:szCs w:val="24"/>
        </w:rPr>
      </w:pPr>
    </w:p>
    <w:p w:rsidR="000F742E" w:rsidRPr="00FB7344" w:rsidRDefault="00B73F6E" w:rsidP="005D64B5">
      <w:pPr>
        <w:pStyle w:val="Prrafodelista"/>
        <w:spacing w:after="0" w:line="276" w:lineRule="auto"/>
        <w:ind w:left="0" w:right="51" w:firstLine="708"/>
        <w:jc w:val="both"/>
        <w:rPr>
          <w:rFonts w:ascii="Tahoma" w:hAnsi="Tahoma" w:cs="Tahoma"/>
          <w:bCs/>
          <w:sz w:val="24"/>
          <w:lang w:val="es-CO"/>
        </w:rPr>
      </w:pPr>
      <w:r w:rsidRPr="00FB7344">
        <w:rPr>
          <w:rFonts w:ascii="Tahoma" w:hAnsi="Tahoma" w:cs="Tahoma"/>
          <w:bCs/>
          <w:sz w:val="24"/>
          <w:lang w:val="es-CO"/>
        </w:rPr>
        <w:t>Conforme a</w:t>
      </w:r>
      <w:r w:rsidR="000F742E" w:rsidRPr="00FB7344">
        <w:rPr>
          <w:rFonts w:ascii="Tahoma" w:hAnsi="Tahoma" w:cs="Tahoma"/>
          <w:bCs/>
          <w:sz w:val="24"/>
          <w:lang w:val="es-CO"/>
        </w:rPr>
        <w:t xml:space="preserve"> lo anterior, el artículo 180 de la Ley 115 de 1994 ordena que las prestaciones sociales de los docentes al servicio del Estado sean reconocidas por el representante del Ministerio de Educación Nacional ante la entidad territorial a la que se encuentre vinculado el educador, e igualmente que el acto de  reconocimiento  de las mismas debe constar en una resolución que lleve, además, la firma del coordinador regional de prestaciones sociales del mismo Ministerio, en la respectiva regional.</w:t>
      </w:r>
    </w:p>
    <w:p w:rsidR="000F742E" w:rsidRPr="005D64B5" w:rsidRDefault="000F742E" w:rsidP="005D64B5">
      <w:pPr>
        <w:pStyle w:val="Sinespaciado"/>
        <w:rPr>
          <w:rFonts w:ascii="Tahoma" w:hAnsi="Tahoma" w:cs="Tahoma"/>
          <w:szCs w:val="24"/>
        </w:rPr>
      </w:pPr>
      <w:r w:rsidRPr="005D64B5">
        <w:rPr>
          <w:rFonts w:ascii="Tahoma" w:hAnsi="Tahoma" w:cs="Tahoma"/>
          <w:szCs w:val="24"/>
        </w:rPr>
        <w:t> </w:t>
      </w:r>
    </w:p>
    <w:p w:rsidR="000F742E" w:rsidRPr="00FB7344" w:rsidRDefault="000F742E" w:rsidP="005D64B5">
      <w:pPr>
        <w:pStyle w:val="Prrafodelista"/>
        <w:spacing w:after="0" w:line="276" w:lineRule="auto"/>
        <w:ind w:left="0" w:right="51" w:firstLine="708"/>
        <w:jc w:val="both"/>
        <w:rPr>
          <w:rFonts w:ascii="Tahoma" w:hAnsi="Tahoma" w:cs="Tahoma"/>
          <w:bCs/>
          <w:sz w:val="24"/>
          <w:lang w:val="es-CO"/>
        </w:rPr>
      </w:pPr>
      <w:r w:rsidRPr="00FB7344">
        <w:rPr>
          <w:rFonts w:ascii="Tahoma" w:hAnsi="Tahoma" w:cs="Tahoma"/>
          <w:bCs/>
          <w:sz w:val="24"/>
          <w:lang w:val="es-CO"/>
        </w:rPr>
        <w:t>Además, según el literal d) del artículo 179 de la mencionada ley, corresponde a los Fondos Educativos Regionales, adscritos a las secretarías de educación de las entidades territoriales respectivas -Ley 60 de 1993-, atender y tramitar las solicitudes de prestaciones sociales del personal docente, para que sean pagadas con cargo a los recursos del fondo.</w:t>
      </w:r>
    </w:p>
    <w:p w:rsidR="000F742E" w:rsidRPr="005D64B5" w:rsidRDefault="000F742E" w:rsidP="005D64B5">
      <w:pPr>
        <w:pStyle w:val="Sinespaciado"/>
        <w:rPr>
          <w:rFonts w:ascii="Tahoma" w:hAnsi="Tahoma" w:cs="Tahoma"/>
          <w:szCs w:val="24"/>
        </w:rPr>
      </w:pPr>
      <w:r w:rsidRPr="005D64B5">
        <w:rPr>
          <w:rFonts w:ascii="Tahoma" w:hAnsi="Tahoma" w:cs="Tahoma"/>
          <w:szCs w:val="24"/>
        </w:rPr>
        <w:t> </w:t>
      </w:r>
    </w:p>
    <w:p w:rsidR="000F742E" w:rsidRPr="00FB7344" w:rsidRDefault="000F742E" w:rsidP="005D64B5">
      <w:pPr>
        <w:pStyle w:val="Prrafodelista"/>
        <w:spacing w:after="0" w:line="276" w:lineRule="auto"/>
        <w:ind w:left="0" w:right="51" w:firstLine="708"/>
        <w:jc w:val="both"/>
        <w:rPr>
          <w:rFonts w:ascii="Tahoma" w:hAnsi="Tahoma" w:cs="Tahoma"/>
          <w:bCs/>
          <w:sz w:val="24"/>
          <w:lang w:val="es-CO"/>
        </w:rPr>
      </w:pPr>
      <w:r w:rsidRPr="00FB7344">
        <w:rPr>
          <w:rFonts w:ascii="Tahoma" w:hAnsi="Tahoma" w:cs="Tahoma"/>
          <w:bCs/>
          <w:sz w:val="24"/>
          <w:lang w:val="es-CO"/>
        </w:rPr>
        <w:t>Por su parte, el Decreto 1775 de 1990, reglamentario de la Ley 91 de 1989,  en su artículo 5º estableció que las solicitudes deben radicarse en la oficina de prestaciones sociales de cada Fondo Educativo Regional, y en el artículo 7º dispuso que la Fiduciaria debe otorgar un visto bueno a la liquidación, antes de que se emita el acto en cuestión.</w:t>
      </w:r>
    </w:p>
    <w:p w:rsidR="00B73F6E" w:rsidRPr="005D64B5" w:rsidRDefault="00B73F6E" w:rsidP="005D64B5">
      <w:pPr>
        <w:pStyle w:val="Sinespaciado"/>
        <w:rPr>
          <w:rFonts w:ascii="Tahoma" w:hAnsi="Tahoma" w:cs="Tahoma"/>
          <w:szCs w:val="24"/>
        </w:rPr>
      </w:pPr>
    </w:p>
    <w:p w:rsidR="00B73F6E" w:rsidRPr="00FB7344" w:rsidRDefault="00B73F6E" w:rsidP="005D64B5">
      <w:pPr>
        <w:pStyle w:val="Prrafodelista"/>
        <w:spacing w:after="0" w:line="276" w:lineRule="auto"/>
        <w:ind w:left="0" w:right="51" w:firstLine="708"/>
        <w:jc w:val="both"/>
        <w:rPr>
          <w:rFonts w:ascii="Tahoma" w:hAnsi="Tahoma" w:cs="Tahoma"/>
          <w:bCs/>
          <w:sz w:val="24"/>
          <w:lang w:val="es-CO"/>
        </w:rPr>
      </w:pPr>
      <w:r w:rsidRPr="00FB7344">
        <w:rPr>
          <w:rFonts w:ascii="Tahoma" w:hAnsi="Tahoma" w:cs="Tahoma"/>
          <w:bCs/>
          <w:sz w:val="24"/>
          <w:lang w:val="es-CO"/>
        </w:rPr>
        <w:t xml:space="preserve">De lo anterior, se concluye que le corresponde </w:t>
      </w:r>
      <w:r w:rsidR="002D03B7" w:rsidRPr="00FB7344">
        <w:rPr>
          <w:rFonts w:ascii="Tahoma" w:hAnsi="Tahoma" w:cs="Tahoma"/>
          <w:bCs/>
          <w:sz w:val="24"/>
          <w:lang w:val="es-CO"/>
        </w:rPr>
        <w:t>a la Secretaría de Educación del Municipio de Pereira</w:t>
      </w:r>
      <w:r w:rsidRPr="00FB7344">
        <w:rPr>
          <w:rFonts w:ascii="Tahoma" w:hAnsi="Tahoma" w:cs="Tahoma"/>
          <w:bCs/>
          <w:sz w:val="24"/>
          <w:lang w:val="es-CO"/>
        </w:rPr>
        <w:t xml:space="preserve">, </w:t>
      </w:r>
      <w:r w:rsidR="002D03B7" w:rsidRPr="00FB7344">
        <w:rPr>
          <w:rFonts w:ascii="Tahoma" w:hAnsi="Tahoma" w:cs="Tahoma"/>
          <w:bCs/>
          <w:sz w:val="24"/>
          <w:lang w:val="es-CO"/>
        </w:rPr>
        <w:t>elaborar el respectivo proyecto de acto administrativo</w:t>
      </w:r>
      <w:r w:rsidRPr="00FB7344">
        <w:rPr>
          <w:rFonts w:ascii="Tahoma" w:hAnsi="Tahoma" w:cs="Tahoma"/>
          <w:bCs/>
          <w:sz w:val="24"/>
          <w:lang w:val="es-CO"/>
        </w:rPr>
        <w:t xml:space="preserve"> y emitir la resolución que reconozca o niegue la prestación, y a la Fiduciaria dar un visto bueno a </w:t>
      </w:r>
      <w:r w:rsidR="002D03B7" w:rsidRPr="00FB7344">
        <w:rPr>
          <w:rFonts w:ascii="Tahoma" w:hAnsi="Tahoma" w:cs="Tahoma"/>
          <w:bCs/>
          <w:sz w:val="24"/>
          <w:lang w:val="es-CO"/>
        </w:rPr>
        <w:t>dicho proyecto</w:t>
      </w:r>
      <w:r w:rsidRPr="00FB7344">
        <w:rPr>
          <w:rFonts w:ascii="Tahoma" w:hAnsi="Tahoma" w:cs="Tahoma"/>
          <w:bCs/>
          <w:sz w:val="24"/>
          <w:lang w:val="es-CO"/>
        </w:rPr>
        <w:t>, sin que pueda interferir en la expedición del acto administrativo en curso.</w:t>
      </w:r>
    </w:p>
    <w:p w:rsidR="00BB1264" w:rsidRPr="005D64B5" w:rsidRDefault="00B73F6E" w:rsidP="005D64B5">
      <w:pPr>
        <w:pStyle w:val="Sinespaciado"/>
        <w:rPr>
          <w:rFonts w:ascii="Tahoma" w:hAnsi="Tahoma" w:cs="Tahoma"/>
          <w:szCs w:val="24"/>
        </w:rPr>
      </w:pPr>
      <w:r w:rsidRPr="005D64B5">
        <w:rPr>
          <w:rFonts w:ascii="Tahoma" w:hAnsi="Tahoma" w:cs="Tahoma"/>
          <w:szCs w:val="24"/>
        </w:rPr>
        <w:t> </w:t>
      </w:r>
    </w:p>
    <w:p w:rsidR="00BB1264" w:rsidRPr="00FB7344" w:rsidRDefault="00BB1264" w:rsidP="00BB1264">
      <w:pPr>
        <w:pStyle w:val="Prrafodelista"/>
        <w:numPr>
          <w:ilvl w:val="1"/>
          <w:numId w:val="2"/>
        </w:numPr>
        <w:tabs>
          <w:tab w:val="left" w:pos="1701"/>
        </w:tabs>
        <w:autoSpaceDN w:val="0"/>
        <w:spacing w:after="0" w:line="276" w:lineRule="auto"/>
        <w:jc w:val="both"/>
        <w:rPr>
          <w:rFonts w:ascii="Tahoma" w:hAnsi="Tahoma" w:cs="Tahoma"/>
          <w:b/>
          <w:sz w:val="24"/>
        </w:rPr>
      </w:pPr>
      <w:r w:rsidRPr="00FB7344">
        <w:rPr>
          <w:rFonts w:ascii="Tahoma" w:hAnsi="Tahoma" w:cs="Tahoma"/>
          <w:b/>
          <w:sz w:val="24"/>
        </w:rPr>
        <w:t>Caso concreto</w:t>
      </w:r>
    </w:p>
    <w:p w:rsidR="00BB1264" w:rsidRPr="005D64B5" w:rsidRDefault="00BB1264" w:rsidP="005D64B5">
      <w:pPr>
        <w:pStyle w:val="Sinespaciado"/>
        <w:rPr>
          <w:rFonts w:ascii="Tahoma" w:hAnsi="Tahoma" w:cs="Tahoma"/>
          <w:szCs w:val="24"/>
        </w:rPr>
      </w:pPr>
    </w:p>
    <w:p w:rsidR="00862A7B" w:rsidRPr="00FB7344" w:rsidRDefault="00BB1264" w:rsidP="00E1252D">
      <w:pPr>
        <w:spacing w:after="0" w:line="276" w:lineRule="auto"/>
        <w:ind w:firstLine="708"/>
        <w:jc w:val="both"/>
        <w:rPr>
          <w:rFonts w:ascii="Tahoma" w:hAnsi="Tahoma" w:cs="Tahoma"/>
          <w:sz w:val="24"/>
        </w:rPr>
      </w:pPr>
      <w:r w:rsidRPr="00FB7344">
        <w:rPr>
          <w:rFonts w:ascii="Tahoma" w:hAnsi="Tahoma" w:cs="Tahoma"/>
          <w:sz w:val="24"/>
        </w:rPr>
        <w:lastRenderedPageBreak/>
        <w:t xml:space="preserve">En el caso que ocupa la atención de la Sala, </w:t>
      </w:r>
      <w:r w:rsidR="003E76D6" w:rsidRPr="00FB7344">
        <w:rPr>
          <w:rFonts w:ascii="Tahoma" w:hAnsi="Tahoma" w:cs="Tahoma"/>
          <w:sz w:val="24"/>
        </w:rPr>
        <w:t>el señ</w:t>
      </w:r>
      <w:r w:rsidRPr="00FB7344">
        <w:rPr>
          <w:rFonts w:ascii="Tahoma" w:hAnsi="Tahoma" w:cs="Tahoma"/>
          <w:sz w:val="24"/>
        </w:rPr>
        <w:t>o</w:t>
      </w:r>
      <w:r w:rsidR="003E76D6" w:rsidRPr="00FB7344">
        <w:rPr>
          <w:rFonts w:ascii="Tahoma" w:hAnsi="Tahoma" w:cs="Tahoma"/>
          <w:sz w:val="24"/>
        </w:rPr>
        <w:t>r Germán García Cadavid</w:t>
      </w:r>
      <w:r w:rsidRPr="00FB7344">
        <w:rPr>
          <w:rFonts w:ascii="Tahoma" w:hAnsi="Tahoma" w:cs="Tahoma"/>
          <w:sz w:val="24"/>
        </w:rPr>
        <w:t xml:space="preserve"> acude a la vía de tutela con el propósito de que se protejan sus derechos </w:t>
      </w:r>
      <w:r w:rsidR="003E76D6" w:rsidRPr="00FB7344">
        <w:rPr>
          <w:rFonts w:ascii="Tahoma" w:hAnsi="Tahoma" w:cs="Tahoma"/>
          <w:sz w:val="24"/>
        </w:rPr>
        <w:t>de petición y</w:t>
      </w:r>
      <w:r w:rsidR="00062F9B" w:rsidRPr="00FB7344">
        <w:rPr>
          <w:rFonts w:ascii="Tahoma" w:hAnsi="Tahoma" w:cs="Tahoma"/>
          <w:sz w:val="24"/>
        </w:rPr>
        <w:t xml:space="preserve"> al</w:t>
      </w:r>
      <w:r w:rsidR="003E76D6" w:rsidRPr="00FB7344">
        <w:rPr>
          <w:rFonts w:ascii="Tahoma" w:hAnsi="Tahoma" w:cs="Tahoma"/>
          <w:sz w:val="24"/>
        </w:rPr>
        <w:t xml:space="preserve"> debido proceso</w:t>
      </w:r>
      <w:r w:rsidRPr="00FB7344">
        <w:rPr>
          <w:rFonts w:ascii="Tahoma" w:hAnsi="Tahoma" w:cs="Tahoma"/>
          <w:bCs/>
          <w:sz w:val="24"/>
        </w:rPr>
        <w:t>,</w:t>
      </w:r>
      <w:r w:rsidRPr="00FB7344">
        <w:rPr>
          <w:rFonts w:ascii="Tahoma" w:hAnsi="Tahoma" w:cs="Tahoma"/>
          <w:b/>
          <w:bCs/>
          <w:sz w:val="24"/>
        </w:rPr>
        <w:t xml:space="preserve"> </w:t>
      </w:r>
      <w:r w:rsidRPr="00FB7344">
        <w:rPr>
          <w:rFonts w:ascii="Tahoma" w:hAnsi="Tahoma" w:cs="Tahoma"/>
          <w:bCs/>
          <w:sz w:val="24"/>
        </w:rPr>
        <w:t xml:space="preserve">presuntamente vulnerados por la </w:t>
      </w:r>
      <w:r w:rsidR="00D51578" w:rsidRPr="00FB7344">
        <w:rPr>
          <w:rFonts w:ascii="Tahoma" w:hAnsi="Tahoma" w:cs="Tahoma"/>
          <w:bCs/>
          <w:sz w:val="24"/>
        </w:rPr>
        <w:t>Secretaría Municipal de Educación de Pereira y la Fiduprevisora S.A.</w:t>
      </w:r>
      <w:r w:rsidRPr="00FB7344">
        <w:rPr>
          <w:rFonts w:ascii="Tahoma" w:hAnsi="Tahoma" w:cs="Tahoma"/>
          <w:bCs/>
          <w:sz w:val="24"/>
        </w:rPr>
        <w:t xml:space="preserve">, al </w:t>
      </w:r>
      <w:r w:rsidR="00D51578" w:rsidRPr="00FB7344">
        <w:rPr>
          <w:rFonts w:ascii="Tahoma" w:hAnsi="Tahoma" w:cs="Tahoma"/>
          <w:bCs/>
          <w:sz w:val="24"/>
        </w:rPr>
        <w:t>no responder de fondo a la petición elevada por el accionante</w:t>
      </w:r>
      <w:r w:rsidR="00D51578" w:rsidRPr="00FB7344">
        <w:rPr>
          <w:rFonts w:ascii="Tahoma" w:hAnsi="Tahoma" w:cs="Tahoma"/>
          <w:sz w:val="24"/>
        </w:rPr>
        <w:t xml:space="preserve"> el 24 de mayo de 2019, respecto de la solicitud de reconocimiento y pago de la sanción moratoria por el pago tardío de las </w:t>
      </w:r>
      <w:r w:rsidR="00062F9B" w:rsidRPr="00FB7344">
        <w:rPr>
          <w:rFonts w:ascii="Tahoma" w:hAnsi="Tahoma" w:cs="Tahoma"/>
          <w:sz w:val="24"/>
        </w:rPr>
        <w:t>cesantías.</w:t>
      </w:r>
    </w:p>
    <w:p w:rsidR="00BB1264" w:rsidRPr="005D64B5" w:rsidRDefault="00BB1264" w:rsidP="005D64B5">
      <w:pPr>
        <w:pStyle w:val="Sinespaciado"/>
        <w:rPr>
          <w:rFonts w:ascii="Tahoma" w:hAnsi="Tahoma" w:cs="Tahoma"/>
          <w:szCs w:val="24"/>
        </w:rPr>
      </w:pPr>
    </w:p>
    <w:p w:rsidR="00062F9B" w:rsidRPr="00FB7344" w:rsidRDefault="000D6C0A" w:rsidP="000F424B">
      <w:pPr>
        <w:pStyle w:val="Sinespaciado"/>
        <w:spacing w:line="276" w:lineRule="auto"/>
        <w:ind w:firstLine="708"/>
        <w:jc w:val="both"/>
        <w:rPr>
          <w:rFonts w:ascii="Tahoma" w:hAnsi="Tahoma" w:cs="Tahoma"/>
          <w:sz w:val="24"/>
        </w:rPr>
      </w:pPr>
      <w:r w:rsidRPr="00FB7344">
        <w:rPr>
          <w:rFonts w:ascii="Tahoma" w:hAnsi="Tahoma" w:cs="Tahoma"/>
          <w:sz w:val="24"/>
        </w:rPr>
        <w:t xml:space="preserve">Cabe </w:t>
      </w:r>
      <w:r w:rsidR="000F424B" w:rsidRPr="00FB7344">
        <w:rPr>
          <w:rFonts w:ascii="Tahoma" w:hAnsi="Tahoma" w:cs="Tahoma"/>
          <w:sz w:val="24"/>
        </w:rPr>
        <w:t>indicar</w:t>
      </w:r>
      <w:r w:rsidRPr="00FB7344">
        <w:rPr>
          <w:rFonts w:ascii="Tahoma" w:hAnsi="Tahoma" w:cs="Tahoma"/>
          <w:sz w:val="24"/>
        </w:rPr>
        <w:t>, que como lo ha señalado la Corte Constitucional</w:t>
      </w:r>
      <w:r w:rsidRPr="00FB7344">
        <w:rPr>
          <w:rFonts w:ascii="Tahoma" w:hAnsi="Tahoma" w:cs="Tahoma"/>
          <w:sz w:val="24"/>
          <w:vertAlign w:val="superscript"/>
        </w:rPr>
        <w:footnoteReference w:id="1"/>
      </w:r>
      <w:r w:rsidRPr="00FB7344">
        <w:rPr>
          <w:rFonts w:ascii="Tahoma" w:hAnsi="Tahoma" w:cs="Tahoma"/>
          <w:sz w:val="24"/>
        </w:rPr>
        <w:t xml:space="preserve">,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w:t>
      </w:r>
    </w:p>
    <w:p w:rsidR="00BB1264" w:rsidRPr="005D64B5" w:rsidRDefault="00BB1264" w:rsidP="005D64B5">
      <w:pPr>
        <w:pStyle w:val="Sinespaciado"/>
        <w:rPr>
          <w:rFonts w:ascii="Tahoma" w:hAnsi="Tahoma" w:cs="Tahoma"/>
          <w:szCs w:val="24"/>
        </w:rPr>
      </w:pPr>
    </w:p>
    <w:p w:rsidR="008E7E15" w:rsidRPr="00FB7344" w:rsidRDefault="00BB1264" w:rsidP="00927E54">
      <w:pPr>
        <w:spacing w:after="0" w:line="276" w:lineRule="auto"/>
        <w:ind w:firstLine="708"/>
        <w:jc w:val="both"/>
        <w:rPr>
          <w:rFonts w:ascii="Tahoma" w:hAnsi="Tahoma" w:cs="Tahoma"/>
          <w:sz w:val="24"/>
        </w:rPr>
      </w:pPr>
      <w:r w:rsidRPr="00FB7344">
        <w:rPr>
          <w:rFonts w:ascii="Tahoma" w:hAnsi="Tahoma" w:cs="Tahoma"/>
          <w:sz w:val="24"/>
        </w:rPr>
        <w:t xml:space="preserve">Aclarado lo anterior, </w:t>
      </w:r>
      <w:r w:rsidR="007A250E" w:rsidRPr="00FB7344">
        <w:rPr>
          <w:rFonts w:ascii="Tahoma" w:hAnsi="Tahoma" w:cs="Tahoma"/>
          <w:sz w:val="24"/>
        </w:rPr>
        <w:t>en el caso objeto de estudio se observa que en efe</w:t>
      </w:r>
      <w:r w:rsidR="00FA2D6D" w:rsidRPr="00FB7344">
        <w:rPr>
          <w:rFonts w:ascii="Tahoma" w:hAnsi="Tahoma" w:cs="Tahoma"/>
          <w:sz w:val="24"/>
        </w:rPr>
        <w:t>cto la Secretaría de Educación Municipal de Pereira realizó el proyecto</w:t>
      </w:r>
      <w:r w:rsidR="00455954" w:rsidRPr="00FB7344">
        <w:rPr>
          <w:rFonts w:ascii="Tahoma" w:hAnsi="Tahoma" w:cs="Tahoma"/>
          <w:sz w:val="24"/>
        </w:rPr>
        <w:t xml:space="preserve"> de acto administrativo</w:t>
      </w:r>
      <w:r w:rsidR="00FA2D6D" w:rsidRPr="00FB7344">
        <w:rPr>
          <w:rFonts w:ascii="Tahoma" w:hAnsi="Tahoma" w:cs="Tahoma"/>
          <w:sz w:val="24"/>
        </w:rPr>
        <w:t xml:space="preserve"> con el fin de atender lo requerido por el señor Germán García Cadavid </w:t>
      </w:r>
      <w:r w:rsidR="00EE7533" w:rsidRPr="00FB7344">
        <w:rPr>
          <w:rFonts w:ascii="Tahoma" w:hAnsi="Tahoma" w:cs="Tahoma"/>
          <w:sz w:val="24"/>
        </w:rPr>
        <w:t>(</w:t>
      </w:r>
      <w:proofErr w:type="spellStart"/>
      <w:r w:rsidR="00EE7533" w:rsidRPr="00FB7344">
        <w:rPr>
          <w:rFonts w:ascii="Tahoma" w:hAnsi="Tahoma" w:cs="Tahoma"/>
          <w:sz w:val="24"/>
        </w:rPr>
        <w:t>fls</w:t>
      </w:r>
      <w:proofErr w:type="spellEnd"/>
      <w:r w:rsidR="00EE7533" w:rsidRPr="00FB7344">
        <w:rPr>
          <w:rFonts w:ascii="Tahoma" w:hAnsi="Tahoma" w:cs="Tahoma"/>
          <w:sz w:val="24"/>
        </w:rPr>
        <w:t xml:space="preserve"> 26-27). Sin embargo, </w:t>
      </w:r>
      <w:r w:rsidR="000E3F3E" w:rsidRPr="00FB7344">
        <w:rPr>
          <w:rFonts w:ascii="Tahoma" w:hAnsi="Tahoma" w:cs="Tahoma"/>
          <w:sz w:val="24"/>
        </w:rPr>
        <w:t>s</w:t>
      </w:r>
      <w:r w:rsidR="00EE7533" w:rsidRPr="00FB7344">
        <w:rPr>
          <w:rFonts w:ascii="Tahoma" w:hAnsi="Tahoma" w:cs="Tahoma"/>
          <w:sz w:val="24"/>
        </w:rPr>
        <w:t>e</w:t>
      </w:r>
      <w:r w:rsidR="000E3F3E" w:rsidRPr="00FB7344">
        <w:rPr>
          <w:rFonts w:ascii="Tahoma" w:hAnsi="Tahoma" w:cs="Tahoma"/>
          <w:sz w:val="24"/>
        </w:rPr>
        <w:t xml:space="preserve"> vislumbra que</w:t>
      </w:r>
      <w:r w:rsidR="00EE7533" w:rsidRPr="00FB7344">
        <w:rPr>
          <w:rFonts w:ascii="Tahoma" w:hAnsi="Tahoma" w:cs="Tahoma"/>
          <w:sz w:val="24"/>
        </w:rPr>
        <w:t xml:space="preserve"> La Fiduprevisora S.A.</w:t>
      </w:r>
      <w:r w:rsidR="000E3F3E" w:rsidRPr="00FB7344">
        <w:rPr>
          <w:rFonts w:ascii="Tahoma" w:hAnsi="Tahoma" w:cs="Tahoma"/>
          <w:sz w:val="24"/>
        </w:rPr>
        <w:t xml:space="preserve"> no ha dado el debido trámite</w:t>
      </w:r>
      <w:r w:rsidR="00EE7533" w:rsidRPr="00FB7344">
        <w:rPr>
          <w:rFonts w:ascii="Tahoma" w:hAnsi="Tahoma" w:cs="Tahoma"/>
          <w:sz w:val="24"/>
        </w:rPr>
        <w:t xml:space="preserve"> con respecto a la solicitud hecha por el accionante, </w:t>
      </w:r>
      <w:r w:rsidR="00927E54" w:rsidRPr="00FB7344">
        <w:rPr>
          <w:rFonts w:ascii="Tahoma" w:hAnsi="Tahoma" w:cs="Tahoma"/>
          <w:sz w:val="24"/>
        </w:rPr>
        <w:t>toda vez que</w:t>
      </w:r>
      <w:r w:rsidR="00EE7533" w:rsidRPr="00FB7344">
        <w:rPr>
          <w:rFonts w:ascii="Tahoma" w:hAnsi="Tahoma" w:cs="Tahoma"/>
          <w:sz w:val="24"/>
        </w:rPr>
        <w:t xml:space="preserve"> desde la fecha en que fue remitido el proyecto</w:t>
      </w:r>
      <w:r w:rsidR="004766EC" w:rsidRPr="00FB7344">
        <w:rPr>
          <w:rFonts w:ascii="Tahoma" w:hAnsi="Tahoma" w:cs="Tahoma"/>
          <w:sz w:val="24"/>
        </w:rPr>
        <w:t xml:space="preserve"> por parte del Ente Territorial</w:t>
      </w:r>
      <w:r w:rsidR="00EE7533" w:rsidRPr="00FB7344">
        <w:rPr>
          <w:rFonts w:ascii="Tahoma" w:hAnsi="Tahoma" w:cs="Tahoma"/>
          <w:sz w:val="24"/>
        </w:rPr>
        <w:t xml:space="preserve"> para su respectiva aprobación</w:t>
      </w:r>
      <w:r w:rsidR="004766EC" w:rsidRPr="00FB7344">
        <w:rPr>
          <w:rFonts w:ascii="Tahoma" w:hAnsi="Tahoma" w:cs="Tahoma"/>
          <w:sz w:val="24"/>
        </w:rPr>
        <w:t xml:space="preserve"> (</w:t>
      </w:r>
      <w:proofErr w:type="spellStart"/>
      <w:r w:rsidR="004766EC" w:rsidRPr="00FB7344">
        <w:rPr>
          <w:rFonts w:ascii="Tahoma" w:hAnsi="Tahoma" w:cs="Tahoma"/>
          <w:sz w:val="24"/>
        </w:rPr>
        <w:t>fl</w:t>
      </w:r>
      <w:proofErr w:type="spellEnd"/>
      <w:r w:rsidR="004766EC" w:rsidRPr="00FB7344">
        <w:rPr>
          <w:rFonts w:ascii="Tahoma" w:hAnsi="Tahoma" w:cs="Tahoma"/>
          <w:sz w:val="24"/>
        </w:rPr>
        <w:t xml:space="preserve"> 26)</w:t>
      </w:r>
      <w:r w:rsidR="00EE7533" w:rsidRPr="00FB7344">
        <w:rPr>
          <w:rFonts w:ascii="Tahoma" w:hAnsi="Tahoma" w:cs="Tahoma"/>
          <w:sz w:val="24"/>
        </w:rPr>
        <w:t xml:space="preserve">, esto es el 27 de mayo de 2019, </w:t>
      </w:r>
      <w:r w:rsidR="00A6668E" w:rsidRPr="00FB7344">
        <w:rPr>
          <w:rFonts w:ascii="Tahoma" w:hAnsi="Tahoma" w:cs="Tahoma"/>
          <w:sz w:val="24"/>
        </w:rPr>
        <w:t>dicha entidad ha guardado silencio</w:t>
      </w:r>
      <w:r w:rsidR="008E7E15" w:rsidRPr="00FB7344">
        <w:rPr>
          <w:rFonts w:ascii="Tahoma" w:hAnsi="Tahoma" w:cs="Tahoma"/>
          <w:sz w:val="24"/>
        </w:rPr>
        <w:t>.</w:t>
      </w:r>
    </w:p>
    <w:p w:rsidR="00927E54" w:rsidRPr="005D64B5" w:rsidRDefault="001E1F2A" w:rsidP="005D64B5">
      <w:pPr>
        <w:pStyle w:val="Sinespaciado"/>
        <w:rPr>
          <w:rFonts w:ascii="Tahoma" w:hAnsi="Tahoma" w:cs="Tahoma"/>
          <w:szCs w:val="24"/>
        </w:rPr>
      </w:pPr>
      <w:r w:rsidRPr="005D64B5">
        <w:rPr>
          <w:rFonts w:ascii="Tahoma" w:hAnsi="Tahoma" w:cs="Tahoma"/>
          <w:szCs w:val="24"/>
        </w:rPr>
        <w:t xml:space="preserve"> </w:t>
      </w:r>
    </w:p>
    <w:p w:rsidR="00D50C89" w:rsidRPr="00FB7344" w:rsidRDefault="00F174EB" w:rsidP="00D50C89">
      <w:pPr>
        <w:spacing w:after="0" w:line="276" w:lineRule="auto"/>
        <w:ind w:firstLine="708"/>
        <w:jc w:val="both"/>
        <w:rPr>
          <w:rFonts w:ascii="Tahoma" w:hAnsi="Tahoma" w:cs="Tahoma"/>
          <w:sz w:val="24"/>
        </w:rPr>
      </w:pPr>
      <w:r w:rsidRPr="00FB7344">
        <w:rPr>
          <w:rFonts w:ascii="Tahoma" w:hAnsi="Tahoma" w:cs="Tahoma"/>
          <w:sz w:val="24"/>
        </w:rPr>
        <w:t xml:space="preserve">Así las cosas, </w:t>
      </w:r>
      <w:r w:rsidR="002A2CEC" w:rsidRPr="00FB7344">
        <w:rPr>
          <w:rFonts w:ascii="Tahoma" w:hAnsi="Tahoma" w:cs="Tahoma"/>
          <w:sz w:val="24"/>
        </w:rPr>
        <w:t xml:space="preserve">se advierte que le </w:t>
      </w:r>
      <w:r w:rsidR="00A216DE" w:rsidRPr="00FB7344">
        <w:rPr>
          <w:rFonts w:ascii="Tahoma" w:hAnsi="Tahoma" w:cs="Tahoma"/>
          <w:sz w:val="24"/>
        </w:rPr>
        <w:t>asiste</w:t>
      </w:r>
      <w:r w:rsidR="002A2CEC" w:rsidRPr="00FB7344">
        <w:rPr>
          <w:rFonts w:ascii="Tahoma" w:hAnsi="Tahoma" w:cs="Tahoma"/>
          <w:sz w:val="24"/>
        </w:rPr>
        <w:t xml:space="preserve"> razón al </w:t>
      </w:r>
      <w:r w:rsidR="00A64630" w:rsidRPr="00FB7344">
        <w:rPr>
          <w:rFonts w:ascii="Tahoma" w:hAnsi="Tahoma" w:cs="Tahoma"/>
          <w:sz w:val="24"/>
        </w:rPr>
        <w:t xml:space="preserve">señor Germán García Cadavid al instaurar la acción de tutela porque en efecto a pesar de haber radicado solicitud </w:t>
      </w:r>
      <w:r w:rsidR="000E3F3E" w:rsidRPr="00FB7344">
        <w:rPr>
          <w:rFonts w:ascii="Tahoma" w:hAnsi="Tahoma" w:cs="Tahoma"/>
          <w:sz w:val="24"/>
        </w:rPr>
        <w:t>de</w:t>
      </w:r>
      <w:r w:rsidR="00A64630" w:rsidRPr="00FB7344">
        <w:rPr>
          <w:rFonts w:ascii="Tahoma" w:hAnsi="Tahoma" w:cs="Tahoma"/>
          <w:sz w:val="24"/>
        </w:rPr>
        <w:t xml:space="preserve"> reconocimiento</w:t>
      </w:r>
      <w:r w:rsidR="000E3F3E" w:rsidRPr="00FB7344">
        <w:rPr>
          <w:rFonts w:ascii="Tahoma" w:hAnsi="Tahoma" w:cs="Tahoma"/>
          <w:sz w:val="24"/>
        </w:rPr>
        <w:t xml:space="preserve"> y pago de la sanción moratoria</w:t>
      </w:r>
      <w:r w:rsidR="00A64630" w:rsidRPr="00FB7344">
        <w:rPr>
          <w:rFonts w:ascii="Tahoma" w:hAnsi="Tahoma" w:cs="Tahoma"/>
          <w:sz w:val="24"/>
        </w:rPr>
        <w:t xml:space="preserve"> desde el </w:t>
      </w:r>
      <w:r w:rsidR="0078611C" w:rsidRPr="00FB7344">
        <w:rPr>
          <w:rFonts w:ascii="Tahoma" w:hAnsi="Tahoma" w:cs="Tahoma"/>
          <w:sz w:val="24"/>
        </w:rPr>
        <w:t>24</w:t>
      </w:r>
      <w:r w:rsidR="00A64630" w:rsidRPr="00FB7344">
        <w:rPr>
          <w:rFonts w:ascii="Tahoma" w:hAnsi="Tahoma" w:cs="Tahoma"/>
          <w:sz w:val="24"/>
        </w:rPr>
        <w:t xml:space="preserve"> de mayo de 2019, </w:t>
      </w:r>
      <w:r w:rsidR="009A6265" w:rsidRPr="00FB7344">
        <w:rPr>
          <w:rFonts w:ascii="Tahoma" w:hAnsi="Tahoma" w:cs="Tahoma"/>
          <w:sz w:val="24"/>
        </w:rPr>
        <w:t>tan solo hasta el 5</w:t>
      </w:r>
      <w:r w:rsidR="00210C7D" w:rsidRPr="00FB7344">
        <w:rPr>
          <w:rFonts w:ascii="Tahoma" w:hAnsi="Tahoma" w:cs="Tahoma"/>
          <w:sz w:val="24"/>
        </w:rPr>
        <w:t xml:space="preserve"> </w:t>
      </w:r>
      <w:r w:rsidR="000C3EDB" w:rsidRPr="00FB7344">
        <w:rPr>
          <w:rFonts w:ascii="Tahoma" w:hAnsi="Tahoma" w:cs="Tahoma"/>
          <w:sz w:val="24"/>
        </w:rPr>
        <w:t>de agosto de 2019</w:t>
      </w:r>
      <w:r w:rsidR="00210C7D" w:rsidRPr="00FB7344">
        <w:rPr>
          <w:rFonts w:ascii="Tahoma" w:hAnsi="Tahoma" w:cs="Tahoma"/>
          <w:sz w:val="24"/>
        </w:rPr>
        <w:t xml:space="preserve"> s</w:t>
      </w:r>
      <w:r w:rsidR="000C3EDB" w:rsidRPr="00FB7344">
        <w:rPr>
          <w:rFonts w:ascii="Tahoma" w:hAnsi="Tahoma" w:cs="Tahoma"/>
          <w:sz w:val="24"/>
        </w:rPr>
        <w:t>e</w:t>
      </w:r>
      <w:r w:rsidR="00210C7D" w:rsidRPr="00FB7344">
        <w:rPr>
          <w:rFonts w:ascii="Tahoma" w:hAnsi="Tahoma" w:cs="Tahoma"/>
          <w:sz w:val="24"/>
        </w:rPr>
        <w:t xml:space="preserve"> le informó a su apoderado judicial que dicha solicitud había sido enviada a</w:t>
      </w:r>
      <w:r w:rsidR="00A64630" w:rsidRPr="00FB7344">
        <w:rPr>
          <w:rFonts w:ascii="Tahoma" w:hAnsi="Tahoma" w:cs="Tahoma"/>
          <w:sz w:val="24"/>
        </w:rPr>
        <w:t xml:space="preserve"> la Fiduprevisora S.A.</w:t>
      </w:r>
      <w:r w:rsidR="00DE20D2" w:rsidRPr="00FB7344">
        <w:rPr>
          <w:rFonts w:ascii="Tahoma" w:hAnsi="Tahoma" w:cs="Tahoma"/>
          <w:sz w:val="24"/>
        </w:rPr>
        <w:t xml:space="preserve"> </w:t>
      </w:r>
      <w:r w:rsidR="00A25497" w:rsidRPr="00FB7344">
        <w:rPr>
          <w:rFonts w:ascii="Tahoma" w:hAnsi="Tahoma" w:cs="Tahoma"/>
          <w:sz w:val="24"/>
        </w:rPr>
        <w:t xml:space="preserve">desde </w:t>
      </w:r>
      <w:r w:rsidR="00DE20D2" w:rsidRPr="00FB7344">
        <w:rPr>
          <w:rFonts w:ascii="Tahoma" w:hAnsi="Tahoma" w:cs="Tahoma"/>
          <w:sz w:val="24"/>
        </w:rPr>
        <w:t>el 27 de mayo del mismo año</w:t>
      </w:r>
      <w:r w:rsidR="00A57746" w:rsidRPr="00FB7344">
        <w:rPr>
          <w:rFonts w:ascii="Tahoma" w:hAnsi="Tahoma" w:cs="Tahoma"/>
          <w:sz w:val="24"/>
        </w:rPr>
        <w:t xml:space="preserve"> para su revisión</w:t>
      </w:r>
      <w:r w:rsidR="00621CE1" w:rsidRPr="00FB7344">
        <w:rPr>
          <w:rFonts w:ascii="Tahoma" w:hAnsi="Tahoma" w:cs="Tahoma"/>
          <w:sz w:val="24"/>
        </w:rPr>
        <w:t xml:space="preserve"> (</w:t>
      </w:r>
      <w:proofErr w:type="spellStart"/>
      <w:r w:rsidR="00621CE1" w:rsidRPr="00FB7344">
        <w:rPr>
          <w:rFonts w:ascii="Tahoma" w:hAnsi="Tahoma" w:cs="Tahoma"/>
          <w:sz w:val="24"/>
        </w:rPr>
        <w:t>fl</w:t>
      </w:r>
      <w:proofErr w:type="spellEnd"/>
      <w:r w:rsidR="00621CE1" w:rsidRPr="00FB7344">
        <w:rPr>
          <w:rFonts w:ascii="Tahoma" w:hAnsi="Tahoma" w:cs="Tahoma"/>
          <w:sz w:val="24"/>
        </w:rPr>
        <w:t xml:space="preserve"> 25)</w:t>
      </w:r>
      <w:r w:rsidR="00A57746" w:rsidRPr="00FB7344">
        <w:rPr>
          <w:rFonts w:ascii="Tahoma" w:hAnsi="Tahoma" w:cs="Tahoma"/>
          <w:sz w:val="24"/>
        </w:rPr>
        <w:t xml:space="preserve">, sin que </w:t>
      </w:r>
      <w:r w:rsidR="000F424B" w:rsidRPr="00FB7344">
        <w:rPr>
          <w:rFonts w:ascii="Tahoma" w:hAnsi="Tahoma" w:cs="Tahoma"/>
          <w:sz w:val="24"/>
        </w:rPr>
        <w:t>a</w:t>
      </w:r>
      <w:r w:rsidR="00A57746" w:rsidRPr="00FB7344">
        <w:rPr>
          <w:rFonts w:ascii="Tahoma" w:hAnsi="Tahoma" w:cs="Tahoma"/>
          <w:sz w:val="24"/>
        </w:rPr>
        <w:t xml:space="preserve"> </w:t>
      </w:r>
      <w:r w:rsidR="000E3F3E" w:rsidRPr="00FB7344">
        <w:rPr>
          <w:rFonts w:ascii="Tahoma" w:hAnsi="Tahoma" w:cs="Tahoma"/>
          <w:sz w:val="24"/>
        </w:rPr>
        <w:t xml:space="preserve">la fecha se haya otorgado el visto bueno previo por parte de </w:t>
      </w:r>
      <w:r w:rsidR="00210C7D" w:rsidRPr="00FB7344">
        <w:rPr>
          <w:rFonts w:ascii="Tahoma" w:hAnsi="Tahoma" w:cs="Tahoma"/>
          <w:sz w:val="24"/>
        </w:rPr>
        <w:t>la fiduciaria</w:t>
      </w:r>
      <w:r w:rsidR="000E3F3E" w:rsidRPr="00FB7344">
        <w:rPr>
          <w:rFonts w:ascii="Tahoma" w:hAnsi="Tahoma" w:cs="Tahoma"/>
          <w:sz w:val="24"/>
        </w:rPr>
        <w:t>,</w:t>
      </w:r>
      <w:r w:rsidR="008402F4" w:rsidRPr="00FB7344">
        <w:rPr>
          <w:rFonts w:ascii="Tahoma" w:hAnsi="Tahoma" w:cs="Tahoma"/>
          <w:sz w:val="24"/>
        </w:rPr>
        <w:t xml:space="preserve"> la cual según lo </w:t>
      </w:r>
      <w:r w:rsidR="00185D64" w:rsidRPr="00FB7344">
        <w:rPr>
          <w:rFonts w:ascii="Tahoma" w:hAnsi="Tahoma" w:cs="Tahoma"/>
          <w:sz w:val="24"/>
        </w:rPr>
        <w:t>dispuesto</w:t>
      </w:r>
      <w:r w:rsidR="008402F4" w:rsidRPr="00FB7344">
        <w:rPr>
          <w:rFonts w:ascii="Tahoma" w:hAnsi="Tahoma" w:cs="Tahoma"/>
          <w:sz w:val="24"/>
        </w:rPr>
        <w:t xml:space="preserve"> </w:t>
      </w:r>
      <w:r w:rsidR="00185D64" w:rsidRPr="00FB7344">
        <w:rPr>
          <w:rFonts w:ascii="Tahoma" w:hAnsi="Tahoma" w:cs="Tahoma"/>
          <w:sz w:val="24"/>
        </w:rPr>
        <w:t>por</w:t>
      </w:r>
      <w:r w:rsidR="008402F4" w:rsidRPr="00FB7344">
        <w:rPr>
          <w:rFonts w:ascii="Tahoma" w:hAnsi="Tahoma" w:cs="Tahoma"/>
          <w:sz w:val="24"/>
        </w:rPr>
        <w:t xml:space="preserve"> el artículo 4° del Decreto 2831/2005</w:t>
      </w:r>
      <w:r w:rsidR="00185D64" w:rsidRPr="00FB7344">
        <w:rPr>
          <w:rFonts w:ascii="Tahoma" w:hAnsi="Tahoma" w:cs="Tahoma"/>
          <w:sz w:val="24"/>
        </w:rPr>
        <w:t xml:space="preserve"> debe</w:t>
      </w:r>
      <w:r w:rsidR="003446F7" w:rsidRPr="00FB7344">
        <w:rPr>
          <w:rFonts w:ascii="Tahoma" w:hAnsi="Tahoma" w:cs="Tahoma"/>
          <w:sz w:val="24"/>
        </w:rPr>
        <w:t>:</w:t>
      </w:r>
      <w:r w:rsidR="008402F4" w:rsidRPr="00FB7344">
        <w:rPr>
          <w:rFonts w:ascii="Tahoma" w:hAnsi="Tahoma" w:cs="Tahoma"/>
          <w:sz w:val="24"/>
        </w:rPr>
        <w:t xml:space="preserve"> </w:t>
      </w:r>
      <w:r w:rsidR="008402F4" w:rsidRPr="003446F7">
        <w:rPr>
          <w:rFonts w:ascii="Tahoma" w:hAnsi="Tahoma" w:cs="Tahoma"/>
          <w:i/>
        </w:rPr>
        <w:t>“</w:t>
      </w:r>
      <w:r w:rsidR="003446F7" w:rsidRPr="003446F7">
        <w:rPr>
          <w:rFonts w:ascii="Tahoma" w:hAnsi="Tahoma" w:cs="Tahoma"/>
          <w:i/>
        </w:rPr>
        <w:t>Dentro de los quince (15) días hábiles siguientes al recibo del proyecto de resolución, la sociedad fiduciaria deberá impartir su aprobación o indicar de manera precisa las razones de su decisión de no hacerlo, e informar de ello a la respectiva secretaría de educación”</w:t>
      </w:r>
      <w:r w:rsidR="003446F7" w:rsidRPr="003446F7">
        <w:rPr>
          <w:rFonts w:ascii="Tahoma" w:hAnsi="Tahoma" w:cs="Tahoma"/>
        </w:rPr>
        <w:t>.</w:t>
      </w:r>
      <w:r w:rsidR="002E54D8">
        <w:rPr>
          <w:rFonts w:ascii="Tahoma" w:hAnsi="Tahoma" w:cs="Tahoma"/>
        </w:rPr>
        <w:t xml:space="preserve"> </w:t>
      </w:r>
      <w:r w:rsidR="00D50C89" w:rsidRPr="00FB7344">
        <w:rPr>
          <w:rFonts w:ascii="Tahoma" w:hAnsi="Tahoma" w:cs="Tahoma"/>
          <w:sz w:val="24"/>
        </w:rPr>
        <w:t>En ese sentido, los 15 días con los que contaba la Fiduprevisora vencieron en el mes de junio de 2019, con lo cual evidentemente dicha entidad está vulnerando el derecho de petición y debido proceso del acto</w:t>
      </w:r>
      <w:r w:rsidR="003B7709" w:rsidRPr="00FB7344">
        <w:rPr>
          <w:rFonts w:ascii="Tahoma" w:hAnsi="Tahoma" w:cs="Tahoma"/>
          <w:sz w:val="24"/>
        </w:rPr>
        <w:t>r y por eso la Sala avala la de</w:t>
      </w:r>
      <w:r w:rsidR="00D50C89" w:rsidRPr="00FB7344">
        <w:rPr>
          <w:rFonts w:ascii="Tahoma" w:hAnsi="Tahoma" w:cs="Tahoma"/>
          <w:sz w:val="24"/>
        </w:rPr>
        <w:t>cisión que se tomó en primera instancia respecto a esta accionada.</w:t>
      </w:r>
    </w:p>
    <w:p w:rsidR="003446F7" w:rsidRPr="005D64B5" w:rsidRDefault="003446F7" w:rsidP="005D64B5">
      <w:pPr>
        <w:pStyle w:val="Sinespaciado"/>
        <w:rPr>
          <w:rFonts w:ascii="Tahoma" w:hAnsi="Tahoma" w:cs="Tahoma"/>
          <w:szCs w:val="24"/>
        </w:rPr>
      </w:pPr>
    </w:p>
    <w:p w:rsidR="0069008C" w:rsidRPr="00FB7344" w:rsidRDefault="00D50C89" w:rsidP="003446F7">
      <w:pPr>
        <w:spacing w:after="0" w:line="276" w:lineRule="auto"/>
        <w:ind w:firstLine="708"/>
        <w:jc w:val="both"/>
        <w:rPr>
          <w:rFonts w:ascii="Tahoma" w:hAnsi="Tahoma" w:cs="Tahoma"/>
          <w:sz w:val="24"/>
        </w:rPr>
      </w:pPr>
      <w:r w:rsidRPr="00FB7344">
        <w:rPr>
          <w:rFonts w:ascii="Tahoma" w:hAnsi="Tahoma" w:cs="Tahoma"/>
          <w:sz w:val="24"/>
        </w:rPr>
        <w:t xml:space="preserve">Con relación a lo que fue motivo de la impugnación, esto es, que a consideración del actor la Secretaría de Educación no dio una respuesta de fondo a su solicitud, </w:t>
      </w:r>
      <w:r w:rsidR="0069008C" w:rsidRPr="00FB7344">
        <w:rPr>
          <w:rFonts w:ascii="Tahoma" w:hAnsi="Tahoma" w:cs="Tahoma"/>
          <w:sz w:val="24"/>
        </w:rPr>
        <w:t xml:space="preserve">como lo infirió la jueza de instancia al punto que la desvinculó de esta acción, </w:t>
      </w:r>
      <w:r w:rsidRPr="00FB7344">
        <w:rPr>
          <w:rFonts w:ascii="Tahoma" w:hAnsi="Tahoma" w:cs="Tahoma"/>
          <w:sz w:val="24"/>
        </w:rPr>
        <w:t xml:space="preserve">la Sala encuentra que </w:t>
      </w:r>
      <w:r w:rsidR="0069008C" w:rsidRPr="00FB7344">
        <w:rPr>
          <w:rFonts w:ascii="Tahoma" w:hAnsi="Tahoma" w:cs="Tahoma"/>
          <w:sz w:val="24"/>
        </w:rPr>
        <w:t xml:space="preserve">tiene razón el actor por las siguientes razones: </w:t>
      </w:r>
    </w:p>
    <w:p w:rsidR="0069008C" w:rsidRPr="005D64B5" w:rsidRDefault="0069008C" w:rsidP="005D64B5">
      <w:pPr>
        <w:pStyle w:val="Sinespaciado"/>
        <w:rPr>
          <w:rFonts w:ascii="Tahoma" w:hAnsi="Tahoma" w:cs="Tahoma"/>
          <w:szCs w:val="24"/>
        </w:rPr>
      </w:pPr>
    </w:p>
    <w:p w:rsidR="00D00CCC" w:rsidRPr="00FB7344" w:rsidRDefault="006B063F" w:rsidP="0069008C">
      <w:pPr>
        <w:spacing w:after="0" w:line="276" w:lineRule="auto"/>
        <w:ind w:firstLine="708"/>
        <w:jc w:val="both"/>
        <w:rPr>
          <w:rFonts w:ascii="Tahoma" w:hAnsi="Tahoma" w:cs="Tahoma"/>
          <w:sz w:val="24"/>
        </w:rPr>
      </w:pPr>
      <w:r w:rsidRPr="00FB7344">
        <w:rPr>
          <w:rFonts w:ascii="Tahoma" w:hAnsi="Tahoma" w:cs="Tahoma"/>
          <w:sz w:val="24"/>
        </w:rPr>
        <w:t>De acuerdo a las normas que se vio en precedencia, e</w:t>
      </w:r>
      <w:r w:rsidR="0069008C" w:rsidRPr="00FB7344">
        <w:rPr>
          <w:rFonts w:ascii="Tahoma" w:hAnsi="Tahoma" w:cs="Tahoma"/>
          <w:sz w:val="24"/>
        </w:rPr>
        <w:t xml:space="preserve">s evidente que para efectos de resolver las reclamaciones de índole prestacional del docente, se hace indispensable la participación de las dos entidades acá accionadas, en tanto mientras no exista el proyecto de reconocimiento por parte de la Secretaría no puede proceder </w:t>
      </w:r>
      <w:r w:rsidR="0069008C" w:rsidRPr="00FB7344">
        <w:rPr>
          <w:rFonts w:ascii="Tahoma" w:hAnsi="Tahoma" w:cs="Tahoma"/>
          <w:sz w:val="24"/>
        </w:rPr>
        <w:lastRenderedPageBreak/>
        <w:t xml:space="preserve">la fiduciaria a impartirle o no su aprobación, y </w:t>
      </w:r>
      <w:r w:rsidR="001D2F32" w:rsidRPr="00FB7344">
        <w:rPr>
          <w:rFonts w:ascii="Tahoma" w:hAnsi="Tahoma" w:cs="Tahoma"/>
          <w:sz w:val="24"/>
        </w:rPr>
        <w:t xml:space="preserve">a su vez, </w:t>
      </w:r>
      <w:r w:rsidR="0069008C" w:rsidRPr="00FB7344">
        <w:rPr>
          <w:rFonts w:ascii="Tahoma" w:hAnsi="Tahoma" w:cs="Tahoma"/>
          <w:sz w:val="24"/>
        </w:rPr>
        <w:t xml:space="preserve">mientras ésta no realice el estudio pertinente, no podrá </w:t>
      </w:r>
      <w:r w:rsidR="00D00CCC" w:rsidRPr="00FB7344">
        <w:rPr>
          <w:rFonts w:ascii="Tahoma" w:hAnsi="Tahoma" w:cs="Tahoma"/>
          <w:sz w:val="24"/>
        </w:rPr>
        <w:t>dicha dependencia</w:t>
      </w:r>
      <w:r w:rsidR="0069008C" w:rsidRPr="00FB7344">
        <w:rPr>
          <w:rFonts w:ascii="Tahoma" w:hAnsi="Tahoma" w:cs="Tahoma"/>
          <w:sz w:val="24"/>
        </w:rPr>
        <w:t xml:space="preserve"> elaborar el acto administrativo para su posterior pago.</w:t>
      </w:r>
      <w:r w:rsidR="001D2F32" w:rsidRPr="00FB7344">
        <w:rPr>
          <w:rFonts w:ascii="Tahoma" w:hAnsi="Tahoma" w:cs="Tahoma"/>
          <w:sz w:val="24"/>
        </w:rPr>
        <w:t xml:space="preserve"> De manera que la actividad de la Secretaría no termina con el proyecto del acto administrativo sino con la expedición de la respectiva resolución de pago, situación que en este caso hasta el momento </w:t>
      </w:r>
      <w:r w:rsidR="00377B5D" w:rsidRPr="00FB7344">
        <w:rPr>
          <w:rFonts w:ascii="Tahoma" w:hAnsi="Tahoma" w:cs="Tahoma"/>
          <w:sz w:val="24"/>
        </w:rPr>
        <w:t xml:space="preserve">no se ha dado. </w:t>
      </w:r>
      <w:r w:rsidR="003B7709" w:rsidRPr="00FB7344">
        <w:rPr>
          <w:rFonts w:ascii="Tahoma" w:hAnsi="Tahoma" w:cs="Tahoma"/>
          <w:sz w:val="24"/>
        </w:rPr>
        <w:t xml:space="preserve">De lo anterior se vislumbra que el actuar de la Secretaría </w:t>
      </w:r>
      <w:r w:rsidR="00D00CCC" w:rsidRPr="00FB7344">
        <w:rPr>
          <w:rFonts w:ascii="Tahoma" w:hAnsi="Tahoma" w:cs="Tahoma"/>
          <w:sz w:val="24"/>
        </w:rPr>
        <w:t xml:space="preserve">fue incurioso, pues a pesar de expedir el proyecto debió requerir a la </w:t>
      </w:r>
      <w:proofErr w:type="spellStart"/>
      <w:r w:rsidR="00D00CCC" w:rsidRPr="00FB7344">
        <w:rPr>
          <w:rFonts w:ascii="Tahoma" w:hAnsi="Tahoma" w:cs="Tahoma"/>
          <w:sz w:val="24"/>
        </w:rPr>
        <w:t>Fiduprevisora</w:t>
      </w:r>
      <w:proofErr w:type="spellEnd"/>
      <w:r w:rsidR="00D00CCC" w:rsidRPr="00FB7344">
        <w:rPr>
          <w:rFonts w:ascii="Tahoma" w:hAnsi="Tahoma" w:cs="Tahoma"/>
          <w:sz w:val="24"/>
        </w:rPr>
        <w:t xml:space="preserve"> para que actuara oportunamente, toda vez que de ello depende la expedición del acto administrativo.</w:t>
      </w:r>
    </w:p>
    <w:p w:rsidR="00D00CCC" w:rsidRPr="005D64B5" w:rsidRDefault="00D00CCC" w:rsidP="005D64B5">
      <w:pPr>
        <w:pStyle w:val="Sinespaciado"/>
        <w:rPr>
          <w:rFonts w:ascii="Tahoma" w:hAnsi="Tahoma" w:cs="Tahoma"/>
          <w:szCs w:val="24"/>
        </w:rPr>
      </w:pPr>
    </w:p>
    <w:p w:rsidR="00097899" w:rsidRPr="00FB7344" w:rsidRDefault="00097899" w:rsidP="00061217">
      <w:pPr>
        <w:tabs>
          <w:tab w:val="left" w:pos="1134"/>
          <w:tab w:val="left" w:pos="1701"/>
        </w:tabs>
        <w:autoSpaceDN w:val="0"/>
        <w:spacing w:after="0" w:line="276" w:lineRule="auto"/>
        <w:ind w:firstLine="708"/>
        <w:jc w:val="both"/>
        <w:rPr>
          <w:rFonts w:ascii="Tahoma" w:hAnsi="Tahoma" w:cs="Tahoma"/>
          <w:sz w:val="24"/>
        </w:rPr>
      </w:pPr>
      <w:r w:rsidRPr="00FB7344">
        <w:rPr>
          <w:rFonts w:ascii="Tahoma" w:hAnsi="Tahoma" w:cs="Tahoma"/>
          <w:sz w:val="24"/>
        </w:rPr>
        <w:t xml:space="preserve">En conclusión, </w:t>
      </w:r>
      <w:r w:rsidR="00377B5D" w:rsidRPr="00FB7344">
        <w:rPr>
          <w:rFonts w:ascii="Tahoma" w:hAnsi="Tahoma" w:cs="Tahoma"/>
          <w:sz w:val="24"/>
        </w:rPr>
        <w:t>hay lugar a revocar parcialmente la decisión de primera instancia para</w:t>
      </w:r>
      <w:r w:rsidR="00D00CCC" w:rsidRPr="00FB7344">
        <w:rPr>
          <w:rFonts w:ascii="Tahoma" w:hAnsi="Tahoma" w:cs="Tahoma"/>
          <w:sz w:val="24"/>
        </w:rPr>
        <w:t xml:space="preserve">, </w:t>
      </w:r>
      <w:r w:rsidR="00377B5D" w:rsidRPr="00FB7344">
        <w:rPr>
          <w:rFonts w:ascii="Tahoma" w:hAnsi="Tahoma" w:cs="Tahoma"/>
          <w:sz w:val="24"/>
        </w:rPr>
        <w:t>en su lugar</w:t>
      </w:r>
      <w:r w:rsidR="00D00CCC" w:rsidRPr="00FB7344">
        <w:rPr>
          <w:rFonts w:ascii="Tahoma" w:hAnsi="Tahoma" w:cs="Tahoma"/>
          <w:sz w:val="24"/>
        </w:rPr>
        <w:t>,</w:t>
      </w:r>
      <w:r w:rsidR="00377B5D" w:rsidRPr="00FB7344">
        <w:rPr>
          <w:rFonts w:ascii="Tahoma" w:hAnsi="Tahoma" w:cs="Tahoma"/>
          <w:sz w:val="24"/>
        </w:rPr>
        <w:t xml:space="preserve"> ordenar a la Secretaría de Educación </w:t>
      </w:r>
      <w:r w:rsidR="003E5046" w:rsidRPr="00FB7344">
        <w:rPr>
          <w:rFonts w:ascii="Tahoma" w:hAnsi="Tahoma" w:cs="Tahoma"/>
          <w:sz w:val="24"/>
        </w:rPr>
        <w:t xml:space="preserve">del Municipio de Pereira, </w:t>
      </w:r>
      <w:r w:rsidR="00377B5D" w:rsidRPr="00FB7344">
        <w:rPr>
          <w:rFonts w:ascii="Tahoma" w:hAnsi="Tahoma" w:cs="Tahoma"/>
          <w:sz w:val="24"/>
        </w:rPr>
        <w:t xml:space="preserve">que dentro de las cuarenta horas siguientes al recibo del concepto de la </w:t>
      </w:r>
      <w:proofErr w:type="spellStart"/>
      <w:r w:rsidR="00D00CCC" w:rsidRPr="00FB7344">
        <w:rPr>
          <w:rFonts w:ascii="Tahoma" w:hAnsi="Tahoma" w:cs="Tahoma"/>
          <w:sz w:val="24"/>
        </w:rPr>
        <w:t>Fiduprevisora</w:t>
      </w:r>
      <w:proofErr w:type="spellEnd"/>
      <w:r w:rsidR="00377B5D" w:rsidRPr="00FB7344">
        <w:rPr>
          <w:rFonts w:ascii="Tahoma" w:hAnsi="Tahoma" w:cs="Tahoma"/>
          <w:sz w:val="24"/>
        </w:rPr>
        <w:t xml:space="preserve">, expida el respectivo acto administrativo, si a ello hubiere lugar. </w:t>
      </w:r>
    </w:p>
    <w:p w:rsidR="00BB1264" w:rsidRPr="005D64B5" w:rsidRDefault="00BB1264" w:rsidP="005D64B5">
      <w:pPr>
        <w:pStyle w:val="Sinespaciado"/>
        <w:rPr>
          <w:rFonts w:ascii="Tahoma" w:hAnsi="Tahoma" w:cs="Tahoma"/>
          <w:szCs w:val="24"/>
        </w:rPr>
      </w:pPr>
    </w:p>
    <w:p w:rsidR="00BB1264" w:rsidRPr="00FB7344" w:rsidRDefault="00BB1264" w:rsidP="00BB1264">
      <w:pPr>
        <w:spacing w:after="0" w:line="276" w:lineRule="auto"/>
        <w:ind w:firstLine="708"/>
        <w:jc w:val="both"/>
        <w:rPr>
          <w:rFonts w:ascii="Tahoma" w:hAnsi="Tahoma" w:cs="Tahoma"/>
          <w:sz w:val="24"/>
          <w:lang w:eastAsia="es-CO"/>
        </w:rPr>
      </w:pPr>
      <w:r w:rsidRPr="00FB7344">
        <w:rPr>
          <w:rFonts w:ascii="Tahoma" w:hAnsi="Tahoma" w:cs="Tahoma"/>
          <w:sz w:val="24"/>
          <w:lang w:eastAsia="es-CO"/>
        </w:rPr>
        <w:t xml:space="preserve">En mérito de lo expuesto, la </w:t>
      </w:r>
      <w:r w:rsidRPr="00FB7344">
        <w:rPr>
          <w:rFonts w:ascii="Tahoma" w:hAnsi="Tahoma" w:cs="Tahoma"/>
          <w:b/>
          <w:sz w:val="24"/>
          <w:lang w:eastAsia="es-CO"/>
        </w:rPr>
        <w:t>Sala de Decisión Laboral del Tribunal Superior del Distrito Judicial de Pereira</w:t>
      </w:r>
      <w:r w:rsidRPr="00FB7344">
        <w:rPr>
          <w:rFonts w:ascii="Tahoma" w:hAnsi="Tahoma" w:cs="Tahoma"/>
          <w:sz w:val="24"/>
          <w:lang w:eastAsia="es-CO"/>
        </w:rPr>
        <w:t>, en nombre del Pueblo y por autoridad de la Constitución y la ley,</w:t>
      </w:r>
    </w:p>
    <w:p w:rsidR="00BB1264" w:rsidRPr="005D64B5" w:rsidRDefault="00BB1264" w:rsidP="005D64B5">
      <w:pPr>
        <w:pStyle w:val="Sinespaciado"/>
        <w:rPr>
          <w:rFonts w:ascii="Tahoma" w:hAnsi="Tahoma" w:cs="Tahoma"/>
          <w:szCs w:val="24"/>
        </w:rPr>
      </w:pPr>
    </w:p>
    <w:p w:rsidR="00BB1264" w:rsidRPr="00FB7344" w:rsidRDefault="00BB1264" w:rsidP="00BB1264">
      <w:pPr>
        <w:pStyle w:val="Ttulo4"/>
        <w:spacing w:line="276" w:lineRule="auto"/>
        <w:rPr>
          <w:rFonts w:ascii="Tahoma" w:hAnsi="Tahoma" w:cs="Tahoma"/>
          <w:szCs w:val="22"/>
        </w:rPr>
      </w:pPr>
      <w:r w:rsidRPr="00FB7344">
        <w:rPr>
          <w:rFonts w:ascii="Tahoma" w:hAnsi="Tahoma" w:cs="Tahoma"/>
          <w:szCs w:val="22"/>
        </w:rPr>
        <w:t>RESUELVE</w:t>
      </w:r>
    </w:p>
    <w:p w:rsidR="00BB1264" w:rsidRPr="005D64B5" w:rsidRDefault="00BB1264" w:rsidP="005D64B5">
      <w:pPr>
        <w:pStyle w:val="Sinespaciado"/>
        <w:rPr>
          <w:rFonts w:ascii="Tahoma" w:hAnsi="Tahoma" w:cs="Tahoma"/>
          <w:szCs w:val="24"/>
        </w:rPr>
      </w:pPr>
    </w:p>
    <w:p w:rsidR="00BB1264" w:rsidRPr="00FB7344" w:rsidRDefault="00BB1264" w:rsidP="00BB1264">
      <w:pPr>
        <w:widowControl w:val="0"/>
        <w:spacing w:after="0" w:line="276" w:lineRule="auto"/>
        <w:ind w:firstLine="709"/>
        <w:jc w:val="both"/>
        <w:rPr>
          <w:rFonts w:ascii="Tahoma" w:hAnsi="Tahoma" w:cs="Tahoma"/>
          <w:sz w:val="24"/>
        </w:rPr>
      </w:pPr>
      <w:r w:rsidRPr="00FB7344">
        <w:rPr>
          <w:rFonts w:ascii="Tahoma" w:eastAsia="Calibri" w:hAnsi="Tahoma" w:cs="Tahoma"/>
          <w:b/>
          <w:bCs/>
          <w:sz w:val="24"/>
        </w:rPr>
        <w:t xml:space="preserve">PRIMERO: </w:t>
      </w:r>
      <w:r w:rsidR="002D03B7" w:rsidRPr="00FB7344">
        <w:rPr>
          <w:rFonts w:ascii="Tahoma" w:eastAsia="Calibri" w:hAnsi="Tahoma" w:cs="Tahoma"/>
          <w:b/>
          <w:bCs/>
          <w:sz w:val="24"/>
        </w:rPr>
        <w:t xml:space="preserve">REVOCAR </w:t>
      </w:r>
      <w:r w:rsidR="002D03B7" w:rsidRPr="00FB7344">
        <w:rPr>
          <w:rFonts w:ascii="Tahoma" w:eastAsia="Calibri" w:hAnsi="Tahoma" w:cs="Tahoma"/>
          <w:bCs/>
          <w:sz w:val="24"/>
        </w:rPr>
        <w:t xml:space="preserve">el ordinal </w:t>
      </w:r>
      <w:r w:rsidR="002D03B7" w:rsidRPr="00FB7344">
        <w:rPr>
          <w:rFonts w:ascii="Tahoma" w:eastAsia="Calibri" w:hAnsi="Tahoma" w:cs="Tahoma"/>
          <w:b/>
          <w:bCs/>
          <w:sz w:val="24"/>
        </w:rPr>
        <w:t>TERCERO</w:t>
      </w:r>
      <w:r w:rsidR="002D03B7" w:rsidRPr="00FB7344">
        <w:rPr>
          <w:rFonts w:ascii="Tahoma" w:eastAsia="Calibri" w:hAnsi="Tahoma" w:cs="Tahoma"/>
          <w:bCs/>
          <w:sz w:val="24"/>
        </w:rPr>
        <w:t xml:space="preserve"> de la sentencia proferida por el Juzgado Segundo Laboral del Circuito de Pereira, por las razones que se exponen en la parte motiva de esta providencia, para en su lugar</w:t>
      </w:r>
      <w:r w:rsidRPr="00FB7344">
        <w:rPr>
          <w:rFonts w:ascii="Tahoma" w:eastAsia="Calibri" w:hAnsi="Tahoma" w:cs="Tahoma"/>
          <w:bCs/>
          <w:sz w:val="24"/>
        </w:rPr>
        <w:t xml:space="preserve">  </w:t>
      </w:r>
    </w:p>
    <w:p w:rsidR="00BB1264" w:rsidRPr="005D64B5" w:rsidRDefault="00BB1264" w:rsidP="005D64B5">
      <w:pPr>
        <w:pStyle w:val="Sinespaciado"/>
        <w:rPr>
          <w:rFonts w:ascii="Tahoma" w:hAnsi="Tahoma" w:cs="Tahoma"/>
          <w:szCs w:val="24"/>
        </w:rPr>
      </w:pPr>
    </w:p>
    <w:p w:rsidR="002D03B7" w:rsidRPr="00FB7344" w:rsidRDefault="00BB1264" w:rsidP="00BB1264">
      <w:pPr>
        <w:spacing w:after="0" w:line="276" w:lineRule="auto"/>
        <w:ind w:right="3" w:firstLine="708"/>
        <w:jc w:val="both"/>
        <w:rPr>
          <w:rFonts w:ascii="Tahoma" w:hAnsi="Tahoma" w:cs="Tahoma"/>
          <w:sz w:val="24"/>
        </w:rPr>
      </w:pPr>
      <w:r w:rsidRPr="00FB7344">
        <w:rPr>
          <w:rFonts w:ascii="Tahoma" w:eastAsia="Calibri" w:hAnsi="Tahoma" w:cs="Tahoma"/>
          <w:b/>
          <w:bCs/>
          <w:sz w:val="24"/>
        </w:rPr>
        <w:t xml:space="preserve">SEGUNDO: </w:t>
      </w:r>
      <w:r w:rsidR="002D03B7" w:rsidRPr="00FB7344">
        <w:rPr>
          <w:rFonts w:ascii="Tahoma" w:eastAsia="Calibri" w:hAnsi="Tahoma" w:cs="Tahoma"/>
          <w:b/>
          <w:bCs/>
          <w:sz w:val="24"/>
        </w:rPr>
        <w:t xml:space="preserve">ORDENAR </w:t>
      </w:r>
      <w:r w:rsidR="002D03B7" w:rsidRPr="00FB7344">
        <w:rPr>
          <w:rFonts w:ascii="Tahoma" w:eastAsia="Calibri" w:hAnsi="Tahoma" w:cs="Tahoma"/>
          <w:bCs/>
          <w:sz w:val="24"/>
        </w:rPr>
        <w:t xml:space="preserve">a la Secretaría de Educación Municipal de Pereira </w:t>
      </w:r>
      <w:r w:rsidR="00377B5D" w:rsidRPr="00FB7344">
        <w:rPr>
          <w:rFonts w:ascii="Tahoma" w:hAnsi="Tahoma" w:cs="Tahoma"/>
          <w:sz w:val="24"/>
        </w:rPr>
        <w:t xml:space="preserve">que dentro de las cuarenta horas siguientes al recibo del concepto de la </w:t>
      </w:r>
      <w:proofErr w:type="spellStart"/>
      <w:r w:rsidR="00D00CCC" w:rsidRPr="00FB7344">
        <w:rPr>
          <w:rFonts w:ascii="Tahoma" w:hAnsi="Tahoma" w:cs="Tahoma"/>
          <w:sz w:val="24"/>
        </w:rPr>
        <w:t>Fiduprevisora</w:t>
      </w:r>
      <w:proofErr w:type="spellEnd"/>
      <w:r w:rsidR="00D00CCC" w:rsidRPr="00FB7344">
        <w:rPr>
          <w:rFonts w:ascii="Tahoma" w:hAnsi="Tahoma" w:cs="Tahoma"/>
          <w:sz w:val="24"/>
        </w:rPr>
        <w:t xml:space="preserve"> </w:t>
      </w:r>
      <w:r w:rsidR="00377B5D" w:rsidRPr="00FB7344">
        <w:rPr>
          <w:rFonts w:ascii="Tahoma" w:hAnsi="Tahoma" w:cs="Tahoma"/>
          <w:sz w:val="24"/>
        </w:rPr>
        <w:t xml:space="preserve">respecto al asunto del Sr. </w:t>
      </w:r>
      <w:r w:rsidR="00377B5D" w:rsidRPr="00FB7344">
        <w:rPr>
          <w:rFonts w:ascii="Tahoma" w:eastAsia="Calibri" w:hAnsi="Tahoma" w:cs="Tahoma"/>
          <w:bCs/>
          <w:sz w:val="24"/>
        </w:rPr>
        <w:t>Germán García Cadavid</w:t>
      </w:r>
      <w:r w:rsidR="00377B5D" w:rsidRPr="00FB7344">
        <w:rPr>
          <w:rFonts w:ascii="Tahoma" w:hAnsi="Tahoma" w:cs="Tahoma"/>
          <w:sz w:val="24"/>
        </w:rPr>
        <w:t>, expida el respectivo acto administrativo, si a ello hubiere lugar, y lo notifique de inmediato al actor.</w:t>
      </w:r>
    </w:p>
    <w:p w:rsidR="00377B5D" w:rsidRPr="005D64B5" w:rsidRDefault="00377B5D" w:rsidP="005D64B5">
      <w:pPr>
        <w:pStyle w:val="Sinespaciado"/>
        <w:rPr>
          <w:rFonts w:ascii="Tahoma" w:hAnsi="Tahoma" w:cs="Tahoma"/>
          <w:szCs w:val="24"/>
        </w:rPr>
      </w:pPr>
    </w:p>
    <w:p w:rsidR="001623A6" w:rsidRPr="00FB7344" w:rsidRDefault="001623A6" w:rsidP="00BB1264">
      <w:pPr>
        <w:spacing w:after="0" w:line="276" w:lineRule="auto"/>
        <w:ind w:right="3" w:firstLine="708"/>
        <w:jc w:val="both"/>
        <w:rPr>
          <w:rFonts w:ascii="Tahoma" w:eastAsia="Calibri" w:hAnsi="Tahoma" w:cs="Tahoma"/>
          <w:bCs/>
          <w:sz w:val="24"/>
        </w:rPr>
      </w:pPr>
      <w:r w:rsidRPr="00FB7344">
        <w:rPr>
          <w:rFonts w:ascii="Tahoma" w:eastAsia="Calibri" w:hAnsi="Tahoma" w:cs="Tahoma"/>
          <w:b/>
          <w:bCs/>
          <w:sz w:val="24"/>
        </w:rPr>
        <w:t xml:space="preserve">TERCERO: CONFIRMAR </w:t>
      </w:r>
      <w:r w:rsidRPr="00FB7344">
        <w:rPr>
          <w:rFonts w:ascii="Tahoma" w:eastAsia="Calibri" w:hAnsi="Tahoma" w:cs="Tahoma"/>
          <w:bCs/>
          <w:sz w:val="24"/>
        </w:rPr>
        <w:t xml:space="preserve">en </w:t>
      </w:r>
      <w:r w:rsidR="00377B5D" w:rsidRPr="00FB7344">
        <w:rPr>
          <w:rFonts w:ascii="Tahoma" w:eastAsia="Calibri" w:hAnsi="Tahoma" w:cs="Tahoma"/>
          <w:bCs/>
          <w:sz w:val="24"/>
        </w:rPr>
        <w:t xml:space="preserve">todo </w:t>
      </w:r>
      <w:r w:rsidRPr="00FB7344">
        <w:rPr>
          <w:rFonts w:ascii="Tahoma" w:eastAsia="Calibri" w:hAnsi="Tahoma" w:cs="Tahoma"/>
          <w:bCs/>
          <w:sz w:val="24"/>
        </w:rPr>
        <w:t>lo demás la decisión impugnada.</w:t>
      </w:r>
    </w:p>
    <w:p w:rsidR="001623A6" w:rsidRPr="005D64B5" w:rsidRDefault="001623A6" w:rsidP="005D64B5">
      <w:pPr>
        <w:pStyle w:val="Sinespaciado"/>
        <w:rPr>
          <w:rFonts w:ascii="Tahoma" w:hAnsi="Tahoma" w:cs="Tahoma"/>
          <w:szCs w:val="24"/>
        </w:rPr>
      </w:pPr>
    </w:p>
    <w:p w:rsidR="00BB1264" w:rsidRPr="00FB7344" w:rsidRDefault="001623A6" w:rsidP="001623A6">
      <w:pPr>
        <w:spacing w:after="0" w:line="276" w:lineRule="auto"/>
        <w:ind w:right="3" w:firstLine="708"/>
        <w:jc w:val="both"/>
        <w:rPr>
          <w:rFonts w:ascii="Tahoma" w:eastAsia="Calibri" w:hAnsi="Tahoma" w:cs="Tahoma"/>
          <w:b/>
          <w:bCs/>
          <w:sz w:val="24"/>
        </w:rPr>
      </w:pPr>
      <w:r w:rsidRPr="00FB7344">
        <w:rPr>
          <w:rFonts w:ascii="Tahoma" w:eastAsia="Calibri" w:hAnsi="Tahoma" w:cs="Tahoma"/>
          <w:b/>
          <w:bCs/>
          <w:sz w:val="24"/>
        </w:rPr>
        <w:t xml:space="preserve">CUARTO: </w:t>
      </w:r>
      <w:r w:rsidR="00BB1264" w:rsidRPr="00FB7344">
        <w:rPr>
          <w:rFonts w:ascii="Tahoma" w:eastAsia="Calibri" w:hAnsi="Tahoma" w:cs="Tahoma"/>
          <w:bCs/>
          <w:sz w:val="24"/>
        </w:rPr>
        <w:t>Notifíquese la decisión por el medio más eficaz</w:t>
      </w:r>
      <w:r w:rsidR="00BB1264" w:rsidRPr="00FB7344">
        <w:rPr>
          <w:rFonts w:ascii="Tahoma" w:eastAsia="Calibri" w:hAnsi="Tahoma" w:cs="Tahoma"/>
          <w:b/>
          <w:bCs/>
          <w:sz w:val="24"/>
        </w:rPr>
        <w:t>.</w:t>
      </w:r>
    </w:p>
    <w:p w:rsidR="00BB1264" w:rsidRPr="005D64B5" w:rsidRDefault="00BB1264" w:rsidP="005D64B5">
      <w:pPr>
        <w:pStyle w:val="Sinespaciado"/>
        <w:rPr>
          <w:rFonts w:ascii="Tahoma" w:hAnsi="Tahoma" w:cs="Tahoma"/>
          <w:szCs w:val="24"/>
        </w:rPr>
      </w:pPr>
    </w:p>
    <w:p w:rsidR="00BB1264" w:rsidRPr="00FB7344" w:rsidRDefault="00BB1264" w:rsidP="00BB1264">
      <w:pPr>
        <w:spacing w:after="0" w:line="276" w:lineRule="auto"/>
        <w:ind w:right="3" w:firstLine="708"/>
        <w:jc w:val="both"/>
        <w:rPr>
          <w:rFonts w:ascii="Tahoma" w:eastAsia="Calibri" w:hAnsi="Tahoma" w:cs="Tahoma"/>
          <w:b/>
          <w:bCs/>
          <w:sz w:val="24"/>
        </w:rPr>
      </w:pPr>
      <w:r w:rsidRPr="00FB7344">
        <w:rPr>
          <w:rFonts w:ascii="Tahoma" w:eastAsia="Calibri" w:hAnsi="Tahoma" w:cs="Tahoma"/>
          <w:bCs/>
          <w:sz w:val="24"/>
        </w:rPr>
        <w:t>Remítase el expediente a la Corte Constitucional para su eventual revisión, conforme al artículo 31 del Decreto 2591 de 1991.</w:t>
      </w:r>
    </w:p>
    <w:p w:rsidR="00BB1264" w:rsidRPr="005D64B5" w:rsidRDefault="00BB1264" w:rsidP="005D64B5">
      <w:pPr>
        <w:pStyle w:val="Sinespaciado"/>
        <w:rPr>
          <w:rFonts w:ascii="Tahoma" w:hAnsi="Tahoma" w:cs="Tahoma"/>
          <w:szCs w:val="24"/>
        </w:rPr>
      </w:pPr>
    </w:p>
    <w:p w:rsidR="00BB1264" w:rsidRPr="00FB7344" w:rsidRDefault="00BB1264" w:rsidP="00BB1264">
      <w:pPr>
        <w:pStyle w:val="Prrafodelista"/>
        <w:suppressAutoHyphens/>
        <w:spacing w:after="0" w:line="276" w:lineRule="auto"/>
        <w:jc w:val="both"/>
        <w:rPr>
          <w:rFonts w:ascii="Tahoma" w:hAnsi="Tahoma" w:cs="Tahoma"/>
          <w:sz w:val="24"/>
        </w:rPr>
      </w:pPr>
      <w:r w:rsidRPr="00FB7344">
        <w:rPr>
          <w:rFonts w:ascii="Tahoma" w:hAnsi="Tahoma" w:cs="Tahoma"/>
          <w:sz w:val="24"/>
        </w:rPr>
        <w:t xml:space="preserve">Notifíquese y Cúmplase </w:t>
      </w:r>
    </w:p>
    <w:p w:rsidR="00BB1264" w:rsidRPr="005D64B5" w:rsidRDefault="00BB1264" w:rsidP="005D64B5">
      <w:pPr>
        <w:pStyle w:val="Sinespaciado"/>
        <w:rPr>
          <w:rFonts w:ascii="Tahoma" w:hAnsi="Tahoma" w:cs="Tahoma"/>
          <w:szCs w:val="24"/>
        </w:rPr>
      </w:pPr>
    </w:p>
    <w:p w:rsidR="00BB1264" w:rsidRPr="00FB7344" w:rsidRDefault="005D64B5" w:rsidP="00BB1264">
      <w:pPr>
        <w:spacing w:after="0" w:line="276" w:lineRule="auto"/>
        <w:ind w:left="785"/>
        <w:jc w:val="both"/>
        <w:rPr>
          <w:rFonts w:ascii="Tahoma" w:hAnsi="Tahoma" w:cs="Tahoma"/>
          <w:sz w:val="24"/>
        </w:rPr>
      </w:pPr>
      <w:r>
        <w:rPr>
          <w:rFonts w:ascii="Tahoma" w:hAnsi="Tahoma" w:cs="Tahoma"/>
          <w:sz w:val="24"/>
        </w:rPr>
        <w:t>La Magistrada,</w:t>
      </w:r>
    </w:p>
    <w:p w:rsidR="00BC02BA" w:rsidRDefault="00BC02BA" w:rsidP="00BC02BA">
      <w:pPr>
        <w:pStyle w:val="Sinespaciado"/>
      </w:pPr>
    </w:p>
    <w:p w:rsidR="00BC02BA" w:rsidRDefault="00BC02BA" w:rsidP="00BC02BA">
      <w:pPr>
        <w:pStyle w:val="Sinespaciado"/>
      </w:pPr>
    </w:p>
    <w:p w:rsidR="00BC02BA" w:rsidRPr="008F4145" w:rsidRDefault="00BC02BA" w:rsidP="00BC02BA">
      <w:pPr>
        <w:pStyle w:val="Sinespaciado"/>
      </w:pPr>
    </w:p>
    <w:p w:rsidR="00BC02BA" w:rsidRPr="008F4145" w:rsidRDefault="00BC02BA" w:rsidP="00BC02BA">
      <w:pPr>
        <w:pStyle w:val="Sinespaciado"/>
        <w:jc w:val="center"/>
      </w:pPr>
      <w:r w:rsidRPr="008F4145">
        <w:rPr>
          <w:rFonts w:ascii="Tahoma" w:hAnsi="Tahoma" w:cs="Tahoma"/>
          <w:b/>
        </w:rPr>
        <w:t>ANA LUCÍA CAICEDO CALDERÓN</w:t>
      </w:r>
    </w:p>
    <w:p w:rsidR="00BC02BA" w:rsidRPr="005D64B5" w:rsidRDefault="00BC02BA" w:rsidP="00BC02BA">
      <w:pPr>
        <w:pStyle w:val="Sinespaciado"/>
      </w:pPr>
    </w:p>
    <w:p w:rsidR="00BC02BA" w:rsidRPr="005D64B5" w:rsidRDefault="00BC02BA" w:rsidP="005D64B5">
      <w:pPr>
        <w:pStyle w:val="Sinespaciado"/>
      </w:pPr>
    </w:p>
    <w:p w:rsidR="00BC02BA" w:rsidRPr="005D64B5" w:rsidRDefault="00BC02BA" w:rsidP="005D64B5">
      <w:pPr>
        <w:pStyle w:val="Sinespaciado"/>
      </w:pPr>
      <w:bookmarkStart w:id="0" w:name="_GoBack"/>
      <w:bookmarkEnd w:id="0"/>
    </w:p>
    <w:p w:rsidR="00BC02BA" w:rsidRPr="008F4145" w:rsidRDefault="00BC02BA" w:rsidP="00BC02BA">
      <w:pPr>
        <w:tabs>
          <w:tab w:val="left" w:pos="3960"/>
        </w:tabs>
        <w:spacing w:after="0" w:line="240" w:lineRule="auto"/>
        <w:jc w:val="center"/>
        <w:rPr>
          <w:rFonts w:ascii="Tahoma" w:hAnsi="Tahoma" w:cs="Tahoma"/>
          <w:b/>
        </w:rPr>
      </w:pPr>
      <w:r w:rsidRPr="008F4145">
        <w:rPr>
          <w:rFonts w:ascii="Tahoma" w:hAnsi="Tahoma" w:cs="Tahoma"/>
          <w:b/>
        </w:rPr>
        <w:t>OLGA LUCÍA HOYOS SEPÚLVEDA</w:t>
      </w:r>
      <w:r>
        <w:rPr>
          <w:rFonts w:ascii="Tahoma" w:hAnsi="Tahoma" w:cs="Tahoma"/>
          <w:b/>
        </w:rPr>
        <w:tab/>
      </w:r>
      <w:r>
        <w:rPr>
          <w:rFonts w:ascii="Tahoma" w:hAnsi="Tahoma" w:cs="Tahoma"/>
          <w:b/>
        </w:rPr>
        <w:tab/>
      </w:r>
      <w:r>
        <w:rPr>
          <w:rFonts w:ascii="Tahoma" w:hAnsi="Tahoma" w:cs="Tahoma"/>
          <w:b/>
        </w:rPr>
        <w:tab/>
        <w:t xml:space="preserve">         </w:t>
      </w:r>
      <w:r w:rsidRPr="008F4145">
        <w:rPr>
          <w:rFonts w:ascii="Tahoma" w:hAnsi="Tahoma" w:cs="Tahoma"/>
          <w:b/>
        </w:rPr>
        <w:t>JULIO CÉSAR SALAZAR MUÑOZ</w:t>
      </w:r>
    </w:p>
    <w:p w:rsidR="00BB1264" w:rsidRDefault="00BC02BA" w:rsidP="00BC02BA">
      <w:pPr>
        <w:pStyle w:val="Sinespaciado"/>
        <w:ind w:firstLine="708"/>
        <w:rPr>
          <w:rFonts w:ascii="Tahoma" w:hAnsi="Tahoma" w:cs="Tahoma"/>
        </w:rPr>
      </w:pPr>
      <w:r>
        <w:rPr>
          <w:rFonts w:ascii="Tahoma" w:hAnsi="Tahoma" w:cs="Tahoma"/>
        </w:rPr>
        <w:t xml:space="preserve">       </w:t>
      </w:r>
      <w:r w:rsidRPr="008F4145">
        <w:rPr>
          <w:rFonts w:ascii="Tahoma" w:hAnsi="Tahoma" w:cs="Tahoma"/>
        </w:rPr>
        <w:t>Magistrada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8F4145">
        <w:rPr>
          <w:rFonts w:ascii="Tahoma" w:hAnsi="Tahoma" w:cs="Tahoma"/>
        </w:rPr>
        <w:t>Magistrado</w:t>
      </w:r>
    </w:p>
    <w:p w:rsidR="00B145D3" w:rsidRDefault="00B145D3" w:rsidP="00BC02BA">
      <w:pPr>
        <w:pStyle w:val="Sinespaciado"/>
        <w:ind w:firstLine="708"/>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 xml:space="preserve">      </w:t>
      </w:r>
      <w:r>
        <w:rPr>
          <w:rFonts w:ascii="Tahoma" w:hAnsi="Tahoma" w:cs="Tahoma"/>
        </w:rPr>
        <w:t>Salva voto</w:t>
      </w:r>
    </w:p>
    <w:p w:rsidR="00B145D3" w:rsidRDefault="00B145D3">
      <w:pPr>
        <w:rPr>
          <w:rFonts w:ascii="Tahoma" w:hAnsi="Tahoma" w:cs="Tahoma"/>
        </w:rPr>
      </w:pPr>
      <w:r>
        <w:rPr>
          <w:rFonts w:ascii="Tahoma" w:hAnsi="Tahoma" w:cs="Tahoma"/>
        </w:rPr>
        <w:br w:type="page"/>
      </w:r>
    </w:p>
    <w:p w:rsidR="00B145D3" w:rsidRPr="00B145D3" w:rsidRDefault="00B145D3" w:rsidP="00B145D3">
      <w:pPr>
        <w:autoSpaceDE w:val="0"/>
        <w:autoSpaceDN w:val="0"/>
        <w:adjustRightInd w:val="0"/>
        <w:spacing w:after="0" w:line="240" w:lineRule="auto"/>
        <w:jc w:val="both"/>
        <w:rPr>
          <w:rFonts w:ascii="Arial" w:eastAsia="Times New Roman" w:hAnsi="Arial" w:cs="Arial"/>
          <w:spacing w:val="2"/>
          <w:sz w:val="20"/>
          <w:szCs w:val="18"/>
          <w:lang w:eastAsia="es-ES"/>
        </w:rPr>
      </w:pPr>
      <w:r w:rsidRPr="00B145D3">
        <w:rPr>
          <w:rFonts w:ascii="Arial" w:eastAsia="Times New Roman" w:hAnsi="Arial" w:cs="Arial"/>
          <w:spacing w:val="2"/>
          <w:sz w:val="20"/>
          <w:szCs w:val="18"/>
          <w:lang w:eastAsia="es-ES"/>
        </w:rPr>
        <w:lastRenderedPageBreak/>
        <w:t>Radicación Nro.</w:t>
      </w:r>
      <w:r>
        <w:rPr>
          <w:rFonts w:ascii="Arial" w:eastAsia="Times New Roman" w:hAnsi="Arial" w:cs="Arial"/>
          <w:spacing w:val="2"/>
          <w:sz w:val="20"/>
          <w:szCs w:val="18"/>
          <w:lang w:eastAsia="es-ES"/>
        </w:rPr>
        <w:t>:</w:t>
      </w:r>
      <w:r w:rsidRPr="00B145D3">
        <w:rPr>
          <w:rFonts w:ascii="Arial" w:eastAsia="Times New Roman" w:hAnsi="Arial" w:cs="Arial"/>
          <w:spacing w:val="2"/>
          <w:sz w:val="20"/>
          <w:szCs w:val="18"/>
          <w:lang w:eastAsia="es-ES"/>
        </w:rPr>
        <w:tab/>
        <w:t>66170-31-05-002-2019-00356-01</w:t>
      </w:r>
    </w:p>
    <w:p w:rsidR="00B145D3" w:rsidRPr="00B145D3" w:rsidRDefault="00B145D3" w:rsidP="00B145D3">
      <w:pPr>
        <w:autoSpaceDE w:val="0"/>
        <w:autoSpaceDN w:val="0"/>
        <w:adjustRightInd w:val="0"/>
        <w:spacing w:after="0" w:line="240" w:lineRule="auto"/>
        <w:jc w:val="both"/>
        <w:rPr>
          <w:rFonts w:ascii="Arial" w:eastAsia="Times New Roman" w:hAnsi="Arial" w:cs="Arial"/>
          <w:spacing w:val="2"/>
          <w:sz w:val="20"/>
          <w:szCs w:val="18"/>
          <w:lang w:eastAsia="es-ES"/>
        </w:rPr>
      </w:pPr>
      <w:r w:rsidRPr="00B145D3">
        <w:rPr>
          <w:rFonts w:ascii="Arial" w:eastAsia="Times New Roman" w:hAnsi="Arial" w:cs="Arial"/>
          <w:spacing w:val="2"/>
          <w:sz w:val="20"/>
          <w:szCs w:val="18"/>
          <w:lang w:eastAsia="es-ES"/>
        </w:rPr>
        <w:t>Proceso:</w:t>
      </w:r>
      <w:r w:rsidRPr="00B145D3">
        <w:rPr>
          <w:rFonts w:ascii="Arial" w:eastAsia="Times New Roman" w:hAnsi="Arial" w:cs="Arial"/>
          <w:spacing w:val="2"/>
          <w:sz w:val="20"/>
          <w:szCs w:val="18"/>
          <w:lang w:eastAsia="es-ES"/>
        </w:rPr>
        <w:tab/>
      </w:r>
      <w:r w:rsidRPr="00B145D3">
        <w:rPr>
          <w:rFonts w:ascii="Arial" w:eastAsia="Times New Roman" w:hAnsi="Arial" w:cs="Arial"/>
          <w:spacing w:val="2"/>
          <w:sz w:val="20"/>
          <w:szCs w:val="18"/>
          <w:lang w:eastAsia="es-ES"/>
        </w:rPr>
        <w:tab/>
        <w:t>Acción de tutela</w:t>
      </w:r>
    </w:p>
    <w:p w:rsidR="00B145D3" w:rsidRPr="00B145D3" w:rsidRDefault="00B145D3" w:rsidP="00B145D3">
      <w:pPr>
        <w:autoSpaceDE w:val="0"/>
        <w:autoSpaceDN w:val="0"/>
        <w:adjustRightInd w:val="0"/>
        <w:spacing w:after="0" w:line="240" w:lineRule="auto"/>
        <w:jc w:val="both"/>
        <w:rPr>
          <w:rFonts w:ascii="Arial" w:eastAsia="Times New Roman" w:hAnsi="Arial" w:cs="Arial"/>
          <w:spacing w:val="2"/>
          <w:sz w:val="20"/>
          <w:szCs w:val="18"/>
          <w:lang w:eastAsia="es-ES"/>
        </w:rPr>
      </w:pPr>
      <w:r w:rsidRPr="00B145D3">
        <w:rPr>
          <w:rFonts w:ascii="Arial" w:eastAsia="Times New Roman" w:hAnsi="Arial" w:cs="Arial"/>
          <w:spacing w:val="2"/>
          <w:sz w:val="20"/>
          <w:szCs w:val="18"/>
          <w:lang w:eastAsia="es-ES"/>
        </w:rPr>
        <w:t>Demandante:</w:t>
      </w:r>
      <w:r w:rsidRPr="00B145D3">
        <w:rPr>
          <w:rFonts w:ascii="Arial" w:eastAsia="Times New Roman" w:hAnsi="Arial" w:cs="Arial"/>
          <w:spacing w:val="2"/>
          <w:sz w:val="20"/>
          <w:szCs w:val="18"/>
          <w:lang w:eastAsia="es-ES"/>
        </w:rPr>
        <w:tab/>
      </w:r>
      <w:r w:rsidRPr="00B145D3">
        <w:rPr>
          <w:rFonts w:ascii="Arial" w:eastAsia="Times New Roman" w:hAnsi="Arial" w:cs="Arial"/>
          <w:spacing w:val="2"/>
          <w:sz w:val="20"/>
          <w:szCs w:val="18"/>
          <w:lang w:eastAsia="es-ES"/>
        </w:rPr>
        <w:tab/>
        <w:t>Germán García Cadavid</w:t>
      </w:r>
    </w:p>
    <w:p w:rsidR="00B145D3" w:rsidRPr="00B145D3" w:rsidRDefault="00B145D3" w:rsidP="00B145D3">
      <w:pPr>
        <w:autoSpaceDE w:val="0"/>
        <w:autoSpaceDN w:val="0"/>
        <w:adjustRightInd w:val="0"/>
        <w:spacing w:after="0" w:line="240" w:lineRule="auto"/>
        <w:jc w:val="both"/>
        <w:rPr>
          <w:rFonts w:ascii="Arial" w:eastAsia="Times New Roman" w:hAnsi="Arial" w:cs="Arial"/>
          <w:spacing w:val="2"/>
          <w:sz w:val="20"/>
          <w:szCs w:val="18"/>
          <w:lang w:eastAsia="es-ES"/>
        </w:rPr>
      </w:pPr>
      <w:r w:rsidRPr="00B145D3">
        <w:rPr>
          <w:rFonts w:ascii="Arial" w:eastAsia="Times New Roman" w:hAnsi="Arial" w:cs="Arial"/>
          <w:spacing w:val="2"/>
          <w:sz w:val="20"/>
          <w:szCs w:val="18"/>
          <w:lang w:eastAsia="es-ES"/>
        </w:rPr>
        <w:t>Demandado:</w:t>
      </w:r>
      <w:r w:rsidRPr="00B145D3">
        <w:rPr>
          <w:rFonts w:ascii="Arial" w:eastAsia="Times New Roman" w:hAnsi="Arial" w:cs="Arial"/>
          <w:spacing w:val="2"/>
          <w:sz w:val="20"/>
          <w:szCs w:val="18"/>
          <w:lang w:eastAsia="es-ES"/>
        </w:rPr>
        <w:tab/>
      </w:r>
      <w:r w:rsidRPr="00B145D3">
        <w:rPr>
          <w:rFonts w:ascii="Arial" w:eastAsia="Times New Roman" w:hAnsi="Arial" w:cs="Arial"/>
          <w:spacing w:val="2"/>
          <w:sz w:val="20"/>
          <w:szCs w:val="18"/>
          <w:lang w:eastAsia="es-ES"/>
        </w:rPr>
        <w:tab/>
        <w:t xml:space="preserve">Secretaría de Educación Municipal y otros </w:t>
      </w:r>
    </w:p>
    <w:p w:rsidR="00B145D3" w:rsidRPr="00B145D3" w:rsidRDefault="00B145D3" w:rsidP="00B145D3">
      <w:pPr>
        <w:tabs>
          <w:tab w:val="left" w:pos="8647"/>
          <w:tab w:val="left" w:pos="9356"/>
        </w:tabs>
        <w:spacing w:after="0" w:line="240" w:lineRule="auto"/>
        <w:jc w:val="both"/>
        <w:rPr>
          <w:rFonts w:ascii="Arial" w:eastAsia="Times New Roman" w:hAnsi="Arial" w:cs="Arial"/>
          <w:sz w:val="20"/>
          <w:lang w:val="es-ES_tradnl" w:eastAsia="es-ES"/>
        </w:rPr>
      </w:pPr>
    </w:p>
    <w:p w:rsidR="00B145D3" w:rsidRPr="00B145D3" w:rsidRDefault="00B145D3" w:rsidP="00B145D3">
      <w:pPr>
        <w:tabs>
          <w:tab w:val="left" w:pos="8647"/>
          <w:tab w:val="left" w:pos="9356"/>
        </w:tabs>
        <w:spacing w:after="0" w:line="276" w:lineRule="auto"/>
        <w:jc w:val="both"/>
        <w:rPr>
          <w:rFonts w:ascii="Arial" w:eastAsia="Times New Roman" w:hAnsi="Arial" w:cs="Arial"/>
          <w:sz w:val="24"/>
          <w:szCs w:val="24"/>
          <w:lang w:val="es-ES_tradnl" w:eastAsia="es-ES"/>
        </w:rPr>
      </w:pPr>
    </w:p>
    <w:p w:rsidR="00B145D3" w:rsidRPr="00B145D3" w:rsidRDefault="00B145D3" w:rsidP="00B145D3">
      <w:pPr>
        <w:keepNext/>
        <w:spacing w:after="0" w:line="276" w:lineRule="auto"/>
        <w:jc w:val="center"/>
        <w:outlineLvl w:val="2"/>
        <w:rPr>
          <w:rFonts w:ascii="Arial" w:eastAsia="Times New Roman" w:hAnsi="Arial" w:cs="Arial"/>
          <w:b/>
          <w:sz w:val="24"/>
          <w:szCs w:val="24"/>
          <w:lang w:val="es-ES_tradnl" w:eastAsia="es-ES"/>
        </w:rPr>
      </w:pPr>
      <w:r w:rsidRPr="00B145D3">
        <w:rPr>
          <w:rFonts w:ascii="Arial" w:eastAsia="Times New Roman" w:hAnsi="Arial" w:cs="Arial"/>
          <w:b/>
          <w:sz w:val="24"/>
          <w:szCs w:val="24"/>
          <w:lang w:val="es-ES_tradnl" w:eastAsia="es-ES"/>
        </w:rPr>
        <w:t>TRIBUNAL SUPERIOR DEL DISTRITO JUDICIAL</w:t>
      </w:r>
    </w:p>
    <w:p w:rsidR="00B145D3" w:rsidRPr="00B145D3" w:rsidRDefault="00B145D3" w:rsidP="00B145D3">
      <w:pPr>
        <w:spacing w:after="0" w:line="276" w:lineRule="auto"/>
        <w:jc w:val="center"/>
        <w:rPr>
          <w:rFonts w:ascii="Arial" w:eastAsia="Calibri" w:hAnsi="Arial" w:cs="Arial"/>
          <w:b/>
          <w:sz w:val="24"/>
          <w:szCs w:val="24"/>
          <w:lang w:val="es-CO"/>
        </w:rPr>
      </w:pPr>
    </w:p>
    <w:p w:rsidR="00B145D3" w:rsidRPr="00B145D3" w:rsidRDefault="00B145D3" w:rsidP="00B145D3">
      <w:pPr>
        <w:spacing w:after="0" w:line="276" w:lineRule="auto"/>
        <w:jc w:val="center"/>
        <w:rPr>
          <w:rFonts w:ascii="Arial" w:eastAsia="Calibri" w:hAnsi="Arial" w:cs="Arial"/>
          <w:b/>
          <w:sz w:val="24"/>
          <w:szCs w:val="24"/>
          <w:lang w:val="es-CO"/>
        </w:rPr>
      </w:pPr>
      <w:r w:rsidRPr="00B145D3">
        <w:rPr>
          <w:rFonts w:ascii="Arial" w:eastAsia="Calibri" w:hAnsi="Arial" w:cs="Arial"/>
          <w:b/>
          <w:sz w:val="24"/>
          <w:szCs w:val="24"/>
          <w:lang w:val="es-CO"/>
        </w:rPr>
        <w:t>SALA LABORAL</w:t>
      </w:r>
    </w:p>
    <w:p w:rsidR="00B145D3" w:rsidRPr="00B145D3" w:rsidRDefault="00B145D3" w:rsidP="00B145D3">
      <w:pPr>
        <w:spacing w:after="0" w:line="276" w:lineRule="auto"/>
        <w:jc w:val="center"/>
        <w:rPr>
          <w:rFonts w:ascii="Arial" w:eastAsia="Times New Roman" w:hAnsi="Arial" w:cs="Arial"/>
          <w:b/>
          <w:sz w:val="24"/>
          <w:szCs w:val="24"/>
          <w:lang w:val="es-ES_tradnl" w:eastAsia="es-ES"/>
        </w:rPr>
      </w:pPr>
    </w:p>
    <w:p w:rsidR="00B145D3" w:rsidRPr="00B145D3" w:rsidRDefault="00B145D3" w:rsidP="00B145D3">
      <w:pPr>
        <w:spacing w:after="0" w:line="276" w:lineRule="auto"/>
        <w:jc w:val="center"/>
        <w:rPr>
          <w:rFonts w:ascii="Arial" w:eastAsia="Times New Roman" w:hAnsi="Arial" w:cs="Arial"/>
          <w:b/>
          <w:sz w:val="24"/>
          <w:szCs w:val="24"/>
          <w:lang w:val="es-ES_tradnl" w:eastAsia="es-ES"/>
        </w:rPr>
      </w:pPr>
      <w:r w:rsidRPr="00B145D3">
        <w:rPr>
          <w:rFonts w:ascii="Arial" w:eastAsia="Times New Roman" w:hAnsi="Arial" w:cs="Arial"/>
          <w:b/>
          <w:sz w:val="24"/>
          <w:szCs w:val="24"/>
          <w:lang w:val="es-ES_tradnl" w:eastAsia="es-ES"/>
        </w:rPr>
        <w:t xml:space="preserve">MAGISTRADO: JULIO CÉSAR SALAZAR MUÑOZ </w:t>
      </w:r>
    </w:p>
    <w:p w:rsidR="00B145D3" w:rsidRPr="00B145D3" w:rsidRDefault="00B145D3" w:rsidP="00B145D3">
      <w:pPr>
        <w:spacing w:after="0" w:line="276" w:lineRule="auto"/>
        <w:jc w:val="center"/>
        <w:rPr>
          <w:rFonts w:ascii="Arial" w:eastAsia="Times New Roman" w:hAnsi="Arial" w:cs="Arial"/>
          <w:b/>
          <w:sz w:val="24"/>
          <w:szCs w:val="24"/>
          <w:lang w:val="es-ES_tradnl" w:eastAsia="es-ES"/>
        </w:rPr>
      </w:pPr>
    </w:p>
    <w:p w:rsidR="00B145D3" w:rsidRPr="00B145D3" w:rsidRDefault="00B145D3" w:rsidP="00B145D3">
      <w:pPr>
        <w:spacing w:after="0" w:line="276" w:lineRule="auto"/>
        <w:jc w:val="center"/>
        <w:rPr>
          <w:rFonts w:ascii="Arial" w:eastAsia="Times New Roman" w:hAnsi="Arial" w:cs="Arial"/>
          <w:b/>
          <w:sz w:val="24"/>
          <w:szCs w:val="24"/>
          <w:lang w:val="es-ES_tradnl" w:eastAsia="es-ES"/>
        </w:rPr>
      </w:pPr>
      <w:r w:rsidRPr="00B145D3">
        <w:rPr>
          <w:rFonts w:ascii="Arial" w:eastAsia="Times New Roman" w:hAnsi="Arial" w:cs="Arial"/>
          <w:b/>
          <w:sz w:val="24"/>
          <w:szCs w:val="24"/>
          <w:lang w:val="es-ES_tradnl" w:eastAsia="es-ES"/>
        </w:rPr>
        <w:t xml:space="preserve">Septiembre 19 de 2019 </w:t>
      </w:r>
    </w:p>
    <w:p w:rsidR="00B145D3" w:rsidRPr="00B145D3" w:rsidRDefault="00B145D3" w:rsidP="00B145D3">
      <w:pPr>
        <w:spacing w:after="0" w:line="276" w:lineRule="auto"/>
        <w:jc w:val="center"/>
        <w:rPr>
          <w:rFonts w:ascii="Arial" w:eastAsia="Times New Roman" w:hAnsi="Arial" w:cs="Arial"/>
          <w:b/>
          <w:sz w:val="24"/>
          <w:szCs w:val="24"/>
          <w:lang w:val="es-ES_tradnl" w:eastAsia="es-ES"/>
        </w:rPr>
      </w:pPr>
    </w:p>
    <w:p w:rsidR="00B145D3" w:rsidRPr="00B145D3" w:rsidRDefault="00B145D3" w:rsidP="00B145D3">
      <w:pPr>
        <w:spacing w:after="0" w:line="276" w:lineRule="auto"/>
        <w:jc w:val="center"/>
        <w:rPr>
          <w:rFonts w:ascii="Arial" w:eastAsia="Times New Roman" w:hAnsi="Arial" w:cs="Arial"/>
          <w:b/>
          <w:sz w:val="24"/>
          <w:szCs w:val="24"/>
          <w:lang w:val="es-ES_tradnl" w:eastAsia="es-ES"/>
        </w:rPr>
      </w:pPr>
      <w:r w:rsidRPr="00B145D3">
        <w:rPr>
          <w:rFonts w:ascii="Arial" w:eastAsia="Times New Roman" w:hAnsi="Arial" w:cs="Arial"/>
          <w:b/>
          <w:sz w:val="24"/>
          <w:szCs w:val="24"/>
          <w:lang w:val="es-ES_tradnl" w:eastAsia="es-ES"/>
        </w:rPr>
        <w:t>SALVAMENTO PARCIAL DE VOTO</w:t>
      </w:r>
    </w:p>
    <w:p w:rsidR="00B145D3" w:rsidRPr="00B145D3" w:rsidRDefault="00B145D3" w:rsidP="00B145D3">
      <w:pPr>
        <w:suppressAutoHyphens/>
        <w:spacing w:after="0" w:line="276" w:lineRule="auto"/>
        <w:jc w:val="both"/>
        <w:rPr>
          <w:rFonts w:ascii="Arial" w:eastAsia="Times New Roman" w:hAnsi="Arial" w:cs="Arial"/>
          <w:sz w:val="24"/>
          <w:szCs w:val="24"/>
          <w:lang w:val="es-ES_tradnl" w:eastAsia="es-ES"/>
        </w:rPr>
      </w:pPr>
    </w:p>
    <w:p w:rsidR="00B145D3" w:rsidRPr="00B145D3" w:rsidRDefault="00B145D3" w:rsidP="00B145D3">
      <w:pPr>
        <w:suppressAutoHyphens/>
        <w:spacing w:after="0" w:line="276" w:lineRule="auto"/>
        <w:jc w:val="both"/>
        <w:rPr>
          <w:rFonts w:ascii="Arial" w:eastAsia="Times New Roman" w:hAnsi="Arial" w:cs="Arial"/>
          <w:spacing w:val="-2"/>
          <w:sz w:val="24"/>
          <w:szCs w:val="24"/>
          <w:lang w:val="es-ES_tradnl" w:eastAsia="es-ES"/>
        </w:rPr>
      </w:pPr>
      <w:r w:rsidRPr="00B145D3">
        <w:rPr>
          <w:rFonts w:ascii="Arial" w:eastAsia="Times New Roman" w:hAnsi="Arial" w:cs="Arial"/>
          <w:spacing w:val="-2"/>
          <w:sz w:val="24"/>
          <w:szCs w:val="24"/>
          <w:lang w:val="es-ES_tradnl" w:eastAsia="es-ES"/>
        </w:rPr>
        <w:t>Con el respeto que corresponde por la opinión mayoritaria debo salvar parcialmente mi voto toda vez que:</w:t>
      </w:r>
    </w:p>
    <w:p w:rsidR="00B145D3" w:rsidRPr="00B145D3" w:rsidRDefault="00B145D3" w:rsidP="00B145D3">
      <w:pPr>
        <w:suppressAutoHyphens/>
        <w:spacing w:after="0" w:line="276" w:lineRule="auto"/>
        <w:jc w:val="both"/>
        <w:rPr>
          <w:rFonts w:ascii="Arial" w:eastAsia="Times New Roman" w:hAnsi="Arial" w:cs="Arial"/>
          <w:spacing w:val="-2"/>
          <w:sz w:val="24"/>
          <w:szCs w:val="24"/>
          <w:lang w:val="es-ES_tradnl" w:eastAsia="es-ES"/>
        </w:rPr>
      </w:pPr>
    </w:p>
    <w:p w:rsidR="00B145D3" w:rsidRPr="00B145D3" w:rsidRDefault="00B145D3" w:rsidP="00B145D3">
      <w:pPr>
        <w:numPr>
          <w:ilvl w:val="0"/>
          <w:numId w:val="3"/>
        </w:numPr>
        <w:suppressAutoHyphens/>
        <w:spacing w:after="0" w:line="276" w:lineRule="auto"/>
        <w:jc w:val="both"/>
        <w:rPr>
          <w:rFonts w:ascii="Arial" w:eastAsia="Times New Roman" w:hAnsi="Arial" w:cs="Arial"/>
          <w:spacing w:val="-2"/>
          <w:sz w:val="24"/>
          <w:szCs w:val="24"/>
          <w:lang w:val="es-ES_tradnl" w:eastAsia="es-ES"/>
        </w:rPr>
      </w:pPr>
      <w:r w:rsidRPr="00B145D3">
        <w:rPr>
          <w:rFonts w:ascii="Arial" w:eastAsia="Times New Roman" w:hAnsi="Arial" w:cs="Arial"/>
          <w:spacing w:val="-2"/>
          <w:sz w:val="24"/>
          <w:szCs w:val="24"/>
          <w:lang w:val="es-ES_tradnl" w:eastAsia="es-ES"/>
        </w:rPr>
        <w:t xml:space="preserve">Considero que la decisión de primer grado debió ser confirmada sin la consideración realizada en el sentido de que el actuar de la Secretaría de Educación Municipal de Pereira “fue incurioso, pues a pesar de expedir el proyecto debió requerir a la </w:t>
      </w:r>
      <w:proofErr w:type="spellStart"/>
      <w:r w:rsidRPr="00B145D3">
        <w:rPr>
          <w:rFonts w:ascii="Arial" w:eastAsia="Times New Roman" w:hAnsi="Arial" w:cs="Arial"/>
          <w:spacing w:val="-2"/>
          <w:sz w:val="24"/>
          <w:szCs w:val="24"/>
          <w:lang w:val="es-ES_tradnl" w:eastAsia="es-ES"/>
        </w:rPr>
        <w:t>Fiduprevisora</w:t>
      </w:r>
      <w:proofErr w:type="spellEnd"/>
      <w:r w:rsidRPr="00B145D3">
        <w:rPr>
          <w:rFonts w:ascii="Arial" w:eastAsia="Times New Roman" w:hAnsi="Arial" w:cs="Arial"/>
          <w:spacing w:val="-2"/>
          <w:sz w:val="24"/>
          <w:szCs w:val="24"/>
          <w:lang w:val="es-ES_tradnl" w:eastAsia="es-ES"/>
        </w:rPr>
        <w:t xml:space="preserve"> para que actuara oportunamente”. </w:t>
      </w:r>
    </w:p>
    <w:p w:rsidR="00B145D3" w:rsidRPr="00B145D3" w:rsidRDefault="00B145D3" w:rsidP="00B145D3">
      <w:pPr>
        <w:suppressAutoHyphens/>
        <w:spacing w:after="0" w:line="276" w:lineRule="auto"/>
        <w:ind w:left="360"/>
        <w:jc w:val="both"/>
        <w:rPr>
          <w:rFonts w:ascii="Arial" w:eastAsia="Times New Roman" w:hAnsi="Arial" w:cs="Arial"/>
          <w:spacing w:val="-2"/>
          <w:sz w:val="24"/>
          <w:szCs w:val="24"/>
          <w:lang w:val="es-ES_tradnl" w:eastAsia="es-ES"/>
        </w:rPr>
      </w:pPr>
    </w:p>
    <w:p w:rsidR="00B145D3" w:rsidRPr="00B145D3" w:rsidRDefault="00B145D3" w:rsidP="00B145D3">
      <w:pPr>
        <w:suppressAutoHyphens/>
        <w:spacing w:after="0" w:line="276" w:lineRule="auto"/>
        <w:ind w:left="360"/>
        <w:jc w:val="both"/>
        <w:rPr>
          <w:rFonts w:ascii="Arial" w:eastAsia="Times New Roman" w:hAnsi="Arial" w:cs="Arial"/>
          <w:spacing w:val="-2"/>
          <w:sz w:val="24"/>
          <w:szCs w:val="24"/>
          <w:lang w:val="es-ES_tradnl" w:eastAsia="es-ES"/>
        </w:rPr>
      </w:pPr>
      <w:r w:rsidRPr="00B145D3">
        <w:rPr>
          <w:rFonts w:ascii="Arial" w:eastAsia="Times New Roman" w:hAnsi="Arial" w:cs="Arial"/>
          <w:spacing w:val="-2"/>
          <w:sz w:val="24"/>
          <w:szCs w:val="24"/>
          <w:lang w:val="es-ES_tradnl" w:eastAsia="es-ES"/>
        </w:rPr>
        <w:t xml:space="preserve">Es que en este sentido considero que las entidades solo pueden realizar las actividades para las cuales fueron creadas y con el uso de las funciones y facultades que les han sido atribuidas y, no encuentro que dentro de las que corresponden a las Secretaría de Educación Municipal estén las de velar por el cumplimiento de los deberes de la </w:t>
      </w:r>
      <w:proofErr w:type="spellStart"/>
      <w:r w:rsidRPr="00B145D3">
        <w:rPr>
          <w:rFonts w:ascii="Arial" w:eastAsia="Times New Roman" w:hAnsi="Arial" w:cs="Arial"/>
          <w:spacing w:val="-2"/>
          <w:sz w:val="24"/>
          <w:szCs w:val="24"/>
          <w:lang w:val="es-ES_tradnl" w:eastAsia="es-ES"/>
        </w:rPr>
        <w:t>Fiduprevisora</w:t>
      </w:r>
      <w:proofErr w:type="spellEnd"/>
      <w:r w:rsidRPr="00B145D3">
        <w:rPr>
          <w:rFonts w:ascii="Arial" w:eastAsia="Times New Roman" w:hAnsi="Arial" w:cs="Arial"/>
          <w:spacing w:val="-2"/>
          <w:sz w:val="24"/>
          <w:szCs w:val="24"/>
          <w:lang w:val="es-ES_tradnl" w:eastAsia="es-ES"/>
        </w:rPr>
        <w:t xml:space="preserve">, o las de vigilar, fiscalizar, controlar e intervenir en el desarrollo de sus cometidos. Si esta entidad incumple sus deberes, son otros los organismos encargados de realizar su control y vigilancia. Incluso, puede la tutela ser utilizada para el efecto, pero no corresponde a la Secretaría en mención estar pendiente de labores propias de aquella entidad. </w:t>
      </w:r>
    </w:p>
    <w:p w:rsidR="00B145D3" w:rsidRPr="00B145D3" w:rsidRDefault="00B145D3" w:rsidP="00B145D3">
      <w:pPr>
        <w:suppressAutoHyphens/>
        <w:spacing w:after="0" w:line="276" w:lineRule="auto"/>
        <w:ind w:left="360"/>
        <w:jc w:val="both"/>
        <w:rPr>
          <w:rFonts w:ascii="Arial" w:eastAsia="Times New Roman" w:hAnsi="Arial" w:cs="Arial"/>
          <w:sz w:val="24"/>
          <w:szCs w:val="24"/>
          <w:lang w:val="es-ES_tradnl" w:eastAsia="es-ES"/>
        </w:rPr>
      </w:pPr>
    </w:p>
    <w:p w:rsidR="00B145D3" w:rsidRPr="00B145D3" w:rsidRDefault="00B145D3" w:rsidP="00B145D3">
      <w:pPr>
        <w:numPr>
          <w:ilvl w:val="0"/>
          <w:numId w:val="3"/>
        </w:numPr>
        <w:suppressAutoHyphens/>
        <w:spacing w:after="0" w:line="276" w:lineRule="auto"/>
        <w:jc w:val="both"/>
        <w:rPr>
          <w:rFonts w:ascii="Arial" w:eastAsia="Times New Roman" w:hAnsi="Arial" w:cs="Arial"/>
          <w:sz w:val="24"/>
          <w:szCs w:val="24"/>
          <w:lang w:val="es-ES_tradnl" w:eastAsia="es-ES"/>
        </w:rPr>
      </w:pPr>
      <w:r w:rsidRPr="00B145D3">
        <w:rPr>
          <w:rFonts w:ascii="Arial" w:eastAsia="Times New Roman" w:hAnsi="Arial" w:cs="Arial"/>
          <w:spacing w:val="-2"/>
          <w:sz w:val="24"/>
          <w:szCs w:val="24"/>
          <w:lang w:val="es-ES_tradnl" w:eastAsia="es-ES"/>
        </w:rPr>
        <w:t xml:space="preserve"> No creo que corresponda a los jueces de tutela poner términos para el cumplimiento de trámites a realizar por las autoridades en un futuro, pues para su adelantamiento, en los reglamentos, acuerdos, decretos o leyes, está previsto el procedimiento a seguir. Por ello no veo porque se señaló en el ordinal segundo de la sentencia que “</w:t>
      </w:r>
      <w:r w:rsidRPr="00B145D3">
        <w:rPr>
          <w:rFonts w:ascii="Arial" w:eastAsia="Times New Roman" w:hAnsi="Arial" w:cs="Arial"/>
          <w:spacing w:val="-2"/>
          <w:szCs w:val="24"/>
          <w:lang w:val="es-ES_tradnl" w:eastAsia="es-ES"/>
        </w:rPr>
        <w:t>…</w:t>
      </w:r>
      <w:r w:rsidRPr="00F111C5">
        <w:rPr>
          <w:rFonts w:ascii="Arial" w:eastAsia="Times New Roman" w:hAnsi="Arial" w:cs="Arial"/>
          <w:spacing w:val="-2"/>
          <w:szCs w:val="24"/>
          <w:lang w:val="es-ES_tradnl" w:eastAsia="es-ES"/>
        </w:rPr>
        <w:t xml:space="preserve"> </w:t>
      </w:r>
      <w:r w:rsidRPr="00B145D3">
        <w:rPr>
          <w:rFonts w:ascii="Arial" w:eastAsia="Times New Roman" w:hAnsi="Arial" w:cs="Arial"/>
          <w:spacing w:val="-2"/>
          <w:szCs w:val="24"/>
          <w:lang w:val="es-ES_tradnl" w:eastAsia="es-ES"/>
        </w:rPr>
        <w:t xml:space="preserve">dentro de las cuarenta horas siguientes al recibo del concepto de la </w:t>
      </w:r>
      <w:proofErr w:type="spellStart"/>
      <w:r w:rsidRPr="00B145D3">
        <w:rPr>
          <w:rFonts w:ascii="Arial" w:eastAsia="Times New Roman" w:hAnsi="Arial" w:cs="Arial"/>
          <w:spacing w:val="-2"/>
          <w:szCs w:val="24"/>
          <w:lang w:val="es-ES_tradnl" w:eastAsia="es-ES"/>
        </w:rPr>
        <w:t>Fiduprevisora</w:t>
      </w:r>
      <w:proofErr w:type="spellEnd"/>
      <w:r w:rsidRPr="00B145D3">
        <w:rPr>
          <w:rFonts w:ascii="Arial" w:eastAsia="Times New Roman" w:hAnsi="Arial" w:cs="Arial"/>
          <w:spacing w:val="-2"/>
          <w:szCs w:val="24"/>
          <w:lang w:val="es-ES_tradnl" w:eastAsia="es-ES"/>
        </w:rPr>
        <w:t>…</w:t>
      </w:r>
      <w:r w:rsidRPr="00B145D3">
        <w:rPr>
          <w:rFonts w:ascii="Arial" w:eastAsia="Times New Roman" w:hAnsi="Arial" w:cs="Arial"/>
          <w:spacing w:val="-2"/>
          <w:sz w:val="24"/>
          <w:szCs w:val="24"/>
          <w:lang w:val="es-ES_tradnl" w:eastAsia="es-ES"/>
        </w:rPr>
        <w:t>” debe expedir el acto administrativo que corresponda, si a ello hubiere lugar.</w:t>
      </w:r>
    </w:p>
    <w:p w:rsidR="00B145D3" w:rsidRPr="00B145D3" w:rsidRDefault="00B145D3" w:rsidP="00B145D3">
      <w:pPr>
        <w:tabs>
          <w:tab w:val="left" w:pos="8647"/>
          <w:tab w:val="left" w:pos="9356"/>
        </w:tabs>
        <w:spacing w:after="0" w:line="276" w:lineRule="auto"/>
        <w:jc w:val="both"/>
        <w:rPr>
          <w:rFonts w:ascii="Arial" w:eastAsia="Times New Roman" w:hAnsi="Arial" w:cs="Arial"/>
          <w:sz w:val="24"/>
          <w:szCs w:val="24"/>
          <w:lang w:val="es-ES_tradnl" w:eastAsia="es-ES"/>
        </w:rPr>
      </w:pPr>
    </w:p>
    <w:p w:rsidR="00B145D3" w:rsidRPr="00B145D3" w:rsidRDefault="00B145D3" w:rsidP="00B145D3">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p>
    <w:p w:rsidR="00B145D3" w:rsidRPr="00B145D3" w:rsidRDefault="00B145D3" w:rsidP="00B145D3">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r w:rsidRPr="00B145D3">
        <w:rPr>
          <w:rFonts w:ascii="Arial" w:eastAsia="Times New Roman" w:hAnsi="Arial" w:cs="Arial"/>
          <w:sz w:val="24"/>
          <w:szCs w:val="24"/>
          <w:lang w:val="es-ES_tradnl" w:eastAsia="es-ES"/>
        </w:rPr>
        <w:t>Dejo así salvado parcialmente mi voto.</w:t>
      </w:r>
    </w:p>
    <w:p w:rsidR="00B145D3" w:rsidRPr="00B145D3" w:rsidRDefault="00B145D3" w:rsidP="00B145D3">
      <w:pPr>
        <w:widowControl w:val="0"/>
        <w:autoSpaceDE w:val="0"/>
        <w:autoSpaceDN w:val="0"/>
        <w:adjustRightInd w:val="0"/>
        <w:spacing w:after="0" w:line="276" w:lineRule="auto"/>
        <w:jc w:val="center"/>
        <w:rPr>
          <w:rFonts w:ascii="Arial" w:eastAsia="Times New Roman" w:hAnsi="Arial" w:cs="Arial"/>
          <w:b/>
          <w:sz w:val="24"/>
          <w:szCs w:val="24"/>
          <w:lang w:val="es-ES_tradnl" w:eastAsia="es-ES"/>
        </w:rPr>
      </w:pPr>
    </w:p>
    <w:p w:rsidR="00B145D3" w:rsidRPr="00B145D3" w:rsidRDefault="00B145D3" w:rsidP="00B145D3">
      <w:pPr>
        <w:widowControl w:val="0"/>
        <w:autoSpaceDE w:val="0"/>
        <w:autoSpaceDN w:val="0"/>
        <w:adjustRightInd w:val="0"/>
        <w:spacing w:after="0" w:line="276" w:lineRule="auto"/>
        <w:jc w:val="center"/>
        <w:rPr>
          <w:rFonts w:ascii="Arial" w:eastAsia="Times New Roman" w:hAnsi="Arial" w:cs="Arial"/>
          <w:b/>
          <w:sz w:val="24"/>
          <w:szCs w:val="24"/>
          <w:lang w:val="es-ES_tradnl" w:eastAsia="es-ES"/>
        </w:rPr>
      </w:pPr>
    </w:p>
    <w:p w:rsidR="00B145D3" w:rsidRPr="00B145D3" w:rsidRDefault="00B145D3" w:rsidP="00B145D3">
      <w:pPr>
        <w:widowControl w:val="0"/>
        <w:autoSpaceDE w:val="0"/>
        <w:autoSpaceDN w:val="0"/>
        <w:adjustRightInd w:val="0"/>
        <w:spacing w:after="0" w:line="276" w:lineRule="auto"/>
        <w:jc w:val="center"/>
        <w:rPr>
          <w:rFonts w:ascii="Arial" w:eastAsia="Times New Roman" w:hAnsi="Arial" w:cs="Arial"/>
          <w:b/>
          <w:sz w:val="24"/>
          <w:szCs w:val="24"/>
          <w:lang w:val="es-ES_tradnl" w:eastAsia="es-ES"/>
        </w:rPr>
      </w:pPr>
    </w:p>
    <w:p w:rsidR="00B145D3" w:rsidRPr="00B145D3" w:rsidRDefault="00B145D3" w:rsidP="00B145D3">
      <w:pPr>
        <w:widowControl w:val="0"/>
        <w:autoSpaceDE w:val="0"/>
        <w:autoSpaceDN w:val="0"/>
        <w:adjustRightInd w:val="0"/>
        <w:spacing w:after="0" w:line="276" w:lineRule="auto"/>
        <w:jc w:val="center"/>
        <w:rPr>
          <w:rFonts w:ascii="Arial" w:eastAsia="Times New Roman" w:hAnsi="Arial" w:cs="Arial"/>
          <w:b/>
          <w:sz w:val="24"/>
          <w:szCs w:val="24"/>
          <w:lang w:val="es-ES_tradnl" w:eastAsia="es-ES"/>
        </w:rPr>
      </w:pPr>
      <w:r w:rsidRPr="00B145D3">
        <w:rPr>
          <w:rFonts w:ascii="Arial" w:eastAsia="Times New Roman" w:hAnsi="Arial" w:cs="Arial"/>
          <w:b/>
          <w:sz w:val="24"/>
          <w:szCs w:val="24"/>
          <w:lang w:val="es-ES_tradnl" w:eastAsia="es-ES"/>
        </w:rPr>
        <w:t>JULIO CÉSAR SALAZAR MUÑOZ</w:t>
      </w:r>
    </w:p>
    <w:p w:rsidR="00B145D3" w:rsidRPr="00B145D3" w:rsidRDefault="00B145D3" w:rsidP="00B145D3">
      <w:pPr>
        <w:widowControl w:val="0"/>
        <w:autoSpaceDE w:val="0"/>
        <w:autoSpaceDN w:val="0"/>
        <w:adjustRightInd w:val="0"/>
        <w:spacing w:after="0" w:line="276" w:lineRule="auto"/>
        <w:jc w:val="center"/>
        <w:rPr>
          <w:rFonts w:ascii="Arial" w:eastAsia="Times New Roman" w:hAnsi="Arial" w:cs="Arial"/>
          <w:sz w:val="24"/>
          <w:szCs w:val="24"/>
          <w:lang w:val="es-ES_tradnl" w:eastAsia="es-ES"/>
        </w:rPr>
      </w:pPr>
      <w:r w:rsidRPr="00B145D3">
        <w:rPr>
          <w:rFonts w:ascii="Arial" w:eastAsia="Times New Roman" w:hAnsi="Arial" w:cs="Arial"/>
          <w:sz w:val="24"/>
          <w:szCs w:val="24"/>
          <w:lang w:val="es-ES_tradnl" w:eastAsia="es-ES"/>
        </w:rPr>
        <w:t>Magistrado</w:t>
      </w:r>
    </w:p>
    <w:sectPr w:rsidR="00B145D3" w:rsidRPr="00B145D3" w:rsidSect="00926938">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68" w:rsidRDefault="009D6A68">
      <w:pPr>
        <w:spacing w:after="0" w:line="240" w:lineRule="auto"/>
      </w:pPr>
      <w:r>
        <w:separator/>
      </w:r>
    </w:p>
  </w:endnote>
  <w:endnote w:type="continuationSeparator" w:id="0">
    <w:p w:rsidR="009D6A68" w:rsidRDefault="009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06640"/>
      <w:docPartObj>
        <w:docPartGallery w:val="Page Numbers (Bottom of Page)"/>
        <w:docPartUnique/>
      </w:docPartObj>
    </w:sdtPr>
    <w:sdtEndPr>
      <w:rPr>
        <w:rFonts w:ascii="Arial" w:hAnsi="Arial" w:cs="Arial"/>
        <w:sz w:val="18"/>
        <w:szCs w:val="16"/>
      </w:rPr>
    </w:sdtEndPr>
    <w:sdtContent>
      <w:p w:rsidR="006B7124" w:rsidRPr="00926938" w:rsidRDefault="00842FC6" w:rsidP="003D1007">
        <w:pPr>
          <w:pStyle w:val="Piedepgina"/>
          <w:jc w:val="right"/>
          <w:rPr>
            <w:rFonts w:ascii="Arial" w:hAnsi="Arial" w:cs="Arial"/>
            <w:sz w:val="18"/>
            <w:szCs w:val="16"/>
          </w:rPr>
        </w:pPr>
        <w:r w:rsidRPr="00926938">
          <w:rPr>
            <w:rFonts w:ascii="Arial" w:hAnsi="Arial" w:cs="Arial"/>
            <w:sz w:val="18"/>
            <w:szCs w:val="16"/>
          </w:rPr>
          <w:fldChar w:fldCharType="begin"/>
        </w:r>
        <w:r w:rsidRPr="00926938">
          <w:rPr>
            <w:rFonts w:ascii="Arial" w:hAnsi="Arial" w:cs="Arial"/>
            <w:sz w:val="18"/>
            <w:szCs w:val="16"/>
          </w:rPr>
          <w:instrText>PAGE   \* MERGEFORMAT</w:instrText>
        </w:r>
        <w:r w:rsidRPr="00926938">
          <w:rPr>
            <w:rFonts w:ascii="Arial" w:hAnsi="Arial" w:cs="Arial"/>
            <w:sz w:val="18"/>
            <w:szCs w:val="16"/>
          </w:rPr>
          <w:fldChar w:fldCharType="separate"/>
        </w:r>
        <w:r w:rsidR="00F111C5">
          <w:rPr>
            <w:rFonts w:ascii="Arial" w:hAnsi="Arial" w:cs="Arial"/>
            <w:noProof/>
            <w:sz w:val="18"/>
            <w:szCs w:val="16"/>
          </w:rPr>
          <w:t>8</w:t>
        </w:r>
        <w:r w:rsidRPr="00926938">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68" w:rsidRDefault="009D6A68">
      <w:pPr>
        <w:spacing w:after="0" w:line="240" w:lineRule="auto"/>
      </w:pPr>
      <w:r>
        <w:separator/>
      </w:r>
    </w:p>
  </w:footnote>
  <w:footnote w:type="continuationSeparator" w:id="0">
    <w:p w:rsidR="009D6A68" w:rsidRDefault="009D6A68">
      <w:pPr>
        <w:spacing w:after="0" w:line="240" w:lineRule="auto"/>
      </w:pPr>
      <w:r>
        <w:continuationSeparator/>
      </w:r>
    </w:p>
  </w:footnote>
  <w:footnote w:id="1">
    <w:p w:rsidR="000D6C0A" w:rsidRDefault="000D6C0A" w:rsidP="000D6C0A">
      <w:pPr>
        <w:pStyle w:val="Textonotapie"/>
      </w:pPr>
      <w:r w:rsidRPr="00443E27">
        <w:rPr>
          <w:sz w:val="18"/>
          <w:szCs w:val="18"/>
          <w:vertAlign w:val="superscript"/>
        </w:rPr>
        <w:footnoteRef/>
      </w:r>
      <w:r w:rsidRPr="00443E27">
        <w:rPr>
          <w:sz w:val="18"/>
          <w:szCs w:val="18"/>
        </w:rPr>
        <w:t xml:space="preserve"> </w:t>
      </w:r>
      <w:r>
        <w:rPr>
          <w:sz w:val="18"/>
          <w:szCs w:val="18"/>
        </w:rPr>
        <w:t xml:space="preserve">Sentencia </w:t>
      </w:r>
      <w:r w:rsidRPr="00443E27">
        <w:rPr>
          <w:sz w:val="18"/>
          <w:szCs w:val="18"/>
        </w:rPr>
        <w:t>T-</w:t>
      </w:r>
      <w:r>
        <w:rPr>
          <w:sz w:val="18"/>
          <w:szCs w:val="18"/>
        </w:rPr>
        <w:t>149/13.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24" w:rsidRDefault="00842F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7124" w:rsidRDefault="009D6A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960927"/>
      <w:docPartObj>
        <w:docPartGallery w:val="Page Numbers (Top of Page)"/>
        <w:docPartUnique/>
      </w:docPartObj>
    </w:sdtPr>
    <w:sdtEndPr/>
    <w:sdtContent>
      <w:p w:rsidR="007200AC" w:rsidRPr="00926938" w:rsidRDefault="007200AC" w:rsidP="007200AC">
        <w:pPr>
          <w:pStyle w:val="Sinespaciado"/>
          <w:jc w:val="both"/>
          <w:rPr>
            <w:rFonts w:ascii="Arial" w:hAnsi="Arial" w:cs="Arial"/>
            <w:sz w:val="18"/>
            <w:szCs w:val="16"/>
          </w:rPr>
        </w:pPr>
        <w:r w:rsidRPr="00926938">
          <w:rPr>
            <w:rFonts w:ascii="Arial" w:hAnsi="Arial" w:cs="Arial"/>
            <w:sz w:val="18"/>
            <w:szCs w:val="16"/>
          </w:rPr>
          <w:t xml:space="preserve">Radicación No.: 66001-31-05-002-2019-00356-01 </w:t>
        </w:r>
      </w:p>
      <w:p w:rsidR="007200AC" w:rsidRPr="00926938" w:rsidRDefault="007200AC" w:rsidP="007200AC">
        <w:pPr>
          <w:pStyle w:val="Sinespaciado"/>
          <w:jc w:val="both"/>
          <w:rPr>
            <w:rFonts w:ascii="Arial" w:hAnsi="Arial" w:cs="Arial"/>
            <w:sz w:val="18"/>
            <w:szCs w:val="16"/>
          </w:rPr>
        </w:pPr>
        <w:r w:rsidRPr="00926938">
          <w:rPr>
            <w:rFonts w:ascii="Arial" w:hAnsi="Arial" w:cs="Arial"/>
            <w:sz w:val="18"/>
            <w:szCs w:val="16"/>
          </w:rPr>
          <w:t>Accionante: Germán García Cadavid</w:t>
        </w:r>
      </w:p>
      <w:p w:rsidR="007200AC" w:rsidRPr="00926938" w:rsidRDefault="007200AC" w:rsidP="007200AC">
        <w:pPr>
          <w:pStyle w:val="Sinespaciado"/>
          <w:jc w:val="both"/>
          <w:rPr>
            <w:rFonts w:ascii="Arial" w:hAnsi="Arial" w:cs="Arial"/>
            <w:sz w:val="18"/>
            <w:szCs w:val="16"/>
          </w:rPr>
        </w:pPr>
        <w:r w:rsidRPr="00926938">
          <w:rPr>
            <w:rFonts w:ascii="Arial" w:hAnsi="Arial" w:cs="Arial"/>
            <w:sz w:val="18"/>
            <w:szCs w:val="16"/>
          </w:rPr>
          <w:t>Accionado: Secretaría de Educación Municipal y otros</w:t>
        </w:r>
      </w:p>
      <w:p w:rsidR="007200AC" w:rsidRPr="007200AC" w:rsidRDefault="009D6A68" w:rsidP="007200AC">
        <w:pPr>
          <w:pStyle w:val="Sinespaciado"/>
          <w:jc w:val="both"/>
          <w:rPr>
            <w:rFonts w:ascii="Times New Roman" w:hAnsi="Times New Roman" w:cs="Times New Roman"/>
          </w:rPr>
        </w:pPr>
      </w:p>
    </w:sdtContent>
  </w:sdt>
  <w:p w:rsidR="005825C2" w:rsidRPr="005825C2" w:rsidRDefault="009D6A68" w:rsidP="00355965">
    <w:pPr>
      <w:pStyle w:val="Sinespaciado"/>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29AF"/>
    <w:multiLevelType w:val="hybridMultilevel"/>
    <w:tmpl w:val="EA56871C"/>
    <w:lvl w:ilvl="0" w:tplc="6C22ABB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58046A0A"/>
    <w:multiLevelType w:val="multilevel"/>
    <w:tmpl w:val="7FDCAAFE"/>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64"/>
    <w:rsid w:val="00024156"/>
    <w:rsid w:val="00060EC9"/>
    <w:rsid w:val="00061217"/>
    <w:rsid w:val="00062F9B"/>
    <w:rsid w:val="00066237"/>
    <w:rsid w:val="00076617"/>
    <w:rsid w:val="00091025"/>
    <w:rsid w:val="00097899"/>
    <w:rsid w:val="000C12CA"/>
    <w:rsid w:val="000C2254"/>
    <w:rsid w:val="000C3EDB"/>
    <w:rsid w:val="000D1A05"/>
    <w:rsid w:val="000D6C0A"/>
    <w:rsid w:val="000E3F3E"/>
    <w:rsid w:val="000F424B"/>
    <w:rsid w:val="000F742E"/>
    <w:rsid w:val="00112153"/>
    <w:rsid w:val="001145C0"/>
    <w:rsid w:val="00143222"/>
    <w:rsid w:val="00151776"/>
    <w:rsid w:val="001623A6"/>
    <w:rsid w:val="00163EDE"/>
    <w:rsid w:val="00185D64"/>
    <w:rsid w:val="001B4A1E"/>
    <w:rsid w:val="001C6C5D"/>
    <w:rsid w:val="001D2F32"/>
    <w:rsid w:val="001D3D40"/>
    <w:rsid w:val="001E1F2A"/>
    <w:rsid w:val="001E4C81"/>
    <w:rsid w:val="001F05A5"/>
    <w:rsid w:val="00210C7D"/>
    <w:rsid w:val="00210EA5"/>
    <w:rsid w:val="00211561"/>
    <w:rsid w:val="002173A6"/>
    <w:rsid w:val="00276089"/>
    <w:rsid w:val="00292B5C"/>
    <w:rsid w:val="002A2CEC"/>
    <w:rsid w:val="002D03B7"/>
    <w:rsid w:val="002E54D8"/>
    <w:rsid w:val="00325625"/>
    <w:rsid w:val="003446F7"/>
    <w:rsid w:val="00367ED7"/>
    <w:rsid w:val="00377B5D"/>
    <w:rsid w:val="0039319B"/>
    <w:rsid w:val="003A391E"/>
    <w:rsid w:val="003B7709"/>
    <w:rsid w:val="003E5046"/>
    <w:rsid w:val="003E76D6"/>
    <w:rsid w:val="004165F0"/>
    <w:rsid w:val="00455954"/>
    <w:rsid w:val="00455EB8"/>
    <w:rsid w:val="004766EC"/>
    <w:rsid w:val="004E3739"/>
    <w:rsid w:val="005D64B5"/>
    <w:rsid w:val="00606051"/>
    <w:rsid w:val="00621CE1"/>
    <w:rsid w:val="00642B78"/>
    <w:rsid w:val="00643726"/>
    <w:rsid w:val="006642DB"/>
    <w:rsid w:val="00666409"/>
    <w:rsid w:val="006852B9"/>
    <w:rsid w:val="0069008C"/>
    <w:rsid w:val="006B063F"/>
    <w:rsid w:val="006E00B7"/>
    <w:rsid w:val="006E4A84"/>
    <w:rsid w:val="006F298E"/>
    <w:rsid w:val="007200AC"/>
    <w:rsid w:val="0072042B"/>
    <w:rsid w:val="00737D35"/>
    <w:rsid w:val="00747C19"/>
    <w:rsid w:val="0078611C"/>
    <w:rsid w:val="007901AF"/>
    <w:rsid w:val="00795573"/>
    <w:rsid w:val="00795E86"/>
    <w:rsid w:val="007A250E"/>
    <w:rsid w:val="007B7EBA"/>
    <w:rsid w:val="007D7C0F"/>
    <w:rsid w:val="007E10A4"/>
    <w:rsid w:val="00833B91"/>
    <w:rsid w:val="00835DA0"/>
    <w:rsid w:val="008402F4"/>
    <w:rsid w:val="00842FC6"/>
    <w:rsid w:val="008454B5"/>
    <w:rsid w:val="00862A7B"/>
    <w:rsid w:val="00884626"/>
    <w:rsid w:val="008943D4"/>
    <w:rsid w:val="008A5CE8"/>
    <w:rsid w:val="008C74C6"/>
    <w:rsid w:val="008D7FDE"/>
    <w:rsid w:val="008E5B9D"/>
    <w:rsid w:val="008E7E15"/>
    <w:rsid w:val="00910810"/>
    <w:rsid w:val="00926938"/>
    <w:rsid w:val="00927E54"/>
    <w:rsid w:val="009A6265"/>
    <w:rsid w:val="009D6A68"/>
    <w:rsid w:val="009E4807"/>
    <w:rsid w:val="00A216DE"/>
    <w:rsid w:val="00A25497"/>
    <w:rsid w:val="00A34665"/>
    <w:rsid w:val="00A57746"/>
    <w:rsid w:val="00A64630"/>
    <w:rsid w:val="00A6668E"/>
    <w:rsid w:val="00AD0C8B"/>
    <w:rsid w:val="00B07914"/>
    <w:rsid w:val="00B142B5"/>
    <w:rsid w:val="00B145D3"/>
    <w:rsid w:val="00B31454"/>
    <w:rsid w:val="00B73F6E"/>
    <w:rsid w:val="00B840D2"/>
    <w:rsid w:val="00BA7A43"/>
    <w:rsid w:val="00BA7CBC"/>
    <w:rsid w:val="00BB1264"/>
    <w:rsid w:val="00BB308F"/>
    <w:rsid w:val="00BC02BA"/>
    <w:rsid w:val="00BC4F11"/>
    <w:rsid w:val="00BD3388"/>
    <w:rsid w:val="00BF6B70"/>
    <w:rsid w:val="00C454AB"/>
    <w:rsid w:val="00C46CFE"/>
    <w:rsid w:val="00CA0E4E"/>
    <w:rsid w:val="00CC7376"/>
    <w:rsid w:val="00CF1BE3"/>
    <w:rsid w:val="00D00CCC"/>
    <w:rsid w:val="00D24616"/>
    <w:rsid w:val="00D50C89"/>
    <w:rsid w:val="00D51578"/>
    <w:rsid w:val="00D53EC3"/>
    <w:rsid w:val="00DC67C8"/>
    <w:rsid w:val="00DE20D2"/>
    <w:rsid w:val="00E04E07"/>
    <w:rsid w:val="00E1252D"/>
    <w:rsid w:val="00E2434C"/>
    <w:rsid w:val="00E528E9"/>
    <w:rsid w:val="00EA5BAC"/>
    <w:rsid w:val="00EE7533"/>
    <w:rsid w:val="00F037D1"/>
    <w:rsid w:val="00F104C2"/>
    <w:rsid w:val="00F111C5"/>
    <w:rsid w:val="00F174EB"/>
    <w:rsid w:val="00F2388B"/>
    <w:rsid w:val="00F72C25"/>
    <w:rsid w:val="00F82098"/>
    <w:rsid w:val="00F92E79"/>
    <w:rsid w:val="00F97B81"/>
    <w:rsid w:val="00FA2D6D"/>
    <w:rsid w:val="00FB0EE1"/>
    <w:rsid w:val="00FB7344"/>
    <w:rsid w:val="00FC50BB"/>
    <w:rsid w:val="00FD2A9C"/>
    <w:rsid w:val="00FE52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6f"/>
    </o:shapedefaults>
    <o:shapelayout v:ext="edit">
      <o:idmap v:ext="edit" data="1"/>
    </o:shapelayout>
  </w:shapeDefaults>
  <w:decimalSymbol w:val=","/>
  <w:listSeparator w:val=","/>
  <w15:chartTrackingRefBased/>
  <w15:docId w15:val="{74D84968-2D15-41B3-BA02-6325066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64"/>
    <w:rPr>
      <w:lang w:val="es-ES"/>
    </w:rPr>
  </w:style>
  <w:style w:type="paragraph" w:styleId="Ttulo4">
    <w:name w:val="heading 4"/>
    <w:basedOn w:val="Normal"/>
    <w:next w:val="Normal"/>
    <w:link w:val="Ttulo4Car"/>
    <w:qFormat/>
    <w:rsid w:val="00BB1264"/>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B1264"/>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BB126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B126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B1264"/>
  </w:style>
  <w:style w:type="paragraph" w:styleId="Sinespaciado">
    <w:name w:val="No Spacing"/>
    <w:link w:val="SinespaciadoCar"/>
    <w:qFormat/>
    <w:rsid w:val="00BB1264"/>
    <w:pPr>
      <w:spacing w:after="0" w:line="240" w:lineRule="auto"/>
    </w:pPr>
    <w:rPr>
      <w:lang w:val="es-ES"/>
    </w:rPr>
  </w:style>
  <w:style w:type="paragraph" w:styleId="Prrafodelista">
    <w:name w:val="List Paragraph"/>
    <w:basedOn w:val="Normal"/>
    <w:qFormat/>
    <w:rsid w:val="00BB1264"/>
    <w:pPr>
      <w:ind w:left="720"/>
      <w:contextualSpacing/>
    </w:pPr>
  </w:style>
  <w:style w:type="paragraph" w:styleId="Piedepgina">
    <w:name w:val="footer"/>
    <w:basedOn w:val="Normal"/>
    <w:link w:val="PiedepginaCar"/>
    <w:uiPriority w:val="99"/>
    <w:unhideWhenUsed/>
    <w:rsid w:val="00BB12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1264"/>
    <w:rPr>
      <w:lang w:val="es-ES"/>
    </w:rPr>
  </w:style>
  <w:style w:type="paragraph" w:styleId="Textonotapie">
    <w:name w:val="footnote text"/>
    <w:basedOn w:val="Normal"/>
    <w:link w:val="TextonotapieCar"/>
    <w:uiPriority w:val="99"/>
    <w:semiHidden/>
    <w:unhideWhenUsed/>
    <w:rsid w:val="000D6C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6C0A"/>
    <w:rPr>
      <w:sz w:val="20"/>
      <w:szCs w:val="20"/>
      <w:lang w:val="es-ES"/>
    </w:rPr>
  </w:style>
  <w:style w:type="paragraph" w:styleId="NormalWeb">
    <w:name w:val="Normal (Web)"/>
    <w:basedOn w:val="Normal"/>
    <w:uiPriority w:val="99"/>
    <w:semiHidden/>
    <w:unhideWhenUsed/>
    <w:rsid w:val="00DC67C8"/>
    <w:rPr>
      <w:rFonts w:ascii="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FB0EE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Sangra3detindependienteCar">
    <w:name w:val="Sangría 3 de t. independiente Car"/>
    <w:basedOn w:val="Fuentedeprrafopredeter"/>
    <w:link w:val="Sangra3detindependiente"/>
    <w:uiPriority w:val="99"/>
    <w:semiHidden/>
    <w:rsid w:val="00FB0EE1"/>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4165F0"/>
    <w:rPr>
      <w:color w:val="0563C1" w:themeColor="hyperlink"/>
      <w:u w:val="single"/>
    </w:rPr>
  </w:style>
  <w:style w:type="paragraph" w:styleId="Textoindependiente">
    <w:name w:val="Body Text"/>
    <w:basedOn w:val="Normal"/>
    <w:link w:val="TextoindependienteCar"/>
    <w:uiPriority w:val="99"/>
    <w:semiHidden/>
    <w:unhideWhenUsed/>
    <w:rsid w:val="006E4A84"/>
    <w:pPr>
      <w:spacing w:after="120"/>
    </w:pPr>
  </w:style>
  <w:style w:type="character" w:customStyle="1" w:styleId="TextoindependienteCar">
    <w:name w:val="Texto independiente Car"/>
    <w:basedOn w:val="Fuentedeprrafopredeter"/>
    <w:link w:val="Textoindependiente"/>
    <w:uiPriority w:val="99"/>
    <w:semiHidden/>
    <w:rsid w:val="006E4A84"/>
    <w:rPr>
      <w:lang w:val="es-ES"/>
    </w:rPr>
  </w:style>
  <w:style w:type="character" w:customStyle="1" w:styleId="SinespaciadoCar">
    <w:name w:val="Sin espaciado Car"/>
    <w:link w:val="Sinespaciado"/>
    <w:locked/>
    <w:rsid w:val="00910810"/>
    <w:rPr>
      <w:lang w:val="es-ES"/>
    </w:rPr>
  </w:style>
  <w:style w:type="paragraph" w:styleId="Textodeglobo">
    <w:name w:val="Balloon Text"/>
    <w:basedOn w:val="Normal"/>
    <w:link w:val="TextodegloboCar"/>
    <w:uiPriority w:val="99"/>
    <w:semiHidden/>
    <w:unhideWhenUsed/>
    <w:rsid w:val="00C46C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CF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1909">
      <w:bodyDiv w:val="1"/>
      <w:marLeft w:val="0"/>
      <w:marRight w:val="0"/>
      <w:marTop w:val="0"/>
      <w:marBottom w:val="0"/>
      <w:divBdr>
        <w:top w:val="none" w:sz="0" w:space="0" w:color="auto"/>
        <w:left w:val="none" w:sz="0" w:space="0" w:color="auto"/>
        <w:bottom w:val="none" w:sz="0" w:space="0" w:color="auto"/>
        <w:right w:val="none" w:sz="0" w:space="0" w:color="auto"/>
      </w:divBdr>
    </w:div>
    <w:div w:id="465007266">
      <w:bodyDiv w:val="1"/>
      <w:marLeft w:val="0"/>
      <w:marRight w:val="0"/>
      <w:marTop w:val="0"/>
      <w:marBottom w:val="0"/>
      <w:divBdr>
        <w:top w:val="none" w:sz="0" w:space="0" w:color="auto"/>
        <w:left w:val="none" w:sz="0" w:space="0" w:color="auto"/>
        <w:bottom w:val="none" w:sz="0" w:space="0" w:color="auto"/>
        <w:right w:val="none" w:sz="0" w:space="0" w:color="auto"/>
      </w:divBdr>
    </w:div>
    <w:div w:id="888145609">
      <w:bodyDiv w:val="1"/>
      <w:marLeft w:val="0"/>
      <w:marRight w:val="0"/>
      <w:marTop w:val="0"/>
      <w:marBottom w:val="0"/>
      <w:divBdr>
        <w:top w:val="none" w:sz="0" w:space="0" w:color="auto"/>
        <w:left w:val="none" w:sz="0" w:space="0" w:color="auto"/>
        <w:bottom w:val="none" w:sz="0" w:space="0" w:color="auto"/>
        <w:right w:val="none" w:sz="0" w:space="0" w:color="auto"/>
      </w:divBdr>
    </w:div>
    <w:div w:id="1016343602">
      <w:bodyDiv w:val="1"/>
      <w:marLeft w:val="0"/>
      <w:marRight w:val="0"/>
      <w:marTop w:val="0"/>
      <w:marBottom w:val="0"/>
      <w:divBdr>
        <w:top w:val="none" w:sz="0" w:space="0" w:color="auto"/>
        <w:left w:val="none" w:sz="0" w:space="0" w:color="auto"/>
        <w:bottom w:val="none" w:sz="0" w:space="0" w:color="auto"/>
        <w:right w:val="none" w:sz="0" w:space="0" w:color="auto"/>
      </w:divBdr>
    </w:div>
    <w:div w:id="1063874563">
      <w:bodyDiv w:val="1"/>
      <w:marLeft w:val="0"/>
      <w:marRight w:val="0"/>
      <w:marTop w:val="0"/>
      <w:marBottom w:val="0"/>
      <w:divBdr>
        <w:top w:val="none" w:sz="0" w:space="0" w:color="auto"/>
        <w:left w:val="none" w:sz="0" w:space="0" w:color="auto"/>
        <w:bottom w:val="none" w:sz="0" w:space="0" w:color="auto"/>
        <w:right w:val="none" w:sz="0" w:space="0" w:color="auto"/>
      </w:divBdr>
    </w:div>
    <w:div w:id="1068109538">
      <w:bodyDiv w:val="1"/>
      <w:marLeft w:val="0"/>
      <w:marRight w:val="0"/>
      <w:marTop w:val="0"/>
      <w:marBottom w:val="0"/>
      <w:divBdr>
        <w:top w:val="none" w:sz="0" w:space="0" w:color="auto"/>
        <w:left w:val="none" w:sz="0" w:space="0" w:color="auto"/>
        <w:bottom w:val="none" w:sz="0" w:space="0" w:color="auto"/>
        <w:right w:val="none" w:sz="0" w:space="0" w:color="auto"/>
      </w:divBdr>
    </w:div>
    <w:div w:id="1186869608">
      <w:bodyDiv w:val="1"/>
      <w:marLeft w:val="0"/>
      <w:marRight w:val="0"/>
      <w:marTop w:val="0"/>
      <w:marBottom w:val="0"/>
      <w:divBdr>
        <w:top w:val="none" w:sz="0" w:space="0" w:color="auto"/>
        <w:left w:val="none" w:sz="0" w:space="0" w:color="auto"/>
        <w:bottom w:val="none" w:sz="0" w:space="0" w:color="auto"/>
        <w:right w:val="none" w:sz="0" w:space="0" w:color="auto"/>
      </w:divBdr>
    </w:div>
    <w:div w:id="1414160554">
      <w:bodyDiv w:val="1"/>
      <w:marLeft w:val="0"/>
      <w:marRight w:val="0"/>
      <w:marTop w:val="0"/>
      <w:marBottom w:val="0"/>
      <w:divBdr>
        <w:top w:val="none" w:sz="0" w:space="0" w:color="auto"/>
        <w:left w:val="none" w:sz="0" w:space="0" w:color="auto"/>
        <w:bottom w:val="none" w:sz="0" w:space="0" w:color="auto"/>
        <w:right w:val="none" w:sz="0" w:space="0" w:color="auto"/>
      </w:divBdr>
    </w:div>
    <w:div w:id="1539509203">
      <w:bodyDiv w:val="1"/>
      <w:marLeft w:val="0"/>
      <w:marRight w:val="0"/>
      <w:marTop w:val="0"/>
      <w:marBottom w:val="0"/>
      <w:divBdr>
        <w:top w:val="none" w:sz="0" w:space="0" w:color="auto"/>
        <w:left w:val="none" w:sz="0" w:space="0" w:color="auto"/>
        <w:bottom w:val="none" w:sz="0" w:space="0" w:color="auto"/>
        <w:right w:val="none" w:sz="0" w:space="0" w:color="auto"/>
      </w:divBdr>
    </w:div>
    <w:div w:id="1600524753">
      <w:bodyDiv w:val="1"/>
      <w:marLeft w:val="0"/>
      <w:marRight w:val="0"/>
      <w:marTop w:val="0"/>
      <w:marBottom w:val="0"/>
      <w:divBdr>
        <w:top w:val="none" w:sz="0" w:space="0" w:color="auto"/>
        <w:left w:val="none" w:sz="0" w:space="0" w:color="auto"/>
        <w:bottom w:val="none" w:sz="0" w:space="0" w:color="auto"/>
        <w:right w:val="none" w:sz="0" w:space="0" w:color="auto"/>
      </w:divBdr>
    </w:div>
    <w:div w:id="1846825598">
      <w:bodyDiv w:val="1"/>
      <w:marLeft w:val="0"/>
      <w:marRight w:val="0"/>
      <w:marTop w:val="0"/>
      <w:marBottom w:val="0"/>
      <w:divBdr>
        <w:top w:val="none" w:sz="0" w:space="0" w:color="auto"/>
        <w:left w:val="none" w:sz="0" w:space="0" w:color="auto"/>
        <w:bottom w:val="none" w:sz="0" w:space="0" w:color="auto"/>
        <w:right w:val="none" w:sz="0" w:space="0" w:color="auto"/>
      </w:divBdr>
    </w:div>
    <w:div w:id="1947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A944-EE4C-4FBB-B793-79A966B2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3460</Words>
  <Characters>19031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11</cp:revision>
  <cp:lastPrinted>2019-09-19T12:45:00Z</cp:lastPrinted>
  <dcterms:created xsi:type="dcterms:W3CDTF">2019-09-13T16:38:00Z</dcterms:created>
  <dcterms:modified xsi:type="dcterms:W3CDTF">2019-10-29T15:37:00Z</dcterms:modified>
</cp:coreProperties>
</file>