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58CD" w:rsidRPr="00FD58CD" w:rsidRDefault="00FD58CD" w:rsidP="00FD58C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r w:rsidRPr="00FD58C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FD58CD" w:rsidRPr="00FD58CD" w:rsidRDefault="00FD58CD" w:rsidP="00FD58CD">
      <w:pPr>
        <w:spacing w:after="0" w:line="240" w:lineRule="auto"/>
        <w:jc w:val="both"/>
        <w:rPr>
          <w:rFonts w:ascii="Arial" w:eastAsia="Times New Roman" w:hAnsi="Arial" w:cs="Arial"/>
          <w:sz w:val="20"/>
          <w:szCs w:val="20"/>
          <w:lang w:val="es-419" w:eastAsia="es-ES"/>
        </w:rPr>
      </w:pPr>
    </w:p>
    <w:p w:rsidR="00FD58CD" w:rsidRPr="00FD58CD" w:rsidRDefault="00FD58CD" w:rsidP="00FD58CD">
      <w:pPr>
        <w:spacing w:after="0" w:line="240" w:lineRule="auto"/>
        <w:jc w:val="both"/>
        <w:rPr>
          <w:rFonts w:ascii="Arial" w:eastAsia="Times New Roman" w:hAnsi="Arial" w:cs="Arial"/>
          <w:sz w:val="20"/>
          <w:szCs w:val="20"/>
          <w:lang w:val="es-419" w:eastAsia="es-ES"/>
        </w:rPr>
      </w:pPr>
      <w:r w:rsidRPr="00FD58CD">
        <w:rPr>
          <w:rFonts w:ascii="Arial" w:eastAsia="Times New Roman" w:hAnsi="Arial" w:cs="Arial"/>
          <w:sz w:val="20"/>
          <w:szCs w:val="20"/>
          <w:lang w:val="es-419" w:eastAsia="es-ES"/>
        </w:rPr>
        <w:t>Providencia:</w:t>
      </w:r>
      <w:r w:rsidRPr="00FD58CD">
        <w:rPr>
          <w:rFonts w:ascii="Arial" w:eastAsia="Times New Roman" w:hAnsi="Arial" w:cs="Arial"/>
          <w:sz w:val="20"/>
          <w:szCs w:val="20"/>
          <w:lang w:val="es-419" w:eastAsia="es-ES"/>
        </w:rPr>
        <w:tab/>
      </w:r>
      <w:r w:rsidRPr="00FD58CD">
        <w:rPr>
          <w:rFonts w:ascii="Arial" w:eastAsia="Times New Roman" w:hAnsi="Arial" w:cs="Arial"/>
          <w:sz w:val="20"/>
          <w:szCs w:val="20"/>
          <w:lang w:val="es-419" w:eastAsia="es-ES"/>
        </w:rPr>
        <w:tab/>
        <w:t>Sentencia del 20 de septiembre de 2019</w:t>
      </w:r>
    </w:p>
    <w:p w:rsidR="00FD58CD" w:rsidRPr="00FD58CD" w:rsidRDefault="00FD58CD" w:rsidP="00FD58CD">
      <w:pPr>
        <w:spacing w:after="0" w:line="240" w:lineRule="auto"/>
        <w:jc w:val="both"/>
        <w:rPr>
          <w:rFonts w:ascii="Arial" w:eastAsia="Times New Roman" w:hAnsi="Arial" w:cs="Arial"/>
          <w:sz w:val="20"/>
          <w:szCs w:val="20"/>
          <w:lang w:val="es-419" w:eastAsia="es-ES"/>
        </w:rPr>
      </w:pPr>
      <w:r w:rsidRPr="00FD58CD">
        <w:rPr>
          <w:rFonts w:ascii="Arial" w:eastAsia="Times New Roman" w:hAnsi="Arial" w:cs="Arial"/>
          <w:sz w:val="20"/>
          <w:szCs w:val="20"/>
          <w:lang w:val="es-419" w:eastAsia="es-ES"/>
        </w:rPr>
        <w:t>Radicación No.:</w:t>
      </w:r>
      <w:r w:rsidRPr="00FD58CD">
        <w:rPr>
          <w:rFonts w:ascii="Arial" w:eastAsia="Times New Roman" w:hAnsi="Arial" w:cs="Arial"/>
          <w:sz w:val="20"/>
          <w:szCs w:val="20"/>
          <w:lang w:val="es-419" w:eastAsia="es-ES"/>
        </w:rPr>
        <w:tab/>
      </w:r>
      <w:r w:rsidRPr="00FD58CD">
        <w:rPr>
          <w:rFonts w:ascii="Arial" w:eastAsia="Times New Roman" w:hAnsi="Arial" w:cs="Arial"/>
          <w:sz w:val="20"/>
          <w:szCs w:val="20"/>
          <w:lang w:val="es-419" w:eastAsia="es-ES"/>
        </w:rPr>
        <w:tab/>
        <w:t>66001-31-05-005-2019-00359-01</w:t>
      </w:r>
    </w:p>
    <w:p w:rsidR="00FD58CD" w:rsidRPr="00FD58CD" w:rsidRDefault="00FD58CD" w:rsidP="00FD58CD">
      <w:pPr>
        <w:spacing w:after="0" w:line="240" w:lineRule="auto"/>
        <w:jc w:val="both"/>
        <w:rPr>
          <w:rFonts w:ascii="Arial" w:eastAsia="Times New Roman" w:hAnsi="Arial" w:cs="Arial"/>
          <w:sz w:val="20"/>
          <w:szCs w:val="20"/>
          <w:lang w:val="es-419" w:eastAsia="es-ES"/>
        </w:rPr>
      </w:pPr>
      <w:r w:rsidRPr="00FD58CD">
        <w:rPr>
          <w:rFonts w:ascii="Arial" w:eastAsia="Times New Roman" w:hAnsi="Arial" w:cs="Arial"/>
          <w:sz w:val="20"/>
          <w:szCs w:val="20"/>
          <w:lang w:val="es-419" w:eastAsia="es-ES"/>
        </w:rPr>
        <w:t>Proceso:</w:t>
      </w:r>
      <w:r w:rsidRPr="00FD58CD">
        <w:rPr>
          <w:rFonts w:ascii="Arial" w:eastAsia="Times New Roman" w:hAnsi="Arial" w:cs="Arial"/>
          <w:sz w:val="20"/>
          <w:szCs w:val="20"/>
          <w:lang w:val="es-419" w:eastAsia="es-ES"/>
        </w:rPr>
        <w:tab/>
      </w:r>
      <w:r w:rsidRPr="00FD58CD">
        <w:rPr>
          <w:rFonts w:ascii="Arial" w:eastAsia="Times New Roman" w:hAnsi="Arial" w:cs="Arial"/>
          <w:sz w:val="20"/>
          <w:szCs w:val="20"/>
          <w:lang w:val="es-419" w:eastAsia="es-ES"/>
        </w:rPr>
        <w:tab/>
        <w:t xml:space="preserve">Acción de tutela </w:t>
      </w:r>
    </w:p>
    <w:p w:rsidR="00FD58CD" w:rsidRPr="00FD58CD" w:rsidRDefault="00FD58CD" w:rsidP="00FD58CD">
      <w:pPr>
        <w:spacing w:after="0" w:line="240" w:lineRule="auto"/>
        <w:jc w:val="both"/>
        <w:rPr>
          <w:rFonts w:ascii="Arial" w:eastAsia="Times New Roman" w:hAnsi="Arial" w:cs="Arial"/>
          <w:sz w:val="20"/>
          <w:szCs w:val="20"/>
          <w:lang w:val="es-419" w:eastAsia="es-ES"/>
        </w:rPr>
      </w:pPr>
      <w:r w:rsidRPr="00FD58CD">
        <w:rPr>
          <w:rFonts w:ascii="Arial" w:eastAsia="Times New Roman" w:hAnsi="Arial" w:cs="Arial"/>
          <w:sz w:val="20"/>
          <w:szCs w:val="20"/>
          <w:lang w:val="es-419" w:eastAsia="es-ES"/>
        </w:rPr>
        <w:t>Accionante:</w:t>
      </w:r>
      <w:r w:rsidRPr="00FD58CD">
        <w:rPr>
          <w:rFonts w:ascii="Arial" w:eastAsia="Times New Roman" w:hAnsi="Arial" w:cs="Arial"/>
          <w:sz w:val="20"/>
          <w:szCs w:val="20"/>
          <w:lang w:val="es-419" w:eastAsia="es-ES"/>
        </w:rPr>
        <w:tab/>
      </w:r>
      <w:r w:rsidRPr="00FD58CD">
        <w:rPr>
          <w:rFonts w:ascii="Arial" w:eastAsia="Times New Roman" w:hAnsi="Arial" w:cs="Arial"/>
          <w:sz w:val="20"/>
          <w:szCs w:val="20"/>
          <w:lang w:val="es-419" w:eastAsia="es-ES"/>
        </w:rPr>
        <w:tab/>
        <w:t>Ricardo Antonio Grisales Bedoya</w:t>
      </w:r>
    </w:p>
    <w:p w:rsidR="00FD58CD" w:rsidRPr="00FD58CD" w:rsidRDefault="00FD58CD" w:rsidP="00FD58CD">
      <w:pPr>
        <w:spacing w:after="0" w:line="240" w:lineRule="auto"/>
        <w:jc w:val="both"/>
        <w:rPr>
          <w:rFonts w:ascii="Arial" w:eastAsia="Times New Roman" w:hAnsi="Arial" w:cs="Arial"/>
          <w:sz w:val="20"/>
          <w:szCs w:val="20"/>
          <w:lang w:val="es-419" w:eastAsia="es-ES"/>
        </w:rPr>
      </w:pPr>
      <w:r w:rsidRPr="00FD58CD">
        <w:rPr>
          <w:rFonts w:ascii="Arial" w:eastAsia="Times New Roman" w:hAnsi="Arial" w:cs="Arial"/>
          <w:sz w:val="20"/>
          <w:szCs w:val="20"/>
          <w:lang w:val="es-419" w:eastAsia="es-ES"/>
        </w:rPr>
        <w:t>Accionado:</w:t>
      </w:r>
      <w:r w:rsidRPr="00FD58CD">
        <w:rPr>
          <w:rFonts w:ascii="Arial" w:eastAsia="Times New Roman" w:hAnsi="Arial" w:cs="Arial"/>
          <w:sz w:val="20"/>
          <w:szCs w:val="20"/>
          <w:lang w:val="es-419" w:eastAsia="es-ES"/>
        </w:rPr>
        <w:tab/>
        <w:t xml:space="preserve">  </w:t>
      </w:r>
      <w:r w:rsidRPr="00FD58CD">
        <w:rPr>
          <w:rFonts w:ascii="Arial" w:eastAsia="Times New Roman" w:hAnsi="Arial" w:cs="Arial"/>
          <w:sz w:val="20"/>
          <w:szCs w:val="20"/>
          <w:lang w:val="es-419" w:eastAsia="es-ES"/>
        </w:rPr>
        <w:tab/>
        <w:t>Colpensiones</w:t>
      </w:r>
    </w:p>
    <w:p w:rsidR="00FD58CD" w:rsidRPr="00FD58CD" w:rsidRDefault="00FD58CD" w:rsidP="00FD58CD">
      <w:pPr>
        <w:spacing w:after="0" w:line="240" w:lineRule="auto"/>
        <w:jc w:val="both"/>
        <w:rPr>
          <w:rFonts w:ascii="Arial" w:eastAsia="Times New Roman" w:hAnsi="Arial" w:cs="Arial"/>
          <w:sz w:val="20"/>
          <w:szCs w:val="20"/>
          <w:lang w:val="es-419" w:eastAsia="es-ES"/>
        </w:rPr>
      </w:pPr>
    </w:p>
    <w:p w:rsidR="00FD58CD" w:rsidRPr="003613CD" w:rsidRDefault="00FD58CD" w:rsidP="00FD58CD">
      <w:pPr>
        <w:spacing w:after="0" w:line="240" w:lineRule="auto"/>
        <w:jc w:val="both"/>
        <w:rPr>
          <w:rFonts w:ascii="Arial" w:eastAsia="Times New Roman" w:hAnsi="Arial" w:cs="Arial"/>
          <w:b/>
          <w:bCs/>
          <w:iCs/>
          <w:sz w:val="20"/>
          <w:szCs w:val="20"/>
          <w:lang w:val="es-CO" w:eastAsia="fr-FR"/>
        </w:rPr>
      </w:pPr>
      <w:r w:rsidRPr="00FD58CD">
        <w:rPr>
          <w:rFonts w:ascii="Arial" w:eastAsia="Times New Roman" w:hAnsi="Arial" w:cs="Arial"/>
          <w:b/>
          <w:bCs/>
          <w:iCs/>
          <w:sz w:val="20"/>
          <w:szCs w:val="20"/>
          <w:lang w:val="es-419" w:eastAsia="fr-FR"/>
        </w:rPr>
        <w:t>TEMAS:</w:t>
      </w:r>
      <w:r w:rsidRPr="00FD58CD">
        <w:rPr>
          <w:rFonts w:ascii="Arial" w:eastAsia="Times New Roman" w:hAnsi="Arial" w:cs="Arial"/>
          <w:b/>
          <w:bCs/>
          <w:iCs/>
          <w:sz w:val="20"/>
          <w:szCs w:val="20"/>
          <w:lang w:val="es-419" w:eastAsia="fr-FR"/>
        </w:rPr>
        <w:tab/>
      </w:r>
      <w:r w:rsidR="00227E01">
        <w:rPr>
          <w:rFonts w:ascii="Arial" w:eastAsia="Times New Roman" w:hAnsi="Arial" w:cs="Arial"/>
          <w:b/>
          <w:bCs/>
          <w:iCs/>
          <w:sz w:val="20"/>
          <w:szCs w:val="20"/>
          <w:lang w:val="es-CO" w:eastAsia="fr-FR"/>
        </w:rPr>
        <w:t xml:space="preserve">SEGURIDAD SOCIAL / CALIFICACIÓN PERDIDA DE CAPACIDAD LABORAL / INDEMNIZACIÓN SUSTITUTIVA DE LA PENSIÓN / </w:t>
      </w:r>
      <w:r w:rsidR="003613CD">
        <w:rPr>
          <w:rFonts w:ascii="Arial" w:eastAsia="Times New Roman" w:hAnsi="Arial" w:cs="Arial"/>
          <w:b/>
          <w:bCs/>
          <w:iCs/>
          <w:sz w:val="20"/>
          <w:szCs w:val="20"/>
          <w:lang w:val="es-CO" w:eastAsia="fr-FR"/>
        </w:rPr>
        <w:t xml:space="preserve">GENERA LA </w:t>
      </w:r>
      <w:r w:rsidR="003613CD" w:rsidRPr="00FD58CD">
        <w:rPr>
          <w:rFonts w:ascii="Arial" w:eastAsia="Times New Roman" w:hAnsi="Arial" w:cs="Arial"/>
          <w:b/>
          <w:sz w:val="20"/>
          <w:szCs w:val="20"/>
          <w:lang w:val="es-419" w:eastAsia="es-ES"/>
        </w:rPr>
        <w:t>EXCLUSIÓN DEL SEGURO DE INVALIDEZ, VEJEZ Y MUERTE</w:t>
      </w:r>
      <w:r w:rsidR="003613CD">
        <w:rPr>
          <w:rFonts w:ascii="Arial" w:eastAsia="Times New Roman" w:hAnsi="Arial" w:cs="Arial"/>
          <w:b/>
          <w:sz w:val="20"/>
          <w:szCs w:val="20"/>
          <w:lang w:val="es-CO" w:eastAsia="es-ES"/>
        </w:rPr>
        <w:t xml:space="preserve"> / Y ROMPE EL VÍNCULO CON LA ADMINISTRADORA DE PENSIONES / NO ES OBLIGACIÓN DE ESTA</w:t>
      </w:r>
      <w:r w:rsidR="00C944BD">
        <w:rPr>
          <w:rFonts w:ascii="Arial" w:eastAsia="Times New Roman" w:hAnsi="Arial" w:cs="Arial"/>
          <w:b/>
          <w:sz w:val="20"/>
          <w:szCs w:val="20"/>
          <w:lang w:val="es-CO" w:eastAsia="es-ES"/>
        </w:rPr>
        <w:t xml:space="preserve">, POR ENDE, </w:t>
      </w:r>
      <w:r w:rsidR="003613CD">
        <w:rPr>
          <w:rFonts w:ascii="Arial" w:eastAsia="Times New Roman" w:hAnsi="Arial" w:cs="Arial"/>
          <w:b/>
          <w:sz w:val="20"/>
          <w:szCs w:val="20"/>
          <w:lang w:val="es-CO" w:eastAsia="es-ES"/>
        </w:rPr>
        <w:t xml:space="preserve"> </w:t>
      </w:r>
      <w:r w:rsidR="00C944BD">
        <w:rPr>
          <w:rFonts w:ascii="Arial" w:eastAsia="Times New Roman" w:hAnsi="Arial" w:cs="Arial"/>
          <w:b/>
          <w:sz w:val="20"/>
          <w:szCs w:val="20"/>
          <w:lang w:val="es-CO" w:eastAsia="es-ES"/>
        </w:rPr>
        <w:t>EFECTUAR DICHA CALIFICACIÓN.</w:t>
      </w:r>
    </w:p>
    <w:p w:rsidR="00FD58CD" w:rsidRPr="00FD58CD" w:rsidRDefault="00FD58CD" w:rsidP="00FD58CD">
      <w:pPr>
        <w:spacing w:after="0" w:line="240" w:lineRule="auto"/>
        <w:jc w:val="both"/>
        <w:rPr>
          <w:rFonts w:ascii="Arial" w:eastAsia="Times New Roman" w:hAnsi="Arial" w:cs="Arial"/>
          <w:sz w:val="20"/>
          <w:szCs w:val="20"/>
          <w:lang w:val="es-419" w:eastAsia="es-ES"/>
        </w:rPr>
      </w:pPr>
    </w:p>
    <w:p w:rsidR="00FD58CD" w:rsidRPr="00AC4655" w:rsidRDefault="00FD58CD" w:rsidP="00FD58CD">
      <w:pPr>
        <w:spacing w:after="0" w:line="240" w:lineRule="auto"/>
        <w:jc w:val="both"/>
        <w:rPr>
          <w:rFonts w:ascii="Arial" w:eastAsia="Times New Roman" w:hAnsi="Arial" w:cs="Arial"/>
          <w:sz w:val="20"/>
          <w:szCs w:val="20"/>
          <w:lang w:val="es-CO" w:eastAsia="es-ES"/>
        </w:rPr>
      </w:pPr>
      <w:r w:rsidRPr="00FD58CD">
        <w:rPr>
          <w:rFonts w:ascii="Arial" w:eastAsia="Times New Roman" w:hAnsi="Arial" w:cs="Arial"/>
          <w:sz w:val="20"/>
          <w:szCs w:val="20"/>
          <w:lang w:val="es-419" w:eastAsia="es-ES"/>
        </w:rPr>
        <w:t>El Decreto 758 de 1990 por el cual se aprueba el Acuerdo número 049 de 1990, que resulta aplicable en todo aquello que no esté expresamente regulado en la Ley 100 de 1993, conforme se dispone en el artículo 31 de esta última norma, establece en su artículo 2, lo siguiente:</w:t>
      </w:r>
      <w:r w:rsidR="006C7D84">
        <w:rPr>
          <w:rFonts w:ascii="Arial" w:eastAsia="Times New Roman" w:hAnsi="Arial" w:cs="Arial"/>
          <w:sz w:val="20"/>
          <w:szCs w:val="20"/>
          <w:lang w:val="es-CO" w:eastAsia="es-ES"/>
        </w:rPr>
        <w:t xml:space="preserve"> </w:t>
      </w:r>
      <w:r w:rsidRPr="00FD58CD">
        <w:rPr>
          <w:rFonts w:ascii="Arial" w:eastAsia="Times New Roman" w:hAnsi="Arial" w:cs="Arial"/>
          <w:sz w:val="20"/>
          <w:szCs w:val="20"/>
          <w:lang w:val="es-419" w:eastAsia="es-ES"/>
        </w:rPr>
        <w:t>“… Personas excluidas del Seguro de Invalidez, Vejez y Muerte. Quedan excluidos del Seguro Social Obligatorio de Invalidez, Vejez y Muerte:</w:t>
      </w:r>
      <w:r w:rsidR="006C7D84">
        <w:rPr>
          <w:rFonts w:ascii="Arial" w:eastAsia="Times New Roman" w:hAnsi="Arial" w:cs="Arial"/>
          <w:sz w:val="20"/>
          <w:szCs w:val="20"/>
          <w:lang w:val="es-CO" w:eastAsia="es-ES"/>
        </w:rPr>
        <w:t>…</w:t>
      </w:r>
      <w:r w:rsidRPr="00FD58CD">
        <w:rPr>
          <w:rFonts w:ascii="Arial" w:eastAsia="Times New Roman" w:hAnsi="Arial" w:cs="Arial"/>
          <w:sz w:val="20"/>
          <w:szCs w:val="20"/>
          <w:lang w:val="es-419" w:eastAsia="es-ES"/>
        </w:rPr>
        <w:t xml:space="preserve"> d) Las personas que se hayan pensionado por el Régimen de los Seguros Sociales Obligatorios o hubieren recibido la indemnización sustitutiva de la pensión de vejez o de invalidez por riesgo común, salvo para el caso de invalidez, que ésta hubiere cesado o desaparecido, en virtud de los programas de readaptación y rehabilitación por parte del Instituto</w:t>
      </w:r>
      <w:r w:rsidR="006C7D84">
        <w:rPr>
          <w:rFonts w:ascii="Arial" w:eastAsia="Times New Roman" w:hAnsi="Arial" w:cs="Arial"/>
          <w:sz w:val="20"/>
          <w:szCs w:val="20"/>
          <w:lang w:val="es-CO" w:eastAsia="es-ES"/>
        </w:rPr>
        <w:t>”</w:t>
      </w:r>
      <w:r w:rsidRPr="00FD58CD">
        <w:rPr>
          <w:rFonts w:ascii="Arial" w:eastAsia="Times New Roman" w:hAnsi="Arial" w:cs="Arial"/>
          <w:sz w:val="20"/>
          <w:szCs w:val="20"/>
          <w:lang w:val="es-419" w:eastAsia="es-ES"/>
        </w:rPr>
        <w:t>.</w:t>
      </w:r>
    </w:p>
    <w:p w:rsidR="00FD58CD" w:rsidRPr="00FD58CD" w:rsidRDefault="00FD58CD" w:rsidP="00FD58CD">
      <w:pPr>
        <w:spacing w:after="0" w:line="240" w:lineRule="auto"/>
        <w:jc w:val="both"/>
        <w:rPr>
          <w:rFonts w:ascii="Arial" w:eastAsia="Times New Roman" w:hAnsi="Arial" w:cs="Arial"/>
          <w:sz w:val="20"/>
          <w:szCs w:val="20"/>
          <w:lang w:val="es-419" w:eastAsia="es-ES"/>
        </w:rPr>
      </w:pPr>
    </w:p>
    <w:p w:rsidR="00AC4655" w:rsidRPr="00AC4655" w:rsidRDefault="00AC4655" w:rsidP="00AC4655">
      <w:pPr>
        <w:spacing w:after="0" w:line="240" w:lineRule="auto"/>
        <w:jc w:val="both"/>
        <w:rPr>
          <w:rFonts w:ascii="Arial" w:eastAsia="Times New Roman" w:hAnsi="Arial" w:cs="Arial"/>
          <w:sz w:val="20"/>
          <w:szCs w:val="20"/>
          <w:lang w:val="es-419" w:eastAsia="es-ES"/>
        </w:rPr>
      </w:pPr>
      <w:r w:rsidRPr="00AC4655">
        <w:rPr>
          <w:rFonts w:ascii="Arial" w:eastAsia="Times New Roman" w:hAnsi="Arial" w:cs="Arial"/>
          <w:sz w:val="20"/>
          <w:szCs w:val="20"/>
          <w:lang w:val="es-419" w:eastAsia="es-ES"/>
        </w:rPr>
        <w:t>Respecto del mismo tema (indemnización sustitutiva), el Decreto 4640 de 2005 por medio del cual se modifica el artículo 1° de Decreto 1730 de 2001 establece en el artículo 1 en el literal a lo siguiente:</w:t>
      </w:r>
    </w:p>
    <w:p w:rsidR="00AC4655" w:rsidRPr="00AC4655" w:rsidRDefault="00AC4655" w:rsidP="00AC4655">
      <w:pPr>
        <w:spacing w:after="0" w:line="240" w:lineRule="auto"/>
        <w:jc w:val="both"/>
        <w:rPr>
          <w:rFonts w:ascii="Arial" w:eastAsia="Times New Roman" w:hAnsi="Arial" w:cs="Arial"/>
          <w:sz w:val="20"/>
          <w:szCs w:val="20"/>
          <w:lang w:val="es-419" w:eastAsia="es-ES"/>
        </w:rPr>
      </w:pPr>
    </w:p>
    <w:p w:rsidR="00AC4655" w:rsidRPr="00AC4655" w:rsidRDefault="00AC4655" w:rsidP="00AC4655">
      <w:pPr>
        <w:spacing w:after="0" w:line="240" w:lineRule="auto"/>
        <w:jc w:val="both"/>
        <w:rPr>
          <w:rFonts w:ascii="Arial" w:eastAsia="Times New Roman" w:hAnsi="Arial" w:cs="Arial"/>
          <w:sz w:val="20"/>
          <w:szCs w:val="20"/>
          <w:lang w:val="es-419" w:eastAsia="es-ES"/>
        </w:rPr>
      </w:pPr>
      <w:r w:rsidRPr="00AC4655">
        <w:rPr>
          <w:rFonts w:ascii="Arial" w:eastAsia="Times New Roman" w:hAnsi="Arial" w:cs="Arial"/>
          <w:sz w:val="20"/>
          <w:szCs w:val="20"/>
          <w:lang w:val="es-419" w:eastAsia="es-ES"/>
        </w:rPr>
        <w:t>"… Habrá lugar al reconocimiento de la indemnización sustitutiva prevista en la Ley 100 de 1993, por parte de las Administradoras del Régimen de Prima Media con Prestación Definida, cuando los afiliados al Sistema General de Pensiones estén en una de las siguientes situaciones:</w:t>
      </w:r>
    </w:p>
    <w:p w:rsidR="00AC4655" w:rsidRPr="00AC4655" w:rsidRDefault="00AC4655" w:rsidP="00AC4655">
      <w:pPr>
        <w:spacing w:after="0" w:line="240" w:lineRule="auto"/>
        <w:jc w:val="both"/>
        <w:rPr>
          <w:rFonts w:ascii="Arial" w:eastAsia="Times New Roman" w:hAnsi="Arial" w:cs="Arial"/>
          <w:sz w:val="20"/>
          <w:szCs w:val="20"/>
          <w:lang w:val="es-419" w:eastAsia="es-ES"/>
        </w:rPr>
      </w:pPr>
    </w:p>
    <w:p w:rsidR="00FD58CD" w:rsidRPr="00AC4655" w:rsidRDefault="00AC4655" w:rsidP="004334ED">
      <w:pPr>
        <w:pStyle w:val="Prrafodelista"/>
        <w:numPr>
          <w:ilvl w:val="0"/>
          <w:numId w:val="7"/>
        </w:numPr>
        <w:spacing w:after="0" w:line="240" w:lineRule="auto"/>
        <w:ind w:left="0" w:firstLine="0"/>
        <w:jc w:val="both"/>
        <w:rPr>
          <w:rFonts w:ascii="Arial" w:eastAsia="Times New Roman" w:hAnsi="Arial" w:cs="Arial"/>
          <w:sz w:val="20"/>
          <w:szCs w:val="20"/>
          <w:lang w:val="es-CO" w:eastAsia="es-ES"/>
        </w:rPr>
      </w:pPr>
      <w:r w:rsidRPr="00AC4655">
        <w:rPr>
          <w:rFonts w:ascii="Arial" w:eastAsia="Times New Roman" w:hAnsi="Arial" w:cs="Arial"/>
          <w:sz w:val="20"/>
          <w:szCs w:val="20"/>
          <w:lang w:val="es-419" w:eastAsia="es-ES"/>
        </w:rPr>
        <w:t>Que el afiliado se retire del servicio habiendo cumplido con la edad, pero sin el número mínimo de semanas de cotización exigido para tener derecho a la pensión de vejez y declare su im</w:t>
      </w:r>
      <w:r w:rsidRPr="00AC4655">
        <w:rPr>
          <w:rFonts w:ascii="Arial" w:eastAsia="Times New Roman" w:hAnsi="Arial" w:cs="Arial"/>
          <w:sz w:val="20"/>
          <w:szCs w:val="20"/>
          <w:lang w:val="es-419" w:eastAsia="es-ES"/>
        </w:rPr>
        <w:t>posibilidad de seguir cotizando</w:t>
      </w:r>
      <w:r w:rsidRPr="00AC4655">
        <w:rPr>
          <w:rFonts w:ascii="Arial" w:eastAsia="Times New Roman" w:hAnsi="Arial" w:cs="Arial"/>
          <w:sz w:val="20"/>
          <w:szCs w:val="20"/>
          <w:lang w:val="es-CO" w:eastAsia="es-ES"/>
        </w:rPr>
        <w:t>…”.</w:t>
      </w:r>
    </w:p>
    <w:p w:rsidR="00AC4655" w:rsidRPr="00AC4655" w:rsidRDefault="00AC4655" w:rsidP="00AC4655">
      <w:pPr>
        <w:spacing w:after="0" w:line="240" w:lineRule="auto"/>
        <w:jc w:val="both"/>
        <w:rPr>
          <w:rFonts w:ascii="Arial" w:eastAsia="Times New Roman" w:hAnsi="Arial" w:cs="Arial"/>
          <w:sz w:val="20"/>
          <w:szCs w:val="20"/>
          <w:lang w:val="es-CO" w:eastAsia="es-ES"/>
        </w:rPr>
      </w:pPr>
    </w:p>
    <w:p w:rsidR="00FD58CD" w:rsidRDefault="004334ED" w:rsidP="00FD58CD">
      <w:pPr>
        <w:spacing w:after="0" w:line="240" w:lineRule="auto"/>
        <w:jc w:val="both"/>
        <w:rPr>
          <w:rFonts w:ascii="Arial" w:eastAsia="Times New Roman" w:hAnsi="Arial" w:cs="Arial"/>
          <w:sz w:val="20"/>
          <w:szCs w:val="20"/>
          <w:lang w:eastAsia="es-ES"/>
        </w:rPr>
      </w:pPr>
      <w:r>
        <w:rPr>
          <w:rFonts w:ascii="Arial" w:eastAsia="Times New Roman" w:hAnsi="Arial" w:cs="Arial"/>
          <w:sz w:val="20"/>
          <w:szCs w:val="20"/>
          <w:lang w:eastAsia="es-ES"/>
        </w:rPr>
        <w:t xml:space="preserve">… </w:t>
      </w:r>
      <w:r w:rsidRPr="004334ED">
        <w:rPr>
          <w:rFonts w:ascii="Arial" w:eastAsia="Times New Roman" w:hAnsi="Arial" w:cs="Arial"/>
          <w:sz w:val="20"/>
          <w:szCs w:val="20"/>
          <w:lang w:eastAsia="es-ES"/>
        </w:rPr>
        <w:t>como quiera que el señor Ricardo Antonio Grisales fue beneficiario de la indemnización sustitutiva de vejez, inmediatamente quedó desvinculado del sistema de Seguridad Social en Pensiones, lo que quiere decir que, Colpensiones con el actor no tiene ningún vínculo ni responsabilidad, por lo que no es coherente que se exija mediante la presente acción Constitucional, la expedición del dictamen de perdida de la capacidad laboral de alguien que desde el 2000 no posee ningún tipo de relación con la entidad.</w:t>
      </w:r>
      <w:r w:rsidR="0055397E">
        <w:rPr>
          <w:rFonts w:ascii="Arial" w:eastAsia="Times New Roman" w:hAnsi="Arial" w:cs="Arial"/>
          <w:sz w:val="20"/>
          <w:szCs w:val="20"/>
          <w:lang w:eastAsia="es-ES"/>
        </w:rPr>
        <w:t xml:space="preserve"> (…)</w:t>
      </w:r>
    </w:p>
    <w:p w:rsidR="0055397E" w:rsidRDefault="0055397E" w:rsidP="00FD58CD">
      <w:pPr>
        <w:spacing w:after="0" w:line="240" w:lineRule="auto"/>
        <w:jc w:val="both"/>
        <w:rPr>
          <w:rFonts w:ascii="Arial" w:eastAsia="Times New Roman" w:hAnsi="Arial" w:cs="Arial"/>
          <w:sz w:val="20"/>
          <w:szCs w:val="20"/>
          <w:lang w:eastAsia="es-ES"/>
        </w:rPr>
      </w:pPr>
    </w:p>
    <w:p w:rsidR="0055397E" w:rsidRPr="00FD58CD" w:rsidRDefault="0055397E" w:rsidP="00FD58CD">
      <w:pPr>
        <w:spacing w:after="0" w:line="240" w:lineRule="auto"/>
        <w:jc w:val="both"/>
        <w:rPr>
          <w:rFonts w:ascii="Arial" w:eastAsia="Times New Roman" w:hAnsi="Arial" w:cs="Arial"/>
          <w:sz w:val="20"/>
          <w:szCs w:val="20"/>
          <w:lang w:eastAsia="es-ES"/>
        </w:rPr>
      </w:pPr>
      <w:r w:rsidRPr="0055397E">
        <w:rPr>
          <w:rFonts w:ascii="Arial" w:eastAsia="Times New Roman" w:hAnsi="Arial" w:cs="Arial"/>
          <w:sz w:val="20"/>
          <w:szCs w:val="20"/>
          <w:lang w:eastAsia="es-ES"/>
        </w:rPr>
        <w:t>Aunado a lo anterior, se advierte que la a quo interpretó de una manera errada la jurisprudencia de la Corte Constitucional al otorgar el derecho, puesto que ésta solo es aplicable en tratándose de derechos relacionados con la pensión de vejez, invalidez y muerte, y no de las prestaciones sociales que se derivan de la afiliación, como, por ejemplo, el auxilio funerario, la calificación del estado de invalidez, ente otros. Lo que quiere decir que después de que el solicitante pierde la calidad de afiliado, según el Acuerdo 049, pierde igualmente la posibilidad de acceder a los que por ley le corresponden al fondo de pensiones, por lo tanto, en el caso bajo estudio si el actor solicitó la indemnización sustitutiva de la pensión de vejez y ésta le fue otorgada, dicha entidad no está en la obligación legal de acceder a sus peticiones.</w:t>
      </w:r>
    </w:p>
    <w:p w:rsidR="00FD58CD" w:rsidRDefault="00FD58CD" w:rsidP="00FD58CD">
      <w:pPr>
        <w:spacing w:after="0" w:line="240" w:lineRule="auto"/>
        <w:jc w:val="both"/>
        <w:rPr>
          <w:rFonts w:ascii="Arial" w:eastAsia="Times New Roman" w:hAnsi="Arial" w:cs="Arial"/>
          <w:sz w:val="20"/>
          <w:szCs w:val="20"/>
          <w:lang w:eastAsia="es-ES"/>
        </w:rPr>
      </w:pPr>
    </w:p>
    <w:p w:rsidR="004334ED" w:rsidRPr="00FD58CD" w:rsidRDefault="004334ED" w:rsidP="00FD58CD">
      <w:pPr>
        <w:spacing w:after="0" w:line="240" w:lineRule="auto"/>
        <w:jc w:val="both"/>
        <w:rPr>
          <w:rFonts w:ascii="Arial" w:eastAsia="Times New Roman" w:hAnsi="Arial" w:cs="Arial"/>
          <w:sz w:val="20"/>
          <w:szCs w:val="20"/>
          <w:lang w:eastAsia="es-ES"/>
        </w:rPr>
      </w:pPr>
    </w:p>
    <w:p w:rsidR="00FD58CD" w:rsidRPr="00FD58CD" w:rsidRDefault="00FD58CD" w:rsidP="00FD58CD">
      <w:pPr>
        <w:spacing w:after="0" w:line="240" w:lineRule="auto"/>
        <w:jc w:val="both"/>
        <w:rPr>
          <w:rFonts w:ascii="Arial" w:eastAsia="Times New Roman" w:hAnsi="Arial" w:cs="Arial"/>
          <w:sz w:val="20"/>
          <w:szCs w:val="20"/>
          <w:lang w:eastAsia="es-ES"/>
        </w:rPr>
      </w:pPr>
    </w:p>
    <w:p w:rsidR="00AF207F" w:rsidRPr="002D1356" w:rsidRDefault="00AF207F" w:rsidP="0055397E">
      <w:pPr>
        <w:keepNext/>
        <w:widowControl w:val="0"/>
        <w:autoSpaceDE w:val="0"/>
        <w:autoSpaceDN w:val="0"/>
        <w:adjustRightInd w:val="0"/>
        <w:spacing w:after="0" w:line="288" w:lineRule="auto"/>
        <w:jc w:val="center"/>
        <w:rPr>
          <w:rFonts w:ascii="Tahoma" w:hAnsi="Tahoma" w:cs="Tahoma"/>
          <w:b/>
          <w:bCs/>
          <w:sz w:val="24"/>
          <w:szCs w:val="24"/>
        </w:rPr>
      </w:pPr>
      <w:r w:rsidRPr="002D1356">
        <w:rPr>
          <w:rFonts w:ascii="Tahoma" w:hAnsi="Tahoma" w:cs="Tahoma"/>
          <w:b/>
          <w:bCs/>
          <w:sz w:val="24"/>
          <w:szCs w:val="24"/>
        </w:rPr>
        <w:t>TRIBUNAL SUPERIOR DEL DISTRITO JUDICIAL DE PEREIRA</w:t>
      </w:r>
    </w:p>
    <w:p w:rsidR="00AF207F" w:rsidRPr="00F8783B" w:rsidRDefault="00AF207F" w:rsidP="0055397E">
      <w:pPr>
        <w:keepNext/>
        <w:widowControl w:val="0"/>
        <w:autoSpaceDE w:val="0"/>
        <w:autoSpaceDN w:val="0"/>
        <w:adjustRightInd w:val="0"/>
        <w:spacing w:after="0" w:line="288" w:lineRule="auto"/>
        <w:jc w:val="center"/>
        <w:rPr>
          <w:rFonts w:ascii="Tahoma" w:hAnsi="Tahoma" w:cs="Tahoma"/>
          <w:b/>
          <w:bCs/>
        </w:rPr>
      </w:pPr>
      <w:r w:rsidRPr="002D1356">
        <w:rPr>
          <w:rFonts w:ascii="Tahoma" w:hAnsi="Tahoma" w:cs="Tahoma"/>
          <w:b/>
          <w:bCs/>
          <w:sz w:val="24"/>
          <w:szCs w:val="24"/>
        </w:rPr>
        <w:t>SALA DE DECISIÓN LABORAL No. 1</w:t>
      </w:r>
    </w:p>
    <w:p w:rsidR="00AF207F" w:rsidRPr="00F8783B" w:rsidRDefault="00AF207F" w:rsidP="0055397E">
      <w:pPr>
        <w:pStyle w:val="Sinespaciado"/>
        <w:spacing w:line="288" w:lineRule="auto"/>
        <w:rPr>
          <w:rFonts w:ascii="Tahoma" w:hAnsi="Tahoma" w:cs="Tahoma"/>
        </w:rPr>
      </w:pPr>
    </w:p>
    <w:p w:rsidR="00AF207F" w:rsidRPr="00D8082F" w:rsidRDefault="00AF207F" w:rsidP="0055397E">
      <w:pPr>
        <w:autoSpaceDE w:val="0"/>
        <w:autoSpaceDN w:val="0"/>
        <w:adjustRightInd w:val="0"/>
        <w:spacing w:after="0" w:line="288" w:lineRule="auto"/>
        <w:jc w:val="center"/>
        <w:rPr>
          <w:rFonts w:ascii="Tahoma" w:hAnsi="Tahoma" w:cs="Tahoma"/>
          <w:b/>
          <w:bCs/>
        </w:rPr>
      </w:pPr>
      <w:r w:rsidRPr="00D8082F">
        <w:rPr>
          <w:rFonts w:ascii="Tahoma" w:hAnsi="Tahoma" w:cs="Tahoma"/>
        </w:rPr>
        <w:t>Magistrada Ponente:</w:t>
      </w:r>
      <w:r w:rsidRPr="00D8082F">
        <w:rPr>
          <w:rFonts w:ascii="Tahoma" w:hAnsi="Tahoma" w:cs="Tahoma"/>
          <w:b/>
          <w:bCs/>
        </w:rPr>
        <w:t xml:space="preserve"> Ana Lucía Caicedo Calderón</w:t>
      </w:r>
    </w:p>
    <w:p w:rsidR="00AF207F" w:rsidRPr="00D8082F" w:rsidRDefault="00AF207F" w:rsidP="0055397E">
      <w:pPr>
        <w:pStyle w:val="Sinespaciado"/>
        <w:spacing w:line="288" w:lineRule="auto"/>
        <w:rPr>
          <w:rFonts w:ascii="Tahoma" w:hAnsi="Tahoma" w:cs="Tahoma"/>
        </w:rPr>
      </w:pPr>
    </w:p>
    <w:p w:rsidR="00AF207F" w:rsidRPr="00D8082F" w:rsidRDefault="00AF207F" w:rsidP="0055397E">
      <w:pPr>
        <w:spacing w:after="0" w:line="288" w:lineRule="auto"/>
        <w:jc w:val="center"/>
        <w:rPr>
          <w:rFonts w:ascii="Tahoma" w:hAnsi="Tahoma" w:cs="Tahoma"/>
          <w:b/>
        </w:rPr>
      </w:pPr>
      <w:r w:rsidRPr="00D8082F">
        <w:rPr>
          <w:rFonts w:ascii="Tahoma" w:hAnsi="Tahoma" w:cs="Tahoma"/>
          <w:b/>
        </w:rPr>
        <w:t>Acta No. ___</w:t>
      </w:r>
    </w:p>
    <w:p w:rsidR="00AF207F" w:rsidRPr="00D8082F" w:rsidRDefault="00AF207F" w:rsidP="0055397E">
      <w:pPr>
        <w:spacing w:after="0" w:line="288" w:lineRule="auto"/>
        <w:jc w:val="center"/>
        <w:rPr>
          <w:rFonts w:ascii="Tahoma" w:hAnsi="Tahoma" w:cs="Tahoma"/>
          <w:b/>
        </w:rPr>
      </w:pPr>
      <w:r w:rsidRPr="00D8082F">
        <w:rPr>
          <w:rFonts w:ascii="Tahoma" w:hAnsi="Tahoma" w:cs="Tahoma"/>
          <w:b/>
        </w:rPr>
        <w:t>(Septiembre</w:t>
      </w:r>
      <w:r w:rsidR="00205196" w:rsidRPr="00D8082F">
        <w:rPr>
          <w:rFonts w:ascii="Tahoma" w:hAnsi="Tahoma" w:cs="Tahoma"/>
          <w:b/>
        </w:rPr>
        <w:t xml:space="preserve"> 20</w:t>
      </w:r>
      <w:r w:rsidRPr="00D8082F">
        <w:rPr>
          <w:rFonts w:ascii="Tahoma" w:hAnsi="Tahoma" w:cs="Tahoma"/>
          <w:b/>
        </w:rPr>
        <w:t xml:space="preserve"> de 2019)</w:t>
      </w:r>
    </w:p>
    <w:p w:rsidR="00AF207F" w:rsidRPr="00D8082F" w:rsidRDefault="00AF207F" w:rsidP="0055397E">
      <w:pPr>
        <w:pStyle w:val="Sinespaciado"/>
        <w:spacing w:line="288" w:lineRule="auto"/>
        <w:rPr>
          <w:rFonts w:ascii="Tahoma" w:hAnsi="Tahoma" w:cs="Tahoma"/>
        </w:rPr>
      </w:pPr>
    </w:p>
    <w:p w:rsidR="00AF207F" w:rsidRPr="00D8082F" w:rsidRDefault="00AF207F" w:rsidP="0055397E">
      <w:pPr>
        <w:autoSpaceDE w:val="0"/>
        <w:autoSpaceDN w:val="0"/>
        <w:adjustRightInd w:val="0"/>
        <w:spacing w:after="0" w:line="288" w:lineRule="auto"/>
        <w:ind w:firstLine="708"/>
        <w:jc w:val="both"/>
        <w:rPr>
          <w:rFonts w:ascii="Tahoma" w:hAnsi="Tahoma" w:cs="Tahoma"/>
          <w:b/>
        </w:rPr>
      </w:pPr>
      <w:r w:rsidRPr="00D8082F">
        <w:rPr>
          <w:rFonts w:ascii="Tahoma" w:hAnsi="Tahoma" w:cs="Tahoma"/>
          <w:iCs/>
        </w:rPr>
        <w:t>P</w:t>
      </w:r>
      <w:r w:rsidRPr="00D8082F">
        <w:rPr>
          <w:rFonts w:ascii="Tahoma" w:hAnsi="Tahoma" w:cs="Tahoma"/>
        </w:rPr>
        <w:t xml:space="preserve">rocede la Judicatura a resolver la impugnación propuesta contra el fallo proferido el 20 de agosto de 2019 por el Juzgado Quinto Laboral del Circuito de Pereira, dentro de la </w:t>
      </w:r>
      <w:r w:rsidRPr="00D8082F">
        <w:rPr>
          <w:rFonts w:ascii="Tahoma" w:hAnsi="Tahoma" w:cs="Tahoma"/>
          <w:b/>
          <w:bCs/>
        </w:rPr>
        <w:lastRenderedPageBreak/>
        <w:t xml:space="preserve">Acción de Tutela </w:t>
      </w:r>
      <w:r w:rsidR="000807AE" w:rsidRPr="00D8082F">
        <w:rPr>
          <w:rFonts w:ascii="Tahoma" w:hAnsi="Tahoma" w:cs="Tahoma"/>
        </w:rPr>
        <w:t>impetrada por el señor</w:t>
      </w:r>
      <w:r w:rsidRPr="00D8082F">
        <w:rPr>
          <w:rFonts w:ascii="Tahoma" w:hAnsi="Tahoma" w:cs="Tahoma"/>
        </w:rPr>
        <w:t xml:space="preserve"> </w:t>
      </w:r>
      <w:r w:rsidR="00E13D51" w:rsidRPr="00D8082F">
        <w:rPr>
          <w:rFonts w:ascii="Tahoma" w:hAnsi="Tahoma" w:cs="Tahoma"/>
          <w:b/>
        </w:rPr>
        <w:t xml:space="preserve">Ricardo </w:t>
      </w:r>
      <w:r w:rsidR="0092767C" w:rsidRPr="00D8082F">
        <w:rPr>
          <w:rFonts w:ascii="Tahoma" w:hAnsi="Tahoma" w:cs="Tahoma"/>
          <w:b/>
        </w:rPr>
        <w:t>Antonio</w:t>
      </w:r>
      <w:r w:rsidRPr="00D8082F">
        <w:rPr>
          <w:rFonts w:ascii="Tahoma" w:hAnsi="Tahoma" w:cs="Tahoma"/>
          <w:b/>
        </w:rPr>
        <w:t xml:space="preserve"> Grisales Bedoya </w:t>
      </w:r>
      <w:r w:rsidRPr="00D8082F">
        <w:rPr>
          <w:rFonts w:ascii="Tahoma" w:hAnsi="Tahoma" w:cs="Tahoma"/>
        </w:rPr>
        <w:t xml:space="preserve">en contra de la </w:t>
      </w:r>
      <w:r w:rsidRPr="00D8082F">
        <w:rPr>
          <w:rFonts w:ascii="Tahoma" w:hAnsi="Tahoma" w:cs="Tahoma"/>
          <w:b/>
        </w:rPr>
        <w:t>Administradora Colombiana de Pensiones - Colpensiones</w:t>
      </w:r>
      <w:r w:rsidRPr="00D8082F">
        <w:rPr>
          <w:rFonts w:ascii="Tahoma" w:hAnsi="Tahoma" w:cs="Tahoma"/>
          <w:bCs/>
        </w:rPr>
        <w:t xml:space="preserve">, por medio de la cual solicita se amparen sus </w:t>
      </w:r>
      <w:r w:rsidRPr="00D8082F">
        <w:rPr>
          <w:rFonts w:ascii="Tahoma" w:hAnsi="Tahoma" w:cs="Tahoma"/>
        </w:rPr>
        <w:t xml:space="preserve">derechos fundamentales de </w:t>
      </w:r>
      <w:r w:rsidRPr="00D8082F">
        <w:rPr>
          <w:rFonts w:ascii="Tahoma" w:hAnsi="Tahoma" w:cs="Tahoma"/>
          <w:b/>
        </w:rPr>
        <w:t xml:space="preserve">seguridad social, Derecho de Petición, mínimo vital, e igualdad. </w:t>
      </w:r>
    </w:p>
    <w:p w:rsidR="00AF207F" w:rsidRPr="00D8082F" w:rsidRDefault="00AF207F" w:rsidP="0055397E">
      <w:pPr>
        <w:spacing w:after="0" w:line="288" w:lineRule="auto"/>
        <w:ind w:right="3" w:firstLine="708"/>
        <w:jc w:val="both"/>
        <w:rPr>
          <w:rFonts w:ascii="Tahoma" w:hAnsi="Tahoma" w:cs="Tahoma"/>
        </w:rPr>
      </w:pPr>
    </w:p>
    <w:p w:rsidR="00AF207F" w:rsidRPr="00D8082F" w:rsidRDefault="00AF207F" w:rsidP="0055397E">
      <w:pPr>
        <w:pStyle w:val="Ttulo4"/>
        <w:numPr>
          <w:ilvl w:val="0"/>
          <w:numId w:val="1"/>
        </w:numPr>
        <w:tabs>
          <w:tab w:val="clear" w:pos="1080"/>
          <w:tab w:val="left" w:pos="426"/>
        </w:tabs>
        <w:spacing w:line="288" w:lineRule="auto"/>
        <w:ind w:left="0" w:firstLine="0"/>
        <w:rPr>
          <w:rFonts w:ascii="Tahoma" w:hAnsi="Tahoma" w:cs="Tahoma"/>
          <w:sz w:val="22"/>
          <w:szCs w:val="22"/>
        </w:rPr>
      </w:pPr>
      <w:r w:rsidRPr="00D8082F">
        <w:rPr>
          <w:rFonts w:ascii="Tahoma" w:hAnsi="Tahoma" w:cs="Tahoma"/>
          <w:sz w:val="22"/>
          <w:szCs w:val="22"/>
        </w:rPr>
        <w:t>La demanda</w:t>
      </w:r>
    </w:p>
    <w:p w:rsidR="00AF207F" w:rsidRPr="00D8082F" w:rsidRDefault="00AF207F" w:rsidP="0055397E">
      <w:pPr>
        <w:pStyle w:val="Sinespaciado"/>
        <w:spacing w:line="288" w:lineRule="auto"/>
        <w:rPr>
          <w:rFonts w:ascii="Tahoma" w:hAnsi="Tahoma" w:cs="Tahoma"/>
        </w:rPr>
      </w:pPr>
    </w:p>
    <w:p w:rsidR="00AF207F" w:rsidRPr="00D8082F" w:rsidRDefault="00F10CD4" w:rsidP="0055397E">
      <w:pPr>
        <w:autoSpaceDE w:val="0"/>
        <w:autoSpaceDN w:val="0"/>
        <w:adjustRightInd w:val="0"/>
        <w:spacing w:after="0" w:line="288" w:lineRule="auto"/>
        <w:ind w:firstLine="708"/>
        <w:jc w:val="both"/>
        <w:rPr>
          <w:rFonts w:ascii="Tahoma" w:hAnsi="Tahoma" w:cs="Tahoma"/>
        </w:rPr>
      </w:pPr>
      <w:r w:rsidRPr="00D8082F">
        <w:rPr>
          <w:rFonts w:ascii="Tahoma" w:hAnsi="Tahoma" w:cs="Tahoma"/>
        </w:rPr>
        <w:t>El señor</w:t>
      </w:r>
      <w:r w:rsidR="00AF207F" w:rsidRPr="00D8082F">
        <w:rPr>
          <w:rFonts w:ascii="Tahoma" w:hAnsi="Tahoma" w:cs="Tahoma"/>
        </w:rPr>
        <w:t xml:space="preserve"> </w:t>
      </w:r>
      <w:r w:rsidR="00F609DC" w:rsidRPr="00D8082F">
        <w:rPr>
          <w:rFonts w:ascii="Tahoma" w:hAnsi="Tahoma" w:cs="Tahoma"/>
          <w:b/>
        </w:rPr>
        <w:t xml:space="preserve">Ricardo </w:t>
      </w:r>
      <w:r w:rsidR="0092767C" w:rsidRPr="00D8082F">
        <w:rPr>
          <w:rFonts w:ascii="Tahoma" w:hAnsi="Tahoma" w:cs="Tahoma"/>
          <w:b/>
        </w:rPr>
        <w:t>Antonio</w:t>
      </w:r>
      <w:r w:rsidRPr="00D8082F">
        <w:rPr>
          <w:rFonts w:ascii="Tahoma" w:hAnsi="Tahoma" w:cs="Tahoma"/>
          <w:b/>
        </w:rPr>
        <w:t xml:space="preserve"> Grisales Bedoya</w:t>
      </w:r>
      <w:r w:rsidR="00AF207F" w:rsidRPr="00D8082F">
        <w:rPr>
          <w:rFonts w:ascii="Tahoma" w:hAnsi="Tahoma" w:cs="Tahoma"/>
          <w:b/>
        </w:rPr>
        <w:t xml:space="preserve"> </w:t>
      </w:r>
      <w:r w:rsidR="00AF207F" w:rsidRPr="00D8082F">
        <w:rPr>
          <w:rFonts w:ascii="Tahoma" w:hAnsi="Tahoma" w:cs="Tahoma"/>
        </w:rPr>
        <w:t>solicita que</w:t>
      </w:r>
      <w:r w:rsidR="00AF207F" w:rsidRPr="00D8082F">
        <w:rPr>
          <w:rFonts w:ascii="Tahoma" w:hAnsi="Tahoma" w:cs="Tahoma"/>
          <w:lang w:eastAsia="es-ES"/>
        </w:rPr>
        <w:t xml:space="preserve"> se tutele sus derechos fundamentales de </w:t>
      </w:r>
      <w:r w:rsidRPr="00D8082F">
        <w:rPr>
          <w:rFonts w:ascii="Tahoma" w:hAnsi="Tahoma" w:cs="Tahoma"/>
        </w:rPr>
        <w:t>seguridad social, Derecho de Petición, mínimo vital, e igualdad</w:t>
      </w:r>
      <w:r w:rsidR="00AF207F" w:rsidRPr="00D8082F">
        <w:rPr>
          <w:rFonts w:ascii="Tahoma" w:hAnsi="Tahoma" w:cs="Tahoma"/>
        </w:rPr>
        <w:t>,</w:t>
      </w:r>
      <w:r w:rsidR="00AF207F" w:rsidRPr="00D8082F">
        <w:rPr>
          <w:rFonts w:ascii="Tahoma" w:hAnsi="Tahoma" w:cs="Tahoma"/>
          <w:b/>
        </w:rPr>
        <w:t xml:space="preserve"> </w:t>
      </w:r>
      <w:r w:rsidR="00AF207F" w:rsidRPr="00D8082F">
        <w:rPr>
          <w:rFonts w:ascii="Tahoma" w:hAnsi="Tahoma" w:cs="Tahoma"/>
        </w:rPr>
        <w:t>los cuales fueron v</w:t>
      </w:r>
      <w:r w:rsidRPr="00D8082F">
        <w:rPr>
          <w:rFonts w:ascii="Tahoma" w:hAnsi="Tahoma" w:cs="Tahoma"/>
        </w:rPr>
        <w:t xml:space="preserve">ulnerados por Colpensiones al negarse a </w:t>
      </w:r>
      <w:r w:rsidR="00D50EEA" w:rsidRPr="00D8082F">
        <w:rPr>
          <w:rFonts w:ascii="Tahoma" w:hAnsi="Tahoma" w:cs="Tahoma"/>
        </w:rPr>
        <w:t>realizar</w:t>
      </w:r>
      <w:r w:rsidR="000807AE" w:rsidRPr="00D8082F">
        <w:rPr>
          <w:rFonts w:ascii="Tahoma" w:hAnsi="Tahoma" w:cs="Tahoma"/>
        </w:rPr>
        <w:t>le</w:t>
      </w:r>
      <w:r w:rsidR="00D50EEA" w:rsidRPr="00D8082F">
        <w:rPr>
          <w:rFonts w:ascii="Tahoma" w:hAnsi="Tahoma" w:cs="Tahoma"/>
        </w:rPr>
        <w:t xml:space="preserve"> la valoración de pérdida de capacidad laboral.</w:t>
      </w:r>
    </w:p>
    <w:p w:rsidR="00AF207F" w:rsidRPr="00D8082F" w:rsidRDefault="00AF207F" w:rsidP="0055397E">
      <w:pPr>
        <w:spacing w:after="0" w:line="288" w:lineRule="auto"/>
        <w:ind w:firstLine="708"/>
        <w:jc w:val="both"/>
        <w:rPr>
          <w:rFonts w:ascii="Tahoma" w:hAnsi="Tahoma" w:cs="Tahoma"/>
          <w:lang w:eastAsia="es-ES"/>
        </w:rPr>
      </w:pPr>
    </w:p>
    <w:p w:rsidR="00AF207F" w:rsidRPr="00D8082F" w:rsidRDefault="00AF207F" w:rsidP="0055397E">
      <w:pPr>
        <w:spacing w:after="0" w:line="288" w:lineRule="auto"/>
        <w:ind w:right="-187" w:firstLine="708"/>
        <w:jc w:val="both"/>
        <w:rPr>
          <w:rFonts w:ascii="Tahoma" w:hAnsi="Tahoma" w:cs="Tahoma"/>
        </w:rPr>
      </w:pPr>
      <w:r w:rsidRPr="00D8082F">
        <w:rPr>
          <w:rFonts w:ascii="Tahoma" w:hAnsi="Tahoma" w:cs="Tahoma"/>
        </w:rPr>
        <w:t xml:space="preserve">Para fundar dichas pretensiones manifiesta </w:t>
      </w:r>
      <w:r w:rsidR="000807AE" w:rsidRPr="00D8082F">
        <w:rPr>
          <w:rFonts w:ascii="Tahoma" w:hAnsi="Tahoma" w:cs="Tahoma"/>
        </w:rPr>
        <w:t>el</w:t>
      </w:r>
      <w:r w:rsidRPr="00D8082F">
        <w:rPr>
          <w:rFonts w:ascii="Tahoma" w:hAnsi="Tahoma" w:cs="Tahoma"/>
        </w:rPr>
        <w:t xml:space="preserve"> accionante </w:t>
      </w:r>
      <w:r w:rsidR="000807AE" w:rsidRPr="00D8082F">
        <w:rPr>
          <w:rFonts w:ascii="Tahoma" w:hAnsi="Tahoma" w:cs="Tahoma"/>
        </w:rPr>
        <w:t xml:space="preserve">que desde el día 23 de noviembre de 2018, le </w:t>
      </w:r>
      <w:r w:rsidR="00F609DC" w:rsidRPr="00D8082F">
        <w:rPr>
          <w:rFonts w:ascii="Tahoma" w:hAnsi="Tahoma" w:cs="Tahoma"/>
        </w:rPr>
        <w:t>solicitó</w:t>
      </w:r>
      <w:r w:rsidR="000807AE" w:rsidRPr="00D8082F">
        <w:rPr>
          <w:rFonts w:ascii="Tahoma" w:hAnsi="Tahoma" w:cs="Tahoma"/>
        </w:rPr>
        <w:t xml:space="preserve"> a Colpensiones que se le autorizara la valoración de pérdida de capacidad laboral (radicado 2018_14924543).</w:t>
      </w:r>
    </w:p>
    <w:p w:rsidR="00AF207F" w:rsidRPr="00D8082F" w:rsidRDefault="00AF207F" w:rsidP="0055397E">
      <w:pPr>
        <w:spacing w:after="0" w:line="288" w:lineRule="auto"/>
        <w:ind w:right="-187" w:firstLine="708"/>
        <w:jc w:val="both"/>
        <w:rPr>
          <w:rFonts w:ascii="Tahoma" w:hAnsi="Tahoma" w:cs="Tahoma"/>
        </w:rPr>
      </w:pPr>
    </w:p>
    <w:p w:rsidR="00AF207F" w:rsidRPr="00D8082F" w:rsidRDefault="00AF207F" w:rsidP="0055397E">
      <w:pPr>
        <w:spacing w:after="0" w:line="288" w:lineRule="auto"/>
        <w:ind w:right="-187"/>
        <w:jc w:val="both"/>
        <w:rPr>
          <w:rFonts w:ascii="Tahoma" w:hAnsi="Tahoma" w:cs="Tahoma"/>
        </w:rPr>
      </w:pPr>
      <w:r w:rsidRPr="00D8082F">
        <w:rPr>
          <w:rFonts w:ascii="Tahoma" w:hAnsi="Tahoma" w:cs="Tahoma"/>
        </w:rPr>
        <w:tab/>
        <w:t xml:space="preserve">Como consecuencia de lo anterior, </w:t>
      </w:r>
      <w:r w:rsidR="00850C71" w:rsidRPr="00D8082F">
        <w:rPr>
          <w:rFonts w:ascii="Tahoma" w:hAnsi="Tahoma" w:cs="Tahoma"/>
        </w:rPr>
        <w:t xml:space="preserve">el señor Ricardo Antonio Grisales, fue valorado por el médico laboral José Abraham Gutiérrez de </w:t>
      </w:r>
      <w:proofErr w:type="spellStart"/>
      <w:r w:rsidR="00850C71" w:rsidRPr="00D8082F">
        <w:rPr>
          <w:rFonts w:ascii="Tahoma" w:hAnsi="Tahoma" w:cs="Tahoma"/>
        </w:rPr>
        <w:t>Codess</w:t>
      </w:r>
      <w:proofErr w:type="spellEnd"/>
      <w:r w:rsidR="00850C71" w:rsidRPr="00D8082F">
        <w:rPr>
          <w:rFonts w:ascii="Tahoma" w:hAnsi="Tahoma" w:cs="Tahoma"/>
        </w:rPr>
        <w:t xml:space="preserve"> </w:t>
      </w:r>
      <w:r w:rsidR="003348C4">
        <w:rPr>
          <w:rFonts w:ascii="Tahoma" w:hAnsi="Tahoma" w:cs="Tahoma"/>
        </w:rPr>
        <w:t>–</w:t>
      </w:r>
      <w:r w:rsidR="00850C71" w:rsidRPr="00D8082F">
        <w:rPr>
          <w:rFonts w:ascii="Tahoma" w:hAnsi="Tahoma" w:cs="Tahoma"/>
        </w:rPr>
        <w:t xml:space="preserve"> Colpensiones, el 31 de enero de 2019, en la Clínica Risaralda, y fue</w:t>
      </w:r>
      <w:r w:rsidR="00F479CB" w:rsidRPr="00D8082F">
        <w:rPr>
          <w:rFonts w:ascii="Tahoma" w:hAnsi="Tahoma" w:cs="Tahoma"/>
        </w:rPr>
        <w:t xml:space="preserve"> la propia </w:t>
      </w:r>
      <w:r w:rsidR="00850C71" w:rsidRPr="00D8082F">
        <w:rPr>
          <w:rFonts w:ascii="Tahoma" w:hAnsi="Tahoma" w:cs="Tahoma"/>
        </w:rPr>
        <w:t xml:space="preserve">Colpensiones </w:t>
      </w:r>
      <w:r w:rsidR="00F479CB" w:rsidRPr="00D8082F">
        <w:rPr>
          <w:rFonts w:ascii="Tahoma" w:hAnsi="Tahoma" w:cs="Tahoma"/>
        </w:rPr>
        <w:t xml:space="preserve">quien le informó </w:t>
      </w:r>
      <w:r w:rsidR="00850C71" w:rsidRPr="00D8082F">
        <w:rPr>
          <w:rFonts w:ascii="Tahoma" w:hAnsi="Tahoma" w:cs="Tahoma"/>
        </w:rPr>
        <w:t>al petente que el dictamen de pérdida de capacidad laboral resultante de dicha valoración médica, no se le expediría, por cuanto recibió indemnización sust</w:t>
      </w:r>
      <w:r w:rsidR="00E13D51" w:rsidRPr="00D8082F">
        <w:rPr>
          <w:rFonts w:ascii="Tahoma" w:hAnsi="Tahoma" w:cs="Tahoma"/>
        </w:rPr>
        <w:t>itutiva de la pensión de vejez según el Art. 10 del Decreto 917 de 1999; norma que fue derogada por el</w:t>
      </w:r>
      <w:r w:rsidR="007C589E" w:rsidRPr="00D8082F">
        <w:rPr>
          <w:rFonts w:ascii="Tahoma" w:hAnsi="Tahoma" w:cs="Tahoma"/>
        </w:rPr>
        <w:t xml:space="preserve"> Decreto 1507 de 2014, </w:t>
      </w:r>
      <w:r w:rsidR="00F479CB" w:rsidRPr="00D8082F">
        <w:rPr>
          <w:rFonts w:ascii="Tahoma" w:hAnsi="Tahoma" w:cs="Tahoma"/>
        </w:rPr>
        <w:t xml:space="preserve">pero </w:t>
      </w:r>
      <w:r w:rsidR="007C589E" w:rsidRPr="00D8082F">
        <w:rPr>
          <w:rFonts w:ascii="Tahoma" w:hAnsi="Tahoma" w:cs="Tahoma"/>
        </w:rPr>
        <w:t xml:space="preserve">que en el caso hipotético </w:t>
      </w:r>
      <w:r w:rsidR="00F479CB" w:rsidRPr="00D8082F">
        <w:rPr>
          <w:rFonts w:ascii="Tahoma" w:hAnsi="Tahoma" w:cs="Tahoma"/>
        </w:rPr>
        <w:t xml:space="preserve">de </w:t>
      </w:r>
      <w:r w:rsidR="007C589E" w:rsidRPr="00D8082F">
        <w:rPr>
          <w:rFonts w:ascii="Tahoma" w:hAnsi="Tahoma" w:cs="Tahoma"/>
        </w:rPr>
        <w:t>que dicho artículo se aplicara al caso concreto, en ninguno de sus apartes prohíbe la calificación de invalidez de las personas que recibieron indemnización sustitutiva de pensión de vejez.</w:t>
      </w:r>
    </w:p>
    <w:p w:rsidR="00AF207F" w:rsidRPr="00D8082F" w:rsidRDefault="00AF207F" w:rsidP="0055397E">
      <w:pPr>
        <w:spacing w:after="0" w:line="288" w:lineRule="auto"/>
        <w:ind w:right="-187"/>
        <w:jc w:val="both"/>
        <w:rPr>
          <w:rFonts w:ascii="Tahoma" w:hAnsi="Tahoma" w:cs="Tahoma"/>
        </w:rPr>
      </w:pPr>
    </w:p>
    <w:p w:rsidR="00AF207F" w:rsidRPr="00D8082F" w:rsidRDefault="00AF207F" w:rsidP="0055397E">
      <w:pPr>
        <w:pStyle w:val="Ttulo4"/>
        <w:numPr>
          <w:ilvl w:val="0"/>
          <w:numId w:val="1"/>
        </w:numPr>
        <w:tabs>
          <w:tab w:val="clear" w:pos="1080"/>
        </w:tabs>
        <w:spacing w:line="288" w:lineRule="auto"/>
        <w:ind w:left="0" w:firstLine="0"/>
        <w:rPr>
          <w:rFonts w:ascii="Tahoma" w:hAnsi="Tahoma" w:cs="Tahoma"/>
          <w:sz w:val="22"/>
          <w:szCs w:val="22"/>
        </w:rPr>
      </w:pPr>
      <w:r w:rsidRPr="00D8082F">
        <w:rPr>
          <w:rFonts w:ascii="Tahoma" w:hAnsi="Tahoma" w:cs="Tahoma"/>
          <w:sz w:val="22"/>
          <w:szCs w:val="22"/>
        </w:rPr>
        <w:t>Contestación de la demanda</w:t>
      </w:r>
    </w:p>
    <w:p w:rsidR="00AF207F" w:rsidRPr="00D8082F" w:rsidRDefault="00AF207F" w:rsidP="0055397E">
      <w:pPr>
        <w:pStyle w:val="Sinespaciado"/>
        <w:spacing w:line="288" w:lineRule="auto"/>
        <w:jc w:val="both"/>
        <w:rPr>
          <w:rFonts w:ascii="Tahoma" w:hAnsi="Tahoma" w:cs="Tahoma"/>
        </w:rPr>
      </w:pPr>
    </w:p>
    <w:p w:rsidR="00AF207F" w:rsidRPr="00D8082F" w:rsidRDefault="00AF207F" w:rsidP="0055397E">
      <w:pPr>
        <w:pStyle w:val="Sinespaciado"/>
        <w:spacing w:line="288" w:lineRule="auto"/>
        <w:ind w:firstLine="708"/>
        <w:jc w:val="both"/>
        <w:rPr>
          <w:rFonts w:ascii="Tahoma" w:hAnsi="Tahoma" w:cs="Tahoma"/>
        </w:rPr>
      </w:pPr>
      <w:r w:rsidRPr="00D8082F">
        <w:rPr>
          <w:rFonts w:ascii="Tahoma" w:hAnsi="Tahoma" w:cs="Tahoma"/>
        </w:rPr>
        <w:t xml:space="preserve">La Administradora Colombiana de Pensiones – Colpensiones contestó la presente acción manifestando </w:t>
      </w:r>
      <w:r w:rsidR="00F479CB" w:rsidRPr="00D8082F">
        <w:rPr>
          <w:rFonts w:ascii="Tahoma" w:hAnsi="Tahoma" w:cs="Tahoma"/>
        </w:rPr>
        <w:t>que</w:t>
      </w:r>
      <w:r w:rsidR="005F581B" w:rsidRPr="00D8082F">
        <w:rPr>
          <w:rFonts w:ascii="Tahoma" w:hAnsi="Tahoma" w:cs="Tahoma"/>
        </w:rPr>
        <w:t xml:space="preserve"> la calificación de la invalidez es un derecho que tienen las personas a ser valoradas y a que se les determine su condición de salud frente a las secuelas que son concurrentes por las afectaciones tanto de origen común como laboral, con el fin de buscar una pensión de invalidez, la cual es incompatible con la indemnización sustitutiva de la pensión de vejez, misma que fue reconocida el actor mediante resolución No. 1593 de 2000, por el Instituto de Seguros Sociales , teniendo en cuenta 533 semanas cotizadas y una cuantía única de $ 3.193</w:t>
      </w:r>
      <w:r w:rsidR="00F609DC" w:rsidRPr="00D8082F">
        <w:rPr>
          <w:rFonts w:ascii="Tahoma" w:hAnsi="Tahoma" w:cs="Tahoma"/>
        </w:rPr>
        <w:t>.</w:t>
      </w:r>
      <w:r w:rsidR="005F581B" w:rsidRPr="00D8082F">
        <w:rPr>
          <w:rFonts w:ascii="Tahoma" w:hAnsi="Tahoma" w:cs="Tahoma"/>
        </w:rPr>
        <w:t>750 pesos M/CTE.</w:t>
      </w:r>
      <w:r w:rsidR="001F50F9" w:rsidRPr="00D8082F">
        <w:rPr>
          <w:rFonts w:ascii="Tahoma" w:hAnsi="Tahoma" w:cs="Tahoma"/>
        </w:rPr>
        <w:t xml:space="preserve"> Por esto alude que no t</w:t>
      </w:r>
      <w:r w:rsidR="00F479CB" w:rsidRPr="00D8082F">
        <w:rPr>
          <w:rFonts w:ascii="Tahoma" w:hAnsi="Tahoma" w:cs="Tahoma"/>
        </w:rPr>
        <w:t xml:space="preserve">iene ninguna obligación frente </w:t>
      </w:r>
      <w:r w:rsidR="001F50F9" w:rsidRPr="00D8082F">
        <w:rPr>
          <w:rFonts w:ascii="Tahoma" w:hAnsi="Tahoma" w:cs="Tahoma"/>
        </w:rPr>
        <w:t>a</w:t>
      </w:r>
      <w:r w:rsidR="00F479CB" w:rsidRPr="00D8082F">
        <w:rPr>
          <w:rFonts w:ascii="Tahoma" w:hAnsi="Tahoma" w:cs="Tahoma"/>
        </w:rPr>
        <w:t xml:space="preserve"> la</w:t>
      </w:r>
      <w:r w:rsidR="001F50F9" w:rsidRPr="00D8082F">
        <w:rPr>
          <w:rFonts w:ascii="Tahoma" w:hAnsi="Tahoma" w:cs="Tahoma"/>
        </w:rPr>
        <w:t xml:space="preserve"> prestación solicitada, de conformidad con el Articulo 2 del Decreto 758 de 1990.</w:t>
      </w:r>
    </w:p>
    <w:p w:rsidR="00AF207F" w:rsidRPr="00D8082F" w:rsidRDefault="00AF207F" w:rsidP="0055397E">
      <w:pPr>
        <w:pStyle w:val="Sinespaciado"/>
        <w:spacing w:line="288" w:lineRule="auto"/>
        <w:ind w:firstLine="708"/>
        <w:jc w:val="both"/>
        <w:rPr>
          <w:rFonts w:ascii="Tahoma" w:hAnsi="Tahoma" w:cs="Tahoma"/>
        </w:rPr>
      </w:pPr>
    </w:p>
    <w:p w:rsidR="00AF207F" w:rsidRPr="00D8082F" w:rsidRDefault="00517DCC" w:rsidP="0055397E">
      <w:pPr>
        <w:pStyle w:val="Sinespaciado"/>
        <w:spacing w:line="288" w:lineRule="auto"/>
        <w:ind w:firstLine="708"/>
        <w:jc w:val="both"/>
        <w:rPr>
          <w:rFonts w:ascii="Tahoma" w:hAnsi="Tahoma" w:cs="Tahoma"/>
        </w:rPr>
      </w:pPr>
      <w:r w:rsidRPr="00D8082F">
        <w:rPr>
          <w:rFonts w:ascii="Tahoma" w:hAnsi="Tahoma" w:cs="Tahoma"/>
        </w:rPr>
        <w:t>Aunado a lo anterior</w:t>
      </w:r>
      <w:r w:rsidR="00AF207F" w:rsidRPr="00D8082F">
        <w:rPr>
          <w:rFonts w:ascii="Tahoma" w:hAnsi="Tahoma" w:cs="Tahoma"/>
        </w:rPr>
        <w:t xml:space="preserve">, </w:t>
      </w:r>
      <w:r w:rsidRPr="00D8082F">
        <w:rPr>
          <w:rFonts w:ascii="Tahoma" w:hAnsi="Tahoma" w:cs="Tahoma"/>
        </w:rPr>
        <w:t>manifiestan que una vez pagada la indemnización sustitutiva de vejez, el ciudadano es retirado del sistema general de seguridad social en pensiones y en virtud de ello, deja de ser destinatario de los p</w:t>
      </w:r>
      <w:r w:rsidR="00F609DC" w:rsidRPr="00D8082F">
        <w:rPr>
          <w:rFonts w:ascii="Tahoma" w:hAnsi="Tahoma" w:cs="Tahoma"/>
        </w:rPr>
        <w:t>receptos legales que le permite</w:t>
      </w:r>
      <w:r w:rsidRPr="00D8082F">
        <w:rPr>
          <w:rFonts w:ascii="Tahoma" w:hAnsi="Tahoma" w:cs="Tahoma"/>
        </w:rPr>
        <w:t xml:space="preserve"> el reconocimiento de prestaciones del mismo.</w:t>
      </w:r>
    </w:p>
    <w:p w:rsidR="005573BA" w:rsidRPr="00D8082F" w:rsidRDefault="005573BA" w:rsidP="0055397E">
      <w:pPr>
        <w:pStyle w:val="Sinespaciado"/>
        <w:spacing w:line="288" w:lineRule="auto"/>
        <w:ind w:firstLine="708"/>
        <w:jc w:val="both"/>
        <w:rPr>
          <w:rFonts w:ascii="Tahoma" w:hAnsi="Tahoma" w:cs="Tahoma"/>
        </w:rPr>
      </w:pPr>
    </w:p>
    <w:p w:rsidR="00B44933" w:rsidRPr="00D8082F" w:rsidRDefault="005573BA" w:rsidP="0055397E">
      <w:pPr>
        <w:pStyle w:val="Sinespaciado"/>
        <w:spacing w:line="288" w:lineRule="auto"/>
        <w:ind w:firstLine="708"/>
        <w:jc w:val="both"/>
        <w:rPr>
          <w:rFonts w:ascii="Tahoma" w:hAnsi="Tahoma" w:cs="Tahoma"/>
        </w:rPr>
      </w:pPr>
      <w:r w:rsidRPr="00D8082F">
        <w:rPr>
          <w:rFonts w:ascii="Tahoma" w:hAnsi="Tahoma" w:cs="Tahoma"/>
        </w:rPr>
        <w:t>Igualmente,</w:t>
      </w:r>
      <w:r w:rsidR="00F479CB" w:rsidRPr="00D8082F">
        <w:rPr>
          <w:rFonts w:ascii="Tahoma" w:hAnsi="Tahoma" w:cs="Tahoma"/>
        </w:rPr>
        <w:t xml:space="preserve"> afirma la entidad que </w:t>
      </w:r>
      <w:r w:rsidR="00D2214A" w:rsidRPr="00D8082F">
        <w:rPr>
          <w:rFonts w:ascii="Tahoma" w:hAnsi="Tahoma" w:cs="Tahoma"/>
        </w:rPr>
        <w:t xml:space="preserve">el </w:t>
      </w:r>
      <w:r w:rsidR="00B44933" w:rsidRPr="00D8082F">
        <w:rPr>
          <w:rFonts w:ascii="Tahoma" w:hAnsi="Tahoma" w:cs="Tahoma"/>
        </w:rPr>
        <w:t>trámite</w:t>
      </w:r>
      <w:r w:rsidR="00D2214A" w:rsidRPr="00D8082F">
        <w:rPr>
          <w:rFonts w:ascii="Tahoma" w:hAnsi="Tahoma" w:cs="Tahoma"/>
        </w:rPr>
        <w:t xml:space="preserve"> de calificación de </w:t>
      </w:r>
      <w:r w:rsidR="00B44933" w:rsidRPr="00D8082F">
        <w:rPr>
          <w:rFonts w:ascii="Tahoma" w:hAnsi="Tahoma" w:cs="Tahoma"/>
        </w:rPr>
        <w:t>pérdida</w:t>
      </w:r>
      <w:r w:rsidR="00D2214A" w:rsidRPr="00D8082F">
        <w:rPr>
          <w:rFonts w:ascii="Tahoma" w:hAnsi="Tahoma" w:cs="Tahoma"/>
        </w:rPr>
        <w:t xml:space="preserve"> de capacidad laboral es adelantado por parte de Colpensiones a través de</w:t>
      </w:r>
      <w:r w:rsidR="00F479CB" w:rsidRPr="00D8082F">
        <w:rPr>
          <w:rFonts w:ascii="Tahoma" w:hAnsi="Tahoma" w:cs="Tahoma"/>
        </w:rPr>
        <w:t xml:space="preserve">l </w:t>
      </w:r>
      <w:r w:rsidR="00D2214A" w:rsidRPr="00D8082F">
        <w:rPr>
          <w:rFonts w:ascii="Tahoma" w:hAnsi="Tahoma" w:cs="Tahoma"/>
        </w:rPr>
        <w:t xml:space="preserve">proveedor de servicios de salud CODESS, </w:t>
      </w:r>
      <w:r w:rsidR="00F479CB" w:rsidRPr="00D8082F">
        <w:rPr>
          <w:rFonts w:ascii="Tahoma" w:hAnsi="Tahoma" w:cs="Tahoma"/>
        </w:rPr>
        <w:t>y s</w:t>
      </w:r>
      <w:r w:rsidR="00B44933" w:rsidRPr="00D8082F">
        <w:rPr>
          <w:rFonts w:ascii="Tahoma" w:hAnsi="Tahoma" w:cs="Tahoma"/>
        </w:rPr>
        <w:t>e adelanta, exclusivamente, para aquellos afiliados que presente</w:t>
      </w:r>
      <w:r w:rsidR="00F479CB" w:rsidRPr="00D8082F">
        <w:rPr>
          <w:rFonts w:ascii="Tahoma" w:hAnsi="Tahoma" w:cs="Tahoma"/>
        </w:rPr>
        <w:t>n</w:t>
      </w:r>
      <w:r w:rsidR="00B44933" w:rsidRPr="00D8082F">
        <w:rPr>
          <w:rFonts w:ascii="Tahoma" w:hAnsi="Tahoma" w:cs="Tahoma"/>
        </w:rPr>
        <w:t xml:space="preserve"> una de las siguientes condiciones:</w:t>
      </w:r>
    </w:p>
    <w:p w:rsidR="00F479CB" w:rsidRPr="00D8082F" w:rsidRDefault="00F479CB" w:rsidP="0055397E">
      <w:pPr>
        <w:pStyle w:val="Sinespaciado"/>
        <w:spacing w:line="288" w:lineRule="auto"/>
        <w:ind w:firstLine="708"/>
        <w:jc w:val="both"/>
        <w:rPr>
          <w:rFonts w:ascii="Tahoma" w:hAnsi="Tahoma" w:cs="Tahoma"/>
        </w:rPr>
      </w:pPr>
    </w:p>
    <w:p w:rsidR="00B44933" w:rsidRPr="00D8082F" w:rsidRDefault="00B44933" w:rsidP="0055397E">
      <w:pPr>
        <w:pStyle w:val="Sinespaciado"/>
        <w:numPr>
          <w:ilvl w:val="0"/>
          <w:numId w:val="5"/>
        </w:numPr>
        <w:spacing w:line="288" w:lineRule="auto"/>
        <w:jc w:val="both"/>
        <w:rPr>
          <w:rFonts w:ascii="Tahoma" w:hAnsi="Tahoma" w:cs="Tahoma"/>
        </w:rPr>
      </w:pPr>
      <w:r w:rsidRPr="00D8082F">
        <w:rPr>
          <w:rFonts w:ascii="Tahoma" w:hAnsi="Tahoma" w:cs="Tahoma"/>
        </w:rPr>
        <w:lastRenderedPageBreak/>
        <w:t>Que tengan concepto de rehabilitación NO favorable o desfavorable expedido y remitido por su EPS.</w:t>
      </w:r>
    </w:p>
    <w:p w:rsidR="005573BA" w:rsidRPr="00D8082F" w:rsidRDefault="00B44933" w:rsidP="0055397E">
      <w:pPr>
        <w:pStyle w:val="Sinespaciado"/>
        <w:numPr>
          <w:ilvl w:val="0"/>
          <w:numId w:val="5"/>
        </w:numPr>
        <w:spacing w:line="288" w:lineRule="auto"/>
        <w:jc w:val="both"/>
        <w:rPr>
          <w:rFonts w:ascii="Tahoma" w:hAnsi="Tahoma" w:cs="Tahoma"/>
        </w:rPr>
      </w:pPr>
      <w:r w:rsidRPr="00D8082F">
        <w:rPr>
          <w:rFonts w:ascii="Tahoma" w:hAnsi="Tahoma" w:cs="Tahoma"/>
        </w:rPr>
        <w:t>Que teniendo concepto de rehabilitación favorable se haya postergado el trámite de calificación por 360 días calendario. Lo anterior tal y como lo señala los párrafos 2 y 5 del artículo 142 del Decreto Ley 019 de 2012.</w:t>
      </w:r>
      <w:r w:rsidR="00D2214A" w:rsidRPr="00D8082F">
        <w:rPr>
          <w:rFonts w:ascii="Tahoma" w:hAnsi="Tahoma" w:cs="Tahoma"/>
        </w:rPr>
        <w:t xml:space="preserve"> </w:t>
      </w:r>
    </w:p>
    <w:p w:rsidR="00517DCC" w:rsidRPr="00D8082F" w:rsidRDefault="00517DCC" w:rsidP="0055397E">
      <w:pPr>
        <w:pStyle w:val="Sinespaciado"/>
        <w:spacing w:line="288" w:lineRule="auto"/>
        <w:ind w:firstLine="708"/>
        <w:jc w:val="both"/>
        <w:rPr>
          <w:rFonts w:ascii="Tahoma" w:hAnsi="Tahoma" w:cs="Tahoma"/>
        </w:rPr>
      </w:pPr>
    </w:p>
    <w:p w:rsidR="00AF207F" w:rsidRPr="00D8082F" w:rsidRDefault="00517DCC" w:rsidP="0055397E">
      <w:pPr>
        <w:pStyle w:val="Sinespaciado"/>
        <w:spacing w:line="288" w:lineRule="auto"/>
        <w:ind w:firstLine="708"/>
        <w:jc w:val="both"/>
        <w:rPr>
          <w:rFonts w:ascii="Tahoma" w:hAnsi="Tahoma" w:cs="Tahoma"/>
        </w:rPr>
      </w:pPr>
      <w:r w:rsidRPr="00D8082F">
        <w:rPr>
          <w:rFonts w:ascii="Tahoma" w:hAnsi="Tahoma" w:cs="Tahoma"/>
        </w:rPr>
        <w:t xml:space="preserve">Finalmente, solicitan que se declare improcedente esta acción de tutela, puesto que existen otros mecanismos para solicitar la protección de dichos derechos, y que esta acción es un medio subsidiario, residual y cautelar que no puede sustituir los mecanismos judiciales ordinarios. </w:t>
      </w:r>
    </w:p>
    <w:p w:rsidR="00517DCC" w:rsidRPr="00D8082F" w:rsidRDefault="00517DCC" w:rsidP="0055397E">
      <w:pPr>
        <w:pStyle w:val="Ttulo4"/>
        <w:spacing w:line="288" w:lineRule="auto"/>
        <w:jc w:val="left"/>
        <w:rPr>
          <w:rFonts w:ascii="Tahoma" w:hAnsi="Tahoma" w:cs="Tahoma"/>
          <w:sz w:val="22"/>
          <w:szCs w:val="22"/>
        </w:rPr>
      </w:pPr>
    </w:p>
    <w:p w:rsidR="00AF207F" w:rsidRPr="00D8082F" w:rsidRDefault="00AF207F" w:rsidP="0055397E">
      <w:pPr>
        <w:pStyle w:val="Ttulo4"/>
        <w:numPr>
          <w:ilvl w:val="0"/>
          <w:numId w:val="1"/>
        </w:numPr>
        <w:tabs>
          <w:tab w:val="clear" w:pos="1080"/>
        </w:tabs>
        <w:spacing w:line="288" w:lineRule="auto"/>
        <w:ind w:left="0" w:firstLine="0"/>
        <w:rPr>
          <w:rFonts w:ascii="Tahoma" w:hAnsi="Tahoma" w:cs="Tahoma"/>
          <w:sz w:val="22"/>
          <w:szCs w:val="22"/>
        </w:rPr>
      </w:pPr>
      <w:r w:rsidRPr="00D8082F">
        <w:rPr>
          <w:rFonts w:ascii="Tahoma" w:hAnsi="Tahoma" w:cs="Tahoma"/>
          <w:sz w:val="22"/>
          <w:szCs w:val="22"/>
        </w:rPr>
        <w:t>Providencia impugnada</w:t>
      </w:r>
    </w:p>
    <w:p w:rsidR="00AF207F" w:rsidRPr="00D8082F" w:rsidRDefault="00AF207F" w:rsidP="0055397E">
      <w:pPr>
        <w:pStyle w:val="Sinespaciado"/>
        <w:spacing w:line="288" w:lineRule="auto"/>
        <w:ind w:firstLine="708"/>
        <w:jc w:val="both"/>
        <w:rPr>
          <w:rFonts w:ascii="Tahoma" w:hAnsi="Tahoma" w:cs="Tahoma"/>
        </w:rPr>
      </w:pPr>
    </w:p>
    <w:p w:rsidR="003E55E3" w:rsidRPr="00D8082F" w:rsidRDefault="00AF207F" w:rsidP="0055397E">
      <w:pPr>
        <w:pStyle w:val="Sinespaciado"/>
        <w:spacing w:line="288" w:lineRule="auto"/>
        <w:ind w:firstLine="708"/>
        <w:jc w:val="both"/>
        <w:rPr>
          <w:rFonts w:ascii="Tahoma" w:hAnsi="Tahoma" w:cs="Tahoma"/>
        </w:rPr>
      </w:pPr>
      <w:r w:rsidRPr="00D8082F">
        <w:rPr>
          <w:rFonts w:ascii="Tahoma" w:hAnsi="Tahoma" w:cs="Tahoma"/>
        </w:rPr>
        <w:t xml:space="preserve"> La Jueza de primer grado tuteló el derecho de petición y </w:t>
      </w:r>
      <w:r w:rsidR="003E55E3" w:rsidRPr="00D8082F">
        <w:rPr>
          <w:rFonts w:ascii="Tahoma" w:hAnsi="Tahoma" w:cs="Tahoma"/>
        </w:rPr>
        <w:t>a la seguridad social</w:t>
      </w:r>
      <w:r w:rsidRPr="00D8082F">
        <w:rPr>
          <w:rFonts w:ascii="Tahoma" w:hAnsi="Tahoma" w:cs="Tahoma"/>
        </w:rPr>
        <w:t xml:space="preserve">, </w:t>
      </w:r>
      <w:r w:rsidR="00F479CB" w:rsidRPr="00D8082F">
        <w:rPr>
          <w:rFonts w:ascii="Tahoma" w:hAnsi="Tahoma" w:cs="Tahoma"/>
        </w:rPr>
        <w:t xml:space="preserve">y en tal virtud </w:t>
      </w:r>
      <w:r w:rsidRPr="00D8082F">
        <w:rPr>
          <w:rFonts w:ascii="Tahoma" w:hAnsi="Tahoma" w:cs="Tahoma"/>
        </w:rPr>
        <w:t xml:space="preserve">le </w:t>
      </w:r>
      <w:r w:rsidR="00F609DC" w:rsidRPr="00D8082F">
        <w:rPr>
          <w:rFonts w:ascii="Tahoma" w:hAnsi="Tahoma" w:cs="Tahoma"/>
        </w:rPr>
        <w:t>ordenó</w:t>
      </w:r>
      <w:r w:rsidRPr="00D8082F">
        <w:rPr>
          <w:rFonts w:ascii="Tahoma" w:hAnsi="Tahoma" w:cs="Tahoma"/>
        </w:rPr>
        <w:t xml:space="preserve"> </w:t>
      </w:r>
      <w:r w:rsidR="003E55E3" w:rsidRPr="00D8082F">
        <w:rPr>
          <w:rFonts w:ascii="Tahoma" w:hAnsi="Tahoma" w:cs="Tahoma"/>
        </w:rPr>
        <w:t xml:space="preserve">a la Administradora Colombiana de Pensiones – Colpensiones, </w:t>
      </w:r>
      <w:r w:rsidR="00736296" w:rsidRPr="00D8082F">
        <w:rPr>
          <w:rFonts w:ascii="Tahoma" w:hAnsi="Tahoma" w:cs="Tahoma"/>
        </w:rPr>
        <w:t xml:space="preserve">que en un término de 48 horas, emita y notifique el dictamen de calificación de pérdida de capacidad laboral que le </w:t>
      </w:r>
      <w:r w:rsidR="00F609DC" w:rsidRPr="00D8082F">
        <w:rPr>
          <w:rFonts w:ascii="Tahoma" w:hAnsi="Tahoma" w:cs="Tahoma"/>
        </w:rPr>
        <w:t>fue</w:t>
      </w:r>
      <w:r w:rsidR="00736296" w:rsidRPr="00D8082F">
        <w:rPr>
          <w:rFonts w:ascii="Tahoma" w:hAnsi="Tahoma" w:cs="Tahoma"/>
        </w:rPr>
        <w:t xml:space="preserve"> solicitado por el señor</w:t>
      </w:r>
      <w:r w:rsidR="0092767C" w:rsidRPr="00D8082F">
        <w:rPr>
          <w:rFonts w:ascii="Tahoma" w:hAnsi="Tahoma" w:cs="Tahoma"/>
        </w:rPr>
        <w:t xml:space="preserve"> Ricardo</w:t>
      </w:r>
      <w:r w:rsidR="00736296" w:rsidRPr="00D8082F">
        <w:rPr>
          <w:rFonts w:ascii="Tahoma" w:hAnsi="Tahoma" w:cs="Tahoma"/>
        </w:rPr>
        <w:t xml:space="preserve"> Antonio Grisales Bedoya, el 23 de noviembre de 2018.</w:t>
      </w:r>
    </w:p>
    <w:p w:rsidR="003E55E3" w:rsidRPr="00D8082F" w:rsidRDefault="003E55E3" w:rsidP="0055397E">
      <w:pPr>
        <w:pStyle w:val="Sinespaciado"/>
        <w:spacing w:line="288" w:lineRule="auto"/>
        <w:ind w:firstLine="708"/>
        <w:jc w:val="both"/>
        <w:rPr>
          <w:rFonts w:ascii="Tahoma" w:hAnsi="Tahoma" w:cs="Tahoma"/>
        </w:rPr>
      </w:pPr>
    </w:p>
    <w:p w:rsidR="00736296" w:rsidRPr="00D8082F" w:rsidRDefault="00AF207F" w:rsidP="0055397E">
      <w:pPr>
        <w:pStyle w:val="Sinespaciado"/>
        <w:spacing w:line="288" w:lineRule="auto"/>
        <w:ind w:firstLine="708"/>
        <w:jc w:val="both"/>
        <w:rPr>
          <w:rFonts w:ascii="Tahoma" w:hAnsi="Tahoma" w:cs="Tahoma"/>
        </w:rPr>
      </w:pPr>
      <w:r w:rsidRPr="00D8082F">
        <w:rPr>
          <w:rFonts w:ascii="Tahoma" w:hAnsi="Tahoma" w:cs="Tahoma"/>
        </w:rPr>
        <w:t>Para llegar a tal conclusión</w:t>
      </w:r>
      <w:r w:rsidR="00F479CB" w:rsidRPr="00D8082F">
        <w:rPr>
          <w:rFonts w:ascii="Tahoma" w:hAnsi="Tahoma" w:cs="Tahoma"/>
        </w:rPr>
        <w:t>,</w:t>
      </w:r>
      <w:r w:rsidRPr="00D8082F">
        <w:rPr>
          <w:rFonts w:ascii="Tahoma" w:hAnsi="Tahoma" w:cs="Tahoma"/>
        </w:rPr>
        <w:t xml:space="preserve"> la A-quo argumentó </w:t>
      </w:r>
      <w:r w:rsidR="00F609DC" w:rsidRPr="00D8082F">
        <w:rPr>
          <w:rFonts w:ascii="Tahoma" w:hAnsi="Tahoma" w:cs="Tahoma"/>
        </w:rPr>
        <w:t>que</w:t>
      </w:r>
      <w:r w:rsidR="00C3594F" w:rsidRPr="00D8082F">
        <w:rPr>
          <w:rFonts w:ascii="Tahoma" w:hAnsi="Tahoma" w:cs="Tahoma"/>
        </w:rPr>
        <w:t xml:space="preserve"> la Administradora Colombiana de Pensiones – Colpensiones, omitió pronunciarse</w:t>
      </w:r>
      <w:r w:rsidR="00F609DC" w:rsidRPr="00D8082F">
        <w:rPr>
          <w:rFonts w:ascii="Tahoma" w:hAnsi="Tahoma" w:cs="Tahoma"/>
        </w:rPr>
        <w:t xml:space="preserve"> de fondo respecto </w:t>
      </w:r>
      <w:r w:rsidR="004C01C1" w:rsidRPr="00D8082F">
        <w:rPr>
          <w:rFonts w:ascii="Tahoma" w:hAnsi="Tahoma" w:cs="Tahoma"/>
        </w:rPr>
        <w:t>a</w:t>
      </w:r>
      <w:r w:rsidR="00C3594F" w:rsidRPr="00D8082F">
        <w:rPr>
          <w:rFonts w:ascii="Tahoma" w:hAnsi="Tahoma" w:cs="Tahoma"/>
        </w:rPr>
        <w:t xml:space="preserve"> la solicitud del accionante tendiente a lograr la calificación de s</w:t>
      </w:r>
      <w:r w:rsidR="004C01C1" w:rsidRPr="00D8082F">
        <w:rPr>
          <w:rFonts w:ascii="Tahoma" w:hAnsi="Tahoma" w:cs="Tahoma"/>
        </w:rPr>
        <w:t xml:space="preserve">u pérdida de capacidad laboral dentro de los </w:t>
      </w:r>
      <w:r w:rsidR="00C3594F" w:rsidRPr="00D8082F">
        <w:rPr>
          <w:rFonts w:ascii="Tahoma" w:hAnsi="Tahoma" w:cs="Tahoma"/>
        </w:rPr>
        <w:t xml:space="preserve">15 hábiles </w:t>
      </w:r>
      <w:r w:rsidR="004C01C1" w:rsidRPr="00D8082F">
        <w:rPr>
          <w:rFonts w:ascii="Tahoma" w:hAnsi="Tahoma" w:cs="Tahoma"/>
        </w:rPr>
        <w:t xml:space="preserve">ni tampoco le </w:t>
      </w:r>
      <w:r w:rsidR="00C3594F" w:rsidRPr="00D8082F">
        <w:rPr>
          <w:rFonts w:ascii="Tahoma" w:hAnsi="Tahoma" w:cs="Tahoma"/>
        </w:rPr>
        <w:t>inform</w:t>
      </w:r>
      <w:r w:rsidR="004C01C1" w:rsidRPr="00D8082F">
        <w:rPr>
          <w:rFonts w:ascii="Tahoma" w:hAnsi="Tahoma" w:cs="Tahoma"/>
        </w:rPr>
        <w:t>ó</w:t>
      </w:r>
      <w:r w:rsidR="00C3594F" w:rsidRPr="00D8082F">
        <w:rPr>
          <w:rFonts w:ascii="Tahoma" w:hAnsi="Tahoma" w:cs="Tahoma"/>
        </w:rPr>
        <w:t xml:space="preserve"> el </w:t>
      </w:r>
      <w:r w:rsidR="007D2161" w:rsidRPr="00D8082F">
        <w:rPr>
          <w:rFonts w:ascii="Tahoma" w:hAnsi="Tahoma" w:cs="Tahoma"/>
        </w:rPr>
        <w:t>término</w:t>
      </w:r>
      <w:r w:rsidR="00C3594F" w:rsidRPr="00D8082F">
        <w:rPr>
          <w:rFonts w:ascii="Tahoma" w:hAnsi="Tahoma" w:cs="Tahoma"/>
        </w:rPr>
        <w:t xml:space="preserve"> en que daría respuesta definitiva a la misma, al tiempo que han transcurrido más de 30 días calendario dese el momento de la valoración para la emisión de la calificación de la perdida de la capacidad laboral.</w:t>
      </w:r>
    </w:p>
    <w:p w:rsidR="00736296" w:rsidRPr="00D8082F" w:rsidRDefault="00736296" w:rsidP="0055397E">
      <w:pPr>
        <w:pStyle w:val="Sinespaciado"/>
        <w:spacing w:line="288" w:lineRule="auto"/>
        <w:ind w:firstLine="708"/>
        <w:jc w:val="both"/>
        <w:rPr>
          <w:rFonts w:ascii="Tahoma" w:hAnsi="Tahoma" w:cs="Tahoma"/>
        </w:rPr>
      </w:pPr>
    </w:p>
    <w:p w:rsidR="00E46750" w:rsidRPr="00D8082F" w:rsidRDefault="004C01C1" w:rsidP="0055397E">
      <w:pPr>
        <w:pStyle w:val="Sinespaciado"/>
        <w:spacing w:line="288" w:lineRule="auto"/>
        <w:ind w:firstLine="708"/>
        <w:jc w:val="both"/>
        <w:rPr>
          <w:rFonts w:ascii="Tahoma" w:hAnsi="Tahoma" w:cs="Tahoma"/>
        </w:rPr>
      </w:pPr>
      <w:r w:rsidRPr="00D8082F">
        <w:rPr>
          <w:rFonts w:ascii="Tahoma" w:hAnsi="Tahoma" w:cs="Tahoma"/>
        </w:rPr>
        <w:t xml:space="preserve">Para reforzar su decisión manifestó que respecto </w:t>
      </w:r>
      <w:r w:rsidR="00E46750" w:rsidRPr="00D8082F">
        <w:rPr>
          <w:rFonts w:ascii="Tahoma" w:hAnsi="Tahoma" w:cs="Tahoma"/>
        </w:rPr>
        <w:t>al trámite de solicitudes de calificación de pérdida de capacid</w:t>
      </w:r>
      <w:r w:rsidRPr="00D8082F">
        <w:rPr>
          <w:rFonts w:ascii="Tahoma" w:hAnsi="Tahoma" w:cs="Tahoma"/>
        </w:rPr>
        <w:t xml:space="preserve">ad laboral, </w:t>
      </w:r>
      <w:r w:rsidR="00E46750" w:rsidRPr="00D8082F">
        <w:rPr>
          <w:rFonts w:ascii="Tahoma" w:hAnsi="Tahoma" w:cs="Tahoma"/>
        </w:rPr>
        <w:t>no existe en el ordenamiento una disposición que regule de manera expresa los términos en los cuales las entidades pensionales deben emitir los dictámenes de calificación de pérdida de capacidad laboral en una primera oportunidad a sus afiliados, y por eso trajo a colación el Art. 29 del Decreto 1352 de 2013, que establece que:</w:t>
      </w:r>
    </w:p>
    <w:p w:rsidR="00E46750" w:rsidRPr="00D8082F" w:rsidRDefault="00E46750" w:rsidP="0055397E">
      <w:pPr>
        <w:pStyle w:val="Sinespaciado"/>
        <w:spacing w:line="288" w:lineRule="auto"/>
        <w:ind w:firstLine="708"/>
        <w:jc w:val="both"/>
      </w:pPr>
    </w:p>
    <w:p w:rsidR="00E46750" w:rsidRPr="00D8082F" w:rsidRDefault="00E46750" w:rsidP="00FD58CD">
      <w:pPr>
        <w:pStyle w:val="Sinespaciado"/>
        <w:ind w:left="426" w:right="420"/>
        <w:jc w:val="both"/>
        <w:rPr>
          <w:rFonts w:ascii="Arial Narrow" w:hAnsi="Arial Narrow" w:cs="Tahoma"/>
          <w:i/>
        </w:rPr>
      </w:pPr>
      <w:r w:rsidRPr="00D8082F">
        <w:rPr>
          <w:rFonts w:ascii="Arial Narrow" w:hAnsi="Arial Narrow"/>
          <w:i/>
        </w:rPr>
        <w:t>“…</w:t>
      </w:r>
      <w:r w:rsidRPr="00D8082F">
        <w:rPr>
          <w:rFonts w:ascii="Arial Narrow" w:hAnsi="Arial Narrow"/>
          <w:b/>
          <w:i/>
        </w:rPr>
        <w:t>Artículo 29. Casos en los cuales se puede recurrir directamente ante las Juntas Regionales de Calificación de Invalidez</w:t>
      </w:r>
      <w:r w:rsidRPr="00D8082F">
        <w:rPr>
          <w:rFonts w:ascii="Arial Narrow" w:hAnsi="Arial Narrow"/>
          <w:i/>
        </w:rPr>
        <w:t>. El trabajador o su empleador, el pensio</w:t>
      </w:r>
      <w:r w:rsidR="004C01C1" w:rsidRPr="00D8082F">
        <w:rPr>
          <w:rFonts w:ascii="Arial Narrow" w:hAnsi="Arial Narrow"/>
          <w:i/>
        </w:rPr>
        <w:t>nado por invalidez o aspirante o</w:t>
      </w:r>
      <w:r w:rsidRPr="00D8082F">
        <w:rPr>
          <w:rFonts w:ascii="Arial Narrow" w:hAnsi="Arial Narrow"/>
          <w:i/>
        </w:rPr>
        <w:t xml:space="preserve"> beneficiario podrán presentar la solicitud de calificación o recurrir directamente a la Junta de Calificación de Invalidez en los siguientes casos: a) Si transcurridos treinta (30) días calendario después de terminado el proceso de rehabilitación integral aún no ha sido calificado en primera oportunidad, en todos los casos, la calificación no podría pasar de los quinientos cuarenta (540) días de ocurrido el accidente o diagnosticada la enfermedad, caso en el cual tendrá derecho a recurrir directamente a la Junta…”</w:t>
      </w:r>
    </w:p>
    <w:p w:rsidR="00E46750" w:rsidRPr="00D8082F" w:rsidRDefault="00E46750" w:rsidP="001E7E60">
      <w:pPr>
        <w:pStyle w:val="Sinespaciado"/>
        <w:spacing w:line="288" w:lineRule="auto"/>
        <w:ind w:firstLine="708"/>
        <w:jc w:val="both"/>
        <w:rPr>
          <w:rFonts w:ascii="Tahoma" w:hAnsi="Tahoma" w:cs="Tahoma"/>
        </w:rPr>
      </w:pPr>
    </w:p>
    <w:p w:rsidR="00E46750" w:rsidRPr="00D8082F" w:rsidRDefault="00513C22" w:rsidP="001E7E60">
      <w:pPr>
        <w:pStyle w:val="Sinespaciado"/>
        <w:spacing w:line="288" w:lineRule="auto"/>
        <w:ind w:firstLine="708"/>
        <w:jc w:val="both"/>
        <w:rPr>
          <w:rFonts w:ascii="Tahoma" w:hAnsi="Tahoma" w:cs="Tahoma"/>
          <w:i/>
        </w:rPr>
      </w:pPr>
      <w:r w:rsidRPr="00D8082F">
        <w:rPr>
          <w:rFonts w:ascii="Tahoma" w:hAnsi="Tahoma" w:cs="Tahoma"/>
        </w:rPr>
        <w:t xml:space="preserve">Según la Jueza </w:t>
      </w:r>
      <w:r w:rsidRPr="00D8082F">
        <w:rPr>
          <w:rFonts w:ascii="Tahoma" w:hAnsi="Tahoma" w:cs="Tahoma"/>
          <w:i/>
        </w:rPr>
        <w:t>A quo</w:t>
      </w:r>
      <w:r w:rsidRPr="00D8082F">
        <w:rPr>
          <w:rFonts w:ascii="Tahoma" w:hAnsi="Tahoma" w:cs="Tahoma"/>
        </w:rPr>
        <w:t xml:space="preserve">, </w:t>
      </w:r>
      <w:r w:rsidR="008F429C" w:rsidRPr="00D8082F">
        <w:rPr>
          <w:rFonts w:ascii="Tahoma" w:hAnsi="Tahoma" w:cs="Tahoma"/>
        </w:rPr>
        <w:t>“</w:t>
      </w:r>
      <w:r w:rsidRPr="00D8082F">
        <w:rPr>
          <w:rFonts w:ascii="Tahoma" w:hAnsi="Tahoma" w:cs="Tahoma"/>
          <w:i/>
        </w:rPr>
        <w:t>si los trabajadores están facultados para acudir ante una Junta de Calificación de Invalidez para solicitar una calificación si ésta no se hace en primera oportunidad por la entidad de seguridad social a la que se encuentre afiliado, naturalmente este debe ser el plazo máximo al que deben sujetarse las entidades obligadas legalmente a emitirlos, una vez se han cumplido los requisitos para ello.</w:t>
      </w:r>
      <w:r w:rsidR="008F429C" w:rsidRPr="00D8082F">
        <w:rPr>
          <w:rFonts w:ascii="Tahoma" w:hAnsi="Tahoma" w:cs="Tahoma"/>
          <w:i/>
        </w:rPr>
        <w:t>”</w:t>
      </w:r>
    </w:p>
    <w:p w:rsidR="006E7AB5" w:rsidRPr="00D8082F" w:rsidRDefault="006E7AB5" w:rsidP="001E7E60">
      <w:pPr>
        <w:pStyle w:val="Sinespaciado"/>
        <w:spacing w:line="288" w:lineRule="auto"/>
        <w:ind w:firstLine="708"/>
        <w:jc w:val="both"/>
        <w:rPr>
          <w:rFonts w:ascii="Tahoma" w:hAnsi="Tahoma" w:cs="Tahoma"/>
        </w:rPr>
      </w:pPr>
    </w:p>
    <w:p w:rsidR="00AF207F" w:rsidRPr="00D8082F" w:rsidRDefault="00E46750" w:rsidP="001E7E60">
      <w:pPr>
        <w:pStyle w:val="Sinespaciado"/>
        <w:spacing w:line="288" w:lineRule="auto"/>
        <w:ind w:firstLine="708"/>
        <w:jc w:val="both"/>
        <w:rPr>
          <w:rFonts w:ascii="Tahoma" w:hAnsi="Tahoma" w:cs="Tahoma"/>
        </w:rPr>
      </w:pPr>
      <w:r w:rsidRPr="00D8082F">
        <w:rPr>
          <w:rFonts w:ascii="Tahoma" w:hAnsi="Tahoma" w:cs="Tahoma"/>
        </w:rPr>
        <w:t xml:space="preserve">Finalmente, </w:t>
      </w:r>
      <w:r w:rsidR="004C01C1" w:rsidRPr="00D8082F">
        <w:rPr>
          <w:rFonts w:ascii="Tahoma" w:hAnsi="Tahoma" w:cs="Tahoma"/>
        </w:rPr>
        <w:t>expresó</w:t>
      </w:r>
      <w:r w:rsidR="00073591" w:rsidRPr="00D8082F">
        <w:rPr>
          <w:rFonts w:ascii="Tahoma" w:hAnsi="Tahoma" w:cs="Tahoma"/>
        </w:rPr>
        <w:t xml:space="preserve"> que el órgano de cierre constitucional, en cuanto a la incompatibilidad de la indemnización sustitutiva de la </w:t>
      </w:r>
      <w:r w:rsidR="00BD176A" w:rsidRPr="00D8082F">
        <w:rPr>
          <w:rFonts w:ascii="Tahoma" w:hAnsi="Tahoma" w:cs="Tahoma"/>
        </w:rPr>
        <w:t>pensión</w:t>
      </w:r>
      <w:r w:rsidR="00073591" w:rsidRPr="00D8082F">
        <w:rPr>
          <w:rFonts w:ascii="Tahoma" w:hAnsi="Tahoma" w:cs="Tahoma"/>
        </w:rPr>
        <w:t xml:space="preserve"> de vejez con la </w:t>
      </w:r>
      <w:r w:rsidR="00BD176A" w:rsidRPr="00D8082F">
        <w:rPr>
          <w:rFonts w:ascii="Tahoma" w:hAnsi="Tahoma" w:cs="Tahoma"/>
        </w:rPr>
        <w:t>pensión</w:t>
      </w:r>
      <w:r w:rsidR="00073591" w:rsidRPr="00D8082F">
        <w:rPr>
          <w:rFonts w:ascii="Tahoma" w:hAnsi="Tahoma" w:cs="Tahoma"/>
        </w:rPr>
        <w:t xml:space="preserve"> de </w:t>
      </w:r>
      <w:r w:rsidR="00BD176A" w:rsidRPr="00D8082F">
        <w:rPr>
          <w:rFonts w:ascii="Tahoma" w:hAnsi="Tahoma" w:cs="Tahoma"/>
        </w:rPr>
        <w:lastRenderedPageBreak/>
        <w:t>invalidez, no se justifica el</w:t>
      </w:r>
      <w:r w:rsidR="00073591" w:rsidRPr="00D8082F">
        <w:rPr>
          <w:rFonts w:ascii="Tahoma" w:hAnsi="Tahoma" w:cs="Tahoma"/>
        </w:rPr>
        <w:t xml:space="preserve"> desconocimiento del derecho pensional de quien ha cumplido los </w:t>
      </w:r>
      <w:r w:rsidR="00BD176A" w:rsidRPr="00D8082F">
        <w:rPr>
          <w:rFonts w:ascii="Tahoma" w:hAnsi="Tahoma" w:cs="Tahoma"/>
        </w:rPr>
        <w:t>re</w:t>
      </w:r>
      <w:r w:rsidR="00073591" w:rsidRPr="00D8082F">
        <w:rPr>
          <w:rFonts w:ascii="Tahoma" w:hAnsi="Tahoma" w:cs="Tahoma"/>
        </w:rPr>
        <w:t xml:space="preserve">quisitos legales para </w:t>
      </w:r>
      <w:r w:rsidR="00BD176A" w:rsidRPr="00D8082F">
        <w:rPr>
          <w:rFonts w:ascii="Tahoma" w:hAnsi="Tahoma" w:cs="Tahoma"/>
        </w:rPr>
        <w:t>acceder</w:t>
      </w:r>
      <w:r w:rsidR="00073591" w:rsidRPr="00D8082F">
        <w:rPr>
          <w:rFonts w:ascii="Tahoma" w:hAnsi="Tahoma" w:cs="Tahoma"/>
        </w:rPr>
        <w:t xml:space="preserve"> a una prestación mejor. Dicho esto, si el solicitante </w:t>
      </w:r>
      <w:r w:rsidR="00BD176A" w:rsidRPr="00D8082F">
        <w:rPr>
          <w:rFonts w:ascii="Tahoma" w:hAnsi="Tahoma" w:cs="Tahoma"/>
        </w:rPr>
        <w:t xml:space="preserve">de una pensión de invalidez recibió previamente una indemnización sustitutiva, puede acceder a la prestación que cubra de manera más amplia las contingencias de su discapacidad, </w:t>
      </w:r>
      <w:r w:rsidR="00F609DC" w:rsidRPr="00D8082F">
        <w:rPr>
          <w:rFonts w:ascii="Tahoma" w:hAnsi="Tahoma" w:cs="Tahoma"/>
        </w:rPr>
        <w:t>desc</w:t>
      </w:r>
      <w:r w:rsidR="004C01C1" w:rsidRPr="00D8082F">
        <w:rPr>
          <w:rFonts w:ascii="Tahoma" w:hAnsi="Tahoma" w:cs="Tahoma"/>
        </w:rPr>
        <w:t>ontando</w:t>
      </w:r>
      <w:r w:rsidR="00BD176A" w:rsidRPr="00D8082F">
        <w:rPr>
          <w:rFonts w:ascii="Tahoma" w:hAnsi="Tahoma" w:cs="Tahoma"/>
        </w:rPr>
        <w:t xml:space="preserve"> el valor recibido a título de indemnización, para evitar recibir dos erogaciones incompatibles por parte del Sistema de Seguridad Social.</w:t>
      </w:r>
    </w:p>
    <w:p w:rsidR="00335BD3" w:rsidRPr="00D8082F" w:rsidRDefault="00335BD3" w:rsidP="001E7E60">
      <w:pPr>
        <w:pStyle w:val="Sinespaciado"/>
        <w:spacing w:line="288" w:lineRule="auto"/>
        <w:ind w:firstLine="708"/>
        <w:jc w:val="both"/>
        <w:rPr>
          <w:rFonts w:ascii="Tahoma" w:hAnsi="Tahoma" w:cs="Tahoma"/>
        </w:rPr>
      </w:pPr>
    </w:p>
    <w:p w:rsidR="00AF207F" w:rsidRPr="00D8082F" w:rsidRDefault="00AF207F" w:rsidP="001E7E60">
      <w:pPr>
        <w:pStyle w:val="Ttulo4"/>
        <w:numPr>
          <w:ilvl w:val="0"/>
          <w:numId w:val="1"/>
        </w:numPr>
        <w:tabs>
          <w:tab w:val="clear" w:pos="1080"/>
          <w:tab w:val="left" w:pos="426"/>
        </w:tabs>
        <w:spacing w:line="288" w:lineRule="auto"/>
        <w:ind w:left="0" w:firstLine="0"/>
        <w:rPr>
          <w:rFonts w:ascii="Tahoma" w:hAnsi="Tahoma" w:cs="Tahoma"/>
          <w:sz w:val="22"/>
          <w:szCs w:val="22"/>
        </w:rPr>
      </w:pPr>
      <w:r w:rsidRPr="00D8082F">
        <w:rPr>
          <w:rFonts w:ascii="Tahoma" w:hAnsi="Tahoma" w:cs="Tahoma"/>
          <w:sz w:val="22"/>
          <w:szCs w:val="22"/>
        </w:rPr>
        <w:t>Impugnación</w:t>
      </w:r>
    </w:p>
    <w:p w:rsidR="00AF207F" w:rsidRPr="00D8082F" w:rsidRDefault="00AF207F" w:rsidP="001E7E60">
      <w:pPr>
        <w:spacing w:after="0" w:line="288" w:lineRule="auto"/>
        <w:rPr>
          <w:lang w:eastAsia="es-ES"/>
        </w:rPr>
      </w:pPr>
    </w:p>
    <w:p w:rsidR="00AF207F" w:rsidRPr="00D8082F" w:rsidRDefault="00AF207F" w:rsidP="001E7E60">
      <w:pPr>
        <w:pStyle w:val="Sinespaciado"/>
        <w:spacing w:line="288" w:lineRule="auto"/>
        <w:ind w:firstLine="708"/>
        <w:jc w:val="both"/>
        <w:rPr>
          <w:rFonts w:ascii="Tahoma" w:hAnsi="Tahoma" w:cs="Tahoma"/>
        </w:rPr>
      </w:pPr>
      <w:r w:rsidRPr="00D8082F">
        <w:rPr>
          <w:rFonts w:ascii="Tahoma" w:hAnsi="Tahoma" w:cs="Tahoma"/>
        </w:rPr>
        <w:t xml:space="preserve">La entidad accionada </w:t>
      </w:r>
      <w:r w:rsidR="004C01C1" w:rsidRPr="00D8082F">
        <w:rPr>
          <w:rFonts w:ascii="Tahoma" w:hAnsi="Tahoma" w:cs="Tahoma"/>
        </w:rPr>
        <w:t>insiste en que el</w:t>
      </w:r>
      <w:r w:rsidRPr="00D8082F">
        <w:rPr>
          <w:rFonts w:ascii="Tahoma" w:hAnsi="Tahoma" w:cs="Tahoma"/>
        </w:rPr>
        <w:t xml:space="preserve"> accionant</w:t>
      </w:r>
      <w:r w:rsidR="00B7208A" w:rsidRPr="00D8082F">
        <w:rPr>
          <w:rFonts w:ascii="Tahoma" w:hAnsi="Tahoma" w:cs="Tahoma"/>
        </w:rPr>
        <w:t>e, quien recib</w:t>
      </w:r>
      <w:r w:rsidR="004C01C1" w:rsidRPr="00D8082F">
        <w:rPr>
          <w:rFonts w:ascii="Tahoma" w:hAnsi="Tahoma" w:cs="Tahoma"/>
        </w:rPr>
        <w:t>ió</w:t>
      </w:r>
      <w:r w:rsidR="00BF2A09" w:rsidRPr="00D8082F">
        <w:rPr>
          <w:rFonts w:ascii="Tahoma" w:hAnsi="Tahoma" w:cs="Tahoma"/>
        </w:rPr>
        <w:t xml:space="preserve"> </w:t>
      </w:r>
      <w:r w:rsidR="00B7208A" w:rsidRPr="00D8082F">
        <w:rPr>
          <w:rFonts w:ascii="Tahoma" w:hAnsi="Tahoma" w:cs="Tahoma"/>
        </w:rPr>
        <w:t xml:space="preserve">la indemnización sustitutiva de la </w:t>
      </w:r>
      <w:r w:rsidR="00BF2A09" w:rsidRPr="00D8082F">
        <w:rPr>
          <w:rFonts w:ascii="Tahoma" w:hAnsi="Tahoma" w:cs="Tahoma"/>
        </w:rPr>
        <w:t>pensión</w:t>
      </w:r>
      <w:r w:rsidR="00B7208A" w:rsidRPr="00D8082F">
        <w:rPr>
          <w:rFonts w:ascii="Tahoma" w:hAnsi="Tahoma" w:cs="Tahoma"/>
        </w:rPr>
        <w:t xml:space="preserve"> de vejez o de invalidez, se encuentra </w:t>
      </w:r>
      <w:r w:rsidR="00BF2A09" w:rsidRPr="00D8082F">
        <w:rPr>
          <w:rFonts w:ascii="Tahoma" w:hAnsi="Tahoma" w:cs="Tahoma"/>
        </w:rPr>
        <w:t>retirado</w:t>
      </w:r>
      <w:r w:rsidR="00B7208A" w:rsidRPr="00D8082F">
        <w:rPr>
          <w:rFonts w:ascii="Tahoma" w:hAnsi="Tahoma" w:cs="Tahoma"/>
        </w:rPr>
        <w:t xml:space="preserve"> del sistema de seguridad social en pensiones</w:t>
      </w:r>
      <w:r w:rsidR="00BF2A09" w:rsidRPr="00D8082F">
        <w:rPr>
          <w:rFonts w:ascii="Tahoma" w:hAnsi="Tahoma" w:cs="Tahoma"/>
        </w:rPr>
        <w:t xml:space="preserve">; </w:t>
      </w:r>
      <w:r w:rsidR="004C01C1" w:rsidRPr="00D8082F">
        <w:rPr>
          <w:rFonts w:ascii="Tahoma" w:hAnsi="Tahoma" w:cs="Tahoma"/>
        </w:rPr>
        <w:t xml:space="preserve">razón por la cual </w:t>
      </w:r>
      <w:r w:rsidR="00BF2A09" w:rsidRPr="00D8082F">
        <w:rPr>
          <w:rFonts w:ascii="Tahoma" w:hAnsi="Tahoma" w:cs="Tahoma"/>
        </w:rPr>
        <w:t xml:space="preserve">no </w:t>
      </w:r>
      <w:r w:rsidR="004C01C1" w:rsidRPr="00D8082F">
        <w:rPr>
          <w:rFonts w:ascii="Tahoma" w:hAnsi="Tahoma" w:cs="Tahoma"/>
        </w:rPr>
        <w:t xml:space="preserve">es </w:t>
      </w:r>
      <w:r w:rsidR="00BF2A09" w:rsidRPr="00D8082F">
        <w:rPr>
          <w:rFonts w:ascii="Tahoma" w:hAnsi="Tahoma" w:cs="Tahoma"/>
        </w:rPr>
        <w:t xml:space="preserve">procedente continuar con el requerido tramite de calificación. </w:t>
      </w:r>
      <w:r w:rsidR="004C01C1" w:rsidRPr="00D8082F">
        <w:rPr>
          <w:rFonts w:ascii="Tahoma" w:hAnsi="Tahoma" w:cs="Tahoma"/>
        </w:rPr>
        <w:t xml:space="preserve">Reiteró que </w:t>
      </w:r>
      <w:r w:rsidR="00BF2A09" w:rsidRPr="00D8082F">
        <w:rPr>
          <w:rFonts w:ascii="Tahoma" w:hAnsi="Tahoma" w:cs="Tahoma"/>
        </w:rPr>
        <w:t>según el artículo 2 del Acuerdo 049 de 1990, quien recibe la indemnización sustitutiva de la pensión de vejez o de invalidez, renuncia a continuar cotizando para pensiones y en consecuencia la entidad administradora no recibirá sus aportes pensionales nuevamente.</w:t>
      </w:r>
    </w:p>
    <w:p w:rsidR="00AF207F" w:rsidRPr="00D8082F" w:rsidRDefault="00AF207F" w:rsidP="001E7E60">
      <w:pPr>
        <w:pStyle w:val="Sinespaciado"/>
        <w:spacing w:line="288" w:lineRule="auto"/>
        <w:ind w:firstLine="708"/>
        <w:jc w:val="both"/>
        <w:rPr>
          <w:rFonts w:ascii="Tahoma" w:hAnsi="Tahoma" w:cs="Tahoma"/>
        </w:rPr>
      </w:pPr>
    </w:p>
    <w:p w:rsidR="00A22F39" w:rsidRPr="00D8082F" w:rsidRDefault="004C01C1" w:rsidP="001E7E60">
      <w:pPr>
        <w:pStyle w:val="Sinespaciado"/>
        <w:spacing w:line="288" w:lineRule="auto"/>
        <w:ind w:firstLine="708"/>
        <w:jc w:val="both"/>
        <w:rPr>
          <w:rFonts w:ascii="Tahoma" w:hAnsi="Tahoma" w:cs="Tahoma"/>
        </w:rPr>
      </w:pPr>
      <w:r w:rsidRPr="00D8082F">
        <w:rPr>
          <w:rFonts w:ascii="Tahoma" w:hAnsi="Tahoma" w:cs="Tahoma"/>
        </w:rPr>
        <w:t xml:space="preserve">Además, afirma </w:t>
      </w:r>
      <w:r w:rsidR="00A22F39" w:rsidRPr="00D8082F">
        <w:rPr>
          <w:rFonts w:ascii="Tahoma" w:hAnsi="Tahoma" w:cs="Tahoma"/>
        </w:rPr>
        <w:t>que en el caso bajo estudio se desconoce el carácter subsidiario de la Acción de Tutela, como quiera que existen ot</w:t>
      </w:r>
      <w:r w:rsidR="00D92379" w:rsidRPr="00D8082F">
        <w:rPr>
          <w:rFonts w:ascii="Tahoma" w:hAnsi="Tahoma" w:cs="Tahoma"/>
        </w:rPr>
        <w:t>ros medios administrativos y judiciales que debieron agotarse previamente</w:t>
      </w:r>
      <w:r w:rsidR="00A22F39" w:rsidRPr="00D8082F">
        <w:rPr>
          <w:rFonts w:ascii="Tahoma" w:hAnsi="Tahoma" w:cs="Tahoma"/>
        </w:rPr>
        <w:t xml:space="preserve">, o haber demostrado un </w:t>
      </w:r>
      <w:r w:rsidR="00FA0D9C" w:rsidRPr="00D8082F">
        <w:rPr>
          <w:rFonts w:ascii="Tahoma" w:hAnsi="Tahoma" w:cs="Tahoma"/>
        </w:rPr>
        <w:t>perjuicio</w:t>
      </w:r>
      <w:r w:rsidR="00A22F39" w:rsidRPr="00D8082F">
        <w:rPr>
          <w:rFonts w:ascii="Tahoma" w:hAnsi="Tahoma" w:cs="Tahoma"/>
        </w:rPr>
        <w:t xml:space="preserve"> irremediable que afecte los derechos fundamentales del accionante.</w:t>
      </w:r>
    </w:p>
    <w:p w:rsidR="00A22F39" w:rsidRPr="00D8082F" w:rsidRDefault="00A22F39" w:rsidP="001E7E60">
      <w:pPr>
        <w:pStyle w:val="Sinespaciado"/>
        <w:spacing w:line="288" w:lineRule="auto"/>
        <w:ind w:firstLine="708"/>
        <w:jc w:val="both"/>
        <w:rPr>
          <w:rFonts w:ascii="Tahoma" w:hAnsi="Tahoma" w:cs="Tahoma"/>
        </w:rPr>
      </w:pPr>
    </w:p>
    <w:p w:rsidR="00A22F39" w:rsidRPr="00D8082F" w:rsidRDefault="00A22F39" w:rsidP="001E7E60">
      <w:pPr>
        <w:pStyle w:val="Sinespaciado"/>
        <w:spacing w:line="288" w:lineRule="auto"/>
        <w:ind w:firstLine="708"/>
        <w:jc w:val="both"/>
        <w:rPr>
          <w:rFonts w:ascii="Tahoma" w:hAnsi="Tahoma" w:cs="Tahoma"/>
        </w:rPr>
      </w:pPr>
      <w:r w:rsidRPr="00D8082F">
        <w:rPr>
          <w:rFonts w:ascii="Tahoma" w:hAnsi="Tahoma" w:cs="Tahoma"/>
        </w:rPr>
        <w:t>Para concluir, afirma</w:t>
      </w:r>
      <w:r w:rsidR="00D92379" w:rsidRPr="00D8082F">
        <w:rPr>
          <w:rFonts w:ascii="Tahoma" w:hAnsi="Tahoma" w:cs="Tahoma"/>
        </w:rPr>
        <w:t xml:space="preserve"> </w:t>
      </w:r>
      <w:r w:rsidR="00FA0D9C" w:rsidRPr="00D8082F">
        <w:rPr>
          <w:rFonts w:ascii="Tahoma" w:hAnsi="Tahoma" w:cs="Tahoma"/>
        </w:rPr>
        <w:t xml:space="preserve">que no </w:t>
      </w:r>
      <w:r w:rsidR="00D92379" w:rsidRPr="00D8082F">
        <w:rPr>
          <w:rFonts w:ascii="Tahoma" w:hAnsi="Tahoma" w:cs="Tahoma"/>
        </w:rPr>
        <w:t xml:space="preserve">se vulneraron </w:t>
      </w:r>
      <w:r w:rsidR="00FA0D9C" w:rsidRPr="00D8082F">
        <w:rPr>
          <w:rFonts w:ascii="Tahoma" w:hAnsi="Tahoma" w:cs="Tahoma"/>
        </w:rPr>
        <w:t xml:space="preserve">los derechos fundamentales del </w:t>
      </w:r>
      <w:r w:rsidR="00D92379" w:rsidRPr="00D8082F">
        <w:rPr>
          <w:rFonts w:ascii="Tahoma" w:hAnsi="Tahoma" w:cs="Tahoma"/>
        </w:rPr>
        <w:t xml:space="preserve">accionante ya que </w:t>
      </w:r>
      <w:r w:rsidR="00FA0D9C" w:rsidRPr="00D8082F">
        <w:rPr>
          <w:rFonts w:ascii="Tahoma" w:hAnsi="Tahoma" w:cs="Tahoma"/>
        </w:rPr>
        <w:t xml:space="preserve">Colpensiones, </w:t>
      </w:r>
      <w:r w:rsidR="00D92379" w:rsidRPr="00D8082F">
        <w:rPr>
          <w:rFonts w:ascii="Tahoma" w:hAnsi="Tahoma" w:cs="Tahoma"/>
        </w:rPr>
        <w:t xml:space="preserve">siguió </w:t>
      </w:r>
      <w:r w:rsidR="00FA0D9C" w:rsidRPr="00D8082F">
        <w:rPr>
          <w:rFonts w:ascii="Tahoma" w:hAnsi="Tahoma" w:cs="Tahoma"/>
        </w:rPr>
        <w:t xml:space="preserve">los parámetros </w:t>
      </w:r>
      <w:r w:rsidR="00D92379" w:rsidRPr="00D8082F">
        <w:rPr>
          <w:rFonts w:ascii="Tahoma" w:hAnsi="Tahoma" w:cs="Tahoma"/>
        </w:rPr>
        <w:t xml:space="preserve">de </w:t>
      </w:r>
      <w:r w:rsidR="00FA0D9C" w:rsidRPr="00D8082F">
        <w:rPr>
          <w:rFonts w:ascii="Tahoma" w:hAnsi="Tahoma" w:cs="Tahoma"/>
        </w:rPr>
        <w:t>Ley.</w:t>
      </w:r>
    </w:p>
    <w:p w:rsidR="00D92379" w:rsidRPr="00D8082F" w:rsidRDefault="00D92379" w:rsidP="001E7E60">
      <w:pPr>
        <w:pStyle w:val="Sinespaciado"/>
        <w:spacing w:line="288" w:lineRule="auto"/>
        <w:ind w:firstLine="708"/>
        <w:jc w:val="both"/>
        <w:rPr>
          <w:rFonts w:ascii="Tahoma" w:hAnsi="Tahoma" w:cs="Tahoma"/>
        </w:rPr>
      </w:pPr>
    </w:p>
    <w:p w:rsidR="00AF207F" w:rsidRPr="00D8082F" w:rsidRDefault="00AF207F" w:rsidP="001E7E60">
      <w:pPr>
        <w:pStyle w:val="Ttulo4"/>
        <w:numPr>
          <w:ilvl w:val="0"/>
          <w:numId w:val="1"/>
        </w:numPr>
        <w:tabs>
          <w:tab w:val="clear" w:pos="1080"/>
          <w:tab w:val="left" w:pos="426"/>
        </w:tabs>
        <w:spacing w:line="288" w:lineRule="auto"/>
        <w:ind w:left="0" w:firstLine="0"/>
        <w:rPr>
          <w:rFonts w:ascii="Tahoma" w:hAnsi="Tahoma" w:cs="Tahoma"/>
          <w:sz w:val="22"/>
          <w:szCs w:val="22"/>
        </w:rPr>
      </w:pPr>
      <w:r w:rsidRPr="00D8082F">
        <w:rPr>
          <w:rFonts w:ascii="Tahoma" w:hAnsi="Tahoma" w:cs="Tahoma"/>
          <w:sz w:val="22"/>
          <w:szCs w:val="22"/>
        </w:rPr>
        <w:t>Consideraciones</w:t>
      </w:r>
    </w:p>
    <w:p w:rsidR="00D92379" w:rsidRPr="00D8082F" w:rsidRDefault="00D92379" w:rsidP="001E7E60">
      <w:pPr>
        <w:pStyle w:val="Prrafodelista"/>
        <w:tabs>
          <w:tab w:val="left" w:pos="1276"/>
        </w:tabs>
        <w:suppressAutoHyphens/>
        <w:spacing w:after="0" w:line="288" w:lineRule="auto"/>
        <w:jc w:val="both"/>
        <w:rPr>
          <w:rFonts w:ascii="Tahoma" w:hAnsi="Tahoma" w:cs="Tahoma"/>
          <w:b/>
          <w:spacing w:val="-2"/>
        </w:rPr>
      </w:pPr>
    </w:p>
    <w:p w:rsidR="00AF207F" w:rsidRPr="00D8082F" w:rsidRDefault="00AF207F" w:rsidP="001E7E60">
      <w:pPr>
        <w:pStyle w:val="Prrafodelista"/>
        <w:numPr>
          <w:ilvl w:val="1"/>
          <w:numId w:val="2"/>
        </w:numPr>
        <w:tabs>
          <w:tab w:val="left" w:pos="1134"/>
          <w:tab w:val="left" w:pos="1276"/>
          <w:tab w:val="left" w:pos="1701"/>
        </w:tabs>
        <w:suppressAutoHyphens/>
        <w:autoSpaceDN w:val="0"/>
        <w:spacing w:after="0" w:line="288" w:lineRule="auto"/>
        <w:ind w:hanging="11"/>
        <w:jc w:val="both"/>
        <w:rPr>
          <w:rFonts w:ascii="Tahoma" w:hAnsi="Tahoma" w:cs="Tahoma"/>
          <w:b/>
          <w:spacing w:val="-2"/>
        </w:rPr>
      </w:pPr>
      <w:r w:rsidRPr="00D8082F">
        <w:rPr>
          <w:rFonts w:ascii="Tahoma" w:hAnsi="Tahoma" w:cs="Tahoma"/>
          <w:b/>
        </w:rPr>
        <w:t xml:space="preserve">Problema jurídico por resolver </w:t>
      </w:r>
    </w:p>
    <w:p w:rsidR="00AF207F" w:rsidRPr="00D8082F" w:rsidRDefault="00AF207F" w:rsidP="001E7E60">
      <w:pPr>
        <w:pStyle w:val="Prrafodelista"/>
        <w:tabs>
          <w:tab w:val="left" w:pos="1134"/>
          <w:tab w:val="left" w:pos="1276"/>
          <w:tab w:val="left" w:pos="1701"/>
        </w:tabs>
        <w:suppressAutoHyphens/>
        <w:autoSpaceDN w:val="0"/>
        <w:spacing w:after="0" w:line="288" w:lineRule="auto"/>
        <w:jc w:val="both"/>
        <w:rPr>
          <w:rFonts w:ascii="Tahoma" w:hAnsi="Tahoma" w:cs="Tahoma"/>
          <w:b/>
          <w:spacing w:val="-2"/>
        </w:rPr>
      </w:pPr>
    </w:p>
    <w:p w:rsidR="00AF207F" w:rsidRPr="00D8082F" w:rsidRDefault="00AF207F" w:rsidP="001E7E60">
      <w:pPr>
        <w:spacing w:after="0" w:line="288" w:lineRule="auto"/>
        <w:ind w:firstLine="708"/>
        <w:jc w:val="both"/>
        <w:rPr>
          <w:rFonts w:ascii="Tahoma" w:hAnsi="Tahoma" w:cs="Tahoma"/>
        </w:rPr>
      </w:pPr>
      <w:r w:rsidRPr="00D8082F">
        <w:rPr>
          <w:rFonts w:ascii="Tahoma" w:hAnsi="Tahoma" w:cs="Tahoma"/>
        </w:rPr>
        <w:t xml:space="preserve">Determinar si en el presente caso se vulneraron los derechos fundamentales </w:t>
      </w:r>
      <w:r w:rsidR="00493EFC" w:rsidRPr="00D8082F">
        <w:rPr>
          <w:rFonts w:ascii="Tahoma" w:hAnsi="Tahoma" w:cs="Tahoma"/>
        </w:rPr>
        <w:t xml:space="preserve">a la </w:t>
      </w:r>
      <w:r w:rsidR="00366D1B" w:rsidRPr="00D8082F">
        <w:rPr>
          <w:rFonts w:ascii="Tahoma" w:hAnsi="Tahoma" w:cs="Tahoma"/>
        </w:rPr>
        <w:t>seguridad social, Derecho de Petición, mínimo vital, e igualdad,</w:t>
      </w:r>
      <w:r w:rsidRPr="00D8082F">
        <w:rPr>
          <w:rFonts w:ascii="Tahoma" w:hAnsi="Tahoma" w:cs="Tahoma"/>
          <w:b/>
        </w:rPr>
        <w:t xml:space="preserve"> </w:t>
      </w:r>
      <w:r w:rsidRPr="00D8082F">
        <w:rPr>
          <w:rFonts w:ascii="Tahoma" w:hAnsi="Tahoma" w:cs="Tahoma"/>
        </w:rPr>
        <w:t xml:space="preserve">toda vez que la Administradora Colombiana de Pensiones </w:t>
      </w:r>
      <w:r w:rsidR="00366D1B" w:rsidRPr="00D8082F">
        <w:rPr>
          <w:rFonts w:ascii="Tahoma" w:hAnsi="Tahoma" w:cs="Tahoma"/>
        </w:rPr>
        <w:t>–</w:t>
      </w:r>
      <w:r w:rsidRPr="00D8082F">
        <w:rPr>
          <w:rFonts w:ascii="Tahoma" w:hAnsi="Tahoma" w:cs="Tahoma"/>
        </w:rPr>
        <w:t xml:space="preserve"> Colpensiones</w:t>
      </w:r>
      <w:r w:rsidR="00366D1B" w:rsidRPr="00D8082F">
        <w:rPr>
          <w:rFonts w:ascii="Tahoma" w:hAnsi="Tahoma" w:cs="Tahoma"/>
        </w:rPr>
        <w:t xml:space="preserve"> </w:t>
      </w:r>
      <w:r w:rsidR="00894047" w:rsidRPr="00D8082F">
        <w:rPr>
          <w:rFonts w:ascii="Tahoma" w:hAnsi="Tahoma" w:cs="Tahoma"/>
        </w:rPr>
        <w:t>a la fecha, no ha expedido</w:t>
      </w:r>
      <w:r w:rsidR="00155D53" w:rsidRPr="00D8082F">
        <w:rPr>
          <w:rFonts w:ascii="Tahoma" w:hAnsi="Tahoma" w:cs="Tahoma"/>
        </w:rPr>
        <w:t xml:space="preserve"> el dictamen de pérdida</w:t>
      </w:r>
      <w:r w:rsidR="00816B83" w:rsidRPr="00D8082F">
        <w:rPr>
          <w:rFonts w:ascii="Tahoma" w:hAnsi="Tahoma" w:cs="Tahoma"/>
        </w:rPr>
        <w:t xml:space="preserve"> de capacidad laboral del señor Ricardo </w:t>
      </w:r>
      <w:r w:rsidR="0092767C" w:rsidRPr="00D8082F">
        <w:rPr>
          <w:rFonts w:ascii="Tahoma" w:hAnsi="Tahoma" w:cs="Tahoma"/>
        </w:rPr>
        <w:t xml:space="preserve">Antonio </w:t>
      </w:r>
      <w:r w:rsidR="00816B83" w:rsidRPr="00D8082F">
        <w:rPr>
          <w:rFonts w:ascii="Tahoma" w:hAnsi="Tahoma" w:cs="Tahoma"/>
        </w:rPr>
        <w:t>Grisales Bedoya</w:t>
      </w:r>
      <w:r w:rsidR="00E32F14" w:rsidRPr="00D8082F">
        <w:rPr>
          <w:rFonts w:ascii="Tahoma" w:hAnsi="Tahoma" w:cs="Tahoma"/>
        </w:rPr>
        <w:t xml:space="preserve">, bajo el argumento de </w:t>
      </w:r>
      <w:r w:rsidR="00493EFC" w:rsidRPr="00D8082F">
        <w:rPr>
          <w:rFonts w:ascii="Tahoma" w:hAnsi="Tahoma" w:cs="Tahoma"/>
        </w:rPr>
        <w:t xml:space="preserve">que </w:t>
      </w:r>
      <w:r w:rsidR="00E32F14" w:rsidRPr="00D8082F">
        <w:rPr>
          <w:rFonts w:ascii="Tahoma" w:hAnsi="Tahoma" w:cs="Tahoma"/>
        </w:rPr>
        <w:t>fue beneficiario de</w:t>
      </w:r>
      <w:r w:rsidR="00493EFC" w:rsidRPr="00D8082F">
        <w:rPr>
          <w:rFonts w:ascii="Tahoma" w:hAnsi="Tahoma" w:cs="Tahoma"/>
        </w:rPr>
        <w:t xml:space="preserve"> la indemnización sus</w:t>
      </w:r>
      <w:r w:rsidR="00E32F14" w:rsidRPr="00D8082F">
        <w:rPr>
          <w:rFonts w:ascii="Tahoma" w:hAnsi="Tahoma" w:cs="Tahoma"/>
        </w:rPr>
        <w:t>titutiva de la pensión de vejez.</w:t>
      </w:r>
    </w:p>
    <w:p w:rsidR="00AF207F" w:rsidRPr="00D8082F" w:rsidRDefault="00AF207F" w:rsidP="001E7E60">
      <w:pPr>
        <w:tabs>
          <w:tab w:val="left" w:pos="1134"/>
          <w:tab w:val="left" w:pos="1701"/>
        </w:tabs>
        <w:autoSpaceDN w:val="0"/>
        <w:spacing w:after="0" w:line="288" w:lineRule="auto"/>
        <w:jc w:val="both"/>
        <w:rPr>
          <w:rFonts w:ascii="Tahoma" w:hAnsi="Tahoma" w:cs="Tahoma"/>
          <w:b/>
        </w:rPr>
      </w:pPr>
    </w:p>
    <w:p w:rsidR="00AF207F" w:rsidRPr="00D8082F" w:rsidRDefault="00AF207F" w:rsidP="001E7E60">
      <w:pPr>
        <w:spacing w:after="0" w:line="288" w:lineRule="auto"/>
        <w:ind w:left="709"/>
        <w:jc w:val="both"/>
        <w:textAlignment w:val="baseline"/>
        <w:rPr>
          <w:rFonts w:ascii="Tahoma" w:eastAsia="Times New Roman" w:hAnsi="Tahoma" w:cs="Tahoma"/>
          <w:b/>
          <w:bCs/>
          <w:bdr w:val="none" w:sz="0" w:space="0" w:color="auto" w:frame="1"/>
          <w:lang w:eastAsia="es-ES"/>
        </w:rPr>
      </w:pPr>
      <w:r w:rsidRPr="00D8082F">
        <w:rPr>
          <w:rFonts w:ascii="Tahoma" w:hAnsi="Tahoma" w:cs="Tahoma"/>
          <w:b/>
        </w:rPr>
        <w:t xml:space="preserve"> </w:t>
      </w:r>
      <w:r w:rsidR="0008701F" w:rsidRPr="00D8082F">
        <w:rPr>
          <w:rFonts w:ascii="Tahoma" w:eastAsia="Times New Roman" w:hAnsi="Tahoma" w:cs="Tahoma"/>
          <w:b/>
          <w:bCs/>
          <w:bdr w:val="none" w:sz="0" w:space="0" w:color="auto" w:frame="1"/>
          <w:lang w:eastAsia="es-ES"/>
        </w:rPr>
        <w:t xml:space="preserve">5.2 </w:t>
      </w:r>
      <w:r w:rsidRPr="00D8082F">
        <w:rPr>
          <w:rFonts w:ascii="Tahoma" w:eastAsia="Times New Roman" w:hAnsi="Tahoma" w:cs="Tahoma"/>
          <w:b/>
          <w:bCs/>
          <w:bdr w:val="none" w:sz="0" w:space="0" w:color="auto" w:frame="1"/>
          <w:lang w:eastAsia="es-ES"/>
        </w:rPr>
        <w:t>El derecho fundamental de petición</w:t>
      </w:r>
    </w:p>
    <w:p w:rsidR="00AF207F" w:rsidRPr="00D8082F" w:rsidRDefault="00AF207F" w:rsidP="001E7E60">
      <w:pPr>
        <w:pStyle w:val="Prrafodelista"/>
        <w:spacing w:after="0" w:line="288" w:lineRule="auto"/>
        <w:ind w:right="-234"/>
        <w:jc w:val="both"/>
        <w:textAlignment w:val="baseline"/>
        <w:rPr>
          <w:rFonts w:ascii="Tahoma" w:eastAsia="Times New Roman" w:hAnsi="Tahoma" w:cs="Tahoma"/>
          <w:color w:val="2D2D2D"/>
          <w:lang w:eastAsia="es-ES"/>
        </w:rPr>
      </w:pPr>
    </w:p>
    <w:p w:rsidR="00AF207F" w:rsidRPr="00D8082F" w:rsidRDefault="00AF207F" w:rsidP="001E7E60">
      <w:pPr>
        <w:pStyle w:val="Prrafodelista"/>
        <w:spacing w:after="0" w:line="288" w:lineRule="auto"/>
        <w:ind w:left="0" w:right="-234" w:firstLine="708"/>
        <w:jc w:val="both"/>
        <w:textAlignment w:val="baseline"/>
        <w:rPr>
          <w:rFonts w:ascii="Tahoma" w:eastAsia="Times New Roman" w:hAnsi="Tahoma" w:cs="Tahoma"/>
          <w:lang w:eastAsia="es-ES"/>
        </w:rPr>
      </w:pPr>
      <w:r w:rsidRPr="00D8082F">
        <w:rPr>
          <w:rFonts w:ascii="Tahoma" w:eastAsia="Times New Roman" w:hAnsi="Tahoma" w:cs="Tahoma"/>
          <w:lang w:eastAsia="es-ES"/>
        </w:rPr>
        <w:t>La Corte Constitucional en Sentencia T- 206 de 2018 con ponencia del Magistrado Ale</w:t>
      </w:r>
      <w:r w:rsidR="002227E3" w:rsidRPr="00D8082F">
        <w:rPr>
          <w:rFonts w:ascii="Tahoma" w:eastAsia="Times New Roman" w:hAnsi="Tahoma" w:cs="Tahoma"/>
          <w:lang w:eastAsia="es-ES"/>
        </w:rPr>
        <w:t>jandro Linares Cantillo, expresó</w:t>
      </w:r>
      <w:r w:rsidRPr="00D8082F">
        <w:rPr>
          <w:rFonts w:ascii="Tahoma" w:eastAsia="Times New Roman" w:hAnsi="Tahoma" w:cs="Tahoma"/>
          <w:lang w:eastAsia="es-ES"/>
        </w:rPr>
        <w:t xml:space="preserve"> lo siguiente:</w:t>
      </w:r>
    </w:p>
    <w:p w:rsidR="00AF207F" w:rsidRPr="00D8082F" w:rsidRDefault="00AF207F" w:rsidP="001E7E60">
      <w:pPr>
        <w:spacing w:after="0" w:line="288" w:lineRule="auto"/>
        <w:ind w:right="-234"/>
        <w:jc w:val="both"/>
        <w:textAlignment w:val="baseline"/>
        <w:rPr>
          <w:rFonts w:ascii="Tahoma" w:eastAsia="Times New Roman" w:hAnsi="Tahoma" w:cs="Tahoma"/>
          <w:lang w:eastAsia="es-ES"/>
        </w:rPr>
      </w:pPr>
      <w:r w:rsidRPr="00D8082F">
        <w:rPr>
          <w:rFonts w:ascii="Tahoma" w:eastAsia="Times New Roman" w:hAnsi="Tahoma" w:cs="Tahoma"/>
          <w:b/>
          <w:bCs/>
          <w:bdr w:val="none" w:sz="0" w:space="0" w:color="auto" w:frame="1"/>
          <w:lang w:eastAsia="es-ES"/>
        </w:rPr>
        <w:t> </w:t>
      </w:r>
    </w:p>
    <w:p w:rsidR="00AF207F" w:rsidRPr="00D8082F" w:rsidRDefault="00AF207F" w:rsidP="00FD58CD">
      <w:pPr>
        <w:spacing w:after="0" w:line="240" w:lineRule="auto"/>
        <w:ind w:left="426" w:right="420"/>
        <w:jc w:val="both"/>
        <w:textAlignment w:val="baseline"/>
        <w:rPr>
          <w:rFonts w:ascii="Arial Narrow" w:eastAsia="Times New Roman" w:hAnsi="Arial Narrow" w:cs="Tahoma"/>
          <w:lang w:eastAsia="es-ES"/>
        </w:rPr>
      </w:pPr>
      <w:r w:rsidRPr="00D8082F">
        <w:rPr>
          <w:rFonts w:ascii="Tahoma" w:eastAsia="Times New Roman" w:hAnsi="Tahoma" w:cs="Tahoma"/>
          <w:lang w:eastAsia="es-ES"/>
        </w:rPr>
        <w:t xml:space="preserve">“… </w:t>
      </w:r>
      <w:r w:rsidRPr="00D8082F">
        <w:rPr>
          <w:rFonts w:ascii="Arial Narrow" w:eastAsia="Times New Roman" w:hAnsi="Arial Narrow" w:cs="Tahoma"/>
          <w:lang w:eastAsia="es-ES"/>
        </w:rPr>
        <w:t>De conformidad con el artículo 23 de la Constitución Política de 1991, toda persona tiene derecho a presentar peticiones respetuosas ante las autoridades por motivos de interés general o particular y a obtener una pronta resolución. Tal derecho permite hacer efectivos otros derechos de rango constitucional, por lo que ha sido considerado por la jurisprudencia como un derecho de tipo instrumental, en tanto que es uno de los mecanismos de participación más importantes para la ciudadanía, pues es el principal medio que tiene para exigir a las autoridades el cumplimiento de sus deberes.</w:t>
      </w:r>
    </w:p>
    <w:p w:rsidR="00AF207F" w:rsidRPr="00D8082F" w:rsidRDefault="00AF207F" w:rsidP="00FD58CD">
      <w:pPr>
        <w:spacing w:after="0" w:line="240" w:lineRule="auto"/>
        <w:ind w:left="426" w:right="420"/>
        <w:jc w:val="both"/>
        <w:textAlignment w:val="baseline"/>
        <w:rPr>
          <w:rFonts w:ascii="Arial Narrow" w:eastAsia="Times New Roman" w:hAnsi="Arial Narrow" w:cs="Tahoma"/>
          <w:lang w:eastAsia="es-ES"/>
        </w:rPr>
      </w:pPr>
    </w:p>
    <w:p w:rsidR="00AF207F" w:rsidRPr="00D8082F" w:rsidRDefault="00AF207F" w:rsidP="00FD58CD">
      <w:pPr>
        <w:spacing w:after="0" w:line="240" w:lineRule="auto"/>
        <w:ind w:left="426" w:right="420"/>
        <w:jc w:val="both"/>
        <w:textAlignment w:val="baseline"/>
        <w:rPr>
          <w:rFonts w:ascii="Arial Narrow" w:eastAsia="Times New Roman" w:hAnsi="Arial Narrow" w:cs="Tahoma"/>
          <w:i/>
          <w:bdr w:val="none" w:sz="0" w:space="0" w:color="auto" w:frame="1"/>
          <w:lang w:val="es-CO" w:eastAsia="es-ES"/>
        </w:rPr>
      </w:pPr>
      <w:r w:rsidRPr="00D8082F">
        <w:rPr>
          <w:rFonts w:ascii="Arial Narrow" w:eastAsia="Times New Roman" w:hAnsi="Arial Narrow" w:cs="Tahoma"/>
          <w:bdr w:val="none" w:sz="0" w:space="0" w:color="auto" w:frame="1"/>
          <w:lang w:val="es-CO" w:eastAsia="es-ES"/>
        </w:rPr>
        <w:t xml:space="preserve"> El derecho de petición, según la jurisprudencia constitucional, tiene una finalidad doble: por un </w:t>
      </w:r>
      <w:r w:rsidR="00815DC8" w:rsidRPr="00D8082F">
        <w:rPr>
          <w:rFonts w:ascii="Arial Narrow" w:eastAsia="Times New Roman" w:hAnsi="Arial Narrow" w:cs="Tahoma"/>
          <w:bdr w:val="none" w:sz="0" w:space="0" w:color="auto" w:frame="1"/>
          <w:lang w:val="es-CO" w:eastAsia="es-ES"/>
        </w:rPr>
        <w:t>lado,</w:t>
      </w:r>
      <w:r w:rsidRPr="00D8082F">
        <w:rPr>
          <w:rFonts w:ascii="Arial Narrow" w:eastAsia="Times New Roman" w:hAnsi="Arial Narrow" w:cs="Tahoma"/>
          <w:bdr w:val="none" w:sz="0" w:space="0" w:color="auto" w:frame="1"/>
          <w:lang w:val="es-CO" w:eastAsia="es-ES"/>
        </w:rPr>
        <w:t xml:space="preserve"> permite que los interesados eleven peticiones respetuosas a las autoridades y, por otro, garantiza una respuesta oportuna, eficaz, de fondo y congruente con lo solicitado. Ha indicado la Corte </w:t>
      </w:r>
      <w:r w:rsidR="00815DC8" w:rsidRPr="00D8082F">
        <w:rPr>
          <w:rFonts w:ascii="Arial Narrow" w:eastAsia="Times New Roman" w:hAnsi="Arial Narrow" w:cs="Tahoma"/>
          <w:bdr w:val="none" w:sz="0" w:space="0" w:color="auto" w:frame="1"/>
          <w:lang w:val="es-CO" w:eastAsia="es-ES"/>
        </w:rPr>
        <w:t>que</w:t>
      </w:r>
      <w:r w:rsidR="00815DC8" w:rsidRPr="00D8082F">
        <w:rPr>
          <w:rFonts w:ascii="Arial Narrow" w:eastAsia="Times New Roman" w:hAnsi="Arial Narrow" w:cs="Tahoma"/>
          <w:bdr w:val="none" w:sz="0" w:space="0" w:color="auto" w:frame="1"/>
          <w:lang w:eastAsia="es-ES"/>
        </w:rPr>
        <w:t xml:space="preserve"> </w:t>
      </w:r>
      <w:r w:rsidR="00815DC8" w:rsidRPr="00D8082F">
        <w:rPr>
          <w:rFonts w:ascii="Arial Narrow" w:eastAsia="Times New Roman" w:hAnsi="Arial Narrow" w:cs="Tahoma"/>
          <w:bdr w:val="none" w:sz="0" w:space="0" w:color="auto" w:frame="1"/>
          <w:lang w:eastAsia="es-ES"/>
        </w:rPr>
        <w:lastRenderedPageBreak/>
        <w:t>(</w:t>
      </w:r>
      <w:r w:rsidRPr="00D8082F">
        <w:rPr>
          <w:rFonts w:ascii="Arial Narrow" w:eastAsia="Times New Roman" w:hAnsi="Arial Narrow" w:cs="Tahoma"/>
          <w:bdr w:val="none" w:sz="0" w:space="0" w:color="auto" w:frame="1"/>
          <w:lang w:eastAsia="es-ES"/>
        </w:rPr>
        <w:t>…)</w:t>
      </w:r>
      <w:r w:rsidRPr="00D8082F">
        <w:rPr>
          <w:rFonts w:ascii="Arial Narrow" w:eastAsia="Times New Roman" w:hAnsi="Arial Narrow" w:cs="Tahoma"/>
          <w:i/>
          <w:iCs/>
          <w:bdr w:val="none" w:sz="0" w:space="0" w:color="auto" w:frame="1"/>
          <w:lang w:eastAsia="es-ES"/>
        </w:rPr>
        <w:t> dentro de sus garantías se encuentran (i) la pronta resolución del mismo, es decir que la respuesta debe entregarse dentro del término legalmente establecido para ello; y (ii) la contestación debe ser clara y efectiva respecto de lo pedido, de tal manera que permita al peticionario conocer la situación real de lo solicitado</w:t>
      </w:r>
      <w:r w:rsidRPr="00D8082F">
        <w:rPr>
          <w:rFonts w:ascii="Arial Narrow" w:eastAsia="Times New Roman" w:hAnsi="Arial Narrow" w:cs="Tahoma"/>
          <w:bdr w:val="none" w:sz="0" w:space="0" w:color="auto" w:frame="1"/>
          <w:lang w:eastAsia="es-ES"/>
        </w:rPr>
        <w:t>”. En esa dirección también ha sostenido </w:t>
      </w:r>
      <w:r w:rsidRPr="00D8082F">
        <w:rPr>
          <w:rFonts w:ascii="Arial Narrow" w:eastAsia="Times New Roman" w:hAnsi="Arial Narrow" w:cs="Tahoma"/>
          <w:bdr w:val="none" w:sz="0" w:space="0" w:color="auto" w:frame="1"/>
          <w:lang w:val="es-CO" w:eastAsia="es-ES"/>
        </w:rPr>
        <w:t>que a este derecho se adscriben tres posiciones</w:t>
      </w:r>
      <w:r w:rsidR="00815DC8" w:rsidRPr="00D8082F">
        <w:rPr>
          <w:rFonts w:ascii="Arial Narrow" w:eastAsia="Times New Roman" w:hAnsi="Arial Narrow" w:cs="Tahoma"/>
          <w:i/>
          <w:bdr w:val="none" w:sz="0" w:space="0" w:color="auto" w:frame="1"/>
          <w:lang w:val="es-CO" w:eastAsia="es-ES"/>
        </w:rPr>
        <w:t>:” (</w:t>
      </w:r>
      <w:r w:rsidRPr="00D8082F">
        <w:rPr>
          <w:rFonts w:ascii="Arial Narrow" w:eastAsia="Times New Roman" w:hAnsi="Arial Narrow" w:cs="Tahoma"/>
          <w:i/>
          <w:bdr w:val="none" w:sz="0" w:space="0" w:color="auto" w:frame="1"/>
          <w:lang w:val="es-CO" w:eastAsia="es-ES"/>
        </w:rPr>
        <w:t>i) la imposibilidad de formular la petición, (ii) la respuesta de fondo y (iii) la resolución del término legal y la consecuente notificación de la respuesta al peticionario”.</w:t>
      </w:r>
    </w:p>
    <w:p w:rsidR="00AF207F" w:rsidRPr="00D8082F" w:rsidRDefault="00AF207F" w:rsidP="001E7E60">
      <w:pPr>
        <w:pStyle w:val="Sinespaciado"/>
        <w:spacing w:line="288" w:lineRule="auto"/>
        <w:ind w:right="142"/>
        <w:jc w:val="both"/>
        <w:rPr>
          <w:rFonts w:ascii="Tahoma" w:hAnsi="Tahoma" w:cs="Tahoma"/>
          <w:b/>
        </w:rPr>
      </w:pPr>
    </w:p>
    <w:p w:rsidR="00AB25DE" w:rsidRPr="00D8082F" w:rsidRDefault="00AB25DE" w:rsidP="001E7E60">
      <w:pPr>
        <w:pStyle w:val="NormalWeb"/>
        <w:spacing w:before="0" w:beforeAutospacing="0" w:after="0" w:afterAutospacing="0" w:line="288" w:lineRule="auto"/>
        <w:ind w:firstLine="709"/>
        <w:rPr>
          <w:rStyle w:val="Textoennegrita"/>
          <w:rFonts w:ascii="Tahoma" w:hAnsi="Tahoma" w:cs="Tahoma"/>
          <w:sz w:val="22"/>
          <w:szCs w:val="22"/>
          <w:lang w:val="es-CO"/>
        </w:rPr>
      </w:pPr>
      <w:r w:rsidRPr="00D8082F">
        <w:rPr>
          <w:rStyle w:val="Textoennegrita"/>
          <w:rFonts w:ascii="Tahoma" w:hAnsi="Tahoma" w:cs="Tahoma"/>
          <w:sz w:val="22"/>
          <w:szCs w:val="22"/>
          <w:lang w:val="es-CO"/>
        </w:rPr>
        <w:t>5.3 Exclusión Del Seguro De Invalidez, Vejez Y Muerte</w:t>
      </w:r>
    </w:p>
    <w:p w:rsidR="00647F7D" w:rsidRPr="00D8082F" w:rsidRDefault="00647F7D" w:rsidP="001E7E60">
      <w:pPr>
        <w:pStyle w:val="Prrafodelista"/>
        <w:spacing w:after="0" w:line="288" w:lineRule="auto"/>
        <w:jc w:val="both"/>
        <w:textAlignment w:val="baseline"/>
        <w:rPr>
          <w:rStyle w:val="Textoennegrita"/>
          <w:rFonts w:ascii="Tahoma" w:eastAsia="Times New Roman" w:hAnsi="Tahoma" w:cs="Tahoma"/>
          <w:color w:val="000000"/>
          <w:bdr w:val="none" w:sz="0" w:space="0" w:color="auto" w:frame="1"/>
          <w:shd w:val="clear" w:color="auto" w:fill="FFFFFF"/>
          <w:lang w:val="es-CO"/>
        </w:rPr>
      </w:pPr>
    </w:p>
    <w:p w:rsidR="00647F7D" w:rsidRPr="00D8082F" w:rsidRDefault="002227E3" w:rsidP="001E7E60">
      <w:pPr>
        <w:pStyle w:val="NormalWeb"/>
        <w:spacing w:before="0" w:beforeAutospacing="0" w:after="0" w:afterAutospacing="0" w:line="288" w:lineRule="auto"/>
        <w:ind w:firstLine="709"/>
        <w:jc w:val="both"/>
        <w:rPr>
          <w:rFonts w:ascii="Tahoma" w:hAnsi="Tahoma" w:cs="Tahoma"/>
          <w:bCs/>
          <w:color w:val="000000"/>
          <w:sz w:val="22"/>
          <w:szCs w:val="22"/>
          <w:lang w:val="es-CO"/>
        </w:rPr>
      </w:pPr>
      <w:r w:rsidRPr="00D8082F">
        <w:rPr>
          <w:rFonts w:ascii="Tahoma" w:hAnsi="Tahoma" w:cs="Tahoma"/>
          <w:bCs/>
          <w:color w:val="000000"/>
          <w:sz w:val="22"/>
          <w:szCs w:val="22"/>
          <w:lang w:val="es-CO"/>
        </w:rPr>
        <w:t>E</w:t>
      </w:r>
      <w:r w:rsidR="00647F7D" w:rsidRPr="00D8082F">
        <w:rPr>
          <w:rFonts w:ascii="Tahoma" w:hAnsi="Tahoma" w:cs="Tahoma"/>
          <w:bCs/>
          <w:color w:val="000000"/>
          <w:sz w:val="22"/>
          <w:szCs w:val="22"/>
          <w:lang w:val="es-CO"/>
        </w:rPr>
        <w:t xml:space="preserve">l Decreto 758 </w:t>
      </w:r>
      <w:r w:rsidRPr="00D8082F">
        <w:rPr>
          <w:rFonts w:ascii="Tahoma" w:hAnsi="Tahoma" w:cs="Tahoma"/>
          <w:bCs/>
          <w:color w:val="000000"/>
          <w:sz w:val="22"/>
          <w:szCs w:val="22"/>
          <w:lang w:val="es-CO"/>
        </w:rPr>
        <w:t>de</w:t>
      </w:r>
      <w:r w:rsidR="00647F7D" w:rsidRPr="00D8082F">
        <w:rPr>
          <w:rFonts w:ascii="Tahoma" w:hAnsi="Tahoma" w:cs="Tahoma"/>
          <w:bCs/>
          <w:color w:val="000000"/>
          <w:sz w:val="22"/>
          <w:szCs w:val="22"/>
          <w:lang w:val="es-CO"/>
        </w:rPr>
        <w:t xml:space="preserve"> 1990 por el cual se aprueba el Acuerdo n</w:t>
      </w:r>
      <w:r w:rsidR="006E7AB5" w:rsidRPr="00D8082F">
        <w:rPr>
          <w:rFonts w:ascii="Tahoma" w:hAnsi="Tahoma" w:cs="Tahoma"/>
          <w:bCs/>
          <w:color w:val="000000"/>
          <w:sz w:val="22"/>
          <w:szCs w:val="22"/>
          <w:lang w:val="es-CO"/>
        </w:rPr>
        <w:t xml:space="preserve">úmero 049 </w:t>
      </w:r>
      <w:r w:rsidR="00647F7D" w:rsidRPr="00D8082F">
        <w:rPr>
          <w:rFonts w:ascii="Tahoma" w:hAnsi="Tahoma" w:cs="Tahoma"/>
          <w:bCs/>
          <w:color w:val="000000"/>
          <w:sz w:val="22"/>
          <w:szCs w:val="22"/>
          <w:lang w:val="es-CO"/>
        </w:rPr>
        <w:t>de 1990,</w:t>
      </w:r>
      <w:r w:rsidR="0099711F" w:rsidRPr="00D8082F">
        <w:rPr>
          <w:rFonts w:ascii="Tahoma" w:hAnsi="Tahoma" w:cs="Tahoma"/>
          <w:bCs/>
          <w:color w:val="000000"/>
          <w:sz w:val="22"/>
          <w:szCs w:val="22"/>
          <w:lang w:val="es-CO"/>
        </w:rPr>
        <w:t xml:space="preserve"> qu</w:t>
      </w:r>
      <w:r w:rsidR="006E7AB5" w:rsidRPr="00D8082F">
        <w:rPr>
          <w:rFonts w:ascii="Tahoma" w:hAnsi="Tahoma" w:cs="Tahoma"/>
          <w:bCs/>
          <w:color w:val="000000"/>
          <w:sz w:val="22"/>
          <w:szCs w:val="22"/>
          <w:lang w:val="es-CO"/>
        </w:rPr>
        <w:t xml:space="preserve">e resulta aplicable en todo aquello que no </w:t>
      </w:r>
      <w:r w:rsidR="00205196" w:rsidRPr="00D8082F">
        <w:rPr>
          <w:rFonts w:ascii="Tahoma" w:hAnsi="Tahoma" w:cs="Tahoma"/>
          <w:bCs/>
          <w:color w:val="000000"/>
          <w:sz w:val="22"/>
          <w:szCs w:val="22"/>
          <w:lang w:val="es-CO"/>
        </w:rPr>
        <w:t>esté</w:t>
      </w:r>
      <w:r w:rsidR="006E7AB5" w:rsidRPr="00D8082F">
        <w:rPr>
          <w:rFonts w:ascii="Tahoma" w:hAnsi="Tahoma" w:cs="Tahoma"/>
          <w:bCs/>
          <w:color w:val="000000"/>
          <w:sz w:val="22"/>
          <w:szCs w:val="22"/>
          <w:lang w:val="es-CO"/>
        </w:rPr>
        <w:t xml:space="preserve"> expresamente regulado en la Ley 100 de 1993, conforme se dispone en el artículo 31 de esta última norma,</w:t>
      </w:r>
      <w:r w:rsidR="00647F7D" w:rsidRPr="00D8082F">
        <w:rPr>
          <w:rFonts w:ascii="Tahoma" w:hAnsi="Tahoma" w:cs="Tahoma"/>
          <w:bCs/>
          <w:color w:val="000000"/>
          <w:sz w:val="22"/>
          <w:szCs w:val="22"/>
          <w:lang w:val="es-CO"/>
        </w:rPr>
        <w:t xml:space="preserve"> establece en su artículo 2</w:t>
      </w:r>
      <w:r w:rsidR="006E7AB5" w:rsidRPr="00D8082F">
        <w:rPr>
          <w:rFonts w:ascii="Tahoma" w:hAnsi="Tahoma" w:cs="Tahoma"/>
          <w:bCs/>
          <w:color w:val="000000"/>
          <w:sz w:val="22"/>
          <w:szCs w:val="22"/>
          <w:lang w:val="es-CO"/>
        </w:rPr>
        <w:t>,</w:t>
      </w:r>
      <w:r w:rsidR="00647F7D" w:rsidRPr="00D8082F">
        <w:rPr>
          <w:rFonts w:ascii="Tahoma" w:hAnsi="Tahoma" w:cs="Tahoma"/>
          <w:bCs/>
          <w:color w:val="000000"/>
          <w:sz w:val="22"/>
          <w:szCs w:val="22"/>
          <w:lang w:val="es-CO"/>
        </w:rPr>
        <w:t xml:space="preserve"> lo siguiente:</w:t>
      </w:r>
    </w:p>
    <w:p w:rsidR="00647F7D" w:rsidRPr="00D8082F" w:rsidRDefault="00647F7D" w:rsidP="001E7E60">
      <w:pPr>
        <w:spacing w:after="0" w:line="288" w:lineRule="auto"/>
        <w:rPr>
          <w:lang w:val="es-CO"/>
        </w:rPr>
      </w:pPr>
    </w:p>
    <w:p w:rsidR="00647F7D" w:rsidRPr="00D8082F" w:rsidRDefault="00647F7D" w:rsidP="00FD58CD">
      <w:pPr>
        <w:pStyle w:val="NormalWeb"/>
        <w:spacing w:before="0" w:beforeAutospacing="0" w:after="0" w:afterAutospacing="0"/>
        <w:ind w:left="426" w:right="420"/>
        <w:jc w:val="both"/>
        <w:rPr>
          <w:rFonts w:ascii="Arial Narrow" w:hAnsi="Arial Narrow" w:cs="Arial"/>
          <w:color w:val="000000"/>
          <w:sz w:val="22"/>
          <w:szCs w:val="22"/>
          <w:lang w:val="es-CO"/>
        </w:rPr>
      </w:pPr>
      <w:r w:rsidRPr="00D8082F">
        <w:rPr>
          <w:rFonts w:ascii="Arial Narrow" w:hAnsi="Arial Narrow" w:cs="Arial"/>
          <w:color w:val="000000"/>
          <w:sz w:val="22"/>
          <w:szCs w:val="22"/>
          <w:lang w:val="es-CO"/>
        </w:rPr>
        <w:t>“…Artículo 2° </w:t>
      </w:r>
      <w:r w:rsidRPr="00D8082F">
        <w:rPr>
          <w:rStyle w:val="Textoennegrita"/>
          <w:rFonts w:ascii="Arial Narrow" w:hAnsi="Arial Narrow" w:cs="Arial"/>
          <w:color w:val="000000"/>
          <w:sz w:val="22"/>
          <w:szCs w:val="22"/>
          <w:lang w:val="es-CO"/>
        </w:rPr>
        <w:t>Personas excluidas del Seguro de Invalidez, Vejez y Muerte.</w:t>
      </w:r>
      <w:r w:rsidRPr="00D8082F">
        <w:rPr>
          <w:rFonts w:ascii="Arial Narrow" w:hAnsi="Arial Narrow" w:cs="Arial"/>
          <w:color w:val="000000"/>
          <w:sz w:val="22"/>
          <w:szCs w:val="22"/>
          <w:lang w:val="es-CO"/>
        </w:rPr>
        <w:t> Quedan excluidos del Seguro Social Obligatorio de Invalidez, Vejez y Muerte: </w:t>
      </w:r>
    </w:p>
    <w:p w:rsidR="00647F7D" w:rsidRPr="00D8082F" w:rsidRDefault="00647F7D" w:rsidP="00FD58CD">
      <w:pPr>
        <w:pStyle w:val="NormalWeb"/>
        <w:spacing w:before="0" w:beforeAutospacing="0" w:after="0" w:afterAutospacing="0"/>
        <w:ind w:left="426" w:right="420"/>
        <w:jc w:val="both"/>
        <w:rPr>
          <w:rFonts w:ascii="Arial Narrow" w:hAnsi="Arial Narrow" w:cs="Arial"/>
          <w:color w:val="000000"/>
          <w:sz w:val="22"/>
          <w:szCs w:val="22"/>
          <w:lang w:val="es-CO"/>
        </w:rPr>
      </w:pPr>
      <w:r w:rsidRPr="00D8082F">
        <w:rPr>
          <w:rFonts w:ascii="Arial Narrow" w:hAnsi="Arial Narrow" w:cs="Arial"/>
          <w:color w:val="000000"/>
          <w:sz w:val="22"/>
          <w:szCs w:val="22"/>
          <w:lang w:val="es-CO"/>
        </w:rPr>
        <w:t>  </w:t>
      </w:r>
    </w:p>
    <w:p w:rsidR="00647F7D" w:rsidRPr="00D8082F" w:rsidRDefault="00647F7D" w:rsidP="003348C4">
      <w:pPr>
        <w:pStyle w:val="NormalWeb"/>
        <w:spacing w:before="0" w:beforeAutospacing="0" w:after="0" w:afterAutospacing="0"/>
        <w:ind w:left="426" w:right="420"/>
        <w:jc w:val="both"/>
        <w:rPr>
          <w:rFonts w:ascii="Arial Narrow" w:hAnsi="Arial Narrow" w:cs="Arial"/>
          <w:color w:val="000000"/>
          <w:sz w:val="22"/>
          <w:szCs w:val="22"/>
          <w:lang w:val="es-CO"/>
        </w:rPr>
      </w:pPr>
      <w:r w:rsidRPr="00D8082F">
        <w:rPr>
          <w:rFonts w:ascii="Arial Narrow" w:hAnsi="Arial Narrow" w:cs="Arial"/>
          <w:color w:val="000000"/>
          <w:sz w:val="22"/>
          <w:szCs w:val="22"/>
          <w:lang w:val="es-CO"/>
        </w:rPr>
        <w:t xml:space="preserve">a) </w:t>
      </w:r>
      <w:r w:rsidR="000F44A7" w:rsidRPr="00D8082F">
        <w:rPr>
          <w:rFonts w:ascii="Arial Narrow" w:hAnsi="Arial Narrow" w:cs="Arial"/>
          <w:color w:val="000000"/>
          <w:sz w:val="22"/>
          <w:szCs w:val="22"/>
          <w:lang w:val="es-CO"/>
        </w:rPr>
        <w:t>(…)</w:t>
      </w:r>
      <w:r w:rsidRPr="00D8082F">
        <w:rPr>
          <w:rFonts w:ascii="Arial Narrow" w:hAnsi="Arial Narrow" w:cs="Arial"/>
          <w:color w:val="000000"/>
          <w:sz w:val="22"/>
          <w:szCs w:val="22"/>
          <w:lang w:val="es-CO"/>
        </w:rPr>
        <w:t> </w:t>
      </w:r>
    </w:p>
    <w:p w:rsidR="00647F7D" w:rsidRPr="00D8082F" w:rsidRDefault="00647F7D" w:rsidP="00FD58CD">
      <w:pPr>
        <w:pStyle w:val="NormalWeb"/>
        <w:spacing w:before="0" w:beforeAutospacing="0" w:after="0" w:afterAutospacing="0"/>
        <w:ind w:left="426" w:right="420"/>
        <w:jc w:val="both"/>
        <w:rPr>
          <w:rFonts w:ascii="Arial Narrow" w:hAnsi="Arial Narrow" w:cs="Arial"/>
          <w:color w:val="000000"/>
          <w:sz w:val="22"/>
          <w:szCs w:val="22"/>
          <w:lang w:val="es-CO"/>
        </w:rPr>
      </w:pPr>
      <w:r w:rsidRPr="00D8082F">
        <w:rPr>
          <w:rFonts w:ascii="Arial Narrow" w:hAnsi="Arial Narrow" w:cs="Arial"/>
          <w:color w:val="000000"/>
          <w:sz w:val="22"/>
          <w:szCs w:val="22"/>
          <w:lang w:val="es-CO"/>
        </w:rPr>
        <w:t>  </w:t>
      </w:r>
    </w:p>
    <w:p w:rsidR="00647F7D" w:rsidRPr="00D8082F" w:rsidRDefault="00647F7D" w:rsidP="00FD58CD">
      <w:pPr>
        <w:pStyle w:val="NormalWeb"/>
        <w:spacing w:before="0" w:beforeAutospacing="0" w:after="0" w:afterAutospacing="0"/>
        <w:ind w:left="426" w:right="420"/>
        <w:jc w:val="both"/>
        <w:rPr>
          <w:rFonts w:ascii="Arial Narrow" w:hAnsi="Arial Narrow" w:cs="Arial"/>
          <w:b/>
          <w:color w:val="000000"/>
          <w:sz w:val="22"/>
          <w:szCs w:val="22"/>
          <w:lang w:val="es-CO"/>
        </w:rPr>
      </w:pPr>
      <w:r w:rsidRPr="00D8082F">
        <w:rPr>
          <w:rFonts w:ascii="Arial Narrow" w:hAnsi="Arial Narrow" w:cs="Arial"/>
          <w:b/>
          <w:color w:val="000000"/>
          <w:sz w:val="22"/>
          <w:szCs w:val="22"/>
          <w:lang w:val="es-CO"/>
        </w:rPr>
        <w:t>d) Las personas que se hayan pensionado por el Régimen de los Seguros Sociales Obligatorios o hubieren recibido la indemnización sustitutiva de la pensión de vejez o de invalidez por riesgo común, salvo para el caso de invalidez, que ésta hubiere cesado o desaparecido, en virtud de los programas de readaptación y rehabilitación por parte del Instituto; </w:t>
      </w:r>
    </w:p>
    <w:p w:rsidR="00647F7D" w:rsidRPr="00D8082F" w:rsidRDefault="00647F7D" w:rsidP="00FD58CD">
      <w:pPr>
        <w:pStyle w:val="NormalWeb"/>
        <w:spacing w:before="0" w:beforeAutospacing="0" w:after="0" w:afterAutospacing="0"/>
        <w:ind w:left="426" w:right="420"/>
        <w:jc w:val="both"/>
        <w:rPr>
          <w:rFonts w:ascii="Arial Narrow" w:hAnsi="Arial Narrow" w:cs="Arial"/>
          <w:color w:val="000000"/>
          <w:sz w:val="22"/>
          <w:szCs w:val="22"/>
          <w:lang w:val="es-CO"/>
        </w:rPr>
      </w:pPr>
      <w:r w:rsidRPr="00D8082F">
        <w:rPr>
          <w:rFonts w:ascii="Arial Narrow" w:hAnsi="Arial Narrow" w:cs="Arial"/>
          <w:color w:val="000000"/>
          <w:sz w:val="22"/>
          <w:szCs w:val="22"/>
          <w:lang w:val="es-CO"/>
        </w:rPr>
        <w:t>  </w:t>
      </w:r>
    </w:p>
    <w:p w:rsidR="000F44A7" w:rsidRPr="00D8082F" w:rsidRDefault="00647F7D" w:rsidP="00FD58CD">
      <w:pPr>
        <w:pStyle w:val="NormalWeb"/>
        <w:spacing w:before="0" w:beforeAutospacing="0" w:after="0" w:afterAutospacing="0"/>
        <w:ind w:left="426" w:right="420"/>
        <w:jc w:val="both"/>
        <w:rPr>
          <w:rFonts w:ascii="Arial" w:hAnsi="Arial" w:cs="Arial"/>
          <w:sz w:val="22"/>
          <w:szCs w:val="22"/>
          <w:lang w:val="es-CO"/>
        </w:rPr>
      </w:pPr>
      <w:r w:rsidRPr="00D8082F">
        <w:rPr>
          <w:rFonts w:ascii="Arial Narrow" w:hAnsi="Arial Narrow" w:cs="Arial"/>
          <w:color w:val="000000"/>
          <w:sz w:val="22"/>
          <w:szCs w:val="22"/>
          <w:lang w:val="es-CO"/>
        </w:rPr>
        <w:t xml:space="preserve">e) </w:t>
      </w:r>
      <w:r w:rsidR="000F44A7" w:rsidRPr="00D8082F">
        <w:rPr>
          <w:rFonts w:ascii="Arial Narrow" w:hAnsi="Arial Narrow" w:cs="Arial"/>
          <w:color w:val="000000"/>
          <w:sz w:val="22"/>
          <w:szCs w:val="22"/>
          <w:lang w:val="es-CO"/>
        </w:rPr>
        <w:t xml:space="preserve">(…) </w:t>
      </w:r>
    </w:p>
    <w:p w:rsidR="00647F7D" w:rsidRPr="00D8082F" w:rsidRDefault="00647F7D" w:rsidP="001E7E60">
      <w:pPr>
        <w:pStyle w:val="NormalWeb"/>
        <w:spacing w:before="0" w:beforeAutospacing="0" w:after="0" w:afterAutospacing="0" w:line="288" w:lineRule="auto"/>
        <w:jc w:val="both"/>
        <w:rPr>
          <w:rStyle w:val="Textoennegrita"/>
          <w:rFonts w:ascii="Arial" w:hAnsi="Arial" w:cs="Arial"/>
          <w:b w:val="0"/>
          <w:bCs w:val="0"/>
          <w:sz w:val="22"/>
          <w:szCs w:val="22"/>
          <w:lang w:val="es-CO"/>
        </w:rPr>
      </w:pPr>
    </w:p>
    <w:p w:rsidR="00647F7D" w:rsidRPr="00D8082F" w:rsidRDefault="00AB25DE" w:rsidP="001E7E60">
      <w:pPr>
        <w:pStyle w:val="NormalWeb"/>
        <w:spacing w:before="0" w:beforeAutospacing="0" w:after="0" w:afterAutospacing="0" w:line="288" w:lineRule="auto"/>
        <w:ind w:firstLine="709"/>
        <w:jc w:val="both"/>
        <w:rPr>
          <w:rFonts w:ascii="Tahoma" w:hAnsi="Tahoma" w:cs="Tahoma"/>
          <w:sz w:val="22"/>
          <w:szCs w:val="22"/>
          <w:shd w:val="clear" w:color="auto" w:fill="FFFFFF"/>
          <w:lang w:val="es-CO"/>
        </w:rPr>
      </w:pPr>
      <w:r w:rsidRPr="00D8082F">
        <w:rPr>
          <w:rFonts w:ascii="Tahoma" w:hAnsi="Tahoma" w:cs="Tahoma"/>
          <w:sz w:val="22"/>
          <w:szCs w:val="22"/>
          <w:lang w:val="es-CO"/>
        </w:rPr>
        <w:t>Respecto del mismo tema</w:t>
      </w:r>
      <w:r w:rsidR="000F44A7" w:rsidRPr="00D8082F">
        <w:rPr>
          <w:rFonts w:ascii="Tahoma" w:hAnsi="Tahoma" w:cs="Tahoma"/>
          <w:sz w:val="22"/>
          <w:szCs w:val="22"/>
          <w:lang w:val="es-CO"/>
        </w:rPr>
        <w:t xml:space="preserve"> (indemnización sustitutiva)</w:t>
      </w:r>
      <w:r w:rsidRPr="00D8082F">
        <w:rPr>
          <w:rFonts w:ascii="Tahoma" w:hAnsi="Tahoma" w:cs="Tahoma"/>
          <w:sz w:val="22"/>
          <w:szCs w:val="22"/>
          <w:lang w:val="es-CO"/>
        </w:rPr>
        <w:t>, e</w:t>
      </w:r>
      <w:r w:rsidR="00647F7D" w:rsidRPr="00D8082F">
        <w:rPr>
          <w:rFonts w:ascii="Tahoma" w:hAnsi="Tahoma" w:cs="Tahoma"/>
          <w:sz w:val="22"/>
          <w:szCs w:val="22"/>
          <w:lang w:val="es-CO"/>
        </w:rPr>
        <w:t xml:space="preserve">l Decreto 4640 </w:t>
      </w:r>
      <w:r w:rsidR="000F44A7" w:rsidRPr="00D8082F">
        <w:rPr>
          <w:rFonts w:ascii="Tahoma" w:hAnsi="Tahoma" w:cs="Tahoma"/>
          <w:sz w:val="22"/>
          <w:szCs w:val="22"/>
          <w:lang w:val="es-CO"/>
        </w:rPr>
        <w:t>de</w:t>
      </w:r>
      <w:r w:rsidR="00647F7D" w:rsidRPr="00D8082F">
        <w:rPr>
          <w:rFonts w:ascii="Tahoma" w:hAnsi="Tahoma" w:cs="Tahoma"/>
          <w:sz w:val="22"/>
          <w:szCs w:val="22"/>
          <w:lang w:val="es-CO"/>
        </w:rPr>
        <w:t xml:space="preserve"> 2005 por medio del cual se </w:t>
      </w:r>
      <w:r w:rsidR="000F44A7" w:rsidRPr="00D8082F">
        <w:rPr>
          <w:rFonts w:ascii="Tahoma" w:hAnsi="Tahoma" w:cs="Tahoma"/>
          <w:sz w:val="22"/>
          <w:szCs w:val="22"/>
          <w:lang w:val="es-CO"/>
        </w:rPr>
        <w:t>modifica el artículo 1° de D</w:t>
      </w:r>
      <w:r w:rsidR="00647F7D" w:rsidRPr="00D8082F">
        <w:rPr>
          <w:rFonts w:ascii="Tahoma" w:hAnsi="Tahoma" w:cs="Tahoma"/>
          <w:sz w:val="22"/>
          <w:szCs w:val="22"/>
          <w:lang w:val="es-CO"/>
        </w:rPr>
        <w:t>ecreto </w:t>
      </w:r>
      <w:hyperlink r:id="rId8" w:anchor="0" w:history="1">
        <w:r w:rsidR="00647F7D" w:rsidRPr="00D8082F">
          <w:rPr>
            <w:rStyle w:val="Hipervnculo"/>
            <w:rFonts w:ascii="Tahoma" w:hAnsi="Tahoma" w:cs="Tahoma"/>
            <w:color w:val="auto"/>
            <w:sz w:val="22"/>
            <w:szCs w:val="22"/>
            <w:u w:val="none"/>
            <w:lang w:val="es-CO"/>
          </w:rPr>
          <w:t>1730</w:t>
        </w:r>
      </w:hyperlink>
      <w:r w:rsidR="00647F7D" w:rsidRPr="00D8082F">
        <w:rPr>
          <w:rFonts w:ascii="Tahoma" w:hAnsi="Tahoma" w:cs="Tahoma"/>
          <w:sz w:val="22"/>
          <w:szCs w:val="22"/>
          <w:lang w:val="es-CO"/>
        </w:rPr>
        <w:t> de 2001 establece en el artículo 1 en el literal a lo siguiente:</w:t>
      </w:r>
    </w:p>
    <w:p w:rsidR="00AB25DE" w:rsidRPr="00D8082F" w:rsidRDefault="00AB25DE" w:rsidP="001E7E60">
      <w:pPr>
        <w:pStyle w:val="NormalWeb"/>
        <w:spacing w:before="0" w:beforeAutospacing="0" w:after="0" w:afterAutospacing="0" w:line="288" w:lineRule="auto"/>
        <w:rPr>
          <w:rFonts w:ascii="Tahoma" w:hAnsi="Tahoma" w:cs="Tahoma"/>
          <w:sz w:val="22"/>
          <w:szCs w:val="22"/>
          <w:shd w:val="clear" w:color="auto" w:fill="FFFFFF"/>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b/>
          <w:i/>
          <w:sz w:val="22"/>
          <w:szCs w:val="22"/>
          <w:shd w:val="clear" w:color="auto" w:fill="FFFFFF"/>
          <w:lang w:val="es-CO"/>
        </w:rPr>
      </w:pPr>
      <w:r w:rsidRPr="00D8082F">
        <w:rPr>
          <w:rFonts w:ascii="Arial Narrow" w:hAnsi="Arial Narrow" w:cs="Arial"/>
          <w:i/>
          <w:sz w:val="22"/>
          <w:szCs w:val="22"/>
          <w:lang w:val="es-CO"/>
        </w:rPr>
        <w:t>"…Artículo 1°. </w:t>
      </w:r>
      <w:r w:rsidRPr="00D8082F">
        <w:rPr>
          <w:rFonts w:ascii="Arial Narrow" w:hAnsi="Arial Narrow" w:cs="Arial"/>
          <w:b/>
          <w:i/>
          <w:iCs/>
          <w:sz w:val="22"/>
          <w:szCs w:val="22"/>
          <w:lang w:val="es-CO"/>
        </w:rPr>
        <w:t>Causación del derecho.</w:t>
      </w:r>
      <w:r w:rsidRPr="00D8082F">
        <w:rPr>
          <w:rFonts w:ascii="Arial Narrow" w:hAnsi="Arial Narrow" w:cs="Arial"/>
          <w:b/>
          <w:i/>
          <w:sz w:val="22"/>
          <w:szCs w:val="22"/>
          <w:lang w:val="es-CO"/>
        </w:rPr>
        <w:t> Habrá lugar al reconocimiento de la indemnización sustitutiva prevista en la Ley 100 de 1993, por parte de las Administradoras del Régimen de Prima Media con Prestación Definida, cuando los afiliados al Sistema General de Pensiones estén en una de las siguientes situaciones:</w:t>
      </w:r>
    </w:p>
    <w:p w:rsidR="003E20EC" w:rsidRPr="00D8082F" w:rsidRDefault="003E20EC" w:rsidP="00B477FB">
      <w:pPr>
        <w:pStyle w:val="NormalWeb"/>
        <w:spacing w:before="0" w:beforeAutospacing="0" w:after="0" w:afterAutospacing="0"/>
        <w:ind w:left="426" w:right="420"/>
        <w:jc w:val="both"/>
        <w:rPr>
          <w:rFonts w:ascii="Arial Narrow" w:hAnsi="Arial Narrow" w:cs="Arial"/>
          <w:b/>
          <w:i/>
          <w:sz w:val="22"/>
          <w:szCs w:val="22"/>
          <w:shd w:val="clear" w:color="auto" w:fill="FFFFFF"/>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b/>
          <w:i/>
          <w:sz w:val="22"/>
          <w:szCs w:val="22"/>
          <w:shd w:val="clear" w:color="auto" w:fill="FFFFFF"/>
          <w:lang w:val="es-CO"/>
        </w:rPr>
      </w:pPr>
      <w:r w:rsidRPr="00D8082F">
        <w:rPr>
          <w:rFonts w:ascii="Arial Narrow" w:hAnsi="Arial Narrow" w:cs="Arial"/>
          <w:b/>
          <w:i/>
          <w:sz w:val="22"/>
          <w:szCs w:val="22"/>
          <w:lang w:val="es-CO"/>
        </w:rPr>
        <w:t>a) Que el afiliado se retire del servicio habiendo cumplido con la edad, pero sin el número mínimo de semanas de cotización exigido para tener derecho a la pensión de vejez y declare su imposibilidad de seguir cotizando;</w:t>
      </w:r>
    </w:p>
    <w:p w:rsidR="003E20EC" w:rsidRPr="00D8082F" w:rsidRDefault="003E20EC" w:rsidP="00B477FB">
      <w:pPr>
        <w:pStyle w:val="NormalWeb"/>
        <w:spacing w:before="0" w:beforeAutospacing="0" w:after="0" w:afterAutospacing="0"/>
        <w:ind w:left="426" w:right="420"/>
        <w:jc w:val="both"/>
        <w:rPr>
          <w:rFonts w:ascii="Arial Narrow" w:hAnsi="Arial Narrow" w:cs="Arial"/>
          <w:b/>
          <w:i/>
          <w:sz w:val="22"/>
          <w:szCs w:val="22"/>
          <w:shd w:val="clear" w:color="auto" w:fill="FFFFFF"/>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shd w:val="clear" w:color="auto" w:fill="FFFFFF"/>
          <w:lang w:val="es-CO"/>
        </w:rPr>
      </w:pPr>
      <w:r w:rsidRPr="00D8082F">
        <w:rPr>
          <w:rFonts w:ascii="Arial Narrow" w:hAnsi="Arial Narrow" w:cs="Arial"/>
          <w:i/>
          <w:sz w:val="22"/>
          <w:szCs w:val="22"/>
          <w:lang w:val="es-CO"/>
        </w:rPr>
        <w:t>b) Que el afiliado se invalide por riesgo común sin contar con el número de semanas cotizadas exigidas para tener derecho a la pensión de invalidez, conforme al artículo 39 de la Ley 100 de 1993;</w:t>
      </w:r>
    </w:p>
    <w:p w:rsidR="003E20EC" w:rsidRPr="00D8082F" w:rsidRDefault="003E20EC" w:rsidP="00B477FB">
      <w:pPr>
        <w:pStyle w:val="NormalWeb"/>
        <w:spacing w:before="0" w:beforeAutospacing="0" w:after="0" w:afterAutospacing="0"/>
        <w:ind w:left="426" w:right="420"/>
        <w:jc w:val="both"/>
        <w:rPr>
          <w:rFonts w:ascii="Arial Narrow" w:hAnsi="Arial Narrow" w:cs="Arial"/>
          <w:i/>
          <w:sz w:val="22"/>
          <w:szCs w:val="22"/>
          <w:shd w:val="clear" w:color="auto" w:fill="FFFFFF"/>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shd w:val="clear" w:color="auto" w:fill="FFFFFF"/>
          <w:lang w:val="es-CO"/>
        </w:rPr>
      </w:pPr>
      <w:r w:rsidRPr="00D8082F">
        <w:rPr>
          <w:rFonts w:ascii="Arial Narrow" w:hAnsi="Arial Narrow" w:cs="Arial"/>
          <w:i/>
          <w:sz w:val="22"/>
          <w:szCs w:val="22"/>
          <w:lang w:val="es-CO"/>
        </w:rPr>
        <w:t>c) Que el afiliado fallezca sin haber cumplido con los requisitos necesarios para que su grupo familiar adquiera el derecho a la pensión de sobrevivientes, conforme al artículo 46 de la Ley 100 de 1993;</w:t>
      </w:r>
    </w:p>
    <w:p w:rsidR="003E20EC" w:rsidRPr="00D8082F" w:rsidRDefault="003E20EC" w:rsidP="00B477FB">
      <w:pPr>
        <w:pStyle w:val="NormalWeb"/>
        <w:spacing w:before="0" w:beforeAutospacing="0" w:after="0" w:afterAutospacing="0"/>
        <w:ind w:left="426" w:right="420"/>
        <w:jc w:val="both"/>
        <w:rPr>
          <w:rFonts w:ascii="Arial Narrow" w:hAnsi="Arial Narrow" w:cs="Arial"/>
          <w:i/>
          <w:sz w:val="22"/>
          <w:szCs w:val="22"/>
          <w:shd w:val="clear" w:color="auto" w:fill="FFFFFF"/>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shd w:val="clear" w:color="auto" w:fill="FFFFFF"/>
          <w:lang w:val="es-CO"/>
        </w:rPr>
      </w:pPr>
      <w:r w:rsidRPr="00D8082F">
        <w:rPr>
          <w:rFonts w:ascii="Arial Narrow" w:hAnsi="Arial Narrow" w:cs="Arial"/>
          <w:i/>
          <w:sz w:val="22"/>
          <w:szCs w:val="22"/>
          <w:lang w:val="es-CO"/>
        </w:rPr>
        <w:t>d) Que el afiliado al Sistema General de Riesgos Profesionales se invalide o muera, con posterioridad a la vigencia del Decreto-ley 1295 de 1994, como consecuencia de un accidente de trabajo o una enfermedad profesional, la cual genere para él o sus beneficiarios pensión de invalidez o sobrevivencia de conformidad con lo previsto en el artículo 53 del Decreto-ley 1295 de 1994…”</w:t>
      </w:r>
    </w:p>
    <w:p w:rsidR="00647F7D" w:rsidRPr="001E7E60" w:rsidRDefault="00647F7D" w:rsidP="001E7E60">
      <w:pPr>
        <w:pStyle w:val="NormalWeb"/>
        <w:spacing w:before="0" w:beforeAutospacing="0" w:after="0" w:afterAutospacing="0" w:line="288" w:lineRule="auto"/>
        <w:jc w:val="both"/>
        <w:rPr>
          <w:rStyle w:val="Textoennegrita"/>
          <w:rFonts w:ascii="Arial" w:hAnsi="Arial" w:cs="Arial"/>
          <w:b w:val="0"/>
          <w:bCs w:val="0"/>
          <w:sz w:val="22"/>
          <w:szCs w:val="22"/>
          <w:lang w:val="es-CO"/>
        </w:rPr>
      </w:pPr>
    </w:p>
    <w:p w:rsidR="00647F7D" w:rsidRPr="001E7E60" w:rsidRDefault="000F44A7" w:rsidP="001E7E60">
      <w:pPr>
        <w:pStyle w:val="NormalWeb"/>
        <w:spacing w:before="0" w:beforeAutospacing="0" w:after="0" w:afterAutospacing="0" w:line="288" w:lineRule="auto"/>
        <w:ind w:firstLine="709"/>
        <w:jc w:val="both"/>
        <w:rPr>
          <w:rFonts w:ascii="Tahoma" w:hAnsi="Tahoma" w:cs="Tahoma"/>
          <w:b/>
          <w:bCs/>
          <w:sz w:val="20"/>
          <w:szCs w:val="22"/>
          <w:lang w:val="es-CO"/>
        </w:rPr>
      </w:pPr>
      <w:r w:rsidRPr="001E7E60">
        <w:rPr>
          <w:rFonts w:ascii="Tahoma" w:hAnsi="Tahoma" w:cs="Tahoma"/>
          <w:sz w:val="22"/>
        </w:rPr>
        <w:t xml:space="preserve">Por su parte en el actual régimen de seguridad social en pensiones, el </w:t>
      </w:r>
      <w:r w:rsidR="00647F7D" w:rsidRPr="001E7E60">
        <w:rPr>
          <w:rFonts w:ascii="Tahoma" w:hAnsi="Tahoma" w:cs="Tahoma"/>
          <w:sz w:val="22"/>
        </w:rPr>
        <w:t xml:space="preserve">Decreto 1730 de 2001, </w:t>
      </w:r>
      <w:r w:rsidRPr="001E7E60">
        <w:rPr>
          <w:rFonts w:ascii="Tahoma" w:hAnsi="Tahoma" w:cs="Tahoma"/>
          <w:sz w:val="22"/>
        </w:rPr>
        <w:t>p</w:t>
      </w:r>
      <w:r w:rsidR="00647F7D" w:rsidRPr="001E7E60">
        <w:rPr>
          <w:rFonts w:ascii="Tahoma" w:hAnsi="Tahoma" w:cs="Tahoma"/>
          <w:sz w:val="22"/>
        </w:rPr>
        <w:t>or me</w:t>
      </w:r>
      <w:r w:rsidR="00AB25DE" w:rsidRPr="001E7E60">
        <w:rPr>
          <w:rFonts w:ascii="Tahoma" w:hAnsi="Tahoma" w:cs="Tahoma"/>
          <w:sz w:val="22"/>
        </w:rPr>
        <w:t>dio del cual se reglamenta</w:t>
      </w:r>
      <w:r w:rsidRPr="001E7E60">
        <w:rPr>
          <w:rFonts w:ascii="Tahoma" w:hAnsi="Tahoma" w:cs="Tahoma"/>
          <w:sz w:val="22"/>
        </w:rPr>
        <w:t>ron</w:t>
      </w:r>
      <w:r w:rsidR="00AB25DE" w:rsidRPr="001E7E60">
        <w:rPr>
          <w:rFonts w:ascii="Tahoma" w:hAnsi="Tahoma" w:cs="Tahoma"/>
          <w:sz w:val="22"/>
        </w:rPr>
        <w:t xml:space="preserve"> los </w:t>
      </w:r>
      <w:r w:rsidR="00647F7D" w:rsidRPr="001E7E60">
        <w:rPr>
          <w:rFonts w:ascii="Tahoma" w:hAnsi="Tahoma" w:cs="Tahoma"/>
          <w:sz w:val="22"/>
        </w:rPr>
        <w:t>artículos </w:t>
      </w:r>
      <w:hyperlink r:id="rId9" w:anchor="37" w:history="1">
        <w:r w:rsidR="00647F7D" w:rsidRPr="001E7E60">
          <w:rPr>
            <w:rFonts w:ascii="Tahoma" w:hAnsi="Tahoma" w:cs="Tahoma"/>
            <w:b/>
            <w:bCs/>
            <w:sz w:val="20"/>
            <w:szCs w:val="22"/>
            <w:lang w:val="es-CO"/>
          </w:rPr>
          <w:t>37</w:t>
        </w:r>
      </w:hyperlink>
      <w:r w:rsidR="00647F7D" w:rsidRPr="001E7E60">
        <w:rPr>
          <w:rFonts w:ascii="Tahoma" w:hAnsi="Tahoma" w:cs="Tahoma"/>
          <w:sz w:val="22"/>
        </w:rPr>
        <w:t>, </w:t>
      </w:r>
      <w:hyperlink r:id="rId10" w:anchor="45" w:history="1">
        <w:r w:rsidR="00647F7D" w:rsidRPr="001E7E60">
          <w:rPr>
            <w:rFonts w:ascii="Tahoma" w:hAnsi="Tahoma" w:cs="Tahoma"/>
            <w:b/>
            <w:bCs/>
            <w:sz w:val="20"/>
            <w:szCs w:val="22"/>
            <w:lang w:val="es-CO"/>
          </w:rPr>
          <w:t>45</w:t>
        </w:r>
      </w:hyperlink>
      <w:r w:rsidR="00647F7D" w:rsidRPr="001E7E60">
        <w:rPr>
          <w:rFonts w:ascii="Tahoma" w:hAnsi="Tahoma" w:cs="Tahoma"/>
          <w:sz w:val="22"/>
        </w:rPr>
        <w:t> y </w:t>
      </w:r>
      <w:hyperlink r:id="rId11" w:anchor="49" w:history="1">
        <w:r w:rsidR="00647F7D" w:rsidRPr="001E7E60">
          <w:rPr>
            <w:rFonts w:ascii="Tahoma" w:hAnsi="Tahoma" w:cs="Tahoma"/>
            <w:b/>
            <w:bCs/>
            <w:sz w:val="20"/>
            <w:szCs w:val="22"/>
            <w:lang w:val="es-CO"/>
          </w:rPr>
          <w:t>49</w:t>
        </w:r>
      </w:hyperlink>
      <w:r w:rsidR="00647F7D" w:rsidRPr="001E7E60">
        <w:rPr>
          <w:rFonts w:ascii="Tahoma" w:hAnsi="Tahoma" w:cs="Tahoma"/>
          <w:sz w:val="22"/>
        </w:rPr>
        <w:t> de la Ley 100 de 1993 referentes a la indemnización sustitutiva del régimen solidario de prima media con prestación definida, establece lo siguiente:</w:t>
      </w:r>
    </w:p>
    <w:p w:rsidR="00647F7D" w:rsidRPr="001E7E60" w:rsidRDefault="00647F7D" w:rsidP="001E7E60">
      <w:pPr>
        <w:pStyle w:val="NormalWeb"/>
        <w:spacing w:before="0" w:beforeAutospacing="0" w:after="0" w:afterAutospacing="0" w:line="288" w:lineRule="auto"/>
        <w:jc w:val="both"/>
        <w:rPr>
          <w:rStyle w:val="Textoennegrita"/>
          <w:rFonts w:ascii="Arial" w:hAnsi="Arial" w:cs="Arial"/>
          <w:sz w:val="22"/>
          <w:szCs w:val="22"/>
        </w:rPr>
      </w:pPr>
    </w:p>
    <w:p w:rsidR="00647F7D" w:rsidRPr="00D8082F" w:rsidRDefault="00B477FB" w:rsidP="00B477FB">
      <w:pPr>
        <w:pStyle w:val="NormalWeb"/>
        <w:spacing w:before="0" w:beforeAutospacing="0" w:after="0" w:afterAutospacing="0"/>
        <w:ind w:left="426" w:right="420"/>
        <w:jc w:val="both"/>
        <w:rPr>
          <w:rFonts w:ascii="Arial Narrow" w:hAnsi="Arial Narrow" w:cs="Arial"/>
          <w:b/>
          <w:i/>
          <w:sz w:val="22"/>
          <w:szCs w:val="22"/>
          <w:lang w:val="es-CO"/>
        </w:rPr>
      </w:pPr>
      <w:r w:rsidRPr="00D8082F">
        <w:rPr>
          <w:rFonts w:ascii="Arial Narrow" w:hAnsi="Arial Narrow" w:cs="Arial"/>
          <w:b/>
          <w:bCs/>
          <w:i/>
          <w:sz w:val="22"/>
          <w:szCs w:val="22"/>
          <w:lang w:val="es-CO"/>
        </w:rPr>
        <w:lastRenderedPageBreak/>
        <w:t>ARTÍCULO</w:t>
      </w:r>
      <w:r w:rsidR="00647F7D" w:rsidRPr="00D8082F">
        <w:rPr>
          <w:rFonts w:ascii="Arial Narrow" w:hAnsi="Arial Narrow" w:cs="Arial"/>
          <w:b/>
          <w:bCs/>
          <w:i/>
          <w:sz w:val="22"/>
          <w:szCs w:val="22"/>
          <w:lang w:val="es-CO"/>
        </w:rPr>
        <w:t xml:space="preserve"> 4º-</w:t>
      </w:r>
      <w:r w:rsidR="006C7D84">
        <w:rPr>
          <w:rFonts w:ascii="Arial Narrow" w:hAnsi="Arial Narrow" w:cs="Arial"/>
          <w:b/>
          <w:bCs/>
          <w:i/>
          <w:sz w:val="22"/>
          <w:szCs w:val="22"/>
          <w:lang w:val="es-CO"/>
        </w:rPr>
        <w:t xml:space="preserve"> </w:t>
      </w:r>
      <w:r w:rsidR="00647F7D" w:rsidRPr="00D8082F">
        <w:rPr>
          <w:rFonts w:ascii="Arial Narrow" w:hAnsi="Arial Narrow" w:cs="Arial"/>
          <w:b/>
          <w:bCs/>
          <w:i/>
          <w:sz w:val="22"/>
          <w:szCs w:val="22"/>
          <w:lang w:val="es-CO"/>
        </w:rPr>
        <w:t>Requisitos</w:t>
      </w:r>
      <w:r w:rsidR="00647F7D" w:rsidRPr="00D8082F">
        <w:rPr>
          <w:rFonts w:ascii="Arial Narrow" w:hAnsi="Arial Narrow" w:cs="Arial"/>
          <w:bCs/>
          <w:i/>
          <w:sz w:val="22"/>
          <w:szCs w:val="22"/>
          <w:lang w:val="es-CO"/>
        </w:rPr>
        <w:t>.</w:t>
      </w:r>
      <w:r w:rsidR="00647F7D" w:rsidRPr="00D8082F">
        <w:rPr>
          <w:rFonts w:ascii="Arial Narrow" w:hAnsi="Arial Narrow" w:cs="Arial"/>
          <w:i/>
          <w:sz w:val="22"/>
          <w:szCs w:val="22"/>
          <w:lang w:val="es-CO"/>
        </w:rPr>
        <w:t> </w:t>
      </w:r>
      <w:r w:rsidR="00647F7D" w:rsidRPr="00D8082F">
        <w:rPr>
          <w:rFonts w:ascii="Arial Narrow" w:hAnsi="Arial Narrow" w:cs="Arial"/>
          <w:b/>
          <w:i/>
          <w:sz w:val="22"/>
          <w:szCs w:val="22"/>
          <w:lang w:val="es-CO"/>
        </w:rPr>
        <w:t>Para acceder a la indemnización sustitutiva de la pensión de vejez, el afiliado debe demostrar que ha cumplido con la edad y declarar bajo la gravedad del juramento que le es imposible continuar cotizando. También habrá lugar a la indemnización sustitutiva cuando el servidor público se retire del servicio por haber cumplido la edad de retiro forzoso y declare que está en imposibilidad de seguir cotizando.</w:t>
      </w:r>
    </w:p>
    <w:p w:rsidR="006D3F63" w:rsidRPr="00D8082F" w:rsidRDefault="006D3F63" w:rsidP="00B477FB">
      <w:pPr>
        <w:pStyle w:val="NormalWeb"/>
        <w:spacing w:before="0" w:beforeAutospacing="0" w:after="0" w:afterAutospacing="0"/>
        <w:ind w:left="426" w:right="420"/>
        <w:jc w:val="both"/>
        <w:rPr>
          <w:rFonts w:ascii="Arial Narrow" w:hAnsi="Arial Narrow" w:cs="Arial"/>
          <w:i/>
          <w:sz w:val="22"/>
          <w:szCs w:val="22"/>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lang w:val="es-CO"/>
        </w:rPr>
      </w:pPr>
      <w:r w:rsidRPr="00D8082F">
        <w:rPr>
          <w:rFonts w:ascii="Arial Narrow" w:hAnsi="Arial Narrow" w:cs="Arial"/>
          <w:i/>
          <w:sz w:val="22"/>
          <w:szCs w:val="22"/>
          <w:lang w:val="es-CO"/>
        </w:rPr>
        <w:t>Para acceder a la indemnización sustitutiva de la pensión de invalidez el afiliado debe acreditar el estado de invalidez de conformidad con los artículos 41 y siguientes de la Ley 100 de 1993.</w:t>
      </w:r>
    </w:p>
    <w:p w:rsidR="006D3F63" w:rsidRPr="00D8082F" w:rsidRDefault="006D3F63" w:rsidP="00B477FB">
      <w:pPr>
        <w:pStyle w:val="NormalWeb"/>
        <w:spacing w:before="0" w:beforeAutospacing="0" w:after="0" w:afterAutospacing="0"/>
        <w:ind w:left="426" w:right="420"/>
        <w:jc w:val="both"/>
        <w:rPr>
          <w:rFonts w:ascii="Arial Narrow" w:hAnsi="Arial Narrow" w:cs="Arial"/>
          <w:i/>
          <w:sz w:val="22"/>
          <w:szCs w:val="22"/>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lang w:val="es-CO"/>
        </w:rPr>
      </w:pPr>
      <w:r w:rsidRPr="00D8082F">
        <w:rPr>
          <w:rFonts w:ascii="Arial Narrow" w:hAnsi="Arial Narrow" w:cs="Arial"/>
          <w:i/>
          <w:sz w:val="22"/>
          <w:szCs w:val="22"/>
          <w:lang w:val="es-CO"/>
        </w:rPr>
        <w:t>Para acceder a la indemnización sustitutiva de la pensión de sobrevivientes, el grupo familiar del afiliado debe acreditar la muerte del afiliado y la calidad de beneficiario por la cual se reclama.</w:t>
      </w:r>
    </w:p>
    <w:p w:rsidR="006D3F63" w:rsidRPr="00D8082F" w:rsidRDefault="006D3F63" w:rsidP="00B477FB">
      <w:pPr>
        <w:pStyle w:val="NormalWeb"/>
        <w:spacing w:before="0" w:beforeAutospacing="0" w:after="0" w:afterAutospacing="0"/>
        <w:ind w:left="426" w:right="420"/>
        <w:jc w:val="both"/>
        <w:rPr>
          <w:rFonts w:ascii="Arial Narrow" w:hAnsi="Arial Narrow" w:cs="Arial"/>
          <w:i/>
          <w:sz w:val="22"/>
          <w:szCs w:val="22"/>
          <w:lang w:val="es-CO"/>
        </w:rPr>
      </w:pPr>
    </w:p>
    <w:p w:rsidR="00647F7D" w:rsidRPr="00D8082F" w:rsidRDefault="00647F7D" w:rsidP="00B477FB">
      <w:pPr>
        <w:pStyle w:val="NormalWeb"/>
        <w:spacing w:before="0" w:beforeAutospacing="0" w:after="0" w:afterAutospacing="0"/>
        <w:ind w:left="426" w:right="420"/>
        <w:jc w:val="both"/>
        <w:rPr>
          <w:rFonts w:ascii="Arial Narrow" w:hAnsi="Arial Narrow" w:cs="Arial"/>
          <w:i/>
          <w:sz w:val="22"/>
          <w:szCs w:val="22"/>
          <w:lang w:val="es-CO"/>
        </w:rPr>
      </w:pPr>
      <w:r w:rsidRPr="00D8082F">
        <w:rPr>
          <w:rFonts w:ascii="Arial Narrow" w:hAnsi="Arial Narrow" w:cs="Arial"/>
          <w:i/>
          <w:sz w:val="22"/>
          <w:szCs w:val="22"/>
          <w:lang w:val="es-CO"/>
        </w:rPr>
        <w:t>Para acceder a la indemnización sustitutiva a la que se refiere el literal d) del artículo 1º de este decreto, el pensionado por invalidez o su grupo familiar, deberán acreditar que disfrutan de la pensión de invalidez o sobrevivencia respectivamente, causada por un riesgo profesional, y que ésta fue concedida con posterioridad a la vigencia del Decreto-Ley 1295 de 1994. Los miembros del grupo familiar del pensionado por riesgo profesional fallecido, deberán acreditar además de lo antes señalado, la muerte del causante y la calidad de beneficiario en virtud de la cual reclaman.</w:t>
      </w:r>
    </w:p>
    <w:p w:rsidR="006D3F63" w:rsidRPr="00D8082F" w:rsidRDefault="006D3F63" w:rsidP="00B477FB">
      <w:pPr>
        <w:pStyle w:val="NormalWeb"/>
        <w:spacing w:before="0" w:beforeAutospacing="0" w:after="0" w:afterAutospacing="0"/>
        <w:ind w:left="426" w:right="420"/>
        <w:jc w:val="both"/>
        <w:rPr>
          <w:rFonts w:ascii="Arial Narrow" w:hAnsi="Arial Narrow" w:cs="Arial"/>
          <w:i/>
          <w:sz w:val="22"/>
          <w:szCs w:val="22"/>
          <w:lang w:val="es-CO"/>
        </w:rPr>
      </w:pPr>
    </w:p>
    <w:p w:rsidR="00B749C3" w:rsidRPr="00D8082F" w:rsidRDefault="00647F7D" w:rsidP="00B477FB">
      <w:pPr>
        <w:pStyle w:val="NormalWeb"/>
        <w:spacing w:before="0" w:beforeAutospacing="0" w:after="0" w:afterAutospacing="0"/>
        <w:ind w:left="426" w:right="420"/>
        <w:jc w:val="both"/>
        <w:rPr>
          <w:rFonts w:ascii="Arial Narrow" w:hAnsi="Arial Narrow" w:cs="Arial"/>
          <w:i/>
          <w:sz w:val="22"/>
          <w:szCs w:val="22"/>
          <w:lang w:val="es-CO"/>
        </w:rPr>
      </w:pPr>
      <w:r w:rsidRPr="00D8082F">
        <w:rPr>
          <w:rFonts w:ascii="Arial Narrow" w:hAnsi="Arial Narrow" w:cs="Arial"/>
          <w:i/>
          <w:sz w:val="22"/>
          <w:szCs w:val="22"/>
          <w:lang w:val="es-CO"/>
        </w:rPr>
        <w:t>La entidad a cargo del reconocimiento de la indemnización podrá verificar toda esta información…”</w:t>
      </w:r>
    </w:p>
    <w:p w:rsidR="00AF207F" w:rsidRPr="00D8082F" w:rsidRDefault="00AF207F" w:rsidP="001E7E60">
      <w:pPr>
        <w:pStyle w:val="Sinespaciado"/>
        <w:spacing w:line="288" w:lineRule="auto"/>
        <w:rPr>
          <w:rFonts w:ascii="Tahoma" w:hAnsi="Tahoma" w:cs="Tahoma"/>
          <w:color w:val="FF0000"/>
        </w:rPr>
      </w:pPr>
    </w:p>
    <w:p w:rsidR="00AF207F" w:rsidRPr="00D8082F" w:rsidRDefault="00647F7D" w:rsidP="001E7E60">
      <w:pPr>
        <w:spacing w:after="0" w:line="288" w:lineRule="auto"/>
        <w:ind w:left="709"/>
        <w:jc w:val="both"/>
        <w:rPr>
          <w:rFonts w:ascii="Tahoma" w:hAnsi="Tahoma" w:cs="Tahoma"/>
          <w:b/>
        </w:rPr>
      </w:pPr>
      <w:r w:rsidRPr="00D8082F">
        <w:rPr>
          <w:rFonts w:ascii="Tahoma" w:hAnsi="Tahoma" w:cs="Tahoma"/>
          <w:b/>
        </w:rPr>
        <w:t>5.4 Caso</w:t>
      </w:r>
      <w:r w:rsidR="00AF207F" w:rsidRPr="00D8082F">
        <w:rPr>
          <w:rFonts w:ascii="Tahoma" w:hAnsi="Tahoma" w:cs="Tahoma"/>
          <w:b/>
        </w:rPr>
        <w:t xml:space="preserve"> concreto</w:t>
      </w:r>
    </w:p>
    <w:p w:rsidR="00AF207F" w:rsidRPr="00D8082F" w:rsidRDefault="00AF207F" w:rsidP="001E7E60">
      <w:pPr>
        <w:pStyle w:val="Sinespaciado"/>
        <w:spacing w:line="288" w:lineRule="auto"/>
        <w:rPr>
          <w:rFonts w:ascii="Tahoma" w:hAnsi="Tahoma" w:cs="Tahoma"/>
        </w:rPr>
      </w:pPr>
    </w:p>
    <w:p w:rsidR="00AF207F" w:rsidRPr="00D8082F" w:rsidRDefault="00AF207F" w:rsidP="001E7E60">
      <w:pPr>
        <w:spacing w:after="0" w:line="288" w:lineRule="auto"/>
        <w:ind w:firstLine="708"/>
        <w:jc w:val="both"/>
        <w:rPr>
          <w:rFonts w:ascii="Tahoma" w:hAnsi="Tahoma" w:cs="Tahoma"/>
          <w:lang w:eastAsia="es-ES"/>
        </w:rPr>
      </w:pPr>
      <w:r w:rsidRPr="00D8082F">
        <w:rPr>
          <w:rFonts w:ascii="Tahoma" w:hAnsi="Tahoma" w:cs="Tahoma"/>
        </w:rPr>
        <w:t>En el caso que o</w:t>
      </w:r>
      <w:r w:rsidR="00C72826" w:rsidRPr="00D8082F">
        <w:rPr>
          <w:rFonts w:ascii="Tahoma" w:hAnsi="Tahoma" w:cs="Tahoma"/>
        </w:rPr>
        <w:t xml:space="preserve">cupa la atención de la Sala, el señor Ricardo </w:t>
      </w:r>
      <w:r w:rsidR="0092767C" w:rsidRPr="00D8082F">
        <w:rPr>
          <w:rFonts w:ascii="Tahoma" w:hAnsi="Tahoma" w:cs="Tahoma"/>
        </w:rPr>
        <w:t xml:space="preserve">Antonio </w:t>
      </w:r>
      <w:r w:rsidR="00C72826" w:rsidRPr="00D8082F">
        <w:rPr>
          <w:rFonts w:ascii="Tahoma" w:hAnsi="Tahoma" w:cs="Tahoma"/>
        </w:rPr>
        <w:t xml:space="preserve">Grisales Bedoya </w:t>
      </w:r>
      <w:r w:rsidRPr="00D8082F">
        <w:rPr>
          <w:rFonts w:ascii="Tahoma" w:hAnsi="Tahoma" w:cs="Tahoma"/>
        </w:rPr>
        <w:t xml:space="preserve">acude a la acción constitucional, con el fin de que se garanticen sus derechos Fundamentales </w:t>
      </w:r>
      <w:r w:rsidR="00C72826" w:rsidRPr="00D8082F">
        <w:rPr>
          <w:rFonts w:ascii="Tahoma" w:hAnsi="Tahoma" w:cs="Tahoma"/>
        </w:rPr>
        <w:t>de seguridad social, Derecho de Petición, mínimo vital, e igualdad</w:t>
      </w:r>
      <w:r w:rsidRPr="00D8082F">
        <w:rPr>
          <w:rFonts w:ascii="Tahoma" w:hAnsi="Tahoma" w:cs="Tahoma"/>
        </w:rPr>
        <w:t xml:space="preserve"> </w:t>
      </w:r>
      <w:r w:rsidRPr="00D8082F">
        <w:rPr>
          <w:rFonts w:ascii="Tahoma" w:hAnsi="Tahoma" w:cs="Tahoma"/>
          <w:lang w:eastAsia="es-ES"/>
        </w:rPr>
        <w:t xml:space="preserve">toda vez que la entidad accionada </w:t>
      </w:r>
      <w:r w:rsidR="00C72826" w:rsidRPr="00D8082F">
        <w:rPr>
          <w:rFonts w:ascii="Tahoma" w:hAnsi="Tahoma" w:cs="Tahoma"/>
          <w:lang w:eastAsia="es-ES"/>
        </w:rPr>
        <w:t xml:space="preserve">se negó a emitir el dictamen de </w:t>
      </w:r>
      <w:r w:rsidR="004B0B15" w:rsidRPr="00D8082F">
        <w:rPr>
          <w:rFonts w:ascii="Tahoma" w:hAnsi="Tahoma" w:cs="Tahoma"/>
          <w:lang w:eastAsia="es-ES"/>
        </w:rPr>
        <w:t>pérdida</w:t>
      </w:r>
      <w:r w:rsidR="004A1DDD" w:rsidRPr="00D8082F">
        <w:rPr>
          <w:rFonts w:ascii="Tahoma" w:hAnsi="Tahoma" w:cs="Tahoma"/>
          <w:lang w:eastAsia="es-ES"/>
        </w:rPr>
        <w:t xml:space="preserve"> de la capacidad laboral </w:t>
      </w:r>
      <w:r w:rsidR="000541D8" w:rsidRPr="00D8082F">
        <w:rPr>
          <w:rFonts w:ascii="Tahoma" w:hAnsi="Tahoma" w:cs="Tahoma"/>
          <w:lang w:eastAsia="es-ES"/>
        </w:rPr>
        <w:t>a pesar de que se hizo la respectiva valoración, argumentando que se le pagó la indemnización sustitutiva. La petición se</w:t>
      </w:r>
      <w:r w:rsidR="004B0B15" w:rsidRPr="00D8082F">
        <w:rPr>
          <w:rFonts w:ascii="Tahoma" w:hAnsi="Tahoma" w:cs="Tahoma"/>
          <w:lang w:eastAsia="es-ES"/>
        </w:rPr>
        <w:t xml:space="preserve"> radic</w:t>
      </w:r>
      <w:r w:rsidR="000541D8" w:rsidRPr="00D8082F">
        <w:rPr>
          <w:rFonts w:ascii="Tahoma" w:hAnsi="Tahoma" w:cs="Tahoma"/>
          <w:lang w:eastAsia="es-ES"/>
        </w:rPr>
        <w:t>ó</w:t>
      </w:r>
      <w:r w:rsidR="00C613B2" w:rsidRPr="00D8082F">
        <w:rPr>
          <w:rFonts w:ascii="Tahoma" w:hAnsi="Tahoma" w:cs="Tahoma"/>
          <w:lang w:eastAsia="es-ES"/>
        </w:rPr>
        <w:t xml:space="preserve"> el</w:t>
      </w:r>
      <w:r w:rsidR="004A1DDD" w:rsidRPr="00D8082F">
        <w:rPr>
          <w:rFonts w:ascii="Tahoma" w:hAnsi="Tahoma" w:cs="Tahoma"/>
          <w:lang w:eastAsia="es-ES"/>
        </w:rPr>
        <w:t xml:space="preserve"> 23 de noviembre de 2018 (fl 52).</w:t>
      </w:r>
    </w:p>
    <w:p w:rsidR="00AF207F" w:rsidRPr="00D8082F" w:rsidRDefault="00AF207F" w:rsidP="001E7E60">
      <w:pPr>
        <w:spacing w:after="0" w:line="288" w:lineRule="auto"/>
        <w:jc w:val="both"/>
        <w:rPr>
          <w:rFonts w:ascii="Tahoma" w:hAnsi="Tahoma" w:cs="Tahoma"/>
        </w:rPr>
      </w:pPr>
    </w:p>
    <w:p w:rsidR="00353463" w:rsidRPr="00D8082F" w:rsidRDefault="004B0B15" w:rsidP="001E7E60">
      <w:pPr>
        <w:spacing w:after="0" w:line="288" w:lineRule="auto"/>
        <w:ind w:firstLine="709"/>
        <w:jc w:val="both"/>
        <w:rPr>
          <w:rFonts w:ascii="Tahoma" w:hAnsi="Tahoma" w:cs="Tahoma"/>
        </w:rPr>
      </w:pPr>
      <w:r w:rsidRPr="00D8082F">
        <w:rPr>
          <w:rFonts w:ascii="Tahoma" w:hAnsi="Tahoma" w:cs="Tahoma"/>
        </w:rPr>
        <w:t>Colpensiones, en respuesta a la demanda, señala que no tiene la obligación de calificar al demandante</w:t>
      </w:r>
      <w:r w:rsidR="00353463" w:rsidRPr="00D8082F">
        <w:rPr>
          <w:rFonts w:ascii="Tahoma" w:hAnsi="Tahoma" w:cs="Tahoma"/>
        </w:rPr>
        <w:t xml:space="preserve">, puesto que dicho dictamen es un derecho que tienen las personas a ser valoradas y a que se les determine su condición de salud frente a las secuelas que son concurrentes por afectaciones tanto de origen común como laboral, con el fin de buscar una pensión de </w:t>
      </w:r>
      <w:r w:rsidR="001B59E8" w:rsidRPr="00D8082F">
        <w:rPr>
          <w:rFonts w:ascii="Tahoma" w:hAnsi="Tahoma" w:cs="Tahoma"/>
        </w:rPr>
        <w:t>in</w:t>
      </w:r>
      <w:r w:rsidR="00353463" w:rsidRPr="00D8082F">
        <w:rPr>
          <w:rFonts w:ascii="Tahoma" w:hAnsi="Tahoma" w:cs="Tahoma"/>
        </w:rPr>
        <w:t>validez, la cual es incompatible con la indemnización sustitutiva de la pensión de vejez, misma que fue reconocida al actor.</w:t>
      </w:r>
      <w:r w:rsidR="003D5823" w:rsidRPr="00D8082F">
        <w:rPr>
          <w:rFonts w:ascii="Tahoma" w:hAnsi="Tahoma" w:cs="Tahoma"/>
        </w:rPr>
        <w:t xml:space="preserve"> Vale la pena indicar, que tanto en la contestación en la tutela como en la impugnación (fls 65, 81, 87), Colpensiones  asegura que mediante Resolución No. 1593 de 2000 el Instituto de Seguro Social reconoció indemnización sustitutiva de pensión de vejez al señor Grisales Bedoya, teniendo en cuenta 533 semanas cotizadas y una cuantía única de $ 3.193.750 pesos M/CTE, y </w:t>
      </w:r>
      <w:r w:rsidR="00811C37" w:rsidRPr="00D8082F">
        <w:rPr>
          <w:rFonts w:ascii="Tahoma" w:hAnsi="Tahoma" w:cs="Tahoma"/>
        </w:rPr>
        <w:t>aunque de esto no se allega</w:t>
      </w:r>
      <w:r w:rsidR="003D5823" w:rsidRPr="00D8082F">
        <w:rPr>
          <w:rFonts w:ascii="Tahoma" w:hAnsi="Tahoma" w:cs="Tahoma"/>
        </w:rPr>
        <w:t xml:space="preserve"> </w:t>
      </w:r>
      <w:r w:rsidR="00811C37" w:rsidRPr="00D8082F">
        <w:rPr>
          <w:rFonts w:ascii="Tahoma" w:hAnsi="Tahoma" w:cs="Tahoma"/>
        </w:rPr>
        <w:t xml:space="preserve">el </w:t>
      </w:r>
      <w:r w:rsidR="003D5823" w:rsidRPr="00D8082F">
        <w:rPr>
          <w:rFonts w:ascii="Tahoma" w:hAnsi="Tahoma" w:cs="Tahoma"/>
        </w:rPr>
        <w:t xml:space="preserve">documento correspondiente que demuestre el reconocimiento de dicha indemnización, el actor en ningún momento </w:t>
      </w:r>
      <w:r w:rsidR="00811C37" w:rsidRPr="00D8082F">
        <w:rPr>
          <w:rFonts w:ascii="Tahoma" w:hAnsi="Tahoma" w:cs="Tahoma"/>
        </w:rPr>
        <w:t xml:space="preserve">lo ha discutido. </w:t>
      </w:r>
    </w:p>
    <w:p w:rsidR="00824972" w:rsidRPr="00D8082F" w:rsidRDefault="00824972" w:rsidP="001E7E60">
      <w:pPr>
        <w:spacing w:after="0" w:line="288" w:lineRule="auto"/>
        <w:ind w:firstLine="709"/>
        <w:jc w:val="both"/>
        <w:rPr>
          <w:rFonts w:ascii="Tahoma" w:hAnsi="Tahoma" w:cs="Tahoma"/>
        </w:rPr>
      </w:pPr>
    </w:p>
    <w:p w:rsidR="00DB0D72" w:rsidRPr="00D8082F" w:rsidRDefault="00B43E6F" w:rsidP="001E7E60">
      <w:pPr>
        <w:spacing w:after="0" w:line="288" w:lineRule="auto"/>
        <w:ind w:firstLine="709"/>
        <w:jc w:val="both"/>
        <w:rPr>
          <w:rFonts w:ascii="Tahoma" w:hAnsi="Tahoma" w:cs="Tahoma"/>
        </w:rPr>
      </w:pPr>
      <w:r w:rsidRPr="00D8082F">
        <w:rPr>
          <w:rFonts w:ascii="Tahoma" w:hAnsi="Tahoma" w:cs="Tahoma"/>
        </w:rPr>
        <w:t>Recordemos que l</w:t>
      </w:r>
      <w:r w:rsidR="00824972" w:rsidRPr="00D8082F">
        <w:rPr>
          <w:rFonts w:ascii="Tahoma" w:hAnsi="Tahoma" w:cs="Tahoma"/>
        </w:rPr>
        <w:t xml:space="preserve">a jueza de primera instancia </w:t>
      </w:r>
      <w:r w:rsidR="00D72F45" w:rsidRPr="00D8082F">
        <w:rPr>
          <w:rFonts w:ascii="Tahoma" w:hAnsi="Tahoma" w:cs="Tahoma"/>
        </w:rPr>
        <w:t>decidió</w:t>
      </w:r>
      <w:r w:rsidR="00824972" w:rsidRPr="00D8082F">
        <w:rPr>
          <w:rFonts w:ascii="Tahoma" w:hAnsi="Tahoma" w:cs="Tahoma"/>
        </w:rPr>
        <w:t xml:space="preserve"> tutelar los derechos fundamentales </w:t>
      </w:r>
      <w:r w:rsidRPr="00D8082F">
        <w:rPr>
          <w:rFonts w:ascii="Tahoma" w:hAnsi="Tahoma" w:cs="Tahoma"/>
        </w:rPr>
        <w:t>invocados por el actor</w:t>
      </w:r>
      <w:r w:rsidR="00811C37" w:rsidRPr="00D8082F">
        <w:rPr>
          <w:rFonts w:ascii="Tahoma" w:hAnsi="Tahoma" w:cs="Tahoma"/>
        </w:rPr>
        <w:t xml:space="preserve"> y en consecuencia le ordenó</w:t>
      </w:r>
      <w:r w:rsidR="003A0CE8" w:rsidRPr="00D8082F">
        <w:rPr>
          <w:rFonts w:ascii="Tahoma" w:hAnsi="Tahoma" w:cs="Tahoma"/>
        </w:rPr>
        <w:t xml:space="preserve"> emitir y notificar</w:t>
      </w:r>
      <w:r w:rsidR="00D72F45" w:rsidRPr="00D8082F">
        <w:rPr>
          <w:rFonts w:ascii="Tahoma" w:hAnsi="Tahoma" w:cs="Tahoma"/>
        </w:rPr>
        <w:t xml:space="preserve"> el dictamen de calificación de perdida de la capacidad laboral </w:t>
      </w:r>
      <w:r w:rsidRPr="00D8082F">
        <w:rPr>
          <w:rFonts w:ascii="Tahoma" w:hAnsi="Tahoma" w:cs="Tahoma"/>
        </w:rPr>
        <w:t xml:space="preserve">al </w:t>
      </w:r>
      <w:r w:rsidR="00D72F45" w:rsidRPr="00D8082F">
        <w:rPr>
          <w:rFonts w:ascii="Tahoma" w:hAnsi="Tahoma" w:cs="Tahoma"/>
        </w:rPr>
        <w:t xml:space="preserve">señor Ricardo </w:t>
      </w:r>
      <w:r w:rsidR="0092767C" w:rsidRPr="00D8082F">
        <w:rPr>
          <w:rFonts w:ascii="Tahoma" w:hAnsi="Tahoma" w:cs="Tahoma"/>
        </w:rPr>
        <w:t>Antonio</w:t>
      </w:r>
      <w:r w:rsidR="00D72F45" w:rsidRPr="00D8082F">
        <w:rPr>
          <w:rFonts w:ascii="Tahoma" w:hAnsi="Tahoma" w:cs="Tahoma"/>
        </w:rPr>
        <w:t xml:space="preserve"> Gris</w:t>
      </w:r>
      <w:r w:rsidRPr="00D8082F">
        <w:rPr>
          <w:rFonts w:ascii="Tahoma" w:hAnsi="Tahoma" w:cs="Tahoma"/>
        </w:rPr>
        <w:t>ales Bedoya, pero dicha entidad la impugnó arguyendo los mi</w:t>
      </w:r>
      <w:r w:rsidR="00555E21" w:rsidRPr="00D8082F">
        <w:rPr>
          <w:rFonts w:ascii="Tahoma" w:hAnsi="Tahoma" w:cs="Tahoma"/>
        </w:rPr>
        <w:t xml:space="preserve">smos fundamentos de la defensa, pero además </w:t>
      </w:r>
      <w:r w:rsidR="003407C1" w:rsidRPr="00D8082F">
        <w:rPr>
          <w:rFonts w:ascii="Tahoma" w:hAnsi="Tahoma" w:cs="Tahoma"/>
        </w:rPr>
        <w:t>adicionó</w:t>
      </w:r>
      <w:r w:rsidR="00555E21" w:rsidRPr="00D8082F">
        <w:rPr>
          <w:rFonts w:ascii="Tahoma" w:hAnsi="Tahoma" w:cs="Tahoma"/>
        </w:rPr>
        <w:t xml:space="preserve"> la </w:t>
      </w:r>
      <w:r w:rsidR="003407C1" w:rsidRPr="00D8082F">
        <w:rPr>
          <w:rFonts w:ascii="Tahoma" w:hAnsi="Tahoma" w:cs="Tahoma"/>
        </w:rPr>
        <w:t>Resolución</w:t>
      </w:r>
      <w:r w:rsidR="00555E21" w:rsidRPr="00D8082F">
        <w:rPr>
          <w:rFonts w:ascii="Tahoma" w:hAnsi="Tahoma" w:cs="Tahoma"/>
        </w:rPr>
        <w:t xml:space="preserve"> con Radicado No. 2015_357546_2, del 27 de julio del 2015, por medio de la cual se resuelve un recurso de apelación en contra de la resolución GNR 428465 del 20 de diciembre de 2014</w:t>
      </w:r>
      <w:r w:rsidR="003407C1" w:rsidRPr="00D8082F">
        <w:rPr>
          <w:rFonts w:ascii="Tahoma" w:hAnsi="Tahoma" w:cs="Tahoma"/>
        </w:rPr>
        <w:t xml:space="preserve">, </w:t>
      </w:r>
      <w:r w:rsidR="00205196" w:rsidRPr="00D8082F">
        <w:rPr>
          <w:rFonts w:ascii="Tahoma" w:hAnsi="Tahoma" w:cs="Tahoma"/>
        </w:rPr>
        <w:t xml:space="preserve">como quiera que no logro acreditar los requisitos mínimos de edad y semanas cotizadas señalados en la ley para acceder a la prestación solicitada. El actor </w:t>
      </w:r>
      <w:r w:rsidR="007D4969" w:rsidRPr="00D8082F">
        <w:rPr>
          <w:rFonts w:ascii="Tahoma" w:hAnsi="Tahoma" w:cs="Tahoma"/>
        </w:rPr>
        <w:t>interpuso</w:t>
      </w:r>
      <w:r w:rsidR="00205196" w:rsidRPr="00D8082F">
        <w:rPr>
          <w:rFonts w:ascii="Tahoma" w:hAnsi="Tahoma" w:cs="Tahoma"/>
        </w:rPr>
        <w:t xml:space="preserve"> igualmente el recurso de </w:t>
      </w:r>
      <w:r w:rsidR="007D4969" w:rsidRPr="00D8082F">
        <w:rPr>
          <w:rFonts w:ascii="Tahoma" w:hAnsi="Tahoma" w:cs="Tahoma"/>
        </w:rPr>
        <w:t>reposición</w:t>
      </w:r>
      <w:r w:rsidR="00205196" w:rsidRPr="00D8082F">
        <w:rPr>
          <w:rFonts w:ascii="Tahoma" w:hAnsi="Tahoma" w:cs="Tahoma"/>
        </w:rPr>
        <w:t xml:space="preserve">, en el cual se confirmaron todas y cada una de </w:t>
      </w:r>
      <w:r w:rsidR="007D4969" w:rsidRPr="00D8082F">
        <w:rPr>
          <w:rFonts w:ascii="Tahoma" w:hAnsi="Tahoma" w:cs="Tahoma"/>
        </w:rPr>
        <w:t>sus partes (</w:t>
      </w:r>
      <w:proofErr w:type="spellStart"/>
      <w:r w:rsidR="007D4969" w:rsidRPr="00D8082F">
        <w:rPr>
          <w:rFonts w:ascii="Tahoma" w:hAnsi="Tahoma" w:cs="Tahoma"/>
        </w:rPr>
        <w:t>fls</w:t>
      </w:r>
      <w:proofErr w:type="spellEnd"/>
      <w:r w:rsidR="007D4969" w:rsidRPr="00D8082F">
        <w:rPr>
          <w:rFonts w:ascii="Tahoma" w:hAnsi="Tahoma" w:cs="Tahoma"/>
        </w:rPr>
        <w:t xml:space="preserve"> 87, 88, 89).</w:t>
      </w:r>
    </w:p>
    <w:p w:rsidR="00A031E4" w:rsidRPr="00D8082F" w:rsidRDefault="00A031E4" w:rsidP="001E7E60">
      <w:pPr>
        <w:pStyle w:val="Sinespaciado"/>
        <w:spacing w:line="288" w:lineRule="auto"/>
        <w:ind w:firstLine="708"/>
        <w:jc w:val="both"/>
        <w:rPr>
          <w:rFonts w:ascii="Tahoma" w:hAnsi="Tahoma" w:cs="Tahoma"/>
        </w:rPr>
      </w:pPr>
    </w:p>
    <w:p w:rsidR="004C6DBA" w:rsidRPr="00D8082F" w:rsidRDefault="00B43E6F" w:rsidP="001E7E60">
      <w:pPr>
        <w:pStyle w:val="Sinespaciado"/>
        <w:spacing w:line="288" w:lineRule="auto"/>
        <w:ind w:firstLine="708"/>
        <w:jc w:val="both"/>
        <w:rPr>
          <w:rFonts w:ascii="Tahoma" w:hAnsi="Tahoma" w:cs="Tahoma"/>
        </w:rPr>
      </w:pPr>
      <w:r w:rsidRPr="00D8082F">
        <w:rPr>
          <w:rFonts w:ascii="Tahoma" w:hAnsi="Tahoma" w:cs="Tahoma"/>
        </w:rPr>
        <w:t>Para resolver el probl</w:t>
      </w:r>
      <w:r w:rsidR="007405E1" w:rsidRPr="00D8082F">
        <w:rPr>
          <w:rFonts w:ascii="Tahoma" w:hAnsi="Tahoma" w:cs="Tahoma"/>
        </w:rPr>
        <w:t xml:space="preserve">ema jurídico, </w:t>
      </w:r>
      <w:r w:rsidR="000B22D7" w:rsidRPr="00D8082F">
        <w:rPr>
          <w:rFonts w:ascii="Tahoma" w:hAnsi="Tahoma" w:cs="Tahoma"/>
        </w:rPr>
        <w:t>se debe</w:t>
      </w:r>
      <w:r w:rsidRPr="00D8082F">
        <w:rPr>
          <w:rFonts w:ascii="Tahoma" w:hAnsi="Tahoma" w:cs="Tahoma"/>
        </w:rPr>
        <w:t xml:space="preserve"> </w:t>
      </w:r>
      <w:r w:rsidR="000B22D7" w:rsidRPr="00D8082F">
        <w:rPr>
          <w:rFonts w:ascii="Tahoma" w:hAnsi="Tahoma" w:cs="Tahoma"/>
        </w:rPr>
        <w:t>indicar</w:t>
      </w:r>
      <w:r w:rsidRPr="00D8082F">
        <w:rPr>
          <w:rFonts w:ascii="Tahoma" w:hAnsi="Tahoma" w:cs="Tahoma"/>
        </w:rPr>
        <w:t xml:space="preserve"> que</w:t>
      </w:r>
      <w:r w:rsidR="002A1858" w:rsidRPr="00D8082F">
        <w:rPr>
          <w:rFonts w:ascii="Tahoma" w:hAnsi="Tahoma" w:cs="Tahoma"/>
        </w:rPr>
        <w:t xml:space="preserve"> la Sala</w:t>
      </w:r>
      <w:r w:rsidRPr="00D8082F">
        <w:rPr>
          <w:rFonts w:ascii="Tahoma" w:hAnsi="Tahoma" w:cs="Tahoma"/>
        </w:rPr>
        <w:t xml:space="preserve"> </w:t>
      </w:r>
      <w:r w:rsidR="002A1858" w:rsidRPr="00D8082F">
        <w:rPr>
          <w:rFonts w:ascii="Tahoma" w:hAnsi="Tahoma" w:cs="Tahoma"/>
        </w:rPr>
        <w:t>después de revisar</w:t>
      </w:r>
      <w:r w:rsidR="004C6DBA" w:rsidRPr="00D8082F">
        <w:rPr>
          <w:rFonts w:ascii="Tahoma" w:hAnsi="Tahoma" w:cs="Tahoma"/>
        </w:rPr>
        <w:t xml:space="preserve"> el expediente</w:t>
      </w:r>
      <w:r w:rsidR="00AF207F" w:rsidRPr="00D8082F">
        <w:rPr>
          <w:rFonts w:ascii="Tahoma" w:hAnsi="Tahoma" w:cs="Tahoma"/>
        </w:rPr>
        <w:t xml:space="preserve">, </w:t>
      </w:r>
      <w:r w:rsidR="002A1858" w:rsidRPr="00D8082F">
        <w:rPr>
          <w:rFonts w:ascii="Tahoma" w:hAnsi="Tahoma" w:cs="Tahoma"/>
        </w:rPr>
        <w:t>comprueba</w:t>
      </w:r>
      <w:r w:rsidR="00AF207F" w:rsidRPr="00D8082F">
        <w:rPr>
          <w:rFonts w:ascii="Tahoma" w:hAnsi="Tahoma" w:cs="Tahoma"/>
        </w:rPr>
        <w:t xml:space="preserve"> que</w:t>
      </w:r>
      <w:r w:rsidR="004C6DBA" w:rsidRPr="00D8082F">
        <w:rPr>
          <w:rFonts w:ascii="Tahoma" w:hAnsi="Tahoma" w:cs="Tahoma"/>
        </w:rPr>
        <w:t xml:space="preserve"> efectivamente el señor Ricardo </w:t>
      </w:r>
      <w:r w:rsidR="0092767C" w:rsidRPr="00D8082F">
        <w:rPr>
          <w:rFonts w:ascii="Tahoma" w:hAnsi="Tahoma" w:cs="Tahoma"/>
        </w:rPr>
        <w:t>Antonio</w:t>
      </w:r>
      <w:r w:rsidR="004C6DBA" w:rsidRPr="00D8082F">
        <w:rPr>
          <w:rFonts w:ascii="Tahoma" w:hAnsi="Tahoma" w:cs="Tahoma"/>
        </w:rPr>
        <w:t xml:space="preserve"> Grisales Bedoya, el 23 de noviembre de 2018, solicitó ante Colpensiones (f</w:t>
      </w:r>
      <w:r w:rsidRPr="00D8082F">
        <w:rPr>
          <w:rFonts w:ascii="Tahoma" w:hAnsi="Tahoma" w:cs="Tahoma"/>
        </w:rPr>
        <w:t>olio</w:t>
      </w:r>
      <w:r w:rsidR="004C6DBA" w:rsidRPr="00D8082F">
        <w:rPr>
          <w:rFonts w:ascii="Tahoma" w:hAnsi="Tahoma" w:cs="Tahoma"/>
        </w:rPr>
        <w:t xml:space="preserve"> 52), que se le autorizara valoración de pérdida de capacidad laboral, el cual</w:t>
      </w:r>
      <w:r w:rsidR="00961362" w:rsidRPr="00D8082F">
        <w:rPr>
          <w:rFonts w:ascii="Tahoma" w:hAnsi="Tahoma" w:cs="Tahoma"/>
        </w:rPr>
        <w:t>,</w:t>
      </w:r>
      <w:r w:rsidR="004C6DBA" w:rsidRPr="00D8082F">
        <w:rPr>
          <w:rFonts w:ascii="Tahoma" w:hAnsi="Tahoma" w:cs="Tahoma"/>
        </w:rPr>
        <w:t xml:space="preserve"> según el</w:t>
      </w:r>
      <w:r w:rsidR="00961362" w:rsidRPr="00D8082F">
        <w:rPr>
          <w:rFonts w:ascii="Tahoma" w:hAnsi="Tahoma" w:cs="Tahoma"/>
        </w:rPr>
        <w:t xml:space="preserve"> propio</w:t>
      </w:r>
      <w:r w:rsidR="004C6DBA" w:rsidRPr="00D8082F">
        <w:rPr>
          <w:rFonts w:ascii="Tahoma" w:hAnsi="Tahoma" w:cs="Tahoma"/>
        </w:rPr>
        <w:t xml:space="preserve"> accionante</w:t>
      </w:r>
      <w:r w:rsidR="007405E1" w:rsidRPr="00D8082F">
        <w:rPr>
          <w:rFonts w:ascii="Tahoma" w:hAnsi="Tahoma" w:cs="Tahoma"/>
        </w:rPr>
        <w:t>, según narra en los hechos de la tutela,</w:t>
      </w:r>
      <w:r w:rsidR="004C6DBA" w:rsidRPr="00D8082F">
        <w:rPr>
          <w:rFonts w:ascii="Tahoma" w:hAnsi="Tahoma" w:cs="Tahoma"/>
        </w:rPr>
        <w:t xml:space="preserve"> fue valorado por el medico José Abraham Gutiérrez de </w:t>
      </w:r>
      <w:proofErr w:type="spellStart"/>
      <w:r w:rsidR="004C6DBA" w:rsidRPr="00D8082F">
        <w:rPr>
          <w:rFonts w:ascii="Tahoma" w:hAnsi="Tahoma" w:cs="Tahoma"/>
        </w:rPr>
        <w:t>Codess</w:t>
      </w:r>
      <w:proofErr w:type="spellEnd"/>
      <w:r w:rsidR="004C6DBA" w:rsidRPr="00D8082F">
        <w:rPr>
          <w:rFonts w:ascii="Tahoma" w:hAnsi="Tahoma" w:cs="Tahoma"/>
        </w:rPr>
        <w:t>-Colpensiones el 31 de enero de 2019</w:t>
      </w:r>
      <w:r w:rsidR="009C0841" w:rsidRPr="00D8082F">
        <w:rPr>
          <w:rFonts w:ascii="Tahoma" w:hAnsi="Tahoma" w:cs="Tahoma"/>
        </w:rPr>
        <w:t xml:space="preserve">, </w:t>
      </w:r>
      <w:r w:rsidR="003A0CE8" w:rsidRPr="00D8082F">
        <w:rPr>
          <w:rFonts w:ascii="Tahoma" w:hAnsi="Tahoma" w:cs="Tahoma"/>
        </w:rPr>
        <w:t>aunque de dicha valoración</w:t>
      </w:r>
      <w:r w:rsidR="00565C5F" w:rsidRPr="00D8082F">
        <w:rPr>
          <w:rFonts w:ascii="Tahoma" w:hAnsi="Tahoma" w:cs="Tahoma"/>
        </w:rPr>
        <w:t xml:space="preserve"> no se halla prueba alguna.</w:t>
      </w:r>
    </w:p>
    <w:p w:rsidR="00ED030D" w:rsidRPr="00D8082F" w:rsidRDefault="00ED030D" w:rsidP="001E7E60">
      <w:pPr>
        <w:pStyle w:val="Sinespaciado"/>
        <w:spacing w:line="288" w:lineRule="auto"/>
        <w:ind w:firstLine="708"/>
        <w:jc w:val="both"/>
        <w:rPr>
          <w:rFonts w:ascii="Tahoma" w:hAnsi="Tahoma" w:cs="Tahoma"/>
        </w:rPr>
      </w:pPr>
    </w:p>
    <w:p w:rsidR="004A1DDD" w:rsidRPr="00D8082F" w:rsidRDefault="00B43E6F" w:rsidP="001E7E60">
      <w:pPr>
        <w:pStyle w:val="Sinespaciado"/>
        <w:spacing w:line="288" w:lineRule="auto"/>
        <w:ind w:firstLine="708"/>
        <w:jc w:val="both"/>
        <w:rPr>
          <w:rFonts w:ascii="Tahoma" w:hAnsi="Tahoma" w:cs="Tahoma"/>
        </w:rPr>
      </w:pPr>
      <w:r w:rsidRPr="00D8082F">
        <w:rPr>
          <w:rFonts w:ascii="Tahoma" w:hAnsi="Tahoma" w:cs="Tahoma"/>
        </w:rPr>
        <w:t xml:space="preserve">No obstante lo anterior, </w:t>
      </w:r>
      <w:r w:rsidR="004A1DDD" w:rsidRPr="00D8082F">
        <w:rPr>
          <w:rFonts w:ascii="Tahoma" w:hAnsi="Tahoma" w:cs="Tahoma"/>
        </w:rPr>
        <w:t>Colpensiones el 2 de mayo de la presente calenda, mediante of</w:t>
      </w:r>
      <w:r w:rsidR="007405E1" w:rsidRPr="00D8082F">
        <w:rPr>
          <w:rFonts w:ascii="Tahoma" w:hAnsi="Tahoma" w:cs="Tahoma"/>
        </w:rPr>
        <w:t xml:space="preserve">icio BZ2018_14924543 (fl </w:t>
      </w:r>
      <w:r w:rsidR="00555E21" w:rsidRPr="00D8082F">
        <w:rPr>
          <w:rFonts w:ascii="Tahoma" w:hAnsi="Tahoma" w:cs="Tahoma"/>
        </w:rPr>
        <w:t xml:space="preserve">53, </w:t>
      </w:r>
      <w:r w:rsidR="007405E1" w:rsidRPr="00D8082F">
        <w:rPr>
          <w:rFonts w:ascii="Tahoma" w:hAnsi="Tahoma" w:cs="Tahoma"/>
        </w:rPr>
        <w:t>69),</w:t>
      </w:r>
      <w:r w:rsidR="0036704D" w:rsidRPr="00D8082F">
        <w:rPr>
          <w:rFonts w:ascii="Tahoma" w:hAnsi="Tahoma" w:cs="Tahoma"/>
        </w:rPr>
        <w:t xml:space="preserve"> le informó</w:t>
      </w:r>
      <w:r w:rsidR="004A1DDD" w:rsidRPr="00D8082F">
        <w:rPr>
          <w:rFonts w:ascii="Tahoma" w:hAnsi="Tahoma" w:cs="Tahoma"/>
        </w:rPr>
        <w:t xml:space="preserve"> al accionante que no se expedir</w:t>
      </w:r>
      <w:r w:rsidR="0036704D" w:rsidRPr="00D8082F">
        <w:rPr>
          <w:rFonts w:ascii="Tahoma" w:hAnsi="Tahoma" w:cs="Tahoma"/>
        </w:rPr>
        <w:t>ía</w:t>
      </w:r>
      <w:r w:rsidR="004A1DDD" w:rsidRPr="00D8082F">
        <w:rPr>
          <w:rFonts w:ascii="Tahoma" w:hAnsi="Tahoma" w:cs="Tahoma"/>
        </w:rPr>
        <w:t xml:space="preserve"> el resultado de dicho dictamen, como quiera que ya recibió indemnización sustitutiva de la pensión de vejez</w:t>
      </w:r>
      <w:r w:rsidR="0036704D" w:rsidRPr="00D8082F">
        <w:rPr>
          <w:rFonts w:ascii="Tahoma" w:hAnsi="Tahoma" w:cs="Tahoma"/>
        </w:rPr>
        <w:t xml:space="preserve">, </w:t>
      </w:r>
      <w:r w:rsidR="00565C5F" w:rsidRPr="00D8082F">
        <w:rPr>
          <w:rFonts w:ascii="Tahoma" w:hAnsi="Tahoma" w:cs="Tahoma"/>
        </w:rPr>
        <w:t xml:space="preserve">y que </w:t>
      </w:r>
      <w:r w:rsidR="007405E1" w:rsidRPr="00D8082F">
        <w:rPr>
          <w:rFonts w:ascii="Tahoma" w:hAnsi="Tahoma" w:cs="Tahoma"/>
        </w:rPr>
        <w:t>é</w:t>
      </w:r>
      <w:r w:rsidR="00565C5F" w:rsidRPr="00D8082F">
        <w:rPr>
          <w:rFonts w:ascii="Tahoma" w:hAnsi="Tahoma" w:cs="Tahoma"/>
        </w:rPr>
        <w:t>sta es in</w:t>
      </w:r>
      <w:r w:rsidR="003A0CE8" w:rsidRPr="00D8082F">
        <w:rPr>
          <w:rFonts w:ascii="Tahoma" w:hAnsi="Tahoma" w:cs="Tahoma"/>
        </w:rPr>
        <w:t>compatible con el tramite solicitado</w:t>
      </w:r>
      <w:r w:rsidR="00CE36FD" w:rsidRPr="00D8082F">
        <w:rPr>
          <w:rFonts w:ascii="Tahoma" w:hAnsi="Tahoma" w:cs="Tahoma"/>
        </w:rPr>
        <w:t>.</w:t>
      </w:r>
    </w:p>
    <w:p w:rsidR="007075BF" w:rsidRPr="00D8082F" w:rsidRDefault="007075BF" w:rsidP="001E7E60">
      <w:pPr>
        <w:pStyle w:val="Sinespaciado"/>
        <w:spacing w:line="288" w:lineRule="auto"/>
        <w:jc w:val="both"/>
        <w:rPr>
          <w:rFonts w:ascii="Tahoma" w:hAnsi="Tahoma" w:cs="Tahoma"/>
          <w:color w:val="FF0000"/>
        </w:rPr>
      </w:pPr>
    </w:p>
    <w:p w:rsidR="00A04B01" w:rsidRPr="00D8082F" w:rsidRDefault="00961362" w:rsidP="001E7E60">
      <w:pPr>
        <w:pStyle w:val="Sinespaciado"/>
        <w:spacing w:line="288" w:lineRule="auto"/>
        <w:ind w:firstLine="708"/>
        <w:jc w:val="both"/>
        <w:rPr>
          <w:rFonts w:ascii="Tahoma" w:hAnsi="Tahoma" w:cs="Tahoma"/>
          <w:color w:val="FF0000"/>
        </w:rPr>
      </w:pPr>
      <w:r w:rsidRPr="00D8082F">
        <w:rPr>
          <w:rFonts w:ascii="Tahoma" w:hAnsi="Tahoma" w:cs="Tahoma"/>
        </w:rPr>
        <w:t>De</w:t>
      </w:r>
      <w:r w:rsidR="00555E21" w:rsidRPr="00D8082F">
        <w:rPr>
          <w:rFonts w:ascii="Tahoma" w:hAnsi="Tahoma" w:cs="Tahoma"/>
        </w:rPr>
        <w:t xml:space="preserve"> acuerdo al caso bajo estudio, </w:t>
      </w:r>
      <w:r w:rsidRPr="00D8082F">
        <w:rPr>
          <w:rFonts w:ascii="Tahoma" w:hAnsi="Tahoma" w:cs="Tahoma"/>
        </w:rPr>
        <w:t xml:space="preserve"> el artículo</w:t>
      </w:r>
      <w:r w:rsidR="00A04B01">
        <w:rPr>
          <w:rFonts w:ascii="Tahoma" w:hAnsi="Tahoma" w:cs="Tahoma"/>
        </w:rPr>
        <w:t xml:space="preserve"> 2º del Acuerdo 049 de 1990</w:t>
      </w:r>
      <w:r w:rsidR="00A04B01" w:rsidRPr="00D8082F">
        <w:rPr>
          <w:rFonts w:ascii="Tahoma" w:hAnsi="Tahoma" w:cs="Tahoma"/>
        </w:rPr>
        <w:t xml:space="preserve">, aprobado por el Decreto 758 del mismo año, el cual, como atrás se indicó, es aplicable a </w:t>
      </w:r>
      <w:bookmarkStart w:id="0" w:name="_GoBack"/>
      <w:bookmarkEnd w:id="0"/>
      <w:r w:rsidR="00A04B01" w:rsidRPr="00D8082F">
        <w:rPr>
          <w:rFonts w:ascii="Tahoma" w:hAnsi="Tahoma" w:cs="Tahoma"/>
        </w:rPr>
        <w:t xml:space="preserve">esta materia, como quiera que no existe norma alguna en la Ley 100 de 1993, que contemple los efectos jurídicos del reconocimiento de la indemnización sustitutiva, y que al tenor dispone: </w:t>
      </w:r>
    </w:p>
    <w:p w:rsidR="00A04B01" w:rsidRPr="00D8082F" w:rsidRDefault="00A04B01" w:rsidP="001E7E60">
      <w:pPr>
        <w:pStyle w:val="Sinespaciado"/>
        <w:spacing w:line="288" w:lineRule="auto"/>
        <w:ind w:firstLine="708"/>
        <w:jc w:val="both"/>
        <w:rPr>
          <w:rFonts w:ascii="Tahoma" w:hAnsi="Tahoma" w:cs="Tahoma"/>
        </w:rPr>
      </w:pPr>
    </w:p>
    <w:p w:rsidR="00A04B01" w:rsidRPr="00D8082F" w:rsidRDefault="00A04B01" w:rsidP="00B477FB">
      <w:pPr>
        <w:pStyle w:val="Sinespaciado"/>
        <w:ind w:left="426" w:right="420"/>
        <w:jc w:val="both"/>
        <w:rPr>
          <w:rFonts w:ascii="Arial Narrow" w:hAnsi="Arial Narrow" w:cs="Tahoma"/>
          <w:i/>
        </w:rPr>
      </w:pPr>
      <w:r w:rsidRPr="00D8082F">
        <w:rPr>
          <w:rFonts w:ascii="Arial Narrow" w:hAnsi="Arial Narrow" w:cs="Arial"/>
          <w:i/>
          <w:color w:val="000000"/>
        </w:rPr>
        <w:t>“Artículo 2° </w:t>
      </w:r>
      <w:r w:rsidRPr="00D8082F">
        <w:rPr>
          <w:rStyle w:val="Textoennegrita"/>
          <w:rFonts w:ascii="Arial Narrow" w:hAnsi="Arial Narrow" w:cs="Arial"/>
          <w:i/>
          <w:color w:val="000000"/>
        </w:rPr>
        <w:t>Personas excluidas del Seguro de Invalidez, Vejez y Muerte.</w:t>
      </w:r>
      <w:r w:rsidRPr="00D8082F">
        <w:rPr>
          <w:rFonts w:ascii="Arial Narrow" w:hAnsi="Arial Narrow" w:cs="Arial"/>
          <w:i/>
          <w:color w:val="000000"/>
        </w:rPr>
        <w:t> Quedan excluidos del Seguro Social Obligatorio de Invalidez, Vejez y Muerte. (…)</w:t>
      </w:r>
      <w:r w:rsidRPr="00D8082F">
        <w:rPr>
          <w:rFonts w:ascii="Arial Narrow" w:hAnsi="Arial Narrow" w:cs="Tahoma"/>
          <w:i/>
        </w:rPr>
        <w:t xml:space="preserve"> </w:t>
      </w:r>
      <w:r w:rsidRPr="00D8082F">
        <w:rPr>
          <w:rFonts w:ascii="Arial Narrow" w:hAnsi="Arial Narrow" w:cs="Arial"/>
          <w:i/>
          <w:color w:val="000000"/>
        </w:rPr>
        <w:t xml:space="preserve">d) Las personas que se hayan pensionado por el Régimen de los Seguros Sociales Obligatorios o </w:t>
      </w:r>
      <w:r w:rsidRPr="00D8082F">
        <w:rPr>
          <w:rFonts w:ascii="Arial Narrow" w:hAnsi="Arial Narrow" w:cs="Arial"/>
          <w:i/>
          <w:color w:val="000000"/>
          <w:u w:val="single"/>
        </w:rPr>
        <w:t>hubieren recibido la indemnización sustitutiva de la pensión de vejez</w:t>
      </w:r>
      <w:r w:rsidRPr="00D8082F">
        <w:rPr>
          <w:rFonts w:ascii="Arial Narrow" w:hAnsi="Arial Narrow" w:cs="Arial"/>
          <w:i/>
          <w:color w:val="000000"/>
        </w:rPr>
        <w:t xml:space="preserve"> o de invalidez por riesgo común, salvo para el caso de invalidez, que ésta hubiere cesado o desaparecido, en virtud de los programas de readaptación y rehabilitación por parte del Instituto...”</w:t>
      </w:r>
    </w:p>
    <w:p w:rsidR="009F361D" w:rsidRPr="00D8082F" w:rsidRDefault="009F361D" w:rsidP="001E7E60">
      <w:pPr>
        <w:pStyle w:val="Sinespaciado"/>
        <w:spacing w:line="288" w:lineRule="auto"/>
        <w:ind w:firstLine="708"/>
        <w:jc w:val="both"/>
        <w:rPr>
          <w:rFonts w:ascii="Tahoma" w:hAnsi="Tahoma" w:cs="Tahoma"/>
        </w:rPr>
      </w:pPr>
    </w:p>
    <w:p w:rsidR="00186A61" w:rsidRPr="00D8082F" w:rsidRDefault="00186A61" w:rsidP="001E7E60">
      <w:pPr>
        <w:pStyle w:val="Sinespaciado"/>
        <w:spacing w:line="288" w:lineRule="auto"/>
        <w:ind w:firstLine="708"/>
        <w:jc w:val="both"/>
        <w:rPr>
          <w:rFonts w:ascii="Tahoma" w:hAnsi="Tahoma" w:cs="Tahoma"/>
        </w:rPr>
      </w:pPr>
      <w:r w:rsidRPr="00D8082F">
        <w:rPr>
          <w:rFonts w:ascii="Tahoma" w:hAnsi="Tahoma" w:cs="Tahoma"/>
        </w:rPr>
        <w:t>C</w:t>
      </w:r>
      <w:r w:rsidR="00E037AF" w:rsidRPr="00D8082F">
        <w:rPr>
          <w:rFonts w:ascii="Tahoma" w:hAnsi="Tahoma" w:cs="Tahoma"/>
        </w:rPr>
        <w:t>onsecuencia de</w:t>
      </w:r>
      <w:r w:rsidR="003F659F" w:rsidRPr="00D8082F">
        <w:rPr>
          <w:rFonts w:ascii="Tahoma" w:hAnsi="Tahoma" w:cs="Tahoma"/>
        </w:rPr>
        <w:t>l artículo</w:t>
      </w:r>
      <w:r w:rsidR="00E037AF" w:rsidRPr="00D8082F">
        <w:rPr>
          <w:rFonts w:ascii="Tahoma" w:hAnsi="Tahoma" w:cs="Tahoma"/>
        </w:rPr>
        <w:t xml:space="preserve"> anterior, </w:t>
      </w:r>
      <w:r w:rsidR="003F659F" w:rsidRPr="00D8082F">
        <w:rPr>
          <w:rFonts w:ascii="Tahoma" w:hAnsi="Tahoma" w:cs="Tahoma"/>
        </w:rPr>
        <w:t>como quiera</w:t>
      </w:r>
      <w:r w:rsidR="00E037AF" w:rsidRPr="00D8082F">
        <w:rPr>
          <w:rFonts w:ascii="Tahoma" w:hAnsi="Tahoma" w:cs="Tahoma"/>
        </w:rPr>
        <w:t xml:space="preserve"> que el </w:t>
      </w:r>
      <w:r w:rsidR="003F659F" w:rsidRPr="00D8082F">
        <w:rPr>
          <w:rFonts w:ascii="Tahoma" w:hAnsi="Tahoma" w:cs="Tahoma"/>
        </w:rPr>
        <w:t>señor Ricardo Antonio Grisales fue</w:t>
      </w:r>
      <w:r w:rsidR="00864537" w:rsidRPr="00D8082F">
        <w:rPr>
          <w:rFonts w:ascii="Tahoma" w:hAnsi="Tahoma" w:cs="Tahoma"/>
        </w:rPr>
        <w:t xml:space="preserve"> beneficiario de l</w:t>
      </w:r>
      <w:r w:rsidR="003F659F" w:rsidRPr="00D8082F">
        <w:rPr>
          <w:rFonts w:ascii="Tahoma" w:hAnsi="Tahoma" w:cs="Tahoma"/>
        </w:rPr>
        <w:t>a</w:t>
      </w:r>
      <w:r w:rsidR="00864537" w:rsidRPr="00D8082F">
        <w:rPr>
          <w:rFonts w:ascii="Tahoma" w:hAnsi="Tahoma" w:cs="Tahoma"/>
        </w:rPr>
        <w:t xml:space="preserve"> indemnización sustitutiva de vejez</w:t>
      </w:r>
      <w:r w:rsidR="003F659F" w:rsidRPr="00D8082F">
        <w:rPr>
          <w:rFonts w:ascii="Tahoma" w:hAnsi="Tahoma" w:cs="Tahoma"/>
        </w:rPr>
        <w:t xml:space="preserve">, inmediatamente quedó desvinculado del sistema de Seguridad Social en Pensiones, lo que quiere decir que, Colpensiones </w:t>
      </w:r>
      <w:r w:rsidR="00C25D7C" w:rsidRPr="00D8082F">
        <w:rPr>
          <w:rFonts w:ascii="Tahoma" w:hAnsi="Tahoma" w:cs="Tahoma"/>
        </w:rPr>
        <w:t xml:space="preserve">con el actor </w:t>
      </w:r>
      <w:r w:rsidR="003F659F" w:rsidRPr="00D8082F">
        <w:rPr>
          <w:rFonts w:ascii="Tahoma" w:hAnsi="Tahoma" w:cs="Tahoma"/>
        </w:rPr>
        <w:t>no</w:t>
      </w:r>
      <w:r w:rsidR="00E037AF" w:rsidRPr="00D8082F">
        <w:rPr>
          <w:rFonts w:ascii="Tahoma" w:hAnsi="Tahoma" w:cs="Tahoma"/>
        </w:rPr>
        <w:t xml:space="preserve"> tiene n</w:t>
      </w:r>
      <w:r w:rsidR="00C25D7C" w:rsidRPr="00D8082F">
        <w:rPr>
          <w:rFonts w:ascii="Tahoma" w:hAnsi="Tahoma" w:cs="Tahoma"/>
        </w:rPr>
        <w:t>ingún</w:t>
      </w:r>
      <w:r w:rsidR="003F659F" w:rsidRPr="00D8082F">
        <w:rPr>
          <w:rFonts w:ascii="Tahoma" w:hAnsi="Tahoma" w:cs="Tahoma"/>
        </w:rPr>
        <w:t xml:space="preserve"> vínculo ni</w:t>
      </w:r>
      <w:r w:rsidR="00C25D7C" w:rsidRPr="00D8082F">
        <w:rPr>
          <w:rFonts w:ascii="Tahoma" w:hAnsi="Tahoma" w:cs="Tahoma"/>
        </w:rPr>
        <w:t xml:space="preserve"> responsabilidad</w:t>
      </w:r>
      <w:r w:rsidR="003F659F" w:rsidRPr="00D8082F">
        <w:rPr>
          <w:rFonts w:ascii="Tahoma" w:hAnsi="Tahoma" w:cs="Tahoma"/>
        </w:rPr>
        <w:t xml:space="preserve">, </w:t>
      </w:r>
      <w:r w:rsidR="00C25D7C" w:rsidRPr="00D8082F">
        <w:rPr>
          <w:rFonts w:ascii="Tahoma" w:hAnsi="Tahoma" w:cs="Tahoma"/>
        </w:rPr>
        <w:t>por lo que no es coherente que se exija</w:t>
      </w:r>
      <w:r w:rsidR="00E037AF" w:rsidRPr="00D8082F">
        <w:rPr>
          <w:rFonts w:ascii="Tahoma" w:hAnsi="Tahoma" w:cs="Tahoma"/>
        </w:rPr>
        <w:t xml:space="preserve"> </w:t>
      </w:r>
      <w:r w:rsidR="003F659F" w:rsidRPr="00D8082F">
        <w:rPr>
          <w:rFonts w:ascii="Tahoma" w:hAnsi="Tahoma" w:cs="Tahoma"/>
        </w:rPr>
        <w:t xml:space="preserve">mediante la presente acción Constitucional, </w:t>
      </w:r>
      <w:r w:rsidR="00C25D7C" w:rsidRPr="00D8082F">
        <w:rPr>
          <w:rFonts w:ascii="Tahoma" w:hAnsi="Tahoma" w:cs="Tahoma"/>
        </w:rPr>
        <w:t xml:space="preserve">la </w:t>
      </w:r>
      <w:r w:rsidR="00E037AF" w:rsidRPr="00D8082F">
        <w:rPr>
          <w:rFonts w:ascii="Tahoma" w:hAnsi="Tahoma" w:cs="Tahoma"/>
        </w:rPr>
        <w:t xml:space="preserve">expedición del dictamen de </w:t>
      </w:r>
      <w:r w:rsidR="00C25D7C" w:rsidRPr="00D8082F">
        <w:rPr>
          <w:rFonts w:ascii="Tahoma" w:hAnsi="Tahoma" w:cs="Tahoma"/>
        </w:rPr>
        <w:t>perdida de la capacidad laboral de alguien que desde el 2000</w:t>
      </w:r>
      <w:r w:rsidR="00933A84" w:rsidRPr="00D8082F">
        <w:rPr>
          <w:rFonts w:ascii="Tahoma" w:hAnsi="Tahoma" w:cs="Tahoma"/>
        </w:rPr>
        <w:t xml:space="preserve"> no posee</w:t>
      </w:r>
      <w:r w:rsidR="00626B8C" w:rsidRPr="00D8082F">
        <w:rPr>
          <w:rFonts w:ascii="Tahoma" w:hAnsi="Tahoma" w:cs="Tahoma"/>
        </w:rPr>
        <w:t xml:space="preserve"> ningún tipo de relación</w:t>
      </w:r>
      <w:r w:rsidR="00C25D7C" w:rsidRPr="00D8082F">
        <w:rPr>
          <w:rFonts w:ascii="Tahoma" w:hAnsi="Tahoma" w:cs="Tahoma"/>
        </w:rPr>
        <w:t xml:space="preserve"> con la entidad.</w:t>
      </w:r>
    </w:p>
    <w:p w:rsidR="00186A61" w:rsidRPr="00D8082F" w:rsidRDefault="00186A61" w:rsidP="001E7E60">
      <w:pPr>
        <w:pStyle w:val="Sinespaciado"/>
        <w:spacing w:line="288" w:lineRule="auto"/>
        <w:ind w:firstLine="708"/>
        <w:jc w:val="both"/>
        <w:rPr>
          <w:rFonts w:ascii="Tahoma" w:hAnsi="Tahoma" w:cs="Tahoma"/>
        </w:rPr>
      </w:pPr>
    </w:p>
    <w:p w:rsidR="00186A61" w:rsidRPr="00D8082F" w:rsidRDefault="00186A61" w:rsidP="001E7E60">
      <w:pPr>
        <w:pStyle w:val="Sinespaciado"/>
        <w:spacing w:line="288" w:lineRule="auto"/>
        <w:ind w:firstLine="708"/>
        <w:jc w:val="both"/>
        <w:rPr>
          <w:rFonts w:ascii="Tahoma" w:hAnsi="Tahoma" w:cs="Tahoma"/>
        </w:rPr>
      </w:pPr>
      <w:r w:rsidRPr="00D8082F">
        <w:rPr>
          <w:rFonts w:ascii="Tahoma" w:hAnsi="Tahoma" w:cs="Tahoma"/>
        </w:rPr>
        <w:t xml:space="preserve">Ahora bien, lo anterior no implica que el actor no tenga </w:t>
      </w:r>
      <w:r w:rsidR="0030389E">
        <w:rPr>
          <w:rFonts w:ascii="Tahoma" w:hAnsi="Tahoma" w:cs="Tahoma"/>
        </w:rPr>
        <w:t>la posibilidad de</w:t>
      </w:r>
      <w:r w:rsidR="00D06536" w:rsidRPr="00D8082F">
        <w:rPr>
          <w:rFonts w:ascii="Tahoma" w:hAnsi="Tahoma" w:cs="Tahoma"/>
        </w:rPr>
        <w:t xml:space="preserve"> acudir directamente a la junta de calificación, a efectos que se determine en su caso el porcentaje, origen y fecha </w:t>
      </w:r>
      <w:r w:rsidR="00647F7D" w:rsidRPr="00D8082F">
        <w:rPr>
          <w:rFonts w:ascii="Tahoma" w:hAnsi="Tahoma" w:cs="Tahoma"/>
        </w:rPr>
        <w:t xml:space="preserve">estructuración </w:t>
      </w:r>
      <w:r w:rsidR="00D06536" w:rsidRPr="00D8082F">
        <w:rPr>
          <w:rFonts w:ascii="Tahoma" w:hAnsi="Tahoma" w:cs="Tahoma"/>
        </w:rPr>
        <w:t>de</w:t>
      </w:r>
      <w:r w:rsidR="00647F7D" w:rsidRPr="00D8082F">
        <w:rPr>
          <w:rFonts w:ascii="Tahoma" w:hAnsi="Tahoma" w:cs="Tahoma"/>
        </w:rPr>
        <w:t>l estado de</w:t>
      </w:r>
      <w:r w:rsidR="00D06536" w:rsidRPr="00D8082F">
        <w:rPr>
          <w:rFonts w:ascii="Tahoma" w:hAnsi="Tahoma" w:cs="Tahoma"/>
        </w:rPr>
        <w:t xml:space="preserve"> invalidez</w:t>
      </w:r>
      <w:r w:rsidR="00205196" w:rsidRPr="00D8082F">
        <w:rPr>
          <w:rFonts w:ascii="Tahoma" w:hAnsi="Tahoma" w:cs="Tahoma"/>
        </w:rPr>
        <w:t>.</w:t>
      </w:r>
    </w:p>
    <w:p w:rsidR="00626B8C" w:rsidRPr="00D8082F" w:rsidRDefault="00626B8C" w:rsidP="001E7E60">
      <w:pPr>
        <w:pStyle w:val="Sinespaciado"/>
        <w:spacing w:line="288" w:lineRule="auto"/>
        <w:jc w:val="both"/>
        <w:rPr>
          <w:rFonts w:ascii="Tahoma" w:hAnsi="Tahoma" w:cs="Tahoma"/>
        </w:rPr>
      </w:pPr>
    </w:p>
    <w:p w:rsidR="00795624" w:rsidRPr="00D8082F" w:rsidRDefault="00E037AF" w:rsidP="001E7E60">
      <w:pPr>
        <w:pStyle w:val="Sinespaciado"/>
        <w:spacing w:line="288" w:lineRule="auto"/>
        <w:ind w:firstLine="708"/>
        <w:jc w:val="both"/>
        <w:rPr>
          <w:rFonts w:ascii="Tahoma" w:hAnsi="Tahoma" w:cs="Tahoma"/>
        </w:rPr>
      </w:pPr>
      <w:r w:rsidRPr="00D8082F">
        <w:rPr>
          <w:rFonts w:ascii="Tahoma" w:hAnsi="Tahoma" w:cs="Tahoma"/>
        </w:rPr>
        <w:t>Aunado a lo anterior</w:t>
      </w:r>
      <w:r w:rsidR="00C25D7C" w:rsidRPr="00D8082F">
        <w:rPr>
          <w:rFonts w:ascii="Tahoma" w:hAnsi="Tahoma" w:cs="Tahoma"/>
        </w:rPr>
        <w:t>,</w:t>
      </w:r>
      <w:r w:rsidRPr="00D8082F">
        <w:rPr>
          <w:rFonts w:ascii="Tahoma" w:hAnsi="Tahoma" w:cs="Tahoma"/>
        </w:rPr>
        <w:t xml:space="preserve"> </w:t>
      </w:r>
      <w:r w:rsidR="006162EA" w:rsidRPr="00D8082F">
        <w:rPr>
          <w:rFonts w:ascii="Tahoma" w:hAnsi="Tahoma" w:cs="Tahoma"/>
        </w:rPr>
        <w:t xml:space="preserve">se </w:t>
      </w:r>
      <w:r w:rsidR="00D06536" w:rsidRPr="00D8082F">
        <w:rPr>
          <w:rFonts w:ascii="Tahoma" w:hAnsi="Tahoma" w:cs="Tahoma"/>
        </w:rPr>
        <w:t>advierte</w:t>
      </w:r>
      <w:r w:rsidR="006162EA" w:rsidRPr="00D8082F">
        <w:rPr>
          <w:rFonts w:ascii="Tahoma" w:hAnsi="Tahoma" w:cs="Tahoma"/>
        </w:rPr>
        <w:t xml:space="preserve"> que</w:t>
      </w:r>
      <w:r w:rsidRPr="00D8082F">
        <w:rPr>
          <w:rFonts w:ascii="Tahoma" w:hAnsi="Tahoma" w:cs="Tahoma"/>
        </w:rPr>
        <w:t xml:space="preserve"> la </w:t>
      </w:r>
      <w:r w:rsidRPr="00D8082F">
        <w:rPr>
          <w:rFonts w:ascii="Tahoma" w:hAnsi="Tahoma" w:cs="Tahoma"/>
          <w:i/>
        </w:rPr>
        <w:t xml:space="preserve">a </w:t>
      </w:r>
      <w:r w:rsidR="006162EA" w:rsidRPr="00D8082F">
        <w:rPr>
          <w:rFonts w:ascii="Tahoma" w:hAnsi="Tahoma" w:cs="Tahoma"/>
          <w:i/>
        </w:rPr>
        <w:t>quo</w:t>
      </w:r>
      <w:r w:rsidR="006162EA" w:rsidRPr="00D8082F">
        <w:rPr>
          <w:rFonts w:ascii="Tahoma" w:hAnsi="Tahoma" w:cs="Tahoma"/>
        </w:rPr>
        <w:t xml:space="preserve"> interpretó </w:t>
      </w:r>
      <w:r w:rsidRPr="00D8082F">
        <w:rPr>
          <w:rFonts w:ascii="Tahoma" w:hAnsi="Tahoma" w:cs="Tahoma"/>
        </w:rPr>
        <w:t xml:space="preserve">de una manera </w:t>
      </w:r>
      <w:r w:rsidR="00933A84" w:rsidRPr="00D8082F">
        <w:rPr>
          <w:rFonts w:ascii="Tahoma" w:hAnsi="Tahoma" w:cs="Tahoma"/>
        </w:rPr>
        <w:t>errada</w:t>
      </w:r>
      <w:r w:rsidRPr="00D8082F">
        <w:rPr>
          <w:rFonts w:ascii="Tahoma" w:hAnsi="Tahoma" w:cs="Tahoma"/>
        </w:rPr>
        <w:t xml:space="preserve"> la </w:t>
      </w:r>
      <w:r w:rsidR="00C25D7C" w:rsidRPr="00D8082F">
        <w:rPr>
          <w:rFonts w:ascii="Tahoma" w:hAnsi="Tahoma" w:cs="Tahoma"/>
        </w:rPr>
        <w:t>jurisprudencia</w:t>
      </w:r>
      <w:r w:rsidRPr="00D8082F">
        <w:rPr>
          <w:rFonts w:ascii="Tahoma" w:hAnsi="Tahoma" w:cs="Tahoma"/>
        </w:rPr>
        <w:t xml:space="preserve"> </w:t>
      </w:r>
      <w:r w:rsidR="00C25D7C" w:rsidRPr="00D8082F">
        <w:rPr>
          <w:rFonts w:ascii="Tahoma" w:hAnsi="Tahoma" w:cs="Tahoma"/>
        </w:rPr>
        <w:t>de la C</w:t>
      </w:r>
      <w:r w:rsidRPr="00D8082F">
        <w:rPr>
          <w:rFonts w:ascii="Tahoma" w:hAnsi="Tahoma" w:cs="Tahoma"/>
        </w:rPr>
        <w:t xml:space="preserve">orte </w:t>
      </w:r>
      <w:r w:rsidR="00246C40" w:rsidRPr="00D8082F">
        <w:rPr>
          <w:rFonts w:ascii="Tahoma" w:hAnsi="Tahoma" w:cs="Tahoma"/>
        </w:rPr>
        <w:t xml:space="preserve">Constitucional al otorgar el derecho, puesto que </w:t>
      </w:r>
      <w:r w:rsidR="0093786E" w:rsidRPr="00D8082F">
        <w:rPr>
          <w:rFonts w:ascii="Tahoma" w:hAnsi="Tahoma" w:cs="Tahoma"/>
        </w:rPr>
        <w:t>é</w:t>
      </w:r>
      <w:r w:rsidR="00246C40" w:rsidRPr="00D8082F">
        <w:rPr>
          <w:rFonts w:ascii="Tahoma" w:hAnsi="Tahoma" w:cs="Tahoma"/>
        </w:rPr>
        <w:t>sta solo es aplicable en tratándose de derechos relacionados con la pensión de vejez, invalidez y muerte, y no de las prestaciones sociales que se derivan de la afiliación, como, por ejemplo, el auxilio funerario, la calificación del estado de invalidez, ente otros. Lo que quiere decir que después de que el solicitante pierd</w:t>
      </w:r>
      <w:r w:rsidR="00195216" w:rsidRPr="00D8082F">
        <w:rPr>
          <w:rFonts w:ascii="Tahoma" w:hAnsi="Tahoma" w:cs="Tahoma"/>
        </w:rPr>
        <w:t>e</w:t>
      </w:r>
      <w:r w:rsidR="00246C40" w:rsidRPr="00D8082F">
        <w:rPr>
          <w:rFonts w:ascii="Tahoma" w:hAnsi="Tahoma" w:cs="Tahoma"/>
        </w:rPr>
        <w:t xml:space="preserve"> la calidad de af</w:t>
      </w:r>
      <w:r w:rsidR="006162EA" w:rsidRPr="00D8082F">
        <w:rPr>
          <w:rFonts w:ascii="Tahoma" w:hAnsi="Tahoma" w:cs="Tahoma"/>
        </w:rPr>
        <w:t>iliado, según el Acuerdo 049,</w:t>
      </w:r>
      <w:r w:rsidR="00246C40" w:rsidRPr="00D8082F">
        <w:rPr>
          <w:rFonts w:ascii="Tahoma" w:hAnsi="Tahoma" w:cs="Tahoma"/>
        </w:rPr>
        <w:t xml:space="preserve"> pierde igualmente la posibilidad de </w:t>
      </w:r>
      <w:r w:rsidR="006162EA" w:rsidRPr="00D8082F">
        <w:rPr>
          <w:rFonts w:ascii="Tahoma" w:hAnsi="Tahoma" w:cs="Tahoma"/>
        </w:rPr>
        <w:t xml:space="preserve">acceder a los </w:t>
      </w:r>
      <w:r w:rsidR="002A1858" w:rsidRPr="00D8082F">
        <w:rPr>
          <w:rFonts w:ascii="Tahoma" w:hAnsi="Tahoma" w:cs="Tahoma"/>
        </w:rPr>
        <w:t>que por ley le corresponden al fondo de pensiones</w:t>
      </w:r>
      <w:r w:rsidR="0093786E" w:rsidRPr="00D8082F">
        <w:rPr>
          <w:rFonts w:ascii="Tahoma" w:hAnsi="Tahoma" w:cs="Tahoma"/>
        </w:rPr>
        <w:t xml:space="preserve">, por lo tanto, en el caso bajo estudio si el actor solicitó la indemnización sustitutiva de la pensión de vejez y </w:t>
      </w:r>
      <w:r w:rsidR="006162EA" w:rsidRPr="00D8082F">
        <w:rPr>
          <w:rFonts w:ascii="Tahoma" w:hAnsi="Tahoma" w:cs="Tahoma"/>
        </w:rPr>
        <w:t>é</w:t>
      </w:r>
      <w:r w:rsidR="0093786E" w:rsidRPr="00D8082F">
        <w:rPr>
          <w:rFonts w:ascii="Tahoma" w:hAnsi="Tahoma" w:cs="Tahoma"/>
        </w:rPr>
        <w:t xml:space="preserve">sta le fue otorgada, dicha entidad no está en la obligación </w:t>
      </w:r>
      <w:r w:rsidR="002A1858" w:rsidRPr="00D8082F">
        <w:rPr>
          <w:rFonts w:ascii="Tahoma" w:hAnsi="Tahoma" w:cs="Tahoma"/>
        </w:rPr>
        <w:t xml:space="preserve">legal </w:t>
      </w:r>
      <w:r w:rsidR="0093786E" w:rsidRPr="00D8082F">
        <w:rPr>
          <w:rFonts w:ascii="Tahoma" w:hAnsi="Tahoma" w:cs="Tahoma"/>
        </w:rPr>
        <w:t xml:space="preserve">de acceder a sus peticiones. </w:t>
      </w:r>
      <w:r w:rsidR="00795624" w:rsidRPr="00D8082F">
        <w:rPr>
          <w:rFonts w:ascii="Tahoma" w:hAnsi="Tahoma" w:cs="Tahoma"/>
        </w:rPr>
        <w:t xml:space="preserve">Es de importancia destacar que el Accionante en ningún momento aduce la falta de recursos económicos, puesto que esta misma solicitud puede hacerse ante la junta regional de calificación sin ningún problema, pero </w:t>
      </w:r>
      <w:r w:rsidR="006162EA" w:rsidRPr="00D8082F">
        <w:rPr>
          <w:rFonts w:ascii="Tahoma" w:hAnsi="Tahoma" w:cs="Tahoma"/>
        </w:rPr>
        <w:t>la misma tendría que ser</w:t>
      </w:r>
      <w:r w:rsidR="00795624" w:rsidRPr="00D8082F">
        <w:rPr>
          <w:rFonts w:ascii="Tahoma" w:hAnsi="Tahoma" w:cs="Tahoma"/>
        </w:rPr>
        <w:t xml:space="preserve"> pagada por el solicitante.</w:t>
      </w:r>
      <w:r w:rsidR="006162EA" w:rsidRPr="00D8082F">
        <w:rPr>
          <w:rFonts w:ascii="Tahoma" w:hAnsi="Tahoma" w:cs="Tahoma"/>
        </w:rPr>
        <w:t xml:space="preserve"> </w:t>
      </w:r>
    </w:p>
    <w:p w:rsidR="00C613B2" w:rsidRPr="00D8082F" w:rsidRDefault="00C613B2" w:rsidP="001E7E60">
      <w:pPr>
        <w:pStyle w:val="Sinespaciado"/>
        <w:spacing w:line="288" w:lineRule="auto"/>
        <w:jc w:val="both"/>
        <w:rPr>
          <w:rFonts w:ascii="Tahoma" w:hAnsi="Tahoma" w:cs="Tahoma"/>
          <w:i/>
        </w:rPr>
      </w:pPr>
    </w:p>
    <w:p w:rsidR="004C6DBA" w:rsidRPr="00D8082F" w:rsidRDefault="00933A84" w:rsidP="001E7E60">
      <w:pPr>
        <w:pStyle w:val="Sinespaciado"/>
        <w:spacing w:line="288" w:lineRule="auto"/>
        <w:ind w:firstLine="708"/>
        <w:jc w:val="both"/>
        <w:rPr>
          <w:rFonts w:ascii="Tahoma" w:hAnsi="Tahoma" w:cs="Tahoma"/>
        </w:rPr>
      </w:pPr>
      <w:r w:rsidRPr="00D8082F">
        <w:rPr>
          <w:rFonts w:ascii="Tahoma" w:hAnsi="Tahoma" w:cs="Tahoma"/>
        </w:rPr>
        <w:t>En consecuencia, se evidencia</w:t>
      </w:r>
      <w:r w:rsidR="00C613B2" w:rsidRPr="00D8082F">
        <w:rPr>
          <w:rFonts w:ascii="Tahoma" w:hAnsi="Tahoma" w:cs="Tahoma"/>
        </w:rPr>
        <w:t xml:space="preserve"> </w:t>
      </w:r>
      <w:r w:rsidRPr="00D8082F">
        <w:rPr>
          <w:rFonts w:ascii="Tahoma" w:hAnsi="Tahoma" w:cs="Tahoma"/>
        </w:rPr>
        <w:t>por parte de la Sala, que existe</w:t>
      </w:r>
      <w:r w:rsidR="00C613B2" w:rsidRPr="00D8082F">
        <w:rPr>
          <w:rFonts w:ascii="Tahoma" w:hAnsi="Tahoma" w:cs="Tahoma"/>
        </w:rPr>
        <w:t xml:space="preserve"> un fundamento jurídico </w:t>
      </w:r>
      <w:r w:rsidR="001B59E8" w:rsidRPr="00D8082F">
        <w:rPr>
          <w:rFonts w:ascii="Tahoma" w:hAnsi="Tahoma" w:cs="Tahoma"/>
        </w:rPr>
        <w:t>válido</w:t>
      </w:r>
      <w:r w:rsidR="00C613B2" w:rsidRPr="00D8082F">
        <w:rPr>
          <w:rFonts w:ascii="Tahoma" w:hAnsi="Tahoma" w:cs="Tahoma"/>
        </w:rPr>
        <w:t xml:space="preserve"> para que el dictamen de pérdida de capacidad laboral no sea expedido</w:t>
      </w:r>
      <w:r w:rsidR="001B59E8" w:rsidRPr="00D8082F">
        <w:rPr>
          <w:rFonts w:ascii="Tahoma" w:hAnsi="Tahoma" w:cs="Tahoma"/>
        </w:rPr>
        <w:t xml:space="preserve"> y</w:t>
      </w:r>
      <w:r w:rsidR="00C613B2" w:rsidRPr="00D8082F">
        <w:rPr>
          <w:rFonts w:ascii="Tahoma" w:hAnsi="Tahoma" w:cs="Tahoma"/>
        </w:rPr>
        <w:t xml:space="preserve"> </w:t>
      </w:r>
      <w:r w:rsidRPr="00D8082F">
        <w:rPr>
          <w:rFonts w:ascii="Tahoma" w:hAnsi="Tahoma" w:cs="Tahoma"/>
        </w:rPr>
        <w:t>entregado al solicitante.</w:t>
      </w:r>
    </w:p>
    <w:p w:rsidR="00AF207F" w:rsidRPr="00D8082F" w:rsidRDefault="00AF207F" w:rsidP="001E7E60">
      <w:pPr>
        <w:tabs>
          <w:tab w:val="left" w:pos="0"/>
        </w:tabs>
        <w:spacing w:after="0" w:line="288" w:lineRule="auto"/>
        <w:jc w:val="both"/>
        <w:rPr>
          <w:rFonts w:ascii="Tahoma" w:hAnsi="Tahoma" w:cs="Tahoma"/>
        </w:rPr>
      </w:pPr>
    </w:p>
    <w:p w:rsidR="00AF207F" w:rsidRPr="00D8082F" w:rsidRDefault="00AF207F" w:rsidP="001E7E60">
      <w:pPr>
        <w:spacing w:after="0" w:line="288" w:lineRule="auto"/>
        <w:ind w:firstLine="708"/>
        <w:jc w:val="both"/>
        <w:rPr>
          <w:rFonts w:ascii="Tahoma" w:hAnsi="Tahoma" w:cs="Tahoma"/>
        </w:rPr>
      </w:pPr>
      <w:r w:rsidRPr="00D8082F">
        <w:rPr>
          <w:rFonts w:ascii="Tahoma" w:hAnsi="Tahoma" w:cs="Tahoma"/>
        </w:rPr>
        <w:t xml:space="preserve">En ese orden de ideas, </w:t>
      </w:r>
      <w:r w:rsidR="00C613B2" w:rsidRPr="00D8082F">
        <w:rPr>
          <w:rFonts w:ascii="Tahoma" w:hAnsi="Tahoma" w:cs="Tahoma"/>
        </w:rPr>
        <w:t xml:space="preserve">se </w:t>
      </w:r>
      <w:r w:rsidR="00195216" w:rsidRPr="00D8082F">
        <w:rPr>
          <w:rFonts w:ascii="Tahoma" w:hAnsi="Tahoma" w:cs="Tahoma"/>
        </w:rPr>
        <w:t>revocará</w:t>
      </w:r>
      <w:r w:rsidR="00C613B2" w:rsidRPr="00D8082F">
        <w:rPr>
          <w:rFonts w:ascii="Tahoma" w:hAnsi="Tahoma" w:cs="Tahoma"/>
        </w:rPr>
        <w:t xml:space="preserve"> </w:t>
      </w:r>
      <w:r w:rsidRPr="00D8082F">
        <w:rPr>
          <w:rFonts w:ascii="Tahoma" w:hAnsi="Tahoma" w:cs="Tahoma"/>
        </w:rPr>
        <w:t>la sentencia de prim</w:t>
      </w:r>
      <w:r w:rsidR="00C613B2" w:rsidRPr="00D8082F">
        <w:rPr>
          <w:rFonts w:ascii="Tahoma" w:hAnsi="Tahoma" w:cs="Tahoma"/>
        </w:rPr>
        <w:t>era instancia.</w:t>
      </w:r>
    </w:p>
    <w:p w:rsidR="00AF207F" w:rsidRPr="00D8082F" w:rsidRDefault="00AF207F" w:rsidP="001E7E60">
      <w:pPr>
        <w:spacing w:after="0" w:line="288" w:lineRule="auto"/>
        <w:jc w:val="both"/>
        <w:rPr>
          <w:rFonts w:ascii="Tahoma" w:hAnsi="Tahoma" w:cs="Tahoma"/>
        </w:rPr>
      </w:pPr>
    </w:p>
    <w:p w:rsidR="00AF207F" w:rsidRPr="00D8082F" w:rsidRDefault="00AF207F" w:rsidP="001E7E60">
      <w:pPr>
        <w:spacing w:after="0" w:line="288" w:lineRule="auto"/>
        <w:ind w:firstLine="708"/>
        <w:jc w:val="both"/>
        <w:rPr>
          <w:rFonts w:ascii="Tahoma" w:hAnsi="Tahoma" w:cs="Tahoma"/>
          <w:lang w:eastAsia="es-CO"/>
        </w:rPr>
      </w:pPr>
      <w:r w:rsidRPr="00D8082F">
        <w:rPr>
          <w:rFonts w:ascii="Tahoma" w:hAnsi="Tahoma" w:cs="Tahoma"/>
          <w:lang w:eastAsia="es-CO"/>
        </w:rPr>
        <w:t xml:space="preserve">En mérito de lo expuesto, la </w:t>
      </w:r>
      <w:r w:rsidR="00A031E4" w:rsidRPr="00D8082F">
        <w:rPr>
          <w:rFonts w:ascii="Tahoma" w:hAnsi="Tahoma" w:cs="Tahoma"/>
          <w:b/>
          <w:lang w:eastAsia="es-CO"/>
        </w:rPr>
        <w:t>Sala de</w:t>
      </w:r>
      <w:r w:rsidRPr="00D8082F">
        <w:rPr>
          <w:rFonts w:ascii="Tahoma" w:hAnsi="Tahoma" w:cs="Tahoma"/>
          <w:b/>
          <w:lang w:eastAsia="es-CO"/>
        </w:rPr>
        <w:t xml:space="preserve"> Decisión Laboral Número 1 del Tribunal Superior del Distrito Judicial de Pereira</w:t>
      </w:r>
      <w:r w:rsidRPr="00D8082F">
        <w:rPr>
          <w:rFonts w:ascii="Tahoma" w:hAnsi="Tahoma" w:cs="Tahoma"/>
          <w:lang w:eastAsia="es-CO"/>
        </w:rPr>
        <w:t>, en nombre del Pueblo y por autoridad de la Constitución y la ley,</w:t>
      </w:r>
    </w:p>
    <w:p w:rsidR="00AF207F" w:rsidRPr="00D8082F" w:rsidRDefault="00AF207F" w:rsidP="001E7E60">
      <w:pPr>
        <w:pStyle w:val="Sinespaciado"/>
        <w:spacing w:line="288" w:lineRule="auto"/>
        <w:rPr>
          <w:rFonts w:ascii="Tahoma" w:hAnsi="Tahoma" w:cs="Tahoma"/>
          <w:lang w:eastAsia="es-CO"/>
        </w:rPr>
      </w:pPr>
    </w:p>
    <w:p w:rsidR="00AF207F" w:rsidRPr="00D8082F" w:rsidRDefault="00AF207F" w:rsidP="001E7E60">
      <w:pPr>
        <w:pStyle w:val="Ttulo4"/>
        <w:spacing w:line="288" w:lineRule="auto"/>
        <w:rPr>
          <w:rFonts w:ascii="Tahoma" w:hAnsi="Tahoma" w:cs="Tahoma"/>
          <w:sz w:val="22"/>
          <w:szCs w:val="22"/>
        </w:rPr>
      </w:pPr>
      <w:r w:rsidRPr="00D8082F">
        <w:rPr>
          <w:rFonts w:ascii="Tahoma" w:hAnsi="Tahoma" w:cs="Tahoma"/>
          <w:sz w:val="22"/>
          <w:szCs w:val="22"/>
        </w:rPr>
        <w:t>RESUELVE</w:t>
      </w:r>
    </w:p>
    <w:p w:rsidR="00AF207F" w:rsidRPr="00D8082F" w:rsidRDefault="00AF207F" w:rsidP="001E7E60">
      <w:pPr>
        <w:spacing w:after="0" w:line="288" w:lineRule="auto"/>
        <w:ind w:firstLine="708"/>
        <w:jc w:val="both"/>
        <w:rPr>
          <w:rFonts w:ascii="Tahoma" w:eastAsia="Calibri" w:hAnsi="Tahoma" w:cs="Tahoma"/>
          <w:bCs/>
        </w:rPr>
      </w:pPr>
    </w:p>
    <w:p w:rsidR="00170F94" w:rsidRDefault="00AF207F" w:rsidP="001E7E60">
      <w:pPr>
        <w:spacing w:after="0" w:line="288" w:lineRule="auto"/>
        <w:ind w:right="3" w:firstLine="708"/>
        <w:jc w:val="both"/>
        <w:rPr>
          <w:rFonts w:ascii="Tahoma" w:eastAsia="Calibri" w:hAnsi="Tahoma" w:cs="Tahoma"/>
          <w:bCs/>
        </w:rPr>
      </w:pPr>
      <w:r w:rsidRPr="00D8082F">
        <w:rPr>
          <w:rFonts w:ascii="Tahoma" w:eastAsia="Calibri" w:hAnsi="Tahoma" w:cs="Tahoma"/>
          <w:b/>
          <w:bCs/>
        </w:rPr>
        <w:t>PRIMERO:</w:t>
      </w:r>
      <w:r w:rsidRPr="00D8082F">
        <w:rPr>
          <w:rFonts w:ascii="Tahoma" w:eastAsia="Calibri" w:hAnsi="Tahoma" w:cs="Tahoma"/>
          <w:bCs/>
        </w:rPr>
        <w:t xml:space="preserve"> </w:t>
      </w:r>
      <w:r w:rsidR="00396017" w:rsidRPr="00D8082F">
        <w:rPr>
          <w:rFonts w:ascii="Tahoma" w:eastAsia="Calibri" w:hAnsi="Tahoma" w:cs="Tahoma"/>
          <w:b/>
          <w:bCs/>
        </w:rPr>
        <w:t>REVOC</w:t>
      </w:r>
      <w:r w:rsidR="00C613B2" w:rsidRPr="00D8082F">
        <w:rPr>
          <w:rFonts w:ascii="Tahoma" w:eastAsia="Calibri" w:hAnsi="Tahoma" w:cs="Tahoma"/>
          <w:b/>
          <w:bCs/>
        </w:rPr>
        <w:t>AR</w:t>
      </w:r>
      <w:r w:rsidR="00C613B2" w:rsidRPr="00D8082F">
        <w:rPr>
          <w:rFonts w:ascii="Tahoma" w:eastAsia="Calibri" w:hAnsi="Tahoma" w:cs="Tahoma"/>
          <w:bCs/>
        </w:rPr>
        <w:t xml:space="preserve"> la</w:t>
      </w:r>
      <w:r w:rsidRPr="00D8082F">
        <w:rPr>
          <w:rFonts w:ascii="Tahoma" w:eastAsia="Calibri" w:hAnsi="Tahoma" w:cs="Tahoma"/>
          <w:bCs/>
        </w:rPr>
        <w:t xml:space="preserve"> sentencia </w:t>
      </w:r>
      <w:r w:rsidR="00170F94" w:rsidRPr="00D8082F">
        <w:rPr>
          <w:rFonts w:ascii="Tahoma" w:eastAsia="Calibri" w:hAnsi="Tahoma" w:cs="Tahoma"/>
          <w:bCs/>
        </w:rPr>
        <w:t xml:space="preserve">proferida </w:t>
      </w:r>
      <w:r w:rsidR="00170F94">
        <w:rPr>
          <w:rFonts w:ascii="Tahoma" w:eastAsia="Calibri" w:hAnsi="Tahoma" w:cs="Tahoma"/>
          <w:bCs/>
        </w:rPr>
        <w:t xml:space="preserve">por el Juzgado Quinto Laboral del Circuito de Pereira dentro </w:t>
      </w:r>
      <w:r w:rsidRPr="00D8082F">
        <w:rPr>
          <w:rFonts w:ascii="Tahoma" w:eastAsia="Calibri" w:hAnsi="Tahoma" w:cs="Tahoma"/>
          <w:bCs/>
        </w:rPr>
        <w:t xml:space="preserve">de la acción de tutela interpuesta por </w:t>
      </w:r>
      <w:r w:rsidR="00C613B2" w:rsidRPr="00D8082F">
        <w:rPr>
          <w:rFonts w:ascii="Tahoma" w:eastAsia="Calibri" w:hAnsi="Tahoma" w:cs="Tahoma"/>
          <w:bCs/>
        </w:rPr>
        <w:t xml:space="preserve">el señor Ricardo </w:t>
      </w:r>
      <w:r w:rsidR="0092767C" w:rsidRPr="00D8082F">
        <w:rPr>
          <w:rFonts w:ascii="Tahoma" w:eastAsia="Calibri" w:hAnsi="Tahoma" w:cs="Tahoma"/>
          <w:bCs/>
        </w:rPr>
        <w:t>Antonio</w:t>
      </w:r>
      <w:r w:rsidR="00C613B2" w:rsidRPr="00D8082F">
        <w:rPr>
          <w:rFonts w:ascii="Tahoma" w:eastAsia="Calibri" w:hAnsi="Tahoma" w:cs="Tahoma"/>
          <w:bCs/>
        </w:rPr>
        <w:t xml:space="preserve"> Grisales Bedoya</w:t>
      </w:r>
      <w:r w:rsidR="00170F94">
        <w:rPr>
          <w:rFonts w:ascii="Tahoma" w:eastAsia="Calibri" w:hAnsi="Tahoma" w:cs="Tahoma"/>
          <w:bCs/>
        </w:rPr>
        <w:t xml:space="preserve"> en contra </w:t>
      </w:r>
      <w:r w:rsidR="00170F94" w:rsidRPr="00D8082F">
        <w:rPr>
          <w:rFonts w:ascii="Tahoma" w:hAnsi="Tahoma" w:cs="Tahoma"/>
        </w:rPr>
        <w:t xml:space="preserve">la </w:t>
      </w:r>
      <w:r w:rsidR="00170F94" w:rsidRPr="00170F94">
        <w:rPr>
          <w:rFonts w:ascii="Tahoma" w:hAnsi="Tahoma" w:cs="Tahoma"/>
        </w:rPr>
        <w:t>Administradora Colombiana de Pensiones – Colpensiones</w:t>
      </w:r>
      <w:r w:rsidR="00170F94">
        <w:rPr>
          <w:rFonts w:ascii="Tahoma" w:hAnsi="Tahoma" w:cs="Tahoma"/>
        </w:rPr>
        <w:t xml:space="preserve"> y, en consecuencia</w:t>
      </w:r>
      <w:r w:rsidR="00170F94" w:rsidRPr="00170F94">
        <w:rPr>
          <w:rFonts w:ascii="Tahoma" w:hAnsi="Tahoma" w:cs="Tahoma"/>
        </w:rPr>
        <w:t>,</w:t>
      </w:r>
      <w:r w:rsidRPr="00D8082F">
        <w:rPr>
          <w:rFonts w:ascii="Tahoma" w:eastAsia="Calibri" w:hAnsi="Tahoma" w:cs="Tahoma"/>
          <w:bCs/>
        </w:rPr>
        <w:t xml:space="preserve"> </w:t>
      </w:r>
    </w:p>
    <w:p w:rsidR="00170F94" w:rsidRDefault="00170F94" w:rsidP="001E7E60">
      <w:pPr>
        <w:spacing w:after="0" w:line="288" w:lineRule="auto"/>
        <w:ind w:right="3" w:firstLine="708"/>
        <w:jc w:val="both"/>
        <w:rPr>
          <w:rFonts w:ascii="Tahoma" w:eastAsia="Calibri" w:hAnsi="Tahoma" w:cs="Tahoma"/>
          <w:bCs/>
        </w:rPr>
      </w:pPr>
    </w:p>
    <w:p w:rsidR="00170F94" w:rsidRDefault="00170F94" w:rsidP="001E7E60">
      <w:pPr>
        <w:spacing w:after="0" w:line="288" w:lineRule="auto"/>
        <w:ind w:right="3" w:firstLine="708"/>
        <w:jc w:val="both"/>
        <w:rPr>
          <w:rFonts w:ascii="Tahoma" w:eastAsia="Calibri" w:hAnsi="Tahoma" w:cs="Tahoma"/>
          <w:bCs/>
        </w:rPr>
      </w:pPr>
      <w:r w:rsidRPr="00D8082F">
        <w:rPr>
          <w:rFonts w:ascii="Tahoma" w:eastAsia="Calibri" w:hAnsi="Tahoma" w:cs="Tahoma"/>
          <w:b/>
          <w:bCs/>
        </w:rPr>
        <w:t>SEGUNDO:</w:t>
      </w:r>
      <w:r>
        <w:rPr>
          <w:rFonts w:ascii="Tahoma" w:eastAsia="Calibri" w:hAnsi="Tahoma" w:cs="Tahoma"/>
          <w:b/>
          <w:bCs/>
        </w:rPr>
        <w:t xml:space="preserve"> DENEGAR </w:t>
      </w:r>
      <w:r w:rsidRPr="00170F94">
        <w:rPr>
          <w:rFonts w:ascii="Tahoma" w:eastAsia="Calibri" w:hAnsi="Tahoma" w:cs="Tahoma"/>
          <w:bCs/>
        </w:rPr>
        <w:t>el amparo de los derechos invocados por el actor.</w:t>
      </w:r>
    </w:p>
    <w:p w:rsidR="00AF207F" w:rsidRPr="00D8082F" w:rsidRDefault="00AF207F" w:rsidP="001E7E60">
      <w:pPr>
        <w:spacing w:after="0" w:line="288" w:lineRule="auto"/>
        <w:ind w:right="3" w:firstLine="708"/>
        <w:jc w:val="both"/>
        <w:rPr>
          <w:rFonts w:ascii="Tahoma" w:eastAsia="Calibri" w:hAnsi="Tahoma" w:cs="Tahoma"/>
          <w:bCs/>
        </w:rPr>
      </w:pPr>
    </w:p>
    <w:p w:rsidR="00C613B2" w:rsidRPr="00D8082F" w:rsidRDefault="00170F94" w:rsidP="001E7E60">
      <w:pPr>
        <w:spacing w:after="0" w:line="288" w:lineRule="auto"/>
        <w:ind w:right="3" w:firstLine="708"/>
        <w:jc w:val="both"/>
        <w:rPr>
          <w:rFonts w:ascii="Tahoma" w:eastAsia="Calibri" w:hAnsi="Tahoma" w:cs="Tahoma"/>
          <w:bCs/>
        </w:rPr>
      </w:pPr>
      <w:r>
        <w:rPr>
          <w:rFonts w:ascii="Tahoma" w:eastAsia="Calibri" w:hAnsi="Tahoma" w:cs="Tahoma"/>
          <w:b/>
          <w:bCs/>
        </w:rPr>
        <w:t>TERCERO</w:t>
      </w:r>
      <w:r w:rsidR="00AF207F" w:rsidRPr="00D8082F">
        <w:rPr>
          <w:rFonts w:ascii="Tahoma" w:eastAsia="Calibri" w:hAnsi="Tahoma" w:cs="Tahoma"/>
          <w:b/>
          <w:bCs/>
        </w:rPr>
        <w:t>:</w:t>
      </w:r>
      <w:r w:rsidR="00AF207F" w:rsidRPr="00D8082F">
        <w:rPr>
          <w:rFonts w:ascii="Tahoma" w:eastAsia="Calibri" w:hAnsi="Tahoma" w:cs="Tahoma"/>
          <w:bCs/>
        </w:rPr>
        <w:t xml:space="preserve"> </w:t>
      </w:r>
      <w:r w:rsidR="00C613B2" w:rsidRPr="00D8082F">
        <w:rPr>
          <w:rFonts w:ascii="Tahoma" w:eastAsia="Calibri" w:hAnsi="Tahoma" w:cs="Tahoma"/>
          <w:bCs/>
        </w:rPr>
        <w:t>Notifíquese la decisión por el medio más eficaz</w:t>
      </w:r>
      <w:r w:rsidR="00C613B2" w:rsidRPr="00D8082F">
        <w:rPr>
          <w:rFonts w:ascii="Tahoma" w:eastAsia="Calibri" w:hAnsi="Tahoma" w:cs="Tahoma"/>
          <w:b/>
          <w:bCs/>
        </w:rPr>
        <w:t>.</w:t>
      </w:r>
    </w:p>
    <w:p w:rsidR="00C613B2" w:rsidRPr="00D8082F" w:rsidRDefault="00C613B2" w:rsidP="001E7E60">
      <w:pPr>
        <w:spacing w:after="0" w:line="288" w:lineRule="auto"/>
        <w:ind w:right="3" w:firstLine="708"/>
        <w:jc w:val="both"/>
        <w:rPr>
          <w:rFonts w:ascii="Tahoma" w:eastAsia="Calibri" w:hAnsi="Tahoma" w:cs="Tahoma"/>
          <w:bCs/>
        </w:rPr>
      </w:pPr>
    </w:p>
    <w:p w:rsidR="00AF207F" w:rsidRPr="00D8082F" w:rsidRDefault="00AF207F" w:rsidP="001E7E60">
      <w:pPr>
        <w:spacing w:after="0" w:line="288" w:lineRule="auto"/>
        <w:ind w:right="3" w:firstLine="708"/>
        <w:jc w:val="both"/>
        <w:rPr>
          <w:rFonts w:ascii="Tahoma" w:eastAsia="Calibri" w:hAnsi="Tahoma" w:cs="Tahoma"/>
          <w:b/>
          <w:bCs/>
        </w:rPr>
      </w:pPr>
      <w:r w:rsidRPr="00D8082F">
        <w:rPr>
          <w:rFonts w:ascii="Tahoma" w:eastAsia="Calibri" w:hAnsi="Tahoma" w:cs="Tahoma"/>
          <w:bCs/>
        </w:rPr>
        <w:t>Remítase el expediente a la Corte Constitucional para su eventual revisión, conforme al artículo 31 del Decreto 2591 de 1991.</w:t>
      </w:r>
    </w:p>
    <w:p w:rsidR="00AF207F" w:rsidRPr="00D8082F" w:rsidRDefault="00AF207F" w:rsidP="001E7E60">
      <w:pPr>
        <w:pStyle w:val="Sinespaciado"/>
        <w:spacing w:line="288" w:lineRule="auto"/>
        <w:rPr>
          <w:rFonts w:ascii="Tahoma" w:hAnsi="Tahoma" w:cs="Tahoma"/>
        </w:rPr>
      </w:pPr>
    </w:p>
    <w:p w:rsidR="00AF207F" w:rsidRPr="00D8082F" w:rsidRDefault="00AF207F" w:rsidP="001E7E60">
      <w:pPr>
        <w:pStyle w:val="Prrafodelista"/>
        <w:suppressAutoHyphens/>
        <w:spacing w:after="0" w:line="288" w:lineRule="auto"/>
        <w:jc w:val="both"/>
        <w:rPr>
          <w:rFonts w:ascii="Tahoma" w:hAnsi="Tahoma" w:cs="Tahoma"/>
        </w:rPr>
      </w:pPr>
      <w:r w:rsidRPr="00D8082F">
        <w:rPr>
          <w:rFonts w:ascii="Tahoma" w:hAnsi="Tahoma" w:cs="Tahoma"/>
        </w:rPr>
        <w:t xml:space="preserve">Notifíquese y Cúmplase </w:t>
      </w:r>
    </w:p>
    <w:p w:rsidR="00AF207F" w:rsidRPr="00D8082F" w:rsidRDefault="00AF207F" w:rsidP="001E7E60">
      <w:pPr>
        <w:pStyle w:val="Sinespaciado"/>
        <w:spacing w:line="288" w:lineRule="auto"/>
        <w:rPr>
          <w:rFonts w:ascii="Tahoma" w:hAnsi="Tahoma" w:cs="Tahoma"/>
        </w:rPr>
      </w:pPr>
    </w:p>
    <w:p w:rsidR="00AF207F" w:rsidRPr="00D8082F" w:rsidRDefault="00AF207F" w:rsidP="001E7E60">
      <w:pPr>
        <w:spacing w:after="0" w:line="288" w:lineRule="auto"/>
        <w:ind w:left="785"/>
        <w:jc w:val="both"/>
        <w:rPr>
          <w:rFonts w:ascii="Tahoma" w:hAnsi="Tahoma" w:cs="Tahoma"/>
        </w:rPr>
      </w:pPr>
      <w:r w:rsidRPr="00D8082F">
        <w:rPr>
          <w:rFonts w:ascii="Tahoma" w:hAnsi="Tahoma" w:cs="Tahoma"/>
        </w:rPr>
        <w:t xml:space="preserve">La Magistrada ponente, </w:t>
      </w:r>
    </w:p>
    <w:p w:rsidR="00B477FB" w:rsidRPr="00B477FB" w:rsidRDefault="00B477FB" w:rsidP="001E7E60">
      <w:pPr>
        <w:spacing w:after="0" w:line="288" w:lineRule="auto"/>
        <w:rPr>
          <w:rFonts w:ascii="Calibri" w:eastAsia="Calibri" w:hAnsi="Calibri" w:cs="Times New Roman"/>
        </w:rPr>
      </w:pPr>
    </w:p>
    <w:p w:rsidR="00B477FB" w:rsidRPr="00B477FB" w:rsidRDefault="00B477FB" w:rsidP="001E7E60">
      <w:pPr>
        <w:spacing w:after="0" w:line="288" w:lineRule="auto"/>
        <w:rPr>
          <w:rFonts w:ascii="Calibri" w:eastAsia="Calibri" w:hAnsi="Calibri" w:cs="Times New Roman"/>
        </w:rPr>
      </w:pPr>
    </w:p>
    <w:p w:rsidR="00B477FB" w:rsidRPr="00B477FB" w:rsidRDefault="00B477FB" w:rsidP="001E7E60">
      <w:pPr>
        <w:spacing w:after="0" w:line="288" w:lineRule="auto"/>
        <w:rPr>
          <w:rFonts w:ascii="Calibri" w:eastAsia="Calibri" w:hAnsi="Calibri" w:cs="Times New Roman"/>
        </w:rPr>
      </w:pPr>
    </w:p>
    <w:p w:rsidR="00B477FB" w:rsidRPr="00B477FB" w:rsidRDefault="00B477FB" w:rsidP="001E7E60">
      <w:pPr>
        <w:spacing w:after="0" w:line="288" w:lineRule="auto"/>
        <w:rPr>
          <w:rFonts w:ascii="Calibri" w:eastAsia="Calibri" w:hAnsi="Calibri" w:cs="Times New Roman"/>
        </w:rPr>
      </w:pPr>
    </w:p>
    <w:p w:rsidR="00B477FB" w:rsidRPr="00B477FB" w:rsidRDefault="00B477FB" w:rsidP="001E7E60">
      <w:pPr>
        <w:spacing w:after="0" w:line="288" w:lineRule="auto"/>
        <w:jc w:val="center"/>
        <w:rPr>
          <w:rFonts w:ascii="Calibri" w:eastAsia="Calibri" w:hAnsi="Calibri" w:cs="Times New Roman"/>
        </w:rPr>
      </w:pPr>
      <w:r w:rsidRPr="00B477FB">
        <w:rPr>
          <w:rFonts w:ascii="Tahoma" w:eastAsia="Calibri" w:hAnsi="Tahoma" w:cs="Tahoma"/>
          <w:b/>
        </w:rPr>
        <w:t>ANA LUCÍA CAICEDO CALDERÓN</w:t>
      </w:r>
    </w:p>
    <w:p w:rsidR="00B477FB" w:rsidRPr="00B477FB" w:rsidRDefault="00B477FB" w:rsidP="001E7E60">
      <w:pPr>
        <w:spacing w:after="0" w:line="288" w:lineRule="auto"/>
        <w:rPr>
          <w:rFonts w:ascii="Calibri" w:eastAsia="Calibri" w:hAnsi="Calibri" w:cs="Times New Roman"/>
          <w:b/>
        </w:rPr>
      </w:pPr>
    </w:p>
    <w:p w:rsidR="00B477FB" w:rsidRPr="00B477FB" w:rsidRDefault="00B477FB" w:rsidP="001E7E60">
      <w:pPr>
        <w:tabs>
          <w:tab w:val="left" w:pos="3960"/>
        </w:tabs>
        <w:spacing w:after="0" w:line="288" w:lineRule="auto"/>
        <w:jc w:val="center"/>
        <w:rPr>
          <w:rFonts w:ascii="Tahoma" w:eastAsia="Calibri" w:hAnsi="Tahoma" w:cs="Tahoma"/>
          <w:b/>
        </w:rPr>
      </w:pPr>
    </w:p>
    <w:p w:rsidR="00B477FB" w:rsidRPr="00B477FB" w:rsidRDefault="00B477FB" w:rsidP="001E7E60">
      <w:pPr>
        <w:tabs>
          <w:tab w:val="left" w:pos="3960"/>
        </w:tabs>
        <w:spacing w:after="0" w:line="288" w:lineRule="auto"/>
        <w:jc w:val="center"/>
        <w:rPr>
          <w:rFonts w:ascii="Tahoma" w:eastAsia="Calibri" w:hAnsi="Tahoma" w:cs="Tahoma"/>
          <w:b/>
        </w:rPr>
      </w:pPr>
    </w:p>
    <w:p w:rsidR="00B477FB" w:rsidRPr="00B477FB" w:rsidRDefault="00B477FB" w:rsidP="001E7E60">
      <w:pPr>
        <w:tabs>
          <w:tab w:val="left" w:pos="3960"/>
        </w:tabs>
        <w:spacing w:after="0" w:line="288" w:lineRule="auto"/>
        <w:jc w:val="center"/>
        <w:rPr>
          <w:rFonts w:ascii="Tahoma" w:eastAsia="Calibri" w:hAnsi="Tahoma" w:cs="Tahoma"/>
          <w:b/>
        </w:rPr>
      </w:pPr>
    </w:p>
    <w:p w:rsidR="00B477FB" w:rsidRPr="00B477FB" w:rsidRDefault="00B477FB" w:rsidP="001E7E60">
      <w:pPr>
        <w:tabs>
          <w:tab w:val="left" w:pos="3960"/>
        </w:tabs>
        <w:spacing w:after="0" w:line="288" w:lineRule="auto"/>
        <w:jc w:val="center"/>
        <w:rPr>
          <w:rFonts w:ascii="Tahoma" w:eastAsia="Calibri" w:hAnsi="Tahoma" w:cs="Tahoma"/>
          <w:b/>
        </w:rPr>
      </w:pPr>
      <w:r w:rsidRPr="00B477FB">
        <w:rPr>
          <w:rFonts w:ascii="Tahoma" w:eastAsia="Calibri" w:hAnsi="Tahoma" w:cs="Tahoma"/>
          <w:b/>
        </w:rPr>
        <w:t>OLGA LUCÍA HOYOS SEPÚLVEDA</w:t>
      </w:r>
      <w:r>
        <w:rPr>
          <w:rFonts w:ascii="Tahoma" w:eastAsia="Calibri" w:hAnsi="Tahoma" w:cs="Tahoma"/>
          <w:b/>
        </w:rPr>
        <w:tab/>
      </w:r>
      <w:r>
        <w:rPr>
          <w:rFonts w:ascii="Tahoma" w:eastAsia="Calibri" w:hAnsi="Tahoma" w:cs="Tahoma"/>
          <w:b/>
        </w:rPr>
        <w:tab/>
      </w:r>
      <w:r>
        <w:rPr>
          <w:rFonts w:ascii="Tahoma" w:eastAsia="Calibri" w:hAnsi="Tahoma" w:cs="Tahoma"/>
          <w:b/>
        </w:rPr>
        <w:tab/>
        <w:t xml:space="preserve">       </w:t>
      </w:r>
      <w:r w:rsidRPr="00B477FB">
        <w:rPr>
          <w:rFonts w:ascii="Tahoma" w:eastAsia="Calibri" w:hAnsi="Tahoma" w:cs="Tahoma"/>
          <w:b/>
        </w:rPr>
        <w:t>JULIO CÉSAR SALAZAR MUÑOZ</w:t>
      </w:r>
    </w:p>
    <w:p w:rsidR="00AF207F" w:rsidRPr="00D8082F" w:rsidRDefault="001E7E60" w:rsidP="001E7E60">
      <w:pPr>
        <w:pStyle w:val="Sinespaciado"/>
        <w:spacing w:line="288" w:lineRule="auto"/>
        <w:ind w:firstLine="720"/>
        <w:rPr>
          <w:rFonts w:ascii="Tahoma" w:hAnsi="Tahoma" w:cs="Tahoma"/>
          <w:b/>
        </w:rPr>
      </w:pPr>
      <w:r>
        <w:rPr>
          <w:rFonts w:ascii="Tahoma" w:eastAsia="Calibri" w:hAnsi="Tahoma" w:cs="Tahoma"/>
        </w:rPr>
        <w:t xml:space="preserve">      Magistrada</w:t>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r>
      <w:r>
        <w:rPr>
          <w:rFonts w:ascii="Tahoma" w:eastAsia="Calibri" w:hAnsi="Tahoma" w:cs="Tahoma"/>
        </w:rPr>
        <w:tab/>
        <w:t xml:space="preserve">    </w:t>
      </w:r>
      <w:r w:rsidR="00B477FB" w:rsidRPr="00B477FB">
        <w:rPr>
          <w:rFonts w:ascii="Tahoma" w:eastAsia="Calibri" w:hAnsi="Tahoma" w:cs="Tahoma"/>
        </w:rPr>
        <w:t>Magistrado</w:t>
      </w:r>
    </w:p>
    <w:sectPr w:rsidR="00AF207F" w:rsidRPr="00D8082F" w:rsidSect="00FD58CD">
      <w:headerReference w:type="default" r:id="rId12"/>
      <w:footerReference w:type="default" r:id="rId13"/>
      <w:footerReference w:type="first" r:id="rId14"/>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7C11" w:rsidRDefault="003F7C11">
      <w:pPr>
        <w:spacing w:after="0" w:line="240" w:lineRule="auto"/>
      </w:pPr>
      <w:r>
        <w:separator/>
      </w:r>
    </w:p>
  </w:endnote>
  <w:endnote w:type="continuationSeparator" w:id="0">
    <w:p w:rsidR="003F7C11" w:rsidRDefault="003F7C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767587"/>
      <w:docPartObj>
        <w:docPartGallery w:val="Page Numbers (Bottom of Page)"/>
        <w:docPartUnique/>
      </w:docPartObj>
    </w:sdtPr>
    <w:sdtEndPr/>
    <w:sdtContent>
      <w:p w:rsidR="00FB03C4" w:rsidRDefault="00FB03C4">
        <w:pPr>
          <w:pStyle w:val="Piedepgina"/>
          <w:jc w:val="right"/>
        </w:pPr>
        <w:r>
          <w:fldChar w:fldCharType="begin"/>
        </w:r>
        <w:r>
          <w:instrText>PAGE   \* MERGEFORMAT</w:instrText>
        </w:r>
        <w:r>
          <w:fldChar w:fldCharType="separate"/>
        </w:r>
        <w:r w:rsidR="00C944BD">
          <w:rPr>
            <w:noProof/>
          </w:rPr>
          <w:t>7</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858" w:rsidRPr="00FD58CD" w:rsidRDefault="002A1858">
    <w:pPr>
      <w:pStyle w:val="Piedepgina"/>
      <w:jc w:val="right"/>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7C11" w:rsidRDefault="003F7C11">
      <w:pPr>
        <w:spacing w:after="0" w:line="240" w:lineRule="auto"/>
      </w:pPr>
      <w:r>
        <w:separator/>
      </w:r>
    </w:p>
  </w:footnote>
  <w:footnote w:type="continuationSeparator" w:id="0">
    <w:p w:rsidR="003F7C11" w:rsidRDefault="003F7C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3F63" w:rsidRPr="00FD58CD" w:rsidRDefault="006D3F63" w:rsidP="006D3F63">
    <w:pPr>
      <w:pStyle w:val="Sinespaciado"/>
      <w:rPr>
        <w:rFonts w:ascii="Arial" w:hAnsi="Arial" w:cs="Arial"/>
        <w:sz w:val="18"/>
        <w:szCs w:val="18"/>
      </w:rPr>
    </w:pPr>
    <w:r w:rsidRPr="00FD58CD">
      <w:rPr>
        <w:rFonts w:ascii="Arial" w:hAnsi="Arial" w:cs="Arial"/>
        <w:sz w:val="18"/>
        <w:szCs w:val="18"/>
      </w:rPr>
      <w:t>Radicación No.: 66001-31-05-005-2019-00359-01</w:t>
    </w:r>
  </w:p>
  <w:p w:rsidR="006D3F63" w:rsidRPr="00FD58CD" w:rsidRDefault="006D3F63" w:rsidP="006D3F63">
    <w:pPr>
      <w:pStyle w:val="Sinespaciado"/>
      <w:rPr>
        <w:rFonts w:ascii="Arial" w:hAnsi="Arial" w:cs="Arial"/>
        <w:sz w:val="18"/>
        <w:szCs w:val="18"/>
      </w:rPr>
    </w:pPr>
    <w:r w:rsidRPr="00FD58CD">
      <w:rPr>
        <w:rFonts w:ascii="Arial" w:hAnsi="Arial" w:cs="Arial"/>
        <w:sz w:val="18"/>
        <w:szCs w:val="18"/>
      </w:rPr>
      <w:t>Accionante: Ricardo Antonio Grisales Bedoya</w:t>
    </w:r>
  </w:p>
  <w:p w:rsidR="006D3F63" w:rsidRPr="00FD58CD" w:rsidRDefault="006D3F63" w:rsidP="006D3F63">
    <w:pPr>
      <w:pStyle w:val="Sinespaciado"/>
      <w:rPr>
        <w:rFonts w:ascii="Arial" w:hAnsi="Arial" w:cs="Arial"/>
        <w:sz w:val="18"/>
        <w:szCs w:val="18"/>
      </w:rPr>
    </w:pPr>
    <w:r w:rsidRPr="00FD58CD">
      <w:rPr>
        <w:rFonts w:ascii="Arial" w:hAnsi="Arial" w:cs="Arial"/>
        <w:sz w:val="18"/>
        <w:szCs w:val="18"/>
      </w:rPr>
      <w:t>Accionado: Colpensiones</w:t>
    </w:r>
  </w:p>
  <w:p w:rsidR="006D3F63" w:rsidRDefault="006D3F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042D98"/>
    <w:multiLevelType w:val="hybridMultilevel"/>
    <w:tmpl w:val="19AC40BC"/>
    <w:lvl w:ilvl="0" w:tplc="039CB1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A236FD3"/>
    <w:multiLevelType w:val="multilevel"/>
    <w:tmpl w:val="740EB910"/>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nsid w:val="224D1B0E"/>
    <w:multiLevelType w:val="hybridMultilevel"/>
    <w:tmpl w:val="CA76AE3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BF2135C"/>
    <w:multiLevelType w:val="hybridMultilevel"/>
    <w:tmpl w:val="F148E2AA"/>
    <w:lvl w:ilvl="0" w:tplc="3B28C862">
      <w:start w:val="1"/>
      <w:numFmt w:val="upperRoman"/>
      <w:lvlText w:val="%1."/>
      <w:lvlJc w:val="left"/>
      <w:pPr>
        <w:tabs>
          <w:tab w:val="num" w:pos="1080"/>
        </w:tabs>
        <w:ind w:left="1080" w:hanging="720"/>
      </w:pPr>
      <w:rPr>
        <w:rFonts w:hint="default"/>
      </w:rPr>
    </w:lvl>
    <w:lvl w:ilvl="1" w:tplc="385C77D6">
      <w:start w:val="1"/>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EB16DB4"/>
    <w:multiLevelType w:val="multilevel"/>
    <w:tmpl w:val="C1CE865C"/>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69873AE6"/>
    <w:multiLevelType w:val="multilevel"/>
    <w:tmpl w:val="873223D6"/>
    <w:lvl w:ilvl="0">
      <w:start w:val="5"/>
      <w:numFmt w:val="decimal"/>
      <w:lvlText w:val="%1"/>
      <w:lvlJc w:val="left"/>
      <w:pPr>
        <w:ind w:left="375" w:hanging="375"/>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6">
    <w:nsid w:val="7B1224AF"/>
    <w:multiLevelType w:val="hybridMultilevel"/>
    <w:tmpl w:val="1162643E"/>
    <w:lvl w:ilvl="0" w:tplc="79D69EEA">
      <w:start w:val="1"/>
      <w:numFmt w:val="decimal"/>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3"/>
  </w:num>
  <w:num w:numId="2">
    <w:abstractNumId w:val="4"/>
  </w:num>
  <w:num w:numId="3">
    <w:abstractNumId w:val="5"/>
  </w:num>
  <w:num w:numId="4">
    <w:abstractNumId w:val="6"/>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207F"/>
    <w:rsid w:val="000541D8"/>
    <w:rsid w:val="00065583"/>
    <w:rsid w:val="00073591"/>
    <w:rsid w:val="000807AE"/>
    <w:rsid w:val="0008701F"/>
    <w:rsid w:val="000B22D7"/>
    <w:rsid w:val="000F44A7"/>
    <w:rsid w:val="00101B90"/>
    <w:rsid w:val="001200FC"/>
    <w:rsid w:val="00147CEA"/>
    <w:rsid w:val="00155D53"/>
    <w:rsid w:val="00170F94"/>
    <w:rsid w:val="0018180D"/>
    <w:rsid w:val="00186A61"/>
    <w:rsid w:val="00195216"/>
    <w:rsid w:val="001B59E8"/>
    <w:rsid w:val="001E7E60"/>
    <w:rsid w:val="001E7F97"/>
    <w:rsid w:val="001F50F9"/>
    <w:rsid w:val="00205196"/>
    <w:rsid w:val="002227E3"/>
    <w:rsid w:val="00227BF4"/>
    <w:rsid w:val="00227E01"/>
    <w:rsid w:val="00246C40"/>
    <w:rsid w:val="002A1858"/>
    <w:rsid w:val="002D1356"/>
    <w:rsid w:val="0030389E"/>
    <w:rsid w:val="003221F5"/>
    <w:rsid w:val="003348C4"/>
    <w:rsid w:val="00335BD3"/>
    <w:rsid w:val="003407C1"/>
    <w:rsid w:val="00351F7C"/>
    <w:rsid w:val="00353463"/>
    <w:rsid w:val="003613CD"/>
    <w:rsid w:val="00366D1B"/>
    <w:rsid w:val="0036704D"/>
    <w:rsid w:val="00386832"/>
    <w:rsid w:val="00386B97"/>
    <w:rsid w:val="0039534B"/>
    <w:rsid w:val="00396017"/>
    <w:rsid w:val="003A0CE8"/>
    <w:rsid w:val="003A1821"/>
    <w:rsid w:val="003C0FBB"/>
    <w:rsid w:val="003C229E"/>
    <w:rsid w:val="003D5823"/>
    <w:rsid w:val="003E20EC"/>
    <w:rsid w:val="003E55E3"/>
    <w:rsid w:val="003F659F"/>
    <w:rsid w:val="003F7C11"/>
    <w:rsid w:val="00424AB9"/>
    <w:rsid w:val="004334ED"/>
    <w:rsid w:val="00493EFC"/>
    <w:rsid w:val="004A1DDD"/>
    <w:rsid w:val="004B0B15"/>
    <w:rsid w:val="004C01C1"/>
    <w:rsid w:val="004C6DBA"/>
    <w:rsid w:val="00513C22"/>
    <w:rsid w:val="00517DCC"/>
    <w:rsid w:val="00530775"/>
    <w:rsid w:val="005323E0"/>
    <w:rsid w:val="0055397E"/>
    <w:rsid w:val="00555E21"/>
    <w:rsid w:val="005573BA"/>
    <w:rsid w:val="00565C5F"/>
    <w:rsid w:val="005A720F"/>
    <w:rsid w:val="005F581B"/>
    <w:rsid w:val="00601A30"/>
    <w:rsid w:val="00607634"/>
    <w:rsid w:val="006162EA"/>
    <w:rsid w:val="00626B8C"/>
    <w:rsid w:val="0064052D"/>
    <w:rsid w:val="00647F7D"/>
    <w:rsid w:val="00682322"/>
    <w:rsid w:val="006A38A4"/>
    <w:rsid w:val="006C7D84"/>
    <w:rsid w:val="006D3F63"/>
    <w:rsid w:val="006E7AB5"/>
    <w:rsid w:val="007075BF"/>
    <w:rsid w:val="00736296"/>
    <w:rsid w:val="007405E1"/>
    <w:rsid w:val="007477EA"/>
    <w:rsid w:val="00787892"/>
    <w:rsid w:val="00795624"/>
    <w:rsid w:val="007C589E"/>
    <w:rsid w:val="007D2161"/>
    <w:rsid w:val="007D4969"/>
    <w:rsid w:val="00811C37"/>
    <w:rsid w:val="00815DC8"/>
    <w:rsid w:val="00816B83"/>
    <w:rsid w:val="00824972"/>
    <w:rsid w:val="00850C71"/>
    <w:rsid w:val="00864537"/>
    <w:rsid w:val="00883409"/>
    <w:rsid w:val="00894047"/>
    <w:rsid w:val="008A52B5"/>
    <w:rsid w:val="008C17AA"/>
    <w:rsid w:val="008F429C"/>
    <w:rsid w:val="00901B6C"/>
    <w:rsid w:val="00916CAF"/>
    <w:rsid w:val="00925542"/>
    <w:rsid w:val="0092767C"/>
    <w:rsid w:val="00933A84"/>
    <w:rsid w:val="0093786E"/>
    <w:rsid w:val="00951187"/>
    <w:rsid w:val="00961362"/>
    <w:rsid w:val="009734C9"/>
    <w:rsid w:val="00991315"/>
    <w:rsid w:val="0099711F"/>
    <w:rsid w:val="009C0841"/>
    <w:rsid w:val="009F361D"/>
    <w:rsid w:val="00A031E4"/>
    <w:rsid w:val="00A04B01"/>
    <w:rsid w:val="00A17FD3"/>
    <w:rsid w:val="00A22F39"/>
    <w:rsid w:val="00A41773"/>
    <w:rsid w:val="00A600AC"/>
    <w:rsid w:val="00A83565"/>
    <w:rsid w:val="00AB25DE"/>
    <w:rsid w:val="00AC4655"/>
    <w:rsid w:val="00AF207F"/>
    <w:rsid w:val="00B13B76"/>
    <w:rsid w:val="00B410E7"/>
    <w:rsid w:val="00B43E6F"/>
    <w:rsid w:val="00B44933"/>
    <w:rsid w:val="00B477FB"/>
    <w:rsid w:val="00B7208A"/>
    <w:rsid w:val="00B749C3"/>
    <w:rsid w:val="00B847D4"/>
    <w:rsid w:val="00BB1036"/>
    <w:rsid w:val="00BD176A"/>
    <w:rsid w:val="00BD622E"/>
    <w:rsid w:val="00BE36DD"/>
    <w:rsid w:val="00BF2A09"/>
    <w:rsid w:val="00C14AF5"/>
    <w:rsid w:val="00C25D7C"/>
    <w:rsid w:val="00C3001D"/>
    <w:rsid w:val="00C3594F"/>
    <w:rsid w:val="00C46563"/>
    <w:rsid w:val="00C613B2"/>
    <w:rsid w:val="00C62B8A"/>
    <w:rsid w:val="00C72826"/>
    <w:rsid w:val="00C73B59"/>
    <w:rsid w:val="00C76C86"/>
    <w:rsid w:val="00C944BD"/>
    <w:rsid w:val="00CB4233"/>
    <w:rsid w:val="00CB72AF"/>
    <w:rsid w:val="00CC3166"/>
    <w:rsid w:val="00CE36FD"/>
    <w:rsid w:val="00CF1A6F"/>
    <w:rsid w:val="00D01CFF"/>
    <w:rsid w:val="00D06536"/>
    <w:rsid w:val="00D2214A"/>
    <w:rsid w:val="00D22868"/>
    <w:rsid w:val="00D50EEA"/>
    <w:rsid w:val="00D72F45"/>
    <w:rsid w:val="00D8082F"/>
    <w:rsid w:val="00D92379"/>
    <w:rsid w:val="00DA4737"/>
    <w:rsid w:val="00DB0D72"/>
    <w:rsid w:val="00DB5611"/>
    <w:rsid w:val="00E037AF"/>
    <w:rsid w:val="00E05FE0"/>
    <w:rsid w:val="00E06463"/>
    <w:rsid w:val="00E13D51"/>
    <w:rsid w:val="00E175B0"/>
    <w:rsid w:val="00E32F14"/>
    <w:rsid w:val="00E46750"/>
    <w:rsid w:val="00E6341B"/>
    <w:rsid w:val="00E8628D"/>
    <w:rsid w:val="00EC4DB0"/>
    <w:rsid w:val="00ED030D"/>
    <w:rsid w:val="00F01606"/>
    <w:rsid w:val="00F10243"/>
    <w:rsid w:val="00F10CD4"/>
    <w:rsid w:val="00F4178D"/>
    <w:rsid w:val="00F479CB"/>
    <w:rsid w:val="00F609DC"/>
    <w:rsid w:val="00FA0D9C"/>
    <w:rsid w:val="00FB03C4"/>
    <w:rsid w:val="00FB5886"/>
    <w:rsid w:val="00FC47B1"/>
    <w:rsid w:val="00FC656A"/>
    <w:rsid w:val="00FD58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0507C-431B-4168-B6EE-AF77675F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07F"/>
    <w:rPr>
      <w:lang w:val="es-ES"/>
    </w:rPr>
  </w:style>
  <w:style w:type="paragraph" w:styleId="Ttulo4">
    <w:name w:val="heading 4"/>
    <w:basedOn w:val="Normal"/>
    <w:next w:val="Normal"/>
    <w:link w:val="Ttulo4Car"/>
    <w:qFormat/>
    <w:rsid w:val="00AF207F"/>
    <w:pPr>
      <w:keepNext/>
      <w:spacing w:after="0" w:line="360" w:lineRule="auto"/>
      <w:jc w:val="center"/>
      <w:outlineLvl w:val="3"/>
    </w:pPr>
    <w:rPr>
      <w:rFonts w:ascii="Verdana" w:eastAsia="Times New Roman" w:hAnsi="Verdana" w:cs="Times New Roman"/>
      <w:b/>
      <w:bCs/>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AF207F"/>
    <w:rPr>
      <w:rFonts w:ascii="Verdana" w:eastAsia="Times New Roman" w:hAnsi="Verdana" w:cs="Times New Roman"/>
      <w:b/>
      <w:bCs/>
      <w:sz w:val="24"/>
      <w:szCs w:val="20"/>
      <w:lang w:val="es-ES" w:eastAsia="es-ES"/>
    </w:rPr>
  </w:style>
  <w:style w:type="paragraph" w:styleId="Sinespaciado">
    <w:name w:val="No Spacing"/>
    <w:qFormat/>
    <w:rsid w:val="00AF207F"/>
    <w:pPr>
      <w:spacing w:after="0" w:line="240" w:lineRule="auto"/>
    </w:pPr>
    <w:rPr>
      <w:lang w:val="es-ES"/>
    </w:rPr>
  </w:style>
  <w:style w:type="paragraph" w:styleId="Prrafodelista">
    <w:name w:val="List Paragraph"/>
    <w:basedOn w:val="Normal"/>
    <w:uiPriority w:val="34"/>
    <w:qFormat/>
    <w:rsid w:val="00AF207F"/>
    <w:pPr>
      <w:ind w:left="720"/>
      <w:contextualSpacing/>
    </w:pPr>
  </w:style>
  <w:style w:type="paragraph" w:styleId="Encabezado">
    <w:name w:val="header"/>
    <w:basedOn w:val="Normal"/>
    <w:link w:val="EncabezadoCar"/>
    <w:uiPriority w:val="99"/>
    <w:unhideWhenUsed/>
    <w:rsid w:val="00AF207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07F"/>
    <w:rPr>
      <w:lang w:val="es-ES"/>
    </w:rPr>
  </w:style>
  <w:style w:type="paragraph" w:styleId="Piedepgina">
    <w:name w:val="footer"/>
    <w:basedOn w:val="Normal"/>
    <w:link w:val="PiedepginaCar"/>
    <w:uiPriority w:val="99"/>
    <w:unhideWhenUsed/>
    <w:rsid w:val="00335B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35BD3"/>
    <w:rPr>
      <w:lang w:val="es-ES"/>
    </w:rPr>
  </w:style>
  <w:style w:type="character" w:styleId="Refdenotaalpie">
    <w:name w:val="footnote reference"/>
    <w:basedOn w:val="Fuentedeprrafopredeter"/>
    <w:uiPriority w:val="99"/>
    <w:semiHidden/>
    <w:unhideWhenUsed/>
    <w:rsid w:val="00B749C3"/>
  </w:style>
  <w:style w:type="paragraph" w:customStyle="1" w:styleId="CuerpoA">
    <w:name w:val="Cuerpo A"/>
    <w:link w:val="CuerpoACar"/>
    <w:rsid w:val="00B749C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Arial Unicode MS" w:cs="Arial Unicode MS"/>
      <w:color w:val="000000"/>
      <w:sz w:val="24"/>
      <w:szCs w:val="24"/>
      <w:u w:color="000000"/>
      <w:lang w:val="es-ES_tradnl" w:eastAsia="es-ES"/>
    </w:rPr>
  </w:style>
  <w:style w:type="character" w:customStyle="1" w:styleId="CuerpoACar">
    <w:name w:val="Cuerpo A Car"/>
    <w:link w:val="CuerpoA"/>
    <w:locked/>
    <w:rsid w:val="00B749C3"/>
    <w:rPr>
      <w:rFonts w:ascii="Times New Roman" w:eastAsia="Times New Roman" w:hAnsi="Arial Unicode MS" w:cs="Arial Unicode MS"/>
      <w:color w:val="000000"/>
      <w:sz w:val="24"/>
      <w:szCs w:val="24"/>
      <w:u w:color="000000"/>
      <w:lang w:val="es-ES_tradnl" w:eastAsia="es-ES"/>
    </w:rPr>
  </w:style>
  <w:style w:type="paragraph" w:styleId="Textonotapie">
    <w:name w:val="footnote text"/>
    <w:aliases w:val="Ref. de nota al pie1,Ref. de nota al pie 2,Pie de Página,FC,Appel note de bas de page,Footnotes refss,Footnote number,BVI fnr,f,4_G,16 Point,Superscript 6 Point,Texto nota al pie,Texto de nota al pi,Pie de Pàgi,F"/>
    <w:basedOn w:val="Normal"/>
    <w:link w:val="TextonotapieCar"/>
    <w:uiPriority w:val="99"/>
    <w:unhideWhenUsed/>
    <w:qFormat/>
    <w:rsid w:val="00B749C3"/>
    <w:pPr>
      <w:pBdr>
        <w:top w:val="none" w:sz="96" w:space="31" w:color="FFFFFF" w:frame="1"/>
        <w:left w:val="none" w:sz="96" w:space="31" w:color="FFFFFF" w:frame="1"/>
        <w:bottom w:val="none" w:sz="96" w:space="31" w:color="FFFFFF" w:frame="1"/>
        <w:right w:val="none" w:sz="96" w:space="31" w:color="FFFFFF" w:frame="1"/>
      </w:pBdr>
      <w:spacing w:after="0" w:line="240" w:lineRule="auto"/>
    </w:pPr>
    <w:rPr>
      <w:rFonts w:ascii="Times New Roman" w:eastAsia="Times New Roman" w:hAnsi="Times New Roman" w:cs="Times New Roman"/>
      <w:sz w:val="20"/>
      <w:szCs w:val="20"/>
      <w:lang w:val="es-CO"/>
    </w:rPr>
  </w:style>
  <w:style w:type="character" w:customStyle="1" w:styleId="TextonotapieCar">
    <w:name w:val="Texto nota pie Car"/>
    <w:aliases w:val="Ref. de nota al pie1 Car,Ref. de nota al pie 2 Car,Pie de Página Car,FC Car,Appel note de bas de page Car,Footnotes refss Car,Footnote number Car,BVI fnr Car,f Car,4_G Car,16 Point Car,Superscript 6 Point Car,Texto nota al pie Car"/>
    <w:basedOn w:val="Fuentedeprrafopredeter"/>
    <w:link w:val="Textonotapie"/>
    <w:uiPriority w:val="99"/>
    <w:qFormat/>
    <w:rsid w:val="00B749C3"/>
    <w:rPr>
      <w:rFonts w:ascii="Times New Roman" w:eastAsia="Times New Roman" w:hAnsi="Times New Roman" w:cs="Times New Roman"/>
      <w:sz w:val="20"/>
      <w:szCs w:val="20"/>
      <w:lang w:val="es-CO"/>
    </w:rPr>
  </w:style>
  <w:style w:type="paragraph" w:styleId="Textoindependiente">
    <w:name w:val="Body Text"/>
    <w:basedOn w:val="Normal"/>
    <w:link w:val="TextoindependienteCar"/>
    <w:uiPriority w:val="99"/>
    <w:unhideWhenUsed/>
    <w:rsid w:val="007477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TextoindependienteCar">
    <w:name w:val="Texto independiente Car"/>
    <w:basedOn w:val="Fuentedeprrafopredeter"/>
    <w:link w:val="Textoindependiente"/>
    <w:uiPriority w:val="99"/>
    <w:rsid w:val="007477EA"/>
    <w:rPr>
      <w:rFonts w:ascii="Times New Roman" w:eastAsia="Times New Roman" w:hAnsi="Times New Roman" w:cs="Times New Roman"/>
      <w:sz w:val="24"/>
      <w:szCs w:val="24"/>
    </w:rPr>
  </w:style>
  <w:style w:type="paragraph" w:customStyle="1" w:styleId="cuerpoa0">
    <w:name w:val="cuerpoa"/>
    <w:basedOn w:val="Normal"/>
    <w:rsid w:val="007477EA"/>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Textoennegrita">
    <w:name w:val="Strong"/>
    <w:basedOn w:val="Fuentedeprrafopredeter"/>
    <w:uiPriority w:val="22"/>
    <w:qFormat/>
    <w:rsid w:val="00864537"/>
    <w:rPr>
      <w:b/>
      <w:bCs/>
    </w:rPr>
  </w:style>
  <w:style w:type="paragraph" w:styleId="NormalWeb">
    <w:name w:val="Normal (Web)"/>
    <w:basedOn w:val="Normal"/>
    <w:uiPriority w:val="99"/>
    <w:unhideWhenUsed/>
    <w:rsid w:val="00647F7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vnculo">
    <w:name w:val="Hyperlink"/>
    <w:basedOn w:val="Fuentedeprrafopredeter"/>
    <w:uiPriority w:val="99"/>
    <w:semiHidden/>
    <w:unhideWhenUsed/>
    <w:rsid w:val="00647F7D"/>
    <w:rPr>
      <w:color w:val="0000FF"/>
      <w:u w:val="single"/>
    </w:rPr>
  </w:style>
  <w:style w:type="paragraph" w:styleId="Textodeglobo">
    <w:name w:val="Balloon Text"/>
    <w:basedOn w:val="Normal"/>
    <w:link w:val="TextodegloboCar"/>
    <w:uiPriority w:val="99"/>
    <w:semiHidden/>
    <w:unhideWhenUsed/>
    <w:rsid w:val="003E20E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E20EC"/>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1102">
      <w:bodyDiv w:val="1"/>
      <w:marLeft w:val="0"/>
      <w:marRight w:val="0"/>
      <w:marTop w:val="0"/>
      <w:marBottom w:val="0"/>
      <w:divBdr>
        <w:top w:val="none" w:sz="0" w:space="0" w:color="auto"/>
        <w:left w:val="none" w:sz="0" w:space="0" w:color="auto"/>
        <w:bottom w:val="none" w:sz="0" w:space="0" w:color="auto"/>
        <w:right w:val="none" w:sz="0" w:space="0" w:color="auto"/>
      </w:divBdr>
    </w:div>
    <w:div w:id="625233310">
      <w:bodyDiv w:val="1"/>
      <w:marLeft w:val="0"/>
      <w:marRight w:val="0"/>
      <w:marTop w:val="0"/>
      <w:marBottom w:val="0"/>
      <w:divBdr>
        <w:top w:val="none" w:sz="0" w:space="0" w:color="auto"/>
        <w:left w:val="none" w:sz="0" w:space="0" w:color="auto"/>
        <w:bottom w:val="none" w:sz="0" w:space="0" w:color="auto"/>
        <w:right w:val="none" w:sz="0" w:space="0" w:color="auto"/>
      </w:divBdr>
    </w:div>
    <w:div w:id="1504784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uncionpublica.gov.co/eva/gestornormativo/norma.php?i=6186"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uncionpublica.gov.co/eva/gestornormativo/norma.php?i=5248"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uncionpublica.gov.co/eva/gestornormativo/norma.php?i=5248" TargetMode="External"/><Relationship Id="rId4" Type="http://schemas.openxmlformats.org/officeDocument/2006/relationships/settings" Target="settings.xml"/><Relationship Id="rId9" Type="http://schemas.openxmlformats.org/officeDocument/2006/relationships/hyperlink" Target="https://www.funcionpublica.gov.co/eva/gestornormativo/norma.php?i=5248" TargetMode="External"/><Relationship Id="rId14"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8C2886-BC53-4388-AA98-798C001B5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3936</Words>
  <Characters>21648</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InKulpado666</Company>
  <LinksUpToDate>false</LinksUpToDate>
  <CharactersWithSpaces>25533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Henry Lora Rodriguez</cp:lastModifiedBy>
  <cp:revision>23</cp:revision>
  <cp:lastPrinted>2019-09-20T14:42:00Z</cp:lastPrinted>
  <dcterms:created xsi:type="dcterms:W3CDTF">2019-09-18T14:45:00Z</dcterms:created>
  <dcterms:modified xsi:type="dcterms:W3CDTF">2019-10-11T15:14:00Z</dcterms:modified>
</cp:coreProperties>
</file>