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9D" w:rsidRPr="0096599D" w:rsidRDefault="0096599D" w:rsidP="0096599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6599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6599D" w:rsidRPr="0096599D" w:rsidRDefault="0096599D" w:rsidP="0096599D">
      <w:pPr>
        <w:jc w:val="both"/>
        <w:rPr>
          <w:rFonts w:ascii="Arial" w:hAnsi="Arial" w:cs="Arial"/>
          <w:sz w:val="20"/>
          <w:szCs w:val="20"/>
          <w:lang w:val="es-419"/>
        </w:rPr>
      </w:pPr>
    </w:p>
    <w:p w:rsidR="0096599D" w:rsidRPr="0096599D" w:rsidRDefault="0096599D" w:rsidP="0096599D">
      <w:pPr>
        <w:jc w:val="both"/>
        <w:rPr>
          <w:rFonts w:ascii="Arial" w:hAnsi="Arial" w:cs="Arial"/>
          <w:sz w:val="20"/>
          <w:szCs w:val="20"/>
          <w:lang w:val="es-419"/>
        </w:rPr>
      </w:pPr>
      <w:r w:rsidRPr="0096599D">
        <w:rPr>
          <w:rFonts w:ascii="Arial" w:hAnsi="Arial" w:cs="Arial"/>
          <w:sz w:val="20"/>
          <w:szCs w:val="20"/>
          <w:lang w:val="es-419"/>
        </w:rPr>
        <w:t xml:space="preserve">Providencia: </w:t>
      </w:r>
      <w:r w:rsidRPr="0096599D">
        <w:rPr>
          <w:rFonts w:ascii="Arial" w:hAnsi="Arial" w:cs="Arial"/>
          <w:sz w:val="20"/>
          <w:szCs w:val="20"/>
          <w:lang w:val="es-419"/>
        </w:rPr>
        <w:tab/>
      </w:r>
      <w:r w:rsidRPr="0096599D">
        <w:rPr>
          <w:rFonts w:ascii="Arial" w:hAnsi="Arial" w:cs="Arial"/>
          <w:sz w:val="20"/>
          <w:szCs w:val="20"/>
          <w:lang w:val="es-419"/>
        </w:rPr>
        <w:tab/>
        <w:t xml:space="preserve">Sentencia del 18 de octubre de 2019 </w:t>
      </w:r>
    </w:p>
    <w:p w:rsidR="0096599D" w:rsidRPr="0096599D" w:rsidRDefault="0096599D" w:rsidP="0096599D">
      <w:pPr>
        <w:jc w:val="both"/>
        <w:rPr>
          <w:rFonts w:ascii="Arial" w:hAnsi="Arial" w:cs="Arial"/>
          <w:sz w:val="20"/>
          <w:szCs w:val="20"/>
          <w:lang w:val="es-419"/>
        </w:rPr>
      </w:pPr>
      <w:r w:rsidRPr="0096599D">
        <w:rPr>
          <w:rFonts w:ascii="Arial" w:hAnsi="Arial" w:cs="Arial"/>
          <w:sz w:val="20"/>
          <w:szCs w:val="20"/>
          <w:lang w:val="es-419"/>
        </w:rPr>
        <w:t>Radicación No.:</w:t>
      </w:r>
      <w:r w:rsidRPr="0096599D">
        <w:rPr>
          <w:rFonts w:ascii="Arial" w:hAnsi="Arial" w:cs="Arial"/>
          <w:sz w:val="20"/>
          <w:szCs w:val="20"/>
          <w:lang w:val="es-419"/>
        </w:rPr>
        <w:tab/>
      </w:r>
      <w:r w:rsidRPr="0096599D">
        <w:rPr>
          <w:rFonts w:ascii="Arial" w:hAnsi="Arial" w:cs="Arial"/>
          <w:sz w:val="20"/>
          <w:szCs w:val="20"/>
          <w:lang w:val="es-419"/>
        </w:rPr>
        <w:tab/>
        <w:t>66001-31-05-001-2017-00251-01</w:t>
      </w:r>
    </w:p>
    <w:p w:rsidR="0096599D" w:rsidRPr="0096599D" w:rsidRDefault="0096599D" w:rsidP="0096599D">
      <w:pPr>
        <w:jc w:val="both"/>
        <w:rPr>
          <w:rFonts w:ascii="Arial" w:hAnsi="Arial" w:cs="Arial"/>
          <w:sz w:val="20"/>
          <w:szCs w:val="20"/>
          <w:lang w:val="es-419"/>
        </w:rPr>
      </w:pPr>
      <w:r w:rsidRPr="0096599D">
        <w:rPr>
          <w:rFonts w:ascii="Arial" w:hAnsi="Arial" w:cs="Arial"/>
          <w:sz w:val="20"/>
          <w:szCs w:val="20"/>
          <w:lang w:val="es-419"/>
        </w:rPr>
        <w:t>Proceso:</w:t>
      </w:r>
      <w:r w:rsidRPr="0096599D">
        <w:rPr>
          <w:rFonts w:ascii="Arial" w:hAnsi="Arial" w:cs="Arial"/>
          <w:sz w:val="20"/>
          <w:szCs w:val="20"/>
          <w:lang w:val="es-419"/>
        </w:rPr>
        <w:tab/>
      </w:r>
      <w:r w:rsidRPr="0096599D">
        <w:rPr>
          <w:rFonts w:ascii="Arial" w:hAnsi="Arial" w:cs="Arial"/>
          <w:sz w:val="20"/>
          <w:szCs w:val="20"/>
          <w:lang w:val="es-419"/>
        </w:rPr>
        <w:tab/>
        <w:t xml:space="preserve">Ordinario laboral </w:t>
      </w:r>
    </w:p>
    <w:p w:rsidR="0096599D" w:rsidRPr="0096599D" w:rsidRDefault="0096599D" w:rsidP="0096599D">
      <w:pPr>
        <w:jc w:val="both"/>
        <w:rPr>
          <w:rFonts w:ascii="Arial" w:hAnsi="Arial" w:cs="Arial"/>
          <w:sz w:val="20"/>
          <w:szCs w:val="20"/>
          <w:lang w:val="es-419"/>
        </w:rPr>
      </w:pPr>
      <w:r w:rsidRPr="0096599D">
        <w:rPr>
          <w:rFonts w:ascii="Arial" w:hAnsi="Arial" w:cs="Arial"/>
          <w:sz w:val="20"/>
          <w:szCs w:val="20"/>
          <w:lang w:val="es-419"/>
        </w:rPr>
        <w:t>Demandantes:</w:t>
      </w:r>
      <w:r w:rsidRPr="0096599D">
        <w:rPr>
          <w:rFonts w:ascii="Arial" w:hAnsi="Arial" w:cs="Arial"/>
          <w:sz w:val="20"/>
          <w:szCs w:val="20"/>
          <w:lang w:val="es-419"/>
        </w:rPr>
        <w:tab/>
      </w:r>
      <w:r w:rsidRPr="0096599D">
        <w:rPr>
          <w:rFonts w:ascii="Arial" w:hAnsi="Arial" w:cs="Arial"/>
          <w:sz w:val="20"/>
          <w:szCs w:val="20"/>
          <w:lang w:val="es-419"/>
        </w:rPr>
        <w:tab/>
        <w:t xml:space="preserve">Jorge Hernán Leal Gutiérrez    </w:t>
      </w:r>
    </w:p>
    <w:p w:rsidR="0096599D" w:rsidRPr="0096599D" w:rsidRDefault="0096599D" w:rsidP="0096599D">
      <w:pPr>
        <w:jc w:val="both"/>
        <w:rPr>
          <w:rFonts w:ascii="Arial" w:hAnsi="Arial" w:cs="Arial"/>
          <w:sz w:val="20"/>
          <w:szCs w:val="20"/>
          <w:lang w:val="es-419"/>
        </w:rPr>
      </w:pPr>
      <w:r w:rsidRPr="0096599D">
        <w:rPr>
          <w:rFonts w:ascii="Arial" w:hAnsi="Arial" w:cs="Arial"/>
          <w:sz w:val="20"/>
          <w:szCs w:val="20"/>
          <w:lang w:val="es-419"/>
        </w:rPr>
        <w:t>Demandado:</w:t>
      </w:r>
      <w:r w:rsidRPr="0096599D">
        <w:rPr>
          <w:rFonts w:ascii="Arial" w:hAnsi="Arial" w:cs="Arial"/>
          <w:sz w:val="20"/>
          <w:szCs w:val="20"/>
          <w:lang w:val="es-419"/>
        </w:rPr>
        <w:tab/>
      </w:r>
      <w:r w:rsidRPr="0096599D">
        <w:rPr>
          <w:rFonts w:ascii="Arial" w:hAnsi="Arial" w:cs="Arial"/>
          <w:sz w:val="20"/>
          <w:szCs w:val="20"/>
          <w:lang w:val="es-419"/>
        </w:rPr>
        <w:tab/>
        <w:t xml:space="preserve">Colpensiones </w:t>
      </w:r>
    </w:p>
    <w:p w:rsidR="0096599D" w:rsidRPr="0096599D" w:rsidRDefault="0096599D" w:rsidP="0096599D">
      <w:pPr>
        <w:jc w:val="both"/>
        <w:rPr>
          <w:rFonts w:ascii="Arial" w:hAnsi="Arial" w:cs="Arial"/>
          <w:sz w:val="20"/>
          <w:szCs w:val="20"/>
          <w:lang w:val="es-419"/>
        </w:rPr>
      </w:pPr>
      <w:r w:rsidRPr="0096599D">
        <w:rPr>
          <w:rFonts w:ascii="Arial" w:hAnsi="Arial" w:cs="Arial"/>
          <w:sz w:val="20"/>
          <w:szCs w:val="20"/>
          <w:lang w:val="es-419"/>
        </w:rPr>
        <w:t>Vinculada:</w:t>
      </w:r>
      <w:r w:rsidRPr="0096599D">
        <w:rPr>
          <w:rFonts w:ascii="Arial" w:hAnsi="Arial" w:cs="Arial"/>
          <w:sz w:val="20"/>
          <w:szCs w:val="20"/>
          <w:lang w:val="es-419"/>
        </w:rPr>
        <w:tab/>
      </w:r>
      <w:r w:rsidRPr="0096599D">
        <w:rPr>
          <w:rFonts w:ascii="Arial" w:hAnsi="Arial" w:cs="Arial"/>
          <w:sz w:val="20"/>
          <w:szCs w:val="20"/>
          <w:lang w:val="es-419"/>
        </w:rPr>
        <w:tab/>
        <w:t>Colfondos S.A.</w:t>
      </w:r>
    </w:p>
    <w:p w:rsidR="0096599D" w:rsidRPr="0096599D" w:rsidRDefault="0096599D" w:rsidP="0096599D">
      <w:pPr>
        <w:jc w:val="both"/>
        <w:rPr>
          <w:rFonts w:ascii="Arial" w:hAnsi="Arial" w:cs="Arial"/>
          <w:sz w:val="20"/>
          <w:szCs w:val="20"/>
          <w:lang w:val="es-419"/>
        </w:rPr>
      </w:pPr>
      <w:r w:rsidRPr="0096599D">
        <w:rPr>
          <w:rFonts w:ascii="Arial" w:hAnsi="Arial" w:cs="Arial"/>
          <w:sz w:val="20"/>
          <w:szCs w:val="20"/>
          <w:lang w:val="es-419"/>
        </w:rPr>
        <w:t xml:space="preserve">Juzgado de origen: </w:t>
      </w:r>
      <w:r w:rsidRPr="0096599D">
        <w:rPr>
          <w:rFonts w:ascii="Arial" w:hAnsi="Arial" w:cs="Arial"/>
          <w:sz w:val="20"/>
          <w:szCs w:val="20"/>
          <w:lang w:val="es-419"/>
        </w:rPr>
        <w:tab/>
        <w:t>Primero Laboral del Circuito de Pereira</w:t>
      </w:r>
    </w:p>
    <w:p w:rsidR="0096599D" w:rsidRPr="0096599D" w:rsidRDefault="0096599D" w:rsidP="0096599D">
      <w:pPr>
        <w:jc w:val="both"/>
        <w:rPr>
          <w:rFonts w:ascii="Arial" w:hAnsi="Arial" w:cs="Arial"/>
          <w:sz w:val="20"/>
          <w:szCs w:val="20"/>
          <w:lang w:val="es-419"/>
        </w:rPr>
      </w:pPr>
      <w:r w:rsidRPr="0096599D">
        <w:rPr>
          <w:rFonts w:ascii="Arial" w:hAnsi="Arial" w:cs="Arial"/>
          <w:sz w:val="20"/>
          <w:szCs w:val="20"/>
          <w:lang w:val="es-419"/>
        </w:rPr>
        <w:t>Magistrada ponente:</w:t>
      </w:r>
      <w:r w:rsidRPr="0096599D">
        <w:rPr>
          <w:rFonts w:ascii="Arial" w:hAnsi="Arial" w:cs="Arial"/>
          <w:sz w:val="20"/>
          <w:szCs w:val="20"/>
          <w:lang w:val="es-419"/>
        </w:rPr>
        <w:tab/>
        <w:t>Dra. Ana Lucía Caicedo Calderón</w:t>
      </w:r>
    </w:p>
    <w:p w:rsidR="0096599D" w:rsidRPr="0096599D" w:rsidRDefault="0096599D" w:rsidP="0096599D">
      <w:pPr>
        <w:jc w:val="both"/>
        <w:rPr>
          <w:rFonts w:ascii="Arial" w:hAnsi="Arial" w:cs="Arial"/>
          <w:sz w:val="20"/>
          <w:szCs w:val="20"/>
          <w:lang w:val="es-419"/>
        </w:rPr>
      </w:pPr>
    </w:p>
    <w:p w:rsidR="0096599D" w:rsidRPr="0096599D" w:rsidRDefault="0096599D" w:rsidP="0096599D">
      <w:pPr>
        <w:jc w:val="both"/>
        <w:rPr>
          <w:rFonts w:ascii="Arial" w:hAnsi="Arial" w:cs="Arial"/>
          <w:b/>
          <w:bCs/>
          <w:iCs/>
          <w:sz w:val="20"/>
          <w:szCs w:val="20"/>
          <w:lang w:val="es-419" w:eastAsia="fr-FR"/>
        </w:rPr>
      </w:pPr>
      <w:r w:rsidRPr="0096599D">
        <w:rPr>
          <w:rFonts w:ascii="Arial" w:hAnsi="Arial" w:cs="Arial"/>
          <w:b/>
          <w:bCs/>
          <w:iCs/>
          <w:sz w:val="20"/>
          <w:szCs w:val="20"/>
          <w:u w:val="single"/>
          <w:lang w:val="es-419" w:eastAsia="fr-FR"/>
        </w:rPr>
        <w:t>TEMAS:</w:t>
      </w:r>
      <w:r w:rsidRPr="0096599D">
        <w:rPr>
          <w:rFonts w:ascii="Arial" w:hAnsi="Arial" w:cs="Arial"/>
          <w:b/>
          <w:bCs/>
          <w:iCs/>
          <w:sz w:val="20"/>
          <w:szCs w:val="20"/>
          <w:lang w:val="es-419" w:eastAsia="fr-FR"/>
        </w:rPr>
        <w:tab/>
      </w:r>
      <w:r w:rsidR="0044779C">
        <w:rPr>
          <w:rFonts w:ascii="Arial" w:hAnsi="Arial" w:cs="Arial"/>
          <w:b/>
          <w:bCs/>
          <w:iCs/>
          <w:sz w:val="20"/>
          <w:szCs w:val="20"/>
          <w:lang w:val="es-CO" w:eastAsia="fr-FR"/>
        </w:rPr>
        <w:t>RELIQUIDACIÓN PENSIONAL / RÉGIMEN DE TRANSICIÓN / TUVO VIGENCIA HASTA EL 31 DE DICIEMBRE DE 2014 / NO COBIJA, POR TANTO, A QUIENES CUMPLI</w:t>
      </w:r>
      <w:r w:rsidR="00141BE0">
        <w:rPr>
          <w:rFonts w:ascii="Arial" w:hAnsi="Arial" w:cs="Arial"/>
          <w:b/>
          <w:bCs/>
          <w:iCs/>
          <w:sz w:val="20"/>
          <w:szCs w:val="20"/>
          <w:lang w:val="es-CO" w:eastAsia="fr-FR"/>
        </w:rPr>
        <w:t xml:space="preserve">ERON </w:t>
      </w:r>
      <w:r w:rsidR="0044779C">
        <w:rPr>
          <w:rFonts w:ascii="Arial" w:hAnsi="Arial" w:cs="Arial"/>
          <w:b/>
          <w:bCs/>
          <w:iCs/>
          <w:sz w:val="20"/>
          <w:szCs w:val="20"/>
          <w:lang w:val="es-CO" w:eastAsia="fr-FR"/>
        </w:rPr>
        <w:t>LA EDAD POSTERIORMENTE / NOVEDAD DE RETIRO / NO REPORTARLA NO OTORGA DERECHO A</w:t>
      </w:r>
      <w:r w:rsidR="00141BE0">
        <w:rPr>
          <w:rFonts w:ascii="Arial" w:hAnsi="Arial" w:cs="Arial"/>
          <w:b/>
          <w:bCs/>
          <w:iCs/>
          <w:sz w:val="20"/>
          <w:szCs w:val="20"/>
          <w:lang w:val="es-CO" w:eastAsia="fr-FR"/>
        </w:rPr>
        <w:t xml:space="preserve"> CONTABILIZAR PERIODOS POSTERIORES PARA EFECTOS DE CALCULAR EL </w:t>
      </w:r>
      <w:proofErr w:type="spellStart"/>
      <w:r w:rsidR="00141BE0">
        <w:rPr>
          <w:rFonts w:ascii="Arial" w:hAnsi="Arial" w:cs="Arial"/>
          <w:b/>
          <w:bCs/>
          <w:iCs/>
          <w:sz w:val="20"/>
          <w:szCs w:val="20"/>
          <w:lang w:val="es-CO" w:eastAsia="fr-FR"/>
        </w:rPr>
        <w:t>IBL</w:t>
      </w:r>
      <w:proofErr w:type="spellEnd"/>
      <w:r w:rsidR="00141BE0">
        <w:rPr>
          <w:rFonts w:ascii="Arial" w:hAnsi="Arial" w:cs="Arial"/>
          <w:b/>
          <w:bCs/>
          <w:iCs/>
          <w:sz w:val="20"/>
          <w:szCs w:val="20"/>
          <w:lang w:val="es-CO" w:eastAsia="fr-FR"/>
        </w:rPr>
        <w:t>.</w:t>
      </w:r>
    </w:p>
    <w:p w:rsidR="0096599D" w:rsidRPr="0096599D" w:rsidRDefault="0096599D" w:rsidP="0096599D">
      <w:pPr>
        <w:jc w:val="both"/>
        <w:rPr>
          <w:rFonts w:ascii="Arial" w:hAnsi="Arial" w:cs="Arial"/>
          <w:sz w:val="20"/>
          <w:szCs w:val="20"/>
          <w:lang w:val="es-419"/>
        </w:rPr>
      </w:pPr>
    </w:p>
    <w:p w:rsidR="0096599D" w:rsidRPr="007078B3" w:rsidRDefault="007078B3" w:rsidP="0096599D">
      <w:pPr>
        <w:jc w:val="both"/>
        <w:rPr>
          <w:rFonts w:ascii="Arial" w:hAnsi="Arial" w:cs="Arial"/>
          <w:sz w:val="20"/>
          <w:szCs w:val="20"/>
          <w:lang w:val="es-CO"/>
        </w:rPr>
      </w:pPr>
      <w:r w:rsidRPr="007078B3">
        <w:rPr>
          <w:rFonts w:ascii="Arial" w:hAnsi="Arial" w:cs="Arial"/>
          <w:sz w:val="20"/>
          <w:szCs w:val="20"/>
          <w:lang w:val="es-419"/>
        </w:rPr>
        <w:t>Analizados en detalle los fundamentos expuestos por la Jueza de instancia para denegar los pedidos del gestor del pleito, estima esta Colegiatura que los mismos se encuentran ajustados a derecho en la medida que descartan acertadamente la aplicación de las normas que precedieron la ley general de seguridad social, pues pese a que el señor Jorge Leal conservó plenamente los beneficios transicionales por contar con más de 15 años de servicios a la entrada en vigencia del Acto Legislativo 01 de 2005, dicha reforma Constitucional establece de manera categórica que los mismos se prolongarían hasta el 31 de diciembre de 2014, de modo que al haber alcanzado los 60 años de edad el 8 de febrero del año 2015 la norma que regentaba su pensión de vejez no era otra que el artículo 33 de la Ley 100 de 1993, modificado por el artículo 9º de la Ley 797 de 2003</w:t>
      </w:r>
      <w:r>
        <w:rPr>
          <w:rFonts w:ascii="Arial" w:hAnsi="Arial" w:cs="Arial"/>
          <w:sz w:val="20"/>
          <w:szCs w:val="20"/>
          <w:lang w:val="es-CO"/>
        </w:rPr>
        <w:t>…</w:t>
      </w:r>
    </w:p>
    <w:p w:rsidR="0096599D" w:rsidRPr="0096599D" w:rsidRDefault="0096599D" w:rsidP="0096599D">
      <w:pPr>
        <w:jc w:val="both"/>
        <w:rPr>
          <w:rFonts w:ascii="Arial" w:hAnsi="Arial" w:cs="Arial"/>
          <w:sz w:val="20"/>
          <w:szCs w:val="20"/>
          <w:lang w:val="es-419"/>
        </w:rPr>
      </w:pPr>
    </w:p>
    <w:p w:rsidR="0096599D" w:rsidRPr="0096599D" w:rsidRDefault="0044779C" w:rsidP="0096599D">
      <w:pPr>
        <w:jc w:val="both"/>
        <w:rPr>
          <w:rFonts w:ascii="Arial" w:hAnsi="Arial" w:cs="Arial"/>
          <w:sz w:val="20"/>
          <w:szCs w:val="20"/>
          <w:lang w:val="es-419"/>
        </w:rPr>
      </w:pPr>
      <w:r w:rsidRPr="0044779C">
        <w:rPr>
          <w:rFonts w:ascii="Arial" w:hAnsi="Arial" w:cs="Arial"/>
          <w:sz w:val="20"/>
          <w:szCs w:val="20"/>
          <w:lang w:val="es-419"/>
        </w:rPr>
        <w:t>Ahora bien, tal como lo considerara atinadamente la Jueza de instancia, ni el IBL ni la tasa de reemplazo reconocidos en la resolución en comento son susceptibles de sufrir modificación alguna por la supuesta falta de reporte de la novedad de retiro del empleador Colfondos S.A., pues tal como se anunciara en la misma demanda, la relación laboral se extendió hasta el 28 de enero de 2003 y hasta esa fecha se ven reflejados los aportes por cuenta de aquella AFP, situación que descarta cualquier posibilidad de contabilizar periodos posteriores al no tratarse de una mora patronal que Colpensiones pasó por alto.</w:t>
      </w:r>
    </w:p>
    <w:p w:rsidR="0096599D" w:rsidRPr="0096599D" w:rsidRDefault="0096599D" w:rsidP="0096599D">
      <w:pPr>
        <w:jc w:val="both"/>
        <w:rPr>
          <w:rFonts w:ascii="Arial" w:hAnsi="Arial" w:cs="Arial"/>
          <w:sz w:val="20"/>
          <w:szCs w:val="20"/>
        </w:rPr>
      </w:pPr>
    </w:p>
    <w:p w:rsidR="0096599D" w:rsidRPr="0096599D" w:rsidRDefault="0096599D" w:rsidP="0096599D">
      <w:pPr>
        <w:jc w:val="both"/>
        <w:rPr>
          <w:rFonts w:ascii="Arial" w:hAnsi="Arial" w:cs="Arial"/>
          <w:sz w:val="20"/>
          <w:szCs w:val="20"/>
        </w:rPr>
      </w:pPr>
    </w:p>
    <w:p w:rsidR="0096599D" w:rsidRPr="0096599D" w:rsidRDefault="0096599D" w:rsidP="0096599D">
      <w:pPr>
        <w:jc w:val="both"/>
        <w:rPr>
          <w:rFonts w:ascii="Arial" w:hAnsi="Arial" w:cs="Arial"/>
          <w:sz w:val="20"/>
          <w:szCs w:val="20"/>
        </w:rPr>
      </w:pPr>
    </w:p>
    <w:p w:rsidR="00DE2563" w:rsidRPr="0096599D" w:rsidRDefault="00DE2563" w:rsidP="0044779C">
      <w:pPr>
        <w:pStyle w:val="Ttulo4"/>
        <w:widowControl w:val="0"/>
        <w:tabs>
          <w:tab w:val="clear" w:pos="0"/>
        </w:tabs>
        <w:spacing w:line="300" w:lineRule="auto"/>
        <w:rPr>
          <w:rFonts w:ascii="Tahoma" w:hAnsi="Tahoma" w:cs="Tahoma"/>
          <w:bCs/>
          <w:szCs w:val="24"/>
          <w:lang w:eastAsia="es-MX"/>
        </w:rPr>
      </w:pPr>
      <w:r w:rsidRPr="0096599D">
        <w:rPr>
          <w:rFonts w:ascii="Tahoma" w:hAnsi="Tahoma" w:cs="Tahoma"/>
          <w:bCs/>
          <w:szCs w:val="24"/>
          <w:lang w:eastAsia="es-MX"/>
        </w:rPr>
        <w:t>TRIBUNAL SUPERIOR DEL DISTRITO JUDICIAL DE PEREIRA</w:t>
      </w:r>
    </w:p>
    <w:p w:rsidR="00DE2563" w:rsidRPr="0096599D" w:rsidRDefault="00DE2563" w:rsidP="0044779C">
      <w:pPr>
        <w:pStyle w:val="Ttulo4"/>
        <w:widowControl w:val="0"/>
        <w:tabs>
          <w:tab w:val="clear" w:pos="0"/>
        </w:tabs>
        <w:spacing w:line="300" w:lineRule="auto"/>
        <w:rPr>
          <w:rFonts w:ascii="Tahoma" w:hAnsi="Tahoma" w:cs="Tahoma"/>
          <w:bCs/>
          <w:szCs w:val="24"/>
          <w:lang w:eastAsia="es-MX"/>
        </w:rPr>
      </w:pPr>
      <w:r w:rsidRPr="0096599D">
        <w:rPr>
          <w:rFonts w:ascii="Tahoma" w:hAnsi="Tahoma" w:cs="Tahoma"/>
          <w:bCs/>
          <w:szCs w:val="24"/>
          <w:lang w:eastAsia="es-MX"/>
        </w:rPr>
        <w:t>SALA DE DECISION LABORAL No. 1</w:t>
      </w:r>
    </w:p>
    <w:p w:rsidR="00DE2563" w:rsidRPr="0096599D" w:rsidRDefault="00DE2563" w:rsidP="0044779C">
      <w:pPr>
        <w:spacing w:line="300" w:lineRule="auto"/>
        <w:jc w:val="center"/>
        <w:rPr>
          <w:rFonts w:ascii="Tahoma" w:hAnsi="Tahoma" w:cs="Tahoma"/>
          <w:bCs/>
        </w:rPr>
      </w:pPr>
    </w:p>
    <w:p w:rsidR="00DE2563" w:rsidRPr="0096599D" w:rsidRDefault="00DE2563" w:rsidP="0044779C">
      <w:pPr>
        <w:spacing w:line="300" w:lineRule="auto"/>
        <w:jc w:val="center"/>
        <w:rPr>
          <w:rFonts w:ascii="Tahoma" w:hAnsi="Tahoma" w:cs="Tahoma"/>
          <w:b/>
          <w:bCs/>
        </w:rPr>
      </w:pPr>
      <w:r w:rsidRPr="0096599D">
        <w:rPr>
          <w:rFonts w:ascii="Tahoma" w:hAnsi="Tahoma" w:cs="Tahoma"/>
          <w:bCs/>
        </w:rPr>
        <w:t>Magistrada Ponente:</w:t>
      </w:r>
      <w:r w:rsidRPr="0096599D">
        <w:rPr>
          <w:rFonts w:ascii="Tahoma" w:hAnsi="Tahoma" w:cs="Tahoma"/>
          <w:b/>
          <w:bCs/>
        </w:rPr>
        <w:t xml:space="preserve"> Ana Lucía Caicedo Calderón</w:t>
      </w:r>
    </w:p>
    <w:p w:rsidR="00DE2563" w:rsidRPr="0096599D" w:rsidRDefault="00DE2563" w:rsidP="0044779C">
      <w:pPr>
        <w:spacing w:line="300" w:lineRule="auto"/>
        <w:jc w:val="center"/>
        <w:rPr>
          <w:rFonts w:ascii="Tahoma" w:hAnsi="Tahoma" w:cs="Tahoma"/>
          <w:b/>
          <w:bCs/>
        </w:rPr>
      </w:pPr>
    </w:p>
    <w:p w:rsidR="00DE2563" w:rsidRPr="0096599D" w:rsidRDefault="00DE2563" w:rsidP="0044779C">
      <w:pPr>
        <w:spacing w:line="300" w:lineRule="auto"/>
        <w:jc w:val="center"/>
        <w:rPr>
          <w:rFonts w:ascii="Tahoma" w:hAnsi="Tahoma" w:cs="Tahoma"/>
          <w:b/>
        </w:rPr>
      </w:pPr>
      <w:r w:rsidRPr="0096599D">
        <w:rPr>
          <w:rFonts w:ascii="Tahoma" w:hAnsi="Tahoma" w:cs="Tahoma"/>
          <w:b/>
        </w:rPr>
        <w:t>Acta No. ____</w:t>
      </w:r>
    </w:p>
    <w:p w:rsidR="00DE2563" w:rsidRPr="0096599D" w:rsidRDefault="00DE2563" w:rsidP="0044779C">
      <w:pPr>
        <w:spacing w:line="300" w:lineRule="auto"/>
        <w:jc w:val="center"/>
        <w:rPr>
          <w:rFonts w:ascii="Tahoma" w:hAnsi="Tahoma" w:cs="Tahoma"/>
          <w:b/>
        </w:rPr>
      </w:pPr>
      <w:r w:rsidRPr="0096599D">
        <w:rPr>
          <w:rFonts w:ascii="Tahoma" w:hAnsi="Tahoma" w:cs="Tahoma"/>
          <w:b/>
        </w:rPr>
        <w:t>(</w:t>
      </w:r>
      <w:r w:rsidR="004E7D22" w:rsidRPr="0096599D">
        <w:rPr>
          <w:rFonts w:ascii="Tahoma" w:hAnsi="Tahoma" w:cs="Tahoma"/>
          <w:b/>
        </w:rPr>
        <w:t xml:space="preserve">Octubre </w:t>
      </w:r>
      <w:r w:rsidR="00794121" w:rsidRPr="0096599D">
        <w:rPr>
          <w:rFonts w:ascii="Tahoma" w:hAnsi="Tahoma" w:cs="Tahoma"/>
          <w:b/>
        </w:rPr>
        <w:t>18</w:t>
      </w:r>
      <w:r w:rsidRPr="0096599D">
        <w:rPr>
          <w:rFonts w:ascii="Tahoma" w:hAnsi="Tahoma" w:cs="Tahoma"/>
          <w:b/>
        </w:rPr>
        <w:t xml:space="preserve"> de 201</w:t>
      </w:r>
      <w:r w:rsidR="00F9700B" w:rsidRPr="0096599D">
        <w:rPr>
          <w:rFonts w:ascii="Tahoma" w:hAnsi="Tahoma" w:cs="Tahoma"/>
          <w:b/>
        </w:rPr>
        <w:t>9</w:t>
      </w:r>
      <w:r w:rsidRPr="0096599D">
        <w:rPr>
          <w:rFonts w:ascii="Tahoma" w:hAnsi="Tahoma" w:cs="Tahoma"/>
          <w:b/>
        </w:rPr>
        <w:t>)</w:t>
      </w:r>
    </w:p>
    <w:p w:rsidR="00DE2563" w:rsidRPr="0096599D" w:rsidRDefault="00DE2563" w:rsidP="0044779C">
      <w:pPr>
        <w:spacing w:line="300" w:lineRule="auto"/>
        <w:jc w:val="center"/>
        <w:rPr>
          <w:rFonts w:ascii="Tahoma" w:hAnsi="Tahoma" w:cs="Tahoma"/>
          <w:b/>
        </w:rPr>
      </w:pPr>
    </w:p>
    <w:p w:rsidR="00DE2563" w:rsidRPr="0096599D" w:rsidRDefault="00DE2563" w:rsidP="0044779C">
      <w:pPr>
        <w:pStyle w:val="Ttulo5"/>
        <w:spacing w:line="300" w:lineRule="auto"/>
        <w:ind w:firstLine="0"/>
        <w:jc w:val="center"/>
        <w:rPr>
          <w:rFonts w:ascii="Tahoma" w:hAnsi="Tahoma" w:cs="Tahoma"/>
        </w:rPr>
      </w:pPr>
      <w:r w:rsidRPr="0096599D">
        <w:rPr>
          <w:rFonts w:ascii="Tahoma" w:hAnsi="Tahoma" w:cs="Tahoma"/>
        </w:rPr>
        <w:t>Sistema oral - Audiencia de juzgamiento</w:t>
      </w:r>
    </w:p>
    <w:p w:rsidR="00DE2563" w:rsidRPr="0096599D" w:rsidRDefault="00DE2563" w:rsidP="0044779C">
      <w:pPr>
        <w:spacing w:line="300" w:lineRule="auto"/>
        <w:jc w:val="both"/>
        <w:rPr>
          <w:rFonts w:ascii="Tahoma" w:hAnsi="Tahoma" w:cs="Tahoma"/>
          <w:lang w:val="es-ES_tradnl"/>
        </w:rPr>
      </w:pPr>
      <w:r w:rsidRPr="0096599D">
        <w:rPr>
          <w:rFonts w:ascii="Tahoma" w:hAnsi="Tahoma" w:cs="Tahoma"/>
          <w:b/>
        </w:rPr>
        <w:tab/>
      </w:r>
    </w:p>
    <w:p w:rsidR="00DE2563" w:rsidRPr="0096599D" w:rsidRDefault="00DE2563" w:rsidP="0044779C">
      <w:pPr>
        <w:spacing w:line="300" w:lineRule="auto"/>
        <w:ind w:firstLine="708"/>
        <w:jc w:val="both"/>
        <w:rPr>
          <w:rFonts w:ascii="Tahoma" w:hAnsi="Tahoma" w:cs="Tahoma"/>
          <w:lang w:val="es-ES_tradnl"/>
        </w:rPr>
      </w:pPr>
      <w:r w:rsidRPr="0096599D">
        <w:rPr>
          <w:rFonts w:ascii="Tahoma" w:hAnsi="Tahoma" w:cs="Tahoma"/>
          <w:lang w:val="es-ES_tradnl"/>
        </w:rPr>
        <w:t xml:space="preserve">Siendo las </w:t>
      </w:r>
      <w:r w:rsidR="00D17EA7" w:rsidRPr="0096599D">
        <w:rPr>
          <w:rFonts w:ascii="Tahoma" w:hAnsi="Tahoma" w:cs="Tahoma"/>
          <w:lang w:val="es-ES_tradnl"/>
        </w:rPr>
        <w:t>1</w:t>
      </w:r>
      <w:r w:rsidR="00794121" w:rsidRPr="0096599D">
        <w:rPr>
          <w:rFonts w:ascii="Tahoma" w:hAnsi="Tahoma" w:cs="Tahoma"/>
          <w:lang w:val="es-ES_tradnl"/>
        </w:rPr>
        <w:t>0</w:t>
      </w:r>
      <w:r w:rsidRPr="0096599D">
        <w:rPr>
          <w:rFonts w:ascii="Tahoma" w:hAnsi="Tahoma" w:cs="Tahoma"/>
          <w:lang w:val="es-ES_tradnl"/>
        </w:rPr>
        <w:t>:</w:t>
      </w:r>
      <w:r w:rsidR="00794121" w:rsidRPr="0096599D">
        <w:rPr>
          <w:rFonts w:ascii="Tahoma" w:hAnsi="Tahoma" w:cs="Tahoma"/>
          <w:lang w:val="es-ES_tradnl"/>
        </w:rPr>
        <w:t>15</w:t>
      </w:r>
      <w:r w:rsidRPr="0096599D">
        <w:rPr>
          <w:rFonts w:ascii="Tahoma" w:hAnsi="Tahoma" w:cs="Tahoma"/>
          <w:lang w:val="es-ES_tradnl"/>
        </w:rPr>
        <w:t xml:space="preserve"> a.m. de hoy, </w:t>
      </w:r>
      <w:r w:rsidR="00794121" w:rsidRPr="0096599D">
        <w:rPr>
          <w:rFonts w:ascii="Tahoma" w:hAnsi="Tahoma" w:cs="Tahoma"/>
          <w:lang w:val="es-ES_tradnl"/>
        </w:rPr>
        <w:t>18</w:t>
      </w:r>
      <w:r w:rsidR="00F9700B" w:rsidRPr="0096599D">
        <w:rPr>
          <w:rFonts w:ascii="Tahoma" w:hAnsi="Tahoma" w:cs="Tahoma"/>
          <w:lang w:val="es-ES_tradnl"/>
        </w:rPr>
        <w:t xml:space="preserve"> de </w:t>
      </w:r>
      <w:r w:rsidR="004E7D22" w:rsidRPr="0096599D">
        <w:rPr>
          <w:rFonts w:ascii="Tahoma" w:hAnsi="Tahoma" w:cs="Tahoma"/>
          <w:lang w:val="es-ES_tradnl"/>
        </w:rPr>
        <w:t xml:space="preserve">octubre </w:t>
      </w:r>
      <w:r w:rsidR="00F9700B" w:rsidRPr="0096599D">
        <w:rPr>
          <w:rFonts w:ascii="Tahoma" w:hAnsi="Tahoma" w:cs="Tahoma"/>
          <w:lang w:val="es-ES_tradnl"/>
        </w:rPr>
        <w:t>de 2019</w:t>
      </w:r>
      <w:r w:rsidRPr="0096599D">
        <w:rPr>
          <w:rFonts w:ascii="Tahoma" w:hAnsi="Tahoma" w:cs="Tahoma"/>
          <w:lang w:val="es-ES_tradnl"/>
        </w:rPr>
        <w:t xml:space="preserve">, la Sala de Decisión Laboral No. 1 del Tribunal Superior de Pereira se constituye en audiencia pública de juzgamiento en el proceso ordinario laboral instaurado por </w:t>
      </w:r>
      <w:r w:rsidR="00794121" w:rsidRPr="0096599D">
        <w:rPr>
          <w:rFonts w:ascii="Tahoma" w:hAnsi="Tahoma" w:cs="Tahoma"/>
          <w:b/>
          <w:lang w:val="es-ES_tradnl"/>
        </w:rPr>
        <w:t>Jorge Hernán Leal Gutiérrez</w:t>
      </w:r>
      <w:r w:rsidR="00337375" w:rsidRPr="0096599D">
        <w:rPr>
          <w:rFonts w:ascii="Tahoma" w:hAnsi="Tahoma" w:cs="Tahoma"/>
          <w:b/>
          <w:lang w:val="es-ES_tradnl"/>
        </w:rPr>
        <w:t xml:space="preserve"> </w:t>
      </w:r>
      <w:r w:rsidRPr="0096599D">
        <w:rPr>
          <w:rFonts w:ascii="Tahoma" w:hAnsi="Tahoma" w:cs="Tahoma"/>
          <w:lang w:val="es-ES_tradnl"/>
        </w:rPr>
        <w:t xml:space="preserve">en contra de la </w:t>
      </w:r>
      <w:r w:rsidRPr="0096599D">
        <w:rPr>
          <w:rFonts w:ascii="Tahoma" w:hAnsi="Tahoma" w:cs="Tahoma"/>
          <w:b/>
          <w:lang w:val="es-ES_tradnl"/>
        </w:rPr>
        <w:t>Administradora Colombiana de Pensiones – Colpensiones</w:t>
      </w:r>
      <w:r w:rsidR="00794121" w:rsidRPr="0096599D">
        <w:rPr>
          <w:rFonts w:ascii="Tahoma" w:hAnsi="Tahoma" w:cs="Tahoma"/>
          <w:lang w:val="es-ES_tradnl"/>
        </w:rPr>
        <w:t>,</w:t>
      </w:r>
      <w:r w:rsidR="00794121" w:rsidRPr="0096599D">
        <w:rPr>
          <w:rFonts w:ascii="Tahoma" w:hAnsi="Tahoma" w:cs="Tahoma"/>
          <w:b/>
          <w:lang w:val="es-ES_tradnl"/>
        </w:rPr>
        <w:t xml:space="preserve"> </w:t>
      </w:r>
      <w:r w:rsidR="00794121" w:rsidRPr="0096599D">
        <w:rPr>
          <w:rFonts w:ascii="Tahoma" w:hAnsi="Tahoma" w:cs="Tahoma"/>
          <w:lang w:val="es-ES_tradnl"/>
        </w:rPr>
        <w:t xml:space="preserve">proceso al que fue vinculada la administradora de fondo de pensiones </w:t>
      </w:r>
      <w:proofErr w:type="spellStart"/>
      <w:r w:rsidR="00794121" w:rsidRPr="0096599D">
        <w:rPr>
          <w:rFonts w:ascii="Tahoma" w:hAnsi="Tahoma" w:cs="Tahoma"/>
          <w:b/>
          <w:lang w:val="es-ES_tradnl"/>
        </w:rPr>
        <w:t>Colfondos</w:t>
      </w:r>
      <w:proofErr w:type="spellEnd"/>
      <w:r w:rsidR="00794121" w:rsidRPr="0096599D">
        <w:rPr>
          <w:rFonts w:ascii="Tahoma" w:hAnsi="Tahoma" w:cs="Tahoma"/>
          <w:b/>
          <w:lang w:val="es-ES_tradnl"/>
        </w:rPr>
        <w:t xml:space="preserve"> S.A.</w:t>
      </w:r>
      <w:r w:rsidR="00D17EA7" w:rsidRPr="0096599D">
        <w:rPr>
          <w:rFonts w:ascii="Tahoma" w:hAnsi="Tahoma" w:cs="Tahoma"/>
          <w:b/>
          <w:lang w:val="es-ES_tradnl"/>
        </w:rPr>
        <w:t xml:space="preserve"> </w:t>
      </w:r>
      <w:r w:rsidRPr="0096599D">
        <w:rPr>
          <w:rFonts w:ascii="Tahoma" w:hAnsi="Tahoma" w:cs="Tahoma"/>
          <w:lang w:val="es-ES_tradnl"/>
        </w:rPr>
        <w:t>Para el efecto, se verifica la asistencia de las partes a la presente diligencia: Por la parte demandante… Por la demandada…</w:t>
      </w:r>
    </w:p>
    <w:p w:rsidR="006A27AE" w:rsidRPr="0096599D" w:rsidRDefault="006A27AE" w:rsidP="0044779C">
      <w:pPr>
        <w:spacing w:line="300" w:lineRule="auto"/>
        <w:ind w:firstLine="708"/>
        <w:jc w:val="both"/>
        <w:rPr>
          <w:rFonts w:ascii="Tahoma" w:hAnsi="Tahoma" w:cs="Tahoma"/>
          <w:lang w:val="es-ES_tradnl"/>
        </w:rPr>
      </w:pPr>
    </w:p>
    <w:p w:rsidR="00DE2563" w:rsidRPr="0096599D" w:rsidRDefault="00DE2563" w:rsidP="0044779C">
      <w:pPr>
        <w:widowControl w:val="0"/>
        <w:autoSpaceDE w:val="0"/>
        <w:autoSpaceDN w:val="0"/>
        <w:adjustRightInd w:val="0"/>
        <w:spacing w:line="300" w:lineRule="auto"/>
        <w:jc w:val="center"/>
        <w:rPr>
          <w:rFonts w:ascii="Tahoma" w:hAnsi="Tahoma" w:cs="Tahoma"/>
          <w:b/>
        </w:rPr>
      </w:pPr>
      <w:r w:rsidRPr="0096599D">
        <w:rPr>
          <w:rFonts w:ascii="Tahoma" w:hAnsi="Tahoma" w:cs="Tahoma"/>
          <w:b/>
        </w:rPr>
        <w:t>SENTENCIA</w:t>
      </w:r>
    </w:p>
    <w:p w:rsidR="00DE2563" w:rsidRPr="0096599D" w:rsidRDefault="00DE2563" w:rsidP="0044779C">
      <w:pPr>
        <w:widowControl w:val="0"/>
        <w:autoSpaceDE w:val="0"/>
        <w:autoSpaceDN w:val="0"/>
        <w:adjustRightInd w:val="0"/>
        <w:spacing w:line="300" w:lineRule="auto"/>
        <w:jc w:val="center"/>
        <w:rPr>
          <w:rFonts w:ascii="Tahoma" w:hAnsi="Tahoma" w:cs="Tahoma"/>
          <w:b/>
        </w:rPr>
      </w:pPr>
      <w:bookmarkStart w:id="0" w:name="_GoBack"/>
      <w:bookmarkEnd w:id="0"/>
    </w:p>
    <w:p w:rsidR="00DE2563" w:rsidRPr="0096599D" w:rsidRDefault="00F9700B" w:rsidP="0044779C">
      <w:pPr>
        <w:widowControl w:val="0"/>
        <w:autoSpaceDE w:val="0"/>
        <w:autoSpaceDN w:val="0"/>
        <w:adjustRightInd w:val="0"/>
        <w:spacing w:line="300" w:lineRule="auto"/>
        <w:ind w:firstLine="708"/>
        <w:jc w:val="both"/>
        <w:rPr>
          <w:rFonts w:ascii="Tahoma" w:hAnsi="Tahoma" w:cs="Tahoma"/>
        </w:rPr>
      </w:pPr>
      <w:r w:rsidRPr="0096599D">
        <w:rPr>
          <w:rFonts w:ascii="Tahoma" w:hAnsi="Tahoma" w:cs="Tahoma"/>
        </w:rPr>
        <w:lastRenderedPageBreak/>
        <w:t xml:space="preserve">Procede </w:t>
      </w:r>
      <w:r w:rsidR="00DE2563" w:rsidRPr="0096599D">
        <w:rPr>
          <w:rFonts w:ascii="Tahoma" w:hAnsi="Tahoma" w:cs="Tahoma"/>
        </w:rPr>
        <w:t>la Sala a re</w:t>
      </w:r>
      <w:r w:rsidR="00A07B16" w:rsidRPr="0096599D">
        <w:rPr>
          <w:rFonts w:ascii="Tahoma" w:hAnsi="Tahoma" w:cs="Tahoma"/>
        </w:rPr>
        <w:t xml:space="preserve">visar en sede de consulta la </w:t>
      </w:r>
      <w:r w:rsidR="00DE2563" w:rsidRPr="0096599D">
        <w:rPr>
          <w:rFonts w:ascii="Tahoma" w:hAnsi="Tahoma" w:cs="Tahoma"/>
        </w:rPr>
        <w:t xml:space="preserve">sentencia emitida por el Juzgado </w:t>
      </w:r>
      <w:r w:rsidR="00E05827" w:rsidRPr="0096599D">
        <w:rPr>
          <w:rFonts w:ascii="Tahoma" w:hAnsi="Tahoma" w:cs="Tahoma"/>
        </w:rPr>
        <w:t xml:space="preserve">Quinto </w:t>
      </w:r>
      <w:r w:rsidR="00DE2563" w:rsidRPr="0096599D">
        <w:rPr>
          <w:rFonts w:ascii="Tahoma" w:hAnsi="Tahoma" w:cs="Tahoma"/>
        </w:rPr>
        <w:t xml:space="preserve">Laboral del Circuito de Pereira el </w:t>
      </w:r>
      <w:r w:rsidR="00D17EA7" w:rsidRPr="0096599D">
        <w:rPr>
          <w:rFonts w:ascii="Tahoma" w:hAnsi="Tahoma" w:cs="Tahoma"/>
        </w:rPr>
        <w:t>2</w:t>
      </w:r>
      <w:r w:rsidR="00A07B16" w:rsidRPr="0096599D">
        <w:rPr>
          <w:rFonts w:ascii="Tahoma" w:hAnsi="Tahoma" w:cs="Tahoma"/>
        </w:rPr>
        <w:t>6 de octubre de 2018</w:t>
      </w:r>
      <w:r w:rsidR="00DE2563" w:rsidRPr="0096599D">
        <w:rPr>
          <w:rFonts w:ascii="Tahoma" w:hAnsi="Tahoma" w:cs="Tahoma"/>
        </w:rPr>
        <w:t xml:space="preserve">, </w:t>
      </w:r>
      <w:r w:rsidR="00A07B16" w:rsidRPr="0096599D">
        <w:rPr>
          <w:rFonts w:ascii="Tahoma" w:hAnsi="Tahoma" w:cs="Tahoma"/>
        </w:rPr>
        <w:t xml:space="preserve">que fuera desfavorable a los intereses de la parte actora, </w:t>
      </w:r>
      <w:r w:rsidR="00DE2563" w:rsidRPr="0096599D">
        <w:rPr>
          <w:rFonts w:ascii="Tahoma" w:hAnsi="Tahoma" w:cs="Tahoma"/>
        </w:rPr>
        <w:t>dentro del proceso ordinario laboral reseñado con a</w:t>
      </w:r>
      <w:r w:rsidR="00E05827" w:rsidRPr="0096599D">
        <w:rPr>
          <w:rFonts w:ascii="Tahoma" w:hAnsi="Tahoma" w:cs="Tahoma"/>
        </w:rPr>
        <w:t>nterioridad</w:t>
      </w:r>
      <w:r w:rsidR="00F828CD" w:rsidRPr="0096599D">
        <w:rPr>
          <w:rFonts w:ascii="Tahoma" w:hAnsi="Tahoma" w:cs="Tahoma"/>
        </w:rPr>
        <w:t>.</w:t>
      </w:r>
    </w:p>
    <w:p w:rsidR="00DE2563" w:rsidRPr="0096599D" w:rsidRDefault="00DE2563" w:rsidP="0044779C">
      <w:pPr>
        <w:tabs>
          <w:tab w:val="left" w:pos="567"/>
        </w:tabs>
        <w:spacing w:line="300" w:lineRule="auto"/>
        <w:jc w:val="both"/>
        <w:rPr>
          <w:rFonts w:ascii="Tahoma" w:hAnsi="Tahoma" w:cs="Tahoma"/>
        </w:rPr>
      </w:pPr>
    </w:p>
    <w:p w:rsidR="00DE2563" w:rsidRPr="0096599D" w:rsidRDefault="00DE2563" w:rsidP="0044779C">
      <w:pPr>
        <w:widowControl w:val="0"/>
        <w:numPr>
          <w:ilvl w:val="0"/>
          <w:numId w:val="1"/>
        </w:numPr>
        <w:tabs>
          <w:tab w:val="clear" w:pos="1080"/>
          <w:tab w:val="num" w:pos="374"/>
          <w:tab w:val="left" w:pos="561"/>
          <w:tab w:val="left" w:pos="935"/>
        </w:tabs>
        <w:autoSpaceDE w:val="0"/>
        <w:autoSpaceDN w:val="0"/>
        <w:adjustRightInd w:val="0"/>
        <w:spacing w:line="300" w:lineRule="auto"/>
        <w:ind w:left="0" w:firstLine="0"/>
        <w:jc w:val="center"/>
        <w:rPr>
          <w:rFonts w:ascii="Tahoma" w:hAnsi="Tahoma" w:cs="Tahoma"/>
          <w:b/>
          <w:caps/>
        </w:rPr>
      </w:pPr>
      <w:r w:rsidRPr="0096599D">
        <w:rPr>
          <w:rFonts w:ascii="Tahoma" w:hAnsi="Tahoma" w:cs="Tahoma"/>
          <w:b/>
        </w:rPr>
        <w:t>La demanda y su contestación</w:t>
      </w:r>
    </w:p>
    <w:p w:rsidR="00DE2563" w:rsidRPr="0096599D" w:rsidRDefault="00DE2563" w:rsidP="0044779C">
      <w:pPr>
        <w:widowControl w:val="0"/>
        <w:tabs>
          <w:tab w:val="left" w:pos="561"/>
          <w:tab w:val="left" w:pos="935"/>
        </w:tabs>
        <w:autoSpaceDE w:val="0"/>
        <w:autoSpaceDN w:val="0"/>
        <w:adjustRightInd w:val="0"/>
        <w:spacing w:line="300" w:lineRule="auto"/>
        <w:rPr>
          <w:rFonts w:ascii="Tahoma" w:hAnsi="Tahoma" w:cs="Tahoma"/>
          <w:b/>
          <w:caps/>
        </w:rPr>
      </w:pPr>
    </w:p>
    <w:p w:rsidR="00C64D40" w:rsidRPr="0096599D" w:rsidRDefault="00DE2563" w:rsidP="0044779C">
      <w:pPr>
        <w:widowControl w:val="0"/>
        <w:tabs>
          <w:tab w:val="left" w:pos="561"/>
          <w:tab w:val="left" w:pos="709"/>
          <w:tab w:val="left" w:pos="1065"/>
        </w:tabs>
        <w:autoSpaceDE w:val="0"/>
        <w:autoSpaceDN w:val="0"/>
        <w:adjustRightInd w:val="0"/>
        <w:spacing w:line="300" w:lineRule="auto"/>
        <w:jc w:val="both"/>
        <w:rPr>
          <w:rFonts w:ascii="Tahoma" w:hAnsi="Tahoma" w:cs="Tahoma"/>
        </w:rPr>
      </w:pPr>
      <w:r w:rsidRPr="0096599D">
        <w:rPr>
          <w:rFonts w:ascii="Tahoma" w:hAnsi="Tahoma" w:cs="Tahoma"/>
          <w:b/>
          <w:caps/>
        </w:rPr>
        <w:tab/>
      </w:r>
      <w:r w:rsidRPr="0096599D">
        <w:rPr>
          <w:rFonts w:ascii="Tahoma" w:hAnsi="Tahoma" w:cs="Tahoma"/>
          <w:b/>
          <w:caps/>
        </w:rPr>
        <w:tab/>
      </w:r>
      <w:r w:rsidR="0062665B" w:rsidRPr="0096599D">
        <w:rPr>
          <w:rFonts w:ascii="Tahoma" w:hAnsi="Tahoma" w:cs="Tahoma"/>
        </w:rPr>
        <w:t>El</w:t>
      </w:r>
      <w:r w:rsidR="0062665B" w:rsidRPr="0096599D">
        <w:rPr>
          <w:rFonts w:ascii="Tahoma" w:hAnsi="Tahoma" w:cs="Tahoma"/>
          <w:b/>
        </w:rPr>
        <w:t xml:space="preserve"> </w:t>
      </w:r>
      <w:r w:rsidRPr="0096599D">
        <w:rPr>
          <w:rFonts w:ascii="Tahoma" w:hAnsi="Tahoma" w:cs="Tahoma"/>
        </w:rPr>
        <w:t>citad</w:t>
      </w:r>
      <w:r w:rsidR="001F3A21" w:rsidRPr="0096599D">
        <w:rPr>
          <w:rFonts w:ascii="Tahoma" w:hAnsi="Tahoma" w:cs="Tahoma"/>
        </w:rPr>
        <w:t>o</w:t>
      </w:r>
      <w:r w:rsidRPr="0096599D">
        <w:rPr>
          <w:rFonts w:ascii="Tahoma" w:hAnsi="Tahoma" w:cs="Tahoma"/>
        </w:rPr>
        <w:t xml:space="preserve"> demandante solicita que </w:t>
      </w:r>
      <w:r w:rsidR="00433A71" w:rsidRPr="0096599D">
        <w:rPr>
          <w:rFonts w:ascii="Tahoma" w:hAnsi="Tahoma" w:cs="Tahoma"/>
        </w:rPr>
        <w:t xml:space="preserve">se </w:t>
      </w:r>
      <w:r w:rsidR="0022023C" w:rsidRPr="0096599D">
        <w:rPr>
          <w:rFonts w:ascii="Tahoma" w:hAnsi="Tahoma" w:cs="Tahoma"/>
        </w:rPr>
        <w:t xml:space="preserve">condene a Colpensiones, previa declaración del derecho, </w:t>
      </w:r>
      <w:r w:rsidR="001F3A21" w:rsidRPr="0096599D">
        <w:rPr>
          <w:rFonts w:ascii="Tahoma" w:hAnsi="Tahoma" w:cs="Tahoma"/>
        </w:rPr>
        <w:t>a</w:t>
      </w:r>
      <w:r w:rsidR="008B6F6D" w:rsidRPr="0096599D">
        <w:rPr>
          <w:rFonts w:ascii="Tahoma" w:hAnsi="Tahoma" w:cs="Tahoma"/>
        </w:rPr>
        <w:t xml:space="preserve"> que incluya en su </w:t>
      </w:r>
      <w:r w:rsidR="001F3A21" w:rsidRPr="0096599D">
        <w:rPr>
          <w:rFonts w:ascii="Tahoma" w:hAnsi="Tahoma" w:cs="Tahoma"/>
        </w:rPr>
        <w:t xml:space="preserve">historia laboral el tiempo transcurrido </w:t>
      </w:r>
      <w:r w:rsidR="00262E23" w:rsidRPr="0096599D">
        <w:rPr>
          <w:rFonts w:ascii="Tahoma" w:hAnsi="Tahoma" w:cs="Tahoma"/>
        </w:rPr>
        <w:t xml:space="preserve">desde el momento de </w:t>
      </w:r>
      <w:r w:rsidR="008B6F6D" w:rsidRPr="0096599D">
        <w:rPr>
          <w:rFonts w:ascii="Tahoma" w:hAnsi="Tahoma" w:cs="Tahoma"/>
        </w:rPr>
        <w:t xml:space="preserve">su </w:t>
      </w:r>
      <w:r w:rsidR="00262E23" w:rsidRPr="0096599D">
        <w:rPr>
          <w:rFonts w:ascii="Tahoma" w:hAnsi="Tahoma" w:cs="Tahoma"/>
        </w:rPr>
        <w:t xml:space="preserve">retiro de </w:t>
      </w:r>
      <w:proofErr w:type="spellStart"/>
      <w:r w:rsidR="00262E23" w:rsidRPr="0096599D">
        <w:rPr>
          <w:rFonts w:ascii="Tahoma" w:hAnsi="Tahoma" w:cs="Tahoma"/>
        </w:rPr>
        <w:t>Colfondos</w:t>
      </w:r>
      <w:proofErr w:type="spellEnd"/>
      <w:r w:rsidR="00262E23" w:rsidRPr="0096599D">
        <w:rPr>
          <w:rFonts w:ascii="Tahoma" w:hAnsi="Tahoma" w:cs="Tahoma"/>
        </w:rPr>
        <w:t xml:space="preserve"> hasta la fecha</w:t>
      </w:r>
      <w:r w:rsidR="00AB71CA" w:rsidRPr="0096599D">
        <w:rPr>
          <w:rFonts w:ascii="Tahoma" w:hAnsi="Tahoma" w:cs="Tahoma"/>
        </w:rPr>
        <w:t xml:space="preserve">, reconociéndole, consecuencialmente, </w:t>
      </w:r>
      <w:r w:rsidR="00433A71" w:rsidRPr="0096599D">
        <w:rPr>
          <w:rFonts w:ascii="Tahoma" w:hAnsi="Tahoma" w:cs="Tahoma"/>
        </w:rPr>
        <w:t xml:space="preserve">la pensión de vejez </w:t>
      </w:r>
      <w:r w:rsidR="00743B00" w:rsidRPr="0096599D">
        <w:rPr>
          <w:rFonts w:ascii="Tahoma" w:hAnsi="Tahoma" w:cs="Tahoma"/>
        </w:rPr>
        <w:t xml:space="preserve">establecida en el Acuerdo 049 de 1990 </w:t>
      </w:r>
      <w:r w:rsidR="00433A71" w:rsidRPr="0096599D">
        <w:rPr>
          <w:rFonts w:ascii="Tahoma" w:hAnsi="Tahoma" w:cs="Tahoma"/>
        </w:rPr>
        <w:t>a partir del 8 de febrero de 2015</w:t>
      </w:r>
      <w:r w:rsidR="00C64D40" w:rsidRPr="0096599D">
        <w:rPr>
          <w:rFonts w:ascii="Tahoma" w:hAnsi="Tahoma" w:cs="Tahoma"/>
        </w:rPr>
        <w:t>,</w:t>
      </w:r>
      <w:r w:rsidR="00743B00" w:rsidRPr="0096599D">
        <w:rPr>
          <w:rFonts w:ascii="Tahoma" w:hAnsi="Tahoma" w:cs="Tahoma"/>
        </w:rPr>
        <w:t xml:space="preserve"> con un IBL </w:t>
      </w:r>
      <w:r w:rsidR="00AB71CA" w:rsidRPr="0096599D">
        <w:rPr>
          <w:rFonts w:ascii="Tahoma" w:hAnsi="Tahoma" w:cs="Tahoma"/>
        </w:rPr>
        <w:t>equivalente a $3.293.903</w:t>
      </w:r>
      <w:r w:rsidR="00C64D40" w:rsidRPr="0096599D">
        <w:rPr>
          <w:rFonts w:ascii="Tahoma" w:hAnsi="Tahoma" w:cs="Tahoma"/>
        </w:rPr>
        <w:t xml:space="preserve"> y una tasa de reemplazo del 90%</w:t>
      </w:r>
      <w:r w:rsidR="00433A71" w:rsidRPr="0096599D">
        <w:rPr>
          <w:rFonts w:ascii="Tahoma" w:hAnsi="Tahoma" w:cs="Tahoma"/>
        </w:rPr>
        <w:t xml:space="preserve">. </w:t>
      </w:r>
      <w:r w:rsidR="00A07B16" w:rsidRPr="0096599D">
        <w:rPr>
          <w:rFonts w:ascii="Tahoma" w:hAnsi="Tahoma" w:cs="Tahoma"/>
        </w:rPr>
        <w:t>Asimismo</w:t>
      </w:r>
      <w:r w:rsidR="00D56427" w:rsidRPr="0096599D">
        <w:rPr>
          <w:rFonts w:ascii="Tahoma" w:hAnsi="Tahoma" w:cs="Tahoma"/>
        </w:rPr>
        <w:t xml:space="preserve">, pide que se condene ultra y extra petita </w:t>
      </w:r>
      <w:r w:rsidR="002F4024" w:rsidRPr="0096599D">
        <w:rPr>
          <w:rFonts w:ascii="Tahoma" w:hAnsi="Tahoma" w:cs="Tahoma"/>
        </w:rPr>
        <w:t xml:space="preserve">a la demandada </w:t>
      </w:r>
      <w:r w:rsidR="00D56427" w:rsidRPr="0096599D">
        <w:rPr>
          <w:rFonts w:ascii="Tahoma" w:hAnsi="Tahoma" w:cs="Tahoma"/>
        </w:rPr>
        <w:t xml:space="preserve">en todo </w:t>
      </w:r>
      <w:r w:rsidR="00A07B16" w:rsidRPr="0096599D">
        <w:rPr>
          <w:rFonts w:ascii="Tahoma" w:hAnsi="Tahoma" w:cs="Tahoma"/>
        </w:rPr>
        <w:t>lo</w:t>
      </w:r>
      <w:r w:rsidR="00D56427" w:rsidRPr="0096599D">
        <w:rPr>
          <w:rFonts w:ascii="Tahoma" w:hAnsi="Tahoma" w:cs="Tahoma"/>
        </w:rPr>
        <w:t xml:space="preserve"> que</w:t>
      </w:r>
      <w:r w:rsidR="002F4024" w:rsidRPr="0096599D">
        <w:rPr>
          <w:rFonts w:ascii="Tahoma" w:hAnsi="Tahoma" w:cs="Tahoma"/>
        </w:rPr>
        <w:t xml:space="preserve"> </w:t>
      </w:r>
      <w:r w:rsidR="00A07B16" w:rsidRPr="0096599D">
        <w:rPr>
          <w:rFonts w:ascii="Tahoma" w:hAnsi="Tahoma" w:cs="Tahoma"/>
        </w:rPr>
        <w:t>se considere que es procedente.</w:t>
      </w:r>
    </w:p>
    <w:p w:rsidR="002F4024" w:rsidRPr="0096599D" w:rsidRDefault="002F4024" w:rsidP="0044779C">
      <w:pPr>
        <w:widowControl w:val="0"/>
        <w:tabs>
          <w:tab w:val="left" w:pos="561"/>
          <w:tab w:val="left" w:pos="709"/>
          <w:tab w:val="left" w:pos="1065"/>
        </w:tabs>
        <w:autoSpaceDE w:val="0"/>
        <w:autoSpaceDN w:val="0"/>
        <w:adjustRightInd w:val="0"/>
        <w:spacing w:line="300" w:lineRule="auto"/>
        <w:jc w:val="both"/>
        <w:rPr>
          <w:rFonts w:ascii="Tahoma" w:hAnsi="Tahoma" w:cs="Tahoma"/>
        </w:rPr>
      </w:pPr>
    </w:p>
    <w:p w:rsidR="008420A2" w:rsidRPr="0096599D" w:rsidRDefault="002F4024" w:rsidP="0044779C">
      <w:pPr>
        <w:widowControl w:val="0"/>
        <w:tabs>
          <w:tab w:val="left" w:pos="561"/>
          <w:tab w:val="left" w:pos="709"/>
          <w:tab w:val="left" w:pos="1065"/>
        </w:tabs>
        <w:autoSpaceDE w:val="0"/>
        <w:autoSpaceDN w:val="0"/>
        <w:adjustRightInd w:val="0"/>
        <w:spacing w:line="300" w:lineRule="auto"/>
        <w:jc w:val="both"/>
        <w:rPr>
          <w:rFonts w:ascii="Tahoma" w:hAnsi="Tahoma" w:cs="Tahoma"/>
        </w:rPr>
      </w:pPr>
      <w:r w:rsidRPr="0096599D">
        <w:rPr>
          <w:rFonts w:ascii="Tahoma" w:hAnsi="Tahoma" w:cs="Tahoma"/>
        </w:rPr>
        <w:tab/>
        <w:t xml:space="preserve">Para así pedir manifiesta que cumplió 60 años de edad el 8 de febrero de 2015 y </w:t>
      </w:r>
      <w:r w:rsidR="008420A2" w:rsidRPr="0096599D">
        <w:rPr>
          <w:rFonts w:ascii="Tahoma" w:hAnsi="Tahoma" w:cs="Tahoma"/>
        </w:rPr>
        <w:t xml:space="preserve">que tuvo una relación laboral con </w:t>
      </w:r>
      <w:proofErr w:type="spellStart"/>
      <w:r w:rsidR="008420A2" w:rsidRPr="0096599D">
        <w:rPr>
          <w:rFonts w:ascii="Tahoma" w:hAnsi="Tahoma" w:cs="Tahoma"/>
        </w:rPr>
        <w:t>Colfondos</w:t>
      </w:r>
      <w:proofErr w:type="spellEnd"/>
      <w:r w:rsidR="008420A2" w:rsidRPr="0096599D">
        <w:rPr>
          <w:rFonts w:ascii="Tahoma" w:hAnsi="Tahoma" w:cs="Tahoma"/>
        </w:rPr>
        <w:t xml:space="preserve"> entre el 18 de septiembre de 1998 y el 28 de enero de 2003, sin que dicha entidad reportara la novedad de retiro</w:t>
      </w:r>
      <w:r w:rsidR="00A07B16" w:rsidRPr="0096599D">
        <w:rPr>
          <w:rFonts w:ascii="Tahoma" w:hAnsi="Tahoma" w:cs="Tahoma"/>
        </w:rPr>
        <w:t xml:space="preserve"> una vez finalizado el contrato</w:t>
      </w:r>
      <w:r w:rsidR="008420A2" w:rsidRPr="0096599D">
        <w:rPr>
          <w:rFonts w:ascii="Tahoma" w:hAnsi="Tahoma" w:cs="Tahoma"/>
        </w:rPr>
        <w:t>, por lo que solicit</w:t>
      </w:r>
      <w:r w:rsidR="004420A6" w:rsidRPr="0096599D">
        <w:rPr>
          <w:rFonts w:ascii="Tahoma" w:hAnsi="Tahoma" w:cs="Tahoma"/>
        </w:rPr>
        <w:t>ó</w:t>
      </w:r>
      <w:r w:rsidR="008420A2" w:rsidRPr="0096599D">
        <w:rPr>
          <w:rFonts w:ascii="Tahoma" w:hAnsi="Tahoma" w:cs="Tahoma"/>
        </w:rPr>
        <w:t xml:space="preserve"> ante la demandada que el tiempo transcurrido con posterioridad </w:t>
      </w:r>
      <w:r w:rsidR="006F7753" w:rsidRPr="0096599D">
        <w:rPr>
          <w:rFonts w:ascii="Tahoma" w:hAnsi="Tahoma" w:cs="Tahoma"/>
        </w:rPr>
        <w:t xml:space="preserve">a la terminación del vínculo </w:t>
      </w:r>
      <w:r w:rsidR="008420A2" w:rsidRPr="0096599D">
        <w:rPr>
          <w:rFonts w:ascii="Tahoma" w:hAnsi="Tahoma" w:cs="Tahoma"/>
        </w:rPr>
        <w:t>fuera computado a su favor</w:t>
      </w:r>
      <w:r w:rsidR="006F7753" w:rsidRPr="0096599D">
        <w:rPr>
          <w:rFonts w:ascii="Tahoma" w:hAnsi="Tahoma" w:cs="Tahoma"/>
        </w:rPr>
        <w:t xml:space="preserve"> </w:t>
      </w:r>
      <w:r w:rsidR="008420A2" w:rsidRPr="0096599D">
        <w:rPr>
          <w:rFonts w:ascii="Tahoma" w:hAnsi="Tahoma" w:cs="Tahoma"/>
        </w:rPr>
        <w:t xml:space="preserve">y se efectuara el cobro ante dicha </w:t>
      </w:r>
      <w:r w:rsidR="004420A6" w:rsidRPr="0096599D">
        <w:rPr>
          <w:rFonts w:ascii="Tahoma" w:hAnsi="Tahoma" w:cs="Tahoma"/>
        </w:rPr>
        <w:t>empleadora.</w:t>
      </w:r>
    </w:p>
    <w:p w:rsidR="008420A2" w:rsidRPr="0096599D" w:rsidRDefault="008420A2" w:rsidP="0044779C">
      <w:pPr>
        <w:widowControl w:val="0"/>
        <w:tabs>
          <w:tab w:val="left" w:pos="561"/>
          <w:tab w:val="left" w:pos="709"/>
          <w:tab w:val="left" w:pos="1065"/>
        </w:tabs>
        <w:autoSpaceDE w:val="0"/>
        <w:autoSpaceDN w:val="0"/>
        <w:adjustRightInd w:val="0"/>
        <w:spacing w:line="300" w:lineRule="auto"/>
        <w:jc w:val="both"/>
        <w:rPr>
          <w:rFonts w:ascii="Tahoma" w:hAnsi="Tahoma" w:cs="Tahoma"/>
        </w:rPr>
      </w:pPr>
    </w:p>
    <w:p w:rsidR="008420A2" w:rsidRPr="0096599D" w:rsidRDefault="008420A2" w:rsidP="0044779C">
      <w:pPr>
        <w:widowControl w:val="0"/>
        <w:tabs>
          <w:tab w:val="left" w:pos="561"/>
          <w:tab w:val="left" w:pos="709"/>
          <w:tab w:val="left" w:pos="1065"/>
        </w:tabs>
        <w:autoSpaceDE w:val="0"/>
        <w:autoSpaceDN w:val="0"/>
        <w:adjustRightInd w:val="0"/>
        <w:spacing w:line="300" w:lineRule="auto"/>
        <w:jc w:val="both"/>
        <w:rPr>
          <w:rFonts w:ascii="Tahoma" w:hAnsi="Tahoma" w:cs="Tahoma"/>
        </w:rPr>
      </w:pPr>
      <w:r w:rsidRPr="0096599D">
        <w:rPr>
          <w:rFonts w:ascii="Tahoma" w:hAnsi="Tahoma" w:cs="Tahoma"/>
        </w:rPr>
        <w:tab/>
        <w:t>Refiere que su pensión de vejez fue negada a través de las Resoluciones GNR 204354 de 2013</w:t>
      </w:r>
      <w:r w:rsidR="006F7753" w:rsidRPr="0096599D">
        <w:rPr>
          <w:rFonts w:ascii="Tahoma" w:hAnsi="Tahoma" w:cs="Tahoma"/>
        </w:rPr>
        <w:t xml:space="preserve"> y GNR 182279 del 18 de junio de 20</w:t>
      </w:r>
      <w:r w:rsidR="00A07B16" w:rsidRPr="0096599D">
        <w:rPr>
          <w:rFonts w:ascii="Tahoma" w:hAnsi="Tahoma" w:cs="Tahoma"/>
        </w:rPr>
        <w:t xml:space="preserve">15, </w:t>
      </w:r>
      <w:r w:rsidR="008D4C7E" w:rsidRPr="0096599D">
        <w:rPr>
          <w:rFonts w:ascii="Tahoma" w:hAnsi="Tahoma" w:cs="Tahoma"/>
        </w:rPr>
        <w:t xml:space="preserve">bajo el argumento de que carecía de la edad para pensionarse, no obstante, en ellos </w:t>
      </w:r>
      <w:r w:rsidR="00A07B16" w:rsidRPr="0096599D">
        <w:rPr>
          <w:rFonts w:ascii="Tahoma" w:hAnsi="Tahoma" w:cs="Tahoma"/>
        </w:rPr>
        <w:t xml:space="preserve">se reconoce </w:t>
      </w:r>
      <w:r w:rsidR="006F7753" w:rsidRPr="0096599D">
        <w:rPr>
          <w:rFonts w:ascii="Tahoma" w:hAnsi="Tahoma" w:cs="Tahoma"/>
        </w:rPr>
        <w:t>su calidad de beneficiario del régimen de transición</w:t>
      </w:r>
      <w:r w:rsidR="008D4C7E" w:rsidRPr="0096599D">
        <w:rPr>
          <w:rFonts w:ascii="Tahoma" w:hAnsi="Tahoma" w:cs="Tahoma"/>
        </w:rPr>
        <w:t>.</w:t>
      </w:r>
      <w:r w:rsidR="004420A6" w:rsidRPr="0096599D">
        <w:rPr>
          <w:rFonts w:ascii="Tahoma" w:hAnsi="Tahoma" w:cs="Tahoma"/>
        </w:rPr>
        <w:t xml:space="preserve"> </w:t>
      </w:r>
    </w:p>
    <w:p w:rsidR="008420A2" w:rsidRPr="0096599D" w:rsidRDefault="008420A2" w:rsidP="0044779C">
      <w:pPr>
        <w:widowControl w:val="0"/>
        <w:tabs>
          <w:tab w:val="left" w:pos="561"/>
          <w:tab w:val="left" w:pos="709"/>
          <w:tab w:val="left" w:pos="1065"/>
        </w:tabs>
        <w:autoSpaceDE w:val="0"/>
        <w:autoSpaceDN w:val="0"/>
        <w:adjustRightInd w:val="0"/>
        <w:spacing w:line="300" w:lineRule="auto"/>
        <w:jc w:val="both"/>
        <w:rPr>
          <w:rFonts w:ascii="Tahoma" w:hAnsi="Tahoma" w:cs="Tahoma"/>
        </w:rPr>
      </w:pPr>
    </w:p>
    <w:p w:rsidR="002F4024" w:rsidRPr="0096599D" w:rsidRDefault="004420A6" w:rsidP="0044779C">
      <w:pPr>
        <w:widowControl w:val="0"/>
        <w:tabs>
          <w:tab w:val="left" w:pos="561"/>
          <w:tab w:val="left" w:pos="709"/>
          <w:tab w:val="left" w:pos="1065"/>
        </w:tabs>
        <w:autoSpaceDE w:val="0"/>
        <w:autoSpaceDN w:val="0"/>
        <w:adjustRightInd w:val="0"/>
        <w:spacing w:line="300" w:lineRule="auto"/>
        <w:jc w:val="both"/>
        <w:rPr>
          <w:rFonts w:ascii="Tahoma" w:hAnsi="Tahoma" w:cs="Tahoma"/>
        </w:rPr>
      </w:pPr>
      <w:r w:rsidRPr="0096599D">
        <w:rPr>
          <w:rFonts w:ascii="Tahoma" w:hAnsi="Tahoma" w:cs="Tahoma"/>
        </w:rPr>
        <w:tab/>
        <w:t xml:space="preserve">Por último, afirma que </w:t>
      </w:r>
      <w:r w:rsidR="002F4024" w:rsidRPr="0096599D">
        <w:rPr>
          <w:rFonts w:ascii="Tahoma" w:hAnsi="Tahoma" w:cs="Tahoma"/>
        </w:rPr>
        <w:t>mediante Resolución GNR 56815 del 21 de febrero de 2017</w:t>
      </w:r>
      <w:r w:rsidR="00797184" w:rsidRPr="0096599D">
        <w:rPr>
          <w:rFonts w:ascii="Tahoma" w:hAnsi="Tahoma" w:cs="Tahoma"/>
        </w:rPr>
        <w:t xml:space="preserve"> Colpensiones le reconoció la pensión de vejez </w:t>
      </w:r>
      <w:r w:rsidR="008D4C7E" w:rsidRPr="0096599D">
        <w:rPr>
          <w:rFonts w:ascii="Tahoma" w:hAnsi="Tahoma" w:cs="Tahoma"/>
        </w:rPr>
        <w:t xml:space="preserve">a partir del 8 de febrero de 2017 </w:t>
      </w:r>
      <w:r w:rsidR="00797184" w:rsidRPr="0096599D">
        <w:rPr>
          <w:rFonts w:ascii="Tahoma" w:hAnsi="Tahoma" w:cs="Tahoma"/>
        </w:rPr>
        <w:t>por un monto de $843.563, resultado de aplicar una tasa de reemplazo del 66,14%</w:t>
      </w:r>
      <w:r w:rsidR="008D4C7E" w:rsidRPr="0096599D">
        <w:rPr>
          <w:rFonts w:ascii="Tahoma" w:hAnsi="Tahoma" w:cs="Tahoma"/>
        </w:rPr>
        <w:t xml:space="preserve"> a un IBL de $1.275.421</w:t>
      </w:r>
      <w:r w:rsidR="00797184" w:rsidRPr="0096599D">
        <w:rPr>
          <w:rFonts w:ascii="Tahoma" w:hAnsi="Tahoma" w:cs="Tahoma"/>
        </w:rPr>
        <w:t>.</w:t>
      </w:r>
    </w:p>
    <w:p w:rsidR="001C52E7" w:rsidRPr="0096599D" w:rsidRDefault="00797184" w:rsidP="0044779C">
      <w:pPr>
        <w:widowControl w:val="0"/>
        <w:tabs>
          <w:tab w:val="left" w:pos="561"/>
          <w:tab w:val="left" w:pos="709"/>
          <w:tab w:val="left" w:pos="1065"/>
        </w:tabs>
        <w:autoSpaceDE w:val="0"/>
        <w:autoSpaceDN w:val="0"/>
        <w:adjustRightInd w:val="0"/>
        <w:spacing w:line="300" w:lineRule="auto"/>
        <w:jc w:val="both"/>
        <w:rPr>
          <w:rFonts w:ascii="Tahoma" w:hAnsi="Tahoma" w:cs="Tahoma"/>
        </w:rPr>
      </w:pPr>
      <w:r w:rsidRPr="0096599D">
        <w:rPr>
          <w:rFonts w:ascii="Tahoma" w:hAnsi="Tahoma" w:cs="Tahoma"/>
        </w:rPr>
        <w:tab/>
      </w:r>
    </w:p>
    <w:p w:rsidR="0068260C" w:rsidRPr="0096599D" w:rsidRDefault="00DE2563" w:rsidP="0044779C">
      <w:pPr>
        <w:widowControl w:val="0"/>
        <w:autoSpaceDE w:val="0"/>
        <w:autoSpaceDN w:val="0"/>
        <w:adjustRightInd w:val="0"/>
        <w:spacing w:line="300" w:lineRule="auto"/>
        <w:ind w:firstLine="708"/>
        <w:jc w:val="both"/>
        <w:rPr>
          <w:rFonts w:ascii="Tahoma" w:hAnsi="Tahoma" w:cs="Tahoma"/>
        </w:rPr>
      </w:pPr>
      <w:r w:rsidRPr="0096599D">
        <w:rPr>
          <w:rFonts w:ascii="Tahoma" w:hAnsi="Tahoma" w:cs="Tahoma"/>
        </w:rPr>
        <w:t xml:space="preserve">Colpensiones </w:t>
      </w:r>
      <w:r w:rsidR="00BC7C9F" w:rsidRPr="0096599D">
        <w:rPr>
          <w:rFonts w:ascii="Tahoma" w:hAnsi="Tahoma" w:cs="Tahoma"/>
        </w:rPr>
        <w:t>se opuso a las pretensiones de la demanda aduciendo que la pensión de vejez del actor fue reconocida bajo los parámetros de la Ley 797 de 2003, teniendo en cuenta su edad</w:t>
      </w:r>
      <w:r w:rsidR="0068260C" w:rsidRPr="0096599D">
        <w:rPr>
          <w:rFonts w:ascii="Tahoma" w:hAnsi="Tahoma" w:cs="Tahoma"/>
        </w:rPr>
        <w:t xml:space="preserve"> y el número de semanas cotizadas</w:t>
      </w:r>
      <w:r w:rsidR="008D4C7E" w:rsidRPr="0096599D">
        <w:rPr>
          <w:rFonts w:ascii="Tahoma" w:hAnsi="Tahoma" w:cs="Tahoma"/>
        </w:rPr>
        <w:t>;</w:t>
      </w:r>
      <w:r w:rsidR="0068260C" w:rsidRPr="0096599D">
        <w:rPr>
          <w:rFonts w:ascii="Tahoma" w:hAnsi="Tahoma" w:cs="Tahoma"/>
        </w:rPr>
        <w:t xml:space="preserve"> y que si en gracia de discusión se considerara estudiar la misma conforme a los postulados del Acuerdo 049 de 1990, debía tenerse en cuenta que el régimen de transición rigió hasta el 31 de diciembre de 2014, y el actor cumplió los 60 años de edad en el año 2015.</w:t>
      </w:r>
      <w:r w:rsidR="008D4C7E" w:rsidRPr="0096599D">
        <w:rPr>
          <w:rFonts w:ascii="Tahoma" w:hAnsi="Tahoma" w:cs="Tahoma"/>
        </w:rPr>
        <w:t xml:space="preserve"> </w:t>
      </w:r>
      <w:r w:rsidR="0068260C" w:rsidRPr="0096599D">
        <w:rPr>
          <w:rFonts w:ascii="Tahoma" w:hAnsi="Tahoma" w:cs="Tahoma"/>
        </w:rPr>
        <w:t>Conforme a lo anterior, propuso las excepciones de mérito que denominó “Inexistencia de la obligación demandada” y “Prescripción</w:t>
      </w:r>
      <w:r w:rsidR="00FF6BFF" w:rsidRPr="0096599D">
        <w:rPr>
          <w:rFonts w:ascii="Tahoma" w:hAnsi="Tahoma" w:cs="Tahoma"/>
        </w:rPr>
        <w:t>”</w:t>
      </w:r>
      <w:r w:rsidR="0068260C" w:rsidRPr="0096599D">
        <w:rPr>
          <w:rFonts w:ascii="Tahoma" w:hAnsi="Tahoma" w:cs="Tahoma"/>
        </w:rPr>
        <w:t>.</w:t>
      </w:r>
    </w:p>
    <w:p w:rsidR="00570B3B" w:rsidRPr="0096599D" w:rsidRDefault="00570B3B" w:rsidP="0044779C">
      <w:pPr>
        <w:widowControl w:val="0"/>
        <w:autoSpaceDE w:val="0"/>
        <w:autoSpaceDN w:val="0"/>
        <w:adjustRightInd w:val="0"/>
        <w:spacing w:line="300" w:lineRule="auto"/>
        <w:ind w:firstLine="708"/>
        <w:jc w:val="both"/>
        <w:rPr>
          <w:rFonts w:ascii="Tahoma" w:hAnsi="Tahoma" w:cs="Tahoma"/>
        </w:rPr>
      </w:pPr>
    </w:p>
    <w:p w:rsidR="00570B3B" w:rsidRPr="0096599D" w:rsidRDefault="00570B3B" w:rsidP="0044779C">
      <w:pPr>
        <w:widowControl w:val="0"/>
        <w:autoSpaceDE w:val="0"/>
        <w:autoSpaceDN w:val="0"/>
        <w:adjustRightInd w:val="0"/>
        <w:spacing w:line="300" w:lineRule="auto"/>
        <w:ind w:firstLine="708"/>
        <w:jc w:val="both"/>
        <w:rPr>
          <w:rFonts w:ascii="Tahoma" w:hAnsi="Tahoma" w:cs="Tahoma"/>
        </w:rPr>
      </w:pPr>
      <w:r w:rsidRPr="0096599D">
        <w:rPr>
          <w:rFonts w:ascii="Tahoma" w:hAnsi="Tahoma" w:cs="Tahoma"/>
        </w:rPr>
        <w:t xml:space="preserve">El juzgado de conocimiento vinculó a la AFP </w:t>
      </w:r>
      <w:proofErr w:type="spellStart"/>
      <w:r w:rsidRPr="0096599D">
        <w:rPr>
          <w:rFonts w:ascii="Tahoma" w:hAnsi="Tahoma" w:cs="Tahoma"/>
        </w:rPr>
        <w:t>Colfondos</w:t>
      </w:r>
      <w:proofErr w:type="spellEnd"/>
      <w:r w:rsidRPr="0096599D">
        <w:rPr>
          <w:rFonts w:ascii="Tahoma" w:hAnsi="Tahoma" w:cs="Tahoma"/>
        </w:rPr>
        <w:t xml:space="preserve"> con el fin de que ejerciera su derecho de defensa</w:t>
      </w:r>
      <w:r w:rsidR="008D4C7E" w:rsidRPr="0096599D">
        <w:rPr>
          <w:rFonts w:ascii="Tahoma" w:hAnsi="Tahoma" w:cs="Tahoma"/>
        </w:rPr>
        <w:t xml:space="preserve"> frente a los hechos descritos en el libelo genitor.</w:t>
      </w:r>
      <w:r w:rsidRPr="0096599D">
        <w:rPr>
          <w:rFonts w:ascii="Tahoma" w:hAnsi="Tahoma" w:cs="Tahoma"/>
        </w:rPr>
        <w:t xml:space="preserve"> </w:t>
      </w:r>
      <w:r w:rsidR="008D4C7E" w:rsidRPr="0096599D">
        <w:rPr>
          <w:rFonts w:ascii="Tahoma" w:hAnsi="Tahoma" w:cs="Tahoma"/>
        </w:rPr>
        <w:t xml:space="preserve">Así, dicha </w:t>
      </w:r>
      <w:r w:rsidR="008D4C7E" w:rsidRPr="0096599D">
        <w:rPr>
          <w:rFonts w:ascii="Tahoma" w:hAnsi="Tahoma" w:cs="Tahoma"/>
        </w:rPr>
        <w:lastRenderedPageBreak/>
        <w:t xml:space="preserve">sociedad </w:t>
      </w:r>
      <w:r w:rsidR="000633F0" w:rsidRPr="0096599D">
        <w:rPr>
          <w:rFonts w:ascii="Tahoma" w:hAnsi="Tahoma" w:cs="Tahoma"/>
        </w:rPr>
        <w:t>aceptó que tuvo un vínculo laboral con el actor pero aclaró que el mismo se dio entre el 18 de septiembre de 2000 y el 28 de enero de 2003, resaltando además que sí reportó el retiro del actor ante Colpensiones.</w:t>
      </w:r>
    </w:p>
    <w:p w:rsidR="000633F0" w:rsidRPr="0096599D" w:rsidRDefault="000633F0" w:rsidP="0044779C">
      <w:pPr>
        <w:widowControl w:val="0"/>
        <w:autoSpaceDE w:val="0"/>
        <w:autoSpaceDN w:val="0"/>
        <w:adjustRightInd w:val="0"/>
        <w:spacing w:line="300" w:lineRule="auto"/>
        <w:ind w:firstLine="708"/>
        <w:jc w:val="both"/>
        <w:rPr>
          <w:rFonts w:ascii="Tahoma" w:hAnsi="Tahoma" w:cs="Tahoma"/>
        </w:rPr>
      </w:pPr>
    </w:p>
    <w:p w:rsidR="00F10FCE" w:rsidRPr="0096599D" w:rsidRDefault="000633F0" w:rsidP="0044779C">
      <w:pPr>
        <w:widowControl w:val="0"/>
        <w:autoSpaceDE w:val="0"/>
        <w:autoSpaceDN w:val="0"/>
        <w:adjustRightInd w:val="0"/>
        <w:spacing w:line="300" w:lineRule="auto"/>
        <w:ind w:firstLine="708"/>
        <w:jc w:val="both"/>
        <w:rPr>
          <w:rFonts w:ascii="Tahoma" w:hAnsi="Tahoma" w:cs="Tahoma"/>
        </w:rPr>
      </w:pPr>
      <w:r w:rsidRPr="0096599D">
        <w:rPr>
          <w:rFonts w:ascii="Tahoma" w:hAnsi="Tahoma" w:cs="Tahoma"/>
        </w:rPr>
        <w:t xml:space="preserve">Acto seguido se opuso a las pretensiones arguyendo que el 18 de septiembre de 2000 suscribió un contrato de trabajo a término indefinido con el </w:t>
      </w:r>
      <w:r w:rsidR="008D4C7E" w:rsidRPr="0096599D">
        <w:rPr>
          <w:rFonts w:ascii="Tahoma" w:hAnsi="Tahoma" w:cs="Tahoma"/>
        </w:rPr>
        <w:t xml:space="preserve">promotor de la litis </w:t>
      </w:r>
      <w:r w:rsidR="00F10FCE" w:rsidRPr="0096599D">
        <w:rPr>
          <w:rFonts w:ascii="Tahoma" w:hAnsi="Tahoma" w:cs="Tahoma"/>
        </w:rPr>
        <w:t>y que a partir de ese momento se efectuaron los aportes pensionales al entonces I.S.S. hasta el 30 de junio de 2001, toda vez que a partir del 1º de julio de esa anualidad dichos aportes se efectuaron en la cuenta de ahorro individual que aquel tuvo en el RAIS.</w:t>
      </w:r>
      <w:r w:rsidR="008D4C7E" w:rsidRPr="0096599D">
        <w:rPr>
          <w:rFonts w:ascii="Tahoma" w:hAnsi="Tahoma" w:cs="Tahoma"/>
        </w:rPr>
        <w:t xml:space="preserve"> </w:t>
      </w:r>
      <w:r w:rsidR="00F10FCE" w:rsidRPr="0096599D">
        <w:rPr>
          <w:rFonts w:ascii="Tahoma" w:hAnsi="Tahoma" w:cs="Tahoma"/>
        </w:rPr>
        <w:t>En ese orden de ideas, propuso las excepciones perentorias de “Inexistencia de la obligación, cobro de lo debido, ausencia de los requisitos de ley”; “Buena fe”; “Prescripción y la “Genérica”.</w:t>
      </w:r>
    </w:p>
    <w:p w:rsidR="00F10FCE" w:rsidRPr="0096599D" w:rsidRDefault="00F10FCE" w:rsidP="0044779C">
      <w:pPr>
        <w:widowControl w:val="0"/>
        <w:autoSpaceDE w:val="0"/>
        <w:autoSpaceDN w:val="0"/>
        <w:adjustRightInd w:val="0"/>
        <w:spacing w:line="300" w:lineRule="auto"/>
        <w:ind w:firstLine="708"/>
        <w:jc w:val="both"/>
        <w:rPr>
          <w:rFonts w:ascii="Tahoma" w:hAnsi="Tahoma" w:cs="Tahoma"/>
        </w:rPr>
      </w:pPr>
    </w:p>
    <w:p w:rsidR="00DE2563" w:rsidRPr="0096599D" w:rsidRDefault="00DE2563" w:rsidP="0044779C">
      <w:pPr>
        <w:widowControl w:val="0"/>
        <w:numPr>
          <w:ilvl w:val="0"/>
          <w:numId w:val="1"/>
        </w:numPr>
        <w:tabs>
          <w:tab w:val="clear" w:pos="1080"/>
          <w:tab w:val="num" w:pos="561"/>
        </w:tabs>
        <w:autoSpaceDE w:val="0"/>
        <w:autoSpaceDN w:val="0"/>
        <w:adjustRightInd w:val="0"/>
        <w:spacing w:line="300" w:lineRule="auto"/>
        <w:ind w:left="0" w:firstLine="0"/>
        <w:jc w:val="center"/>
        <w:rPr>
          <w:rFonts w:ascii="Tahoma" w:hAnsi="Tahoma" w:cs="Tahoma"/>
          <w:b/>
          <w:caps/>
        </w:rPr>
      </w:pPr>
      <w:r w:rsidRPr="0096599D">
        <w:rPr>
          <w:rFonts w:ascii="Tahoma" w:hAnsi="Tahoma" w:cs="Tahoma"/>
          <w:b/>
        </w:rPr>
        <w:t>La sentencia de primera instancia</w:t>
      </w:r>
    </w:p>
    <w:p w:rsidR="00DE2563" w:rsidRPr="0096599D" w:rsidRDefault="00DE2563" w:rsidP="0044779C">
      <w:pPr>
        <w:widowControl w:val="0"/>
        <w:autoSpaceDE w:val="0"/>
        <w:autoSpaceDN w:val="0"/>
        <w:adjustRightInd w:val="0"/>
        <w:spacing w:line="300" w:lineRule="auto"/>
        <w:jc w:val="center"/>
        <w:rPr>
          <w:rFonts w:ascii="Tahoma" w:hAnsi="Tahoma" w:cs="Tahoma"/>
          <w:b/>
        </w:rPr>
      </w:pPr>
    </w:p>
    <w:p w:rsidR="00216301" w:rsidRPr="0096599D" w:rsidRDefault="00DE2563" w:rsidP="0044779C">
      <w:pPr>
        <w:tabs>
          <w:tab w:val="left" w:pos="748"/>
        </w:tabs>
        <w:spacing w:line="300" w:lineRule="auto"/>
        <w:jc w:val="both"/>
        <w:rPr>
          <w:rFonts w:ascii="Tahoma" w:hAnsi="Tahoma" w:cs="Tahoma"/>
        </w:rPr>
      </w:pPr>
      <w:r w:rsidRPr="0096599D">
        <w:rPr>
          <w:rFonts w:ascii="Tahoma" w:hAnsi="Tahoma" w:cs="Tahoma"/>
        </w:rPr>
        <w:tab/>
        <w:t xml:space="preserve">La Jueza de conocimiento </w:t>
      </w:r>
      <w:r w:rsidR="00216301" w:rsidRPr="0096599D">
        <w:rPr>
          <w:rFonts w:ascii="Tahoma" w:hAnsi="Tahoma" w:cs="Tahoma"/>
        </w:rPr>
        <w:t>declaró probada la excepción de Inexistencia de la obligación demandada propuesta por la demandada y la vinculada. Por ello, absolvió a Colpensiones de las pretensiones incoadas en su contra por el señor Jorge Leal Gutiérrez, a quien condenó al pago de las costas procesales.</w:t>
      </w:r>
    </w:p>
    <w:p w:rsidR="00216301" w:rsidRPr="0096599D" w:rsidRDefault="00216301" w:rsidP="0044779C">
      <w:pPr>
        <w:tabs>
          <w:tab w:val="left" w:pos="748"/>
        </w:tabs>
        <w:spacing w:line="300" w:lineRule="auto"/>
        <w:jc w:val="both"/>
        <w:rPr>
          <w:rFonts w:ascii="Tahoma" w:hAnsi="Tahoma" w:cs="Tahoma"/>
        </w:rPr>
      </w:pPr>
    </w:p>
    <w:p w:rsidR="0043711D" w:rsidRPr="0096599D" w:rsidRDefault="0043711D" w:rsidP="0044779C">
      <w:pPr>
        <w:tabs>
          <w:tab w:val="left" w:pos="748"/>
        </w:tabs>
        <w:spacing w:line="300" w:lineRule="auto"/>
        <w:jc w:val="both"/>
        <w:rPr>
          <w:rFonts w:ascii="Tahoma" w:hAnsi="Tahoma" w:cs="Tahoma"/>
        </w:rPr>
      </w:pPr>
      <w:r w:rsidRPr="0096599D">
        <w:rPr>
          <w:rFonts w:ascii="Tahoma" w:hAnsi="Tahoma" w:cs="Tahoma"/>
        </w:rPr>
        <w:tab/>
        <w:t xml:space="preserve">Argumentó la A-quo para negar los pedidos que a pesar de que </w:t>
      </w:r>
      <w:r w:rsidR="008D4C7E" w:rsidRPr="0096599D">
        <w:rPr>
          <w:rFonts w:ascii="Tahoma" w:hAnsi="Tahoma" w:cs="Tahoma"/>
        </w:rPr>
        <w:t xml:space="preserve">el demandante </w:t>
      </w:r>
      <w:r w:rsidRPr="0096599D">
        <w:rPr>
          <w:rFonts w:ascii="Tahoma" w:hAnsi="Tahoma" w:cs="Tahoma"/>
        </w:rPr>
        <w:t xml:space="preserve">fue beneficiario del régimen de transición por contar con más de 15 años de servicios a la entrada en vigencia de la Ley 100 de 1993, </w:t>
      </w:r>
      <w:r w:rsidRPr="0096599D">
        <w:rPr>
          <w:rFonts w:ascii="Tahoma" w:hAnsi="Tahoma" w:cs="Tahoma"/>
          <w:i/>
        </w:rPr>
        <w:t>y que por esa misma razón dichas prerrogativas no se vieron afectadas por el traslado al RAIS y posterior retorno al régimen de prima media</w:t>
      </w:r>
      <w:r w:rsidRPr="0096599D">
        <w:rPr>
          <w:rFonts w:ascii="Tahoma" w:hAnsi="Tahoma" w:cs="Tahoma"/>
        </w:rPr>
        <w:t>, lo cierto es que al haber alcanzado los 60 años</w:t>
      </w:r>
      <w:r w:rsidR="00A8362C" w:rsidRPr="0096599D">
        <w:rPr>
          <w:rFonts w:ascii="Tahoma" w:hAnsi="Tahoma" w:cs="Tahoma"/>
        </w:rPr>
        <w:t xml:space="preserve"> el 8 de febrero de 2015 no podía acceder a la pensión de vejez enmarcada en el Acuerdo 049 de 1990, como quiera que los beneficios transicionales se extendieron hasta el </w:t>
      </w:r>
      <w:r w:rsidRPr="0096599D">
        <w:rPr>
          <w:rFonts w:ascii="Tahoma" w:hAnsi="Tahoma" w:cs="Tahoma"/>
        </w:rPr>
        <w:t>31 de diciembre de 2014</w:t>
      </w:r>
      <w:r w:rsidR="00A8362C" w:rsidRPr="0096599D">
        <w:rPr>
          <w:rFonts w:ascii="Tahoma" w:hAnsi="Tahoma" w:cs="Tahoma"/>
        </w:rPr>
        <w:t>.</w:t>
      </w:r>
      <w:r w:rsidRPr="0096599D">
        <w:rPr>
          <w:rFonts w:ascii="Tahoma" w:hAnsi="Tahoma" w:cs="Tahoma"/>
        </w:rPr>
        <w:t xml:space="preserve"> </w:t>
      </w:r>
    </w:p>
    <w:p w:rsidR="005965B0" w:rsidRPr="0096599D" w:rsidRDefault="005965B0" w:rsidP="0044779C">
      <w:pPr>
        <w:tabs>
          <w:tab w:val="left" w:pos="748"/>
        </w:tabs>
        <w:spacing w:line="300" w:lineRule="auto"/>
        <w:jc w:val="both"/>
        <w:rPr>
          <w:rFonts w:ascii="Tahoma" w:hAnsi="Tahoma" w:cs="Tahoma"/>
        </w:rPr>
      </w:pPr>
    </w:p>
    <w:p w:rsidR="005965B0" w:rsidRPr="0096599D" w:rsidRDefault="005965B0" w:rsidP="0044779C">
      <w:pPr>
        <w:tabs>
          <w:tab w:val="left" w:pos="748"/>
        </w:tabs>
        <w:spacing w:line="300" w:lineRule="auto"/>
        <w:jc w:val="both"/>
        <w:rPr>
          <w:rFonts w:ascii="Tahoma" w:hAnsi="Tahoma" w:cs="Tahoma"/>
        </w:rPr>
      </w:pPr>
      <w:r w:rsidRPr="0096599D">
        <w:rPr>
          <w:rFonts w:ascii="Tahoma" w:hAnsi="Tahoma" w:cs="Tahoma"/>
        </w:rPr>
        <w:tab/>
        <w:t xml:space="preserve">Por otra parte, frente a la solicitud dirigida a que </w:t>
      </w:r>
      <w:r w:rsidR="00697239" w:rsidRPr="0096599D">
        <w:rPr>
          <w:rFonts w:ascii="Tahoma" w:hAnsi="Tahoma" w:cs="Tahoma"/>
        </w:rPr>
        <w:t>se ordenara a Colpensiones tener en cuenta los periodos posteriores al 28 de enero de 2003, refirió que</w:t>
      </w:r>
      <w:r w:rsidR="008D4C7E" w:rsidRPr="0096599D">
        <w:rPr>
          <w:rFonts w:ascii="Tahoma" w:hAnsi="Tahoma" w:cs="Tahoma"/>
        </w:rPr>
        <w:t>, de conformidad con el precedente de esta Corporación,</w:t>
      </w:r>
      <w:r w:rsidR="00697239" w:rsidRPr="0096599D">
        <w:rPr>
          <w:rFonts w:ascii="Tahoma" w:hAnsi="Tahoma" w:cs="Tahoma"/>
        </w:rPr>
        <w:t xml:space="preserve"> ello sólo es posible en la medida que se hubiera prestado un servicio en virtud de un contrato de trabajo, lo cual no acontece en el sub lite, pues fue el mismo actor quien aseguró que el vínculo se dio </w:t>
      </w:r>
      <w:r w:rsidR="00243A51" w:rsidRPr="0096599D">
        <w:rPr>
          <w:rFonts w:ascii="Tahoma" w:hAnsi="Tahoma" w:cs="Tahoma"/>
        </w:rPr>
        <w:t>hasta aquella calenda.</w:t>
      </w:r>
    </w:p>
    <w:p w:rsidR="0043711D" w:rsidRPr="0096599D" w:rsidRDefault="005965B0" w:rsidP="0044779C">
      <w:pPr>
        <w:tabs>
          <w:tab w:val="left" w:pos="748"/>
        </w:tabs>
        <w:spacing w:line="300" w:lineRule="auto"/>
        <w:jc w:val="both"/>
        <w:rPr>
          <w:rFonts w:ascii="Tahoma" w:hAnsi="Tahoma" w:cs="Tahoma"/>
        </w:rPr>
      </w:pPr>
      <w:r w:rsidRPr="0096599D">
        <w:rPr>
          <w:rFonts w:ascii="Tahoma" w:hAnsi="Tahoma" w:cs="Tahoma"/>
        </w:rPr>
        <w:tab/>
      </w:r>
    </w:p>
    <w:p w:rsidR="00DE2563" w:rsidRPr="0096599D" w:rsidRDefault="00243A51" w:rsidP="0044779C">
      <w:pPr>
        <w:widowControl w:val="0"/>
        <w:numPr>
          <w:ilvl w:val="0"/>
          <w:numId w:val="1"/>
        </w:numPr>
        <w:tabs>
          <w:tab w:val="clear" w:pos="1080"/>
          <w:tab w:val="num" w:pos="0"/>
        </w:tabs>
        <w:autoSpaceDE w:val="0"/>
        <w:autoSpaceDN w:val="0"/>
        <w:adjustRightInd w:val="0"/>
        <w:spacing w:line="300" w:lineRule="auto"/>
        <w:ind w:left="0" w:firstLine="0"/>
        <w:jc w:val="center"/>
        <w:rPr>
          <w:rFonts w:ascii="Tahoma" w:hAnsi="Tahoma" w:cs="Tahoma"/>
          <w:b/>
        </w:rPr>
      </w:pPr>
      <w:r w:rsidRPr="0096599D">
        <w:rPr>
          <w:rFonts w:ascii="Tahoma" w:hAnsi="Tahoma" w:cs="Tahoma"/>
          <w:b/>
        </w:rPr>
        <w:t>Procedencia de la consulta</w:t>
      </w:r>
    </w:p>
    <w:p w:rsidR="00DE2563" w:rsidRPr="0096599D" w:rsidRDefault="00DE2563" w:rsidP="0044779C">
      <w:pPr>
        <w:pStyle w:val="Sinespaciado"/>
        <w:spacing w:line="300" w:lineRule="auto"/>
        <w:rPr>
          <w:rFonts w:ascii="Tahoma" w:hAnsi="Tahoma" w:cs="Tahoma"/>
        </w:rPr>
      </w:pPr>
    </w:p>
    <w:p w:rsidR="0038788B" w:rsidRPr="0096599D" w:rsidRDefault="00243A51" w:rsidP="0044779C">
      <w:pPr>
        <w:pStyle w:val="Sangradetextonormal"/>
        <w:spacing w:line="300" w:lineRule="auto"/>
        <w:ind w:firstLine="561"/>
      </w:pPr>
      <w:r w:rsidRPr="0096599D">
        <w:t>A pesar de que</w:t>
      </w:r>
      <w:r w:rsidR="0038788B" w:rsidRPr="0096599D">
        <w:t xml:space="preserve"> la Jueza de primer grado concedió el recurso de alzada propuesto por el demandante, en esta instancia fue inadmit</w:t>
      </w:r>
      <w:r w:rsidR="008D4C7E" w:rsidRPr="0096599D">
        <w:t>id</w:t>
      </w:r>
      <w:r w:rsidR="0038788B" w:rsidRPr="0096599D">
        <w:t>o por no haber atacado los argumentos esgrimidos en la sentencia, razón por la cual se dio trámite al grado jurisdiccional de consulta por haber sido el fallo totalmente desfavorable a los intereses del trabajador.</w:t>
      </w:r>
    </w:p>
    <w:p w:rsidR="008D4C7E" w:rsidRPr="0096599D" w:rsidRDefault="008D4C7E" w:rsidP="0044779C">
      <w:pPr>
        <w:pStyle w:val="Sangradetextonormal"/>
        <w:spacing w:line="300" w:lineRule="auto"/>
        <w:ind w:firstLine="561"/>
      </w:pPr>
    </w:p>
    <w:p w:rsidR="00D17EA7" w:rsidRPr="0096599D" w:rsidRDefault="00D17EA7" w:rsidP="0044779C">
      <w:pPr>
        <w:widowControl w:val="0"/>
        <w:autoSpaceDE w:val="0"/>
        <w:autoSpaceDN w:val="0"/>
        <w:adjustRightInd w:val="0"/>
        <w:spacing w:line="300" w:lineRule="auto"/>
        <w:jc w:val="center"/>
        <w:rPr>
          <w:rFonts w:ascii="Tahoma" w:hAnsi="Tahoma" w:cs="Tahoma"/>
          <w:b/>
          <w:caps/>
        </w:rPr>
      </w:pPr>
      <w:r w:rsidRPr="0096599D">
        <w:rPr>
          <w:rFonts w:ascii="Tahoma" w:hAnsi="Tahoma" w:cs="Tahoma"/>
          <w:b/>
        </w:rPr>
        <w:t>Alegatos de conclusión</w:t>
      </w:r>
    </w:p>
    <w:p w:rsidR="00D17EA7" w:rsidRPr="0096599D" w:rsidRDefault="00D17EA7" w:rsidP="0044779C">
      <w:pPr>
        <w:widowControl w:val="0"/>
        <w:autoSpaceDE w:val="0"/>
        <w:autoSpaceDN w:val="0"/>
        <w:adjustRightInd w:val="0"/>
        <w:spacing w:line="300" w:lineRule="auto"/>
        <w:jc w:val="both"/>
        <w:rPr>
          <w:rFonts w:ascii="Tahoma" w:hAnsi="Tahoma" w:cs="Tahoma"/>
        </w:rPr>
      </w:pPr>
    </w:p>
    <w:p w:rsidR="00D17EA7" w:rsidRPr="0096599D" w:rsidRDefault="00D17EA7" w:rsidP="0044779C">
      <w:pPr>
        <w:spacing w:line="300" w:lineRule="auto"/>
        <w:ind w:firstLine="708"/>
        <w:jc w:val="both"/>
        <w:rPr>
          <w:rFonts w:ascii="Tahoma" w:hAnsi="Tahoma" w:cs="Tahoma"/>
          <w:lang w:val="es-ES_tradnl"/>
        </w:rPr>
      </w:pPr>
      <w:r w:rsidRPr="0096599D">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E2563" w:rsidRPr="0096599D" w:rsidRDefault="00DE2563" w:rsidP="0044779C">
      <w:pPr>
        <w:spacing w:line="300" w:lineRule="auto"/>
        <w:jc w:val="both"/>
        <w:rPr>
          <w:rFonts w:ascii="Tahoma" w:hAnsi="Tahoma" w:cs="Tahoma"/>
        </w:rPr>
      </w:pPr>
    </w:p>
    <w:p w:rsidR="00703304" w:rsidRPr="0096599D" w:rsidRDefault="00703304" w:rsidP="0044779C">
      <w:pPr>
        <w:widowControl w:val="0"/>
        <w:autoSpaceDE w:val="0"/>
        <w:autoSpaceDN w:val="0"/>
        <w:adjustRightInd w:val="0"/>
        <w:spacing w:line="300" w:lineRule="auto"/>
        <w:jc w:val="center"/>
        <w:rPr>
          <w:rFonts w:ascii="Tahoma" w:hAnsi="Tahoma" w:cs="Tahoma"/>
          <w:b/>
          <w:bCs/>
        </w:rPr>
      </w:pPr>
      <w:r w:rsidRPr="0096599D">
        <w:rPr>
          <w:rFonts w:ascii="Tahoma" w:hAnsi="Tahoma" w:cs="Tahoma"/>
          <w:b/>
          <w:bCs/>
        </w:rPr>
        <w:t>Problema jurídico por resolver</w:t>
      </w:r>
    </w:p>
    <w:p w:rsidR="00703304" w:rsidRPr="0096599D" w:rsidRDefault="00703304" w:rsidP="0044779C">
      <w:pPr>
        <w:widowControl w:val="0"/>
        <w:autoSpaceDE w:val="0"/>
        <w:autoSpaceDN w:val="0"/>
        <w:adjustRightInd w:val="0"/>
        <w:spacing w:line="300" w:lineRule="auto"/>
        <w:jc w:val="center"/>
        <w:rPr>
          <w:rFonts w:ascii="Tahoma" w:hAnsi="Tahoma" w:cs="Tahoma"/>
          <w:b/>
          <w:bCs/>
        </w:rPr>
      </w:pPr>
      <w:r w:rsidRPr="0096599D">
        <w:rPr>
          <w:rFonts w:ascii="Tahoma" w:hAnsi="Tahoma" w:cs="Tahoma"/>
          <w:b/>
          <w:bCs/>
        </w:rPr>
        <w:t xml:space="preserve">  </w:t>
      </w:r>
    </w:p>
    <w:p w:rsidR="00703304" w:rsidRPr="0096599D" w:rsidRDefault="007078B3" w:rsidP="0044779C">
      <w:pPr>
        <w:tabs>
          <w:tab w:val="left" w:pos="567"/>
        </w:tabs>
        <w:spacing w:line="300" w:lineRule="auto"/>
        <w:jc w:val="both"/>
        <w:rPr>
          <w:rFonts w:ascii="Tahoma" w:hAnsi="Tahoma" w:cs="Tahoma"/>
        </w:rPr>
      </w:pPr>
      <w:r>
        <w:rPr>
          <w:rFonts w:ascii="Tahoma" w:hAnsi="Tahoma" w:cs="Tahoma"/>
        </w:rPr>
        <w:tab/>
      </w:r>
      <w:r>
        <w:rPr>
          <w:rFonts w:ascii="Tahoma" w:hAnsi="Tahoma" w:cs="Tahoma"/>
        </w:rPr>
        <w:tab/>
        <w:t>De acuerdo a lo expuesto</w:t>
      </w:r>
      <w:r w:rsidR="000747A6" w:rsidRPr="0096599D">
        <w:rPr>
          <w:rFonts w:ascii="Tahoma" w:hAnsi="Tahoma" w:cs="Tahoma"/>
        </w:rPr>
        <w:t xml:space="preserve"> y decidido </w:t>
      </w:r>
      <w:r w:rsidR="00703304" w:rsidRPr="0096599D">
        <w:rPr>
          <w:rFonts w:ascii="Tahoma" w:hAnsi="Tahoma" w:cs="Tahoma"/>
        </w:rPr>
        <w:t>en la</w:t>
      </w:r>
      <w:r w:rsidR="002F370B" w:rsidRPr="0096599D">
        <w:rPr>
          <w:rFonts w:ascii="Tahoma" w:hAnsi="Tahoma" w:cs="Tahoma"/>
        </w:rPr>
        <w:t xml:space="preserve"> sentencia de primera instancia</w:t>
      </w:r>
      <w:r w:rsidR="00703304" w:rsidRPr="0096599D">
        <w:rPr>
          <w:rFonts w:ascii="Tahoma" w:hAnsi="Tahoma" w:cs="Tahoma"/>
        </w:rPr>
        <w:t xml:space="preserve">, le corresponde a la Sala determinar si </w:t>
      </w:r>
      <w:r w:rsidR="000747A6" w:rsidRPr="0096599D">
        <w:rPr>
          <w:rFonts w:ascii="Tahoma" w:hAnsi="Tahoma" w:cs="Tahoma"/>
        </w:rPr>
        <w:t>es procedente reconocer la pensión de vejez al demandante con base en el Acuerdo 049 de 1990, en virtud del régimen de transición</w:t>
      </w:r>
      <w:r w:rsidR="008C49B6" w:rsidRPr="0096599D">
        <w:rPr>
          <w:rFonts w:ascii="Tahoma" w:hAnsi="Tahoma" w:cs="Tahoma"/>
        </w:rPr>
        <w:t xml:space="preserve"> y, además, si es viable contabilizar los ciclos posteriores a la terminación del vínculo laboral del actor con </w:t>
      </w:r>
      <w:proofErr w:type="spellStart"/>
      <w:r w:rsidR="008C49B6" w:rsidRPr="0096599D">
        <w:rPr>
          <w:rFonts w:ascii="Tahoma" w:hAnsi="Tahoma" w:cs="Tahoma"/>
        </w:rPr>
        <w:t>Colfondos</w:t>
      </w:r>
      <w:proofErr w:type="spellEnd"/>
      <w:r w:rsidR="008C49B6" w:rsidRPr="0096599D">
        <w:rPr>
          <w:rFonts w:ascii="Tahoma" w:hAnsi="Tahoma" w:cs="Tahoma"/>
        </w:rPr>
        <w:t xml:space="preserve"> S.A., por el hecho de que esa sociedad no haya reportado la novedad de retiro.</w:t>
      </w:r>
    </w:p>
    <w:p w:rsidR="00703304" w:rsidRPr="0096599D" w:rsidRDefault="00703304" w:rsidP="0044779C">
      <w:pPr>
        <w:widowControl w:val="0"/>
        <w:autoSpaceDE w:val="0"/>
        <w:autoSpaceDN w:val="0"/>
        <w:adjustRightInd w:val="0"/>
        <w:spacing w:line="300" w:lineRule="auto"/>
        <w:ind w:firstLine="708"/>
        <w:jc w:val="center"/>
        <w:rPr>
          <w:rFonts w:ascii="Tahoma" w:hAnsi="Tahoma" w:cs="Tahoma"/>
          <w:caps/>
        </w:rPr>
      </w:pPr>
    </w:p>
    <w:p w:rsidR="00DE2563" w:rsidRPr="0096599D" w:rsidRDefault="00DE2563" w:rsidP="0044779C">
      <w:pPr>
        <w:widowControl w:val="0"/>
        <w:numPr>
          <w:ilvl w:val="0"/>
          <w:numId w:val="1"/>
        </w:numPr>
        <w:tabs>
          <w:tab w:val="clear" w:pos="1080"/>
          <w:tab w:val="num" w:pos="374"/>
        </w:tabs>
        <w:autoSpaceDE w:val="0"/>
        <w:autoSpaceDN w:val="0"/>
        <w:adjustRightInd w:val="0"/>
        <w:spacing w:line="300" w:lineRule="auto"/>
        <w:ind w:left="0" w:firstLine="0"/>
        <w:jc w:val="center"/>
        <w:rPr>
          <w:rFonts w:ascii="Tahoma" w:hAnsi="Tahoma" w:cs="Tahoma"/>
          <w:b/>
          <w:caps/>
        </w:rPr>
      </w:pPr>
      <w:r w:rsidRPr="0096599D">
        <w:rPr>
          <w:rFonts w:ascii="Tahoma" w:hAnsi="Tahoma" w:cs="Tahoma"/>
          <w:b/>
          <w:caps/>
        </w:rPr>
        <w:t xml:space="preserve"> </w:t>
      </w:r>
      <w:r w:rsidRPr="0096599D">
        <w:rPr>
          <w:rFonts w:ascii="Tahoma" w:hAnsi="Tahoma" w:cs="Tahoma"/>
          <w:b/>
        </w:rPr>
        <w:t>Consideraciones</w:t>
      </w:r>
      <w:r w:rsidRPr="0096599D">
        <w:rPr>
          <w:rFonts w:ascii="Tahoma" w:hAnsi="Tahoma" w:cs="Tahoma"/>
          <w:caps/>
        </w:rPr>
        <w:tab/>
      </w:r>
    </w:p>
    <w:p w:rsidR="00DE2563" w:rsidRPr="0096599D" w:rsidRDefault="00DE2563" w:rsidP="0044779C">
      <w:pPr>
        <w:widowControl w:val="0"/>
        <w:autoSpaceDE w:val="0"/>
        <w:autoSpaceDN w:val="0"/>
        <w:adjustRightInd w:val="0"/>
        <w:spacing w:line="300" w:lineRule="auto"/>
        <w:rPr>
          <w:rFonts w:ascii="Tahoma" w:hAnsi="Tahoma" w:cs="Tahoma"/>
          <w:b/>
          <w:caps/>
        </w:rPr>
      </w:pPr>
    </w:p>
    <w:p w:rsidR="001B7901" w:rsidRPr="0096599D" w:rsidRDefault="001B7901" w:rsidP="0044779C">
      <w:pPr>
        <w:pStyle w:val="Textoindependiente"/>
        <w:numPr>
          <w:ilvl w:val="1"/>
          <w:numId w:val="2"/>
        </w:numPr>
        <w:spacing w:after="0" w:line="300" w:lineRule="auto"/>
        <w:ind w:left="709" w:right="51" w:firstLine="0"/>
        <w:jc w:val="both"/>
        <w:rPr>
          <w:rFonts w:ascii="Tahoma" w:hAnsi="Tahoma" w:cs="Tahoma"/>
          <w:b/>
        </w:rPr>
      </w:pPr>
      <w:r w:rsidRPr="0096599D">
        <w:rPr>
          <w:rFonts w:ascii="Tahoma" w:hAnsi="Tahoma" w:cs="Tahoma"/>
          <w:b/>
        </w:rPr>
        <w:t>Caso concreto</w:t>
      </w:r>
    </w:p>
    <w:p w:rsidR="00703304" w:rsidRPr="0096599D" w:rsidRDefault="00703304" w:rsidP="0044779C">
      <w:pPr>
        <w:widowControl w:val="0"/>
        <w:autoSpaceDE w:val="0"/>
        <w:autoSpaceDN w:val="0"/>
        <w:adjustRightInd w:val="0"/>
        <w:spacing w:line="300" w:lineRule="auto"/>
        <w:ind w:firstLine="708"/>
        <w:jc w:val="both"/>
        <w:rPr>
          <w:rFonts w:ascii="Tahoma" w:hAnsi="Tahoma" w:cs="Tahoma"/>
        </w:rPr>
      </w:pPr>
    </w:p>
    <w:p w:rsidR="0053695E" w:rsidRPr="0096599D" w:rsidRDefault="002F370B" w:rsidP="0044779C">
      <w:pPr>
        <w:widowControl w:val="0"/>
        <w:autoSpaceDE w:val="0"/>
        <w:autoSpaceDN w:val="0"/>
        <w:adjustRightInd w:val="0"/>
        <w:spacing w:line="300" w:lineRule="auto"/>
        <w:ind w:firstLine="708"/>
        <w:jc w:val="both"/>
        <w:rPr>
          <w:rFonts w:ascii="Tahoma" w:hAnsi="Tahoma" w:cs="Tahoma"/>
        </w:rPr>
      </w:pPr>
      <w:r w:rsidRPr="0096599D">
        <w:rPr>
          <w:rFonts w:ascii="Tahoma" w:hAnsi="Tahoma" w:cs="Tahoma"/>
        </w:rPr>
        <w:t xml:space="preserve">Analizados en detalle los fundamentos expuestos por la </w:t>
      </w:r>
      <w:r w:rsidR="00D83858" w:rsidRPr="0096599D">
        <w:rPr>
          <w:rFonts w:ascii="Tahoma" w:hAnsi="Tahoma" w:cs="Tahoma"/>
        </w:rPr>
        <w:t xml:space="preserve">Jueza </w:t>
      </w:r>
      <w:r w:rsidRPr="0096599D">
        <w:rPr>
          <w:rFonts w:ascii="Tahoma" w:hAnsi="Tahoma" w:cs="Tahoma"/>
        </w:rPr>
        <w:t xml:space="preserve">de instancia para denegar los pedidos del gestor del pleito, </w:t>
      </w:r>
      <w:r w:rsidR="008F3E0B" w:rsidRPr="0096599D">
        <w:rPr>
          <w:rFonts w:ascii="Tahoma" w:hAnsi="Tahoma" w:cs="Tahoma"/>
        </w:rPr>
        <w:t xml:space="preserve">estima esta Colegiatura que los mismos se encuentran ajustados a derecho en la medida que descartan acertadamente la aplicación de las normas que precedieron la ley general de seguridad social, </w:t>
      </w:r>
      <w:r w:rsidR="00F1096F" w:rsidRPr="0096599D">
        <w:rPr>
          <w:rFonts w:ascii="Tahoma" w:hAnsi="Tahoma" w:cs="Tahoma"/>
        </w:rPr>
        <w:t xml:space="preserve">pues </w:t>
      </w:r>
      <w:r w:rsidR="008F3E0B" w:rsidRPr="0096599D">
        <w:rPr>
          <w:rFonts w:ascii="Tahoma" w:hAnsi="Tahoma" w:cs="Tahoma"/>
        </w:rPr>
        <w:t>pese a que el señor Jorge Leal conservó plenamente los beneficios transicionales por contar con más de 15 años de servicios a</w:t>
      </w:r>
      <w:r w:rsidR="00F1096F" w:rsidRPr="0096599D">
        <w:rPr>
          <w:rFonts w:ascii="Tahoma" w:hAnsi="Tahoma" w:cs="Tahoma"/>
        </w:rPr>
        <w:t xml:space="preserve"> </w:t>
      </w:r>
      <w:r w:rsidR="008F3E0B" w:rsidRPr="0096599D">
        <w:rPr>
          <w:rFonts w:ascii="Tahoma" w:hAnsi="Tahoma" w:cs="Tahoma"/>
        </w:rPr>
        <w:t>l</w:t>
      </w:r>
      <w:r w:rsidR="00F1096F" w:rsidRPr="0096599D">
        <w:rPr>
          <w:rFonts w:ascii="Tahoma" w:hAnsi="Tahoma" w:cs="Tahoma"/>
        </w:rPr>
        <w:t>a entrada en vigencia del Acto Legislativo 01 de 2005</w:t>
      </w:r>
      <w:r w:rsidR="008F3E0B" w:rsidRPr="0096599D">
        <w:rPr>
          <w:rFonts w:ascii="Tahoma" w:hAnsi="Tahoma" w:cs="Tahoma"/>
        </w:rPr>
        <w:t>,</w:t>
      </w:r>
      <w:r w:rsidR="00F1096F" w:rsidRPr="0096599D">
        <w:rPr>
          <w:rFonts w:ascii="Tahoma" w:hAnsi="Tahoma" w:cs="Tahoma"/>
        </w:rPr>
        <w:t xml:space="preserve"> dicha reforma Constitucional establece de manera categórica que los mismos se prolongarían hasta el 31 de diciembre de 2014, de modo que al haber alcanzado los 60 años de edad el 8 de febrero del año 2015 la norma que regentaba su pensión de vejez no era otra que el artículo 33 de la Ley 100 de 1993, modificado por el artículo 9º de la Ley 797 de 2003</w:t>
      </w:r>
      <w:r w:rsidR="00803BFA" w:rsidRPr="0096599D">
        <w:rPr>
          <w:rFonts w:ascii="Tahoma" w:hAnsi="Tahoma" w:cs="Tahoma"/>
        </w:rPr>
        <w:t>, canon que establece que la edad para acceder a esa gracia pensional, a partir del 1º de enero de 2014, e</w:t>
      </w:r>
      <w:r w:rsidR="00D83858" w:rsidRPr="0096599D">
        <w:rPr>
          <w:rFonts w:ascii="Tahoma" w:hAnsi="Tahoma" w:cs="Tahoma"/>
        </w:rPr>
        <w:t>s</w:t>
      </w:r>
      <w:r w:rsidR="00803BFA" w:rsidRPr="0096599D">
        <w:rPr>
          <w:rFonts w:ascii="Tahoma" w:hAnsi="Tahoma" w:cs="Tahoma"/>
        </w:rPr>
        <w:t xml:space="preserve"> de 62 años de edad, es decir, la fecha a partir de la cual el demandante tenía derecho a disfrutar de la pensión no era otra que el 8 de febrero de 2017, tal como se reconociera en la Resolución GNR 56815 del 21 de febrero de 2017</w:t>
      </w:r>
      <w:r w:rsidR="005F3E99" w:rsidRPr="0096599D">
        <w:rPr>
          <w:rFonts w:ascii="Tahoma" w:hAnsi="Tahoma" w:cs="Tahoma"/>
        </w:rPr>
        <w:t xml:space="preserve">, acto en el que se tuvieron en cuenta </w:t>
      </w:r>
      <w:r w:rsidR="00D83858" w:rsidRPr="0096599D">
        <w:rPr>
          <w:rFonts w:ascii="Tahoma" w:hAnsi="Tahoma" w:cs="Tahoma"/>
        </w:rPr>
        <w:t xml:space="preserve">las </w:t>
      </w:r>
      <w:r w:rsidR="005F3E99" w:rsidRPr="0096599D">
        <w:rPr>
          <w:rFonts w:ascii="Tahoma" w:hAnsi="Tahoma" w:cs="Tahoma"/>
        </w:rPr>
        <w:t>1388 semanas cotizadas entre el 20 de julio de 1973</w:t>
      </w:r>
      <w:r w:rsidR="0053695E" w:rsidRPr="0096599D">
        <w:rPr>
          <w:rFonts w:ascii="Tahoma" w:hAnsi="Tahoma" w:cs="Tahoma"/>
        </w:rPr>
        <w:t xml:space="preserve"> y el 31 de enero de 2012, un IBL de $1.275.421 y una tasa de reemplazo del 66,14%.</w:t>
      </w:r>
    </w:p>
    <w:p w:rsidR="0053695E" w:rsidRPr="0096599D" w:rsidRDefault="0053695E" w:rsidP="0044779C">
      <w:pPr>
        <w:widowControl w:val="0"/>
        <w:autoSpaceDE w:val="0"/>
        <w:autoSpaceDN w:val="0"/>
        <w:adjustRightInd w:val="0"/>
        <w:spacing w:line="300" w:lineRule="auto"/>
        <w:ind w:firstLine="708"/>
        <w:jc w:val="both"/>
        <w:rPr>
          <w:rFonts w:ascii="Tahoma" w:hAnsi="Tahoma" w:cs="Tahoma"/>
        </w:rPr>
      </w:pPr>
    </w:p>
    <w:p w:rsidR="00514D14" w:rsidRPr="0096599D" w:rsidRDefault="0053695E" w:rsidP="0044779C">
      <w:pPr>
        <w:widowControl w:val="0"/>
        <w:autoSpaceDE w:val="0"/>
        <w:autoSpaceDN w:val="0"/>
        <w:adjustRightInd w:val="0"/>
        <w:spacing w:line="300" w:lineRule="auto"/>
        <w:ind w:firstLine="708"/>
        <w:jc w:val="both"/>
        <w:rPr>
          <w:rFonts w:ascii="Tahoma" w:hAnsi="Tahoma" w:cs="Tahoma"/>
        </w:rPr>
      </w:pPr>
      <w:r w:rsidRPr="0096599D">
        <w:rPr>
          <w:rFonts w:ascii="Tahoma" w:hAnsi="Tahoma" w:cs="Tahoma"/>
        </w:rPr>
        <w:t xml:space="preserve">Ahora bien, tal como lo </w:t>
      </w:r>
      <w:r w:rsidR="00F64D4E" w:rsidRPr="0096599D">
        <w:rPr>
          <w:rFonts w:ascii="Tahoma" w:hAnsi="Tahoma" w:cs="Tahoma"/>
        </w:rPr>
        <w:t>considerara atinadamente la Jueza de instancia, ni el IBL</w:t>
      </w:r>
      <w:r w:rsidR="00514D14" w:rsidRPr="0096599D">
        <w:rPr>
          <w:rFonts w:ascii="Tahoma" w:hAnsi="Tahoma" w:cs="Tahoma"/>
        </w:rPr>
        <w:t xml:space="preserve"> </w:t>
      </w:r>
      <w:r w:rsidR="00F64D4E" w:rsidRPr="0096599D">
        <w:rPr>
          <w:rFonts w:ascii="Tahoma" w:hAnsi="Tahoma" w:cs="Tahoma"/>
        </w:rPr>
        <w:t xml:space="preserve">ni la tasa de reemplazo </w:t>
      </w:r>
      <w:r w:rsidR="00514D14" w:rsidRPr="0096599D">
        <w:rPr>
          <w:rFonts w:ascii="Tahoma" w:hAnsi="Tahoma" w:cs="Tahoma"/>
        </w:rPr>
        <w:t xml:space="preserve">reconocidos en la resolución en comento </w:t>
      </w:r>
      <w:r w:rsidR="00F64D4E" w:rsidRPr="0096599D">
        <w:rPr>
          <w:rFonts w:ascii="Tahoma" w:hAnsi="Tahoma" w:cs="Tahoma"/>
        </w:rPr>
        <w:t xml:space="preserve">son susceptibles de sufrir modificación alguna por la supuesta falta de reporte de la novedad de retiro del empleador </w:t>
      </w:r>
      <w:proofErr w:type="spellStart"/>
      <w:r w:rsidR="00F64D4E" w:rsidRPr="0096599D">
        <w:rPr>
          <w:rFonts w:ascii="Tahoma" w:hAnsi="Tahoma" w:cs="Tahoma"/>
        </w:rPr>
        <w:t>Colfondos</w:t>
      </w:r>
      <w:proofErr w:type="spellEnd"/>
      <w:r w:rsidR="00F64D4E" w:rsidRPr="0096599D">
        <w:rPr>
          <w:rFonts w:ascii="Tahoma" w:hAnsi="Tahoma" w:cs="Tahoma"/>
        </w:rPr>
        <w:t xml:space="preserve"> S.A., pues </w:t>
      </w:r>
      <w:r w:rsidR="00514D14" w:rsidRPr="0096599D">
        <w:rPr>
          <w:rFonts w:ascii="Tahoma" w:hAnsi="Tahoma" w:cs="Tahoma"/>
        </w:rPr>
        <w:t xml:space="preserve">tal como se anunciara en la misma demanda, </w:t>
      </w:r>
      <w:r w:rsidR="00F64D4E" w:rsidRPr="0096599D">
        <w:rPr>
          <w:rFonts w:ascii="Tahoma" w:hAnsi="Tahoma" w:cs="Tahoma"/>
        </w:rPr>
        <w:t xml:space="preserve">la </w:t>
      </w:r>
      <w:r w:rsidR="00F64D4E" w:rsidRPr="0096599D">
        <w:rPr>
          <w:rFonts w:ascii="Tahoma" w:hAnsi="Tahoma" w:cs="Tahoma"/>
        </w:rPr>
        <w:lastRenderedPageBreak/>
        <w:t xml:space="preserve">relación laboral se extendió hasta </w:t>
      </w:r>
      <w:r w:rsidR="00514D14" w:rsidRPr="0096599D">
        <w:rPr>
          <w:rFonts w:ascii="Tahoma" w:hAnsi="Tahoma" w:cs="Tahoma"/>
        </w:rPr>
        <w:t xml:space="preserve">el </w:t>
      </w:r>
      <w:r w:rsidR="00F64D4E" w:rsidRPr="0096599D">
        <w:rPr>
          <w:rFonts w:ascii="Tahoma" w:hAnsi="Tahoma" w:cs="Tahoma"/>
        </w:rPr>
        <w:t>28 de enero de 2003</w:t>
      </w:r>
      <w:r w:rsidR="00514D14" w:rsidRPr="0096599D">
        <w:rPr>
          <w:rFonts w:ascii="Tahoma" w:hAnsi="Tahoma" w:cs="Tahoma"/>
        </w:rPr>
        <w:t xml:space="preserve"> y hasta esa fecha se ven reflejados los aportes por cuenta de aquella AFP, situación que </w:t>
      </w:r>
      <w:r w:rsidR="00F64D4E" w:rsidRPr="0096599D">
        <w:rPr>
          <w:rFonts w:ascii="Tahoma" w:hAnsi="Tahoma" w:cs="Tahoma"/>
        </w:rPr>
        <w:t>descarta</w:t>
      </w:r>
      <w:r w:rsidR="00514D14" w:rsidRPr="0096599D">
        <w:rPr>
          <w:rFonts w:ascii="Tahoma" w:hAnsi="Tahoma" w:cs="Tahoma"/>
        </w:rPr>
        <w:t xml:space="preserve"> cualquier posibilidad de contabilizar periodos posteriores</w:t>
      </w:r>
      <w:r w:rsidR="00A07B16" w:rsidRPr="0096599D">
        <w:rPr>
          <w:rFonts w:ascii="Tahoma" w:hAnsi="Tahoma" w:cs="Tahoma"/>
        </w:rPr>
        <w:t xml:space="preserve"> al no tratarse de una mora patronal que Colpensiones pasó por alto.</w:t>
      </w:r>
    </w:p>
    <w:p w:rsidR="00514D14" w:rsidRPr="0096599D" w:rsidRDefault="00514D14" w:rsidP="0044779C">
      <w:pPr>
        <w:widowControl w:val="0"/>
        <w:autoSpaceDE w:val="0"/>
        <w:autoSpaceDN w:val="0"/>
        <w:adjustRightInd w:val="0"/>
        <w:spacing w:line="300" w:lineRule="auto"/>
        <w:ind w:firstLine="708"/>
        <w:jc w:val="both"/>
        <w:rPr>
          <w:rFonts w:ascii="Tahoma" w:hAnsi="Tahoma" w:cs="Tahoma"/>
        </w:rPr>
      </w:pPr>
    </w:p>
    <w:p w:rsidR="00C720E2" w:rsidRPr="0096599D" w:rsidRDefault="00A07B16" w:rsidP="0044779C">
      <w:pPr>
        <w:widowControl w:val="0"/>
        <w:autoSpaceDE w:val="0"/>
        <w:autoSpaceDN w:val="0"/>
        <w:adjustRightInd w:val="0"/>
        <w:spacing w:line="300" w:lineRule="auto"/>
        <w:ind w:firstLine="708"/>
        <w:jc w:val="both"/>
        <w:rPr>
          <w:rFonts w:ascii="Tahoma" w:hAnsi="Tahoma" w:cs="Tahoma"/>
        </w:rPr>
      </w:pPr>
      <w:r w:rsidRPr="0096599D">
        <w:rPr>
          <w:rFonts w:ascii="Tahoma" w:hAnsi="Tahoma" w:cs="Tahoma"/>
        </w:rPr>
        <w:t>Por lo brevemente expuesto se confirmará la decisión objeto de consulta. Sin lugar a condena en costas en este grado jurisdiccional</w:t>
      </w:r>
      <w:r w:rsidR="006F5624" w:rsidRPr="0096599D">
        <w:rPr>
          <w:rFonts w:ascii="Tahoma" w:hAnsi="Tahoma" w:cs="Tahoma"/>
        </w:rPr>
        <w:t>.</w:t>
      </w:r>
    </w:p>
    <w:p w:rsidR="00DF3564" w:rsidRPr="0096599D" w:rsidRDefault="00DF3564" w:rsidP="0044779C">
      <w:pPr>
        <w:pStyle w:val="Sinespaciado"/>
        <w:spacing w:line="300" w:lineRule="auto"/>
        <w:jc w:val="both"/>
        <w:rPr>
          <w:rFonts w:ascii="Tahoma" w:hAnsi="Tahoma" w:cs="Tahoma"/>
        </w:rPr>
      </w:pPr>
    </w:p>
    <w:p w:rsidR="00DF3564" w:rsidRPr="0096599D" w:rsidRDefault="00DF3564" w:rsidP="0044779C">
      <w:pPr>
        <w:pStyle w:val="Sangradetextonormal"/>
        <w:spacing w:line="300" w:lineRule="auto"/>
      </w:pPr>
      <w:r w:rsidRPr="0096599D">
        <w:t>En mérito de  lo expuesto,</w:t>
      </w:r>
      <w:r w:rsidRPr="0096599D">
        <w:rPr>
          <w:b/>
        </w:rPr>
        <w:t xml:space="preserve"> </w:t>
      </w:r>
      <w:r w:rsidRPr="0096599D">
        <w:rPr>
          <w:b/>
          <w:lang w:val="es-ES_tradnl"/>
        </w:rPr>
        <w:t>la Sala No. 1º de Decisión Laboral del Tribunal Superior de Pereira</w:t>
      </w:r>
      <w:r w:rsidRPr="0096599D">
        <w:t>, administrando justicia en nombre de la República  y por autoridad de la Ley,</w:t>
      </w:r>
    </w:p>
    <w:p w:rsidR="00703304" w:rsidRPr="0096599D" w:rsidRDefault="00703304" w:rsidP="0044779C">
      <w:pPr>
        <w:pStyle w:val="Sangradetextonormal"/>
        <w:spacing w:line="300" w:lineRule="auto"/>
      </w:pPr>
    </w:p>
    <w:p w:rsidR="00DF3564" w:rsidRPr="0096599D" w:rsidRDefault="00DF3564" w:rsidP="0044779C">
      <w:pPr>
        <w:widowControl w:val="0"/>
        <w:autoSpaceDE w:val="0"/>
        <w:autoSpaceDN w:val="0"/>
        <w:adjustRightInd w:val="0"/>
        <w:spacing w:line="300" w:lineRule="auto"/>
        <w:jc w:val="center"/>
        <w:rPr>
          <w:rFonts w:ascii="Tahoma" w:hAnsi="Tahoma" w:cs="Tahoma"/>
          <w:b/>
        </w:rPr>
      </w:pPr>
      <w:r w:rsidRPr="0096599D">
        <w:rPr>
          <w:rFonts w:ascii="Tahoma" w:hAnsi="Tahoma" w:cs="Tahoma"/>
          <w:b/>
        </w:rPr>
        <w:t>R E S U E L V E:</w:t>
      </w:r>
    </w:p>
    <w:p w:rsidR="00703304" w:rsidRPr="0096599D" w:rsidRDefault="00703304" w:rsidP="0044779C">
      <w:pPr>
        <w:spacing w:line="300" w:lineRule="auto"/>
        <w:ind w:firstLine="708"/>
        <w:jc w:val="both"/>
        <w:rPr>
          <w:rFonts w:ascii="Tahoma" w:hAnsi="Tahoma" w:cs="Tahoma"/>
          <w:b/>
          <w:caps/>
          <w:u w:val="single"/>
        </w:rPr>
      </w:pPr>
    </w:p>
    <w:p w:rsidR="00DF3564" w:rsidRPr="0096599D" w:rsidRDefault="00DF3564" w:rsidP="0044779C">
      <w:pPr>
        <w:spacing w:line="300" w:lineRule="auto"/>
        <w:ind w:firstLine="708"/>
        <w:jc w:val="both"/>
        <w:rPr>
          <w:rFonts w:ascii="Tahoma" w:hAnsi="Tahoma" w:cs="Tahoma"/>
          <w:lang w:val="es-ES_tradnl"/>
        </w:rPr>
      </w:pPr>
      <w:r w:rsidRPr="0096599D">
        <w:rPr>
          <w:rFonts w:ascii="Tahoma" w:hAnsi="Tahoma" w:cs="Tahoma"/>
          <w:b/>
          <w:caps/>
          <w:u w:val="single"/>
        </w:rPr>
        <w:t>Primero</w:t>
      </w:r>
      <w:r w:rsidRPr="0096599D">
        <w:rPr>
          <w:rFonts w:ascii="Tahoma" w:hAnsi="Tahoma" w:cs="Tahoma"/>
          <w:caps/>
        </w:rPr>
        <w:t xml:space="preserve">.- </w:t>
      </w:r>
      <w:r w:rsidR="006F5624" w:rsidRPr="0096599D">
        <w:rPr>
          <w:rFonts w:ascii="Tahoma" w:hAnsi="Tahoma" w:cs="Tahoma"/>
          <w:b/>
          <w:caps/>
        </w:rPr>
        <w:t>CONFIRMAR</w:t>
      </w:r>
      <w:r w:rsidR="006F5624" w:rsidRPr="0096599D">
        <w:rPr>
          <w:rFonts w:ascii="Tahoma" w:hAnsi="Tahoma" w:cs="Tahoma"/>
          <w:caps/>
        </w:rPr>
        <w:t xml:space="preserve"> </w:t>
      </w:r>
      <w:r w:rsidRPr="0096599D">
        <w:rPr>
          <w:rFonts w:ascii="Tahoma" w:hAnsi="Tahoma" w:cs="Tahoma"/>
        </w:rPr>
        <w:t xml:space="preserve">la sentencia proferida por el Juzgado </w:t>
      </w:r>
      <w:r w:rsidR="00A07B16" w:rsidRPr="0096599D">
        <w:rPr>
          <w:rFonts w:ascii="Tahoma" w:hAnsi="Tahoma" w:cs="Tahoma"/>
        </w:rPr>
        <w:t>Primero</w:t>
      </w:r>
      <w:r w:rsidR="00B47BF1" w:rsidRPr="0096599D">
        <w:rPr>
          <w:rFonts w:ascii="Tahoma" w:hAnsi="Tahoma" w:cs="Tahoma"/>
        </w:rPr>
        <w:t xml:space="preserve"> </w:t>
      </w:r>
      <w:r w:rsidRPr="0096599D">
        <w:rPr>
          <w:rFonts w:ascii="Tahoma" w:hAnsi="Tahoma" w:cs="Tahoma"/>
        </w:rPr>
        <w:t xml:space="preserve">Laboral del Circuito de Pereira dentro del </w:t>
      </w:r>
      <w:r w:rsidRPr="0096599D">
        <w:rPr>
          <w:rFonts w:ascii="Tahoma" w:hAnsi="Tahoma" w:cs="Tahoma"/>
          <w:lang w:val="es-ES_tradnl"/>
        </w:rPr>
        <w:t xml:space="preserve">proceso ordinario laboral instaurado por </w:t>
      </w:r>
      <w:r w:rsidR="00A07B16" w:rsidRPr="0096599D">
        <w:rPr>
          <w:rFonts w:ascii="Tahoma" w:hAnsi="Tahoma" w:cs="Tahoma"/>
          <w:b/>
          <w:lang w:val="es-ES_tradnl"/>
        </w:rPr>
        <w:t xml:space="preserve">Jorge Leal Gutiérrez </w:t>
      </w:r>
      <w:r w:rsidR="006F5624" w:rsidRPr="0096599D">
        <w:rPr>
          <w:rFonts w:ascii="Tahoma" w:hAnsi="Tahoma" w:cs="Tahoma"/>
          <w:lang w:val="es-ES_tradnl"/>
        </w:rPr>
        <w:t xml:space="preserve">en contra de la </w:t>
      </w:r>
      <w:r w:rsidR="006F5624" w:rsidRPr="0096599D">
        <w:rPr>
          <w:rFonts w:ascii="Tahoma" w:hAnsi="Tahoma" w:cs="Tahoma"/>
          <w:b/>
          <w:lang w:val="es-ES_tradnl"/>
        </w:rPr>
        <w:t>Administradora Colombiana de Pensiones – Colpensiones.</w:t>
      </w:r>
    </w:p>
    <w:p w:rsidR="00DF3564" w:rsidRPr="0096599D" w:rsidRDefault="00DF3564" w:rsidP="0044779C">
      <w:pPr>
        <w:tabs>
          <w:tab w:val="left" w:pos="748"/>
        </w:tabs>
        <w:spacing w:line="300" w:lineRule="auto"/>
        <w:jc w:val="both"/>
        <w:rPr>
          <w:rFonts w:ascii="Tahoma" w:hAnsi="Tahoma" w:cs="Tahoma"/>
          <w:caps/>
        </w:rPr>
      </w:pPr>
    </w:p>
    <w:p w:rsidR="00DF3564" w:rsidRPr="0096599D" w:rsidRDefault="00DF3564" w:rsidP="0044779C">
      <w:pPr>
        <w:tabs>
          <w:tab w:val="left" w:pos="748"/>
        </w:tabs>
        <w:spacing w:line="300" w:lineRule="auto"/>
        <w:jc w:val="both"/>
        <w:rPr>
          <w:rFonts w:ascii="Tahoma" w:hAnsi="Tahoma" w:cs="Tahoma"/>
        </w:rPr>
      </w:pPr>
      <w:r w:rsidRPr="0096599D">
        <w:rPr>
          <w:rFonts w:ascii="Tahoma" w:hAnsi="Tahoma" w:cs="Tahoma"/>
          <w:b/>
        </w:rPr>
        <w:tab/>
      </w:r>
      <w:r w:rsidRPr="0096599D">
        <w:rPr>
          <w:rFonts w:ascii="Tahoma" w:hAnsi="Tahoma" w:cs="Tahoma"/>
          <w:b/>
          <w:u w:val="single"/>
        </w:rPr>
        <w:t>SEGUNDO</w:t>
      </w:r>
      <w:r w:rsidRPr="0096599D">
        <w:rPr>
          <w:rFonts w:ascii="Tahoma" w:hAnsi="Tahoma" w:cs="Tahoma"/>
          <w:b/>
        </w:rPr>
        <w:t xml:space="preserve">.- </w:t>
      </w:r>
      <w:r w:rsidR="00A07B16" w:rsidRPr="0096599D">
        <w:rPr>
          <w:rFonts w:ascii="Tahoma" w:hAnsi="Tahoma" w:cs="Tahoma"/>
        </w:rPr>
        <w:t>Sin costas en esta instancia.</w:t>
      </w:r>
    </w:p>
    <w:p w:rsidR="00DF3564" w:rsidRPr="0096599D" w:rsidRDefault="00DF3564" w:rsidP="0044779C">
      <w:pPr>
        <w:spacing w:line="300" w:lineRule="auto"/>
        <w:jc w:val="both"/>
        <w:rPr>
          <w:rFonts w:ascii="Tahoma" w:hAnsi="Tahoma" w:cs="Tahoma"/>
        </w:rPr>
      </w:pPr>
    </w:p>
    <w:p w:rsidR="00DF3564" w:rsidRPr="0096599D" w:rsidRDefault="00DF3564" w:rsidP="0044779C">
      <w:pPr>
        <w:widowControl w:val="0"/>
        <w:autoSpaceDE w:val="0"/>
        <w:autoSpaceDN w:val="0"/>
        <w:adjustRightInd w:val="0"/>
        <w:spacing w:line="300" w:lineRule="auto"/>
        <w:jc w:val="both"/>
        <w:rPr>
          <w:rFonts w:ascii="Tahoma" w:hAnsi="Tahoma" w:cs="Tahoma"/>
          <w:b/>
          <w:bCs/>
        </w:rPr>
      </w:pPr>
      <w:r w:rsidRPr="0096599D">
        <w:rPr>
          <w:rFonts w:ascii="Tahoma" w:hAnsi="Tahoma" w:cs="Tahoma"/>
        </w:rPr>
        <w:tab/>
      </w:r>
      <w:r w:rsidRPr="0096599D">
        <w:rPr>
          <w:rFonts w:ascii="Tahoma" w:hAnsi="Tahoma" w:cs="Tahoma"/>
          <w:b/>
          <w:bCs/>
        </w:rPr>
        <w:t xml:space="preserve">Notificación surtida en estrados. </w:t>
      </w:r>
      <w:r w:rsidRPr="0096599D">
        <w:rPr>
          <w:rFonts w:ascii="Tahoma" w:hAnsi="Tahoma" w:cs="Tahoma"/>
          <w:b/>
        </w:rPr>
        <w:t>Cúmplase</w:t>
      </w:r>
      <w:r w:rsidRPr="0096599D">
        <w:rPr>
          <w:rFonts w:ascii="Tahoma" w:hAnsi="Tahoma" w:cs="Tahoma"/>
        </w:rPr>
        <w:t xml:space="preserve"> y </w:t>
      </w:r>
      <w:r w:rsidRPr="0096599D">
        <w:rPr>
          <w:rFonts w:ascii="Tahoma" w:hAnsi="Tahoma" w:cs="Tahoma"/>
          <w:b/>
        </w:rPr>
        <w:t>devuélvase</w:t>
      </w:r>
      <w:r w:rsidRPr="0096599D">
        <w:rPr>
          <w:rFonts w:ascii="Tahoma" w:hAnsi="Tahoma" w:cs="Tahoma"/>
        </w:rPr>
        <w:t xml:space="preserve"> el expediente al Juzgado de origen.</w:t>
      </w:r>
    </w:p>
    <w:p w:rsidR="00DF3564" w:rsidRPr="0096599D" w:rsidRDefault="00DF3564" w:rsidP="0044779C">
      <w:pPr>
        <w:widowControl w:val="0"/>
        <w:autoSpaceDE w:val="0"/>
        <w:autoSpaceDN w:val="0"/>
        <w:adjustRightInd w:val="0"/>
        <w:spacing w:line="300" w:lineRule="auto"/>
        <w:jc w:val="both"/>
        <w:rPr>
          <w:rFonts w:ascii="Tahoma" w:hAnsi="Tahoma" w:cs="Tahoma"/>
        </w:rPr>
      </w:pPr>
    </w:p>
    <w:p w:rsidR="00DF3564" w:rsidRPr="0096599D" w:rsidRDefault="00DF3564" w:rsidP="0044779C">
      <w:pPr>
        <w:spacing w:line="300" w:lineRule="auto"/>
        <w:ind w:firstLine="708"/>
        <w:jc w:val="both"/>
        <w:rPr>
          <w:rFonts w:ascii="Tahoma" w:hAnsi="Tahoma" w:cs="Tahoma"/>
        </w:rPr>
      </w:pPr>
      <w:r w:rsidRPr="0096599D">
        <w:rPr>
          <w:rFonts w:ascii="Tahoma" w:hAnsi="Tahoma" w:cs="Tahoma"/>
        </w:rPr>
        <w:t xml:space="preserve">La Magistrada Ponente, </w:t>
      </w:r>
    </w:p>
    <w:p w:rsidR="0096599D" w:rsidRPr="0096599D" w:rsidRDefault="0096599D" w:rsidP="0044779C">
      <w:pPr>
        <w:spacing w:line="300" w:lineRule="auto"/>
        <w:jc w:val="both"/>
        <w:rPr>
          <w:rFonts w:ascii="Tahoma" w:eastAsiaTheme="minorHAnsi" w:hAnsi="Tahoma" w:cs="Tahoma"/>
          <w:lang w:eastAsia="en-US"/>
        </w:rPr>
      </w:pPr>
    </w:p>
    <w:p w:rsidR="0096599D" w:rsidRPr="0096599D" w:rsidRDefault="0096599D" w:rsidP="0044779C">
      <w:pPr>
        <w:spacing w:line="300" w:lineRule="auto"/>
        <w:jc w:val="both"/>
        <w:rPr>
          <w:rFonts w:ascii="Tahoma" w:eastAsiaTheme="minorHAnsi" w:hAnsi="Tahoma" w:cs="Tahoma"/>
          <w:lang w:eastAsia="en-US"/>
        </w:rPr>
      </w:pPr>
    </w:p>
    <w:p w:rsidR="0096599D" w:rsidRPr="0096599D" w:rsidRDefault="0096599D" w:rsidP="0044779C">
      <w:pPr>
        <w:spacing w:line="300" w:lineRule="auto"/>
        <w:jc w:val="both"/>
        <w:rPr>
          <w:rFonts w:ascii="Tahoma" w:eastAsiaTheme="minorHAnsi" w:hAnsi="Tahoma" w:cs="Tahoma"/>
          <w:lang w:eastAsia="en-US"/>
        </w:rPr>
      </w:pPr>
    </w:p>
    <w:p w:rsidR="0096599D" w:rsidRPr="0096599D" w:rsidRDefault="0096599D" w:rsidP="0044779C">
      <w:pPr>
        <w:keepNext/>
        <w:keepLines/>
        <w:spacing w:line="300" w:lineRule="auto"/>
        <w:ind w:firstLine="709"/>
        <w:jc w:val="center"/>
        <w:outlineLvl w:val="2"/>
        <w:rPr>
          <w:rFonts w:ascii="Tahoma" w:eastAsiaTheme="majorEastAsia" w:hAnsi="Tahoma" w:cs="Tahoma"/>
          <w:b/>
          <w:bCs/>
          <w:lang w:eastAsia="en-US"/>
        </w:rPr>
      </w:pPr>
      <w:r w:rsidRPr="0096599D">
        <w:rPr>
          <w:rFonts w:ascii="Tahoma" w:eastAsiaTheme="majorEastAsia" w:hAnsi="Tahoma" w:cs="Tahoma"/>
          <w:b/>
          <w:lang w:eastAsia="en-US"/>
        </w:rPr>
        <w:t>ANA LUCÍA CAICEDO CALDERÓN</w:t>
      </w:r>
    </w:p>
    <w:p w:rsidR="0096599D" w:rsidRPr="0096599D" w:rsidRDefault="0096599D" w:rsidP="0044779C">
      <w:pPr>
        <w:spacing w:line="300" w:lineRule="auto"/>
        <w:jc w:val="both"/>
        <w:rPr>
          <w:rFonts w:ascii="Tahoma" w:eastAsiaTheme="minorHAnsi" w:hAnsi="Tahoma" w:cs="Tahoma"/>
          <w:b/>
          <w:lang w:eastAsia="en-US"/>
        </w:rPr>
      </w:pPr>
    </w:p>
    <w:p w:rsidR="0096599D" w:rsidRPr="0096599D" w:rsidRDefault="0096599D" w:rsidP="0044779C">
      <w:pPr>
        <w:spacing w:line="300" w:lineRule="auto"/>
        <w:jc w:val="both"/>
        <w:rPr>
          <w:rFonts w:ascii="Tahoma" w:eastAsiaTheme="minorHAnsi" w:hAnsi="Tahoma" w:cs="Tahoma"/>
          <w:b/>
          <w:lang w:eastAsia="en-US"/>
        </w:rPr>
      </w:pPr>
    </w:p>
    <w:p w:rsidR="0096599D" w:rsidRPr="0096599D" w:rsidRDefault="0096599D" w:rsidP="0044779C">
      <w:pPr>
        <w:spacing w:line="300" w:lineRule="auto"/>
        <w:jc w:val="both"/>
        <w:rPr>
          <w:rFonts w:ascii="Tahoma" w:eastAsiaTheme="minorHAnsi" w:hAnsi="Tahoma" w:cs="Tahoma"/>
          <w:b/>
          <w:lang w:eastAsia="en-US"/>
        </w:rPr>
      </w:pPr>
    </w:p>
    <w:p w:rsidR="0096599D" w:rsidRPr="0096599D" w:rsidRDefault="0096599D" w:rsidP="0044779C">
      <w:pPr>
        <w:spacing w:line="300" w:lineRule="auto"/>
        <w:jc w:val="both"/>
        <w:rPr>
          <w:rFonts w:ascii="Tahoma" w:eastAsiaTheme="minorHAnsi" w:hAnsi="Tahoma" w:cs="Tahoma"/>
          <w:b/>
          <w:lang w:eastAsia="en-US"/>
        </w:rPr>
      </w:pPr>
      <w:r w:rsidRPr="0096599D">
        <w:rPr>
          <w:rFonts w:ascii="Tahoma" w:eastAsiaTheme="minorHAnsi" w:hAnsi="Tahoma" w:cs="Tahoma"/>
          <w:b/>
          <w:lang w:eastAsia="en-US"/>
        </w:rPr>
        <w:t>OLGA LUCÍA HOYOS SEPÚLVEDA</w:t>
      </w:r>
      <w:r w:rsidRPr="0096599D">
        <w:rPr>
          <w:rFonts w:ascii="Tahoma" w:eastAsiaTheme="minorHAnsi" w:hAnsi="Tahoma" w:cs="Tahoma"/>
          <w:b/>
          <w:lang w:eastAsia="en-US"/>
        </w:rPr>
        <w:tab/>
      </w:r>
      <w:r w:rsidRPr="0096599D">
        <w:rPr>
          <w:rFonts w:ascii="Tahoma" w:eastAsiaTheme="minorHAnsi" w:hAnsi="Tahoma" w:cs="Tahoma"/>
          <w:b/>
          <w:lang w:eastAsia="en-US"/>
        </w:rPr>
        <w:tab/>
        <w:t xml:space="preserve">    JULIO CÉSAR SALAZAR MUÑOZ</w:t>
      </w:r>
    </w:p>
    <w:p w:rsidR="00DF3564" w:rsidRPr="0096599D" w:rsidRDefault="0096599D" w:rsidP="0044779C">
      <w:pPr>
        <w:spacing w:line="300" w:lineRule="auto"/>
        <w:rPr>
          <w:rFonts w:ascii="Tahoma" w:hAnsi="Tahoma" w:cs="Tahoma"/>
          <w:b/>
        </w:rPr>
      </w:pPr>
      <w:r w:rsidRPr="0096599D">
        <w:rPr>
          <w:rFonts w:ascii="Tahoma" w:eastAsiaTheme="minorHAnsi" w:hAnsi="Tahoma" w:cs="Tahoma"/>
          <w:lang w:eastAsia="en-US"/>
        </w:rPr>
        <w:t>Magistrada</w:t>
      </w:r>
      <w:r w:rsidRPr="0096599D">
        <w:rPr>
          <w:rFonts w:ascii="Tahoma" w:eastAsiaTheme="minorHAnsi" w:hAnsi="Tahoma" w:cs="Tahoma"/>
          <w:lang w:eastAsia="en-US"/>
        </w:rPr>
        <w:tab/>
      </w:r>
      <w:r w:rsidRPr="0096599D">
        <w:rPr>
          <w:rFonts w:ascii="Tahoma" w:eastAsiaTheme="minorHAnsi" w:hAnsi="Tahoma" w:cs="Tahoma"/>
          <w:lang w:eastAsia="en-US"/>
        </w:rPr>
        <w:tab/>
      </w:r>
      <w:r w:rsidRPr="0096599D">
        <w:rPr>
          <w:rFonts w:ascii="Tahoma" w:eastAsiaTheme="minorHAnsi" w:hAnsi="Tahoma" w:cs="Tahoma"/>
          <w:lang w:eastAsia="en-US"/>
        </w:rPr>
        <w:tab/>
      </w:r>
      <w:r w:rsidRPr="0096599D">
        <w:rPr>
          <w:rFonts w:ascii="Tahoma" w:eastAsiaTheme="minorHAnsi" w:hAnsi="Tahoma" w:cs="Tahoma"/>
          <w:lang w:eastAsia="en-US"/>
        </w:rPr>
        <w:tab/>
      </w:r>
      <w:r w:rsidRPr="0096599D">
        <w:rPr>
          <w:rFonts w:ascii="Tahoma" w:eastAsiaTheme="minorHAnsi" w:hAnsi="Tahoma" w:cs="Tahoma"/>
          <w:lang w:eastAsia="en-US"/>
        </w:rPr>
        <w:tab/>
      </w:r>
      <w:r w:rsidRPr="0096599D">
        <w:rPr>
          <w:rFonts w:ascii="Tahoma" w:eastAsiaTheme="minorHAnsi" w:hAnsi="Tahoma" w:cs="Tahoma"/>
          <w:lang w:eastAsia="en-US"/>
        </w:rPr>
        <w:tab/>
      </w:r>
      <w:r w:rsidRPr="0096599D">
        <w:rPr>
          <w:rFonts w:ascii="Tahoma" w:eastAsiaTheme="minorHAnsi" w:hAnsi="Tahoma" w:cs="Tahoma"/>
          <w:b/>
          <w:lang w:eastAsia="en-US"/>
        </w:rPr>
        <w:t xml:space="preserve">    </w:t>
      </w:r>
      <w:r w:rsidRPr="0096599D">
        <w:rPr>
          <w:rFonts w:ascii="Tahoma" w:eastAsiaTheme="minorHAnsi" w:hAnsi="Tahoma" w:cs="Tahoma"/>
          <w:lang w:eastAsia="en-US"/>
        </w:rPr>
        <w:t>Magistrado</w:t>
      </w:r>
    </w:p>
    <w:sectPr w:rsidR="00DF3564" w:rsidRPr="0096599D" w:rsidSect="0096599D">
      <w:headerReference w:type="default" r:id="rId7"/>
      <w:footerReference w:type="default" r:id="rId8"/>
      <w:footerReference w:type="firs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B5" w:rsidRDefault="00EF17B5" w:rsidP="00DE2563">
      <w:r>
        <w:separator/>
      </w:r>
    </w:p>
  </w:endnote>
  <w:endnote w:type="continuationSeparator" w:id="0">
    <w:p w:rsidR="00EF17B5" w:rsidRDefault="00EF17B5" w:rsidP="00D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rPr>
        <w:rFonts w:ascii="Arial" w:hAnsi="Arial" w:cs="Arial"/>
        <w:sz w:val="18"/>
        <w:szCs w:val="16"/>
      </w:rPr>
    </w:sdtEndPr>
    <w:sdtContent>
      <w:p w:rsidR="00216301" w:rsidRPr="00BA464F" w:rsidRDefault="00216301">
        <w:pPr>
          <w:pStyle w:val="Piedepgina"/>
          <w:jc w:val="right"/>
          <w:rPr>
            <w:rFonts w:ascii="Arial" w:hAnsi="Arial" w:cs="Arial"/>
            <w:sz w:val="18"/>
            <w:szCs w:val="16"/>
          </w:rPr>
        </w:pPr>
        <w:r w:rsidRPr="00BA464F">
          <w:rPr>
            <w:rFonts w:ascii="Arial" w:hAnsi="Arial" w:cs="Arial"/>
            <w:sz w:val="18"/>
            <w:szCs w:val="16"/>
          </w:rPr>
          <w:fldChar w:fldCharType="begin"/>
        </w:r>
        <w:r w:rsidRPr="00BA464F">
          <w:rPr>
            <w:rFonts w:ascii="Arial" w:hAnsi="Arial" w:cs="Arial"/>
            <w:sz w:val="18"/>
            <w:szCs w:val="16"/>
          </w:rPr>
          <w:instrText>PAGE   \* MERGEFORMAT</w:instrText>
        </w:r>
        <w:r w:rsidRPr="00BA464F">
          <w:rPr>
            <w:rFonts w:ascii="Arial" w:hAnsi="Arial" w:cs="Arial"/>
            <w:sz w:val="18"/>
            <w:szCs w:val="16"/>
          </w:rPr>
          <w:fldChar w:fldCharType="separate"/>
        </w:r>
        <w:r w:rsidR="00141BE0">
          <w:rPr>
            <w:rFonts w:ascii="Arial" w:hAnsi="Arial" w:cs="Arial"/>
            <w:noProof/>
            <w:sz w:val="18"/>
            <w:szCs w:val="16"/>
          </w:rPr>
          <w:t>2</w:t>
        </w:r>
        <w:r w:rsidRPr="00BA464F">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216301" w:rsidRDefault="00216301">
        <w:pPr>
          <w:pStyle w:val="Piedepgina"/>
          <w:jc w:val="right"/>
        </w:pPr>
        <w:r>
          <w:fldChar w:fldCharType="begin"/>
        </w:r>
        <w:r>
          <w:instrText>PAGE   \* MERGEFORMAT</w:instrText>
        </w:r>
        <w:r>
          <w:fldChar w:fldCharType="separate"/>
        </w:r>
        <w:r w:rsidR="00141BE0">
          <w:rPr>
            <w:noProof/>
          </w:rPr>
          <w:t>1</w:t>
        </w:r>
        <w:r>
          <w:fldChar w:fldCharType="end"/>
        </w:r>
      </w:p>
    </w:sdtContent>
  </w:sdt>
  <w:p w:rsidR="00216301" w:rsidRDefault="002163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B5" w:rsidRDefault="00EF17B5" w:rsidP="00DE2563">
      <w:r>
        <w:separator/>
      </w:r>
    </w:p>
  </w:footnote>
  <w:footnote w:type="continuationSeparator" w:id="0">
    <w:p w:rsidR="00EF17B5" w:rsidRDefault="00EF17B5" w:rsidP="00DE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01" w:rsidRPr="00BA464F" w:rsidRDefault="00216301" w:rsidP="00D32D16">
    <w:pPr>
      <w:pStyle w:val="Puesto"/>
      <w:spacing w:line="240" w:lineRule="auto"/>
      <w:jc w:val="both"/>
      <w:rPr>
        <w:b w:val="0"/>
        <w:sz w:val="18"/>
        <w:szCs w:val="16"/>
      </w:rPr>
    </w:pPr>
    <w:r w:rsidRPr="00BA464F">
      <w:rPr>
        <w:b w:val="0"/>
        <w:sz w:val="18"/>
        <w:szCs w:val="16"/>
      </w:rPr>
      <w:t>Radicación No.: 66001-31-05-001-2017-00251-01</w:t>
    </w:r>
  </w:p>
  <w:p w:rsidR="00216301" w:rsidRPr="00BA464F" w:rsidRDefault="00216301" w:rsidP="00D32D16">
    <w:pPr>
      <w:pStyle w:val="Puesto"/>
      <w:spacing w:line="240" w:lineRule="auto"/>
      <w:jc w:val="both"/>
      <w:rPr>
        <w:b w:val="0"/>
        <w:sz w:val="18"/>
        <w:szCs w:val="16"/>
      </w:rPr>
    </w:pPr>
    <w:r w:rsidRPr="00BA464F">
      <w:rPr>
        <w:b w:val="0"/>
        <w:sz w:val="18"/>
        <w:szCs w:val="16"/>
      </w:rPr>
      <w:t xml:space="preserve">Demandantes: Jorge Hernán Leal Gutiérrez    </w:t>
    </w:r>
  </w:p>
  <w:p w:rsidR="00216301" w:rsidRPr="00BA464F" w:rsidRDefault="00216301" w:rsidP="00D32D16">
    <w:pPr>
      <w:pStyle w:val="Puesto"/>
      <w:spacing w:line="240" w:lineRule="auto"/>
      <w:jc w:val="both"/>
      <w:rPr>
        <w:b w:val="0"/>
        <w:sz w:val="18"/>
        <w:szCs w:val="16"/>
      </w:rPr>
    </w:pPr>
    <w:r w:rsidRPr="00BA464F">
      <w:rPr>
        <w:b w:val="0"/>
        <w:sz w:val="18"/>
        <w:szCs w:val="16"/>
      </w:rPr>
      <w:t xml:space="preserve">Demandado: Colpensiones </w:t>
    </w:r>
  </w:p>
  <w:p w:rsidR="00216301" w:rsidRPr="00BA464F" w:rsidRDefault="00216301" w:rsidP="00A15059">
    <w:pPr>
      <w:pStyle w:val="Puesto"/>
      <w:spacing w:line="240" w:lineRule="auto"/>
      <w:jc w:val="both"/>
      <w:rPr>
        <w:b w:val="0"/>
        <w:sz w:val="18"/>
        <w:szCs w:val="16"/>
      </w:rPr>
    </w:pPr>
    <w:r w:rsidRPr="00BA464F">
      <w:rPr>
        <w:b w:val="0"/>
        <w:sz w:val="18"/>
        <w:szCs w:val="16"/>
      </w:rPr>
      <w:t xml:space="preserve">Vinculada: </w:t>
    </w:r>
    <w:proofErr w:type="spellStart"/>
    <w:r w:rsidRPr="00BA464F">
      <w:rPr>
        <w:b w:val="0"/>
        <w:sz w:val="18"/>
        <w:szCs w:val="16"/>
      </w:rPr>
      <w:t>Colfondos</w:t>
    </w:r>
    <w:proofErr w:type="spellEnd"/>
    <w:r w:rsidRPr="00BA464F">
      <w:rPr>
        <w:b w:val="0"/>
        <w:sz w:val="18"/>
        <w:szCs w:val="16"/>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7D017BC"/>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469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3"/>
    <w:rsid w:val="0000213F"/>
    <w:rsid w:val="00056FC6"/>
    <w:rsid w:val="000633F0"/>
    <w:rsid w:val="000747A6"/>
    <w:rsid w:val="0008140C"/>
    <w:rsid w:val="00092018"/>
    <w:rsid w:val="000C16F0"/>
    <w:rsid w:val="000C2DEF"/>
    <w:rsid w:val="000D79A2"/>
    <w:rsid w:val="000E06B4"/>
    <w:rsid w:val="000E5E49"/>
    <w:rsid w:val="0011370C"/>
    <w:rsid w:val="00113823"/>
    <w:rsid w:val="00124CDD"/>
    <w:rsid w:val="0013455D"/>
    <w:rsid w:val="00135567"/>
    <w:rsid w:val="00141BE0"/>
    <w:rsid w:val="00142CD7"/>
    <w:rsid w:val="00143C59"/>
    <w:rsid w:val="00167673"/>
    <w:rsid w:val="00181326"/>
    <w:rsid w:val="001A23E3"/>
    <w:rsid w:val="001B3297"/>
    <w:rsid w:val="001B7901"/>
    <w:rsid w:val="001C226A"/>
    <w:rsid w:val="001C28D0"/>
    <w:rsid w:val="001C52E7"/>
    <w:rsid w:val="001C6101"/>
    <w:rsid w:val="001D66B9"/>
    <w:rsid w:val="001F3A21"/>
    <w:rsid w:val="00200FBF"/>
    <w:rsid w:val="00204FBC"/>
    <w:rsid w:val="00216301"/>
    <w:rsid w:val="0022023C"/>
    <w:rsid w:val="0023474C"/>
    <w:rsid w:val="00243A51"/>
    <w:rsid w:val="0025244C"/>
    <w:rsid w:val="00262A89"/>
    <w:rsid w:val="00262E23"/>
    <w:rsid w:val="00265942"/>
    <w:rsid w:val="00267029"/>
    <w:rsid w:val="0028149D"/>
    <w:rsid w:val="002951A0"/>
    <w:rsid w:val="002A565E"/>
    <w:rsid w:val="002B1222"/>
    <w:rsid w:val="002C2D6E"/>
    <w:rsid w:val="002C45E6"/>
    <w:rsid w:val="002D7922"/>
    <w:rsid w:val="002F370B"/>
    <w:rsid w:val="002F4024"/>
    <w:rsid w:val="003208B8"/>
    <w:rsid w:val="00320AD9"/>
    <w:rsid w:val="00326228"/>
    <w:rsid w:val="00332D8C"/>
    <w:rsid w:val="0033645D"/>
    <w:rsid w:val="00337375"/>
    <w:rsid w:val="003451D2"/>
    <w:rsid w:val="00347565"/>
    <w:rsid w:val="0038788B"/>
    <w:rsid w:val="00395DF0"/>
    <w:rsid w:val="003A32E0"/>
    <w:rsid w:val="003A3BFC"/>
    <w:rsid w:val="0040487E"/>
    <w:rsid w:val="00414F64"/>
    <w:rsid w:val="00433A71"/>
    <w:rsid w:val="0043711D"/>
    <w:rsid w:val="004420A6"/>
    <w:rsid w:val="00447027"/>
    <w:rsid w:val="0044779C"/>
    <w:rsid w:val="004A3C12"/>
    <w:rsid w:val="004C34E6"/>
    <w:rsid w:val="004E7D22"/>
    <w:rsid w:val="005009FE"/>
    <w:rsid w:val="00505CE3"/>
    <w:rsid w:val="00506E1A"/>
    <w:rsid w:val="0051176C"/>
    <w:rsid w:val="00512171"/>
    <w:rsid w:val="005144B2"/>
    <w:rsid w:val="00514D14"/>
    <w:rsid w:val="00531CE5"/>
    <w:rsid w:val="005367FF"/>
    <w:rsid w:val="0053695E"/>
    <w:rsid w:val="00536D75"/>
    <w:rsid w:val="00540943"/>
    <w:rsid w:val="00553B89"/>
    <w:rsid w:val="00570B3B"/>
    <w:rsid w:val="005825F1"/>
    <w:rsid w:val="005851B1"/>
    <w:rsid w:val="00587086"/>
    <w:rsid w:val="005965B0"/>
    <w:rsid w:val="005A5B98"/>
    <w:rsid w:val="005B2408"/>
    <w:rsid w:val="005C22BD"/>
    <w:rsid w:val="005F3E99"/>
    <w:rsid w:val="006010E9"/>
    <w:rsid w:val="0062665B"/>
    <w:rsid w:val="006349BE"/>
    <w:rsid w:val="0068260C"/>
    <w:rsid w:val="0068273C"/>
    <w:rsid w:val="00697239"/>
    <w:rsid w:val="006A0760"/>
    <w:rsid w:val="006A27AE"/>
    <w:rsid w:val="006B03B1"/>
    <w:rsid w:val="006E7EAD"/>
    <w:rsid w:val="006F1D9E"/>
    <w:rsid w:val="006F5624"/>
    <w:rsid w:val="006F7753"/>
    <w:rsid w:val="00701291"/>
    <w:rsid w:val="00703304"/>
    <w:rsid w:val="0070556E"/>
    <w:rsid w:val="0070743D"/>
    <w:rsid w:val="007078B3"/>
    <w:rsid w:val="00713083"/>
    <w:rsid w:val="00733FAF"/>
    <w:rsid w:val="00743B00"/>
    <w:rsid w:val="00747851"/>
    <w:rsid w:val="007577BC"/>
    <w:rsid w:val="007915BA"/>
    <w:rsid w:val="00794121"/>
    <w:rsid w:val="00797184"/>
    <w:rsid w:val="007B1846"/>
    <w:rsid w:val="007C085A"/>
    <w:rsid w:val="007D68A4"/>
    <w:rsid w:val="00803BFA"/>
    <w:rsid w:val="00827D57"/>
    <w:rsid w:val="008420A2"/>
    <w:rsid w:val="0084420D"/>
    <w:rsid w:val="0085020E"/>
    <w:rsid w:val="008579C3"/>
    <w:rsid w:val="00881A2E"/>
    <w:rsid w:val="008A178F"/>
    <w:rsid w:val="008A6CD4"/>
    <w:rsid w:val="008B2AC6"/>
    <w:rsid w:val="008B6E58"/>
    <w:rsid w:val="008B6F6D"/>
    <w:rsid w:val="008C49B6"/>
    <w:rsid w:val="008D4C7E"/>
    <w:rsid w:val="008E529E"/>
    <w:rsid w:val="008F3E0B"/>
    <w:rsid w:val="00932EBE"/>
    <w:rsid w:val="0093404D"/>
    <w:rsid w:val="0096599D"/>
    <w:rsid w:val="00974809"/>
    <w:rsid w:val="009D2679"/>
    <w:rsid w:val="009D55EA"/>
    <w:rsid w:val="009E31E7"/>
    <w:rsid w:val="009F69A2"/>
    <w:rsid w:val="00A07B16"/>
    <w:rsid w:val="00A15059"/>
    <w:rsid w:val="00A16C0B"/>
    <w:rsid w:val="00A8362C"/>
    <w:rsid w:val="00AB71CA"/>
    <w:rsid w:val="00AD179F"/>
    <w:rsid w:val="00AD2427"/>
    <w:rsid w:val="00B079DD"/>
    <w:rsid w:val="00B47BF1"/>
    <w:rsid w:val="00B5496B"/>
    <w:rsid w:val="00B818C7"/>
    <w:rsid w:val="00B9793C"/>
    <w:rsid w:val="00BA464F"/>
    <w:rsid w:val="00BC7C9F"/>
    <w:rsid w:val="00C05EBA"/>
    <w:rsid w:val="00C32951"/>
    <w:rsid w:val="00C424B7"/>
    <w:rsid w:val="00C5131E"/>
    <w:rsid w:val="00C64D40"/>
    <w:rsid w:val="00C720E2"/>
    <w:rsid w:val="00CA2300"/>
    <w:rsid w:val="00CB3BFA"/>
    <w:rsid w:val="00CC7352"/>
    <w:rsid w:val="00CF343F"/>
    <w:rsid w:val="00D04731"/>
    <w:rsid w:val="00D17EA7"/>
    <w:rsid w:val="00D32D16"/>
    <w:rsid w:val="00D340B4"/>
    <w:rsid w:val="00D36EDF"/>
    <w:rsid w:val="00D56427"/>
    <w:rsid w:val="00D83858"/>
    <w:rsid w:val="00DB3361"/>
    <w:rsid w:val="00DD314A"/>
    <w:rsid w:val="00DD3C06"/>
    <w:rsid w:val="00DE2563"/>
    <w:rsid w:val="00DF3564"/>
    <w:rsid w:val="00E05827"/>
    <w:rsid w:val="00E1429F"/>
    <w:rsid w:val="00E17EA5"/>
    <w:rsid w:val="00E25F15"/>
    <w:rsid w:val="00E27517"/>
    <w:rsid w:val="00E762A1"/>
    <w:rsid w:val="00E762CC"/>
    <w:rsid w:val="00EF17B5"/>
    <w:rsid w:val="00F0027E"/>
    <w:rsid w:val="00F1096F"/>
    <w:rsid w:val="00F10FCE"/>
    <w:rsid w:val="00F1236D"/>
    <w:rsid w:val="00F4103B"/>
    <w:rsid w:val="00F42610"/>
    <w:rsid w:val="00F52853"/>
    <w:rsid w:val="00F64D4E"/>
    <w:rsid w:val="00F82617"/>
    <w:rsid w:val="00F828CD"/>
    <w:rsid w:val="00F9700B"/>
    <w:rsid w:val="00FD65FF"/>
    <w:rsid w:val="00FD78F7"/>
    <w:rsid w:val="00FE0B8E"/>
    <w:rsid w:val="00FE637B"/>
    <w:rsid w:val="00FF6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98C0-C03A-4A40-A38B-79AA837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3"/>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E25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E2563"/>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E2563"/>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E256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E256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E2563"/>
    <w:rPr>
      <w:rFonts w:ascii="Arial" w:eastAsia="Times New Roman" w:hAnsi="Arial" w:cs="Arial"/>
      <w:b/>
      <w:bCs/>
      <w:sz w:val="24"/>
      <w:szCs w:val="24"/>
      <w:lang w:eastAsia="es-ES"/>
    </w:rPr>
  </w:style>
  <w:style w:type="paragraph" w:styleId="Puesto">
    <w:name w:val="Title"/>
    <w:basedOn w:val="Normal"/>
    <w:link w:val="PuestoCar"/>
    <w:qFormat/>
    <w:rsid w:val="00DE2563"/>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E2563"/>
    <w:rPr>
      <w:rFonts w:ascii="Arial" w:eastAsia="Times New Roman" w:hAnsi="Arial" w:cs="Arial"/>
      <w:b/>
      <w:sz w:val="24"/>
      <w:szCs w:val="24"/>
      <w:lang w:eastAsia="es-ES"/>
    </w:rPr>
  </w:style>
  <w:style w:type="paragraph" w:styleId="Sangradetextonormal">
    <w:name w:val="Body Text Indent"/>
    <w:basedOn w:val="Normal"/>
    <w:link w:val="SangradetextonormalCar"/>
    <w:rsid w:val="00DE2563"/>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E2563"/>
    <w:rPr>
      <w:rFonts w:ascii="Tahoma" w:eastAsia="Times New Roman" w:hAnsi="Tahoma" w:cs="Tahoma"/>
      <w:sz w:val="24"/>
      <w:szCs w:val="24"/>
      <w:lang w:eastAsia="es-ES"/>
    </w:rPr>
  </w:style>
  <w:style w:type="paragraph" w:styleId="Prrafodelista">
    <w:name w:val="List Paragraph"/>
    <w:basedOn w:val="Normal"/>
    <w:uiPriority w:val="34"/>
    <w:qFormat/>
    <w:rsid w:val="00DE2563"/>
    <w:pPr>
      <w:ind w:left="720"/>
      <w:contextualSpacing/>
    </w:pPr>
  </w:style>
  <w:style w:type="paragraph" w:customStyle="1" w:styleId="Textoindependiente21">
    <w:name w:val="Texto independiente 21"/>
    <w:basedOn w:val="Normal"/>
    <w:link w:val="BodyText2Car1"/>
    <w:uiPriority w:val="99"/>
    <w:rsid w:val="00DE25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E2563"/>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E2563"/>
    <w:pPr>
      <w:tabs>
        <w:tab w:val="center" w:pos="4252"/>
        <w:tab w:val="right" w:pos="8504"/>
      </w:tabs>
    </w:pPr>
  </w:style>
  <w:style w:type="character" w:customStyle="1" w:styleId="PiedepginaCar">
    <w:name w:val="Pie de página Car"/>
    <w:basedOn w:val="Fuentedeprrafopredeter"/>
    <w:link w:val="Piedepgina"/>
    <w:uiPriority w:val="99"/>
    <w:rsid w:val="00DE2563"/>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E2563"/>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E2563"/>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DE2563"/>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E256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E2563"/>
    <w:pPr>
      <w:spacing w:after="120"/>
    </w:pPr>
  </w:style>
  <w:style w:type="character" w:customStyle="1" w:styleId="TextoindependienteCar">
    <w:name w:val="Texto independiente Car"/>
    <w:basedOn w:val="Fuentedeprrafopredeter"/>
    <w:link w:val="Textoindependiente"/>
    <w:rsid w:val="00DE2563"/>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DE2563"/>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E2563"/>
    <w:pPr>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9D55EA"/>
    <w:pPr>
      <w:tabs>
        <w:tab w:val="center" w:pos="4252"/>
        <w:tab w:val="right" w:pos="8504"/>
      </w:tabs>
    </w:pPr>
  </w:style>
  <w:style w:type="character" w:customStyle="1" w:styleId="EncabezadoCar">
    <w:name w:val="Encabezado Car"/>
    <w:basedOn w:val="Fuentedeprrafopredeter"/>
    <w:link w:val="Encabezado"/>
    <w:uiPriority w:val="99"/>
    <w:rsid w:val="009D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1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8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1</Pages>
  <Words>1835</Words>
  <Characters>10094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85</cp:revision>
  <cp:lastPrinted>2019-10-09T13:18:00Z</cp:lastPrinted>
  <dcterms:created xsi:type="dcterms:W3CDTF">2017-09-20T16:51:00Z</dcterms:created>
  <dcterms:modified xsi:type="dcterms:W3CDTF">2019-11-28T18:43:00Z</dcterms:modified>
</cp:coreProperties>
</file>