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BDF" w:rsidRPr="00AD6BDF" w:rsidRDefault="00AD6BDF" w:rsidP="00AD6BDF">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AD6BD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D6BDF" w:rsidRPr="00AD6BDF" w:rsidRDefault="00AD6BDF" w:rsidP="00AD6BDF">
      <w:pPr>
        <w:spacing w:line="240" w:lineRule="auto"/>
        <w:ind w:firstLine="0"/>
        <w:rPr>
          <w:rFonts w:ascii="Arial" w:eastAsia="Times New Roman" w:hAnsi="Arial" w:cs="Arial"/>
          <w:sz w:val="20"/>
          <w:szCs w:val="20"/>
          <w:lang w:val="es-419" w:eastAsia="es-ES"/>
        </w:rPr>
      </w:pPr>
    </w:p>
    <w:p w:rsidR="00AD6BDF" w:rsidRPr="00AD6BDF" w:rsidRDefault="00AD6BDF" w:rsidP="00AD6BDF">
      <w:pPr>
        <w:spacing w:line="240" w:lineRule="auto"/>
        <w:ind w:firstLine="0"/>
        <w:rPr>
          <w:rFonts w:ascii="Arial" w:eastAsia="Times New Roman" w:hAnsi="Arial" w:cs="Arial"/>
          <w:sz w:val="20"/>
          <w:szCs w:val="20"/>
          <w:lang w:val="es-419" w:eastAsia="es-ES"/>
        </w:rPr>
      </w:pPr>
      <w:r w:rsidRPr="00AD6BDF">
        <w:rPr>
          <w:rFonts w:ascii="Arial" w:eastAsia="Times New Roman" w:hAnsi="Arial" w:cs="Arial"/>
          <w:sz w:val="20"/>
          <w:szCs w:val="20"/>
          <w:lang w:val="es-419" w:eastAsia="es-ES"/>
        </w:rPr>
        <w:t xml:space="preserve">Providencia: </w:t>
      </w:r>
      <w:r w:rsidRPr="00AD6BDF">
        <w:rPr>
          <w:rFonts w:ascii="Arial" w:eastAsia="Times New Roman" w:hAnsi="Arial" w:cs="Arial"/>
          <w:sz w:val="20"/>
          <w:szCs w:val="20"/>
          <w:lang w:val="es-419" w:eastAsia="es-ES"/>
        </w:rPr>
        <w:tab/>
      </w:r>
      <w:r w:rsidRPr="00AD6BDF">
        <w:rPr>
          <w:rFonts w:ascii="Arial" w:eastAsia="Times New Roman" w:hAnsi="Arial" w:cs="Arial"/>
          <w:sz w:val="20"/>
          <w:szCs w:val="20"/>
          <w:lang w:val="es-419" w:eastAsia="es-ES"/>
        </w:rPr>
        <w:tab/>
        <w:t>Sentencia del 29 de noviembre de 2019</w:t>
      </w:r>
    </w:p>
    <w:p w:rsidR="00AD6BDF" w:rsidRPr="00AD6BDF" w:rsidRDefault="00AD6BDF" w:rsidP="00AD6BDF">
      <w:pPr>
        <w:spacing w:line="240" w:lineRule="auto"/>
        <w:ind w:firstLine="0"/>
        <w:rPr>
          <w:rFonts w:ascii="Arial" w:eastAsia="Times New Roman" w:hAnsi="Arial" w:cs="Arial"/>
          <w:sz w:val="20"/>
          <w:szCs w:val="20"/>
          <w:lang w:val="es-419" w:eastAsia="es-ES"/>
        </w:rPr>
      </w:pPr>
      <w:r w:rsidRPr="00AD6BDF">
        <w:rPr>
          <w:rFonts w:ascii="Arial" w:eastAsia="Times New Roman" w:hAnsi="Arial" w:cs="Arial"/>
          <w:sz w:val="20"/>
          <w:szCs w:val="20"/>
          <w:lang w:val="es-419" w:eastAsia="es-ES"/>
        </w:rPr>
        <w:t xml:space="preserve">Radicación No.: </w:t>
      </w:r>
      <w:r w:rsidRPr="00AD6BDF">
        <w:rPr>
          <w:rFonts w:ascii="Arial" w:eastAsia="Times New Roman" w:hAnsi="Arial" w:cs="Arial"/>
          <w:sz w:val="20"/>
          <w:szCs w:val="20"/>
          <w:lang w:val="es-419" w:eastAsia="es-ES"/>
        </w:rPr>
        <w:tab/>
        <w:t>66001-31-05-003-2017-00478-01</w:t>
      </w:r>
    </w:p>
    <w:p w:rsidR="00AD6BDF" w:rsidRPr="00AD6BDF" w:rsidRDefault="00AD6BDF" w:rsidP="00AD6BDF">
      <w:pPr>
        <w:spacing w:line="240" w:lineRule="auto"/>
        <w:ind w:firstLine="0"/>
        <w:rPr>
          <w:rFonts w:ascii="Arial" w:eastAsia="Times New Roman" w:hAnsi="Arial" w:cs="Arial"/>
          <w:sz w:val="20"/>
          <w:szCs w:val="20"/>
          <w:lang w:val="es-419" w:eastAsia="es-ES"/>
        </w:rPr>
      </w:pPr>
      <w:r w:rsidRPr="00AD6BDF">
        <w:rPr>
          <w:rFonts w:ascii="Arial" w:eastAsia="Times New Roman" w:hAnsi="Arial" w:cs="Arial"/>
          <w:sz w:val="20"/>
          <w:szCs w:val="20"/>
          <w:lang w:val="es-419" w:eastAsia="es-ES"/>
        </w:rPr>
        <w:t xml:space="preserve">Proceso: </w:t>
      </w:r>
      <w:r w:rsidRPr="00AD6BDF">
        <w:rPr>
          <w:rFonts w:ascii="Arial" w:eastAsia="Times New Roman" w:hAnsi="Arial" w:cs="Arial"/>
          <w:sz w:val="20"/>
          <w:szCs w:val="20"/>
          <w:lang w:val="es-419" w:eastAsia="es-ES"/>
        </w:rPr>
        <w:tab/>
      </w:r>
      <w:r w:rsidRPr="00AD6BDF">
        <w:rPr>
          <w:rFonts w:ascii="Arial" w:eastAsia="Times New Roman" w:hAnsi="Arial" w:cs="Arial"/>
          <w:sz w:val="20"/>
          <w:szCs w:val="20"/>
          <w:lang w:val="es-419" w:eastAsia="es-ES"/>
        </w:rPr>
        <w:tab/>
        <w:t xml:space="preserve">Ordinario Laboral </w:t>
      </w:r>
    </w:p>
    <w:p w:rsidR="00AD6BDF" w:rsidRPr="00AD6BDF" w:rsidRDefault="00AD6BDF" w:rsidP="00AD6BDF">
      <w:pPr>
        <w:spacing w:line="240" w:lineRule="auto"/>
        <w:ind w:firstLine="0"/>
        <w:rPr>
          <w:rFonts w:ascii="Arial" w:eastAsia="Times New Roman" w:hAnsi="Arial" w:cs="Arial"/>
          <w:sz w:val="20"/>
          <w:szCs w:val="20"/>
          <w:lang w:val="es-419" w:eastAsia="es-ES"/>
        </w:rPr>
      </w:pPr>
      <w:r w:rsidRPr="00AD6BDF">
        <w:rPr>
          <w:rFonts w:ascii="Arial" w:eastAsia="Times New Roman" w:hAnsi="Arial" w:cs="Arial"/>
          <w:sz w:val="20"/>
          <w:szCs w:val="20"/>
          <w:lang w:val="es-419" w:eastAsia="es-ES"/>
        </w:rPr>
        <w:t xml:space="preserve">Demandante: </w:t>
      </w:r>
      <w:r w:rsidRPr="00AD6BDF">
        <w:rPr>
          <w:rFonts w:ascii="Arial" w:eastAsia="Times New Roman" w:hAnsi="Arial" w:cs="Arial"/>
          <w:sz w:val="20"/>
          <w:szCs w:val="20"/>
          <w:lang w:val="es-419" w:eastAsia="es-ES"/>
        </w:rPr>
        <w:tab/>
      </w:r>
      <w:r w:rsidRPr="00AD6BDF">
        <w:rPr>
          <w:rFonts w:ascii="Arial" w:eastAsia="Times New Roman" w:hAnsi="Arial" w:cs="Arial"/>
          <w:sz w:val="20"/>
          <w:szCs w:val="20"/>
          <w:lang w:val="es-419" w:eastAsia="es-ES"/>
        </w:rPr>
        <w:tab/>
        <w:t xml:space="preserve">María Gladis Agudelo Gil </w:t>
      </w:r>
    </w:p>
    <w:p w:rsidR="00AD6BDF" w:rsidRPr="00AD6BDF" w:rsidRDefault="00AD6BDF" w:rsidP="00AD6BDF">
      <w:pPr>
        <w:spacing w:line="240" w:lineRule="auto"/>
        <w:ind w:firstLine="0"/>
        <w:rPr>
          <w:rFonts w:ascii="Arial" w:eastAsia="Times New Roman" w:hAnsi="Arial" w:cs="Arial"/>
          <w:sz w:val="20"/>
          <w:szCs w:val="20"/>
          <w:lang w:val="es-419" w:eastAsia="es-ES"/>
        </w:rPr>
      </w:pPr>
      <w:r w:rsidRPr="00AD6BDF">
        <w:rPr>
          <w:rFonts w:ascii="Arial" w:eastAsia="Times New Roman" w:hAnsi="Arial" w:cs="Arial"/>
          <w:sz w:val="20"/>
          <w:szCs w:val="20"/>
          <w:lang w:val="es-419" w:eastAsia="es-ES"/>
        </w:rPr>
        <w:t xml:space="preserve">Demandado: </w:t>
      </w:r>
      <w:r w:rsidRPr="00AD6BDF">
        <w:rPr>
          <w:rFonts w:ascii="Arial" w:eastAsia="Times New Roman" w:hAnsi="Arial" w:cs="Arial"/>
          <w:sz w:val="20"/>
          <w:szCs w:val="20"/>
          <w:lang w:val="es-419" w:eastAsia="es-ES"/>
        </w:rPr>
        <w:tab/>
      </w:r>
      <w:r w:rsidRPr="00AD6BDF">
        <w:rPr>
          <w:rFonts w:ascii="Arial" w:eastAsia="Times New Roman" w:hAnsi="Arial" w:cs="Arial"/>
          <w:sz w:val="20"/>
          <w:szCs w:val="20"/>
          <w:lang w:val="es-419" w:eastAsia="es-ES"/>
        </w:rPr>
        <w:tab/>
        <w:t>Porvenir S.A. y Colpensiones</w:t>
      </w:r>
    </w:p>
    <w:p w:rsidR="00AD6BDF" w:rsidRPr="00AD6BDF" w:rsidRDefault="00AD6BDF" w:rsidP="00AD6BDF">
      <w:pPr>
        <w:spacing w:line="240" w:lineRule="auto"/>
        <w:ind w:firstLine="0"/>
        <w:rPr>
          <w:rFonts w:ascii="Arial" w:eastAsia="Times New Roman" w:hAnsi="Arial" w:cs="Arial"/>
          <w:sz w:val="20"/>
          <w:szCs w:val="20"/>
          <w:lang w:val="es-419" w:eastAsia="es-ES"/>
        </w:rPr>
      </w:pPr>
      <w:r w:rsidRPr="00AD6BDF">
        <w:rPr>
          <w:rFonts w:ascii="Arial" w:eastAsia="Times New Roman" w:hAnsi="Arial" w:cs="Arial"/>
          <w:sz w:val="20"/>
          <w:szCs w:val="20"/>
          <w:lang w:val="es-419" w:eastAsia="es-ES"/>
        </w:rPr>
        <w:t xml:space="preserve">Juzgado: </w:t>
      </w:r>
      <w:r w:rsidRPr="00AD6BDF">
        <w:rPr>
          <w:rFonts w:ascii="Arial" w:eastAsia="Times New Roman" w:hAnsi="Arial" w:cs="Arial"/>
          <w:sz w:val="20"/>
          <w:szCs w:val="20"/>
          <w:lang w:val="es-419" w:eastAsia="es-ES"/>
        </w:rPr>
        <w:tab/>
      </w:r>
      <w:r w:rsidRPr="00AD6BDF">
        <w:rPr>
          <w:rFonts w:ascii="Arial" w:eastAsia="Times New Roman" w:hAnsi="Arial" w:cs="Arial"/>
          <w:sz w:val="20"/>
          <w:szCs w:val="20"/>
          <w:lang w:val="es-419" w:eastAsia="es-ES"/>
        </w:rPr>
        <w:tab/>
        <w:t>Tercero Laboral del Circuito de Pereira</w:t>
      </w:r>
    </w:p>
    <w:p w:rsidR="00AD6BDF" w:rsidRPr="00AD6BDF" w:rsidRDefault="00AD6BDF" w:rsidP="00AD6BDF">
      <w:pPr>
        <w:spacing w:line="240" w:lineRule="auto"/>
        <w:ind w:firstLine="0"/>
        <w:rPr>
          <w:rFonts w:ascii="Arial" w:eastAsia="Times New Roman" w:hAnsi="Arial" w:cs="Arial"/>
          <w:sz w:val="20"/>
          <w:szCs w:val="20"/>
          <w:lang w:val="es-419" w:eastAsia="es-ES"/>
        </w:rPr>
      </w:pPr>
    </w:p>
    <w:p w:rsidR="00AD6BDF" w:rsidRPr="00AD6BDF" w:rsidRDefault="00AD6BDF" w:rsidP="00AD6BDF">
      <w:pPr>
        <w:spacing w:line="240" w:lineRule="auto"/>
        <w:ind w:firstLine="0"/>
        <w:rPr>
          <w:rFonts w:ascii="Arial" w:eastAsia="Times New Roman" w:hAnsi="Arial" w:cs="Arial"/>
          <w:sz w:val="20"/>
          <w:szCs w:val="20"/>
          <w:lang w:val="es-419" w:eastAsia="es-ES"/>
        </w:rPr>
      </w:pPr>
      <w:r w:rsidRPr="00AD6BDF">
        <w:rPr>
          <w:rFonts w:ascii="Arial" w:eastAsia="Times New Roman" w:hAnsi="Arial" w:cs="Arial"/>
          <w:b/>
          <w:bCs/>
          <w:iCs/>
          <w:sz w:val="20"/>
          <w:szCs w:val="20"/>
          <w:u w:val="single"/>
          <w:lang w:val="es-419" w:eastAsia="fr-FR"/>
        </w:rPr>
        <w:t>TEMAS:</w:t>
      </w:r>
      <w:r w:rsidRPr="00AD6BDF">
        <w:rPr>
          <w:rFonts w:ascii="Arial" w:eastAsia="Times New Roman" w:hAnsi="Arial" w:cs="Arial"/>
          <w:b/>
          <w:bCs/>
          <w:iCs/>
          <w:sz w:val="20"/>
          <w:szCs w:val="20"/>
          <w:lang w:val="es-419" w:eastAsia="fr-FR"/>
        </w:rPr>
        <w:tab/>
      </w:r>
      <w:r w:rsidR="007018BF" w:rsidRPr="007018BF">
        <w:rPr>
          <w:rFonts w:ascii="Arial" w:eastAsia="Times New Roman" w:hAnsi="Arial" w:cs="Arial"/>
          <w:b/>
          <w:sz w:val="20"/>
          <w:szCs w:val="20"/>
          <w:lang w:val="es-419" w:eastAsia="es-ES"/>
        </w:rPr>
        <w:t>INEFICACIA DEL TRASLADO DE RÉGIMEN PENSIONAL / NO PUEDE TENER COMO FUNDAMENTO JURÍDICO LOS ARTÍCULOS 13 Y 271 DE LA LEY 100 DE 1993 / OMISIONES O ERRORES EN LA INFORMACIÓN SUMINISTRADA POR LAS AFP AL MOMENTO DEL TRASLADO / SUSTENTAN LA ACCIÓN RESARCITORIA DE PERJUICIOS / ARTÍCULO 10 DEL DECRETO 720 DE 1994.</w:t>
      </w:r>
    </w:p>
    <w:p w:rsidR="007018BF" w:rsidRDefault="007018BF" w:rsidP="0050462F">
      <w:pPr>
        <w:spacing w:line="240" w:lineRule="auto"/>
        <w:ind w:firstLine="0"/>
        <w:rPr>
          <w:rFonts w:ascii="Arial" w:eastAsia="Times New Roman" w:hAnsi="Arial" w:cs="Arial"/>
          <w:sz w:val="20"/>
          <w:szCs w:val="20"/>
          <w:lang w:val="es-419" w:eastAsia="es-ES"/>
        </w:rPr>
      </w:pPr>
    </w:p>
    <w:p w:rsidR="0050462F" w:rsidRPr="0050462F" w:rsidRDefault="0050462F" w:rsidP="0050462F">
      <w:pPr>
        <w:spacing w:line="240" w:lineRule="auto"/>
        <w:ind w:firstLine="0"/>
        <w:rPr>
          <w:rFonts w:ascii="Arial" w:eastAsia="Times New Roman" w:hAnsi="Arial" w:cs="Arial"/>
          <w:sz w:val="20"/>
          <w:szCs w:val="20"/>
          <w:lang w:val="es-419" w:eastAsia="es-ES"/>
        </w:rPr>
      </w:pPr>
      <w:r w:rsidRPr="0050462F">
        <w:rPr>
          <w:rFonts w:ascii="Arial" w:eastAsia="Times New Roman" w:hAnsi="Arial" w:cs="Arial"/>
          <w:sz w:val="20"/>
          <w:szCs w:val="20"/>
          <w:lang w:val="es-419" w:eastAsia="es-ES"/>
        </w:rPr>
        <w:t xml:space="preserve">Frente al tema de la ineficacia del traslado entre administradoras de regímenes pensionales, la Corte Suprema de Justicia en reciente jurisprudencia  ha sustentado con base en los artículos 13 literal b) y  271 inciso 1º de la Ley 100 de 1993, que cuando un trabajador se traslada de régimen pensional, con ocasión a la indebida información suministrada por parte de la AFP, procede la acción de ineficacia de la afiliación, con el propósito de que el trabajador recobre la afiliación al régimen anterior. </w:t>
      </w:r>
    </w:p>
    <w:p w:rsidR="0050462F" w:rsidRPr="0050462F" w:rsidRDefault="0050462F" w:rsidP="0050462F">
      <w:pPr>
        <w:spacing w:line="240" w:lineRule="auto"/>
        <w:ind w:firstLine="0"/>
        <w:rPr>
          <w:rFonts w:ascii="Arial" w:eastAsia="Times New Roman" w:hAnsi="Arial" w:cs="Arial"/>
          <w:sz w:val="20"/>
          <w:szCs w:val="20"/>
          <w:lang w:val="es-419" w:eastAsia="es-ES"/>
        </w:rPr>
      </w:pPr>
    </w:p>
    <w:p w:rsidR="0050462F" w:rsidRPr="0050462F" w:rsidRDefault="0050462F" w:rsidP="0050462F">
      <w:pPr>
        <w:spacing w:line="240" w:lineRule="auto"/>
        <w:ind w:firstLine="0"/>
        <w:rPr>
          <w:rFonts w:ascii="Arial" w:eastAsia="Times New Roman" w:hAnsi="Arial" w:cs="Arial"/>
          <w:sz w:val="20"/>
          <w:szCs w:val="20"/>
          <w:lang w:val="es-419" w:eastAsia="es-ES"/>
        </w:rPr>
      </w:pPr>
      <w:r w:rsidRPr="0050462F">
        <w:rPr>
          <w:rFonts w:ascii="Arial" w:eastAsia="Times New Roman" w:hAnsi="Arial" w:cs="Arial"/>
          <w:sz w:val="20"/>
          <w:szCs w:val="20"/>
          <w:lang w:val="es-419" w:eastAsia="es-ES"/>
        </w:rPr>
        <w:t xml:space="preserve">No obstante lo anterior, y pese a que esta Colegiatura compartía dicha interpretación, lo cierto es que a partir de un análisis detallado de la normativa invocada, así como de la lectura de la Ley 100/93 en su integridad y su decreto reglamentario, anunciado en las aclaraciones de voto realizadas por el </w:t>
      </w:r>
      <w:proofErr w:type="spellStart"/>
      <w:r w:rsidRPr="0050462F">
        <w:rPr>
          <w:rFonts w:ascii="Arial" w:eastAsia="Times New Roman" w:hAnsi="Arial" w:cs="Arial"/>
          <w:sz w:val="20"/>
          <w:szCs w:val="20"/>
          <w:lang w:val="es-419" w:eastAsia="es-ES"/>
        </w:rPr>
        <w:t>M</w:t>
      </w:r>
      <w:r>
        <w:rPr>
          <w:rFonts w:ascii="Arial" w:eastAsia="Times New Roman" w:hAnsi="Arial" w:cs="Arial"/>
          <w:sz w:val="20"/>
          <w:szCs w:val="20"/>
          <w:lang w:val="es-419" w:eastAsia="es-ES"/>
        </w:rPr>
        <w:t>ag</w:t>
      </w:r>
      <w:proofErr w:type="spellEnd"/>
      <w:r>
        <w:rPr>
          <w:rFonts w:ascii="Arial" w:eastAsia="Times New Roman" w:hAnsi="Arial" w:cs="Arial"/>
          <w:sz w:val="20"/>
          <w:szCs w:val="20"/>
          <w:lang w:val="es-419" w:eastAsia="es-ES"/>
        </w:rPr>
        <w:t>. Julio César Salazar Muñoz -</w:t>
      </w:r>
      <w:r w:rsidRPr="0050462F">
        <w:rPr>
          <w:rFonts w:ascii="Arial" w:eastAsia="Times New Roman" w:hAnsi="Arial" w:cs="Arial"/>
          <w:sz w:val="20"/>
          <w:szCs w:val="20"/>
          <w:lang w:val="es-419" w:eastAsia="es-ES"/>
        </w:rPr>
        <w:t xml:space="preserve">Decreto 720/94-, permite ahora a esta Sala Mayoritaria apartarnos totalmente de la tesis expuesta por nuestra superioridad, tal como se indicó en decisión de 29/10/2019, </w:t>
      </w:r>
      <w:proofErr w:type="spellStart"/>
      <w:r w:rsidRPr="0050462F">
        <w:rPr>
          <w:rFonts w:ascii="Arial" w:eastAsia="Times New Roman" w:hAnsi="Arial" w:cs="Arial"/>
          <w:sz w:val="20"/>
          <w:szCs w:val="20"/>
          <w:lang w:val="es-419" w:eastAsia="es-ES"/>
        </w:rPr>
        <w:t>Exp</w:t>
      </w:r>
      <w:proofErr w:type="spellEnd"/>
      <w:r w:rsidRPr="0050462F">
        <w:rPr>
          <w:rFonts w:ascii="Arial" w:eastAsia="Times New Roman" w:hAnsi="Arial" w:cs="Arial"/>
          <w:sz w:val="20"/>
          <w:szCs w:val="20"/>
          <w:lang w:val="es-419" w:eastAsia="es-ES"/>
        </w:rPr>
        <w:t xml:space="preserve">. No. 2018-00133-01. </w:t>
      </w:r>
    </w:p>
    <w:p w:rsidR="0050462F" w:rsidRPr="0050462F" w:rsidRDefault="0050462F" w:rsidP="0050462F">
      <w:pPr>
        <w:spacing w:line="240" w:lineRule="auto"/>
        <w:ind w:firstLine="0"/>
        <w:rPr>
          <w:rFonts w:ascii="Arial" w:eastAsia="Times New Roman" w:hAnsi="Arial" w:cs="Arial"/>
          <w:sz w:val="20"/>
          <w:szCs w:val="20"/>
          <w:lang w:val="es-419" w:eastAsia="es-ES"/>
        </w:rPr>
      </w:pPr>
    </w:p>
    <w:p w:rsidR="00AD6BDF" w:rsidRPr="0050462F" w:rsidRDefault="0050462F" w:rsidP="0050462F">
      <w:pPr>
        <w:spacing w:line="240" w:lineRule="auto"/>
        <w:ind w:firstLine="0"/>
        <w:rPr>
          <w:rFonts w:ascii="Arial" w:eastAsia="Times New Roman" w:hAnsi="Arial" w:cs="Arial"/>
          <w:sz w:val="20"/>
          <w:szCs w:val="20"/>
          <w:lang w:val="es-CO" w:eastAsia="es-ES"/>
        </w:rPr>
      </w:pPr>
      <w:r w:rsidRPr="0050462F">
        <w:rPr>
          <w:rFonts w:ascii="Arial" w:eastAsia="Times New Roman" w:hAnsi="Arial" w:cs="Arial"/>
          <w:sz w:val="20"/>
          <w:szCs w:val="20"/>
          <w:lang w:val="es-419" w:eastAsia="es-ES"/>
        </w:rPr>
        <w:t>En ese sentido, a juicio de esta Sala Mayoritaria cuando un afiliado a una AFP acusa a ésta de maniobras engañosas, defraudadoras, omisas o erróneas en el ofrecimiento de información que lleve consigo el traslado de régimen pensional, la acción judicial que debe entablar dicho afiliado corresponde a un resarcimiento de perjuicios y no la ineficacia de la afiliación, puesto que esta última acción de ninguna manera contempla la omisión o error de información por parte de la AFP como el supuesto de hecho que debe probarse para dejar ineficaz un negocio jurídico</w:t>
      </w:r>
      <w:r>
        <w:rPr>
          <w:rFonts w:ascii="Arial" w:eastAsia="Times New Roman" w:hAnsi="Arial" w:cs="Arial"/>
          <w:sz w:val="20"/>
          <w:szCs w:val="20"/>
          <w:lang w:val="es-CO" w:eastAsia="es-ES"/>
        </w:rPr>
        <w:t>…</w:t>
      </w:r>
    </w:p>
    <w:p w:rsidR="00AD6BDF" w:rsidRDefault="00AD6BDF" w:rsidP="00AD6BDF">
      <w:pPr>
        <w:spacing w:line="240" w:lineRule="auto"/>
        <w:ind w:firstLine="0"/>
        <w:rPr>
          <w:rFonts w:ascii="Arial" w:eastAsia="Times New Roman" w:hAnsi="Arial" w:cs="Arial"/>
          <w:sz w:val="20"/>
          <w:szCs w:val="20"/>
          <w:lang w:val="es-419" w:eastAsia="es-ES"/>
        </w:rPr>
      </w:pPr>
    </w:p>
    <w:p w:rsidR="00995757" w:rsidRPr="00995757" w:rsidRDefault="00995757" w:rsidP="00995757">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Pr="00995757">
        <w:rPr>
          <w:rFonts w:ascii="Arial" w:eastAsia="Times New Roman" w:hAnsi="Arial" w:cs="Arial"/>
          <w:sz w:val="20"/>
          <w:szCs w:val="20"/>
          <w:lang w:val="es-419" w:eastAsia="es-ES"/>
        </w:rPr>
        <w:t xml:space="preserve">la posición ya descrita por la Sala Mayoritaria de ninguna manera deja al garete a los afiliados que se trasladaron de régimen debido a la omisión del deber de información de las AFP (error u omisión), y que ahora, por lo general 20 años después, reclaman ante la administración de justicia, porque se encuentran inconformes con la mesada pensional que se ofrece en el RAIS, pero no con los restantes beneficios de dicho régimen. </w:t>
      </w:r>
    </w:p>
    <w:p w:rsidR="00995757" w:rsidRPr="00995757" w:rsidRDefault="00995757" w:rsidP="00995757">
      <w:pPr>
        <w:spacing w:line="240" w:lineRule="auto"/>
        <w:ind w:firstLine="0"/>
        <w:rPr>
          <w:rFonts w:ascii="Arial" w:eastAsia="Times New Roman" w:hAnsi="Arial" w:cs="Arial"/>
          <w:sz w:val="20"/>
          <w:szCs w:val="20"/>
          <w:lang w:val="es-419" w:eastAsia="es-ES"/>
        </w:rPr>
      </w:pPr>
    </w:p>
    <w:p w:rsidR="00995757" w:rsidRPr="00995757" w:rsidRDefault="00995757" w:rsidP="00995757">
      <w:pPr>
        <w:spacing w:line="240" w:lineRule="auto"/>
        <w:ind w:firstLine="0"/>
        <w:rPr>
          <w:rFonts w:ascii="Arial" w:eastAsia="Times New Roman" w:hAnsi="Arial" w:cs="Arial"/>
          <w:sz w:val="20"/>
          <w:szCs w:val="20"/>
          <w:lang w:val="es-419" w:eastAsia="es-ES"/>
        </w:rPr>
      </w:pPr>
      <w:r w:rsidRPr="00995757">
        <w:rPr>
          <w:rFonts w:ascii="Arial" w:eastAsia="Times New Roman" w:hAnsi="Arial" w:cs="Arial"/>
          <w:sz w:val="20"/>
          <w:szCs w:val="20"/>
          <w:lang w:val="es-419" w:eastAsia="es-ES"/>
        </w:rPr>
        <w:t>En ese sentido, para remediar tal inconformidad el legislador contempló una acción diferente como es el resarcimiento de perjuicios, prescrito en el artículo 10 del Decreto 720 de 1994 – vigente para la época de los hechos -, que establece:</w:t>
      </w:r>
    </w:p>
    <w:p w:rsidR="00995757" w:rsidRPr="00995757" w:rsidRDefault="00995757" w:rsidP="00995757">
      <w:pPr>
        <w:spacing w:line="240" w:lineRule="auto"/>
        <w:ind w:firstLine="0"/>
        <w:rPr>
          <w:rFonts w:ascii="Arial" w:eastAsia="Times New Roman" w:hAnsi="Arial" w:cs="Arial"/>
          <w:sz w:val="20"/>
          <w:szCs w:val="20"/>
          <w:lang w:val="es-419" w:eastAsia="es-ES"/>
        </w:rPr>
      </w:pPr>
    </w:p>
    <w:p w:rsidR="00995757" w:rsidRPr="00995757" w:rsidRDefault="00995757" w:rsidP="00995757">
      <w:pPr>
        <w:spacing w:line="240" w:lineRule="auto"/>
        <w:ind w:firstLine="0"/>
        <w:rPr>
          <w:rFonts w:ascii="Arial" w:eastAsia="Times New Roman" w:hAnsi="Arial" w:cs="Arial"/>
          <w:sz w:val="20"/>
          <w:szCs w:val="20"/>
          <w:lang w:val="es-CO" w:eastAsia="es-ES"/>
        </w:rPr>
      </w:pPr>
      <w:r w:rsidRPr="00995757">
        <w:rPr>
          <w:rFonts w:ascii="Arial" w:eastAsia="Times New Roman" w:hAnsi="Arial" w:cs="Arial"/>
          <w:sz w:val="20"/>
          <w:szCs w:val="20"/>
          <w:lang w:val="es-419" w:eastAsia="es-ES"/>
        </w:rPr>
        <w:t>“Responsabilidad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labores de promoción o con la cual, con ocasión de su gestión, se hubiere realizado la respectiva vinculación sin perjuicio de la responsabilidad de los promotores frente a la correspondiente sociedad administradora del sistema general de pensiones”.</w:t>
      </w:r>
      <w:r>
        <w:rPr>
          <w:rFonts w:ascii="Arial" w:eastAsia="Times New Roman" w:hAnsi="Arial" w:cs="Arial"/>
          <w:sz w:val="20"/>
          <w:szCs w:val="20"/>
          <w:lang w:val="es-CO" w:eastAsia="es-ES"/>
        </w:rPr>
        <w:t xml:space="preserve"> (…)</w:t>
      </w:r>
    </w:p>
    <w:p w:rsidR="00995757" w:rsidRPr="00AD6BDF" w:rsidRDefault="00995757" w:rsidP="00AD6BDF">
      <w:pPr>
        <w:spacing w:line="240" w:lineRule="auto"/>
        <w:ind w:firstLine="0"/>
        <w:rPr>
          <w:rFonts w:ascii="Arial" w:eastAsia="Times New Roman" w:hAnsi="Arial" w:cs="Arial"/>
          <w:sz w:val="20"/>
          <w:szCs w:val="20"/>
          <w:lang w:val="es-419" w:eastAsia="es-ES"/>
        </w:rPr>
      </w:pPr>
    </w:p>
    <w:p w:rsidR="00AD6BDF" w:rsidRDefault="007018BF" w:rsidP="00AD6BDF">
      <w:pPr>
        <w:spacing w:line="240" w:lineRule="auto"/>
        <w:ind w:firstLine="0"/>
        <w:rPr>
          <w:rFonts w:ascii="Arial" w:eastAsia="Times New Roman" w:hAnsi="Arial" w:cs="Arial"/>
          <w:sz w:val="20"/>
          <w:szCs w:val="20"/>
          <w:lang w:val="es-419" w:eastAsia="es-ES"/>
        </w:rPr>
      </w:pPr>
      <w:r w:rsidRPr="007018BF">
        <w:rPr>
          <w:rFonts w:ascii="Arial" w:eastAsia="Times New Roman" w:hAnsi="Arial" w:cs="Arial"/>
          <w:sz w:val="20"/>
          <w:szCs w:val="20"/>
          <w:lang w:val="es-419" w:eastAsia="es-ES"/>
        </w:rPr>
        <w:t>Puestas de este modo las cosas, si el supuesto de hecho expuesto en la demanda se encuentra dirigido a probar que el promotor de la AFP omitió o erró en la información otorgada para que el trabajador pudiese elegir a cuál régimen pensional quería pertenecer, y esto le ocasionó un perjuicio, por el valor de la mesada que será otorgada en el RAIS, entonces la acción a emprender no es la ineficacia de la afiliación, sino la de resarcimiento de perjuicios, sin que a través de esta se permita la nueva elección de régimen pensional o retorno al anterior, que es la consecuencia de salir avante la ineficacia, que por el principio de legalidad no puede extenderse a estos supuestos fácticos.</w:t>
      </w:r>
    </w:p>
    <w:p w:rsidR="00557A42" w:rsidRDefault="00557A42" w:rsidP="00AD6BDF">
      <w:pPr>
        <w:spacing w:line="240" w:lineRule="auto"/>
        <w:ind w:firstLine="0"/>
        <w:rPr>
          <w:rFonts w:ascii="Arial" w:eastAsia="Times New Roman" w:hAnsi="Arial" w:cs="Arial"/>
          <w:sz w:val="20"/>
          <w:szCs w:val="20"/>
          <w:lang w:val="es-419" w:eastAsia="es-ES"/>
        </w:rPr>
      </w:pPr>
    </w:p>
    <w:p w:rsidR="00557A42" w:rsidRPr="00557A42" w:rsidRDefault="00557A42" w:rsidP="00557A42">
      <w:pPr>
        <w:overflowPunct w:val="0"/>
        <w:autoSpaceDE w:val="0"/>
        <w:autoSpaceDN w:val="0"/>
        <w:adjustRightInd w:val="0"/>
        <w:spacing w:line="240" w:lineRule="auto"/>
        <w:ind w:firstLine="0"/>
        <w:textAlignment w:val="baseline"/>
        <w:rPr>
          <w:rFonts w:ascii="Arial" w:eastAsia="Times New Roman" w:hAnsi="Arial" w:cs="Arial"/>
          <w:b/>
          <w:color w:val="FF0000"/>
          <w:sz w:val="20"/>
          <w:szCs w:val="20"/>
          <w:lang w:val="es-CO" w:eastAsia="es-ES"/>
        </w:rPr>
      </w:pPr>
      <w:r w:rsidRPr="00557A42">
        <w:rPr>
          <w:rFonts w:ascii="Arial" w:eastAsia="Times New Roman" w:hAnsi="Arial" w:cs="Arial"/>
          <w:b/>
          <w:color w:val="FF0000"/>
          <w:sz w:val="20"/>
          <w:szCs w:val="20"/>
          <w:lang w:val="es-CO" w:eastAsia="es-ES"/>
        </w:rPr>
        <w:t>ACLARACIÓN DE VOTO: DOCTOR JULIO CÉSAR SALAZAR MUÑOZ</w:t>
      </w:r>
    </w:p>
    <w:p w:rsidR="00557A42" w:rsidRPr="00557A42" w:rsidRDefault="00557A42" w:rsidP="00557A42">
      <w:pPr>
        <w:spacing w:line="240" w:lineRule="auto"/>
        <w:ind w:firstLine="0"/>
        <w:rPr>
          <w:rFonts w:ascii="Arial" w:eastAsia="Times New Roman" w:hAnsi="Arial" w:cs="Arial"/>
          <w:sz w:val="20"/>
          <w:szCs w:val="20"/>
          <w:lang w:val="es-419" w:eastAsia="es-ES"/>
        </w:rPr>
      </w:pPr>
    </w:p>
    <w:p w:rsidR="00557A42" w:rsidRPr="00557A42" w:rsidRDefault="00557A42" w:rsidP="00557A42">
      <w:pPr>
        <w:spacing w:line="240" w:lineRule="auto"/>
        <w:ind w:firstLine="0"/>
        <w:rPr>
          <w:rFonts w:ascii="Arial" w:eastAsia="Times New Roman" w:hAnsi="Arial" w:cs="Arial"/>
          <w:sz w:val="20"/>
          <w:szCs w:val="20"/>
          <w:lang w:val="es-419" w:eastAsia="es-ES"/>
        </w:rPr>
      </w:pPr>
      <w:r w:rsidRPr="00557A42">
        <w:rPr>
          <w:rFonts w:ascii="Arial" w:eastAsia="Times New Roman" w:hAnsi="Arial" w:cs="Arial"/>
          <w:sz w:val="20"/>
          <w:szCs w:val="20"/>
          <w:lang w:val="es-419" w:eastAsia="es-ES"/>
        </w:rPr>
        <w:t xml:space="preserve">Tal como lo he venido sosteniendo desde hace ya algún tiempo en mis salvamentos y aclaraciones de voto, a mi juicio se viene cometiendo un grave error jurídico en esta clase de procesos, pues se accede a declarar la ineficacia de los traslados sin considerar y valorar que con ello se impone a Colpensiones </w:t>
      </w:r>
      <w:r w:rsidRPr="00557A42">
        <w:rPr>
          <w:rFonts w:ascii="Arial" w:eastAsia="Times New Roman" w:hAnsi="Arial" w:cs="Arial"/>
          <w:sz w:val="20"/>
          <w:szCs w:val="20"/>
          <w:lang w:val="es-419" w:eastAsia="es-ES"/>
        </w:rPr>
        <w:lastRenderedPageBreak/>
        <w:t>la carga económica que representa aceptar, ad portas de adquirir el derecho pensional, como su afiliado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 un eventual daño o perjuicio que ella haya generado.</w:t>
      </w:r>
    </w:p>
    <w:p w:rsidR="00557A42" w:rsidRPr="00557A42" w:rsidRDefault="00557A42" w:rsidP="00557A42">
      <w:pPr>
        <w:spacing w:line="240" w:lineRule="auto"/>
        <w:ind w:firstLine="0"/>
        <w:rPr>
          <w:rFonts w:ascii="Arial" w:eastAsia="Times New Roman" w:hAnsi="Arial" w:cs="Arial"/>
          <w:sz w:val="20"/>
          <w:szCs w:val="20"/>
          <w:lang w:val="es-419" w:eastAsia="es-ES"/>
        </w:rPr>
      </w:pPr>
    </w:p>
    <w:p w:rsidR="00557A42" w:rsidRPr="00557A42" w:rsidRDefault="00557A42" w:rsidP="00557A42">
      <w:pPr>
        <w:spacing w:line="240" w:lineRule="auto"/>
        <w:ind w:firstLine="0"/>
        <w:rPr>
          <w:rFonts w:ascii="Arial" w:eastAsia="Times New Roman" w:hAnsi="Arial" w:cs="Arial"/>
          <w:sz w:val="20"/>
          <w:szCs w:val="20"/>
          <w:lang w:val="es-419" w:eastAsia="es-ES"/>
        </w:rPr>
      </w:pPr>
      <w:r w:rsidRPr="00557A42">
        <w:rPr>
          <w:rFonts w:ascii="Arial" w:eastAsia="Times New Roman" w:hAnsi="Arial" w:cs="Arial"/>
          <w:sz w:val="20"/>
          <w:szCs w:val="20"/>
          <w:lang w:val="es-419"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correspondía en su momento para conseguir el traslado de los afiliados- es a la vez quien, de no conseguir dar claridad al respecto, puede llegar a ser condenada al pago del perjuicio que se demuestre que con ello causó.</w:t>
      </w:r>
    </w:p>
    <w:p w:rsidR="00557A42" w:rsidRPr="00557A42" w:rsidRDefault="00557A42" w:rsidP="00557A42">
      <w:pPr>
        <w:spacing w:line="240" w:lineRule="auto"/>
        <w:ind w:firstLine="0"/>
        <w:rPr>
          <w:rFonts w:ascii="Arial" w:eastAsia="Times New Roman" w:hAnsi="Arial" w:cs="Arial"/>
          <w:sz w:val="20"/>
          <w:szCs w:val="20"/>
          <w:lang w:val="es-419" w:eastAsia="es-ES"/>
        </w:rPr>
      </w:pPr>
    </w:p>
    <w:p w:rsidR="00557A42" w:rsidRPr="00557A42" w:rsidRDefault="00557A42" w:rsidP="00557A42">
      <w:pPr>
        <w:spacing w:line="240" w:lineRule="auto"/>
        <w:ind w:firstLine="0"/>
        <w:rPr>
          <w:rFonts w:ascii="Arial" w:eastAsia="Times New Roman" w:hAnsi="Arial" w:cs="Arial"/>
          <w:sz w:val="20"/>
          <w:szCs w:val="20"/>
          <w:lang w:val="es-CO" w:eastAsia="es-ES"/>
        </w:rPr>
      </w:pPr>
      <w:r w:rsidRPr="00557A42">
        <w:rPr>
          <w:rFonts w:ascii="Arial" w:eastAsia="Times New Roman" w:hAnsi="Arial" w:cs="Arial"/>
          <w:sz w:val="20"/>
          <w:szCs w:val="20"/>
          <w:lang w:val="es-419" w:eastAsia="es-ES"/>
        </w:rPr>
        <w:t>Como quiera que esta nueva posición se separa expresamente de la línea actual de la Corte Suprema de Justicia, considero prudente acompañar la decisión con las claridades que a continuación se señalan</w:t>
      </w:r>
      <w:r w:rsidRPr="00557A42">
        <w:rPr>
          <w:rFonts w:ascii="Arial" w:eastAsia="Times New Roman" w:hAnsi="Arial" w:cs="Arial"/>
          <w:sz w:val="20"/>
          <w:szCs w:val="20"/>
          <w:lang w:val="es-CO" w:eastAsia="es-ES"/>
        </w:rPr>
        <w:t>…</w:t>
      </w:r>
    </w:p>
    <w:p w:rsidR="00557A42" w:rsidRPr="00557A42" w:rsidRDefault="00557A42" w:rsidP="00557A42">
      <w:pPr>
        <w:spacing w:line="240" w:lineRule="auto"/>
        <w:ind w:firstLine="0"/>
        <w:rPr>
          <w:rFonts w:ascii="Arial" w:eastAsia="Times New Roman" w:hAnsi="Arial" w:cs="Arial"/>
          <w:sz w:val="20"/>
          <w:szCs w:val="20"/>
          <w:lang w:val="es-CO" w:eastAsia="es-ES"/>
        </w:rPr>
      </w:pPr>
    </w:p>
    <w:p w:rsidR="00557A42" w:rsidRPr="00557A42" w:rsidRDefault="00557A42" w:rsidP="00557A42">
      <w:pPr>
        <w:spacing w:line="240" w:lineRule="auto"/>
        <w:ind w:firstLine="0"/>
        <w:rPr>
          <w:rFonts w:ascii="Arial" w:eastAsia="Times New Roman" w:hAnsi="Arial" w:cs="Arial"/>
          <w:sz w:val="20"/>
          <w:szCs w:val="20"/>
          <w:lang w:val="es-CO" w:eastAsia="es-ES"/>
        </w:rPr>
      </w:pPr>
      <w:r w:rsidRPr="00557A42">
        <w:rPr>
          <w:rFonts w:ascii="Arial" w:eastAsia="Times New Roman" w:hAnsi="Arial" w:cs="Arial"/>
          <w:sz w:val="20"/>
          <w:szCs w:val="20"/>
          <w:lang w:val="es-CO" w:eastAsia="es-ES"/>
        </w:rPr>
        <w:t xml:space="preserve">Como fácilmente puede verse, es este decreto 720 de 1994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w:t>
      </w:r>
    </w:p>
    <w:p w:rsidR="00557A42" w:rsidRPr="00557A42" w:rsidRDefault="00557A42" w:rsidP="00557A42">
      <w:pPr>
        <w:spacing w:line="240" w:lineRule="auto"/>
        <w:ind w:firstLine="0"/>
        <w:rPr>
          <w:rFonts w:ascii="Arial" w:eastAsia="Times New Roman" w:hAnsi="Arial" w:cs="Arial"/>
          <w:sz w:val="20"/>
          <w:szCs w:val="20"/>
          <w:lang w:val="es-CO" w:eastAsia="es-ES"/>
        </w:rPr>
      </w:pPr>
    </w:p>
    <w:p w:rsidR="00557A42" w:rsidRPr="00557A42" w:rsidRDefault="00557A42" w:rsidP="00557A42">
      <w:pPr>
        <w:spacing w:line="240" w:lineRule="auto"/>
        <w:ind w:firstLine="0"/>
        <w:rPr>
          <w:rFonts w:ascii="Arial" w:eastAsia="Times New Roman" w:hAnsi="Arial" w:cs="Arial"/>
          <w:sz w:val="20"/>
          <w:szCs w:val="20"/>
          <w:lang w:val="es-CO" w:eastAsia="es-ES"/>
        </w:rPr>
      </w:pPr>
      <w:r w:rsidRPr="00557A42">
        <w:rPr>
          <w:rFonts w:ascii="Arial" w:eastAsia="Times New Roman" w:hAnsi="Arial" w:cs="Arial"/>
          <w:sz w:val="20"/>
          <w:szCs w:val="20"/>
          <w:lang w:val="es-CO" w:eastAsia="es-ES"/>
        </w:rPr>
        <w:t>Claro resulta entonces que, si se prueba en el proceso el engaño o la responsabilidad de la AFP privada en el traslado del afiliado y, como consecuencia de ello, la causación de un perjuicio al usuario, él cuenta con la acción adecuada para pedir la indemnización de ese perjuicio, pero obviamente a cargo de quien se lo causó, esto es la AFP que propició el traslado, más no de COLPENSIONES.</w:t>
      </w:r>
    </w:p>
    <w:p w:rsidR="00557A42" w:rsidRDefault="00557A42" w:rsidP="00AD6BDF">
      <w:pPr>
        <w:spacing w:line="240" w:lineRule="auto"/>
        <w:ind w:firstLine="0"/>
        <w:rPr>
          <w:rFonts w:ascii="Arial" w:eastAsia="Times New Roman" w:hAnsi="Arial" w:cs="Arial"/>
          <w:sz w:val="20"/>
          <w:szCs w:val="20"/>
          <w:lang w:val="es-419" w:eastAsia="es-ES"/>
        </w:rPr>
      </w:pPr>
    </w:p>
    <w:p w:rsidR="00FA601F" w:rsidRDefault="00FA601F" w:rsidP="00AD6BDF">
      <w:pPr>
        <w:spacing w:line="240" w:lineRule="auto"/>
        <w:ind w:firstLine="0"/>
        <w:rPr>
          <w:rFonts w:ascii="Arial" w:eastAsia="Times New Roman" w:hAnsi="Arial" w:cs="Arial"/>
          <w:sz w:val="20"/>
          <w:szCs w:val="20"/>
          <w:lang w:val="es-419" w:eastAsia="es-ES"/>
        </w:rPr>
      </w:pPr>
    </w:p>
    <w:p w:rsidR="00513C23" w:rsidRPr="00046D48" w:rsidRDefault="00513C23" w:rsidP="00513C23">
      <w:pPr>
        <w:shd w:val="clear" w:color="auto" w:fill="000000"/>
        <w:ind w:right="-60" w:firstLine="6"/>
        <w:rPr>
          <w:rFonts w:ascii="Arial" w:hAnsi="Arial" w:cs="Arial"/>
          <w:b/>
          <w:color w:val="FFFFFF"/>
        </w:rPr>
      </w:pPr>
      <w:bookmarkStart w:id="0" w:name="_Hlk77447900"/>
      <w:r w:rsidRPr="00046D48">
        <w:rPr>
          <w:rFonts w:ascii="Arial" w:hAnsi="Arial" w:cs="Arial"/>
          <w:b/>
          <w:color w:val="FFFFFF"/>
        </w:rPr>
        <w:t>LA SALA DE CASACIÓN LABORAL DE LA CORTE SUPREMA DE JUSTICIA, MEDIANTE SENTENCIA SL</w:t>
      </w:r>
      <w:r>
        <w:rPr>
          <w:rFonts w:ascii="Arial" w:hAnsi="Arial" w:cs="Arial"/>
          <w:b/>
          <w:color w:val="FFFFFF"/>
        </w:rPr>
        <w:t>1108</w:t>
      </w:r>
      <w:r w:rsidRPr="00046D48">
        <w:rPr>
          <w:rFonts w:ascii="Arial" w:hAnsi="Arial" w:cs="Arial"/>
          <w:b/>
          <w:color w:val="FFFFFF"/>
        </w:rPr>
        <w:t>-</w:t>
      </w:r>
      <w:r>
        <w:rPr>
          <w:rFonts w:ascii="Arial" w:hAnsi="Arial" w:cs="Arial"/>
          <w:b/>
          <w:color w:val="FFFFFF"/>
        </w:rPr>
        <w:t>202</w:t>
      </w:r>
      <w:r>
        <w:rPr>
          <w:rFonts w:ascii="Arial" w:hAnsi="Arial" w:cs="Arial"/>
          <w:b/>
          <w:color w:val="FFFFFF"/>
        </w:rPr>
        <w:t>2</w:t>
      </w:r>
      <w:r w:rsidRPr="00046D48">
        <w:rPr>
          <w:rFonts w:ascii="Arial" w:hAnsi="Arial" w:cs="Arial"/>
          <w:b/>
          <w:color w:val="FFFFFF"/>
        </w:rPr>
        <w:t xml:space="preserve">, RADICACIÓN Nº </w:t>
      </w:r>
      <w:r>
        <w:rPr>
          <w:rFonts w:ascii="Arial" w:hAnsi="Arial" w:cs="Arial"/>
          <w:b/>
          <w:color w:val="FFFFFF"/>
        </w:rPr>
        <w:t>88009</w:t>
      </w:r>
      <w:r w:rsidRPr="00046D48">
        <w:rPr>
          <w:rFonts w:ascii="Arial" w:hAnsi="Arial" w:cs="Arial"/>
          <w:b/>
          <w:color w:val="FFFFFF"/>
        </w:rPr>
        <w:t xml:space="preserve">, DE FECHA </w:t>
      </w:r>
      <w:r>
        <w:rPr>
          <w:rFonts w:ascii="Arial" w:hAnsi="Arial" w:cs="Arial"/>
          <w:b/>
          <w:color w:val="FFFFFF"/>
        </w:rPr>
        <w:t>16</w:t>
      </w:r>
      <w:r>
        <w:rPr>
          <w:rFonts w:ascii="Arial" w:hAnsi="Arial" w:cs="Arial"/>
          <w:b/>
          <w:color w:val="FFFFFF"/>
        </w:rPr>
        <w:t xml:space="preserve"> DE MA</w:t>
      </w:r>
      <w:r>
        <w:rPr>
          <w:rFonts w:ascii="Arial" w:hAnsi="Arial" w:cs="Arial"/>
          <w:b/>
          <w:color w:val="FFFFFF"/>
        </w:rPr>
        <w:t>RZ</w:t>
      </w:r>
      <w:r>
        <w:rPr>
          <w:rFonts w:ascii="Arial" w:hAnsi="Arial" w:cs="Arial"/>
          <w:b/>
          <w:color w:val="FFFFFF"/>
        </w:rPr>
        <w:t xml:space="preserve">O </w:t>
      </w:r>
      <w:r w:rsidRPr="00046D48">
        <w:rPr>
          <w:rFonts w:ascii="Arial" w:hAnsi="Arial" w:cs="Arial"/>
          <w:b/>
          <w:color w:val="FFFFFF"/>
        </w:rPr>
        <w:t xml:space="preserve">DE </w:t>
      </w:r>
      <w:r>
        <w:rPr>
          <w:rFonts w:ascii="Arial" w:hAnsi="Arial" w:cs="Arial"/>
          <w:b/>
          <w:color w:val="FFFFFF"/>
        </w:rPr>
        <w:t>202</w:t>
      </w:r>
      <w:r>
        <w:rPr>
          <w:rFonts w:ascii="Arial" w:hAnsi="Arial" w:cs="Arial"/>
          <w:b/>
          <w:color w:val="FFFFFF"/>
        </w:rPr>
        <w:t>2</w:t>
      </w:r>
      <w:r w:rsidRPr="00046D48">
        <w:rPr>
          <w:rFonts w:ascii="Arial" w:hAnsi="Arial" w:cs="Arial"/>
          <w:b/>
          <w:color w:val="FFFFFF"/>
        </w:rPr>
        <w:t>, QUE PUEDE SER CONSULTADA EN LA PÁGINA WEB DE DICHA CORPORACIÓN</w:t>
      </w:r>
      <w:r>
        <w:rPr>
          <w:rFonts w:ascii="Arial" w:hAnsi="Arial" w:cs="Arial"/>
          <w:b/>
          <w:color w:val="FFFFFF"/>
        </w:rPr>
        <w:t xml:space="preserve"> O EN EL ARCHIVO QUE ESTÁ A CONTINUACIÓN DE ÉSTE</w:t>
      </w:r>
      <w:r w:rsidRPr="00046D48">
        <w:rPr>
          <w:rFonts w:ascii="Arial" w:hAnsi="Arial" w:cs="Arial"/>
          <w:b/>
          <w:color w:val="FFFFFF"/>
        </w:rPr>
        <w:t xml:space="preserve">, CASÓ EL PRESENTE FALLO Y “EN SEDE DE INSTANCIA” </w:t>
      </w:r>
      <w:r>
        <w:rPr>
          <w:rFonts w:ascii="Arial" w:hAnsi="Arial" w:cs="Arial"/>
          <w:b/>
          <w:color w:val="FFFFFF"/>
        </w:rPr>
        <w:t xml:space="preserve">CONFIRMÓ </w:t>
      </w:r>
      <w:r w:rsidRPr="00046D48">
        <w:rPr>
          <w:rFonts w:ascii="Arial" w:hAnsi="Arial" w:cs="Arial"/>
          <w:b/>
          <w:color w:val="FFFFFF"/>
        </w:rPr>
        <w:t xml:space="preserve">LA SENTENCIA PROFERIDA EL </w:t>
      </w:r>
      <w:r w:rsidR="00161DC0">
        <w:rPr>
          <w:rFonts w:ascii="Arial" w:hAnsi="Arial" w:cs="Arial"/>
          <w:b/>
          <w:color w:val="FFFFFF"/>
        </w:rPr>
        <w:t>5</w:t>
      </w:r>
      <w:r>
        <w:rPr>
          <w:rFonts w:ascii="Arial" w:hAnsi="Arial" w:cs="Arial"/>
          <w:b/>
          <w:color w:val="FFFFFF"/>
        </w:rPr>
        <w:t xml:space="preserve"> DE </w:t>
      </w:r>
      <w:r w:rsidR="00161DC0">
        <w:rPr>
          <w:rFonts w:ascii="Arial" w:hAnsi="Arial" w:cs="Arial"/>
          <w:b/>
          <w:color w:val="FFFFFF"/>
        </w:rPr>
        <w:t>SEPTI</w:t>
      </w:r>
      <w:r>
        <w:rPr>
          <w:rFonts w:ascii="Arial" w:hAnsi="Arial" w:cs="Arial"/>
          <w:b/>
          <w:color w:val="FFFFFF"/>
        </w:rPr>
        <w:t xml:space="preserve">EMBRE DE 2018 </w:t>
      </w:r>
      <w:r w:rsidRPr="00046D48">
        <w:rPr>
          <w:rFonts w:ascii="Arial" w:hAnsi="Arial" w:cs="Arial"/>
          <w:b/>
          <w:color w:val="FFFFFF"/>
        </w:rPr>
        <w:t xml:space="preserve">POR EL JUZGADO </w:t>
      </w:r>
      <w:r w:rsidR="00161DC0">
        <w:rPr>
          <w:rFonts w:ascii="Arial" w:hAnsi="Arial" w:cs="Arial"/>
          <w:b/>
          <w:color w:val="FFFFFF"/>
        </w:rPr>
        <w:t>TERCER</w:t>
      </w:r>
      <w:bookmarkStart w:id="1" w:name="_GoBack"/>
      <w:bookmarkEnd w:id="1"/>
      <w:r>
        <w:rPr>
          <w:rFonts w:ascii="Arial" w:hAnsi="Arial" w:cs="Arial"/>
          <w:b/>
          <w:color w:val="FFFFFF"/>
        </w:rPr>
        <w:t xml:space="preserve">O </w:t>
      </w:r>
      <w:r w:rsidRPr="00046D48">
        <w:rPr>
          <w:rFonts w:ascii="Arial" w:hAnsi="Arial" w:cs="Arial"/>
          <w:b/>
          <w:color w:val="FFFFFF"/>
        </w:rPr>
        <w:t>LABORAL DEL CIRCUITO DE LA CIUDAD</w:t>
      </w:r>
      <w:r>
        <w:rPr>
          <w:rFonts w:ascii="Arial" w:hAnsi="Arial" w:cs="Arial"/>
          <w:b/>
          <w:color w:val="FFFFFF"/>
        </w:rPr>
        <w:t xml:space="preserve"> QUE ACCEDIÓ A LAS </w:t>
      </w:r>
      <w:r w:rsidRPr="00046D48">
        <w:rPr>
          <w:rFonts w:ascii="Arial" w:hAnsi="Arial" w:cs="Arial"/>
          <w:b/>
          <w:color w:val="FFFFFF"/>
        </w:rPr>
        <w:t>PRETENSIONES</w:t>
      </w:r>
      <w:r>
        <w:rPr>
          <w:rFonts w:ascii="Arial" w:hAnsi="Arial" w:cs="Arial"/>
          <w:b/>
          <w:color w:val="FFFFFF"/>
        </w:rPr>
        <w:t xml:space="preserve"> DE LA DEMANDA.</w:t>
      </w:r>
    </w:p>
    <w:bookmarkEnd w:id="0"/>
    <w:p w:rsidR="00FA601F" w:rsidRPr="00AD6BDF" w:rsidRDefault="00FA601F" w:rsidP="00AD6BDF">
      <w:pPr>
        <w:spacing w:line="240" w:lineRule="auto"/>
        <w:ind w:firstLine="0"/>
        <w:rPr>
          <w:rFonts w:ascii="Arial" w:eastAsia="Times New Roman" w:hAnsi="Arial" w:cs="Arial"/>
          <w:sz w:val="20"/>
          <w:szCs w:val="20"/>
          <w:lang w:val="es-419" w:eastAsia="es-ES"/>
        </w:rPr>
      </w:pPr>
    </w:p>
    <w:p w:rsidR="00AD6BDF" w:rsidRPr="00AD6BDF" w:rsidRDefault="00AD6BDF" w:rsidP="00AD6BDF">
      <w:pPr>
        <w:spacing w:line="240" w:lineRule="auto"/>
        <w:ind w:firstLine="0"/>
        <w:rPr>
          <w:rFonts w:ascii="Arial" w:eastAsia="Times New Roman" w:hAnsi="Arial" w:cs="Arial"/>
          <w:sz w:val="20"/>
          <w:szCs w:val="20"/>
          <w:lang w:eastAsia="es-ES"/>
        </w:rPr>
      </w:pPr>
    </w:p>
    <w:p w:rsidR="00AD6BDF" w:rsidRPr="00AD6BDF" w:rsidRDefault="00AD6BDF" w:rsidP="00AD6BDF">
      <w:pPr>
        <w:spacing w:line="240" w:lineRule="auto"/>
        <w:ind w:firstLine="0"/>
        <w:rPr>
          <w:rFonts w:ascii="Arial" w:eastAsia="Times New Roman" w:hAnsi="Arial" w:cs="Arial"/>
          <w:sz w:val="20"/>
          <w:szCs w:val="20"/>
          <w:lang w:eastAsia="es-ES"/>
        </w:rPr>
      </w:pPr>
    </w:p>
    <w:p w:rsidR="00DF65ED" w:rsidRPr="00D97836" w:rsidRDefault="00DF65ED" w:rsidP="00D303B1">
      <w:pPr>
        <w:pStyle w:val="Ttulo4"/>
        <w:widowControl w:val="0"/>
        <w:tabs>
          <w:tab w:val="clear" w:pos="0"/>
        </w:tabs>
        <w:spacing w:line="288" w:lineRule="auto"/>
        <w:rPr>
          <w:rFonts w:ascii="Tahoma" w:hAnsi="Tahoma" w:cs="Tahoma"/>
          <w:bCs/>
          <w:szCs w:val="24"/>
          <w:lang w:eastAsia="es-MX"/>
        </w:rPr>
      </w:pPr>
      <w:r w:rsidRPr="00D97836">
        <w:rPr>
          <w:rFonts w:ascii="Tahoma" w:hAnsi="Tahoma" w:cs="Tahoma"/>
          <w:bCs/>
          <w:szCs w:val="24"/>
          <w:lang w:eastAsia="es-MX"/>
        </w:rPr>
        <w:t>TRIBUNAL SUPERIOR DEL DISTRITO JUDICIAL DE PEREIRA</w:t>
      </w:r>
    </w:p>
    <w:p w:rsidR="00DF65ED" w:rsidRPr="00D97836" w:rsidRDefault="00DF65ED" w:rsidP="00D303B1">
      <w:pPr>
        <w:pStyle w:val="Ttulo4"/>
        <w:widowControl w:val="0"/>
        <w:tabs>
          <w:tab w:val="clear" w:pos="0"/>
          <w:tab w:val="left" w:pos="708"/>
        </w:tabs>
        <w:spacing w:line="288" w:lineRule="auto"/>
        <w:rPr>
          <w:rFonts w:ascii="Tahoma" w:hAnsi="Tahoma" w:cs="Tahoma"/>
          <w:bCs/>
          <w:szCs w:val="24"/>
          <w:lang w:eastAsia="es-MX"/>
        </w:rPr>
      </w:pPr>
      <w:r w:rsidRPr="00D97836">
        <w:rPr>
          <w:rFonts w:ascii="Tahoma" w:hAnsi="Tahoma" w:cs="Tahoma"/>
          <w:bCs/>
          <w:szCs w:val="24"/>
          <w:lang w:eastAsia="es-MX"/>
        </w:rPr>
        <w:t>SALA LABORAL</w:t>
      </w:r>
    </w:p>
    <w:p w:rsidR="00DF65ED" w:rsidRPr="00E44872" w:rsidRDefault="00DF65ED" w:rsidP="00D303B1">
      <w:pPr>
        <w:spacing w:line="288" w:lineRule="auto"/>
        <w:rPr>
          <w:lang w:eastAsia="es-MX"/>
        </w:rPr>
      </w:pPr>
    </w:p>
    <w:p w:rsidR="00DF65ED" w:rsidRPr="00AD6BDF" w:rsidRDefault="00DF65ED" w:rsidP="00D303B1">
      <w:pPr>
        <w:spacing w:line="288" w:lineRule="auto"/>
        <w:ind w:firstLine="0"/>
        <w:jc w:val="center"/>
        <w:rPr>
          <w:rFonts w:ascii="Tahoma" w:hAnsi="Tahoma" w:cs="Tahoma"/>
          <w:b/>
          <w:bCs/>
          <w:sz w:val="24"/>
          <w:szCs w:val="24"/>
        </w:rPr>
      </w:pPr>
      <w:r w:rsidRPr="00AD6BDF">
        <w:rPr>
          <w:rFonts w:ascii="Tahoma" w:hAnsi="Tahoma" w:cs="Tahoma"/>
          <w:bCs/>
          <w:sz w:val="24"/>
          <w:szCs w:val="24"/>
        </w:rPr>
        <w:t>Magistrada Ponente:</w:t>
      </w:r>
      <w:r w:rsidRPr="00AD6BDF">
        <w:rPr>
          <w:rFonts w:ascii="Tahoma" w:hAnsi="Tahoma" w:cs="Tahoma"/>
          <w:b/>
          <w:bCs/>
          <w:sz w:val="24"/>
          <w:szCs w:val="24"/>
        </w:rPr>
        <w:t xml:space="preserve"> Ana Lucía Caicedo Calderón</w:t>
      </w:r>
    </w:p>
    <w:p w:rsidR="00DF65ED" w:rsidRPr="00AD6BDF" w:rsidRDefault="00DF65ED" w:rsidP="00D303B1">
      <w:pPr>
        <w:spacing w:line="288" w:lineRule="auto"/>
        <w:jc w:val="center"/>
        <w:rPr>
          <w:rFonts w:ascii="Tahoma" w:hAnsi="Tahoma" w:cs="Tahoma"/>
          <w:b/>
          <w:sz w:val="24"/>
          <w:szCs w:val="24"/>
        </w:rPr>
      </w:pPr>
    </w:p>
    <w:p w:rsidR="00DF65ED" w:rsidRPr="00AD6BDF" w:rsidRDefault="000112AB" w:rsidP="00D303B1">
      <w:pPr>
        <w:spacing w:line="288" w:lineRule="auto"/>
        <w:ind w:firstLine="0"/>
        <w:jc w:val="center"/>
        <w:rPr>
          <w:rFonts w:ascii="Tahoma" w:hAnsi="Tahoma" w:cs="Tahoma"/>
          <w:b/>
          <w:sz w:val="24"/>
          <w:szCs w:val="24"/>
        </w:rPr>
      </w:pPr>
      <w:r w:rsidRPr="00AD6BDF">
        <w:rPr>
          <w:rFonts w:ascii="Tahoma" w:hAnsi="Tahoma" w:cs="Tahoma"/>
          <w:b/>
          <w:sz w:val="24"/>
          <w:szCs w:val="24"/>
        </w:rPr>
        <w:t xml:space="preserve">Noviembre </w:t>
      </w:r>
      <w:r w:rsidR="00F05022" w:rsidRPr="00AD6BDF">
        <w:rPr>
          <w:rFonts w:ascii="Tahoma" w:hAnsi="Tahoma" w:cs="Tahoma"/>
          <w:b/>
          <w:sz w:val="24"/>
          <w:szCs w:val="24"/>
        </w:rPr>
        <w:t>29</w:t>
      </w:r>
      <w:r w:rsidRPr="00AD6BDF">
        <w:rPr>
          <w:rFonts w:ascii="Tahoma" w:hAnsi="Tahoma" w:cs="Tahoma"/>
          <w:b/>
          <w:sz w:val="24"/>
          <w:szCs w:val="24"/>
        </w:rPr>
        <w:t xml:space="preserve"> </w:t>
      </w:r>
      <w:r w:rsidR="00DF65ED" w:rsidRPr="00AD6BDF">
        <w:rPr>
          <w:rFonts w:ascii="Tahoma" w:hAnsi="Tahoma" w:cs="Tahoma"/>
          <w:b/>
          <w:sz w:val="24"/>
          <w:szCs w:val="24"/>
        </w:rPr>
        <w:t>de 2019</w:t>
      </w:r>
    </w:p>
    <w:p w:rsidR="00DF65ED" w:rsidRPr="00AD6BDF" w:rsidRDefault="00DF65ED" w:rsidP="00D303B1">
      <w:pPr>
        <w:spacing w:line="288" w:lineRule="auto"/>
        <w:ind w:firstLine="0"/>
        <w:jc w:val="center"/>
        <w:rPr>
          <w:rFonts w:ascii="Tahoma" w:hAnsi="Tahoma" w:cs="Tahoma"/>
          <w:b/>
          <w:sz w:val="24"/>
          <w:szCs w:val="24"/>
        </w:rPr>
      </w:pPr>
    </w:p>
    <w:p w:rsidR="00DF65ED" w:rsidRPr="00C0744C" w:rsidRDefault="00DF65ED" w:rsidP="00D303B1">
      <w:pPr>
        <w:widowControl w:val="0"/>
        <w:autoSpaceDE w:val="0"/>
        <w:autoSpaceDN w:val="0"/>
        <w:adjustRightInd w:val="0"/>
        <w:spacing w:line="288" w:lineRule="auto"/>
        <w:ind w:firstLine="0"/>
        <w:jc w:val="center"/>
        <w:rPr>
          <w:rFonts w:ascii="Tahoma" w:eastAsia="Times New Roman" w:hAnsi="Tahoma" w:cs="Tahoma"/>
          <w:b/>
          <w:sz w:val="24"/>
          <w:szCs w:val="24"/>
          <w:lang w:eastAsia="es-ES"/>
        </w:rPr>
      </w:pPr>
      <w:r w:rsidRPr="00C0744C">
        <w:rPr>
          <w:rFonts w:ascii="Tahoma" w:eastAsia="Times New Roman" w:hAnsi="Tahoma" w:cs="Tahoma"/>
          <w:b/>
          <w:sz w:val="24"/>
          <w:szCs w:val="24"/>
          <w:lang w:eastAsia="es-ES"/>
        </w:rPr>
        <w:t>Audiencia de juzgamiento</w:t>
      </w:r>
    </w:p>
    <w:p w:rsidR="00DF65ED" w:rsidRPr="00AD6BDF" w:rsidRDefault="00DF65ED" w:rsidP="00D303B1">
      <w:pPr>
        <w:spacing w:line="288" w:lineRule="auto"/>
        <w:ind w:firstLine="0"/>
        <w:jc w:val="center"/>
        <w:rPr>
          <w:rFonts w:ascii="Tahoma" w:hAnsi="Tahoma" w:cs="Tahoma"/>
          <w:b/>
          <w:sz w:val="24"/>
          <w:szCs w:val="24"/>
        </w:rPr>
      </w:pPr>
    </w:p>
    <w:p w:rsidR="00DF65ED" w:rsidRPr="00AD6BDF" w:rsidRDefault="00DF65ED" w:rsidP="00D303B1">
      <w:pPr>
        <w:spacing w:line="288" w:lineRule="auto"/>
        <w:ind w:firstLine="708"/>
        <w:rPr>
          <w:rFonts w:ascii="Tahoma" w:hAnsi="Tahoma" w:cs="Tahoma"/>
          <w:sz w:val="24"/>
          <w:szCs w:val="24"/>
          <w:lang w:val="es-ES_tradnl"/>
        </w:rPr>
      </w:pPr>
      <w:r w:rsidRPr="00AD6BDF">
        <w:rPr>
          <w:rFonts w:ascii="Tahoma" w:hAnsi="Tahoma" w:cs="Tahoma"/>
          <w:sz w:val="24"/>
          <w:szCs w:val="24"/>
        </w:rPr>
        <w:t xml:space="preserve">En la fecha, siendo las 2:00 p.m. de hoy, viernes </w:t>
      </w:r>
      <w:r w:rsidR="00F05022" w:rsidRPr="00AD6BDF">
        <w:rPr>
          <w:rFonts w:ascii="Tahoma" w:hAnsi="Tahoma" w:cs="Tahoma"/>
          <w:sz w:val="24"/>
          <w:szCs w:val="24"/>
        </w:rPr>
        <w:t>29</w:t>
      </w:r>
      <w:r w:rsidRPr="00AD6BDF">
        <w:rPr>
          <w:rFonts w:ascii="Tahoma" w:hAnsi="Tahoma" w:cs="Tahoma"/>
          <w:sz w:val="24"/>
          <w:szCs w:val="24"/>
        </w:rPr>
        <w:t xml:space="preserve"> de </w:t>
      </w:r>
      <w:r w:rsidR="000112AB" w:rsidRPr="00AD6BDF">
        <w:rPr>
          <w:rFonts w:ascii="Tahoma" w:hAnsi="Tahoma" w:cs="Tahoma"/>
          <w:sz w:val="24"/>
          <w:szCs w:val="24"/>
        </w:rPr>
        <w:t xml:space="preserve">noviembre </w:t>
      </w:r>
      <w:r w:rsidRPr="00AD6BDF">
        <w:rPr>
          <w:rFonts w:ascii="Tahoma" w:hAnsi="Tahoma" w:cs="Tahoma"/>
          <w:sz w:val="24"/>
          <w:szCs w:val="24"/>
        </w:rPr>
        <w:t xml:space="preserve">de 2019, </w:t>
      </w:r>
      <w:r w:rsidRPr="00AD6BDF">
        <w:rPr>
          <w:rFonts w:ascii="Tahoma" w:hAnsi="Tahoma" w:cs="Tahoma"/>
          <w:spacing w:val="-2"/>
          <w:sz w:val="24"/>
          <w:szCs w:val="24"/>
        </w:rPr>
        <w:t>la Sala de Decisión Laboral No. 1 d</w:t>
      </w:r>
      <w:r w:rsidR="000112AB" w:rsidRPr="00AD6BDF">
        <w:rPr>
          <w:rFonts w:ascii="Tahoma" w:hAnsi="Tahoma" w:cs="Tahoma"/>
          <w:spacing w:val="-2"/>
          <w:sz w:val="24"/>
          <w:szCs w:val="24"/>
        </w:rPr>
        <w:t>el Tribunal Superior de Pereira</w:t>
      </w:r>
      <w:r w:rsidRPr="00AD6BDF">
        <w:rPr>
          <w:rFonts w:ascii="Tahoma" w:hAnsi="Tahoma" w:cs="Tahoma"/>
          <w:spacing w:val="-2"/>
          <w:sz w:val="24"/>
          <w:szCs w:val="24"/>
        </w:rPr>
        <w:t xml:space="preserve"> </w:t>
      </w:r>
      <w:r w:rsidRPr="00AD6BDF">
        <w:rPr>
          <w:rFonts w:ascii="Tahoma" w:hAnsi="Tahoma" w:cs="Tahoma"/>
          <w:sz w:val="24"/>
          <w:szCs w:val="24"/>
          <w:lang w:val="es-ES_tradnl"/>
        </w:rPr>
        <w:t xml:space="preserve">se constituye en audiencia pública de juzgamiento en el proceso Ordinario Laboral instaurado por </w:t>
      </w:r>
      <w:r w:rsidR="00F05022" w:rsidRPr="00AD6BDF">
        <w:rPr>
          <w:rFonts w:ascii="Tahoma" w:hAnsi="Tahoma" w:cs="Tahoma"/>
          <w:b/>
          <w:sz w:val="24"/>
          <w:szCs w:val="24"/>
          <w:lang w:val="es-ES_tradnl"/>
        </w:rPr>
        <w:t>María Gladis Agudelo Gil</w:t>
      </w:r>
      <w:r w:rsidR="00715546" w:rsidRPr="00AD6BDF">
        <w:rPr>
          <w:rFonts w:ascii="Tahoma" w:hAnsi="Tahoma" w:cs="Tahoma"/>
          <w:b/>
          <w:sz w:val="24"/>
          <w:szCs w:val="24"/>
          <w:lang w:val="es-ES_tradnl"/>
        </w:rPr>
        <w:t xml:space="preserve"> </w:t>
      </w:r>
      <w:r w:rsidRPr="00AD6BDF">
        <w:rPr>
          <w:rFonts w:ascii="Tahoma" w:hAnsi="Tahoma" w:cs="Tahoma"/>
          <w:sz w:val="24"/>
          <w:szCs w:val="24"/>
          <w:lang w:val="es-ES_tradnl"/>
        </w:rPr>
        <w:t xml:space="preserve">en contra de </w:t>
      </w:r>
      <w:r w:rsidRPr="00AD6BDF">
        <w:rPr>
          <w:rFonts w:ascii="Tahoma" w:hAnsi="Tahoma" w:cs="Tahoma"/>
          <w:b/>
          <w:sz w:val="24"/>
          <w:szCs w:val="24"/>
          <w:lang w:val="es-ES_tradnl"/>
        </w:rPr>
        <w:t xml:space="preserve">Administradora Colombiana de Pensiones </w:t>
      </w:r>
      <w:r w:rsidR="004E5419" w:rsidRPr="00AD6BDF">
        <w:rPr>
          <w:rFonts w:ascii="Tahoma" w:hAnsi="Tahoma" w:cs="Tahoma"/>
          <w:b/>
          <w:sz w:val="24"/>
          <w:szCs w:val="24"/>
          <w:lang w:val="es-ES_tradnl"/>
        </w:rPr>
        <w:t xml:space="preserve">- </w:t>
      </w:r>
      <w:r w:rsidRPr="00AD6BDF">
        <w:rPr>
          <w:rFonts w:ascii="Tahoma" w:hAnsi="Tahoma" w:cs="Tahoma"/>
          <w:b/>
          <w:sz w:val="24"/>
          <w:szCs w:val="24"/>
          <w:lang w:val="es-ES_tradnl"/>
        </w:rPr>
        <w:t>Colpensiones-</w:t>
      </w:r>
      <w:r w:rsidRPr="00AD6BDF">
        <w:rPr>
          <w:rFonts w:ascii="Tahoma" w:hAnsi="Tahoma" w:cs="Tahoma"/>
          <w:sz w:val="24"/>
          <w:szCs w:val="24"/>
          <w:lang w:val="es-ES_tradnl"/>
        </w:rPr>
        <w:t xml:space="preserve"> y la </w:t>
      </w:r>
      <w:r w:rsidRPr="00AD6BDF">
        <w:rPr>
          <w:rFonts w:ascii="Tahoma" w:hAnsi="Tahoma" w:cs="Tahoma"/>
          <w:b/>
          <w:sz w:val="24"/>
          <w:szCs w:val="24"/>
          <w:lang w:val="es-ES_tradnl"/>
        </w:rPr>
        <w:t xml:space="preserve">Administradora de </w:t>
      </w:r>
      <w:r w:rsidR="00083B5A" w:rsidRPr="00AD6BDF">
        <w:rPr>
          <w:rFonts w:ascii="Tahoma" w:hAnsi="Tahoma" w:cs="Tahoma"/>
          <w:b/>
          <w:sz w:val="24"/>
          <w:szCs w:val="24"/>
          <w:lang w:val="es-ES_tradnl"/>
        </w:rPr>
        <w:t xml:space="preserve">Fondos </w:t>
      </w:r>
      <w:r w:rsidRPr="00AD6BDF">
        <w:rPr>
          <w:rFonts w:ascii="Tahoma" w:hAnsi="Tahoma" w:cs="Tahoma"/>
          <w:b/>
          <w:sz w:val="24"/>
          <w:szCs w:val="24"/>
          <w:lang w:val="es-ES_tradnl"/>
        </w:rPr>
        <w:t xml:space="preserve">de </w:t>
      </w:r>
      <w:r w:rsidR="00083B5A" w:rsidRPr="00AD6BDF">
        <w:rPr>
          <w:rFonts w:ascii="Tahoma" w:hAnsi="Tahoma" w:cs="Tahoma"/>
          <w:b/>
          <w:sz w:val="24"/>
          <w:szCs w:val="24"/>
          <w:lang w:val="es-ES_tradnl"/>
        </w:rPr>
        <w:t>Pensiones</w:t>
      </w:r>
      <w:r w:rsidR="00083B5A" w:rsidRPr="00AD6BDF">
        <w:rPr>
          <w:rFonts w:ascii="Tahoma" w:hAnsi="Tahoma" w:cs="Tahoma"/>
          <w:sz w:val="24"/>
          <w:szCs w:val="24"/>
          <w:lang w:val="es-ES_tradnl"/>
        </w:rPr>
        <w:t xml:space="preserve"> </w:t>
      </w:r>
      <w:r w:rsidRPr="00AD6BDF">
        <w:rPr>
          <w:rFonts w:ascii="Tahoma" w:hAnsi="Tahoma" w:cs="Tahoma"/>
          <w:b/>
          <w:sz w:val="24"/>
          <w:szCs w:val="24"/>
          <w:lang w:val="es-ES_tradnl"/>
        </w:rPr>
        <w:t>Porvenir S.A.</w:t>
      </w:r>
      <w:r w:rsidRPr="00AD6BDF">
        <w:rPr>
          <w:rFonts w:ascii="Tahoma" w:hAnsi="Tahoma" w:cs="Tahoma"/>
          <w:sz w:val="24"/>
          <w:szCs w:val="24"/>
          <w:lang w:val="es-ES_tradnl"/>
        </w:rPr>
        <w:t xml:space="preserve"> Para el efecto, se verifica la asistencia de las partes a la presente diligencia: Por la parte demandante… Por la demandada…</w:t>
      </w:r>
    </w:p>
    <w:p w:rsidR="00DF65ED" w:rsidRPr="00AD6BDF" w:rsidRDefault="00DF65ED" w:rsidP="00D303B1">
      <w:pPr>
        <w:spacing w:line="288" w:lineRule="auto"/>
        <w:ind w:firstLine="708"/>
        <w:rPr>
          <w:rFonts w:ascii="Tahoma" w:hAnsi="Tahoma" w:cs="Tahoma"/>
          <w:sz w:val="24"/>
          <w:szCs w:val="24"/>
          <w:lang w:val="es-ES_tradnl"/>
        </w:rPr>
      </w:pPr>
    </w:p>
    <w:p w:rsidR="00DF65ED" w:rsidRPr="00C0744C" w:rsidRDefault="00DF65ED" w:rsidP="00D303B1">
      <w:pPr>
        <w:widowControl w:val="0"/>
        <w:autoSpaceDE w:val="0"/>
        <w:autoSpaceDN w:val="0"/>
        <w:adjustRightInd w:val="0"/>
        <w:spacing w:line="288" w:lineRule="auto"/>
        <w:ind w:firstLine="0"/>
        <w:jc w:val="center"/>
        <w:rPr>
          <w:rFonts w:ascii="Tahoma" w:eastAsia="Times New Roman" w:hAnsi="Tahoma" w:cs="Tahoma"/>
          <w:b/>
          <w:sz w:val="24"/>
          <w:szCs w:val="24"/>
          <w:lang w:eastAsia="es-ES"/>
        </w:rPr>
      </w:pPr>
      <w:r w:rsidRPr="00C0744C">
        <w:rPr>
          <w:rFonts w:ascii="Tahoma" w:eastAsia="Times New Roman" w:hAnsi="Tahoma" w:cs="Tahoma"/>
          <w:b/>
          <w:sz w:val="24"/>
          <w:szCs w:val="24"/>
          <w:lang w:eastAsia="es-ES"/>
        </w:rPr>
        <w:t>Sentencia</w:t>
      </w:r>
    </w:p>
    <w:p w:rsidR="00DF65ED" w:rsidRPr="00AD6BDF" w:rsidRDefault="00DF65ED" w:rsidP="00D303B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right="4"/>
        <w:rPr>
          <w:rFonts w:eastAsia="Tahoma" w:cs="Tahoma"/>
          <w:sz w:val="24"/>
          <w:szCs w:val="24"/>
          <w:lang w:val="es-CO"/>
        </w:rPr>
      </w:pPr>
    </w:p>
    <w:p w:rsidR="00DF65ED" w:rsidRPr="00AD6BDF" w:rsidRDefault="000112AB" w:rsidP="00D303B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right="4" w:firstLine="708"/>
        <w:rPr>
          <w:sz w:val="24"/>
          <w:szCs w:val="24"/>
          <w:lang w:val="es-CO"/>
        </w:rPr>
      </w:pPr>
      <w:r w:rsidRPr="00AD6BDF">
        <w:rPr>
          <w:sz w:val="24"/>
          <w:szCs w:val="24"/>
          <w:lang w:val="es-CO"/>
        </w:rPr>
        <w:t xml:space="preserve">Procede </w:t>
      </w:r>
      <w:r w:rsidR="00DF65ED" w:rsidRPr="00AD6BDF">
        <w:rPr>
          <w:sz w:val="24"/>
          <w:szCs w:val="24"/>
          <w:lang w:val="es-CO"/>
        </w:rPr>
        <w:t>la Sala a rev</w:t>
      </w:r>
      <w:r w:rsidR="00BD7C95" w:rsidRPr="00AD6BDF">
        <w:rPr>
          <w:sz w:val="24"/>
          <w:szCs w:val="24"/>
          <w:lang w:val="es-CO"/>
        </w:rPr>
        <w:t xml:space="preserve">olver el recurso de apelación interpuesto por </w:t>
      </w:r>
      <w:r w:rsidR="00D578A4" w:rsidRPr="00AD6BDF">
        <w:rPr>
          <w:sz w:val="24"/>
          <w:szCs w:val="24"/>
          <w:lang w:val="es-CO"/>
        </w:rPr>
        <w:t>el</w:t>
      </w:r>
      <w:r w:rsidR="00BD7C95" w:rsidRPr="00AD6BDF">
        <w:rPr>
          <w:sz w:val="24"/>
          <w:szCs w:val="24"/>
          <w:lang w:val="es-CO"/>
        </w:rPr>
        <w:t xml:space="preserve"> apoderad</w:t>
      </w:r>
      <w:r w:rsidR="00D578A4" w:rsidRPr="00AD6BDF">
        <w:rPr>
          <w:sz w:val="24"/>
          <w:szCs w:val="24"/>
          <w:lang w:val="es-CO"/>
        </w:rPr>
        <w:t xml:space="preserve">o de Porvenir S.A. </w:t>
      </w:r>
      <w:r w:rsidR="00BD7C95" w:rsidRPr="00AD6BDF">
        <w:rPr>
          <w:sz w:val="24"/>
          <w:szCs w:val="24"/>
          <w:lang w:val="es-CO"/>
        </w:rPr>
        <w:t xml:space="preserve">en contra de la </w:t>
      </w:r>
      <w:r w:rsidR="00DF65ED" w:rsidRPr="00AD6BDF">
        <w:rPr>
          <w:sz w:val="24"/>
          <w:szCs w:val="24"/>
          <w:lang w:val="es-CO"/>
        </w:rPr>
        <w:t xml:space="preserve">sentencia proferida el </w:t>
      </w:r>
      <w:r w:rsidR="00D578A4" w:rsidRPr="00AD6BDF">
        <w:rPr>
          <w:sz w:val="24"/>
          <w:szCs w:val="24"/>
          <w:lang w:val="es-CO"/>
        </w:rPr>
        <w:t>5 de septiem</w:t>
      </w:r>
      <w:r w:rsidR="003307A8" w:rsidRPr="00AD6BDF">
        <w:rPr>
          <w:sz w:val="24"/>
          <w:szCs w:val="24"/>
          <w:lang w:val="es-CO"/>
        </w:rPr>
        <w:t xml:space="preserve">bre </w:t>
      </w:r>
      <w:r w:rsidR="00474C80" w:rsidRPr="00AD6BDF">
        <w:rPr>
          <w:sz w:val="24"/>
          <w:szCs w:val="24"/>
          <w:lang w:val="es-CO"/>
        </w:rPr>
        <w:t>de 2018</w:t>
      </w:r>
      <w:r w:rsidR="00DF65ED" w:rsidRPr="00AD6BDF">
        <w:rPr>
          <w:sz w:val="24"/>
          <w:szCs w:val="24"/>
          <w:lang w:val="es-CO"/>
        </w:rPr>
        <w:t xml:space="preserve"> por el Juzgado </w:t>
      </w:r>
      <w:r w:rsidR="003307A8" w:rsidRPr="00AD6BDF">
        <w:rPr>
          <w:sz w:val="24"/>
          <w:szCs w:val="24"/>
          <w:lang w:val="es-CO"/>
        </w:rPr>
        <w:t>Tercero</w:t>
      </w:r>
      <w:r w:rsidR="00DF65ED" w:rsidRPr="00AD6BDF">
        <w:rPr>
          <w:sz w:val="24"/>
          <w:szCs w:val="24"/>
          <w:lang w:val="es-CO"/>
        </w:rPr>
        <w:t xml:space="preserve"> Laboral del Circuito</w:t>
      </w:r>
      <w:r w:rsidR="006B729D" w:rsidRPr="00AD6BDF">
        <w:rPr>
          <w:sz w:val="24"/>
          <w:szCs w:val="24"/>
          <w:lang w:val="es-CO"/>
        </w:rPr>
        <w:t xml:space="preserve"> de Pereira</w:t>
      </w:r>
      <w:r w:rsidR="00DF65ED" w:rsidRPr="00AD6BDF">
        <w:rPr>
          <w:sz w:val="24"/>
          <w:szCs w:val="24"/>
          <w:lang w:val="es-CO"/>
        </w:rPr>
        <w:t>.</w:t>
      </w:r>
    </w:p>
    <w:p w:rsidR="00DF65ED" w:rsidRPr="00AD6BDF" w:rsidRDefault="00DF65ED" w:rsidP="00D303B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right="4" w:firstLine="708"/>
        <w:rPr>
          <w:rFonts w:cs="Tahoma"/>
          <w:b/>
          <w:sz w:val="24"/>
          <w:szCs w:val="24"/>
          <w:lang w:val="es-CO"/>
        </w:rPr>
      </w:pPr>
      <w:r w:rsidRPr="00AD6BDF">
        <w:rPr>
          <w:sz w:val="24"/>
          <w:szCs w:val="24"/>
          <w:lang w:val="es-CO"/>
        </w:rPr>
        <w:t xml:space="preserve"> </w:t>
      </w:r>
    </w:p>
    <w:p w:rsidR="00DF65ED" w:rsidRPr="00AD6BDF" w:rsidRDefault="00DF65ED" w:rsidP="00D303B1">
      <w:pPr>
        <w:spacing w:line="288" w:lineRule="auto"/>
        <w:ind w:left="708" w:hanging="708"/>
        <w:jc w:val="center"/>
        <w:rPr>
          <w:rFonts w:ascii="Tahoma" w:hAnsi="Tahoma" w:cs="Tahoma"/>
          <w:b/>
          <w:sz w:val="24"/>
          <w:szCs w:val="24"/>
          <w:lang w:val="es-CO"/>
        </w:rPr>
      </w:pPr>
      <w:r w:rsidRPr="00AD6BDF">
        <w:rPr>
          <w:rFonts w:ascii="Tahoma" w:hAnsi="Tahoma" w:cs="Tahoma"/>
          <w:b/>
          <w:sz w:val="24"/>
          <w:szCs w:val="24"/>
          <w:lang w:val="es-CO"/>
        </w:rPr>
        <w:t>I – Antecedentes</w:t>
      </w:r>
    </w:p>
    <w:p w:rsidR="00DF65ED" w:rsidRPr="00AD6BDF" w:rsidRDefault="00DF65ED" w:rsidP="00D303B1">
      <w:pPr>
        <w:spacing w:line="288" w:lineRule="auto"/>
        <w:rPr>
          <w:rFonts w:ascii="Tahoma" w:hAnsi="Tahoma" w:cs="Tahoma"/>
          <w:sz w:val="24"/>
          <w:szCs w:val="24"/>
          <w:lang w:val="es-CO"/>
        </w:rPr>
      </w:pPr>
    </w:p>
    <w:p w:rsidR="00D578A4" w:rsidRPr="00AD6BDF" w:rsidRDefault="00D578A4" w:rsidP="00D303B1">
      <w:pPr>
        <w:spacing w:line="288" w:lineRule="auto"/>
        <w:rPr>
          <w:rFonts w:ascii="Tahoma" w:hAnsi="Tahoma" w:cs="Tahoma"/>
          <w:sz w:val="24"/>
          <w:szCs w:val="24"/>
          <w:lang w:val="es-CO"/>
        </w:rPr>
      </w:pPr>
      <w:r w:rsidRPr="00AD6BDF">
        <w:rPr>
          <w:rFonts w:ascii="Tahoma" w:hAnsi="Tahoma" w:cs="Tahoma"/>
          <w:sz w:val="24"/>
          <w:szCs w:val="24"/>
          <w:lang w:val="es-CO"/>
        </w:rPr>
        <w:t>Solicita la demandante que se declare la ineficacia y/o nulidad del acto jurídico de traslado de régimen pensional realizado el 24 de febrero de 2000, por medio del cual ella migró del régimen de prima media al régimen de ahorro individual. En consecuencia, procura que se ordene a Porvenir S.A. remitir a Colpensiones los saldos, cotizaciones y demás emolumentos que hubiere cotizado en caso de haber permanecido en el régimen de prima media. Asimismo, pide que se ordene a Colpensiones a que una vez reciba de Porvenir S.A. dichos valores, acepte su traslado.</w:t>
      </w:r>
    </w:p>
    <w:p w:rsidR="00D578A4" w:rsidRPr="00AD6BDF" w:rsidRDefault="00D578A4" w:rsidP="00D303B1">
      <w:pPr>
        <w:spacing w:line="288" w:lineRule="auto"/>
        <w:rPr>
          <w:rFonts w:ascii="Tahoma" w:hAnsi="Tahoma" w:cs="Tahoma"/>
          <w:sz w:val="24"/>
          <w:szCs w:val="24"/>
          <w:lang w:val="es-CO"/>
        </w:rPr>
      </w:pPr>
    </w:p>
    <w:p w:rsidR="00D578A4" w:rsidRPr="00AD6BDF" w:rsidRDefault="00D578A4" w:rsidP="00D303B1">
      <w:pPr>
        <w:spacing w:line="288" w:lineRule="auto"/>
        <w:rPr>
          <w:rFonts w:ascii="Tahoma" w:hAnsi="Tahoma" w:cs="Tahoma"/>
          <w:sz w:val="24"/>
          <w:szCs w:val="24"/>
          <w:lang w:val="es-CO"/>
        </w:rPr>
      </w:pPr>
      <w:r w:rsidRPr="00AD6BDF">
        <w:rPr>
          <w:rFonts w:ascii="Tahoma" w:hAnsi="Tahoma" w:cs="Tahoma"/>
          <w:sz w:val="24"/>
          <w:szCs w:val="24"/>
          <w:lang w:val="es-CO"/>
        </w:rPr>
        <w:t>Para fundar tales pretensiones manifiesta que el 28 de abril de 1986 se vinculó al I.S.S. y el 24 de febrero de 2000 signó el formulario de vinculación pensional, por medio del cual se trasladó del régimen de prima media al de ahorro individual administrado en ese año por Colpatria Pensiones y Cesantías.</w:t>
      </w:r>
    </w:p>
    <w:p w:rsidR="00D578A4" w:rsidRPr="00AD6BDF" w:rsidRDefault="00D578A4" w:rsidP="00D303B1">
      <w:pPr>
        <w:spacing w:line="288" w:lineRule="auto"/>
        <w:rPr>
          <w:rFonts w:ascii="Tahoma" w:hAnsi="Tahoma" w:cs="Tahoma"/>
          <w:sz w:val="24"/>
          <w:szCs w:val="24"/>
          <w:lang w:val="es-CO"/>
        </w:rPr>
      </w:pPr>
    </w:p>
    <w:p w:rsidR="00D578A4" w:rsidRPr="00AD6BDF" w:rsidRDefault="00D578A4" w:rsidP="00D303B1">
      <w:pPr>
        <w:spacing w:line="288" w:lineRule="auto"/>
        <w:rPr>
          <w:rFonts w:ascii="Tahoma" w:hAnsi="Tahoma" w:cs="Tahoma"/>
          <w:sz w:val="24"/>
          <w:szCs w:val="24"/>
          <w:lang w:val="es-CO"/>
        </w:rPr>
      </w:pPr>
      <w:r w:rsidRPr="00AD6BDF">
        <w:rPr>
          <w:rFonts w:ascii="Tahoma" w:hAnsi="Tahoma" w:cs="Tahoma"/>
          <w:sz w:val="24"/>
          <w:szCs w:val="24"/>
          <w:lang w:val="es-CO"/>
        </w:rPr>
        <w:t>Afirma que el asesor de Colpatria que gestionó su traslado no le brindó la asesoría legal que se requería, pues no le dio información plena, cierta, seria y oportuna con la que pudiera tomar la decisión jurídica bajo el conocimiento completo, informado y consiente de las consecuencias que ello generaría. Ello en razón a que no le ofreció las proyecciones de su expectativa pensional en ambos regímenes, ni le pidió información sobre su situación familiar o sus beneficiarios.</w:t>
      </w:r>
    </w:p>
    <w:p w:rsidR="00D578A4" w:rsidRPr="00AD6BDF" w:rsidRDefault="00D578A4" w:rsidP="00D303B1">
      <w:pPr>
        <w:spacing w:line="288" w:lineRule="auto"/>
        <w:rPr>
          <w:rFonts w:ascii="Tahoma" w:hAnsi="Tahoma" w:cs="Tahoma"/>
          <w:sz w:val="24"/>
          <w:szCs w:val="24"/>
          <w:lang w:val="es-CO"/>
        </w:rPr>
      </w:pPr>
    </w:p>
    <w:p w:rsidR="00D578A4" w:rsidRPr="00AD6BDF" w:rsidRDefault="00D578A4" w:rsidP="00D303B1">
      <w:pPr>
        <w:spacing w:line="288" w:lineRule="auto"/>
        <w:rPr>
          <w:rFonts w:ascii="Tahoma" w:hAnsi="Tahoma" w:cs="Tahoma"/>
          <w:sz w:val="24"/>
          <w:szCs w:val="24"/>
          <w:lang w:val="es-CO"/>
        </w:rPr>
      </w:pPr>
      <w:r w:rsidRPr="00AD6BDF">
        <w:rPr>
          <w:rFonts w:ascii="Tahoma" w:hAnsi="Tahoma" w:cs="Tahoma"/>
          <w:sz w:val="24"/>
          <w:szCs w:val="24"/>
          <w:lang w:val="es-CO"/>
        </w:rPr>
        <w:t>Refiere que el asesor también omitió informarle que al momento del traslado debía presentar comunicación escrita en la que constara que la selección a dicho régimen se hizo de manera libre, espontánea y sin presiones.</w:t>
      </w:r>
    </w:p>
    <w:p w:rsidR="00D578A4" w:rsidRPr="00AD6BDF" w:rsidRDefault="00D578A4" w:rsidP="00D303B1">
      <w:pPr>
        <w:spacing w:line="288" w:lineRule="auto"/>
        <w:rPr>
          <w:rFonts w:ascii="Tahoma" w:hAnsi="Tahoma" w:cs="Tahoma"/>
          <w:sz w:val="24"/>
          <w:szCs w:val="24"/>
          <w:lang w:val="es-CO"/>
        </w:rPr>
      </w:pPr>
    </w:p>
    <w:p w:rsidR="00D578A4" w:rsidRPr="00AD6BDF" w:rsidRDefault="00D578A4" w:rsidP="00D303B1">
      <w:pPr>
        <w:spacing w:line="288" w:lineRule="auto"/>
        <w:rPr>
          <w:rFonts w:ascii="Tahoma" w:hAnsi="Tahoma" w:cs="Tahoma"/>
          <w:sz w:val="24"/>
          <w:szCs w:val="24"/>
          <w:lang w:val="es-CO"/>
        </w:rPr>
      </w:pPr>
      <w:r w:rsidRPr="00AD6BDF">
        <w:rPr>
          <w:rFonts w:ascii="Tahoma" w:hAnsi="Tahoma" w:cs="Tahoma"/>
          <w:sz w:val="24"/>
          <w:szCs w:val="24"/>
          <w:lang w:val="es-CO"/>
        </w:rPr>
        <w:t>Agrega que Porvenir S.A., sociedad que absorbió a Colpatria Pensiones y Cesantías, el 5 de mayo de 2015 efectuó su proyección pensional, informándole que al momento de cumplir 57 años de edad contaría con el capital suficiente para acceder a una pensión por valor mensual de $1.002.000, y al cumplir 60 años obtendría una mesada de $1.290.900.</w:t>
      </w:r>
    </w:p>
    <w:p w:rsidR="00D578A4" w:rsidRPr="00AD6BDF" w:rsidRDefault="00D578A4" w:rsidP="00D303B1">
      <w:pPr>
        <w:spacing w:line="288" w:lineRule="auto"/>
        <w:rPr>
          <w:rFonts w:ascii="Tahoma" w:hAnsi="Tahoma" w:cs="Tahoma"/>
          <w:sz w:val="24"/>
          <w:szCs w:val="24"/>
          <w:lang w:val="es-CO"/>
        </w:rPr>
      </w:pPr>
    </w:p>
    <w:p w:rsidR="00D578A4" w:rsidRPr="00AD6BDF" w:rsidRDefault="00D578A4" w:rsidP="00D303B1">
      <w:pPr>
        <w:spacing w:line="288" w:lineRule="auto"/>
        <w:rPr>
          <w:rFonts w:ascii="Tahoma" w:hAnsi="Tahoma" w:cs="Tahoma"/>
          <w:sz w:val="24"/>
          <w:szCs w:val="24"/>
          <w:lang w:val="es-CO"/>
        </w:rPr>
      </w:pPr>
      <w:r w:rsidRPr="00AD6BDF">
        <w:rPr>
          <w:rFonts w:ascii="Tahoma" w:hAnsi="Tahoma" w:cs="Tahoma"/>
          <w:sz w:val="24"/>
          <w:szCs w:val="24"/>
          <w:lang w:val="es-CO"/>
        </w:rPr>
        <w:t xml:space="preserve">Indica que el 23 de junio de 2016 comunicó a Porvenir S.A. su interés de traslado al régimen de prima media, lo cual fue negado por dicha entidad bajo el argumento de que no se encontraba amparada por la jurisprudencia de la Corte Constitucional al no contar con el número mínimo de semanas cotizadas a la entrada en vigencia de la Ley 100 de 1993. </w:t>
      </w:r>
    </w:p>
    <w:p w:rsidR="00D578A4" w:rsidRPr="00AD6BDF" w:rsidRDefault="00D578A4" w:rsidP="00D303B1">
      <w:pPr>
        <w:spacing w:line="288" w:lineRule="auto"/>
        <w:rPr>
          <w:rFonts w:ascii="Tahoma" w:hAnsi="Tahoma" w:cs="Tahoma"/>
          <w:sz w:val="24"/>
          <w:szCs w:val="24"/>
          <w:lang w:val="es-CO"/>
        </w:rPr>
      </w:pPr>
    </w:p>
    <w:p w:rsidR="00D578A4" w:rsidRPr="00AD6BDF" w:rsidRDefault="00D578A4" w:rsidP="00D303B1">
      <w:pPr>
        <w:spacing w:line="288" w:lineRule="auto"/>
        <w:rPr>
          <w:rFonts w:ascii="Tahoma" w:hAnsi="Tahoma" w:cs="Tahoma"/>
          <w:sz w:val="24"/>
          <w:szCs w:val="24"/>
          <w:lang w:val="es-CO"/>
        </w:rPr>
      </w:pPr>
      <w:r w:rsidRPr="00AD6BDF">
        <w:rPr>
          <w:rFonts w:ascii="Tahoma" w:hAnsi="Tahoma" w:cs="Tahoma"/>
          <w:sz w:val="24"/>
          <w:szCs w:val="24"/>
          <w:lang w:val="es-CO"/>
        </w:rPr>
        <w:lastRenderedPageBreak/>
        <w:t>Sostiene que el mismo día, 23 de junio de 2016, diligenció ante Colpensiones el formulario de afiliación al sistema general de pensiones, siendo negado en razón a que le faltaban menos de diez años para adquirir el derecho pensional.</w:t>
      </w:r>
    </w:p>
    <w:p w:rsidR="00D578A4" w:rsidRPr="00AD6BDF" w:rsidRDefault="00D578A4" w:rsidP="00D303B1">
      <w:pPr>
        <w:spacing w:line="288" w:lineRule="auto"/>
        <w:rPr>
          <w:rFonts w:ascii="Tahoma" w:hAnsi="Tahoma" w:cs="Tahoma"/>
          <w:sz w:val="24"/>
          <w:szCs w:val="24"/>
          <w:lang w:val="es-CO"/>
        </w:rPr>
      </w:pPr>
    </w:p>
    <w:p w:rsidR="00D578A4" w:rsidRPr="00AD6BDF" w:rsidRDefault="00D578A4" w:rsidP="00D303B1">
      <w:pPr>
        <w:spacing w:line="288" w:lineRule="auto"/>
        <w:rPr>
          <w:rFonts w:ascii="Tahoma" w:hAnsi="Tahoma" w:cs="Tahoma"/>
          <w:sz w:val="24"/>
          <w:szCs w:val="24"/>
          <w:lang w:val="es-CO"/>
        </w:rPr>
      </w:pPr>
      <w:r w:rsidRPr="00AD6BDF">
        <w:rPr>
          <w:rFonts w:ascii="Tahoma" w:hAnsi="Tahoma" w:cs="Tahoma"/>
          <w:sz w:val="24"/>
          <w:szCs w:val="24"/>
          <w:lang w:val="es-CO"/>
        </w:rPr>
        <w:t>Por último, aduce que si hubiera permanecido en el régimen de prima media la prestación a que tendría derecho al alcanzar los 57 años de edad sería de $2.211.037.</w:t>
      </w:r>
    </w:p>
    <w:p w:rsidR="00D578A4" w:rsidRPr="00AD6BDF" w:rsidRDefault="00D578A4" w:rsidP="00D303B1">
      <w:pPr>
        <w:spacing w:line="288" w:lineRule="auto"/>
        <w:rPr>
          <w:rFonts w:ascii="Tahoma" w:hAnsi="Tahoma" w:cs="Tahoma"/>
          <w:sz w:val="24"/>
          <w:szCs w:val="24"/>
          <w:lang w:val="es-CO"/>
        </w:rPr>
      </w:pPr>
    </w:p>
    <w:p w:rsidR="00D578A4" w:rsidRPr="00AD6BDF" w:rsidRDefault="00D578A4" w:rsidP="00D303B1">
      <w:pPr>
        <w:spacing w:line="288" w:lineRule="auto"/>
        <w:ind w:firstLine="0"/>
        <w:rPr>
          <w:rFonts w:ascii="Tahoma" w:hAnsi="Tahoma" w:cs="Tahoma"/>
          <w:sz w:val="24"/>
          <w:szCs w:val="24"/>
          <w:lang w:val="es-CO"/>
        </w:rPr>
      </w:pPr>
      <w:r w:rsidRPr="00AD6BDF">
        <w:rPr>
          <w:rFonts w:ascii="Tahoma" w:hAnsi="Tahoma" w:cs="Tahoma"/>
          <w:sz w:val="24"/>
          <w:szCs w:val="24"/>
          <w:lang w:val="es-CO"/>
        </w:rPr>
        <w:tab/>
        <w:t xml:space="preserve">En respuesta a la demanda, la </w:t>
      </w:r>
      <w:r w:rsidRPr="00AD6BDF">
        <w:rPr>
          <w:rFonts w:ascii="Tahoma" w:hAnsi="Tahoma" w:cs="Tahoma"/>
          <w:b/>
          <w:sz w:val="24"/>
          <w:szCs w:val="24"/>
          <w:lang w:val="es-CO"/>
        </w:rPr>
        <w:t>Administradora Colombiana de Pensiones –Colpensiones-</w:t>
      </w:r>
      <w:r w:rsidRPr="00AD6BDF">
        <w:rPr>
          <w:rFonts w:ascii="Tahoma" w:hAnsi="Tahoma" w:cs="Tahoma"/>
          <w:sz w:val="24"/>
          <w:szCs w:val="24"/>
          <w:lang w:val="es-CO"/>
        </w:rPr>
        <w:t xml:space="preserve"> señaló que la eventual afiliación de la demandante al Régimen de Prima Media y Prestación Definida y el traslado de los aportes a este régimen, depende de la decisión favorable que previamente obtenga respecto de la pretensión de declaratoria de nulidad de su afiliación al Régimen de Ahorro Individual, y que los hechos que guardan relación con los eventuales vicios que se produjeron en el trámite del traslado, no la vinculan de ninguna forma. En esa medida se opuso a la prosperidad de las pretensiones e invocó como excepciones de mérito las denominadas </w:t>
      </w:r>
      <w:r w:rsidRPr="00AD6BDF">
        <w:rPr>
          <w:rFonts w:ascii="Tahoma" w:hAnsi="Tahoma" w:cs="Tahoma"/>
          <w:i/>
          <w:sz w:val="24"/>
          <w:szCs w:val="24"/>
          <w:lang w:val="es-CO"/>
        </w:rPr>
        <w:t>“inexistencia de la obligación demandada”,</w:t>
      </w:r>
      <w:r w:rsidRPr="00AD6BDF">
        <w:rPr>
          <w:rFonts w:ascii="Tahoma" w:hAnsi="Tahoma" w:cs="Tahoma"/>
          <w:sz w:val="24"/>
          <w:szCs w:val="24"/>
          <w:lang w:val="es-CO"/>
        </w:rPr>
        <w:t xml:space="preserve"> y </w:t>
      </w:r>
      <w:r w:rsidRPr="00AD6BDF">
        <w:rPr>
          <w:rFonts w:ascii="Tahoma" w:hAnsi="Tahoma" w:cs="Tahoma"/>
          <w:i/>
          <w:sz w:val="24"/>
          <w:szCs w:val="24"/>
          <w:lang w:val="es-CO"/>
        </w:rPr>
        <w:t>“prescripción”</w:t>
      </w:r>
      <w:r w:rsidRPr="00AD6BDF">
        <w:rPr>
          <w:rFonts w:ascii="Tahoma" w:hAnsi="Tahoma" w:cs="Tahoma"/>
          <w:sz w:val="24"/>
          <w:szCs w:val="24"/>
          <w:lang w:val="es-CO"/>
        </w:rPr>
        <w:t xml:space="preserve">. </w:t>
      </w:r>
    </w:p>
    <w:p w:rsidR="00D578A4" w:rsidRPr="00AD6BDF" w:rsidRDefault="00D578A4" w:rsidP="00D303B1">
      <w:pPr>
        <w:spacing w:line="288" w:lineRule="auto"/>
        <w:ind w:firstLine="0"/>
        <w:rPr>
          <w:rFonts w:ascii="Tahoma" w:hAnsi="Tahoma" w:cs="Tahoma"/>
          <w:sz w:val="24"/>
          <w:szCs w:val="24"/>
          <w:lang w:val="es-CO"/>
        </w:rPr>
      </w:pPr>
    </w:p>
    <w:p w:rsidR="00D578A4" w:rsidRPr="00AD6BDF" w:rsidRDefault="00D578A4" w:rsidP="00D303B1">
      <w:pPr>
        <w:spacing w:line="288" w:lineRule="auto"/>
        <w:ind w:firstLine="0"/>
        <w:rPr>
          <w:rFonts w:ascii="Tahoma" w:hAnsi="Tahoma" w:cs="Tahoma"/>
          <w:sz w:val="24"/>
          <w:szCs w:val="24"/>
          <w:lang w:val="es-CO"/>
        </w:rPr>
      </w:pPr>
      <w:r w:rsidRPr="00AD6BDF">
        <w:rPr>
          <w:rFonts w:ascii="Tahoma" w:hAnsi="Tahoma" w:cs="Tahoma"/>
          <w:sz w:val="24"/>
          <w:szCs w:val="24"/>
          <w:lang w:val="es-CO"/>
        </w:rPr>
        <w:tab/>
        <w:t xml:space="preserve">La </w:t>
      </w:r>
      <w:r w:rsidRPr="00AD6BDF">
        <w:rPr>
          <w:rFonts w:ascii="Tahoma" w:hAnsi="Tahoma" w:cs="Tahoma"/>
          <w:b/>
          <w:sz w:val="24"/>
          <w:szCs w:val="24"/>
          <w:lang w:val="es-CO"/>
        </w:rPr>
        <w:t>Sociedad Administradora de Fondos de Pensiones y Cesantías -Porvenir S.A.-</w:t>
      </w:r>
      <w:r w:rsidRPr="00AD6BDF">
        <w:rPr>
          <w:rFonts w:ascii="Tahoma" w:hAnsi="Tahoma" w:cs="Tahoma"/>
          <w:sz w:val="24"/>
          <w:szCs w:val="24"/>
          <w:lang w:val="es-CO"/>
        </w:rPr>
        <w:t xml:space="preserve">, por su parte, aclaró que el traslado de régimen no se dio con ocasión de la suscripción del formulario de afiliación a esa AFP sino a la AFP Colpatria. Señaló, sin embargo, que a la demandante se le suministró la información completa acerca de las características propias del régimen de ahorro individual con solidaridad, sus diferencias frente al régimen de prima media con prestación definida y las consecuencias derivadas del traslado entre regímenes y que para la fecha del traslado, las Administradoras de Fondos de Pensiones y Cesantías no estaban en la obligación legal de realizar proyecciones financieras a los potenciales afiliados, ni de guardar constancia escrita de las asesorías brindadas. En ese orden, se opuso a la prosperidad de las pretensiones, pues el acto que dio lugar a la vinculación de la demandante al RAIS se realizó conforme lo establece la ley, por lo que propuso en su defensa las excepciones que denominó </w:t>
      </w:r>
      <w:r w:rsidRPr="00AD6BDF">
        <w:rPr>
          <w:rFonts w:ascii="Tahoma" w:hAnsi="Tahoma" w:cs="Tahoma"/>
          <w:i/>
          <w:sz w:val="24"/>
          <w:szCs w:val="24"/>
          <w:lang w:val="es-CO"/>
        </w:rPr>
        <w:t>“validez de la afiliación a Porvenir e inexistencia de vicios en el consentimiento”</w:t>
      </w:r>
      <w:r w:rsidRPr="00AD6BDF">
        <w:rPr>
          <w:rFonts w:ascii="Tahoma" w:hAnsi="Tahoma" w:cs="Tahoma"/>
          <w:sz w:val="24"/>
          <w:szCs w:val="24"/>
          <w:lang w:val="es-CO"/>
        </w:rPr>
        <w:t xml:space="preserve">, </w:t>
      </w:r>
      <w:r w:rsidRPr="00AD6BDF">
        <w:rPr>
          <w:rFonts w:ascii="Tahoma" w:hAnsi="Tahoma" w:cs="Tahoma"/>
          <w:i/>
          <w:sz w:val="24"/>
          <w:szCs w:val="24"/>
          <w:lang w:val="es-CO"/>
        </w:rPr>
        <w:t>“saneamiento de la supuesta nulidad relativa”</w:t>
      </w:r>
      <w:r w:rsidRPr="00AD6BDF">
        <w:rPr>
          <w:rFonts w:ascii="Tahoma" w:hAnsi="Tahoma" w:cs="Tahoma"/>
          <w:sz w:val="24"/>
          <w:szCs w:val="24"/>
          <w:lang w:val="es-CO"/>
        </w:rPr>
        <w:t xml:space="preserve">, </w:t>
      </w:r>
      <w:r w:rsidRPr="00AD6BDF">
        <w:rPr>
          <w:rFonts w:ascii="Tahoma" w:hAnsi="Tahoma" w:cs="Tahoma"/>
          <w:i/>
          <w:sz w:val="24"/>
          <w:szCs w:val="24"/>
          <w:lang w:val="es-CO"/>
        </w:rPr>
        <w:t>“prescripción”</w:t>
      </w:r>
      <w:r w:rsidRPr="00AD6BDF">
        <w:rPr>
          <w:rFonts w:ascii="Tahoma" w:hAnsi="Tahoma" w:cs="Tahoma"/>
          <w:sz w:val="24"/>
          <w:szCs w:val="24"/>
          <w:lang w:val="es-CO"/>
        </w:rPr>
        <w:t xml:space="preserve">, </w:t>
      </w:r>
      <w:r w:rsidRPr="00AD6BDF">
        <w:rPr>
          <w:rFonts w:ascii="Tahoma" w:hAnsi="Tahoma" w:cs="Tahoma"/>
          <w:i/>
          <w:sz w:val="24"/>
          <w:szCs w:val="24"/>
          <w:lang w:val="es-CO"/>
        </w:rPr>
        <w:t>“buena fe”</w:t>
      </w:r>
      <w:r w:rsidRPr="00AD6BDF">
        <w:rPr>
          <w:rFonts w:ascii="Tahoma" w:hAnsi="Tahoma" w:cs="Tahoma"/>
          <w:sz w:val="24"/>
          <w:szCs w:val="24"/>
          <w:lang w:val="es-CO"/>
        </w:rPr>
        <w:t xml:space="preserve"> y la </w:t>
      </w:r>
      <w:r w:rsidRPr="00AD6BDF">
        <w:rPr>
          <w:rFonts w:ascii="Tahoma" w:hAnsi="Tahoma" w:cs="Tahoma"/>
          <w:i/>
          <w:sz w:val="24"/>
          <w:szCs w:val="24"/>
          <w:lang w:val="es-CO"/>
        </w:rPr>
        <w:t>“innominada o genérica”</w:t>
      </w:r>
      <w:r w:rsidRPr="00AD6BDF">
        <w:rPr>
          <w:rFonts w:ascii="Tahoma" w:hAnsi="Tahoma" w:cs="Tahoma"/>
          <w:sz w:val="24"/>
          <w:szCs w:val="24"/>
          <w:lang w:val="es-CO"/>
        </w:rPr>
        <w:t xml:space="preserve">. </w:t>
      </w:r>
    </w:p>
    <w:p w:rsidR="00DF65ED" w:rsidRPr="00AD6BDF" w:rsidRDefault="00DF65ED" w:rsidP="00D303B1">
      <w:pPr>
        <w:spacing w:line="288" w:lineRule="auto"/>
        <w:ind w:firstLine="0"/>
        <w:rPr>
          <w:rFonts w:ascii="Tahoma" w:hAnsi="Tahoma" w:cs="Tahoma"/>
          <w:sz w:val="24"/>
          <w:szCs w:val="24"/>
          <w:lang w:val="es-CO"/>
        </w:rPr>
      </w:pPr>
    </w:p>
    <w:p w:rsidR="00DF65ED" w:rsidRPr="00AD6BDF" w:rsidRDefault="00DF65ED" w:rsidP="00D303B1">
      <w:pPr>
        <w:spacing w:line="288" w:lineRule="auto"/>
        <w:ind w:firstLine="0"/>
        <w:jc w:val="center"/>
        <w:rPr>
          <w:rFonts w:ascii="Tahoma" w:hAnsi="Tahoma" w:cs="Tahoma"/>
          <w:b/>
          <w:sz w:val="24"/>
          <w:szCs w:val="24"/>
          <w:lang w:val="es-CO"/>
        </w:rPr>
      </w:pPr>
      <w:r w:rsidRPr="00AD6BDF">
        <w:rPr>
          <w:rFonts w:ascii="Tahoma" w:hAnsi="Tahoma" w:cs="Tahoma"/>
          <w:b/>
          <w:sz w:val="24"/>
          <w:szCs w:val="24"/>
          <w:lang w:val="es-CO"/>
        </w:rPr>
        <w:t>II – Sentencia</w:t>
      </w:r>
    </w:p>
    <w:p w:rsidR="00DF65ED" w:rsidRPr="00AD6BDF" w:rsidRDefault="00DF65ED" w:rsidP="00D303B1">
      <w:pPr>
        <w:spacing w:line="288" w:lineRule="auto"/>
        <w:ind w:firstLine="0"/>
        <w:jc w:val="center"/>
        <w:rPr>
          <w:rFonts w:ascii="Tahoma" w:hAnsi="Tahoma" w:cs="Tahoma"/>
          <w:b/>
          <w:sz w:val="24"/>
          <w:szCs w:val="24"/>
          <w:lang w:val="es-CO"/>
        </w:rPr>
      </w:pPr>
    </w:p>
    <w:p w:rsidR="00D578A4" w:rsidRPr="00AD6BDF" w:rsidRDefault="00D578A4" w:rsidP="00D303B1">
      <w:pPr>
        <w:spacing w:line="288" w:lineRule="auto"/>
        <w:ind w:firstLine="708"/>
        <w:rPr>
          <w:rFonts w:ascii="Tahoma" w:hAnsi="Tahoma" w:cs="Tahoma"/>
          <w:sz w:val="24"/>
          <w:szCs w:val="24"/>
          <w:lang w:val="es-CO"/>
        </w:rPr>
      </w:pPr>
      <w:r w:rsidRPr="00AD6BDF">
        <w:rPr>
          <w:rFonts w:ascii="Tahoma" w:hAnsi="Tahoma" w:cs="Tahoma"/>
          <w:sz w:val="24"/>
          <w:szCs w:val="24"/>
          <w:lang w:val="es-CO"/>
        </w:rPr>
        <w:t xml:space="preserve">La </w:t>
      </w:r>
      <w:r w:rsidRPr="00AD6BDF">
        <w:rPr>
          <w:rFonts w:ascii="Tahoma" w:hAnsi="Tahoma" w:cs="Tahoma"/>
          <w:i/>
          <w:sz w:val="24"/>
          <w:szCs w:val="24"/>
          <w:lang w:val="es-CO"/>
        </w:rPr>
        <w:t>a-quo</w:t>
      </w:r>
      <w:r w:rsidRPr="00AD6BDF">
        <w:rPr>
          <w:rFonts w:ascii="Tahoma" w:hAnsi="Tahoma" w:cs="Tahoma"/>
          <w:sz w:val="24"/>
          <w:szCs w:val="24"/>
          <w:lang w:val="es-CO"/>
        </w:rPr>
        <w:t xml:space="preserve"> declaró no probadas las excepciones propuestas por las demandadas y, consecuencialmente, determinó que Colpatria no suministró a la señora María Gladis Agudelo información clara, transparente y correspondiente sobre el traslado del régimen pensional, por lo que era “completamente” ineficaz la decisión adoptada por ella el 24 de febrero de 2000. </w:t>
      </w:r>
    </w:p>
    <w:p w:rsidR="00D578A4" w:rsidRPr="00AD6BDF" w:rsidRDefault="00D578A4" w:rsidP="00D303B1">
      <w:pPr>
        <w:spacing w:line="288" w:lineRule="auto"/>
        <w:ind w:firstLine="708"/>
        <w:rPr>
          <w:rFonts w:ascii="Tahoma" w:hAnsi="Tahoma" w:cs="Tahoma"/>
          <w:sz w:val="24"/>
          <w:szCs w:val="24"/>
          <w:lang w:val="es-CO"/>
        </w:rPr>
      </w:pPr>
    </w:p>
    <w:p w:rsidR="00D578A4" w:rsidRPr="00AD6BDF" w:rsidRDefault="00D578A4" w:rsidP="00D303B1">
      <w:pPr>
        <w:spacing w:line="288" w:lineRule="auto"/>
        <w:ind w:firstLine="708"/>
        <w:rPr>
          <w:rFonts w:ascii="Tahoma" w:hAnsi="Tahoma" w:cs="Tahoma"/>
          <w:sz w:val="24"/>
          <w:szCs w:val="24"/>
          <w:lang w:val="es-CO"/>
        </w:rPr>
      </w:pPr>
      <w:r w:rsidRPr="00AD6BDF">
        <w:rPr>
          <w:rFonts w:ascii="Tahoma" w:hAnsi="Tahoma" w:cs="Tahoma"/>
          <w:sz w:val="24"/>
          <w:szCs w:val="24"/>
          <w:lang w:val="es-CO"/>
        </w:rPr>
        <w:t xml:space="preserve">Por lo anterior, le ordenó a Porvenir S.A. que autorice la devolución de la actora al régimen de prima media, remitiéndole a Colpensiones el histórico de las cotizaciones que se efectuaron desde dicha anualidad, así como el valor que aparezca en su cuenta </w:t>
      </w:r>
      <w:r w:rsidRPr="00AD6BDF">
        <w:rPr>
          <w:rFonts w:ascii="Tahoma" w:hAnsi="Tahoma" w:cs="Tahoma"/>
          <w:sz w:val="24"/>
          <w:szCs w:val="24"/>
          <w:lang w:val="es-CO"/>
        </w:rPr>
        <w:lastRenderedPageBreak/>
        <w:t>individual. Igualmente, ordenó a Colpensiones que proceda a “</w:t>
      </w:r>
      <w:proofErr w:type="spellStart"/>
      <w:r w:rsidRPr="00AD6BDF">
        <w:rPr>
          <w:rFonts w:ascii="Tahoma" w:hAnsi="Tahoma" w:cs="Tahoma"/>
          <w:sz w:val="24"/>
          <w:szCs w:val="24"/>
          <w:lang w:val="es-CO"/>
        </w:rPr>
        <w:t>aperturar</w:t>
      </w:r>
      <w:proofErr w:type="spellEnd"/>
      <w:r w:rsidRPr="00AD6BDF">
        <w:rPr>
          <w:rFonts w:ascii="Tahoma" w:hAnsi="Tahoma" w:cs="Tahoma"/>
          <w:sz w:val="24"/>
          <w:szCs w:val="24"/>
          <w:lang w:val="es-CO"/>
        </w:rPr>
        <w:t xml:space="preserve">” la inscripción de la demandante como su nueva afiliada y, en consecuencia, incorpore a la historia laboral de la actora toda la información relacionada con las cotizaciones que le entregue Porvenir S.A. </w:t>
      </w:r>
    </w:p>
    <w:p w:rsidR="00D578A4" w:rsidRPr="00AD6BDF" w:rsidRDefault="00D578A4" w:rsidP="00D303B1">
      <w:pPr>
        <w:spacing w:line="288" w:lineRule="auto"/>
        <w:ind w:firstLine="708"/>
        <w:rPr>
          <w:rFonts w:ascii="Tahoma" w:hAnsi="Tahoma" w:cs="Tahoma"/>
          <w:sz w:val="24"/>
          <w:szCs w:val="24"/>
          <w:lang w:val="es-CO"/>
        </w:rPr>
      </w:pPr>
    </w:p>
    <w:p w:rsidR="00D578A4" w:rsidRPr="00AD6BDF" w:rsidRDefault="00D578A4" w:rsidP="00D303B1">
      <w:pPr>
        <w:spacing w:line="288" w:lineRule="auto"/>
        <w:ind w:firstLine="708"/>
        <w:rPr>
          <w:rFonts w:ascii="Tahoma" w:hAnsi="Tahoma" w:cs="Tahoma"/>
          <w:sz w:val="24"/>
          <w:szCs w:val="24"/>
          <w:lang w:val="es-CO"/>
        </w:rPr>
      </w:pPr>
      <w:r w:rsidRPr="00AD6BDF">
        <w:rPr>
          <w:rFonts w:ascii="Tahoma" w:hAnsi="Tahoma" w:cs="Tahoma"/>
          <w:sz w:val="24"/>
          <w:szCs w:val="24"/>
          <w:lang w:val="es-CO"/>
        </w:rPr>
        <w:t xml:space="preserve">Por último, condenó a Porvenir S.A. al pago de las costas procesales y exoneró a Colpensiones de dicha condena. </w:t>
      </w:r>
    </w:p>
    <w:p w:rsidR="00D578A4" w:rsidRPr="00AD6BDF" w:rsidRDefault="00D578A4" w:rsidP="00D303B1">
      <w:pPr>
        <w:spacing w:line="288" w:lineRule="auto"/>
        <w:ind w:firstLine="708"/>
        <w:rPr>
          <w:rFonts w:ascii="Tahoma" w:hAnsi="Tahoma" w:cs="Tahoma"/>
          <w:sz w:val="24"/>
          <w:szCs w:val="24"/>
          <w:lang w:val="es-CO"/>
        </w:rPr>
      </w:pPr>
    </w:p>
    <w:p w:rsidR="00D578A4" w:rsidRPr="00AD6BDF" w:rsidRDefault="00D578A4" w:rsidP="00D303B1">
      <w:pPr>
        <w:spacing w:line="288" w:lineRule="auto"/>
        <w:ind w:firstLine="708"/>
        <w:rPr>
          <w:rFonts w:ascii="Tahoma" w:hAnsi="Tahoma" w:cs="Tahoma"/>
          <w:sz w:val="24"/>
          <w:szCs w:val="24"/>
          <w:lang w:val="es-CO"/>
        </w:rPr>
      </w:pPr>
      <w:r w:rsidRPr="00AD6BDF">
        <w:rPr>
          <w:rFonts w:ascii="Tahoma" w:hAnsi="Tahoma" w:cs="Tahoma"/>
          <w:sz w:val="24"/>
          <w:szCs w:val="24"/>
          <w:lang w:val="es-CO"/>
        </w:rPr>
        <w:t>Para llegar a tal determinación la A-quo consideró, en síntesis, que con el material probatorio, las normas y jurisprudencia aplicables y el análisis de la situación particular de la demandante, era dable concluir que cuando Colpatria la invitó a que se trasladara de régimen no fue responsable en cuanto a la información que le suministró, con base en la cual tomó una decisión de la que actualmente se duele, al sentir un engaño absoluto frente al resultado que se le prometió y que no logra conseguir.</w:t>
      </w:r>
    </w:p>
    <w:p w:rsidR="00D578A4" w:rsidRPr="00AD6BDF" w:rsidRDefault="00D578A4" w:rsidP="00D303B1">
      <w:pPr>
        <w:spacing w:line="288" w:lineRule="auto"/>
        <w:ind w:firstLine="708"/>
        <w:rPr>
          <w:rFonts w:ascii="Tahoma" w:hAnsi="Tahoma" w:cs="Tahoma"/>
          <w:sz w:val="24"/>
          <w:szCs w:val="24"/>
          <w:lang w:val="es-CO"/>
        </w:rPr>
      </w:pPr>
    </w:p>
    <w:p w:rsidR="00D578A4" w:rsidRPr="00AD6BDF" w:rsidRDefault="00D578A4" w:rsidP="00D303B1">
      <w:pPr>
        <w:spacing w:line="288" w:lineRule="auto"/>
        <w:ind w:firstLine="708"/>
        <w:rPr>
          <w:rFonts w:ascii="Tahoma" w:hAnsi="Tahoma" w:cs="Tahoma"/>
          <w:sz w:val="24"/>
          <w:szCs w:val="24"/>
          <w:lang w:val="es-CO"/>
        </w:rPr>
      </w:pPr>
      <w:r w:rsidRPr="00AD6BDF">
        <w:rPr>
          <w:rFonts w:ascii="Tahoma" w:hAnsi="Tahoma" w:cs="Tahoma"/>
          <w:sz w:val="24"/>
          <w:szCs w:val="24"/>
          <w:lang w:val="es-CO"/>
        </w:rPr>
        <w:t>Agregó que Porvenir no demostró en el proceso que había cumplido con la obligación contenida en el Decreto 2551 del 15 de julio de 2010, fecha en la que la demandante aún tenía el derecho de trasladarse al régimen de prima media, pues no había cumplido los 47 años de edad, desconociendo la responsabilidad que tenía frente a ella; tal como lo sostuvo recientemente la Sala de Casación Laboral de la Corte Suprema de justicia en Sentencia SL3496 de 2018, en la que se daban las mismas circunstancias que en el presente asunto, y en la que se habla del deber de información, tal como había sido decantado por esa misma entidad en sentencia del 9 de septiembre de 2008, radicado 21989.</w:t>
      </w:r>
    </w:p>
    <w:p w:rsidR="00D578A4" w:rsidRPr="00AD6BDF" w:rsidRDefault="00D578A4" w:rsidP="00D303B1">
      <w:pPr>
        <w:spacing w:line="288" w:lineRule="auto"/>
        <w:ind w:firstLine="0"/>
        <w:jc w:val="center"/>
        <w:rPr>
          <w:rFonts w:ascii="Tahoma" w:hAnsi="Tahoma" w:cs="Tahoma"/>
          <w:sz w:val="24"/>
          <w:szCs w:val="24"/>
          <w:lang w:val="es-CO"/>
        </w:rPr>
      </w:pPr>
    </w:p>
    <w:p w:rsidR="00DF65ED" w:rsidRPr="00AD6BDF" w:rsidRDefault="00DF65ED" w:rsidP="00D303B1">
      <w:pPr>
        <w:spacing w:line="288" w:lineRule="auto"/>
        <w:ind w:firstLine="0"/>
        <w:jc w:val="center"/>
        <w:rPr>
          <w:rFonts w:ascii="Tahoma" w:hAnsi="Tahoma" w:cs="Tahoma"/>
          <w:b/>
          <w:sz w:val="24"/>
          <w:szCs w:val="24"/>
          <w:lang w:val="es-CO"/>
        </w:rPr>
      </w:pPr>
      <w:r w:rsidRPr="00AD6BDF">
        <w:rPr>
          <w:rFonts w:ascii="Tahoma" w:hAnsi="Tahoma" w:cs="Tahoma"/>
          <w:b/>
          <w:sz w:val="24"/>
          <w:szCs w:val="24"/>
          <w:lang w:val="es-CO"/>
        </w:rPr>
        <w:t>III – Recurso de apelación</w:t>
      </w:r>
    </w:p>
    <w:p w:rsidR="00DF65ED" w:rsidRPr="00AD6BDF" w:rsidRDefault="00DF65ED" w:rsidP="00D303B1">
      <w:pPr>
        <w:spacing w:line="288" w:lineRule="auto"/>
        <w:ind w:firstLine="708"/>
        <w:rPr>
          <w:rFonts w:ascii="Tahoma" w:hAnsi="Tahoma" w:cs="Tahoma"/>
          <w:sz w:val="24"/>
          <w:szCs w:val="24"/>
          <w:lang w:val="es-CO"/>
        </w:rPr>
      </w:pPr>
    </w:p>
    <w:p w:rsidR="00D578A4" w:rsidRPr="00AD6BDF" w:rsidRDefault="00D578A4" w:rsidP="00D303B1">
      <w:pPr>
        <w:spacing w:line="288" w:lineRule="auto"/>
        <w:ind w:firstLine="708"/>
        <w:rPr>
          <w:rFonts w:ascii="Tahoma" w:hAnsi="Tahoma" w:cs="Tahoma"/>
          <w:sz w:val="24"/>
          <w:szCs w:val="24"/>
          <w:lang w:val="es-CO"/>
        </w:rPr>
      </w:pPr>
      <w:r w:rsidRPr="00AD6BDF">
        <w:rPr>
          <w:rFonts w:ascii="Tahoma" w:hAnsi="Tahoma" w:cs="Tahoma"/>
          <w:sz w:val="24"/>
          <w:szCs w:val="24"/>
          <w:lang w:val="es-CO"/>
        </w:rPr>
        <w:t>El apoderado judicial de Porvenir S.A</w:t>
      </w:r>
      <w:r w:rsidR="00AA383B">
        <w:rPr>
          <w:rFonts w:ascii="Tahoma" w:hAnsi="Tahoma" w:cs="Tahoma"/>
          <w:sz w:val="24"/>
          <w:szCs w:val="24"/>
          <w:lang w:val="es-CO"/>
        </w:rPr>
        <w:t>.</w:t>
      </w:r>
      <w:r w:rsidRPr="00AD6BDF">
        <w:rPr>
          <w:rFonts w:ascii="Tahoma" w:hAnsi="Tahoma" w:cs="Tahoma"/>
          <w:sz w:val="24"/>
          <w:szCs w:val="24"/>
          <w:lang w:val="es-CO"/>
        </w:rPr>
        <w:t xml:space="preserve"> atacó la decisión arguyendo que lo expuesto por la actora en la demanda y en el interrogatorio de parte no podía constituir una confesión a su favor; además, de conformidad con lo expuesto por este Tribunal en el año 2016, M.P. Julio César Salazar Muñoz, le incumbía a ella probar que no se le brindó la información clara, transparente y correspondiente, situación que no se dio en el presente caso, pues no aportó ningún documento que lo demostrara ni llamó a testigo alguno para ratificar que al momento del traslado se omitió informarle las características y diferencias entre el régimen de prima media y el de ahorro individual con solidaridad. Finalizó aduciendo que la obligación a cargo de la administradora establecida en el Decreto 2555 de 2010, se dio con posterioridad al traslado, y si llegara a aceptarse, de no haberse realizado no sería una causal para decretar la ineficacia de un traslado realizado más de 10 atrás.</w:t>
      </w:r>
    </w:p>
    <w:p w:rsidR="000112AB" w:rsidRPr="00AD6BDF" w:rsidRDefault="000112AB" w:rsidP="00D303B1">
      <w:pPr>
        <w:spacing w:line="288" w:lineRule="auto"/>
        <w:ind w:firstLine="708"/>
        <w:rPr>
          <w:rFonts w:ascii="Tahoma" w:hAnsi="Tahoma" w:cs="Tahoma"/>
          <w:sz w:val="24"/>
          <w:szCs w:val="24"/>
          <w:lang w:val="es-CO"/>
        </w:rPr>
      </w:pPr>
    </w:p>
    <w:p w:rsidR="000112AB" w:rsidRPr="00C0744C" w:rsidRDefault="000112AB" w:rsidP="00D303B1">
      <w:pPr>
        <w:widowControl w:val="0"/>
        <w:autoSpaceDE w:val="0"/>
        <w:autoSpaceDN w:val="0"/>
        <w:adjustRightInd w:val="0"/>
        <w:spacing w:line="288" w:lineRule="auto"/>
        <w:ind w:firstLine="0"/>
        <w:jc w:val="center"/>
        <w:rPr>
          <w:rFonts w:ascii="Tahoma" w:eastAsia="Times New Roman" w:hAnsi="Tahoma" w:cs="Tahoma"/>
          <w:b/>
          <w:sz w:val="24"/>
          <w:szCs w:val="24"/>
          <w:lang w:eastAsia="es-ES"/>
        </w:rPr>
      </w:pPr>
      <w:r w:rsidRPr="00C0744C">
        <w:rPr>
          <w:rFonts w:ascii="Tahoma" w:eastAsia="Times New Roman" w:hAnsi="Tahoma" w:cs="Tahoma"/>
          <w:b/>
          <w:sz w:val="24"/>
          <w:szCs w:val="24"/>
          <w:lang w:eastAsia="es-ES"/>
        </w:rPr>
        <w:t>Alegatos de conclusión</w:t>
      </w:r>
    </w:p>
    <w:p w:rsidR="000112AB" w:rsidRPr="00AD6BDF" w:rsidRDefault="000112AB" w:rsidP="00D303B1">
      <w:pPr>
        <w:widowControl w:val="0"/>
        <w:autoSpaceDE w:val="0"/>
        <w:autoSpaceDN w:val="0"/>
        <w:adjustRightInd w:val="0"/>
        <w:spacing w:line="288" w:lineRule="auto"/>
        <w:rPr>
          <w:rFonts w:ascii="Tahoma" w:hAnsi="Tahoma" w:cs="Tahoma"/>
          <w:sz w:val="24"/>
          <w:szCs w:val="24"/>
        </w:rPr>
      </w:pPr>
    </w:p>
    <w:p w:rsidR="000112AB" w:rsidRPr="00AD6BDF" w:rsidRDefault="000112AB" w:rsidP="00D303B1">
      <w:pPr>
        <w:spacing w:line="288" w:lineRule="auto"/>
        <w:ind w:firstLine="708"/>
        <w:rPr>
          <w:rFonts w:ascii="Tahoma" w:hAnsi="Tahoma" w:cs="Tahoma"/>
          <w:sz w:val="24"/>
          <w:szCs w:val="24"/>
          <w:lang w:val="es-ES_tradnl"/>
        </w:rPr>
      </w:pPr>
      <w:r w:rsidRPr="00AD6BDF">
        <w:rPr>
          <w:rFonts w:ascii="Tahoma" w:hAnsi="Tahoma" w:cs="Tahoma"/>
          <w:sz w:val="24"/>
          <w:szCs w:val="24"/>
          <w:lang w:val="es-ES_tradnl"/>
        </w:rPr>
        <w:lastRenderedPageBreak/>
        <w:t>De conformidad con el artículo 82 del C.P.T y de la s.s., modificado por el artículo 13 de la Ley 1149 de 2007, se concede el uso de la palabra a las partes para que presenten sus alegatos de conclusión. Por la parte demandante… Por la parte demandada…</w:t>
      </w:r>
    </w:p>
    <w:p w:rsidR="000112AB" w:rsidRPr="00AD6BDF" w:rsidRDefault="000112AB" w:rsidP="00D303B1">
      <w:pPr>
        <w:spacing w:line="288" w:lineRule="auto"/>
        <w:ind w:firstLine="708"/>
        <w:rPr>
          <w:rFonts w:ascii="Tahoma" w:hAnsi="Tahoma" w:cs="Tahoma"/>
          <w:sz w:val="24"/>
          <w:szCs w:val="24"/>
          <w:lang w:val="es-CO"/>
        </w:rPr>
      </w:pPr>
    </w:p>
    <w:p w:rsidR="000112AB" w:rsidRPr="00C0744C" w:rsidRDefault="000112AB" w:rsidP="00D303B1">
      <w:pPr>
        <w:widowControl w:val="0"/>
        <w:autoSpaceDE w:val="0"/>
        <w:autoSpaceDN w:val="0"/>
        <w:adjustRightInd w:val="0"/>
        <w:spacing w:line="288" w:lineRule="auto"/>
        <w:ind w:firstLine="0"/>
        <w:jc w:val="center"/>
        <w:rPr>
          <w:rFonts w:ascii="Tahoma" w:eastAsia="Times New Roman" w:hAnsi="Tahoma" w:cs="Tahoma"/>
          <w:b/>
          <w:sz w:val="24"/>
          <w:szCs w:val="24"/>
          <w:lang w:eastAsia="es-ES"/>
        </w:rPr>
      </w:pPr>
      <w:r w:rsidRPr="00C0744C">
        <w:rPr>
          <w:rFonts w:ascii="Tahoma" w:eastAsia="Times New Roman" w:hAnsi="Tahoma" w:cs="Tahoma"/>
          <w:b/>
          <w:sz w:val="24"/>
          <w:szCs w:val="24"/>
          <w:lang w:eastAsia="es-ES"/>
        </w:rPr>
        <w:t>RECESO</w:t>
      </w:r>
    </w:p>
    <w:p w:rsidR="000112AB" w:rsidRPr="00AD6BDF" w:rsidRDefault="000112AB" w:rsidP="00D303B1">
      <w:pPr>
        <w:widowControl w:val="0"/>
        <w:autoSpaceDE w:val="0"/>
        <w:autoSpaceDN w:val="0"/>
        <w:adjustRightInd w:val="0"/>
        <w:spacing w:line="288" w:lineRule="auto"/>
        <w:ind w:firstLine="708"/>
        <w:jc w:val="center"/>
        <w:rPr>
          <w:rFonts w:ascii="Tahoma" w:hAnsi="Tahoma" w:cs="Tahoma"/>
          <w:b/>
          <w:caps/>
          <w:sz w:val="24"/>
          <w:szCs w:val="24"/>
        </w:rPr>
      </w:pPr>
    </w:p>
    <w:p w:rsidR="000112AB" w:rsidRDefault="000112AB" w:rsidP="00D303B1">
      <w:pPr>
        <w:widowControl w:val="0"/>
        <w:autoSpaceDE w:val="0"/>
        <w:autoSpaceDN w:val="0"/>
        <w:adjustRightInd w:val="0"/>
        <w:spacing w:line="288" w:lineRule="auto"/>
        <w:rPr>
          <w:rFonts w:ascii="Tahoma" w:hAnsi="Tahoma" w:cs="Tahoma"/>
          <w:b/>
          <w:caps/>
        </w:rPr>
      </w:pPr>
      <w:r>
        <w:rPr>
          <w:rFonts w:ascii="Tahoma" w:hAnsi="Tahoma" w:cs="Tahoma"/>
          <w:b/>
          <w:caps/>
        </w:rPr>
        <w:t xml:space="preserve">se deja </w:t>
      </w:r>
      <w:r w:rsidRPr="005369B8">
        <w:rPr>
          <w:rFonts w:ascii="Tahoma" w:hAnsi="Tahoma" w:cs="Tahoma"/>
          <w:b/>
          <w:caps/>
        </w:rPr>
        <w:t>CONSTANCIA DE QUE NO SE AVALÓ EL PROY</w:t>
      </w:r>
      <w:r>
        <w:rPr>
          <w:rFonts w:ascii="Tahoma" w:hAnsi="Tahoma" w:cs="Tahoma"/>
          <w:b/>
          <w:caps/>
        </w:rPr>
        <w:t>ECTO Y se CEDE USO DE PALABRA A LA DRA. OLGA LUCIA HOYOS, A QUIEN, POR SEGUIR EN TURNO, LE CORRESPONDE EMITIR LA SENTENCIA CON LA TESIS MAYORITARIA</w:t>
      </w:r>
    </w:p>
    <w:p w:rsidR="000112AB" w:rsidRPr="00C75CBF" w:rsidRDefault="000112AB" w:rsidP="00D303B1">
      <w:pPr>
        <w:widowControl w:val="0"/>
        <w:autoSpaceDE w:val="0"/>
        <w:autoSpaceDN w:val="0"/>
        <w:adjustRightInd w:val="0"/>
        <w:spacing w:line="288" w:lineRule="auto"/>
        <w:ind w:firstLine="0"/>
        <w:rPr>
          <w:rFonts w:ascii="Tahoma" w:hAnsi="Tahoma" w:cs="Tahoma"/>
          <w:caps/>
        </w:rPr>
      </w:pPr>
      <w:r>
        <w:rPr>
          <w:rFonts w:ascii="Tahoma" w:hAnsi="Tahoma" w:cs="Tahoma"/>
          <w:caps/>
        </w:rPr>
        <w:t>-----------------------------------------------------------------------------------------------------------------</w:t>
      </w:r>
    </w:p>
    <w:p w:rsidR="003307A8" w:rsidRPr="00E3564D" w:rsidRDefault="003307A8" w:rsidP="00D303B1">
      <w:pPr>
        <w:widowControl w:val="0"/>
        <w:autoSpaceDE w:val="0"/>
        <w:autoSpaceDN w:val="0"/>
        <w:adjustRightInd w:val="0"/>
        <w:spacing w:line="288" w:lineRule="auto"/>
        <w:ind w:firstLine="0"/>
        <w:jc w:val="left"/>
        <w:rPr>
          <w:rFonts w:ascii="Tahoma" w:hAnsi="Tahoma" w:cs="Tahoma"/>
          <w:b/>
          <w:sz w:val="20"/>
          <w:szCs w:val="20"/>
        </w:rPr>
      </w:pPr>
    </w:p>
    <w:p w:rsidR="002161F8" w:rsidRPr="00E901DC" w:rsidRDefault="002161F8" w:rsidP="00D303B1">
      <w:pPr>
        <w:pStyle w:val="Prrafodelista"/>
        <w:numPr>
          <w:ilvl w:val="0"/>
          <w:numId w:val="2"/>
        </w:numPr>
        <w:tabs>
          <w:tab w:val="left" w:pos="5197"/>
        </w:tabs>
        <w:spacing w:line="288" w:lineRule="auto"/>
        <w:jc w:val="both"/>
        <w:rPr>
          <w:rFonts w:ascii="Tahoma" w:hAnsi="Tahoma" w:cs="Tahoma"/>
        </w:rPr>
      </w:pPr>
      <w:r w:rsidRPr="00E901DC">
        <w:rPr>
          <w:rFonts w:ascii="Tahoma" w:hAnsi="Tahoma" w:cs="Tahoma"/>
          <w:b/>
        </w:rPr>
        <w:t>Del problema jurídico</w:t>
      </w:r>
    </w:p>
    <w:p w:rsidR="002161F8" w:rsidRPr="00E901DC" w:rsidRDefault="002161F8" w:rsidP="00D303B1">
      <w:pPr>
        <w:tabs>
          <w:tab w:val="left" w:pos="5197"/>
        </w:tabs>
        <w:spacing w:line="288" w:lineRule="auto"/>
        <w:rPr>
          <w:rFonts w:ascii="Tahoma" w:hAnsi="Tahoma" w:cs="Tahoma"/>
          <w:sz w:val="24"/>
          <w:szCs w:val="24"/>
        </w:rPr>
      </w:pPr>
    </w:p>
    <w:p w:rsidR="002161F8" w:rsidRPr="00E901DC" w:rsidRDefault="002161F8" w:rsidP="00D303B1">
      <w:pPr>
        <w:tabs>
          <w:tab w:val="left" w:pos="5197"/>
        </w:tabs>
        <w:spacing w:line="288" w:lineRule="auto"/>
        <w:rPr>
          <w:rFonts w:ascii="Tahoma" w:hAnsi="Tahoma" w:cs="Tahoma"/>
          <w:sz w:val="24"/>
          <w:szCs w:val="24"/>
        </w:rPr>
      </w:pPr>
      <w:r w:rsidRPr="00E901DC">
        <w:rPr>
          <w:rFonts w:ascii="Tahoma" w:hAnsi="Tahoma" w:cs="Tahoma"/>
          <w:sz w:val="24"/>
          <w:szCs w:val="24"/>
        </w:rPr>
        <w:t>Atendiendo el recuento anterior la Sala se pregunta:</w:t>
      </w:r>
    </w:p>
    <w:p w:rsidR="002161F8" w:rsidRPr="00E901DC" w:rsidRDefault="002161F8" w:rsidP="00D303B1">
      <w:pPr>
        <w:tabs>
          <w:tab w:val="left" w:pos="5197"/>
        </w:tabs>
        <w:spacing w:line="288" w:lineRule="auto"/>
        <w:rPr>
          <w:rFonts w:ascii="Tahoma" w:hAnsi="Tahoma" w:cs="Tahoma"/>
          <w:sz w:val="24"/>
          <w:szCs w:val="24"/>
        </w:rPr>
      </w:pPr>
    </w:p>
    <w:p w:rsidR="00D578A4" w:rsidRPr="00E901DC" w:rsidRDefault="00D578A4" w:rsidP="00D303B1">
      <w:pPr>
        <w:pStyle w:val="Textoindependiente"/>
        <w:numPr>
          <w:ilvl w:val="1"/>
          <w:numId w:val="3"/>
        </w:numPr>
        <w:spacing w:after="0" w:line="288" w:lineRule="auto"/>
        <w:ind w:right="-93"/>
        <w:contextualSpacing/>
        <w:rPr>
          <w:rFonts w:ascii="Tahoma" w:hAnsi="Tahoma" w:cs="Tahoma"/>
          <w:color w:val="000000" w:themeColor="text1"/>
          <w:sz w:val="24"/>
          <w:szCs w:val="24"/>
        </w:rPr>
      </w:pPr>
      <w:r w:rsidRPr="00E901DC">
        <w:rPr>
          <w:rFonts w:ascii="Tahoma" w:hAnsi="Tahoma" w:cs="Tahoma"/>
          <w:color w:val="000000" w:themeColor="text1"/>
          <w:sz w:val="24"/>
          <w:szCs w:val="24"/>
        </w:rPr>
        <w:t>¿El traslado entre regímenes pensionales producto de una omisión o error en la información brindada por el promotor de una AFP permite acudir a la acción de ineficacia contemplada en el literal b) del artículo 13 y 271 de la Ley 100/1993?</w:t>
      </w:r>
    </w:p>
    <w:p w:rsidR="00D578A4" w:rsidRPr="00E901DC" w:rsidRDefault="00D578A4" w:rsidP="00D303B1">
      <w:pPr>
        <w:pStyle w:val="Textoindependiente"/>
        <w:numPr>
          <w:ilvl w:val="1"/>
          <w:numId w:val="3"/>
        </w:numPr>
        <w:spacing w:after="0" w:line="288" w:lineRule="auto"/>
        <w:ind w:right="-93"/>
        <w:contextualSpacing/>
        <w:rPr>
          <w:rFonts w:ascii="Tahoma" w:hAnsi="Tahoma" w:cs="Tahoma"/>
          <w:color w:val="000000" w:themeColor="text1"/>
          <w:sz w:val="24"/>
          <w:szCs w:val="24"/>
        </w:rPr>
      </w:pPr>
      <w:r w:rsidRPr="00E901DC">
        <w:rPr>
          <w:rFonts w:ascii="Tahoma" w:hAnsi="Tahoma" w:cs="Tahoma"/>
          <w:color w:val="000000" w:themeColor="text1"/>
          <w:sz w:val="24"/>
          <w:szCs w:val="24"/>
        </w:rPr>
        <w:t>En caso de respuesta negativa, ¿Cuál es la acción que podría incoar un afiliado contra una AFP, cuando aduce la ocurrencia de un daño y en consecuencia el acaecimiento de un perjuicio, con ocasión a un error u omisión en la información dada por el promotor de la AFP?</w:t>
      </w:r>
    </w:p>
    <w:p w:rsidR="00D578A4" w:rsidRPr="00E901DC" w:rsidRDefault="00D578A4" w:rsidP="00D303B1">
      <w:pPr>
        <w:pStyle w:val="Textoindependiente"/>
        <w:spacing w:after="0" w:line="288" w:lineRule="auto"/>
        <w:ind w:left="720" w:right="-93"/>
        <w:contextualSpacing/>
        <w:rPr>
          <w:rFonts w:ascii="Tahoma" w:hAnsi="Tahoma" w:cs="Tahoma"/>
          <w:color w:val="000000" w:themeColor="text1"/>
          <w:sz w:val="24"/>
          <w:szCs w:val="24"/>
        </w:rPr>
      </w:pPr>
    </w:p>
    <w:p w:rsidR="00D578A4" w:rsidRPr="00E901DC" w:rsidRDefault="00D578A4" w:rsidP="00D303B1">
      <w:pPr>
        <w:pStyle w:val="Textoindependiente"/>
        <w:numPr>
          <w:ilvl w:val="0"/>
          <w:numId w:val="2"/>
        </w:numPr>
        <w:spacing w:after="0" w:line="288" w:lineRule="auto"/>
        <w:contextualSpacing/>
        <w:rPr>
          <w:rFonts w:ascii="Tahoma" w:hAnsi="Tahoma" w:cs="Tahoma"/>
          <w:b/>
          <w:color w:val="000000" w:themeColor="text1"/>
          <w:sz w:val="24"/>
          <w:szCs w:val="24"/>
        </w:rPr>
      </w:pPr>
      <w:r w:rsidRPr="00E901DC">
        <w:rPr>
          <w:rFonts w:ascii="Tahoma" w:hAnsi="Tahoma" w:cs="Tahoma"/>
          <w:b/>
          <w:color w:val="000000" w:themeColor="text1"/>
          <w:sz w:val="24"/>
          <w:szCs w:val="24"/>
        </w:rPr>
        <w:t xml:space="preserve">Solución al problema jurídico </w:t>
      </w:r>
    </w:p>
    <w:p w:rsidR="00D578A4" w:rsidRPr="00E901DC" w:rsidRDefault="00D578A4" w:rsidP="00D303B1">
      <w:pPr>
        <w:pStyle w:val="Textoindependiente"/>
        <w:spacing w:after="0" w:line="288" w:lineRule="auto"/>
        <w:ind w:left="360"/>
        <w:contextualSpacing/>
        <w:rPr>
          <w:rFonts w:ascii="Tahoma" w:hAnsi="Tahoma" w:cs="Tahoma"/>
          <w:b/>
          <w:iCs/>
          <w:sz w:val="24"/>
          <w:szCs w:val="24"/>
        </w:rPr>
      </w:pPr>
    </w:p>
    <w:p w:rsidR="00D578A4" w:rsidRPr="00E901DC" w:rsidRDefault="00D578A4" w:rsidP="00D303B1">
      <w:pPr>
        <w:autoSpaceDE w:val="0"/>
        <w:autoSpaceDN w:val="0"/>
        <w:adjustRightInd w:val="0"/>
        <w:spacing w:line="288" w:lineRule="auto"/>
        <w:rPr>
          <w:rFonts w:ascii="Tahoma" w:hAnsi="Tahoma" w:cs="Tahoma"/>
          <w:b/>
          <w:sz w:val="24"/>
          <w:szCs w:val="24"/>
        </w:rPr>
      </w:pPr>
      <w:r w:rsidRPr="00E901DC">
        <w:rPr>
          <w:rFonts w:ascii="Tahoma" w:hAnsi="Tahoma" w:cs="Tahoma"/>
          <w:b/>
          <w:sz w:val="24"/>
          <w:szCs w:val="24"/>
        </w:rPr>
        <w:t>Fundamento jurídico</w:t>
      </w:r>
    </w:p>
    <w:p w:rsidR="00D578A4" w:rsidRPr="00E901DC" w:rsidRDefault="00D578A4" w:rsidP="00D303B1">
      <w:pPr>
        <w:autoSpaceDE w:val="0"/>
        <w:autoSpaceDN w:val="0"/>
        <w:adjustRightInd w:val="0"/>
        <w:spacing w:line="288" w:lineRule="auto"/>
        <w:rPr>
          <w:rFonts w:ascii="Tahoma" w:hAnsi="Tahoma" w:cs="Tahoma"/>
          <w:b/>
          <w:sz w:val="24"/>
          <w:szCs w:val="24"/>
        </w:rPr>
      </w:pPr>
    </w:p>
    <w:p w:rsidR="00D578A4" w:rsidRPr="00E901DC" w:rsidRDefault="00D578A4" w:rsidP="00D303B1">
      <w:pPr>
        <w:shd w:val="clear" w:color="auto" w:fill="FFFFFF"/>
        <w:tabs>
          <w:tab w:val="left" w:pos="5197"/>
        </w:tabs>
        <w:spacing w:line="288" w:lineRule="auto"/>
        <w:contextualSpacing/>
        <w:rPr>
          <w:rFonts w:ascii="Tahoma" w:hAnsi="Tahoma" w:cs="Tahoma"/>
          <w:b/>
          <w:color w:val="000000" w:themeColor="text1"/>
          <w:sz w:val="24"/>
          <w:szCs w:val="24"/>
        </w:rPr>
      </w:pPr>
      <w:r w:rsidRPr="00E901DC">
        <w:rPr>
          <w:rFonts w:ascii="Tahoma" w:hAnsi="Tahoma" w:cs="Tahoma"/>
          <w:b/>
          <w:color w:val="000000" w:themeColor="text1"/>
          <w:sz w:val="24"/>
          <w:szCs w:val="24"/>
        </w:rPr>
        <w:t>Del valor normativo de las decisiones emitidas por la Corte Suprema de Justicia</w:t>
      </w:r>
    </w:p>
    <w:p w:rsidR="00D578A4" w:rsidRPr="00E901DC" w:rsidRDefault="00D578A4" w:rsidP="00D303B1">
      <w:pPr>
        <w:shd w:val="clear" w:color="auto" w:fill="FFFFFF"/>
        <w:tabs>
          <w:tab w:val="left" w:pos="5197"/>
        </w:tabs>
        <w:spacing w:line="288" w:lineRule="auto"/>
        <w:contextualSpacing/>
        <w:rPr>
          <w:rFonts w:ascii="Tahoma" w:hAnsi="Tahoma" w:cs="Tahoma"/>
          <w:color w:val="000000" w:themeColor="text1"/>
          <w:sz w:val="24"/>
          <w:szCs w:val="24"/>
        </w:rPr>
      </w:pPr>
    </w:p>
    <w:p w:rsidR="00D578A4" w:rsidRPr="00E901DC" w:rsidRDefault="00D578A4" w:rsidP="00D303B1">
      <w:pPr>
        <w:shd w:val="clear" w:color="auto" w:fill="FFFFFF"/>
        <w:tabs>
          <w:tab w:val="left" w:pos="5197"/>
        </w:tabs>
        <w:spacing w:line="288" w:lineRule="auto"/>
        <w:contextualSpacing/>
        <w:rPr>
          <w:rFonts w:ascii="Tahoma" w:hAnsi="Tahoma" w:cs="Tahoma"/>
          <w:color w:val="000000" w:themeColor="text1"/>
          <w:sz w:val="24"/>
          <w:szCs w:val="24"/>
        </w:rPr>
      </w:pPr>
      <w:r w:rsidRPr="00E901DC">
        <w:rPr>
          <w:rFonts w:ascii="Tahoma" w:hAnsi="Tahoma" w:cs="Tahoma"/>
          <w:color w:val="000000" w:themeColor="text1"/>
          <w:sz w:val="24"/>
          <w:szCs w:val="24"/>
        </w:rPr>
        <w:t xml:space="preserve">Las decisiones adoptadas por el superior jerárquico, en nuestro caso por la Corte Suprema de Justicia en su Sala de Casación Laboral encargada de unificar la jurisprudencia, resulta ser como regla general de obligatorio acatamiento, lo que se traduce en una limitación de la autonomía judicial; sin embargo y a modo de excepción, el funcionario judicial puede apartarse de ellas esgrimiendo las razones suficientemente fundadas que lo llevan a tomar esa determinación. </w:t>
      </w:r>
    </w:p>
    <w:p w:rsidR="00D578A4" w:rsidRPr="00E901DC" w:rsidRDefault="00D578A4" w:rsidP="00D303B1">
      <w:pPr>
        <w:shd w:val="clear" w:color="auto" w:fill="FFFFFF"/>
        <w:tabs>
          <w:tab w:val="left" w:pos="5197"/>
        </w:tabs>
        <w:spacing w:line="288" w:lineRule="auto"/>
        <w:contextualSpacing/>
        <w:rPr>
          <w:rFonts w:ascii="Tahoma" w:hAnsi="Tahoma" w:cs="Tahoma"/>
          <w:color w:val="000000" w:themeColor="text1"/>
          <w:sz w:val="24"/>
          <w:szCs w:val="24"/>
        </w:rPr>
      </w:pPr>
    </w:p>
    <w:p w:rsidR="00D578A4" w:rsidRPr="00E901DC" w:rsidRDefault="00D578A4" w:rsidP="00D303B1">
      <w:pPr>
        <w:shd w:val="clear" w:color="auto" w:fill="FFFFFF"/>
        <w:tabs>
          <w:tab w:val="left" w:pos="5197"/>
        </w:tabs>
        <w:spacing w:line="288" w:lineRule="auto"/>
        <w:rPr>
          <w:rFonts w:ascii="Tahoma" w:hAnsi="Tahoma" w:cs="Tahoma"/>
          <w:iCs/>
          <w:sz w:val="24"/>
          <w:szCs w:val="24"/>
        </w:rPr>
      </w:pPr>
      <w:r w:rsidRPr="00E901DC">
        <w:rPr>
          <w:rFonts w:ascii="Tahoma" w:hAnsi="Tahoma" w:cs="Tahoma"/>
          <w:color w:val="000000" w:themeColor="text1"/>
          <w:sz w:val="24"/>
          <w:szCs w:val="24"/>
        </w:rPr>
        <w:t>Frente al tema de la ineficacia del traslado entre administradoras de regímenes pensionales, la Corte Suprema de Justicia en reciente jurisprudencia</w:t>
      </w:r>
      <w:r w:rsidRPr="00E901DC">
        <w:rPr>
          <w:rStyle w:val="Refdenotaalpie"/>
          <w:rFonts w:ascii="Tahoma" w:hAnsi="Tahoma" w:cs="Tahoma"/>
          <w:color w:val="000000" w:themeColor="text1"/>
          <w:sz w:val="24"/>
          <w:szCs w:val="24"/>
        </w:rPr>
        <w:footnoteReference w:id="1"/>
      </w:r>
      <w:r w:rsidRPr="00E901DC">
        <w:rPr>
          <w:rFonts w:ascii="Tahoma" w:hAnsi="Tahoma" w:cs="Tahoma"/>
          <w:color w:val="000000" w:themeColor="text1"/>
          <w:sz w:val="24"/>
          <w:szCs w:val="24"/>
        </w:rPr>
        <w:t xml:space="preserve"> ha sustentado con base en los a</w:t>
      </w:r>
      <w:r w:rsidRPr="00E901DC">
        <w:rPr>
          <w:rFonts w:ascii="Tahoma" w:hAnsi="Tahoma" w:cs="Tahoma"/>
          <w:iCs/>
          <w:sz w:val="24"/>
          <w:szCs w:val="24"/>
        </w:rPr>
        <w:t xml:space="preserve">rtículos 13 literal b) y  271 inciso 1º de la Ley 100 de 1993, que cuando un trabajador se traslada de régimen pensional, con ocasión a la indebida </w:t>
      </w:r>
      <w:r w:rsidRPr="00E901DC">
        <w:rPr>
          <w:rFonts w:ascii="Tahoma" w:hAnsi="Tahoma" w:cs="Tahoma"/>
          <w:iCs/>
          <w:sz w:val="24"/>
          <w:szCs w:val="24"/>
        </w:rPr>
        <w:lastRenderedPageBreak/>
        <w:t xml:space="preserve">información suministrada por parte de la AFP, procede la acción de ineficacia de la afiliación, con el propósito de que el trabajador recobre la afiliación al régimen anterior. </w:t>
      </w:r>
    </w:p>
    <w:p w:rsidR="00D578A4" w:rsidRPr="00E901DC" w:rsidRDefault="00D578A4" w:rsidP="00D303B1">
      <w:pPr>
        <w:shd w:val="clear" w:color="auto" w:fill="FFFFFF"/>
        <w:tabs>
          <w:tab w:val="left" w:pos="5197"/>
        </w:tabs>
        <w:spacing w:line="288" w:lineRule="auto"/>
        <w:rPr>
          <w:rFonts w:ascii="Tahoma" w:hAnsi="Tahoma" w:cs="Tahoma"/>
          <w:iCs/>
          <w:sz w:val="24"/>
          <w:szCs w:val="24"/>
        </w:rPr>
      </w:pPr>
    </w:p>
    <w:p w:rsidR="00D578A4" w:rsidRPr="00E901DC" w:rsidRDefault="00D578A4" w:rsidP="00D303B1">
      <w:pPr>
        <w:spacing w:line="288" w:lineRule="auto"/>
        <w:rPr>
          <w:rFonts w:ascii="Tahoma" w:hAnsi="Tahoma" w:cs="Tahoma"/>
          <w:color w:val="000000" w:themeColor="text1"/>
          <w:sz w:val="24"/>
          <w:szCs w:val="24"/>
        </w:rPr>
      </w:pPr>
      <w:r w:rsidRPr="00E901DC">
        <w:rPr>
          <w:rFonts w:ascii="Tahoma" w:hAnsi="Tahoma" w:cs="Tahoma"/>
          <w:color w:val="000000" w:themeColor="text1"/>
          <w:sz w:val="24"/>
          <w:szCs w:val="24"/>
        </w:rPr>
        <w:t xml:space="preserve">No obstante lo anterior, y pese a que esta Colegiatura compartía dicha interpretación, lo cierto es que a partir de un análisis detallado de la normativa invocada, así como de la lectura de la Ley 100/93 en su integridad y su decreto reglamentario, anunciado en las aclaraciones de voto realizadas por el </w:t>
      </w:r>
      <w:proofErr w:type="spellStart"/>
      <w:r w:rsidRPr="00E901DC">
        <w:rPr>
          <w:rFonts w:ascii="Tahoma" w:hAnsi="Tahoma" w:cs="Tahoma"/>
          <w:color w:val="000000" w:themeColor="text1"/>
          <w:sz w:val="24"/>
          <w:szCs w:val="24"/>
        </w:rPr>
        <w:t>Mag</w:t>
      </w:r>
      <w:proofErr w:type="spellEnd"/>
      <w:r w:rsidRPr="00E901DC">
        <w:rPr>
          <w:rFonts w:ascii="Tahoma" w:hAnsi="Tahoma" w:cs="Tahoma"/>
          <w:color w:val="000000" w:themeColor="text1"/>
          <w:sz w:val="24"/>
          <w:szCs w:val="24"/>
        </w:rPr>
        <w:t xml:space="preserve">. Julio César Salazar Muñoz – Decreto 720/94 -, permite ahora a esta Sala Mayoritaria apartarnos totalmente de la tesis expuesta por nuestra superioridad, tal como se indicó en decisión de 29/10/2019, </w:t>
      </w:r>
      <w:proofErr w:type="spellStart"/>
      <w:r w:rsidRPr="00E901DC">
        <w:rPr>
          <w:rFonts w:ascii="Tahoma" w:hAnsi="Tahoma" w:cs="Tahoma"/>
          <w:color w:val="000000" w:themeColor="text1"/>
          <w:sz w:val="24"/>
          <w:szCs w:val="24"/>
        </w:rPr>
        <w:t>Exp</w:t>
      </w:r>
      <w:proofErr w:type="spellEnd"/>
      <w:r w:rsidRPr="00E901DC">
        <w:rPr>
          <w:rFonts w:ascii="Tahoma" w:hAnsi="Tahoma" w:cs="Tahoma"/>
          <w:color w:val="000000" w:themeColor="text1"/>
          <w:sz w:val="24"/>
          <w:szCs w:val="24"/>
        </w:rPr>
        <w:t xml:space="preserve">. No. 2018-00133-01. </w:t>
      </w:r>
    </w:p>
    <w:p w:rsidR="00D578A4" w:rsidRPr="00E901DC" w:rsidRDefault="00D578A4" w:rsidP="00D303B1">
      <w:pPr>
        <w:spacing w:line="288" w:lineRule="auto"/>
        <w:rPr>
          <w:rFonts w:ascii="Tahoma" w:hAnsi="Tahoma" w:cs="Tahoma"/>
          <w:color w:val="000000" w:themeColor="text1"/>
          <w:sz w:val="24"/>
          <w:szCs w:val="24"/>
        </w:rPr>
      </w:pPr>
    </w:p>
    <w:p w:rsidR="00D578A4" w:rsidRPr="00E901DC" w:rsidRDefault="00D578A4" w:rsidP="00D303B1">
      <w:pPr>
        <w:spacing w:line="288" w:lineRule="auto"/>
        <w:rPr>
          <w:rFonts w:ascii="Tahoma" w:hAnsi="Tahoma" w:cs="Tahoma"/>
          <w:color w:val="000000"/>
          <w:sz w:val="24"/>
          <w:szCs w:val="24"/>
        </w:rPr>
      </w:pPr>
      <w:r w:rsidRPr="00E901DC">
        <w:rPr>
          <w:rFonts w:ascii="Tahoma" w:hAnsi="Tahoma" w:cs="Tahoma"/>
          <w:color w:val="000000" w:themeColor="text1"/>
          <w:sz w:val="24"/>
          <w:szCs w:val="24"/>
        </w:rPr>
        <w:t>En ese sentido, a juicio de esta Sala Mayoritaria cuando un afiliado a una AFP acusa a ésta de maniobras engañosas, defraudadoras, omisas o erróneas en el ofrecimiento de información que lleve consigo el traslado de régimen pensional, la acción judicial que debe entablar dicho afiliado corresponde a un resarcimiento de perjuicios y no la ineficacia de la afiliación, puesto que esta última acción de ninguna manera contempla la omisión o error de información por parte de la AFP como el supuesto de hecho que debe probarse para dejar ineficaz un negocio jurídico, con fundamento en el literal b) del artículo 13 y 271 de la Ley 100/93, pues allí únicamente se contempló al empleador o cualquier otra persona afín a dicha calidad, como la única persona que puede infringir o coartar los derechos de libre escoge</w:t>
      </w:r>
      <w:r w:rsidR="0050462F">
        <w:rPr>
          <w:rFonts w:ascii="Tahoma" w:hAnsi="Tahoma" w:cs="Tahoma"/>
          <w:color w:val="000000" w:themeColor="text1"/>
          <w:sz w:val="24"/>
          <w:szCs w:val="24"/>
        </w:rPr>
        <w:t>ncia del trabajador afiliado.</w:t>
      </w:r>
    </w:p>
    <w:p w:rsidR="00D578A4" w:rsidRPr="00E901DC" w:rsidRDefault="00D578A4" w:rsidP="00D303B1">
      <w:pPr>
        <w:spacing w:line="288" w:lineRule="auto"/>
        <w:rPr>
          <w:rFonts w:ascii="Tahoma" w:hAnsi="Tahoma" w:cs="Tahoma"/>
          <w:color w:val="000000" w:themeColor="text1"/>
          <w:sz w:val="24"/>
          <w:szCs w:val="24"/>
        </w:rPr>
      </w:pPr>
    </w:p>
    <w:p w:rsidR="00D578A4" w:rsidRPr="00E901DC" w:rsidRDefault="00D578A4" w:rsidP="00D303B1">
      <w:pPr>
        <w:spacing w:line="288" w:lineRule="auto"/>
        <w:rPr>
          <w:rFonts w:ascii="Tahoma" w:hAnsi="Tahoma" w:cs="Tahoma"/>
          <w:color w:val="000000" w:themeColor="text1"/>
          <w:sz w:val="24"/>
          <w:szCs w:val="24"/>
        </w:rPr>
      </w:pPr>
      <w:r w:rsidRPr="00E901DC">
        <w:rPr>
          <w:rFonts w:ascii="Tahoma" w:hAnsi="Tahoma" w:cs="Tahoma"/>
          <w:color w:val="000000" w:themeColor="text1"/>
          <w:sz w:val="24"/>
          <w:szCs w:val="24"/>
        </w:rPr>
        <w:t>Así, de conformidad con el art. 167 del C.G.P., corresponde a la parte probar, demandante o demandado, el supuesto de hecho de la norma que consagra el efecto jurídico perseguido.</w:t>
      </w:r>
    </w:p>
    <w:p w:rsidR="00D578A4" w:rsidRPr="00E901DC" w:rsidRDefault="00D578A4" w:rsidP="00D303B1">
      <w:pPr>
        <w:spacing w:line="288" w:lineRule="auto"/>
        <w:rPr>
          <w:rFonts w:ascii="Tahoma" w:hAnsi="Tahoma" w:cs="Tahoma"/>
          <w:color w:val="000000" w:themeColor="text1"/>
          <w:sz w:val="24"/>
          <w:szCs w:val="24"/>
        </w:rPr>
      </w:pPr>
    </w:p>
    <w:p w:rsidR="00D578A4" w:rsidRPr="00E901DC" w:rsidRDefault="00D578A4" w:rsidP="00D303B1">
      <w:pPr>
        <w:spacing w:line="288" w:lineRule="auto"/>
        <w:rPr>
          <w:rFonts w:ascii="Tahoma" w:hAnsi="Tahoma" w:cs="Tahoma"/>
          <w:color w:val="000000" w:themeColor="text1"/>
          <w:sz w:val="24"/>
          <w:szCs w:val="24"/>
        </w:rPr>
      </w:pPr>
      <w:r w:rsidRPr="00E901DC">
        <w:rPr>
          <w:rFonts w:ascii="Tahoma" w:hAnsi="Tahoma" w:cs="Tahoma"/>
          <w:color w:val="000000" w:themeColor="text1"/>
          <w:sz w:val="24"/>
          <w:szCs w:val="24"/>
        </w:rPr>
        <w:t xml:space="preserve">En esa medida, conviene recordar cuál es el supuesto de hecho contenido en la norma </w:t>
      </w:r>
      <w:r w:rsidR="0050462F">
        <w:rPr>
          <w:rFonts w:ascii="Tahoma" w:hAnsi="Tahoma" w:cs="Tahoma"/>
          <w:color w:val="000000" w:themeColor="text1"/>
          <w:sz w:val="24"/>
          <w:szCs w:val="24"/>
        </w:rPr>
        <w:t>rectora invocada por la corte -</w:t>
      </w:r>
      <w:r w:rsidRPr="00E901DC">
        <w:rPr>
          <w:rFonts w:ascii="Tahoma" w:hAnsi="Tahoma" w:cs="Tahoma"/>
          <w:color w:val="000000" w:themeColor="text1"/>
          <w:sz w:val="24"/>
          <w:szCs w:val="24"/>
        </w:rPr>
        <w:t>literal b) del art. 13 y 271 de la Ley 100/93-. Dicha normativa exige que se pruebe que:</w:t>
      </w:r>
    </w:p>
    <w:p w:rsidR="00D578A4" w:rsidRPr="00E901DC" w:rsidRDefault="00D578A4" w:rsidP="00D303B1">
      <w:pPr>
        <w:tabs>
          <w:tab w:val="left" w:pos="3573"/>
        </w:tabs>
        <w:spacing w:line="288" w:lineRule="auto"/>
        <w:rPr>
          <w:rFonts w:ascii="Tahoma" w:hAnsi="Tahoma" w:cs="Tahoma"/>
          <w:color w:val="000000" w:themeColor="text1"/>
          <w:sz w:val="24"/>
          <w:szCs w:val="24"/>
        </w:rPr>
      </w:pPr>
    </w:p>
    <w:p w:rsidR="00D578A4" w:rsidRPr="00E901DC" w:rsidRDefault="00D578A4" w:rsidP="00E901DC">
      <w:pPr>
        <w:spacing w:line="240" w:lineRule="auto"/>
        <w:ind w:left="426" w:right="420"/>
        <w:rPr>
          <w:rFonts w:ascii="Tahoma" w:hAnsi="Tahoma" w:cs="Tahoma"/>
          <w:i/>
          <w:color w:val="000000" w:themeColor="text1"/>
          <w:szCs w:val="24"/>
        </w:rPr>
      </w:pPr>
      <w:r w:rsidRPr="00E901DC">
        <w:rPr>
          <w:rFonts w:ascii="Tahoma" w:hAnsi="Tahoma" w:cs="Tahoma"/>
          <w:i/>
          <w:color w:val="000000" w:themeColor="text1"/>
          <w:szCs w:val="24"/>
        </w:rPr>
        <w:t xml:space="preserve">“el empleador o cualquier persona natural o jurídica que desconozca este derecho </w:t>
      </w:r>
      <w:r w:rsidRPr="00E901DC">
        <w:rPr>
          <w:rFonts w:ascii="Tahoma" w:hAnsi="Tahoma" w:cs="Tahoma"/>
          <w:color w:val="000000" w:themeColor="text1"/>
          <w:szCs w:val="24"/>
        </w:rPr>
        <w:t xml:space="preserve">[la selección de régimen pensional libre y voluntaria] </w:t>
      </w:r>
      <w:r w:rsidRPr="00E901DC">
        <w:rPr>
          <w:rFonts w:ascii="Tahoma" w:hAnsi="Tahoma" w:cs="Tahoma"/>
          <w:i/>
          <w:color w:val="000000" w:themeColor="text1"/>
          <w:szCs w:val="24"/>
        </w:rPr>
        <w:t>en cualquier forma, se hará acreedor de las sanciones…”.</w:t>
      </w:r>
    </w:p>
    <w:p w:rsidR="00D578A4" w:rsidRPr="00E901DC" w:rsidRDefault="00D578A4" w:rsidP="00D578A4">
      <w:pPr>
        <w:ind w:left="360"/>
        <w:rPr>
          <w:rFonts w:ascii="Tahoma" w:hAnsi="Tahoma" w:cs="Tahoma"/>
          <w:i/>
          <w:color w:val="000000" w:themeColor="text1"/>
          <w:sz w:val="24"/>
          <w:szCs w:val="24"/>
        </w:rPr>
      </w:pPr>
    </w:p>
    <w:p w:rsidR="00D578A4" w:rsidRPr="00E901DC" w:rsidRDefault="00D578A4" w:rsidP="00D578A4">
      <w:pPr>
        <w:spacing w:line="276" w:lineRule="auto"/>
        <w:rPr>
          <w:rFonts w:ascii="Tahoma" w:hAnsi="Tahoma" w:cs="Tahoma"/>
          <w:color w:val="000000" w:themeColor="text1"/>
          <w:sz w:val="24"/>
          <w:szCs w:val="24"/>
        </w:rPr>
      </w:pPr>
      <w:r w:rsidRPr="00E901DC">
        <w:rPr>
          <w:rFonts w:ascii="Tahoma" w:hAnsi="Tahoma" w:cs="Tahoma"/>
          <w:color w:val="000000" w:themeColor="text1"/>
          <w:sz w:val="24"/>
          <w:szCs w:val="24"/>
        </w:rPr>
        <w:t>Sanciones que se encuentran en el artículo 271 anunciado y que concretamente indica:</w:t>
      </w:r>
    </w:p>
    <w:p w:rsidR="00D578A4" w:rsidRPr="00E901DC" w:rsidRDefault="00D578A4" w:rsidP="00D578A4">
      <w:pPr>
        <w:rPr>
          <w:rFonts w:ascii="Tahoma" w:hAnsi="Tahoma" w:cs="Tahoma"/>
          <w:color w:val="000000" w:themeColor="text1"/>
          <w:sz w:val="24"/>
          <w:szCs w:val="24"/>
        </w:rPr>
      </w:pPr>
    </w:p>
    <w:p w:rsidR="00D578A4" w:rsidRPr="00E901DC" w:rsidRDefault="00D578A4" w:rsidP="00E901DC">
      <w:pPr>
        <w:spacing w:line="240" w:lineRule="auto"/>
        <w:ind w:left="426" w:right="420"/>
        <w:rPr>
          <w:rFonts w:ascii="Tahoma" w:hAnsi="Tahoma" w:cs="Tahoma"/>
          <w:i/>
          <w:color w:val="000000" w:themeColor="text1"/>
          <w:szCs w:val="24"/>
        </w:rPr>
      </w:pPr>
      <w:r w:rsidRPr="00E901DC">
        <w:rPr>
          <w:rFonts w:ascii="Tahoma" w:hAnsi="Tahoma" w:cs="Tahoma"/>
          <w:i/>
          <w:color w:val="000000" w:themeColor="text1"/>
          <w:szCs w:val="24"/>
        </w:rPr>
        <w:t>“Sanciones para el empleador. El empleador, y en general cualquier persona natural o jurídica que impida o atente en cualquier forma contra el derecho del trabajador a su afiliación y selección de organismos e instituciones del sistema de seguridad social integral se hará acreedor…”.</w:t>
      </w:r>
    </w:p>
    <w:p w:rsidR="00D578A4" w:rsidRPr="00E901DC" w:rsidRDefault="00D578A4" w:rsidP="00D578A4">
      <w:pPr>
        <w:rPr>
          <w:rFonts w:ascii="Tahoma" w:hAnsi="Tahoma" w:cs="Tahoma"/>
          <w:color w:val="000000" w:themeColor="text1"/>
          <w:sz w:val="24"/>
          <w:szCs w:val="24"/>
        </w:rPr>
      </w:pPr>
    </w:p>
    <w:p w:rsidR="00D578A4" w:rsidRPr="00E901DC" w:rsidRDefault="00D578A4" w:rsidP="00DD012B">
      <w:pPr>
        <w:spacing w:line="288" w:lineRule="auto"/>
        <w:rPr>
          <w:rFonts w:ascii="Tahoma" w:hAnsi="Tahoma" w:cs="Tahoma"/>
          <w:color w:val="000000" w:themeColor="text1"/>
          <w:sz w:val="24"/>
          <w:szCs w:val="24"/>
        </w:rPr>
      </w:pPr>
      <w:r w:rsidRPr="00E901DC">
        <w:rPr>
          <w:rFonts w:ascii="Tahoma" w:hAnsi="Tahoma" w:cs="Tahoma"/>
          <w:color w:val="000000" w:themeColor="text1"/>
          <w:sz w:val="24"/>
          <w:szCs w:val="24"/>
        </w:rPr>
        <w:t>Una vez acreditado tal supuesto de hecho, entonces ocurrirá el efecto jurídico que la norma consagra como es que “</w:t>
      </w:r>
      <w:r w:rsidRPr="00E901DC">
        <w:rPr>
          <w:rFonts w:ascii="Tahoma" w:hAnsi="Tahoma" w:cs="Tahoma"/>
          <w:i/>
          <w:color w:val="000000" w:themeColor="text1"/>
          <w:szCs w:val="24"/>
        </w:rPr>
        <w:t xml:space="preserve">la afiliación respectiva quedará sin efecto y podrá </w:t>
      </w:r>
      <w:r w:rsidRPr="00E901DC">
        <w:rPr>
          <w:rFonts w:ascii="Tahoma" w:hAnsi="Tahoma" w:cs="Tahoma"/>
          <w:i/>
          <w:color w:val="000000" w:themeColor="text1"/>
          <w:szCs w:val="24"/>
        </w:rPr>
        <w:lastRenderedPageBreak/>
        <w:t>realizarse nuevamente en forma libre y espontánea por parte del trabajador</w:t>
      </w:r>
      <w:r w:rsidRPr="00E901DC">
        <w:rPr>
          <w:rFonts w:ascii="Tahoma" w:hAnsi="Tahoma" w:cs="Tahoma"/>
          <w:i/>
          <w:color w:val="000000" w:themeColor="text1"/>
          <w:sz w:val="24"/>
          <w:szCs w:val="24"/>
        </w:rPr>
        <w:t>”,</w:t>
      </w:r>
      <w:r w:rsidRPr="00E901DC">
        <w:rPr>
          <w:rFonts w:ascii="Tahoma" w:hAnsi="Tahoma" w:cs="Tahoma"/>
          <w:color w:val="000000" w:themeColor="text1"/>
          <w:sz w:val="24"/>
          <w:szCs w:val="24"/>
        </w:rPr>
        <w:t xml:space="preserve"> es decir, dará lugar a la acción de ineficacia de la afiliación pensional.</w:t>
      </w:r>
    </w:p>
    <w:p w:rsidR="00D578A4" w:rsidRPr="00E901DC" w:rsidRDefault="00D578A4" w:rsidP="00DD012B">
      <w:pPr>
        <w:spacing w:line="288" w:lineRule="auto"/>
        <w:rPr>
          <w:rFonts w:ascii="Tahoma" w:hAnsi="Tahoma" w:cs="Tahoma"/>
          <w:color w:val="000000" w:themeColor="text1"/>
          <w:sz w:val="24"/>
          <w:szCs w:val="24"/>
        </w:rPr>
      </w:pPr>
    </w:p>
    <w:p w:rsidR="00D578A4" w:rsidRPr="00E901DC" w:rsidRDefault="00D578A4" w:rsidP="00DD012B">
      <w:pPr>
        <w:spacing w:line="288" w:lineRule="auto"/>
        <w:rPr>
          <w:rFonts w:ascii="Tahoma" w:hAnsi="Tahoma" w:cs="Tahoma"/>
          <w:i/>
          <w:iCs/>
          <w:sz w:val="24"/>
          <w:szCs w:val="24"/>
        </w:rPr>
      </w:pPr>
      <w:r w:rsidRPr="00E901DC">
        <w:rPr>
          <w:rFonts w:ascii="Tahoma" w:hAnsi="Tahoma" w:cs="Tahoma"/>
          <w:color w:val="000000" w:themeColor="text1"/>
          <w:sz w:val="24"/>
          <w:szCs w:val="24"/>
        </w:rPr>
        <w:t xml:space="preserve">El anterior derrotero normativo permite evidenciar que los aludidos artículos contienen un hecho generador de la ineficacia, el que debe provenir de un sujeto calificado como es </w:t>
      </w:r>
      <w:r w:rsidRPr="00E901DC">
        <w:rPr>
          <w:rFonts w:ascii="Tahoma" w:hAnsi="Tahoma" w:cs="Tahoma"/>
          <w:iCs/>
          <w:sz w:val="24"/>
          <w:szCs w:val="24"/>
        </w:rPr>
        <w:t>“</w:t>
      </w:r>
      <w:r w:rsidRPr="00E901DC">
        <w:rPr>
          <w:rFonts w:ascii="Tahoma" w:hAnsi="Tahoma" w:cs="Tahoma"/>
          <w:i/>
          <w:iCs/>
          <w:szCs w:val="24"/>
        </w:rPr>
        <w:t>El empleador o cualquier persona natural o jurídica”</w:t>
      </w:r>
      <w:r w:rsidRPr="00E901DC">
        <w:rPr>
          <w:rFonts w:ascii="Tahoma" w:hAnsi="Tahoma" w:cs="Tahoma"/>
          <w:iCs/>
          <w:szCs w:val="24"/>
        </w:rPr>
        <w:t xml:space="preserve"> o “</w:t>
      </w:r>
      <w:r w:rsidRPr="00E901DC">
        <w:rPr>
          <w:rFonts w:ascii="Tahoma" w:hAnsi="Tahoma" w:cs="Tahoma"/>
          <w:i/>
          <w:iCs/>
          <w:szCs w:val="24"/>
        </w:rPr>
        <w:t>El empleador, y en general cualquier persona natural o jurídica</w:t>
      </w:r>
      <w:r w:rsidRPr="00E901DC">
        <w:rPr>
          <w:rFonts w:ascii="Tahoma" w:hAnsi="Tahoma" w:cs="Tahoma"/>
          <w:i/>
          <w:iCs/>
          <w:sz w:val="24"/>
          <w:szCs w:val="24"/>
        </w:rPr>
        <w:t xml:space="preserve">”. </w:t>
      </w:r>
    </w:p>
    <w:p w:rsidR="00D578A4" w:rsidRPr="00E901DC" w:rsidRDefault="00D578A4" w:rsidP="00DD012B">
      <w:pPr>
        <w:spacing w:line="288" w:lineRule="auto"/>
        <w:rPr>
          <w:rFonts w:ascii="Tahoma" w:hAnsi="Tahoma" w:cs="Tahoma"/>
          <w:i/>
          <w:iCs/>
          <w:sz w:val="24"/>
          <w:szCs w:val="24"/>
        </w:rPr>
      </w:pPr>
    </w:p>
    <w:p w:rsidR="00D578A4" w:rsidRPr="00E901DC" w:rsidRDefault="00D578A4" w:rsidP="00DD012B">
      <w:pPr>
        <w:spacing w:line="288" w:lineRule="auto"/>
        <w:rPr>
          <w:rFonts w:ascii="Tahoma" w:hAnsi="Tahoma" w:cs="Tahoma"/>
          <w:iCs/>
          <w:sz w:val="24"/>
          <w:szCs w:val="24"/>
        </w:rPr>
      </w:pPr>
      <w:r w:rsidRPr="00E901DC">
        <w:rPr>
          <w:rFonts w:ascii="Tahoma" w:hAnsi="Tahoma" w:cs="Tahoma"/>
          <w:iCs/>
          <w:sz w:val="24"/>
          <w:szCs w:val="24"/>
        </w:rPr>
        <w:t>En un primer momento una lectura desprevenida de tal enunciación permitiría predicar tanto del empleador del afiliado, como de cualquier persona, entre ellas la AFP, la posibilidad de desconocer, impedir o atentar contra el derecho del trabajador en la selección libre y voluntaria del régimen pensional al que desea pertenecer; pero auscultado en detalle no solo tal normativa, sino la Ley 100 de 1993 en general, permite advertir que en realidad tal supuesto de hecho solo puede provenir del empleador o “</w:t>
      </w:r>
      <w:r w:rsidRPr="00E901DC">
        <w:rPr>
          <w:rFonts w:ascii="Tahoma" w:hAnsi="Tahoma" w:cs="Tahoma"/>
          <w:i/>
          <w:iCs/>
          <w:sz w:val="24"/>
          <w:szCs w:val="24"/>
        </w:rPr>
        <w:t>cualquier persona”</w:t>
      </w:r>
      <w:r w:rsidRPr="00E901DC">
        <w:rPr>
          <w:rFonts w:ascii="Tahoma" w:hAnsi="Tahoma" w:cs="Tahoma"/>
          <w:iCs/>
          <w:sz w:val="24"/>
          <w:szCs w:val="24"/>
        </w:rPr>
        <w:t xml:space="preserve"> afín con esa denominación, es decir, de alguien que pueda usurpar la voluntad del trabajador por tener una posición subordinante frente a este, o director de sus actos. </w:t>
      </w:r>
    </w:p>
    <w:p w:rsidR="00D578A4" w:rsidRPr="00E901DC" w:rsidRDefault="00D578A4" w:rsidP="00DD012B">
      <w:pPr>
        <w:shd w:val="clear" w:color="auto" w:fill="FFFFFF"/>
        <w:tabs>
          <w:tab w:val="left" w:pos="5197"/>
        </w:tabs>
        <w:spacing w:line="288" w:lineRule="auto"/>
        <w:rPr>
          <w:rFonts w:ascii="Tahoma" w:hAnsi="Tahoma" w:cs="Tahoma"/>
          <w:iCs/>
          <w:sz w:val="24"/>
          <w:szCs w:val="24"/>
        </w:rPr>
      </w:pPr>
    </w:p>
    <w:p w:rsidR="00D578A4" w:rsidRPr="00E901DC" w:rsidRDefault="00D578A4" w:rsidP="00DD012B">
      <w:pPr>
        <w:shd w:val="clear" w:color="auto" w:fill="FFFFFF"/>
        <w:tabs>
          <w:tab w:val="left" w:pos="5197"/>
        </w:tabs>
        <w:spacing w:line="288" w:lineRule="auto"/>
        <w:rPr>
          <w:rFonts w:ascii="Tahoma" w:hAnsi="Tahoma" w:cs="Tahoma"/>
          <w:iCs/>
          <w:sz w:val="24"/>
          <w:szCs w:val="24"/>
        </w:rPr>
      </w:pPr>
      <w:r w:rsidRPr="00E901DC">
        <w:rPr>
          <w:rFonts w:ascii="Tahoma" w:hAnsi="Tahoma" w:cs="Tahoma"/>
          <w:iCs/>
          <w:sz w:val="24"/>
          <w:szCs w:val="24"/>
        </w:rPr>
        <w:t>Con la claridad anterior y teniendo en cuenta que de conformidad con el artículo 31 del Código Civil, ninguna persona podrá realizar analogías de leyes prohibitivas, todo ello para extender sus consecuencias a eventos que la norma no regula, y en tanto los artículos 13 y 271 de la Ley 100/93 contempla una sanción, no podrá hacerse símil alguno para derivar de allí, un sujeto que el legislador no contempló.</w:t>
      </w:r>
    </w:p>
    <w:p w:rsidR="00D578A4" w:rsidRPr="00E901DC" w:rsidRDefault="00D578A4" w:rsidP="00DD012B">
      <w:pPr>
        <w:shd w:val="clear" w:color="auto" w:fill="FFFFFF"/>
        <w:tabs>
          <w:tab w:val="left" w:pos="5197"/>
        </w:tabs>
        <w:spacing w:line="288" w:lineRule="auto"/>
        <w:rPr>
          <w:rFonts w:ascii="Tahoma" w:hAnsi="Tahoma" w:cs="Tahoma"/>
          <w:iCs/>
          <w:sz w:val="24"/>
          <w:szCs w:val="24"/>
        </w:rPr>
      </w:pPr>
    </w:p>
    <w:p w:rsidR="00D578A4" w:rsidRPr="00E901DC" w:rsidRDefault="00D578A4" w:rsidP="00DD012B">
      <w:pPr>
        <w:shd w:val="clear" w:color="auto" w:fill="FFFFFF"/>
        <w:tabs>
          <w:tab w:val="left" w:pos="5197"/>
        </w:tabs>
        <w:spacing w:line="288" w:lineRule="auto"/>
        <w:rPr>
          <w:rFonts w:ascii="Tahoma" w:hAnsi="Tahoma" w:cs="Tahoma"/>
          <w:iCs/>
          <w:sz w:val="24"/>
          <w:szCs w:val="24"/>
        </w:rPr>
      </w:pPr>
      <w:r w:rsidRPr="00E901DC">
        <w:rPr>
          <w:rFonts w:ascii="Tahoma" w:hAnsi="Tahoma" w:cs="Tahoma"/>
          <w:iCs/>
          <w:sz w:val="24"/>
          <w:szCs w:val="24"/>
        </w:rPr>
        <w:t>Además, para la Sala Mayoritaria</w:t>
      </w:r>
      <w:r w:rsidRPr="00E901DC">
        <w:rPr>
          <w:rFonts w:ascii="Tahoma" w:hAnsi="Tahoma" w:cs="Tahoma"/>
          <w:b/>
          <w:i/>
          <w:iCs/>
          <w:sz w:val="24"/>
          <w:szCs w:val="24"/>
        </w:rPr>
        <w:t xml:space="preserve"> </w:t>
      </w:r>
      <w:r w:rsidRPr="00E901DC">
        <w:rPr>
          <w:rFonts w:ascii="Tahoma" w:hAnsi="Tahoma" w:cs="Tahoma"/>
          <w:iCs/>
          <w:sz w:val="24"/>
          <w:szCs w:val="24"/>
        </w:rPr>
        <w:t>ninguna otra interpretación podría derivarse de dichos artículos, si en cuenta se tiene que en la exposición de motivos de la Ley 100/93, se señaló que el origen de esta norma devenía, entre otros, para ofrecer alternativas diferentes a los trabajadores colombianos en materia de pensiones, y por ello se creó el Sistema de Ahorro Pensional basado en la capitalización individual de las contribuciones de los trabajadores y empleadores, todo ello en razón a los nuevos mandatos constitucionales – art. 48 C.</w:t>
      </w:r>
      <w:r w:rsidR="00E901DC">
        <w:rPr>
          <w:rFonts w:ascii="Tahoma" w:hAnsi="Tahoma" w:cs="Tahoma"/>
          <w:iCs/>
          <w:sz w:val="24"/>
          <w:szCs w:val="24"/>
        </w:rPr>
        <w:t xml:space="preserve"> </w:t>
      </w:r>
      <w:r w:rsidRPr="00E901DC">
        <w:rPr>
          <w:rFonts w:ascii="Tahoma" w:hAnsi="Tahoma" w:cs="Tahoma"/>
          <w:iCs/>
          <w:sz w:val="24"/>
          <w:szCs w:val="24"/>
        </w:rPr>
        <w:t xml:space="preserve">Po. – y la apertura económica que acaecía para la época, a través de la cual se permitió a particulares prestar servicios públicos. </w:t>
      </w:r>
    </w:p>
    <w:p w:rsidR="00D578A4" w:rsidRPr="00E901DC" w:rsidRDefault="00D578A4" w:rsidP="00DD012B">
      <w:pPr>
        <w:shd w:val="clear" w:color="auto" w:fill="FFFFFF"/>
        <w:tabs>
          <w:tab w:val="left" w:pos="5197"/>
        </w:tabs>
        <w:spacing w:line="288" w:lineRule="auto"/>
        <w:rPr>
          <w:rFonts w:ascii="Tahoma" w:hAnsi="Tahoma" w:cs="Tahoma"/>
          <w:iCs/>
          <w:sz w:val="24"/>
          <w:szCs w:val="24"/>
        </w:rPr>
      </w:pPr>
    </w:p>
    <w:p w:rsidR="00D578A4" w:rsidRPr="00E901DC" w:rsidRDefault="00D578A4" w:rsidP="00DD012B">
      <w:pPr>
        <w:shd w:val="clear" w:color="auto" w:fill="FFFFFF"/>
        <w:tabs>
          <w:tab w:val="left" w:pos="5197"/>
        </w:tabs>
        <w:spacing w:line="288" w:lineRule="auto"/>
        <w:rPr>
          <w:rFonts w:ascii="Tahoma" w:hAnsi="Tahoma" w:cs="Tahoma"/>
          <w:iCs/>
          <w:sz w:val="24"/>
          <w:szCs w:val="24"/>
        </w:rPr>
      </w:pPr>
      <w:r w:rsidRPr="00E901DC">
        <w:rPr>
          <w:rFonts w:ascii="Tahoma" w:hAnsi="Tahoma" w:cs="Tahoma"/>
          <w:iCs/>
          <w:sz w:val="24"/>
          <w:szCs w:val="24"/>
        </w:rPr>
        <w:t xml:space="preserve">En ese sentido, la Ley 100/93 trae un nuevo protagonista a quien se dirigen todos los esfuerzos gubernamentales para asegurar pensiones básicas, proteger los ahorros, y garantizar una rentabilidad mínima. Así, este nuevo sujeto es la Administradora de Fondo Pensional – de naturaleza particular -; por lo tanto, no podría interpretarse que el literal b) del artículo 13 y 271 de la Ley 100/93 cuando se refiere al </w:t>
      </w:r>
      <w:r w:rsidRPr="00E901DC">
        <w:rPr>
          <w:rFonts w:ascii="Tahoma" w:hAnsi="Tahoma" w:cs="Tahoma"/>
          <w:i/>
          <w:iCs/>
          <w:sz w:val="24"/>
          <w:szCs w:val="24"/>
        </w:rPr>
        <w:t>empleador o cualquier persona</w:t>
      </w:r>
      <w:r w:rsidRPr="00E901DC">
        <w:rPr>
          <w:rFonts w:ascii="Tahoma" w:hAnsi="Tahoma" w:cs="Tahoma"/>
          <w:iCs/>
          <w:sz w:val="24"/>
          <w:szCs w:val="24"/>
        </w:rPr>
        <w:t xml:space="preserve"> </w:t>
      </w:r>
      <w:r w:rsidRPr="00E901DC">
        <w:rPr>
          <w:rFonts w:ascii="Tahoma" w:hAnsi="Tahoma" w:cs="Tahoma"/>
          <w:i/>
          <w:iCs/>
          <w:sz w:val="24"/>
          <w:szCs w:val="24"/>
        </w:rPr>
        <w:t>natural o jurídica</w:t>
      </w:r>
      <w:r w:rsidRPr="00E901DC">
        <w:rPr>
          <w:rFonts w:ascii="Tahoma" w:hAnsi="Tahoma" w:cs="Tahoma"/>
          <w:iCs/>
          <w:sz w:val="24"/>
          <w:szCs w:val="24"/>
        </w:rPr>
        <w:t xml:space="preserve">, incluye también a la AFP, pues dado lo dicho, de haber querido regular su comportamiento en ese sentido, en tanto la AFP es el nuevo actor de la Ley 100/93, lo hubiere referido expresamente como generador de la ineficacia del traslado entre regímenes pensionales, como lo hizo con el empleador, sin que pueda derivarse una omisión legislativa absoluta o relativa de </w:t>
      </w:r>
      <w:r w:rsidRPr="00E901DC">
        <w:rPr>
          <w:rFonts w:ascii="Tahoma" w:hAnsi="Tahoma" w:cs="Tahoma"/>
          <w:iCs/>
          <w:sz w:val="24"/>
          <w:szCs w:val="24"/>
        </w:rPr>
        <w:lastRenderedPageBreak/>
        <w:t xml:space="preserve">tal ausencia, pues iterase las sanciones no pueden aplicarse a otros sujetos por analogía. </w:t>
      </w:r>
    </w:p>
    <w:p w:rsidR="00D578A4" w:rsidRPr="00E901DC" w:rsidRDefault="00D578A4" w:rsidP="00DD012B">
      <w:pPr>
        <w:shd w:val="clear" w:color="auto" w:fill="FFFFFF"/>
        <w:tabs>
          <w:tab w:val="left" w:pos="5197"/>
        </w:tabs>
        <w:spacing w:line="288" w:lineRule="auto"/>
        <w:rPr>
          <w:rFonts w:ascii="Tahoma" w:hAnsi="Tahoma" w:cs="Tahoma"/>
          <w:iCs/>
          <w:sz w:val="24"/>
          <w:szCs w:val="24"/>
        </w:rPr>
      </w:pPr>
    </w:p>
    <w:p w:rsidR="00D578A4" w:rsidRPr="00E901DC" w:rsidRDefault="00D578A4" w:rsidP="00DD012B">
      <w:pPr>
        <w:shd w:val="clear" w:color="auto" w:fill="FFFFFF"/>
        <w:tabs>
          <w:tab w:val="left" w:pos="5197"/>
        </w:tabs>
        <w:spacing w:line="288" w:lineRule="auto"/>
        <w:rPr>
          <w:rFonts w:ascii="Tahoma" w:hAnsi="Tahoma" w:cs="Tahoma"/>
          <w:iCs/>
          <w:sz w:val="24"/>
          <w:szCs w:val="24"/>
        </w:rPr>
      </w:pPr>
      <w:r w:rsidRPr="00E901DC">
        <w:rPr>
          <w:rFonts w:ascii="Tahoma" w:hAnsi="Tahoma" w:cs="Tahoma"/>
          <w:iCs/>
          <w:sz w:val="24"/>
          <w:szCs w:val="24"/>
        </w:rPr>
        <w:t xml:space="preserve">Lo anterior cobra mayor relevancia si en cuenta se tiene que las normas invocadas exigen que en el supuesto de hecho en el que participa un sujeto calificado, este </w:t>
      </w:r>
      <w:r w:rsidRPr="00E901DC">
        <w:rPr>
          <w:rFonts w:ascii="Tahoma" w:hAnsi="Tahoma" w:cs="Tahoma"/>
          <w:b/>
          <w:i/>
          <w:iCs/>
          <w:sz w:val="24"/>
          <w:szCs w:val="24"/>
        </w:rPr>
        <w:t>desconozca, impida o atente</w:t>
      </w:r>
      <w:r w:rsidRPr="00E901DC">
        <w:rPr>
          <w:rFonts w:ascii="Tahoma" w:hAnsi="Tahoma" w:cs="Tahoma"/>
          <w:iCs/>
          <w:sz w:val="24"/>
          <w:szCs w:val="24"/>
        </w:rPr>
        <w:t xml:space="preserve"> contra el derecho libre y voluntario del trabajador de elegir el régimen pensional,  que en otras palabras implica que su consentimiento no provenga de él, sino de otro, actos que de ninguna manera podrá ejecutar una AFP, en tanto que ella en efecto busca una afiliación al sistema de seguridad social y para ello expone las características, beneficios y riesgos del sistema de ahorro individual; por lo que solo una persona con la posibilidad de direccionar los actos del trabajador podrá desconocer, impedir o atentar contra el derecho de este, es decir, su empleador.</w:t>
      </w:r>
    </w:p>
    <w:p w:rsidR="00D578A4" w:rsidRPr="00E901DC" w:rsidRDefault="00D578A4" w:rsidP="00DD012B">
      <w:pPr>
        <w:shd w:val="clear" w:color="auto" w:fill="FFFFFF"/>
        <w:tabs>
          <w:tab w:val="left" w:pos="5197"/>
        </w:tabs>
        <w:spacing w:line="288" w:lineRule="auto"/>
        <w:rPr>
          <w:rFonts w:ascii="Tahoma" w:hAnsi="Tahoma" w:cs="Tahoma"/>
          <w:iCs/>
          <w:sz w:val="24"/>
          <w:szCs w:val="24"/>
        </w:rPr>
      </w:pPr>
    </w:p>
    <w:p w:rsidR="00D578A4" w:rsidRPr="00E901DC" w:rsidRDefault="00D578A4" w:rsidP="00DD012B">
      <w:pPr>
        <w:shd w:val="clear" w:color="auto" w:fill="FFFFFF"/>
        <w:tabs>
          <w:tab w:val="left" w:pos="5197"/>
        </w:tabs>
        <w:spacing w:line="288" w:lineRule="auto"/>
        <w:rPr>
          <w:rFonts w:ascii="Tahoma" w:hAnsi="Tahoma" w:cs="Tahoma"/>
          <w:iCs/>
          <w:sz w:val="24"/>
          <w:szCs w:val="24"/>
        </w:rPr>
      </w:pPr>
      <w:r w:rsidRPr="00E901DC">
        <w:rPr>
          <w:rFonts w:ascii="Tahoma" w:hAnsi="Tahoma" w:cs="Tahoma"/>
          <w:iCs/>
          <w:sz w:val="24"/>
          <w:szCs w:val="24"/>
        </w:rPr>
        <w:t xml:space="preserve">En otras palabras solo se realizarán tales conductas cuando una persona ajena al trabajador, sustituya su voluntad e imponga la suya al escoger el régimen, lo que el promotor de la AFP no puede ejecutar, pues él representa la otra parte contractual, con quien se cruza el acuerdo de voluntades. </w:t>
      </w:r>
    </w:p>
    <w:p w:rsidR="00D578A4" w:rsidRPr="00E901DC" w:rsidRDefault="00D578A4" w:rsidP="00DD012B">
      <w:pPr>
        <w:shd w:val="clear" w:color="auto" w:fill="FFFFFF"/>
        <w:tabs>
          <w:tab w:val="left" w:pos="5197"/>
        </w:tabs>
        <w:spacing w:line="288" w:lineRule="auto"/>
        <w:rPr>
          <w:rFonts w:ascii="Tahoma" w:hAnsi="Tahoma" w:cs="Tahoma"/>
          <w:color w:val="000000"/>
          <w:sz w:val="24"/>
          <w:szCs w:val="24"/>
        </w:rPr>
      </w:pPr>
    </w:p>
    <w:p w:rsidR="00D578A4" w:rsidRPr="00E901DC" w:rsidRDefault="00D578A4" w:rsidP="00DD012B">
      <w:pPr>
        <w:shd w:val="clear" w:color="auto" w:fill="FFFFFF"/>
        <w:tabs>
          <w:tab w:val="left" w:pos="5197"/>
        </w:tabs>
        <w:spacing w:line="288" w:lineRule="auto"/>
        <w:rPr>
          <w:rFonts w:ascii="Tahoma" w:hAnsi="Tahoma" w:cs="Tahoma"/>
          <w:iCs/>
          <w:sz w:val="24"/>
          <w:szCs w:val="24"/>
        </w:rPr>
      </w:pPr>
      <w:r w:rsidRPr="00E901DC">
        <w:rPr>
          <w:rFonts w:ascii="Tahoma" w:hAnsi="Tahoma" w:cs="Tahoma"/>
          <w:color w:val="000000"/>
          <w:sz w:val="24"/>
          <w:szCs w:val="24"/>
        </w:rPr>
        <w:t xml:space="preserve">En efecto, la Ley 100 de 1993 promocionó el nuevo sistema pensional en una libre y sana competencia que debía existir entre las AFP del RAIS y la única administradora del RPM, sin que ninguno de los dos regímenes, excluyentes entre sí, puedan ser mejor que el otro, pues ello imposibilitaría la subsistencia de alguno. De manera tal que, tanto las AFP como Colpensiones deben buscar la obtención de nuevos afiliados, garantizando a cada uno de ellos los beneficios que cada uno de los regímenes contempla. Para los primeros la capitalización de sus ahorros o el acceso a una garantía mínima con 1.150 semanas o, para los segundos una prestación definida al acumular 1.300 septenarios. </w:t>
      </w:r>
    </w:p>
    <w:p w:rsidR="00D578A4" w:rsidRPr="00E901DC" w:rsidRDefault="00D578A4" w:rsidP="00DD012B">
      <w:pPr>
        <w:shd w:val="clear" w:color="auto" w:fill="FFFFFF"/>
        <w:tabs>
          <w:tab w:val="left" w:pos="5197"/>
        </w:tabs>
        <w:spacing w:line="288" w:lineRule="auto"/>
        <w:rPr>
          <w:rFonts w:ascii="Tahoma" w:hAnsi="Tahoma" w:cs="Tahoma"/>
          <w:iCs/>
          <w:sz w:val="24"/>
          <w:szCs w:val="24"/>
        </w:rPr>
      </w:pPr>
    </w:p>
    <w:p w:rsidR="00D578A4" w:rsidRPr="00E901DC" w:rsidRDefault="00D578A4" w:rsidP="00DD012B">
      <w:pPr>
        <w:shd w:val="clear" w:color="auto" w:fill="FFFFFF"/>
        <w:tabs>
          <w:tab w:val="left" w:pos="5197"/>
        </w:tabs>
        <w:spacing w:line="288" w:lineRule="auto"/>
        <w:rPr>
          <w:rFonts w:ascii="Tahoma" w:hAnsi="Tahoma" w:cs="Tahoma"/>
          <w:iCs/>
          <w:sz w:val="24"/>
          <w:szCs w:val="24"/>
        </w:rPr>
      </w:pPr>
      <w:r w:rsidRPr="00E901DC">
        <w:rPr>
          <w:rFonts w:ascii="Tahoma" w:hAnsi="Tahoma" w:cs="Tahoma"/>
          <w:iCs/>
          <w:sz w:val="24"/>
          <w:szCs w:val="24"/>
        </w:rPr>
        <w:t xml:space="preserve">Ahora la posición ya descrita por la Sala Mayoritaria de ninguna manera deja al garete a los afiliados que se trasladaron de régimen debido a la omisión del deber de información de las AFP (error u omisión), y que ahora, por lo general 20 años después, reclaman ante la administración de justicia, porque se encuentran inconformes con la mesada pensional que se ofrece en el RAIS, pero no con los restantes beneficios de dicho régimen. </w:t>
      </w:r>
    </w:p>
    <w:p w:rsidR="00D578A4" w:rsidRPr="00E901DC" w:rsidRDefault="00D578A4" w:rsidP="00DD012B">
      <w:pPr>
        <w:shd w:val="clear" w:color="auto" w:fill="FFFFFF"/>
        <w:tabs>
          <w:tab w:val="left" w:pos="5197"/>
        </w:tabs>
        <w:spacing w:line="288" w:lineRule="auto"/>
        <w:rPr>
          <w:rFonts w:ascii="Tahoma" w:hAnsi="Tahoma" w:cs="Tahoma"/>
          <w:iCs/>
          <w:sz w:val="24"/>
          <w:szCs w:val="24"/>
        </w:rPr>
      </w:pPr>
    </w:p>
    <w:p w:rsidR="00D578A4" w:rsidRPr="00E901DC" w:rsidRDefault="00D578A4" w:rsidP="00DD012B">
      <w:pPr>
        <w:shd w:val="clear" w:color="auto" w:fill="FFFFFF"/>
        <w:tabs>
          <w:tab w:val="left" w:pos="5197"/>
        </w:tabs>
        <w:spacing w:line="288" w:lineRule="auto"/>
        <w:rPr>
          <w:rFonts w:ascii="Tahoma" w:hAnsi="Tahoma" w:cs="Tahoma"/>
          <w:iCs/>
          <w:sz w:val="24"/>
          <w:szCs w:val="24"/>
        </w:rPr>
      </w:pPr>
      <w:r w:rsidRPr="00E901DC">
        <w:rPr>
          <w:rFonts w:ascii="Tahoma" w:hAnsi="Tahoma" w:cs="Tahoma"/>
          <w:iCs/>
          <w:sz w:val="24"/>
          <w:szCs w:val="24"/>
        </w:rPr>
        <w:t>En ese sentido, para remediar tal inconformidad el legislador contempló una acción diferente como es el resarcimiento de perjuicios, prescrito en el artículo 10 del Decreto 720 de 1994 – vigente para la época de los hechos -, que establece:</w:t>
      </w:r>
    </w:p>
    <w:p w:rsidR="00D578A4" w:rsidRPr="00E901DC" w:rsidRDefault="00D578A4" w:rsidP="00DD012B">
      <w:pPr>
        <w:shd w:val="clear" w:color="auto" w:fill="FFFFFF"/>
        <w:tabs>
          <w:tab w:val="left" w:pos="5197"/>
        </w:tabs>
        <w:spacing w:line="288" w:lineRule="auto"/>
        <w:rPr>
          <w:rFonts w:ascii="Tahoma" w:hAnsi="Tahoma" w:cs="Tahoma"/>
          <w:iCs/>
          <w:sz w:val="24"/>
          <w:szCs w:val="24"/>
        </w:rPr>
      </w:pPr>
    </w:p>
    <w:p w:rsidR="00D578A4" w:rsidRPr="00E901DC" w:rsidRDefault="00D578A4" w:rsidP="00DD012B">
      <w:pPr>
        <w:spacing w:line="288" w:lineRule="auto"/>
        <w:ind w:left="426" w:right="420"/>
        <w:rPr>
          <w:rFonts w:ascii="Tahoma" w:hAnsi="Tahoma" w:cs="Tahoma"/>
          <w:i/>
          <w:color w:val="000000" w:themeColor="text1"/>
          <w:szCs w:val="24"/>
        </w:rPr>
      </w:pPr>
      <w:r w:rsidRPr="00E901DC">
        <w:rPr>
          <w:rFonts w:ascii="Tahoma" w:hAnsi="Tahoma" w:cs="Tahoma"/>
          <w:i/>
          <w:color w:val="000000" w:themeColor="text1"/>
          <w:szCs w:val="24"/>
        </w:rPr>
        <w:t xml:space="preserve">“Responsabilidad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labores de promoción o con </w:t>
      </w:r>
      <w:r w:rsidRPr="00E901DC">
        <w:rPr>
          <w:rFonts w:ascii="Tahoma" w:hAnsi="Tahoma" w:cs="Tahoma"/>
          <w:i/>
          <w:color w:val="000000" w:themeColor="text1"/>
          <w:szCs w:val="24"/>
        </w:rPr>
        <w:lastRenderedPageBreak/>
        <w:t>la cual, con ocasión de su gestión, se hubiere realizado la respectiva vinculación sin perjuicio de la responsabilidad de los promotores frente a la correspondiente sociedad administradora del sistema general de pensiones”. </w:t>
      </w:r>
    </w:p>
    <w:p w:rsidR="00D578A4" w:rsidRPr="00E901DC" w:rsidRDefault="00D578A4" w:rsidP="00DD012B">
      <w:pPr>
        <w:shd w:val="clear" w:color="auto" w:fill="FFFFFF"/>
        <w:tabs>
          <w:tab w:val="left" w:pos="5197"/>
        </w:tabs>
        <w:spacing w:line="288" w:lineRule="auto"/>
        <w:ind w:left="993" w:right="1750"/>
        <w:rPr>
          <w:rFonts w:ascii="Tahoma" w:hAnsi="Tahoma" w:cs="Tahoma"/>
          <w:color w:val="000000"/>
          <w:sz w:val="24"/>
          <w:szCs w:val="24"/>
        </w:rPr>
      </w:pPr>
    </w:p>
    <w:p w:rsidR="00D578A4" w:rsidRPr="00E901DC" w:rsidRDefault="00D578A4" w:rsidP="00DD012B">
      <w:pPr>
        <w:shd w:val="clear" w:color="auto" w:fill="FFFFFF"/>
        <w:tabs>
          <w:tab w:val="left" w:pos="5197"/>
        </w:tabs>
        <w:spacing w:line="288" w:lineRule="auto"/>
        <w:rPr>
          <w:rFonts w:ascii="Tahoma" w:hAnsi="Tahoma" w:cs="Tahoma"/>
          <w:color w:val="000000"/>
          <w:sz w:val="24"/>
          <w:szCs w:val="24"/>
        </w:rPr>
      </w:pPr>
      <w:r w:rsidRPr="00E901DC">
        <w:rPr>
          <w:rFonts w:ascii="Tahoma" w:hAnsi="Tahoma" w:cs="Tahoma"/>
          <w:color w:val="000000"/>
          <w:sz w:val="24"/>
          <w:szCs w:val="24"/>
        </w:rPr>
        <w:t xml:space="preserve">Así, de tal articulado se desprenden 4 elementos para invocar la acción de resarcimiento de perjuicios a saber: a) ocurrencia de un error u omisión en la información otorgada a un trabajador para que este pueda elegir el régimen pensional que prefiere; b) que el error u omisión provenga del promotor de la AFP, que bien puede ser o no su empleado; c) que se cause un daño; d) que ese daño cause un perjuicio en el afiliado entendido este como la diferencia del valor de la mesada que recibirá en el RAIS, frente al RPM, el tiempo que le costará acceder al derecho pensional, o no recibirlo, entre otros. </w:t>
      </w:r>
    </w:p>
    <w:p w:rsidR="00D578A4" w:rsidRPr="00E901DC" w:rsidRDefault="00D578A4" w:rsidP="00DD012B">
      <w:pPr>
        <w:shd w:val="clear" w:color="auto" w:fill="FFFFFF"/>
        <w:tabs>
          <w:tab w:val="left" w:pos="5197"/>
        </w:tabs>
        <w:spacing w:line="288" w:lineRule="auto"/>
        <w:rPr>
          <w:rFonts w:ascii="Tahoma" w:hAnsi="Tahoma" w:cs="Tahoma"/>
          <w:color w:val="000000"/>
          <w:sz w:val="24"/>
          <w:szCs w:val="24"/>
        </w:rPr>
      </w:pPr>
    </w:p>
    <w:p w:rsidR="00D578A4" w:rsidRPr="00E901DC" w:rsidRDefault="00D578A4" w:rsidP="00DD012B">
      <w:pPr>
        <w:shd w:val="clear" w:color="auto" w:fill="FFFFFF"/>
        <w:tabs>
          <w:tab w:val="left" w:pos="5197"/>
        </w:tabs>
        <w:spacing w:line="288" w:lineRule="auto"/>
        <w:rPr>
          <w:rFonts w:ascii="Tahoma" w:hAnsi="Tahoma" w:cs="Tahoma"/>
          <w:color w:val="000000"/>
          <w:sz w:val="24"/>
          <w:szCs w:val="24"/>
        </w:rPr>
      </w:pPr>
      <w:r w:rsidRPr="00E901DC">
        <w:rPr>
          <w:rFonts w:ascii="Tahoma" w:hAnsi="Tahoma" w:cs="Tahoma"/>
          <w:color w:val="000000"/>
          <w:sz w:val="24"/>
          <w:szCs w:val="24"/>
        </w:rPr>
        <w:t>Además, resulta preciso resaltar que tampoco puede obviarse el principio de interpretación del ordenamiento jurídico que exige la aplicación de la norma especial sobre la simplemente general, de manera tal que para el caso de ahora siempre deberá aplicarse el aludido Decreto 720/93, sobre las disposiciones generales contenidas en la Ley 100/93.</w:t>
      </w:r>
    </w:p>
    <w:p w:rsidR="00D578A4" w:rsidRPr="00E901DC" w:rsidRDefault="00D578A4" w:rsidP="00DD012B">
      <w:pPr>
        <w:shd w:val="clear" w:color="auto" w:fill="FFFFFF"/>
        <w:tabs>
          <w:tab w:val="left" w:pos="5197"/>
        </w:tabs>
        <w:spacing w:line="288" w:lineRule="auto"/>
        <w:rPr>
          <w:rFonts w:ascii="Tahoma" w:hAnsi="Tahoma" w:cs="Tahoma"/>
          <w:color w:val="000000"/>
          <w:sz w:val="24"/>
          <w:szCs w:val="24"/>
        </w:rPr>
      </w:pPr>
    </w:p>
    <w:p w:rsidR="00D578A4" w:rsidRPr="00E901DC" w:rsidRDefault="00D578A4" w:rsidP="00DD012B">
      <w:pPr>
        <w:shd w:val="clear" w:color="auto" w:fill="FFFFFF"/>
        <w:tabs>
          <w:tab w:val="left" w:pos="5197"/>
        </w:tabs>
        <w:spacing w:line="288" w:lineRule="auto"/>
        <w:rPr>
          <w:rFonts w:ascii="Tahoma" w:hAnsi="Tahoma" w:cs="Tahoma"/>
          <w:iCs/>
          <w:sz w:val="24"/>
          <w:szCs w:val="24"/>
        </w:rPr>
      </w:pPr>
      <w:r w:rsidRPr="00E901DC">
        <w:rPr>
          <w:rFonts w:ascii="Tahoma" w:hAnsi="Tahoma" w:cs="Tahoma"/>
          <w:iCs/>
          <w:sz w:val="24"/>
          <w:szCs w:val="24"/>
        </w:rPr>
        <w:t xml:space="preserve">Por último, es preciso resaltar que la Sala Laboral de la Corte Suprema de Justicia ha descargado en Colpensiones, sujeto ajeno a la omisión del deber de información para la época de los traslados entre regímenes, los efectos patrimoniales de las ineficacias de los mismos, con lo cual trasgrede tanto las cláusulas constitucionales de responsabilidad patrimonial– art. 90 C.N. -, como el régimen resarcitorio de perjuicios contenido en el Código Civil, sin que las órdenes judiciales tendientes a trasladar los saldos existentes en la cuenta de ahorro individual, rendimientos financieros y gastos de administración, resulten suficientes para cubrir el perjuicio que debe asumir Colpensiones para sufragar las pensiones de personas que no contribuyeron, por lo menos durante los últimos 10 años, al fondo común que compone el RPM. </w:t>
      </w:r>
    </w:p>
    <w:p w:rsidR="00D578A4" w:rsidRPr="00E901DC" w:rsidRDefault="00D578A4" w:rsidP="00DD012B">
      <w:pPr>
        <w:shd w:val="clear" w:color="auto" w:fill="FFFFFF"/>
        <w:tabs>
          <w:tab w:val="left" w:pos="5197"/>
        </w:tabs>
        <w:spacing w:line="288" w:lineRule="auto"/>
        <w:rPr>
          <w:rFonts w:ascii="Tahoma" w:hAnsi="Tahoma" w:cs="Tahoma"/>
          <w:iCs/>
          <w:sz w:val="24"/>
          <w:szCs w:val="24"/>
        </w:rPr>
      </w:pPr>
    </w:p>
    <w:p w:rsidR="00D578A4" w:rsidRPr="00E901DC" w:rsidRDefault="00D578A4" w:rsidP="00DD012B">
      <w:pPr>
        <w:shd w:val="clear" w:color="auto" w:fill="FFFFFF"/>
        <w:tabs>
          <w:tab w:val="left" w:pos="5197"/>
        </w:tabs>
        <w:spacing w:line="288" w:lineRule="auto"/>
        <w:rPr>
          <w:rFonts w:ascii="Tahoma" w:hAnsi="Tahoma" w:cs="Tahoma"/>
          <w:iCs/>
          <w:sz w:val="24"/>
          <w:szCs w:val="24"/>
        </w:rPr>
      </w:pPr>
      <w:r w:rsidRPr="00E901DC">
        <w:rPr>
          <w:rFonts w:ascii="Tahoma" w:hAnsi="Tahoma" w:cs="Tahoma"/>
          <w:iCs/>
          <w:sz w:val="24"/>
          <w:szCs w:val="24"/>
        </w:rPr>
        <w:t xml:space="preserve">En efecto, nuestra legislación ha establecido que sólo se obliga a indemnizar a aquel que causó un daño – artículos 2341 y 2343 del Código Civil -, por lo que si Colpensiones no participó en la información otorgada al trabajador, no tendrá por qué resarcirlo, pues rememórese que las obligaciones nacen del concurso real de las voluntades de los contratantes o del daño inferido a otra </w:t>
      </w:r>
      <w:r w:rsidR="00E901DC">
        <w:rPr>
          <w:rFonts w:ascii="Tahoma" w:hAnsi="Tahoma" w:cs="Tahoma"/>
          <w:iCs/>
          <w:sz w:val="24"/>
          <w:szCs w:val="24"/>
        </w:rPr>
        <w:t>-</w:t>
      </w:r>
      <w:r w:rsidRPr="00E901DC">
        <w:rPr>
          <w:rFonts w:ascii="Tahoma" w:hAnsi="Tahoma" w:cs="Tahoma"/>
          <w:iCs/>
          <w:sz w:val="24"/>
          <w:szCs w:val="24"/>
        </w:rPr>
        <w:t>art. 1494 del Código Civil-.</w:t>
      </w:r>
    </w:p>
    <w:p w:rsidR="00D578A4" w:rsidRPr="00E901DC" w:rsidRDefault="00D578A4" w:rsidP="00DD012B">
      <w:pPr>
        <w:shd w:val="clear" w:color="auto" w:fill="FFFFFF"/>
        <w:tabs>
          <w:tab w:val="left" w:pos="5197"/>
        </w:tabs>
        <w:spacing w:line="288" w:lineRule="auto"/>
        <w:rPr>
          <w:rFonts w:ascii="Tahoma" w:hAnsi="Tahoma" w:cs="Tahoma"/>
          <w:iCs/>
          <w:sz w:val="24"/>
          <w:szCs w:val="24"/>
        </w:rPr>
      </w:pPr>
    </w:p>
    <w:p w:rsidR="00D578A4" w:rsidRPr="00E901DC" w:rsidRDefault="00D578A4" w:rsidP="00DD012B">
      <w:pPr>
        <w:shd w:val="clear" w:color="auto" w:fill="FFFFFF"/>
        <w:tabs>
          <w:tab w:val="left" w:pos="5197"/>
        </w:tabs>
        <w:spacing w:line="288" w:lineRule="auto"/>
        <w:rPr>
          <w:rFonts w:ascii="Tahoma" w:hAnsi="Tahoma" w:cs="Tahoma"/>
          <w:iCs/>
          <w:sz w:val="24"/>
          <w:szCs w:val="24"/>
        </w:rPr>
      </w:pPr>
      <w:r w:rsidRPr="00E901DC">
        <w:rPr>
          <w:rFonts w:ascii="Tahoma" w:hAnsi="Tahoma" w:cs="Tahoma"/>
          <w:iCs/>
          <w:sz w:val="24"/>
          <w:szCs w:val="24"/>
        </w:rPr>
        <w:t>Actuar en contrario implica una trasgresión a la cláusula constitucional contenida en el artículo 90 que prescribe que “</w:t>
      </w:r>
      <w:r w:rsidRPr="00CD6F40">
        <w:rPr>
          <w:rFonts w:ascii="Tahoma" w:hAnsi="Tahoma" w:cs="Tahoma"/>
          <w:i/>
          <w:iCs/>
          <w:szCs w:val="24"/>
        </w:rPr>
        <w:t>el Estado únicamente responderá patrimonialmente por los daños antijurídicos que le sean imputables, causados por la acción o la omisión de las autoridades públicas</w:t>
      </w:r>
      <w:r w:rsidRPr="00E901DC">
        <w:rPr>
          <w:rFonts w:ascii="Tahoma" w:hAnsi="Tahoma" w:cs="Tahoma"/>
          <w:i/>
          <w:iCs/>
          <w:sz w:val="24"/>
          <w:szCs w:val="24"/>
        </w:rPr>
        <w:t xml:space="preserve">”, </w:t>
      </w:r>
      <w:r w:rsidRPr="00E901DC">
        <w:rPr>
          <w:rFonts w:ascii="Tahoma" w:hAnsi="Tahoma" w:cs="Tahoma"/>
          <w:iCs/>
          <w:sz w:val="24"/>
          <w:szCs w:val="24"/>
        </w:rPr>
        <w:t>máxime que obligar a Colpensiones al pago de las pensiones de los nuevos afiliados implica un grave detrimento de los legítimos intereses de todos los afiliados que fielmente han permanecido en el RPM, y que de no alcanzar con los aportes y rendimientos de los afiliados que constituyen un fondo común, deberá la nación con su patrimonio atender.</w:t>
      </w:r>
    </w:p>
    <w:p w:rsidR="00D578A4" w:rsidRPr="00E901DC" w:rsidRDefault="00D578A4" w:rsidP="00DD012B">
      <w:pPr>
        <w:shd w:val="clear" w:color="auto" w:fill="FFFFFF"/>
        <w:tabs>
          <w:tab w:val="left" w:pos="5197"/>
        </w:tabs>
        <w:spacing w:line="288" w:lineRule="auto"/>
        <w:rPr>
          <w:rFonts w:ascii="Tahoma" w:hAnsi="Tahoma" w:cs="Tahoma"/>
          <w:iCs/>
          <w:sz w:val="24"/>
          <w:szCs w:val="24"/>
        </w:rPr>
      </w:pPr>
    </w:p>
    <w:p w:rsidR="00D578A4" w:rsidRPr="00E901DC" w:rsidRDefault="00D578A4" w:rsidP="00DD012B">
      <w:pPr>
        <w:shd w:val="clear" w:color="auto" w:fill="FFFFFF"/>
        <w:tabs>
          <w:tab w:val="left" w:pos="5197"/>
        </w:tabs>
        <w:spacing w:line="288" w:lineRule="auto"/>
        <w:rPr>
          <w:rFonts w:ascii="Tahoma" w:hAnsi="Tahoma" w:cs="Tahoma"/>
          <w:iCs/>
          <w:sz w:val="24"/>
          <w:szCs w:val="24"/>
        </w:rPr>
      </w:pPr>
      <w:r w:rsidRPr="00E901DC">
        <w:rPr>
          <w:rFonts w:ascii="Tahoma" w:hAnsi="Tahoma" w:cs="Tahoma"/>
          <w:iCs/>
          <w:sz w:val="24"/>
          <w:szCs w:val="24"/>
        </w:rPr>
        <w:t xml:space="preserve">Puestas de este modo las cosas, si el supuesto de hecho expuesto en la demanda se encuentra dirigido a probar que el promotor de la AFP omitió o erró en la información otorgada para que el trabajador pudiese elegir a cuál régimen pensional quería pertenecer, y esto le ocasionó un perjuicio, por el valor de la mesada que será otorgada en el RAIS, entonces la acción a emprender no es la ineficacia de la afiliación, sino la de resarcimiento de perjuicios, sin que a través de esta se permita la nueva elección de régimen pensional o retorno al anterior, que es la consecuencia de salir avante la ineficacia, que por el principio de legalidad no puede extenderse a estos supuestos fácticos. </w:t>
      </w:r>
    </w:p>
    <w:p w:rsidR="00D578A4" w:rsidRPr="00E901DC" w:rsidRDefault="00D578A4" w:rsidP="00DD012B">
      <w:pPr>
        <w:shd w:val="clear" w:color="auto" w:fill="FFFFFF"/>
        <w:tabs>
          <w:tab w:val="left" w:pos="5197"/>
        </w:tabs>
        <w:spacing w:line="288" w:lineRule="auto"/>
        <w:rPr>
          <w:rFonts w:ascii="Tahoma" w:hAnsi="Tahoma" w:cs="Tahoma"/>
          <w:iCs/>
          <w:sz w:val="24"/>
          <w:szCs w:val="24"/>
        </w:rPr>
      </w:pPr>
    </w:p>
    <w:p w:rsidR="00D578A4" w:rsidRPr="00E901DC" w:rsidRDefault="00D578A4" w:rsidP="00DD012B">
      <w:pPr>
        <w:shd w:val="clear" w:color="auto" w:fill="FFFFFF"/>
        <w:tabs>
          <w:tab w:val="left" w:pos="5197"/>
        </w:tabs>
        <w:spacing w:line="288" w:lineRule="auto"/>
        <w:rPr>
          <w:rFonts w:ascii="Tahoma" w:hAnsi="Tahoma" w:cs="Tahoma"/>
          <w:iCs/>
          <w:sz w:val="24"/>
          <w:szCs w:val="24"/>
        </w:rPr>
      </w:pPr>
      <w:r w:rsidRPr="00E901DC">
        <w:rPr>
          <w:rFonts w:ascii="Tahoma" w:hAnsi="Tahoma" w:cs="Tahoma"/>
          <w:iCs/>
          <w:sz w:val="24"/>
          <w:szCs w:val="24"/>
        </w:rPr>
        <w:t xml:space="preserve">Dicho de otra forma, el supuesto de hecho contemplado en el literal b) del artículo 13 y 271 de la Ley 100/93 apenas contempla el desconocer, atentar o impedir la libre elección del trabajador, a cargo del empleador o sujeto afín a tal calidad, nunca a la AFP. De manera tal que cuando se plantea en la demanda tal omisión de información por parte de la AFP, en realidad el actor está evidenciando un supuesto de hecho diferente al contemplado en el </w:t>
      </w:r>
      <w:proofErr w:type="spellStart"/>
      <w:r w:rsidRPr="00E901DC">
        <w:rPr>
          <w:rFonts w:ascii="Tahoma" w:hAnsi="Tahoma" w:cs="Tahoma"/>
          <w:iCs/>
          <w:sz w:val="24"/>
          <w:szCs w:val="24"/>
        </w:rPr>
        <w:t>pluricitado</w:t>
      </w:r>
      <w:proofErr w:type="spellEnd"/>
      <w:r w:rsidRPr="00E901DC">
        <w:rPr>
          <w:rFonts w:ascii="Tahoma" w:hAnsi="Tahoma" w:cs="Tahoma"/>
          <w:iCs/>
          <w:sz w:val="24"/>
          <w:szCs w:val="24"/>
        </w:rPr>
        <w:t xml:space="preserve"> art. 13 y 271 de la Ley 100/93.</w:t>
      </w:r>
    </w:p>
    <w:p w:rsidR="00D578A4" w:rsidRPr="00E901DC" w:rsidRDefault="00D578A4" w:rsidP="00DD012B">
      <w:pPr>
        <w:shd w:val="clear" w:color="auto" w:fill="FFFFFF"/>
        <w:tabs>
          <w:tab w:val="left" w:pos="5197"/>
        </w:tabs>
        <w:spacing w:line="288" w:lineRule="auto"/>
        <w:rPr>
          <w:rFonts w:ascii="Tahoma" w:hAnsi="Tahoma" w:cs="Tahoma"/>
          <w:iCs/>
          <w:sz w:val="24"/>
          <w:szCs w:val="24"/>
        </w:rPr>
      </w:pPr>
    </w:p>
    <w:p w:rsidR="00D578A4" w:rsidRPr="00E901DC" w:rsidRDefault="00D578A4" w:rsidP="00DD012B">
      <w:pPr>
        <w:shd w:val="clear" w:color="auto" w:fill="FFFFFF"/>
        <w:tabs>
          <w:tab w:val="left" w:pos="5197"/>
        </w:tabs>
        <w:spacing w:line="288" w:lineRule="auto"/>
        <w:rPr>
          <w:rFonts w:ascii="Tahoma" w:hAnsi="Tahoma" w:cs="Tahoma"/>
          <w:iCs/>
          <w:sz w:val="24"/>
          <w:szCs w:val="24"/>
        </w:rPr>
      </w:pPr>
      <w:r w:rsidRPr="00E901DC">
        <w:rPr>
          <w:rFonts w:ascii="Tahoma" w:hAnsi="Tahoma" w:cs="Tahoma"/>
          <w:iCs/>
          <w:sz w:val="24"/>
          <w:szCs w:val="24"/>
        </w:rPr>
        <w:t>Entonces cada vez que se plantee tal supuesto de hecho en las demandas, sin dubitación la acción de ineficacia estará destinada al fracaso, debiendo se incoar el resarcimiento de perjuicios.</w:t>
      </w:r>
    </w:p>
    <w:p w:rsidR="00D578A4" w:rsidRPr="00E901DC" w:rsidRDefault="00D578A4" w:rsidP="00DD012B">
      <w:pPr>
        <w:spacing w:line="288" w:lineRule="auto"/>
        <w:ind w:right="284"/>
        <w:rPr>
          <w:rFonts w:ascii="Tahoma" w:hAnsi="Tahoma" w:cs="Tahoma"/>
          <w:color w:val="000000" w:themeColor="text1"/>
          <w:sz w:val="24"/>
          <w:szCs w:val="24"/>
        </w:rPr>
      </w:pPr>
    </w:p>
    <w:p w:rsidR="00D578A4" w:rsidRPr="00E901DC" w:rsidRDefault="00D578A4" w:rsidP="00DD012B">
      <w:pPr>
        <w:spacing w:line="288" w:lineRule="auto"/>
        <w:ind w:right="284"/>
        <w:rPr>
          <w:rFonts w:ascii="Tahoma" w:hAnsi="Tahoma" w:cs="Tahoma"/>
          <w:b/>
          <w:sz w:val="24"/>
          <w:szCs w:val="24"/>
        </w:rPr>
      </w:pPr>
      <w:r w:rsidRPr="00E901DC">
        <w:rPr>
          <w:rFonts w:ascii="Tahoma" w:hAnsi="Tahoma" w:cs="Tahoma"/>
          <w:b/>
          <w:sz w:val="24"/>
          <w:szCs w:val="24"/>
        </w:rPr>
        <w:t xml:space="preserve">Fundamento fáctico </w:t>
      </w:r>
    </w:p>
    <w:p w:rsidR="00D578A4" w:rsidRPr="00E901DC" w:rsidRDefault="00D578A4" w:rsidP="00DD012B">
      <w:pPr>
        <w:spacing w:line="288" w:lineRule="auto"/>
        <w:rPr>
          <w:rFonts w:ascii="Tahoma" w:hAnsi="Tahoma" w:cs="Tahoma"/>
          <w:b/>
          <w:sz w:val="24"/>
          <w:szCs w:val="24"/>
        </w:rPr>
      </w:pPr>
    </w:p>
    <w:p w:rsidR="00D578A4" w:rsidRPr="00E901DC" w:rsidRDefault="00D578A4" w:rsidP="00DD012B">
      <w:pPr>
        <w:spacing w:line="288" w:lineRule="auto"/>
        <w:ind w:right="49"/>
        <w:contextualSpacing/>
        <w:rPr>
          <w:rFonts w:ascii="Tahoma" w:hAnsi="Tahoma" w:cs="Tahoma"/>
          <w:sz w:val="24"/>
          <w:szCs w:val="24"/>
        </w:rPr>
      </w:pPr>
      <w:r w:rsidRPr="00E901DC">
        <w:rPr>
          <w:rFonts w:ascii="Tahoma" w:hAnsi="Tahoma" w:cs="Tahoma"/>
          <w:sz w:val="24"/>
          <w:szCs w:val="24"/>
        </w:rPr>
        <w:t>Rememórese que María Gladis Agudelo Gil pretende la “</w:t>
      </w:r>
      <w:r w:rsidRPr="00E901DC">
        <w:rPr>
          <w:rFonts w:ascii="Tahoma" w:hAnsi="Tahoma" w:cs="Tahoma"/>
          <w:i/>
          <w:sz w:val="24"/>
          <w:szCs w:val="24"/>
        </w:rPr>
        <w:t>nulidad y/o ineficacia</w:t>
      </w:r>
      <w:r w:rsidR="00263806" w:rsidRPr="00E901DC">
        <w:rPr>
          <w:rFonts w:ascii="Tahoma" w:hAnsi="Tahoma" w:cs="Tahoma"/>
          <w:i/>
          <w:sz w:val="24"/>
          <w:szCs w:val="24"/>
        </w:rPr>
        <w:t xml:space="preserve"> del acto jurídico de traslado</w:t>
      </w:r>
      <w:r w:rsidRPr="00E901DC">
        <w:rPr>
          <w:rFonts w:ascii="Tahoma" w:hAnsi="Tahoma" w:cs="Tahoma"/>
          <w:i/>
          <w:sz w:val="24"/>
          <w:szCs w:val="24"/>
        </w:rPr>
        <w:t>”</w:t>
      </w:r>
      <w:r w:rsidRPr="00E901DC">
        <w:rPr>
          <w:rFonts w:ascii="Tahoma" w:hAnsi="Tahoma" w:cs="Tahoma"/>
          <w:sz w:val="24"/>
          <w:szCs w:val="24"/>
        </w:rPr>
        <w:t xml:space="preserve"> de la afiliación realizada al RAIS (</w:t>
      </w:r>
      <w:proofErr w:type="spellStart"/>
      <w:r w:rsidRPr="00E901DC">
        <w:rPr>
          <w:rFonts w:ascii="Tahoma" w:hAnsi="Tahoma" w:cs="Tahoma"/>
          <w:sz w:val="24"/>
          <w:szCs w:val="24"/>
        </w:rPr>
        <w:t>fl</w:t>
      </w:r>
      <w:proofErr w:type="spellEnd"/>
      <w:r w:rsidRPr="00E901DC">
        <w:rPr>
          <w:rFonts w:ascii="Tahoma" w:hAnsi="Tahoma" w:cs="Tahoma"/>
          <w:sz w:val="24"/>
          <w:szCs w:val="24"/>
        </w:rPr>
        <w:t xml:space="preserve">. </w:t>
      </w:r>
      <w:r w:rsidR="00263806" w:rsidRPr="00E901DC">
        <w:rPr>
          <w:rFonts w:ascii="Tahoma" w:hAnsi="Tahoma" w:cs="Tahoma"/>
          <w:sz w:val="24"/>
          <w:szCs w:val="24"/>
        </w:rPr>
        <w:t>2</w:t>
      </w:r>
      <w:r w:rsidRPr="00E901DC">
        <w:rPr>
          <w:rFonts w:ascii="Tahoma" w:hAnsi="Tahoma" w:cs="Tahoma"/>
          <w:sz w:val="24"/>
          <w:szCs w:val="24"/>
        </w:rPr>
        <w:t xml:space="preserve"> c. 1), del que da cuenta el formulario suscrito el </w:t>
      </w:r>
      <w:r w:rsidR="00263806" w:rsidRPr="00E901DC">
        <w:rPr>
          <w:rFonts w:ascii="Tahoma" w:hAnsi="Tahoma" w:cs="Tahoma"/>
          <w:sz w:val="24"/>
          <w:szCs w:val="24"/>
        </w:rPr>
        <w:t>24</w:t>
      </w:r>
      <w:r w:rsidRPr="00E901DC">
        <w:rPr>
          <w:rFonts w:ascii="Tahoma" w:hAnsi="Tahoma" w:cs="Tahoma"/>
          <w:sz w:val="24"/>
          <w:szCs w:val="24"/>
        </w:rPr>
        <w:t>/</w:t>
      </w:r>
      <w:r w:rsidR="00263806" w:rsidRPr="00E901DC">
        <w:rPr>
          <w:rFonts w:ascii="Tahoma" w:hAnsi="Tahoma" w:cs="Tahoma"/>
          <w:sz w:val="24"/>
          <w:szCs w:val="24"/>
        </w:rPr>
        <w:t>02</w:t>
      </w:r>
      <w:r w:rsidRPr="00E901DC">
        <w:rPr>
          <w:rFonts w:ascii="Tahoma" w:hAnsi="Tahoma" w:cs="Tahoma"/>
          <w:sz w:val="24"/>
          <w:szCs w:val="24"/>
        </w:rPr>
        <w:t>/</w:t>
      </w:r>
      <w:r w:rsidR="00263806" w:rsidRPr="00E901DC">
        <w:rPr>
          <w:rFonts w:ascii="Tahoma" w:hAnsi="Tahoma" w:cs="Tahoma"/>
          <w:sz w:val="24"/>
          <w:szCs w:val="24"/>
        </w:rPr>
        <w:t>2000</w:t>
      </w:r>
      <w:r w:rsidRPr="00E901DC">
        <w:rPr>
          <w:rFonts w:ascii="Tahoma" w:hAnsi="Tahoma" w:cs="Tahoma"/>
          <w:sz w:val="24"/>
          <w:szCs w:val="24"/>
        </w:rPr>
        <w:t xml:space="preserve"> ante </w:t>
      </w:r>
      <w:r w:rsidR="00263806" w:rsidRPr="00E901DC">
        <w:rPr>
          <w:rFonts w:ascii="Tahoma" w:hAnsi="Tahoma" w:cs="Tahoma"/>
          <w:sz w:val="24"/>
          <w:szCs w:val="24"/>
        </w:rPr>
        <w:t>Colpatria Pensiones y Cesantías</w:t>
      </w:r>
      <w:r w:rsidRPr="00E901DC">
        <w:rPr>
          <w:rFonts w:ascii="Tahoma" w:hAnsi="Tahoma" w:cs="Tahoma"/>
          <w:sz w:val="24"/>
          <w:szCs w:val="24"/>
        </w:rPr>
        <w:t>, hoy Porvenir S.A. (</w:t>
      </w:r>
      <w:proofErr w:type="spellStart"/>
      <w:r w:rsidRPr="00E901DC">
        <w:rPr>
          <w:rFonts w:ascii="Tahoma" w:hAnsi="Tahoma" w:cs="Tahoma"/>
          <w:sz w:val="24"/>
          <w:szCs w:val="24"/>
        </w:rPr>
        <w:t>fl</w:t>
      </w:r>
      <w:proofErr w:type="spellEnd"/>
      <w:r w:rsidRPr="00E901DC">
        <w:rPr>
          <w:rFonts w:ascii="Tahoma" w:hAnsi="Tahoma" w:cs="Tahoma"/>
          <w:sz w:val="24"/>
          <w:szCs w:val="24"/>
        </w:rPr>
        <w:t>. 1</w:t>
      </w:r>
      <w:r w:rsidR="00263806" w:rsidRPr="00E901DC">
        <w:rPr>
          <w:rFonts w:ascii="Tahoma" w:hAnsi="Tahoma" w:cs="Tahoma"/>
          <w:sz w:val="24"/>
          <w:szCs w:val="24"/>
        </w:rPr>
        <w:t>8</w:t>
      </w:r>
      <w:r w:rsidRPr="00E901DC">
        <w:rPr>
          <w:rFonts w:ascii="Tahoma" w:hAnsi="Tahoma" w:cs="Tahoma"/>
          <w:sz w:val="24"/>
          <w:szCs w:val="24"/>
        </w:rPr>
        <w:t xml:space="preserve"> c. 1), por lo que señala a la AFP y no a su empleador u otra persona afín a tal calidad, como el sujeto que l</w:t>
      </w:r>
      <w:r w:rsidR="00263806" w:rsidRPr="00E901DC">
        <w:rPr>
          <w:rFonts w:ascii="Tahoma" w:hAnsi="Tahoma" w:cs="Tahoma"/>
          <w:sz w:val="24"/>
          <w:szCs w:val="24"/>
        </w:rPr>
        <w:t>a</w:t>
      </w:r>
      <w:r w:rsidRPr="00E901DC">
        <w:rPr>
          <w:rFonts w:ascii="Tahoma" w:hAnsi="Tahoma" w:cs="Tahoma"/>
          <w:sz w:val="24"/>
          <w:szCs w:val="24"/>
        </w:rPr>
        <w:t xml:space="preserve"> hizo incurrir en error o engaño para efectos de obtener dicho traslado y del que adujo derivar un perjuicio, en tanto que en el RAIS obtendría una pensión de $1’</w:t>
      </w:r>
      <w:r w:rsidR="00263806" w:rsidRPr="00E901DC">
        <w:rPr>
          <w:rFonts w:ascii="Tahoma" w:hAnsi="Tahoma" w:cs="Tahoma"/>
          <w:sz w:val="24"/>
          <w:szCs w:val="24"/>
        </w:rPr>
        <w:t>002</w:t>
      </w:r>
      <w:r w:rsidRPr="00E901DC">
        <w:rPr>
          <w:rFonts w:ascii="Tahoma" w:hAnsi="Tahoma" w:cs="Tahoma"/>
          <w:sz w:val="24"/>
          <w:szCs w:val="24"/>
        </w:rPr>
        <w:t>.</w:t>
      </w:r>
      <w:r w:rsidR="00263806" w:rsidRPr="00E901DC">
        <w:rPr>
          <w:rFonts w:ascii="Tahoma" w:hAnsi="Tahoma" w:cs="Tahoma"/>
          <w:sz w:val="24"/>
          <w:szCs w:val="24"/>
        </w:rPr>
        <w:t>000</w:t>
      </w:r>
      <w:r w:rsidRPr="00E901DC">
        <w:rPr>
          <w:rFonts w:ascii="Tahoma" w:hAnsi="Tahoma" w:cs="Tahoma"/>
          <w:sz w:val="24"/>
          <w:szCs w:val="24"/>
        </w:rPr>
        <w:t>, cuando en el RPM sería de $</w:t>
      </w:r>
      <w:r w:rsidR="00263806" w:rsidRPr="00E901DC">
        <w:rPr>
          <w:rFonts w:ascii="Tahoma" w:hAnsi="Tahoma" w:cs="Tahoma"/>
          <w:sz w:val="24"/>
          <w:szCs w:val="24"/>
        </w:rPr>
        <w:t>2</w:t>
      </w:r>
      <w:r w:rsidRPr="00E901DC">
        <w:rPr>
          <w:rFonts w:ascii="Tahoma" w:hAnsi="Tahoma" w:cs="Tahoma"/>
          <w:sz w:val="24"/>
          <w:szCs w:val="24"/>
        </w:rPr>
        <w:t>’</w:t>
      </w:r>
      <w:r w:rsidR="00263806" w:rsidRPr="00E901DC">
        <w:rPr>
          <w:rFonts w:ascii="Tahoma" w:hAnsi="Tahoma" w:cs="Tahoma"/>
          <w:sz w:val="24"/>
          <w:szCs w:val="24"/>
        </w:rPr>
        <w:t>211</w:t>
      </w:r>
      <w:r w:rsidRPr="00E901DC">
        <w:rPr>
          <w:rFonts w:ascii="Tahoma" w:hAnsi="Tahoma" w:cs="Tahoma"/>
          <w:sz w:val="24"/>
          <w:szCs w:val="24"/>
        </w:rPr>
        <w:t>.</w:t>
      </w:r>
      <w:r w:rsidR="00263806" w:rsidRPr="00E901DC">
        <w:rPr>
          <w:rFonts w:ascii="Tahoma" w:hAnsi="Tahoma" w:cs="Tahoma"/>
          <w:sz w:val="24"/>
          <w:szCs w:val="24"/>
        </w:rPr>
        <w:t>037</w:t>
      </w:r>
      <w:r w:rsidRPr="00E901DC">
        <w:rPr>
          <w:rFonts w:ascii="Tahoma" w:hAnsi="Tahoma" w:cs="Tahoma"/>
          <w:sz w:val="24"/>
          <w:szCs w:val="24"/>
        </w:rPr>
        <w:t>.</w:t>
      </w:r>
    </w:p>
    <w:p w:rsidR="00D578A4" w:rsidRPr="00E901DC" w:rsidRDefault="00D578A4" w:rsidP="00DD012B">
      <w:pPr>
        <w:spacing w:line="288" w:lineRule="auto"/>
        <w:ind w:right="49"/>
        <w:contextualSpacing/>
        <w:rPr>
          <w:rFonts w:ascii="Tahoma" w:hAnsi="Tahoma" w:cs="Tahoma"/>
          <w:sz w:val="24"/>
          <w:szCs w:val="24"/>
        </w:rPr>
      </w:pPr>
    </w:p>
    <w:p w:rsidR="00263806" w:rsidRPr="00E901DC" w:rsidRDefault="00263806" w:rsidP="00DD012B">
      <w:pPr>
        <w:spacing w:line="288" w:lineRule="auto"/>
        <w:ind w:right="49"/>
        <w:contextualSpacing/>
        <w:rPr>
          <w:rFonts w:ascii="Tahoma" w:hAnsi="Tahoma" w:cs="Tahoma"/>
          <w:iCs/>
          <w:sz w:val="24"/>
          <w:szCs w:val="24"/>
        </w:rPr>
      </w:pPr>
      <w:r w:rsidRPr="00E901DC">
        <w:rPr>
          <w:rFonts w:ascii="Tahoma" w:hAnsi="Tahoma" w:cs="Tahoma"/>
          <w:sz w:val="24"/>
          <w:szCs w:val="24"/>
        </w:rPr>
        <w:t>Basta la anterior descripción para echar al traste las pretensiones de la demandante, pues estos supuestos fácticos corresponden a una acción diferente a la invocada - literal b) del artículo 13 y 271 de la Ley 100/93 –,</w:t>
      </w:r>
      <w:r w:rsidRPr="00E901DC">
        <w:rPr>
          <w:rFonts w:ascii="Tahoma" w:hAnsi="Tahoma" w:cs="Tahoma"/>
          <w:iCs/>
          <w:sz w:val="24"/>
          <w:szCs w:val="24"/>
        </w:rPr>
        <w:t xml:space="preserve"> sin que ahora pueda esta Colegiatura encausar las pretensiones en ese sentido, pues ello implicaría un grave quebranto a los derechos de contradicción y defensa de los sujetos procesales, así como al principio de consonancia – art. 66A del C.P.L. y de la S.S.-, además que los jueces colegiados carecen de facultades </w:t>
      </w:r>
      <w:r w:rsidRPr="00E901DC">
        <w:rPr>
          <w:rFonts w:ascii="Tahoma" w:hAnsi="Tahoma" w:cs="Tahoma"/>
          <w:i/>
          <w:iCs/>
          <w:sz w:val="24"/>
          <w:szCs w:val="24"/>
        </w:rPr>
        <w:t>ultra</w:t>
      </w:r>
      <w:r w:rsidRPr="00E901DC">
        <w:rPr>
          <w:rFonts w:ascii="Tahoma" w:hAnsi="Tahoma" w:cs="Tahoma"/>
          <w:iCs/>
          <w:sz w:val="24"/>
          <w:szCs w:val="24"/>
        </w:rPr>
        <w:t xml:space="preserve"> y </w:t>
      </w:r>
      <w:r w:rsidRPr="00E901DC">
        <w:rPr>
          <w:rFonts w:ascii="Tahoma" w:hAnsi="Tahoma" w:cs="Tahoma"/>
          <w:i/>
          <w:iCs/>
          <w:sz w:val="24"/>
          <w:szCs w:val="24"/>
        </w:rPr>
        <w:t>extra petita</w:t>
      </w:r>
      <w:r w:rsidRPr="00E901DC">
        <w:rPr>
          <w:rFonts w:ascii="Tahoma" w:hAnsi="Tahoma" w:cs="Tahoma"/>
          <w:iCs/>
          <w:sz w:val="24"/>
          <w:szCs w:val="24"/>
        </w:rPr>
        <w:t xml:space="preserve"> en sus decisiones – art. 50 ibídem-. </w:t>
      </w:r>
    </w:p>
    <w:p w:rsidR="00263806" w:rsidRPr="00E901DC" w:rsidRDefault="00263806" w:rsidP="00DD012B">
      <w:pPr>
        <w:spacing w:line="288" w:lineRule="auto"/>
        <w:ind w:right="49"/>
        <w:contextualSpacing/>
        <w:rPr>
          <w:rFonts w:ascii="Tahoma" w:hAnsi="Tahoma" w:cs="Tahoma"/>
          <w:iCs/>
          <w:sz w:val="24"/>
          <w:szCs w:val="24"/>
        </w:rPr>
      </w:pPr>
    </w:p>
    <w:p w:rsidR="00263806" w:rsidRPr="00E901DC" w:rsidRDefault="00263806" w:rsidP="00DD012B">
      <w:pPr>
        <w:spacing w:line="288" w:lineRule="auto"/>
        <w:ind w:right="49"/>
        <w:contextualSpacing/>
        <w:rPr>
          <w:rFonts w:ascii="Tahoma" w:hAnsi="Tahoma" w:cs="Tahoma"/>
          <w:sz w:val="24"/>
          <w:szCs w:val="24"/>
        </w:rPr>
      </w:pPr>
      <w:r w:rsidRPr="00E901DC">
        <w:rPr>
          <w:rFonts w:ascii="Tahoma" w:hAnsi="Tahoma" w:cs="Tahoma"/>
          <w:iCs/>
          <w:sz w:val="24"/>
          <w:szCs w:val="24"/>
        </w:rPr>
        <w:lastRenderedPageBreak/>
        <w:t xml:space="preserve">Por lo anterior, </w:t>
      </w:r>
      <w:r w:rsidRPr="00E901DC">
        <w:rPr>
          <w:rFonts w:ascii="Tahoma" w:hAnsi="Tahoma" w:cs="Tahoma"/>
          <w:sz w:val="24"/>
          <w:szCs w:val="24"/>
        </w:rPr>
        <w:t>se revocará la decisión de primera instancia como solicitó el apelante, aunque por diferentes razones, y en consecuencia se denegarán los ped</w:t>
      </w:r>
      <w:r w:rsidR="00C0744C">
        <w:rPr>
          <w:rFonts w:ascii="Tahoma" w:hAnsi="Tahoma" w:cs="Tahoma"/>
          <w:sz w:val="24"/>
          <w:szCs w:val="24"/>
        </w:rPr>
        <w:t>imentos del libelo introductor.</w:t>
      </w:r>
    </w:p>
    <w:p w:rsidR="00D578A4" w:rsidRPr="00E901DC" w:rsidRDefault="00D578A4" w:rsidP="00DD012B">
      <w:pPr>
        <w:spacing w:line="288" w:lineRule="auto"/>
        <w:ind w:right="49"/>
        <w:contextualSpacing/>
        <w:rPr>
          <w:rFonts w:ascii="Tahoma" w:hAnsi="Tahoma" w:cs="Tahoma"/>
          <w:iCs/>
          <w:sz w:val="24"/>
          <w:szCs w:val="24"/>
        </w:rPr>
      </w:pPr>
    </w:p>
    <w:p w:rsidR="00D578A4" w:rsidRPr="00C0744C" w:rsidRDefault="00D578A4" w:rsidP="00DD012B">
      <w:pPr>
        <w:widowControl w:val="0"/>
        <w:autoSpaceDE w:val="0"/>
        <w:autoSpaceDN w:val="0"/>
        <w:adjustRightInd w:val="0"/>
        <w:spacing w:line="288" w:lineRule="auto"/>
        <w:ind w:firstLine="0"/>
        <w:jc w:val="center"/>
        <w:rPr>
          <w:rFonts w:ascii="Tahoma" w:eastAsia="Times New Roman" w:hAnsi="Tahoma" w:cs="Tahoma"/>
          <w:b/>
          <w:sz w:val="24"/>
          <w:szCs w:val="24"/>
          <w:lang w:eastAsia="es-ES"/>
        </w:rPr>
      </w:pPr>
      <w:r w:rsidRPr="00C0744C">
        <w:rPr>
          <w:rFonts w:ascii="Tahoma" w:eastAsia="Times New Roman" w:hAnsi="Tahoma" w:cs="Tahoma"/>
          <w:b/>
          <w:sz w:val="24"/>
          <w:szCs w:val="24"/>
          <w:lang w:eastAsia="es-ES"/>
        </w:rPr>
        <w:t>CONCLUSIÓN</w:t>
      </w:r>
    </w:p>
    <w:p w:rsidR="00D578A4" w:rsidRPr="00E901DC" w:rsidRDefault="00D578A4" w:rsidP="00DD012B">
      <w:pPr>
        <w:tabs>
          <w:tab w:val="left" w:pos="5197"/>
        </w:tabs>
        <w:spacing w:line="288" w:lineRule="auto"/>
        <w:jc w:val="center"/>
        <w:rPr>
          <w:rFonts w:ascii="Tahoma" w:hAnsi="Tahoma" w:cs="Tahoma"/>
          <w:b/>
          <w:color w:val="000000" w:themeColor="text1"/>
          <w:sz w:val="24"/>
          <w:szCs w:val="24"/>
          <w:lang w:eastAsia="es-CO"/>
        </w:rPr>
      </w:pPr>
    </w:p>
    <w:p w:rsidR="00D578A4" w:rsidRDefault="00D578A4" w:rsidP="00DD012B">
      <w:pPr>
        <w:tabs>
          <w:tab w:val="left" w:pos="5197"/>
        </w:tabs>
        <w:spacing w:line="288" w:lineRule="auto"/>
        <w:contextualSpacing/>
        <w:rPr>
          <w:rFonts w:ascii="Tahoma" w:hAnsi="Tahoma" w:cs="Tahoma"/>
          <w:color w:val="000000" w:themeColor="text1"/>
          <w:sz w:val="24"/>
          <w:szCs w:val="24"/>
          <w:lang w:eastAsia="es-CO"/>
        </w:rPr>
      </w:pPr>
      <w:r w:rsidRPr="00E901DC">
        <w:rPr>
          <w:rFonts w:ascii="Tahoma" w:hAnsi="Tahoma" w:cs="Tahoma"/>
          <w:color w:val="000000" w:themeColor="text1"/>
          <w:sz w:val="24"/>
          <w:szCs w:val="24"/>
          <w:lang w:eastAsia="es-CO"/>
        </w:rPr>
        <w:t xml:space="preserve">Conforme lo expuesto, la decisión revisada será </w:t>
      </w:r>
      <w:r w:rsidR="00263806" w:rsidRPr="00E901DC">
        <w:rPr>
          <w:rFonts w:ascii="Tahoma" w:hAnsi="Tahoma" w:cs="Tahoma"/>
          <w:color w:val="000000" w:themeColor="text1"/>
          <w:sz w:val="24"/>
          <w:szCs w:val="24"/>
          <w:lang w:eastAsia="es-CO"/>
        </w:rPr>
        <w:t>revocada</w:t>
      </w:r>
      <w:r w:rsidRPr="00E901DC">
        <w:rPr>
          <w:rFonts w:ascii="Tahoma" w:hAnsi="Tahoma" w:cs="Tahoma"/>
          <w:color w:val="000000" w:themeColor="text1"/>
          <w:sz w:val="24"/>
          <w:szCs w:val="24"/>
          <w:lang w:eastAsia="es-CO"/>
        </w:rPr>
        <w:t xml:space="preserve">. Costas de </w:t>
      </w:r>
      <w:r w:rsidR="00263806" w:rsidRPr="00E901DC">
        <w:rPr>
          <w:rFonts w:ascii="Tahoma" w:hAnsi="Tahoma" w:cs="Tahoma"/>
          <w:color w:val="000000" w:themeColor="text1"/>
          <w:sz w:val="24"/>
          <w:szCs w:val="24"/>
          <w:lang w:eastAsia="es-CO"/>
        </w:rPr>
        <w:t xml:space="preserve">ambas </w:t>
      </w:r>
      <w:r w:rsidRPr="00E901DC">
        <w:rPr>
          <w:rFonts w:ascii="Tahoma" w:hAnsi="Tahoma" w:cs="Tahoma"/>
          <w:color w:val="000000" w:themeColor="text1"/>
          <w:sz w:val="24"/>
          <w:szCs w:val="24"/>
          <w:lang w:eastAsia="es-CO"/>
        </w:rPr>
        <w:t>instancia</w:t>
      </w:r>
      <w:r w:rsidR="00263806" w:rsidRPr="00E901DC">
        <w:rPr>
          <w:rFonts w:ascii="Tahoma" w:hAnsi="Tahoma" w:cs="Tahoma"/>
          <w:color w:val="000000" w:themeColor="text1"/>
          <w:sz w:val="24"/>
          <w:szCs w:val="24"/>
          <w:lang w:eastAsia="es-CO"/>
        </w:rPr>
        <w:t>s</w:t>
      </w:r>
      <w:r w:rsidRPr="00E901DC">
        <w:rPr>
          <w:rFonts w:ascii="Tahoma" w:hAnsi="Tahoma" w:cs="Tahoma"/>
          <w:color w:val="000000" w:themeColor="text1"/>
          <w:sz w:val="24"/>
          <w:szCs w:val="24"/>
          <w:lang w:eastAsia="es-CO"/>
        </w:rPr>
        <w:t xml:space="preserve"> a cargo de la demandante y a favor de las demandadas de conformidad con el numeral </w:t>
      </w:r>
      <w:r w:rsidR="00263806" w:rsidRPr="00E901DC">
        <w:rPr>
          <w:rFonts w:ascii="Tahoma" w:hAnsi="Tahoma" w:cs="Tahoma"/>
          <w:color w:val="000000" w:themeColor="text1"/>
          <w:sz w:val="24"/>
          <w:szCs w:val="24"/>
          <w:lang w:eastAsia="es-CO"/>
        </w:rPr>
        <w:t>4</w:t>
      </w:r>
      <w:r w:rsidRPr="00E901DC">
        <w:rPr>
          <w:rFonts w:ascii="Tahoma" w:hAnsi="Tahoma" w:cs="Tahoma"/>
          <w:color w:val="000000" w:themeColor="text1"/>
          <w:sz w:val="24"/>
          <w:szCs w:val="24"/>
          <w:lang w:eastAsia="es-CO"/>
        </w:rPr>
        <w:t>º del artículo 365 del C.G.P.</w:t>
      </w:r>
    </w:p>
    <w:p w:rsidR="00C0744C" w:rsidRPr="00E901DC" w:rsidRDefault="00C0744C" w:rsidP="00DD012B">
      <w:pPr>
        <w:tabs>
          <w:tab w:val="left" w:pos="5197"/>
        </w:tabs>
        <w:spacing w:line="288" w:lineRule="auto"/>
        <w:contextualSpacing/>
        <w:rPr>
          <w:rFonts w:ascii="Tahoma" w:hAnsi="Tahoma" w:cs="Tahoma"/>
          <w:color w:val="000000" w:themeColor="text1"/>
          <w:sz w:val="24"/>
          <w:szCs w:val="24"/>
          <w:lang w:eastAsia="es-CO"/>
        </w:rPr>
      </w:pPr>
    </w:p>
    <w:p w:rsidR="00D578A4" w:rsidRPr="00C0744C" w:rsidRDefault="00D578A4" w:rsidP="00DD012B">
      <w:pPr>
        <w:widowControl w:val="0"/>
        <w:autoSpaceDE w:val="0"/>
        <w:autoSpaceDN w:val="0"/>
        <w:adjustRightInd w:val="0"/>
        <w:spacing w:line="288" w:lineRule="auto"/>
        <w:ind w:firstLine="0"/>
        <w:jc w:val="center"/>
        <w:rPr>
          <w:rFonts w:ascii="Tahoma" w:eastAsia="Times New Roman" w:hAnsi="Tahoma" w:cs="Tahoma"/>
          <w:b/>
          <w:sz w:val="24"/>
          <w:szCs w:val="24"/>
          <w:lang w:eastAsia="es-ES"/>
        </w:rPr>
      </w:pPr>
      <w:r w:rsidRPr="00C0744C">
        <w:rPr>
          <w:rFonts w:ascii="Tahoma" w:eastAsia="Times New Roman" w:hAnsi="Tahoma" w:cs="Tahoma"/>
          <w:b/>
          <w:sz w:val="24"/>
          <w:szCs w:val="24"/>
          <w:lang w:eastAsia="es-ES"/>
        </w:rPr>
        <w:t>DECISIÓN</w:t>
      </w:r>
    </w:p>
    <w:p w:rsidR="00D578A4" w:rsidRPr="00E901DC" w:rsidRDefault="00D578A4" w:rsidP="00DD012B">
      <w:pPr>
        <w:spacing w:line="288" w:lineRule="auto"/>
        <w:contextualSpacing/>
        <w:jc w:val="center"/>
        <w:rPr>
          <w:rFonts w:ascii="Tahoma" w:hAnsi="Tahoma" w:cs="Tahoma"/>
          <w:b/>
          <w:color w:val="000000" w:themeColor="text1"/>
          <w:sz w:val="24"/>
          <w:szCs w:val="24"/>
        </w:rPr>
      </w:pPr>
    </w:p>
    <w:p w:rsidR="00D578A4" w:rsidRPr="00E901DC" w:rsidRDefault="00D578A4" w:rsidP="00DD012B">
      <w:pPr>
        <w:pStyle w:val="Prrafodelista2"/>
        <w:spacing w:after="0" w:line="288" w:lineRule="auto"/>
        <w:ind w:left="0"/>
        <w:jc w:val="both"/>
        <w:rPr>
          <w:rFonts w:ascii="Tahoma" w:hAnsi="Tahoma" w:cs="Tahoma"/>
          <w:color w:val="000000" w:themeColor="text1"/>
          <w:sz w:val="24"/>
          <w:szCs w:val="24"/>
          <w:lang w:val="es-ES_tradnl"/>
        </w:rPr>
      </w:pPr>
      <w:r w:rsidRPr="00E901DC">
        <w:rPr>
          <w:rFonts w:ascii="Tahoma" w:hAnsi="Tahoma" w:cs="Tahoma"/>
          <w:color w:val="000000" w:themeColor="text1"/>
          <w:sz w:val="24"/>
          <w:szCs w:val="24"/>
          <w:lang w:val="es-ES_tradnl"/>
        </w:rPr>
        <w:t xml:space="preserve">En mérito de lo expuesto, el </w:t>
      </w:r>
      <w:r w:rsidRPr="00E901DC">
        <w:rPr>
          <w:rFonts w:ascii="Tahoma" w:hAnsi="Tahoma" w:cs="Tahoma"/>
          <w:b/>
          <w:color w:val="000000" w:themeColor="text1"/>
          <w:sz w:val="24"/>
          <w:szCs w:val="24"/>
          <w:lang w:val="es-ES_tradnl"/>
        </w:rPr>
        <w:t>Tribunal Superior del Distrito Judicial de Pereira - Risaralda, Sala de Decisión Laboral No. 1,</w:t>
      </w:r>
      <w:r w:rsidRPr="00E901DC">
        <w:rPr>
          <w:rFonts w:ascii="Tahoma" w:hAnsi="Tahoma" w:cs="Tahoma"/>
          <w:color w:val="000000" w:themeColor="text1"/>
          <w:sz w:val="24"/>
          <w:szCs w:val="24"/>
          <w:lang w:val="es-ES_tradnl"/>
        </w:rPr>
        <w:t xml:space="preserve"> administrando justicia en nombre de la República y por autoridad de la ley,</w:t>
      </w:r>
    </w:p>
    <w:p w:rsidR="00D578A4" w:rsidRPr="00E901DC" w:rsidRDefault="00D578A4" w:rsidP="00DD012B">
      <w:pPr>
        <w:pStyle w:val="Prrafodelista2"/>
        <w:spacing w:after="0" w:line="288" w:lineRule="auto"/>
        <w:ind w:left="0"/>
        <w:jc w:val="both"/>
        <w:rPr>
          <w:rFonts w:ascii="Tahoma" w:hAnsi="Tahoma" w:cs="Tahoma"/>
          <w:color w:val="000000" w:themeColor="text1"/>
          <w:sz w:val="24"/>
          <w:szCs w:val="24"/>
          <w:lang w:val="es-ES_tradnl"/>
        </w:rPr>
      </w:pPr>
    </w:p>
    <w:p w:rsidR="00D578A4" w:rsidRPr="00C0744C" w:rsidRDefault="00D578A4" w:rsidP="00DD012B">
      <w:pPr>
        <w:widowControl w:val="0"/>
        <w:autoSpaceDE w:val="0"/>
        <w:autoSpaceDN w:val="0"/>
        <w:adjustRightInd w:val="0"/>
        <w:spacing w:line="288" w:lineRule="auto"/>
        <w:ind w:firstLine="0"/>
        <w:jc w:val="center"/>
        <w:rPr>
          <w:rFonts w:ascii="Tahoma" w:eastAsia="Times New Roman" w:hAnsi="Tahoma" w:cs="Tahoma"/>
          <w:b/>
          <w:sz w:val="24"/>
          <w:szCs w:val="24"/>
          <w:lang w:eastAsia="es-ES"/>
        </w:rPr>
      </w:pPr>
      <w:r w:rsidRPr="00C0744C">
        <w:rPr>
          <w:rFonts w:ascii="Tahoma" w:eastAsia="Times New Roman" w:hAnsi="Tahoma" w:cs="Tahoma"/>
          <w:b/>
          <w:sz w:val="24"/>
          <w:szCs w:val="24"/>
          <w:lang w:eastAsia="es-ES"/>
        </w:rPr>
        <w:t>RESUELVE</w:t>
      </w:r>
    </w:p>
    <w:p w:rsidR="00D578A4" w:rsidRPr="00E901DC" w:rsidRDefault="00D578A4" w:rsidP="00DD012B">
      <w:pPr>
        <w:spacing w:line="288" w:lineRule="auto"/>
        <w:contextualSpacing/>
        <w:jc w:val="center"/>
        <w:rPr>
          <w:rFonts w:ascii="Tahoma" w:hAnsi="Tahoma" w:cs="Tahoma"/>
          <w:b/>
          <w:color w:val="000000" w:themeColor="text1"/>
          <w:sz w:val="24"/>
          <w:szCs w:val="24"/>
        </w:rPr>
      </w:pPr>
    </w:p>
    <w:p w:rsidR="00D578A4" w:rsidRPr="00E901DC" w:rsidRDefault="00D578A4" w:rsidP="00DD012B">
      <w:pPr>
        <w:pStyle w:val="Sinespaciado"/>
        <w:tabs>
          <w:tab w:val="left" w:pos="3387"/>
        </w:tabs>
        <w:spacing w:line="288" w:lineRule="auto"/>
        <w:contextualSpacing/>
        <w:jc w:val="both"/>
        <w:rPr>
          <w:rFonts w:ascii="Tahoma" w:hAnsi="Tahoma" w:cs="Tahoma"/>
          <w:b/>
          <w:lang w:val="es-ES_tradnl"/>
        </w:rPr>
      </w:pPr>
      <w:r w:rsidRPr="00E901DC">
        <w:rPr>
          <w:rFonts w:ascii="Tahoma" w:hAnsi="Tahoma" w:cs="Tahoma"/>
          <w:b/>
          <w:color w:val="000000" w:themeColor="text1"/>
          <w:u w:val="single"/>
        </w:rPr>
        <w:t>PRIMERO</w:t>
      </w:r>
      <w:r w:rsidRPr="00E901DC">
        <w:rPr>
          <w:rFonts w:ascii="Tahoma" w:hAnsi="Tahoma" w:cs="Tahoma"/>
          <w:b/>
          <w:color w:val="000000" w:themeColor="text1"/>
        </w:rPr>
        <w:t xml:space="preserve">: </w:t>
      </w:r>
      <w:r w:rsidR="00263806" w:rsidRPr="00E901DC">
        <w:rPr>
          <w:rFonts w:ascii="Tahoma" w:hAnsi="Tahoma" w:cs="Tahoma"/>
          <w:b/>
          <w:color w:val="000000" w:themeColor="text1"/>
        </w:rPr>
        <w:t>REVOCAR</w:t>
      </w:r>
      <w:r w:rsidRPr="00E901DC">
        <w:rPr>
          <w:rFonts w:ascii="Tahoma" w:hAnsi="Tahoma" w:cs="Tahoma"/>
          <w:b/>
          <w:color w:val="000000" w:themeColor="text1"/>
        </w:rPr>
        <w:t xml:space="preserve"> </w:t>
      </w:r>
      <w:r w:rsidRPr="00E901DC">
        <w:rPr>
          <w:rFonts w:ascii="Tahoma" w:hAnsi="Tahoma" w:cs="Tahoma"/>
          <w:color w:val="000000" w:themeColor="text1"/>
        </w:rPr>
        <w:t>l</w:t>
      </w:r>
      <w:r w:rsidRPr="00E901DC">
        <w:rPr>
          <w:rFonts w:ascii="Tahoma" w:eastAsia="Times New Roman" w:hAnsi="Tahoma" w:cs="Tahoma"/>
          <w:color w:val="000000" w:themeColor="text1"/>
        </w:rPr>
        <w:t xml:space="preserve">a sentencia proferida el </w:t>
      </w:r>
      <w:r w:rsidR="00E60C87" w:rsidRPr="00E901DC">
        <w:rPr>
          <w:rFonts w:ascii="Tahoma" w:eastAsia="Times New Roman" w:hAnsi="Tahoma" w:cs="Tahoma"/>
          <w:color w:val="000000" w:themeColor="text1"/>
        </w:rPr>
        <w:t>5 de septie</w:t>
      </w:r>
      <w:r w:rsidRPr="00E901DC">
        <w:rPr>
          <w:rFonts w:ascii="Tahoma" w:eastAsia="Times New Roman" w:hAnsi="Tahoma" w:cs="Tahoma"/>
          <w:color w:val="000000" w:themeColor="text1"/>
        </w:rPr>
        <w:t xml:space="preserve">mbre </w:t>
      </w:r>
      <w:r w:rsidRPr="00E901DC">
        <w:rPr>
          <w:rFonts w:ascii="Tahoma" w:hAnsi="Tahoma" w:cs="Tahoma"/>
        </w:rPr>
        <w:t xml:space="preserve">de 2018 por el Juzgado Tercero Laboral del Circuito de Pereira, dentro del proceso promovido por </w:t>
      </w:r>
      <w:r w:rsidR="00E60C87" w:rsidRPr="00E901DC">
        <w:rPr>
          <w:rFonts w:ascii="Tahoma" w:hAnsi="Tahoma" w:cs="Tahoma"/>
          <w:b/>
        </w:rPr>
        <w:t>María Gladis Agudelo Gil</w:t>
      </w:r>
      <w:r w:rsidRPr="00E901DC">
        <w:rPr>
          <w:rFonts w:ascii="Tahoma" w:hAnsi="Tahoma" w:cs="Tahoma"/>
          <w:b/>
          <w:lang w:val="es-ES_tradnl"/>
        </w:rPr>
        <w:t xml:space="preserve"> </w:t>
      </w:r>
      <w:r w:rsidRPr="00E901DC">
        <w:rPr>
          <w:rFonts w:ascii="Tahoma" w:hAnsi="Tahoma" w:cs="Tahoma"/>
          <w:lang w:val="es-ES_tradnl"/>
        </w:rPr>
        <w:t xml:space="preserve">en contra de </w:t>
      </w:r>
      <w:r w:rsidRPr="00E901DC">
        <w:rPr>
          <w:rFonts w:ascii="Tahoma" w:hAnsi="Tahoma" w:cs="Tahoma"/>
          <w:b/>
          <w:lang w:val="es-ES_tradnl"/>
        </w:rPr>
        <w:t xml:space="preserve">Administradora Colombiana de Pensiones </w:t>
      </w:r>
      <w:r w:rsidR="006B60DA">
        <w:rPr>
          <w:rFonts w:ascii="Tahoma" w:hAnsi="Tahoma" w:cs="Tahoma"/>
          <w:b/>
          <w:lang w:val="es-ES_tradnl"/>
        </w:rPr>
        <w:t>–</w:t>
      </w:r>
      <w:r w:rsidRPr="00E901DC">
        <w:rPr>
          <w:rFonts w:ascii="Tahoma" w:hAnsi="Tahoma" w:cs="Tahoma"/>
          <w:b/>
          <w:lang w:val="es-ES_tradnl"/>
        </w:rPr>
        <w:t xml:space="preserve"> C</w:t>
      </w:r>
      <w:r w:rsidR="006B60DA">
        <w:rPr>
          <w:rFonts w:ascii="Tahoma" w:hAnsi="Tahoma" w:cs="Tahoma"/>
          <w:b/>
          <w:lang w:val="es-ES_tradnl"/>
        </w:rPr>
        <w:t>olpensiones</w:t>
      </w:r>
      <w:r w:rsidRPr="00E901DC">
        <w:rPr>
          <w:rFonts w:ascii="Tahoma" w:hAnsi="Tahoma" w:cs="Tahoma"/>
          <w:lang w:val="es-ES_tradnl"/>
        </w:rPr>
        <w:t xml:space="preserve"> y la </w:t>
      </w:r>
      <w:r w:rsidRPr="00E901DC">
        <w:rPr>
          <w:rFonts w:ascii="Tahoma" w:hAnsi="Tahoma" w:cs="Tahoma"/>
          <w:b/>
          <w:lang w:val="es-ES_tradnl"/>
        </w:rPr>
        <w:t>Administradora de Fondos de Pensiones</w:t>
      </w:r>
      <w:r w:rsidRPr="00E901DC">
        <w:rPr>
          <w:rFonts w:ascii="Tahoma" w:hAnsi="Tahoma" w:cs="Tahoma"/>
          <w:lang w:val="es-ES_tradnl"/>
        </w:rPr>
        <w:t xml:space="preserve"> </w:t>
      </w:r>
      <w:r w:rsidRPr="00E901DC">
        <w:rPr>
          <w:rFonts w:ascii="Tahoma" w:hAnsi="Tahoma" w:cs="Tahoma"/>
          <w:b/>
          <w:lang w:val="es-ES_tradnl"/>
        </w:rPr>
        <w:t>Porvenir S.A.</w:t>
      </w:r>
      <w:r w:rsidR="00263806" w:rsidRPr="006B60DA">
        <w:rPr>
          <w:rFonts w:ascii="Tahoma" w:hAnsi="Tahoma" w:cs="Tahoma"/>
          <w:lang w:val="es-ES_tradnl"/>
        </w:rPr>
        <w:t>, en su lu</w:t>
      </w:r>
      <w:r w:rsidR="006B60DA" w:rsidRPr="006B60DA">
        <w:rPr>
          <w:rFonts w:ascii="Tahoma" w:hAnsi="Tahoma" w:cs="Tahoma"/>
          <w:lang w:val="es-ES_tradnl"/>
        </w:rPr>
        <w:t>gar,</w:t>
      </w:r>
    </w:p>
    <w:p w:rsidR="00D578A4" w:rsidRPr="00E901DC" w:rsidRDefault="00D578A4" w:rsidP="00DD012B">
      <w:pPr>
        <w:pStyle w:val="Sinespaciado"/>
        <w:tabs>
          <w:tab w:val="left" w:pos="3387"/>
        </w:tabs>
        <w:spacing w:line="288" w:lineRule="auto"/>
        <w:contextualSpacing/>
        <w:jc w:val="both"/>
        <w:rPr>
          <w:rFonts w:ascii="Tahoma" w:eastAsia="Times New Roman" w:hAnsi="Tahoma" w:cs="Tahoma"/>
          <w:color w:val="000000" w:themeColor="text1"/>
        </w:rPr>
      </w:pPr>
    </w:p>
    <w:p w:rsidR="00263806" w:rsidRPr="00E901DC" w:rsidRDefault="00D578A4" w:rsidP="00DD012B">
      <w:pPr>
        <w:pStyle w:val="Sinespaciado"/>
        <w:tabs>
          <w:tab w:val="left" w:pos="3387"/>
        </w:tabs>
        <w:spacing w:line="288" w:lineRule="auto"/>
        <w:contextualSpacing/>
        <w:jc w:val="both"/>
        <w:rPr>
          <w:rFonts w:ascii="Tahoma" w:hAnsi="Tahoma" w:cs="Tahoma"/>
          <w:color w:val="000000" w:themeColor="text1"/>
        </w:rPr>
      </w:pPr>
      <w:r w:rsidRPr="00E901DC">
        <w:rPr>
          <w:rFonts w:ascii="Tahoma" w:hAnsi="Tahoma" w:cs="Tahoma"/>
          <w:b/>
          <w:color w:val="000000" w:themeColor="text1"/>
          <w:u w:val="single"/>
        </w:rPr>
        <w:t>SEGUNDO</w:t>
      </w:r>
      <w:r w:rsidRPr="006B60DA">
        <w:rPr>
          <w:rFonts w:ascii="Tahoma" w:hAnsi="Tahoma" w:cs="Tahoma"/>
          <w:b/>
          <w:color w:val="000000" w:themeColor="text1"/>
        </w:rPr>
        <w:t>:</w:t>
      </w:r>
      <w:r w:rsidRPr="00E901DC">
        <w:rPr>
          <w:rFonts w:ascii="Tahoma" w:hAnsi="Tahoma" w:cs="Tahoma"/>
          <w:color w:val="000000" w:themeColor="text1"/>
        </w:rPr>
        <w:t xml:space="preserve"> </w:t>
      </w:r>
      <w:r w:rsidR="00E60C87" w:rsidRPr="00E901DC">
        <w:rPr>
          <w:rFonts w:ascii="Tahoma" w:hAnsi="Tahoma" w:cs="Tahoma"/>
          <w:b/>
          <w:color w:val="000000" w:themeColor="text1"/>
        </w:rPr>
        <w:t>ABSOLVER</w:t>
      </w:r>
      <w:r w:rsidR="00E60C87" w:rsidRPr="00E901DC">
        <w:rPr>
          <w:rFonts w:ascii="Tahoma" w:hAnsi="Tahoma" w:cs="Tahoma"/>
          <w:color w:val="000000" w:themeColor="text1"/>
        </w:rPr>
        <w:t xml:space="preserve"> a las entidades demandadas de las pretensiones incoadas en su contra por la señora </w:t>
      </w:r>
      <w:r w:rsidR="00E60C87" w:rsidRPr="00E901DC">
        <w:rPr>
          <w:rFonts w:ascii="Tahoma" w:hAnsi="Tahoma" w:cs="Tahoma"/>
          <w:b/>
        </w:rPr>
        <w:t>María Gladis Agudelo Gil</w:t>
      </w:r>
    </w:p>
    <w:p w:rsidR="00263806" w:rsidRPr="00E901DC" w:rsidRDefault="00263806" w:rsidP="00DD012B">
      <w:pPr>
        <w:pStyle w:val="Sinespaciado"/>
        <w:tabs>
          <w:tab w:val="left" w:pos="3387"/>
        </w:tabs>
        <w:spacing w:line="288" w:lineRule="auto"/>
        <w:contextualSpacing/>
        <w:jc w:val="both"/>
        <w:rPr>
          <w:rFonts w:ascii="Tahoma" w:hAnsi="Tahoma" w:cs="Tahoma"/>
          <w:color w:val="000000" w:themeColor="text1"/>
        </w:rPr>
      </w:pPr>
    </w:p>
    <w:p w:rsidR="00D578A4" w:rsidRPr="00E901DC" w:rsidRDefault="00E60C87" w:rsidP="00DD012B">
      <w:pPr>
        <w:pStyle w:val="Sinespaciado"/>
        <w:tabs>
          <w:tab w:val="left" w:pos="3387"/>
        </w:tabs>
        <w:spacing w:line="288" w:lineRule="auto"/>
        <w:contextualSpacing/>
        <w:jc w:val="both"/>
        <w:rPr>
          <w:rFonts w:ascii="Tahoma" w:hAnsi="Tahoma" w:cs="Tahoma"/>
          <w:color w:val="000000" w:themeColor="text1"/>
        </w:rPr>
      </w:pPr>
      <w:r w:rsidRPr="00E901DC">
        <w:rPr>
          <w:rFonts w:ascii="Tahoma" w:hAnsi="Tahoma" w:cs="Tahoma"/>
          <w:b/>
          <w:color w:val="000000" w:themeColor="text1"/>
          <w:u w:val="single"/>
        </w:rPr>
        <w:t>TERCERO</w:t>
      </w:r>
      <w:r w:rsidRPr="006B60DA">
        <w:rPr>
          <w:rFonts w:ascii="Tahoma" w:hAnsi="Tahoma" w:cs="Tahoma"/>
          <w:b/>
          <w:color w:val="000000" w:themeColor="text1"/>
        </w:rPr>
        <w:t xml:space="preserve">: </w:t>
      </w:r>
      <w:r w:rsidR="00D578A4" w:rsidRPr="00E901DC">
        <w:rPr>
          <w:rFonts w:ascii="Tahoma" w:hAnsi="Tahoma" w:cs="Tahoma"/>
          <w:color w:val="000000" w:themeColor="text1"/>
          <w:lang w:eastAsia="es-CO"/>
        </w:rPr>
        <w:t xml:space="preserve">Costas de </w:t>
      </w:r>
      <w:r w:rsidRPr="00E901DC">
        <w:rPr>
          <w:rFonts w:ascii="Tahoma" w:hAnsi="Tahoma" w:cs="Tahoma"/>
          <w:color w:val="000000" w:themeColor="text1"/>
          <w:lang w:eastAsia="es-CO"/>
        </w:rPr>
        <w:t xml:space="preserve">ambas </w:t>
      </w:r>
      <w:r w:rsidR="00D578A4" w:rsidRPr="00E901DC">
        <w:rPr>
          <w:rFonts w:ascii="Tahoma" w:hAnsi="Tahoma" w:cs="Tahoma"/>
          <w:color w:val="000000" w:themeColor="text1"/>
          <w:lang w:eastAsia="es-CO"/>
        </w:rPr>
        <w:t>instancia</w:t>
      </w:r>
      <w:r w:rsidRPr="00E901DC">
        <w:rPr>
          <w:rFonts w:ascii="Tahoma" w:hAnsi="Tahoma" w:cs="Tahoma"/>
          <w:color w:val="000000" w:themeColor="text1"/>
          <w:lang w:eastAsia="es-CO"/>
        </w:rPr>
        <w:t>s</w:t>
      </w:r>
      <w:r w:rsidR="00D578A4" w:rsidRPr="00E901DC">
        <w:rPr>
          <w:rFonts w:ascii="Tahoma" w:hAnsi="Tahoma" w:cs="Tahoma"/>
          <w:color w:val="000000" w:themeColor="text1"/>
          <w:lang w:eastAsia="es-CO"/>
        </w:rPr>
        <w:t xml:space="preserve"> a cargo de la demandante y a favor de las demandadas.</w:t>
      </w:r>
    </w:p>
    <w:p w:rsidR="00D578A4" w:rsidRPr="00E901DC" w:rsidRDefault="00D578A4" w:rsidP="00DD012B">
      <w:pPr>
        <w:spacing w:line="288" w:lineRule="auto"/>
        <w:contextualSpacing/>
        <w:rPr>
          <w:rFonts w:ascii="Tahoma" w:hAnsi="Tahoma" w:cs="Tahoma"/>
          <w:color w:val="000000" w:themeColor="text1"/>
          <w:sz w:val="24"/>
          <w:szCs w:val="24"/>
        </w:rPr>
      </w:pPr>
    </w:p>
    <w:p w:rsidR="00D578A4" w:rsidRPr="00E901DC" w:rsidRDefault="00D578A4" w:rsidP="00DD012B">
      <w:pPr>
        <w:spacing w:line="288" w:lineRule="auto"/>
        <w:contextualSpacing/>
        <w:rPr>
          <w:rFonts w:ascii="Tahoma" w:hAnsi="Tahoma" w:cs="Tahoma"/>
          <w:color w:val="000000" w:themeColor="text1"/>
          <w:sz w:val="24"/>
          <w:szCs w:val="24"/>
        </w:rPr>
      </w:pPr>
      <w:r w:rsidRPr="00E901DC">
        <w:rPr>
          <w:rFonts w:ascii="Tahoma" w:hAnsi="Tahoma" w:cs="Tahoma"/>
          <w:color w:val="000000" w:themeColor="text1"/>
          <w:sz w:val="24"/>
          <w:szCs w:val="24"/>
        </w:rPr>
        <w:t>Notificación surtida en estrados. No siendo otro el objeto de la presente audiencia, se eleva y firma esta acta por las personas que han intervenido.</w:t>
      </w:r>
    </w:p>
    <w:p w:rsidR="00D578A4" w:rsidRPr="00E901DC" w:rsidRDefault="00D578A4" w:rsidP="00DD012B">
      <w:pPr>
        <w:widowControl w:val="0"/>
        <w:autoSpaceDE w:val="0"/>
        <w:autoSpaceDN w:val="0"/>
        <w:adjustRightInd w:val="0"/>
        <w:spacing w:line="288" w:lineRule="auto"/>
        <w:contextualSpacing/>
        <w:rPr>
          <w:rFonts w:ascii="Tahoma" w:hAnsi="Tahoma" w:cs="Tahoma"/>
          <w:color w:val="000000" w:themeColor="text1"/>
          <w:sz w:val="24"/>
          <w:szCs w:val="24"/>
        </w:rPr>
      </w:pPr>
    </w:p>
    <w:p w:rsidR="00D578A4" w:rsidRPr="00E901DC" w:rsidRDefault="00D578A4" w:rsidP="00DD012B">
      <w:pPr>
        <w:widowControl w:val="0"/>
        <w:autoSpaceDE w:val="0"/>
        <w:autoSpaceDN w:val="0"/>
        <w:adjustRightInd w:val="0"/>
        <w:spacing w:line="288" w:lineRule="auto"/>
        <w:contextualSpacing/>
        <w:rPr>
          <w:rFonts w:ascii="Tahoma" w:hAnsi="Tahoma" w:cs="Tahoma"/>
          <w:color w:val="000000" w:themeColor="text1"/>
          <w:sz w:val="24"/>
          <w:szCs w:val="24"/>
        </w:rPr>
      </w:pPr>
      <w:r w:rsidRPr="00E901DC">
        <w:rPr>
          <w:rFonts w:ascii="Tahoma" w:hAnsi="Tahoma" w:cs="Tahoma"/>
          <w:color w:val="000000" w:themeColor="text1"/>
          <w:sz w:val="24"/>
          <w:szCs w:val="24"/>
        </w:rPr>
        <w:t>Quienes integran la Sala,</w:t>
      </w:r>
    </w:p>
    <w:p w:rsidR="00CD6F40" w:rsidRPr="00CD6F40" w:rsidRDefault="00CD6F40" w:rsidP="00DD012B">
      <w:pPr>
        <w:widowControl w:val="0"/>
        <w:autoSpaceDE w:val="0"/>
        <w:autoSpaceDN w:val="0"/>
        <w:adjustRightInd w:val="0"/>
        <w:spacing w:line="288" w:lineRule="auto"/>
        <w:ind w:firstLine="0"/>
        <w:jc w:val="left"/>
        <w:rPr>
          <w:rFonts w:ascii="Tahoma" w:eastAsia="Times New Roman" w:hAnsi="Tahoma" w:cs="Tahoma"/>
          <w:sz w:val="24"/>
          <w:szCs w:val="24"/>
          <w:lang w:eastAsia="es-ES"/>
        </w:rPr>
      </w:pPr>
    </w:p>
    <w:p w:rsidR="00CD6F40" w:rsidRPr="00CD6F40" w:rsidRDefault="00CD6F40" w:rsidP="00DD012B">
      <w:pPr>
        <w:widowControl w:val="0"/>
        <w:autoSpaceDE w:val="0"/>
        <w:autoSpaceDN w:val="0"/>
        <w:adjustRightInd w:val="0"/>
        <w:spacing w:line="288" w:lineRule="auto"/>
        <w:ind w:firstLine="0"/>
        <w:jc w:val="left"/>
        <w:rPr>
          <w:rFonts w:ascii="Tahoma" w:eastAsia="Times New Roman" w:hAnsi="Tahoma" w:cs="Tahoma"/>
          <w:b/>
          <w:sz w:val="24"/>
          <w:szCs w:val="24"/>
          <w:lang w:eastAsia="es-ES"/>
        </w:rPr>
      </w:pPr>
    </w:p>
    <w:p w:rsidR="00CD6F40" w:rsidRPr="00CD6F40" w:rsidRDefault="00CD6F40" w:rsidP="00DD012B">
      <w:pPr>
        <w:widowControl w:val="0"/>
        <w:autoSpaceDE w:val="0"/>
        <w:autoSpaceDN w:val="0"/>
        <w:adjustRightInd w:val="0"/>
        <w:spacing w:line="288" w:lineRule="auto"/>
        <w:ind w:firstLine="0"/>
        <w:jc w:val="center"/>
        <w:rPr>
          <w:rFonts w:ascii="Tahoma" w:eastAsia="Times New Roman" w:hAnsi="Tahoma" w:cs="Tahoma"/>
          <w:b/>
          <w:sz w:val="24"/>
          <w:szCs w:val="24"/>
          <w:lang w:eastAsia="es-ES"/>
        </w:rPr>
      </w:pPr>
      <w:r w:rsidRPr="00CD6F40">
        <w:rPr>
          <w:rFonts w:ascii="Tahoma" w:eastAsia="Times New Roman" w:hAnsi="Tahoma" w:cs="Tahoma"/>
          <w:b/>
          <w:sz w:val="24"/>
          <w:szCs w:val="24"/>
          <w:lang w:eastAsia="es-ES"/>
        </w:rPr>
        <w:t>ANA LUCÍA CAICEDO CALDERÓN</w:t>
      </w:r>
    </w:p>
    <w:p w:rsidR="00CD6F40" w:rsidRDefault="00CD6F40" w:rsidP="00DD012B">
      <w:pPr>
        <w:widowControl w:val="0"/>
        <w:autoSpaceDE w:val="0"/>
        <w:autoSpaceDN w:val="0"/>
        <w:adjustRightInd w:val="0"/>
        <w:spacing w:line="288" w:lineRule="auto"/>
        <w:ind w:firstLine="0"/>
        <w:jc w:val="center"/>
        <w:rPr>
          <w:rFonts w:ascii="Tahoma" w:eastAsia="Times New Roman" w:hAnsi="Tahoma" w:cs="Tahoma"/>
          <w:sz w:val="24"/>
          <w:szCs w:val="24"/>
          <w:lang w:eastAsia="es-ES"/>
        </w:rPr>
      </w:pPr>
      <w:r w:rsidRPr="00CD6F40">
        <w:rPr>
          <w:rFonts w:ascii="Tahoma" w:eastAsia="Times New Roman" w:hAnsi="Tahoma" w:cs="Tahoma"/>
          <w:sz w:val="24"/>
          <w:szCs w:val="24"/>
          <w:lang w:eastAsia="es-ES"/>
        </w:rPr>
        <w:t>Magistrada</w:t>
      </w:r>
      <w:r>
        <w:rPr>
          <w:rFonts w:ascii="Tahoma" w:eastAsia="Times New Roman" w:hAnsi="Tahoma" w:cs="Tahoma"/>
          <w:sz w:val="24"/>
          <w:szCs w:val="24"/>
          <w:lang w:eastAsia="es-ES"/>
        </w:rPr>
        <w:t xml:space="preserve"> Ponente</w:t>
      </w:r>
    </w:p>
    <w:p w:rsidR="00AA383B" w:rsidRPr="00E901DC" w:rsidRDefault="00AA383B" w:rsidP="00DD012B">
      <w:pPr>
        <w:pStyle w:val="Sinespaciado"/>
        <w:tabs>
          <w:tab w:val="left" w:pos="1365"/>
        </w:tabs>
        <w:spacing w:line="288" w:lineRule="auto"/>
        <w:contextualSpacing/>
        <w:jc w:val="center"/>
        <w:rPr>
          <w:rFonts w:ascii="Tahoma" w:hAnsi="Tahoma" w:cs="Tahoma"/>
        </w:rPr>
      </w:pPr>
      <w:r w:rsidRPr="00E901DC">
        <w:rPr>
          <w:rFonts w:ascii="Tahoma" w:hAnsi="Tahoma" w:cs="Tahoma"/>
        </w:rPr>
        <w:t>Salva voto</w:t>
      </w:r>
    </w:p>
    <w:p w:rsidR="00CD6F40" w:rsidRPr="00CD6F40" w:rsidRDefault="00CD6F40" w:rsidP="00DD012B">
      <w:pPr>
        <w:widowControl w:val="0"/>
        <w:autoSpaceDE w:val="0"/>
        <w:autoSpaceDN w:val="0"/>
        <w:adjustRightInd w:val="0"/>
        <w:spacing w:line="288" w:lineRule="auto"/>
        <w:ind w:firstLine="0"/>
        <w:rPr>
          <w:rFonts w:ascii="Tahoma" w:eastAsia="Times New Roman" w:hAnsi="Tahoma" w:cs="Tahoma"/>
          <w:b/>
          <w:sz w:val="24"/>
          <w:szCs w:val="24"/>
          <w:lang w:eastAsia="es-ES"/>
        </w:rPr>
      </w:pPr>
    </w:p>
    <w:p w:rsidR="00CD6F40" w:rsidRDefault="00CD6F40" w:rsidP="00DD012B">
      <w:pPr>
        <w:widowControl w:val="0"/>
        <w:autoSpaceDE w:val="0"/>
        <w:autoSpaceDN w:val="0"/>
        <w:adjustRightInd w:val="0"/>
        <w:spacing w:line="288" w:lineRule="auto"/>
        <w:ind w:firstLine="0"/>
        <w:jc w:val="left"/>
        <w:rPr>
          <w:rFonts w:ascii="Tahoma" w:eastAsia="Times New Roman" w:hAnsi="Tahoma" w:cs="Tahoma"/>
          <w:b/>
          <w:sz w:val="24"/>
          <w:szCs w:val="24"/>
          <w:lang w:eastAsia="es-ES"/>
        </w:rPr>
      </w:pPr>
    </w:p>
    <w:p w:rsidR="00CD6F40" w:rsidRPr="00CD6F40" w:rsidRDefault="00CD6F40" w:rsidP="00DD012B">
      <w:pPr>
        <w:widowControl w:val="0"/>
        <w:autoSpaceDE w:val="0"/>
        <w:autoSpaceDN w:val="0"/>
        <w:adjustRightInd w:val="0"/>
        <w:spacing w:line="288" w:lineRule="auto"/>
        <w:ind w:firstLine="0"/>
        <w:rPr>
          <w:rFonts w:ascii="Tahoma" w:eastAsia="Times New Roman" w:hAnsi="Tahoma" w:cs="Tahoma"/>
          <w:b/>
          <w:sz w:val="24"/>
          <w:szCs w:val="24"/>
          <w:lang w:eastAsia="es-ES"/>
        </w:rPr>
      </w:pPr>
      <w:r w:rsidRPr="00CD6F40">
        <w:rPr>
          <w:rFonts w:ascii="Tahoma" w:eastAsia="Times New Roman" w:hAnsi="Tahoma" w:cs="Tahoma"/>
          <w:b/>
          <w:sz w:val="24"/>
          <w:szCs w:val="24"/>
          <w:lang w:eastAsia="es-ES"/>
        </w:rPr>
        <w:t>OLGA LUCÍA HOYOS SEPÚLVEDA</w:t>
      </w:r>
      <w:r w:rsidRPr="00CD6F40">
        <w:rPr>
          <w:rFonts w:ascii="Tahoma" w:eastAsia="Times New Roman" w:hAnsi="Tahoma" w:cs="Tahoma"/>
          <w:b/>
          <w:sz w:val="24"/>
          <w:szCs w:val="24"/>
          <w:lang w:eastAsia="es-ES"/>
        </w:rPr>
        <w:tab/>
      </w:r>
      <w:r w:rsidRPr="00CD6F40">
        <w:rPr>
          <w:rFonts w:ascii="Tahoma" w:eastAsia="Times New Roman" w:hAnsi="Tahoma" w:cs="Tahoma"/>
          <w:b/>
          <w:sz w:val="24"/>
          <w:szCs w:val="24"/>
          <w:lang w:eastAsia="es-ES"/>
        </w:rPr>
        <w:tab/>
        <w:t>JULIO CÉSAR SALAZAR MUÑOZ</w:t>
      </w:r>
    </w:p>
    <w:p w:rsidR="00CD6F40" w:rsidRDefault="00CD6F40" w:rsidP="00DD012B">
      <w:pPr>
        <w:widowControl w:val="0"/>
        <w:autoSpaceDE w:val="0"/>
        <w:autoSpaceDN w:val="0"/>
        <w:adjustRightInd w:val="0"/>
        <w:spacing w:line="288" w:lineRule="auto"/>
        <w:ind w:firstLine="0"/>
        <w:rPr>
          <w:rFonts w:ascii="Tahoma" w:eastAsia="Times New Roman" w:hAnsi="Tahoma" w:cs="Tahoma"/>
          <w:sz w:val="24"/>
          <w:szCs w:val="24"/>
          <w:lang w:eastAsia="es-ES"/>
        </w:rPr>
      </w:pPr>
      <w:r w:rsidRPr="00CD6F40">
        <w:rPr>
          <w:rFonts w:ascii="Tahoma" w:eastAsia="Times New Roman" w:hAnsi="Tahoma" w:cs="Tahoma"/>
          <w:sz w:val="24"/>
          <w:szCs w:val="24"/>
          <w:lang w:eastAsia="es-ES"/>
        </w:rPr>
        <w:t>Magistrada</w:t>
      </w:r>
      <w:r>
        <w:rPr>
          <w:rFonts w:ascii="Tahoma" w:eastAsia="Times New Roman" w:hAnsi="Tahoma" w:cs="Tahoma"/>
          <w:sz w:val="24"/>
          <w:szCs w:val="24"/>
          <w:lang w:eastAsia="es-ES"/>
        </w:rPr>
        <w:t xml:space="preserve"> Ponente</w:t>
      </w:r>
      <w:r w:rsidRPr="00CD6F40">
        <w:rPr>
          <w:rFonts w:ascii="Tahoma" w:eastAsia="Times New Roman" w:hAnsi="Tahoma" w:cs="Tahoma"/>
          <w:sz w:val="24"/>
          <w:szCs w:val="24"/>
          <w:lang w:eastAsia="es-ES"/>
        </w:rPr>
        <w:tab/>
      </w:r>
      <w:r w:rsidRPr="00CD6F40">
        <w:rPr>
          <w:rFonts w:ascii="Tahoma" w:eastAsia="Times New Roman" w:hAnsi="Tahoma" w:cs="Tahoma"/>
          <w:sz w:val="24"/>
          <w:szCs w:val="24"/>
          <w:lang w:eastAsia="es-ES"/>
        </w:rPr>
        <w:tab/>
      </w:r>
      <w:r w:rsidRPr="00CD6F40">
        <w:rPr>
          <w:rFonts w:ascii="Tahoma" w:eastAsia="Times New Roman" w:hAnsi="Tahoma" w:cs="Tahoma"/>
          <w:sz w:val="24"/>
          <w:szCs w:val="24"/>
          <w:lang w:eastAsia="es-ES"/>
        </w:rPr>
        <w:tab/>
      </w:r>
      <w:r w:rsidRPr="00CD6F40">
        <w:rPr>
          <w:rFonts w:ascii="Tahoma" w:eastAsia="Times New Roman" w:hAnsi="Tahoma" w:cs="Tahoma"/>
          <w:sz w:val="24"/>
          <w:szCs w:val="24"/>
          <w:lang w:eastAsia="es-ES"/>
        </w:rPr>
        <w:tab/>
      </w:r>
      <w:r w:rsidRPr="00CD6F40">
        <w:rPr>
          <w:rFonts w:ascii="Tahoma" w:eastAsia="Times New Roman" w:hAnsi="Tahoma" w:cs="Tahoma"/>
          <w:sz w:val="24"/>
          <w:szCs w:val="24"/>
          <w:lang w:eastAsia="es-ES"/>
        </w:rPr>
        <w:tab/>
        <w:t>Magistrado</w:t>
      </w:r>
    </w:p>
    <w:p w:rsidR="008B7037" w:rsidRDefault="008B7037" w:rsidP="00DD012B">
      <w:pPr>
        <w:widowControl w:val="0"/>
        <w:autoSpaceDE w:val="0"/>
        <w:autoSpaceDN w:val="0"/>
        <w:adjustRightInd w:val="0"/>
        <w:spacing w:line="288" w:lineRule="auto"/>
        <w:ind w:firstLine="0"/>
        <w:rPr>
          <w:rFonts w:ascii="Tahoma" w:eastAsia="Times New Roman" w:hAnsi="Tahoma" w:cs="Tahoma"/>
          <w:sz w:val="24"/>
          <w:szCs w:val="24"/>
          <w:lang w:eastAsia="es-ES"/>
        </w:rPr>
      </w:pPr>
      <w:r>
        <w:rPr>
          <w:rFonts w:ascii="Tahoma" w:eastAsia="Times New Roman" w:hAnsi="Tahoma" w:cs="Tahoma"/>
          <w:sz w:val="24"/>
          <w:szCs w:val="24"/>
          <w:lang w:eastAsia="es-ES"/>
        </w:rPr>
        <w:tab/>
      </w:r>
      <w:r>
        <w:rPr>
          <w:rFonts w:ascii="Tahoma" w:eastAsia="Times New Roman" w:hAnsi="Tahoma" w:cs="Tahoma"/>
          <w:sz w:val="24"/>
          <w:szCs w:val="24"/>
          <w:lang w:eastAsia="es-ES"/>
        </w:rPr>
        <w:tab/>
      </w:r>
      <w:r>
        <w:rPr>
          <w:rFonts w:ascii="Tahoma" w:eastAsia="Times New Roman" w:hAnsi="Tahoma" w:cs="Tahoma"/>
          <w:sz w:val="24"/>
          <w:szCs w:val="24"/>
          <w:lang w:eastAsia="es-ES"/>
        </w:rPr>
        <w:tab/>
      </w:r>
      <w:r>
        <w:rPr>
          <w:rFonts w:ascii="Tahoma" w:eastAsia="Times New Roman" w:hAnsi="Tahoma" w:cs="Tahoma"/>
          <w:sz w:val="24"/>
          <w:szCs w:val="24"/>
          <w:lang w:eastAsia="es-ES"/>
        </w:rPr>
        <w:tab/>
      </w:r>
      <w:r>
        <w:rPr>
          <w:rFonts w:ascii="Tahoma" w:eastAsia="Times New Roman" w:hAnsi="Tahoma" w:cs="Tahoma"/>
          <w:sz w:val="24"/>
          <w:szCs w:val="24"/>
          <w:lang w:eastAsia="es-ES"/>
        </w:rPr>
        <w:tab/>
      </w:r>
      <w:r>
        <w:rPr>
          <w:rFonts w:ascii="Tahoma" w:eastAsia="Times New Roman" w:hAnsi="Tahoma" w:cs="Tahoma"/>
          <w:sz w:val="24"/>
          <w:szCs w:val="24"/>
          <w:lang w:eastAsia="es-ES"/>
        </w:rPr>
        <w:tab/>
      </w:r>
      <w:r>
        <w:rPr>
          <w:rFonts w:ascii="Tahoma" w:eastAsia="Times New Roman" w:hAnsi="Tahoma" w:cs="Tahoma"/>
          <w:sz w:val="24"/>
          <w:szCs w:val="24"/>
          <w:lang w:eastAsia="es-ES"/>
        </w:rPr>
        <w:tab/>
        <w:t>Aclara voto</w:t>
      </w:r>
    </w:p>
    <w:p w:rsidR="008B7037" w:rsidRPr="008B7037" w:rsidRDefault="008B7037" w:rsidP="00DD012B">
      <w:pPr>
        <w:autoSpaceDE w:val="0"/>
        <w:autoSpaceDN w:val="0"/>
        <w:adjustRightInd w:val="0"/>
        <w:spacing w:line="288" w:lineRule="auto"/>
        <w:ind w:firstLine="0"/>
        <w:rPr>
          <w:rFonts w:ascii="Arial" w:eastAsia="Times New Roman" w:hAnsi="Arial" w:cs="Arial"/>
          <w:spacing w:val="2"/>
          <w:sz w:val="20"/>
          <w:szCs w:val="24"/>
          <w:lang w:eastAsia="es-ES"/>
        </w:rPr>
      </w:pPr>
      <w:r>
        <w:rPr>
          <w:rFonts w:ascii="Tahoma" w:eastAsia="Times New Roman" w:hAnsi="Tahoma" w:cs="Tahoma"/>
          <w:sz w:val="24"/>
          <w:szCs w:val="24"/>
          <w:lang w:eastAsia="es-ES"/>
        </w:rPr>
        <w:br w:type="page"/>
      </w:r>
      <w:r w:rsidRPr="008B7037">
        <w:rPr>
          <w:rFonts w:ascii="Arial" w:eastAsia="Times New Roman" w:hAnsi="Arial" w:cs="Arial"/>
          <w:spacing w:val="2"/>
          <w:sz w:val="20"/>
          <w:szCs w:val="24"/>
          <w:lang w:eastAsia="es-ES"/>
        </w:rPr>
        <w:lastRenderedPageBreak/>
        <w:t>Radicación Nro.</w:t>
      </w:r>
      <w:r w:rsidRPr="008B7037">
        <w:rPr>
          <w:rFonts w:ascii="Arial" w:eastAsia="Times New Roman" w:hAnsi="Arial" w:cs="Arial"/>
          <w:spacing w:val="2"/>
          <w:sz w:val="20"/>
          <w:szCs w:val="24"/>
          <w:lang w:eastAsia="es-ES"/>
        </w:rPr>
        <w:tab/>
      </w:r>
      <w:r w:rsidRPr="008B7037">
        <w:rPr>
          <w:rFonts w:ascii="Arial" w:eastAsia="Times New Roman" w:hAnsi="Arial" w:cs="Arial"/>
          <w:spacing w:val="2"/>
          <w:sz w:val="20"/>
          <w:szCs w:val="24"/>
          <w:lang w:eastAsia="es-ES"/>
        </w:rPr>
        <w:tab/>
        <w:t>66001-31-05-003-2017-00478-01</w:t>
      </w:r>
    </w:p>
    <w:p w:rsidR="008B7037" w:rsidRPr="008B7037" w:rsidRDefault="008B7037" w:rsidP="008B7037">
      <w:pPr>
        <w:autoSpaceDE w:val="0"/>
        <w:autoSpaceDN w:val="0"/>
        <w:adjustRightInd w:val="0"/>
        <w:spacing w:line="240" w:lineRule="auto"/>
        <w:ind w:firstLine="0"/>
        <w:rPr>
          <w:rFonts w:ascii="Arial" w:eastAsia="Times New Roman" w:hAnsi="Arial" w:cs="Arial"/>
          <w:spacing w:val="2"/>
          <w:sz w:val="20"/>
          <w:szCs w:val="24"/>
          <w:lang w:eastAsia="es-ES"/>
        </w:rPr>
      </w:pPr>
      <w:r w:rsidRPr="008B7037">
        <w:rPr>
          <w:rFonts w:ascii="Arial" w:eastAsia="Times New Roman" w:hAnsi="Arial" w:cs="Arial"/>
          <w:spacing w:val="2"/>
          <w:sz w:val="20"/>
          <w:szCs w:val="24"/>
          <w:lang w:eastAsia="es-ES"/>
        </w:rPr>
        <w:t>Proceso</w:t>
      </w:r>
      <w:r w:rsidRPr="008B7037">
        <w:rPr>
          <w:rFonts w:ascii="Arial" w:eastAsia="Times New Roman" w:hAnsi="Arial" w:cs="Arial"/>
          <w:spacing w:val="2"/>
          <w:sz w:val="20"/>
          <w:szCs w:val="24"/>
          <w:lang w:eastAsia="es-ES"/>
        </w:rPr>
        <w:tab/>
      </w:r>
      <w:r w:rsidRPr="008B7037">
        <w:rPr>
          <w:rFonts w:ascii="Arial" w:eastAsia="Times New Roman" w:hAnsi="Arial" w:cs="Arial"/>
          <w:spacing w:val="2"/>
          <w:sz w:val="20"/>
          <w:szCs w:val="24"/>
          <w:lang w:eastAsia="es-ES"/>
        </w:rPr>
        <w:tab/>
        <w:t xml:space="preserve"> </w:t>
      </w:r>
      <w:r w:rsidRPr="008B7037">
        <w:rPr>
          <w:rFonts w:ascii="Arial" w:eastAsia="Times New Roman" w:hAnsi="Arial" w:cs="Arial"/>
          <w:spacing w:val="2"/>
          <w:sz w:val="20"/>
          <w:szCs w:val="24"/>
          <w:lang w:eastAsia="es-ES"/>
        </w:rPr>
        <w:tab/>
        <w:t>Ordinario Laboral</w:t>
      </w:r>
    </w:p>
    <w:p w:rsidR="008B7037" w:rsidRPr="008B7037" w:rsidRDefault="008B7037" w:rsidP="008B7037">
      <w:pPr>
        <w:autoSpaceDE w:val="0"/>
        <w:autoSpaceDN w:val="0"/>
        <w:adjustRightInd w:val="0"/>
        <w:spacing w:line="240" w:lineRule="auto"/>
        <w:ind w:firstLine="0"/>
        <w:rPr>
          <w:rFonts w:ascii="Arial" w:eastAsia="Times New Roman" w:hAnsi="Arial" w:cs="Arial"/>
          <w:spacing w:val="2"/>
          <w:sz w:val="20"/>
          <w:szCs w:val="24"/>
          <w:lang w:eastAsia="es-ES"/>
        </w:rPr>
      </w:pPr>
      <w:r w:rsidRPr="008B7037">
        <w:rPr>
          <w:rFonts w:ascii="Arial" w:eastAsia="Times New Roman" w:hAnsi="Arial" w:cs="Arial"/>
          <w:spacing w:val="2"/>
          <w:sz w:val="20"/>
          <w:szCs w:val="24"/>
          <w:lang w:eastAsia="es-ES"/>
        </w:rPr>
        <w:t>Demandante:</w:t>
      </w:r>
      <w:r w:rsidRPr="008B7037">
        <w:rPr>
          <w:rFonts w:ascii="Arial" w:eastAsia="Times New Roman" w:hAnsi="Arial" w:cs="Arial"/>
          <w:spacing w:val="2"/>
          <w:sz w:val="20"/>
          <w:szCs w:val="24"/>
          <w:lang w:eastAsia="es-ES"/>
        </w:rPr>
        <w:tab/>
      </w:r>
      <w:r w:rsidRPr="008B7037">
        <w:rPr>
          <w:rFonts w:ascii="Arial" w:eastAsia="Times New Roman" w:hAnsi="Arial" w:cs="Arial"/>
          <w:spacing w:val="2"/>
          <w:sz w:val="20"/>
          <w:szCs w:val="24"/>
          <w:lang w:eastAsia="es-ES"/>
        </w:rPr>
        <w:tab/>
      </w:r>
      <w:r w:rsidRPr="008B7037">
        <w:rPr>
          <w:rFonts w:ascii="Arial" w:eastAsia="Times New Roman" w:hAnsi="Arial" w:cs="Arial"/>
          <w:spacing w:val="2"/>
          <w:sz w:val="20"/>
          <w:szCs w:val="24"/>
          <w:lang w:eastAsia="es-ES"/>
        </w:rPr>
        <w:tab/>
        <w:t xml:space="preserve">María Gladis Agudelo Gil </w:t>
      </w:r>
    </w:p>
    <w:p w:rsidR="008B7037" w:rsidRPr="008B7037" w:rsidRDefault="008B7037" w:rsidP="008B7037">
      <w:pPr>
        <w:autoSpaceDE w:val="0"/>
        <w:autoSpaceDN w:val="0"/>
        <w:adjustRightInd w:val="0"/>
        <w:spacing w:line="240" w:lineRule="auto"/>
        <w:ind w:firstLine="0"/>
        <w:rPr>
          <w:rFonts w:ascii="Arial" w:eastAsia="Calibri" w:hAnsi="Arial" w:cs="Arial"/>
          <w:b/>
          <w:bCs/>
          <w:sz w:val="20"/>
          <w:szCs w:val="24"/>
        </w:rPr>
      </w:pPr>
      <w:r w:rsidRPr="008B7037">
        <w:rPr>
          <w:rFonts w:ascii="Arial" w:eastAsia="Times New Roman" w:hAnsi="Arial" w:cs="Arial"/>
          <w:spacing w:val="2"/>
          <w:sz w:val="20"/>
          <w:szCs w:val="24"/>
          <w:lang w:eastAsia="es-ES"/>
        </w:rPr>
        <w:t>Demandados:</w:t>
      </w:r>
      <w:r w:rsidRPr="008B7037">
        <w:rPr>
          <w:rFonts w:ascii="Arial" w:eastAsia="Times New Roman" w:hAnsi="Arial" w:cs="Arial"/>
          <w:spacing w:val="2"/>
          <w:sz w:val="20"/>
          <w:szCs w:val="24"/>
          <w:lang w:eastAsia="es-ES"/>
        </w:rPr>
        <w:tab/>
      </w:r>
      <w:r w:rsidRPr="008B7037">
        <w:rPr>
          <w:rFonts w:ascii="Arial" w:eastAsia="Times New Roman" w:hAnsi="Arial" w:cs="Arial"/>
          <w:spacing w:val="2"/>
          <w:sz w:val="20"/>
          <w:szCs w:val="24"/>
          <w:lang w:eastAsia="es-ES"/>
        </w:rPr>
        <w:tab/>
      </w:r>
      <w:r w:rsidRPr="008B7037">
        <w:rPr>
          <w:rFonts w:ascii="Arial" w:eastAsia="Times New Roman" w:hAnsi="Arial" w:cs="Arial"/>
          <w:spacing w:val="2"/>
          <w:sz w:val="20"/>
          <w:szCs w:val="24"/>
          <w:lang w:eastAsia="es-ES"/>
        </w:rPr>
        <w:tab/>
        <w:t>Porvenir S.A. y otro</w:t>
      </w:r>
    </w:p>
    <w:p w:rsidR="008B7037" w:rsidRDefault="008B7037" w:rsidP="008B7037">
      <w:pPr>
        <w:spacing w:line="276" w:lineRule="auto"/>
        <w:ind w:firstLine="0"/>
        <w:rPr>
          <w:rFonts w:ascii="Arial" w:eastAsia="Times New Roman" w:hAnsi="Arial" w:cs="Arial"/>
          <w:sz w:val="24"/>
          <w:szCs w:val="24"/>
          <w:lang w:val="es-ES_tradnl" w:eastAsia="es-ES"/>
        </w:rPr>
      </w:pPr>
    </w:p>
    <w:p w:rsidR="008B7037" w:rsidRPr="008B7037" w:rsidRDefault="008B7037" w:rsidP="008B7037">
      <w:pPr>
        <w:spacing w:line="276" w:lineRule="auto"/>
        <w:ind w:firstLine="0"/>
        <w:rPr>
          <w:rFonts w:ascii="Arial" w:eastAsia="Times New Roman" w:hAnsi="Arial" w:cs="Arial"/>
          <w:sz w:val="24"/>
          <w:szCs w:val="24"/>
          <w:lang w:val="es-ES_tradnl" w:eastAsia="es-ES"/>
        </w:rPr>
      </w:pPr>
    </w:p>
    <w:p w:rsidR="008B7037" w:rsidRPr="008B7037" w:rsidRDefault="008B7037" w:rsidP="008B7037">
      <w:pPr>
        <w:keepNext/>
        <w:spacing w:line="276" w:lineRule="auto"/>
        <w:ind w:firstLine="0"/>
        <w:jc w:val="center"/>
        <w:outlineLvl w:val="2"/>
        <w:rPr>
          <w:rFonts w:ascii="Arial" w:eastAsia="Times New Roman" w:hAnsi="Arial" w:cs="Arial"/>
          <w:b/>
          <w:sz w:val="24"/>
          <w:szCs w:val="24"/>
          <w:lang w:val="es-ES_tradnl" w:eastAsia="es-ES"/>
        </w:rPr>
      </w:pPr>
      <w:r w:rsidRPr="008B7037">
        <w:rPr>
          <w:rFonts w:ascii="Arial" w:eastAsia="Times New Roman" w:hAnsi="Arial" w:cs="Arial"/>
          <w:b/>
          <w:sz w:val="24"/>
          <w:szCs w:val="24"/>
          <w:lang w:val="es-ES_tradnl" w:eastAsia="es-ES"/>
        </w:rPr>
        <w:t>TRIBUNAL SUPERIOR DEL DISTRITO JUDICIAL</w:t>
      </w:r>
    </w:p>
    <w:p w:rsidR="008B7037" w:rsidRPr="008B7037" w:rsidRDefault="008B7037" w:rsidP="008B7037">
      <w:pPr>
        <w:spacing w:line="276" w:lineRule="auto"/>
        <w:ind w:firstLine="0"/>
        <w:jc w:val="center"/>
        <w:rPr>
          <w:rFonts w:ascii="Arial" w:eastAsia="Calibri" w:hAnsi="Arial" w:cs="Arial"/>
          <w:b/>
          <w:sz w:val="24"/>
          <w:szCs w:val="24"/>
          <w:lang w:val="es-CO"/>
        </w:rPr>
      </w:pPr>
    </w:p>
    <w:p w:rsidR="008B7037" w:rsidRPr="008B7037" w:rsidRDefault="008B7037" w:rsidP="008B7037">
      <w:pPr>
        <w:spacing w:line="276" w:lineRule="auto"/>
        <w:ind w:firstLine="0"/>
        <w:jc w:val="center"/>
        <w:rPr>
          <w:rFonts w:ascii="Arial" w:eastAsia="Calibri" w:hAnsi="Arial" w:cs="Arial"/>
          <w:b/>
          <w:sz w:val="24"/>
          <w:szCs w:val="24"/>
          <w:lang w:val="es-CO"/>
        </w:rPr>
      </w:pPr>
      <w:r w:rsidRPr="008B7037">
        <w:rPr>
          <w:rFonts w:ascii="Arial" w:eastAsia="Calibri" w:hAnsi="Arial" w:cs="Arial"/>
          <w:b/>
          <w:sz w:val="24"/>
          <w:szCs w:val="24"/>
          <w:lang w:val="es-CO"/>
        </w:rPr>
        <w:t>SALA LABORAL</w:t>
      </w:r>
    </w:p>
    <w:p w:rsidR="008B7037" w:rsidRPr="008B7037" w:rsidRDefault="008B7037" w:rsidP="008B7037">
      <w:pPr>
        <w:spacing w:line="276" w:lineRule="auto"/>
        <w:ind w:firstLine="0"/>
        <w:jc w:val="center"/>
        <w:rPr>
          <w:rFonts w:ascii="Arial" w:eastAsia="Times New Roman" w:hAnsi="Arial" w:cs="Arial"/>
          <w:b/>
          <w:sz w:val="24"/>
          <w:szCs w:val="24"/>
          <w:lang w:val="es-ES_tradnl" w:eastAsia="es-ES"/>
        </w:rPr>
      </w:pPr>
    </w:p>
    <w:p w:rsidR="008B7037" w:rsidRPr="008B7037" w:rsidRDefault="008B7037" w:rsidP="008B7037">
      <w:pPr>
        <w:spacing w:line="276" w:lineRule="auto"/>
        <w:ind w:firstLine="0"/>
        <w:jc w:val="center"/>
        <w:rPr>
          <w:rFonts w:ascii="Arial" w:eastAsia="Times New Roman" w:hAnsi="Arial" w:cs="Arial"/>
          <w:b/>
          <w:sz w:val="24"/>
          <w:szCs w:val="24"/>
          <w:lang w:val="es-ES_tradnl" w:eastAsia="es-ES"/>
        </w:rPr>
      </w:pPr>
      <w:r w:rsidRPr="008B7037">
        <w:rPr>
          <w:rFonts w:ascii="Arial" w:eastAsia="Times New Roman" w:hAnsi="Arial" w:cs="Arial"/>
          <w:b/>
          <w:sz w:val="24"/>
          <w:szCs w:val="24"/>
          <w:lang w:val="es-ES_tradnl" w:eastAsia="es-ES"/>
        </w:rPr>
        <w:t xml:space="preserve">MAGISTRADO: JULIO CÉSAR SALAZAR MUÑOZ </w:t>
      </w:r>
    </w:p>
    <w:p w:rsidR="008B7037" w:rsidRPr="008B7037" w:rsidRDefault="008B7037" w:rsidP="008B7037">
      <w:pPr>
        <w:spacing w:line="276" w:lineRule="auto"/>
        <w:ind w:firstLine="0"/>
        <w:jc w:val="center"/>
        <w:rPr>
          <w:rFonts w:ascii="Arial" w:eastAsia="Times New Roman" w:hAnsi="Arial" w:cs="Arial"/>
          <w:b/>
          <w:sz w:val="24"/>
          <w:szCs w:val="24"/>
          <w:lang w:val="es-ES_tradnl" w:eastAsia="es-ES"/>
        </w:rPr>
      </w:pPr>
    </w:p>
    <w:p w:rsidR="008B7037" w:rsidRPr="008B7037" w:rsidRDefault="008B7037" w:rsidP="008B7037">
      <w:pPr>
        <w:spacing w:line="276" w:lineRule="auto"/>
        <w:ind w:firstLine="0"/>
        <w:jc w:val="center"/>
        <w:rPr>
          <w:rFonts w:ascii="Arial" w:eastAsia="Times New Roman" w:hAnsi="Arial" w:cs="Arial"/>
          <w:sz w:val="24"/>
          <w:szCs w:val="24"/>
          <w:lang w:val="es-ES_tradnl" w:eastAsia="es-ES"/>
        </w:rPr>
      </w:pPr>
      <w:r w:rsidRPr="008B7037">
        <w:rPr>
          <w:rFonts w:ascii="Arial" w:eastAsia="Times New Roman" w:hAnsi="Arial" w:cs="Arial"/>
          <w:sz w:val="24"/>
          <w:szCs w:val="24"/>
          <w:lang w:val="es-ES_tradnl" w:eastAsia="es-ES"/>
        </w:rPr>
        <w:t>Noviembre 29 de 2019</w:t>
      </w:r>
    </w:p>
    <w:p w:rsidR="008B7037" w:rsidRPr="008B7037" w:rsidRDefault="008B7037" w:rsidP="008B7037">
      <w:pPr>
        <w:spacing w:line="276" w:lineRule="auto"/>
        <w:ind w:firstLine="0"/>
        <w:jc w:val="center"/>
        <w:rPr>
          <w:rFonts w:ascii="Arial" w:eastAsia="Times New Roman" w:hAnsi="Arial" w:cs="Arial"/>
          <w:b/>
          <w:sz w:val="24"/>
          <w:szCs w:val="24"/>
          <w:lang w:val="es-ES_tradnl" w:eastAsia="es-ES"/>
        </w:rPr>
      </w:pPr>
    </w:p>
    <w:p w:rsidR="008B7037" w:rsidRPr="008B7037" w:rsidRDefault="008B7037" w:rsidP="008B7037">
      <w:pPr>
        <w:spacing w:line="276" w:lineRule="auto"/>
        <w:ind w:firstLine="0"/>
        <w:jc w:val="center"/>
        <w:rPr>
          <w:rFonts w:ascii="Arial" w:eastAsia="Times New Roman" w:hAnsi="Arial" w:cs="Arial"/>
          <w:b/>
          <w:sz w:val="24"/>
          <w:szCs w:val="24"/>
          <w:lang w:val="es-ES_tradnl" w:eastAsia="es-ES"/>
        </w:rPr>
      </w:pPr>
    </w:p>
    <w:p w:rsidR="008B7037" w:rsidRPr="008B7037" w:rsidRDefault="008B7037" w:rsidP="008B7037">
      <w:pPr>
        <w:spacing w:line="276" w:lineRule="auto"/>
        <w:ind w:firstLine="0"/>
        <w:jc w:val="center"/>
        <w:rPr>
          <w:rFonts w:ascii="Arial" w:eastAsia="Times New Roman" w:hAnsi="Arial" w:cs="Arial"/>
          <w:b/>
          <w:sz w:val="24"/>
          <w:szCs w:val="24"/>
          <w:u w:val="single"/>
          <w:lang w:val="es-ES_tradnl" w:eastAsia="es-ES"/>
        </w:rPr>
      </w:pPr>
      <w:r w:rsidRPr="008B7037">
        <w:rPr>
          <w:rFonts w:ascii="Arial" w:eastAsia="Times New Roman" w:hAnsi="Arial" w:cs="Arial"/>
          <w:b/>
          <w:sz w:val="24"/>
          <w:szCs w:val="24"/>
          <w:u w:val="single"/>
          <w:lang w:val="es-ES_tradnl" w:eastAsia="es-ES"/>
        </w:rPr>
        <w:t>ACLARACIÓN DE VOTO</w:t>
      </w:r>
    </w:p>
    <w:p w:rsidR="008B7037" w:rsidRPr="008B7037" w:rsidRDefault="008B7037" w:rsidP="008B7037">
      <w:pPr>
        <w:suppressAutoHyphens/>
        <w:spacing w:line="276" w:lineRule="auto"/>
        <w:ind w:firstLine="0"/>
        <w:rPr>
          <w:rFonts w:ascii="Arial" w:eastAsia="Times New Roman" w:hAnsi="Arial" w:cs="Arial"/>
          <w:sz w:val="24"/>
          <w:szCs w:val="24"/>
          <w:lang w:val="es-ES_tradnl" w:eastAsia="es-ES"/>
        </w:rPr>
      </w:pPr>
    </w:p>
    <w:p w:rsidR="008B7037" w:rsidRPr="008B7037" w:rsidRDefault="008B7037" w:rsidP="008B7037">
      <w:pPr>
        <w:suppressAutoHyphens/>
        <w:spacing w:line="276" w:lineRule="auto"/>
        <w:ind w:firstLine="0"/>
        <w:rPr>
          <w:rFonts w:ascii="Arial" w:eastAsia="Times New Roman" w:hAnsi="Arial" w:cs="Arial"/>
          <w:sz w:val="24"/>
          <w:szCs w:val="24"/>
          <w:lang w:val="es-ES_tradnl" w:eastAsia="es-ES"/>
        </w:rPr>
      </w:pPr>
    </w:p>
    <w:p w:rsidR="008B7037" w:rsidRPr="008B7037" w:rsidRDefault="008B7037" w:rsidP="008B7037">
      <w:pPr>
        <w:suppressAutoHyphens/>
        <w:spacing w:line="276" w:lineRule="auto"/>
        <w:ind w:firstLine="0"/>
        <w:rPr>
          <w:rFonts w:ascii="Arial" w:eastAsia="Times New Roman" w:hAnsi="Arial" w:cs="Arial"/>
          <w:spacing w:val="-2"/>
          <w:sz w:val="24"/>
          <w:szCs w:val="24"/>
          <w:lang w:val="es-ES_tradnl" w:eastAsia="es-ES"/>
        </w:rPr>
      </w:pPr>
      <w:r w:rsidRPr="008B7037">
        <w:rPr>
          <w:rFonts w:ascii="Arial" w:eastAsia="Times New Roman" w:hAnsi="Arial" w:cs="Arial"/>
          <w:spacing w:val="-2"/>
          <w:sz w:val="24"/>
          <w:szCs w:val="24"/>
          <w:lang w:val="es-ES_tradnl" w:eastAsia="es-ES"/>
        </w:rPr>
        <w:t>Tal como lo he venido sosteniendo desde hace ya algún tiempo en mis salvamentos y aclaraciones de voto,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 afiliado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 un eventual daño o perjuicio que ella haya generado.</w:t>
      </w:r>
    </w:p>
    <w:p w:rsidR="008B7037" w:rsidRPr="008B7037" w:rsidRDefault="008B7037" w:rsidP="008B7037">
      <w:pPr>
        <w:suppressAutoHyphens/>
        <w:spacing w:line="276" w:lineRule="auto"/>
        <w:ind w:firstLine="0"/>
        <w:rPr>
          <w:rFonts w:ascii="Arial" w:eastAsia="Times New Roman" w:hAnsi="Arial" w:cs="Arial"/>
          <w:spacing w:val="-2"/>
          <w:sz w:val="24"/>
          <w:szCs w:val="24"/>
          <w:lang w:val="es-ES_tradnl" w:eastAsia="es-ES"/>
        </w:rPr>
      </w:pPr>
    </w:p>
    <w:p w:rsidR="008B7037" w:rsidRPr="008B7037" w:rsidRDefault="008B7037" w:rsidP="008B7037">
      <w:pPr>
        <w:suppressAutoHyphens/>
        <w:spacing w:line="276" w:lineRule="auto"/>
        <w:ind w:firstLine="0"/>
        <w:rPr>
          <w:rFonts w:ascii="Arial" w:eastAsia="Times New Roman" w:hAnsi="Arial" w:cs="Arial"/>
          <w:spacing w:val="-2"/>
          <w:sz w:val="24"/>
          <w:szCs w:val="24"/>
          <w:lang w:val="es-ES_tradnl" w:eastAsia="es-ES"/>
        </w:rPr>
      </w:pPr>
      <w:r w:rsidRPr="008B7037">
        <w:rPr>
          <w:rFonts w:ascii="Arial" w:eastAsia="Times New Roman" w:hAnsi="Arial" w:cs="Arial"/>
          <w:spacing w:val="-2"/>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correspondía en su momento para conseguir el traslado de los afiliados- es a la vez quien, de no conseguir dar claridad al respecto, puede llegar a ser condenada al pago del perjuicio que se demuestre que con ello causó.</w:t>
      </w:r>
    </w:p>
    <w:p w:rsidR="008B7037" w:rsidRPr="008B7037" w:rsidRDefault="008B7037" w:rsidP="008B7037">
      <w:pPr>
        <w:suppressAutoHyphens/>
        <w:spacing w:line="276" w:lineRule="auto"/>
        <w:ind w:firstLine="0"/>
        <w:rPr>
          <w:rFonts w:ascii="Arial" w:eastAsia="Times New Roman" w:hAnsi="Arial" w:cs="Arial"/>
          <w:spacing w:val="-2"/>
          <w:sz w:val="24"/>
          <w:szCs w:val="24"/>
          <w:lang w:val="es-ES_tradnl" w:eastAsia="es-ES"/>
        </w:rPr>
      </w:pPr>
    </w:p>
    <w:p w:rsidR="008B7037" w:rsidRPr="008B7037" w:rsidRDefault="008B7037" w:rsidP="008B7037">
      <w:pPr>
        <w:suppressAutoHyphens/>
        <w:spacing w:line="276" w:lineRule="auto"/>
        <w:ind w:firstLine="0"/>
        <w:rPr>
          <w:rFonts w:ascii="Arial" w:eastAsia="Times New Roman" w:hAnsi="Arial" w:cs="Arial"/>
          <w:spacing w:val="-2"/>
          <w:sz w:val="24"/>
          <w:szCs w:val="24"/>
          <w:lang w:val="es-ES_tradnl" w:eastAsia="es-ES"/>
        </w:rPr>
      </w:pPr>
      <w:r w:rsidRPr="008B7037">
        <w:rPr>
          <w:rFonts w:ascii="Arial" w:eastAsia="Times New Roman" w:hAnsi="Arial" w:cs="Arial"/>
          <w:spacing w:val="-2"/>
          <w:sz w:val="24"/>
          <w:szCs w:val="24"/>
          <w:lang w:val="es-ES_tradnl" w:eastAsia="es-ES"/>
        </w:rPr>
        <w:t>Como quiera que esta nueva posición se separa expresamente de la línea actual de la Corte Suprema de Justicia, considero prudente acompañar la decisión con las claridades que a continuación se señalan:</w:t>
      </w:r>
    </w:p>
    <w:p w:rsidR="008B7037" w:rsidRPr="008B7037" w:rsidRDefault="008B7037" w:rsidP="008B7037">
      <w:pPr>
        <w:suppressAutoHyphens/>
        <w:spacing w:line="276" w:lineRule="auto"/>
        <w:ind w:firstLine="0"/>
        <w:rPr>
          <w:rFonts w:ascii="Arial" w:eastAsia="Times New Roman" w:hAnsi="Arial" w:cs="Arial"/>
          <w:spacing w:val="-2"/>
          <w:sz w:val="24"/>
          <w:szCs w:val="24"/>
          <w:lang w:val="es-ES_tradnl" w:eastAsia="es-ES"/>
        </w:rPr>
      </w:pPr>
    </w:p>
    <w:p w:rsidR="008B7037" w:rsidRPr="008B7037" w:rsidRDefault="008B7037" w:rsidP="008B7037">
      <w:pPr>
        <w:suppressAutoHyphens/>
        <w:spacing w:line="276" w:lineRule="auto"/>
        <w:ind w:firstLine="0"/>
        <w:rPr>
          <w:rFonts w:ascii="Arial" w:eastAsia="Times New Roman" w:hAnsi="Arial" w:cs="Arial"/>
          <w:spacing w:val="-2"/>
          <w:sz w:val="24"/>
          <w:szCs w:val="24"/>
          <w:lang w:val="es-ES_tradnl" w:eastAsia="es-ES"/>
        </w:rPr>
      </w:pPr>
      <w:r w:rsidRPr="008B7037">
        <w:rPr>
          <w:rFonts w:ascii="Arial" w:eastAsia="Times New Roman" w:hAnsi="Arial" w:cs="Arial"/>
          <w:b/>
          <w:spacing w:val="-2"/>
          <w:sz w:val="24"/>
          <w:szCs w:val="24"/>
          <w:lang w:val="es-ES_tradnl" w:eastAsia="es-ES"/>
        </w:rPr>
        <w:t>LA POSICIÓN ACTUAL DE LA SALA DE CASACIÓN LABORAL</w:t>
      </w:r>
    </w:p>
    <w:p w:rsidR="008B7037" w:rsidRPr="008B7037" w:rsidRDefault="008B7037" w:rsidP="008B7037">
      <w:pPr>
        <w:suppressAutoHyphens/>
        <w:spacing w:line="276" w:lineRule="auto"/>
        <w:ind w:firstLine="0"/>
        <w:rPr>
          <w:rFonts w:ascii="Arial" w:eastAsia="Times New Roman" w:hAnsi="Arial" w:cs="Arial"/>
          <w:spacing w:val="-2"/>
          <w:sz w:val="24"/>
          <w:szCs w:val="24"/>
          <w:lang w:val="es-ES_tradnl" w:eastAsia="es-ES"/>
        </w:rPr>
      </w:pPr>
    </w:p>
    <w:p w:rsidR="008B7037" w:rsidRPr="008B7037" w:rsidRDefault="008B7037" w:rsidP="008B7037">
      <w:pPr>
        <w:suppressAutoHyphens/>
        <w:spacing w:line="276" w:lineRule="auto"/>
        <w:ind w:firstLine="0"/>
        <w:rPr>
          <w:rFonts w:ascii="Arial" w:eastAsia="Times New Roman" w:hAnsi="Arial" w:cs="Arial"/>
          <w:iCs/>
          <w:sz w:val="24"/>
          <w:szCs w:val="24"/>
          <w:lang w:val="es-ES_tradnl" w:eastAsia="es-ES"/>
        </w:rPr>
      </w:pPr>
      <w:r w:rsidRPr="008B7037">
        <w:rPr>
          <w:rFonts w:ascii="Arial" w:eastAsia="Times New Roman" w:hAnsi="Arial" w:cs="Arial"/>
          <w:spacing w:val="-2"/>
          <w:sz w:val="24"/>
          <w:szCs w:val="24"/>
          <w:lang w:val="es-ES_tradnl" w:eastAsia="es-ES"/>
        </w:rPr>
        <w:t xml:space="preserve">Desde ya se deja en evidencia que es conocida la jurisprudencia vigente emanada de la </w:t>
      </w:r>
      <w:r w:rsidRPr="008B7037">
        <w:rPr>
          <w:rFonts w:ascii="Arial" w:eastAsia="Times New Roman" w:hAnsi="Arial" w:cs="Arial"/>
          <w:iCs/>
          <w:sz w:val="24"/>
          <w:szCs w:val="24"/>
          <w:lang w:val="es-ES_tradnl" w:eastAsia="es-ES"/>
        </w:rPr>
        <w:t xml:space="preserve"> Sala de Casación Laboral que permite las declaraciones de ineficacia de traslados y que se condensa en las sentencias SL1452 de 3 de abril de 2019 radicación Nº 68852 y SL1689 radicación 65791 de 8 de mayo de 2019, ambas con ponencia de la Magistrada Clara Cecilia Dueñas Quevedo, en la primera de las cuales, entre otras cosas se señala que el simple consentimiento vertido en el formulario de afiliación es insuficiente para establecer que hubo un consentimiento informado y que en este tipo de eventos existe una inversión de la carga de la prueba si los actores alegan no haber </w:t>
      </w:r>
      <w:r w:rsidRPr="008B7037">
        <w:rPr>
          <w:rFonts w:ascii="Arial" w:eastAsia="Times New Roman" w:hAnsi="Arial" w:cs="Arial"/>
          <w:iCs/>
          <w:sz w:val="24"/>
          <w:szCs w:val="24"/>
          <w:lang w:val="es-ES_tradnl" w:eastAsia="es-ES"/>
        </w:rPr>
        <w:lastRenderedPageBreak/>
        <w:t xml:space="preserve">recibido la información necesaria para escoger el nuevo régimen; mientras que en la segunda se resalta la autonomía de las normas laborales y de la seguridad social que impiden, para la solución de los conflictos que le corresponden, la aplicación de lo dispuesto en otros ordenamientos, haciéndose especial hincapié en la imprescriptibilidad del derecho pensional.  </w:t>
      </w:r>
    </w:p>
    <w:p w:rsidR="008B7037" w:rsidRPr="008B7037" w:rsidRDefault="008B7037" w:rsidP="008B7037">
      <w:pPr>
        <w:spacing w:line="276" w:lineRule="auto"/>
        <w:ind w:left="426" w:right="51" w:firstLine="0"/>
        <w:rPr>
          <w:rFonts w:ascii="Arial" w:eastAsia="Times New Roman" w:hAnsi="Arial" w:cs="Arial"/>
          <w:iCs/>
          <w:sz w:val="24"/>
          <w:szCs w:val="24"/>
          <w:lang w:val="es-ES_tradnl" w:eastAsia="es-ES"/>
        </w:rPr>
      </w:pPr>
    </w:p>
    <w:p w:rsidR="008B7037" w:rsidRPr="008B7037" w:rsidRDefault="008B7037" w:rsidP="008B7037">
      <w:pPr>
        <w:spacing w:line="276" w:lineRule="auto"/>
        <w:ind w:right="51" w:firstLine="0"/>
        <w:rPr>
          <w:rFonts w:ascii="Arial" w:eastAsia="Times New Roman" w:hAnsi="Arial" w:cs="Arial"/>
          <w:sz w:val="24"/>
          <w:szCs w:val="24"/>
          <w:lang w:val="es-CO" w:eastAsia="es-ES"/>
        </w:rPr>
      </w:pPr>
      <w:r w:rsidRPr="008B7037">
        <w:rPr>
          <w:rFonts w:ascii="Arial" w:eastAsia="Times New Roman" w:hAnsi="Arial" w:cs="Arial"/>
          <w:iCs/>
          <w:sz w:val="24"/>
          <w:szCs w:val="24"/>
          <w:lang w:val="es-ES_tradnl" w:eastAsia="es-ES"/>
        </w:rPr>
        <w:t xml:space="preserve">No obstante, </w:t>
      </w:r>
      <w:proofErr w:type="gramStart"/>
      <w:r w:rsidRPr="008B7037">
        <w:rPr>
          <w:rFonts w:ascii="Arial" w:eastAsia="Times New Roman" w:hAnsi="Arial" w:cs="Arial"/>
          <w:iCs/>
          <w:sz w:val="24"/>
          <w:szCs w:val="24"/>
          <w:lang w:val="es-ES_tradnl" w:eastAsia="es-ES"/>
        </w:rPr>
        <w:t>tales líneas jurisprudenciales es</w:t>
      </w:r>
      <w:proofErr w:type="gramEnd"/>
      <w:r w:rsidRPr="008B7037">
        <w:rPr>
          <w:rFonts w:ascii="Arial" w:eastAsia="Times New Roman" w:hAnsi="Arial" w:cs="Arial"/>
          <w:iCs/>
          <w:sz w:val="24"/>
          <w:szCs w:val="24"/>
          <w:lang w:val="es-ES_tradnl" w:eastAsia="es-ES"/>
        </w:rPr>
        <w:t xml:space="preserve"> del caso, con base en la sentencia </w:t>
      </w:r>
      <w:r w:rsidRPr="008B7037">
        <w:rPr>
          <w:rFonts w:ascii="Arial" w:eastAsia="Times New Roman" w:hAnsi="Arial" w:cs="Arial"/>
          <w:sz w:val="24"/>
          <w:szCs w:val="24"/>
          <w:lang w:val="es-CO" w:eastAsia="es-ES"/>
        </w:rPr>
        <w:t>C-836 de 2001, apartarse de ellas, para lo cual se expone de manera razonada la argumentación jurídica que lleva a tal alejamiento.</w:t>
      </w:r>
    </w:p>
    <w:p w:rsidR="008B7037" w:rsidRPr="008B7037" w:rsidRDefault="008B7037" w:rsidP="008B7037">
      <w:pPr>
        <w:spacing w:line="276" w:lineRule="auto"/>
        <w:ind w:right="51" w:firstLine="0"/>
        <w:rPr>
          <w:rFonts w:ascii="Arial" w:eastAsia="Times New Roman" w:hAnsi="Arial" w:cs="Arial"/>
          <w:sz w:val="24"/>
          <w:szCs w:val="24"/>
          <w:lang w:val="es-CO" w:eastAsia="es-ES"/>
        </w:rPr>
      </w:pPr>
    </w:p>
    <w:p w:rsidR="008B7037" w:rsidRPr="008B7037" w:rsidRDefault="008B7037" w:rsidP="008B7037">
      <w:pPr>
        <w:suppressAutoHyphens/>
        <w:spacing w:line="276" w:lineRule="auto"/>
        <w:ind w:firstLine="0"/>
        <w:rPr>
          <w:rFonts w:ascii="Arial" w:eastAsia="Times New Roman" w:hAnsi="Arial" w:cs="Arial"/>
          <w:spacing w:val="-2"/>
          <w:sz w:val="24"/>
          <w:szCs w:val="24"/>
          <w:lang w:val="es-ES_tradnl" w:eastAsia="es-ES"/>
        </w:rPr>
      </w:pPr>
      <w:r w:rsidRPr="008B7037">
        <w:rPr>
          <w:rFonts w:ascii="Arial" w:eastAsia="Times New Roman" w:hAnsi="Arial" w:cs="Arial"/>
          <w:spacing w:val="-2"/>
          <w:sz w:val="24"/>
          <w:szCs w:val="24"/>
          <w:lang w:val="es-ES_tradnl" w:eastAsia="es-ES"/>
        </w:rPr>
        <w:t>Para el efecto, en primer término debe ponerse de relieve que el análisis en este tipo de asuntos requiere inexorablemente la determinación de si, la acción que se  está utilizando y con base en la cual se están protegiendo los eventuales derechos de los afiliados al RPM que se trasladaron al RAIS, tiene soporte legal en nuestro sistema jurídico pensional en general y en el régimen de obligaciones y cargas vigentes en nuestro territorio, y un peso tal que permite desconocer la obligación constitucional de proteger y garantizar la sostenibilidad financiera del sistema general de pensiones.</w:t>
      </w:r>
    </w:p>
    <w:p w:rsidR="008B7037" w:rsidRPr="008B7037" w:rsidRDefault="008B7037" w:rsidP="008B7037">
      <w:pPr>
        <w:suppressAutoHyphens/>
        <w:spacing w:line="276" w:lineRule="auto"/>
        <w:ind w:firstLine="0"/>
        <w:rPr>
          <w:rFonts w:ascii="Arial" w:eastAsia="Times New Roman" w:hAnsi="Arial" w:cs="Arial"/>
          <w:spacing w:val="-2"/>
          <w:sz w:val="24"/>
          <w:szCs w:val="24"/>
          <w:lang w:val="es-ES_tradnl" w:eastAsia="es-ES"/>
        </w:rPr>
      </w:pPr>
    </w:p>
    <w:p w:rsidR="008B7037" w:rsidRPr="008B7037" w:rsidRDefault="008B7037" w:rsidP="008B7037">
      <w:pPr>
        <w:suppressAutoHyphens/>
        <w:spacing w:line="276" w:lineRule="auto"/>
        <w:ind w:firstLine="0"/>
        <w:rPr>
          <w:rFonts w:ascii="Arial" w:eastAsia="Times New Roman" w:hAnsi="Arial" w:cs="Arial"/>
          <w:spacing w:val="-2"/>
          <w:sz w:val="24"/>
          <w:szCs w:val="24"/>
          <w:lang w:val="es-ES_tradnl" w:eastAsia="es-ES"/>
        </w:rPr>
      </w:pPr>
      <w:r w:rsidRPr="008B7037">
        <w:rPr>
          <w:rFonts w:ascii="Arial" w:eastAsia="Times New Roman" w:hAnsi="Arial" w:cs="Arial"/>
          <w:spacing w:val="-2"/>
          <w:sz w:val="24"/>
          <w:szCs w:val="24"/>
          <w:lang w:val="es-ES_tradnl" w:eastAsia="es-ES"/>
        </w:rPr>
        <w:t>La tesis que se sostendrá es que de manera manifiesta la acción que se viene intentando en este tipo de asuntos no es la que en realidad está prevista en nuestra legislación para solucionar los casos en que por omisión u error en la información suministrada por las AFP privadas, los afiliados decidieron trasladarse de régimen, como pasa a explicarse.</w:t>
      </w:r>
    </w:p>
    <w:p w:rsidR="008B7037" w:rsidRPr="008B7037" w:rsidRDefault="008B7037" w:rsidP="008B7037">
      <w:pPr>
        <w:suppressAutoHyphens/>
        <w:spacing w:line="276" w:lineRule="auto"/>
        <w:ind w:firstLine="0"/>
        <w:rPr>
          <w:rFonts w:ascii="Arial" w:eastAsia="Times New Roman" w:hAnsi="Arial" w:cs="Arial"/>
          <w:spacing w:val="-2"/>
          <w:sz w:val="24"/>
          <w:szCs w:val="24"/>
          <w:lang w:val="es-ES_tradnl" w:eastAsia="es-ES"/>
        </w:rPr>
      </w:pPr>
    </w:p>
    <w:p w:rsidR="008B7037" w:rsidRPr="008B7037" w:rsidRDefault="008B7037" w:rsidP="008B7037">
      <w:pPr>
        <w:numPr>
          <w:ilvl w:val="0"/>
          <w:numId w:val="4"/>
        </w:numPr>
        <w:suppressAutoHyphens/>
        <w:spacing w:line="276" w:lineRule="auto"/>
        <w:ind w:left="426" w:hanging="426"/>
        <w:jc w:val="left"/>
        <w:rPr>
          <w:rFonts w:ascii="Arial" w:eastAsia="Times New Roman" w:hAnsi="Arial" w:cs="Arial"/>
          <w:b/>
          <w:spacing w:val="-2"/>
          <w:sz w:val="24"/>
          <w:szCs w:val="24"/>
          <w:lang w:val="es-ES_tradnl" w:eastAsia="es-ES"/>
        </w:rPr>
      </w:pPr>
      <w:r w:rsidRPr="008B7037">
        <w:rPr>
          <w:rFonts w:ascii="Arial" w:eastAsia="Times New Roman" w:hAnsi="Arial" w:cs="Arial"/>
          <w:b/>
          <w:spacing w:val="-2"/>
          <w:sz w:val="24"/>
          <w:szCs w:val="24"/>
          <w:lang w:val="es-ES_tradnl" w:eastAsia="es-ES"/>
        </w:rPr>
        <w:t>LA ACCIÓN QUE SE VIENE APLICANDO.</w:t>
      </w:r>
    </w:p>
    <w:p w:rsidR="008B7037" w:rsidRPr="008B7037" w:rsidRDefault="008B7037" w:rsidP="008B7037">
      <w:pPr>
        <w:suppressAutoHyphens/>
        <w:spacing w:line="276" w:lineRule="auto"/>
        <w:ind w:firstLine="0"/>
        <w:rPr>
          <w:rFonts w:ascii="Arial" w:eastAsia="Times New Roman" w:hAnsi="Arial" w:cs="Arial"/>
          <w:b/>
          <w:spacing w:val="-2"/>
          <w:sz w:val="24"/>
          <w:szCs w:val="24"/>
          <w:lang w:val="es-ES_tradnl" w:eastAsia="es-ES"/>
        </w:rPr>
      </w:pPr>
    </w:p>
    <w:p w:rsidR="008B7037" w:rsidRPr="008B7037" w:rsidRDefault="008B7037" w:rsidP="008B7037">
      <w:pPr>
        <w:suppressAutoHyphens/>
        <w:spacing w:line="276" w:lineRule="auto"/>
        <w:ind w:firstLine="0"/>
        <w:rPr>
          <w:rFonts w:ascii="Arial" w:eastAsia="Times New Roman" w:hAnsi="Arial" w:cs="Arial"/>
          <w:spacing w:val="-2"/>
          <w:sz w:val="24"/>
          <w:szCs w:val="24"/>
          <w:lang w:val="es-ES_tradnl" w:eastAsia="es-ES"/>
        </w:rPr>
      </w:pPr>
      <w:r w:rsidRPr="008B7037">
        <w:rPr>
          <w:rFonts w:ascii="Arial" w:eastAsia="Times New Roman" w:hAnsi="Arial" w:cs="Arial"/>
          <w:spacing w:val="-2"/>
          <w:sz w:val="24"/>
          <w:szCs w:val="24"/>
          <w:lang w:val="es-ES_tradnl" w:eastAsia="es-ES"/>
        </w:rPr>
        <w:t>Frente a la manifestación de los actores de haber sido engañados o no haber recibido la información necesaria para tomar una decisión informada en orden a realizar el traslado de régimen, con base en los artículos 13 literal b y 271 de la ley 100 de 1993 se está declarando la ineficacia de los traslados.</w:t>
      </w:r>
    </w:p>
    <w:p w:rsidR="008B7037" w:rsidRPr="008B7037" w:rsidRDefault="008B7037" w:rsidP="008B7037">
      <w:pPr>
        <w:suppressAutoHyphens/>
        <w:spacing w:line="276" w:lineRule="auto"/>
        <w:ind w:firstLine="0"/>
        <w:rPr>
          <w:rFonts w:ascii="Arial" w:eastAsia="Times New Roman" w:hAnsi="Arial" w:cs="Arial"/>
          <w:spacing w:val="-2"/>
          <w:sz w:val="24"/>
          <w:szCs w:val="24"/>
          <w:lang w:val="es-ES_tradnl" w:eastAsia="es-ES"/>
        </w:rPr>
      </w:pPr>
    </w:p>
    <w:p w:rsidR="008B7037" w:rsidRPr="008B7037" w:rsidRDefault="008B7037" w:rsidP="008B7037">
      <w:pPr>
        <w:suppressAutoHyphens/>
        <w:spacing w:line="276" w:lineRule="auto"/>
        <w:ind w:firstLine="0"/>
        <w:rPr>
          <w:rFonts w:ascii="Arial" w:eastAsia="Times New Roman" w:hAnsi="Arial" w:cs="Arial"/>
          <w:spacing w:val="-2"/>
          <w:sz w:val="24"/>
          <w:szCs w:val="24"/>
          <w:lang w:val="es-ES_tradnl" w:eastAsia="es-ES"/>
        </w:rPr>
      </w:pPr>
      <w:r w:rsidRPr="008B7037">
        <w:rPr>
          <w:rFonts w:ascii="Arial" w:eastAsia="Times New Roman" w:hAnsi="Arial" w:cs="Arial"/>
          <w:spacing w:val="-2"/>
          <w:sz w:val="24"/>
          <w:szCs w:val="24"/>
          <w:lang w:val="es-ES_tradnl" w:eastAsia="es-ES"/>
        </w:rPr>
        <w:t xml:space="preserve">Tal decisión comporta que a la AFP privada, que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el saldo que exista en cuenta de ahorro individual a Colpensiones, entidad esta última que, </w:t>
      </w:r>
      <w:r w:rsidRPr="008B7037">
        <w:rPr>
          <w:rFonts w:ascii="Arial" w:eastAsia="Times New Roman" w:hAnsi="Arial" w:cs="Arial"/>
          <w:b/>
          <w:spacing w:val="-2"/>
          <w:sz w:val="24"/>
          <w:szCs w:val="24"/>
          <w:lang w:val="es-ES_tradnl" w:eastAsia="es-ES"/>
        </w:rPr>
        <w:t>con esa misma suma -que se sabe que solo alcanza para otorgar una pensión de “x pesos”- debe reconocer y pagar una prestación dos o tres veces superior a la que financieramente es posible conceder</w:t>
      </w:r>
      <w:r w:rsidRPr="008B7037">
        <w:rPr>
          <w:rFonts w:ascii="Arial" w:eastAsia="Times New Roman" w:hAnsi="Arial" w:cs="Arial"/>
          <w:spacing w:val="-2"/>
          <w:sz w:val="24"/>
          <w:szCs w:val="24"/>
          <w:lang w:val="es-ES_tradnl" w:eastAsia="es-ES"/>
        </w:rPr>
        <w:t>.</w:t>
      </w:r>
    </w:p>
    <w:p w:rsidR="008B7037" w:rsidRPr="008B7037" w:rsidRDefault="008B7037" w:rsidP="008B7037">
      <w:pPr>
        <w:suppressAutoHyphens/>
        <w:spacing w:line="276" w:lineRule="auto"/>
        <w:ind w:firstLine="0"/>
        <w:rPr>
          <w:rFonts w:ascii="Arial" w:eastAsia="Times New Roman" w:hAnsi="Arial" w:cs="Arial"/>
          <w:spacing w:val="-2"/>
          <w:sz w:val="24"/>
          <w:szCs w:val="24"/>
          <w:lang w:val="es-ES_tradnl" w:eastAsia="es-ES"/>
        </w:rPr>
      </w:pPr>
    </w:p>
    <w:p w:rsidR="008B7037" w:rsidRPr="008B7037" w:rsidRDefault="008B7037" w:rsidP="008B7037">
      <w:pPr>
        <w:suppressAutoHyphens/>
        <w:spacing w:line="276" w:lineRule="auto"/>
        <w:ind w:firstLine="0"/>
        <w:rPr>
          <w:rFonts w:ascii="Arial" w:eastAsia="Times New Roman" w:hAnsi="Arial" w:cs="Arial"/>
          <w:spacing w:val="-2"/>
          <w:sz w:val="24"/>
          <w:szCs w:val="24"/>
          <w:lang w:val="es-ES_tradnl" w:eastAsia="es-ES"/>
        </w:rPr>
      </w:pPr>
      <w:r w:rsidRPr="008B7037">
        <w:rPr>
          <w:rFonts w:ascii="Arial" w:eastAsia="Times New Roman" w:hAnsi="Arial" w:cs="Arial"/>
          <w:spacing w:val="-2"/>
          <w:sz w:val="24"/>
          <w:szCs w:val="24"/>
          <w:lang w:val="es-ES_tradnl" w:eastAsia="es-ES"/>
        </w:rPr>
        <w:t>Como fácilmente se observa, el resultado de declarar la ineficacia del traslado lleva al siguiente resultado: AFP PRIVADA por errores u omisiones en información CAUSA PERJUICIO al afiliado, entonces, a un tercero -COLPENSIONES- la rama judicial le impone que con los demás dineros del fondo público, cubra el daño generado por la AFP privada.</w:t>
      </w:r>
    </w:p>
    <w:p w:rsidR="008B7037" w:rsidRPr="008B7037" w:rsidRDefault="008B7037" w:rsidP="008B7037">
      <w:pPr>
        <w:suppressAutoHyphens/>
        <w:spacing w:line="276" w:lineRule="auto"/>
        <w:ind w:firstLine="0"/>
        <w:rPr>
          <w:rFonts w:ascii="Arial" w:eastAsia="Times New Roman" w:hAnsi="Arial" w:cs="Arial"/>
          <w:spacing w:val="-2"/>
          <w:sz w:val="24"/>
          <w:szCs w:val="24"/>
          <w:lang w:val="es-ES_tradnl" w:eastAsia="es-ES"/>
        </w:rPr>
      </w:pPr>
    </w:p>
    <w:p w:rsidR="008B7037" w:rsidRPr="008B7037" w:rsidRDefault="008B7037" w:rsidP="008B7037">
      <w:pPr>
        <w:suppressAutoHyphens/>
        <w:spacing w:line="276" w:lineRule="auto"/>
        <w:ind w:firstLine="0"/>
        <w:rPr>
          <w:rFonts w:ascii="Arial" w:eastAsia="Times New Roman" w:hAnsi="Arial" w:cs="Arial"/>
          <w:b/>
          <w:spacing w:val="-2"/>
          <w:sz w:val="24"/>
          <w:szCs w:val="24"/>
          <w:lang w:val="es-ES_tradnl" w:eastAsia="es-ES"/>
        </w:rPr>
      </w:pPr>
      <w:r w:rsidRPr="008B7037">
        <w:rPr>
          <w:rFonts w:ascii="Arial" w:eastAsia="Times New Roman" w:hAnsi="Arial" w:cs="Arial"/>
          <w:b/>
          <w:spacing w:val="-2"/>
          <w:sz w:val="24"/>
          <w:szCs w:val="24"/>
          <w:lang w:val="es-ES_tradnl" w:eastAsia="es-ES"/>
        </w:rPr>
        <w:lastRenderedPageBreak/>
        <w:t>Obviamente esa no es una solución jurídica, pero sobre todo NO ES LA SOLUCIÓN JURÍDICA QUE NUESTRA LEGISLACIÓN PREVÉ PARA ESTOS EVENTOS.</w:t>
      </w:r>
    </w:p>
    <w:p w:rsidR="008B7037" w:rsidRPr="008B7037" w:rsidRDefault="008B7037" w:rsidP="008B7037">
      <w:pPr>
        <w:suppressAutoHyphens/>
        <w:spacing w:line="276" w:lineRule="auto"/>
        <w:ind w:firstLine="0"/>
        <w:rPr>
          <w:rFonts w:ascii="Arial" w:eastAsia="Times New Roman" w:hAnsi="Arial" w:cs="Arial"/>
          <w:b/>
          <w:spacing w:val="-2"/>
          <w:sz w:val="24"/>
          <w:szCs w:val="24"/>
          <w:lang w:val="es-ES_tradnl" w:eastAsia="es-ES"/>
        </w:rPr>
      </w:pPr>
    </w:p>
    <w:p w:rsidR="008B7037" w:rsidRPr="008B7037" w:rsidRDefault="008B7037" w:rsidP="008B7037">
      <w:pPr>
        <w:suppressAutoHyphens/>
        <w:spacing w:line="276" w:lineRule="auto"/>
        <w:ind w:firstLine="0"/>
        <w:rPr>
          <w:rFonts w:ascii="Arial" w:eastAsia="Times New Roman" w:hAnsi="Arial" w:cs="Arial"/>
          <w:spacing w:val="-2"/>
          <w:sz w:val="24"/>
          <w:szCs w:val="24"/>
          <w:lang w:val="es-ES_tradnl" w:eastAsia="es-ES"/>
        </w:rPr>
      </w:pPr>
      <w:r w:rsidRPr="008B7037">
        <w:rPr>
          <w:rFonts w:ascii="Arial" w:eastAsia="Times New Roman" w:hAnsi="Arial" w:cs="Arial"/>
          <w:spacing w:val="-2"/>
          <w:sz w:val="24"/>
          <w:szCs w:val="24"/>
          <w:lang w:val="es-ES_tradnl" w:eastAsia="es-ES"/>
        </w:rPr>
        <w:t>La equivocación emana de omitir el cumplimiento de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8B7037">
        <w:rPr>
          <w:rFonts w:ascii="Arial" w:eastAsia="Times New Roman" w:hAnsi="Arial" w:cs="Arial"/>
          <w:b/>
          <w:spacing w:val="-2"/>
          <w:sz w:val="24"/>
          <w:szCs w:val="24"/>
          <w:lang w:val="es-ES_tradnl" w:eastAsia="es-ES"/>
        </w:rPr>
        <w:t xml:space="preserve"> “En la interpretación de leyes prohibitivas no deben buscarse analogías o razones para hacerlas extensivas a casos no comprendidos claramente en la prohibición” y </w:t>
      </w:r>
      <w:r w:rsidRPr="008B7037">
        <w:rPr>
          <w:rFonts w:ascii="Arial" w:eastAsia="Times New Roman" w:hAnsi="Arial" w:cs="Arial"/>
          <w:spacing w:val="-2"/>
          <w:sz w:val="24"/>
          <w:szCs w:val="24"/>
          <w:lang w:val="es-ES_tradnl" w:eastAsia="es-ES"/>
        </w:rPr>
        <w:t>se viene cometiendo por dos razones:</w:t>
      </w:r>
    </w:p>
    <w:p w:rsidR="008B7037" w:rsidRPr="008B7037" w:rsidRDefault="008B7037" w:rsidP="008B7037">
      <w:pPr>
        <w:suppressAutoHyphens/>
        <w:spacing w:line="276" w:lineRule="auto"/>
        <w:ind w:firstLine="0"/>
        <w:rPr>
          <w:rFonts w:ascii="Arial" w:eastAsia="Times New Roman" w:hAnsi="Arial" w:cs="Arial"/>
          <w:spacing w:val="-2"/>
          <w:sz w:val="24"/>
          <w:szCs w:val="24"/>
          <w:lang w:val="es-ES_tradnl" w:eastAsia="es-ES"/>
        </w:rPr>
      </w:pPr>
    </w:p>
    <w:p w:rsidR="008B7037" w:rsidRPr="008B7037" w:rsidRDefault="008B7037" w:rsidP="008B7037">
      <w:pPr>
        <w:numPr>
          <w:ilvl w:val="0"/>
          <w:numId w:val="6"/>
        </w:numPr>
        <w:suppressAutoHyphens/>
        <w:spacing w:line="276" w:lineRule="auto"/>
        <w:jc w:val="left"/>
        <w:rPr>
          <w:rFonts w:ascii="Arial" w:eastAsia="Times New Roman" w:hAnsi="Arial" w:cs="Arial"/>
          <w:spacing w:val="-2"/>
          <w:sz w:val="24"/>
          <w:szCs w:val="24"/>
          <w:lang w:val="es-ES_tradnl" w:eastAsia="es-ES"/>
        </w:rPr>
      </w:pPr>
      <w:r w:rsidRPr="008B7037">
        <w:rPr>
          <w:rFonts w:ascii="Arial" w:eastAsia="Times New Roman" w:hAnsi="Arial" w:cs="Arial"/>
          <w:spacing w:val="-2"/>
          <w:sz w:val="24"/>
          <w:szCs w:val="24"/>
          <w:lang w:val="es-ES_tradnl" w:eastAsia="es-ES"/>
        </w:rPr>
        <w:t>Por olvidarse de la teleología de la ley 100 de 1993 en cuanto a la creación de dos regímenes pensionales coexistentes que compiten libremente entre ellos y,</w:t>
      </w:r>
    </w:p>
    <w:p w:rsidR="008B7037" w:rsidRPr="008B7037" w:rsidRDefault="008B7037" w:rsidP="008B7037">
      <w:pPr>
        <w:suppressAutoHyphens/>
        <w:spacing w:line="276" w:lineRule="auto"/>
        <w:ind w:left="720" w:firstLine="0"/>
        <w:rPr>
          <w:rFonts w:ascii="Arial" w:eastAsia="Times New Roman" w:hAnsi="Arial" w:cs="Arial"/>
          <w:spacing w:val="-2"/>
          <w:sz w:val="24"/>
          <w:szCs w:val="24"/>
          <w:lang w:val="es-ES_tradnl" w:eastAsia="es-ES"/>
        </w:rPr>
      </w:pPr>
    </w:p>
    <w:p w:rsidR="008B7037" w:rsidRPr="008B7037" w:rsidRDefault="008B7037" w:rsidP="008B7037">
      <w:pPr>
        <w:numPr>
          <w:ilvl w:val="0"/>
          <w:numId w:val="6"/>
        </w:numPr>
        <w:suppressAutoHyphens/>
        <w:spacing w:line="276" w:lineRule="auto"/>
        <w:jc w:val="left"/>
        <w:rPr>
          <w:rFonts w:ascii="Arial" w:eastAsia="Times New Roman" w:hAnsi="Arial" w:cs="Arial"/>
          <w:spacing w:val="-2"/>
          <w:sz w:val="24"/>
          <w:szCs w:val="24"/>
          <w:lang w:val="es-ES_tradnl" w:eastAsia="es-ES"/>
        </w:rPr>
      </w:pPr>
      <w:r w:rsidRPr="008B7037">
        <w:rPr>
          <w:rFonts w:ascii="Arial" w:eastAsia="Times New Roman" w:hAnsi="Arial" w:cs="Arial"/>
          <w:spacing w:val="-2"/>
          <w:sz w:val="24"/>
          <w:szCs w:val="24"/>
          <w:lang w:val="es-ES_tradnl" w:eastAsia="es-ES"/>
        </w:rPr>
        <w:t>Por no percatarse o no reconocer que para las omisiones u errores en la información por parte de las AFP que causen perjuicio a los afiliados existe norma expresa -artículo 10 ley 720 de 1994- que consagra una consecuencia jurídica diferente a imponerle a COLPENSIONES la carga de hacerla responsable de las prestaciones pensionales de una persona que en los últimos diez años no tuvo sus aportes en ese fondo.</w:t>
      </w:r>
    </w:p>
    <w:p w:rsidR="008B7037" w:rsidRPr="008B7037" w:rsidRDefault="008B7037" w:rsidP="008B7037">
      <w:pPr>
        <w:suppressAutoHyphens/>
        <w:spacing w:line="276" w:lineRule="auto"/>
        <w:ind w:left="720" w:firstLine="0"/>
        <w:rPr>
          <w:rFonts w:ascii="Arial" w:eastAsia="Times New Roman" w:hAnsi="Arial" w:cs="Arial"/>
          <w:spacing w:val="-2"/>
          <w:sz w:val="24"/>
          <w:szCs w:val="24"/>
          <w:lang w:val="es-ES_tradnl" w:eastAsia="es-ES"/>
        </w:rPr>
      </w:pPr>
    </w:p>
    <w:p w:rsidR="008B7037" w:rsidRPr="008B7037" w:rsidRDefault="008B7037" w:rsidP="008B7037">
      <w:pPr>
        <w:suppressAutoHyphens/>
        <w:spacing w:line="276" w:lineRule="auto"/>
        <w:ind w:firstLine="0"/>
        <w:rPr>
          <w:rFonts w:ascii="Arial" w:eastAsia="Times New Roman" w:hAnsi="Arial" w:cs="Arial"/>
          <w:spacing w:val="-2"/>
          <w:sz w:val="24"/>
          <w:szCs w:val="24"/>
          <w:lang w:val="es-ES_tradnl" w:eastAsia="es-ES"/>
        </w:rPr>
      </w:pPr>
      <w:r w:rsidRPr="008B7037">
        <w:rPr>
          <w:rFonts w:ascii="Arial" w:eastAsia="Times New Roman" w:hAnsi="Arial" w:cs="Arial"/>
          <w:spacing w:val="-2"/>
          <w:sz w:val="24"/>
          <w:szCs w:val="24"/>
          <w:lang w:val="es-ES_tradnl" w:eastAsia="es-ES"/>
        </w:rPr>
        <w:t>A continuación en el aparte 1 se desarrolla la primer razón y en el 2 la segunda.</w:t>
      </w:r>
    </w:p>
    <w:p w:rsidR="008B7037" w:rsidRPr="008B7037" w:rsidRDefault="008B7037" w:rsidP="008B7037">
      <w:pPr>
        <w:suppressAutoHyphens/>
        <w:spacing w:line="276" w:lineRule="auto"/>
        <w:ind w:firstLine="0"/>
        <w:rPr>
          <w:rFonts w:ascii="Arial" w:eastAsia="Times New Roman" w:hAnsi="Arial" w:cs="Arial"/>
          <w:spacing w:val="-2"/>
          <w:sz w:val="24"/>
          <w:szCs w:val="24"/>
          <w:lang w:val="es-ES_tradnl" w:eastAsia="es-ES"/>
        </w:rPr>
      </w:pPr>
    </w:p>
    <w:p w:rsidR="008B7037" w:rsidRPr="008B7037" w:rsidRDefault="008B7037" w:rsidP="008B7037">
      <w:pPr>
        <w:numPr>
          <w:ilvl w:val="1"/>
          <w:numId w:val="5"/>
        </w:numPr>
        <w:suppressAutoHyphens/>
        <w:spacing w:line="276" w:lineRule="auto"/>
        <w:jc w:val="left"/>
        <w:rPr>
          <w:rFonts w:ascii="Arial" w:eastAsia="Times New Roman" w:hAnsi="Arial" w:cs="Arial"/>
          <w:b/>
          <w:iCs/>
          <w:spacing w:val="-2"/>
          <w:sz w:val="24"/>
          <w:szCs w:val="24"/>
          <w:lang w:val="es-ES_tradnl" w:eastAsia="es-ES"/>
        </w:rPr>
      </w:pPr>
      <w:r w:rsidRPr="008B7037">
        <w:rPr>
          <w:rFonts w:ascii="Arial" w:eastAsia="Times New Roman" w:hAnsi="Arial" w:cs="Arial"/>
          <w:b/>
          <w:iCs/>
          <w:spacing w:val="-2"/>
          <w:sz w:val="24"/>
          <w:szCs w:val="24"/>
          <w:lang w:val="es-ES_tradnl" w:eastAsia="es-ES"/>
        </w:rPr>
        <w:t>REGÍMENES PENSIONALES COEXISTENTES</w:t>
      </w:r>
    </w:p>
    <w:p w:rsidR="008B7037" w:rsidRPr="008B7037" w:rsidRDefault="008B7037" w:rsidP="008B7037">
      <w:pPr>
        <w:suppressAutoHyphens/>
        <w:spacing w:line="276" w:lineRule="auto"/>
        <w:ind w:firstLine="0"/>
        <w:rPr>
          <w:rFonts w:ascii="Arial" w:eastAsia="Times New Roman" w:hAnsi="Arial" w:cs="Arial"/>
          <w:iCs/>
          <w:spacing w:val="-2"/>
          <w:sz w:val="24"/>
          <w:szCs w:val="24"/>
          <w:lang w:val="es-ES_tradnl" w:eastAsia="es-ES"/>
        </w:rPr>
      </w:pPr>
    </w:p>
    <w:p w:rsidR="008B7037" w:rsidRPr="008B7037" w:rsidRDefault="008B7037" w:rsidP="008B7037">
      <w:pPr>
        <w:suppressAutoHyphens/>
        <w:spacing w:line="276" w:lineRule="auto"/>
        <w:ind w:firstLine="0"/>
        <w:rPr>
          <w:rFonts w:ascii="Arial" w:eastAsia="Times New Roman" w:hAnsi="Arial" w:cs="Arial"/>
          <w:iCs/>
          <w:spacing w:val="-2"/>
          <w:sz w:val="24"/>
          <w:szCs w:val="24"/>
          <w:lang w:val="es-ES_tradnl" w:eastAsia="es-ES"/>
        </w:rPr>
      </w:pPr>
      <w:r w:rsidRPr="008B7037">
        <w:rPr>
          <w:rFonts w:ascii="Arial" w:eastAsia="Times New Roman" w:hAnsi="Arial" w:cs="Arial"/>
          <w:iCs/>
          <w:spacing w:val="-2"/>
          <w:sz w:val="24"/>
          <w:szCs w:val="24"/>
          <w:lang w:val="es-ES_tradnl" w:eastAsia="es-ES"/>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rsidR="008B7037" w:rsidRPr="008B7037" w:rsidRDefault="008B7037" w:rsidP="008B7037">
      <w:pPr>
        <w:suppressAutoHyphens/>
        <w:spacing w:line="276" w:lineRule="auto"/>
        <w:ind w:firstLine="0"/>
        <w:rPr>
          <w:rFonts w:ascii="Arial" w:eastAsia="Times New Roman" w:hAnsi="Arial" w:cs="Arial"/>
          <w:iCs/>
          <w:spacing w:val="-2"/>
          <w:sz w:val="24"/>
          <w:szCs w:val="24"/>
          <w:lang w:val="es-ES_tradnl" w:eastAsia="es-ES"/>
        </w:rPr>
      </w:pPr>
    </w:p>
    <w:p w:rsidR="008B7037" w:rsidRPr="008B7037" w:rsidRDefault="008B7037" w:rsidP="008B7037">
      <w:pPr>
        <w:suppressAutoHyphens/>
        <w:spacing w:line="276" w:lineRule="auto"/>
        <w:ind w:firstLine="0"/>
        <w:rPr>
          <w:rFonts w:ascii="Arial" w:eastAsia="Times New Roman" w:hAnsi="Arial" w:cs="Arial"/>
          <w:iCs/>
          <w:spacing w:val="-2"/>
          <w:sz w:val="24"/>
          <w:szCs w:val="24"/>
          <w:lang w:val="es-ES_tradnl" w:eastAsia="es-ES"/>
        </w:rPr>
      </w:pPr>
      <w:r w:rsidRPr="008B7037">
        <w:rPr>
          <w:rFonts w:ascii="Arial" w:eastAsia="Times New Roman" w:hAnsi="Arial" w:cs="Arial"/>
          <w:iCs/>
          <w:spacing w:val="-2"/>
          <w:sz w:val="24"/>
          <w:szCs w:val="24"/>
          <w:lang w:val="es-ES_tradnl" w:eastAsia="es-ES"/>
        </w:rPr>
        <w:t>Es más, la promoción del nuevo sistema pensional creado por la ley 100 de 1993 se basó en la libre y sana competencia que debía existir entre las administradoras del RAIS y las del RPM. Y basta un momento de reflexión para darse cuenta que, si desde la etapa inicial de realización de aportes resulta posible establecer que uno de los dos sistemas otorgará mejores beneficios que el otro, este último no logrará subsistir. Por eso, tal definición inicial carece de fundamentos como pasa a verse.</w:t>
      </w:r>
    </w:p>
    <w:p w:rsidR="008B7037" w:rsidRPr="008B7037" w:rsidRDefault="008B7037" w:rsidP="008B7037">
      <w:pPr>
        <w:suppressAutoHyphens/>
        <w:spacing w:line="276" w:lineRule="auto"/>
        <w:ind w:firstLine="0"/>
        <w:rPr>
          <w:rFonts w:ascii="Arial" w:eastAsia="Times New Roman" w:hAnsi="Arial" w:cs="Arial"/>
          <w:iCs/>
          <w:spacing w:val="-2"/>
          <w:sz w:val="24"/>
          <w:szCs w:val="24"/>
          <w:lang w:val="es-ES_tradnl" w:eastAsia="es-ES"/>
        </w:rPr>
      </w:pPr>
    </w:p>
    <w:p w:rsidR="008B7037" w:rsidRPr="008B7037" w:rsidRDefault="008B7037" w:rsidP="008B7037">
      <w:pPr>
        <w:suppressAutoHyphens/>
        <w:spacing w:line="276" w:lineRule="auto"/>
        <w:ind w:firstLine="0"/>
        <w:rPr>
          <w:rFonts w:ascii="Arial" w:eastAsia="Times New Roman" w:hAnsi="Arial" w:cs="Arial"/>
          <w:iCs/>
          <w:spacing w:val="-2"/>
          <w:sz w:val="24"/>
          <w:szCs w:val="24"/>
          <w:lang w:val="es-ES_tradnl" w:eastAsia="es-ES"/>
        </w:rPr>
      </w:pPr>
      <w:r w:rsidRPr="008B7037">
        <w:rPr>
          <w:rFonts w:ascii="Arial" w:eastAsia="Times New Roman" w:hAnsi="Arial" w:cs="Arial"/>
          <w:iCs/>
          <w:spacing w:val="-2"/>
          <w:sz w:val="24"/>
          <w:szCs w:val="24"/>
          <w:lang w:val="es-ES_tradnl" w:eastAsia="es-ES"/>
        </w:rPr>
        <w:t xml:space="preserve">Nótese que desde la misma denominación de los regímenes los afiliados tienen una primera oportunidad de determinar su contenido. En efecto, si se observa el artículo 31 de la ley 100 de 1993 se tiene que en él se desarrolla el concepto de “régimen de prima media </w:t>
      </w:r>
      <w:r w:rsidRPr="008B7037">
        <w:rPr>
          <w:rFonts w:ascii="Arial" w:eastAsia="Times New Roman" w:hAnsi="Arial" w:cs="Arial"/>
          <w:b/>
          <w:iCs/>
          <w:spacing w:val="-2"/>
          <w:sz w:val="24"/>
          <w:szCs w:val="24"/>
          <w:lang w:val="es-ES_tradnl" w:eastAsia="es-ES"/>
        </w:rPr>
        <w:t>con prestación definida”.</w:t>
      </w:r>
      <w:r w:rsidRPr="008B7037">
        <w:rPr>
          <w:rFonts w:ascii="Arial" w:eastAsia="Times New Roman" w:hAnsi="Arial" w:cs="Arial"/>
          <w:iCs/>
          <w:spacing w:val="-2"/>
          <w:sz w:val="24"/>
          <w:szCs w:val="24"/>
          <w:lang w:val="es-ES_tradnl" w:eastAsia="es-ES"/>
        </w:rPr>
        <w:t xml:space="preserve"> Es decir, desde allí se anuncia que la persona que se afilie a él, desde el principio sabe a cuánto puede aspirar a título de pensión, pues precisamente por definición la prestación está previamente establecida. Mientras que el artículo 59 ídem se precisa el concepto de régimen de </w:t>
      </w:r>
      <w:r w:rsidRPr="008B7037">
        <w:rPr>
          <w:rFonts w:ascii="Arial" w:eastAsia="Times New Roman" w:hAnsi="Arial" w:cs="Arial"/>
          <w:b/>
          <w:iCs/>
          <w:spacing w:val="-2"/>
          <w:sz w:val="24"/>
          <w:szCs w:val="24"/>
          <w:lang w:val="es-ES_tradnl" w:eastAsia="es-ES"/>
        </w:rPr>
        <w:t xml:space="preserve">ahorro individual, </w:t>
      </w:r>
      <w:r w:rsidRPr="008B7037">
        <w:rPr>
          <w:rFonts w:ascii="Arial" w:eastAsia="Times New Roman" w:hAnsi="Arial" w:cs="Arial"/>
          <w:iCs/>
          <w:spacing w:val="-2"/>
          <w:sz w:val="24"/>
          <w:szCs w:val="24"/>
          <w:lang w:val="es-ES_tradnl" w:eastAsia="es-ES"/>
        </w:rPr>
        <w:t xml:space="preserve">dando cuenta desde su denominación de la afectación de la prestación al esfuerzo personal que haga el afiliado y que para el momento de la afiliación obviamente resulta incierto, dependiendo, en un todo, su éxito, de la evolución que tengan sus aportes a futuro. </w:t>
      </w:r>
    </w:p>
    <w:p w:rsidR="008B7037" w:rsidRPr="008B7037" w:rsidRDefault="008B7037" w:rsidP="008B7037">
      <w:pPr>
        <w:suppressAutoHyphens/>
        <w:spacing w:line="276" w:lineRule="auto"/>
        <w:ind w:firstLine="0"/>
        <w:rPr>
          <w:rFonts w:ascii="Arial" w:eastAsia="Times New Roman" w:hAnsi="Arial" w:cs="Arial"/>
          <w:iCs/>
          <w:spacing w:val="-2"/>
          <w:sz w:val="24"/>
          <w:szCs w:val="24"/>
          <w:lang w:val="es-ES_tradnl" w:eastAsia="es-ES"/>
        </w:rPr>
      </w:pPr>
    </w:p>
    <w:p w:rsidR="008B7037" w:rsidRPr="008B7037" w:rsidRDefault="008B7037" w:rsidP="008B7037">
      <w:pPr>
        <w:suppressAutoHyphens/>
        <w:spacing w:line="276" w:lineRule="auto"/>
        <w:ind w:firstLine="0"/>
        <w:rPr>
          <w:rFonts w:ascii="Arial" w:eastAsia="Times New Roman" w:hAnsi="Arial" w:cs="Arial"/>
          <w:iCs/>
          <w:spacing w:val="-2"/>
          <w:sz w:val="24"/>
          <w:szCs w:val="24"/>
          <w:lang w:val="es-ES_tradnl" w:eastAsia="es-ES"/>
        </w:rPr>
      </w:pPr>
      <w:r w:rsidRPr="008B7037">
        <w:rPr>
          <w:rFonts w:ascii="Arial" w:eastAsia="Times New Roman" w:hAnsi="Arial" w:cs="Arial"/>
          <w:iCs/>
          <w:spacing w:val="-2"/>
          <w:sz w:val="24"/>
          <w:szCs w:val="24"/>
          <w:lang w:val="es-ES_tradnl" w:eastAsia="es-ES"/>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beneficios contenidos en disposiciones tales como: La garantía de pensión mínima 150 semanas antes que en el primero, pues mientras en este ocurre 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w:t>
      </w:r>
      <w:proofErr w:type="spellStart"/>
      <w:r w:rsidRPr="008B7037">
        <w:rPr>
          <w:rFonts w:ascii="Arial" w:eastAsia="Times New Roman" w:hAnsi="Arial" w:cs="Arial"/>
          <w:iCs/>
          <w:spacing w:val="-2"/>
          <w:sz w:val="24"/>
          <w:szCs w:val="24"/>
          <w:lang w:val="es-ES_tradnl" w:eastAsia="es-ES"/>
        </w:rPr>
        <w:t>sucesoral</w:t>
      </w:r>
      <w:proofErr w:type="spellEnd"/>
      <w:r w:rsidRPr="008B7037">
        <w:rPr>
          <w:rFonts w:ascii="Arial" w:eastAsia="Times New Roman" w:hAnsi="Arial" w:cs="Arial"/>
          <w:iCs/>
          <w:spacing w:val="-2"/>
          <w:sz w:val="24"/>
          <w:szCs w:val="24"/>
          <w:lang w:val="es-ES_tradnl" w:eastAsia="es-ES"/>
        </w:rPr>
        <w:t>.</w:t>
      </w:r>
    </w:p>
    <w:p w:rsidR="008B7037" w:rsidRPr="008B7037" w:rsidRDefault="008B7037" w:rsidP="008B7037">
      <w:pPr>
        <w:suppressAutoHyphens/>
        <w:spacing w:line="276" w:lineRule="auto"/>
        <w:ind w:firstLine="0"/>
        <w:rPr>
          <w:rFonts w:ascii="Arial" w:eastAsia="Times New Roman" w:hAnsi="Arial" w:cs="Arial"/>
          <w:iCs/>
          <w:spacing w:val="-2"/>
          <w:sz w:val="24"/>
          <w:szCs w:val="24"/>
          <w:lang w:val="es-ES_tradnl" w:eastAsia="es-ES"/>
        </w:rPr>
      </w:pPr>
    </w:p>
    <w:p w:rsidR="008B7037" w:rsidRPr="008B7037" w:rsidRDefault="008B7037" w:rsidP="008B7037">
      <w:pPr>
        <w:suppressAutoHyphens/>
        <w:spacing w:line="276" w:lineRule="auto"/>
        <w:ind w:firstLine="0"/>
        <w:rPr>
          <w:rFonts w:ascii="Arial" w:eastAsia="Times New Roman" w:hAnsi="Arial" w:cs="Arial"/>
          <w:b/>
          <w:iCs/>
          <w:spacing w:val="-2"/>
          <w:sz w:val="24"/>
          <w:szCs w:val="24"/>
          <w:lang w:val="es-ES_tradnl" w:eastAsia="es-ES"/>
        </w:rPr>
      </w:pPr>
      <w:r w:rsidRPr="008B7037">
        <w:rPr>
          <w:rFonts w:ascii="Arial" w:eastAsia="Times New Roman" w:hAnsi="Arial" w:cs="Arial"/>
          <w:b/>
          <w:iCs/>
          <w:spacing w:val="-2"/>
          <w:sz w:val="24"/>
          <w:szCs w:val="24"/>
          <w:lang w:val="es-ES_tradnl" w:eastAsia="es-ES"/>
        </w:rPr>
        <w:t>Resulta claro que de todas estas prebendas se goza en el transcurso de la afiliación, como posibilidades aplicables solo a los afiliados al RAIS, mientras que los del RPM, bajo ninguna circunstancia pueden acceder a ellos por cuanto optaron, con su permanencia en este régimen, por privarse de estos beneficios, eso sí, con miras a contar con la garantía de una prestación definida desde el principio, basada en la conformación de un fondo común que manejara recursos que permitieran hacer inversiones cuya rentabilidad sirviera para cubrir las prestaciones ofrecidas por el sistema.</w:t>
      </w:r>
    </w:p>
    <w:p w:rsidR="008B7037" w:rsidRPr="008B7037" w:rsidRDefault="008B7037" w:rsidP="008B7037">
      <w:pPr>
        <w:suppressAutoHyphens/>
        <w:spacing w:line="276" w:lineRule="auto"/>
        <w:ind w:firstLine="0"/>
        <w:rPr>
          <w:rFonts w:ascii="Arial" w:eastAsia="Times New Roman" w:hAnsi="Arial" w:cs="Arial"/>
          <w:iCs/>
          <w:spacing w:val="-2"/>
          <w:sz w:val="24"/>
          <w:szCs w:val="24"/>
          <w:lang w:val="es-ES_tradnl" w:eastAsia="es-ES"/>
        </w:rPr>
      </w:pPr>
    </w:p>
    <w:p w:rsidR="008B7037" w:rsidRPr="008B7037" w:rsidRDefault="008B7037" w:rsidP="008B7037">
      <w:pPr>
        <w:numPr>
          <w:ilvl w:val="1"/>
          <w:numId w:val="5"/>
        </w:numPr>
        <w:suppressAutoHyphens/>
        <w:spacing w:line="276" w:lineRule="auto"/>
        <w:jc w:val="left"/>
        <w:rPr>
          <w:rFonts w:ascii="Arial" w:eastAsia="Times New Roman" w:hAnsi="Arial" w:cs="Arial"/>
          <w:b/>
          <w:spacing w:val="-2"/>
          <w:sz w:val="24"/>
          <w:szCs w:val="24"/>
          <w:lang w:val="es-ES_tradnl" w:eastAsia="es-ES"/>
        </w:rPr>
      </w:pPr>
      <w:r w:rsidRPr="008B7037">
        <w:rPr>
          <w:rFonts w:ascii="Arial" w:eastAsia="Times New Roman" w:hAnsi="Arial" w:cs="Arial"/>
          <w:b/>
          <w:iCs/>
          <w:spacing w:val="-2"/>
          <w:sz w:val="24"/>
          <w:szCs w:val="24"/>
          <w:lang w:val="es-ES_tradnl" w:eastAsia="es-ES"/>
        </w:rPr>
        <w:t>RAZÓN DE SER DE LA LIMITACIÓN DE TRASLADO CUANDO FALTEN MENOS DE 10 AÑOS. SENTENCIA C-1024 DE 2004</w:t>
      </w:r>
    </w:p>
    <w:p w:rsidR="008B7037" w:rsidRPr="008B7037" w:rsidRDefault="008B7037" w:rsidP="008B7037">
      <w:pPr>
        <w:suppressAutoHyphens/>
        <w:spacing w:line="276" w:lineRule="auto"/>
        <w:ind w:firstLine="0"/>
        <w:rPr>
          <w:rFonts w:ascii="Arial" w:eastAsia="Times New Roman" w:hAnsi="Arial" w:cs="Arial"/>
          <w:b/>
          <w:iCs/>
          <w:spacing w:val="-2"/>
          <w:sz w:val="24"/>
          <w:szCs w:val="24"/>
          <w:lang w:val="es-ES_tradnl" w:eastAsia="es-ES"/>
        </w:rPr>
      </w:pPr>
    </w:p>
    <w:p w:rsidR="008B7037" w:rsidRPr="008B7037" w:rsidRDefault="008B7037" w:rsidP="008B7037">
      <w:pPr>
        <w:suppressAutoHyphens/>
        <w:spacing w:line="276" w:lineRule="auto"/>
        <w:ind w:firstLine="0"/>
        <w:rPr>
          <w:rFonts w:ascii="Arial" w:eastAsia="Times New Roman" w:hAnsi="Arial" w:cs="Arial"/>
          <w:iCs/>
          <w:spacing w:val="-2"/>
          <w:sz w:val="24"/>
          <w:szCs w:val="24"/>
          <w:lang w:val="es-ES_tradnl" w:eastAsia="es-ES"/>
        </w:rPr>
      </w:pPr>
      <w:r w:rsidRPr="008B7037">
        <w:rPr>
          <w:rFonts w:ascii="Arial" w:eastAsia="Times New Roman" w:hAnsi="Arial" w:cs="Arial"/>
          <w:iCs/>
          <w:spacing w:val="-2"/>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8B7037" w:rsidRPr="008B7037" w:rsidRDefault="008B7037" w:rsidP="008B7037">
      <w:pPr>
        <w:suppressAutoHyphens/>
        <w:spacing w:line="276" w:lineRule="auto"/>
        <w:ind w:firstLine="0"/>
        <w:rPr>
          <w:rFonts w:ascii="Arial" w:eastAsia="Times New Roman" w:hAnsi="Arial" w:cs="Arial"/>
          <w:iCs/>
          <w:spacing w:val="-2"/>
          <w:sz w:val="24"/>
          <w:szCs w:val="24"/>
          <w:lang w:val="es-ES_tradnl" w:eastAsia="es-ES"/>
        </w:rPr>
      </w:pPr>
    </w:p>
    <w:p w:rsidR="008B7037" w:rsidRPr="008B7037" w:rsidRDefault="008B7037" w:rsidP="008B7037">
      <w:pPr>
        <w:suppressAutoHyphens/>
        <w:spacing w:line="276" w:lineRule="auto"/>
        <w:ind w:firstLine="0"/>
        <w:rPr>
          <w:rFonts w:ascii="Arial" w:eastAsia="Times New Roman" w:hAnsi="Arial" w:cs="Arial"/>
          <w:iCs/>
          <w:spacing w:val="-2"/>
          <w:sz w:val="24"/>
          <w:szCs w:val="24"/>
          <w:lang w:val="es-ES_tradnl" w:eastAsia="es-ES"/>
        </w:rPr>
      </w:pPr>
      <w:r w:rsidRPr="008B7037">
        <w:rPr>
          <w:rFonts w:ascii="Arial" w:eastAsia="Times New Roman" w:hAnsi="Arial" w:cs="Arial"/>
          <w:iCs/>
          <w:spacing w:val="-2"/>
          <w:sz w:val="24"/>
          <w:szCs w:val="24"/>
          <w:lang w:val="es-ES_tradnl" w:eastAsia="es-ES"/>
        </w:rPr>
        <w:t xml:space="preserve">Al analizar esa limitación la Corte Constitucional fue clara en explicar que </w:t>
      </w:r>
      <w:r w:rsidRPr="008B7037">
        <w:rPr>
          <w:rFonts w:ascii="Arial" w:eastAsia="Times New Roman" w:hAnsi="Arial" w:cs="Arial"/>
          <w:b/>
          <w:iCs/>
          <w:spacing w:val="-2"/>
          <w:sz w:val="24"/>
          <w:szCs w:val="24"/>
          <w:lang w:val="es-ES_tradnl" w:eastAsia="es-ES"/>
        </w:rPr>
        <w:t>para garantizar la sostenibilidad financiera del sistema de prima media</w:t>
      </w:r>
      <w:r w:rsidRPr="008B7037">
        <w:rPr>
          <w:rFonts w:ascii="Arial" w:eastAsia="Times New Roman" w:hAnsi="Arial" w:cs="Arial"/>
          <w:iCs/>
          <w:spacing w:val="-2"/>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rsidR="008B7037" w:rsidRPr="008B7037" w:rsidRDefault="008B7037" w:rsidP="008B7037">
      <w:pPr>
        <w:suppressAutoHyphens/>
        <w:spacing w:line="276" w:lineRule="auto"/>
        <w:ind w:firstLine="0"/>
        <w:rPr>
          <w:rFonts w:ascii="Arial" w:eastAsia="Times New Roman" w:hAnsi="Arial" w:cs="Arial"/>
          <w:b/>
          <w:iCs/>
          <w:spacing w:val="-2"/>
          <w:sz w:val="24"/>
          <w:szCs w:val="24"/>
          <w:lang w:val="es-ES_tradnl" w:eastAsia="es-ES"/>
        </w:rPr>
      </w:pPr>
    </w:p>
    <w:p w:rsidR="008B7037" w:rsidRPr="008B7037" w:rsidRDefault="008B7037" w:rsidP="008B7037">
      <w:pPr>
        <w:suppressAutoHyphens/>
        <w:spacing w:line="240" w:lineRule="auto"/>
        <w:ind w:left="426" w:right="418" w:firstLine="0"/>
        <w:rPr>
          <w:rFonts w:ascii="Arial" w:eastAsia="Times New Roman" w:hAnsi="Arial" w:cs="Arial"/>
          <w:iCs/>
          <w:spacing w:val="-2"/>
          <w:szCs w:val="24"/>
          <w:lang w:eastAsia="es-ES"/>
        </w:rPr>
      </w:pPr>
      <w:r w:rsidRPr="008B7037">
        <w:rPr>
          <w:rFonts w:ascii="Arial" w:eastAsia="Times New Roman" w:hAnsi="Arial" w:cs="Arial"/>
          <w:iCs/>
          <w:spacing w:val="-2"/>
          <w:szCs w:val="24"/>
          <w:lang w:val="es-CO" w:eastAsia="es-ES"/>
        </w:rPr>
        <w:t>“Desde esta perspectiva, el </w:t>
      </w:r>
      <w:r w:rsidRPr="008B7037">
        <w:rPr>
          <w:rFonts w:ascii="Arial" w:eastAsia="Times New Roman" w:hAnsi="Arial" w:cs="Arial"/>
          <w:i/>
          <w:iCs/>
          <w:spacing w:val="-2"/>
          <w:szCs w:val="24"/>
          <w:lang w:val="es-CO" w:eastAsia="es-ES"/>
        </w:rPr>
        <w:t>objetivo </w:t>
      </w:r>
      <w:r w:rsidRPr="008B7037">
        <w:rPr>
          <w:rFonts w:ascii="Arial" w:eastAsia="Times New Roman" w:hAnsi="Arial" w:cs="Arial"/>
          <w:iCs/>
          <w:spacing w:val="-2"/>
          <w:szCs w:val="24"/>
          <w:lang w:val="es-CO" w:eastAsia="es-ES"/>
        </w:rPr>
        <w:t xml:space="preserve">perseguido con el señalamiento del  período de carencia en la norma acusada, </w:t>
      </w:r>
      <w:r w:rsidRPr="008B7037">
        <w:rPr>
          <w:rFonts w:ascii="Arial" w:eastAsia="Times New Roman" w:hAnsi="Arial" w:cs="Arial"/>
          <w:b/>
          <w:iCs/>
          <w:spacing w:val="-2"/>
          <w:szCs w:val="24"/>
          <w:lang w:val="es-CO" w:eastAsia="es-ES"/>
        </w:rPr>
        <w:t>consiste en evitar la </w:t>
      </w:r>
      <w:r w:rsidRPr="008B7037">
        <w:rPr>
          <w:rFonts w:ascii="Arial" w:eastAsia="Times New Roman" w:hAnsi="Arial" w:cs="Arial"/>
          <w:b/>
          <w:i/>
          <w:iCs/>
          <w:spacing w:val="-2"/>
          <w:szCs w:val="24"/>
          <w:lang w:val="es-CO" w:eastAsia="es-ES"/>
        </w:rPr>
        <w:t>descapitalización</w:t>
      </w:r>
      <w:r w:rsidRPr="008B7037">
        <w:rPr>
          <w:rFonts w:ascii="Arial" w:eastAsia="Times New Roman" w:hAnsi="Arial" w:cs="Arial"/>
          <w:b/>
          <w:iCs/>
          <w:spacing w:val="-2"/>
          <w:szCs w:val="24"/>
          <w:lang w:val="es-CO" w:eastAsia="es-ES"/>
        </w:rPr>
        <w:t> del fondo común del Régimen Solidario de Prima Media con Prestación Definida</w:t>
      </w:r>
      <w:r w:rsidRPr="008B7037">
        <w:rPr>
          <w:rFonts w:ascii="Arial" w:eastAsia="Times New Roman" w:hAnsi="Arial" w:cs="Arial"/>
          <w:iCs/>
          <w:spacing w:val="-2"/>
          <w:szCs w:val="24"/>
          <w:lang w:val="es-CO" w:eastAsia="es-ES"/>
        </w:rPr>
        <w:t>, que se produciría si se permitiera que las personas que no han contribuido al </w:t>
      </w:r>
      <w:r w:rsidRPr="008B7037">
        <w:rPr>
          <w:rFonts w:ascii="Arial" w:eastAsia="Times New Roman" w:hAnsi="Arial" w:cs="Arial"/>
          <w:i/>
          <w:iCs/>
          <w:spacing w:val="-2"/>
          <w:szCs w:val="24"/>
          <w:lang w:val="es-CO" w:eastAsia="es-ES"/>
        </w:rPr>
        <w:t>fondo común</w:t>
      </w:r>
      <w:r w:rsidRPr="008B7037">
        <w:rPr>
          <w:rFonts w:ascii="Arial" w:eastAsia="Times New Roman" w:hAnsi="Arial" w:cs="Arial"/>
          <w:iCs/>
          <w:spacing w:val="-2"/>
          <w:szCs w:val="24"/>
          <w:lang w:val="es-CO"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8B7037">
        <w:rPr>
          <w:rFonts w:ascii="Arial" w:eastAsia="Times New Roman" w:hAnsi="Arial" w:cs="Arial"/>
          <w:b/>
          <w:iCs/>
          <w:spacing w:val="-2"/>
          <w:szCs w:val="24"/>
          <w:lang w:val="es-CO" w:eastAsia="es-ES"/>
        </w:rPr>
        <w:t>a poner en riesgo la garantía del derecho irrenunciable a la pensión del resto de cotizantes</w:t>
      </w:r>
      <w:r w:rsidRPr="008B7037">
        <w:rPr>
          <w:rFonts w:ascii="Arial" w:eastAsia="Times New Roman" w:hAnsi="Arial" w:cs="Arial"/>
          <w:iCs/>
          <w:spacing w:val="-2"/>
          <w:szCs w:val="24"/>
          <w:lang w:val="es-CO"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8B7037">
        <w:rPr>
          <w:rFonts w:ascii="Arial" w:eastAsia="Times New Roman" w:hAnsi="Arial" w:cs="Arial"/>
          <w:b/>
          <w:iCs/>
          <w:spacing w:val="-2"/>
          <w:szCs w:val="24"/>
          <w:lang w:val="es-CO" w:eastAsia="es-ES"/>
        </w:rPr>
        <w:t>podría llegar a poner en riesgo la garantía del derecho pensional para los actuales y futuros pensionados</w:t>
      </w:r>
      <w:r w:rsidRPr="008B7037">
        <w:rPr>
          <w:rFonts w:ascii="Arial" w:eastAsia="Times New Roman" w:hAnsi="Arial" w:cs="Arial"/>
          <w:iCs/>
          <w:spacing w:val="-2"/>
          <w:szCs w:val="24"/>
          <w:lang w:val="es-CO" w:eastAsia="es-ES"/>
        </w:rPr>
        <w:t>.</w:t>
      </w:r>
    </w:p>
    <w:p w:rsidR="008B7037" w:rsidRPr="008B7037" w:rsidRDefault="008B7037" w:rsidP="008B7037">
      <w:pPr>
        <w:suppressAutoHyphens/>
        <w:spacing w:line="240" w:lineRule="auto"/>
        <w:ind w:left="426" w:right="418" w:firstLine="0"/>
        <w:rPr>
          <w:rFonts w:ascii="Arial" w:eastAsia="Times New Roman" w:hAnsi="Arial" w:cs="Arial"/>
          <w:iCs/>
          <w:spacing w:val="-2"/>
          <w:szCs w:val="24"/>
          <w:lang w:eastAsia="es-ES"/>
        </w:rPr>
      </w:pPr>
      <w:r w:rsidRPr="008B7037">
        <w:rPr>
          <w:rFonts w:ascii="Arial" w:eastAsia="Times New Roman" w:hAnsi="Arial" w:cs="Arial"/>
          <w:iCs/>
          <w:spacing w:val="-2"/>
          <w:szCs w:val="24"/>
          <w:lang w:val="es-CO" w:eastAsia="es-ES"/>
        </w:rPr>
        <w:t> </w:t>
      </w:r>
    </w:p>
    <w:p w:rsidR="008B7037" w:rsidRPr="008B7037" w:rsidRDefault="008B7037" w:rsidP="008B7037">
      <w:pPr>
        <w:suppressAutoHyphens/>
        <w:spacing w:line="240" w:lineRule="auto"/>
        <w:ind w:left="426" w:right="418" w:firstLine="0"/>
        <w:rPr>
          <w:rFonts w:ascii="Arial" w:eastAsia="Times New Roman" w:hAnsi="Arial" w:cs="Arial"/>
          <w:iCs/>
          <w:spacing w:val="-2"/>
          <w:szCs w:val="24"/>
          <w:lang w:eastAsia="es-ES"/>
        </w:rPr>
      </w:pPr>
      <w:r w:rsidRPr="008B7037">
        <w:rPr>
          <w:rFonts w:ascii="Arial" w:eastAsia="Times New Roman" w:hAnsi="Arial" w:cs="Arial"/>
          <w:iCs/>
          <w:spacing w:val="-2"/>
          <w:szCs w:val="24"/>
          <w:lang w:val="es-CO" w:eastAsia="es-ES"/>
        </w:rPr>
        <w:lastRenderedPageBreak/>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8B7037" w:rsidRPr="008B7037" w:rsidRDefault="008B7037" w:rsidP="008B7037">
      <w:pPr>
        <w:suppressAutoHyphens/>
        <w:spacing w:line="240" w:lineRule="auto"/>
        <w:ind w:left="426" w:right="418" w:firstLine="0"/>
        <w:rPr>
          <w:rFonts w:ascii="Arial" w:eastAsia="Times New Roman" w:hAnsi="Arial" w:cs="Arial"/>
          <w:iCs/>
          <w:spacing w:val="-2"/>
          <w:szCs w:val="24"/>
          <w:lang w:eastAsia="es-ES"/>
        </w:rPr>
      </w:pPr>
      <w:r w:rsidRPr="008B7037">
        <w:rPr>
          <w:rFonts w:ascii="Arial" w:eastAsia="Times New Roman" w:hAnsi="Arial" w:cs="Arial"/>
          <w:iCs/>
          <w:spacing w:val="-2"/>
          <w:szCs w:val="24"/>
          <w:lang w:val="es-CO" w:eastAsia="es-ES"/>
        </w:rPr>
        <w:t> </w:t>
      </w:r>
    </w:p>
    <w:p w:rsidR="008B7037" w:rsidRPr="008B7037" w:rsidRDefault="008B7037" w:rsidP="008B7037">
      <w:pPr>
        <w:suppressAutoHyphens/>
        <w:spacing w:line="240" w:lineRule="auto"/>
        <w:ind w:left="426" w:right="418" w:firstLine="0"/>
        <w:rPr>
          <w:rFonts w:ascii="Arial" w:eastAsia="Times New Roman" w:hAnsi="Arial" w:cs="Arial"/>
          <w:b/>
          <w:iCs/>
          <w:spacing w:val="-2"/>
          <w:szCs w:val="24"/>
          <w:lang w:val="es-CO" w:eastAsia="es-ES"/>
        </w:rPr>
      </w:pPr>
      <w:r w:rsidRPr="008B7037">
        <w:rPr>
          <w:rFonts w:ascii="Arial" w:eastAsia="Times New Roman" w:hAnsi="Arial" w:cs="Arial"/>
          <w:iCs/>
          <w:spacing w:val="-2"/>
          <w:szCs w:val="24"/>
          <w:lang w:val="es-CO"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8B7037">
        <w:rPr>
          <w:rFonts w:ascii="Arial" w:eastAsia="Times New Roman" w:hAnsi="Arial" w:cs="Arial"/>
          <w:b/>
          <w:iCs/>
          <w:spacing w:val="-2"/>
          <w:szCs w:val="24"/>
          <w:lang w:val="es-CO"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8B7037">
        <w:rPr>
          <w:rFonts w:ascii="Arial" w:eastAsia="Times New Roman" w:hAnsi="Arial" w:cs="Arial"/>
          <w:iCs/>
          <w:spacing w:val="-2"/>
          <w:szCs w:val="24"/>
          <w:lang w:val="es-CO" w:eastAsia="es-ES"/>
        </w:rPr>
        <w:t>, cuyo propósito consiste en: </w:t>
      </w:r>
      <w:r w:rsidRPr="008B7037">
        <w:rPr>
          <w:rFonts w:ascii="Arial" w:eastAsia="Times New Roman" w:hAnsi="Arial" w:cs="Arial"/>
          <w:i/>
          <w:iCs/>
          <w:spacing w:val="-2"/>
          <w:szCs w:val="24"/>
          <w:lang w:val="es-CO"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8B7037">
        <w:rPr>
          <w:rFonts w:ascii="Arial" w:eastAsia="Times New Roman" w:hAnsi="Arial" w:cs="Arial"/>
          <w:iCs/>
          <w:spacing w:val="-2"/>
          <w:szCs w:val="24"/>
          <w:lang w:val="es-CO" w:eastAsia="es-ES"/>
        </w:rPr>
        <w:t>.”</w:t>
      </w:r>
      <w:r w:rsidRPr="008B7037">
        <w:rPr>
          <w:rFonts w:ascii="Arial" w:eastAsia="Times New Roman" w:hAnsi="Arial" w:cs="Arial"/>
          <w:b/>
          <w:iCs/>
          <w:spacing w:val="-2"/>
          <w:szCs w:val="24"/>
          <w:lang w:val="es-CO" w:eastAsia="es-ES"/>
        </w:rPr>
        <w:t> </w:t>
      </w:r>
    </w:p>
    <w:p w:rsidR="008B7037" w:rsidRPr="008B7037" w:rsidRDefault="008B7037" w:rsidP="008B7037">
      <w:pPr>
        <w:suppressAutoHyphens/>
        <w:spacing w:line="240" w:lineRule="auto"/>
        <w:ind w:left="426" w:right="418" w:firstLine="0"/>
        <w:rPr>
          <w:rFonts w:ascii="Arial" w:eastAsia="Times New Roman" w:hAnsi="Arial" w:cs="Arial"/>
          <w:iCs/>
          <w:spacing w:val="-2"/>
          <w:szCs w:val="24"/>
          <w:lang w:val="es-CO" w:eastAsia="es-ES"/>
        </w:rPr>
      </w:pPr>
    </w:p>
    <w:p w:rsidR="008B7037" w:rsidRPr="008B7037" w:rsidRDefault="008B7037" w:rsidP="008B7037">
      <w:pPr>
        <w:suppressAutoHyphens/>
        <w:spacing w:line="240" w:lineRule="auto"/>
        <w:ind w:left="426" w:right="418" w:firstLine="0"/>
        <w:rPr>
          <w:rFonts w:ascii="Arial" w:eastAsia="Times New Roman" w:hAnsi="Arial" w:cs="Arial"/>
          <w:iCs/>
          <w:spacing w:val="-2"/>
          <w:szCs w:val="24"/>
          <w:lang w:val="es-CO" w:eastAsia="es-ES"/>
        </w:rPr>
      </w:pPr>
      <w:r w:rsidRPr="008B7037">
        <w:rPr>
          <w:rFonts w:ascii="Arial" w:eastAsia="Times New Roman" w:hAnsi="Arial" w:cs="Arial"/>
          <w:iCs/>
          <w:spacing w:val="-2"/>
          <w:szCs w:val="24"/>
          <w:lang w:val="es-CO" w:eastAsia="es-ES"/>
        </w:rPr>
        <w:t>Por otra parte, el período de permanencia previsto en la ley, de igual manera permite defender la equidad en el reconocimiento de las pensiones del Régimen de Ahorro Individual con Solidaridad, pues como previamente se expuso, se aparta del valor material de la justicia que personas que no han contribuido a obtener una alta rentabilidad a partir de los rendimientos producidos por la administración de los fondos de pensiones, puedan resultar finalmente beneficiados del riesgo asumido por otros (C.P. preámbulo y art. 1°), o eventualmente, subsidiados a costa de los recursos ahorrados con fundamento en el aporte obligatorio que deben realizar los afiliados al Régimen de Ahorro Individual, para garantizar el pago de la garantía de la pensión mínima de vejez cuando no alcanzan el monto de capitalización requerida, poniendo en riesgo la cobertura universal del sistema para los ahorradores de cuentas individuales. </w:t>
      </w:r>
    </w:p>
    <w:p w:rsidR="008B7037" w:rsidRPr="008B7037" w:rsidRDefault="008B7037" w:rsidP="008B7037">
      <w:pPr>
        <w:suppressAutoHyphens/>
        <w:spacing w:line="240" w:lineRule="auto"/>
        <w:ind w:left="426" w:right="418" w:firstLine="0"/>
        <w:rPr>
          <w:rFonts w:ascii="Arial" w:eastAsia="Times New Roman" w:hAnsi="Arial" w:cs="Arial"/>
          <w:iCs/>
          <w:spacing w:val="-2"/>
          <w:szCs w:val="24"/>
          <w:lang w:val="es-CO" w:eastAsia="es-ES"/>
        </w:rPr>
      </w:pPr>
      <w:r w:rsidRPr="008B7037">
        <w:rPr>
          <w:rFonts w:ascii="Arial" w:eastAsia="Times New Roman" w:hAnsi="Arial" w:cs="Arial"/>
          <w:iCs/>
          <w:spacing w:val="-2"/>
          <w:szCs w:val="24"/>
          <w:lang w:val="es-CO" w:eastAsia="es-ES"/>
        </w:rPr>
        <w:t> </w:t>
      </w:r>
    </w:p>
    <w:p w:rsidR="008B7037" w:rsidRPr="008B7037" w:rsidRDefault="008B7037" w:rsidP="008B7037">
      <w:pPr>
        <w:suppressAutoHyphens/>
        <w:spacing w:line="240" w:lineRule="auto"/>
        <w:ind w:left="426" w:right="418" w:firstLine="0"/>
        <w:rPr>
          <w:rFonts w:ascii="Arial" w:eastAsia="Times New Roman" w:hAnsi="Arial" w:cs="Arial"/>
          <w:iCs/>
          <w:spacing w:val="-2"/>
          <w:szCs w:val="24"/>
          <w:lang w:val="es-CO" w:eastAsia="es-ES"/>
        </w:rPr>
      </w:pPr>
      <w:r w:rsidRPr="008B7037">
        <w:rPr>
          <w:rFonts w:ascii="Arial" w:eastAsia="Times New Roman" w:hAnsi="Arial" w:cs="Arial"/>
          <w:iCs/>
          <w:spacing w:val="-2"/>
          <w:szCs w:val="24"/>
          <w:lang w:val="es-CO" w:eastAsia="es-ES"/>
        </w:rPr>
        <w:t>La validez de dicha herramienta legal se encuentra en la imperiosa necesidad de asegurar la cobertura en la protección de los riesgos inherentes a la seguridad social en materia pensional a todos los habitantes del territorio colombiano, en acatamiento de los principios constitucionales de universalidad y eficiencia (C.P. art. 48).</w:t>
      </w:r>
    </w:p>
    <w:p w:rsidR="008B7037" w:rsidRPr="008B7037" w:rsidRDefault="008B7037" w:rsidP="008B7037">
      <w:pPr>
        <w:suppressAutoHyphens/>
        <w:spacing w:line="276" w:lineRule="auto"/>
        <w:ind w:firstLine="0"/>
        <w:rPr>
          <w:rFonts w:ascii="Arial" w:eastAsia="Times New Roman" w:hAnsi="Arial" w:cs="Arial"/>
          <w:b/>
          <w:iCs/>
          <w:spacing w:val="-2"/>
          <w:sz w:val="24"/>
          <w:szCs w:val="24"/>
          <w:lang w:val="es-ES_tradnl" w:eastAsia="es-ES"/>
        </w:rPr>
      </w:pPr>
    </w:p>
    <w:p w:rsidR="008B7037" w:rsidRPr="008B7037" w:rsidRDefault="008B7037" w:rsidP="008B7037">
      <w:pPr>
        <w:suppressAutoHyphens/>
        <w:spacing w:line="276" w:lineRule="auto"/>
        <w:ind w:firstLine="0"/>
        <w:rPr>
          <w:rFonts w:ascii="Arial" w:eastAsia="Times New Roman" w:hAnsi="Arial" w:cs="Arial"/>
          <w:b/>
          <w:iCs/>
          <w:spacing w:val="-2"/>
          <w:sz w:val="24"/>
          <w:szCs w:val="24"/>
          <w:lang w:val="es-CO" w:eastAsia="es-ES"/>
        </w:rPr>
      </w:pPr>
      <w:r w:rsidRPr="008B7037">
        <w:rPr>
          <w:rFonts w:ascii="Arial" w:eastAsia="Times New Roman" w:hAnsi="Arial" w:cs="Arial"/>
          <w:iCs/>
          <w:spacing w:val="-2"/>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8B7037">
        <w:rPr>
          <w:rFonts w:ascii="Arial" w:eastAsia="Times New Roman" w:hAnsi="Arial" w:cs="Arial"/>
          <w:b/>
          <w:iCs/>
          <w:spacing w:val="-2"/>
          <w:sz w:val="24"/>
          <w:szCs w:val="24"/>
          <w:lang w:val="es-CO" w:eastAsia="es-ES"/>
        </w:rPr>
        <w:t>puede llegar a poner en riesgo la garantía del derecho pensional para los actuales y futuros pensionados que si lo hicieron.</w:t>
      </w:r>
    </w:p>
    <w:p w:rsidR="008B7037" w:rsidRPr="008B7037" w:rsidRDefault="008B7037" w:rsidP="008B7037">
      <w:pPr>
        <w:suppressAutoHyphens/>
        <w:spacing w:line="276" w:lineRule="auto"/>
        <w:ind w:firstLine="0"/>
        <w:rPr>
          <w:rFonts w:ascii="Arial" w:eastAsia="Times New Roman" w:hAnsi="Arial" w:cs="Arial"/>
          <w:b/>
          <w:iCs/>
          <w:spacing w:val="-2"/>
          <w:sz w:val="24"/>
          <w:szCs w:val="24"/>
          <w:lang w:val="es-CO" w:eastAsia="es-ES"/>
        </w:rPr>
      </w:pPr>
    </w:p>
    <w:p w:rsidR="008B7037" w:rsidRPr="008B7037" w:rsidRDefault="008B7037" w:rsidP="008B7037">
      <w:pPr>
        <w:suppressAutoHyphens/>
        <w:spacing w:line="276" w:lineRule="auto"/>
        <w:ind w:firstLine="0"/>
        <w:rPr>
          <w:rFonts w:ascii="Arial" w:eastAsia="Times New Roman" w:hAnsi="Arial" w:cs="Arial"/>
          <w:iCs/>
          <w:spacing w:val="-2"/>
          <w:sz w:val="24"/>
          <w:szCs w:val="24"/>
          <w:lang w:val="es-CO" w:eastAsia="es-ES"/>
        </w:rPr>
      </w:pPr>
      <w:r w:rsidRPr="008B7037">
        <w:rPr>
          <w:rFonts w:ascii="Arial" w:eastAsia="Times New Roman" w:hAnsi="Arial" w:cs="Arial"/>
          <w:b/>
          <w:iCs/>
          <w:spacing w:val="-2"/>
          <w:sz w:val="24"/>
          <w:szCs w:val="24"/>
          <w:lang w:val="es-CO" w:eastAsia="es-ES"/>
        </w:rPr>
        <w:t xml:space="preserve">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w:t>
      </w:r>
      <w:r w:rsidRPr="008B7037">
        <w:rPr>
          <w:rFonts w:ascii="Arial" w:eastAsia="Times New Roman" w:hAnsi="Arial" w:cs="Arial"/>
          <w:b/>
          <w:iCs/>
          <w:spacing w:val="-2"/>
          <w:sz w:val="24"/>
          <w:szCs w:val="24"/>
          <w:lang w:val="es-CO" w:eastAsia="es-ES"/>
        </w:rPr>
        <w:lastRenderedPageBreak/>
        <w:t>posibilidad de retorno al régimen que a última hora mejor resulte a los intereses actuales del solicitante</w:t>
      </w:r>
      <w:r w:rsidRPr="008B7037">
        <w:rPr>
          <w:rFonts w:ascii="Arial" w:eastAsia="Times New Roman" w:hAnsi="Arial" w:cs="Arial"/>
          <w:iCs/>
          <w:spacing w:val="-2"/>
          <w:sz w:val="24"/>
          <w:szCs w:val="24"/>
          <w:lang w:val="es-CO"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w:t>
      </w:r>
    </w:p>
    <w:p w:rsidR="008B7037" w:rsidRPr="008B7037" w:rsidRDefault="008B7037" w:rsidP="008B7037">
      <w:pPr>
        <w:suppressAutoHyphens/>
        <w:spacing w:line="276" w:lineRule="auto"/>
        <w:ind w:firstLine="0"/>
        <w:rPr>
          <w:rFonts w:ascii="Arial" w:eastAsia="Times New Roman" w:hAnsi="Arial" w:cs="Arial"/>
          <w:iCs/>
          <w:spacing w:val="-2"/>
          <w:sz w:val="24"/>
          <w:szCs w:val="24"/>
          <w:lang w:val="es-ES_tradnl" w:eastAsia="es-ES"/>
        </w:rPr>
      </w:pPr>
    </w:p>
    <w:p w:rsidR="008B7037" w:rsidRPr="008B7037" w:rsidRDefault="008B7037" w:rsidP="008B7037">
      <w:pPr>
        <w:suppressAutoHyphens/>
        <w:spacing w:line="276" w:lineRule="auto"/>
        <w:ind w:firstLine="0"/>
        <w:rPr>
          <w:rFonts w:ascii="Arial" w:eastAsia="Times New Roman" w:hAnsi="Arial" w:cs="Arial"/>
          <w:iCs/>
          <w:spacing w:val="-2"/>
          <w:sz w:val="24"/>
          <w:szCs w:val="24"/>
          <w:lang w:val="es-ES_tradnl" w:eastAsia="es-ES"/>
        </w:rPr>
      </w:pPr>
      <w:r w:rsidRPr="008B7037">
        <w:rPr>
          <w:rFonts w:ascii="Arial" w:eastAsia="Times New Roman" w:hAnsi="Arial" w:cs="Arial"/>
          <w:iCs/>
          <w:spacing w:val="-2"/>
          <w:sz w:val="24"/>
          <w:szCs w:val="24"/>
          <w:lang w:val="es-ES_tradnl" w:eastAsia="es-ES"/>
        </w:rPr>
        <w:t>La claridad de este crucial punto deja en evidencia la inadmisible carga que representaría para Colpensiones la autorización de traslados de personas que ya para pensionarse buscan beneficiarse de los subsidios que otorga el régimen de prima media, de allí que resulte preciso asegurar lo siguiente:</w:t>
      </w:r>
    </w:p>
    <w:p w:rsidR="008B7037" w:rsidRPr="008B7037" w:rsidRDefault="008B7037" w:rsidP="008B7037">
      <w:pPr>
        <w:suppressAutoHyphens/>
        <w:spacing w:line="276" w:lineRule="auto"/>
        <w:ind w:firstLine="0"/>
        <w:rPr>
          <w:rFonts w:ascii="Arial" w:eastAsia="Times New Roman" w:hAnsi="Arial" w:cs="Arial"/>
          <w:spacing w:val="-2"/>
          <w:sz w:val="24"/>
          <w:szCs w:val="24"/>
          <w:lang w:val="es-ES_tradnl" w:eastAsia="es-ES"/>
        </w:rPr>
      </w:pPr>
    </w:p>
    <w:p w:rsidR="008B7037" w:rsidRPr="008B7037" w:rsidRDefault="008B7037" w:rsidP="008B7037">
      <w:pPr>
        <w:numPr>
          <w:ilvl w:val="1"/>
          <w:numId w:val="5"/>
        </w:numPr>
        <w:suppressAutoHyphens/>
        <w:spacing w:line="276" w:lineRule="auto"/>
        <w:jc w:val="left"/>
        <w:rPr>
          <w:rFonts w:ascii="Arial" w:eastAsia="Times New Roman" w:hAnsi="Arial" w:cs="Arial"/>
          <w:b/>
          <w:spacing w:val="-2"/>
          <w:sz w:val="24"/>
          <w:szCs w:val="24"/>
          <w:lang w:val="es-ES_tradnl" w:eastAsia="es-ES"/>
        </w:rPr>
      </w:pPr>
      <w:r w:rsidRPr="008B7037">
        <w:rPr>
          <w:rFonts w:ascii="Arial" w:eastAsia="Times New Roman" w:hAnsi="Arial" w:cs="Arial"/>
          <w:b/>
          <w:spacing w:val="-2"/>
          <w:sz w:val="24"/>
          <w:szCs w:val="24"/>
          <w:lang w:val="es-ES_tradnl" w:eastAsia="es-ES"/>
        </w:rPr>
        <w:t>EL VERDADERO CONTENIDO DEL ARTÍCULO 271 DE LA LEY 100 DE 1993 TENIENDO EN CUENTA LA TELEOLOGÍA DE LA LEY 100 DE 1993</w:t>
      </w:r>
    </w:p>
    <w:p w:rsidR="008B7037" w:rsidRPr="008B7037" w:rsidRDefault="008B7037" w:rsidP="008B7037">
      <w:pPr>
        <w:suppressAutoHyphens/>
        <w:spacing w:line="276" w:lineRule="auto"/>
        <w:ind w:firstLine="0"/>
        <w:rPr>
          <w:rFonts w:ascii="Arial" w:eastAsia="Times New Roman" w:hAnsi="Arial" w:cs="Arial"/>
          <w:spacing w:val="-2"/>
          <w:sz w:val="24"/>
          <w:szCs w:val="24"/>
          <w:lang w:val="es-ES_tradnl" w:eastAsia="es-ES"/>
        </w:rPr>
      </w:pPr>
    </w:p>
    <w:p w:rsidR="008B7037" w:rsidRPr="008B7037" w:rsidRDefault="008B7037" w:rsidP="008B7037">
      <w:pPr>
        <w:suppressAutoHyphens/>
        <w:spacing w:line="276" w:lineRule="auto"/>
        <w:ind w:firstLine="0"/>
        <w:rPr>
          <w:rFonts w:ascii="Arial" w:eastAsia="Times New Roman" w:hAnsi="Arial" w:cs="Arial"/>
          <w:spacing w:val="-2"/>
          <w:sz w:val="24"/>
          <w:szCs w:val="24"/>
          <w:lang w:val="es-ES_tradnl" w:eastAsia="es-ES"/>
        </w:rPr>
      </w:pPr>
      <w:r w:rsidRPr="008B7037">
        <w:rPr>
          <w:rFonts w:ascii="Arial" w:eastAsia="Times New Roman" w:hAnsi="Arial" w:cs="Arial"/>
          <w:spacing w:val="-2"/>
          <w:sz w:val="24"/>
          <w:szCs w:val="24"/>
          <w:lang w:val="es-ES_tradnl" w:eastAsia="es-ES"/>
        </w:rPr>
        <w:t xml:space="preserve">El título de la norma ya de por si es significativo: </w:t>
      </w:r>
      <w:r w:rsidRPr="008B7037">
        <w:rPr>
          <w:rFonts w:ascii="Arial" w:eastAsia="Times New Roman" w:hAnsi="Arial" w:cs="Arial"/>
          <w:b/>
          <w:spacing w:val="-2"/>
          <w:sz w:val="24"/>
          <w:szCs w:val="24"/>
          <w:lang w:val="es-ES_tradnl" w:eastAsia="es-ES"/>
        </w:rPr>
        <w:t>“Sanciones al empleador”</w:t>
      </w:r>
      <w:r w:rsidRPr="008B7037">
        <w:rPr>
          <w:rFonts w:ascii="Arial" w:eastAsia="Times New Roman" w:hAnsi="Arial" w:cs="Arial"/>
          <w:spacing w:val="-2"/>
          <w:sz w:val="24"/>
          <w:szCs w:val="24"/>
          <w:lang w:val="es-ES_tradnl" w:eastAsia="es-ES"/>
        </w:rPr>
        <w:t>. Esto es, se trata de conductas sancionables de los empleadores o de “cualquier persona” afín con esa denominación, pero, manifiestamente no está dirigida a las actividades que puedan adelantar las AFP en desarrollo del objeto para el que fueron creadas. Es que como se verá más adelante, el sistema implementado por la ley 100 de 1993 implica la libre competencia entre los dos regímenes, de allí que no puedan ser las Administradoras las destinatarias de lo previsto en este artículo, pues es inherente a su creación el otorgarles la posibilidad de promocionar el sistema que administrarán.</w:t>
      </w:r>
    </w:p>
    <w:p w:rsidR="008B7037" w:rsidRPr="008B7037" w:rsidRDefault="008B7037" w:rsidP="008B7037">
      <w:pPr>
        <w:suppressAutoHyphens/>
        <w:spacing w:line="276" w:lineRule="auto"/>
        <w:ind w:firstLine="0"/>
        <w:rPr>
          <w:rFonts w:ascii="Arial" w:eastAsia="Times New Roman" w:hAnsi="Arial" w:cs="Arial"/>
          <w:spacing w:val="-2"/>
          <w:sz w:val="24"/>
          <w:szCs w:val="24"/>
          <w:lang w:val="es-ES_tradnl" w:eastAsia="es-ES"/>
        </w:rPr>
      </w:pPr>
    </w:p>
    <w:p w:rsidR="008B7037" w:rsidRPr="008B7037" w:rsidRDefault="008B7037" w:rsidP="008B7037">
      <w:pPr>
        <w:suppressAutoHyphens/>
        <w:spacing w:line="276" w:lineRule="auto"/>
        <w:ind w:firstLine="0"/>
        <w:rPr>
          <w:rFonts w:ascii="Arial" w:eastAsia="Times New Roman" w:hAnsi="Arial" w:cs="Arial"/>
          <w:spacing w:val="-2"/>
          <w:sz w:val="24"/>
          <w:szCs w:val="24"/>
          <w:lang w:val="es-ES_tradnl" w:eastAsia="es-ES"/>
        </w:rPr>
      </w:pPr>
      <w:r w:rsidRPr="008B7037">
        <w:rPr>
          <w:rFonts w:ascii="Arial" w:eastAsia="Times New Roman" w:hAnsi="Arial" w:cs="Arial"/>
          <w:spacing w:val="-2"/>
          <w:sz w:val="24"/>
          <w:szCs w:val="24"/>
          <w:lang w:val="es-ES_tradnl" w:eastAsia="es-ES"/>
        </w:rPr>
        <w:t>No obstante lo anterior, toda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que contiene 2 verbos rectores -“impedir o atentar”-, referidos al derecho de los trabajadores de afiliarse y seleccionar libremente los organismos e instituciones del sistema de seguridad social a los que quiere entregar la administración de sus aportes. Ahora bien, en esta clase de asunto obviamente no se está frente al primer verbo rector de la norma “impedir” pues las AFP no han impedido la afiliación del actor al sistema, y respecto al segundo, esto es, “atentar”, tampoco se está frente a tal proceder, porque ni la AFP privada ni la pública realizaron actos tendientes a desconocer, entorpecer o boicotear el derecho del afiliado a la selección del organismo que se encargaría de administrar sus aportes. Lo que hicieron fue buscar que, dentro de las opciones posibles, los participantes del sistema eligieran, ya el sistema de ahorro individual, ya el de prima media. Tal ejercicio, como pasa a verse, se permitió y se reglamentó debidamente.</w:t>
      </w:r>
    </w:p>
    <w:p w:rsidR="008B7037" w:rsidRPr="008B7037" w:rsidRDefault="008B7037" w:rsidP="008B7037">
      <w:pPr>
        <w:suppressAutoHyphens/>
        <w:spacing w:line="276" w:lineRule="auto"/>
        <w:ind w:firstLine="0"/>
        <w:rPr>
          <w:rFonts w:ascii="Arial" w:eastAsia="Times New Roman" w:hAnsi="Arial" w:cs="Arial"/>
          <w:spacing w:val="-2"/>
          <w:sz w:val="24"/>
          <w:szCs w:val="24"/>
          <w:lang w:val="es-ES_tradnl" w:eastAsia="es-ES"/>
        </w:rPr>
      </w:pPr>
    </w:p>
    <w:p w:rsidR="008B7037" w:rsidRPr="008B7037" w:rsidRDefault="008B7037" w:rsidP="008B7037">
      <w:pPr>
        <w:numPr>
          <w:ilvl w:val="0"/>
          <w:numId w:val="5"/>
        </w:numPr>
        <w:suppressAutoHyphens/>
        <w:spacing w:line="276" w:lineRule="auto"/>
        <w:jc w:val="left"/>
        <w:rPr>
          <w:rFonts w:ascii="Arial" w:eastAsia="Times New Roman" w:hAnsi="Arial" w:cs="Arial"/>
          <w:b/>
          <w:spacing w:val="-2"/>
          <w:sz w:val="24"/>
          <w:szCs w:val="24"/>
          <w:lang w:val="es-ES_tradnl" w:eastAsia="es-ES"/>
        </w:rPr>
      </w:pPr>
      <w:r w:rsidRPr="008B7037">
        <w:rPr>
          <w:rFonts w:ascii="Arial" w:eastAsia="Times New Roman" w:hAnsi="Arial" w:cs="Arial"/>
          <w:b/>
          <w:spacing w:val="-2"/>
          <w:sz w:val="24"/>
          <w:szCs w:val="24"/>
          <w:lang w:val="es-ES_tradnl" w:eastAsia="es-ES"/>
        </w:rPr>
        <w:t>LA ACCIÓN QUE EN REALIDAD CORRESPONDE ADELANTAR CUANDO LAS AFP HAN CAUSADO PERJUICIO A LOS AFILIADOS POR NO SUMINISTRAR LA INFORMACIÓN QUE CORRESPONDE O POR ERRORES EN LA MISMA.</w:t>
      </w:r>
    </w:p>
    <w:p w:rsidR="008B7037" w:rsidRPr="008B7037" w:rsidRDefault="008B7037" w:rsidP="008B7037">
      <w:pPr>
        <w:suppressAutoHyphens/>
        <w:spacing w:line="276" w:lineRule="auto"/>
        <w:ind w:firstLine="0"/>
        <w:rPr>
          <w:rFonts w:ascii="Arial" w:eastAsia="Times New Roman" w:hAnsi="Arial" w:cs="Arial"/>
          <w:spacing w:val="-2"/>
          <w:sz w:val="24"/>
          <w:szCs w:val="24"/>
          <w:lang w:val="es-ES_tradnl" w:eastAsia="es-ES"/>
        </w:rPr>
      </w:pPr>
    </w:p>
    <w:p w:rsidR="008B7037" w:rsidRPr="008B7037" w:rsidRDefault="008B7037" w:rsidP="008B7037">
      <w:pPr>
        <w:suppressAutoHyphens/>
        <w:spacing w:line="276" w:lineRule="auto"/>
        <w:ind w:firstLine="0"/>
        <w:rPr>
          <w:rFonts w:ascii="Arial" w:eastAsia="Times New Roman" w:hAnsi="Arial" w:cs="Arial"/>
          <w:spacing w:val="-2"/>
          <w:sz w:val="24"/>
          <w:szCs w:val="24"/>
          <w:lang w:val="es-ES_tradnl" w:eastAsia="es-ES"/>
        </w:rPr>
      </w:pPr>
      <w:r w:rsidRPr="008B7037">
        <w:rPr>
          <w:rFonts w:ascii="Arial" w:eastAsia="Times New Roman" w:hAnsi="Arial" w:cs="Arial"/>
          <w:spacing w:val="-2"/>
          <w:sz w:val="24"/>
          <w:szCs w:val="24"/>
          <w:lang w:val="es-ES_tradnl" w:eastAsia="es-ES"/>
        </w:rPr>
        <w:t xml:space="preserve">Ahora bien, el hecho que con anterioridad se haya afirmado que no procede la declaración de ineficacia no quiere decir que quien sienta que no se le ha dado la información necesaria, o que la que se le ha dado ha sido errónea, no tenga a su </w:t>
      </w:r>
      <w:r w:rsidRPr="008B7037">
        <w:rPr>
          <w:rFonts w:ascii="Arial" w:eastAsia="Times New Roman" w:hAnsi="Arial" w:cs="Arial"/>
          <w:spacing w:val="-2"/>
          <w:sz w:val="24"/>
          <w:szCs w:val="24"/>
          <w:lang w:val="es-ES_tradnl" w:eastAsia="es-ES"/>
        </w:rPr>
        <w:lastRenderedPageBreak/>
        <w:t>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imponerle el pago de una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w:t>
      </w:r>
    </w:p>
    <w:p w:rsidR="008B7037" w:rsidRPr="008B7037" w:rsidRDefault="008B7037" w:rsidP="008B7037">
      <w:pPr>
        <w:suppressAutoHyphens/>
        <w:spacing w:line="276" w:lineRule="auto"/>
        <w:ind w:firstLine="0"/>
        <w:rPr>
          <w:rFonts w:ascii="Arial" w:eastAsia="Times New Roman" w:hAnsi="Arial" w:cs="Arial"/>
          <w:spacing w:val="-2"/>
          <w:sz w:val="24"/>
          <w:szCs w:val="24"/>
          <w:lang w:val="es-ES_tradnl" w:eastAsia="es-ES"/>
        </w:rPr>
      </w:pPr>
    </w:p>
    <w:p w:rsidR="008B7037" w:rsidRPr="008B7037" w:rsidRDefault="008B7037" w:rsidP="008B7037">
      <w:pPr>
        <w:suppressAutoHyphens/>
        <w:spacing w:line="276" w:lineRule="auto"/>
        <w:ind w:firstLine="0"/>
        <w:rPr>
          <w:rFonts w:ascii="Arial" w:eastAsia="Times New Roman" w:hAnsi="Arial" w:cs="Arial"/>
          <w:spacing w:val="-2"/>
          <w:sz w:val="24"/>
          <w:szCs w:val="24"/>
          <w:lang w:val="es-ES_tradnl" w:eastAsia="es-ES"/>
        </w:rPr>
      </w:pPr>
      <w:r w:rsidRPr="008B7037">
        <w:rPr>
          <w:rFonts w:ascii="Arial" w:eastAsia="Times New Roman" w:hAnsi="Arial" w:cs="Arial"/>
          <w:spacing w:val="-2"/>
          <w:sz w:val="24"/>
          <w:szCs w:val="24"/>
          <w:lang w:val="es-ES_tradnl" w:eastAsia="es-ES"/>
        </w:rPr>
        <w:t>Lo que se ha omitido estudiar, reconocer y aplicar es que nuestro ordenamiento jurídico, no solo fue claro, sino contundente, al señalar en el decreto 720 de 1994, que, si en efecto las AFP incurrieron en engaños o malas asesorías para lograr la afiliación de personas que estaban en el RPM, son ellas las que deben asumir las consecuencias económicas indemnizatorias por el perjuicio que eventualmente hayan causado.  Al respecto el decreto en mención refiere:</w:t>
      </w:r>
    </w:p>
    <w:p w:rsidR="008B7037" w:rsidRPr="008B7037" w:rsidRDefault="008B7037" w:rsidP="008B7037">
      <w:pPr>
        <w:suppressAutoHyphens/>
        <w:spacing w:line="276" w:lineRule="auto"/>
        <w:ind w:left="708" w:firstLine="0"/>
        <w:rPr>
          <w:rFonts w:ascii="Arial" w:eastAsia="Times New Roman" w:hAnsi="Arial" w:cs="Arial"/>
          <w:b/>
          <w:bCs/>
          <w:spacing w:val="-2"/>
          <w:sz w:val="24"/>
          <w:szCs w:val="24"/>
          <w:lang w:eastAsia="es-ES"/>
        </w:rPr>
      </w:pPr>
    </w:p>
    <w:p w:rsidR="008B7037" w:rsidRPr="008B7037" w:rsidRDefault="008B7037" w:rsidP="008B7037">
      <w:pPr>
        <w:suppressAutoHyphens/>
        <w:spacing w:line="240" w:lineRule="auto"/>
        <w:ind w:left="426" w:right="418" w:firstLine="0"/>
        <w:rPr>
          <w:rFonts w:ascii="Arial" w:eastAsia="Times New Roman" w:hAnsi="Arial" w:cs="Arial"/>
          <w:b/>
          <w:bCs/>
          <w:spacing w:val="-2"/>
          <w:szCs w:val="24"/>
          <w:lang w:eastAsia="es-ES"/>
        </w:rPr>
      </w:pPr>
      <w:r w:rsidRPr="008B7037">
        <w:rPr>
          <w:rFonts w:ascii="Arial" w:eastAsia="Times New Roman" w:hAnsi="Arial" w:cs="Arial"/>
          <w:b/>
          <w:bCs/>
          <w:spacing w:val="-2"/>
          <w:szCs w:val="24"/>
          <w:lang w:eastAsia="es-ES"/>
        </w:rPr>
        <w:t>CAPITULO I. DISPOSICIONES GENERALES</w:t>
      </w:r>
    </w:p>
    <w:p w:rsidR="008B7037" w:rsidRPr="008B7037" w:rsidRDefault="008B7037" w:rsidP="008B7037">
      <w:pPr>
        <w:suppressAutoHyphens/>
        <w:spacing w:line="240" w:lineRule="auto"/>
        <w:ind w:left="426" w:right="418" w:firstLine="0"/>
        <w:rPr>
          <w:rFonts w:ascii="Arial" w:eastAsia="Times New Roman" w:hAnsi="Arial" w:cs="Arial"/>
          <w:spacing w:val="-2"/>
          <w:szCs w:val="24"/>
          <w:lang w:eastAsia="es-ES"/>
        </w:rPr>
      </w:pPr>
      <w:bookmarkStart w:id="2" w:name="ver_1153011"/>
      <w:bookmarkEnd w:id="2"/>
    </w:p>
    <w:p w:rsidR="008B7037" w:rsidRPr="008B7037" w:rsidRDefault="008B7037" w:rsidP="008B7037">
      <w:pPr>
        <w:suppressAutoHyphens/>
        <w:spacing w:line="240" w:lineRule="auto"/>
        <w:ind w:left="426" w:right="418" w:firstLine="0"/>
        <w:rPr>
          <w:rFonts w:ascii="Arial" w:eastAsia="Times New Roman" w:hAnsi="Arial" w:cs="Arial"/>
          <w:spacing w:val="-2"/>
          <w:szCs w:val="24"/>
          <w:lang w:eastAsia="es-ES"/>
        </w:rPr>
      </w:pPr>
      <w:r w:rsidRPr="008B7037">
        <w:rPr>
          <w:rFonts w:ascii="Arial" w:eastAsia="Times New Roman" w:hAnsi="Arial" w:cs="Arial"/>
          <w:spacing w:val="-2"/>
          <w:szCs w:val="24"/>
          <w:lang w:eastAsia="es-ES"/>
        </w:rPr>
        <w:t xml:space="preserve">Artículo 1º OBJETO. </w:t>
      </w:r>
      <w:r w:rsidRPr="008B7037">
        <w:rPr>
          <w:rFonts w:ascii="Arial" w:eastAsia="Times New Roman" w:hAnsi="Arial" w:cs="Arial"/>
          <w:b/>
          <w:spacing w:val="-2"/>
          <w:szCs w:val="24"/>
          <w:lang w:eastAsia="es-ES"/>
        </w:rPr>
        <w:t>El presente Decreto regula las condiciones y términos para el desarrollo de la actividad de promoción y distribución de los productos de las sociedades administradoras del sistema general de pensiones</w:t>
      </w:r>
      <w:r w:rsidRPr="008B7037">
        <w:rPr>
          <w:rFonts w:ascii="Arial" w:eastAsia="Times New Roman" w:hAnsi="Arial" w:cs="Arial"/>
          <w:spacing w:val="-2"/>
          <w:szCs w:val="24"/>
          <w:lang w:eastAsia="es-ES"/>
        </w:rPr>
        <w:t>, incluidos los planes complementarios, alternativos y los planes pensiones. </w:t>
      </w:r>
    </w:p>
    <w:p w:rsidR="008B7037" w:rsidRPr="008B7037" w:rsidRDefault="008B7037" w:rsidP="008B7037">
      <w:pPr>
        <w:suppressAutoHyphens/>
        <w:spacing w:line="240" w:lineRule="auto"/>
        <w:ind w:left="426" w:right="418" w:firstLine="0"/>
        <w:rPr>
          <w:rFonts w:ascii="Arial" w:eastAsia="Times New Roman" w:hAnsi="Arial" w:cs="Arial"/>
          <w:spacing w:val="-2"/>
          <w:szCs w:val="24"/>
          <w:lang w:eastAsia="es-ES"/>
        </w:rPr>
      </w:pPr>
      <w:bookmarkStart w:id="3" w:name="ver_1153012"/>
      <w:bookmarkEnd w:id="3"/>
    </w:p>
    <w:p w:rsidR="008B7037" w:rsidRPr="008B7037" w:rsidRDefault="008B7037" w:rsidP="008B7037">
      <w:pPr>
        <w:suppressAutoHyphens/>
        <w:spacing w:line="240" w:lineRule="auto"/>
        <w:ind w:left="426" w:right="418" w:firstLine="0"/>
        <w:rPr>
          <w:rFonts w:ascii="Arial" w:eastAsia="Times New Roman" w:hAnsi="Arial" w:cs="Arial"/>
          <w:spacing w:val="-2"/>
          <w:szCs w:val="24"/>
          <w:lang w:eastAsia="es-ES"/>
        </w:rPr>
      </w:pPr>
      <w:r w:rsidRPr="008B7037">
        <w:rPr>
          <w:rFonts w:ascii="Arial" w:eastAsia="Times New Roman" w:hAnsi="Arial" w:cs="Arial"/>
          <w:spacing w:val="-2"/>
          <w:szCs w:val="24"/>
          <w:lang w:eastAsia="es-ES"/>
        </w:rPr>
        <w:t xml:space="preserve">Artículo 2º DESTINATARIOS. Igualmente señala las personas y entidades habilitadas para efectuar dichas labores, </w:t>
      </w:r>
      <w:r w:rsidRPr="008B7037">
        <w:rPr>
          <w:rFonts w:ascii="Arial" w:eastAsia="Times New Roman" w:hAnsi="Arial" w:cs="Arial"/>
          <w:b/>
          <w:spacing w:val="-2"/>
          <w:szCs w:val="24"/>
          <w:lang w:eastAsia="es-ES"/>
        </w:rPr>
        <w:t>las disposiciones a las cuales han de sujetar su gestión</w:t>
      </w:r>
      <w:r w:rsidRPr="008B7037">
        <w:rPr>
          <w:rFonts w:ascii="Arial" w:eastAsia="Times New Roman" w:hAnsi="Arial" w:cs="Arial"/>
          <w:spacing w:val="-2"/>
          <w:szCs w:val="24"/>
          <w:lang w:eastAsia="es-ES"/>
        </w:rPr>
        <w:t xml:space="preserve">, las condiciones de supervisión por parte de la Superintendencia Bancaria </w:t>
      </w:r>
      <w:r w:rsidRPr="008B7037">
        <w:rPr>
          <w:rFonts w:ascii="Arial" w:eastAsia="Times New Roman" w:hAnsi="Arial" w:cs="Arial"/>
          <w:b/>
          <w:spacing w:val="-2"/>
          <w:szCs w:val="24"/>
          <w:lang w:eastAsia="es-ES"/>
        </w:rPr>
        <w:t>y el régimen sancionatorio correspondiente</w:t>
      </w:r>
      <w:r w:rsidRPr="008B7037">
        <w:rPr>
          <w:rFonts w:ascii="Arial" w:eastAsia="Times New Roman" w:hAnsi="Arial" w:cs="Arial"/>
          <w:spacing w:val="-2"/>
          <w:szCs w:val="24"/>
          <w:lang w:eastAsia="es-ES"/>
        </w:rPr>
        <w:t>. </w:t>
      </w:r>
    </w:p>
    <w:p w:rsidR="008B7037" w:rsidRPr="008B7037" w:rsidRDefault="008B7037" w:rsidP="008B7037">
      <w:pPr>
        <w:suppressAutoHyphens/>
        <w:spacing w:line="240" w:lineRule="auto"/>
        <w:ind w:left="426" w:right="418" w:firstLine="0"/>
        <w:rPr>
          <w:rFonts w:ascii="Arial" w:eastAsia="Times New Roman" w:hAnsi="Arial" w:cs="Arial"/>
          <w:spacing w:val="-2"/>
          <w:szCs w:val="24"/>
          <w:lang w:eastAsia="es-ES"/>
        </w:rPr>
      </w:pPr>
      <w:r w:rsidRPr="008B7037">
        <w:rPr>
          <w:rFonts w:ascii="Arial" w:eastAsia="Times New Roman" w:hAnsi="Arial" w:cs="Arial"/>
          <w:spacing w:val="-2"/>
          <w:szCs w:val="24"/>
          <w:lang w:eastAsia="es-ES"/>
        </w:rPr>
        <w:t>  </w:t>
      </w:r>
    </w:p>
    <w:p w:rsidR="008B7037" w:rsidRPr="008B7037" w:rsidRDefault="008B7037" w:rsidP="008B7037">
      <w:pPr>
        <w:suppressAutoHyphens/>
        <w:spacing w:line="240" w:lineRule="auto"/>
        <w:ind w:left="426" w:right="418" w:firstLine="0"/>
        <w:rPr>
          <w:rFonts w:ascii="Arial" w:eastAsia="Times New Roman" w:hAnsi="Arial" w:cs="Arial"/>
          <w:b/>
          <w:bCs/>
          <w:spacing w:val="-2"/>
          <w:szCs w:val="24"/>
          <w:lang w:eastAsia="es-ES"/>
        </w:rPr>
      </w:pPr>
      <w:bookmarkStart w:id="4" w:name="ver_1153013"/>
      <w:bookmarkEnd w:id="4"/>
      <w:r w:rsidRPr="008B7037">
        <w:rPr>
          <w:rFonts w:ascii="Arial" w:eastAsia="Times New Roman" w:hAnsi="Arial" w:cs="Arial"/>
          <w:b/>
          <w:bCs/>
          <w:spacing w:val="-2"/>
          <w:szCs w:val="24"/>
          <w:lang w:eastAsia="es-ES"/>
        </w:rPr>
        <w:t>CAPITULO II. RÉGIMEN DE PROMOTORES Y OPERACIONES AUTORIZADAS</w:t>
      </w:r>
    </w:p>
    <w:p w:rsidR="008B7037" w:rsidRPr="008B7037" w:rsidRDefault="008B7037" w:rsidP="008B7037">
      <w:pPr>
        <w:suppressAutoHyphens/>
        <w:spacing w:line="240" w:lineRule="auto"/>
        <w:ind w:left="426" w:right="418" w:firstLine="0"/>
        <w:rPr>
          <w:rFonts w:ascii="Arial" w:eastAsia="Times New Roman" w:hAnsi="Arial" w:cs="Arial"/>
          <w:spacing w:val="-2"/>
          <w:szCs w:val="24"/>
          <w:lang w:eastAsia="es-ES"/>
        </w:rPr>
      </w:pPr>
      <w:bookmarkStart w:id="5" w:name="ver_1153014"/>
      <w:bookmarkEnd w:id="5"/>
    </w:p>
    <w:p w:rsidR="008B7037" w:rsidRPr="008B7037" w:rsidRDefault="008B7037" w:rsidP="008B7037">
      <w:pPr>
        <w:suppressAutoHyphens/>
        <w:spacing w:line="240" w:lineRule="auto"/>
        <w:ind w:left="426" w:right="418" w:firstLine="0"/>
        <w:rPr>
          <w:rFonts w:ascii="Arial" w:eastAsia="Times New Roman" w:hAnsi="Arial" w:cs="Arial"/>
          <w:spacing w:val="-2"/>
          <w:szCs w:val="24"/>
          <w:lang w:eastAsia="es-ES"/>
        </w:rPr>
      </w:pPr>
      <w:r w:rsidRPr="008B7037">
        <w:rPr>
          <w:rFonts w:ascii="Arial" w:eastAsia="Times New Roman" w:hAnsi="Arial" w:cs="Arial"/>
          <w:spacing w:val="-2"/>
          <w:szCs w:val="24"/>
          <w:lang w:eastAsia="es-ES"/>
        </w:rPr>
        <w:t xml:space="preserve">Artículo 3º PROMOTORES DE LAS SOCIEDADES ADMINISTRADORAS DEL SISTEMA GENERAL DE PENSIONES. </w:t>
      </w:r>
      <w:r w:rsidRPr="008B7037">
        <w:rPr>
          <w:rFonts w:ascii="Arial" w:eastAsia="Times New Roman" w:hAnsi="Arial" w:cs="Arial"/>
          <w:b/>
          <w:spacing w:val="-2"/>
          <w:szCs w:val="24"/>
          <w:lang w:eastAsia="es-ES"/>
        </w:rPr>
        <w:t>Las sociedades administradoras del sistema general de pensiones podrán utilizar para la promoción en la vinculación de afiliados, vendedores, con o sin relación laboral,</w:t>
      </w:r>
      <w:r w:rsidRPr="008B7037">
        <w:rPr>
          <w:rFonts w:ascii="Arial" w:eastAsia="Times New Roman" w:hAnsi="Arial" w:cs="Arial"/>
          <w:spacing w:val="-2"/>
          <w:szCs w:val="24"/>
          <w:lang w:eastAsia="es-ES"/>
        </w:rPr>
        <w:t xml:space="preserve"> a instituciones financieras, a intermediarios de seguros u otras entidades, en los términos que prevea el presente decreto o las disposiciones legales pertinentes. </w:t>
      </w:r>
    </w:p>
    <w:p w:rsidR="008B7037" w:rsidRPr="008B7037" w:rsidRDefault="008B7037" w:rsidP="008B7037">
      <w:pPr>
        <w:suppressAutoHyphens/>
        <w:spacing w:line="240" w:lineRule="auto"/>
        <w:ind w:left="426" w:right="418" w:firstLine="0"/>
        <w:rPr>
          <w:rFonts w:ascii="Arial" w:eastAsia="Times New Roman" w:hAnsi="Arial" w:cs="Arial"/>
          <w:spacing w:val="-2"/>
          <w:szCs w:val="24"/>
          <w:lang w:eastAsia="es-ES"/>
        </w:rPr>
      </w:pPr>
      <w:r w:rsidRPr="008B7037">
        <w:rPr>
          <w:rFonts w:ascii="Arial" w:eastAsia="Times New Roman" w:hAnsi="Arial" w:cs="Arial"/>
          <w:spacing w:val="-2"/>
          <w:szCs w:val="24"/>
          <w:lang w:eastAsia="es-ES"/>
        </w:rPr>
        <w:t>  </w:t>
      </w:r>
    </w:p>
    <w:p w:rsidR="008B7037" w:rsidRPr="008B7037" w:rsidRDefault="008B7037" w:rsidP="008B7037">
      <w:pPr>
        <w:suppressAutoHyphens/>
        <w:spacing w:line="240" w:lineRule="auto"/>
        <w:ind w:left="426" w:right="418" w:firstLine="0"/>
        <w:rPr>
          <w:rFonts w:ascii="Arial" w:eastAsia="Times New Roman" w:hAnsi="Arial" w:cs="Arial"/>
          <w:b/>
          <w:spacing w:val="-2"/>
          <w:szCs w:val="24"/>
          <w:lang w:eastAsia="es-ES"/>
        </w:rPr>
      </w:pPr>
      <w:bookmarkStart w:id="6" w:name="ver_1153015"/>
      <w:bookmarkEnd w:id="6"/>
      <w:r w:rsidRPr="008B7037">
        <w:rPr>
          <w:rFonts w:ascii="Arial" w:eastAsia="Times New Roman" w:hAnsi="Arial" w:cs="Arial"/>
          <w:spacing w:val="-2"/>
          <w:szCs w:val="24"/>
          <w:lang w:eastAsia="es-ES"/>
        </w:rPr>
        <w:t xml:space="preserve">Artículo 4º DISTRIBUCIÓN MEDIANTE VENDEDORES. </w:t>
      </w:r>
      <w:r w:rsidRPr="008B7037">
        <w:rPr>
          <w:rFonts w:ascii="Arial" w:eastAsia="Times New Roman" w:hAnsi="Arial" w:cs="Arial"/>
          <w:b/>
          <w:spacing w:val="-2"/>
          <w:szCs w:val="24"/>
          <w:lang w:eastAsia="es-ES"/>
        </w:rPr>
        <w:t>Las sociedades administradoras del sistema general de pensiones podrán utilizar vendedores, los cuales podrán contar con o sin relación laboral, según se establezca en el respectivo convenio. </w:t>
      </w:r>
    </w:p>
    <w:p w:rsidR="008B7037" w:rsidRPr="008B7037" w:rsidRDefault="008B7037" w:rsidP="008B7037">
      <w:pPr>
        <w:suppressAutoHyphens/>
        <w:spacing w:line="240" w:lineRule="auto"/>
        <w:ind w:left="426" w:right="418" w:firstLine="0"/>
        <w:rPr>
          <w:rFonts w:ascii="Arial" w:eastAsia="Times New Roman" w:hAnsi="Arial" w:cs="Arial"/>
          <w:b/>
          <w:spacing w:val="-2"/>
          <w:szCs w:val="24"/>
          <w:lang w:eastAsia="es-ES"/>
        </w:rPr>
      </w:pPr>
      <w:r w:rsidRPr="008B7037">
        <w:rPr>
          <w:rFonts w:ascii="Arial" w:eastAsia="Times New Roman" w:hAnsi="Arial" w:cs="Arial"/>
          <w:b/>
          <w:spacing w:val="-2"/>
          <w:szCs w:val="24"/>
          <w:lang w:eastAsia="es-ES"/>
        </w:rPr>
        <w:t>  </w:t>
      </w:r>
    </w:p>
    <w:p w:rsidR="008B7037" w:rsidRPr="008B7037" w:rsidRDefault="008B7037" w:rsidP="008B7037">
      <w:pPr>
        <w:suppressAutoHyphens/>
        <w:spacing w:line="240" w:lineRule="auto"/>
        <w:ind w:left="426" w:right="418" w:firstLine="0"/>
        <w:rPr>
          <w:rFonts w:ascii="Arial" w:eastAsia="Times New Roman" w:hAnsi="Arial" w:cs="Arial"/>
          <w:spacing w:val="-2"/>
          <w:szCs w:val="24"/>
          <w:lang w:eastAsia="es-ES"/>
        </w:rPr>
      </w:pPr>
      <w:r w:rsidRPr="008B7037">
        <w:rPr>
          <w:rFonts w:ascii="Arial" w:eastAsia="Times New Roman" w:hAnsi="Arial" w:cs="Arial"/>
          <w:b/>
          <w:spacing w:val="-2"/>
          <w:szCs w:val="24"/>
          <w:lang w:eastAsia="es-ES"/>
        </w:rPr>
        <w:t>Las sociedades administradoras del sistema general de pensiones verificarán la idoneidad, honestidad, trayectoria, especialización, profesionalismo y conocimiento adecuado de la labor que desarrollarán las personas naturales que vinculen como promotores. </w:t>
      </w:r>
    </w:p>
    <w:p w:rsidR="008B7037" w:rsidRPr="008B7037" w:rsidRDefault="008B7037" w:rsidP="008B7037">
      <w:pPr>
        <w:suppressAutoHyphens/>
        <w:spacing w:line="240" w:lineRule="auto"/>
        <w:ind w:left="426" w:right="418" w:firstLine="0"/>
        <w:rPr>
          <w:rFonts w:ascii="Arial" w:eastAsia="Times New Roman" w:hAnsi="Arial" w:cs="Arial"/>
          <w:spacing w:val="-2"/>
          <w:szCs w:val="24"/>
          <w:lang w:eastAsia="es-ES"/>
        </w:rPr>
      </w:pPr>
      <w:r w:rsidRPr="008B7037">
        <w:rPr>
          <w:rFonts w:ascii="Arial" w:eastAsia="Times New Roman" w:hAnsi="Arial" w:cs="Arial"/>
          <w:spacing w:val="-2"/>
          <w:szCs w:val="24"/>
          <w:lang w:eastAsia="es-ES"/>
        </w:rPr>
        <w:t>  </w:t>
      </w:r>
    </w:p>
    <w:p w:rsidR="008B7037" w:rsidRPr="008B7037" w:rsidRDefault="008B7037" w:rsidP="008B7037">
      <w:pPr>
        <w:suppressAutoHyphens/>
        <w:spacing w:line="240" w:lineRule="auto"/>
        <w:ind w:left="426" w:right="418" w:firstLine="0"/>
        <w:rPr>
          <w:rFonts w:ascii="Arial" w:eastAsia="Times New Roman" w:hAnsi="Arial" w:cs="Arial"/>
          <w:spacing w:val="-2"/>
          <w:szCs w:val="24"/>
          <w:lang w:eastAsia="es-ES"/>
        </w:rPr>
      </w:pPr>
      <w:r w:rsidRPr="008B7037">
        <w:rPr>
          <w:rFonts w:ascii="Arial" w:eastAsia="Times New Roman" w:hAnsi="Arial" w:cs="Arial"/>
          <w:spacing w:val="-2"/>
          <w:szCs w:val="24"/>
          <w:lang w:eastAsia="es-ES"/>
        </w:rPr>
        <w:t>El Vendedor desarrollará su actividad en beneficio de la sociedad administradora del sistema general de pensiones con la cual haya celebrado el respectivo convenio, sin perjuicio de la estipulación expresa que lo faculte para desarrollar su actividad en beneficio de otras sociedades administradoras del sistema general de pensiones. </w:t>
      </w:r>
    </w:p>
    <w:p w:rsidR="008B7037" w:rsidRPr="008B7037" w:rsidRDefault="008B7037" w:rsidP="008B7037">
      <w:pPr>
        <w:suppressAutoHyphens/>
        <w:spacing w:line="240" w:lineRule="auto"/>
        <w:ind w:left="426" w:right="418" w:firstLine="0"/>
        <w:rPr>
          <w:rFonts w:ascii="Arial" w:eastAsia="Times New Roman" w:hAnsi="Arial" w:cs="Arial"/>
          <w:spacing w:val="-2"/>
          <w:szCs w:val="24"/>
          <w:lang w:eastAsia="es-ES"/>
        </w:rPr>
      </w:pPr>
      <w:r w:rsidRPr="008B7037">
        <w:rPr>
          <w:rFonts w:ascii="Arial" w:eastAsia="Times New Roman" w:hAnsi="Arial" w:cs="Arial"/>
          <w:spacing w:val="-2"/>
          <w:szCs w:val="24"/>
          <w:lang w:eastAsia="es-ES"/>
        </w:rPr>
        <w:t>  </w:t>
      </w:r>
    </w:p>
    <w:p w:rsidR="008B7037" w:rsidRPr="008B7037" w:rsidRDefault="008B7037" w:rsidP="008B7037">
      <w:pPr>
        <w:suppressAutoHyphens/>
        <w:spacing w:line="240" w:lineRule="auto"/>
        <w:ind w:left="426" w:right="418" w:firstLine="0"/>
        <w:rPr>
          <w:rFonts w:ascii="Arial" w:eastAsia="Times New Roman" w:hAnsi="Arial" w:cs="Arial"/>
          <w:b/>
          <w:spacing w:val="-2"/>
          <w:szCs w:val="24"/>
          <w:lang w:eastAsia="es-ES"/>
        </w:rPr>
      </w:pPr>
      <w:r w:rsidRPr="008B7037">
        <w:rPr>
          <w:rFonts w:ascii="Arial" w:eastAsia="Times New Roman" w:hAnsi="Arial" w:cs="Arial"/>
          <w:b/>
          <w:spacing w:val="-2"/>
          <w:szCs w:val="24"/>
          <w:u w:val="single"/>
          <w:lang w:eastAsia="es-ES"/>
        </w:rPr>
        <w:t>Las actuaciones de los vendedores en el ejercicio de su actividad obligan a la sociedad administradora del sistema general de pensiones respecto de la cual se hubiere promovido la correspondiente vinculación</w:t>
      </w:r>
      <w:r w:rsidRPr="008B7037">
        <w:rPr>
          <w:rFonts w:ascii="Arial" w:eastAsia="Times New Roman" w:hAnsi="Arial" w:cs="Arial"/>
          <w:b/>
          <w:spacing w:val="-2"/>
          <w:szCs w:val="24"/>
          <w:lang w:eastAsia="es-ES"/>
        </w:rPr>
        <w:t>. </w:t>
      </w:r>
    </w:p>
    <w:p w:rsidR="008B7037" w:rsidRPr="008B7037" w:rsidRDefault="008B7037" w:rsidP="008B7037">
      <w:pPr>
        <w:suppressAutoHyphens/>
        <w:spacing w:line="276" w:lineRule="auto"/>
        <w:ind w:firstLine="0"/>
        <w:rPr>
          <w:rFonts w:ascii="Arial" w:eastAsia="Times New Roman" w:hAnsi="Arial" w:cs="Arial"/>
          <w:spacing w:val="-2"/>
          <w:sz w:val="24"/>
          <w:szCs w:val="24"/>
          <w:lang w:eastAsia="es-ES"/>
        </w:rPr>
      </w:pPr>
      <w:r w:rsidRPr="008B7037">
        <w:rPr>
          <w:rFonts w:ascii="Arial" w:eastAsia="Times New Roman" w:hAnsi="Arial" w:cs="Arial"/>
          <w:spacing w:val="-2"/>
          <w:sz w:val="24"/>
          <w:szCs w:val="24"/>
          <w:lang w:eastAsia="es-ES"/>
        </w:rPr>
        <w:t>  </w:t>
      </w:r>
    </w:p>
    <w:p w:rsidR="008B7037" w:rsidRPr="008B7037" w:rsidRDefault="008B7037" w:rsidP="008B7037">
      <w:pPr>
        <w:suppressAutoHyphens/>
        <w:spacing w:line="276" w:lineRule="auto"/>
        <w:ind w:firstLine="0"/>
        <w:rPr>
          <w:rFonts w:ascii="Arial" w:eastAsia="Times New Roman" w:hAnsi="Arial" w:cs="Arial"/>
          <w:spacing w:val="-2"/>
          <w:sz w:val="24"/>
          <w:szCs w:val="24"/>
          <w:lang w:val="es-ES_tradnl" w:eastAsia="es-ES"/>
        </w:rPr>
      </w:pPr>
      <w:r w:rsidRPr="008B7037">
        <w:rPr>
          <w:rFonts w:ascii="Arial" w:eastAsia="Times New Roman" w:hAnsi="Arial" w:cs="Arial"/>
          <w:spacing w:val="-2"/>
          <w:sz w:val="24"/>
          <w:szCs w:val="24"/>
          <w:lang w:val="es-ES_tradnl" w:eastAsia="es-ES"/>
        </w:rPr>
        <w:t>Adicionalmente en el artículo 12 dispuso:</w:t>
      </w:r>
    </w:p>
    <w:p w:rsidR="008B7037" w:rsidRPr="008B7037" w:rsidRDefault="008B7037" w:rsidP="008B7037">
      <w:pPr>
        <w:suppressAutoHyphens/>
        <w:spacing w:line="276" w:lineRule="auto"/>
        <w:ind w:firstLine="0"/>
        <w:rPr>
          <w:rFonts w:ascii="Arial" w:eastAsia="Times New Roman" w:hAnsi="Arial" w:cs="Arial"/>
          <w:spacing w:val="-2"/>
          <w:sz w:val="24"/>
          <w:szCs w:val="24"/>
          <w:lang w:val="es-ES_tradnl" w:eastAsia="es-ES"/>
        </w:rPr>
      </w:pPr>
    </w:p>
    <w:p w:rsidR="008B7037" w:rsidRPr="008B7037" w:rsidRDefault="008B7037" w:rsidP="008B7037">
      <w:pPr>
        <w:suppressAutoHyphens/>
        <w:spacing w:line="240" w:lineRule="auto"/>
        <w:ind w:left="426" w:right="418" w:firstLine="0"/>
        <w:rPr>
          <w:rFonts w:ascii="Arial" w:eastAsia="Times New Roman" w:hAnsi="Arial" w:cs="Arial"/>
          <w:spacing w:val="-2"/>
          <w:szCs w:val="24"/>
          <w:lang w:val="es-ES_tradnl" w:eastAsia="es-ES"/>
        </w:rPr>
      </w:pPr>
      <w:r w:rsidRPr="008B7037">
        <w:rPr>
          <w:rFonts w:ascii="Arial" w:eastAsia="Times New Roman" w:hAnsi="Arial" w:cs="Arial"/>
          <w:spacing w:val="-2"/>
          <w:szCs w:val="24"/>
          <w:lang w:val="es-CO" w:eastAsia="es-ES"/>
        </w:rPr>
        <w:t xml:space="preserve">Artículo 12. OBLIGACIÓN DE LOS PROMOTORES. Los promotores que empleen las sociedades administradoras del sistema general de pensiones </w:t>
      </w:r>
      <w:proofErr w:type="gramStart"/>
      <w:r w:rsidRPr="008B7037">
        <w:rPr>
          <w:rFonts w:ascii="Arial" w:eastAsia="Times New Roman" w:hAnsi="Arial" w:cs="Arial"/>
          <w:b/>
          <w:spacing w:val="-2"/>
          <w:szCs w:val="24"/>
          <w:lang w:val="es-CO" w:eastAsia="es-ES"/>
        </w:rPr>
        <w:t>deberá</w:t>
      </w:r>
      <w:proofErr w:type="gramEnd"/>
      <w:r w:rsidRPr="008B7037">
        <w:rPr>
          <w:rFonts w:ascii="Arial" w:eastAsia="Times New Roman" w:hAnsi="Arial" w:cs="Arial"/>
          <w:b/>
          <w:spacing w:val="-2"/>
          <w:szCs w:val="24"/>
          <w:lang w:val="es-CO" w:eastAsia="es-ES"/>
        </w:rPr>
        <w:t xml:space="preserve"> suministrar suficiente, amplia y oportuna información a los posibles afiliados al momento de la promoción de la afiliación, durante toda la vinculación con ocasión de las prestaciones a las cuales tenga derecho el afiliado.</w:t>
      </w:r>
      <w:r w:rsidRPr="008B7037">
        <w:rPr>
          <w:rFonts w:ascii="Arial" w:eastAsia="Times New Roman" w:hAnsi="Arial" w:cs="Arial"/>
          <w:spacing w:val="-2"/>
          <w:szCs w:val="24"/>
          <w:lang w:val="es-CO" w:eastAsia="es-ES"/>
        </w:rPr>
        <w:t> </w:t>
      </w:r>
    </w:p>
    <w:p w:rsidR="008B7037" w:rsidRPr="008B7037" w:rsidRDefault="008B7037" w:rsidP="008B7037">
      <w:pPr>
        <w:suppressAutoHyphens/>
        <w:spacing w:line="276" w:lineRule="auto"/>
        <w:ind w:firstLine="0"/>
        <w:rPr>
          <w:rFonts w:ascii="Arial" w:eastAsia="Times New Roman" w:hAnsi="Arial" w:cs="Arial"/>
          <w:spacing w:val="-2"/>
          <w:sz w:val="24"/>
          <w:szCs w:val="24"/>
          <w:lang w:val="es-ES_tradnl" w:eastAsia="es-ES"/>
        </w:rPr>
      </w:pPr>
    </w:p>
    <w:p w:rsidR="008B7037" w:rsidRPr="008B7037" w:rsidRDefault="008B7037" w:rsidP="008B7037">
      <w:pPr>
        <w:suppressAutoHyphens/>
        <w:spacing w:line="276" w:lineRule="auto"/>
        <w:ind w:firstLine="0"/>
        <w:rPr>
          <w:rFonts w:ascii="Arial" w:eastAsia="Times New Roman" w:hAnsi="Arial" w:cs="Arial"/>
          <w:spacing w:val="-2"/>
          <w:sz w:val="24"/>
          <w:szCs w:val="24"/>
          <w:lang w:val="es-ES_tradnl" w:eastAsia="es-ES"/>
        </w:rPr>
      </w:pPr>
      <w:r w:rsidRPr="008B7037">
        <w:rPr>
          <w:rFonts w:ascii="Arial" w:eastAsia="Times New Roman" w:hAnsi="Arial" w:cs="Arial"/>
          <w:spacing w:val="-2"/>
          <w:sz w:val="24"/>
          <w:szCs w:val="24"/>
          <w:lang w:val="es-ES_tradnl" w:eastAsia="es-ES"/>
        </w:rPr>
        <w:t>Pero sobre todo, el decreto en mención señaló la acción que corresponde en esta clase de asuntos:</w:t>
      </w:r>
    </w:p>
    <w:p w:rsidR="008B7037" w:rsidRPr="008B7037" w:rsidRDefault="008B7037" w:rsidP="008B7037">
      <w:pPr>
        <w:suppressAutoHyphens/>
        <w:spacing w:line="276" w:lineRule="auto"/>
        <w:ind w:firstLine="0"/>
        <w:rPr>
          <w:rFonts w:ascii="Arial" w:eastAsia="Times New Roman" w:hAnsi="Arial" w:cs="Arial"/>
          <w:spacing w:val="-2"/>
          <w:sz w:val="24"/>
          <w:szCs w:val="24"/>
          <w:lang w:val="es-ES_tradnl" w:eastAsia="es-ES"/>
        </w:rPr>
      </w:pPr>
    </w:p>
    <w:p w:rsidR="008B7037" w:rsidRPr="008B7037" w:rsidRDefault="008B7037" w:rsidP="008B7037">
      <w:pPr>
        <w:suppressAutoHyphens/>
        <w:spacing w:line="240" w:lineRule="auto"/>
        <w:ind w:left="426" w:right="418" w:firstLine="0"/>
        <w:rPr>
          <w:rFonts w:ascii="Arial" w:eastAsia="Times New Roman" w:hAnsi="Arial" w:cs="Arial"/>
          <w:spacing w:val="-2"/>
          <w:szCs w:val="24"/>
          <w:lang w:val="es-ES_tradnl" w:eastAsia="es-ES"/>
        </w:rPr>
      </w:pPr>
      <w:r w:rsidRPr="008B7037">
        <w:rPr>
          <w:rFonts w:ascii="Arial" w:eastAsia="Times New Roman" w:hAnsi="Arial" w:cs="Arial"/>
          <w:b/>
          <w:spacing w:val="-2"/>
          <w:szCs w:val="24"/>
          <w:lang w:val="es-CO" w:eastAsia="es-ES"/>
        </w:rPr>
        <w:t>Artículo 10</w:t>
      </w:r>
      <w:r w:rsidRPr="008B7037">
        <w:rPr>
          <w:rFonts w:ascii="Arial" w:eastAsia="Times New Roman" w:hAnsi="Arial" w:cs="Arial"/>
          <w:b/>
          <w:bCs/>
          <w:spacing w:val="-2"/>
          <w:szCs w:val="24"/>
          <w:lang w:val="es-CO" w:eastAsia="es-ES"/>
        </w:rPr>
        <w:t>.</w:t>
      </w:r>
      <w:r w:rsidRPr="008B7037">
        <w:rPr>
          <w:rFonts w:ascii="Arial" w:eastAsia="Times New Roman" w:hAnsi="Arial" w:cs="Arial"/>
          <w:b/>
          <w:spacing w:val="-2"/>
          <w:szCs w:val="24"/>
          <w:lang w:val="es-CO" w:eastAsia="es-ES"/>
        </w:rPr>
        <w:t xml:space="preserve"> RESPONSABILIDAD DE LOS PROMOTORES. </w:t>
      </w:r>
      <w:r w:rsidRPr="008B7037">
        <w:rPr>
          <w:rFonts w:ascii="Arial" w:eastAsia="Times New Roman" w:hAnsi="Arial" w:cs="Arial"/>
          <w:b/>
          <w:spacing w:val="-2"/>
          <w:szCs w:val="24"/>
          <w:u w:val="single"/>
          <w:lang w:val="es-CO"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8B7037">
        <w:rPr>
          <w:rFonts w:ascii="Arial" w:eastAsia="Times New Roman" w:hAnsi="Arial" w:cs="Arial"/>
          <w:b/>
          <w:spacing w:val="-2"/>
          <w:szCs w:val="24"/>
          <w:lang w:val="es-CO" w:eastAsia="es-ES"/>
        </w:rPr>
        <w:t xml:space="preserve"> sin perjuicio de la responsabilidad de los promotores frente a la correspondiente sociedad administradora del sistema general de pensiones. </w:t>
      </w:r>
      <w:r w:rsidRPr="008B7037">
        <w:rPr>
          <w:rFonts w:ascii="Arial" w:eastAsia="Times New Roman" w:hAnsi="Arial" w:cs="Arial"/>
          <w:spacing w:val="-2"/>
          <w:szCs w:val="24"/>
          <w:lang w:val="es-CO" w:eastAsia="es-ES"/>
        </w:rPr>
        <w:t xml:space="preserve"> (Negrillas y subrayas fuera del texto)</w:t>
      </w:r>
    </w:p>
    <w:p w:rsidR="008B7037" w:rsidRPr="008B7037" w:rsidRDefault="008B7037" w:rsidP="008B7037">
      <w:pPr>
        <w:suppressAutoHyphens/>
        <w:spacing w:line="276" w:lineRule="auto"/>
        <w:ind w:firstLine="0"/>
        <w:rPr>
          <w:rFonts w:ascii="Arial" w:eastAsia="Times New Roman" w:hAnsi="Arial" w:cs="Arial"/>
          <w:spacing w:val="-2"/>
          <w:sz w:val="24"/>
          <w:szCs w:val="24"/>
          <w:lang w:val="es-ES_tradnl" w:eastAsia="es-ES"/>
        </w:rPr>
      </w:pPr>
    </w:p>
    <w:p w:rsidR="008B7037" w:rsidRPr="008B7037" w:rsidRDefault="008B7037" w:rsidP="008B7037">
      <w:pPr>
        <w:suppressAutoHyphens/>
        <w:spacing w:line="276" w:lineRule="auto"/>
        <w:ind w:firstLine="0"/>
        <w:rPr>
          <w:rFonts w:ascii="Arial" w:eastAsia="Times New Roman" w:hAnsi="Arial" w:cs="Arial"/>
          <w:spacing w:val="-2"/>
          <w:sz w:val="24"/>
          <w:szCs w:val="24"/>
          <w:lang w:val="es-ES_tradnl" w:eastAsia="es-ES"/>
        </w:rPr>
      </w:pPr>
      <w:r w:rsidRPr="008B7037">
        <w:rPr>
          <w:rFonts w:ascii="Arial" w:eastAsia="Times New Roman" w:hAnsi="Arial" w:cs="Arial"/>
          <w:spacing w:val="-2"/>
          <w:sz w:val="24"/>
          <w:szCs w:val="24"/>
          <w:lang w:val="es-ES_tradnl" w:eastAsia="es-ES"/>
        </w:rPr>
        <w:t xml:space="preserve">Como fácilmente puede verse, es este decreto 720 de 1994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w:t>
      </w:r>
    </w:p>
    <w:p w:rsidR="008B7037" w:rsidRPr="008B7037" w:rsidRDefault="008B7037" w:rsidP="008B7037">
      <w:pPr>
        <w:suppressAutoHyphens/>
        <w:spacing w:line="276" w:lineRule="auto"/>
        <w:ind w:firstLine="0"/>
        <w:rPr>
          <w:rFonts w:ascii="Arial" w:eastAsia="Times New Roman" w:hAnsi="Arial" w:cs="Arial"/>
          <w:spacing w:val="-2"/>
          <w:sz w:val="24"/>
          <w:szCs w:val="24"/>
          <w:lang w:val="es-ES_tradnl" w:eastAsia="es-ES"/>
        </w:rPr>
      </w:pPr>
    </w:p>
    <w:p w:rsidR="008B7037" w:rsidRPr="008B7037" w:rsidRDefault="008B7037" w:rsidP="008B7037">
      <w:pPr>
        <w:suppressAutoHyphens/>
        <w:spacing w:line="276" w:lineRule="auto"/>
        <w:ind w:firstLine="0"/>
        <w:rPr>
          <w:rFonts w:ascii="Arial" w:eastAsia="Times New Roman" w:hAnsi="Arial" w:cs="Arial"/>
          <w:spacing w:val="-2"/>
          <w:sz w:val="24"/>
          <w:szCs w:val="24"/>
          <w:lang w:val="es-ES_tradnl" w:eastAsia="es-ES"/>
        </w:rPr>
      </w:pPr>
      <w:r w:rsidRPr="008B7037">
        <w:rPr>
          <w:rFonts w:ascii="Arial" w:eastAsia="Times New Roman" w:hAnsi="Arial" w:cs="Arial"/>
          <w:spacing w:val="-2"/>
          <w:sz w:val="24"/>
          <w:szCs w:val="24"/>
          <w:lang w:val="es-ES_tradnl" w:eastAsia="es-ES"/>
        </w:rPr>
        <w:t xml:space="preserve">Claro resulta entonces que, si se prueba en el proceso el engaño o la responsabilidad de la AFP privada en el traslado del afiliado y, como consecuencia de ello, la causación de un perjuicio al usuario, él cuenta con la acción adecuada para pedir la indemnización de ese perjuicio, </w:t>
      </w:r>
      <w:r w:rsidRPr="008B7037">
        <w:rPr>
          <w:rFonts w:ascii="Arial" w:eastAsia="Times New Roman" w:hAnsi="Arial" w:cs="Arial"/>
          <w:b/>
          <w:spacing w:val="-2"/>
          <w:sz w:val="24"/>
          <w:szCs w:val="24"/>
          <w:lang w:val="es-ES_tradnl" w:eastAsia="es-ES"/>
        </w:rPr>
        <w:t>pero obviamente a cargo de quien se lo causó</w:t>
      </w:r>
      <w:r w:rsidRPr="008B7037">
        <w:rPr>
          <w:rFonts w:ascii="Arial" w:eastAsia="Times New Roman" w:hAnsi="Arial" w:cs="Arial"/>
          <w:spacing w:val="-2"/>
          <w:sz w:val="24"/>
          <w:szCs w:val="24"/>
          <w:lang w:val="es-ES_tradnl" w:eastAsia="es-ES"/>
        </w:rPr>
        <w:t xml:space="preserve">, esto es la AFP que propició el traslado, más no de COLPENSIONES. </w:t>
      </w:r>
    </w:p>
    <w:p w:rsidR="008B7037" w:rsidRPr="008B7037" w:rsidRDefault="008B7037" w:rsidP="008B7037">
      <w:pPr>
        <w:suppressAutoHyphens/>
        <w:spacing w:line="276" w:lineRule="auto"/>
        <w:ind w:firstLine="0"/>
        <w:rPr>
          <w:rFonts w:ascii="Arial" w:eastAsia="Times New Roman" w:hAnsi="Arial" w:cs="Arial"/>
          <w:spacing w:val="-2"/>
          <w:sz w:val="24"/>
          <w:szCs w:val="24"/>
          <w:lang w:val="es-ES_tradnl" w:eastAsia="es-ES"/>
        </w:rPr>
      </w:pPr>
    </w:p>
    <w:p w:rsidR="008B7037" w:rsidRPr="008B7037" w:rsidRDefault="008B7037" w:rsidP="008B7037">
      <w:pPr>
        <w:suppressAutoHyphens/>
        <w:spacing w:line="276" w:lineRule="auto"/>
        <w:ind w:firstLine="0"/>
        <w:rPr>
          <w:rFonts w:ascii="Arial" w:eastAsia="Times New Roman" w:hAnsi="Arial" w:cs="Arial"/>
          <w:b/>
          <w:spacing w:val="-2"/>
          <w:sz w:val="24"/>
          <w:szCs w:val="24"/>
          <w:lang w:val="es-ES_tradnl" w:eastAsia="es-ES"/>
        </w:rPr>
      </w:pPr>
      <w:r w:rsidRPr="008B7037">
        <w:rPr>
          <w:rFonts w:ascii="Arial" w:eastAsia="Times New Roman" w:hAnsi="Arial" w:cs="Arial"/>
          <w:b/>
          <w:spacing w:val="-2"/>
          <w:sz w:val="24"/>
          <w:szCs w:val="24"/>
          <w:lang w:val="es-ES_tradnl" w:eastAsia="es-ES"/>
        </w:rPr>
        <w:t>CASO CONCRETO</w:t>
      </w:r>
    </w:p>
    <w:p w:rsidR="008B7037" w:rsidRPr="008B7037" w:rsidRDefault="008B7037" w:rsidP="008B7037">
      <w:pPr>
        <w:suppressAutoHyphens/>
        <w:spacing w:line="276" w:lineRule="auto"/>
        <w:ind w:firstLine="0"/>
        <w:rPr>
          <w:rFonts w:ascii="Arial" w:eastAsia="Times New Roman" w:hAnsi="Arial" w:cs="Arial"/>
          <w:b/>
          <w:spacing w:val="-2"/>
          <w:sz w:val="24"/>
          <w:szCs w:val="24"/>
          <w:lang w:val="es-ES_tradnl" w:eastAsia="es-ES"/>
        </w:rPr>
      </w:pPr>
    </w:p>
    <w:p w:rsidR="008B7037" w:rsidRPr="008B7037" w:rsidRDefault="008B7037" w:rsidP="008B7037">
      <w:pPr>
        <w:suppressAutoHyphens/>
        <w:spacing w:line="276" w:lineRule="auto"/>
        <w:ind w:firstLine="0"/>
        <w:rPr>
          <w:rFonts w:ascii="Arial" w:eastAsia="Times New Roman" w:hAnsi="Arial" w:cs="Arial"/>
          <w:spacing w:val="-2"/>
          <w:sz w:val="24"/>
          <w:szCs w:val="24"/>
          <w:lang w:val="es-ES_tradnl" w:eastAsia="es-ES"/>
        </w:rPr>
      </w:pPr>
      <w:r w:rsidRPr="008B7037">
        <w:rPr>
          <w:rFonts w:ascii="Arial" w:eastAsia="Times New Roman" w:hAnsi="Arial" w:cs="Arial"/>
          <w:spacing w:val="-2"/>
          <w:sz w:val="24"/>
          <w:szCs w:val="24"/>
          <w:lang w:val="es-ES_tradnl" w:eastAsia="es-ES"/>
        </w:rPr>
        <w:t xml:space="preserve">En el anterior orden de ideas, como quiera que la acción impetrada por la señora </w:t>
      </w:r>
      <w:r w:rsidR="00DC1AD1" w:rsidRPr="00DC1AD1">
        <w:rPr>
          <w:rFonts w:ascii="Arial" w:eastAsia="Times New Roman" w:hAnsi="Arial" w:cs="Arial"/>
          <w:spacing w:val="-2"/>
          <w:sz w:val="24"/>
          <w:szCs w:val="24"/>
          <w:lang w:val="es-ES_tradnl" w:eastAsia="es-ES"/>
        </w:rPr>
        <w:t xml:space="preserve">María Gladis Agudelo Gil </w:t>
      </w:r>
      <w:r w:rsidRPr="008B7037">
        <w:rPr>
          <w:rFonts w:ascii="Arial" w:eastAsia="Times New Roman" w:hAnsi="Arial" w:cs="Arial"/>
          <w:spacing w:val="-2"/>
          <w:sz w:val="24"/>
          <w:szCs w:val="24"/>
          <w:lang w:val="es-ES_tradnl" w:eastAsia="es-ES"/>
        </w:rPr>
        <w:t xml:space="preserve">es la de la declaratoria de ineficacia del acto jurídico por medio del cual se trasladó del régimen de prima media con prestación definida al régimen de ahorro individual con solidaridad, con el objeto de que se declare válida, vigente y sin solución de continuidad la afiliación primigenia al régimen de prima media administrado en ese entonces por el Instituto de Seguros Sociales; hoy Administradora Colombiana de Pensiones; y toda vez que, como viene de verse, según la teleología de la ley 100 de 1993, la AFP Porvenir S.A. tenía dentro de su razón de ser, buscar la afiliación de personas al RAIS, no resulta coherente sostener que en desarrollo de esa actividad hayan atentado o impedido la libre afiliación de la actora en los términos del artículo 271 de la ley 100 de 1993, máxime si se tiene en cuenta que la sanción de ineficacia que allí se establece y que no es aplicable por analogía, es para los EMPLEADORES que incurran en esa conducta mas no para las Administradoras del Sistema; teniendo en cuenta además que, de acceder a tal declaratoria, se violaría la restricción de traslado entre regímenes dentro de los 10 años anteriores al cumplimiento de la edad para acceder a la pensión de vejez prevista en el literal e) del artículo 13 de la ley 100 de </w:t>
      </w:r>
      <w:r w:rsidRPr="008B7037">
        <w:rPr>
          <w:rFonts w:ascii="Arial" w:eastAsia="Times New Roman" w:hAnsi="Arial" w:cs="Arial"/>
          <w:spacing w:val="-2"/>
          <w:sz w:val="24"/>
          <w:szCs w:val="24"/>
          <w:lang w:val="es-ES_tradnl" w:eastAsia="es-ES"/>
        </w:rPr>
        <w:lastRenderedPageBreak/>
        <w:t xml:space="preserve">1993, causando con ello un grave detrimento patrimonial a Colpensiones -quien no tuvo ninguna injerencia en el traslado que ahora se quiere anular-, jurídicamente correspondía negar las pretensiones de la demanda. </w:t>
      </w:r>
    </w:p>
    <w:p w:rsidR="008B7037" w:rsidRPr="008B7037" w:rsidRDefault="008B7037" w:rsidP="008B7037">
      <w:pPr>
        <w:suppressAutoHyphens/>
        <w:spacing w:line="276" w:lineRule="auto"/>
        <w:ind w:firstLine="0"/>
        <w:rPr>
          <w:rFonts w:ascii="Arial" w:eastAsia="Times New Roman" w:hAnsi="Arial" w:cs="Arial"/>
          <w:spacing w:val="-2"/>
          <w:sz w:val="24"/>
          <w:szCs w:val="24"/>
          <w:lang w:val="es-ES_tradnl" w:eastAsia="es-ES"/>
        </w:rPr>
      </w:pPr>
    </w:p>
    <w:p w:rsidR="008B7037" w:rsidRPr="008B7037" w:rsidRDefault="008B7037" w:rsidP="008B7037">
      <w:pPr>
        <w:suppressAutoHyphens/>
        <w:spacing w:line="276" w:lineRule="auto"/>
        <w:ind w:firstLine="0"/>
        <w:rPr>
          <w:rFonts w:ascii="Arial" w:eastAsia="Times New Roman" w:hAnsi="Arial" w:cs="Arial"/>
          <w:spacing w:val="-2"/>
          <w:sz w:val="24"/>
          <w:szCs w:val="24"/>
          <w:lang w:val="es-ES_tradnl" w:eastAsia="es-ES"/>
        </w:rPr>
      </w:pPr>
      <w:r w:rsidRPr="008B7037">
        <w:rPr>
          <w:rFonts w:ascii="Arial" w:eastAsia="Times New Roman" w:hAnsi="Arial" w:cs="Arial"/>
          <w:spacing w:val="-2"/>
          <w:sz w:val="24"/>
          <w:szCs w:val="24"/>
          <w:lang w:val="es-ES_tradnl" w:eastAsia="es-ES"/>
        </w:rPr>
        <w:t>Debo resaltar que si bien, como se explicó con anterioridad, la negativa anterior no conlleva que el actor carezca de acción en orden a defender sus derechos dentro del sistema general de pensiones por las conductas de los promotores de las AFP privadas, en esta sede no era posible adelantar ese análisis, pues ese es un debate que debe darse desde la primera instancia, toda vez que si bien el conflicto jurídico se presenta entre las mismas partes y con base en los mismos hechos, las pretensiones de una y otra acción son totalmente diferentes y por ello, al percibirse en este segundo grado, no resulta posible abordarlas dado que se configuraría una violación de los principios de congruencia y consonancia, al abordar asuntos diferentes a los propuestos por las partes, lo que de paso conllevaría una afectación directa del legítimo derecho de defensa.</w:t>
      </w:r>
    </w:p>
    <w:p w:rsidR="008B7037" w:rsidRPr="008B7037" w:rsidRDefault="008B7037" w:rsidP="008B7037">
      <w:pPr>
        <w:spacing w:line="276" w:lineRule="auto"/>
        <w:ind w:left="708" w:firstLine="0"/>
        <w:rPr>
          <w:rFonts w:ascii="Arial" w:eastAsia="Times New Roman" w:hAnsi="Arial" w:cs="Arial"/>
          <w:iCs/>
          <w:sz w:val="24"/>
          <w:szCs w:val="24"/>
          <w:lang w:val="es-ES_tradnl" w:eastAsia="es-ES"/>
        </w:rPr>
      </w:pPr>
      <w:r w:rsidRPr="008B7037">
        <w:rPr>
          <w:rFonts w:ascii="Arial" w:eastAsia="Times New Roman" w:hAnsi="Arial" w:cs="Arial"/>
          <w:iCs/>
          <w:sz w:val="24"/>
          <w:szCs w:val="24"/>
          <w:lang w:val="es-ES_tradnl" w:eastAsia="es-ES"/>
        </w:rPr>
        <w:t xml:space="preserve">  </w:t>
      </w:r>
    </w:p>
    <w:p w:rsidR="008B7037" w:rsidRDefault="00C36FB7" w:rsidP="008B7037">
      <w:pPr>
        <w:widowControl w:val="0"/>
        <w:autoSpaceDE w:val="0"/>
        <w:autoSpaceDN w:val="0"/>
        <w:adjustRightInd w:val="0"/>
        <w:spacing w:line="276" w:lineRule="auto"/>
        <w:ind w:firstLine="0"/>
        <w:rPr>
          <w:rFonts w:ascii="Arial" w:eastAsia="Times New Roman" w:hAnsi="Arial" w:cs="Arial"/>
          <w:sz w:val="24"/>
          <w:szCs w:val="24"/>
          <w:lang w:val="es-CO" w:eastAsia="es-ES"/>
        </w:rPr>
      </w:pPr>
      <w:r>
        <w:rPr>
          <w:rFonts w:ascii="Arial" w:eastAsia="Times New Roman" w:hAnsi="Arial" w:cs="Arial"/>
          <w:sz w:val="24"/>
          <w:szCs w:val="24"/>
          <w:lang w:val="es-CO" w:eastAsia="es-ES"/>
        </w:rPr>
        <w:t>Así las cosas, correspondía -</w:t>
      </w:r>
      <w:r w:rsidRPr="00C36FB7">
        <w:rPr>
          <w:rFonts w:ascii="Arial" w:eastAsia="Times New Roman" w:hAnsi="Arial" w:cs="Arial"/>
          <w:sz w:val="24"/>
          <w:szCs w:val="24"/>
          <w:lang w:val="es-CO" w:eastAsia="es-ES"/>
        </w:rPr>
        <w:t>como en efecto se hizo- revocar la sentencia recurrida.</w:t>
      </w:r>
    </w:p>
    <w:p w:rsidR="00C36FB7" w:rsidRPr="008B7037" w:rsidRDefault="00C36FB7" w:rsidP="008B7037">
      <w:pPr>
        <w:widowControl w:val="0"/>
        <w:autoSpaceDE w:val="0"/>
        <w:autoSpaceDN w:val="0"/>
        <w:adjustRightInd w:val="0"/>
        <w:spacing w:line="276" w:lineRule="auto"/>
        <w:ind w:firstLine="0"/>
        <w:rPr>
          <w:rFonts w:ascii="Arial" w:eastAsia="Calibri" w:hAnsi="Arial" w:cs="Arial"/>
          <w:sz w:val="24"/>
          <w:szCs w:val="24"/>
          <w:lang w:val="es-CO"/>
        </w:rPr>
      </w:pPr>
    </w:p>
    <w:p w:rsidR="008B7037" w:rsidRPr="008B7037" w:rsidRDefault="008B7037" w:rsidP="008B7037">
      <w:pPr>
        <w:spacing w:line="276" w:lineRule="auto"/>
        <w:ind w:firstLine="0"/>
        <w:rPr>
          <w:rFonts w:ascii="Arial" w:eastAsia="Times New Roman" w:hAnsi="Arial" w:cs="Arial"/>
          <w:sz w:val="24"/>
          <w:szCs w:val="24"/>
          <w:lang w:val="es-CO" w:eastAsia="es-ES"/>
        </w:rPr>
      </w:pPr>
      <w:r w:rsidRPr="008B7037">
        <w:rPr>
          <w:rFonts w:ascii="Arial" w:eastAsia="Times New Roman" w:hAnsi="Arial" w:cs="Arial"/>
          <w:sz w:val="24"/>
          <w:szCs w:val="24"/>
          <w:lang w:val="es-CO" w:eastAsia="es-ES"/>
        </w:rPr>
        <w:t>Dejo así aclarado mi voto.</w:t>
      </w:r>
    </w:p>
    <w:p w:rsidR="008B7037" w:rsidRPr="008B7037" w:rsidRDefault="008B7037" w:rsidP="008B7037">
      <w:pPr>
        <w:widowControl w:val="0"/>
        <w:autoSpaceDE w:val="0"/>
        <w:autoSpaceDN w:val="0"/>
        <w:adjustRightInd w:val="0"/>
        <w:spacing w:line="276" w:lineRule="auto"/>
        <w:ind w:firstLine="0"/>
        <w:rPr>
          <w:rFonts w:ascii="Arial" w:eastAsia="Calibri" w:hAnsi="Arial" w:cs="Arial"/>
          <w:sz w:val="24"/>
          <w:szCs w:val="24"/>
          <w:lang w:val="es-CO"/>
        </w:rPr>
      </w:pPr>
    </w:p>
    <w:p w:rsidR="008B7037" w:rsidRPr="008B7037" w:rsidRDefault="008B7037" w:rsidP="008B7037">
      <w:pPr>
        <w:widowControl w:val="0"/>
        <w:autoSpaceDE w:val="0"/>
        <w:autoSpaceDN w:val="0"/>
        <w:adjustRightInd w:val="0"/>
        <w:spacing w:line="276" w:lineRule="auto"/>
        <w:ind w:firstLine="0"/>
        <w:rPr>
          <w:rFonts w:ascii="Arial" w:eastAsia="Calibri" w:hAnsi="Arial" w:cs="Arial"/>
          <w:sz w:val="24"/>
          <w:szCs w:val="24"/>
          <w:lang w:val="es-CO"/>
        </w:rPr>
      </w:pPr>
    </w:p>
    <w:p w:rsidR="008B7037" w:rsidRPr="008B7037" w:rsidRDefault="008B7037" w:rsidP="008B7037">
      <w:pPr>
        <w:widowControl w:val="0"/>
        <w:autoSpaceDE w:val="0"/>
        <w:autoSpaceDN w:val="0"/>
        <w:adjustRightInd w:val="0"/>
        <w:spacing w:line="276" w:lineRule="auto"/>
        <w:ind w:firstLine="0"/>
        <w:rPr>
          <w:rFonts w:ascii="Arial" w:eastAsia="Calibri" w:hAnsi="Arial" w:cs="Arial"/>
          <w:sz w:val="24"/>
          <w:szCs w:val="24"/>
          <w:lang w:val="es-CO"/>
        </w:rPr>
      </w:pPr>
    </w:p>
    <w:p w:rsidR="008B7037" w:rsidRPr="008B7037" w:rsidRDefault="008B7037" w:rsidP="008B7037">
      <w:pPr>
        <w:widowControl w:val="0"/>
        <w:autoSpaceDE w:val="0"/>
        <w:autoSpaceDN w:val="0"/>
        <w:adjustRightInd w:val="0"/>
        <w:spacing w:line="276" w:lineRule="auto"/>
        <w:ind w:firstLine="0"/>
        <w:rPr>
          <w:rFonts w:ascii="Arial" w:eastAsia="Calibri" w:hAnsi="Arial" w:cs="Arial"/>
          <w:sz w:val="24"/>
          <w:szCs w:val="24"/>
          <w:lang w:val="es-CO"/>
        </w:rPr>
      </w:pPr>
    </w:p>
    <w:p w:rsidR="008B7037" w:rsidRPr="008B7037" w:rsidRDefault="008B7037" w:rsidP="008B7037">
      <w:pPr>
        <w:widowControl w:val="0"/>
        <w:autoSpaceDE w:val="0"/>
        <w:autoSpaceDN w:val="0"/>
        <w:adjustRightInd w:val="0"/>
        <w:spacing w:line="276" w:lineRule="auto"/>
        <w:ind w:firstLine="0"/>
        <w:rPr>
          <w:rFonts w:ascii="Arial" w:eastAsia="Calibri" w:hAnsi="Arial" w:cs="Arial"/>
          <w:sz w:val="24"/>
          <w:szCs w:val="24"/>
          <w:lang w:val="es-CO"/>
        </w:rPr>
      </w:pPr>
    </w:p>
    <w:p w:rsidR="008B7037" w:rsidRPr="008B7037" w:rsidRDefault="008B7037" w:rsidP="008B7037">
      <w:pPr>
        <w:widowControl w:val="0"/>
        <w:autoSpaceDE w:val="0"/>
        <w:autoSpaceDN w:val="0"/>
        <w:adjustRightInd w:val="0"/>
        <w:spacing w:line="276" w:lineRule="auto"/>
        <w:ind w:firstLine="0"/>
        <w:rPr>
          <w:rFonts w:ascii="Arial" w:eastAsia="Calibri" w:hAnsi="Arial" w:cs="Arial"/>
          <w:sz w:val="24"/>
          <w:szCs w:val="24"/>
          <w:lang w:val="es-CO"/>
        </w:rPr>
      </w:pPr>
    </w:p>
    <w:p w:rsidR="008B7037" w:rsidRPr="008B7037" w:rsidRDefault="008B7037" w:rsidP="008B7037">
      <w:pPr>
        <w:widowControl w:val="0"/>
        <w:autoSpaceDE w:val="0"/>
        <w:autoSpaceDN w:val="0"/>
        <w:adjustRightInd w:val="0"/>
        <w:spacing w:line="276" w:lineRule="auto"/>
        <w:ind w:firstLine="0"/>
        <w:jc w:val="center"/>
        <w:rPr>
          <w:rFonts w:ascii="Arial" w:eastAsia="Calibri" w:hAnsi="Arial" w:cs="Arial"/>
          <w:b/>
          <w:sz w:val="24"/>
          <w:szCs w:val="24"/>
          <w:lang w:val="es-CO"/>
        </w:rPr>
      </w:pPr>
      <w:r w:rsidRPr="008B7037">
        <w:rPr>
          <w:rFonts w:ascii="Arial" w:eastAsia="Calibri" w:hAnsi="Arial" w:cs="Arial"/>
          <w:b/>
          <w:sz w:val="24"/>
          <w:szCs w:val="24"/>
          <w:lang w:val="es-CO"/>
        </w:rPr>
        <w:t>JULIO CÉSAR SALAZAR MUÑOZ</w:t>
      </w:r>
    </w:p>
    <w:p w:rsidR="008B7037" w:rsidRPr="008B7037" w:rsidRDefault="008B7037" w:rsidP="008B7037">
      <w:pPr>
        <w:widowControl w:val="0"/>
        <w:autoSpaceDE w:val="0"/>
        <w:autoSpaceDN w:val="0"/>
        <w:adjustRightInd w:val="0"/>
        <w:spacing w:line="276" w:lineRule="auto"/>
        <w:ind w:firstLine="0"/>
        <w:jc w:val="center"/>
        <w:rPr>
          <w:rFonts w:ascii="Arial" w:eastAsia="Calibri" w:hAnsi="Arial" w:cs="Arial"/>
          <w:sz w:val="24"/>
          <w:szCs w:val="24"/>
          <w:lang w:val="es-CO"/>
        </w:rPr>
      </w:pPr>
      <w:r w:rsidRPr="008B7037">
        <w:rPr>
          <w:rFonts w:ascii="Arial" w:eastAsia="Calibri" w:hAnsi="Arial" w:cs="Arial"/>
          <w:sz w:val="24"/>
          <w:szCs w:val="24"/>
          <w:lang w:val="es-CO"/>
        </w:rPr>
        <w:t>Magistrado</w:t>
      </w:r>
    </w:p>
    <w:sectPr w:rsidR="008B7037" w:rsidRPr="008B7037" w:rsidSect="00AD6BDF">
      <w:headerReference w:type="default" r:id="rId7"/>
      <w:footerReference w:type="default" r:id="rId8"/>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430" w:rsidRDefault="00BE2430" w:rsidP="00DF65ED">
      <w:pPr>
        <w:spacing w:line="240" w:lineRule="auto"/>
      </w:pPr>
      <w:r>
        <w:separator/>
      </w:r>
    </w:p>
  </w:endnote>
  <w:endnote w:type="continuationSeparator" w:id="0">
    <w:p w:rsidR="00BE2430" w:rsidRDefault="00BE2430" w:rsidP="00DF65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rPr>
        <w:rFonts w:ascii="Arial" w:eastAsia="Times New Roman" w:hAnsi="Arial" w:cs="Arial"/>
        <w:sz w:val="18"/>
        <w:szCs w:val="16"/>
        <w:lang w:eastAsia="es-ES"/>
      </w:rPr>
    </w:sdtEndPr>
    <w:sdtContent>
      <w:p w:rsidR="00356125" w:rsidRPr="00E901DC" w:rsidRDefault="007B4A18">
        <w:pPr>
          <w:pStyle w:val="Piedepgina"/>
          <w:jc w:val="right"/>
          <w:rPr>
            <w:rFonts w:ascii="Arial" w:eastAsia="Times New Roman" w:hAnsi="Arial" w:cs="Arial"/>
            <w:sz w:val="18"/>
            <w:szCs w:val="16"/>
            <w:lang w:eastAsia="es-ES"/>
          </w:rPr>
        </w:pPr>
        <w:r w:rsidRPr="00E901DC">
          <w:rPr>
            <w:rFonts w:ascii="Arial" w:eastAsia="Times New Roman" w:hAnsi="Arial" w:cs="Arial"/>
            <w:sz w:val="18"/>
            <w:szCs w:val="16"/>
            <w:lang w:eastAsia="es-ES"/>
          </w:rPr>
          <w:fldChar w:fldCharType="begin"/>
        </w:r>
        <w:r w:rsidRPr="00E901DC">
          <w:rPr>
            <w:rFonts w:ascii="Arial" w:eastAsia="Times New Roman" w:hAnsi="Arial" w:cs="Arial"/>
            <w:sz w:val="18"/>
            <w:szCs w:val="16"/>
            <w:lang w:eastAsia="es-ES"/>
          </w:rPr>
          <w:instrText>PAGE   \* MERGEFORMAT</w:instrText>
        </w:r>
        <w:r w:rsidRPr="00E901DC">
          <w:rPr>
            <w:rFonts w:ascii="Arial" w:eastAsia="Times New Roman" w:hAnsi="Arial" w:cs="Arial"/>
            <w:sz w:val="18"/>
            <w:szCs w:val="16"/>
            <w:lang w:eastAsia="es-ES"/>
          </w:rPr>
          <w:fldChar w:fldCharType="separate"/>
        </w:r>
        <w:r w:rsidR="00822433">
          <w:rPr>
            <w:rFonts w:ascii="Arial" w:eastAsia="Times New Roman" w:hAnsi="Arial" w:cs="Arial"/>
            <w:noProof/>
            <w:sz w:val="18"/>
            <w:szCs w:val="16"/>
            <w:lang w:eastAsia="es-ES"/>
          </w:rPr>
          <w:t>13</w:t>
        </w:r>
        <w:r w:rsidRPr="00E901DC">
          <w:rPr>
            <w:rFonts w:ascii="Arial" w:eastAsia="Times New Roman" w:hAnsi="Arial" w:cs="Arial"/>
            <w:sz w:val="18"/>
            <w:szCs w:val="16"/>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430" w:rsidRDefault="00BE2430" w:rsidP="00DF65ED">
      <w:pPr>
        <w:spacing w:line="240" w:lineRule="auto"/>
      </w:pPr>
      <w:r>
        <w:separator/>
      </w:r>
    </w:p>
  </w:footnote>
  <w:footnote w:type="continuationSeparator" w:id="0">
    <w:p w:rsidR="00BE2430" w:rsidRDefault="00BE2430" w:rsidP="00DF65ED">
      <w:pPr>
        <w:spacing w:line="240" w:lineRule="auto"/>
      </w:pPr>
      <w:r>
        <w:continuationSeparator/>
      </w:r>
    </w:p>
  </w:footnote>
  <w:footnote w:id="1">
    <w:p w:rsidR="00D578A4" w:rsidRPr="00E901DC" w:rsidRDefault="00D578A4" w:rsidP="00E901DC">
      <w:pPr>
        <w:pStyle w:val="Textonotapie"/>
        <w:ind w:firstLine="0"/>
        <w:rPr>
          <w:rFonts w:ascii="Arial" w:hAnsi="Arial" w:cs="Arial"/>
          <w:sz w:val="18"/>
          <w:szCs w:val="18"/>
          <w:lang w:val="es-CO"/>
        </w:rPr>
      </w:pPr>
      <w:r w:rsidRPr="00E901DC">
        <w:rPr>
          <w:rStyle w:val="Refdenotaalpie"/>
          <w:rFonts w:ascii="Arial" w:hAnsi="Arial" w:cs="Arial"/>
          <w:sz w:val="18"/>
          <w:szCs w:val="18"/>
        </w:rPr>
        <w:footnoteRef/>
      </w:r>
      <w:r w:rsidRPr="00E901DC">
        <w:rPr>
          <w:rFonts w:ascii="Arial" w:hAnsi="Arial" w:cs="Arial"/>
          <w:sz w:val="18"/>
          <w:szCs w:val="18"/>
        </w:rPr>
        <w:t xml:space="preserve"> </w:t>
      </w:r>
      <w:r w:rsidRPr="00E901DC">
        <w:rPr>
          <w:rFonts w:ascii="Arial" w:hAnsi="Arial" w:cs="Arial"/>
          <w:sz w:val="18"/>
          <w:szCs w:val="18"/>
          <w:lang w:val="es-CO"/>
        </w:rPr>
        <w:t>SL4964 del 14/11/2018, radicado 54814, SL1452 del 03/04/2019, radicado 68852 y SL1688 del 08/05/2019, sentencias que en el mismo sentido constituyen doctrina probable en este aspecto.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8A4" w:rsidRPr="00E901DC" w:rsidRDefault="00D578A4" w:rsidP="00D578A4">
    <w:pPr>
      <w:pStyle w:val="NormalWeb"/>
      <w:spacing w:before="0" w:beforeAutospacing="0" w:after="0" w:afterAutospacing="0"/>
      <w:jc w:val="both"/>
      <w:rPr>
        <w:rFonts w:ascii="Arial" w:hAnsi="Arial" w:cs="Arial"/>
        <w:sz w:val="18"/>
        <w:szCs w:val="16"/>
      </w:rPr>
    </w:pPr>
    <w:r w:rsidRPr="00E901DC">
      <w:rPr>
        <w:rFonts w:ascii="Arial" w:hAnsi="Arial" w:cs="Arial"/>
        <w:sz w:val="18"/>
        <w:szCs w:val="16"/>
      </w:rPr>
      <w:t xml:space="preserve">Radicación No.: </w:t>
    </w:r>
    <w:r w:rsidRPr="00E901DC">
      <w:rPr>
        <w:rFonts w:ascii="Arial" w:hAnsi="Arial" w:cs="Arial"/>
        <w:sz w:val="18"/>
        <w:szCs w:val="16"/>
      </w:rPr>
      <w:tab/>
      <w:t>66001-31-05-003-2017-00478-01</w:t>
    </w:r>
  </w:p>
  <w:p w:rsidR="00D578A4" w:rsidRPr="00E901DC" w:rsidRDefault="00D578A4" w:rsidP="00D578A4">
    <w:pPr>
      <w:pStyle w:val="NormalWeb"/>
      <w:spacing w:before="0" w:beforeAutospacing="0" w:after="0" w:afterAutospacing="0"/>
      <w:jc w:val="both"/>
      <w:rPr>
        <w:rFonts w:ascii="Arial" w:hAnsi="Arial" w:cs="Arial"/>
        <w:sz w:val="18"/>
        <w:szCs w:val="16"/>
      </w:rPr>
    </w:pPr>
    <w:r w:rsidRPr="00E901DC">
      <w:rPr>
        <w:rFonts w:ascii="Arial" w:hAnsi="Arial" w:cs="Arial"/>
        <w:sz w:val="18"/>
        <w:szCs w:val="16"/>
      </w:rPr>
      <w:t xml:space="preserve">Demandante: </w:t>
    </w:r>
    <w:r w:rsidRPr="00E901DC">
      <w:rPr>
        <w:rFonts w:ascii="Arial" w:hAnsi="Arial" w:cs="Arial"/>
        <w:sz w:val="18"/>
        <w:szCs w:val="16"/>
      </w:rPr>
      <w:tab/>
      <w:t xml:space="preserve">María Gladis Agudelo Gil </w:t>
    </w:r>
  </w:p>
  <w:p w:rsidR="00356125" w:rsidRPr="00E901DC" w:rsidRDefault="00D578A4" w:rsidP="00E901DC">
    <w:pPr>
      <w:pStyle w:val="NormalWeb"/>
      <w:spacing w:before="0" w:beforeAutospacing="0" w:after="0" w:afterAutospacing="0"/>
      <w:jc w:val="both"/>
      <w:rPr>
        <w:rFonts w:ascii="Arial" w:hAnsi="Arial" w:cs="Arial"/>
        <w:sz w:val="18"/>
        <w:szCs w:val="16"/>
      </w:rPr>
    </w:pPr>
    <w:r w:rsidRPr="00E901DC">
      <w:rPr>
        <w:rFonts w:ascii="Arial" w:hAnsi="Arial" w:cs="Arial"/>
        <w:sz w:val="18"/>
        <w:szCs w:val="16"/>
      </w:rPr>
      <w:t xml:space="preserve">Demandado: </w:t>
    </w:r>
    <w:r w:rsidRPr="00E901DC">
      <w:rPr>
        <w:rFonts w:ascii="Arial" w:hAnsi="Arial" w:cs="Arial"/>
        <w:sz w:val="18"/>
        <w:szCs w:val="16"/>
      </w:rPr>
      <w:tab/>
      <w:t>Porvenir S.A. y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012E4"/>
    <w:multiLevelType w:val="multilevel"/>
    <w:tmpl w:val="8C4E3614"/>
    <w:lvl w:ilvl="0">
      <w:start w:val="4"/>
      <w:numFmt w:val="upperRoman"/>
      <w:lvlText w:val="%1."/>
      <w:lvlJc w:val="left"/>
      <w:pPr>
        <w:ind w:left="1800" w:hanging="72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1"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54669F0"/>
    <w:multiLevelType w:val="multilevel"/>
    <w:tmpl w:val="B20C1D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5ED"/>
    <w:rsid w:val="000112AB"/>
    <w:rsid w:val="00033FD8"/>
    <w:rsid w:val="00037E15"/>
    <w:rsid w:val="00056FC6"/>
    <w:rsid w:val="00065193"/>
    <w:rsid w:val="0007023C"/>
    <w:rsid w:val="00083B5A"/>
    <w:rsid w:val="000A7416"/>
    <w:rsid w:val="000B273C"/>
    <w:rsid w:val="000B3FF8"/>
    <w:rsid w:val="000E573C"/>
    <w:rsid w:val="000F249C"/>
    <w:rsid w:val="00112062"/>
    <w:rsid w:val="00153227"/>
    <w:rsid w:val="00161DC0"/>
    <w:rsid w:val="00170657"/>
    <w:rsid w:val="00173AD0"/>
    <w:rsid w:val="00175463"/>
    <w:rsid w:val="00177401"/>
    <w:rsid w:val="00196DB1"/>
    <w:rsid w:val="001D3175"/>
    <w:rsid w:val="001E789D"/>
    <w:rsid w:val="002067C6"/>
    <w:rsid w:val="002161F8"/>
    <w:rsid w:val="00261A16"/>
    <w:rsid w:val="00263806"/>
    <w:rsid w:val="00307582"/>
    <w:rsid w:val="00310631"/>
    <w:rsid w:val="00315A68"/>
    <w:rsid w:val="003307A8"/>
    <w:rsid w:val="00363921"/>
    <w:rsid w:val="0036411E"/>
    <w:rsid w:val="00384D90"/>
    <w:rsid w:val="003F23FE"/>
    <w:rsid w:val="003F7B6E"/>
    <w:rsid w:val="00406FF5"/>
    <w:rsid w:val="00422737"/>
    <w:rsid w:val="00441EFE"/>
    <w:rsid w:val="004446FD"/>
    <w:rsid w:val="00474C80"/>
    <w:rsid w:val="004E5419"/>
    <w:rsid w:val="0050462F"/>
    <w:rsid w:val="005069A6"/>
    <w:rsid w:val="00513C23"/>
    <w:rsid w:val="00556FC7"/>
    <w:rsid w:val="00557A42"/>
    <w:rsid w:val="005A1777"/>
    <w:rsid w:val="005E4B04"/>
    <w:rsid w:val="00641C65"/>
    <w:rsid w:val="006B60DA"/>
    <w:rsid w:val="006B729D"/>
    <w:rsid w:val="006D4A41"/>
    <w:rsid w:val="007018BF"/>
    <w:rsid w:val="00715546"/>
    <w:rsid w:val="00733ED4"/>
    <w:rsid w:val="00766375"/>
    <w:rsid w:val="007A27BD"/>
    <w:rsid w:val="007B349C"/>
    <w:rsid w:val="007B4A18"/>
    <w:rsid w:val="007C6EF5"/>
    <w:rsid w:val="007D68A4"/>
    <w:rsid w:val="008132E0"/>
    <w:rsid w:val="00822433"/>
    <w:rsid w:val="00824FF1"/>
    <w:rsid w:val="0085154A"/>
    <w:rsid w:val="008579C3"/>
    <w:rsid w:val="00871EA7"/>
    <w:rsid w:val="008967BC"/>
    <w:rsid w:val="008B7037"/>
    <w:rsid w:val="008B7CE5"/>
    <w:rsid w:val="008D4BFB"/>
    <w:rsid w:val="008D5B45"/>
    <w:rsid w:val="00923E56"/>
    <w:rsid w:val="009454AA"/>
    <w:rsid w:val="00991C1E"/>
    <w:rsid w:val="00995757"/>
    <w:rsid w:val="009B629C"/>
    <w:rsid w:val="009F3B08"/>
    <w:rsid w:val="009F69A2"/>
    <w:rsid w:val="00A07720"/>
    <w:rsid w:val="00A5787F"/>
    <w:rsid w:val="00A76EF0"/>
    <w:rsid w:val="00A84261"/>
    <w:rsid w:val="00A977A0"/>
    <w:rsid w:val="00AA383B"/>
    <w:rsid w:val="00AC2C9C"/>
    <w:rsid w:val="00AC2F59"/>
    <w:rsid w:val="00AD6BDF"/>
    <w:rsid w:val="00AF1E8F"/>
    <w:rsid w:val="00B524CC"/>
    <w:rsid w:val="00B95BA6"/>
    <w:rsid w:val="00BB3CF6"/>
    <w:rsid w:val="00BD4A9A"/>
    <w:rsid w:val="00BD7C95"/>
    <w:rsid w:val="00BE2430"/>
    <w:rsid w:val="00BF03F4"/>
    <w:rsid w:val="00BF2C80"/>
    <w:rsid w:val="00C0744C"/>
    <w:rsid w:val="00C11EE1"/>
    <w:rsid w:val="00C36FB7"/>
    <w:rsid w:val="00C83A01"/>
    <w:rsid w:val="00CC2F92"/>
    <w:rsid w:val="00CD6F40"/>
    <w:rsid w:val="00CE3E26"/>
    <w:rsid w:val="00D30157"/>
    <w:rsid w:val="00D303B1"/>
    <w:rsid w:val="00D30ACC"/>
    <w:rsid w:val="00D36A77"/>
    <w:rsid w:val="00D578A4"/>
    <w:rsid w:val="00D60EBA"/>
    <w:rsid w:val="00D63AFD"/>
    <w:rsid w:val="00D75998"/>
    <w:rsid w:val="00D97836"/>
    <w:rsid w:val="00DC1AD1"/>
    <w:rsid w:val="00DD012B"/>
    <w:rsid w:val="00DF65ED"/>
    <w:rsid w:val="00E16FE3"/>
    <w:rsid w:val="00E60C87"/>
    <w:rsid w:val="00E6488A"/>
    <w:rsid w:val="00E80D6B"/>
    <w:rsid w:val="00E901DC"/>
    <w:rsid w:val="00EC17BF"/>
    <w:rsid w:val="00EF27C8"/>
    <w:rsid w:val="00F05022"/>
    <w:rsid w:val="00F26BA6"/>
    <w:rsid w:val="00F33603"/>
    <w:rsid w:val="00F35EF6"/>
    <w:rsid w:val="00F437AC"/>
    <w:rsid w:val="00F84CA1"/>
    <w:rsid w:val="00F90930"/>
    <w:rsid w:val="00FA601F"/>
    <w:rsid w:val="00FB1BA3"/>
    <w:rsid w:val="00FE0B8E"/>
    <w:rsid w:val="00FF31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3D87A"/>
  <w15:chartTrackingRefBased/>
  <w15:docId w15:val="{6D7F96BA-4ED7-4F4C-BC87-411B3214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5ED"/>
    <w:pPr>
      <w:spacing w:after="0"/>
      <w:ind w:firstLine="709"/>
      <w:jc w:val="both"/>
    </w:pPr>
  </w:style>
  <w:style w:type="paragraph" w:styleId="Ttulo4">
    <w:name w:val="heading 4"/>
    <w:basedOn w:val="Normal"/>
    <w:next w:val="Normal"/>
    <w:link w:val="Ttulo4Car"/>
    <w:unhideWhenUsed/>
    <w:qFormat/>
    <w:rsid w:val="00DF65ED"/>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F65ED"/>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DF65ED"/>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DF65E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F65ED"/>
  </w:style>
  <w:style w:type="paragraph" w:styleId="Piedepgina">
    <w:name w:val="footer"/>
    <w:basedOn w:val="Normal"/>
    <w:link w:val="PiedepginaCar"/>
    <w:uiPriority w:val="99"/>
    <w:unhideWhenUsed/>
    <w:rsid w:val="00DF65E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F65ED"/>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DF65ED"/>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DF65ED"/>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DF65ED"/>
    <w:rPr>
      <w:vertAlign w:val="superscript"/>
    </w:rPr>
  </w:style>
  <w:style w:type="character" w:customStyle="1" w:styleId="SinespaciadoCar">
    <w:name w:val="Sin espaciado Car"/>
    <w:link w:val="Sinespaciado"/>
    <w:uiPriority w:val="1"/>
    <w:locked/>
    <w:rsid w:val="00DF65ED"/>
    <w:rPr>
      <w:sz w:val="24"/>
      <w:szCs w:val="24"/>
    </w:rPr>
  </w:style>
  <w:style w:type="paragraph" w:styleId="Sinespaciado">
    <w:name w:val="No Spacing"/>
    <w:link w:val="SinespaciadoCar"/>
    <w:uiPriority w:val="1"/>
    <w:qFormat/>
    <w:rsid w:val="00DF65ED"/>
    <w:pPr>
      <w:spacing w:after="0" w:line="240" w:lineRule="auto"/>
    </w:pPr>
    <w:rPr>
      <w:sz w:val="24"/>
      <w:szCs w:val="24"/>
    </w:rPr>
  </w:style>
  <w:style w:type="paragraph" w:styleId="Sangradetextonormal">
    <w:name w:val="Body Text Indent"/>
    <w:basedOn w:val="Normal"/>
    <w:link w:val="SangradetextonormalCar"/>
    <w:rsid w:val="00DF65ED"/>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DF65ED"/>
    <w:rPr>
      <w:rFonts w:ascii="Tahoma" w:eastAsia="Times New Roman" w:hAnsi="Tahoma" w:cs="Tahoma"/>
      <w:sz w:val="24"/>
      <w:szCs w:val="24"/>
      <w:lang w:eastAsia="es-ES"/>
    </w:rPr>
  </w:style>
  <w:style w:type="paragraph" w:customStyle="1" w:styleId="Textoindependiente31">
    <w:name w:val="Texto independiente 31"/>
    <w:basedOn w:val="Normal"/>
    <w:rsid w:val="00DF65ED"/>
    <w:pPr>
      <w:spacing w:line="360" w:lineRule="auto"/>
      <w:ind w:firstLine="0"/>
    </w:pPr>
    <w:rPr>
      <w:rFonts w:ascii="Arial" w:eastAsia="Calibri"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DF65ED"/>
    <w:pPr>
      <w:spacing w:after="120"/>
    </w:pPr>
  </w:style>
  <w:style w:type="character" w:customStyle="1" w:styleId="TextoindependienteCar">
    <w:name w:val="Texto independiente Car"/>
    <w:basedOn w:val="Fuentedeprrafopredeter"/>
    <w:link w:val="Textoindependiente"/>
    <w:uiPriority w:val="99"/>
    <w:semiHidden/>
    <w:rsid w:val="00DF65ED"/>
  </w:style>
  <w:style w:type="paragraph" w:styleId="Prrafodelista">
    <w:name w:val="List Paragraph"/>
    <w:basedOn w:val="Normal"/>
    <w:uiPriority w:val="34"/>
    <w:qFormat/>
    <w:rsid w:val="00DF65ED"/>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xmsonormal">
    <w:name w:val="x_msonormal"/>
    <w:basedOn w:val="Normal"/>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437A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7AC"/>
    <w:rPr>
      <w:rFonts w:ascii="Segoe UI" w:hAnsi="Segoe UI" w:cs="Segoe UI"/>
      <w:sz w:val="18"/>
      <w:szCs w:val="18"/>
    </w:rPr>
  </w:style>
  <w:style w:type="paragraph" w:customStyle="1" w:styleId="Prrafodelista2">
    <w:name w:val="Párrafo de lista2"/>
    <w:basedOn w:val="Normal"/>
    <w:rsid w:val="002161F8"/>
    <w:pPr>
      <w:spacing w:after="200" w:line="276" w:lineRule="auto"/>
      <w:ind w:left="720" w:firstLine="0"/>
      <w:contextualSpacing/>
      <w:jc w:val="left"/>
    </w:pPr>
    <w:rPr>
      <w:rFonts w:ascii="Calibri" w:eastAsia="Times New Roman"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9465</Words>
  <Characters>52059</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Hermides Alonso Gaviria Ocampo</cp:lastModifiedBy>
  <cp:revision>3</cp:revision>
  <cp:lastPrinted>2019-11-08T19:33:00Z</cp:lastPrinted>
  <dcterms:created xsi:type="dcterms:W3CDTF">2022-05-27T22:09:00Z</dcterms:created>
  <dcterms:modified xsi:type="dcterms:W3CDTF">2022-05-27T22:12:00Z</dcterms:modified>
</cp:coreProperties>
</file>