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BD" w:rsidRPr="00FC27BD" w:rsidRDefault="00FC27BD" w:rsidP="00FC27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C27B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C27BD" w:rsidRPr="00FC27BD" w:rsidRDefault="00FC27BD" w:rsidP="00FC27BD">
      <w:pPr>
        <w:jc w:val="both"/>
        <w:rPr>
          <w:rFonts w:ascii="Arial" w:hAnsi="Arial" w:cs="Arial"/>
          <w:sz w:val="20"/>
          <w:szCs w:val="20"/>
          <w:lang w:val="es-419"/>
        </w:rPr>
      </w:pP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 xml:space="preserve">Providencia: </w:t>
      </w:r>
      <w:r w:rsidRPr="00FC27BD">
        <w:rPr>
          <w:rFonts w:ascii="Arial" w:hAnsi="Arial" w:cs="Arial"/>
          <w:sz w:val="20"/>
          <w:szCs w:val="20"/>
          <w:lang w:val="es-419"/>
        </w:rPr>
        <w:tab/>
      </w:r>
      <w:r w:rsidRPr="00FC27BD">
        <w:rPr>
          <w:rFonts w:ascii="Arial" w:hAnsi="Arial" w:cs="Arial"/>
          <w:sz w:val="20"/>
          <w:szCs w:val="20"/>
          <w:lang w:val="es-419"/>
        </w:rPr>
        <w:tab/>
        <w:t xml:space="preserve">Sentencia del 22 de noviembre de 2019 </w:t>
      </w: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Radicación No.:</w:t>
      </w:r>
      <w:r w:rsidRPr="00FC27BD">
        <w:rPr>
          <w:rFonts w:ascii="Arial" w:hAnsi="Arial" w:cs="Arial"/>
          <w:sz w:val="20"/>
          <w:szCs w:val="20"/>
          <w:lang w:val="es-419"/>
        </w:rPr>
        <w:tab/>
      </w:r>
      <w:r w:rsidRPr="00FC27BD">
        <w:rPr>
          <w:rFonts w:ascii="Arial" w:hAnsi="Arial" w:cs="Arial"/>
          <w:sz w:val="20"/>
          <w:szCs w:val="20"/>
          <w:lang w:val="es-419"/>
        </w:rPr>
        <w:tab/>
        <w:t>66001-31-05-002-2017-00234-01</w:t>
      </w:r>
    </w:p>
    <w:p w:rsidR="00FC27BD" w:rsidRPr="00FC27BD" w:rsidRDefault="006E1763" w:rsidP="00FC27BD">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Demandante:</w:t>
      </w:r>
      <w:r w:rsidRPr="00FC27BD">
        <w:rPr>
          <w:rFonts w:ascii="Arial" w:hAnsi="Arial" w:cs="Arial"/>
          <w:sz w:val="20"/>
          <w:szCs w:val="20"/>
          <w:lang w:val="es-419"/>
        </w:rPr>
        <w:tab/>
      </w:r>
      <w:r w:rsidRPr="00FC27BD">
        <w:rPr>
          <w:rFonts w:ascii="Arial" w:hAnsi="Arial" w:cs="Arial"/>
          <w:sz w:val="20"/>
          <w:szCs w:val="20"/>
          <w:lang w:val="es-419"/>
        </w:rPr>
        <w:tab/>
        <w:t>Juan Manuel Zapata González</w:t>
      </w: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Demandado:</w:t>
      </w:r>
      <w:r w:rsidRPr="00FC27BD">
        <w:rPr>
          <w:rFonts w:ascii="Arial" w:hAnsi="Arial" w:cs="Arial"/>
          <w:sz w:val="20"/>
          <w:szCs w:val="20"/>
          <w:lang w:val="es-419"/>
        </w:rPr>
        <w:tab/>
      </w:r>
      <w:r w:rsidRPr="00FC27BD">
        <w:rPr>
          <w:rFonts w:ascii="Arial" w:hAnsi="Arial" w:cs="Arial"/>
          <w:sz w:val="20"/>
          <w:szCs w:val="20"/>
          <w:lang w:val="es-419"/>
        </w:rPr>
        <w:tab/>
        <w:t>Colpensiones</w:t>
      </w: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 xml:space="preserve">Juzgado de origen: </w:t>
      </w:r>
      <w:r w:rsidRPr="00FC27BD">
        <w:rPr>
          <w:rFonts w:ascii="Arial" w:hAnsi="Arial" w:cs="Arial"/>
          <w:sz w:val="20"/>
          <w:szCs w:val="20"/>
          <w:lang w:val="es-419"/>
        </w:rPr>
        <w:tab/>
        <w:t xml:space="preserve">Segundo Laboral del Circuito de Pereira </w:t>
      </w:r>
    </w:p>
    <w:p w:rsidR="00FC27BD" w:rsidRPr="00FC27BD" w:rsidRDefault="00FC27BD" w:rsidP="00FC27BD">
      <w:pPr>
        <w:jc w:val="both"/>
        <w:rPr>
          <w:rFonts w:ascii="Arial" w:hAnsi="Arial" w:cs="Arial"/>
          <w:sz w:val="20"/>
          <w:szCs w:val="20"/>
          <w:lang w:val="es-419"/>
        </w:rPr>
      </w:pPr>
      <w:r w:rsidRPr="00FC27BD">
        <w:rPr>
          <w:rFonts w:ascii="Arial" w:hAnsi="Arial" w:cs="Arial"/>
          <w:sz w:val="20"/>
          <w:szCs w:val="20"/>
          <w:lang w:val="es-419"/>
        </w:rPr>
        <w:t>Magistrada ponente:</w:t>
      </w:r>
      <w:r w:rsidRPr="00FC27BD">
        <w:rPr>
          <w:rFonts w:ascii="Arial" w:hAnsi="Arial" w:cs="Arial"/>
          <w:sz w:val="20"/>
          <w:szCs w:val="20"/>
          <w:lang w:val="es-419"/>
        </w:rPr>
        <w:tab/>
        <w:t>Dra. Ana Lucía Caicedo Calderón</w:t>
      </w:r>
    </w:p>
    <w:p w:rsidR="00FC27BD" w:rsidRPr="00FC27BD" w:rsidRDefault="00FC27BD" w:rsidP="00FC27BD">
      <w:pPr>
        <w:jc w:val="both"/>
        <w:rPr>
          <w:rFonts w:ascii="Arial" w:hAnsi="Arial" w:cs="Arial"/>
          <w:sz w:val="20"/>
          <w:szCs w:val="20"/>
          <w:lang w:val="es-419"/>
        </w:rPr>
      </w:pPr>
    </w:p>
    <w:p w:rsidR="00FC27BD" w:rsidRPr="00FC6D41" w:rsidRDefault="00FC27BD" w:rsidP="00FC27BD">
      <w:pPr>
        <w:jc w:val="both"/>
        <w:rPr>
          <w:rFonts w:ascii="Arial" w:hAnsi="Arial" w:cs="Arial"/>
          <w:b/>
          <w:bCs/>
          <w:iCs/>
          <w:sz w:val="20"/>
          <w:szCs w:val="20"/>
          <w:lang w:val="es-CO" w:eastAsia="fr-FR"/>
        </w:rPr>
      </w:pPr>
      <w:r w:rsidRPr="00FC27BD">
        <w:rPr>
          <w:rFonts w:ascii="Arial" w:hAnsi="Arial" w:cs="Arial"/>
          <w:b/>
          <w:bCs/>
          <w:iCs/>
          <w:sz w:val="20"/>
          <w:szCs w:val="20"/>
          <w:u w:val="single"/>
          <w:lang w:val="es-419" w:eastAsia="fr-FR"/>
        </w:rPr>
        <w:t>TEMAS:</w:t>
      </w:r>
      <w:r w:rsidRPr="00FC27BD">
        <w:rPr>
          <w:rFonts w:ascii="Arial" w:hAnsi="Arial" w:cs="Arial"/>
          <w:b/>
          <w:bCs/>
          <w:iCs/>
          <w:sz w:val="20"/>
          <w:szCs w:val="20"/>
          <w:lang w:val="es-419" w:eastAsia="fr-FR"/>
        </w:rPr>
        <w:tab/>
      </w:r>
      <w:r w:rsidR="00FC6D41">
        <w:rPr>
          <w:rFonts w:ascii="Arial" w:hAnsi="Arial" w:cs="Arial"/>
          <w:b/>
          <w:bCs/>
          <w:iCs/>
          <w:sz w:val="20"/>
          <w:szCs w:val="20"/>
          <w:lang w:val="es-CO" w:eastAsia="fr-FR"/>
        </w:rPr>
        <w:t xml:space="preserve">PENSIÓN DE VEJEZ / </w:t>
      </w:r>
      <w:r w:rsidR="00097EBD">
        <w:rPr>
          <w:rFonts w:ascii="Arial" w:hAnsi="Arial" w:cs="Arial"/>
          <w:b/>
          <w:bCs/>
          <w:iCs/>
          <w:sz w:val="20"/>
          <w:szCs w:val="20"/>
          <w:lang w:val="es-CO" w:eastAsia="fr-FR"/>
        </w:rPr>
        <w:t xml:space="preserve">LEY 71 DE 1988 / </w:t>
      </w:r>
      <w:r w:rsidR="00FC6D41">
        <w:rPr>
          <w:rFonts w:ascii="Arial" w:hAnsi="Arial" w:cs="Arial"/>
          <w:b/>
          <w:bCs/>
          <w:iCs/>
          <w:sz w:val="20"/>
          <w:szCs w:val="20"/>
          <w:lang w:val="es-CO" w:eastAsia="fr-FR"/>
        </w:rPr>
        <w:t xml:space="preserve">INTERESES DE MORA / </w:t>
      </w:r>
      <w:r w:rsidRPr="00FC27BD">
        <w:rPr>
          <w:rFonts w:ascii="Arial" w:hAnsi="Arial" w:cs="Arial"/>
          <w:b/>
          <w:sz w:val="20"/>
          <w:szCs w:val="20"/>
          <w:lang w:val="es-419"/>
        </w:rPr>
        <w:t xml:space="preserve">COSA JUZGADA </w:t>
      </w:r>
      <w:r w:rsidRPr="00FC27BD">
        <w:rPr>
          <w:rFonts w:ascii="Arial" w:hAnsi="Arial" w:cs="Arial"/>
          <w:b/>
          <w:bCs/>
          <w:iCs/>
          <w:sz w:val="20"/>
          <w:szCs w:val="20"/>
          <w:lang w:val="es-419" w:eastAsia="fr-FR"/>
        </w:rPr>
        <w:t xml:space="preserve">/ </w:t>
      </w:r>
      <w:r w:rsidR="00FC6D41">
        <w:rPr>
          <w:rFonts w:ascii="Arial" w:hAnsi="Arial" w:cs="Arial"/>
          <w:b/>
          <w:bCs/>
          <w:iCs/>
          <w:sz w:val="20"/>
          <w:szCs w:val="20"/>
          <w:lang w:val="es-CO" w:eastAsia="fr-FR"/>
        </w:rPr>
        <w:t>ELEMEN</w:t>
      </w:r>
      <w:r w:rsidR="00097EBD">
        <w:rPr>
          <w:rFonts w:ascii="Arial" w:hAnsi="Arial" w:cs="Arial"/>
          <w:b/>
          <w:bCs/>
          <w:iCs/>
          <w:sz w:val="20"/>
          <w:szCs w:val="20"/>
          <w:lang w:val="es-CO" w:eastAsia="fr-FR"/>
        </w:rPr>
        <w:t>TOS QUE TIPIFICAN ESTA FIGURA.</w:t>
      </w:r>
      <w:bookmarkStart w:id="0" w:name="_GoBack"/>
      <w:bookmarkEnd w:id="0"/>
    </w:p>
    <w:p w:rsidR="00FC27BD" w:rsidRPr="00FC27BD" w:rsidRDefault="00FC27BD" w:rsidP="00FC27BD">
      <w:pPr>
        <w:jc w:val="both"/>
        <w:rPr>
          <w:rFonts w:ascii="Arial" w:hAnsi="Arial" w:cs="Arial"/>
          <w:sz w:val="20"/>
          <w:szCs w:val="20"/>
          <w:lang w:val="es-419"/>
        </w:rPr>
      </w:pPr>
    </w:p>
    <w:p w:rsidR="00652893" w:rsidRPr="00652893" w:rsidRDefault="00652893" w:rsidP="00652893">
      <w:pPr>
        <w:jc w:val="both"/>
        <w:rPr>
          <w:rFonts w:ascii="Arial" w:hAnsi="Arial" w:cs="Arial"/>
          <w:sz w:val="20"/>
          <w:szCs w:val="20"/>
          <w:lang w:val="es-419"/>
        </w:rPr>
      </w:pPr>
      <w:r w:rsidRPr="00652893">
        <w:rPr>
          <w:rFonts w:ascii="Arial" w:hAnsi="Arial" w:cs="Arial"/>
          <w:sz w:val="20"/>
          <w:szCs w:val="20"/>
          <w:lang w:val="es-419"/>
        </w:rPr>
        <w:t>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652893" w:rsidRPr="00652893" w:rsidRDefault="00652893" w:rsidP="00652893">
      <w:pPr>
        <w:jc w:val="both"/>
        <w:rPr>
          <w:rFonts w:ascii="Arial" w:hAnsi="Arial" w:cs="Arial"/>
          <w:sz w:val="20"/>
          <w:szCs w:val="20"/>
          <w:lang w:val="es-419"/>
        </w:rPr>
      </w:pPr>
    </w:p>
    <w:p w:rsidR="00FC27BD" w:rsidRPr="00652893" w:rsidRDefault="00652893" w:rsidP="00652893">
      <w:pPr>
        <w:jc w:val="both"/>
        <w:rPr>
          <w:rFonts w:ascii="Arial" w:hAnsi="Arial" w:cs="Arial"/>
          <w:sz w:val="20"/>
          <w:szCs w:val="20"/>
          <w:lang w:val="es-CO"/>
        </w:rPr>
      </w:pPr>
      <w:r w:rsidRPr="00652893">
        <w:rPr>
          <w:rFonts w:ascii="Arial" w:hAnsi="Arial" w:cs="Arial"/>
          <w:sz w:val="20"/>
          <w:szCs w:val="20"/>
          <w:lang w:val="es-419"/>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r>
        <w:rPr>
          <w:rFonts w:ascii="Arial" w:hAnsi="Arial" w:cs="Arial"/>
          <w:sz w:val="20"/>
          <w:szCs w:val="20"/>
          <w:lang w:val="es-CO"/>
        </w:rPr>
        <w:t xml:space="preserve"> (…)</w:t>
      </w:r>
    </w:p>
    <w:p w:rsidR="00FC27BD" w:rsidRDefault="00FC27BD" w:rsidP="00FC27BD">
      <w:pPr>
        <w:jc w:val="both"/>
        <w:rPr>
          <w:rFonts w:ascii="Arial" w:hAnsi="Arial" w:cs="Arial"/>
          <w:sz w:val="20"/>
          <w:szCs w:val="20"/>
          <w:lang w:val="es-419"/>
        </w:rPr>
      </w:pPr>
    </w:p>
    <w:p w:rsidR="00652893" w:rsidRPr="00652893" w:rsidRDefault="00652893" w:rsidP="00652893">
      <w:pPr>
        <w:jc w:val="both"/>
        <w:rPr>
          <w:rFonts w:ascii="Arial" w:hAnsi="Arial" w:cs="Arial"/>
          <w:sz w:val="20"/>
          <w:szCs w:val="20"/>
          <w:lang w:val="es-419"/>
        </w:rPr>
      </w:pPr>
      <w:r w:rsidRPr="00652893">
        <w:rPr>
          <w:rFonts w:ascii="Arial" w:hAnsi="Arial" w:cs="Arial"/>
          <w:sz w:val="20"/>
          <w:szCs w:val="20"/>
          <w:lang w:val="es-419"/>
        </w:rPr>
        <w:t>Descendiendo al caso concreto, se tiene que en el proceso ordinario laboral adelantado por el señor Juan Manuel Zapata González en contra de Colpensiones en el año 2013 -radicado 2013-00474-, se buscaba el reconocimiento de la pensión de vejez y el pago de los intereses moratorios, o en subsidio la indexación, pretensiones que fueron denegadas por el Juzgado Primero Laboral del Circuito de esta ciudad</w:t>
      </w:r>
      <w:r>
        <w:rPr>
          <w:rFonts w:ascii="Arial" w:hAnsi="Arial" w:cs="Arial"/>
          <w:sz w:val="20"/>
          <w:szCs w:val="20"/>
          <w:lang w:val="es-CO"/>
        </w:rPr>
        <w:t>…</w:t>
      </w:r>
      <w:r w:rsidRPr="00652893">
        <w:rPr>
          <w:rFonts w:ascii="Arial" w:hAnsi="Arial" w:cs="Arial"/>
          <w:sz w:val="20"/>
          <w:szCs w:val="20"/>
          <w:lang w:val="es-419"/>
        </w:rPr>
        <w:t xml:space="preserve"> Dicha decisión fue revocada por esta Corporación mediante sentencia del 25 de septiembre de 2014, M.P. Julio César Salazar Muñoz, en la que se concluyó que el señor Zapata González sí acreditaba los requisitos de la Ley 71 de 1988</w:t>
      </w:r>
      <w:r w:rsidR="00FC6D41">
        <w:rPr>
          <w:rFonts w:ascii="Arial" w:hAnsi="Arial" w:cs="Arial"/>
          <w:sz w:val="20"/>
          <w:szCs w:val="20"/>
          <w:lang w:val="es-CO"/>
        </w:rPr>
        <w:t>…</w:t>
      </w:r>
    </w:p>
    <w:p w:rsidR="00652893" w:rsidRPr="00652893" w:rsidRDefault="00652893" w:rsidP="00652893">
      <w:pPr>
        <w:jc w:val="both"/>
        <w:rPr>
          <w:rFonts w:ascii="Arial" w:hAnsi="Arial" w:cs="Arial"/>
          <w:sz w:val="20"/>
          <w:szCs w:val="20"/>
          <w:lang w:val="es-419"/>
        </w:rPr>
      </w:pPr>
    </w:p>
    <w:p w:rsidR="00652893" w:rsidRPr="00FC27BD" w:rsidRDefault="00652893" w:rsidP="00652893">
      <w:pPr>
        <w:jc w:val="both"/>
        <w:rPr>
          <w:rFonts w:ascii="Arial" w:hAnsi="Arial" w:cs="Arial"/>
          <w:sz w:val="20"/>
          <w:szCs w:val="20"/>
          <w:lang w:val="es-419"/>
        </w:rPr>
      </w:pPr>
      <w:r w:rsidRPr="00652893">
        <w:rPr>
          <w:rFonts w:ascii="Arial" w:hAnsi="Arial" w:cs="Arial"/>
          <w:sz w:val="20"/>
          <w:szCs w:val="20"/>
          <w:lang w:val="es-419"/>
        </w:rPr>
        <w:t>Frente a los intereses moratorios deprecados, se dispuso en aquella oportunidad que no había lugar a concederlos en razón a que la Ley 71 de 1988 no los contempla, por lo que se concedería la indexación solicitada subsidiariamente</w:t>
      </w:r>
    </w:p>
    <w:p w:rsidR="00FC27BD" w:rsidRPr="00FC27BD" w:rsidRDefault="00FC27BD" w:rsidP="00FC27BD">
      <w:pPr>
        <w:jc w:val="both"/>
        <w:rPr>
          <w:rFonts w:ascii="Arial" w:hAnsi="Arial" w:cs="Arial"/>
          <w:sz w:val="20"/>
          <w:szCs w:val="20"/>
        </w:rPr>
      </w:pPr>
    </w:p>
    <w:p w:rsidR="00FC27BD" w:rsidRPr="00FC27BD" w:rsidRDefault="00FC27BD" w:rsidP="00FC27BD">
      <w:pPr>
        <w:jc w:val="both"/>
        <w:rPr>
          <w:rFonts w:ascii="Arial" w:hAnsi="Arial" w:cs="Arial"/>
          <w:sz w:val="20"/>
          <w:szCs w:val="20"/>
        </w:rPr>
      </w:pPr>
    </w:p>
    <w:p w:rsidR="00FC27BD" w:rsidRPr="00FC27BD" w:rsidRDefault="00FC27BD" w:rsidP="00FC27BD">
      <w:pPr>
        <w:jc w:val="both"/>
        <w:rPr>
          <w:rFonts w:ascii="Arial" w:hAnsi="Arial" w:cs="Arial"/>
          <w:sz w:val="20"/>
          <w:szCs w:val="20"/>
        </w:rPr>
      </w:pPr>
    </w:p>
    <w:p w:rsidR="004F7362" w:rsidRPr="0036252B" w:rsidRDefault="004F7362" w:rsidP="00FC6D41">
      <w:pPr>
        <w:pStyle w:val="Ttulo4"/>
        <w:widowControl w:val="0"/>
        <w:tabs>
          <w:tab w:val="clear" w:pos="0"/>
        </w:tabs>
        <w:spacing w:line="288" w:lineRule="auto"/>
        <w:rPr>
          <w:rFonts w:ascii="Tahoma" w:hAnsi="Tahoma" w:cs="Tahoma"/>
          <w:bCs/>
          <w:szCs w:val="24"/>
          <w:lang w:eastAsia="es-MX"/>
        </w:rPr>
      </w:pPr>
      <w:r w:rsidRPr="0036252B">
        <w:rPr>
          <w:rFonts w:ascii="Tahoma" w:hAnsi="Tahoma" w:cs="Tahoma"/>
          <w:bCs/>
          <w:szCs w:val="24"/>
          <w:lang w:eastAsia="es-MX"/>
        </w:rPr>
        <w:t>TRIBUNAL SUPERIOR DEL DISTRITO JUDICIAL DE PEREIRA</w:t>
      </w:r>
    </w:p>
    <w:p w:rsidR="004F7362" w:rsidRPr="0036252B" w:rsidRDefault="004F7362" w:rsidP="00FC6D41">
      <w:pPr>
        <w:pStyle w:val="Ttulo4"/>
        <w:widowControl w:val="0"/>
        <w:tabs>
          <w:tab w:val="clear" w:pos="0"/>
        </w:tabs>
        <w:spacing w:line="288" w:lineRule="auto"/>
        <w:rPr>
          <w:rFonts w:ascii="Tahoma" w:hAnsi="Tahoma" w:cs="Tahoma"/>
          <w:bCs/>
          <w:szCs w:val="24"/>
          <w:lang w:eastAsia="es-MX"/>
        </w:rPr>
      </w:pPr>
      <w:r w:rsidRPr="0036252B">
        <w:rPr>
          <w:rFonts w:ascii="Tahoma" w:hAnsi="Tahoma" w:cs="Tahoma"/>
          <w:bCs/>
          <w:szCs w:val="24"/>
          <w:lang w:eastAsia="es-MX"/>
        </w:rPr>
        <w:t>SALA DE DECISIÓN LABORAL No. 1</w:t>
      </w:r>
    </w:p>
    <w:p w:rsidR="004F7362" w:rsidRPr="0036252B" w:rsidRDefault="004F7362" w:rsidP="00FC6D41">
      <w:pPr>
        <w:spacing w:line="288" w:lineRule="auto"/>
        <w:jc w:val="center"/>
        <w:rPr>
          <w:rFonts w:ascii="Tahoma" w:hAnsi="Tahoma" w:cs="Tahoma"/>
          <w:bCs/>
        </w:rPr>
      </w:pPr>
    </w:p>
    <w:p w:rsidR="004F7362" w:rsidRPr="00FC27BD" w:rsidRDefault="004F7362" w:rsidP="00FC6D41">
      <w:pPr>
        <w:spacing w:line="288" w:lineRule="auto"/>
        <w:jc w:val="center"/>
        <w:rPr>
          <w:rFonts w:ascii="Tahoma" w:hAnsi="Tahoma" w:cs="Tahoma"/>
          <w:b/>
          <w:bCs/>
          <w:szCs w:val="22"/>
        </w:rPr>
      </w:pPr>
      <w:r w:rsidRPr="00FC27BD">
        <w:rPr>
          <w:rFonts w:ascii="Tahoma" w:hAnsi="Tahoma" w:cs="Tahoma"/>
          <w:bCs/>
          <w:szCs w:val="22"/>
        </w:rPr>
        <w:t>Magistrada ponente:</w:t>
      </w:r>
      <w:r w:rsidRPr="00FC27BD">
        <w:rPr>
          <w:rFonts w:ascii="Tahoma" w:hAnsi="Tahoma" w:cs="Tahoma"/>
          <w:b/>
          <w:bCs/>
          <w:szCs w:val="22"/>
        </w:rPr>
        <w:t xml:space="preserve"> Ana Lucía Caicedo Calderón</w:t>
      </w:r>
    </w:p>
    <w:p w:rsidR="004F7362" w:rsidRPr="00FC27BD" w:rsidRDefault="004F7362" w:rsidP="00FC6D41">
      <w:pPr>
        <w:spacing w:line="288" w:lineRule="auto"/>
        <w:jc w:val="center"/>
        <w:rPr>
          <w:rFonts w:ascii="Tahoma" w:hAnsi="Tahoma" w:cs="Tahoma"/>
          <w:b/>
          <w:szCs w:val="22"/>
        </w:rPr>
      </w:pPr>
    </w:p>
    <w:p w:rsidR="004F7362" w:rsidRPr="00FC27BD" w:rsidRDefault="004F7362" w:rsidP="00FC6D41">
      <w:pPr>
        <w:spacing w:line="288" w:lineRule="auto"/>
        <w:jc w:val="center"/>
        <w:rPr>
          <w:rFonts w:ascii="Tahoma" w:hAnsi="Tahoma" w:cs="Tahoma"/>
          <w:b/>
          <w:szCs w:val="22"/>
        </w:rPr>
      </w:pPr>
      <w:r w:rsidRPr="00FC27BD">
        <w:rPr>
          <w:rFonts w:ascii="Tahoma" w:hAnsi="Tahoma" w:cs="Tahoma"/>
          <w:b/>
          <w:szCs w:val="22"/>
        </w:rPr>
        <w:t>Acta No. ____</w:t>
      </w:r>
    </w:p>
    <w:p w:rsidR="004F7362" w:rsidRPr="00FC27BD" w:rsidRDefault="004F7362" w:rsidP="00FC6D41">
      <w:pPr>
        <w:pStyle w:val="Sinespaciado"/>
        <w:spacing w:line="288" w:lineRule="auto"/>
        <w:rPr>
          <w:szCs w:val="22"/>
        </w:rPr>
      </w:pPr>
    </w:p>
    <w:p w:rsidR="004F7362" w:rsidRPr="00FC27BD" w:rsidRDefault="004F7362" w:rsidP="00FC6D41">
      <w:pPr>
        <w:pStyle w:val="Ttulo5"/>
        <w:spacing w:line="288" w:lineRule="auto"/>
        <w:ind w:firstLine="0"/>
        <w:jc w:val="center"/>
        <w:rPr>
          <w:rFonts w:ascii="Tahoma" w:hAnsi="Tahoma" w:cs="Tahoma"/>
          <w:szCs w:val="22"/>
        </w:rPr>
      </w:pPr>
      <w:r w:rsidRPr="00FC27BD">
        <w:rPr>
          <w:rFonts w:ascii="Tahoma" w:hAnsi="Tahoma" w:cs="Tahoma"/>
          <w:szCs w:val="22"/>
        </w:rPr>
        <w:t>Sistema oral - Audiencia de juzgamiento</w:t>
      </w:r>
    </w:p>
    <w:p w:rsidR="004F7362" w:rsidRPr="00FC27BD" w:rsidRDefault="004F7362" w:rsidP="00FC6D41">
      <w:pPr>
        <w:pStyle w:val="Sinespaciado"/>
        <w:spacing w:line="288" w:lineRule="auto"/>
        <w:rPr>
          <w:szCs w:val="22"/>
        </w:rPr>
      </w:pPr>
      <w:r w:rsidRPr="00FC27BD">
        <w:rPr>
          <w:szCs w:val="22"/>
        </w:rPr>
        <w:tab/>
        <w:t xml:space="preserve"> </w:t>
      </w:r>
    </w:p>
    <w:p w:rsidR="004F7362" w:rsidRPr="00FC27BD" w:rsidRDefault="004F7362" w:rsidP="00FC6D41">
      <w:pPr>
        <w:spacing w:line="288" w:lineRule="auto"/>
        <w:ind w:firstLine="708"/>
        <w:jc w:val="both"/>
        <w:rPr>
          <w:rFonts w:ascii="Tahoma" w:hAnsi="Tahoma" w:cs="Tahoma"/>
          <w:szCs w:val="22"/>
          <w:lang w:val="es-ES_tradnl"/>
        </w:rPr>
      </w:pPr>
      <w:r w:rsidRPr="00FC27BD">
        <w:rPr>
          <w:rFonts w:ascii="Tahoma" w:hAnsi="Tahoma" w:cs="Tahoma"/>
          <w:szCs w:val="22"/>
          <w:lang w:val="es-ES_tradnl"/>
        </w:rPr>
        <w:t xml:space="preserve">Siendo las </w:t>
      </w:r>
      <w:r w:rsidR="00DB7BCF" w:rsidRPr="00FC27BD">
        <w:rPr>
          <w:rFonts w:ascii="Tahoma" w:hAnsi="Tahoma" w:cs="Tahoma"/>
          <w:szCs w:val="22"/>
          <w:lang w:val="es-ES_tradnl"/>
        </w:rPr>
        <w:t>2</w:t>
      </w:r>
      <w:r w:rsidR="00244710" w:rsidRPr="00FC27BD">
        <w:rPr>
          <w:rFonts w:ascii="Tahoma" w:hAnsi="Tahoma" w:cs="Tahoma"/>
          <w:szCs w:val="22"/>
          <w:lang w:val="es-ES_tradnl"/>
        </w:rPr>
        <w:t>:</w:t>
      </w:r>
      <w:r w:rsidR="00DB7BCF" w:rsidRPr="00FC27BD">
        <w:rPr>
          <w:rFonts w:ascii="Tahoma" w:hAnsi="Tahoma" w:cs="Tahoma"/>
          <w:szCs w:val="22"/>
          <w:lang w:val="es-ES_tradnl"/>
        </w:rPr>
        <w:t>00</w:t>
      </w:r>
      <w:r w:rsidRPr="00FC27BD">
        <w:rPr>
          <w:rFonts w:ascii="Tahoma" w:hAnsi="Tahoma" w:cs="Tahoma"/>
          <w:szCs w:val="22"/>
          <w:lang w:val="es-ES_tradnl"/>
        </w:rPr>
        <w:t xml:space="preserve"> </w:t>
      </w:r>
      <w:r w:rsidR="00DB7BCF" w:rsidRPr="00FC27BD">
        <w:rPr>
          <w:rFonts w:ascii="Tahoma" w:hAnsi="Tahoma" w:cs="Tahoma"/>
          <w:szCs w:val="22"/>
          <w:lang w:val="es-ES_tradnl"/>
        </w:rPr>
        <w:t>p</w:t>
      </w:r>
      <w:r w:rsidRPr="00FC27BD">
        <w:rPr>
          <w:rFonts w:ascii="Tahoma" w:hAnsi="Tahoma" w:cs="Tahoma"/>
          <w:szCs w:val="22"/>
          <w:lang w:val="es-ES_tradnl"/>
        </w:rPr>
        <w:t xml:space="preserve">.m. de hoy, </w:t>
      </w:r>
      <w:r w:rsidR="008B25C3" w:rsidRPr="00FC27BD">
        <w:rPr>
          <w:rFonts w:ascii="Tahoma" w:hAnsi="Tahoma" w:cs="Tahoma"/>
          <w:szCs w:val="22"/>
          <w:lang w:val="es-ES_tradnl"/>
        </w:rPr>
        <w:t xml:space="preserve">viernes </w:t>
      </w:r>
      <w:r w:rsidR="009A648D" w:rsidRPr="00FC27BD">
        <w:rPr>
          <w:rFonts w:ascii="Tahoma" w:hAnsi="Tahoma" w:cs="Tahoma"/>
          <w:szCs w:val="22"/>
          <w:lang w:val="es-ES_tradnl"/>
        </w:rPr>
        <w:t>22 de noviem</w:t>
      </w:r>
      <w:r w:rsidR="00B75AF1" w:rsidRPr="00FC27BD">
        <w:rPr>
          <w:rFonts w:ascii="Tahoma" w:hAnsi="Tahoma" w:cs="Tahoma"/>
          <w:szCs w:val="22"/>
          <w:lang w:val="es-ES_tradnl"/>
        </w:rPr>
        <w:t>bre</w:t>
      </w:r>
      <w:r w:rsidRPr="00FC27BD">
        <w:rPr>
          <w:rFonts w:ascii="Tahoma" w:hAnsi="Tahoma" w:cs="Tahoma"/>
          <w:szCs w:val="22"/>
          <w:lang w:val="es-ES_tradnl"/>
        </w:rPr>
        <w:t xml:space="preserve"> de 201</w:t>
      </w:r>
      <w:r w:rsidR="009A648D" w:rsidRPr="00FC27BD">
        <w:rPr>
          <w:rFonts w:ascii="Tahoma" w:hAnsi="Tahoma" w:cs="Tahoma"/>
          <w:szCs w:val="22"/>
          <w:lang w:val="es-ES_tradnl"/>
        </w:rPr>
        <w:t>9</w:t>
      </w:r>
      <w:r w:rsidRPr="00FC27BD">
        <w:rPr>
          <w:rFonts w:ascii="Tahoma" w:hAnsi="Tahoma" w:cs="Tahoma"/>
          <w:szCs w:val="22"/>
          <w:lang w:val="es-ES_tradnl"/>
        </w:rPr>
        <w:t>, la Sala de Decisión Laboral No. 1 del Tribunal Superior de Pereira se constituye en audiencia pública de juzgamiento en el proceso o</w:t>
      </w:r>
      <w:r w:rsidR="00BD0B11" w:rsidRPr="00FC27BD">
        <w:rPr>
          <w:rFonts w:ascii="Tahoma" w:hAnsi="Tahoma" w:cs="Tahoma"/>
          <w:szCs w:val="22"/>
          <w:lang w:val="es-ES_tradnl"/>
        </w:rPr>
        <w:t xml:space="preserve">rdinario laboral instaurado por </w:t>
      </w:r>
      <w:r w:rsidR="008B25C3" w:rsidRPr="00FC27BD">
        <w:rPr>
          <w:rFonts w:ascii="Tahoma" w:hAnsi="Tahoma" w:cs="Tahoma"/>
          <w:b/>
          <w:szCs w:val="22"/>
          <w:lang w:val="es-ES_tradnl"/>
        </w:rPr>
        <w:t>J</w:t>
      </w:r>
      <w:r w:rsidR="009A648D" w:rsidRPr="00FC27BD">
        <w:rPr>
          <w:rFonts w:ascii="Tahoma" w:hAnsi="Tahoma" w:cs="Tahoma"/>
          <w:b/>
          <w:szCs w:val="22"/>
          <w:lang w:val="es-ES_tradnl"/>
        </w:rPr>
        <w:t>uan Manuel Zapata González</w:t>
      </w:r>
      <w:r w:rsidR="008B25C3" w:rsidRPr="00FC27BD">
        <w:rPr>
          <w:rFonts w:ascii="Tahoma" w:hAnsi="Tahoma" w:cs="Tahoma"/>
          <w:b/>
          <w:szCs w:val="22"/>
          <w:lang w:val="es-ES_tradnl"/>
        </w:rPr>
        <w:t xml:space="preserve"> </w:t>
      </w:r>
      <w:r w:rsidR="008B25C3" w:rsidRPr="00FC27BD">
        <w:rPr>
          <w:rFonts w:ascii="Tahoma" w:hAnsi="Tahoma" w:cs="Tahoma"/>
          <w:szCs w:val="22"/>
          <w:lang w:val="es-ES_tradnl"/>
        </w:rPr>
        <w:t xml:space="preserve">en contra de </w:t>
      </w:r>
      <w:r w:rsidR="00414418" w:rsidRPr="00FC27BD">
        <w:rPr>
          <w:rFonts w:ascii="Tahoma" w:hAnsi="Tahoma" w:cs="Tahoma"/>
          <w:szCs w:val="22"/>
          <w:lang w:val="es-ES_tradnl"/>
        </w:rPr>
        <w:t xml:space="preserve"> la </w:t>
      </w:r>
      <w:r w:rsidR="00414418" w:rsidRPr="00FC27BD">
        <w:rPr>
          <w:rFonts w:ascii="Tahoma" w:hAnsi="Tahoma" w:cs="Tahoma"/>
          <w:b/>
          <w:szCs w:val="22"/>
          <w:lang w:val="es-ES_tradnl"/>
        </w:rPr>
        <w:t>Administradora Colombiana de Pensiones – Colpensiones</w:t>
      </w:r>
      <w:r w:rsidR="000823E9" w:rsidRPr="00FC27BD">
        <w:rPr>
          <w:rFonts w:ascii="Tahoma" w:hAnsi="Tahoma" w:cs="Tahoma"/>
          <w:b/>
          <w:szCs w:val="22"/>
          <w:lang w:val="es-ES_tradnl"/>
        </w:rPr>
        <w:t>.</w:t>
      </w:r>
      <w:r w:rsidR="00414418" w:rsidRPr="00FC27BD">
        <w:rPr>
          <w:rFonts w:ascii="Tahoma" w:hAnsi="Tahoma" w:cs="Tahoma"/>
          <w:b/>
          <w:szCs w:val="22"/>
          <w:lang w:val="es-ES_tradnl"/>
        </w:rPr>
        <w:t xml:space="preserve"> </w:t>
      </w:r>
      <w:r w:rsidRPr="00FC27BD">
        <w:rPr>
          <w:rFonts w:ascii="Tahoma" w:hAnsi="Tahoma" w:cs="Tahoma"/>
          <w:szCs w:val="22"/>
          <w:lang w:val="es-ES_tradnl"/>
        </w:rPr>
        <w:t>Para el efecto, se verifica la asistencia de las partes a la presente diligencia: Por la parte demandante… Por la demandada…</w:t>
      </w:r>
    </w:p>
    <w:p w:rsidR="004F7362" w:rsidRPr="00FC27BD" w:rsidRDefault="004F7362" w:rsidP="00FC6D41">
      <w:pPr>
        <w:pStyle w:val="Sinespaciado"/>
        <w:spacing w:line="288" w:lineRule="auto"/>
        <w:rPr>
          <w:szCs w:val="22"/>
        </w:rPr>
      </w:pPr>
    </w:p>
    <w:p w:rsidR="004F7362" w:rsidRPr="00FC27BD" w:rsidRDefault="004F7362" w:rsidP="00FC6D41">
      <w:pPr>
        <w:widowControl w:val="0"/>
        <w:autoSpaceDE w:val="0"/>
        <w:autoSpaceDN w:val="0"/>
        <w:adjustRightInd w:val="0"/>
        <w:spacing w:line="288" w:lineRule="auto"/>
        <w:jc w:val="center"/>
        <w:rPr>
          <w:rFonts w:ascii="Tahoma" w:hAnsi="Tahoma" w:cs="Tahoma"/>
          <w:b/>
          <w:szCs w:val="22"/>
        </w:rPr>
      </w:pPr>
      <w:r w:rsidRPr="00FC27BD">
        <w:rPr>
          <w:rFonts w:ascii="Tahoma" w:hAnsi="Tahoma" w:cs="Tahoma"/>
          <w:b/>
          <w:szCs w:val="22"/>
        </w:rPr>
        <w:t>S E N T E N C I A</w:t>
      </w:r>
    </w:p>
    <w:p w:rsidR="004F7362" w:rsidRPr="00FC27BD" w:rsidRDefault="004F7362" w:rsidP="00FC6D41">
      <w:pPr>
        <w:pStyle w:val="Sinespaciado"/>
        <w:spacing w:line="288" w:lineRule="auto"/>
        <w:rPr>
          <w:szCs w:val="22"/>
        </w:rPr>
      </w:pPr>
    </w:p>
    <w:p w:rsidR="0002461A" w:rsidRPr="00FC27BD" w:rsidRDefault="00271E12"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lastRenderedPageBreak/>
        <w:t xml:space="preserve">Procede </w:t>
      </w:r>
      <w:r w:rsidR="008B25C3" w:rsidRPr="00FC27BD">
        <w:rPr>
          <w:rFonts w:ascii="Tahoma" w:hAnsi="Tahoma" w:cs="Tahoma"/>
          <w:szCs w:val="22"/>
        </w:rPr>
        <w:t>la Sala a re</w:t>
      </w:r>
      <w:r w:rsidRPr="00FC27BD">
        <w:rPr>
          <w:rFonts w:ascii="Tahoma" w:hAnsi="Tahoma" w:cs="Tahoma"/>
          <w:szCs w:val="22"/>
        </w:rPr>
        <w:t xml:space="preserve">solver la apelación propuesta por la parte demandante en contra de la </w:t>
      </w:r>
      <w:r w:rsidR="008B25C3" w:rsidRPr="00FC27BD">
        <w:rPr>
          <w:rFonts w:ascii="Tahoma" w:hAnsi="Tahoma" w:cs="Tahoma"/>
          <w:szCs w:val="22"/>
        </w:rPr>
        <w:t xml:space="preserve">sentencia emitida por el Juzgado Tercero Laboral del Circuito de Pereira el </w:t>
      </w:r>
      <w:r w:rsidRPr="00FC27BD">
        <w:rPr>
          <w:rFonts w:ascii="Tahoma" w:hAnsi="Tahoma" w:cs="Tahoma"/>
          <w:szCs w:val="22"/>
        </w:rPr>
        <w:t>3 de abril de 2019</w:t>
      </w:r>
      <w:r w:rsidR="008B25C3" w:rsidRPr="00FC27BD">
        <w:rPr>
          <w:rFonts w:ascii="Tahoma" w:hAnsi="Tahoma" w:cs="Tahoma"/>
          <w:szCs w:val="22"/>
        </w:rPr>
        <w:t>, dentro del proceso ordinario laboral reseñado con anterioridad.</w:t>
      </w:r>
    </w:p>
    <w:p w:rsidR="00494D7D" w:rsidRPr="00FC27BD" w:rsidRDefault="00494D7D" w:rsidP="00FC6D41">
      <w:pPr>
        <w:tabs>
          <w:tab w:val="left" w:pos="567"/>
        </w:tabs>
        <w:spacing w:line="288" w:lineRule="auto"/>
        <w:jc w:val="both"/>
        <w:rPr>
          <w:rFonts w:ascii="Tahoma" w:hAnsi="Tahoma" w:cs="Tahoma"/>
          <w:szCs w:val="22"/>
        </w:rPr>
      </w:pPr>
    </w:p>
    <w:p w:rsidR="00EE76C4" w:rsidRPr="00FC27BD" w:rsidRDefault="004F7362" w:rsidP="00FC6D41">
      <w:pPr>
        <w:widowControl w:val="0"/>
        <w:numPr>
          <w:ilvl w:val="0"/>
          <w:numId w:val="1"/>
        </w:numPr>
        <w:tabs>
          <w:tab w:val="clear" w:pos="1080"/>
          <w:tab w:val="num" w:pos="0"/>
          <w:tab w:val="left" w:pos="374"/>
        </w:tabs>
        <w:autoSpaceDE w:val="0"/>
        <w:autoSpaceDN w:val="0"/>
        <w:adjustRightInd w:val="0"/>
        <w:spacing w:line="288" w:lineRule="auto"/>
        <w:ind w:left="0" w:firstLine="0"/>
        <w:jc w:val="center"/>
        <w:rPr>
          <w:rFonts w:ascii="Tahoma" w:hAnsi="Tahoma" w:cs="Tahoma"/>
          <w:b/>
          <w:szCs w:val="22"/>
        </w:rPr>
      </w:pPr>
      <w:r w:rsidRPr="00FC27BD">
        <w:rPr>
          <w:rFonts w:ascii="Tahoma" w:hAnsi="Tahoma" w:cs="Tahoma"/>
          <w:b/>
          <w:szCs w:val="22"/>
        </w:rPr>
        <w:t xml:space="preserve">La demanda </w:t>
      </w:r>
      <w:r w:rsidR="00B253D1" w:rsidRPr="00FC27BD">
        <w:rPr>
          <w:rFonts w:ascii="Tahoma" w:hAnsi="Tahoma" w:cs="Tahoma"/>
          <w:b/>
          <w:szCs w:val="22"/>
        </w:rPr>
        <w:t>y su contestación</w:t>
      </w:r>
    </w:p>
    <w:p w:rsidR="00676DA6" w:rsidRPr="00FC27BD" w:rsidRDefault="00676DA6" w:rsidP="00FC6D41">
      <w:pPr>
        <w:widowControl w:val="0"/>
        <w:tabs>
          <w:tab w:val="left" w:pos="374"/>
        </w:tabs>
        <w:autoSpaceDE w:val="0"/>
        <w:autoSpaceDN w:val="0"/>
        <w:adjustRightInd w:val="0"/>
        <w:spacing w:line="288" w:lineRule="auto"/>
        <w:jc w:val="center"/>
        <w:rPr>
          <w:rFonts w:ascii="Tahoma" w:hAnsi="Tahoma" w:cs="Tahoma"/>
          <w:b/>
          <w:szCs w:val="22"/>
        </w:rPr>
      </w:pPr>
    </w:p>
    <w:p w:rsidR="00271E12" w:rsidRPr="00FC27BD" w:rsidRDefault="00676DA6" w:rsidP="00FC6D41">
      <w:pPr>
        <w:widowControl w:val="0"/>
        <w:tabs>
          <w:tab w:val="left" w:pos="561"/>
          <w:tab w:val="left" w:pos="709"/>
          <w:tab w:val="left" w:pos="1065"/>
        </w:tabs>
        <w:autoSpaceDE w:val="0"/>
        <w:autoSpaceDN w:val="0"/>
        <w:adjustRightInd w:val="0"/>
        <w:spacing w:line="288" w:lineRule="auto"/>
        <w:jc w:val="both"/>
        <w:rPr>
          <w:rFonts w:ascii="Tahoma" w:hAnsi="Tahoma" w:cs="Tahoma"/>
          <w:szCs w:val="22"/>
        </w:rPr>
      </w:pPr>
      <w:r w:rsidRPr="00FC27BD">
        <w:rPr>
          <w:rFonts w:ascii="Tahoma" w:hAnsi="Tahoma" w:cs="Tahoma"/>
          <w:szCs w:val="22"/>
        </w:rPr>
        <w:tab/>
      </w:r>
      <w:r w:rsidR="00244710" w:rsidRPr="00FC27BD">
        <w:rPr>
          <w:rFonts w:ascii="Tahoma" w:hAnsi="Tahoma" w:cs="Tahoma"/>
          <w:szCs w:val="22"/>
        </w:rPr>
        <w:tab/>
      </w:r>
      <w:r w:rsidRPr="00FC27BD">
        <w:rPr>
          <w:rFonts w:ascii="Tahoma" w:hAnsi="Tahoma" w:cs="Tahoma"/>
          <w:szCs w:val="22"/>
        </w:rPr>
        <w:t>El citado demandante solicita que se condene a Colpensiones, previa declaración del derecho, al pago de</w:t>
      </w:r>
      <w:r w:rsidR="00271E12" w:rsidRPr="00FC27BD">
        <w:rPr>
          <w:rFonts w:ascii="Tahoma" w:hAnsi="Tahoma" w:cs="Tahoma"/>
          <w:szCs w:val="22"/>
        </w:rPr>
        <w:t xml:space="preserve"> los intereses moratorios </w:t>
      </w:r>
      <w:r w:rsidR="00A07B72" w:rsidRPr="00FC27BD">
        <w:rPr>
          <w:rFonts w:ascii="Tahoma" w:hAnsi="Tahoma" w:cs="Tahoma"/>
          <w:szCs w:val="22"/>
        </w:rPr>
        <w:t>causados entre</w:t>
      </w:r>
      <w:r w:rsidR="00271E12" w:rsidRPr="00FC27BD">
        <w:rPr>
          <w:rFonts w:ascii="Tahoma" w:hAnsi="Tahoma" w:cs="Tahoma"/>
          <w:szCs w:val="22"/>
        </w:rPr>
        <w:t xml:space="preserve"> el 1º de octubre de 2011 y el 30 de junio de 2015, o subsidiariamente la indexación. Asimismo, procura que se </w:t>
      </w:r>
      <w:r w:rsidR="00A07B72" w:rsidRPr="00FC27BD">
        <w:rPr>
          <w:rFonts w:ascii="Tahoma" w:hAnsi="Tahoma" w:cs="Tahoma"/>
          <w:szCs w:val="22"/>
        </w:rPr>
        <w:t xml:space="preserve">ordene a la demandada </w:t>
      </w:r>
      <w:r w:rsidR="00F2600A" w:rsidRPr="00FC27BD">
        <w:rPr>
          <w:rFonts w:ascii="Tahoma" w:hAnsi="Tahoma" w:cs="Tahoma"/>
          <w:szCs w:val="22"/>
        </w:rPr>
        <w:t xml:space="preserve">que pague </w:t>
      </w:r>
      <w:r w:rsidR="00A07B72" w:rsidRPr="00FC27BD">
        <w:rPr>
          <w:rFonts w:ascii="Tahoma" w:hAnsi="Tahoma" w:cs="Tahoma"/>
          <w:szCs w:val="22"/>
        </w:rPr>
        <w:t>las costas procesales.</w:t>
      </w:r>
    </w:p>
    <w:p w:rsidR="00A67935" w:rsidRPr="00FC27BD" w:rsidRDefault="00FE2955" w:rsidP="00FC6D41">
      <w:pPr>
        <w:widowControl w:val="0"/>
        <w:tabs>
          <w:tab w:val="left" w:pos="709"/>
        </w:tabs>
        <w:autoSpaceDE w:val="0"/>
        <w:autoSpaceDN w:val="0"/>
        <w:adjustRightInd w:val="0"/>
        <w:spacing w:line="288" w:lineRule="auto"/>
        <w:jc w:val="both"/>
        <w:rPr>
          <w:rFonts w:ascii="Tahoma" w:hAnsi="Tahoma" w:cs="Tahoma"/>
          <w:szCs w:val="22"/>
        </w:rPr>
      </w:pPr>
      <w:r w:rsidRPr="00FC27BD">
        <w:rPr>
          <w:rFonts w:ascii="Tahoma" w:hAnsi="Tahoma" w:cs="Tahoma"/>
          <w:szCs w:val="22"/>
        </w:rPr>
        <w:tab/>
      </w:r>
    </w:p>
    <w:p w:rsidR="00A07B72" w:rsidRPr="00FC27BD" w:rsidRDefault="004F7362"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t>Sustenta su pedido</w:t>
      </w:r>
      <w:r w:rsidR="000951AF" w:rsidRPr="00FC27BD">
        <w:rPr>
          <w:rFonts w:ascii="Tahoma" w:hAnsi="Tahoma" w:cs="Tahoma"/>
          <w:szCs w:val="22"/>
        </w:rPr>
        <w:t xml:space="preserve"> aduciendo que </w:t>
      </w:r>
      <w:r w:rsidR="00F2600A" w:rsidRPr="00FC27BD">
        <w:rPr>
          <w:rFonts w:ascii="Tahoma" w:hAnsi="Tahoma" w:cs="Tahoma"/>
          <w:szCs w:val="22"/>
        </w:rPr>
        <w:t xml:space="preserve">Colpensiones le reconoció la pensión de vejez </w:t>
      </w:r>
      <w:r w:rsidR="00B65CE7" w:rsidRPr="00FC27BD">
        <w:rPr>
          <w:rFonts w:ascii="Tahoma" w:hAnsi="Tahoma" w:cs="Tahoma"/>
          <w:szCs w:val="22"/>
        </w:rPr>
        <w:t xml:space="preserve">mediante </w:t>
      </w:r>
      <w:r w:rsidR="00F2600A" w:rsidRPr="00FC27BD">
        <w:rPr>
          <w:rFonts w:ascii="Tahoma" w:hAnsi="Tahoma" w:cs="Tahoma"/>
          <w:szCs w:val="22"/>
        </w:rPr>
        <w:t xml:space="preserve">la </w:t>
      </w:r>
      <w:r w:rsidR="00244710" w:rsidRPr="00FC27BD">
        <w:rPr>
          <w:rFonts w:ascii="Tahoma" w:hAnsi="Tahoma" w:cs="Tahoma"/>
          <w:szCs w:val="22"/>
        </w:rPr>
        <w:t xml:space="preserve">Resolución </w:t>
      </w:r>
      <w:r w:rsidR="00A07B72" w:rsidRPr="00FC27BD">
        <w:rPr>
          <w:rFonts w:ascii="Tahoma" w:hAnsi="Tahoma" w:cs="Tahoma"/>
          <w:szCs w:val="22"/>
        </w:rPr>
        <w:t>GNR 202026</w:t>
      </w:r>
      <w:r w:rsidR="00D97AAB" w:rsidRPr="00FC27BD">
        <w:rPr>
          <w:rFonts w:ascii="Tahoma" w:hAnsi="Tahoma" w:cs="Tahoma"/>
          <w:szCs w:val="22"/>
        </w:rPr>
        <w:t xml:space="preserve"> del 7 de julio de 2015</w:t>
      </w:r>
      <w:r w:rsidR="00F2600A" w:rsidRPr="00FC27BD">
        <w:rPr>
          <w:rFonts w:ascii="Tahoma" w:hAnsi="Tahoma" w:cs="Tahoma"/>
          <w:szCs w:val="22"/>
        </w:rPr>
        <w:t>,</w:t>
      </w:r>
      <w:r w:rsidR="00432485" w:rsidRPr="00FC27BD">
        <w:rPr>
          <w:rFonts w:ascii="Tahoma" w:hAnsi="Tahoma" w:cs="Tahoma"/>
          <w:szCs w:val="22"/>
        </w:rPr>
        <w:t xml:space="preserve"> a partir del 1º de octubre de 2011, omitiendo el pago de los intereses moratorios causados desde dicha calenda hasta el 30 de junio de 2015, fecha en la que se le c</w:t>
      </w:r>
      <w:r w:rsidR="00F2600A" w:rsidRPr="00FC27BD">
        <w:rPr>
          <w:rFonts w:ascii="Tahoma" w:hAnsi="Tahoma" w:cs="Tahoma"/>
          <w:szCs w:val="22"/>
        </w:rPr>
        <w:t>anceló</w:t>
      </w:r>
      <w:r w:rsidR="00432485" w:rsidRPr="00FC27BD">
        <w:rPr>
          <w:rFonts w:ascii="Tahoma" w:hAnsi="Tahoma" w:cs="Tahoma"/>
          <w:szCs w:val="22"/>
        </w:rPr>
        <w:t xml:space="preserve"> retroactivamente la prestación.</w:t>
      </w:r>
    </w:p>
    <w:p w:rsidR="00DB7BCF" w:rsidRPr="00FC27BD" w:rsidRDefault="00DB7BCF" w:rsidP="00FC6D41">
      <w:pPr>
        <w:widowControl w:val="0"/>
        <w:autoSpaceDE w:val="0"/>
        <w:autoSpaceDN w:val="0"/>
        <w:adjustRightInd w:val="0"/>
        <w:spacing w:line="288" w:lineRule="auto"/>
        <w:ind w:firstLine="708"/>
        <w:jc w:val="both"/>
        <w:rPr>
          <w:rFonts w:ascii="Tahoma" w:hAnsi="Tahoma" w:cs="Tahoma"/>
          <w:szCs w:val="22"/>
        </w:rPr>
      </w:pPr>
    </w:p>
    <w:p w:rsidR="00A13990" w:rsidRDefault="001F4216"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t xml:space="preserve">Colpensiones </w:t>
      </w:r>
      <w:r w:rsidR="00A13990" w:rsidRPr="00FC27BD">
        <w:rPr>
          <w:rFonts w:ascii="Tahoma" w:hAnsi="Tahoma" w:cs="Tahoma"/>
          <w:szCs w:val="22"/>
        </w:rPr>
        <w:t>aceptó como ciertos los hechos de la demanda, aclarando que los valores reconocidos al demandante</w:t>
      </w:r>
      <w:r w:rsidR="0009057B" w:rsidRPr="00FC27BD">
        <w:rPr>
          <w:rFonts w:ascii="Tahoma" w:hAnsi="Tahoma" w:cs="Tahoma"/>
          <w:szCs w:val="22"/>
        </w:rPr>
        <w:t>,</w:t>
      </w:r>
      <w:r w:rsidR="00A13990" w:rsidRPr="00FC27BD">
        <w:rPr>
          <w:rFonts w:ascii="Tahoma" w:hAnsi="Tahoma" w:cs="Tahoma"/>
          <w:szCs w:val="22"/>
        </w:rPr>
        <w:t xml:space="preserve"> a través de la </w:t>
      </w:r>
      <w:r w:rsidR="00F2600A" w:rsidRPr="00FC27BD">
        <w:rPr>
          <w:rFonts w:ascii="Tahoma" w:hAnsi="Tahoma" w:cs="Tahoma"/>
          <w:szCs w:val="22"/>
        </w:rPr>
        <w:t>resolución en comento</w:t>
      </w:r>
      <w:r w:rsidR="0009057B" w:rsidRPr="00FC27BD">
        <w:rPr>
          <w:rFonts w:ascii="Tahoma" w:hAnsi="Tahoma" w:cs="Tahoma"/>
          <w:szCs w:val="22"/>
        </w:rPr>
        <w:t>,</w:t>
      </w:r>
      <w:r w:rsidR="00A13990" w:rsidRPr="00FC27BD">
        <w:rPr>
          <w:rFonts w:ascii="Tahoma" w:hAnsi="Tahoma" w:cs="Tahoma"/>
          <w:szCs w:val="22"/>
        </w:rPr>
        <w:t xml:space="preserve"> </w:t>
      </w:r>
      <w:r w:rsidR="0009057B" w:rsidRPr="00FC27BD">
        <w:rPr>
          <w:rFonts w:ascii="Tahoma" w:hAnsi="Tahoma" w:cs="Tahoma"/>
          <w:szCs w:val="22"/>
        </w:rPr>
        <w:t xml:space="preserve">fueron </w:t>
      </w:r>
      <w:r w:rsidR="00F2600A" w:rsidRPr="00FC27BD">
        <w:rPr>
          <w:rFonts w:ascii="Tahoma" w:hAnsi="Tahoma" w:cs="Tahoma"/>
          <w:szCs w:val="22"/>
        </w:rPr>
        <w:t xml:space="preserve">pagados </w:t>
      </w:r>
      <w:r w:rsidR="0009057B" w:rsidRPr="00FC27BD">
        <w:rPr>
          <w:rFonts w:ascii="Tahoma" w:hAnsi="Tahoma" w:cs="Tahoma"/>
          <w:szCs w:val="22"/>
        </w:rPr>
        <w:t>en agosto de esa anualidad</w:t>
      </w:r>
      <w:r w:rsidR="009A40BF" w:rsidRPr="00FC27BD">
        <w:rPr>
          <w:rFonts w:ascii="Tahoma" w:hAnsi="Tahoma" w:cs="Tahoma"/>
          <w:szCs w:val="22"/>
        </w:rPr>
        <w:t>.</w:t>
      </w:r>
    </w:p>
    <w:p w:rsidR="00FC27BD" w:rsidRPr="00FC27BD" w:rsidRDefault="00FC27BD" w:rsidP="00FC6D41">
      <w:pPr>
        <w:widowControl w:val="0"/>
        <w:autoSpaceDE w:val="0"/>
        <w:autoSpaceDN w:val="0"/>
        <w:adjustRightInd w:val="0"/>
        <w:spacing w:line="288" w:lineRule="auto"/>
        <w:ind w:firstLine="708"/>
        <w:jc w:val="both"/>
        <w:rPr>
          <w:rFonts w:ascii="Tahoma" w:hAnsi="Tahoma" w:cs="Tahoma"/>
          <w:szCs w:val="22"/>
        </w:rPr>
      </w:pPr>
    </w:p>
    <w:p w:rsidR="009A40BF" w:rsidRPr="00FC27BD" w:rsidRDefault="002B4C0D"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t xml:space="preserve">Se opuso </w:t>
      </w:r>
      <w:r w:rsidR="00F2600A" w:rsidRPr="00FC27BD">
        <w:rPr>
          <w:rFonts w:ascii="Tahoma" w:hAnsi="Tahoma" w:cs="Tahoma"/>
          <w:szCs w:val="22"/>
        </w:rPr>
        <w:t>a continuación a la prosperidad de</w:t>
      </w:r>
      <w:r w:rsidRPr="00FC27BD">
        <w:rPr>
          <w:rFonts w:ascii="Tahoma" w:hAnsi="Tahoma" w:cs="Tahoma"/>
          <w:szCs w:val="22"/>
        </w:rPr>
        <w:t xml:space="preserve"> las pretensiones</w:t>
      </w:r>
      <w:r w:rsidR="00F2600A" w:rsidRPr="00FC27BD">
        <w:rPr>
          <w:rFonts w:ascii="Tahoma" w:hAnsi="Tahoma" w:cs="Tahoma"/>
          <w:szCs w:val="22"/>
        </w:rPr>
        <w:t>,</w:t>
      </w:r>
      <w:r w:rsidRPr="00FC27BD">
        <w:rPr>
          <w:rFonts w:ascii="Tahoma" w:hAnsi="Tahoma" w:cs="Tahoma"/>
          <w:szCs w:val="22"/>
        </w:rPr>
        <w:t xml:space="preserve"> arguyendo que </w:t>
      </w:r>
      <w:r w:rsidR="00F35C87" w:rsidRPr="00FC27BD">
        <w:rPr>
          <w:rFonts w:ascii="Tahoma" w:hAnsi="Tahoma" w:cs="Tahoma"/>
          <w:szCs w:val="22"/>
        </w:rPr>
        <w:t>dio estricto cumplimiento a lo ordenado por este Tribunal en la sentencia que concedió la pensión al actor</w:t>
      </w:r>
      <w:r w:rsidR="00F2600A" w:rsidRPr="00FC27BD">
        <w:rPr>
          <w:rFonts w:ascii="Tahoma" w:hAnsi="Tahoma" w:cs="Tahoma"/>
          <w:szCs w:val="22"/>
        </w:rPr>
        <w:t>;</w:t>
      </w:r>
      <w:r w:rsidR="00F35C87" w:rsidRPr="00FC27BD">
        <w:rPr>
          <w:rFonts w:ascii="Tahoma" w:hAnsi="Tahoma" w:cs="Tahoma"/>
          <w:szCs w:val="22"/>
        </w:rPr>
        <w:t xml:space="preserve"> </w:t>
      </w:r>
      <w:r w:rsidR="00F2600A" w:rsidRPr="00FC27BD">
        <w:rPr>
          <w:rFonts w:ascii="Tahoma" w:hAnsi="Tahoma" w:cs="Tahoma"/>
          <w:szCs w:val="22"/>
        </w:rPr>
        <w:t xml:space="preserve">providencia </w:t>
      </w:r>
      <w:r w:rsidR="00F35C87" w:rsidRPr="00FC27BD">
        <w:rPr>
          <w:rFonts w:ascii="Tahoma" w:hAnsi="Tahoma" w:cs="Tahoma"/>
          <w:szCs w:val="22"/>
        </w:rPr>
        <w:t>en la cual no se reconocieron intereses moratorios.</w:t>
      </w:r>
      <w:r w:rsidR="005A2E8F" w:rsidRPr="00FC27BD">
        <w:rPr>
          <w:rFonts w:ascii="Tahoma" w:hAnsi="Tahoma" w:cs="Tahoma"/>
          <w:szCs w:val="22"/>
        </w:rPr>
        <w:t xml:space="preserve"> En consecuencia, propuso las excepciones perentorias que denominó </w:t>
      </w:r>
      <w:r w:rsidR="005A2E8F" w:rsidRPr="00FC27BD">
        <w:rPr>
          <w:rFonts w:ascii="Tahoma" w:hAnsi="Tahoma" w:cs="Tahoma"/>
          <w:i/>
          <w:szCs w:val="22"/>
        </w:rPr>
        <w:t>“Inexistencia de la obligación y cobro de lo no debido”; “Buena fe”; “Imposibilidad jurídica para cumplir con las obligaciones pretendidas”; “Prescripción” y la “Genérica”.</w:t>
      </w:r>
    </w:p>
    <w:p w:rsidR="005555D3" w:rsidRPr="00FC27BD" w:rsidRDefault="005555D3" w:rsidP="00FC6D41">
      <w:pPr>
        <w:widowControl w:val="0"/>
        <w:autoSpaceDE w:val="0"/>
        <w:autoSpaceDN w:val="0"/>
        <w:adjustRightInd w:val="0"/>
        <w:spacing w:line="288" w:lineRule="auto"/>
        <w:ind w:firstLine="708"/>
        <w:jc w:val="both"/>
        <w:rPr>
          <w:rFonts w:ascii="Tahoma" w:hAnsi="Tahoma" w:cs="Tahoma"/>
          <w:szCs w:val="22"/>
        </w:rPr>
      </w:pPr>
    </w:p>
    <w:p w:rsidR="0031434F" w:rsidRPr="00FC27BD" w:rsidRDefault="0031434F" w:rsidP="00FC6D41">
      <w:pPr>
        <w:widowControl w:val="0"/>
        <w:numPr>
          <w:ilvl w:val="0"/>
          <w:numId w:val="1"/>
        </w:numPr>
        <w:tabs>
          <w:tab w:val="clear" w:pos="1080"/>
          <w:tab w:val="num" w:pos="187"/>
          <w:tab w:val="left" w:pos="561"/>
        </w:tabs>
        <w:autoSpaceDE w:val="0"/>
        <w:autoSpaceDN w:val="0"/>
        <w:adjustRightInd w:val="0"/>
        <w:spacing w:line="288" w:lineRule="auto"/>
        <w:ind w:left="0" w:firstLine="0"/>
        <w:jc w:val="center"/>
        <w:rPr>
          <w:rFonts w:ascii="Tahoma" w:hAnsi="Tahoma" w:cs="Tahoma"/>
          <w:b/>
          <w:szCs w:val="22"/>
        </w:rPr>
      </w:pPr>
      <w:r w:rsidRPr="00FC27BD">
        <w:rPr>
          <w:rFonts w:ascii="Tahoma" w:hAnsi="Tahoma" w:cs="Tahoma"/>
          <w:b/>
          <w:szCs w:val="22"/>
        </w:rPr>
        <w:t>La sentencia de primera instancia</w:t>
      </w:r>
    </w:p>
    <w:p w:rsidR="004F7362" w:rsidRPr="00FC27BD" w:rsidRDefault="004F7362" w:rsidP="00FC6D41">
      <w:pPr>
        <w:pStyle w:val="Sinespaciado"/>
        <w:spacing w:line="288" w:lineRule="auto"/>
        <w:rPr>
          <w:szCs w:val="22"/>
        </w:rPr>
      </w:pPr>
    </w:p>
    <w:p w:rsidR="00866E18" w:rsidRPr="00FC27BD" w:rsidRDefault="00D06704"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t>La Jueza d</w:t>
      </w:r>
      <w:r w:rsidR="00EA04BB" w:rsidRPr="00FC27BD">
        <w:rPr>
          <w:rFonts w:ascii="Tahoma" w:hAnsi="Tahoma" w:cs="Tahoma"/>
          <w:szCs w:val="22"/>
        </w:rPr>
        <w:t>e conocimiento declaró probada de manera oficiosa la</w:t>
      </w:r>
      <w:r w:rsidRPr="00FC27BD">
        <w:rPr>
          <w:rFonts w:ascii="Tahoma" w:hAnsi="Tahoma" w:cs="Tahoma"/>
          <w:szCs w:val="22"/>
        </w:rPr>
        <w:t xml:space="preserve"> </w:t>
      </w:r>
      <w:r w:rsidR="00EA04BB" w:rsidRPr="00FC27BD">
        <w:rPr>
          <w:rFonts w:ascii="Tahoma" w:hAnsi="Tahoma" w:cs="Tahoma"/>
          <w:szCs w:val="22"/>
        </w:rPr>
        <w:t>excepción</w:t>
      </w:r>
      <w:r w:rsidR="00864CE8" w:rsidRPr="00FC27BD">
        <w:rPr>
          <w:rFonts w:ascii="Tahoma" w:hAnsi="Tahoma" w:cs="Tahoma"/>
          <w:szCs w:val="22"/>
        </w:rPr>
        <w:t xml:space="preserve"> de cosa juzgada</w:t>
      </w:r>
      <w:r w:rsidR="00EA04BB" w:rsidRPr="00FC27BD">
        <w:rPr>
          <w:rFonts w:ascii="Tahoma" w:hAnsi="Tahoma" w:cs="Tahoma"/>
          <w:szCs w:val="22"/>
        </w:rPr>
        <w:t xml:space="preserve"> y</w:t>
      </w:r>
      <w:r w:rsidR="00043C44" w:rsidRPr="00FC27BD">
        <w:rPr>
          <w:rFonts w:ascii="Tahoma" w:hAnsi="Tahoma" w:cs="Tahoma"/>
          <w:szCs w:val="22"/>
        </w:rPr>
        <w:t>,</w:t>
      </w:r>
      <w:r w:rsidR="00EA04BB" w:rsidRPr="00FC27BD">
        <w:rPr>
          <w:rFonts w:ascii="Tahoma" w:hAnsi="Tahoma" w:cs="Tahoma"/>
          <w:szCs w:val="22"/>
        </w:rPr>
        <w:t xml:space="preserve"> en consecuencia, negó la totalidad de las pr</w:t>
      </w:r>
      <w:r w:rsidR="00F71918" w:rsidRPr="00FC27BD">
        <w:rPr>
          <w:rFonts w:ascii="Tahoma" w:hAnsi="Tahoma" w:cs="Tahoma"/>
          <w:szCs w:val="22"/>
        </w:rPr>
        <w:t>etensiones de la parte actora, a</w:t>
      </w:r>
      <w:r w:rsidR="00EA04BB" w:rsidRPr="00FC27BD">
        <w:rPr>
          <w:rFonts w:ascii="Tahoma" w:hAnsi="Tahoma" w:cs="Tahoma"/>
          <w:szCs w:val="22"/>
        </w:rPr>
        <w:t xml:space="preserve"> quien conden</w:t>
      </w:r>
      <w:r w:rsidR="00804D16" w:rsidRPr="00FC27BD">
        <w:rPr>
          <w:rFonts w:ascii="Tahoma" w:hAnsi="Tahoma" w:cs="Tahoma"/>
          <w:szCs w:val="22"/>
        </w:rPr>
        <w:t>ó</w:t>
      </w:r>
      <w:r w:rsidR="00EA04BB" w:rsidRPr="00FC27BD">
        <w:rPr>
          <w:rFonts w:ascii="Tahoma" w:hAnsi="Tahoma" w:cs="Tahoma"/>
          <w:szCs w:val="22"/>
        </w:rPr>
        <w:t xml:space="preserve"> al pago de las costas procesales en un 100% </w:t>
      </w:r>
      <w:r w:rsidR="008D2D03" w:rsidRPr="00FC27BD">
        <w:rPr>
          <w:rFonts w:ascii="Tahoma" w:hAnsi="Tahoma" w:cs="Tahoma"/>
          <w:szCs w:val="22"/>
        </w:rPr>
        <w:t>a</w:t>
      </w:r>
      <w:r w:rsidR="00EA04BB" w:rsidRPr="00FC27BD">
        <w:rPr>
          <w:rFonts w:ascii="Tahoma" w:hAnsi="Tahoma" w:cs="Tahoma"/>
          <w:szCs w:val="22"/>
        </w:rPr>
        <w:t xml:space="preserve"> favor de la entidad demanda</w:t>
      </w:r>
      <w:r w:rsidR="008D2D03" w:rsidRPr="00FC27BD">
        <w:rPr>
          <w:rFonts w:ascii="Tahoma" w:hAnsi="Tahoma" w:cs="Tahoma"/>
          <w:szCs w:val="22"/>
        </w:rPr>
        <w:t>da</w:t>
      </w:r>
      <w:r w:rsidR="00EA04BB" w:rsidRPr="00FC27BD">
        <w:rPr>
          <w:rFonts w:ascii="Tahoma" w:hAnsi="Tahoma" w:cs="Tahoma"/>
          <w:szCs w:val="22"/>
        </w:rPr>
        <w:t>.</w:t>
      </w:r>
    </w:p>
    <w:p w:rsidR="00EA04BB" w:rsidRPr="00FC27BD" w:rsidRDefault="00EA04BB" w:rsidP="00FC6D41">
      <w:pPr>
        <w:widowControl w:val="0"/>
        <w:autoSpaceDE w:val="0"/>
        <w:autoSpaceDN w:val="0"/>
        <w:adjustRightInd w:val="0"/>
        <w:spacing w:line="288" w:lineRule="auto"/>
        <w:ind w:firstLine="708"/>
        <w:jc w:val="both"/>
        <w:rPr>
          <w:rFonts w:ascii="Tahoma" w:hAnsi="Tahoma" w:cs="Tahoma"/>
          <w:szCs w:val="22"/>
        </w:rPr>
      </w:pPr>
    </w:p>
    <w:p w:rsidR="006652F5" w:rsidRPr="00FC27BD" w:rsidRDefault="00D06704" w:rsidP="00FC6D41">
      <w:pPr>
        <w:widowControl w:val="0"/>
        <w:autoSpaceDE w:val="0"/>
        <w:autoSpaceDN w:val="0"/>
        <w:adjustRightInd w:val="0"/>
        <w:spacing w:line="288" w:lineRule="auto"/>
        <w:ind w:firstLine="708"/>
        <w:jc w:val="both"/>
        <w:rPr>
          <w:rFonts w:ascii="Tahoma" w:hAnsi="Tahoma" w:cs="Tahoma"/>
          <w:szCs w:val="22"/>
        </w:rPr>
      </w:pPr>
      <w:r w:rsidRPr="00FC27BD">
        <w:rPr>
          <w:rFonts w:ascii="Tahoma" w:hAnsi="Tahoma" w:cs="Tahoma"/>
          <w:szCs w:val="22"/>
        </w:rPr>
        <w:t>Para llegar a tal dete</w:t>
      </w:r>
      <w:r w:rsidR="00864CE8" w:rsidRPr="00FC27BD">
        <w:rPr>
          <w:rFonts w:ascii="Tahoma" w:hAnsi="Tahoma" w:cs="Tahoma"/>
          <w:szCs w:val="22"/>
        </w:rPr>
        <w:t>rminación la A-</w:t>
      </w:r>
      <w:r w:rsidR="00DB77F4" w:rsidRPr="00FC27BD">
        <w:rPr>
          <w:rFonts w:ascii="Tahoma" w:hAnsi="Tahoma" w:cs="Tahoma"/>
          <w:szCs w:val="22"/>
        </w:rPr>
        <w:t>quo manifestó que</w:t>
      </w:r>
      <w:r w:rsidR="00EF2717" w:rsidRPr="00FC27BD">
        <w:rPr>
          <w:rFonts w:ascii="Tahoma" w:hAnsi="Tahoma" w:cs="Tahoma"/>
          <w:szCs w:val="22"/>
        </w:rPr>
        <w:t xml:space="preserve"> </w:t>
      </w:r>
      <w:r w:rsidR="00DA7799" w:rsidRPr="00FC27BD">
        <w:rPr>
          <w:rFonts w:ascii="Tahoma" w:hAnsi="Tahoma" w:cs="Tahoma"/>
          <w:szCs w:val="22"/>
        </w:rPr>
        <w:t xml:space="preserve">se encontraba acreditado </w:t>
      </w:r>
      <w:r w:rsidR="00D821F2" w:rsidRPr="00FC27BD">
        <w:rPr>
          <w:rFonts w:ascii="Tahoma" w:hAnsi="Tahoma" w:cs="Tahoma"/>
          <w:szCs w:val="22"/>
        </w:rPr>
        <w:t xml:space="preserve">que el demandante </w:t>
      </w:r>
      <w:r w:rsidR="003204EB" w:rsidRPr="00FC27BD">
        <w:rPr>
          <w:rFonts w:ascii="Tahoma" w:hAnsi="Tahoma" w:cs="Tahoma"/>
          <w:szCs w:val="22"/>
        </w:rPr>
        <w:t>adelantó</w:t>
      </w:r>
      <w:r w:rsidR="00A43D6A" w:rsidRPr="00FC27BD">
        <w:rPr>
          <w:rFonts w:ascii="Tahoma" w:hAnsi="Tahoma" w:cs="Tahoma"/>
          <w:szCs w:val="22"/>
        </w:rPr>
        <w:t xml:space="preserve"> </w:t>
      </w:r>
      <w:r w:rsidR="00D821F2" w:rsidRPr="00FC27BD">
        <w:rPr>
          <w:rFonts w:ascii="Tahoma" w:hAnsi="Tahoma" w:cs="Tahoma"/>
          <w:szCs w:val="22"/>
        </w:rPr>
        <w:t xml:space="preserve">un proceso </w:t>
      </w:r>
      <w:r w:rsidR="006652F5" w:rsidRPr="00FC27BD">
        <w:rPr>
          <w:rFonts w:ascii="Tahoma" w:hAnsi="Tahoma" w:cs="Tahoma"/>
          <w:szCs w:val="22"/>
        </w:rPr>
        <w:t>e</w:t>
      </w:r>
      <w:r w:rsidR="00A43D6A" w:rsidRPr="00FC27BD">
        <w:rPr>
          <w:rFonts w:ascii="Tahoma" w:hAnsi="Tahoma" w:cs="Tahoma"/>
          <w:szCs w:val="22"/>
        </w:rPr>
        <w:t>n las mismas condiciones que el</w:t>
      </w:r>
      <w:r w:rsidR="003204EB" w:rsidRPr="00FC27BD">
        <w:rPr>
          <w:rFonts w:ascii="Tahoma" w:hAnsi="Tahoma" w:cs="Tahoma"/>
          <w:szCs w:val="22"/>
        </w:rPr>
        <w:t xml:space="preserve"> que se revisa</w:t>
      </w:r>
      <w:r w:rsidR="00A43D6A" w:rsidRPr="00FC27BD">
        <w:rPr>
          <w:rFonts w:ascii="Tahoma" w:hAnsi="Tahoma" w:cs="Tahoma"/>
          <w:szCs w:val="22"/>
        </w:rPr>
        <w:t>, lo que da certez</w:t>
      </w:r>
      <w:r w:rsidR="003204EB" w:rsidRPr="00FC27BD">
        <w:rPr>
          <w:rFonts w:ascii="Tahoma" w:hAnsi="Tahoma" w:cs="Tahoma"/>
          <w:szCs w:val="22"/>
        </w:rPr>
        <w:t xml:space="preserve">a de que </w:t>
      </w:r>
      <w:r w:rsidR="00043C44" w:rsidRPr="00FC27BD">
        <w:rPr>
          <w:rFonts w:ascii="Tahoma" w:hAnsi="Tahoma" w:cs="Tahoma"/>
          <w:szCs w:val="22"/>
        </w:rPr>
        <w:t>sus</w:t>
      </w:r>
      <w:r w:rsidR="003204EB" w:rsidRPr="00FC27BD">
        <w:rPr>
          <w:rFonts w:ascii="Tahoma" w:hAnsi="Tahoma" w:cs="Tahoma"/>
          <w:szCs w:val="22"/>
        </w:rPr>
        <w:t xml:space="preserve"> pretensiones ya </w:t>
      </w:r>
      <w:r w:rsidR="008D2D03" w:rsidRPr="00FC27BD">
        <w:rPr>
          <w:rFonts w:ascii="Tahoma" w:hAnsi="Tahoma" w:cs="Tahoma"/>
          <w:szCs w:val="22"/>
        </w:rPr>
        <w:t xml:space="preserve">fueron </w:t>
      </w:r>
      <w:r w:rsidR="003204EB" w:rsidRPr="00FC27BD">
        <w:rPr>
          <w:rFonts w:ascii="Tahoma" w:hAnsi="Tahoma" w:cs="Tahoma"/>
          <w:szCs w:val="22"/>
        </w:rPr>
        <w:t xml:space="preserve">analizadas </w:t>
      </w:r>
      <w:r w:rsidR="00A43D6A" w:rsidRPr="00FC27BD">
        <w:rPr>
          <w:rFonts w:ascii="Tahoma" w:hAnsi="Tahoma" w:cs="Tahoma"/>
          <w:szCs w:val="22"/>
        </w:rPr>
        <w:t>por la jurisdicción ordinaria laboral, en donde</w:t>
      </w:r>
      <w:r w:rsidR="003204EB" w:rsidRPr="00FC27BD">
        <w:rPr>
          <w:rFonts w:ascii="Tahoma" w:hAnsi="Tahoma" w:cs="Tahoma"/>
          <w:szCs w:val="22"/>
        </w:rPr>
        <w:t xml:space="preserve"> </w:t>
      </w:r>
      <w:r w:rsidR="00A43D6A" w:rsidRPr="00FC27BD">
        <w:rPr>
          <w:rFonts w:ascii="Tahoma" w:hAnsi="Tahoma" w:cs="Tahoma"/>
          <w:szCs w:val="22"/>
        </w:rPr>
        <w:t xml:space="preserve">se concluyó que </w:t>
      </w:r>
      <w:r w:rsidR="006652F5" w:rsidRPr="00FC27BD">
        <w:rPr>
          <w:rFonts w:ascii="Tahoma" w:hAnsi="Tahoma" w:cs="Tahoma"/>
          <w:szCs w:val="22"/>
        </w:rPr>
        <w:t>no era procedente el reconocimiento de intereses moratorios en razón a que su pensión se rige bajo los postulados de la Ley 71 de 1988</w:t>
      </w:r>
      <w:r w:rsidR="008D2D03" w:rsidRPr="00FC27BD">
        <w:rPr>
          <w:rFonts w:ascii="Tahoma" w:hAnsi="Tahoma" w:cs="Tahoma"/>
          <w:szCs w:val="22"/>
        </w:rPr>
        <w:t xml:space="preserve">, concediéndosele, en subsidio, </w:t>
      </w:r>
      <w:r w:rsidR="006652F5" w:rsidRPr="00FC27BD">
        <w:rPr>
          <w:rFonts w:ascii="Tahoma" w:hAnsi="Tahoma" w:cs="Tahoma"/>
          <w:szCs w:val="22"/>
        </w:rPr>
        <w:t xml:space="preserve">la indexación </w:t>
      </w:r>
      <w:r w:rsidR="008D2D03" w:rsidRPr="00FC27BD">
        <w:rPr>
          <w:rFonts w:ascii="Tahoma" w:hAnsi="Tahoma" w:cs="Tahoma"/>
          <w:szCs w:val="22"/>
        </w:rPr>
        <w:t>de las condenas</w:t>
      </w:r>
      <w:r w:rsidR="00DA7799" w:rsidRPr="00FC27BD">
        <w:rPr>
          <w:rFonts w:ascii="Tahoma" w:hAnsi="Tahoma" w:cs="Tahoma"/>
          <w:szCs w:val="22"/>
        </w:rPr>
        <w:t>.</w:t>
      </w:r>
    </w:p>
    <w:p w:rsidR="009A648D" w:rsidRPr="00FC27BD" w:rsidRDefault="009A648D" w:rsidP="00FC6D41">
      <w:pPr>
        <w:widowControl w:val="0"/>
        <w:autoSpaceDE w:val="0"/>
        <w:autoSpaceDN w:val="0"/>
        <w:adjustRightInd w:val="0"/>
        <w:spacing w:line="288" w:lineRule="auto"/>
        <w:ind w:firstLine="708"/>
        <w:jc w:val="both"/>
        <w:rPr>
          <w:rFonts w:ascii="Tahoma" w:hAnsi="Tahoma" w:cs="Tahoma"/>
          <w:szCs w:val="22"/>
        </w:rPr>
      </w:pPr>
    </w:p>
    <w:p w:rsidR="00DA7799" w:rsidRPr="00FC27BD" w:rsidRDefault="00DA7799" w:rsidP="00FC6D41">
      <w:pPr>
        <w:pStyle w:val="Prrafodelista"/>
        <w:widowControl w:val="0"/>
        <w:numPr>
          <w:ilvl w:val="0"/>
          <w:numId w:val="1"/>
        </w:numPr>
        <w:autoSpaceDE w:val="0"/>
        <w:autoSpaceDN w:val="0"/>
        <w:adjustRightInd w:val="0"/>
        <w:spacing w:line="288" w:lineRule="auto"/>
        <w:jc w:val="center"/>
        <w:rPr>
          <w:rFonts w:ascii="Tahoma" w:hAnsi="Tahoma" w:cs="Tahoma"/>
          <w:b/>
          <w:szCs w:val="22"/>
        </w:rPr>
      </w:pPr>
      <w:r w:rsidRPr="00FC27BD">
        <w:rPr>
          <w:rFonts w:ascii="Tahoma" w:hAnsi="Tahoma" w:cs="Tahoma"/>
          <w:b/>
          <w:szCs w:val="22"/>
        </w:rPr>
        <w:lastRenderedPageBreak/>
        <w:t>Recurso de apelación</w:t>
      </w:r>
    </w:p>
    <w:p w:rsidR="00DA7799" w:rsidRPr="00FC27BD" w:rsidRDefault="00DA7799" w:rsidP="00FC6D41">
      <w:pPr>
        <w:widowControl w:val="0"/>
        <w:autoSpaceDE w:val="0"/>
        <w:autoSpaceDN w:val="0"/>
        <w:adjustRightInd w:val="0"/>
        <w:spacing w:line="288" w:lineRule="auto"/>
        <w:jc w:val="center"/>
        <w:rPr>
          <w:rFonts w:ascii="Tahoma" w:hAnsi="Tahoma" w:cs="Tahoma"/>
          <w:b/>
          <w:szCs w:val="22"/>
        </w:rPr>
      </w:pPr>
    </w:p>
    <w:p w:rsidR="00405C02" w:rsidRPr="00FC27BD" w:rsidRDefault="00DA7799"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La apoderada judicial</w:t>
      </w:r>
      <w:r w:rsidR="000723AE" w:rsidRPr="00FC27BD">
        <w:rPr>
          <w:rFonts w:ascii="Tahoma" w:hAnsi="Tahoma" w:cs="Tahoma"/>
          <w:szCs w:val="22"/>
        </w:rPr>
        <w:t xml:space="preserve"> del actor apeló la decisión alegando que en la sentencia en la que se concedió</w:t>
      </w:r>
      <w:r w:rsidR="000A74EC" w:rsidRPr="00FC27BD">
        <w:rPr>
          <w:rFonts w:ascii="Tahoma" w:hAnsi="Tahoma" w:cs="Tahoma"/>
          <w:szCs w:val="22"/>
        </w:rPr>
        <w:t xml:space="preserve"> la pensión a su cliente</w:t>
      </w:r>
      <w:r w:rsidR="00D852D1" w:rsidRPr="00FC27BD">
        <w:rPr>
          <w:rFonts w:ascii="Tahoma" w:hAnsi="Tahoma" w:cs="Tahoma"/>
          <w:szCs w:val="22"/>
        </w:rPr>
        <w:t xml:space="preserve"> no se liquidaron los intereses moratorios a pesar de que </w:t>
      </w:r>
      <w:r w:rsidR="000A74EC" w:rsidRPr="00FC27BD">
        <w:rPr>
          <w:rFonts w:ascii="Tahoma" w:hAnsi="Tahoma" w:cs="Tahoma"/>
          <w:szCs w:val="22"/>
        </w:rPr>
        <w:t>fueron liquidados</w:t>
      </w:r>
      <w:r w:rsidR="00C844C1" w:rsidRPr="00FC27BD">
        <w:rPr>
          <w:rFonts w:ascii="Tahoma" w:hAnsi="Tahoma" w:cs="Tahoma"/>
          <w:szCs w:val="22"/>
        </w:rPr>
        <w:t xml:space="preserve">, </w:t>
      </w:r>
      <w:r w:rsidR="00D852D1" w:rsidRPr="00FC27BD">
        <w:rPr>
          <w:rFonts w:ascii="Tahoma" w:hAnsi="Tahoma" w:cs="Tahoma"/>
          <w:szCs w:val="22"/>
        </w:rPr>
        <w:t xml:space="preserve">razón por la cual </w:t>
      </w:r>
      <w:r w:rsidR="00405C02" w:rsidRPr="00FC27BD">
        <w:rPr>
          <w:rFonts w:ascii="Tahoma" w:hAnsi="Tahoma" w:cs="Tahoma"/>
          <w:szCs w:val="22"/>
        </w:rPr>
        <w:t>le asistía derecho a perseguir su pago de</w:t>
      </w:r>
      <w:r w:rsidR="003A7C49" w:rsidRPr="00FC27BD">
        <w:rPr>
          <w:rFonts w:ascii="Tahoma" w:hAnsi="Tahoma" w:cs="Tahoma"/>
          <w:szCs w:val="22"/>
        </w:rPr>
        <w:t xml:space="preserve">sde el momento en que </w:t>
      </w:r>
      <w:r w:rsidR="00D852D1" w:rsidRPr="00FC27BD">
        <w:rPr>
          <w:rFonts w:ascii="Tahoma" w:hAnsi="Tahoma" w:cs="Tahoma"/>
          <w:szCs w:val="22"/>
        </w:rPr>
        <w:t xml:space="preserve">fue pensionado </w:t>
      </w:r>
      <w:r w:rsidR="00C844C1" w:rsidRPr="00FC27BD">
        <w:rPr>
          <w:rFonts w:ascii="Tahoma" w:hAnsi="Tahoma" w:cs="Tahoma"/>
          <w:szCs w:val="22"/>
        </w:rPr>
        <w:t>-1º de octubre de 2011- aunque</w:t>
      </w:r>
      <w:r w:rsidR="00D852D1" w:rsidRPr="00FC27BD">
        <w:rPr>
          <w:rFonts w:ascii="Tahoma" w:hAnsi="Tahoma" w:cs="Tahoma"/>
          <w:szCs w:val="22"/>
        </w:rPr>
        <w:t xml:space="preserve"> la gracia pensional se </w:t>
      </w:r>
      <w:r w:rsidR="002B56C9" w:rsidRPr="00FC27BD">
        <w:rPr>
          <w:rFonts w:ascii="Tahoma" w:hAnsi="Tahoma" w:cs="Tahoma"/>
          <w:szCs w:val="22"/>
        </w:rPr>
        <w:t xml:space="preserve"> haya liquidado el</w:t>
      </w:r>
      <w:r w:rsidR="00D852D1" w:rsidRPr="00FC27BD">
        <w:rPr>
          <w:rFonts w:ascii="Tahoma" w:hAnsi="Tahoma" w:cs="Tahoma"/>
          <w:szCs w:val="22"/>
        </w:rPr>
        <w:t xml:space="preserve"> </w:t>
      </w:r>
      <w:r w:rsidR="002B56C9" w:rsidRPr="00FC27BD">
        <w:rPr>
          <w:rFonts w:ascii="Tahoma" w:hAnsi="Tahoma" w:cs="Tahoma"/>
          <w:szCs w:val="22"/>
        </w:rPr>
        <w:t>7 de julio de 2015.</w:t>
      </w:r>
    </w:p>
    <w:p w:rsidR="00DA7799" w:rsidRPr="00FC27BD" w:rsidRDefault="00DA7799" w:rsidP="00FC6D41">
      <w:pPr>
        <w:widowControl w:val="0"/>
        <w:autoSpaceDE w:val="0"/>
        <w:autoSpaceDN w:val="0"/>
        <w:adjustRightInd w:val="0"/>
        <w:spacing w:line="288" w:lineRule="auto"/>
        <w:jc w:val="center"/>
        <w:rPr>
          <w:rFonts w:ascii="Tahoma" w:hAnsi="Tahoma" w:cs="Tahoma"/>
          <w:b/>
          <w:szCs w:val="22"/>
        </w:rPr>
      </w:pPr>
    </w:p>
    <w:p w:rsidR="009A648D" w:rsidRPr="00FC27BD" w:rsidRDefault="009A648D" w:rsidP="00FC6D41">
      <w:pPr>
        <w:pStyle w:val="Prrafodelista"/>
        <w:widowControl w:val="0"/>
        <w:numPr>
          <w:ilvl w:val="0"/>
          <w:numId w:val="1"/>
        </w:numPr>
        <w:autoSpaceDE w:val="0"/>
        <w:autoSpaceDN w:val="0"/>
        <w:adjustRightInd w:val="0"/>
        <w:spacing w:line="288" w:lineRule="auto"/>
        <w:jc w:val="center"/>
        <w:rPr>
          <w:rFonts w:ascii="Tahoma" w:hAnsi="Tahoma" w:cs="Tahoma"/>
          <w:b/>
          <w:szCs w:val="22"/>
        </w:rPr>
      </w:pPr>
      <w:r w:rsidRPr="00FC27BD">
        <w:rPr>
          <w:rFonts w:ascii="Tahoma" w:hAnsi="Tahoma" w:cs="Tahoma"/>
          <w:b/>
          <w:szCs w:val="22"/>
        </w:rPr>
        <w:t>Alegatos de conclusión</w:t>
      </w:r>
    </w:p>
    <w:p w:rsidR="009A648D" w:rsidRPr="00FC27BD" w:rsidRDefault="009A648D" w:rsidP="00FC6D41">
      <w:pPr>
        <w:pStyle w:val="Sinespaciado"/>
        <w:spacing w:line="288" w:lineRule="auto"/>
        <w:rPr>
          <w:szCs w:val="22"/>
        </w:rPr>
      </w:pPr>
    </w:p>
    <w:p w:rsidR="009A648D" w:rsidRPr="00FC27BD" w:rsidRDefault="009A648D" w:rsidP="00FC6D41">
      <w:pPr>
        <w:spacing w:line="288" w:lineRule="auto"/>
        <w:ind w:firstLine="708"/>
        <w:jc w:val="both"/>
        <w:rPr>
          <w:rFonts w:ascii="Tahoma" w:hAnsi="Tahoma" w:cs="Tahoma"/>
          <w:szCs w:val="22"/>
          <w:lang w:val="es-ES_tradnl"/>
        </w:rPr>
      </w:pPr>
      <w:r w:rsidRPr="00FC27BD">
        <w:rPr>
          <w:rFonts w:ascii="Tahoma" w:hAnsi="Tahoma" w:cs="Tahoma"/>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A648D" w:rsidRPr="00FC27BD" w:rsidRDefault="009A648D" w:rsidP="00FC6D41">
      <w:pPr>
        <w:widowControl w:val="0"/>
        <w:autoSpaceDE w:val="0"/>
        <w:autoSpaceDN w:val="0"/>
        <w:adjustRightInd w:val="0"/>
        <w:spacing w:line="288" w:lineRule="auto"/>
        <w:ind w:firstLine="708"/>
        <w:jc w:val="both"/>
        <w:rPr>
          <w:rFonts w:ascii="Tahoma" w:hAnsi="Tahoma" w:cs="Tahoma"/>
          <w:szCs w:val="22"/>
        </w:rPr>
      </w:pPr>
    </w:p>
    <w:p w:rsidR="009A648D" w:rsidRPr="00FC27BD" w:rsidRDefault="009A648D" w:rsidP="00FC6D41">
      <w:pPr>
        <w:pStyle w:val="Prrafodelista"/>
        <w:widowControl w:val="0"/>
        <w:numPr>
          <w:ilvl w:val="0"/>
          <w:numId w:val="1"/>
        </w:numPr>
        <w:autoSpaceDE w:val="0"/>
        <w:autoSpaceDN w:val="0"/>
        <w:adjustRightInd w:val="0"/>
        <w:spacing w:line="288" w:lineRule="auto"/>
        <w:jc w:val="center"/>
        <w:rPr>
          <w:rFonts w:ascii="Tahoma" w:hAnsi="Tahoma" w:cs="Tahoma"/>
          <w:b/>
          <w:szCs w:val="22"/>
        </w:rPr>
      </w:pPr>
      <w:r w:rsidRPr="00FC27BD">
        <w:rPr>
          <w:rFonts w:ascii="Tahoma" w:hAnsi="Tahoma" w:cs="Tahoma"/>
          <w:b/>
          <w:szCs w:val="22"/>
        </w:rPr>
        <w:t>Problema jurídico por resolver</w:t>
      </w:r>
    </w:p>
    <w:p w:rsidR="009A648D" w:rsidRPr="00FC27BD" w:rsidRDefault="009A648D" w:rsidP="00FC6D41">
      <w:pPr>
        <w:pStyle w:val="Sinespaciado"/>
        <w:spacing w:line="288" w:lineRule="auto"/>
        <w:rPr>
          <w:szCs w:val="22"/>
        </w:rPr>
      </w:pPr>
    </w:p>
    <w:p w:rsidR="009A648D" w:rsidRPr="00FC27BD" w:rsidRDefault="009A648D" w:rsidP="00FC6D41">
      <w:pPr>
        <w:tabs>
          <w:tab w:val="left" w:pos="709"/>
        </w:tabs>
        <w:spacing w:line="288" w:lineRule="auto"/>
        <w:jc w:val="both"/>
        <w:rPr>
          <w:rFonts w:ascii="Tahoma" w:hAnsi="Tahoma" w:cs="Tahoma"/>
          <w:szCs w:val="22"/>
          <w:highlight w:val="yellow"/>
        </w:rPr>
      </w:pPr>
      <w:r w:rsidRPr="00FC27BD">
        <w:rPr>
          <w:rFonts w:ascii="Tahoma" w:hAnsi="Tahoma" w:cs="Tahoma"/>
          <w:szCs w:val="22"/>
        </w:rPr>
        <w:tab/>
        <w:t>De acuerdo a lo expuesto en la sentencia de primera instancia, le corresponde a la Sala determinar si en el presente asunto se configuró el fenómeno jurídico de la cosa juzgada.</w:t>
      </w:r>
    </w:p>
    <w:p w:rsidR="00944A40" w:rsidRPr="00FC27BD" w:rsidRDefault="00944A40" w:rsidP="00FC6D41">
      <w:pPr>
        <w:widowControl w:val="0"/>
        <w:autoSpaceDE w:val="0"/>
        <w:autoSpaceDN w:val="0"/>
        <w:adjustRightInd w:val="0"/>
        <w:spacing w:line="288" w:lineRule="auto"/>
        <w:ind w:firstLine="708"/>
        <w:jc w:val="both"/>
        <w:rPr>
          <w:rFonts w:ascii="Tahoma" w:hAnsi="Tahoma" w:cs="Tahoma"/>
          <w:szCs w:val="22"/>
        </w:rPr>
      </w:pPr>
    </w:p>
    <w:p w:rsidR="004F7362" w:rsidRPr="00FC27BD" w:rsidRDefault="004F7362" w:rsidP="00FC6D41">
      <w:pPr>
        <w:widowControl w:val="0"/>
        <w:numPr>
          <w:ilvl w:val="0"/>
          <w:numId w:val="1"/>
        </w:numPr>
        <w:autoSpaceDE w:val="0"/>
        <w:autoSpaceDN w:val="0"/>
        <w:adjustRightInd w:val="0"/>
        <w:spacing w:line="288" w:lineRule="auto"/>
        <w:ind w:hanging="519"/>
        <w:jc w:val="center"/>
        <w:rPr>
          <w:rFonts w:ascii="Tahoma" w:hAnsi="Tahoma" w:cs="Tahoma"/>
          <w:b/>
          <w:szCs w:val="22"/>
        </w:rPr>
      </w:pPr>
      <w:r w:rsidRPr="00FC27BD">
        <w:rPr>
          <w:rFonts w:ascii="Tahoma" w:hAnsi="Tahoma" w:cs="Tahoma"/>
          <w:b/>
          <w:szCs w:val="22"/>
        </w:rPr>
        <w:t>Consideraciones</w:t>
      </w:r>
    </w:p>
    <w:p w:rsidR="00F216B6" w:rsidRPr="00FC27BD" w:rsidRDefault="00F216B6" w:rsidP="00FC6D41">
      <w:pPr>
        <w:widowControl w:val="0"/>
        <w:autoSpaceDE w:val="0"/>
        <w:autoSpaceDN w:val="0"/>
        <w:adjustRightInd w:val="0"/>
        <w:spacing w:line="288" w:lineRule="auto"/>
        <w:ind w:left="1080"/>
        <w:rPr>
          <w:rFonts w:ascii="Tahoma" w:hAnsi="Tahoma" w:cs="Tahoma"/>
          <w:b/>
          <w:szCs w:val="22"/>
        </w:rPr>
      </w:pPr>
    </w:p>
    <w:p w:rsidR="00F216B6" w:rsidRPr="00FC27BD" w:rsidRDefault="00F216B6" w:rsidP="00FC6D41">
      <w:pPr>
        <w:numPr>
          <w:ilvl w:val="1"/>
          <w:numId w:val="1"/>
        </w:numPr>
        <w:tabs>
          <w:tab w:val="left" w:pos="567"/>
        </w:tabs>
        <w:spacing w:line="288" w:lineRule="auto"/>
        <w:ind w:hanging="371"/>
        <w:jc w:val="both"/>
        <w:rPr>
          <w:rFonts w:ascii="Tahoma" w:hAnsi="Tahoma" w:cs="Tahoma"/>
          <w:b/>
          <w:szCs w:val="22"/>
        </w:rPr>
      </w:pPr>
      <w:r w:rsidRPr="00FC27BD">
        <w:rPr>
          <w:rFonts w:ascii="Tahoma" w:hAnsi="Tahoma" w:cs="Tahoma"/>
          <w:b/>
          <w:szCs w:val="22"/>
        </w:rPr>
        <w:t>Del fenómeno jurídico de cosa juzgada</w:t>
      </w:r>
    </w:p>
    <w:p w:rsidR="00F216B6" w:rsidRPr="00FC27BD" w:rsidRDefault="00F216B6" w:rsidP="00FC6D41">
      <w:pPr>
        <w:tabs>
          <w:tab w:val="left" w:pos="567"/>
        </w:tabs>
        <w:spacing w:line="288" w:lineRule="auto"/>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La razón de ser de la figura procesal de cosa juzgada está en la </w:t>
      </w:r>
      <w:r w:rsidRPr="00FC27BD">
        <w:rPr>
          <w:rFonts w:ascii="Tahoma" w:hAnsi="Tahoma" w:cs="Tahoma"/>
          <w:b/>
          <w:szCs w:val="22"/>
        </w:rPr>
        <w:t xml:space="preserve">inmutabilidad </w:t>
      </w:r>
      <w:r w:rsidRPr="00FC27BD">
        <w:rPr>
          <w:rFonts w:ascii="Tahoma" w:hAnsi="Tahoma" w:cs="Tahoma"/>
          <w:szCs w:val="22"/>
        </w:rPr>
        <w:t xml:space="preserve">y </w:t>
      </w:r>
      <w:proofErr w:type="spellStart"/>
      <w:r w:rsidRPr="00FC27BD">
        <w:rPr>
          <w:rFonts w:ascii="Tahoma" w:hAnsi="Tahoma" w:cs="Tahoma"/>
          <w:b/>
          <w:szCs w:val="22"/>
        </w:rPr>
        <w:t>definitividad</w:t>
      </w:r>
      <w:proofErr w:type="spellEnd"/>
      <w:r w:rsidRPr="00FC27BD">
        <w:rPr>
          <w:rFonts w:ascii="Tahoma" w:hAnsi="Tahoma" w:cs="Tahoma"/>
          <w:b/>
          <w:szCs w:val="22"/>
        </w:rPr>
        <w:t xml:space="preserve"> </w:t>
      </w:r>
      <w:r w:rsidRPr="00FC27BD">
        <w:rPr>
          <w:rFonts w:ascii="Tahoma" w:hAnsi="Tahoma" w:cs="Tahoma"/>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43C44" w:rsidRPr="00FC27BD" w:rsidRDefault="00043C44"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w:t>
      </w:r>
      <w:r w:rsidRPr="00FC27BD">
        <w:rPr>
          <w:rFonts w:ascii="Tahoma" w:hAnsi="Tahoma" w:cs="Tahoma"/>
          <w:szCs w:val="22"/>
        </w:rPr>
        <w:lastRenderedPageBreak/>
        <w:t>juzgada, resulta indiferente que la sentencia sea condenatoria o absolutoria.</w:t>
      </w: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Para mayor claridad, de acuerdo a la norma citada, la cosa juzgada se presenta cuando existe:</w:t>
      </w:r>
    </w:p>
    <w:p w:rsidR="00F216B6" w:rsidRPr="00FC27BD" w:rsidRDefault="00F216B6" w:rsidP="00FC6D41">
      <w:pPr>
        <w:widowControl w:val="0"/>
        <w:autoSpaceDE w:val="0"/>
        <w:autoSpaceDN w:val="0"/>
        <w:adjustRightInd w:val="0"/>
        <w:spacing w:line="288" w:lineRule="auto"/>
        <w:ind w:firstLine="1122"/>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 </w:t>
      </w:r>
      <w:r w:rsidRPr="00FC27BD">
        <w:rPr>
          <w:rFonts w:ascii="Tahoma" w:hAnsi="Tahoma" w:cs="Tahoma"/>
          <w:b/>
          <w:szCs w:val="22"/>
        </w:rPr>
        <w:t>Identidad de objeto:</w:t>
      </w:r>
      <w:r w:rsidRPr="00FC27BD">
        <w:rPr>
          <w:rFonts w:ascii="Tahoma" w:hAnsi="Tahoma" w:cs="Tahoma"/>
          <w:szCs w:val="22"/>
        </w:rPr>
        <w:t xml:space="preserve"> Es decir, la demanda debe versar sobre la misma pretensión material o inmaterial sobre la cual se predica la cosa juzgada. Se presenta cuando sobre lo pretendido ya se ha proferido un pronunciamiento.</w:t>
      </w: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 </w:t>
      </w:r>
      <w:r w:rsidRPr="00FC27BD">
        <w:rPr>
          <w:rFonts w:ascii="Tahoma" w:hAnsi="Tahoma" w:cs="Tahoma"/>
          <w:b/>
          <w:szCs w:val="22"/>
        </w:rPr>
        <w:t xml:space="preserve">Identidad de causa </w:t>
      </w:r>
      <w:proofErr w:type="spellStart"/>
      <w:r w:rsidRPr="00FC27BD">
        <w:rPr>
          <w:rFonts w:ascii="Tahoma" w:hAnsi="Tahoma" w:cs="Tahoma"/>
          <w:b/>
          <w:szCs w:val="22"/>
        </w:rPr>
        <w:t>petendi</w:t>
      </w:r>
      <w:proofErr w:type="spellEnd"/>
      <w:r w:rsidRPr="00FC27BD">
        <w:rPr>
          <w:rFonts w:ascii="Tahoma" w:hAnsi="Tahoma" w:cs="Tahoma"/>
          <w:b/>
          <w:szCs w:val="22"/>
        </w:rPr>
        <w:t>:</w:t>
      </w:r>
      <w:r w:rsidRPr="00FC27BD">
        <w:rPr>
          <w:rFonts w:ascii="Tahoma" w:hAnsi="Tahoma" w:cs="Tahoma"/>
          <w:szCs w:val="22"/>
        </w:rPr>
        <w:t xml:space="preserve"> Es decir, la demanda y la decisión que hizo tránsito a cosa juzgada deben tener los mismos fundamentos de hechos como sustento de las pretensiones.</w:t>
      </w: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 </w:t>
      </w:r>
      <w:r w:rsidRPr="00FC27BD">
        <w:rPr>
          <w:rFonts w:ascii="Tahoma" w:hAnsi="Tahoma" w:cs="Tahoma"/>
          <w:b/>
          <w:szCs w:val="22"/>
        </w:rPr>
        <w:t>Identidad de partes:</w:t>
      </w:r>
      <w:r w:rsidRPr="00FC27BD">
        <w:rPr>
          <w:rFonts w:ascii="Tahoma" w:hAnsi="Tahoma" w:cs="Tahoma"/>
          <w:szCs w:val="22"/>
        </w:rPr>
        <w:t xml:space="preserve"> Es decir, al proceso deben concurrir las mismas partes e intervinientes que resultaron vinculadas y obligadas por la decisión que constituye cosa juzgada.</w:t>
      </w:r>
    </w:p>
    <w:p w:rsidR="00F216B6" w:rsidRPr="00FC27BD" w:rsidRDefault="00F216B6" w:rsidP="00FC6D41">
      <w:pPr>
        <w:spacing w:line="288" w:lineRule="auto"/>
        <w:ind w:firstLine="708"/>
        <w:jc w:val="both"/>
        <w:rPr>
          <w:rFonts w:ascii="Tahoma" w:hAnsi="Tahoma" w:cs="Tahoma"/>
          <w:spacing w:val="-2"/>
          <w:szCs w:val="22"/>
        </w:rPr>
      </w:pPr>
    </w:p>
    <w:p w:rsidR="00F216B6" w:rsidRPr="00FC27BD" w:rsidRDefault="00F216B6" w:rsidP="00FC6D41">
      <w:pPr>
        <w:widowControl w:val="0"/>
        <w:numPr>
          <w:ilvl w:val="1"/>
          <w:numId w:val="1"/>
        </w:numPr>
        <w:autoSpaceDE w:val="0"/>
        <w:autoSpaceDN w:val="0"/>
        <w:adjustRightInd w:val="0"/>
        <w:spacing w:line="288" w:lineRule="auto"/>
        <w:ind w:left="993" w:hanging="284"/>
        <w:jc w:val="both"/>
        <w:rPr>
          <w:rFonts w:ascii="Tahoma" w:hAnsi="Tahoma" w:cs="Tahoma"/>
          <w:b/>
          <w:szCs w:val="22"/>
        </w:rPr>
      </w:pPr>
      <w:r w:rsidRPr="00FC27BD">
        <w:rPr>
          <w:rFonts w:ascii="Tahoma" w:hAnsi="Tahoma" w:cs="Tahoma"/>
          <w:b/>
          <w:szCs w:val="22"/>
        </w:rPr>
        <w:t>Caso concreto</w:t>
      </w:r>
    </w:p>
    <w:p w:rsidR="00F216B6" w:rsidRPr="00FC27BD" w:rsidRDefault="00F216B6" w:rsidP="00FC6D41">
      <w:pPr>
        <w:widowControl w:val="0"/>
        <w:autoSpaceDE w:val="0"/>
        <w:autoSpaceDN w:val="0"/>
        <w:adjustRightInd w:val="0"/>
        <w:spacing w:line="288" w:lineRule="auto"/>
        <w:ind w:left="993"/>
        <w:jc w:val="both"/>
        <w:rPr>
          <w:rFonts w:ascii="Tahoma" w:hAnsi="Tahoma" w:cs="Tahoma"/>
          <w:b/>
          <w:szCs w:val="22"/>
        </w:rPr>
      </w:pPr>
    </w:p>
    <w:p w:rsidR="009D299D"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 xml:space="preserve">Descendiendo al caso concreto, se tiene que en el proceso ordinario laboral adelantado por el señor </w:t>
      </w:r>
      <w:r w:rsidR="006652F5" w:rsidRPr="00FC27BD">
        <w:rPr>
          <w:rFonts w:ascii="Tahoma" w:hAnsi="Tahoma" w:cs="Tahoma"/>
          <w:b/>
          <w:szCs w:val="22"/>
        </w:rPr>
        <w:t xml:space="preserve">Juan Manuel Zapata González </w:t>
      </w:r>
      <w:r w:rsidR="00B652C2" w:rsidRPr="00FC27BD">
        <w:rPr>
          <w:rFonts w:ascii="Tahoma" w:hAnsi="Tahoma" w:cs="Tahoma"/>
          <w:szCs w:val="22"/>
        </w:rPr>
        <w:t>en contra de Colpensiones en el año 201</w:t>
      </w:r>
      <w:r w:rsidR="009D299D" w:rsidRPr="00FC27BD">
        <w:rPr>
          <w:rFonts w:ascii="Tahoma" w:hAnsi="Tahoma" w:cs="Tahoma"/>
          <w:szCs w:val="22"/>
        </w:rPr>
        <w:t>3</w:t>
      </w:r>
      <w:r w:rsidR="0093475F" w:rsidRPr="00FC27BD">
        <w:rPr>
          <w:rFonts w:ascii="Tahoma" w:hAnsi="Tahoma" w:cs="Tahoma"/>
          <w:i/>
          <w:szCs w:val="22"/>
        </w:rPr>
        <w:t xml:space="preserve"> -radicado 2013-00474-</w:t>
      </w:r>
      <w:r w:rsidR="00B652C2" w:rsidRPr="00FC27BD">
        <w:rPr>
          <w:rFonts w:ascii="Tahoma" w:hAnsi="Tahoma" w:cs="Tahoma"/>
          <w:i/>
          <w:szCs w:val="22"/>
        </w:rPr>
        <w:t>,</w:t>
      </w:r>
      <w:r w:rsidR="00B652C2" w:rsidRPr="00FC27BD">
        <w:rPr>
          <w:rFonts w:ascii="Tahoma" w:hAnsi="Tahoma" w:cs="Tahoma"/>
          <w:szCs w:val="22"/>
        </w:rPr>
        <w:t xml:space="preserve"> se buscaba el reconocimiento de</w:t>
      </w:r>
      <w:r w:rsidR="009D299D" w:rsidRPr="00FC27BD">
        <w:rPr>
          <w:rFonts w:ascii="Tahoma" w:hAnsi="Tahoma" w:cs="Tahoma"/>
          <w:szCs w:val="22"/>
        </w:rPr>
        <w:t xml:space="preserve"> la pensión de vejez</w:t>
      </w:r>
      <w:r w:rsidR="0093475F" w:rsidRPr="00FC27BD">
        <w:rPr>
          <w:rFonts w:ascii="Tahoma" w:hAnsi="Tahoma" w:cs="Tahoma"/>
          <w:szCs w:val="22"/>
        </w:rPr>
        <w:t xml:space="preserve"> y el pago de los intereses moratorios, o en subsidio la indexación</w:t>
      </w:r>
      <w:r w:rsidR="00B652C2" w:rsidRPr="00FC27BD">
        <w:rPr>
          <w:rFonts w:ascii="Tahoma" w:hAnsi="Tahoma" w:cs="Tahoma"/>
          <w:szCs w:val="22"/>
        </w:rPr>
        <w:t>, pretensi</w:t>
      </w:r>
      <w:r w:rsidR="0093475F" w:rsidRPr="00FC27BD">
        <w:rPr>
          <w:rFonts w:ascii="Tahoma" w:hAnsi="Tahoma" w:cs="Tahoma"/>
          <w:szCs w:val="22"/>
        </w:rPr>
        <w:t xml:space="preserve">ones </w:t>
      </w:r>
      <w:r w:rsidR="00B652C2" w:rsidRPr="00FC27BD">
        <w:rPr>
          <w:rFonts w:ascii="Tahoma" w:hAnsi="Tahoma" w:cs="Tahoma"/>
          <w:szCs w:val="22"/>
        </w:rPr>
        <w:t>que fue</w:t>
      </w:r>
      <w:r w:rsidR="0093475F" w:rsidRPr="00FC27BD">
        <w:rPr>
          <w:rFonts w:ascii="Tahoma" w:hAnsi="Tahoma" w:cs="Tahoma"/>
          <w:szCs w:val="22"/>
        </w:rPr>
        <w:t>ron</w:t>
      </w:r>
      <w:r w:rsidR="00B652C2" w:rsidRPr="00FC27BD">
        <w:rPr>
          <w:rFonts w:ascii="Tahoma" w:hAnsi="Tahoma" w:cs="Tahoma"/>
          <w:szCs w:val="22"/>
        </w:rPr>
        <w:t xml:space="preserve"> </w:t>
      </w:r>
      <w:r w:rsidR="009D299D" w:rsidRPr="00FC27BD">
        <w:rPr>
          <w:rFonts w:ascii="Tahoma" w:hAnsi="Tahoma" w:cs="Tahoma"/>
          <w:szCs w:val="22"/>
        </w:rPr>
        <w:t>denegada</w:t>
      </w:r>
      <w:r w:rsidR="0093475F" w:rsidRPr="00FC27BD">
        <w:rPr>
          <w:rFonts w:ascii="Tahoma" w:hAnsi="Tahoma" w:cs="Tahoma"/>
          <w:szCs w:val="22"/>
        </w:rPr>
        <w:t>s</w:t>
      </w:r>
      <w:r w:rsidR="009D299D" w:rsidRPr="00FC27BD">
        <w:rPr>
          <w:rFonts w:ascii="Tahoma" w:hAnsi="Tahoma" w:cs="Tahoma"/>
          <w:szCs w:val="22"/>
        </w:rPr>
        <w:t xml:space="preserve"> por el Juzgado Primero Laboral del Circuito de esta ciudad, quien, a pesar de reconocer la calidad de beneficiario del régimen de transición del actor, indicó que no </w:t>
      </w:r>
      <w:r w:rsidR="0093475F" w:rsidRPr="00FC27BD">
        <w:rPr>
          <w:rFonts w:ascii="Tahoma" w:hAnsi="Tahoma" w:cs="Tahoma"/>
          <w:szCs w:val="22"/>
        </w:rPr>
        <w:t>acreditaba la exigencias contempladas en las normas vigentes antes de la Ley 100 de 1993. Dicha decisión fue revocada por esta Corporación mediante sentencia del 25 de septiembre de 2014, M.P. Julio César Salazar Muñoz, en la que se concluyó que el señor Zapata González s</w:t>
      </w:r>
      <w:r w:rsidR="00EA1158" w:rsidRPr="00FC27BD">
        <w:rPr>
          <w:rFonts w:ascii="Tahoma" w:hAnsi="Tahoma" w:cs="Tahoma"/>
          <w:szCs w:val="22"/>
        </w:rPr>
        <w:t>í</w:t>
      </w:r>
      <w:r w:rsidR="0093475F" w:rsidRPr="00FC27BD">
        <w:rPr>
          <w:rFonts w:ascii="Tahoma" w:hAnsi="Tahoma" w:cs="Tahoma"/>
          <w:szCs w:val="22"/>
        </w:rPr>
        <w:t xml:space="preserve"> acreditaba</w:t>
      </w:r>
      <w:r w:rsidR="00D03D39" w:rsidRPr="00FC27BD">
        <w:rPr>
          <w:rFonts w:ascii="Tahoma" w:hAnsi="Tahoma" w:cs="Tahoma"/>
          <w:szCs w:val="22"/>
        </w:rPr>
        <w:t xml:space="preserve"> los requisitos de la Ley 71 de 1988, por los aportes realizados en los sectores público y privado, por lo que había lugar a conceder la pensión de jubilación desde el 1º de octubre de 2011.</w:t>
      </w:r>
    </w:p>
    <w:p w:rsidR="00D03D39" w:rsidRPr="00FC27BD" w:rsidRDefault="00D03D39" w:rsidP="00FC6D41">
      <w:pPr>
        <w:widowControl w:val="0"/>
        <w:autoSpaceDE w:val="0"/>
        <w:autoSpaceDN w:val="0"/>
        <w:adjustRightInd w:val="0"/>
        <w:spacing w:line="288" w:lineRule="auto"/>
        <w:ind w:firstLine="709"/>
        <w:jc w:val="both"/>
        <w:rPr>
          <w:rFonts w:ascii="Tahoma" w:hAnsi="Tahoma" w:cs="Tahoma"/>
          <w:szCs w:val="22"/>
        </w:rPr>
      </w:pPr>
    </w:p>
    <w:p w:rsidR="009D299D" w:rsidRPr="00FC27BD" w:rsidRDefault="004C7C5A"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Frente a los intereses moratorios deprecados, se dispuso en aquella oportunidad que no había lugar a concederlos en razón a que la Ley 71 de 1988 no los contempla, por lo que se concedería la indexación solicitada subsidiariamente, la cual ascendía a la fecha del fallo a la suma de $895.263.</w:t>
      </w:r>
    </w:p>
    <w:p w:rsidR="004C7C5A" w:rsidRPr="00FC27BD" w:rsidRDefault="004C7C5A"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Ahora, este proceso se sustenta en unos supuestos fácticos que guardan concordancia con los traídos en aquella oportunidad, pues se aleg</w:t>
      </w:r>
      <w:r w:rsidR="004C7C5A" w:rsidRPr="00FC27BD">
        <w:rPr>
          <w:rFonts w:ascii="Tahoma" w:hAnsi="Tahoma" w:cs="Tahoma"/>
          <w:szCs w:val="22"/>
        </w:rPr>
        <w:t>a la falta de pago oportuno de la prestación</w:t>
      </w:r>
      <w:r w:rsidR="008A3032" w:rsidRPr="00FC27BD">
        <w:rPr>
          <w:rFonts w:ascii="Tahoma" w:hAnsi="Tahoma" w:cs="Tahoma"/>
          <w:szCs w:val="22"/>
        </w:rPr>
        <w:t xml:space="preserve"> a efectos del reconocimiento de los intereses consagrados en el artículo 141 de la Ley 100 de 1993</w:t>
      </w:r>
      <w:r w:rsidRPr="00FC27BD">
        <w:rPr>
          <w:rFonts w:ascii="Tahoma" w:hAnsi="Tahoma" w:cs="Tahoma"/>
          <w:szCs w:val="22"/>
        </w:rPr>
        <w:t xml:space="preserve">. </w:t>
      </w:r>
      <w:r w:rsidR="0075567F">
        <w:rPr>
          <w:rFonts w:ascii="Tahoma" w:hAnsi="Tahoma" w:cs="Tahoma"/>
          <w:szCs w:val="22"/>
        </w:rPr>
        <w:t xml:space="preserve"> </w:t>
      </w:r>
      <w:r w:rsidRPr="00FC27BD">
        <w:rPr>
          <w:rFonts w:ascii="Tahoma" w:hAnsi="Tahoma" w:cs="Tahoma"/>
          <w:szCs w:val="22"/>
        </w:rPr>
        <w:t xml:space="preserve">Además, no existe duda de que en ambos procesos hay identidad de partes e identidad de objeto, lo que significa que lo decidido en dicha providencia hizo tránsito a cosa juzgada, no solo porque se trata </w:t>
      </w:r>
      <w:r w:rsidRPr="00FC27BD">
        <w:rPr>
          <w:rFonts w:ascii="Tahoma" w:hAnsi="Tahoma" w:cs="Tahoma"/>
          <w:szCs w:val="22"/>
        </w:rPr>
        <w:lastRenderedPageBreak/>
        <w:t>de una sentencia que se encuentra en firme, sino también porque además de ser una orden consignada en la parte resolutiva de la providencia aparece sustentada en la parte considerativa.</w:t>
      </w: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p>
    <w:p w:rsidR="00F216B6" w:rsidRPr="00FC27BD" w:rsidRDefault="00F216B6" w:rsidP="00FC6D41">
      <w:pPr>
        <w:widowControl w:val="0"/>
        <w:autoSpaceDE w:val="0"/>
        <w:autoSpaceDN w:val="0"/>
        <w:adjustRightInd w:val="0"/>
        <w:spacing w:line="288" w:lineRule="auto"/>
        <w:ind w:firstLine="709"/>
        <w:jc w:val="both"/>
        <w:rPr>
          <w:rFonts w:ascii="Tahoma" w:hAnsi="Tahoma" w:cs="Tahoma"/>
          <w:szCs w:val="22"/>
        </w:rPr>
      </w:pPr>
      <w:r w:rsidRPr="00FC27BD">
        <w:rPr>
          <w:rFonts w:ascii="Tahoma" w:hAnsi="Tahoma" w:cs="Tahoma"/>
          <w:szCs w:val="22"/>
        </w:rPr>
        <w:t>En consecuencia y sin más elucubraciones la decisión objeto de consulta se confirmará</w:t>
      </w:r>
      <w:r w:rsidR="00156670" w:rsidRPr="00FC27BD">
        <w:rPr>
          <w:rFonts w:ascii="Tahoma" w:hAnsi="Tahoma" w:cs="Tahoma"/>
          <w:szCs w:val="22"/>
        </w:rPr>
        <w:t xml:space="preserve">. </w:t>
      </w:r>
      <w:r w:rsidR="008B6114" w:rsidRPr="00FC27BD">
        <w:rPr>
          <w:rFonts w:ascii="Tahoma" w:hAnsi="Tahoma" w:cs="Tahoma"/>
          <w:szCs w:val="22"/>
        </w:rPr>
        <w:t>Las costas en esta instancia correrán a cargo de la parte apelante y a favor de la demandada en un 100%, las cuales se liquidarán por la secretaría del juzgado de origen.</w:t>
      </w:r>
    </w:p>
    <w:p w:rsidR="00D821F2" w:rsidRPr="00FC27BD" w:rsidRDefault="00D821F2" w:rsidP="00FC6D41">
      <w:pPr>
        <w:tabs>
          <w:tab w:val="left" w:pos="748"/>
        </w:tabs>
        <w:spacing w:line="288" w:lineRule="auto"/>
        <w:jc w:val="both"/>
        <w:rPr>
          <w:rFonts w:ascii="Tahoma" w:hAnsi="Tahoma" w:cs="Tahoma"/>
          <w:szCs w:val="22"/>
        </w:rPr>
      </w:pPr>
    </w:p>
    <w:p w:rsidR="004F7362" w:rsidRPr="00FC27BD" w:rsidRDefault="004F7362" w:rsidP="00FC6D41">
      <w:pPr>
        <w:tabs>
          <w:tab w:val="left" w:pos="748"/>
        </w:tabs>
        <w:spacing w:line="288" w:lineRule="auto"/>
        <w:jc w:val="both"/>
        <w:rPr>
          <w:rFonts w:ascii="Tahoma" w:hAnsi="Tahoma" w:cs="Tahoma"/>
          <w:szCs w:val="22"/>
        </w:rPr>
      </w:pPr>
      <w:r w:rsidRPr="00FC27BD">
        <w:rPr>
          <w:rFonts w:ascii="Tahoma" w:hAnsi="Tahoma" w:cs="Tahoma"/>
          <w:szCs w:val="22"/>
        </w:rPr>
        <w:tab/>
        <w:t xml:space="preserve">En mérito de  lo expuesto, el </w:t>
      </w:r>
      <w:r w:rsidRPr="00FC27BD">
        <w:rPr>
          <w:rFonts w:ascii="Tahoma" w:hAnsi="Tahoma" w:cs="Tahoma"/>
          <w:b/>
          <w:szCs w:val="22"/>
        </w:rPr>
        <w:t>Tribunal Superior del Distrito Judicial de Pereira (Risaralda)</w:t>
      </w:r>
      <w:r w:rsidRPr="00FC27BD">
        <w:rPr>
          <w:rFonts w:ascii="Tahoma" w:hAnsi="Tahoma" w:cs="Tahoma"/>
          <w:szCs w:val="22"/>
        </w:rPr>
        <w:t xml:space="preserve">, </w:t>
      </w:r>
      <w:r w:rsidRPr="00FC27BD">
        <w:rPr>
          <w:rFonts w:ascii="Tahoma" w:hAnsi="Tahoma" w:cs="Tahoma"/>
          <w:b/>
          <w:szCs w:val="22"/>
        </w:rPr>
        <w:t>Sala Laboral No. 1</w:t>
      </w:r>
      <w:r w:rsidRPr="00FC27BD">
        <w:rPr>
          <w:rFonts w:ascii="Tahoma" w:hAnsi="Tahoma" w:cs="Tahoma"/>
          <w:szCs w:val="22"/>
        </w:rPr>
        <w:t>, Administrando Justicia en Nombre de la República y por autoridad de la Ley,</w:t>
      </w:r>
    </w:p>
    <w:p w:rsidR="005603BD" w:rsidRPr="00FC27BD" w:rsidRDefault="005603BD" w:rsidP="00FC6D41">
      <w:pPr>
        <w:tabs>
          <w:tab w:val="left" w:pos="748"/>
        </w:tabs>
        <w:spacing w:line="288" w:lineRule="auto"/>
        <w:jc w:val="both"/>
        <w:rPr>
          <w:rFonts w:ascii="Tahoma" w:hAnsi="Tahoma" w:cs="Tahoma"/>
          <w:iCs/>
          <w:szCs w:val="22"/>
        </w:rPr>
      </w:pPr>
    </w:p>
    <w:p w:rsidR="004F7362" w:rsidRPr="00FC27BD" w:rsidRDefault="004F7362" w:rsidP="00FC6D41">
      <w:pPr>
        <w:widowControl w:val="0"/>
        <w:autoSpaceDE w:val="0"/>
        <w:autoSpaceDN w:val="0"/>
        <w:adjustRightInd w:val="0"/>
        <w:spacing w:line="288" w:lineRule="auto"/>
        <w:jc w:val="center"/>
        <w:rPr>
          <w:rFonts w:ascii="Tahoma" w:hAnsi="Tahoma" w:cs="Tahoma"/>
          <w:b/>
          <w:szCs w:val="22"/>
        </w:rPr>
      </w:pPr>
      <w:r w:rsidRPr="00FC27BD">
        <w:rPr>
          <w:rFonts w:ascii="Tahoma" w:hAnsi="Tahoma" w:cs="Tahoma"/>
          <w:b/>
          <w:szCs w:val="22"/>
        </w:rPr>
        <w:t>R E S U E L V E:</w:t>
      </w:r>
    </w:p>
    <w:p w:rsidR="008B6114" w:rsidRPr="00FC27BD" w:rsidRDefault="008B6114" w:rsidP="00FC6D41">
      <w:pPr>
        <w:widowControl w:val="0"/>
        <w:autoSpaceDE w:val="0"/>
        <w:autoSpaceDN w:val="0"/>
        <w:adjustRightInd w:val="0"/>
        <w:spacing w:line="288" w:lineRule="auto"/>
        <w:jc w:val="center"/>
        <w:rPr>
          <w:rFonts w:ascii="Tahoma" w:hAnsi="Tahoma" w:cs="Tahoma"/>
          <w:b/>
          <w:szCs w:val="22"/>
        </w:rPr>
      </w:pPr>
    </w:p>
    <w:p w:rsidR="004F7362" w:rsidRPr="00FC27BD" w:rsidRDefault="004F7362" w:rsidP="00FC6D41">
      <w:pPr>
        <w:spacing w:line="288" w:lineRule="auto"/>
        <w:ind w:firstLine="708"/>
        <w:jc w:val="both"/>
        <w:rPr>
          <w:rFonts w:ascii="Tahoma" w:hAnsi="Tahoma" w:cs="Tahoma"/>
          <w:szCs w:val="22"/>
        </w:rPr>
      </w:pPr>
      <w:r w:rsidRPr="00FC27BD">
        <w:rPr>
          <w:rFonts w:ascii="Tahoma" w:hAnsi="Tahoma" w:cs="Tahoma"/>
          <w:b/>
          <w:szCs w:val="22"/>
          <w:u w:val="single"/>
        </w:rPr>
        <w:t>PRIMERO</w:t>
      </w:r>
      <w:r w:rsidRPr="00FC27BD">
        <w:rPr>
          <w:rFonts w:ascii="Tahoma" w:hAnsi="Tahoma" w:cs="Tahoma"/>
          <w:szCs w:val="22"/>
        </w:rPr>
        <w:t xml:space="preserve">.- </w:t>
      </w:r>
      <w:r w:rsidR="003F4758" w:rsidRPr="00FC27BD">
        <w:rPr>
          <w:rFonts w:ascii="Tahoma" w:hAnsi="Tahoma" w:cs="Tahoma"/>
          <w:b/>
          <w:szCs w:val="22"/>
        </w:rPr>
        <w:t xml:space="preserve">CONFIRMAR </w:t>
      </w:r>
      <w:r w:rsidR="00156670" w:rsidRPr="00FC27BD">
        <w:rPr>
          <w:rFonts w:ascii="Tahoma" w:hAnsi="Tahoma" w:cs="Tahoma"/>
          <w:szCs w:val="22"/>
        </w:rPr>
        <w:t>la sentencia proferida</w:t>
      </w:r>
      <w:r w:rsidR="00043C44" w:rsidRPr="00FC27BD">
        <w:rPr>
          <w:rFonts w:ascii="Tahoma" w:hAnsi="Tahoma" w:cs="Tahoma"/>
          <w:szCs w:val="22"/>
        </w:rPr>
        <w:t xml:space="preserve"> por el Juzgado </w:t>
      </w:r>
      <w:r w:rsidR="008B6114" w:rsidRPr="00FC27BD">
        <w:rPr>
          <w:rFonts w:ascii="Tahoma" w:hAnsi="Tahoma" w:cs="Tahoma"/>
          <w:szCs w:val="22"/>
        </w:rPr>
        <w:t xml:space="preserve">Segundo </w:t>
      </w:r>
      <w:r w:rsidR="00043C44" w:rsidRPr="00FC27BD">
        <w:rPr>
          <w:rFonts w:ascii="Tahoma" w:hAnsi="Tahoma" w:cs="Tahoma"/>
          <w:szCs w:val="22"/>
        </w:rPr>
        <w:t xml:space="preserve">Laboral del Circuito </w:t>
      </w:r>
      <w:r w:rsidR="008B6114" w:rsidRPr="00FC27BD">
        <w:rPr>
          <w:rFonts w:ascii="Tahoma" w:hAnsi="Tahoma" w:cs="Tahoma"/>
          <w:szCs w:val="22"/>
        </w:rPr>
        <w:t xml:space="preserve">de Pereira </w:t>
      </w:r>
      <w:r w:rsidR="00043C44" w:rsidRPr="00FC27BD">
        <w:rPr>
          <w:rFonts w:ascii="Tahoma" w:hAnsi="Tahoma" w:cs="Tahoma"/>
          <w:szCs w:val="22"/>
        </w:rPr>
        <w:t xml:space="preserve">dentro del proceso ordinario laboral promovido por el señor </w:t>
      </w:r>
      <w:r w:rsidR="00232B43" w:rsidRPr="00FC27BD">
        <w:rPr>
          <w:rFonts w:ascii="Tahoma" w:hAnsi="Tahoma" w:cs="Tahoma"/>
          <w:b/>
          <w:szCs w:val="22"/>
          <w:lang w:val="es-ES_tradnl"/>
        </w:rPr>
        <w:t>Juan Manuel Zapata González</w:t>
      </w:r>
      <w:r w:rsidR="008B6114" w:rsidRPr="00FC27BD">
        <w:rPr>
          <w:rFonts w:ascii="Tahoma" w:hAnsi="Tahoma" w:cs="Tahoma"/>
          <w:szCs w:val="22"/>
        </w:rPr>
        <w:t xml:space="preserve"> </w:t>
      </w:r>
      <w:r w:rsidR="008B6114" w:rsidRPr="00FC27BD">
        <w:rPr>
          <w:rFonts w:ascii="Tahoma" w:hAnsi="Tahoma" w:cs="Tahoma"/>
          <w:szCs w:val="22"/>
          <w:lang w:val="es-ES_tradnl"/>
        </w:rPr>
        <w:t xml:space="preserve">en contra de  la </w:t>
      </w:r>
      <w:r w:rsidR="008B6114" w:rsidRPr="00FC27BD">
        <w:rPr>
          <w:rFonts w:ascii="Tahoma" w:hAnsi="Tahoma" w:cs="Tahoma"/>
          <w:b/>
          <w:szCs w:val="22"/>
          <w:lang w:val="es-ES_tradnl"/>
        </w:rPr>
        <w:t>Administradora Colombiana de Pensiones – Colpensiones</w:t>
      </w:r>
      <w:r w:rsidR="00232B43" w:rsidRPr="00FC27BD">
        <w:rPr>
          <w:rFonts w:ascii="Tahoma" w:hAnsi="Tahoma" w:cs="Tahoma"/>
          <w:b/>
          <w:szCs w:val="22"/>
          <w:lang w:val="es-ES_tradnl"/>
        </w:rPr>
        <w:t>.</w:t>
      </w:r>
    </w:p>
    <w:p w:rsidR="004E0BDC" w:rsidRPr="00FC27BD" w:rsidRDefault="004E0BDC" w:rsidP="00FC6D41">
      <w:pPr>
        <w:spacing w:line="288" w:lineRule="auto"/>
        <w:ind w:firstLine="708"/>
        <w:jc w:val="both"/>
        <w:rPr>
          <w:rFonts w:ascii="Tahoma" w:hAnsi="Tahoma" w:cs="Tahoma"/>
          <w:szCs w:val="22"/>
        </w:rPr>
      </w:pPr>
    </w:p>
    <w:p w:rsidR="004F7362" w:rsidRPr="00FC27BD" w:rsidRDefault="004F7362" w:rsidP="00FC6D41">
      <w:pPr>
        <w:spacing w:line="288" w:lineRule="auto"/>
        <w:ind w:firstLine="709"/>
        <w:jc w:val="both"/>
        <w:rPr>
          <w:rFonts w:ascii="Tahoma" w:hAnsi="Tahoma" w:cs="Tahoma"/>
          <w:szCs w:val="22"/>
          <w:lang w:val="es-CO"/>
        </w:rPr>
      </w:pPr>
      <w:r w:rsidRPr="00FC27BD">
        <w:rPr>
          <w:rFonts w:ascii="Tahoma" w:hAnsi="Tahoma" w:cs="Tahoma"/>
          <w:b/>
          <w:szCs w:val="22"/>
          <w:u w:val="single"/>
        </w:rPr>
        <w:t>SEGUNDO.</w:t>
      </w:r>
      <w:r w:rsidRPr="00FC27BD">
        <w:rPr>
          <w:rFonts w:ascii="Tahoma" w:hAnsi="Tahoma" w:cs="Tahoma"/>
          <w:szCs w:val="22"/>
        </w:rPr>
        <w:t xml:space="preserve">: </w:t>
      </w:r>
      <w:r w:rsidR="008B6114" w:rsidRPr="00FC27BD">
        <w:rPr>
          <w:rFonts w:ascii="Tahoma" w:hAnsi="Tahoma" w:cs="Tahoma"/>
          <w:b/>
          <w:szCs w:val="22"/>
        </w:rPr>
        <w:t>CONDENAR</w:t>
      </w:r>
      <w:r w:rsidR="008B6114" w:rsidRPr="00FC27BD">
        <w:rPr>
          <w:rFonts w:ascii="Tahoma" w:hAnsi="Tahoma" w:cs="Tahoma"/>
          <w:szCs w:val="22"/>
        </w:rPr>
        <w:t xml:space="preserve"> en costas en esta instancia a la parte apelante y a favor de la demandada. Liquídense por la secretaría del juzgado de origen.</w:t>
      </w:r>
    </w:p>
    <w:p w:rsidR="004F7362" w:rsidRPr="00FC27BD" w:rsidRDefault="004F7362" w:rsidP="00FC6D41">
      <w:pPr>
        <w:spacing w:line="288" w:lineRule="auto"/>
        <w:ind w:firstLine="709"/>
        <w:jc w:val="both"/>
        <w:rPr>
          <w:rFonts w:ascii="Tahoma" w:hAnsi="Tahoma" w:cs="Tahoma"/>
          <w:szCs w:val="22"/>
        </w:rPr>
      </w:pPr>
    </w:p>
    <w:p w:rsidR="004F7362" w:rsidRPr="00FC27BD" w:rsidRDefault="004F7362" w:rsidP="00FC6D41">
      <w:pPr>
        <w:widowControl w:val="0"/>
        <w:autoSpaceDE w:val="0"/>
        <w:autoSpaceDN w:val="0"/>
        <w:adjustRightInd w:val="0"/>
        <w:spacing w:line="288" w:lineRule="auto"/>
        <w:jc w:val="both"/>
        <w:rPr>
          <w:rFonts w:ascii="Tahoma" w:hAnsi="Tahoma" w:cs="Tahoma"/>
          <w:b/>
          <w:bCs/>
          <w:szCs w:val="22"/>
        </w:rPr>
      </w:pPr>
      <w:r w:rsidRPr="00FC27BD">
        <w:rPr>
          <w:rFonts w:ascii="Tahoma" w:hAnsi="Tahoma" w:cs="Tahoma"/>
          <w:szCs w:val="22"/>
        </w:rPr>
        <w:tab/>
      </w:r>
      <w:r w:rsidRPr="00FC27BD">
        <w:rPr>
          <w:rFonts w:ascii="Tahoma" w:hAnsi="Tahoma" w:cs="Tahoma"/>
          <w:bCs/>
          <w:szCs w:val="22"/>
        </w:rPr>
        <w:t xml:space="preserve">Notificación surtida en estrados. </w:t>
      </w:r>
      <w:r w:rsidRPr="00FC27BD">
        <w:rPr>
          <w:rFonts w:ascii="Tahoma" w:hAnsi="Tahoma" w:cs="Tahoma"/>
          <w:szCs w:val="22"/>
        </w:rPr>
        <w:t>Cúmplase y devuélvase el expediente al Juzgado de origen.</w:t>
      </w:r>
    </w:p>
    <w:p w:rsidR="00944A40" w:rsidRPr="00FC27BD" w:rsidRDefault="004F7362" w:rsidP="00FC6D41">
      <w:pPr>
        <w:spacing w:line="288" w:lineRule="auto"/>
        <w:jc w:val="both"/>
        <w:rPr>
          <w:rFonts w:ascii="Tahoma" w:hAnsi="Tahoma" w:cs="Tahoma"/>
          <w:szCs w:val="22"/>
        </w:rPr>
      </w:pPr>
      <w:r w:rsidRPr="00FC27BD">
        <w:rPr>
          <w:rFonts w:ascii="Tahoma" w:hAnsi="Tahoma" w:cs="Tahoma"/>
          <w:szCs w:val="22"/>
        </w:rPr>
        <w:t xml:space="preserve"> </w:t>
      </w:r>
    </w:p>
    <w:p w:rsidR="004F7362" w:rsidRPr="00FC27BD" w:rsidRDefault="004F7362" w:rsidP="00FC6D41">
      <w:pPr>
        <w:spacing w:line="288" w:lineRule="auto"/>
        <w:ind w:firstLine="708"/>
        <w:jc w:val="both"/>
        <w:rPr>
          <w:rFonts w:ascii="Tahoma" w:hAnsi="Tahoma" w:cs="Tahoma"/>
          <w:szCs w:val="22"/>
        </w:rPr>
      </w:pPr>
      <w:r w:rsidRPr="00FC27BD">
        <w:rPr>
          <w:rFonts w:ascii="Tahoma" w:hAnsi="Tahoma" w:cs="Tahoma"/>
          <w:szCs w:val="22"/>
        </w:rPr>
        <w:t>La Magistrada ponente,</w:t>
      </w:r>
    </w:p>
    <w:p w:rsidR="00FC27BD" w:rsidRPr="00FC27BD" w:rsidRDefault="00FC27BD" w:rsidP="00FC6D41">
      <w:pPr>
        <w:widowControl w:val="0"/>
        <w:autoSpaceDE w:val="0"/>
        <w:autoSpaceDN w:val="0"/>
        <w:adjustRightInd w:val="0"/>
        <w:spacing w:line="288" w:lineRule="auto"/>
        <w:jc w:val="both"/>
        <w:rPr>
          <w:rFonts w:ascii="Tahoma" w:hAnsi="Tahoma" w:cs="Tahoma"/>
        </w:rPr>
      </w:pPr>
    </w:p>
    <w:p w:rsidR="00FC27BD" w:rsidRPr="00FC27BD" w:rsidRDefault="00FC27BD" w:rsidP="00FC6D41">
      <w:pPr>
        <w:widowControl w:val="0"/>
        <w:autoSpaceDE w:val="0"/>
        <w:autoSpaceDN w:val="0"/>
        <w:adjustRightInd w:val="0"/>
        <w:spacing w:line="288" w:lineRule="auto"/>
        <w:rPr>
          <w:rFonts w:ascii="Tahoma" w:hAnsi="Tahoma" w:cs="Tahoma"/>
        </w:rPr>
      </w:pP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jc w:val="center"/>
        <w:rPr>
          <w:rFonts w:ascii="Tahoma" w:hAnsi="Tahoma" w:cs="Tahoma"/>
          <w:b/>
        </w:rPr>
      </w:pPr>
      <w:r w:rsidRPr="00FC27BD">
        <w:rPr>
          <w:rFonts w:ascii="Tahoma" w:hAnsi="Tahoma" w:cs="Tahoma"/>
          <w:b/>
        </w:rPr>
        <w:t>ANA LUCÍA CAICEDO CALDERÓN</w:t>
      </w: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rPr>
          <w:rFonts w:ascii="Tahoma" w:hAnsi="Tahoma" w:cs="Tahoma"/>
          <w:b/>
        </w:rPr>
      </w:pPr>
    </w:p>
    <w:p w:rsidR="00FC27BD" w:rsidRPr="00FC27BD" w:rsidRDefault="00FC27BD" w:rsidP="00FC6D41">
      <w:pPr>
        <w:widowControl w:val="0"/>
        <w:autoSpaceDE w:val="0"/>
        <w:autoSpaceDN w:val="0"/>
        <w:adjustRightInd w:val="0"/>
        <w:spacing w:line="288" w:lineRule="auto"/>
        <w:jc w:val="both"/>
        <w:rPr>
          <w:rFonts w:ascii="Tahoma" w:hAnsi="Tahoma" w:cs="Tahoma"/>
          <w:b/>
        </w:rPr>
      </w:pPr>
      <w:r w:rsidRPr="00FC27BD">
        <w:rPr>
          <w:rFonts w:ascii="Tahoma" w:hAnsi="Tahoma" w:cs="Tahoma"/>
          <w:b/>
        </w:rPr>
        <w:t>OLGA LUCÍA HOYOS SEPÚLVEDA</w:t>
      </w:r>
      <w:r w:rsidRPr="00FC27BD">
        <w:rPr>
          <w:rFonts w:ascii="Tahoma" w:hAnsi="Tahoma" w:cs="Tahoma"/>
          <w:b/>
        </w:rPr>
        <w:tab/>
      </w:r>
      <w:r w:rsidRPr="00FC27BD">
        <w:rPr>
          <w:rFonts w:ascii="Tahoma" w:hAnsi="Tahoma" w:cs="Tahoma"/>
          <w:b/>
        </w:rPr>
        <w:tab/>
        <w:t>JULIO CÉSAR SALAZAR MUÑOZ</w:t>
      </w:r>
    </w:p>
    <w:p w:rsidR="00FC27BD" w:rsidRPr="00FC27BD" w:rsidRDefault="00FC27BD" w:rsidP="00FC6D41">
      <w:pPr>
        <w:widowControl w:val="0"/>
        <w:autoSpaceDE w:val="0"/>
        <w:autoSpaceDN w:val="0"/>
        <w:adjustRightInd w:val="0"/>
        <w:spacing w:line="288" w:lineRule="auto"/>
        <w:jc w:val="both"/>
        <w:rPr>
          <w:rFonts w:ascii="Tahoma" w:hAnsi="Tahoma" w:cs="Tahoma"/>
        </w:rPr>
      </w:pPr>
      <w:r w:rsidRPr="00FC27BD">
        <w:rPr>
          <w:rFonts w:ascii="Tahoma" w:hAnsi="Tahoma" w:cs="Tahoma"/>
        </w:rPr>
        <w:t>Magistrada</w:t>
      </w:r>
      <w:r w:rsidRPr="00FC27BD">
        <w:rPr>
          <w:rFonts w:ascii="Tahoma" w:hAnsi="Tahoma" w:cs="Tahoma"/>
        </w:rPr>
        <w:tab/>
      </w:r>
      <w:r w:rsidRPr="00FC27BD">
        <w:rPr>
          <w:rFonts w:ascii="Tahoma" w:hAnsi="Tahoma" w:cs="Tahoma"/>
        </w:rPr>
        <w:tab/>
      </w:r>
      <w:r w:rsidRPr="00FC27BD">
        <w:rPr>
          <w:rFonts w:ascii="Tahoma" w:hAnsi="Tahoma" w:cs="Tahoma"/>
        </w:rPr>
        <w:tab/>
      </w:r>
      <w:r w:rsidRPr="00FC27BD">
        <w:rPr>
          <w:rFonts w:ascii="Tahoma" w:hAnsi="Tahoma" w:cs="Tahoma"/>
        </w:rPr>
        <w:tab/>
      </w:r>
      <w:r w:rsidRPr="00FC27BD">
        <w:rPr>
          <w:rFonts w:ascii="Tahoma" w:hAnsi="Tahoma" w:cs="Tahoma"/>
        </w:rPr>
        <w:tab/>
      </w:r>
      <w:r w:rsidRPr="00FC27BD">
        <w:rPr>
          <w:rFonts w:ascii="Tahoma" w:hAnsi="Tahoma" w:cs="Tahoma"/>
        </w:rPr>
        <w:tab/>
        <w:t>Magistrado</w:t>
      </w:r>
    </w:p>
    <w:p w:rsidR="004F7362" w:rsidRPr="00FC27BD" w:rsidRDefault="00944A40" w:rsidP="00FC6D41">
      <w:pPr>
        <w:spacing w:line="288" w:lineRule="auto"/>
        <w:rPr>
          <w:rFonts w:ascii="Tahoma" w:hAnsi="Tahoma" w:cs="Tahoma"/>
          <w:szCs w:val="22"/>
        </w:rPr>
      </w:pPr>
      <w:r w:rsidRPr="00FC27BD">
        <w:rPr>
          <w:rFonts w:ascii="Tahoma" w:hAnsi="Tahoma" w:cs="Tahoma"/>
          <w:szCs w:val="22"/>
        </w:rPr>
        <w:tab/>
      </w:r>
      <w:r w:rsidRPr="00FC27BD">
        <w:rPr>
          <w:rFonts w:ascii="Tahoma" w:hAnsi="Tahoma" w:cs="Tahoma"/>
          <w:szCs w:val="22"/>
        </w:rPr>
        <w:tab/>
      </w:r>
      <w:r w:rsidRPr="00FC27BD">
        <w:rPr>
          <w:rFonts w:ascii="Tahoma" w:hAnsi="Tahoma" w:cs="Tahoma"/>
          <w:szCs w:val="22"/>
        </w:rPr>
        <w:tab/>
      </w:r>
      <w:r w:rsidRPr="00FC27BD">
        <w:rPr>
          <w:rFonts w:ascii="Tahoma" w:hAnsi="Tahoma" w:cs="Tahoma"/>
          <w:szCs w:val="22"/>
        </w:rPr>
        <w:tab/>
      </w:r>
      <w:r w:rsidRPr="00FC27BD">
        <w:rPr>
          <w:rFonts w:ascii="Tahoma" w:hAnsi="Tahoma" w:cs="Tahoma"/>
          <w:szCs w:val="22"/>
        </w:rPr>
        <w:tab/>
      </w:r>
      <w:r w:rsidR="00FC27BD">
        <w:rPr>
          <w:rFonts w:ascii="Tahoma" w:hAnsi="Tahoma" w:cs="Tahoma"/>
          <w:szCs w:val="22"/>
        </w:rPr>
        <w:tab/>
      </w:r>
      <w:r w:rsidR="00FC27BD">
        <w:rPr>
          <w:rFonts w:ascii="Tahoma" w:hAnsi="Tahoma" w:cs="Tahoma"/>
          <w:szCs w:val="22"/>
        </w:rPr>
        <w:tab/>
      </w:r>
      <w:r w:rsidRPr="00FC27BD">
        <w:rPr>
          <w:rFonts w:ascii="Tahoma" w:hAnsi="Tahoma" w:cs="Tahoma"/>
          <w:szCs w:val="22"/>
        </w:rPr>
        <w:t>En compensatorio de Hábeas Corpus</w:t>
      </w:r>
    </w:p>
    <w:sectPr w:rsidR="004F7362" w:rsidRPr="00FC27BD" w:rsidSect="00FC27BD">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85" w:rsidRDefault="00F83D85" w:rsidP="007D6F84">
      <w:r>
        <w:separator/>
      </w:r>
    </w:p>
  </w:endnote>
  <w:endnote w:type="continuationSeparator" w:id="0">
    <w:p w:rsidR="00F83D85" w:rsidRDefault="00F83D85"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Pr="00FC27BD" w:rsidRDefault="00B61750" w:rsidP="00FC27BD">
    <w:pPr>
      <w:pStyle w:val="Puesto"/>
      <w:spacing w:line="240" w:lineRule="auto"/>
      <w:jc w:val="right"/>
      <w:rPr>
        <w:b w:val="0"/>
        <w:sz w:val="18"/>
        <w:szCs w:val="16"/>
      </w:rPr>
    </w:pPr>
    <w:r w:rsidRPr="00FC27BD">
      <w:rPr>
        <w:b w:val="0"/>
        <w:sz w:val="18"/>
        <w:szCs w:val="16"/>
      </w:rPr>
      <w:fldChar w:fldCharType="begin"/>
    </w:r>
    <w:r w:rsidRPr="00FC27BD">
      <w:rPr>
        <w:b w:val="0"/>
        <w:sz w:val="18"/>
        <w:szCs w:val="16"/>
      </w:rPr>
      <w:instrText>PAGE   \* MERGEFORMAT</w:instrText>
    </w:r>
    <w:r w:rsidRPr="00FC27BD">
      <w:rPr>
        <w:b w:val="0"/>
        <w:sz w:val="18"/>
        <w:szCs w:val="16"/>
      </w:rPr>
      <w:fldChar w:fldCharType="separate"/>
    </w:r>
    <w:r w:rsidR="00097EBD">
      <w:rPr>
        <w:b w:val="0"/>
        <w:noProof/>
        <w:sz w:val="18"/>
        <w:szCs w:val="16"/>
      </w:rPr>
      <w:t>5</w:t>
    </w:r>
    <w:r w:rsidRPr="00FC27BD">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85" w:rsidRDefault="00F83D85" w:rsidP="007D6F84">
      <w:r>
        <w:separator/>
      </w:r>
    </w:p>
  </w:footnote>
  <w:footnote w:type="continuationSeparator" w:id="0">
    <w:p w:rsidR="00F83D85" w:rsidRDefault="00F83D85"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50" w:rsidRDefault="00B6175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1750" w:rsidRDefault="00B617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12" w:rsidRPr="00FC27BD" w:rsidRDefault="00271E12" w:rsidP="00271E12">
    <w:pPr>
      <w:pStyle w:val="Puesto"/>
      <w:spacing w:line="240" w:lineRule="auto"/>
      <w:jc w:val="both"/>
      <w:rPr>
        <w:b w:val="0"/>
        <w:sz w:val="18"/>
        <w:szCs w:val="16"/>
      </w:rPr>
    </w:pPr>
    <w:r w:rsidRPr="00FC27BD">
      <w:rPr>
        <w:b w:val="0"/>
        <w:sz w:val="18"/>
        <w:szCs w:val="16"/>
      </w:rPr>
      <w:t>Radicación No.: 66001-31-05-002-2017-00234-01</w:t>
    </w:r>
  </w:p>
  <w:p w:rsidR="00271E12" w:rsidRPr="00FC27BD" w:rsidRDefault="00271E12" w:rsidP="00271E12">
    <w:pPr>
      <w:pStyle w:val="Puesto"/>
      <w:spacing w:line="240" w:lineRule="auto"/>
      <w:jc w:val="both"/>
      <w:rPr>
        <w:b w:val="0"/>
        <w:sz w:val="18"/>
        <w:szCs w:val="16"/>
      </w:rPr>
    </w:pPr>
    <w:r w:rsidRPr="00FC27BD">
      <w:rPr>
        <w:b w:val="0"/>
        <w:sz w:val="18"/>
        <w:szCs w:val="16"/>
      </w:rPr>
      <w:t>Demandante: Juan Manuel Zapata González</w:t>
    </w:r>
  </w:p>
  <w:p w:rsidR="00B61750" w:rsidRPr="00FC27BD" w:rsidRDefault="00271E12" w:rsidP="00BD0B11">
    <w:pPr>
      <w:pStyle w:val="Puesto"/>
      <w:spacing w:line="240" w:lineRule="auto"/>
      <w:jc w:val="both"/>
      <w:rPr>
        <w:b w:val="0"/>
        <w:sz w:val="18"/>
        <w:szCs w:val="16"/>
      </w:rPr>
    </w:pPr>
    <w:r w:rsidRPr="00FC27BD">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13FAF"/>
    <w:rsid w:val="0002048F"/>
    <w:rsid w:val="0002440F"/>
    <w:rsid w:val="0002461A"/>
    <w:rsid w:val="00025A49"/>
    <w:rsid w:val="00026ECB"/>
    <w:rsid w:val="00036CE3"/>
    <w:rsid w:val="0004258F"/>
    <w:rsid w:val="00043C44"/>
    <w:rsid w:val="00056FC6"/>
    <w:rsid w:val="000723AE"/>
    <w:rsid w:val="00075416"/>
    <w:rsid w:val="000823E9"/>
    <w:rsid w:val="0009057B"/>
    <w:rsid w:val="000951AF"/>
    <w:rsid w:val="00097EBD"/>
    <w:rsid w:val="000A55CD"/>
    <w:rsid w:val="000A74EC"/>
    <w:rsid w:val="000B00DB"/>
    <w:rsid w:val="000C0174"/>
    <w:rsid w:val="000C2813"/>
    <w:rsid w:val="000C36ED"/>
    <w:rsid w:val="000C5686"/>
    <w:rsid w:val="000C5DD0"/>
    <w:rsid w:val="000C7D02"/>
    <w:rsid w:val="000D0E32"/>
    <w:rsid w:val="000D3061"/>
    <w:rsid w:val="000F00E7"/>
    <w:rsid w:val="000F1DA5"/>
    <w:rsid w:val="00110D43"/>
    <w:rsid w:val="0011532E"/>
    <w:rsid w:val="001155D3"/>
    <w:rsid w:val="0012290C"/>
    <w:rsid w:val="00134FDF"/>
    <w:rsid w:val="0015344C"/>
    <w:rsid w:val="00156670"/>
    <w:rsid w:val="00172EB4"/>
    <w:rsid w:val="0017342D"/>
    <w:rsid w:val="00177DC2"/>
    <w:rsid w:val="00180AD0"/>
    <w:rsid w:val="00181F0D"/>
    <w:rsid w:val="00183C09"/>
    <w:rsid w:val="00184A18"/>
    <w:rsid w:val="001B1589"/>
    <w:rsid w:val="001B28EA"/>
    <w:rsid w:val="001B5DD1"/>
    <w:rsid w:val="001B7236"/>
    <w:rsid w:val="001C0DCC"/>
    <w:rsid w:val="001C7D9D"/>
    <w:rsid w:val="001D582E"/>
    <w:rsid w:val="001F0DA2"/>
    <w:rsid w:val="001F4216"/>
    <w:rsid w:val="002001AF"/>
    <w:rsid w:val="00200BEF"/>
    <w:rsid w:val="00222F14"/>
    <w:rsid w:val="00224090"/>
    <w:rsid w:val="002309B0"/>
    <w:rsid w:val="00231524"/>
    <w:rsid w:val="00232B43"/>
    <w:rsid w:val="00235486"/>
    <w:rsid w:val="00244710"/>
    <w:rsid w:val="002509AC"/>
    <w:rsid w:val="00255B9E"/>
    <w:rsid w:val="00264D7D"/>
    <w:rsid w:val="00271E12"/>
    <w:rsid w:val="00275350"/>
    <w:rsid w:val="00293155"/>
    <w:rsid w:val="00293552"/>
    <w:rsid w:val="0029673A"/>
    <w:rsid w:val="00297759"/>
    <w:rsid w:val="002B4C0D"/>
    <w:rsid w:val="002B56C9"/>
    <w:rsid w:val="002C36A6"/>
    <w:rsid w:val="002D1603"/>
    <w:rsid w:val="002E15C2"/>
    <w:rsid w:val="002E6C47"/>
    <w:rsid w:val="002F04EE"/>
    <w:rsid w:val="002F3864"/>
    <w:rsid w:val="0031434F"/>
    <w:rsid w:val="00317B91"/>
    <w:rsid w:val="00320248"/>
    <w:rsid w:val="003204EB"/>
    <w:rsid w:val="003311BE"/>
    <w:rsid w:val="00337839"/>
    <w:rsid w:val="00341A64"/>
    <w:rsid w:val="003523FD"/>
    <w:rsid w:val="00354420"/>
    <w:rsid w:val="0036252B"/>
    <w:rsid w:val="00363674"/>
    <w:rsid w:val="0036533E"/>
    <w:rsid w:val="00384720"/>
    <w:rsid w:val="003A7C49"/>
    <w:rsid w:val="003C2446"/>
    <w:rsid w:val="003C4774"/>
    <w:rsid w:val="003D1A43"/>
    <w:rsid w:val="003E3463"/>
    <w:rsid w:val="003E4A0C"/>
    <w:rsid w:val="003F4758"/>
    <w:rsid w:val="003F5A47"/>
    <w:rsid w:val="003F629F"/>
    <w:rsid w:val="00403F4D"/>
    <w:rsid w:val="00405C02"/>
    <w:rsid w:val="00412B9F"/>
    <w:rsid w:val="00414418"/>
    <w:rsid w:val="004207F0"/>
    <w:rsid w:val="00422690"/>
    <w:rsid w:val="00430805"/>
    <w:rsid w:val="00432485"/>
    <w:rsid w:val="00453817"/>
    <w:rsid w:val="00455F65"/>
    <w:rsid w:val="0046005F"/>
    <w:rsid w:val="004634AA"/>
    <w:rsid w:val="00470C9D"/>
    <w:rsid w:val="00473651"/>
    <w:rsid w:val="0048245A"/>
    <w:rsid w:val="00494D7D"/>
    <w:rsid w:val="004A6D02"/>
    <w:rsid w:val="004A70EA"/>
    <w:rsid w:val="004B2319"/>
    <w:rsid w:val="004B2AA7"/>
    <w:rsid w:val="004B36A5"/>
    <w:rsid w:val="004C4949"/>
    <w:rsid w:val="004C7BE6"/>
    <w:rsid w:val="004C7C5A"/>
    <w:rsid w:val="004D12D5"/>
    <w:rsid w:val="004E08D0"/>
    <w:rsid w:val="004E0BDC"/>
    <w:rsid w:val="004F5CC4"/>
    <w:rsid w:val="004F67C3"/>
    <w:rsid w:val="004F7362"/>
    <w:rsid w:val="0050748F"/>
    <w:rsid w:val="00511743"/>
    <w:rsid w:val="00523B27"/>
    <w:rsid w:val="005555D3"/>
    <w:rsid w:val="005603BD"/>
    <w:rsid w:val="00561C8F"/>
    <w:rsid w:val="005653A9"/>
    <w:rsid w:val="0056640A"/>
    <w:rsid w:val="00567AAB"/>
    <w:rsid w:val="005773AF"/>
    <w:rsid w:val="0057766C"/>
    <w:rsid w:val="00586BC0"/>
    <w:rsid w:val="005A2E8F"/>
    <w:rsid w:val="005C63A0"/>
    <w:rsid w:val="005C7CA7"/>
    <w:rsid w:val="005F361D"/>
    <w:rsid w:val="005F4F1A"/>
    <w:rsid w:val="005F53B8"/>
    <w:rsid w:val="0060793D"/>
    <w:rsid w:val="00616BA0"/>
    <w:rsid w:val="00646BFE"/>
    <w:rsid w:val="00650F4A"/>
    <w:rsid w:val="00651751"/>
    <w:rsid w:val="0065237B"/>
    <w:rsid w:val="00652893"/>
    <w:rsid w:val="00662E04"/>
    <w:rsid w:val="006652F5"/>
    <w:rsid w:val="00671B3C"/>
    <w:rsid w:val="00672053"/>
    <w:rsid w:val="00676DA6"/>
    <w:rsid w:val="006912E8"/>
    <w:rsid w:val="006B1F2E"/>
    <w:rsid w:val="006B3582"/>
    <w:rsid w:val="006C0461"/>
    <w:rsid w:val="006C287E"/>
    <w:rsid w:val="006D6778"/>
    <w:rsid w:val="006E1763"/>
    <w:rsid w:val="006F3D09"/>
    <w:rsid w:val="006F7B92"/>
    <w:rsid w:val="007072DA"/>
    <w:rsid w:val="007236B0"/>
    <w:rsid w:val="00727D3B"/>
    <w:rsid w:val="00741B3D"/>
    <w:rsid w:val="007534AF"/>
    <w:rsid w:val="0075567F"/>
    <w:rsid w:val="00755B6B"/>
    <w:rsid w:val="007569B8"/>
    <w:rsid w:val="007615C4"/>
    <w:rsid w:val="00765DD8"/>
    <w:rsid w:val="007670A7"/>
    <w:rsid w:val="00775732"/>
    <w:rsid w:val="00797045"/>
    <w:rsid w:val="007A137D"/>
    <w:rsid w:val="007A4D2D"/>
    <w:rsid w:val="007B3FF0"/>
    <w:rsid w:val="007B7EF4"/>
    <w:rsid w:val="007C0598"/>
    <w:rsid w:val="007D68A4"/>
    <w:rsid w:val="007D6F84"/>
    <w:rsid w:val="007F0F24"/>
    <w:rsid w:val="007F7C19"/>
    <w:rsid w:val="0080390E"/>
    <w:rsid w:val="00804D16"/>
    <w:rsid w:val="00821A7B"/>
    <w:rsid w:val="00827620"/>
    <w:rsid w:val="00835233"/>
    <w:rsid w:val="00846ED5"/>
    <w:rsid w:val="008579C3"/>
    <w:rsid w:val="00860EDC"/>
    <w:rsid w:val="00864CE8"/>
    <w:rsid w:val="00866E18"/>
    <w:rsid w:val="008A3032"/>
    <w:rsid w:val="008B25C3"/>
    <w:rsid w:val="008B6114"/>
    <w:rsid w:val="008D2D03"/>
    <w:rsid w:val="008E186C"/>
    <w:rsid w:val="008E2A82"/>
    <w:rsid w:val="0090415C"/>
    <w:rsid w:val="00904802"/>
    <w:rsid w:val="00912557"/>
    <w:rsid w:val="00914B96"/>
    <w:rsid w:val="0092218C"/>
    <w:rsid w:val="0093475F"/>
    <w:rsid w:val="00934AE1"/>
    <w:rsid w:val="009437E3"/>
    <w:rsid w:val="00944A40"/>
    <w:rsid w:val="00946857"/>
    <w:rsid w:val="0095300F"/>
    <w:rsid w:val="009571C8"/>
    <w:rsid w:val="00962566"/>
    <w:rsid w:val="009747A3"/>
    <w:rsid w:val="009815D7"/>
    <w:rsid w:val="00983F09"/>
    <w:rsid w:val="00992B67"/>
    <w:rsid w:val="009A40BF"/>
    <w:rsid w:val="009A648D"/>
    <w:rsid w:val="009B1AC8"/>
    <w:rsid w:val="009B1E01"/>
    <w:rsid w:val="009B360A"/>
    <w:rsid w:val="009B4CBF"/>
    <w:rsid w:val="009C6197"/>
    <w:rsid w:val="009D299D"/>
    <w:rsid w:val="009E1635"/>
    <w:rsid w:val="009E4F7B"/>
    <w:rsid w:val="009F375F"/>
    <w:rsid w:val="009F69A2"/>
    <w:rsid w:val="00A0036F"/>
    <w:rsid w:val="00A032B1"/>
    <w:rsid w:val="00A07B72"/>
    <w:rsid w:val="00A12F7A"/>
    <w:rsid w:val="00A13990"/>
    <w:rsid w:val="00A169A8"/>
    <w:rsid w:val="00A177EC"/>
    <w:rsid w:val="00A25648"/>
    <w:rsid w:val="00A270C3"/>
    <w:rsid w:val="00A35ABF"/>
    <w:rsid w:val="00A37217"/>
    <w:rsid w:val="00A43D6A"/>
    <w:rsid w:val="00A67935"/>
    <w:rsid w:val="00A821B0"/>
    <w:rsid w:val="00A923C7"/>
    <w:rsid w:val="00AA466D"/>
    <w:rsid w:val="00AC28DD"/>
    <w:rsid w:val="00AC3374"/>
    <w:rsid w:val="00AF4BB9"/>
    <w:rsid w:val="00AF7552"/>
    <w:rsid w:val="00B006A4"/>
    <w:rsid w:val="00B103AF"/>
    <w:rsid w:val="00B15C37"/>
    <w:rsid w:val="00B2184D"/>
    <w:rsid w:val="00B253D1"/>
    <w:rsid w:val="00B25C08"/>
    <w:rsid w:val="00B40B07"/>
    <w:rsid w:val="00B4162F"/>
    <w:rsid w:val="00B60862"/>
    <w:rsid w:val="00B61750"/>
    <w:rsid w:val="00B62040"/>
    <w:rsid w:val="00B652C2"/>
    <w:rsid w:val="00B65CE7"/>
    <w:rsid w:val="00B75AF1"/>
    <w:rsid w:val="00B968C9"/>
    <w:rsid w:val="00B96AAD"/>
    <w:rsid w:val="00BA0763"/>
    <w:rsid w:val="00BA5E37"/>
    <w:rsid w:val="00BB0417"/>
    <w:rsid w:val="00BB7C3D"/>
    <w:rsid w:val="00BC3D48"/>
    <w:rsid w:val="00BC6A82"/>
    <w:rsid w:val="00BD0B11"/>
    <w:rsid w:val="00BD54B2"/>
    <w:rsid w:val="00BD68C9"/>
    <w:rsid w:val="00BE0564"/>
    <w:rsid w:val="00C033A9"/>
    <w:rsid w:val="00C21D6A"/>
    <w:rsid w:val="00C253D3"/>
    <w:rsid w:val="00C3599F"/>
    <w:rsid w:val="00C401F0"/>
    <w:rsid w:val="00C57367"/>
    <w:rsid w:val="00C63E08"/>
    <w:rsid w:val="00C64F58"/>
    <w:rsid w:val="00C65FFF"/>
    <w:rsid w:val="00C822D4"/>
    <w:rsid w:val="00C844C1"/>
    <w:rsid w:val="00C92391"/>
    <w:rsid w:val="00CA3F54"/>
    <w:rsid w:val="00CA6482"/>
    <w:rsid w:val="00CB1860"/>
    <w:rsid w:val="00CB336E"/>
    <w:rsid w:val="00CC6353"/>
    <w:rsid w:val="00CD0F5B"/>
    <w:rsid w:val="00CD296F"/>
    <w:rsid w:val="00CD420F"/>
    <w:rsid w:val="00CD749F"/>
    <w:rsid w:val="00CE6268"/>
    <w:rsid w:val="00CE6C97"/>
    <w:rsid w:val="00D03D39"/>
    <w:rsid w:val="00D06704"/>
    <w:rsid w:val="00D311F3"/>
    <w:rsid w:val="00D365EB"/>
    <w:rsid w:val="00D46AC9"/>
    <w:rsid w:val="00D70014"/>
    <w:rsid w:val="00D80E15"/>
    <w:rsid w:val="00D821F2"/>
    <w:rsid w:val="00D8506F"/>
    <w:rsid w:val="00D852D1"/>
    <w:rsid w:val="00D94A90"/>
    <w:rsid w:val="00D97AAB"/>
    <w:rsid w:val="00DA5DDC"/>
    <w:rsid w:val="00DA7799"/>
    <w:rsid w:val="00DB2F72"/>
    <w:rsid w:val="00DB77F4"/>
    <w:rsid w:val="00DB7BCF"/>
    <w:rsid w:val="00DD6148"/>
    <w:rsid w:val="00DD763F"/>
    <w:rsid w:val="00DE208C"/>
    <w:rsid w:val="00E13777"/>
    <w:rsid w:val="00E20F03"/>
    <w:rsid w:val="00E352E6"/>
    <w:rsid w:val="00E53C12"/>
    <w:rsid w:val="00E556F9"/>
    <w:rsid w:val="00E67507"/>
    <w:rsid w:val="00E77F15"/>
    <w:rsid w:val="00E830AC"/>
    <w:rsid w:val="00E915B3"/>
    <w:rsid w:val="00EA04BB"/>
    <w:rsid w:val="00EA1158"/>
    <w:rsid w:val="00EA16FD"/>
    <w:rsid w:val="00EB198D"/>
    <w:rsid w:val="00EC4F88"/>
    <w:rsid w:val="00EC7568"/>
    <w:rsid w:val="00ED1DC2"/>
    <w:rsid w:val="00ED455B"/>
    <w:rsid w:val="00ED7FFD"/>
    <w:rsid w:val="00EE200A"/>
    <w:rsid w:val="00EE5D7C"/>
    <w:rsid w:val="00EE76C4"/>
    <w:rsid w:val="00EF2717"/>
    <w:rsid w:val="00EF44F3"/>
    <w:rsid w:val="00F12A26"/>
    <w:rsid w:val="00F216B6"/>
    <w:rsid w:val="00F216FA"/>
    <w:rsid w:val="00F219DF"/>
    <w:rsid w:val="00F21B70"/>
    <w:rsid w:val="00F24609"/>
    <w:rsid w:val="00F2600A"/>
    <w:rsid w:val="00F35C87"/>
    <w:rsid w:val="00F4402B"/>
    <w:rsid w:val="00F4686D"/>
    <w:rsid w:val="00F47B05"/>
    <w:rsid w:val="00F57184"/>
    <w:rsid w:val="00F6562C"/>
    <w:rsid w:val="00F7014C"/>
    <w:rsid w:val="00F71918"/>
    <w:rsid w:val="00F72F55"/>
    <w:rsid w:val="00F83D85"/>
    <w:rsid w:val="00FB552F"/>
    <w:rsid w:val="00FC045B"/>
    <w:rsid w:val="00FC27BD"/>
    <w:rsid w:val="00FC6D41"/>
    <w:rsid w:val="00FD1016"/>
    <w:rsid w:val="00FD25FF"/>
    <w:rsid w:val="00FE0B8E"/>
    <w:rsid w:val="00FE2955"/>
    <w:rsid w:val="00FE2AD1"/>
    <w:rsid w:val="00FE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2C411-FA59-42CE-B58B-CB67E0EE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paragraph" w:styleId="Sangradetextonormal">
    <w:name w:val="Body Text Indent"/>
    <w:basedOn w:val="Normal"/>
    <w:link w:val="SangradetextonormalCar"/>
    <w:uiPriority w:val="99"/>
    <w:semiHidden/>
    <w:unhideWhenUsed/>
    <w:rsid w:val="00F216B6"/>
    <w:pPr>
      <w:spacing w:after="120"/>
      <w:ind w:left="283"/>
    </w:pPr>
  </w:style>
  <w:style w:type="character" w:customStyle="1" w:styleId="SangradetextonormalCar">
    <w:name w:val="Sangría de texto normal Car"/>
    <w:basedOn w:val="Fuentedeprrafopredeter"/>
    <w:link w:val="Sangradetextonormal"/>
    <w:uiPriority w:val="99"/>
    <w:semiHidden/>
    <w:rsid w:val="00F216B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D02D-3BB2-4831-8661-32F82ADA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5</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116</cp:revision>
  <cp:lastPrinted>2019-11-14T16:33:00Z</cp:lastPrinted>
  <dcterms:created xsi:type="dcterms:W3CDTF">2018-08-14T18:14:00Z</dcterms:created>
  <dcterms:modified xsi:type="dcterms:W3CDTF">2019-12-18T12:47:00Z</dcterms:modified>
</cp:coreProperties>
</file>