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80B94" w:rsidRPr="00C80B94" w:rsidRDefault="00C80B94" w:rsidP="00C80B9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C80B9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80B94" w:rsidRPr="00C80B94" w:rsidRDefault="00C80B94" w:rsidP="00C80B94">
      <w:pPr>
        <w:spacing w:line="240" w:lineRule="auto"/>
        <w:ind w:firstLine="0"/>
        <w:rPr>
          <w:rFonts w:ascii="Arial" w:eastAsia="Times New Roman" w:hAnsi="Arial" w:cs="Arial"/>
          <w:sz w:val="20"/>
          <w:szCs w:val="20"/>
          <w:lang w:val="es-419" w:eastAsia="es-ES"/>
        </w:rPr>
      </w:pPr>
    </w:p>
    <w:p w:rsidR="00C80B94" w:rsidRPr="00C80B94" w:rsidRDefault="00C80B94" w:rsidP="00C80B94">
      <w:pPr>
        <w:spacing w:line="240" w:lineRule="auto"/>
        <w:ind w:firstLine="0"/>
        <w:rPr>
          <w:rFonts w:ascii="Arial" w:eastAsia="Times New Roman" w:hAnsi="Arial" w:cs="Arial"/>
          <w:sz w:val="20"/>
          <w:szCs w:val="20"/>
          <w:lang w:val="es-419" w:eastAsia="es-ES"/>
        </w:rPr>
      </w:pPr>
      <w:r w:rsidRPr="00C80B94">
        <w:rPr>
          <w:rFonts w:ascii="Arial" w:eastAsia="Times New Roman" w:hAnsi="Arial" w:cs="Arial"/>
          <w:sz w:val="20"/>
          <w:szCs w:val="20"/>
          <w:lang w:val="es-419" w:eastAsia="es-ES"/>
        </w:rPr>
        <w:t>Providencia</w:t>
      </w:r>
      <w:r w:rsidRPr="00C80B94">
        <w:rPr>
          <w:rFonts w:ascii="Arial" w:eastAsia="Times New Roman" w:hAnsi="Arial" w:cs="Arial"/>
          <w:sz w:val="20"/>
          <w:szCs w:val="20"/>
          <w:lang w:val="es-419" w:eastAsia="es-ES"/>
        </w:rPr>
        <w:tab/>
        <w:t>: Sentencia del 13 de diciembre de 2019</w:t>
      </w:r>
    </w:p>
    <w:p w:rsidR="00C80B94" w:rsidRPr="00C80B94" w:rsidRDefault="00C80B94" w:rsidP="00C80B94">
      <w:pPr>
        <w:spacing w:line="240" w:lineRule="auto"/>
        <w:ind w:firstLine="0"/>
        <w:rPr>
          <w:rFonts w:ascii="Arial" w:eastAsia="Times New Roman" w:hAnsi="Arial" w:cs="Arial"/>
          <w:sz w:val="20"/>
          <w:szCs w:val="20"/>
          <w:lang w:val="es-419" w:eastAsia="es-ES"/>
        </w:rPr>
      </w:pPr>
      <w:r w:rsidRPr="00C80B94">
        <w:rPr>
          <w:rFonts w:ascii="Arial" w:eastAsia="Times New Roman" w:hAnsi="Arial" w:cs="Arial"/>
          <w:sz w:val="20"/>
          <w:szCs w:val="20"/>
          <w:lang w:val="es-419" w:eastAsia="es-ES"/>
        </w:rPr>
        <w:t>Radicación</w:t>
      </w:r>
      <w:r w:rsidRPr="00C80B94">
        <w:rPr>
          <w:rFonts w:ascii="Arial" w:eastAsia="Times New Roman" w:hAnsi="Arial" w:cs="Arial"/>
          <w:sz w:val="20"/>
          <w:szCs w:val="20"/>
          <w:lang w:val="es-419" w:eastAsia="es-ES"/>
        </w:rPr>
        <w:tab/>
        <w:t>: 66001-31-05-005-2017-00056-01</w:t>
      </w:r>
    </w:p>
    <w:p w:rsidR="00C80B94" w:rsidRPr="00C80B94" w:rsidRDefault="00C80B94" w:rsidP="00C80B94">
      <w:pPr>
        <w:spacing w:line="240" w:lineRule="auto"/>
        <w:ind w:firstLine="0"/>
        <w:rPr>
          <w:rFonts w:ascii="Arial" w:eastAsia="Times New Roman" w:hAnsi="Arial" w:cs="Arial"/>
          <w:sz w:val="20"/>
          <w:szCs w:val="20"/>
          <w:lang w:val="es-419" w:eastAsia="es-ES"/>
        </w:rPr>
      </w:pPr>
      <w:r w:rsidRPr="00C80B94">
        <w:rPr>
          <w:rFonts w:ascii="Arial" w:eastAsia="Times New Roman" w:hAnsi="Arial" w:cs="Arial"/>
          <w:sz w:val="20"/>
          <w:szCs w:val="20"/>
          <w:lang w:val="es-419" w:eastAsia="es-ES"/>
        </w:rPr>
        <w:t>Proceso</w:t>
      </w:r>
      <w:r w:rsidRPr="00C80B94">
        <w:rPr>
          <w:rFonts w:ascii="Arial" w:eastAsia="Times New Roman" w:hAnsi="Arial" w:cs="Arial"/>
          <w:sz w:val="20"/>
          <w:szCs w:val="20"/>
          <w:lang w:val="es-419" w:eastAsia="es-ES"/>
        </w:rPr>
        <w:tab/>
        <w:t>: Ordinario</w:t>
      </w:r>
    </w:p>
    <w:p w:rsidR="00C80B94" w:rsidRPr="00C80B94" w:rsidRDefault="00C80B94" w:rsidP="00C80B94">
      <w:pPr>
        <w:spacing w:line="240" w:lineRule="auto"/>
        <w:ind w:firstLine="0"/>
        <w:rPr>
          <w:rFonts w:ascii="Arial" w:eastAsia="Times New Roman" w:hAnsi="Arial" w:cs="Arial"/>
          <w:sz w:val="20"/>
          <w:szCs w:val="20"/>
          <w:lang w:val="es-419" w:eastAsia="es-ES"/>
        </w:rPr>
      </w:pPr>
      <w:r w:rsidRPr="00C80B94">
        <w:rPr>
          <w:rFonts w:ascii="Arial" w:eastAsia="Times New Roman" w:hAnsi="Arial" w:cs="Arial"/>
          <w:sz w:val="20"/>
          <w:szCs w:val="20"/>
          <w:lang w:val="es-419" w:eastAsia="es-ES"/>
        </w:rPr>
        <w:t>Demandante</w:t>
      </w:r>
      <w:r w:rsidRPr="00C80B94">
        <w:rPr>
          <w:rFonts w:ascii="Arial" w:eastAsia="Times New Roman" w:hAnsi="Arial" w:cs="Arial"/>
          <w:sz w:val="20"/>
          <w:szCs w:val="20"/>
          <w:lang w:val="es-419" w:eastAsia="es-ES"/>
        </w:rPr>
        <w:tab/>
        <w:t>: Jair Carvajal Tovar</w:t>
      </w:r>
    </w:p>
    <w:p w:rsidR="00C80B94" w:rsidRPr="00C80B94" w:rsidRDefault="00C80B94" w:rsidP="00C80B94">
      <w:pPr>
        <w:spacing w:line="240" w:lineRule="auto"/>
        <w:ind w:firstLine="0"/>
        <w:rPr>
          <w:rFonts w:ascii="Arial" w:eastAsia="Times New Roman" w:hAnsi="Arial" w:cs="Arial"/>
          <w:sz w:val="20"/>
          <w:szCs w:val="20"/>
          <w:lang w:val="es-419" w:eastAsia="es-ES"/>
        </w:rPr>
      </w:pPr>
      <w:r w:rsidRPr="00C80B94">
        <w:rPr>
          <w:rFonts w:ascii="Arial" w:eastAsia="Times New Roman" w:hAnsi="Arial" w:cs="Arial"/>
          <w:sz w:val="20"/>
          <w:szCs w:val="20"/>
          <w:lang w:val="es-419" w:eastAsia="es-ES"/>
        </w:rPr>
        <w:t>Demandado</w:t>
      </w:r>
      <w:r w:rsidRPr="00C80B94">
        <w:rPr>
          <w:rFonts w:ascii="Arial" w:eastAsia="Times New Roman" w:hAnsi="Arial" w:cs="Arial"/>
          <w:sz w:val="20"/>
          <w:szCs w:val="20"/>
          <w:lang w:val="es-419" w:eastAsia="es-ES"/>
        </w:rPr>
        <w:tab/>
        <w:t>: AFP Colfondos S.A. y Colpensiones</w:t>
      </w:r>
    </w:p>
    <w:p w:rsidR="00C80B94" w:rsidRPr="00C80B94" w:rsidRDefault="00C80B94" w:rsidP="00C80B94">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sidRPr="00C80B94">
        <w:rPr>
          <w:rFonts w:ascii="Arial" w:eastAsia="Times New Roman" w:hAnsi="Arial" w:cs="Arial"/>
          <w:sz w:val="20"/>
          <w:szCs w:val="20"/>
          <w:lang w:val="es-419" w:eastAsia="es-ES"/>
        </w:rPr>
        <w:t>: Quinto Laboral del Circuito</w:t>
      </w:r>
    </w:p>
    <w:p w:rsidR="00C80B94" w:rsidRPr="00C80B94" w:rsidRDefault="00C80B94" w:rsidP="00C80B94">
      <w:pPr>
        <w:spacing w:line="240" w:lineRule="auto"/>
        <w:ind w:firstLine="0"/>
        <w:rPr>
          <w:rFonts w:ascii="Arial" w:eastAsia="Times New Roman" w:hAnsi="Arial" w:cs="Arial"/>
          <w:sz w:val="20"/>
          <w:szCs w:val="20"/>
          <w:lang w:val="es-419" w:eastAsia="es-ES"/>
        </w:rPr>
      </w:pPr>
    </w:p>
    <w:p w:rsidR="00C80B94" w:rsidRPr="00C80B94" w:rsidRDefault="00C80B94" w:rsidP="00C80B94">
      <w:pPr>
        <w:spacing w:line="240" w:lineRule="auto"/>
        <w:ind w:firstLine="0"/>
        <w:rPr>
          <w:rFonts w:ascii="Arial" w:eastAsia="Times New Roman" w:hAnsi="Arial" w:cs="Arial"/>
          <w:b/>
          <w:bCs/>
          <w:iCs/>
          <w:sz w:val="20"/>
          <w:szCs w:val="20"/>
          <w:lang w:val="es-419" w:eastAsia="fr-FR"/>
        </w:rPr>
      </w:pPr>
      <w:r w:rsidRPr="00C80B94">
        <w:rPr>
          <w:rFonts w:ascii="Arial" w:eastAsia="Times New Roman" w:hAnsi="Arial" w:cs="Arial"/>
          <w:b/>
          <w:bCs/>
          <w:iCs/>
          <w:sz w:val="20"/>
          <w:szCs w:val="20"/>
          <w:u w:val="single"/>
          <w:lang w:val="es-419" w:eastAsia="fr-FR"/>
        </w:rPr>
        <w:t>TEMAS:</w:t>
      </w:r>
      <w:r w:rsidRPr="00C80B94">
        <w:rPr>
          <w:rFonts w:ascii="Arial" w:eastAsia="Times New Roman" w:hAnsi="Arial" w:cs="Arial"/>
          <w:b/>
          <w:bCs/>
          <w:iCs/>
          <w:sz w:val="20"/>
          <w:szCs w:val="20"/>
          <w:lang w:val="es-419" w:eastAsia="fr-FR"/>
        </w:rPr>
        <w:tab/>
      </w:r>
      <w:r w:rsidR="00B82869" w:rsidRPr="00B82869">
        <w:rPr>
          <w:rFonts w:ascii="Arial" w:eastAsia="Times New Roman" w:hAnsi="Arial" w:cs="Arial"/>
          <w:b/>
          <w:sz w:val="20"/>
          <w:szCs w:val="20"/>
          <w:lang w:val="es-419" w:eastAsia="es-ES"/>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rsidR="00C80B94" w:rsidRPr="00C80B94" w:rsidRDefault="00C80B94" w:rsidP="00C80B94">
      <w:pPr>
        <w:spacing w:line="240" w:lineRule="auto"/>
        <w:ind w:firstLine="0"/>
        <w:rPr>
          <w:rFonts w:ascii="Arial" w:eastAsia="Times New Roman" w:hAnsi="Arial" w:cs="Arial"/>
          <w:sz w:val="20"/>
          <w:szCs w:val="20"/>
          <w:lang w:val="es-419" w:eastAsia="es-ES"/>
        </w:rPr>
      </w:pPr>
    </w:p>
    <w:p w:rsidR="00B82869" w:rsidRPr="00B82869" w:rsidRDefault="00B82869" w:rsidP="00B82869">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rsidR="00B82869" w:rsidRPr="00B82869" w:rsidRDefault="00B82869" w:rsidP="00B82869">
      <w:pPr>
        <w:spacing w:line="240" w:lineRule="auto"/>
        <w:ind w:firstLine="0"/>
        <w:rPr>
          <w:rFonts w:ascii="Arial" w:eastAsia="Times New Roman" w:hAnsi="Arial" w:cs="Arial"/>
          <w:sz w:val="20"/>
          <w:szCs w:val="20"/>
          <w:lang w:val="es-419" w:eastAsia="es-ES"/>
        </w:rPr>
      </w:pPr>
    </w:p>
    <w:p w:rsidR="00B82869" w:rsidRPr="00B82869" w:rsidRDefault="00B82869" w:rsidP="00B82869">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Mag. Julio César Salazar Muñoz – Decreto 720/94 -, permite ahora a esta Sala Mayoritaria apartarnos totalmente de la tesis expuesta por nuestra superioridad, tal como se indicó en decisión de 29/10/2019, Exp. No. 2018-00133-01. </w:t>
      </w:r>
    </w:p>
    <w:p w:rsidR="00B82869" w:rsidRPr="00B82869" w:rsidRDefault="00B82869" w:rsidP="00B82869">
      <w:pPr>
        <w:spacing w:line="240" w:lineRule="auto"/>
        <w:ind w:firstLine="0"/>
        <w:rPr>
          <w:rFonts w:ascii="Arial" w:eastAsia="Times New Roman" w:hAnsi="Arial" w:cs="Arial"/>
          <w:sz w:val="20"/>
          <w:szCs w:val="20"/>
          <w:lang w:val="es-419" w:eastAsia="es-ES"/>
        </w:rPr>
      </w:pPr>
    </w:p>
    <w:p w:rsidR="00C80B94" w:rsidRPr="00B82869" w:rsidRDefault="00B82869" w:rsidP="00B82869">
      <w:pPr>
        <w:spacing w:line="240" w:lineRule="auto"/>
        <w:ind w:firstLine="0"/>
        <w:rPr>
          <w:rFonts w:ascii="Arial" w:eastAsia="Times New Roman" w:hAnsi="Arial" w:cs="Arial"/>
          <w:sz w:val="20"/>
          <w:szCs w:val="20"/>
          <w:lang w:val="es-CO" w:eastAsia="es-ES"/>
        </w:rPr>
      </w:pPr>
      <w:r w:rsidRPr="00B82869">
        <w:rPr>
          <w:rFonts w:ascii="Arial" w:eastAsia="Times New Roman" w:hAnsi="Arial" w:cs="Arial"/>
          <w:sz w:val="20"/>
          <w:szCs w:val="20"/>
          <w:lang w:val="es-419" w:eastAsia="es-ES"/>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Pr>
          <w:rFonts w:ascii="Arial" w:eastAsia="Times New Roman" w:hAnsi="Arial" w:cs="Arial"/>
          <w:sz w:val="20"/>
          <w:szCs w:val="20"/>
          <w:lang w:val="es-CO" w:eastAsia="es-ES"/>
        </w:rPr>
        <w:t>…</w:t>
      </w:r>
    </w:p>
    <w:p w:rsidR="00C80B94" w:rsidRDefault="00C80B94" w:rsidP="00C80B94">
      <w:pPr>
        <w:spacing w:line="240" w:lineRule="auto"/>
        <w:ind w:firstLine="0"/>
        <w:rPr>
          <w:rFonts w:ascii="Arial" w:eastAsia="Times New Roman" w:hAnsi="Arial" w:cs="Arial"/>
          <w:sz w:val="20"/>
          <w:szCs w:val="20"/>
          <w:lang w:val="es-419" w:eastAsia="es-ES"/>
        </w:rPr>
      </w:pPr>
    </w:p>
    <w:p w:rsidR="00B82869" w:rsidRPr="00B82869" w:rsidRDefault="00B82869" w:rsidP="00B82869">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 xml:space="preserve">…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B82869" w:rsidRPr="00B82869" w:rsidRDefault="00B82869" w:rsidP="00B82869">
      <w:pPr>
        <w:spacing w:line="240" w:lineRule="auto"/>
        <w:ind w:firstLine="0"/>
        <w:rPr>
          <w:rFonts w:ascii="Arial" w:eastAsia="Times New Roman" w:hAnsi="Arial" w:cs="Arial"/>
          <w:sz w:val="20"/>
          <w:szCs w:val="20"/>
          <w:lang w:val="es-419" w:eastAsia="es-ES"/>
        </w:rPr>
      </w:pPr>
    </w:p>
    <w:p w:rsidR="00B82869" w:rsidRPr="00B82869" w:rsidRDefault="00B82869" w:rsidP="00B82869">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En ese sentido, para remediar tal inconformidad el legislador contempló una acción diferente como es el resarcimiento de perjuicios, prescrito en el artículo 10 del Decreto 720 de 1994 – vigente para la época de los hechos -, que establece:</w:t>
      </w:r>
    </w:p>
    <w:p w:rsidR="00B82869" w:rsidRPr="00B82869" w:rsidRDefault="00B82869" w:rsidP="00B82869">
      <w:pPr>
        <w:spacing w:line="240" w:lineRule="auto"/>
        <w:ind w:firstLine="0"/>
        <w:rPr>
          <w:rFonts w:ascii="Arial" w:eastAsia="Times New Roman" w:hAnsi="Arial" w:cs="Arial"/>
          <w:sz w:val="20"/>
          <w:szCs w:val="20"/>
          <w:lang w:val="es-419" w:eastAsia="es-ES"/>
        </w:rPr>
      </w:pPr>
    </w:p>
    <w:p w:rsidR="00B82869" w:rsidRPr="00C80B94" w:rsidRDefault="00B82869" w:rsidP="00B82869">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rsidR="00C80B94" w:rsidRDefault="00C80B94" w:rsidP="00C80B94">
      <w:pPr>
        <w:spacing w:line="240" w:lineRule="auto"/>
        <w:ind w:firstLine="0"/>
        <w:rPr>
          <w:rFonts w:ascii="Arial" w:eastAsia="Times New Roman" w:hAnsi="Arial" w:cs="Arial"/>
          <w:sz w:val="20"/>
          <w:szCs w:val="20"/>
          <w:lang w:val="es-419" w:eastAsia="es-ES"/>
        </w:rPr>
      </w:pPr>
    </w:p>
    <w:p w:rsidR="00B82869" w:rsidRDefault="00B82869" w:rsidP="00C80B94">
      <w:pPr>
        <w:spacing w:line="240" w:lineRule="auto"/>
        <w:ind w:firstLine="0"/>
        <w:rPr>
          <w:rFonts w:ascii="Arial" w:eastAsia="Times New Roman" w:hAnsi="Arial" w:cs="Arial"/>
          <w:sz w:val="20"/>
          <w:szCs w:val="20"/>
          <w:lang w:val="es-419" w:eastAsia="es-ES"/>
        </w:rPr>
      </w:pPr>
      <w:r w:rsidRPr="00B82869">
        <w:rPr>
          <w:rFonts w:ascii="Arial" w:eastAsia="Times New Roman" w:hAnsi="Arial" w:cs="Arial"/>
          <w:sz w:val="20"/>
          <w:szCs w:val="20"/>
          <w:lang w:val="es-419" w:eastAsia="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rsidR="00B82869" w:rsidRPr="00C80B94" w:rsidRDefault="00B82869" w:rsidP="00C80B94">
      <w:pPr>
        <w:spacing w:line="240" w:lineRule="auto"/>
        <w:ind w:firstLine="0"/>
        <w:rPr>
          <w:rFonts w:ascii="Arial" w:eastAsia="Times New Roman" w:hAnsi="Arial" w:cs="Arial"/>
          <w:sz w:val="20"/>
          <w:szCs w:val="20"/>
          <w:lang w:val="es-419" w:eastAsia="es-ES"/>
        </w:rPr>
      </w:pPr>
    </w:p>
    <w:p w:rsidR="00C80B94" w:rsidRPr="00762EDC" w:rsidRDefault="00762EDC" w:rsidP="00C80B94">
      <w:pPr>
        <w:spacing w:line="240" w:lineRule="auto"/>
        <w:ind w:firstLine="0"/>
        <w:rPr>
          <w:rFonts w:ascii="Arial" w:eastAsia="Times New Roman" w:hAnsi="Arial" w:cs="Arial"/>
          <w:b/>
          <w:color w:val="FF0000"/>
          <w:sz w:val="20"/>
          <w:szCs w:val="20"/>
          <w:lang w:eastAsia="es-ES"/>
        </w:rPr>
      </w:pPr>
      <w:r w:rsidRPr="00762EDC">
        <w:rPr>
          <w:rFonts w:ascii="Arial" w:eastAsia="Times New Roman" w:hAnsi="Arial" w:cs="Arial"/>
          <w:b/>
          <w:color w:val="FF0000"/>
          <w:sz w:val="20"/>
          <w:szCs w:val="20"/>
          <w:lang w:eastAsia="es-ES"/>
        </w:rPr>
        <w:t>SALVAMENTO DE VOTO: DOCTORA ANA LUCÍA CAICEDO CALDERÓN</w:t>
      </w:r>
    </w:p>
    <w:p w:rsidR="00762EDC" w:rsidRPr="00C80B94" w:rsidRDefault="00762EDC" w:rsidP="00C80B94">
      <w:pPr>
        <w:spacing w:line="240" w:lineRule="auto"/>
        <w:ind w:firstLine="0"/>
        <w:rPr>
          <w:rFonts w:ascii="Arial" w:eastAsia="Times New Roman" w:hAnsi="Arial" w:cs="Arial"/>
          <w:sz w:val="20"/>
          <w:szCs w:val="20"/>
          <w:lang w:eastAsia="es-ES"/>
        </w:rPr>
      </w:pPr>
    </w:p>
    <w:p w:rsidR="00C80B94" w:rsidRDefault="00762EDC" w:rsidP="00C80B94">
      <w:pPr>
        <w:spacing w:line="240" w:lineRule="auto"/>
        <w:ind w:firstLine="0"/>
        <w:rPr>
          <w:rFonts w:ascii="Arial" w:eastAsia="Times New Roman" w:hAnsi="Arial" w:cs="Arial"/>
          <w:sz w:val="20"/>
          <w:szCs w:val="20"/>
          <w:lang w:eastAsia="es-ES"/>
        </w:rPr>
      </w:pPr>
      <w:r w:rsidRPr="00762EDC">
        <w:rPr>
          <w:rFonts w:ascii="Arial" w:eastAsia="Times New Roman" w:hAnsi="Arial" w:cs="Arial"/>
          <w:sz w:val="20"/>
          <w:szCs w:val="20"/>
          <w:lang w:eastAsia="es-ES"/>
        </w:rPr>
        <w:t>Con mi acostumbrado respeto, manifiesto mi inconformidad frente a la sentencia mayoritaria, por cuanto considero que en el presente caso había lugar a declarar la ineficacia del traslado de régimen por las siguientes razones:</w:t>
      </w:r>
    </w:p>
    <w:p w:rsidR="00F67EB2" w:rsidRDefault="00F67EB2" w:rsidP="00C80B94">
      <w:pPr>
        <w:spacing w:line="240" w:lineRule="auto"/>
        <w:ind w:firstLine="0"/>
        <w:rPr>
          <w:rFonts w:ascii="Arial" w:eastAsia="Times New Roman" w:hAnsi="Arial" w:cs="Arial"/>
          <w:sz w:val="20"/>
          <w:szCs w:val="20"/>
          <w:lang w:eastAsia="es-ES"/>
        </w:rPr>
      </w:pPr>
    </w:p>
    <w:p w:rsidR="00F67EB2" w:rsidRDefault="00F67EB2" w:rsidP="00C80B94">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En la actualidad existe doctrina probable respecto a la ineficacia de los traslados de regímenes, por cuanto la Sala de Casación Laboral ha proferido sobre el tema un número considerable de sentencias</w:t>
      </w:r>
      <w:r>
        <w:rPr>
          <w:rFonts w:ascii="Arial" w:eastAsia="Times New Roman" w:hAnsi="Arial" w:cs="Arial"/>
          <w:sz w:val="20"/>
          <w:szCs w:val="20"/>
          <w:lang w:eastAsia="es-ES"/>
        </w:rPr>
        <w:t>…</w:t>
      </w:r>
    </w:p>
    <w:p w:rsidR="00F67EB2" w:rsidRDefault="00F67EB2" w:rsidP="00C80B94">
      <w:pPr>
        <w:spacing w:line="240" w:lineRule="auto"/>
        <w:ind w:firstLine="0"/>
        <w:rPr>
          <w:rFonts w:ascii="Arial" w:eastAsia="Times New Roman" w:hAnsi="Arial" w:cs="Arial"/>
          <w:sz w:val="20"/>
          <w:szCs w:val="20"/>
          <w:lang w:eastAsia="es-ES"/>
        </w:rPr>
      </w:pPr>
    </w:p>
    <w:p w:rsidR="00F67EB2" w:rsidRPr="00F67EB2" w:rsidRDefault="00F67EB2" w:rsidP="00F67EB2">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F67EB2" w:rsidRPr="00F67EB2" w:rsidRDefault="00F67EB2" w:rsidP="00F67EB2">
      <w:pPr>
        <w:spacing w:line="240" w:lineRule="auto"/>
        <w:ind w:firstLine="0"/>
        <w:rPr>
          <w:rFonts w:ascii="Arial" w:eastAsia="Times New Roman" w:hAnsi="Arial" w:cs="Arial"/>
          <w:sz w:val="20"/>
          <w:szCs w:val="20"/>
          <w:lang w:eastAsia="es-ES"/>
        </w:rPr>
      </w:pPr>
    </w:p>
    <w:p w:rsidR="00F67EB2" w:rsidRDefault="00F67EB2" w:rsidP="00F67EB2">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w:t>
      </w:r>
      <w:r>
        <w:rPr>
          <w:rFonts w:ascii="Arial" w:eastAsia="Times New Roman" w:hAnsi="Arial" w:cs="Arial"/>
          <w:sz w:val="20"/>
          <w:szCs w:val="20"/>
          <w:lang w:eastAsia="es-ES"/>
        </w:rPr>
        <w:t>…</w:t>
      </w:r>
    </w:p>
    <w:p w:rsidR="00F67EB2" w:rsidRDefault="00F67EB2" w:rsidP="00C80B94">
      <w:pPr>
        <w:spacing w:line="240" w:lineRule="auto"/>
        <w:ind w:firstLine="0"/>
        <w:rPr>
          <w:rFonts w:ascii="Arial" w:eastAsia="Times New Roman" w:hAnsi="Arial" w:cs="Arial"/>
          <w:sz w:val="20"/>
          <w:szCs w:val="20"/>
          <w:lang w:eastAsia="es-ES"/>
        </w:rPr>
      </w:pPr>
    </w:p>
    <w:p w:rsidR="00F67EB2" w:rsidRDefault="00F67EB2" w:rsidP="00C80B94">
      <w:pPr>
        <w:spacing w:line="240" w:lineRule="auto"/>
        <w:ind w:firstLine="0"/>
        <w:rPr>
          <w:rFonts w:ascii="Arial" w:eastAsia="Times New Roman" w:hAnsi="Arial" w:cs="Arial"/>
          <w:sz w:val="20"/>
          <w:szCs w:val="20"/>
          <w:lang w:eastAsia="es-ES"/>
        </w:rPr>
      </w:pPr>
      <w:r w:rsidRPr="00F67EB2">
        <w:rPr>
          <w:rFonts w:ascii="Arial" w:eastAsia="Times New Roman" w:hAnsi="Arial" w:cs="Arial"/>
          <w:sz w:val="20"/>
          <w:szCs w:val="20"/>
          <w:lang w:eastAsia="es-ES"/>
        </w:rPr>
        <w:t>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w:t>
      </w:r>
      <w:r>
        <w:rPr>
          <w:rFonts w:ascii="Arial" w:eastAsia="Times New Roman" w:hAnsi="Arial" w:cs="Arial"/>
          <w:sz w:val="20"/>
          <w:szCs w:val="20"/>
          <w:lang w:eastAsia="es-ES"/>
        </w:rPr>
        <w:t>…</w:t>
      </w:r>
    </w:p>
    <w:p w:rsidR="00F67EB2" w:rsidRDefault="00F67EB2" w:rsidP="00C80B94">
      <w:pPr>
        <w:spacing w:line="240" w:lineRule="auto"/>
        <w:ind w:firstLine="0"/>
        <w:rPr>
          <w:rFonts w:ascii="Arial" w:eastAsia="Times New Roman" w:hAnsi="Arial" w:cs="Arial"/>
          <w:sz w:val="20"/>
          <w:szCs w:val="20"/>
          <w:lang w:eastAsia="es-ES"/>
        </w:rPr>
      </w:pPr>
    </w:p>
    <w:p w:rsidR="000759E9" w:rsidRDefault="000759E9" w:rsidP="00C80B94">
      <w:pPr>
        <w:spacing w:line="240" w:lineRule="auto"/>
        <w:ind w:firstLine="0"/>
        <w:rPr>
          <w:rFonts w:ascii="Arial" w:eastAsia="Times New Roman" w:hAnsi="Arial" w:cs="Arial"/>
          <w:sz w:val="20"/>
          <w:szCs w:val="20"/>
          <w:lang w:eastAsia="es-ES"/>
        </w:rPr>
      </w:pPr>
      <w:r w:rsidRPr="000759E9">
        <w:rPr>
          <w:rFonts w:ascii="Arial" w:eastAsia="Times New Roman" w:hAnsi="Arial" w:cs="Arial"/>
          <w:sz w:val="20"/>
          <w:szCs w:val="20"/>
          <w:lang w:eastAsia="es-ES"/>
        </w:rPr>
        <w:t>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w:t>
      </w:r>
      <w:r>
        <w:rPr>
          <w:rFonts w:ascii="Arial" w:eastAsia="Times New Roman" w:hAnsi="Arial" w:cs="Arial"/>
          <w:sz w:val="20"/>
          <w:szCs w:val="20"/>
          <w:lang w:eastAsia="es-ES"/>
        </w:rPr>
        <w:t>…</w:t>
      </w:r>
    </w:p>
    <w:p w:rsidR="000759E9" w:rsidRDefault="000759E9" w:rsidP="00C80B94">
      <w:pPr>
        <w:spacing w:line="240" w:lineRule="auto"/>
        <w:ind w:firstLine="0"/>
        <w:rPr>
          <w:rFonts w:ascii="Arial" w:eastAsia="Times New Roman" w:hAnsi="Arial" w:cs="Arial"/>
          <w:sz w:val="20"/>
          <w:szCs w:val="20"/>
          <w:lang w:eastAsia="es-ES"/>
        </w:rPr>
      </w:pPr>
    </w:p>
    <w:p w:rsidR="000759E9" w:rsidRPr="000759E9" w:rsidRDefault="000759E9" w:rsidP="00C80B94">
      <w:pPr>
        <w:spacing w:line="240" w:lineRule="auto"/>
        <w:ind w:firstLine="0"/>
        <w:rPr>
          <w:rFonts w:ascii="Arial" w:eastAsia="Times New Roman" w:hAnsi="Arial" w:cs="Arial"/>
          <w:b/>
          <w:color w:val="FF0000"/>
          <w:sz w:val="20"/>
          <w:szCs w:val="20"/>
          <w:lang w:eastAsia="es-ES"/>
        </w:rPr>
      </w:pPr>
      <w:r w:rsidRPr="000759E9">
        <w:rPr>
          <w:rFonts w:ascii="Arial" w:eastAsia="Times New Roman" w:hAnsi="Arial" w:cs="Arial"/>
          <w:b/>
          <w:color w:val="FF0000"/>
          <w:sz w:val="20"/>
          <w:szCs w:val="20"/>
          <w:lang w:eastAsia="es-ES"/>
        </w:rPr>
        <w:t>ACLARACIÓN DE VOTO: DOCTOR JULIO CÉSAR SALAZAR MUÑOZ</w:t>
      </w:r>
    </w:p>
    <w:p w:rsidR="000759E9" w:rsidRDefault="000759E9" w:rsidP="00C80B94">
      <w:pPr>
        <w:spacing w:line="240" w:lineRule="auto"/>
        <w:ind w:firstLine="0"/>
        <w:rPr>
          <w:rFonts w:ascii="Arial" w:eastAsia="Times New Roman" w:hAnsi="Arial" w:cs="Arial"/>
          <w:sz w:val="20"/>
          <w:szCs w:val="20"/>
          <w:lang w:eastAsia="es-ES"/>
        </w:rPr>
      </w:pPr>
    </w:p>
    <w:p w:rsidR="00BD0572" w:rsidRDefault="00BD0572" w:rsidP="00BD0572">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r>
        <w:rPr>
          <w:rFonts w:ascii="Arial" w:eastAsia="Times New Roman" w:hAnsi="Arial" w:cs="Arial"/>
          <w:sz w:val="20"/>
          <w:szCs w:val="20"/>
          <w:lang w:eastAsia="es-ES"/>
        </w:rPr>
        <w:t xml:space="preserve"> (…)</w:t>
      </w:r>
    </w:p>
    <w:p w:rsidR="00BD0572" w:rsidRPr="00BD0572" w:rsidRDefault="00BD0572" w:rsidP="00BD0572">
      <w:pPr>
        <w:spacing w:line="240" w:lineRule="auto"/>
        <w:ind w:firstLine="0"/>
        <w:rPr>
          <w:rFonts w:ascii="Arial" w:eastAsia="Times New Roman" w:hAnsi="Arial" w:cs="Arial"/>
          <w:sz w:val="20"/>
          <w:szCs w:val="20"/>
          <w:lang w:eastAsia="es-ES"/>
        </w:rPr>
      </w:pPr>
    </w:p>
    <w:p w:rsidR="00BD0572" w:rsidRDefault="00664613" w:rsidP="00BD0572">
      <w:pPr>
        <w:spacing w:line="240" w:lineRule="auto"/>
        <w:ind w:firstLine="0"/>
        <w:rPr>
          <w:rFonts w:ascii="Arial" w:eastAsia="Times New Roman" w:hAnsi="Arial" w:cs="Arial"/>
          <w:sz w:val="20"/>
          <w:szCs w:val="20"/>
          <w:lang w:eastAsia="es-ES"/>
        </w:rPr>
      </w:pPr>
      <w:r w:rsidRPr="00664613">
        <w:rPr>
          <w:rFonts w:ascii="Arial" w:eastAsia="Times New Roman" w:hAnsi="Arial" w:cs="Arial"/>
          <w:sz w:val="20"/>
          <w:szCs w:val="20"/>
          <w:lang w:eastAsia="es-ES"/>
        </w:rPr>
        <w:t>Como quiera que esta nueva posición se separa expresamente de la línea actual de la Corte Suprema de Justicia, considero prudente acompañar la decisión con las claridades que a continuación se señalan:</w:t>
      </w:r>
      <w:r>
        <w:rPr>
          <w:rFonts w:ascii="Arial" w:eastAsia="Times New Roman" w:hAnsi="Arial" w:cs="Arial"/>
          <w:sz w:val="20"/>
          <w:szCs w:val="20"/>
          <w:lang w:eastAsia="es-ES"/>
        </w:rPr>
        <w:t xml:space="preserve"> (…)</w:t>
      </w:r>
    </w:p>
    <w:p w:rsidR="00664613" w:rsidRPr="00BD0572" w:rsidRDefault="00664613" w:rsidP="00BD0572">
      <w:pPr>
        <w:spacing w:line="240" w:lineRule="auto"/>
        <w:ind w:firstLine="0"/>
        <w:rPr>
          <w:rFonts w:ascii="Arial" w:eastAsia="Times New Roman" w:hAnsi="Arial" w:cs="Arial"/>
          <w:sz w:val="20"/>
          <w:szCs w:val="20"/>
          <w:lang w:eastAsia="es-ES"/>
        </w:rPr>
      </w:pPr>
    </w:p>
    <w:p w:rsidR="00BD0572" w:rsidRPr="00BD0572" w:rsidRDefault="00BD0572" w:rsidP="00BD0572">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w:t>
      </w:r>
      <w:r w:rsidR="000A5E47">
        <w:rPr>
          <w:rFonts w:ascii="Arial" w:eastAsia="Times New Roman" w:hAnsi="Arial" w:cs="Arial"/>
          <w:sz w:val="20"/>
          <w:szCs w:val="20"/>
          <w:lang w:eastAsia="es-ES"/>
        </w:rPr>
        <w:t>–</w:t>
      </w:r>
      <w:r w:rsidRPr="00BD0572">
        <w:rPr>
          <w:rFonts w:ascii="Arial" w:eastAsia="Times New Roman" w:hAnsi="Arial" w:cs="Arial"/>
          <w:sz w:val="20"/>
          <w:szCs w:val="20"/>
          <w:lang w:eastAsia="es-ES"/>
        </w:rPr>
        <w:t xml:space="preserve">que causen perjuicios- en que incurran las personas que se encarguen de la afiliación de los usuarios. </w:t>
      </w:r>
    </w:p>
    <w:p w:rsidR="00BD0572" w:rsidRPr="00BD0572" w:rsidRDefault="00BD0572" w:rsidP="00BD0572">
      <w:pPr>
        <w:spacing w:line="240" w:lineRule="auto"/>
        <w:ind w:firstLine="0"/>
        <w:rPr>
          <w:rFonts w:ascii="Arial" w:eastAsia="Times New Roman" w:hAnsi="Arial" w:cs="Arial"/>
          <w:sz w:val="20"/>
          <w:szCs w:val="20"/>
          <w:lang w:eastAsia="es-ES"/>
        </w:rPr>
      </w:pPr>
    </w:p>
    <w:p w:rsidR="000759E9" w:rsidRDefault="00BD0572" w:rsidP="00BD0572">
      <w:pPr>
        <w:spacing w:line="240" w:lineRule="auto"/>
        <w:ind w:firstLine="0"/>
        <w:rPr>
          <w:rFonts w:ascii="Arial" w:eastAsia="Times New Roman" w:hAnsi="Arial" w:cs="Arial"/>
          <w:sz w:val="20"/>
          <w:szCs w:val="20"/>
          <w:lang w:eastAsia="es-ES"/>
        </w:rPr>
      </w:pPr>
      <w:r w:rsidRPr="00BD0572">
        <w:rPr>
          <w:rFonts w:ascii="Arial" w:eastAsia="Times New Roman" w:hAnsi="Arial" w:cs="Arial"/>
          <w:sz w:val="20"/>
          <w:szCs w:val="20"/>
          <w:lang w:eastAsia="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rsidR="00F67EB2" w:rsidRDefault="00F67EB2" w:rsidP="00C80B94">
      <w:pPr>
        <w:spacing w:line="240" w:lineRule="auto"/>
        <w:ind w:firstLine="0"/>
        <w:rPr>
          <w:rFonts w:ascii="Arial" w:eastAsia="Times New Roman" w:hAnsi="Arial" w:cs="Arial"/>
          <w:sz w:val="20"/>
          <w:szCs w:val="20"/>
          <w:lang w:eastAsia="es-ES"/>
        </w:rPr>
      </w:pPr>
    </w:p>
    <w:p w:rsidR="00F67EB2" w:rsidRPr="00C80B94" w:rsidRDefault="00F67EB2" w:rsidP="00C80B94">
      <w:pPr>
        <w:spacing w:line="240" w:lineRule="auto"/>
        <w:ind w:firstLine="0"/>
        <w:rPr>
          <w:rFonts w:ascii="Arial" w:eastAsia="Times New Roman" w:hAnsi="Arial" w:cs="Arial"/>
          <w:sz w:val="20"/>
          <w:szCs w:val="20"/>
          <w:lang w:eastAsia="es-ES"/>
        </w:rPr>
      </w:pPr>
    </w:p>
    <w:p w:rsidR="00C80B94" w:rsidRPr="00C80B94" w:rsidRDefault="00C80B94" w:rsidP="00C80B94">
      <w:pPr>
        <w:spacing w:line="240" w:lineRule="auto"/>
        <w:ind w:firstLine="0"/>
        <w:rPr>
          <w:rFonts w:ascii="Arial" w:eastAsia="Times New Roman" w:hAnsi="Arial" w:cs="Arial"/>
          <w:sz w:val="20"/>
          <w:szCs w:val="20"/>
          <w:lang w:eastAsia="es-ES"/>
        </w:rPr>
      </w:pPr>
    </w:p>
    <w:p w:rsidR="00FF534C" w:rsidRPr="00C80B94" w:rsidRDefault="00FF534C" w:rsidP="00C80B94">
      <w:pPr>
        <w:pStyle w:val="Ttulo4"/>
        <w:widowControl w:val="0"/>
        <w:tabs>
          <w:tab w:val="clear" w:pos="0"/>
        </w:tabs>
        <w:spacing w:line="276" w:lineRule="auto"/>
        <w:rPr>
          <w:rFonts w:ascii="Tahoma" w:hAnsi="Tahoma" w:cs="Tahoma"/>
          <w:bCs/>
          <w:szCs w:val="24"/>
          <w:lang w:eastAsia="es-MX"/>
        </w:rPr>
      </w:pPr>
      <w:r w:rsidRPr="00C80B94">
        <w:rPr>
          <w:rFonts w:ascii="Tahoma" w:hAnsi="Tahoma" w:cs="Tahoma"/>
          <w:bCs/>
          <w:szCs w:val="24"/>
          <w:lang w:eastAsia="es-MX"/>
        </w:rPr>
        <w:t>TRIBUNAL SUPERIOR DEL DISTRITO JUDICIAL DE PEREIRA</w:t>
      </w:r>
    </w:p>
    <w:p w:rsidR="00FF534C" w:rsidRPr="00C80B94" w:rsidRDefault="00FF534C" w:rsidP="00C80B94">
      <w:pPr>
        <w:pStyle w:val="Ttulo4"/>
        <w:widowControl w:val="0"/>
        <w:tabs>
          <w:tab w:val="clear" w:pos="0"/>
          <w:tab w:val="left" w:pos="708"/>
        </w:tabs>
        <w:spacing w:line="276" w:lineRule="auto"/>
        <w:rPr>
          <w:rFonts w:ascii="Tahoma" w:hAnsi="Tahoma" w:cs="Tahoma"/>
          <w:bCs/>
          <w:szCs w:val="24"/>
          <w:lang w:eastAsia="es-MX"/>
        </w:rPr>
      </w:pPr>
      <w:r w:rsidRPr="00C80B94">
        <w:rPr>
          <w:rFonts w:ascii="Tahoma" w:hAnsi="Tahoma" w:cs="Tahoma"/>
          <w:bCs/>
          <w:szCs w:val="24"/>
          <w:lang w:eastAsia="es-MX"/>
        </w:rPr>
        <w:t xml:space="preserve">SALA </w:t>
      </w:r>
      <w:r w:rsidR="00117148" w:rsidRPr="00C80B94">
        <w:rPr>
          <w:rFonts w:ascii="Tahoma" w:hAnsi="Tahoma" w:cs="Tahoma"/>
          <w:bCs/>
          <w:szCs w:val="24"/>
          <w:lang w:eastAsia="es-MX"/>
        </w:rPr>
        <w:t>DE DECISIÓN LA</w:t>
      </w:r>
      <w:r w:rsidRPr="00C80B94">
        <w:rPr>
          <w:rFonts w:ascii="Tahoma" w:hAnsi="Tahoma" w:cs="Tahoma"/>
          <w:bCs/>
          <w:szCs w:val="24"/>
          <w:lang w:eastAsia="es-MX"/>
        </w:rPr>
        <w:t>BORAL</w:t>
      </w:r>
      <w:r w:rsidR="00117148" w:rsidRPr="00C80B94">
        <w:rPr>
          <w:rFonts w:ascii="Tahoma" w:hAnsi="Tahoma" w:cs="Tahoma"/>
          <w:bCs/>
          <w:szCs w:val="24"/>
          <w:lang w:eastAsia="es-MX"/>
        </w:rPr>
        <w:t xml:space="preserve"> No. 1</w:t>
      </w:r>
    </w:p>
    <w:p w:rsidR="00FF534C" w:rsidRPr="00C80B94" w:rsidRDefault="00FF534C" w:rsidP="00C80B94">
      <w:pPr>
        <w:spacing w:line="276" w:lineRule="auto"/>
        <w:rPr>
          <w:rFonts w:ascii="Tahoma" w:hAnsi="Tahoma" w:cs="Tahoma"/>
          <w:sz w:val="24"/>
          <w:szCs w:val="24"/>
          <w:lang w:eastAsia="es-MX"/>
        </w:rPr>
      </w:pPr>
    </w:p>
    <w:p w:rsidR="00FF534C" w:rsidRPr="00C80B94" w:rsidRDefault="00FF534C" w:rsidP="00C80B94">
      <w:pPr>
        <w:spacing w:line="276" w:lineRule="auto"/>
        <w:ind w:firstLine="0"/>
        <w:jc w:val="center"/>
        <w:rPr>
          <w:rFonts w:ascii="Tahoma" w:hAnsi="Tahoma" w:cs="Tahoma"/>
          <w:b/>
          <w:bCs/>
          <w:sz w:val="24"/>
          <w:szCs w:val="24"/>
        </w:rPr>
      </w:pPr>
      <w:r w:rsidRPr="00C80B94">
        <w:rPr>
          <w:rFonts w:ascii="Tahoma" w:hAnsi="Tahoma" w:cs="Tahoma"/>
          <w:bCs/>
          <w:sz w:val="24"/>
          <w:szCs w:val="24"/>
        </w:rPr>
        <w:t>Magistrada Ponente:</w:t>
      </w:r>
      <w:r w:rsidRPr="00C80B94">
        <w:rPr>
          <w:rFonts w:ascii="Tahoma" w:hAnsi="Tahoma" w:cs="Tahoma"/>
          <w:b/>
          <w:bCs/>
          <w:sz w:val="24"/>
          <w:szCs w:val="24"/>
        </w:rPr>
        <w:t xml:space="preserve"> </w:t>
      </w:r>
      <w:r w:rsidR="00117148" w:rsidRPr="00C80B94">
        <w:rPr>
          <w:rFonts w:ascii="Tahoma" w:hAnsi="Tahoma" w:cs="Tahoma"/>
          <w:b/>
          <w:bCs/>
          <w:sz w:val="24"/>
          <w:szCs w:val="24"/>
        </w:rPr>
        <w:t>Ana Lucía Caicedo Calderón</w:t>
      </w:r>
    </w:p>
    <w:p w:rsidR="0089247B" w:rsidRPr="00C80B94" w:rsidRDefault="0089247B" w:rsidP="00C80B94">
      <w:pPr>
        <w:spacing w:line="276" w:lineRule="auto"/>
        <w:ind w:firstLine="0"/>
        <w:jc w:val="center"/>
        <w:rPr>
          <w:rFonts w:ascii="Tahoma" w:hAnsi="Tahoma" w:cs="Tahoma"/>
          <w:b/>
          <w:bCs/>
          <w:sz w:val="24"/>
          <w:szCs w:val="24"/>
        </w:rPr>
      </w:pPr>
    </w:p>
    <w:p w:rsidR="00FF534C" w:rsidRPr="00C80B94" w:rsidRDefault="00117148" w:rsidP="00C80B94">
      <w:pPr>
        <w:spacing w:line="276" w:lineRule="auto"/>
        <w:ind w:firstLine="0"/>
        <w:jc w:val="center"/>
        <w:rPr>
          <w:rFonts w:ascii="Tahoma" w:hAnsi="Tahoma" w:cs="Tahoma"/>
          <w:b/>
          <w:sz w:val="24"/>
          <w:szCs w:val="24"/>
        </w:rPr>
      </w:pPr>
      <w:r w:rsidRPr="00C80B94">
        <w:rPr>
          <w:rFonts w:ascii="Tahoma" w:hAnsi="Tahoma" w:cs="Tahoma"/>
          <w:b/>
          <w:sz w:val="24"/>
          <w:szCs w:val="24"/>
        </w:rPr>
        <w:t xml:space="preserve">Acta </w:t>
      </w:r>
      <w:r w:rsidR="00FF534C" w:rsidRPr="00C80B94">
        <w:rPr>
          <w:rFonts w:ascii="Tahoma" w:hAnsi="Tahoma" w:cs="Tahoma"/>
          <w:b/>
          <w:sz w:val="24"/>
          <w:szCs w:val="24"/>
        </w:rPr>
        <w:t>No. ______</w:t>
      </w:r>
    </w:p>
    <w:p w:rsidR="00FF534C" w:rsidRPr="00C80B94" w:rsidRDefault="00FF534C" w:rsidP="00C80B94">
      <w:pPr>
        <w:spacing w:line="276" w:lineRule="auto"/>
        <w:ind w:firstLine="0"/>
        <w:jc w:val="center"/>
        <w:rPr>
          <w:rFonts w:ascii="Tahoma" w:hAnsi="Tahoma" w:cs="Tahoma"/>
          <w:b/>
          <w:sz w:val="24"/>
          <w:szCs w:val="24"/>
        </w:rPr>
      </w:pPr>
      <w:r w:rsidRPr="00C80B94">
        <w:rPr>
          <w:rFonts w:ascii="Tahoma" w:hAnsi="Tahoma" w:cs="Tahoma"/>
          <w:b/>
          <w:sz w:val="24"/>
          <w:szCs w:val="24"/>
        </w:rPr>
        <w:t>(</w:t>
      </w:r>
      <w:r w:rsidR="00FF4828" w:rsidRPr="00C80B94">
        <w:rPr>
          <w:rFonts w:ascii="Tahoma" w:hAnsi="Tahoma" w:cs="Tahoma"/>
          <w:b/>
          <w:sz w:val="24"/>
          <w:szCs w:val="24"/>
        </w:rPr>
        <w:t xml:space="preserve">Diciembre 13 </w:t>
      </w:r>
      <w:r w:rsidRPr="00C80B94">
        <w:rPr>
          <w:rFonts w:ascii="Tahoma" w:hAnsi="Tahoma" w:cs="Tahoma"/>
          <w:b/>
          <w:sz w:val="24"/>
          <w:szCs w:val="24"/>
        </w:rPr>
        <w:t>de 2019)</w:t>
      </w:r>
    </w:p>
    <w:p w:rsidR="00FF534C" w:rsidRPr="00C80B94" w:rsidRDefault="00FF534C" w:rsidP="00C80B94">
      <w:pPr>
        <w:spacing w:line="276" w:lineRule="auto"/>
        <w:ind w:firstLine="0"/>
        <w:jc w:val="center"/>
        <w:rPr>
          <w:rFonts w:ascii="Tahoma" w:hAnsi="Tahoma" w:cs="Tahoma"/>
          <w:b/>
          <w:sz w:val="24"/>
          <w:szCs w:val="24"/>
        </w:rPr>
      </w:pPr>
    </w:p>
    <w:p w:rsidR="00FF534C" w:rsidRPr="00C80B94" w:rsidRDefault="00FF534C" w:rsidP="00C80B94">
      <w:pPr>
        <w:spacing w:line="276" w:lineRule="auto"/>
        <w:ind w:firstLine="0"/>
        <w:jc w:val="center"/>
        <w:rPr>
          <w:rFonts w:ascii="Tahoma" w:hAnsi="Tahoma" w:cs="Tahoma"/>
          <w:b/>
          <w:sz w:val="24"/>
          <w:szCs w:val="24"/>
        </w:rPr>
      </w:pPr>
      <w:r w:rsidRPr="00C80B94">
        <w:rPr>
          <w:rFonts w:ascii="Tahoma" w:hAnsi="Tahoma" w:cs="Tahoma"/>
          <w:b/>
          <w:sz w:val="24"/>
          <w:szCs w:val="24"/>
        </w:rPr>
        <w:lastRenderedPageBreak/>
        <w:t>AUDIENCIA DE JUZGAMIENTO</w:t>
      </w:r>
    </w:p>
    <w:p w:rsidR="00FF534C" w:rsidRPr="00C80B94" w:rsidRDefault="00FF534C" w:rsidP="00C80B94">
      <w:pPr>
        <w:spacing w:line="276" w:lineRule="auto"/>
        <w:ind w:firstLine="0"/>
        <w:rPr>
          <w:rFonts w:ascii="Tahoma" w:hAnsi="Tahoma" w:cs="Tahoma"/>
          <w:b/>
          <w:sz w:val="24"/>
          <w:szCs w:val="24"/>
        </w:rPr>
      </w:pPr>
    </w:p>
    <w:p w:rsidR="00FF534C" w:rsidRPr="00E56D41" w:rsidRDefault="00FF534C" w:rsidP="00C80B94">
      <w:pPr>
        <w:spacing w:line="276" w:lineRule="auto"/>
        <w:ind w:firstLine="708"/>
        <w:rPr>
          <w:rFonts w:ascii="Tahoma" w:hAnsi="Tahoma" w:cs="Tahoma"/>
          <w:spacing w:val="-4"/>
          <w:sz w:val="24"/>
          <w:szCs w:val="24"/>
          <w:lang w:val="es-ES_tradnl"/>
        </w:rPr>
      </w:pPr>
      <w:r w:rsidRPr="00E56D41">
        <w:rPr>
          <w:rFonts w:ascii="Tahoma" w:hAnsi="Tahoma" w:cs="Tahoma"/>
          <w:spacing w:val="-4"/>
          <w:sz w:val="24"/>
          <w:szCs w:val="24"/>
        </w:rPr>
        <w:t>En la fecha, siendo las</w:t>
      </w:r>
      <w:r w:rsidR="0089247B" w:rsidRPr="00E56D41">
        <w:rPr>
          <w:rFonts w:ascii="Tahoma" w:hAnsi="Tahoma" w:cs="Tahoma"/>
          <w:spacing w:val="-4"/>
          <w:sz w:val="24"/>
          <w:szCs w:val="24"/>
        </w:rPr>
        <w:t xml:space="preserve"> 8:45 a.m.</w:t>
      </w:r>
      <w:r w:rsidRPr="00E56D41">
        <w:rPr>
          <w:rFonts w:ascii="Tahoma" w:hAnsi="Tahoma" w:cs="Tahoma"/>
          <w:spacing w:val="-4"/>
          <w:sz w:val="24"/>
          <w:szCs w:val="24"/>
        </w:rPr>
        <w:t xml:space="preserve">, la Sala de Decisión Laboral No. 1 del Tribunal Superior de Pereira, </w:t>
      </w:r>
      <w:r w:rsidRPr="00E56D41">
        <w:rPr>
          <w:rFonts w:ascii="Tahoma" w:hAnsi="Tahoma" w:cs="Tahoma"/>
          <w:spacing w:val="-4"/>
          <w:sz w:val="24"/>
          <w:szCs w:val="24"/>
          <w:lang w:val="es-ES_tradnl"/>
        </w:rPr>
        <w:t xml:space="preserve">se constituye en audiencia pública de juzgamiento en el proceso Ordinario Laboral instaurado por </w:t>
      </w:r>
      <w:r w:rsidR="00117148" w:rsidRPr="00E56D41">
        <w:rPr>
          <w:rFonts w:ascii="Tahoma" w:hAnsi="Tahoma" w:cs="Tahoma"/>
          <w:b/>
          <w:spacing w:val="-4"/>
          <w:sz w:val="24"/>
          <w:szCs w:val="24"/>
          <w:lang w:val="es-CO"/>
        </w:rPr>
        <w:t>Jair Carvajal Tovar</w:t>
      </w:r>
      <w:r w:rsidR="00117148" w:rsidRPr="00E56D41">
        <w:rPr>
          <w:rFonts w:ascii="Tahoma" w:hAnsi="Tahoma" w:cs="Tahoma"/>
          <w:spacing w:val="-4"/>
          <w:sz w:val="24"/>
          <w:szCs w:val="24"/>
          <w:lang w:val="es-CO"/>
        </w:rPr>
        <w:t xml:space="preserve"> </w:t>
      </w:r>
      <w:r w:rsidRPr="00E56D41">
        <w:rPr>
          <w:rFonts w:ascii="Tahoma" w:hAnsi="Tahoma" w:cs="Tahoma"/>
          <w:spacing w:val="-4"/>
          <w:sz w:val="24"/>
          <w:szCs w:val="24"/>
          <w:lang w:val="es-ES_tradnl"/>
        </w:rPr>
        <w:t xml:space="preserve">en contra de </w:t>
      </w:r>
      <w:proofErr w:type="spellStart"/>
      <w:r w:rsidR="00117148" w:rsidRPr="00E56D41">
        <w:rPr>
          <w:rFonts w:ascii="Tahoma" w:hAnsi="Tahoma" w:cs="Tahoma"/>
          <w:b/>
          <w:spacing w:val="-4"/>
          <w:sz w:val="24"/>
          <w:szCs w:val="24"/>
          <w:lang w:val="es-ES_tradnl"/>
        </w:rPr>
        <w:t>Colfondos</w:t>
      </w:r>
      <w:proofErr w:type="spellEnd"/>
      <w:r w:rsidR="00117148" w:rsidRPr="00E56D41">
        <w:rPr>
          <w:rFonts w:ascii="Tahoma" w:hAnsi="Tahoma" w:cs="Tahoma"/>
          <w:b/>
          <w:spacing w:val="-4"/>
          <w:sz w:val="24"/>
          <w:szCs w:val="24"/>
          <w:lang w:val="es-ES_tradnl"/>
        </w:rPr>
        <w:t xml:space="preserve"> </w:t>
      </w:r>
      <w:r w:rsidRPr="00E56D41">
        <w:rPr>
          <w:rFonts w:ascii="Tahoma" w:hAnsi="Tahoma" w:cs="Tahoma"/>
          <w:b/>
          <w:spacing w:val="-4"/>
          <w:sz w:val="24"/>
          <w:szCs w:val="24"/>
          <w:lang w:val="es-ES_tradnl"/>
        </w:rPr>
        <w:t>S.A.</w:t>
      </w:r>
      <w:r w:rsidR="000043D1" w:rsidRPr="00E56D41">
        <w:rPr>
          <w:rFonts w:ascii="Tahoma" w:hAnsi="Tahoma" w:cs="Tahoma"/>
          <w:b/>
          <w:spacing w:val="-4"/>
          <w:sz w:val="24"/>
          <w:szCs w:val="24"/>
          <w:lang w:val="es-ES_tradnl"/>
        </w:rPr>
        <w:t xml:space="preserve">, </w:t>
      </w:r>
      <w:r w:rsidR="00117148" w:rsidRPr="00E56D41">
        <w:rPr>
          <w:rFonts w:ascii="Tahoma" w:hAnsi="Tahoma" w:cs="Tahoma"/>
          <w:b/>
          <w:spacing w:val="-4"/>
          <w:sz w:val="24"/>
          <w:szCs w:val="24"/>
          <w:lang w:val="es-ES_tradnl"/>
        </w:rPr>
        <w:t xml:space="preserve">Porvenir </w:t>
      </w:r>
      <w:r w:rsidR="000043D1" w:rsidRPr="00E56D41">
        <w:rPr>
          <w:rFonts w:ascii="Tahoma" w:hAnsi="Tahoma" w:cs="Tahoma"/>
          <w:b/>
          <w:spacing w:val="-4"/>
          <w:sz w:val="24"/>
          <w:szCs w:val="24"/>
          <w:lang w:val="es-ES_tradnl"/>
        </w:rPr>
        <w:t>S.A.</w:t>
      </w:r>
      <w:r w:rsidRPr="00E56D41">
        <w:rPr>
          <w:rFonts w:ascii="Tahoma" w:hAnsi="Tahoma" w:cs="Tahoma"/>
          <w:spacing w:val="-4"/>
          <w:sz w:val="24"/>
          <w:szCs w:val="24"/>
          <w:lang w:val="es-ES_tradnl"/>
        </w:rPr>
        <w:t xml:space="preserve"> y </w:t>
      </w:r>
      <w:r w:rsidR="00117148" w:rsidRPr="00E56D41">
        <w:rPr>
          <w:rFonts w:ascii="Tahoma" w:hAnsi="Tahoma" w:cs="Tahoma"/>
          <w:b/>
          <w:spacing w:val="-4"/>
          <w:sz w:val="24"/>
          <w:szCs w:val="24"/>
          <w:lang w:val="es-ES_tradnl"/>
        </w:rPr>
        <w:t>Colpensiones</w:t>
      </w:r>
      <w:r w:rsidRPr="00E56D41">
        <w:rPr>
          <w:rFonts w:ascii="Tahoma" w:hAnsi="Tahoma" w:cs="Tahoma"/>
          <w:spacing w:val="-4"/>
          <w:sz w:val="24"/>
          <w:szCs w:val="24"/>
          <w:lang w:val="es-ES_tradnl"/>
        </w:rPr>
        <w:t>. Para el efecto, se verifica la asistencia de las partes a la presente diligencia: Por la parte demandante… Por la demandada…</w:t>
      </w:r>
    </w:p>
    <w:p w:rsidR="00FF534C" w:rsidRPr="00E56D41" w:rsidRDefault="00FF534C" w:rsidP="00C80B94">
      <w:pPr>
        <w:spacing w:line="276" w:lineRule="auto"/>
        <w:ind w:firstLine="708"/>
        <w:rPr>
          <w:rFonts w:ascii="Tahoma" w:hAnsi="Tahoma" w:cs="Tahoma"/>
          <w:spacing w:val="-4"/>
          <w:sz w:val="24"/>
          <w:szCs w:val="24"/>
          <w:lang w:val="es-ES_tradnl"/>
        </w:rPr>
      </w:pPr>
    </w:p>
    <w:p w:rsidR="00FF534C" w:rsidRPr="00E56D41" w:rsidRDefault="00FF534C" w:rsidP="00C80B94">
      <w:pPr>
        <w:widowControl w:val="0"/>
        <w:autoSpaceDE w:val="0"/>
        <w:autoSpaceDN w:val="0"/>
        <w:adjustRightInd w:val="0"/>
        <w:spacing w:line="276" w:lineRule="auto"/>
        <w:ind w:firstLine="0"/>
        <w:jc w:val="center"/>
        <w:rPr>
          <w:rFonts w:ascii="Tahoma" w:hAnsi="Tahoma" w:cs="Tahoma"/>
          <w:b/>
          <w:spacing w:val="-4"/>
          <w:sz w:val="24"/>
          <w:szCs w:val="24"/>
        </w:rPr>
      </w:pPr>
      <w:r w:rsidRPr="00E56D41">
        <w:rPr>
          <w:rFonts w:ascii="Tahoma" w:hAnsi="Tahoma" w:cs="Tahoma"/>
          <w:b/>
          <w:spacing w:val="-4"/>
          <w:sz w:val="24"/>
          <w:szCs w:val="24"/>
        </w:rPr>
        <w:t>SENTENCIA</w:t>
      </w:r>
    </w:p>
    <w:p w:rsidR="00FF534C" w:rsidRPr="00E56D41" w:rsidRDefault="00FF534C" w:rsidP="00C80B9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pacing w:val="-4"/>
          <w:sz w:val="24"/>
          <w:szCs w:val="24"/>
          <w:lang w:val="es-CO"/>
        </w:rPr>
      </w:pPr>
    </w:p>
    <w:p w:rsidR="00FF534C" w:rsidRPr="00E56D41" w:rsidRDefault="00FF534C" w:rsidP="00C80B9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spacing w:val="-4"/>
          <w:sz w:val="24"/>
          <w:szCs w:val="24"/>
          <w:lang w:val="es-CO"/>
        </w:rPr>
      </w:pPr>
      <w:r w:rsidRPr="00E56D41">
        <w:rPr>
          <w:rFonts w:cs="Tahoma"/>
          <w:spacing w:val="-4"/>
          <w:sz w:val="24"/>
          <w:szCs w:val="24"/>
          <w:lang w:val="es-CO"/>
        </w:rPr>
        <w:t xml:space="preserve">Como quiera que los alegatos coinciden a cabalidad con los puntos fácticos y jurídicos objeto de discusión en esta sede, procede la Sala a resolver el recurso de apelación promovido por las codemandadas en contra de la sentencia del 14 de septiembre de 2018, proferida por el </w:t>
      </w:r>
      <w:r w:rsidRPr="00E56D41">
        <w:rPr>
          <w:rFonts w:cs="Tahoma"/>
          <w:b/>
          <w:spacing w:val="-4"/>
          <w:sz w:val="24"/>
          <w:szCs w:val="24"/>
          <w:lang w:val="es-CO"/>
        </w:rPr>
        <w:t>JUZGADO QUINTO LABORAL DEL CIRCUITO</w:t>
      </w:r>
      <w:r w:rsidRPr="00E56D41">
        <w:rPr>
          <w:rFonts w:cs="Tahoma"/>
          <w:spacing w:val="-4"/>
          <w:sz w:val="24"/>
          <w:szCs w:val="24"/>
          <w:lang w:val="es-CO"/>
        </w:rPr>
        <w:t>.</w:t>
      </w:r>
    </w:p>
    <w:p w:rsidR="00867030" w:rsidRPr="00E56D41" w:rsidRDefault="00867030" w:rsidP="00C80B94">
      <w:pPr>
        <w:spacing w:line="276" w:lineRule="auto"/>
        <w:ind w:firstLine="0"/>
        <w:rPr>
          <w:rFonts w:ascii="Tahoma" w:hAnsi="Tahoma" w:cs="Tahoma"/>
          <w:b/>
          <w:spacing w:val="-4"/>
          <w:sz w:val="24"/>
          <w:szCs w:val="24"/>
        </w:rPr>
      </w:pPr>
    </w:p>
    <w:p w:rsidR="00FF534C" w:rsidRPr="00E56D41" w:rsidRDefault="00FF534C" w:rsidP="00C80B94">
      <w:pPr>
        <w:spacing w:line="276" w:lineRule="auto"/>
        <w:ind w:firstLine="0"/>
        <w:jc w:val="center"/>
        <w:rPr>
          <w:rFonts w:ascii="Tahoma" w:hAnsi="Tahoma" w:cs="Tahoma"/>
          <w:b/>
          <w:spacing w:val="-4"/>
          <w:sz w:val="24"/>
          <w:szCs w:val="24"/>
          <w:lang w:val="es-CO"/>
        </w:rPr>
      </w:pPr>
      <w:r w:rsidRPr="00E56D41">
        <w:rPr>
          <w:rFonts w:ascii="Tahoma" w:hAnsi="Tahoma" w:cs="Tahoma"/>
          <w:b/>
          <w:spacing w:val="-4"/>
          <w:sz w:val="24"/>
          <w:szCs w:val="24"/>
          <w:lang w:val="es-CO"/>
        </w:rPr>
        <w:t>I – ANTECEDENTES</w:t>
      </w:r>
    </w:p>
    <w:p w:rsidR="00574EC6" w:rsidRPr="00E56D41" w:rsidRDefault="00574EC6" w:rsidP="00C80B94">
      <w:pPr>
        <w:spacing w:line="276" w:lineRule="auto"/>
        <w:ind w:firstLine="0"/>
        <w:rPr>
          <w:rFonts w:ascii="Tahoma" w:hAnsi="Tahoma" w:cs="Tahoma"/>
          <w:spacing w:val="-4"/>
          <w:sz w:val="24"/>
          <w:szCs w:val="24"/>
          <w:lang w:val="es-CO"/>
        </w:rPr>
      </w:pPr>
    </w:p>
    <w:p w:rsidR="00C266E3" w:rsidRPr="00E56D41" w:rsidRDefault="00187597" w:rsidP="00C80B94">
      <w:pPr>
        <w:spacing w:line="276" w:lineRule="auto"/>
        <w:rPr>
          <w:rFonts w:ascii="Tahoma" w:hAnsi="Tahoma" w:cs="Tahoma"/>
          <w:spacing w:val="-4"/>
          <w:sz w:val="24"/>
          <w:szCs w:val="24"/>
          <w:lang w:val="es-CO"/>
        </w:rPr>
      </w:pPr>
      <w:r w:rsidRPr="00E56D41">
        <w:rPr>
          <w:rFonts w:ascii="Tahoma" w:hAnsi="Tahoma" w:cs="Tahoma"/>
          <w:spacing w:val="-4"/>
          <w:sz w:val="24"/>
          <w:szCs w:val="24"/>
          <w:lang w:val="es-CO"/>
        </w:rPr>
        <w:t xml:space="preserve">El señor </w:t>
      </w:r>
      <w:r w:rsidRPr="00E56D41">
        <w:rPr>
          <w:rFonts w:ascii="Tahoma" w:hAnsi="Tahoma" w:cs="Tahoma"/>
          <w:b/>
          <w:spacing w:val="-4"/>
          <w:sz w:val="24"/>
          <w:szCs w:val="24"/>
          <w:lang w:val="es-CO"/>
        </w:rPr>
        <w:t>JAIR CARVAJAL TOVAR</w:t>
      </w:r>
      <w:r w:rsidR="00A57F7F" w:rsidRPr="00E56D41">
        <w:rPr>
          <w:rFonts w:ascii="Tahoma" w:hAnsi="Tahoma" w:cs="Tahoma"/>
          <w:spacing w:val="-4"/>
          <w:sz w:val="24"/>
          <w:szCs w:val="24"/>
          <w:lang w:val="es-CO"/>
        </w:rPr>
        <w:t xml:space="preserve"> a</w:t>
      </w:r>
      <w:r w:rsidRPr="00E56D41">
        <w:rPr>
          <w:rFonts w:ascii="Tahoma" w:hAnsi="Tahoma" w:cs="Tahoma"/>
          <w:spacing w:val="-4"/>
          <w:sz w:val="24"/>
          <w:szCs w:val="24"/>
          <w:lang w:val="es-CO"/>
        </w:rPr>
        <w:t>firma que se encontraba afiliado</w:t>
      </w:r>
      <w:r w:rsidR="00A57F7F" w:rsidRPr="00E56D41">
        <w:rPr>
          <w:rFonts w:ascii="Tahoma" w:hAnsi="Tahoma" w:cs="Tahoma"/>
          <w:spacing w:val="-4"/>
          <w:sz w:val="24"/>
          <w:szCs w:val="24"/>
          <w:lang w:val="es-CO"/>
        </w:rPr>
        <w:t xml:space="preserve"> </w:t>
      </w:r>
      <w:r w:rsidR="00FF534C" w:rsidRPr="00E56D41">
        <w:rPr>
          <w:rFonts w:ascii="Tahoma" w:hAnsi="Tahoma" w:cs="Tahoma"/>
          <w:spacing w:val="-4"/>
          <w:sz w:val="24"/>
          <w:szCs w:val="24"/>
          <w:lang w:val="es-CO"/>
        </w:rPr>
        <w:t xml:space="preserve">a </w:t>
      </w:r>
      <w:proofErr w:type="spellStart"/>
      <w:r w:rsidR="00FF534C" w:rsidRPr="00E56D41">
        <w:rPr>
          <w:rFonts w:ascii="Tahoma" w:hAnsi="Tahoma" w:cs="Tahoma"/>
          <w:b/>
          <w:spacing w:val="-4"/>
          <w:sz w:val="24"/>
          <w:szCs w:val="24"/>
          <w:lang w:val="es-CO"/>
        </w:rPr>
        <w:t>CAJANAL</w:t>
      </w:r>
      <w:proofErr w:type="spellEnd"/>
      <w:r w:rsidR="00A57F7F" w:rsidRPr="00E56D41">
        <w:rPr>
          <w:rFonts w:ascii="Tahoma" w:hAnsi="Tahoma" w:cs="Tahoma"/>
          <w:spacing w:val="-4"/>
          <w:sz w:val="24"/>
          <w:szCs w:val="24"/>
          <w:lang w:val="es-CO"/>
        </w:rPr>
        <w:t xml:space="preserve"> a la fecha de entrada en vigencia del Sistema General</w:t>
      </w:r>
      <w:r w:rsidRPr="00E56D41">
        <w:rPr>
          <w:rFonts w:ascii="Tahoma" w:hAnsi="Tahoma" w:cs="Tahoma"/>
          <w:spacing w:val="-4"/>
          <w:sz w:val="24"/>
          <w:szCs w:val="24"/>
          <w:lang w:val="es-CO"/>
        </w:rPr>
        <w:t xml:space="preserve"> de Pensiones y que fue visitado</w:t>
      </w:r>
      <w:r w:rsidR="00A57F7F" w:rsidRPr="00E56D41">
        <w:rPr>
          <w:rFonts w:ascii="Tahoma" w:hAnsi="Tahoma" w:cs="Tahoma"/>
          <w:spacing w:val="-4"/>
          <w:sz w:val="24"/>
          <w:szCs w:val="24"/>
          <w:lang w:val="es-CO"/>
        </w:rPr>
        <w:t xml:space="preserve"> en su lugar de trabajo</w:t>
      </w:r>
      <w:r w:rsidR="00FF534C" w:rsidRPr="00E56D41">
        <w:rPr>
          <w:rFonts w:ascii="Tahoma" w:hAnsi="Tahoma" w:cs="Tahoma"/>
          <w:spacing w:val="-4"/>
          <w:sz w:val="24"/>
          <w:szCs w:val="24"/>
          <w:lang w:val="es-CO"/>
        </w:rPr>
        <w:t xml:space="preserve"> el 5 de diciembre de 1994</w:t>
      </w:r>
      <w:r w:rsidR="00A57F7F" w:rsidRPr="00E56D41">
        <w:rPr>
          <w:rFonts w:ascii="Tahoma" w:hAnsi="Tahoma" w:cs="Tahoma"/>
          <w:spacing w:val="-4"/>
          <w:sz w:val="24"/>
          <w:szCs w:val="24"/>
          <w:lang w:val="es-CO"/>
        </w:rPr>
        <w:t xml:space="preserve"> por un asesor de </w:t>
      </w:r>
      <w:proofErr w:type="spellStart"/>
      <w:r w:rsidRPr="00E56D41">
        <w:rPr>
          <w:rFonts w:ascii="Tahoma" w:hAnsi="Tahoma" w:cs="Tahoma"/>
          <w:b/>
          <w:spacing w:val="-4"/>
          <w:sz w:val="24"/>
          <w:szCs w:val="24"/>
          <w:lang w:val="es-CO"/>
        </w:rPr>
        <w:t>COLFONDOS</w:t>
      </w:r>
      <w:proofErr w:type="spellEnd"/>
      <w:r w:rsidRPr="00E56D41">
        <w:rPr>
          <w:rFonts w:ascii="Tahoma" w:hAnsi="Tahoma" w:cs="Tahoma"/>
          <w:b/>
          <w:spacing w:val="-4"/>
          <w:sz w:val="24"/>
          <w:szCs w:val="24"/>
          <w:lang w:val="es-CO"/>
        </w:rPr>
        <w:t xml:space="preserve"> S.A.</w:t>
      </w:r>
      <w:r w:rsidRPr="00E56D41">
        <w:rPr>
          <w:rFonts w:ascii="Tahoma" w:hAnsi="Tahoma" w:cs="Tahoma"/>
          <w:spacing w:val="-4"/>
          <w:sz w:val="24"/>
          <w:szCs w:val="24"/>
          <w:lang w:val="es-CO"/>
        </w:rPr>
        <w:t>, quien lo</w:t>
      </w:r>
      <w:r w:rsidR="00A57F7F" w:rsidRPr="00E56D41">
        <w:rPr>
          <w:rFonts w:ascii="Tahoma" w:hAnsi="Tahoma" w:cs="Tahoma"/>
          <w:spacing w:val="-4"/>
          <w:sz w:val="24"/>
          <w:szCs w:val="24"/>
          <w:lang w:val="es-CO"/>
        </w:rPr>
        <w:t xml:space="preserve"> invitó a trasladarse de régimen con la promesa de que en el RAIS obtendría una pensión de vejez no solo anticipada sino superior a la que obtendría de mantenerse en el Régimen de Prima Media</w:t>
      </w:r>
      <w:r w:rsidRPr="00E56D41">
        <w:rPr>
          <w:rFonts w:ascii="Tahoma" w:hAnsi="Tahoma" w:cs="Tahoma"/>
          <w:spacing w:val="-4"/>
          <w:sz w:val="24"/>
          <w:szCs w:val="24"/>
          <w:lang w:val="es-CO"/>
        </w:rPr>
        <w:t xml:space="preserve"> con prestación definida. </w:t>
      </w:r>
      <w:r w:rsidR="00A57F7F" w:rsidRPr="00E56D41">
        <w:rPr>
          <w:rFonts w:ascii="Tahoma" w:hAnsi="Tahoma" w:cs="Tahoma"/>
          <w:spacing w:val="-4"/>
          <w:sz w:val="24"/>
          <w:szCs w:val="24"/>
          <w:lang w:val="es-CO"/>
        </w:rPr>
        <w:t xml:space="preserve">Advierte que ante tal ofrecimiento </w:t>
      </w:r>
      <w:r w:rsidR="00C266E3" w:rsidRPr="00E56D41">
        <w:rPr>
          <w:rFonts w:ascii="Tahoma" w:hAnsi="Tahoma" w:cs="Tahoma"/>
          <w:spacing w:val="-4"/>
          <w:sz w:val="24"/>
          <w:szCs w:val="24"/>
          <w:lang w:val="es-CO"/>
        </w:rPr>
        <w:t>accedió a trasladarse con la suscripción de un formulario de afiliación, con la convicción de que la información que le fue suministrada era veraz</w:t>
      </w:r>
      <w:r w:rsidRPr="00E56D41">
        <w:rPr>
          <w:rFonts w:ascii="Tahoma" w:hAnsi="Tahoma" w:cs="Tahoma"/>
          <w:spacing w:val="-4"/>
          <w:sz w:val="24"/>
          <w:szCs w:val="24"/>
          <w:lang w:val="es-CO"/>
        </w:rPr>
        <w:t xml:space="preserve"> y que, por ende, el traslado le reportaba beneficios</w:t>
      </w:r>
      <w:r w:rsidR="00C266E3" w:rsidRPr="00E56D41">
        <w:rPr>
          <w:rFonts w:ascii="Tahoma" w:hAnsi="Tahoma" w:cs="Tahoma"/>
          <w:spacing w:val="-4"/>
          <w:sz w:val="24"/>
          <w:szCs w:val="24"/>
          <w:lang w:val="es-CO"/>
        </w:rPr>
        <w:t xml:space="preserve">. </w:t>
      </w:r>
    </w:p>
    <w:p w:rsidR="00187597" w:rsidRPr="00E56D41" w:rsidRDefault="00187597" w:rsidP="00C80B94">
      <w:pPr>
        <w:spacing w:line="276" w:lineRule="auto"/>
        <w:rPr>
          <w:rFonts w:ascii="Tahoma" w:hAnsi="Tahoma" w:cs="Tahoma"/>
          <w:spacing w:val="-4"/>
          <w:sz w:val="24"/>
          <w:szCs w:val="24"/>
          <w:lang w:val="es-CO"/>
        </w:rPr>
      </w:pPr>
    </w:p>
    <w:p w:rsidR="00AF035E" w:rsidRPr="00E56D41" w:rsidRDefault="00C266E3" w:rsidP="00C80B94">
      <w:pPr>
        <w:spacing w:line="276" w:lineRule="auto"/>
        <w:rPr>
          <w:rFonts w:ascii="Tahoma" w:hAnsi="Tahoma" w:cs="Tahoma"/>
          <w:spacing w:val="-4"/>
          <w:sz w:val="24"/>
          <w:szCs w:val="24"/>
          <w:lang w:val="es-CO"/>
        </w:rPr>
      </w:pPr>
      <w:r w:rsidRPr="00E56D41">
        <w:rPr>
          <w:rFonts w:ascii="Tahoma" w:hAnsi="Tahoma" w:cs="Tahoma"/>
          <w:spacing w:val="-4"/>
          <w:sz w:val="24"/>
          <w:szCs w:val="24"/>
          <w:lang w:val="es-CO"/>
        </w:rPr>
        <w:t>Con sustento en lo anterior, solicita que se declare nulo e ineficaz el traslado autorizado y se autorice su retorno al Régimen de Prima Media con Prestación Definid</w:t>
      </w:r>
      <w:r w:rsidR="00AF035E" w:rsidRPr="00E56D41">
        <w:rPr>
          <w:rFonts w:ascii="Tahoma" w:hAnsi="Tahoma" w:cs="Tahoma"/>
          <w:spacing w:val="-4"/>
          <w:sz w:val="24"/>
          <w:szCs w:val="24"/>
          <w:lang w:val="es-CO"/>
        </w:rPr>
        <w:t>a administrado por COLPENSIONES.</w:t>
      </w:r>
    </w:p>
    <w:p w:rsidR="00AF035E" w:rsidRPr="00E56D41" w:rsidRDefault="00AF035E" w:rsidP="00C80B94">
      <w:pPr>
        <w:spacing w:line="276" w:lineRule="auto"/>
        <w:rPr>
          <w:rFonts w:ascii="Tahoma" w:hAnsi="Tahoma" w:cs="Tahoma"/>
          <w:spacing w:val="-4"/>
          <w:sz w:val="24"/>
          <w:szCs w:val="24"/>
          <w:lang w:val="es-CO"/>
        </w:rPr>
      </w:pPr>
    </w:p>
    <w:p w:rsidR="00AF035E" w:rsidRPr="00E56D41" w:rsidRDefault="00AF035E" w:rsidP="00C80B94">
      <w:pPr>
        <w:spacing w:line="276" w:lineRule="auto"/>
        <w:ind w:firstLine="708"/>
        <w:rPr>
          <w:rFonts w:ascii="Tahoma" w:hAnsi="Tahoma" w:cs="Tahoma"/>
          <w:spacing w:val="-4"/>
          <w:sz w:val="24"/>
          <w:szCs w:val="24"/>
          <w:lang w:val="es-CO"/>
        </w:rPr>
      </w:pPr>
      <w:r w:rsidRPr="00E56D41">
        <w:rPr>
          <w:rFonts w:ascii="Tahoma" w:hAnsi="Tahoma" w:cs="Tahoma"/>
          <w:spacing w:val="-4"/>
          <w:sz w:val="24"/>
          <w:szCs w:val="24"/>
          <w:lang w:val="es-CO"/>
        </w:rPr>
        <w:t xml:space="preserve">En respuesta a la demanda, </w:t>
      </w:r>
      <w:r w:rsidRPr="00E56D41">
        <w:rPr>
          <w:rFonts w:ascii="Tahoma" w:hAnsi="Tahoma" w:cs="Tahoma"/>
          <w:b/>
          <w:spacing w:val="-4"/>
          <w:sz w:val="24"/>
          <w:szCs w:val="24"/>
          <w:lang w:val="es-CO"/>
        </w:rPr>
        <w:t>COLPENSIONES-</w:t>
      </w:r>
      <w:r w:rsidRPr="00E56D41">
        <w:rPr>
          <w:rFonts w:ascii="Tahoma" w:hAnsi="Tahoma" w:cs="Tahoma"/>
          <w:spacing w:val="-4"/>
          <w:sz w:val="24"/>
          <w:szCs w:val="24"/>
          <w:lang w:val="es-CO"/>
        </w:rPr>
        <w:t xml:space="preserve"> señaló que la eventual afiliación del demandante al R.P.M. y el traslado de los aportes a este régimen, depende de la decisión favorable que previamente obtenga respecto de la pretensión de declaratoria de nulidad de su afiliación al RAIS, y que los hechos que guardan relación con los vicios que se produjeron en el trámite del traslado, no la vinculan de ninguna forma. Se opuso a la prosperidad de las pretensiones e invocó como excepciones de mérito las denominadas </w:t>
      </w:r>
      <w:r w:rsidRPr="00E56D41">
        <w:rPr>
          <w:rFonts w:ascii="Tahoma" w:hAnsi="Tahoma" w:cs="Tahoma"/>
          <w:i/>
          <w:spacing w:val="-4"/>
          <w:sz w:val="24"/>
          <w:szCs w:val="24"/>
          <w:lang w:val="es-CO"/>
        </w:rPr>
        <w:t>“inexistencia de la obligación demandada”,</w:t>
      </w:r>
      <w:r w:rsidRPr="00E56D41">
        <w:rPr>
          <w:rFonts w:ascii="Tahoma" w:hAnsi="Tahoma" w:cs="Tahoma"/>
          <w:spacing w:val="-4"/>
          <w:sz w:val="24"/>
          <w:szCs w:val="24"/>
          <w:lang w:val="es-CO"/>
        </w:rPr>
        <w:t xml:space="preserve"> y </w:t>
      </w:r>
      <w:r w:rsidRPr="00E56D41">
        <w:rPr>
          <w:rFonts w:ascii="Tahoma" w:hAnsi="Tahoma" w:cs="Tahoma"/>
          <w:i/>
          <w:spacing w:val="-4"/>
          <w:sz w:val="24"/>
          <w:szCs w:val="24"/>
          <w:lang w:val="es-CO"/>
        </w:rPr>
        <w:t>“prescripción”</w:t>
      </w:r>
      <w:r w:rsidRPr="00E56D41">
        <w:rPr>
          <w:rFonts w:ascii="Tahoma" w:hAnsi="Tahoma" w:cs="Tahoma"/>
          <w:spacing w:val="-4"/>
          <w:sz w:val="24"/>
          <w:szCs w:val="24"/>
          <w:lang w:val="es-CO"/>
        </w:rPr>
        <w:t xml:space="preserve">. Por su parte, </w:t>
      </w:r>
      <w:proofErr w:type="spellStart"/>
      <w:r w:rsidRPr="00E56D41">
        <w:rPr>
          <w:rFonts w:ascii="Tahoma" w:hAnsi="Tahoma" w:cs="Tahoma"/>
          <w:b/>
          <w:spacing w:val="-4"/>
          <w:sz w:val="24"/>
          <w:szCs w:val="24"/>
          <w:lang w:val="es-CO"/>
        </w:rPr>
        <w:t>COLFONDOS</w:t>
      </w:r>
      <w:proofErr w:type="spellEnd"/>
      <w:r w:rsidRPr="00E56D41">
        <w:rPr>
          <w:rFonts w:ascii="Tahoma" w:hAnsi="Tahoma" w:cs="Tahoma"/>
          <w:spacing w:val="-4"/>
          <w:sz w:val="24"/>
          <w:szCs w:val="24"/>
          <w:lang w:val="es-CO"/>
        </w:rPr>
        <w:t xml:space="preserve"> asegura que el demandante, de forma libre, espontánea y sin presiones, se afilió a la AFP, de quien recibió toda la información acerca de las características propias del RAIS, sus diferencias frente al RPM y las consecuencias derivadas del traslado entre regímenes, en razón de lo cual no se dan los presupuestos necesarios para acceder a la pretendida nulidad. Propuso como excepciones las de “</w:t>
      </w:r>
      <w:r w:rsidRPr="00E56D41">
        <w:rPr>
          <w:rFonts w:ascii="Tahoma" w:hAnsi="Tahoma" w:cs="Tahoma"/>
          <w:caps/>
          <w:spacing w:val="-4"/>
          <w:sz w:val="24"/>
          <w:szCs w:val="24"/>
          <w:lang w:val="es-CO"/>
        </w:rPr>
        <w:t xml:space="preserve">validez de la </w:t>
      </w:r>
      <w:r w:rsidR="00C80B94" w:rsidRPr="00E56D41">
        <w:rPr>
          <w:rFonts w:ascii="Tahoma" w:hAnsi="Tahoma" w:cs="Tahoma"/>
          <w:caps/>
          <w:spacing w:val="-4"/>
          <w:sz w:val="24"/>
          <w:szCs w:val="24"/>
          <w:lang w:val="es-CO"/>
        </w:rPr>
        <w:t>AFILIACIÓN</w:t>
      </w:r>
      <w:r w:rsidRPr="00E56D41">
        <w:rPr>
          <w:rFonts w:ascii="Tahoma" w:hAnsi="Tahoma" w:cs="Tahoma"/>
          <w:caps/>
          <w:spacing w:val="-4"/>
          <w:sz w:val="24"/>
          <w:szCs w:val="24"/>
          <w:lang w:val="es-CO"/>
        </w:rPr>
        <w:t xml:space="preserve"> a </w:t>
      </w:r>
      <w:r w:rsidRPr="00E56D41">
        <w:rPr>
          <w:rFonts w:ascii="Tahoma" w:hAnsi="Tahoma" w:cs="Tahoma"/>
          <w:spacing w:val="-4"/>
          <w:sz w:val="24"/>
          <w:szCs w:val="24"/>
          <w:lang w:val="es-CO"/>
        </w:rPr>
        <w:t xml:space="preserve">PORVENIR E INEXISTENCIA DE VICIOS EN EL CONSENTIMIENTO, CADUCIDAD DE LA ACCIÓN y PRESCRIPCIÓN” </w:t>
      </w:r>
    </w:p>
    <w:p w:rsidR="00813BF4" w:rsidRPr="00E56D41" w:rsidRDefault="00813BF4" w:rsidP="00C80B94">
      <w:pPr>
        <w:spacing w:line="276" w:lineRule="auto"/>
        <w:rPr>
          <w:rFonts w:ascii="Tahoma" w:hAnsi="Tahoma" w:cs="Tahoma"/>
          <w:spacing w:val="-4"/>
          <w:sz w:val="24"/>
          <w:szCs w:val="24"/>
          <w:lang w:val="es-CO"/>
        </w:rPr>
      </w:pPr>
    </w:p>
    <w:p w:rsidR="00574EC6" w:rsidRPr="00E56D41" w:rsidRDefault="00D4306A" w:rsidP="00C80B94">
      <w:pPr>
        <w:spacing w:line="276" w:lineRule="auto"/>
        <w:ind w:firstLine="0"/>
        <w:jc w:val="center"/>
        <w:rPr>
          <w:rFonts w:ascii="Tahoma" w:hAnsi="Tahoma" w:cs="Tahoma"/>
          <w:b/>
          <w:spacing w:val="-4"/>
          <w:sz w:val="24"/>
          <w:szCs w:val="24"/>
          <w:lang w:val="es-CO"/>
        </w:rPr>
      </w:pPr>
      <w:r w:rsidRPr="00E56D41">
        <w:rPr>
          <w:rFonts w:ascii="Tahoma" w:hAnsi="Tahoma" w:cs="Tahoma"/>
          <w:b/>
          <w:spacing w:val="-4"/>
          <w:sz w:val="24"/>
          <w:szCs w:val="24"/>
          <w:lang w:val="es-CO"/>
        </w:rPr>
        <w:lastRenderedPageBreak/>
        <w:t xml:space="preserve">II </w:t>
      </w:r>
      <w:r w:rsidR="000A5E47">
        <w:rPr>
          <w:rFonts w:ascii="Tahoma" w:hAnsi="Tahoma" w:cs="Tahoma"/>
          <w:b/>
          <w:spacing w:val="-4"/>
          <w:sz w:val="24"/>
          <w:szCs w:val="24"/>
          <w:lang w:val="es-CO"/>
        </w:rPr>
        <w:t>–</w:t>
      </w:r>
      <w:r w:rsidRPr="00E56D41">
        <w:rPr>
          <w:rFonts w:ascii="Tahoma" w:hAnsi="Tahoma" w:cs="Tahoma"/>
          <w:b/>
          <w:spacing w:val="-4"/>
          <w:sz w:val="24"/>
          <w:szCs w:val="24"/>
          <w:lang w:val="es-CO"/>
        </w:rPr>
        <w:t xml:space="preserve"> SENTENCIA DE PRIMERA INSTANCIA</w:t>
      </w:r>
    </w:p>
    <w:p w:rsidR="00A41B54" w:rsidRPr="00E56D41" w:rsidRDefault="00A41B54" w:rsidP="00C80B94">
      <w:pPr>
        <w:spacing w:line="276" w:lineRule="auto"/>
        <w:ind w:firstLine="0"/>
        <w:rPr>
          <w:rFonts w:ascii="Tahoma" w:hAnsi="Tahoma" w:cs="Tahoma"/>
          <w:b/>
          <w:spacing w:val="-4"/>
          <w:sz w:val="24"/>
          <w:szCs w:val="24"/>
          <w:lang w:val="es-CO"/>
        </w:rPr>
      </w:pPr>
    </w:p>
    <w:p w:rsidR="00AF035E" w:rsidRPr="00E56D41" w:rsidRDefault="00187597" w:rsidP="00C80B94">
      <w:pPr>
        <w:spacing w:line="276" w:lineRule="auto"/>
        <w:ind w:firstLine="708"/>
        <w:rPr>
          <w:rFonts w:ascii="Tahoma" w:hAnsi="Tahoma" w:cs="Tahoma"/>
          <w:spacing w:val="-4"/>
          <w:sz w:val="24"/>
          <w:szCs w:val="24"/>
          <w:lang w:val="es-CO"/>
        </w:rPr>
      </w:pPr>
      <w:r w:rsidRPr="00E56D41">
        <w:rPr>
          <w:rFonts w:ascii="Tahoma" w:hAnsi="Tahoma" w:cs="Tahoma"/>
          <w:spacing w:val="-4"/>
          <w:sz w:val="24"/>
          <w:szCs w:val="24"/>
          <w:lang w:val="es-CO"/>
        </w:rPr>
        <w:t xml:space="preserve">La </w:t>
      </w:r>
      <w:r w:rsidRPr="00E56D41">
        <w:rPr>
          <w:rFonts w:ascii="Tahoma" w:hAnsi="Tahoma" w:cs="Tahoma"/>
          <w:i/>
          <w:spacing w:val="-4"/>
          <w:sz w:val="24"/>
          <w:szCs w:val="24"/>
          <w:lang w:val="es-CO"/>
        </w:rPr>
        <w:t xml:space="preserve">a-quo </w:t>
      </w:r>
      <w:r w:rsidRPr="00E56D41">
        <w:rPr>
          <w:rFonts w:ascii="Tahoma" w:hAnsi="Tahoma" w:cs="Tahoma"/>
          <w:spacing w:val="-4"/>
          <w:sz w:val="24"/>
          <w:szCs w:val="24"/>
          <w:lang w:val="es-CO"/>
        </w:rPr>
        <w:t>accedió a las pretensiones de la demanda, aclarando que el deber de información y la carga de su prueba no depende de la calidad de beneficiario del régimen de transición que ostente el afiliado a la fecha de su traslado de régimen, para lo cual hizo cita de varios pronunciamiento</w:t>
      </w:r>
      <w:r w:rsidR="00791C5C" w:rsidRPr="00E56D41">
        <w:rPr>
          <w:rFonts w:ascii="Tahoma" w:hAnsi="Tahoma" w:cs="Tahoma"/>
          <w:spacing w:val="-4"/>
          <w:sz w:val="24"/>
          <w:szCs w:val="24"/>
          <w:lang w:val="es-CO"/>
        </w:rPr>
        <w:t>s</w:t>
      </w:r>
      <w:r w:rsidRPr="00E56D41">
        <w:rPr>
          <w:rFonts w:ascii="Tahoma" w:hAnsi="Tahoma" w:cs="Tahoma"/>
          <w:spacing w:val="-4"/>
          <w:sz w:val="24"/>
          <w:szCs w:val="24"/>
          <w:lang w:val="es-CO"/>
        </w:rPr>
        <w:t xml:space="preserve"> de la Corte Suprema de Justicia en ese sentido y de apartes de los salvamentos de voto que esta servidora ha suscrito con ocasión de sentencia en las que esta Sala Mayoritaria ha señalado lo contrario. </w:t>
      </w:r>
      <w:r w:rsidR="00AF035E" w:rsidRPr="00E56D41">
        <w:rPr>
          <w:rFonts w:ascii="Tahoma" w:hAnsi="Tahoma" w:cs="Tahoma"/>
          <w:spacing w:val="-4"/>
          <w:sz w:val="24"/>
          <w:szCs w:val="24"/>
          <w:lang w:val="es-CO"/>
        </w:rPr>
        <w:t xml:space="preserve">Indicó, además, que de acuerdo a recientes pronunciamientos de esta Sala, con ponencia de la Magistrada OLGA LUCÍA HOYOS </w:t>
      </w:r>
      <w:r w:rsidR="00C80B94" w:rsidRPr="00E56D41">
        <w:rPr>
          <w:rFonts w:ascii="Tahoma" w:hAnsi="Tahoma" w:cs="Tahoma"/>
          <w:spacing w:val="-4"/>
          <w:sz w:val="24"/>
          <w:szCs w:val="24"/>
          <w:lang w:val="es-CO"/>
        </w:rPr>
        <w:t>SEPÚLVEDA</w:t>
      </w:r>
      <w:r w:rsidR="00AF035E" w:rsidRPr="00E56D41">
        <w:rPr>
          <w:rFonts w:ascii="Tahoma" w:hAnsi="Tahoma" w:cs="Tahoma"/>
          <w:spacing w:val="-4"/>
          <w:sz w:val="24"/>
          <w:szCs w:val="24"/>
          <w:lang w:val="es-CO"/>
        </w:rPr>
        <w:t>, se ha precisado que la suscripción del formato de afiliación no es en sí misma la prueba de que la AFP cumplió con el deber de información que demanda la gestión de un traslado de régimen, y, dado que en este caso no se acreditó bajo ningún otro medio de prueba que la AFP le hubiese transmitido información suficiente y documentada a la actora a la hora de convencerla de trasladarse del RPM al RAIS, forzoso resulta declarar la pretendida ineficacia de dicho traslado.</w:t>
      </w:r>
    </w:p>
    <w:p w:rsidR="00867030" w:rsidRPr="00E56D41" w:rsidRDefault="00867030" w:rsidP="00C80B94">
      <w:pPr>
        <w:spacing w:line="276" w:lineRule="auto"/>
        <w:ind w:firstLine="708"/>
        <w:rPr>
          <w:rFonts w:ascii="Tahoma" w:hAnsi="Tahoma" w:cs="Tahoma"/>
          <w:spacing w:val="-4"/>
          <w:sz w:val="24"/>
          <w:szCs w:val="24"/>
          <w:lang w:val="es-CO"/>
        </w:rPr>
      </w:pPr>
    </w:p>
    <w:p w:rsidR="00867030" w:rsidRPr="00E56D41" w:rsidRDefault="00867030" w:rsidP="00C80B94">
      <w:pPr>
        <w:spacing w:line="276" w:lineRule="auto"/>
        <w:ind w:firstLine="0"/>
        <w:jc w:val="center"/>
        <w:rPr>
          <w:rFonts w:ascii="Tahoma" w:hAnsi="Tahoma" w:cs="Tahoma"/>
          <w:b/>
          <w:spacing w:val="-4"/>
          <w:sz w:val="24"/>
          <w:szCs w:val="24"/>
          <w:lang w:val="es-CO"/>
        </w:rPr>
      </w:pPr>
      <w:r w:rsidRPr="00E56D41">
        <w:rPr>
          <w:rFonts w:ascii="Tahoma" w:hAnsi="Tahoma" w:cs="Tahoma"/>
          <w:b/>
          <w:spacing w:val="-4"/>
          <w:sz w:val="24"/>
          <w:szCs w:val="24"/>
          <w:lang w:val="es-CO"/>
        </w:rPr>
        <w:t>III – RECURSO DE APELACIÓN</w:t>
      </w:r>
    </w:p>
    <w:p w:rsidR="00867030" w:rsidRPr="00E56D41" w:rsidRDefault="00867030" w:rsidP="00C80B94">
      <w:pPr>
        <w:spacing w:line="276" w:lineRule="auto"/>
        <w:ind w:firstLine="0"/>
        <w:rPr>
          <w:rFonts w:ascii="Tahoma" w:hAnsi="Tahoma" w:cs="Tahoma"/>
          <w:spacing w:val="-4"/>
          <w:sz w:val="24"/>
          <w:szCs w:val="24"/>
          <w:lang w:val="es-CO"/>
        </w:rPr>
      </w:pPr>
    </w:p>
    <w:p w:rsidR="00867030" w:rsidRPr="00E56D41" w:rsidRDefault="00033729" w:rsidP="00C80B94">
      <w:pPr>
        <w:spacing w:line="276" w:lineRule="auto"/>
        <w:ind w:firstLine="708"/>
        <w:rPr>
          <w:rFonts w:ascii="Tahoma" w:hAnsi="Tahoma" w:cs="Tahoma"/>
          <w:spacing w:val="-4"/>
          <w:sz w:val="24"/>
          <w:szCs w:val="24"/>
          <w:lang w:val="es-CO"/>
        </w:rPr>
      </w:pPr>
      <w:r w:rsidRPr="00E56D41">
        <w:rPr>
          <w:rFonts w:ascii="Tahoma" w:hAnsi="Tahoma" w:cs="Tahoma"/>
          <w:spacing w:val="-4"/>
          <w:sz w:val="24"/>
          <w:szCs w:val="24"/>
          <w:lang w:val="es-CO"/>
        </w:rPr>
        <w:t>Coinciden la AFP</w:t>
      </w:r>
      <w:r w:rsidR="00867030" w:rsidRPr="00E56D41">
        <w:rPr>
          <w:rFonts w:ascii="Tahoma" w:hAnsi="Tahoma" w:cs="Tahoma"/>
          <w:spacing w:val="-4"/>
          <w:sz w:val="24"/>
          <w:szCs w:val="24"/>
          <w:lang w:val="es-CO"/>
        </w:rPr>
        <w:t xml:space="preserve"> demandad</w:t>
      </w:r>
      <w:r w:rsidRPr="00E56D41">
        <w:rPr>
          <w:rFonts w:ascii="Tahoma" w:hAnsi="Tahoma" w:cs="Tahoma"/>
          <w:spacing w:val="-4"/>
          <w:sz w:val="24"/>
          <w:szCs w:val="24"/>
          <w:lang w:val="es-CO"/>
        </w:rPr>
        <w:t>a</w:t>
      </w:r>
      <w:r w:rsidR="00867030" w:rsidRPr="00E56D41">
        <w:rPr>
          <w:rFonts w:ascii="Tahoma" w:hAnsi="Tahoma" w:cs="Tahoma"/>
          <w:spacing w:val="-4"/>
          <w:sz w:val="24"/>
          <w:szCs w:val="24"/>
          <w:lang w:val="es-CO"/>
        </w:rPr>
        <w:t xml:space="preserve"> y la ADMINISTRADORA DE PENSIONES –COLPENSIONES- en apelar la decisión por cuanto consideran que el actor era quien tenía la carga de acreditar el incumplimiento del deber de información o la información errada con sustento en la cual fue persuadida de trasladarse de régimen pensional, como quiera que la carga solamente se invierte en aquellos asuntos en que el afiliado haya perdido con el traslado la calidad de beneficiario del régimen de transición previsto en el artículo 36 de la Ley 100 de 1993, lo cual no ocurre en este caso, como quiera que el actor no era ni ha sido beneficiario del régimen de transición.   </w:t>
      </w:r>
    </w:p>
    <w:p w:rsidR="00BE2EEF" w:rsidRPr="00E56D41" w:rsidRDefault="00187597" w:rsidP="00C80B94">
      <w:pPr>
        <w:spacing w:line="276" w:lineRule="auto"/>
        <w:ind w:firstLine="708"/>
        <w:rPr>
          <w:rFonts w:ascii="Tahoma" w:hAnsi="Tahoma" w:cs="Tahoma"/>
          <w:spacing w:val="-4"/>
          <w:sz w:val="24"/>
          <w:szCs w:val="24"/>
          <w:lang w:val="es-CO"/>
        </w:rPr>
      </w:pPr>
      <w:r w:rsidRPr="00E56D41">
        <w:rPr>
          <w:rFonts w:ascii="Tahoma" w:hAnsi="Tahoma" w:cs="Tahoma"/>
          <w:spacing w:val="-4"/>
          <w:sz w:val="24"/>
          <w:szCs w:val="24"/>
          <w:lang w:val="es-CO"/>
        </w:rPr>
        <w:t xml:space="preserve"> </w:t>
      </w:r>
    </w:p>
    <w:p w:rsidR="0089247B" w:rsidRPr="00E56D41" w:rsidRDefault="0089247B" w:rsidP="00C80B94">
      <w:pPr>
        <w:widowControl w:val="0"/>
        <w:autoSpaceDE w:val="0"/>
        <w:autoSpaceDN w:val="0"/>
        <w:adjustRightInd w:val="0"/>
        <w:spacing w:line="276" w:lineRule="auto"/>
        <w:ind w:firstLine="0"/>
        <w:jc w:val="center"/>
        <w:rPr>
          <w:rFonts w:ascii="Tahoma" w:hAnsi="Tahoma" w:cs="Tahoma"/>
          <w:b/>
          <w:caps/>
          <w:spacing w:val="-4"/>
          <w:sz w:val="24"/>
          <w:szCs w:val="24"/>
        </w:rPr>
      </w:pPr>
      <w:r w:rsidRPr="00E56D41">
        <w:rPr>
          <w:rFonts w:ascii="Tahoma" w:hAnsi="Tahoma" w:cs="Tahoma"/>
          <w:b/>
          <w:caps/>
          <w:spacing w:val="-4"/>
          <w:sz w:val="24"/>
          <w:szCs w:val="24"/>
        </w:rPr>
        <w:t>Alegatos de conclusión</w:t>
      </w:r>
    </w:p>
    <w:p w:rsidR="0089247B" w:rsidRPr="00E56D41" w:rsidRDefault="0089247B" w:rsidP="00C80B94">
      <w:pPr>
        <w:widowControl w:val="0"/>
        <w:autoSpaceDE w:val="0"/>
        <w:autoSpaceDN w:val="0"/>
        <w:adjustRightInd w:val="0"/>
        <w:spacing w:line="276" w:lineRule="auto"/>
        <w:rPr>
          <w:rFonts w:ascii="Tahoma" w:hAnsi="Tahoma" w:cs="Tahoma"/>
          <w:spacing w:val="-4"/>
          <w:sz w:val="24"/>
          <w:szCs w:val="24"/>
        </w:rPr>
      </w:pPr>
    </w:p>
    <w:p w:rsidR="0089247B" w:rsidRPr="00E56D41" w:rsidRDefault="0089247B" w:rsidP="00C80B94">
      <w:pPr>
        <w:spacing w:line="276" w:lineRule="auto"/>
        <w:ind w:firstLine="708"/>
        <w:rPr>
          <w:rFonts w:ascii="Tahoma" w:hAnsi="Tahoma" w:cs="Tahoma"/>
          <w:spacing w:val="-4"/>
          <w:sz w:val="24"/>
          <w:szCs w:val="24"/>
          <w:lang w:val="es-ES_tradnl"/>
        </w:rPr>
      </w:pPr>
      <w:r w:rsidRPr="00E56D41">
        <w:rPr>
          <w:rFonts w:ascii="Tahoma" w:hAnsi="Tahoma" w:cs="Tahoma"/>
          <w:spacing w:val="-4"/>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9247B" w:rsidRPr="00E56D41" w:rsidRDefault="0089247B" w:rsidP="00C80B94">
      <w:pPr>
        <w:spacing w:line="276" w:lineRule="auto"/>
        <w:ind w:firstLine="708"/>
        <w:rPr>
          <w:rFonts w:ascii="Tahoma" w:hAnsi="Tahoma" w:cs="Tahoma"/>
          <w:spacing w:val="-4"/>
          <w:sz w:val="24"/>
          <w:szCs w:val="24"/>
          <w:lang w:val="es-CO"/>
        </w:rPr>
      </w:pPr>
    </w:p>
    <w:p w:rsidR="0089247B" w:rsidRPr="00E56D41" w:rsidRDefault="0089247B" w:rsidP="00C80B94">
      <w:pPr>
        <w:widowControl w:val="0"/>
        <w:autoSpaceDE w:val="0"/>
        <w:autoSpaceDN w:val="0"/>
        <w:adjustRightInd w:val="0"/>
        <w:spacing w:line="276" w:lineRule="auto"/>
        <w:jc w:val="center"/>
        <w:rPr>
          <w:rFonts w:ascii="Tahoma" w:hAnsi="Tahoma" w:cs="Tahoma"/>
          <w:b/>
          <w:caps/>
          <w:spacing w:val="-4"/>
          <w:sz w:val="24"/>
          <w:szCs w:val="24"/>
        </w:rPr>
      </w:pPr>
      <w:r w:rsidRPr="00E56D41">
        <w:rPr>
          <w:rFonts w:ascii="Tahoma" w:hAnsi="Tahoma" w:cs="Tahoma"/>
          <w:b/>
          <w:caps/>
          <w:spacing w:val="-4"/>
          <w:sz w:val="24"/>
          <w:szCs w:val="24"/>
        </w:rPr>
        <w:t>RECESO</w:t>
      </w:r>
    </w:p>
    <w:p w:rsidR="0089247B" w:rsidRPr="00E56D41" w:rsidRDefault="0089247B" w:rsidP="00C80B94">
      <w:pPr>
        <w:widowControl w:val="0"/>
        <w:autoSpaceDE w:val="0"/>
        <w:autoSpaceDN w:val="0"/>
        <w:adjustRightInd w:val="0"/>
        <w:spacing w:line="276" w:lineRule="auto"/>
        <w:ind w:firstLine="708"/>
        <w:jc w:val="center"/>
        <w:rPr>
          <w:rFonts w:ascii="Tahoma" w:hAnsi="Tahoma" w:cs="Tahoma"/>
          <w:b/>
          <w:caps/>
          <w:spacing w:val="-4"/>
          <w:sz w:val="24"/>
          <w:szCs w:val="24"/>
        </w:rPr>
      </w:pPr>
    </w:p>
    <w:p w:rsidR="0089247B" w:rsidRPr="00E56D41" w:rsidRDefault="0089247B" w:rsidP="00C80B94">
      <w:pPr>
        <w:widowControl w:val="0"/>
        <w:autoSpaceDE w:val="0"/>
        <w:autoSpaceDN w:val="0"/>
        <w:adjustRightInd w:val="0"/>
        <w:spacing w:line="276" w:lineRule="auto"/>
        <w:rPr>
          <w:rFonts w:ascii="Tahoma" w:hAnsi="Tahoma" w:cs="Tahoma"/>
          <w:b/>
          <w:caps/>
          <w:spacing w:val="-4"/>
          <w:sz w:val="24"/>
          <w:szCs w:val="24"/>
        </w:rPr>
      </w:pPr>
      <w:r w:rsidRPr="00E56D41">
        <w:rPr>
          <w:rFonts w:ascii="Tahoma" w:hAnsi="Tahoma" w:cs="Tahoma"/>
          <w:b/>
          <w:caps/>
          <w:spacing w:val="-4"/>
          <w:sz w:val="24"/>
          <w:szCs w:val="24"/>
        </w:rPr>
        <w:t xml:space="preserve">se deja CONSTANCIA DE QUE NO SE AVALÓ EL PROYECTO Y se CEDE USO DE PALABRA A LA </w:t>
      </w:r>
      <w:r w:rsidR="000A5E47">
        <w:rPr>
          <w:rFonts w:ascii="Tahoma" w:hAnsi="Tahoma" w:cs="Tahoma"/>
          <w:b/>
          <w:caps/>
          <w:spacing w:val="-4"/>
          <w:sz w:val="24"/>
          <w:szCs w:val="24"/>
        </w:rPr>
        <w:t>doctora</w:t>
      </w:r>
      <w:r w:rsidRPr="00E56D41">
        <w:rPr>
          <w:rFonts w:ascii="Tahoma" w:hAnsi="Tahoma" w:cs="Tahoma"/>
          <w:b/>
          <w:caps/>
          <w:spacing w:val="-4"/>
          <w:sz w:val="24"/>
          <w:szCs w:val="24"/>
        </w:rPr>
        <w:t>. OLGA LUCIA HOYOS, QUIEN POR SEGUIR EN TURNO LE CORRESPONDE EMITIR LA SENTENCIA CON LA TESIS MAYORITARIA</w:t>
      </w:r>
    </w:p>
    <w:p w:rsidR="0089247B" w:rsidRPr="00E56D41" w:rsidRDefault="0089247B" w:rsidP="00C80B94">
      <w:pPr>
        <w:spacing w:line="276" w:lineRule="auto"/>
        <w:ind w:firstLine="708"/>
        <w:rPr>
          <w:rFonts w:ascii="Tahoma" w:hAnsi="Tahoma" w:cs="Tahoma"/>
          <w:spacing w:val="-4"/>
          <w:sz w:val="24"/>
          <w:szCs w:val="24"/>
        </w:rPr>
      </w:pPr>
    </w:p>
    <w:p w:rsidR="00DA34F6" w:rsidRPr="00E56D41" w:rsidRDefault="00DA34F6" w:rsidP="000A5E47">
      <w:pPr>
        <w:spacing w:line="276" w:lineRule="auto"/>
        <w:ind w:firstLine="0"/>
        <w:jc w:val="center"/>
        <w:rPr>
          <w:rFonts w:ascii="Tahoma" w:hAnsi="Tahoma" w:cs="Tahoma"/>
          <w:spacing w:val="-4"/>
          <w:sz w:val="24"/>
          <w:szCs w:val="24"/>
        </w:rPr>
      </w:pPr>
      <w:r w:rsidRPr="00E56D41">
        <w:rPr>
          <w:rFonts w:ascii="Tahoma" w:hAnsi="Tahoma" w:cs="Tahoma"/>
          <w:spacing w:val="-4"/>
          <w:sz w:val="24"/>
          <w:szCs w:val="24"/>
        </w:rPr>
        <w:t>----------------------------------------------------------------</w:t>
      </w:r>
      <w:r w:rsidR="000A5E47">
        <w:rPr>
          <w:rFonts w:ascii="Tahoma" w:hAnsi="Tahoma" w:cs="Tahoma"/>
          <w:spacing w:val="-4"/>
          <w:sz w:val="24"/>
          <w:szCs w:val="24"/>
        </w:rPr>
        <w:t>----</w:t>
      </w:r>
      <w:r w:rsidRPr="00E56D41">
        <w:rPr>
          <w:rFonts w:ascii="Tahoma" w:hAnsi="Tahoma" w:cs="Tahoma"/>
          <w:spacing w:val="-4"/>
          <w:sz w:val="24"/>
          <w:szCs w:val="24"/>
        </w:rPr>
        <w:t>---------------------------------------</w:t>
      </w:r>
    </w:p>
    <w:p w:rsidR="002C7B48" w:rsidRPr="00E56D41" w:rsidRDefault="002C7B48" w:rsidP="00C80B94">
      <w:pPr>
        <w:spacing w:line="276" w:lineRule="auto"/>
        <w:ind w:firstLine="708"/>
        <w:rPr>
          <w:rFonts w:ascii="Tahoma" w:hAnsi="Tahoma" w:cs="Tahoma"/>
          <w:spacing w:val="-4"/>
          <w:sz w:val="24"/>
          <w:szCs w:val="24"/>
        </w:rPr>
      </w:pPr>
    </w:p>
    <w:p w:rsidR="00DA34F6" w:rsidRPr="00E56D41" w:rsidRDefault="00DA34F6" w:rsidP="00C80B94">
      <w:pPr>
        <w:pStyle w:val="Prrafodelista"/>
        <w:shd w:val="clear" w:color="auto" w:fill="FFFFFF"/>
        <w:tabs>
          <w:tab w:val="left" w:pos="5197"/>
        </w:tabs>
        <w:spacing w:line="276" w:lineRule="auto"/>
        <w:jc w:val="center"/>
        <w:rPr>
          <w:rFonts w:ascii="Tahoma" w:hAnsi="Tahoma" w:cs="Tahoma"/>
          <w:b/>
          <w:color w:val="000000" w:themeColor="text1"/>
          <w:spacing w:val="-4"/>
          <w:sz w:val="24"/>
          <w:szCs w:val="24"/>
        </w:rPr>
      </w:pPr>
      <w:r w:rsidRPr="00E56D41">
        <w:rPr>
          <w:rFonts w:ascii="Tahoma" w:hAnsi="Tahoma" w:cs="Tahoma"/>
          <w:b/>
          <w:color w:val="000000" w:themeColor="text1"/>
          <w:spacing w:val="-4"/>
          <w:sz w:val="24"/>
          <w:szCs w:val="24"/>
        </w:rPr>
        <w:t>CONSIDERACIONES</w:t>
      </w:r>
    </w:p>
    <w:p w:rsidR="00DA34F6" w:rsidRPr="00E56D41" w:rsidRDefault="00DA34F6" w:rsidP="00C80B94">
      <w:pPr>
        <w:pStyle w:val="Prrafodelista"/>
        <w:numPr>
          <w:ilvl w:val="0"/>
          <w:numId w:val="1"/>
        </w:numPr>
        <w:shd w:val="clear" w:color="auto" w:fill="FFFFFF"/>
        <w:tabs>
          <w:tab w:val="left" w:pos="5197"/>
        </w:tabs>
        <w:spacing w:line="276" w:lineRule="auto"/>
        <w:jc w:val="both"/>
        <w:rPr>
          <w:rFonts w:ascii="Tahoma" w:hAnsi="Tahoma" w:cs="Tahoma"/>
          <w:spacing w:val="-4"/>
          <w:sz w:val="24"/>
          <w:szCs w:val="24"/>
        </w:rPr>
      </w:pPr>
      <w:r w:rsidRPr="00E56D41">
        <w:rPr>
          <w:rFonts w:ascii="Tahoma" w:hAnsi="Tahoma" w:cs="Tahoma"/>
          <w:b/>
          <w:spacing w:val="-4"/>
          <w:sz w:val="24"/>
          <w:szCs w:val="24"/>
        </w:rPr>
        <w:t>Del problema jurídico</w:t>
      </w:r>
    </w:p>
    <w:p w:rsidR="00DA34F6" w:rsidRPr="00E56D41" w:rsidRDefault="00DA34F6" w:rsidP="00C80B94">
      <w:pPr>
        <w:shd w:val="clear" w:color="auto" w:fill="FFFFFF"/>
        <w:tabs>
          <w:tab w:val="left" w:pos="5197"/>
        </w:tabs>
        <w:spacing w:line="276" w:lineRule="auto"/>
        <w:rPr>
          <w:rFonts w:ascii="Tahoma" w:hAnsi="Tahoma" w:cs="Tahoma"/>
          <w:spacing w:val="-4"/>
          <w:sz w:val="24"/>
          <w:szCs w:val="24"/>
        </w:rPr>
      </w:pPr>
    </w:p>
    <w:p w:rsidR="00DA34F6" w:rsidRPr="00E56D41" w:rsidRDefault="00DA34F6" w:rsidP="00C80B94">
      <w:pPr>
        <w:shd w:val="clear" w:color="auto" w:fill="FFFFFF"/>
        <w:tabs>
          <w:tab w:val="left" w:pos="5197"/>
        </w:tabs>
        <w:spacing w:line="276" w:lineRule="auto"/>
        <w:rPr>
          <w:rFonts w:ascii="Tahoma" w:hAnsi="Tahoma" w:cs="Tahoma"/>
          <w:spacing w:val="-4"/>
          <w:sz w:val="24"/>
          <w:szCs w:val="24"/>
        </w:rPr>
      </w:pPr>
      <w:r w:rsidRPr="00E56D41">
        <w:rPr>
          <w:rFonts w:ascii="Tahoma" w:hAnsi="Tahoma" w:cs="Tahoma"/>
          <w:spacing w:val="-4"/>
          <w:sz w:val="24"/>
          <w:szCs w:val="24"/>
        </w:rPr>
        <w:t>Atendiendo el recuento anterior la Sala se pregunta:</w:t>
      </w:r>
    </w:p>
    <w:p w:rsidR="00033729" w:rsidRPr="00E56D41" w:rsidRDefault="00033729" w:rsidP="00C80B94">
      <w:pPr>
        <w:shd w:val="clear" w:color="auto" w:fill="FFFFFF"/>
        <w:tabs>
          <w:tab w:val="left" w:pos="5197"/>
        </w:tabs>
        <w:spacing w:line="276" w:lineRule="auto"/>
        <w:contextualSpacing/>
        <w:rPr>
          <w:rFonts w:ascii="Tahoma" w:hAnsi="Tahoma" w:cs="Tahoma"/>
          <w:color w:val="000000" w:themeColor="text1"/>
          <w:spacing w:val="-4"/>
          <w:sz w:val="24"/>
          <w:szCs w:val="24"/>
        </w:rPr>
      </w:pPr>
    </w:p>
    <w:p w:rsidR="00033729" w:rsidRPr="00E56D41" w:rsidRDefault="00033729" w:rsidP="00C80B94">
      <w:pPr>
        <w:pStyle w:val="Textoindependiente"/>
        <w:numPr>
          <w:ilvl w:val="1"/>
          <w:numId w:val="2"/>
        </w:numPr>
        <w:spacing w:line="276" w:lineRule="auto"/>
        <w:ind w:right="-93"/>
        <w:contextualSpacing/>
        <w:rPr>
          <w:rFonts w:ascii="Tahoma" w:hAnsi="Tahoma" w:cs="Tahoma"/>
          <w:iCs/>
          <w:color w:val="000000" w:themeColor="text1"/>
          <w:spacing w:val="-4"/>
          <w:szCs w:val="24"/>
        </w:rPr>
      </w:pPr>
      <w:r w:rsidRPr="00E56D41">
        <w:rPr>
          <w:rFonts w:ascii="Tahoma" w:hAnsi="Tahoma" w:cs="Tahoma"/>
          <w:iCs/>
          <w:color w:val="000000" w:themeColor="text1"/>
          <w:spacing w:val="-4"/>
          <w:szCs w:val="24"/>
        </w:rPr>
        <w:t>¿El traslado entre regímenes pensionales producto de una omisión o error en la información brindada por el promotor de una AFP permite acudir a la acción de ineficacia contemplada en el literal b) del artículo 13 y 271 de la Ley 100/1993?</w:t>
      </w:r>
    </w:p>
    <w:p w:rsidR="00033729" w:rsidRPr="00E56D41" w:rsidRDefault="00033729" w:rsidP="00C80B94">
      <w:pPr>
        <w:pStyle w:val="Textoindependiente"/>
        <w:numPr>
          <w:ilvl w:val="1"/>
          <w:numId w:val="2"/>
        </w:numPr>
        <w:spacing w:line="276" w:lineRule="auto"/>
        <w:ind w:right="-93"/>
        <w:contextualSpacing/>
        <w:rPr>
          <w:rFonts w:ascii="Tahoma" w:hAnsi="Tahoma" w:cs="Tahoma"/>
          <w:iCs/>
          <w:color w:val="000000" w:themeColor="text1"/>
          <w:spacing w:val="-4"/>
          <w:szCs w:val="24"/>
        </w:rPr>
      </w:pPr>
      <w:r w:rsidRPr="00E56D41">
        <w:rPr>
          <w:rFonts w:ascii="Tahoma" w:hAnsi="Tahoma" w:cs="Tahoma"/>
          <w:iCs/>
          <w:color w:val="000000" w:themeColor="text1"/>
          <w:spacing w:val="-4"/>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rsidR="00DA34F6" w:rsidRPr="00E56D41" w:rsidRDefault="00DA34F6" w:rsidP="00C80B94">
      <w:pPr>
        <w:pStyle w:val="Textoindependiente"/>
        <w:spacing w:line="276" w:lineRule="auto"/>
        <w:ind w:left="720" w:right="-93"/>
        <w:contextualSpacing/>
        <w:rPr>
          <w:rFonts w:ascii="Tahoma" w:hAnsi="Tahoma" w:cs="Tahoma"/>
          <w:iCs/>
          <w:color w:val="000000" w:themeColor="text1"/>
          <w:spacing w:val="-4"/>
          <w:szCs w:val="24"/>
        </w:rPr>
      </w:pPr>
    </w:p>
    <w:p w:rsidR="00DA34F6" w:rsidRPr="00E56D41" w:rsidRDefault="00DA34F6" w:rsidP="00C80B94">
      <w:pPr>
        <w:pStyle w:val="Textoindependiente"/>
        <w:numPr>
          <w:ilvl w:val="0"/>
          <w:numId w:val="1"/>
        </w:numPr>
        <w:spacing w:line="276" w:lineRule="auto"/>
        <w:contextualSpacing/>
        <w:rPr>
          <w:rFonts w:ascii="Tahoma" w:hAnsi="Tahoma" w:cs="Tahoma"/>
          <w:b/>
          <w:iCs/>
          <w:spacing w:val="-4"/>
          <w:szCs w:val="24"/>
        </w:rPr>
      </w:pPr>
      <w:r w:rsidRPr="00E56D41">
        <w:rPr>
          <w:rFonts w:ascii="Tahoma" w:hAnsi="Tahoma" w:cs="Tahoma"/>
          <w:b/>
          <w:iCs/>
          <w:spacing w:val="-4"/>
          <w:szCs w:val="24"/>
        </w:rPr>
        <w:t xml:space="preserve">Solución al problema jurídico </w:t>
      </w:r>
    </w:p>
    <w:p w:rsidR="00DA34F6" w:rsidRPr="00E56D41" w:rsidRDefault="00DA34F6" w:rsidP="00C80B94">
      <w:pPr>
        <w:pStyle w:val="Textoindependiente"/>
        <w:spacing w:line="276" w:lineRule="auto"/>
        <w:ind w:left="360"/>
        <w:contextualSpacing/>
        <w:rPr>
          <w:rFonts w:ascii="Tahoma" w:hAnsi="Tahoma" w:cs="Tahoma"/>
          <w:b/>
          <w:iCs/>
          <w:spacing w:val="-4"/>
          <w:szCs w:val="24"/>
        </w:rPr>
      </w:pPr>
    </w:p>
    <w:p w:rsidR="00DA34F6" w:rsidRPr="00E56D41" w:rsidRDefault="00DA34F6" w:rsidP="00C80B94">
      <w:pPr>
        <w:autoSpaceDE w:val="0"/>
        <w:autoSpaceDN w:val="0"/>
        <w:adjustRightInd w:val="0"/>
        <w:spacing w:line="276" w:lineRule="auto"/>
        <w:rPr>
          <w:rFonts w:ascii="Tahoma" w:hAnsi="Tahoma" w:cs="Tahoma"/>
          <w:b/>
          <w:spacing w:val="-4"/>
          <w:sz w:val="24"/>
          <w:szCs w:val="24"/>
        </w:rPr>
      </w:pPr>
      <w:r w:rsidRPr="00E56D41">
        <w:rPr>
          <w:rFonts w:ascii="Tahoma" w:hAnsi="Tahoma" w:cs="Tahoma"/>
          <w:b/>
          <w:spacing w:val="-4"/>
          <w:sz w:val="24"/>
          <w:szCs w:val="24"/>
        </w:rPr>
        <w:t>Fundamento jurídico</w:t>
      </w:r>
    </w:p>
    <w:p w:rsidR="00DA34F6" w:rsidRPr="00E56D41" w:rsidRDefault="00DA34F6" w:rsidP="00C80B94">
      <w:pPr>
        <w:autoSpaceDE w:val="0"/>
        <w:autoSpaceDN w:val="0"/>
        <w:adjustRightInd w:val="0"/>
        <w:spacing w:line="276" w:lineRule="auto"/>
        <w:rPr>
          <w:rFonts w:ascii="Tahoma" w:hAnsi="Tahoma" w:cs="Tahoma"/>
          <w:b/>
          <w:spacing w:val="-4"/>
          <w:sz w:val="24"/>
          <w:szCs w:val="24"/>
        </w:rPr>
      </w:pPr>
    </w:p>
    <w:p w:rsidR="00033729" w:rsidRPr="00E56D41" w:rsidRDefault="00033729" w:rsidP="00C80B94">
      <w:pPr>
        <w:shd w:val="clear" w:color="auto" w:fill="FFFFFF"/>
        <w:tabs>
          <w:tab w:val="left" w:pos="5197"/>
        </w:tabs>
        <w:spacing w:line="276" w:lineRule="auto"/>
        <w:contextualSpacing/>
        <w:rPr>
          <w:rFonts w:ascii="Tahoma" w:hAnsi="Tahoma" w:cs="Tahoma"/>
          <w:b/>
          <w:color w:val="000000" w:themeColor="text1"/>
          <w:spacing w:val="-4"/>
          <w:sz w:val="24"/>
          <w:szCs w:val="24"/>
        </w:rPr>
      </w:pPr>
      <w:r w:rsidRPr="00E56D41">
        <w:rPr>
          <w:rFonts w:ascii="Tahoma" w:hAnsi="Tahoma" w:cs="Tahoma"/>
          <w:b/>
          <w:color w:val="000000" w:themeColor="text1"/>
          <w:spacing w:val="-4"/>
          <w:sz w:val="24"/>
          <w:szCs w:val="24"/>
        </w:rPr>
        <w:t>Del valor normativo de las decisiones emitidas por la Corte Suprema de Justicia</w:t>
      </w:r>
    </w:p>
    <w:p w:rsidR="00033729" w:rsidRPr="00E56D41" w:rsidRDefault="00033729" w:rsidP="00C80B94">
      <w:pPr>
        <w:shd w:val="clear" w:color="auto" w:fill="FFFFFF"/>
        <w:tabs>
          <w:tab w:val="left" w:pos="5197"/>
        </w:tabs>
        <w:spacing w:line="276" w:lineRule="auto"/>
        <w:contextualSpacing/>
        <w:rPr>
          <w:rFonts w:ascii="Tahoma" w:hAnsi="Tahoma" w:cs="Tahoma"/>
          <w:color w:val="000000" w:themeColor="text1"/>
          <w:spacing w:val="-4"/>
          <w:sz w:val="24"/>
          <w:szCs w:val="24"/>
        </w:rPr>
      </w:pPr>
    </w:p>
    <w:p w:rsidR="00033729" w:rsidRPr="00E56D41" w:rsidRDefault="00033729" w:rsidP="00C80B94">
      <w:pPr>
        <w:shd w:val="clear" w:color="auto" w:fill="FFFFFF"/>
        <w:tabs>
          <w:tab w:val="left" w:pos="5197"/>
        </w:tabs>
        <w:spacing w:line="276" w:lineRule="auto"/>
        <w:contextualSpacing/>
        <w:rPr>
          <w:rFonts w:ascii="Tahoma" w:hAnsi="Tahoma" w:cs="Tahoma"/>
          <w:color w:val="000000" w:themeColor="text1"/>
          <w:spacing w:val="-4"/>
          <w:sz w:val="24"/>
          <w:szCs w:val="24"/>
        </w:rPr>
      </w:pPr>
      <w:r w:rsidRPr="00E56D41">
        <w:rPr>
          <w:rFonts w:ascii="Tahoma" w:hAnsi="Tahoma" w:cs="Tahoma"/>
          <w:color w:val="000000" w:themeColor="text1"/>
          <w:spacing w:val="-4"/>
          <w:sz w:val="24"/>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rsidR="00033729" w:rsidRPr="00E56D41" w:rsidRDefault="00033729" w:rsidP="00C80B94">
      <w:pPr>
        <w:shd w:val="clear" w:color="auto" w:fill="FFFFFF"/>
        <w:tabs>
          <w:tab w:val="left" w:pos="5197"/>
        </w:tabs>
        <w:spacing w:line="276" w:lineRule="auto"/>
        <w:contextualSpacing/>
        <w:rPr>
          <w:rFonts w:ascii="Tahoma" w:hAnsi="Tahoma" w:cs="Tahoma"/>
          <w:color w:val="000000" w:themeColor="text1"/>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color w:val="000000" w:themeColor="text1"/>
          <w:spacing w:val="-4"/>
          <w:sz w:val="24"/>
          <w:szCs w:val="24"/>
        </w:rPr>
        <w:t>Frente al tema de la ineficacia del traslado entre administradoras de regímenes pensionales, la Corte Suprema de Justicia en reciente jurisprudencia</w:t>
      </w:r>
      <w:r w:rsidRPr="00E56D41">
        <w:rPr>
          <w:rStyle w:val="Refdenotaalpie"/>
          <w:rFonts w:ascii="Tahoma" w:hAnsi="Tahoma" w:cs="Tahoma"/>
          <w:color w:val="000000" w:themeColor="text1"/>
          <w:spacing w:val="-4"/>
          <w:sz w:val="24"/>
          <w:szCs w:val="24"/>
        </w:rPr>
        <w:footnoteReference w:id="1"/>
      </w:r>
      <w:r w:rsidRPr="00E56D41">
        <w:rPr>
          <w:rFonts w:ascii="Tahoma" w:hAnsi="Tahoma" w:cs="Tahoma"/>
          <w:color w:val="000000" w:themeColor="text1"/>
          <w:spacing w:val="-4"/>
          <w:sz w:val="24"/>
          <w:szCs w:val="24"/>
        </w:rPr>
        <w:t xml:space="preserve"> ha sustentado con base en los a</w:t>
      </w:r>
      <w:r w:rsidRPr="00E56D41">
        <w:rPr>
          <w:rFonts w:ascii="Tahoma" w:hAnsi="Tahoma" w:cs="Tahoma"/>
          <w:iCs/>
          <w:spacing w:val="-4"/>
          <w:sz w:val="24"/>
          <w:szCs w:val="24"/>
        </w:rPr>
        <w:t xml:space="preserve">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pacing w:line="276" w:lineRule="auto"/>
        <w:rPr>
          <w:rFonts w:ascii="Tahoma" w:hAnsi="Tahoma" w:cs="Tahoma"/>
          <w:color w:val="000000" w:themeColor="text1"/>
          <w:spacing w:val="-4"/>
          <w:sz w:val="24"/>
          <w:szCs w:val="24"/>
        </w:rPr>
      </w:pPr>
      <w:r w:rsidRPr="00E56D41">
        <w:rPr>
          <w:rFonts w:ascii="Tahoma" w:hAnsi="Tahoma" w:cs="Tahoma"/>
          <w:color w:val="000000" w:themeColor="text1"/>
          <w:spacing w:val="-4"/>
          <w:sz w:val="24"/>
          <w:szCs w:val="24"/>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E56D41">
        <w:rPr>
          <w:rFonts w:ascii="Tahoma" w:hAnsi="Tahoma" w:cs="Tahoma"/>
          <w:color w:val="000000" w:themeColor="text1"/>
          <w:spacing w:val="-4"/>
          <w:sz w:val="24"/>
          <w:szCs w:val="24"/>
        </w:rPr>
        <w:t>Mag</w:t>
      </w:r>
      <w:proofErr w:type="spellEnd"/>
      <w:r w:rsidRPr="00E56D41">
        <w:rPr>
          <w:rFonts w:ascii="Tahoma" w:hAnsi="Tahoma" w:cs="Tahoma"/>
          <w:color w:val="000000" w:themeColor="text1"/>
          <w:spacing w:val="-4"/>
          <w:sz w:val="24"/>
          <w:szCs w:val="24"/>
        </w:rPr>
        <w:t xml:space="preserve">. Julio César Salazar Muñoz – Decreto 720/94 -, permite ahora a esta Sala Mayoritaria apartarnos totalmente de la tesis expuesta por nuestra superioridad, tal como se indicó en decisión de 29/10/2019, </w:t>
      </w:r>
      <w:proofErr w:type="spellStart"/>
      <w:r w:rsidRPr="00E56D41">
        <w:rPr>
          <w:rFonts w:ascii="Tahoma" w:hAnsi="Tahoma" w:cs="Tahoma"/>
          <w:color w:val="000000" w:themeColor="text1"/>
          <w:spacing w:val="-4"/>
          <w:sz w:val="24"/>
          <w:szCs w:val="24"/>
        </w:rPr>
        <w:t>Exp</w:t>
      </w:r>
      <w:proofErr w:type="spellEnd"/>
      <w:r w:rsidRPr="00E56D41">
        <w:rPr>
          <w:rFonts w:ascii="Tahoma" w:hAnsi="Tahoma" w:cs="Tahoma"/>
          <w:color w:val="000000" w:themeColor="text1"/>
          <w:spacing w:val="-4"/>
          <w:sz w:val="24"/>
          <w:szCs w:val="24"/>
        </w:rPr>
        <w:t xml:space="preserve">. No. 2018-00133-01. </w:t>
      </w:r>
    </w:p>
    <w:p w:rsidR="00033729" w:rsidRPr="00E56D41" w:rsidRDefault="00033729" w:rsidP="00C80B94">
      <w:pPr>
        <w:spacing w:line="276" w:lineRule="auto"/>
        <w:rPr>
          <w:rFonts w:ascii="Tahoma" w:hAnsi="Tahoma" w:cs="Tahoma"/>
          <w:color w:val="000000" w:themeColor="text1"/>
          <w:spacing w:val="-4"/>
          <w:sz w:val="24"/>
          <w:szCs w:val="24"/>
        </w:rPr>
      </w:pPr>
    </w:p>
    <w:p w:rsidR="00033729" w:rsidRPr="00E56D41" w:rsidRDefault="00033729" w:rsidP="00C80B94">
      <w:pPr>
        <w:spacing w:line="276" w:lineRule="auto"/>
        <w:rPr>
          <w:rFonts w:ascii="Tahoma" w:hAnsi="Tahoma" w:cs="Tahoma"/>
          <w:color w:val="000000"/>
          <w:spacing w:val="-4"/>
          <w:sz w:val="24"/>
          <w:szCs w:val="24"/>
        </w:rPr>
      </w:pPr>
      <w:r w:rsidRPr="00E56D41">
        <w:rPr>
          <w:rFonts w:ascii="Tahoma" w:hAnsi="Tahoma" w:cs="Tahoma"/>
          <w:color w:val="000000" w:themeColor="text1"/>
          <w:spacing w:val="-4"/>
          <w:sz w:val="24"/>
          <w:szCs w:val="24"/>
        </w:rPr>
        <w:t xml:space="preserve">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w:t>
      </w:r>
      <w:r w:rsidRPr="00E56D41">
        <w:rPr>
          <w:rFonts w:ascii="Tahoma" w:hAnsi="Tahoma" w:cs="Tahoma"/>
          <w:color w:val="000000" w:themeColor="text1"/>
          <w:spacing w:val="-4"/>
          <w:sz w:val="24"/>
          <w:szCs w:val="24"/>
        </w:rPr>
        <w:lastRenderedPageBreak/>
        <w:t xml:space="preserve">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w:t>
      </w:r>
    </w:p>
    <w:p w:rsidR="00033729" w:rsidRPr="00E56D41" w:rsidRDefault="00033729" w:rsidP="00C80B94">
      <w:pPr>
        <w:spacing w:line="276" w:lineRule="auto"/>
        <w:rPr>
          <w:rFonts w:ascii="Tahoma" w:hAnsi="Tahoma" w:cs="Tahoma"/>
          <w:color w:val="000000" w:themeColor="text1"/>
          <w:spacing w:val="-4"/>
          <w:sz w:val="24"/>
          <w:szCs w:val="24"/>
        </w:rPr>
      </w:pPr>
    </w:p>
    <w:p w:rsidR="00033729" w:rsidRPr="00E56D41" w:rsidRDefault="00033729" w:rsidP="00C80B94">
      <w:pPr>
        <w:spacing w:line="276" w:lineRule="auto"/>
        <w:rPr>
          <w:rFonts w:ascii="Tahoma" w:hAnsi="Tahoma" w:cs="Tahoma"/>
          <w:color w:val="000000" w:themeColor="text1"/>
          <w:spacing w:val="-4"/>
          <w:sz w:val="24"/>
          <w:szCs w:val="24"/>
        </w:rPr>
      </w:pPr>
      <w:r w:rsidRPr="00E56D41">
        <w:rPr>
          <w:rFonts w:ascii="Tahoma" w:hAnsi="Tahoma" w:cs="Tahoma"/>
          <w:color w:val="000000" w:themeColor="text1"/>
          <w:spacing w:val="-4"/>
          <w:sz w:val="24"/>
          <w:szCs w:val="24"/>
        </w:rPr>
        <w:t>Así, de conformidad con el art. 167 del C.G.P., corresponde a la parte probar, demandante o demandado, el supuesto de hecho de la norma que consagra el efecto jurídico perseguido.</w:t>
      </w:r>
    </w:p>
    <w:p w:rsidR="00033729" w:rsidRPr="00E56D41" w:rsidRDefault="00033729" w:rsidP="00C80B94">
      <w:pPr>
        <w:spacing w:line="276" w:lineRule="auto"/>
        <w:rPr>
          <w:rFonts w:ascii="Tahoma" w:hAnsi="Tahoma" w:cs="Tahoma"/>
          <w:color w:val="000000" w:themeColor="text1"/>
          <w:spacing w:val="-4"/>
          <w:sz w:val="24"/>
          <w:szCs w:val="24"/>
        </w:rPr>
      </w:pPr>
    </w:p>
    <w:p w:rsidR="00033729" w:rsidRPr="00E56D41" w:rsidRDefault="00033729" w:rsidP="00C80B94">
      <w:pPr>
        <w:spacing w:line="276" w:lineRule="auto"/>
        <w:rPr>
          <w:rFonts w:ascii="Tahoma" w:hAnsi="Tahoma" w:cs="Tahoma"/>
          <w:color w:val="000000" w:themeColor="text1"/>
          <w:spacing w:val="-4"/>
          <w:sz w:val="24"/>
          <w:szCs w:val="24"/>
        </w:rPr>
      </w:pPr>
      <w:r w:rsidRPr="00E56D41">
        <w:rPr>
          <w:rFonts w:ascii="Tahoma" w:hAnsi="Tahoma" w:cs="Tahoma"/>
          <w:color w:val="000000" w:themeColor="text1"/>
          <w:spacing w:val="-4"/>
          <w:sz w:val="24"/>
          <w:szCs w:val="24"/>
        </w:rPr>
        <w:t>En esa medida, conviene recordar cuál es el supuesto de hecho contenido en la norma rectora invocada por la corte - literal b) del art. 13 y 271 de la Ley 100/93-. Dicha normativa exige que se pruebe que:</w:t>
      </w:r>
    </w:p>
    <w:p w:rsidR="00033729" w:rsidRPr="00E56D41" w:rsidRDefault="00033729" w:rsidP="00C80B94">
      <w:pPr>
        <w:spacing w:line="276" w:lineRule="auto"/>
        <w:rPr>
          <w:rFonts w:ascii="Tahoma" w:hAnsi="Tahoma" w:cs="Tahoma"/>
          <w:color w:val="000000" w:themeColor="text1"/>
          <w:spacing w:val="-4"/>
          <w:sz w:val="24"/>
          <w:szCs w:val="24"/>
        </w:rPr>
      </w:pPr>
    </w:p>
    <w:p w:rsidR="00033729" w:rsidRPr="00E56D41" w:rsidRDefault="00033729" w:rsidP="00436630">
      <w:pPr>
        <w:spacing w:line="240" w:lineRule="auto"/>
        <w:ind w:left="426" w:right="420"/>
        <w:rPr>
          <w:rFonts w:ascii="Tahoma" w:hAnsi="Tahoma" w:cs="Tahoma"/>
          <w:i/>
          <w:color w:val="000000" w:themeColor="text1"/>
          <w:spacing w:val="-4"/>
          <w:szCs w:val="24"/>
        </w:rPr>
      </w:pPr>
      <w:r w:rsidRPr="00E56D41">
        <w:rPr>
          <w:rFonts w:ascii="Tahoma" w:hAnsi="Tahoma" w:cs="Tahoma"/>
          <w:i/>
          <w:color w:val="000000" w:themeColor="text1"/>
          <w:spacing w:val="-4"/>
          <w:szCs w:val="24"/>
        </w:rPr>
        <w:t xml:space="preserve">“el empleador o cualquier persona natural o jurídica que desconozca este derecho </w:t>
      </w:r>
      <w:r w:rsidRPr="00E56D41">
        <w:rPr>
          <w:rFonts w:ascii="Tahoma" w:hAnsi="Tahoma" w:cs="Tahoma"/>
          <w:color w:val="000000" w:themeColor="text1"/>
          <w:spacing w:val="-4"/>
          <w:szCs w:val="24"/>
        </w:rPr>
        <w:t xml:space="preserve">[la selección de régimen pensional libre y voluntaria] </w:t>
      </w:r>
      <w:r w:rsidRPr="00E56D41">
        <w:rPr>
          <w:rFonts w:ascii="Tahoma" w:hAnsi="Tahoma" w:cs="Tahoma"/>
          <w:i/>
          <w:color w:val="000000" w:themeColor="text1"/>
          <w:spacing w:val="-4"/>
          <w:szCs w:val="24"/>
        </w:rPr>
        <w:t>en cualquier forma, se hará acreedor de las sanciones…”.</w:t>
      </w:r>
    </w:p>
    <w:p w:rsidR="00033729" w:rsidRPr="00E56D41" w:rsidRDefault="00033729" w:rsidP="00C80B94">
      <w:pPr>
        <w:spacing w:line="276" w:lineRule="auto"/>
        <w:ind w:left="360"/>
        <w:rPr>
          <w:rFonts w:ascii="Tahoma" w:hAnsi="Tahoma" w:cs="Tahoma"/>
          <w:i/>
          <w:color w:val="000000" w:themeColor="text1"/>
          <w:spacing w:val="-4"/>
          <w:sz w:val="24"/>
          <w:szCs w:val="24"/>
        </w:rPr>
      </w:pPr>
    </w:p>
    <w:p w:rsidR="00033729" w:rsidRPr="00E56D41" w:rsidRDefault="00033729" w:rsidP="00C80B94">
      <w:pPr>
        <w:spacing w:line="276" w:lineRule="auto"/>
        <w:rPr>
          <w:rFonts w:ascii="Tahoma" w:hAnsi="Tahoma" w:cs="Tahoma"/>
          <w:color w:val="000000" w:themeColor="text1"/>
          <w:spacing w:val="-4"/>
          <w:sz w:val="24"/>
          <w:szCs w:val="24"/>
        </w:rPr>
      </w:pPr>
      <w:r w:rsidRPr="00E56D41">
        <w:rPr>
          <w:rFonts w:ascii="Tahoma" w:hAnsi="Tahoma" w:cs="Tahoma"/>
          <w:color w:val="000000" w:themeColor="text1"/>
          <w:spacing w:val="-4"/>
          <w:sz w:val="24"/>
          <w:szCs w:val="24"/>
        </w:rPr>
        <w:t>Sanciones que se encuentran en el artículo 271 anunciado y que concretamente indica:</w:t>
      </w:r>
    </w:p>
    <w:p w:rsidR="00033729" w:rsidRPr="00E56D41" w:rsidRDefault="00033729" w:rsidP="00C80B94">
      <w:pPr>
        <w:spacing w:line="276" w:lineRule="auto"/>
        <w:rPr>
          <w:rFonts w:ascii="Tahoma" w:hAnsi="Tahoma" w:cs="Tahoma"/>
          <w:color w:val="000000" w:themeColor="text1"/>
          <w:spacing w:val="-4"/>
          <w:sz w:val="24"/>
          <w:szCs w:val="24"/>
        </w:rPr>
      </w:pPr>
    </w:p>
    <w:p w:rsidR="00033729" w:rsidRPr="00E56D41" w:rsidRDefault="00033729" w:rsidP="00436630">
      <w:pPr>
        <w:spacing w:line="240" w:lineRule="auto"/>
        <w:ind w:left="426" w:right="420"/>
        <w:rPr>
          <w:rFonts w:ascii="Tahoma" w:hAnsi="Tahoma" w:cs="Tahoma"/>
          <w:i/>
          <w:color w:val="000000" w:themeColor="text1"/>
          <w:spacing w:val="-4"/>
          <w:szCs w:val="24"/>
        </w:rPr>
      </w:pPr>
      <w:r w:rsidRPr="00E56D41">
        <w:rPr>
          <w:rFonts w:ascii="Tahoma" w:hAnsi="Tahoma" w:cs="Tahoma"/>
          <w:i/>
          <w:color w:val="000000" w:themeColor="text1"/>
          <w:spacing w:val="-4"/>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rsidR="00033729" w:rsidRPr="00E56D41" w:rsidRDefault="00033729" w:rsidP="00436630">
      <w:pPr>
        <w:spacing w:line="240" w:lineRule="auto"/>
        <w:ind w:left="426" w:right="420"/>
        <w:rPr>
          <w:rFonts w:ascii="Tahoma" w:hAnsi="Tahoma" w:cs="Tahoma"/>
          <w:i/>
          <w:color w:val="000000" w:themeColor="text1"/>
          <w:spacing w:val="-4"/>
          <w:szCs w:val="24"/>
        </w:rPr>
      </w:pPr>
    </w:p>
    <w:p w:rsidR="00036113" w:rsidRPr="00BD3CBD" w:rsidRDefault="00036113" w:rsidP="00036113">
      <w:pPr>
        <w:spacing w:line="288" w:lineRule="auto"/>
        <w:rPr>
          <w:rFonts w:ascii="Tahoma" w:hAnsi="Tahoma" w:cs="Tahoma"/>
          <w:color w:val="000000" w:themeColor="text1"/>
          <w:sz w:val="24"/>
          <w:szCs w:val="24"/>
        </w:rPr>
      </w:pPr>
      <w:r w:rsidRPr="00BD3CBD">
        <w:rPr>
          <w:rFonts w:ascii="Tahoma" w:hAnsi="Tahoma" w:cs="Tahoma"/>
          <w:color w:val="000000" w:themeColor="text1"/>
          <w:sz w:val="24"/>
          <w:szCs w:val="24"/>
        </w:rPr>
        <w:t>Una vez acreditado tal supuesto de hecho, entonces ocurrirá el efecto jurídico que la norma consagra como es que “</w:t>
      </w:r>
      <w:r w:rsidRPr="00AD7797">
        <w:rPr>
          <w:rFonts w:ascii="Tahoma" w:hAnsi="Tahoma" w:cs="Tahoma"/>
          <w:i/>
          <w:color w:val="000000" w:themeColor="text1"/>
          <w:szCs w:val="24"/>
        </w:rPr>
        <w:t>la afiliación respectiva quedará sin efecto y podrá realizarse nuevamente en forma libre y espontánea por parte del trabajador</w:t>
      </w:r>
      <w:r w:rsidRPr="00BD3CBD">
        <w:rPr>
          <w:rFonts w:ascii="Tahoma" w:hAnsi="Tahoma" w:cs="Tahoma"/>
          <w:i/>
          <w:color w:val="000000" w:themeColor="text1"/>
          <w:sz w:val="24"/>
          <w:szCs w:val="24"/>
        </w:rPr>
        <w:t>”,</w:t>
      </w:r>
      <w:r w:rsidRPr="00BD3CBD">
        <w:rPr>
          <w:rFonts w:ascii="Tahoma" w:hAnsi="Tahoma" w:cs="Tahoma"/>
          <w:color w:val="000000" w:themeColor="text1"/>
          <w:sz w:val="24"/>
          <w:szCs w:val="24"/>
        </w:rPr>
        <w:t xml:space="preserve"> es decir, dará lugar a la acción de ineficacia de la afiliación pensional.</w:t>
      </w:r>
    </w:p>
    <w:p w:rsidR="00036113" w:rsidRPr="00BD3CBD" w:rsidRDefault="00036113" w:rsidP="00036113">
      <w:pPr>
        <w:spacing w:line="288" w:lineRule="auto"/>
        <w:rPr>
          <w:rFonts w:ascii="Tahoma" w:hAnsi="Tahoma" w:cs="Tahoma"/>
          <w:color w:val="000000" w:themeColor="text1"/>
          <w:sz w:val="24"/>
          <w:szCs w:val="24"/>
        </w:rPr>
      </w:pPr>
    </w:p>
    <w:p w:rsidR="00036113" w:rsidRPr="00BD3CBD" w:rsidRDefault="00036113" w:rsidP="00036113">
      <w:pPr>
        <w:spacing w:line="288" w:lineRule="auto"/>
        <w:rPr>
          <w:rFonts w:ascii="Tahoma" w:hAnsi="Tahoma" w:cs="Tahoma"/>
          <w:i/>
          <w:iCs/>
          <w:sz w:val="24"/>
          <w:szCs w:val="24"/>
        </w:rPr>
      </w:pPr>
      <w:r w:rsidRPr="00BD3CBD">
        <w:rPr>
          <w:rFonts w:ascii="Tahoma" w:hAnsi="Tahoma" w:cs="Tahoma"/>
          <w:color w:val="000000" w:themeColor="text1"/>
          <w:sz w:val="24"/>
          <w:szCs w:val="24"/>
        </w:rPr>
        <w:t xml:space="preserve">El anterior derrotero normativo permite evidenciar que los aludidos artículos contienen un hecho generador de la ineficacia, el que debe provenir de un sujeto calificado como es </w:t>
      </w:r>
      <w:r w:rsidRPr="00BD3CBD">
        <w:rPr>
          <w:rFonts w:ascii="Tahoma" w:hAnsi="Tahoma" w:cs="Tahoma"/>
          <w:iCs/>
          <w:sz w:val="24"/>
          <w:szCs w:val="24"/>
        </w:rPr>
        <w:t>“</w:t>
      </w:r>
      <w:r w:rsidRPr="00AD7797">
        <w:rPr>
          <w:rFonts w:ascii="Tahoma" w:hAnsi="Tahoma" w:cs="Tahoma"/>
          <w:i/>
          <w:iCs/>
          <w:szCs w:val="24"/>
        </w:rPr>
        <w:t>El empleador o cualquier persona natural o jurídica</w:t>
      </w:r>
      <w:r w:rsidRPr="00BD3CBD">
        <w:rPr>
          <w:rFonts w:ascii="Tahoma" w:hAnsi="Tahoma" w:cs="Tahoma"/>
          <w:i/>
          <w:iCs/>
          <w:sz w:val="24"/>
          <w:szCs w:val="24"/>
        </w:rPr>
        <w:t>”</w:t>
      </w:r>
      <w:r w:rsidRPr="00BD3CBD">
        <w:rPr>
          <w:rFonts w:ascii="Tahoma" w:hAnsi="Tahoma" w:cs="Tahoma"/>
          <w:iCs/>
          <w:sz w:val="24"/>
          <w:szCs w:val="24"/>
        </w:rPr>
        <w:t xml:space="preserve"> o “</w:t>
      </w:r>
      <w:r w:rsidRPr="00AD7797">
        <w:rPr>
          <w:rFonts w:ascii="Tahoma" w:hAnsi="Tahoma" w:cs="Tahoma"/>
          <w:i/>
          <w:iCs/>
          <w:szCs w:val="24"/>
        </w:rPr>
        <w:t>El empleador, y en general cualquier persona natural o jurídica</w:t>
      </w:r>
      <w:r w:rsidRPr="00BD3CBD">
        <w:rPr>
          <w:rFonts w:ascii="Tahoma" w:hAnsi="Tahoma" w:cs="Tahoma"/>
          <w:i/>
          <w:iCs/>
          <w:sz w:val="24"/>
          <w:szCs w:val="24"/>
        </w:rPr>
        <w:t xml:space="preserve">”. </w:t>
      </w:r>
    </w:p>
    <w:p w:rsidR="00033729" w:rsidRPr="00E56D41" w:rsidRDefault="00033729" w:rsidP="00C80B94">
      <w:pPr>
        <w:spacing w:line="276" w:lineRule="auto"/>
        <w:rPr>
          <w:rFonts w:ascii="Tahoma" w:hAnsi="Tahoma" w:cs="Tahoma"/>
          <w:i/>
          <w:iCs/>
          <w:spacing w:val="-4"/>
          <w:sz w:val="24"/>
          <w:szCs w:val="24"/>
        </w:rPr>
      </w:pPr>
    </w:p>
    <w:p w:rsidR="00033729" w:rsidRPr="00E56D41" w:rsidRDefault="00033729" w:rsidP="00C80B94">
      <w:pPr>
        <w:spacing w:line="276" w:lineRule="auto"/>
        <w:rPr>
          <w:rFonts w:ascii="Tahoma" w:hAnsi="Tahoma" w:cs="Tahoma"/>
          <w:iCs/>
          <w:spacing w:val="-4"/>
          <w:sz w:val="24"/>
          <w:szCs w:val="24"/>
        </w:rPr>
      </w:pPr>
      <w:r w:rsidRPr="00E56D41">
        <w:rPr>
          <w:rFonts w:ascii="Tahoma" w:hAnsi="Tahoma" w:cs="Tahoma"/>
          <w:iCs/>
          <w:spacing w:val="-4"/>
          <w:sz w:val="24"/>
          <w:szCs w:val="24"/>
        </w:rPr>
        <w:t>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E56D41">
        <w:rPr>
          <w:rFonts w:ascii="Tahoma" w:hAnsi="Tahoma" w:cs="Tahoma"/>
          <w:i/>
          <w:iCs/>
          <w:spacing w:val="-4"/>
          <w:sz w:val="24"/>
          <w:szCs w:val="24"/>
        </w:rPr>
        <w:t>cualquier persona”</w:t>
      </w:r>
      <w:r w:rsidRPr="00E56D41">
        <w:rPr>
          <w:rFonts w:ascii="Tahoma" w:hAnsi="Tahoma" w:cs="Tahoma"/>
          <w:iCs/>
          <w:spacing w:val="-4"/>
          <w:sz w:val="24"/>
          <w:szCs w:val="24"/>
        </w:rPr>
        <w:t xml:space="preserve"> afín con esa denominación, es decir, de alguien que pueda usurpar la voluntad del trabajador por tener una posición subordinante frente a este, o director de sus actos. </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 xml:space="preserve">Con la claridad anterior y teniendo en cuenta que de conformidad con el artículo 31 del Código Civil, ninguna persona podrá realizar analogías de leyes prohibitivas, todo ello para extender sus consecuencias a eventos que la norma no regula, y en tanto los </w:t>
      </w:r>
      <w:r w:rsidRPr="00E56D41">
        <w:rPr>
          <w:rFonts w:ascii="Tahoma" w:hAnsi="Tahoma" w:cs="Tahoma"/>
          <w:iCs/>
          <w:spacing w:val="-4"/>
          <w:sz w:val="24"/>
          <w:szCs w:val="24"/>
        </w:rPr>
        <w:lastRenderedPageBreak/>
        <w:t>artículos 13 y 271 de la Ley 100/93 contempla una sanción, no podrá hacerse símil alguno para derivar de allí, un sujeto que el legislador no contempló.</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Además, para la Sala Mayoritaria</w:t>
      </w:r>
      <w:r w:rsidRPr="00E56D41">
        <w:rPr>
          <w:rFonts w:ascii="Tahoma" w:hAnsi="Tahoma" w:cs="Tahoma"/>
          <w:b/>
          <w:i/>
          <w:iCs/>
          <w:spacing w:val="-4"/>
          <w:sz w:val="24"/>
          <w:szCs w:val="24"/>
        </w:rPr>
        <w:t xml:space="preserve"> </w:t>
      </w:r>
      <w:r w:rsidRPr="00E56D41">
        <w:rPr>
          <w:rFonts w:ascii="Tahoma" w:hAnsi="Tahoma" w:cs="Tahoma"/>
          <w:iCs/>
          <w:spacing w:val="-4"/>
          <w:sz w:val="24"/>
          <w:szCs w:val="24"/>
        </w:rPr>
        <w:t xml:space="preserve">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E56D41">
        <w:rPr>
          <w:rFonts w:ascii="Tahoma" w:hAnsi="Tahoma" w:cs="Tahoma"/>
          <w:iCs/>
          <w:spacing w:val="-4"/>
          <w:sz w:val="24"/>
          <w:szCs w:val="24"/>
        </w:rPr>
        <w:t>C.Po</w:t>
      </w:r>
      <w:proofErr w:type="spellEnd"/>
      <w:r w:rsidRPr="00E56D41">
        <w:rPr>
          <w:rFonts w:ascii="Tahoma" w:hAnsi="Tahoma" w:cs="Tahoma"/>
          <w:iCs/>
          <w:spacing w:val="-4"/>
          <w:sz w:val="24"/>
          <w:szCs w:val="24"/>
        </w:rPr>
        <w:t xml:space="preserve">. – y la apertura económica que acaecía para la época, a través de la cual se permitió a particulares prestar servicios públicos. </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por lo tanto, no podría interpretarse que el literal b) del artículo 13 y 271 de la Ley 100/93 cuando se refiere al </w:t>
      </w:r>
      <w:r w:rsidRPr="00E56D41">
        <w:rPr>
          <w:rFonts w:ascii="Tahoma" w:hAnsi="Tahoma" w:cs="Tahoma"/>
          <w:i/>
          <w:iCs/>
          <w:spacing w:val="-4"/>
          <w:sz w:val="24"/>
          <w:szCs w:val="24"/>
        </w:rPr>
        <w:t>empleador o cualquier persona</w:t>
      </w:r>
      <w:r w:rsidRPr="00E56D41">
        <w:rPr>
          <w:rFonts w:ascii="Tahoma" w:hAnsi="Tahoma" w:cs="Tahoma"/>
          <w:iCs/>
          <w:spacing w:val="-4"/>
          <w:sz w:val="24"/>
          <w:szCs w:val="24"/>
        </w:rPr>
        <w:t xml:space="preserve"> </w:t>
      </w:r>
      <w:r w:rsidRPr="00E56D41">
        <w:rPr>
          <w:rFonts w:ascii="Tahoma" w:hAnsi="Tahoma" w:cs="Tahoma"/>
          <w:i/>
          <w:iCs/>
          <w:spacing w:val="-4"/>
          <w:sz w:val="24"/>
          <w:szCs w:val="24"/>
        </w:rPr>
        <w:t>natural o jurídica</w:t>
      </w:r>
      <w:r w:rsidRPr="00E56D41">
        <w:rPr>
          <w:rFonts w:ascii="Tahoma" w:hAnsi="Tahoma" w:cs="Tahoma"/>
          <w:iCs/>
          <w:spacing w:val="-4"/>
          <w:sz w:val="24"/>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w:t>
      </w:r>
      <w:proofErr w:type="spellStart"/>
      <w:r w:rsidRPr="00E56D41">
        <w:rPr>
          <w:rFonts w:ascii="Tahoma" w:hAnsi="Tahoma" w:cs="Tahoma"/>
          <w:iCs/>
          <w:spacing w:val="-4"/>
          <w:sz w:val="24"/>
          <w:szCs w:val="24"/>
        </w:rPr>
        <w:t>omisión</w:t>
      </w:r>
      <w:proofErr w:type="spellEnd"/>
      <w:r w:rsidRPr="00E56D41">
        <w:rPr>
          <w:rFonts w:ascii="Tahoma" w:hAnsi="Tahoma" w:cs="Tahoma"/>
          <w:iCs/>
          <w:spacing w:val="-4"/>
          <w:sz w:val="24"/>
          <w:szCs w:val="24"/>
        </w:rPr>
        <w:t xml:space="preserve"> legislativa absoluta o relativa de tal ausencia, pues iterase las sanciones no pueden aplicarse a otros sujetos por analogía. </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 xml:space="preserve">Lo anterior cobra mayor relevancia si en cuenta se tiene que las normas invocadas exigen que en el supuesto de hecho en el que participa un sujeto calificado, este </w:t>
      </w:r>
      <w:r w:rsidRPr="00E56D41">
        <w:rPr>
          <w:rFonts w:ascii="Tahoma" w:hAnsi="Tahoma" w:cs="Tahoma"/>
          <w:b/>
          <w:i/>
          <w:iCs/>
          <w:spacing w:val="-4"/>
          <w:sz w:val="24"/>
          <w:szCs w:val="24"/>
        </w:rPr>
        <w:t>desconozca, impida o atente</w:t>
      </w:r>
      <w:r w:rsidRPr="00E56D41">
        <w:rPr>
          <w:rFonts w:ascii="Tahoma" w:hAnsi="Tahoma" w:cs="Tahoma"/>
          <w:iCs/>
          <w:spacing w:val="-4"/>
          <w:sz w:val="24"/>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rsidR="00033729" w:rsidRPr="00E56D41" w:rsidRDefault="00033729" w:rsidP="00C80B94">
      <w:pPr>
        <w:shd w:val="clear" w:color="auto" w:fill="FFFFFF"/>
        <w:tabs>
          <w:tab w:val="left" w:pos="5197"/>
        </w:tabs>
        <w:spacing w:line="276" w:lineRule="auto"/>
        <w:rPr>
          <w:rFonts w:ascii="Tahoma" w:hAnsi="Tahoma" w:cs="Tahoma"/>
          <w:color w:val="000000"/>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color w:val="000000"/>
          <w:spacing w:val="-4"/>
          <w:sz w:val="24"/>
          <w:szCs w:val="24"/>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w:t>
      </w:r>
      <w:r w:rsidRPr="00E56D41">
        <w:rPr>
          <w:rFonts w:ascii="Tahoma" w:hAnsi="Tahoma" w:cs="Tahoma"/>
          <w:color w:val="000000"/>
          <w:spacing w:val="-4"/>
          <w:sz w:val="24"/>
          <w:szCs w:val="24"/>
        </w:rPr>
        <w:lastRenderedPageBreak/>
        <w:t xml:space="preserve">primeros la capitalización de sus ahorros o el acceso a una garantía mínima con 1.150 semanas o, para los segundos una prestación definida al acumular 1.300 septenarios. </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 xml:space="preserve">Ahora la posición ya descrita por la Sala Mayoritaria de ninguna manera deja al garete a los afiliados que se trasladaron de régimen debido a la presunta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En ese sentido, para remediar tal inconformidad el legislador contempló una acción diferente como es el resarcimiento de perjuicios, prescrito en el artículo 10 del Decreto 720 de 1994 – vigente para la época de los hechos -, que establece:</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436630">
      <w:pPr>
        <w:spacing w:line="240" w:lineRule="auto"/>
        <w:ind w:left="426" w:right="420"/>
        <w:rPr>
          <w:rFonts w:ascii="Tahoma" w:hAnsi="Tahoma" w:cs="Tahoma"/>
          <w:i/>
          <w:color w:val="000000" w:themeColor="text1"/>
          <w:spacing w:val="-4"/>
          <w:szCs w:val="24"/>
        </w:rPr>
      </w:pPr>
      <w:r w:rsidRPr="00E56D41">
        <w:rPr>
          <w:rFonts w:ascii="Tahoma" w:hAnsi="Tahoma" w:cs="Tahoma"/>
          <w:i/>
          <w:color w:val="000000" w:themeColor="text1"/>
          <w:spacing w:val="-4"/>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rsidR="00033729" w:rsidRPr="00E56D41" w:rsidRDefault="00033729" w:rsidP="00C80B94">
      <w:pPr>
        <w:shd w:val="clear" w:color="auto" w:fill="FFFFFF"/>
        <w:tabs>
          <w:tab w:val="left" w:pos="5197"/>
        </w:tabs>
        <w:spacing w:line="276" w:lineRule="auto"/>
        <w:ind w:left="993" w:right="1750"/>
        <w:rPr>
          <w:rFonts w:ascii="Tahoma" w:hAnsi="Tahoma" w:cs="Tahoma"/>
          <w:color w:val="000000"/>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color w:val="000000"/>
          <w:spacing w:val="-4"/>
          <w:sz w:val="24"/>
          <w:szCs w:val="24"/>
        </w:rPr>
      </w:pPr>
      <w:r w:rsidRPr="00E56D41">
        <w:rPr>
          <w:rFonts w:ascii="Tahoma" w:hAnsi="Tahoma" w:cs="Tahoma"/>
          <w:color w:val="000000"/>
          <w:spacing w:val="-4"/>
          <w:sz w:val="24"/>
          <w:szCs w:val="24"/>
        </w:rPr>
        <w:t xml:space="preserve">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rsidR="00033729" w:rsidRPr="00E56D41" w:rsidRDefault="00033729" w:rsidP="00C80B94">
      <w:pPr>
        <w:shd w:val="clear" w:color="auto" w:fill="FFFFFF"/>
        <w:tabs>
          <w:tab w:val="left" w:pos="5197"/>
        </w:tabs>
        <w:spacing w:line="276" w:lineRule="auto"/>
        <w:rPr>
          <w:rFonts w:ascii="Tahoma" w:hAnsi="Tahoma" w:cs="Tahoma"/>
          <w:color w:val="000000"/>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color w:val="000000"/>
          <w:spacing w:val="-4"/>
          <w:sz w:val="24"/>
          <w:szCs w:val="24"/>
        </w:rPr>
      </w:pPr>
      <w:r w:rsidRPr="00E56D41">
        <w:rPr>
          <w:rFonts w:ascii="Tahoma" w:hAnsi="Tahoma" w:cs="Tahoma"/>
          <w:color w:val="000000"/>
          <w:spacing w:val="-4"/>
          <w:sz w:val="24"/>
          <w:szCs w:val="24"/>
        </w:rPr>
        <w:t>Además, resulta preciso resaltar que tampoco puede obviarse el principio de interpretación del ordenamiento jurídico que exige la aplicación de la norma especial sobre la simplemente general, siendo en este caso la especial el Decreto 720 de 1993.</w:t>
      </w:r>
    </w:p>
    <w:p w:rsidR="00033729" w:rsidRPr="00E56D41" w:rsidRDefault="00033729" w:rsidP="00C80B94">
      <w:pPr>
        <w:shd w:val="clear" w:color="auto" w:fill="FFFFFF"/>
        <w:tabs>
          <w:tab w:val="left" w:pos="5197"/>
        </w:tabs>
        <w:spacing w:line="276" w:lineRule="auto"/>
        <w:rPr>
          <w:rFonts w:ascii="Tahoma" w:hAnsi="Tahoma" w:cs="Tahoma"/>
          <w:color w:val="000000"/>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 de responsabilidad patrimonial– art. 90 </w:t>
      </w:r>
      <w:proofErr w:type="spellStart"/>
      <w:r w:rsidRPr="00E56D41">
        <w:rPr>
          <w:rFonts w:ascii="Tahoma" w:hAnsi="Tahoma" w:cs="Tahoma"/>
          <w:iCs/>
          <w:spacing w:val="-4"/>
          <w:sz w:val="24"/>
          <w:szCs w:val="24"/>
        </w:rPr>
        <w:t>C.N</w:t>
      </w:r>
      <w:proofErr w:type="spellEnd"/>
      <w:r w:rsidRPr="00E56D41">
        <w:rPr>
          <w:rFonts w:ascii="Tahoma" w:hAnsi="Tahoma" w:cs="Tahoma"/>
          <w:iCs/>
          <w:spacing w:val="-4"/>
          <w:sz w:val="24"/>
          <w:szCs w:val="24"/>
        </w:rPr>
        <w:t xml:space="preserve">. -,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 xml:space="preserve">En efecto, nuestra legislación ha establecido que sólo se obliga a indemnizar a aquel que causó un daño – artículos 2341 y 2343 del Código Civil -, por lo que si </w:t>
      </w:r>
      <w:r w:rsidRPr="00E56D41">
        <w:rPr>
          <w:rFonts w:ascii="Tahoma" w:hAnsi="Tahoma" w:cs="Tahoma"/>
          <w:iCs/>
          <w:spacing w:val="-4"/>
          <w:sz w:val="24"/>
          <w:szCs w:val="24"/>
        </w:rPr>
        <w:lastRenderedPageBreak/>
        <w:t>Colpensiones no participó en la información otorgada al trabajador, no tendrá por qué resarcirlo, pues rememórese que las obligaciones nacen del concurso real de las voluntades de los contratant</w:t>
      </w:r>
      <w:r w:rsidR="00436630" w:rsidRPr="00E56D41">
        <w:rPr>
          <w:rFonts w:ascii="Tahoma" w:hAnsi="Tahoma" w:cs="Tahoma"/>
          <w:iCs/>
          <w:spacing w:val="-4"/>
          <w:sz w:val="24"/>
          <w:szCs w:val="24"/>
        </w:rPr>
        <w:t>es o del daño inferido a otra -</w:t>
      </w:r>
      <w:r w:rsidRPr="00E56D41">
        <w:rPr>
          <w:rFonts w:ascii="Tahoma" w:hAnsi="Tahoma" w:cs="Tahoma"/>
          <w:iCs/>
          <w:spacing w:val="-4"/>
          <w:sz w:val="24"/>
          <w:szCs w:val="24"/>
        </w:rPr>
        <w:t>art. 1494 del Código Civil-.</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Actuar en contrario implica, como ya se dijo, una trasgresión a la cláusula constitucional contenida en el artículo 90 que prescribe que “</w:t>
      </w:r>
      <w:r w:rsidRPr="00E56D41">
        <w:rPr>
          <w:rFonts w:ascii="Tahoma" w:hAnsi="Tahoma" w:cs="Tahoma"/>
          <w:i/>
          <w:iCs/>
          <w:spacing w:val="-4"/>
          <w:szCs w:val="24"/>
        </w:rPr>
        <w:t>el Estado únicamente responderá patrimonialmente por los daños antijurídicos que le sean imputables, causados por la acción o la omisión de las autoridades públicas</w:t>
      </w:r>
      <w:r w:rsidRPr="00E56D41">
        <w:rPr>
          <w:rFonts w:ascii="Tahoma" w:hAnsi="Tahoma" w:cs="Tahoma"/>
          <w:i/>
          <w:iCs/>
          <w:spacing w:val="-4"/>
          <w:sz w:val="24"/>
          <w:szCs w:val="24"/>
        </w:rPr>
        <w:t xml:space="preserve">”, </w:t>
      </w:r>
      <w:r w:rsidRPr="00E56D41">
        <w:rPr>
          <w:rFonts w:ascii="Tahoma" w:hAnsi="Tahoma" w:cs="Tahoma"/>
          <w:iCs/>
          <w:spacing w:val="-4"/>
          <w:sz w:val="24"/>
          <w:szCs w:val="24"/>
        </w:rPr>
        <w:t>máxime que obligar a Colpensiones al pago de las pensiones de los nuevos afiliados implica un grave detrimento de los legítimos intereses de todos los afiliados que fielmente han permanecido en el RPM, y que de no alcanzar con los aportes y rendimientos de los afiliados que constituyen un fondo común, deberá la nación con su patrimonio atender.</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p>
    <w:p w:rsidR="00033729" w:rsidRPr="00E56D41" w:rsidRDefault="00033729" w:rsidP="00C80B94">
      <w:pPr>
        <w:shd w:val="clear" w:color="auto" w:fill="FFFFFF"/>
        <w:tabs>
          <w:tab w:val="left" w:pos="5197"/>
        </w:tabs>
        <w:spacing w:line="276" w:lineRule="auto"/>
        <w:rPr>
          <w:rFonts w:ascii="Tahoma" w:hAnsi="Tahoma" w:cs="Tahoma"/>
          <w:iCs/>
          <w:spacing w:val="-4"/>
          <w:sz w:val="24"/>
          <w:szCs w:val="24"/>
        </w:rPr>
      </w:pPr>
      <w:r w:rsidRPr="00E56D41">
        <w:rPr>
          <w:rFonts w:ascii="Tahoma" w:hAnsi="Tahoma" w:cs="Tahoma"/>
          <w:iCs/>
          <w:spacing w:val="-4"/>
          <w:sz w:val="24"/>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los </w:t>
      </w:r>
      <w:proofErr w:type="spellStart"/>
      <w:r w:rsidRPr="00E56D41">
        <w:rPr>
          <w:rFonts w:ascii="Tahoma" w:hAnsi="Tahoma" w:cs="Tahoma"/>
          <w:iCs/>
          <w:spacing w:val="-4"/>
          <w:sz w:val="24"/>
          <w:szCs w:val="24"/>
        </w:rPr>
        <w:t>pluricitados</w:t>
      </w:r>
      <w:proofErr w:type="spellEnd"/>
      <w:r w:rsidRPr="00E56D41">
        <w:rPr>
          <w:rFonts w:ascii="Tahoma" w:hAnsi="Tahoma" w:cs="Tahoma"/>
          <w:iCs/>
          <w:spacing w:val="-4"/>
          <w:sz w:val="24"/>
          <w:szCs w:val="24"/>
        </w:rPr>
        <w:t xml:space="preserve"> </w:t>
      </w:r>
      <w:r w:rsidR="00700321" w:rsidRPr="00E56D41">
        <w:rPr>
          <w:rFonts w:ascii="Tahoma" w:hAnsi="Tahoma" w:cs="Tahoma"/>
          <w:iCs/>
          <w:spacing w:val="-4"/>
          <w:sz w:val="24"/>
          <w:szCs w:val="24"/>
        </w:rPr>
        <w:t xml:space="preserve">arts. 13 y 271 de la Ley 100/93; por lo que </w:t>
      </w:r>
      <w:r w:rsidRPr="00E56D41">
        <w:rPr>
          <w:rFonts w:ascii="Tahoma" w:hAnsi="Tahoma" w:cs="Tahoma"/>
          <w:iCs/>
          <w:spacing w:val="-4"/>
          <w:sz w:val="24"/>
          <w:szCs w:val="24"/>
        </w:rPr>
        <w:t>sin dubitación la acción de ineficacia estará</w:t>
      </w:r>
      <w:r w:rsidR="00700321" w:rsidRPr="00E56D41">
        <w:rPr>
          <w:rFonts w:ascii="Tahoma" w:hAnsi="Tahoma" w:cs="Tahoma"/>
          <w:iCs/>
          <w:spacing w:val="-4"/>
          <w:sz w:val="24"/>
          <w:szCs w:val="24"/>
        </w:rPr>
        <w:t xml:space="preserve"> destinada al fracaso, </w:t>
      </w:r>
      <w:proofErr w:type="spellStart"/>
      <w:r w:rsidR="00700321" w:rsidRPr="00E56D41">
        <w:rPr>
          <w:rFonts w:ascii="Tahoma" w:hAnsi="Tahoma" w:cs="Tahoma"/>
          <w:iCs/>
          <w:spacing w:val="-4"/>
          <w:sz w:val="24"/>
          <w:szCs w:val="24"/>
        </w:rPr>
        <w:t>debiendo</w:t>
      </w:r>
      <w:r w:rsidRPr="00E56D41">
        <w:rPr>
          <w:rFonts w:ascii="Tahoma" w:hAnsi="Tahoma" w:cs="Tahoma"/>
          <w:iCs/>
          <w:spacing w:val="-4"/>
          <w:sz w:val="24"/>
          <w:szCs w:val="24"/>
        </w:rPr>
        <w:t>se</w:t>
      </w:r>
      <w:proofErr w:type="spellEnd"/>
      <w:r w:rsidRPr="00E56D41">
        <w:rPr>
          <w:rFonts w:ascii="Tahoma" w:hAnsi="Tahoma" w:cs="Tahoma"/>
          <w:iCs/>
          <w:spacing w:val="-4"/>
          <w:sz w:val="24"/>
          <w:szCs w:val="24"/>
        </w:rPr>
        <w:t xml:space="preserve"> incoar el resarcimiento de perjuicios.</w:t>
      </w:r>
    </w:p>
    <w:p w:rsidR="00DA34F6" w:rsidRPr="00E56D41" w:rsidRDefault="00DA34F6" w:rsidP="00C80B94">
      <w:pPr>
        <w:shd w:val="clear" w:color="auto" w:fill="FFFFFF"/>
        <w:tabs>
          <w:tab w:val="left" w:pos="5197"/>
        </w:tabs>
        <w:spacing w:line="276" w:lineRule="auto"/>
        <w:rPr>
          <w:rFonts w:ascii="Tahoma" w:hAnsi="Tahoma" w:cs="Tahoma"/>
          <w:iCs/>
          <w:spacing w:val="-4"/>
          <w:sz w:val="24"/>
          <w:szCs w:val="24"/>
        </w:rPr>
      </w:pPr>
    </w:p>
    <w:p w:rsidR="00DA34F6" w:rsidRPr="00E56D41" w:rsidRDefault="00DA34F6" w:rsidP="00C80B94">
      <w:pPr>
        <w:spacing w:line="276" w:lineRule="auto"/>
        <w:ind w:right="284"/>
        <w:rPr>
          <w:rFonts w:ascii="Tahoma" w:hAnsi="Tahoma" w:cs="Tahoma"/>
          <w:b/>
          <w:spacing w:val="-4"/>
          <w:sz w:val="24"/>
          <w:szCs w:val="24"/>
        </w:rPr>
      </w:pPr>
      <w:r w:rsidRPr="00E56D41">
        <w:rPr>
          <w:rFonts w:ascii="Tahoma" w:hAnsi="Tahoma" w:cs="Tahoma"/>
          <w:b/>
          <w:spacing w:val="-4"/>
          <w:sz w:val="24"/>
          <w:szCs w:val="24"/>
        </w:rPr>
        <w:t xml:space="preserve">Fundamento fáctico </w:t>
      </w:r>
    </w:p>
    <w:p w:rsidR="00DA34F6" w:rsidRPr="00E56D41" w:rsidRDefault="00DA34F6" w:rsidP="00C80B94">
      <w:pPr>
        <w:spacing w:line="276" w:lineRule="auto"/>
        <w:rPr>
          <w:rFonts w:ascii="Tahoma" w:hAnsi="Tahoma" w:cs="Tahoma"/>
          <w:b/>
          <w:spacing w:val="-4"/>
          <w:sz w:val="24"/>
          <w:szCs w:val="24"/>
        </w:rPr>
      </w:pPr>
    </w:p>
    <w:p w:rsidR="00DA34F6" w:rsidRPr="00E56D41" w:rsidRDefault="00DA34F6" w:rsidP="00C80B94">
      <w:pPr>
        <w:spacing w:line="276" w:lineRule="auto"/>
        <w:ind w:right="49"/>
        <w:contextualSpacing/>
        <w:rPr>
          <w:rFonts w:ascii="Tahoma" w:hAnsi="Tahoma" w:cs="Tahoma"/>
          <w:spacing w:val="-4"/>
          <w:sz w:val="24"/>
          <w:szCs w:val="24"/>
        </w:rPr>
      </w:pPr>
      <w:r w:rsidRPr="00E56D41">
        <w:rPr>
          <w:rFonts w:ascii="Tahoma" w:hAnsi="Tahoma" w:cs="Tahoma"/>
          <w:spacing w:val="-4"/>
          <w:sz w:val="24"/>
          <w:szCs w:val="24"/>
        </w:rPr>
        <w:t>Rememórese que Jair Carvajal Tovar pretende la ineficacia del traslado del RPM al RAIS realizado el 05/12/1994 (</w:t>
      </w:r>
      <w:proofErr w:type="spellStart"/>
      <w:r w:rsidRPr="00E56D41">
        <w:rPr>
          <w:rFonts w:ascii="Tahoma" w:hAnsi="Tahoma" w:cs="Tahoma"/>
          <w:spacing w:val="-4"/>
          <w:sz w:val="24"/>
          <w:szCs w:val="24"/>
        </w:rPr>
        <w:t>fl</w:t>
      </w:r>
      <w:r w:rsidR="00033729" w:rsidRPr="00E56D41">
        <w:rPr>
          <w:rFonts w:ascii="Tahoma" w:hAnsi="Tahoma" w:cs="Tahoma"/>
          <w:spacing w:val="-4"/>
          <w:sz w:val="24"/>
          <w:szCs w:val="24"/>
        </w:rPr>
        <w:t>s</w:t>
      </w:r>
      <w:proofErr w:type="spellEnd"/>
      <w:r w:rsidRPr="00E56D41">
        <w:rPr>
          <w:rFonts w:ascii="Tahoma" w:hAnsi="Tahoma" w:cs="Tahoma"/>
          <w:spacing w:val="-4"/>
          <w:sz w:val="24"/>
          <w:szCs w:val="24"/>
        </w:rPr>
        <w:t>.</w:t>
      </w:r>
      <w:r w:rsidR="00033729" w:rsidRPr="00E56D41">
        <w:rPr>
          <w:rFonts w:ascii="Tahoma" w:hAnsi="Tahoma" w:cs="Tahoma"/>
          <w:spacing w:val="-4"/>
          <w:sz w:val="24"/>
          <w:szCs w:val="24"/>
        </w:rPr>
        <w:t xml:space="preserve"> 1,</w:t>
      </w:r>
      <w:r w:rsidRPr="00E56D41">
        <w:rPr>
          <w:rFonts w:ascii="Tahoma" w:hAnsi="Tahoma" w:cs="Tahoma"/>
          <w:spacing w:val="-4"/>
          <w:sz w:val="24"/>
          <w:szCs w:val="24"/>
        </w:rPr>
        <w:t xml:space="preserve"> </w:t>
      </w:r>
      <w:r w:rsidR="00033729" w:rsidRPr="00E56D41">
        <w:rPr>
          <w:rFonts w:ascii="Tahoma" w:hAnsi="Tahoma" w:cs="Tahoma"/>
          <w:spacing w:val="-4"/>
          <w:sz w:val="24"/>
          <w:szCs w:val="24"/>
        </w:rPr>
        <w:t>3 y 4</w:t>
      </w:r>
      <w:r w:rsidRPr="00E56D41">
        <w:rPr>
          <w:rFonts w:ascii="Tahoma" w:hAnsi="Tahoma" w:cs="Tahoma"/>
          <w:spacing w:val="-4"/>
          <w:sz w:val="24"/>
          <w:szCs w:val="24"/>
        </w:rPr>
        <w:t xml:space="preserve"> c. 1), del que da cuenta el formulario de afiliación a </w:t>
      </w:r>
      <w:proofErr w:type="spellStart"/>
      <w:r w:rsidRPr="00E56D41">
        <w:rPr>
          <w:rFonts w:ascii="Tahoma" w:hAnsi="Tahoma" w:cs="Tahoma"/>
          <w:spacing w:val="-4"/>
          <w:sz w:val="24"/>
          <w:szCs w:val="24"/>
        </w:rPr>
        <w:t>Colfondos</w:t>
      </w:r>
      <w:proofErr w:type="spellEnd"/>
      <w:r w:rsidRPr="00E56D41">
        <w:rPr>
          <w:rFonts w:ascii="Tahoma" w:hAnsi="Tahoma" w:cs="Tahoma"/>
          <w:spacing w:val="-4"/>
          <w:sz w:val="24"/>
          <w:szCs w:val="24"/>
        </w:rPr>
        <w:t xml:space="preserve"> S.A. en dicha fecha (</w:t>
      </w:r>
      <w:proofErr w:type="spellStart"/>
      <w:r w:rsidRPr="00E56D41">
        <w:rPr>
          <w:rFonts w:ascii="Tahoma" w:hAnsi="Tahoma" w:cs="Tahoma"/>
          <w:spacing w:val="-4"/>
          <w:sz w:val="24"/>
          <w:szCs w:val="24"/>
        </w:rPr>
        <w:t>fl</w:t>
      </w:r>
      <w:proofErr w:type="spellEnd"/>
      <w:r w:rsidRPr="00E56D41">
        <w:rPr>
          <w:rFonts w:ascii="Tahoma" w:hAnsi="Tahoma" w:cs="Tahoma"/>
          <w:spacing w:val="-4"/>
          <w:sz w:val="24"/>
          <w:szCs w:val="24"/>
        </w:rPr>
        <w:t xml:space="preserve">. 42 c. 1), debido a la falsa y omisa información que le brindó el asesor de </w:t>
      </w:r>
      <w:proofErr w:type="spellStart"/>
      <w:r w:rsidRPr="00E56D41">
        <w:rPr>
          <w:rFonts w:ascii="Tahoma" w:hAnsi="Tahoma" w:cs="Tahoma"/>
          <w:spacing w:val="-4"/>
          <w:sz w:val="24"/>
          <w:szCs w:val="24"/>
        </w:rPr>
        <w:t>Colfondos</w:t>
      </w:r>
      <w:proofErr w:type="spellEnd"/>
      <w:r w:rsidRPr="00E56D41">
        <w:rPr>
          <w:rFonts w:ascii="Tahoma" w:hAnsi="Tahoma" w:cs="Tahoma"/>
          <w:spacing w:val="-4"/>
          <w:sz w:val="24"/>
          <w:szCs w:val="24"/>
        </w:rPr>
        <w:t xml:space="preserve"> S.A. (</w:t>
      </w:r>
      <w:proofErr w:type="spellStart"/>
      <w:r w:rsidRPr="00E56D41">
        <w:rPr>
          <w:rFonts w:ascii="Tahoma" w:hAnsi="Tahoma" w:cs="Tahoma"/>
          <w:spacing w:val="-4"/>
          <w:sz w:val="24"/>
          <w:szCs w:val="24"/>
        </w:rPr>
        <w:t>fls</w:t>
      </w:r>
      <w:proofErr w:type="spellEnd"/>
      <w:r w:rsidRPr="00E56D41">
        <w:rPr>
          <w:rFonts w:ascii="Tahoma" w:hAnsi="Tahoma" w:cs="Tahoma"/>
          <w:spacing w:val="-4"/>
          <w:sz w:val="24"/>
          <w:szCs w:val="24"/>
        </w:rPr>
        <w:t>. 1 y 2 c. 1), que le desencadenó un perjuicio en tanto que para cuando alcance los 62 años, en el RAIS obtendrá una mesada pensional de $1’348.100, cuando en el RPM sería de $2’677.169 (</w:t>
      </w:r>
      <w:proofErr w:type="spellStart"/>
      <w:r w:rsidRPr="00E56D41">
        <w:rPr>
          <w:rFonts w:ascii="Tahoma" w:hAnsi="Tahoma" w:cs="Tahoma"/>
          <w:spacing w:val="-4"/>
          <w:sz w:val="24"/>
          <w:szCs w:val="24"/>
        </w:rPr>
        <w:t>fl</w:t>
      </w:r>
      <w:proofErr w:type="spellEnd"/>
      <w:r w:rsidRPr="00E56D41">
        <w:rPr>
          <w:rFonts w:ascii="Tahoma" w:hAnsi="Tahoma" w:cs="Tahoma"/>
          <w:spacing w:val="-4"/>
          <w:sz w:val="24"/>
          <w:szCs w:val="24"/>
        </w:rPr>
        <w:t>. 3 c. 1).</w:t>
      </w:r>
    </w:p>
    <w:p w:rsidR="00DA34F6" w:rsidRPr="00E56D41" w:rsidRDefault="00DA34F6" w:rsidP="00C80B94">
      <w:pPr>
        <w:spacing w:line="276" w:lineRule="auto"/>
        <w:ind w:right="49"/>
        <w:contextualSpacing/>
        <w:rPr>
          <w:rFonts w:ascii="Tahoma" w:hAnsi="Tahoma" w:cs="Tahoma"/>
          <w:spacing w:val="-4"/>
          <w:sz w:val="24"/>
          <w:szCs w:val="24"/>
        </w:rPr>
      </w:pPr>
      <w:r w:rsidRPr="00E56D41">
        <w:rPr>
          <w:rFonts w:ascii="Tahoma" w:hAnsi="Tahoma" w:cs="Tahoma"/>
          <w:spacing w:val="-4"/>
          <w:sz w:val="24"/>
          <w:szCs w:val="24"/>
        </w:rPr>
        <w:t xml:space="preserve"> </w:t>
      </w:r>
    </w:p>
    <w:p w:rsidR="00DA34F6" w:rsidRPr="00E56D41" w:rsidRDefault="00DA34F6" w:rsidP="00C80B94">
      <w:pPr>
        <w:spacing w:line="276" w:lineRule="auto"/>
        <w:ind w:right="49"/>
        <w:contextualSpacing/>
        <w:rPr>
          <w:rFonts w:ascii="Tahoma" w:hAnsi="Tahoma" w:cs="Tahoma"/>
          <w:iCs/>
          <w:spacing w:val="-4"/>
          <w:sz w:val="24"/>
          <w:szCs w:val="24"/>
        </w:rPr>
      </w:pPr>
      <w:r w:rsidRPr="00E56D41">
        <w:rPr>
          <w:rFonts w:ascii="Tahoma" w:hAnsi="Tahoma" w:cs="Tahoma"/>
          <w:spacing w:val="-4"/>
          <w:sz w:val="24"/>
          <w:szCs w:val="24"/>
        </w:rPr>
        <w:t>Basta la anterior descripción para echar al traste las pretensiones del  demandante, pues estos supuestos fácticos corresponden a una acción diferente a la invocada - literal b) del artículo 13 y 271 de la Ley 100/93 –,</w:t>
      </w:r>
      <w:r w:rsidRPr="00E56D41">
        <w:rPr>
          <w:rFonts w:ascii="Tahoma" w:hAnsi="Tahoma" w:cs="Tahoma"/>
          <w:iCs/>
          <w:spacing w:val="-4"/>
          <w:sz w:val="24"/>
          <w:szCs w:val="24"/>
        </w:rPr>
        <w:t xml:space="preserve"> sin que ahora pueda esta Colegiatura encausar las pretensiones en ese sentido, pues ello implicaría un grave quebranto a los derechos de contradicción y defensa de los sujetos procesales, así como al principio de consonancia </w:t>
      </w:r>
      <w:r w:rsidRPr="00E56D41">
        <w:rPr>
          <w:rFonts w:ascii="Tahoma" w:hAnsi="Tahoma" w:cs="Tahoma"/>
          <w:iCs/>
          <w:spacing w:val="-4"/>
          <w:sz w:val="24"/>
          <w:szCs w:val="24"/>
        </w:rPr>
        <w:lastRenderedPageBreak/>
        <w:t xml:space="preserve">– art. 66ª del </w:t>
      </w:r>
      <w:proofErr w:type="spellStart"/>
      <w:r w:rsidRPr="00E56D41">
        <w:rPr>
          <w:rFonts w:ascii="Tahoma" w:hAnsi="Tahoma" w:cs="Tahoma"/>
          <w:iCs/>
          <w:spacing w:val="-4"/>
          <w:sz w:val="24"/>
          <w:szCs w:val="24"/>
        </w:rPr>
        <w:t>C.P.L</w:t>
      </w:r>
      <w:proofErr w:type="spellEnd"/>
      <w:r w:rsidRPr="00E56D41">
        <w:rPr>
          <w:rFonts w:ascii="Tahoma" w:hAnsi="Tahoma" w:cs="Tahoma"/>
          <w:iCs/>
          <w:spacing w:val="-4"/>
          <w:sz w:val="24"/>
          <w:szCs w:val="24"/>
        </w:rPr>
        <w:t xml:space="preserve">. y de la S.S., además que los jueces colegiados carecen de facultades </w:t>
      </w:r>
      <w:r w:rsidRPr="00E56D41">
        <w:rPr>
          <w:rFonts w:ascii="Tahoma" w:hAnsi="Tahoma" w:cs="Tahoma"/>
          <w:i/>
          <w:iCs/>
          <w:spacing w:val="-4"/>
          <w:sz w:val="24"/>
          <w:szCs w:val="24"/>
        </w:rPr>
        <w:t>ultra</w:t>
      </w:r>
      <w:r w:rsidRPr="00E56D41">
        <w:rPr>
          <w:rFonts w:ascii="Tahoma" w:hAnsi="Tahoma" w:cs="Tahoma"/>
          <w:iCs/>
          <w:spacing w:val="-4"/>
          <w:sz w:val="24"/>
          <w:szCs w:val="24"/>
        </w:rPr>
        <w:t xml:space="preserve"> y </w:t>
      </w:r>
      <w:r w:rsidRPr="00E56D41">
        <w:rPr>
          <w:rFonts w:ascii="Tahoma" w:hAnsi="Tahoma" w:cs="Tahoma"/>
          <w:i/>
          <w:iCs/>
          <w:spacing w:val="-4"/>
          <w:sz w:val="24"/>
          <w:szCs w:val="24"/>
        </w:rPr>
        <w:t>extra petita</w:t>
      </w:r>
      <w:r w:rsidRPr="00E56D41">
        <w:rPr>
          <w:rFonts w:ascii="Tahoma" w:hAnsi="Tahoma" w:cs="Tahoma"/>
          <w:iCs/>
          <w:spacing w:val="-4"/>
          <w:sz w:val="24"/>
          <w:szCs w:val="24"/>
        </w:rPr>
        <w:t xml:space="preserve"> en sus decisiones – art. 50 ibídem-. </w:t>
      </w:r>
    </w:p>
    <w:p w:rsidR="00033729" w:rsidRPr="00E56D41" w:rsidRDefault="00033729" w:rsidP="00C80B94">
      <w:pPr>
        <w:spacing w:line="276" w:lineRule="auto"/>
        <w:ind w:right="49"/>
        <w:contextualSpacing/>
        <w:rPr>
          <w:rFonts w:ascii="Tahoma" w:hAnsi="Tahoma" w:cs="Tahoma"/>
          <w:iCs/>
          <w:spacing w:val="-4"/>
          <w:sz w:val="24"/>
          <w:szCs w:val="24"/>
        </w:rPr>
      </w:pPr>
    </w:p>
    <w:p w:rsidR="00DA34F6" w:rsidRPr="00E56D41" w:rsidRDefault="00DA34F6" w:rsidP="00436630">
      <w:pPr>
        <w:shd w:val="clear" w:color="auto" w:fill="FFFFFF"/>
        <w:tabs>
          <w:tab w:val="left" w:pos="5197"/>
        </w:tabs>
        <w:spacing w:line="276" w:lineRule="auto"/>
        <w:ind w:firstLine="0"/>
        <w:jc w:val="center"/>
        <w:rPr>
          <w:rFonts w:ascii="Tahoma" w:hAnsi="Tahoma" w:cs="Tahoma"/>
          <w:b/>
          <w:color w:val="000000" w:themeColor="text1"/>
          <w:spacing w:val="-4"/>
          <w:sz w:val="24"/>
          <w:szCs w:val="24"/>
          <w:lang w:eastAsia="es-CO"/>
        </w:rPr>
      </w:pPr>
      <w:r w:rsidRPr="00E56D41">
        <w:rPr>
          <w:rFonts w:ascii="Tahoma" w:hAnsi="Tahoma" w:cs="Tahoma"/>
          <w:b/>
          <w:color w:val="000000" w:themeColor="text1"/>
          <w:spacing w:val="-4"/>
          <w:sz w:val="24"/>
          <w:szCs w:val="24"/>
          <w:lang w:eastAsia="es-CO"/>
        </w:rPr>
        <w:t>CONCLUSIÓN</w:t>
      </w:r>
    </w:p>
    <w:p w:rsidR="00DA34F6" w:rsidRPr="00E56D41" w:rsidRDefault="00DA34F6" w:rsidP="00C80B94">
      <w:pPr>
        <w:shd w:val="clear" w:color="auto" w:fill="FFFFFF"/>
        <w:tabs>
          <w:tab w:val="left" w:pos="5197"/>
        </w:tabs>
        <w:spacing w:line="276" w:lineRule="auto"/>
        <w:contextualSpacing/>
        <w:rPr>
          <w:rFonts w:ascii="Tahoma" w:hAnsi="Tahoma" w:cs="Tahoma"/>
          <w:color w:val="000000" w:themeColor="text1"/>
          <w:spacing w:val="-4"/>
          <w:sz w:val="24"/>
          <w:szCs w:val="24"/>
          <w:lang w:eastAsia="es-CO"/>
        </w:rPr>
      </w:pPr>
    </w:p>
    <w:p w:rsidR="00DA34F6" w:rsidRPr="00E56D41" w:rsidRDefault="00700321" w:rsidP="00C80B94">
      <w:pPr>
        <w:spacing w:line="276" w:lineRule="auto"/>
        <w:ind w:right="49"/>
        <w:contextualSpacing/>
        <w:rPr>
          <w:rFonts w:ascii="Tahoma" w:hAnsi="Tahoma" w:cs="Tahoma"/>
          <w:color w:val="000000" w:themeColor="text1"/>
          <w:spacing w:val="-4"/>
          <w:sz w:val="24"/>
          <w:szCs w:val="24"/>
          <w:lang w:eastAsia="es-CO"/>
        </w:rPr>
      </w:pPr>
      <w:r w:rsidRPr="00E56D41">
        <w:rPr>
          <w:rFonts w:ascii="Tahoma" w:hAnsi="Tahoma" w:cs="Tahoma"/>
          <w:iCs/>
          <w:spacing w:val="-4"/>
          <w:sz w:val="24"/>
          <w:szCs w:val="24"/>
        </w:rPr>
        <w:t xml:space="preserve">Por lo anterior, </w:t>
      </w:r>
      <w:r w:rsidRPr="00E56D41">
        <w:rPr>
          <w:rFonts w:ascii="Tahoma" w:hAnsi="Tahoma" w:cs="Tahoma"/>
          <w:spacing w:val="-4"/>
          <w:sz w:val="24"/>
          <w:szCs w:val="24"/>
        </w:rPr>
        <w:t>se revocará la decisión de primera instancia como solicitó el apelante, aunque por diferentes razones, y en consecuencia se denegarán los pedimentos del libelo introductor</w:t>
      </w:r>
      <w:r w:rsidR="00DA34F6" w:rsidRPr="00E56D41">
        <w:rPr>
          <w:rFonts w:ascii="Tahoma" w:hAnsi="Tahoma" w:cs="Tahoma"/>
          <w:color w:val="000000" w:themeColor="text1"/>
          <w:spacing w:val="-4"/>
          <w:sz w:val="24"/>
          <w:szCs w:val="24"/>
          <w:lang w:eastAsia="es-CO"/>
        </w:rPr>
        <w:t>. Costas de ambas instancias a cargo del demandante y a favor de las demandadas de conformidad con el numeral 4º del artículo 365 del C.G.P.</w:t>
      </w:r>
    </w:p>
    <w:p w:rsidR="00700321" w:rsidRPr="00E56D41" w:rsidRDefault="00700321" w:rsidP="00C80B94">
      <w:pPr>
        <w:spacing w:line="276" w:lineRule="auto"/>
        <w:ind w:right="49"/>
        <w:contextualSpacing/>
        <w:rPr>
          <w:rFonts w:ascii="Tahoma" w:hAnsi="Tahoma" w:cs="Tahoma"/>
          <w:spacing w:val="-4"/>
          <w:sz w:val="24"/>
          <w:szCs w:val="24"/>
        </w:rPr>
      </w:pPr>
    </w:p>
    <w:p w:rsidR="00DA34F6" w:rsidRPr="00E56D41" w:rsidRDefault="00DA34F6" w:rsidP="00436630">
      <w:pPr>
        <w:shd w:val="clear" w:color="auto" w:fill="FFFFFF"/>
        <w:tabs>
          <w:tab w:val="left" w:pos="5197"/>
        </w:tabs>
        <w:spacing w:line="276" w:lineRule="auto"/>
        <w:ind w:firstLine="0"/>
        <w:jc w:val="center"/>
        <w:rPr>
          <w:rFonts w:ascii="Tahoma" w:hAnsi="Tahoma" w:cs="Tahoma"/>
          <w:b/>
          <w:color w:val="000000" w:themeColor="text1"/>
          <w:spacing w:val="-4"/>
          <w:sz w:val="24"/>
          <w:szCs w:val="24"/>
          <w:lang w:eastAsia="es-CO"/>
        </w:rPr>
      </w:pPr>
      <w:r w:rsidRPr="00E56D41">
        <w:rPr>
          <w:rFonts w:ascii="Tahoma" w:hAnsi="Tahoma" w:cs="Tahoma"/>
          <w:b/>
          <w:color w:val="000000" w:themeColor="text1"/>
          <w:spacing w:val="-4"/>
          <w:sz w:val="24"/>
          <w:szCs w:val="24"/>
          <w:lang w:eastAsia="es-CO"/>
        </w:rPr>
        <w:t>DECISIÓN</w:t>
      </w:r>
    </w:p>
    <w:p w:rsidR="00DA34F6" w:rsidRPr="00E56D41" w:rsidRDefault="00DA34F6" w:rsidP="00C80B94">
      <w:pPr>
        <w:spacing w:line="276" w:lineRule="auto"/>
        <w:contextualSpacing/>
        <w:jc w:val="center"/>
        <w:rPr>
          <w:rFonts w:ascii="Tahoma" w:hAnsi="Tahoma" w:cs="Tahoma"/>
          <w:b/>
          <w:color w:val="000000" w:themeColor="text1"/>
          <w:spacing w:val="-4"/>
          <w:sz w:val="24"/>
          <w:szCs w:val="24"/>
        </w:rPr>
      </w:pPr>
    </w:p>
    <w:p w:rsidR="00DA34F6" w:rsidRPr="00E56D41" w:rsidRDefault="00DA34F6" w:rsidP="00C80B94">
      <w:pPr>
        <w:pStyle w:val="Prrafodelista2"/>
        <w:spacing w:after="0"/>
        <w:ind w:left="0"/>
        <w:jc w:val="both"/>
        <w:rPr>
          <w:rFonts w:ascii="Tahoma" w:hAnsi="Tahoma" w:cs="Tahoma"/>
          <w:color w:val="000000" w:themeColor="text1"/>
          <w:spacing w:val="-4"/>
          <w:sz w:val="24"/>
          <w:szCs w:val="24"/>
          <w:lang w:val="es-ES_tradnl"/>
        </w:rPr>
      </w:pPr>
      <w:r w:rsidRPr="00E56D41">
        <w:rPr>
          <w:rFonts w:ascii="Tahoma" w:hAnsi="Tahoma" w:cs="Tahoma"/>
          <w:color w:val="000000" w:themeColor="text1"/>
          <w:spacing w:val="-4"/>
          <w:sz w:val="24"/>
          <w:szCs w:val="24"/>
          <w:lang w:val="es-ES_tradnl"/>
        </w:rPr>
        <w:t xml:space="preserve">En mérito de lo expuesto, el </w:t>
      </w:r>
      <w:r w:rsidRPr="00E56D41">
        <w:rPr>
          <w:rFonts w:ascii="Tahoma" w:hAnsi="Tahoma" w:cs="Tahoma"/>
          <w:b/>
          <w:color w:val="000000" w:themeColor="text1"/>
          <w:spacing w:val="-4"/>
          <w:sz w:val="24"/>
          <w:szCs w:val="24"/>
          <w:lang w:val="es-ES_tradnl"/>
        </w:rPr>
        <w:t>Tribunal Superior del Distrito Judicial de Pereira - Risaralda, Sala Primera de Decisión Laboral,</w:t>
      </w:r>
      <w:r w:rsidRPr="00E56D41">
        <w:rPr>
          <w:rFonts w:ascii="Tahoma" w:hAnsi="Tahoma" w:cs="Tahoma"/>
          <w:color w:val="000000" w:themeColor="text1"/>
          <w:spacing w:val="-4"/>
          <w:sz w:val="24"/>
          <w:szCs w:val="24"/>
          <w:lang w:val="es-ES_tradnl"/>
        </w:rPr>
        <w:t xml:space="preserve"> administrando justicia en nombre de la República y por autoridad de la ley,</w:t>
      </w:r>
    </w:p>
    <w:p w:rsidR="00DA34F6" w:rsidRPr="00E56D41" w:rsidRDefault="00DA34F6" w:rsidP="00C80B94">
      <w:pPr>
        <w:spacing w:line="276" w:lineRule="auto"/>
        <w:contextualSpacing/>
        <w:jc w:val="center"/>
        <w:rPr>
          <w:rFonts w:ascii="Tahoma" w:hAnsi="Tahoma" w:cs="Tahoma"/>
          <w:b/>
          <w:color w:val="000000" w:themeColor="text1"/>
          <w:spacing w:val="-4"/>
          <w:sz w:val="24"/>
          <w:szCs w:val="24"/>
        </w:rPr>
      </w:pPr>
    </w:p>
    <w:p w:rsidR="00DA34F6" w:rsidRPr="00E56D41" w:rsidRDefault="00DA34F6" w:rsidP="00436630">
      <w:pPr>
        <w:shd w:val="clear" w:color="auto" w:fill="FFFFFF"/>
        <w:tabs>
          <w:tab w:val="left" w:pos="5197"/>
        </w:tabs>
        <w:spacing w:line="276" w:lineRule="auto"/>
        <w:ind w:firstLine="0"/>
        <w:jc w:val="center"/>
        <w:rPr>
          <w:rFonts w:ascii="Tahoma" w:hAnsi="Tahoma" w:cs="Tahoma"/>
          <w:b/>
          <w:color w:val="000000" w:themeColor="text1"/>
          <w:spacing w:val="-4"/>
          <w:sz w:val="24"/>
          <w:szCs w:val="24"/>
          <w:lang w:eastAsia="es-CO"/>
        </w:rPr>
      </w:pPr>
      <w:r w:rsidRPr="00E56D41">
        <w:rPr>
          <w:rFonts w:ascii="Tahoma" w:hAnsi="Tahoma" w:cs="Tahoma"/>
          <w:b/>
          <w:color w:val="000000" w:themeColor="text1"/>
          <w:spacing w:val="-4"/>
          <w:sz w:val="24"/>
          <w:szCs w:val="24"/>
          <w:lang w:eastAsia="es-CO"/>
        </w:rPr>
        <w:t>RESUELVE</w:t>
      </w:r>
    </w:p>
    <w:p w:rsidR="00DA34F6" w:rsidRPr="00E56D41" w:rsidRDefault="00DA34F6" w:rsidP="00C80B94">
      <w:pPr>
        <w:spacing w:line="276" w:lineRule="auto"/>
        <w:contextualSpacing/>
        <w:jc w:val="center"/>
        <w:rPr>
          <w:rFonts w:ascii="Tahoma" w:hAnsi="Tahoma" w:cs="Tahoma"/>
          <w:b/>
          <w:color w:val="000000" w:themeColor="text1"/>
          <w:spacing w:val="-4"/>
          <w:sz w:val="24"/>
          <w:szCs w:val="24"/>
        </w:rPr>
      </w:pPr>
    </w:p>
    <w:p w:rsidR="00DA34F6" w:rsidRPr="00E56D41" w:rsidRDefault="00DA34F6" w:rsidP="00C80B94">
      <w:pPr>
        <w:pStyle w:val="Sinespaciado"/>
        <w:tabs>
          <w:tab w:val="left" w:pos="3387"/>
        </w:tabs>
        <w:spacing w:line="276" w:lineRule="auto"/>
        <w:contextualSpacing/>
        <w:jc w:val="both"/>
        <w:rPr>
          <w:rFonts w:ascii="Tahoma" w:hAnsi="Tahoma" w:cs="Tahoma"/>
          <w:b/>
          <w:bCs/>
          <w:spacing w:val="-4"/>
          <w:sz w:val="24"/>
          <w:szCs w:val="24"/>
        </w:rPr>
      </w:pPr>
      <w:r w:rsidRPr="00E56D41">
        <w:rPr>
          <w:rFonts w:ascii="Tahoma" w:hAnsi="Tahoma" w:cs="Tahoma"/>
          <w:b/>
          <w:color w:val="000000" w:themeColor="text1"/>
          <w:spacing w:val="-4"/>
          <w:sz w:val="24"/>
          <w:szCs w:val="24"/>
          <w:u w:val="single"/>
        </w:rPr>
        <w:t>PRIMERO</w:t>
      </w:r>
      <w:r w:rsidRPr="00E56D41">
        <w:rPr>
          <w:rFonts w:ascii="Tahoma" w:hAnsi="Tahoma" w:cs="Tahoma"/>
          <w:b/>
          <w:color w:val="000000" w:themeColor="text1"/>
          <w:spacing w:val="-4"/>
          <w:sz w:val="24"/>
          <w:szCs w:val="24"/>
        </w:rPr>
        <w:t xml:space="preserve">: REVOCAR </w:t>
      </w:r>
      <w:r w:rsidRPr="00E56D41">
        <w:rPr>
          <w:rFonts w:ascii="Tahoma" w:hAnsi="Tahoma" w:cs="Tahoma"/>
          <w:color w:val="000000" w:themeColor="text1"/>
          <w:spacing w:val="-4"/>
          <w:sz w:val="24"/>
          <w:szCs w:val="24"/>
        </w:rPr>
        <w:t>l</w:t>
      </w:r>
      <w:r w:rsidRPr="00E56D41">
        <w:rPr>
          <w:rFonts w:ascii="Tahoma" w:eastAsia="Times New Roman" w:hAnsi="Tahoma" w:cs="Tahoma"/>
          <w:color w:val="000000" w:themeColor="text1"/>
          <w:spacing w:val="-4"/>
          <w:sz w:val="24"/>
          <w:szCs w:val="24"/>
        </w:rPr>
        <w:t xml:space="preserve">a sentencia proferida el </w:t>
      </w:r>
      <w:r w:rsidRPr="00E56D41">
        <w:rPr>
          <w:rFonts w:ascii="Tahoma" w:hAnsi="Tahoma" w:cs="Tahoma"/>
          <w:spacing w:val="-4"/>
          <w:sz w:val="24"/>
          <w:szCs w:val="24"/>
        </w:rPr>
        <w:t>14 de septiembre de 201</w:t>
      </w:r>
      <w:r w:rsidR="00033729" w:rsidRPr="00E56D41">
        <w:rPr>
          <w:rFonts w:ascii="Tahoma" w:hAnsi="Tahoma" w:cs="Tahoma"/>
          <w:spacing w:val="-4"/>
          <w:sz w:val="24"/>
          <w:szCs w:val="24"/>
        </w:rPr>
        <w:t>8</w:t>
      </w:r>
      <w:r w:rsidRPr="00E56D41">
        <w:rPr>
          <w:rFonts w:ascii="Tahoma" w:hAnsi="Tahoma" w:cs="Tahoma"/>
          <w:spacing w:val="-4"/>
          <w:sz w:val="24"/>
          <w:szCs w:val="24"/>
        </w:rPr>
        <w:t xml:space="preserve"> por el Juzgado Quinto Laboral del Circuito de Pereira, dentro del proceso promovido por </w:t>
      </w:r>
      <w:r w:rsidRPr="00E56D41">
        <w:rPr>
          <w:rFonts w:ascii="Tahoma" w:hAnsi="Tahoma" w:cs="Tahoma"/>
          <w:b/>
          <w:spacing w:val="-4"/>
          <w:sz w:val="24"/>
          <w:szCs w:val="24"/>
        </w:rPr>
        <w:t>Jair Carvajal Tovar</w:t>
      </w:r>
      <w:r w:rsidRPr="00E56D41">
        <w:rPr>
          <w:rFonts w:ascii="Tahoma" w:hAnsi="Tahoma" w:cs="Tahoma"/>
          <w:spacing w:val="-4"/>
          <w:sz w:val="24"/>
          <w:szCs w:val="24"/>
        </w:rPr>
        <w:t xml:space="preserve"> contra la </w:t>
      </w:r>
      <w:r w:rsidRPr="00E56D41">
        <w:rPr>
          <w:rFonts w:ascii="Tahoma" w:hAnsi="Tahoma" w:cs="Tahoma"/>
          <w:b/>
          <w:spacing w:val="-4"/>
          <w:sz w:val="24"/>
          <w:szCs w:val="24"/>
        </w:rPr>
        <w:t xml:space="preserve">Administradora Colombiana de Pensiones </w:t>
      </w:r>
      <w:r w:rsidRPr="00E56D41">
        <w:rPr>
          <w:rFonts w:ascii="Tahoma" w:hAnsi="Tahoma" w:cs="Tahoma"/>
          <w:b/>
          <w:bCs/>
          <w:spacing w:val="-4"/>
          <w:sz w:val="24"/>
          <w:szCs w:val="24"/>
        </w:rPr>
        <w:t xml:space="preserve">Colpensiones, </w:t>
      </w:r>
      <w:proofErr w:type="spellStart"/>
      <w:r w:rsidRPr="00E56D41">
        <w:rPr>
          <w:rFonts w:ascii="Tahoma" w:hAnsi="Tahoma" w:cs="Tahoma"/>
          <w:b/>
          <w:bCs/>
          <w:spacing w:val="-4"/>
          <w:sz w:val="24"/>
          <w:szCs w:val="24"/>
        </w:rPr>
        <w:t>Colfondos</w:t>
      </w:r>
      <w:proofErr w:type="spellEnd"/>
      <w:r w:rsidRPr="00E56D41">
        <w:rPr>
          <w:rFonts w:ascii="Tahoma" w:hAnsi="Tahoma" w:cs="Tahoma"/>
          <w:b/>
          <w:bCs/>
          <w:spacing w:val="-4"/>
          <w:sz w:val="24"/>
          <w:szCs w:val="24"/>
        </w:rPr>
        <w:t xml:space="preserve"> S.A. y Porvenir S.A., </w:t>
      </w:r>
      <w:r w:rsidRPr="00E56D41">
        <w:rPr>
          <w:rFonts w:ascii="Tahoma" w:eastAsia="Times New Roman" w:hAnsi="Tahoma" w:cs="Tahoma"/>
          <w:color w:val="000000" w:themeColor="text1"/>
          <w:spacing w:val="-4"/>
          <w:sz w:val="24"/>
          <w:szCs w:val="24"/>
        </w:rPr>
        <w:t>para en su lugar denegar las pretensiones.</w:t>
      </w:r>
    </w:p>
    <w:p w:rsidR="00DA34F6" w:rsidRPr="00E56D41" w:rsidRDefault="00DA34F6" w:rsidP="00C80B94">
      <w:pPr>
        <w:pStyle w:val="Sinespaciado"/>
        <w:tabs>
          <w:tab w:val="left" w:pos="3387"/>
        </w:tabs>
        <w:spacing w:line="276" w:lineRule="auto"/>
        <w:contextualSpacing/>
        <w:jc w:val="both"/>
        <w:rPr>
          <w:rFonts w:ascii="Tahoma" w:eastAsia="Times New Roman" w:hAnsi="Tahoma" w:cs="Tahoma"/>
          <w:color w:val="000000" w:themeColor="text1"/>
          <w:spacing w:val="-4"/>
          <w:sz w:val="24"/>
          <w:szCs w:val="24"/>
        </w:rPr>
      </w:pPr>
    </w:p>
    <w:p w:rsidR="00DA34F6" w:rsidRPr="00E56D41" w:rsidRDefault="00DA34F6" w:rsidP="00C80B94">
      <w:pPr>
        <w:pStyle w:val="Sinespaciado"/>
        <w:tabs>
          <w:tab w:val="left" w:pos="3387"/>
        </w:tabs>
        <w:spacing w:line="276" w:lineRule="auto"/>
        <w:contextualSpacing/>
        <w:jc w:val="both"/>
        <w:rPr>
          <w:rFonts w:ascii="Tahoma" w:hAnsi="Tahoma" w:cs="Tahoma"/>
          <w:color w:val="000000" w:themeColor="text1"/>
          <w:spacing w:val="-4"/>
          <w:sz w:val="24"/>
          <w:szCs w:val="24"/>
        </w:rPr>
      </w:pPr>
      <w:r w:rsidRPr="00E56D41">
        <w:rPr>
          <w:rFonts w:ascii="Tahoma" w:hAnsi="Tahoma" w:cs="Tahoma"/>
          <w:b/>
          <w:color w:val="000000" w:themeColor="text1"/>
          <w:spacing w:val="-4"/>
          <w:sz w:val="24"/>
          <w:szCs w:val="24"/>
          <w:u w:val="single"/>
        </w:rPr>
        <w:t>SEGUNDO:</w:t>
      </w:r>
      <w:r w:rsidRPr="00E56D41">
        <w:rPr>
          <w:rFonts w:ascii="Tahoma" w:hAnsi="Tahoma" w:cs="Tahoma"/>
          <w:color w:val="000000" w:themeColor="text1"/>
          <w:spacing w:val="-4"/>
          <w:sz w:val="24"/>
          <w:szCs w:val="24"/>
        </w:rPr>
        <w:t xml:space="preserve"> </w:t>
      </w:r>
      <w:r w:rsidRPr="00E56D41">
        <w:rPr>
          <w:rFonts w:ascii="Tahoma" w:hAnsi="Tahoma" w:cs="Tahoma"/>
          <w:color w:val="000000" w:themeColor="text1"/>
          <w:spacing w:val="-4"/>
          <w:sz w:val="24"/>
          <w:szCs w:val="24"/>
          <w:lang w:eastAsia="es-CO"/>
        </w:rPr>
        <w:t>Costas de ambas instancias a cargo del demandante y a favor de las demandadas.</w:t>
      </w:r>
    </w:p>
    <w:p w:rsidR="00DA34F6" w:rsidRPr="00E56D41" w:rsidRDefault="00DA34F6" w:rsidP="00C80B94">
      <w:pPr>
        <w:spacing w:line="276" w:lineRule="auto"/>
        <w:contextualSpacing/>
        <w:rPr>
          <w:rFonts w:ascii="Tahoma" w:hAnsi="Tahoma" w:cs="Tahoma"/>
          <w:color w:val="000000" w:themeColor="text1"/>
          <w:spacing w:val="-4"/>
          <w:sz w:val="24"/>
          <w:szCs w:val="24"/>
        </w:rPr>
      </w:pPr>
    </w:p>
    <w:p w:rsidR="00DA34F6" w:rsidRPr="00E56D41" w:rsidRDefault="00DA34F6" w:rsidP="00C80B94">
      <w:pPr>
        <w:spacing w:line="276" w:lineRule="auto"/>
        <w:contextualSpacing/>
        <w:rPr>
          <w:rFonts w:ascii="Tahoma" w:hAnsi="Tahoma" w:cs="Tahoma"/>
          <w:color w:val="000000" w:themeColor="text1"/>
          <w:spacing w:val="-4"/>
          <w:sz w:val="24"/>
          <w:szCs w:val="24"/>
        </w:rPr>
      </w:pPr>
      <w:r w:rsidRPr="00E56D41">
        <w:rPr>
          <w:rFonts w:ascii="Tahoma" w:hAnsi="Tahoma" w:cs="Tahoma"/>
          <w:color w:val="000000" w:themeColor="text1"/>
          <w:spacing w:val="-4"/>
          <w:sz w:val="24"/>
          <w:szCs w:val="24"/>
        </w:rPr>
        <w:t>Notificación surtida en estrados.</w:t>
      </w:r>
    </w:p>
    <w:p w:rsidR="00DA34F6" w:rsidRPr="00E56D41" w:rsidRDefault="00DA34F6" w:rsidP="00C80B94">
      <w:pPr>
        <w:pStyle w:val="Textoindependiente"/>
        <w:spacing w:line="276" w:lineRule="auto"/>
        <w:contextualSpacing/>
        <w:rPr>
          <w:rFonts w:ascii="Tahoma" w:hAnsi="Tahoma" w:cs="Tahoma"/>
          <w:color w:val="000000" w:themeColor="text1"/>
          <w:spacing w:val="-4"/>
          <w:szCs w:val="24"/>
        </w:rPr>
      </w:pPr>
    </w:p>
    <w:p w:rsidR="00DA34F6" w:rsidRPr="00E56D41" w:rsidRDefault="00DA34F6" w:rsidP="00C80B94">
      <w:pPr>
        <w:pStyle w:val="Textoindependiente"/>
        <w:spacing w:line="276" w:lineRule="auto"/>
        <w:contextualSpacing/>
        <w:rPr>
          <w:rFonts w:ascii="Tahoma" w:hAnsi="Tahoma" w:cs="Tahoma"/>
          <w:color w:val="000000" w:themeColor="text1"/>
          <w:spacing w:val="-4"/>
          <w:szCs w:val="24"/>
        </w:rPr>
      </w:pPr>
      <w:r w:rsidRPr="00E56D41">
        <w:rPr>
          <w:rFonts w:ascii="Tahoma" w:hAnsi="Tahoma" w:cs="Tahoma"/>
          <w:color w:val="000000" w:themeColor="text1"/>
          <w:spacing w:val="-4"/>
          <w:szCs w:val="24"/>
        </w:rPr>
        <w:t>No siendo otro el objeto de la presente audiencia, se eleva y firma esta acta por las personas que han intervenido.</w:t>
      </w:r>
    </w:p>
    <w:p w:rsidR="00DA34F6" w:rsidRPr="00E56D41" w:rsidRDefault="00DA34F6" w:rsidP="00C80B94">
      <w:pPr>
        <w:widowControl w:val="0"/>
        <w:autoSpaceDE w:val="0"/>
        <w:autoSpaceDN w:val="0"/>
        <w:adjustRightInd w:val="0"/>
        <w:spacing w:line="276" w:lineRule="auto"/>
        <w:contextualSpacing/>
        <w:rPr>
          <w:rFonts w:ascii="Tahoma" w:hAnsi="Tahoma" w:cs="Tahoma"/>
          <w:color w:val="000000" w:themeColor="text1"/>
          <w:spacing w:val="-4"/>
          <w:sz w:val="24"/>
          <w:szCs w:val="24"/>
        </w:rPr>
      </w:pPr>
    </w:p>
    <w:p w:rsidR="00DA34F6" w:rsidRPr="00E56D41" w:rsidRDefault="00DA34F6" w:rsidP="00C80B94">
      <w:pPr>
        <w:widowControl w:val="0"/>
        <w:autoSpaceDE w:val="0"/>
        <w:autoSpaceDN w:val="0"/>
        <w:adjustRightInd w:val="0"/>
        <w:spacing w:line="276" w:lineRule="auto"/>
        <w:contextualSpacing/>
        <w:rPr>
          <w:rFonts w:ascii="Tahoma" w:hAnsi="Tahoma" w:cs="Tahoma"/>
          <w:color w:val="000000" w:themeColor="text1"/>
          <w:spacing w:val="-4"/>
          <w:sz w:val="24"/>
          <w:szCs w:val="24"/>
        </w:rPr>
      </w:pPr>
      <w:r w:rsidRPr="00E56D41">
        <w:rPr>
          <w:rFonts w:ascii="Tahoma" w:hAnsi="Tahoma" w:cs="Tahoma"/>
          <w:color w:val="000000" w:themeColor="text1"/>
          <w:spacing w:val="-4"/>
          <w:sz w:val="24"/>
          <w:szCs w:val="24"/>
        </w:rPr>
        <w:t>Quienes integran la Sala,</w:t>
      </w:r>
    </w:p>
    <w:p w:rsidR="00DA34F6" w:rsidRPr="00C80B94" w:rsidRDefault="00DA34F6" w:rsidP="00C80B94">
      <w:pPr>
        <w:pStyle w:val="Sinespaciado"/>
        <w:tabs>
          <w:tab w:val="left" w:pos="6060"/>
        </w:tabs>
        <w:spacing w:line="276" w:lineRule="auto"/>
        <w:contextualSpacing/>
        <w:rPr>
          <w:rFonts w:ascii="Tahoma" w:hAnsi="Tahoma" w:cs="Tahoma"/>
          <w:color w:val="000000" w:themeColor="text1"/>
          <w:sz w:val="24"/>
          <w:szCs w:val="24"/>
        </w:rPr>
      </w:pPr>
    </w:p>
    <w:p w:rsidR="00DA34F6" w:rsidRPr="00C80B94" w:rsidRDefault="00DA34F6" w:rsidP="00C80B94">
      <w:pPr>
        <w:pStyle w:val="Sinespaciado"/>
        <w:tabs>
          <w:tab w:val="left" w:pos="6060"/>
        </w:tabs>
        <w:spacing w:line="276" w:lineRule="auto"/>
        <w:contextualSpacing/>
        <w:rPr>
          <w:rFonts w:ascii="Tahoma" w:hAnsi="Tahoma" w:cs="Tahoma"/>
          <w:color w:val="000000" w:themeColor="text1"/>
          <w:sz w:val="24"/>
          <w:szCs w:val="24"/>
        </w:rPr>
      </w:pPr>
    </w:p>
    <w:p w:rsidR="00DA34F6" w:rsidRPr="00C80B94" w:rsidRDefault="00DA34F6" w:rsidP="00C80B94">
      <w:pPr>
        <w:pStyle w:val="Sinespaciado"/>
        <w:tabs>
          <w:tab w:val="left" w:pos="6060"/>
        </w:tabs>
        <w:spacing w:line="276" w:lineRule="auto"/>
        <w:contextualSpacing/>
        <w:rPr>
          <w:rFonts w:ascii="Tahoma" w:hAnsi="Tahoma" w:cs="Tahoma"/>
          <w:color w:val="000000" w:themeColor="text1"/>
          <w:sz w:val="24"/>
          <w:szCs w:val="24"/>
        </w:rPr>
      </w:pPr>
    </w:p>
    <w:p w:rsidR="00DA34F6" w:rsidRPr="00C80B94" w:rsidRDefault="00FF4828" w:rsidP="00C80B94">
      <w:pPr>
        <w:spacing w:line="276" w:lineRule="auto"/>
        <w:ind w:firstLine="0"/>
        <w:contextualSpacing/>
        <w:rPr>
          <w:rFonts w:ascii="Tahoma" w:hAnsi="Tahoma" w:cs="Tahoma"/>
          <w:b/>
          <w:color w:val="000000" w:themeColor="text1"/>
          <w:sz w:val="24"/>
          <w:szCs w:val="24"/>
        </w:rPr>
      </w:pPr>
      <w:r w:rsidRPr="00C80B94">
        <w:rPr>
          <w:rFonts w:ascii="Tahoma" w:hAnsi="Tahoma" w:cs="Tahoma"/>
          <w:b/>
          <w:color w:val="000000" w:themeColor="text1"/>
          <w:sz w:val="24"/>
          <w:szCs w:val="24"/>
        </w:rPr>
        <w:t xml:space="preserve">ANA LUCÍA CAICEDO CALDERÓN                      </w:t>
      </w:r>
      <w:r w:rsidRPr="00C80B94">
        <w:rPr>
          <w:rFonts w:ascii="Tahoma" w:hAnsi="Tahoma" w:cs="Tahoma"/>
          <w:b/>
          <w:bCs/>
          <w:iCs/>
          <w:color w:val="000000" w:themeColor="text1"/>
          <w:sz w:val="24"/>
          <w:szCs w:val="24"/>
        </w:rPr>
        <w:t xml:space="preserve"> </w:t>
      </w:r>
      <w:r w:rsidR="00DA34F6" w:rsidRPr="00C80B94">
        <w:rPr>
          <w:rFonts w:ascii="Tahoma" w:hAnsi="Tahoma" w:cs="Tahoma"/>
          <w:b/>
          <w:bCs/>
          <w:iCs/>
          <w:color w:val="000000" w:themeColor="text1"/>
          <w:sz w:val="24"/>
          <w:szCs w:val="24"/>
        </w:rPr>
        <w:t>OLGA LUCÍA HOYOS SEPÚLVEDA</w:t>
      </w:r>
      <w:r w:rsidR="00436630">
        <w:rPr>
          <w:rFonts w:ascii="Tahoma" w:hAnsi="Tahoma" w:cs="Tahoma"/>
          <w:b/>
          <w:bCs/>
          <w:iCs/>
          <w:color w:val="000000" w:themeColor="text1"/>
          <w:sz w:val="24"/>
          <w:szCs w:val="24"/>
        </w:rPr>
        <w:t xml:space="preserve"> </w:t>
      </w:r>
    </w:p>
    <w:p w:rsidR="00DA34F6" w:rsidRPr="00C80B94" w:rsidRDefault="00DA34F6" w:rsidP="00C80B94">
      <w:pPr>
        <w:spacing w:line="276" w:lineRule="auto"/>
        <w:contextualSpacing/>
        <w:rPr>
          <w:rFonts w:ascii="Tahoma" w:hAnsi="Tahoma" w:cs="Tahoma"/>
          <w:sz w:val="24"/>
          <w:szCs w:val="24"/>
        </w:rPr>
      </w:pPr>
      <w:r w:rsidRPr="00C80B94">
        <w:rPr>
          <w:rFonts w:ascii="Tahoma" w:hAnsi="Tahoma" w:cs="Tahoma"/>
          <w:color w:val="000000" w:themeColor="text1"/>
          <w:sz w:val="24"/>
          <w:szCs w:val="24"/>
        </w:rPr>
        <w:t>Magistrada Ponente</w:t>
      </w:r>
      <w:r w:rsidRPr="00C80B94">
        <w:rPr>
          <w:rFonts w:ascii="Tahoma" w:hAnsi="Tahoma" w:cs="Tahoma"/>
          <w:color w:val="000000" w:themeColor="text1"/>
          <w:sz w:val="24"/>
          <w:szCs w:val="24"/>
        </w:rPr>
        <w:tab/>
      </w:r>
      <w:r w:rsidRPr="00C80B94">
        <w:rPr>
          <w:rFonts w:ascii="Tahoma" w:hAnsi="Tahoma" w:cs="Tahoma"/>
          <w:b/>
          <w:color w:val="000000" w:themeColor="text1"/>
          <w:sz w:val="24"/>
          <w:szCs w:val="24"/>
        </w:rPr>
        <w:tab/>
      </w:r>
      <w:r w:rsidRPr="00C80B94">
        <w:rPr>
          <w:rFonts w:ascii="Tahoma" w:hAnsi="Tahoma" w:cs="Tahoma"/>
          <w:b/>
          <w:color w:val="000000" w:themeColor="text1"/>
          <w:sz w:val="24"/>
          <w:szCs w:val="24"/>
        </w:rPr>
        <w:tab/>
        <w:t xml:space="preserve">          </w:t>
      </w:r>
      <w:r w:rsidR="00FF4828" w:rsidRPr="00C80B94">
        <w:rPr>
          <w:rFonts w:ascii="Tahoma" w:hAnsi="Tahoma" w:cs="Tahoma"/>
          <w:b/>
          <w:color w:val="000000" w:themeColor="text1"/>
          <w:sz w:val="24"/>
          <w:szCs w:val="24"/>
        </w:rPr>
        <w:t xml:space="preserve">                  </w:t>
      </w:r>
      <w:r w:rsidRPr="00C80B94">
        <w:rPr>
          <w:rFonts w:ascii="Tahoma" w:hAnsi="Tahoma" w:cs="Tahoma"/>
          <w:b/>
          <w:color w:val="000000" w:themeColor="text1"/>
          <w:sz w:val="24"/>
          <w:szCs w:val="24"/>
        </w:rPr>
        <w:t xml:space="preserve"> </w:t>
      </w:r>
      <w:r w:rsidRPr="00C80B94">
        <w:rPr>
          <w:rFonts w:ascii="Tahoma" w:hAnsi="Tahoma" w:cs="Tahoma"/>
          <w:color w:val="000000" w:themeColor="text1"/>
          <w:sz w:val="24"/>
          <w:szCs w:val="24"/>
        </w:rPr>
        <w:t>Magistrada Ponente</w:t>
      </w:r>
    </w:p>
    <w:p w:rsidR="00DA34F6" w:rsidRPr="00C80B94" w:rsidRDefault="00FF4828" w:rsidP="00C80B94">
      <w:pPr>
        <w:tabs>
          <w:tab w:val="left" w:pos="1485"/>
          <w:tab w:val="left" w:pos="5055"/>
        </w:tabs>
        <w:spacing w:line="276" w:lineRule="auto"/>
        <w:rPr>
          <w:rFonts w:ascii="Tahoma" w:hAnsi="Tahoma" w:cs="Tahoma"/>
          <w:sz w:val="24"/>
          <w:szCs w:val="24"/>
        </w:rPr>
      </w:pPr>
      <w:r w:rsidRPr="00C80B94">
        <w:rPr>
          <w:rFonts w:ascii="Tahoma" w:hAnsi="Tahoma" w:cs="Tahoma"/>
          <w:sz w:val="24"/>
          <w:szCs w:val="24"/>
        </w:rPr>
        <w:t>Salvamento de voto</w:t>
      </w:r>
      <w:r w:rsidR="00DA34F6" w:rsidRPr="00C80B94">
        <w:rPr>
          <w:rFonts w:ascii="Tahoma" w:hAnsi="Tahoma" w:cs="Tahoma"/>
          <w:sz w:val="24"/>
          <w:szCs w:val="24"/>
        </w:rPr>
        <w:t xml:space="preserve">                                 </w:t>
      </w:r>
      <w:r w:rsidR="00DA34F6" w:rsidRPr="00C80B94">
        <w:rPr>
          <w:rFonts w:ascii="Tahoma" w:hAnsi="Tahoma" w:cs="Tahoma"/>
          <w:sz w:val="24"/>
          <w:szCs w:val="24"/>
        </w:rPr>
        <w:tab/>
        <w:t xml:space="preserve">         </w:t>
      </w:r>
    </w:p>
    <w:p w:rsidR="00DA34F6" w:rsidRPr="00C80B94" w:rsidRDefault="00DA34F6" w:rsidP="00C80B94">
      <w:pPr>
        <w:tabs>
          <w:tab w:val="left" w:pos="1485"/>
          <w:tab w:val="left" w:pos="5055"/>
        </w:tabs>
        <w:spacing w:line="276" w:lineRule="auto"/>
        <w:rPr>
          <w:rFonts w:ascii="Tahoma" w:hAnsi="Tahoma" w:cs="Tahoma"/>
          <w:sz w:val="24"/>
          <w:szCs w:val="24"/>
        </w:rPr>
      </w:pPr>
    </w:p>
    <w:p w:rsidR="00DA34F6" w:rsidRDefault="00DA34F6" w:rsidP="00C80B94">
      <w:pPr>
        <w:tabs>
          <w:tab w:val="left" w:pos="1485"/>
          <w:tab w:val="left" w:pos="5055"/>
        </w:tabs>
        <w:spacing w:line="276" w:lineRule="auto"/>
        <w:jc w:val="center"/>
        <w:rPr>
          <w:rFonts w:ascii="Tahoma" w:hAnsi="Tahoma" w:cs="Tahoma"/>
          <w:sz w:val="24"/>
          <w:szCs w:val="24"/>
        </w:rPr>
      </w:pPr>
    </w:p>
    <w:p w:rsidR="00436630" w:rsidRPr="00C80B94" w:rsidRDefault="00436630" w:rsidP="00C80B94">
      <w:pPr>
        <w:tabs>
          <w:tab w:val="left" w:pos="1485"/>
          <w:tab w:val="left" w:pos="5055"/>
        </w:tabs>
        <w:spacing w:line="276" w:lineRule="auto"/>
        <w:jc w:val="center"/>
        <w:rPr>
          <w:rFonts w:ascii="Tahoma" w:hAnsi="Tahoma" w:cs="Tahoma"/>
          <w:sz w:val="24"/>
          <w:szCs w:val="24"/>
        </w:rPr>
      </w:pPr>
    </w:p>
    <w:p w:rsidR="00436630" w:rsidRDefault="00DA34F6" w:rsidP="00436630">
      <w:pPr>
        <w:tabs>
          <w:tab w:val="left" w:pos="1485"/>
          <w:tab w:val="left" w:pos="5055"/>
        </w:tabs>
        <w:spacing w:line="276" w:lineRule="auto"/>
        <w:ind w:firstLine="0"/>
        <w:jc w:val="center"/>
        <w:rPr>
          <w:rFonts w:ascii="Tahoma" w:hAnsi="Tahoma" w:cs="Tahoma"/>
          <w:b/>
          <w:sz w:val="24"/>
          <w:szCs w:val="24"/>
        </w:rPr>
      </w:pPr>
      <w:r w:rsidRPr="00C80B94">
        <w:rPr>
          <w:rFonts w:ascii="Tahoma" w:hAnsi="Tahoma" w:cs="Tahoma"/>
          <w:b/>
          <w:sz w:val="24"/>
          <w:szCs w:val="24"/>
        </w:rPr>
        <w:t>JULIO CESAR SALAZAR MUÑOZ</w:t>
      </w:r>
    </w:p>
    <w:p w:rsidR="00DA34F6" w:rsidRPr="00C80B94" w:rsidRDefault="00DA34F6" w:rsidP="00436630">
      <w:pPr>
        <w:tabs>
          <w:tab w:val="left" w:pos="1485"/>
          <w:tab w:val="left" w:pos="5055"/>
        </w:tabs>
        <w:spacing w:line="276" w:lineRule="auto"/>
        <w:ind w:firstLine="0"/>
        <w:jc w:val="center"/>
        <w:rPr>
          <w:rFonts w:ascii="Tahoma" w:hAnsi="Tahoma" w:cs="Tahoma"/>
          <w:sz w:val="24"/>
          <w:szCs w:val="24"/>
        </w:rPr>
      </w:pPr>
      <w:r w:rsidRPr="00C80B94">
        <w:rPr>
          <w:rFonts w:ascii="Tahoma" w:hAnsi="Tahoma" w:cs="Tahoma"/>
          <w:sz w:val="24"/>
          <w:szCs w:val="24"/>
        </w:rPr>
        <w:t>Magistrado</w:t>
      </w:r>
    </w:p>
    <w:p w:rsidR="0089247B" w:rsidRDefault="00DA34F6" w:rsidP="00436630">
      <w:pPr>
        <w:spacing w:line="276" w:lineRule="auto"/>
        <w:ind w:firstLine="0"/>
        <w:jc w:val="center"/>
        <w:rPr>
          <w:rFonts w:ascii="Tahoma" w:hAnsi="Tahoma" w:cs="Tahoma"/>
          <w:sz w:val="24"/>
          <w:szCs w:val="24"/>
        </w:rPr>
      </w:pPr>
      <w:r w:rsidRPr="00C80B94">
        <w:rPr>
          <w:rFonts w:ascii="Tahoma" w:hAnsi="Tahoma" w:cs="Tahoma"/>
          <w:sz w:val="24"/>
          <w:szCs w:val="24"/>
        </w:rPr>
        <w:t>Aclara voto</w:t>
      </w:r>
    </w:p>
    <w:p w:rsidR="001F427E" w:rsidRDefault="001F427E" w:rsidP="001F427E">
      <w:pPr>
        <w:spacing w:line="276" w:lineRule="auto"/>
        <w:ind w:firstLine="0"/>
        <w:rPr>
          <w:rFonts w:ascii="Tahoma" w:hAnsi="Tahoma" w:cs="Tahoma"/>
          <w:sz w:val="24"/>
          <w:szCs w:val="24"/>
        </w:rPr>
      </w:pPr>
    </w:p>
    <w:p w:rsidR="001F427E" w:rsidRDefault="001F427E">
      <w:pPr>
        <w:rPr>
          <w:rFonts w:ascii="Tahoma" w:hAnsi="Tahoma" w:cs="Tahoma"/>
          <w:sz w:val="24"/>
          <w:szCs w:val="24"/>
        </w:rPr>
      </w:pPr>
      <w:r>
        <w:rPr>
          <w:rFonts w:ascii="Tahoma" w:hAnsi="Tahoma" w:cs="Tahoma"/>
          <w:sz w:val="24"/>
          <w:szCs w:val="24"/>
        </w:rPr>
        <w:br w:type="page"/>
      </w:r>
    </w:p>
    <w:p w:rsidR="001F427E" w:rsidRPr="001F427E" w:rsidRDefault="001F427E" w:rsidP="00DF1F02">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lastRenderedPageBreak/>
        <w:t xml:space="preserve">Providencia: </w:t>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t>Sentencia del 13 de diciembre de 2019.</w:t>
      </w:r>
    </w:p>
    <w:p w:rsidR="001F427E" w:rsidRPr="001F427E" w:rsidRDefault="001F427E" w:rsidP="00DF1F02">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Radicación No. :</w:t>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t xml:space="preserve">66001-31-05-005-2017-00056-01 </w:t>
      </w:r>
    </w:p>
    <w:p w:rsidR="001F427E" w:rsidRPr="001F427E" w:rsidRDefault="001F427E" w:rsidP="00DF1F02">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 xml:space="preserve">Proceso: </w:t>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t>Ordinario Laboral</w:t>
      </w:r>
    </w:p>
    <w:p w:rsidR="001F427E" w:rsidRPr="001F427E" w:rsidRDefault="001F427E" w:rsidP="00DF1F02">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Demandante</w:t>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t>Jair Carvajal Tovar</w:t>
      </w:r>
    </w:p>
    <w:p w:rsidR="001F427E" w:rsidRPr="001F427E" w:rsidRDefault="001F427E" w:rsidP="00DF1F02">
      <w:pPr>
        <w:widowControl w:val="0"/>
        <w:autoSpaceDE w:val="0"/>
        <w:autoSpaceDN w:val="0"/>
        <w:adjustRightInd w:val="0"/>
        <w:spacing w:line="240" w:lineRule="auto"/>
        <w:ind w:left="2832" w:hanging="2832"/>
        <w:rPr>
          <w:rFonts w:ascii="Arial" w:eastAsia="Times New Roman" w:hAnsi="Arial" w:cs="Arial"/>
          <w:sz w:val="20"/>
          <w:szCs w:val="24"/>
          <w:lang w:eastAsia="es-ES"/>
        </w:rPr>
      </w:pPr>
      <w:r w:rsidRPr="001F427E">
        <w:rPr>
          <w:rFonts w:ascii="Arial" w:eastAsia="Times New Roman" w:hAnsi="Arial" w:cs="Arial"/>
          <w:sz w:val="20"/>
          <w:szCs w:val="24"/>
          <w:lang w:eastAsia="es-ES"/>
        </w:rPr>
        <w:t>Demandado:</w:t>
      </w:r>
      <w:r w:rsidRPr="001F427E">
        <w:rPr>
          <w:rFonts w:ascii="Arial" w:eastAsia="Times New Roman" w:hAnsi="Arial" w:cs="Arial"/>
          <w:sz w:val="20"/>
          <w:szCs w:val="24"/>
          <w:lang w:eastAsia="es-ES"/>
        </w:rPr>
        <w:tab/>
        <w:t>Colpensiones  y otro</w:t>
      </w:r>
    </w:p>
    <w:p w:rsidR="001F427E" w:rsidRPr="001F427E" w:rsidRDefault="001F427E" w:rsidP="00DF1F02">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 xml:space="preserve">Juzgado de origen: </w:t>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t xml:space="preserve">Juzgado Quinto Laboral del Circuito de Pereira  </w:t>
      </w:r>
    </w:p>
    <w:p w:rsidR="001F427E" w:rsidRPr="001F427E" w:rsidRDefault="001F427E" w:rsidP="00DF1F02">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Magistrad</w:t>
      </w:r>
      <w:r w:rsidR="00DF1F02">
        <w:rPr>
          <w:rFonts w:ascii="Arial" w:eastAsia="Times New Roman" w:hAnsi="Arial" w:cs="Arial"/>
          <w:sz w:val="20"/>
          <w:szCs w:val="24"/>
          <w:lang w:eastAsia="es-ES"/>
        </w:rPr>
        <w:t>as</w:t>
      </w:r>
      <w:r w:rsidRPr="001F427E">
        <w:rPr>
          <w:rFonts w:ascii="Arial" w:eastAsia="Times New Roman" w:hAnsi="Arial" w:cs="Arial"/>
          <w:sz w:val="20"/>
          <w:szCs w:val="24"/>
          <w:lang w:eastAsia="es-ES"/>
        </w:rPr>
        <w:t xml:space="preserve"> Ponente</w:t>
      </w:r>
      <w:r w:rsidR="00DF1F02">
        <w:rPr>
          <w:rFonts w:ascii="Arial" w:eastAsia="Times New Roman" w:hAnsi="Arial" w:cs="Arial"/>
          <w:sz w:val="20"/>
          <w:szCs w:val="24"/>
          <w:lang w:eastAsia="es-ES"/>
        </w:rPr>
        <w:t>s</w:t>
      </w:r>
      <w:r w:rsidRPr="001F427E">
        <w:rPr>
          <w:rFonts w:ascii="Arial" w:eastAsia="Times New Roman" w:hAnsi="Arial" w:cs="Arial"/>
          <w:sz w:val="20"/>
          <w:szCs w:val="24"/>
          <w:lang w:eastAsia="es-ES"/>
        </w:rPr>
        <w:t>:</w:t>
      </w:r>
      <w:r w:rsidRPr="001F427E">
        <w:rPr>
          <w:rFonts w:ascii="Arial" w:eastAsia="Times New Roman" w:hAnsi="Arial" w:cs="Arial"/>
          <w:sz w:val="20"/>
          <w:szCs w:val="24"/>
          <w:lang w:eastAsia="es-ES"/>
        </w:rPr>
        <w:tab/>
      </w:r>
      <w:r w:rsidRPr="001F427E">
        <w:rPr>
          <w:rFonts w:ascii="Arial" w:eastAsia="Times New Roman" w:hAnsi="Arial" w:cs="Arial"/>
          <w:sz w:val="20"/>
          <w:szCs w:val="24"/>
          <w:lang w:eastAsia="es-ES"/>
        </w:rPr>
        <w:tab/>
        <w:t>Dr</w:t>
      </w:r>
      <w:r w:rsidR="00DF1F02">
        <w:rPr>
          <w:rFonts w:ascii="Arial" w:eastAsia="Times New Roman" w:hAnsi="Arial" w:cs="Arial"/>
          <w:sz w:val="20"/>
          <w:szCs w:val="24"/>
          <w:lang w:eastAsia="es-ES"/>
        </w:rPr>
        <w:t>as</w:t>
      </w:r>
      <w:r w:rsidRPr="001F427E">
        <w:rPr>
          <w:rFonts w:ascii="Arial" w:eastAsia="Times New Roman" w:hAnsi="Arial" w:cs="Arial"/>
          <w:sz w:val="20"/>
          <w:szCs w:val="24"/>
          <w:lang w:eastAsia="es-ES"/>
        </w:rPr>
        <w:t xml:space="preserve">. </w:t>
      </w:r>
      <w:r w:rsidR="00DF1F02">
        <w:rPr>
          <w:rFonts w:ascii="Arial" w:eastAsia="Times New Roman" w:hAnsi="Arial" w:cs="Arial"/>
          <w:sz w:val="20"/>
          <w:szCs w:val="24"/>
          <w:lang w:eastAsia="es-ES"/>
        </w:rPr>
        <w:t>Ana Lucía Caicedo Calderón y Olga Lucía Hoyos Sepúlveda</w:t>
      </w:r>
    </w:p>
    <w:p w:rsidR="001F427E" w:rsidRPr="001F427E" w:rsidRDefault="001F427E" w:rsidP="00DF1F02">
      <w:pPr>
        <w:widowControl w:val="0"/>
        <w:autoSpaceDE w:val="0"/>
        <w:autoSpaceDN w:val="0"/>
        <w:adjustRightInd w:val="0"/>
        <w:spacing w:line="240" w:lineRule="auto"/>
        <w:ind w:firstLine="0"/>
        <w:rPr>
          <w:rFonts w:ascii="Arial" w:eastAsia="Times New Roman" w:hAnsi="Arial" w:cs="Arial"/>
          <w:sz w:val="20"/>
          <w:szCs w:val="24"/>
          <w:lang w:eastAsia="es-ES"/>
        </w:rPr>
      </w:pPr>
      <w:r w:rsidRPr="001F427E">
        <w:rPr>
          <w:rFonts w:ascii="Arial" w:eastAsia="Times New Roman" w:hAnsi="Arial" w:cs="Arial"/>
          <w:sz w:val="20"/>
          <w:szCs w:val="24"/>
          <w:lang w:eastAsia="es-ES"/>
        </w:rPr>
        <w:t>Magistrada que salva voto:</w:t>
      </w:r>
      <w:r w:rsidRPr="001F427E">
        <w:rPr>
          <w:rFonts w:ascii="Arial" w:eastAsia="Times New Roman" w:hAnsi="Arial" w:cs="Arial"/>
          <w:sz w:val="20"/>
          <w:szCs w:val="24"/>
          <w:lang w:eastAsia="es-ES"/>
        </w:rPr>
        <w:tab/>
      </w:r>
      <w:r w:rsidR="00DF1F02" w:rsidRPr="001F427E">
        <w:rPr>
          <w:rFonts w:ascii="Arial" w:eastAsia="Times New Roman" w:hAnsi="Arial" w:cs="Arial"/>
          <w:sz w:val="20"/>
          <w:szCs w:val="24"/>
          <w:lang w:eastAsia="es-ES"/>
        </w:rPr>
        <w:t>Ana Lucía Caicedo Calderón</w:t>
      </w:r>
    </w:p>
    <w:p w:rsidR="001F427E" w:rsidRDefault="001F427E" w:rsidP="00DF1F02">
      <w:pPr>
        <w:widowControl w:val="0"/>
        <w:autoSpaceDE w:val="0"/>
        <w:autoSpaceDN w:val="0"/>
        <w:adjustRightInd w:val="0"/>
        <w:spacing w:line="240" w:lineRule="auto"/>
        <w:ind w:left="2805" w:hanging="2805"/>
        <w:rPr>
          <w:rFonts w:ascii="Arial" w:eastAsia="Times New Roman" w:hAnsi="Arial" w:cs="Arial"/>
          <w:sz w:val="20"/>
          <w:szCs w:val="24"/>
          <w:lang w:eastAsia="es-ES"/>
        </w:rPr>
      </w:pPr>
    </w:p>
    <w:p w:rsidR="00DF1F02" w:rsidRPr="001F427E" w:rsidRDefault="00DF1F02" w:rsidP="00DF1F02">
      <w:pPr>
        <w:widowControl w:val="0"/>
        <w:autoSpaceDE w:val="0"/>
        <w:autoSpaceDN w:val="0"/>
        <w:adjustRightInd w:val="0"/>
        <w:spacing w:line="240" w:lineRule="auto"/>
        <w:ind w:left="2805" w:hanging="2805"/>
        <w:rPr>
          <w:rFonts w:ascii="Arial" w:eastAsia="Times New Roman" w:hAnsi="Arial" w:cs="Arial"/>
          <w:sz w:val="20"/>
          <w:szCs w:val="24"/>
          <w:lang w:eastAsia="es-ES"/>
        </w:rPr>
      </w:pPr>
    </w:p>
    <w:p w:rsidR="001F427E" w:rsidRPr="001F427E" w:rsidRDefault="001F427E" w:rsidP="00DF1F02">
      <w:pPr>
        <w:spacing w:line="240" w:lineRule="auto"/>
        <w:ind w:firstLine="0"/>
        <w:jc w:val="left"/>
        <w:rPr>
          <w:rFonts w:ascii="Arial" w:eastAsia="Times New Roman" w:hAnsi="Arial" w:cs="Arial"/>
          <w:sz w:val="20"/>
          <w:szCs w:val="24"/>
          <w:lang w:val="es-CO" w:eastAsia="es-MX"/>
        </w:rPr>
      </w:pPr>
    </w:p>
    <w:p w:rsidR="001F427E" w:rsidRPr="001F427E" w:rsidRDefault="001F427E" w:rsidP="00DF1F02">
      <w:pPr>
        <w:keepNext/>
        <w:spacing w:line="276" w:lineRule="auto"/>
        <w:ind w:firstLine="0"/>
        <w:jc w:val="center"/>
        <w:outlineLvl w:val="0"/>
        <w:rPr>
          <w:rFonts w:ascii="Arial" w:eastAsia="Times New Roman" w:hAnsi="Arial" w:cs="Arial"/>
          <w:b/>
          <w:bCs/>
          <w:spacing w:val="2"/>
          <w:sz w:val="28"/>
          <w:szCs w:val="24"/>
          <w:u w:val="single"/>
          <w:lang w:eastAsia="es-ES"/>
        </w:rPr>
      </w:pPr>
      <w:r w:rsidRPr="001F427E">
        <w:rPr>
          <w:rFonts w:ascii="Arial" w:eastAsia="Times New Roman" w:hAnsi="Arial" w:cs="Arial"/>
          <w:b/>
          <w:bCs/>
          <w:spacing w:val="2"/>
          <w:sz w:val="28"/>
          <w:szCs w:val="24"/>
          <w:u w:val="single"/>
          <w:lang w:eastAsia="es-ES"/>
        </w:rPr>
        <w:t>SALVAMENTO DE VOTO</w:t>
      </w:r>
    </w:p>
    <w:p w:rsidR="001F427E" w:rsidRPr="001F427E" w:rsidRDefault="001F427E" w:rsidP="00DF1F02">
      <w:pPr>
        <w:spacing w:line="276" w:lineRule="auto"/>
        <w:ind w:firstLine="0"/>
        <w:rPr>
          <w:rFonts w:ascii="Arial" w:eastAsia="Times New Roman" w:hAnsi="Arial" w:cs="Arial"/>
          <w:b/>
          <w:bCs/>
          <w:spacing w:val="2"/>
          <w:sz w:val="24"/>
          <w:szCs w:val="24"/>
          <w:lang w:eastAsia="es-ES"/>
        </w:rPr>
      </w:pPr>
    </w:p>
    <w:p w:rsidR="001F427E" w:rsidRPr="001F427E" w:rsidRDefault="001F427E" w:rsidP="00DF1F02">
      <w:pPr>
        <w:spacing w:line="276" w:lineRule="auto"/>
        <w:ind w:firstLine="851"/>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Con mi acostumbrado respeto, manifiesto mi inconformidad frente a la sentencia mayoritaria, por cuanto considero que en el presente caso había lugar a declarar la ineficacia del traslado de régimen por las siguientes razones:</w:t>
      </w:r>
    </w:p>
    <w:p w:rsidR="001F427E" w:rsidRPr="001F427E" w:rsidRDefault="001F427E" w:rsidP="006825E7">
      <w:pPr>
        <w:spacing w:line="276" w:lineRule="auto"/>
        <w:ind w:firstLine="851"/>
        <w:rPr>
          <w:rFonts w:ascii="Arial" w:eastAsia="Times New Roman" w:hAnsi="Arial" w:cs="Arial"/>
          <w:spacing w:val="2"/>
          <w:sz w:val="24"/>
          <w:szCs w:val="24"/>
          <w:lang w:eastAsia="es-ES"/>
        </w:rPr>
      </w:pPr>
    </w:p>
    <w:p w:rsidR="001F427E" w:rsidRPr="001F427E" w:rsidRDefault="001F427E" w:rsidP="006825E7">
      <w:pPr>
        <w:numPr>
          <w:ilvl w:val="0"/>
          <w:numId w:val="5"/>
        </w:numPr>
        <w:spacing w:line="276" w:lineRule="auto"/>
        <w:contextualSpacing/>
        <w:rPr>
          <w:rFonts w:ascii="Arial" w:eastAsia="Times New Roman" w:hAnsi="Arial" w:cs="Arial"/>
          <w:b/>
          <w:spacing w:val="2"/>
          <w:sz w:val="24"/>
          <w:szCs w:val="24"/>
          <w:lang w:eastAsia="es-ES"/>
        </w:rPr>
      </w:pPr>
      <w:r w:rsidRPr="001F427E">
        <w:rPr>
          <w:rFonts w:ascii="Arial" w:eastAsia="Times New Roman" w:hAnsi="Arial" w:cs="Arial"/>
          <w:b/>
          <w:spacing w:val="2"/>
          <w:sz w:val="24"/>
          <w:szCs w:val="24"/>
          <w:lang w:eastAsia="es-ES"/>
        </w:rPr>
        <w:t xml:space="preserve">LA ACCIÓN DE INEFICACIA DEL TRASLADO CONLLEVA LA INDEMNIZACIÓN DE PERJUICIOS A CARGO DE LAS </w:t>
      </w:r>
      <w:proofErr w:type="spellStart"/>
      <w:r w:rsidRPr="001F427E">
        <w:rPr>
          <w:rFonts w:ascii="Arial" w:eastAsia="Times New Roman" w:hAnsi="Arial" w:cs="Arial"/>
          <w:b/>
          <w:spacing w:val="2"/>
          <w:sz w:val="24"/>
          <w:szCs w:val="24"/>
          <w:lang w:eastAsia="es-ES"/>
        </w:rPr>
        <w:t>AFPs</w:t>
      </w:r>
      <w:proofErr w:type="spellEnd"/>
      <w:r w:rsidRPr="001F427E">
        <w:rPr>
          <w:rFonts w:ascii="Arial" w:eastAsia="Times New Roman" w:hAnsi="Arial" w:cs="Arial"/>
          <w:b/>
          <w:spacing w:val="2"/>
          <w:sz w:val="24"/>
          <w:szCs w:val="24"/>
          <w:lang w:eastAsia="es-ES"/>
        </w:rPr>
        <w:t xml:space="preserve">: </w:t>
      </w:r>
    </w:p>
    <w:p w:rsidR="001F427E" w:rsidRPr="001F427E" w:rsidRDefault="001F427E" w:rsidP="006825E7">
      <w:pPr>
        <w:spacing w:line="276" w:lineRule="auto"/>
        <w:ind w:firstLine="0"/>
        <w:rPr>
          <w:rFonts w:ascii="Arial" w:eastAsia="Times New Roman" w:hAnsi="Arial" w:cs="Arial"/>
          <w:spacing w:val="2"/>
          <w:sz w:val="24"/>
          <w:szCs w:val="24"/>
          <w:lang w:eastAsia="es-ES"/>
        </w:rPr>
      </w:pPr>
    </w:p>
    <w:p w:rsidR="001F427E" w:rsidRPr="001F427E" w:rsidRDefault="001F427E" w:rsidP="00FB7BB3">
      <w:pPr>
        <w:numPr>
          <w:ilvl w:val="0"/>
          <w:numId w:val="3"/>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eastAsia="es-ES"/>
        </w:rPr>
        <w:t xml:space="preserve">En la actualidad existe </w:t>
      </w:r>
      <w:r w:rsidRPr="001F427E">
        <w:rPr>
          <w:rFonts w:ascii="Arial" w:eastAsia="Times New Roman" w:hAnsi="Arial" w:cs="Arial"/>
          <w:b/>
          <w:spacing w:val="2"/>
          <w:sz w:val="24"/>
          <w:szCs w:val="24"/>
          <w:lang w:eastAsia="es-ES"/>
        </w:rPr>
        <w:t>doctrina probable</w:t>
      </w:r>
      <w:r w:rsidRPr="001F427E">
        <w:rPr>
          <w:rFonts w:ascii="Arial" w:eastAsia="Times New Roman" w:hAnsi="Arial" w:cs="Arial"/>
          <w:spacing w:val="2"/>
          <w:sz w:val="24"/>
          <w:szCs w:val="24"/>
          <w:lang w:eastAsia="es-ES"/>
        </w:rPr>
        <w:t xml:space="preserve"> respecto a la ineficacia de los traslados de regímenes, por cuanto la Sala de Casación Laboral ha proferido sobre el tema un número considerable de sentencias, entre otras, las siguientes: </w:t>
      </w:r>
      <w:proofErr w:type="spellStart"/>
      <w:r w:rsidRPr="001F427E">
        <w:rPr>
          <w:rFonts w:ascii="Arial" w:eastAsia="Times New Roman" w:hAnsi="Arial" w:cs="Arial"/>
          <w:bCs/>
          <w:spacing w:val="2"/>
          <w:sz w:val="24"/>
          <w:szCs w:val="24"/>
          <w:lang w:eastAsia="es-ES"/>
        </w:rPr>
        <w:t>SL</w:t>
      </w:r>
      <w:proofErr w:type="spellEnd"/>
      <w:r w:rsidRPr="001F427E">
        <w:rPr>
          <w:rFonts w:ascii="Arial" w:eastAsia="Times New Roman" w:hAnsi="Arial" w:cs="Arial"/>
          <w:bCs/>
          <w:spacing w:val="2"/>
          <w:sz w:val="24"/>
          <w:szCs w:val="24"/>
          <w:lang w:eastAsia="es-ES"/>
        </w:rPr>
        <w:t xml:space="preserve"> 31989 del 9 sep. 2008, </w:t>
      </w:r>
      <w:proofErr w:type="spellStart"/>
      <w:r w:rsidRPr="001F427E">
        <w:rPr>
          <w:rFonts w:ascii="Arial" w:eastAsia="Times New Roman" w:hAnsi="Arial" w:cs="Arial"/>
          <w:spacing w:val="2"/>
          <w:sz w:val="24"/>
          <w:szCs w:val="24"/>
          <w:lang w:eastAsia="es-ES"/>
        </w:rPr>
        <w:t>SL</w:t>
      </w:r>
      <w:proofErr w:type="spellEnd"/>
      <w:r w:rsidRPr="001F427E">
        <w:rPr>
          <w:rFonts w:ascii="Arial" w:eastAsia="Times New Roman" w:hAnsi="Arial" w:cs="Arial"/>
          <w:spacing w:val="2"/>
          <w:sz w:val="24"/>
          <w:szCs w:val="24"/>
          <w:lang w:eastAsia="es-ES"/>
        </w:rPr>
        <w:t xml:space="preserve"> 31314 9 sep. 2008, </w:t>
      </w:r>
      <w:proofErr w:type="spellStart"/>
      <w:r w:rsidRPr="001F427E">
        <w:rPr>
          <w:rFonts w:ascii="Arial" w:eastAsia="Times New Roman" w:hAnsi="Arial" w:cs="Arial"/>
          <w:spacing w:val="2"/>
          <w:sz w:val="24"/>
          <w:szCs w:val="24"/>
          <w:lang w:eastAsia="es-ES"/>
        </w:rPr>
        <w:t>SL</w:t>
      </w:r>
      <w:proofErr w:type="spellEnd"/>
      <w:r w:rsidRPr="001F427E">
        <w:rPr>
          <w:rFonts w:ascii="Arial" w:eastAsia="Times New Roman" w:hAnsi="Arial" w:cs="Arial"/>
          <w:spacing w:val="2"/>
          <w:sz w:val="24"/>
          <w:szCs w:val="24"/>
          <w:lang w:eastAsia="es-ES"/>
        </w:rPr>
        <w:t xml:space="preserve"> 33083 22 nov. 2011, SL12136-2014, </w:t>
      </w:r>
      <w:r w:rsidRPr="001F427E">
        <w:rPr>
          <w:rFonts w:ascii="Arial" w:eastAsia="Times New Roman" w:hAnsi="Arial" w:cs="Arial"/>
          <w:spacing w:val="2"/>
          <w:sz w:val="24"/>
          <w:szCs w:val="24"/>
          <w:lang w:val="es-CO" w:eastAsia="es-ES"/>
        </w:rPr>
        <w:t xml:space="preserve">SL19447-2017, </w:t>
      </w:r>
      <w:r w:rsidRPr="001F427E">
        <w:rPr>
          <w:rFonts w:ascii="Arial" w:eastAsia="Times New Roman" w:hAnsi="Arial" w:cs="Arial"/>
          <w:spacing w:val="2"/>
          <w:sz w:val="24"/>
          <w:szCs w:val="24"/>
          <w:lang w:eastAsia="es-ES"/>
        </w:rPr>
        <w:t>SL4964-2018 y CSJ SL4989-2018</w:t>
      </w:r>
      <w:r w:rsidRPr="001F427E">
        <w:rPr>
          <w:rFonts w:ascii="Arial" w:eastAsia="Times New Roman" w:hAnsi="Arial" w:cs="Arial"/>
          <w:spacing w:val="2"/>
          <w:sz w:val="24"/>
          <w:szCs w:val="24"/>
          <w:lang w:val="es-CO" w:eastAsia="es-ES"/>
        </w:rPr>
        <w:t xml:space="preserve">, </w:t>
      </w:r>
      <w:r w:rsidRPr="001F427E">
        <w:rPr>
          <w:rFonts w:ascii="Arial" w:eastAsia="Times New Roman" w:hAnsi="Arial" w:cs="Arial"/>
          <w:spacing w:val="2"/>
          <w:sz w:val="24"/>
          <w:szCs w:val="24"/>
          <w:lang w:eastAsia="es-ES"/>
        </w:rPr>
        <w:t xml:space="preserve"> </w:t>
      </w:r>
      <w:r w:rsidRPr="001F427E">
        <w:rPr>
          <w:rFonts w:ascii="Arial" w:eastAsia="Times New Roman" w:hAnsi="Arial" w:cs="Arial"/>
          <w:spacing w:val="2"/>
          <w:sz w:val="24"/>
          <w:szCs w:val="24"/>
          <w:shd w:val="clear" w:color="auto" w:fill="FFFFFF"/>
          <w:lang w:eastAsia="es-ES"/>
        </w:rPr>
        <w:t xml:space="preserve">SL1421-2019, SL1452-2019, SL1688-2019 y SL1689-2019, en todas las cuales se determinó el alcance del deber de información a cargo de las Administradoras de Fondos de Pensiones, estableciendo la procedencia de la ineficacia del traslado, </w:t>
      </w:r>
      <w:r w:rsidRPr="001F427E">
        <w:rPr>
          <w:rFonts w:ascii="Arial" w:eastAsia="Times New Roman" w:hAnsi="Arial" w:cs="Arial"/>
          <w:spacing w:val="2"/>
          <w:sz w:val="24"/>
          <w:szCs w:val="24"/>
          <w:lang w:val="es-CO" w:eastAsia="es-ES"/>
        </w:rPr>
        <w:t xml:space="preserve">amén de que en estos procesos opera una inversión de la carga de la prueba en favor del afiliado. </w:t>
      </w:r>
    </w:p>
    <w:p w:rsidR="001F427E" w:rsidRPr="001F427E" w:rsidRDefault="001F427E" w:rsidP="00FB7BB3">
      <w:pPr>
        <w:spacing w:line="276" w:lineRule="auto"/>
        <w:ind w:left="426" w:firstLine="0"/>
        <w:contextualSpacing/>
        <w:rPr>
          <w:rFonts w:ascii="Arial" w:eastAsia="Times New Roman" w:hAnsi="Arial" w:cs="Arial"/>
          <w:spacing w:val="2"/>
          <w:sz w:val="24"/>
          <w:szCs w:val="24"/>
          <w:lang w:val="es-CO" w:eastAsia="es-ES"/>
        </w:rPr>
      </w:pPr>
    </w:p>
    <w:p w:rsidR="001F427E" w:rsidRPr="001F427E" w:rsidRDefault="001F427E" w:rsidP="00FB7BB3">
      <w:pPr>
        <w:numPr>
          <w:ilvl w:val="0"/>
          <w:numId w:val="3"/>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rsidR="001F427E" w:rsidRPr="001F427E" w:rsidRDefault="001F427E" w:rsidP="00FB7BB3">
      <w:pPr>
        <w:spacing w:line="276" w:lineRule="auto"/>
        <w:ind w:left="426" w:firstLine="0"/>
        <w:contextualSpacing/>
        <w:rPr>
          <w:rFonts w:ascii="Arial" w:eastAsia="Times New Roman" w:hAnsi="Arial" w:cs="Arial"/>
          <w:spacing w:val="2"/>
          <w:sz w:val="24"/>
          <w:szCs w:val="24"/>
          <w:lang w:val="es-CO" w:eastAsia="es-ES"/>
        </w:rPr>
      </w:pPr>
    </w:p>
    <w:p w:rsidR="001F427E" w:rsidRPr="001F427E" w:rsidRDefault="001F427E" w:rsidP="00FB7BB3">
      <w:pPr>
        <w:numPr>
          <w:ilvl w:val="0"/>
          <w:numId w:val="3"/>
        </w:numPr>
        <w:spacing w:line="276" w:lineRule="auto"/>
        <w:ind w:left="426"/>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 como ya lo había establecido de antaño la Corte Suprema de Justicia en la sentencia hito </w:t>
      </w:r>
      <w:proofErr w:type="spellStart"/>
      <w:r w:rsidRPr="001F427E">
        <w:rPr>
          <w:rFonts w:ascii="Arial" w:eastAsia="Times New Roman" w:hAnsi="Arial" w:cs="Arial"/>
          <w:spacing w:val="2"/>
          <w:sz w:val="24"/>
          <w:szCs w:val="24"/>
          <w:lang w:val="es-CO" w:eastAsia="es-ES"/>
        </w:rPr>
        <w:t>SL</w:t>
      </w:r>
      <w:proofErr w:type="spellEnd"/>
      <w:r w:rsidRPr="001F427E">
        <w:rPr>
          <w:rFonts w:ascii="Arial" w:eastAsia="Times New Roman" w:hAnsi="Arial" w:cs="Arial"/>
          <w:spacing w:val="2"/>
          <w:sz w:val="24"/>
          <w:szCs w:val="24"/>
          <w:lang w:val="es-CO" w:eastAsia="es-ES"/>
        </w:rPr>
        <w:t xml:space="preserve"> </w:t>
      </w:r>
      <w:r w:rsidRPr="001F427E">
        <w:rPr>
          <w:rFonts w:ascii="Arial" w:eastAsia="Times New Roman" w:hAnsi="Arial" w:cs="Arial"/>
          <w:bCs/>
          <w:spacing w:val="2"/>
          <w:sz w:val="24"/>
          <w:szCs w:val="24"/>
          <w:lang w:eastAsia="es-ES"/>
        </w:rPr>
        <w:t>31989 del 9 sep. 2008:</w:t>
      </w:r>
    </w:p>
    <w:p w:rsidR="001F427E" w:rsidRPr="001F427E" w:rsidRDefault="001F427E" w:rsidP="006825E7">
      <w:pPr>
        <w:spacing w:line="276" w:lineRule="auto"/>
        <w:ind w:left="720" w:firstLine="0"/>
        <w:contextualSpacing/>
        <w:rPr>
          <w:rFonts w:ascii="Arial" w:eastAsia="Times New Roman" w:hAnsi="Arial" w:cs="Arial"/>
          <w:spacing w:val="2"/>
          <w:sz w:val="24"/>
          <w:szCs w:val="24"/>
          <w:lang w:val="es-CO" w:eastAsia="es-ES"/>
        </w:rPr>
      </w:pPr>
    </w:p>
    <w:p w:rsidR="001F427E" w:rsidRPr="001F427E" w:rsidRDefault="001F427E" w:rsidP="006825E7">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rsidR="001F427E" w:rsidRPr="001F427E" w:rsidRDefault="001F427E" w:rsidP="006825E7">
      <w:pPr>
        <w:spacing w:line="240" w:lineRule="auto"/>
        <w:ind w:left="426" w:right="420" w:firstLine="0"/>
        <w:rPr>
          <w:rFonts w:ascii="Arial" w:eastAsia="Times New Roman" w:hAnsi="Arial" w:cs="Arial"/>
          <w:i/>
          <w:spacing w:val="2"/>
          <w:szCs w:val="24"/>
          <w:lang w:val="es-MX" w:eastAsia="es-ES"/>
        </w:rPr>
      </w:pPr>
    </w:p>
    <w:p w:rsidR="001F427E" w:rsidRPr="001F427E" w:rsidRDefault="001F427E" w:rsidP="006825E7">
      <w:pPr>
        <w:spacing w:line="240" w:lineRule="auto"/>
        <w:ind w:left="426" w:right="420" w:firstLine="708"/>
        <w:rPr>
          <w:rFonts w:ascii="Arial" w:eastAsia="Times New Roman" w:hAnsi="Arial" w:cs="Arial"/>
          <w:i/>
          <w:spacing w:val="2"/>
          <w:szCs w:val="24"/>
          <w:lang w:eastAsia="es-ES"/>
        </w:rPr>
      </w:pPr>
      <w:r w:rsidRPr="001F427E">
        <w:rPr>
          <w:rFonts w:ascii="Arial" w:eastAsia="Times New Roman" w:hAnsi="Arial" w:cs="Arial"/>
          <w:i/>
          <w:spacing w:val="2"/>
          <w:szCs w:val="24"/>
          <w:lang w:val="es-MX" w:eastAsia="es-ES"/>
        </w:rPr>
        <w:t xml:space="preserve">Como la nulidad fue conducta indebida de la administradora </w:t>
      </w:r>
      <w:r w:rsidRPr="001F427E">
        <w:rPr>
          <w:rFonts w:ascii="Arial" w:eastAsia="Times New Roman" w:hAnsi="Arial" w:cs="Arial"/>
          <w:b/>
          <w:i/>
          <w:spacing w:val="2"/>
          <w:szCs w:val="24"/>
          <w:lang w:val="es-MX" w:eastAsia="es-ES"/>
        </w:rPr>
        <w:t xml:space="preserve">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w:t>
      </w:r>
      <w:r w:rsidRPr="001F427E">
        <w:rPr>
          <w:rFonts w:ascii="Arial" w:eastAsia="Times New Roman" w:hAnsi="Arial" w:cs="Arial"/>
          <w:b/>
          <w:i/>
          <w:spacing w:val="2"/>
          <w:szCs w:val="24"/>
          <w:lang w:val="es-MX" w:eastAsia="es-ES"/>
        </w:rPr>
        <w:lastRenderedPageBreak/>
        <w:t xml:space="preserve">serán asumidos por la Administradora a cargo de su propio patrimonio, </w:t>
      </w:r>
      <w:r w:rsidRPr="001F427E">
        <w:rPr>
          <w:rFonts w:ascii="Arial" w:eastAsia="Times New Roman" w:hAnsi="Arial" w:cs="Arial"/>
          <w:b/>
          <w:i/>
          <w:spacing w:val="2"/>
          <w:szCs w:val="24"/>
          <w:lang w:eastAsia="es-ES"/>
        </w:rPr>
        <w:t>siguiendo para el efecto las reglas del artículo 963 del C.C.</w:t>
      </w:r>
      <w:r w:rsidRPr="001F427E">
        <w:rPr>
          <w:rFonts w:ascii="Arial" w:eastAsia="Times New Roman" w:hAnsi="Arial" w:cs="Arial"/>
          <w:i/>
          <w:spacing w:val="2"/>
          <w:szCs w:val="24"/>
          <w:lang w:eastAsia="es-ES"/>
        </w:rPr>
        <w:t xml:space="preserve"> </w:t>
      </w:r>
    </w:p>
    <w:p w:rsidR="001F427E" w:rsidRPr="001F427E" w:rsidRDefault="001F427E" w:rsidP="006825E7">
      <w:pPr>
        <w:spacing w:line="240" w:lineRule="auto"/>
        <w:ind w:left="426" w:right="420" w:firstLine="708"/>
        <w:rPr>
          <w:rFonts w:ascii="Arial" w:eastAsia="Times New Roman" w:hAnsi="Arial" w:cs="Arial"/>
          <w:i/>
          <w:spacing w:val="2"/>
          <w:szCs w:val="24"/>
          <w:lang w:eastAsia="es-ES"/>
        </w:rPr>
      </w:pPr>
      <w:r w:rsidRPr="001F427E">
        <w:rPr>
          <w:rFonts w:ascii="Arial" w:eastAsia="Times New Roman" w:hAnsi="Arial" w:cs="Arial"/>
          <w:i/>
          <w:spacing w:val="2"/>
          <w:szCs w:val="24"/>
          <w:lang w:eastAsia="es-ES"/>
        </w:rPr>
        <w:t xml:space="preserve">  </w:t>
      </w:r>
    </w:p>
    <w:p w:rsidR="001F427E" w:rsidRPr="001F427E" w:rsidRDefault="001F427E" w:rsidP="006825E7">
      <w:pPr>
        <w:tabs>
          <w:tab w:val="left" w:pos="3420"/>
        </w:tabs>
        <w:autoSpaceDE w:val="0"/>
        <w:autoSpaceDN w:val="0"/>
        <w:adjustRightInd w:val="0"/>
        <w:spacing w:line="240" w:lineRule="auto"/>
        <w:ind w:left="426" w:right="420" w:firstLine="0"/>
        <w:rPr>
          <w:rFonts w:ascii="Arial" w:eastAsia="Times New Roman" w:hAnsi="Arial" w:cs="Arial"/>
          <w:spacing w:val="2"/>
          <w:szCs w:val="24"/>
          <w:lang w:val="es-CO" w:eastAsia="es-ES"/>
        </w:rPr>
      </w:pPr>
      <w:r w:rsidRPr="001F427E">
        <w:rPr>
          <w:rFonts w:ascii="Arial" w:eastAsia="Times New Roman" w:hAnsi="Arial" w:cs="Arial"/>
          <w:b/>
          <w:i/>
          <w:spacing w:val="2"/>
          <w:szCs w:val="24"/>
          <w:lang w:val="es-CO" w:eastAsia="es-ES"/>
        </w:rPr>
        <w:t>Las consecuencias de la nulidad no pueden ser extendidos a terceros, en este caso, a la administradora del régimen de prima media en el que se hallaba el actor antes de producirse la vinculación cuya nulidad se declara,</w:t>
      </w:r>
      <w:r w:rsidRPr="001F427E">
        <w:rPr>
          <w:rFonts w:ascii="Arial" w:eastAsia="Times New Roman" w:hAnsi="Arial" w:cs="Arial"/>
          <w:i/>
          <w:spacing w:val="2"/>
          <w:szCs w:val="24"/>
          <w:lang w:val="es-CO" w:eastAsia="es-ES"/>
        </w:rPr>
        <w:t xml:space="preserve"> de modo que no debe asumir por el sistema de pensiones sanciones derivadas de la mora en el pago íntegro del derecho pensional, obligaciones por las que sólo ha de responder  a partir de </w:t>
      </w:r>
      <w:proofErr w:type="spellStart"/>
      <w:r w:rsidRPr="001F427E">
        <w:rPr>
          <w:rFonts w:ascii="Arial" w:eastAsia="Times New Roman" w:hAnsi="Arial" w:cs="Arial"/>
          <w:i/>
          <w:spacing w:val="2"/>
          <w:szCs w:val="24"/>
          <w:lang w:val="es-CO" w:eastAsia="es-ES"/>
        </w:rPr>
        <w:t>cuando</w:t>
      </w:r>
      <w:proofErr w:type="spellEnd"/>
      <w:r w:rsidRPr="001F427E">
        <w:rPr>
          <w:rFonts w:ascii="Arial" w:eastAsia="Times New Roman" w:hAnsi="Arial" w:cs="Arial"/>
          <w:i/>
          <w:spacing w:val="2"/>
          <w:szCs w:val="24"/>
          <w:lang w:val="es-CO" w:eastAsia="es-ES"/>
        </w:rPr>
        <w:t xml:space="preserve"> le sean trasladados los recursos para financiar la deuda pensional por parte de la entidad aquí demandada”. </w:t>
      </w:r>
      <w:r w:rsidRPr="001F427E">
        <w:rPr>
          <w:rFonts w:ascii="Arial" w:eastAsia="Times New Roman" w:hAnsi="Arial" w:cs="Arial"/>
          <w:spacing w:val="2"/>
          <w:szCs w:val="24"/>
          <w:lang w:val="es-CO" w:eastAsia="es-ES"/>
        </w:rPr>
        <w:t>(Negrilla fuera de texto)</w:t>
      </w:r>
    </w:p>
    <w:p w:rsidR="001F427E" w:rsidRPr="001F427E" w:rsidRDefault="001F427E" w:rsidP="00DF1F02">
      <w:pPr>
        <w:spacing w:line="276" w:lineRule="auto"/>
        <w:ind w:left="720" w:firstLine="0"/>
        <w:contextualSpacing/>
        <w:rPr>
          <w:rFonts w:ascii="Arial" w:eastAsia="Times New Roman" w:hAnsi="Arial" w:cs="Arial"/>
          <w:spacing w:val="2"/>
          <w:sz w:val="24"/>
          <w:szCs w:val="24"/>
          <w:lang w:val="es-CO" w:eastAsia="es-ES"/>
        </w:rPr>
      </w:pPr>
    </w:p>
    <w:p w:rsidR="001F427E" w:rsidRPr="001F427E" w:rsidRDefault="001F427E" w:rsidP="00FB7BB3">
      <w:pPr>
        <w:numPr>
          <w:ilvl w:val="0"/>
          <w:numId w:val="3"/>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En la sentencia de la cual me aparto se afirma que el resarcimiento de los perjuicios los está asumiendo COLPENSIONES y no la AFP, situación que no es cierta y contradice los precedentes de la Corte Suprema, como paso a explicar: </w:t>
      </w:r>
    </w:p>
    <w:p w:rsidR="001F427E" w:rsidRPr="001F427E" w:rsidRDefault="001F427E" w:rsidP="006825E7">
      <w:pPr>
        <w:spacing w:line="276" w:lineRule="auto"/>
        <w:ind w:left="720" w:firstLine="0"/>
        <w:contextualSpacing/>
        <w:rPr>
          <w:rFonts w:ascii="Arial" w:eastAsia="Times New Roman" w:hAnsi="Arial" w:cs="Arial"/>
          <w:spacing w:val="2"/>
          <w:sz w:val="24"/>
          <w:szCs w:val="24"/>
          <w:lang w:val="es-CO" w:eastAsia="es-ES"/>
        </w:rPr>
      </w:pPr>
    </w:p>
    <w:p w:rsidR="001F427E" w:rsidRPr="009C28AF" w:rsidRDefault="00D1163C" w:rsidP="00D1163C">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4.1 </w:t>
      </w:r>
      <w:r w:rsidR="001F427E" w:rsidRPr="009C28AF">
        <w:rPr>
          <w:rFonts w:ascii="Arial" w:eastAsia="Times New Roman" w:hAnsi="Arial" w:cs="Arial"/>
          <w:spacing w:val="2"/>
          <w:sz w:val="24"/>
          <w:szCs w:val="24"/>
          <w:lang w:eastAsia="es-ES"/>
        </w:rPr>
        <w:t xml:space="preserve">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 lo que de suyo descarta el pilar fundamental del derecho civil que es la igualdad de las partes. Léase nuevamente la </w:t>
      </w:r>
      <w:r w:rsidR="00CC32FE" w:rsidRPr="009C28AF">
        <w:rPr>
          <w:rFonts w:ascii="Arial" w:eastAsia="Times New Roman" w:hAnsi="Arial" w:cs="Arial"/>
          <w:spacing w:val="2"/>
          <w:sz w:val="24"/>
          <w:szCs w:val="24"/>
          <w:lang w:eastAsia="es-ES"/>
        </w:rPr>
        <w:t xml:space="preserve">sentencia </w:t>
      </w:r>
      <w:r w:rsidR="001F427E" w:rsidRPr="009C28AF">
        <w:rPr>
          <w:rFonts w:ascii="Arial" w:eastAsia="Times New Roman" w:hAnsi="Arial" w:cs="Arial"/>
          <w:spacing w:val="2"/>
          <w:sz w:val="24"/>
          <w:szCs w:val="24"/>
          <w:lang w:eastAsia="es-ES"/>
        </w:rPr>
        <w:t xml:space="preserve">hito ya referenciada: </w:t>
      </w:r>
    </w:p>
    <w:p w:rsidR="001F427E" w:rsidRPr="001F427E" w:rsidRDefault="001F427E" w:rsidP="006825E7">
      <w:pPr>
        <w:spacing w:line="276" w:lineRule="auto"/>
        <w:ind w:left="1440" w:firstLine="0"/>
        <w:contextualSpacing/>
        <w:rPr>
          <w:rFonts w:ascii="Arial" w:eastAsia="Times New Roman" w:hAnsi="Arial" w:cs="Arial"/>
          <w:spacing w:val="2"/>
          <w:sz w:val="24"/>
          <w:szCs w:val="24"/>
          <w:lang w:val="es-CO" w:eastAsia="es-ES"/>
        </w:rPr>
      </w:pPr>
    </w:p>
    <w:p w:rsidR="001F427E" w:rsidRPr="001F427E" w:rsidRDefault="001F427E" w:rsidP="006825E7">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b/>
          <w:i/>
          <w:spacing w:val="2"/>
          <w:szCs w:val="24"/>
          <w:lang w:val="es-MX" w:eastAsia="es-ES"/>
        </w:rPr>
        <w:t>Las consecuencias de la nulidad de la vinculación respecto a las prestaciones  acaecidas no es plenamente retroactiva como lo determina la normatividad del derecho privado, la que no tienen cabida enteramente en el derecho social</w:t>
      </w:r>
      <w:r w:rsidRPr="001F427E">
        <w:rPr>
          <w:rFonts w:ascii="Arial" w:eastAsia="Times New Roman" w:hAnsi="Arial" w:cs="Arial"/>
          <w:i/>
          <w:spacing w:val="2"/>
          <w:szCs w:val="24"/>
          <w:lang w:val="es-MX" w:eastAsia="es-ES"/>
        </w:rPr>
        <w:t xml:space="preserve">,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en materia de seguridad social,  en el laboral administrativo,   según el mandato expreso del artículo 136 del </w:t>
      </w:r>
      <w:proofErr w:type="spellStart"/>
      <w:r w:rsidRPr="001F427E">
        <w:rPr>
          <w:rFonts w:ascii="Arial" w:eastAsia="Times New Roman" w:hAnsi="Arial" w:cs="Arial"/>
          <w:i/>
          <w:spacing w:val="2"/>
          <w:szCs w:val="24"/>
          <w:lang w:val="es-MX" w:eastAsia="es-ES"/>
        </w:rPr>
        <w:t>C.C.A</w:t>
      </w:r>
      <w:proofErr w:type="spellEnd"/>
      <w:r w:rsidRPr="001F427E">
        <w:rPr>
          <w:rFonts w:ascii="Arial" w:eastAsia="Times New Roman" w:hAnsi="Arial" w:cs="Arial"/>
          <w:i/>
          <w:spacing w:val="2"/>
          <w:szCs w:val="24"/>
          <w:lang w:val="es-MX" w:eastAsia="es-ES"/>
        </w:rPr>
        <w:t>. el trabajador o el afiliado de buena fe, tiene el derecho a conservar, sin deber de restituir las prestaciones que le hubieren sido pagadas. (Negrillas fuera de texto).</w:t>
      </w:r>
    </w:p>
    <w:p w:rsidR="001F427E" w:rsidRPr="001F427E" w:rsidRDefault="001F427E" w:rsidP="00DF1F02">
      <w:pPr>
        <w:spacing w:line="276" w:lineRule="auto"/>
        <w:ind w:left="1440" w:firstLine="0"/>
        <w:contextualSpacing/>
        <w:rPr>
          <w:rFonts w:ascii="Arial" w:eastAsia="Times New Roman" w:hAnsi="Arial" w:cs="Arial"/>
          <w:spacing w:val="2"/>
          <w:sz w:val="24"/>
          <w:szCs w:val="24"/>
          <w:lang w:val="es-CO" w:eastAsia="es-ES"/>
        </w:rPr>
      </w:pPr>
    </w:p>
    <w:p w:rsidR="001F427E" w:rsidRPr="009C28AF" w:rsidRDefault="001F427E" w:rsidP="00D1163C">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Por esta misma senda, esto es, que las relaciones surgidas entre el afiliado y el fondo de pensiones, no se rige estrictamente por las normas civiles ni comerciales, ha dicho la Corte “</w:t>
      </w:r>
      <w:r w:rsidRPr="00CC32FE">
        <w:rPr>
          <w:rFonts w:ascii="Arial" w:eastAsia="Times New Roman" w:hAnsi="Arial" w:cs="Arial"/>
          <w:spacing w:val="2"/>
          <w:szCs w:val="24"/>
          <w:lang w:eastAsia="es-ES"/>
        </w:rPr>
        <w:t>que si bien el modelo de seguridad social que se acogió en la Constitución Política de 1991, fue el de aseguramiento, ello no puede llevar a concluir que las reglas de los seguros comerciales se aplican en la solución de los conflictos de seguridad social […]</w:t>
      </w:r>
      <w:r w:rsidRPr="009C28AF">
        <w:rPr>
          <w:rFonts w:ascii="Arial" w:eastAsia="Times New Roman" w:hAnsi="Arial" w:cs="Arial"/>
          <w:spacing w:val="2"/>
          <w:sz w:val="24"/>
          <w:szCs w:val="24"/>
          <w:lang w:eastAsia="es-ES"/>
        </w:rPr>
        <w:t xml:space="preserve">» (Sentencia del 7 de febrero de 2012, Radicado No. 43023; M.P. Jorge Mauricio Burgos), tesis que fue acogida entre otras, en la Sentencia </w:t>
      </w:r>
      <w:proofErr w:type="spellStart"/>
      <w:r w:rsidRPr="009C28AF">
        <w:rPr>
          <w:rFonts w:ascii="Arial" w:eastAsia="Times New Roman" w:hAnsi="Arial" w:cs="Arial"/>
          <w:spacing w:val="2"/>
          <w:sz w:val="24"/>
          <w:szCs w:val="24"/>
          <w:lang w:eastAsia="es-ES"/>
        </w:rPr>
        <w:t>SL</w:t>
      </w:r>
      <w:proofErr w:type="spellEnd"/>
      <w:r w:rsidRPr="009C28AF">
        <w:rPr>
          <w:rFonts w:ascii="Arial" w:eastAsia="Times New Roman" w:hAnsi="Arial" w:cs="Arial"/>
          <w:spacing w:val="2"/>
          <w:sz w:val="24"/>
          <w:szCs w:val="24"/>
          <w:lang w:eastAsia="es-ES"/>
        </w:rPr>
        <w:t xml:space="preserve"> 2256 de 2019 Radicado 65688, Sala de Descongestión No. 4. M.P. Omar de Jesús Restrepo Ochoa, en la que se dijo lo siguiente:</w:t>
      </w:r>
    </w:p>
    <w:p w:rsidR="001F427E" w:rsidRPr="001F427E" w:rsidRDefault="001F427E" w:rsidP="00DF1F02">
      <w:pPr>
        <w:spacing w:line="276" w:lineRule="auto"/>
        <w:ind w:firstLine="0"/>
        <w:rPr>
          <w:rFonts w:ascii="Arial" w:eastAsia="Times New Roman" w:hAnsi="Arial" w:cs="Arial"/>
          <w:spacing w:val="2"/>
          <w:sz w:val="24"/>
          <w:szCs w:val="24"/>
          <w:lang w:val="es-CO" w:eastAsia="es-ES"/>
        </w:rPr>
      </w:pPr>
    </w:p>
    <w:p w:rsidR="001F427E" w:rsidRPr="001F427E" w:rsidRDefault="001F427E" w:rsidP="00D1163C">
      <w:pPr>
        <w:spacing w:line="240" w:lineRule="auto"/>
        <w:ind w:left="426" w:right="420" w:firstLine="720"/>
        <w:rPr>
          <w:rFonts w:ascii="Arial" w:eastAsia="Times New Roman" w:hAnsi="Arial" w:cs="Arial"/>
          <w:b/>
          <w:i/>
          <w:spacing w:val="2"/>
          <w:szCs w:val="24"/>
          <w:lang w:val="es-MX" w:eastAsia="es-ES"/>
        </w:rPr>
      </w:pPr>
      <w:r w:rsidRPr="001F427E">
        <w:rPr>
          <w:rFonts w:ascii="Arial" w:eastAsia="Times New Roman" w:hAnsi="Arial" w:cs="Arial"/>
          <w:i/>
          <w:spacing w:val="2"/>
          <w:szCs w:val="24"/>
          <w:lang w:val="es-MX" w:eastAsia="es-ES"/>
        </w:rPr>
        <w:t xml:space="preserve">“…tratándose del Sistema General de Pensiones, del cual hace parte el Régimen de Ahorro Individual con Solidaridad (art. 12), la Ley 100 de 1993 también desarrolló la norma constitucional, al establecer, que su objetivo es garantizar a la población, el amparo contra las contingencias derivadas de la vejez, la invalidez y </w:t>
      </w:r>
      <w:r w:rsidRPr="001F427E">
        <w:rPr>
          <w:rFonts w:ascii="Arial" w:eastAsia="Times New Roman" w:hAnsi="Arial" w:cs="Arial"/>
          <w:i/>
          <w:spacing w:val="2"/>
          <w:szCs w:val="24"/>
          <w:lang w:val="es-MX" w:eastAsia="es-ES"/>
        </w:rPr>
        <w:lastRenderedPageBreak/>
        <w:t xml:space="preserve">la muerte, mediante el reconocimiento de las pensiones y prestaciones que determine la ley (art. 10); lo que implica, que el fin perseguido es garantizar la debida atención de las contingencias a las que están expuestos los afiliados y beneficiarios, lo que es consecuencia de considerar que </w:t>
      </w:r>
      <w:r w:rsidRPr="001F427E">
        <w:rPr>
          <w:rFonts w:ascii="Arial" w:eastAsia="Times New Roman" w:hAnsi="Arial" w:cs="Arial"/>
          <w:b/>
          <w:i/>
          <w:spacing w:val="2"/>
          <w:szCs w:val="24"/>
          <w:lang w:val="es-MX" w:eastAsia="es-ES"/>
        </w:rPr>
        <w:t>el régimen de prestaciones de la seguridad social en pensiones, no es contractual, como el de los seguros privados, sino que se trata de un régimen legal que de alguna manera se asienta en el principio contributivo.</w:t>
      </w:r>
    </w:p>
    <w:p w:rsidR="001F427E" w:rsidRPr="001F427E" w:rsidRDefault="001F427E" w:rsidP="00D1163C">
      <w:pPr>
        <w:spacing w:line="240" w:lineRule="auto"/>
        <w:ind w:left="426" w:right="420" w:firstLine="720"/>
        <w:rPr>
          <w:rFonts w:ascii="Arial" w:eastAsia="Times New Roman" w:hAnsi="Arial" w:cs="Arial"/>
          <w:b/>
          <w:i/>
          <w:spacing w:val="2"/>
          <w:szCs w:val="24"/>
          <w:lang w:val="es-MX" w:eastAsia="es-ES"/>
        </w:rPr>
      </w:pPr>
    </w:p>
    <w:p w:rsidR="001F427E" w:rsidRPr="001F427E" w:rsidRDefault="001F427E" w:rsidP="00D1163C">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b/>
          <w:i/>
          <w:spacing w:val="2"/>
          <w:szCs w:val="24"/>
          <w:lang w:val="es-MX" w:eastAsia="es-ES"/>
        </w:rPr>
        <w:t>Es que si bien el Régimen de Ahorro Individual con Solidaridad, es gestionado por entidades cuya regulación está sujeta al Estatuto Financiero, no puede perderse de vista, que desarrollan su función dentro de la seguridad social, a la cual la Constitución Política le dio la connotación de servicio público, por lo que deben sustraerse de su aplicación, las regulaciones comerciales incompatibles con el sistema pensional.</w:t>
      </w:r>
      <w:r w:rsidRPr="001F427E">
        <w:rPr>
          <w:rFonts w:ascii="Arial" w:eastAsia="Times New Roman" w:hAnsi="Arial" w:cs="Arial"/>
          <w:i/>
          <w:spacing w:val="2"/>
          <w:szCs w:val="24"/>
          <w:lang w:val="es-MX" w:eastAsia="es-ES"/>
        </w:rPr>
        <w:t xml:space="preserve"> (Negrillas fuera de texto)     </w:t>
      </w:r>
    </w:p>
    <w:p w:rsidR="001F427E" w:rsidRPr="001F427E" w:rsidRDefault="001F427E" w:rsidP="00DF1F02">
      <w:pPr>
        <w:spacing w:line="276" w:lineRule="auto"/>
        <w:ind w:left="1440" w:firstLine="0"/>
        <w:contextualSpacing/>
        <w:rPr>
          <w:rFonts w:ascii="Arial" w:eastAsia="Times New Roman" w:hAnsi="Arial" w:cs="Arial"/>
          <w:spacing w:val="2"/>
          <w:sz w:val="24"/>
          <w:szCs w:val="24"/>
          <w:lang w:val="es-CO" w:eastAsia="es-ES"/>
        </w:rPr>
      </w:pPr>
    </w:p>
    <w:p w:rsidR="001F427E" w:rsidRPr="001F427E" w:rsidRDefault="001F427E" w:rsidP="00D1163C">
      <w:pPr>
        <w:spacing w:line="276" w:lineRule="auto"/>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Y respecto a la desigualdad de las partes, la sentencia SL-1452 del 3 de abril de 2019 recabó lo siguiente: </w:t>
      </w:r>
    </w:p>
    <w:p w:rsidR="001F427E" w:rsidRPr="001F427E" w:rsidRDefault="001F427E" w:rsidP="00D1163C">
      <w:pPr>
        <w:spacing w:line="276" w:lineRule="auto"/>
        <w:ind w:left="1440" w:firstLine="0"/>
        <w:contextualSpacing/>
        <w:rPr>
          <w:rFonts w:ascii="Arial" w:eastAsia="Times New Roman" w:hAnsi="Arial" w:cs="Arial"/>
          <w:spacing w:val="2"/>
          <w:sz w:val="24"/>
          <w:szCs w:val="24"/>
          <w:lang w:val="es-CO" w:eastAsia="es-ES"/>
        </w:rPr>
      </w:pPr>
    </w:p>
    <w:p w:rsidR="001F427E" w:rsidRPr="001F427E" w:rsidRDefault="001F427E" w:rsidP="00D1163C">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“Y no podía ser de otra manera, pues las instituciones financieras cuentan con una estructura corporativa especializada, experta en la materia y respaldada en complejos equipos actuariales capaces de conocer los detalles de su servicio, </w:t>
      </w:r>
      <w:r w:rsidRPr="001F427E">
        <w:rPr>
          <w:rFonts w:ascii="Arial" w:eastAsia="Times New Roman" w:hAnsi="Arial" w:cs="Arial"/>
          <w:b/>
          <w:i/>
          <w:spacing w:val="2"/>
          <w:szCs w:val="24"/>
          <w:lang w:val="es-MX" w:eastAsia="es-ES"/>
        </w:rPr>
        <w:t>lo que las ubica en una posición de preeminencia frente a los usuarios</w:t>
      </w:r>
      <w:r w:rsidRPr="001F427E">
        <w:rPr>
          <w:rFonts w:ascii="Arial" w:eastAsia="Times New Roman" w:hAnsi="Arial" w:cs="Arial"/>
          <w:i/>
          <w:spacing w:val="2"/>
          <w:szCs w:val="24"/>
          <w:lang w:val="es-MX" w:eastAsia="es-ES"/>
        </w:rPr>
        <w:t xml:space="preserve">. Estos últimos, no solo se enfrentan a un asunto complejo, </w:t>
      </w:r>
      <w:proofErr w:type="spellStart"/>
      <w:r w:rsidRPr="001F427E">
        <w:rPr>
          <w:rFonts w:ascii="Arial" w:eastAsia="Times New Roman" w:hAnsi="Arial" w:cs="Arial"/>
          <w:i/>
          <w:spacing w:val="2"/>
          <w:szCs w:val="24"/>
          <w:lang w:val="es-MX" w:eastAsia="es-ES"/>
        </w:rPr>
        <w:t>hiperregulado</w:t>
      </w:r>
      <w:proofErr w:type="spellEnd"/>
      <w:r w:rsidRPr="001F427E">
        <w:rPr>
          <w:rFonts w:ascii="Arial" w:eastAsia="Times New Roman" w:hAnsi="Arial" w:cs="Arial"/>
          <w:i/>
          <w:spacing w:val="2"/>
          <w:szCs w:val="24"/>
          <w:lang w:val="es-MX" w:eastAsia="es-ES"/>
        </w:rPr>
        <w:t xml:space="preserve">,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rsidR="001F427E" w:rsidRPr="001F427E" w:rsidRDefault="001F427E" w:rsidP="00D1163C">
      <w:pPr>
        <w:spacing w:line="240" w:lineRule="auto"/>
        <w:ind w:left="426" w:right="420" w:firstLine="720"/>
        <w:rPr>
          <w:rFonts w:ascii="Arial" w:eastAsia="Times New Roman" w:hAnsi="Arial" w:cs="Arial"/>
          <w:i/>
          <w:spacing w:val="2"/>
          <w:szCs w:val="24"/>
          <w:lang w:val="es-MX" w:eastAsia="es-ES"/>
        </w:rPr>
      </w:pPr>
    </w:p>
    <w:p w:rsidR="001F427E" w:rsidRPr="001F427E" w:rsidRDefault="001F427E" w:rsidP="00D1163C">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Por lo demás, </w:t>
      </w:r>
      <w:r w:rsidRPr="001F427E">
        <w:rPr>
          <w:rFonts w:ascii="Arial" w:eastAsia="Times New Roman" w:hAnsi="Arial" w:cs="Arial"/>
          <w:b/>
          <w:i/>
          <w:spacing w:val="2"/>
          <w:szCs w:val="24"/>
          <w:lang w:val="es-MX" w:eastAsia="es-ES"/>
        </w:rPr>
        <w:t>esta obligación de los fondos de pensiones de operar en el mercado de capitales y previsional, con altos estándares de compromiso social, transparencia y pulcritud en su gestión, no puede ser trasladada injustamente a la sociedad, como tampoco las consecuencias negativas individuales o colectivas que su incumplimiento acaree, dado que es de la esencia de las actividades de los fondos el deber de información y el respeto a los derechos de los afiliados</w:t>
      </w:r>
      <w:r w:rsidRPr="001F427E">
        <w:rPr>
          <w:rFonts w:ascii="Arial" w:eastAsia="Times New Roman" w:hAnsi="Arial" w:cs="Arial"/>
          <w:i/>
          <w:spacing w:val="2"/>
          <w:szCs w:val="24"/>
          <w:lang w:val="es-MX" w:eastAsia="es-ES"/>
        </w:rPr>
        <w:t>”.</w:t>
      </w:r>
    </w:p>
    <w:p w:rsidR="001F427E" w:rsidRPr="001F427E" w:rsidRDefault="001F427E" w:rsidP="00DF1F02">
      <w:pPr>
        <w:spacing w:line="276" w:lineRule="auto"/>
        <w:ind w:left="2124" w:firstLine="0"/>
        <w:rPr>
          <w:rFonts w:ascii="Arial" w:eastAsia="Times New Roman" w:hAnsi="Arial" w:cs="Arial"/>
          <w:spacing w:val="2"/>
          <w:sz w:val="24"/>
          <w:szCs w:val="24"/>
          <w:lang w:val="es-CO" w:eastAsia="es-ES"/>
        </w:rPr>
      </w:pPr>
    </w:p>
    <w:p w:rsidR="001F427E" w:rsidRPr="001F427E" w:rsidRDefault="003D3F14" w:rsidP="00D1163C">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4.2 </w:t>
      </w:r>
      <w:r w:rsidR="001F427E" w:rsidRPr="001F427E">
        <w:rPr>
          <w:rFonts w:ascii="Arial" w:eastAsia="Times New Roman" w:hAnsi="Arial" w:cs="Arial"/>
          <w:spacing w:val="2"/>
          <w:sz w:val="24"/>
          <w:szCs w:val="24"/>
          <w:lang w:eastAsia="es-ES"/>
        </w:rPr>
        <w:t xml:space="preserve">Precisamente porque en materia de seguridad social, las relaciones jurídicas que se derivan de la prestación del servicio público de la seguridad social en pensiones no se rigen por normas comerciales, la Corte Suprema de Justicia, en los procesos en los que ha declarado la nulidad y/o la ineficacia del traslado de regímenes, sí ha condenado a las </w:t>
      </w:r>
      <w:proofErr w:type="spellStart"/>
      <w:r w:rsidR="001F427E" w:rsidRPr="001F427E">
        <w:rPr>
          <w:rFonts w:ascii="Arial" w:eastAsia="Times New Roman" w:hAnsi="Arial" w:cs="Arial"/>
          <w:spacing w:val="2"/>
          <w:sz w:val="24"/>
          <w:szCs w:val="24"/>
          <w:lang w:eastAsia="es-ES"/>
        </w:rPr>
        <w:t>AFPs</w:t>
      </w:r>
      <w:proofErr w:type="spellEnd"/>
      <w:r w:rsidR="001F427E" w:rsidRPr="001F427E">
        <w:rPr>
          <w:rFonts w:ascii="Arial" w:eastAsia="Times New Roman" w:hAnsi="Arial" w:cs="Arial"/>
          <w:spacing w:val="2"/>
          <w:sz w:val="24"/>
          <w:szCs w:val="24"/>
          <w:lang w:eastAsia="es-ES"/>
        </w:rPr>
        <w:t xml:space="preserve">  a pagar los perjuicios causados, incluso con sumas que jamás se pidieron en la demanda o se pidieron de manera diferente a lo que resulta en la condena. Verbigracia: En la Sentencia hito (</w:t>
      </w:r>
      <w:proofErr w:type="spellStart"/>
      <w:r w:rsidR="001F427E" w:rsidRPr="001F427E">
        <w:rPr>
          <w:rFonts w:ascii="Arial" w:eastAsia="Times New Roman" w:hAnsi="Arial" w:cs="Arial"/>
          <w:spacing w:val="2"/>
          <w:sz w:val="24"/>
          <w:szCs w:val="24"/>
          <w:lang w:eastAsia="es-ES"/>
        </w:rPr>
        <w:t>SL</w:t>
      </w:r>
      <w:proofErr w:type="spellEnd"/>
      <w:r w:rsidR="001F427E" w:rsidRPr="001F427E">
        <w:rPr>
          <w:rFonts w:ascii="Arial" w:eastAsia="Times New Roman" w:hAnsi="Arial" w:cs="Arial"/>
          <w:spacing w:val="2"/>
          <w:sz w:val="24"/>
          <w:szCs w:val="24"/>
          <w:lang w:eastAsia="es-ES"/>
        </w:rPr>
        <w:t xml:space="preserve"> 31989 del 9 sep. 2008) el demandante solicitó que como consecuencia de la nulidad del traslado se condenara a la AFP al pago de los perjuicios causados, los cuales se tasan en las mesadas que le corresponderían en el régimen de prima media con prestación definida, y, en subsidio solicitó pensión de vejez a cargo de COLPENSIONES. Sin embargo, la Corte Suprema de Justicia le ordenó a PORVENIR trasladar a COLPENSIONES “</w:t>
      </w:r>
      <w:r w:rsidR="001F427E" w:rsidRPr="001F427E">
        <w:rPr>
          <w:rFonts w:ascii="Arial" w:eastAsia="Times New Roman" w:hAnsi="Arial" w:cs="Arial"/>
          <w:spacing w:val="2"/>
          <w:szCs w:val="24"/>
          <w:lang w:eastAsia="es-ES"/>
        </w:rPr>
        <w:t>los valores de la cuenta de ahorro individual del actor, sin descuento por el pago de las mesadas pensionales que se hayan efectuado</w:t>
      </w:r>
      <w:r w:rsidR="001F427E" w:rsidRPr="001F427E">
        <w:rPr>
          <w:rFonts w:ascii="Arial" w:eastAsia="Times New Roman" w:hAnsi="Arial" w:cs="Arial"/>
          <w:spacing w:val="2"/>
          <w:sz w:val="24"/>
          <w:szCs w:val="24"/>
          <w:lang w:eastAsia="es-ES"/>
        </w:rPr>
        <w:t>”, petición que no se hizo en ese sentido.</w:t>
      </w:r>
    </w:p>
    <w:p w:rsidR="001F427E" w:rsidRPr="001F427E" w:rsidRDefault="001F427E" w:rsidP="00DF1F02">
      <w:pPr>
        <w:spacing w:line="276" w:lineRule="auto"/>
        <w:ind w:left="1440" w:firstLine="0"/>
        <w:contextualSpacing/>
        <w:rPr>
          <w:rFonts w:ascii="Arial" w:eastAsia="Times New Roman" w:hAnsi="Arial" w:cs="Arial"/>
          <w:spacing w:val="2"/>
          <w:sz w:val="24"/>
          <w:szCs w:val="24"/>
          <w:lang w:val="es-CO" w:eastAsia="es-ES"/>
        </w:rPr>
      </w:pPr>
    </w:p>
    <w:p w:rsidR="001F427E" w:rsidRPr="001F427E" w:rsidRDefault="001F427E" w:rsidP="003D3F14">
      <w:pPr>
        <w:spacing w:line="276" w:lineRule="auto"/>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lastRenderedPageBreak/>
        <w:t xml:space="preserve">Lo mismo ha ocurrido con otras sentencias, las cuales no viene al caso citar, pero que se pueden consultar en la página de la Relatoría de la </w:t>
      </w:r>
      <w:r w:rsidR="00CC32FE" w:rsidRPr="001F427E">
        <w:rPr>
          <w:rFonts w:ascii="Arial" w:eastAsia="Times New Roman" w:hAnsi="Arial" w:cs="Arial"/>
          <w:spacing w:val="2"/>
          <w:sz w:val="24"/>
          <w:szCs w:val="24"/>
          <w:lang w:eastAsia="es-ES"/>
        </w:rPr>
        <w:t xml:space="preserve">Corte </w:t>
      </w:r>
      <w:r w:rsidRPr="001F427E">
        <w:rPr>
          <w:rFonts w:ascii="Arial" w:eastAsia="Times New Roman" w:hAnsi="Arial" w:cs="Arial"/>
          <w:spacing w:val="2"/>
          <w:sz w:val="24"/>
          <w:szCs w:val="24"/>
          <w:lang w:eastAsia="es-ES"/>
        </w:rPr>
        <w:t xml:space="preserve">Suprema de Justicia. </w:t>
      </w:r>
    </w:p>
    <w:p w:rsidR="001F427E" w:rsidRPr="001F427E" w:rsidRDefault="001F427E" w:rsidP="003D3F14">
      <w:pPr>
        <w:spacing w:line="276" w:lineRule="auto"/>
        <w:rPr>
          <w:rFonts w:ascii="Arial" w:eastAsia="Times New Roman" w:hAnsi="Arial" w:cs="Arial"/>
          <w:spacing w:val="2"/>
          <w:sz w:val="24"/>
          <w:szCs w:val="24"/>
          <w:lang w:eastAsia="es-ES"/>
        </w:rPr>
      </w:pPr>
    </w:p>
    <w:p w:rsidR="001F427E" w:rsidRPr="001F427E" w:rsidRDefault="003D3F14" w:rsidP="003D3F14">
      <w:pPr>
        <w:spacing w:line="276" w:lineRule="auto"/>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4.3 </w:t>
      </w:r>
      <w:r w:rsidR="001F427E" w:rsidRPr="001F427E">
        <w:rPr>
          <w:rFonts w:ascii="Arial" w:eastAsia="Times New Roman" w:hAnsi="Arial" w:cs="Arial"/>
          <w:spacing w:val="2"/>
          <w:sz w:val="24"/>
          <w:szCs w:val="24"/>
          <w:lang w:eastAsia="es-ES"/>
        </w:rPr>
        <w:t>De igual manera la Corte Suprema de Justicia en la interpretación de la ley, ha puesto de relieve que “</w:t>
      </w:r>
      <w:r w:rsidR="001F427E" w:rsidRPr="001F427E">
        <w:rPr>
          <w:rFonts w:ascii="Arial" w:eastAsia="Times New Roman" w:hAnsi="Arial" w:cs="Arial"/>
          <w:b/>
          <w:i/>
          <w:spacing w:val="2"/>
          <w:szCs w:val="24"/>
          <w:lang w:eastAsia="es-ES"/>
        </w:rPr>
        <w:t xml:space="preserve">En perspectiva de los instrumentos internacionales descritos y nuestra normatividad interna, debe destacar la Corte que el Juez moderno en el Estado democrático y social de Derecho, no puede actuar bajo la premisa mecánica de que La ley dispone y el juez obedece o que El juez sólo es la boca de la ley,  pues tales postulados ya hacen parte del pasado, en tanto que hoy en día quien imparte justicia es un ser humano sensible y atento a todos los cambios y fenómenos sociales, con amplios poderes para interpretar y aplicar la ley, inclusive para </w:t>
      </w:r>
      <w:proofErr w:type="spellStart"/>
      <w:r w:rsidR="001F427E" w:rsidRPr="001F427E">
        <w:rPr>
          <w:rFonts w:ascii="Arial" w:eastAsia="Times New Roman" w:hAnsi="Arial" w:cs="Arial"/>
          <w:b/>
          <w:i/>
          <w:spacing w:val="2"/>
          <w:szCs w:val="24"/>
          <w:lang w:eastAsia="es-ES"/>
        </w:rPr>
        <w:t>inaplicar</w:t>
      </w:r>
      <w:proofErr w:type="spellEnd"/>
      <w:r w:rsidR="001F427E" w:rsidRPr="001F427E">
        <w:rPr>
          <w:rFonts w:ascii="Arial" w:eastAsia="Times New Roman" w:hAnsi="Arial" w:cs="Arial"/>
          <w:b/>
          <w:i/>
          <w:spacing w:val="2"/>
          <w:szCs w:val="24"/>
          <w:lang w:eastAsia="es-ES"/>
        </w:rPr>
        <w:t xml:space="preserve"> una norma legal en virtud del control difuso de constitucionalidad, y de contera, remover barreras que impiden cometer injusticias</w:t>
      </w:r>
      <w:r w:rsidR="001F427E" w:rsidRPr="001F427E">
        <w:rPr>
          <w:rFonts w:ascii="Arial" w:eastAsia="Times New Roman" w:hAnsi="Arial" w:cs="Arial"/>
          <w:spacing w:val="2"/>
          <w:sz w:val="24"/>
          <w:szCs w:val="24"/>
          <w:lang w:eastAsia="es-ES"/>
        </w:rPr>
        <w:t xml:space="preserve">”. (Sentencia </w:t>
      </w:r>
      <w:proofErr w:type="spellStart"/>
      <w:r w:rsidR="001F427E" w:rsidRPr="001F427E">
        <w:rPr>
          <w:rFonts w:ascii="Arial" w:eastAsia="Times New Roman" w:hAnsi="Arial" w:cs="Arial"/>
          <w:spacing w:val="2"/>
          <w:sz w:val="24"/>
          <w:szCs w:val="24"/>
          <w:lang w:eastAsia="es-ES"/>
        </w:rPr>
        <w:t>SLT</w:t>
      </w:r>
      <w:proofErr w:type="spellEnd"/>
      <w:r w:rsidR="001F427E" w:rsidRPr="001F427E">
        <w:rPr>
          <w:rFonts w:ascii="Arial" w:eastAsia="Times New Roman" w:hAnsi="Arial" w:cs="Arial"/>
          <w:spacing w:val="2"/>
          <w:sz w:val="24"/>
          <w:szCs w:val="24"/>
          <w:lang w:eastAsia="es-ES"/>
        </w:rPr>
        <w:t xml:space="preserve"> 11149- 2019). Son muchas las sentencias en las cuales la Corte en la interpretación y/o aplicación de las leyes sociales lo ha hecho a la luz de las normas internacionales y la Constitución, y no se ha limitado a la aplicación literal de la norma, lo cual ha implicado que también las normas procesales, que son instrumentales, se hayan flexibilizado, como por ejemplo las que tienen que ver con el principio de consonancia y congruencia.</w:t>
      </w:r>
      <w:r w:rsidR="001F427E" w:rsidRPr="001F427E">
        <w:rPr>
          <w:rFonts w:ascii="Arial" w:eastAsia="Times New Roman" w:hAnsi="Arial" w:cs="Arial"/>
          <w:spacing w:val="2"/>
          <w:sz w:val="24"/>
          <w:szCs w:val="24"/>
          <w:lang w:val="es-CO" w:eastAsia="es-ES"/>
        </w:rPr>
        <w:t xml:space="preserve"> </w:t>
      </w:r>
    </w:p>
    <w:p w:rsidR="001F427E" w:rsidRPr="001F427E" w:rsidRDefault="001F427E" w:rsidP="00DF1F02">
      <w:pPr>
        <w:spacing w:line="276" w:lineRule="auto"/>
        <w:ind w:left="720" w:firstLine="0"/>
        <w:contextualSpacing/>
        <w:rPr>
          <w:rFonts w:ascii="Arial" w:eastAsia="Times New Roman" w:hAnsi="Arial" w:cs="Arial"/>
          <w:spacing w:val="2"/>
          <w:sz w:val="24"/>
          <w:szCs w:val="24"/>
          <w:lang w:val="es-CO" w:eastAsia="es-ES"/>
        </w:rPr>
      </w:pPr>
    </w:p>
    <w:p w:rsidR="001F427E" w:rsidRPr="001F427E" w:rsidRDefault="001F427E" w:rsidP="003D3F14">
      <w:pPr>
        <w:numPr>
          <w:ilvl w:val="0"/>
          <w:numId w:val="3"/>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w:t>
      </w:r>
      <w:r w:rsidR="00CC32FE">
        <w:rPr>
          <w:rFonts w:ascii="Arial" w:eastAsia="Times New Roman" w:hAnsi="Arial" w:cs="Arial"/>
          <w:spacing w:val="2"/>
          <w:sz w:val="24"/>
          <w:szCs w:val="24"/>
          <w:lang w:eastAsia="es-ES"/>
        </w:rPr>
        <w:t>-</w:t>
      </w:r>
      <w:r w:rsidRPr="001F427E">
        <w:rPr>
          <w:rFonts w:ascii="Arial" w:eastAsia="Times New Roman" w:hAnsi="Arial" w:cs="Arial"/>
          <w:spacing w:val="2"/>
          <w:sz w:val="24"/>
          <w:szCs w:val="24"/>
          <w:lang w:eastAsia="es-ES"/>
        </w:rPr>
        <w:t>que no de ineficacia-, la cual tendría que posponerse para la fecha en que cumpla los requisitos para pensionarse conforme al régimen de prima media</w:t>
      </w:r>
      <w:r w:rsidR="00CC32FE">
        <w:rPr>
          <w:rFonts w:ascii="Arial" w:eastAsia="Times New Roman" w:hAnsi="Arial" w:cs="Arial"/>
          <w:spacing w:val="2"/>
          <w:sz w:val="24"/>
          <w:szCs w:val="24"/>
          <w:lang w:eastAsia="es-ES"/>
        </w:rPr>
        <w:t>, porque sólo hasta ese m</w:t>
      </w:r>
      <w:r w:rsidRPr="001F427E">
        <w:rPr>
          <w:rFonts w:ascii="Arial" w:eastAsia="Times New Roman" w:hAnsi="Arial" w:cs="Arial"/>
          <w:spacing w:val="2"/>
          <w:sz w:val="24"/>
          <w:szCs w:val="24"/>
          <w:lang w:eastAsia="es-ES"/>
        </w:rPr>
        <w:t xml:space="preserve">omento se concretaría los perjuicios. En cambio la acción de ineficacia puede proponerse en cualquier tiempo, como se dijo en la Sentencia  </w:t>
      </w:r>
      <w:proofErr w:type="spellStart"/>
      <w:r w:rsidRPr="001F427E">
        <w:rPr>
          <w:rFonts w:ascii="Arial" w:eastAsia="Times New Roman" w:hAnsi="Arial" w:cs="Arial"/>
          <w:spacing w:val="2"/>
          <w:sz w:val="24"/>
          <w:szCs w:val="24"/>
          <w:lang w:eastAsia="es-ES"/>
        </w:rPr>
        <w:t>SL</w:t>
      </w:r>
      <w:proofErr w:type="spellEnd"/>
      <w:r w:rsidRPr="001F427E">
        <w:rPr>
          <w:rFonts w:ascii="Arial" w:eastAsia="Times New Roman" w:hAnsi="Arial" w:cs="Arial"/>
          <w:spacing w:val="2"/>
          <w:sz w:val="24"/>
          <w:szCs w:val="24"/>
          <w:lang w:eastAsia="es-ES"/>
        </w:rPr>
        <w:t xml:space="preserve"> 1688-2019, en los siguientes términos: </w:t>
      </w:r>
    </w:p>
    <w:p w:rsidR="001F427E" w:rsidRPr="001F427E" w:rsidRDefault="001F427E" w:rsidP="00DF1F02">
      <w:pPr>
        <w:spacing w:line="276" w:lineRule="auto"/>
        <w:ind w:left="720" w:firstLine="0"/>
        <w:contextualSpacing/>
        <w:rPr>
          <w:rFonts w:ascii="Arial" w:eastAsia="Times New Roman" w:hAnsi="Arial" w:cs="Arial"/>
          <w:spacing w:val="2"/>
          <w:sz w:val="24"/>
          <w:szCs w:val="24"/>
          <w:lang w:val="es-CO" w:eastAsia="es-ES"/>
        </w:rPr>
      </w:pPr>
    </w:p>
    <w:p w:rsidR="001F427E" w:rsidRPr="001F427E" w:rsidRDefault="001F427E" w:rsidP="003D3F14">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1F427E">
        <w:rPr>
          <w:rFonts w:ascii="Arial" w:eastAsia="Times New Roman" w:hAnsi="Arial" w:cs="Arial"/>
          <w:i/>
          <w:spacing w:val="2"/>
          <w:szCs w:val="24"/>
          <w:lang w:val="es-MX" w:eastAsia="es-ES"/>
        </w:rPr>
        <w:t>RPMPD</w:t>
      </w:r>
      <w:proofErr w:type="spellEnd"/>
      <w:r w:rsidRPr="001F427E">
        <w:rPr>
          <w:rFonts w:ascii="Arial" w:eastAsia="Times New Roman" w:hAnsi="Arial" w:cs="Arial"/>
          <w:i/>
          <w:spacing w:val="2"/>
          <w:szCs w:val="24"/>
          <w:lang w:val="es-MX" w:eastAsia="es-ES"/>
        </w:rPr>
        <w:t xml:space="preserve"> o RAIS) se encuentran afiliados. Lo expuesto no es algo nuevo en la jurisprudencia del trabajo, pues incluso desde la sentencia CSJ SL795-2013 ya la Corte había adoctrinado que «el asegurado está legitimado para interponer, en cualquier tiempo, reclamos relacionados con la afiliación, las cotizaciones, el ingreso base de cotización y todos aquellos componentes de la pensión». </w:t>
      </w:r>
    </w:p>
    <w:p w:rsidR="001F427E" w:rsidRPr="001F427E" w:rsidRDefault="001F427E" w:rsidP="00DF1F02">
      <w:pPr>
        <w:tabs>
          <w:tab w:val="left" w:pos="-1440"/>
          <w:tab w:val="left" w:pos="2160"/>
        </w:tabs>
        <w:suppressAutoHyphens/>
        <w:spacing w:line="276" w:lineRule="auto"/>
        <w:ind w:left="709" w:firstLine="0"/>
        <w:rPr>
          <w:rFonts w:ascii="Arial" w:eastAsia="Times New Roman" w:hAnsi="Arial" w:cs="Arial"/>
          <w:i/>
          <w:spacing w:val="2"/>
          <w:sz w:val="24"/>
          <w:szCs w:val="24"/>
          <w:lang w:eastAsia="es-ES"/>
        </w:rPr>
      </w:pPr>
    </w:p>
    <w:p w:rsidR="001F427E" w:rsidRPr="001F427E" w:rsidRDefault="001F427E" w:rsidP="00EB1383">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Pero además, la demanda de indemnización de perjuicios está sometida a los términos de la prescripción.  </w:t>
      </w:r>
    </w:p>
    <w:p w:rsidR="001F427E" w:rsidRPr="001F427E" w:rsidRDefault="001F427E" w:rsidP="00DF1F02">
      <w:pPr>
        <w:spacing w:line="276" w:lineRule="auto"/>
        <w:ind w:left="720" w:firstLine="0"/>
        <w:contextualSpacing/>
        <w:rPr>
          <w:rFonts w:ascii="Arial" w:eastAsia="Times New Roman" w:hAnsi="Arial" w:cs="Arial"/>
          <w:spacing w:val="2"/>
          <w:sz w:val="24"/>
          <w:szCs w:val="24"/>
          <w:lang w:val="es-CO" w:eastAsia="es-ES"/>
        </w:rPr>
      </w:pPr>
    </w:p>
    <w:p w:rsidR="001F427E" w:rsidRPr="001F427E" w:rsidRDefault="001F427E" w:rsidP="00B47599">
      <w:pPr>
        <w:numPr>
          <w:ilvl w:val="0"/>
          <w:numId w:val="3"/>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Por otra parte, una demanda de indemnización de perjuicios en contra de la AFP, como se plantea  en el fallo, sitúa al afiliado/da en una condición de inferioridad procesal frente a la AFP por cuanto la carga de la prueba recaería sobre el demandante, en tanto que en los procesos de ineficacia del traslado, dicha carga recae sobre la AFP.</w:t>
      </w:r>
    </w:p>
    <w:p w:rsidR="001F427E" w:rsidRPr="001F427E" w:rsidRDefault="001F427E" w:rsidP="00B47599">
      <w:pPr>
        <w:spacing w:line="276" w:lineRule="auto"/>
        <w:ind w:left="426" w:firstLine="0"/>
        <w:contextualSpacing/>
        <w:rPr>
          <w:rFonts w:ascii="Arial" w:eastAsia="Times New Roman" w:hAnsi="Arial" w:cs="Arial"/>
          <w:spacing w:val="2"/>
          <w:sz w:val="24"/>
          <w:szCs w:val="24"/>
          <w:lang w:eastAsia="es-ES"/>
        </w:rPr>
      </w:pPr>
    </w:p>
    <w:p w:rsidR="001F427E" w:rsidRPr="001F427E" w:rsidRDefault="001F427E" w:rsidP="00B47599">
      <w:pPr>
        <w:numPr>
          <w:ilvl w:val="0"/>
          <w:numId w:val="3"/>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lastRenderedPageBreak/>
        <w:t>La solicitud de perjuicios no es exclusiva de la acción de indemnización de perjuicios planteada en el Decreto 720 de 1994, como se insinúa en la sentencia, sino que también hace parte de la acción de ineficacia del traslado, al punto que por lo general así se pide en las respectivas demandas de ineficacia del traslado, como puede verse en el asunto que dio origen a la sentencia hito, o la que se analizó en esta Corporación y que dio origen a la Sentencia del 3 de julio de 2019, SL2422-2019, Radicación N.° 71679, M.P. JORGE PRADA SÁNCHEZ, en la que se pidió, como consecuencia de la declaratoria de nulidad del traslado, condenar a BBVA Horizonte Pensiones y Cesantías S.A. y a ING Pensiones y Cesantías S.A. «</w:t>
      </w:r>
      <w:r w:rsidRPr="001F427E">
        <w:rPr>
          <w:rFonts w:ascii="Arial" w:eastAsia="Times New Roman" w:hAnsi="Arial" w:cs="Arial"/>
          <w:spacing w:val="2"/>
          <w:szCs w:val="24"/>
          <w:lang w:eastAsia="es-ES"/>
        </w:rPr>
        <w:t>a reconocer y pagar a título de indemnización de perjuicios la diferencia que pudiere existir entre los aportes realizados (…) al régimen de ahorro individual y los que debió haber realizado al Instituto de Seguros Sociales</w:t>
      </w:r>
      <w:r w:rsidRPr="001F427E">
        <w:rPr>
          <w:rFonts w:ascii="Arial" w:eastAsia="Times New Roman" w:hAnsi="Arial" w:cs="Arial"/>
          <w:spacing w:val="2"/>
          <w:sz w:val="24"/>
          <w:szCs w:val="24"/>
          <w:lang w:eastAsia="es-ES"/>
        </w:rPr>
        <w:t xml:space="preserve">». Lo anterior quiere decir que la condena en perjuicios que se está pidiendo en las demandas de ineficacia, se refuerza con el Decreto 720 de 1994, por lo que dicha norma no excluye la acción de ineficacia sino que la complementa y/o refuerza. </w:t>
      </w:r>
    </w:p>
    <w:p w:rsidR="001F427E" w:rsidRPr="001F427E" w:rsidRDefault="001F427E" w:rsidP="00B47599">
      <w:pPr>
        <w:spacing w:line="276" w:lineRule="auto"/>
        <w:ind w:left="426" w:firstLine="0"/>
        <w:contextualSpacing/>
        <w:rPr>
          <w:rFonts w:ascii="Arial" w:eastAsia="Times New Roman" w:hAnsi="Arial" w:cs="Arial"/>
          <w:spacing w:val="2"/>
          <w:sz w:val="24"/>
          <w:szCs w:val="24"/>
          <w:lang w:eastAsia="es-ES"/>
        </w:rPr>
      </w:pPr>
    </w:p>
    <w:p w:rsidR="001F427E" w:rsidRPr="001F427E" w:rsidRDefault="001F427E" w:rsidP="00B47599">
      <w:pPr>
        <w:numPr>
          <w:ilvl w:val="0"/>
          <w:numId w:val="3"/>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Finalmente, si en realidad existió una insuficiente y/o deficiente información, la consecuencia de la inobservancia del deber de información es la ineficacia del acto jurídico de cambio de régimen, con la consecuente indemnización de perjuicios. Es decir, en los precedentes de la Corte Suprema de Justica sobre el tema, la transgresión al derecho a la información se sanciona con la ineficacia, no solo con la indemnización de perjuicios. Así lo reiteró en la Sentencia del 9 de octubre de 2019, SL4360-2019, Radicación n.° 68852, con Ponencia de la Dra. CLARA CECILIA DUEÑAS QUEVEDO, en la que expuso:  </w:t>
      </w:r>
    </w:p>
    <w:p w:rsidR="001F427E" w:rsidRPr="001F427E" w:rsidRDefault="001F427E" w:rsidP="00B47599">
      <w:pPr>
        <w:spacing w:line="276" w:lineRule="auto"/>
        <w:ind w:left="426" w:firstLine="0"/>
        <w:contextualSpacing/>
        <w:rPr>
          <w:rFonts w:ascii="Arial" w:eastAsia="Times New Roman" w:hAnsi="Arial" w:cs="Arial"/>
          <w:spacing w:val="2"/>
          <w:sz w:val="24"/>
          <w:szCs w:val="24"/>
          <w:lang w:eastAsia="es-ES"/>
        </w:rPr>
      </w:pPr>
    </w:p>
    <w:p w:rsidR="001F427E" w:rsidRPr="001F427E" w:rsidRDefault="001F427E" w:rsidP="00B47599">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“Nótese que de acuerdo con esa disposición cualquier atentado o transgresión contra el derecho del trabajador a la afiliación libre y voluntaria a un régimen pensional se sanciona con la ineficacia del acto. Y resulta que una de las formas de atentar o violar los derechos de los trabajadores a una afiliación libre es no suministrarle la información necesaria, suficiente y objetiva sobre las consecuencias de su traslado de un régimen pensional a otro.</w:t>
      </w:r>
    </w:p>
    <w:p w:rsidR="001F427E" w:rsidRPr="001F427E" w:rsidRDefault="001F427E" w:rsidP="00B47599">
      <w:pPr>
        <w:spacing w:line="240" w:lineRule="auto"/>
        <w:ind w:left="426" w:right="420" w:firstLine="720"/>
        <w:rPr>
          <w:rFonts w:ascii="Arial" w:eastAsia="Times New Roman" w:hAnsi="Arial" w:cs="Arial"/>
          <w:i/>
          <w:spacing w:val="2"/>
          <w:szCs w:val="24"/>
          <w:lang w:val="es-MX" w:eastAsia="es-ES"/>
        </w:rPr>
      </w:pPr>
    </w:p>
    <w:p w:rsidR="001F427E" w:rsidRPr="001F427E" w:rsidRDefault="001F427E" w:rsidP="00B47599">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w:t>
      </w:r>
    </w:p>
    <w:p w:rsidR="001F427E" w:rsidRPr="001F427E" w:rsidRDefault="001F427E" w:rsidP="00B47599">
      <w:pPr>
        <w:spacing w:line="240" w:lineRule="auto"/>
        <w:ind w:left="426" w:right="420" w:firstLine="720"/>
        <w:rPr>
          <w:rFonts w:ascii="Arial" w:eastAsia="Times New Roman" w:hAnsi="Arial" w:cs="Arial"/>
          <w:i/>
          <w:spacing w:val="2"/>
          <w:szCs w:val="24"/>
          <w:lang w:val="es-MX" w:eastAsia="es-ES"/>
        </w:rPr>
      </w:pPr>
    </w:p>
    <w:p w:rsidR="001F427E" w:rsidRPr="001F427E" w:rsidRDefault="001F427E" w:rsidP="00B47599">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Para ahondar en razones, y asumiendo que el deber de información tiene como correlato un derecho a la información, la sanción de ineficacia no solo encuentra respaldo en el artículo 271 de la Ley 100 de 1993, sino también en los artículos 272 de la citada normativa, 13 del Código Sustantivo del Trabajo y 53 de la Constitución Política. </w:t>
      </w:r>
    </w:p>
    <w:p w:rsidR="001F427E" w:rsidRPr="001F427E" w:rsidRDefault="001F427E" w:rsidP="00B47599">
      <w:pPr>
        <w:spacing w:line="240" w:lineRule="auto"/>
        <w:ind w:left="426" w:right="420" w:firstLine="720"/>
        <w:rPr>
          <w:rFonts w:ascii="Arial" w:eastAsia="Times New Roman" w:hAnsi="Arial" w:cs="Arial"/>
          <w:i/>
          <w:spacing w:val="2"/>
          <w:szCs w:val="24"/>
          <w:lang w:val="es-MX" w:eastAsia="es-ES"/>
        </w:rPr>
      </w:pPr>
    </w:p>
    <w:p w:rsidR="001F427E" w:rsidRPr="001F427E" w:rsidRDefault="001F427E" w:rsidP="00B47599">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En efecto, siguiendo la tradición de las legislaciones tutelares que propenden por la intangibilidad e </w:t>
      </w:r>
      <w:proofErr w:type="spellStart"/>
      <w:r w:rsidRPr="001F427E">
        <w:rPr>
          <w:rFonts w:ascii="Arial" w:eastAsia="Times New Roman" w:hAnsi="Arial" w:cs="Arial"/>
          <w:i/>
          <w:spacing w:val="2"/>
          <w:szCs w:val="24"/>
          <w:lang w:val="es-MX" w:eastAsia="es-ES"/>
        </w:rPr>
        <w:t>irrenunciabilidad</w:t>
      </w:r>
      <w:proofErr w:type="spellEnd"/>
      <w:r w:rsidRPr="001F427E">
        <w:rPr>
          <w:rFonts w:ascii="Arial" w:eastAsia="Times New Roman" w:hAnsi="Arial" w:cs="Arial"/>
          <w:i/>
          <w:spacing w:val="2"/>
          <w:szCs w:val="24"/>
          <w:lang w:val="es-MX" w:eastAsia="es-ES"/>
        </w:rPr>
        <w:t xml:space="preserve"> de un mínimo de derechos y garantías ciudadanas, el Derecho del Trabajo y de la Seguridad Social sanciona con la ineficacia o la privación de efectos jurídicos todo acuerdo que menoscabe la libertad, la dignidad humana o los derechos de los trabajadores. De ahí que, para esta Corte, la figura de la ineficacia sea la vía correcta al momento de examinar los casos de violación del deber de información a cargo de las administradoras de pensiones”. </w:t>
      </w:r>
    </w:p>
    <w:p w:rsidR="001F427E" w:rsidRPr="001F427E" w:rsidRDefault="001F427E" w:rsidP="00DF1F02">
      <w:pPr>
        <w:spacing w:line="276" w:lineRule="auto"/>
        <w:ind w:left="720" w:firstLine="0"/>
        <w:contextualSpacing/>
        <w:jc w:val="left"/>
        <w:rPr>
          <w:rFonts w:ascii="Arial" w:eastAsia="Times New Roman" w:hAnsi="Arial" w:cs="Arial"/>
          <w:spacing w:val="2"/>
          <w:sz w:val="24"/>
          <w:szCs w:val="24"/>
          <w:lang w:val="es-CO" w:eastAsia="es-ES"/>
        </w:rPr>
      </w:pPr>
    </w:p>
    <w:p w:rsidR="001F427E" w:rsidRPr="009C28AF" w:rsidRDefault="001F427E" w:rsidP="00B47599">
      <w:pPr>
        <w:numPr>
          <w:ilvl w:val="0"/>
          <w:numId w:val="3"/>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En ese orden de ideas, si lo que pretende la Sala mayoritaria es que las </w:t>
      </w:r>
      <w:proofErr w:type="spellStart"/>
      <w:r w:rsidRPr="001F427E">
        <w:rPr>
          <w:rFonts w:ascii="Arial" w:eastAsia="Times New Roman" w:hAnsi="Arial" w:cs="Arial"/>
          <w:spacing w:val="2"/>
          <w:sz w:val="24"/>
          <w:szCs w:val="24"/>
          <w:lang w:eastAsia="es-ES"/>
        </w:rPr>
        <w:t>AFPs</w:t>
      </w:r>
      <w:proofErr w:type="spellEnd"/>
      <w:r w:rsidRPr="001F427E">
        <w:rPr>
          <w:rFonts w:ascii="Arial" w:eastAsia="Times New Roman" w:hAnsi="Arial" w:cs="Arial"/>
          <w:spacing w:val="2"/>
          <w:sz w:val="24"/>
          <w:szCs w:val="24"/>
          <w:lang w:eastAsia="es-ES"/>
        </w:rPr>
        <w:t xml:space="preserve"> respondan por la totalidad de los perjuicios causados por la deficiente e insuficiente  información a los demandantes, a efectos de que las consecuencias de la ineficacia de los traslados no afecte el sistema de prima media, la solución </w:t>
      </w:r>
      <w:r w:rsidRPr="001F427E">
        <w:rPr>
          <w:rFonts w:ascii="Arial" w:eastAsia="Times New Roman" w:hAnsi="Arial" w:cs="Arial"/>
          <w:spacing w:val="2"/>
          <w:sz w:val="24"/>
          <w:szCs w:val="24"/>
          <w:lang w:eastAsia="es-ES"/>
        </w:rPr>
        <w:lastRenderedPageBreak/>
        <w:t>no puede ser la denegación de las pretensiones sino la adecuación de la condena en contra de la AFP con el fin de que asuma todos los perjuicios causados. Ello, podría hacerse, por ejemplo, adicionando a las condenas que viene haciendo la Corte (traslado de todos los saldos con los rendimientos, y el valor de las cuotas de administración con cargo a los recursos propios de la AFP), que se ordene a COLPENSIONES que haga el cálculo actuarial de lo que debió percibir durante el lapso en que el afiliado estuvo en la AFP, para que la AFP pague la diferencia de sus propios recursos a título de perjuicios, en caso de que el traslado de los saldos con los rendimientos y cuotas de administración resultare inferior. De esta manera se paliaría el menoscabo que eventualmente esté afectando el sistema de financiación del régimen de prima media con ocasión de las sentencias de la justicia ordinaria que están declarando la ineficacia de los traslado.</w:t>
      </w:r>
    </w:p>
    <w:p w:rsidR="00B47599" w:rsidRPr="001F427E" w:rsidRDefault="00B47599" w:rsidP="00B47599">
      <w:pPr>
        <w:spacing w:line="276" w:lineRule="auto"/>
        <w:ind w:left="426" w:firstLine="0"/>
        <w:contextualSpacing/>
        <w:rPr>
          <w:rFonts w:ascii="Arial" w:eastAsia="Times New Roman" w:hAnsi="Arial" w:cs="Arial"/>
          <w:spacing w:val="2"/>
          <w:sz w:val="24"/>
          <w:szCs w:val="24"/>
          <w:lang w:eastAsia="es-ES"/>
        </w:rPr>
      </w:pPr>
    </w:p>
    <w:p w:rsidR="001F427E" w:rsidRPr="001F427E" w:rsidRDefault="001F427E" w:rsidP="00DF1F02">
      <w:pPr>
        <w:numPr>
          <w:ilvl w:val="0"/>
          <w:numId w:val="5"/>
        </w:numPr>
        <w:spacing w:line="276" w:lineRule="auto"/>
        <w:contextualSpacing/>
        <w:jc w:val="left"/>
        <w:rPr>
          <w:rFonts w:ascii="Arial" w:eastAsia="Times New Roman" w:hAnsi="Arial" w:cs="Arial"/>
          <w:b/>
          <w:spacing w:val="2"/>
          <w:sz w:val="24"/>
          <w:szCs w:val="24"/>
          <w:lang w:val="es-CO" w:eastAsia="es-ES"/>
        </w:rPr>
      </w:pPr>
      <w:r w:rsidRPr="001F427E">
        <w:rPr>
          <w:rFonts w:ascii="Arial" w:eastAsia="Times New Roman" w:hAnsi="Arial" w:cs="Arial"/>
          <w:b/>
          <w:spacing w:val="2"/>
          <w:sz w:val="24"/>
          <w:szCs w:val="24"/>
          <w:lang w:val="es-CO" w:eastAsia="es-ES"/>
        </w:rPr>
        <w:t>EL LITERAL B) DEL ARTÍCULO 13 Y EL ARTÍCULO 271 DE LA LEY 100/93 INCLUYEN A LOS FONDOS DE PENSIONES:</w:t>
      </w:r>
    </w:p>
    <w:p w:rsidR="001F427E" w:rsidRPr="001F427E" w:rsidRDefault="001F427E" w:rsidP="00DF1F02">
      <w:pPr>
        <w:spacing w:line="276" w:lineRule="auto"/>
        <w:ind w:firstLine="0"/>
        <w:rPr>
          <w:rFonts w:ascii="Arial" w:eastAsia="Times New Roman" w:hAnsi="Arial" w:cs="Arial"/>
          <w:b/>
          <w:spacing w:val="2"/>
          <w:sz w:val="24"/>
          <w:szCs w:val="24"/>
          <w:lang w:val="es-CO" w:eastAsia="es-ES"/>
        </w:rPr>
      </w:pPr>
      <w:r w:rsidRPr="001F427E">
        <w:rPr>
          <w:rFonts w:ascii="Arial" w:eastAsia="Times New Roman" w:hAnsi="Arial" w:cs="Arial"/>
          <w:b/>
          <w:spacing w:val="2"/>
          <w:sz w:val="24"/>
          <w:szCs w:val="24"/>
          <w:lang w:val="es-CO" w:eastAsia="es-ES"/>
        </w:rPr>
        <w:t xml:space="preserve"> </w:t>
      </w:r>
    </w:p>
    <w:p w:rsidR="001F427E" w:rsidRPr="001F427E" w:rsidRDefault="00EB1383" w:rsidP="00EB1383">
      <w:pPr>
        <w:numPr>
          <w:ilvl w:val="0"/>
          <w:numId w:val="3"/>
        </w:numPr>
        <w:spacing w:line="276" w:lineRule="auto"/>
        <w:ind w:left="426"/>
        <w:contextualSpacing/>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 </w:t>
      </w:r>
      <w:r w:rsidR="001F427E" w:rsidRPr="001F427E">
        <w:rPr>
          <w:rFonts w:ascii="Arial" w:eastAsia="Times New Roman" w:hAnsi="Arial" w:cs="Arial"/>
          <w:spacing w:val="2"/>
          <w:sz w:val="24"/>
          <w:szCs w:val="24"/>
          <w:lang w:eastAsia="es-ES"/>
        </w:rPr>
        <w:t>Para llegar a la conclusión de que la única acción que tiene un afiliado en contra de la AFP que le brindó una insuficiente o errada información es la acción de indemnización de perjuicios prevista en el artículo 10 del Decreto 720 de 1994, y no la acción de ineficacia, la Sala mayoritaria se vio en la necesidad de derruir el escollo que le presentaba la redacción literal del literal b) del artículo 13 y del artículo 271 de la ley 100/93. Y para ello acudió a un argumento bastante forzado. Se dijo en la sentencia lo siguiente:</w:t>
      </w:r>
    </w:p>
    <w:p w:rsidR="001F427E" w:rsidRPr="001F427E" w:rsidRDefault="001F427E" w:rsidP="00DF1F02">
      <w:pPr>
        <w:spacing w:line="276" w:lineRule="auto"/>
        <w:ind w:left="720" w:firstLine="0"/>
        <w:contextualSpacing/>
        <w:rPr>
          <w:rFonts w:ascii="Arial" w:eastAsia="Times New Roman" w:hAnsi="Arial" w:cs="Arial"/>
          <w:spacing w:val="2"/>
          <w:sz w:val="24"/>
          <w:szCs w:val="24"/>
          <w:lang w:val="es-CO" w:eastAsia="es-ES"/>
        </w:rPr>
      </w:pPr>
    </w:p>
    <w:p w:rsidR="001F427E" w:rsidRPr="009C28AF" w:rsidRDefault="001F427E" w:rsidP="00EB1383">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“En un primer momento una lectura desprevenida de tal enunciación permitiría predicar tanto del empleador del afiliado, como de cualquier persona, entre ellas, la AFP, la posibilidad de desconocer, al que desea pertenecer; pero auscultando en detalle no solo tal normativa, sino la ley 100 de 1993 en general, permite advertir que en realidad tal supuesto de hecho solo puede provenir del empleador o “cualquier persona” afín con esa denominación, es decir, de alguien que pueda usurpar la voluntad del trabajador por tener una posición subordinante frente a este, o director de sus actos…”</w:t>
      </w:r>
    </w:p>
    <w:p w:rsidR="00EB1383" w:rsidRPr="001F427E" w:rsidRDefault="00EB1383" w:rsidP="00EB1383">
      <w:pPr>
        <w:spacing w:line="240" w:lineRule="auto"/>
        <w:ind w:left="426" w:right="420" w:firstLine="720"/>
        <w:rPr>
          <w:rFonts w:ascii="Arial" w:eastAsia="Times New Roman" w:hAnsi="Arial" w:cs="Arial"/>
          <w:i/>
          <w:spacing w:val="2"/>
          <w:szCs w:val="24"/>
          <w:lang w:val="es-MX" w:eastAsia="es-ES"/>
        </w:rPr>
      </w:pPr>
    </w:p>
    <w:p w:rsidR="001F427E" w:rsidRPr="009C28AF" w:rsidRDefault="001F427E" w:rsidP="00EB1383">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w:t>
      </w:r>
    </w:p>
    <w:p w:rsidR="00EB1383" w:rsidRPr="001F427E" w:rsidRDefault="00EB1383" w:rsidP="00EB1383">
      <w:pPr>
        <w:spacing w:line="240" w:lineRule="auto"/>
        <w:ind w:left="426" w:right="420" w:firstLine="720"/>
        <w:rPr>
          <w:rFonts w:ascii="Arial" w:eastAsia="Times New Roman" w:hAnsi="Arial" w:cs="Arial"/>
          <w:i/>
          <w:spacing w:val="2"/>
          <w:szCs w:val="24"/>
          <w:lang w:val="es-MX" w:eastAsia="es-ES"/>
        </w:rPr>
      </w:pPr>
    </w:p>
    <w:p w:rsidR="001F427E" w:rsidRPr="001F427E" w:rsidRDefault="001F427E" w:rsidP="00EB1383">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En ese sentido, la ley 100/93 trae un nuevo protagonista a quien se dirigen todos los esfuerzos gubernamentales para asegurar pensiones básicas, proteger los ahorros, y garantizar una rentabilidad mínima. Así, este nuevo sujeto es la Administradora de Fondos Pensional- de naturaleza particular-; por lo tanto, no podría interpretarse que el literal b) del Articulo 13 y 271 de la ley 100/93, cuando se refiere al empleador o a cualquier persona natural o jurídica, incluye también a la AFP, pues dado lo dicho, de haber querido regular su comportamiento en ese sentido, en tanto la AFP es el nuevo actor de la Ley 100/93, lo hubiere referido expresamente como generador de la ineficacia el traslado entre regímenes pensionales, como lo hizo con el empleador, sin que pueda derivarse una </w:t>
      </w:r>
      <w:proofErr w:type="spellStart"/>
      <w:r w:rsidRPr="001F427E">
        <w:rPr>
          <w:rFonts w:ascii="Arial" w:eastAsia="Times New Roman" w:hAnsi="Arial" w:cs="Arial"/>
          <w:i/>
          <w:spacing w:val="2"/>
          <w:szCs w:val="24"/>
          <w:lang w:val="es-MX" w:eastAsia="es-ES"/>
        </w:rPr>
        <w:t>omisión</w:t>
      </w:r>
      <w:proofErr w:type="spellEnd"/>
      <w:r w:rsidRPr="001F427E">
        <w:rPr>
          <w:rFonts w:ascii="Arial" w:eastAsia="Times New Roman" w:hAnsi="Arial" w:cs="Arial"/>
          <w:i/>
          <w:spacing w:val="2"/>
          <w:szCs w:val="24"/>
          <w:lang w:val="es-MX" w:eastAsia="es-ES"/>
        </w:rPr>
        <w:t xml:space="preserve"> legislativa absoluta o relativa de tal ausencia, pues iterase las sanciones no pueden aplicarse a otros sujetos por analogía.</w:t>
      </w:r>
    </w:p>
    <w:p w:rsidR="001F427E" w:rsidRPr="001F427E" w:rsidRDefault="001F427E" w:rsidP="00EB1383">
      <w:pPr>
        <w:spacing w:line="240" w:lineRule="auto"/>
        <w:ind w:left="426" w:right="420" w:firstLine="720"/>
        <w:rPr>
          <w:rFonts w:ascii="Arial" w:eastAsia="Times New Roman" w:hAnsi="Arial" w:cs="Arial"/>
          <w:i/>
          <w:spacing w:val="2"/>
          <w:szCs w:val="24"/>
          <w:lang w:val="es-MX" w:eastAsia="es-ES"/>
        </w:rPr>
      </w:pPr>
    </w:p>
    <w:p w:rsidR="001F427E" w:rsidRPr="001F427E" w:rsidRDefault="001F427E" w:rsidP="00EB1383">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 Lo anterior cobra mayor relevancia si en cuenta se tiene que las normas invocadas exigen que en el supuesto de hecho en el que participa un sujeto calificado, este desconozca, impida o atente contra el derecho libre y voluntario del trabajador de elegir el régimen pensional, en el que en otras palabras implica que su consentimiento no provenga de él, sino de otro, actos que de ninguna manera podrá ejecutar una AFP, en tanto que ella en efecto busca una afiliación al sistema </w:t>
      </w:r>
      <w:r w:rsidRPr="001F427E">
        <w:rPr>
          <w:rFonts w:ascii="Arial" w:eastAsia="Times New Roman" w:hAnsi="Arial" w:cs="Arial"/>
          <w:i/>
          <w:spacing w:val="2"/>
          <w:szCs w:val="24"/>
          <w:lang w:val="es-MX" w:eastAsia="es-ES"/>
        </w:rPr>
        <w:lastRenderedPageBreak/>
        <w:t>de ahorro individual; por lo que solo una persona con la posibilidad de direccionar los actos del trabajador podrá desconocer, impedir, atentar contra el derecho de este, es decir , su empleador.</w:t>
      </w:r>
    </w:p>
    <w:p w:rsidR="001F427E" w:rsidRPr="001F427E" w:rsidRDefault="001F427E" w:rsidP="00EB1383">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 xml:space="preserve"> </w:t>
      </w:r>
    </w:p>
    <w:p w:rsidR="001F427E" w:rsidRPr="001F427E" w:rsidRDefault="001F427E" w:rsidP="00EB1383">
      <w:pPr>
        <w:spacing w:line="240" w:lineRule="auto"/>
        <w:ind w:left="426" w:right="420" w:firstLine="720"/>
        <w:rPr>
          <w:rFonts w:ascii="Arial" w:eastAsia="Times New Roman" w:hAnsi="Arial" w:cs="Arial"/>
          <w:i/>
          <w:spacing w:val="2"/>
          <w:szCs w:val="24"/>
          <w:lang w:val="es-MX" w:eastAsia="es-ES"/>
        </w:rPr>
      </w:pPr>
      <w:r w:rsidRPr="001F427E">
        <w:rPr>
          <w:rFonts w:ascii="Arial" w:eastAsia="Times New Roman" w:hAnsi="Arial" w:cs="Arial"/>
          <w:i/>
          <w:spacing w:val="2"/>
          <w:szCs w:val="24"/>
          <w:lang w:val="es-MX" w:eastAsia="es-ES"/>
        </w:rPr>
        <w:t>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w:t>
      </w:r>
    </w:p>
    <w:p w:rsidR="001F427E" w:rsidRPr="001F427E" w:rsidRDefault="001F427E" w:rsidP="00DF1F02">
      <w:pPr>
        <w:spacing w:line="276" w:lineRule="auto"/>
        <w:ind w:left="720" w:firstLine="0"/>
        <w:contextualSpacing/>
        <w:rPr>
          <w:rFonts w:ascii="Arial" w:eastAsia="Times New Roman" w:hAnsi="Arial" w:cs="Arial"/>
          <w:spacing w:val="2"/>
          <w:sz w:val="24"/>
          <w:szCs w:val="24"/>
          <w:lang w:val="es-CO" w:eastAsia="es-ES"/>
        </w:rPr>
      </w:pP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Realmente basta referirse a estos mismos argumentos para decir que las normas si contemplaron dentro de la expresión genérica </w:t>
      </w:r>
      <w:r w:rsidRPr="001F427E">
        <w:rPr>
          <w:rFonts w:ascii="Arial" w:eastAsia="Times New Roman" w:hAnsi="Arial" w:cs="Arial"/>
          <w:i/>
          <w:spacing w:val="2"/>
          <w:sz w:val="24"/>
          <w:szCs w:val="24"/>
          <w:lang w:val="es-CO" w:eastAsia="es-ES"/>
        </w:rPr>
        <w:t>“</w:t>
      </w:r>
      <w:r w:rsidRPr="001F427E">
        <w:rPr>
          <w:rFonts w:ascii="Arial" w:eastAsia="Times New Roman" w:hAnsi="Arial" w:cs="Arial"/>
          <w:i/>
          <w:spacing w:val="2"/>
          <w:szCs w:val="24"/>
          <w:lang w:val="es-CO" w:eastAsia="es-ES"/>
        </w:rPr>
        <w:t>cualquier persona natural o jurídica</w:t>
      </w:r>
      <w:r w:rsidRPr="001F427E">
        <w:rPr>
          <w:rFonts w:ascii="Arial" w:eastAsia="Times New Roman" w:hAnsi="Arial" w:cs="Arial"/>
          <w:i/>
          <w:spacing w:val="2"/>
          <w:sz w:val="24"/>
          <w:szCs w:val="24"/>
          <w:lang w:val="es-CO" w:eastAsia="es-ES"/>
        </w:rPr>
        <w:t xml:space="preserve">” </w:t>
      </w:r>
      <w:r w:rsidRPr="001F427E">
        <w:rPr>
          <w:rFonts w:ascii="Arial" w:eastAsia="Times New Roman" w:hAnsi="Arial" w:cs="Arial"/>
          <w:spacing w:val="2"/>
          <w:sz w:val="24"/>
          <w:szCs w:val="24"/>
          <w:lang w:val="es-CO" w:eastAsia="es-ES"/>
        </w:rPr>
        <w:t xml:space="preserve">a la AFP precisamente porque es uno de los actores importantes dentro del sistema de seguridad social en pensiones. En efecto, dentro de la estructura del sistema de seguridad social en pensiones, la ecuación la integran trabajador-empleador-fondo de pensiones y por consiguiente tanto el empleador como las </w:t>
      </w:r>
      <w:proofErr w:type="spellStart"/>
      <w:r w:rsidRPr="001F427E">
        <w:rPr>
          <w:rFonts w:ascii="Arial" w:eastAsia="Times New Roman" w:hAnsi="Arial" w:cs="Arial"/>
          <w:spacing w:val="2"/>
          <w:sz w:val="24"/>
          <w:szCs w:val="24"/>
          <w:lang w:val="es-CO" w:eastAsia="es-ES"/>
        </w:rPr>
        <w:t>AFPs</w:t>
      </w:r>
      <w:proofErr w:type="spellEnd"/>
      <w:r w:rsidRPr="001F427E">
        <w:rPr>
          <w:rFonts w:ascii="Arial" w:eastAsia="Times New Roman" w:hAnsi="Arial" w:cs="Arial"/>
          <w:spacing w:val="2"/>
          <w:sz w:val="24"/>
          <w:szCs w:val="24"/>
          <w:lang w:val="es-CO" w:eastAsia="es-ES"/>
        </w:rPr>
        <w:t xml:space="preserve"> están en la posibilidad de desconocer, impedir o atentar contra el derecho libre y voluntario del trabajador de elegir el régimen pensional. Parafraseando lo dicho por mis colegas, si el legislador hubiere contemplado que tal comportamiento (desconocer, atentar, impedir) sólo está en cabeza del empleador (como se afirma en la sentencia), no habría acudido a la expresión </w:t>
      </w:r>
      <w:r w:rsidRPr="001F427E">
        <w:rPr>
          <w:rFonts w:ascii="Arial" w:eastAsia="Times New Roman" w:hAnsi="Arial" w:cs="Arial"/>
          <w:i/>
          <w:spacing w:val="2"/>
          <w:sz w:val="24"/>
          <w:szCs w:val="24"/>
          <w:lang w:val="es-CO" w:eastAsia="es-ES"/>
        </w:rPr>
        <w:t>“cualquier persona natural o jurídica”</w:t>
      </w:r>
      <w:r w:rsidRPr="001F427E">
        <w:rPr>
          <w:rFonts w:ascii="Arial" w:eastAsia="Times New Roman" w:hAnsi="Arial" w:cs="Arial"/>
          <w:spacing w:val="2"/>
          <w:sz w:val="24"/>
          <w:szCs w:val="24"/>
          <w:lang w:val="es-CO" w:eastAsia="es-ES"/>
        </w:rPr>
        <w:t xml:space="preserve">. Por otra parte, dentro de la ecuación, realmente la persona más interesada en reclutar afiliados es el fondo privado, porque le representa ganancias, lo que de suyo conlleva una alta probabilidad de que prevalido de sus conocimientos, abuse de su posición dominante frente al afiliado. Es más, la gran cantidad de ineficacias que se vienen decretando por la justicia en el país, ponen en evidencia que los </w:t>
      </w:r>
      <w:r w:rsidR="002F25AC" w:rsidRPr="001F427E">
        <w:rPr>
          <w:rFonts w:ascii="Arial" w:eastAsia="Times New Roman" w:hAnsi="Arial" w:cs="Arial"/>
          <w:spacing w:val="2"/>
          <w:sz w:val="24"/>
          <w:szCs w:val="24"/>
          <w:lang w:val="es-CO" w:eastAsia="es-ES"/>
        </w:rPr>
        <w:t xml:space="preserve">fondos </w:t>
      </w:r>
      <w:r w:rsidRPr="001F427E">
        <w:rPr>
          <w:rFonts w:ascii="Arial" w:eastAsia="Times New Roman" w:hAnsi="Arial" w:cs="Arial"/>
          <w:spacing w:val="2"/>
          <w:sz w:val="24"/>
          <w:szCs w:val="24"/>
          <w:lang w:val="es-CO" w:eastAsia="es-ES"/>
        </w:rPr>
        <w:t>privados, en su afán de  enganchar clientes, guardaron información importante a la hora de la afiliación, como por ejemplo, la que tiene que ver con los beneficios del régimen de transición. Basta mirar las cifras del 2019 para dimensionar lo que representa para las administradoras de fondos de pensiones el número de afiliados: recaudaron 33 billones de pesos. Precisamente por eso, para precaver eventuales abusos de los fondos de pensiones, el legislador viene expidiendo una serie de normas tendientes a regular de manera estricta su conducta.</w:t>
      </w:r>
    </w:p>
    <w:p w:rsidR="001F427E" w:rsidRPr="001F427E" w:rsidRDefault="001F427E" w:rsidP="00DF1F02">
      <w:pPr>
        <w:spacing w:line="276" w:lineRule="auto"/>
        <w:ind w:left="720" w:firstLine="0"/>
        <w:contextualSpacing/>
        <w:rPr>
          <w:rFonts w:ascii="Arial" w:eastAsia="Times New Roman" w:hAnsi="Arial" w:cs="Arial"/>
          <w:spacing w:val="2"/>
          <w:sz w:val="24"/>
          <w:szCs w:val="24"/>
          <w:lang w:val="es-CO" w:eastAsia="es-ES"/>
        </w:rPr>
      </w:pPr>
    </w:p>
    <w:p w:rsidR="001F427E" w:rsidRPr="001F427E" w:rsidRDefault="00C025BB" w:rsidP="00C025BB">
      <w:pPr>
        <w:numPr>
          <w:ilvl w:val="0"/>
          <w:numId w:val="3"/>
        </w:numPr>
        <w:spacing w:line="276" w:lineRule="auto"/>
        <w:ind w:left="426"/>
        <w:contextualSpacing/>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 </w:t>
      </w:r>
      <w:r w:rsidR="001F427E" w:rsidRPr="001F427E">
        <w:rPr>
          <w:rFonts w:ascii="Arial" w:eastAsia="Times New Roman" w:hAnsi="Arial" w:cs="Arial"/>
          <w:spacing w:val="2"/>
          <w:sz w:val="24"/>
          <w:szCs w:val="24"/>
          <w:lang w:eastAsia="es-ES"/>
        </w:rPr>
        <w:t xml:space="preserve">Ahora, si la columna vertebral de la sentencia para descartar la acción de ineficacia, es que el literal b) del artículo 13 y el artículo 271 de la ley 100/93 no incluyó en su redacción a la AFP, y tal argumento no es cierto, toda la fundamentación de la sentencia se viene abajo. Y como consecuencia de ello, no solo cobra vigencia el precedente de la Sala de Casación Laboral de la Corte Suprema de Justicia, sino que además resulta obligatorio por constituir doctrina probable.  </w:t>
      </w:r>
    </w:p>
    <w:p w:rsidR="001F427E" w:rsidRPr="001F427E" w:rsidRDefault="001F427E" w:rsidP="00DF1F02">
      <w:pPr>
        <w:spacing w:line="276" w:lineRule="auto"/>
        <w:ind w:left="720" w:firstLine="0"/>
        <w:contextualSpacing/>
        <w:rPr>
          <w:rFonts w:ascii="Arial" w:eastAsia="Times New Roman" w:hAnsi="Arial" w:cs="Arial"/>
          <w:spacing w:val="2"/>
          <w:sz w:val="24"/>
          <w:szCs w:val="24"/>
          <w:lang w:val="es-CO" w:eastAsia="es-ES"/>
        </w:rPr>
      </w:pPr>
    </w:p>
    <w:p w:rsidR="001F427E" w:rsidRPr="001F427E" w:rsidRDefault="001F427E" w:rsidP="00DF1F02">
      <w:pPr>
        <w:numPr>
          <w:ilvl w:val="0"/>
          <w:numId w:val="5"/>
        </w:numPr>
        <w:spacing w:line="276" w:lineRule="auto"/>
        <w:contextualSpacing/>
        <w:jc w:val="left"/>
        <w:rPr>
          <w:rFonts w:ascii="Arial" w:eastAsia="Times New Roman" w:hAnsi="Arial" w:cs="Arial"/>
          <w:spacing w:val="2"/>
          <w:sz w:val="24"/>
          <w:szCs w:val="24"/>
          <w:lang w:val="es-CO" w:eastAsia="es-ES"/>
        </w:rPr>
      </w:pPr>
      <w:r w:rsidRPr="001F427E">
        <w:rPr>
          <w:rFonts w:ascii="Arial" w:eastAsia="Times New Roman" w:hAnsi="Arial" w:cs="Arial"/>
          <w:b/>
          <w:spacing w:val="2"/>
          <w:sz w:val="24"/>
          <w:szCs w:val="24"/>
          <w:lang w:val="es-CO" w:eastAsia="es-ES"/>
        </w:rPr>
        <w:t>CASO CONCRETO:</w:t>
      </w:r>
    </w:p>
    <w:p w:rsidR="001F427E" w:rsidRPr="001F427E" w:rsidRDefault="001F427E" w:rsidP="00DF1F02">
      <w:pPr>
        <w:spacing w:line="276" w:lineRule="auto"/>
        <w:ind w:left="1211" w:firstLine="0"/>
        <w:contextualSpacing/>
        <w:rPr>
          <w:rFonts w:ascii="Arial" w:eastAsia="Times New Roman" w:hAnsi="Arial" w:cs="Arial"/>
          <w:spacing w:val="2"/>
          <w:sz w:val="24"/>
          <w:szCs w:val="24"/>
          <w:lang w:val="es-CO" w:eastAsia="es-ES"/>
        </w:rPr>
      </w:pPr>
    </w:p>
    <w:p w:rsidR="001F427E" w:rsidRPr="001F427E" w:rsidRDefault="001F427E" w:rsidP="00C025BB">
      <w:pPr>
        <w:numPr>
          <w:ilvl w:val="0"/>
          <w:numId w:val="3"/>
        </w:numPr>
        <w:spacing w:line="276" w:lineRule="auto"/>
        <w:ind w:left="426"/>
        <w:contextualSpacing/>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 xml:space="preserve"> 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1F427E">
        <w:rPr>
          <w:rFonts w:ascii="Arial" w:eastAsia="Times New Roman" w:hAnsi="Arial" w:cs="Arial"/>
          <w:spacing w:val="2"/>
          <w:sz w:val="24"/>
          <w:szCs w:val="24"/>
          <w:lang w:eastAsia="es-ES"/>
        </w:rPr>
        <w:t>A.F.P</w:t>
      </w:r>
      <w:proofErr w:type="spellEnd"/>
      <w:r w:rsidRPr="001F427E">
        <w:rPr>
          <w:rFonts w:ascii="Arial" w:eastAsia="Times New Roman" w:hAnsi="Arial" w:cs="Arial"/>
          <w:spacing w:val="2"/>
          <w:sz w:val="24"/>
          <w:szCs w:val="24"/>
          <w:lang w:eastAsia="es-ES"/>
        </w:rPr>
        <w:t>. a la actora, en orden a conocer las condiciones y consecuencias de migración de régimen.</w:t>
      </w:r>
    </w:p>
    <w:p w:rsidR="001F427E" w:rsidRPr="001F427E" w:rsidRDefault="001F427E" w:rsidP="00DF1F02">
      <w:pPr>
        <w:spacing w:line="276" w:lineRule="auto"/>
        <w:ind w:left="720" w:firstLine="0"/>
        <w:contextualSpacing/>
        <w:rPr>
          <w:rFonts w:ascii="Arial" w:eastAsia="Times New Roman" w:hAnsi="Arial" w:cs="Arial"/>
          <w:spacing w:val="2"/>
          <w:sz w:val="24"/>
          <w:szCs w:val="24"/>
          <w:lang w:eastAsia="es-ES"/>
        </w:rPr>
      </w:pP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lastRenderedPageBreak/>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p>
    <w:p w:rsidR="001F427E" w:rsidRPr="001F427E" w:rsidRDefault="001F427E" w:rsidP="00C025BB">
      <w:pPr>
        <w:spacing w:line="276" w:lineRule="auto"/>
        <w:ind w:left="426" w:firstLine="0"/>
        <w:contextualSpacing/>
        <w:rPr>
          <w:rFonts w:ascii="Arial" w:eastAsia="Times New Roman" w:hAnsi="Arial" w:cs="Arial"/>
          <w:b/>
          <w:spacing w:val="2"/>
          <w:sz w:val="24"/>
          <w:szCs w:val="24"/>
          <w:lang w:val="es-CO" w:eastAsia="es-ES"/>
        </w:rPr>
      </w:pPr>
      <w:r w:rsidRPr="001F427E">
        <w:rPr>
          <w:rFonts w:ascii="Arial" w:eastAsia="Times New Roman" w:hAnsi="Arial" w:cs="Arial"/>
          <w:spacing w:val="2"/>
          <w:sz w:val="24"/>
          <w:szCs w:val="24"/>
          <w:lang w:val="es-CO" w:eastAsia="es-ES"/>
        </w:rPr>
        <w:t xml:space="preserve">Así pues, el vicio en que eventualmente incurren tales administradoras de pensiones, al no suministrar la información adecuada y precisa al afiliado, recaerá en la eficacia del acto, dado que con la omisión o la defectuosa información se ha inducido en error al afectado. Contrario a lo manifestado por la Jueza de instancia, en curso del proceso la AFP demandada no cumplió con la carga que se le impone, esto es, </w:t>
      </w:r>
      <w:r w:rsidRPr="001F427E">
        <w:rPr>
          <w:rFonts w:ascii="Arial" w:eastAsia="Times New Roman" w:hAnsi="Arial" w:cs="Arial"/>
          <w:b/>
          <w:spacing w:val="2"/>
          <w:sz w:val="24"/>
          <w:szCs w:val="24"/>
          <w:lang w:val="es-CO" w:eastAsia="es-ES"/>
        </w:rPr>
        <w:t>acreditar haber transmitido a la actora la información concreta y cierta, acerca de la implicación del traslado de régimen pensional.</w:t>
      </w: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En mi opinión, no era suficiente con que la AFP le hubiera informado a la parte demandante que tenía la posibilidad de pensionarse anticipadamente, porque aunque eso es cierto, no le advirtieron que para ello debía incrementar el monto de su cotización de manera significativa. </w:t>
      </w: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En realidad, mínimo la AFP tendría que haber dado la siguiente información: i) Que dependiendo del capital, puede pensionarse anticipadamente, esto es, antes de la edad mínima para la pensión de vejez. ii) La posibilidad para sus herederos de hacerse a la devolución de saldos, en caso de que no existieran beneficiaros para la pensión de sobrevivientes. iii) La devolución total del saldo en caso de no alcanzar a reunir el total de los requisitos legales para optar al beneficio pensional. iv) Tener la posibilidad de la pensión de vejez habiendo cotizado el mínimo de semanas requeridas a pesar de no reunir el capital suficiente para  el financiamiento de la prestación económica. v) La posibilidad de que el reconocimiento de la pensión de vejez, una vez reunido los requisitos, se haga pronto. </w:t>
      </w:r>
      <w:proofErr w:type="gramStart"/>
      <w:r w:rsidRPr="001F427E">
        <w:rPr>
          <w:rFonts w:ascii="Arial" w:eastAsia="Times New Roman" w:hAnsi="Arial" w:cs="Arial"/>
          <w:spacing w:val="2"/>
          <w:sz w:val="24"/>
          <w:szCs w:val="24"/>
          <w:lang w:val="es-CO" w:eastAsia="es-ES"/>
        </w:rPr>
        <w:t>vi</w:t>
      </w:r>
      <w:proofErr w:type="gramEnd"/>
      <w:r w:rsidRPr="001F427E">
        <w:rPr>
          <w:rFonts w:ascii="Arial" w:eastAsia="Times New Roman" w:hAnsi="Arial" w:cs="Arial"/>
          <w:spacing w:val="2"/>
          <w:sz w:val="24"/>
          <w:szCs w:val="24"/>
          <w:lang w:val="es-CO" w:eastAsia="es-ES"/>
        </w:rPr>
        <w:t xml:space="preserve">) La posibilidad de que sus aportes se conviertan en patrimonio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en un caso dado. vii) El hecho de que el afiliado es el único titular de la cuenta de ahorro individual en contraste con el fondo público cuyos ahorros hacen parte de un fondo común. viii) Los rendimientos financieros que le generen sus aportes abonados sobre el saldo de su cuenta de ahorro individual; y, ix) La posibilidad de seleccionar entre variadas modalidades de pensión.</w:t>
      </w: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La AFP afirma en su contestación que toda la información antes relacionada se le brindó a la demandante, pero en realidad sólo quedó probado en el proceso el numeral primero. Ello sería suficiente para concluir, tal como lo concluyera el juzgado de instancia, que efectivamente la información que recibió la parte actora fue insuficiente y sesgada al momento de hacer el traslado, pues con relación a la posibilidad de pensionarse anticipadamente (lo único probado en el proceso) no se demostró que se le hubiera advertido, se itera,  que debía asumir unas cotizaciones muchísimo mayores a las que estaba efectuando.</w:t>
      </w: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Pero más allá de lo anterior, quizá la información más importante que debió brindarse a la parte demandante eran las modalidades de pensión, una de las </w:t>
      </w:r>
      <w:r w:rsidRPr="001F427E">
        <w:rPr>
          <w:rFonts w:ascii="Arial" w:eastAsia="Times New Roman" w:hAnsi="Arial" w:cs="Arial"/>
          <w:spacing w:val="2"/>
          <w:sz w:val="24"/>
          <w:szCs w:val="24"/>
          <w:lang w:val="es-CO" w:eastAsia="es-ES"/>
        </w:rPr>
        <w:lastRenderedPageBreak/>
        <w:t xml:space="preserve">cuales (la de renta vitalicia inmediata) le quita la posibilidad de que los saldos de su cuenta de ahorro individual se conviertan en masa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uno de los ganchos comerciales a los que más recurren las </w:t>
      </w:r>
      <w:proofErr w:type="spellStart"/>
      <w:r w:rsidRPr="001F427E">
        <w:rPr>
          <w:rFonts w:ascii="Arial" w:eastAsia="Times New Roman" w:hAnsi="Arial" w:cs="Arial"/>
          <w:spacing w:val="2"/>
          <w:sz w:val="24"/>
          <w:szCs w:val="24"/>
          <w:lang w:val="es-CO" w:eastAsia="es-ES"/>
        </w:rPr>
        <w:t>AFPs</w:t>
      </w:r>
      <w:proofErr w:type="spellEnd"/>
      <w:r w:rsidRPr="001F427E">
        <w:rPr>
          <w:rFonts w:ascii="Arial" w:eastAsia="Times New Roman" w:hAnsi="Arial" w:cs="Arial"/>
          <w:spacing w:val="2"/>
          <w:sz w:val="24"/>
          <w:szCs w:val="24"/>
          <w:lang w:val="es-CO" w:eastAsia="es-ES"/>
        </w:rPr>
        <w:t xml:space="preserve"> para ganar adeptos. Tampoco existe evidencia de que se le haya advertido a la actora que la modalidad de retiro programado tiene la desventaja de que una vez se termine el saldo en la cuenta de ahorro individual, si supera la expectativa de vida tenida en cuenta por la AFP, se queda sin pensión de vejez durante los años posteriores (cuando más los necesita). O que en la modalidad de retiro programado con renta vitalicia, la posibilidad de que los saldos se conviertan en masa </w:t>
      </w:r>
      <w:proofErr w:type="spellStart"/>
      <w:r w:rsidRPr="001F427E">
        <w:rPr>
          <w:rFonts w:ascii="Arial" w:eastAsia="Times New Roman" w:hAnsi="Arial" w:cs="Arial"/>
          <w:spacing w:val="2"/>
          <w:sz w:val="24"/>
          <w:szCs w:val="24"/>
          <w:lang w:val="es-CO" w:eastAsia="es-ES"/>
        </w:rPr>
        <w:t>sucesoral</w:t>
      </w:r>
      <w:proofErr w:type="spellEnd"/>
      <w:r w:rsidRPr="001F427E">
        <w:rPr>
          <w:rFonts w:ascii="Arial" w:eastAsia="Times New Roman" w:hAnsi="Arial" w:cs="Arial"/>
          <w:spacing w:val="2"/>
          <w:sz w:val="24"/>
          <w:szCs w:val="24"/>
          <w:lang w:val="es-CO" w:eastAsia="es-ES"/>
        </w:rPr>
        <w:t xml:space="preserve"> es muy poco probable. </w:t>
      </w:r>
    </w:p>
    <w:p w:rsidR="001F427E" w:rsidRPr="001F427E" w:rsidRDefault="001F427E" w:rsidP="00C025BB">
      <w:pPr>
        <w:spacing w:line="276" w:lineRule="auto"/>
        <w:ind w:left="426" w:firstLine="0"/>
        <w:contextualSpacing/>
        <w:rPr>
          <w:rFonts w:ascii="Arial" w:eastAsia="Times New Roman" w:hAnsi="Arial" w:cs="Arial"/>
          <w:spacing w:val="2"/>
          <w:sz w:val="24"/>
          <w:szCs w:val="24"/>
          <w:lang w:val="es-CO" w:eastAsia="es-ES"/>
        </w:rPr>
      </w:pPr>
    </w:p>
    <w:p w:rsidR="001F427E" w:rsidRPr="001F427E" w:rsidRDefault="00C025BB" w:rsidP="00C025BB">
      <w:pPr>
        <w:numPr>
          <w:ilvl w:val="0"/>
          <w:numId w:val="3"/>
        </w:numPr>
        <w:spacing w:line="276" w:lineRule="auto"/>
        <w:ind w:left="426"/>
        <w:contextualSpacing/>
        <w:rPr>
          <w:rFonts w:ascii="Arial" w:eastAsia="Times New Roman" w:hAnsi="Arial" w:cs="Arial"/>
          <w:spacing w:val="2"/>
          <w:sz w:val="24"/>
          <w:szCs w:val="24"/>
          <w:lang w:eastAsia="es-ES"/>
        </w:rPr>
      </w:pPr>
      <w:r w:rsidRPr="009C28AF">
        <w:rPr>
          <w:rFonts w:ascii="Arial" w:eastAsia="Times New Roman" w:hAnsi="Arial" w:cs="Arial"/>
          <w:spacing w:val="2"/>
          <w:sz w:val="24"/>
          <w:szCs w:val="24"/>
          <w:lang w:eastAsia="es-ES"/>
        </w:rPr>
        <w:t xml:space="preserve"> </w:t>
      </w:r>
      <w:r w:rsidR="001F427E" w:rsidRPr="001F427E">
        <w:rPr>
          <w:rFonts w:ascii="Arial" w:eastAsia="Times New Roman" w:hAnsi="Arial" w:cs="Arial"/>
          <w:spacing w:val="2"/>
          <w:sz w:val="24"/>
          <w:szCs w:val="24"/>
          <w:lang w:eastAsia="es-ES"/>
        </w:rPr>
        <w:t xml:space="preserve">En virtud de lo anterior, considero que debió confirmarse la sentencia de primera instancia y adecuar lo que fuere necesario respecto a las condenas que se profirieron en contra de la AFP </w:t>
      </w:r>
    </w:p>
    <w:p w:rsidR="001F427E" w:rsidRPr="001F427E" w:rsidRDefault="001F427E" w:rsidP="00DF1F02">
      <w:pPr>
        <w:spacing w:line="276" w:lineRule="auto"/>
        <w:ind w:left="720" w:firstLine="0"/>
        <w:contextualSpacing/>
        <w:rPr>
          <w:rFonts w:ascii="Arial" w:eastAsia="Times New Roman" w:hAnsi="Arial" w:cs="Arial"/>
          <w:spacing w:val="2"/>
          <w:sz w:val="24"/>
          <w:szCs w:val="24"/>
          <w:lang w:eastAsia="es-ES"/>
        </w:rPr>
      </w:pPr>
    </w:p>
    <w:p w:rsidR="001F427E" w:rsidRPr="001F427E" w:rsidRDefault="001F427E" w:rsidP="00DF1F02">
      <w:pPr>
        <w:spacing w:line="276" w:lineRule="auto"/>
        <w:ind w:left="720" w:firstLine="0"/>
        <w:contextualSpacing/>
        <w:rPr>
          <w:rFonts w:ascii="Arial" w:eastAsia="Times New Roman" w:hAnsi="Arial" w:cs="Arial"/>
          <w:spacing w:val="2"/>
          <w:sz w:val="24"/>
          <w:szCs w:val="24"/>
          <w:lang w:eastAsia="es-ES"/>
        </w:rPr>
      </w:pPr>
    </w:p>
    <w:p w:rsidR="001F427E" w:rsidRPr="001F427E" w:rsidRDefault="001F427E" w:rsidP="00DF1F02">
      <w:pPr>
        <w:autoSpaceDE w:val="0"/>
        <w:autoSpaceDN w:val="0"/>
        <w:adjustRightInd w:val="0"/>
        <w:spacing w:line="276" w:lineRule="auto"/>
        <w:ind w:firstLine="0"/>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En estos términos sustento mi salvamento de voto.</w:t>
      </w:r>
    </w:p>
    <w:p w:rsidR="001F427E" w:rsidRPr="001F427E" w:rsidRDefault="001F427E" w:rsidP="00DF1F02">
      <w:pPr>
        <w:spacing w:line="276" w:lineRule="auto"/>
        <w:ind w:left="720" w:firstLine="0"/>
        <w:contextualSpacing/>
        <w:rPr>
          <w:rFonts w:ascii="Arial" w:eastAsia="Times New Roman" w:hAnsi="Arial" w:cs="Arial"/>
          <w:spacing w:val="2"/>
          <w:sz w:val="24"/>
          <w:szCs w:val="24"/>
          <w:lang w:val="es-CO" w:eastAsia="es-ES"/>
        </w:rPr>
      </w:pPr>
      <w:r w:rsidRPr="001F427E">
        <w:rPr>
          <w:rFonts w:ascii="Arial" w:eastAsia="Times New Roman" w:hAnsi="Arial" w:cs="Arial"/>
          <w:spacing w:val="2"/>
          <w:sz w:val="24"/>
          <w:szCs w:val="24"/>
          <w:lang w:val="es-CO" w:eastAsia="es-ES"/>
        </w:rPr>
        <w:t xml:space="preserve">   </w:t>
      </w:r>
    </w:p>
    <w:p w:rsidR="001F427E" w:rsidRPr="009C28AF" w:rsidRDefault="001F427E" w:rsidP="00DF1F02">
      <w:pPr>
        <w:spacing w:line="276" w:lineRule="auto"/>
        <w:ind w:firstLine="0"/>
        <w:rPr>
          <w:rFonts w:ascii="Arial" w:eastAsia="Times New Roman" w:hAnsi="Arial" w:cs="Arial"/>
          <w:spacing w:val="2"/>
          <w:sz w:val="24"/>
          <w:szCs w:val="24"/>
          <w:lang w:val="es-CO" w:eastAsia="es-ES"/>
        </w:rPr>
      </w:pPr>
    </w:p>
    <w:p w:rsidR="00C025BB" w:rsidRPr="009C28AF" w:rsidRDefault="00C025BB" w:rsidP="00DF1F02">
      <w:pPr>
        <w:spacing w:line="276" w:lineRule="auto"/>
        <w:ind w:firstLine="0"/>
        <w:rPr>
          <w:rFonts w:ascii="Arial" w:eastAsia="Times New Roman" w:hAnsi="Arial" w:cs="Arial"/>
          <w:spacing w:val="2"/>
          <w:sz w:val="24"/>
          <w:szCs w:val="24"/>
          <w:lang w:val="es-CO" w:eastAsia="es-ES"/>
        </w:rPr>
      </w:pPr>
    </w:p>
    <w:p w:rsidR="00C025BB" w:rsidRPr="009C28AF" w:rsidRDefault="00C025BB" w:rsidP="00DF1F02">
      <w:pPr>
        <w:spacing w:line="276" w:lineRule="auto"/>
        <w:ind w:firstLine="0"/>
        <w:rPr>
          <w:rFonts w:ascii="Arial" w:eastAsia="Times New Roman" w:hAnsi="Arial" w:cs="Arial"/>
          <w:spacing w:val="2"/>
          <w:sz w:val="24"/>
          <w:szCs w:val="24"/>
          <w:lang w:val="es-CO" w:eastAsia="es-ES"/>
        </w:rPr>
      </w:pPr>
    </w:p>
    <w:p w:rsidR="00C025BB" w:rsidRPr="001F427E" w:rsidRDefault="00C025BB" w:rsidP="00DF1F02">
      <w:pPr>
        <w:spacing w:line="276" w:lineRule="auto"/>
        <w:ind w:firstLine="0"/>
        <w:rPr>
          <w:rFonts w:ascii="Arial" w:eastAsia="Times New Roman" w:hAnsi="Arial" w:cs="Arial"/>
          <w:spacing w:val="2"/>
          <w:sz w:val="24"/>
          <w:szCs w:val="24"/>
          <w:lang w:val="es-CO" w:eastAsia="es-ES"/>
        </w:rPr>
      </w:pPr>
    </w:p>
    <w:p w:rsidR="001F427E" w:rsidRPr="001F427E" w:rsidRDefault="001F427E" w:rsidP="00DF1F02">
      <w:pPr>
        <w:spacing w:line="276" w:lineRule="auto"/>
        <w:ind w:firstLine="0"/>
        <w:rPr>
          <w:rFonts w:ascii="Arial" w:eastAsia="Times New Roman" w:hAnsi="Arial" w:cs="Arial"/>
          <w:spacing w:val="2"/>
          <w:sz w:val="24"/>
          <w:szCs w:val="24"/>
          <w:lang w:val="es-CO" w:eastAsia="es-ES"/>
        </w:rPr>
      </w:pPr>
    </w:p>
    <w:p w:rsidR="001F427E" w:rsidRPr="001F427E" w:rsidRDefault="001F427E" w:rsidP="00DF1F02">
      <w:pPr>
        <w:keepNext/>
        <w:widowControl w:val="0"/>
        <w:autoSpaceDE w:val="0"/>
        <w:autoSpaceDN w:val="0"/>
        <w:adjustRightInd w:val="0"/>
        <w:spacing w:line="276" w:lineRule="auto"/>
        <w:ind w:firstLine="0"/>
        <w:jc w:val="center"/>
        <w:outlineLvl w:val="2"/>
        <w:rPr>
          <w:rFonts w:ascii="Arial" w:eastAsia="Times New Roman" w:hAnsi="Arial" w:cs="Arial"/>
          <w:b/>
          <w:spacing w:val="2"/>
          <w:sz w:val="24"/>
          <w:szCs w:val="24"/>
          <w:lang w:eastAsia="es-ES"/>
        </w:rPr>
      </w:pPr>
      <w:r w:rsidRPr="001F427E">
        <w:rPr>
          <w:rFonts w:ascii="Arial" w:eastAsia="Times New Roman" w:hAnsi="Arial" w:cs="Arial"/>
          <w:b/>
          <w:spacing w:val="2"/>
          <w:sz w:val="24"/>
          <w:szCs w:val="24"/>
          <w:lang w:eastAsia="es-ES"/>
        </w:rPr>
        <w:t>ANA LUCÍA CAICEDO CALDERÓN</w:t>
      </w:r>
    </w:p>
    <w:p w:rsidR="00762EDC" w:rsidRDefault="001F427E" w:rsidP="00A64555">
      <w:pPr>
        <w:spacing w:line="276" w:lineRule="auto"/>
        <w:ind w:firstLine="0"/>
        <w:jc w:val="center"/>
        <w:rPr>
          <w:rFonts w:ascii="Arial" w:eastAsia="Times New Roman" w:hAnsi="Arial" w:cs="Arial"/>
          <w:spacing w:val="2"/>
          <w:sz w:val="24"/>
          <w:szCs w:val="24"/>
          <w:lang w:eastAsia="es-ES"/>
        </w:rPr>
      </w:pPr>
      <w:r w:rsidRPr="001F427E">
        <w:rPr>
          <w:rFonts w:ascii="Arial" w:eastAsia="Times New Roman" w:hAnsi="Arial" w:cs="Arial"/>
          <w:spacing w:val="2"/>
          <w:sz w:val="24"/>
          <w:szCs w:val="24"/>
          <w:lang w:eastAsia="es-ES"/>
        </w:rPr>
        <w:t>Magistrada</w:t>
      </w:r>
    </w:p>
    <w:p w:rsidR="00762EDC" w:rsidRDefault="00762EDC">
      <w:pPr>
        <w:rPr>
          <w:rFonts w:ascii="Arial" w:eastAsia="Times New Roman" w:hAnsi="Arial" w:cs="Arial"/>
          <w:spacing w:val="2"/>
          <w:sz w:val="24"/>
          <w:szCs w:val="24"/>
          <w:lang w:eastAsia="es-ES"/>
        </w:rPr>
      </w:pPr>
      <w:r>
        <w:rPr>
          <w:rFonts w:ascii="Arial" w:eastAsia="Times New Roman" w:hAnsi="Arial" w:cs="Arial"/>
          <w:spacing w:val="2"/>
          <w:sz w:val="24"/>
          <w:szCs w:val="24"/>
          <w:lang w:eastAsia="es-ES"/>
        </w:rPr>
        <w:br w:type="page"/>
      </w:r>
    </w:p>
    <w:p w:rsidR="00C33748" w:rsidRPr="00C33748" w:rsidRDefault="00C33748" w:rsidP="00C33748">
      <w:pPr>
        <w:autoSpaceDE w:val="0"/>
        <w:autoSpaceDN w:val="0"/>
        <w:adjustRightInd w:val="0"/>
        <w:spacing w:line="240" w:lineRule="auto"/>
        <w:ind w:firstLine="0"/>
        <w:rPr>
          <w:rFonts w:ascii="Arial" w:eastAsia="Times New Roman" w:hAnsi="Arial" w:cs="Arial"/>
          <w:bCs/>
          <w:spacing w:val="2"/>
          <w:szCs w:val="24"/>
          <w:lang w:val="es-CO" w:eastAsia="x-none"/>
        </w:rPr>
      </w:pPr>
      <w:r w:rsidRPr="00C33748">
        <w:rPr>
          <w:rFonts w:ascii="Arial" w:eastAsia="Times New Roman" w:hAnsi="Arial" w:cs="Arial"/>
          <w:spacing w:val="2"/>
          <w:szCs w:val="24"/>
          <w:lang w:eastAsia="x-none"/>
        </w:rPr>
        <w:lastRenderedPageBreak/>
        <w:t>Radicación Nro.</w:t>
      </w:r>
      <w:r w:rsidRPr="00C33748">
        <w:rPr>
          <w:rFonts w:ascii="Arial" w:eastAsia="Times New Roman" w:hAnsi="Arial" w:cs="Arial"/>
          <w:spacing w:val="2"/>
          <w:szCs w:val="24"/>
          <w:lang w:eastAsia="x-none"/>
        </w:rPr>
        <w:tab/>
      </w:r>
      <w:r w:rsidRPr="00C33748">
        <w:rPr>
          <w:rFonts w:ascii="Arial" w:eastAsia="Times New Roman" w:hAnsi="Arial" w:cs="Arial"/>
          <w:spacing w:val="2"/>
          <w:szCs w:val="24"/>
          <w:lang w:eastAsia="x-none"/>
        </w:rPr>
        <w:tab/>
      </w:r>
      <w:r w:rsidRPr="00C33748">
        <w:rPr>
          <w:rFonts w:ascii="Arial" w:eastAsia="Times New Roman" w:hAnsi="Arial" w:cs="Arial"/>
          <w:bCs/>
          <w:spacing w:val="2"/>
          <w:szCs w:val="24"/>
          <w:lang w:val="es-CO" w:eastAsia="x-none"/>
        </w:rPr>
        <w:t>66001-31-05-005-2017-00056-01</w:t>
      </w:r>
    </w:p>
    <w:p w:rsidR="00C33748" w:rsidRPr="00C33748" w:rsidRDefault="00C33748" w:rsidP="00C33748">
      <w:pPr>
        <w:autoSpaceDE w:val="0"/>
        <w:autoSpaceDN w:val="0"/>
        <w:adjustRightInd w:val="0"/>
        <w:spacing w:line="240" w:lineRule="auto"/>
        <w:ind w:firstLine="0"/>
        <w:rPr>
          <w:rFonts w:ascii="Arial" w:eastAsia="Times New Roman" w:hAnsi="Arial" w:cs="Arial"/>
          <w:spacing w:val="2"/>
          <w:szCs w:val="24"/>
          <w:lang w:eastAsia="x-none"/>
        </w:rPr>
      </w:pPr>
      <w:r w:rsidRPr="00C33748">
        <w:rPr>
          <w:rFonts w:ascii="Arial" w:eastAsia="Times New Roman" w:hAnsi="Arial" w:cs="Arial"/>
          <w:spacing w:val="2"/>
          <w:szCs w:val="24"/>
          <w:lang w:eastAsia="x-none"/>
        </w:rPr>
        <w:t>Proceso</w:t>
      </w:r>
      <w:r w:rsidRPr="00C33748">
        <w:rPr>
          <w:rFonts w:ascii="Arial" w:eastAsia="Times New Roman" w:hAnsi="Arial" w:cs="Arial"/>
          <w:spacing w:val="2"/>
          <w:szCs w:val="24"/>
          <w:lang w:eastAsia="x-none"/>
        </w:rPr>
        <w:tab/>
      </w:r>
      <w:r w:rsidRPr="00C33748">
        <w:rPr>
          <w:rFonts w:ascii="Arial" w:eastAsia="Times New Roman" w:hAnsi="Arial" w:cs="Arial"/>
          <w:spacing w:val="2"/>
          <w:szCs w:val="24"/>
          <w:lang w:eastAsia="x-none"/>
        </w:rPr>
        <w:tab/>
        <w:t xml:space="preserve"> </w:t>
      </w:r>
      <w:r w:rsidRPr="00C33748">
        <w:rPr>
          <w:rFonts w:ascii="Arial" w:eastAsia="Times New Roman" w:hAnsi="Arial" w:cs="Arial"/>
          <w:spacing w:val="2"/>
          <w:szCs w:val="24"/>
          <w:lang w:eastAsia="x-none"/>
        </w:rPr>
        <w:tab/>
        <w:t>Ordinario Laboral</w:t>
      </w:r>
    </w:p>
    <w:p w:rsidR="00C33748" w:rsidRPr="00C33748" w:rsidRDefault="00C33748" w:rsidP="00C33748">
      <w:pPr>
        <w:autoSpaceDE w:val="0"/>
        <w:autoSpaceDN w:val="0"/>
        <w:adjustRightInd w:val="0"/>
        <w:spacing w:line="240" w:lineRule="auto"/>
        <w:ind w:firstLine="0"/>
        <w:rPr>
          <w:rFonts w:ascii="Arial" w:eastAsia="Times New Roman" w:hAnsi="Arial" w:cs="Arial"/>
          <w:spacing w:val="2"/>
          <w:szCs w:val="24"/>
          <w:lang w:eastAsia="x-none"/>
        </w:rPr>
      </w:pPr>
      <w:r w:rsidRPr="00C33748">
        <w:rPr>
          <w:rFonts w:ascii="Arial" w:eastAsia="Times New Roman" w:hAnsi="Arial" w:cs="Arial"/>
          <w:spacing w:val="2"/>
          <w:szCs w:val="24"/>
          <w:lang w:eastAsia="x-none"/>
        </w:rPr>
        <w:t>Demandante:</w:t>
      </w:r>
      <w:r w:rsidRPr="00C33748">
        <w:rPr>
          <w:rFonts w:ascii="Arial" w:eastAsia="Times New Roman" w:hAnsi="Arial" w:cs="Arial"/>
          <w:spacing w:val="2"/>
          <w:szCs w:val="24"/>
          <w:lang w:eastAsia="x-none"/>
        </w:rPr>
        <w:tab/>
      </w:r>
      <w:r w:rsidRPr="00C33748">
        <w:rPr>
          <w:rFonts w:ascii="Arial" w:eastAsia="Times New Roman" w:hAnsi="Arial" w:cs="Arial"/>
          <w:spacing w:val="2"/>
          <w:szCs w:val="24"/>
          <w:lang w:eastAsia="x-none"/>
        </w:rPr>
        <w:tab/>
      </w:r>
      <w:r w:rsidRPr="00C33748">
        <w:rPr>
          <w:rFonts w:ascii="Arial" w:eastAsia="Times New Roman" w:hAnsi="Arial" w:cs="Arial"/>
          <w:spacing w:val="2"/>
          <w:szCs w:val="24"/>
          <w:lang w:eastAsia="x-none"/>
        </w:rPr>
        <w:tab/>
      </w:r>
      <w:r w:rsidRPr="00C33748">
        <w:rPr>
          <w:rFonts w:ascii="Arial" w:eastAsia="Times New Roman" w:hAnsi="Arial" w:cs="Arial"/>
          <w:bCs/>
          <w:spacing w:val="2"/>
          <w:szCs w:val="24"/>
          <w:lang w:eastAsia="x-none"/>
        </w:rPr>
        <w:t xml:space="preserve">Jair Carvajal Tovar </w:t>
      </w:r>
    </w:p>
    <w:p w:rsidR="00C33748" w:rsidRPr="00C33748" w:rsidRDefault="00C33748" w:rsidP="00C33748">
      <w:pPr>
        <w:autoSpaceDE w:val="0"/>
        <w:autoSpaceDN w:val="0"/>
        <w:adjustRightInd w:val="0"/>
        <w:spacing w:line="240" w:lineRule="auto"/>
        <w:ind w:firstLine="0"/>
        <w:rPr>
          <w:rFonts w:ascii="Arial" w:eastAsia="Times New Roman" w:hAnsi="Arial" w:cs="Arial"/>
          <w:spacing w:val="2"/>
          <w:szCs w:val="24"/>
          <w:lang w:eastAsia="x-none"/>
        </w:rPr>
      </w:pPr>
      <w:r w:rsidRPr="00C33748">
        <w:rPr>
          <w:rFonts w:ascii="Arial" w:eastAsia="Times New Roman" w:hAnsi="Arial" w:cs="Arial"/>
          <w:spacing w:val="2"/>
          <w:szCs w:val="24"/>
          <w:lang w:eastAsia="x-none"/>
        </w:rPr>
        <w:t>Demandados:</w:t>
      </w:r>
      <w:r w:rsidRPr="00C33748">
        <w:rPr>
          <w:rFonts w:ascii="Arial" w:eastAsia="Times New Roman" w:hAnsi="Arial" w:cs="Arial"/>
          <w:spacing w:val="2"/>
          <w:szCs w:val="24"/>
          <w:lang w:eastAsia="x-none"/>
        </w:rPr>
        <w:tab/>
      </w:r>
      <w:r w:rsidRPr="00C33748">
        <w:rPr>
          <w:rFonts w:ascii="Arial" w:eastAsia="Times New Roman" w:hAnsi="Arial" w:cs="Arial"/>
          <w:spacing w:val="2"/>
          <w:szCs w:val="24"/>
          <w:lang w:eastAsia="x-none"/>
        </w:rPr>
        <w:tab/>
      </w:r>
      <w:r w:rsidRPr="00C33748">
        <w:rPr>
          <w:rFonts w:ascii="Arial" w:eastAsia="Times New Roman" w:hAnsi="Arial" w:cs="Arial"/>
          <w:spacing w:val="2"/>
          <w:szCs w:val="24"/>
          <w:lang w:eastAsia="x-none"/>
        </w:rPr>
        <w:tab/>
      </w:r>
      <w:r w:rsidRPr="00C33748">
        <w:rPr>
          <w:rFonts w:ascii="Arial" w:eastAsia="Times New Roman" w:hAnsi="Arial" w:cs="Arial"/>
          <w:bCs/>
          <w:spacing w:val="2"/>
          <w:szCs w:val="24"/>
          <w:lang w:val="es-CO" w:eastAsia="x-none"/>
        </w:rPr>
        <w:t xml:space="preserve">Porvenir S.A. y otro </w:t>
      </w:r>
    </w:p>
    <w:p w:rsidR="00C33748" w:rsidRPr="00C33748" w:rsidRDefault="00C33748" w:rsidP="00C33748">
      <w:pPr>
        <w:autoSpaceDE w:val="0"/>
        <w:autoSpaceDN w:val="0"/>
        <w:adjustRightInd w:val="0"/>
        <w:spacing w:line="240" w:lineRule="auto"/>
        <w:ind w:firstLine="0"/>
        <w:rPr>
          <w:rFonts w:ascii="Arial" w:eastAsia="Times New Roman" w:hAnsi="Arial" w:cs="Arial"/>
          <w:bCs/>
          <w:spacing w:val="2"/>
          <w:szCs w:val="24"/>
          <w:lang w:val="es-CO" w:eastAsia="x-none"/>
        </w:rPr>
      </w:pPr>
    </w:p>
    <w:p w:rsidR="00C33748" w:rsidRPr="00C33748" w:rsidRDefault="00C33748" w:rsidP="00C33748">
      <w:pPr>
        <w:autoSpaceDE w:val="0"/>
        <w:autoSpaceDN w:val="0"/>
        <w:adjustRightInd w:val="0"/>
        <w:spacing w:line="240" w:lineRule="auto"/>
        <w:ind w:firstLine="0"/>
        <w:rPr>
          <w:rFonts w:ascii="Arial" w:eastAsia="Times New Roman" w:hAnsi="Arial" w:cs="Arial"/>
          <w:bCs/>
          <w:spacing w:val="2"/>
          <w:szCs w:val="24"/>
          <w:lang w:val="es-CO" w:eastAsia="x-none"/>
        </w:rPr>
      </w:pPr>
    </w:p>
    <w:p w:rsidR="00C33748" w:rsidRPr="00C33748" w:rsidRDefault="00C33748" w:rsidP="00C33748">
      <w:pPr>
        <w:autoSpaceDE w:val="0"/>
        <w:autoSpaceDN w:val="0"/>
        <w:adjustRightInd w:val="0"/>
        <w:spacing w:line="240" w:lineRule="auto"/>
        <w:ind w:firstLine="0"/>
        <w:rPr>
          <w:rFonts w:ascii="Arial" w:eastAsia="Times New Roman" w:hAnsi="Arial" w:cs="Arial"/>
          <w:spacing w:val="2"/>
          <w:szCs w:val="24"/>
          <w:lang w:eastAsia="x-none"/>
        </w:rPr>
      </w:pPr>
    </w:p>
    <w:p w:rsidR="00C33748" w:rsidRPr="00C33748" w:rsidRDefault="00C33748" w:rsidP="00C33748">
      <w:pPr>
        <w:keepNext/>
        <w:spacing w:line="276" w:lineRule="auto"/>
        <w:ind w:firstLine="0"/>
        <w:jc w:val="center"/>
        <w:outlineLvl w:val="2"/>
        <w:rPr>
          <w:rFonts w:ascii="Arial" w:eastAsia="Times New Roman" w:hAnsi="Arial" w:cs="Arial"/>
          <w:b/>
          <w:sz w:val="24"/>
          <w:szCs w:val="24"/>
          <w:lang w:val="es-ES_tradnl" w:eastAsia="es-ES"/>
        </w:rPr>
      </w:pPr>
      <w:r w:rsidRPr="00C33748">
        <w:rPr>
          <w:rFonts w:ascii="Arial" w:eastAsia="Times New Roman" w:hAnsi="Arial" w:cs="Arial"/>
          <w:b/>
          <w:sz w:val="24"/>
          <w:szCs w:val="24"/>
          <w:lang w:val="es-ES_tradnl" w:eastAsia="es-ES"/>
        </w:rPr>
        <w:t>TRIBUNAL SUPERIOR DEL DISTRITO JUDICIAL</w:t>
      </w:r>
    </w:p>
    <w:p w:rsidR="00C33748" w:rsidRPr="00C33748" w:rsidRDefault="00C33748" w:rsidP="00C33748">
      <w:pPr>
        <w:spacing w:line="276" w:lineRule="auto"/>
        <w:ind w:firstLine="0"/>
        <w:jc w:val="center"/>
        <w:rPr>
          <w:rFonts w:ascii="Arial" w:eastAsia="Calibri" w:hAnsi="Arial" w:cs="Arial"/>
          <w:b/>
          <w:sz w:val="24"/>
          <w:szCs w:val="24"/>
          <w:lang w:val="es-CO"/>
        </w:rPr>
      </w:pPr>
    </w:p>
    <w:p w:rsidR="00C33748" w:rsidRPr="00C33748" w:rsidRDefault="00C33748" w:rsidP="00C33748">
      <w:pPr>
        <w:spacing w:line="276" w:lineRule="auto"/>
        <w:ind w:firstLine="0"/>
        <w:jc w:val="center"/>
        <w:rPr>
          <w:rFonts w:ascii="Arial" w:eastAsia="Calibri" w:hAnsi="Arial" w:cs="Arial"/>
          <w:b/>
          <w:sz w:val="24"/>
          <w:szCs w:val="24"/>
          <w:lang w:val="es-CO"/>
        </w:rPr>
      </w:pPr>
      <w:r w:rsidRPr="00C33748">
        <w:rPr>
          <w:rFonts w:ascii="Arial" w:eastAsia="Calibri" w:hAnsi="Arial" w:cs="Arial"/>
          <w:b/>
          <w:sz w:val="24"/>
          <w:szCs w:val="24"/>
          <w:lang w:val="es-CO"/>
        </w:rPr>
        <w:t>SALA LABORAL</w:t>
      </w:r>
    </w:p>
    <w:p w:rsidR="00C33748" w:rsidRPr="00C33748" w:rsidRDefault="00C33748" w:rsidP="00C33748">
      <w:pPr>
        <w:spacing w:line="276" w:lineRule="auto"/>
        <w:ind w:firstLine="0"/>
        <w:jc w:val="center"/>
        <w:rPr>
          <w:rFonts w:ascii="Arial" w:eastAsia="Times New Roman" w:hAnsi="Arial" w:cs="Arial"/>
          <w:b/>
          <w:sz w:val="24"/>
          <w:szCs w:val="24"/>
          <w:lang w:val="es-ES_tradnl" w:eastAsia="es-ES"/>
        </w:rPr>
      </w:pPr>
    </w:p>
    <w:p w:rsidR="00C33748" w:rsidRPr="00C33748" w:rsidRDefault="00C33748" w:rsidP="00C33748">
      <w:pPr>
        <w:spacing w:line="276" w:lineRule="auto"/>
        <w:ind w:firstLine="0"/>
        <w:jc w:val="center"/>
        <w:rPr>
          <w:rFonts w:ascii="Arial" w:eastAsia="Times New Roman" w:hAnsi="Arial" w:cs="Arial"/>
          <w:b/>
          <w:sz w:val="24"/>
          <w:szCs w:val="24"/>
          <w:lang w:val="es-ES_tradnl" w:eastAsia="es-ES"/>
        </w:rPr>
      </w:pPr>
      <w:r w:rsidRPr="00C33748">
        <w:rPr>
          <w:rFonts w:ascii="Arial" w:eastAsia="Times New Roman" w:hAnsi="Arial" w:cs="Arial"/>
          <w:b/>
          <w:sz w:val="24"/>
          <w:szCs w:val="24"/>
          <w:lang w:val="es-ES_tradnl" w:eastAsia="es-ES"/>
        </w:rPr>
        <w:t>Diciembre 13 de 2019</w:t>
      </w:r>
    </w:p>
    <w:p w:rsidR="00C33748" w:rsidRPr="00C33748" w:rsidRDefault="00C33748" w:rsidP="00C33748">
      <w:pPr>
        <w:spacing w:line="276" w:lineRule="auto"/>
        <w:ind w:firstLine="0"/>
        <w:jc w:val="center"/>
        <w:rPr>
          <w:rFonts w:ascii="Arial" w:eastAsia="Times New Roman" w:hAnsi="Arial" w:cs="Arial"/>
          <w:b/>
          <w:sz w:val="24"/>
          <w:szCs w:val="24"/>
          <w:lang w:val="es-ES_tradnl" w:eastAsia="es-ES"/>
        </w:rPr>
      </w:pPr>
    </w:p>
    <w:p w:rsidR="00C33748" w:rsidRPr="00C33748" w:rsidRDefault="00C33748" w:rsidP="00C33748">
      <w:pPr>
        <w:spacing w:line="276" w:lineRule="auto"/>
        <w:ind w:firstLine="0"/>
        <w:jc w:val="center"/>
        <w:rPr>
          <w:rFonts w:ascii="Arial" w:eastAsia="Times New Roman" w:hAnsi="Arial" w:cs="Arial"/>
          <w:b/>
          <w:sz w:val="24"/>
          <w:szCs w:val="24"/>
          <w:lang w:val="es-ES_tradnl" w:eastAsia="es-ES"/>
        </w:rPr>
      </w:pPr>
      <w:r w:rsidRPr="00C33748">
        <w:rPr>
          <w:rFonts w:ascii="Arial" w:eastAsia="Times New Roman" w:hAnsi="Arial" w:cs="Arial"/>
          <w:b/>
          <w:sz w:val="24"/>
          <w:szCs w:val="24"/>
          <w:lang w:val="es-ES_tradnl" w:eastAsia="es-ES"/>
        </w:rPr>
        <w:t xml:space="preserve">MAGISTRADO: JULIO CÉSAR SALAZAR MUÑOZ </w:t>
      </w:r>
    </w:p>
    <w:p w:rsidR="00C33748" w:rsidRPr="00C33748" w:rsidRDefault="00C33748" w:rsidP="00C33748">
      <w:pPr>
        <w:spacing w:line="276" w:lineRule="auto"/>
        <w:ind w:firstLine="0"/>
        <w:jc w:val="center"/>
        <w:rPr>
          <w:rFonts w:ascii="Arial" w:eastAsia="Times New Roman" w:hAnsi="Arial" w:cs="Arial"/>
          <w:b/>
          <w:sz w:val="24"/>
          <w:szCs w:val="24"/>
          <w:lang w:val="es-ES_tradnl" w:eastAsia="es-ES"/>
        </w:rPr>
      </w:pPr>
    </w:p>
    <w:p w:rsidR="00C33748" w:rsidRPr="00C33748" w:rsidRDefault="00C33748" w:rsidP="00C33748">
      <w:pPr>
        <w:spacing w:line="276" w:lineRule="auto"/>
        <w:ind w:firstLine="0"/>
        <w:jc w:val="center"/>
        <w:rPr>
          <w:rFonts w:ascii="Arial" w:eastAsia="Times New Roman" w:hAnsi="Arial" w:cs="Arial"/>
          <w:b/>
          <w:sz w:val="24"/>
          <w:szCs w:val="24"/>
          <w:lang w:val="es-ES_tradnl" w:eastAsia="es-ES"/>
        </w:rPr>
      </w:pPr>
    </w:p>
    <w:p w:rsidR="00C33748" w:rsidRPr="00C33748" w:rsidRDefault="00C33748" w:rsidP="00C33748">
      <w:pPr>
        <w:spacing w:line="276" w:lineRule="auto"/>
        <w:ind w:firstLine="0"/>
        <w:jc w:val="center"/>
        <w:rPr>
          <w:rFonts w:ascii="Arial" w:eastAsia="Times New Roman" w:hAnsi="Arial" w:cs="Arial"/>
          <w:b/>
          <w:sz w:val="24"/>
          <w:szCs w:val="24"/>
          <w:u w:val="single"/>
          <w:lang w:val="es-ES_tradnl" w:eastAsia="es-ES"/>
        </w:rPr>
      </w:pPr>
      <w:r w:rsidRPr="00C33748">
        <w:rPr>
          <w:rFonts w:ascii="Arial" w:eastAsia="Times New Roman" w:hAnsi="Arial" w:cs="Arial"/>
          <w:b/>
          <w:sz w:val="24"/>
          <w:szCs w:val="24"/>
          <w:u w:val="single"/>
          <w:lang w:val="es-ES_tradnl" w:eastAsia="es-ES"/>
        </w:rPr>
        <w:t>ACLARACIÓN DE VOTO</w:t>
      </w:r>
    </w:p>
    <w:p w:rsidR="00C33748" w:rsidRPr="00C33748" w:rsidRDefault="00C33748" w:rsidP="00C33748">
      <w:pPr>
        <w:suppressAutoHyphens/>
        <w:spacing w:line="276" w:lineRule="auto"/>
        <w:ind w:firstLine="0"/>
        <w:rPr>
          <w:rFonts w:ascii="Arial" w:eastAsia="Times New Roman" w:hAnsi="Arial" w:cs="Arial"/>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Como quiera que esta nueva posición se separa expresamente de la línea actual de la Corte Suprema de Justicia, considero prudente acompañar la decisión con las claridades que a continuación se señalan:</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LA POSICIÓN ACTUAL DE LA SALA DE CASACIÓN LABORAL</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5372A6" w:rsidRPr="005372A6" w:rsidRDefault="005372A6" w:rsidP="005372A6">
      <w:pPr>
        <w:suppressAutoHyphens/>
        <w:spacing w:line="276" w:lineRule="auto"/>
        <w:ind w:firstLine="0"/>
        <w:rPr>
          <w:rFonts w:ascii="Arial" w:eastAsia="Times New Roman" w:hAnsi="Arial" w:cs="Arial"/>
          <w:iCs/>
          <w:spacing w:val="2"/>
          <w:sz w:val="24"/>
          <w:szCs w:val="24"/>
          <w:lang w:val="es-ES_tradnl" w:eastAsia="es-ES"/>
        </w:rPr>
      </w:pPr>
      <w:r w:rsidRPr="005372A6">
        <w:rPr>
          <w:rFonts w:ascii="Arial" w:eastAsia="Times New Roman" w:hAnsi="Arial" w:cs="Arial"/>
          <w:spacing w:val="2"/>
          <w:sz w:val="24"/>
          <w:szCs w:val="24"/>
          <w:lang w:val="es-ES_tradnl" w:eastAsia="es-ES"/>
        </w:rPr>
        <w:t xml:space="preserve">Desde ya se deja en evidencia que es conocida la jurisprudencia vigente emanada de la </w:t>
      </w:r>
      <w:r w:rsidRPr="005372A6">
        <w:rPr>
          <w:rFonts w:ascii="Arial" w:eastAsia="Times New Roman" w:hAnsi="Arial" w:cs="Arial"/>
          <w:iCs/>
          <w:spacing w:val="2"/>
          <w:sz w:val="24"/>
          <w:szCs w:val="24"/>
          <w:lang w:val="es-ES_tradnl" w:eastAsia="es-ES"/>
        </w:rPr>
        <w:t xml:space="preserve"> Sala de Casación Laboral que permite las declaraciones de ineficacia de traslados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w:t>
      </w:r>
      <w:r w:rsidRPr="005372A6">
        <w:rPr>
          <w:rFonts w:ascii="Arial" w:eastAsia="Times New Roman" w:hAnsi="Arial" w:cs="Arial"/>
          <w:iCs/>
          <w:spacing w:val="2"/>
          <w:sz w:val="24"/>
          <w:szCs w:val="24"/>
          <w:lang w:val="es-ES_tradnl" w:eastAsia="es-ES"/>
        </w:rPr>
        <w:lastRenderedPageBreak/>
        <w:t xml:space="preserve">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C33748" w:rsidRPr="00C33748" w:rsidRDefault="00C33748" w:rsidP="00C33748">
      <w:pPr>
        <w:spacing w:line="276" w:lineRule="auto"/>
        <w:ind w:left="426" w:right="51" w:firstLine="0"/>
        <w:rPr>
          <w:rFonts w:ascii="Arial" w:eastAsia="Times New Roman" w:hAnsi="Arial" w:cs="Arial"/>
          <w:iCs/>
          <w:spacing w:val="2"/>
          <w:sz w:val="24"/>
          <w:szCs w:val="24"/>
          <w:lang w:val="es-ES_tradnl" w:eastAsia="es-ES"/>
        </w:rPr>
      </w:pPr>
    </w:p>
    <w:p w:rsidR="00C33748" w:rsidRPr="00C33748" w:rsidRDefault="00C33748" w:rsidP="00C33748">
      <w:pPr>
        <w:spacing w:line="276" w:lineRule="auto"/>
        <w:ind w:right="51" w:firstLine="0"/>
        <w:rPr>
          <w:rFonts w:ascii="Arial" w:eastAsia="Times New Roman" w:hAnsi="Arial" w:cs="Arial"/>
          <w:spacing w:val="2"/>
          <w:sz w:val="24"/>
          <w:szCs w:val="24"/>
          <w:lang w:val="es-CO" w:eastAsia="es-ES"/>
        </w:rPr>
      </w:pPr>
      <w:r w:rsidRPr="00C33748">
        <w:rPr>
          <w:rFonts w:ascii="Arial" w:eastAsia="Times New Roman" w:hAnsi="Arial" w:cs="Arial"/>
          <w:iCs/>
          <w:spacing w:val="2"/>
          <w:sz w:val="24"/>
          <w:szCs w:val="24"/>
          <w:lang w:val="es-ES_tradnl" w:eastAsia="es-ES"/>
        </w:rPr>
        <w:t xml:space="preserve">No obstante, tales líneas jurisprudenciales es del caso, con base en la sentencia </w:t>
      </w:r>
      <w:r w:rsidRPr="00C33748">
        <w:rPr>
          <w:rFonts w:ascii="Arial" w:eastAsia="Times New Roman" w:hAnsi="Arial" w:cs="Arial"/>
          <w:spacing w:val="2"/>
          <w:sz w:val="24"/>
          <w:szCs w:val="24"/>
          <w:lang w:val="es-CO" w:eastAsia="es-ES"/>
        </w:rPr>
        <w:t>C-836 de 2001, apartarse de ella, para lo cual se expone de manera razonada la argumentación jurídica que lleva a tal alejamiento.</w:t>
      </w:r>
    </w:p>
    <w:p w:rsidR="00C33748" w:rsidRPr="00C33748" w:rsidRDefault="00C33748" w:rsidP="00C33748">
      <w:pPr>
        <w:spacing w:line="276" w:lineRule="auto"/>
        <w:ind w:right="51" w:firstLine="0"/>
        <w:rPr>
          <w:rFonts w:ascii="Arial" w:eastAsia="Times New Roman" w:hAnsi="Arial" w:cs="Arial"/>
          <w:spacing w:val="2"/>
          <w:sz w:val="24"/>
          <w:szCs w:val="24"/>
          <w:lang w:val="es-CO"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numPr>
          <w:ilvl w:val="0"/>
          <w:numId w:val="7"/>
        </w:numPr>
        <w:suppressAutoHyphens/>
        <w:spacing w:line="276" w:lineRule="auto"/>
        <w:ind w:left="426" w:hanging="426"/>
        <w:jc w:val="left"/>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LA ACCIÓN QUE SE VIENE APLICANDO.</w:t>
      </w:r>
    </w:p>
    <w:p w:rsidR="00C33748" w:rsidRPr="00C33748" w:rsidRDefault="00C33748" w:rsidP="00C33748">
      <w:pPr>
        <w:suppressAutoHyphens/>
        <w:spacing w:line="276" w:lineRule="auto"/>
        <w:ind w:firstLine="0"/>
        <w:rPr>
          <w:rFonts w:ascii="Arial" w:eastAsia="Times New Roman" w:hAnsi="Arial" w:cs="Arial"/>
          <w:b/>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C33748">
        <w:rPr>
          <w:rFonts w:ascii="Arial" w:eastAsia="Times New Roman" w:hAnsi="Arial" w:cs="Arial"/>
          <w:b/>
          <w:spacing w:val="2"/>
          <w:sz w:val="24"/>
          <w:szCs w:val="24"/>
          <w:lang w:val="es-ES_tradnl" w:eastAsia="es-ES"/>
        </w:rPr>
        <w:t>con esa misma suma -que se sabe que solo alcanza para otorgar una pensión de “x pesos”- debe reconocer y pagar una prestación dos o tres veces superior a la que financieramente es posible conceder</w:t>
      </w:r>
      <w:r w:rsidRPr="00C33748">
        <w:rPr>
          <w:rFonts w:ascii="Arial" w:eastAsia="Times New Roman" w:hAnsi="Arial" w:cs="Arial"/>
          <w:spacing w:val="2"/>
          <w:sz w:val="24"/>
          <w:szCs w:val="24"/>
          <w:lang w:val="es-ES_tradnl" w:eastAsia="es-ES"/>
        </w:rPr>
        <w:t>.</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Como fácilmente se observa, el resultado de declarar la ineficacia del traslado lleva al siguiente resultado: AFP PRIVADA por errores u omisiones en información CAUSA PERJUICIO al afiliado, entonces, a un tercero –COLPENSIONES- la rama </w:t>
      </w:r>
      <w:r w:rsidRPr="00C33748">
        <w:rPr>
          <w:rFonts w:ascii="Arial" w:eastAsia="Times New Roman" w:hAnsi="Arial" w:cs="Arial"/>
          <w:spacing w:val="2"/>
          <w:sz w:val="24"/>
          <w:szCs w:val="24"/>
          <w:lang w:val="es-ES_tradnl" w:eastAsia="es-ES"/>
        </w:rPr>
        <w:lastRenderedPageBreak/>
        <w:t>judicial le impone que con los demás dineros del fondo público, cubra el daño generado por la AFP privada.</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Obviamente esa no es una solución jurídica, pero sobre todo NO ES LA SOLUCIÓN JURÍDICA QUE NUESTRA LEGISLACIÓN PREVÉ PARA ESTOS EVENTOS.</w:t>
      </w:r>
    </w:p>
    <w:p w:rsidR="00C33748" w:rsidRPr="00C33748" w:rsidRDefault="00C33748" w:rsidP="00C33748">
      <w:pPr>
        <w:suppressAutoHyphens/>
        <w:spacing w:line="276" w:lineRule="auto"/>
        <w:ind w:firstLine="0"/>
        <w:rPr>
          <w:rFonts w:ascii="Arial" w:eastAsia="Times New Roman" w:hAnsi="Arial" w:cs="Arial"/>
          <w:b/>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C33748">
        <w:rPr>
          <w:rFonts w:ascii="Arial" w:eastAsia="Times New Roman" w:hAnsi="Arial" w:cs="Arial"/>
          <w:b/>
          <w:spacing w:val="2"/>
          <w:sz w:val="24"/>
          <w:szCs w:val="24"/>
          <w:lang w:val="es-ES_tradnl" w:eastAsia="es-ES"/>
        </w:rPr>
        <w:t xml:space="preserve"> “En la interpretación de leyes prohibitivas no deben buscarse analogías o razones para hacerlas extensivas a casos no comprendidos claramente en la prohibición” y </w:t>
      </w:r>
      <w:r w:rsidRPr="00C33748">
        <w:rPr>
          <w:rFonts w:ascii="Arial" w:eastAsia="Times New Roman" w:hAnsi="Arial" w:cs="Arial"/>
          <w:spacing w:val="2"/>
          <w:sz w:val="24"/>
          <w:szCs w:val="24"/>
          <w:lang w:val="es-ES_tradnl" w:eastAsia="es-ES"/>
        </w:rPr>
        <w:t>se viene cometiendo por dos razones:</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numPr>
          <w:ilvl w:val="0"/>
          <w:numId w:val="9"/>
        </w:numPr>
        <w:suppressAutoHyphens/>
        <w:spacing w:line="276" w:lineRule="auto"/>
        <w:jc w:val="left"/>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Por olvidarse de la teleología de la ley 100 de 1993 en cuanto a la creación de dos regímenes pensionales coexistentes que compiten libremente entre ellos y,</w:t>
      </w:r>
    </w:p>
    <w:p w:rsidR="00C33748" w:rsidRPr="00C33748" w:rsidRDefault="00C33748" w:rsidP="00C33748">
      <w:pPr>
        <w:suppressAutoHyphens/>
        <w:spacing w:line="276" w:lineRule="auto"/>
        <w:ind w:left="720" w:firstLine="0"/>
        <w:rPr>
          <w:rFonts w:ascii="Arial" w:eastAsia="Times New Roman" w:hAnsi="Arial" w:cs="Arial"/>
          <w:spacing w:val="2"/>
          <w:sz w:val="24"/>
          <w:szCs w:val="24"/>
          <w:lang w:val="es-ES_tradnl" w:eastAsia="es-ES"/>
        </w:rPr>
      </w:pPr>
    </w:p>
    <w:p w:rsidR="00C33748" w:rsidRPr="00C33748" w:rsidRDefault="00C33748" w:rsidP="00C33748">
      <w:pPr>
        <w:numPr>
          <w:ilvl w:val="0"/>
          <w:numId w:val="9"/>
        </w:numPr>
        <w:suppressAutoHyphens/>
        <w:spacing w:line="276" w:lineRule="auto"/>
        <w:jc w:val="left"/>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rsidR="00C33748" w:rsidRPr="00C33748" w:rsidRDefault="00C33748" w:rsidP="00C33748">
      <w:pPr>
        <w:suppressAutoHyphens/>
        <w:spacing w:line="276" w:lineRule="auto"/>
        <w:ind w:left="720"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A continuación en el aparte 1 se desarrolla la primer razón y en el 2 la segunda.</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numPr>
          <w:ilvl w:val="1"/>
          <w:numId w:val="8"/>
        </w:numPr>
        <w:suppressAutoHyphens/>
        <w:spacing w:line="276" w:lineRule="auto"/>
        <w:jc w:val="left"/>
        <w:rPr>
          <w:rFonts w:ascii="Arial" w:eastAsia="Times New Roman" w:hAnsi="Arial" w:cs="Arial"/>
          <w:b/>
          <w:iCs/>
          <w:spacing w:val="2"/>
          <w:sz w:val="24"/>
          <w:szCs w:val="24"/>
          <w:lang w:val="es-ES_tradnl" w:eastAsia="es-ES"/>
        </w:rPr>
      </w:pPr>
      <w:r w:rsidRPr="00C33748">
        <w:rPr>
          <w:rFonts w:ascii="Arial" w:eastAsia="Times New Roman" w:hAnsi="Arial" w:cs="Arial"/>
          <w:b/>
          <w:iCs/>
          <w:spacing w:val="2"/>
          <w:sz w:val="24"/>
          <w:szCs w:val="24"/>
          <w:lang w:val="es-ES_tradnl" w:eastAsia="es-ES"/>
        </w:rPr>
        <w:t>REGÍMENES PENSIONALES COEXISTENTES</w:t>
      </w: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C33748">
        <w:rPr>
          <w:rFonts w:ascii="Arial" w:eastAsia="Times New Roman" w:hAnsi="Arial" w:cs="Arial"/>
          <w:b/>
          <w:iCs/>
          <w:spacing w:val="2"/>
          <w:sz w:val="24"/>
          <w:szCs w:val="24"/>
          <w:lang w:val="es-ES_tradnl" w:eastAsia="es-ES"/>
        </w:rPr>
        <w:t>con prestación definida”.</w:t>
      </w:r>
      <w:r w:rsidRPr="00C33748">
        <w:rPr>
          <w:rFonts w:ascii="Arial" w:eastAsia="Times New Roman" w:hAnsi="Arial" w:cs="Arial"/>
          <w:iCs/>
          <w:spacing w:val="2"/>
          <w:sz w:val="24"/>
          <w:szCs w:val="24"/>
          <w:lang w:val="es-ES_tradnl" w:eastAsia="es-ES"/>
        </w:rPr>
        <w:t xml:space="preserve"> Es decir, desde allí se anuncia que la persona que se afilie a él, desde el principio sabe a cuánto puede aspirar a título de </w:t>
      </w:r>
      <w:r w:rsidRPr="00C33748">
        <w:rPr>
          <w:rFonts w:ascii="Arial" w:eastAsia="Times New Roman" w:hAnsi="Arial" w:cs="Arial"/>
          <w:iCs/>
          <w:spacing w:val="2"/>
          <w:sz w:val="24"/>
          <w:szCs w:val="24"/>
          <w:lang w:val="es-ES_tradnl" w:eastAsia="es-ES"/>
        </w:rPr>
        <w:lastRenderedPageBreak/>
        <w:t xml:space="preserve">pensión, pues precisamente por definición la prestación está previamente establecida. Mientras que el artículo 59 ídem se precisa el concepto de régimen de </w:t>
      </w:r>
      <w:r w:rsidRPr="00C33748">
        <w:rPr>
          <w:rFonts w:ascii="Arial" w:eastAsia="Times New Roman" w:hAnsi="Arial" w:cs="Arial"/>
          <w:b/>
          <w:iCs/>
          <w:spacing w:val="2"/>
          <w:sz w:val="24"/>
          <w:szCs w:val="24"/>
          <w:lang w:val="es-ES_tradnl" w:eastAsia="es-ES"/>
        </w:rPr>
        <w:t xml:space="preserve">ahorro individual, </w:t>
      </w:r>
      <w:r w:rsidRPr="00C33748">
        <w:rPr>
          <w:rFonts w:ascii="Arial" w:eastAsia="Times New Roman" w:hAnsi="Arial" w:cs="Arial"/>
          <w:iCs/>
          <w:spacing w:val="2"/>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C33748">
        <w:rPr>
          <w:rFonts w:ascii="Arial" w:eastAsia="Times New Roman" w:hAnsi="Arial" w:cs="Arial"/>
          <w:iCs/>
          <w:spacing w:val="2"/>
          <w:sz w:val="24"/>
          <w:szCs w:val="24"/>
          <w:lang w:val="es-ES_tradnl" w:eastAsia="es-ES"/>
        </w:rPr>
        <w:t>sucesoral</w:t>
      </w:r>
      <w:proofErr w:type="spellEnd"/>
      <w:r w:rsidRPr="00C33748">
        <w:rPr>
          <w:rFonts w:ascii="Arial" w:eastAsia="Times New Roman" w:hAnsi="Arial" w:cs="Arial"/>
          <w:iCs/>
          <w:spacing w:val="2"/>
          <w:sz w:val="24"/>
          <w:szCs w:val="24"/>
          <w:lang w:val="es-ES_tradnl" w:eastAsia="es-ES"/>
        </w:rPr>
        <w:t>.</w:t>
      </w: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b/>
          <w:iCs/>
          <w:spacing w:val="2"/>
          <w:sz w:val="24"/>
          <w:szCs w:val="24"/>
          <w:lang w:val="es-ES_tradnl" w:eastAsia="es-ES"/>
        </w:rPr>
      </w:pPr>
      <w:r w:rsidRPr="00C33748">
        <w:rPr>
          <w:rFonts w:ascii="Arial" w:eastAsia="Times New Roman" w:hAnsi="Arial" w:cs="Arial"/>
          <w:b/>
          <w:iCs/>
          <w:spacing w:val="2"/>
          <w:sz w:val="24"/>
          <w:szCs w:val="24"/>
          <w:lang w:val="es-ES_tradnl" w:eastAsia="es-ES"/>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p>
    <w:p w:rsidR="00C33748" w:rsidRPr="00C33748" w:rsidRDefault="00C33748" w:rsidP="00C33748">
      <w:pPr>
        <w:numPr>
          <w:ilvl w:val="1"/>
          <w:numId w:val="8"/>
        </w:numPr>
        <w:suppressAutoHyphens/>
        <w:spacing w:line="276" w:lineRule="auto"/>
        <w:jc w:val="left"/>
        <w:rPr>
          <w:rFonts w:ascii="Arial" w:eastAsia="Times New Roman" w:hAnsi="Arial" w:cs="Arial"/>
          <w:b/>
          <w:spacing w:val="2"/>
          <w:sz w:val="24"/>
          <w:szCs w:val="24"/>
          <w:lang w:val="es-ES_tradnl" w:eastAsia="es-ES"/>
        </w:rPr>
      </w:pPr>
      <w:r w:rsidRPr="00C33748">
        <w:rPr>
          <w:rFonts w:ascii="Arial" w:eastAsia="Times New Roman" w:hAnsi="Arial" w:cs="Arial"/>
          <w:b/>
          <w:iCs/>
          <w:spacing w:val="2"/>
          <w:sz w:val="24"/>
          <w:szCs w:val="24"/>
          <w:lang w:val="es-ES_tradnl" w:eastAsia="es-ES"/>
        </w:rPr>
        <w:t>RAZÓN DE SER DE LA LIMITACIÓN DE TRASLADO CUANDO FALTEN MENOS DE 10 AÑOS. SENTENCIA C-1024 DE 2004</w:t>
      </w:r>
    </w:p>
    <w:p w:rsidR="00C33748" w:rsidRPr="00C33748" w:rsidRDefault="00C33748" w:rsidP="00C33748">
      <w:pPr>
        <w:suppressAutoHyphens/>
        <w:spacing w:line="276" w:lineRule="auto"/>
        <w:ind w:firstLine="0"/>
        <w:rPr>
          <w:rFonts w:ascii="Arial" w:eastAsia="Times New Roman" w:hAnsi="Arial" w:cs="Arial"/>
          <w:b/>
          <w:iCs/>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Al analizar esa limitación la Corte Constitucional fue clara en explicar que </w:t>
      </w:r>
      <w:r w:rsidRPr="00C33748">
        <w:rPr>
          <w:rFonts w:ascii="Arial" w:eastAsia="Times New Roman" w:hAnsi="Arial" w:cs="Arial"/>
          <w:b/>
          <w:iCs/>
          <w:spacing w:val="2"/>
          <w:sz w:val="24"/>
          <w:szCs w:val="24"/>
          <w:lang w:val="es-ES_tradnl" w:eastAsia="es-ES"/>
        </w:rPr>
        <w:t>para garantizar la sostenibilidad financiera del sistema de prima media</w:t>
      </w:r>
      <w:r w:rsidRPr="00C33748">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C33748" w:rsidRPr="00C33748" w:rsidRDefault="00C33748" w:rsidP="00C33748">
      <w:pPr>
        <w:suppressAutoHyphens/>
        <w:spacing w:line="276" w:lineRule="auto"/>
        <w:ind w:firstLine="0"/>
        <w:rPr>
          <w:rFonts w:ascii="Arial" w:eastAsia="Times New Roman" w:hAnsi="Arial" w:cs="Arial"/>
          <w:b/>
          <w:iCs/>
          <w:spacing w:val="2"/>
          <w:sz w:val="24"/>
          <w:szCs w:val="24"/>
          <w:lang w:val="es-ES_tradnl" w:eastAsia="es-ES"/>
        </w:rPr>
      </w:pPr>
    </w:p>
    <w:p w:rsidR="00C33748" w:rsidRPr="00C33748" w:rsidRDefault="00C33748" w:rsidP="00C3374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“Desde esta perspectiva, el </w:t>
      </w:r>
      <w:r w:rsidRPr="00C33748">
        <w:rPr>
          <w:rFonts w:ascii="Arial" w:eastAsia="Times New Roman" w:hAnsi="Arial" w:cs="Arial"/>
          <w:i/>
          <w:iCs/>
          <w:spacing w:val="2"/>
          <w:szCs w:val="24"/>
          <w:lang w:val="es-CO" w:eastAsia="es-ES"/>
        </w:rPr>
        <w:t>objetivo </w:t>
      </w:r>
      <w:r w:rsidRPr="00C33748">
        <w:rPr>
          <w:rFonts w:ascii="Arial" w:eastAsia="Times New Roman" w:hAnsi="Arial" w:cs="Arial"/>
          <w:iCs/>
          <w:spacing w:val="2"/>
          <w:szCs w:val="24"/>
          <w:lang w:val="es-CO" w:eastAsia="es-ES"/>
        </w:rPr>
        <w:t xml:space="preserve">perseguido con el señalamiento del  período de carencia en la norma acusada, </w:t>
      </w:r>
      <w:r w:rsidRPr="00C33748">
        <w:rPr>
          <w:rFonts w:ascii="Arial" w:eastAsia="Times New Roman" w:hAnsi="Arial" w:cs="Arial"/>
          <w:b/>
          <w:iCs/>
          <w:spacing w:val="2"/>
          <w:szCs w:val="24"/>
          <w:lang w:val="es-CO" w:eastAsia="es-ES"/>
        </w:rPr>
        <w:t>consiste en evitar la </w:t>
      </w:r>
      <w:r w:rsidRPr="00C33748">
        <w:rPr>
          <w:rFonts w:ascii="Arial" w:eastAsia="Times New Roman" w:hAnsi="Arial" w:cs="Arial"/>
          <w:b/>
          <w:i/>
          <w:iCs/>
          <w:spacing w:val="2"/>
          <w:szCs w:val="24"/>
          <w:lang w:val="es-CO" w:eastAsia="es-ES"/>
        </w:rPr>
        <w:t>descapitalización</w:t>
      </w:r>
      <w:r w:rsidRPr="00C33748">
        <w:rPr>
          <w:rFonts w:ascii="Arial" w:eastAsia="Times New Roman" w:hAnsi="Arial" w:cs="Arial"/>
          <w:b/>
          <w:iCs/>
          <w:spacing w:val="2"/>
          <w:szCs w:val="24"/>
          <w:lang w:val="es-CO" w:eastAsia="es-ES"/>
        </w:rPr>
        <w:t> del fondo común del Régimen Solidario de Prima Media con Prestación Definida</w:t>
      </w:r>
      <w:r w:rsidRPr="00C33748">
        <w:rPr>
          <w:rFonts w:ascii="Arial" w:eastAsia="Times New Roman" w:hAnsi="Arial" w:cs="Arial"/>
          <w:iCs/>
          <w:spacing w:val="2"/>
          <w:szCs w:val="24"/>
          <w:lang w:val="es-CO" w:eastAsia="es-ES"/>
        </w:rPr>
        <w:t>, que se produciría si se permitiera que las personas que no han contribuido al </w:t>
      </w:r>
      <w:r w:rsidRPr="00C33748">
        <w:rPr>
          <w:rFonts w:ascii="Arial" w:eastAsia="Times New Roman" w:hAnsi="Arial" w:cs="Arial"/>
          <w:i/>
          <w:iCs/>
          <w:spacing w:val="2"/>
          <w:szCs w:val="24"/>
          <w:lang w:val="es-CO" w:eastAsia="es-ES"/>
        </w:rPr>
        <w:t>fondo común</w:t>
      </w:r>
      <w:r w:rsidRPr="00C33748">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w:t>
      </w:r>
      <w:r w:rsidRPr="00C33748">
        <w:rPr>
          <w:rFonts w:ascii="Arial" w:eastAsia="Times New Roman" w:hAnsi="Arial" w:cs="Arial"/>
          <w:iCs/>
          <w:spacing w:val="2"/>
          <w:szCs w:val="24"/>
          <w:lang w:val="es-CO" w:eastAsia="es-ES"/>
        </w:rPr>
        <w:lastRenderedPageBreak/>
        <w:t xml:space="preserve">cuando llegasen a estar próximos al cumplimiento de los requisitos para acceder a la pensión de vejez, lo que contribuiría a desfinanciar el sistema y, por ende, </w:t>
      </w:r>
      <w:r w:rsidRPr="00C33748">
        <w:rPr>
          <w:rFonts w:ascii="Arial" w:eastAsia="Times New Roman" w:hAnsi="Arial" w:cs="Arial"/>
          <w:b/>
          <w:iCs/>
          <w:spacing w:val="2"/>
          <w:szCs w:val="24"/>
          <w:lang w:val="es-CO" w:eastAsia="es-ES"/>
        </w:rPr>
        <w:t>a poner en riesgo la garantía del derecho irrenunciable a la pensión del resto de cotizantes</w:t>
      </w:r>
      <w:r w:rsidRPr="00C33748">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33748">
        <w:rPr>
          <w:rFonts w:ascii="Arial" w:eastAsia="Times New Roman" w:hAnsi="Arial" w:cs="Arial"/>
          <w:b/>
          <w:iCs/>
          <w:spacing w:val="2"/>
          <w:szCs w:val="24"/>
          <w:lang w:val="es-CO" w:eastAsia="es-ES"/>
        </w:rPr>
        <w:t>podría llegar a poner en riesgo la garantía del derecho pensional para los actuales y futuros pensionados</w:t>
      </w:r>
      <w:r w:rsidRPr="00C33748">
        <w:rPr>
          <w:rFonts w:ascii="Arial" w:eastAsia="Times New Roman" w:hAnsi="Arial" w:cs="Arial"/>
          <w:iCs/>
          <w:spacing w:val="2"/>
          <w:szCs w:val="24"/>
          <w:lang w:val="es-CO" w:eastAsia="es-ES"/>
        </w:rPr>
        <w:t>.</w:t>
      </w:r>
    </w:p>
    <w:p w:rsidR="00C33748" w:rsidRPr="00C33748" w:rsidRDefault="00C33748" w:rsidP="00C3374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 </w:t>
      </w:r>
    </w:p>
    <w:p w:rsidR="00C33748" w:rsidRPr="00C33748" w:rsidRDefault="00C33748" w:rsidP="00C3374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C33748" w:rsidRPr="00C33748" w:rsidRDefault="00C33748" w:rsidP="00C3374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CO" w:eastAsia="es-ES"/>
        </w:rPr>
        <w:t> </w:t>
      </w:r>
    </w:p>
    <w:p w:rsidR="00C33748" w:rsidRPr="00C33748" w:rsidRDefault="00C33748" w:rsidP="00C33748">
      <w:pPr>
        <w:suppressAutoHyphens/>
        <w:spacing w:line="240" w:lineRule="auto"/>
        <w:ind w:left="426" w:right="418" w:firstLine="0"/>
        <w:rPr>
          <w:rFonts w:ascii="Arial" w:eastAsia="Times New Roman" w:hAnsi="Arial" w:cs="Arial"/>
          <w:b/>
          <w:iCs/>
          <w:spacing w:val="2"/>
          <w:szCs w:val="24"/>
          <w:lang w:val="es-CO" w:eastAsia="es-ES"/>
        </w:rPr>
      </w:pPr>
      <w:r w:rsidRPr="00C33748">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33748">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33748">
        <w:rPr>
          <w:rFonts w:ascii="Arial" w:eastAsia="Times New Roman" w:hAnsi="Arial" w:cs="Arial"/>
          <w:iCs/>
          <w:spacing w:val="2"/>
          <w:szCs w:val="24"/>
          <w:lang w:val="es-CO" w:eastAsia="es-ES"/>
        </w:rPr>
        <w:t>, cuyo propósito consiste en: </w:t>
      </w:r>
      <w:r w:rsidRPr="00C33748">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33748">
        <w:rPr>
          <w:rFonts w:ascii="Arial" w:eastAsia="Times New Roman" w:hAnsi="Arial" w:cs="Arial"/>
          <w:iCs/>
          <w:spacing w:val="2"/>
          <w:szCs w:val="24"/>
          <w:lang w:val="es-CO" w:eastAsia="es-ES"/>
        </w:rPr>
        <w:t>.”</w:t>
      </w:r>
      <w:r w:rsidRPr="00C33748">
        <w:rPr>
          <w:rFonts w:ascii="Arial" w:eastAsia="Times New Roman" w:hAnsi="Arial" w:cs="Arial"/>
          <w:b/>
          <w:iCs/>
          <w:spacing w:val="2"/>
          <w:szCs w:val="24"/>
          <w:lang w:val="es-CO" w:eastAsia="es-ES"/>
        </w:rPr>
        <w:t> </w:t>
      </w:r>
    </w:p>
    <w:p w:rsidR="00C33748" w:rsidRPr="00C33748" w:rsidRDefault="00C33748" w:rsidP="00C33748">
      <w:pPr>
        <w:suppressAutoHyphens/>
        <w:spacing w:line="240" w:lineRule="auto"/>
        <w:ind w:left="426" w:right="418" w:firstLine="0"/>
        <w:rPr>
          <w:rFonts w:ascii="Arial" w:eastAsia="Times New Roman" w:hAnsi="Arial" w:cs="Arial"/>
          <w:b/>
          <w:iCs/>
          <w:spacing w:val="2"/>
          <w:szCs w:val="24"/>
          <w:lang w:val="es-CO" w:eastAsia="es-ES"/>
        </w:rPr>
      </w:pPr>
    </w:p>
    <w:p w:rsidR="00C33748" w:rsidRPr="00C33748" w:rsidRDefault="00C33748" w:rsidP="00C3374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Por otra parte, el período de permanencia previsto en la ley, de igual manera permite </w:t>
      </w:r>
      <w:r w:rsidRPr="00C33748">
        <w:rPr>
          <w:rFonts w:ascii="Arial" w:eastAsia="Times New Roman" w:hAnsi="Arial" w:cs="Arial"/>
          <w:iCs/>
          <w:spacing w:val="2"/>
          <w:szCs w:val="24"/>
          <w:lang w:eastAsia="es-ES"/>
        </w:rPr>
        <w:t>defender la </w:t>
      </w:r>
      <w:r w:rsidRPr="00C33748">
        <w:rPr>
          <w:rFonts w:ascii="Arial" w:eastAsia="Times New Roman" w:hAnsi="Arial" w:cs="Arial"/>
          <w:i/>
          <w:iCs/>
          <w:spacing w:val="2"/>
          <w:szCs w:val="24"/>
          <w:lang w:eastAsia="es-ES"/>
        </w:rPr>
        <w:t>equidad</w:t>
      </w:r>
      <w:r w:rsidRPr="00C33748">
        <w:rPr>
          <w:rFonts w:ascii="Arial" w:eastAsia="Times New Roman" w:hAnsi="Arial" w:cs="Arial"/>
          <w:iCs/>
          <w:spacing w:val="2"/>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0" w:name="_ftnref7"/>
      <w:r w:rsidRPr="00C33748">
        <w:rPr>
          <w:rFonts w:ascii="Arial" w:eastAsia="Times New Roman" w:hAnsi="Arial" w:cs="Arial"/>
          <w:iCs/>
          <w:color w:val="0563C1"/>
          <w:spacing w:val="2"/>
          <w:szCs w:val="24"/>
          <w:u w:val="single"/>
          <w:lang w:eastAsia="es-ES"/>
        </w:rPr>
        <w:t>[7]</w:t>
      </w:r>
      <w:bookmarkEnd w:id="0"/>
      <w:r w:rsidRPr="00C33748">
        <w:rPr>
          <w:rFonts w:ascii="Arial" w:eastAsia="Times New Roman" w:hAnsi="Arial" w:cs="Arial"/>
          <w:iCs/>
          <w:spacing w:val="2"/>
          <w:szCs w:val="24"/>
          <w:lang w:eastAsia="es-ES"/>
        </w:rPr>
        <w:t>, para garantizar el pago de la garantía de la pensión mínima de vejez cuando no alcanzan el monto de capitalización requerida</w:t>
      </w:r>
      <w:bookmarkStart w:id="1" w:name="_ftnref8"/>
      <w:r w:rsidRPr="00C33748">
        <w:rPr>
          <w:rFonts w:ascii="Arial" w:eastAsia="Times New Roman" w:hAnsi="Arial" w:cs="Arial"/>
          <w:iCs/>
          <w:spacing w:val="2"/>
          <w:szCs w:val="24"/>
          <w:lang w:eastAsia="es-ES"/>
        </w:rPr>
        <w:fldChar w:fldCharType="begin"/>
      </w:r>
      <w:r w:rsidRPr="00C33748">
        <w:rPr>
          <w:rFonts w:ascii="Arial" w:eastAsia="Times New Roman" w:hAnsi="Arial" w:cs="Arial"/>
          <w:iCs/>
          <w:spacing w:val="2"/>
          <w:szCs w:val="24"/>
          <w:lang w:eastAsia="es-ES"/>
        </w:rPr>
        <w:instrText xml:space="preserve"> HYPERLINK "http://www.corteconstitucional.gov.co/RELATORIA/2004/C-1024-04.htm" \l "_ftn8" \o "" </w:instrText>
      </w:r>
      <w:r w:rsidRPr="00C33748">
        <w:rPr>
          <w:rFonts w:ascii="Arial" w:eastAsia="Times New Roman" w:hAnsi="Arial" w:cs="Arial"/>
          <w:iCs/>
          <w:spacing w:val="2"/>
          <w:szCs w:val="24"/>
          <w:lang w:eastAsia="es-ES"/>
        </w:rPr>
        <w:fldChar w:fldCharType="separate"/>
      </w:r>
      <w:r w:rsidRPr="00C33748">
        <w:rPr>
          <w:rFonts w:ascii="Arial" w:eastAsia="Times New Roman" w:hAnsi="Arial" w:cs="Arial"/>
          <w:iCs/>
          <w:color w:val="0563C1"/>
          <w:spacing w:val="2"/>
          <w:szCs w:val="24"/>
          <w:u w:val="single"/>
          <w:lang w:eastAsia="es-ES"/>
        </w:rPr>
        <w:t>[8]</w:t>
      </w:r>
      <w:r w:rsidRPr="00C33748">
        <w:rPr>
          <w:rFonts w:ascii="Arial" w:eastAsia="Times New Roman" w:hAnsi="Arial" w:cs="Arial"/>
          <w:spacing w:val="2"/>
          <w:szCs w:val="24"/>
          <w:lang w:val="es-ES_tradnl" w:eastAsia="es-ES"/>
        </w:rPr>
        <w:fldChar w:fldCharType="end"/>
      </w:r>
      <w:bookmarkEnd w:id="1"/>
      <w:r w:rsidRPr="00C33748">
        <w:rPr>
          <w:rFonts w:ascii="Arial" w:eastAsia="Times New Roman" w:hAnsi="Arial" w:cs="Arial"/>
          <w:iCs/>
          <w:spacing w:val="2"/>
          <w:szCs w:val="24"/>
          <w:lang w:eastAsia="es-ES"/>
        </w:rPr>
        <w:t>, poniendo en riesgo la cobertura universal del sistema para los ahorradores de cuentas individuales. </w:t>
      </w:r>
    </w:p>
    <w:p w:rsidR="00C33748" w:rsidRPr="00C33748" w:rsidRDefault="00C33748" w:rsidP="00C3374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 </w:t>
      </w:r>
    </w:p>
    <w:p w:rsidR="00C33748" w:rsidRPr="00C33748" w:rsidRDefault="00C33748" w:rsidP="00C33748">
      <w:pPr>
        <w:suppressAutoHyphens/>
        <w:spacing w:line="240" w:lineRule="auto"/>
        <w:ind w:left="426" w:right="418" w:firstLine="0"/>
        <w:rPr>
          <w:rFonts w:ascii="Arial" w:eastAsia="Times New Roman" w:hAnsi="Arial" w:cs="Arial"/>
          <w:iCs/>
          <w:spacing w:val="2"/>
          <w:szCs w:val="24"/>
          <w:lang w:eastAsia="es-ES"/>
        </w:rPr>
      </w:pPr>
      <w:r w:rsidRPr="00C33748">
        <w:rPr>
          <w:rFonts w:ascii="Arial" w:eastAsia="Times New Roman" w:hAnsi="Arial" w:cs="Arial"/>
          <w:iCs/>
          <w:spacing w:val="2"/>
          <w:szCs w:val="24"/>
          <w:lang w:val="es-ES_tradnl" w:eastAsia="es-ES"/>
        </w:rPr>
        <w:t>La </w:t>
      </w:r>
      <w:r w:rsidRPr="00C33748">
        <w:rPr>
          <w:rFonts w:ascii="Arial" w:eastAsia="Times New Roman" w:hAnsi="Arial" w:cs="Arial"/>
          <w:i/>
          <w:iCs/>
          <w:spacing w:val="2"/>
          <w:szCs w:val="24"/>
          <w:lang w:val="es-ES_tradnl" w:eastAsia="es-ES"/>
        </w:rPr>
        <w:t>validez</w:t>
      </w:r>
      <w:r w:rsidRPr="00C33748">
        <w:rPr>
          <w:rFonts w:ascii="Arial" w:eastAsia="Times New Roman" w:hAnsi="Arial" w:cs="Arial"/>
          <w:iCs/>
          <w:spacing w:val="2"/>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C33748" w:rsidRPr="00C33748" w:rsidRDefault="00C33748" w:rsidP="00C33748">
      <w:pPr>
        <w:suppressAutoHyphens/>
        <w:spacing w:line="276" w:lineRule="auto"/>
        <w:ind w:firstLine="0"/>
        <w:rPr>
          <w:rFonts w:ascii="Arial" w:eastAsia="Times New Roman" w:hAnsi="Arial" w:cs="Arial"/>
          <w:b/>
          <w:iCs/>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b/>
          <w:iCs/>
          <w:spacing w:val="2"/>
          <w:sz w:val="24"/>
          <w:szCs w:val="24"/>
          <w:lang w:val="es-CO" w:eastAsia="es-ES"/>
        </w:rPr>
      </w:pPr>
      <w:r w:rsidRPr="00C33748">
        <w:rPr>
          <w:rFonts w:ascii="Arial" w:eastAsia="Times New Roman" w:hAnsi="Arial" w:cs="Arial"/>
          <w:iCs/>
          <w:spacing w:val="2"/>
          <w:sz w:val="24"/>
          <w:szCs w:val="24"/>
          <w:lang w:val="es-ES_tradnl" w:eastAsia="es-ES"/>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w:t>
      </w:r>
      <w:r w:rsidRPr="00C33748">
        <w:rPr>
          <w:rFonts w:ascii="Arial" w:eastAsia="Times New Roman" w:hAnsi="Arial" w:cs="Arial"/>
          <w:iCs/>
          <w:spacing w:val="2"/>
          <w:sz w:val="24"/>
          <w:szCs w:val="24"/>
          <w:lang w:val="es-ES_tradnl" w:eastAsia="es-ES"/>
        </w:rPr>
        <w:lastRenderedPageBreak/>
        <w:t xml:space="preserve">no les corresponden y que se derivan de esfuerzos en los que no participaron, y cuyo otorgamiento –dada esa circunstancia- </w:t>
      </w:r>
      <w:r w:rsidRPr="00C33748">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rsidR="00C33748" w:rsidRPr="00C33748" w:rsidRDefault="00C33748" w:rsidP="00C33748">
      <w:pPr>
        <w:suppressAutoHyphens/>
        <w:spacing w:line="276" w:lineRule="auto"/>
        <w:ind w:firstLine="0"/>
        <w:rPr>
          <w:rFonts w:ascii="Arial" w:eastAsia="Times New Roman" w:hAnsi="Arial" w:cs="Arial"/>
          <w:b/>
          <w:iCs/>
          <w:spacing w:val="2"/>
          <w:sz w:val="24"/>
          <w:szCs w:val="24"/>
          <w:lang w:val="es-CO" w:eastAsia="es-ES"/>
        </w:rPr>
      </w:pPr>
    </w:p>
    <w:p w:rsidR="00C33748" w:rsidRPr="00C33748" w:rsidRDefault="00C33748" w:rsidP="00C33748">
      <w:pPr>
        <w:suppressAutoHyphens/>
        <w:spacing w:line="276" w:lineRule="auto"/>
        <w:ind w:firstLine="0"/>
        <w:rPr>
          <w:rFonts w:ascii="Arial" w:eastAsia="Times New Roman" w:hAnsi="Arial" w:cs="Arial"/>
          <w:iCs/>
          <w:spacing w:val="2"/>
          <w:sz w:val="24"/>
          <w:szCs w:val="24"/>
          <w:lang w:val="es-CO" w:eastAsia="es-ES"/>
        </w:rPr>
      </w:pPr>
      <w:r w:rsidRPr="00C33748">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C33748">
        <w:rPr>
          <w:rFonts w:ascii="Arial" w:eastAsia="Times New Roman" w:hAnsi="Arial" w:cs="Arial"/>
          <w:iCs/>
          <w:spacing w:val="2"/>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numPr>
          <w:ilvl w:val="1"/>
          <w:numId w:val="8"/>
        </w:numPr>
        <w:suppressAutoHyphens/>
        <w:spacing w:line="276" w:lineRule="auto"/>
        <w:jc w:val="left"/>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EL VERDADERO CONTENIDO DEL ARTÍCULO 271 DE LA LEY 100 DE 1993 TENIENDO EN CUENTA LA TELEOLOGÍA DE LA LEY 100 DE 1993</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El título de la norma ya de por si es significativo: </w:t>
      </w:r>
      <w:r w:rsidRPr="00C33748">
        <w:rPr>
          <w:rFonts w:ascii="Arial" w:eastAsia="Times New Roman" w:hAnsi="Arial" w:cs="Arial"/>
          <w:b/>
          <w:spacing w:val="2"/>
          <w:sz w:val="24"/>
          <w:szCs w:val="24"/>
          <w:lang w:val="es-ES_tradnl" w:eastAsia="es-ES"/>
        </w:rPr>
        <w:t>“Sanciones al empleador”</w:t>
      </w:r>
      <w:r w:rsidRPr="00C33748">
        <w:rPr>
          <w:rFonts w:ascii="Arial" w:eastAsia="Times New Roman" w:hAnsi="Arial" w:cs="Arial"/>
          <w:spacing w:val="2"/>
          <w:sz w:val="24"/>
          <w:szCs w:val="24"/>
          <w:lang w:val="es-ES_tradnl" w:eastAsia="es-ES"/>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w:t>
      </w:r>
      <w:r w:rsidRPr="00C33748">
        <w:rPr>
          <w:rFonts w:ascii="Arial" w:eastAsia="Times New Roman" w:hAnsi="Arial" w:cs="Arial"/>
          <w:spacing w:val="2"/>
          <w:sz w:val="24"/>
          <w:szCs w:val="24"/>
          <w:lang w:val="es-ES_tradnl" w:eastAsia="es-ES"/>
        </w:rPr>
        <w:lastRenderedPageBreak/>
        <w:t>sistema de ahorro individual, ya el de prima media. Tal ejercicio, como pasa a verse, se permitió y se reglamentó debidamente.</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184C3F">
      <w:pPr>
        <w:numPr>
          <w:ilvl w:val="0"/>
          <w:numId w:val="8"/>
        </w:numPr>
        <w:suppressAutoHyphens/>
        <w:spacing w:line="276" w:lineRule="auto"/>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LA ACCIÓN QUE EN REALIDAD CORRESPONDE ADELANTAR CUANDO LAS AFP HAN CAUSADO PERJUICIO A LOS AFILIADOS POR NO SUMINISTRAR LA INFORMACIÓN QUE CORRESPONDE O POR ERRORES EN LA MISMA.</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Default="00B67A45" w:rsidP="00C33748">
      <w:pPr>
        <w:suppressAutoHyphens/>
        <w:spacing w:line="276" w:lineRule="auto"/>
        <w:ind w:firstLine="0"/>
        <w:rPr>
          <w:rFonts w:ascii="Arial" w:eastAsia="Times New Roman" w:hAnsi="Arial" w:cs="Arial"/>
          <w:spacing w:val="2"/>
          <w:sz w:val="24"/>
          <w:szCs w:val="24"/>
          <w:lang w:val="es-ES_tradnl" w:eastAsia="es-ES"/>
        </w:rPr>
      </w:pPr>
      <w:r w:rsidRPr="00B67A45">
        <w:rPr>
          <w:rFonts w:ascii="Arial" w:eastAsia="Times New Roman" w:hAnsi="Arial" w:cs="Arial"/>
          <w:spacing w:val="2"/>
          <w:sz w:val="24"/>
          <w:szCs w:val="24"/>
          <w:lang w:val="es-ES_tradnl" w:eastAsia="es-ES"/>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rsidR="00B67A45" w:rsidRPr="00C33748" w:rsidRDefault="00B67A45"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Lo que se ha omitido estudiar, reconocer y aplicar es que nuestro ordenamiento jurídico, no solo fue claro, sino contundente, al señalar en el decreto 720 de 1994 lo siguiente:</w:t>
      </w:r>
    </w:p>
    <w:p w:rsidR="00C33748" w:rsidRPr="00C33748" w:rsidRDefault="00C33748" w:rsidP="00C33748">
      <w:pPr>
        <w:suppressAutoHyphens/>
        <w:spacing w:line="276" w:lineRule="auto"/>
        <w:ind w:left="708" w:firstLine="0"/>
        <w:rPr>
          <w:rFonts w:ascii="Arial" w:eastAsia="Times New Roman" w:hAnsi="Arial" w:cs="Arial"/>
          <w:b/>
          <w:bCs/>
          <w:spacing w:val="2"/>
          <w:sz w:val="24"/>
          <w:szCs w:val="24"/>
          <w:lang w:eastAsia="es-ES"/>
        </w:rPr>
      </w:pPr>
    </w:p>
    <w:p w:rsidR="00C33748" w:rsidRPr="00C33748" w:rsidRDefault="00C33748" w:rsidP="00C33748">
      <w:pPr>
        <w:suppressAutoHyphens/>
        <w:spacing w:line="240" w:lineRule="auto"/>
        <w:ind w:left="426" w:right="418" w:firstLine="0"/>
        <w:rPr>
          <w:rFonts w:ascii="Arial" w:eastAsia="Times New Roman" w:hAnsi="Arial" w:cs="Arial"/>
          <w:b/>
          <w:bCs/>
          <w:spacing w:val="2"/>
          <w:szCs w:val="24"/>
          <w:lang w:eastAsia="es-ES"/>
        </w:rPr>
      </w:pPr>
      <w:r w:rsidRPr="00C33748">
        <w:rPr>
          <w:rFonts w:ascii="Arial" w:eastAsia="Times New Roman" w:hAnsi="Arial" w:cs="Arial"/>
          <w:b/>
          <w:bCs/>
          <w:spacing w:val="2"/>
          <w:szCs w:val="24"/>
          <w:lang w:eastAsia="es-ES"/>
        </w:rPr>
        <w:t>CAPITULO I. DISPOSICIONES GENERALES</w:t>
      </w:r>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bookmarkStart w:id="2" w:name="ver_1153011"/>
      <w:bookmarkEnd w:id="2"/>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1º OBJETO. </w:t>
      </w:r>
      <w:r w:rsidRPr="00C33748">
        <w:rPr>
          <w:rFonts w:ascii="Arial" w:eastAsia="Times New Roman" w:hAnsi="Arial" w:cs="Arial"/>
          <w:b/>
          <w:spacing w:val="2"/>
          <w:szCs w:val="24"/>
          <w:lang w:eastAsia="es-ES"/>
        </w:rPr>
        <w:t>El presente Decreto regula las condiciones y términos para el desarrollo de la actividad de promoción y distribución de los productos de las sociedades administradoras del sistema general de pensiones</w:t>
      </w:r>
      <w:r w:rsidRPr="00C33748">
        <w:rPr>
          <w:rFonts w:ascii="Arial" w:eastAsia="Times New Roman" w:hAnsi="Arial" w:cs="Arial"/>
          <w:spacing w:val="2"/>
          <w:szCs w:val="24"/>
          <w:lang w:eastAsia="es-ES"/>
        </w:rPr>
        <w:t>, incluidos los planes complementarios, alternativos y los planes pensiones. </w:t>
      </w:r>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bookmarkStart w:id="3" w:name="ver_1153012"/>
      <w:bookmarkEnd w:id="3"/>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2º DESTINATARIOS. Igualmente señala las personas y entidades habilitadas para efectuar dichas labores, </w:t>
      </w:r>
      <w:r w:rsidRPr="00C33748">
        <w:rPr>
          <w:rFonts w:ascii="Arial" w:eastAsia="Times New Roman" w:hAnsi="Arial" w:cs="Arial"/>
          <w:b/>
          <w:spacing w:val="2"/>
          <w:szCs w:val="24"/>
          <w:lang w:eastAsia="es-ES"/>
        </w:rPr>
        <w:t>las disposiciones a las cuales han de sujetar su gestión</w:t>
      </w:r>
      <w:r w:rsidRPr="00C33748">
        <w:rPr>
          <w:rFonts w:ascii="Arial" w:eastAsia="Times New Roman" w:hAnsi="Arial" w:cs="Arial"/>
          <w:spacing w:val="2"/>
          <w:szCs w:val="24"/>
          <w:lang w:eastAsia="es-ES"/>
        </w:rPr>
        <w:t xml:space="preserve">, las condiciones de supervisión por parte de la Superintendencia Bancaria </w:t>
      </w:r>
      <w:r w:rsidRPr="00C33748">
        <w:rPr>
          <w:rFonts w:ascii="Arial" w:eastAsia="Times New Roman" w:hAnsi="Arial" w:cs="Arial"/>
          <w:b/>
          <w:spacing w:val="2"/>
          <w:szCs w:val="24"/>
          <w:lang w:eastAsia="es-ES"/>
        </w:rPr>
        <w:t>y el régimen sancionatorio correspondiente</w:t>
      </w:r>
      <w:r w:rsidRPr="00C33748">
        <w:rPr>
          <w:rFonts w:ascii="Arial" w:eastAsia="Times New Roman" w:hAnsi="Arial" w:cs="Arial"/>
          <w:spacing w:val="2"/>
          <w:szCs w:val="24"/>
          <w:lang w:eastAsia="es-ES"/>
        </w:rPr>
        <w:t>. </w:t>
      </w:r>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C33748" w:rsidRPr="00C33748" w:rsidRDefault="00C33748" w:rsidP="00C33748">
      <w:pPr>
        <w:suppressAutoHyphens/>
        <w:spacing w:line="240" w:lineRule="auto"/>
        <w:ind w:left="426" w:right="418" w:firstLine="0"/>
        <w:rPr>
          <w:rFonts w:ascii="Arial" w:eastAsia="Times New Roman" w:hAnsi="Arial" w:cs="Arial"/>
          <w:b/>
          <w:bCs/>
          <w:spacing w:val="2"/>
          <w:szCs w:val="24"/>
          <w:lang w:eastAsia="es-ES"/>
        </w:rPr>
      </w:pPr>
      <w:bookmarkStart w:id="4" w:name="ver_1153013"/>
      <w:bookmarkEnd w:id="4"/>
      <w:r w:rsidRPr="00C33748">
        <w:rPr>
          <w:rFonts w:ascii="Arial" w:eastAsia="Times New Roman" w:hAnsi="Arial" w:cs="Arial"/>
          <w:b/>
          <w:bCs/>
          <w:spacing w:val="2"/>
          <w:szCs w:val="24"/>
          <w:lang w:eastAsia="es-ES"/>
        </w:rPr>
        <w:t>CAPITULO II. RÉGIMEN DE PROMOTORES Y OPERACIONES AUTORIZADAS</w:t>
      </w:r>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bookmarkStart w:id="5" w:name="ver_1153014"/>
      <w:bookmarkEnd w:id="5"/>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xml:space="preserve">Artículo 3º PROMOTORES DE LAS SOCIEDADES ADMINISTRADORAS DEL SISTEMA GENERAL DE PENSIONES. </w:t>
      </w:r>
      <w:r w:rsidRPr="00C33748">
        <w:rPr>
          <w:rFonts w:ascii="Arial" w:eastAsia="Times New Roman" w:hAnsi="Arial" w:cs="Arial"/>
          <w:b/>
          <w:spacing w:val="2"/>
          <w:szCs w:val="24"/>
          <w:lang w:eastAsia="es-ES"/>
        </w:rPr>
        <w:t>Las sociedades administradoras del sistema general de pensiones podrán utilizar para la promoción en la vinculación de afiliados, vendedores, con o sin relación laboral,</w:t>
      </w:r>
      <w:r w:rsidRPr="00C33748">
        <w:rPr>
          <w:rFonts w:ascii="Arial" w:eastAsia="Times New Roman" w:hAnsi="Arial" w:cs="Arial"/>
          <w:spacing w:val="2"/>
          <w:szCs w:val="24"/>
          <w:lang w:eastAsia="es-ES"/>
        </w:rPr>
        <w:t xml:space="preserve"> a instituciones financieras, a intermediarios de seguros u otras entidades, en los términos que prevea el presente decreto o las disposiciones legales pertinentes. </w:t>
      </w:r>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C33748" w:rsidRPr="00C33748" w:rsidRDefault="00C33748" w:rsidP="00C33748">
      <w:pPr>
        <w:suppressAutoHyphens/>
        <w:spacing w:line="240" w:lineRule="auto"/>
        <w:ind w:left="426" w:right="418" w:firstLine="0"/>
        <w:rPr>
          <w:rFonts w:ascii="Arial" w:eastAsia="Times New Roman" w:hAnsi="Arial" w:cs="Arial"/>
          <w:b/>
          <w:spacing w:val="2"/>
          <w:szCs w:val="24"/>
          <w:lang w:eastAsia="es-ES"/>
        </w:rPr>
      </w:pPr>
      <w:bookmarkStart w:id="6" w:name="ver_1153015"/>
      <w:bookmarkEnd w:id="6"/>
      <w:r w:rsidRPr="00C33748">
        <w:rPr>
          <w:rFonts w:ascii="Arial" w:eastAsia="Times New Roman" w:hAnsi="Arial" w:cs="Arial"/>
          <w:spacing w:val="2"/>
          <w:szCs w:val="24"/>
          <w:lang w:eastAsia="es-ES"/>
        </w:rPr>
        <w:t xml:space="preserve">Artículo 4º DISTRIBUCIÓN MEDIANTE VENDEDORES. </w:t>
      </w:r>
      <w:r w:rsidRPr="00C33748">
        <w:rPr>
          <w:rFonts w:ascii="Arial" w:eastAsia="Times New Roman" w:hAnsi="Arial" w:cs="Arial"/>
          <w:b/>
          <w:spacing w:val="2"/>
          <w:szCs w:val="24"/>
          <w:lang w:eastAsia="es-ES"/>
        </w:rPr>
        <w:t>Las sociedades administradoras del sistema general de pensiones podrán utilizar vendedores, los cuales podrán contar con o sin relación laboral, según se establezca en el respectivo convenio. </w:t>
      </w:r>
    </w:p>
    <w:p w:rsidR="00C33748" w:rsidRPr="00C33748" w:rsidRDefault="00C33748" w:rsidP="00C33748">
      <w:pPr>
        <w:suppressAutoHyphens/>
        <w:spacing w:line="240" w:lineRule="auto"/>
        <w:ind w:left="426" w:right="418" w:firstLine="0"/>
        <w:rPr>
          <w:rFonts w:ascii="Arial" w:eastAsia="Times New Roman" w:hAnsi="Arial" w:cs="Arial"/>
          <w:b/>
          <w:spacing w:val="2"/>
          <w:szCs w:val="24"/>
          <w:lang w:eastAsia="es-ES"/>
        </w:rPr>
      </w:pPr>
      <w:r w:rsidRPr="00C33748">
        <w:rPr>
          <w:rFonts w:ascii="Arial" w:eastAsia="Times New Roman" w:hAnsi="Arial" w:cs="Arial"/>
          <w:b/>
          <w:spacing w:val="2"/>
          <w:szCs w:val="24"/>
          <w:lang w:eastAsia="es-ES"/>
        </w:rPr>
        <w:t>  </w:t>
      </w:r>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b/>
          <w:spacing w:val="2"/>
          <w:szCs w:val="24"/>
          <w:lang w:eastAsia="es-ES"/>
        </w:rPr>
        <w:t xml:space="preserve">Las sociedades administradoras del sistema general de pensiones verificarán la idoneidad, honestidad, trayectoria, especialización, profesionalismo y </w:t>
      </w:r>
      <w:bookmarkStart w:id="7" w:name="_GoBack"/>
      <w:bookmarkEnd w:id="7"/>
      <w:r w:rsidRPr="00C33748">
        <w:rPr>
          <w:rFonts w:ascii="Arial" w:eastAsia="Times New Roman" w:hAnsi="Arial" w:cs="Arial"/>
          <w:b/>
          <w:spacing w:val="2"/>
          <w:szCs w:val="24"/>
          <w:lang w:eastAsia="es-ES"/>
        </w:rPr>
        <w:lastRenderedPageBreak/>
        <w:t>conocimiento adecuado de la labor que desarrollarán las personas naturales que vinculen como promotores. </w:t>
      </w:r>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rsidR="00C33748" w:rsidRPr="00C33748" w:rsidRDefault="00C33748" w:rsidP="00C33748">
      <w:pPr>
        <w:suppressAutoHyphens/>
        <w:spacing w:line="240" w:lineRule="auto"/>
        <w:ind w:left="426" w:right="418" w:firstLine="0"/>
        <w:rPr>
          <w:rFonts w:ascii="Arial" w:eastAsia="Times New Roman" w:hAnsi="Arial" w:cs="Arial"/>
          <w:spacing w:val="2"/>
          <w:szCs w:val="24"/>
          <w:lang w:eastAsia="es-ES"/>
        </w:rPr>
      </w:pPr>
      <w:r w:rsidRPr="00C33748">
        <w:rPr>
          <w:rFonts w:ascii="Arial" w:eastAsia="Times New Roman" w:hAnsi="Arial" w:cs="Arial"/>
          <w:spacing w:val="2"/>
          <w:szCs w:val="24"/>
          <w:lang w:eastAsia="es-ES"/>
        </w:rPr>
        <w:t>  </w:t>
      </w:r>
    </w:p>
    <w:p w:rsidR="00C33748" w:rsidRPr="00C33748" w:rsidRDefault="00C33748" w:rsidP="00C33748">
      <w:pPr>
        <w:suppressAutoHyphens/>
        <w:spacing w:line="240" w:lineRule="auto"/>
        <w:ind w:left="426" w:right="418" w:firstLine="0"/>
        <w:rPr>
          <w:rFonts w:ascii="Arial" w:eastAsia="Times New Roman" w:hAnsi="Arial" w:cs="Arial"/>
          <w:b/>
          <w:spacing w:val="2"/>
          <w:szCs w:val="24"/>
          <w:lang w:eastAsia="es-ES"/>
        </w:rPr>
      </w:pPr>
      <w:r w:rsidRPr="00C33748">
        <w:rPr>
          <w:rFonts w:ascii="Arial" w:eastAsia="Times New Roman" w:hAnsi="Arial" w:cs="Arial"/>
          <w:b/>
          <w:spacing w:val="2"/>
          <w:szCs w:val="24"/>
          <w:u w:val="single"/>
          <w:lang w:eastAsia="es-ES"/>
        </w:rPr>
        <w:t>Las actuaciones de los vendedores en el ejercicio de su actividad obligan a la sociedad administradora del sistema general de pensiones respecto de la cual se hubiere promovido la correspondiente vinculación</w:t>
      </w:r>
      <w:r w:rsidRPr="00C33748">
        <w:rPr>
          <w:rFonts w:ascii="Arial" w:eastAsia="Times New Roman" w:hAnsi="Arial" w:cs="Arial"/>
          <w:b/>
          <w:spacing w:val="2"/>
          <w:szCs w:val="24"/>
          <w:lang w:eastAsia="es-ES"/>
        </w:rPr>
        <w:t>. </w:t>
      </w:r>
    </w:p>
    <w:p w:rsidR="00C33748" w:rsidRPr="00C33748" w:rsidRDefault="00C33748" w:rsidP="00C33748">
      <w:pPr>
        <w:suppressAutoHyphens/>
        <w:spacing w:line="276" w:lineRule="auto"/>
        <w:ind w:firstLine="0"/>
        <w:rPr>
          <w:rFonts w:ascii="Arial" w:eastAsia="Times New Roman" w:hAnsi="Arial" w:cs="Arial"/>
          <w:spacing w:val="2"/>
          <w:sz w:val="24"/>
          <w:szCs w:val="24"/>
          <w:lang w:eastAsia="es-ES"/>
        </w:rPr>
      </w:pPr>
      <w:r w:rsidRPr="00C33748">
        <w:rPr>
          <w:rFonts w:ascii="Arial" w:eastAsia="Times New Roman" w:hAnsi="Arial" w:cs="Arial"/>
          <w:spacing w:val="2"/>
          <w:sz w:val="24"/>
          <w:szCs w:val="24"/>
          <w:lang w:eastAsia="es-ES"/>
        </w:rPr>
        <w:t>  </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Adicionalmente en el artículo 12 dispuso:</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40" w:lineRule="auto"/>
        <w:ind w:left="426" w:right="418" w:firstLine="0"/>
        <w:rPr>
          <w:rFonts w:ascii="Arial" w:eastAsia="Times New Roman" w:hAnsi="Arial" w:cs="Arial"/>
          <w:spacing w:val="2"/>
          <w:szCs w:val="24"/>
          <w:lang w:val="es-ES_tradnl" w:eastAsia="es-ES"/>
        </w:rPr>
      </w:pPr>
      <w:r w:rsidRPr="00C33748">
        <w:rPr>
          <w:rFonts w:ascii="Arial" w:eastAsia="Times New Roman" w:hAnsi="Arial" w:cs="Arial"/>
          <w:spacing w:val="2"/>
          <w:szCs w:val="24"/>
          <w:lang w:val="es-CO" w:eastAsia="es-ES"/>
        </w:rPr>
        <w:t xml:space="preserve">Artículo 12. OBLIGACIÓN DE LOS PROMOTORES. Los promotores que empleen las sociedades administradoras del sistema general de pensiones </w:t>
      </w:r>
      <w:proofErr w:type="gramStart"/>
      <w:r w:rsidRPr="00C33748">
        <w:rPr>
          <w:rFonts w:ascii="Arial" w:eastAsia="Times New Roman" w:hAnsi="Arial" w:cs="Arial"/>
          <w:b/>
          <w:spacing w:val="2"/>
          <w:szCs w:val="24"/>
          <w:lang w:val="es-CO" w:eastAsia="es-ES"/>
        </w:rPr>
        <w:t>deberá</w:t>
      </w:r>
      <w:proofErr w:type="gramEnd"/>
      <w:r w:rsidRPr="00C33748">
        <w:rPr>
          <w:rFonts w:ascii="Arial" w:eastAsia="Times New Roman" w:hAnsi="Arial" w:cs="Arial"/>
          <w:b/>
          <w:spacing w:val="2"/>
          <w:szCs w:val="24"/>
          <w:lang w:val="es-CO" w:eastAsia="es-ES"/>
        </w:rPr>
        <w:t xml:space="preserve"> suministrar suficiente, amplia y oportuna información a los posibles afiliados al momento de la promoción de la afiliación, durante toda la vinculación con ocasión de las prestaciones a las cuales tenga derecho el afiliado.</w:t>
      </w:r>
      <w:r w:rsidRPr="00C33748">
        <w:rPr>
          <w:rFonts w:ascii="Arial" w:eastAsia="Times New Roman" w:hAnsi="Arial" w:cs="Arial"/>
          <w:spacing w:val="2"/>
          <w:szCs w:val="24"/>
          <w:lang w:val="es-CO" w:eastAsia="es-ES"/>
        </w:rPr>
        <w:t> </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Pero sobre todo, el decreto en mención señaló la acción que corresponde en esta clase de asuntos:</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40" w:lineRule="auto"/>
        <w:ind w:left="426" w:right="418" w:firstLine="0"/>
        <w:rPr>
          <w:rFonts w:ascii="Arial" w:eastAsia="Times New Roman" w:hAnsi="Arial" w:cs="Arial"/>
          <w:spacing w:val="2"/>
          <w:szCs w:val="24"/>
          <w:lang w:val="es-ES_tradnl" w:eastAsia="es-ES"/>
        </w:rPr>
      </w:pPr>
      <w:r w:rsidRPr="00C33748">
        <w:rPr>
          <w:rFonts w:ascii="Arial" w:eastAsia="Times New Roman" w:hAnsi="Arial" w:cs="Arial"/>
          <w:b/>
          <w:spacing w:val="2"/>
          <w:szCs w:val="24"/>
          <w:lang w:val="es-CO" w:eastAsia="es-ES"/>
        </w:rPr>
        <w:t>Artículo 10</w:t>
      </w:r>
      <w:r w:rsidRPr="00C33748">
        <w:rPr>
          <w:rFonts w:ascii="Arial" w:eastAsia="Times New Roman" w:hAnsi="Arial" w:cs="Arial"/>
          <w:b/>
          <w:bCs/>
          <w:spacing w:val="2"/>
          <w:szCs w:val="24"/>
          <w:lang w:val="es-CO" w:eastAsia="es-ES"/>
        </w:rPr>
        <w:t>.</w:t>
      </w:r>
      <w:r w:rsidRPr="00C33748">
        <w:rPr>
          <w:rFonts w:ascii="Arial" w:eastAsia="Times New Roman" w:hAnsi="Arial" w:cs="Arial"/>
          <w:b/>
          <w:spacing w:val="2"/>
          <w:szCs w:val="24"/>
          <w:lang w:val="es-CO" w:eastAsia="es-ES"/>
        </w:rPr>
        <w:t xml:space="preserve"> RESPONSABILIDAD DE LOS PROMOTORES. </w:t>
      </w:r>
      <w:r w:rsidRPr="00C33748">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C33748">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 </w:t>
      </w:r>
      <w:r w:rsidRPr="00C33748">
        <w:rPr>
          <w:rFonts w:ascii="Arial" w:eastAsia="Times New Roman" w:hAnsi="Arial" w:cs="Arial"/>
          <w:spacing w:val="2"/>
          <w:szCs w:val="24"/>
          <w:lang w:val="es-CO" w:eastAsia="es-ES"/>
        </w:rPr>
        <w:t xml:space="preserve"> (Negrillas y subrayas fuera del texto)</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C33748">
        <w:rPr>
          <w:rFonts w:ascii="Arial" w:eastAsia="Times New Roman" w:hAnsi="Arial" w:cs="Arial"/>
          <w:b/>
          <w:spacing w:val="2"/>
          <w:sz w:val="24"/>
          <w:szCs w:val="24"/>
          <w:lang w:val="es-ES_tradnl" w:eastAsia="es-ES"/>
        </w:rPr>
        <w:t>pero obviamente a cargo de quien se lo causó</w:t>
      </w:r>
      <w:r w:rsidRPr="00C33748">
        <w:rPr>
          <w:rFonts w:ascii="Arial" w:eastAsia="Times New Roman" w:hAnsi="Arial" w:cs="Arial"/>
          <w:spacing w:val="2"/>
          <w:sz w:val="24"/>
          <w:szCs w:val="24"/>
          <w:lang w:val="es-ES_tradnl" w:eastAsia="es-ES"/>
        </w:rPr>
        <w:t xml:space="preserve">, esto es la AFP que propició el traslado, más no de COLPENSIONES. </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b/>
          <w:spacing w:val="2"/>
          <w:sz w:val="24"/>
          <w:szCs w:val="24"/>
          <w:lang w:val="es-ES_tradnl" w:eastAsia="es-ES"/>
        </w:rPr>
      </w:pPr>
      <w:r w:rsidRPr="00C33748">
        <w:rPr>
          <w:rFonts w:ascii="Arial" w:eastAsia="Times New Roman" w:hAnsi="Arial" w:cs="Arial"/>
          <w:b/>
          <w:spacing w:val="2"/>
          <w:sz w:val="24"/>
          <w:szCs w:val="24"/>
          <w:lang w:val="es-ES_tradnl" w:eastAsia="es-ES"/>
        </w:rPr>
        <w:t>CASO CONCRETO</w:t>
      </w:r>
    </w:p>
    <w:p w:rsidR="00C33748" w:rsidRPr="00C33748" w:rsidRDefault="00C33748" w:rsidP="00C33748">
      <w:pPr>
        <w:suppressAutoHyphens/>
        <w:spacing w:line="276" w:lineRule="auto"/>
        <w:ind w:firstLine="0"/>
        <w:rPr>
          <w:rFonts w:ascii="Arial" w:eastAsia="Times New Roman" w:hAnsi="Arial" w:cs="Arial"/>
          <w:b/>
          <w:spacing w:val="2"/>
          <w:sz w:val="24"/>
          <w:szCs w:val="24"/>
          <w:lang w:val="es-ES_tradnl" w:eastAsia="es-ES"/>
        </w:rPr>
      </w:pP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r w:rsidRPr="00C33748">
        <w:rPr>
          <w:rFonts w:ascii="Arial" w:eastAsia="Times New Roman" w:hAnsi="Arial" w:cs="Arial"/>
          <w:spacing w:val="2"/>
          <w:sz w:val="24"/>
          <w:szCs w:val="24"/>
          <w:lang w:val="es-ES_tradnl" w:eastAsia="es-ES"/>
        </w:rPr>
        <w:t>En el anterior orden de ideas, como quie</w:t>
      </w:r>
      <w:r w:rsidR="00551B97">
        <w:rPr>
          <w:rFonts w:ascii="Arial" w:eastAsia="Times New Roman" w:hAnsi="Arial" w:cs="Arial"/>
          <w:spacing w:val="2"/>
          <w:sz w:val="24"/>
          <w:szCs w:val="24"/>
          <w:lang w:val="es-ES_tradnl" w:eastAsia="es-ES"/>
        </w:rPr>
        <w:t xml:space="preserve">ra que la acción impetrada por el </w:t>
      </w:r>
      <w:r w:rsidRPr="00C33748">
        <w:rPr>
          <w:rFonts w:ascii="Arial" w:eastAsia="Times New Roman" w:hAnsi="Arial" w:cs="Arial"/>
          <w:spacing w:val="2"/>
          <w:sz w:val="24"/>
          <w:szCs w:val="24"/>
          <w:lang w:val="es-ES_tradnl" w:eastAsia="es-ES"/>
        </w:rPr>
        <w:t xml:space="preserve">señor </w:t>
      </w:r>
      <w:r w:rsidR="00551B97">
        <w:rPr>
          <w:rFonts w:ascii="Arial" w:eastAsia="Times New Roman" w:hAnsi="Arial" w:cs="Arial"/>
          <w:spacing w:val="2"/>
          <w:sz w:val="24"/>
          <w:szCs w:val="24"/>
          <w:lang w:val="es-ES_tradnl" w:eastAsia="es-ES"/>
        </w:rPr>
        <w:t xml:space="preserve">Jair Carvajal </w:t>
      </w:r>
      <w:r w:rsidRPr="00C33748">
        <w:rPr>
          <w:rFonts w:ascii="Arial" w:eastAsia="Times New Roman" w:hAnsi="Arial" w:cs="Arial"/>
          <w:spacing w:val="2"/>
          <w:sz w:val="24"/>
          <w:szCs w:val="24"/>
          <w:lang w:val="es-ES_tradnl" w:eastAsia="es-ES"/>
        </w:rPr>
        <w:t xml:space="preserve">es la de la declaratoria de ineficacia del acto jurídico por medio del cual se trasladó del régimen de prima media con prestación definida al régimen de ahorro individual con solidaridad, con el objeto de que se declare válida, vigente y sin </w:t>
      </w:r>
      <w:r w:rsidRPr="00C33748">
        <w:rPr>
          <w:rFonts w:ascii="Arial" w:eastAsia="Times New Roman" w:hAnsi="Arial" w:cs="Arial"/>
          <w:spacing w:val="2"/>
          <w:sz w:val="24"/>
          <w:szCs w:val="24"/>
          <w:lang w:val="es-ES_tradnl" w:eastAsia="es-ES"/>
        </w:rPr>
        <w:lastRenderedPageBreak/>
        <w:t xml:space="preserve">solución de continuidad la afiliación primigenia al régimen de prima media administrado en ese entonces por el Instituto de Seguros Sociales hoy Administradora Colombiana de Pensiones; y toda vez que, como viene de verse, según la teleología de la ley 100 de 1993, la AFP Protección S.A. tiene dentro de su razón de ser, buscar la afiliación de personas al RAIS, no resulta coherente sostener que en desarrollo de esa actividad haya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C33748">
        <w:rPr>
          <w:rFonts w:ascii="Arial" w:eastAsia="Times New Roman" w:hAnsi="Arial" w:cs="Arial"/>
          <w:b/>
          <w:spacing w:val="2"/>
          <w:sz w:val="24"/>
          <w:szCs w:val="24"/>
          <w:lang w:val="es-ES_tradnl" w:eastAsia="es-ES"/>
        </w:rPr>
        <w:t>jurídicamente correspondía negar las pretensiones de la demanda.</w:t>
      </w:r>
      <w:r w:rsidRPr="00C33748">
        <w:rPr>
          <w:rFonts w:ascii="Arial" w:eastAsia="Times New Roman" w:hAnsi="Arial" w:cs="Arial"/>
          <w:spacing w:val="2"/>
          <w:sz w:val="24"/>
          <w:szCs w:val="24"/>
          <w:lang w:val="es-ES_tradnl" w:eastAsia="es-ES"/>
        </w:rPr>
        <w:t xml:space="preserve"> </w:t>
      </w:r>
    </w:p>
    <w:p w:rsidR="00C33748" w:rsidRPr="00C33748" w:rsidRDefault="00C33748" w:rsidP="00C33748">
      <w:pPr>
        <w:suppressAutoHyphens/>
        <w:spacing w:line="276" w:lineRule="auto"/>
        <w:ind w:firstLine="0"/>
        <w:rPr>
          <w:rFonts w:ascii="Arial" w:eastAsia="Times New Roman" w:hAnsi="Arial" w:cs="Arial"/>
          <w:spacing w:val="2"/>
          <w:sz w:val="24"/>
          <w:szCs w:val="24"/>
          <w:lang w:val="es-ES_tradnl" w:eastAsia="es-ES"/>
        </w:rPr>
      </w:pPr>
    </w:p>
    <w:p w:rsidR="00C33748" w:rsidRPr="00C33748" w:rsidRDefault="00551B97" w:rsidP="00C33748">
      <w:pPr>
        <w:suppressAutoHyphens/>
        <w:spacing w:line="276" w:lineRule="auto"/>
        <w:ind w:firstLine="0"/>
        <w:rPr>
          <w:rFonts w:ascii="Arial" w:eastAsia="Times New Roman" w:hAnsi="Arial" w:cs="Arial"/>
          <w:spacing w:val="2"/>
          <w:sz w:val="24"/>
          <w:szCs w:val="24"/>
          <w:lang w:val="es-ES_tradnl" w:eastAsia="es-ES"/>
        </w:rPr>
      </w:pPr>
      <w:r w:rsidRPr="00551B97">
        <w:rPr>
          <w:rFonts w:ascii="Arial" w:eastAsia="Times New Roman" w:hAnsi="Arial" w:cs="Arial"/>
          <w:spacing w:val="2"/>
          <w:sz w:val="24"/>
          <w:szCs w:val="24"/>
          <w:lang w:val="es-ES_tradnl" w:eastAsia="es-ES"/>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rsidR="00C33748" w:rsidRPr="00C33748" w:rsidRDefault="00C33748" w:rsidP="00C33748">
      <w:pPr>
        <w:spacing w:line="276" w:lineRule="auto"/>
        <w:ind w:left="708" w:firstLine="0"/>
        <w:rPr>
          <w:rFonts w:ascii="Arial" w:eastAsia="Times New Roman" w:hAnsi="Arial" w:cs="Arial"/>
          <w:iCs/>
          <w:spacing w:val="2"/>
          <w:sz w:val="24"/>
          <w:szCs w:val="24"/>
          <w:lang w:val="es-ES_tradnl" w:eastAsia="es-ES"/>
        </w:rPr>
      </w:pPr>
      <w:r w:rsidRPr="00C33748">
        <w:rPr>
          <w:rFonts w:ascii="Arial" w:eastAsia="Times New Roman" w:hAnsi="Arial" w:cs="Arial"/>
          <w:iCs/>
          <w:spacing w:val="2"/>
          <w:sz w:val="24"/>
          <w:szCs w:val="24"/>
          <w:lang w:val="es-ES_tradnl" w:eastAsia="es-ES"/>
        </w:rPr>
        <w:t xml:space="preserve">  </w:t>
      </w:r>
    </w:p>
    <w:p w:rsidR="00C33748" w:rsidRPr="00C33748" w:rsidRDefault="00C33748" w:rsidP="00C33748">
      <w:pPr>
        <w:widowControl w:val="0"/>
        <w:autoSpaceDE w:val="0"/>
        <w:autoSpaceDN w:val="0"/>
        <w:adjustRightInd w:val="0"/>
        <w:spacing w:line="276" w:lineRule="auto"/>
        <w:ind w:firstLine="0"/>
        <w:rPr>
          <w:rFonts w:ascii="Arial" w:eastAsia="Times New Roman" w:hAnsi="Arial" w:cs="Arial"/>
          <w:spacing w:val="2"/>
          <w:sz w:val="24"/>
          <w:szCs w:val="24"/>
          <w:lang w:val="es-CO" w:eastAsia="es-ES"/>
        </w:rPr>
      </w:pPr>
      <w:r w:rsidRPr="00C33748">
        <w:rPr>
          <w:rFonts w:ascii="Arial" w:eastAsia="Times New Roman" w:hAnsi="Arial" w:cs="Arial"/>
          <w:spacing w:val="2"/>
          <w:sz w:val="24"/>
          <w:szCs w:val="24"/>
          <w:lang w:val="es-CO" w:eastAsia="es-ES"/>
        </w:rPr>
        <w:t>Así las cosas, correspondía -como en efecto se hizo- revocar la sentencia recurrida.</w:t>
      </w:r>
    </w:p>
    <w:p w:rsidR="00C33748" w:rsidRDefault="00C33748" w:rsidP="00C33748">
      <w:pPr>
        <w:widowControl w:val="0"/>
        <w:autoSpaceDE w:val="0"/>
        <w:autoSpaceDN w:val="0"/>
        <w:adjustRightInd w:val="0"/>
        <w:spacing w:line="276" w:lineRule="auto"/>
        <w:ind w:firstLine="0"/>
        <w:rPr>
          <w:rFonts w:ascii="Arial" w:eastAsia="Calibri" w:hAnsi="Arial" w:cs="Arial"/>
          <w:spacing w:val="2"/>
          <w:sz w:val="24"/>
          <w:szCs w:val="24"/>
          <w:lang w:val="es-CO"/>
        </w:rPr>
      </w:pPr>
    </w:p>
    <w:p w:rsidR="00590D27" w:rsidRPr="00C33748" w:rsidRDefault="00590D27" w:rsidP="00C33748">
      <w:pPr>
        <w:widowControl w:val="0"/>
        <w:autoSpaceDE w:val="0"/>
        <w:autoSpaceDN w:val="0"/>
        <w:adjustRightInd w:val="0"/>
        <w:spacing w:line="276" w:lineRule="auto"/>
        <w:ind w:firstLine="0"/>
        <w:rPr>
          <w:rFonts w:ascii="Arial" w:eastAsia="Calibri" w:hAnsi="Arial" w:cs="Arial"/>
          <w:spacing w:val="2"/>
          <w:sz w:val="24"/>
          <w:szCs w:val="24"/>
          <w:lang w:val="es-CO"/>
        </w:rPr>
      </w:pPr>
    </w:p>
    <w:p w:rsidR="00C33748" w:rsidRPr="00C33748" w:rsidRDefault="00C33748" w:rsidP="00C33748">
      <w:pPr>
        <w:spacing w:line="276" w:lineRule="auto"/>
        <w:ind w:firstLine="0"/>
        <w:rPr>
          <w:rFonts w:ascii="Arial" w:eastAsia="Times New Roman" w:hAnsi="Arial" w:cs="Arial"/>
          <w:spacing w:val="2"/>
          <w:sz w:val="24"/>
          <w:szCs w:val="24"/>
          <w:lang w:val="es-CO" w:eastAsia="es-ES"/>
        </w:rPr>
      </w:pPr>
      <w:r w:rsidRPr="00C33748">
        <w:rPr>
          <w:rFonts w:ascii="Arial" w:eastAsia="Times New Roman" w:hAnsi="Arial" w:cs="Arial"/>
          <w:spacing w:val="2"/>
          <w:sz w:val="24"/>
          <w:szCs w:val="24"/>
          <w:lang w:val="es-CO" w:eastAsia="es-ES"/>
        </w:rPr>
        <w:t>Dejo así aclarado mi voto.</w:t>
      </w:r>
    </w:p>
    <w:p w:rsidR="00C33748" w:rsidRDefault="00C33748" w:rsidP="00C33748">
      <w:pPr>
        <w:spacing w:line="276" w:lineRule="auto"/>
        <w:ind w:firstLine="0"/>
        <w:rPr>
          <w:rFonts w:ascii="Arial" w:eastAsia="Times New Roman" w:hAnsi="Arial" w:cs="Arial"/>
          <w:sz w:val="24"/>
          <w:szCs w:val="24"/>
          <w:lang w:val="es-CO" w:eastAsia="es-ES"/>
        </w:rPr>
      </w:pPr>
    </w:p>
    <w:p w:rsidR="00590D27" w:rsidRPr="00C33748" w:rsidRDefault="00590D27" w:rsidP="00C33748">
      <w:pPr>
        <w:spacing w:line="276" w:lineRule="auto"/>
        <w:ind w:firstLine="0"/>
        <w:rPr>
          <w:rFonts w:ascii="Arial" w:eastAsia="Times New Roman" w:hAnsi="Arial" w:cs="Arial"/>
          <w:sz w:val="24"/>
          <w:szCs w:val="24"/>
          <w:lang w:val="es-CO" w:eastAsia="es-ES"/>
        </w:rPr>
      </w:pPr>
    </w:p>
    <w:p w:rsidR="00C33748" w:rsidRPr="00C33748" w:rsidRDefault="00C33748" w:rsidP="00C33748">
      <w:pPr>
        <w:widowControl w:val="0"/>
        <w:autoSpaceDE w:val="0"/>
        <w:autoSpaceDN w:val="0"/>
        <w:adjustRightInd w:val="0"/>
        <w:spacing w:line="276" w:lineRule="auto"/>
        <w:ind w:firstLine="0"/>
        <w:jc w:val="left"/>
        <w:rPr>
          <w:rFonts w:ascii="Arial" w:eastAsia="Calibri" w:hAnsi="Arial" w:cs="Arial"/>
          <w:b/>
          <w:sz w:val="24"/>
          <w:szCs w:val="24"/>
          <w:lang w:val="es-CO"/>
        </w:rPr>
      </w:pPr>
    </w:p>
    <w:p w:rsidR="00C33748" w:rsidRPr="00C33748" w:rsidRDefault="00C33748" w:rsidP="00C33748">
      <w:pPr>
        <w:widowControl w:val="0"/>
        <w:autoSpaceDE w:val="0"/>
        <w:autoSpaceDN w:val="0"/>
        <w:adjustRightInd w:val="0"/>
        <w:spacing w:line="276" w:lineRule="auto"/>
        <w:ind w:firstLine="0"/>
        <w:jc w:val="left"/>
        <w:rPr>
          <w:rFonts w:ascii="Arial" w:eastAsia="Calibri" w:hAnsi="Arial" w:cs="Arial"/>
          <w:b/>
          <w:sz w:val="24"/>
          <w:szCs w:val="24"/>
          <w:lang w:val="es-CO"/>
        </w:rPr>
      </w:pPr>
    </w:p>
    <w:p w:rsidR="00C33748" w:rsidRPr="00C33748" w:rsidRDefault="00C33748" w:rsidP="00C33748">
      <w:pPr>
        <w:widowControl w:val="0"/>
        <w:autoSpaceDE w:val="0"/>
        <w:autoSpaceDN w:val="0"/>
        <w:adjustRightInd w:val="0"/>
        <w:spacing w:line="276" w:lineRule="auto"/>
        <w:ind w:firstLine="0"/>
        <w:jc w:val="left"/>
        <w:rPr>
          <w:rFonts w:ascii="Arial" w:eastAsia="Calibri" w:hAnsi="Arial" w:cs="Arial"/>
          <w:b/>
          <w:sz w:val="24"/>
          <w:szCs w:val="24"/>
          <w:lang w:val="es-CO"/>
        </w:rPr>
      </w:pPr>
    </w:p>
    <w:p w:rsidR="00C33748" w:rsidRPr="00C33748" w:rsidRDefault="00C33748" w:rsidP="00C33748">
      <w:pPr>
        <w:widowControl w:val="0"/>
        <w:autoSpaceDE w:val="0"/>
        <w:autoSpaceDN w:val="0"/>
        <w:adjustRightInd w:val="0"/>
        <w:spacing w:line="276" w:lineRule="auto"/>
        <w:ind w:firstLine="0"/>
        <w:jc w:val="center"/>
        <w:rPr>
          <w:rFonts w:ascii="Arial" w:eastAsia="Calibri" w:hAnsi="Arial" w:cs="Arial"/>
          <w:b/>
          <w:sz w:val="24"/>
          <w:szCs w:val="24"/>
          <w:lang w:val="es-CO"/>
        </w:rPr>
      </w:pPr>
      <w:r w:rsidRPr="00C33748">
        <w:rPr>
          <w:rFonts w:ascii="Arial" w:eastAsia="Calibri" w:hAnsi="Arial" w:cs="Arial"/>
          <w:b/>
          <w:sz w:val="24"/>
          <w:szCs w:val="24"/>
          <w:lang w:val="es-CO"/>
        </w:rPr>
        <w:t>JULIO CÉSAR SALAZAR MUÑOZ</w:t>
      </w:r>
    </w:p>
    <w:p w:rsidR="001E0986" w:rsidRPr="00C33748" w:rsidRDefault="00C33748" w:rsidP="007E7362">
      <w:pPr>
        <w:widowControl w:val="0"/>
        <w:autoSpaceDE w:val="0"/>
        <w:autoSpaceDN w:val="0"/>
        <w:adjustRightInd w:val="0"/>
        <w:spacing w:line="276" w:lineRule="auto"/>
        <w:ind w:firstLine="0"/>
        <w:jc w:val="center"/>
        <w:rPr>
          <w:rFonts w:ascii="Arial" w:eastAsia="Calibri" w:hAnsi="Arial" w:cs="Arial"/>
          <w:sz w:val="24"/>
          <w:szCs w:val="24"/>
          <w:lang w:val="es-CO"/>
        </w:rPr>
      </w:pPr>
      <w:r w:rsidRPr="00C33748">
        <w:rPr>
          <w:rFonts w:ascii="Arial" w:eastAsia="Calibri" w:hAnsi="Arial" w:cs="Arial"/>
          <w:sz w:val="24"/>
          <w:szCs w:val="24"/>
          <w:lang w:val="es-CO"/>
        </w:rPr>
        <w:t>Ponente</w:t>
      </w:r>
    </w:p>
    <w:sectPr w:rsidR="001E0986" w:rsidRPr="00C33748" w:rsidSect="00C80B94">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09" w:rsidRDefault="004B4A09" w:rsidP="00BE2EEF">
      <w:pPr>
        <w:spacing w:line="240" w:lineRule="auto"/>
      </w:pPr>
      <w:r>
        <w:separator/>
      </w:r>
    </w:p>
  </w:endnote>
  <w:endnote w:type="continuationSeparator" w:id="0">
    <w:p w:rsidR="004B4A09" w:rsidRDefault="004B4A09" w:rsidP="00BE2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88382"/>
      <w:docPartObj>
        <w:docPartGallery w:val="Page Numbers (Bottom of Page)"/>
        <w:docPartUnique/>
      </w:docPartObj>
    </w:sdtPr>
    <w:sdtEndPr>
      <w:rPr>
        <w:rFonts w:ascii="Arial" w:hAnsi="Arial" w:cs="Arial"/>
        <w:sz w:val="18"/>
        <w:szCs w:val="18"/>
        <w:lang w:val="es-CO"/>
      </w:rPr>
    </w:sdtEndPr>
    <w:sdtContent>
      <w:p w:rsidR="000043D1" w:rsidRPr="00C80B94" w:rsidRDefault="000043D1">
        <w:pPr>
          <w:pStyle w:val="Piedepgina"/>
          <w:jc w:val="right"/>
          <w:rPr>
            <w:rFonts w:ascii="Arial" w:hAnsi="Arial" w:cs="Arial"/>
            <w:sz w:val="18"/>
            <w:szCs w:val="18"/>
            <w:lang w:val="es-CO"/>
          </w:rPr>
        </w:pPr>
        <w:r w:rsidRPr="00C80B94">
          <w:rPr>
            <w:rFonts w:ascii="Arial" w:hAnsi="Arial" w:cs="Arial"/>
            <w:sz w:val="18"/>
            <w:szCs w:val="18"/>
            <w:lang w:val="es-CO"/>
          </w:rPr>
          <w:fldChar w:fldCharType="begin"/>
        </w:r>
        <w:r w:rsidRPr="00C80B94">
          <w:rPr>
            <w:rFonts w:ascii="Arial" w:hAnsi="Arial" w:cs="Arial"/>
            <w:sz w:val="18"/>
            <w:szCs w:val="18"/>
            <w:lang w:val="es-CO"/>
          </w:rPr>
          <w:instrText>PAGE   \* MERGEFORMAT</w:instrText>
        </w:r>
        <w:r w:rsidRPr="00C80B94">
          <w:rPr>
            <w:rFonts w:ascii="Arial" w:hAnsi="Arial" w:cs="Arial"/>
            <w:sz w:val="18"/>
            <w:szCs w:val="18"/>
            <w:lang w:val="es-CO"/>
          </w:rPr>
          <w:fldChar w:fldCharType="separate"/>
        </w:r>
        <w:r w:rsidR="004E44D9">
          <w:rPr>
            <w:rFonts w:ascii="Arial" w:hAnsi="Arial" w:cs="Arial"/>
            <w:noProof/>
            <w:sz w:val="18"/>
            <w:szCs w:val="18"/>
            <w:lang w:val="es-CO"/>
          </w:rPr>
          <w:t>27</w:t>
        </w:r>
        <w:r w:rsidRPr="00C80B94">
          <w:rPr>
            <w:rFonts w:ascii="Arial" w:hAnsi="Arial" w:cs="Arial"/>
            <w:sz w:val="18"/>
            <w:szCs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09" w:rsidRDefault="004B4A09" w:rsidP="00BE2EEF">
      <w:pPr>
        <w:spacing w:line="240" w:lineRule="auto"/>
      </w:pPr>
      <w:r>
        <w:separator/>
      </w:r>
    </w:p>
  </w:footnote>
  <w:footnote w:type="continuationSeparator" w:id="0">
    <w:p w:rsidR="004B4A09" w:rsidRDefault="004B4A09" w:rsidP="00BE2EEF">
      <w:pPr>
        <w:spacing w:line="240" w:lineRule="auto"/>
      </w:pPr>
      <w:r>
        <w:continuationSeparator/>
      </w:r>
    </w:p>
  </w:footnote>
  <w:footnote w:id="1">
    <w:p w:rsidR="00033729" w:rsidRPr="00436630" w:rsidRDefault="00033729" w:rsidP="00436630">
      <w:pPr>
        <w:pStyle w:val="Textonotapie"/>
        <w:ind w:firstLine="0"/>
        <w:rPr>
          <w:rFonts w:ascii="Arial" w:hAnsi="Arial" w:cs="Arial"/>
          <w:sz w:val="18"/>
          <w:szCs w:val="18"/>
          <w:lang w:val="es-CO"/>
        </w:rPr>
      </w:pPr>
      <w:r w:rsidRPr="00436630">
        <w:rPr>
          <w:rStyle w:val="Refdenotaalpie"/>
          <w:rFonts w:ascii="Arial" w:hAnsi="Arial" w:cs="Arial"/>
          <w:sz w:val="18"/>
          <w:szCs w:val="18"/>
        </w:rPr>
        <w:footnoteRef/>
      </w:r>
      <w:r w:rsidRPr="00436630">
        <w:rPr>
          <w:rFonts w:ascii="Arial" w:hAnsi="Arial" w:cs="Arial"/>
          <w:sz w:val="18"/>
          <w:szCs w:val="18"/>
        </w:rPr>
        <w:t xml:space="preserve"> </w:t>
      </w:r>
      <w:r w:rsidRPr="00436630">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93" w:rsidRPr="00C80B94" w:rsidRDefault="001E0793" w:rsidP="00C80B94">
    <w:pPr>
      <w:pStyle w:val="Encabezado"/>
      <w:ind w:firstLine="0"/>
      <w:rPr>
        <w:rFonts w:ascii="Arial" w:hAnsi="Arial" w:cs="Arial"/>
        <w:sz w:val="18"/>
        <w:szCs w:val="18"/>
        <w:lang w:val="es-CO"/>
      </w:rPr>
    </w:pPr>
    <w:r w:rsidRPr="00C80B94">
      <w:rPr>
        <w:rFonts w:ascii="Arial" w:hAnsi="Arial" w:cs="Arial"/>
        <w:sz w:val="18"/>
        <w:szCs w:val="18"/>
        <w:lang w:val="es-CO"/>
      </w:rPr>
      <w:t xml:space="preserve">Demandante: </w:t>
    </w:r>
    <w:r w:rsidR="000043D1" w:rsidRPr="00C80B94">
      <w:rPr>
        <w:rFonts w:ascii="Arial" w:hAnsi="Arial" w:cs="Arial"/>
        <w:sz w:val="18"/>
        <w:szCs w:val="18"/>
        <w:lang w:val="es-CO"/>
      </w:rPr>
      <w:t>Jair Carvajal Tovar</w:t>
    </w:r>
  </w:p>
  <w:p w:rsidR="001E0793" w:rsidRPr="00C80B94" w:rsidRDefault="000043D1" w:rsidP="00C80B94">
    <w:pPr>
      <w:pStyle w:val="Encabezado"/>
      <w:ind w:firstLine="0"/>
      <w:rPr>
        <w:rFonts w:ascii="Arial" w:hAnsi="Arial" w:cs="Arial"/>
        <w:sz w:val="18"/>
        <w:szCs w:val="18"/>
        <w:lang w:val="es-CO"/>
      </w:rPr>
    </w:pPr>
    <w:r w:rsidRPr="00C80B94">
      <w:rPr>
        <w:rFonts w:ascii="Arial" w:hAnsi="Arial" w:cs="Arial"/>
        <w:sz w:val="18"/>
        <w:szCs w:val="18"/>
        <w:lang w:val="es-CO"/>
      </w:rPr>
      <w:t xml:space="preserve">Demandado: </w:t>
    </w:r>
    <w:proofErr w:type="spellStart"/>
    <w:r w:rsidRPr="00C80B94">
      <w:rPr>
        <w:rFonts w:ascii="Arial" w:hAnsi="Arial" w:cs="Arial"/>
        <w:sz w:val="18"/>
        <w:szCs w:val="18"/>
        <w:lang w:val="es-CO"/>
      </w:rPr>
      <w:t>Colfondos</w:t>
    </w:r>
    <w:proofErr w:type="spellEnd"/>
    <w:r w:rsidRPr="00C80B94">
      <w:rPr>
        <w:rFonts w:ascii="Arial" w:hAnsi="Arial" w:cs="Arial"/>
        <w:sz w:val="18"/>
        <w:szCs w:val="18"/>
        <w:lang w:val="es-CO"/>
      </w:rPr>
      <w:t xml:space="preserve"> y otros</w:t>
    </w:r>
  </w:p>
  <w:p w:rsidR="001E0793" w:rsidRPr="00C80B94" w:rsidRDefault="000043D1" w:rsidP="00C80B94">
    <w:pPr>
      <w:pStyle w:val="Encabezado"/>
      <w:ind w:firstLine="0"/>
      <w:rPr>
        <w:rFonts w:ascii="Arial" w:hAnsi="Arial" w:cs="Arial"/>
        <w:sz w:val="18"/>
        <w:szCs w:val="18"/>
        <w:lang w:val="es-CO"/>
      </w:rPr>
    </w:pPr>
    <w:r w:rsidRPr="00C80B94">
      <w:rPr>
        <w:rFonts w:ascii="Arial" w:hAnsi="Arial" w:cs="Arial"/>
        <w:sz w:val="18"/>
        <w:szCs w:val="18"/>
        <w:lang w:val="es-CO"/>
      </w:rPr>
      <w:t>Rad.: 2017-00056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9FC"/>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0B72F0"/>
    <w:multiLevelType w:val="multilevel"/>
    <w:tmpl w:val="7654EE3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7B9509F"/>
    <w:multiLevelType w:val="multilevel"/>
    <w:tmpl w:val="7906383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AF"/>
    <w:rsid w:val="000043D1"/>
    <w:rsid w:val="00007F89"/>
    <w:rsid w:val="00012217"/>
    <w:rsid w:val="00033729"/>
    <w:rsid w:val="00036113"/>
    <w:rsid w:val="000702A7"/>
    <w:rsid w:val="0007401B"/>
    <w:rsid w:val="00074368"/>
    <w:rsid w:val="000759E9"/>
    <w:rsid w:val="0008690E"/>
    <w:rsid w:val="0008786C"/>
    <w:rsid w:val="00093B09"/>
    <w:rsid w:val="00095FFD"/>
    <w:rsid w:val="000A5E47"/>
    <w:rsid w:val="000C08CA"/>
    <w:rsid w:val="00111028"/>
    <w:rsid w:val="0011148B"/>
    <w:rsid w:val="00117148"/>
    <w:rsid w:val="00152C2E"/>
    <w:rsid w:val="00152F57"/>
    <w:rsid w:val="001574C9"/>
    <w:rsid w:val="00184C3F"/>
    <w:rsid w:val="0018595D"/>
    <w:rsid w:val="00187597"/>
    <w:rsid w:val="001A5276"/>
    <w:rsid w:val="001B6BAA"/>
    <w:rsid w:val="001C428E"/>
    <w:rsid w:val="001D1AA3"/>
    <w:rsid w:val="001E0793"/>
    <w:rsid w:val="001E0986"/>
    <w:rsid w:val="001F427E"/>
    <w:rsid w:val="0020371F"/>
    <w:rsid w:val="0022336E"/>
    <w:rsid w:val="002334F9"/>
    <w:rsid w:val="00253241"/>
    <w:rsid w:val="00263B43"/>
    <w:rsid w:val="002C7B48"/>
    <w:rsid w:val="002F0BEC"/>
    <w:rsid w:val="002F25AC"/>
    <w:rsid w:val="00306164"/>
    <w:rsid w:val="00345985"/>
    <w:rsid w:val="00380879"/>
    <w:rsid w:val="003B68ED"/>
    <w:rsid w:val="003C0ADC"/>
    <w:rsid w:val="003D3F14"/>
    <w:rsid w:val="003F33EE"/>
    <w:rsid w:val="00426401"/>
    <w:rsid w:val="00436630"/>
    <w:rsid w:val="00450C47"/>
    <w:rsid w:val="004B3B46"/>
    <w:rsid w:val="004B4A09"/>
    <w:rsid w:val="004E44D9"/>
    <w:rsid w:val="00532BDD"/>
    <w:rsid w:val="005372A6"/>
    <w:rsid w:val="005435C0"/>
    <w:rsid w:val="00551B97"/>
    <w:rsid w:val="00574EC6"/>
    <w:rsid w:val="00585B1B"/>
    <w:rsid w:val="00590D27"/>
    <w:rsid w:val="005C0350"/>
    <w:rsid w:val="005C381B"/>
    <w:rsid w:val="005F04F7"/>
    <w:rsid w:val="00641942"/>
    <w:rsid w:val="00646144"/>
    <w:rsid w:val="006522B2"/>
    <w:rsid w:val="00664613"/>
    <w:rsid w:val="00675643"/>
    <w:rsid w:val="006776CF"/>
    <w:rsid w:val="00677EA2"/>
    <w:rsid w:val="006825E7"/>
    <w:rsid w:val="006A23A8"/>
    <w:rsid w:val="006B102B"/>
    <w:rsid w:val="006D1D4F"/>
    <w:rsid w:val="006F206B"/>
    <w:rsid w:val="00700321"/>
    <w:rsid w:val="00742744"/>
    <w:rsid w:val="00755638"/>
    <w:rsid w:val="00762EDC"/>
    <w:rsid w:val="00764DA4"/>
    <w:rsid w:val="00791C5C"/>
    <w:rsid w:val="007A0DAD"/>
    <w:rsid w:val="007B5710"/>
    <w:rsid w:val="007E7362"/>
    <w:rsid w:val="007E7CAF"/>
    <w:rsid w:val="007F6A07"/>
    <w:rsid w:val="00813BF4"/>
    <w:rsid w:val="00856411"/>
    <w:rsid w:val="00867030"/>
    <w:rsid w:val="0089247B"/>
    <w:rsid w:val="008E23CD"/>
    <w:rsid w:val="00933D99"/>
    <w:rsid w:val="0096231B"/>
    <w:rsid w:val="009C28AF"/>
    <w:rsid w:val="00A10BEC"/>
    <w:rsid w:val="00A41B54"/>
    <w:rsid w:val="00A505D0"/>
    <w:rsid w:val="00A57F7F"/>
    <w:rsid w:val="00A64555"/>
    <w:rsid w:val="00A7383E"/>
    <w:rsid w:val="00A845DB"/>
    <w:rsid w:val="00AE00F1"/>
    <w:rsid w:val="00AE1C8A"/>
    <w:rsid w:val="00AF035E"/>
    <w:rsid w:val="00B1077B"/>
    <w:rsid w:val="00B15E1D"/>
    <w:rsid w:val="00B23285"/>
    <w:rsid w:val="00B41F2F"/>
    <w:rsid w:val="00B47599"/>
    <w:rsid w:val="00B67A45"/>
    <w:rsid w:val="00B82869"/>
    <w:rsid w:val="00B9267A"/>
    <w:rsid w:val="00BA6F36"/>
    <w:rsid w:val="00BC3732"/>
    <w:rsid w:val="00BD0572"/>
    <w:rsid w:val="00BE2EEF"/>
    <w:rsid w:val="00BF3791"/>
    <w:rsid w:val="00C025BB"/>
    <w:rsid w:val="00C16DCC"/>
    <w:rsid w:val="00C266E3"/>
    <w:rsid w:val="00C33748"/>
    <w:rsid w:val="00C80B94"/>
    <w:rsid w:val="00C84AE0"/>
    <w:rsid w:val="00C84F2D"/>
    <w:rsid w:val="00CB0826"/>
    <w:rsid w:val="00CC32FE"/>
    <w:rsid w:val="00CC4159"/>
    <w:rsid w:val="00D1163C"/>
    <w:rsid w:val="00D4306A"/>
    <w:rsid w:val="00DA34F6"/>
    <w:rsid w:val="00DA7559"/>
    <w:rsid w:val="00DF1F02"/>
    <w:rsid w:val="00E56D41"/>
    <w:rsid w:val="00E7244D"/>
    <w:rsid w:val="00EB1383"/>
    <w:rsid w:val="00EB3246"/>
    <w:rsid w:val="00EB47B0"/>
    <w:rsid w:val="00ED2C51"/>
    <w:rsid w:val="00F201C0"/>
    <w:rsid w:val="00F52B0E"/>
    <w:rsid w:val="00F67EB2"/>
    <w:rsid w:val="00FB7BB3"/>
    <w:rsid w:val="00FF4828"/>
    <w:rsid w:val="00FF53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B202D-2E3E-48DD-BE20-5F915F82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F42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043D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FF534C"/>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BE2EEF"/>
    <w:pPr>
      <w:spacing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BE2EEF"/>
    <w:rPr>
      <w:sz w:val="20"/>
      <w:szCs w:val="20"/>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BE2EEF"/>
    <w:rPr>
      <w:vertAlign w:val="superscript"/>
    </w:rPr>
  </w:style>
  <w:style w:type="paragraph" w:styleId="Puesto">
    <w:name w:val="Title"/>
    <w:basedOn w:val="Normal"/>
    <w:link w:val="PuestoCar"/>
    <w:qFormat/>
    <w:rsid w:val="00813BF4"/>
    <w:pPr>
      <w:spacing w:line="360" w:lineRule="auto"/>
      <w:ind w:firstLine="0"/>
      <w:jc w:val="center"/>
    </w:pPr>
    <w:rPr>
      <w:rFonts w:ascii="Arial Narrow" w:eastAsia="Calibri" w:hAnsi="Arial Narrow" w:cs="Arial"/>
      <w:b/>
      <w:sz w:val="24"/>
      <w:szCs w:val="24"/>
      <w:lang w:eastAsia="es-ES"/>
    </w:rPr>
  </w:style>
  <w:style w:type="character" w:customStyle="1" w:styleId="PuestoCar">
    <w:name w:val="Puesto Car"/>
    <w:basedOn w:val="Fuentedeprrafopredeter"/>
    <w:link w:val="Puesto"/>
    <w:rsid w:val="00813BF4"/>
    <w:rPr>
      <w:rFonts w:ascii="Arial Narrow" w:eastAsia="Calibri" w:hAnsi="Arial Narrow" w:cs="Arial"/>
      <w:b/>
      <w:sz w:val="24"/>
      <w:szCs w:val="24"/>
      <w:lang w:eastAsia="es-ES"/>
    </w:rPr>
  </w:style>
  <w:style w:type="paragraph" w:styleId="Encabezado">
    <w:name w:val="header"/>
    <w:basedOn w:val="Normal"/>
    <w:link w:val="EncabezadoCar"/>
    <w:uiPriority w:val="99"/>
    <w:unhideWhenUsed/>
    <w:rsid w:val="006522B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522B2"/>
  </w:style>
  <w:style w:type="paragraph" w:styleId="Piedepgina">
    <w:name w:val="footer"/>
    <w:basedOn w:val="Normal"/>
    <w:link w:val="PiedepginaCar"/>
    <w:uiPriority w:val="99"/>
    <w:unhideWhenUsed/>
    <w:rsid w:val="006522B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522B2"/>
  </w:style>
  <w:style w:type="paragraph" w:styleId="Textodeglobo">
    <w:name w:val="Balloon Text"/>
    <w:basedOn w:val="Normal"/>
    <w:link w:val="TextodegloboCar"/>
    <w:uiPriority w:val="99"/>
    <w:semiHidden/>
    <w:unhideWhenUsed/>
    <w:rsid w:val="006522B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2B2"/>
    <w:rPr>
      <w:rFonts w:ascii="Segoe UI" w:hAnsi="Segoe UI" w:cs="Segoe UI"/>
      <w:sz w:val="18"/>
      <w:szCs w:val="18"/>
    </w:rPr>
  </w:style>
  <w:style w:type="character" w:customStyle="1" w:styleId="Ttulo4Car">
    <w:name w:val="Título 4 Car"/>
    <w:basedOn w:val="Fuentedeprrafopredeter"/>
    <w:link w:val="Ttulo4"/>
    <w:rsid w:val="00FF534C"/>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FF534C"/>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FF534C"/>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Ttulo3Car">
    <w:name w:val="Título 3 Car"/>
    <w:basedOn w:val="Fuentedeprrafopredeter"/>
    <w:link w:val="Ttulo3"/>
    <w:uiPriority w:val="9"/>
    <w:semiHidden/>
    <w:rsid w:val="000043D1"/>
    <w:rPr>
      <w:rFonts w:asciiTheme="majorHAnsi" w:eastAsiaTheme="majorEastAsia" w:hAnsiTheme="majorHAnsi" w:cstheme="majorBidi"/>
      <w:color w:val="1F4D78" w:themeColor="accent1" w:themeShade="7F"/>
      <w:sz w:val="24"/>
      <w:szCs w:val="24"/>
    </w:rPr>
  </w:style>
  <w:style w:type="character" w:customStyle="1" w:styleId="TextoindependienteCar">
    <w:name w:val="Texto independiente Car"/>
    <w:link w:val="Textoindependiente"/>
    <w:locked/>
    <w:rsid w:val="00DA34F6"/>
    <w:rPr>
      <w:rFonts w:ascii="Arial" w:hAnsi="Arial" w:cs="Arial"/>
      <w:sz w:val="24"/>
      <w:lang w:val="es-ES_tradnl" w:eastAsia="es-ES"/>
    </w:rPr>
  </w:style>
  <w:style w:type="paragraph" w:styleId="Textoindependiente">
    <w:name w:val="Body Text"/>
    <w:basedOn w:val="Normal"/>
    <w:link w:val="TextoindependienteCar"/>
    <w:rsid w:val="00DA34F6"/>
    <w:pPr>
      <w:spacing w:line="240" w:lineRule="auto"/>
      <w:ind w:firstLine="0"/>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DA34F6"/>
  </w:style>
  <w:style w:type="paragraph" w:styleId="Sinespaciado">
    <w:name w:val="No Spacing"/>
    <w:uiPriority w:val="1"/>
    <w:qFormat/>
    <w:rsid w:val="00DA34F6"/>
    <w:pPr>
      <w:spacing w:line="240" w:lineRule="auto"/>
      <w:ind w:firstLine="0"/>
      <w:jc w:val="left"/>
    </w:pPr>
    <w:rPr>
      <w:lang w:val="es-ES_tradnl"/>
    </w:rPr>
  </w:style>
  <w:style w:type="paragraph" w:styleId="Prrafodelista">
    <w:name w:val="List Paragraph"/>
    <w:basedOn w:val="Normal"/>
    <w:uiPriority w:val="34"/>
    <w:qFormat/>
    <w:rsid w:val="00DA34F6"/>
    <w:pPr>
      <w:spacing w:after="160"/>
      <w:ind w:left="720" w:firstLine="0"/>
      <w:contextualSpacing/>
      <w:jc w:val="left"/>
    </w:pPr>
    <w:rPr>
      <w:lang w:val="es-ES_tradnl"/>
    </w:rPr>
  </w:style>
  <w:style w:type="paragraph" w:customStyle="1" w:styleId="Prrafodelista2">
    <w:name w:val="Párrafo de lista2"/>
    <w:basedOn w:val="Normal"/>
    <w:rsid w:val="00DA34F6"/>
    <w:pPr>
      <w:spacing w:after="200" w:line="276" w:lineRule="auto"/>
      <w:ind w:left="720" w:firstLine="0"/>
      <w:contextualSpacing/>
      <w:jc w:val="left"/>
    </w:pPr>
    <w:rPr>
      <w:rFonts w:ascii="Calibri" w:eastAsia="Times New Roman" w:hAnsi="Calibri" w:cs="Times New Roman"/>
      <w:lang w:val="es-CO"/>
    </w:rPr>
  </w:style>
  <w:style w:type="character" w:customStyle="1" w:styleId="Ttulo1Car">
    <w:name w:val="Título 1 Car"/>
    <w:basedOn w:val="Fuentedeprrafopredeter"/>
    <w:link w:val="Ttulo1"/>
    <w:uiPriority w:val="9"/>
    <w:rsid w:val="001F42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B347-96B5-46E3-8E6E-42924EEB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13289</Words>
  <Characters>73095</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10</cp:revision>
  <cp:lastPrinted>2019-12-12T12:26:00Z</cp:lastPrinted>
  <dcterms:created xsi:type="dcterms:W3CDTF">2019-12-12T12:52:00Z</dcterms:created>
  <dcterms:modified xsi:type="dcterms:W3CDTF">2020-02-03T15:10:00Z</dcterms:modified>
</cp:coreProperties>
</file>