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A0" w:rsidRPr="00480FA0" w:rsidRDefault="00480FA0" w:rsidP="00480FA0">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480FA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80FA0" w:rsidRPr="00480FA0" w:rsidRDefault="00480FA0" w:rsidP="00480FA0">
      <w:pPr>
        <w:spacing w:line="240" w:lineRule="auto"/>
        <w:ind w:firstLine="0"/>
        <w:rPr>
          <w:rFonts w:ascii="Arial" w:eastAsia="Times New Roman" w:hAnsi="Arial" w:cs="Arial"/>
          <w:sz w:val="20"/>
          <w:szCs w:val="20"/>
          <w:lang w:val="es-419" w:eastAsia="es-ES"/>
        </w:rPr>
      </w:pPr>
    </w:p>
    <w:p w:rsidR="00480FA0" w:rsidRPr="00480FA0" w:rsidRDefault="00480FA0" w:rsidP="00480FA0">
      <w:pPr>
        <w:spacing w:line="240" w:lineRule="auto"/>
        <w:ind w:firstLine="0"/>
        <w:rPr>
          <w:rFonts w:ascii="Arial" w:eastAsia="Times New Roman" w:hAnsi="Arial" w:cs="Arial"/>
          <w:sz w:val="20"/>
          <w:szCs w:val="20"/>
          <w:lang w:val="es-419" w:eastAsia="es-ES"/>
        </w:rPr>
      </w:pPr>
      <w:r w:rsidRPr="00480FA0">
        <w:rPr>
          <w:rFonts w:ascii="Arial" w:eastAsia="Times New Roman" w:hAnsi="Arial" w:cs="Arial"/>
          <w:sz w:val="20"/>
          <w:szCs w:val="20"/>
          <w:lang w:val="es-419" w:eastAsia="es-ES"/>
        </w:rPr>
        <w:t xml:space="preserve">Providencia: </w:t>
      </w:r>
      <w:r w:rsidRPr="00480FA0">
        <w:rPr>
          <w:rFonts w:ascii="Arial" w:eastAsia="Times New Roman" w:hAnsi="Arial" w:cs="Arial"/>
          <w:sz w:val="20"/>
          <w:szCs w:val="20"/>
          <w:lang w:val="es-419" w:eastAsia="es-ES"/>
        </w:rPr>
        <w:tab/>
      </w:r>
      <w:r w:rsidRPr="00480FA0">
        <w:rPr>
          <w:rFonts w:ascii="Arial" w:eastAsia="Times New Roman" w:hAnsi="Arial" w:cs="Arial"/>
          <w:sz w:val="20"/>
          <w:szCs w:val="20"/>
          <w:lang w:val="es-419" w:eastAsia="es-ES"/>
        </w:rPr>
        <w:tab/>
        <w:t>Sentencia del 13 de diciembre de 2019</w:t>
      </w:r>
    </w:p>
    <w:p w:rsidR="00480FA0" w:rsidRPr="00480FA0" w:rsidRDefault="00480FA0" w:rsidP="00480FA0">
      <w:pPr>
        <w:spacing w:line="240" w:lineRule="auto"/>
        <w:ind w:firstLine="0"/>
        <w:rPr>
          <w:rFonts w:ascii="Arial" w:eastAsia="Times New Roman" w:hAnsi="Arial" w:cs="Arial"/>
          <w:sz w:val="20"/>
          <w:szCs w:val="20"/>
          <w:lang w:val="es-419" w:eastAsia="es-ES"/>
        </w:rPr>
      </w:pPr>
      <w:r w:rsidRPr="00480FA0">
        <w:rPr>
          <w:rFonts w:ascii="Arial" w:eastAsia="Times New Roman" w:hAnsi="Arial" w:cs="Arial"/>
          <w:sz w:val="20"/>
          <w:szCs w:val="20"/>
          <w:lang w:val="es-419" w:eastAsia="es-ES"/>
        </w:rPr>
        <w:t xml:space="preserve">Radicación No.: </w:t>
      </w:r>
      <w:r w:rsidRPr="00480FA0">
        <w:rPr>
          <w:rFonts w:ascii="Arial" w:eastAsia="Times New Roman" w:hAnsi="Arial" w:cs="Arial"/>
          <w:sz w:val="20"/>
          <w:szCs w:val="20"/>
          <w:lang w:val="es-419" w:eastAsia="es-ES"/>
        </w:rPr>
        <w:tab/>
        <w:t>66001-31-05-001-2017-00273-01</w:t>
      </w:r>
    </w:p>
    <w:p w:rsidR="00480FA0" w:rsidRPr="00480FA0" w:rsidRDefault="00480FA0" w:rsidP="00480FA0">
      <w:pPr>
        <w:spacing w:line="240" w:lineRule="auto"/>
        <w:ind w:firstLine="0"/>
        <w:rPr>
          <w:rFonts w:ascii="Arial" w:eastAsia="Times New Roman" w:hAnsi="Arial" w:cs="Arial"/>
          <w:sz w:val="20"/>
          <w:szCs w:val="20"/>
          <w:lang w:val="es-419" w:eastAsia="es-ES"/>
        </w:rPr>
      </w:pPr>
      <w:r w:rsidRPr="00480FA0">
        <w:rPr>
          <w:rFonts w:ascii="Arial" w:eastAsia="Times New Roman" w:hAnsi="Arial" w:cs="Arial"/>
          <w:sz w:val="20"/>
          <w:szCs w:val="20"/>
          <w:lang w:val="es-419" w:eastAsia="es-ES"/>
        </w:rPr>
        <w:t xml:space="preserve">Proceso: </w:t>
      </w:r>
      <w:r w:rsidRPr="00480FA0">
        <w:rPr>
          <w:rFonts w:ascii="Arial" w:eastAsia="Times New Roman" w:hAnsi="Arial" w:cs="Arial"/>
          <w:sz w:val="20"/>
          <w:szCs w:val="20"/>
          <w:lang w:val="es-419" w:eastAsia="es-ES"/>
        </w:rPr>
        <w:tab/>
      </w:r>
      <w:r w:rsidRPr="00480FA0">
        <w:rPr>
          <w:rFonts w:ascii="Arial" w:eastAsia="Times New Roman" w:hAnsi="Arial" w:cs="Arial"/>
          <w:sz w:val="20"/>
          <w:szCs w:val="20"/>
          <w:lang w:val="es-419" w:eastAsia="es-ES"/>
        </w:rPr>
        <w:tab/>
        <w:t xml:space="preserve">Ordinario Laboral </w:t>
      </w:r>
    </w:p>
    <w:p w:rsidR="00480FA0" w:rsidRPr="00480FA0" w:rsidRDefault="00480FA0" w:rsidP="00480FA0">
      <w:pPr>
        <w:spacing w:line="240" w:lineRule="auto"/>
        <w:ind w:firstLine="0"/>
        <w:rPr>
          <w:rFonts w:ascii="Arial" w:eastAsia="Times New Roman" w:hAnsi="Arial" w:cs="Arial"/>
          <w:sz w:val="20"/>
          <w:szCs w:val="20"/>
          <w:lang w:val="es-419" w:eastAsia="es-ES"/>
        </w:rPr>
      </w:pPr>
      <w:r w:rsidRPr="00480FA0">
        <w:rPr>
          <w:rFonts w:ascii="Arial" w:eastAsia="Times New Roman" w:hAnsi="Arial" w:cs="Arial"/>
          <w:sz w:val="20"/>
          <w:szCs w:val="20"/>
          <w:lang w:val="es-419" w:eastAsia="es-ES"/>
        </w:rPr>
        <w:t xml:space="preserve">Demandante: </w:t>
      </w:r>
      <w:r w:rsidRPr="00480FA0">
        <w:rPr>
          <w:rFonts w:ascii="Arial" w:eastAsia="Times New Roman" w:hAnsi="Arial" w:cs="Arial"/>
          <w:sz w:val="20"/>
          <w:szCs w:val="20"/>
          <w:lang w:val="es-419" w:eastAsia="es-ES"/>
        </w:rPr>
        <w:tab/>
      </w:r>
      <w:r w:rsidRPr="00480FA0">
        <w:rPr>
          <w:rFonts w:ascii="Arial" w:eastAsia="Times New Roman" w:hAnsi="Arial" w:cs="Arial"/>
          <w:sz w:val="20"/>
          <w:szCs w:val="20"/>
          <w:lang w:val="es-419" w:eastAsia="es-ES"/>
        </w:rPr>
        <w:tab/>
        <w:t xml:space="preserve">Gloria Inés Correa Gil </w:t>
      </w:r>
    </w:p>
    <w:p w:rsidR="00480FA0" w:rsidRPr="00480FA0" w:rsidRDefault="00480FA0" w:rsidP="00480FA0">
      <w:pPr>
        <w:spacing w:line="240" w:lineRule="auto"/>
        <w:ind w:firstLine="0"/>
        <w:rPr>
          <w:rFonts w:ascii="Arial" w:eastAsia="Times New Roman" w:hAnsi="Arial" w:cs="Arial"/>
          <w:sz w:val="20"/>
          <w:szCs w:val="20"/>
          <w:lang w:val="es-419" w:eastAsia="es-ES"/>
        </w:rPr>
      </w:pPr>
      <w:r w:rsidRPr="00480FA0">
        <w:rPr>
          <w:rFonts w:ascii="Arial" w:eastAsia="Times New Roman" w:hAnsi="Arial" w:cs="Arial"/>
          <w:sz w:val="20"/>
          <w:szCs w:val="20"/>
          <w:lang w:val="es-419" w:eastAsia="es-ES"/>
        </w:rPr>
        <w:t xml:space="preserve">Demandado: </w:t>
      </w:r>
      <w:r w:rsidRPr="00480FA0">
        <w:rPr>
          <w:rFonts w:ascii="Arial" w:eastAsia="Times New Roman" w:hAnsi="Arial" w:cs="Arial"/>
          <w:sz w:val="20"/>
          <w:szCs w:val="20"/>
          <w:lang w:val="es-419" w:eastAsia="es-ES"/>
        </w:rPr>
        <w:tab/>
      </w:r>
      <w:r w:rsidRPr="00480FA0">
        <w:rPr>
          <w:rFonts w:ascii="Arial" w:eastAsia="Times New Roman" w:hAnsi="Arial" w:cs="Arial"/>
          <w:sz w:val="20"/>
          <w:szCs w:val="20"/>
          <w:lang w:val="es-419" w:eastAsia="es-ES"/>
        </w:rPr>
        <w:tab/>
        <w:t>Colfondos S.A. y Colpensiones</w:t>
      </w:r>
    </w:p>
    <w:p w:rsidR="00480FA0" w:rsidRPr="00480FA0" w:rsidRDefault="00480FA0" w:rsidP="00480FA0">
      <w:pPr>
        <w:spacing w:line="240" w:lineRule="auto"/>
        <w:ind w:firstLine="0"/>
        <w:rPr>
          <w:rFonts w:ascii="Arial" w:eastAsia="Times New Roman" w:hAnsi="Arial" w:cs="Arial"/>
          <w:sz w:val="20"/>
          <w:szCs w:val="20"/>
          <w:lang w:val="es-419" w:eastAsia="es-ES"/>
        </w:rPr>
      </w:pPr>
      <w:r w:rsidRPr="00480FA0">
        <w:rPr>
          <w:rFonts w:ascii="Arial" w:eastAsia="Times New Roman" w:hAnsi="Arial" w:cs="Arial"/>
          <w:sz w:val="20"/>
          <w:szCs w:val="20"/>
          <w:lang w:val="es-419" w:eastAsia="es-ES"/>
        </w:rPr>
        <w:t xml:space="preserve">Juzgado: </w:t>
      </w:r>
      <w:r w:rsidRPr="00480FA0">
        <w:rPr>
          <w:rFonts w:ascii="Arial" w:eastAsia="Times New Roman" w:hAnsi="Arial" w:cs="Arial"/>
          <w:sz w:val="20"/>
          <w:szCs w:val="20"/>
          <w:lang w:val="es-419" w:eastAsia="es-ES"/>
        </w:rPr>
        <w:tab/>
      </w:r>
      <w:r w:rsidRPr="00480FA0">
        <w:rPr>
          <w:rFonts w:ascii="Arial" w:eastAsia="Times New Roman" w:hAnsi="Arial" w:cs="Arial"/>
          <w:sz w:val="20"/>
          <w:szCs w:val="20"/>
          <w:lang w:val="es-419" w:eastAsia="es-ES"/>
        </w:rPr>
        <w:tab/>
        <w:t>Primero Laboral del Circuito de Pereira</w:t>
      </w:r>
    </w:p>
    <w:p w:rsidR="00480FA0" w:rsidRPr="00480FA0" w:rsidRDefault="00480FA0" w:rsidP="00480FA0">
      <w:pPr>
        <w:spacing w:line="240" w:lineRule="auto"/>
        <w:ind w:firstLine="0"/>
        <w:rPr>
          <w:rFonts w:ascii="Arial" w:eastAsia="Times New Roman" w:hAnsi="Arial" w:cs="Arial"/>
          <w:sz w:val="20"/>
          <w:szCs w:val="20"/>
          <w:lang w:val="es-419" w:eastAsia="es-ES"/>
        </w:rPr>
      </w:pPr>
    </w:p>
    <w:p w:rsidR="00BC18FD" w:rsidRPr="00C80B94" w:rsidRDefault="00BC18FD" w:rsidP="00BC18FD">
      <w:pPr>
        <w:spacing w:line="240" w:lineRule="auto"/>
        <w:ind w:firstLine="0"/>
        <w:rPr>
          <w:rFonts w:ascii="Arial" w:eastAsia="Times New Roman" w:hAnsi="Arial" w:cs="Arial"/>
          <w:b/>
          <w:bCs/>
          <w:iCs/>
          <w:sz w:val="20"/>
          <w:szCs w:val="20"/>
          <w:lang w:val="es-419" w:eastAsia="fr-FR"/>
        </w:rPr>
      </w:pPr>
      <w:r w:rsidRPr="00C80B94">
        <w:rPr>
          <w:rFonts w:ascii="Arial" w:eastAsia="Times New Roman" w:hAnsi="Arial" w:cs="Arial"/>
          <w:b/>
          <w:bCs/>
          <w:iCs/>
          <w:sz w:val="20"/>
          <w:szCs w:val="20"/>
          <w:u w:val="single"/>
          <w:lang w:val="es-419" w:eastAsia="fr-FR"/>
        </w:rPr>
        <w:t>TEMAS:</w:t>
      </w:r>
      <w:r w:rsidRPr="00C80B94">
        <w:rPr>
          <w:rFonts w:ascii="Arial" w:eastAsia="Times New Roman" w:hAnsi="Arial" w:cs="Arial"/>
          <w:b/>
          <w:bCs/>
          <w:iCs/>
          <w:sz w:val="20"/>
          <w:szCs w:val="20"/>
          <w:lang w:val="es-419" w:eastAsia="fr-FR"/>
        </w:rPr>
        <w:tab/>
      </w:r>
      <w:r w:rsidRPr="00B82869">
        <w:rPr>
          <w:rFonts w:ascii="Arial" w:eastAsia="Times New Roman" w:hAnsi="Arial" w:cs="Arial"/>
          <w:b/>
          <w:sz w:val="20"/>
          <w:szCs w:val="20"/>
          <w:lang w:val="es-419" w:eastAsia="es-ES"/>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rsidR="00BC18FD" w:rsidRPr="00C80B94" w:rsidRDefault="00BC18FD" w:rsidP="00BC18FD">
      <w:pPr>
        <w:spacing w:line="240" w:lineRule="auto"/>
        <w:ind w:firstLine="0"/>
        <w:rPr>
          <w:rFonts w:ascii="Arial" w:eastAsia="Times New Roman" w:hAnsi="Arial" w:cs="Arial"/>
          <w:sz w:val="20"/>
          <w:szCs w:val="20"/>
          <w:lang w:val="es-419" w:eastAsia="es-ES"/>
        </w:rPr>
      </w:pPr>
    </w:p>
    <w:p w:rsidR="00BC18FD" w:rsidRPr="00B82869" w:rsidRDefault="00BC18FD" w:rsidP="00BC18FD">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 xml:space="preserve">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rsidR="00BC18FD" w:rsidRPr="00B82869" w:rsidRDefault="00BC18FD" w:rsidP="00BC18FD">
      <w:pPr>
        <w:spacing w:line="240" w:lineRule="auto"/>
        <w:ind w:firstLine="0"/>
        <w:rPr>
          <w:rFonts w:ascii="Arial" w:eastAsia="Times New Roman" w:hAnsi="Arial" w:cs="Arial"/>
          <w:sz w:val="20"/>
          <w:szCs w:val="20"/>
          <w:lang w:val="es-419" w:eastAsia="es-ES"/>
        </w:rPr>
      </w:pPr>
    </w:p>
    <w:p w:rsidR="00BC18FD" w:rsidRPr="00B82869" w:rsidRDefault="00BC18FD" w:rsidP="00BC18FD">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 xml:space="preserve">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Mag. Julio César Salazar Muñoz – Decreto 720/94 -, permite ahora a esta Sala Mayoritaria apartarnos totalmente de la tesis expuesta por nuestra superioridad, tal como se indicó en decisión de 29/10/2019, Exp. No. 2018-00133-01. </w:t>
      </w:r>
    </w:p>
    <w:p w:rsidR="00BC18FD" w:rsidRPr="00B82869" w:rsidRDefault="00BC18FD" w:rsidP="00BC18FD">
      <w:pPr>
        <w:spacing w:line="240" w:lineRule="auto"/>
        <w:ind w:firstLine="0"/>
        <w:rPr>
          <w:rFonts w:ascii="Arial" w:eastAsia="Times New Roman" w:hAnsi="Arial" w:cs="Arial"/>
          <w:sz w:val="20"/>
          <w:szCs w:val="20"/>
          <w:lang w:val="es-419" w:eastAsia="es-ES"/>
        </w:rPr>
      </w:pPr>
    </w:p>
    <w:p w:rsidR="00BC18FD" w:rsidRPr="00B82869" w:rsidRDefault="00BC18FD" w:rsidP="00BC18FD">
      <w:pPr>
        <w:spacing w:line="240" w:lineRule="auto"/>
        <w:ind w:firstLine="0"/>
        <w:rPr>
          <w:rFonts w:ascii="Arial" w:eastAsia="Times New Roman" w:hAnsi="Arial" w:cs="Arial"/>
          <w:sz w:val="20"/>
          <w:szCs w:val="20"/>
          <w:lang w:val="es-CO" w:eastAsia="es-ES"/>
        </w:rPr>
      </w:pPr>
      <w:r w:rsidRPr="00B82869">
        <w:rPr>
          <w:rFonts w:ascii="Arial" w:eastAsia="Times New Roman" w:hAnsi="Arial" w:cs="Arial"/>
          <w:sz w:val="20"/>
          <w:szCs w:val="20"/>
          <w:lang w:val="es-419" w:eastAsia="es-ES"/>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r>
        <w:rPr>
          <w:rFonts w:ascii="Arial" w:eastAsia="Times New Roman" w:hAnsi="Arial" w:cs="Arial"/>
          <w:sz w:val="20"/>
          <w:szCs w:val="20"/>
          <w:lang w:val="es-CO" w:eastAsia="es-ES"/>
        </w:rPr>
        <w:t>…</w:t>
      </w:r>
    </w:p>
    <w:p w:rsidR="00BC18FD" w:rsidRDefault="00BC18FD" w:rsidP="00BC18FD">
      <w:pPr>
        <w:spacing w:line="240" w:lineRule="auto"/>
        <w:ind w:firstLine="0"/>
        <w:rPr>
          <w:rFonts w:ascii="Arial" w:eastAsia="Times New Roman" w:hAnsi="Arial" w:cs="Arial"/>
          <w:sz w:val="20"/>
          <w:szCs w:val="20"/>
          <w:lang w:val="es-419" w:eastAsia="es-ES"/>
        </w:rPr>
      </w:pPr>
    </w:p>
    <w:p w:rsidR="00BC18FD" w:rsidRPr="00B82869" w:rsidRDefault="00BC18FD" w:rsidP="00BC18FD">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 xml:space="preserve">…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rsidR="00BC18FD" w:rsidRPr="00B82869" w:rsidRDefault="00BC18FD" w:rsidP="00BC18FD">
      <w:pPr>
        <w:spacing w:line="240" w:lineRule="auto"/>
        <w:ind w:firstLine="0"/>
        <w:rPr>
          <w:rFonts w:ascii="Arial" w:eastAsia="Times New Roman" w:hAnsi="Arial" w:cs="Arial"/>
          <w:sz w:val="20"/>
          <w:szCs w:val="20"/>
          <w:lang w:val="es-419" w:eastAsia="es-ES"/>
        </w:rPr>
      </w:pPr>
    </w:p>
    <w:p w:rsidR="00BC18FD" w:rsidRPr="00B82869" w:rsidRDefault="00BC18FD" w:rsidP="00BC18FD">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En ese sentido, para remediar tal inconformidad el legislador contempló una acción diferente como es el resarcimiento de perjuicios, prescrito en el artículo 10 del Decreto 720 de 1994 – vigente para la época de los hechos -, que establece:</w:t>
      </w:r>
    </w:p>
    <w:p w:rsidR="00BC18FD" w:rsidRPr="00B82869" w:rsidRDefault="00BC18FD" w:rsidP="00BC18FD">
      <w:pPr>
        <w:spacing w:line="240" w:lineRule="auto"/>
        <w:ind w:firstLine="0"/>
        <w:rPr>
          <w:rFonts w:ascii="Arial" w:eastAsia="Times New Roman" w:hAnsi="Arial" w:cs="Arial"/>
          <w:sz w:val="20"/>
          <w:szCs w:val="20"/>
          <w:lang w:val="es-419" w:eastAsia="es-ES"/>
        </w:rPr>
      </w:pPr>
    </w:p>
    <w:p w:rsidR="00BC18FD" w:rsidRPr="00C80B94" w:rsidRDefault="00BC18FD" w:rsidP="00BC18FD">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rsidR="00BC18FD" w:rsidRDefault="00BC18FD" w:rsidP="00BC18FD">
      <w:pPr>
        <w:spacing w:line="240" w:lineRule="auto"/>
        <w:ind w:firstLine="0"/>
        <w:rPr>
          <w:rFonts w:ascii="Arial" w:eastAsia="Times New Roman" w:hAnsi="Arial" w:cs="Arial"/>
          <w:sz w:val="20"/>
          <w:szCs w:val="20"/>
          <w:lang w:val="es-419" w:eastAsia="es-ES"/>
        </w:rPr>
      </w:pPr>
    </w:p>
    <w:p w:rsidR="00BC18FD" w:rsidRDefault="00BC18FD" w:rsidP="00BC18FD">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rsidR="00456D7C" w:rsidRPr="00C80B94" w:rsidRDefault="00456D7C" w:rsidP="00456D7C">
      <w:pPr>
        <w:spacing w:line="240" w:lineRule="auto"/>
        <w:ind w:firstLine="0"/>
        <w:rPr>
          <w:rFonts w:ascii="Arial" w:eastAsia="Times New Roman" w:hAnsi="Arial" w:cs="Arial"/>
          <w:sz w:val="20"/>
          <w:szCs w:val="20"/>
          <w:lang w:val="es-419" w:eastAsia="es-ES"/>
        </w:rPr>
      </w:pPr>
    </w:p>
    <w:p w:rsidR="00A57516" w:rsidRPr="00762EDC" w:rsidRDefault="00A57516" w:rsidP="00A57516">
      <w:pPr>
        <w:spacing w:line="240" w:lineRule="auto"/>
        <w:ind w:firstLine="0"/>
        <w:rPr>
          <w:rFonts w:ascii="Arial" w:eastAsia="Times New Roman" w:hAnsi="Arial" w:cs="Arial"/>
          <w:b/>
          <w:color w:val="FF0000"/>
          <w:sz w:val="20"/>
          <w:szCs w:val="20"/>
          <w:lang w:eastAsia="es-ES"/>
        </w:rPr>
      </w:pPr>
      <w:r w:rsidRPr="00762EDC">
        <w:rPr>
          <w:rFonts w:ascii="Arial" w:eastAsia="Times New Roman" w:hAnsi="Arial" w:cs="Arial"/>
          <w:b/>
          <w:color w:val="FF0000"/>
          <w:sz w:val="20"/>
          <w:szCs w:val="20"/>
          <w:lang w:eastAsia="es-ES"/>
        </w:rPr>
        <w:t>SALVAMENTO DE VOTO: DOCTORA ANA LUCÍA CAICEDO CALDERÓN</w:t>
      </w:r>
    </w:p>
    <w:p w:rsidR="00A57516" w:rsidRPr="00C80B94" w:rsidRDefault="00A57516" w:rsidP="00A57516">
      <w:pPr>
        <w:spacing w:line="240" w:lineRule="auto"/>
        <w:ind w:firstLine="0"/>
        <w:rPr>
          <w:rFonts w:ascii="Arial" w:eastAsia="Times New Roman" w:hAnsi="Arial" w:cs="Arial"/>
          <w:sz w:val="20"/>
          <w:szCs w:val="20"/>
          <w:lang w:eastAsia="es-ES"/>
        </w:rPr>
      </w:pPr>
    </w:p>
    <w:p w:rsidR="00A57516" w:rsidRDefault="00A57516" w:rsidP="00A57516">
      <w:pPr>
        <w:spacing w:line="240" w:lineRule="auto"/>
        <w:ind w:firstLine="0"/>
        <w:rPr>
          <w:rFonts w:ascii="Arial" w:eastAsia="Times New Roman" w:hAnsi="Arial" w:cs="Arial"/>
          <w:sz w:val="20"/>
          <w:szCs w:val="20"/>
          <w:lang w:eastAsia="es-ES"/>
        </w:rPr>
      </w:pPr>
      <w:r w:rsidRPr="00762EDC">
        <w:rPr>
          <w:rFonts w:ascii="Arial" w:eastAsia="Times New Roman" w:hAnsi="Arial" w:cs="Arial"/>
          <w:sz w:val="20"/>
          <w:szCs w:val="20"/>
          <w:lang w:eastAsia="es-ES"/>
        </w:rPr>
        <w:t>Con mi acostumbrado respeto, manifiesto mi inconformidad frente a la sentencia mayoritaria, por cuanto considero que en el presente caso había lugar a declarar la ineficacia del traslado de régimen por las siguientes razones:</w:t>
      </w:r>
    </w:p>
    <w:p w:rsidR="00A57516" w:rsidRDefault="00A57516" w:rsidP="00A57516">
      <w:pPr>
        <w:spacing w:line="240" w:lineRule="auto"/>
        <w:ind w:firstLine="0"/>
        <w:rPr>
          <w:rFonts w:ascii="Arial" w:eastAsia="Times New Roman" w:hAnsi="Arial" w:cs="Arial"/>
          <w:sz w:val="20"/>
          <w:szCs w:val="20"/>
          <w:lang w:eastAsia="es-ES"/>
        </w:rPr>
      </w:pPr>
    </w:p>
    <w:p w:rsidR="00A57516" w:rsidRDefault="00A57516" w:rsidP="00A57516">
      <w:pPr>
        <w:spacing w:line="240" w:lineRule="auto"/>
        <w:ind w:firstLine="0"/>
        <w:rPr>
          <w:rFonts w:ascii="Arial" w:eastAsia="Times New Roman" w:hAnsi="Arial" w:cs="Arial"/>
          <w:sz w:val="20"/>
          <w:szCs w:val="20"/>
          <w:lang w:eastAsia="es-ES"/>
        </w:rPr>
      </w:pPr>
      <w:r w:rsidRPr="00F67EB2">
        <w:rPr>
          <w:rFonts w:ascii="Arial" w:eastAsia="Times New Roman" w:hAnsi="Arial" w:cs="Arial"/>
          <w:sz w:val="20"/>
          <w:szCs w:val="20"/>
          <w:lang w:eastAsia="es-ES"/>
        </w:rPr>
        <w:t>En la actualidad existe doctrina probable respecto a la ineficacia de los traslados de regímenes, por cuanto la Sala de Casación Laboral ha proferido sobre el tema un número considerable de sentencias</w:t>
      </w:r>
      <w:r>
        <w:rPr>
          <w:rFonts w:ascii="Arial" w:eastAsia="Times New Roman" w:hAnsi="Arial" w:cs="Arial"/>
          <w:sz w:val="20"/>
          <w:szCs w:val="20"/>
          <w:lang w:eastAsia="es-ES"/>
        </w:rPr>
        <w:t>…</w:t>
      </w:r>
    </w:p>
    <w:p w:rsidR="00A57516" w:rsidRDefault="00A57516" w:rsidP="00A57516">
      <w:pPr>
        <w:spacing w:line="240" w:lineRule="auto"/>
        <w:ind w:firstLine="0"/>
        <w:rPr>
          <w:rFonts w:ascii="Arial" w:eastAsia="Times New Roman" w:hAnsi="Arial" w:cs="Arial"/>
          <w:sz w:val="20"/>
          <w:szCs w:val="20"/>
          <w:lang w:eastAsia="es-ES"/>
        </w:rPr>
      </w:pPr>
    </w:p>
    <w:p w:rsidR="00A57516" w:rsidRPr="00F67EB2" w:rsidRDefault="00A57516" w:rsidP="00A57516">
      <w:pPr>
        <w:spacing w:line="240" w:lineRule="auto"/>
        <w:ind w:firstLine="0"/>
        <w:rPr>
          <w:rFonts w:ascii="Arial" w:eastAsia="Times New Roman" w:hAnsi="Arial" w:cs="Arial"/>
          <w:sz w:val="20"/>
          <w:szCs w:val="20"/>
          <w:lang w:eastAsia="es-ES"/>
        </w:rPr>
      </w:pPr>
      <w:r w:rsidRPr="00F67EB2">
        <w:rPr>
          <w:rFonts w:ascii="Arial" w:eastAsia="Times New Roman" w:hAnsi="Arial" w:cs="Arial"/>
          <w:sz w:val="20"/>
          <w:szCs w:val="20"/>
          <w:lang w:eastAsia="es-ES"/>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rsidR="00A57516" w:rsidRPr="00F67EB2" w:rsidRDefault="00A57516" w:rsidP="00A57516">
      <w:pPr>
        <w:spacing w:line="240" w:lineRule="auto"/>
        <w:ind w:firstLine="0"/>
        <w:rPr>
          <w:rFonts w:ascii="Arial" w:eastAsia="Times New Roman" w:hAnsi="Arial" w:cs="Arial"/>
          <w:sz w:val="20"/>
          <w:szCs w:val="20"/>
          <w:lang w:eastAsia="es-ES"/>
        </w:rPr>
      </w:pPr>
    </w:p>
    <w:p w:rsidR="00A57516" w:rsidRDefault="00A57516" w:rsidP="00A57516">
      <w:pPr>
        <w:spacing w:line="240" w:lineRule="auto"/>
        <w:ind w:firstLine="0"/>
        <w:rPr>
          <w:rFonts w:ascii="Arial" w:eastAsia="Times New Roman" w:hAnsi="Arial" w:cs="Arial"/>
          <w:sz w:val="20"/>
          <w:szCs w:val="20"/>
          <w:lang w:eastAsia="es-ES"/>
        </w:rPr>
      </w:pPr>
      <w:r w:rsidRPr="00F67EB2">
        <w:rPr>
          <w:rFonts w:ascii="Arial" w:eastAsia="Times New Roman" w:hAnsi="Arial" w:cs="Arial"/>
          <w:sz w:val="20"/>
          <w:szCs w:val="20"/>
          <w:lang w:eastAsia="es-ES"/>
        </w:rPr>
        <w:t>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w:t>
      </w:r>
      <w:r>
        <w:rPr>
          <w:rFonts w:ascii="Arial" w:eastAsia="Times New Roman" w:hAnsi="Arial" w:cs="Arial"/>
          <w:sz w:val="20"/>
          <w:szCs w:val="20"/>
          <w:lang w:eastAsia="es-ES"/>
        </w:rPr>
        <w:t>…</w:t>
      </w:r>
    </w:p>
    <w:p w:rsidR="00A57516" w:rsidRDefault="00A57516" w:rsidP="00A57516">
      <w:pPr>
        <w:spacing w:line="240" w:lineRule="auto"/>
        <w:ind w:firstLine="0"/>
        <w:rPr>
          <w:rFonts w:ascii="Arial" w:eastAsia="Times New Roman" w:hAnsi="Arial" w:cs="Arial"/>
          <w:sz w:val="20"/>
          <w:szCs w:val="20"/>
          <w:lang w:eastAsia="es-ES"/>
        </w:rPr>
      </w:pPr>
    </w:p>
    <w:p w:rsidR="00A57516" w:rsidRDefault="00A57516" w:rsidP="00A57516">
      <w:pPr>
        <w:spacing w:line="240" w:lineRule="auto"/>
        <w:ind w:firstLine="0"/>
        <w:rPr>
          <w:rFonts w:ascii="Arial" w:eastAsia="Times New Roman" w:hAnsi="Arial" w:cs="Arial"/>
          <w:sz w:val="20"/>
          <w:szCs w:val="20"/>
          <w:lang w:eastAsia="es-ES"/>
        </w:rPr>
      </w:pPr>
      <w:r w:rsidRPr="00F67EB2">
        <w:rPr>
          <w:rFonts w:ascii="Arial" w:eastAsia="Times New Roman" w:hAnsi="Arial" w:cs="Arial"/>
          <w:sz w:val="20"/>
          <w:szCs w:val="20"/>
          <w:lang w:eastAsia="es-ES"/>
        </w:rPr>
        <w:t>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w:t>
      </w:r>
      <w:r>
        <w:rPr>
          <w:rFonts w:ascii="Arial" w:eastAsia="Times New Roman" w:hAnsi="Arial" w:cs="Arial"/>
          <w:sz w:val="20"/>
          <w:szCs w:val="20"/>
          <w:lang w:eastAsia="es-ES"/>
        </w:rPr>
        <w:t>…</w:t>
      </w:r>
    </w:p>
    <w:p w:rsidR="00A57516" w:rsidRDefault="00A57516" w:rsidP="00A57516">
      <w:pPr>
        <w:spacing w:line="240" w:lineRule="auto"/>
        <w:ind w:firstLine="0"/>
        <w:rPr>
          <w:rFonts w:ascii="Arial" w:eastAsia="Times New Roman" w:hAnsi="Arial" w:cs="Arial"/>
          <w:sz w:val="20"/>
          <w:szCs w:val="20"/>
          <w:lang w:eastAsia="es-ES"/>
        </w:rPr>
      </w:pPr>
    </w:p>
    <w:p w:rsidR="00A57516" w:rsidRDefault="00A57516" w:rsidP="00A57516">
      <w:pPr>
        <w:spacing w:line="240" w:lineRule="auto"/>
        <w:ind w:firstLine="0"/>
        <w:rPr>
          <w:rFonts w:ascii="Arial" w:eastAsia="Times New Roman" w:hAnsi="Arial" w:cs="Arial"/>
          <w:sz w:val="20"/>
          <w:szCs w:val="20"/>
          <w:lang w:eastAsia="es-ES"/>
        </w:rPr>
      </w:pPr>
      <w:r w:rsidRPr="000759E9">
        <w:rPr>
          <w:rFonts w:ascii="Arial" w:eastAsia="Times New Roman" w:hAnsi="Arial" w:cs="Arial"/>
          <w:sz w:val="20"/>
          <w:szCs w:val="20"/>
          <w:lang w:eastAsia="es-ES"/>
        </w:rPr>
        <w:t>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-que no de ineficacia-, la cual tendría que posponerse para la fecha en que cumpla los requisitos para pensionarse conforme al régimen de prima media, porque sólo hasta ese momento se concretaría los perjuicios. En cambio la acción de ineficacia puede proponerse en cualquier tiempo</w:t>
      </w:r>
      <w:r>
        <w:rPr>
          <w:rFonts w:ascii="Arial" w:eastAsia="Times New Roman" w:hAnsi="Arial" w:cs="Arial"/>
          <w:sz w:val="20"/>
          <w:szCs w:val="20"/>
          <w:lang w:eastAsia="es-ES"/>
        </w:rPr>
        <w:t>…</w:t>
      </w:r>
    </w:p>
    <w:p w:rsidR="00A57516" w:rsidRDefault="00A57516" w:rsidP="00A57516">
      <w:pPr>
        <w:spacing w:line="240" w:lineRule="auto"/>
        <w:ind w:firstLine="0"/>
        <w:rPr>
          <w:rFonts w:ascii="Arial" w:eastAsia="Times New Roman" w:hAnsi="Arial" w:cs="Arial"/>
          <w:sz w:val="20"/>
          <w:szCs w:val="20"/>
          <w:lang w:eastAsia="es-ES"/>
        </w:rPr>
      </w:pPr>
    </w:p>
    <w:p w:rsidR="00A57516" w:rsidRPr="000759E9" w:rsidRDefault="00A57516" w:rsidP="00A57516">
      <w:pPr>
        <w:spacing w:line="240" w:lineRule="auto"/>
        <w:ind w:firstLine="0"/>
        <w:rPr>
          <w:rFonts w:ascii="Arial" w:eastAsia="Times New Roman" w:hAnsi="Arial" w:cs="Arial"/>
          <w:b/>
          <w:color w:val="FF0000"/>
          <w:sz w:val="20"/>
          <w:szCs w:val="20"/>
          <w:lang w:eastAsia="es-ES"/>
        </w:rPr>
      </w:pPr>
      <w:r w:rsidRPr="000759E9">
        <w:rPr>
          <w:rFonts w:ascii="Arial" w:eastAsia="Times New Roman" w:hAnsi="Arial" w:cs="Arial"/>
          <w:b/>
          <w:color w:val="FF0000"/>
          <w:sz w:val="20"/>
          <w:szCs w:val="20"/>
          <w:lang w:eastAsia="es-ES"/>
        </w:rPr>
        <w:t>ACLARACIÓN DE VOTO: DOCTOR JULIO CÉSAR SALAZAR MUÑOZ</w:t>
      </w:r>
    </w:p>
    <w:p w:rsidR="00A57516" w:rsidRDefault="00A57516" w:rsidP="00A57516">
      <w:pPr>
        <w:spacing w:line="240" w:lineRule="auto"/>
        <w:ind w:firstLine="0"/>
        <w:rPr>
          <w:rFonts w:ascii="Arial" w:eastAsia="Times New Roman" w:hAnsi="Arial" w:cs="Arial"/>
          <w:sz w:val="20"/>
          <w:szCs w:val="20"/>
          <w:lang w:eastAsia="es-ES"/>
        </w:rPr>
      </w:pPr>
    </w:p>
    <w:p w:rsidR="00A57516" w:rsidRDefault="00A57516" w:rsidP="00A57516">
      <w:pPr>
        <w:spacing w:line="240" w:lineRule="auto"/>
        <w:ind w:firstLine="0"/>
        <w:rPr>
          <w:rFonts w:ascii="Arial" w:eastAsia="Times New Roman" w:hAnsi="Arial" w:cs="Arial"/>
          <w:sz w:val="20"/>
          <w:szCs w:val="20"/>
          <w:lang w:eastAsia="es-ES"/>
        </w:rPr>
      </w:pPr>
      <w:r w:rsidRPr="00BD0572">
        <w:rPr>
          <w:rFonts w:ascii="Arial" w:eastAsia="Times New Roman" w:hAnsi="Arial" w:cs="Arial"/>
          <w:sz w:val="20"/>
          <w:szCs w:val="20"/>
          <w:lang w:eastAsia="es-ES"/>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r>
        <w:rPr>
          <w:rFonts w:ascii="Arial" w:eastAsia="Times New Roman" w:hAnsi="Arial" w:cs="Arial"/>
          <w:sz w:val="20"/>
          <w:szCs w:val="20"/>
          <w:lang w:eastAsia="es-ES"/>
        </w:rPr>
        <w:t xml:space="preserve"> (…)</w:t>
      </w:r>
    </w:p>
    <w:p w:rsidR="00A57516" w:rsidRPr="00BD0572" w:rsidRDefault="00A57516" w:rsidP="00A57516">
      <w:pPr>
        <w:spacing w:line="240" w:lineRule="auto"/>
        <w:ind w:firstLine="0"/>
        <w:rPr>
          <w:rFonts w:ascii="Arial" w:eastAsia="Times New Roman" w:hAnsi="Arial" w:cs="Arial"/>
          <w:sz w:val="20"/>
          <w:szCs w:val="20"/>
          <w:lang w:eastAsia="es-ES"/>
        </w:rPr>
      </w:pPr>
    </w:p>
    <w:p w:rsidR="00A57516" w:rsidRDefault="00A57516" w:rsidP="00A57516">
      <w:pPr>
        <w:spacing w:line="240" w:lineRule="auto"/>
        <w:ind w:firstLine="0"/>
        <w:rPr>
          <w:rFonts w:ascii="Arial" w:eastAsia="Times New Roman" w:hAnsi="Arial" w:cs="Arial"/>
          <w:sz w:val="20"/>
          <w:szCs w:val="20"/>
          <w:lang w:eastAsia="es-ES"/>
        </w:rPr>
      </w:pPr>
      <w:r w:rsidRPr="00664613">
        <w:rPr>
          <w:rFonts w:ascii="Arial" w:eastAsia="Times New Roman" w:hAnsi="Arial" w:cs="Arial"/>
          <w:sz w:val="20"/>
          <w:szCs w:val="20"/>
          <w:lang w:eastAsia="es-ES"/>
        </w:rPr>
        <w:t>Como quiera que esta nueva posición se separa expresamente de la línea actual de la Corte Suprema de Justicia, considero prudente acompañar la decisión con las claridades que a continuación se señalan:</w:t>
      </w:r>
      <w:r>
        <w:rPr>
          <w:rFonts w:ascii="Arial" w:eastAsia="Times New Roman" w:hAnsi="Arial" w:cs="Arial"/>
          <w:sz w:val="20"/>
          <w:szCs w:val="20"/>
          <w:lang w:eastAsia="es-ES"/>
        </w:rPr>
        <w:t xml:space="preserve"> (…)</w:t>
      </w:r>
    </w:p>
    <w:p w:rsidR="00A57516" w:rsidRPr="00BD0572" w:rsidRDefault="00A57516" w:rsidP="00A57516">
      <w:pPr>
        <w:spacing w:line="240" w:lineRule="auto"/>
        <w:ind w:firstLine="0"/>
        <w:rPr>
          <w:rFonts w:ascii="Arial" w:eastAsia="Times New Roman" w:hAnsi="Arial" w:cs="Arial"/>
          <w:sz w:val="20"/>
          <w:szCs w:val="20"/>
          <w:lang w:eastAsia="es-ES"/>
        </w:rPr>
      </w:pPr>
    </w:p>
    <w:p w:rsidR="00A57516" w:rsidRPr="00BD0572" w:rsidRDefault="00A57516" w:rsidP="00A57516">
      <w:pPr>
        <w:spacing w:line="240" w:lineRule="auto"/>
        <w:ind w:firstLine="0"/>
        <w:rPr>
          <w:rFonts w:ascii="Arial" w:eastAsia="Times New Roman" w:hAnsi="Arial" w:cs="Arial"/>
          <w:sz w:val="20"/>
          <w:szCs w:val="20"/>
          <w:lang w:eastAsia="es-ES"/>
        </w:rPr>
      </w:pPr>
      <w:r w:rsidRPr="00BD0572">
        <w:rPr>
          <w:rFonts w:ascii="Arial" w:eastAsia="Times New Roman" w:hAnsi="Arial" w:cs="Arial"/>
          <w:sz w:val="20"/>
          <w:szCs w:val="20"/>
          <w:lang w:eastAsia="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w:t>
      </w:r>
      <w:r>
        <w:rPr>
          <w:rFonts w:ascii="Arial" w:eastAsia="Times New Roman" w:hAnsi="Arial" w:cs="Arial"/>
          <w:sz w:val="20"/>
          <w:szCs w:val="20"/>
          <w:lang w:eastAsia="es-ES"/>
        </w:rPr>
        <w:t>–</w:t>
      </w:r>
      <w:r w:rsidRPr="00BD0572">
        <w:rPr>
          <w:rFonts w:ascii="Arial" w:eastAsia="Times New Roman" w:hAnsi="Arial" w:cs="Arial"/>
          <w:sz w:val="20"/>
          <w:szCs w:val="20"/>
          <w:lang w:eastAsia="es-ES"/>
        </w:rPr>
        <w:t xml:space="preserve">que causen perjuicios- en que incurran las personas que se encarguen de la afiliación de los usuarios. </w:t>
      </w:r>
    </w:p>
    <w:p w:rsidR="00A57516" w:rsidRPr="00BD0572" w:rsidRDefault="00A57516" w:rsidP="00A57516">
      <w:pPr>
        <w:spacing w:line="240" w:lineRule="auto"/>
        <w:ind w:firstLine="0"/>
        <w:rPr>
          <w:rFonts w:ascii="Arial" w:eastAsia="Times New Roman" w:hAnsi="Arial" w:cs="Arial"/>
          <w:sz w:val="20"/>
          <w:szCs w:val="20"/>
          <w:lang w:eastAsia="es-ES"/>
        </w:rPr>
      </w:pPr>
    </w:p>
    <w:p w:rsidR="00A57516" w:rsidRDefault="00A57516" w:rsidP="00A57516">
      <w:pPr>
        <w:spacing w:line="240" w:lineRule="auto"/>
        <w:ind w:firstLine="0"/>
        <w:rPr>
          <w:rFonts w:ascii="Arial" w:eastAsia="Times New Roman" w:hAnsi="Arial" w:cs="Arial"/>
          <w:sz w:val="20"/>
          <w:szCs w:val="20"/>
          <w:lang w:eastAsia="es-ES"/>
        </w:rPr>
      </w:pPr>
      <w:r w:rsidRPr="00BD0572">
        <w:rPr>
          <w:rFonts w:ascii="Arial" w:eastAsia="Times New Roman" w:hAnsi="Arial" w:cs="Arial"/>
          <w:sz w:val="20"/>
          <w:szCs w:val="20"/>
          <w:lang w:eastAsia="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rsidR="00456D7C" w:rsidRPr="00C80B94" w:rsidRDefault="00456D7C" w:rsidP="00456D7C">
      <w:pPr>
        <w:spacing w:line="240" w:lineRule="auto"/>
        <w:ind w:firstLine="0"/>
        <w:rPr>
          <w:rFonts w:ascii="Arial" w:eastAsia="Times New Roman" w:hAnsi="Arial" w:cs="Arial"/>
          <w:sz w:val="20"/>
          <w:szCs w:val="20"/>
          <w:lang w:eastAsia="es-ES"/>
        </w:rPr>
      </w:pPr>
    </w:p>
    <w:p w:rsidR="00480FA0" w:rsidRPr="00480FA0" w:rsidRDefault="00480FA0" w:rsidP="00480FA0">
      <w:pPr>
        <w:spacing w:line="240" w:lineRule="auto"/>
        <w:ind w:firstLine="0"/>
        <w:rPr>
          <w:rFonts w:ascii="Arial" w:eastAsia="Times New Roman" w:hAnsi="Arial" w:cs="Arial"/>
          <w:sz w:val="20"/>
          <w:szCs w:val="20"/>
          <w:lang w:val="es-419" w:eastAsia="es-ES"/>
        </w:rPr>
      </w:pPr>
    </w:p>
    <w:p w:rsidR="00480FA0" w:rsidRPr="00480FA0" w:rsidRDefault="00480FA0" w:rsidP="00480FA0">
      <w:pPr>
        <w:spacing w:line="240" w:lineRule="auto"/>
        <w:ind w:firstLine="0"/>
        <w:rPr>
          <w:rFonts w:ascii="Arial" w:eastAsia="Times New Roman" w:hAnsi="Arial" w:cs="Arial"/>
          <w:sz w:val="20"/>
          <w:szCs w:val="20"/>
          <w:lang w:val="es-419" w:eastAsia="es-ES"/>
        </w:rPr>
      </w:pPr>
    </w:p>
    <w:p w:rsidR="00DF65ED" w:rsidRPr="00A46EAF" w:rsidRDefault="00DF65ED" w:rsidP="00480FA0">
      <w:pPr>
        <w:pStyle w:val="Ttulo4"/>
        <w:widowControl w:val="0"/>
        <w:tabs>
          <w:tab w:val="clear" w:pos="0"/>
        </w:tabs>
        <w:spacing w:line="276" w:lineRule="auto"/>
        <w:rPr>
          <w:rFonts w:ascii="Tahoma" w:hAnsi="Tahoma" w:cs="Tahoma"/>
          <w:bCs/>
          <w:szCs w:val="24"/>
          <w:lang w:eastAsia="es-MX"/>
        </w:rPr>
      </w:pPr>
      <w:r w:rsidRPr="00A46EAF">
        <w:rPr>
          <w:rFonts w:ascii="Tahoma" w:hAnsi="Tahoma" w:cs="Tahoma"/>
          <w:bCs/>
          <w:szCs w:val="24"/>
          <w:lang w:eastAsia="es-MX"/>
        </w:rPr>
        <w:t>TRIBUNAL SUPERIOR DEL DISTRITO JUDICIAL DE PEREIRA</w:t>
      </w:r>
    </w:p>
    <w:p w:rsidR="00DF65ED" w:rsidRPr="00A46EAF" w:rsidRDefault="00DF65ED" w:rsidP="00480FA0">
      <w:pPr>
        <w:pStyle w:val="Ttulo4"/>
        <w:widowControl w:val="0"/>
        <w:tabs>
          <w:tab w:val="clear" w:pos="0"/>
          <w:tab w:val="left" w:pos="708"/>
        </w:tabs>
        <w:spacing w:line="276" w:lineRule="auto"/>
        <w:rPr>
          <w:rFonts w:ascii="Tahoma" w:hAnsi="Tahoma" w:cs="Tahoma"/>
          <w:bCs/>
          <w:szCs w:val="24"/>
          <w:lang w:eastAsia="es-MX"/>
        </w:rPr>
      </w:pPr>
      <w:r w:rsidRPr="00A46EAF">
        <w:rPr>
          <w:rFonts w:ascii="Tahoma" w:hAnsi="Tahoma" w:cs="Tahoma"/>
          <w:bCs/>
          <w:szCs w:val="24"/>
          <w:lang w:eastAsia="es-MX"/>
        </w:rPr>
        <w:t>SALA</w:t>
      </w:r>
      <w:r w:rsidR="008700BB" w:rsidRPr="00A46EAF">
        <w:rPr>
          <w:rFonts w:ascii="Tahoma" w:hAnsi="Tahoma" w:cs="Tahoma"/>
          <w:bCs/>
          <w:szCs w:val="24"/>
          <w:lang w:eastAsia="es-MX"/>
        </w:rPr>
        <w:t xml:space="preserve"> DE DECISIÓN LABORAL No. 1</w:t>
      </w:r>
    </w:p>
    <w:p w:rsidR="00DF65ED" w:rsidRPr="00A46EAF" w:rsidRDefault="00DF65ED" w:rsidP="00480FA0">
      <w:pPr>
        <w:spacing w:line="276" w:lineRule="auto"/>
        <w:rPr>
          <w:rFonts w:ascii="Tahoma" w:hAnsi="Tahoma" w:cs="Tahoma"/>
          <w:sz w:val="24"/>
          <w:szCs w:val="24"/>
          <w:lang w:eastAsia="es-MX"/>
        </w:rPr>
      </w:pPr>
    </w:p>
    <w:p w:rsidR="00DF65ED" w:rsidRPr="00A46EAF" w:rsidRDefault="00DF65ED" w:rsidP="00480FA0">
      <w:pPr>
        <w:spacing w:line="276" w:lineRule="auto"/>
        <w:ind w:firstLine="0"/>
        <w:jc w:val="center"/>
        <w:rPr>
          <w:rFonts w:ascii="Tahoma" w:hAnsi="Tahoma" w:cs="Tahoma"/>
          <w:b/>
          <w:bCs/>
          <w:sz w:val="24"/>
          <w:szCs w:val="24"/>
        </w:rPr>
      </w:pPr>
      <w:r w:rsidRPr="00A46EAF">
        <w:rPr>
          <w:rFonts w:ascii="Tahoma" w:hAnsi="Tahoma" w:cs="Tahoma"/>
          <w:bCs/>
          <w:sz w:val="24"/>
          <w:szCs w:val="24"/>
        </w:rPr>
        <w:t>Magistrada Ponente:</w:t>
      </w:r>
      <w:r w:rsidRPr="00A46EAF">
        <w:rPr>
          <w:rFonts w:ascii="Tahoma" w:hAnsi="Tahoma" w:cs="Tahoma"/>
          <w:b/>
          <w:bCs/>
          <w:sz w:val="24"/>
          <w:szCs w:val="24"/>
        </w:rPr>
        <w:t xml:space="preserve"> Ana Lucía Caicedo Calderón</w:t>
      </w:r>
    </w:p>
    <w:p w:rsidR="00DF65ED" w:rsidRPr="00A46EAF" w:rsidRDefault="00DF65ED" w:rsidP="00480FA0">
      <w:pPr>
        <w:spacing w:line="276" w:lineRule="auto"/>
        <w:jc w:val="center"/>
        <w:rPr>
          <w:rFonts w:ascii="Tahoma" w:hAnsi="Tahoma" w:cs="Tahoma"/>
          <w:b/>
          <w:sz w:val="24"/>
          <w:szCs w:val="24"/>
        </w:rPr>
      </w:pPr>
    </w:p>
    <w:p w:rsidR="00DF65ED" w:rsidRPr="00A46EAF" w:rsidRDefault="00793DC2" w:rsidP="00480FA0">
      <w:pPr>
        <w:spacing w:line="276" w:lineRule="auto"/>
        <w:ind w:firstLine="0"/>
        <w:jc w:val="center"/>
        <w:rPr>
          <w:rFonts w:ascii="Tahoma" w:hAnsi="Tahoma" w:cs="Tahoma"/>
          <w:b/>
          <w:sz w:val="24"/>
          <w:szCs w:val="24"/>
        </w:rPr>
      </w:pPr>
      <w:r w:rsidRPr="00A46EAF">
        <w:rPr>
          <w:rFonts w:ascii="Tahoma" w:hAnsi="Tahoma" w:cs="Tahoma"/>
          <w:b/>
          <w:sz w:val="24"/>
          <w:szCs w:val="24"/>
        </w:rPr>
        <w:t>Diciem</w:t>
      </w:r>
      <w:r w:rsidR="00715546" w:rsidRPr="00A46EAF">
        <w:rPr>
          <w:rFonts w:ascii="Tahoma" w:hAnsi="Tahoma" w:cs="Tahoma"/>
          <w:b/>
          <w:sz w:val="24"/>
          <w:szCs w:val="24"/>
        </w:rPr>
        <w:t xml:space="preserve">bre </w:t>
      </w:r>
      <w:r w:rsidR="0046471D" w:rsidRPr="00A46EAF">
        <w:rPr>
          <w:rFonts w:ascii="Tahoma" w:hAnsi="Tahoma" w:cs="Tahoma"/>
          <w:b/>
          <w:sz w:val="24"/>
          <w:szCs w:val="24"/>
        </w:rPr>
        <w:t>13</w:t>
      </w:r>
      <w:r w:rsidR="00715546" w:rsidRPr="00A46EAF">
        <w:rPr>
          <w:rFonts w:ascii="Tahoma" w:hAnsi="Tahoma" w:cs="Tahoma"/>
          <w:b/>
          <w:sz w:val="24"/>
          <w:szCs w:val="24"/>
        </w:rPr>
        <w:t xml:space="preserve"> </w:t>
      </w:r>
      <w:r w:rsidR="00DF65ED" w:rsidRPr="00A46EAF">
        <w:rPr>
          <w:rFonts w:ascii="Tahoma" w:hAnsi="Tahoma" w:cs="Tahoma"/>
          <w:b/>
          <w:sz w:val="24"/>
          <w:szCs w:val="24"/>
        </w:rPr>
        <w:t>de 2019</w:t>
      </w:r>
    </w:p>
    <w:p w:rsidR="00DF65ED" w:rsidRPr="00A46EAF" w:rsidRDefault="00DF65ED" w:rsidP="00480FA0">
      <w:pPr>
        <w:spacing w:line="276" w:lineRule="auto"/>
        <w:ind w:firstLine="0"/>
        <w:jc w:val="center"/>
        <w:rPr>
          <w:rFonts w:ascii="Tahoma" w:hAnsi="Tahoma" w:cs="Tahoma"/>
          <w:b/>
          <w:sz w:val="24"/>
          <w:szCs w:val="24"/>
        </w:rPr>
      </w:pPr>
    </w:p>
    <w:p w:rsidR="00DF65ED" w:rsidRPr="00A46EAF" w:rsidRDefault="00DF65ED" w:rsidP="00480FA0">
      <w:pPr>
        <w:spacing w:line="276" w:lineRule="auto"/>
        <w:ind w:firstLine="0"/>
        <w:jc w:val="center"/>
        <w:rPr>
          <w:rFonts w:ascii="Tahoma" w:hAnsi="Tahoma" w:cs="Tahoma"/>
          <w:b/>
          <w:sz w:val="24"/>
          <w:szCs w:val="24"/>
        </w:rPr>
      </w:pPr>
      <w:r w:rsidRPr="00A46EAF">
        <w:rPr>
          <w:rFonts w:ascii="Tahoma" w:hAnsi="Tahoma" w:cs="Tahoma"/>
          <w:b/>
          <w:sz w:val="24"/>
          <w:szCs w:val="24"/>
        </w:rPr>
        <w:t>Audiencia de juzgamiento</w:t>
      </w:r>
    </w:p>
    <w:p w:rsidR="00DF65ED" w:rsidRPr="00A46EAF" w:rsidRDefault="00DF65ED" w:rsidP="00480FA0">
      <w:pPr>
        <w:spacing w:line="276" w:lineRule="auto"/>
        <w:ind w:firstLine="0"/>
        <w:jc w:val="center"/>
        <w:rPr>
          <w:rFonts w:ascii="Tahoma" w:hAnsi="Tahoma" w:cs="Tahoma"/>
          <w:b/>
          <w:sz w:val="24"/>
          <w:szCs w:val="24"/>
        </w:rPr>
      </w:pPr>
    </w:p>
    <w:p w:rsidR="00DF65ED" w:rsidRPr="00A46EAF" w:rsidRDefault="00DF65ED" w:rsidP="00E04A30">
      <w:pPr>
        <w:spacing w:line="288" w:lineRule="auto"/>
        <w:ind w:firstLine="708"/>
        <w:rPr>
          <w:rFonts w:ascii="Tahoma" w:hAnsi="Tahoma" w:cs="Tahoma"/>
          <w:sz w:val="24"/>
          <w:szCs w:val="24"/>
          <w:lang w:val="es-ES_tradnl"/>
        </w:rPr>
      </w:pPr>
      <w:r w:rsidRPr="00A46EAF">
        <w:rPr>
          <w:rFonts w:ascii="Tahoma" w:hAnsi="Tahoma" w:cs="Tahoma"/>
          <w:sz w:val="24"/>
          <w:szCs w:val="24"/>
        </w:rPr>
        <w:t xml:space="preserve">En la fecha, siendo las </w:t>
      </w:r>
      <w:r w:rsidR="00886559" w:rsidRPr="00A46EAF">
        <w:rPr>
          <w:rFonts w:ascii="Tahoma" w:hAnsi="Tahoma" w:cs="Tahoma"/>
          <w:sz w:val="24"/>
          <w:szCs w:val="24"/>
        </w:rPr>
        <w:t>10</w:t>
      </w:r>
      <w:r w:rsidRPr="00A46EAF">
        <w:rPr>
          <w:rFonts w:ascii="Tahoma" w:hAnsi="Tahoma" w:cs="Tahoma"/>
          <w:sz w:val="24"/>
          <w:szCs w:val="24"/>
        </w:rPr>
        <w:t xml:space="preserve">:00 </w:t>
      </w:r>
      <w:r w:rsidR="00793DC2" w:rsidRPr="00A46EAF">
        <w:rPr>
          <w:rFonts w:ascii="Tahoma" w:hAnsi="Tahoma" w:cs="Tahoma"/>
          <w:sz w:val="24"/>
          <w:szCs w:val="24"/>
        </w:rPr>
        <w:t>a</w:t>
      </w:r>
      <w:r w:rsidRPr="00A46EAF">
        <w:rPr>
          <w:rFonts w:ascii="Tahoma" w:hAnsi="Tahoma" w:cs="Tahoma"/>
          <w:sz w:val="24"/>
          <w:szCs w:val="24"/>
        </w:rPr>
        <w:t xml:space="preserve">.m. de hoy, viernes </w:t>
      </w:r>
      <w:r w:rsidR="00CE433B" w:rsidRPr="00A46EAF">
        <w:rPr>
          <w:rFonts w:ascii="Tahoma" w:hAnsi="Tahoma" w:cs="Tahoma"/>
          <w:sz w:val="24"/>
          <w:szCs w:val="24"/>
        </w:rPr>
        <w:t>13</w:t>
      </w:r>
      <w:r w:rsidR="004000D1" w:rsidRPr="00A46EAF">
        <w:rPr>
          <w:rFonts w:ascii="Tahoma" w:hAnsi="Tahoma" w:cs="Tahoma"/>
          <w:sz w:val="24"/>
          <w:szCs w:val="24"/>
        </w:rPr>
        <w:t xml:space="preserve"> de dici</w:t>
      </w:r>
      <w:r w:rsidR="00715546" w:rsidRPr="00A46EAF">
        <w:rPr>
          <w:rFonts w:ascii="Tahoma" w:hAnsi="Tahoma" w:cs="Tahoma"/>
          <w:sz w:val="24"/>
          <w:szCs w:val="24"/>
        </w:rPr>
        <w:t>embre</w:t>
      </w:r>
      <w:r w:rsidRPr="00A46EAF">
        <w:rPr>
          <w:rFonts w:ascii="Tahoma" w:hAnsi="Tahoma" w:cs="Tahoma"/>
          <w:sz w:val="24"/>
          <w:szCs w:val="24"/>
        </w:rPr>
        <w:t xml:space="preserve"> de 2019, </w:t>
      </w:r>
      <w:r w:rsidRPr="00A46EAF">
        <w:rPr>
          <w:rFonts w:ascii="Tahoma" w:hAnsi="Tahoma" w:cs="Tahoma"/>
          <w:spacing w:val="-2"/>
          <w:sz w:val="24"/>
          <w:szCs w:val="24"/>
        </w:rPr>
        <w:t xml:space="preserve">la Sala de Decisión Laboral No. 1 del Tribunal Superior de Pereira, </w:t>
      </w:r>
      <w:r w:rsidRPr="00A46EAF">
        <w:rPr>
          <w:rFonts w:ascii="Tahoma" w:hAnsi="Tahoma" w:cs="Tahoma"/>
          <w:sz w:val="24"/>
          <w:szCs w:val="24"/>
          <w:lang w:val="es-ES_tradnl"/>
        </w:rPr>
        <w:t xml:space="preserve">la Sala de Decisión Laboral No. 1º del Tribunal Superior de Pereira se constituye en audiencia pública de juzgamiento en el proceso Ordinario Laboral instaurado por </w:t>
      </w:r>
      <w:r w:rsidR="00886559" w:rsidRPr="00A46EAF">
        <w:rPr>
          <w:rFonts w:ascii="Tahoma" w:hAnsi="Tahoma" w:cs="Tahoma"/>
          <w:b/>
          <w:sz w:val="24"/>
          <w:szCs w:val="24"/>
          <w:lang w:val="es-ES_tradnl"/>
        </w:rPr>
        <w:t>Gloria Inés Correa Gil</w:t>
      </w:r>
      <w:r w:rsidR="00715546" w:rsidRPr="00A46EAF">
        <w:rPr>
          <w:rFonts w:ascii="Tahoma" w:hAnsi="Tahoma" w:cs="Tahoma"/>
          <w:b/>
          <w:sz w:val="24"/>
          <w:szCs w:val="24"/>
          <w:lang w:val="es-ES_tradnl"/>
        </w:rPr>
        <w:t xml:space="preserve"> </w:t>
      </w:r>
      <w:r w:rsidRPr="00A46EAF">
        <w:rPr>
          <w:rFonts w:ascii="Tahoma" w:hAnsi="Tahoma" w:cs="Tahoma"/>
          <w:sz w:val="24"/>
          <w:szCs w:val="24"/>
          <w:lang w:val="es-ES_tradnl"/>
        </w:rPr>
        <w:t xml:space="preserve">en contra de </w:t>
      </w:r>
      <w:r w:rsidRPr="00A46EAF">
        <w:rPr>
          <w:rFonts w:ascii="Tahoma" w:hAnsi="Tahoma" w:cs="Tahoma"/>
          <w:b/>
          <w:sz w:val="24"/>
          <w:szCs w:val="24"/>
          <w:lang w:val="es-ES_tradnl"/>
        </w:rPr>
        <w:t xml:space="preserve">Administradora Colombiana de Pensiones </w:t>
      </w:r>
      <w:r w:rsidR="004E5419" w:rsidRPr="00A46EAF">
        <w:rPr>
          <w:rFonts w:ascii="Tahoma" w:hAnsi="Tahoma" w:cs="Tahoma"/>
          <w:b/>
          <w:sz w:val="24"/>
          <w:szCs w:val="24"/>
          <w:lang w:val="es-ES_tradnl"/>
        </w:rPr>
        <w:t xml:space="preserve">- </w:t>
      </w:r>
      <w:r w:rsidRPr="00A46EAF">
        <w:rPr>
          <w:rFonts w:ascii="Tahoma" w:hAnsi="Tahoma" w:cs="Tahoma"/>
          <w:b/>
          <w:sz w:val="24"/>
          <w:szCs w:val="24"/>
          <w:lang w:val="es-ES_tradnl"/>
        </w:rPr>
        <w:t>Colpensiones-</w:t>
      </w:r>
      <w:r w:rsidRPr="00A46EAF">
        <w:rPr>
          <w:rFonts w:ascii="Tahoma" w:hAnsi="Tahoma" w:cs="Tahoma"/>
          <w:sz w:val="24"/>
          <w:szCs w:val="24"/>
          <w:lang w:val="es-ES_tradnl"/>
        </w:rPr>
        <w:t xml:space="preserve"> y la </w:t>
      </w:r>
      <w:r w:rsidRPr="00A46EAF">
        <w:rPr>
          <w:rFonts w:ascii="Tahoma" w:hAnsi="Tahoma" w:cs="Tahoma"/>
          <w:b/>
          <w:sz w:val="24"/>
          <w:szCs w:val="24"/>
          <w:lang w:val="es-ES_tradnl"/>
        </w:rPr>
        <w:t xml:space="preserve">Administradora de </w:t>
      </w:r>
      <w:r w:rsidR="00083B5A" w:rsidRPr="00A46EAF">
        <w:rPr>
          <w:rFonts w:ascii="Tahoma" w:hAnsi="Tahoma" w:cs="Tahoma"/>
          <w:b/>
          <w:sz w:val="24"/>
          <w:szCs w:val="24"/>
          <w:lang w:val="es-ES_tradnl"/>
        </w:rPr>
        <w:t xml:space="preserve">Fondos </w:t>
      </w:r>
      <w:r w:rsidRPr="00A46EAF">
        <w:rPr>
          <w:rFonts w:ascii="Tahoma" w:hAnsi="Tahoma" w:cs="Tahoma"/>
          <w:b/>
          <w:sz w:val="24"/>
          <w:szCs w:val="24"/>
          <w:lang w:val="es-ES_tradnl"/>
        </w:rPr>
        <w:t xml:space="preserve">de </w:t>
      </w:r>
      <w:r w:rsidR="00083B5A" w:rsidRPr="00A46EAF">
        <w:rPr>
          <w:rFonts w:ascii="Tahoma" w:hAnsi="Tahoma" w:cs="Tahoma"/>
          <w:b/>
          <w:sz w:val="24"/>
          <w:szCs w:val="24"/>
          <w:lang w:val="es-ES_tradnl"/>
        </w:rPr>
        <w:t>Pensiones</w:t>
      </w:r>
      <w:r w:rsidR="00083B5A" w:rsidRPr="00A46EAF">
        <w:rPr>
          <w:rFonts w:ascii="Tahoma" w:hAnsi="Tahoma" w:cs="Tahoma"/>
          <w:sz w:val="24"/>
          <w:szCs w:val="24"/>
          <w:lang w:val="es-ES_tradnl"/>
        </w:rPr>
        <w:t xml:space="preserve"> </w:t>
      </w:r>
      <w:proofErr w:type="spellStart"/>
      <w:r w:rsidR="006F2B55" w:rsidRPr="00A46EAF">
        <w:rPr>
          <w:rFonts w:ascii="Tahoma" w:hAnsi="Tahoma" w:cs="Tahoma"/>
          <w:b/>
          <w:sz w:val="24"/>
          <w:szCs w:val="24"/>
          <w:lang w:val="es-ES_tradnl"/>
        </w:rPr>
        <w:t>Colfondos</w:t>
      </w:r>
      <w:proofErr w:type="spellEnd"/>
      <w:r w:rsidR="006F2B55" w:rsidRPr="00A46EAF">
        <w:rPr>
          <w:rFonts w:ascii="Tahoma" w:hAnsi="Tahoma" w:cs="Tahoma"/>
          <w:sz w:val="24"/>
          <w:szCs w:val="24"/>
          <w:lang w:val="es-ES_tradnl"/>
        </w:rPr>
        <w:t xml:space="preserve"> </w:t>
      </w:r>
      <w:r w:rsidRPr="00A46EAF">
        <w:rPr>
          <w:rFonts w:ascii="Tahoma" w:hAnsi="Tahoma" w:cs="Tahoma"/>
          <w:b/>
          <w:sz w:val="24"/>
          <w:szCs w:val="24"/>
          <w:lang w:val="es-ES_tradnl"/>
        </w:rPr>
        <w:t>S.A.</w:t>
      </w:r>
      <w:r w:rsidRPr="00A46EAF">
        <w:rPr>
          <w:rFonts w:ascii="Tahoma" w:hAnsi="Tahoma" w:cs="Tahoma"/>
          <w:sz w:val="24"/>
          <w:szCs w:val="24"/>
          <w:lang w:val="es-ES_tradnl"/>
        </w:rPr>
        <w:t xml:space="preserve"> Para el efecto, se verifica la asistencia de las partes a la presente diligencia: Por la parte demandante… Por la demandada…</w:t>
      </w:r>
    </w:p>
    <w:p w:rsidR="00DF65ED" w:rsidRPr="00A46EAF" w:rsidRDefault="00DF65ED" w:rsidP="00E04A30">
      <w:pPr>
        <w:spacing w:line="288" w:lineRule="auto"/>
        <w:ind w:firstLine="708"/>
        <w:rPr>
          <w:rFonts w:ascii="Tahoma" w:hAnsi="Tahoma" w:cs="Tahoma"/>
          <w:sz w:val="24"/>
          <w:szCs w:val="24"/>
          <w:lang w:val="es-ES_tradnl"/>
        </w:rPr>
      </w:pPr>
    </w:p>
    <w:p w:rsidR="00DF65ED" w:rsidRPr="00A46EAF" w:rsidRDefault="00DF65ED" w:rsidP="00E04A30">
      <w:pPr>
        <w:widowControl w:val="0"/>
        <w:autoSpaceDE w:val="0"/>
        <w:autoSpaceDN w:val="0"/>
        <w:adjustRightInd w:val="0"/>
        <w:spacing w:line="288" w:lineRule="auto"/>
        <w:ind w:firstLine="0"/>
        <w:jc w:val="center"/>
        <w:rPr>
          <w:rFonts w:ascii="Tahoma" w:hAnsi="Tahoma" w:cs="Tahoma"/>
          <w:b/>
          <w:sz w:val="24"/>
          <w:szCs w:val="24"/>
        </w:rPr>
      </w:pPr>
      <w:r w:rsidRPr="00A46EAF">
        <w:rPr>
          <w:rFonts w:ascii="Tahoma" w:hAnsi="Tahoma" w:cs="Tahoma"/>
          <w:b/>
          <w:sz w:val="24"/>
          <w:szCs w:val="24"/>
        </w:rPr>
        <w:t>Sentencia</w:t>
      </w:r>
    </w:p>
    <w:p w:rsidR="00DF65ED" w:rsidRPr="00A46EAF" w:rsidRDefault="00DF65ED" w:rsidP="00E04A3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4"/>
        <w:rPr>
          <w:rFonts w:eastAsia="Tahoma" w:cs="Tahoma"/>
          <w:sz w:val="24"/>
          <w:szCs w:val="24"/>
          <w:lang w:val="es-CO"/>
        </w:rPr>
      </w:pPr>
    </w:p>
    <w:p w:rsidR="00DF65ED" w:rsidRPr="00A46EAF" w:rsidRDefault="008700BB" w:rsidP="00E04A3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4" w:firstLine="708"/>
        <w:rPr>
          <w:rFonts w:cs="Tahoma"/>
          <w:sz w:val="24"/>
          <w:szCs w:val="24"/>
          <w:lang w:val="es-CO"/>
        </w:rPr>
      </w:pPr>
      <w:r w:rsidRPr="00A46EAF">
        <w:rPr>
          <w:rFonts w:cs="Tahoma"/>
          <w:sz w:val="24"/>
          <w:szCs w:val="24"/>
          <w:lang w:val="es-CO"/>
        </w:rPr>
        <w:t xml:space="preserve">Procede </w:t>
      </w:r>
      <w:r w:rsidR="00DF65ED" w:rsidRPr="00A46EAF">
        <w:rPr>
          <w:rFonts w:cs="Tahoma"/>
          <w:sz w:val="24"/>
          <w:szCs w:val="24"/>
          <w:lang w:val="es-CO"/>
        </w:rPr>
        <w:t>la Sala a rev</w:t>
      </w:r>
      <w:r w:rsidR="00BD7C95" w:rsidRPr="00A46EAF">
        <w:rPr>
          <w:rFonts w:cs="Tahoma"/>
          <w:sz w:val="24"/>
          <w:szCs w:val="24"/>
          <w:lang w:val="es-CO"/>
        </w:rPr>
        <w:t>olver el recurso de apelación interpuesto por l</w:t>
      </w:r>
      <w:r w:rsidR="003806F6" w:rsidRPr="00A46EAF">
        <w:rPr>
          <w:rFonts w:cs="Tahoma"/>
          <w:sz w:val="24"/>
          <w:szCs w:val="24"/>
          <w:lang w:val="es-CO"/>
        </w:rPr>
        <w:t>a</w:t>
      </w:r>
      <w:r w:rsidR="00D049E4" w:rsidRPr="00A46EAF">
        <w:rPr>
          <w:rFonts w:cs="Tahoma"/>
          <w:sz w:val="24"/>
          <w:szCs w:val="24"/>
          <w:lang w:val="es-CO"/>
        </w:rPr>
        <w:t xml:space="preserve"> vocer</w:t>
      </w:r>
      <w:r w:rsidR="003806F6" w:rsidRPr="00A46EAF">
        <w:rPr>
          <w:rFonts w:cs="Tahoma"/>
          <w:sz w:val="24"/>
          <w:szCs w:val="24"/>
          <w:lang w:val="es-CO"/>
        </w:rPr>
        <w:t>a judicial</w:t>
      </w:r>
      <w:r w:rsidR="00D049E4" w:rsidRPr="00A46EAF">
        <w:rPr>
          <w:rFonts w:cs="Tahoma"/>
          <w:sz w:val="24"/>
          <w:szCs w:val="24"/>
          <w:lang w:val="es-CO"/>
        </w:rPr>
        <w:t xml:space="preserve"> de </w:t>
      </w:r>
      <w:proofErr w:type="spellStart"/>
      <w:r w:rsidR="003806F6" w:rsidRPr="00A46EAF">
        <w:rPr>
          <w:rFonts w:cs="Tahoma"/>
          <w:sz w:val="24"/>
          <w:szCs w:val="24"/>
          <w:lang w:val="es-CO"/>
        </w:rPr>
        <w:t>Colfondos</w:t>
      </w:r>
      <w:proofErr w:type="spellEnd"/>
      <w:r w:rsidR="003806F6" w:rsidRPr="00A46EAF">
        <w:rPr>
          <w:rFonts w:cs="Tahoma"/>
          <w:sz w:val="24"/>
          <w:szCs w:val="24"/>
          <w:lang w:val="es-CO"/>
        </w:rPr>
        <w:t xml:space="preserve"> S.A. </w:t>
      </w:r>
      <w:r w:rsidR="00BD7C95" w:rsidRPr="00A46EAF">
        <w:rPr>
          <w:rFonts w:cs="Tahoma"/>
          <w:sz w:val="24"/>
          <w:szCs w:val="24"/>
          <w:lang w:val="es-CO"/>
        </w:rPr>
        <w:t xml:space="preserve">en contra de la </w:t>
      </w:r>
      <w:r w:rsidR="00DF65ED" w:rsidRPr="00A46EAF">
        <w:rPr>
          <w:rFonts w:cs="Tahoma"/>
          <w:sz w:val="24"/>
          <w:szCs w:val="24"/>
          <w:lang w:val="es-CO"/>
        </w:rPr>
        <w:t xml:space="preserve">sentencia proferida el </w:t>
      </w:r>
      <w:r w:rsidR="003806F6" w:rsidRPr="00A46EAF">
        <w:rPr>
          <w:rFonts w:cs="Tahoma"/>
          <w:sz w:val="24"/>
          <w:szCs w:val="24"/>
          <w:lang w:val="es-CO"/>
        </w:rPr>
        <w:t xml:space="preserve">14 de noviembre </w:t>
      </w:r>
      <w:r w:rsidR="00474C80" w:rsidRPr="00A46EAF">
        <w:rPr>
          <w:rFonts w:cs="Tahoma"/>
          <w:sz w:val="24"/>
          <w:szCs w:val="24"/>
          <w:lang w:val="es-CO"/>
        </w:rPr>
        <w:t>de 2018</w:t>
      </w:r>
      <w:r w:rsidR="00DF65ED" w:rsidRPr="00A46EAF">
        <w:rPr>
          <w:rFonts w:cs="Tahoma"/>
          <w:sz w:val="24"/>
          <w:szCs w:val="24"/>
          <w:lang w:val="es-CO"/>
        </w:rPr>
        <w:t xml:space="preserve"> por el Juzgado </w:t>
      </w:r>
      <w:r w:rsidR="003806F6" w:rsidRPr="00A46EAF">
        <w:rPr>
          <w:rFonts w:cs="Tahoma"/>
          <w:sz w:val="24"/>
          <w:szCs w:val="24"/>
          <w:lang w:val="es-CO"/>
        </w:rPr>
        <w:t xml:space="preserve">Primero </w:t>
      </w:r>
      <w:r w:rsidR="00DF65ED" w:rsidRPr="00A46EAF">
        <w:rPr>
          <w:rFonts w:cs="Tahoma"/>
          <w:sz w:val="24"/>
          <w:szCs w:val="24"/>
          <w:lang w:val="es-CO"/>
        </w:rPr>
        <w:t>Laboral del Circuito</w:t>
      </w:r>
      <w:r w:rsidR="006B729D" w:rsidRPr="00A46EAF">
        <w:rPr>
          <w:rFonts w:cs="Tahoma"/>
          <w:sz w:val="24"/>
          <w:szCs w:val="24"/>
          <w:lang w:val="es-CO"/>
        </w:rPr>
        <w:t xml:space="preserve"> de Pereira</w:t>
      </w:r>
      <w:r w:rsidR="00DF65ED" w:rsidRPr="00A46EAF">
        <w:rPr>
          <w:rFonts w:cs="Tahoma"/>
          <w:sz w:val="24"/>
          <w:szCs w:val="24"/>
          <w:lang w:val="es-CO"/>
        </w:rPr>
        <w:t>.</w:t>
      </w:r>
    </w:p>
    <w:p w:rsidR="00DF65ED" w:rsidRPr="00A46EAF" w:rsidRDefault="00DF65ED" w:rsidP="00E04A3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4" w:firstLine="708"/>
        <w:rPr>
          <w:rFonts w:cs="Tahoma"/>
          <w:b/>
          <w:sz w:val="24"/>
          <w:szCs w:val="24"/>
          <w:lang w:val="es-CO"/>
        </w:rPr>
      </w:pPr>
      <w:r w:rsidRPr="00A46EAF">
        <w:rPr>
          <w:rFonts w:cs="Tahoma"/>
          <w:sz w:val="24"/>
          <w:szCs w:val="24"/>
          <w:lang w:val="es-CO"/>
        </w:rPr>
        <w:t xml:space="preserve"> </w:t>
      </w:r>
    </w:p>
    <w:p w:rsidR="00DF65ED" w:rsidRPr="00A46EAF" w:rsidRDefault="00DF65ED" w:rsidP="00E04A30">
      <w:pPr>
        <w:spacing w:line="288" w:lineRule="auto"/>
        <w:ind w:left="708" w:hanging="708"/>
        <w:jc w:val="center"/>
        <w:rPr>
          <w:rFonts w:ascii="Tahoma" w:hAnsi="Tahoma" w:cs="Tahoma"/>
          <w:b/>
          <w:sz w:val="24"/>
          <w:szCs w:val="24"/>
          <w:lang w:val="es-CO"/>
        </w:rPr>
      </w:pPr>
      <w:r w:rsidRPr="00A46EAF">
        <w:rPr>
          <w:rFonts w:ascii="Tahoma" w:hAnsi="Tahoma" w:cs="Tahoma"/>
          <w:b/>
          <w:sz w:val="24"/>
          <w:szCs w:val="24"/>
          <w:lang w:val="es-CO"/>
        </w:rPr>
        <w:t>I – Antecedentes</w:t>
      </w:r>
    </w:p>
    <w:p w:rsidR="00DF65ED" w:rsidRPr="00A46EAF" w:rsidRDefault="00DF65ED" w:rsidP="00E04A30">
      <w:pPr>
        <w:spacing w:line="288" w:lineRule="auto"/>
        <w:rPr>
          <w:rFonts w:ascii="Tahoma" w:hAnsi="Tahoma" w:cs="Tahoma"/>
          <w:sz w:val="24"/>
          <w:szCs w:val="24"/>
          <w:lang w:val="es-CO"/>
        </w:rPr>
      </w:pPr>
    </w:p>
    <w:p w:rsidR="00030EB1" w:rsidRPr="00A46EAF" w:rsidRDefault="000676E6" w:rsidP="00E04A30">
      <w:pPr>
        <w:spacing w:line="288" w:lineRule="auto"/>
        <w:rPr>
          <w:rFonts w:ascii="Tahoma" w:hAnsi="Tahoma" w:cs="Tahoma"/>
          <w:sz w:val="24"/>
          <w:szCs w:val="24"/>
          <w:lang w:val="es-CO"/>
        </w:rPr>
      </w:pPr>
      <w:r w:rsidRPr="00A46EAF">
        <w:rPr>
          <w:rFonts w:ascii="Tahoma" w:hAnsi="Tahoma" w:cs="Tahoma"/>
          <w:sz w:val="24"/>
          <w:szCs w:val="24"/>
          <w:lang w:val="es-CO"/>
        </w:rPr>
        <w:t xml:space="preserve">Solicita la demandante que se declare la </w:t>
      </w:r>
      <w:r w:rsidR="003806F6" w:rsidRPr="00A46EAF">
        <w:rPr>
          <w:rFonts w:ascii="Tahoma" w:hAnsi="Tahoma" w:cs="Tahoma"/>
          <w:sz w:val="24"/>
          <w:szCs w:val="24"/>
          <w:lang w:val="es-CO"/>
        </w:rPr>
        <w:t xml:space="preserve">nulidad e </w:t>
      </w:r>
      <w:r w:rsidRPr="00A46EAF">
        <w:rPr>
          <w:rFonts w:ascii="Tahoma" w:hAnsi="Tahoma" w:cs="Tahoma"/>
          <w:sz w:val="24"/>
          <w:szCs w:val="24"/>
          <w:lang w:val="es-CO"/>
        </w:rPr>
        <w:t>ineficacia de</w:t>
      </w:r>
      <w:r w:rsidR="003806F6" w:rsidRPr="00A46EAF">
        <w:rPr>
          <w:rFonts w:ascii="Tahoma" w:hAnsi="Tahoma" w:cs="Tahoma"/>
          <w:sz w:val="24"/>
          <w:szCs w:val="24"/>
          <w:lang w:val="es-CO"/>
        </w:rPr>
        <w:t>l</w:t>
      </w:r>
      <w:r w:rsidRPr="00A46EAF">
        <w:rPr>
          <w:rFonts w:ascii="Tahoma" w:hAnsi="Tahoma" w:cs="Tahoma"/>
          <w:sz w:val="24"/>
          <w:szCs w:val="24"/>
          <w:lang w:val="es-CO"/>
        </w:rPr>
        <w:t xml:space="preserve"> traslado de régimen pensional realizado en el año </w:t>
      </w:r>
      <w:r w:rsidR="008131A2" w:rsidRPr="00A46EAF">
        <w:rPr>
          <w:rFonts w:ascii="Tahoma" w:hAnsi="Tahoma" w:cs="Tahoma"/>
          <w:sz w:val="24"/>
          <w:szCs w:val="24"/>
          <w:lang w:val="es-CO"/>
        </w:rPr>
        <w:t>1997</w:t>
      </w:r>
      <w:r w:rsidRPr="00A46EAF">
        <w:rPr>
          <w:rFonts w:ascii="Tahoma" w:hAnsi="Tahoma" w:cs="Tahoma"/>
          <w:sz w:val="24"/>
          <w:szCs w:val="24"/>
          <w:lang w:val="es-CO"/>
        </w:rPr>
        <w:t xml:space="preserve">, por medio del cual ella migró del régimen de prima media al régimen de ahorro individual. En consecuencia, procura que se ordene a </w:t>
      </w:r>
      <w:proofErr w:type="spellStart"/>
      <w:r w:rsidR="00740566" w:rsidRPr="00A46EAF">
        <w:rPr>
          <w:rFonts w:ascii="Tahoma" w:hAnsi="Tahoma" w:cs="Tahoma"/>
          <w:sz w:val="24"/>
          <w:szCs w:val="24"/>
          <w:lang w:val="es-CO"/>
        </w:rPr>
        <w:t>Colfondos</w:t>
      </w:r>
      <w:proofErr w:type="spellEnd"/>
      <w:r w:rsidR="00740566" w:rsidRPr="00A46EAF">
        <w:rPr>
          <w:rFonts w:ascii="Tahoma" w:hAnsi="Tahoma" w:cs="Tahoma"/>
          <w:sz w:val="24"/>
          <w:szCs w:val="24"/>
          <w:lang w:val="es-CO"/>
        </w:rPr>
        <w:t xml:space="preserve"> </w:t>
      </w:r>
      <w:r w:rsidRPr="00A46EAF">
        <w:rPr>
          <w:rFonts w:ascii="Tahoma" w:hAnsi="Tahoma" w:cs="Tahoma"/>
          <w:sz w:val="24"/>
          <w:szCs w:val="24"/>
          <w:lang w:val="es-CO"/>
        </w:rPr>
        <w:t>S.A. remitir a Colpensiones l</w:t>
      </w:r>
      <w:r w:rsidR="003806F6" w:rsidRPr="00A46EAF">
        <w:rPr>
          <w:rFonts w:ascii="Tahoma" w:hAnsi="Tahoma" w:cs="Tahoma"/>
          <w:sz w:val="24"/>
          <w:szCs w:val="24"/>
          <w:lang w:val="es-CO"/>
        </w:rPr>
        <w:t>a totalidad de los ahorros efectuados en el RAIS</w:t>
      </w:r>
      <w:r w:rsidRPr="00A46EAF">
        <w:rPr>
          <w:rFonts w:ascii="Tahoma" w:hAnsi="Tahoma" w:cs="Tahoma"/>
          <w:sz w:val="24"/>
          <w:szCs w:val="24"/>
          <w:lang w:val="es-CO"/>
        </w:rPr>
        <w:t xml:space="preserve">. Asimismo, pide que se ordene a Colpensiones que </w:t>
      </w:r>
      <w:r w:rsidR="00030EB1" w:rsidRPr="00A46EAF">
        <w:rPr>
          <w:rFonts w:ascii="Tahoma" w:hAnsi="Tahoma" w:cs="Tahoma"/>
          <w:sz w:val="24"/>
          <w:szCs w:val="24"/>
          <w:lang w:val="es-CO"/>
        </w:rPr>
        <w:t>la tenga a la demandante como afiliada del régimen de prima media con prestación definida.</w:t>
      </w:r>
    </w:p>
    <w:p w:rsidR="00030EB1" w:rsidRPr="00A46EAF" w:rsidRDefault="00030EB1" w:rsidP="00E04A30">
      <w:pPr>
        <w:spacing w:line="288" w:lineRule="auto"/>
        <w:rPr>
          <w:rFonts w:ascii="Tahoma" w:hAnsi="Tahoma" w:cs="Tahoma"/>
          <w:sz w:val="24"/>
          <w:szCs w:val="24"/>
          <w:lang w:val="es-CO"/>
        </w:rPr>
      </w:pPr>
    </w:p>
    <w:p w:rsidR="000676E6" w:rsidRPr="00A46EAF" w:rsidRDefault="00030EB1" w:rsidP="00E04A30">
      <w:pPr>
        <w:spacing w:line="288" w:lineRule="auto"/>
        <w:rPr>
          <w:rFonts w:ascii="Tahoma" w:hAnsi="Tahoma" w:cs="Tahoma"/>
          <w:sz w:val="24"/>
          <w:szCs w:val="24"/>
          <w:lang w:val="es-CO"/>
        </w:rPr>
      </w:pPr>
      <w:r w:rsidRPr="00A46EAF">
        <w:rPr>
          <w:rFonts w:ascii="Tahoma" w:hAnsi="Tahoma" w:cs="Tahoma"/>
          <w:sz w:val="24"/>
          <w:szCs w:val="24"/>
          <w:lang w:val="es-CO"/>
        </w:rPr>
        <w:t>Por último, pretende que se condene a las demandas al pago de las costas procesales.</w:t>
      </w:r>
    </w:p>
    <w:p w:rsidR="000676E6" w:rsidRPr="00A46EAF" w:rsidRDefault="000676E6" w:rsidP="00E04A30">
      <w:pPr>
        <w:spacing w:line="288" w:lineRule="auto"/>
        <w:rPr>
          <w:rFonts w:ascii="Tahoma" w:hAnsi="Tahoma" w:cs="Tahoma"/>
          <w:sz w:val="24"/>
          <w:szCs w:val="24"/>
          <w:lang w:val="es-CO"/>
        </w:rPr>
      </w:pPr>
    </w:p>
    <w:p w:rsidR="00030EB1" w:rsidRPr="00A46EAF" w:rsidRDefault="000676E6" w:rsidP="00E04A30">
      <w:pPr>
        <w:spacing w:line="288" w:lineRule="auto"/>
        <w:rPr>
          <w:rFonts w:ascii="Tahoma" w:hAnsi="Tahoma" w:cs="Tahoma"/>
          <w:sz w:val="24"/>
          <w:szCs w:val="24"/>
          <w:lang w:val="es-CO"/>
        </w:rPr>
      </w:pPr>
      <w:r w:rsidRPr="00A46EAF">
        <w:rPr>
          <w:rFonts w:ascii="Tahoma" w:hAnsi="Tahoma" w:cs="Tahoma"/>
          <w:sz w:val="24"/>
          <w:szCs w:val="24"/>
          <w:lang w:val="es-CO"/>
        </w:rPr>
        <w:t xml:space="preserve">Para fundar tales pretensiones manifiesta que </w:t>
      </w:r>
      <w:r w:rsidR="00030EB1" w:rsidRPr="00A46EAF">
        <w:rPr>
          <w:rFonts w:ascii="Tahoma" w:hAnsi="Tahoma" w:cs="Tahoma"/>
          <w:sz w:val="24"/>
          <w:szCs w:val="24"/>
          <w:lang w:val="es-CO"/>
        </w:rPr>
        <w:t xml:space="preserve">nació el 2 de diciembre de 1958 y que se afilió a </w:t>
      </w:r>
      <w:proofErr w:type="spellStart"/>
      <w:r w:rsidR="00030EB1" w:rsidRPr="00A46EAF">
        <w:rPr>
          <w:rFonts w:ascii="Tahoma" w:hAnsi="Tahoma" w:cs="Tahoma"/>
          <w:sz w:val="24"/>
          <w:szCs w:val="24"/>
          <w:lang w:val="es-CO"/>
        </w:rPr>
        <w:t>Cajanal</w:t>
      </w:r>
      <w:proofErr w:type="spellEnd"/>
      <w:r w:rsidR="00030EB1" w:rsidRPr="00A46EAF">
        <w:rPr>
          <w:rFonts w:ascii="Tahoma" w:hAnsi="Tahoma" w:cs="Tahoma"/>
          <w:sz w:val="24"/>
          <w:szCs w:val="24"/>
          <w:lang w:val="es-CO"/>
        </w:rPr>
        <w:t xml:space="preserve">, a través del empleador Instituto Geográfico </w:t>
      </w:r>
      <w:proofErr w:type="spellStart"/>
      <w:r w:rsidR="00030EB1" w:rsidRPr="00A46EAF">
        <w:rPr>
          <w:rFonts w:ascii="Tahoma" w:hAnsi="Tahoma" w:cs="Tahoma"/>
          <w:sz w:val="24"/>
          <w:szCs w:val="24"/>
          <w:lang w:val="es-CO"/>
        </w:rPr>
        <w:t>Agustin</w:t>
      </w:r>
      <w:proofErr w:type="spellEnd"/>
      <w:r w:rsidR="00030EB1" w:rsidRPr="00A46EAF">
        <w:rPr>
          <w:rFonts w:ascii="Tahoma" w:hAnsi="Tahoma" w:cs="Tahoma"/>
          <w:sz w:val="24"/>
          <w:szCs w:val="24"/>
          <w:lang w:val="es-CO"/>
        </w:rPr>
        <w:t xml:space="preserve"> Codazzi – </w:t>
      </w:r>
      <w:proofErr w:type="spellStart"/>
      <w:r w:rsidR="00030EB1" w:rsidRPr="00A46EAF">
        <w:rPr>
          <w:rFonts w:ascii="Tahoma" w:hAnsi="Tahoma" w:cs="Tahoma"/>
          <w:sz w:val="24"/>
          <w:szCs w:val="24"/>
          <w:lang w:val="es-CO"/>
        </w:rPr>
        <w:t>IGAC</w:t>
      </w:r>
      <w:proofErr w:type="spellEnd"/>
      <w:r w:rsidR="00030EB1" w:rsidRPr="00A46EAF">
        <w:rPr>
          <w:rFonts w:ascii="Tahoma" w:hAnsi="Tahoma" w:cs="Tahoma"/>
          <w:sz w:val="24"/>
          <w:szCs w:val="24"/>
          <w:lang w:val="es-CO"/>
        </w:rPr>
        <w:t>, desde el 26 de abril de 1984, con quien cotizó por 12 años, 8 meses y 2 días.</w:t>
      </w:r>
    </w:p>
    <w:p w:rsidR="00030EB1" w:rsidRPr="00A46EAF" w:rsidRDefault="00030EB1" w:rsidP="00E04A30">
      <w:pPr>
        <w:spacing w:line="288" w:lineRule="auto"/>
        <w:rPr>
          <w:rFonts w:ascii="Tahoma" w:hAnsi="Tahoma" w:cs="Tahoma"/>
          <w:sz w:val="24"/>
          <w:szCs w:val="24"/>
          <w:lang w:val="es-CO"/>
        </w:rPr>
      </w:pPr>
    </w:p>
    <w:p w:rsidR="00030EB1" w:rsidRPr="00A46EAF" w:rsidRDefault="00030EB1" w:rsidP="00E04A30">
      <w:pPr>
        <w:spacing w:line="288" w:lineRule="auto"/>
        <w:rPr>
          <w:rFonts w:ascii="Tahoma" w:hAnsi="Tahoma" w:cs="Tahoma"/>
          <w:sz w:val="24"/>
          <w:szCs w:val="24"/>
          <w:lang w:val="es-CO"/>
        </w:rPr>
      </w:pPr>
      <w:r w:rsidRPr="00A46EAF">
        <w:rPr>
          <w:rFonts w:ascii="Tahoma" w:hAnsi="Tahoma" w:cs="Tahoma"/>
          <w:sz w:val="24"/>
          <w:szCs w:val="24"/>
          <w:lang w:val="es-CO"/>
        </w:rPr>
        <w:t xml:space="preserve">Afirma que el 28 de febrero de 1997 se trasladó al RAIS administrado por </w:t>
      </w:r>
      <w:proofErr w:type="spellStart"/>
      <w:r w:rsidRPr="00A46EAF">
        <w:rPr>
          <w:rFonts w:ascii="Tahoma" w:hAnsi="Tahoma" w:cs="Tahoma"/>
          <w:sz w:val="24"/>
          <w:szCs w:val="24"/>
          <w:lang w:val="es-CO"/>
        </w:rPr>
        <w:t>Colfondos</w:t>
      </w:r>
      <w:proofErr w:type="spellEnd"/>
      <w:r w:rsidRPr="00A46EAF">
        <w:rPr>
          <w:rFonts w:ascii="Tahoma" w:hAnsi="Tahoma" w:cs="Tahoma"/>
          <w:sz w:val="24"/>
          <w:szCs w:val="24"/>
          <w:lang w:val="es-CO"/>
        </w:rPr>
        <w:t xml:space="preserve"> S.A.; </w:t>
      </w:r>
      <w:r w:rsidR="008A2434" w:rsidRPr="00A46EAF">
        <w:rPr>
          <w:rFonts w:ascii="Tahoma" w:hAnsi="Tahoma" w:cs="Tahoma"/>
          <w:sz w:val="24"/>
          <w:szCs w:val="24"/>
          <w:lang w:val="es-CO"/>
        </w:rPr>
        <w:t xml:space="preserve">sin que le fueran </w:t>
      </w:r>
      <w:proofErr w:type="gramStart"/>
      <w:r w:rsidR="008A2434" w:rsidRPr="00A46EAF">
        <w:rPr>
          <w:rFonts w:ascii="Tahoma" w:hAnsi="Tahoma" w:cs="Tahoma"/>
          <w:sz w:val="24"/>
          <w:szCs w:val="24"/>
          <w:lang w:val="es-CO"/>
        </w:rPr>
        <w:t>informadas</w:t>
      </w:r>
      <w:proofErr w:type="gramEnd"/>
      <w:r w:rsidR="008A2434" w:rsidRPr="00A46EAF">
        <w:rPr>
          <w:rFonts w:ascii="Tahoma" w:hAnsi="Tahoma" w:cs="Tahoma"/>
          <w:sz w:val="24"/>
          <w:szCs w:val="24"/>
          <w:lang w:val="es-CO"/>
        </w:rPr>
        <w:t xml:space="preserve"> las desventajas y perjuicios que conllevaba esa decisión, como la pérdida del régimen de transición. Además, no se hizo una proyección de su prestación; se le ofrecieron beneficios inexistentes y se le aseguró que no se pensionaría en caso de continuar con CAJANAL, ya que dicha entidad sería liquidada.</w:t>
      </w:r>
    </w:p>
    <w:p w:rsidR="008A2434" w:rsidRPr="00A46EAF" w:rsidRDefault="008A2434" w:rsidP="00E04A30">
      <w:pPr>
        <w:spacing w:line="288" w:lineRule="auto"/>
        <w:rPr>
          <w:rFonts w:ascii="Tahoma" w:hAnsi="Tahoma" w:cs="Tahoma"/>
          <w:sz w:val="24"/>
          <w:szCs w:val="24"/>
          <w:lang w:val="es-CO"/>
        </w:rPr>
      </w:pPr>
    </w:p>
    <w:p w:rsidR="008A2434" w:rsidRDefault="008A2434" w:rsidP="00E04A30">
      <w:pPr>
        <w:spacing w:line="288" w:lineRule="auto"/>
        <w:rPr>
          <w:rFonts w:ascii="Tahoma" w:hAnsi="Tahoma" w:cs="Tahoma"/>
          <w:sz w:val="24"/>
          <w:szCs w:val="24"/>
          <w:lang w:val="es-CO"/>
        </w:rPr>
      </w:pPr>
      <w:r w:rsidRPr="00A46EAF">
        <w:rPr>
          <w:rFonts w:ascii="Tahoma" w:hAnsi="Tahoma" w:cs="Tahoma"/>
          <w:sz w:val="24"/>
          <w:szCs w:val="24"/>
          <w:lang w:val="es-CO"/>
        </w:rPr>
        <w:t xml:space="preserve">Refiere que solicitó ante las demandadas el cambio de régimen </w:t>
      </w:r>
      <w:r w:rsidR="003C7B40" w:rsidRPr="00A46EAF">
        <w:rPr>
          <w:rFonts w:ascii="Tahoma" w:hAnsi="Tahoma" w:cs="Tahoma"/>
          <w:sz w:val="24"/>
          <w:szCs w:val="24"/>
          <w:lang w:val="es-CO"/>
        </w:rPr>
        <w:t>y que dicho pedido fue contestado únicamente por Colpensiones, quien lo negó bajo el argumento de que le faltaban menos de diez años para adquirir la pensión.</w:t>
      </w:r>
    </w:p>
    <w:p w:rsidR="0054707F" w:rsidRPr="00A46EAF" w:rsidRDefault="0054707F" w:rsidP="00E04A30">
      <w:pPr>
        <w:spacing w:line="288" w:lineRule="auto"/>
        <w:rPr>
          <w:rFonts w:ascii="Tahoma" w:hAnsi="Tahoma" w:cs="Tahoma"/>
          <w:sz w:val="24"/>
          <w:szCs w:val="24"/>
          <w:lang w:val="es-CO"/>
        </w:rPr>
      </w:pPr>
    </w:p>
    <w:p w:rsidR="003C7B40" w:rsidRPr="00A46EAF" w:rsidRDefault="003C7B40" w:rsidP="00E04A30">
      <w:pPr>
        <w:spacing w:line="288" w:lineRule="auto"/>
        <w:ind w:firstLine="0"/>
        <w:rPr>
          <w:rFonts w:ascii="Tahoma" w:hAnsi="Tahoma" w:cs="Tahoma"/>
          <w:sz w:val="24"/>
          <w:szCs w:val="24"/>
          <w:lang w:val="es-CO"/>
        </w:rPr>
      </w:pPr>
      <w:r w:rsidRPr="00A46EAF">
        <w:rPr>
          <w:rFonts w:ascii="Tahoma" w:hAnsi="Tahoma" w:cs="Tahoma"/>
          <w:sz w:val="24"/>
          <w:szCs w:val="24"/>
          <w:lang w:val="es-CO"/>
        </w:rPr>
        <w:lastRenderedPageBreak/>
        <w:tab/>
        <w:t xml:space="preserve">En respuesta a la demanda, </w:t>
      </w:r>
      <w:r w:rsidR="000676E6" w:rsidRPr="00A46EAF">
        <w:rPr>
          <w:rFonts w:ascii="Tahoma" w:hAnsi="Tahoma" w:cs="Tahoma"/>
          <w:b/>
          <w:sz w:val="24"/>
          <w:szCs w:val="24"/>
          <w:lang w:val="es-CO"/>
        </w:rPr>
        <w:t>Colpensiones</w:t>
      </w:r>
      <w:r w:rsidR="000676E6" w:rsidRPr="00A46EAF">
        <w:rPr>
          <w:rFonts w:ascii="Tahoma" w:hAnsi="Tahoma" w:cs="Tahoma"/>
          <w:sz w:val="24"/>
          <w:szCs w:val="24"/>
          <w:lang w:val="es-CO"/>
        </w:rPr>
        <w:t xml:space="preserve"> </w:t>
      </w:r>
      <w:r w:rsidRPr="00A46EAF">
        <w:rPr>
          <w:rFonts w:ascii="Tahoma" w:hAnsi="Tahoma" w:cs="Tahoma"/>
          <w:sz w:val="24"/>
          <w:szCs w:val="24"/>
          <w:lang w:val="es-CO"/>
        </w:rPr>
        <w:t xml:space="preserve">aceptó únicamente los hechos que refieren a la solicitud de traslado presentada por la </w:t>
      </w:r>
      <w:r w:rsidR="00522348" w:rsidRPr="00A46EAF">
        <w:rPr>
          <w:rFonts w:ascii="Tahoma" w:hAnsi="Tahoma" w:cs="Tahoma"/>
          <w:sz w:val="24"/>
          <w:szCs w:val="24"/>
          <w:lang w:val="es-CO"/>
        </w:rPr>
        <w:t>actora y la subsecuente negativa de esa entidad. Frente a los demás supuestos fácticos manifestó que no le constaban o que no eran ciertos.</w:t>
      </w:r>
    </w:p>
    <w:p w:rsidR="00522348" w:rsidRPr="00A46EAF" w:rsidRDefault="00522348" w:rsidP="00E04A30">
      <w:pPr>
        <w:spacing w:line="288" w:lineRule="auto"/>
        <w:ind w:firstLine="0"/>
        <w:rPr>
          <w:rFonts w:ascii="Tahoma" w:hAnsi="Tahoma" w:cs="Tahoma"/>
          <w:sz w:val="24"/>
          <w:szCs w:val="24"/>
          <w:lang w:val="es-CO"/>
        </w:rPr>
      </w:pPr>
    </w:p>
    <w:p w:rsidR="00522348" w:rsidRPr="00A46EAF" w:rsidRDefault="00522348" w:rsidP="00E04A30">
      <w:pPr>
        <w:spacing w:line="288" w:lineRule="auto"/>
        <w:ind w:firstLine="0"/>
        <w:rPr>
          <w:rFonts w:ascii="Tahoma" w:hAnsi="Tahoma" w:cs="Tahoma"/>
          <w:sz w:val="24"/>
          <w:szCs w:val="24"/>
          <w:lang w:val="es-CO"/>
        </w:rPr>
      </w:pPr>
      <w:r w:rsidRPr="00A46EAF">
        <w:rPr>
          <w:rFonts w:ascii="Tahoma" w:hAnsi="Tahoma" w:cs="Tahoma"/>
          <w:sz w:val="24"/>
          <w:szCs w:val="24"/>
          <w:lang w:val="es-CO"/>
        </w:rPr>
        <w:tab/>
        <w:t xml:space="preserve">Se opuso seguidamente a las pretensiones de la señora Correa Gil y propuso las excepciones perentorias que denominó “Inexistencia de la obligación demandada”; “Falta de legitimación en la causa por pasiva” y “Prescripción”. </w:t>
      </w:r>
    </w:p>
    <w:p w:rsidR="000676E6" w:rsidRPr="00A46EAF" w:rsidRDefault="000676E6" w:rsidP="00E04A30">
      <w:pPr>
        <w:spacing w:line="288" w:lineRule="auto"/>
        <w:ind w:firstLine="0"/>
        <w:rPr>
          <w:rFonts w:ascii="Tahoma" w:hAnsi="Tahoma" w:cs="Tahoma"/>
          <w:sz w:val="24"/>
          <w:szCs w:val="24"/>
          <w:lang w:val="es-CO"/>
        </w:rPr>
      </w:pPr>
    </w:p>
    <w:p w:rsidR="00290BA4" w:rsidRPr="00A46EAF" w:rsidRDefault="00E7058D" w:rsidP="00E04A30">
      <w:pPr>
        <w:spacing w:line="288" w:lineRule="auto"/>
        <w:ind w:firstLine="0"/>
        <w:rPr>
          <w:rFonts w:ascii="Tahoma" w:hAnsi="Tahoma" w:cs="Tahoma"/>
          <w:sz w:val="24"/>
          <w:szCs w:val="24"/>
          <w:lang w:val="es-CO"/>
        </w:rPr>
      </w:pPr>
      <w:r w:rsidRPr="00A46EAF">
        <w:rPr>
          <w:rFonts w:ascii="Tahoma" w:hAnsi="Tahoma" w:cs="Tahoma"/>
          <w:sz w:val="24"/>
          <w:szCs w:val="24"/>
          <w:lang w:val="es-CO"/>
        </w:rPr>
        <w:tab/>
      </w:r>
      <w:proofErr w:type="spellStart"/>
      <w:r w:rsidRPr="00A46EAF">
        <w:rPr>
          <w:rFonts w:ascii="Tahoma" w:hAnsi="Tahoma" w:cs="Tahoma"/>
          <w:b/>
          <w:sz w:val="24"/>
          <w:szCs w:val="24"/>
          <w:lang w:val="es-CO"/>
        </w:rPr>
        <w:t>Colfondos</w:t>
      </w:r>
      <w:proofErr w:type="spellEnd"/>
      <w:r w:rsidRPr="00A46EAF">
        <w:rPr>
          <w:rFonts w:ascii="Tahoma" w:hAnsi="Tahoma" w:cs="Tahoma"/>
          <w:b/>
          <w:sz w:val="24"/>
          <w:szCs w:val="24"/>
          <w:lang w:val="es-CO"/>
        </w:rPr>
        <w:t xml:space="preserve"> S.A.-</w:t>
      </w:r>
      <w:r w:rsidRPr="00A46EAF">
        <w:rPr>
          <w:rFonts w:ascii="Tahoma" w:hAnsi="Tahoma" w:cs="Tahoma"/>
          <w:sz w:val="24"/>
          <w:szCs w:val="24"/>
          <w:lang w:val="es-CO"/>
        </w:rPr>
        <w:t xml:space="preserve">, </w:t>
      </w:r>
      <w:r w:rsidR="000676E6" w:rsidRPr="00A46EAF">
        <w:rPr>
          <w:rFonts w:ascii="Tahoma" w:hAnsi="Tahoma" w:cs="Tahoma"/>
          <w:sz w:val="24"/>
          <w:szCs w:val="24"/>
          <w:lang w:val="es-CO"/>
        </w:rPr>
        <w:t xml:space="preserve">por su parte, </w:t>
      </w:r>
      <w:r w:rsidRPr="00A46EAF">
        <w:rPr>
          <w:rFonts w:ascii="Tahoma" w:hAnsi="Tahoma" w:cs="Tahoma"/>
          <w:sz w:val="24"/>
          <w:szCs w:val="24"/>
          <w:lang w:val="es-CO"/>
        </w:rPr>
        <w:t>s</w:t>
      </w:r>
      <w:r w:rsidR="000676E6" w:rsidRPr="00A46EAF">
        <w:rPr>
          <w:rFonts w:ascii="Tahoma" w:hAnsi="Tahoma" w:cs="Tahoma"/>
          <w:sz w:val="24"/>
          <w:szCs w:val="24"/>
          <w:lang w:val="es-CO"/>
        </w:rPr>
        <w:t xml:space="preserve">eñaló que a la demandante se le suministró la información completa </w:t>
      </w:r>
      <w:r w:rsidR="00D049E4" w:rsidRPr="00A46EAF">
        <w:rPr>
          <w:rFonts w:ascii="Tahoma" w:hAnsi="Tahoma" w:cs="Tahoma"/>
          <w:sz w:val="24"/>
          <w:szCs w:val="24"/>
          <w:lang w:val="es-CO"/>
        </w:rPr>
        <w:t>para que ella tomara la decisión que mejor se adecuara a sus expectativas pension</w:t>
      </w:r>
      <w:r w:rsidR="008D4BC0" w:rsidRPr="00A46EAF">
        <w:rPr>
          <w:rFonts w:ascii="Tahoma" w:hAnsi="Tahoma" w:cs="Tahoma"/>
          <w:sz w:val="24"/>
          <w:szCs w:val="24"/>
          <w:lang w:val="es-CO"/>
        </w:rPr>
        <w:t>ales</w:t>
      </w:r>
      <w:r w:rsidR="00DE0ED1" w:rsidRPr="00A46EAF">
        <w:rPr>
          <w:rFonts w:ascii="Tahoma" w:hAnsi="Tahoma" w:cs="Tahoma"/>
          <w:sz w:val="24"/>
          <w:szCs w:val="24"/>
          <w:lang w:val="es-CO"/>
        </w:rPr>
        <w:t>,</w:t>
      </w:r>
      <w:r w:rsidR="008D4BC0" w:rsidRPr="00A46EAF">
        <w:rPr>
          <w:rFonts w:ascii="Tahoma" w:hAnsi="Tahoma" w:cs="Tahoma"/>
          <w:sz w:val="24"/>
          <w:szCs w:val="24"/>
          <w:lang w:val="es-CO"/>
        </w:rPr>
        <w:t xml:space="preserve"> por lo que sus pretensiones de ineficacia y nulidad </w:t>
      </w:r>
      <w:r w:rsidR="00D049E4" w:rsidRPr="00A46EAF">
        <w:rPr>
          <w:rFonts w:ascii="Tahoma" w:hAnsi="Tahoma" w:cs="Tahoma"/>
          <w:sz w:val="24"/>
          <w:szCs w:val="24"/>
          <w:lang w:val="es-CO"/>
        </w:rPr>
        <w:t>atenta</w:t>
      </w:r>
      <w:r w:rsidR="008D4BC0" w:rsidRPr="00A46EAF">
        <w:rPr>
          <w:rFonts w:ascii="Tahoma" w:hAnsi="Tahoma" w:cs="Tahoma"/>
          <w:sz w:val="24"/>
          <w:szCs w:val="24"/>
          <w:lang w:val="es-CO"/>
        </w:rPr>
        <w:t>n</w:t>
      </w:r>
      <w:r w:rsidR="00D049E4" w:rsidRPr="00A46EAF">
        <w:rPr>
          <w:rFonts w:ascii="Tahoma" w:hAnsi="Tahoma" w:cs="Tahoma"/>
          <w:sz w:val="24"/>
          <w:szCs w:val="24"/>
          <w:lang w:val="es-CO"/>
        </w:rPr>
        <w:t xml:space="preserve"> contra el principio de la buena fe; siendo a la actora a quien le correspondía probar </w:t>
      </w:r>
      <w:proofErr w:type="spellStart"/>
      <w:r w:rsidR="00D049E4" w:rsidRPr="00A46EAF">
        <w:rPr>
          <w:rFonts w:ascii="Tahoma" w:hAnsi="Tahoma" w:cs="Tahoma"/>
          <w:sz w:val="24"/>
          <w:szCs w:val="24"/>
          <w:lang w:val="es-CO"/>
        </w:rPr>
        <w:t>algun</w:t>
      </w:r>
      <w:proofErr w:type="spellEnd"/>
      <w:r w:rsidR="00D049E4" w:rsidRPr="00A46EAF">
        <w:rPr>
          <w:rFonts w:ascii="Tahoma" w:hAnsi="Tahoma" w:cs="Tahoma"/>
          <w:sz w:val="24"/>
          <w:szCs w:val="24"/>
          <w:lang w:val="es-CO"/>
        </w:rPr>
        <w:t xml:space="preserve"> error al que hubiere sido inducida</w:t>
      </w:r>
      <w:r w:rsidR="00290BA4" w:rsidRPr="00A46EAF">
        <w:rPr>
          <w:rFonts w:ascii="Tahoma" w:hAnsi="Tahoma" w:cs="Tahoma"/>
          <w:sz w:val="24"/>
          <w:szCs w:val="24"/>
          <w:lang w:val="es-CO"/>
        </w:rPr>
        <w:t xml:space="preserve">. </w:t>
      </w:r>
    </w:p>
    <w:p w:rsidR="00290BA4" w:rsidRPr="00A46EAF" w:rsidRDefault="00290BA4" w:rsidP="00E04A30">
      <w:pPr>
        <w:spacing w:line="288" w:lineRule="auto"/>
        <w:ind w:firstLine="708"/>
        <w:rPr>
          <w:rFonts w:ascii="Tahoma" w:hAnsi="Tahoma" w:cs="Tahoma"/>
          <w:sz w:val="24"/>
          <w:szCs w:val="24"/>
          <w:lang w:val="es-CO"/>
        </w:rPr>
      </w:pPr>
    </w:p>
    <w:p w:rsidR="00DF65ED" w:rsidRPr="00A46EAF" w:rsidRDefault="000676E6" w:rsidP="00E04A30">
      <w:pPr>
        <w:spacing w:line="288" w:lineRule="auto"/>
        <w:ind w:firstLine="708"/>
        <w:rPr>
          <w:rFonts w:ascii="Tahoma" w:hAnsi="Tahoma" w:cs="Tahoma"/>
          <w:sz w:val="24"/>
          <w:szCs w:val="24"/>
          <w:lang w:val="es-CO"/>
        </w:rPr>
      </w:pPr>
      <w:r w:rsidRPr="00A46EAF">
        <w:rPr>
          <w:rFonts w:ascii="Tahoma" w:hAnsi="Tahoma" w:cs="Tahoma"/>
          <w:sz w:val="24"/>
          <w:szCs w:val="24"/>
          <w:lang w:val="es-CO"/>
        </w:rPr>
        <w:t>En ese orden, se opuso a la prosperidad de las pretensiones</w:t>
      </w:r>
      <w:r w:rsidR="00290BA4" w:rsidRPr="00A46EAF">
        <w:rPr>
          <w:rFonts w:ascii="Tahoma" w:hAnsi="Tahoma" w:cs="Tahoma"/>
          <w:sz w:val="24"/>
          <w:szCs w:val="24"/>
          <w:lang w:val="es-CO"/>
        </w:rPr>
        <w:t xml:space="preserve"> arguyendo que</w:t>
      </w:r>
      <w:r w:rsidRPr="00A46EAF">
        <w:rPr>
          <w:rFonts w:ascii="Tahoma" w:hAnsi="Tahoma" w:cs="Tahoma"/>
          <w:sz w:val="24"/>
          <w:szCs w:val="24"/>
          <w:lang w:val="es-CO"/>
        </w:rPr>
        <w:t xml:space="preserve"> el acto que dio lugar a la vinculación de la demandante al RAIS se realizó conforme lo establece la ley, por lo que propuso en su defensa las excepciones que denominó </w:t>
      </w:r>
      <w:r w:rsidRPr="00A46EAF">
        <w:rPr>
          <w:rFonts w:ascii="Tahoma" w:hAnsi="Tahoma" w:cs="Tahoma"/>
          <w:i/>
          <w:sz w:val="24"/>
          <w:szCs w:val="24"/>
          <w:lang w:val="es-CO"/>
        </w:rPr>
        <w:t>“</w:t>
      </w:r>
      <w:r w:rsidR="00290BA4" w:rsidRPr="00A46EAF">
        <w:rPr>
          <w:rFonts w:ascii="Tahoma" w:hAnsi="Tahoma" w:cs="Tahoma"/>
          <w:i/>
          <w:sz w:val="24"/>
          <w:szCs w:val="24"/>
          <w:lang w:val="es-CO"/>
        </w:rPr>
        <w:t xml:space="preserve">Validez </w:t>
      </w:r>
      <w:r w:rsidRPr="00A46EAF">
        <w:rPr>
          <w:rFonts w:ascii="Tahoma" w:hAnsi="Tahoma" w:cs="Tahoma"/>
          <w:i/>
          <w:sz w:val="24"/>
          <w:szCs w:val="24"/>
          <w:lang w:val="es-CO"/>
        </w:rPr>
        <w:t xml:space="preserve">de la afiliación a </w:t>
      </w:r>
      <w:proofErr w:type="spellStart"/>
      <w:r w:rsidR="00290BA4" w:rsidRPr="00A46EAF">
        <w:rPr>
          <w:rFonts w:ascii="Tahoma" w:hAnsi="Tahoma" w:cs="Tahoma"/>
          <w:i/>
          <w:sz w:val="24"/>
          <w:szCs w:val="24"/>
          <w:lang w:val="es-CO"/>
        </w:rPr>
        <w:t>Colfondos</w:t>
      </w:r>
      <w:proofErr w:type="spellEnd"/>
      <w:r w:rsidR="00290BA4" w:rsidRPr="00A46EAF">
        <w:rPr>
          <w:rFonts w:ascii="Tahoma" w:hAnsi="Tahoma" w:cs="Tahoma"/>
          <w:i/>
          <w:sz w:val="24"/>
          <w:szCs w:val="24"/>
          <w:lang w:val="es-CO"/>
        </w:rPr>
        <w:t xml:space="preserve"> e </w:t>
      </w:r>
      <w:r w:rsidRPr="00A46EAF">
        <w:rPr>
          <w:rFonts w:ascii="Tahoma" w:hAnsi="Tahoma" w:cs="Tahoma"/>
          <w:i/>
          <w:sz w:val="24"/>
          <w:szCs w:val="24"/>
          <w:lang w:val="es-CO"/>
        </w:rPr>
        <w:t>inexistencia de vicios en el consentimiento”</w:t>
      </w:r>
      <w:r w:rsidRPr="00A46EAF">
        <w:rPr>
          <w:rFonts w:ascii="Tahoma" w:hAnsi="Tahoma" w:cs="Tahoma"/>
          <w:sz w:val="24"/>
          <w:szCs w:val="24"/>
          <w:lang w:val="es-CO"/>
        </w:rPr>
        <w:t xml:space="preserve">, </w:t>
      </w:r>
      <w:r w:rsidRPr="00A46EAF">
        <w:rPr>
          <w:rFonts w:ascii="Tahoma" w:hAnsi="Tahoma" w:cs="Tahoma"/>
          <w:i/>
          <w:sz w:val="24"/>
          <w:szCs w:val="24"/>
          <w:lang w:val="es-CO"/>
        </w:rPr>
        <w:t>“</w:t>
      </w:r>
      <w:r w:rsidR="008D4BC0" w:rsidRPr="00A46EAF">
        <w:rPr>
          <w:rFonts w:ascii="Tahoma" w:hAnsi="Tahoma" w:cs="Tahoma"/>
          <w:i/>
          <w:sz w:val="24"/>
          <w:szCs w:val="24"/>
          <w:lang w:val="es-CO"/>
        </w:rPr>
        <w:t xml:space="preserve">Saneamiento </w:t>
      </w:r>
      <w:r w:rsidRPr="00A46EAF">
        <w:rPr>
          <w:rFonts w:ascii="Tahoma" w:hAnsi="Tahoma" w:cs="Tahoma"/>
          <w:i/>
          <w:sz w:val="24"/>
          <w:szCs w:val="24"/>
          <w:lang w:val="es-CO"/>
        </w:rPr>
        <w:t>de la supuesta nulidad relativa”</w:t>
      </w:r>
      <w:r w:rsidR="00DE0ED1" w:rsidRPr="00A46EAF">
        <w:rPr>
          <w:rFonts w:ascii="Tahoma" w:hAnsi="Tahoma" w:cs="Tahoma"/>
          <w:i/>
          <w:sz w:val="24"/>
          <w:szCs w:val="24"/>
          <w:lang w:val="es-CO"/>
        </w:rPr>
        <w:t>;</w:t>
      </w:r>
      <w:r w:rsidRPr="00A46EAF">
        <w:rPr>
          <w:rFonts w:ascii="Tahoma" w:hAnsi="Tahoma" w:cs="Tahoma"/>
          <w:sz w:val="24"/>
          <w:szCs w:val="24"/>
          <w:lang w:val="es-CO"/>
        </w:rPr>
        <w:t xml:space="preserve"> </w:t>
      </w:r>
      <w:r w:rsidRPr="00A46EAF">
        <w:rPr>
          <w:rFonts w:ascii="Tahoma" w:hAnsi="Tahoma" w:cs="Tahoma"/>
          <w:i/>
          <w:sz w:val="24"/>
          <w:szCs w:val="24"/>
          <w:lang w:val="es-CO"/>
        </w:rPr>
        <w:t>“</w:t>
      </w:r>
      <w:r w:rsidR="00DE0ED1" w:rsidRPr="00A46EAF">
        <w:rPr>
          <w:rFonts w:ascii="Tahoma" w:hAnsi="Tahoma" w:cs="Tahoma"/>
          <w:i/>
          <w:sz w:val="24"/>
          <w:szCs w:val="24"/>
          <w:lang w:val="es-CO"/>
        </w:rPr>
        <w:t>Prescripción</w:t>
      </w:r>
      <w:r w:rsidRPr="00A46EAF">
        <w:rPr>
          <w:rFonts w:ascii="Tahoma" w:hAnsi="Tahoma" w:cs="Tahoma"/>
          <w:i/>
          <w:sz w:val="24"/>
          <w:szCs w:val="24"/>
          <w:lang w:val="es-CO"/>
        </w:rPr>
        <w:t>”</w:t>
      </w:r>
      <w:r w:rsidR="00DE0ED1" w:rsidRPr="00A46EAF">
        <w:rPr>
          <w:rFonts w:ascii="Tahoma" w:hAnsi="Tahoma" w:cs="Tahoma"/>
          <w:i/>
          <w:sz w:val="24"/>
          <w:szCs w:val="24"/>
          <w:lang w:val="es-CO"/>
        </w:rPr>
        <w:t>;</w:t>
      </w:r>
      <w:r w:rsidRPr="00A46EAF">
        <w:rPr>
          <w:rFonts w:ascii="Tahoma" w:hAnsi="Tahoma" w:cs="Tahoma"/>
          <w:sz w:val="24"/>
          <w:szCs w:val="24"/>
          <w:lang w:val="es-CO"/>
        </w:rPr>
        <w:t xml:space="preserve"> </w:t>
      </w:r>
      <w:r w:rsidRPr="00A46EAF">
        <w:rPr>
          <w:rFonts w:ascii="Tahoma" w:hAnsi="Tahoma" w:cs="Tahoma"/>
          <w:i/>
          <w:sz w:val="24"/>
          <w:szCs w:val="24"/>
          <w:lang w:val="es-CO"/>
        </w:rPr>
        <w:t>“</w:t>
      </w:r>
      <w:r w:rsidR="00DE0ED1" w:rsidRPr="00A46EAF">
        <w:rPr>
          <w:rFonts w:ascii="Tahoma" w:hAnsi="Tahoma" w:cs="Tahoma"/>
          <w:i/>
          <w:sz w:val="24"/>
          <w:szCs w:val="24"/>
          <w:lang w:val="es-CO"/>
        </w:rPr>
        <w:t xml:space="preserve">Buena </w:t>
      </w:r>
      <w:r w:rsidRPr="00A46EAF">
        <w:rPr>
          <w:rFonts w:ascii="Tahoma" w:hAnsi="Tahoma" w:cs="Tahoma"/>
          <w:i/>
          <w:sz w:val="24"/>
          <w:szCs w:val="24"/>
          <w:lang w:val="es-CO"/>
        </w:rPr>
        <w:t>fe”</w:t>
      </w:r>
      <w:r w:rsidRPr="00A46EAF">
        <w:rPr>
          <w:rFonts w:ascii="Tahoma" w:hAnsi="Tahoma" w:cs="Tahoma"/>
          <w:sz w:val="24"/>
          <w:szCs w:val="24"/>
          <w:lang w:val="es-CO"/>
        </w:rPr>
        <w:t xml:space="preserve"> y la </w:t>
      </w:r>
      <w:r w:rsidRPr="00A46EAF">
        <w:rPr>
          <w:rFonts w:ascii="Tahoma" w:hAnsi="Tahoma" w:cs="Tahoma"/>
          <w:i/>
          <w:sz w:val="24"/>
          <w:szCs w:val="24"/>
          <w:lang w:val="es-CO"/>
        </w:rPr>
        <w:t>“</w:t>
      </w:r>
      <w:r w:rsidR="00DE0ED1" w:rsidRPr="00A46EAF">
        <w:rPr>
          <w:rFonts w:ascii="Tahoma" w:hAnsi="Tahoma" w:cs="Tahoma"/>
          <w:i/>
          <w:sz w:val="24"/>
          <w:szCs w:val="24"/>
          <w:lang w:val="es-CO"/>
        </w:rPr>
        <w:t xml:space="preserve">Innominada </w:t>
      </w:r>
      <w:r w:rsidRPr="00A46EAF">
        <w:rPr>
          <w:rFonts w:ascii="Tahoma" w:hAnsi="Tahoma" w:cs="Tahoma"/>
          <w:i/>
          <w:sz w:val="24"/>
          <w:szCs w:val="24"/>
          <w:lang w:val="es-CO"/>
        </w:rPr>
        <w:t>o genérica”</w:t>
      </w:r>
      <w:r w:rsidRPr="00A46EAF">
        <w:rPr>
          <w:rFonts w:ascii="Tahoma" w:hAnsi="Tahoma" w:cs="Tahoma"/>
          <w:sz w:val="24"/>
          <w:szCs w:val="24"/>
          <w:lang w:val="es-CO"/>
        </w:rPr>
        <w:t>.</w:t>
      </w:r>
    </w:p>
    <w:p w:rsidR="000676E6" w:rsidRPr="00A46EAF" w:rsidRDefault="000676E6" w:rsidP="00E04A30">
      <w:pPr>
        <w:spacing w:line="288" w:lineRule="auto"/>
        <w:ind w:firstLine="0"/>
        <w:rPr>
          <w:rFonts w:ascii="Tahoma" w:hAnsi="Tahoma" w:cs="Tahoma"/>
          <w:sz w:val="24"/>
          <w:szCs w:val="24"/>
          <w:lang w:val="es-CO"/>
        </w:rPr>
      </w:pPr>
    </w:p>
    <w:p w:rsidR="00DF65ED" w:rsidRPr="00A46EAF" w:rsidRDefault="00DF65ED" w:rsidP="00E04A30">
      <w:pPr>
        <w:spacing w:line="288" w:lineRule="auto"/>
        <w:ind w:firstLine="0"/>
        <w:jc w:val="center"/>
        <w:rPr>
          <w:rFonts w:ascii="Tahoma" w:hAnsi="Tahoma" w:cs="Tahoma"/>
          <w:b/>
          <w:sz w:val="24"/>
          <w:szCs w:val="24"/>
          <w:lang w:val="es-CO"/>
        </w:rPr>
      </w:pPr>
      <w:r w:rsidRPr="00A46EAF">
        <w:rPr>
          <w:rFonts w:ascii="Tahoma" w:hAnsi="Tahoma" w:cs="Tahoma"/>
          <w:b/>
          <w:sz w:val="24"/>
          <w:szCs w:val="24"/>
          <w:lang w:val="es-CO"/>
        </w:rPr>
        <w:t>II – Sentencia</w:t>
      </w:r>
    </w:p>
    <w:p w:rsidR="00DF65ED" w:rsidRPr="00A46EAF" w:rsidRDefault="00DF65ED" w:rsidP="00E04A30">
      <w:pPr>
        <w:spacing w:line="288" w:lineRule="auto"/>
        <w:ind w:firstLine="0"/>
        <w:jc w:val="center"/>
        <w:rPr>
          <w:rFonts w:ascii="Tahoma" w:hAnsi="Tahoma" w:cs="Tahoma"/>
          <w:b/>
          <w:sz w:val="24"/>
          <w:szCs w:val="24"/>
          <w:lang w:val="es-CO"/>
        </w:rPr>
      </w:pPr>
    </w:p>
    <w:p w:rsidR="00C21F9E" w:rsidRPr="00A46EAF" w:rsidRDefault="004C3041" w:rsidP="00E04A30">
      <w:pPr>
        <w:spacing w:line="288" w:lineRule="auto"/>
        <w:ind w:firstLine="708"/>
        <w:rPr>
          <w:rFonts w:ascii="Tahoma" w:hAnsi="Tahoma" w:cs="Tahoma"/>
          <w:sz w:val="24"/>
          <w:szCs w:val="24"/>
          <w:lang w:val="es-CO"/>
        </w:rPr>
      </w:pPr>
      <w:r w:rsidRPr="00A46EAF">
        <w:rPr>
          <w:rFonts w:ascii="Tahoma" w:hAnsi="Tahoma" w:cs="Tahoma"/>
          <w:sz w:val="24"/>
          <w:szCs w:val="24"/>
          <w:lang w:val="es-CO"/>
        </w:rPr>
        <w:t>La Jueza de pr</w:t>
      </w:r>
      <w:r w:rsidR="002067C6" w:rsidRPr="00A46EAF">
        <w:rPr>
          <w:rFonts w:ascii="Tahoma" w:hAnsi="Tahoma" w:cs="Tahoma"/>
          <w:sz w:val="24"/>
          <w:szCs w:val="24"/>
          <w:lang w:val="es-CO"/>
        </w:rPr>
        <w:t xml:space="preserve">imer grado </w:t>
      </w:r>
      <w:r w:rsidRPr="00A46EAF">
        <w:rPr>
          <w:rFonts w:ascii="Tahoma" w:hAnsi="Tahoma" w:cs="Tahoma"/>
          <w:sz w:val="24"/>
          <w:szCs w:val="24"/>
          <w:lang w:val="es-CO"/>
        </w:rPr>
        <w:t xml:space="preserve">declaró </w:t>
      </w:r>
      <w:r w:rsidR="00C21F9E" w:rsidRPr="00A46EAF">
        <w:rPr>
          <w:rFonts w:ascii="Tahoma" w:hAnsi="Tahoma" w:cs="Tahoma"/>
          <w:sz w:val="24"/>
          <w:szCs w:val="24"/>
          <w:lang w:val="es-CO"/>
        </w:rPr>
        <w:t xml:space="preserve">no probadas las excepciones de mérito propuestas por las codemandadas y decretó la ineficacia del traslado del régimen de prima media al RAIS efectuado por la demandante el 28 de febrero de 1997, a través de </w:t>
      </w:r>
      <w:proofErr w:type="spellStart"/>
      <w:r w:rsidR="00C21F9E" w:rsidRPr="00A46EAF">
        <w:rPr>
          <w:rFonts w:ascii="Tahoma" w:hAnsi="Tahoma" w:cs="Tahoma"/>
          <w:sz w:val="24"/>
          <w:szCs w:val="24"/>
          <w:lang w:val="es-CO"/>
        </w:rPr>
        <w:t>Colfondos</w:t>
      </w:r>
      <w:proofErr w:type="spellEnd"/>
      <w:r w:rsidR="00C21F9E" w:rsidRPr="00A46EAF">
        <w:rPr>
          <w:rFonts w:ascii="Tahoma" w:hAnsi="Tahoma" w:cs="Tahoma"/>
          <w:sz w:val="24"/>
          <w:szCs w:val="24"/>
          <w:lang w:val="es-CO"/>
        </w:rPr>
        <w:t xml:space="preserve"> S.A.</w:t>
      </w:r>
      <w:r w:rsidR="005F323A" w:rsidRPr="00A46EAF">
        <w:rPr>
          <w:rFonts w:ascii="Tahoma" w:hAnsi="Tahoma" w:cs="Tahoma"/>
          <w:sz w:val="24"/>
          <w:szCs w:val="24"/>
          <w:lang w:val="es-CO"/>
        </w:rPr>
        <w:t>, conservando por ende el régimen de transición de que trata el artículo 36 de la Ley 100 de 1993.</w:t>
      </w:r>
    </w:p>
    <w:p w:rsidR="005F323A" w:rsidRPr="00A46EAF" w:rsidRDefault="005F323A" w:rsidP="00E04A30">
      <w:pPr>
        <w:spacing w:line="288" w:lineRule="auto"/>
        <w:ind w:firstLine="708"/>
        <w:rPr>
          <w:rFonts w:ascii="Tahoma" w:hAnsi="Tahoma" w:cs="Tahoma"/>
          <w:sz w:val="24"/>
          <w:szCs w:val="24"/>
          <w:lang w:val="es-CO"/>
        </w:rPr>
      </w:pPr>
    </w:p>
    <w:p w:rsidR="005F323A" w:rsidRPr="00A46EAF" w:rsidRDefault="005F323A" w:rsidP="00E04A30">
      <w:pPr>
        <w:spacing w:line="288" w:lineRule="auto"/>
        <w:ind w:firstLine="708"/>
        <w:rPr>
          <w:rFonts w:ascii="Tahoma" w:hAnsi="Tahoma" w:cs="Tahoma"/>
          <w:sz w:val="24"/>
          <w:szCs w:val="24"/>
          <w:lang w:val="es-CO"/>
        </w:rPr>
      </w:pPr>
      <w:r w:rsidRPr="00A46EAF">
        <w:rPr>
          <w:rFonts w:ascii="Tahoma" w:hAnsi="Tahoma" w:cs="Tahoma"/>
          <w:sz w:val="24"/>
          <w:szCs w:val="24"/>
          <w:lang w:val="es-CO"/>
        </w:rPr>
        <w:t xml:space="preserve">Como consecuencia de lo anterior, ordenó a </w:t>
      </w:r>
      <w:proofErr w:type="spellStart"/>
      <w:r w:rsidRPr="00A46EAF">
        <w:rPr>
          <w:rFonts w:ascii="Tahoma" w:hAnsi="Tahoma" w:cs="Tahoma"/>
          <w:sz w:val="24"/>
          <w:szCs w:val="24"/>
          <w:lang w:val="es-CO"/>
        </w:rPr>
        <w:t>Colfondos</w:t>
      </w:r>
      <w:proofErr w:type="spellEnd"/>
      <w:r w:rsidRPr="00A46EAF">
        <w:rPr>
          <w:rFonts w:ascii="Tahoma" w:hAnsi="Tahoma" w:cs="Tahoma"/>
          <w:sz w:val="24"/>
          <w:szCs w:val="24"/>
          <w:lang w:val="es-CO"/>
        </w:rPr>
        <w:t xml:space="preserve"> que trasladara a Colpensiones todos los aportes y rendimientos que tuviera la señora Gloria Correa en su cuenta de ahorro individual, como saldos, cotizaciones, bonos pensionales, sumas adicionales, y los respectivos frutos e intereses</w:t>
      </w:r>
      <w:r w:rsidR="003132ED" w:rsidRPr="00A46EAF">
        <w:rPr>
          <w:rFonts w:ascii="Tahoma" w:hAnsi="Tahoma" w:cs="Tahoma"/>
          <w:sz w:val="24"/>
          <w:szCs w:val="24"/>
          <w:lang w:val="es-CO"/>
        </w:rPr>
        <w:t xml:space="preserve"> que se hubieren causado. Asimismo, ordenó a Colpensiones que aceptara el traslado de la promotora del pleito y condenó a </w:t>
      </w:r>
      <w:proofErr w:type="spellStart"/>
      <w:r w:rsidR="003132ED" w:rsidRPr="00A46EAF">
        <w:rPr>
          <w:rFonts w:ascii="Tahoma" w:hAnsi="Tahoma" w:cs="Tahoma"/>
          <w:sz w:val="24"/>
          <w:szCs w:val="24"/>
          <w:lang w:val="es-CO"/>
        </w:rPr>
        <w:t>Colfondos</w:t>
      </w:r>
      <w:proofErr w:type="spellEnd"/>
      <w:r w:rsidR="003132ED" w:rsidRPr="00A46EAF">
        <w:rPr>
          <w:rFonts w:ascii="Tahoma" w:hAnsi="Tahoma" w:cs="Tahoma"/>
          <w:sz w:val="24"/>
          <w:szCs w:val="24"/>
          <w:lang w:val="es-CO"/>
        </w:rPr>
        <w:t xml:space="preserve"> a pagarle las costas procesales, estimando las agencias en derecho en la suma de $4.687.452.</w:t>
      </w:r>
    </w:p>
    <w:p w:rsidR="00C21F9E" w:rsidRPr="00A46EAF" w:rsidRDefault="00C21F9E" w:rsidP="00E04A30">
      <w:pPr>
        <w:spacing w:line="288" w:lineRule="auto"/>
        <w:ind w:firstLine="708"/>
        <w:rPr>
          <w:rFonts w:ascii="Tahoma" w:hAnsi="Tahoma" w:cs="Tahoma"/>
          <w:sz w:val="24"/>
          <w:szCs w:val="24"/>
          <w:lang w:val="es-CO"/>
        </w:rPr>
      </w:pPr>
    </w:p>
    <w:p w:rsidR="00C913B0" w:rsidRPr="00A46EAF" w:rsidRDefault="003132ED" w:rsidP="00E04A30">
      <w:pPr>
        <w:spacing w:line="288" w:lineRule="auto"/>
        <w:ind w:firstLine="708"/>
        <w:rPr>
          <w:rFonts w:ascii="Tahoma" w:hAnsi="Tahoma" w:cs="Tahoma"/>
          <w:sz w:val="24"/>
          <w:szCs w:val="24"/>
          <w:lang w:val="es-CO"/>
        </w:rPr>
      </w:pPr>
      <w:r w:rsidRPr="00A46EAF">
        <w:rPr>
          <w:rFonts w:ascii="Tahoma" w:hAnsi="Tahoma" w:cs="Tahoma"/>
          <w:sz w:val="24"/>
          <w:szCs w:val="24"/>
          <w:lang w:val="es-CO"/>
        </w:rPr>
        <w:t xml:space="preserve">Fundó dicha determinación en que, al ser la demandante beneficiaria del régimen de transición contemplado en el artículo 36 de la Ley 100 de 1993, correspondía a </w:t>
      </w:r>
      <w:proofErr w:type="spellStart"/>
      <w:r w:rsidRPr="00A46EAF">
        <w:rPr>
          <w:rFonts w:ascii="Tahoma" w:hAnsi="Tahoma" w:cs="Tahoma"/>
          <w:sz w:val="24"/>
          <w:szCs w:val="24"/>
          <w:lang w:val="es-CO"/>
        </w:rPr>
        <w:t>Colfondos</w:t>
      </w:r>
      <w:proofErr w:type="spellEnd"/>
      <w:r w:rsidRPr="00A46EAF">
        <w:rPr>
          <w:rFonts w:ascii="Tahoma" w:hAnsi="Tahoma" w:cs="Tahoma"/>
          <w:sz w:val="24"/>
          <w:szCs w:val="24"/>
          <w:lang w:val="es-CO"/>
        </w:rPr>
        <w:t xml:space="preserve"> acreditar que </w:t>
      </w:r>
      <w:r w:rsidR="00055E5D" w:rsidRPr="00A46EAF">
        <w:rPr>
          <w:rFonts w:ascii="Tahoma" w:hAnsi="Tahoma" w:cs="Tahoma"/>
          <w:sz w:val="24"/>
          <w:szCs w:val="24"/>
          <w:lang w:val="es-CO"/>
        </w:rPr>
        <w:t xml:space="preserve">le </w:t>
      </w:r>
      <w:r w:rsidRPr="00A46EAF">
        <w:rPr>
          <w:rFonts w:ascii="Tahoma" w:hAnsi="Tahoma" w:cs="Tahoma"/>
          <w:sz w:val="24"/>
          <w:szCs w:val="24"/>
          <w:lang w:val="es-CO"/>
        </w:rPr>
        <w:t>brindó una información diligente</w:t>
      </w:r>
      <w:r w:rsidR="00055E5D" w:rsidRPr="00A46EAF">
        <w:rPr>
          <w:rFonts w:ascii="Tahoma" w:hAnsi="Tahoma" w:cs="Tahoma"/>
          <w:sz w:val="24"/>
          <w:szCs w:val="24"/>
          <w:lang w:val="es-CO"/>
        </w:rPr>
        <w:t xml:space="preserve"> y</w:t>
      </w:r>
      <w:r w:rsidRPr="00A46EAF">
        <w:rPr>
          <w:rFonts w:ascii="Tahoma" w:hAnsi="Tahoma" w:cs="Tahoma"/>
          <w:sz w:val="24"/>
          <w:szCs w:val="24"/>
          <w:lang w:val="es-CO"/>
        </w:rPr>
        <w:t xml:space="preserve"> oportuna con el fin de que </w:t>
      </w:r>
      <w:r w:rsidR="00CA6174" w:rsidRPr="00A46EAF">
        <w:rPr>
          <w:rFonts w:ascii="Tahoma" w:hAnsi="Tahoma" w:cs="Tahoma"/>
          <w:sz w:val="24"/>
          <w:szCs w:val="24"/>
          <w:lang w:val="es-CO"/>
        </w:rPr>
        <w:t>ella</w:t>
      </w:r>
      <w:r w:rsidRPr="00A46EAF">
        <w:rPr>
          <w:rFonts w:ascii="Tahoma" w:hAnsi="Tahoma" w:cs="Tahoma"/>
          <w:sz w:val="24"/>
          <w:szCs w:val="24"/>
          <w:lang w:val="es-CO"/>
        </w:rPr>
        <w:t xml:space="preserve"> tomara una decisión </w:t>
      </w:r>
      <w:r w:rsidR="00055E5D" w:rsidRPr="00A46EAF">
        <w:rPr>
          <w:rFonts w:ascii="Tahoma" w:hAnsi="Tahoma" w:cs="Tahoma"/>
          <w:sz w:val="24"/>
          <w:szCs w:val="24"/>
          <w:lang w:val="es-CO"/>
        </w:rPr>
        <w:t>consiente</w:t>
      </w:r>
      <w:r w:rsidR="00CA6174" w:rsidRPr="00A46EAF">
        <w:rPr>
          <w:rFonts w:ascii="Tahoma" w:hAnsi="Tahoma" w:cs="Tahoma"/>
          <w:sz w:val="24"/>
          <w:szCs w:val="24"/>
          <w:lang w:val="es-CO"/>
        </w:rPr>
        <w:t xml:space="preserve">, tal como lo disponen las normas </w:t>
      </w:r>
      <w:r w:rsidR="00AD5E3B" w:rsidRPr="00A46EAF">
        <w:rPr>
          <w:rFonts w:ascii="Tahoma" w:hAnsi="Tahoma" w:cs="Tahoma"/>
          <w:sz w:val="24"/>
          <w:szCs w:val="24"/>
          <w:lang w:val="es-CO"/>
        </w:rPr>
        <w:t xml:space="preserve">que desarrollan el tema </w:t>
      </w:r>
      <w:r w:rsidR="00CA6174" w:rsidRPr="00A46EAF">
        <w:rPr>
          <w:rFonts w:ascii="Tahoma" w:hAnsi="Tahoma" w:cs="Tahoma"/>
          <w:sz w:val="24"/>
          <w:szCs w:val="24"/>
          <w:lang w:val="es-CO"/>
        </w:rPr>
        <w:t xml:space="preserve">y </w:t>
      </w:r>
      <w:r w:rsidR="00AD5E3B" w:rsidRPr="00A46EAF">
        <w:rPr>
          <w:rFonts w:ascii="Tahoma" w:hAnsi="Tahoma" w:cs="Tahoma"/>
          <w:sz w:val="24"/>
          <w:szCs w:val="24"/>
          <w:lang w:val="es-CO"/>
        </w:rPr>
        <w:t>la Jurisprudencia de la Sala de Casación Laboral de la Corte Suprema de Justicia</w:t>
      </w:r>
      <w:r w:rsidR="00055E5D" w:rsidRPr="00A46EAF">
        <w:rPr>
          <w:rFonts w:ascii="Tahoma" w:hAnsi="Tahoma" w:cs="Tahoma"/>
          <w:sz w:val="24"/>
          <w:szCs w:val="24"/>
          <w:lang w:val="es-CO"/>
        </w:rPr>
        <w:t xml:space="preserve">; sin embargo, no cumplió con dicha carga, pues no allegó prueba </w:t>
      </w:r>
      <w:r w:rsidR="00055E5D" w:rsidRPr="00A46EAF">
        <w:rPr>
          <w:rFonts w:ascii="Tahoma" w:hAnsi="Tahoma" w:cs="Tahoma"/>
          <w:sz w:val="24"/>
          <w:szCs w:val="24"/>
          <w:lang w:val="es-CO"/>
        </w:rPr>
        <w:lastRenderedPageBreak/>
        <w:t xml:space="preserve">que acreditara que hizo las proyecciones o comparaciones frente al régimen de prima media, o las implicaciones que </w:t>
      </w:r>
      <w:r w:rsidR="00CA6174" w:rsidRPr="00A46EAF">
        <w:rPr>
          <w:rFonts w:ascii="Tahoma" w:hAnsi="Tahoma" w:cs="Tahoma"/>
          <w:sz w:val="24"/>
          <w:szCs w:val="24"/>
          <w:lang w:val="es-CO"/>
        </w:rPr>
        <w:t xml:space="preserve">el cambio de régimen </w:t>
      </w:r>
      <w:r w:rsidR="00055E5D" w:rsidRPr="00A46EAF">
        <w:rPr>
          <w:rFonts w:ascii="Tahoma" w:hAnsi="Tahoma" w:cs="Tahoma"/>
          <w:sz w:val="24"/>
          <w:szCs w:val="24"/>
          <w:lang w:val="es-CO"/>
        </w:rPr>
        <w:t xml:space="preserve">tendría frente a su prerrogativa transicional, </w:t>
      </w:r>
      <w:r w:rsidR="00CA262E" w:rsidRPr="00A46EAF">
        <w:rPr>
          <w:rFonts w:ascii="Tahoma" w:hAnsi="Tahoma" w:cs="Tahoma"/>
          <w:sz w:val="24"/>
          <w:szCs w:val="24"/>
          <w:lang w:val="es-CO"/>
        </w:rPr>
        <w:t>sin que el simple formulario de vinculación suscrito por la actora</w:t>
      </w:r>
      <w:r w:rsidR="00CA6174" w:rsidRPr="00A46EAF">
        <w:rPr>
          <w:rFonts w:ascii="Tahoma" w:hAnsi="Tahoma" w:cs="Tahoma"/>
          <w:sz w:val="24"/>
          <w:szCs w:val="24"/>
          <w:lang w:val="es-CO"/>
        </w:rPr>
        <w:t xml:space="preserve"> lograra suplir la tal falencia, ya que los datos que en </w:t>
      </w:r>
      <w:proofErr w:type="spellStart"/>
      <w:r w:rsidR="00CA6174" w:rsidRPr="00A46EAF">
        <w:rPr>
          <w:rFonts w:ascii="Tahoma" w:hAnsi="Tahoma" w:cs="Tahoma"/>
          <w:sz w:val="24"/>
          <w:szCs w:val="24"/>
          <w:lang w:val="es-CO"/>
        </w:rPr>
        <w:t>el</w:t>
      </w:r>
      <w:proofErr w:type="spellEnd"/>
      <w:r w:rsidR="00CA6174" w:rsidRPr="00A46EAF">
        <w:rPr>
          <w:rFonts w:ascii="Tahoma" w:hAnsi="Tahoma" w:cs="Tahoma"/>
          <w:sz w:val="24"/>
          <w:szCs w:val="24"/>
          <w:lang w:val="es-CO"/>
        </w:rPr>
        <w:t xml:space="preserve"> se plasman son genéricos</w:t>
      </w:r>
      <w:r w:rsidR="00C913B0" w:rsidRPr="00A46EAF">
        <w:rPr>
          <w:rFonts w:ascii="Tahoma" w:hAnsi="Tahoma" w:cs="Tahoma"/>
          <w:sz w:val="24"/>
          <w:szCs w:val="24"/>
          <w:lang w:val="es-CO"/>
        </w:rPr>
        <w:t>.</w:t>
      </w:r>
    </w:p>
    <w:p w:rsidR="00C913B0" w:rsidRPr="00A46EAF" w:rsidRDefault="00C913B0" w:rsidP="00E04A30">
      <w:pPr>
        <w:spacing w:line="288" w:lineRule="auto"/>
        <w:ind w:firstLine="708"/>
        <w:rPr>
          <w:rFonts w:ascii="Tahoma" w:hAnsi="Tahoma" w:cs="Tahoma"/>
          <w:sz w:val="24"/>
          <w:szCs w:val="24"/>
          <w:lang w:val="es-CO"/>
        </w:rPr>
      </w:pPr>
    </w:p>
    <w:p w:rsidR="001D15C9" w:rsidRPr="00A46EAF" w:rsidRDefault="001D15C9" w:rsidP="00E04A30">
      <w:pPr>
        <w:spacing w:line="288" w:lineRule="auto"/>
        <w:ind w:firstLine="708"/>
        <w:rPr>
          <w:rFonts w:ascii="Tahoma" w:hAnsi="Tahoma" w:cs="Tahoma"/>
          <w:sz w:val="24"/>
          <w:szCs w:val="24"/>
          <w:lang w:val="es-CO"/>
        </w:rPr>
      </w:pPr>
      <w:r w:rsidRPr="00A46EAF">
        <w:rPr>
          <w:rFonts w:ascii="Tahoma" w:hAnsi="Tahoma" w:cs="Tahoma"/>
          <w:sz w:val="24"/>
          <w:szCs w:val="24"/>
          <w:lang w:val="es-CO"/>
        </w:rPr>
        <w:t xml:space="preserve">Por último indicó que en el sub lite no operaba la prescripción establecida en el artículo 1750 del Código Civil toda vez que </w:t>
      </w:r>
      <w:r w:rsidR="00CA6174" w:rsidRPr="00A46EAF">
        <w:rPr>
          <w:rFonts w:ascii="Tahoma" w:hAnsi="Tahoma" w:cs="Tahoma"/>
          <w:sz w:val="24"/>
          <w:szCs w:val="24"/>
          <w:lang w:val="es-CO"/>
        </w:rPr>
        <w:t>dicho canon habla del término para invocar la nulidad y no la ineficacia, que es lo que debe declarase en el sub lite</w:t>
      </w:r>
      <w:r w:rsidR="00AD5E3B" w:rsidRPr="00A46EAF">
        <w:rPr>
          <w:rFonts w:ascii="Tahoma" w:hAnsi="Tahoma" w:cs="Tahoma"/>
          <w:sz w:val="24"/>
          <w:szCs w:val="24"/>
          <w:lang w:val="es-CO"/>
        </w:rPr>
        <w:t>.</w:t>
      </w:r>
      <w:r w:rsidR="00CA6174" w:rsidRPr="00A46EAF">
        <w:rPr>
          <w:rFonts w:ascii="Tahoma" w:hAnsi="Tahoma" w:cs="Tahoma"/>
          <w:sz w:val="24"/>
          <w:szCs w:val="24"/>
          <w:lang w:val="es-CO"/>
        </w:rPr>
        <w:t xml:space="preserve"> </w:t>
      </w:r>
    </w:p>
    <w:p w:rsidR="00DF65ED" w:rsidRPr="00A46EAF" w:rsidRDefault="00DF65ED" w:rsidP="00E04A30">
      <w:pPr>
        <w:spacing w:line="288" w:lineRule="auto"/>
        <w:ind w:firstLine="0"/>
        <w:rPr>
          <w:rFonts w:ascii="Tahoma" w:hAnsi="Tahoma" w:cs="Tahoma"/>
          <w:sz w:val="24"/>
          <w:szCs w:val="24"/>
          <w:lang w:val="es-CO"/>
        </w:rPr>
      </w:pPr>
    </w:p>
    <w:p w:rsidR="00DF65ED" w:rsidRPr="00A46EAF" w:rsidRDefault="00DF65ED" w:rsidP="00E04A30">
      <w:pPr>
        <w:spacing w:line="288" w:lineRule="auto"/>
        <w:ind w:firstLine="0"/>
        <w:jc w:val="center"/>
        <w:rPr>
          <w:rFonts w:ascii="Tahoma" w:hAnsi="Tahoma" w:cs="Tahoma"/>
          <w:b/>
          <w:sz w:val="24"/>
          <w:szCs w:val="24"/>
          <w:lang w:val="es-CO"/>
        </w:rPr>
      </w:pPr>
      <w:r w:rsidRPr="00A46EAF">
        <w:rPr>
          <w:rFonts w:ascii="Tahoma" w:hAnsi="Tahoma" w:cs="Tahoma"/>
          <w:b/>
          <w:sz w:val="24"/>
          <w:szCs w:val="24"/>
          <w:lang w:val="es-CO"/>
        </w:rPr>
        <w:t>III – Recurso de apelación</w:t>
      </w:r>
    </w:p>
    <w:p w:rsidR="00DF65ED" w:rsidRPr="00A46EAF" w:rsidRDefault="00DF65ED" w:rsidP="00E04A30">
      <w:pPr>
        <w:spacing w:line="288" w:lineRule="auto"/>
        <w:ind w:firstLine="708"/>
        <w:rPr>
          <w:rFonts w:ascii="Tahoma" w:hAnsi="Tahoma" w:cs="Tahoma"/>
          <w:sz w:val="24"/>
          <w:szCs w:val="24"/>
          <w:lang w:val="es-CO"/>
        </w:rPr>
      </w:pPr>
    </w:p>
    <w:p w:rsidR="00AD5E3B" w:rsidRPr="00A46EAF" w:rsidRDefault="000B3FF8" w:rsidP="00E04A30">
      <w:pPr>
        <w:spacing w:line="288" w:lineRule="auto"/>
        <w:ind w:firstLine="708"/>
        <w:rPr>
          <w:rFonts w:ascii="Tahoma" w:hAnsi="Tahoma" w:cs="Tahoma"/>
          <w:sz w:val="24"/>
          <w:szCs w:val="24"/>
          <w:lang w:val="es-CO"/>
        </w:rPr>
      </w:pPr>
      <w:r w:rsidRPr="00A46EAF">
        <w:rPr>
          <w:rFonts w:ascii="Tahoma" w:hAnsi="Tahoma" w:cs="Tahoma"/>
          <w:sz w:val="24"/>
          <w:szCs w:val="24"/>
          <w:lang w:val="es-CO"/>
        </w:rPr>
        <w:t>La apoderada de</w:t>
      </w:r>
      <w:r w:rsidR="00923EEC" w:rsidRPr="00A46EAF">
        <w:rPr>
          <w:rFonts w:ascii="Tahoma" w:hAnsi="Tahoma" w:cs="Tahoma"/>
          <w:sz w:val="24"/>
          <w:szCs w:val="24"/>
          <w:lang w:val="es-CO"/>
        </w:rPr>
        <w:t xml:space="preserve"> </w:t>
      </w:r>
      <w:proofErr w:type="spellStart"/>
      <w:r w:rsidR="004721D4" w:rsidRPr="00A46EAF">
        <w:rPr>
          <w:rFonts w:ascii="Tahoma" w:hAnsi="Tahoma" w:cs="Tahoma"/>
          <w:sz w:val="24"/>
          <w:szCs w:val="24"/>
          <w:lang w:val="es-CO"/>
        </w:rPr>
        <w:t>Colfondos</w:t>
      </w:r>
      <w:proofErr w:type="spellEnd"/>
      <w:r w:rsidR="00A920B3" w:rsidRPr="00A46EAF">
        <w:rPr>
          <w:rFonts w:ascii="Tahoma" w:hAnsi="Tahoma" w:cs="Tahoma"/>
          <w:sz w:val="24"/>
          <w:szCs w:val="24"/>
          <w:lang w:val="es-CO"/>
        </w:rPr>
        <w:t xml:space="preserve"> </w:t>
      </w:r>
      <w:r w:rsidR="00AD5E3B" w:rsidRPr="00A46EAF">
        <w:rPr>
          <w:rFonts w:ascii="Tahoma" w:hAnsi="Tahoma" w:cs="Tahoma"/>
          <w:sz w:val="24"/>
          <w:szCs w:val="24"/>
          <w:lang w:val="es-CO"/>
        </w:rPr>
        <w:t>atacó la decisión arguyendo</w:t>
      </w:r>
      <w:r w:rsidR="00E405F7" w:rsidRPr="00A46EAF">
        <w:rPr>
          <w:rFonts w:ascii="Tahoma" w:hAnsi="Tahoma" w:cs="Tahoma"/>
          <w:sz w:val="24"/>
          <w:szCs w:val="24"/>
          <w:lang w:val="es-CO"/>
        </w:rPr>
        <w:t xml:space="preserve"> </w:t>
      </w:r>
      <w:r w:rsidR="00A920B3" w:rsidRPr="00A46EAF">
        <w:rPr>
          <w:rFonts w:ascii="Tahoma" w:hAnsi="Tahoma" w:cs="Tahoma"/>
          <w:sz w:val="24"/>
          <w:szCs w:val="24"/>
          <w:lang w:val="es-CO"/>
        </w:rPr>
        <w:t xml:space="preserve">que </w:t>
      </w:r>
      <w:r w:rsidR="00CA6174" w:rsidRPr="00A46EAF">
        <w:rPr>
          <w:rFonts w:ascii="Tahoma" w:hAnsi="Tahoma" w:cs="Tahoma"/>
          <w:sz w:val="24"/>
          <w:szCs w:val="24"/>
          <w:lang w:val="es-CO"/>
        </w:rPr>
        <w:t>ni las leyes ni la jurisprudencia in</w:t>
      </w:r>
      <w:r w:rsidR="00AD5E3B" w:rsidRPr="00A46EAF">
        <w:rPr>
          <w:rFonts w:ascii="Tahoma" w:hAnsi="Tahoma" w:cs="Tahoma"/>
          <w:sz w:val="24"/>
          <w:szCs w:val="24"/>
          <w:lang w:val="es-CO"/>
        </w:rPr>
        <w:t>vocadas por la A-quo tenían aplicación en el caso bajo examen en razón a que las mismas fueron proferidas con posterioridad a la fecha en que la demandante suscribió el formulario de afiliación; de manera que la información que se le brindó se sujetó a los parámetros legales vigentes.</w:t>
      </w:r>
    </w:p>
    <w:p w:rsidR="00480FA0" w:rsidRPr="00A46EAF" w:rsidRDefault="00480FA0" w:rsidP="00E04A30">
      <w:pPr>
        <w:spacing w:line="288" w:lineRule="auto"/>
        <w:ind w:firstLine="708"/>
        <w:rPr>
          <w:rFonts w:ascii="Tahoma" w:hAnsi="Tahoma" w:cs="Tahoma"/>
          <w:sz w:val="24"/>
          <w:szCs w:val="24"/>
          <w:lang w:val="es-CO"/>
        </w:rPr>
      </w:pPr>
    </w:p>
    <w:p w:rsidR="00CA6174" w:rsidRPr="00A46EAF" w:rsidRDefault="00AD5E3B" w:rsidP="00E04A30">
      <w:pPr>
        <w:spacing w:line="288" w:lineRule="auto"/>
        <w:ind w:firstLine="708"/>
        <w:rPr>
          <w:rFonts w:ascii="Tahoma" w:hAnsi="Tahoma" w:cs="Tahoma"/>
          <w:sz w:val="24"/>
          <w:szCs w:val="24"/>
          <w:lang w:val="es-CO"/>
        </w:rPr>
      </w:pPr>
      <w:r w:rsidRPr="00A46EAF">
        <w:rPr>
          <w:rFonts w:ascii="Tahoma" w:hAnsi="Tahoma" w:cs="Tahoma"/>
          <w:sz w:val="24"/>
          <w:szCs w:val="24"/>
          <w:lang w:val="es-CO"/>
        </w:rPr>
        <w:t xml:space="preserve">Por otra parte, alegó que el monto de las costas procesales al que fue condenada la sociedad que representa fue demasiado alto en relación con la duración el proceso y la laboral desplegada por la togada que representa los intereses de la parte actora. </w:t>
      </w:r>
    </w:p>
    <w:p w:rsidR="004000D1" w:rsidRPr="00A46EAF" w:rsidRDefault="004000D1" w:rsidP="00E04A30">
      <w:pPr>
        <w:spacing w:line="288" w:lineRule="auto"/>
        <w:ind w:firstLine="708"/>
        <w:rPr>
          <w:rFonts w:ascii="Tahoma" w:hAnsi="Tahoma" w:cs="Tahoma"/>
          <w:sz w:val="24"/>
          <w:szCs w:val="24"/>
          <w:lang w:val="es-CO"/>
        </w:rPr>
      </w:pPr>
    </w:p>
    <w:p w:rsidR="004000D1" w:rsidRPr="00A46EAF" w:rsidRDefault="008700BB" w:rsidP="00E04A30">
      <w:pPr>
        <w:widowControl w:val="0"/>
        <w:autoSpaceDE w:val="0"/>
        <w:autoSpaceDN w:val="0"/>
        <w:adjustRightInd w:val="0"/>
        <w:spacing w:line="288" w:lineRule="auto"/>
        <w:ind w:firstLine="0"/>
        <w:jc w:val="center"/>
        <w:rPr>
          <w:rFonts w:ascii="Tahoma" w:hAnsi="Tahoma" w:cs="Tahoma"/>
          <w:b/>
          <w:caps/>
          <w:sz w:val="24"/>
          <w:szCs w:val="24"/>
        </w:rPr>
      </w:pPr>
      <w:r w:rsidRPr="00A46EAF">
        <w:rPr>
          <w:rFonts w:ascii="Tahoma" w:hAnsi="Tahoma" w:cs="Tahoma"/>
          <w:b/>
          <w:sz w:val="24"/>
          <w:szCs w:val="24"/>
        </w:rPr>
        <w:t xml:space="preserve">IV. Alegatos </w:t>
      </w:r>
      <w:r w:rsidR="004000D1" w:rsidRPr="00A46EAF">
        <w:rPr>
          <w:rFonts w:ascii="Tahoma" w:hAnsi="Tahoma" w:cs="Tahoma"/>
          <w:b/>
          <w:sz w:val="24"/>
          <w:szCs w:val="24"/>
        </w:rPr>
        <w:t>de conclusión</w:t>
      </w:r>
    </w:p>
    <w:p w:rsidR="004000D1" w:rsidRPr="00A46EAF" w:rsidRDefault="004000D1" w:rsidP="00E04A30">
      <w:pPr>
        <w:widowControl w:val="0"/>
        <w:autoSpaceDE w:val="0"/>
        <w:autoSpaceDN w:val="0"/>
        <w:adjustRightInd w:val="0"/>
        <w:spacing w:line="288" w:lineRule="auto"/>
        <w:rPr>
          <w:rFonts w:ascii="Tahoma" w:hAnsi="Tahoma" w:cs="Tahoma"/>
          <w:sz w:val="24"/>
          <w:szCs w:val="24"/>
        </w:rPr>
      </w:pPr>
    </w:p>
    <w:p w:rsidR="004000D1" w:rsidRPr="00A46EAF" w:rsidRDefault="004000D1" w:rsidP="00E04A30">
      <w:pPr>
        <w:spacing w:line="288" w:lineRule="auto"/>
        <w:ind w:firstLine="708"/>
        <w:rPr>
          <w:rFonts w:ascii="Tahoma" w:hAnsi="Tahoma" w:cs="Tahoma"/>
          <w:sz w:val="24"/>
          <w:szCs w:val="24"/>
          <w:lang w:val="es-ES_tradnl"/>
        </w:rPr>
      </w:pPr>
      <w:r w:rsidRPr="00A46EAF">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4000D1" w:rsidRPr="00A46EAF" w:rsidRDefault="004000D1" w:rsidP="00E04A30">
      <w:pPr>
        <w:spacing w:line="288" w:lineRule="auto"/>
        <w:ind w:firstLine="708"/>
        <w:rPr>
          <w:rFonts w:ascii="Tahoma" w:hAnsi="Tahoma" w:cs="Tahoma"/>
          <w:sz w:val="24"/>
          <w:szCs w:val="24"/>
          <w:lang w:val="es-ES_tradnl"/>
        </w:rPr>
      </w:pPr>
    </w:p>
    <w:p w:rsidR="00F35F97" w:rsidRPr="00A46EAF" w:rsidRDefault="00F35F97" w:rsidP="00E04A30">
      <w:pPr>
        <w:widowControl w:val="0"/>
        <w:autoSpaceDE w:val="0"/>
        <w:autoSpaceDN w:val="0"/>
        <w:adjustRightInd w:val="0"/>
        <w:spacing w:line="288" w:lineRule="auto"/>
        <w:ind w:firstLine="0"/>
        <w:jc w:val="center"/>
        <w:rPr>
          <w:rFonts w:ascii="Tahoma" w:hAnsi="Tahoma" w:cs="Tahoma"/>
          <w:b/>
          <w:caps/>
          <w:sz w:val="24"/>
          <w:szCs w:val="24"/>
        </w:rPr>
      </w:pPr>
      <w:r w:rsidRPr="00A46EAF">
        <w:rPr>
          <w:rFonts w:ascii="Tahoma" w:hAnsi="Tahoma" w:cs="Tahoma"/>
          <w:b/>
          <w:caps/>
          <w:sz w:val="24"/>
          <w:szCs w:val="24"/>
        </w:rPr>
        <w:t>RECESO</w:t>
      </w:r>
    </w:p>
    <w:p w:rsidR="00F35F97" w:rsidRPr="00A46EAF" w:rsidRDefault="00F35F97" w:rsidP="00E04A30">
      <w:pPr>
        <w:widowControl w:val="0"/>
        <w:autoSpaceDE w:val="0"/>
        <w:autoSpaceDN w:val="0"/>
        <w:adjustRightInd w:val="0"/>
        <w:spacing w:line="288" w:lineRule="auto"/>
        <w:ind w:firstLine="708"/>
        <w:jc w:val="center"/>
        <w:rPr>
          <w:rFonts w:ascii="Tahoma" w:hAnsi="Tahoma" w:cs="Tahoma"/>
          <w:b/>
          <w:caps/>
          <w:sz w:val="24"/>
          <w:szCs w:val="24"/>
        </w:rPr>
      </w:pPr>
    </w:p>
    <w:p w:rsidR="00F35F97" w:rsidRPr="00A46EAF" w:rsidRDefault="00552B1E" w:rsidP="00E04A30">
      <w:pPr>
        <w:widowControl w:val="0"/>
        <w:autoSpaceDE w:val="0"/>
        <w:autoSpaceDN w:val="0"/>
        <w:adjustRightInd w:val="0"/>
        <w:spacing w:line="288" w:lineRule="auto"/>
        <w:rPr>
          <w:rFonts w:ascii="Tahoma" w:hAnsi="Tahoma" w:cs="Tahoma"/>
          <w:b/>
          <w:caps/>
          <w:sz w:val="24"/>
          <w:szCs w:val="24"/>
        </w:rPr>
      </w:pPr>
      <w:r w:rsidRPr="00A46EAF">
        <w:rPr>
          <w:rFonts w:ascii="Tahoma" w:hAnsi="Tahoma" w:cs="Tahoma"/>
          <w:b/>
          <w:sz w:val="24"/>
          <w:szCs w:val="24"/>
        </w:rPr>
        <w:t>Se deja constancia de que la Sala Mayoritaria no avaló el proyecto presentado por la Dra. Ana Lucía Caicedo Calderón y, por ende, se cede el uso de palabra a la Dra. Olga Lucía Hoyos Sepúlveda, a quien, por seguir en turno, le corresponde emitir la sentencia con la tesis mayoritaria.</w:t>
      </w:r>
    </w:p>
    <w:p w:rsidR="00F35F97" w:rsidRPr="00A46EAF" w:rsidRDefault="00F35F97" w:rsidP="00E04A30">
      <w:pPr>
        <w:widowControl w:val="0"/>
        <w:autoSpaceDE w:val="0"/>
        <w:autoSpaceDN w:val="0"/>
        <w:adjustRightInd w:val="0"/>
        <w:spacing w:line="288" w:lineRule="auto"/>
        <w:ind w:firstLine="0"/>
        <w:jc w:val="center"/>
        <w:rPr>
          <w:rFonts w:ascii="Tahoma" w:hAnsi="Tahoma" w:cs="Tahoma"/>
          <w:caps/>
          <w:sz w:val="24"/>
          <w:szCs w:val="24"/>
        </w:rPr>
      </w:pPr>
      <w:r w:rsidRPr="00A46EAF">
        <w:rPr>
          <w:rFonts w:ascii="Tahoma" w:hAnsi="Tahoma" w:cs="Tahoma"/>
          <w:caps/>
          <w:sz w:val="24"/>
          <w:szCs w:val="24"/>
        </w:rPr>
        <w:t>-----------------------------------------</w:t>
      </w:r>
      <w:r w:rsidR="0054707F">
        <w:rPr>
          <w:rFonts w:ascii="Tahoma" w:hAnsi="Tahoma" w:cs="Tahoma"/>
          <w:caps/>
          <w:sz w:val="24"/>
          <w:szCs w:val="24"/>
        </w:rPr>
        <w:t>-</w:t>
      </w:r>
      <w:r w:rsidRPr="00A46EAF">
        <w:rPr>
          <w:rFonts w:ascii="Tahoma" w:hAnsi="Tahoma" w:cs="Tahoma"/>
          <w:caps/>
          <w:sz w:val="24"/>
          <w:szCs w:val="24"/>
        </w:rPr>
        <w:t>------------------------------------------------------------</w:t>
      </w:r>
    </w:p>
    <w:p w:rsidR="0061661F" w:rsidRPr="00A46EAF" w:rsidRDefault="0061661F" w:rsidP="00E04A30">
      <w:pPr>
        <w:widowControl w:val="0"/>
        <w:autoSpaceDE w:val="0"/>
        <w:autoSpaceDN w:val="0"/>
        <w:adjustRightInd w:val="0"/>
        <w:spacing w:line="288" w:lineRule="auto"/>
        <w:ind w:firstLine="0"/>
        <w:jc w:val="left"/>
        <w:rPr>
          <w:rFonts w:ascii="Tahoma" w:hAnsi="Tahoma" w:cs="Tahoma"/>
          <w:b/>
          <w:sz w:val="24"/>
          <w:szCs w:val="24"/>
        </w:rPr>
      </w:pPr>
    </w:p>
    <w:p w:rsidR="0061661F" w:rsidRPr="00A46EAF" w:rsidRDefault="0061661F" w:rsidP="00E04A30">
      <w:pPr>
        <w:pStyle w:val="Prrafodelista"/>
        <w:numPr>
          <w:ilvl w:val="0"/>
          <w:numId w:val="2"/>
        </w:numPr>
        <w:tabs>
          <w:tab w:val="left" w:pos="5197"/>
        </w:tabs>
        <w:spacing w:line="288" w:lineRule="auto"/>
        <w:jc w:val="both"/>
        <w:rPr>
          <w:rFonts w:ascii="Tahoma" w:hAnsi="Tahoma" w:cs="Tahoma"/>
        </w:rPr>
      </w:pPr>
      <w:r w:rsidRPr="00A46EAF">
        <w:rPr>
          <w:rFonts w:ascii="Tahoma" w:hAnsi="Tahoma" w:cs="Tahoma"/>
          <w:b/>
        </w:rPr>
        <w:t>Del problema jurídico</w:t>
      </w:r>
    </w:p>
    <w:p w:rsidR="0061661F" w:rsidRPr="00A46EAF" w:rsidRDefault="0061661F" w:rsidP="00E04A30">
      <w:pPr>
        <w:tabs>
          <w:tab w:val="left" w:pos="5197"/>
        </w:tabs>
        <w:spacing w:line="288" w:lineRule="auto"/>
        <w:rPr>
          <w:rFonts w:ascii="Tahoma" w:hAnsi="Tahoma" w:cs="Tahoma"/>
          <w:sz w:val="24"/>
          <w:szCs w:val="24"/>
        </w:rPr>
      </w:pPr>
    </w:p>
    <w:p w:rsidR="0061661F" w:rsidRPr="00A46EAF" w:rsidRDefault="0061661F" w:rsidP="00E04A30">
      <w:pPr>
        <w:shd w:val="clear" w:color="auto" w:fill="FFFFFF"/>
        <w:tabs>
          <w:tab w:val="left" w:pos="5197"/>
        </w:tabs>
        <w:spacing w:line="288" w:lineRule="auto"/>
        <w:rPr>
          <w:rFonts w:ascii="Tahoma" w:hAnsi="Tahoma" w:cs="Tahoma"/>
          <w:sz w:val="24"/>
          <w:szCs w:val="24"/>
        </w:rPr>
      </w:pPr>
      <w:r w:rsidRPr="00A46EAF">
        <w:rPr>
          <w:rFonts w:ascii="Tahoma" w:hAnsi="Tahoma" w:cs="Tahoma"/>
          <w:sz w:val="24"/>
          <w:szCs w:val="24"/>
        </w:rPr>
        <w:t>Antes de entrar a resolver los interrogantes que emergen de los argumentos de la apelación, se hace necesario verificar si en este asunto se invocó la acción pertinente, por lo que la Sala se plantea la siguiente:</w:t>
      </w:r>
    </w:p>
    <w:p w:rsidR="0061661F" w:rsidRPr="00A46EAF" w:rsidRDefault="0061661F" w:rsidP="00E04A30">
      <w:pPr>
        <w:tabs>
          <w:tab w:val="left" w:pos="5197"/>
        </w:tabs>
        <w:spacing w:line="288" w:lineRule="auto"/>
        <w:rPr>
          <w:rFonts w:ascii="Tahoma" w:hAnsi="Tahoma" w:cs="Tahoma"/>
          <w:sz w:val="24"/>
          <w:szCs w:val="24"/>
        </w:rPr>
      </w:pPr>
    </w:p>
    <w:p w:rsidR="0061661F" w:rsidRPr="00A46EAF" w:rsidRDefault="0061661F" w:rsidP="00E04A30">
      <w:pPr>
        <w:pStyle w:val="Textoindependiente"/>
        <w:numPr>
          <w:ilvl w:val="1"/>
          <w:numId w:val="3"/>
        </w:numPr>
        <w:spacing w:after="0" w:line="288" w:lineRule="auto"/>
        <w:ind w:right="-93"/>
        <w:contextualSpacing/>
        <w:rPr>
          <w:rFonts w:ascii="Tahoma" w:hAnsi="Tahoma" w:cs="Tahoma"/>
          <w:color w:val="000000" w:themeColor="text1"/>
          <w:sz w:val="24"/>
          <w:szCs w:val="24"/>
        </w:rPr>
      </w:pPr>
      <w:r w:rsidRPr="00A46EAF">
        <w:rPr>
          <w:rFonts w:ascii="Tahoma" w:hAnsi="Tahoma" w:cs="Tahoma"/>
          <w:color w:val="000000" w:themeColor="text1"/>
          <w:sz w:val="24"/>
          <w:szCs w:val="24"/>
        </w:rPr>
        <w:lastRenderedPageBreak/>
        <w:t>¿El traslado entre regímenes pensionales producto de una omisión o error en la información brindada por el promotor de una AFP permite acudir a la acción de ineficacia contemplada en el literal b) del artículo 13 y 271 de la Ley 100/1993?</w:t>
      </w:r>
    </w:p>
    <w:p w:rsidR="00F006D9" w:rsidRPr="00A46EAF" w:rsidRDefault="00F006D9" w:rsidP="00E04A30">
      <w:pPr>
        <w:pStyle w:val="Textoindependiente"/>
        <w:spacing w:after="0" w:line="288" w:lineRule="auto"/>
        <w:ind w:left="720" w:right="-93" w:firstLine="0"/>
        <w:contextualSpacing/>
        <w:rPr>
          <w:rFonts w:ascii="Tahoma" w:hAnsi="Tahoma" w:cs="Tahoma"/>
          <w:color w:val="000000" w:themeColor="text1"/>
          <w:sz w:val="24"/>
          <w:szCs w:val="24"/>
        </w:rPr>
      </w:pPr>
    </w:p>
    <w:p w:rsidR="0061661F" w:rsidRPr="00A46EAF" w:rsidRDefault="0061661F" w:rsidP="00E04A30">
      <w:pPr>
        <w:pStyle w:val="Textoindependiente"/>
        <w:numPr>
          <w:ilvl w:val="1"/>
          <w:numId w:val="3"/>
        </w:numPr>
        <w:spacing w:after="0" w:line="288" w:lineRule="auto"/>
        <w:ind w:right="-93"/>
        <w:contextualSpacing/>
        <w:rPr>
          <w:rFonts w:ascii="Tahoma" w:hAnsi="Tahoma" w:cs="Tahoma"/>
          <w:color w:val="000000" w:themeColor="text1"/>
          <w:sz w:val="24"/>
          <w:szCs w:val="24"/>
        </w:rPr>
      </w:pPr>
      <w:r w:rsidRPr="00A46EAF">
        <w:rPr>
          <w:rFonts w:ascii="Tahoma" w:hAnsi="Tahoma" w:cs="Tahoma"/>
          <w:color w:val="000000" w:themeColor="text1"/>
          <w:sz w:val="24"/>
          <w:szCs w:val="24"/>
        </w:rPr>
        <w:t>En caso de respuesta negativa, ¿Cuál es la acción que podría incoar un afiliado contra una AFP, cuando aduce la ocurrencia de un daño y en consecuencia el acaecimiento de un perjuicio, con ocasión a un error u omisión en la información dada por el promotor de la AFP?</w:t>
      </w:r>
    </w:p>
    <w:p w:rsidR="0061661F" w:rsidRPr="00A46EAF" w:rsidRDefault="0061661F" w:rsidP="00E04A30">
      <w:pPr>
        <w:pStyle w:val="Textoindependiente"/>
        <w:spacing w:after="0" w:line="288" w:lineRule="auto"/>
        <w:ind w:left="720" w:right="-93"/>
        <w:contextualSpacing/>
        <w:rPr>
          <w:rFonts w:ascii="Tahoma" w:hAnsi="Tahoma" w:cs="Tahoma"/>
          <w:color w:val="000000" w:themeColor="text1"/>
          <w:sz w:val="24"/>
          <w:szCs w:val="24"/>
        </w:rPr>
      </w:pPr>
    </w:p>
    <w:p w:rsidR="0061661F" w:rsidRPr="00A46EAF" w:rsidRDefault="0061661F" w:rsidP="00E04A30">
      <w:pPr>
        <w:pStyle w:val="Textoindependiente"/>
        <w:numPr>
          <w:ilvl w:val="0"/>
          <w:numId w:val="2"/>
        </w:numPr>
        <w:spacing w:after="0" w:line="288" w:lineRule="auto"/>
        <w:contextualSpacing/>
        <w:rPr>
          <w:rFonts w:ascii="Tahoma" w:hAnsi="Tahoma" w:cs="Tahoma"/>
          <w:b/>
          <w:color w:val="000000" w:themeColor="text1"/>
          <w:sz w:val="24"/>
          <w:szCs w:val="24"/>
        </w:rPr>
      </w:pPr>
      <w:r w:rsidRPr="00A46EAF">
        <w:rPr>
          <w:rFonts w:ascii="Tahoma" w:hAnsi="Tahoma" w:cs="Tahoma"/>
          <w:b/>
          <w:color w:val="000000" w:themeColor="text1"/>
          <w:sz w:val="24"/>
          <w:szCs w:val="24"/>
        </w:rPr>
        <w:t xml:space="preserve">Solución al problema jurídico </w:t>
      </w:r>
    </w:p>
    <w:p w:rsidR="0061661F" w:rsidRPr="00A46EAF" w:rsidRDefault="0061661F" w:rsidP="00E04A30">
      <w:pPr>
        <w:pStyle w:val="Textoindependiente"/>
        <w:spacing w:after="0" w:line="288" w:lineRule="auto"/>
        <w:ind w:left="360"/>
        <w:contextualSpacing/>
        <w:rPr>
          <w:rFonts w:ascii="Tahoma" w:hAnsi="Tahoma" w:cs="Tahoma"/>
          <w:b/>
          <w:iCs/>
          <w:sz w:val="24"/>
          <w:szCs w:val="24"/>
        </w:rPr>
      </w:pPr>
    </w:p>
    <w:p w:rsidR="0061661F" w:rsidRPr="00A46EAF" w:rsidRDefault="0061661F" w:rsidP="00E04A30">
      <w:pPr>
        <w:autoSpaceDE w:val="0"/>
        <w:autoSpaceDN w:val="0"/>
        <w:adjustRightInd w:val="0"/>
        <w:spacing w:line="288" w:lineRule="auto"/>
        <w:rPr>
          <w:rFonts w:ascii="Tahoma" w:hAnsi="Tahoma" w:cs="Tahoma"/>
          <w:b/>
          <w:sz w:val="24"/>
          <w:szCs w:val="24"/>
        </w:rPr>
      </w:pPr>
      <w:r w:rsidRPr="00A46EAF">
        <w:rPr>
          <w:rFonts w:ascii="Tahoma" w:hAnsi="Tahoma" w:cs="Tahoma"/>
          <w:b/>
          <w:sz w:val="24"/>
          <w:szCs w:val="24"/>
        </w:rPr>
        <w:t>Fundamento jurídico</w:t>
      </w:r>
    </w:p>
    <w:p w:rsidR="0061661F" w:rsidRPr="00A46EAF" w:rsidRDefault="0061661F" w:rsidP="00E04A30">
      <w:pPr>
        <w:autoSpaceDE w:val="0"/>
        <w:autoSpaceDN w:val="0"/>
        <w:adjustRightInd w:val="0"/>
        <w:spacing w:line="288" w:lineRule="auto"/>
        <w:rPr>
          <w:rFonts w:ascii="Tahoma" w:hAnsi="Tahoma" w:cs="Tahoma"/>
          <w:b/>
          <w:sz w:val="24"/>
          <w:szCs w:val="24"/>
        </w:rPr>
      </w:pPr>
    </w:p>
    <w:p w:rsidR="0061661F" w:rsidRPr="00A46EAF" w:rsidRDefault="0061661F" w:rsidP="00E04A30">
      <w:pPr>
        <w:shd w:val="clear" w:color="auto" w:fill="FFFFFF"/>
        <w:tabs>
          <w:tab w:val="left" w:pos="5197"/>
        </w:tabs>
        <w:spacing w:line="288" w:lineRule="auto"/>
        <w:contextualSpacing/>
        <w:rPr>
          <w:rFonts w:ascii="Tahoma" w:hAnsi="Tahoma" w:cs="Tahoma"/>
          <w:b/>
          <w:color w:val="000000" w:themeColor="text1"/>
          <w:sz w:val="24"/>
          <w:szCs w:val="24"/>
        </w:rPr>
      </w:pPr>
      <w:r w:rsidRPr="00A46EAF">
        <w:rPr>
          <w:rFonts w:ascii="Tahoma" w:hAnsi="Tahoma" w:cs="Tahoma"/>
          <w:b/>
          <w:color w:val="000000" w:themeColor="text1"/>
          <w:sz w:val="24"/>
          <w:szCs w:val="24"/>
        </w:rPr>
        <w:t>Del valor normativo de las decisiones emitidas por la Corte Suprema de Justicia</w:t>
      </w:r>
    </w:p>
    <w:p w:rsidR="0061661F" w:rsidRPr="00A46EAF" w:rsidRDefault="0061661F" w:rsidP="00E04A30">
      <w:pPr>
        <w:shd w:val="clear" w:color="auto" w:fill="FFFFFF"/>
        <w:tabs>
          <w:tab w:val="left" w:pos="5197"/>
        </w:tabs>
        <w:spacing w:line="288" w:lineRule="auto"/>
        <w:contextualSpacing/>
        <w:rPr>
          <w:rFonts w:ascii="Tahoma" w:hAnsi="Tahoma" w:cs="Tahoma"/>
          <w:color w:val="000000" w:themeColor="text1"/>
          <w:sz w:val="24"/>
          <w:szCs w:val="24"/>
        </w:rPr>
      </w:pPr>
    </w:p>
    <w:p w:rsidR="0061661F" w:rsidRPr="00A46EAF" w:rsidRDefault="0061661F" w:rsidP="00E04A30">
      <w:pPr>
        <w:shd w:val="clear" w:color="auto" w:fill="FFFFFF"/>
        <w:tabs>
          <w:tab w:val="left" w:pos="5197"/>
        </w:tabs>
        <w:spacing w:line="288" w:lineRule="auto"/>
        <w:contextualSpacing/>
        <w:rPr>
          <w:rFonts w:ascii="Tahoma" w:hAnsi="Tahoma" w:cs="Tahoma"/>
          <w:color w:val="000000" w:themeColor="text1"/>
          <w:sz w:val="24"/>
          <w:szCs w:val="24"/>
        </w:rPr>
      </w:pPr>
      <w:r w:rsidRPr="00A46EAF">
        <w:rPr>
          <w:rFonts w:ascii="Tahoma" w:hAnsi="Tahoma" w:cs="Tahoma"/>
          <w:color w:val="000000" w:themeColor="text1"/>
          <w:sz w:val="24"/>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rsidR="0061661F" w:rsidRPr="00A46EAF" w:rsidRDefault="0061661F" w:rsidP="00E04A30">
      <w:pPr>
        <w:shd w:val="clear" w:color="auto" w:fill="FFFFFF"/>
        <w:tabs>
          <w:tab w:val="left" w:pos="5197"/>
        </w:tabs>
        <w:spacing w:line="288" w:lineRule="auto"/>
        <w:contextualSpacing/>
        <w:rPr>
          <w:rFonts w:ascii="Tahoma" w:hAnsi="Tahoma" w:cs="Tahoma"/>
          <w:color w:val="000000" w:themeColor="text1"/>
          <w:sz w:val="24"/>
          <w:szCs w:val="24"/>
        </w:rPr>
      </w:pPr>
    </w:p>
    <w:p w:rsidR="0061661F" w:rsidRPr="00A46EAF" w:rsidRDefault="0061661F" w:rsidP="00E04A30">
      <w:pPr>
        <w:shd w:val="clear" w:color="auto" w:fill="FFFFFF"/>
        <w:tabs>
          <w:tab w:val="left" w:pos="5197"/>
        </w:tabs>
        <w:spacing w:line="288" w:lineRule="auto"/>
        <w:rPr>
          <w:rFonts w:ascii="Tahoma" w:hAnsi="Tahoma" w:cs="Tahoma"/>
          <w:iCs/>
          <w:sz w:val="24"/>
          <w:szCs w:val="24"/>
        </w:rPr>
      </w:pPr>
      <w:r w:rsidRPr="00A46EAF">
        <w:rPr>
          <w:rFonts w:ascii="Tahoma" w:hAnsi="Tahoma" w:cs="Tahoma"/>
          <w:color w:val="000000" w:themeColor="text1"/>
          <w:sz w:val="24"/>
          <w:szCs w:val="24"/>
        </w:rPr>
        <w:t>Frente al tema de la ineficacia del traslado entre administradoras de regímenes pensionales, la Corte Suprema de Justicia en reciente jurisprudencia</w:t>
      </w:r>
      <w:r w:rsidRPr="00A46EAF">
        <w:rPr>
          <w:rStyle w:val="Refdenotaalpie"/>
          <w:rFonts w:ascii="Tahoma" w:hAnsi="Tahoma" w:cs="Tahoma"/>
          <w:color w:val="000000" w:themeColor="text1"/>
          <w:sz w:val="24"/>
          <w:szCs w:val="24"/>
        </w:rPr>
        <w:footnoteReference w:id="1"/>
      </w:r>
      <w:r w:rsidRPr="00A46EAF">
        <w:rPr>
          <w:rFonts w:ascii="Tahoma" w:hAnsi="Tahoma" w:cs="Tahoma"/>
          <w:color w:val="000000" w:themeColor="text1"/>
          <w:sz w:val="24"/>
          <w:szCs w:val="24"/>
        </w:rPr>
        <w:t xml:space="preserve"> ha sustentado con base en los a</w:t>
      </w:r>
      <w:r w:rsidRPr="00A46EAF">
        <w:rPr>
          <w:rFonts w:ascii="Tahoma" w:hAnsi="Tahoma" w:cs="Tahoma"/>
          <w:iCs/>
          <w:sz w:val="24"/>
          <w:szCs w:val="24"/>
        </w:rPr>
        <w:t xml:space="preserve">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rsidR="0061661F" w:rsidRPr="00A46EAF" w:rsidRDefault="0061661F" w:rsidP="00E04A30">
      <w:pPr>
        <w:shd w:val="clear" w:color="auto" w:fill="FFFFFF"/>
        <w:tabs>
          <w:tab w:val="left" w:pos="5197"/>
        </w:tabs>
        <w:spacing w:line="288" w:lineRule="auto"/>
        <w:rPr>
          <w:rFonts w:ascii="Tahoma" w:hAnsi="Tahoma" w:cs="Tahoma"/>
          <w:iCs/>
          <w:sz w:val="24"/>
          <w:szCs w:val="24"/>
        </w:rPr>
      </w:pPr>
    </w:p>
    <w:p w:rsidR="0061661F" w:rsidRPr="00A46EAF" w:rsidRDefault="0061661F" w:rsidP="00E04A30">
      <w:pPr>
        <w:spacing w:line="288" w:lineRule="auto"/>
        <w:rPr>
          <w:rFonts w:ascii="Tahoma" w:hAnsi="Tahoma" w:cs="Tahoma"/>
          <w:color w:val="000000" w:themeColor="text1"/>
          <w:sz w:val="24"/>
          <w:szCs w:val="24"/>
        </w:rPr>
      </w:pPr>
      <w:r w:rsidRPr="00A46EAF">
        <w:rPr>
          <w:rFonts w:ascii="Tahoma" w:hAnsi="Tahoma" w:cs="Tahoma"/>
          <w:color w:val="000000" w:themeColor="text1"/>
          <w:sz w:val="24"/>
          <w:szCs w:val="24"/>
        </w:rPr>
        <w:t xml:space="preserve">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w:t>
      </w:r>
      <w:proofErr w:type="spellStart"/>
      <w:r w:rsidRPr="00A46EAF">
        <w:rPr>
          <w:rFonts w:ascii="Tahoma" w:hAnsi="Tahoma" w:cs="Tahoma"/>
          <w:color w:val="000000" w:themeColor="text1"/>
          <w:sz w:val="24"/>
          <w:szCs w:val="24"/>
        </w:rPr>
        <w:t>Mag</w:t>
      </w:r>
      <w:proofErr w:type="spellEnd"/>
      <w:r w:rsidRPr="00A46EAF">
        <w:rPr>
          <w:rFonts w:ascii="Tahoma" w:hAnsi="Tahoma" w:cs="Tahoma"/>
          <w:color w:val="000000" w:themeColor="text1"/>
          <w:sz w:val="24"/>
          <w:szCs w:val="24"/>
        </w:rPr>
        <w:t xml:space="preserve">. Julio César Salazar Muñoz – Decreto 720/94 -, permite ahora a esta Sala Mayoritaria apartarnos totalmente de la tesis expuesta por nuestra superioridad, tal como se indicó en decisión de 29/10/2019, </w:t>
      </w:r>
      <w:proofErr w:type="spellStart"/>
      <w:r w:rsidRPr="00A46EAF">
        <w:rPr>
          <w:rFonts w:ascii="Tahoma" w:hAnsi="Tahoma" w:cs="Tahoma"/>
          <w:color w:val="000000" w:themeColor="text1"/>
          <w:sz w:val="24"/>
          <w:szCs w:val="24"/>
        </w:rPr>
        <w:t>Exp</w:t>
      </w:r>
      <w:proofErr w:type="spellEnd"/>
      <w:r w:rsidRPr="00A46EAF">
        <w:rPr>
          <w:rFonts w:ascii="Tahoma" w:hAnsi="Tahoma" w:cs="Tahoma"/>
          <w:color w:val="000000" w:themeColor="text1"/>
          <w:sz w:val="24"/>
          <w:szCs w:val="24"/>
        </w:rPr>
        <w:t xml:space="preserve">. No. 2018-00133-01. </w:t>
      </w:r>
    </w:p>
    <w:p w:rsidR="0061661F" w:rsidRPr="00A46EAF" w:rsidRDefault="0061661F" w:rsidP="00E04A30">
      <w:pPr>
        <w:spacing w:line="288" w:lineRule="auto"/>
        <w:rPr>
          <w:rFonts w:ascii="Tahoma" w:hAnsi="Tahoma" w:cs="Tahoma"/>
          <w:color w:val="000000" w:themeColor="text1"/>
          <w:sz w:val="24"/>
          <w:szCs w:val="24"/>
        </w:rPr>
      </w:pPr>
    </w:p>
    <w:p w:rsidR="0061661F" w:rsidRPr="00A46EAF" w:rsidRDefault="0061661F" w:rsidP="00E04A30">
      <w:pPr>
        <w:spacing w:line="288" w:lineRule="auto"/>
        <w:rPr>
          <w:rFonts w:ascii="Tahoma" w:hAnsi="Tahoma" w:cs="Tahoma"/>
          <w:color w:val="000000"/>
          <w:sz w:val="24"/>
          <w:szCs w:val="24"/>
        </w:rPr>
      </w:pPr>
      <w:r w:rsidRPr="00A46EAF">
        <w:rPr>
          <w:rFonts w:ascii="Tahoma" w:hAnsi="Tahoma" w:cs="Tahoma"/>
          <w:color w:val="000000" w:themeColor="text1"/>
          <w:sz w:val="24"/>
          <w:szCs w:val="24"/>
        </w:rPr>
        <w:t xml:space="preserve">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w:t>
      </w:r>
      <w:r w:rsidRPr="00A46EAF">
        <w:rPr>
          <w:rFonts w:ascii="Tahoma" w:hAnsi="Tahoma" w:cs="Tahoma"/>
          <w:color w:val="000000" w:themeColor="text1"/>
          <w:sz w:val="24"/>
          <w:szCs w:val="24"/>
        </w:rPr>
        <w:lastRenderedPageBreak/>
        <w:t xml:space="preserve">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escogencia del trabajador afiliado. . </w:t>
      </w:r>
    </w:p>
    <w:p w:rsidR="0061661F" w:rsidRPr="00A46EAF" w:rsidRDefault="0061661F" w:rsidP="00E04A30">
      <w:pPr>
        <w:spacing w:line="288" w:lineRule="auto"/>
        <w:rPr>
          <w:rFonts w:ascii="Tahoma" w:hAnsi="Tahoma" w:cs="Tahoma"/>
          <w:color w:val="000000" w:themeColor="text1"/>
          <w:sz w:val="24"/>
          <w:szCs w:val="24"/>
        </w:rPr>
      </w:pPr>
    </w:p>
    <w:p w:rsidR="0061661F" w:rsidRPr="00A46EAF" w:rsidRDefault="0061661F" w:rsidP="00E04A30">
      <w:pPr>
        <w:spacing w:line="288" w:lineRule="auto"/>
        <w:rPr>
          <w:rFonts w:ascii="Tahoma" w:hAnsi="Tahoma" w:cs="Tahoma"/>
          <w:color w:val="000000" w:themeColor="text1"/>
          <w:sz w:val="24"/>
          <w:szCs w:val="24"/>
        </w:rPr>
      </w:pPr>
      <w:r w:rsidRPr="00A46EAF">
        <w:rPr>
          <w:rFonts w:ascii="Tahoma" w:hAnsi="Tahoma" w:cs="Tahoma"/>
          <w:color w:val="000000" w:themeColor="text1"/>
          <w:sz w:val="24"/>
          <w:szCs w:val="24"/>
        </w:rPr>
        <w:t>Así, de conformidad con el art. 167 del C.G.P., corresponde a la parte probar, demandante o demandado, el supuesto de hecho de la norma que consagra el efecto jurídico perseguido.</w:t>
      </w:r>
    </w:p>
    <w:p w:rsidR="00F006D9" w:rsidRPr="00A46EAF" w:rsidRDefault="00F006D9" w:rsidP="00E04A30">
      <w:pPr>
        <w:spacing w:line="288" w:lineRule="auto"/>
        <w:rPr>
          <w:rFonts w:ascii="Tahoma" w:hAnsi="Tahoma" w:cs="Tahoma"/>
          <w:color w:val="000000" w:themeColor="text1"/>
          <w:sz w:val="24"/>
          <w:szCs w:val="24"/>
        </w:rPr>
      </w:pPr>
    </w:p>
    <w:p w:rsidR="0061661F" w:rsidRPr="00A46EAF" w:rsidRDefault="0061661F" w:rsidP="00E04A30">
      <w:pPr>
        <w:spacing w:line="288" w:lineRule="auto"/>
        <w:rPr>
          <w:rFonts w:ascii="Tahoma" w:hAnsi="Tahoma" w:cs="Tahoma"/>
          <w:color w:val="000000" w:themeColor="text1"/>
          <w:sz w:val="24"/>
          <w:szCs w:val="24"/>
        </w:rPr>
      </w:pPr>
      <w:r w:rsidRPr="00A46EAF">
        <w:rPr>
          <w:rFonts w:ascii="Tahoma" w:hAnsi="Tahoma" w:cs="Tahoma"/>
          <w:color w:val="000000" w:themeColor="text1"/>
          <w:sz w:val="24"/>
          <w:szCs w:val="24"/>
        </w:rPr>
        <w:t>En esa medida, conviene recordar cuál es el supuesto de hecho contenido en la norma rectora invocada por la corte - literal b) del art. 13 y 271 de la Ley 100/93-. Dicha normativa exige que se pruebe que:</w:t>
      </w:r>
    </w:p>
    <w:p w:rsidR="0061661F" w:rsidRPr="00A46EAF" w:rsidRDefault="0061661F" w:rsidP="00E04A30">
      <w:pPr>
        <w:spacing w:line="288" w:lineRule="auto"/>
        <w:rPr>
          <w:rFonts w:ascii="Tahoma" w:hAnsi="Tahoma" w:cs="Tahoma"/>
          <w:color w:val="000000" w:themeColor="text1"/>
          <w:sz w:val="24"/>
          <w:szCs w:val="24"/>
        </w:rPr>
      </w:pPr>
    </w:p>
    <w:p w:rsidR="0061661F" w:rsidRPr="00A46EAF" w:rsidRDefault="0061661F" w:rsidP="00E04A30">
      <w:pPr>
        <w:spacing w:line="240" w:lineRule="auto"/>
        <w:ind w:left="426" w:right="420"/>
        <w:rPr>
          <w:rFonts w:ascii="Tahoma" w:hAnsi="Tahoma" w:cs="Tahoma"/>
          <w:i/>
          <w:color w:val="000000" w:themeColor="text1"/>
          <w:szCs w:val="24"/>
        </w:rPr>
      </w:pPr>
      <w:r w:rsidRPr="00A46EAF">
        <w:rPr>
          <w:rFonts w:ascii="Tahoma" w:hAnsi="Tahoma" w:cs="Tahoma"/>
          <w:i/>
          <w:color w:val="000000" w:themeColor="text1"/>
          <w:szCs w:val="24"/>
        </w:rPr>
        <w:t xml:space="preserve">“el empleador o cualquier persona natural o jurídica que desconozca este derecho </w:t>
      </w:r>
      <w:r w:rsidRPr="00A46EAF">
        <w:rPr>
          <w:rFonts w:ascii="Tahoma" w:hAnsi="Tahoma" w:cs="Tahoma"/>
          <w:color w:val="000000" w:themeColor="text1"/>
          <w:szCs w:val="24"/>
        </w:rPr>
        <w:t xml:space="preserve">[la selección de régimen pensional libre y voluntaria] </w:t>
      </w:r>
      <w:r w:rsidRPr="00A46EAF">
        <w:rPr>
          <w:rFonts w:ascii="Tahoma" w:hAnsi="Tahoma" w:cs="Tahoma"/>
          <w:i/>
          <w:color w:val="000000" w:themeColor="text1"/>
          <w:szCs w:val="24"/>
        </w:rPr>
        <w:t>en cualquier forma, se hará acreedor de las sanciones…”.</w:t>
      </w:r>
    </w:p>
    <w:p w:rsidR="0061661F" w:rsidRPr="00A46EAF" w:rsidRDefault="0061661F" w:rsidP="00E04A30">
      <w:pPr>
        <w:spacing w:line="288" w:lineRule="auto"/>
        <w:ind w:left="360"/>
        <w:rPr>
          <w:rFonts w:ascii="Tahoma" w:hAnsi="Tahoma" w:cs="Tahoma"/>
          <w:i/>
          <w:color w:val="000000" w:themeColor="text1"/>
          <w:sz w:val="24"/>
          <w:szCs w:val="24"/>
        </w:rPr>
      </w:pPr>
    </w:p>
    <w:p w:rsidR="0061661F" w:rsidRPr="00A46EAF" w:rsidRDefault="0061661F" w:rsidP="00E04A30">
      <w:pPr>
        <w:spacing w:line="288" w:lineRule="auto"/>
        <w:rPr>
          <w:rFonts w:ascii="Tahoma" w:hAnsi="Tahoma" w:cs="Tahoma"/>
          <w:color w:val="000000" w:themeColor="text1"/>
          <w:sz w:val="24"/>
          <w:szCs w:val="24"/>
        </w:rPr>
      </w:pPr>
      <w:r w:rsidRPr="00A46EAF">
        <w:rPr>
          <w:rFonts w:ascii="Tahoma" w:hAnsi="Tahoma" w:cs="Tahoma"/>
          <w:color w:val="000000" w:themeColor="text1"/>
          <w:sz w:val="24"/>
          <w:szCs w:val="24"/>
        </w:rPr>
        <w:t>Sanciones que se encuentran en el artículo 271 anunciado y que concretamente indica:</w:t>
      </w:r>
    </w:p>
    <w:p w:rsidR="0061661F" w:rsidRPr="00A46EAF" w:rsidRDefault="0061661F" w:rsidP="00E04A30">
      <w:pPr>
        <w:spacing w:line="288" w:lineRule="auto"/>
        <w:rPr>
          <w:rFonts w:ascii="Tahoma" w:hAnsi="Tahoma" w:cs="Tahoma"/>
          <w:color w:val="000000" w:themeColor="text1"/>
          <w:sz w:val="24"/>
          <w:szCs w:val="24"/>
        </w:rPr>
      </w:pPr>
    </w:p>
    <w:p w:rsidR="0061661F" w:rsidRPr="00A46EAF" w:rsidRDefault="0061661F" w:rsidP="00E04A30">
      <w:pPr>
        <w:spacing w:line="240" w:lineRule="auto"/>
        <w:ind w:left="426" w:right="420"/>
        <w:rPr>
          <w:rFonts w:ascii="Tahoma" w:hAnsi="Tahoma" w:cs="Tahoma"/>
          <w:i/>
          <w:color w:val="000000" w:themeColor="text1"/>
          <w:szCs w:val="24"/>
        </w:rPr>
      </w:pPr>
      <w:r w:rsidRPr="00A46EAF">
        <w:rPr>
          <w:rFonts w:ascii="Tahoma" w:hAnsi="Tahoma" w:cs="Tahoma"/>
          <w:i/>
          <w:color w:val="000000" w:themeColor="text1"/>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rsidR="0061661F" w:rsidRPr="00A46EAF" w:rsidRDefault="0061661F" w:rsidP="00E04A30">
      <w:pPr>
        <w:spacing w:line="288" w:lineRule="auto"/>
        <w:rPr>
          <w:rFonts w:ascii="Tahoma" w:hAnsi="Tahoma" w:cs="Tahoma"/>
          <w:color w:val="000000" w:themeColor="text1"/>
          <w:sz w:val="24"/>
          <w:szCs w:val="24"/>
        </w:rPr>
      </w:pPr>
    </w:p>
    <w:p w:rsidR="0061661F" w:rsidRPr="00A46EAF" w:rsidRDefault="0061661F" w:rsidP="00E04A30">
      <w:pPr>
        <w:spacing w:line="288" w:lineRule="auto"/>
        <w:rPr>
          <w:rFonts w:ascii="Tahoma" w:hAnsi="Tahoma" w:cs="Tahoma"/>
          <w:color w:val="000000" w:themeColor="text1"/>
          <w:sz w:val="24"/>
          <w:szCs w:val="24"/>
        </w:rPr>
      </w:pPr>
      <w:r w:rsidRPr="00A46EAF">
        <w:rPr>
          <w:rFonts w:ascii="Tahoma" w:hAnsi="Tahoma" w:cs="Tahoma"/>
          <w:color w:val="000000" w:themeColor="text1"/>
          <w:sz w:val="24"/>
          <w:szCs w:val="24"/>
        </w:rPr>
        <w:t>Una vez acreditado tal supuesto de hecho, entonces ocurrirá el efecto jurídico que la norma consagra como es que “</w:t>
      </w:r>
      <w:r w:rsidRPr="00A46EAF">
        <w:rPr>
          <w:rFonts w:ascii="Tahoma" w:hAnsi="Tahoma" w:cs="Tahoma"/>
          <w:i/>
          <w:color w:val="000000" w:themeColor="text1"/>
          <w:sz w:val="24"/>
          <w:szCs w:val="24"/>
        </w:rPr>
        <w:t>la afiliación respectiva quedará sin efecto y podrá realizarse nuevamente en forma libre y espontánea por parte del trabajador”,</w:t>
      </w:r>
      <w:r w:rsidRPr="00A46EAF">
        <w:rPr>
          <w:rFonts w:ascii="Tahoma" w:hAnsi="Tahoma" w:cs="Tahoma"/>
          <w:color w:val="000000" w:themeColor="text1"/>
          <w:sz w:val="24"/>
          <w:szCs w:val="24"/>
        </w:rPr>
        <w:t xml:space="preserve"> es decir, dará lugar a la acción de ineficacia de la afiliación pensional.</w:t>
      </w:r>
    </w:p>
    <w:p w:rsidR="0061661F" w:rsidRPr="00A46EAF" w:rsidRDefault="0061661F" w:rsidP="00E04A30">
      <w:pPr>
        <w:spacing w:line="288" w:lineRule="auto"/>
        <w:rPr>
          <w:rFonts w:ascii="Tahoma" w:hAnsi="Tahoma" w:cs="Tahoma"/>
          <w:color w:val="000000" w:themeColor="text1"/>
          <w:sz w:val="24"/>
          <w:szCs w:val="24"/>
        </w:rPr>
      </w:pPr>
    </w:p>
    <w:p w:rsidR="0061661F" w:rsidRPr="00A46EAF" w:rsidRDefault="0061661F" w:rsidP="00E04A30">
      <w:pPr>
        <w:spacing w:line="288" w:lineRule="auto"/>
        <w:rPr>
          <w:rFonts w:ascii="Tahoma" w:hAnsi="Tahoma" w:cs="Tahoma"/>
          <w:i/>
          <w:iCs/>
          <w:sz w:val="24"/>
          <w:szCs w:val="24"/>
        </w:rPr>
      </w:pPr>
      <w:r w:rsidRPr="00A46EAF">
        <w:rPr>
          <w:rFonts w:ascii="Tahoma" w:hAnsi="Tahoma" w:cs="Tahoma"/>
          <w:color w:val="000000" w:themeColor="text1"/>
          <w:sz w:val="24"/>
          <w:szCs w:val="24"/>
        </w:rPr>
        <w:t xml:space="preserve">El anterior derrotero normativo permite evidenciar que los aludidos artículos contienen un hecho generador de la ineficacia, el que debe provenir de un sujeto calificado como es </w:t>
      </w:r>
      <w:r w:rsidRPr="00A46EAF">
        <w:rPr>
          <w:rFonts w:ascii="Tahoma" w:hAnsi="Tahoma" w:cs="Tahoma"/>
          <w:iCs/>
          <w:sz w:val="24"/>
          <w:szCs w:val="24"/>
        </w:rPr>
        <w:t>“</w:t>
      </w:r>
      <w:r w:rsidRPr="00A46EAF">
        <w:rPr>
          <w:rFonts w:ascii="Tahoma" w:hAnsi="Tahoma" w:cs="Tahoma"/>
          <w:i/>
          <w:iCs/>
          <w:szCs w:val="24"/>
        </w:rPr>
        <w:t>El empleador o cualquier persona natural o jurídica</w:t>
      </w:r>
      <w:r w:rsidRPr="00A46EAF">
        <w:rPr>
          <w:rFonts w:ascii="Tahoma" w:hAnsi="Tahoma" w:cs="Tahoma"/>
          <w:i/>
          <w:iCs/>
          <w:sz w:val="24"/>
          <w:szCs w:val="24"/>
        </w:rPr>
        <w:t>”</w:t>
      </w:r>
      <w:r w:rsidRPr="00A46EAF">
        <w:rPr>
          <w:rFonts w:ascii="Tahoma" w:hAnsi="Tahoma" w:cs="Tahoma"/>
          <w:iCs/>
          <w:sz w:val="24"/>
          <w:szCs w:val="24"/>
        </w:rPr>
        <w:t xml:space="preserve"> o “</w:t>
      </w:r>
      <w:r w:rsidRPr="00A46EAF">
        <w:rPr>
          <w:rFonts w:ascii="Tahoma" w:hAnsi="Tahoma" w:cs="Tahoma"/>
          <w:i/>
          <w:iCs/>
          <w:szCs w:val="24"/>
        </w:rPr>
        <w:t>El empleador, y en general cualquier persona natural o jurídica</w:t>
      </w:r>
      <w:r w:rsidRPr="00A46EAF">
        <w:rPr>
          <w:rFonts w:ascii="Tahoma" w:hAnsi="Tahoma" w:cs="Tahoma"/>
          <w:i/>
          <w:iCs/>
          <w:sz w:val="24"/>
          <w:szCs w:val="24"/>
        </w:rPr>
        <w:t xml:space="preserve">”. </w:t>
      </w:r>
    </w:p>
    <w:p w:rsidR="0061661F" w:rsidRPr="00A46EAF" w:rsidRDefault="0061661F" w:rsidP="00E04A30">
      <w:pPr>
        <w:spacing w:line="288" w:lineRule="auto"/>
        <w:rPr>
          <w:rFonts w:ascii="Tahoma" w:hAnsi="Tahoma" w:cs="Tahoma"/>
          <w:i/>
          <w:iCs/>
          <w:sz w:val="24"/>
          <w:szCs w:val="24"/>
        </w:rPr>
      </w:pPr>
    </w:p>
    <w:p w:rsidR="0061661F" w:rsidRPr="00A46EAF" w:rsidRDefault="0061661F" w:rsidP="00E04A30">
      <w:pPr>
        <w:spacing w:line="288" w:lineRule="auto"/>
        <w:rPr>
          <w:rFonts w:ascii="Tahoma" w:hAnsi="Tahoma" w:cs="Tahoma"/>
          <w:iCs/>
          <w:sz w:val="24"/>
          <w:szCs w:val="24"/>
        </w:rPr>
      </w:pPr>
      <w:r w:rsidRPr="00A46EAF">
        <w:rPr>
          <w:rFonts w:ascii="Tahoma" w:hAnsi="Tahoma" w:cs="Tahoma"/>
          <w:iCs/>
          <w:sz w:val="24"/>
          <w:szCs w:val="24"/>
        </w:rPr>
        <w:t>En un primer momento una lectura desprevenida de tal enunciación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A46EAF">
        <w:rPr>
          <w:rFonts w:ascii="Tahoma" w:hAnsi="Tahoma" w:cs="Tahoma"/>
          <w:i/>
          <w:iCs/>
          <w:sz w:val="24"/>
          <w:szCs w:val="24"/>
        </w:rPr>
        <w:t>cualquier persona”</w:t>
      </w:r>
      <w:r w:rsidRPr="00A46EAF">
        <w:rPr>
          <w:rFonts w:ascii="Tahoma" w:hAnsi="Tahoma" w:cs="Tahoma"/>
          <w:iCs/>
          <w:sz w:val="24"/>
          <w:szCs w:val="24"/>
        </w:rPr>
        <w:t xml:space="preserve"> afín con esa denominación, es decir, de alguien que </w:t>
      </w:r>
      <w:r w:rsidRPr="00A46EAF">
        <w:rPr>
          <w:rFonts w:ascii="Tahoma" w:hAnsi="Tahoma" w:cs="Tahoma"/>
          <w:iCs/>
          <w:sz w:val="24"/>
          <w:szCs w:val="24"/>
        </w:rPr>
        <w:lastRenderedPageBreak/>
        <w:t xml:space="preserve">pueda usurpar la voluntad del trabajador por tener una posición subordinante frente a este, o director de sus actos. </w:t>
      </w:r>
    </w:p>
    <w:p w:rsidR="0061661F" w:rsidRPr="00A46EAF" w:rsidRDefault="0061661F" w:rsidP="00E04A30">
      <w:pPr>
        <w:shd w:val="clear" w:color="auto" w:fill="FFFFFF"/>
        <w:tabs>
          <w:tab w:val="left" w:pos="5197"/>
        </w:tabs>
        <w:spacing w:line="288" w:lineRule="auto"/>
        <w:rPr>
          <w:rFonts w:ascii="Tahoma" w:hAnsi="Tahoma" w:cs="Tahoma"/>
          <w:iCs/>
          <w:sz w:val="24"/>
          <w:szCs w:val="24"/>
        </w:rPr>
      </w:pPr>
    </w:p>
    <w:p w:rsidR="0061661F" w:rsidRPr="00A46EAF" w:rsidRDefault="0061661F" w:rsidP="00E04A30">
      <w:pPr>
        <w:shd w:val="clear" w:color="auto" w:fill="FFFFFF"/>
        <w:tabs>
          <w:tab w:val="left" w:pos="5197"/>
        </w:tabs>
        <w:spacing w:line="288" w:lineRule="auto"/>
        <w:rPr>
          <w:rFonts w:ascii="Tahoma" w:hAnsi="Tahoma" w:cs="Tahoma"/>
          <w:iCs/>
          <w:sz w:val="24"/>
          <w:szCs w:val="24"/>
        </w:rPr>
      </w:pPr>
      <w:r w:rsidRPr="00A46EAF">
        <w:rPr>
          <w:rFonts w:ascii="Tahoma" w:hAnsi="Tahoma" w:cs="Tahoma"/>
          <w:iCs/>
          <w:sz w:val="24"/>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rsidR="003573CD" w:rsidRPr="00A46EAF" w:rsidRDefault="003573CD" w:rsidP="00E04A30">
      <w:pPr>
        <w:shd w:val="clear" w:color="auto" w:fill="FFFFFF"/>
        <w:tabs>
          <w:tab w:val="left" w:pos="5197"/>
        </w:tabs>
        <w:spacing w:line="288" w:lineRule="auto"/>
        <w:rPr>
          <w:rFonts w:ascii="Tahoma" w:hAnsi="Tahoma" w:cs="Tahoma"/>
          <w:iCs/>
          <w:sz w:val="24"/>
          <w:szCs w:val="24"/>
        </w:rPr>
      </w:pPr>
    </w:p>
    <w:p w:rsidR="0061661F" w:rsidRPr="00A46EAF" w:rsidRDefault="0061661F" w:rsidP="00E04A30">
      <w:pPr>
        <w:shd w:val="clear" w:color="auto" w:fill="FFFFFF"/>
        <w:tabs>
          <w:tab w:val="left" w:pos="5197"/>
        </w:tabs>
        <w:spacing w:line="288" w:lineRule="auto"/>
        <w:rPr>
          <w:rFonts w:ascii="Tahoma" w:hAnsi="Tahoma" w:cs="Tahoma"/>
          <w:iCs/>
          <w:sz w:val="24"/>
          <w:szCs w:val="24"/>
        </w:rPr>
      </w:pPr>
      <w:r w:rsidRPr="00A46EAF">
        <w:rPr>
          <w:rFonts w:ascii="Tahoma" w:hAnsi="Tahoma" w:cs="Tahoma"/>
          <w:iCs/>
          <w:sz w:val="24"/>
          <w:szCs w:val="24"/>
        </w:rPr>
        <w:t>Además, para la Sala Mayoritaria</w:t>
      </w:r>
      <w:r w:rsidRPr="00A46EAF">
        <w:rPr>
          <w:rFonts w:ascii="Tahoma" w:hAnsi="Tahoma" w:cs="Tahoma"/>
          <w:b/>
          <w:i/>
          <w:iCs/>
          <w:sz w:val="24"/>
          <w:szCs w:val="24"/>
        </w:rPr>
        <w:t xml:space="preserve"> </w:t>
      </w:r>
      <w:r w:rsidRPr="00A46EAF">
        <w:rPr>
          <w:rFonts w:ascii="Tahoma" w:hAnsi="Tahoma" w:cs="Tahoma"/>
          <w:iCs/>
          <w:sz w:val="24"/>
          <w:szCs w:val="24"/>
        </w:rPr>
        <w:t xml:space="preserve">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sidRPr="00A46EAF">
        <w:rPr>
          <w:rFonts w:ascii="Tahoma" w:hAnsi="Tahoma" w:cs="Tahoma"/>
          <w:iCs/>
          <w:sz w:val="24"/>
          <w:szCs w:val="24"/>
        </w:rPr>
        <w:t>C.Po</w:t>
      </w:r>
      <w:proofErr w:type="spellEnd"/>
      <w:r w:rsidRPr="00A46EAF">
        <w:rPr>
          <w:rFonts w:ascii="Tahoma" w:hAnsi="Tahoma" w:cs="Tahoma"/>
          <w:iCs/>
          <w:sz w:val="24"/>
          <w:szCs w:val="24"/>
        </w:rPr>
        <w:t xml:space="preserve">. – y la apertura económica que acaecía para la época, a través de la cual se permitió a particulares prestar servicios públicos. </w:t>
      </w:r>
    </w:p>
    <w:p w:rsidR="0061661F" w:rsidRPr="00A46EAF" w:rsidRDefault="0061661F" w:rsidP="00E04A30">
      <w:pPr>
        <w:shd w:val="clear" w:color="auto" w:fill="FFFFFF"/>
        <w:tabs>
          <w:tab w:val="left" w:pos="5197"/>
        </w:tabs>
        <w:spacing w:line="288" w:lineRule="auto"/>
        <w:rPr>
          <w:rFonts w:ascii="Tahoma" w:hAnsi="Tahoma" w:cs="Tahoma"/>
          <w:iCs/>
          <w:sz w:val="24"/>
          <w:szCs w:val="24"/>
        </w:rPr>
      </w:pPr>
    </w:p>
    <w:p w:rsidR="0061661F" w:rsidRPr="00A46EAF" w:rsidRDefault="0061661F" w:rsidP="00E04A30">
      <w:pPr>
        <w:shd w:val="clear" w:color="auto" w:fill="FFFFFF"/>
        <w:tabs>
          <w:tab w:val="left" w:pos="5197"/>
        </w:tabs>
        <w:spacing w:line="288" w:lineRule="auto"/>
        <w:rPr>
          <w:rFonts w:ascii="Tahoma" w:hAnsi="Tahoma" w:cs="Tahoma"/>
          <w:iCs/>
          <w:sz w:val="24"/>
          <w:szCs w:val="24"/>
        </w:rPr>
      </w:pPr>
      <w:r w:rsidRPr="00A46EAF">
        <w:rPr>
          <w:rFonts w:ascii="Tahoma" w:hAnsi="Tahoma" w:cs="Tahoma"/>
          <w:iCs/>
          <w:sz w:val="24"/>
          <w:szCs w:val="24"/>
        </w:rPr>
        <w:t xml:space="preserve">En ese sentido, la Ley 100/93 trae un nuevo protagonista a quien se dirigen todos los esfuerzos gubernamentales para asegurar pensiones básicas, proteger los ahorros, y garantizar una rentabilidad mínima. Así, este nuevo sujeto es la Administradora de Fondo Pensional – de naturaleza particular -; por lo tanto, no podría interpretarse que el literal b) del artículo 13 y 271 de la Ley 100/93 cuando se refiere al </w:t>
      </w:r>
      <w:r w:rsidRPr="00A46EAF">
        <w:rPr>
          <w:rFonts w:ascii="Tahoma" w:hAnsi="Tahoma" w:cs="Tahoma"/>
          <w:i/>
          <w:iCs/>
          <w:sz w:val="24"/>
          <w:szCs w:val="24"/>
        </w:rPr>
        <w:t>empleador o cualquier persona</w:t>
      </w:r>
      <w:r w:rsidRPr="00A46EAF">
        <w:rPr>
          <w:rFonts w:ascii="Tahoma" w:hAnsi="Tahoma" w:cs="Tahoma"/>
          <w:iCs/>
          <w:sz w:val="24"/>
          <w:szCs w:val="24"/>
        </w:rPr>
        <w:t xml:space="preserve"> </w:t>
      </w:r>
      <w:r w:rsidRPr="00A46EAF">
        <w:rPr>
          <w:rFonts w:ascii="Tahoma" w:hAnsi="Tahoma" w:cs="Tahoma"/>
          <w:i/>
          <w:iCs/>
          <w:sz w:val="24"/>
          <w:szCs w:val="24"/>
        </w:rPr>
        <w:t>natural o jurídica</w:t>
      </w:r>
      <w:r w:rsidRPr="00A46EAF">
        <w:rPr>
          <w:rFonts w:ascii="Tahoma" w:hAnsi="Tahoma" w:cs="Tahoma"/>
          <w:iCs/>
          <w:sz w:val="24"/>
          <w:szCs w:val="24"/>
        </w:rPr>
        <w:t xml:space="preserve">, incluye también a la AFP, pues dado lo dicho, de haber querido regular su comportamiento en ese sentido, en tanto la AFP es el nuevo actor de la Ley 100/93, lo hubiere referido expresamente como generador de la ineficacia del traslado entre regímenes pensionales, como lo hizo con el empleador, sin que pueda derivarse una </w:t>
      </w:r>
      <w:proofErr w:type="spellStart"/>
      <w:r w:rsidRPr="00A46EAF">
        <w:rPr>
          <w:rFonts w:ascii="Tahoma" w:hAnsi="Tahoma" w:cs="Tahoma"/>
          <w:iCs/>
          <w:sz w:val="24"/>
          <w:szCs w:val="24"/>
        </w:rPr>
        <w:t>omisión</w:t>
      </w:r>
      <w:proofErr w:type="spellEnd"/>
      <w:r w:rsidRPr="00A46EAF">
        <w:rPr>
          <w:rFonts w:ascii="Tahoma" w:hAnsi="Tahoma" w:cs="Tahoma"/>
          <w:iCs/>
          <w:sz w:val="24"/>
          <w:szCs w:val="24"/>
        </w:rPr>
        <w:t xml:space="preserve"> legislativa absoluta o relativa de tal ausencia, pues iterase las sanciones no pueden aplicarse a otros sujetos por analogía. </w:t>
      </w:r>
    </w:p>
    <w:p w:rsidR="0061661F" w:rsidRPr="00A46EAF" w:rsidRDefault="0061661F" w:rsidP="00E04A30">
      <w:pPr>
        <w:shd w:val="clear" w:color="auto" w:fill="FFFFFF"/>
        <w:tabs>
          <w:tab w:val="left" w:pos="5197"/>
        </w:tabs>
        <w:spacing w:line="288" w:lineRule="auto"/>
        <w:rPr>
          <w:rFonts w:ascii="Tahoma" w:hAnsi="Tahoma" w:cs="Tahoma"/>
          <w:iCs/>
          <w:sz w:val="24"/>
          <w:szCs w:val="24"/>
        </w:rPr>
      </w:pPr>
    </w:p>
    <w:p w:rsidR="0061661F" w:rsidRPr="00A46EAF" w:rsidRDefault="0061661F" w:rsidP="00E04A30">
      <w:pPr>
        <w:shd w:val="clear" w:color="auto" w:fill="FFFFFF"/>
        <w:tabs>
          <w:tab w:val="left" w:pos="5197"/>
        </w:tabs>
        <w:spacing w:line="288" w:lineRule="auto"/>
        <w:rPr>
          <w:rFonts w:ascii="Tahoma" w:hAnsi="Tahoma" w:cs="Tahoma"/>
          <w:iCs/>
          <w:sz w:val="24"/>
          <w:szCs w:val="24"/>
        </w:rPr>
      </w:pPr>
      <w:r w:rsidRPr="00A46EAF">
        <w:rPr>
          <w:rFonts w:ascii="Tahoma" w:hAnsi="Tahoma" w:cs="Tahoma"/>
          <w:iCs/>
          <w:sz w:val="24"/>
          <w:szCs w:val="24"/>
        </w:rPr>
        <w:t xml:space="preserve">Lo anterior cobra mayor relevancia si en cuenta se tiene que las normas invocadas exigen que en el supuesto de hecho en el que participa un sujeto calificado, este </w:t>
      </w:r>
      <w:r w:rsidRPr="00A46EAF">
        <w:rPr>
          <w:rFonts w:ascii="Tahoma" w:hAnsi="Tahoma" w:cs="Tahoma"/>
          <w:b/>
          <w:i/>
          <w:iCs/>
          <w:sz w:val="24"/>
          <w:szCs w:val="24"/>
        </w:rPr>
        <w:t>desconozca, impida o atente</w:t>
      </w:r>
      <w:r w:rsidRPr="00A46EAF">
        <w:rPr>
          <w:rFonts w:ascii="Tahoma" w:hAnsi="Tahoma" w:cs="Tahoma"/>
          <w:iCs/>
          <w:sz w:val="24"/>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expone las características, beneficios y riesgos del sistema de ahorro individual; por lo que solo una persona con la posibilidad de direccionar los actos del trabajador podrá desconocer, impedir o atentar contra el derecho de este, es decir, su empleador.</w:t>
      </w:r>
    </w:p>
    <w:p w:rsidR="00E02B28" w:rsidRPr="00A46EAF" w:rsidRDefault="00E02B28" w:rsidP="00E04A30">
      <w:pPr>
        <w:shd w:val="clear" w:color="auto" w:fill="FFFFFF"/>
        <w:tabs>
          <w:tab w:val="left" w:pos="5197"/>
        </w:tabs>
        <w:spacing w:line="288" w:lineRule="auto"/>
        <w:rPr>
          <w:rFonts w:ascii="Tahoma" w:hAnsi="Tahoma" w:cs="Tahoma"/>
          <w:iCs/>
          <w:sz w:val="24"/>
          <w:szCs w:val="24"/>
        </w:rPr>
      </w:pPr>
    </w:p>
    <w:p w:rsidR="0061661F" w:rsidRPr="00A46EAF" w:rsidRDefault="0061661F" w:rsidP="00E04A30">
      <w:pPr>
        <w:shd w:val="clear" w:color="auto" w:fill="FFFFFF"/>
        <w:tabs>
          <w:tab w:val="left" w:pos="5197"/>
        </w:tabs>
        <w:spacing w:line="288" w:lineRule="auto"/>
        <w:rPr>
          <w:rFonts w:ascii="Tahoma" w:hAnsi="Tahoma" w:cs="Tahoma"/>
          <w:iCs/>
          <w:sz w:val="24"/>
          <w:szCs w:val="24"/>
        </w:rPr>
      </w:pPr>
      <w:r w:rsidRPr="00A46EAF">
        <w:rPr>
          <w:rFonts w:ascii="Tahoma" w:hAnsi="Tahoma" w:cs="Tahoma"/>
          <w:iCs/>
          <w:sz w:val="24"/>
          <w:szCs w:val="24"/>
        </w:rPr>
        <w:t xml:space="preserve">En otras palabras solo se realizarán tales conductas cuando una persona ajena al trabajador, sustituya su voluntad e imponga la suya al escoger el régimen, lo que el </w:t>
      </w:r>
      <w:r w:rsidRPr="00A46EAF">
        <w:rPr>
          <w:rFonts w:ascii="Tahoma" w:hAnsi="Tahoma" w:cs="Tahoma"/>
          <w:iCs/>
          <w:sz w:val="24"/>
          <w:szCs w:val="24"/>
        </w:rPr>
        <w:lastRenderedPageBreak/>
        <w:t xml:space="preserve">promotor de la AFP no puede ejecutar, pues él representa la otra parte contractual, con quien se cruza el acuerdo de voluntades. </w:t>
      </w:r>
    </w:p>
    <w:p w:rsidR="0061661F" w:rsidRPr="00A46EAF" w:rsidRDefault="0061661F" w:rsidP="00E04A30">
      <w:pPr>
        <w:shd w:val="clear" w:color="auto" w:fill="FFFFFF"/>
        <w:tabs>
          <w:tab w:val="left" w:pos="5197"/>
        </w:tabs>
        <w:spacing w:line="288" w:lineRule="auto"/>
        <w:rPr>
          <w:rFonts w:ascii="Tahoma" w:hAnsi="Tahoma" w:cs="Tahoma"/>
          <w:color w:val="000000"/>
          <w:sz w:val="24"/>
          <w:szCs w:val="24"/>
        </w:rPr>
      </w:pPr>
    </w:p>
    <w:p w:rsidR="0061661F" w:rsidRPr="00A46EAF" w:rsidRDefault="0061661F" w:rsidP="00E04A30">
      <w:pPr>
        <w:shd w:val="clear" w:color="auto" w:fill="FFFFFF"/>
        <w:tabs>
          <w:tab w:val="left" w:pos="5197"/>
        </w:tabs>
        <w:spacing w:line="288" w:lineRule="auto"/>
        <w:rPr>
          <w:rFonts w:ascii="Tahoma" w:hAnsi="Tahoma" w:cs="Tahoma"/>
          <w:iCs/>
          <w:sz w:val="24"/>
          <w:szCs w:val="24"/>
        </w:rPr>
      </w:pPr>
      <w:r w:rsidRPr="00A46EAF">
        <w:rPr>
          <w:rFonts w:ascii="Tahoma" w:hAnsi="Tahoma" w:cs="Tahoma"/>
          <w:color w:val="000000"/>
          <w:sz w:val="24"/>
          <w:szCs w:val="24"/>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rsidR="0061661F" w:rsidRPr="00A46EAF" w:rsidRDefault="0061661F" w:rsidP="00E04A30">
      <w:pPr>
        <w:shd w:val="clear" w:color="auto" w:fill="FFFFFF"/>
        <w:tabs>
          <w:tab w:val="left" w:pos="5197"/>
        </w:tabs>
        <w:spacing w:line="288" w:lineRule="auto"/>
        <w:rPr>
          <w:rFonts w:ascii="Tahoma" w:hAnsi="Tahoma" w:cs="Tahoma"/>
          <w:iCs/>
          <w:sz w:val="24"/>
          <w:szCs w:val="24"/>
        </w:rPr>
      </w:pPr>
    </w:p>
    <w:p w:rsidR="0061661F" w:rsidRPr="00A46EAF" w:rsidRDefault="0061661F" w:rsidP="00E04A30">
      <w:pPr>
        <w:shd w:val="clear" w:color="auto" w:fill="FFFFFF"/>
        <w:tabs>
          <w:tab w:val="left" w:pos="5197"/>
        </w:tabs>
        <w:spacing w:line="288" w:lineRule="auto"/>
        <w:rPr>
          <w:rFonts w:ascii="Tahoma" w:hAnsi="Tahoma" w:cs="Tahoma"/>
          <w:iCs/>
          <w:sz w:val="24"/>
          <w:szCs w:val="24"/>
        </w:rPr>
      </w:pPr>
      <w:r w:rsidRPr="00A46EAF">
        <w:rPr>
          <w:rFonts w:ascii="Tahoma" w:hAnsi="Tahoma" w:cs="Tahoma"/>
          <w:iCs/>
          <w:sz w:val="24"/>
          <w:szCs w:val="24"/>
        </w:rPr>
        <w:t xml:space="preserve">Ahora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rsidR="0061661F" w:rsidRPr="00A46EAF" w:rsidRDefault="0061661F" w:rsidP="00E04A30">
      <w:pPr>
        <w:shd w:val="clear" w:color="auto" w:fill="FFFFFF"/>
        <w:tabs>
          <w:tab w:val="left" w:pos="5197"/>
        </w:tabs>
        <w:spacing w:line="288" w:lineRule="auto"/>
        <w:rPr>
          <w:rFonts w:ascii="Tahoma" w:hAnsi="Tahoma" w:cs="Tahoma"/>
          <w:iCs/>
          <w:sz w:val="24"/>
          <w:szCs w:val="24"/>
        </w:rPr>
      </w:pPr>
    </w:p>
    <w:p w:rsidR="0061661F" w:rsidRPr="00A46EAF" w:rsidRDefault="0061661F" w:rsidP="00E04A30">
      <w:pPr>
        <w:shd w:val="clear" w:color="auto" w:fill="FFFFFF"/>
        <w:tabs>
          <w:tab w:val="left" w:pos="5197"/>
        </w:tabs>
        <w:spacing w:line="288" w:lineRule="auto"/>
        <w:rPr>
          <w:rFonts w:ascii="Tahoma" w:hAnsi="Tahoma" w:cs="Tahoma"/>
          <w:iCs/>
          <w:sz w:val="24"/>
          <w:szCs w:val="24"/>
        </w:rPr>
      </w:pPr>
      <w:r w:rsidRPr="00A46EAF">
        <w:rPr>
          <w:rFonts w:ascii="Tahoma" w:hAnsi="Tahoma" w:cs="Tahoma"/>
          <w:iCs/>
          <w:sz w:val="24"/>
          <w:szCs w:val="24"/>
        </w:rPr>
        <w:t>En ese sentido, para remediar tal inconformidad el legislador contempló una acción diferente como es el resarcimiento de perjuicios, prescrito en el artículo 10 del Decreto 720 de 1994 – vigente para la época de los hechos -, que establece:</w:t>
      </w:r>
    </w:p>
    <w:p w:rsidR="0061661F" w:rsidRPr="00A46EAF" w:rsidRDefault="0061661F" w:rsidP="00E04A30">
      <w:pPr>
        <w:shd w:val="clear" w:color="auto" w:fill="FFFFFF"/>
        <w:tabs>
          <w:tab w:val="left" w:pos="5197"/>
        </w:tabs>
        <w:spacing w:line="288" w:lineRule="auto"/>
        <w:rPr>
          <w:rFonts w:ascii="Tahoma" w:hAnsi="Tahoma" w:cs="Tahoma"/>
          <w:iCs/>
          <w:sz w:val="24"/>
          <w:szCs w:val="24"/>
        </w:rPr>
      </w:pPr>
    </w:p>
    <w:p w:rsidR="0061661F" w:rsidRPr="00A46EAF" w:rsidRDefault="0061661F" w:rsidP="00E04A30">
      <w:pPr>
        <w:spacing w:line="240" w:lineRule="auto"/>
        <w:ind w:left="426" w:right="420"/>
        <w:rPr>
          <w:rFonts w:ascii="Tahoma" w:hAnsi="Tahoma" w:cs="Tahoma"/>
          <w:i/>
          <w:color w:val="000000" w:themeColor="text1"/>
          <w:szCs w:val="24"/>
        </w:rPr>
      </w:pPr>
      <w:r w:rsidRPr="00A46EAF">
        <w:rPr>
          <w:rFonts w:ascii="Tahoma" w:hAnsi="Tahoma" w:cs="Tahoma"/>
          <w:i/>
          <w:color w:val="000000" w:themeColor="text1"/>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rsidR="0061661F" w:rsidRPr="00A46EAF" w:rsidRDefault="0061661F" w:rsidP="00E04A30">
      <w:pPr>
        <w:shd w:val="clear" w:color="auto" w:fill="FFFFFF"/>
        <w:tabs>
          <w:tab w:val="left" w:pos="5197"/>
        </w:tabs>
        <w:spacing w:line="288" w:lineRule="auto"/>
        <w:ind w:left="993" w:right="1750"/>
        <w:rPr>
          <w:rFonts w:ascii="Tahoma" w:hAnsi="Tahoma" w:cs="Tahoma"/>
          <w:color w:val="000000"/>
          <w:sz w:val="24"/>
          <w:szCs w:val="24"/>
        </w:rPr>
      </w:pPr>
    </w:p>
    <w:p w:rsidR="0061661F" w:rsidRPr="00A46EAF" w:rsidRDefault="0061661F" w:rsidP="00E04A30">
      <w:pPr>
        <w:shd w:val="clear" w:color="auto" w:fill="FFFFFF"/>
        <w:tabs>
          <w:tab w:val="left" w:pos="5197"/>
        </w:tabs>
        <w:spacing w:line="288" w:lineRule="auto"/>
        <w:rPr>
          <w:rFonts w:ascii="Tahoma" w:hAnsi="Tahoma" w:cs="Tahoma"/>
          <w:color w:val="000000"/>
          <w:sz w:val="24"/>
          <w:szCs w:val="24"/>
        </w:rPr>
      </w:pPr>
      <w:r w:rsidRPr="00A46EAF">
        <w:rPr>
          <w:rFonts w:ascii="Tahoma" w:hAnsi="Tahoma" w:cs="Tahoma"/>
          <w:color w:val="000000"/>
          <w:sz w:val="24"/>
          <w:szCs w:val="24"/>
        </w:rPr>
        <w:t xml:space="preserve">Así, de tal articulado se desprenden 4 elementos para invocar la acción de resarcimiento de perjuicios a saber: a) ocurrencia de un error u omisión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rsidR="0061661F" w:rsidRPr="00A46EAF" w:rsidRDefault="0061661F" w:rsidP="00E04A30">
      <w:pPr>
        <w:shd w:val="clear" w:color="auto" w:fill="FFFFFF"/>
        <w:tabs>
          <w:tab w:val="left" w:pos="5197"/>
        </w:tabs>
        <w:spacing w:line="288" w:lineRule="auto"/>
        <w:rPr>
          <w:rFonts w:ascii="Tahoma" w:hAnsi="Tahoma" w:cs="Tahoma"/>
          <w:color w:val="000000"/>
          <w:sz w:val="24"/>
          <w:szCs w:val="24"/>
        </w:rPr>
      </w:pPr>
    </w:p>
    <w:p w:rsidR="0061661F" w:rsidRPr="00A46EAF" w:rsidRDefault="0061661F" w:rsidP="00E04A30">
      <w:pPr>
        <w:shd w:val="clear" w:color="auto" w:fill="FFFFFF"/>
        <w:tabs>
          <w:tab w:val="left" w:pos="5197"/>
        </w:tabs>
        <w:spacing w:line="288" w:lineRule="auto"/>
        <w:rPr>
          <w:rFonts w:ascii="Tahoma" w:hAnsi="Tahoma" w:cs="Tahoma"/>
          <w:color w:val="000000"/>
          <w:sz w:val="24"/>
          <w:szCs w:val="24"/>
        </w:rPr>
      </w:pPr>
      <w:r w:rsidRPr="00A46EAF">
        <w:rPr>
          <w:rFonts w:ascii="Tahoma" w:hAnsi="Tahoma" w:cs="Tahoma"/>
          <w:color w:val="000000"/>
          <w:sz w:val="24"/>
          <w:szCs w:val="24"/>
        </w:rPr>
        <w:t xml:space="preserve">Además, resulta preciso resaltar que tampoco puede obviarse el principio de interpretación del ordenamiento jurídico que exige la aplicación de la norma especial sobre la simplemente general, de manera tal que para el caso de ahora siempre deberá </w:t>
      </w:r>
      <w:r w:rsidRPr="00A46EAF">
        <w:rPr>
          <w:rFonts w:ascii="Tahoma" w:hAnsi="Tahoma" w:cs="Tahoma"/>
          <w:color w:val="000000"/>
          <w:sz w:val="24"/>
          <w:szCs w:val="24"/>
        </w:rPr>
        <w:lastRenderedPageBreak/>
        <w:t>aplicarse el aludido Decreto 720/93, sobre las disposiciones generales contenidas en la Ley 100/93.</w:t>
      </w:r>
    </w:p>
    <w:p w:rsidR="0061661F" w:rsidRPr="00A46EAF" w:rsidRDefault="0061661F" w:rsidP="00E04A30">
      <w:pPr>
        <w:shd w:val="clear" w:color="auto" w:fill="FFFFFF"/>
        <w:tabs>
          <w:tab w:val="left" w:pos="5197"/>
        </w:tabs>
        <w:spacing w:line="288" w:lineRule="auto"/>
        <w:rPr>
          <w:rFonts w:ascii="Tahoma" w:hAnsi="Tahoma" w:cs="Tahoma"/>
          <w:color w:val="000000"/>
          <w:sz w:val="24"/>
          <w:szCs w:val="24"/>
        </w:rPr>
      </w:pPr>
    </w:p>
    <w:p w:rsidR="0061661F" w:rsidRPr="00A46EAF" w:rsidRDefault="0061661F" w:rsidP="00E04A30">
      <w:pPr>
        <w:shd w:val="clear" w:color="auto" w:fill="FFFFFF"/>
        <w:tabs>
          <w:tab w:val="left" w:pos="5197"/>
        </w:tabs>
        <w:spacing w:line="288" w:lineRule="auto"/>
        <w:rPr>
          <w:rFonts w:ascii="Tahoma" w:hAnsi="Tahoma" w:cs="Tahoma"/>
          <w:iCs/>
          <w:sz w:val="24"/>
          <w:szCs w:val="24"/>
        </w:rPr>
      </w:pPr>
      <w:r w:rsidRPr="00A46EAF">
        <w:rPr>
          <w:rFonts w:ascii="Tahoma" w:hAnsi="Tahoma" w:cs="Tahoma"/>
          <w:iCs/>
          <w:sz w:val="24"/>
          <w:szCs w:val="24"/>
        </w:rPr>
        <w:t>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las cláusulas constitucionales de responsabilidad patrimonial</w:t>
      </w:r>
      <w:r w:rsidR="0085253B" w:rsidRPr="00A46EAF">
        <w:rPr>
          <w:rFonts w:ascii="Tahoma" w:hAnsi="Tahoma" w:cs="Tahoma"/>
          <w:iCs/>
          <w:sz w:val="24"/>
          <w:szCs w:val="24"/>
        </w:rPr>
        <w:t xml:space="preserve"> </w:t>
      </w:r>
      <w:r w:rsidRPr="00A46EAF">
        <w:rPr>
          <w:rFonts w:ascii="Tahoma" w:hAnsi="Tahoma" w:cs="Tahoma"/>
          <w:iCs/>
          <w:sz w:val="24"/>
          <w:szCs w:val="24"/>
        </w:rPr>
        <w:t xml:space="preserve">– art. 90 </w:t>
      </w:r>
      <w:proofErr w:type="spellStart"/>
      <w:r w:rsidRPr="00A46EAF">
        <w:rPr>
          <w:rFonts w:ascii="Tahoma" w:hAnsi="Tahoma" w:cs="Tahoma"/>
          <w:iCs/>
          <w:sz w:val="24"/>
          <w:szCs w:val="24"/>
        </w:rPr>
        <w:t>C.N</w:t>
      </w:r>
      <w:proofErr w:type="spellEnd"/>
      <w:r w:rsidRPr="00A46EAF">
        <w:rPr>
          <w:rFonts w:ascii="Tahoma" w:hAnsi="Tahoma" w:cs="Tahoma"/>
          <w:iCs/>
          <w:sz w:val="24"/>
          <w:szCs w:val="24"/>
        </w:rPr>
        <w:t xml:space="preserve">. </w:t>
      </w:r>
      <w:r w:rsidR="0085253B" w:rsidRPr="00A46EAF">
        <w:rPr>
          <w:rFonts w:ascii="Tahoma" w:hAnsi="Tahoma" w:cs="Tahoma"/>
          <w:iCs/>
          <w:sz w:val="24"/>
          <w:szCs w:val="24"/>
        </w:rPr>
        <w:t>–</w:t>
      </w:r>
      <w:r w:rsidRPr="00A46EAF">
        <w:rPr>
          <w:rFonts w:ascii="Tahoma" w:hAnsi="Tahoma" w:cs="Tahoma"/>
          <w:iCs/>
          <w:sz w:val="24"/>
          <w:szCs w:val="24"/>
        </w:rPr>
        <w:t xml:space="preserve">,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p>
    <w:p w:rsidR="0061661F" w:rsidRPr="00A46EAF" w:rsidRDefault="0061661F" w:rsidP="00E04A30">
      <w:pPr>
        <w:shd w:val="clear" w:color="auto" w:fill="FFFFFF"/>
        <w:tabs>
          <w:tab w:val="left" w:pos="5197"/>
        </w:tabs>
        <w:spacing w:line="288" w:lineRule="auto"/>
        <w:rPr>
          <w:rFonts w:ascii="Tahoma" w:hAnsi="Tahoma" w:cs="Tahoma"/>
          <w:iCs/>
          <w:sz w:val="24"/>
          <w:szCs w:val="24"/>
        </w:rPr>
      </w:pPr>
    </w:p>
    <w:p w:rsidR="0061661F" w:rsidRPr="00A46EAF" w:rsidRDefault="0061661F" w:rsidP="00E04A30">
      <w:pPr>
        <w:shd w:val="clear" w:color="auto" w:fill="FFFFFF"/>
        <w:tabs>
          <w:tab w:val="left" w:pos="5197"/>
        </w:tabs>
        <w:spacing w:line="288" w:lineRule="auto"/>
        <w:rPr>
          <w:rFonts w:ascii="Tahoma" w:hAnsi="Tahoma" w:cs="Tahoma"/>
          <w:iCs/>
          <w:sz w:val="24"/>
          <w:szCs w:val="24"/>
        </w:rPr>
      </w:pPr>
      <w:r w:rsidRPr="00A46EAF">
        <w:rPr>
          <w:rFonts w:ascii="Tahoma" w:hAnsi="Tahoma" w:cs="Tahoma"/>
          <w:iCs/>
          <w:sz w:val="24"/>
          <w:szCs w:val="24"/>
        </w:rPr>
        <w:t>En efecto, nuestra legislación ha establecido que sólo se obliga a indemnizar a aquel que causó un daño – artículos 2341 y 2343 del Código Civil -, por lo que si Colpensiones no participó en la información otorgada al trabajador, no tendrá por qué resarcirlo, pues rememórese que las obligaciones nacen del concurso real de las voluntades de los contratan</w:t>
      </w:r>
      <w:r w:rsidR="0085253B" w:rsidRPr="00A46EAF">
        <w:rPr>
          <w:rFonts w:ascii="Tahoma" w:hAnsi="Tahoma" w:cs="Tahoma"/>
          <w:iCs/>
          <w:sz w:val="24"/>
          <w:szCs w:val="24"/>
        </w:rPr>
        <w:t>tes o del daño inferido a otra -</w:t>
      </w:r>
      <w:r w:rsidRPr="00A46EAF">
        <w:rPr>
          <w:rFonts w:ascii="Tahoma" w:hAnsi="Tahoma" w:cs="Tahoma"/>
          <w:iCs/>
          <w:sz w:val="24"/>
          <w:szCs w:val="24"/>
        </w:rPr>
        <w:t>art. 1494 del Código Civil-.</w:t>
      </w:r>
    </w:p>
    <w:p w:rsidR="0061661F" w:rsidRPr="00A46EAF" w:rsidRDefault="0061661F" w:rsidP="00E04A30">
      <w:pPr>
        <w:shd w:val="clear" w:color="auto" w:fill="FFFFFF"/>
        <w:tabs>
          <w:tab w:val="left" w:pos="5197"/>
        </w:tabs>
        <w:spacing w:line="288" w:lineRule="auto"/>
        <w:rPr>
          <w:rFonts w:ascii="Tahoma" w:hAnsi="Tahoma" w:cs="Tahoma"/>
          <w:iCs/>
          <w:sz w:val="24"/>
          <w:szCs w:val="24"/>
        </w:rPr>
      </w:pPr>
    </w:p>
    <w:p w:rsidR="0061661F" w:rsidRPr="00A46EAF" w:rsidRDefault="0061661F" w:rsidP="00E04A30">
      <w:pPr>
        <w:shd w:val="clear" w:color="auto" w:fill="FFFFFF"/>
        <w:tabs>
          <w:tab w:val="left" w:pos="5197"/>
        </w:tabs>
        <w:spacing w:line="288" w:lineRule="auto"/>
        <w:rPr>
          <w:rFonts w:ascii="Tahoma" w:hAnsi="Tahoma" w:cs="Tahoma"/>
          <w:iCs/>
          <w:sz w:val="24"/>
          <w:szCs w:val="24"/>
        </w:rPr>
      </w:pPr>
      <w:r w:rsidRPr="00A46EAF">
        <w:rPr>
          <w:rFonts w:ascii="Tahoma" w:hAnsi="Tahoma" w:cs="Tahoma"/>
          <w:iCs/>
          <w:sz w:val="24"/>
          <w:szCs w:val="24"/>
        </w:rPr>
        <w:t>Actuar en contrario implica una trasgresión a la cláusula constitucional contenida en el artículo 90 que prescribe que “</w:t>
      </w:r>
      <w:r w:rsidRPr="00A46EAF">
        <w:rPr>
          <w:rFonts w:ascii="Tahoma" w:hAnsi="Tahoma" w:cs="Tahoma"/>
          <w:i/>
          <w:iCs/>
          <w:szCs w:val="24"/>
        </w:rPr>
        <w:t>el Estado únicamente responderá patrimonialmente por los daños antijurídicos que le sean imputables, causados por la acción o la omisión de las autoridades públicas</w:t>
      </w:r>
      <w:r w:rsidRPr="00A46EAF">
        <w:rPr>
          <w:rFonts w:ascii="Tahoma" w:hAnsi="Tahoma" w:cs="Tahoma"/>
          <w:i/>
          <w:iCs/>
          <w:sz w:val="24"/>
          <w:szCs w:val="24"/>
        </w:rPr>
        <w:t xml:space="preserve">”, </w:t>
      </w:r>
      <w:r w:rsidRPr="00A46EAF">
        <w:rPr>
          <w:rFonts w:ascii="Tahoma" w:hAnsi="Tahoma" w:cs="Tahoma"/>
          <w:iCs/>
          <w:sz w:val="24"/>
          <w:szCs w:val="24"/>
        </w:rPr>
        <w:t>máxime que obligar a Colpensiones al pago de las pensiones de los nuevos afiliados implica un grave detrimento de los legítimos intereses de todos los afiliados que fielmente han permanecido en el RPM, y que de no alcanzar con los aportes y rendimientos de los afiliados que constituyen un fondo común, deberá la nación con su patrimonio atender.</w:t>
      </w:r>
    </w:p>
    <w:p w:rsidR="0061661F" w:rsidRPr="00A46EAF" w:rsidRDefault="0061661F" w:rsidP="00E04A30">
      <w:pPr>
        <w:shd w:val="clear" w:color="auto" w:fill="FFFFFF"/>
        <w:tabs>
          <w:tab w:val="left" w:pos="5197"/>
        </w:tabs>
        <w:spacing w:line="288" w:lineRule="auto"/>
        <w:rPr>
          <w:rFonts w:ascii="Tahoma" w:hAnsi="Tahoma" w:cs="Tahoma"/>
          <w:iCs/>
          <w:sz w:val="24"/>
          <w:szCs w:val="24"/>
        </w:rPr>
      </w:pPr>
    </w:p>
    <w:p w:rsidR="0061661F" w:rsidRPr="00A46EAF" w:rsidRDefault="0061661F" w:rsidP="00E04A30">
      <w:pPr>
        <w:shd w:val="clear" w:color="auto" w:fill="FFFFFF"/>
        <w:tabs>
          <w:tab w:val="left" w:pos="5197"/>
        </w:tabs>
        <w:spacing w:line="288" w:lineRule="auto"/>
        <w:rPr>
          <w:rFonts w:ascii="Tahoma" w:hAnsi="Tahoma" w:cs="Tahoma"/>
          <w:iCs/>
          <w:sz w:val="24"/>
          <w:szCs w:val="24"/>
        </w:rPr>
      </w:pPr>
      <w:r w:rsidRPr="00A46EAF">
        <w:rPr>
          <w:rFonts w:ascii="Tahoma" w:hAnsi="Tahoma" w:cs="Tahoma"/>
          <w:iCs/>
          <w:sz w:val="24"/>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rsidR="0061661F" w:rsidRPr="00A46EAF" w:rsidRDefault="0061661F" w:rsidP="00E04A30">
      <w:pPr>
        <w:shd w:val="clear" w:color="auto" w:fill="FFFFFF"/>
        <w:tabs>
          <w:tab w:val="left" w:pos="5197"/>
        </w:tabs>
        <w:spacing w:line="288" w:lineRule="auto"/>
        <w:rPr>
          <w:rFonts w:ascii="Tahoma" w:hAnsi="Tahoma" w:cs="Tahoma"/>
          <w:iCs/>
          <w:sz w:val="24"/>
          <w:szCs w:val="24"/>
        </w:rPr>
      </w:pPr>
    </w:p>
    <w:p w:rsidR="0061661F" w:rsidRPr="00A46EAF" w:rsidRDefault="0061661F" w:rsidP="00E04A30">
      <w:pPr>
        <w:shd w:val="clear" w:color="auto" w:fill="FFFFFF"/>
        <w:tabs>
          <w:tab w:val="left" w:pos="5197"/>
        </w:tabs>
        <w:spacing w:line="288" w:lineRule="auto"/>
        <w:rPr>
          <w:rFonts w:ascii="Tahoma" w:hAnsi="Tahoma" w:cs="Tahoma"/>
          <w:iCs/>
          <w:sz w:val="24"/>
          <w:szCs w:val="24"/>
        </w:rPr>
      </w:pPr>
      <w:r w:rsidRPr="00A46EAF">
        <w:rPr>
          <w:rFonts w:ascii="Tahoma" w:hAnsi="Tahoma" w:cs="Tahoma"/>
          <w:iCs/>
          <w:sz w:val="24"/>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w:t>
      </w:r>
      <w:r w:rsidRPr="00A46EAF">
        <w:rPr>
          <w:rFonts w:ascii="Tahoma" w:hAnsi="Tahoma" w:cs="Tahoma"/>
          <w:iCs/>
          <w:sz w:val="24"/>
          <w:szCs w:val="24"/>
        </w:rPr>
        <w:lastRenderedPageBreak/>
        <w:t xml:space="preserve">información por parte de la AFP, en realidad el actor está evidenciando un supuesto de hecho diferente al contemplado en el </w:t>
      </w:r>
      <w:proofErr w:type="spellStart"/>
      <w:r w:rsidRPr="00A46EAF">
        <w:rPr>
          <w:rFonts w:ascii="Tahoma" w:hAnsi="Tahoma" w:cs="Tahoma"/>
          <w:iCs/>
          <w:sz w:val="24"/>
          <w:szCs w:val="24"/>
        </w:rPr>
        <w:t>pluricitado</w:t>
      </w:r>
      <w:proofErr w:type="spellEnd"/>
      <w:r w:rsidRPr="00A46EAF">
        <w:rPr>
          <w:rFonts w:ascii="Tahoma" w:hAnsi="Tahoma" w:cs="Tahoma"/>
          <w:iCs/>
          <w:sz w:val="24"/>
          <w:szCs w:val="24"/>
        </w:rPr>
        <w:t xml:space="preserve"> art. 13 y 271 de la Ley 100/93.</w:t>
      </w:r>
    </w:p>
    <w:p w:rsidR="0061661F" w:rsidRPr="00A46EAF" w:rsidRDefault="0061661F" w:rsidP="00E04A30">
      <w:pPr>
        <w:shd w:val="clear" w:color="auto" w:fill="FFFFFF"/>
        <w:tabs>
          <w:tab w:val="left" w:pos="5197"/>
        </w:tabs>
        <w:spacing w:line="288" w:lineRule="auto"/>
        <w:rPr>
          <w:rFonts w:ascii="Tahoma" w:hAnsi="Tahoma" w:cs="Tahoma"/>
          <w:iCs/>
          <w:sz w:val="24"/>
          <w:szCs w:val="24"/>
        </w:rPr>
      </w:pPr>
    </w:p>
    <w:p w:rsidR="0061661F" w:rsidRPr="00A46EAF" w:rsidRDefault="0061661F" w:rsidP="00E04A30">
      <w:pPr>
        <w:shd w:val="clear" w:color="auto" w:fill="FFFFFF"/>
        <w:tabs>
          <w:tab w:val="left" w:pos="5197"/>
        </w:tabs>
        <w:spacing w:line="288" w:lineRule="auto"/>
        <w:rPr>
          <w:rFonts w:ascii="Tahoma" w:hAnsi="Tahoma" w:cs="Tahoma"/>
          <w:iCs/>
          <w:sz w:val="24"/>
          <w:szCs w:val="24"/>
        </w:rPr>
      </w:pPr>
      <w:r w:rsidRPr="00A46EAF">
        <w:rPr>
          <w:rFonts w:ascii="Tahoma" w:hAnsi="Tahoma" w:cs="Tahoma"/>
          <w:iCs/>
          <w:sz w:val="24"/>
          <w:szCs w:val="24"/>
        </w:rPr>
        <w:t>Entonces cada vez que se plantee tal supuesto de hecho en las demandas, sin dubitación la acción de ineficacia estará destinada al fracaso, debiendo se incoar el resarcimiento de perjuicios.</w:t>
      </w:r>
    </w:p>
    <w:p w:rsidR="0061661F" w:rsidRPr="00A46EAF" w:rsidRDefault="0061661F" w:rsidP="00E04A30">
      <w:pPr>
        <w:spacing w:line="288" w:lineRule="auto"/>
        <w:ind w:right="284"/>
        <w:rPr>
          <w:rFonts w:ascii="Tahoma" w:hAnsi="Tahoma" w:cs="Tahoma"/>
          <w:color w:val="000000" w:themeColor="text1"/>
          <w:sz w:val="24"/>
          <w:szCs w:val="24"/>
        </w:rPr>
      </w:pPr>
    </w:p>
    <w:p w:rsidR="0061661F" w:rsidRPr="00A46EAF" w:rsidRDefault="0061661F" w:rsidP="00E04A30">
      <w:pPr>
        <w:spacing w:line="288" w:lineRule="auto"/>
        <w:ind w:right="284"/>
        <w:rPr>
          <w:rFonts w:ascii="Tahoma" w:hAnsi="Tahoma" w:cs="Tahoma"/>
          <w:b/>
          <w:sz w:val="24"/>
          <w:szCs w:val="24"/>
        </w:rPr>
      </w:pPr>
      <w:r w:rsidRPr="00A46EAF">
        <w:rPr>
          <w:rFonts w:ascii="Tahoma" w:hAnsi="Tahoma" w:cs="Tahoma"/>
          <w:b/>
          <w:sz w:val="24"/>
          <w:szCs w:val="24"/>
        </w:rPr>
        <w:t xml:space="preserve">Fundamento fáctico </w:t>
      </w:r>
    </w:p>
    <w:p w:rsidR="0061661F" w:rsidRPr="00A46EAF" w:rsidRDefault="0061661F" w:rsidP="00E04A30">
      <w:pPr>
        <w:spacing w:line="288" w:lineRule="auto"/>
        <w:rPr>
          <w:rFonts w:ascii="Tahoma" w:hAnsi="Tahoma" w:cs="Tahoma"/>
          <w:b/>
          <w:sz w:val="24"/>
          <w:szCs w:val="24"/>
        </w:rPr>
      </w:pPr>
    </w:p>
    <w:p w:rsidR="0061661F" w:rsidRPr="00A46EAF" w:rsidRDefault="0061661F" w:rsidP="00E04A30">
      <w:pPr>
        <w:spacing w:line="288" w:lineRule="auto"/>
        <w:ind w:right="49"/>
        <w:contextualSpacing/>
        <w:rPr>
          <w:rFonts w:ascii="Tahoma" w:hAnsi="Tahoma" w:cs="Tahoma"/>
          <w:sz w:val="24"/>
          <w:szCs w:val="24"/>
        </w:rPr>
      </w:pPr>
      <w:r w:rsidRPr="00A46EAF">
        <w:rPr>
          <w:rFonts w:ascii="Tahoma" w:hAnsi="Tahoma" w:cs="Tahoma"/>
          <w:sz w:val="24"/>
          <w:szCs w:val="24"/>
        </w:rPr>
        <w:t xml:space="preserve">Rememórese que </w:t>
      </w:r>
      <w:r w:rsidR="00E02B28" w:rsidRPr="00A46EAF">
        <w:rPr>
          <w:rFonts w:ascii="Tahoma" w:hAnsi="Tahoma" w:cs="Tahoma"/>
          <w:sz w:val="24"/>
          <w:szCs w:val="24"/>
        </w:rPr>
        <w:t>Gloria Inés Correa Gil</w:t>
      </w:r>
      <w:r w:rsidRPr="00A46EAF">
        <w:rPr>
          <w:rFonts w:ascii="Tahoma" w:hAnsi="Tahoma" w:cs="Tahoma"/>
          <w:sz w:val="24"/>
          <w:szCs w:val="24"/>
        </w:rPr>
        <w:t xml:space="preserve"> pretende la </w:t>
      </w:r>
      <w:r w:rsidR="00E02B28" w:rsidRPr="00A46EAF">
        <w:rPr>
          <w:rFonts w:ascii="Tahoma" w:hAnsi="Tahoma" w:cs="Tahoma"/>
          <w:sz w:val="24"/>
          <w:szCs w:val="24"/>
        </w:rPr>
        <w:t xml:space="preserve">nulidad e </w:t>
      </w:r>
      <w:r w:rsidRPr="00A46EAF">
        <w:rPr>
          <w:rFonts w:ascii="Tahoma" w:hAnsi="Tahoma" w:cs="Tahoma"/>
          <w:sz w:val="24"/>
          <w:szCs w:val="24"/>
        </w:rPr>
        <w:t>ineficacia</w:t>
      </w:r>
      <w:r w:rsidRPr="00A46EAF">
        <w:rPr>
          <w:rFonts w:ascii="Tahoma" w:hAnsi="Tahoma" w:cs="Tahoma"/>
          <w:i/>
          <w:sz w:val="24"/>
          <w:szCs w:val="24"/>
        </w:rPr>
        <w:t xml:space="preserve"> </w:t>
      </w:r>
      <w:r w:rsidRPr="00A46EAF">
        <w:rPr>
          <w:rFonts w:ascii="Tahoma" w:hAnsi="Tahoma" w:cs="Tahoma"/>
          <w:sz w:val="24"/>
          <w:szCs w:val="24"/>
        </w:rPr>
        <w:t>de la afiliación realizada al RAIS (</w:t>
      </w:r>
      <w:proofErr w:type="spellStart"/>
      <w:r w:rsidRPr="00A46EAF">
        <w:rPr>
          <w:rFonts w:ascii="Tahoma" w:hAnsi="Tahoma" w:cs="Tahoma"/>
          <w:sz w:val="24"/>
          <w:szCs w:val="24"/>
        </w:rPr>
        <w:t>fl</w:t>
      </w:r>
      <w:proofErr w:type="spellEnd"/>
      <w:r w:rsidRPr="00A46EAF">
        <w:rPr>
          <w:rFonts w:ascii="Tahoma" w:hAnsi="Tahoma" w:cs="Tahoma"/>
          <w:sz w:val="24"/>
          <w:szCs w:val="24"/>
        </w:rPr>
        <w:t>. 2 c. 1), del que da cuenta el formulario suscrito el 2</w:t>
      </w:r>
      <w:r w:rsidR="009F0BF0" w:rsidRPr="00A46EAF">
        <w:rPr>
          <w:rFonts w:ascii="Tahoma" w:hAnsi="Tahoma" w:cs="Tahoma"/>
          <w:sz w:val="24"/>
          <w:szCs w:val="24"/>
        </w:rPr>
        <w:t>8</w:t>
      </w:r>
      <w:r w:rsidRPr="00A46EAF">
        <w:rPr>
          <w:rFonts w:ascii="Tahoma" w:hAnsi="Tahoma" w:cs="Tahoma"/>
          <w:sz w:val="24"/>
          <w:szCs w:val="24"/>
        </w:rPr>
        <w:t>/</w:t>
      </w:r>
      <w:r w:rsidR="009F0BF0" w:rsidRPr="00A46EAF">
        <w:rPr>
          <w:rFonts w:ascii="Tahoma" w:hAnsi="Tahoma" w:cs="Tahoma"/>
          <w:sz w:val="24"/>
          <w:szCs w:val="24"/>
        </w:rPr>
        <w:t>0</w:t>
      </w:r>
      <w:r w:rsidRPr="00A46EAF">
        <w:rPr>
          <w:rFonts w:ascii="Tahoma" w:hAnsi="Tahoma" w:cs="Tahoma"/>
          <w:sz w:val="24"/>
          <w:szCs w:val="24"/>
        </w:rPr>
        <w:t>2/</w:t>
      </w:r>
      <w:r w:rsidR="009F0BF0" w:rsidRPr="00A46EAF">
        <w:rPr>
          <w:rFonts w:ascii="Tahoma" w:hAnsi="Tahoma" w:cs="Tahoma"/>
          <w:sz w:val="24"/>
          <w:szCs w:val="24"/>
        </w:rPr>
        <w:t>1997</w:t>
      </w:r>
      <w:r w:rsidRPr="00A46EAF">
        <w:rPr>
          <w:rFonts w:ascii="Tahoma" w:hAnsi="Tahoma" w:cs="Tahoma"/>
          <w:sz w:val="24"/>
          <w:szCs w:val="24"/>
        </w:rPr>
        <w:t xml:space="preserve"> ante </w:t>
      </w:r>
      <w:proofErr w:type="spellStart"/>
      <w:r w:rsidRPr="00A46EAF">
        <w:rPr>
          <w:rFonts w:ascii="Tahoma" w:hAnsi="Tahoma" w:cs="Tahoma"/>
          <w:sz w:val="24"/>
          <w:szCs w:val="24"/>
        </w:rPr>
        <w:t>Colfondos</w:t>
      </w:r>
      <w:proofErr w:type="spellEnd"/>
      <w:r w:rsidRPr="00A46EAF">
        <w:rPr>
          <w:rFonts w:ascii="Tahoma" w:hAnsi="Tahoma" w:cs="Tahoma"/>
          <w:sz w:val="24"/>
          <w:szCs w:val="24"/>
        </w:rPr>
        <w:t xml:space="preserve"> S.A. (</w:t>
      </w:r>
      <w:proofErr w:type="spellStart"/>
      <w:r w:rsidRPr="00A46EAF">
        <w:rPr>
          <w:rFonts w:ascii="Tahoma" w:hAnsi="Tahoma" w:cs="Tahoma"/>
          <w:sz w:val="24"/>
          <w:szCs w:val="24"/>
        </w:rPr>
        <w:t>fl</w:t>
      </w:r>
      <w:proofErr w:type="spellEnd"/>
      <w:r w:rsidRPr="00A46EAF">
        <w:rPr>
          <w:rFonts w:ascii="Tahoma" w:hAnsi="Tahoma" w:cs="Tahoma"/>
          <w:sz w:val="24"/>
          <w:szCs w:val="24"/>
        </w:rPr>
        <w:t>. 1</w:t>
      </w:r>
      <w:r w:rsidR="009F0BF0" w:rsidRPr="00A46EAF">
        <w:rPr>
          <w:rFonts w:ascii="Tahoma" w:hAnsi="Tahoma" w:cs="Tahoma"/>
          <w:sz w:val="24"/>
          <w:szCs w:val="24"/>
        </w:rPr>
        <w:t xml:space="preserve">81 </w:t>
      </w:r>
      <w:r w:rsidRPr="00A46EAF">
        <w:rPr>
          <w:rFonts w:ascii="Tahoma" w:hAnsi="Tahoma" w:cs="Tahoma"/>
          <w:sz w:val="24"/>
          <w:szCs w:val="24"/>
        </w:rPr>
        <w:t xml:space="preserve">c. 1), por lo que señala a la AFP y no a su empleador u otra persona afín a tal calidad, como el sujeto que la hizo incurrir en error o engaño para efectos de obtener dicho traslado y del que adujo derivar un perjuicio, en tanto </w:t>
      </w:r>
      <w:r w:rsidR="004C128F" w:rsidRPr="00A46EAF">
        <w:rPr>
          <w:rFonts w:ascii="Tahoma" w:hAnsi="Tahoma" w:cs="Tahoma"/>
          <w:sz w:val="24"/>
          <w:szCs w:val="24"/>
        </w:rPr>
        <w:t>no se le advirtió que perdería los beneficios del régimen de transición consagrado en el artículo 36 de la Ley 100 de 1993.</w:t>
      </w:r>
    </w:p>
    <w:p w:rsidR="0061661F" w:rsidRPr="00A46EAF" w:rsidRDefault="0061661F" w:rsidP="00E04A30">
      <w:pPr>
        <w:spacing w:line="288" w:lineRule="auto"/>
        <w:ind w:right="49"/>
        <w:contextualSpacing/>
        <w:rPr>
          <w:rFonts w:ascii="Tahoma" w:hAnsi="Tahoma" w:cs="Tahoma"/>
          <w:sz w:val="24"/>
          <w:szCs w:val="24"/>
        </w:rPr>
      </w:pPr>
    </w:p>
    <w:p w:rsidR="0061661F" w:rsidRPr="00A46EAF" w:rsidRDefault="0061661F" w:rsidP="00E04A30">
      <w:pPr>
        <w:spacing w:line="288" w:lineRule="auto"/>
        <w:ind w:right="49"/>
        <w:contextualSpacing/>
        <w:rPr>
          <w:rFonts w:ascii="Tahoma" w:hAnsi="Tahoma" w:cs="Tahoma"/>
          <w:sz w:val="24"/>
          <w:szCs w:val="24"/>
        </w:rPr>
      </w:pPr>
      <w:r w:rsidRPr="00A46EAF">
        <w:rPr>
          <w:rFonts w:ascii="Tahoma" w:hAnsi="Tahoma" w:cs="Tahoma"/>
          <w:sz w:val="24"/>
          <w:szCs w:val="24"/>
        </w:rPr>
        <w:t>Al punto es preciso resaltar que aun cuando el demandante pretendió también la “</w:t>
      </w:r>
      <w:r w:rsidRPr="00A46EAF">
        <w:rPr>
          <w:rFonts w:ascii="Tahoma" w:hAnsi="Tahoma" w:cs="Tahoma"/>
          <w:i/>
          <w:sz w:val="24"/>
          <w:szCs w:val="24"/>
        </w:rPr>
        <w:t xml:space="preserve">nulidad” </w:t>
      </w:r>
      <w:r w:rsidRPr="00A46EAF">
        <w:rPr>
          <w:rFonts w:ascii="Tahoma" w:hAnsi="Tahoma" w:cs="Tahoma"/>
          <w:sz w:val="24"/>
          <w:szCs w:val="24"/>
        </w:rPr>
        <w:t>de la afiliación (</w:t>
      </w:r>
      <w:proofErr w:type="spellStart"/>
      <w:r w:rsidRPr="00A46EAF">
        <w:rPr>
          <w:rFonts w:ascii="Tahoma" w:hAnsi="Tahoma" w:cs="Tahoma"/>
          <w:sz w:val="24"/>
          <w:szCs w:val="24"/>
        </w:rPr>
        <w:t>fl</w:t>
      </w:r>
      <w:proofErr w:type="spellEnd"/>
      <w:r w:rsidRPr="00A46EAF">
        <w:rPr>
          <w:rFonts w:ascii="Tahoma" w:hAnsi="Tahoma" w:cs="Tahoma"/>
          <w:sz w:val="24"/>
          <w:szCs w:val="24"/>
        </w:rPr>
        <w:t>. 2 c. 1), lo cierto es que de los hechos invocados en la demanda, se desprende que en realidad el propósito perseguido es retornar al RPM debido al incumplimiento del deber de información por parte de los asesores de una AFP; objetivo que en sentir de la aludida Corte Suprema de Justicia</w:t>
      </w:r>
      <w:r w:rsidRPr="00A46EAF">
        <w:rPr>
          <w:rStyle w:val="Refdenotaalpie"/>
          <w:rFonts w:ascii="Tahoma" w:hAnsi="Tahoma" w:cs="Tahoma"/>
          <w:sz w:val="24"/>
          <w:szCs w:val="24"/>
        </w:rPr>
        <w:footnoteReference w:id="2"/>
      </w:r>
      <w:r w:rsidRPr="00A46EAF">
        <w:rPr>
          <w:rFonts w:ascii="Tahoma" w:hAnsi="Tahoma" w:cs="Tahoma"/>
          <w:sz w:val="24"/>
          <w:szCs w:val="24"/>
        </w:rPr>
        <w:t xml:space="preserve"> se alcanza a través de la acción de “</w:t>
      </w:r>
      <w:r w:rsidRPr="00A46EAF">
        <w:rPr>
          <w:rFonts w:ascii="Tahoma" w:hAnsi="Tahoma" w:cs="Tahoma"/>
          <w:i/>
          <w:sz w:val="24"/>
          <w:szCs w:val="24"/>
        </w:rPr>
        <w:t>ineficacia”</w:t>
      </w:r>
      <w:r w:rsidRPr="00A46EAF">
        <w:rPr>
          <w:rFonts w:ascii="Tahoma" w:hAnsi="Tahoma" w:cs="Tahoma"/>
          <w:sz w:val="24"/>
          <w:szCs w:val="24"/>
        </w:rPr>
        <w:t xml:space="preserve"> y no una nulidad, todo ello bajo los lineamiento del literal b) del artículo 13 y 271 de la Ley 100/93.</w:t>
      </w:r>
    </w:p>
    <w:p w:rsidR="0061661F" w:rsidRPr="00A46EAF" w:rsidRDefault="0061661F" w:rsidP="00E04A30">
      <w:pPr>
        <w:spacing w:line="288" w:lineRule="auto"/>
        <w:ind w:right="49"/>
        <w:contextualSpacing/>
        <w:rPr>
          <w:rFonts w:ascii="Tahoma" w:hAnsi="Tahoma" w:cs="Tahoma"/>
          <w:sz w:val="24"/>
          <w:szCs w:val="24"/>
        </w:rPr>
      </w:pPr>
    </w:p>
    <w:p w:rsidR="0061661F" w:rsidRPr="00A46EAF" w:rsidRDefault="0061661F" w:rsidP="00E04A30">
      <w:pPr>
        <w:spacing w:line="288" w:lineRule="auto"/>
        <w:ind w:right="49"/>
        <w:contextualSpacing/>
        <w:rPr>
          <w:rFonts w:ascii="Tahoma" w:hAnsi="Tahoma" w:cs="Tahoma"/>
          <w:iCs/>
          <w:sz w:val="24"/>
          <w:szCs w:val="24"/>
        </w:rPr>
      </w:pPr>
      <w:r w:rsidRPr="00A46EAF">
        <w:rPr>
          <w:rFonts w:ascii="Tahoma" w:hAnsi="Tahoma" w:cs="Tahoma"/>
          <w:sz w:val="24"/>
          <w:szCs w:val="24"/>
        </w:rPr>
        <w:t>Basta la anterior descripción para echar al traste las pretensiones del demandante, pues estos supuestos fácticos corresponden a una acción diferente a la invocada - literal b) del artículo 13 y 271 de la Ley 100/93 –,</w:t>
      </w:r>
      <w:r w:rsidRPr="00A46EAF">
        <w:rPr>
          <w:rFonts w:ascii="Tahoma" w:hAnsi="Tahoma" w:cs="Tahoma"/>
          <w:iCs/>
          <w:sz w:val="24"/>
          <w:szCs w:val="24"/>
        </w:rPr>
        <w:t xml:space="preserve"> sin que ahora pueda esta Colegiatura encausar las pretensiones en ese sentido, pues ello implicaría un grave quebranto a los derechos de contradicción y defensa de los sujetos procesales, así como al principio de consonancia – art. 66A del C.P.L. y de la S.S., además que los jueces colegiados carecen de facultades </w:t>
      </w:r>
      <w:r w:rsidRPr="00A46EAF">
        <w:rPr>
          <w:rFonts w:ascii="Tahoma" w:hAnsi="Tahoma" w:cs="Tahoma"/>
          <w:i/>
          <w:iCs/>
          <w:sz w:val="24"/>
          <w:szCs w:val="24"/>
        </w:rPr>
        <w:t>ultra</w:t>
      </w:r>
      <w:r w:rsidRPr="00A46EAF">
        <w:rPr>
          <w:rFonts w:ascii="Tahoma" w:hAnsi="Tahoma" w:cs="Tahoma"/>
          <w:iCs/>
          <w:sz w:val="24"/>
          <w:szCs w:val="24"/>
        </w:rPr>
        <w:t xml:space="preserve"> y </w:t>
      </w:r>
      <w:r w:rsidRPr="00A46EAF">
        <w:rPr>
          <w:rFonts w:ascii="Tahoma" w:hAnsi="Tahoma" w:cs="Tahoma"/>
          <w:i/>
          <w:iCs/>
          <w:sz w:val="24"/>
          <w:szCs w:val="24"/>
        </w:rPr>
        <w:t>extra petita</w:t>
      </w:r>
      <w:r w:rsidRPr="00A46EAF">
        <w:rPr>
          <w:rFonts w:ascii="Tahoma" w:hAnsi="Tahoma" w:cs="Tahoma"/>
          <w:iCs/>
          <w:sz w:val="24"/>
          <w:szCs w:val="24"/>
        </w:rPr>
        <w:t xml:space="preserve"> en sus decisiones – art. 50 ibídem-. </w:t>
      </w:r>
    </w:p>
    <w:p w:rsidR="0061661F" w:rsidRPr="00A46EAF" w:rsidRDefault="0061661F" w:rsidP="00E04A30">
      <w:pPr>
        <w:spacing w:line="288" w:lineRule="auto"/>
        <w:ind w:right="49"/>
        <w:contextualSpacing/>
        <w:rPr>
          <w:rFonts w:ascii="Tahoma" w:hAnsi="Tahoma" w:cs="Tahoma"/>
          <w:iCs/>
          <w:sz w:val="24"/>
          <w:szCs w:val="24"/>
        </w:rPr>
      </w:pPr>
    </w:p>
    <w:p w:rsidR="0061661F" w:rsidRPr="00A46EAF" w:rsidRDefault="0061661F" w:rsidP="00E04A30">
      <w:pPr>
        <w:spacing w:line="288" w:lineRule="auto"/>
        <w:ind w:right="49"/>
        <w:contextualSpacing/>
        <w:rPr>
          <w:rFonts w:ascii="Tahoma" w:hAnsi="Tahoma" w:cs="Tahoma"/>
          <w:sz w:val="24"/>
          <w:szCs w:val="24"/>
        </w:rPr>
      </w:pPr>
      <w:r w:rsidRPr="00A46EAF">
        <w:rPr>
          <w:rFonts w:ascii="Tahoma" w:hAnsi="Tahoma" w:cs="Tahoma"/>
          <w:iCs/>
          <w:sz w:val="24"/>
          <w:szCs w:val="24"/>
        </w:rPr>
        <w:t xml:space="preserve">Por lo anterior, </w:t>
      </w:r>
      <w:r w:rsidRPr="00A46EAF">
        <w:rPr>
          <w:rFonts w:ascii="Tahoma" w:hAnsi="Tahoma" w:cs="Tahoma"/>
          <w:sz w:val="24"/>
          <w:szCs w:val="24"/>
        </w:rPr>
        <w:t xml:space="preserve">se revocará la decisión de primera instancia como solicitó el apelante, aunque por diferentes razones, y en consecuencia se denegarán los pedimentos del libelo introductor. </w:t>
      </w:r>
    </w:p>
    <w:p w:rsidR="0061661F" w:rsidRPr="00A46EAF" w:rsidRDefault="0061661F" w:rsidP="00E04A30">
      <w:pPr>
        <w:spacing w:line="288" w:lineRule="auto"/>
        <w:ind w:right="49"/>
        <w:contextualSpacing/>
        <w:rPr>
          <w:rFonts w:ascii="Tahoma" w:hAnsi="Tahoma" w:cs="Tahoma"/>
          <w:iCs/>
          <w:sz w:val="24"/>
          <w:szCs w:val="24"/>
        </w:rPr>
      </w:pPr>
    </w:p>
    <w:p w:rsidR="0061661F" w:rsidRPr="00A46EAF" w:rsidRDefault="0061661F" w:rsidP="00E04A30">
      <w:pPr>
        <w:tabs>
          <w:tab w:val="left" w:pos="5197"/>
        </w:tabs>
        <w:spacing w:line="288" w:lineRule="auto"/>
        <w:ind w:firstLine="0"/>
        <w:jc w:val="center"/>
        <w:rPr>
          <w:rFonts w:ascii="Tahoma" w:hAnsi="Tahoma" w:cs="Tahoma"/>
          <w:b/>
          <w:color w:val="000000" w:themeColor="text1"/>
          <w:sz w:val="24"/>
          <w:szCs w:val="24"/>
          <w:lang w:eastAsia="es-CO"/>
        </w:rPr>
      </w:pPr>
      <w:r w:rsidRPr="00A46EAF">
        <w:rPr>
          <w:rFonts w:ascii="Tahoma" w:hAnsi="Tahoma" w:cs="Tahoma"/>
          <w:b/>
          <w:color w:val="000000" w:themeColor="text1"/>
          <w:sz w:val="24"/>
          <w:szCs w:val="24"/>
          <w:lang w:eastAsia="es-CO"/>
        </w:rPr>
        <w:t>CONCLUSIÓN</w:t>
      </w:r>
    </w:p>
    <w:p w:rsidR="0061661F" w:rsidRPr="00A46EAF" w:rsidRDefault="0061661F" w:rsidP="00E04A30">
      <w:pPr>
        <w:tabs>
          <w:tab w:val="left" w:pos="5197"/>
        </w:tabs>
        <w:spacing w:line="288" w:lineRule="auto"/>
        <w:jc w:val="center"/>
        <w:rPr>
          <w:rFonts w:ascii="Tahoma" w:hAnsi="Tahoma" w:cs="Tahoma"/>
          <w:b/>
          <w:color w:val="000000" w:themeColor="text1"/>
          <w:sz w:val="24"/>
          <w:szCs w:val="24"/>
          <w:lang w:eastAsia="es-CO"/>
        </w:rPr>
      </w:pPr>
    </w:p>
    <w:p w:rsidR="0061661F" w:rsidRPr="00A46EAF" w:rsidRDefault="0061661F" w:rsidP="00E04A30">
      <w:pPr>
        <w:tabs>
          <w:tab w:val="left" w:pos="5197"/>
        </w:tabs>
        <w:spacing w:line="288" w:lineRule="auto"/>
        <w:contextualSpacing/>
        <w:rPr>
          <w:rFonts w:ascii="Tahoma" w:hAnsi="Tahoma" w:cs="Tahoma"/>
          <w:color w:val="000000" w:themeColor="text1"/>
          <w:sz w:val="24"/>
          <w:szCs w:val="24"/>
          <w:lang w:eastAsia="es-CO"/>
        </w:rPr>
      </w:pPr>
      <w:r w:rsidRPr="00A46EAF">
        <w:rPr>
          <w:rFonts w:ascii="Tahoma" w:hAnsi="Tahoma" w:cs="Tahoma"/>
          <w:color w:val="000000" w:themeColor="text1"/>
          <w:sz w:val="24"/>
          <w:szCs w:val="24"/>
          <w:lang w:eastAsia="es-CO"/>
        </w:rPr>
        <w:t>Conforme lo expuesto, la decisión revisada será revocada. Costas de ambas instancias a cargo de la demandante y a favor de las demandadas de conformidad con el numeral 4º del artículo 365 del C.G.P.</w:t>
      </w:r>
    </w:p>
    <w:p w:rsidR="0085253B" w:rsidRPr="00A46EAF" w:rsidRDefault="0085253B" w:rsidP="00E04A30">
      <w:pPr>
        <w:tabs>
          <w:tab w:val="left" w:pos="5197"/>
        </w:tabs>
        <w:spacing w:line="288" w:lineRule="auto"/>
        <w:contextualSpacing/>
        <w:rPr>
          <w:rFonts w:ascii="Tahoma" w:hAnsi="Tahoma" w:cs="Tahoma"/>
          <w:color w:val="000000" w:themeColor="text1"/>
          <w:sz w:val="24"/>
          <w:szCs w:val="24"/>
          <w:lang w:eastAsia="es-CO"/>
        </w:rPr>
      </w:pPr>
    </w:p>
    <w:p w:rsidR="0061661F" w:rsidRPr="00A46EAF" w:rsidRDefault="0061661F" w:rsidP="00E04A30">
      <w:pPr>
        <w:tabs>
          <w:tab w:val="left" w:pos="5197"/>
        </w:tabs>
        <w:spacing w:line="288" w:lineRule="auto"/>
        <w:ind w:firstLine="0"/>
        <w:jc w:val="center"/>
        <w:rPr>
          <w:rFonts w:ascii="Tahoma" w:hAnsi="Tahoma" w:cs="Tahoma"/>
          <w:b/>
          <w:color w:val="000000" w:themeColor="text1"/>
          <w:sz w:val="24"/>
          <w:szCs w:val="24"/>
          <w:lang w:eastAsia="es-CO"/>
        </w:rPr>
      </w:pPr>
      <w:r w:rsidRPr="00A46EAF">
        <w:rPr>
          <w:rFonts w:ascii="Tahoma" w:hAnsi="Tahoma" w:cs="Tahoma"/>
          <w:b/>
          <w:color w:val="000000" w:themeColor="text1"/>
          <w:sz w:val="24"/>
          <w:szCs w:val="24"/>
          <w:lang w:eastAsia="es-CO"/>
        </w:rPr>
        <w:t>DECISIÓN</w:t>
      </w:r>
    </w:p>
    <w:p w:rsidR="0061661F" w:rsidRPr="00A46EAF" w:rsidRDefault="0061661F" w:rsidP="00E04A30">
      <w:pPr>
        <w:spacing w:line="288" w:lineRule="auto"/>
        <w:contextualSpacing/>
        <w:jc w:val="center"/>
        <w:rPr>
          <w:rFonts w:ascii="Tahoma" w:hAnsi="Tahoma" w:cs="Tahoma"/>
          <w:b/>
          <w:color w:val="000000" w:themeColor="text1"/>
          <w:sz w:val="24"/>
          <w:szCs w:val="24"/>
        </w:rPr>
      </w:pPr>
    </w:p>
    <w:p w:rsidR="0061661F" w:rsidRPr="00A46EAF" w:rsidRDefault="0061661F" w:rsidP="00E04A30">
      <w:pPr>
        <w:pStyle w:val="Prrafodelista2"/>
        <w:spacing w:after="0" w:line="288" w:lineRule="auto"/>
        <w:ind w:left="0" w:firstLine="708"/>
        <w:jc w:val="both"/>
        <w:rPr>
          <w:rFonts w:ascii="Tahoma" w:hAnsi="Tahoma" w:cs="Tahoma"/>
          <w:color w:val="000000" w:themeColor="text1"/>
          <w:sz w:val="24"/>
          <w:szCs w:val="24"/>
          <w:lang w:val="es-ES_tradnl"/>
        </w:rPr>
      </w:pPr>
      <w:r w:rsidRPr="00A46EAF">
        <w:rPr>
          <w:rFonts w:ascii="Tahoma" w:hAnsi="Tahoma" w:cs="Tahoma"/>
          <w:color w:val="000000" w:themeColor="text1"/>
          <w:sz w:val="24"/>
          <w:szCs w:val="24"/>
          <w:lang w:val="es-ES_tradnl"/>
        </w:rPr>
        <w:t xml:space="preserve">En mérito de lo expuesto, el </w:t>
      </w:r>
      <w:r w:rsidRPr="00A46EAF">
        <w:rPr>
          <w:rFonts w:ascii="Tahoma" w:hAnsi="Tahoma" w:cs="Tahoma"/>
          <w:b/>
          <w:color w:val="000000" w:themeColor="text1"/>
          <w:sz w:val="24"/>
          <w:szCs w:val="24"/>
          <w:lang w:val="es-ES_tradnl"/>
        </w:rPr>
        <w:t>Tribunal Superior del Distrito Judicial de Pereira - Risaralda, Sala de Decisión Laboral No. 1,</w:t>
      </w:r>
      <w:r w:rsidRPr="00A46EAF">
        <w:rPr>
          <w:rFonts w:ascii="Tahoma" w:hAnsi="Tahoma" w:cs="Tahoma"/>
          <w:color w:val="000000" w:themeColor="text1"/>
          <w:sz w:val="24"/>
          <w:szCs w:val="24"/>
          <w:lang w:val="es-ES_tradnl"/>
        </w:rPr>
        <w:t xml:space="preserve"> administrando justicia en nombre de la República y por autoridad de la ley,</w:t>
      </w:r>
    </w:p>
    <w:p w:rsidR="0061661F" w:rsidRPr="00A46EAF" w:rsidRDefault="0061661F" w:rsidP="00E04A30">
      <w:pPr>
        <w:pStyle w:val="Prrafodelista2"/>
        <w:spacing w:after="0" w:line="288" w:lineRule="auto"/>
        <w:ind w:left="0"/>
        <w:jc w:val="both"/>
        <w:rPr>
          <w:rFonts w:ascii="Tahoma" w:hAnsi="Tahoma" w:cs="Tahoma"/>
          <w:color w:val="000000" w:themeColor="text1"/>
          <w:sz w:val="24"/>
          <w:szCs w:val="24"/>
          <w:lang w:val="es-ES_tradnl"/>
        </w:rPr>
      </w:pPr>
    </w:p>
    <w:p w:rsidR="0061661F" w:rsidRPr="00A46EAF" w:rsidRDefault="0061661F" w:rsidP="00E04A30">
      <w:pPr>
        <w:tabs>
          <w:tab w:val="left" w:pos="5197"/>
        </w:tabs>
        <w:spacing w:line="288" w:lineRule="auto"/>
        <w:ind w:firstLine="0"/>
        <w:jc w:val="center"/>
        <w:rPr>
          <w:rFonts w:ascii="Tahoma" w:hAnsi="Tahoma" w:cs="Tahoma"/>
          <w:b/>
          <w:color w:val="000000" w:themeColor="text1"/>
          <w:sz w:val="24"/>
          <w:szCs w:val="24"/>
          <w:lang w:eastAsia="es-CO"/>
        </w:rPr>
      </w:pPr>
      <w:r w:rsidRPr="00A46EAF">
        <w:rPr>
          <w:rFonts w:ascii="Tahoma" w:hAnsi="Tahoma" w:cs="Tahoma"/>
          <w:b/>
          <w:color w:val="000000" w:themeColor="text1"/>
          <w:sz w:val="24"/>
          <w:szCs w:val="24"/>
          <w:lang w:eastAsia="es-CO"/>
        </w:rPr>
        <w:t>RESUELVE</w:t>
      </w:r>
    </w:p>
    <w:p w:rsidR="0061661F" w:rsidRPr="00A46EAF" w:rsidRDefault="0061661F" w:rsidP="00E04A30">
      <w:pPr>
        <w:spacing w:line="288" w:lineRule="auto"/>
        <w:contextualSpacing/>
        <w:jc w:val="center"/>
        <w:rPr>
          <w:rFonts w:ascii="Tahoma" w:hAnsi="Tahoma" w:cs="Tahoma"/>
          <w:b/>
          <w:color w:val="000000" w:themeColor="text1"/>
          <w:sz w:val="24"/>
          <w:szCs w:val="24"/>
        </w:rPr>
      </w:pPr>
    </w:p>
    <w:p w:rsidR="0061661F" w:rsidRPr="00A46EAF" w:rsidRDefault="0061661F" w:rsidP="00E04A30">
      <w:pPr>
        <w:pStyle w:val="Sinespaciado"/>
        <w:tabs>
          <w:tab w:val="left" w:pos="3387"/>
        </w:tabs>
        <w:spacing w:line="288" w:lineRule="auto"/>
        <w:contextualSpacing/>
        <w:jc w:val="both"/>
        <w:rPr>
          <w:rFonts w:ascii="Tahoma" w:hAnsi="Tahoma" w:cs="Tahoma"/>
          <w:b/>
          <w:lang w:val="es-ES_tradnl"/>
        </w:rPr>
      </w:pPr>
      <w:r w:rsidRPr="00A46EAF">
        <w:rPr>
          <w:rFonts w:ascii="Tahoma" w:hAnsi="Tahoma" w:cs="Tahoma"/>
          <w:b/>
          <w:color w:val="000000" w:themeColor="text1"/>
          <w:u w:val="single"/>
        </w:rPr>
        <w:t>PRIMERO</w:t>
      </w:r>
      <w:r w:rsidRPr="00A46EAF">
        <w:rPr>
          <w:rFonts w:ascii="Tahoma" w:hAnsi="Tahoma" w:cs="Tahoma"/>
          <w:b/>
          <w:color w:val="000000" w:themeColor="text1"/>
        </w:rPr>
        <w:t xml:space="preserve">: REVOCAR </w:t>
      </w:r>
      <w:r w:rsidRPr="00A46EAF">
        <w:rPr>
          <w:rFonts w:ascii="Tahoma" w:hAnsi="Tahoma" w:cs="Tahoma"/>
          <w:color w:val="000000" w:themeColor="text1"/>
        </w:rPr>
        <w:t>l</w:t>
      </w:r>
      <w:r w:rsidRPr="00A46EAF">
        <w:rPr>
          <w:rFonts w:ascii="Tahoma" w:eastAsia="Times New Roman" w:hAnsi="Tahoma" w:cs="Tahoma"/>
          <w:color w:val="000000" w:themeColor="text1"/>
        </w:rPr>
        <w:t xml:space="preserve">a sentencia proferida el </w:t>
      </w:r>
      <w:r w:rsidR="004C128F" w:rsidRPr="00A46EAF">
        <w:rPr>
          <w:rFonts w:ascii="Tahoma" w:eastAsia="Times New Roman" w:hAnsi="Tahoma" w:cs="Tahoma"/>
          <w:color w:val="000000" w:themeColor="text1"/>
        </w:rPr>
        <w:t xml:space="preserve">14 de noviembre de </w:t>
      </w:r>
      <w:r w:rsidRPr="00A46EAF">
        <w:rPr>
          <w:rFonts w:ascii="Tahoma" w:hAnsi="Tahoma" w:cs="Tahoma"/>
        </w:rPr>
        <w:t xml:space="preserve">2018 por el Juzgado </w:t>
      </w:r>
      <w:r w:rsidR="004C128F" w:rsidRPr="00A46EAF">
        <w:rPr>
          <w:rFonts w:ascii="Tahoma" w:hAnsi="Tahoma" w:cs="Tahoma"/>
        </w:rPr>
        <w:t>Primero</w:t>
      </w:r>
      <w:r w:rsidRPr="00A46EAF">
        <w:rPr>
          <w:rFonts w:ascii="Tahoma" w:hAnsi="Tahoma" w:cs="Tahoma"/>
        </w:rPr>
        <w:t xml:space="preserve">  Laboral del Circuito de Pereira, dentro del proceso promovido por </w:t>
      </w:r>
      <w:r w:rsidR="004C128F" w:rsidRPr="00A46EAF">
        <w:rPr>
          <w:rFonts w:ascii="Tahoma" w:hAnsi="Tahoma" w:cs="Tahoma"/>
          <w:b/>
        </w:rPr>
        <w:t>Gloria Inés Correa Gil</w:t>
      </w:r>
      <w:r w:rsidRPr="00A46EAF">
        <w:rPr>
          <w:rFonts w:ascii="Tahoma" w:eastAsia="Times New Roman" w:hAnsi="Tahoma" w:cs="Tahoma"/>
          <w:b/>
          <w:color w:val="000000" w:themeColor="text1"/>
        </w:rPr>
        <w:t xml:space="preserve"> </w:t>
      </w:r>
      <w:r w:rsidRPr="00A46EAF">
        <w:rPr>
          <w:rFonts w:ascii="Tahoma" w:eastAsia="Times New Roman" w:hAnsi="Tahoma" w:cs="Tahoma"/>
          <w:color w:val="000000" w:themeColor="text1"/>
        </w:rPr>
        <w:t>en contra de</w:t>
      </w:r>
      <w:r w:rsidRPr="00A46EAF">
        <w:rPr>
          <w:rFonts w:ascii="Tahoma" w:eastAsia="Times New Roman" w:hAnsi="Tahoma" w:cs="Tahoma"/>
          <w:b/>
          <w:color w:val="000000" w:themeColor="text1"/>
        </w:rPr>
        <w:t xml:space="preserve"> Administradora Colombiana de Pensiones - Colpensiones- </w:t>
      </w:r>
      <w:r w:rsidRPr="00A46EAF">
        <w:rPr>
          <w:rFonts w:ascii="Tahoma" w:eastAsia="Times New Roman" w:hAnsi="Tahoma" w:cs="Tahoma"/>
          <w:color w:val="000000" w:themeColor="text1"/>
        </w:rPr>
        <w:t>y la</w:t>
      </w:r>
      <w:r w:rsidRPr="00A46EAF">
        <w:rPr>
          <w:rFonts w:ascii="Tahoma" w:eastAsia="Times New Roman" w:hAnsi="Tahoma" w:cs="Tahoma"/>
          <w:b/>
          <w:color w:val="000000" w:themeColor="text1"/>
        </w:rPr>
        <w:t xml:space="preserve"> Administradora de Fondos de Pensiones </w:t>
      </w:r>
      <w:proofErr w:type="spellStart"/>
      <w:r w:rsidRPr="00A46EAF">
        <w:rPr>
          <w:rFonts w:ascii="Tahoma" w:eastAsia="Times New Roman" w:hAnsi="Tahoma" w:cs="Tahoma"/>
          <w:b/>
          <w:color w:val="000000" w:themeColor="text1"/>
        </w:rPr>
        <w:t>Colfondos</w:t>
      </w:r>
      <w:proofErr w:type="spellEnd"/>
      <w:r w:rsidRPr="00A46EAF">
        <w:rPr>
          <w:rFonts w:ascii="Tahoma" w:eastAsia="Times New Roman" w:hAnsi="Tahoma" w:cs="Tahoma"/>
          <w:b/>
          <w:color w:val="000000" w:themeColor="text1"/>
        </w:rPr>
        <w:t xml:space="preserve"> S.A.</w:t>
      </w:r>
      <w:r w:rsidRPr="00A46EAF">
        <w:rPr>
          <w:rFonts w:ascii="Tahoma" w:eastAsia="Times New Roman" w:hAnsi="Tahoma" w:cs="Tahoma"/>
          <w:color w:val="000000" w:themeColor="text1"/>
        </w:rPr>
        <w:t>, para</w:t>
      </w:r>
      <w:r w:rsidRPr="00A46EAF">
        <w:rPr>
          <w:rFonts w:ascii="Tahoma" w:hAnsi="Tahoma" w:cs="Tahoma"/>
        </w:rPr>
        <w:t xml:space="preserve"> en </w:t>
      </w:r>
      <w:r w:rsidRPr="00A46EAF">
        <w:rPr>
          <w:rFonts w:ascii="Tahoma" w:eastAsia="Times New Roman" w:hAnsi="Tahoma" w:cs="Tahoma"/>
          <w:color w:val="000000" w:themeColor="text1"/>
        </w:rPr>
        <w:t>su lugar:</w:t>
      </w:r>
    </w:p>
    <w:p w:rsidR="0061661F" w:rsidRPr="00A46EAF" w:rsidRDefault="0061661F" w:rsidP="00E04A30">
      <w:pPr>
        <w:pStyle w:val="Sinespaciado"/>
        <w:tabs>
          <w:tab w:val="left" w:pos="3387"/>
        </w:tabs>
        <w:spacing w:line="288" w:lineRule="auto"/>
        <w:contextualSpacing/>
        <w:jc w:val="both"/>
        <w:rPr>
          <w:rFonts w:ascii="Tahoma" w:eastAsia="Times New Roman" w:hAnsi="Tahoma" w:cs="Tahoma"/>
          <w:color w:val="000000" w:themeColor="text1"/>
        </w:rPr>
      </w:pPr>
    </w:p>
    <w:p w:rsidR="0061661F" w:rsidRPr="00A46EAF" w:rsidRDefault="0061661F" w:rsidP="00E04A30">
      <w:pPr>
        <w:pStyle w:val="Sinespaciado"/>
        <w:tabs>
          <w:tab w:val="left" w:pos="3387"/>
        </w:tabs>
        <w:spacing w:line="288" w:lineRule="auto"/>
        <w:contextualSpacing/>
        <w:jc w:val="both"/>
        <w:rPr>
          <w:rFonts w:ascii="Tahoma" w:hAnsi="Tahoma" w:cs="Tahoma"/>
          <w:color w:val="000000" w:themeColor="text1"/>
        </w:rPr>
      </w:pPr>
      <w:r w:rsidRPr="00A46EAF">
        <w:rPr>
          <w:rFonts w:ascii="Tahoma" w:hAnsi="Tahoma" w:cs="Tahoma"/>
          <w:b/>
          <w:color w:val="000000" w:themeColor="text1"/>
          <w:u w:val="single"/>
        </w:rPr>
        <w:t>SEGUNDO</w:t>
      </w:r>
      <w:r w:rsidRPr="00A46EAF">
        <w:rPr>
          <w:rFonts w:ascii="Tahoma" w:hAnsi="Tahoma" w:cs="Tahoma"/>
          <w:b/>
          <w:color w:val="000000" w:themeColor="text1"/>
        </w:rPr>
        <w:t>:</w:t>
      </w:r>
      <w:r w:rsidRPr="00A46EAF">
        <w:rPr>
          <w:rFonts w:ascii="Tahoma" w:hAnsi="Tahoma" w:cs="Tahoma"/>
          <w:color w:val="000000" w:themeColor="text1"/>
        </w:rPr>
        <w:t xml:space="preserve"> </w:t>
      </w:r>
      <w:r w:rsidRPr="00A46EAF">
        <w:rPr>
          <w:rFonts w:ascii="Tahoma" w:hAnsi="Tahoma" w:cs="Tahoma"/>
          <w:b/>
          <w:color w:val="000000" w:themeColor="text1"/>
        </w:rPr>
        <w:t>ABSOLVER</w:t>
      </w:r>
      <w:r w:rsidRPr="00A46EAF">
        <w:rPr>
          <w:rFonts w:ascii="Tahoma" w:hAnsi="Tahoma" w:cs="Tahoma"/>
          <w:color w:val="000000" w:themeColor="text1"/>
        </w:rPr>
        <w:t xml:space="preserve"> a las entidades demandadas de las pretensiones incoadas en su contra por la señora </w:t>
      </w:r>
      <w:r w:rsidR="004C128F" w:rsidRPr="00A46EAF">
        <w:rPr>
          <w:rFonts w:ascii="Tahoma" w:hAnsi="Tahoma" w:cs="Tahoma"/>
          <w:b/>
        </w:rPr>
        <w:t>Gloria Inés Correa Gil</w:t>
      </w:r>
      <w:r w:rsidR="004C128F" w:rsidRPr="00A46EAF">
        <w:rPr>
          <w:rFonts w:ascii="Tahoma" w:eastAsia="Times New Roman" w:hAnsi="Tahoma" w:cs="Tahoma"/>
          <w:b/>
          <w:color w:val="000000" w:themeColor="text1"/>
        </w:rPr>
        <w:t>.</w:t>
      </w:r>
    </w:p>
    <w:p w:rsidR="0061661F" w:rsidRPr="00A46EAF" w:rsidRDefault="0061661F" w:rsidP="00E04A30">
      <w:pPr>
        <w:pStyle w:val="Sinespaciado"/>
        <w:tabs>
          <w:tab w:val="left" w:pos="3387"/>
        </w:tabs>
        <w:spacing w:line="288" w:lineRule="auto"/>
        <w:contextualSpacing/>
        <w:jc w:val="both"/>
        <w:rPr>
          <w:rFonts w:ascii="Tahoma" w:hAnsi="Tahoma" w:cs="Tahoma"/>
          <w:color w:val="000000" w:themeColor="text1"/>
        </w:rPr>
      </w:pPr>
    </w:p>
    <w:p w:rsidR="0061661F" w:rsidRPr="00A46EAF" w:rsidRDefault="0061661F" w:rsidP="00E04A30">
      <w:pPr>
        <w:pStyle w:val="Sinespaciado"/>
        <w:tabs>
          <w:tab w:val="left" w:pos="3387"/>
        </w:tabs>
        <w:spacing w:line="288" w:lineRule="auto"/>
        <w:contextualSpacing/>
        <w:jc w:val="both"/>
        <w:rPr>
          <w:rFonts w:ascii="Tahoma" w:hAnsi="Tahoma" w:cs="Tahoma"/>
          <w:color w:val="000000" w:themeColor="text1"/>
        </w:rPr>
      </w:pPr>
      <w:r w:rsidRPr="00A46EAF">
        <w:rPr>
          <w:rFonts w:ascii="Tahoma" w:hAnsi="Tahoma" w:cs="Tahoma"/>
          <w:b/>
          <w:color w:val="000000" w:themeColor="text1"/>
          <w:u w:val="single"/>
        </w:rPr>
        <w:t>TERCERO</w:t>
      </w:r>
      <w:r w:rsidRPr="00A46EAF">
        <w:rPr>
          <w:rFonts w:ascii="Tahoma" w:hAnsi="Tahoma" w:cs="Tahoma"/>
          <w:b/>
          <w:color w:val="000000" w:themeColor="text1"/>
        </w:rPr>
        <w:t xml:space="preserve">: </w:t>
      </w:r>
      <w:r w:rsidRPr="00A46EAF">
        <w:rPr>
          <w:rFonts w:ascii="Tahoma" w:hAnsi="Tahoma" w:cs="Tahoma"/>
          <w:color w:val="000000" w:themeColor="text1"/>
          <w:lang w:eastAsia="es-CO"/>
        </w:rPr>
        <w:t>Costas de ambas instancias a cargo de la demandante y a favor de las demandadas.</w:t>
      </w:r>
    </w:p>
    <w:p w:rsidR="0061661F" w:rsidRPr="00A46EAF" w:rsidRDefault="0061661F" w:rsidP="00E04A30">
      <w:pPr>
        <w:spacing w:line="288" w:lineRule="auto"/>
        <w:contextualSpacing/>
        <w:rPr>
          <w:rFonts w:ascii="Tahoma" w:hAnsi="Tahoma" w:cs="Tahoma"/>
          <w:color w:val="000000" w:themeColor="text1"/>
          <w:sz w:val="24"/>
          <w:szCs w:val="24"/>
        </w:rPr>
      </w:pPr>
    </w:p>
    <w:p w:rsidR="0061661F" w:rsidRPr="00A46EAF" w:rsidRDefault="0061661F" w:rsidP="00E04A30">
      <w:pPr>
        <w:spacing w:line="288" w:lineRule="auto"/>
        <w:contextualSpacing/>
        <w:rPr>
          <w:rFonts w:ascii="Tahoma" w:hAnsi="Tahoma" w:cs="Tahoma"/>
          <w:color w:val="000000" w:themeColor="text1"/>
          <w:sz w:val="24"/>
          <w:szCs w:val="24"/>
        </w:rPr>
      </w:pPr>
      <w:r w:rsidRPr="00A46EAF">
        <w:rPr>
          <w:rFonts w:ascii="Tahoma" w:hAnsi="Tahoma" w:cs="Tahoma"/>
          <w:color w:val="000000" w:themeColor="text1"/>
          <w:sz w:val="24"/>
          <w:szCs w:val="24"/>
        </w:rPr>
        <w:t>Notificación surtida en estrados. No siendo otro el objeto de la presente audiencia, se eleva y firma esta acta por las personas que han intervenido.</w:t>
      </w:r>
    </w:p>
    <w:p w:rsidR="0061661F" w:rsidRPr="00A46EAF" w:rsidRDefault="0061661F" w:rsidP="00E04A30">
      <w:pPr>
        <w:widowControl w:val="0"/>
        <w:autoSpaceDE w:val="0"/>
        <w:autoSpaceDN w:val="0"/>
        <w:adjustRightInd w:val="0"/>
        <w:spacing w:line="288" w:lineRule="auto"/>
        <w:contextualSpacing/>
        <w:rPr>
          <w:rFonts w:ascii="Tahoma" w:hAnsi="Tahoma" w:cs="Tahoma"/>
          <w:color w:val="000000" w:themeColor="text1"/>
          <w:sz w:val="24"/>
          <w:szCs w:val="24"/>
        </w:rPr>
      </w:pPr>
    </w:p>
    <w:p w:rsidR="0061661F" w:rsidRPr="00A46EAF" w:rsidRDefault="0061661F" w:rsidP="00E04A30">
      <w:pPr>
        <w:widowControl w:val="0"/>
        <w:autoSpaceDE w:val="0"/>
        <w:autoSpaceDN w:val="0"/>
        <w:adjustRightInd w:val="0"/>
        <w:spacing w:line="288" w:lineRule="auto"/>
        <w:contextualSpacing/>
        <w:rPr>
          <w:rFonts w:ascii="Tahoma" w:hAnsi="Tahoma" w:cs="Tahoma"/>
          <w:color w:val="000000" w:themeColor="text1"/>
          <w:sz w:val="24"/>
          <w:szCs w:val="24"/>
        </w:rPr>
      </w:pPr>
      <w:r w:rsidRPr="00A46EAF">
        <w:rPr>
          <w:rFonts w:ascii="Tahoma" w:hAnsi="Tahoma" w:cs="Tahoma"/>
          <w:color w:val="000000" w:themeColor="text1"/>
          <w:sz w:val="24"/>
          <w:szCs w:val="24"/>
        </w:rPr>
        <w:t>Quienes integran la Sala,</w:t>
      </w:r>
    </w:p>
    <w:p w:rsidR="0085253B" w:rsidRDefault="0085253B" w:rsidP="00E04A30">
      <w:pPr>
        <w:spacing w:line="288" w:lineRule="auto"/>
        <w:jc w:val="left"/>
        <w:rPr>
          <w:rFonts w:ascii="Tahoma" w:eastAsia="Times New Roman" w:hAnsi="Tahoma" w:cs="Tahoma"/>
          <w:sz w:val="24"/>
          <w:lang w:eastAsia="es-ES"/>
        </w:rPr>
      </w:pPr>
    </w:p>
    <w:p w:rsidR="0085253B" w:rsidRPr="0085253B" w:rsidRDefault="0085253B" w:rsidP="00E04A30">
      <w:pPr>
        <w:spacing w:line="288" w:lineRule="auto"/>
        <w:jc w:val="left"/>
        <w:rPr>
          <w:rFonts w:ascii="Arial" w:eastAsia="Times New Roman" w:hAnsi="Arial" w:cs="Arial"/>
          <w:sz w:val="24"/>
          <w:lang w:eastAsia="es-ES"/>
        </w:rPr>
      </w:pPr>
    </w:p>
    <w:p w:rsidR="0085253B" w:rsidRPr="0085253B" w:rsidRDefault="0085253B" w:rsidP="00E04A30">
      <w:pPr>
        <w:spacing w:line="288" w:lineRule="auto"/>
        <w:jc w:val="left"/>
        <w:rPr>
          <w:rFonts w:ascii="Arial" w:eastAsia="Times New Roman" w:hAnsi="Arial" w:cs="Arial"/>
          <w:sz w:val="24"/>
          <w:lang w:eastAsia="es-ES"/>
        </w:rPr>
      </w:pPr>
    </w:p>
    <w:p w:rsidR="0085253B" w:rsidRPr="0085253B" w:rsidRDefault="0085253B" w:rsidP="00E04A30">
      <w:pPr>
        <w:keepNext/>
        <w:spacing w:line="288" w:lineRule="auto"/>
        <w:ind w:firstLine="0"/>
        <w:jc w:val="center"/>
        <w:outlineLvl w:val="2"/>
        <w:rPr>
          <w:rFonts w:ascii="Arial" w:eastAsia="Times New Roman" w:hAnsi="Arial" w:cs="Arial"/>
          <w:sz w:val="24"/>
          <w:lang w:eastAsia="es-ES"/>
        </w:rPr>
      </w:pPr>
      <w:bookmarkStart w:id="0" w:name="_GoBack"/>
      <w:bookmarkEnd w:id="0"/>
      <w:r w:rsidRPr="0085253B">
        <w:rPr>
          <w:rFonts w:ascii="Arial" w:eastAsia="Times New Roman" w:hAnsi="Arial" w:cs="Arial"/>
          <w:b/>
          <w:bCs/>
          <w:sz w:val="24"/>
          <w:lang w:eastAsia="es-ES"/>
        </w:rPr>
        <w:t>ANA LUCÍA CAICEDO CALDERÓN</w:t>
      </w:r>
    </w:p>
    <w:p w:rsidR="00BE6BF1" w:rsidRDefault="00BE6BF1" w:rsidP="00E04A30">
      <w:pPr>
        <w:spacing w:line="288" w:lineRule="auto"/>
        <w:ind w:firstLine="0"/>
        <w:jc w:val="center"/>
        <w:rPr>
          <w:rFonts w:ascii="Arial" w:eastAsia="Times New Roman" w:hAnsi="Arial" w:cs="Arial"/>
          <w:sz w:val="24"/>
          <w:lang w:eastAsia="es-ES"/>
        </w:rPr>
      </w:pPr>
      <w:r>
        <w:rPr>
          <w:rFonts w:ascii="Arial" w:eastAsia="Times New Roman" w:hAnsi="Arial" w:cs="Arial"/>
          <w:sz w:val="24"/>
          <w:lang w:eastAsia="es-ES"/>
        </w:rPr>
        <w:t>Magistrada Ponente</w:t>
      </w:r>
    </w:p>
    <w:p w:rsidR="0085253B" w:rsidRPr="0085253B" w:rsidRDefault="0085253B" w:rsidP="00E04A30">
      <w:pPr>
        <w:spacing w:line="288" w:lineRule="auto"/>
        <w:ind w:firstLine="0"/>
        <w:jc w:val="center"/>
        <w:rPr>
          <w:rFonts w:ascii="Arial" w:eastAsia="Times New Roman" w:hAnsi="Arial" w:cs="Arial"/>
          <w:sz w:val="24"/>
          <w:lang w:eastAsia="es-ES"/>
        </w:rPr>
      </w:pPr>
      <w:r>
        <w:rPr>
          <w:rFonts w:ascii="Arial" w:eastAsia="Times New Roman" w:hAnsi="Arial" w:cs="Arial"/>
          <w:sz w:val="24"/>
          <w:lang w:eastAsia="es-ES"/>
        </w:rPr>
        <w:t>Salva</w:t>
      </w:r>
      <w:r w:rsidRPr="0085253B">
        <w:rPr>
          <w:rFonts w:ascii="Arial" w:eastAsia="Times New Roman" w:hAnsi="Arial" w:cs="Arial"/>
          <w:sz w:val="24"/>
          <w:lang w:eastAsia="es-ES"/>
        </w:rPr>
        <w:t xml:space="preserve"> voto</w:t>
      </w:r>
    </w:p>
    <w:p w:rsidR="0085253B" w:rsidRDefault="0085253B" w:rsidP="00E04A30">
      <w:pPr>
        <w:spacing w:line="288" w:lineRule="auto"/>
        <w:jc w:val="left"/>
        <w:rPr>
          <w:rFonts w:ascii="Arial" w:eastAsia="Times New Roman" w:hAnsi="Arial" w:cs="Arial"/>
          <w:sz w:val="24"/>
          <w:lang w:eastAsia="es-ES"/>
        </w:rPr>
      </w:pPr>
    </w:p>
    <w:p w:rsidR="0085253B" w:rsidRPr="0085253B" w:rsidRDefault="0085253B" w:rsidP="00E04A30">
      <w:pPr>
        <w:spacing w:line="288" w:lineRule="auto"/>
        <w:jc w:val="left"/>
        <w:rPr>
          <w:rFonts w:ascii="Arial" w:eastAsia="Times New Roman" w:hAnsi="Arial" w:cs="Arial"/>
          <w:sz w:val="24"/>
          <w:lang w:eastAsia="es-ES"/>
        </w:rPr>
      </w:pPr>
    </w:p>
    <w:p w:rsidR="0085253B" w:rsidRPr="0085253B" w:rsidRDefault="0085253B" w:rsidP="00E04A30">
      <w:pPr>
        <w:spacing w:line="288" w:lineRule="auto"/>
        <w:rPr>
          <w:rFonts w:ascii="Arial" w:eastAsia="Times New Roman" w:hAnsi="Arial" w:cs="Arial"/>
          <w:sz w:val="24"/>
          <w:lang w:eastAsia="es-ES"/>
        </w:rPr>
      </w:pPr>
      <w:r w:rsidRPr="0085253B">
        <w:rPr>
          <w:rFonts w:ascii="Arial" w:eastAsia="Times New Roman" w:hAnsi="Arial" w:cs="Arial"/>
          <w:sz w:val="24"/>
          <w:lang w:eastAsia="es-ES"/>
        </w:rPr>
        <w:t>La Magistrada ponente,</w:t>
      </w:r>
      <w:r w:rsidRPr="0085253B">
        <w:rPr>
          <w:rFonts w:ascii="Arial" w:eastAsia="Times New Roman" w:hAnsi="Arial" w:cs="Arial"/>
          <w:sz w:val="24"/>
          <w:lang w:eastAsia="es-ES"/>
        </w:rPr>
        <w:tab/>
      </w:r>
      <w:r w:rsidRPr="0085253B">
        <w:rPr>
          <w:rFonts w:ascii="Arial" w:eastAsia="Times New Roman" w:hAnsi="Arial" w:cs="Arial"/>
          <w:sz w:val="24"/>
          <w:lang w:eastAsia="es-ES"/>
        </w:rPr>
        <w:tab/>
      </w:r>
      <w:r w:rsidRPr="0085253B">
        <w:rPr>
          <w:rFonts w:ascii="Arial" w:eastAsia="Times New Roman" w:hAnsi="Arial" w:cs="Arial"/>
          <w:sz w:val="24"/>
          <w:lang w:eastAsia="es-ES"/>
        </w:rPr>
        <w:tab/>
      </w:r>
      <w:r w:rsidRPr="0085253B">
        <w:rPr>
          <w:rFonts w:ascii="Arial" w:eastAsia="Times New Roman" w:hAnsi="Arial" w:cs="Arial"/>
          <w:sz w:val="24"/>
          <w:lang w:eastAsia="es-ES"/>
        </w:rPr>
        <w:tab/>
        <w:t>El Magistrado,</w:t>
      </w:r>
    </w:p>
    <w:p w:rsidR="0085253B" w:rsidRPr="0085253B" w:rsidRDefault="0085253B" w:rsidP="00E04A30">
      <w:pPr>
        <w:spacing w:line="288" w:lineRule="auto"/>
        <w:jc w:val="left"/>
        <w:rPr>
          <w:rFonts w:ascii="Arial" w:eastAsia="Times New Roman" w:hAnsi="Arial" w:cs="Arial"/>
          <w:sz w:val="24"/>
          <w:lang w:eastAsia="es-ES"/>
        </w:rPr>
      </w:pPr>
    </w:p>
    <w:p w:rsidR="0085253B" w:rsidRDefault="0085253B" w:rsidP="00E04A30">
      <w:pPr>
        <w:spacing w:line="288" w:lineRule="auto"/>
        <w:jc w:val="left"/>
        <w:rPr>
          <w:rFonts w:ascii="Arial" w:eastAsia="Times New Roman" w:hAnsi="Arial" w:cs="Arial"/>
          <w:sz w:val="24"/>
          <w:lang w:eastAsia="es-ES"/>
        </w:rPr>
      </w:pPr>
    </w:p>
    <w:p w:rsidR="0085253B" w:rsidRPr="0085253B" w:rsidRDefault="0085253B" w:rsidP="00E04A30">
      <w:pPr>
        <w:spacing w:line="288" w:lineRule="auto"/>
        <w:ind w:firstLine="0"/>
        <w:jc w:val="left"/>
        <w:rPr>
          <w:rFonts w:ascii="Arial" w:eastAsia="Times New Roman" w:hAnsi="Arial" w:cs="Arial"/>
          <w:b/>
          <w:sz w:val="24"/>
          <w:lang w:eastAsia="es-ES"/>
        </w:rPr>
      </w:pPr>
    </w:p>
    <w:p w:rsidR="0085253B" w:rsidRPr="0085253B" w:rsidRDefault="0085253B" w:rsidP="00E04A30">
      <w:pPr>
        <w:spacing w:line="288" w:lineRule="auto"/>
        <w:ind w:firstLine="0"/>
        <w:jc w:val="left"/>
        <w:rPr>
          <w:rFonts w:ascii="Arial" w:eastAsia="Times New Roman" w:hAnsi="Arial" w:cs="Arial"/>
          <w:b/>
          <w:sz w:val="24"/>
          <w:lang w:eastAsia="es-ES"/>
        </w:rPr>
      </w:pPr>
      <w:r w:rsidRPr="0085253B">
        <w:rPr>
          <w:rFonts w:ascii="Arial" w:eastAsia="Times New Roman" w:hAnsi="Arial" w:cs="Arial"/>
          <w:b/>
          <w:sz w:val="24"/>
          <w:lang w:eastAsia="es-ES"/>
        </w:rPr>
        <w:t>OLGA LUCÍA HOYOS SEPÚLVEDA</w:t>
      </w:r>
      <w:r w:rsidRPr="0085253B">
        <w:rPr>
          <w:rFonts w:ascii="Arial" w:eastAsia="Times New Roman" w:hAnsi="Arial" w:cs="Arial"/>
          <w:b/>
          <w:sz w:val="24"/>
          <w:lang w:eastAsia="es-ES"/>
        </w:rPr>
        <w:tab/>
      </w:r>
      <w:r w:rsidRPr="0085253B">
        <w:rPr>
          <w:rFonts w:ascii="Arial" w:eastAsia="Times New Roman" w:hAnsi="Arial" w:cs="Arial"/>
          <w:b/>
          <w:sz w:val="24"/>
          <w:lang w:eastAsia="es-ES"/>
        </w:rPr>
        <w:tab/>
        <w:t xml:space="preserve">   JULIO CÉSAR SALAZAR MUÑOZ</w:t>
      </w:r>
    </w:p>
    <w:p w:rsidR="009F69A2" w:rsidRDefault="0085253B" w:rsidP="00E04A30">
      <w:pPr>
        <w:spacing w:line="288" w:lineRule="auto"/>
        <w:ind w:left="4248" w:firstLine="708"/>
        <w:rPr>
          <w:rFonts w:ascii="Arial" w:hAnsi="Arial" w:cs="Arial"/>
          <w:spacing w:val="-3"/>
          <w:kern w:val="2"/>
          <w:sz w:val="24"/>
          <w:szCs w:val="24"/>
        </w:rPr>
      </w:pPr>
      <w:r>
        <w:rPr>
          <w:rFonts w:ascii="Arial" w:hAnsi="Arial" w:cs="Arial"/>
          <w:spacing w:val="-3"/>
          <w:kern w:val="2"/>
          <w:sz w:val="24"/>
          <w:szCs w:val="24"/>
        </w:rPr>
        <w:t xml:space="preserve">  </w:t>
      </w:r>
      <w:r w:rsidR="00D76706">
        <w:rPr>
          <w:rFonts w:ascii="Arial" w:hAnsi="Arial" w:cs="Arial"/>
          <w:spacing w:val="-3"/>
          <w:kern w:val="2"/>
          <w:sz w:val="24"/>
          <w:szCs w:val="24"/>
        </w:rPr>
        <w:t xml:space="preserve"> </w:t>
      </w:r>
      <w:r>
        <w:rPr>
          <w:rFonts w:ascii="Arial" w:hAnsi="Arial" w:cs="Arial"/>
          <w:spacing w:val="-3"/>
          <w:kern w:val="2"/>
          <w:sz w:val="24"/>
          <w:szCs w:val="24"/>
        </w:rPr>
        <w:t xml:space="preserve"> </w:t>
      </w:r>
      <w:r w:rsidR="00577599" w:rsidRPr="00480FA0">
        <w:rPr>
          <w:rFonts w:ascii="Arial" w:hAnsi="Arial" w:cs="Arial"/>
          <w:spacing w:val="-3"/>
          <w:kern w:val="2"/>
          <w:sz w:val="24"/>
          <w:szCs w:val="24"/>
        </w:rPr>
        <w:t>Aclara voto</w:t>
      </w:r>
    </w:p>
    <w:p w:rsidR="00751D21" w:rsidRDefault="00751D21">
      <w:pPr>
        <w:spacing w:after="160"/>
        <w:ind w:firstLine="0"/>
        <w:jc w:val="left"/>
        <w:rPr>
          <w:rFonts w:ascii="Arial" w:hAnsi="Arial" w:cs="Arial"/>
          <w:spacing w:val="-3"/>
          <w:kern w:val="2"/>
          <w:sz w:val="24"/>
          <w:szCs w:val="24"/>
        </w:rPr>
      </w:pPr>
      <w:r>
        <w:rPr>
          <w:rFonts w:ascii="Arial" w:hAnsi="Arial" w:cs="Arial"/>
          <w:spacing w:val="-3"/>
          <w:kern w:val="2"/>
          <w:sz w:val="24"/>
          <w:szCs w:val="24"/>
        </w:rPr>
        <w:br w:type="page"/>
      </w:r>
    </w:p>
    <w:p w:rsidR="003078B5" w:rsidRPr="003078B5" w:rsidRDefault="003078B5" w:rsidP="003078B5">
      <w:pPr>
        <w:widowControl w:val="0"/>
        <w:autoSpaceDE w:val="0"/>
        <w:autoSpaceDN w:val="0"/>
        <w:adjustRightInd w:val="0"/>
        <w:spacing w:line="240" w:lineRule="auto"/>
        <w:ind w:firstLine="0"/>
        <w:rPr>
          <w:rFonts w:ascii="Arial" w:eastAsia="Times New Roman" w:hAnsi="Arial" w:cs="Arial"/>
          <w:sz w:val="20"/>
          <w:szCs w:val="24"/>
          <w:lang w:eastAsia="es-ES"/>
        </w:rPr>
      </w:pPr>
      <w:r w:rsidRPr="003078B5">
        <w:rPr>
          <w:rFonts w:ascii="Arial" w:eastAsia="Times New Roman" w:hAnsi="Arial" w:cs="Arial"/>
          <w:sz w:val="20"/>
          <w:szCs w:val="24"/>
          <w:lang w:eastAsia="es-ES"/>
        </w:rPr>
        <w:lastRenderedPageBreak/>
        <w:t>Providencia</w:t>
      </w:r>
      <w:r w:rsidRPr="003078B5">
        <w:rPr>
          <w:rFonts w:ascii="Arial" w:eastAsia="Times New Roman" w:hAnsi="Arial" w:cs="Arial"/>
          <w:sz w:val="20"/>
          <w:szCs w:val="24"/>
          <w:lang w:eastAsia="es-ES"/>
        </w:rPr>
        <w:tab/>
        <w:t>:</w:t>
      </w:r>
      <w:r>
        <w:rPr>
          <w:rFonts w:ascii="Arial" w:eastAsia="Times New Roman" w:hAnsi="Arial" w:cs="Arial"/>
          <w:sz w:val="20"/>
          <w:szCs w:val="24"/>
          <w:lang w:eastAsia="es-ES"/>
        </w:rPr>
        <w:tab/>
      </w:r>
      <w:r w:rsidRPr="003078B5">
        <w:rPr>
          <w:rFonts w:ascii="Arial" w:eastAsia="Times New Roman" w:hAnsi="Arial" w:cs="Arial"/>
          <w:sz w:val="20"/>
          <w:szCs w:val="24"/>
          <w:lang w:eastAsia="es-ES"/>
        </w:rPr>
        <w:tab/>
        <w:t>Sentencia del 13 de diciembre de 2019</w:t>
      </w:r>
    </w:p>
    <w:p w:rsidR="003078B5" w:rsidRPr="003078B5" w:rsidRDefault="003078B5" w:rsidP="003078B5">
      <w:pPr>
        <w:widowControl w:val="0"/>
        <w:autoSpaceDE w:val="0"/>
        <w:autoSpaceDN w:val="0"/>
        <w:adjustRightInd w:val="0"/>
        <w:spacing w:line="240" w:lineRule="auto"/>
        <w:ind w:firstLine="0"/>
        <w:rPr>
          <w:rFonts w:ascii="Arial" w:eastAsia="Times New Roman" w:hAnsi="Arial" w:cs="Arial"/>
          <w:sz w:val="20"/>
          <w:szCs w:val="24"/>
          <w:lang w:eastAsia="es-ES"/>
        </w:rPr>
      </w:pPr>
      <w:r w:rsidRPr="003078B5">
        <w:rPr>
          <w:rFonts w:ascii="Arial" w:eastAsia="Times New Roman" w:hAnsi="Arial" w:cs="Arial"/>
          <w:sz w:val="20"/>
          <w:szCs w:val="24"/>
          <w:lang w:eastAsia="es-ES"/>
        </w:rPr>
        <w:t xml:space="preserve">Radicación No. </w:t>
      </w:r>
      <w:r w:rsidRPr="003078B5">
        <w:rPr>
          <w:rFonts w:ascii="Arial" w:eastAsia="Times New Roman" w:hAnsi="Arial" w:cs="Arial"/>
          <w:sz w:val="20"/>
          <w:szCs w:val="24"/>
          <w:lang w:eastAsia="es-ES"/>
        </w:rPr>
        <w:tab/>
        <w:t>:</w:t>
      </w:r>
      <w:r w:rsidRPr="003078B5">
        <w:rPr>
          <w:rFonts w:ascii="Arial" w:eastAsia="Times New Roman" w:hAnsi="Arial" w:cs="Arial"/>
          <w:sz w:val="20"/>
          <w:szCs w:val="24"/>
          <w:lang w:eastAsia="es-ES"/>
        </w:rPr>
        <w:tab/>
      </w:r>
      <w:r>
        <w:rPr>
          <w:rFonts w:ascii="Arial" w:eastAsia="Times New Roman" w:hAnsi="Arial" w:cs="Arial"/>
          <w:sz w:val="20"/>
          <w:szCs w:val="24"/>
          <w:lang w:eastAsia="es-ES"/>
        </w:rPr>
        <w:tab/>
      </w:r>
      <w:r w:rsidRPr="003078B5">
        <w:rPr>
          <w:rFonts w:ascii="Arial" w:eastAsia="Times New Roman" w:hAnsi="Arial" w:cs="Arial"/>
          <w:sz w:val="20"/>
          <w:szCs w:val="24"/>
          <w:lang w:eastAsia="es-ES"/>
        </w:rPr>
        <w:t>66001-31-05-001-2017-00273-01</w:t>
      </w:r>
    </w:p>
    <w:p w:rsidR="003078B5" w:rsidRPr="003078B5" w:rsidRDefault="003078B5" w:rsidP="003078B5">
      <w:pPr>
        <w:widowControl w:val="0"/>
        <w:autoSpaceDE w:val="0"/>
        <w:autoSpaceDN w:val="0"/>
        <w:adjustRightInd w:val="0"/>
        <w:spacing w:line="240" w:lineRule="auto"/>
        <w:ind w:firstLine="0"/>
        <w:rPr>
          <w:rFonts w:ascii="Arial" w:eastAsia="Times New Roman" w:hAnsi="Arial" w:cs="Arial"/>
          <w:sz w:val="20"/>
          <w:szCs w:val="24"/>
          <w:lang w:eastAsia="es-ES"/>
        </w:rPr>
      </w:pPr>
      <w:r>
        <w:rPr>
          <w:rFonts w:ascii="Arial" w:eastAsia="Times New Roman" w:hAnsi="Arial" w:cs="Arial"/>
          <w:sz w:val="20"/>
          <w:szCs w:val="24"/>
          <w:lang w:eastAsia="es-ES"/>
        </w:rPr>
        <w:t>Proceso</w:t>
      </w:r>
      <w:r>
        <w:rPr>
          <w:rFonts w:ascii="Arial" w:eastAsia="Times New Roman" w:hAnsi="Arial" w:cs="Arial"/>
          <w:sz w:val="20"/>
          <w:szCs w:val="24"/>
          <w:lang w:eastAsia="es-ES"/>
        </w:rPr>
        <w:tab/>
      </w:r>
      <w:r w:rsidRPr="003078B5">
        <w:rPr>
          <w:rFonts w:ascii="Arial" w:eastAsia="Times New Roman" w:hAnsi="Arial" w:cs="Arial"/>
          <w:sz w:val="20"/>
          <w:szCs w:val="24"/>
          <w:lang w:eastAsia="es-ES"/>
        </w:rPr>
        <w:t>:</w:t>
      </w:r>
      <w:r>
        <w:rPr>
          <w:rFonts w:ascii="Arial" w:eastAsia="Times New Roman" w:hAnsi="Arial" w:cs="Arial"/>
          <w:sz w:val="20"/>
          <w:szCs w:val="24"/>
          <w:lang w:eastAsia="es-ES"/>
        </w:rPr>
        <w:tab/>
      </w:r>
      <w:r w:rsidRPr="003078B5">
        <w:rPr>
          <w:rFonts w:ascii="Arial" w:eastAsia="Times New Roman" w:hAnsi="Arial" w:cs="Arial"/>
          <w:sz w:val="20"/>
          <w:szCs w:val="24"/>
          <w:lang w:eastAsia="es-ES"/>
        </w:rPr>
        <w:tab/>
        <w:t>Ordinario Laboral de Primera Instancia</w:t>
      </w:r>
    </w:p>
    <w:p w:rsidR="003078B5" w:rsidRPr="003078B5" w:rsidRDefault="003078B5" w:rsidP="003078B5">
      <w:pPr>
        <w:widowControl w:val="0"/>
        <w:autoSpaceDE w:val="0"/>
        <w:autoSpaceDN w:val="0"/>
        <w:adjustRightInd w:val="0"/>
        <w:spacing w:line="240" w:lineRule="auto"/>
        <w:ind w:firstLine="0"/>
        <w:rPr>
          <w:rFonts w:ascii="Arial" w:eastAsia="Times New Roman" w:hAnsi="Arial" w:cs="Arial"/>
          <w:sz w:val="20"/>
          <w:szCs w:val="24"/>
          <w:lang w:eastAsia="es-ES"/>
        </w:rPr>
      </w:pPr>
      <w:r w:rsidRPr="003078B5">
        <w:rPr>
          <w:rFonts w:ascii="Arial" w:eastAsia="Times New Roman" w:hAnsi="Arial" w:cs="Arial"/>
          <w:sz w:val="20"/>
          <w:szCs w:val="24"/>
          <w:lang w:eastAsia="es-ES"/>
        </w:rPr>
        <w:t>Demandante</w:t>
      </w:r>
      <w:r w:rsidRPr="003078B5">
        <w:rPr>
          <w:rFonts w:ascii="Arial" w:eastAsia="Times New Roman" w:hAnsi="Arial" w:cs="Arial"/>
          <w:sz w:val="20"/>
          <w:szCs w:val="24"/>
          <w:lang w:eastAsia="es-ES"/>
        </w:rPr>
        <w:tab/>
        <w:t>:</w:t>
      </w:r>
      <w:r>
        <w:rPr>
          <w:rFonts w:ascii="Arial" w:eastAsia="Times New Roman" w:hAnsi="Arial" w:cs="Arial"/>
          <w:sz w:val="20"/>
          <w:szCs w:val="24"/>
          <w:lang w:eastAsia="es-ES"/>
        </w:rPr>
        <w:tab/>
      </w:r>
      <w:r w:rsidRPr="003078B5">
        <w:rPr>
          <w:rFonts w:ascii="Arial" w:eastAsia="Times New Roman" w:hAnsi="Arial" w:cs="Arial"/>
          <w:sz w:val="20"/>
          <w:szCs w:val="24"/>
          <w:lang w:eastAsia="es-ES"/>
        </w:rPr>
        <w:tab/>
        <w:t>Gloria Inés Correa Gil</w:t>
      </w:r>
    </w:p>
    <w:p w:rsidR="003078B5" w:rsidRPr="003078B5" w:rsidRDefault="003078B5" w:rsidP="003078B5">
      <w:pPr>
        <w:widowControl w:val="0"/>
        <w:autoSpaceDE w:val="0"/>
        <w:autoSpaceDN w:val="0"/>
        <w:adjustRightInd w:val="0"/>
        <w:spacing w:line="240" w:lineRule="auto"/>
        <w:ind w:firstLine="0"/>
        <w:rPr>
          <w:rFonts w:ascii="Arial" w:eastAsia="Times New Roman" w:hAnsi="Arial" w:cs="Arial"/>
          <w:sz w:val="20"/>
          <w:szCs w:val="24"/>
          <w:lang w:eastAsia="es-ES"/>
        </w:rPr>
      </w:pPr>
      <w:r w:rsidRPr="003078B5">
        <w:rPr>
          <w:rFonts w:ascii="Arial" w:eastAsia="Times New Roman" w:hAnsi="Arial" w:cs="Arial"/>
          <w:sz w:val="20"/>
          <w:szCs w:val="24"/>
          <w:lang w:eastAsia="es-ES"/>
        </w:rPr>
        <w:t>Demandado</w:t>
      </w:r>
      <w:r w:rsidRPr="003078B5">
        <w:rPr>
          <w:rFonts w:ascii="Arial" w:eastAsia="Times New Roman" w:hAnsi="Arial" w:cs="Arial"/>
          <w:sz w:val="20"/>
          <w:szCs w:val="24"/>
          <w:lang w:eastAsia="es-ES"/>
        </w:rPr>
        <w:tab/>
        <w:t>:</w:t>
      </w:r>
      <w:r>
        <w:rPr>
          <w:rFonts w:ascii="Arial" w:eastAsia="Times New Roman" w:hAnsi="Arial" w:cs="Arial"/>
          <w:sz w:val="20"/>
          <w:szCs w:val="24"/>
          <w:lang w:eastAsia="es-ES"/>
        </w:rPr>
        <w:tab/>
      </w:r>
      <w:r w:rsidRPr="003078B5">
        <w:rPr>
          <w:rFonts w:ascii="Arial" w:eastAsia="Times New Roman" w:hAnsi="Arial" w:cs="Arial"/>
          <w:sz w:val="20"/>
          <w:szCs w:val="24"/>
          <w:lang w:eastAsia="es-ES"/>
        </w:rPr>
        <w:tab/>
        <w:t xml:space="preserve">AFP </w:t>
      </w:r>
      <w:proofErr w:type="spellStart"/>
      <w:r w:rsidRPr="003078B5">
        <w:rPr>
          <w:rFonts w:ascii="Arial" w:eastAsia="Times New Roman" w:hAnsi="Arial" w:cs="Arial"/>
          <w:sz w:val="20"/>
          <w:szCs w:val="24"/>
          <w:lang w:eastAsia="es-ES"/>
        </w:rPr>
        <w:t>Colfondos</w:t>
      </w:r>
      <w:proofErr w:type="spellEnd"/>
      <w:r w:rsidRPr="003078B5">
        <w:rPr>
          <w:rFonts w:ascii="Arial" w:eastAsia="Times New Roman" w:hAnsi="Arial" w:cs="Arial"/>
          <w:sz w:val="20"/>
          <w:szCs w:val="24"/>
          <w:lang w:eastAsia="es-ES"/>
        </w:rPr>
        <w:t xml:space="preserve"> S.A. y Colpensiones</w:t>
      </w:r>
    </w:p>
    <w:p w:rsidR="003078B5" w:rsidRDefault="003078B5" w:rsidP="003078B5">
      <w:pPr>
        <w:widowControl w:val="0"/>
        <w:autoSpaceDE w:val="0"/>
        <w:autoSpaceDN w:val="0"/>
        <w:adjustRightInd w:val="0"/>
        <w:spacing w:line="240" w:lineRule="auto"/>
        <w:ind w:firstLine="0"/>
        <w:rPr>
          <w:rFonts w:ascii="Arial" w:eastAsia="Times New Roman" w:hAnsi="Arial" w:cs="Arial"/>
          <w:sz w:val="20"/>
          <w:szCs w:val="24"/>
          <w:lang w:eastAsia="es-ES"/>
        </w:rPr>
      </w:pPr>
      <w:r w:rsidRPr="003078B5">
        <w:rPr>
          <w:rFonts w:ascii="Arial" w:eastAsia="Times New Roman" w:hAnsi="Arial" w:cs="Arial"/>
          <w:sz w:val="20"/>
          <w:szCs w:val="24"/>
          <w:lang w:eastAsia="es-ES"/>
        </w:rPr>
        <w:t>Juzgado</w:t>
      </w:r>
      <w:r w:rsidRPr="003078B5">
        <w:rPr>
          <w:rFonts w:ascii="Arial" w:eastAsia="Times New Roman" w:hAnsi="Arial" w:cs="Arial"/>
          <w:sz w:val="20"/>
          <w:szCs w:val="24"/>
          <w:lang w:eastAsia="es-ES"/>
        </w:rPr>
        <w:tab/>
        <w:t>:</w:t>
      </w:r>
      <w:r w:rsidRPr="003078B5">
        <w:rPr>
          <w:rFonts w:ascii="Arial" w:eastAsia="Times New Roman" w:hAnsi="Arial" w:cs="Arial"/>
          <w:sz w:val="20"/>
          <w:szCs w:val="24"/>
          <w:lang w:eastAsia="es-ES"/>
        </w:rPr>
        <w:tab/>
      </w:r>
      <w:r>
        <w:rPr>
          <w:rFonts w:ascii="Arial" w:eastAsia="Times New Roman" w:hAnsi="Arial" w:cs="Arial"/>
          <w:sz w:val="20"/>
          <w:szCs w:val="24"/>
          <w:lang w:eastAsia="es-ES"/>
        </w:rPr>
        <w:tab/>
      </w:r>
      <w:r w:rsidRPr="003078B5">
        <w:rPr>
          <w:rFonts w:ascii="Arial" w:eastAsia="Times New Roman" w:hAnsi="Arial" w:cs="Arial"/>
          <w:sz w:val="20"/>
          <w:szCs w:val="24"/>
          <w:lang w:eastAsia="es-ES"/>
        </w:rPr>
        <w:t>Primero Laboral del Circuito</w:t>
      </w:r>
    </w:p>
    <w:p w:rsidR="00751D21" w:rsidRPr="001F427E" w:rsidRDefault="00751D21" w:rsidP="003078B5">
      <w:pPr>
        <w:widowControl w:val="0"/>
        <w:autoSpaceDE w:val="0"/>
        <w:autoSpaceDN w:val="0"/>
        <w:adjustRightInd w:val="0"/>
        <w:spacing w:line="240" w:lineRule="auto"/>
        <w:ind w:firstLine="0"/>
        <w:rPr>
          <w:rFonts w:ascii="Arial" w:eastAsia="Times New Roman" w:hAnsi="Arial" w:cs="Arial"/>
          <w:sz w:val="20"/>
          <w:szCs w:val="24"/>
          <w:lang w:eastAsia="es-ES"/>
        </w:rPr>
      </w:pPr>
      <w:r w:rsidRPr="001F427E">
        <w:rPr>
          <w:rFonts w:ascii="Arial" w:eastAsia="Times New Roman" w:hAnsi="Arial" w:cs="Arial"/>
          <w:sz w:val="20"/>
          <w:szCs w:val="24"/>
          <w:lang w:eastAsia="es-ES"/>
        </w:rPr>
        <w:t>Magistrad</w:t>
      </w:r>
      <w:r>
        <w:rPr>
          <w:rFonts w:ascii="Arial" w:eastAsia="Times New Roman" w:hAnsi="Arial" w:cs="Arial"/>
          <w:sz w:val="20"/>
          <w:szCs w:val="24"/>
          <w:lang w:eastAsia="es-ES"/>
        </w:rPr>
        <w:t>as</w:t>
      </w:r>
      <w:r w:rsidRPr="001F427E">
        <w:rPr>
          <w:rFonts w:ascii="Arial" w:eastAsia="Times New Roman" w:hAnsi="Arial" w:cs="Arial"/>
          <w:sz w:val="20"/>
          <w:szCs w:val="24"/>
          <w:lang w:eastAsia="es-ES"/>
        </w:rPr>
        <w:t xml:space="preserve"> Ponente</w:t>
      </w:r>
      <w:r>
        <w:rPr>
          <w:rFonts w:ascii="Arial" w:eastAsia="Times New Roman" w:hAnsi="Arial" w:cs="Arial"/>
          <w:sz w:val="20"/>
          <w:szCs w:val="24"/>
          <w:lang w:eastAsia="es-ES"/>
        </w:rPr>
        <w:t>s</w:t>
      </w:r>
      <w:r w:rsidRPr="001F427E">
        <w:rPr>
          <w:rFonts w:ascii="Arial" w:eastAsia="Times New Roman" w:hAnsi="Arial" w:cs="Arial"/>
          <w:sz w:val="20"/>
          <w:szCs w:val="24"/>
          <w:lang w:eastAsia="es-ES"/>
        </w:rPr>
        <w:t>:</w:t>
      </w:r>
      <w:r w:rsidRPr="001F427E">
        <w:rPr>
          <w:rFonts w:ascii="Arial" w:eastAsia="Times New Roman" w:hAnsi="Arial" w:cs="Arial"/>
          <w:sz w:val="20"/>
          <w:szCs w:val="24"/>
          <w:lang w:eastAsia="es-ES"/>
        </w:rPr>
        <w:tab/>
      </w:r>
      <w:r w:rsidRPr="001F427E">
        <w:rPr>
          <w:rFonts w:ascii="Arial" w:eastAsia="Times New Roman" w:hAnsi="Arial" w:cs="Arial"/>
          <w:sz w:val="20"/>
          <w:szCs w:val="24"/>
          <w:lang w:eastAsia="es-ES"/>
        </w:rPr>
        <w:tab/>
        <w:t>Dr</w:t>
      </w:r>
      <w:r>
        <w:rPr>
          <w:rFonts w:ascii="Arial" w:eastAsia="Times New Roman" w:hAnsi="Arial" w:cs="Arial"/>
          <w:sz w:val="20"/>
          <w:szCs w:val="24"/>
          <w:lang w:eastAsia="es-ES"/>
        </w:rPr>
        <w:t>as</w:t>
      </w:r>
      <w:r w:rsidRPr="001F427E">
        <w:rPr>
          <w:rFonts w:ascii="Arial" w:eastAsia="Times New Roman" w:hAnsi="Arial" w:cs="Arial"/>
          <w:sz w:val="20"/>
          <w:szCs w:val="24"/>
          <w:lang w:eastAsia="es-ES"/>
        </w:rPr>
        <w:t xml:space="preserve">. </w:t>
      </w:r>
      <w:r>
        <w:rPr>
          <w:rFonts w:ascii="Arial" w:eastAsia="Times New Roman" w:hAnsi="Arial" w:cs="Arial"/>
          <w:sz w:val="20"/>
          <w:szCs w:val="24"/>
          <w:lang w:eastAsia="es-ES"/>
        </w:rPr>
        <w:t>Ana Lucía Caicedo Calderón y Olga Lucía Hoyos Sepúlveda</w:t>
      </w:r>
    </w:p>
    <w:p w:rsidR="00751D21" w:rsidRPr="001F427E" w:rsidRDefault="00751D21" w:rsidP="00751D21">
      <w:pPr>
        <w:widowControl w:val="0"/>
        <w:autoSpaceDE w:val="0"/>
        <w:autoSpaceDN w:val="0"/>
        <w:adjustRightInd w:val="0"/>
        <w:spacing w:line="240" w:lineRule="auto"/>
        <w:ind w:firstLine="0"/>
        <w:rPr>
          <w:rFonts w:ascii="Arial" w:eastAsia="Times New Roman" w:hAnsi="Arial" w:cs="Arial"/>
          <w:sz w:val="20"/>
          <w:szCs w:val="24"/>
          <w:lang w:eastAsia="es-ES"/>
        </w:rPr>
      </w:pPr>
      <w:r w:rsidRPr="001F427E">
        <w:rPr>
          <w:rFonts w:ascii="Arial" w:eastAsia="Times New Roman" w:hAnsi="Arial" w:cs="Arial"/>
          <w:sz w:val="20"/>
          <w:szCs w:val="24"/>
          <w:lang w:eastAsia="es-ES"/>
        </w:rPr>
        <w:t>Magistrada que salva voto:</w:t>
      </w:r>
      <w:r w:rsidRPr="001F427E">
        <w:rPr>
          <w:rFonts w:ascii="Arial" w:eastAsia="Times New Roman" w:hAnsi="Arial" w:cs="Arial"/>
          <w:sz w:val="20"/>
          <w:szCs w:val="24"/>
          <w:lang w:eastAsia="es-ES"/>
        </w:rPr>
        <w:tab/>
        <w:t>Ana Lucía Caicedo Calderón</w:t>
      </w:r>
    </w:p>
    <w:p w:rsidR="00751D21" w:rsidRDefault="00751D21" w:rsidP="00751D21">
      <w:pPr>
        <w:widowControl w:val="0"/>
        <w:autoSpaceDE w:val="0"/>
        <w:autoSpaceDN w:val="0"/>
        <w:adjustRightInd w:val="0"/>
        <w:spacing w:line="240" w:lineRule="auto"/>
        <w:ind w:left="2805" w:hanging="2805"/>
        <w:rPr>
          <w:rFonts w:ascii="Arial" w:eastAsia="Times New Roman" w:hAnsi="Arial" w:cs="Arial"/>
          <w:sz w:val="20"/>
          <w:szCs w:val="24"/>
          <w:lang w:eastAsia="es-ES"/>
        </w:rPr>
      </w:pPr>
    </w:p>
    <w:p w:rsidR="00751D21" w:rsidRPr="001F427E" w:rsidRDefault="00751D21" w:rsidP="00751D21">
      <w:pPr>
        <w:widowControl w:val="0"/>
        <w:autoSpaceDE w:val="0"/>
        <w:autoSpaceDN w:val="0"/>
        <w:adjustRightInd w:val="0"/>
        <w:spacing w:line="240" w:lineRule="auto"/>
        <w:ind w:left="2805" w:hanging="2805"/>
        <w:rPr>
          <w:rFonts w:ascii="Arial" w:eastAsia="Times New Roman" w:hAnsi="Arial" w:cs="Arial"/>
          <w:sz w:val="20"/>
          <w:szCs w:val="24"/>
          <w:lang w:eastAsia="es-ES"/>
        </w:rPr>
      </w:pPr>
    </w:p>
    <w:p w:rsidR="00751D21" w:rsidRPr="001F427E" w:rsidRDefault="00751D21" w:rsidP="00751D21">
      <w:pPr>
        <w:spacing w:line="240" w:lineRule="auto"/>
        <w:ind w:firstLine="0"/>
        <w:jc w:val="left"/>
        <w:rPr>
          <w:rFonts w:ascii="Arial" w:eastAsia="Times New Roman" w:hAnsi="Arial" w:cs="Arial"/>
          <w:sz w:val="20"/>
          <w:szCs w:val="24"/>
          <w:lang w:val="es-CO" w:eastAsia="es-MX"/>
        </w:rPr>
      </w:pPr>
    </w:p>
    <w:p w:rsidR="00751D21" w:rsidRPr="001F427E" w:rsidRDefault="00751D21" w:rsidP="00751D21">
      <w:pPr>
        <w:keepNext/>
        <w:spacing w:line="276" w:lineRule="auto"/>
        <w:ind w:firstLine="0"/>
        <w:jc w:val="center"/>
        <w:outlineLvl w:val="0"/>
        <w:rPr>
          <w:rFonts w:ascii="Arial" w:eastAsia="Times New Roman" w:hAnsi="Arial" w:cs="Arial"/>
          <w:b/>
          <w:bCs/>
          <w:spacing w:val="2"/>
          <w:sz w:val="28"/>
          <w:szCs w:val="24"/>
          <w:u w:val="single"/>
          <w:lang w:eastAsia="es-ES"/>
        </w:rPr>
      </w:pPr>
      <w:r w:rsidRPr="001F427E">
        <w:rPr>
          <w:rFonts w:ascii="Arial" w:eastAsia="Times New Roman" w:hAnsi="Arial" w:cs="Arial"/>
          <w:b/>
          <w:bCs/>
          <w:spacing w:val="2"/>
          <w:sz w:val="28"/>
          <w:szCs w:val="24"/>
          <w:u w:val="single"/>
          <w:lang w:eastAsia="es-ES"/>
        </w:rPr>
        <w:t>SALVAMENTO DE VOTO</w:t>
      </w:r>
    </w:p>
    <w:p w:rsidR="00751D21" w:rsidRPr="001F427E" w:rsidRDefault="00751D21" w:rsidP="00751D21">
      <w:pPr>
        <w:spacing w:line="276" w:lineRule="auto"/>
        <w:ind w:firstLine="0"/>
        <w:rPr>
          <w:rFonts w:ascii="Arial" w:eastAsia="Times New Roman" w:hAnsi="Arial" w:cs="Arial"/>
          <w:b/>
          <w:bCs/>
          <w:spacing w:val="2"/>
          <w:sz w:val="24"/>
          <w:szCs w:val="24"/>
          <w:lang w:eastAsia="es-ES"/>
        </w:rPr>
      </w:pPr>
    </w:p>
    <w:p w:rsidR="00751D21" w:rsidRPr="001F427E" w:rsidRDefault="00751D21" w:rsidP="00751D21">
      <w:pPr>
        <w:spacing w:line="276" w:lineRule="auto"/>
        <w:ind w:firstLine="851"/>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Con mi acostumbrado respeto, manifiesto mi inconformidad frente a la sentencia mayoritaria, por cuanto considero que en el presente caso había lugar a declarar la ineficacia del traslado de régimen por las siguientes razones:</w:t>
      </w:r>
    </w:p>
    <w:p w:rsidR="00751D21" w:rsidRPr="001F427E" w:rsidRDefault="00751D21" w:rsidP="00751D21">
      <w:pPr>
        <w:spacing w:line="276" w:lineRule="auto"/>
        <w:ind w:firstLine="851"/>
        <w:rPr>
          <w:rFonts w:ascii="Arial" w:eastAsia="Times New Roman" w:hAnsi="Arial" w:cs="Arial"/>
          <w:spacing w:val="2"/>
          <w:sz w:val="24"/>
          <w:szCs w:val="24"/>
          <w:lang w:eastAsia="es-ES"/>
        </w:rPr>
      </w:pPr>
    </w:p>
    <w:p w:rsidR="00751D21" w:rsidRPr="001F427E" w:rsidRDefault="00751D21" w:rsidP="00751D21">
      <w:pPr>
        <w:numPr>
          <w:ilvl w:val="0"/>
          <w:numId w:val="5"/>
        </w:numPr>
        <w:spacing w:line="276" w:lineRule="auto"/>
        <w:contextualSpacing/>
        <w:rPr>
          <w:rFonts w:ascii="Arial" w:eastAsia="Times New Roman" w:hAnsi="Arial" w:cs="Arial"/>
          <w:b/>
          <w:spacing w:val="2"/>
          <w:sz w:val="24"/>
          <w:szCs w:val="24"/>
          <w:lang w:eastAsia="es-ES"/>
        </w:rPr>
      </w:pPr>
      <w:r w:rsidRPr="001F427E">
        <w:rPr>
          <w:rFonts w:ascii="Arial" w:eastAsia="Times New Roman" w:hAnsi="Arial" w:cs="Arial"/>
          <w:b/>
          <w:spacing w:val="2"/>
          <w:sz w:val="24"/>
          <w:szCs w:val="24"/>
          <w:lang w:eastAsia="es-ES"/>
        </w:rPr>
        <w:t xml:space="preserve">LA ACCIÓN DE INEFICACIA DEL TRASLADO CONLLEVA LA INDEMNIZACIÓN DE PERJUICIOS A CARGO DE LAS </w:t>
      </w:r>
      <w:proofErr w:type="spellStart"/>
      <w:r w:rsidRPr="001F427E">
        <w:rPr>
          <w:rFonts w:ascii="Arial" w:eastAsia="Times New Roman" w:hAnsi="Arial" w:cs="Arial"/>
          <w:b/>
          <w:spacing w:val="2"/>
          <w:sz w:val="24"/>
          <w:szCs w:val="24"/>
          <w:lang w:eastAsia="es-ES"/>
        </w:rPr>
        <w:t>AFPs</w:t>
      </w:r>
      <w:proofErr w:type="spellEnd"/>
      <w:r w:rsidRPr="001F427E">
        <w:rPr>
          <w:rFonts w:ascii="Arial" w:eastAsia="Times New Roman" w:hAnsi="Arial" w:cs="Arial"/>
          <w:b/>
          <w:spacing w:val="2"/>
          <w:sz w:val="24"/>
          <w:szCs w:val="24"/>
          <w:lang w:eastAsia="es-ES"/>
        </w:rPr>
        <w:t xml:space="preserve">: </w:t>
      </w:r>
    </w:p>
    <w:p w:rsidR="00751D21" w:rsidRPr="001F427E" w:rsidRDefault="00751D21" w:rsidP="00751D21">
      <w:pPr>
        <w:spacing w:line="276" w:lineRule="auto"/>
        <w:ind w:firstLine="0"/>
        <w:rPr>
          <w:rFonts w:ascii="Arial" w:eastAsia="Times New Roman" w:hAnsi="Arial" w:cs="Arial"/>
          <w:spacing w:val="2"/>
          <w:sz w:val="24"/>
          <w:szCs w:val="24"/>
          <w:lang w:eastAsia="es-ES"/>
        </w:rPr>
      </w:pPr>
    </w:p>
    <w:p w:rsidR="00751D21" w:rsidRPr="001F427E" w:rsidRDefault="00751D21" w:rsidP="00751D21">
      <w:pPr>
        <w:numPr>
          <w:ilvl w:val="0"/>
          <w:numId w:val="4"/>
        </w:numPr>
        <w:spacing w:line="276" w:lineRule="auto"/>
        <w:ind w:left="426"/>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eastAsia="es-ES"/>
        </w:rPr>
        <w:t xml:space="preserve">En la actualidad existe </w:t>
      </w:r>
      <w:r w:rsidRPr="001F427E">
        <w:rPr>
          <w:rFonts w:ascii="Arial" w:eastAsia="Times New Roman" w:hAnsi="Arial" w:cs="Arial"/>
          <w:b/>
          <w:spacing w:val="2"/>
          <w:sz w:val="24"/>
          <w:szCs w:val="24"/>
          <w:lang w:eastAsia="es-ES"/>
        </w:rPr>
        <w:t>doctrina probable</w:t>
      </w:r>
      <w:r w:rsidRPr="001F427E">
        <w:rPr>
          <w:rFonts w:ascii="Arial" w:eastAsia="Times New Roman" w:hAnsi="Arial" w:cs="Arial"/>
          <w:spacing w:val="2"/>
          <w:sz w:val="24"/>
          <w:szCs w:val="24"/>
          <w:lang w:eastAsia="es-ES"/>
        </w:rPr>
        <w:t xml:space="preserve"> respecto a la ineficacia de los traslados de regímenes, por cuanto la Sala de Casación Laboral ha proferido sobre el tema un número considerable de sentencias, entre otras, las siguientes: </w:t>
      </w:r>
      <w:proofErr w:type="spellStart"/>
      <w:r w:rsidRPr="001F427E">
        <w:rPr>
          <w:rFonts w:ascii="Arial" w:eastAsia="Times New Roman" w:hAnsi="Arial" w:cs="Arial"/>
          <w:bCs/>
          <w:spacing w:val="2"/>
          <w:sz w:val="24"/>
          <w:szCs w:val="24"/>
          <w:lang w:eastAsia="es-ES"/>
        </w:rPr>
        <w:t>SL</w:t>
      </w:r>
      <w:proofErr w:type="spellEnd"/>
      <w:r w:rsidRPr="001F427E">
        <w:rPr>
          <w:rFonts w:ascii="Arial" w:eastAsia="Times New Roman" w:hAnsi="Arial" w:cs="Arial"/>
          <w:bCs/>
          <w:spacing w:val="2"/>
          <w:sz w:val="24"/>
          <w:szCs w:val="24"/>
          <w:lang w:eastAsia="es-ES"/>
        </w:rPr>
        <w:t xml:space="preserve"> 31989 del 9 sep. 2008, </w:t>
      </w:r>
      <w:proofErr w:type="spellStart"/>
      <w:r w:rsidRPr="001F427E">
        <w:rPr>
          <w:rFonts w:ascii="Arial" w:eastAsia="Times New Roman" w:hAnsi="Arial" w:cs="Arial"/>
          <w:spacing w:val="2"/>
          <w:sz w:val="24"/>
          <w:szCs w:val="24"/>
          <w:lang w:eastAsia="es-ES"/>
        </w:rPr>
        <w:t>SL</w:t>
      </w:r>
      <w:proofErr w:type="spellEnd"/>
      <w:r w:rsidRPr="001F427E">
        <w:rPr>
          <w:rFonts w:ascii="Arial" w:eastAsia="Times New Roman" w:hAnsi="Arial" w:cs="Arial"/>
          <w:spacing w:val="2"/>
          <w:sz w:val="24"/>
          <w:szCs w:val="24"/>
          <w:lang w:eastAsia="es-ES"/>
        </w:rPr>
        <w:t xml:space="preserve"> 31314 9 sep. 2008, </w:t>
      </w:r>
      <w:proofErr w:type="spellStart"/>
      <w:r w:rsidRPr="001F427E">
        <w:rPr>
          <w:rFonts w:ascii="Arial" w:eastAsia="Times New Roman" w:hAnsi="Arial" w:cs="Arial"/>
          <w:spacing w:val="2"/>
          <w:sz w:val="24"/>
          <w:szCs w:val="24"/>
          <w:lang w:eastAsia="es-ES"/>
        </w:rPr>
        <w:t>SL</w:t>
      </w:r>
      <w:proofErr w:type="spellEnd"/>
      <w:r w:rsidRPr="001F427E">
        <w:rPr>
          <w:rFonts w:ascii="Arial" w:eastAsia="Times New Roman" w:hAnsi="Arial" w:cs="Arial"/>
          <w:spacing w:val="2"/>
          <w:sz w:val="24"/>
          <w:szCs w:val="24"/>
          <w:lang w:eastAsia="es-ES"/>
        </w:rPr>
        <w:t xml:space="preserve"> 33083 22 nov. 2011, SL12136-2014, </w:t>
      </w:r>
      <w:r w:rsidRPr="001F427E">
        <w:rPr>
          <w:rFonts w:ascii="Arial" w:eastAsia="Times New Roman" w:hAnsi="Arial" w:cs="Arial"/>
          <w:spacing w:val="2"/>
          <w:sz w:val="24"/>
          <w:szCs w:val="24"/>
          <w:lang w:val="es-CO" w:eastAsia="es-ES"/>
        </w:rPr>
        <w:t xml:space="preserve">SL19447-2017, </w:t>
      </w:r>
      <w:r w:rsidRPr="001F427E">
        <w:rPr>
          <w:rFonts w:ascii="Arial" w:eastAsia="Times New Roman" w:hAnsi="Arial" w:cs="Arial"/>
          <w:spacing w:val="2"/>
          <w:sz w:val="24"/>
          <w:szCs w:val="24"/>
          <w:lang w:eastAsia="es-ES"/>
        </w:rPr>
        <w:t>SL4964-2018 y CSJ SL4989-2018</w:t>
      </w:r>
      <w:r w:rsidRPr="001F427E">
        <w:rPr>
          <w:rFonts w:ascii="Arial" w:eastAsia="Times New Roman" w:hAnsi="Arial" w:cs="Arial"/>
          <w:spacing w:val="2"/>
          <w:sz w:val="24"/>
          <w:szCs w:val="24"/>
          <w:lang w:val="es-CO" w:eastAsia="es-ES"/>
        </w:rPr>
        <w:t xml:space="preserve">, </w:t>
      </w:r>
      <w:r w:rsidRPr="001F427E">
        <w:rPr>
          <w:rFonts w:ascii="Arial" w:eastAsia="Times New Roman" w:hAnsi="Arial" w:cs="Arial"/>
          <w:spacing w:val="2"/>
          <w:sz w:val="24"/>
          <w:szCs w:val="24"/>
          <w:lang w:eastAsia="es-ES"/>
        </w:rPr>
        <w:t xml:space="preserve"> </w:t>
      </w:r>
      <w:r w:rsidRPr="001F427E">
        <w:rPr>
          <w:rFonts w:ascii="Arial" w:eastAsia="Times New Roman" w:hAnsi="Arial" w:cs="Arial"/>
          <w:spacing w:val="2"/>
          <w:sz w:val="24"/>
          <w:szCs w:val="24"/>
          <w:shd w:val="clear" w:color="auto" w:fill="FFFFFF"/>
          <w:lang w:eastAsia="es-ES"/>
        </w:rPr>
        <w:t xml:space="preserve">SL1421-2019, SL1452-2019, SL1688-2019 y SL1689-2019, en todas las cuales se determinó el alcance del deber de información a cargo de las Administradoras de Fondos de Pensiones, estableciendo la procedencia de la ineficacia del traslado, </w:t>
      </w:r>
      <w:r w:rsidRPr="001F427E">
        <w:rPr>
          <w:rFonts w:ascii="Arial" w:eastAsia="Times New Roman" w:hAnsi="Arial" w:cs="Arial"/>
          <w:spacing w:val="2"/>
          <w:sz w:val="24"/>
          <w:szCs w:val="24"/>
          <w:lang w:val="es-CO" w:eastAsia="es-ES"/>
        </w:rPr>
        <w:t xml:space="preserve">amén de que en estos procesos opera una inversión de la carga de la prueba en favor del afiliado. </w:t>
      </w:r>
    </w:p>
    <w:p w:rsidR="00751D21" w:rsidRPr="001F427E" w:rsidRDefault="00751D21" w:rsidP="00751D21">
      <w:pPr>
        <w:spacing w:line="276" w:lineRule="auto"/>
        <w:ind w:left="426" w:firstLine="0"/>
        <w:contextualSpacing/>
        <w:rPr>
          <w:rFonts w:ascii="Arial" w:eastAsia="Times New Roman" w:hAnsi="Arial" w:cs="Arial"/>
          <w:spacing w:val="2"/>
          <w:sz w:val="24"/>
          <w:szCs w:val="24"/>
          <w:lang w:val="es-CO" w:eastAsia="es-ES"/>
        </w:rPr>
      </w:pPr>
    </w:p>
    <w:p w:rsidR="00751D21" w:rsidRPr="001F427E" w:rsidRDefault="00751D21" w:rsidP="00751D21">
      <w:pPr>
        <w:numPr>
          <w:ilvl w:val="0"/>
          <w:numId w:val="4"/>
        </w:numPr>
        <w:spacing w:line="276" w:lineRule="auto"/>
        <w:ind w:left="426"/>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rsidR="00751D21" w:rsidRPr="001F427E" w:rsidRDefault="00751D21" w:rsidP="00751D21">
      <w:pPr>
        <w:spacing w:line="276" w:lineRule="auto"/>
        <w:ind w:left="426" w:firstLine="0"/>
        <w:contextualSpacing/>
        <w:rPr>
          <w:rFonts w:ascii="Arial" w:eastAsia="Times New Roman" w:hAnsi="Arial" w:cs="Arial"/>
          <w:spacing w:val="2"/>
          <w:sz w:val="24"/>
          <w:szCs w:val="24"/>
          <w:lang w:val="es-CO" w:eastAsia="es-ES"/>
        </w:rPr>
      </w:pPr>
    </w:p>
    <w:p w:rsidR="00751D21" w:rsidRPr="001F427E" w:rsidRDefault="00751D21" w:rsidP="00751D21">
      <w:pPr>
        <w:numPr>
          <w:ilvl w:val="0"/>
          <w:numId w:val="4"/>
        </w:numPr>
        <w:spacing w:line="276" w:lineRule="auto"/>
        <w:ind w:left="426"/>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 como ya lo había establecido de antaño la Corte Suprema de Justicia en la sentencia hito </w:t>
      </w:r>
      <w:proofErr w:type="spellStart"/>
      <w:r w:rsidRPr="001F427E">
        <w:rPr>
          <w:rFonts w:ascii="Arial" w:eastAsia="Times New Roman" w:hAnsi="Arial" w:cs="Arial"/>
          <w:spacing w:val="2"/>
          <w:sz w:val="24"/>
          <w:szCs w:val="24"/>
          <w:lang w:val="es-CO" w:eastAsia="es-ES"/>
        </w:rPr>
        <w:t>SL</w:t>
      </w:r>
      <w:proofErr w:type="spellEnd"/>
      <w:r w:rsidRPr="001F427E">
        <w:rPr>
          <w:rFonts w:ascii="Arial" w:eastAsia="Times New Roman" w:hAnsi="Arial" w:cs="Arial"/>
          <w:spacing w:val="2"/>
          <w:sz w:val="24"/>
          <w:szCs w:val="24"/>
          <w:lang w:val="es-CO" w:eastAsia="es-ES"/>
        </w:rPr>
        <w:t xml:space="preserve"> </w:t>
      </w:r>
      <w:r w:rsidRPr="001F427E">
        <w:rPr>
          <w:rFonts w:ascii="Arial" w:eastAsia="Times New Roman" w:hAnsi="Arial" w:cs="Arial"/>
          <w:bCs/>
          <w:spacing w:val="2"/>
          <w:sz w:val="24"/>
          <w:szCs w:val="24"/>
          <w:lang w:eastAsia="es-ES"/>
        </w:rPr>
        <w:t>31989 del 9 sep. 2008:</w:t>
      </w:r>
    </w:p>
    <w:p w:rsidR="00751D21" w:rsidRPr="001F427E" w:rsidRDefault="00751D21" w:rsidP="00751D21">
      <w:pPr>
        <w:spacing w:line="276" w:lineRule="auto"/>
        <w:ind w:left="720" w:firstLine="0"/>
        <w:contextualSpacing/>
        <w:rPr>
          <w:rFonts w:ascii="Arial" w:eastAsia="Times New Roman" w:hAnsi="Arial" w:cs="Arial"/>
          <w:spacing w:val="2"/>
          <w:sz w:val="24"/>
          <w:szCs w:val="24"/>
          <w:lang w:val="es-CO" w:eastAsia="es-ES"/>
        </w:rPr>
      </w:pP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rsidR="00751D21" w:rsidRPr="001F427E" w:rsidRDefault="00751D21" w:rsidP="00751D21">
      <w:pPr>
        <w:spacing w:line="240" w:lineRule="auto"/>
        <w:ind w:left="426" w:right="420" w:firstLine="0"/>
        <w:rPr>
          <w:rFonts w:ascii="Arial" w:eastAsia="Times New Roman" w:hAnsi="Arial" w:cs="Arial"/>
          <w:i/>
          <w:spacing w:val="2"/>
          <w:szCs w:val="24"/>
          <w:lang w:val="es-MX" w:eastAsia="es-ES"/>
        </w:rPr>
      </w:pPr>
    </w:p>
    <w:p w:rsidR="00751D21" w:rsidRPr="001F427E" w:rsidRDefault="00751D21" w:rsidP="00751D21">
      <w:pPr>
        <w:spacing w:line="240" w:lineRule="auto"/>
        <w:ind w:left="426" w:right="420" w:firstLine="708"/>
        <w:rPr>
          <w:rFonts w:ascii="Arial" w:eastAsia="Times New Roman" w:hAnsi="Arial" w:cs="Arial"/>
          <w:i/>
          <w:spacing w:val="2"/>
          <w:szCs w:val="24"/>
          <w:lang w:eastAsia="es-ES"/>
        </w:rPr>
      </w:pPr>
      <w:r w:rsidRPr="001F427E">
        <w:rPr>
          <w:rFonts w:ascii="Arial" w:eastAsia="Times New Roman" w:hAnsi="Arial" w:cs="Arial"/>
          <w:i/>
          <w:spacing w:val="2"/>
          <w:szCs w:val="24"/>
          <w:lang w:val="es-MX" w:eastAsia="es-ES"/>
        </w:rPr>
        <w:t xml:space="preserve">Como la nulidad fue conducta indebida de la administradora </w:t>
      </w:r>
      <w:r w:rsidRPr="001F427E">
        <w:rPr>
          <w:rFonts w:ascii="Arial" w:eastAsia="Times New Roman" w:hAnsi="Arial" w:cs="Arial"/>
          <w:b/>
          <w:i/>
          <w:spacing w:val="2"/>
          <w:szCs w:val="24"/>
          <w:lang w:val="es-MX" w:eastAsia="es-ES"/>
        </w:rPr>
        <w:t xml:space="preserve">ésta debe asumir a su cargo los deterioros sufridos por el bien administrado, esto es, las mermas sufridas en el capital destinado a la financiación de la pensión de vejez, ya por pago de mesadas pensionales en el sistema de ahorro individual, </w:t>
      </w:r>
      <w:r w:rsidRPr="001F427E">
        <w:rPr>
          <w:rFonts w:ascii="Arial" w:eastAsia="Times New Roman" w:hAnsi="Arial" w:cs="Arial"/>
          <w:b/>
          <w:i/>
          <w:spacing w:val="2"/>
          <w:szCs w:val="24"/>
          <w:lang w:val="es-MX" w:eastAsia="es-ES"/>
        </w:rPr>
        <w:lastRenderedPageBreak/>
        <w:t xml:space="preserve">ora por los gastos de administración en que hubiere incurrido, los cuales serán asumidos por la Administradora a cargo de su propio patrimonio, </w:t>
      </w:r>
      <w:r w:rsidRPr="001F427E">
        <w:rPr>
          <w:rFonts w:ascii="Arial" w:eastAsia="Times New Roman" w:hAnsi="Arial" w:cs="Arial"/>
          <w:b/>
          <w:i/>
          <w:spacing w:val="2"/>
          <w:szCs w:val="24"/>
          <w:lang w:eastAsia="es-ES"/>
        </w:rPr>
        <w:t>siguiendo para el efecto las reglas del artículo 963 del C.C.</w:t>
      </w:r>
      <w:r w:rsidRPr="001F427E">
        <w:rPr>
          <w:rFonts w:ascii="Arial" w:eastAsia="Times New Roman" w:hAnsi="Arial" w:cs="Arial"/>
          <w:i/>
          <w:spacing w:val="2"/>
          <w:szCs w:val="24"/>
          <w:lang w:eastAsia="es-ES"/>
        </w:rPr>
        <w:t xml:space="preserve"> </w:t>
      </w:r>
    </w:p>
    <w:p w:rsidR="00751D21" w:rsidRPr="001F427E" w:rsidRDefault="00751D21" w:rsidP="00751D21">
      <w:pPr>
        <w:spacing w:line="240" w:lineRule="auto"/>
        <w:ind w:left="426" w:right="420" w:firstLine="708"/>
        <w:rPr>
          <w:rFonts w:ascii="Arial" w:eastAsia="Times New Roman" w:hAnsi="Arial" w:cs="Arial"/>
          <w:i/>
          <w:spacing w:val="2"/>
          <w:szCs w:val="24"/>
          <w:lang w:eastAsia="es-ES"/>
        </w:rPr>
      </w:pPr>
      <w:r w:rsidRPr="001F427E">
        <w:rPr>
          <w:rFonts w:ascii="Arial" w:eastAsia="Times New Roman" w:hAnsi="Arial" w:cs="Arial"/>
          <w:i/>
          <w:spacing w:val="2"/>
          <w:szCs w:val="24"/>
          <w:lang w:eastAsia="es-ES"/>
        </w:rPr>
        <w:t xml:space="preserve">  </w:t>
      </w:r>
    </w:p>
    <w:p w:rsidR="00751D21" w:rsidRPr="001F427E" w:rsidRDefault="00751D21" w:rsidP="00751D21">
      <w:pPr>
        <w:tabs>
          <w:tab w:val="left" w:pos="3420"/>
        </w:tabs>
        <w:autoSpaceDE w:val="0"/>
        <w:autoSpaceDN w:val="0"/>
        <w:adjustRightInd w:val="0"/>
        <w:spacing w:line="240" w:lineRule="auto"/>
        <w:ind w:left="426" w:right="420" w:firstLine="0"/>
        <w:rPr>
          <w:rFonts w:ascii="Arial" w:eastAsia="Times New Roman" w:hAnsi="Arial" w:cs="Arial"/>
          <w:spacing w:val="2"/>
          <w:szCs w:val="24"/>
          <w:lang w:val="es-CO" w:eastAsia="es-ES"/>
        </w:rPr>
      </w:pPr>
      <w:r w:rsidRPr="001F427E">
        <w:rPr>
          <w:rFonts w:ascii="Arial" w:eastAsia="Times New Roman" w:hAnsi="Arial" w:cs="Arial"/>
          <w:b/>
          <w:i/>
          <w:spacing w:val="2"/>
          <w:szCs w:val="24"/>
          <w:lang w:val="es-CO" w:eastAsia="es-ES"/>
        </w:rPr>
        <w:t>Las consecuencias de la nulidad no pueden ser extendidos a terceros, en este caso, a la administradora del régimen de prima media en el que se hallaba el actor antes de producirse la vinculación cuya nulidad se declara,</w:t>
      </w:r>
      <w:r w:rsidRPr="001F427E">
        <w:rPr>
          <w:rFonts w:ascii="Arial" w:eastAsia="Times New Roman" w:hAnsi="Arial" w:cs="Arial"/>
          <w:i/>
          <w:spacing w:val="2"/>
          <w:szCs w:val="24"/>
          <w:lang w:val="es-CO" w:eastAsia="es-ES"/>
        </w:rPr>
        <w:t xml:space="preserve"> de modo que no debe asumir por el sistema de pensiones sanciones derivadas de la mora en el pago íntegro del derecho pensional, obligaciones por las que sólo ha de responder  a partir de </w:t>
      </w:r>
      <w:proofErr w:type="spellStart"/>
      <w:r w:rsidRPr="001F427E">
        <w:rPr>
          <w:rFonts w:ascii="Arial" w:eastAsia="Times New Roman" w:hAnsi="Arial" w:cs="Arial"/>
          <w:i/>
          <w:spacing w:val="2"/>
          <w:szCs w:val="24"/>
          <w:lang w:val="es-CO" w:eastAsia="es-ES"/>
        </w:rPr>
        <w:t>cuando</w:t>
      </w:r>
      <w:proofErr w:type="spellEnd"/>
      <w:r w:rsidRPr="001F427E">
        <w:rPr>
          <w:rFonts w:ascii="Arial" w:eastAsia="Times New Roman" w:hAnsi="Arial" w:cs="Arial"/>
          <w:i/>
          <w:spacing w:val="2"/>
          <w:szCs w:val="24"/>
          <w:lang w:val="es-CO" w:eastAsia="es-ES"/>
        </w:rPr>
        <w:t xml:space="preserve"> le sean trasladados los recursos para financiar la deuda pensional por parte de la entidad aquí demandada”. </w:t>
      </w:r>
      <w:r w:rsidRPr="001F427E">
        <w:rPr>
          <w:rFonts w:ascii="Arial" w:eastAsia="Times New Roman" w:hAnsi="Arial" w:cs="Arial"/>
          <w:spacing w:val="2"/>
          <w:szCs w:val="24"/>
          <w:lang w:val="es-CO" w:eastAsia="es-ES"/>
        </w:rPr>
        <w:t>(Negrilla fuera de texto)</w:t>
      </w:r>
    </w:p>
    <w:p w:rsidR="00751D21" w:rsidRPr="001F427E" w:rsidRDefault="00751D21" w:rsidP="00751D21">
      <w:pPr>
        <w:spacing w:line="276" w:lineRule="auto"/>
        <w:ind w:left="720" w:firstLine="0"/>
        <w:contextualSpacing/>
        <w:rPr>
          <w:rFonts w:ascii="Arial" w:eastAsia="Times New Roman" w:hAnsi="Arial" w:cs="Arial"/>
          <w:spacing w:val="2"/>
          <w:sz w:val="24"/>
          <w:szCs w:val="24"/>
          <w:lang w:val="es-CO" w:eastAsia="es-ES"/>
        </w:rPr>
      </w:pPr>
    </w:p>
    <w:p w:rsidR="00751D21" w:rsidRPr="001F427E" w:rsidRDefault="00751D21" w:rsidP="00751D21">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En la sentencia de la cual me aparto se afirma que el resarcimiento de los perjuicios los está asumiendo COLPENSIONES y no la AFP, situación que no es cierta y contradice los precedentes de la Corte Suprema, como paso a explicar: </w:t>
      </w:r>
    </w:p>
    <w:p w:rsidR="00751D21" w:rsidRPr="001F427E" w:rsidRDefault="00751D21" w:rsidP="00751D21">
      <w:pPr>
        <w:spacing w:line="276" w:lineRule="auto"/>
        <w:ind w:left="720" w:firstLine="0"/>
        <w:contextualSpacing/>
        <w:rPr>
          <w:rFonts w:ascii="Arial" w:eastAsia="Times New Roman" w:hAnsi="Arial" w:cs="Arial"/>
          <w:spacing w:val="2"/>
          <w:sz w:val="24"/>
          <w:szCs w:val="24"/>
          <w:lang w:val="es-CO" w:eastAsia="es-ES"/>
        </w:rPr>
      </w:pPr>
    </w:p>
    <w:p w:rsidR="00751D21" w:rsidRPr="009C28AF" w:rsidRDefault="00751D21" w:rsidP="00751D21">
      <w:pPr>
        <w:spacing w:line="276" w:lineRule="auto"/>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4.1 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 lo que de suyo descarta el pilar fundamental del derecho civil que es la igualdad de las partes. Léase nuevamente la sentencia hito ya referenciada: </w:t>
      </w:r>
    </w:p>
    <w:p w:rsidR="00751D21" w:rsidRPr="001F427E" w:rsidRDefault="00751D21" w:rsidP="00751D21">
      <w:pPr>
        <w:spacing w:line="276" w:lineRule="auto"/>
        <w:ind w:left="1440" w:firstLine="0"/>
        <w:contextualSpacing/>
        <w:rPr>
          <w:rFonts w:ascii="Arial" w:eastAsia="Times New Roman" w:hAnsi="Arial" w:cs="Arial"/>
          <w:spacing w:val="2"/>
          <w:sz w:val="24"/>
          <w:szCs w:val="24"/>
          <w:lang w:val="es-CO" w:eastAsia="es-ES"/>
        </w:rPr>
      </w:pP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b/>
          <w:i/>
          <w:spacing w:val="2"/>
          <w:szCs w:val="24"/>
          <w:lang w:val="es-MX" w:eastAsia="es-ES"/>
        </w:rPr>
        <w:t>Las consecuencias de la nulidad de la vinculación respecto a las prestaciones  acaecidas no es plenamente retroactiva como lo determina la normatividad del derecho privado, la que no tienen cabida enteramente en el derecho social</w:t>
      </w:r>
      <w:r w:rsidRPr="001F427E">
        <w:rPr>
          <w:rFonts w:ascii="Arial" w:eastAsia="Times New Roman" w:hAnsi="Arial" w:cs="Arial"/>
          <w:i/>
          <w:spacing w:val="2"/>
          <w:szCs w:val="24"/>
          <w:lang w:val="es-MX" w:eastAsia="es-ES"/>
        </w:rPr>
        <w:t xml:space="preserve">, de manera que a diferencia de propender por el retorno al estado original, al momento en que se formalizó el acto anulado, mediante la restitución completa de las prestaciones que uno y otro hubieren dado o recibido, ha de valer el carácter tutelar y preservar situaciones consolidadas ya en el ámbito del  derecho laboral ora en el de la seguridad social; en la doctrina es indiscutido que la nulidad del contrato de trabajo, no priva al trabajador del derecho a su remuneración; o que en materia de seguridad social,  en el laboral administrativo,   según el mandato expreso del artículo 136 del </w:t>
      </w:r>
      <w:proofErr w:type="spellStart"/>
      <w:r w:rsidRPr="001F427E">
        <w:rPr>
          <w:rFonts w:ascii="Arial" w:eastAsia="Times New Roman" w:hAnsi="Arial" w:cs="Arial"/>
          <w:i/>
          <w:spacing w:val="2"/>
          <w:szCs w:val="24"/>
          <w:lang w:val="es-MX" w:eastAsia="es-ES"/>
        </w:rPr>
        <w:t>C.C.A</w:t>
      </w:r>
      <w:proofErr w:type="spellEnd"/>
      <w:r w:rsidRPr="001F427E">
        <w:rPr>
          <w:rFonts w:ascii="Arial" w:eastAsia="Times New Roman" w:hAnsi="Arial" w:cs="Arial"/>
          <w:i/>
          <w:spacing w:val="2"/>
          <w:szCs w:val="24"/>
          <w:lang w:val="es-MX" w:eastAsia="es-ES"/>
        </w:rPr>
        <w:t>. el trabajador o el afiliado de buena fe, tiene el derecho a conservar, sin deber de restituir las prestaciones que le hubieren sido pagadas. (Negrillas fuera de texto).</w:t>
      </w:r>
    </w:p>
    <w:p w:rsidR="00751D21" w:rsidRPr="001F427E" w:rsidRDefault="00751D21" w:rsidP="00751D21">
      <w:pPr>
        <w:spacing w:line="276" w:lineRule="auto"/>
        <w:ind w:left="1440" w:firstLine="0"/>
        <w:contextualSpacing/>
        <w:rPr>
          <w:rFonts w:ascii="Arial" w:eastAsia="Times New Roman" w:hAnsi="Arial" w:cs="Arial"/>
          <w:spacing w:val="2"/>
          <w:sz w:val="24"/>
          <w:szCs w:val="24"/>
          <w:lang w:val="es-CO" w:eastAsia="es-ES"/>
        </w:rPr>
      </w:pPr>
    </w:p>
    <w:p w:rsidR="00751D21" w:rsidRPr="009C28AF" w:rsidRDefault="00751D21" w:rsidP="00751D21">
      <w:pPr>
        <w:spacing w:line="276" w:lineRule="auto"/>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Por esta misma senda, esto es, que las relaciones surgidas entre el afiliado y el fondo de pensiones, no se rige estrictamente por las normas civiles ni comerciales, ha dicho la Corte “</w:t>
      </w:r>
      <w:r w:rsidRPr="00CC32FE">
        <w:rPr>
          <w:rFonts w:ascii="Arial" w:eastAsia="Times New Roman" w:hAnsi="Arial" w:cs="Arial"/>
          <w:spacing w:val="2"/>
          <w:szCs w:val="24"/>
          <w:lang w:eastAsia="es-ES"/>
        </w:rPr>
        <w:t>que si bien el modelo de seguridad social que se acogió en la Constitución Política de 1991, fue el de aseguramiento, ello no puede llevar a concluir que las reglas de los seguros comerciales se aplican en la solución de los conflictos de seguridad social […]</w:t>
      </w:r>
      <w:r w:rsidRPr="009C28AF">
        <w:rPr>
          <w:rFonts w:ascii="Arial" w:eastAsia="Times New Roman" w:hAnsi="Arial" w:cs="Arial"/>
          <w:spacing w:val="2"/>
          <w:sz w:val="24"/>
          <w:szCs w:val="24"/>
          <w:lang w:eastAsia="es-ES"/>
        </w:rPr>
        <w:t xml:space="preserve">» (Sentencia del 7 de febrero de 2012, Radicado No. 43023; M.P. Jorge Mauricio Burgos), tesis que fue acogida entre otras, en la Sentencia </w:t>
      </w:r>
      <w:proofErr w:type="spellStart"/>
      <w:r w:rsidRPr="009C28AF">
        <w:rPr>
          <w:rFonts w:ascii="Arial" w:eastAsia="Times New Roman" w:hAnsi="Arial" w:cs="Arial"/>
          <w:spacing w:val="2"/>
          <w:sz w:val="24"/>
          <w:szCs w:val="24"/>
          <w:lang w:eastAsia="es-ES"/>
        </w:rPr>
        <w:t>SL</w:t>
      </w:r>
      <w:proofErr w:type="spellEnd"/>
      <w:r w:rsidRPr="009C28AF">
        <w:rPr>
          <w:rFonts w:ascii="Arial" w:eastAsia="Times New Roman" w:hAnsi="Arial" w:cs="Arial"/>
          <w:spacing w:val="2"/>
          <w:sz w:val="24"/>
          <w:szCs w:val="24"/>
          <w:lang w:eastAsia="es-ES"/>
        </w:rPr>
        <w:t xml:space="preserve"> 2256 de 2019 Radicado 65688, Sala de Descongestión No. 4. M.P. Omar de Jesús Restrepo Ochoa, en la que se dijo lo siguiente:</w:t>
      </w:r>
    </w:p>
    <w:p w:rsidR="00751D21" w:rsidRPr="001F427E" w:rsidRDefault="00751D21" w:rsidP="00751D21">
      <w:pPr>
        <w:spacing w:line="276" w:lineRule="auto"/>
        <w:ind w:firstLine="0"/>
        <w:rPr>
          <w:rFonts w:ascii="Arial" w:eastAsia="Times New Roman" w:hAnsi="Arial" w:cs="Arial"/>
          <w:spacing w:val="2"/>
          <w:sz w:val="24"/>
          <w:szCs w:val="24"/>
          <w:lang w:val="es-CO" w:eastAsia="es-ES"/>
        </w:rPr>
      </w:pPr>
    </w:p>
    <w:p w:rsidR="00751D21" w:rsidRPr="001F427E" w:rsidRDefault="00751D21" w:rsidP="00751D21">
      <w:pPr>
        <w:spacing w:line="240" w:lineRule="auto"/>
        <w:ind w:left="426" w:right="420" w:firstLine="720"/>
        <w:rPr>
          <w:rFonts w:ascii="Arial" w:eastAsia="Times New Roman" w:hAnsi="Arial" w:cs="Arial"/>
          <w:b/>
          <w:i/>
          <w:spacing w:val="2"/>
          <w:szCs w:val="24"/>
          <w:lang w:val="es-MX" w:eastAsia="es-ES"/>
        </w:rPr>
      </w:pPr>
      <w:r w:rsidRPr="001F427E">
        <w:rPr>
          <w:rFonts w:ascii="Arial" w:eastAsia="Times New Roman" w:hAnsi="Arial" w:cs="Arial"/>
          <w:i/>
          <w:spacing w:val="2"/>
          <w:szCs w:val="24"/>
          <w:lang w:val="es-MX" w:eastAsia="es-ES"/>
        </w:rPr>
        <w:t xml:space="preserve">“…tratándose del Sistema General de Pensiones, del cual hace parte el Régimen de Ahorro Individual con Solidaridad (art. 12), la Ley 100 de 1993 también desarrolló la norma constitucional, al establecer, que su objetivo es garantizar a la </w:t>
      </w:r>
      <w:r w:rsidRPr="001F427E">
        <w:rPr>
          <w:rFonts w:ascii="Arial" w:eastAsia="Times New Roman" w:hAnsi="Arial" w:cs="Arial"/>
          <w:i/>
          <w:spacing w:val="2"/>
          <w:szCs w:val="24"/>
          <w:lang w:val="es-MX" w:eastAsia="es-ES"/>
        </w:rPr>
        <w:lastRenderedPageBreak/>
        <w:t xml:space="preserve">población, el amparo contra las contingencias derivadas de la vejez, la invalidez y la muerte, mediante el reconocimiento de las pensiones y prestaciones que determine la ley (art. 10); lo que implica, que el fin perseguido es garantizar la debida atención de las contingencias a las que están expuestos los afiliados y beneficiarios, lo que es consecuencia de considerar que </w:t>
      </w:r>
      <w:r w:rsidRPr="001F427E">
        <w:rPr>
          <w:rFonts w:ascii="Arial" w:eastAsia="Times New Roman" w:hAnsi="Arial" w:cs="Arial"/>
          <w:b/>
          <w:i/>
          <w:spacing w:val="2"/>
          <w:szCs w:val="24"/>
          <w:lang w:val="es-MX" w:eastAsia="es-ES"/>
        </w:rPr>
        <w:t>el régimen de prestaciones de la seguridad social en pensiones, no es contractual, como el de los seguros privados, sino que se trata de un régimen legal que de alguna manera se asienta en el principio contributivo.</w:t>
      </w:r>
    </w:p>
    <w:p w:rsidR="00751D21" w:rsidRPr="001F427E" w:rsidRDefault="00751D21" w:rsidP="00751D21">
      <w:pPr>
        <w:spacing w:line="240" w:lineRule="auto"/>
        <w:ind w:left="426" w:right="420" w:firstLine="720"/>
        <w:rPr>
          <w:rFonts w:ascii="Arial" w:eastAsia="Times New Roman" w:hAnsi="Arial" w:cs="Arial"/>
          <w:b/>
          <w:i/>
          <w:spacing w:val="2"/>
          <w:szCs w:val="24"/>
          <w:lang w:val="es-MX" w:eastAsia="es-ES"/>
        </w:rPr>
      </w:pP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b/>
          <w:i/>
          <w:spacing w:val="2"/>
          <w:szCs w:val="24"/>
          <w:lang w:val="es-MX" w:eastAsia="es-ES"/>
        </w:rPr>
        <w:t>Es que si bien el Régimen de Ahorro Individual con Solidaridad, es gestionado por entidades cuya regulación está sujeta al Estatuto Financiero, no puede perderse de vista, que desarrollan su función dentro de la seguridad social, a la cual la Constitución Política le dio la connotación de servicio público, por lo que deben sustraerse de su aplicación, las regulaciones comerciales incompatibles con el sistema pensional.</w:t>
      </w:r>
      <w:r w:rsidRPr="001F427E">
        <w:rPr>
          <w:rFonts w:ascii="Arial" w:eastAsia="Times New Roman" w:hAnsi="Arial" w:cs="Arial"/>
          <w:i/>
          <w:spacing w:val="2"/>
          <w:szCs w:val="24"/>
          <w:lang w:val="es-MX" w:eastAsia="es-ES"/>
        </w:rPr>
        <w:t xml:space="preserve"> (Negrillas fuera de texto)     </w:t>
      </w:r>
    </w:p>
    <w:p w:rsidR="00751D21" w:rsidRPr="001F427E" w:rsidRDefault="00751D21" w:rsidP="00751D21">
      <w:pPr>
        <w:spacing w:line="276" w:lineRule="auto"/>
        <w:ind w:left="1440" w:firstLine="0"/>
        <w:contextualSpacing/>
        <w:rPr>
          <w:rFonts w:ascii="Arial" w:eastAsia="Times New Roman" w:hAnsi="Arial" w:cs="Arial"/>
          <w:spacing w:val="2"/>
          <w:sz w:val="24"/>
          <w:szCs w:val="24"/>
          <w:lang w:val="es-CO" w:eastAsia="es-ES"/>
        </w:rPr>
      </w:pPr>
    </w:p>
    <w:p w:rsidR="00751D21" w:rsidRPr="001F427E" w:rsidRDefault="00751D21" w:rsidP="00751D21">
      <w:pPr>
        <w:spacing w:line="276" w:lineRule="auto"/>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Y respecto a la desigualdad de las partes, la sentencia SL-1452 del 3 de abril de 2019 recabó lo siguiente: </w:t>
      </w:r>
    </w:p>
    <w:p w:rsidR="00751D21" w:rsidRPr="001F427E" w:rsidRDefault="00751D21" w:rsidP="00751D21">
      <w:pPr>
        <w:spacing w:line="276" w:lineRule="auto"/>
        <w:ind w:left="1440" w:firstLine="0"/>
        <w:contextualSpacing/>
        <w:rPr>
          <w:rFonts w:ascii="Arial" w:eastAsia="Times New Roman" w:hAnsi="Arial" w:cs="Arial"/>
          <w:spacing w:val="2"/>
          <w:sz w:val="24"/>
          <w:szCs w:val="24"/>
          <w:lang w:val="es-CO" w:eastAsia="es-ES"/>
        </w:rPr>
      </w:pP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“Y no podía ser de otra manera, pues las instituciones financieras cuentan con una estructura corporativa especializada, experta en la materia y respaldada en complejos equipos actuariales capaces de conocer los detalles de su servicio, </w:t>
      </w:r>
      <w:r w:rsidRPr="001F427E">
        <w:rPr>
          <w:rFonts w:ascii="Arial" w:eastAsia="Times New Roman" w:hAnsi="Arial" w:cs="Arial"/>
          <w:b/>
          <w:i/>
          <w:spacing w:val="2"/>
          <w:szCs w:val="24"/>
          <w:lang w:val="es-MX" w:eastAsia="es-ES"/>
        </w:rPr>
        <w:t>lo que las ubica en una posición de preeminencia frente a los usuarios</w:t>
      </w:r>
      <w:r w:rsidRPr="001F427E">
        <w:rPr>
          <w:rFonts w:ascii="Arial" w:eastAsia="Times New Roman" w:hAnsi="Arial" w:cs="Arial"/>
          <w:i/>
          <w:spacing w:val="2"/>
          <w:szCs w:val="24"/>
          <w:lang w:val="es-MX" w:eastAsia="es-ES"/>
        </w:rPr>
        <w:t xml:space="preserve">. Estos últimos, no solo se enfrentan a un asunto complejo, </w:t>
      </w:r>
      <w:proofErr w:type="spellStart"/>
      <w:r w:rsidRPr="001F427E">
        <w:rPr>
          <w:rFonts w:ascii="Arial" w:eastAsia="Times New Roman" w:hAnsi="Arial" w:cs="Arial"/>
          <w:i/>
          <w:spacing w:val="2"/>
          <w:szCs w:val="24"/>
          <w:lang w:val="es-MX" w:eastAsia="es-ES"/>
        </w:rPr>
        <w:t>hiperregulado</w:t>
      </w:r>
      <w:proofErr w:type="spellEnd"/>
      <w:r w:rsidRPr="001F427E">
        <w:rPr>
          <w:rFonts w:ascii="Arial" w:eastAsia="Times New Roman" w:hAnsi="Arial" w:cs="Arial"/>
          <w:i/>
          <w:spacing w:val="2"/>
          <w:szCs w:val="24"/>
          <w:lang w:val="es-MX" w:eastAsia="es-ES"/>
        </w:rPr>
        <w:t xml:space="preserve">,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  </w:t>
      </w: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Por lo demás, </w:t>
      </w:r>
      <w:r w:rsidRPr="001F427E">
        <w:rPr>
          <w:rFonts w:ascii="Arial" w:eastAsia="Times New Roman" w:hAnsi="Arial" w:cs="Arial"/>
          <w:b/>
          <w:i/>
          <w:spacing w:val="2"/>
          <w:szCs w:val="24"/>
          <w:lang w:val="es-MX" w:eastAsia="es-ES"/>
        </w:rPr>
        <w:t>esta obligación de los fondos de pensiones de operar en el mercado de capitales y previsional, con altos estándares de compromiso social, transparencia y pulcritud en su gestión, no puede ser trasladada injustamente a la sociedad, como tampoco las consecuencias negativas individuales o colectivas que su incumplimiento acaree, dado que es de la esencia de las actividades de los fondos el deber de información y el respeto a los derechos de los afiliados</w:t>
      </w:r>
      <w:r w:rsidRPr="001F427E">
        <w:rPr>
          <w:rFonts w:ascii="Arial" w:eastAsia="Times New Roman" w:hAnsi="Arial" w:cs="Arial"/>
          <w:i/>
          <w:spacing w:val="2"/>
          <w:szCs w:val="24"/>
          <w:lang w:val="es-MX" w:eastAsia="es-ES"/>
        </w:rPr>
        <w:t>”.</w:t>
      </w:r>
    </w:p>
    <w:p w:rsidR="00751D21" w:rsidRPr="001F427E" w:rsidRDefault="00751D21" w:rsidP="00751D21">
      <w:pPr>
        <w:spacing w:line="276" w:lineRule="auto"/>
        <w:ind w:left="2124" w:firstLine="0"/>
        <w:rPr>
          <w:rFonts w:ascii="Arial" w:eastAsia="Times New Roman" w:hAnsi="Arial" w:cs="Arial"/>
          <w:spacing w:val="2"/>
          <w:sz w:val="24"/>
          <w:szCs w:val="24"/>
          <w:lang w:val="es-CO" w:eastAsia="es-ES"/>
        </w:rPr>
      </w:pPr>
    </w:p>
    <w:p w:rsidR="00751D21" w:rsidRPr="001F427E" w:rsidRDefault="00751D21" w:rsidP="00751D21">
      <w:pPr>
        <w:spacing w:line="276" w:lineRule="auto"/>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4.2 </w:t>
      </w:r>
      <w:r w:rsidRPr="001F427E">
        <w:rPr>
          <w:rFonts w:ascii="Arial" w:eastAsia="Times New Roman" w:hAnsi="Arial" w:cs="Arial"/>
          <w:spacing w:val="2"/>
          <w:sz w:val="24"/>
          <w:szCs w:val="24"/>
          <w:lang w:eastAsia="es-ES"/>
        </w:rPr>
        <w:t xml:space="preserve">Precisamente porque en materia de seguridad social, las relaciones jurídicas que se derivan de la prestación del servicio público de la seguridad social en pensiones no se rigen por normas comerciales, la Corte Suprema de Justicia, en los procesos en los que ha declarado la nulidad y/o la ineficacia del traslado de regímenes, sí ha condenado a las </w:t>
      </w:r>
      <w:proofErr w:type="spellStart"/>
      <w:r w:rsidRPr="001F427E">
        <w:rPr>
          <w:rFonts w:ascii="Arial" w:eastAsia="Times New Roman" w:hAnsi="Arial" w:cs="Arial"/>
          <w:spacing w:val="2"/>
          <w:sz w:val="24"/>
          <w:szCs w:val="24"/>
          <w:lang w:eastAsia="es-ES"/>
        </w:rPr>
        <w:t>AFPs</w:t>
      </w:r>
      <w:proofErr w:type="spellEnd"/>
      <w:r w:rsidRPr="001F427E">
        <w:rPr>
          <w:rFonts w:ascii="Arial" w:eastAsia="Times New Roman" w:hAnsi="Arial" w:cs="Arial"/>
          <w:spacing w:val="2"/>
          <w:sz w:val="24"/>
          <w:szCs w:val="24"/>
          <w:lang w:eastAsia="es-ES"/>
        </w:rPr>
        <w:t xml:space="preserve">  a pagar los perjuicios causados, incluso con sumas que jamás se pidieron en la demanda o se pidieron de manera diferente a lo que resulta en la condena. Verbigracia: En la Sentencia hito (</w:t>
      </w:r>
      <w:proofErr w:type="spellStart"/>
      <w:r w:rsidRPr="001F427E">
        <w:rPr>
          <w:rFonts w:ascii="Arial" w:eastAsia="Times New Roman" w:hAnsi="Arial" w:cs="Arial"/>
          <w:spacing w:val="2"/>
          <w:sz w:val="24"/>
          <w:szCs w:val="24"/>
          <w:lang w:eastAsia="es-ES"/>
        </w:rPr>
        <w:t>SL</w:t>
      </w:r>
      <w:proofErr w:type="spellEnd"/>
      <w:r w:rsidRPr="001F427E">
        <w:rPr>
          <w:rFonts w:ascii="Arial" w:eastAsia="Times New Roman" w:hAnsi="Arial" w:cs="Arial"/>
          <w:spacing w:val="2"/>
          <w:sz w:val="24"/>
          <w:szCs w:val="24"/>
          <w:lang w:eastAsia="es-ES"/>
        </w:rPr>
        <w:t xml:space="preserve"> 31989 del 9 sep. 2008) el demandante solicitó que como consecuencia de la nulidad del traslado se condenara a la AFP al pago de los perjuicios causados, los cuales se tasan en las mesadas que le corresponderían en el régimen de prima media con prestación definida, y, en subsidio solicitó pensión de vejez a cargo de COLPENSIONES. Sin embargo, la Corte Suprema de Justicia le ordenó a PORVENIR trasladar a COLPENSIONES “</w:t>
      </w:r>
      <w:r w:rsidRPr="001F427E">
        <w:rPr>
          <w:rFonts w:ascii="Arial" w:eastAsia="Times New Roman" w:hAnsi="Arial" w:cs="Arial"/>
          <w:spacing w:val="2"/>
          <w:szCs w:val="24"/>
          <w:lang w:eastAsia="es-ES"/>
        </w:rPr>
        <w:t>los valores de la cuenta de ahorro individual del actor, sin descuento por el pago de las mesadas pensionales que se hayan efectuado</w:t>
      </w:r>
      <w:r w:rsidRPr="001F427E">
        <w:rPr>
          <w:rFonts w:ascii="Arial" w:eastAsia="Times New Roman" w:hAnsi="Arial" w:cs="Arial"/>
          <w:spacing w:val="2"/>
          <w:sz w:val="24"/>
          <w:szCs w:val="24"/>
          <w:lang w:eastAsia="es-ES"/>
        </w:rPr>
        <w:t>”, petición que no se hizo en ese sentido.</w:t>
      </w:r>
    </w:p>
    <w:p w:rsidR="00751D21" w:rsidRPr="001F427E" w:rsidRDefault="00751D21" w:rsidP="00751D21">
      <w:pPr>
        <w:spacing w:line="276" w:lineRule="auto"/>
        <w:ind w:left="1440" w:firstLine="0"/>
        <w:contextualSpacing/>
        <w:rPr>
          <w:rFonts w:ascii="Arial" w:eastAsia="Times New Roman" w:hAnsi="Arial" w:cs="Arial"/>
          <w:spacing w:val="2"/>
          <w:sz w:val="24"/>
          <w:szCs w:val="24"/>
          <w:lang w:val="es-CO" w:eastAsia="es-ES"/>
        </w:rPr>
      </w:pPr>
    </w:p>
    <w:p w:rsidR="00751D21" w:rsidRPr="001F427E" w:rsidRDefault="00751D21" w:rsidP="00751D21">
      <w:pPr>
        <w:spacing w:line="276" w:lineRule="auto"/>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lastRenderedPageBreak/>
        <w:t xml:space="preserve">Lo mismo ha ocurrido con otras sentencias, las cuales no viene al caso citar, pero que se pueden consultar en la página de la Relatoría de la Corte Suprema de Justicia. </w:t>
      </w:r>
    </w:p>
    <w:p w:rsidR="00751D21" w:rsidRPr="001F427E" w:rsidRDefault="00751D21" w:rsidP="00751D21">
      <w:pPr>
        <w:spacing w:line="276" w:lineRule="auto"/>
        <w:rPr>
          <w:rFonts w:ascii="Arial" w:eastAsia="Times New Roman" w:hAnsi="Arial" w:cs="Arial"/>
          <w:spacing w:val="2"/>
          <w:sz w:val="24"/>
          <w:szCs w:val="24"/>
          <w:lang w:eastAsia="es-ES"/>
        </w:rPr>
      </w:pPr>
    </w:p>
    <w:p w:rsidR="00751D21" w:rsidRPr="001F427E" w:rsidRDefault="00751D21" w:rsidP="00751D21">
      <w:pPr>
        <w:spacing w:line="276" w:lineRule="auto"/>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4.3 </w:t>
      </w:r>
      <w:r w:rsidRPr="001F427E">
        <w:rPr>
          <w:rFonts w:ascii="Arial" w:eastAsia="Times New Roman" w:hAnsi="Arial" w:cs="Arial"/>
          <w:spacing w:val="2"/>
          <w:sz w:val="24"/>
          <w:szCs w:val="24"/>
          <w:lang w:eastAsia="es-ES"/>
        </w:rPr>
        <w:t>De igual manera la Corte Suprema de Justicia en la interpretación de la ley, ha puesto de relieve que “</w:t>
      </w:r>
      <w:r w:rsidRPr="001F427E">
        <w:rPr>
          <w:rFonts w:ascii="Arial" w:eastAsia="Times New Roman" w:hAnsi="Arial" w:cs="Arial"/>
          <w:b/>
          <w:i/>
          <w:spacing w:val="2"/>
          <w:szCs w:val="24"/>
          <w:lang w:eastAsia="es-ES"/>
        </w:rPr>
        <w:t xml:space="preserve">En perspectiva de los instrumentos internacionales descritos y nuestra normatividad interna, debe destacar la Corte que el Juez moderno en el Estado democrático y social de Derecho, no puede actuar bajo la premisa mecánica de que La ley dispone y el juez obedece o que El juez sólo es la boca de la ley,  pues tales postulados ya hacen parte del pasado, en tanto que hoy en día quien imparte justicia es un ser humano sensible y atento a todos los cambios y fenómenos sociales, con amplios poderes para interpretar y aplicar la ley, inclusive para </w:t>
      </w:r>
      <w:proofErr w:type="spellStart"/>
      <w:r w:rsidRPr="001F427E">
        <w:rPr>
          <w:rFonts w:ascii="Arial" w:eastAsia="Times New Roman" w:hAnsi="Arial" w:cs="Arial"/>
          <w:b/>
          <w:i/>
          <w:spacing w:val="2"/>
          <w:szCs w:val="24"/>
          <w:lang w:eastAsia="es-ES"/>
        </w:rPr>
        <w:t>inaplicar</w:t>
      </w:r>
      <w:proofErr w:type="spellEnd"/>
      <w:r w:rsidRPr="001F427E">
        <w:rPr>
          <w:rFonts w:ascii="Arial" w:eastAsia="Times New Roman" w:hAnsi="Arial" w:cs="Arial"/>
          <w:b/>
          <w:i/>
          <w:spacing w:val="2"/>
          <w:szCs w:val="24"/>
          <w:lang w:eastAsia="es-ES"/>
        </w:rPr>
        <w:t xml:space="preserve"> una norma legal en virtud del control difuso de constitucionalidad, y de contera, remover barreras que impiden cometer injusticias</w:t>
      </w:r>
      <w:r w:rsidRPr="001F427E">
        <w:rPr>
          <w:rFonts w:ascii="Arial" w:eastAsia="Times New Roman" w:hAnsi="Arial" w:cs="Arial"/>
          <w:spacing w:val="2"/>
          <w:sz w:val="24"/>
          <w:szCs w:val="24"/>
          <w:lang w:eastAsia="es-ES"/>
        </w:rPr>
        <w:t xml:space="preserve">”. (Sentencia </w:t>
      </w:r>
      <w:proofErr w:type="spellStart"/>
      <w:r w:rsidRPr="001F427E">
        <w:rPr>
          <w:rFonts w:ascii="Arial" w:eastAsia="Times New Roman" w:hAnsi="Arial" w:cs="Arial"/>
          <w:spacing w:val="2"/>
          <w:sz w:val="24"/>
          <w:szCs w:val="24"/>
          <w:lang w:eastAsia="es-ES"/>
        </w:rPr>
        <w:t>SLT</w:t>
      </w:r>
      <w:proofErr w:type="spellEnd"/>
      <w:r w:rsidRPr="001F427E">
        <w:rPr>
          <w:rFonts w:ascii="Arial" w:eastAsia="Times New Roman" w:hAnsi="Arial" w:cs="Arial"/>
          <w:spacing w:val="2"/>
          <w:sz w:val="24"/>
          <w:szCs w:val="24"/>
          <w:lang w:eastAsia="es-ES"/>
        </w:rPr>
        <w:t xml:space="preserve"> 11149- 2019). Son muchas las sentencias en las cuales la Corte en la interpretación y/o aplicación de las leyes sociales lo ha hecho a la luz de las normas internacionales y la Constitución, y no se ha limitado a la aplicación literal de la norma, lo cual ha implicado que también las normas procesales, que son instrumentales, se hayan flexibilizado, como por ejemplo las que tienen que ver con el principio de consonancia y congruencia.</w:t>
      </w:r>
      <w:r w:rsidRPr="001F427E">
        <w:rPr>
          <w:rFonts w:ascii="Arial" w:eastAsia="Times New Roman" w:hAnsi="Arial" w:cs="Arial"/>
          <w:spacing w:val="2"/>
          <w:sz w:val="24"/>
          <w:szCs w:val="24"/>
          <w:lang w:val="es-CO" w:eastAsia="es-ES"/>
        </w:rPr>
        <w:t xml:space="preserve"> </w:t>
      </w:r>
    </w:p>
    <w:p w:rsidR="00751D21" w:rsidRPr="001F427E" w:rsidRDefault="00751D21" w:rsidP="00751D21">
      <w:pPr>
        <w:spacing w:line="276" w:lineRule="auto"/>
        <w:ind w:left="720" w:firstLine="0"/>
        <w:contextualSpacing/>
        <w:rPr>
          <w:rFonts w:ascii="Arial" w:eastAsia="Times New Roman" w:hAnsi="Arial" w:cs="Arial"/>
          <w:spacing w:val="2"/>
          <w:sz w:val="24"/>
          <w:szCs w:val="24"/>
          <w:lang w:val="es-CO" w:eastAsia="es-ES"/>
        </w:rPr>
      </w:pPr>
    </w:p>
    <w:p w:rsidR="00751D21" w:rsidRPr="001F427E" w:rsidRDefault="00751D21" w:rsidP="00751D21">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w:t>
      </w:r>
      <w:r>
        <w:rPr>
          <w:rFonts w:ascii="Arial" w:eastAsia="Times New Roman" w:hAnsi="Arial" w:cs="Arial"/>
          <w:spacing w:val="2"/>
          <w:sz w:val="24"/>
          <w:szCs w:val="24"/>
          <w:lang w:eastAsia="es-ES"/>
        </w:rPr>
        <w:t>-</w:t>
      </w:r>
      <w:r w:rsidRPr="001F427E">
        <w:rPr>
          <w:rFonts w:ascii="Arial" w:eastAsia="Times New Roman" w:hAnsi="Arial" w:cs="Arial"/>
          <w:spacing w:val="2"/>
          <w:sz w:val="24"/>
          <w:szCs w:val="24"/>
          <w:lang w:eastAsia="es-ES"/>
        </w:rPr>
        <w:t>que no de ineficacia-, la cual tendría que posponerse para la fecha en que cumpla los requisitos para pensionarse conforme al régimen de prima media</w:t>
      </w:r>
      <w:r>
        <w:rPr>
          <w:rFonts w:ascii="Arial" w:eastAsia="Times New Roman" w:hAnsi="Arial" w:cs="Arial"/>
          <w:spacing w:val="2"/>
          <w:sz w:val="24"/>
          <w:szCs w:val="24"/>
          <w:lang w:eastAsia="es-ES"/>
        </w:rPr>
        <w:t>, porque sólo hasta ese m</w:t>
      </w:r>
      <w:r w:rsidRPr="001F427E">
        <w:rPr>
          <w:rFonts w:ascii="Arial" w:eastAsia="Times New Roman" w:hAnsi="Arial" w:cs="Arial"/>
          <w:spacing w:val="2"/>
          <w:sz w:val="24"/>
          <w:szCs w:val="24"/>
          <w:lang w:eastAsia="es-ES"/>
        </w:rPr>
        <w:t xml:space="preserve">omento se concretaría los perjuicios. En cambio la acción de ineficacia puede proponerse en cualquier tiempo, como se dijo en la Sentencia  </w:t>
      </w:r>
      <w:proofErr w:type="spellStart"/>
      <w:r w:rsidRPr="001F427E">
        <w:rPr>
          <w:rFonts w:ascii="Arial" w:eastAsia="Times New Roman" w:hAnsi="Arial" w:cs="Arial"/>
          <w:spacing w:val="2"/>
          <w:sz w:val="24"/>
          <w:szCs w:val="24"/>
          <w:lang w:eastAsia="es-ES"/>
        </w:rPr>
        <w:t>SL</w:t>
      </w:r>
      <w:proofErr w:type="spellEnd"/>
      <w:r w:rsidRPr="001F427E">
        <w:rPr>
          <w:rFonts w:ascii="Arial" w:eastAsia="Times New Roman" w:hAnsi="Arial" w:cs="Arial"/>
          <w:spacing w:val="2"/>
          <w:sz w:val="24"/>
          <w:szCs w:val="24"/>
          <w:lang w:eastAsia="es-ES"/>
        </w:rPr>
        <w:t xml:space="preserve"> 1688-2019, en los siguientes términos: </w:t>
      </w:r>
    </w:p>
    <w:p w:rsidR="00751D21" w:rsidRPr="001F427E" w:rsidRDefault="00751D21" w:rsidP="00751D21">
      <w:pPr>
        <w:spacing w:line="276" w:lineRule="auto"/>
        <w:ind w:left="720" w:firstLine="0"/>
        <w:contextualSpacing/>
        <w:rPr>
          <w:rFonts w:ascii="Arial" w:eastAsia="Times New Roman" w:hAnsi="Arial" w:cs="Arial"/>
          <w:spacing w:val="2"/>
          <w:sz w:val="24"/>
          <w:szCs w:val="24"/>
          <w:lang w:val="es-CO" w:eastAsia="es-ES"/>
        </w:rPr>
      </w:pP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1F427E">
        <w:rPr>
          <w:rFonts w:ascii="Arial" w:eastAsia="Times New Roman" w:hAnsi="Arial" w:cs="Arial"/>
          <w:i/>
          <w:spacing w:val="2"/>
          <w:szCs w:val="24"/>
          <w:lang w:val="es-MX" w:eastAsia="es-ES"/>
        </w:rPr>
        <w:t>RPMPD</w:t>
      </w:r>
      <w:proofErr w:type="spellEnd"/>
      <w:r w:rsidRPr="001F427E">
        <w:rPr>
          <w:rFonts w:ascii="Arial" w:eastAsia="Times New Roman" w:hAnsi="Arial" w:cs="Arial"/>
          <w:i/>
          <w:spacing w:val="2"/>
          <w:szCs w:val="24"/>
          <w:lang w:val="es-MX" w:eastAsia="es-ES"/>
        </w:rPr>
        <w:t xml:space="preserve"> o RAIS) se encuentran afiliados. Lo expuesto no es algo nuevo en la jurisprudencia del trabajo, pues incluso desde la sentencia CSJ SL795-2013 ya la Corte había adoctrinado que «el asegurado está legitimado para interponer, en cualquier tiempo, reclamos relacionados con la afiliación, las cotizaciones, el ingreso base de cotización y todos aquellos componentes de la pensión». </w:t>
      </w:r>
    </w:p>
    <w:p w:rsidR="00751D21" w:rsidRPr="001F427E" w:rsidRDefault="00751D21" w:rsidP="00751D21">
      <w:pPr>
        <w:tabs>
          <w:tab w:val="left" w:pos="-1440"/>
          <w:tab w:val="left" w:pos="2160"/>
        </w:tabs>
        <w:suppressAutoHyphens/>
        <w:spacing w:line="276" w:lineRule="auto"/>
        <w:ind w:left="709" w:firstLine="0"/>
        <w:rPr>
          <w:rFonts w:ascii="Arial" w:eastAsia="Times New Roman" w:hAnsi="Arial" w:cs="Arial"/>
          <w:i/>
          <w:spacing w:val="2"/>
          <w:sz w:val="24"/>
          <w:szCs w:val="24"/>
          <w:lang w:eastAsia="es-ES"/>
        </w:rPr>
      </w:pPr>
    </w:p>
    <w:p w:rsidR="00751D21" w:rsidRPr="001F427E" w:rsidRDefault="00751D21" w:rsidP="00751D21">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Pero además, la demanda de indemnización de perjuicios está sometida a los términos de la prescripción.  </w:t>
      </w:r>
    </w:p>
    <w:p w:rsidR="00751D21" w:rsidRPr="001F427E" w:rsidRDefault="00751D21" w:rsidP="00751D21">
      <w:pPr>
        <w:spacing w:line="276" w:lineRule="auto"/>
        <w:ind w:left="720" w:firstLine="0"/>
        <w:contextualSpacing/>
        <w:rPr>
          <w:rFonts w:ascii="Arial" w:eastAsia="Times New Roman" w:hAnsi="Arial" w:cs="Arial"/>
          <w:spacing w:val="2"/>
          <w:sz w:val="24"/>
          <w:szCs w:val="24"/>
          <w:lang w:val="es-CO" w:eastAsia="es-ES"/>
        </w:rPr>
      </w:pPr>
    </w:p>
    <w:p w:rsidR="00751D21" w:rsidRPr="001F427E" w:rsidRDefault="00751D21" w:rsidP="00751D21">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Por otra parte, una demanda de indemnización de perjuicios en contra de la AFP, como se plantea  en el fallo, sitúa al afiliado/da en una condición de inferioridad procesal frente a la AFP por cuanto la carga de la prueba recaería sobre el demandante, en tanto que en los procesos de ineficacia del traslado, dicha carga recae sobre la AFP.</w:t>
      </w:r>
    </w:p>
    <w:p w:rsidR="00751D21" w:rsidRPr="001F427E" w:rsidRDefault="00751D21" w:rsidP="00751D21">
      <w:pPr>
        <w:spacing w:line="276" w:lineRule="auto"/>
        <w:ind w:left="426" w:firstLine="0"/>
        <w:contextualSpacing/>
        <w:rPr>
          <w:rFonts w:ascii="Arial" w:eastAsia="Times New Roman" w:hAnsi="Arial" w:cs="Arial"/>
          <w:spacing w:val="2"/>
          <w:sz w:val="24"/>
          <w:szCs w:val="24"/>
          <w:lang w:eastAsia="es-ES"/>
        </w:rPr>
      </w:pPr>
    </w:p>
    <w:p w:rsidR="00751D21" w:rsidRPr="001F427E" w:rsidRDefault="00751D21" w:rsidP="00751D21">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lastRenderedPageBreak/>
        <w:t>La solicitud de perjuicios no es exclusiva de la acción de indemnización de perjuicios planteada en el Decreto 720 de 1994, como se insinúa en la sentencia, sino que también hace parte de la acción de ineficacia del traslado, al punto que por lo general así se pide en las respectivas demandas de ineficacia del traslado, como puede verse en el asunto que dio origen a la sentencia hito, o la que se analizó en esta Corporación y que dio origen a la Sentencia del 3 de julio de 2019, SL2422-2019, Radicación N.° 71679, M.P. JORGE PRADA SÁNCHEZ, en la que se pidió, como consecuencia de la declaratoria de nulidad del traslado, condenar a BBVA Horizonte Pensiones y Cesantías S.A. y a ING Pensiones y Cesantías S.A. «</w:t>
      </w:r>
      <w:r w:rsidRPr="001F427E">
        <w:rPr>
          <w:rFonts w:ascii="Arial" w:eastAsia="Times New Roman" w:hAnsi="Arial" w:cs="Arial"/>
          <w:spacing w:val="2"/>
          <w:szCs w:val="24"/>
          <w:lang w:eastAsia="es-ES"/>
        </w:rPr>
        <w:t>a reconocer y pagar a título de indemnización de perjuicios la diferencia que pudiere existir entre los aportes realizados (…) al régimen de ahorro individual y los que debió haber realizado al Instituto de Seguros Sociales</w:t>
      </w:r>
      <w:r w:rsidRPr="001F427E">
        <w:rPr>
          <w:rFonts w:ascii="Arial" w:eastAsia="Times New Roman" w:hAnsi="Arial" w:cs="Arial"/>
          <w:spacing w:val="2"/>
          <w:sz w:val="24"/>
          <w:szCs w:val="24"/>
          <w:lang w:eastAsia="es-ES"/>
        </w:rPr>
        <w:t xml:space="preserve">». Lo anterior quiere decir que la condena en perjuicios que se está pidiendo en las demandas de ineficacia, se refuerza con el Decreto 720 de 1994, por lo que dicha norma no excluye la acción de ineficacia sino que la complementa y/o refuerza. </w:t>
      </w:r>
    </w:p>
    <w:p w:rsidR="00751D21" w:rsidRPr="001F427E" w:rsidRDefault="00751D21" w:rsidP="00751D21">
      <w:pPr>
        <w:spacing w:line="276" w:lineRule="auto"/>
        <w:ind w:left="426" w:firstLine="0"/>
        <w:contextualSpacing/>
        <w:rPr>
          <w:rFonts w:ascii="Arial" w:eastAsia="Times New Roman" w:hAnsi="Arial" w:cs="Arial"/>
          <w:spacing w:val="2"/>
          <w:sz w:val="24"/>
          <w:szCs w:val="24"/>
          <w:lang w:eastAsia="es-ES"/>
        </w:rPr>
      </w:pPr>
    </w:p>
    <w:p w:rsidR="00751D21" w:rsidRPr="001F427E" w:rsidRDefault="00751D21" w:rsidP="00751D21">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Finalmente, si en realidad existió una insuficiente y/o deficiente información, la consecuencia de la inobservancia del deber de información es la ineficacia del acto jurídico de cambio de régimen, con la consecuente indemnización de perjuicios. Es decir, en los precedentes de la Corte Suprema de Justica sobre el tema, la transgresión al derecho a la información se sanciona con la ineficacia, no solo con la indemnización de perjuicios. Así lo reiteró en la Sentencia del 9 de octubre de 2019, SL4360-2019, Radicación n.° 68852, con Ponencia de la Dra. CLARA CECILIA DUEÑAS QUEVEDO, en la que expuso:  </w:t>
      </w:r>
    </w:p>
    <w:p w:rsidR="00751D21" w:rsidRPr="001F427E" w:rsidRDefault="00751D21" w:rsidP="00751D21">
      <w:pPr>
        <w:spacing w:line="276" w:lineRule="auto"/>
        <w:ind w:left="426" w:firstLine="0"/>
        <w:contextualSpacing/>
        <w:rPr>
          <w:rFonts w:ascii="Arial" w:eastAsia="Times New Roman" w:hAnsi="Arial" w:cs="Arial"/>
          <w:spacing w:val="2"/>
          <w:sz w:val="24"/>
          <w:szCs w:val="24"/>
          <w:lang w:eastAsia="es-ES"/>
        </w:rPr>
      </w:pP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“Nótese que de acuerdo con esa disposición cualquier atentado o transgresión contra el derecho del trabajador a la afiliación libre y voluntaria a un régimen pensional se sanciona con la ineficacia del acto. Y resulta que una de las formas de atentar o violar los derechos de los trabajadores a una afiliación libre es no suministrarle la información necesaria, suficiente y objetiva sobre las consecuencias de su traslado de un régimen pensional a otro.</w:t>
      </w: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w:t>
      </w: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Para ahondar en razones, y asumiendo que el deber de información tiene como correlato un derecho a la información, la sanción de ineficacia no solo encuentra respaldo en el artículo 271 de la Ley 100 de 1993, sino también en los artículos 272 de la citada normativa, 13 del Código Sustantivo del Trabajo y 53 de la Constitución Política. </w:t>
      </w: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En efecto, siguiendo la tradición de las legislaciones tutelares que propenden por la intangibilidad e </w:t>
      </w:r>
      <w:proofErr w:type="spellStart"/>
      <w:r w:rsidRPr="001F427E">
        <w:rPr>
          <w:rFonts w:ascii="Arial" w:eastAsia="Times New Roman" w:hAnsi="Arial" w:cs="Arial"/>
          <w:i/>
          <w:spacing w:val="2"/>
          <w:szCs w:val="24"/>
          <w:lang w:val="es-MX" w:eastAsia="es-ES"/>
        </w:rPr>
        <w:t>irrenunciabilidad</w:t>
      </w:r>
      <w:proofErr w:type="spellEnd"/>
      <w:r w:rsidRPr="001F427E">
        <w:rPr>
          <w:rFonts w:ascii="Arial" w:eastAsia="Times New Roman" w:hAnsi="Arial" w:cs="Arial"/>
          <w:i/>
          <w:spacing w:val="2"/>
          <w:szCs w:val="24"/>
          <w:lang w:val="es-MX" w:eastAsia="es-ES"/>
        </w:rPr>
        <w:t xml:space="preserve"> de un mínimo de derechos y garantías ciudadanas, el Derecho del Trabajo y de la Seguridad Social sanciona con la ineficacia o la privación de efectos jurídicos todo acuerdo que menoscabe la libertad, la dignidad humana o los derechos de los trabajadores. De ahí que, para esta Corte, la figura de la ineficacia sea la vía correcta al momento de examinar los casos de violación del deber de información a cargo de las administradoras de pensiones”. </w:t>
      </w:r>
    </w:p>
    <w:p w:rsidR="00751D21" w:rsidRPr="001F427E" w:rsidRDefault="00751D21" w:rsidP="00751D21">
      <w:pPr>
        <w:spacing w:line="276" w:lineRule="auto"/>
        <w:ind w:left="720" w:firstLine="0"/>
        <w:contextualSpacing/>
        <w:jc w:val="left"/>
        <w:rPr>
          <w:rFonts w:ascii="Arial" w:eastAsia="Times New Roman" w:hAnsi="Arial" w:cs="Arial"/>
          <w:spacing w:val="2"/>
          <w:sz w:val="24"/>
          <w:szCs w:val="24"/>
          <w:lang w:val="es-CO" w:eastAsia="es-ES"/>
        </w:rPr>
      </w:pPr>
    </w:p>
    <w:p w:rsidR="00751D21" w:rsidRPr="009C28AF" w:rsidRDefault="00751D21" w:rsidP="00751D21">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En ese orden de ideas, si lo que pretende la Sala mayoritaria es que las </w:t>
      </w:r>
      <w:proofErr w:type="spellStart"/>
      <w:r w:rsidRPr="001F427E">
        <w:rPr>
          <w:rFonts w:ascii="Arial" w:eastAsia="Times New Roman" w:hAnsi="Arial" w:cs="Arial"/>
          <w:spacing w:val="2"/>
          <w:sz w:val="24"/>
          <w:szCs w:val="24"/>
          <w:lang w:eastAsia="es-ES"/>
        </w:rPr>
        <w:t>AFPs</w:t>
      </w:r>
      <w:proofErr w:type="spellEnd"/>
      <w:r w:rsidRPr="001F427E">
        <w:rPr>
          <w:rFonts w:ascii="Arial" w:eastAsia="Times New Roman" w:hAnsi="Arial" w:cs="Arial"/>
          <w:spacing w:val="2"/>
          <w:sz w:val="24"/>
          <w:szCs w:val="24"/>
          <w:lang w:eastAsia="es-ES"/>
        </w:rPr>
        <w:t xml:space="preserve"> respondan por la totalidad de los perjuicios causados por la deficiente e insuficiente  información a los demandantes, a efectos de que las consecuencias de la ineficacia de los traslados no afecte el sistema de prima media, la solución </w:t>
      </w:r>
      <w:r w:rsidRPr="001F427E">
        <w:rPr>
          <w:rFonts w:ascii="Arial" w:eastAsia="Times New Roman" w:hAnsi="Arial" w:cs="Arial"/>
          <w:spacing w:val="2"/>
          <w:sz w:val="24"/>
          <w:szCs w:val="24"/>
          <w:lang w:eastAsia="es-ES"/>
        </w:rPr>
        <w:lastRenderedPageBreak/>
        <w:t>no puede ser la denegación de las pretensiones sino la adecuación de la condena en contra de la AFP con el fin de que asuma todos los perjuicios causados. Ello, podría hacerse, por ejemplo, adicionando a las condenas que viene haciendo la Corte (traslado de todos los saldos con los rendimientos, y el valor de las cuotas de administración con cargo a los recursos propios de la AFP), que se ordene a COLPENSIONES que haga el cálculo actuarial de lo que debió percibir durante el lapso en que el afiliado estuvo en la AFP, para que la AFP pague la diferencia de sus propios recursos a título de perjuicios, en caso de que el traslado de los saldos con los rendimientos y cuotas de administración resultare inferior. De esta manera se paliaría el menoscabo que eventualmente esté afectando el sistema de financiación del régimen de prima media con ocasión de las sentencias de la justicia ordinaria que están declarando la ineficacia de los traslado.</w:t>
      </w:r>
    </w:p>
    <w:p w:rsidR="00751D21" w:rsidRPr="001F427E" w:rsidRDefault="00751D21" w:rsidP="00751D21">
      <w:pPr>
        <w:spacing w:line="276" w:lineRule="auto"/>
        <w:ind w:left="426" w:firstLine="0"/>
        <w:contextualSpacing/>
        <w:rPr>
          <w:rFonts w:ascii="Arial" w:eastAsia="Times New Roman" w:hAnsi="Arial" w:cs="Arial"/>
          <w:spacing w:val="2"/>
          <w:sz w:val="24"/>
          <w:szCs w:val="24"/>
          <w:lang w:eastAsia="es-ES"/>
        </w:rPr>
      </w:pPr>
    </w:p>
    <w:p w:rsidR="00751D21" w:rsidRPr="001F427E" w:rsidRDefault="00751D21" w:rsidP="00751D21">
      <w:pPr>
        <w:numPr>
          <w:ilvl w:val="0"/>
          <w:numId w:val="5"/>
        </w:numPr>
        <w:spacing w:line="276" w:lineRule="auto"/>
        <w:contextualSpacing/>
        <w:jc w:val="left"/>
        <w:rPr>
          <w:rFonts w:ascii="Arial" w:eastAsia="Times New Roman" w:hAnsi="Arial" w:cs="Arial"/>
          <w:b/>
          <w:spacing w:val="2"/>
          <w:sz w:val="24"/>
          <w:szCs w:val="24"/>
          <w:lang w:val="es-CO" w:eastAsia="es-ES"/>
        </w:rPr>
      </w:pPr>
      <w:r w:rsidRPr="001F427E">
        <w:rPr>
          <w:rFonts w:ascii="Arial" w:eastAsia="Times New Roman" w:hAnsi="Arial" w:cs="Arial"/>
          <w:b/>
          <w:spacing w:val="2"/>
          <w:sz w:val="24"/>
          <w:szCs w:val="24"/>
          <w:lang w:val="es-CO" w:eastAsia="es-ES"/>
        </w:rPr>
        <w:t>EL LITERAL B) DEL ARTÍCULO 13 Y EL ARTÍCULO 271 DE LA LEY 100/93 INCLUYEN A LOS FONDOS DE PENSIONES:</w:t>
      </w:r>
    </w:p>
    <w:p w:rsidR="00751D21" w:rsidRPr="001F427E" w:rsidRDefault="00751D21" w:rsidP="00751D21">
      <w:pPr>
        <w:spacing w:line="276" w:lineRule="auto"/>
        <w:ind w:firstLine="0"/>
        <w:rPr>
          <w:rFonts w:ascii="Arial" w:eastAsia="Times New Roman" w:hAnsi="Arial" w:cs="Arial"/>
          <w:b/>
          <w:spacing w:val="2"/>
          <w:sz w:val="24"/>
          <w:szCs w:val="24"/>
          <w:lang w:val="es-CO" w:eastAsia="es-ES"/>
        </w:rPr>
      </w:pPr>
      <w:r w:rsidRPr="001F427E">
        <w:rPr>
          <w:rFonts w:ascii="Arial" w:eastAsia="Times New Roman" w:hAnsi="Arial" w:cs="Arial"/>
          <w:b/>
          <w:spacing w:val="2"/>
          <w:sz w:val="24"/>
          <w:szCs w:val="24"/>
          <w:lang w:val="es-CO" w:eastAsia="es-ES"/>
        </w:rPr>
        <w:t xml:space="preserve"> </w:t>
      </w:r>
    </w:p>
    <w:p w:rsidR="00751D21" w:rsidRPr="001F427E" w:rsidRDefault="00751D21" w:rsidP="00751D21">
      <w:pPr>
        <w:numPr>
          <w:ilvl w:val="0"/>
          <w:numId w:val="4"/>
        </w:numPr>
        <w:spacing w:line="276" w:lineRule="auto"/>
        <w:ind w:left="426"/>
        <w:contextualSpacing/>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 </w:t>
      </w:r>
      <w:r w:rsidRPr="001F427E">
        <w:rPr>
          <w:rFonts w:ascii="Arial" w:eastAsia="Times New Roman" w:hAnsi="Arial" w:cs="Arial"/>
          <w:spacing w:val="2"/>
          <w:sz w:val="24"/>
          <w:szCs w:val="24"/>
          <w:lang w:eastAsia="es-ES"/>
        </w:rPr>
        <w:t>Para llegar a la conclusión de que la única acción que tiene un afiliado en contra de la AFP que le brindó una insuficiente o errada información es la acción de indemnización de perjuicios prevista en el artículo 10 del Decreto 720 de 1994, y no la acción de ineficacia, la Sala mayoritaria se vio en la necesidad de derruir el escollo que le presentaba la redacción literal del literal b) del artículo 13 y del artículo 271 de la ley 100/93. Y para ello acudió a un argumento bastante forzado. Se dijo en la sentencia lo siguiente:</w:t>
      </w:r>
    </w:p>
    <w:p w:rsidR="00751D21" w:rsidRPr="001F427E" w:rsidRDefault="00751D21" w:rsidP="00751D21">
      <w:pPr>
        <w:spacing w:line="276" w:lineRule="auto"/>
        <w:ind w:left="720" w:firstLine="0"/>
        <w:contextualSpacing/>
        <w:rPr>
          <w:rFonts w:ascii="Arial" w:eastAsia="Times New Roman" w:hAnsi="Arial" w:cs="Arial"/>
          <w:spacing w:val="2"/>
          <w:sz w:val="24"/>
          <w:szCs w:val="24"/>
          <w:lang w:val="es-CO" w:eastAsia="es-ES"/>
        </w:rPr>
      </w:pPr>
    </w:p>
    <w:p w:rsidR="00751D21" w:rsidRPr="009C28AF" w:rsidRDefault="00751D21" w:rsidP="00751D21">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“En un primer momento una lectura desprevenida de tal enunciación permitiría predicar tanto del empleador del afiliado, como de cualquier persona, entre ellas, la AFP, la posibilidad de desconocer, al que desea pertenecer; pero auscultando en detalle no solo tal normativa, sino la ley 100 de 1993 en general, permite advertir que en realidad tal supuesto de hecho solo puede provenir del empleador o “cualquier persona” afín con esa denominación, es decir, de alguien que pueda usurpar la voluntad del trabajador por tener una posición subordinante frente a este, o director de sus actos…”</w:t>
      </w: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p>
    <w:p w:rsidR="00751D21" w:rsidRPr="009C28AF" w:rsidRDefault="00751D21" w:rsidP="00751D21">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w:t>
      </w: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En ese sentido, la ley 100/93 trae un nuevo protagonista a quien se dirigen todos los esfuerzos gubernamentales para asegurar pensiones básicas, proteger los ahorros, y garantizar una rentabilidad mínima. Así, este nuevo sujeto es la Administradora de Fondos Pensional- de naturaleza particular-; por lo tanto, no podría interpretarse que el literal b) del Articulo 13 y 271 de la ley 100/93, cuando se refiere al empleador o a cualquier persona natural o jurídica, incluye también a la AFP, pues dado lo dicho, de haber querido regular su comportamiento en ese sentido, en tanto la AFP es el nuevo actor de la Ley 100/93, lo hubiere referido expresamente como generador de la ineficacia el traslado entre regímenes pensionales, como lo hizo con el empleador, sin que pueda derivarse una </w:t>
      </w:r>
      <w:proofErr w:type="spellStart"/>
      <w:r w:rsidRPr="001F427E">
        <w:rPr>
          <w:rFonts w:ascii="Arial" w:eastAsia="Times New Roman" w:hAnsi="Arial" w:cs="Arial"/>
          <w:i/>
          <w:spacing w:val="2"/>
          <w:szCs w:val="24"/>
          <w:lang w:val="es-MX" w:eastAsia="es-ES"/>
        </w:rPr>
        <w:t>omisión</w:t>
      </w:r>
      <w:proofErr w:type="spellEnd"/>
      <w:r w:rsidRPr="001F427E">
        <w:rPr>
          <w:rFonts w:ascii="Arial" w:eastAsia="Times New Roman" w:hAnsi="Arial" w:cs="Arial"/>
          <w:i/>
          <w:spacing w:val="2"/>
          <w:szCs w:val="24"/>
          <w:lang w:val="es-MX" w:eastAsia="es-ES"/>
        </w:rPr>
        <w:t xml:space="preserve"> legislativa absoluta o relativa de tal ausencia, pues iterase las sanciones no pueden aplicarse a otros sujetos por analogía.</w:t>
      </w: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 Lo anterior cobra mayor relevancia si en cuenta se tiene que las normas invocadas exigen que en el supuesto de hecho en el que participa un sujeto calificado, este desconozca, impida o atente contra el derecho libre y voluntario del trabajador de elegir el régimen pensional, en el que en otras palabras implica que su consentimiento no provenga de él, sino de otro, actos que de ninguna manera </w:t>
      </w:r>
      <w:r w:rsidRPr="001F427E">
        <w:rPr>
          <w:rFonts w:ascii="Arial" w:eastAsia="Times New Roman" w:hAnsi="Arial" w:cs="Arial"/>
          <w:i/>
          <w:spacing w:val="2"/>
          <w:szCs w:val="24"/>
          <w:lang w:val="es-MX" w:eastAsia="es-ES"/>
        </w:rPr>
        <w:lastRenderedPageBreak/>
        <w:t>podrá ejecutar una AFP, en tanto que ella en efecto busca una afiliación al sistema de ahorro individual; por lo que solo una persona con la posibilidad de direccionar los actos del trabajador podrá desconocer, impedir, atentar contra el derecho de este, es decir , su empleador.</w:t>
      </w: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 </w:t>
      </w:r>
    </w:p>
    <w:p w:rsidR="00751D21" w:rsidRPr="001F427E" w:rsidRDefault="00751D21" w:rsidP="00751D21">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w:t>
      </w:r>
    </w:p>
    <w:p w:rsidR="00751D21" w:rsidRPr="001F427E" w:rsidRDefault="00751D21" w:rsidP="00751D21">
      <w:pPr>
        <w:spacing w:line="276" w:lineRule="auto"/>
        <w:ind w:left="720" w:firstLine="0"/>
        <w:contextualSpacing/>
        <w:rPr>
          <w:rFonts w:ascii="Arial" w:eastAsia="Times New Roman" w:hAnsi="Arial" w:cs="Arial"/>
          <w:spacing w:val="2"/>
          <w:sz w:val="24"/>
          <w:szCs w:val="24"/>
          <w:lang w:val="es-CO" w:eastAsia="es-ES"/>
        </w:rPr>
      </w:pPr>
    </w:p>
    <w:p w:rsidR="00751D21" w:rsidRPr="001F427E" w:rsidRDefault="00751D21" w:rsidP="00751D21">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Realmente basta referirse a estos mismos argumentos para decir que las normas si contemplaron dentro de la expresión genérica </w:t>
      </w:r>
      <w:r w:rsidRPr="001F427E">
        <w:rPr>
          <w:rFonts w:ascii="Arial" w:eastAsia="Times New Roman" w:hAnsi="Arial" w:cs="Arial"/>
          <w:i/>
          <w:spacing w:val="2"/>
          <w:sz w:val="24"/>
          <w:szCs w:val="24"/>
          <w:lang w:val="es-CO" w:eastAsia="es-ES"/>
        </w:rPr>
        <w:t>“</w:t>
      </w:r>
      <w:r w:rsidRPr="001F427E">
        <w:rPr>
          <w:rFonts w:ascii="Arial" w:eastAsia="Times New Roman" w:hAnsi="Arial" w:cs="Arial"/>
          <w:i/>
          <w:spacing w:val="2"/>
          <w:szCs w:val="24"/>
          <w:lang w:val="es-CO" w:eastAsia="es-ES"/>
        </w:rPr>
        <w:t>cualquier persona natural o jurídica</w:t>
      </w:r>
      <w:r w:rsidRPr="001F427E">
        <w:rPr>
          <w:rFonts w:ascii="Arial" w:eastAsia="Times New Roman" w:hAnsi="Arial" w:cs="Arial"/>
          <w:i/>
          <w:spacing w:val="2"/>
          <w:sz w:val="24"/>
          <w:szCs w:val="24"/>
          <w:lang w:val="es-CO" w:eastAsia="es-ES"/>
        </w:rPr>
        <w:t xml:space="preserve">” </w:t>
      </w:r>
      <w:r w:rsidRPr="001F427E">
        <w:rPr>
          <w:rFonts w:ascii="Arial" w:eastAsia="Times New Roman" w:hAnsi="Arial" w:cs="Arial"/>
          <w:spacing w:val="2"/>
          <w:sz w:val="24"/>
          <w:szCs w:val="24"/>
          <w:lang w:val="es-CO" w:eastAsia="es-ES"/>
        </w:rPr>
        <w:t xml:space="preserve">a la AFP precisamente porque es uno de los actores importantes dentro del sistema de seguridad social en pensiones. En efecto, dentro de la estructura del sistema de seguridad social en pensiones, la ecuación la integran trabajador-empleador-fondo de pensiones y por consiguiente tanto el empleador como las </w:t>
      </w:r>
      <w:proofErr w:type="spellStart"/>
      <w:r w:rsidRPr="001F427E">
        <w:rPr>
          <w:rFonts w:ascii="Arial" w:eastAsia="Times New Roman" w:hAnsi="Arial" w:cs="Arial"/>
          <w:spacing w:val="2"/>
          <w:sz w:val="24"/>
          <w:szCs w:val="24"/>
          <w:lang w:val="es-CO" w:eastAsia="es-ES"/>
        </w:rPr>
        <w:t>AFPs</w:t>
      </w:r>
      <w:proofErr w:type="spellEnd"/>
      <w:r w:rsidRPr="001F427E">
        <w:rPr>
          <w:rFonts w:ascii="Arial" w:eastAsia="Times New Roman" w:hAnsi="Arial" w:cs="Arial"/>
          <w:spacing w:val="2"/>
          <w:sz w:val="24"/>
          <w:szCs w:val="24"/>
          <w:lang w:val="es-CO" w:eastAsia="es-ES"/>
        </w:rPr>
        <w:t xml:space="preserve"> están en la posibilidad de desconocer, impedir o atentar contra el derecho libre y voluntario del trabajador de elegir el régimen pensional. Parafraseando lo dicho por mis colegas, si el legislador hubiere contemplado que tal comportamiento (desconocer, atentar, impedir) sólo está en cabeza del empleador (como se afirma en la sentencia), no habría acudido a la expresión </w:t>
      </w:r>
      <w:r w:rsidRPr="001F427E">
        <w:rPr>
          <w:rFonts w:ascii="Arial" w:eastAsia="Times New Roman" w:hAnsi="Arial" w:cs="Arial"/>
          <w:i/>
          <w:spacing w:val="2"/>
          <w:sz w:val="24"/>
          <w:szCs w:val="24"/>
          <w:lang w:val="es-CO" w:eastAsia="es-ES"/>
        </w:rPr>
        <w:t>“cualquier persona natural o jurídica”</w:t>
      </w:r>
      <w:r w:rsidRPr="001F427E">
        <w:rPr>
          <w:rFonts w:ascii="Arial" w:eastAsia="Times New Roman" w:hAnsi="Arial" w:cs="Arial"/>
          <w:spacing w:val="2"/>
          <w:sz w:val="24"/>
          <w:szCs w:val="24"/>
          <w:lang w:val="es-CO" w:eastAsia="es-ES"/>
        </w:rPr>
        <w:t>. Por otra parte, dentro de la ecuación, realmente la persona más interesada en reclutar afiliados es el fondo privado, porque le representa ganancias, lo que de suyo conlleva una alta probabilidad de que prevalido de sus conocimientos, abuse de su posición dominante frente al afiliado. Es más, la gran cantidad de ineficacias que se vienen decretando por la justicia en el país, ponen en evidencia que los fondos privados, en su afán de  enganchar clientes, guardaron información importante a la hora de la afiliación, como por ejemplo, la que tiene que ver con los beneficios del régimen de transición. Basta mirar las cifras del 2019 para dimensionar lo que representa para las administradoras de fondos de pensiones el número de afiliados: recaudaron 33 billones de pesos. Precisamente por eso, para precaver eventuales abusos de los fondos de pensiones, el legislador viene expidiendo una serie de normas tendientes a regular de manera estricta su conducta.</w:t>
      </w:r>
    </w:p>
    <w:p w:rsidR="00751D21" w:rsidRPr="001F427E" w:rsidRDefault="00751D21" w:rsidP="00751D21">
      <w:pPr>
        <w:spacing w:line="276" w:lineRule="auto"/>
        <w:ind w:left="720" w:firstLine="0"/>
        <w:contextualSpacing/>
        <w:rPr>
          <w:rFonts w:ascii="Arial" w:eastAsia="Times New Roman" w:hAnsi="Arial" w:cs="Arial"/>
          <w:spacing w:val="2"/>
          <w:sz w:val="24"/>
          <w:szCs w:val="24"/>
          <w:lang w:val="es-CO" w:eastAsia="es-ES"/>
        </w:rPr>
      </w:pPr>
    </w:p>
    <w:p w:rsidR="00751D21" w:rsidRPr="001F427E" w:rsidRDefault="00751D21" w:rsidP="00751D21">
      <w:pPr>
        <w:numPr>
          <w:ilvl w:val="0"/>
          <w:numId w:val="4"/>
        </w:numPr>
        <w:spacing w:line="276" w:lineRule="auto"/>
        <w:ind w:left="426"/>
        <w:contextualSpacing/>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 </w:t>
      </w:r>
      <w:r w:rsidRPr="001F427E">
        <w:rPr>
          <w:rFonts w:ascii="Arial" w:eastAsia="Times New Roman" w:hAnsi="Arial" w:cs="Arial"/>
          <w:spacing w:val="2"/>
          <w:sz w:val="24"/>
          <w:szCs w:val="24"/>
          <w:lang w:eastAsia="es-ES"/>
        </w:rPr>
        <w:t xml:space="preserve">Ahora, si la columna vertebral de la sentencia para descartar la acción de ineficacia, es que el literal b) del artículo 13 y el artículo 271 de la ley 100/93 no incluyó en su redacción a la AFP, y tal argumento no es cierto, toda la fundamentación de la sentencia se viene abajo. Y como consecuencia de ello, no solo cobra vigencia el precedente de la Sala de Casación Laboral de la Corte Suprema de Justicia, sino que además resulta obligatorio por constituir doctrina probable.  </w:t>
      </w:r>
    </w:p>
    <w:p w:rsidR="00751D21" w:rsidRPr="001F427E" w:rsidRDefault="00751D21" w:rsidP="00751D21">
      <w:pPr>
        <w:spacing w:line="276" w:lineRule="auto"/>
        <w:ind w:left="720" w:firstLine="0"/>
        <w:contextualSpacing/>
        <w:rPr>
          <w:rFonts w:ascii="Arial" w:eastAsia="Times New Roman" w:hAnsi="Arial" w:cs="Arial"/>
          <w:spacing w:val="2"/>
          <w:sz w:val="24"/>
          <w:szCs w:val="24"/>
          <w:lang w:val="es-CO" w:eastAsia="es-ES"/>
        </w:rPr>
      </w:pPr>
    </w:p>
    <w:p w:rsidR="00751D21" w:rsidRPr="001F427E" w:rsidRDefault="00751D21" w:rsidP="00751D21">
      <w:pPr>
        <w:numPr>
          <w:ilvl w:val="0"/>
          <w:numId w:val="5"/>
        </w:numPr>
        <w:spacing w:line="276" w:lineRule="auto"/>
        <w:contextualSpacing/>
        <w:jc w:val="left"/>
        <w:rPr>
          <w:rFonts w:ascii="Arial" w:eastAsia="Times New Roman" w:hAnsi="Arial" w:cs="Arial"/>
          <w:spacing w:val="2"/>
          <w:sz w:val="24"/>
          <w:szCs w:val="24"/>
          <w:lang w:val="es-CO" w:eastAsia="es-ES"/>
        </w:rPr>
      </w:pPr>
      <w:r w:rsidRPr="001F427E">
        <w:rPr>
          <w:rFonts w:ascii="Arial" w:eastAsia="Times New Roman" w:hAnsi="Arial" w:cs="Arial"/>
          <w:b/>
          <w:spacing w:val="2"/>
          <w:sz w:val="24"/>
          <w:szCs w:val="24"/>
          <w:lang w:val="es-CO" w:eastAsia="es-ES"/>
        </w:rPr>
        <w:t>CASO CONCRETO:</w:t>
      </w:r>
    </w:p>
    <w:p w:rsidR="00751D21" w:rsidRPr="001F427E" w:rsidRDefault="00751D21" w:rsidP="00751D21">
      <w:pPr>
        <w:spacing w:line="276" w:lineRule="auto"/>
        <w:ind w:left="1211" w:firstLine="0"/>
        <w:contextualSpacing/>
        <w:rPr>
          <w:rFonts w:ascii="Arial" w:eastAsia="Times New Roman" w:hAnsi="Arial" w:cs="Arial"/>
          <w:spacing w:val="2"/>
          <w:sz w:val="24"/>
          <w:szCs w:val="24"/>
          <w:lang w:val="es-CO" w:eastAsia="es-ES"/>
        </w:rPr>
      </w:pPr>
    </w:p>
    <w:p w:rsidR="00751D21" w:rsidRPr="001F427E" w:rsidRDefault="00751D21" w:rsidP="00751D21">
      <w:pPr>
        <w:numPr>
          <w:ilvl w:val="0"/>
          <w:numId w:val="4"/>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 Se pretende por esta vía ordinaria que se declare la ineficacia del traslado del régimen de prima media con prestación definida al de ahorro individual con solidaridad, dada la omisión de información clara y precisa, que ha debido brindarle la </w:t>
      </w:r>
      <w:proofErr w:type="spellStart"/>
      <w:r w:rsidRPr="001F427E">
        <w:rPr>
          <w:rFonts w:ascii="Arial" w:eastAsia="Times New Roman" w:hAnsi="Arial" w:cs="Arial"/>
          <w:spacing w:val="2"/>
          <w:sz w:val="24"/>
          <w:szCs w:val="24"/>
          <w:lang w:eastAsia="es-ES"/>
        </w:rPr>
        <w:t>A.F.P</w:t>
      </w:r>
      <w:proofErr w:type="spellEnd"/>
      <w:r w:rsidRPr="001F427E">
        <w:rPr>
          <w:rFonts w:ascii="Arial" w:eastAsia="Times New Roman" w:hAnsi="Arial" w:cs="Arial"/>
          <w:spacing w:val="2"/>
          <w:sz w:val="24"/>
          <w:szCs w:val="24"/>
          <w:lang w:eastAsia="es-ES"/>
        </w:rPr>
        <w:t>. a la actora, en orden a conocer las condiciones y consecuencias de migración de régimen.</w:t>
      </w:r>
    </w:p>
    <w:p w:rsidR="00751D21" w:rsidRPr="001F427E" w:rsidRDefault="00751D21" w:rsidP="00751D21">
      <w:pPr>
        <w:spacing w:line="276" w:lineRule="auto"/>
        <w:ind w:left="720" w:firstLine="0"/>
        <w:contextualSpacing/>
        <w:rPr>
          <w:rFonts w:ascii="Arial" w:eastAsia="Times New Roman" w:hAnsi="Arial" w:cs="Arial"/>
          <w:spacing w:val="2"/>
          <w:sz w:val="24"/>
          <w:szCs w:val="24"/>
          <w:lang w:eastAsia="es-ES"/>
        </w:rPr>
      </w:pPr>
    </w:p>
    <w:p w:rsidR="00751D21" w:rsidRPr="001F427E" w:rsidRDefault="00751D21" w:rsidP="00751D21">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w:t>
      </w:r>
    </w:p>
    <w:p w:rsidR="00751D21" w:rsidRPr="001F427E" w:rsidRDefault="00751D21" w:rsidP="00751D21">
      <w:pPr>
        <w:spacing w:line="276" w:lineRule="auto"/>
        <w:ind w:left="426" w:firstLine="0"/>
        <w:contextualSpacing/>
        <w:rPr>
          <w:rFonts w:ascii="Arial" w:eastAsia="Times New Roman" w:hAnsi="Arial" w:cs="Arial"/>
          <w:spacing w:val="2"/>
          <w:sz w:val="24"/>
          <w:szCs w:val="24"/>
          <w:lang w:val="es-CO" w:eastAsia="es-ES"/>
        </w:rPr>
      </w:pPr>
    </w:p>
    <w:p w:rsidR="00751D21" w:rsidRPr="001F427E" w:rsidRDefault="001B65B1" w:rsidP="00751D21">
      <w:pPr>
        <w:spacing w:line="276" w:lineRule="auto"/>
        <w:ind w:left="426" w:firstLine="0"/>
        <w:contextualSpacing/>
        <w:rPr>
          <w:rFonts w:ascii="Arial" w:eastAsia="Times New Roman" w:hAnsi="Arial" w:cs="Arial"/>
          <w:b/>
          <w:spacing w:val="2"/>
          <w:sz w:val="24"/>
          <w:szCs w:val="24"/>
          <w:lang w:val="es-CO" w:eastAsia="es-ES"/>
        </w:rPr>
      </w:pPr>
      <w:r w:rsidRPr="001B65B1">
        <w:rPr>
          <w:rFonts w:ascii="Arial" w:eastAsia="Times New Roman" w:hAnsi="Arial" w:cs="Arial"/>
          <w:spacing w:val="2"/>
          <w:sz w:val="24"/>
          <w:szCs w:val="24"/>
          <w:lang w:val="es-CO" w:eastAsia="es-ES"/>
        </w:rPr>
        <w:t xml:space="preserve">Así pues, el vicio en que eventualmente incurren tales administradoras de pensiones, al no suministrar la información adecuada y precisa al afiliado, recaerá en la eficacia del acto, dado que con la omisión o la defectuosa información se ha inducido en error al afectado. En curso del proceso la AFP demandada no cumplió con la carga que se le impone, esto es, </w:t>
      </w:r>
      <w:r w:rsidRPr="001B65B1">
        <w:rPr>
          <w:rFonts w:ascii="Arial" w:eastAsia="Times New Roman" w:hAnsi="Arial" w:cs="Arial"/>
          <w:b/>
          <w:spacing w:val="2"/>
          <w:sz w:val="24"/>
          <w:szCs w:val="24"/>
          <w:lang w:val="es-CO" w:eastAsia="es-ES"/>
        </w:rPr>
        <w:t>acreditar haber transmitido a la actora la información concreta y cierta, acerca de la implicación del traslado de régimen pensional</w:t>
      </w:r>
      <w:r w:rsidRPr="001B65B1">
        <w:rPr>
          <w:rFonts w:ascii="Arial" w:eastAsia="Times New Roman" w:hAnsi="Arial" w:cs="Arial"/>
          <w:spacing w:val="2"/>
          <w:sz w:val="24"/>
          <w:szCs w:val="24"/>
          <w:lang w:val="es-CO" w:eastAsia="es-ES"/>
        </w:rPr>
        <w:t>.</w:t>
      </w:r>
    </w:p>
    <w:p w:rsidR="00751D21" w:rsidRPr="001F427E" w:rsidRDefault="00751D21" w:rsidP="00751D21">
      <w:pPr>
        <w:spacing w:line="276" w:lineRule="auto"/>
        <w:ind w:left="426" w:firstLine="0"/>
        <w:contextualSpacing/>
        <w:rPr>
          <w:rFonts w:ascii="Arial" w:eastAsia="Times New Roman" w:hAnsi="Arial" w:cs="Arial"/>
          <w:spacing w:val="2"/>
          <w:sz w:val="24"/>
          <w:szCs w:val="24"/>
          <w:lang w:val="es-CO" w:eastAsia="es-ES"/>
        </w:rPr>
      </w:pPr>
    </w:p>
    <w:p w:rsidR="00751D21" w:rsidRPr="001F427E" w:rsidRDefault="00751D21" w:rsidP="00751D21">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En mi opinión, no era suficiente con que la AFP le hubiera informado a la parte demandante que tenía la posibilidad de pensionarse anticipadamente, porque aunque eso es cierto, no le advirtieron que para ello debía incrementar el monto de su cotización de manera significativa. </w:t>
      </w:r>
    </w:p>
    <w:p w:rsidR="00751D21" w:rsidRPr="001F427E" w:rsidRDefault="00751D21" w:rsidP="00751D21">
      <w:pPr>
        <w:spacing w:line="276" w:lineRule="auto"/>
        <w:ind w:left="426" w:firstLine="0"/>
        <w:contextualSpacing/>
        <w:rPr>
          <w:rFonts w:ascii="Arial" w:eastAsia="Times New Roman" w:hAnsi="Arial" w:cs="Arial"/>
          <w:spacing w:val="2"/>
          <w:sz w:val="24"/>
          <w:szCs w:val="24"/>
          <w:lang w:val="es-CO" w:eastAsia="es-ES"/>
        </w:rPr>
      </w:pPr>
    </w:p>
    <w:p w:rsidR="00751D21" w:rsidRPr="001F427E" w:rsidRDefault="00751D21" w:rsidP="00751D21">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En realidad, mínimo la AFP tendría que haber dado la siguiente información: i) Que dependiendo del capital, puede pensionarse anticipadamente, esto es, antes de la edad mínima para la pensión de vejez. ii) La posibilidad para sus herederos de hacerse a la devolución de saldos, en caso de que no existieran beneficiaros para la pensión de sobrevivientes. iii) La devolución total del saldo en caso de no alcanzar a reunir el total de los requisitos legales para optar al beneficio pensional. iv) Tener la posibilidad de la pensión de vejez habiendo cotizado el mínimo de semanas requeridas a pesar de no reunir el capital suficiente para  el financiamiento de la prestación económica. v) La posibilidad de que el reconocimiento de la pensión de vejez, una vez reunido los requisitos, se haga pronto. </w:t>
      </w:r>
      <w:proofErr w:type="gramStart"/>
      <w:r w:rsidRPr="001F427E">
        <w:rPr>
          <w:rFonts w:ascii="Arial" w:eastAsia="Times New Roman" w:hAnsi="Arial" w:cs="Arial"/>
          <w:spacing w:val="2"/>
          <w:sz w:val="24"/>
          <w:szCs w:val="24"/>
          <w:lang w:val="es-CO" w:eastAsia="es-ES"/>
        </w:rPr>
        <w:t>vi</w:t>
      </w:r>
      <w:proofErr w:type="gramEnd"/>
      <w:r w:rsidRPr="001F427E">
        <w:rPr>
          <w:rFonts w:ascii="Arial" w:eastAsia="Times New Roman" w:hAnsi="Arial" w:cs="Arial"/>
          <w:spacing w:val="2"/>
          <w:sz w:val="24"/>
          <w:szCs w:val="24"/>
          <w:lang w:val="es-CO" w:eastAsia="es-ES"/>
        </w:rPr>
        <w:t xml:space="preserve">) La posibilidad de que sus aportes se conviertan en patrimonio </w:t>
      </w:r>
      <w:proofErr w:type="spellStart"/>
      <w:r w:rsidRPr="001F427E">
        <w:rPr>
          <w:rFonts w:ascii="Arial" w:eastAsia="Times New Roman" w:hAnsi="Arial" w:cs="Arial"/>
          <w:spacing w:val="2"/>
          <w:sz w:val="24"/>
          <w:szCs w:val="24"/>
          <w:lang w:val="es-CO" w:eastAsia="es-ES"/>
        </w:rPr>
        <w:t>sucesoral</w:t>
      </w:r>
      <w:proofErr w:type="spellEnd"/>
      <w:r w:rsidRPr="001F427E">
        <w:rPr>
          <w:rFonts w:ascii="Arial" w:eastAsia="Times New Roman" w:hAnsi="Arial" w:cs="Arial"/>
          <w:spacing w:val="2"/>
          <w:sz w:val="24"/>
          <w:szCs w:val="24"/>
          <w:lang w:val="es-CO" w:eastAsia="es-ES"/>
        </w:rPr>
        <w:t xml:space="preserve"> en un caso dado. vii) El hecho de que el afiliado es el único titular de la cuenta de ahorro individual en contraste con el fondo público cuyos ahorros hacen parte de un fondo común. viii) Los rendimientos financieros que le generen sus aportes abonados sobre el saldo de su cuenta de ahorro individual; y, ix) La posibilidad de seleccionar entre variadas modalidades de pensión.</w:t>
      </w:r>
    </w:p>
    <w:p w:rsidR="00751D21" w:rsidRPr="001F427E" w:rsidRDefault="00751D21" w:rsidP="00751D21">
      <w:pPr>
        <w:spacing w:line="276" w:lineRule="auto"/>
        <w:ind w:left="426" w:firstLine="0"/>
        <w:contextualSpacing/>
        <w:rPr>
          <w:rFonts w:ascii="Arial" w:eastAsia="Times New Roman" w:hAnsi="Arial" w:cs="Arial"/>
          <w:spacing w:val="2"/>
          <w:sz w:val="24"/>
          <w:szCs w:val="24"/>
          <w:lang w:val="es-CO" w:eastAsia="es-ES"/>
        </w:rPr>
      </w:pPr>
    </w:p>
    <w:p w:rsidR="00751D21" w:rsidRPr="001F427E" w:rsidRDefault="00751D21" w:rsidP="00751D21">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La AFP afirma en su contestación que toda la información antes relacionada se le brindó a la demandante, pero en realidad sólo quedó probado en el proceso el numeral primero. Ello sería suficiente para concluir, tal como lo concluyera el juzgado de instancia, que efectivamente la información que recibió la parte actora fue insuficiente y sesgada al momento de hacer el traslado, pues con relación a la posibilidad de pensionarse anticipadamente (lo único probado en el proceso) no se demostró que se le hubiera advertido, se itera,  que debía asumir unas cotizaciones muchísimo mayores a las que estaba efectuando.</w:t>
      </w:r>
    </w:p>
    <w:p w:rsidR="00751D21" w:rsidRPr="001F427E" w:rsidRDefault="00751D21" w:rsidP="00751D21">
      <w:pPr>
        <w:spacing w:line="276" w:lineRule="auto"/>
        <w:ind w:left="426" w:firstLine="0"/>
        <w:contextualSpacing/>
        <w:rPr>
          <w:rFonts w:ascii="Arial" w:eastAsia="Times New Roman" w:hAnsi="Arial" w:cs="Arial"/>
          <w:spacing w:val="2"/>
          <w:sz w:val="24"/>
          <w:szCs w:val="24"/>
          <w:lang w:val="es-CO" w:eastAsia="es-ES"/>
        </w:rPr>
      </w:pPr>
    </w:p>
    <w:p w:rsidR="00751D21" w:rsidRPr="001F427E" w:rsidRDefault="00751D21" w:rsidP="00751D21">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lastRenderedPageBreak/>
        <w:t xml:space="preserve">Pero más allá de lo anterior, quizá la información más importante que debió brindarse a la parte demandante eran las modalidades de pensión, una de las cuales (la de renta vitalicia inmediata) le quita la posibilidad de que los saldos de su cuenta de ahorro individual se conviertan en masa </w:t>
      </w:r>
      <w:proofErr w:type="spellStart"/>
      <w:r w:rsidRPr="001F427E">
        <w:rPr>
          <w:rFonts w:ascii="Arial" w:eastAsia="Times New Roman" w:hAnsi="Arial" w:cs="Arial"/>
          <w:spacing w:val="2"/>
          <w:sz w:val="24"/>
          <w:szCs w:val="24"/>
          <w:lang w:val="es-CO" w:eastAsia="es-ES"/>
        </w:rPr>
        <w:t>sucesoral</w:t>
      </w:r>
      <w:proofErr w:type="spellEnd"/>
      <w:r w:rsidRPr="001F427E">
        <w:rPr>
          <w:rFonts w:ascii="Arial" w:eastAsia="Times New Roman" w:hAnsi="Arial" w:cs="Arial"/>
          <w:spacing w:val="2"/>
          <w:sz w:val="24"/>
          <w:szCs w:val="24"/>
          <w:lang w:val="es-CO" w:eastAsia="es-ES"/>
        </w:rPr>
        <w:t xml:space="preserve">, uno de los ganchos comerciales a los que más recurren las </w:t>
      </w:r>
      <w:proofErr w:type="spellStart"/>
      <w:r w:rsidRPr="001F427E">
        <w:rPr>
          <w:rFonts w:ascii="Arial" w:eastAsia="Times New Roman" w:hAnsi="Arial" w:cs="Arial"/>
          <w:spacing w:val="2"/>
          <w:sz w:val="24"/>
          <w:szCs w:val="24"/>
          <w:lang w:val="es-CO" w:eastAsia="es-ES"/>
        </w:rPr>
        <w:t>AFPs</w:t>
      </w:r>
      <w:proofErr w:type="spellEnd"/>
      <w:r w:rsidRPr="001F427E">
        <w:rPr>
          <w:rFonts w:ascii="Arial" w:eastAsia="Times New Roman" w:hAnsi="Arial" w:cs="Arial"/>
          <w:spacing w:val="2"/>
          <w:sz w:val="24"/>
          <w:szCs w:val="24"/>
          <w:lang w:val="es-CO" w:eastAsia="es-ES"/>
        </w:rPr>
        <w:t xml:space="preserve"> para ganar adeptos. Tampoco existe evidencia de que se le haya advertido a la actora que la modalidad de retiro programado tiene la desventaja de que una vez se termine el saldo en la cuenta de ahorro individual, si supera la expectativa de vida tenida en cuenta por la AFP, se queda sin pensión de vejez durante los años posteriores (cuando más los necesita). O que en la modalidad de retiro programado con renta vitalicia, la posibilidad de que los saldos se conviertan en masa </w:t>
      </w:r>
      <w:proofErr w:type="spellStart"/>
      <w:r w:rsidRPr="001F427E">
        <w:rPr>
          <w:rFonts w:ascii="Arial" w:eastAsia="Times New Roman" w:hAnsi="Arial" w:cs="Arial"/>
          <w:spacing w:val="2"/>
          <w:sz w:val="24"/>
          <w:szCs w:val="24"/>
          <w:lang w:val="es-CO" w:eastAsia="es-ES"/>
        </w:rPr>
        <w:t>sucesoral</w:t>
      </w:r>
      <w:proofErr w:type="spellEnd"/>
      <w:r w:rsidRPr="001F427E">
        <w:rPr>
          <w:rFonts w:ascii="Arial" w:eastAsia="Times New Roman" w:hAnsi="Arial" w:cs="Arial"/>
          <w:spacing w:val="2"/>
          <w:sz w:val="24"/>
          <w:szCs w:val="24"/>
          <w:lang w:val="es-CO" w:eastAsia="es-ES"/>
        </w:rPr>
        <w:t xml:space="preserve"> es muy poco probable. </w:t>
      </w:r>
    </w:p>
    <w:p w:rsidR="00751D21" w:rsidRPr="001F427E" w:rsidRDefault="00751D21" w:rsidP="00751D21">
      <w:pPr>
        <w:spacing w:line="276" w:lineRule="auto"/>
        <w:ind w:left="426" w:firstLine="0"/>
        <w:contextualSpacing/>
        <w:rPr>
          <w:rFonts w:ascii="Arial" w:eastAsia="Times New Roman" w:hAnsi="Arial" w:cs="Arial"/>
          <w:spacing w:val="2"/>
          <w:sz w:val="24"/>
          <w:szCs w:val="24"/>
          <w:lang w:val="es-CO" w:eastAsia="es-ES"/>
        </w:rPr>
      </w:pPr>
    </w:p>
    <w:p w:rsidR="00751D21" w:rsidRPr="001F427E" w:rsidRDefault="00751D21" w:rsidP="00751D21">
      <w:pPr>
        <w:numPr>
          <w:ilvl w:val="0"/>
          <w:numId w:val="4"/>
        </w:numPr>
        <w:spacing w:line="276" w:lineRule="auto"/>
        <w:ind w:left="426"/>
        <w:contextualSpacing/>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 </w:t>
      </w:r>
      <w:r w:rsidRPr="001F427E">
        <w:rPr>
          <w:rFonts w:ascii="Arial" w:eastAsia="Times New Roman" w:hAnsi="Arial" w:cs="Arial"/>
          <w:spacing w:val="2"/>
          <w:sz w:val="24"/>
          <w:szCs w:val="24"/>
          <w:lang w:eastAsia="es-ES"/>
        </w:rPr>
        <w:t xml:space="preserve">En virtud de lo anterior, considero que debió confirmarse la sentencia de primera instancia y adecuar lo que fuere necesario respecto a las condenas que se profirieron en contra de la AFP </w:t>
      </w:r>
    </w:p>
    <w:p w:rsidR="00751D21" w:rsidRPr="001F427E" w:rsidRDefault="00751D21" w:rsidP="00751D21">
      <w:pPr>
        <w:spacing w:line="276" w:lineRule="auto"/>
        <w:ind w:left="720" w:firstLine="0"/>
        <w:contextualSpacing/>
        <w:rPr>
          <w:rFonts w:ascii="Arial" w:eastAsia="Times New Roman" w:hAnsi="Arial" w:cs="Arial"/>
          <w:spacing w:val="2"/>
          <w:sz w:val="24"/>
          <w:szCs w:val="24"/>
          <w:lang w:eastAsia="es-ES"/>
        </w:rPr>
      </w:pPr>
    </w:p>
    <w:p w:rsidR="00751D21" w:rsidRPr="001F427E" w:rsidRDefault="00751D21" w:rsidP="00751D21">
      <w:pPr>
        <w:spacing w:line="276" w:lineRule="auto"/>
        <w:ind w:left="720" w:firstLine="0"/>
        <w:contextualSpacing/>
        <w:rPr>
          <w:rFonts w:ascii="Arial" w:eastAsia="Times New Roman" w:hAnsi="Arial" w:cs="Arial"/>
          <w:spacing w:val="2"/>
          <w:sz w:val="24"/>
          <w:szCs w:val="24"/>
          <w:lang w:eastAsia="es-ES"/>
        </w:rPr>
      </w:pPr>
    </w:p>
    <w:p w:rsidR="00751D21" w:rsidRPr="001F427E" w:rsidRDefault="00751D21" w:rsidP="00751D21">
      <w:pPr>
        <w:autoSpaceDE w:val="0"/>
        <w:autoSpaceDN w:val="0"/>
        <w:adjustRightInd w:val="0"/>
        <w:spacing w:line="276" w:lineRule="auto"/>
        <w:ind w:firstLine="0"/>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En estos términos sustento mi salvamento de voto.</w:t>
      </w:r>
    </w:p>
    <w:p w:rsidR="00751D21" w:rsidRPr="001F427E" w:rsidRDefault="00751D21" w:rsidP="00751D21">
      <w:pPr>
        <w:spacing w:line="276" w:lineRule="auto"/>
        <w:ind w:left="720"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   </w:t>
      </w:r>
    </w:p>
    <w:p w:rsidR="00751D21" w:rsidRPr="009C28AF" w:rsidRDefault="00751D21" w:rsidP="00751D21">
      <w:pPr>
        <w:spacing w:line="276" w:lineRule="auto"/>
        <w:ind w:firstLine="0"/>
        <w:rPr>
          <w:rFonts w:ascii="Arial" w:eastAsia="Times New Roman" w:hAnsi="Arial" w:cs="Arial"/>
          <w:spacing w:val="2"/>
          <w:sz w:val="24"/>
          <w:szCs w:val="24"/>
          <w:lang w:val="es-CO" w:eastAsia="es-ES"/>
        </w:rPr>
      </w:pPr>
    </w:p>
    <w:p w:rsidR="00751D21" w:rsidRPr="009C28AF" w:rsidRDefault="00751D21" w:rsidP="00751D21">
      <w:pPr>
        <w:spacing w:line="276" w:lineRule="auto"/>
        <w:ind w:firstLine="0"/>
        <w:rPr>
          <w:rFonts w:ascii="Arial" w:eastAsia="Times New Roman" w:hAnsi="Arial" w:cs="Arial"/>
          <w:spacing w:val="2"/>
          <w:sz w:val="24"/>
          <w:szCs w:val="24"/>
          <w:lang w:val="es-CO" w:eastAsia="es-ES"/>
        </w:rPr>
      </w:pPr>
    </w:p>
    <w:p w:rsidR="00751D21" w:rsidRPr="009C28AF" w:rsidRDefault="00751D21" w:rsidP="00751D21">
      <w:pPr>
        <w:spacing w:line="276" w:lineRule="auto"/>
        <w:ind w:firstLine="0"/>
        <w:rPr>
          <w:rFonts w:ascii="Arial" w:eastAsia="Times New Roman" w:hAnsi="Arial" w:cs="Arial"/>
          <w:spacing w:val="2"/>
          <w:sz w:val="24"/>
          <w:szCs w:val="24"/>
          <w:lang w:val="es-CO" w:eastAsia="es-ES"/>
        </w:rPr>
      </w:pPr>
    </w:p>
    <w:p w:rsidR="00751D21" w:rsidRPr="001F427E" w:rsidRDefault="00751D21" w:rsidP="00751D21">
      <w:pPr>
        <w:spacing w:line="276" w:lineRule="auto"/>
        <w:ind w:firstLine="0"/>
        <w:rPr>
          <w:rFonts w:ascii="Arial" w:eastAsia="Times New Roman" w:hAnsi="Arial" w:cs="Arial"/>
          <w:spacing w:val="2"/>
          <w:sz w:val="24"/>
          <w:szCs w:val="24"/>
          <w:lang w:val="es-CO" w:eastAsia="es-ES"/>
        </w:rPr>
      </w:pPr>
    </w:p>
    <w:p w:rsidR="00751D21" w:rsidRPr="001F427E" w:rsidRDefault="00751D21" w:rsidP="00751D21">
      <w:pPr>
        <w:spacing w:line="276" w:lineRule="auto"/>
        <w:ind w:firstLine="0"/>
        <w:rPr>
          <w:rFonts w:ascii="Arial" w:eastAsia="Times New Roman" w:hAnsi="Arial" w:cs="Arial"/>
          <w:spacing w:val="2"/>
          <w:sz w:val="24"/>
          <w:szCs w:val="24"/>
          <w:lang w:val="es-CO" w:eastAsia="es-ES"/>
        </w:rPr>
      </w:pPr>
    </w:p>
    <w:p w:rsidR="00751D21" w:rsidRPr="001F427E" w:rsidRDefault="00751D21" w:rsidP="00751D21">
      <w:pPr>
        <w:keepNext/>
        <w:widowControl w:val="0"/>
        <w:autoSpaceDE w:val="0"/>
        <w:autoSpaceDN w:val="0"/>
        <w:adjustRightInd w:val="0"/>
        <w:spacing w:line="276" w:lineRule="auto"/>
        <w:ind w:firstLine="0"/>
        <w:jc w:val="center"/>
        <w:outlineLvl w:val="2"/>
        <w:rPr>
          <w:rFonts w:ascii="Arial" w:eastAsia="Times New Roman" w:hAnsi="Arial" w:cs="Arial"/>
          <w:b/>
          <w:spacing w:val="2"/>
          <w:sz w:val="24"/>
          <w:szCs w:val="24"/>
          <w:lang w:eastAsia="es-ES"/>
        </w:rPr>
      </w:pPr>
      <w:r w:rsidRPr="001F427E">
        <w:rPr>
          <w:rFonts w:ascii="Arial" w:eastAsia="Times New Roman" w:hAnsi="Arial" w:cs="Arial"/>
          <w:b/>
          <w:spacing w:val="2"/>
          <w:sz w:val="24"/>
          <w:szCs w:val="24"/>
          <w:lang w:eastAsia="es-ES"/>
        </w:rPr>
        <w:t>ANA LUCÍA CAICEDO CALDERÓN</w:t>
      </w:r>
    </w:p>
    <w:p w:rsidR="00751D21" w:rsidRDefault="00751D21" w:rsidP="00751D21">
      <w:pPr>
        <w:spacing w:line="276" w:lineRule="auto"/>
        <w:ind w:firstLine="0"/>
        <w:jc w:val="center"/>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Magistrada</w:t>
      </w:r>
    </w:p>
    <w:p w:rsidR="00751D21" w:rsidRDefault="00751D21" w:rsidP="00751D21">
      <w:pPr>
        <w:spacing w:line="276" w:lineRule="auto"/>
        <w:ind w:firstLine="0"/>
        <w:rPr>
          <w:rFonts w:ascii="Arial" w:eastAsia="Times New Roman" w:hAnsi="Arial" w:cs="Arial"/>
          <w:spacing w:val="2"/>
          <w:sz w:val="24"/>
          <w:szCs w:val="24"/>
          <w:lang w:eastAsia="es-ES"/>
        </w:rPr>
      </w:pPr>
    </w:p>
    <w:p w:rsidR="00751D21" w:rsidRDefault="00751D21" w:rsidP="00751D21">
      <w:pPr>
        <w:rPr>
          <w:rFonts w:ascii="Arial" w:eastAsia="Times New Roman" w:hAnsi="Arial" w:cs="Arial"/>
          <w:spacing w:val="2"/>
          <w:sz w:val="24"/>
          <w:szCs w:val="24"/>
          <w:lang w:eastAsia="es-ES"/>
        </w:rPr>
      </w:pPr>
      <w:r>
        <w:rPr>
          <w:rFonts w:ascii="Arial" w:eastAsia="Times New Roman" w:hAnsi="Arial" w:cs="Arial"/>
          <w:spacing w:val="2"/>
          <w:sz w:val="24"/>
          <w:szCs w:val="24"/>
          <w:lang w:eastAsia="es-ES"/>
        </w:rPr>
        <w:br w:type="page"/>
      </w:r>
    </w:p>
    <w:p w:rsidR="003E3B90" w:rsidRPr="003E3B90" w:rsidRDefault="003E3B90" w:rsidP="003E3B90">
      <w:pPr>
        <w:autoSpaceDE w:val="0"/>
        <w:autoSpaceDN w:val="0"/>
        <w:adjustRightInd w:val="0"/>
        <w:spacing w:line="240" w:lineRule="auto"/>
        <w:ind w:firstLine="0"/>
        <w:rPr>
          <w:rFonts w:ascii="Arial" w:eastAsia="Times New Roman" w:hAnsi="Arial" w:cs="Arial"/>
          <w:spacing w:val="2"/>
          <w:szCs w:val="24"/>
          <w:lang w:eastAsia="x-none"/>
        </w:rPr>
      </w:pPr>
      <w:r w:rsidRPr="003E3B90">
        <w:rPr>
          <w:rFonts w:ascii="Arial" w:eastAsia="Times New Roman" w:hAnsi="Arial" w:cs="Arial"/>
          <w:spacing w:val="2"/>
          <w:szCs w:val="24"/>
          <w:lang w:eastAsia="x-none"/>
        </w:rPr>
        <w:lastRenderedPageBreak/>
        <w:t>Radicación Nro.</w:t>
      </w:r>
      <w:r w:rsidRPr="003E3B90">
        <w:rPr>
          <w:rFonts w:ascii="Arial" w:eastAsia="Times New Roman" w:hAnsi="Arial" w:cs="Arial"/>
          <w:spacing w:val="2"/>
          <w:szCs w:val="24"/>
          <w:lang w:eastAsia="x-none"/>
        </w:rPr>
        <w:tab/>
      </w:r>
      <w:r w:rsidRPr="003E3B90">
        <w:rPr>
          <w:rFonts w:ascii="Arial" w:eastAsia="Times New Roman" w:hAnsi="Arial" w:cs="Arial"/>
          <w:spacing w:val="2"/>
          <w:szCs w:val="24"/>
          <w:lang w:eastAsia="x-none"/>
        </w:rPr>
        <w:tab/>
        <w:t>66001-31-05-001-2017-00273-01</w:t>
      </w:r>
    </w:p>
    <w:p w:rsidR="003E3B90" w:rsidRPr="003E3B90" w:rsidRDefault="003E3B90" w:rsidP="003E3B90">
      <w:pPr>
        <w:autoSpaceDE w:val="0"/>
        <w:autoSpaceDN w:val="0"/>
        <w:adjustRightInd w:val="0"/>
        <w:spacing w:line="240" w:lineRule="auto"/>
        <w:ind w:firstLine="0"/>
        <w:rPr>
          <w:rFonts w:ascii="Arial" w:eastAsia="Times New Roman" w:hAnsi="Arial" w:cs="Arial"/>
          <w:spacing w:val="2"/>
          <w:szCs w:val="24"/>
          <w:lang w:eastAsia="x-none"/>
        </w:rPr>
      </w:pPr>
      <w:r w:rsidRPr="003E3B90">
        <w:rPr>
          <w:rFonts w:ascii="Arial" w:eastAsia="Times New Roman" w:hAnsi="Arial" w:cs="Arial"/>
          <w:spacing w:val="2"/>
          <w:szCs w:val="24"/>
          <w:lang w:eastAsia="x-none"/>
        </w:rPr>
        <w:t>Proceso</w:t>
      </w:r>
      <w:r w:rsidRPr="003E3B90">
        <w:rPr>
          <w:rFonts w:ascii="Arial" w:eastAsia="Times New Roman" w:hAnsi="Arial" w:cs="Arial"/>
          <w:spacing w:val="2"/>
          <w:szCs w:val="24"/>
          <w:lang w:eastAsia="x-none"/>
        </w:rPr>
        <w:tab/>
      </w:r>
      <w:r w:rsidRPr="003E3B90">
        <w:rPr>
          <w:rFonts w:ascii="Arial" w:eastAsia="Times New Roman" w:hAnsi="Arial" w:cs="Arial"/>
          <w:spacing w:val="2"/>
          <w:szCs w:val="24"/>
          <w:lang w:eastAsia="x-none"/>
        </w:rPr>
        <w:tab/>
        <w:t xml:space="preserve"> </w:t>
      </w:r>
      <w:r w:rsidRPr="003E3B90">
        <w:rPr>
          <w:rFonts w:ascii="Arial" w:eastAsia="Times New Roman" w:hAnsi="Arial" w:cs="Arial"/>
          <w:spacing w:val="2"/>
          <w:szCs w:val="24"/>
          <w:lang w:eastAsia="x-none"/>
        </w:rPr>
        <w:tab/>
        <w:t>Ordinario Laboral</w:t>
      </w:r>
    </w:p>
    <w:p w:rsidR="003E3B90" w:rsidRPr="003E3B90" w:rsidRDefault="003E3B90" w:rsidP="003E3B90">
      <w:pPr>
        <w:autoSpaceDE w:val="0"/>
        <w:autoSpaceDN w:val="0"/>
        <w:adjustRightInd w:val="0"/>
        <w:spacing w:line="240" w:lineRule="auto"/>
        <w:ind w:firstLine="0"/>
        <w:rPr>
          <w:rFonts w:ascii="Arial" w:eastAsia="Times New Roman" w:hAnsi="Arial" w:cs="Arial"/>
          <w:spacing w:val="2"/>
          <w:szCs w:val="24"/>
          <w:lang w:eastAsia="x-none"/>
        </w:rPr>
      </w:pPr>
      <w:r w:rsidRPr="003E3B90">
        <w:rPr>
          <w:rFonts w:ascii="Arial" w:eastAsia="Times New Roman" w:hAnsi="Arial" w:cs="Arial"/>
          <w:spacing w:val="2"/>
          <w:szCs w:val="24"/>
          <w:lang w:eastAsia="x-none"/>
        </w:rPr>
        <w:t>Demandante:</w:t>
      </w:r>
      <w:r w:rsidRPr="003E3B90">
        <w:rPr>
          <w:rFonts w:ascii="Arial" w:eastAsia="Times New Roman" w:hAnsi="Arial" w:cs="Arial"/>
          <w:spacing w:val="2"/>
          <w:szCs w:val="24"/>
          <w:lang w:eastAsia="x-none"/>
        </w:rPr>
        <w:tab/>
      </w:r>
      <w:r w:rsidRPr="003E3B90">
        <w:rPr>
          <w:rFonts w:ascii="Arial" w:eastAsia="Times New Roman" w:hAnsi="Arial" w:cs="Arial"/>
          <w:spacing w:val="2"/>
          <w:szCs w:val="24"/>
          <w:lang w:eastAsia="x-none"/>
        </w:rPr>
        <w:tab/>
      </w:r>
      <w:r w:rsidRPr="003E3B90">
        <w:rPr>
          <w:rFonts w:ascii="Arial" w:eastAsia="Times New Roman" w:hAnsi="Arial" w:cs="Arial"/>
          <w:spacing w:val="2"/>
          <w:szCs w:val="24"/>
          <w:lang w:eastAsia="x-none"/>
        </w:rPr>
        <w:tab/>
        <w:t xml:space="preserve">Gloria Inés Correa Gil  </w:t>
      </w:r>
    </w:p>
    <w:p w:rsidR="003E3B90" w:rsidRDefault="003E3B90" w:rsidP="003E3B90">
      <w:pPr>
        <w:autoSpaceDE w:val="0"/>
        <w:autoSpaceDN w:val="0"/>
        <w:adjustRightInd w:val="0"/>
        <w:spacing w:line="240" w:lineRule="auto"/>
        <w:ind w:firstLine="0"/>
        <w:rPr>
          <w:rFonts w:ascii="Arial" w:eastAsia="Times New Roman" w:hAnsi="Arial" w:cs="Arial"/>
          <w:spacing w:val="2"/>
          <w:szCs w:val="24"/>
          <w:lang w:eastAsia="x-none"/>
        </w:rPr>
      </w:pPr>
      <w:r w:rsidRPr="003E3B90">
        <w:rPr>
          <w:rFonts w:ascii="Arial" w:eastAsia="Times New Roman" w:hAnsi="Arial" w:cs="Arial"/>
          <w:spacing w:val="2"/>
          <w:szCs w:val="24"/>
          <w:lang w:eastAsia="x-none"/>
        </w:rPr>
        <w:t>Deman</w:t>
      </w:r>
      <w:r>
        <w:rPr>
          <w:rFonts w:ascii="Arial" w:eastAsia="Times New Roman" w:hAnsi="Arial" w:cs="Arial"/>
          <w:spacing w:val="2"/>
          <w:szCs w:val="24"/>
          <w:lang w:eastAsia="x-none"/>
        </w:rPr>
        <w:t>dados:</w:t>
      </w:r>
      <w:r>
        <w:rPr>
          <w:rFonts w:ascii="Arial" w:eastAsia="Times New Roman" w:hAnsi="Arial" w:cs="Arial"/>
          <w:spacing w:val="2"/>
          <w:szCs w:val="24"/>
          <w:lang w:eastAsia="x-none"/>
        </w:rPr>
        <w:tab/>
      </w:r>
      <w:r>
        <w:rPr>
          <w:rFonts w:ascii="Arial" w:eastAsia="Times New Roman" w:hAnsi="Arial" w:cs="Arial"/>
          <w:spacing w:val="2"/>
          <w:szCs w:val="24"/>
          <w:lang w:eastAsia="x-none"/>
        </w:rPr>
        <w:tab/>
      </w:r>
      <w:r>
        <w:rPr>
          <w:rFonts w:ascii="Arial" w:eastAsia="Times New Roman" w:hAnsi="Arial" w:cs="Arial"/>
          <w:spacing w:val="2"/>
          <w:szCs w:val="24"/>
          <w:lang w:eastAsia="x-none"/>
        </w:rPr>
        <w:tab/>
      </w:r>
      <w:proofErr w:type="spellStart"/>
      <w:r>
        <w:rPr>
          <w:rFonts w:ascii="Arial" w:eastAsia="Times New Roman" w:hAnsi="Arial" w:cs="Arial"/>
          <w:spacing w:val="2"/>
          <w:szCs w:val="24"/>
          <w:lang w:eastAsia="x-none"/>
        </w:rPr>
        <w:t>Colfondos</w:t>
      </w:r>
      <w:proofErr w:type="spellEnd"/>
      <w:r>
        <w:rPr>
          <w:rFonts w:ascii="Arial" w:eastAsia="Times New Roman" w:hAnsi="Arial" w:cs="Arial"/>
          <w:spacing w:val="2"/>
          <w:szCs w:val="24"/>
          <w:lang w:eastAsia="x-none"/>
        </w:rPr>
        <w:t xml:space="preserve"> S.A. y otro.</w:t>
      </w:r>
    </w:p>
    <w:p w:rsidR="00751D21" w:rsidRPr="00C33748" w:rsidRDefault="00751D21" w:rsidP="00751D21">
      <w:pPr>
        <w:autoSpaceDE w:val="0"/>
        <w:autoSpaceDN w:val="0"/>
        <w:adjustRightInd w:val="0"/>
        <w:spacing w:line="240" w:lineRule="auto"/>
        <w:ind w:firstLine="0"/>
        <w:rPr>
          <w:rFonts w:ascii="Arial" w:eastAsia="Times New Roman" w:hAnsi="Arial" w:cs="Arial"/>
          <w:bCs/>
          <w:spacing w:val="2"/>
          <w:szCs w:val="24"/>
          <w:lang w:val="es-CO" w:eastAsia="x-none"/>
        </w:rPr>
      </w:pPr>
    </w:p>
    <w:p w:rsidR="00751D21" w:rsidRPr="00C33748" w:rsidRDefault="00751D21" w:rsidP="00751D21">
      <w:pPr>
        <w:autoSpaceDE w:val="0"/>
        <w:autoSpaceDN w:val="0"/>
        <w:adjustRightInd w:val="0"/>
        <w:spacing w:line="240" w:lineRule="auto"/>
        <w:ind w:firstLine="0"/>
        <w:rPr>
          <w:rFonts w:ascii="Arial" w:eastAsia="Times New Roman" w:hAnsi="Arial" w:cs="Arial"/>
          <w:bCs/>
          <w:spacing w:val="2"/>
          <w:szCs w:val="24"/>
          <w:lang w:val="es-CO" w:eastAsia="x-none"/>
        </w:rPr>
      </w:pPr>
    </w:p>
    <w:p w:rsidR="00751D21" w:rsidRPr="00C33748" w:rsidRDefault="00751D21" w:rsidP="00751D21">
      <w:pPr>
        <w:autoSpaceDE w:val="0"/>
        <w:autoSpaceDN w:val="0"/>
        <w:adjustRightInd w:val="0"/>
        <w:spacing w:line="240" w:lineRule="auto"/>
        <w:ind w:firstLine="0"/>
        <w:rPr>
          <w:rFonts w:ascii="Arial" w:eastAsia="Times New Roman" w:hAnsi="Arial" w:cs="Arial"/>
          <w:spacing w:val="2"/>
          <w:szCs w:val="24"/>
          <w:lang w:eastAsia="x-none"/>
        </w:rPr>
      </w:pPr>
    </w:p>
    <w:p w:rsidR="00751D21" w:rsidRPr="00C33748" w:rsidRDefault="00751D21" w:rsidP="00751D21">
      <w:pPr>
        <w:keepNext/>
        <w:spacing w:line="276" w:lineRule="auto"/>
        <w:ind w:firstLine="0"/>
        <w:jc w:val="center"/>
        <w:outlineLvl w:val="2"/>
        <w:rPr>
          <w:rFonts w:ascii="Arial" w:eastAsia="Times New Roman" w:hAnsi="Arial" w:cs="Arial"/>
          <w:b/>
          <w:sz w:val="24"/>
          <w:szCs w:val="24"/>
          <w:lang w:val="es-ES_tradnl" w:eastAsia="es-ES"/>
        </w:rPr>
      </w:pPr>
      <w:r w:rsidRPr="00C33748">
        <w:rPr>
          <w:rFonts w:ascii="Arial" w:eastAsia="Times New Roman" w:hAnsi="Arial" w:cs="Arial"/>
          <w:b/>
          <w:sz w:val="24"/>
          <w:szCs w:val="24"/>
          <w:lang w:val="es-ES_tradnl" w:eastAsia="es-ES"/>
        </w:rPr>
        <w:t>TRIBUNAL SUPERIOR DEL DISTRITO JUDICIAL</w:t>
      </w:r>
    </w:p>
    <w:p w:rsidR="00751D21" w:rsidRPr="00C33748" w:rsidRDefault="00751D21" w:rsidP="00751D21">
      <w:pPr>
        <w:spacing w:line="276" w:lineRule="auto"/>
        <w:ind w:firstLine="0"/>
        <w:jc w:val="center"/>
        <w:rPr>
          <w:rFonts w:ascii="Arial" w:eastAsia="Calibri" w:hAnsi="Arial" w:cs="Arial"/>
          <w:b/>
          <w:sz w:val="24"/>
          <w:szCs w:val="24"/>
          <w:lang w:val="es-CO"/>
        </w:rPr>
      </w:pPr>
    </w:p>
    <w:p w:rsidR="00751D21" w:rsidRPr="00C33748" w:rsidRDefault="00751D21" w:rsidP="00751D21">
      <w:pPr>
        <w:spacing w:line="276" w:lineRule="auto"/>
        <w:ind w:firstLine="0"/>
        <w:jc w:val="center"/>
        <w:rPr>
          <w:rFonts w:ascii="Arial" w:eastAsia="Calibri" w:hAnsi="Arial" w:cs="Arial"/>
          <w:b/>
          <w:sz w:val="24"/>
          <w:szCs w:val="24"/>
          <w:lang w:val="es-CO"/>
        </w:rPr>
      </w:pPr>
      <w:r w:rsidRPr="00C33748">
        <w:rPr>
          <w:rFonts w:ascii="Arial" w:eastAsia="Calibri" w:hAnsi="Arial" w:cs="Arial"/>
          <w:b/>
          <w:sz w:val="24"/>
          <w:szCs w:val="24"/>
          <w:lang w:val="es-CO"/>
        </w:rPr>
        <w:t>SALA LABORAL</w:t>
      </w:r>
    </w:p>
    <w:p w:rsidR="00751D21" w:rsidRPr="00C33748" w:rsidRDefault="00751D21" w:rsidP="00751D21">
      <w:pPr>
        <w:spacing w:line="276" w:lineRule="auto"/>
        <w:ind w:firstLine="0"/>
        <w:jc w:val="center"/>
        <w:rPr>
          <w:rFonts w:ascii="Arial" w:eastAsia="Times New Roman" w:hAnsi="Arial" w:cs="Arial"/>
          <w:b/>
          <w:sz w:val="24"/>
          <w:szCs w:val="24"/>
          <w:lang w:val="es-ES_tradnl" w:eastAsia="es-ES"/>
        </w:rPr>
      </w:pPr>
    </w:p>
    <w:p w:rsidR="00751D21" w:rsidRPr="00C33748" w:rsidRDefault="00751D21" w:rsidP="00751D21">
      <w:pPr>
        <w:spacing w:line="276" w:lineRule="auto"/>
        <w:ind w:firstLine="0"/>
        <w:jc w:val="center"/>
        <w:rPr>
          <w:rFonts w:ascii="Arial" w:eastAsia="Times New Roman" w:hAnsi="Arial" w:cs="Arial"/>
          <w:b/>
          <w:sz w:val="24"/>
          <w:szCs w:val="24"/>
          <w:lang w:val="es-ES_tradnl" w:eastAsia="es-ES"/>
        </w:rPr>
      </w:pPr>
      <w:r w:rsidRPr="00C33748">
        <w:rPr>
          <w:rFonts w:ascii="Arial" w:eastAsia="Times New Roman" w:hAnsi="Arial" w:cs="Arial"/>
          <w:b/>
          <w:sz w:val="24"/>
          <w:szCs w:val="24"/>
          <w:lang w:val="es-ES_tradnl" w:eastAsia="es-ES"/>
        </w:rPr>
        <w:t>Diciembre 13 de 2019</w:t>
      </w:r>
    </w:p>
    <w:p w:rsidR="00751D21" w:rsidRPr="00C33748" w:rsidRDefault="00751D21" w:rsidP="00751D21">
      <w:pPr>
        <w:spacing w:line="276" w:lineRule="auto"/>
        <w:ind w:firstLine="0"/>
        <w:jc w:val="center"/>
        <w:rPr>
          <w:rFonts w:ascii="Arial" w:eastAsia="Times New Roman" w:hAnsi="Arial" w:cs="Arial"/>
          <w:b/>
          <w:sz w:val="24"/>
          <w:szCs w:val="24"/>
          <w:lang w:val="es-ES_tradnl" w:eastAsia="es-ES"/>
        </w:rPr>
      </w:pPr>
    </w:p>
    <w:p w:rsidR="00751D21" w:rsidRPr="00C33748" w:rsidRDefault="00751D21" w:rsidP="00751D21">
      <w:pPr>
        <w:spacing w:line="276" w:lineRule="auto"/>
        <w:ind w:firstLine="0"/>
        <w:jc w:val="center"/>
        <w:rPr>
          <w:rFonts w:ascii="Arial" w:eastAsia="Times New Roman" w:hAnsi="Arial" w:cs="Arial"/>
          <w:b/>
          <w:sz w:val="24"/>
          <w:szCs w:val="24"/>
          <w:lang w:val="es-ES_tradnl" w:eastAsia="es-ES"/>
        </w:rPr>
      </w:pPr>
      <w:r w:rsidRPr="00C33748">
        <w:rPr>
          <w:rFonts w:ascii="Arial" w:eastAsia="Times New Roman" w:hAnsi="Arial" w:cs="Arial"/>
          <w:b/>
          <w:sz w:val="24"/>
          <w:szCs w:val="24"/>
          <w:lang w:val="es-ES_tradnl" w:eastAsia="es-ES"/>
        </w:rPr>
        <w:t xml:space="preserve">MAGISTRADO: JULIO CÉSAR SALAZAR MUÑOZ </w:t>
      </w:r>
    </w:p>
    <w:p w:rsidR="00751D21" w:rsidRPr="00C33748" w:rsidRDefault="00751D21" w:rsidP="00751D21">
      <w:pPr>
        <w:spacing w:line="276" w:lineRule="auto"/>
        <w:ind w:firstLine="0"/>
        <w:jc w:val="center"/>
        <w:rPr>
          <w:rFonts w:ascii="Arial" w:eastAsia="Times New Roman" w:hAnsi="Arial" w:cs="Arial"/>
          <w:b/>
          <w:sz w:val="24"/>
          <w:szCs w:val="24"/>
          <w:lang w:val="es-ES_tradnl" w:eastAsia="es-ES"/>
        </w:rPr>
      </w:pPr>
    </w:p>
    <w:p w:rsidR="00751D21" w:rsidRPr="00C33748" w:rsidRDefault="00751D21" w:rsidP="00751D21">
      <w:pPr>
        <w:spacing w:line="276" w:lineRule="auto"/>
        <w:ind w:firstLine="0"/>
        <w:jc w:val="center"/>
        <w:rPr>
          <w:rFonts w:ascii="Arial" w:eastAsia="Times New Roman" w:hAnsi="Arial" w:cs="Arial"/>
          <w:b/>
          <w:sz w:val="24"/>
          <w:szCs w:val="24"/>
          <w:lang w:val="es-ES_tradnl" w:eastAsia="es-ES"/>
        </w:rPr>
      </w:pPr>
    </w:p>
    <w:p w:rsidR="00751D21" w:rsidRPr="00C33748" w:rsidRDefault="00751D21" w:rsidP="00751D21">
      <w:pPr>
        <w:spacing w:line="276" w:lineRule="auto"/>
        <w:ind w:firstLine="0"/>
        <w:jc w:val="center"/>
        <w:rPr>
          <w:rFonts w:ascii="Arial" w:eastAsia="Times New Roman" w:hAnsi="Arial" w:cs="Arial"/>
          <w:b/>
          <w:sz w:val="24"/>
          <w:szCs w:val="24"/>
          <w:u w:val="single"/>
          <w:lang w:val="es-ES_tradnl" w:eastAsia="es-ES"/>
        </w:rPr>
      </w:pPr>
      <w:r w:rsidRPr="00C33748">
        <w:rPr>
          <w:rFonts w:ascii="Arial" w:eastAsia="Times New Roman" w:hAnsi="Arial" w:cs="Arial"/>
          <w:b/>
          <w:sz w:val="24"/>
          <w:szCs w:val="24"/>
          <w:u w:val="single"/>
          <w:lang w:val="es-ES_tradnl" w:eastAsia="es-ES"/>
        </w:rPr>
        <w:t>ACLARACIÓN DE VOTO</w:t>
      </w:r>
    </w:p>
    <w:p w:rsidR="00751D21" w:rsidRPr="00C33748" w:rsidRDefault="00751D21" w:rsidP="00751D21">
      <w:pPr>
        <w:suppressAutoHyphens/>
        <w:spacing w:line="276" w:lineRule="auto"/>
        <w:ind w:firstLine="0"/>
        <w:rPr>
          <w:rFonts w:ascii="Arial" w:eastAsia="Times New Roman" w:hAnsi="Arial" w:cs="Arial"/>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correspondía en su momento para conseguir el traslado de los afiliados- es a la vez quien, de no conseguir dar claridad al respecto, puede llegar a ser condenada al pago del perjuicio que se demuestre que con ello causó.</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Como quiera que esta nueva posición se separa expresamente de la línea actual de la Corte Suprema de Justicia, considero prudente acompañar la decisión con las claridades que a continuación se señalan:</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LA POSICIÓN ACTUAL DE LA SALA DE CASACIÓN LABORAL</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5372A6" w:rsidRDefault="00751D21" w:rsidP="00751D21">
      <w:pPr>
        <w:suppressAutoHyphens/>
        <w:spacing w:line="276" w:lineRule="auto"/>
        <w:ind w:firstLine="0"/>
        <w:rPr>
          <w:rFonts w:ascii="Arial" w:eastAsia="Times New Roman" w:hAnsi="Arial" w:cs="Arial"/>
          <w:iCs/>
          <w:spacing w:val="2"/>
          <w:sz w:val="24"/>
          <w:szCs w:val="24"/>
          <w:lang w:val="es-ES_tradnl" w:eastAsia="es-ES"/>
        </w:rPr>
      </w:pPr>
      <w:r w:rsidRPr="005372A6">
        <w:rPr>
          <w:rFonts w:ascii="Arial" w:eastAsia="Times New Roman" w:hAnsi="Arial" w:cs="Arial"/>
          <w:spacing w:val="2"/>
          <w:sz w:val="24"/>
          <w:szCs w:val="24"/>
          <w:lang w:val="es-ES_tradnl" w:eastAsia="es-ES"/>
        </w:rPr>
        <w:t xml:space="preserve">Desde ya se deja en evidencia que es conocida la jurisprudencia vigente emanada de la </w:t>
      </w:r>
      <w:r w:rsidRPr="005372A6">
        <w:rPr>
          <w:rFonts w:ascii="Arial" w:eastAsia="Times New Roman" w:hAnsi="Arial" w:cs="Arial"/>
          <w:iCs/>
          <w:spacing w:val="2"/>
          <w:sz w:val="24"/>
          <w:szCs w:val="24"/>
          <w:lang w:val="es-ES_tradnl" w:eastAsia="es-ES"/>
        </w:rPr>
        <w:t xml:space="preserve"> Sala de Casación Laboral que permite las declaraciones de ineficacia de traslados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w:t>
      </w:r>
      <w:r w:rsidRPr="005372A6">
        <w:rPr>
          <w:rFonts w:ascii="Arial" w:eastAsia="Times New Roman" w:hAnsi="Arial" w:cs="Arial"/>
          <w:iCs/>
          <w:spacing w:val="2"/>
          <w:sz w:val="24"/>
          <w:szCs w:val="24"/>
          <w:lang w:val="es-ES_tradnl" w:eastAsia="es-ES"/>
        </w:rPr>
        <w:lastRenderedPageBreak/>
        <w:t xml:space="preserve">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751D21" w:rsidRPr="00C33748" w:rsidRDefault="00751D21" w:rsidP="00751D21">
      <w:pPr>
        <w:spacing w:line="276" w:lineRule="auto"/>
        <w:ind w:left="426" w:right="51" w:firstLine="0"/>
        <w:rPr>
          <w:rFonts w:ascii="Arial" w:eastAsia="Times New Roman" w:hAnsi="Arial" w:cs="Arial"/>
          <w:iCs/>
          <w:spacing w:val="2"/>
          <w:sz w:val="24"/>
          <w:szCs w:val="24"/>
          <w:lang w:val="es-ES_tradnl" w:eastAsia="es-ES"/>
        </w:rPr>
      </w:pPr>
    </w:p>
    <w:p w:rsidR="00751D21" w:rsidRPr="00C33748" w:rsidRDefault="00751D21" w:rsidP="00751D21">
      <w:pPr>
        <w:spacing w:line="276" w:lineRule="auto"/>
        <w:ind w:right="51" w:firstLine="0"/>
        <w:rPr>
          <w:rFonts w:ascii="Arial" w:eastAsia="Times New Roman" w:hAnsi="Arial" w:cs="Arial"/>
          <w:spacing w:val="2"/>
          <w:sz w:val="24"/>
          <w:szCs w:val="24"/>
          <w:lang w:val="es-CO" w:eastAsia="es-ES"/>
        </w:rPr>
      </w:pPr>
      <w:r w:rsidRPr="00C33748">
        <w:rPr>
          <w:rFonts w:ascii="Arial" w:eastAsia="Times New Roman" w:hAnsi="Arial" w:cs="Arial"/>
          <w:iCs/>
          <w:spacing w:val="2"/>
          <w:sz w:val="24"/>
          <w:szCs w:val="24"/>
          <w:lang w:val="es-ES_tradnl" w:eastAsia="es-ES"/>
        </w:rPr>
        <w:t xml:space="preserve">No obstante, tales líneas jurisprudenciales es del caso, con base en la sentencia </w:t>
      </w:r>
      <w:r w:rsidRPr="00C33748">
        <w:rPr>
          <w:rFonts w:ascii="Arial" w:eastAsia="Times New Roman" w:hAnsi="Arial" w:cs="Arial"/>
          <w:spacing w:val="2"/>
          <w:sz w:val="24"/>
          <w:szCs w:val="24"/>
          <w:lang w:val="es-CO" w:eastAsia="es-ES"/>
        </w:rPr>
        <w:t>C-836 de 2001, apartarse de ella, para lo cual se expone de manera razonada la argumentación jurídica que lleva a tal alejamiento.</w:t>
      </w:r>
    </w:p>
    <w:p w:rsidR="00751D21" w:rsidRPr="00C33748" w:rsidRDefault="00751D21" w:rsidP="00751D21">
      <w:pPr>
        <w:spacing w:line="276" w:lineRule="auto"/>
        <w:ind w:right="51" w:firstLine="0"/>
        <w:rPr>
          <w:rFonts w:ascii="Arial" w:eastAsia="Times New Roman" w:hAnsi="Arial" w:cs="Arial"/>
          <w:spacing w:val="2"/>
          <w:sz w:val="24"/>
          <w:szCs w:val="24"/>
          <w:lang w:val="es-CO" w:eastAsia="es-ES"/>
        </w:rPr>
      </w:pP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Para el efecto, en primer término debe ponerse de relieve que el análisis en este tipo de asuntos requiere inexorablemente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como pasa a explicarse.</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numPr>
          <w:ilvl w:val="0"/>
          <w:numId w:val="6"/>
        </w:numPr>
        <w:suppressAutoHyphens/>
        <w:spacing w:line="276" w:lineRule="auto"/>
        <w:ind w:left="426" w:hanging="426"/>
        <w:jc w:val="left"/>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LA ACCIÓN QUE SE VIENE APLICANDO.</w:t>
      </w:r>
    </w:p>
    <w:p w:rsidR="00751D21" w:rsidRPr="00C33748" w:rsidRDefault="00751D21" w:rsidP="00751D21">
      <w:pPr>
        <w:suppressAutoHyphens/>
        <w:spacing w:line="276" w:lineRule="auto"/>
        <w:ind w:firstLine="0"/>
        <w:rPr>
          <w:rFonts w:ascii="Arial" w:eastAsia="Times New Roman" w:hAnsi="Arial" w:cs="Arial"/>
          <w:b/>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Tal decisión comporta que a la AFP privada, que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C33748">
        <w:rPr>
          <w:rFonts w:ascii="Arial" w:eastAsia="Times New Roman" w:hAnsi="Arial" w:cs="Arial"/>
          <w:b/>
          <w:spacing w:val="2"/>
          <w:sz w:val="24"/>
          <w:szCs w:val="24"/>
          <w:lang w:val="es-ES_tradnl" w:eastAsia="es-ES"/>
        </w:rPr>
        <w:t>con esa misma suma -que se sabe que solo alcanza para otorgar una pensión de “x pesos”- debe reconocer y pagar una prestación dos o tres veces superior a la que financieramente es posible conceder</w:t>
      </w:r>
      <w:r w:rsidRPr="00C33748">
        <w:rPr>
          <w:rFonts w:ascii="Arial" w:eastAsia="Times New Roman" w:hAnsi="Arial" w:cs="Arial"/>
          <w:spacing w:val="2"/>
          <w:sz w:val="24"/>
          <w:szCs w:val="24"/>
          <w:lang w:val="es-ES_tradnl" w:eastAsia="es-ES"/>
        </w:rPr>
        <w:t>.</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Como fácilmente se observa, el resultado de declarar la ineficacia del traslado lleva al siguiente resultado: AFP PRIVADA por errores u omisiones en información CAUSA PERJUICIO al afiliado, entonces, a un tercero –COLPENSIONES- la rama </w:t>
      </w:r>
      <w:r w:rsidRPr="00C33748">
        <w:rPr>
          <w:rFonts w:ascii="Arial" w:eastAsia="Times New Roman" w:hAnsi="Arial" w:cs="Arial"/>
          <w:spacing w:val="2"/>
          <w:sz w:val="24"/>
          <w:szCs w:val="24"/>
          <w:lang w:val="es-ES_tradnl" w:eastAsia="es-ES"/>
        </w:rPr>
        <w:lastRenderedPageBreak/>
        <w:t>judicial le impone que con los demás dineros del fondo público, cubra el daño generado por la AFP privada.</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Obviamente esa no es una solución jurídica, pero sobre todo NO ES LA SOLUCIÓN JURÍDICA QUE NUESTRA LEGISLACIÓN PREVÉ PARA ESTOS EVENTOS.</w:t>
      </w:r>
    </w:p>
    <w:p w:rsidR="00751D21" w:rsidRPr="00C33748" w:rsidRDefault="00751D21" w:rsidP="00751D21">
      <w:pPr>
        <w:suppressAutoHyphens/>
        <w:spacing w:line="276" w:lineRule="auto"/>
        <w:ind w:firstLine="0"/>
        <w:rPr>
          <w:rFonts w:ascii="Arial" w:eastAsia="Times New Roman" w:hAnsi="Arial" w:cs="Arial"/>
          <w:b/>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La equivocación emana de omitir el 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C33748">
        <w:rPr>
          <w:rFonts w:ascii="Arial" w:eastAsia="Times New Roman" w:hAnsi="Arial" w:cs="Arial"/>
          <w:b/>
          <w:spacing w:val="2"/>
          <w:sz w:val="24"/>
          <w:szCs w:val="24"/>
          <w:lang w:val="es-ES_tradnl" w:eastAsia="es-ES"/>
        </w:rPr>
        <w:t xml:space="preserve"> “En la interpretación de leyes prohibitivas no deben buscarse analogías o razones para hacerlas extensivas a casos no comprendidos claramente en la prohibición” y </w:t>
      </w:r>
      <w:r w:rsidRPr="00C33748">
        <w:rPr>
          <w:rFonts w:ascii="Arial" w:eastAsia="Times New Roman" w:hAnsi="Arial" w:cs="Arial"/>
          <w:spacing w:val="2"/>
          <w:sz w:val="24"/>
          <w:szCs w:val="24"/>
          <w:lang w:val="es-ES_tradnl" w:eastAsia="es-ES"/>
        </w:rPr>
        <w:t>se viene cometiendo por dos razones:</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numPr>
          <w:ilvl w:val="0"/>
          <w:numId w:val="8"/>
        </w:numPr>
        <w:suppressAutoHyphens/>
        <w:spacing w:line="276" w:lineRule="auto"/>
        <w:jc w:val="left"/>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Por olvidarse de la teleología de la ley 100 de 1993 en cuanto a la creación de dos regímenes pensionales coexistentes que compiten libremente entre ellos y,</w:t>
      </w:r>
    </w:p>
    <w:p w:rsidR="00751D21" w:rsidRPr="00C33748" w:rsidRDefault="00751D21" w:rsidP="00751D21">
      <w:pPr>
        <w:suppressAutoHyphens/>
        <w:spacing w:line="276" w:lineRule="auto"/>
        <w:ind w:left="720" w:firstLine="0"/>
        <w:rPr>
          <w:rFonts w:ascii="Arial" w:eastAsia="Times New Roman" w:hAnsi="Arial" w:cs="Arial"/>
          <w:spacing w:val="2"/>
          <w:sz w:val="24"/>
          <w:szCs w:val="24"/>
          <w:lang w:val="es-ES_tradnl" w:eastAsia="es-ES"/>
        </w:rPr>
      </w:pPr>
    </w:p>
    <w:p w:rsidR="00751D21" w:rsidRPr="00C33748" w:rsidRDefault="00751D21" w:rsidP="00751D21">
      <w:pPr>
        <w:numPr>
          <w:ilvl w:val="0"/>
          <w:numId w:val="8"/>
        </w:numPr>
        <w:suppressAutoHyphens/>
        <w:spacing w:line="276" w:lineRule="auto"/>
        <w:jc w:val="left"/>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rsidR="00751D21" w:rsidRPr="00C33748" w:rsidRDefault="00751D21" w:rsidP="00751D21">
      <w:pPr>
        <w:suppressAutoHyphens/>
        <w:spacing w:line="276" w:lineRule="auto"/>
        <w:ind w:left="720" w:firstLine="0"/>
        <w:rPr>
          <w:rFonts w:ascii="Arial" w:eastAsia="Times New Roman" w:hAnsi="Arial" w:cs="Arial"/>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A continuación en el aparte 1 se desarrolla la primer razón y en el 2 la segunda.</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numPr>
          <w:ilvl w:val="1"/>
          <w:numId w:val="7"/>
        </w:numPr>
        <w:suppressAutoHyphens/>
        <w:spacing w:line="276" w:lineRule="auto"/>
        <w:jc w:val="left"/>
        <w:rPr>
          <w:rFonts w:ascii="Arial" w:eastAsia="Times New Roman" w:hAnsi="Arial" w:cs="Arial"/>
          <w:b/>
          <w:iCs/>
          <w:spacing w:val="2"/>
          <w:sz w:val="24"/>
          <w:szCs w:val="24"/>
          <w:lang w:val="es-ES_tradnl" w:eastAsia="es-ES"/>
        </w:rPr>
      </w:pPr>
      <w:r w:rsidRPr="00C33748">
        <w:rPr>
          <w:rFonts w:ascii="Arial" w:eastAsia="Times New Roman" w:hAnsi="Arial" w:cs="Arial"/>
          <w:b/>
          <w:iCs/>
          <w:spacing w:val="2"/>
          <w:sz w:val="24"/>
          <w:szCs w:val="24"/>
          <w:lang w:val="es-ES_tradnl" w:eastAsia="es-ES"/>
        </w:rPr>
        <w:t>REGÍMENES PENSIONALES COEXISTENTES</w:t>
      </w:r>
    </w:p>
    <w:p w:rsidR="00751D21" w:rsidRPr="00C33748" w:rsidRDefault="00751D21" w:rsidP="00751D21">
      <w:pPr>
        <w:suppressAutoHyphens/>
        <w:spacing w:line="276" w:lineRule="auto"/>
        <w:ind w:firstLine="0"/>
        <w:rPr>
          <w:rFonts w:ascii="Arial" w:eastAsia="Times New Roman" w:hAnsi="Arial" w:cs="Arial"/>
          <w:iCs/>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751D21" w:rsidRPr="00C33748" w:rsidRDefault="00751D21" w:rsidP="00751D21">
      <w:pPr>
        <w:suppressAutoHyphens/>
        <w:spacing w:line="276" w:lineRule="auto"/>
        <w:ind w:firstLine="0"/>
        <w:rPr>
          <w:rFonts w:ascii="Arial" w:eastAsia="Times New Roman" w:hAnsi="Arial" w:cs="Arial"/>
          <w:iCs/>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rsidR="00751D21" w:rsidRPr="00C33748" w:rsidRDefault="00751D21" w:rsidP="00751D21">
      <w:pPr>
        <w:suppressAutoHyphens/>
        <w:spacing w:line="276" w:lineRule="auto"/>
        <w:ind w:firstLine="0"/>
        <w:rPr>
          <w:rFonts w:ascii="Arial" w:eastAsia="Times New Roman" w:hAnsi="Arial" w:cs="Arial"/>
          <w:iCs/>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C33748">
        <w:rPr>
          <w:rFonts w:ascii="Arial" w:eastAsia="Times New Roman" w:hAnsi="Arial" w:cs="Arial"/>
          <w:b/>
          <w:iCs/>
          <w:spacing w:val="2"/>
          <w:sz w:val="24"/>
          <w:szCs w:val="24"/>
          <w:lang w:val="es-ES_tradnl" w:eastAsia="es-ES"/>
        </w:rPr>
        <w:t>con prestación definida”.</w:t>
      </w:r>
      <w:r w:rsidRPr="00C33748">
        <w:rPr>
          <w:rFonts w:ascii="Arial" w:eastAsia="Times New Roman" w:hAnsi="Arial" w:cs="Arial"/>
          <w:iCs/>
          <w:spacing w:val="2"/>
          <w:sz w:val="24"/>
          <w:szCs w:val="24"/>
          <w:lang w:val="es-ES_tradnl" w:eastAsia="es-ES"/>
        </w:rPr>
        <w:t xml:space="preserve"> Es decir, desde allí se anuncia que la </w:t>
      </w:r>
      <w:r w:rsidRPr="00C33748">
        <w:rPr>
          <w:rFonts w:ascii="Arial" w:eastAsia="Times New Roman" w:hAnsi="Arial" w:cs="Arial"/>
          <w:iCs/>
          <w:spacing w:val="2"/>
          <w:sz w:val="24"/>
          <w:szCs w:val="24"/>
          <w:lang w:val="es-ES_tradnl" w:eastAsia="es-ES"/>
        </w:rPr>
        <w:lastRenderedPageBreak/>
        <w:t xml:space="preserve">persona que se afilie a él, desde el principio sabe a cuánto puede aspirar a título de pensión, pues precisamente por definición la prestación está previamente establecida. Mientras que el artículo 59 ídem se precisa el concepto de régimen de </w:t>
      </w:r>
      <w:r w:rsidRPr="00C33748">
        <w:rPr>
          <w:rFonts w:ascii="Arial" w:eastAsia="Times New Roman" w:hAnsi="Arial" w:cs="Arial"/>
          <w:b/>
          <w:iCs/>
          <w:spacing w:val="2"/>
          <w:sz w:val="24"/>
          <w:szCs w:val="24"/>
          <w:lang w:val="es-ES_tradnl" w:eastAsia="es-ES"/>
        </w:rPr>
        <w:t xml:space="preserve">ahorro individual, </w:t>
      </w:r>
      <w:r w:rsidRPr="00C33748">
        <w:rPr>
          <w:rFonts w:ascii="Arial" w:eastAsia="Times New Roman" w:hAnsi="Arial" w:cs="Arial"/>
          <w:iCs/>
          <w:spacing w:val="2"/>
          <w:sz w:val="24"/>
          <w:szCs w:val="24"/>
          <w:lang w:val="es-ES_tradnl" w:eastAsia="es-ES"/>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rsidR="00751D21" w:rsidRPr="00C33748" w:rsidRDefault="00751D21" w:rsidP="00751D21">
      <w:pPr>
        <w:suppressAutoHyphens/>
        <w:spacing w:line="276" w:lineRule="auto"/>
        <w:ind w:firstLine="0"/>
        <w:rPr>
          <w:rFonts w:ascii="Arial" w:eastAsia="Times New Roman" w:hAnsi="Arial" w:cs="Arial"/>
          <w:iCs/>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C33748">
        <w:rPr>
          <w:rFonts w:ascii="Arial" w:eastAsia="Times New Roman" w:hAnsi="Arial" w:cs="Arial"/>
          <w:iCs/>
          <w:spacing w:val="2"/>
          <w:sz w:val="24"/>
          <w:szCs w:val="24"/>
          <w:lang w:val="es-ES_tradnl" w:eastAsia="es-ES"/>
        </w:rPr>
        <w:t>sucesoral</w:t>
      </w:r>
      <w:proofErr w:type="spellEnd"/>
      <w:r w:rsidRPr="00C33748">
        <w:rPr>
          <w:rFonts w:ascii="Arial" w:eastAsia="Times New Roman" w:hAnsi="Arial" w:cs="Arial"/>
          <w:iCs/>
          <w:spacing w:val="2"/>
          <w:sz w:val="24"/>
          <w:szCs w:val="24"/>
          <w:lang w:val="es-ES_tradnl" w:eastAsia="es-ES"/>
        </w:rPr>
        <w:t>.</w:t>
      </w:r>
    </w:p>
    <w:p w:rsidR="00751D21" w:rsidRPr="00C33748" w:rsidRDefault="00751D21" w:rsidP="00751D21">
      <w:pPr>
        <w:suppressAutoHyphens/>
        <w:spacing w:line="276" w:lineRule="auto"/>
        <w:ind w:firstLine="0"/>
        <w:rPr>
          <w:rFonts w:ascii="Arial" w:eastAsia="Times New Roman" w:hAnsi="Arial" w:cs="Arial"/>
          <w:iCs/>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b/>
          <w:iCs/>
          <w:spacing w:val="2"/>
          <w:sz w:val="24"/>
          <w:szCs w:val="24"/>
          <w:lang w:val="es-ES_tradnl" w:eastAsia="es-ES"/>
        </w:rPr>
      </w:pPr>
      <w:r w:rsidRPr="00C33748">
        <w:rPr>
          <w:rFonts w:ascii="Arial" w:eastAsia="Times New Roman" w:hAnsi="Arial" w:cs="Arial"/>
          <w:b/>
          <w:iCs/>
          <w:spacing w:val="2"/>
          <w:sz w:val="24"/>
          <w:szCs w:val="24"/>
          <w:lang w:val="es-ES_tradnl" w:eastAsia="es-ES"/>
        </w:rPr>
        <w:t>Resulta claro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rsidR="00751D21" w:rsidRPr="00C33748" w:rsidRDefault="00751D21" w:rsidP="00751D21">
      <w:pPr>
        <w:suppressAutoHyphens/>
        <w:spacing w:line="276" w:lineRule="auto"/>
        <w:ind w:firstLine="0"/>
        <w:rPr>
          <w:rFonts w:ascii="Arial" w:eastAsia="Times New Roman" w:hAnsi="Arial" w:cs="Arial"/>
          <w:iCs/>
          <w:spacing w:val="2"/>
          <w:sz w:val="24"/>
          <w:szCs w:val="24"/>
          <w:lang w:val="es-ES_tradnl" w:eastAsia="es-ES"/>
        </w:rPr>
      </w:pPr>
    </w:p>
    <w:p w:rsidR="00751D21" w:rsidRPr="00C33748" w:rsidRDefault="00751D21" w:rsidP="00751D21">
      <w:pPr>
        <w:numPr>
          <w:ilvl w:val="1"/>
          <w:numId w:val="7"/>
        </w:numPr>
        <w:suppressAutoHyphens/>
        <w:spacing w:line="276" w:lineRule="auto"/>
        <w:jc w:val="left"/>
        <w:rPr>
          <w:rFonts w:ascii="Arial" w:eastAsia="Times New Roman" w:hAnsi="Arial" w:cs="Arial"/>
          <w:b/>
          <w:spacing w:val="2"/>
          <w:sz w:val="24"/>
          <w:szCs w:val="24"/>
          <w:lang w:val="es-ES_tradnl" w:eastAsia="es-ES"/>
        </w:rPr>
      </w:pPr>
      <w:r w:rsidRPr="00C33748">
        <w:rPr>
          <w:rFonts w:ascii="Arial" w:eastAsia="Times New Roman" w:hAnsi="Arial" w:cs="Arial"/>
          <w:b/>
          <w:iCs/>
          <w:spacing w:val="2"/>
          <w:sz w:val="24"/>
          <w:szCs w:val="24"/>
          <w:lang w:val="es-ES_tradnl" w:eastAsia="es-ES"/>
        </w:rPr>
        <w:t>RAZÓN DE SER DE LA LIMITACIÓN DE TRASLADO CUANDO FALTEN MENOS DE 10 AÑOS. SENTENCIA C-1024 DE 2004</w:t>
      </w:r>
    </w:p>
    <w:p w:rsidR="00751D21" w:rsidRPr="00C33748" w:rsidRDefault="00751D21" w:rsidP="00751D21">
      <w:pPr>
        <w:suppressAutoHyphens/>
        <w:spacing w:line="276" w:lineRule="auto"/>
        <w:ind w:firstLine="0"/>
        <w:rPr>
          <w:rFonts w:ascii="Arial" w:eastAsia="Times New Roman" w:hAnsi="Arial" w:cs="Arial"/>
          <w:b/>
          <w:iCs/>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751D21" w:rsidRPr="00C33748" w:rsidRDefault="00751D21" w:rsidP="00751D21">
      <w:pPr>
        <w:suppressAutoHyphens/>
        <w:spacing w:line="276" w:lineRule="auto"/>
        <w:ind w:firstLine="0"/>
        <w:rPr>
          <w:rFonts w:ascii="Arial" w:eastAsia="Times New Roman" w:hAnsi="Arial" w:cs="Arial"/>
          <w:iCs/>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Al analizar esa limitación la Corte Constitucional fue clara en explicar que </w:t>
      </w:r>
      <w:r w:rsidRPr="00C33748">
        <w:rPr>
          <w:rFonts w:ascii="Arial" w:eastAsia="Times New Roman" w:hAnsi="Arial" w:cs="Arial"/>
          <w:b/>
          <w:iCs/>
          <w:spacing w:val="2"/>
          <w:sz w:val="24"/>
          <w:szCs w:val="24"/>
          <w:lang w:val="es-ES_tradnl" w:eastAsia="es-ES"/>
        </w:rPr>
        <w:t>para garantizar la sostenibilidad financiera del sistema de prima media</w:t>
      </w:r>
      <w:r w:rsidRPr="00C33748">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751D21" w:rsidRPr="00C33748" w:rsidRDefault="00751D21" w:rsidP="00751D21">
      <w:pPr>
        <w:suppressAutoHyphens/>
        <w:spacing w:line="276" w:lineRule="auto"/>
        <w:ind w:firstLine="0"/>
        <w:rPr>
          <w:rFonts w:ascii="Arial" w:eastAsia="Times New Roman" w:hAnsi="Arial" w:cs="Arial"/>
          <w:b/>
          <w:iCs/>
          <w:spacing w:val="2"/>
          <w:sz w:val="24"/>
          <w:szCs w:val="24"/>
          <w:lang w:val="es-ES_tradnl" w:eastAsia="es-ES"/>
        </w:rPr>
      </w:pPr>
    </w:p>
    <w:p w:rsidR="00751D21" w:rsidRPr="00C33748" w:rsidRDefault="00751D21" w:rsidP="00751D21">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CO" w:eastAsia="es-ES"/>
        </w:rPr>
        <w:t>“Desde esta perspectiva, el </w:t>
      </w:r>
      <w:r w:rsidRPr="00C33748">
        <w:rPr>
          <w:rFonts w:ascii="Arial" w:eastAsia="Times New Roman" w:hAnsi="Arial" w:cs="Arial"/>
          <w:i/>
          <w:iCs/>
          <w:spacing w:val="2"/>
          <w:szCs w:val="24"/>
          <w:lang w:val="es-CO" w:eastAsia="es-ES"/>
        </w:rPr>
        <w:t>objetivo </w:t>
      </w:r>
      <w:r w:rsidRPr="00C33748">
        <w:rPr>
          <w:rFonts w:ascii="Arial" w:eastAsia="Times New Roman" w:hAnsi="Arial" w:cs="Arial"/>
          <w:iCs/>
          <w:spacing w:val="2"/>
          <w:szCs w:val="24"/>
          <w:lang w:val="es-CO" w:eastAsia="es-ES"/>
        </w:rPr>
        <w:t xml:space="preserve">perseguido con el señalamiento del  período de carencia en la norma acusada, </w:t>
      </w:r>
      <w:r w:rsidRPr="00C33748">
        <w:rPr>
          <w:rFonts w:ascii="Arial" w:eastAsia="Times New Roman" w:hAnsi="Arial" w:cs="Arial"/>
          <w:b/>
          <w:iCs/>
          <w:spacing w:val="2"/>
          <w:szCs w:val="24"/>
          <w:lang w:val="es-CO" w:eastAsia="es-ES"/>
        </w:rPr>
        <w:t>consiste en evitar la </w:t>
      </w:r>
      <w:r w:rsidRPr="00C33748">
        <w:rPr>
          <w:rFonts w:ascii="Arial" w:eastAsia="Times New Roman" w:hAnsi="Arial" w:cs="Arial"/>
          <w:b/>
          <w:i/>
          <w:iCs/>
          <w:spacing w:val="2"/>
          <w:szCs w:val="24"/>
          <w:lang w:val="es-CO" w:eastAsia="es-ES"/>
        </w:rPr>
        <w:t>descapitalización</w:t>
      </w:r>
      <w:r w:rsidRPr="00C33748">
        <w:rPr>
          <w:rFonts w:ascii="Arial" w:eastAsia="Times New Roman" w:hAnsi="Arial" w:cs="Arial"/>
          <w:b/>
          <w:iCs/>
          <w:spacing w:val="2"/>
          <w:szCs w:val="24"/>
          <w:lang w:val="es-CO" w:eastAsia="es-ES"/>
        </w:rPr>
        <w:t> del fondo común del Régimen Solidario de Prima Media con Prestación Definida</w:t>
      </w:r>
      <w:r w:rsidRPr="00C33748">
        <w:rPr>
          <w:rFonts w:ascii="Arial" w:eastAsia="Times New Roman" w:hAnsi="Arial" w:cs="Arial"/>
          <w:iCs/>
          <w:spacing w:val="2"/>
          <w:szCs w:val="24"/>
          <w:lang w:val="es-CO" w:eastAsia="es-ES"/>
        </w:rPr>
        <w:t>, que se produciría si se permitiera que las personas que no han contribuido al </w:t>
      </w:r>
      <w:r w:rsidRPr="00C33748">
        <w:rPr>
          <w:rFonts w:ascii="Arial" w:eastAsia="Times New Roman" w:hAnsi="Arial" w:cs="Arial"/>
          <w:i/>
          <w:iCs/>
          <w:spacing w:val="2"/>
          <w:szCs w:val="24"/>
          <w:lang w:val="es-CO" w:eastAsia="es-ES"/>
        </w:rPr>
        <w:t>fondo común</w:t>
      </w:r>
      <w:r w:rsidRPr="00C33748">
        <w:rPr>
          <w:rFonts w:ascii="Arial" w:eastAsia="Times New Roman" w:hAnsi="Arial" w:cs="Arial"/>
          <w:iCs/>
          <w:spacing w:val="2"/>
          <w:szCs w:val="24"/>
          <w:lang w:val="es-CO" w:eastAsia="es-ES"/>
        </w:rPr>
        <w:t xml:space="preserve"> y que, por lo mismo, no fueron tenidas en consideración en la realización </w:t>
      </w:r>
      <w:r w:rsidRPr="00C33748">
        <w:rPr>
          <w:rFonts w:ascii="Arial" w:eastAsia="Times New Roman" w:hAnsi="Arial" w:cs="Arial"/>
          <w:iCs/>
          <w:spacing w:val="2"/>
          <w:szCs w:val="24"/>
          <w:lang w:val="es-CO" w:eastAsia="es-ES"/>
        </w:rPr>
        <w:lastRenderedPageBreak/>
        <w:t xml:space="preserve">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33748">
        <w:rPr>
          <w:rFonts w:ascii="Arial" w:eastAsia="Times New Roman" w:hAnsi="Arial" w:cs="Arial"/>
          <w:b/>
          <w:iCs/>
          <w:spacing w:val="2"/>
          <w:szCs w:val="24"/>
          <w:lang w:val="es-CO" w:eastAsia="es-ES"/>
        </w:rPr>
        <w:t>a poner en riesgo la garantía del derecho irrenunciable a la pensión del resto de cotizantes</w:t>
      </w:r>
      <w:r w:rsidRPr="00C33748">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33748">
        <w:rPr>
          <w:rFonts w:ascii="Arial" w:eastAsia="Times New Roman" w:hAnsi="Arial" w:cs="Arial"/>
          <w:b/>
          <w:iCs/>
          <w:spacing w:val="2"/>
          <w:szCs w:val="24"/>
          <w:lang w:val="es-CO" w:eastAsia="es-ES"/>
        </w:rPr>
        <w:t>podría llegar a poner en riesgo la garantía del derecho pensional para los actuales y futuros pensionados</w:t>
      </w:r>
      <w:r w:rsidRPr="00C33748">
        <w:rPr>
          <w:rFonts w:ascii="Arial" w:eastAsia="Times New Roman" w:hAnsi="Arial" w:cs="Arial"/>
          <w:iCs/>
          <w:spacing w:val="2"/>
          <w:szCs w:val="24"/>
          <w:lang w:val="es-CO" w:eastAsia="es-ES"/>
        </w:rPr>
        <w:t>.</w:t>
      </w:r>
    </w:p>
    <w:p w:rsidR="00751D21" w:rsidRPr="00C33748" w:rsidRDefault="00751D21" w:rsidP="00751D21">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CO" w:eastAsia="es-ES"/>
        </w:rPr>
        <w:t> </w:t>
      </w:r>
    </w:p>
    <w:p w:rsidR="00751D21" w:rsidRPr="00C33748" w:rsidRDefault="00751D21" w:rsidP="00751D21">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751D21" w:rsidRPr="00C33748" w:rsidRDefault="00751D21" w:rsidP="00751D21">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CO" w:eastAsia="es-ES"/>
        </w:rPr>
        <w:t> </w:t>
      </w:r>
    </w:p>
    <w:p w:rsidR="00751D21" w:rsidRPr="00C33748" w:rsidRDefault="00751D21" w:rsidP="00751D21">
      <w:pPr>
        <w:suppressAutoHyphens/>
        <w:spacing w:line="240" w:lineRule="auto"/>
        <w:ind w:left="426" w:right="418" w:firstLine="0"/>
        <w:rPr>
          <w:rFonts w:ascii="Arial" w:eastAsia="Times New Roman" w:hAnsi="Arial" w:cs="Arial"/>
          <w:b/>
          <w:iCs/>
          <w:spacing w:val="2"/>
          <w:szCs w:val="24"/>
          <w:lang w:val="es-CO" w:eastAsia="es-ES"/>
        </w:rPr>
      </w:pPr>
      <w:r w:rsidRPr="00C33748">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33748">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33748">
        <w:rPr>
          <w:rFonts w:ascii="Arial" w:eastAsia="Times New Roman" w:hAnsi="Arial" w:cs="Arial"/>
          <w:iCs/>
          <w:spacing w:val="2"/>
          <w:szCs w:val="24"/>
          <w:lang w:val="es-CO" w:eastAsia="es-ES"/>
        </w:rPr>
        <w:t>, cuyo propósito consiste en: </w:t>
      </w:r>
      <w:r w:rsidRPr="00C33748">
        <w:rPr>
          <w:rFonts w:ascii="Arial" w:eastAsia="Times New Roman" w:hAnsi="Arial" w:cs="Arial"/>
          <w:i/>
          <w:iCs/>
          <w:spacing w:val="2"/>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33748">
        <w:rPr>
          <w:rFonts w:ascii="Arial" w:eastAsia="Times New Roman" w:hAnsi="Arial" w:cs="Arial"/>
          <w:iCs/>
          <w:spacing w:val="2"/>
          <w:szCs w:val="24"/>
          <w:lang w:val="es-CO" w:eastAsia="es-ES"/>
        </w:rPr>
        <w:t>.”</w:t>
      </w:r>
      <w:r w:rsidRPr="00C33748">
        <w:rPr>
          <w:rFonts w:ascii="Arial" w:eastAsia="Times New Roman" w:hAnsi="Arial" w:cs="Arial"/>
          <w:b/>
          <w:iCs/>
          <w:spacing w:val="2"/>
          <w:szCs w:val="24"/>
          <w:lang w:val="es-CO" w:eastAsia="es-ES"/>
        </w:rPr>
        <w:t> </w:t>
      </w:r>
    </w:p>
    <w:p w:rsidR="00751D21" w:rsidRPr="00C33748" w:rsidRDefault="00751D21" w:rsidP="00751D21">
      <w:pPr>
        <w:suppressAutoHyphens/>
        <w:spacing w:line="240" w:lineRule="auto"/>
        <w:ind w:left="426" w:right="418" w:firstLine="0"/>
        <w:rPr>
          <w:rFonts w:ascii="Arial" w:eastAsia="Times New Roman" w:hAnsi="Arial" w:cs="Arial"/>
          <w:b/>
          <w:iCs/>
          <w:spacing w:val="2"/>
          <w:szCs w:val="24"/>
          <w:lang w:val="es-CO" w:eastAsia="es-ES"/>
        </w:rPr>
      </w:pPr>
    </w:p>
    <w:p w:rsidR="00751D21" w:rsidRPr="00C33748" w:rsidRDefault="00751D21" w:rsidP="00751D21">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ES_tradnl" w:eastAsia="es-ES"/>
        </w:rPr>
        <w:t>Por otra parte, el período de permanencia previsto en la ley, de igual manera permite </w:t>
      </w:r>
      <w:r w:rsidRPr="00C33748">
        <w:rPr>
          <w:rFonts w:ascii="Arial" w:eastAsia="Times New Roman" w:hAnsi="Arial" w:cs="Arial"/>
          <w:iCs/>
          <w:spacing w:val="2"/>
          <w:szCs w:val="24"/>
          <w:lang w:eastAsia="es-ES"/>
        </w:rPr>
        <w:t>defender la </w:t>
      </w:r>
      <w:r w:rsidRPr="00C33748">
        <w:rPr>
          <w:rFonts w:ascii="Arial" w:eastAsia="Times New Roman" w:hAnsi="Arial" w:cs="Arial"/>
          <w:i/>
          <w:iCs/>
          <w:spacing w:val="2"/>
          <w:szCs w:val="24"/>
          <w:lang w:eastAsia="es-ES"/>
        </w:rPr>
        <w:t>equidad</w:t>
      </w:r>
      <w:r w:rsidRPr="00C33748">
        <w:rPr>
          <w:rFonts w:ascii="Arial" w:eastAsia="Times New Roman" w:hAnsi="Arial" w:cs="Arial"/>
          <w:iCs/>
          <w:spacing w:val="2"/>
          <w:szCs w:val="24"/>
          <w:lang w:eastAsia="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1" w:name="_ftnref7"/>
      <w:r w:rsidRPr="00C33748">
        <w:rPr>
          <w:rFonts w:ascii="Arial" w:eastAsia="Times New Roman" w:hAnsi="Arial" w:cs="Arial"/>
          <w:iCs/>
          <w:color w:val="0563C1"/>
          <w:spacing w:val="2"/>
          <w:szCs w:val="24"/>
          <w:u w:val="single"/>
          <w:lang w:eastAsia="es-ES"/>
        </w:rPr>
        <w:t>[7]</w:t>
      </w:r>
      <w:bookmarkEnd w:id="1"/>
      <w:r w:rsidRPr="00C33748">
        <w:rPr>
          <w:rFonts w:ascii="Arial" w:eastAsia="Times New Roman" w:hAnsi="Arial" w:cs="Arial"/>
          <w:iCs/>
          <w:spacing w:val="2"/>
          <w:szCs w:val="24"/>
          <w:lang w:eastAsia="es-ES"/>
        </w:rPr>
        <w:t>, para garantizar el pago de la garantía de la pensión mínima de vejez cuando no alcanzan el monto de capitalización requerida</w:t>
      </w:r>
      <w:bookmarkStart w:id="2" w:name="_ftnref8"/>
      <w:r w:rsidRPr="00C33748">
        <w:rPr>
          <w:rFonts w:ascii="Arial" w:eastAsia="Times New Roman" w:hAnsi="Arial" w:cs="Arial"/>
          <w:iCs/>
          <w:spacing w:val="2"/>
          <w:szCs w:val="24"/>
          <w:lang w:eastAsia="es-ES"/>
        </w:rPr>
        <w:fldChar w:fldCharType="begin"/>
      </w:r>
      <w:r w:rsidRPr="00C33748">
        <w:rPr>
          <w:rFonts w:ascii="Arial" w:eastAsia="Times New Roman" w:hAnsi="Arial" w:cs="Arial"/>
          <w:iCs/>
          <w:spacing w:val="2"/>
          <w:szCs w:val="24"/>
          <w:lang w:eastAsia="es-ES"/>
        </w:rPr>
        <w:instrText xml:space="preserve"> HYPERLINK "http://www.corteconstitucional.gov.co/RELATORIA/2004/C-1024-04.htm" \l "_ftn8" \o "" </w:instrText>
      </w:r>
      <w:r w:rsidRPr="00C33748">
        <w:rPr>
          <w:rFonts w:ascii="Arial" w:eastAsia="Times New Roman" w:hAnsi="Arial" w:cs="Arial"/>
          <w:iCs/>
          <w:spacing w:val="2"/>
          <w:szCs w:val="24"/>
          <w:lang w:eastAsia="es-ES"/>
        </w:rPr>
        <w:fldChar w:fldCharType="separate"/>
      </w:r>
      <w:r w:rsidRPr="00C33748">
        <w:rPr>
          <w:rFonts w:ascii="Arial" w:eastAsia="Times New Roman" w:hAnsi="Arial" w:cs="Arial"/>
          <w:iCs/>
          <w:color w:val="0563C1"/>
          <w:spacing w:val="2"/>
          <w:szCs w:val="24"/>
          <w:u w:val="single"/>
          <w:lang w:eastAsia="es-ES"/>
        </w:rPr>
        <w:t>[8]</w:t>
      </w:r>
      <w:r w:rsidRPr="00C33748">
        <w:rPr>
          <w:rFonts w:ascii="Arial" w:eastAsia="Times New Roman" w:hAnsi="Arial" w:cs="Arial"/>
          <w:spacing w:val="2"/>
          <w:szCs w:val="24"/>
          <w:lang w:val="es-ES_tradnl" w:eastAsia="es-ES"/>
        </w:rPr>
        <w:fldChar w:fldCharType="end"/>
      </w:r>
      <w:bookmarkEnd w:id="2"/>
      <w:r w:rsidRPr="00C33748">
        <w:rPr>
          <w:rFonts w:ascii="Arial" w:eastAsia="Times New Roman" w:hAnsi="Arial" w:cs="Arial"/>
          <w:iCs/>
          <w:spacing w:val="2"/>
          <w:szCs w:val="24"/>
          <w:lang w:eastAsia="es-ES"/>
        </w:rPr>
        <w:t>, poniendo en riesgo la cobertura universal del sistema para los ahorradores de cuentas individuales. </w:t>
      </w:r>
    </w:p>
    <w:p w:rsidR="00751D21" w:rsidRPr="00C33748" w:rsidRDefault="00751D21" w:rsidP="00751D21">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ES_tradnl" w:eastAsia="es-ES"/>
        </w:rPr>
        <w:t> </w:t>
      </w:r>
    </w:p>
    <w:p w:rsidR="00751D21" w:rsidRPr="00C33748" w:rsidRDefault="00751D21" w:rsidP="00751D21">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ES_tradnl" w:eastAsia="es-ES"/>
        </w:rPr>
        <w:t>La </w:t>
      </w:r>
      <w:r w:rsidRPr="00C33748">
        <w:rPr>
          <w:rFonts w:ascii="Arial" w:eastAsia="Times New Roman" w:hAnsi="Arial" w:cs="Arial"/>
          <w:i/>
          <w:iCs/>
          <w:spacing w:val="2"/>
          <w:szCs w:val="24"/>
          <w:lang w:val="es-ES_tradnl" w:eastAsia="es-ES"/>
        </w:rPr>
        <w:t>validez</w:t>
      </w:r>
      <w:r w:rsidRPr="00C33748">
        <w:rPr>
          <w:rFonts w:ascii="Arial" w:eastAsia="Times New Roman" w:hAnsi="Arial" w:cs="Arial"/>
          <w:iCs/>
          <w:spacing w:val="2"/>
          <w:szCs w:val="24"/>
          <w:lang w:val="es-ES_tradnl" w:eastAsia="es-ES"/>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rsidR="00751D21" w:rsidRPr="00C33748" w:rsidRDefault="00751D21" w:rsidP="00751D21">
      <w:pPr>
        <w:suppressAutoHyphens/>
        <w:spacing w:line="276" w:lineRule="auto"/>
        <w:ind w:firstLine="0"/>
        <w:rPr>
          <w:rFonts w:ascii="Arial" w:eastAsia="Times New Roman" w:hAnsi="Arial" w:cs="Arial"/>
          <w:b/>
          <w:iCs/>
          <w:spacing w:val="2"/>
          <w:sz w:val="24"/>
          <w:szCs w:val="24"/>
          <w:lang w:val="es-ES_tradnl" w:eastAsia="es-ES"/>
        </w:rPr>
      </w:pPr>
    </w:p>
    <w:p w:rsidR="00751D21" w:rsidRDefault="00A57516" w:rsidP="00751D21">
      <w:pPr>
        <w:suppressAutoHyphens/>
        <w:spacing w:line="276" w:lineRule="auto"/>
        <w:ind w:firstLine="0"/>
        <w:rPr>
          <w:rFonts w:ascii="Arial" w:eastAsia="Times New Roman" w:hAnsi="Arial" w:cs="Arial"/>
          <w:iCs/>
          <w:spacing w:val="2"/>
          <w:sz w:val="24"/>
          <w:szCs w:val="24"/>
          <w:lang w:val="es-ES_tradnl" w:eastAsia="es-ES"/>
        </w:rPr>
      </w:pPr>
      <w:r w:rsidRPr="00A57516">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w:t>
      </w:r>
      <w:r w:rsidRPr="00A57516">
        <w:rPr>
          <w:rFonts w:ascii="Arial" w:eastAsia="Times New Roman" w:hAnsi="Arial" w:cs="Arial"/>
          <w:iCs/>
          <w:spacing w:val="2"/>
          <w:sz w:val="24"/>
          <w:szCs w:val="24"/>
          <w:lang w:val="es-ES_tradnl" w:eastAsia="es-ES"/>
        </w:rPr>
        <w:lastRenderedPageBreak/>
        <w:t>implica que ninguno de los dos es mejor o peor que el otro, sino también cohonestar con que algunas personas obtengan beneficios que no les corresponden y que se derivan de esfuerzos en los que no par</w:t>
      </w:r>
      <w:r>
        <w:rPr>
          <w:rFonts w:ascii="Arial" w:eastAsia="Times New Roman" w:hAnsi="Arial" w:cs="Arial"/>
          <w:iCs/>
          <w:spacing w:val="2"/>
          <w:sz w:val="24"/>
          <w:szCs w:val="24"/>
          <w:lang w:val="es-ES_tradnl" w:eastAsia="es-ES"/>
        </w:rPr>
        <w:t>ticiparon, y cuyo otorgamiento -</w:t>
      </w:r>
      <w:r w:rsidRPr="00A57516">
        <w:rPr>
          <w:rFonts w:ascii="Arial" w:eastAsia="Times New Roman" w:hAnsi="Arial" w:cs="Arial"/>
          <w:iCs/>
          <w:spacing w:val="2"/>
          <w:sz w:val="24"/>
          <w:szCs w:val="24"/>
          <w:lang w:val="es-ES_tradnl" w:eastAsia="es-ES"/>
        </w:rPr>
        <w:t xml:space="preserve">dada esa circunstancia- </w:t>
      </w:r>
      <w:r w:rsidRPr="00A57516">
        <w:rPr>
          <w:rFonts w:ascii="Arial" w:eastAsia="Times New Roman" w:hAnsi="Arial" w:cs="Arial"/>
          <w:b/>
          <w:iCs/>
          <w:spacing w:val="2"/>
          <w:sz w:val="24"/>
          <w:szCs w:val="24"/>
          <w:lang w:val="es-ES_tradnl" w:eastAsia="es-ES"/>
        </w:rPr>
        <w:t>puede llegar a poner en riesgo la garantía del derecho pensional para los actuales y futuros pensionados que si lo hicieron</w:t>
      </w:r>
      <w:r w:rsidRPr="00A57516">
        <w:rPr>
          <w:rFonts w:ascii="Arial" w:eastAsia="Times New Roman" w:hAnsi="Arial" w:cs="Arial"/>
          <w:iCs/>
          <w:spacing w:val="2"/>
          <w:sz w:val="24"/>
          <w:szCs w:val="24"/>
          <w:lang w:val="es-ES_tradnl" w:eastAsia="es-ES"/>
        </w:rPr>
        <w:t>.</w:t>
      </w:r>
    </w:p>
    <w:p w:rsidR="00A57516" w:rsidRPr="00C33748" w:rsidRDefault="00A57516" w:rsidP="00751D21">
      <w:pPr>
        <w:suppressAutoHyphens/>
        <w:spacing w:line="276" w:lineRule="auto"/>
        <w:ind w:firstLine="0"/>
        <w:rPr>
          <w:rFonts w:ascii="Arial" w:eastAsia="Times New Roman" w:hAnsi="Arial" w:cs="Arial"/>
          <w:b/>
          <w:iCs/>
          <w:spacing w:val="2"/>
          <w:sz w:val="24"/>
          <w:szCs w:val="24"/>
          <w:lang w:val="es-CO" w:eastAsia="es-ES"/>
        </w:rPr>
      </w:pPr>
    </w:p>
    <w:p w:rsidR="00751D21" w:rsidRPr="00C33748" w:rsidRDefault="00751D21" w:rsidP="00751D21">
      <w:pPr>
        <w:suppressAutoHyphens/>
        <w:spacing w:line="276" w:lineRule="auto"/>
        <w:ind w:firstLine="0"/>
        <w:rPr>
          <w:rFonts w:ascii="Arial" w:eastAsia="Times New Roman" w:hAnsi="Arial" w:cs="Arial"/>
          <w:iCs/>
          <w:spacing w:val="2"/>
          <w:sz w:val="24"/>
          <w:szCs w:val="24"/>
          <w:lang w:val="es-CO" w:eastAsia="es-ES"/>
        </w:rPr>
      </w:pPr>
      <w:r w:rsidRPr="00C33748">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C33748">
        <w:rPr>
          <w:rFonts w:ascii="Arial" w:eastAsia="Times New Roman" w:hAnsi="Arial" w:cs="Arial"/>
          <w:iCs/>
          <w:spacing w:val="2"/>
          <w:sz w:val="24"/>
          <w:szCs w:val="24"/>
          <w:lang w:val="es-CO"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rsidR="00751D21" w:rsidRPr="00C33748" w:rsidRDefault="00751D21" w:rsidP="00751D21">
      <w:pPr>
        <w:suppressAutoHyphens/>
        <w:spacing w:line="276" w:lineRule="auto"/>
        <w:ind w:firstLine="0"/>
        <w:rPr>
          <w:rFonts w:ascii="Arial" w:eastAsia="Times New Roman" w:hAnsi="Arial" w:cs="Arial"/>
          <w:iCs/>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numPr>
          <w:ilvl w:val="1"/>
          <w:numId w:val="7"/>
        </w:numPr>
        <w:suppressAutoHyphens/>
        <w:spacing w:line="276" w:lineRule="auto"/>
        <w:jc w:val="left"/>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EL VERDADERO CONTENIDO DEL ARTÍCULO 271 DE LA LEY 100 DE 1993 TENIENDO EN CUENTA LA TELEOLOGÍA DE LA LEY 100 DE 1993</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El título de la norma ya de por si es significativo: </w:t>
      </w:r>
      <w:r w:rsidRPr="00C33748">
        <w:rPr>
          <w:rFonts w:ascii="Arial" w:eastAsia="Times New Roman" w:hAnsi="Arial" w:cs="Arial"/>
          <w:b/>
          <w:spacing w:val="2"/>
          <w:sz w:val="24"/>
          <w:szCs w:val="24"/>
          <w:lang w:val="es-ES_tradnl" w:eastAsia="es-ES"/>
        </w:rPr>
        <w:t>“Sanciones al empleador”</w:t>
      </w:r>
      <w:r w:rsidRPr="00C33748">
        <w:rPr>
          <w:rFonts w:ascii="Arial" w:eastAsia="Times New Roman" w:hAnsi="Arial" w:cs="Arial"/>
          <w:spacing w:val="2"/>
          <w:sz w:val="24"/>
          <w:szCs w:val="24"/>
          <w:lang w:val="es-ES_tradnl" w:eastAsia="es-ES"/>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w:t>
      </w:r>
      <w:r w:rsidRPr="00C33748">
        <w:rPr>
          <w:rFonts w:ascii="Arial" w:eastAsia="Times New Roman" w:hAnsi="Arial" w:cs="Arial"/>
          <w:spacing w:val="2"/>
          <w:sz w:val="24"/>
          <w:szCs w:val="24"/>
          <w:lang w:val="es-ES_tradnl" w:eastAsia="es-ES"/>
        </w:rPr>
        <w:lastRenderedPageBreak/>
        <w:t>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numPr>
          <w:ilvl w:val="0"/>
          <w:numId w:val="7"/>
        </w:numPr>
        <w:suppressAutoHyphens/>
        <w:spacing w:line="276" w:lineRule="auto"/>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LA ACCIÓN QUE EN REALIDAD CORRESPONDE ADELANTAR CUANDO LAS AFP HAN CAUSADO PERJUICIO A LOS AFILIADOS POR NO SUMINISTRAR LA INFORMACIÓN QUE CORRESPONDE O POR ERRORES EN LA MISMA.</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B67A45">
        <w:rPr>
          <w:rFonts w:ascii="Arial" w:eastAsia="Times New Roman" w:hAnsi="Arial" w:cs="Arial"/>
          <w:spacing w:val="2"/>
          <w:sz w:val="24"/>
          <w:szCs w:val="24"/>
          <w:lang w:val="es-ES_tradnl" w:eastAsia="es-ES"/>
        </w:rPr>
        <w:t>Ahora bien, 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imponerle el pago de una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A57516" w:rsidP="00751D21">
      <w:pPr>
        <w:suppressAutoHyphens/>
        <w:spacing w:line="276" w:lineRule="auto"/>
        <w:ind w:firstLine="0"/>
        <w:rPr>
          <w:rFonts w:ascii="Arial" w:eastAsia="Times New Roman" w:hAnsi="Arial" w:cs="Arial"/>
          <w:spacing w:val="2"/>
          <w:sz w:val="24"/>
          <w:szCs w:val="24"/>
          <w:lang w:val="es-ES_tradnl" w:eastAsia="es-ES"/>
        </w:rPr>
      </w:pPr>
      <w:r w:rsidRPr="00A57516">
        <w:rPr>
          <w:rFonts w:ascii="Arial" w:eastAsia="Times New Roman" w:hAnsi="Arial" w:cs="Arial"/>
          <w:spacing w:val="2"/>
          <w:sz w:val="24"/>
          <w:szCs w:val="24"/>
          <w:lang w:val="es-ES_tradnl" w:eastAsia="es-ES"/>
        </w:rPr>
        <w:t>Lo que se ha omitido estudiar, reconocer y aplicar es que nuestro ordenamiento jurídico, no solo fue claro, sino contundente, al señalar en el decreto 720 de 1994, que, si en efecto las AFP incurrieron en engaños o malas asesorías para lograr la afiliación de personas que estaban en el RPM, son ellas las que deben asumir las consecuencias económicas indemnizatorias por el perjuicio que eventualmente hayan causado.  Al respecto el decreto en mención refiere:</w:t>
      </w:r>
    </w:p>
    <w:p w:rsidR="00751D21" w:rsidRPr="00C33748" w:rsidRDefault="00751D21" w:rsidP="00751D21">
      <w:pPr>
        <w:suppressAutoHyphens/>
        <w:spacing w:line="276" w:lineRule="auto"/>
        <w:ind w:left="708" w:firstLine="0"/>
        <w:rPr>
          <w:rFonts w:ascii="Arial" w:eastAsia="Times New Roman" w:hAnsi="Arial" w:cs="Arial"/>
          <w:b/>
          <w:bCs/>
          <w:spacing w:val="2"/>
          <w:sz w:val="24"/>
          <w:szCs w:val="24"/>
          <w:lang w:eastAsia="es-ES"/>
        </w:rPr>
      </w:pPr>
    </w:p>
    <w:p w:rsidR="00751D21" w:rsidRPr="00C33748" w:rsidRDefault="00751D21" w:rsidP="00751D21">
      <w:pPr>
        <w:suppressAutoHyphens/>
        <w:spacing w:line="240" w:lineRule="auto"/>
        <w:ind w:left="426" w:right="418" w:firstLine="0"/>
        <w:rPr>
          <w:rFonts w:ascii="Arial" w:eastAsia="Times New Roman" w:hAnsi="Arial" w:cs="Arial"/>
          <w:b/>
          <w:bCs/>
          <w:spacing w:val="2"/>
          <w:szCs w:val="24"/>
          <w:lang w:eastAsia="es-ES"/>
        </w:rPr>
      </w:pPr>
      <w:r w:rsidRPr="00C33748">
        <w:rPr>
          <w:rFonts w:ascii="Arial" w:eastAsia="Times New Roman" w:hAnsi="Arial" w:cs="Arial"/>
          <w:b/>
          <w:bCs/>
          <w:spacing w:val="2"/>
          <w:szCs w:val="24"/>
          <w:lang w:eastAsia="es-ES"/>
        </w:rPr>
        <w:t>CAPITULO I. DISPOSICIONES GENERALES</w:t>
      </w:r>
    </w:p>
    <w:p w:rsidR="00751D21" w:rsidRPr="00C33748" w:rsidRDefault="00751D21" w:rsidP="00751D21">
      <w:pPr>
        <w:suppressAutoHyphens/>
        <w:spacing w:line="240" w:lineRule="auto"/>
        <w:ind w:left="426" w:right="418" w:firstLine="0"/>
        <w:rPr>
          <w:rFonts w:ascii="Arial" w:eastAsia="Times New Roman" w:hAnsi="Arial" w:cs="Arial"/>
          <w:spacing w:val="2"/>
          <w:szCs w:val="24"/>
          <w:lang w:eastAsia="es-ES"/>
        </w:rPr>
      </w:pPr>
      <w:bookmarkStart w:id="3" w:name="ver_1153011"/>
      <w:bookmarkEnd w:id="3"/>
    </w:p>
    <w:p w:rsidR="00751D21" w:rsidRPr="00C33748" w:rsidRDefault="00751D21" w:rsidP="00751D21">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xml:space="preserve">Artículo 1º OBJETO. </w:t>
      </w:r>
      <w:r w:rsidRPr="00C33748">
        <w:rPr>
          <w:rFonts w:ascii="Arial" w:eastAsia="Times New Roman" w:hAnsi="Arial" w:cs="Arial"/>
          <w:b/>
          <w:spacing w:val="2"/>
          <w:szCs w:val="24"/>
          <w:lang w:eastAsia="es-ES"/>
        </w:rPr>
        <w:t>El presente Decreto regula las condiciones y términos para el desarrollo de la actividad de promoción y distribución de los productos de las sociedades administradoras del sistema general de pensiones</w:t>
      </w:r>
      <w:r w:rsidRPr="00C33748">
        <w:rPr>
          <w:rFonts w:ascii="Arial" w:eastAsia="Times New Roman" w:hAnsi="Arial" w:cs="Arial"/>
          <w:spacing w:val="2"/>
          <w:szCs w:val="24"/>
          <w:lang w:eastAsia="es-ES"/>
        </w:rPr>
        <w:t>, incluidos los planes complementarios, alternativos y los planes pensiones. </w:t>
      </w:r>
    </w:p>
    <w:p w:rsidR="00751D21" w:rsidRPr="00C33748" w:rsidRDefault="00751D21" w:rsidP="00751D21">
      <w:pPr>
        <w:suppressAutoHyphens/>
        <w:spacing w:line="240" w:lineRule="auto"/>
        <w:ind w:left="426" w:right="418" w:firstLine="0"/>
        <w:rPr>
          <w:rFonts w:ascii="Arial" w:eastAsia="Times New Roman" w:hAnsi="Arial" w:cs="Arial"/>
          <w:spacing w:val="2"/>
          <w:szCs w:val="24"/>
          <w:lang w:eastAsia="es-ES"/>
        </w:rPr>
      </w:pPr>
      <w:bookmarkStart w:id="4" w:name="ver_1153012"/>
      <w:bookmarkEnd w:id="4"/>
    </w:p>
    <w:p w:rsidR="00751D21" w:rsidRPr="00C33748" w:rsidRDefault="00751D21" w:rsidP="00751D21">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xml:space="preserve">Artículo 2º DESTINATARIOS. Igualmente señala las personas y entidades habilitadas para efectuar dichas labores, </w:t>
      </w:r>
      <w:r w:rsidRPr="00C33748">
        <w:rPr>
          <w:rFonts w:ascii="Arial" w:eastAsia="Times New Roman" w:hAnsi="Arial" w:cs="Arial"/>
          <w:b/>
          <w:spacing w:val="2"/>
          <w:szCs w:val="24"/>
          <w:lang w:eastAsia="es-ES"/>
        </w:rPr>
        <w:t>las disposiciones a las cuales han de sujetar su gestión</w:t>
      </w:r>
      <w:r w:rsidRPr="00C33748">
        <w:rPr>
          <w:rFonts w:ascii="Arial" w:eastAsia="Times New Roman" w:hAnsi="Arial" w:cs="Arial"/>
          <w:spacing w:val="2"/>
          <w:szCs w:val="24"/>
          <w:lang w:eastAsia="es-ES"/>
        </w:rPr>
        <w:t xml:space="preserve">, las condiciones de supervisión por parte de la Superintendencia Bancaria </w:t>
      </w:r>
      <w:r w:rsidRPr="00C33748">
        <w:rPr>
          <w:rFonts w:ascii="Arial" w:eastAsia="Times New Roman" w:hAnsi="Arial" w:cs="Arial"/>
          <w:b/>
          <w:spacing w:val="2"/>
          <w:szCs w:val="24"/>
          <w:lang w:eastAsia="es-ES"/>
        </w:rPr>
        <w:t>y el régimen sancionatorio correspondiente</w:t>
      </w:r>
      <w:r w:rsidRPr="00C33748">
        <w:rPr>
          <w:rFonts w:ascii="Arial" w:eastAsia="Times New Roman" w:hAnsi="Arial" w:cs="Arial"/>
          <w:spacing w:val="2"/>
          <w:szCs w:val="24"/>
          <w:lang w:eastAsia="es-ES"/>
        </w:rPr>
        <w:t>. </w:t>
      </w:r>
    </w:p>
    <w:p w:rsidR="00751D21" w:rsidRPr="00C33748" w:rsidRDefault="00751D21" w:rsidP="00751D21">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w:t>
      </w:r>
    </w:p>
    <w:p w:rsidR="00751D21" w:rsidRPr="00C33748" w:rsidRDefault="00751D21" w:rsidP="00751D21">
      <w:pPr>
        <w:suppressAutoHyphens/>
        <w:spacing w:line="240" w:lineRule="auto"/>
        <w:ind w:left="426" w:right="418" w:firstLine="0"/>
        <w:rPr>
          <w:rFonts w:ascii="Arial" w:eastAsia="Times New Roman" w:hAnsi="Arial" w:cs="Arial"/>
          <w:b/>
          <w:bCs/>
          <w:spacing w:val="2"/>
          <w:szCs w:val="24"/>
          <w:lang w:eastAsia="es-ES"/>
        </w:rPr>
      </w:pPr>
      <w:bookmarkStart w:id="5" w:name="ver_1153013"/>
      <w:bookmarkEnd w:id="5"/>
      <w:r w:rsidRPr="00C33748">
        <w:rPr>
          <w:rFonts w:ascii="Arial" w:eastAsia="Times New Roman" w:hAnsi="Arial" w:cs="Arial"/>
          <w:b/>
          <w:bCs/>
          <w:spacing w:val="2"/>
          <w:szCs w:val="24"/>
          <w:lang w:eastAsia="es-ES"/>
        </w:rPr>
        <w:t>CAPITULO II. RÉGIMEN DE PROMOTORES Y OPERACIONES AUTORIZADAS</w:t>
      </w:r>
    </w:p>
    <w:p w:rsidR="00751D21" w:rsidRPr="00C33748" w:rsidRDefault="00751D21" w:rsidP="00751D21">
      <w:pPr>
        <w:suppressAutoHyphens/>
        <w:spacing w:line="240" w:lineRule="auto"/>
        <w:ind w:left="426" w:right="418" w:firstLine="0"/>
        <w:rPr>
          <w:rFonts w:ascii="Arial" w:eastAsia="Times New Roman" w:hAnsi="Arial" w:cs="Arial"/>
          <w:spacing w:val="2"/>
          <w:szCs w:val="24"/>
          <w:lang w:eastAsia="es-ES"/>
        </w:rPr>
      </w:pPr>
      <w:bookmarkStart w:id="6" w:name="ver_1153014"/>
      <w:bookmarkEnd w:id="6"/>
    </w:p>
    <w:p w:rsidR="00751D21" w:rsidRPr="00C33748" w:rsidRDefault="00751D21" w:rsidP="00751D21">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xml:space="preserve">Artículo 3º PROMOTORES DE LAS SOCIEDADES ADMINISTRADORAS DEL SISTEMA GENERAL DE PENSIONES. </w:t>
      </w:r>
      <w:r w:rsidRPr="00C33748">
        <w:rPr>
          <w:rFonts w:ascii="Arial" w:eastAsia="Times New Roman" w:hAnsi="Arial" w:cs="Arial"/>
          <w:b/>
          <w:spacing w:val="2"/>
          <w:szCs w:val="24"/>
          <w:lang w:eastAsia="es-ES"/>
        </w:rPr>
        <w:t>Las sociedades administradoras del sistema general de pensiones podrán utilizar para la promoción en la vinculación de afiliados, vendedores, con o sin relación laboral,</w:t>
      </w:r>
      <w:r w:rsidRPr="00C33748">
        <w:rPr>
          <w:rFonts w:ascii="Arial" w:eastAsia="Times New Roman" w:hAnsi="Arial" w:cs="Arial"/>
          <w:spacing w:val="2"/>
          <w:szCs w:val="24"/>
          <w:lang w:eastAsia="es-ES"/>
        </w:rPr>
        <w:t xml:space="preserve"> a instituciones financieras, a intermediarios de seguros u otras entidades, en los términos que prevea el presente decreto o las disposiciones legales pertinentes. </w:t>
      </w:r>
    </w:p>
    <w:p w:rsidR="00751D21" w:rsidRPr="00C33748" w:rsidRDefault="00751D21" w:rsidP="00751D21">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w:t>
      </w:r>
    </w:p>
    <w:p w:rsidR="00751D21" w:rsidRPr="00C33748" w:rsidRDefault="00751D21" w:rsidP="00751D21">
      <w:pPr>
        <w:suppressAutoHyphens/>
        <w:spacing w:line="240" w:lineRule="auto"/>
        <w:ind w:left="426" w:right="418" w:firstLine="0"/>
        <w:rPr>
          <w:rFonts w:ascii="Arial" w:eastAsia="Times New Roman" w:hAnsi="Arial" w:cs="Arial"/>
          <w:b/>
          <w:spacing w:val="2"/>
          <w:szCs w:val="24"/>
          <w:lang w:eastAsia="es-ES"/>
        </w:rPr>
      </w:pPr>
      <w:bookmarkStart w:id="7" w:name="ver_1153015"/>
      <w:bookmarkEnd w:id="7"/>
      <w:r w:rsidRPr="00C33748">
        <w:rPr>
          <w:rFonts w:ascii="Arial" w:eastAsia="Times New Roman" w:hAnsi="Arial" w:cs="Arial"/>
          <w:spacing w:val="2"/>
          <w:szCs w:val="24"/>
          <w:lang w:eastAsia="es-ES"/>
        </w:rPr>
        <w:lastRenderedPageBreak/>
        <w:t xml:space="preserve">Artículo 4º DISTRIBUCIÓN MEDIANTE VENDEDORES. </w:t>
      </w:r>
      <w:r w:rsidRPr="00C33748">
        <w:rPr>
          <w:rFonts w:ascii="Arial" w:eastAsia="Times New Roman" w:hAnsi="Arial" w:cs="Arial"/>
          <w:b/>
          <w:spacing w:val="2"/>
          <w:szCs w:val="24"/>
          <w:lang w:eastAsia="es-ES"/>
        </w:rPr>
        <w:t>Las sociedades administradoras del sistema general de pensiones podrán utilizar vendedores, los cuales podrán contar con o sin relación laboral, según se establezca en el respectivo convenio. </w:t>
      </w:r>
    </w:p>
    <w:p w:rsidR="00751D21" w:rsidRPr="00C33748" w:rsidRDefault="00751D21" w:rsidP="00751D21">
      <w:pPr>
        <w:suppressAutoHyphens/>
        <w:spacing w:line="240" w:lineRule="auto"/>
        <w:ind w:left="426" w:right="418" w:firstLine="0"/>
        <w:rPr>
          <w:rFonts w:ascii="Arial" w:eastAsia="Times New Roman" w:hAnsi="Arial" w:cs="Arial"/>
          <w:b/>
          <w:spacing w:val="2"/>
          <w:szCs w:val="24"/>
          <w:lang w:eastAsia="es-ES"/>
        </w:rPr>
      </w:pPr>
      <w:r w:rsidRPr="00C33748">
        <w:rPr>
          <w:rFonts w:ascii="Arial" w:eastAsia="Times New Roman" w:hAnsi="Arial" w:cs="Arial"/>
          <w:b/>
          <w:spacing w:val="2"/>
          <w:szCs w:val="24"/>
          <w:lang w:eastAsia="es-ES"/>
        </w:rPr>
        <w:t>  </w:t>
      </w:r>
    </w:p>
    <w:p w:rsidR="00751D21" w:rsidRPr="00C33748" w:rsidRDefault="00751D21" w:rsidP="00751D21">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b/>
          <w:spacing w:val="2"/>
          <w:szCs w:val="24"/>
          <w:lang w:eastAsia="es-ES"/>
        </w:rPr>
        <w:t>Las sociedades administradoras del sistema general de pensiones verificarán la idoneidad, honestidad, trayectoria, especialización, profesionalismo y conocimiento adecuado de la labor que desarrollarán las personas naturales que vinculen como promotores. </w:t>
      </w:r>
    </w:p>
    <w:p w:rsidR="00751D21" w:rsidRPr="00C33748" w:rsidRDefault="00751D21" w:rsidP="00751D21">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w:t>
      </w:r>
    </w:p>
    <w:p w:rsidR="00751D21" w:rsidRPr="00C33748" w:rsidRDefault="00751D21" w:rsidP="00751D21">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El Vendedor desarrollará su actividad en beneficio de la sociedad administradora del sistema general de pensiones con la cual haya celebrado el respectivo convenio, sin perjuicio de la estipulación expresa que lo faculte para desarrollar su actividad en beneficio de otras sociedades administradoras del sistema general de pensiones. </w:t>
      </w:r>
    </w:p>
    <w:p w:rsidR="00751D21" w:rsidRPr="00C33748" w:rsidRDefault="00751D21" w:rsidP="00751D21">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w:t>
      </w:r>
    </w:p>
    <w:p w:rsidR="00751D21" w:rsidRPr="00C33748" w:rsidRDefault="00751D21" w:rsidP="00751D21">
      <w:pPr>
        <w:suppressAutoHyphens/>
        <w:spacing w:line="240" w:lineRule="auto"/>
        <w:ind w:left="426" w:right="418" w:firstLine="0"/>
        <w:rPr>
          <w:rFonts w:ascii="Arial" w:eastAsia="Times New Roman" w:hAnsi="Arial" w:cs="Arial"/>
          <w:b/>
          <w:spacing w:val="2"/>
          <w:szCs w:val="24"/>
          <w:lang w:eastAsia="es-ES"/>
        </w:rPr>
      </w:pPr>
      <w:r w:rsidRPr="00C33748">
        <w:rPr>
          <w:rFonts w:ascii="Arial" w:eastAsia="Times New Roman" w:hAnsi="Arial" w:cs="Arial"/>
          <w:b/>
          <w:spacing w:val="2"/>
          <w:szCs w:val="24"/>
          <w:u w:val="single"/>
          <w:lang w:eastAsia="es-ES"/>
        </w:rPr>
        <w:t>Las actuaciones de los vendedores en el ejercicio de su actividad obligan a la sociedad administradora del sistema general de pensiones respecto de la cual se hubiere promovido la correspondiente vinculación</w:t>
      </w:r>
      <w:r w:rsidRPr="00C33748">
        <w:rPr>
          <w:rFonts w:ascii="Arial" w:eastAsia="Times New Roman" w:hAnsi="Arial" w:cs="Arial"/>
          <w:b/>
          <w:spacing w:val="2"/>
          <w:szCs w:val="24"/>
          <w:lang w:eastAsia="es-ES"/>
        </w:rPr>
        <w:t>. </w:t>
      </w:r>
    </w:p>
    <w:p w:rsidR="00751D21" w:rsidRPr="00C33748" w:rsidRDefault="00751D21" w:rsidP="00751D21">
      <w:pPr>
        <w:suppressAutoHyphens/>
        <w:spacing w:line="276" w:lineRule="auto"/>
        <w:ind w:firstLine="0"/>
        <w:rPr>
          <w:rFonts w:ascii="Arial" w:eastAsia="Times New Roman" w:hAnsi="Arial" w:cs="Arial"/>
          <w:spacing w:val="2"/>
          <w:sz w:val="24"/>
          <w:szCs w:val="24"/>
          <w:lang w:eastAsia="es-ES"/>
        </w:rPr>
      </w:pPr>
      <w:r w:rsidRPr="00C33748">
        <w:rPr>
          <w:rFonts w:ascii="Arial" w:eastAsia="Times New Roman" w:hAnsi="Arial" w:cs="Arial"/>
          <w:spacing w:val="2"/>
          <w:sz w:val="24"/>
          <w:szCs w:val="24"/>
          <w:lang w:eastAsia="es-ES"/>
        </w:rPr>
        <w:t>  </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Adicionalmente en el artículo 12 dispuso:</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suppressAutoHyphens/>
        <w:spacing w:line="240" w:lineRule="auto"/>
        <w:ind w:left="426" w:right="418" w:firstLine="0"/>
        <w:rPr>
          <w:rFonts w:ascii="Arial" w:eastAsia="Times New Roman" w:hAnsi="Arial" w:cs="Arial"/>
          <w:spacing w:val="2"/>
          <w:szCs w:val="24"/>
          <w:lang w:val="es-ES_tradnl" w:eastAsia="es-ES"/>
        </w:rPr>
      </w:pPr>
      <w:r w:rsidRPr="00C33748">
        <w:rPr>
          <w:rFonts w:ascii="Arial" w:eastAsia="Times New Roman" w:hAnsi="Arial" w:cs="Arial"/>
          <w:spacing w:val="2"/>
          <w:szCs w:val="24"/>
          <w:lang w:val="es-CO" w:eastAsia="es-ES"/>
        </w:rPr>
        <w:t xml:space="preserve">Artículo 12. OBLIGACIÓN DE LOS PROMOTORES. Los promotores que empleen las sociedades administradoras del sistema general de pensiones </w:t>
      </w:r>
      <w:proofErr w:type="gramStart"/>
      <w:r w:rsidRPr="00C33748">
        <w:rPr>
          <w:rFonts w:ascii="Arial" w:eastAsia="Times New Roman" w:hAnsi="Arial" w:cs="Arial"/>
          <w:b/>
          <w:spacing w:val="2"/>
          <w:szCs w:val="24"/>
          <w:lang w:val="es-CO" w:eastAsia="es-ES"/>
        </w:rPr>
        <w:t>deberá</w:t>
      </w:r>
      <w:proofErr w:type="gramEnd"/>
      <w:r w:rsidRPr="00C33748">
        <w:rPr>
          <w:rFonts w:ascii="Arial" w:eastAsia="Times New Roman" w:hAnsi="Arial" w:cs="Arial"/>
          <w:b/>
          <w:spacing w:val="2"/>
          <w:szCs w:val="24"/>
          <w:lang w:val="es-CO" w:eastAsia="es-ES"/>
        </w:rPr>
        <w:t xml:space="preserve"> suministrar suficiente, amplia y oportuna información a los posibles afiliados al momento de la promoción de la afiliación, durante toda la vinculación con ocasión de las prestaciones a las cuales tenga derecho el afiliado.</w:t>
      </w:r>
      <w:r w:rsidRPr="00C33748">
        <w:rPr>
          <w:rFonts w:ascii="Arial" w:eastAsia="Times New Roman" w:hAnsi="Arial" w:cs="Arial"/>
          <w:spacing w:val="2"/>
          <w:szCs w:val="24"/>
          <w:lang w:val="es-CO" w:eastAsia="es-ES"/>
        </w:rPr>
        <w:t> </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Pero sobre todo, el decreto en mención señaló la acción que corresponde en esta clase de asuntos:</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suppressAutoHyphens/>
        <w:spacing w:line="240" w:lineRule="auto"/>
        <w:ind w:left="426" w:right="418" w:firstLine="0"/>
        <w:rPr>
          <w:rFonts w:ascii="Arial" w:eastAsia="Times New Roman" w:hAnsi="Arial" w:cs="Arial"/>
          <w:spacing w:val="2"/>
          <w:szCs w:val="24"/>
          <w:lang w:val="es-ES_tradnl" w:eastAsia="es-ES"/>
        </w:rPr>
      </w:pPr>
      <w:r w:rsidRPr="00C33748">
        <w:rPr>
          <w:rFonts w:ascii="Arial" w:eastAsia="Times New Roman" w:hAnsi="Arial" w:cs="Arial"/>
          <w:b/>
          <w:spacing w:val="2"/>
          <w:szCs w:val="24"/>
          <w:lang w:val="es-CO" w:eastAsia="es-ES"/>
        </w:rPr>
        <w:t>Artículo 10</w:t>
      </w:r>
      <w:r w:rsidRPr="00C33748">
        <w:rPr>
          <w:rFonts w:ascii="Arial" w:eastAsia="Times New Roman" w:hAnsi="Arial" w:cs="Arial"/>
          <w:b/>
          <w:bCs/>
          <w:spacing w:val="2"/>
          <w:szCs w:val="24"/>
          <w:lang w:val="es-CO" w:eastAsia="es-ES"/>
        </w:rPr>
        <w:t>.</w:t>
      </w:r>
      <w:r w:rsidRPr="00C33748">
        <w:rPr>
          <w:rFonts w:ascii="Arial" w:eastAsia="Times New Roman" w:hAnsi="Arial" w:cs="Arial"/>
          <w:b/>
          <w:spacing w:val="2"/>
          <w:szCs w:val="24"/>
          <w:lang w:val="es-CO" w:eastAsia="es-ES"/>
        </w:rPr>
        <w:t xml:space="preserve"> RESPONSABILIDAD DE LOS PROMOTORES. </w:t>
      </w:r>
      <w:r w:rsidRPr="00C33748">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C33748">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 </w:t>
      </w:r>
      <w:r w:rsidRPr="00C33748">
        <w:rPr>
          <w:rFonts w:ascii="Arial" w:eastAsia="Times New Roman" w:hAnsi="Arial" w:cs="Arial"/>
          <w:spacing w:val="2"/>
          <w:szCs w:val="24"/>
          <w:lang w:val="es-CO" w:eastAsia="es-ES"/>
        </w:rPr>
        <w:t xml:space="preserve"> (Negrillas y subrayas fuera del texto)</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C33748">
        <w:rPr>
          <w:rFonts w:ascii="Arial" w:eastAsia="Times New Roman" w:hAnsi="Arial" w:cs="Arial"/>
          <w:b/>
          <w:spacing w:val="2"/>
          <w:sz w:val="24"/>
          <w:szCs w:val="24"/>
          <w:lang w:val="es-ES_tradnl" w:eastAsia="es-ES"/>
        </w:rPr>
        <w:t>pero obviamente a cargo de quien se lo causó</w:t>
      </w:r>
      <w:r w:rsidRPr="00C33748">
        <w:rPr>
          <w:rFonts w:ascii="Arial" w:eastAsia="Times New Roman" w:hAnsi="Arial" w:cs="Arial"/>
          <w:spacing w:val="2"/>
          <w:sz w:val="24"/>
          <w:szCs w:val="24"/>
          <w:lang w:val="es-ES_tradnl" w:eastAsia="es-ES"/>
        </w:rPr>
        <w:t xml:space="preserve">, esto es la AFP que propició el traslado, más no de COLPENSIONES. </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lastRenderedPageBreak/>
        <w:t>CASO CONCRETO</w:t>
      </w:r>
    </w:p>
    <w:p w:rsidR="00751D21" w:rsidRPr="00C33748" w:rsidRDefault="00751D21" w:rsidP="00751D21">
      <w:pPr>
        <w:suppressAutoHyphens/>
        <w:spacing w:line="276" w:lineRule="auto"/>
        <w:ind w:firstLine="0"/>
        <w:rPr>
          <w:rFonts w:ascii="Arial" w:eastAsia="Times New Roman" w:hAnsi="Arial" w:cs="Arial"/>
          <w:b/>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En el anterior orden de ideas, como quie</w:t>
      </w:r>
      <w:r>
        <w:rPr>
          <w:rFonts w:ascii="Arial" w:eastAsia="Times New Roman" w:hAnsi="Arial" w:cs="Arial"/>
          <w:spacing w:val="2"/>
          <w:sz w:val="24"/>
          <w:szCs w:val="24"/>
          <w:lang w:val="es-ES_tradnl" w:eastAsia="es-ES"/>
        </w:rPr>
        <w:t xml:space="preserve">ra que la acción impetrada por </w:t>
      </w:r>
      <w:r w:rsidR="00A57516" w:rsidRPr="00A57516">
        <w:rPr>
          <w:rFonts w:ascii="Arial" w:eastAsia="Times New Roman" w:hAnsi="Arial" w:cs="Arial"/>
          <w:spacing w:val="2"/>
          <w:sz w:val="24"/>
          <w:szCs w:val="24"/>
          <w:lang w:val="es-ES_tradnl" w:eastAsia="es-ES"/>
        </w:rPr>
        <w:t>la señora Gloria Inés Correa Gil</w:t>
      </w:r>
      <w:r>
        <w:rPr>
          <w:rFonts w:ascii="Arial" w:eastAsia="Times New Roman" w:hAnsi="Arial" w:cs="Arial"/>
          <w:spacing w:val="2"/>
          <w:sz w:val="24"/>
          <w:szCs w:val="24"/>
          <w:lang w:val="es-ES_tradnl" w:eastAsia="es-ES"/>
        </w:rPr>
        <w:t xml:space="preserve"> </w:t>
      </w:r>
      <w:r w:rsidRPr="00C33748">
        <w:rPr>
          <w:rFonts w:ascii="Arial" w:eastAsia="Times New Roman" w:hAnsi="Arial" w:cs="Arial"/>
          <w:spacing w:val="2"/>
          <w:sz w:val="24"/>
          <w:szCs w:val="24"/>
          <w:lang w:val="es-ES_tradnl" w:eastAsia="es-ES"/>
        </w:rPr>
        <w:t xml:space="preserve">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Administradora Colombiana de Pensiones; y toda vez que, como viene de verse, según la teleología de la ley 100 de 1993, la AFP Protección S.A. tiene dentro de su razón de ser, buscar la afiliación de personas al RAIS, no resulta coherente sostener que en desarrollo de esa actividad haya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w:t>
      </w:r>
      <w:r w:rsidRPr="00C33748">
        <w:rPr>
          <w:rFonts w:ascii="Arial" w:eastAsia="Times New Roman" w:hAnsi="Arial" w:cs="Arial"/>
          <w:b/>
          <w:spacing w:val="2"/>
          <w:sz w:val="24"/>
          <w:szCs w:val="24"/>
          <w:lang w:val="es-ES_tradnl" w:eastAsia="es-ES"/>
        </w:rPr>
        <w:t>jurídicamente correspondía negar las pretensiones de la demanda.</w:t>
      </w:r>
      <w:r w:rsidRPr="00C33748">
        <w:rPr>
          <w:rFonts w:ascii="Arial" w:eastAsia="Times New Roman" w:hAnsi="Arial" w:cs="Arial"/>
          <w:spacing w:val="2"/>
          <w:sz w:val="24"/>
          <w:szCs w:val="24"/>
          <w:lang w:val="es-ES_tradnl" w:eastAsia="es-ES"/>
        </w:rPr>
        <w:t xml:space="preserve"> </w:t>
      </w: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p>
    <w:p w:rsidR="00751D21" w:rsidRPr="00C33748" w:rsidRDefault="00751D21" w:rsidP="00751D21">
      <w:pPr>
        <w:suppressAutoHyphens/>
        <w:spacing w:line="276" w:lineRule="auto"/>
        <w:ind w:firstLine="0"/>
        <w:rPr>
          <w:rFonts w:ascii="Arial" w:eastAsia="Times New Roman" w:hAnsi="Arial" w:cs="Arial"/>
          <w:spacing w:val="2"/>
          <w:sz w:val="24"/>
          <w:szCs w:val="24"/>
          <w:lang w:val="es-ES_tradnl" w:eastAsia="es-ES"/>
        </w:rPr>
      </w:pPr>
      <w:r w:rsidRPr="00551B97">
        <w:rPr>
          <w:rFonts w:ascii="Arial" w:eastAsia="Times New Roman" w:hAnsi="Arial" w:cs="Arial"/>
          <w:spacing w:val="2"/>
          <w:sz w:val="24"/>
          <w:szCs w:val="24"/>
          <w:lang w:val="es-ES_tradnl" w:eastAsia="es-ES"/>
        </w:rPr>
        <w:t>Debo resaltar que si bien, como se explicó con anterioridad, la negativa anterior no conlleva que el actor carezca de acción en orden a defender sus derechos dentro del sistema general de pensiones por las conductas de los promotores de las AFP privadas, en esta sede no era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 lo que de paso conllevaría una afectación directa del legítimo derecho de defensa.</w:t>
      </w:r>
    </w:p>
    <w:p w:rsidR="00751D21" w:rsidRPr="00C33748" w:rsidRDefault="00751D21" w:rsidP="00751D21">
      <w:pPr>
        <w:spacing w:line="276" w:lineRule="auto"/>
        <w:ind w:left="708"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  </w:t>
      </w:r>
    </w:p>
    <w:p w:rsidR="00751D21" w:rsidRPr="00C33748" w:rsidRDefault="00751D21" w:rsidP="00751D21">
      <w:pPr>
        <w:widowControl w:val="0"/>
        <w:autoSpaceDE w:val="0"/>
        <w:autoSpaceDN w:val="0"/>
        <w:adjustRightInd w:val="0"/>
        <w:spacing w:line="276" w:lineRule="auto"/>
        <w:ind w:firstLine="0"/>
        <w:rPr>
          <w:rFonts w:ascii="Arial" w:eastAsia="Times New Roman" w:hAnsi="Arial" w:cs="Arial"/>
          <w:spacing w:val="2"/>
          <w:sz w:val="24"/>
          <w:szCs w:val="24"/>
          <w:lang w:val="es-CO" w:eastAsia="es-ES"/>
        </w:rPr>
      </w:pPr>
      <w:r w:rsidRPr="00C33748">
        <w:rPr>
          <w:rFonts w:ascii="Arial" w:eastAsia="Times New Roman" w:hAnsi="Arial" w:cs="Arial"/>
          <w:spacing w:val="2"/>
          <w:sz w:val="24"/>
          <w:szCs w:val="24"/>
          <w:lang w:val="es-CO" w:eastAsia="es-ES"/>
        </w:rPr>
        <w:t>Así las cosas, correspondía -como en efecto se hizo- revocar la sentencia recurrida.</w:t>
      </w:r>
    </w:p>
    <w:p w:rsidR="00751D21" w:rsidRDefault="00751D21" w:rsidP="00751D21">
      <w:pPr>
        <w:widowControl w:val="0"/>
        <w:autoSpaceDE w:val="0"/>
        <w:autoSpaceDN w:val="0"/>
        <w:adjustRightInd w:val="0"/>
        <w:spacing w:line="276" w:lineRule="auto"/>
        <w:ind w:firstLine="0"/>
        <w:rPr>
          <w:rFonts w:ascii="Arial" w:eastAsia="Calibri" w:hAnsi="Arial" w:cs="Arial"/>
          <w:spacing w:val="2"/>
          <w:sz w:val="24"/>
          <w:szCs w:val="24"/>
          <w:lang w:val="es-CO"/>
        </w:rPr>
      </w:pPr>
    </w:p>
    <w:p w:rsidR="00751D21" w:rsidRPr="00C33748" w:rsidRDefault="00751D21" w:rsidP="00751D21">
      <w:pPr>
        <w:widowControl w:val="0"/>
        <w:autoSpaceDE w:val="0"/>
        <w:autoSpaceDN w:val="0"/>
        <w:adjustRightInd w:val="0"/>
        <w:spacing w:line="276" w:lineRule="auto"/>
        <w:ind w:firstLine="0"/>
        <w:rPr>
          <w:rFonts w:ascii="Arial" w:eastAsia="Calibri" w:hAnsi="Arial" w:cs="Arial"/>
          <w:spacing w:val="2"/>
          <w:sz w:val="24"/>
          <w:szCs w:val="24"/>
          <w:lang w:val="es-CO"/>
        </w:rPr>
      </w:pPr>
    </w:p>
    <w:p w:rsidR="00751D21" w:rsidRPr="00C33748" w:rsidRDefault="00751D21" w:rsidP="00751D21">
      <w:pPr>
        <w:spacing w:line="276" w:lineRule="auto"/>
        <w:ind w:firstLine="0"/>
        <w:rPr>
          <w:rFonts w:ascii="Arial" w:eastAsia="Times New Roman" w:hAnsi="Arial" w:cs="Arial"/>
          <w:spacing w:val="2"/>
          <w:sz w:val="24"/>
          <w:szCs w:val="24"/>
          <w:lang w:val="es-CO" w:eastAsia="es-ES"/>
        </w:rPr>
      </w:pPr>
      <w:r w:rsidRPr="00C33748">
        <w:rPr>
          <w:rFonts w:ascii="Arial" w:eastAsia="Times New Roman" w:hAnsi="Arial" w:cs="Arial"/>
          <w:spacing w:val="2"/>
          <w:sz w:val="24"/>
          <w:szCs w:val="24"/>
          <w:lang w:val="es-CO" w:eastAsia="es-ES"/>
        </w:rPr>
        <w:t>Dejo así aclarado mi voto.</w:t>
      </w:r>
    </w:p>
    <w:p w:rsidR="00751D21" w:rsidRDefault="00751D21" w:rsidP="00751D21">
      <w:pPr>
        <w:spacing w:line="276" w:lineRule="auto"/>
        <w:ind w:firstLine="0"/>
        <w:rPr>
          <w:rFonts w:ascii="Arial" w:eastAsia="Times New Roman" w:hAnsi="Arial" w:cs="Arial"/>
          <w:sz w:val="24"/>
          <w:szCs w:val="24"/>
          <w:lang w:val="es-CO" w:eastAsia="es-ES"/>
        </w:rPr>
      </w:pPr>
    </w:p>
    <w:p w:rsidR="00751D21" w:rsidRPr="00C33748" w:rsidRDefault="00751D21" w:rsidP="00751D21">
      <w:pPr>
        <w:spacing w:line="276" w:lineRule="auto"/>
        <w:ind w:firstLine="0"/>
        <w:rPr>
          <w:rFonts w:ascii="Arial" w:eastAsia="Times New Roman" w:hAnsi="Arial" w:cs="Arial"/>
          <w:sz w:val="24"/>
          <w:szCs w:val="24"/>
          <w:lang w:val="es-CO" w:eastAsia="es-ES"/>
        </w:rPr>
      </w:pPr>
    </w:p>
    <w:p w:rsidR="00751D21" w:rsidRPr="00C33748" w:rsidRDefault="00751D21" w:rsidP="00751D21">
      <w:pPr>
        <w:widowControl w:val="0"/>
        <w:autoSpaceDE w:val="0"/>
        <w:autoSpaceDN w:val="0"/>
        <w:adjustRightInd w:val="0"/>
        <w:spacing w:line="276" w:lineRule="auto"/>
        <w:ind w:firstLine="0"/>
        <w:jc w:val="left"/>
        <w:rPr>
          <w:rFonts w:ascii="Arial" w:eastAsia="Calibri" w:hAnsi="Arial" w:cs="Arial"/>
          <w:b/>
          <w:sz w:val="24"/>
          <w:szCs w:val="24"/>
          <w:lang w:val="es-CO"/>
        </w:rPr>
      </w:pPr>
    </w:p>
    <w:p w:rsidR="00751D21" w:rsidRPr="00C33748" w:rsidRDefault="00751D21" w:rsidP="00751D21">
      <w:pPr>
        <w:widowControl w:val="0"/>
        <w:autoSpaceDE w:val="0"/>
        <w:autoSpaceDN w:val="0"/>
        <w:adjustRightInd w:val="0"/>
        <w:spacing w:line="276" w:lineRule="auto"/>
        <w:ind w:firstLine="0"/>
        <w:jc w:val="left"/>
        <w:rPr>
          <w:rFonts w:ascii="Arial" w:eastAsia="Calibri" w:hAnsi="Arial" w:cs="Arial"/>
          <w:b/>
          <w:sz w:val="24"/>
          <w:szCs w:val="24"/>
          <w:lang w:val="es-CO"/>
        </w:rPr>
      </w:pPr>
    </w:p>
    <w:p w:rsidR="00751D21" w:rsidRPr="00C33748" w:rsidRDefault="00751D21" w:rsidP="00751D21">
      <w:pPr>
        <w:widowControl w:val="0"/>
        <w:autoSpaceDE w:val="0"/>
        <w:autoSpaceDN w:val="0"/>
        <w:adjustRightInd w:val="0"/>
        <w:spacing w:line="276" w:lineRule="auto"/>
        <w:ind w:firstLine="0"/>
        <w:jc w:val="left"/>
        <w:rPr>
          <w:rFonts w:ascii="Arial" w:eastAsia="Calibri" w:hAnsi="Arial" w:cs="Arial"/>
          <w:b/>
          <w:sz w:val="24"/>
          <w:szCs w:val="24"/>
          <w:lang w:val="es-CO"/>
        </w:rPr>
      </w:pPr>
    </w:p>
    <w:p w:rsidR="00751D21" w:rsidRPr="00C33748" w:rsidRDefault="00751D21" w:rsidP="00751D21">
      <w:pPr>
        <w:widowControl w:val="0"/>
        <w:autoSpaceDE w:val="0"/>
        <w:autoSpaceDN w:val="0"/>
        <w:adjustRightInd w:val="0"/>
        <w:spacing w:line="276" w:lineRule="auto"/>
        <w:ind w:firstLine="0"/>
        <w:jc w:val="center"/>
        <w:rPr>
          <w:rFonts w:ascii="Arial" w:eastAsia="Calibri" w:hAnsi="Arial" w:cs="Arial"/>
          <w:b/>
          <w:sz w:val="24"/>
          <w:szCs w:val="24"/>
          <w:lang w:val="es-CO"/>
        </w:rPr>
      </w:pPr>
      <w:r w:rsidRPr="00C33748">
        <w:rPr>
          <w:rFonts w:ascii="Arial" w:eastAsia="Calibri" w:hAnsi="Arial" w:cs="Arial"/>
          <w:b/>
          <w:sz w:val="24"/>
          <w:szCs w:val="24"/>
          <w:lang w:val="es-CO"/>
        </w:rPr>
        <w:t>JULIO CÉSAR SALAZAR MUÑOZ</w:t>
      </w:r>
    </w:p>
    <w:p w:rsidR="00751D21" w:rsidRPr="00751D21" w:rsidRDefault="00751D21" w:rsidP="00751D21">
      <w:pPr>
        <w:widowControl w:val="0"/>
        <w:autoSpaceDE w:val="0"/>
        <w:autoSpaceDN w:val="0"/>
        <w:adjustRightInd w:val="0"/>
        <w:spacing w:line="276" w:lineRule="auto"/>
        <w:ind w:firstLine="0"/>
        <w:jc w:val="center"/>
        <w:rPr>
          <w:rFonts w:ascii="Arial" w:eastAsia="Calibri" w:hAnsi="Arial" w:cs="Arial"/>
          <w:sz w:val="24"/>
          <w:szCs w:val="24"/>
          <w:lang w:val="es-CO"/>
        </w:rPr>
      </w:pPr>
      <w:r w:rsidRPr="00C33748">
        <w:rPr>
          <w:rFonts w:ascii="Arial" w:eastAsia="Calibri" w:hAnsi="Arial" w:cs="Arial"/>
          <w:sz w:val="24"/>
          <w:szCs w:val="24"/>
          <w:lang w:val="es-CO"/>
        </w:rPr>
        <w:t>Ponente</w:t>
      </w:r>
    </w:p>
    <w:sectPr w:rsidR="00751D21" w:rsidRPr="00751D21" w:rsidSect="00E04A30">
      <w:headerReference w:type="default" r:id="rId8"/>
      <w:footerReference w:type="default" r:id="rId9"/>
      <w:pgSz w:w="12242" w:h="18722" w:code="14"/>
      <w:pgMar w:top="1985"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2A" w:rsidRDefault="006D692A" w:rsidP="00DF65ED">
      <w:pPr>
        <w:spacing w:line="240" w:lineRule="auto"/>
      </w:pPr>
      <w:r>
        <w:separator/>
      </w:r>
    </w:p>
  </w:endnote>
  <w:endnote w:type="continuationSeparator" w:id="0">
    <w:p w:rsidR="006D692A" w:rsidRDefault="006D692A" w:rsidP="00DF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337871"/>
      <w:docPartObj>
        <w:docPartGallery w:val="Page Numbers (Bottom of Page)"/>
        <w:docPartUnique/>
      </w:docPartObj>
    </w:sdtPr>
    <w:sdtEndPr>
      <w:rPr>
        <w:rFonts w:ascii="Arial" w:hAnsi="Arial" w:cs="Arial"/>
        <w:sz w:val="18"/>
        <w:szCs w:val="16"/>
      </w:rPr>
    </w:sdtEndPr>
    <w:sdtContent>
      <w:p w:rsidR="00356125" w:rsidRPr="003573CD" w:rsidRDefault="007B4A18" w:rsidP="003573CD">
        <w:pPr>
          <w:pStyle w:val="NormalWeb"/>
          <w:spacing w:before="0" w:beforeAutospacing="0" w:after="0" w:afterAutospacing="0"/>
          <w:jc w:val="right"/>
          <w:rPr>
            <w:rFonts w:ascii="Arial" w:hAnsi="Arial" w:cs="Arial"/>
            <w:sz w:val="18"/>
            <w:szCs w:val="16"/>
          </w:rPr>
        </w:pPr>
        <w:r w:rsidRPr="003573CD">
          <w:rPr>
            <w:rFonts w:ascii="Arial" w:hAnsi="Arial" w:cs="Arial"/>
            <w:sz w:val="18"/>
            <w:szCs w:val="16"/>
          </w:rPr>
          <w:fldChar w:fldCharType="begin"/>
        </w:r>
        <w:r w:rsidRPr="003573CD">
          <w:rPr>
            <w:rFonts w:ascii="Arial" w:hAnsi="Arial" w:cs="Arial"/>
            <w:sz w:val="18"/>
            <w:szCs w:val="16"/>
          </w:rPr>
          <w:instrText>PAGE   \* MERGEFORMAT</w:instrText>
        </w:r>
        <w:r w:rsidRPr="003573CD">
          <w:rPr>
            <w:rFonts w:ascii="Arial" w:hAnsi="Arial" w:cs="Arial"/>
            <w:sz w:val="18"/>
            <w:szCs w:val="16"/>
          </w:rPr>
          <w:fldChar w:fldCharType="separate"/>
        </w:r>
        <w:r w:rsidR="00E04A30">
          <w:rPr>
            <w:rFonts w:ascii="Arial" w:hAnsi="Arial" w:cs="Arial"/>
            <w:noProof/>
            <w:sz w:val="18"/>
            <w:szCs w:val="16"/>
          </w:rPr>
          <w:t>13</w:t>
        </w:r>
        <w:r w:rsidRPr="003573CD">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2A" w:rsidRDefault="006D692A" w:rsidP="00DF65ED">
      <w:pPr>
        <w:spacing w:line="240" w:lineRule="auto"/>
      </w:pPr>
      <w:r>
        <w:separator/>
      </w:r>
    </w:p>
  </w:footnote>
  <w:footnote w:type="continuationSeparator" w:id="0">
    <w:p w:rsidR="006D692A" w:rsidRDefault="006D692A" w:rsidP="00DF65ED">
      <w:pPr>
        <w:spacing w:line="240" w:lineRule="auto"/>
      </w:pPr>
      <w:r>
        <w:continuationSeparator/>
      </w:r>
    </w:p>
  </w:footnote>
  <w:footnote w:id="1">
    <w:p w:rsidR="0061661F" w:rsidRPr="003573CD" w:rsidRDefault="0061661F" w:rsidP="003573CD">
      <w:pPr>
        <w:pStyle w:val="Textonotapie"/>
        <w:ind w:firstLine="0"/>
        <w:rPr>
          <w:rFonts w:ascii="Arial" w:hAnsi="Arial" w:cs="Arial"/>
          <w:sz w:val="18"/>
          <w:szCs w:val="18"/>
          <w:lang w:val="es-CO"/>
        </w:rPr>
      </w:pPr>
      <w:r w:rsidRPr="003573CD">
        <w:rPr>
          <w:rStyle w:val="Refdenotaalpie"/>
          <w:rFonts w:ascii="Arial" w:hAnsi="Arial" w:cs="Arial"/>
          <w:sz w:val="18"/>
          <w:szCs w:val="18"/>
        </w:rPr>
        <w:footnoteRef/>
      </w:r>
      <w:r w:rsidRPr="003573CD">
        <w:rPr>
          <w:rFonts w:ascii="Arial" w:hAnsi="Arial" w:cs="Arial"/>
          <w:sz w:val="18"/>
          <w:szCs w:val="18"/>
        </w:rPr>
        <w:t xml:space="preserve"> </w:t>
      </w:r>
      <w:r w:rsidRPr="003573CD">
        <w:rPr>
          <w:rFonts w:ascii="Arial" w:hAnsi="Arial" w:cs="Arial"/>
          <w:sz w:val="18"/>
          <w:szCs w:val="18"/>
          <w:lang w:val="es-CO"/>
        </w:rPr>
        <w:t>SL4964 del 14/11/2018, radicado 54814, SL1452 del 03/04/2019, radicado 68852 y SL1688 del 08/05/2019, sentencias que en el mismo sentido constituyen doctrina probable en este aspecto.</w:t>
      </w:r>
    </w:p>
  </w:footnote>
  <w:footnote w:id="2">
    <w:p w:rsidR="0061661F" w:rsidRPr="003573CD" w:rsidRDefault="0061661F" w:rsidP="003573CD">
      <w:pPr>
        <w:pStyle w:val="Textonotapie"/>
        <w:ind w:firstLine="0"/>
        <w:rPr>
          <w:rFonts w:ascii="Arial" w:hAnsi="Arial" w:cs="Arial"/>
          <w:sz w:val="18"/>
          <w:szCs w:val="18"/>
          <w:lang w:val="en-US"/>
        </w:rPr>
      </w:pPr>
      <w:r w:rsidRPr="003573CD">
        <w:rPr>
          <w:rStyle w:val="Refdenotaalpie"/>
          <w:rFonts w:ascii="Arial" w:hAnsi="Arial" w:cs="Arial"/>
          <w:sz w:val="18"/>
          <w:szCs w:val="18"/>
        </w:rPr>
        <w:footnoteRef/>
      </w:r>
      <w:r w:rsidRPr="003573CD">
        <w:rPr>
          <w:rFonts w:ascii="Arial" w:hAnsi="Arial" w:cs="Arial"/>
          <w:sz w:val="18"/>
          <w:szCs w:val="18"/>
          <w:lang w:val="en-US"/>
        </w:rPr>
        <w:t xml:space="preserve"> </w:t>
      </w:r>
      <w:proofErr w:type="spellStart"/>
      <w:r w:rsidRPr="003573CD">
        <w:rPr>
          <w:rFonts w:ascii="Arial" w:hAnsi="Arial" w:cs="Arial"/>
          <w:sz w:val="18"/>
          <w:szCs w:val="18"/>
          <w:lang w:val="en-US"/>
        </w:rPr>
        <w:t>CSJ</w:t>
      </w:r>
      <w:proofErr w:type="spellEnd"/>
      <w:r w:rsidRPr="003573CD">
        <w:rPr>
          <w:rFonts w:ascii="Arial" w:hAnsi="Arial" w:cs="Arial"/>
          <w:sz w:val="18"/>
          <w:szCs w:val="18"/>
          <w:lang w:val="en-US"/>
        </w:rPr>
        <w:t xml:space="preserve">, SL Sent. </w:t>
      </w:r>
      <w:proofErr w:type="gramStart"/>
      <w:r w:rsidRPr="003573CD">
        <w:rPr>
          <w:rFonts w:ascii="Arial" w:hAnsi="Arial" w:cs="Arial"/>
          <w:sz w:val="18"/>
          <w:szCs w:val="18"/>
          <w:lang w:val="en-US"/>
        </w:rPr>
        <w:t>de</w:t>
      </w:r>
      <w:proofErr w:type="gramEnd"/>
      <w:r w:rsidRPr="003573CD">
        <w:rPr>
          <w:rFonts w:ascii="Arial" w:hAnsi="Arial" w:cs="Arial"/>
          <w:sz w:val="18"/>
          <w:szCs w:val="18"/>
          <w:lang w:val="en-US"/>
        </w:rPr>
        <w:t xml:space="preserve"> 08/05/2019, rad. 68838.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F6" w:rsidRPr="003573CD" w:rsidRDefault="003806F6" w:rsidP="003806F6">
    <w:pPr>
      <w:pStyle w:val="NormalWeb"/>
      <w:spacing w:before="0" w:beforeAutospacing="0" w:after="0" w:afterAutospacing="0"/>
      <w:jc w:val="both"/>
      <w:rPr>
        <w:rFonts w:ascii="Arial" w:hAnsi="Arial" w:cs="Arial"/>
        <w:sz w:val="18"/>
        <w:szCs w:val="16"/>
      </w:rPr>
    </w:pPr>
    <w:r w:rsidRPr="003573CD">
      <w:rPr>
        <w:rFonts w:ascii="Arial" w:hAnsi="Arial" w:cs="Arial"/>
        <w:sz w:val="18"/>
        <w:szCs w:val="16"/>
      </w:rPr>
      <w:t>Radicación No.: 66001-31-05-001-2017-00273-01</w:t>
    </w:r>
  </w:p>
  <w:p w:rsidR="003806F6" w:rsidRPr="003573CD" w:rsidRDefault="003806F6" w:rsidP="003806F6">
    <w:pPr>
      <w:pStyle w:val="NormalWeb"/>
      <w:spacing w:before="0" w:beforeAutospacing="0" w:after="0" w:afterAutospacing="0"/>
      <w:jc w:val="both"/>
      <w:rPr>
        <w:rFonts w:ascii="Arial" w:hAnsi="Arial" w:cs="Arial"/>
        <w:sz w:val="18"/>
        <w:szCs w:val="16"/>
      </w:rPr>
    </w:pPr>
    <w:r w:rsidRPr="003573CD">
      <w:rPr>
        <w:rFonts w:ascii="Arial" w:hAnsi="Arial" w:cs="Arial"/>
        <w:sz w:val="18"/>
        <w:szCs w:val="16"/>
      </w:rPr>
      <w:t xml:space="preserve">Demandante: Gloria Inés Correa Gil </w:t>
    </w:r>
  </w:p>
  <w:p w:rsidR="00356125" w:rsidRPr="003573CD" w:rsidRDefault="003806F6" w:rsidP="003573CD">
    <w:pPr>
      <w:pStyle w:val="NormalWeb"/>
      <w:spacing w:before="0" w:beforeAutospacing="0" w:after="0" w:afterAutospacing="0"/>
      <w:jc w:val="both"/>
      <w:rPr>
        <w:rFonts w:ascii="Arial" w:hAnsi="Arial" w:cs="Arial"/>
        <w:sz w:val="18"/>
        <w:szCs w:val="16"/>
      </w:rPr>
    </w:pPr>
    <w:r w:rsidRPr="003573CD">
      <w:rPr>
        <w:rFonts w:ascii="Arial" w:hAnsi="Arial" w:cs="Arial"/>
        <w:sz w:val="18"/>
        <w:szCs w:val="16"/>
      </w:rPr>
      <w:t xml:space="preserve">Demandado: </w:t>
    </w:r>
    <w:proofErr w:type="spellStart"/>
    <w:r w:rsidRPr="003573CD">
      <w:rPr>
        <w:rFonts w:ascii="Arial" w:hAnsi="Arial" w:cs="Arial"/>
        <w:sz w:val="18"/>
        <w:szCs w:val="16"/>
      </w:rPr>
      <w:t>Colfondos</w:t>
    </w:r>
    <w:proofErr w:type="spellEnd"/>
    <w:r w:rsidRPr="003573CD">
      <w:rPr>
        <w:rFonts w:ascii="Arial" w:hAnsi="Arial" w:cs="Arial"/>
        <w:sz w:val="18"/>
        <w:szCs w:val="16"/>
      </w:rPr>
      <w:t xml:space="preserve">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9FC"/>
    <w:multiLevelType w:val="hybridMultilevel"/>
    <w:tmpl w:val="AF2014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AF46D65"/>
    <w:multiLevelType w:val="hybridMultilevel"/>
    <w:tmpl w:val="8F12308E"/>
    <w:lvl w:ilvl="0" w:tplc="3A3A2CCC">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4"/>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ED"/>
    <w:rsid w:val="00030EB1"/>
    <w:rsid w:val="00033FD8"/>
    <w:rsid w:val="000516DC"/>
    <w:rsid w:val="00055E5D"/>
    <w:rsid w:val="00056FC6"/>
    <w:rsid w:val="000676E6"/>
    <w:rsid w:val="00083B5A"/>
    <w:rsid w:val="000A5EF2"/>
    <w:rsid w:val="000A7416"/>
    <w:rsid w:val="000B273C"/>
    <w:rsid w:val="000B3FF8"/>
    <w:rsid w:val="000E573C"/>
    <w:rsid w:val="000F249C"/>
    <w:rsid w:val="00153227"/>
    <w:rsid w:val="00163646"/>
    <w:rsid w:val="00170657"/>
    <w:rsid w:val="001730A8"/>
    <w:rsid w:val="00196DB1"/>
    <w:rsid w:val="001B65B1"/>
    <w:rsid w:val="001D15C9"/>
    <w:rsid w:val="001E789D"/>
    <w:rsid w:val="002067C6"/>
    <w:rsid w:val="00290BA4"/>
    <w:rsid w:val="00291ED3"/>
    <w:rsid w:val="003078B5"/>
    <w:rsid w:val="003132ED"/>
    <w:rsid w:val="003573CD"/>
    <w:rsid w:val="003806F6"/>
    <w:rsid w:val="003C7B40"/>
    <w:rsid w:val="003E3B90"/>
    <w:rsid w:val="003F4BDB"/>
    <w:rsid w:val="004000D1"/>
    <w:rsid w:val="00406FF5"/>
    <w:rsid w:val="00422737"/>
    <w:rsid w:val="00430B4A"/>
    <w:rsid w:val="00441EFE"/>
    <w:rsid w:val="00456D7C"/>
    <w:rsid w:val="0046471D"/>
    <w:rsid w:val="004721D4"/>
    <w:rsid w:val="00474C80"/>
    <w:rsid w:val="00476E28"/>
    <w:rsid w:val="00480FA0"/>
    <w:rsid w:val="00495157"/>
    <w:rsid w:val="004A5856"/>
    <w:rsid w:val="004C128F"/>
    <w:rsid w:val="004C3041"/>
    <w:rsid w:val="004E3BE5"/>
    <w:rsid w:val="004E5419"/>
    <w:rsid w:val="005069A6"/>
    <w:rsid w:val="00522348"/>
    <w:rsid w:val="00533892"/>
    <w:rsid w:val="005436A5"/>
    <w:rsid w:val="0054707F"/>
    <w:rsid w:val="00552B1E"/>
    <w:rsid w:val="00577599"/>
    <w:rsid w:val="00582BB8"/>
    <w:rsid w:val="005A3E33"/>
    <w:rsid w:val="005F323A"/>
    <w:rsid w:val="00614510"/>
    <w:rsid w:val="0061661F"/>
    <w:rsid w:val="0068058E"/>
    <w:rsid w:val="006B729D"/>
    <w:rsid w:val="006D692A"/>
    <w:rsid w:val="006F2B55"/>
    <w:rsid w:val="00715546"/>
    <w:rsid w:val="00740566"/>
    <w:rsid w:val="00751D21"/>
    <w:rsid w:val="00793DC2"/>
    <w:rsid w:val="007B4A18"/>
    <w:rsid w:val="007C6EF5"/>
    <w:rsid w:val="007D68A4"/>
    <w:rsid w:val="007E53E0"/>
    <w:rsid w:val="0080081D"/>
    <w:rsid w:val="00812947"/>
    <w:rsid w:val="008131A2"/>
    <w:rsid w:val="00815750"/>
    <w:rsid w:val="0085253B"/>
    <w:rsid w:val="008579C3"/>
    <w:rsid w:val="008646A6"/>
    <w:rsid w:val="008700BB"/>
    <w:rsid w:val="00871EA7"/>
    <w:rsid w:val="00884C30"/>
    <w:rsid w:val="00886559"/>
    <w:rsid w:val="008A2434"/>
    <w:rsid w:val="008D4BC0"/>
    <w:rsid w:val="008D4BFB"/>
    <w:rsid w:val="008D5B45"/>
    <w:rsid w:val="00923EEC"/>
    <w:rsid w:val="00960D0F"/>
    <w:rsid w:val="009B0954"/>
    <w:rsid w:val="009B629C"/>
    <w:rsid w:val="009F0BF0"/>
    <w:rsid w:val="009F69A2"/>
    <w:rsid w:val="00A00D6A"/>
    <w:rsid w:val="00A07720"/>
    <w:rsid w:val="00A46EAF"/>
    <w:rsid w:val="00A57516"/>
    <w:rsid w:val="00A76EF0"/>
    <w:rsid w:val="00A84261"/>
    <w:rsid w:val="00A920B3"/>
    <w:rsid w:val="00AC2C9C"/>
    <w:rsid w:val="00AD5E3B"/>
    <w:rsid w:val="00B124B6"/>
    <w:rsid w:val="00B524CC"/>
    <w:rsid w:val="00B96EA9"/>
    <w:rsid w:val="00BA5C32"/>
    <w:rsid w:val="00BC18FD"/>
    <w:rsid w:val="00BD7C95"/>
    <w:rsid w:val="00BE6BF1"/>
    <w:rsid w:val="00BE74B5"/>
    <w:rsid w:val="00C21F9E"/>
    <w:rsid w:val="00C913B0"/>
    <w:rsid w:val="00CA262E"/>
    <w:rsid w:val="00CA6174"/>
    <w:rsid w:val="00CB2A17"/>
    <w:rsid w:val="00CB4546"/>
    <w:rsid w:val="00CC2F92"/>
    <w:rsid w:val="00CE433B"/>
    <w:rsid w:val="00D049E4"/>
    <w:rsid w:val="00D30ACC"/>
    <w:rsid w:val="00D36A77"/>
    <w:rsid w:val="00D63AFD"/>
    <w:rsid w:val="00D75998"/>
    <w:rsid w:val="00D76706"/>
    <w:rsid w:val="00DE0ED1"/>
    <w:rsid w:val="00DF65ED"/>
    <w:rsid w:val="00E02B28"/>
    <w:rsid w:val="00E04A30"/>
    <w:rsid w:val="00E1069D"/>
    <w:rsid w:val="00E37CBD"/>
    <w:rsid w:val="00E405F7"/>
    <w:rsid w:val="00E7058D"/>
    <w:rsid w:val="00EA618C"/>
    <w:rsid w:val="00EE38AA"/>
    <w:rsid w:val="00EF27C8"/>
    <w:rsid w:val="00EF6A79"/>
    <w:rsid w:val="00F00218"/>
    <w:rsid w:val="00F006D9"/>
    <w:rsid w:val="00F01148"/>
    <w:rsid w:val="00F26BA6"/>
    <w:rsid w:val="00F35F97"/>
    <w:rsid w:val="00F437AC"/>
    <w:rsid w:val="00F5496E"/>
    <w:rsid w:val="00F608DF"/>
    <w:rsid w:val="00F90930"/>
    <w:rsid w:val="00FB1BA3"/>
    <w:rsid w:val="00FC41A4"/>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7F96BA-4ED7-4F4C-BC87-411B3214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ED"/>
    <w:pPr>
      <w:spacing w:after="0"/>
      <w:ind w:firstLine="709"/>
      <w:jc w:val="both"/>
    </w:pPr>
  </w:style>
  <w:style w:type="paragraph" w:styleId="Ttulo3">
    <w:name w:val="heading 3"/>
    <w:basedOn w:val="Normal"/>
    <w:next w:val="Normal"/>
    <w:link w:val="Ttulo3Car"/>
    <w:uiPriority w:val="9"/>
    <w:semiHidden/>
    <w:unhideWhenUsed/>
    <w:qFormat/>
    <w:rsid w:val="0085253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F35F97"/>
    <w:pPr>
      <w:spacing w:after="200" w:line="276" w:lineRule="auto"/>
      <w:ind w:left="720" w:firstLine="0"/>
      <w:contextualSpacing/>
      <w:jc w:val="left"/>
    </w:pPr>
    <w:rPr>
      <w:rFonts w:ascii="Calibri" w:eastAsia="Times New Roman" w:hAnsi="Calibri" w:cs="Times New Roman"/>
      <w:lang w:val="es-CO"/>
    </w:rPr>
  </w:style>
  <w:style w:type="character" w:customStyle="1" w:styleId="Ttulo3Car">
    <w:name w:val="Título 3 Car"/>
    <w:basedOn w:val="Fuentedeprrafopredeter"/>
    <w:link w:val="Ttulo3"/>
    <w:uiPriority w:val="9"/>
    <w:semiHidden/>
    <w:rsid w:val="0085253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F08C-B205-49F9-A2DF-3214E82C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30</Pages>
  <Words>13749</Words>
  <Characters>75625</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54</cp:revision>
  <cp:lastPrinted>2019-12-13T12:33:00Z</cp:lastPrinted>
  <dcterms:created xsi:type="dcterms:W3CDTF">2019-09-03T20:07:00Z</dcterms:created>
  <dcterms:modified xsi:type="dcterms:W3CDTF">2020-01-29T14:56:00Z</dcterms:modified>
</cp:coreProperties>
</file>