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D3CBD" w:rsidRPr="00BD3CBD" w:rsidRDefault="00BD3CBD" w:rsidP="00BD3CBD">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BD3CB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D3CBD" w:rsidRPr="00BD3CBD" w:rsidRDefault="00BD3CBD" w:rsidP="00BD3CBD">
      <w:pPr>
        <w:spacing w:line="240" w:lineRule="auto"/>
        <w:ind w:firstLine="0"/>
        <w:rPr>
          <w:rFonts w:ascii="Arial" w:eastAsia="Times New Roman" w:hAnsi="Arial" w:cs="Arial"/>
          <w:sz w:val="20"/>
          <w:szCs w:val="20"/>
          <w:lang w:val="es-419" w:eastAsia="es-ES"/>
        </w:rPr>
      </w:pPr>
    </w:p>
    <w:p w:rsidR="00BD3CBD" w:rsidRPr="00BD3CBD" w:rsidRDefault="00BD3CBD" w:rsidP="00BD3CBD">
      <w:pPr>
        <w:spacing w:line="240" w:lineRule="auto"/>
        <w:ind w:firstLine="0"/>
        <w:rPr>
          <w:rFonts w:ascii="Arial" w:eastAsia="Times New Roman" w:hAnsi="Arial" w:cs="Arial"/>
          <w:sz w:val="20"/>
          <w:szCs w:val="20"/>
          <w:lang w:val="es-419" w:eastAsia="es-ES"/>
        </w:rPr>
      </w:pPr>
      <w:r w:rsidRPr="00BD3CBD">
        <w:rPr>
          <w:rFonts w:ascii="Arial" w:eastAsia="Times New Roman" w:hAnsi="Arial" w:cs="Arial"/>
          <w:sz w:val="20"/>
          <w:szCs w:val="20"/>
          <w:lang w:val="es-419" w:eastAsia="es-ES"/>
        </w:rPr>
        <w:t xml:space="preserve">Providencia: </w:t>
      </w:r>
      <w:r w:rsidRPr="00BD3CBD">
        <w:rPr>
          <w:rFonts w:ascii="Arial" w:eastAsia="Times New Roman" w:hAnsi="Arial" w:cs="Arial"/>
          <w:sz w:val="20"/>
          <w:szCs w:val="20"/>
          <w:lang w:val="es-419" w:eastAsia="es-ES"/>
        </w:rPr>
        <w:tab/>
      </w:r>
      <w:r w:rsidRPr="00BD3CBD">
        <w:rPr>
          <w:rFonts w:ascii="Arial" w:eastAsia="Times New Roman" w:hAnsi="Arial" w:cs="Arial"/>
          <w:sz w:val="20"/>
          <w:szCs w:val="20"/>
          <w:lang w:val="es-419" w:eastAsia="es-ES"/>
        </w:rPr>
        <w:tab/>
        <w:t xml:space="preserve">Sentencia del </w:t>
      </w:r>
      <w:r w:rsidR="0087006C">
        <w:rPr>
          <w:rFonts w:ascii="Arial" w:eastAsia="Times New Roman" w:hAnsi="Arial" w:cs="Arial"/>
          <w:sz w:val="20"/>
          <w:szCs w:val="20"/>
          <w:lang w:val="es-CO" w:eastAsia="es-ES"/>
        </w:rPr>
        <w:t>9</w:t>
      </w:r>
      <w:r w:rsidRPr="00BD3CBD">
        <w:rPr>
          <w:rFonts w:ascii="Arial" w:eastAsia="Times New Roman" w:hAnsi="Arial" w:cs="Arial"/>
          <w:sz w:val="20"/>
          <w:szCs w:val="20"/>
          <w:lang w:val="es-419" w:eastAsia="es-ES"/>
        </w:rPr>
        <w:t xml:space="preserve"> de diciembre de 2019</w:t>
      </w:r>
    </w:p>
    <w:p w:rsidR="00BD3CBD" w:rsidRPr="00BD3CBD" w:rsidRDefault="00BD3CBD" w:rsidP="00BD3CBD">
      <w:pPr>
        <w:spacing w:line="240" w:lineRule="auto"/>
        <w:ind w:firstLine="0"/>
        <w:rPr>
          <w:rFonts w:ascii="Arial" w:eastAsia="Times New Roman" w:hAnsi="Arial" w:cs="Arial"/>
          <w:sz w:val="20"/>
          <w:szCs w:val="20"/>
          <w:lang w:val="es-419" w:eastAsia="es-ES"/>
        </w:rPr>
      </w:pPr>
      <w:r w:rsidRPr="00BD3CBD">
        <w:rPr>
          <w:rFonts w:ascii="Arial" w:eastAsia="Times New Roman" w:hAnsi="Arial" w:cs="Arial"/>
          <w:sz w:val="20"/>
          <w:szCs w:val="20"/>
          <w:lang w:val="es-419" w:eastAsia="es-ES"/>
        </w:rPr>
        <w:t xml:space="preserve">Radicación No.: </w:t>
      </w:r>
      <w:r w:rsidRPr="00BD3CBD">
        <w:rPr>
          <w:rFonts w:ascii="Arial" w:eastAsia="Times New Roman" w:hAnsi="Arial" w:cs="Arial"/>
          <w:sz w:val="20"/>
          <w:szCs w:val="20"/>
          <w:lang w:val="es-419" w:eastAsia="es-ES"/>
        </w:rPr>
        <w:tab/>
        <w:t>66001-31-05-003-2017-00525-01</w:t>
      </w:r>
    </w:p>
    <w:p w:rsidR="00BD3CBD" w:rsidRPr="00BD3CBD" w:rsidRDefault="00BD3CBD" w:rsidP="00BD3CBD">
      <w:pPr>
        <w:spacing w:line="240" w:lineRule="auto"/>
        <w:ind w:firstLine="0"/>
        <w:rPr>
          <w:rFonts w:ascii="Arial" w:eastAsia="Times New Roman" w:hAnsi="Arial" w:cs="Arial"/>
          <w:sz w:val="20"/>
          <w:szCs w:val="20"/>
          <w:lang w:val="es-419" w:eastAsia="es-ES"/>
        </w:rPr>
      </w:pPr>
      <w:r w:rsidRPr="00BD3CBD">
        <w:rPr>
          <w:rFonts w:ascii="Arial" w:eastAsia="Times New Roman" w:hAnsi="Arial" w:cs="Arial"/>
          <w:sz w:val="20"/>
          <w:szCs w:val="20"/>
          <w:lang w:val="es-419" w:eastAsia="es-ES"/>
        </w:rPr>
        <w:t xml:space="preserve">Proceso: </w:t>
      </w:r>
      <w:r w:rsidRPr="00BD3CBD">
        <w:rPr>
          <w:rFonts w:ascii="Arial" w:eastAsia="Times New Roman" w:hAnsi="Arial" w:cs="Arial"/>
          <w:sz w:val="20"/>
          <w:szCs w:val="20"/>
          <w:lang w:val="es-419" w:eastAsia="es-ES"/>
        </w:rPr>
        <w:tab/>
      </w:r>
      <w:r w:rsidRPr="00BD3CBD">
        <w:rPr>
          <w:rFonts w:ascii="Arial" w:eastAsia="Times New Roman" w:hAnsi="Arial" w:cs="Arial"/>
          <w:sz w:val="20"/>
          <w:szCs w:val="20"/>
          <w:lang w:val="es-419" w:eastAsia="es-ES"/>
        </w:rPr>
        <w:tab/>
        <w:t xml:space="preserve">Ordinario Laboral </w:t>
      </w:r>
    </w:p>
    <w:p w:rsidR="00BD3CBD" w:rsidRPr="00BD3CBD" w:rsidRDefault="00BD3CBD" w:rsidP="00BD3CBD">
      <w:pPr>
        <w:spacing w:line="240" w:lineRule="auto"/>
        <w:ind w:firstLine="0"/>
        <w:rPr>
          <w:rFonts w:ascii="Arial" w:eastAsia="Times New Roman" w:hAnsi="Arial" w:cs="Arial"/>
          <w:sz w:val="20"/>
          <w:szCs w:val="20"/>
          <w:lang w:val="es-419" w:eastAsia="es-ES"/>
        </w:rPr>
      </w:pPr>
      <w:r w:rsidRPr="00BD3CBD">
        <w:rPr>
          <w:rFonts w:ascii="Arial" w:eastAsia="Times New Roman" w:hAnsi="Arial" w:cs="Arial"/>
          <w:sz w:val="20"/>
          <w:szCs w:val="20"/>
          <w:lang w:val="es-419" w:eastAsia="es-ES"/>
        </w:rPr>
        <w:t xml:space="preserve">Demandante: </w:t>
      </w:r>
      <w:r w:rsidRPr="00BD3CBD">
        <w:rPr>
          <w:rFonts w:ascii="Arial" w:eastAsia="Times New Roman" w:hAnsi="Arial" w:cs="Arial"/>
          <w:sz w:val="20"/>
          <w:szCs w:val="20"/>
          <w:lang w:val="es-419" w:eastAsia="es-ES"/>
        </w:rPr>
        <w:tab/>
      </w:r>
      <w:r w:rsidRPr="00BD3CBD">
        <w:rPr>
          <w:rFonts w:ascii="Arial" w:eastAsia="Times New Roman" w:hAnsi="Arial" w:cs="Arial"/>
          <w:sz w:val="20"/>
          <w:szCs w:val="20"/>
          <w:lang w:val="es-419" w:eastAsia="es-ES"/>
        </w:rPr>
        <w:tab/>
        <w:t xml:space="preserve">Julieta Henao Bonilla  </w:t>
      </w:r>
    </w:p>
    <w:p w:rsidR="00BD3CBD" w:rsidRPr="00BD3CBD" w:rsidRDefault="00BD3CBD" w:rsidP="00BD3CBD">
      <w:pPr>
        <w:spacing w:line="240" w:lineRule="auto"/>
        <w:ind w:firstLine="0"/>
        <w:rPr>
          <w:rFonts w:ascii="Arial" w:eastAsia="Times New Roman" w:hAnsi="Arial" w:cs="Arial"/>
          <w:sz w:val="20"/>
          <w:szCs w:val="20"/>
          <w:lang w:val="es-419" w:eastAsia="es-ES"/>
        </w:rPr>
      </w:pPr>
      <w:r w:rsidRPr="00BD3CBD">
        <w:rPr>
          <w:rFonts w:ascii="Arial" w:eastAsia="Times New Roman" w:hAnsi="Arial" w:cs="Arial"/>
          <w:sz w:val="20"/>
          <w:szCs w:val="20"/>
          <w:lang w:val="es-419" w:eastAsia="es-ES"/>
        </w:rPr>
        <w:t xml:space="preserve">Demandado: </w:t>
      </w:r>
      <w:r w:rsidRPr="00BD3CBD">
        <w:rPr>
          <w:rFonts w:ascii="Arial" w:eastAsia="Times New Roman" w:hAnsi="Arial" w:cs="Arial"/>
          <w:sz w:val="20"/>
          <w:szCs w:val="20"/>
          <w:lang w:val="es-419" w:eastAsia="es-ES"/>
        </w:rPr>
        <w:tab/>
      </w:r>
      <w:r w:rsidRPr="00BD3CBD">
        <w:rPr>
          <w:rFonts w:ascii="Arial" w:eastAsia="Times New Roman" w:hAnsi="Arial" w:cs="Arial"/>
          <w:sz w:val="20"/>
          <w:szCs w:val="20"/>
          <w:lang w:val="es-419" w:eastAsia="es-ES"/>
        </w:rPr>
        <w:tab/>
        <w:t>Porvenir S.A. y Colpensiones</w:t>
      </w:r>
    </w:p>
    <w:p w:rsidR="00BD3CBD" w:rsidRPr="00BD3CBD" w:rsidRDefault="00BD3CBD" w:rsidP="00BD3CBD">
      <w:pPr>
        <w:spacing w:line="240" w:lineRule="auto"/>
        <w:ind w:firstLine="0"/>
        <w:rPr>
          <w:rFonts w:ascii="Arial" w:eastAsia="Times New Roman" w:hAnsi="Arial" w:cs="Arial"/>
          <w:sz w:val="20"/>
          <w:szCs w:val="20"/>
          <w:lang w:val="es-419" w:eastAsia="es-ES"/>
        </w:rPr>
      </w:pPr>
      <w:r w:rsidRPr="00BD3CBD">
        <w:rPr>
          <w:rFonts w:ascii="Arial" w:eastAsia="Times New Roman" w:hAnsi="Arial" w:cs="Arial"/>
          <w:sz w:val="20"/>
          <w:szCs w:val="20"/>
          <w:lang w:val="es-419" w:eastAsia="es-ES"/>
        </w:rPr>
        <w:t xml:space="preserve">Juzgado: </w:t>
      </w:r>
      <w:r w:rsidRPr="00BD3CBD">
        <w:rPr>
          <w:rFonts w:ascii="Arial" w:eastAsia="Times New Roman" w:hAnsi="Arial" w:cs="Arial"/>
          <w:sz w:val="20"/>
          <w:szCs w:val="20"/>
          <w:lang w:val="es-419" w:eastAsia="es-ES"/>
        </w:rPr>
        <w:tab/>
      </w:r>
      <w:r w:rsidRPr="00BD3CBD">
        <w:rPr>
          <w:rFonts w:ascii="Arial" w:eastAsia="Times New Roman" w:hAnsi="Arial" w:cs="Arial"/>
          <w:sz w:val="20"/>
          <w:szCs w:val="20"/>
          <w:lang w:val="es-419" w:eastAsia="es-ES"/>
        </w:rPr>
        <w:tab/>
        <w:t>Tercero Laboral del Circuito de Pereira</w:t>
      </w:r>
    </w:p>
    <w:p w:rsidR="00BD3CBD" w:rsidRPr="00BD3CBD" w:rsidRDefault="00BD3CBD" w:rsidP="00BD3CBD">
      <w:pPr>
        <w:spacing w:line="240" w:lineRule="auto"/>
        <w:ind w:firstLine="0"/>
        <w:rPr>
          <w:rFonts w:ascii="Arial" w:eastAsia="Times New Roman" w:hAnsi="Arial" w:cs="Arial"/>
          <w:sz w:val="20"/>
          <w:szCs w:val="20"/>
          <w:lang w:val="es-419" w:eastAsia="es-ES"/>
        </w:rPr>
      </w:pPr>
    </w:p>
    <w:p w:rsidR="000724B5" w:rsidRPr="00C80B94" w:rsidRDefault="000724B5" w:rsidP="000724B5">
      <w:pPr>
        <w:spacing w:line="240" w:lineRule="auto"/>
        <w:ind w:firstLine="0"/>
        <w:rPr>
          <w:rFonts w:ascii="Arial" w:eastAsia="Times New Roman" w:hAnsi="Arial" w:cs="Arial"/>
          <w:b/>
          <w:bCs/>
          <w:iCs/>
          <w:sz w:val="20"/>
          <w:szCs w:val="20"/>
          <w:lang w:val="es-419" w:eastAsia="fr-FR"/>
        </w:rPr>
      </w:pPr>
      <w:r w:rsidRPr="00C80B94">
        <w:rPr>
          <w:rFonts w:ascii="Arial" w:eastAsia="Times New Roman" w:hAnsi="Arial" w:cs="Arial"/>
          <w:b/>
          <w:bCs/>
          <w:iCs/>
          <w:sz w:val="20"/>
          <w:szCs w:val="20"/>
          <w:u w:val="single"/>
          <w:lang w:val="es-419" w:eastAsia="fr-FR"/>
        </w:rPr>
        <w:t>TEMAS:</w:t>
      </w:r>
      <w:r w:rsidRPr="00C80B94">
        <w:rPr>
          <w:rFonts w:ascii="Arial" w:eastAsia="Times New Roman" w:hAnsi="Arial" w:cs="Arial"/>
          <w:b/>
          <w:bCs/>
          <w:iCs/>
          <w:sz w:val="20"/>
          <w:szCs w:val="20"/>
          <w:lang w:val="es-419" w:eastAsia="fr-FR"/>
        </w:rPr>
        <w:tab/>
      </w:r>
      <w:r w:rsidRPr="00B82869">
        <w:rPr>
          <w:rFonts w:ascii="Arial" w:eastAsia="Times New Roman" w:hAnsi="Arial" w:cs="Arial"/>
          <w:b/>
          <w:sz w:val="20"/>
          <w:szCs w:val="20"/>
          <w:lang w:val="es-419" w:eastAsia="es-ES"/>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rsidR="000724B5" w:rsidRPr="00C80B94" w:rsidRDefault="000724B5" w:rsidP="000724B5">
      <w:pPr>
        <w:spacing w:line="240" w:lineRule="auto"/>
        <w:ind w:firstLine="0"/>
        <w:rPr>
          <w:rFonts w:ascii="Arial" w:eastAsia="Times New Roman" w:hAnsi="Arial" w:cs="Arial"/>
          <w:sz w:val="20"/>
          <w:szCs w:val="20"/>
          <w:lang w:val="es-419" w:eastAsia="es-ES"/>
        </w:rPr>
      </w:pPr>
    </w:p>
    <w:p w:rsidR="000724B5" w:rsidRPr="00B82869" w:rsidRDefault="000724B5" w:rsidP="000724B5">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 xml:space="preserve">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p>
    <w:p w:rsidR="000724B5" w:rsidRPr="00B82869" w:rsidRDefault="000724B5" w:rsidP="000724B5">
      <w:pPr>
        <w:spacing w:line="240" w:lineRule="auto"/>
        <w:ind w:firstLine="0"/>
        <w:rPr>
          <w:rFonts w:ascii="Arial" w:eastAsia="Times New Roman" w:hAnsi="Arial" w:cs="Arial"/>
          <w:sz w:val="20"/>
          <w:szCs w:val="20"/>
          <w:lang w:val="es-419" w:eastAsia="es-ES"/>
        </w:rPr>
      </w:pPr>
    </w:p>
    <w:p w:rsidR="000724B5" w:rsidRPr="00B82869" w:rsidRDefault="000724B5" w:rsidP="000724B5">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 xml:space="preserve">No obstante lo anterior,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Mag. Julio César Salazar Muñoz – Decreto 720/94 -, permite ahora a esta Sala Mayoritaria apartarnos totalmente de la tesis expuesta por nuestra superioridad, tal como se indicó en decisión de 29/10/2019, Exp. No. 2018-00133-01. </w:t>
      </w:r>
    </w:p>
    <w:p w:rsidR="000724B5" w:rsidRPr="00B82869" w:rsidRDefault="000724B5" w:rsidP="000724B5">
      <w:pPr>
        <w:spacing w:line="240" w:lineRule="auto"/>
        <w:ind w:firstLine="0"/>
        <w:rPr>
          <w:rFonts w:ascii="Arial" w:eastAsia="Times New Roman" w:hAnsi="Arial" w:cs="Arial"/>
          <w:sz w:val="20"/>
          <w:szCs w:val="20"/>
          <w:lang w:val="es-419" w:eastAsia="es-ES"/>
        </w:rPr>
      </w:pPr>
    </w:p>
    <w:p w:rsidR="000724B5" w:rsidRPr="00B82869" w:rsidRDefault="000724B5" w:rsidP="000724B5">
      <w:pPr>
        <w:spacing w:line="240" w:lineRule="auto"/>
        <w:ind w:firstLine="0"/>
        <w:rPr>
          <w:rFonts w:ascii="Arial" w:eastAsia="Times New Roman" w:hAnsi="Arial" w:cs="Arial"/>
          <w:sz w:val="20"/>
          <w:szCs w:val="20"/>
          <w:lang w:val="es-CO" w:eastAsia="es-ES"/>
        </w:rPr>
      </w:pPr>
      <w:r w:rsidRPr="00B82869">
        <w:rPr>
          <w:rFonts w:ascii="Arial" w:eastAsia="Times New Roman" w:hAnsi="Arial" w:cs="Arial"/>
          <w:sz w:val="20"/>
          <w:szCs w:val="20"/>
          <w:lang w:val="es-419" w:eastAsia="es-ES"/>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r>
        <w:rPr>
          <w:rFonts w:ascii="Arial" w:eastAsia="Times New Roman" w:hAnsi="Arial" w:cs="Arial"/>
          <w:sz w:val="20"/>
          <w:szCs w:val="20"/>
          <w:lang w:val="es-CO" w:eastAsia="es-ES"/>
        </w:rPr>
        <w:t>…</w:t>
      </w:r>
    </w:p>
    <w:p w:rsidR="000724B5" w:rsidRDefault="000724B5" w:rsidP="000724B5">
      <w:pPr>
        <w:spacing w:line="240" w:lineRule="auto"/>
        <w:ind w:firstLine="0"/>
        <w:rPr>
          <w:rFonts w:ascii="Arial" w:eastAsia="Times New Roman" w:hAnsi="Arial" w:cs="Arial"/>
          <w:sz w:val="20"/>
          <w:szCs w:val="20"/>
          <w:lang w:val="es-419" w:eastAsia="es-ES"/>
        </w:rPr>
      </w:pPr>
    </w:p>
    <w:p w:rsidR="000724B5" w:rsidRPr="00B82869" w:rsidRDefault="000724B5" w:rsidP="000724B5">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 xml:space="preserve">… 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rsidR="000724B5" w:rsidRPr="00B82869" w:rsidRDefault="000724B5" w:rsidP="000724B5">
      <w:pPr>
        <w:spacing w:line="240" w:lineRule="auto"/>
        <w:ind w:firstLine="0"/>
        <w:rPr>
          <w:rFonts w:ascii="Arial" w:eastAsia="Times New Roman" w:hAnsi="Arial" w:cs="Arial"/>
          <w:sz w:val="20"/>
          <w:szCs w:val="20"/>
          <w:lang w:val="es-419" w:eastAsia="es-ES"/>
        </w:rPr>
      </w:pPr>
    </w:p>
    <w:p w:rsidR="000724B5" w:rsidRPr="00B82869" w:rsidRDefault="000724B5" w:rsidP="000724B5">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En ese sentido, para remediar tal inconformidad el legislador contempló una acción diferente como es el resarcimiento de perjuicios, prescrito en el artículo 10 del Decreto 720 de 1994 – vigente para la época de los hechos -, que establece:</w:t>
      </w:r>
    </w:p>
    <w:p w:rsidR="000724B5" w:rsidRPr="00B82869" w:rsidRDefault="000724B5" w:rsidP="000724B5">
      <w:pPr>
        <w:spacing w:line="240" w:lineRule="auto"/>
        <w:ind w:firstLine="0"/>
        <w:rPr>
          <w:rFonts w:ascii="Arial" w:eastAsia="Times New Roman" w:hAnsi="Arial" w:cs="Arial"/>
          <w:sz w:val="20"/>
          <w:szCs w:val="20"/>
          <w:lang w:val="es-419" w:eastAsia="es-ES"/>
        </w:rPr>
      </w:pPr>
    </w:p>
    <w:p w:rsidR="000724B5" w:rsidRPr="00C80B94" w:rsidRDefault="000724B5" w:rsidP="000724B5">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rsidR="000724B5" w:rsidRDefault="000724B5" w:rsidP="000724B5">
      <w:pPr>
        <w:spacing w:line="240" w:lineRule="auto"/>
        <w:ind w:firstLine="0"/>
        <w:rPr>
          <w:rFonts w:ascii="Arial" w:eastAsia="Times New Roman" w:hAnsi="Arial" w:cs="Arial"/>
          <w:sz w:val="20"/>
          <w:szCs w:val="20"/>
          <w:lang w:val="es-419" w:eastAsia="es-ES"/>
        </w:rPr>
      </w:pPr>
    </w:p>
    <w:p w:rsidR="000724B5" w:rsidRDefault="000724B5" w:rsidP="000724B5">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rsidR="00BD3CBD" w:rsidRPr="00BD3CBD" w:rsidRDefault="00BD3CBD" w:rsidP="00BD3CBD">
      <w:pPr>
        <w:spacing w:line="240" w:lineRule="auto"/>
        <w:ind w:firstLine="0"/>
        <w:rPr>
          <w:rFonts w:ascii="Arial" w:eastAsia="Times New Roman" w:hAnsi="Arial" w:cs="Arial"/>
          <w:sz w:val="20"/>
          <w:szCs w:val="20"/>
          <w:lang w:val="es-419" w:eastAsia="es-ES"/>
        </w:rPr>
      </w:pPr>
    </w:p>
    <w:p w:rsidR="007C4F68" w:rsidRPr="00762EDC" w:rsidRDefault="007C4F68" w:rsidP="007C4F68">
      <w:pPr>
        <w:spacing w:line="240" w:lineRule="auto"/>
        <w:ind w:firstLine="0"/>
        <w:rPr>
          <w:rFonts w:ascii="Arial" w:eastAsia="Times New Roman" w:hAnsi="Arial" w:cs="Arial"/>
          <w:b/>
          <w:color w:val="FF0000"/>
          <w:sz w:val="20"/>
          <w:szCs w:val="20"/>
          <w:lang w:eastAsia="es-ES"/>
        </w:rPr>
      </w:pPr>
      <w:r w:rsidRPr="00762EDC">
        <w:rPr>
          <w:rFonts w:ascii="Arial" w:eastAsia="Times New Roman" w:hAnsi="Arial" w:cs="Arial"/>
          <w:b/>
          <w:color w:val="FF0000"/>
          <w:sz w:val="20"/>
          <w:szCs w:val="20"/>
          <w:lang w:eastAsia="es-ES"/>
        </w:rPr>
        <w:t>SALVAMENTO DE VOTO: DOCTORA ANA LUCÍA CAICEDO CALDERÓN</w:t>
      </w:r>
    </w:p>
    <w:p w:rsidR="007C4F68" w:rsidRPr="00C80B94" w:rsidRDefault="007C4F68" w:rsidP="007C4F68">
      <w:pPr>
        <w:spacing w:line="240" w:lineRule="auto"/>
        <w:ind w:firstLine="0"/>
        <w:rPr>
          <w:rFonts w:ascii="Arial" w:eastAsia="Times New Roman" w:hAnsi="Arial" w:cs="Arial"/>
          <w:sz w:val="20"/>
          <w:szCs w:val="20"/>
          <w:lang w:eastAsia="es-ES"/>
        </w:rPr>
      </w:pPr>
    </w:p>
    <w:p w:rsidR="007C4F68" w:rsidRDefault="007C4F68" w:rsidP="007C4F68">
      <w:pPr>
        <w:spacing w:line="240" w:lineRule="auto"/>
        <w:ind w:firstLine="0"/>
        <w:rPr>
          <w:rFonts w:ascii="Arial" w:eastAsia="Times New Roman" w:hAnsi="Arial" w:cs="Arial"/>
          <w:sz w:val="20"/>
          <w:szCs w:val="20"/>
          <w:lang w:eastAsia="es-ES"/>
        </w:rPr>
      </w:pPr>
      <w:r w:rsidRPr="00762EDC">
        <w:rPr>
          <w:rFonts w:ascii="Arial" w:eastAsia="Times New Roman" w:hAnsi="Arial" w:cs="Arial"/>
          <w:sz w:val="20"/>
          <w:szCs w:val="20"/>
          <w:lang w:eastAsia="es-ES"/>
        </w:rPr>
        <w:t>Con mi acostumbrado respeto, manifiesto mi inconformidad frente a la sentencia mayoritaria, por cuanto considero que en el presente caso había lugar a declarar la ineficacia del traslado de régimen por las siguientes razones:</w:t>
      </w:r>
    </w:p>
    <w:p w:rsidR="007C4F68" w:rsidRDefault="007C4F68" w:rsidP="007C4F68">
      <w:pPr>
        <w:spacing w:line="240" w:lineRule="auto"/>
        <w:ind w:firstLine="0"/>
        <w:rPr>
          <w:rFonts w:ascii="Arial" w:eastAsia="Times New Roman" w:hAnsi="Arial" w:cs="Arial"/>
          <w:sz w:val="20"/>
          <w:szCs w:val="20"/>
          <w:lang w:eastAsia="es-ES"/>
        </w:rPr>
      </w:pPr>
    </w:p>
    <w:p w:rsidR="007C4F68" w:rsidRDefault="007C4F68" w:rsidP="007C4F68">
      <w:pPr>
        <w:spacing w:line="240" w:lineRule="auto"/>
        <w:ind w:firstLine="0"/>
        <w:rPr>
          <w:rFonts w:ascii="Arial" w:eastAsia="Times New Roman" w:hAnsi="Arial" w:cs="Arial"/>
          <w:sz w:val="20"/>
          <w:szCs w:val="20"/>
          <w:lang w:eastAsia="es-ES"/>
        </w:rPr>
      </w:pPr>
      <w:r w:rsidRPr="00F67EB2">
        <w:rPr>
          <w:rFonts w:ascii="Arial" w:eastAsia="Times New Roman" w:hAnsi="Arial" w:cs="Arial"/>
          <w:sz w:val="20"/>
          <w:szCs w:val="20"/>
          <w:lang w:eastAsia="es-ES"/>
        </w:rPr>
        <w:t>En la actualidad existe doctrina probable respecto a la ineficacia de los traslados de regímenes, por cuanto la Sala de Casación Laboral ha proferido sobre el tema un número considerable de sentencias</w:t>
      </w:r>
      <w:r>
        <w:rPr>
          <w:rFonts w:ascii="Arial" w:eastAsia="Times New Roman" w:hAnsi="Arial" w:cs="Arial"/>
          <w:sz w:val="20"/>
          <w:szCs w:val="20"/>
          <w:lang w:eastAsia="es-ES"/>
        </w:rPr>
        <w:t>…</w:t>
      </w:r>
    </w:p>
    <w:p w:rsidR="007C4F68" w:rsidRDefault="007C4F68" w:rsidP="007C4F68">
      <w:pPr>
        <w:spacing w:line="240" w:lineRule="auto"/>
        <w:ind w:firstLine="0"/>
        <w:rPr>
          <w:rFonts w:ascii="Arial" w:eastAsia="Times New Roman" w:hAnsi="Arial" w:cs="Arial"/>
          <w:sz w:val="20"/>
          <w:szCs w:val="20"/>
          <w:lang w:eastAsia="es-ES"/>
        </w:rPr>
      </w:pPr>
    </w:p>
    <w:p w:rsidR="007C4F68" w:rsidRPr="00F67EB2" w:rsidRDefault="007C4F68" w:rsidP="007C4F68">
      <w:pPr>
        <w:spacing w:line="240" w:lineRule="auto"/>
        <w:ind w:firstLine="0"/>
        <w:rPr>
          <w:rFonts w:ascii="Arial" w:eastAsia="Times New Roman" w:hAnsi="Arial" w:cs="Arial"/>
          <w:sz w:val="20"/>
          <w:szCs w:val="20"/>
          <w:lang w:eastAsia="es-ES"/>
        </w:rPr>
      </w:pPr>
      <w:r w:rsidRPr="00F67EB2">
        <w:rPr>
          <w:rFonts w:ascii="Arial" w:eastAsia="Times New Roman" w:hAnsi="Arial" w:cs="Arial"/>
          <w:sz w:val="20"/>
          <w:szCs w:val="20"/>
          <w:lang w:eastAsia="es-ES"/>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rsidR="007C4F68" w:rsidRPr="00F67EB2" w:rsidRDefault="007C4F68" w:rsidP="007C4F68">
      <w:pPr>
        <w:spacing w:line="240" w:lineRule="auto"/>
        <w:ind w:firstLine="0"/>
        <w:rPr>
          <w:rFonts w:ascii="Arial" w:eastAsia="Times New Roman" w:hAnsi="Arial" w:cs="Arial"/>
          <w:sz w:val="20"/>
          <w:szCs w:val="20"/>
          <w:lang w:eastAsia="es-ES"/>
        </w:rPr>
      </w:pPr>
    </w:p>
    <w:p w:rsidR="007C4F68" w:rsidRDefault="007C4F68" w:rsidP="007C4F68">
      <w:pPr>
        <w:spacing w:line="240" w:lineRule="auto"/>
        <w:ind w:firstLine="0"/>
        <w:rPr>
          <w:rFonts w:ascii="Arial" w:eastAsia="Times New Roman" w:hAnsi="Arial" w:cs="Arial"/>
          <w:sz w:val="20"/>
          <w:szCs w:val="20"/>
          <w:lang w:eastAsia="es-ES"/>
        </w:rPr>
      </w:pPr>
      <w:r w:rsidRPr="00F67EB2">
        <w:rPr>
          <w:rFonts w:ascii="Arial" w:eastAsia="Times New Roman" w:hAnsi="Arial" w:cs="Arial"/>
          <w:sz w:val="20"/>
          <w:szCs w:val="20"/>
          <w:lang w:eastAsia="es-ES"/>
        </w:rPr>
        <w:t>De igual manera es cierto que tales perjuicios los causó el fondo privado y no Colpensiones, entidad que resulta ser un tercero ajeno a lo que sucedió entre el afiliado y la AFP y por esa misma senda, resulta válido afirmar que los perjuicios debe pagarlos el Fondo y no Colpensiones</w:t>
      </w:r>
      <w:r>
        <w:rPr>
          <w:rFonts w:ascii="Arial" w:eastAsia="Times New Roman" w:hAnsi="Arial" w:cs="Arial"/>
          <w:sz w:val="20"/>
          <w:szCs w:val="20"/>
          <w:lang w:eastAsia="es-ES"/>
        </w:rPr>
        <w:t>…</w:t>
      </w:r>
    </w:p>
    <w:p w:rsidR="007C4F68" w:rsidRDefault="007C4F68" w:rsidP="007C4F68">
      <w:pPr>
        <w:spacing w:line="240" w:lineRule="auto"/>
        <w:ind w:firstLine="0"/>
        <w:rPr>
          <w:rFonts w:ascii="Arial" w:eastAsia="Times New Roman" w:hAnsi="Arial" w:cs="Arial"/>
          <w:sz w:val="20"/>
          <w:szCs w:val="20"/>
          <w:lang w:eastAsia="es-ES"/>
        </w:rPr>
      </w:pPr>
    </w:p>
    <w:p w:rsidR="007C4F68" w:rsidRDefault="007C4F68" w:rsidP="007C4F68">
      <w:pPr>
        <w:spacing w:line="240" w:lineRule="auto"/>
        <w:ind w:firstLine="0"/>
        <w:rPr>
          <w:rFonts w:ascii="Arial" w:eastAsia="Times New Roman" w:hAnsi="Arial" w:cs="Arial"/>
          <w:sz w:val="20"/>
          <w:szCs w:val="20"/>
          <w:lang w:eastAsia="es-ES"/>
        </w:rPr>
      </w:pPr>
      <w:r w:rsidRPr="00F67EB2">
        <w:rPr>
          <w:rFonts w:ascii="Arial" w:eastAsia="Times New Roman" w:hAnsi="Arial" w:cs="Arial"/>
          <w:sz w:val="20"/>
          <w:szCs w:val="20"/>
          <w:lang w:eastAsia="es-ES"/>
        </w:rPr>
        <w:t>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w:t>
      </w:r>
      <w:r>
        <w:rPr>
          <w:rFonts w:ascii="Arial" w:eastAsia="Times New Roman" w:hAnsi="Arial" w:cs="Arial"/>
          <w:sz w:val="20"/>
          <w:szCs w:val="20"/>
          <w:lang w:eastAsia="es-ES"/>
        </w:rPr>
        <w:t>…</w:t>
      </w:r>
    </w:p>
    <w:p w:rsidR="007C4F68" w:rsidRDefault="007C4F68" w:rsidP="007C4F68">
      <w:pPr>
        <w:spacing w:line="240" w:lineRule="auto"/>
        <w:ind w:firstLine="0"/>
        <w:rPr>
          <w:rFonts w:ascii="Arial" w:eastAsia="Times New Roman" w:hAnsi="Arial" w:cs="Arial"/>
          <w:sz w:val="20"/>
          <w:szCs w:val="20"/>
          <w:lang w:eastAsia="es-ES"/>
        </w:rPr>
      </w:pPr>
    </w:p>
    <w:p w:rsidR="007C4F68" w:rsidRDefault="007C4F68" w:rsidP="007C4F68">
      <w:pPr>
        <w:spacing w:line="240" w:lineRule="auto"/>
        <w:ind w:firstLine="0"/>
        <w:rPr>
          <w:rFonts w:ascii="Arial" w:eastAsia="Times New Roman" w:hAnsi="Arial" w:cs="Arial"/>
          <w:sz w:val="20"/>
          <w:szCs w:val="20"/>
          <w:lang w:eastAsia="es-ES"/>
        </w:rPr>
      </w:pPr>
      <w:r w:rsidRPr="000759E9">
        <w:rPr>
          <w:rFonts w:ascii="Arial" w:eastAsia="Times New Roman" w:hAnsi="Arial" w:cs="Arial"/>
          <w:sz w:val="20"/>
          <w:szCs w:val="20"/>
          <w:lang w:eastAsia="es-ES"/>
        </w:rPr>
        <w:t>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-que no de ineficacia-, la cual tendría que posponerse para la fecha en que cumpla los requisitos para pensionarse conforme al régimen de prima media, porque sólo hasta ese momento se concretaría los perjuicios. En cambio la acción de ineficacia puede proponerse en cualquier tiempo</w:t>
      </w:r>
      <w:r>
        <w:rPr>
          <w:rFonts w:ascii="Arial" w:eastAsia="Times New Roman" w:hAnsi="Arial" w:cs="Arial"/>
          <w:sz w:val="20"/>
          <w:szCs w:val="20"/>
          <w:lang w:eastAsia="es-ES"/>
        </w:rPr>
        <w:t>…</w:t>
      </w:r>
    </w:p>
    <w:p w:rsidR="007C4F68" w:rsidRDefault="007C4F68" w:rsidP="007C4F68">
      <w:pPr>
        <w:spacing w:line="240" w:lineRule="auto"/>
        <w:ind w:firstLine="0"/>
        <w:rPr>
          <w:rFonts w:ascii="Arial" w:eastAsia="Times New Roman" w:hAnsi="Arial" w:cs="Arial"/>
          <w:sz w:val="20"/>
          <w:szCs w:val="20"/>
          <w:lang w:eastAsia="es-ES"/>
        </w:rPr>
      </w:pPr>
    </w:p>
    <w:p w:rsidR="007C4F68" w:rsidRPr="000759E9" w:rsidRDefault="007C4F68" w:rsidP="007C4F68">
      <w:pPr>
        <w:spacing w:line="240" w:lineRule="auto"/>
        <w:ind w:firstLine="0"/>
        <w:rPr>
          <w:rFonts w:ascii="Arial" w:eastAsia="Times New Roman" w:hAnsi="Arial" w:cs="Arial"/>
          <w:b/>
          <w:color w:val="FF0000"/>
          <w:sz w:val="20"/>
          <w:szCs w:val="20"/>
          <w:lang w:eastAsia="es-ES"/>
        </w:rPr>
      </w:pPr>
      <w:r w:rsidRPr="000759E9">
        <w:rPr>
          <w:rFonts w:ascii="Arial" w:eastAsia="Times New Roman" w:hAnsi="Arial" w:cs="Arial"/>
          <w:b/>
          <w:color w:val="FF0000"/>
          <w:sz w:val="20"/>
          <w:szCs w:val="20"/>
          <w:lang w:eastAsia="es-ES"/>
        </w:rPr>
        <w:t>ACLARACIÓN DE VOTO: DOCTOR JULIO CÉSAR SALAZAR MUÑOZ</w:t>
      </w:r>
    </w:p>
    <w:p w:rsidR="007C4F68" w:rsidRDefault="007C4F68" w:rsidP="007C4F68">
      <w:pPr>
        <w:spacing w:line="240" w:lineRule="auto"/>
        <w:ind w:firstLine="0"/>
        <w:rPr>
          <w:rFonts w:ascii="Arial" w:eastAsia="Times New Roman" w:hAnsi="Arial" w:cs="Arial"/>
          <w:sz w:val="20"/>
          <w:szCs w:val="20"/>
          <w:lang w:eastAsia="es-ES"/>
        </w:rPr>
      </w:pPr>
    </w:p>
    <w:p w:rsidR="007C4F68" w:rsidRDefault="007C4F68" w:rsidP="007C4F68">
      <w:pPr>
        <w:spacing w:line="240" w:lineRule="auto"/>
        <w:ind w:firstLine="0"/>
        <w:rPr>
          <w:rFonts w:ascii="Arial" w:eastAsia="Times New Roman" w:hAnsi="Arial" w:cs="Arial"/>
          <w:sz w:val="20"/>
          <w:szCs w:val="20"/>
          <w:lang w:eastAsia="es-ES"/>
        </w:rPr>
      </w:pPr>
      <w:r w:rsidRPr="00BD0572">
        <w:rPr>
          <w:rFonts w:ascii="Arial" w:eastAsia="Times New Roman" w:hAnsi="Arial" w:cs="Arial"/>
          <w:sz w:val="20"/>
          <w:szCs w:val="20"/>
          <w:lang w:eastAsia="es-ES"/>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r>
        <w:rPr>
          <w:rFonts w:ascii="Arial" w:eastAsia="Times New Roman" w:hAnsi="Arial" w:cs="Arial"/>
          <w:sz w:val="20"/>
          <w:szCs w:val="20"/>
          <w:lang w:eastAsia="es-ES"/>
        </w:rPr>
        <w:t xml:space="preserve"> (…)</w:t>
      </w:r>
    </w:p>
    <w:p w:rsidR="007C4F68" w:rsidRPr="00BD0572" w:rsidRDefault="007C4F68" w:rsidP="007C4F68">
      <w:pPr>
        <w:spacing w:line="240" w:lineRule="auto"/>
        <w:ind w:firstLine="0"/>
        <w:rPr>
          <w:rFonts w:ascii="Arial" w:eastAsia="Times New Roman" w:hAnsi="Arial" w:cs="Arial"/>
          <w:sz w:val="20"/>
          <w:szCs w:val="20"/>
          <w:lang w:eastAsia="es-ES"/>
        </w:rPr>
      </w:pPr>
    </w:p>
    <w:p w:rsidR="007C4F68" w:rsidRDefault="007C4F68" w:rsidP="007C4F68">
      <w:pPr>
        <w:spacing w:line="240" w:lineRule="auto"/>
        <w:ind w:firstLine="0"/>
        <w:rPr>
          <w:rFonts w:ascii="Arial" w:eastAsia="Times New Roman" w:hAnsi="Arial" w:cs="Arial"/>
          <w:sz w:val="20"/>
          <w:szCs w:val="20"/>
          <w:lang w:eastAsia="es-ES"/>
        </w:rPr>
      </w:pPr>
      <w:r w:rsidRPr="00664613">
        <w:rPr>
          <w:rFonts w:ascii="Arial" w:eastAsia="Times New Roman" w:hAnsi="Arial" w:cs="Arial"/>
          <w:sz w:val="20"/>
          <w:szCs w:val="20"/>
          <w:lang w:eastAsia="es-ES"/>
        </w:rPr>
        <w:t>Como quiera que esta nueva posición se separa expresamente de la línea actual de la Corte Suprema de Justicia, considero prudente acompañar la decisión con las claridades que a continuación se señalan:</w:t>
      </w:r>
      <w:r>
        <w:rPr>
          <w:rFonts w:ascii="Arial" w:eastAsia="Times New Roman" w:hAnsi="Arial" w:cs="Arial"/>
          <w:sz w:val="20"/>
          <w:szCs w:val="20"/>
          <w:lang w:eastAsia="es-ES"/>
        </w:rPr>
        <w:t xml:space="preserve"> (…)</w:t>
      </w:r>
    </w:p>
    <w:p w:rsidR="007C4F68" w:rsidRPr="00BD0572" w:rsidRDefault="007C4F68" w:rsidP="007C4F68">
      <w:pPr>
        <w:spacing w:line="240" w:lineRule="auto"/>
        <w:ind w:firstLine="0"/>
        <w:rPr>
          <w:rFonts w:ascii="Arial" w:eastAsia="Times New Roman" w:hAnsi="Arial" w:cs="Arial"/>
          <w:sz w:val="20"/>
          <w:szCs w:val="20"/>
          <w:lang w:eastAsia="es-ES"/>
        </w:rPr>
      </w:pPr>
    </w:p>
    <w:p w:rsidR="007C4F68" w:rsidRPr="00BD0572" w:rsidRDefault="007C4F68" w:rsidP="007C4F68">
      <w:pPr>
        <w:spacing w:line="240" w:lineRule="auto"/>
        <w:ind w:firstLine="0"/>
        <w:rPr>
          <w:rFonts w:ascii="Arial" w:eastAsia="Times New Roman" w:hAnsi="Arial" w:cs="Arial"/>
          <w:sz w:val="20"/>
          <w:szCs w:val="20"/>
          <w:lang w:eastAsia="es-ES"/>
        </w:rPr>
      </w:pPr>
      <w:r w:rsidRPr="00BD0572">
        <w:rPr>
          <w:rFonts w:ascii="Arial" w:eastAsia="Times New Roman" w:hAnsi="Arial" w:cs="Arial"/>
          <w:sz w:val="20"/>
          <w:szCs w:val="20"/>
          <w:lang w:eastAsia="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w:t>
      </w:r>
      <w:r>
        <w:rPr>
          <w:rFonts w:ascii="Arial" w:eastAsia="Times New Roman" w:hAnsi="Arial" w:cs="Arial"/>
          <w:sz w:val="20"/>
          <w:szCs w:val="20"/>
          <w:lang w:eastAsia="es-ES"/>
        </w:rPr>
        <w:t>–</w:t>
      </w:r>
      <w:r w:rsidRPr="00BD0572">
        <w:rPr>
          <w:rFonts w:ascii="Arial" w:eastAsia="Times New Roman" w:hAnsi="Arial" w:cs="Arial"/>
          <w:sz w:val="20"/>
          <w:szCs w:val="20"/>
          <w:lang w:eastAsia="es-ES"/>
        </w:rPr>
        <w:t xml:space="preserve">que causen perjuicios- en que incurran las personas que se encarguen de la afiliación de los usuarios. </w:t>
      </w:r>
    </w:p>
    <w:p w:rsidR="007C4F68" w:rsidRPr="00BD0572" w:rsidRDefault="007C4F68" w:rsidP="007C4F68">
      <w:pPr>
        <w:spacing w:line="240" w:lineRule="auto"/>
        <w:ind w:firstLine="0"/>
        <w:rPr>
          <w:rFonts w:ascii="Arial" w:eastAsia="Times New Roman" w:hAnsi="Arial" w:cs="Arial"/>
          <w:sz w:val="20"/>
          <w:szCs w:val="20"/>
          <w:lang w:eastAsia="es-ES"/>
        </w:rPr>
      </w:pPr>
    </w:p>
    <w:p w:rsidR="007C4F68" w:rsidRDefault="007C4F68" w:rsidP="007C4F68">
      <w:pPr>
        <w:spacing w:line="240" w:lineRule="auto"/>
        <w:ind w:firstLine="0"/>
        <w:rPr>
          <w:rFonts w:ascii="Arial" w:eastAsia="Times New Roman" w:hAnsi="Arial" w:cs="Arial"/>
          <w:sz w:val="20"/>
          <w:szCs w:val="20"/>
          <w:lang w:eastAsia="es-ES"/>
        </w:rPr>
      </w:pPr>
      <w:r w:rsidRPr="00BD0572">
        <w:rPr>
          <w:rFonts w:ascii="Arial" w:eastAsia="Times New Roman" w:hAnsi="Arial" w:cs="Arial"/>
          <w:sz w:val="20"/>
          <w:szCs w:val="20"/>
          <w:lang w:eastAsia="es-ES"/>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traslado, más no de Colpensiones.</w:t>
      </w:r>
    </w:p>
    <w:p w:rsidR="002B0626" w:rsidRPr="00C80B94" w:rsidRDefault="002B0626" w:rsidP="002B0626">
      <w:pPr>
        <w:spacing w:line="240" w:lineRule="auto"/>
        <w:ind w:firstLine="0"/>
        <w:rPr>
          <w:rFonts w:ascii="Arial" w:eastAsia="Times New Roman" w:hAnsi="Arial" w:cs="Arial"/>
          <w:sz w:val="20"/>
          <w:szCs w:val="20"/>
          <w:lang w:eastAsia="es-ES"/>
        </w:rPr>
      </w:pPr>
    </w:p>
    <w:p w:rsidR="00BD3CBD" w:rsidRPr="00BD3CBD" w:rsidRDefault="00BD3CBD" w:rsidP="00BD3CBD">
      <w:pPr>
        <w:spacing w:line="240" w:lineRule="auto"/>
        <w:ind w:firstLine="0"/>
        <w:rPr>
          <w:rFonts w:ascii="Arial" w:eastAsia="Times New Roman" w:hAnsi="Arial" w:cs="Arial"/>
          <w:sz w:val="20"/>
          <w:szCs w:val="20"/>
          <w:lang w:val="es-419" w:eastAsia="es-ES"/>
        </w:rPr>
      </w:pPr>
    </w:p>
    <w:p w:rsidR="00BD3CBD" w:rsidRPr="00BD3CBD" w:rsidRDefault="00BD3CBD" w:rsidP="00BD3CBD">
      <w:pPr>
        <w:spacing w:line="240" w:lineRule="auto"/>
        <w:ind w:firstLine="0"/>
        <w:rPr>
          <w:rFonts w:ascii="Arial" w:eastAsia="Times New Roman" w:hAnsi="Arial" w:cs="Arial"/>
          <w:sz w:val="20"/>
          <w:szCs w:val="20"/>
          <w:lang w:eastAsia="es-ES"/>
        </w:rPr>
      </w:pPr>
    </w:p>
    <w:p w:rsidR="00DF65ED" w:rsidRPr="00BD3CBD" w:rsidRDefault="00DF65ED" w:rsidP="00BD3CBD">
      <w:pPr>
        <w:pStyle w:val="Ttulo4"/>
        <w:widowControl w:val="0"/>
        <w:tabs>
          <w:tab w:val="clear" w:pos="0"/>
        </w:tabs>
        <w:spacing w:line="276" w:lineRule="auto"/>
        <w:rPr>
          <w:rFonts w:ascii="Tahoma" w:hAnsi="Tahoma" w:cs="Tahoma"/>
          <w:bCs/>
          <w:szCs w:val="24"/>
          <w:lang w:eastAsia="es-MX"/>
        </w:rPr>
      </w:pPr>
      <w:r w:rsidRPr="00BD3CBD">
        <w:rPr>
          <w:rFonts w:ascii="Tahoma" w:hAnsi="Tahoma" w:cs="Tahoma"/>
          <w:bCs/>
          <w:szCs w:val="24"/>
          <w:lang w:eastAsia="es-MX"/>
        </w:rPr>
        <w:t>TRIBUNAL SUPERIOR DEL DISTRITO JUDICIAL DE PEREIRA</w:t>
      </w:r>
    </w:p>
    <w:p w:rsidR="00DF65ED" w:rsidRPr="00BD3CBD" w:rsidRDefault="00DF65ED" w:rsidP="00BD3CBD">
      <w:pPr>
        <w:pStyle w:val="Ttulo4"/>
        <w:widowControl w:val="0"/>
        <w:tabs>
          <w:tab w:val="clear" w:pos="0"/>
          <w:tab w:val="left" w:pos="708"/>
        </w:tabs>
        <w:spacing w:line="276" w:lineRule="auto"/>
        <w:rPr>
          <w:rFonts w:ascii="Tahoma" w:hAnsi="Tahoma" w:cs="Tahoma"/>
          <w:bCs/>
          <w:szCs w:val="24"/>
          <w:lang w:eastAsia="es-MX"/>
        </w:rPr>
      </w:pPr>
      <w:r w:rsidRPr="00BD3CBD">
        <w:rPr>
          <w:rFonts w:ascii="Tahoma" w:hAnsi="Tahoma" w:cs="Tahoma"/>
          <w:bCs/>
          <w:szCs w:val="24"/>
          <w:lang w:eastAsia="es-MX"/>
        </w:rPr>
        <w:t>SALA LABORAL</w:t>
      </w:r>
    </w:p>
    <w:p w:rsidR="00DF65ED" w:rsidRPr="00BD3CBD" w:rsidRDefault="00DF65ED" w:rsidP="00BD3CBD">
      <w:pPr>
        <w:spacing w:line="276" w:lineRule="auto"/>
        <w:rPr>
          <w:rFonts w:ascii="Tahoma" w:hAnsi="Tahoma" w:cs="Tahoma"/>
          <w:sz w:val="24"/>
          <w:szCs w:val="24"/>
          <w:lang w:eastAsia="es-MX"/>
        </w:rPr>
      </w:pPr>
    </w:p>
    <w:p w:rsidR="00DF65ED" w:rsidRPr="00BD3CBD" w:rsidRDefault="00DF65ED" w:rsidP="00BD3CBD">
      <w:pPr>
        <w:spacing w:line="276" w:lineRule="auto"/>
        <w:ind w:firstLine="0"/>
        <w:jc w:val="center"/>
        <w:rPr>
          <w:rFonts w:ascii="Tahoma" w:hAnsi="Tahoma" w:cs="Tahoma"/>
          <w:b/>
          <w:bCs/>
          <w:sz w:val="24"/>
          <w:szCs w:val="24"/>
        </w:rPr>
      </w:pPr>
      <w:r w:rsidRPr="00BD3CBD">
        <w:rPr>
          <w:rFonts w:ascii="Tahoma" w:hAnsi="Tahoma" w:cs="Tahoma"/>
          <w:bCs/>
          <w:sz w:val="24"/>
          <w:szCs w:val="24"/>
        </w:rPr>
        <w:t>Magistrada Ponente:</w:t>
      </w:r>
      <w:r w:rsidRPr="00BD3CBD">
        <w:rPr>
          <w:rFonts w:ascii="Tahoma" w:hAnsi="Tahoma" w:cs="Tahoma"/>
          <w:b/>
          <w:bCs/>
          <w:sz w:val="24"/>
          <w:szCs w:val="24"/>
        </w:rPr>
        <w:t xml:space="preserve"> Ana Lucía Caicedo Calderón</w:t>
      </w:r>
    </w:p>
    <w:p w:rsidR="00DF65ED" w:rsidRPr="00BD3CBD" w:rsidRDefault="00DF65ED" w:rsidP="00BD3CBD">
      <w:pPr>
        <w:spacing w:line="276" w:lineRule="auto"/>
        <w:jc w:val="center"/>
        <w:rPr>
          <w:rFonts w:ascii="Tahoma" w:hAnsi="Tahoma" w:cs="Tahoma"/>
          <w:b/>
          <w:sz w:val="24"/>
          <w:szCs w:val="24"/>
        </w:rPr>
      </w:pPr>
    </w:p>
    <w:p w:rsidR="00DF65ED" w:rsidRPr="00BD3CBD" w:rsidRDefault="00E57B64" w:rsidP="00BD3CBD">
      <w:pPr>
        <w:spacing w:line="276" w:lineRule="auto"/>
        <w:ind w:firstLine="0"/>
        <w:jc w:val="center"/>
        <w:rPr>
          <w:rFonts w:ascii="Tahoma" w:hAnsi="Tahoma" w:cs="Tahoma"/>
          <w:b/>
          <w:sz w:val="24"/>
          <w:szCs w:val="24"/>
        </w:rPr>
      </w:pPr>
      <w:r w:rsidRPr="00BD3CBD">
        <w:rPr>
          <w:rFonts w:ascii="Tahoma" w:hAnsi="Tahoma" w:cs="Tahoma"/>
          <w:b/>
          <w:sz w:val="24"/>
          <w:szCs w:val="24"/>
        </w:rPr>
        <w:t>Dicie</w:t>
      </w:r>
      <w:r w:rsidR="000112AB" w:rsidRPr="00BD3CBD">
        <w:rPr>
          <w:rFonts w:ascii="Tahoma" w:hAnsi="Tahoma" w:cs="Tahoma"/>
          <w:b/>
          <w:sz w:val="24"/>
          <w:szCs w:val="24"/>
        </w:rPr>
        <w:t xml:space="preserve">mbre </w:t>
      </w:r>
      <w:r w:rsidRPr="00BD3CBD">
        <w:rPr>
          <w:rFonts w:ascii="Tahoma" w:hAnsi="Tahoma" w:cs="Tahoma"/>
          <w:b/>
          <w:sz w:val="24"/>
          <w:szCs w:val="24"/>
        </w:rPr>
        <w:t>6</w:t>
      </w:r>
      <w:r w:rsidR="000112AB" w:rsidRPr="00BD3CBD">
        <w:rPr>
          <w:rFonts w:ascii="Tahoma" w:hAnsi="Tahoma" w:cs="Tahoma"/>
          <w:b/>
          <w:sz w:val="24"/>
          <w:szCs w:val="24"/>
        </w:rPr>
        <w:t xml:space="preserve"> </w:t>
      </w:r>
      <w:r w:rsidR="00DF65ED" w:rsidRPr="00BD3CBD">
        <w:rPr>
          <w:rFonts w:ascii="Tahoma" w:hAnsi="Tahoma" w:cs="Tahoma"/>
          <w:b/>
          <w:sz w:val="24"/>
          <w:szCs w:val="24"/>
        </w:rPr>
        <w:t>de 2019</w:t>
      </w:r>
    </w:p>
    <w:p w:rsidR="00DF65ED" w:rsidRPr="00BD3CBD" w:rsidRDefault="00DF65ED" w:rsidP="00BD3CBD">
      <w:pPr>
        <w:spacing w:line="276" w:lineRule="auto"/>
        <w:ind w:firstLine="0"/>
        <w:jc w:val="center"/>
        <w:rPr>
          <w:rFonts w:ascii="Tahoma" w:hAnsi="Tahoma" w:cs="Tahoma"/>
          <w:b/>
          <w:sz w:val="24"/>
          <w:szCs w:val="24"/>
        </w:rPr>
      </w:pPr>
    </w:p>
    <w:p w:rsidR="00DF65ED" w:rsidRPr="00BD3CBD" w:rsidRDefault="00DF65ED" w:rsidP="00BD3CBD">
      <w:pPr>
        <w:spacing w:line="276" w:lineRule="auto"/>
        <w:ind w:firstLine="0"/>
        <w:jc w:val="center"/>
        <w:rPr>
          <w:rFonts w:ascii="Tahoma" w:hAnsi="Tahoma" w:cs="Tahoma"/>
          <w:b/>
          <w:sz w:val="24"/>
          <w:szCs w:val="24"/>
        </w:rPr>
      </w:pPr>
      <w:r w:rsidRPr="00BD3CBD">
        <w:rPr>
          <w:rFonts w:ascii="Tahoma" w:hAnsi="Tahoma" w:cs="Tahoma"/>
          <w:b/>
          <w:sz w:val="24"/>
          <w:szCs w:val="24"/>
        </w:rPr>
        <w:t>Audiencia de juzgamiento</w:t>
      </w:r>
    </w:p>
    <w:p w:rsidR="00DF65ED" w:rsidRPr="00BD3CBD" w:rsidRDefault="00DF65ED" w:rsidP="00BD3CBD">
      <w:pPr>
        <w:spacing w:line="276" w:lineRule="auto"/>
        <w:ind w:firstLine="0"/>
        <w:jc w:val="center"/>
        <w:rPr>
          <w:rFonts w:ascii="Tahoma" w:hAnsi="Tahoma" w:cs="Tahoma"/>
          <w:b/>
          <w:sz w:val="24"/>
          <w:szCs w:val="24"/>
        </w:rPr>
      </w:pPr>
    </w:p>
    <w:p w:rsidR="00DF65ED" w:rsidRPr="00BD3CBD" w:rsidRDefault="00DF65ED" w:rsidP="00683B0C">
      <w:pPr>
        <w:spacing w:line="288" w:lineRule="auto"/>
        <w:ind w:firstLine="708"/>
        <w:rPr>
          <w:rFonts w:ascii="Tahoma" w:hAnsi="Tahoma" w:cs="Tahoma"/>
          <w:sz w:val="24"/>
          <w:szCs w:val="24"/>
          <w:lang w:val="es-ES_tradnl"/>
        </w:rPr>
      </w:pPr>
      <w:r w:rsidRPr="00BD3CBD">
        <w:rPr>
          <w:rFonts w:ascii="Tahoma" w:hAnsi="Tahoma" w:cs="Tahoma"/>
          <w:sz w:val="24"/>
          <w:szCs w:val="24"/>
        </w:rPr>
        <w:t xml:space="preserve">En la fecha, siendo las </w:t>
      </w:r>
      <w:r w:rsidR="00E57B64" w:rsidRPr="00BD3CBD">
        <w:rPr>
          <w:rFonts w:ascii="Tahoma" w:hAnsi="Tahoma" w:cs="Tahoma"/>
          <w:sz w:val="24"/>
          <w:szCs w:val="24"/>
        </w:rPr>
        <w:t>10</w:t>
      </w:r>
      <w:r w:rsidRPr="00BD3CBD">
        <w:rPr>
          <w:rFonts w:ascii="Tahoma" w:hAnsi="Tahoma" w:cs="Tahoma"/>
          <w:sz w:val="24"/>
          <w:szCs w:val="24"/>
        </w:rPr>
        <w:t>:</w:t>
      </w:r>
      <w:r w:rsidR="00E57B64" w:rsidRPr="00BD3CBD">
        <w:rPr>
          <w:rFonts w:ascii="Tahoma" w:hAnsi="Tahoma" w:cs="Tahoma"/>
          <w:sz w:val="24"/>
          <w:szCs w:val="24"/>
        </w:rPr>
        <w:t>15</w:t>
      </w:r>
      <w:r w:rsidRPr="00BD3CBD">
        <w:rPr>
          <w:rFonts w:ascii="Tahoma" w:hAnsi="Tahoma" w:cs="Tahoma"/>
          <w:sz w:val="24"/>
          <w:szCs w:val="24"/>
        </w:rPr>
        <w:t xml:space="preserve"> </w:t>
      </w:r>
      <w:r w:rsidR="00E57B64" w:rsidRPr="00BD3CBD">
        <w:rPr>
          <w:rFonts w:ascii="Tahoma" w:hAnsi="Tahoma" w:cs="Tahoma"/>
          <w:sz w:val="24"/>
          <w:szCs w:val="24"/>
        </w:rPr>
        <w:t>a</w:t>
      </w:r>
      <w:r w:rsidRPr="00BD3CBD">
        <w:rPr>
          <w:rFonts w:ascii="Tahoma" w:hAnsi="Tahoma" w:cs="Tahoma"/>
          <w:sz w:val="24"/>
          <w:szCs w:val="24"/>
        </w:rPr>
        <w:t xml:space="preserve">.m. de hoy, viernes </w:t>
      </w:r>
      <w:r w:rsidR="007A2C7E" w:rsidRPr="00BD3CBD">
        <w:rPr>
          <w:rFonts w:ascii="Tahoma" w:hAnsi="Tahoma" w:cs="Tahoma"/>
          <w:sz w:val="24"/>
          <w:szCs w:val="24"/>
        </w:rPr>
        <w:t>6 de dicie</w:t>
      </w:r>
      <w:r w:rsidR="000112AB" w:rsidRPr="00BD3CBD">
        <w:rPr>
          <w:rFonts w:ascii="Tahoma" w:hAnsi="Tahoma" w:cs="Tahoma"/>
          <w:sz w:val="24"/>
          <w:szCs w:val="24"/>
        </w:rPr>
        <w:t xml:space="preserve">mbre </w:t>
      </w:r>
      <w:r w:rsidRPr="00BD3CBD">
        <w:rPr>
          <w:rFonts w:ascii="Tahoma" w:hAnsi="Tahoma" w:cs="Tahoma"/>
          <w:sz w:val="24"/>
          <w:szCs w:val="24"/>
        </w:rPr>
        <w:t xml:space="preserve">de 2019, </w:t>
      </w:r>
      <w:r w:rsidRPr="00BD3CBD">
        <w:rPr>
          <w:rFonts w:ascii="Tahoma" w:hAnsi="Tahoma" w:cs="Tahoma"/>
          <w:spacing w:val="-2"/>
          <w:sz w:val="24"/>
          <w:szCs w:val="24"/>
        </w:rPr>
        <w:t>la Sala de Decisión Laboral No. 1 d</w:t>
      </w:r>
      <w:r w:rsidR="000112AB" w:rsidRPr="00BD3CBD">
        <w:rPr>
          <w:rFonts w:ascii="Tahoma" w:hAnsi="Tahoma" w:cs="Tahoma"/>
          <w:spacing w:val="-2"/>
          <w:sz w:val="24"/>
          <w:szCs w:val="24"/>
        </w:rPr>
        <w:t>el Tribunal Superior de Pereira</w:t>
      </w:r>
      <w:r w:rsidRPr="00BD3CBD">
        <w:rPr>
          <w:rFonts w:ascii="Tahoma" w:hAnsi="Tahoma" w:cs="Tahoma"/>
          <w:spacing w:val="-2"/>
          <w:sz w:val="24"/>
          <w:szCs w:val="24"/>
        </w:rPr>
        <w:t xml:space="preserve"> </w:t>
      </w:r>
      <w:r w:rsidRPr="00BD3CBD">
        <w:rPr>
          <w:rFonts w:ascii="Tahoma" w:hAnsi="Tahoma" w:cs="Tahoma"/>
          <w:sz w:val="24"/>
          <w:szCs w:val="24"/>
          <w:lang w:val="es-ES_tradnl"/>
        </w:rPr>
        <w:t xml:space="preserve">se constituye en audiencia pública de juzgamiento en el proceso Ordinario Laboral instaurado por </w:t>
      </w:r>
      <w:r w:rsidR="007A2C7E" w:rsidRPr="00BD3CBD">
        <w:rPr>
          <w:rFonts w:ascii="Tahoma" w:hAnsi="Tahoma" w:cs="Tahoma"/>
          <w:b/>
          <w:sz w:val="24"/>
          <w:szCs w:val="24"/>
          <w:lang w:val="es-ES_tradnl"/>
        </w:rPr>
        <w:t>Julieta Henao Bonilla</w:t>
      </w:r>
      <w:r w:rsidR="00715546" w:rsidRPr="00BD3CBD">
        <w:rPr>
          <w:rFonts w:ascii="Tahoma" w:hAnsi="Tahoma" w:cs="Tahoma"/>
          <w:b/>
          <w:sz w:val="24"/>
          <w:szCs w:val="24"/>
          <w:lang w:val="es-ES_tradnl"/>
        </w:rPr>
        <w:t xml:space="preserve"> </w:t>
      </w:r>
      <w:r w:rsidRPr="00BD3CBD">
        <w:rPr>
          <w:rFonts w:ascii="Tahoma" w:hAnsi="Tahoma" w:cs="Tahoma"/>
          <w:sz w:val="24"/>
          <w:szCs w:val="24"/>
          <w:lang w:val="es-ES_tradnl"/>
        </w:rPr>
        <w:t xml:space="preserve">en contra de </w:t>
      </w:r>
      <w:r w:rsidRPr="00BD3CBD">
        <w:rPr>
          <w:rFonts w:ascii="Tahoma" w:hAnsi="Tahoma" w:cs="Tahoma"/>
          <w:b/>
          <w:sz w:val="24"/>
          <w:szCs w:val="24"/>
          <w:lang w:val="es-ES_tradnl"/>
        </w:rPr>
        <w:t xml:space="preserve">Administradora Colombiana de Pensiones </w:t>
      </w:r>
      <w:r w:rsidR="004E5419" w:rsidRPr="00BD3CBD">
        <w:rPr>
          <w:rFonts w:ascii="Tahoma" w:hAnsi="Tahoma" w:cs="Tahoma"/>
          <w:b/>
          <w:sz w:val="24"/>
          <w:szCs w:val="24"/>
          <w:lang w:val="es-ES_tradnl"/>
        </w:rPr>
        <w:t xml:space="preserve">- </w:t>
      </w:r>
      <w:r w:rsidRPr="00BD3CBD">
        <w:rPr>
          <w:rFonts w:ascii="Tahoma" w:hAnsi="Tahoma" w:cs="Tahoma"/>
          <w:b/>
          <w:sz w:val="24"/>
          <w:szCs w:val="24"/>
          <w:lang w:val="es-ES_tradnl"/>
        </w:rPr>
        <w:t>Colpensiones-</w:t>
      </w:r>
      <w:r w:rsidRPr="00BD3CBD">
        <w:rPr>
          <w:rFonts w:ascii="Tahoma" w:hAnsi="Tahoma" w:cs="Tahoma"/>
          <w:sz w:val="24"/>
          <w:szCs w:val="24"/>
          <w:lang w:val="es-ES_tradnl"/>
        </w:rPr>
        <w:t xml:space="preserve"> y la </w:t>
      </w:r>
      <w:r w:rsidRPr="00BD3CBD">
        <w:rPr>
          <w:rFonts w:ascii="Tahoma" w:hAnsi="Tahoma" w:cs="Tahoma"/>
          <w:b/>
          <w:sz w:val="24"/>
          <w:szCs w:val="24"/>
          <w:lang w:val="es-ES_tradnl"/>
        </w:rPr>
        <w:t xml:space="preserve">Administradora de </w:t>
      </w:r>
      <w:r w:rsidR="00083B5A" w:rsidRPr="00BD3CBD">
        <w:rPr>
          <w:rFonts w:ascii="Tahoma" w:hAnsi="Tahoma" w:cs="Tahoma"/>
          <w:b/>
          <w:sz w:val="24"/>
          <w:szCs w:val="24"/>
          <w:lang w:val="es-ES_tradnl"/>
        </w:rPr>
        <w:t xml:space="preserve">Fondos </w:t>
      </w:r>
      <w:r w:rsidRPr="00BD3CBD">
        <w:rPr>
          <w:rFonts w:ascii="Tahoma" w:hAnsi="Tahoma" w:cs="Tahoma"/>
          <w:b/>
          <w:sz w:val="24"/>
          <w:szCs w:val="24"/>
          <w:lang w:val="es-ES_tradnl"/>
        </w:rPr>
        <w:t xml:space="preserve">de </w:t>
      </w:r>
      <w:r w:rsidR="00083B5A" w:rsidRPr="00BD3CBD">
        <w:rPr>
          <w:rFonts w:ascii="Tahoma" w:hAnsi="Tahoma" w:cs="Tahoma"/>
          <w:b/>
          <w:sz w:val="24"/>
          <w:szCs w:val="24"/>
          <w:lang w:val="es-ES_tradnl"/>
        </w:rPr>
        <w:t>Pensiones</w:t>
      </w:r>
      <w:r w:rsidR="00083B5A" w:rsidRPr="00BD3CBD">
        <w:rPr>
          <w:rFonts w:ascii="Tahoma" w:hAnsi="Tahoma" w:cs="Tahoma"/>
          <w:sz w:val="24"/>
          <w:szCs w:val="24"/>
          <w:lang w:val="es-ES_tradnl"/>
        </w:rPr>
        <w:t xml:space="preserve"> </w:t>
      </w:r>
      <w:r w:rsidRPr="00BD3CBD">
        <w:rPr>
          <w:rFonts w:ascii="Tahoma" w:hAnsi="Tahoma" w:cs="Tahoma"/>
          <w:b/>
          <w:sz w:val="24"/>
          <w:szCs w:val="24"/>
          <w:lang w:val="es-ES_tradnl"/>
        </w:rPr>
        <w:t>Porvenir S.A.</w:t>
      </w:r>
      <w:r w:rsidRPr="00BD3CBD">
        <w:rPr>
          <w:rFonts w:ascii="Tahoma" w:hAnsi="Tahoma" w:cs="Tahoma"/>
          <w:sz w:val="24"/>
          <w:szCs w:val="24"/>
          <w:lang w:val="es-ES_tradnl"/>
        </w:rPr>
        <w:t xml:space="preserve"> Para el efecto, se verifica la asistencia de las partes a la presente diligencia: Por la parte demandante… Por la demandada…</w:t>
      </w:r>
    </w:p>
    <w:p w:rsidR="00DF65ED" w:rsidRPr="00BD3CBD" w:rsidRDefault="00DF65ED" w:rsidP="00683B0C">
      <w:pPr>
        <w:spacing w:line="288" w:lineRule="auto"/>
        <w:ind w:firstLine="708"/>
        <w:rPr>
          <w:rFonts w:ascii="Tahoma" w:hAnsi="Tahoma" w:cs="Tahoma"/>
          <w:sz w:val="24"/>
          <w:szCs w:val="24"/>
          <w:lang w:val="es-ES_tradnl"/>
        </w:rPr>
      </w:pPr>
    </w:p>
    <w:p w:rsidR="00DF65ED" w:rsidRPr="00BD3CBD" w:rsidRDefault="00DF65ED" w:rsidP="00683B0C">
      <w:pPr>
        <w:widowControl w:val="0"/>
        <w:autoSpaceDE w:val="0"/>
        <w:autoSpaceDN w:val="0"/>
        <w:adjustRightInd w:val="0"/>
        <w:spacing w:line="288" w:lineRule="auto"/>
        <w:ind w:firstLine="0"/>
        <w:jc w:val="center"/>
        <w:rPr>
          <w:rFonts w:ascii="Tahoma" w:hAnsi="Tahoma" w:cs="Tahoma"/>
          <w:b/>
          <w:sz w:val="24"/>
          <w:szCs w:val="24"/>
        </w:rPr>
      </w:pPr>
      <w:r w:rsidRPr="00BD3CBD">
        <w:rPr>
          <w:rFonts w:ascii="Tahoma" w:hAnsi="Tahoma" w:cs="Tahoma"/>
          <w:b/>
          <w:sz w:val="24"/>
          <w:szCs w:val="24"/>
        </w:rPr>
        <w:t>Sentencia</w:t>
      </w:r>
    </w:p>
    <w:p w:rsidR="00DF65ED" w:rsidRPr="00BD3CBD" w:rsidRDefault="00DF65ED" w:rsidP="00683B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4"/>
        <w:rPr>
          <w:rFonts w:eastAsia="Tahoma" w:cs="Tahoma"/>
          <w:sz w:val="24"/>
          <w:szCs w:val="24"/>
          <w:lang w:val="es-CO"/>
        </w:rPr>
      </w:pPr>
    </w:p>
    <w:p w:rsidR="00DF65ED" w:rsidRPr="00BD3CBD" w:rsidRDefault="000112AB" w:rsidP="00683B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4" w:firstLine="708"/>
        <w:rPr>
          <w:rFonts w:cs="Tahoma"/>
          <w:sz w:val="24"/>
          <w:szCs w:val="24"/>
          <w:lang w:val="es-CO"/>
        </w:rPr>
      </w:pPr>
      <w:r w:rsidRPr="00BD3CBD">
        <w:rPr>
          <w:rFonts w:cs="Tahoma"/>
          <w:sz w:val="24"/>
          <w:szCs w:val="24"/>
          <w:lang w:val="es-CO"/>
        </w:rPr>
        <w:t xml:space="preserve">Procede </w:t>
      </w:r>
      <w:r w:rsidR="00DF65ED" w:rsidRPr="00BD3CBD">
        <w:rPr>
          <w:rFonts w:cs="Tahoma"/>
          <w:sz w:val="24"/>
          <w:szCs w:val="24"/>
          <w:lang w:val="es-CO"/>
        </w:rPr>
        <w:t>la Sala a rev</w:t>
      </w:r>
      <w:r w:rsidR="00BD7C95" w:rsidRPr="00BD3CBD">
        <w:rPr>
          <w:rFonts w:cs="Tahoma"/>
          <w:sz w:val="24"/>
          <w:szCs w:val="24"/>
          <w:lang w:val="es-CO"/>
        </w:rPr>
        <w:t xml:space="preserve">olver el recurso de apelación interpuesto por </w:t>
      </w:r>
      <w:r w:rsidR="00D578A4" w:rsidRPr="00BD3CBD">
        <w:rPr>
          <w:rFonts w:cs="Tahoma"/>
          <w:sz w:val="24"/>
          <w:szCs w:val="24"/>
          <w:lang w:val="es-CO"/>
        </w:rPr>
        <w:t>el</w:t>
      </w:r>
      <w:r w:rsidR="00BD7C95" w:rsidRPr="00BD3CBD">
        <w:rPr>
          <w:rFonts w:cs="Tahoma"/>
          <w:sz w:val="24"/>
          <w:szCs w:val="24"/>
          <w:lang w:val="es-CO"/>
        </w:rPr>
        <w:t xml:space="preserve"> apoderad</w:t>
      </w:r>
      <w:r w:rsidR="00D578A4" w:rsidRPr="00BD3CBD">
        <w:rPr>
          <w:rFonts w:cs="Tahoma"/>
          <w:sz w:val="24"/>
          <w:szCs w:val="24"/>
          <w:lang w:val="es-CO"/>
        </w:rPr>
        <w:t xml:space="preserve">o de Porvenir S.A. </w:t>
      </w:r>
      <w:r w:rsidR="00BD7C95" w:rsidRPr="00BD3CBD">
        <w:rPr>
          <w:rFonts w:cs="Tahoma"/>
          <w:sz w:val="24"/>
          <w:szCs w:val="24"/>
          <w:lang w:val="es-CO"/>
        </w:rPr>
        <w:t xml:space="preserve">en contra de la </w:t>
      </w:r>
      <w:r w:rsidR="00DF65ED" w:rsidRPr="00BD3CBD">
        <w:rPr>
          <w:rFonts w:cs="Tahoma"/>
          <w:sz w:val="24"/>
          <w:szCs w:val="24"/>
          <w:lang w:val="es-CO"/>
        </w:rPr>
        <w:t xml:space="preserve">sentencia proferida el </w:t>
      </w:r>
      <w:r w:rsidR="007A2C7E" w:rsidRPr="00BD3CBD">
        <w:rPr>
          <w:rFonts w:cs="Tahoma"/>
          <w:sz w:val="24"/>
          <w:szCs w:val="24"/>
          <w:lang w:val="es-CO"/>
        </w:rPr>
        <w:t xml:space="preserve">28 </w:t>
      </w:r>
      <w:r w:rsidR="00D578A4" w:rsidRPr="00BD3CBD">
        <w:rPr>
          <w:rFonts w:cs="Tahoma"/>
          <w:sz w:val="24"/>
          <w:szCs w:val="24"/>
          <w:lang w:val="es-CO"/>
        </w:rPr>
        <w:t xml:space="preserve">de </w:t>
      </w:r>
      <w:r w:rsidR="007A2C7E" w:rsidRPr="00BD3CBD">
        <w:rPr>
          <w:rFonts w:cs="Tahoma"/>
          <w:sz w:val="24"/>
          <w:szCs w:val="24"/>
          <w:lang w:val="es-CO"/>
        </w:rPr>
        <w:t>novie</w:t>
      </w:r>
      <w:r w:rsidR="00D578A4" w:rsidRPr="00BD3CBD">
        <w:rPr>
          <w:rFonts w:cs="Tahoma"/>
          <w:sz w:val="24"/>
          <w:szCs w:val="24"/>
          <w:lang w:val="es-CO"/>
        </w:rPr>
        <w:t>m</w:t>
      </w:r>
      <w:r w:rsidR="003307A8" w:rsidRPr="00BD3CBD">
        <w:rPr>
          <w:rFonts w:cs="Tahoma"/>
          <w:sz w:val="24"/>
          <w:szCs w:val="24"/>
          <w:lang w:val="es-CO"/>
        </w:rPr>
        <w:t xml:space="preserve">bre </w:t>
      </w:r>
      <w:r w:rsidR="00474C80" w:rsidRPr="00BD3CBD">
        <w:rPr>
          <w:rFonts w:cs="Tahoma"/>
          <w:sz w:val="24"/>
          <w:szCs w:val="24"/>
          <w:lang w:val="es-CO"/>
        </w:rPr>
        <w:t>de 2018</w:t>
      </w:r>
      <w:r w:rsidR="00DF65ED" w:rsidRPr="00BD3CBD">
        <w:rPr>
          <w:rFonts w:cs="Tahoma"/>
          <w:sz w:val="24"/>
          <w:szCs w:val="24"/>
          <w:lang w:val="es-CO"/>
        </w:rPr>
        <w:t xml:space="preserve"> por el Juzgado </w:t>
      </w:r>
      <w:r w:rsidR="003307A8" w:rsidRPr="00BD3CBD">
        <w:rPr>
          <w:rFonts w:cs="Tahoma"/>
          <w:sz w:val="24"/>
          <w:szCs w:val="24"/>
          <w:lang w:val="es-CO"/>
        </w:rPr>
        <w:t>Tercero</w:t>
      </w:r>
      <w:r w:rsidR="00DF65ED" w:rsidRPr="00BD3CBD">
        <w:rPr>
          <w:rFonts w:cs="Tahoma"/>
          <w:sz w:val="24"/>
          <w:szCs w:val="24"/>
          <w:lang w:val="es-CO"/>
        </w:rPr>
        <w:t xml:space="preserve"> Laboral del Circuito</w:t>
      </w:r>
      <w:r w:rsidR="006B729D" w:rsidRPr="00BD3CBD">
        <w:rPr>
          <w:rFonts w:cs="Tahoma"/>
          <w:sz w:val="24"/>
          <w:szCs w:val="24"/>
          <w:lang w:val="es-CO"/>
        </w:rPr>
        <w:t xml:space="preserve"> de Pereira</w:t>
      </w:r>
      <w:r w:rsidR="00DF65ED" w:rsidRPr="00BD3CBD">
        <w:rPr>
          <w:rFonts w:cs="Tahoma"/>
          <w:sz w:val="24"/>
          <w:szCs w:val="24"/>
          <w:lang w:val="es-CO"/>
        </w:rPr>
        <w:t>.</w:t>
      </w:r>
    </w:p>
    <w:p w:rsidR="00DF65ED" w:rsidRPr="00BD3CBD" w:rsidRDefault="00DF65ED" w:rsidP="00683B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4" w:firstLine="708"/>
        <w:rPr>
          <w:rFonts w:cs="Tahoma"/>
          <w:b/>
          <w:sz w:val="24"/>
          <w:szCs w:val="24"/>
          <w:lang w:val="es-CO"/>
        </w:rPr>
      </w:pPr>
      <w:r w:rsidRPr="00BD3CBD">
        <w:rPr>
          <w:rFonts w:cs="Tahoma"/>
          <w:sz w:val="24"/>
          <w:szCs w:val="24"/>
          <w:lang w:val="es-CO"/>
        </w:rPr>
        <w:t xml:space="preserve"> </w:t>
      </w:r>
    </w:p>
    <w:p w:rsidR="00DF65ED" w:rsidRPr="00BD3CBD" w:rsidRDefault="00DF65ED" w:rsidP="00683B0C">
      <w:pPr>
        <w:spacing w:line="288" w:lineRule="auto"/>
        <w:ind w:left="708" w:hanging="708"/>
        <w:jc w:val="center"/>
        <w:rPr>
          <w:rFonts w:ascii="Tahoma" w:hAnsi="Tahoma" w:cs="Tahoma"/>
          <w:b/>
          <w:sz w:val="24"/>
          <w:szCs w:val="24"/>
          <w:lang w:val="es-CO"/>
        </w:rPr>
      </w:pPr>
      <w:r w:rsidRPr="00BD3CBD">
        <w:rPr>
          <w:rFonts w:ascii="Tahoma" w:hAnsi="Tahoma" w:cs="Tahoma"/>
          <w:b/>
          <w:sz w:val="24"/>
          <w:szCs w:val="24"/>
          <w:lang w:val="es-CO"/>
        </w:rPr>
        <w:t>I – Antecedentes</w:t>
      </w:r>
    </w:p>
    <w:p w:rsidR="00DF65ED" w:rsidRPr="00BD3CBD" w:rsidRDefault="00DF65ED" w:rsidP="00683B0C">
      <w:pPr>
        <w:spacing w:line="288" w:lineRule="auto"/>
        <w:rPr>
          <w:rFonts w:ascii="Tahoma" w:hAnsi="Tahoma" w:cs="Tahoma"/>
          <w:sz w:val="24"/>
          <w:szCs w:val="24"/>
          <w:lang w:val="es-CO"/>
        </w:rPr>
      </w:pPr>
    </w:p>
    <w:p w:rsidR="00B62659" w:rsidRPr="00BD3CBD" w:rsidRDefault="00D578A4" w:rsidP="00683B0C">
      <w:pPr>
        <w:spacing w:line="288" w:lineRule="auto"/>
        <w:rPr>
          <w:rFonts w:ascii="Tahoma" w:hAnsi="Tahoma" w:cs="Tahoma"/>
          <w:sz w:val="24"/>
          <w:szCs w:val="24"/>
          <w:lang w:val="es-CO"/>
        </w:rPr>
      </w:pPr>
      <w:r w:rsidRPr="00BD3CBD">
        <w:rPr>
          <w:rFonts w:ascii="Tahoma" w:hAnsi="Tahoma" w:cs="Tahoma"/>
          <w:sz w:val="24"/>
          <w:szCs w:val="24"/>
          <w:lang w:val="es-CO"/>
        </w:rPr>
        <w:t>Solicita la demandante que se de</w:t>
      </w:r>
      <w:r w:rsidR="006A44B9" w:rsidRPr="00BD3CBD">
        <w:rPr>
          <w:rFonts w:ascii="Tahoma" w:hAnsi="Tahoma" w:cs="Tahoma"/>
          <w:sz w:val="24"/>
          <w:szCs w:val="24"/>
          <w:lang w:val="es-CO"/>
        </w:rPr>
        <w:t xml:space="preserve">termine </w:t>
      </w:r>
      <w:r w:rsidR="003D558F" w:rsidRPr="00BD3CBD">
        <w:rPr>
          <w:rFonts w:ascii="Tahoma" w:hAnsi="Tahoma" w:cs="Tahoma"/>
          <w:sz w:val="24"/>
          <w:szCs w:val="24"/>
          <w:lang w:val="es-CO"/>
        </w:rPr>
        <w:t>que es beneficiaria del régimen de transición</w:t>
      </w:r>
      <w:r w:rsidR="006A44B9" w:rsidRPr="00BD3CBD">
        <w:rPr>
          <w:rFonts w:ascii="Tahoma" w:hAnsi="Tahoma" w:cs="Tahoma"/>
          <w:sz w:val="24"/>
          <w:szCs w:val="24"/>
          <w:lang w:val="es-CO"/>
        </w:rPr>
        <w:t xml:space="preserve"> establecido en el artículo 36 de la Ley 100 de 1993 y se declare la ineficacia</w:t>
      </w:r>
      <w:r w:rsidR="00AA6E6F" w:rsidRPr="00BD3CBD">
        <w:rPr>
          <w:rFonts w:ascii="Tahoma" w:hAnsi="Tahoma" w:cs="Tahoma"/>
          <w:sz w:val="24"/>
          <w:szCs w:val="24"/>
          <w:lang w:val="es-CO"/>
        </w:rPr>
        <w:t xml:space="preserve"> </w:t>
      </w:r>
      <w:r w:rsidR="00AA6E6F" w:rsidRPr="00BD3CBD">
        <w:rPr>
          <w:rFonts w:ascii="Tahoma" w:hAnsi="Tahoma" w:cs="Tahoma"/>
          <w:i/>
          <w:sz w:val="24"/>
          <w:szCs w:val="24"/>
          <w:lang w:val="es-CO"/>
        </w:rPr>
        <w:t>-o subsidiariamente la nulidad-</w:t>
      </w:r>
      <w:r w:rsidR="00AA6E6F" w:rsidRPr="00BD3CBD">
        <w:rPr>
          <w:rFonts w:ascii="Tahoma" w:hAnsi="Tahoma" w:cs="Tahoma"/>
          <w:sz w:val="24"/>
          <w:szCs w:val="24"/>
          <w:lang w:val="es-CO"/>
        </w:rPr>
        <w:t xml:space="preserve"> </w:t>
      </w:r>
      <w:r w:rsidR="006A44B9" w:rsidRPr="00BD3CBD">
        <w:rPr>
          <w:rFonts w:ascii="Tahoma" w:hAnsi="Tahoma" w:cs="Tahoma"/>
          <w:sz w:val="24"/>
          <w:szCs w:val="24"/>
          <w:lang w:val="es-CO"/>
        </w:rPr>
        <w:t xml:space="preserve"> de la afiliación </w:t>
      </w:r>
      <w:r w:rsidR="001F3E2F" w:rsidRPr="00BD3CBD">
        <w:rPr>
          <w:rFonts w:ascii="Tahoma" w:hAnsi="Tahoma" w:cs="Tahoma"/>
          <w:sz w:val="24"/>
          <w:szCs w:val="24"/>
          <w:lang w:val="es-CO"/>
        </w:rPr>
        <w:t xml:space="preserve">que hizo a </w:t>
      </w:r>
      <w:r w:rsidR="006A44B9" w:rsidRPr="00BD3CBD">
        <w:rPr>
          <w:rFonts w:ascii="Tahoma" w:hAnsi="Tahoma" w:cs="Tahoma"/>
          <w:sz w:val="24"/>
          <w:szCs w:val="24"/>
          <w:lang w:val="es-CO"/>
        </w:rPr>
        <w:t>Porvenir S.A., por medio del cual se trasladó de</w:t>
      </w:r>
      <w:r w:rsidR="00EE2037" w:rsidRPr="00BD3CBD">
        <w:rPr>
          <w:rFonts w:ascii="Tahoma" w:hAnsi="Tahoma" w:cs="Tahoma"/>
          <w:sz w:val="24"/>
          <w:szCs w:val="24"/>
          <w:lang w:val="es-CO"/>
        </w:rPr>
        <w:t>l</w:t>
      </w:r>
      <w:r w:rsidR="006A44B9" w:rsidRPr="00BD3CBD">
        <w:rPr>
          <w:rFonts w:ascii="Tahoma" w:hAnsi="Tahoma" w:cs="Tahoma"/>
          <w:sz w:val="24"/>
          <w:szCs w:val="24"/>
          <w:lang w:val="es-CO"/>
        </w:rPr>
        <w:t xml:space="preserve"> régimen</w:t>
      </w:r>
      <w:r w:rsidR="00EE2037" w:rsidRPr="00BD3CBD">
        <w:rPr>
          <w:rFonts w:ascii="Tahoma" w:hAnsi="Tahoma" w:cs="Tahoma"/>
          <w:sz w:val="24"/>
          <w:szCs w:val="24"/>
          <w:lang w:val="es-CO"/>
        </w:rPr>
        <w:t xml:space="preserve"> de prima media al de ahorro individual</w:t>
      </w:r>
      <w:r w:rsidR="006A44B9" w:rsidRPr="00BD3CBD">
        <w:rPr>
          <w:rFonts w:ascii="Tahoma" w:hAnsi="Tahoma" w:cs="Tahoma"/>
          <w:sz w:val="24"/>
          <w:szCs w:val="24"/>
          <w:lang w:val="es-CO"/>
        </w:rPr>
        <w:t xml:space="preserve">. En consecuencia, procura que se ordene a </w:t>
      </w:r>
      <w:r w:rsidR="00C04D37" w:rsidRPr="00BD3CBD">
        <w:rPr>
          <w:rFonts w:ascii="Tahoma" w:hAnsi="Tahoma" w:cs="Tahoma"/>
          <w:sz w:val="24"/>
          <w:szCs w:val="24"/>
          <w:lang w:val="es-CO"/>
        </w:rPr>
        <w:t xml:space="preserve">dicha sociedad </w:t>
      </w:r>
      <w:r w:rsidR="006A44B9" w:rsidRPr="00BD3CBD">
        <w:rPr>
          <w:rFonts w:ascii="Tahoma" w:hAnsi="Tahoma" w:cs="Tahoma"/>
          <w:sz w:val="24"/>
          <w:szCs w:val="24"/>
          <w:lang w:val="es-CO"/>
        </w:rPr>
        <w:t>remitir a Colpensiones los</w:t>
      </w:r>
      <w:r w:rsidR="00B62659" w:rsidRPr="00BD3CBD">
        <w:rPr>
          <w:rFonts w:ascii="Tahoma" w:hAnsi="Tahoma" w:cs="Tahoma"/>
          <w:sz w:val="24"/>
          <w:szCs w:val="24"/>
          <w:lang w:val="es-CO"/>
        </w:rPr>
        <w:t xml:space="preserve"> aportes con sus respectivos rendimientos, sin ningún tipo de descuento por cuota de administración, así como a pagar la diferencia que llegare a existir entre los aportes que hizo al RAIS y los que debió efectuar en </w:t>
      </w:r>
      <w:r w:rsidR="00C04D37" w:rsidRPr="00BD3CBD">
        <w:rPr>
          <w:rFonts w:ascii="Tahoma" w:hAnsi="Tahoma" w:cs="Tahoma"/>
          <w:sz w:val="24"/>
          <w:szCs w:val="24"/>
          <w:lang w:val="es-CO"/>
        </w:rPr>
        <w:t xml:space="preserve">el </w:t>
      </w:r>
      <w:r w:rsidR="000176AF" w:rsidRPr="00BD3CBD">
        <w:rPr>
          <w:rFonts w:ascii="Tahoma" w:hAnsi="Tahoma" w:cs="Tahoma"/>
          <w:sz w:val="24"/>
          <w:szCs w:val="24"/>
          <w:lang w:val="es-CO"/>
        </w:rPr>
        <w:t>régimen de prima media.</w:t>
      </w:r>
    </w:p>
    <w:p w:rsidR="00B62659" w:rsidRPr="00BD3CBD" w:rsidRDefault="00B62659" w:rsidP="00683B0C">
      <w:pPr>
        <w:spacing w:line="288" w:lineRule="auto"/>
        <w:rPr>
          <w:rFonts w:ascii="Tahoma" w:hAnsi="Tahoma" w:cs="Tahoma"/>
          <w:sz w:val="24"/>
          <w:szCs w:val="24"/>
          <w:lang w:val="es-CO"/>
        </w:rPr>
      </w:pPr>
    </w:p>
    <w:p w:rsidR="004607B1" w:rsidRPr="00BD3CBD" w:rsidRDefault="00C04D37" w:rsidP="00683B0C">
      <w:pPr>
        <w:spacing w:line="288" w:lineRule="auto"/>
        <w:rPr>
          <w:rFonts w:ascii="Tahoma" w:hAnsi="Tahoma" w:cs="Tahoma"/>
          <w:sz w:val="24"/>
          <w:szCs w:val="24"/>
          <w:lang w:val="es-CO"/>
        </w:rPr>
      </w:pPr>
      <w:r w:rsidRPr="00BD3CBD">
        <w:rPr>
          <w:rFonts w:ascii="Tahoma" w:hAnsi="Tahoma" w:cs="Tahoma"/>
          <w:sz w:val="24"/>
          <w:szCs w:val="24"/>
          <w:lang w:val="es-CO"/>
        </w:rPr>
        <w:t>En esa dirección</w:t>
      </w:r>
      <w:r w:rsidR="006A44B9" w:rsidRPr="00BD3CBD">
        <w:rPr>
          <w:rFonts w:ascii="Tahoma" w:hAnsi="Tahoma" w:cs="Tahoma"/>
          <w:sz w:val="24"/>
          <w:szCs w:val="24"/>
          <w:lang w:val="es-CO"/>
        </w:rPr>
        <w:t>, p</w:t>
      </w:r>
      <w:r w:rsidR="000176AF" w:rsidRPr="00BD3CBD">
        <w:rPr>
          <w:rFonts w:ascii="Tahoma" w:hAnsi="Tahoma" w:cs="Tahoma"/>
          <w:sz w:val="24"/>
          <w:szCs w:val="24"/>
          <w:lang w:val="es-CO"/>
        </w:rPr>
        <w:t xml:space="preserve">retende </w:t>
      </w:r>
      <w:r w:rsidR="006A44B9" w:rsidRPr="00BD3CBD">
        <w:rPr>
          <w:rFonts w:ascii="Tahoma" w:hAnsi="Tahoma" w:cs="Tahoma"/>
          <w:sz w:val="24"/>
          <w:szCs w:val="24"/>
          <w:lang w:val="es-CO"/>
        </w:rPr>
        <w:t>que se ordene a Colpensiones que</w:t>
      </w:r>
      <w:r w:rsidR="000176AF" w:rsidRPr="00BD3CBD">
        <w:rPr>
          <w:rFonts w:ascii="Tahoma" w:hAnsi="Tahoma" w:cs="Tahoma"/>
          <w:sz w:val="24"/>
          <w:szCs w:val="24"/>
          <w:lang w:val="es-CO"/>
        </w:rPr>
        <w:t xml:space="preserve"> reciba los aportes y le conceda la pensión de vejez consagrada en el Acuerdo 049 de 1990</w:t>
      </w:r>
      <w:r w:rsidR="00CD05E0" w:rsidRPr="00BD3CBD">
        <w:rPr>
          <w:rFonts w:ascii="Tahoma" w:hAnsi="Tahoma" w:cs="Tahoma"/>
          <w:sz w:val="24"/>
          <w:szCs w:val="24"/>
          <w:lang w:val="es-CO"/>
        </w:rPr>
        <w:t>, en cuantía mensual de $5.067.439 para el año 2017</w:t>
      </w:r>
      <w:r w:rsidRPr="00BD3CBD">
        <w:rPr>
          <w:rFonts w:ascii="Tahoma" w:hAnsi="Tahoma" w:cs="Tahoma"/>
          <w:sz w:val="24"/>
          <w:szCs w:val="24"/>
          <w:lang w:val="es-CO"/>
        </w:rPr>
        <w:t>, a partir del momento en que cese en el aporte de sus cotizaciones, más los intereses moratorios consagrados en el artículo 141 de la Ley 100 de 1993</w:t>
      </w:r>
      <w:r w:rsidR="00475203" w:rsidRPr="00BD3CBD">
        <w:rPr>
          <w:rFonts w:ascii="Tahoma" w:hAnsi="Tahoma" w:cs="Tahoma"/>
          <w:sz w:val="24"/>
          <w:szCs w:val="24"/>
          <w:lang w:val="es-CO"/>
        </w:rPr>
        <w:t>, o la indexación, lo que resulte probado en virtud de las facultades extra y ultra petita</w:t>
      </w:r>
      <w:r w:rsidR="004607B1" w:rsidRPr="00BD3CBD">
        <w:rPr>
          <w:rFonts w:ascii="Tahoma" w:hAnsi="Tahoma" w:cs="Tahoma"/>
          <w:sz w:val="24"/>
          <w:szCs w:val="24"/>
          <w:lang w:val="es-CO"/>
        </w:rPr>
        <w:t xml:space="preserve"> y, las costas procesales.</w:t>
      </w:r>
    </w:p>
    <w:p w:rsidR="004607B1" w:rsidRPr="00BD3CBD" w:rsidRDefault="004607B1" w:rsidP="00683B0C">
      <w:pPr>
        <w:spacing w:line="288" w:lineRule="auto"/>
        <w:rPr>
          <w:rFonts w:ascii="Tahoma" w:hAnsi="Tahoma" w:cs="Tahoma"/>
          <w:sz w:val="24"/>
          <w:szCs w:val="24"/>
          <w:lang w:val="es-CO"/>
        </w:rPr>
      </w:pPr>
    </w:p>
    <w:p w:rsidR="002702E7" w:rsidRPr="00BD3CBD" w:rsidRDefault="00D578A4" w:rsidP="00683B0C">
      <w:pPr>
        <w:spacing w:line="288" w:lineRule="auto"/>
        <w:rPr>
          <w:rFonts w:ascii="Tahoma" w:hAnsi="Tahoma" w:cs="Tahoma"/>
          <w:sz w:val="24"/>
          <w:szCs w:val="24"/>
          <w:lang w:val="es-CO"/>
        </w:rPr>
      </w:pPr>
      <w:r w:rsidRPr="00BD3CBD">
        <w:rPr>
          <w:rFonts w:ascii="Tahoma" w:hAnsi="Tahoma" w:cs="Tahoma"/>
          <w:sz w:val="24"/>
          <w:szCs w:val="24"/>
          <w:lang w:val="es-CO"/>
        </w:rPr>
        <w:t>Para fundar tales pretensiones manifiesta que</w:t>
      </w:r>
      <w:r w:rsidR="00EF3A62" w:rsidRPr="00BD3CBD">
        <w:rPr>
          <w:rFonts w:ascii="Tahoma" w:hAnsi="Tahoma" w:cs="Tahoma"/>
          <w:sz w:val="24"/>
          <w:szCs w:val="24"/>
          <w:lang w:val="es-CO"/>
        </w:rPr>
        <w:t xml:space="preserve"> nació el 9 de mayo de 1954; que el 3 de mayo de 1991 se afilió al entonces </w:t>
      </w:r>
      <w:proofErr w:type="spellStart"/>
      <w:r w:rsidRPr="00BD3CBD">
        <w:rPr>
          <w:rFonts w:ascii="Tahoma" w:hAnsi="Tahoma" w:cs="Tahoma"/>
          <w:sz w:val="24"/>
          <w:szCs w:val="24"/>
          <w:lang w:val="es-CO"/>
        </w:rPr>
        <w:t>I.S.S</w:t>
      </w:r>
      <w:proofErr w:type="spellEnd"/>
      <w:r w:rsidRPr="00BD3CBD">
        <w:rPr>
          <w:rFonts w:ascii="Tahoma" w:hAnsi="Tahoma" w:cs="Tahoma"/>
          <w:sz w:val="24"/>
          <w:szCs w:val="24"/>
          <w:lang w:val="es-CO"/>
        </w:rPr>
        <w:t xml:space="preserve">. y el </w:t>
      </w:r>
      <w:r w:rsidR="002702E7" w:rsidRPr="00BD3CBD">
        <w:rPr>
          <w:rFonts w:ascii="Tahoma" w:hAnsi="Tahoma" w:cs="Tahoma"/>
          <w:sz w:val="24"/>
          <w:szCs w:val="24"/>
          <w:lang w:val="es-CO"/>
        </w:rPr>
        <w:t xml:space="preserve">que el 7 de abril de 1999 suscribió formulario de afiliación con la sociedad administradora de fondo de pensiones Porvenir S.A., trasladándose </w:t>
      </w:r>
      <w:r w:rsidR="0059315F" w:rsidRPr="00BD3CBD">
        <w:rPr>
          <w:rFonts w:ascii="Tahoma" w:hAnsi="Tahoma" w:cs="Tahoma"/>
          <w:sz w:val="24"/>
          <w:szCs w:val="24"/>
          <w:lang w:val="es-CO"/>
        </w:rPr>
        <w:t xml:space="preserve">por medio de ese acto </w:t>
      </w:r>
      <w:r w:rsidR="002702E7" w:rsidRPr="00BD3CBD">
        <w:rPr>
          <w:rFonts w:ascii="Tahoma" w:hAnsi="Tahoma" w:cs="Tahoma"/>
          <w:sz w:val="24"/>
          <w:szCs w:val="24"/>
          <w:lang w:val="es-CO"/>
        </w:rPr>
        <w:t xml:space="preserve">al </w:t>
      </w:r>
      <w:r w:rsidR="0059315F" w:rsidRPr="00BD3CBD">
        <w:rPr>
          <w:rFonts w:ascii="Tahoma" w:hAnsi="Tahoma" w:cs="Tahoma"/>
          <w:sz w:val="24"/>
          <w:szCs w:val="24"/>
          <w:lang w:val="es-CO"/>
        </w:rPr>
        <w:t xml:space="preserve">régimen </w:t>
      </w:r>
      <w:r w:rsidR="002702E7" w:rsidRPr="00BD3CBD">
        <w:rPr>
          <w:rFonts w:ascii="Tahoma" w:hAnsi="Tahoma" w:cs="Tahoma"/>
          <w:sz w:val="24"/>
          <w:szCs w:val="24"/>
          <w:lang w:val="es-CO"/>
        </w:rPr>
        <w:t>de ahorro individual con solidaridad</w:t>
      </w:r>
      <w:r w:rsidR="007225C8" w:rsidRPr="00BD3CBD">
        <w:rPr>
          <w:rFonts w:ascii="Tahoma" w:hAnsi="Tahoma" w:cs="Tahoma"/>
          <w:sz w:val="24"/>
          <w:szCs w:val="24"/>
          <w:lang w:val="es-CO"/>
        </w:rPr>
        <w:t>, c</w:t>
      </w:r>
      <w:r w:rsidR="00457356" w:rsidRPr="00BD3CBD">
        <w:rPr>
          <w:rFonts w:ascii="Tahoma" w:hAnsi="Tahoma" w:cs="Tahoma"/>
          <w:sz w:val="24"/>
          <w:szCs w:val="24"/>
          <w:lang w:val="es-CO"/>
        </w:rPr>
        <w:t xml:space="preserve">uando contaba </w:t>
      </w:r>
      <w:r w:rsidR="007225C8" w:rsidRPr="00BD3CBD">
        <w:rPr>
          <w:rFonts w:ascii="Tahoma" w:hAnsi="Tahoma" w:cs="Tahoma"/>
          <w:sz w:val="24"/>
          <w:szCs w:val="24"/>
          <w:lang w:val="es-CO"/>
        </w:rPr>
        <w:t>con 44 años de edad y 424 semanas cotizadas.</w:t>
      </w:r>
    </w:p>
    <w:p w:rsidR="00457356" w:rsidRPr="00BD3CBD" w:rsidRDefault="00457356" w:rsidP="00683B0C">
      <w:pPr>
        <w:spacing w:line="288" w:lineRule="auto"/>
        <w:rPr>
          <w:rFonts w:ascii="Tahoma" w:hAnsi="Tahoma" w:cs="Tahoma"/>
          <w:sz w:val="24"/>
          <w:szCs w:val="24"/>
          <w:lang w:val="es-CO"/>
        </w:rPr>
      </w:pPr>
    </w:p>
    <w:p w:rsidR="00457356" w:rsidRPr="00BD3CBD" w:rsidRDefault="00457356" w:rsidP="00683B0C">
      <w:pPr>
        <w:spacing w:line="288" w:lineRule="auto"/>
        <w:rPr>
          <w:rFonts w:ascii="Tahoma" w:hAnsi="Tahoma" w:cs="Tahoma"/>
          <w:sz w:val="24"/>
          <w:szCs w:val="24"/>
          <w:lang w:val="es-CO"/>
        </w:rPr>
      </w:pPr>
      <w:r w:rsidRPr="00BD3CBD">
        <w:rPr>
          <w:rFonts w:ascii="Tahoma" w:hAnsi="Tahoma" w:cs="Tahoma"/>
          <w:sz w:val="24"/>
          <w:szCs w:val="24"/>
          <w:lang w:val="es-CO"/>
        </w:rPr>
        <w:t xml:space="preserve">Afirma que el traslado se llevó a cabo en la Universidad Tecnológica de Pereira, y se dio porque el asesor de Porvenir S.A. le indicó que el </w:t>
      </w:r>
      <w:proofErr w:type="spellStart"/>
      <w:r w:rsidRPr="00BD3CBD">
        <w:rPr>
          <w:rFonts w:ascii="Tahoma" w:hAnsi="Tahoma" w:cs="Tahoma"/>
          <w:sz w:val="24"/>
          <w:szCs w:val="24"/>
          <w:lang w:val="es-CO"/>
        </w:rPr>
        <w:t>I.S.S</w:t>
      </w:r>
      <w:proofErr w:type="spellEnd"/>
      <w:r w:rsidRPr="00BD3CBD">
        <w:rPr>
          <w:rFonts w:ascii="Tahoma" w:hAnsi="Tahoma" w:cs="Tahoma"/>
          <w:sz w:val="24"/>
          <w:szCs w:val="24"/>
          <w:lang w:val="es-CO"/>
        </w:rPr>
        <w:t>. se iba</w:t>
      </w:r>
      <w:r w:rsidR="0055120F" w:rsidRPr="00BD3CBD">
        <w:rPr>
          <w:rFonts w:ascii="Tahoma" w:hAnsi="Tahoma" w:cs="Tahoma"/>
          <w:sz w:val="24"/>
          <w:szCs w:val="24"/>
          <w:lang w:val="es-CO"/>
        </w:rPr>
        <w:t xml:space="preserve"> a liquidar y que esa AFP le ofrecía mejores condiciones en</w:t>
      </w:r>
      <w:r w:rsidR="00F87A3C" w:rsidRPr="00BD3CBD">
        <w:rPr>
          <w:rFonts w:ascii="Tahoma" w:hAnsi="Tahoma" w:cs="Tahoma"/>
          <w:sz w:val="24"/>
          <w:szCs w:val="24"/>
          <w:lang w:val="es-CO"/>
        </w:rPr>
        <w:t xml:space="preserve"> requisitos</w:t>
      </w:r>
      <w:r w:rsidR="0055120F" w:rsidRPr="00BD3CBD">
        <w:rPr>
          <w:rFonts w:ascii="Tahoma" w:hAnsi="Tahoma" w:cs="Tahoma"/>
          <w:sz w:val="24"/>
          <w:szCs w:val="24"/>
          <w:lang w:val="es-CO"/>
        </w:rPr>
        <w:t>; no</w:t>
      </w:r>
      <w:r w:rsidR="00F87A3C" w:rsidRPr="00BD3CBD">
        <w:rPr>
          <w:rFonts w:ascii="Tahoma" w:hAnsi="Tahoma" w:cs="Tahoma"/>
          <w:sz w:val="24"/>
          <w:szCs w:val="24"/>
          <w:lang w:val="es-CO"/>
        </w:rPr>
        <w:t xml:space="preserve"> obstante, no cumplió su deber de información y buen consejo</w:t>
      </w:r>
      <w:r w:rsidR="0073137B" w:rsidRPr="00BD3CBD">
        <w:rPr>
          <w:rFonts w:ascii="Tahoma" w:hAnsi="Tahoma" w:cs="Tahoma"/>
          <w:sz w:val="24"/>
          <w:szCs w:val="24"/>
          <w:lang w:val="es-CO"/>
        </w:rPr>
        <w:t>, toda vez que</w:t>
      </w:r>
      <w:r w:rsidR="00F87A3C" w:rsidRPr="00BD3CBD">
        <w:rPr>
          <w:rFonts w:ascii="Tahoma" w:hAnsi="Tahoma" w:cs="Tahoma"/>
          <w:sz w:val="24"/>
          <w:szCs w:val="24"/>
          <w:lang w:val="es-CO"/>
        </w:rPr>
        <w:t xml:space="preserve"> nunca se le suministró información relacionada con la edad mínima; el saldo que debía acreditar en su cuenta de ahorro </w:t>
      </w:r>
      <w:r w:rsidR="00F87A3C" w:rsidRPr="00BD3CBD">
        <w:rPr>
          <w:rFonts w:ascii="Tahoma" w:hAnsi="Tahoma" w:cs="Tahoma"/>
          <w:sz w:val="24"/>
          <w:szCs w:val="24"/>
          <w:lang w:val="es-CO"/>
        </w:rPr>
        <w:lastRenderedPageBreak/>
        <w:t xml:space="preserve">individual; el </w:t>
      </w:r>
      <w:proofErr w:type="spellStart"/>
      <w:r w:rsidR="00F87A3C" w:rsidRPr="00BD3CBD">
        <w:rPr>
          <w:rFonts w:ascii="Tahoma" w:hAnsi="Tahoma" w:cs="Tahoma"/>
          <w:sz w:val="24"/>
          <w:szCs w:val="24"/>
          <w:lang w:val="es-CO"/>
        </w:rPr>
        <w:t>IBC</w:t>
      </w:r>
      <w:proofErr w:type="spellEnd"/>
      <w:r w:rsidR="00F87A3C" w:rsidRPr="00BD3CBD">
        <w:rPr>
          <w:rFonts w:ascii="Tahoma" w:hAnsi="Tahoma" w:cs="Tahoma"/>
          <w:sz w:val="24"/>
          <w:szCs w:val="24"/>
          <w:lang w:val="es-CO"/>
        </w:rPr>
        <w:t xml:space="preserve"> con el que debía cotizar para acceder a una pensión anticipada o completar el capital para acceder a una pensión de vejez; las desventajas o riesgos de trasladarse al RAIS o los costos o comisiones que cobraría la AFP.</w:t>
      </w:r>
    </w:p>
    <w:p w:rsidR="0073137B" w:rsidRPr="00BD3CBD" w:rsidRDefault="0073137B" w:rsidP="00683B0C">
      <w:pPr>
        <w:spacing w:line="288" w:lineRule="auto"/>
        <w:rPr>
          <w:rFonts w:ascii="Tahoma" w:hAnsi="Tahoma" w:cs="Tahoma"/>
          <w:sz w:val="24"/>
          <w:szCs w:val="24"/>
          <w:lang w:val="es-CO"/>
        </w:rPr>
      </w:pPr>
    </w:p>
    <w:p w:rsidR="0073137B" w:rsidRPr="00BD3CBD" w:rsidRDefault="0073137B" w:rsidP="00683B0C">
      <w:pPr>
        <w:spacing w:line="288" w:lineRule="auto"/>
        <w:rPr>
          <w:rFonts w:ascii="Tahoma" w:hAnsi="Tahoma" w:cs="Tahoma"/>
          <w:sz w:val="24"/>
          <w:szCs w:val="24"/>
          <w:lang w:val="es-CO"/>
        </w:rPr>
      </w:pPr>
      <w:r w:rsidRPr="00BD3CBD">
        <w:rPr>
          <w:rFonts w:ascii="Tahoma" w:hAnsi="Tahoma" w:cs="Tahoma"/>
          <w:sz w:val="24"/>
          <w:szCs w:val="24"/>
          <w:lang w:val="es-CO"/>
        </w:rPr>
        <w:t xml:space="preserve">Indica que cotizó a Porvenir S.A. 898 semanas entre el 1º de mayo de 1999 y el 30 de octubre de 2016; que en la actualidad cuenta con un total de 1322 semanas en toda su vida laboral y que el 26 de septiembre de 2016 solicitó </w:t>
      </w:r>
      <w:r w:rsidR="00052649" w:rsidRPr="00BD3CBD">
        <w:rPr>
          <w:rFonts w:ascii="Tahoma" w:hAnsi="Tahoma" w:cs="Tahoma"/>
          <w:sz w:val="24"/>
          <w:szCs w:val="24"/>
          <w:lang w:val="es-CO"/>
        </w:rPr>
        <w:t>a aquella AFP una proyección del monto de su pensión, frente a lo cual dicha entidad le manifestó que al momento de alcanzar los 62 años tendría una mesada de $1.041.200 y cuando cumpliera los 65 años a una pensión equivalente a $1.331.300.</w:t>
      </w:r>
    </w:p>
    <w:p w:rsidR="00052649" w:rsidRPr="00BD3CBD" w:rsidRDefault="00052649" w:rsidP="00683B0C">
      <w:pPr>
        <w:spacing w:line="288" w:lineRule="auto"/>
        <w:rPr>
          <w:rFonts w:ascii="Tahoma" w:hAnsi="Tahoma" w:cs="Tahoma"/>
          <w:sz w:val="24"/>
          <w:szCs w:val="24"/>
          <w:lang w:val="es-CO"/>
        </w:rPr>
      </w:pPr>
    </w:p>
    <w:p w:rsidR="004460FB" w:rsidRPr="00BD3CBD" w:rsidRDefault="00E66D79" w:rsidP="00683B0C">
      <w:pPr>
        <w:spacing w:line="288" w:lineRule="auto"/>
        <w:rPr>
          <w:rFonts w:ascii="Tahoma" w:hAnsi="Tahoma" w:cs="Tahoma"/>
          <w:sz w:val="24"/>
          <w:szCs w:val="24"/>
          <w:lang w:val="es-CO"/>
        </w:rPr>
      </w:pPr>
      <w:r w:rsidRPr="00BD3CBD">
        <w:rPr>
          <w:rFonts w:ascii="Tahoma" w:hAnsi="Tahoma" w:cs="Tahoma"/>
          <w:sz w:val="24"/>
          <w:szCs w:val="24"/>
          <w:lang w:val="es-CO"/>
        </w:rPr>
        <w:t>Asegura q</w:t>
      </w:r>
      <w:r w:rsidR="00052649" w:rsidRPr="00BD3CBD">
        <w:rPr>
          <w:rFonts w:ascii="Tahoma" w:hAnsi="Tahoma" w:cs="Tahoma"/>
          <w:sz w:val="24"/>
          <w:szCs w:val="24"/>
          <w:lang w:val="es-CO"/>
        </w:rPr>
        <w:t>ue ha cotizado al RAIS por una cuantía significativamente superior a las mesadas proyectadas, las cuales no superan los dos salarios mínimos</w:t>
      </w:r>
      <w:r w:rsidR="004460FB" w:rsidRPr="00BD3CBD">
        <w:rPr>
          <w:rFonts w:ascii="Tahoma" w:hAnsi="Tahoma" w:cs="Tahoma"/>
          <w:sz w:val="24"/>
          <w:szCs w:val="24"/>
          <w:lang w:val="es-CO"/>
        </w:rPr>
        <w:t xml:space="preserve"> y con las que no alcanzaría a suplir sus necesidades básicas; situación que a su vez le ha generado momentos de angustia.</w:t>
      </w:r>
    </w:p>
    <w:p w:rsidR="004460FB" w:rsidRPr="00BD3CBD" w:rsidRDefault="004460FB" w:rsidP="00683B0C">
      <w:pPr>
        <w:spacing w:line="288" w:lineRule="auto"/>
        <w:rPr>
          <w:rFonts w:ascii="Tahoma" w:hAnsi="Tahoma" w:cs="Tahoma"/>
          <w:sz w:val="24"/>
          <w:szCs w:val="24"/>
          <w:lang w:val="es-CO"/>
        </w:rPr>
      </w:pPr>
    </w:p>
    <w:p w:rsidR="00052649" w:rsidRPr="00BD3CBD" w:rsidRDefault="004460FB" w:rsidP="00683B0C">
      <w:pPr>
        <w:spacing w:line="288" w:lineRule="auto"/>
        <w:rPr>
          <w:rFonts w:ascii="Tahoma" w:hAnsi="Tahoma" w:cs="Tahoma"/>
          <w:sz w:val="24"/>
          <w:szCs w:val="24"/>
          <w:lang w:val="es-CO"/>
        </w:rPr>
      </w:pPr>
      <w:r w:rsidRPr="00BD3CBD">
        <w:rPr>
          <w:rFonts w:ascii="Tahoma" w:hAnsi="Tahoma" w:cs="Tahoma"/>
          <w:sz w:val="24"/>
          <w:szCs w:val="24"/>
          <w:lang w:val="es-CO"/>
        </w:rPr>
        <w:t xml:space="preserve">Refiere que si llegara a pensionarse en el régimen de prima media tendría como ingreso base de liquidación un monto de $5.324.338,52, que al aplicarle una tase de reemplazo del 90% arrojaría una mesada de $4.791.904,66 para el año 2016. </w:t>
      </w:r>
      <w:r w:rsidR="00052649" w:rsidRPr="00BD3CBD">
        <w:rPr>
          <w:rFonts w:ascii="Tahoma" w:hAnsi="Tahoma" w:cs="Tahoma"/>
          <w:sz w:val="24"/>
          <w:szCs w:val="24"/>
          <w:lang w:val="es-CO"/>
        </w:rPr>
        <w:t xml:space="preserve"> </w:t>
      </w:r>
    </w:p>
    <w:p w:rsidR="0062154D" w:rsidRPr="00BD3CBD" w:rsidRDefault="0062154D" w:rsidP="00683B0C">
      <w:pPr>
        <w:spacing w:line="288" w:lineRule="auto"/>
        <w:rPr>
          <w:rFonts w:ascii="Tahoma" w:hAnsi="Tahoma" w:cs="Tahoma"/>
          <w:sz w:val="24"/>
          <w:szCs w:val="24"/>
          <w:lang w:val="es-CO"/>
        </w:rPr>
      </w:pPr>
    </w:p>
    <w:p w:rsidR="0062154D" w:rsidRPr="00BD3CBD" w:rsidRDefault="0062154D" w:rsidP="00683B0C">
      <w:pPr>
        <w:spacing w:line="288" w:lineRule="auto"/>
        <w:rPr>
          <w:rFonts w:ascii="Tahoma" w:hAnsi="Tahoma" w:cs="Tahoma"/>
          <w:sz w:val="24"/>
          <w:szCs w:val="24"/>
          <w:lang w:val="es-CO"/>
        </w:rPr>
      </w:pPr>
      <w:r w:rsidRPr="00BD3CBD">
        <w:rPr>
          <w:rFonts w:ascii="Tahoma" w:hAnsi="Tahoma" w:cs="Tahoma"/>
          <w:sz w:val="24"/>
          <w:szCs w:val="24"/>
          <w:lang w:val="es-CO"/>
        </w:rPr>
        <w:t xml:space="preserve">Sostiene que </w:t>
      </w:r>
      <w:r w:rsidR="000104C4" w:rsidRPr="00BD3CBD">
        <w:rPr>
          <w:rFonts w:ascii="Tahoma" w:hAnsi="Tahoma" w:cs="Tahoma"/>
          <w:sz w:val="24"/>
          <w:szCs w:val="24"/>
          <w:lang w:val="es-CO"/>
        </w:rPr>
        <w:t xml:space="preserve">Porvenir le informó el </w:t>
      </w:r>
      <w:r w:rsidRPr="00BD3CBD">
        <w:rPr>
          <w:rFonts w:ascii="Tahoma" w:hAnsi="Tahoma" w:cs="Tahoma"/>
          <w:sz w:val="24"/>
          <w:szCs w:val="24"/>
          <w:lang w:val="es-CO"/>
        </w:rPr>
        <w:t xml:space="preserve">2 de febrero de 2017 </w:t>
      </w:r>
      <w:r w:rsidR="000104C4" w:rsidRPr="00BD3CBD">
        <w:rPr>
          <w:rFonts w:ascii="Tahoma" w:hAnsi="Tahoma" w:cs="Tahoma"/>
          <w:sz w:val="24"/>
          <w:szCs w:val="24"/>
          <w:lang w:val="es-CO"/>
        </w:rPr>
        <w:t xml:space="preserve">que no era procedente el traslado por ella solicitado en razón a que </w:t>
      </w:r>
      <w:r w:rsidR="00E66D79" w:rsidRPr="00BD3CBD">
        <w:rPr>
          <w:rFonts w:ascii="Tahoma" w:hAnsi="Tahoma" w:cs="Tahoma"/>
          <w:sz w:val="24"/>
          <w:szCs w:val="24"/>
          <w:lang w:val="es-CO"/>
        </w:rPr>
        <w:t>estaba a menos de 10 años de pensionarse, y que Colpensiones mediante oficio del 13 de febrero de la misma anualidad también le negó su pedido bajo el mismo argumento.</w:t>
      </w:r>
    </w:p>
    <w:p w:rsidR="00E66D79" w:rsidRPr="00BD3CBD" w:rsidRDefault="00E66D79" w:rsidP="00683B0C">
      <w:pPr>
        <w:spacing w:line="288" w:lineRule="auto"/>
        <w:rPr>
          <w:rFonts w:ascii="Tahoma" w:hAnsi="Tahoma" w:cs="Tahoma"/>
          <w:sz w:val="24"/>
          <w:szCs w:val="24"/>
          <w:lang w:val="es-CO"/>
        </w:rPr>
      </w:pPr>
    </w:p>
    <w:p w:rsidR="00E66D79" w:rsidRPr="00BD3CBD" w:rsidRDefault="00E66D79" w:rsidP="00683B0C">
      <w:pPr>
        <w:spacing w:line="288" w:lineRule="auto"/>
        <w:rPr>
          <w:rFonts w:ascii="Tahoma" w:hAnsi="Tahoma" w:cs="Tahoma"/>
          <w:sz w:val="24"/>
          <w:szCs w:val="24"/>
          <w:lang w:val="es-CO"/>
        </w:rPr>
      </w:pPr>
      <w:r w:rsidRPr="00BD3CBD">
        <w:rPr>
          <w:rFonts w:ascii="Tahoma" w:hAnsi="Tahoma" w:cs="Tahoma"/>
          <w:sz w:val="24"/>
          <w:szCs w:val="24"/>
          <w:lang w:val="es-CO"/>
        </w:rPr>
        <w:t>Por último señala que el 11 de septiembre de 2017 Colpensiones le negó el reconocimiento de la pensión de vejez aduciendo que no se encontraba afiliada a dicha entidad.</w:t>
      </w:r>
    </w:p>
    <w:p w:rsidR="00D578A4" w:rsidRPr="00BD3CBD" w:rsidRDefault="00D578A4" w:rsidP="00683B0C">
      <w:pPr>
        <w:spacing w:line="288" w:lineRule="auto"/>
        <w:rPr>
          <w:rFonts w:ascii="Tahoma" w:hAnsi="Tahoma" w:cs="Tahoma"/>
          <w:sz w:val="24"/>
          <w:szCs w:val="24"/>
          <w:lang w:val="es-CO"/>
        </w:rPr>
      </w:pPr>
    </w:p>
    <w:p w:rsidR="00D578A4" w:rsidRPr="00BD3CBD" w:rsidRDefault="00D578A4" w:rsidP="00683B0C">
      <w:pPr>
        <w:spacing w:line="288" w:lineRule="auto"/>
        <w:ind w:firstLine="0"/>
        <w:rPr>
          <w:rFonts w:ascii="Tahoma" w:hAnsi="Tahoma" w:cs="Tahoma"/>
          <w:sz w:val="24"/>
          <w:szCs w:val="24"/>
          <w:lang w:val="es-CO"/>
        </w:rPr>
      </w:pPr>
      <w:r w:rsidRPr="00BD3CBD">
        <w:rPr>
          <w:rFonts w:ascii="Tahoma" w:hAnsi="Tahoma" w:cs="Tahoma"/>
          <w:sz w:val="24"/>
          <w:szCs w:val="24"/>
          <w:lang w:val="es-CO"/>
        </w:rPr>
        <w:tab/>
        <w:t xml:space="preserve">En respuesta a la demanda, la </w:t>
      </w:r>
      <w:r w:rsidRPr="00BD3CBD">
        <w:rPr>
          <w:rFonts w:ascii="Tahoma" w:hAnsi="Tahoma" w:cs="Tahoma"/>
          <w:b/>
          <w:sz w:val="24"/>
          <w:szCs w:val="24"/>
          <w:lang w:val="es-CO"/>
        </w:rPr>
        <w:t>Administradora Colombiana de Pensiones –Colpensiones-</w:t>
      </w:r>
      <w:r w:rsidRPr="00BD3CBD">
        <w:rPr>
          <w:rFonts w:ascii="Tahoma" w:hAnsi="Tahoma" w:cs="Tahoma"/>
          <w:sz w:val="24"/>
          <w:szCs w:val="24"/>
          <w:lang w:val="es-CO"/>
        </w:rPr>
        <w:t xml:space="preserve"> señaló que la eventual afiliación de la demandante al Régimen de Prima Media y Prestación Definida y el traslado de los aportes a este régimen, depende de la decisión favorable que previamente obtenga respecto de la pretensión de declaratoria de nulidad de su afiliación al Régimen de Ahorro Individual, y que </w:t>
      </w:r>
      <w:r w:rsidR="00706190" w:rsidRPr="00BD3CBD">
        <w:rPr>
          <w:rFonts w:ascii="Tahoma" w:hAnsi="Tahoma" w:cs="Tahoma"/>
          <w:sz w:val="24"/>
          <w:szCs w:val="24"/>
          <w:lang w:val="es-CO"/>
        </w:rPr>
        <w:t>esa entidad no se encontraba autorizada por ley para realizar el cambio de régimen perseguido, pues ello no está amparado en una norma positiva.</w:t>
      </w:r>
      <w:r w:rsidRPr="00BD3CBD">
        <w:rPr>
          <w:rFonts w:ascii="Tahoma" w:hAnsi="Tahoma" w:cs="Tahoma"/>
          <w:sz w:val="24"/>
          <w:szCs w:val="24"/>
          <w:lang w:val="es-CO"/>
        </w:rPr>
        <w:t xml:space="preserve"> En esa medida se opuso a la prosperidad de las pretensiones e invocó como excepciones de mérito las denominadas </w:t>
      </w:r>
      <w:r w:rsidRPr="00BD3CBD">
        <w:rPr>
          <w:rFonts w:ascii="Tahoma" w:hAnsi="Tahoma" w:cs="Tahoma"/>
          <w:i/>
          <w:sz w:val="24"/>
          <w:szCs w:val="24"/>
          <w:lang w:val="es-CO"/>
        </w:rPr>
        <w:t>“inexistencia de la obligación demandada”,</w:t>
      </w:r>
      <w:r w:rsidRPr="00BD3CBD">
        <w:rPr>
          <w:rFonts w:ascii="Tahoma" w:hAnsi="Tahoma" w:cs="Tahoma"/>
          <w:sz w:val="24"/>
          <w:szCs w:val="24"/>
          <w:lang w:val="es-CO"/>
        </w:rPr>
        <w:t xml:space="preserve"> y </w:t>
      </w:r>
      <w:r w:rsidRPr="00BD3CBD">
        <w:rPr>
          <w:rFonts w:ascii="Tahoma" w:hAnsi="Tahoma" w:cs="Tahoma"/>
          <w:i/>
          <w:sz w:val="24"/>
          <w:szCs w:val="24"/>
          <w:lang w:val="es-CO"/>
        </w:rPr>
        <w:t>“prescripción”</w:t>
      </w:r>
      <w:r w:rsidRPr="00BD3CBD">
        <w:rPr>
          <w:rFonts w:ascii="Tahoma" w:hAnsi="Tahoma" w:cs="Tahoma"/>
          <w:sz w:val="24"/>
          <w:szCs w:val="24"/>
          <w:lang w:val="es-CO"/>
        </w:rPr>
        <w:t xml:space="preserve">. </w:t>
      </w:r>
    </w:p>
    <w:p w:rsidR="00D578A4" w:rsidRPr="00BD3CBD" w:rsidRDefault="00D578A4" w:rsidP="00683B0C">
      <w:pPr>
        <w:spacing w:line="288" w:lineRule="auto"/>
        <w:ind w:firstLine="0"/>
        <w:rPr>
          <w:rFonts w:ascii="Tahoma" w:hAnsi="Tahoma" w:cs="Tahoma"/>
          <w:sz w:val="24"/>
          <w:szCs w:val="24"/>
          <w:lang w:val="es-CO"/>
        </w:rPr>
      </w:pPr>
    </w:p>
    <w:p w:rsidR="00D578A4" w:rsidRPr="00BD3CBD" w:rsidRDefault="00D578A4" w:rsidP="00683B0C">
      <w:pPr>
        <w:spacing w:line="288" w:lineRule="auto"/>
        <w:ind w:firstLine="0"/>
        <w:rPr>
          <w:rFonts w:ascii="Tahoma" w:hAnsi="Tahoma" w:cs="Tahoma"/>
          <w:sz w:val="24"/>
          <w:szCs w:val="24"/>
          <w:lang w:val="es-CO"/>
        </w:rPr>
      </w:pPr>
      <w:r w:rsidRPr="00BD3CBD">
        <w:rPr>
          <w:rFonts w:ascii="Tahoma" w:hAnsi="Tahoma" w:cs="Tahoma"/>
          <w:sz w:val="24"/>
          <w:szCs w:val="24"/>
          <w:lang w:val="es-CO"/>
        </w:rPr>
        <w:tab/>
        <w:t xml:space="preserve">La </w:t>
      </w:r>
      <w:r w:rsidRPr="00BD3CBD">
        <w:rPr>
          <w:rFonts w:ascii="Tahoma" w:hAnsi="Tahoma" w:cs="Tahoma"/>
          <w:b/>
          <w:sz w:val="24"/>
          <w:szCs w:val="24"/>
          <w:lang w:val="es-CO"/>
        </w:rPr>
        <w:t>Sociedad Administradora de Fondos de Pensiones y Cesantías -Porvenir S.A.-</w:t>
      </w:r>
      <w:r w:rsidRPr="00BD3CBD">
        <w:rPr>
          <w:rFonts w:ascii="Tahoma" w:hAnsi="Tahoma" w:cs="Tahoma"/>
          <w:sz w:val="24"/>
          <w:szCs w:val="24"/>
          <w:lang w:val="es-CO"/>
        </w:rPr>
        <w:t xml:space="preserve">, por su parte, </w:t>
      </w:r>
      <w:r w:rsidR="00C1518A" w:rsidRPr="00BD3CBD">
        <w:rPr>
          <w:rFonts w:ascii="Tahoma" w:hAnsi="Tahoma" w:cs="Tahoma"/>
          <w:sz w:val="24"/>
          <w:szCs w:val="24"/>
          <w:lang w:val="es-CO"/>
        </w:rPr>
        <w:t xml:space="preserve">arguyó </w:t>
      </w:r>
      <w:r w:rsidRPr="00BD3CBD">
        <w:rPr>
          <w:rFonts w:ascii="Tahoma" w:hAnsi="Tahoma" w:cs="Tahoma"/>
          <w:sz w:val="24"/>
          <w:szCs w:val="24"/>
          <w:lang w:val="es-CO"/>
        </w:rPr>
        <w:t xml:space="preserve">que </w:t>
      </w:r>
      <w:r w:rsidR="00E93914" w:rsidRPr="00BD3CBD">
        <w:rPr>
          <w:rFonts w:ascii="Tahoma" w:hAnsi="Tahoma" w:cs="Tahoma"/>
          <w:sz w:val="24"/>
          <w:szCs w:val="24"/>
          <w:lang w:val="es-CO"/>
        </w:rPr>
        <w:t>la vinculaci</w:t>
      </w:r>
      <w:r w:rsidR="0002748D" w:rsidRPr="00BD3CBD">
        <w:rPr>
          <w:rFonts w:ascii="Tahoma" w:hAnsi="Tahoma" w:cs="Tahoma"/>
          <w:sz w:val="24"/>
          <w:szCs w:val="24"/>
          <w:lang w:val="es-CO"/>
        </w:rPr>
        <w:t>ón de la demandante con esa entidad se dio con el lleno de los requisitos legales</w:t>
      </w:r>
      <w:r w:rsidR="00991FD6" w:rsidRPr="00BD3CBD">
        <w:rPr>
          <w:rFonts w:ascii="Tahoma" w:hAnsi="Tahoma" w:cs="Tahoma"/>
          <w:sz w:val="24"/>
          <w:szCs w:val="24"/>
          <w:lang w:val="es-CO"/>
        </w:rPr>
        <w:t xml:space="preserve">, ya que ella de manera libre y voluntaria, en uso de sus facultades legales y en ejercicio de la libertad de afiliación decidió afiliarse a esa entidad; y aun en el evento de </w:t>
      </w:r>
      <w:proofErr w:type="spellStart"/>
      <w:r w:rsidR="00991FD6" w:rsidRPr="00BD3CBD">
        <w:rPr>
          <w:rFonts w:ascii="Tahoma" w:hAnsi="Tahoma" w:cs="Tahoma"/>
          <w:sz w:val="24"/>
          <w:szCs w:val="24"/>
          <w:lang w:val="es-CO"/>
        </w:rPr>
        <w:t>llegara</w:t>
      </w:r>
      <w:proofErr w:type="spellEnd"/>
      <w:r w:rsidR="00991FD6" w:rsidRPr="00BD3CBD">
        <w:rPr>
          <w:rFonts w:ascii="Tahoma" w:hAnsi="Tahoma" w:cs="Tahoma"/>
          <w:sz w:val="24"/>
          <w:szCs w:val="24"/>
          <w:lang w:val="es-CO"/>
        </w:rPr>
        <w:t xml:space="preserve"> a considerarse que existió </w:t>
      </w:r>
      <w:r w:rsidR="00991FD6" w:rsidRPr="00BD3CBD">
        <w:rPr>
          <w:rFonts w:ascii="Tahoma" w:hAnsi="Tahoma" w:cs="Tahoma"/>
          <w:sz w:val="24"/>
          <w:szCs w:val="24"/>
          <w:lang w:val="es-CO"/>
        </w:rPr>
        <w:lastRenderedPageBreak/>
        <w:t>un vicio de consentimiento, la acción para alegar la rescisión del contrato caducó el 7 de abril de 2003.</w:t>
      </w:r>
      <w:r w:rsidRPr="00BD3CBD">
        <w:rPr>
          <w:rFonts w:ascii="Tahoma" w:hAnsi="Tahoma" w:cs="Tahoma"/>
          <w:sz w:val="24"/>
          <w:szCs w:val="24"/>
          <w:lang w:val="es-CO"/>
        </w:rPr>
        <w:t xml:space="preserve"> En ese orden, se opuso a la prosperidad de las pretensiones</w:t>
      </w:r>
      <w:r w:rsidR="00991FD6" w:rsidRPr="00BD3CBD">
        <w:rPr>
          <w:rFonts w:ascii="Tahoma" w:hAnsi="Tahoma" w:cs="Tahoma"/>
          <w:sz w:val="24"/>
          <w:szCs w:val="24"/>
          <w:lang w:val="es-CO"/>
        </w:rPr>
        <w:t xml:space="preserve"> proponiendo </w:t>
      </w:r>
      <w:r w:rsidRPr="00BD3CBD">
        <w:rPr>
          <w:rFonts w:ascii="Tahoma" w:hAnsi="Tahoma" w:cs="Tahoma"/>
          <w:sz w:val="24"/>
          <w:szCs w:val="24"/>
          <w:lang w:val="es-CO"/>
        </w:rPr>
        <w:t xml:space="preserve">en su defensa las excepciones que denominó </w:t>
      </w:r>
      <w:r w:rsidRPr="00BD3CBD">
        <w:rPr>
          <w:rFonts w:ascii="Tahoma" w:hAnsi="Tahoma" w:cs="Tahoma"/>
          <w:i/>
          <w:sz w:val="24"/>
          <w:szCs w:val="24"/>
          <w:lang w:val="es-CO"/>
        </w:rPr>
        <w:t>“</w:t>
      </w:r>
      <w:r w:rsidR="00991FD6" w:rsidRPr="00BD3CBD">
        <w:rPr>
          <w:rFonts w:ascii="Tahoma" w:hAnsi="Tahoma" w:cs="Tahoma"/>
          <w:i/>
          <w:sz w:val="24"/>
          <w:szCs w:val="24"/>
          <w:lang w:val="es-CO"/>
        </w:rPr>
        <w:t xml:space="preserve">Validez </w:t>
      </w:r>
      <w:r w:rsidRPr="00BD3CBD">
        <w:rPr>
          <w:rFonts w:ascii="Tahoma" w:hAnsi="Tahoma" w:cs="Tahoma"/>
          <w:i/>
          <w:sz w:val="24"/>
          <w:szCs w:val="24"/>
          <w:lang w:val="es-CO"/>
        </w:rPr>
        <w:t>de la afiliación a Porvenir e inexistencia de vicios en el consentimiento”</w:t>
      </w:r>
      <w:r w:rsidR="00991FD6" w:rsidRPr="00BD3CBD">
        <w:rPr>
          <w:rFonts w:ascii="Tahoma" w:hAnsi="Tahoma" w:cs="Tahoma"/>
          <w:sz w:val="24"/>
          <w:szCs w:val="24"/>
          <w:lang w:val="es-CO"/>
        </w:rPr>
        <w:t>;</w:t>
      </w:r>
      <w:r w:rsidRPr="00BD3CBD">
        <w:rPr>
          <w:rFonts w:ascii="Tahoma" w:hAnsi="Tahoma" w:cs="Tahoma"/>
          <w:sz w:val="24"/>
          <w:szCs w:val="24"/>
          <w:lang w:val="es-CO"/>
        </w:rPr>
        <w:t xml:space="preserve"> </w:t>
      </w:r>
      <w:r w:rsidRPr="00BD3CBD">
        <w:rPr>
          <w:rFonts w:ascii="Tahoma" w:hAnsi="Tahoma" w:cs="Tahoma"/>
          <w:i/>
          <w:sz w:val="24"/>
          <w:szCs w:val="24"/>
          <w:lang w:val="es-CO"/>
        </w:rPr>
        <w:t>“</w:t>
      </w:r>
      <w:r w:rsidR="00991FD6" w:rsidRPr="00BD3CBD">
        <w:rPr>
          <w:rFonts w:ascii="Tahoma" w:hAnsi="Tahoma" w:cs="Tahoma"/>
          <w:i/>
          <w:sz w:val="24"/>
          <w:szCs w:val="24"/>
          <w:lang w:val="es-CO"/>
        </w:rPr>
        <w:t xml:space="preserve">Saneamiento </w:t>
      </w:r>
      <w:r w:rsidRPr="00BD3CBD">
        <w:rPr>
          <w:rFonts w:ascii="Tahoma" w:hAnsi="Tahoma" w:cs="Tahoma"/>
          <w:i/>
          <w:sz w:val="24"/>
          <w:szCs w:val="24"/>
          <w:lang w:val="es-CO"/>
        </w:rPr>
        <w:t>de</w:t>
      </w:r>
      <w:r w:rsidR="00991FD6" w:rsidRPr="00BD3CBD">
        <w:rPr>
          <w:rFonts w:ascii="Tahoma" w:hAnsi="Tahoma" w:cs="Tahoma"/>
          <w:i/>
          <w:sz w:val="24"/>
          <w:szCs w:val="24"/>
          <w:lang w:val="es-CO"/>
        </w:rPr>
        <w:t>l eventual vicio del consentimiento</w:t>
      </w:r>
      <w:r w:rsidRPr="00BD3CBD">
        <w:rPr>
          <w:rFonts w:ascii="Tahoma" w:hAnsi="Tahoma" w:cs="Tahoma"/>
          <w:i/>
          <w:sz w:val="24"/>
          <w:szCs w:val="24"/>
          <w:lang w:val="es-CO"/>
        </w:rPr>
        <w:t>”</w:t>
      </w:r>
      <w:r w:rsidR="00E860AA" w:rsidRPr="00BD3CBD">
        <w:rPr>
          <w:rFonts w:ascii="Tahoma" w:hAnsi="Tahoma" w:cs="Tahoma"/>
          <w:sz w:val="24"/>
          <w:szCs w:val="24"/>
          <w:lang w:val="es-CO"/>
        </w:rPr>
        <w:t>;</w:t>
      </w:r>
      <w:r w:rsidRPr="00BD3CBD">
        <w:rPr>
          <w:rFonts w:ascii="Tahoma" w:hAnsi="Tahoma" w:cs="Tahoma"/>
          <w:sz w:val="24"/>
          <w:szCs w:val="24"/>
          <w:lang w:val="es-CO"/>
        </w:rPr>
        <w:t xml:space="preserve"> </w:t>
      </w:r>
      <w:r w:rsidRPr="00BD3CBD">
        <w:rPr>
          <w:rFonts w:ascii="Tahoma" w:hAnsi="Tahoma" w:cs="Tahoma"/>
          <w:i/>
          <w:sz w:val="24"/>
          <w:szCs w:val="24"/>
          <w:lang w:val="es-CO"/>
        </w:rPr>
        <w:t>“prescripción”</w:t>
      </w:r>
      <w:r w:rsidR="00E860AA" w:rsidRPr="00BD3CBD">
        <w:rPr>
          <w:rFonts w:ascii="Tahoma" w:hAnsi="Tahoma" w:cs="Tahoma"/>
          <w:sz w:val="24"/>
          <w:szCs w:val="24"/>
          <w:lang w:val="es-CO"/>
        </w:rPr>
        <w:t>;</w:t>
      </w:r>
      <w:r w:rsidRPr="00BD3CBD">
        <w:rPr>
          <w:rFonts w:ascii="Tahoma" w:hAnsi="Tahoma" w:cs="Tahoma"/>
          <w:sz w:val="24"/>
          <w:szCs w:val="24"/>
          <w:lang w:val="es-CO"/>
        </w:rPr>
        <w:t xml:space="preserve"> </w:t>
      </w:r>
      <w:r w:rsidRPr="00BD3CBD">
        <w:rPr>
          <w:rFonts w:ascii="Tahoma" w:hAnsi="Tahoma" w:cs="Tahoma"/>
          <w:i/>
          <w:sz w:val="24"/>
          <w:szCs w:val="24"/>
          <w:lang w:val="es-CO"/>
        </w:rPr>
        <w:t>“</w:t>
      </w:r>
      <w:r w:rsidR="00E860AA" w:rsidRPr="00BD3CBD">
        <w:rPr>
          <w:rFonts w:ascii="Tahoma" w:hAnsi="Tahoma" w:cs="Tahoma"/>
          <w:i/>
          <w:sz w:val="24"/>
          <w:szCs w:val="24"/>
          <w:lang w:val="es-CO"/>
        </w:rPr>
        <w:t xml:space="preserve">Buena </w:t>
      </w:r>
      <w:r w:rsidRPr="00BD3CBD">
        <w:rPr>
          <w:rFonts w:ascii="Tahoma" w:hAnsi="Tahoma" w:cs="Tahoma"/>
          <w:i/>
          <w:sz w:val="24"/>
          <w:szCs w:val="24"/>
          <w:lang w:val="es-CO"/>
        </w:rPr>
        <w:t>fe”</w:t>
      </w:r>
      <w:r w:rsidRPr="00BD3CBD">
        <w:rPr>
          <w:rFonts w:ascii="Tahoma" w:hAnsi="Tahoma" w:cs="Tahoma"/>
          <w:sz w:val="24"/>
          <w:szCs w:val="24"/>
          <w:lang w:val="es-CO"/>
        </w:rPr>
        <w:t xml:space="preserve"> y la </w:t>
      </w:r>
      <w:r w:rsidRPr="00BD3CBD">
        <w:rPr>
          <w:rFonts w:ascii="Tahoma" w:hAnsi="Tahoma" w:cs="Tahoma"/>
          <w:i/>
          <w:sz w:val="24"/>
          <w:szCs w:val="24"/>
          <w:lang w:val="es-CO"/>
        </w:rPr>
        <w:t>“</w:t>
      </w:r>
      <w:r w:rsidR="00E860AA" w:rsidRPr="00BD3CBD">
        <w:rPr>
          <w:rFonts w:ascii="Tahoma" w:hAnsi="Tahoma" w:cs="Tahoma"/>
          <w:i/>
          <w:sz w:val="24"/>
          <w:szCs w:val="24"/>
          <w:lang w:val="es-CO"/>
        </w:rPr>
        <w:t xml:space="preserve">Innominada </w:t>
      </w:r>
      <w:r w:rsidRPr="00BD3CBD">
        <w:rPr>
          <w:rFonts w:ascii="Tahoma" w:hAnsi="Tahoma" w:cs="Tahoma"/>
          <w:i/>
          <w:sz w:val="24"/>
          <w:szCs w:val="24"/>
          <w:lang w:val="es-CO"/>
        </w:rPr>
        <w:t>o genérica”</w:t>
      </w:r>
      <w:r w:rsidRPr="00BD3CBD">
        <w:rPr>
          <w:rFonts w:ascii="Tahoma" w:hAnsi="Tahoma" w:cs="Tahoma"/>
          <w:sz w:val="24"/>
          <w:szCs w:val="24"/>
          <w:lang w:val="es-CO"/>
        </w:rPr>
        <w:t xml:space="preserve">. </w:t>
      </w:r>
    </w:p>
    <w:p w:rsidR="00DF65ED" w:rsidRPr="00BD3CBD" w:rsidRDefault="00DF65ED" w:rsidP="00683B0C">
      <w:pPr>
        <w:spacing w:line="288" w:lineRule="auto"/>
        <w:ind w:firstLine="0"/>
        <w:rPr>
          <w:rFonts w:ascii="Tahoma" w:hAnsi="Tahoma" w:cs="Tahoma"/>
          <w:sz w:val="24"/>
          <w:szCs w:val="24"/>
          <w:lang w:val="es-CO"/>
        </w:rPr>
      </w:pPr>
    </w:p>
    <w:p w:rsidR="00DF65ED" w:rsidRPr="00BD3CBD" w:rsidRDefault="00DF65ED" w:rsidP="00683B0C">
      <w:pPr>
        <w:spacing w:line="288" w:lineRule="auto"/>
        <w:ind w:firstLine="0"/>
        <w:jc w:val="center"/>
        <w:rPr>
          <w:rFonts w:ascii="Tahoma" w:hAnsi="Tahoma" w:cs="Tahoma"/>
          <w:b/>
          <w:sz w:val="24"/>
          <w:szCs w:val="24"/>
          <w:lang w:val="es-CO"/>
        </w:rPr>
      </w:pPr>
      <w:r w:rsidRPr="00BD3CBD">
        <w:rPr>
          <w:rFonts w:ascii="Tahoma" w:hAnsi="Tahoma" w:cs="Tahoma"/>
          <w:b/>
          <w:sz w:val="24"/>
          <w:szCs w:val="24"/>
          <w:lang w:val="es-CO"/>
        </w:rPr>
        <w:t>II – Sentencia</w:t>
      </w:r>
    </w:p>
    <w:p w:rsidR="00DF65ED" w:rsidRPr="00BD3CBD" w:rsidRDefault="00DF65ED" w:rsidP="00683B0C">
      <w:pPr>
        <w:spacing w:line="288" w:lineRule="auto"/>
        <w:ind w:firstLine="0"/>
        <w:jc w:val="center"/>
        <w:rPr>
          <w:rFonts w:ascii="Tahoma" w:hAnsi="Tahoma" w:cs="Tahoma"/>
          <w:b/>
          <w:sz w:val="24"/>
          <w:szCs w:val="24"/>
          <w:lang w:val="es-CO"/>
        </w:rPr>
      </w:pPr>
    </w:p>
    <w:p w:rsidR="0014076B" w:rsidRDefault="00D578A4" w:rsidP="00683B0C">
      <w:pPr>
        <w:spacing w:line="288" w:lineRule="auto"/>
        <w:ind w:firstLine="708"/>
        <w:rPr>
          <w:rFonts w:ascii="Tahoma" w:hAnsi="Tahoma" w:cs="Tahoma"/>
          <w:sz w:val="24"/>
          <w:szCs w:val="24"/>
          <w:lang w:val="es-CO"/>
        </w:rPr>
      </w:pPr>
      <w:r w:rsidRPr="00BD3CBD">
        <w:rPr>
          <w:rFonts w:ascii="Tahoma" w:hAnsi="Tahoma" w:cs="Tahoma"/>
          <w:sz w:val="24"/>
          <w:szCs w:val="24"/>
          <w:lang w:val="es-CO"/>
        </w:rPr>
        <w:t xml:space="preserve">La </w:t>
      </w:r>
      <w:r w:rsidR="0014076B" w:rsidRPr="00BD3CBD">
        <w:rPr>
          <w:rFonts w:ascii="Tahoma" w:hAnsi="Tahoma" w:cs="Tahoma"/>
          <w:i/>
          <w:sz w:val="24"/>
          <w:szCs w:val="24"/>
          <w:lang w:val="es-CO"/>
        </w:rPr>
        <w:t>A</w:t>
      </w:r>
      <w:r w:rsidRPr="00BD3CBD">
        <w:rPr>
          <w:rFonts w:ascii="Tahoma" w:hAnsi="Tahoma" w:cs="Tahoma"/>
          <w:i/>
          <w:sz w:val="24"/>
          <w:szCs w:val="24"/>
          <w:lang w:val="es-CO"/>
        </w:rPr>
        <w:t>-quo</w:t>
      </w:r>
      <w:r w:rsidRPr="00BD3CBD">
        <w:rPr>
          <w:rFonts w:ascii="Tahoma" w:hAnsi="Tahoma" w:cs="Tahoma"/>
          <w:sz w:val="24"/>
          <w:szCs w:val="24"/>
          <w:lang w:val="es-CO"/>
        </w:rPr>
        <w:t xml:space="preserve"> declaró </w:t>
      </w:r>
      <w:r w:rsidR="00206531" w:rsidRPr="00BD3CBD">
        <w:rPr>
          <w:rFonts w:ascii="Tahoma" w:hAnsi="Tahoma" w:cs="Tahoma"/>
          <w:sz w:val="24"/>
          <w:szCs w:val="24"/>
          <w:lang w:val="es-CO"/>
        </w:rPr>
        <w:t xml:space="preserve">no probadas las excepciones propuestas por las demandadas y determinó que era </w:t>
      </w:r>
      <w:r w:rsidR="0014076B" w:rsidRPr="00BD3CBD">
        <w:rPr>
          <w:rFonts w:ascii="Tahoma" w:hAnsi="Tahoma" w:cs="Tahoma"/>
          <w:sz w:val="24"/>
          <w:szCs w:val="24"/>
          <w:lang w:val="es-CO"/>
        </w:rPr>
        <w:t>ineficaz el traslado que efectuó la señora Julieta Henao el 7 de abril de 1999</w:t>
      </w:r>
      <w:r w:rsidR="000D4102" w:rsidRPr="00BD3CBD">
        <w:rPr>
          <w:rFonts w:ascii="Tahoma" w:hAnsi="Tahoma" w:cs="Tahoma"/>
          <w:sz w:val="24"/>
          <w:szCs w:val="24"/>
          <w:lang w:val="es-CO"/>
        </w:rPr>
        <w:t xml:space="preserve"> </w:t>
      </w:r>
      <w:r w:rsidR="0014076B" w:rsidRPr="00BD3CBD">
        <w:rPr>
          <w:rFonts w:ascii="Tahoma" w:hAnsi="Tahoma" w:cs="Tahoma"/>
          <w:sz w:val="24"/>
          <w:szCs w:val="24"/>
          <w:lang w:val="es-CO"/>
        </w:rPr>
        <w:t>del régimen de prima media al RAIS</w:t>
      </w:r>
      <w:r w:rsidR="00206531" w:rsidRPr="00BD3CBD">
        <w:rPr>
          <w:rFonts w:ascii="Tahoma" w:hAnsi="Tahoma" w:cs="Tahoma"/>
          <w:sz w:val="24"/>
          <w:szCs w:val="24"/>
          <w:lang w:val="es-CO"/>
        </w:rPr>
        <w:t xml:space="preserve">. Como </w:t>
      </w:r>
      <w:r w:rsidR="000D4102" w:rsidRPr="00BD3CBD">
        <w:rPr>
          <w:rFonts w:ascii="Tahoma" w:hAnsi="Tahoma" w:cs="Tahoma"/>
          <w:sz w:val="24"/>
          <w:szCs w:val="24"/>
          <w:lang w:val="es-CO"/>
        </w:rPr>
        <w:t>resulta</w:t>
      </w:r>
      <w:r w:rsidR="00E520EC" w:rsidRPr="00BD3CBD">
        <w:rPr>
          <w:rFonts w:ascii="Tahoma" w:hAnsi="Tahoma" w:cs="Tahoma"/>
          <w:sz w:val="24"/>
          <w:szCs w:val="24"/>
          <w:lang w:val="es-CO"/>
        </w:rPr>
        <w:t>ra</w:t>
      </w:r>
      <w:r w:rsidR="000D4102" w:rsidRPr="00BD3CBD">
        <w:rPr>
          <w:rFonts w:ascii="Tahoma" w:hAnsi="Tahoma" w:cs="Tahoma"/>
          <w:sz w:val="24"/>
          <w:szCs w:val="24"/>
          <w:lang w:val="es-CO"/>
        </w:rPr>
        <w:t xml:space="preserve"> de ello, </w:t>
      </w:r>
      <w:r w:rsidR="003B66FA" w:rsidRPr="00BD3CBD">
        <w:rPr>
          <w:rFonts w:ascii="Tahoma" w:hAnsi="Tahoma" w:cs="Tahoma"/>
          <w:sz w:val="24"/>
          <w:szCs w:val="24"/>
          <w:lang w:val="es-CO"/>
        </w:rPr>
        <w:t xml:space="preserve">ordenó a Porvenir S.A. que procediera a generar el traslado </w:t>
      </w:r>
      <w:r w:rsidR="000D4102" w:rsidRPr="00BD3CBD">
        <w:rPr>
          <w:rFonts w:ascii="Tahoma" w:hAnsi="Tahoma" w:cs="Tahoma"/>
          <w:sz w:val="24"/>
          <w:szCs w:val="24"/>
          <w:lang w:val="es-CO"/>
        </w:rPr>
        <w:t xml:space="preserve">a Colpensiones </w:t>
      </w:r>
      <w:r w:rsidR="003B66FA" w:rsidRPr="00BD3CBD">
        <w:rPr>
          <w:rFonts w:ascii="Tahoma" w:hAnsi="Tahoma" w:cs="Tahoma"/>
          <w:sz w:val="24"/>
          <w:szCs w:val="24"/>
          <w:lang w:val="es-CO"/>
        </w:rPr>
        <w:t xml:space="preserve">de todos los saldos que existen en </w:t>
      </w:r>
      <w:r w:rsidR="000D4102" w:rsidRPr="00BD3CBD">
        <w:rPr>
          <w:rFonts w:ascii="Tahoma" w:hAnsi="Tahoma" w:cs="Tahoma"/>
          <w:sz w:val="24"/>
          <w:szCs w:val="24"/>
          <w:lang w:val="es-CO"/>
        </w:rPr>
        <w:t>la</w:t>
      </w:r>
      <w:r w:rsidR="003B66FA" w:rsidRPr="00BD3CBD">
        <w:rPr>
          <w:rFonts w:ascii="Tahoma" w:hAnsi="Tahoma" w:cs="Tahoma"/>
          <w:sz w:val="24"/>
          <w:szCs w:val="24"/>
          <w:lang w:val="es-CO"/>
        </w:rPr>
        <w:t xml:space="preserve"> cuenta individual </w:t>
      </w:r>
      <w:r w:rsidR="000D4102" w:rsidRPr="00BD3CBD">
        <w:rPr>
          <w:rFonts w:ascii="Tahoma" w:hAnsi="Tahoma" w:cs="Tahoma"/>
          <w:sz w:val="24"/>
          <w:szCs w:val="24"/>
          <w:lang w:val="es-CO"/>
        </w:rPr>
        <w:t>de aquella</w:t>
      </w:r>
      <w:r w:rsidR="00206531" w:rsidRPr="00BD3CBD">
        <w:rPr>
          <w:rFonts w:ascii="Tahoma" w:hAnsi="Tahoma" w:cs="Tahoma"/>
          <w:sz w:val="24"/>
          <w:szCs w:val="24"/>
          <w:lang w:val="es-CO"/>
        </w:rPr>
        <w:t>; a</w:t>
      </w:r>
      <w:r w:rsidR="000D4102" w:rsidRPr="00BD3CBD">
        <w:rPr>
          <w:rFonts w:ascii="Tahoma" w:hAnsi="Tahoma" w:cs="Tahoma"/>
          <w:sz w:val="24"/>
          <w:szCs w:val="24"/>
          <w:lang w:val="es-CO"/>
        </w:rPr>
        <w:t>simismo, ordenó a Colpensiones q</w:t>
      </w:r>
      <w:r w:rsidR="003B66FA" w:rsidRPr="00BD3CBD">
        <w:rPr>
          <w:rFonts w:ascii="Tahoma" w:hAnsi="Tahoma" w:cs="Tahoma"/>
          <w:sz w:val="24"/>
          <w:szCs w:val="24"/>
          <w:lang w:val="es-CO"/>
        </w:rPr>
        <w:t>ue habilitara la afiliación</w:t>
      </w:r>
      <w:r w:rsidR="000D4102" w:rsidRPr="00BD3CBD">
        <w:rPr>
          <w:rFonts w:ascii="Tahoma" w:hAnsi="Tahoma" w:cs="Tahoma"/>
          <w:sz w:val="24"/>
          <w:szCs w:val="24"/>
          <w:lang w:val="es-CO"/>
        </w:rPr>
        <w:t xml:space="preserve"> y que procediera a hacer la corrección de la historia laboral</w:t>
      </w:r>
      <w:r w:rsidR="00206531" w:rsidRPr="00BD3CBD">
        <w:rPr>
          <w:rFonts w:ascii="Tahoma" w:hAnsi="Tahoma" w:cs="Tahoma"/>
          <w:sz w:val="24"/>
          <w:szCs w:val="24"/>
          <w:lang w:val="es-CO"/>
        </w:rPr>
        <w:t xml:space="preserve"> en los términos que compitiera</w:t>
      </w:r>
      <w:r w:rsidR="000D4102" w:rsidRPr="00BD3CBD">
        <w:rPr>
          <w:rFonts w:ascii="Tahoma" w:hAnsi="Tahoma" w:cs="Tahoma"/>
          <w:sz w:val="24"/>
          <w:szCs w:val="24"/>
          <w:lang w:val="es-CO"/>
        </w:rPr>
        <w:t>.</w:t>
      </w:r>
    </w:p>
    <w:p w:rsidR="00683B0C" w:rsidRPr="00BD3CBD" w:rsidRDefault="00683B0C" w:rsidP="00683B0C">
      <w:pPr>
        <w:spacing w:line="288" w:lineRule="auto"/>
        <w:ind w:firstLine="708"/>
        <w:rPr>
          <w:rFonts w:ascii="Tahoma" w:hAnsi="Tahoma" w:cs="Tahoma"/>
          <w:sz w:val="24"/>
          <w:szCs w:val="24"/>
          <w:lang w:val="es-CO"/>
        </w:rPr>
      </w:pPr>
    </w:p>
    <w:p w:rsidR="00A1487B" w:rsidRPr="00BD3CBD" w:rsidRDefault="000D4102" w:rsidP="00683B0C">
      <w:pPr>
        <w:spacing w:line="288" w:lineRule="auto"/>
        <w:ind w:firstLine="708"/>
        <w:rPr>
          <w:rFonts w:ascii="Tahoma" w:hAnsi="Tahoma" w:cs="Tahoma"/>
          <w:sz w:val="24"/>
          <w:szCs w:val="24"/>
          <w:lang w:val="es-CO"/>
        </w:rPr>
      </w:pPr>
      <w:r w:rsidRPr="00BD3CBD">
        <w:rPr>
          <w:rFonts w:ascii="Tahoma" w:hAnsi="Tahoma" w:cs="Tahoma"/>
          <w:sz w:val="24"/>
          <w:szCs w:val="24"/>
          <w:lang w:val="es-CO"/>
        </w:rPr>
        <w:t xml:space="preserve">Por otra parte, declaró que la demandante es beneficiaria del régimen de transición conforme al artículo 36 de la Ley 100 de 1993, </w:t>
      </w:r>
      <w:r w:rsidR="00744AE6" w:rsidRPr="00BD3CBD">
        <w:rPr>
          <w:rFonts w:ascii="Tahoma" w:hAnsi="Tahoma" w:cs="Tahoma"/>
          <w:sz w:val="24"/>
          <w:szCs w:val="24"/>
          <w:lang w:val="es-CO"/>
        </w:rPr>
        <w:t xml:space="preserve">por lo que le advirtió a Colpensiones que </w:t>
      </w:r>
      <w:r w:rsidR="00A1487B" w:rsidRPr="00BD3CBD">
        <w:rPr>
          <w:rFonts w:ascii="Tahoma" w:hAnsi="Tahoma" w:cs="Tahoma"/>
          <w:sz w:val="24"/>
          <w:szCs w:val="24"/>
          <w:lang w:val="es-CO"/>
        </w:rPr>
        <w:t xml:space="preserve">tuviera en cuenta dicha condición </w:t>
      </w:r>
      <w:r w:rsidR="00744AE6" w:rsidRPr="00BD3CBD">
        <w:rPr>
          <w:rFonts w:ascii="Tahoma" w:hAnsi="Tahoma" w:cs="Tahoma"/>
          <w:sz w:val="24"/>
          <w:szCs w:val="24"/>
          <w:lang w:val="es-CO"/>
        </w:rPr>
        <w:t xml:space="preserve">una vez </w:t>
      </w:r>
      <w:r w:rsidR="00A1487B" w:rsidRPr="00BD3CBD">
        <w:rPr>
          <w:rFonts w:ascii="Tahoma" w:hAnsi="Tahoma" w:cs="Tahoma"/>
          <w:sz w:val="24"/>
          <w:szCs w:val="24"/>
          <w:lang w:val="es-CO"/>
        </w:rPr>
        <w:t xml:space="preserve">ella le solicitara </w:t>
      </w:r>
      <w:r w:rsidR="00744AE6" w:rsidRPr="00BD3CBD">
        <w:rPr>
          <w:rFonts w:ascii="Tahoma" w:hAnsi="Tahoma" w:cs="Tahoma"/>
          <w:sz w:val="24"/>
          <w:szCs w:val="24"/>
          <w:lang w:val="es-CO"/>
        </w:rPr>
        <w:t>el reconocimiento de la pensión de vejez</w:t>
      </w:r>
      <w:r w:rsidR="00A1487B" w:rsidRPr="00BD3CBD">
        <w:rPr>
          <w:rFonts w:ascii="Tahoma" w:hAnsi="Tahoma" w:cs="Tahoma"/>
          <w:sz w:val="24"/>
          <w:szCs w:val="24"/>
          <w:lang w:val="es-CO"/>
        </w:rPr>
        <w:t xml:space="preserve">. </w:t>
      </w:r>
    </w:p>
    <w:p w:rsidR="00A1487B" w:rsidRPr="00BD3CBD" w:rsidRDefault="00A1487B" w:rsidP="00683B0C">
      <w:pPr>
        <w:spacing w:line="288" w:lineRule="auto"/>
        <w:ind w:firstLine="708"/>
        <w:rPr>
          <w:rFonts w:ascii="Tahoma" w:hAnsi="Tahoma" w:cs="Tahoma"/>
          <w:sz w:val="24"/>
          <w:szCs w:val="24"/>
          <w:lang w:val="es-CO"/>
        </w:rPr>
      </w:pPr>
    </w:p>
    <w:p w:rsidR="000D4102" w:rsidRPr="00BD3CBD" w:rsidRDefault="00A1487B" w:rsidP="00683B0C">
      <w:pPr>
        <w:spacing w:line="288" w:lineRule="auto"/>
        <w:ind w:firstLine="708"/>
        <w:rPr>
          <w:rFonts w:ascii="Tahoma" w:hAnsi="Tahoma" w:cs="Tahoma"/>
          <w:sz w:val="24"/>
          <w:szCs w:val="24"/>
          <w:lang w:val="es-CO"/>
        </w:rPr>
      </w:pPr>
      <w:r w:rsidRPr="00BD3CBD">
        <w:rPr>
          <w:rFonts w:ascii="Tahoma" w:hAnsi="Tahoma" w:cs="Tahoma"/>
          <w:sz w:val="24"/>
          <w:szCs w:val="24"/>
          <w:lang w:val="es-CO"/>
        </w:rPr>
        <w:t>Finalmente, condenó a Porvenir al pago de las costas procesales en un 100%.</w:t>
      </w:r>
      <w:r w:rsidR="00744AE6" w:rsidRPr="00BD3CBD">
        <w:rPr>
          <w:rFonts w:ascii="Tahoma" w:hAnsi="Tahoma" w:cs="Tahoma"/>
          <w:sz w:val="24"/>
          <w:szCs w:val="24"/>
          <w:lang w:val="es-CO"/>
        </w:rPr>
        <w:t xml:space="preserve"> </w:t>
      </w:r>
    </w:p>
    <w:p w:rsidR="008067C4" w:rsidRPr="00BD3CBD" w:rsidRDefault="008067C4" w:rsidP="00683B0C">
      <w:pPr>
        <w:spacing w:line="288" w:lineRule="auto"/>
        <w:ind w:firstLine="708"/>
        <w:rPr>
          <w:rFonts w:ascii="Tahoma" w:hAnsi="Tahoma" w:cs="Tahoma"/>
          <w:sz w:val="24"/>
          <w:szCs w:val="24"/>
          <w:lang w:val="es-CO"/>
        </w:rPr>
      </w:pPr>
    </w:p>
    <w:p w:rsidR="00D578A4" w:rsidRPr="00BD3CBD" w:rsidRDefault="00D578A4" w:rsidP="00683B0C">
      <w:pPr>
        <w:spacing w:line="288" w:lineRule="auto"/>
        <w:ind w:firstLine="708"/>
        <w:rPr>
          <w:rFonts w:ascii="Tahoma" w:hAnsi="Tahoma" w:cs="Tahoma"/>
          <w:sz w:val="24"/>
          <w:szCs w:val="24"/>
          <w:lang w:val="es-CO"/>
        </w:rPr>
      </w:pPr>
      <w:r w:rsidRPr="00BD3CBD">
        <w:rPr>
          <w:rFonts w:ascii="Tahoma" w:hAnsi="Tahoma" w:cs="Tahoma"/>
          <w:sz w:val="24"/>
          <w:szCs w:val="24"/>
          <w:lang w:val="es-CO"/>
        </w:rPr>
        <w:t xml:space="preserve">Para llegar a tal determinación la A-quo consideró, en síntesis, que con el material probatorio, las normas y jurisprudencia aplicables y el análisis de la situación particular de la demandante, </w:t>
      </w:r>
      <w:r w:rsidR="00B13EC3" w:rsidRPr="00BD3CBD">
        <w:rPr>
          <w:rFonts w:ascii="Tahoma" w:hAnsi="Tahoma" w:cs="Tahoma"/>
          <w:sz w:val="24"/>
          <w:szCs w:val="24"/>
          <w:lang w:val="es-CO"/>
        </w:rPr>
        <w:t xml:space="preserve">quien era beneficiaria del régimen de transición al contar con más de 35 años de edad a la entrada en vigencia de la Ley 100 de 1993, </w:t>
      </w:r>
      <w:r w:rsidRPr="00BD3CBD">
        <w:rPr>
          <w:rFonts w:ascii="Tahoma" w:hAnsi="Tahoma" w:cs="Tahoma"/>
          <w:sz w:val="24"/>
          <w:szCs w:val="24"/>
          <w:lang w:val="es-CO"/>
        </w:rPr>
        <w:t xml:space="preserve">era dable concluir que cuando </w:t>
      </w:r>
      <w:r w:rsidR="00B13EC3" w:rsidRPr="00BD3CBD">
        <w:rPr>
          <w:rFonts w:ascii="Tahoma" w:hAnsi="Tahoma" w:cs="Tahoma"/>
          <w:sz w:val="24"/>
          <w:szCs w:val="24"/>
          <w:lang w:val="es-CO"/>
        </w:rPr>
        <w:t xml:space="preserve">Porvenir </w:t>
      </w:r>
      <w:r w:rsidRPr="00BD3CBD">
        <w:rPr>
          <w:rFonts w:ascii="Tahoma" w:hAnsi="Tahoma" w:cs="Tahoma"/>
          <w:sz w:val="24"/>
          <w:szCs w:val="24"/>
          <w:lang w:val="es-CO"/>
        </w:rPr>
        <w:t>la invitó a que se trasladara de régimen no fue responsable en cuanto a la información que le suministró, con base en la</w:t>
      </w:r>
      <w:r w:rsidR="00D92018" w:rsidRPr="00BD3CBD">
        <w:rPr>
          <w:rFonts w:ascii="Tahoma" w:hAnsi="Tahoma" w:cs="Tahoma"/>
          <w:sz w:val="24"/>
          <w:szCs w:val="24"/>
          <w:lang w:val="es-CO"/>
        </w:rPr>
        <w:t xml:space="preserve"> </w:t>
      </w:r>
      <w:r w:rsidRPr="00BD3CBD">
        <w:rPr>
          <w:rFonts w:ascii="Tahoma" w:hAnsi="Tahoma" w:cs="Tahoma"/>
          <w:sz w:val="24"/>
          <w:szCs w:val="24"/>
          <w:lang w:val="es-CO"/>
        </w:rPr>
        <w:t xml:space="preserve">cual </w:t>
      </w:r>
      <w:r w:rsidR="00D92018" w:rsidRPr="00BD3CBD">
        <w:rPr>
          <w:rFonts w:ascii="Tahoma" w:hAnsi="Tahoma" w:cs="Tahoma"/>
          <w:sz w:val="24"/>
          <w:szCs w:val="24"/>
          <w:lang w:val="es-CO"/>
        </w:rPr>
        <w:t xml:space="preserve">ella </w:t>
      </w:r>
      <w:r w:rsidRPr="00BD3CBD">
        <w:rPr>
          <w:rFonts w:ascii="Tahoma" w:hAnsi="Tahoma" w:cs="Tahoma"/>
          <w:sz w:val="24"/>
          <w:szCs w:val="24"/>
          <w:lang w:val="es-CO"/>
        </w:rPr>
        <w:t>tomó una decisión de la que actualmente se duele, al sentir un engaño absoluto frente al resultado que se le prometió y que no logra conseguir.</w:t>
      </w:r>
    </w:p>
    <w:p w:rsidR="009F7143" w:rsidRPr="00BD3CBD" w:rsidRDefault="009F7143" w:rsidP="00683B0C">
      <w:pPr>
        <w:spacing w:line="288" w:lineRule="auto"/>
        <w:ind w:firstLine="708"/>
        <w:rPr>
          <w:rFonts w:ascii="Tahoma" w:hAnsi="Tahoma" w:cs="Tahoma"/>
          <w:sz w:val="24"/>
          <w:szCs w:val="24"/>
          <w:lang w:val="es-CO"/>
        </w:rPr>
      </w:pPr>
    </w:p>
    <w:p w:rsidR="00254AD6" w:rsidRPr="00BD3CBD" w:rsidRDefault="00254AD6" w:rsidP="00683B0C">
      <w:pPr>
        <w:spacing w:line="288" w:lineRule="auto"/>
        <w:ind w:firstLine="708"/>
        <w:rPr>
          <w:rFonts w:ascii="Tahoma" w:hAnsi="Tahoma" w:cs="Tahoma"/>
          <w:sz w:val="24"/>
          <w:szCs w:val="24"/>
          <w:lang w:val="es-CO"/>
        </w:rPr>
      </w:pPr>
      <w:r w:rsidRPr="00BD3CBD">
        <w:rPr>
          <w:rFonts w:ascii="Tahoma" w:hAnsi="Tahoma" w:cs="Tahoma"/>
          <w:sz w:val="24"/>
          <w:szCs w:val="24"/>
          <w:lang w:val="es-CO"/>
        </w:rPr>
        <w:t xml:space="preserve">Agregó que la culpa del traslado no podía endilgársele al empleador, </w:t>
      </w:r>
      <w:r w:rsidR="001D5633" w:rsidRPr="00BD3CBD">
        <w:rPr>
          <w:rFonts w:ascii="Tahoma" w:hAnsi="Tahoma" w:cs="Tahoma"/>
          <w:sz w:val="24"/>
          <w:szCs w:val="24"/>
          <w:lang w:val="es-CO"/>
        </w:rPr>
        <w:t xml:space="preserve">pues éste se limitó a permitir el </w:t>
      </w:r>
      <w:r w:rsidR="000D608B" w:rsidRPr="00BD3CBD">
        <w:rPr>
          <w:rFonts w:ascii="Tahoma" w:hAnsi="Tahoma" w:cs="Tahoma"/>
          <w:sz w:val="24"/>
          <w:szCs w:val="24"/>
          <w:lang w:val="es-CO"/>
        </w:rPr>
        <w:t xml:space="preserve">acceso a sus instalaciones </w:t>
      </w:r>
      <w:r w:rsidR="001004A2" w:rsidRPr="00BD3CBD">
        <w:rPr>
          <w:rFonts w:ascii="Tahoma" w:hAnsi="Tahoma" w:cs="Tahoma"/>
          <w:sz w:val="24"/>
          <w:szCs w:val="24"/>
          <w:lang w:val="es-CO"/>
        </w:rPr>
        <w:t>al</w:t>
      </w:r>
      <w:r w:rsidR="001D5633" w:rsidRPr="00BD3CBD">
        <w:rPr>
          <w:rFonts w:ascii="Tahoma" w:hAnsi="Tahoma" w:cs="Tahoma"/>
          <w:sz w:val="24"/>
          <w:szCs w:val="24"/>
          <w:lang w:val="es-CO"/>
        </w:rPr>
        <w:t xml:space="preserve"> asesor de </w:t>
      </w:r>
      <w:r w:rsidR="001004A2" w:rsidRPr="00BD3CBD">
        <w:rPr>
          <w:rFonts w:ascii="Tahoma" w:hAnsi="Tahoma" w:cs="Tahoma"/>
          <w:sz w:val="24"/>
          <w:szCs w:val="24"/>
          <w:lang w:val="es-CO"/>
        </w:rPr>
        <w:t xml:space="preserve">Porvenir </w:t>
      </w:r>
      <w:r w:rsidR="001D5633" w:rsidRPr="00BD3CBD">
        <w:rPr>
          <w:rFonts w:ascii="Tahoma" w:hAnsi="Tahoma" w:cs="Tahoma"/>
          <w:sz w:val="24"/>
          <w:szCs w:val="24"/>
          <w:lang w:val="es-CO"/>
        </w:rPr>
        <w:t xml:space="preserve">con el fin de que </w:t>
      </w:r>
      <w:r w:rsidR="000D608B" w:rsidRPr="00BD3CBD">
        <w:rPr>
          <w:rFonts w:ascii="Tahoma" w:hAnsi="Tahoma" w:cs="Tahoma"/>
          <w:sz w:val="24"/>
          <w:szCs w:val="24"/>
          <w:lang w:val="es-CO"/>
        </w:rPr>
        <w:t>brindara a sus trabajadores la info</w:t>
      </w:r>
      <w:r w:rsidR="004C54C3" w:rsidRPr="00BD3CBD">
        <w:rPr>
          <w:rFonts w:ascii="Tahoma" w:hAnsi="Tahoma" w:cs="Tahoma"/>
          <w:sz w:val="24"/>
          <w:szCs w:val="24"/>
          <w:lang w:val="es-CO"/>
        </w:rPr>
        <w:t>rmación relacionada con el RAIS</w:t>
      </w:r>
      <w:r w:rsidR="001004A2" w:rsidRPr="00BD3CBD">
        <w:rPr>
          <w:rFonts w:ascii="Tahoma" w:hAnsi="Tahoma" w:cs="Tahoma"/>
          <w:sz w:val="24"/>
          <w:szCs w:val="24"/>
          <w:lang w:val="es-CO"/>
        </w:rPr>
        <w:t xml:space="preserve">, y si bien no era del todo falso las manifestaciones que aquel hizo con relación a la eventual desaparición del </w:t>
      </w:r>
      <w:proofErr w:type="spellStart"/>
      <w:r w:rsidR="001004A2" w:rsidRPr="00BD3CBD">
        <w:rPr>
          <w:rFonts w:ascii="Tahoma" w:hAnsi="Tahoma" w:cs="Tahoma"/>
          <w:sz w:val="24"/>
          <w:szCs w:val="24"/>
          <w:lang w:val="es-CO"/>
        </w:rPr>
        <w:t>I.S.S</w:t>
      </w:r>
      <w:proofErr w:type="spellEnd"/>
      <w:r w:rsidR="001004A2" w:rsidRPr="00BD3CBD">
        <w:rPr>
          <w:rFonts w:ascii="Tahoma" w:hAnsi="Tahoma" w:cs="Tahoma"/>
          <w:sz w:val="24"/>
          <w:szCs w:val="24"/>
          <w:lang w:val="es-CO"/>
        </w:rPr>
        <w:t xml:space="preserve">., o a la rentabilidad del mercado en el momento en que se efectuó el traslado, no bastaba lo anterior, pues de conformidad con el precedente pacífico que ha sentado la Sala de Casación </w:t>
      </w:r>
      <w:r w:rsidR="006D7809" w:rsidRPr="00BD3CBD">
        <w:rPr>
          <w:rFonts w:ascii="Tahoma" w:hAnsi="Tahoma" w:cs="Tahoma"/>
          <w:sz w:val="24"/>
          <w:szCs w:val="24"/>
          <w:lang w:val="es-CO"/>
        </w:rPr>
        <w:t xml:space="preserve">Laboral de la Corte </w:t>
      </w:r>
      <w:r w:rsidR="001004A2" w:rsidRPr="00BD3CBD">
        <w:rPr>
          <w:rFonts w:ascii="Tahoma" w:hAnsi="Tahoma" w:cs="Tahoma"/>
          <w:sz w:val="24"/>
          <w:szCs w:val="24"/>
          <w:lang w:val="es-CO"/>
        </w:rPr>
        <w:t>de Justicia, le correspond</w:t>
      </w:r>
      <w:r w:rsidR="006D7809" w:rsidRPr="00BD3CBD">
        <w:rPr>
          <w:rFonts w:ascii="Tahoma" w:hAnsi="Tahoma" w:cs="Tahoma"/>
          <w:sz w:val="24"/>
          <w:szCs w:val="24"/>
          <w:lang w:val="es-CO"/>
        </w:rPr>
        <w:t>ía demostrar que brindó a la demandante un buen consejo frente a las demás desventajas que acarreaba el</w:t>
      </w:r>
      <w:r w:rsidR="00D92018" w:rsidRPr="00BD3CBD">
        <w:rPr>
          <w:rFonts w:ascii="Tahoma" w:hAnsi="Tahoma" w:cs="Tahoma"/>
          <w:sz w:val="24"/>
          <w:szCs w:val="24"/>
          <w:lang w:val="es-CO"/>
        </w:rPr>
        <w:t xml:space="preserve"> cambio de régimen</w:t>
      </w:r>
      <w:r w:rsidR="006D7809" w:rsidRPr="00BD3CBD">
        <w:rPr>
          <w:rFonts w:ascii="Tahoma" w:hAnsi="Tahoma" w:cs="Tahoma"/>
          <w:sz w:val="24"/>
          <w:szCs w:val="24"/>
          <w:lang w:val="es-CO"/>
        </w:rPr>
        <w:t xml:space="preserve">, </w:t>
      </w:r>
      <w:r w:rsidR="00D92018" w:rsidRPr="00BD3CBD">
        <w:rPr>
          <w:rFonts w:ascii="Tahoma" w:hAnsi="Tahoma" w:cs="Tahoma"/>
          <w:sz w:val="24"/>
          <w:szCs w:val="24"/>
          <w:lang w:val="es-CO"/>
        </w:rPr>
        <w:t xml:space="preserve">en los términos del Decreto 663 de 1993 y la Ley 795 de 2003, lo cual no quedó demostrado con el formulario suscrito por la demandante, quien en distintas ocasiones procuró regresar al régimen </w:t>
      </w:r>
      <w:r w:rsidR="00D92018" w:rsidRPr="00BD3CBD">
        <w:rPr>
          <w:rFonts w:ascii="Tahoma" w:hAnsi="Tahoma" w:cs="Tahoma"/>
          <w:sz w:val="24"/>
          <w:szCs w:val="24"/>
          <w:lang w:val="es-CO"/>
        </w:rPr>
        <w:lastRenderedPageBreak/>
        <w:t>de prima media, tal como lo demuestra el expediente administrativo allegado por Porvenir S.A.</w:t>
      </w:r>
    </w:p>
    <w:p w:rsidR="00D578A4" w:rsidRPr="00BD3CBD" w:rsidRDefault="00D578A4" w:rsidP="00683B0C">
      <w:pPr>
        <w:spacing w:line="288" w:lineRule="auto"/>
        <w:ind w:firstLine="0"/>
        <w:jc w:val="center"/>
        <w:rPr>
          <w:rFonts w:ascii="Tahoma" w:hAnsi="Tahoma" w:cs="Tahoma"/>
          <w:sz w:val="24"/>
          <w:szCs w:val="24"/>
          <w:lang w:val="es-CO"/>
        </w:rPr>
      </w:pPr>
    </w:p>
    <w:p w:rsidR="00DF65ED" w:rsidRPr="00BD3CBD" w:rsidRDefault="00DF65ED" w:rsidP="00683B0C">
      <w:pPr>
        <w:spacing w:line="288" w:lineRule="auto"/>
        <w:ind w:firstLine="0"/>
        <w:jc w:val="center"/>
        <w:rPr>
          <w:rFonts w:ascii="Tahoma" w:hAnsi="Tahoma" w:cs="Tahoma"/>
          <w:b/>
          <w:sz w:val="24"/>
          <w:szCs w:val="24"/>
          <w:lang w:val="es-CO"/>
        </w:rPr>
      </w:pPr>
      <w:r w:rsidRPr="00BD3CBD">
        <w:rPr>
          <w:rFonts w:ascii="Tahoma" w:hAnsi="Tahoma" w:cs="Tahoma"/>
          <w:b/>
          <w:sz w:val="24"/>
          <w:szCs w:val="24"/>
          <w:lang w:val="es-CO"/>
        </w:rPr>
        <w:t>III – Recurso de apelación</w:t>
      </w:r>
    </w:p>
    <w:p w:rsidR="00DF65ED" w:rsidRPr="00BD3CBD" w:rsidRDefault="00DF65ED" w:rsidP="00683B0C">
      <w:pPr>
        <w:spacing w:line="288" w:lineRule="auto"/>
        <w:ind w:firstLine="708"/>
        <w:rPr>
          <w:rFonts w:ascii="Tahoma" w:hAnsi="Tahoma" w:cs="Tahoma"/>
          <w:sz w:val="24"/>
          <w:szCs w:val="24"/>
          <w:lang w:val="es-CO"/>
        </w:rPr>
      </w:pPr>
    </w:p>
    <w:p w:rsidR="00D92018" w:rsidRPr="00BD3CBD" w:rsidRDefault="00A7713D" w:rsidP="00683B0C">
      <w:pPr>
        <w:spacing w:line="288" w:lineRule="auto"/>
        <w:ind w:firstLine="708"/>
        <w:rPr>
          <w:rFonts w:ascii="Tahoma" w:hAnsi="Tahoma" w:cs="Tahoma"/>
          <w:sz w:val="24"/>
          <w:szCs w:val="24"/>
          <w:lang w:val="es-CO"/>
        </w:rPr>
      </w:pPr>
      <w:r w:rsidRPr="00BD3CBD">
        <w:rPr>
          <w:rFonts w:ascii="Tahoma" w:hAnsi="Tahoma" w:cs="Tahoma"/>
          <w:sz w:val="24"/>
          <w:szCs w:val="24"/>
          <w:lang w:val="es-CO"/>
        </w:rPr>
        <w:t>La</w:t>
      </w:r>
      <w:r w:rsidR="00D578A4" w:rsidRPr="00BD3CBD">
        <w:rPr>
          <w:rFonts w:ascii="Tahoma" w:hAnsi="Tahoma" w:cs="Tahoma"/>
          <w:sz w:val="24"/>
          <w:szCs w:val="24"/>
          <w:lang w:val="es-CO"/>
        </w:rPr>
        <w:t xml:space="preserve"> apoderad</w:t>
      </w:r>
      <w:r w:rsidRPr="00BD3CBD">
        <w:rPr>
          <w:rFonts w:ascii="Tahoma" w:hAnsi="Tahoma" w:cs="Tahoma"/>
          <w:sz w:val="24"/>
          <w:szCs w:val="24"/>
          <w:lang w:val="es-CO"/>
        </w:rPr>
        <w:t>a</w:t>
      </w:r>
      <w:r w:rsidR="00D578A4" w:rsidRPr="00BD3CBD">
        <w:rPr>
          <w:rFonts w:ascii="Tahoma" w:hAnsi="Tahoma" w:cs="Tahoma"/>
          <w:sz w:val="24"/>
          <w:szCs w:val="24"/>
          <w:lang w:val="es-CO"/>
        </w:rPr>
        <w:t xml:space="preserve"> judicial de Porvenir </w:t>
      </w:r>
      <w:proofErr w:type="spellStart"/>
      <w:r w:rsidR="00D578A4" w:rsidRPr="00BD3CBD">
        <w:rPr>
          <w:rFonts w:ascii="Tahoma" w:hAnsi="Tahoma" w:cs="Tahoma"/>
          <w:sz w:val="24"/>
          <w:szCs w:val="24"/>
          <w:lang w:val="es-CO"/>
        </w:rPr>
        <w:t>S.A</w:t>
      </w:r>
      <w:proofErr w:type="spellEnd"/>
      <w:r w:rsidR="00D578A4" w:rsidRPr="00BD3CBD">
        <w:rPr>
          <w:rFonts w:ascii="Tahoma" w:hAnsi="Tahoma" w:cs="Tahoma"/>
          <w:sz w:val="24"/>
          <w:szCs w:val="24"/>
          <w:lang w:val="es-CO"/>
        </w:rPr>
        <w:t xml:space="preserve"> atacó la decisión arguyendo que </w:t>
      </w:r>
      <w:r w:rsidR="00D92018" w:rsidRPr="00BD3CBD">
        <w:rPr>
          <w:rFonts w:ascii="Tahoma" w:hAnsi="Tahoma" w:cs="Tahoma"/>
          <w:sz w:val="24"/>
          <w:szCs w:val="24"/>
          <w:lang w:val="es-CO"/>
        </w:rPr>
        <w:t>la decisión del traslado la tomó la demandante de manera libre y voluntaria, lo cual se ve reflejado en el for</w:t>
      </w:r>
      <w:r w:rsidR="00E520EC" w:rsidRPr="00BD3CBD">
        <w:rPr>
          <w:rFonts w:ascii="Tahoma" w:hAnsi="Tahoma" w:cs="Tahoma"/>
          <w:sz w:val="24"/>
          <w:szCs w:val="24"/>
          <w:lang w:val="es-CO"/>
        </w:rPr>
        <w:t xml:space="preserve">mulario de vinculación a dicha </w:t>
      </w:r>
      <w:r w:rsidR="00D92018" w:rsidRPr="00BD3CBD">
        <w:rPr>
          <w:rFonts w:ascii="Tahoma" w:hAnsi="Tahoma" w:cs="Tahoma"/>
          <w:sz w:val="24"/>
          <w:szCs w:val="24"/>
          <w:lang w:val="es-CO"/>
        </w:rPr>
        <w:t>AFP</w:t>
      </w:r>
      <w:r w:rsidR="00EC1463" w:rsidRPr="00BD3CBD">
        <w:rPr>
          <w:rFonts w:ascii="Tahoma" w:hAnsi="Tahoma" w:cs="Tahoma"/>
          <w:sz w:val="24"/>
          <w:szCs w:val="24"/>
          <w:lang w:val="es-CO"/>
        </w:rPr>
        <w:t xml:space="preserve">; además, ella </w:t>
      </w:r>
      <w:r w:rsidR="00E520EC" w:rsidRPr="00BD3CBD">
        <w:rPr>
          <w:rFonts w:ascii="Tahoma" w:hAnsi="Tahoma" w:cs="Tahoma"/>
          <w:sz w:val="24"/>
          <w:szCs w:val="24"/>
          <w:lang w:val="es-CO"/>
        </w:rPr>
        <w:t xml:space="preserve">debió </w:t>
      </w:r>
      <w:r w:rsidR="00EC1463" w:rsidRPr="00BD3CBD">
        <w:rPr>
          <w:rFonts w:ascii="Tahoma" w:hAnsi="Tahoma" w:cs="Tahoma"/>
          <w:sz w:val="24"/>
          <w:szCs w:val="24"/>
          <w:lang w:val="es-CO"/>
        </w:rPr>
        <w:t>demostrar el engaño que vició su consentimiento, pues en el año 1999 no se exigía a los fondos privados dar más información que la que se le proporcionó.</w:t>
      </w:r>
    </w:p>
    <w:p w:rsidR="00D92018" w:rsidRPr="00BD3CBD" w:rsidRDefault="00D92018" w:rsidP="00683B0C">
      <w:pPr>
        <w:spacing w:line="288" w:lineRule="auto"/>
        <w:ind w:firstLine="708"/>
        <w:rPr>
          <w:rFonts w:ascii="Tahoma" w:hAnsi="Tahoma" w:cs="Tahoma"/>
          <w:sz w:val="24"/>
          <w:szCs w:val="24"/>
          <w:lang w:val="es-CO"/>
        </w:rPr>
      </w:pPr>
    </w:p>
    <w:p w:rsidR="00D92018" w:rsidRPr="00BD3CBD" w:rsidRDefault="00D92018" w:rsidP="00683B0C">
      <w:pPr>
        <w:spacing w:line="288" w:lineRule="auto"/>
        <w:ind w:firstLine="708"/>
        <w:rPr>
          <w:rFonts w:ascii="Tahoma" w:hAnsi="Tahoma" w:cs="Tahoma"/>
          <w:sz w:val="24"/>
          <w:szCs w:val="24"/>
          <w:lang w:val="es-CO"/>
        </w:rPr>
      </w:pPr>
      <w:r w:rsidRPr="00BD3CBD">
        <w:rPr>
          <w:rFonts w:ascii="Tahoma" w:hAnsi="Tahoma" w:cs="Tahoma"/>
          <w:sz w:val="24"/>
          <w:szCs w:val="24"/>
          <w:lang w:val="es-CO"/>
        </w:rPr>
        <w:t>Agregó que no era cierto lo afirmado por los testigos llamados por la promotora de la litis en cuent</w:t>
      </w:r>
      <w:r w:rsidR="00C06570" w:rsidRPr="00BD3CBD">
        <w:rPr>
          <w:rFonts w:ascii="Tahoma" w:hAnsi="Tahoma" w:cs="Tahoma"/>
          <w:sz w:val="24"/>
          <w:szCs w:val="24"/>
          <w:lang w:val="es-CO"/>
        </w:rPr>
        <w:t>o</w:t>
      </w:r>
      <w:r w:rsidRPr="00BD3CBD">
        <w:rPr>
          <w:rFonts w:ascii="Tahoma" w:hAnsi="Tahoma" w:cs="Tahoma"/>
          <w:sz w:val="24"/>
          <w:szCs w:val="24"/>
          <w:lang w:val="es-CO"/>
        </w:rPr>
        <w:t xml:space="preserve"> </w:t>
      </w:r>
      <w:r w:rsidR="00224077" w:rsidRPr="00BD3CBD">
        <w:rPr>
          <w:rFonts w:ascii="Tahoma" w:hAnsi="Tahoma" w:cs="Tahoma"/>
          <w:sz w:val="24"/>
          <w:szCs w:val="24"/>
          <w:lang w:val="es-CO"/>
        </w:rPr>
        <w:t>al supuesto engaño al que fueron sometidos, pues se les brindó una información cierta y veraz con los beneficios que ofrecía el RAIS para la época del traslado, sin que hubiera existido ninguna clase de terrorismo</w:t>
      </w:r>
      <w:r w:rsidR="00C06570" w:rsidRPr="00BD3CBD">
        <w:rPr>
          <w:rFonts w:ascii="Tahoma" w:hAnsi="Tahoma" w:cs="Tahoma"/>
          <w:sz w:val="24"/>
          <w:szCs w:val="24"/>
          <w:lang w:val="es-CO"/>
        </w:rPr>
        <w:t xml:space="preserve"> </w:t>
      </w:r>
      <w:r w:rsidR="00224077" w:rsidRPr="00BD3CBD">
        <w:rPr>
          <w:rFonts w:ascii="Tahoma" w:hAnsi="Tahoma" w:cs="Tahoma"/>
          <w:sz w:val="24"/>
          <w:szCs w:val="24"/>
          <w:lang w:val="es-CO"/>
        </w:rPr>
        <w:t xml:space="preserve">por cuanto el </w:t>
      </w:r>
      <w:proofErr w:type="spellStart"/>
      <w:r w:rsidR="00224077" w:rsidRPr="00BD3CBD">
        <w:rPr>
          <w:rFonts w:ascii="Tahoma" w:hAnsi="Tahoma" w:cs="Tahoma"/>
          <w:sz w:val="24"/>
          <w:szCs w:val="24"/>
          <w:lang w:val="es-CO"/>
        </w:rPr>
        <w:t>I.S.S</w:t>
      </w:r>
      <w:proofErr w:type="spellEnd"/>
      <w:r w:rsidR="00224077" w:rsidRPr="00BD3CBD">
        <w:rPr>
          <w:rFonts w:ascii="Tahoma" w:hAnsi="Tahoma" w:cs="Tahoma"/>
          <w:sz w:val="24"/>
          <w:szCs w:val="24"/>
          <w:lang w:val="es-CO"/>
        </w:rPr>
        <w:t>. s</w:t>
      </w:r>
      <w:r w:rsidR="00C06570" w:rsidRPr="00BD3CBD">
        <w:rPr>
          <w:rFonts w:ascii="Tahoma" w:hAnsi="Tahoma" w:cs="Tahoma"/>
          <w:sz w:val="24"/>
          <w:szCs w:val="24"/>
          <w:lang w:val="es-CO"/>
        </w:rPr>
        <w:t>í</w:t>
      </w:r>
      <w:r w:rsidR="00224077" w:rsidRPr="00BD3CBD">
        <w:rPr>
          <w:rFonts w:ascii="Tahoma" w:hAnsi="Tahoma" w:cs="Tahoma"/>
          <w:sz w:val="24"/>
          <w:szCs w:val="24"/>
          <w:lang w:val="es-CO"/>
        </w:rPr>
        <w:t xml:space="preserve"> fue objeto de liquidación</w:t>
      </w:r>
      <w:r w:rsidR="00C06570" w:rsidRPr="00BD3CBD">
        <w:rPr>
          <w:rFonts w:ascii="Tahoma" w:hAnsi="Tahoma" w:cs="Tahoma"/>
          <w:sz w:val="24"/>
          <w:szCs w:val="24"/>
          <w:lang w:val="es-CO"/>
        </w:rPr>
        <w:t xml:space="preserve">; además, hubo una proyección de la pensión que podría devengar la demandante pero cambiaron las circunstancias </w:t>
      </w:r>
      <w:r w:rsidR="00E50358" w:rsidRPr="00BD3CBD">
        <w:rPr>
          <w:rFonts w:ascii="Tahoma" w:hAnsi="Tahoma" w:cs="Tahoma"/>
          <w:sz w:val="24"/>
          <w:szCs w:val="24"/>
          <w:lang w:val="es-CO"/>
        </w:rPr>
        <w:t xml:space="preserve">del mercado </w:t>
      </w:r>
      <w:r w:rsidR="00C06570" w:rsidRPr="00BD3CBD">
        <w:rPr>
          <w:rFonts w:ascii="Tahoma" w:hAnsi="Tahoma" w:cs="Tahoma"/>
          <w:sz w:val="24"/>
          <w:szCs w:val="24"/>
          <w:lang w:val="es-CO"/>
        </w:rPr>
        <w:t xml:space="preserve">desde ese momento hasta </w:t>
      </w:r>
      <w:r w:rsidR="00E50358" w:rsidRPr="00BD3CBD">
        <w:rPr>
          <w:rFonts w:ascii="Tahoma" w:hAnsi="Tahoma" w:cs="Tahoma"/>
          <w:sz w:val="24"/>
          <w:szCs w:val="24"/>
          <w:lang w:val="es-CO"/>
        </w:rPr>
        <w:t>la fecha</w:t>
      </w:r>
      <w:r w:rsidR="00224077" w:rsidRPr="00BD3CBD">
        <w:rPr>
          <w:rFonts w:ascii="Tahoma" w:hAnsi="Tahoma" w:cs="Tahoma"/>
          <w:sz w:val="24"/>
          <w:szCs w:val="24"/>
          <w:lang w:val="es-CO"/>
        </w:rPr>
        <w:t>.</w:t>
      </w:r>
    </w:p>
    <w:p w:rsidR="00E50358" w:rsidRPr="00BD3CBD" w:rsidRDefault="00E50358" w:rsidP="00683B0C">
      <w:pPr>
        <w:spacing w:line="288" w:lineRule="auto"/>
        <w:ind w:firstLine="708"/>
        <w:rPr>
          <w:rFonts w:ascii="Tahoma" w:hAnsi="Tahoma" w:cs="Tahoma"/>
          <w:sz w:val="24"/>
          <w:szCs w:val="24"/>
          <w:lang w:val="es-CO"/>
        </w:rPr>
      </w:pPr>
    </w:p>
    <w:p w:rsidR="00E50358" w:rsidRPr="00BD3CBD" w:rsidRDefault="00EC1463" w:rsidP="00683B0C">
      <w:pPr>
        <w:spacing w:line="288" w:lineRule="auto"/>
        <w:ind w:firstLine="708"/>
        <w:rPr>
          <w:rFonts w:ascii="Tahoma" w:hAnsi="Tahoma" w:cs="Tahoma"/>
          <w:sz w:val="24"/>
          <w:szCs w:val="24"/>
          <w:lang w:val="es-CO"/>
        </w:rPr>
      </w:pPr>
      <w:r w:rsidRPr="00BD3CBD">
        <w:rPr>
          <w:rFonts w:ascii="Tahoma" w:hAnsi="Tahoma" w:cs="Tahoma"/>
          <w:sz w:val="24"/>
          <w:szCs w:val="24"/>
          <w:lang w:val="es-CO"/>
        </w:rPr>
        <w:t>Por último, a</w:t>
      </w:r>
      <w:r w:rsidR="00E50358" w:rsidRPr="00BD3CBD">
        <w:rPr>
          <w:rFonts w:ascii="Tahoma" w:hAnsi="Tahoma" w:cs="Tahoma"/>
          <w:sz w:val="24"/>
          <w:szCs w:val="24"/>
          <w:lang w:val="es-CO"/>
        </w:rPr>
        <w:t>legó que la demandante</w:t>
      </w:r>
      <w:r w:rsidRPr="00BD3CBD">
        <w:rPr>
          <w:rFonts w:ascii="Tahoma" w:hAnsi="Tahoma" w:cs="Tahoma"/>
          <w:sz w:val="24"/>
          <w:szCs w:val="24"/>
          <w:lang w:val="es-CO"/>
        </w:rPr>
        <w:t xml:space="preserve"> gozó de los beneficios del RAIS y sólo 18 años después de su afiliación se interesó por su futuro, por lo que no debía </w:t>
      </w:r>
      <w:r w:rsidR="00F22431" w:rsidRPr="00BD3CBD">
        <w:rPr>
          <w:rFonts w:ascii="Tahoma" w:hAnsi="Tahoma" w:cs="Tahoma"/>
          <w:sz w:val="24"/>
          <w:szCs w:val="24"/>
          <w:lang w:val="es-CO"/>
        </w:rPr>
        <w:t>condenarse a Porvenir al pago de las costas procesales al haber actuado de buena fe.</w:t>
      </w:r>
    </w:p>
    <w:p w:rsidR="00D81505" w:rsidRPr="00BD3CBD" w:rsidRDefault="00D81505" w:rsidP="00683B0C">
      <w:pPr>
        <w:spacing w:line="288" w:lineRule="auto"/>
        <w:ind w:firstLine="708"/>
        <w:rPr>
          <w:rFonts w:ascii="Tahoma" w:hAnsi="Tahoma" w:cs="Tahoma"/>
          <w:sz w:val="24"/>
          <w:szCs w:val="24"/>
          <w:lang w:val="es-CO"/>
        </w:rPr>
      </w:pPr>
    </w:p>
    <w:p w:rsidR="000112AB" w:rsidRPr="00BD3CBD" w:rsidRDefault="000112AB" w:rsidP="00683B0C">
      <w:pPr>
        <w:widowControl w:val="0"/>
        <w:autoSpaceDE w:val="0"/>
        <w:autoSpaceDN w:val="0"/>
        <w:adjustRightInd w:val="0"/>
        <w:spacing w:line="288" w:lineRule="auto"/>
        <w:ind w:firstLine="0"/>
        <w:jc w:val="center"/>
        <w:rPr>
          <w:rFonts w:ascii="Tahoma" w:hAnsi="Tahoma" w:cs="Tahoma"/>
          <w:b/>
          <w:caps/>
          <w:sz w:val="24"/>
          <w:szCs w:val="24"/>
        </w:rPr>
      </w:pPr>
      <w:r w:rsidRPr="00BD3CBD">
        <w:rPr>
          <w:rFonts w:ascii="Tahoma" w:hAnsi="Tahoma" w:cs="Tahoma"/>
          <w:b/>
          <w:sz w:val="24"/>
          <w:szCs w:val="24"/>
        </w:rPr>
        <w:t>Alegatos de conclusión</w:t>
      </w:r>
    </w:p>
    <w:p w:rsidR="000112AB" w:rsidRPr="00BD3CBD" w:rsidRDefault="000112AB" w:rsidP="00683B0C">
      <w:pPr>
        <w:widowControl w:val="0"/>
        <w:autoSpaceDE w:val="0"/>
        <w:autoSpaceDN w:val="0"/>
        <w:adjustRightInd w:val="0"/>
        <w:spacing w:line="288" w:lineRule="auto"/>
        <w:rPr>
          <w:rFonts w:ascii="Tahoma" w:hAnsi="Tahoma" w:cs="Tahoma"/>
          <w:sz w:val="24"/>
          <w:szCs w:val="24"/>
        </w:rPr>
      </w:pPr>
    </w:p>
    <w:p w:rsidR="000112AB" w:rsidRPr="00BD3CBD" w:rsidRDefault="000112AB" w:rsidP="00683B0C">
      <w:pPr>
        <w:spacing w:line="288" w:lineRule="auto"/>
        <w:ind w:firstLine="708"/>
        <w:rPr>
          <w:rFonts w:ascii="Tahoma" w:hAnsi="Tahoma" w:cs="Tahoma"/>
          <w:sz w:val="24"/>
          <w:szCs w:val="24"/>
          <w:lang w:val="es-ES_tradnl"/>
        </w:rPr>
      </w:pPr>
      <w:r w:rsidRPr="00BD3CBD">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0112AB" w:rsidRPr="00BD3CBD" w:rsidRDefault="000112AB" w:rsidP="00683B0C">
      <w:pPr>
        <w:spacing w:line="288" w:lineRule="auto"/>
        <w:ind w:firstLine="708"/>
        <w:rPr>
          <w:rFonts w:ascii="Tahoma" w:hAnsi="Tahoma" w:cs="Tahoma"/>
          <w:sz w:val="24"/>
          <w:szCs w:val="24"/>
          <w:lang w:val="es-CO"/>
        </w:rPr>
      </w:pPr>
    </w:p>
    <w:p w:rsidR="000112AB" w:rsidRPr="00BD3CBD" w:rsidRDefault="000112AB" w:rsidP="00683B0C">
      <w:pPr>
        <w:widowControl w:val="0"/>
        <w:autoSpaceDE w:val="0"/>
        <w:autoSpaceDN w:val="0"/>
        <w:adjustRightInd w:val="0"/>
        <w:spacing w:line="288" w:lineRule="auto"/>
        <w:jc w:val="center"/>
        <w:rPr>
          <w:rFonts w:ascii="Tahoma" w:hAnsi="Tahoma" w:cs="Tahoma"/>
          <w:b/>
          <w:caps/>
          <w:sz w:val="24"/>
          <w:szCs w:val="24"/>
        </w:rPr>
      </w:pPr>
      <w:r w:rsidRPr="00BD3CBD">
        <w:rPr>
          <w:rFonts w:ascii="Tahoma" w:hAnsi="Tahoma" w:cs="Tahoma"/>
          <w:b/>
          <w:caps/>
          <w:sz w:val="24"/>
          <w:szCs w:val="24"/>
        </w:rPr>
        <w:t>RECESO</w:t>
      </w:r>
    </w:p>
    <w:p w:rsidR="000112AB" w:rsidRPr="00BD3CBD" w:rsidRDefault="000112AB" w:rsidP="00683B0C">
      <w:pPr>
        <w:widowControl w:val="0"/>
        <w:autoSpaceDE w:val="0"/>
        <w:autoSpaceDN w:val="0"/>
        <w:adjustRightInd w:val="0"/>
        <w:spacing w:line="288" w:lineRule="auto"/>
        <w:ind w:firstLine="708"/>
        <w:jc w:val="center"/>
        <w:rPr>
          <w:rFonts w:ascii="Tahoma" w:hAnsi="Tahoma" w:cs="Tahoma"/>
          <w:b/>
          <w:caps/>
          <w:sz w:val="24"/>
          <w:szCs w:val="24"/>
        </w:rPr>
      </w:pPr>
    </w:p>
    <w:p w:rsidR="000112AB" w:rsidRPr="00BD3CBD" w:rsidRDefault="000112AB" w:rsidP="00683B0C">
      <w:pPr>
        <w:widowControl w:val="0"/>
        <w:autoSpaceDE w:val="0"/>
        <w:autoSpaceDN w:val="0"/>
        <w:adjustRightInd w:val="0"/>
        <w:spacing w:line="288" w:lineRule="auto"/>
        <w:rPr>
          <w:rFonts w:ascii="Tahoma" w:hAnsi="Tahoma" w:cs="Tahoma"/>
          <w:b/>
          <w:caps/>
          <w:sz w:val="24"/>
          <w:szCs w:val="24"/>
        </w:rPr>
      </w:pPr>
      <w:r w:rsidRPr="00BD3CBD">
        <w:rPr>
          <w:rFonts w:ascii="Tahoma" w:hAnsi="Tahoma" w:cs="Tahoma"/>
          <w:b/>
          <w:caps/>
          <w:sz w:val="24"/>
          <w:szCs w:val="24"/>
        </w:rPr>
        <w:t>se deja CONSTANCIA DE QUE NO SE AVALÓ EL PROYECTO Y se CEDE USO DE PALABRA A LA DRA. OLGA LUCIA HOYOS, A QUIEN, POR SEGUIR EN TURNO, LE CORRESPONDE EMITIR LA SENTENCIA CON LA TESIS MAYORITARIA</w:t>
      </w:r>
    </w:p>
    <w:p w:rsidR="000112AB" w:rsidRPr="00BD3CBD" w:rsidRDefault="000112AB" w:rsidP="00683B0C">
      <w:pPr>
        <w:widowControl w:val="0"/>
        <w:autoSpaceDE w:val="0"/>
        <w:autoSpaceDN w:val="0"/>
        <w:adjustRightInd w:val="0"/>
        <w:spacing w:line="288" w:lineRule="auto"/>
        <w:ind w:firstLine="0"/>
        <w:jc w:val="center"/>
        <w:rPr>
          <w:rFonts w:ascii="Tahoma" w:hAnsi="Tahoma" w:cs="Tahoma"/>
          <w:caps/>
          <w:sz w:val="24"/>
          <w:szCs w:val="24"/>
        </w:rPr>
      </w:pPr>
      <w:r w:rsidRPr="00BD3CBD">
        <w:rPr>
          <w:rFonts w:ascii="Tahoma" w:hAnsi="Tahoma" w:cs="Tahoma"/>
          <w:caps/>
          <w:sz w:val="24"/>
          <w:szCs w:val="24"/>
        </w:rPr>
        <w:t>-----------------------------------------------------------------------------------------------------</w:t>
      </w:r>
    </w:p>
    <w:p w:rsidR="00BD3CBD" w:rsidRPr="00BD3CBD" w:rsidRDefault="00BD3CBD" w:rsidP="00683B0C">
      <w:pPr>
        <w:spacing w:line="288" w:lineRule="auto"/>
        <w:ind w:firstLine="0"/>
        <w:jc w:val="center"/>
        <w:rPr>
          <w:rFonts w:ascii="Tahoma" w:hAnsi="Tahoma" w:cs="Tahoma"/>
          <w:sz w:val="24"/>
          <w:szCs w:val="24"/>
        </w:rPr>
      </w:pPr>
    </w:p>
    <w:p w:rsidR="003307A8" w:rsidRPr="00BD3CBD" w:rsidRDefault="003307A8" w:rsidP="00683B0C">
      <w:pPr>
        <w:spacing w:line="288" w:lineRule="auto"/>
        <w:ind w:firstLine="0"/>
        <w:jc w:val="center"/>
        <w:rPr>
          <w:rFonts w:ascii="Tahoma" w:hAnsi="Tahoma" w:cs="Tahoma"/>
          <w:b/>
          <w:sz w:val="24"/>
          <w:szCs w:val="24"/>
        </w:rPr>
      </w:pPr>
      <w:r w:rsidRPr="00BD3CBD">
        <w:rPr>
          <w:rFonts w:ascii="Tahoma" w:hAnsi="Tahoma" w:cs="Tahoma"/>
          <w:b/>
          <w:sz w:val="24"/>
          <w:szCs w:val="24"/>
        </w:rPr>
        <w:t>Problema jurídico</w:t>
      </w:r>
    </w:p>
    <w:p w:rsidR="003307A8" w:rsidRPr="00BD3CBD" w:rsidRDefault="003307A8" w:rsidP="00683B0C">
      <w:pPr>
        <w:widowControl w:val="0"/>
        <w:autoSpaceDE w:val="0"/>
        <w:autoSpaceDN w:val="0"/>
        <w:adjustRightInd w:val="0"/>
        <w:spacing w:line="288" w:lineRule="auto"/>
        <w:ind w:firstLine="0"/>
        <w:jc w:val="left"/>
        <w:rPr>
          <w:rFonts w:ascii="Tahoma" w:hAnsi="Tahoma" w:cs="Tahoma"/>
          <w:b/>
          <w:sz w:val="24"/>
          <w:szCs w:val="24"/>
        </w:rPr>
      </w:pPr>
    </w:p>
    <w:p w:rsidR="002161F8" w:rsidRPr="00BD3CBD" w:rsidRDefault="002161F8" w:rsidP="00683B0C">
      <w:pPr>
        <w:pStyle w:val="Prrafodelista"/>
        <w:numPr>
          <w:ilvl w:val="0"/>
          <w:numId w:val="2"/>
        </w:numPr>
        <w:tabs>
          <w:tab w:val="left" w:pos="5197"/>
        </w:tabs>
        <w:spacing w:line="288" w:lineRule="auto"/>
        <w:jc w:val="both"/>
        <w:rPr>
          <w:rFonts w:ascii="Tahoma" w:hAnsi="Tahoma" w:cs="Tahoma"/>
        </w:rPr>
      </w:pPr>
      <w:r w:rsidRPr="00BD3CBD">
        <w:rPr>
          <w:rFonts w:ascii="Tahoma" w:hAnsi="Tahoma" w:cs="Tahoma"/>
          <w:b/>
        </w:rPr>
        <w:t>Del problema jurídico</w:t>
      </w:r>
    </w:p>
    <w:p w:rsidR="002161F8" w:rsidRPr="00BD3CBD" w:rsidRDefault="002161F8" w:rsidP="00683B0C">
      <w:pPr>
        <w:tabs>
          <w:tab w:val="left" w:pos="5197"/>
        </w:tabs>
        <w:spacing w:line="288" w:lineRule="auto"/>
        <w:rPr>
          <w:rFonts w:ascii="Tahoma" w:hAnsi="Tahoma" w:cs="Tahoma"/>
          <w:sz w:val="24"/>
          <w:szCs w:val="24"/>
        </w:rPr>
      </w:pPr>
    </w:p>
    <w:p w:rsidR="00380F40" w:rsidRPr="00BD3CBD" w:rsidRDefault="00380F40" w:rsidP="00683B0C">
      <w:pPr>
        <w:shd w:val="clear" w:color="auto" w:fill="FFFFFF"/>
        <w:tabs>
          <w:tab w:val="left" w:pos="5197"/>
        </w:tabs>
        <w:spacing w:line="288" w:lineRule="auto"/>
        <w:rPr>
          <w:rFonts w:ascii="Tahoma" w:hAnsi="Tahoma" w:cs="Tahoma"/>
          <w:sz w:val="24"/>
          <w:szCs w:val="24"/>
        </w:rPr>
      </w:pPr>
      <w:r w:rsidRPr="00BD3CBD">
        <w:rPr>
          <w:rFonts w:ascii="Tahoma" w:hAnsi="Tahoma" w:cs="Tahoma"/>
          <w:sz w:val="24"/>
          <w:szCs w:val="24"/>
        </w:rPr>
        <w:lastRenderedPageBreak/>
        <w:t>Antes de entrar a resolver los interrogantes que emergen de los argumentos de la apelación, se hace necesario verificar si en este asunto se invocó la acción pertinente, por lo que la Sala se plantea la siguiente:</w:t>
      </w:r>
    </w:p>
    <w:p w:rsidR="002161F8" w:rsidRPr="00BD3CBD" w:rsidRDefault="002161F8" w:rsidP="00683B0C">
      <w:pPr>
        <w:tabs>
          <w:tab w:val="left" w:pos="5197"/>
        </w:tabs>
        <w:spacing w:line="288" w:lineRule="auto"/>
        <w:rPr>
          <w:rFonts w:ascii="Tahoma" w:hAnsi="Tahoma" w:cs="Tahoma"/>
          <w:sz w:val="24"/>
          <w:szCs w:val="24"/>
        </w:rPr>
      </w:pPr>
    </w:p>
    <w:p w:rsidR="00D578A4" w:rsidRPr="00BD3CBD" w:rsidRDefault="00D578A4" w:rsidP="00683B0C">
      <w:pPr>
        <w:pStyle w:val="Textoindependiente"/>
        <w:numPr>
          <w:ilvl w:val="1"/>
          <w:numId w:val="3"/>
        </w:numPr>
        <w:spacing w:after="0" w:line="288" w:lineRule="auto"/>
        <w:ind w:right="-93"/>
        <w:contextualSpacing/>
        <w:rPr>
          <w:rFonts w:ascii="Tahoma" w:hAnsi="Tahoma" w:cs="Tahoma"/>
          <w:color w:val="000000" w:themeColor="text1"/>
          <w:sz w:val="24"/>
          <w:szCs w:val="24"/>
        </w:rPr>
      </w:pPr>
      <w:r w:rsidRPr="00BD3CBD">
        <w:rPr>
          <w:rFonts w:ascii="Tahoma" w:hAnsi="Tahoma" w:cs="Tahoma"/>
          <w:color w:val="000000" w:themeColor="text1"/>
          <w:sz w:val="24"/>
          <w:szCs w:val="24"/>
        </w:rPr>
        <w:t>¿El traslado entre regímenes pensionales producto de una omisión o error en la información brindada por el promotor de una AFP permite acudir a la acción de ineficacia contemplada en el literal b) del artículo 13 y 271 de la Ley 100/1993?</w:t>
      </w:r>
    </w:p>
    <w:p w:rsidR="00D578A4" w:rsidRPr="00BD3CBD" w:rsidRDefault="00D578A4" w:rsidP="00683B0C">
      <w:pPr>
        <w:pStyle w:val="Textoindependiente"/>
        <w:numPr>
          <w:ilvl w:val="1"/>
          <w:numId w:val="3"/>
        </w:numPr>
        <w:spacing w:after="0" w:line="288" w:lineRule="auto"/>
        <w:ind w:right="-93"/>
        <w:contextualSpacing/>
        <w:rPr>
          <w:rFonts w:ascii="Tahoma" w:hAnsi="Tahoma" w:cs="Tahoma"/>
          <w:color w:val="000000" w:themeColor="text1"/>
          <w:sz w:val="24"/>
          <w:szCs w:val="24"/>
        </w:rPr>
      </w:pPr>
      <w:r w:rsidRPr="00BD3CBD">
        <w:rPr>
          <w:rFonts w:ascii="Tahoma" w:hAnsi="Tahoma" w:cs="Tahoma"/>
          <w:color w:val="000000" w:themeColor="text1"/>
          <w:sz w:val="24"/>
          <w:szCs w:val="24"/>
        </w:rPr>
        <w:t>En caso de respuesta negativa, ¿Cuál es la acción que podría incoar un afiliado contra una AFP, cuando aduce la ocurrencia de un daño y en consecuencia el acaecimiento de un perjuicio, con ocasión a un error u omisión en la información dada por el promotor de la AFP?</w:t>
      </w:r>
    </w:p>
    <w:p w:rsidR="00D578A4" w:rsidRPr="00BD3CBD" w:rsidRDefault="00D578A4" w:rsidP="00683B0C">
      <w:pPr>
        <w:pStyle w:val="Textoindependiente"/>
        <w:spacing w:after="0" w:line="288" w:lineRule="auto"/>
        <w:ind w:left="720" w:right="-93"/>
        <w:contextualSpacing/>
        <w:rPr>
          <w:rFonts w:ascii="Tahoma" w:hAnsi="Tahoma" w:cs="Tahoma"/>
          <w:color w:val="000000" w:themeColor="text1"/>
          <w:sz w:val="24"/>
          <w:szCs w:val="24"/>
        </w:rPr>
      </w:pPr>
    </w:p>
    <w:p w:rsidR="00D578A4" w:rsidRPr="00BD3CBD" w:rsidRDefault="00D578A4" w:rsidP="00683B0C">
      <w:pPr>
        <w:pStyle w:val="Textoindependiente"/>
        <w:numPr>
          <w:ilvl w:val="0"/>
          <w:numId w:val="2"/>
        </w:numPr>
        <w:spacing w:after="0" w:line="288" w:lineRule="auto"/>
        <w:contextualSpacing/>
        <w:rPr>
          <w:rFonts w:ascii="Tahoma" w:hAnsi="Tahoma" w:cs="Tahoma"/>
          <w:b/>
          <w:color w:val="000000" w:themeColor="text1"/>
          <w:sz w:val="24"/>
          <w:szCs w:val="24"/>
        </w:rPr>
      </w:pPr>
      <w:r w:rsidRPr="00BD3CBD">
        <w:rPr>
          <w:rFonts w:ascii="Tahoma" w:hAnsi="Tahoma" w:cs="Tahoma"/>
          <w:b/>
          <w:color w:val="000000" w:themeColor="text1"/>
          <w:sz w:val="24"/>
          <w:szCs w:val="24"/>
        </w:rPr>
        <w:t xml:space="preserve">Solución al problema jurídico </w:t>
      </w:r>
    </w:p>
    <w:p w:rsidR="00D578A4" w:rsidRPr="00BD3CBD" w:rsidRDefault="00D578A4" w:rsidP="00683B0C">
      <w:pPr>
        <w:pStyle w:val="Textoindependiente"/>
        <w:spacing w:after="0" w:line="288" w:lineRule="auto"/>
        <w:ind w:left="360"/>
        <w:contextualSpacing/>
        <w:rPr>
          <w:rFonts w:ascii="Tahoma" w:hAnsi="Tahoma" w:cs="Tahoma"/>
          <w:b/>
          <w:iCs/>
          <w:sz w:val="24"/>
          <w:szCs w:val="24"/>
        </w:rPr>
      </w:pPr>
    </w:p>
    <w:p w:rsidR="00D578A4" w:rsidRPr="00BD3CBD" w:rsidRDefault="00D578A4" w:rsidP="00683B0C">
      <w:pPr>
        <w:autoSpaceDE w:val="0"/>
        <w:autoSpaceDN w:val="0"/>
        <w:adjustRightInd w:val="0"/>
        <w:spacing w:line="288" w:lineRule="auto"/>
        <w:rPr>
          <w:rFonts w:ascii="Tahoma" w:hAnsi="Tahoma" w:cs="Tahoma"/>
          <w:b/>
          <w:sz w:val="24"/>
          <w:szCs w:val="24"/>
        </w:rPr>
      </w:pPr>
      <w:r w:rsidRPr="00BD3CBD">
        <w:rPr>
          <w:rFonts w:ascii="Tahoma" w:hAnsi="Tahoma" w:cs="Tahoma"/>
          <w:b/>
          <w:sz w:val="24"/>
          <w:szCs w:val="24"/>
        </w:rPr>
        <w:t>Fundamento jurídico</w:t>
      </w:r>
    </w:p>
    <w:p w:rsidR="00D578A4" w:rsidRPr="00BD3CBD" w:rsidRDefault="00D578A4" w:rsidP="00683B0C">
      <w:pPr>
        <w:autoSpaceDE w:val="0"/>
        <w:autoSpaceDN w:val="0"/>
        <w:adjustRightInd w:val="0"/>
        <w:spacing w:line="288" w:lineRule="auto"/>
        <w:rPr>
          <w:rFonts w:ascii="Tahoma" w:hAnsi="Tahoma" w:cs="Tahoma"/>
          <w:b/>
          <w:sz w:val="24"/>
          <w:szCs w:val="24"/>
        </w:rPr>
      </w:pPr>
    </w:p>
    <w:p w:rsidR="00D578A4" w:rsidRPr="00BD3CBD" w:rsidRDefault="00D578A4" w:rsidP="00683B0C">
      <w:pPr>
        <w:shd w:val="clear" w:color="auto" w:fill="FFFFFF"/>
        <w:tabs>
          <w:tab w:val="left" w:pos="5197"/>
        </w:tabs>
        <w:spacing w:line="288" w:lineRule="auto"/>
        <w:contextualSpacing/>
        <w:rPr>
          <w:rFonts w:ascii="Tahoma" w:hAnsi="Tahoma" w:cs="Tahoma"/>
          <w:b/>
          <w:color w:val="000000" w:themeColor="text1"/>
          <w:sz w:val="24"/>
          <w:szCs w:val="24"/>
        </w:rPr>
      </w:pPr>
      <w:r w:rsidRPr="00BD3CBD">
        <w:rPr>
          <w:rFonts w:ascii="Tahoma" w:hAnsi="Tahoma" w:cs="Tahoma"/>
          <w:b/>
          <w:color w:val="000000" w:themeColor="text1"/>
          <w:sz w:val="24"/>
          <w:szCs w:val="24"/>
        </w:rPr>
        <w:t>Del valor normativo de las decisiones emitidas por la Corte Suprema de Justicia</w:t>
      </w:r>
    </w:p>
    <w:p w:rsidR="00D578A4" w:rsidRPr="00BD3CBD" w:rsidRDefault="00D578A4" w:rsidP="00683B0C">
      <w:pPr>
        <w:shd w:val="clear" w:color="auto" w:fill="FFFFFF"/>
        <w:tabs>
          <w:tab w:val="left" w:pos="5197"/>
        </w:tabs>
        <w:spacing w:line="288" w:lineRule="auto"/>
        <w:contextualSpacing/>
        <w:rPr>
          <w:rFonts w:ascii="Tahoma" w:hAnsi="Tahoma" w:cs="Tahoma"/>
          <w:color w:val="000000" w:themeColor="text1"/>
          <w:sz w:val="24"/>
          <w:szCs w:val="24"/>
        </w:rPr>
      </w:pPr>
    </w:p>
    <w:p w:rsidR="00D578A4" w:rsidRPr="00BD3CBD" w:rsidRDefault="00D578A4" w:rsidP="00683B0C">
      <w:pPr>
        <w:shd w:val="clear" w:color="auto" w:fill="FFFFFF"/>
        <w:tabs>
          <w:tab w:val="left" w:pos="5197"/>
        </w:tabs>
        <w:spacing w:line="288" w:lineRule="auto"/>
        <w:contextualSpacing/>
        <w:rPr>
          <w:rFonts w:ascii="Tahoma" w:hAnsi="Tahoma" w:cs="Tahoma"/>
          <w:color w:val="000000" w:themeColor="text1"/>
          <w:sz w:val="24"/>
          <w:szCs w:val="24"/>
        </w:rPr>
      </w:pPr>
      <w:r w:rsidRPr="00BD3CBD">
        <w:rPr>
          <w:rFonts w:ascii="Tahoma" w:hAnsi="Tahoma" w:cs="Tahoma"/>
          <w:color w:val="000000" w:themeColor="text1"/>
          <w:sz w:val="24"/>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las razones suficientemente fundadas que lo llevan a tomar esa determinación. </w:t>
      </w:r>
    </w:p>
    <w:p w:rsidR="00D578A4" w:rsidRPr="00BD3CBD" w:rsidRDefault="00D578A4" w:rsidP="00683B0C">
      <w:pPr>
        <w:shd w:val="clear" w:color="auto" w:fill="FFFFFF"/>
        <w:tabs>
          <w:tab w:val="left" w:pos="5197"/>
        </w:tabs>
        <w:spacing w:line="288" w:lineRule="auto"/>
        <w:contextualSpacing/>
        <w:rPr>
          <w:rFonts w:ascii="Tahoma" w:hAnsi="Tahoma" w:cs="Tahoma"/>
          <w:color w:val="000000" w:themeColor="text1"/>
          <w:sz w:val="24"/>
          <w:szCs w:val="24"/>
        </w:rPr>
      </w:pPr>
    </w:p>
    <w:p w:rsidR="00D578A4" w:rsidRPr="00BD3CBD" w:rsidRDefault="00D578A4" w:rsidP="00683B0C">
      <w:pPr>
        <w:shd w:val="clear" w:color="auto" w:fill="FFFFFF"/>
        <w:tabs>
          <w:tab w:val="left" w:pos="5197"/>
        </w:tabs>
        <w:spacing w:line="288" w:lineRule="auto"/>
        <w:rPr>
          <w:rFonts w:ascii="Tahoma" w:hAnsi="Tahoma" w:cs="Tahoma"/>
          <w:iCs/>
          <w:sz w:val="24"/>
          <w:szCs w:val="24"/>
        </w:rPr>
      </w:pPr>
      <w:r w:rsidRPr="00BD3CBD">
        <w:rPr>
          <w:rFonts w:ascii="Tahoma" w:hAnsi="Tahoma" w:cs="Tahoma"/>
          <w:color w:val="000000" w:themeColor="text1"/>
          <w:sz w:val="24"/>
          <w:szCs w:val="24"/>
        </w:rPr>
        <w:t>Frente al tema de la ineficacia del traslado entre administradoras de regímenes pensionales, la Corte Suprema de Justicia en reciente jurisprudencia</w:t>
      </w:r>
      <w:r w:rsidRPr="00BD3CBD">
        <w:rPr>
          <w:rStyle w:val="Refdenotaalpie"/>
          <w:rFonts w:ascii="Tahoma" w:hAnsi="Tahoma" w:cs="Tahoma"/>
          <w:color w:val="000000" w:themeColor="text1"/>
          <w:sz w:val="24"/>
          <w:szCs w:val="24"/>
        </w:rPr>
        <w:footnoteReference w:id="1"/>
      </w:r>
      <w:r w:rsidRPr="00BD3CBD">
        <w:rPr>
          <w:rFonts w:ascii="Tahoma" w:hAnsi="Tahoma" w:cs="Tahoma"/>
          <w:color w:val="000000" w:themeColor="text1"/>
          <w:sz w:val="24"/>
          <w:szCs w:val="24"/>
        </w:rPr>
        <w:t xml:space="preserve"> ha sustentado con base en los a</w:t>
      </w:r>
      <w:r w:rsidRPr="00BD3CBD">
        <w:rPr>
          <w:rFonts w:ascii="Tahoma" w:hAnsi="Tahoma" w:cs="Tahoma"/>
          <w:iCs/>
          <w:sz w:val="24"/>
          <w:szCs w:val="24"/>
        </w:rPr>
        <w:t xml:space="preserve">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p>
    <w:p w:rsidR="00D578A4" w:rsidRPr="00BD3CBD" w:rsidRDefault="00D578A4" w:rsidP="00683B0C">
      <w:pPr>
        <w:shd w:val="clear" w:color="auto" w:fill="FFFFFF"/>
        <w:tabs>
          <w:tab w:val="left" w:pos="5197"/>
        </w:tabs>
        <w:spacing w:line="288" w:lineRule="auto"/>
        <w:rPr>
          <w:rFonts w:ascii="Tahoma" w:hAnsi="Tahoma" w:cs="Tahoma"/>
          <w:iCs/>
          <w:sz w:val="24"/>
          <w:szCs w:val="24"/>
        </w:rPr>
      </w:pPr>
    </w:p>
    <w:p w:rsidR="00D578A4" w:rsidRPr="00BD3CBD" w:rsidRDefault="00D578A4" w:rsidP="00683B0C">
      <w:pPr>
        <w:spacing w:line="288" w:lineRule="auto"/>
        <w:rPr>
          <w:rFonts w:ascii="Tahoma" w:hAnsi="Tahoma" w:cs="Tahoma"/>
          <w:color w:val="000000" w:themeColor="text1"/>
          <w:sz w:val="24"/>
          <w:szCs w:val="24"/>
        </w:rPr>
      </w:pPr>
      <w:r w:rsidRPr="00BD3CBD">
        <w:rPr>
          <w:rFonts w:ascii="Tahoma" w:hAnsi="Tahoma" w:cs="Tahoma"/>
          <w:color w:val="000000" w:themeColor="text1"/>
          <w:sz w:val="24"/>
          <w:szCs w:val="24"/>
        </w:rPr>
        <w:t xml:space="preserve">No obstante lo anterior,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w:t>
      </w:r>
      <w:proofErr w:type="spellStart"/>
      <w:r w:rsidRPr="00BD3CBD">
        <w:rPr>
          <w:rFonts w:ascii="Tahoma" w:hAnsi="Tahoma" w:cs="Tahoma"/>
          <w:color w:val="000000" w:themeColor="text1"/>
          <w:sz w:val="24"/>
          <w:szCs w:val="24"/>
        </w:rPr>
        <w:t>Mag</w:t>
      </w:r>
      <w:proofErr w:type="spellEnd"/>
      <w:r w:rsidRPr="00BD3CBD">
        <w:rPr>
          <w:rFonts w:ascii="Tahoma" w:hAnsi="Tahoma" w:cs="Tahoma"/>
          <w:color w:val="000000" w:themeColor="text1"/>
          <w:sz w:val="24"/>
          <w:szCs w:val="24"/>
        </w:rPr>
        <w:t xml:space="preserve">. Julio César Salazar Muñoz – Decreto 720/94 -, permite ahora a esta Sala Mayoritaria apartarnos totalmente de la tesis expuesta por nuestra superioridad, tal como se indicó en decisión de 29/10/2019, </w:t>
      </w:r>
      <w:proofErr w:type="spellStart"/>
      <w:r w:rsidRPr="00BD3CBD">
        <w:rPr>
          <w:rFonts w:ascii="Tahoma" w:hAnsi="Tahoma" w:cs="Tahoma"/>
          <w:color w:val="000000" w:themeColor="text1"/>
          <w:sz w:val="24"/>
          <w:szCs w:val="24"/>
        </w:rPr>
        <w:t>Exp</w:t>
      </w:r>
      <w:proofErr w:type="spellEnd"/>
      <w:r w:rsidRPr="00BD3CBD">
        <w:rPr>
          <w:rFonts w:ascii="Tahoma" w:hAnsi="Tahoma" w:cs="Tahoma"/>
          <w:color w:val="000000" w:themeColor="text1"/>
          <w:sz w:val="24"/>
          <w:szCs w:val="24"/>
        </w:rPr>
        <w:t xml:space="preserve">. No. 2018-00133-01. </w:t>
      </w:r>
    </w:p>
    <w:p w:rsidR="00D578A4" w:rsidRPr="00BD3CBD" w:rsidRDefault="00D578A4" w:rsidP="00683B0C">
      <w:pPr>
        <w:spacing w:line="288" w:lineRule="auto"/>
        <w:rPr>
          <w:rFonts w:ascii="Tahoma" w:hAnsi="Tahoma" w:cs="Tahoma"/>
          <w:color w:val="000000" w:themeColor="text1"/>
          <w:sz w:val="24"/>
          <w:szCs w:val="24"/>
        </w:rPr>
      </w:pPr>
    </w:p>
    <w:p w:rsidR="00D578A4" w:rsidRPr="00BD3CBD" w:rsidRDefault="00D578A4" w:rsidP="00683B0C">
      <w:pPr>
        <w:spacing w:line="288" w:lineRule="auto"/>
        <w:rPr>
          <w:rFonts w:ascii="Tahoma" w:hAnsi="Tahoma" w:cs="Tahoma"/>
          <w:color w:val="000000"/>
          <w:sz w:val="24"/>
          <w:szCs w:val="24"/>
        </w:rPr>
      </w:pPr>
      <w:r w:rsidRPr="00BD3CBD">
        <w:rPr>
          <w:rFonts w:ascii="Tahoma" w:hAnsi="Tahoma" w:cs="Tahoma"/>
          <w:color w:val="000000" w:themeColor="text1"/>
          <w:sz w:val="24"/>
          <w:szCs w:val="24"/>
        </w:rPr>
        <w:lastRenderedPageBreak/>
        <w:t xml:space="preserve">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persona que puede infringir o coartar los derechos de libre escogencia del trabajador afiliado. . </w:t>
      </w:r>
    </w:p>
    <w:p w:rsidR="00D578A4" w:rsidRPr="00BD3CBD" w:rsidRDefault="00D578A4" w:rsidP="00683B0C">
      <w:pPr>
        <w:spacing w:line="288" w:lineRule="auto"/>
        <w:rPr>
          <w:rFonts w:ascii="Tahoma" w:hAnsi="Tahoma" w:cs="Tahoma"/>
          <w:color w:val="000000" w:themeColor="text1"/>
          <w:sz w:val="24"/>
          <w:szCs w:val="24"/>
        </w:rPr>
      </w:pPr>
    </w:p>
    <w:p w:rsidR="00D578A4" w:rsidRDefault="00D578A4" w:rsidP="00683B0C">
      <w:pPr>
        <w:spacing w:line="288" w:lineRule="auto"/>
        <w:rPr>
          <w:rFonts w:ascii="Tahoma" w:hAnsi="Tahoma" w:cs="Tahoma"/>
          <w:color w:val="000000" w:themeColor="text1"/>
          <w:sz w:val="24"/>
          <w:szCs w:val="24"/>
        </w:rPr>
      </w:pPr>
      <w:r w:rsidRPr="00BD3CBD">
        <w:rPr>
          <w:rFonts w:ascii="Tahoma" w:hAnsi="Tahoma" w:cs="Tahoma"/>
          <w:color w:val="000000" w:themeColor="text1"/>
          <w:sz w:val="24"/>
          <w:szCs w:val="24"/>
        </w:rPr>
        <w:t>Así, de conformidad con el art. 167 del C.G.P., corresponde a la parte probar, demandante o demandado, el supuesto de hecho de la norma que consagra el efecto jurídico perseguido.</w:t>
      </w:r>
    </w:p>
    <w:p w:rsidR="00BD3CBD" w:rsidRPr="00BD3CBD" w:rsidRDefault="00BD3CBD" w:rsidP="00683B0C">
      <w:pPr>
        <w:spacing w:line="288" w:lineRule="auto"/>
        <w:rPr>
          <w:rFonts w:ascii="Tahoma" w:hAnsi="Tahoma" w:cs="Tahoma"/>
          <w:color w:val="000000" w:themeColor="text1"/>
          <w:sz w:val="24"/>
          <w:szCs w:val="24"/>
        </w:rPr>
      </w:pPr>
    </w:p>
    <w:p w:rsidR="00D578A4" w:rsidRPr="00BD3CBD" w:rsidRDefault="00D578A4" w:rsidP="00683B0C">
      <w:pPr>
        <w:spacing w:line="288" w:lineRule="auto"/>
        <w:rPr>
          <w:rFonts w:ascii="Tahoma" w:hAnsi="Tahoma" w:cs="Tahoma"/>
          <w:color w:val="000000" w:themeColor="text1"/>
          <w:sz w:val="24"/>
          <w:szCs w:val="24"/>
        </w:rPr>
      </w:pPr>
      <w:r w:rsidRPr="00BD3CBD">
        <w:rPr>
          <w:rFonts w:ascii="Tahoma" w:hAnsi="Tahoma" w:cs="Tahoma"/>
          <w:color w:val="000000" w:themeColor="text1"/>
          <w:sz w:val="24"/>
          <w:szCs w:val="24"/>
        </w:rPr>
        <w:t>En esa medida, conviene recordar cuál es el supuesto de hecho contenido en la norma rectora invocada por la corte - literal b) del art. 13 y 271 de la Ley 100/93-. Dicha normativa exige que se pruebe que:</w:t>
      </w:r>
    </w:p>
    <w:p w:rsidR="00D578A4" w:rsidRPr="00BD3CBD" w:rsidRDefault="00D578A4" w:rsidP="00683B0C">
      <w:pPr>
        <w:spacing w:line="288" w:lineRule="auto"/>
        <w:rPr>
          <w:rFonts w:ascii="Tahoma" w:hAnsi="Tahoma" w:cs="Tahoma"/>
          <w:color w:val="000000" w:themeColor="text1"/>
          <w:sz w:val="24"/>
          <w:szCs w:val="24"/>
        </w:rPr>
      </w:pPr>
    </w:p>
    <w:p w:rsidR="00D578A4" w:rsidRPr="00BD3CBD" w:rsidRDefault="00D578A4" w:rsidP="00683B0C">
      <w:pPr>
        <w:spacing w:line="240" w:lineRule="auto"/>
        <w:ind w:left="426" w:right="420"/>
        <w:rPr>
          <w:rFonts w:ascii="Tahoma" w:hAnsi="Tahoma" w:cs="Tahoma"/>
          <w:i/>
          <w:color w:val="000000" w:themeColor="text1"/>
          <w:szCs w:val="24"/>
        </w:rPr>
      </w:pPr>
      <w:r w:rsidRPr="00BD3CBD">
        <w:rPr>
          <w:rFonts w:ascii="Tahoma" w:hAnsi="Tahoma" w:cs="Tahoma"/>
          <w:i/>
          <w:color w:val="000000" w:themeColor="text1"/>
          <w:szCs w:val="24"/>
        </w:rPr>
        <w:t xml:space="preserve">“el empleador o cualquier persona natural o jurídica que desconozca este derecho </w:t>
      </w:r>
      <w:r w:rsidRPr="00BD3CBD">
        <w:rPr>
          <w:rFonts w:ascii="Tahoma" w:hAnsi="Tahoma" w:cs="Tahoma"/>
          <w:color w:val="000000" w:themeColor="text1"/>
          <w:szCs w:val="24"/>
        </w:rPr>
        <w:t xml:space="preserve">[la selección de régimen pensional libre y voluntaria] </w:t>
      </w:r>
      <w:r w:rsidRPr="00BD3CBD">
        <w:rPr>
          <w:rFonts w:ascii="Tahoma" w:hAnsi="Tahoma" w:cs="Tahoma"/>
          <w:i/>
          <w:color w:val="000000" w:themeColor="text1"/>
          <w:szCs w:val="24"/>
        </w:rPr>
        <w:t>en cualquier forma, se hará acreedor de las sanciones…”.</w:t>
      </w:r>
    </w:p>
    <w:p w:rsidR="00D578A4" w:rsidRPr="00BD3CBD" w:rsidRDefault="00D578A4" w:rsidP="00683B0C">
      <w:pPr>
        <w:spacing w:line="288" w:lineRule="auto"/>
        <w:ind w:left="360"/>
        <w:rPr>
          <w:rFonts w:ascii="Tahoma" w:hAnsi="Tahoma" w:cs="Tahoma"/>
          <w:i/>
          <w:color w:val="000000" w:themeColor="text1"/>
          <w:sz w:val="24"/>
          <w:szCs w:val="24"/>
        </w:rPr>
      </w:pPr>
    </w:p>
    <w:p w:rsidR="00D578A4" w:rsidRPr="00BD3CBD" w:rsidRDefault="00D578A4" w:rsidP="00683B0C">
      <w:pPr>
        <w:spacing w:line="288" w:lineRule="auto"/>
        <w:rPr>
          <w:rFonts w:ascii="Tahoma" w:hAnsi="Tahoma" w:cs="Tahoma"/>
          <w:color w:val="000000" w:themeColor="text1"/>
          <w:sz w:val="24"/>
          <w:szCs w:val="24"/>
        </w:rPr>
      </w:pPr>
      <w:r w:rsidRPr="00BD3CBD">
        <w:rPr>
          <w:rFonts w:ascii="Tahoma" w:hAnsi="Tahoma" w:cs="Tahoma"/>
          <w:color w:val="000000" w:themeColor="text1"/>
          <w:sz w:val="24"/>
          <w:szCs w:val="24"/>
        </w:rPr>
        <w:t>Sanciones que se encuentran en el artículo 271 anunciado y que concretamente indica:</w:t>
      </w:r>
    </w:p>
    <w:p w:rsidR="00D578A4" w:rsidRPr="00BD3CBD" w:rsidRDefault="00D578A4" w:rsidP="00683B0C">
      <w:pPr>
        <w:spacing w:line="288" w:lineRule="auto"/>
        <w:rPr>
          <w:rFonts w:ascii="Tahoma" w:hAnsi="Tahoma" w:cs="Tahoma"/>
          <w:color w:val="000000" w:themeColor="text1"/>
          <w:sz w:val="24"/>
          <w:szCs w:val="24"/>
        </w:rPr>
      </w:pPr>
    </w:p>
    <w:p w:rsidR="00D578A4" w:rsidRPr="00BD3CBD" w:rsidRDefault="00D578A4" w:rsidP="00683B0C">
      <w:pPr>
        <w:spacing w:line="240" w:lineRule="auto"/>
        <w:ind w:left="426" w:right="420"/>
        <w:rPr>
          <w:rFonts w:ascii="Tahoma" w:hAnsi="Tahoma" w:cs="Tahoma"/>
          <w:i/>
          <w:color w:val="000000" w:themeColor="text1"/>
          <w:szCs w:val="24"/>
        </w:rPr>
      </w:pPr>
      <w:r w:rsidRPr="00BD3CBD">
        <w:rPr>
          <w:rFonts w:ascii="Tahoma" w:hAnsi="Tahoma" w:cs="Tahoma"/>
          <w:i/>
          <w:color w:val="000000" w:themeColor="text1"/>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rsidR="00D578A4" w:rsidRPr="00BD3CBD" w:rsidRDefault="00D578A4" w:rsidP="00683B0C">
      <w:pPr>
        <w:spacing w:line="288" w:lineRule="auto"/>
        <w:rPr>
          <w:rFonts w:ascii="Tahoma" w:hAnsi="Tahoma" w:cs="Tahoma"/>
          <w:color w:val="000000" w:themeColor="text1"/>
          <w:sz w:val="24"/>
          <w:szCs w:val="24"/>
        </w:rPr>
      </w:pPr>
    </w:p>
    <w:p w:rsidR="00D578A4" w:rsidRPr="00BD3CBD" w:rsidRDefault="00D578A4" w:rsidP="00683B0C">
      <w:pPr>
        <w:spacing w:line="288" w:lineRule="auto"/>
        <w:rPr>
          <w:rFonts w:ascii="Tahoma" w:hAnsi="Tahoma" w:cs="Tahoma"/>
          <w:color w:val="000000" w:themeColor="text1"/>
          <w:sz w:val="24"/>
          <w:szCs w:val="24"/>
        </w:rPr>
      </w:pPr>
      <w:r w:rsidRPr="00BD3CBD">
        <w:rPr>
          <w:rFonts w:ascii="Tahoma" w:hAnsi="Tahoma" w:cs="Tahoma"/>
          <w:color w:val="000000" w:themeColor="text1"/>
          <w:sz w:val="24"/>
          <w:szCs w:val="24"/>
        </w:rPr>
        <w:t>Una vez acreditado tal supuesto de hecho, entonces ocurrirá el efecto jurídico que la norma consagra como es que “</w:t>
      </w:r>
      <w:r w:rsidRPr="00AD7797">
        <w:rPr>
          <w:rFonts w:ascii="Tahoma" w:hAnsi="Tahoma" w:cs="Tahoma"/>
          <w:i/>
          <w:color w:val="000000" w:themeColor="text1"/>
          <w:szCs w:val="24"/>
        </w:rPr>
        <w:t>la afiliación respectiva quedará sin efecto y podrá realizarse nuevamente en forma libre y espontánea por parte del trabajador</w:t>
      </w:r>
      <w:r w:rsidRPr="00BD3CBD">
        <w:rPr>
          <w:rFonts w:ascii="Tahoma" w:hAnsi="Tahoma" w:cs="Tahoma"/>
          <w:i/>
          <w:color w:val="000000" w:themeColor="text1"/>
          <w:sz w:val="24"/>
          <w:szCs w:val="24"/>
        </w:rPr>
        <w:t>”,</w:t>
      </w:r>
      <w:r w:rsidRPr="00BD3CBD">
        <w:rPr>
          <w:rFonts w:ascii="Tahoma" w:hAnsi="Tahoma" w:cs="Tahoma"/>
          <w:color w:val="000000" w:themeColor="text1"/>
          <w:sz w:val="24"/>
          <w:szCs w:val="24"/>
        </w:rPr>
        <w:t xml:space="preserve"> es decir, dará lugar a la acción de ineficacia de la afiliación pensional.</w:t>
      </w:r>
    </w:p>
    <w:p w:rsidR="00D578A4" w:rsidRPr="00BD3CBD" w:rsidRDefault="00D578A4" w:rsidP="00683B0C">
      <w:pPr>
        <w:spacing w:line="288" w:lineRule="auto"/>
        <w:rPr>
          <w:rFonts w:ascii="Tahoma" w:hAnsi="Tahoma" w:cs="Tahoma"/>
          <w:color w:val="000000" w:themeColor="text1"/>
          <w:sz w:val="24"/>
          <w:szCs w:val="24"/>
        </w:rPr>
      </w:pPr>
    </w:p>
    <w:p w:rsidR="00D578A4" w:rsidRPr="00BD3CBD" w:rsidRDefault="00D578A4" w:rsidP="00683B0C">
      <w:pPr>
        <w:spacing w:line="288" w:lineRule="auto"/>
        <w:rPr>
          <w:rFonts w:ascii="Tahoma" w:hAnsi="Tahoma" w:cs="Tahoma"/>
          <w:i/>
          <w:iCs/>
          <w:sz w:val="24"/>
          <w:szCs w:val="24"/>
        </w:rPr>
      </w:pPr>
      <w:r w:rsidRPr="00BD3CBD">
        <w:rPr>
          <w:rFonts w:ascii="Tahoma" w:hAnsi="Tahoma" w:cs="Tahoma"/>
          <w:color w:val="000000" w:themeColor="text1"/>
          <w:sz w:val="24"/>
          <w:szCs w:val="24"/>
        </w:rPr>
        <w:t xml:space="preserve">El anterior derrotero normativo permite evidenciar que los aludidos artículos contienen un hecho generador de la ineficacia, el que debe provenir de un sujeto calificado como es </w:t>
      </w:r>
      <w:r w:rsidRPr="00BD3CBD">
        <w:rPr>
          <w:rFonts w:ascii="Tahoma" w:hAnsi="Tahoma" w:cs="Tahoma"/>
          <w:iCs/>
          <w:sz w:val="24"/>
          <w:szCs w:val="24"/>
        </w:rPr>
        <w:t>“</w:t>
      </w:r>
      <w:r w:rsidRPr="00AD7797">
        <w:rPr>
          <w:rFonts w:ascii="Tahoma" w:hAnsi="Tahoma" w:cs="Tahoma"/>
          <w:i/>
          <w:iCs/>
          <w:szCs w:val="24"/>
        </w:rPr>
        <w:t>El empleador o cualquier persona natural o jurídica</w:t>
      </w:r>
      <w:r w:rsidRPr="00BD3CBD">
        <w:rPr>
          <w:rFonts w:ascii="Tahoma" w:hAnsi="Tahoma" w:cs="Tahoma"/>
          <w:i/>
          <w:iCs/>
          <w:sz w:val="24"/>
          <w:szCs w:val="24"/>
        </w:rPr>
        <w:t>”</w:t>
      </w:r>
      <w:r w:rsidRPr="00BD3CBD">
        <w:rPr>
          <w:rFonts w:ascii="Tahoma" w:hAnsi="Tahoma" w:cs="Tahoma"/>
          <w:iCs/>
          <w:sz w:val="24"/>
          <w:szCs w:val="24"/>
        </w:rPr>
        <w:t xml:space="preserve"> o “</w:t>
      </w:r>
      <w:r w:rsidRPr="00AD7797">
        <w:rPr>
          <w:rFonts w:ascii="Tahoma" w:hAnsi="Tahoma" w:cs="Tahoma"/>
          <w:i/>
          <w:iCs/>
          <w:szCs w:val="24"/>
        </w:rPr>
        <w:t>El empleador, y en general cualquier persona natural o jurídica</w:t>
      </w:r>
      <w:r w:rsidRPr="00BD3CBD">
        <w:rPr>
          <w:rFonts w:ascii="Tahoma" w:hAnsi="Tahoma" w:cs="Tahoma"/>
          <w:i/>
          <w:iCs/>
          <w:sz w:val="24"/>
          <w:szCs w:val="24"/>
        </w:rPr>
        <w:t xml:space="preserve">”. </w:t>
      </w:r>
    </w:p>
    <w:p w:rsidR="00D578A4" w:rsidRPr="00BD3CBD" w:rsidRDefault="00D578A4" w:rsidP="00683B0C">
      <w:pPr>
        <w:spacing w:line="288" w:lineRule="auto"/>
        <w:rPr>
          <w:rFonts w:ascii="Tahoma" w:hAnsi="Tahoma" w:cs="Tahoma"/>
          <w:i/>
          <w:iCs/>
          <w:sz w:val="24"/>
          <w:szCs w:val="24"/>
        </w:rPr>
      </w:pPr>
    </w:p>
    <w:p w:rsidR="00D578A4" w:rsidRPr="00BD3CBD" w:rsidRDefault="00D578A4" w:rsidP="00683B0C">
      <w:pPr>
        <w:spacing w:line="288" w:lineRule="auto"/>
        <w:rPr>
          <w:rFonts w:ascii="Tahoma" w:hAnsi="Tahoma" w:cs="Tahoma"/>
          <w:iCs/>
          <w:sz w:val="24"/>
          <w:szCs w:val="24"/>
        </w:rPr>
      </w:pPr>
      <w:r w:rsidRPr="00BD3CBD">
        <w:rPr>
          <w:rFonts w:ascii="Tahoma" w:hAnsi="Tahoma" w:cs="Tahoma"/>
          <w:iCs/>
          <w:sz w:val="24"/>
          <w:szCs w:val="24"/>
        </w:rPr>
        <w:t xml:space="preserve">En un primer momento una lectura desprevenida de tal enunciación permitiría predicar tanto del empleador del afiliado, como de cualquier persona, entre ellas la AFP, la posibilidad de desconocer, impedir o atentar contra el derecho del trabajador en la selección libre y voluntaria del régimen pensional al que desea pertenecer; pero </w:t>
      </w:r>
      <w:r w:rsidRPr="00BD3CBD">
        <w:rPr>
          <w:rFonts w:ascii="Tahoma" w:hAnsi="Tahoma" w:cs="Tahoma"/>
          <w:iCs/>
          <w:sz w:val="24"/>
          <w:szCs w:val="24"/>
        </w:rPr>
        <w:lastRenderedPageBreak/>
        <w:t>auscultado en detalle no solo tal normativa, sino la Ley 100 de 1993 en general, permite advertir que en realidad tal supuesto de hecho solo puede provenir del empleador o “</w:t>
      </w:r>
      <w:r w:rsidRPr="00BD3CBD">
        <w:rPr>
          <w:rFonts w:ascii="Tahoma" w:hAnsi="Tahoma" w:cs="Tahoma"/>
          <w:i/>
          <w:iCs/>
          <w:sz w:val="24"/>
          <w:szCs w:val="24"/>
        </w:rPr>
        <w:t>cualquier persona”</w:t>
      </w:r>
      <w:r w:rsidRPr="00BD3CBD">
        <w:rPr>
          <w:rFonts w:ascii="Tahoma" w:hAnsi="Tahoma" w:cs="Tahoma"/>
          <w:iCs/>
          <w:sz w:val="24"/>
          <w:szCs w:val="24"/>
        </w:rPr>
        <w:t xml:space="preserve"> afín con esa denominación, es decir, de alguien que pueda usurpar la voluntad del trabajador por tener una posición subordinante frente a este, o director de sus actos. </w:t>
      </w:r>
    </w:p>
    <w:p w:rsidR="00D578A4" w:rsidRPr="00BD3CBD" w:rsidRDefault="00D578A4" w:rsidP="00683B0C">
      <w:pPr>
        <w:shd w:val="clear" w:color="auto" w:fill="FFFFFF"/>
        <w:tabs>
          <w:tab w:val="left" w:pos="5197"/>
        </w:tabs>
        <w:spacing w:line="288" w:lineRule="auto"/>
        <w:rPr>
          <w:rFonts w:ascii="Tahoma" w:hAnsi="Tahoma" w:cs="Tahoma"/>
          <w:iCs/>
          <w:sz w:val="24"/>
          <w:szCs w:val="24"/>
        </w:rPr>
      </w:pPr>
    </w:p>
    <w:p w:rsidR="00D578A4" w:rsidRPr="00BD3CBD" w:rsidRDefault="00D578A4" w:rsidP="00683B0C">
      <w:pPr>
        <w:shd w:val="clear" w:color="auto" w:fill="FFFFFF"/>
        <w:tabs>
          <w:tab w:val="left" w:pos="5197"/>
        </w:tabs>
        <w:spacing w:line="288" w:lineRule="auto"/>
        <w:rPr>
          <w:rFonts w:ascii="Tahoma" w:hAnsi="Tahoma" w:cs="Tahoma"/>
          <w:iCs/>
          <w:sz w:val="24"/>
          <w:szCs w:val="24"/>
        </w:rPr>
      </w:pPr>
      <w:r w:rsidRPr="00BD3CBD">
        <w:rPr>
          <w:rFonts w:ascii="Tahoma" w:hAnsi="Tahoma" w:cs="Tahoma"/>
          <w:iCs/>
          <w:sz w:val="24"/>
          <w:szCs w:val="24"/>
        </w:rPr>
        <w:t>Con la claridad anterior y teniendo en cuenta que de conformidad con el artículo 31 del Código Civil, ninguna persona podrá realizar analogías de leyes prohibitivas, todo ello para extender sus consecuencias a eventos que la norma no regula, y en tanto los artículos 13 y 271 de la Ley 100/93 contempla una sanción, no podrá hacerse símil alguno para derivar de allí, un sujeto que el legislador no contempló.</w:t>
      </w:r>
    </w:p>
    <w:p w:rsidR="00D578A4" w:rsidRPr="00BD3CBD" w:rsidRDefault="00D578A4" w:rsidP="00683B0C">
      <w:pPr>
        <w:shd w:val="clear" w:color="auto" w:fill="FFFFFF"/>
        <w:tabs>
          <w:tab w:val="left" w:pos="5197"/>
        </w:tabs>
        <w:spacing w:line="288" w:lineRule="auto"/>
        <w:rPr>
          <w:rFonts w:ascii="Tahoma" w:hAnsi="Tahoma" w:cs="Tahoma"/>
          <w:iCs/>
          <w:sz w:val="24"/>
          <w:szCs w:val="24"/>
        </w:rPr>
      </w:pPr>
    </w:p>
    <w:p w:rsidR="00D578A4" w:rsidRPr="00BD3CBD" w:rsidRDefault="00D578A4" w:rsidP="00683B0C">
      <w:pPr>
        <w:shd w:val="clear" w:color="auto" w:fill="FFFFFF"/>
        <w:tabs>
          <w:tab w:val="left" w:pos="5197"/>
        </w:tabs>
        <w:spacing w:line="288" w:lineRule="auto"/>
        <w:rPr>
          <w:rFonts w:ascii="Tahoma" w:hAnsi="Tahoma" w:cs="Tahoma"/>
          <w:iCs/>
          <w:sz w:val="24"/>
          <w:szCs w:val="24"/>
        </w:rPr>
      </w:pPr>
      <w:r w:rsidRPr="00BD3CBD">
        <w:rPr>
          <w:rFonts w:ascii="Tahoma" w:hAnsi="Tahoma" w:cs="Tahoma"/>
          <w:iCs/>
          <w:sz w:val="24"/>
          <w:szCs w:val="24"/>
        </w:rPr>
        <w:t>Además, para la Sala Mayoritaria</w:t>
      </w:r>
      <w:r w:rsidRPr="00BD3CBD">
        <w:rPr>
          <w:rFonts w:ascii="Tahoma" w:hAnsi="Tahoma" w:cs="Tahoma"/>
          <w:b/>
          <w:i/>
          <w:iCs/>
          <w:sz w:val="24"/>
          <w:szCs w:val="24"/>
        </w:rPr>
        <w:t xml:space="preserve"> </w:t>
      </w:r>
      <w:r w:rsidRPr="00BD3CBD">
        <w:rPr>
          <w:rFonts w:ascii="Tahoma" w:hAnsi="Tahoma" w:cs="Tahoma"/>
          <w:iCs/>
          <w:sz w:val="24"/>
          <w:szCs w:val="24"/>
        </w:rPr>
        <w:t xml:space="preserve">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nuevos mandatos constitucionales – art. 48 </w:t>
      </w:r>
      <w:proofErr w:type="spellStart"/>
      <w:r w:rsidRPr="00BD3CBD">
        <w:rPr>
          <w:rFonts w:ascii="Tahoma" w:hAnsi="Tahoma" w:cs="Tahoma"/>
          <w:iCs/>
          <w:sz w:val="24"/>
          <w:szCs w:val="24"/>
        </w:rPr>
        <w:t>C.Po</w:t>
      </w:r>
      <w:proofErr w:type="spellEnd"/>
      <w:r w:rsidRPr="00BD3CBD">
        <w:rPr>
          <w:rFonts w:ascii="Tahoma" w:hAnsi="Tahoma" w:cs="Tahoma"/>
          <w:iCs/>
          <w:sz w:val="24"/>
          <w:szCs w:val="24"/>
        </w:rPr>
        <w:t xml:space="preserve">. – y la apertura económica que acaecía para la época, a través de la cual se permitió a particulares prestar servicios públicos. </w:t>
      </w:r>
    </w:p>
    <w:p w:rsidR="00D578A4" w:rsidRPr="00BD3CBD" w:rsidRDefault="00D578A4" w:rsidP="00683B0C">
      <w:pPr>
        <w:shd w:val="clear" w:color="auto" w:fill="FFFFFF"/>
        <w:tabs>
          <w:tab w:val="left" w:pos="5197"/>
        </w:tabs>
        <w:spacing w:line="288" w:lineRule="auto"/>
        <w:rPr>
          <w:rFonts w:ascii="Tahoma" w:hAnsi="Tahoma" w:cs="Tahoma"/>
          <w:iCs/>
          <w:sz w:val="24"/>
          <w:szCs w:val="24"/>
        </w:rPr>
      </w:pPr>
    </w:p>
    <w:p w:rsidR="00D578A4" w:rsidRPr="00BD3CBD" w:rsidRDefault="00D578A4" w:rsidP="00683B0C">
      <w:pPr>
        <w:shd w:val="clear" w:color="auto" w:fill="FFFFFF"/>
        <w:tabs>
          <w:tab w:val="left" w:pos="5197"/>
        </w:tabs>
        <w:spacing w:line="288" w:lineRule="auto"/>
        <w:rPr>
          <w:rFonts w:ascii="Tahoma" w:hAnsi="Tahoma" w:cs="Tahoma"/>
          <w:iCs/>
          <w:sz w:val="24"/>
          <w:szCs w:val="24"/>
        </w:rPr>
      </w:pPr>
      <w:r w:rsidRPr="00BD3CBD">
        <w:rPr>
          <w:rFonts w:ascii="Tahoma" w:hAnsi="Tahoma" w:cs="Tahoma"/>
          <w:iCs/>
          <w:sz w:val="24"/>
          <w:szCs w:val="24"/>
        </w:rPr>
        <w:t xml:space="preserve">En ese sentido, la Ley 100/93 trae un nuevo protagonista a quien se dirigen todos los esfuerzos gubernamentales para asegurar pensiones básicas, proteger los ahorros, y garantizar una rentabilidad mínima. Así, este nuevo sujeto es la Administradora de Fondo Pensional – de naturaleza particular -; por lo tanto, no podría interpretarse que el literal b) del artículo 13 y 271 de la Ley 100/93 cuando se refiere al </w:t>
      </w:r>
      <w:r w:rsidRPr="00BD3CBD">
        <w:rPr>
          <w:rFonts w:ascii="Tahoma" w:hAnsi="Tahoma" w:cs="Tahoma"/>
          <w:i/>
          <w:iCs/>
          <w:sz w:val="24"/>
          <w:szCs w:val="24"/>
        </w:rPr>
        <w:t>empleador o cualquier persona</w:t>
      </w:r>
      <w:r w:rsidRPr="00BD3CBD">
        <w:rPr>
          <w:rFonts w:ascii="Tahoma" w:hAnsi="Tahoma" w:cs="Tahoma"/>
          <w:iCs/>
          <w:sz w:val="24"/>
          <w:szCs w:val="24"/>
        </w:rPr>
        <w:t xml:space="preserve"> </w:t>
      </w:r>
      <w:r w:rsidRPr="00BD3CBD">
        <w:rPr>
          <w:rFonts w:ascii="Tahoma" w:hAnsi="Tahoma" w:cs="Tahoma"/>
          <w:i/>
          <w:iCs/>
          <w:sz w:val="24"/>
          <w:szCs w:val="24"/>
        </w:rPr>
        <w:t>natural o jurídica</w:t>
      </w:r>
      <w:r w:rsidRPr="00BD3CBD">
        <w:rPr>
          <w:rFonts w:ascii="Tahoma" w:hAnsi="Tahoma" w:cs="Tahoma"/>
          <w:iCs/>
          <w:sz w:val="24"/>
          <w:szCs w:val="24"/>
        </w:rPr>
        <w:t xml:space="preserve">, incluye también a la AFP, pues dado lo dicho, de haber querido regular su comportamiento en ese sentido, en tanto la AFP es el nuevo actor de la Ley 100/93, lo hubiere referido expresamente como generador de la ineficacia del traslado entre regímenes pensionales, como lo hizo con el empleador, sin que pueda derivarse una </w:t>
      </w:r>
      <w:proofErr w:type="spellStart"/>
      <w:r w:rsidRPr="00BD3CBD">
        <w:rPr>
          <w:rFonts w:ascii="Tahoma" w:hAnsi="Tahoma" w:cs="Tahoma"/>
          <w:iCs/>
          <w:sz w:val="24"/>
          <w:szCs w:val="24"/>
        </w:rPr>
        <w:t>omisión</w:t>
      </w:r>
      <w:proofErr w:type="spellEnd"/>
      <w:r w:rsidRPr="00BD3CBD">
        <w:rPr>
          <w:rFonts w:ascii="Tahoma" w:hAnsi="Tahoma" w:cs="Tahoma"/>
          <w:iCs/>
          <w:sz w:val="24"/>
          <w:szCs w:val="24"/>
        </w:rPr>
        <w:t xml:space="preserve"> legislativa absoluta o relativa de tal ausencia, pues iterase las sanciones no pueden aplicarse a otros sujetos por analogía. </w:t>
      </w:r>
    </w:p>
    <w:p w:rsidR="00D578A4" w:rsidRPr="00BD3CBD" w:rsidRDefault="00D578A4" w:rsidP="00683B0C">
      <w:pPr>
        <w:shd w:val="clear" w:color="auto" w:fill="FFFFFF"/>
        <w:tabs>
          <w:tab w:val="left" w:pos="5197"/>
        </w:tabs>
        <w:spacing w:line="288" w:lineRule="auto"/>
        <w:rPr>
          <w:rFonts w:ascii="Tahoma" w:hAnsi="Tahoma" w:cs="Tahoma"/>
          <w:iCs/>
          <w:sz w:val="24"/>
          <w:szCs w:val="24"/>
        </w:rPr>
      </w:pPr>
    </w:p>
    <w:p w:rsidR="00D578A4" w:rsidRPr="00BD3CBD" w:rsidRDefault="00D578A4" w:rsidP="00683B0C">
      <w:pPr>
        <w:shd w:val="clear" w:color="auto" w:fill="FFFFFF"/>
        <w:tabs>
          <w:tab w:val="left" w:pos="5197"/>
        </w:tabs>
        <w:spacing w:line="288" w:lineRule="auto"/>
        <w:rPr>
          <w:rFonts w:ascii="Tahoma" w:hAnsi="Tahoma" w:cs="Tahoma"/>
          <w:iCs/>
          <w:sz w:val="24"/>
          <w:szCs w:val="24"/>
        </w:rPr>
      </w:pPr>
      <w:r w:rsidRPr="00BD3CBD">
        <w:rPr>
          <w:rFonts w:ascii="Tahoma" w:hAnsi="Tahoma" w:cs="Tahoma"/>
          <w:iCs/>
          <w:sz w:val="24"/>
          <w:szCs w:val="24"/>
        </w:rPr>
        <w:t xml:space="preserve">Lo anterior cobra mayor relevancia si en cuenta se tiene que las normas invocadas exigen que en el supuesto de hecho en el que participa un sujeto calificado, este </w:t>
      </w:r>
      <w:r w:rsidRPr="00BD3CBD">
        <w:rPr>
          <w:rFonts w:ascii="Tahoma" w:hAnsi="Tahoma" w:cs="Tahoma"/>
          <w:b/>
          <w:i/>
          <w:iCs/>
          <w:sz w:val="24"/>
          <w:szCs w:val="24"/>
        </w:rPr>
        <w:t>desconozca, impida o atente</w:t>
      </w:r>
      <w:r w:rsidRPr="00BD3CBD">
        <w:rPr>
          <w:rFonts w:ascii="Tahoma" w:hAnsi="Tahoma" w:cs="Tahoma"/>
          <w:iCs/>
          <w:sz w:val="24"/>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ello expone las características, beneficios y riesgos del sistema de ahorro individual; por lo que solo una persona con la posibilidad de direccionar los actos del trabajador podrá desconocer, impedir o atentar contra el derecho de este, es decir, su empleador.</w:t>
      </w:r>
    </w:p>
    <w:p w:rsidR="00D578A4" w:rsidRPr="00BD3CBD" w:rsidRDefault="00D578A4" w:rsidP="00683B0C">
      <w:pPr>
        <w:shd w:val="clear" w:color="auto" w:fill="FFFFFF"/>
        <w:tabs>
          <w:tab w:val="left" w:pos="5197"/>
        </w:tabs>
        <w:spacing w:line="288" w:lineRule="auto"/>
        <w:rPr>
          <w:rFonts w:ascii="Tahoma" w:hAnsi="Tahoma" w:cs="Tahoma"/>
          <w:iCs/>
          <w:sz w:val="24"/>
          <w:szCs w:val="24"/>
        </w:rPr>
      </w:pPr>
    </w:p>
    <w:p w:rsidR="00D578A4" w:rsidRPr="00BD3CBD" w:rsidRDefault="00D578A4" w:rsidP="00683B0C">
      <w:pPr>
        <w:shd w:val="clear" w:color="auto" w:fill="FFFFFF"/>
        <w:tabs>
          <w:tab w:val="left" w:pos="5197"/>
        </w:tabs>
        <w:spacing w:line="288" w:lineRule="auto"/>
        <w:rPr>
          <w:rFonts w:ascii="Tahoma" w:hAnsi="Tahoma" w:cs="Tahoma"/>
          <w:iCs/>
          <w:sz w:val="24"/>
          <w:szCs w:val="24"/>
        </w:rPr>
      </w:pPr>
      <w:r w:rsidRPr="00BD3CBD">
        <w:rPr>
          <w:rFonts w:ascii="Tahoma" w:hAnsi="Tahoma" w:cs="Tahoma"/>
          <w:iCs/>
          <w:sz w:val="24"/>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rsidR="00D578A4" w:rsidRPr="00BD3CBD" w:rsidRDefault="00D578A4" w:rsidP="00683B0C">
      <w:pPr>
        <w:shd w:val="clear" w:color="auto" w:fill="FFFFFF"/>
        <w:tabs>
          <w:tab w:val="left" w:pos="5197"/>
        </w:tabs>
        <w:spacing w:line="288" w:lineRule="auto"/>
        <w:rPr>
          <w:rFonts w:ascii="Tahoma" w:hAnsi="Tahoma" w:cs="Tahoma"/>
          <w:color w:val="000000"/>
          <w:sz w:val="24"/>
          <w:szCs w:val="24"/>
        </w:rPr>
      </w:pPr>
    </w:p>
    <w:p w:rsidR="00D578A4" w:rsidRPr="00BD3CBD" w:rsidRDefault="00D578A4" w:rsidP="00683B0C">
      <w:pPr>
        <w:shd w:val="clear" w:color="auto" w:fill="FFFFFF"/>
        <w:tabs>
          <w:tab w:val="left" w:pos="5197"/>
        </w:tabs>
        <w:spacing w:line="288" w:lineRule="auto"/>
        <w:rPr>
          <w:rFonts w:ascii="Tahoma" w:hAnsi="Tahoma" w:cs="Tahoma"/>
          <w:iCs/>
          <w:sz w:val="24"/>
          <w:szCs w:val="24"/>
        </w:rPr>
      </w:pPr>
      <w:r w:rsidRPr="00BD3CBD">
        <w:rPr>
          <w:rFonts w:ascii="Tahoma" w:hAnsi="Tahoma" w:cs="Tahoma"/>
          <w:color w:val="000000"/>
          <w:sz w:val="24"/>
          <w:szCs w:val="24"/>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rsidR="00D578A4" w:rsidRPr="00BD3CBD" w:rsidRDefault="00D578A4" w:rsidP="00683B0C">
      <w:pPr>
        <w:shd w:val="clear" w:color="auto" w:fill="FFFFFF"/>
        <w:tabs>
          <w:tab w:val="left" w:pos="5197"/>
        </w:tabs>
        <w:spacing w:line="288" w:lineRule="auto"/>
        <w:rPr>
          <w:rFonts w:ascii="Tahoma" w:hAnsi="Tahoma" w:cs="Tahoma"/>
          <w:iCs/>
          <w:sz w:val="24"/>
          <w:szCs w:val="24"/>
        </w:rPr>
      </w:pPr>
    </w:p>
    <w:p w:rsidR="00D578A4" w:rsidRPr="00BD3CBD" w:rsidRDefault="00D578A4" w:rsidP="00683B0C">
      <w:pPr>
        <w:shd w:val="clear" w:color="auto" w:fill="FFFFFF"/>
        <w:tabs>
          <w:tab w:val="left" w:pos="5197"/>
        </w:tabs>
        <w:spacing w:line="288" w:lineRule="auto"/>
        <w:rPr>
          <w:rFonts w:ascii="Tahoma" w:hAnsi="Tahoma" w:cs="Tahoma"/>
          <w:iCs/>
          <w:sz w:val="24"/>
          <w:szCs w:val="24"/>
        </w:rPr>
      </w:pPr>
      <w:r w:rsidRPr="00BD3CBD">
        <w:rPr>
          <w:rFonts w:ascii="Tahoma" w:hAnsi="Tahoma" w:cs="Tahoma"/>
          <w:iCs/>
          <w:sz w:val="24"/>
          <w:szCs w:val="24"/>
        </w:rPr>
        <w:t xml:space="preserve">Ahora 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rsidR="00D578A4" w:rsidRPr="00BD3CBD" w:rsidRDefault="00D578A4" w:rsidP="00683B0C">
      <w:pPr>
        <w:shd w:val="clear" w:color="auto" w:fill="FFFFFF"/>
        <w:tabs>
          <w:tab w:val="left" w:pos="5197"/>
        </w:tabs>
        <w:spacing w:line="288" w:lineRule="auto"/>
        <w:rPr>
          <w:rFonts w:ascii="Tahoma" w:hAnsi="Tahoma" w:cs="Tahoma"/>
          <w:iCs/>
          <w:sz w:val="24"/>
          <w:szCs w:val="24"/>
        </w:rPr>
      </w:pPr>
    </w:p>
    <w:p w:rsidR="00D578A4" w:rsidRPr="00BD3CBD" w:rsidRDefault="00D578A4" w:rsidP="00683B0C">
      <w:pPr>
        <w:shd w:val="clear" w:color="auto" w:fill="FFFFFF"/>
        <w:tabs>
          <w:tab w:val="left" w:pos="5197"/>
        </w:tabs>
        <w:spacing w:line="288" w:lineRule="auto"/>
        <w:rPr>
          <w:rFonts w:ascii="Tahoma" w:hAnsi="Tahoma" w:cs="Tahoma"/>
          <w:iCs/>
          <w:sz w:val="24"/>
          <w:szCs w:val="24"/>
        </w:rPr>
      </w:pPr>
      <w:r w:rsidRPr="00BD3CBD">
        <w:rPr>
          <w:rFonts w:ascii="Tahoma" w:hAnsi="Tahoma" w:cs="Tahoma"/>
          <w:iCs/>
          <w:sz w:val="24"/>
          <w:szCs w:val="24"/>
        </w:rPr>
        <w:t>En ese sentido, para remediar tal inconformidad el legislador contempló una acción diferente como es el resarcimiento de perjuicios, prescrito en el artíc</w:t>
      </w:r>
      <w:r w:rsidR="00AD7797">
        <w:rPr>
          <w:rFonts w:ascii="Tahoma" w:hAnsi="Tahoma" w:cs="Tahoma"/>
          <w:iCs/>
          <w:sz w:val="24"/>
          <w:szCs w:val="24"/>
        </w:rPr>
        <w:t>ulo 10 del Decreto 720 de 1994 -</w:t>
      </w:r>
      <w:r w:rsidRPr="00BD3CBD">
        <w:rPr>
          <w:rFonts w:ascii="Tahoma" w:hAnsi="Tahoma" w:cs="Tahoma"/>
          <w:iCs/>
          <w:sz w:val="24"/>
          <w:szCs w:val="24"/>
        </w:rPr>
        <w:t xml:space="preserve"> vigente para la época de los hechos -, que establece:</w:t>
      </w:r>
    </w:p>
    <w:p w:rsidR="00D578A4" w:rsidRPr="00BD3CBD" w:rsidRDefault="00D578A4" w:rsidP="00683B0C">
      <w:pPr>
        <w:shd w:val="clear" w:color="auto" w:fill="FFFFFF"/>
        <w:tabs>
          <w:tab w:val="left" w:pos="5197"/>
        </w:tabs>
        <w:spacing w:line="288" w:lineRule="auto"/>
        <w:rPr>
          <w:rFonts w:ascii="Tahoma" w:hAnsi="Tahoma" w:cs="Tahoma"/>
          <w:iCs/>
          <w:sz w:val="24"/>
          <w:szCs w:val="24"/>
        </w:rPr>
      </w:pPr>
    </w:p>
    <w:p w:rsidR="00D578A4" w:rsidRPr="00BD3CBD" w:rsidRDefault="00D578A4" w:rsidP="00BD3CBD">
      <w:pPr>
        <w:spacing w:line="240" w:lineRule="auto"/>
        <w:ind w:left="426" w:right="420"/>
        <w:rPr>
          <w:rFonts w:ascii="Tahoma" w:hAnsi="Tahoma" w:cs="Tahoma"/>
          <w:i/>
          <w:color w:val="000000" w:themeColor="text1"/>
          <w:szCs w:val="24"/>
        </w:rPr>
      </w:pPr>
      <w:r w:rsidRPr="00BD3CBD">
        <w:rPr>
          <w:rFonts w:ascii="Tahoma" w:hAnsi="Tahoma" w:cs="Tahoma"/>
          <w:i/>
          <w:color w:val="000000" w:themeColor="text1"/>
          <w:szCs w:val="24"/>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rsidR="00D578A4" w:rsidRPr="00BD3CBD" w:rsidRDefault="00D578A4" w:rsidP="00683B0C">
      <w:pPr>
        <w:shd w:val="clear" w:color="auto" w:fill="FFFFFF"/>
        <w:tabs>
          <w:tab w:val="left" w:pos="5197"/>
        </w:tabs>
        <w:spacing w:line="288" w:lineRule="auto"/>
        <w:ind w:left="993" w:right="1750"/>
        <w:rPr>
          <w:rFonts w:ascii="Tahoma" w:hAnsi="Tahoma" w:cs="Tahoma"/>
          <w:color w:val="000000"/>
          <w:sz w:val="24"/>
          <w:szCs w:val="24"/>
        </w:rPr>
      </w:pPr>
    </w:p>
    <w:p w:rsidR="00D578A4" w:rsidRPr="00BD3CBD" w:rsidRDefault="00D578A4" w:rsidP="00683B0C">
      <w:pPr>
        <w:shd w:val="clear" w:color="auto" w:fill="FFFFFF"/>
        <w:tabs>
          <w:tab w:val="left" w:pos="5197"/>
        </w:tabs>
        <w:spacing w:line="288" w:lineRule="auto"/>
        <w:rPr>
          <w:rFonts w:ascii="Tahoma" w:hAnsi="Tahoma" w:cs="Tahoma"/>
          <w:color w:val="000000"/>
          <w:sz w:val="24"/>
          <w:szCs w:val="24"/>
        </w:rPr>
      </w:pPr>
      <w:r w:rsidRPr="00BD3CBD">
        <w:rPr>
          <w:rFonts w:ascii="Tahoma" w:hAnsi="Tahoma" w:cs="Tahoma"/>
          <w:color w:val="000000"/>
          <w:sz w:val="24"/>
          <w:szCs w:val="24"/>
        </w:rPr>
        <w:t xml:space="preserve">Así, de tal articulado se desprenden 4 elementos para invocar la acción de resarcimiento de perjuicios a saber: a) ocurrencia de un error u omisión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recibirá en el RAIS, frente al RPM, el tiempo que le costará acceder al derecho pensional, o no recibirlo, entre otros. </w:t>
      </w:r>
    </w:p>
    <w:p w:rsidR="00D578A4" w:rsidRPr="00BD3CBD" w:rsidRDefault="00D578A4" w:rsidP="00683B0C">
      <w:pPr>
        <w:shd w:val="clear" w:color="auto" w:fill="FFFFFF"/>
        <w:tabs>
          <w:tab w:val="left" w:pos="5197"/>
        </w:tabs>
        <w:spacing w:line="288" w:lineRule="auto"/>
        <w:rPr>
          <w:rFonts w:ascii="Tahoma" w:hAnsi="Tahoma" w:cs="Tahoma"/>
          <w:color w:val="000000"/>
          <w:sz w:val="24"/>
          <w:szCs w:val="24"/>
        </w:rPr>
      </w:pPr>
    </w:p>
    <w:p w:rsidR="00D578A4" w:rsidRPr="00BD3CBD" w:rsidRDefault="00D578A4" w:rsidP="00683B0C">
      <w:pPr>
        <w:shd w:val="clear" w:color="auto" w:fill="FFFFFF"/>
        <w:tabs>
          <w:tab w:val="left" w:pos="5197"/>
        </w:tabs>
        <w:spacing w:line="288" w:lineRule="auto"/>
        <w:rPr>
          <w:rFonts w:ascii="Tahoma" w:hAnsi="Tahoma" w:cs="Tahoma"/>
          <w:color w:val="000000"/>
          <w:sz w:val="24"/>
          <w:szCs w:val="24"/>
        </w:rPr>
      </w:pPr>
      <w:r w:rsidRPr="00BD3CBD">
        <w:rPr>
          <w:rFonts w:ascii="Tahoma" w:hAnsi="Tahoma" w:cs="Tahoma"/>
          <w:color w:val="000000"/>
          <w:sz w:val="24"/>
          <w:szCs w:val="24"/>
        </w:rPr>
        <w:lastRenderedPageBreak/>
        <w:t>Además, resulta preciso resaltar que tampoco puede obviarse el principio de interpretación del ordenamiento jurídico que exige la aplicación de la norma especial sobre la simplemente general, de manera tal que para el caso de ahora siempre deberá aplicarse el aludido Decreto 720/93, sobre las disposiciones generales contenidas en la Ley 100/93.</w:t>
      </w:r>
    </w:p>
    <w:p w:rsidR="00380F40" w:rsidRPr="00BD3CBD" w:rsidRDefault="00380F40" w:rsidP="00683B0C">
      <w:pPr>
        <w:shd w:val="clear" w:color="auto" w:fill="FFFFFF"/>
        <w:tabs>
          <w:tab w:val="left" w:pos="5197"/>
        </w:tabs>
        <w:spacing w:line="288" w:lineRule="auto"/>
        <w:rPr>
          <w:rFonts w:ascii="Tahoma" w:hAnsi="Tahoma" w:cs="Tahoma"/>
          <w:color w:val="000000"/>
          <w:sz w:val="24"/>
          <w:szCs w:val="24"/>
        </w:rPr>
      </w:pPr>
    </w:p>
    <w:p w:rsidR="00D578A4" w:rsidRPr="00BD3CBD" w:rsidRDefault="00D578A4" w:rsidP="00683B0C">
      <w:pPr>
        <w:shd w:val="clear" w:color="auto" w:fill="FFFFFF"/>
        <w:tabs>
          <w:tab w:val="left" w:pos="5197"/>
        </w:tabs>
        <w:spacing w:line="288" w:lineRule="auto"/>
        <w:rPr>
          <w:rFonts w:ascii="Tahoma" w:hAnsi="Tahoma" w:cs="Tahoma"/>
          <w:iCs/>
          <w:sz w:val="24"/>
          <w:szCs w:val="24"/>
        </w:rPr>
      </w:pPr>
      <w:r w:rsidRPr="00BD3CBD">
        <w:rPr>
          <w:rFonts w:ascii="Tahoma" w:hAnsi="Tahoma" w:cs="Tahoma"/>
          <w:iCs/>
          <w:sz w:val="24"/>
          <w:szCs w:val="24"/>
        </w:rPr>
        <w:t xml:space="preserve">Por último, es preciso resaltar que la Sala Laboral de la Corte Suprema de Justicia ha descargado en Colpensiones, sujeto ajeno a la omisión del deber de información para la época de los traslados entre regímenes, los efectos patrimoniales de las ineficacias de los mismos, con lo cual trasgrede tanto las cláusulas constitucionales de responsabilidad patrimonial– art. 90 </w:t>
      </w:r>
      <w:proofErr w:type="spellStart"/>
      <w:r w:rsidRPr="00BD3CBD">
        <w:rPr>
          <w:rFonts w:ascii="Tahoma" w:hAnsi="Tahoma" w:cs="Tahoma"/>
          <w:iCs/>
          <w:sz w:val="24"/>
          <w:szCs w:val="24"/>
        </w:rPr>
        <w:t>C.N</w:t>
      </w:r>
      <w:proofErr w:type="spellEnd"/>
      <w:r w:rsidRPr="00BD3CBD">
        <w:rPr>
          <w:rFonts w:ascii="Tahoma" w:hAnsi="Tahoma" w:cs="Tahoma"/>
          <w:iCs/>
          <w:sz w:val="24"/>
          <w:szCs w:val="24"/>
        </w:rPr>
        <w:t xml:space="preserve">. -,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p>
    <w:p w:rsidR="00D578A4" w:rsidRPr="00BD3CBD" w:rsidRDefault="00D578A4" w:rsidP="00683B0C">
      <w:pPr>
        <w:shd w:val="clear" w:color="auto" w:fill="FFFFFF"/>
        <w:tabs>
          <w:tab w:val="left" w:pos="5197"/>
        </w:tabs>
        <w:spacing w:line="288" w:lineRule="auto"/>
        <w:rPr>
          <w:rFonts w:ascii="Tahoma" w:hAnsi="Tahoma" w:cs="Tahoma"/>
          <w:iCs/>
          <w:sz w:val="24"/>
          <w:szCs w:val="24"/>
        </w:rPr>
      </w:pPr>
    </w:p>
    <w:p w:rsidR="00D578A4" w:rsidRPr="00BD3CBD" w:rsidRDefault="00D578A4" w:rsidP="00683B0C">
      <w:pPr>
        <w:shd w:val="clear" w:color="auto" w:fill="FFFFFF"/>
        <w:tabs>
          <w:tab w:val="left" w:pos="5197"/>
        </w:tabs>
        <w:spacing w:line="288" w:lineRule="auto"/>
        <w:rPr>
          <w:rFonts w:ascii="Tahoma" w:hAnsi="Tahoma" w:cs="Tahoma"/>
          <w:iCs/>
          <w:sz w:val="24"/>
          <w:szCs w:val="24"/>
        </w:rPr>
      </w:pPr>
      <w:r w:rsidRPr="00BD3CBD">
        <w:rPr>
          <w:rFonts w:ascii="Tahoma" w:hAnsi="Tahoma" w:cs="Tahoma"/>
          <w:iCs/>
          <w:sz w:val="24"/>
          <w:szCs w:val="24"/>
        </w:rPr>
        <w:t xml:space="preserve">En efecto, nuestra legislación ha establecido que sólo se obliga a indemnizar a aquel que causó un daño – artículos 2341 y 2343 del Código Civil -, por lo que si Colpensiones no participó en la información otorgada al trabajador, no tendrá por qué resarcirlo, pues rememórese que las obligaciones nacen del concurso real de las voluntades de los contratantes o del daño inferido a otra </w:t>
      </w:r>
      <w:r w:rsidR="00AD7797">
        <w:rPr>
          <w:rFonts w:ascii="Tahoma" w:hAnsi="Tahoma" w:cs="Tahoma"/>
          <w:iCs/>
          <w:sz w:val="24"/>
          <w:szCs w:val="24"/>
        </w:rPr>
        <w:t>-</w:t>
      </w:r>
      <w:r w:rsidRPr="00BD3CBD">
        <w:rPr>
          <w:rFonts w:ascii="Tahoma" w:hAnsi="Tahoma" w:cs="Tahoma"/>
          <w:iCs/>
          <w:sz w:val="24"/>
          <w:szCs w:val="24"/>
        </w:rPr>
        <w:t>art. 1494 del Código Civil-.</w:t>
      </w:r>
    </w:p>
    <w:p w:rsidR="00D578A4" w:rsidRPr="00BD3CBD" w:rsidRDefault="00D578A4" w:rsidP="00683B0C">
      <w:pPr>
        <w:shd w:val="clear" w:color="auto" w:fill="FFFFFF"/>
        <w:tabs>
          <w:tab w:val="left" w:pos="5197"/>
        </w:tabs>
        <w:spacing w:line="288" w:lineRule="auto"/>
        <w:rPr>
          <w:rFonts w:ascii="Tahoma" w:hAnsi="Tahoma" w:cs="Tahoma"/>
          <w:iCs/>
          <w:sz w:val="24"/>
          <w:szCs w:val="24"/>
        </w:rPr>
      </w:pPr>
    </w:p>
    <w:p w:rsidR="00D578A4" w:rsidRPr="00BD3CBD" w:rsidRDefault="00D578A4" w:rsidP="00683B0C">
      <w:pPr>
        <w:shd w:val="clear" w:color="auto" w:fill="FFFFFF"/>
        <w:tabs>
          <w:tab w:val="left" w:pos="5197"/>
        </w:tabs>
        <w:spacing w:line="288" w:lineRule="auto"/>
        <w:rPr>
          <w:rFonts w:ascii="Tahoma" w:hAnsi="Tahoma" w:cs="Tahoma"/>
          <w:iCs/>
          <w:sz w:val="24"/>
          <w:szCs w:val="24"/>
        </w:rPr>
      </w:pPr>
      <w:r w:rsidRPr="00BD3CBD">
        <w:rPr>
          <w:rFonts w:ascii="Tahoma" w:hAnsi="Tahoma" w:cs="Tahoma"/>
          <w:iCs/>
          <w:sz w:val="24"/>
          <w:szCs w:val="24"/>
        </w:rPr>
        <w:t>Actuar en contrario implica una trasgresión a la cláusula constitucional contenida en el artículo 90 que prescribe que “</w:t>
      </w:r>
      <w:r w:rsidRPr="00AD7797">
        <w:rPr>
          <w:rFonts w:ascii="Tahoma" w:hAnsi="Tahoma" w:cs="Tahoma"/>
          <w:i/>
          <w:iCs/>
          <w:szCs w:val="24"/>
        </w:rPr>
        <w:t>el Estado únicamente responderá patrimonialmente por los daños antijurídicos que le sean imputables, causados por la acción o la omisión de las autoridades públicas”</w:t>
      </w:r>
      <w:r w:rsidRPr="00BD3CBD">
        <w:rPr>
          <w:rFonts w:ascii="Tahoma" w:hAnsi="Tahoma" w:cs="Tahoma"/>
          <w:i/>
          <w:iCs/>
          <w:sz w:val="24"/>
          <w:szCs w:val="24"/>
        </w:rPr>
        <w:t xml:space="preserve">, </w:t>
      </w:r>
      <w:r w:rsidRPr="00BD3CBD">
        <w:rPr>
          <w:rFonts w:ascii="Tahoma" w:hAnsi="Tahoma" w:cs="Tahoma"/>
          <w:iCs/>
          <w:sz w:val="24"/>
          <w:szCs w:val="24"/>
        </w:rPr>
        <w:t>máxime que obligar a Colpensiones al pago de las pensiones de los nuevos afiliados implica un grave detrimento de los legítimos intereses de todos los afiliados que fielmente han permanecido en el RPM, y que de no alcanzar con los aportes y rendimientos de los afiliados que constituyen un fondo común, deberá la nación con su patrimonio atender.</w:t>
      </w:r>
    </w:p>
    <w:p w:rsidR="00D578A4" w:rsidRPr="00BD3CBD" w:rsidRDefault="00D578A4" w:rsidP="00683B0C">
      <w:pPr>
        <w:shd w:val="clear" w:color="auto" w:fill="FFFFFF"/>
        <w:tabs>
          <w:tab w:val="left" w:pos="5197"/>
        </w:tabs>
        <w:spacing w:line="288" w:lineRule="auto"/>
        <w:rPr>
          <w:rFonts w:ascii="Tahoma" w:hAnsi="Tahoma" w:cs="Tahoma"/>
          <w:iCs/>
          <w:sz w:val="24"/>
          <w:szCs w:val="24"/>
        </w:rPr>
      </w:pPr>
    </w:p>
    <w:p w:rsidR="00D578A4" w:rsidRPr="00BD3CBD" w:rsidRDefault="00D578A4" w:rsidP="00683B0C">
      <w:pPr>
        <w:shd w:val="clear" w:color="auto" w:fill="FFFFFF"/>
        <w:tabs>
          <w:tab w:val="left" w:pos="5197"/>
        </w:tabs>
        <w:spacing w:line="288" w:lineRule="auto"/>
        <w:rPr>
          <w:rFonts w:ascii="Tahoma" w:hAnsi="Tahoma" w:cs="Tahoma"/>
          <w:iCs/>
          <w:sz w:val="24"/>
          <w:szCs w:val="24"/>
        </w:rPr>
      </w:pPr>
      <w:r w:rsidRPr="00BD3CBD">
        <w:rPr>
          <w:rFonts w:ascii="Tahoma" w:hAnsi="Tahoma" w:cs="Tahoma"/>
          <w:iCs/>
          <w:sz w:val="24"/>
          <w:szCs w:val="24"/>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 </w:t>
      </w:r>
    </w:p>
    <w:p w:rsidR="00D578A4" w:rsidRPr="00BD3CBD" w:rsidRDefault="00D578A4" w:rsidP="00683B0C">
      <w:pPr>
        <w:shd w:val="clear" w:color="auto" w:fill="FFFFFF"/>
        <w:tabs>
          <w:tab w:val="left" w:pos="5197"/>
        </w:tabs>
        <w:spacing w:line="288" w:lineRule="auto"/>
        <w:rPr>
          <w:rFonts w:ascii="Tahoma" w:hAnsi="Tahoma" w:cs="Tahoma"/>
          <w:iCs/>
          <w:sz w:val="24"/>
          <w:szCs w:val="24"/>
        </w:rPr>
      </w:pPr>
    </w:p>
    <w:p w:rsidR="00D578A4" w:rsidRPr="00BD3CBD" w:rsidRDefault="00D578A4" w:rsidP="00683B0C">
      <w:pPr>
        <w:shd w:val="clear" w:color="auto" w:fill="FFFFFF"/>
        <w:tabs>
          <w:tab w:val="left" w:pos="5197"/>
        </w:tabs>
        <w:spacing w:line="288" w:lineRule="auto"/>
        <w:rPr>
          <w:rFonts w:ascii="Tahoma" w:hAnsi="Tahoma" w:cs="Tahoma"/>
          <w:iCs/>
          <w:sz w:val="24"/>
          <w:szCs w:val="24"/>
        </w:rPr>
      </w:pPr>
      <w:r w:rsidRPr="00BD3CBD">
        <w:rPr>
          <w:rFonts w:ascii="Tahoma" w:hAnsi="Tahoma" w:cs="Tahoma"/>
          <w:iCs/>
          <w:sz w:val="24"/>
          <w:szCs w:val="24"/>
        </w:rPr>
        <w:lastRenderedPageBreak/>
        <w:t xml:space="preserve">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hecho diferente al contemplado en el </w:t>
      </w:r>
      <w:proofErr w:type="spellStart"/>
      <w:r w:rsidRPr="00BD3CBD">
        <w:rPr>
          <w:rFonts w:ascii="Tahoma" w:hAnsi="Tahoma" w:cs="Tahoma"/>
          <w:iCs/>
          <w:sz w:val="24"/>
          <w:szCs w:val="24"/>
        </w:rPr>
        <w:t>pluricitado</w:t>
      </w:r>
      <w:proofErr w:type="spellEnd"/>
      <w:r w:rsidRPr="00BD3CBD">
        <w:rPr>
          <w:rFonts w:ascii="Tahoma" w:hAnsi="Tahoma" w:cs="Tahoma"/>
          <w:iCs/>
          <w:sz w:val="24"/>
          <w:szCs w:val="24"/>
        </w:rPr>
        <w:t xml:space="preserve"> art. 13 y 271 de la Ley 100/93.</w:t>
      </w:r>
    </w:p>
    <w:p w:rsidR="00D578A4" w:rsidRPr="00BD3CBD" w:rsidRDefault="00D578A4" w:rsidP="00683B0C">
      <w:pPr>
        <w:shd w:val="clear" w:color="auto" w:fill="FFFFFF"/>
        <w:tabs>
          <w:tab w:val="left" w:pos="5197"/>
        </w:tabs>
        <w:spacing w:line="288" w:lineRule="auto"/>
        <w:rPr>
          <w:rFonts w:ascii="Tahoma" w:hAnsi="Tahoma" w:cs="Tahoma"/>
          <w:iCs/>
          <w:sz w:val="24"/>
          <w:szCs w:val="24"/>
        </w:rPr>
      </w:pPr>
    </w:p>
    <w:p w:rsidR="00D578A4" w:rsidRPr="00BD3CBD" w:rsidRDefault="00D578A4" w:rsidP="00683B0C">
      <w:pPr>
        <w:shd w:val="clear" w:color="auto" w:fill="FFFFFF"/>
        <w:tabs>
          <w:tab w:val="left" w:pos="5197"/>
        </w:tabs>
        <w:spacing w:line="288" w:lineRule="auto"/>
        <w:rPr>
          <w:rFonts w:ascii="Tahoma" w:hAnsi="Tahoma" w:cs="Tahoma"/>
          <w:iCs/>
          <w:sz w:val="24"/>
          <w:szCs w:val="24"/>
        </w:rPr>
      </w:pPr>
      <w:r w:rsidRPr="00BD3CBD">
        <w:rPr>
          <w:rFonts w:ascii="Tahoma" w:hAnsi="Tahoma" w:cs="Tahoma"/>
          <w:iCs/>
          <w:sz w:val="24"/>
          <w:szCs w:val="24"/>
        </w:rPr>
        <w:t>Entonces cada vez que se plantee tal supuesto de hecho en las demandas, sin dubitación la acción de ineficacia estará destinada al fracaso, debiendo se incoar el resarcimiento de perjuicios.</w:t>
      </w:r>
    </w:p>
    <w:p w:rsidR="00D578A4" w:rsidRPr="00BD3CBD" w:rsidRDefault="00D578A4" w:rsidP="00683B0C">
      <w:pPr>
        <w:spacing w:line="288" w:lineRule="auto"/>
        <w:ind w:right="284"/>
        <w:rPr>
          <w:rFonts w:ascii="Tahoma" w:hAnsi="Tahoma" w:cs="Tahoma"/>
          <w:color w:val="000000" w:themeColor="text1"/>
          <w:sz w:val="24"/>
          <w:szCs w:val="24"/>
        </w:rPr>
      </w:pPr>
    </w:p>
    <w:p w:rsidR="00D578A4" w:rsidRPr="00BD3CBD" w:rsidRDefault="00D578A4" w:rsidP="00683B0C">
      <w:pPr>
        <w:spacing w:line="288" w:lineRule="auto"/>
        <w:ind w:right="284"/>
        <w:rPr>
          <w:rFonts w:ascii="Tahoma" w:hAnsi="Tahoma" w:cs="Tahoma"/>
          <w:b/>
          <w:sz w:val="24"/>
          <w:szCs w:val="24"/>
        </w:rPr>
      </w:pPr>
      <w:r w:rsidRPr="00BD3CBD">
        <w:rPr>
          <w:rFonts w:ascii="Tahoma" w:hAnsi="Tahoma" w:cs="Tahoma"/>
          <w:b/>
          <w:sz w:val="24"/>
          <w:szCs w:val="24"/>
        </w:rPr>
        <w:t xml:space="preserve">Fundamento fáctico </w:t>
      </w:r>
    </w:p>
    <w:p w:rsidR="00D578A4" w:rsidRPr="00BD3CBD" w:rsidRDefault="00D578A4" w:rsidP="00683B0C">
      <w:pPr>
        <w:spacing w:line="288" w:lineRule="auto"/>
        <w:rPr>
          <w:rFonts w:ascii="Tahoma" w:hAnsi="Tahoma" w:cs="Tahoma"/>
          <w:b/>
          <w:sz w:val="24"/>
          <w:szCs w:val="24"/>
        </w:rPr>
      </w:pPr>
    </w:p>
    <w:p w:rsidR="00D578A4" w:rsidRPr="00BD3CBD" w:rsidRDefault="00D578A4" w:rsidP="00683B0C">
      <w:pPr>
        <w:spacing w:line="288" w:lineRule="auto"/>
        <w:ind w:right="49"/>
        <w:contextualSpacing/>
        <w:rPr>
          <w:rFonts w:ascii="Tahoma" w:hAnsi="Tahoma" w:cs="Tahoma"/>
          <w:sz w:val="24"/>
          <w:szCs w:val="24"/>
        </w:rPr>
      </w:pPr>
      <w:r w:rsidRPr="00BD3CBD">
        <w:rPr>
          <w:rFonts w:ascii="Tahoma" w:hAnsi="Tahoma" w:cs="Tahoma"/>
          <w:sz w:val="24"/>
          <w:szCs w:val="24"/>
        </w:rPr>
        <w:t xml:space="preserve">Rememórese que </w:t>
      </w:r>
      <w:r w:rsidR="00E47526" w:rsidRPr="00BD3CBD">
        <w:rPr>
          <w:rFonts w:ascii="Tahoma" w:hAnsi="Tahoma" w:cs="Tahoma"/>
          <w:sz w:val="24"/>
          <w:szCs w:val="24"/>
        </w:rPr>
        <w:t>Julieta Henao Bonilla</w:t>
      </w:r>
      <w:r w:rsidRPr="00BD3CBD">
        <w:rPr>
          <w:rFonts w:ascii="Tahoma" w:hAnsi="Tahoma" w:cs="Tahoma"/>
          <w:sz w:val="24"/>
          <w:szCs w:val="24"/>
        </w:rPr>
        <w:t xml:space="preserve"> pretende la ineficacia</w:t>
      </w:r>
      <w:r w:rsidR="00263806" w:rsidRPr="00BD3CBD">
        <w:rPr>
          <w:rFonts w:ascii="Tahoma" w:hAnsi="Tahoma" w:cs="Tahoma"/>
          <w:i/>
          <w:sz w:val="24"/>
          <w:szCs w:val="24"/>
        </w:rPr>
        <w:t xml:space="preserve"> </w:t>
      </w:r>
      <w:r w:rsidRPr="00BD3CBD">
        <w:rPr>
          <w:rFonts w:ascii="Tahoma" w:hAnsi="Tahoma" w:cs="Tahoma"/>
          <w:sz w:val="24"/>
          <w:szCs w:val="24"/>
        </w:rPr>
        <w:t>de la afiliación realizada al RAIS (</w:t>
      </w:r>
      <w:proofErr w:type="spellStart"/>
      <w:r w:rsidRPr="00BD3CBD">
        <w:rPr>
          <w:rFonts w:ascii="Tahoma" w:hAnsi="Tahoma" w:cs="Tahoma"/>
          <w:sz w:val="24"/>
          <w:szCs w:val="24"/>
        </w:rPr>
        <w:t>fl</w:t>
      </w:r>
      <w:proofErr w:type="spellEnd"/>
      <w:r w:rsidRPr="00BD3CBD">
        <w:rPr>
          <w:rFonts w:ascii="Tahoma" w:hAnsi="Tahoma" w:cs="Tahoma"/>
          <w:sz w:val="24"/>
          <w:szCs w:val="24"/>
        </w:rPr>
        <w:t xml:space="preserve">. </w:t>
      </w:r>
      <w:r w:rsidR="00E47526" w:rsidRPr="00BD3CBD">
        <w:rPr>
          <w:rFonts w:ascii="Tahoma" w:hAnsi="Tahoma" w:cs="Tahoma"/>
          <w:sz w:val="24"/>
          <w:szCs w:val="24"/>
        </w:rPr>
        <w:t>7</w:t>
      </w:r>
      <w:r w:rsidRPr="00BD3CBD">
        <w:rPr>
          <w:rFonts w:ascii="Tahoma" w:hAnsi="Tahoma" w:cs="Tahoma"/>
          <w:sz w:val="24"/>
          <w:szCs w:val="24"/>
        </w:rPr>
        <w:t xml:space="preserve"> c. 1), del que da cuenta el formulario suscrito el </w:t>
      </w:r>
      <w:r w:rsidR="00E47526" w:rsidRPr="00BD3CBD">
        <w:rPr>
          <w:rFonts w:ascii="Tahoma" w:hAnsi="Tahoma" w:cs="Tahoma"/>
          <w:sz w:val="24"/>
          <w:szCs w:val="24"/>
        </w:rPr>
        <w:t>07</w:t>
      </w:r>
      <w:r w:rsidRPr="00BD3CBD">
        <w:rPr>
          <w:rFonts w:ascii="Tahoma" w:hAnsi="Tahoma" w:cs="Tahoma"/>
          <w:sz w:val="24"/>
          <w:szCs w:val="24"/>
        </w:rPr>
        <w:t>/</w:t>
      </w:r>
      <w:r w:rsidR="00263806" w:rsidRPr="00BD3CBD">
        <w:rPr>
          <w:rFonts w:ascii="Tahoma" w:hAnsi="Tahoma" w:cs="Tahoma"/>
          <w:sz w:val="24"/>
          <w:szCs w:val="24"/>
        </w:rPr>
        <w:t>0</w:t>
      </w:r>
      <w:r w:rsidR="00E47526" w:rsidRPr="00BD3CBD">
        <w:rPr>
          <w:rFonts w:ascii="Tahoma" w:hAnsi="Tahoma" w:cs="Tahoma"/>
          <w:sz w:val="24"/>
          <w:szCs w:val="24"/>
        </w:rPr>
        <w:t>4</w:t>
      </w:r>
      <w:r w:rsidRPr="00BD3CBD">
        <w:rPr>
          <w:rFonts w:ascii="Tahoma" w:hAnsi="Tahoma" w:cs="Tahoma"/>
          <w:sz w:val="24"/>
          <w:szCs w:val="24"/>
        </w:rPr>
        <w:t>/</w:t>
      </w:r>
      <w:r w:rsidR="00E47526" w:rsidRPr="00BD3CBD">
        <w:rPr>
          <w:rFonts w:ascii="Tahoma" w:hAnsi="Tahoma" w:cs="Tahoma"/>
          <w:sz w:val="24"/>
          <w:szCs w:val="24"/>
        </w:rPr>
        <w:t>1999</w:t>
      </w:r>
      <w:r w:rsidRPr="00BD3CBD">
        <w:rPr>
          <w:rFonts w:ascii="Tahoma" w:hAnsi="Tahoma" w:cs="Tahoma"/>
          <w:sz w:val="24"/>
          <w:szCs w:val="24"/>
        </w:rPr>
        <w:t xml:space="preserve"> ante Porvenir S.A. (</w:t>
      </w:r>
      <w:proofErr w:type="spellStart"/>
      <w:r w:rsidRPr="00BD3CBD">
        <w:rPr>
          <w:rFonts w:ascii="Tahoma" w:hAnsi="Tahoma" w:cs="Tahoma"/>
          <w:sz w:val="24"/>
          <w:szCs w:val="24"/>
        </w:rPr>
        <w:t>fl</w:t>
      </w:r>
      <w:proofErr w:type="spellEnd"/>
      <w:r w:rsidRPr="00BD3CBD">
        <w:rPr>
          <w:rFonts w:ascii="Tahoma" w:hAnsi="Tahoma" w:cs="Tahoma"/>
          <w:sz w:val="24"/>
          <w:szCs w:val="24"/>
        </w:rPr>
        <w:t>. 1</w:t>
      </w:r>
      <w:r w:rsidR="00E47526" w:rsidRPr="00BD3CBD">
        <w:rPr>
          <w:rFonts w:ascii="Tahoma" w:hAnsi="Tahoma" w:cs="Tahoma"/>
          <w:sz w:val="24"/>
          <w:szCs w:val="24"/>
        </w:rPr>
        <w:t xml:space="preserve">40 </w:t>
      </w:r>
      <w:r w:rsidRPr="00BD3CBD">
        <w:rPr>
          <w:rFonts w:ascii="Tahoma" w:hAnsi="Tahoma" w:cs="Tahoma"/>
          <w:sz w:val="24"/>
          <w:szCs w:val="24"/>
        </w:rPr>
        <w:t>c. 1), por lo que señala a la AFP y no a su empleador u otra persona afín a tal calidad, como el sujeto que l</w:t>
      </w:r>
      <w:r w:rsidR="00263806" w:rsidRPr="00BD3CBD">
        <w:rPr>
          <w:rFonts w:ascii="Tahoma" w:hAnsi="Tahoma" w:cs="Tahoma"/>
          <w:sz w:val="24"/>
          <w:szCs w:val="24"/>
        </w:rPr>
        <w:t>a</w:t>
      </w:r>
      <w:r w:rsidRPr="00BD3CBD">
        <w:rPr>
          <w:rFonts w:ascii="Tahoma" w:hAnsi="Tahoma" w:cs="Tahoma"/>
          <w:sz w:val="24"/>
          <w:szCs w:val="24"/>
        </w:rPr>
        <w:t xml:space="preserve"> hizo incurrir en error o engaño para efectos de obtener dicho traslado y del que adujo derivar un perjuicio, en tanto que en el RAIS obtendría una pensión </w:t>
      </w:r>
      <w:r w:rsidR="00602AD7" w:rsidRPr="00BD3CBD">
        <w:rPr>
          <w:rFonts w:ascii="Tahoma" w:hAnsi="Tahoma" w:cs="Tahoma"/>
          <w:sz w:val="24"/>
          <w:szCs w:val="24"/>
        </w:rPr>
        <w:t xml:space="preserve">para el año 2016 </w:t>
      </w:r>
      <w:r w:rsidRPr="00BD3CBD">
        <w:rPr>
          <w:rFonts w:ascii="Tahoma" w:hAnsi="Tahoma" w:cs="Tahoma"/>
          <w:sz w:val="24"/>
          <w:szCs w:val="24"/>
        </w:rPr>
        <w:t>de $1’</w:t>
      </w:r>
      <w:r w:rsidR="00263806" w:rsidRPr="00BD3CBD">
        <w:rPr>
          <w:rFonts w:ascii="Tahoma" w:hAnsi="Tahoma" w:cs="Tahoma"/>
          <w:sz w:val="24"/>
          <w:szCs w:val="24"/>
        </w:rPr>
        <w:t>0</w:t>
      </w:r>
      <w:r w:rsidR="00E47526" w:rsidRPr="00BD3CBD">
        <w:rPr>
          <w:rFonts w:ascii="Tahoma" w:hAnsi="Tahoma" w:cs="Tahoma"/>
          <w:sz w:val="24"/>
          <w:szCs w:val="24"/>
        </w:rPr>
        <w:t>41</w:t>
      </w:r>
      <w:r w:rsidRPr="00BD3CBD">
        <w:rPr>
          <w:rFonts w:ascii="Tahoma" w:hAnsi="Tahoma" w:cs="Tahoma"/>
          <w:sz w:val="24"/>
          <w:szCs w:val="24"/>
        </w:rPr>
        <w:t>.</w:t>
      </w:r>
      <w:r w:rsidR="00E47526" w:rsidRPr="00BD3CBD">
        <w:rPr>
          <w:rFonts w:ascii="Tahoma" w:hAnsi="Tahoma" w:cs="Tahoma"/>
          <w:sz w:val="24"/>
          <w:szCs w:val="24"/>
        </w:rPr>
        <w:t>200</w:t>
      </w:r>
      <w:r w:rsidRPr="00BD3CBD">
        <w:rPr>
          <w:rFonts w:ascii="Tahoma" w:hAnsi="Tahoma" w:cs="Tahoma"/>
          <w:sz w:val="24"/>
          <w:szCs w:val="24"/>
        </w:rPr>
        <w:t>, cuando en el RPM sería de $</w:t>
      </w:r>
      <w:r w:rsidR="00602AD7" w:rsidRPr="00BD3CBD">
        <w:rPr>
          <w:rFonts w:ascii="Tahoma" w:hAnsi="Tahoma" w:cs="Tahoma"/>
          <w:sz w:val="24"/>
          <w:szCs w:val="24"/>
        </w:rPr>
        <w:t>4</w:t>
      </w:r>
      <w:r w:rsidRPr="00BD3CBD">
        <w:rPr>
          <w:rFonts w:ascii="Tahoma" w:hAnsi="Tahoma" w:cs="Tahoma"/>
          <w:sz w:val="24"/>
          <w:szCs w:val="24"/>
        </w:rPr>
        <w:t>’</w:t>
      </w:r>
      <w:r w:rsidR="00602AD7" w:rsidRPr="00BD3CBD">
        <w:rPr>
          <w:rFonts w:ascii="Tahoma" w:hAnsi="Tahoma" w:cs="Tahoma"/>
          <w:sz w:val="24"/>
          <w:szCs w:val="24"/>
        </w:rPr>
        <w:t>791</w:t>
      </w:r>
      <w:r w:rsidRPr="00BD3CBD">
        <w:rPr>
          <w:rFonts w:ascii="Tahoma" w:hAnsi="Tahoma" w:cs="Tahoma"/>
          <w:sz w:val="24"/>
          <w:szCs w:val="24"/>
        </w:rPr>
        <w:t>.</w:t>
      </w:r>
      <w:r w:rsidR="00602AD7" w:rsidRPr="00BD3CBD">
        <w:rPr>
          <w:rFonts w:ascii="Tahoma" w:hAnsi="Tahoma" w:cs="Tahoma"/>
          <w:sz w:val="24"/>
          <w:szCs w:val="24"/>
        </w:rPr>
        <w:t>904,66.</w:t>
      </w:r>
    </w:p>
    <w:p w:rsidR="00380F40" w:rsidRPr="00BD3CBD" w:rsidRDefault="00380F40" w:rsidP="00683B0C">
      <w:pPr>
        <w:spacing w:line="288" w:lineRule="auto"/>
        <w:ind w:right="49"/>
        <w:contextualSpacing/>
        <w:rPr>
          <w:rFonts w:ascii="Tahoma" w:hAnsi="Tahoma" w:cs="Tahoma"/>
          <w:sz w:val="24"/>
          <w:szCs w:val="24"/>
        </w:rPr>
      </w:pPr>
    </w:p>
    <w:p w:rsidR="00380F40" w:rsidRPr="00BD3CBD" w:rsidRDefault="00380F40" w:rsidP="00683B0C">
      <w:pPr>
        <w:spacing w:line="288" w:lineRule="auto"/>
        <w:ind w:right="49"/>
        <w:contextualSpacing/>
        <w:rPr>
          <w:rFonts w:ascii="Tahoma" w:hAnsi="Tahoma" w:cs="Tahoma"/>
          <w:sz w:val="24"/>
          <w:szCs w:val="24"/>
        </w:rPr>
      </w:pPr>
      <w:r w:rsidRPr="00BD3CBD">
        <w:rPr>
          <w:rFonts w:ascii="Tahoma" w:hAnsi="Tahoma" w:cs="Tahoma"/>
          <w:sz w:val="24"/>
          <w:szCs w:val="24"/>
        </w:rPr>
        <w:t>Al punto es preciso resaltar que aun cuando la demandante pretendió subsidiariamente la “</w:t>
      </w:r>
      <w:r w:rsidRPr="00BD3CBD">
        <w:rPr>
          <w:rFonts w:ascii="Tahoma" w:hAnsi="Tahoma" w:cs="Tahoma"/>
          <w:i/>
          <w:sz w:val="24"/>
          <w:szCs w:val="24"/>
        </w:rPr>
        <w:t xml:space="preserve">nulidad” </w:t>
      </w:r>
      <w:r w:rsidRPr="00BD3CBD">
        <w:rPr>
          <w:rFonts w:ascii="Tahoma" w:hAnsi="Tahoma" w:cs="Tahoma"/>
          <w:sz w:val="24"/>
          <w:szCs w:val="24"/>
        </w:rPr>
        <w:t>de la afiliación, lo cierto es que de los hechos invocados en la demanda, se desprende que en realidad el propósito perseguido es retornar al RPM debido al incumplimiento del deber de información por parte de los asesores de una AFP; objetivo que en sentir de la aludida Corte Suprema de Justicia</w:t>
      </w:r>
      <w:r w:rsidRPr="00BD3CBD">
        <w:rPr>
          <w:rStyle w:val="Refdenotaalpie"/>
          <w:rFonts w:ascii="Tahoma" w:hAnsi="Tahoma" w:cs="Tahoma"/>
          <w:sz w:val="24"/>
          <w:szCs w:val="24"/>
        </w:rPr>
        <w:footnoteReference w:id="2"/>
      </w:r>
      <w:r w:rsidRPr="00BD3CBD">
        <w:rPr>
          <w:rFonts w:ascii="Tahoma" w:hAnsi="Tahoma" w:cs="Tahoma"/>
          <w:sz w:val="24"/>
          <w:szCs w:val="24"/>
        </w:rPr>
        <w:t xml:space="preserve"> se alcanza a través de la acción de “</w:t>
      </w:r>
      <w:r w:rsidRPr="00BD3CBD">
        <w:rPr>
          <w:rFonts w:ascii="Tahoma" w:hAnsi="Tahoma" w:cs="Tahoma"/>
          <w:i/>
          <w:sz w:val="24"/>
          <w:szCs w:val="24"/>
        </w:rPr>
        <w:t>ineficacia”</w:t>
      </w:r>
      <w:r w:rsidRPr="00BD3CBD">
        <w:rPr>
          <w:rFonts w:ascii="Tahoma" w:hAnsi="Tahoma" w:cs="Tahoma"/>
          <w:sz w:val="24"/>
          <w:szCs w:val="24"/>
        </w:rPr>
        <w:t xml:space="preserve"> y no una nulidad, todo ello bajo los lineamiento del literal b) del artículo 13 y 271 de la Ley 100/93.</w:t>
      </w:r>
    </w:p>
    <w:p w:rsidR="00D578A4" w:rsidRPr="00BD3CBD" w:rsidRDefault="00D578A4" w:rsidP="00683B0C">
      <w:pPr>
        <w:spacing w:line="288" w:lineRule="auto"/>
        <w:ind w:right="49"/>
        <w:contextualSpacing/>
        <w:rPr>
          <w:rFonts w:ascii="Tahoma" w:hAnsi="Tahoma" w:cs="Tahoma"/>
          <w:sz w:val="24"/>
          <w:szCs w:val="24"/>
        </w:rPr>
      </w:pPr>
    </w:p>
    <w:p w:rsidR="00263806" w:rsidRPr="00BD3CBD" w:rsidRDefault="00263806" w:rsidP="00683B0C">
      <w:pPr>
        <w:spacing w:line="288" w:lineRule="auto"/>
        <w:ind w:right="49"/>
        <w:contextualSpacing/>
        <w:rPr>
          <w:rFonts w:ascii="Tahoma" w:hAnsi="Tahoma" w:cs="Tahoma"/>
          <w:iCs/>
          <w:sz w:val="24"/>
          <w:szCs w:val="24"/>
        </w:rPr>
      </w:pPr>
      <w:r w:rsidRPr="00BD3CBD">
        <w:rPr>
          <w:rFonts w:ascii="Tahoma" w:hAnsi="Tahoma" w:cs="Tahoma"/>
          <w:sz w:val="24"/>
          <w:szCs w:val="24"/>
        </w:rPr>
        <w:t xml:space="preserve">Basta la anterior descripción para echar al traste las pretensiones de la demandante, pues estos supuestos fácticos corresponden a una acción diferente a la invocada - literal b) del artículo 13 y 271 de la Ley 100/93 </w:t>
      </w:r>
      <w:r w:rsidR="00AD7797">
        <w:rPr>
          <w:rFonts w:ascii="Tahoma" w:hAnsi="Tahoma" w:cs="Tahoma"/>
          <w:sz w:val="24"/>
          <w:szCs w:val="24"/>
        </w:rPr>
        <w:t>-</w:t>
      </w:r>
      <w:r w:rsidRPr="00BD3CBD">
        <w:rPr>
          <w:rFonts w:ascii="Tahoma" w:hAnsi="Tahoma" w:cs="Tahoma"/>
          <w:sz w:val="24"/>
          <w:szCs w:val="24"/>
        </w:rPr>
        <w:t>,</w:t>
      </w:r>
      <w:r w:rsidRPr="00BD3CBD">
        <w:rPr>
          <w:rFonts w:ascii="Tahoma" w:hAnsi="Tahoma" w:cs="Tahoma"/>
          <w:iCs/>
          <w:sz w:val="24"/>
          <w:szCs w:val="24"/>
        </w:rPr>
        <w:t xml:space="preserve"> sin que ahora pueda esta Colegiatura encausar las pretensiones en ese sentido, pues ello implicaría un grave quebranto a los derechos de contradicción y defensa de los sujetos procesales, así co</w:t>
      </w:r>
      <w:r w:rsidR="00AD7797">
        <w:rPr>
          <w:rFonts w:ascii="Tahoma" w:hAnsi="Tahoma" w:cs="Tahoma"/>
          <w:iCs/>
          <w:sz w:val="24"/>
          <w:szCs w:val="24"/>
        </w:rPr>
        <w:t>mo al principio de consonancia -</w:t>
      </w:r>
      <w:r w:rsidRPr="00BD3CBD">
        <w:rPr>
          <w:rFonts w:ascii="Tahoma" w:hAnsi="Tahoma" w:cs="Tahoma"/>
          <w:iCs/>
          <w:sz w:val="24"/>
          <w:szCs w:val="24"/>
        </w:rPr>
        <w:t xml:space="preserve">art. 66A del </w:t>
      </w:r>
      <w:proofErr w:type="spellStart"/>
      <w:r w:rsidRPr="00BD3CBD">
        <w:rPr>
          <w:rFonts w:ascii="Tahoma" w:hAnsi="Tahoma" w:cs="Tahoma"/>
          <w:iCs/>
          <w:sz w:val="24"/>
          <w:szCs w:val="24"/>
        </w:rPr>
        <w:t>C.P.L</w:t>
      </w:r>
      <w:proofErr w:type="spellEnd"/>
      <w:r w:rsidRPr="00BD3CBD">
        <w:rPr>
          <w:rFonts w:ascii="Tahoma" w:hAnsi="Tahoma" w:cs="Tahoma"/>
          <w:iCs/>
          <w:sz w:val="24"/>
          <w:szCs w:val="24"/>
        </w:rPr>
        <w:t xml:space="preserve">. y de la S.S.-, además que los jueces colegiados carecen de facultades </w:t>
      </w:r>
      <w:r w:rsidRPr="00BD3CBD">
        <w:rPr>
          <w:rFonts w:ascii="Tahoma" w:hAnsi="Tahoma" w:cs="Tahoma"/>
          <w:i/>
          <w:iCs/>
          <w:sz w:val="24"/>
          <w:szCs w:val="24"/>
        </w:rPr>
        <w:t>ultra</w:t>
      </w:r>
      <w:r w:rsidRPr="00BD3CBD">
        <w:rPr>
          <w:rFonts w:ascii="Tahoma" w:hAnsi="Tahoma" w:cs="Tahoma"/>
          <w:iCs/>
          <w:sz w:val="24"/>
          <w:szCs w:val="24"/>
        </w:rPr>
        <w:t xml:space="preserve"> y </w:t>
      </w:r>
      <w:r w:rsidRPr="00BD3CBD">
        <w:rPr>
          <w:rFonts w:ascii="Tahoma" w:hAnsi="Tahoma" w:cs="Tahoma"/>
          <w:i/>
          <w:iCs/>
          <w:sz w:val="24"/>
          <w:szCs w:val="24"/>
        </w:rPr>
        <w:t>extra petita</w:t>
      </w:r>
      <w:r w:rsidRPr="00BD3CBD">
        <w:rPr>
          <w:rFonts w:ascii="Tahoma" w:hAnsi="Tahoma" w:cs="Tahoma"/>
          <w:iCs/>
          <w:sz w:val="24"/>
          <w:szCs w:val="24"/>
        </w:rPr>
        <w:t xml:space="preserve"> en sus decisiones – art.</w:t>
      </w:r>
      <w:r w:rsidR="00AD7797">
        <w:rPr>
          <w:rFonts w:ascii="Tahoma" w:hAnsi="Tahoma" w:cs="Tahoma"/>
          <w:iCs/>
          <w:sz w:val="24"/>
          <w:szCs w:val="24"/>
        </w:rPr>
        <w:t xml:space="preserve"> 50 ibídem.</w:t>
      </w:r>
    </w:p>
    <w:p w:rsidR="00263806" w:rsidRPr="00BD3CBD" w:rsidRDefault="00263806" w:rsidP="00683B0C">
      <w:pPr>
        <w:spacing w:line="288" w:lineRule="auto"/>
        <w:ind w:right="49"/>
        <w:contextualSpacing/>
        <w:rPr>
          <w:rFonts w:ascii="Tahoma" w:hAnsi="Tahoma" w:cs="Tahoma"/>
          <w:iCs/>
          <w:sz w:val="24"/>
          <w:szCs w:val="24"/>
        </w:rPr>
      </w:pPr>
    </w:p>
    <w:p w:rsidR="00263806" w:rsidRPr="00BD3CBD" w:rsidRDefault="00263806" w:rsidP="00683B0C">
      <w:pPr>
        <w:spacing w:line="288" w:lineRule="auto"/>
        <w:ind w:right="49"/>
        <w:contextualSpacing/>
        <w:rPr>
          <w:rFonts w:ascii="Tahoma" w:hAnsi="Tahoma" w:cs="Tahoma"/>
          <w:sz w:val="24"/>
          <w:szCs w:val="24"/>
        </w:rPr>
      </w:pPr>
      <w:r w:rsidRPr="00BD3CBD">
        <w:rPr>
          <w:rFonts w:ascii="Tahoma" w:hAnsi="Tahoma" w:cs="Tahoma"/>
          <w:iCs/>
          <w:sz w:val="24"/>
          <w:szCs w:val="24"/>
        </w:rPr>
        <w:t xml:space="preserve">Por lo anterior, </w:t>
      </w:r>
      <w:r w:rsidRPr="00BD3CBD">
        <w:rPr>
          <w:rFonts w:ascii="Tahoma" w:hAnsi="Tahoma" w:cs="Tahoma"/>
          <w:sz w:val="24"/>
          <w:szCs w:val="24"/>
        </w:rPr>
        <w:t xml:space="preserve">se revocará la decisión de primera instancia como solicitó </w:t>
      </w:r>
      <w:r w:rsidR="00380F40" w:rsidRPr="00BD3CBD">
        <w:rPr>
          <w:rFonts w:ascii="Tahoma" w:hAnsi="Tahoma" w:cs="Tahoma"/>
          <w:sz w:val="24"/>
          <w:szCs w:val="24"/>
        </w:rPr>
        <w:t>el</w:t>
      </w:r>
      <w:r w:rsidRPr="00BD3CBD">
        <w:rPr>
          <w:rFonts w:ascii="Tahoma" w:hAnsi="Tahoma" w:cs="Tahoma"/>
          <w:sz w:val="24"/>
          <w:szCs w:val="24"/>
        </w:rPr>
        <w:t xml:space="preserve"> apelante, aunque por diferentes razones, y en consecuencia se denegarán los pedimentos del libelo introductor. </w:t>
      </w:r>
    </w:p>
    <w:p w:rsidR="00D578A4" w:rsidRPr="00BD3CBD" w:rsidRDefault="00D578A4" w:rsidP="00683B0C">
      <w:pPr>
        <w:spacing w:line="288" w:lineRule="auto"/>
        <w:ind w:right="49"/>
        <w:contextualSpacing/>
        <w:rPr>
          <w:rFonts w:ascii="Tahoma" w:hAnsi="Tahoma" w:cs="Tahoma"/>
          <w:iCs/>
          <w:sz w:val="24"/>
          <w:szCs w:val="24"/>
        </w:rPr>
      </w:pPr>
    </w:p>
    <w:p w:rsidR="00D578A4" w:rsidRPr="00BD3CBD" w:rsidRDefault="00D578A4" w:rsidP="00683B0C">
      <w:pPr>
        <w:tabs>
          <w:tab w:val="left" w:pos="5197"/>
        </w:tabs>
        <w:spacing w:line="288" w:lineRule="auto"/>
        <w:ind w:firstLine="0"/>
        <w:jc w:val="center"/>
        <w:rPr>
          <w:rFonts w:ascii="Tahoma" w:hAnsi="Tahoma" w:cs="Tahoma"/>
          <w:b/>
          <w:color w:val="000000" w:themeColor="text1"/>
          <w:sz w:val="24"/>
          <w:szCs w:val="24"/>
          <w:lang w:eastAsia="es-CO"/>
        </w:rPr>
      </w:pPr>
      <w:r w:rsidRPr="00BD3CBD">
        <w:rPr>
          <w:rFonts w:ascii="Tahoma" w:hAnsi="Tahoma" w:cs="Tahoma"/>
          <w:b/>
          <w:color w:val="000000" w:themeColor="text1"/>
          <w:sz w:val="24"/>
          <w:szCs w:val="24"/>
          <w:lang w:eastAsia="es-CO"/>
        </w:rPr>
        <w:t>CONCLUSIÓN</w:t>
      </w:r>
    </w:p>
    <w:p w:rsidR="00D578A4" w:rsidRPr="00BD3CBD" w:rsidRDefault="00D578A4" w:rsidP="00683B0C">
      <w:pPr>
        <w:tabs>
          <w:tab w:val="left" w:pos="5197"/>
        </w:tabs>
        <w:spacing w:line="288" w:lineRule="auto"/>
        <w:jc w:val="center"/>
        <w:rPr>
          <w:rFonts w:ascii="Tahoma" w:hAnsi="Tahoma" w:cs="Tahoma"/>
          <w:b/>
          <w:color w:val="000000" w:themeColor="text1"/>
          <w:sz w:val="24"/>
          <w:szCs w:val="24"/>
          <w:lang w:eastAsia="es-CO"/>
        </w:rPr>
      </w:pPr>
    </w:p>
    <w:p w:rsidR="00D578A4" w:rsidRDefault="00D578A4" w:rsidP="00683B0C">
      <w:pPr>
        <w:tabs>
          <w:tab w:val="left" w:pos="5197"/>
        </w:tabs>
        <w:spacing w:line="288" w:lineRule="auto"/>
        <w:contextualSpacing/>
        <w:rPr>
          <w:rFonts w:ascii="Tahoma" w:hAnsi="Tahoma" w:cs="Tahoma"/>
          <w:color w:val="000000" w:themeColor="text1"/>
          <w:sz w:val="24"/>
          <w:szCs w:val="24"/>
          <w:lang w:eastAsia="es-CO"/>
        </w:rPr>
      </w:pPr>
      <w:r w:rsidRPr="00BD3CBD">
        <w:rPr>
          <w:rFonts w:ascii="Tahoma" w:hAnsi="Tahoma" w:cs="Tahoma"/>
          <w:color w:val="000000" w:themeColor="text1"/>
          <w:sz w:val="24"/>
          <w:szCs w:val="24"/>
          <w:lang w:eastAsia="es-CO"/>
        </w:rPr>
        <w:t xml:space="preserve">Conforme lo expuesto, la decisión revisada será </w:t>
      </w:r>
      <w:r w:rsidR="00263806" w:rsidRPr="00BD3CBD">
        <w:rPr>
          <w:rFonts w:ascii="Tahoma" w:hAnsi="Tahoma" w:cs="Tahoma"/>
          <w:color w:val="000000" w:themeColor="text1"/>
          <w:sz w:val="24"/>
          <w:szCs w:val="24"/>
          <w:lang w:eastAsia="es-CO"/>
        </w:rPr>
        <w:t>revocada</w:t>
      </w:r>
      <w:r w:rsidRPr="00BD3CBD">
        <w:rPr>
          <w:rFonts w:ascii="Tahoma" w:hAnsi="Tahoma" w:cs="Tahoma"/>
          <w:color w:val="000000" w:themeColor="text1"/>
          <w:sz w:val="24"/>
          <w:szCs w:val="24"/>
          <w:lang w:eastAsia="es-CO"/>
        </w:rPr>
        <w:t xml:space="preserve">. Costas de </w:t>
      </w:r>
      <w:r w:rsidR="00263806" w:rsidRPr="00BD3CBD">
        <w:rPr>
          <w:rFonts w:ascii="Tahoma" w:hAnsi="Tahoma" w:cs="Tahoma"/>
          <w:color w:val="000000" w:themeColor="text1"/>
          <w:sz w:val="24"/>
          <w:szCs w:val="24"/>
          <w:lang w:eastAsia="es-CO"/>
        </w:rPr>
        <w:t xml:space="preserve">ambas </w:t>
      </w:r>
      <w:r w:rsidRPr="00BD3CBD">
        <w:rPr>
          <w:rFonts w:ascii="Tahoma" w:hAnsi="Tahoma" w:cs="Tahoma"/>
          <w:color w:val="000000" w:themeColor="text1"/>
          <w:sz w:val="24"/>
          <w:szCs w:val="24"/>
          <w:lang w:eastAsia="es-CO"/>
        </w:rPr>
        <w:t>instancia</w:t>
      </w:r>
      <w:r w:rsidR="00263806" w:rsidRPr="00BD3CBD">
        <w:rPr>
          <w:rFonts w:ascii="Tahoma" w:hAnsi="Tahoma" w:cs="Tahoma"/>
          <w:color w:val="000000" w:themeColor="text1"/>
          <w:sz w:val="24"/>
          <w:szCs w:val="24"/>
          <w:lang w:eastAsia="es-CO"/>
        </w:rPr>
        <w:t>s</w:t>
      </w:r>
      <w:r w:rsidRPr="00BD3CBD">
        <w:rPr>
          <w:rFonts w:ascii="Tahoma" w:hAnsi="Tahoma" w:cs="Tahoma"/>
          <w:color w:val="000000" w:themeColor="text1"/>
          <w:sz w:val="24"/>
          <w:szCs w:val="24"/>
          <w:lang w:eastAsia="es-CO"/>
        </w:rPr>
        <w:t xml:space="preserve"> a cargo de la demandante y a favor de las demandadas de conformidad con el numeral </w:t>
      </w:r>
      <w:r w:rsidR="00263806" w:rsidRPr="00BD3CBD">
        <w:rPr>
          <w:rFonts w:ascii="Tahoma" w:hAnsi="Tahoma" w:cs="Tahoma"/>
          <w:color w:val="000000" w:themeColor="text1"/>
          <w:sz w:val="24"/>
          <w:szCs w:val="24"/>
          <w:lang w:eastAsia="es-CO"/>
        </w:rPr>
        <w:t>4</w:t>
      </w:r>
      <w:r w:rsidRPr="00BD3CBD">
        <w:rPr>
          <w:rFonts w:ascii="Tahoma" w:hAnsi="Tahoma" w:cs="Tahoma"/>
          <w:color w:val="000000" w:themeColor="text1"/>
          <w:sz w:val="24"/>
          <w:szCs w:val="24"/>
          <w:lang w:eastAsia="es-CO"/>
        </w:rPr>
        <w:t>º del artículo 365 del C.G.P.</w:t>
      </w:r>
    </w:p>
    <w:p w:rsidR="00AD7797" w:rsidRPr="00BD3CBD" w:rsidRDefault="00AD7797" w:rsidP="00683B0C">
      <w:pPr>
        <w:tabs>
          <w:tab w:val="left" w:pos="5197"/>
        </w:tabs>
        <w:spacing w:line="288" w:lineRule="auto"/>
        <w:contextualSpacing/>
        <w:rPr>
          <w:rFonts w:ascii="Tahoma" w:hAnsi="Tahoma" w:cs="Tahoma"/>
          <w:color w:val="000000" w:themeColor="text1"/>
          <w:sz w:val="24"/>
          <w:szCs w:val="24"/>
          <w:lang w:eastAsia="es-CO"/>
        </w:rPr>
      </w:pPr>
    </w:p>
    <w:p w:rsidR="00D578A4" w:rsidRPr="00BD3CBD" w:rsidRDefault="00D578A4" w:rsidP="00683B0C">
      <w:pPr>
        <w:tabs>
          <w:tab w:val="left" w:pos="5197"/>
        </w:tabs>
        <w:spacing w:line="288" w:lineRule="auto"/>
        <w:ind w:firstLine="0"/>
        <w:jc w:val="center"/>
        <w:rPr>
          <w:rFonts w:ascii="Tahoma" w:hAnsi="Tahoma" w:cs="Tahoma"/>
          <w:b/>
          <w:color w:val="000000" w:themeColor="text1"/>
          <w:sz w:val="24"/>
          <w:szCs w:val="24"/>
          <w:lang w:eastAsia="es-CO"/>
        </w:rPr>
      </w:pPr>
      <w:r w:rsidRPr="00BD3CBD">
        <w:rPr>
          <w:rFonts w:ascii="Tahoma" w:hAnsi="Tahoma" w:cs="Tahoma"/>
          <w:b/>
          <w:color w:val="000000" w:themeColor="text1"/>
          <w:sz w:val="24"/>
          <w:szCs w:val="24"/>
          <w:lang w:eastAsia="es-CO"/>
        </w:rPr>
        <w:t>DECISIÓN</w:t>
      </w:r>
    </w:p>
    <w:p w:rsidR="00D578A4" w:rsidRPr="00BD3CBD" w:rsidRDefault="00D578A4" w:rsidP="00683B0C">
      <w:pPr>
        <w:spacing w:line="288" w:lineRule="auto"/>
        <w:contextualSpacing/>
        <w:jc w:val="center"/>
        <w:rPr>
          <w:rFonts w:ascii="Tahoma" w:hAnsi="Tahoma" w:cs="Tahoma"/>
          <w:b/>
          <w:color w:val="000000" w:themeColor="text1"/>
          <w:sz w:val="24"/>
          <w:szCs w:val="24"/>
        </w:rPr>
      </w:pPr>
    </w:p>
    <w:p w:rsidR="00D578A4" w:rsidRPr="00BD3CBD" w:rsidRDefault="00D578A4" w:rsidP="00683B0C">
      <w:pPr>
        <w:pStyle w:val="Prrafodelista2"/>
        <w:spacing w:after="0" w:line="288" w:lineRule="auto"/>
        <w:ind w:left="0"/>
        <w:jc w:val="both"/>
        <w:rPr>
          <w:rFonts w:ascii="Tahoma" w:hAnsi="Tahoma" w:cs="Tahoma"/>
          <w:color w:val="000000" w:themeColor="text1"/>
          <w:sz w:val="24"/>
          <w:szCs w:val="24"/>
          <w:lang w:val="es-ES_tradnl"/>
        </w:rPr>
      </w:pPr>
      <w:r w:rsidRPr="00BD3CBD">
        <w:rPr>
          <w:rFonts w:ascii="Tahoma" w:hAnsi="Tahoma" w:cs="Tahoma"/>
          <w:color w:val="000000" w:themeColor="text1"/>
          <w:sz w:val="24"/>
          <w:szCs w:val="24"/>
          <w:lang w:val="es-ES_tradnl"/>
        </w:rPr>
        <w:t xml:space="preserve">En mérito de lo expuesto, el </w:t>
      </w:r>
      <w:r w:rsidRPr="00BD3CBD">
        <w:rPr>
          <w:rFonts w:ascii="Tahoma" w:hAnsi="Tahoma" w:cs="Tahoma"/>
          <w:b/>
          <w:color w:val="000000" w:themeColor="text1"/>
          <w:sz w:val="24"/>
          <w:szCs w:val="24"/>
          <w:lang w:val="es-ES_tradnl"/>
        </w:rPr>
        <w:t>Tribunal Superior del Distrito Judicial de Pereira - Risaralda, Sala de Decisión Laboral No. 1,</w:t>
      </w:r>
      <w:r w:rsidRPr="00BD3CBD">
        <w:rPr>
          <w:rFonts w:ascii="Tahoma" w:hAnsi="Tahoma" w:cs="Tahoma"/>
          <w:color w:val="000000" w:themeColor="text1"/>
          <w:sz w:val="24"/>
          <w:szCs w:val="24"/>
          <w:lang w:val="es-ES_tradnl"/>
        </w:rPr>
        <w:t xml:space="preserve"> administrando justicia en nombre de la República y por autoridad de la ley,</w:t>
      </w:r>
    </w:p>
    <w:p w:rsidR="00D578A4" w:rsidRPr="00BD3CBD" w:rsidRDefault="00D578A4" w:rsidP="00683B0C">
      <w:pPr>
        <w:pStyle w:val="Prrafodelista2"/>
        <w:spacing w:after="0" w:line="288" w:lineRule="auto"/>
        <w:ind w:left="0"/>
        <w:jc w:val="both"/>
        <w:rPr>
          <w:rFonts w:ascii="Tahoma" w:hAnsi="Tahoma" w:cs="Tahoma"/>
          <w:color w:val="000000" w:themeColor="text1"/>
          <w:sz w:val="24"/>
          <w:szCs w:val="24"/>
          <w:lang w:val="es-ES_tradnl"/>
        </w:rPr>
      </w:pPr>
    </w:p>
    <w:p w:rsidR="00D578A4" w:rsidRPr="00BD3CBD" w:rsidRDefault="00D578A4" w:rsidP="00683B0C">
      <w:pPr>
        <w:tabs>
          <w:tab w:val="left" w:pos="5197"/>
        </w:tabs>
        <w:spacing w:line="288" w:lineRule="auto"/>
        <w:ind w:firstLine="0"/>
        <w:jc w:val="center"/>
        <w:rPr>
          <w:rFonts w:ascii="Tahoma" w:hAnsi="Tahoma" w:cs="Tahoma"/>
          <w:b/>
          <w:color w:val="000000" w:themeColor="text1"/>
          <w:sz w:val="24"/>
          <w:szCs w:val="24"/>
          <w:lang w:eastAsia="es-CO"/>
        </w:rPr>
      </w:pPr>
      <w:r w:rsidRPr="00BD3CBD">
        <w:rPr>
          <w:rFonts w:ascii="Tahoma" w:hAnsi="Tahoma" w:cs="Tahoma"/>
          <w:b/>
          <w:color w:val="000000" w:themeColor="text1"/>
          <w:sz w:val="24"/>
          <w:szCs w:val="24"/>
          <w:lang w:eastAsia="es-CO"/>
        </w:rPr>
        <w:t>RESUELVE</w:t>
      </w:r>
    </w:p>
    <w:p w:rsidR="00D578A4" w:rsidRPr="00BD3CBD" w:rsidRDefault="00D578A4" w:rsidP="00683B0C">
      <w:pPr>
        <w:spacing w:line="288" w:lineRule="auto"/>
        <w:contextualSpacing/>
        <w:jc w:val="center"/>
        <w:rPr>
          <w:rFonts w:ascii="Tahoma" w:hAnsi="Tahoma" w:cs="Tahoma"/>
          <w:b/>
          <w:color w:val="000000" w:themeColor="text1"/>
          <w:sz w:val="24"/>
          <w:szCs w:val="24"/>
        </w:rPr>
      </w:pPr>
    </w:p>
    <w:p w:rsidR="00D578A4" w:rsidRPr="00BD3CBD" w:rsidRDefault="00D578A4" w:rsidP="00683B0C">
      <w:pPr>
        <w:pStyle w:val="Sinespaciado"/>
        <w:tabs>
          <w:tab w:val="left" w:pos="3387"/>
        </w:tabs>
        <w:spacing w:line="288" w:lineRule="auto"/>
        <w:contextualSpacing/>
        <w:jc w:val="both"/>
        <w:rPr>
          <w:rFonts w:ascii="Tahoma" w:hAnsi="Tahoma" w:cs="Tahoma"/>
          <w:b/>
          <w:lang w:val="es-ES_tradnl"/>
        </w:rPr>
      </w:pPr>
      <w:r w:rsidRPr="00BD3CBD">
        <w:rPr>
          <w:rFonts w:ascii="Tahoma" w:hAnsi="Tahoma" w:cs="Tahoma"/>
          <w:b/>
          <w:color w:val="000000" w:themeColor="text1"/>
          <w:u w:val="single"/>
        </w:rPr>
        <w:t>PRIMERO</w:t>
      </w:r>
      <w:r w:rsidRPr="00BD3CBD">
        <w:rPr>
          <w:rFonts w:ascii="Tahoma" w:hAnsi="Tahoma" w:cs="Tahoma"/>
          <w:b/>
          <w:color w:val="000000" w:themeColor="text1"/>
        </w:rPr>
        <w:t xml:space="preserve">: </w:t>
      </w:r>
      <w:r w:rsidR="00263806" w:rsidRPr="00BD3CBD">
        <w:rPr>
          <w:rFonts w:ascii="Tahoma" w:hAnsi="Tahoma" w:cs="Tahoma"/>
          <w:b/>
          <w:color w:val="000000" w:themeColor="text1"/>
        </w:rPr>
        <w:t>REVOCAR</w:t>
      </w:r>
      <w:r w:rsidRPr="00BD3CBD">
        <w:rPr>
          <w:rFonts w:ascii="Tahoma" w:hAnsi="Tahoma" w:cs="Tahoma"/>
          <w:b/>
          <w:color w:val="000000" w:themeColor="text1"/>
        </w:rPr>
        <w:t xml:space="preserve"> </w:t>
      </w:r>
      <w:r w:rsidRPr="00BD3CBD">
        <w:rPr>
          <w:rFonts w:ascii="Tahoma" w:hAnsi="Tahoma" w:cs="Tahoma"/>
          <w:color w:val="000000" w:themeColor="text1"/>
        </w:rPr>
        <w:t>l</w:t>
      </w:r>
      <w:r w:rsidRPr="00BD3CBD">
        <w:rPr>
          <w:rFonts w:ascii="Tahoma" w:eastAsia="Times New Roman" w:hAnsi="Tahoma" w:cs="Tahoma"/>
          <w:color w:val="000000" w:themeColor="text1"/>
        </w:rPr>
        <w:t xml:space="preserve">a sentencia proferida el </w:t>
      </w:r>
      <w:r w:rsidR="00602AD7" w:rsidRPr="00BD3CBD">
        <w:rPr>
          <w:rFonts w:ascii="Tahoma" w:eastAsia="Times New Roman" w:hAnsi="Tahoma" w:cs="Tahoma"/>
          <w:color w:val="000000" w:themeColor="text1"/>
        </w:rPr>
        <w:t xml:space="preserve">28 </w:t>
      </w:r>
      <w:r w:rsidR="00E60C87" w:rsidRPr="00BD3CBD">
        <w:rPr>
          <w:rFonts w:ascii="Tahoma" w:eastAsia="Times New Roman" w:hAnsi="Tahoma" w:cs="Tahoma"/>
          <w:color w:val="000000" w:themeColor="text1"/>
        </w:rPr>
        <w:t xml:space="preserve">de </w:t>
      </w:r>
      <w:r w:rsidR="00602AD7" w:rsidRPr="00BD3CBD">
        <w:rPr>
          <w:rFonts w:ascii="Tahoma" w:eastAsia="Times New Roman" w:hAnsi="Tahoma" w:cs="Tahoma"/>
          <w:color w:val="000000" w:themeColor="text1"/>
        </w:rPr>
        <w:t xml:space="preserve">noviembre </w:t>
      </w:r>
      <w:r w:rsidRPr="00BD3CBD">
        <w:rPr>
          <w:rFonts w:ascii="Tahoma" w:hAnsi="Tahoma" w:cs="Tahoma"/>
        </w:rPr>
        <w:t xml:space="preserve">de 2018 por el Juzgado Tercero Laboral del Circuito de Pereira, dentro del proceso promovido por </w:t>
      </w:r>
      <w:r w:rsidR="00CF01EB" w:rsidRPr="00BD3CBD">
        <w:rPr>
          <w:rFonts w:ascii="Tahoma" w:hAnsi="Tahoma" w:cs="Tahoma"/>
          <w:b/>
        </w:rPr>
        <w:t>Julieta Henao Bonilla</w:t>
      </w:r>
      <w:r w:rsidR="00CF01EB" w:rsidRPr="00BD3CBD">
        <w:rPr>
          <w:rFonts w:ascii="Tahoma" w:hAnsi="Tahoma" w:cs="Tahoma"/>
          <w:b/>
          <w:lang w:val="es-ES_tradnl"/>
        </w:rPr>
        <w:t xml:space="preserve"> </w:t>
      </w:r>
      <w:r w:rsidRPr="00BD3CBD">
        <w:rPr>
          <w:rFonts w:ascii="Tahoma" w:hAnsi="Tahoma" w:cs="Tahoma"/>
          <w:lang w:val="es-ES_tradnl"/>
        </w:rPr>
        <w:t xml:space="preserve">en contra de </w:t>
      </w:r>
      <w:r w:rsidRPr="00BD3CBD">
        <w:rPr>
          <w:rFonts w:ascii="Tahoma" w:hAnsi="Tahoma" w:cs="Tahoma"/>
          <w:b/>
        </w:rPr>
        <w:t xml:space="preserve">Administradora Colombiana de Pensiones - Colpensiones- </w:t>
      </w:r>
      <w:r w:rsidRPr="00BD3CBD">
        <w:rPr>
          <w:rFonts w:ascii="Tahoma" w:hAnsi="Tahoma" w:cs="Tahoma"/>
        </w:rPr>
        <w:t>y la</w:t>
      </w:r>
      <w:r w:rsidRPr="00BD3CBD">
        <w:rPr>
          <w:rFonts w:ascii="Tahoma" w:hAnsi="Tahoma" w:cs="Tahoma"/>
          <w:b/>
        </w:rPr>
        <w:t xml:space="preserve"> Administradora de Fondos de Pensiones Porvenir S.A.</w:t>
      </w:r>
      <w:r w:rsidR="00263806" w:rsidRPr="00BD3CBD">
        <w:rPr>
          <w:rFonts w:ascii="Tahoma" w:hAnsi="Tahoma" w:cs="Tahoma"/>
          <w:b/>
        </w:rPr>
        <w:t xml:space="preserve">, </w:t>
      </w:r>
      <w:r w:rsidR="00380F40" w:rsidRPr="00BD3CBD">
        <w:rPr>
          <w:rFonts w:ascii="Tahoma" w:hAnsi="Tahoma" w:cs="Tahoma"/>
        </w:rPr>
        <w:t xml:space="preserve">para en </w:t>
      </w:r>
      <w:r w:rsidR="00380F40" w:rsidRPr="00BD3CBD">
        <w:rPr>
          <w:rFonts w:ascii="Tahoma" w:eastAsia="Times New Roman" w:hAnsi="Tahoma" w:cs="Tahoma"/>
          <w:color w:val="000000" w:themeColor="text1"/>
        </w:rPr>
        <w:t>su lugar:</w:t>
      </w:r>
    </w:p>
    <w:p w:rsidR="00D578A4" w:rsidRPr="00BD3CBD" w:rsidRDefault="00D578A4" w:rsidP="00683B0C">
      <w:pPr>
        <w:pStyle w:val="Sinespaciado"/>
        <w:tabs>
          <w:tab w:val="left" w:pos="3387"/>
        </w:tabs>
        <w:spacing w:line="288" w:lineRule="auto"/>
        <w:contextualSpacing/>
        <w:jc w:val="both"/>
        <w:rPr>
          <w:rFonts w:ascii="Tahoma" w:eastAsia="Times New Roman" w:hAnsi="Tahoma" w:cs="Tahoma"/>
          <w:color w:val="000000" w:themeColor="text1"/>
        </w:rPr>
      </w:pPr>
    </w:p>
    <w:p w:rsidR="00263806" w:rsidRPr="00BD3CBD" w:rsidRDefault="00D578A4" w:rsidP="00683B0C">
      <w:pPr>
        <w:pStyle w:val="Sinespaciado"/>
        <w:tabs>
          <w:tab w:val="left" w:pos="3387"/>
        </w:tabs>
        <w:spacing w:line="288" w:lineRule="auto"/>
        <w:contextualSpacing/>
        <w:jc w:val="both"/>
        <w:rPr>
          <w:rFonts w:ascii="Tahoma" w:hAnsi="Tahoma" w:cs="Tahoma"/>
          <w:color w:val="000000" w:themeColor="text1"/>
        </w:rPr>
      </w:pPr>
      <w:r w:rsidRPr="00BD3CBD">
        <w:rPr>
          <w:rFonts w:ascii="Tahoma" w:hAnsi="Tahoma" w:cs="Tahoma"/>
          <w:b/>
          <w:color w:val="000000" w:themeColor="text1"/>
          <w:u w:val="single"/>
        </w:rPr>
        <w:t>SEGUNDO</w:t>
      </w:r>
      <w:r w:rsidRPr="00BD3CBD">
        <w:rPr>
          <w:rFonts w:ascii="Tahoma" w:hAnsi="Tahoma" w:cs="Tahoma"/>
          <w:b/>
          <w:color w:val="000000" w:themeColor="text1"/>
        </w:rPr>
        <w:t>:</w:t>
      </w:r>
      <w:r w:rsidRPr="00BD3CBD">
        <w:rPr>
          <w:rFonts w:ascii="Tahoma" w:hAnsi="Tahoma" w:cs="Tahoma"/>
          <w:color w:val="000000" w:themeColor="text1"/>
        </w:rPr>
        <w:t xml:space="preserve"> </w:t>
      </w:r>
      <w:r w:rsidR="00E60C87" w:rsidRPr="00BD3CBD">
        <w:rPr>
          <w:rFonts w:ascii="Tahoma" w:hAnsi="Tahoma" w:cs="Tahoma"/>
          <w:b/>
          <w:color w:val="000000" w:themeColor="text1"/>
        </w:rPr>
        <w:t>ABSOLVER</w:t>
      </w:r>
      <w:r w:rsidR="00E60C87" w:rsidRPr="00BD3CBD">
        <w:rPr>
          <w:rFonts w:ascii="Tahoma" w:hAnsi="Tahoma" w:cs="Tahoma"/>
          <w:color w:val="000000" w:themeColor="text1"/>
        </w:rPr>
        <w:t xml:space="preserve"> a las entidades demandadas de las pretensiones incoadas en su contra por la señora </w:t>
      </w:r>
      <w:r w:rsidR="00CF01EB" w:rsidRPr="00BD3CBD">
        <w:rPr>
          <w:rFonts w:ascii="Tahoma" w:hAnsi="Tahoma" w:cs="Tahoma"/>
          <w:b/>
        </w:rPr>
        <w:t>Julieta Henao Bonilla.</w:t>
      </w:r>
    </w:p>
    <w:p w:rsidR="00263806" w:rsidRPr="00BD3CBD" w:rsidRDefault="00263806" w:rsidP="00683B0C">
      <w:pPr>
        <w:pStyle w:val="Sinespaciado"/>
        <w:tabs>
          <w:tab w:val="left" w:pos="3387"/>
        </w:tabs>
        <w:spacing w:line="288" w:lineRule="auto"/>
        <w:contextualSpacing/>
        <w:jc w:val="both"/>
        <w:rPr>
          <w:rFonts w:ascii="Tahoma" w:hAnsi="Tahoma" w:cs="Tahoma"/>
          <w:color w:val="000000" w:themeColor="text1"/>
        </w:rPr>
      </w:pPr>
    </w:p>
    <w:p w:rsidR="00D578A4" w:rsidRPr="00BD3CBD" w:rsidRDefault="00E60C87" w:rsidP="00683B0C">
      <w:pPr>
        <w:pStyle w:val="Sinespaciado"/>
        <w:tabs>
          <w:tab w:val="left" w:pos="3387"/>
        </w:tabs>
        <w:spacing w:line="288" w:lineRule="auto"/>
        <w:contextualSpacing/>
        <w:jc w:val="both"/>
        <w:rPr>
          <w:rFonts w:ascii="Tahoma" w:hAnsi="Tahoma" w:cs="Tahoma"/>
          <w:color w:val="000000" w:themeColor="text1"/>
        </w:rPr>
      </w:pPr>
      <w:r w:rsidRPr="00BD3CBD">
        <w:rPr>
          <w:rFonts w:ascii="Tahoma" w:hAnsi="Tahoma" w:cs="Tahoma"/>
          <w:b/>
          <w:color w:val="000000" w:themeColor="text1"/>
          <w:u w:val="single"/>
        </w:rPr>
        <w:t>TERCERO</w:t>
      </w:r>
      <w:r w:rsidRPr="00BD3CBD">
        <w:rPr>
          <w:rFonts w:ascii="Tahoma" w:hAnsi="Tahoma" w:cs="Tahoma"/>
          <w:b/>
          <w:color w:val="000000" w:themeColor="text1"/>
        </w:rPr>
        <w:t xml:space="preserve">: </w:t>
      </w:r>
      <w:r w:rsidR="00D578A4" w:rsidRPr="00BD3CBD">
        <w:rPr>
          <w:rFonts w:ascii="Tahoma" w:hAnsi="Tahoma" w:cs="Tahoma"/>
          <w:color w:val="000000" w:themeColor="text1"/>
          <w:lang w:eastAsia="es-CO"/>
        </w:rPr>
        <w:t xml:space="preserve">Costas de </w:t>
      </w:r>
      <w:r w:rsidRPr="00BD3CBD">
        <w:rPr>
          <w:rFonts w:ascii="Tahoma" w:hAnsi="Tahoma" w:cs="Tahoma"/>
          <w:color w:val="000000" w:themeColor="text1"/>
          <w:lang w:eastAsia="es-CO"/>
        </w:rPr>
        <w:t xml:space="preserve">ambas </w:t>
      </w:r>
      <w:r w:rsidR="00D578A4" w:rsidRPr="00BD3CBD">
        <w:rPr>
          <w:rFonts w:ascii="Tahoma" w:hAnsi="Tahoma" w:cs="Tahoma"/>
          <w:color w:val="000000" w:themeColor="text1"/>
          <w:lang w:eastAsia="es-CO"/>
        </w:rPr>
        <w:t>instancia</w:t>
      </w:r>
      <w:r w:rsidRPr="00BD3CBD">
        <w:rPr>
          <w:rFonts w:ascii="Tahoma" w:hAnsi="Tahoma" w:cs="Tahoma"/>
          <w:color w:val="000000" w:themeColor="text1"/>
          <w:lang w:eastAsia="es-CO"/>
        </w:rPr>
        <w:t>s</w:t>
      </w:r>
      <w:r w:rsidR="00D578A4" w:rsidRPr="00BD3CBD">
        <w:rPr>
          <w:rFonts w:ascii="Tahoma" w:hAnsi="Tahoma" w:cs="Tahoma"/>
          <w:color w:val="000000" w:themeColor="text1"/>
          <w:lang w:eastAsia="es-CO"/>
        </w:rPr>
        <w:t xml:space="preserve"> a cargo de la demandante y a favor de las demandadas.</w:t>
      </w:r>
    </w:p>
    <w:p w:rsidR="00D578A4" w:rsidRPr="00BD3CBD" w:rsidRDefault="00D578A4" w:rsidP="00683B0C">
      <w:pPr>
        <w:spacing w:line="288" w:lineRule="auto"/>
        <w:contextualSpacing/>
        <w:rPr>
          <w:rFonts w:ascii="Tahoma" w:hAnsi="Tahoma" w:cs="Tahoma"/>
          <w:color w:val="000000" w:themeColor="text1"/>
          <w:sz w:val="24"/>
          <w:szCs w:val="24"/>
        </w:rPr>
      </w:pPr>
    </w:p>
    <w:p w:rsidR="00D578A4" w:rsidRPr="00BD3CBD" w:rsidRDefault="00D578A4" w:rsidP="00683B0C">
      <w:pPr>
        <w:spacing w:line="288" w:lineRule="auto"/>
        <w:contextualSpacing/>
        <w:rPr>
          <w:rFonts w:ascii="Tahoma" w:hAnsi="Tahoma" w:cs="Tahoma"/>
          <w:color w:val="000000" w:themeColor="text1"/>
          <w:sz w:val="24"/>
          <w:szCs w:val="24"/>
        </w:rPr>
      </w:pPr>
      <w:r w:rsidRPr="00BD3CBD">
        <w:rPr>
          <w:rFonts w:ascii="Tahoma" w:hAnsi="Tahoma" w:cs="Tahoma"/>
          <w:color w:val="000000" w:themeColor="text1"/>
          <w:sz w:val="24"/>
          <w:szCs w:val="24"/>
        </w:rPr>
        <w:t>Notificación surtida en estrados. No siendo otro el objeto de la presente audiencia, se eleva y firma esta acta por las personas que han intervenido.</w:t>
      </w:r>
    </w:p>
    <w:p w:rsidR="00D578A4" w:rsidRPr="00BD3CBD" w:rsidRDefault="00D578A4" w:rsidP="00683B0C">
      <w:pPr>
        <w:widowControl w:val="0"/>
        <w:autoSpaceDE w:val="0"/>
        <w:autoSpaceDN w:val="0"/>
        <w:adjustRightInd w:val="0"/>
        <w:spacing w:line="288" w:lineRule="auto"/>
        <w:contextualSpacing/>
        <w:rPr>
          <w:rFonts w:ascii="Tahoma" w:hAnsi="Tahoma" w:cs="Tahoma"/>
          <w:color w:val="000000" w:themeColor="text1"/>
          <w:sz w:val="24"/>
          <w:szCs w:val="24"/>
        </w:rPr>
      </w:pPr>
    </w:p>
    <w:p w:rsidR="00D578A4" w:rsidRPr="00BD3CBD" w:rsidRDefault="00D578A4" w:rsidP="00683B0C">
      <w:pPr>
        <w:widowControl w:val="0"/>
        <w:autoSpaceDE w:val="0"/>
        <w:autoSpaceDN w:val="0"/>
        <w:adjustRightInd w:val="0"/>
        <w:spacing w:line="288" w:lineRule="auto"/>
        <w:contextualSpacing/>
        <w:rPr>
          <w:rFonts w:ascii="Tahoma" w:hAnsi="Tahoma" w:cs="Tahoma"/>
          <w:color w:val="000000" w:themeColor="text1"/>
          <w:sz w:val="24"/>
          <w:szCs w:val="24"/>
        </w:rPr>
      </w:pPr>
      <w:r w:rsidRPr="00BD3CBD">
        <w:rPr>
          <w:rFonts w:ascii="Tahoma" w:hAnsi="Tahoma" w:cs="Tahoma"/>
          <w:color w:val="000000" w:themeColor="text1"/>
          <w:sz w:val="24"/>
          <w:szCs w:val="24"/>
        </w:rPr>
        <w:t>Quienes integran la Sala,</w:t>
      </w:r>
    </w:p>
    <w:p w:rsidR="00AD7797" w:rsidRPr="0085253B" w:rsidRDefault="00AD7797" w:rsidP="00683B0C">
      <w:pPr>
        <w:spacing w:line="288" w:lineRule="auto"/>
        <w:jc w:val="left"/>
        <w:rPr>
          <w:rFonts w:ascii="Tahoma" w:eastAsia="Times New Roman" w:hAnsi="Tahoma" w:cs="Tahoma"/>
          <w:sz w:val="24"/>
          <w:lang w:eastAsia="es-ES"/>
        </w:rPr>
      </w:pPr>
    </w:p>
    <w:p w:rsidR="00AD7797" w:rsidRPr="0085253B" w:rsidRDefault="00AD7797" w:rsidP="00683B0C">
      <w:pPr>
        <w:spacing w:line="288" w:lineRule="auto"/>
        <w:jc w:val="left"/>
        <w:rPr>
          <w:rFonts w:ascii="Arial" w:eastAsia="Times New Roman" w:hAnsi="Arial" w:cs="Arial"/>
          <w:sz w:val="24"/>
          <w:lang w:eastAsia="es-ES"/>
        </w:rPr>
      </w:pPr>
    </w:p>
    <w:p w:rsidR="00AD7797" w:rsidRPr="0085253B" w:rsidRDefault="00AD7797" w:rsidP="00683B0C">
      <w:pPr>
        <w:spacing w:line="288" w:lineRule="auto"/>
        <w:jc w:val="left"/>
        <w:rPr>
          <w:rFonts w:ascii="Arial" w:eastAsia="Times New Roman" w:hAnsi="Arial" w:cs="Arial"/>
          <w:sz w:val="24"/>
          <w:lang w:eastAsia="es-ES"/>
        </w:rPr>
      </w:pPr>
    </w:p>
    <w:p w:rsidR="00AD7797" w:rsidRPr="0085253B" w:rsidRDefault="00AD7797" w:rsidP="00683B0C">
      <w:pPr>
        <w:keepNext/>
        <w:spacing w:line="288" w:lineRule="auto"/>
        <w:ind w:firstLine="0"/>
        <w:jc w:val="center"/>
        <w:outlineLvl w:val="2"/>
        <w:rPr>
          <w:rFonts w:ascii="Arial" w:eastAsia="Times New Roman" w:hAnsi="Arial" w:cs="Arial"/>
          <w:sz w:val="24"/>
          <w:lang w:eastAsia="es-ES"/>
        </w:rPr>
      </w:pPr>
      <w:r w:rsidRPr="0085253B">
        <w:rPr>
          <w:rFonts w:ascii="Arial" w:eastAsia="Times New Roman" w:hAnsi="Arial" w:cs="Arial"/>
          <w:b/>
          <w:bCs/>
          <w:sz w:val="24"/>
          <w:lang w:eastAsia="es-ES"/>
        </w:rPr>
        <w:t>ANA LUCÍA CAICEDO CALDERÓN</w:t>
      </w:r>
    </w:p>
    <w:p w:rsidR="00AD7797" w:rsidRDefault="00AD7797" w:rsidP="00683B0C">
      <w:pPr>
        <w:spacing w:line="288" w:lineRule="auto"/>
        <w:ind w:firstLine="0"/>
        <w:jc w:val="center"/>
        <w:rPr>
          <w:rFonts w:ascii="Arial" w:eastAsia="Times New Roman" w:hAnsi="Arial" w:cs="Arial"/>
          <w:sz w:val="24"/>
          <w:lang w:eastAsia="es-ES"/>
        </w:rPr>
      </w:pPr>
      <w:r>
        <w:rPr>
          <w:rFonts w:ascii="Arial" w:eastAsia="Times New Roman" w:hAnsi="Arial" w:cs="Arial"/>
          <w:sz w:val="24"/>
          <w:lang w:eastAsia="es-ES"/>
        </w:rPr>
        <w:t>Magistrada Ponente</w:t>
      </w:r>
    </w:p>
    <w:p w:rsidR="00AD7797" w:rsidRPr="0085253B" w:rsidRDefault="00AD7797" w:rsidP="00683B0C">
      <w:pPr>
        <w:spacing w:line="288" w:lineRule="auto"/>
        <w:ind w:firstLine="0"/>
        <w:jc w:val="center"/>
        <w:rPr>
          <w:rFonts w:ascii="Arial" w:eastAsia="Times New Roman" w:hAnsi="Arial" w:cs="Arial"/>
          <w:sz w:val="24"/>
          <w:lang w:eastAsia="es-ES"/>
        </w:rPr>
      </w:pPr>
      <w:r>
        <w:rPr>
          <w:rFonts w:ascii="Arial" w:eastAsia="Times New Roman" w:hAnsi="Arial" w:cs="Arial"/>
          <w:sz w:val="24"/>
          <w:lang w:eastAsia="es-ES"/>
        </w:rPr>
        <w:t>Salva</w:t>
      </w:r>
      <w:r w:rsidRPr="0085253B">
        <w:rPr>
          <w:rFonts w:ascii="Arial" w:eastAsia="Times New Roman" w:hAnsi="Arial" w:cs="Arial"/>
          <w:sz w:val="24"/>
          <w:lang w:eastAsia="es-ES"/>
        </w:rPr>
        <w:t xml:space="preserve"> voto</w:t>
      </w:r>
    </w:p>
    <w:p w:rsidR="00AD7797" w:rsidRDefault="00AD7797" w:rsidP="00683B0C">
      <w:pPr>
        <w:spacing w:line="288" w:lineRule="auto"/>
        <w:jc w:val="left"/>
        <w:rPr>
          <w:rFonts w:ascii="Arial" w:eastAsia="Times New Roman" w:hAnsi="Arial" w:cs="Arial"/>
          <w:sz w:val="24"/>
          <w:lang w:eastAsia="es-ES"/>
        </w:rPr>
      </w:pPr>
    </w:p>
    <w:p w:rsidR="00AD7797" w:rsidRPr="0085253B" w:rsidRDefault="00AD7797" w:rsidP="00683B0C">
      <w:pPr>
        <w:spacing w:line="288" w:lineRule="auto"/>
        <w:jc w:val="left"/>
        <w:rPr>
          <w:rFonts w:ascii="Arial" w:eastAsia="Times New Roman" w:hAnsi="Arial" w:cs="Arial"/>
          <w:sz w:val="24"/>
          <w:lang w:eastAsia="es-ES"/>
        </w:rPr>
      </w:pPr>
    </w:p>
    <w:p w:rsidR="00AD7797" w:rsidRPr="0085253B" w:rsidRDefault="00AD7797" w:rsidP="00683B0C">
      <w:pPr>
        <w:spacing w:line="288" w:lineRule="auto"/>
        <w:rPr>
          <w:rFonts w:ascii="Arial" w:eastAsia="Times New Roman" w:hAnsi="Arial" w:cs="Arial"/>
          <w:sz w:val="24"/>
          <w:lang w:eastAsia="es-ES"/>
        </w:rPr>
      </w:pPr>
      <w:r w:rsidRPr="0085253B">
        <w:rPr>
          <w:rFonts w:ascii="Arial" w:eastAsia="Times New Roman" w:hAnsi="Arial" w:cs="Arial"/>
          <w:sz w:val="24"/>
          <w:lang w:eastAsia="es-ES"/>
        </w:rPr>
        <w:t>La Magistrada ponente,</w:t>
      </w:r>
      <w:r w:rsidRPr="0085253B">
        <w:rPr>
          <w:rFonts w:ascii="Arial" w:eastAsia="Times New Roman" w:hAnsi="Arial" w:cs="Arial"/>
          <w:sz w:val="24"/>
          <w:lang w:eastAsia="es-ES"/>
        </w:rPr>
        <w:tab/>
      </w:r>
      <w:r w:rsidRPr="0085253B">
        <w:rPr>
          <w:rFonts w:ascii="Arial" w:eastAsia="Times New Roman" w:hAnsi="Arial" w:cs="Arial"/>
          <w:sz w:val="24"/>
          <w:lang w:eastAsia="es-ES"/>
        </w:rPr>
        <w:tab/>
      </w:r>
      <w:r w:rsidRPr="0085253B">
        <w:rPr>
          <w:rFonts w:ascii="Arial" w:eastAsia="Times New Roman" w:hAnsi="Arial" w:cs="Arial"/>
          <w:sz w:val="24"/>
          <w:lang w:eastAsia="es-ES"/>
        </w:rPr>
        <w:tab/>
      </w:r>
      <w:r w:rsidRPr="0085253B">
        <w:rPr>
          <w:rFonts w:ascii="Arial" w:eastAsia="Times New Roman" w:hAnsi="Arial" w:cs="Arial"/>
          <w:sz w:val="24"/>
          <w:lang w:eastAsia="es-ES"/>
        </w:rPr>
        <w:tab/>
        <w:t>El Magistrado,</w:t>
      </w:r>
    </w:p>
    <w:p w:rsidR="00AD7797" w:rsidRPr="0085253B" w:rsidRDefault="00AD7797" w:rsidP="00683B0C">
      <w:pPr>
        <w:spacing w:line="288" w:lineRule="auto"/>
        <w:jc w:val="left"/>
        <w:rPr>
          <w:rFonts w:ascii="Arial" w:eastAsia="Times New Roman" w:hAnsi="Arial" w:cs="Arial"/>
          <w:sz w:val="24"/>
          <w:lang w:eastAsia="es-ES"/>
        </w:rPr>
      </w:pPr>
    </w:p>
    <w:p w:rsidR="00AD7797" w:rsidRPr="0085253B" w:rsidRDefault="00AD7797" w:rsidP="00683B0C">
      <w:pPr>
        <w:spacing w:line="288" w:lineRule="auto"/>
        <w:jc w:val="left"/>
        <w:rPr>
          <w:rFonts w:ascii="Arial" w:eastAsia="Times New Roman" w:hAnsi="Arial" w:cs="Arial"/>
          <w:sz w:val="24"/>
          <w:lang w:eastAsia="es-ES"/>
        </w:rPr>
      </w:pPr>
    </w:p>
    <w:p w:rsidR="00AD7797" w:rsidRPr="0085253B" w:rsidRDefault="00AD7797" w:rsidP="00683B0C">
      <w:pPr>
        <w:spacing w:line="288" w:lineRule="auto"/>
        <w:ind w:firstLine="0"/>
        <w:jc w:val="left"/>
        <w:rPr>
          <w:rFonts w:ascii="Arial" w:eastAsia="Times New Roman" w:hAnsi="Arial" w:cs="Arial"/>
          <w:b/>
          <w:sz w:val="24"/>
          <w:lang w:eastAsia="es-ES"/>
        </w:rPr>
      </w:pPr>
    </w:p>
    <w:p w:rsidR="009F69A2" w:rsidRDefault="00AD7797" w:rsidP="00683B0C">
      <w:pPr>
        <w:spacing w:line="288" w:lineRule="auto"/>
        <w:ind w:firstLine="0"/>
        <w:jc w:val="left"/>
        <w:rPr>
          <w:rFonts w:ascii="Arial" w:eastAsia="Times New Roman" w:hAnsi="Arial" w:cs="Arial"/>
          <w:b/>
          <w:sz w:val="24"/>
          <w:lang w:eastAsia="es-ES"/>
        </w:rPr>
      </w:pPr>
      <w:r w:rsidRPr="0085253B">
        <w:rPr>
          <w:rFonts w:ascii="Arial" w:eastAsia="Times New Roman" w:hAnsi="Arial" w:cs="Arial"/>
          <w:b/>
          <w:sz w:val="24"/>
          <w:lang w:eastAsia="es-ES"/>
        </w:rPr>
        <w:t>OLGA LUCÍA HOYOS SEPÚLVEDA</w:t>
      </w:r>
      <w:r w:rsidRPr="0085253B">
        <w:rPr>
          <w:rFonts w:ascii="Arial" w:eastAsia="Times New Roman" w:hAnsi="Arial" w:cs="Arial"/>
          <w:b/>
          <w:sz w:val="24"/>
          <w:lang w:eastAsia="es-ES"/>
        </w:rPr>
        <w:tab/>
      </w:r>
      <w:r w:rsidRPr="0085253B">
        <w:rPr>
          <w:rFonts w:ascii="Arial" w:eastAsia="Times New Roman" w:hAnsi="Arial" w:cs="Arial"/>
          <w:b/>
          <w:sz w:val="24"/>
          <w:lang w:eastAsia="es-ES"/>
        </w:rPr>
        <w:tab/>
        <w:t xml:space="preserve">   JULIO CÉSAR SALAZAR MUÑOZ</w:t>
      </w:r>
    </w:p>
    <w:p w:rsidR="007C4F68" w:rsidRDefault="007C4F68" w:rsidP="00683B0C">
      <w:pPr>
        <w:spacing w:line="288" w:lineRule="auto"/>
        <w:ind w:firstLine="0"/>
        <w:jc w:val="left"/>
        <w:rPr>
          <w:rFonts w:ascii="Arial" w:eastAsia="Times New Roman" w:hAnsi="Arial" w:cs="Arial"/>
          <w:sz w:val="24"/>
          <w:lang w:eastAsia="es-ES"/>
        </w:rPr>
      </w:pPr>
      <w:r w:rsidRPr="007C4F68">
        <w:rPr>
          <w:rFonts w:ascii="Arial" w:eastAsia="Times New Roman" w:hAnsi="Arial" w:cs="Arial"/>
          <w:sz w:val="24"/>
          <w:lang w:eastAsia="es-ES"/>
        </w:rPr>
        <w:tab/>
      </w:r>
      <w:r w:rsidRPr="007C4F68">
        <w:rPr>
          <w:rFonts w:ascii="Arial" w:eastAsia="Times New Roman" w:hAnsi="Arial" w:cs="Arial"/>
          <w:sz w:val="24"/>
          <w:lang w:eastAsia="es-ES"/>
        </w:rPr>
        <w:tab/>
      </w:r>
      <w:r w:rsidRPr="007C4F68">
        <w:rPr>
          <w:rFonts w:ascii="Arial" w:eastAsia="Times New Roman" w:hAnsi="Arial" w:cs="Arial"/>
          <w:sz w:val="24"/>
          <w:lang w:eastAsia="es-ES"/>
        </w:rPr>
        <w:tab/>
      </w:r>
      <w:r w:rsidRPr="007C4F68">
        <w:rPr>
          <w:rFonts w:ascii="Arial" w:eastAsia="Times New Roman" w:hAnsi="Arial" w:cs="Arial"/>
          <w:sz w:val="24"/>
          <w:lang w:eastAsia="es-ES"/>
        </w:rPr>
        <w:tab/>
      </w:r>
      <w:r w:rsidRPr="007C4F68">
        <w:rPr>
          <w:rFonts w:ascii="Arial" w:eastAsia="Times New Roman" w:hAnsi="Arial" w:cs="Arial"/>
          <w:sz w:val="24"/>
          <w:lang w:eastAsia="es-ES"/>
        </w:rPr>
        <w:tab/>
      </w:r>
      <w:r w:rsidRPr="007C4F68">
        <w:rPr>
          <w:rFonts w:ascii="Arial" w:eastAsia="Times New Roman" w:hAnsi="Arial" w:cs="Arial"/>
          <w:sz w:val="24"/>
          <w:lang w:eastAsia="es-ES"/>
        </w:rPr>
        <w:tab/>
      </w:r>
      <w:r w:rsidRPr="007C4F68">
        <w:rPr>
          <w:rFonts w:ascii="Arial" w:eastAsia="Times New Roman" w:hAnsi="Arial" w:cs="Arial"/>
          <w:sz w:val="24"/>
          <w:lang w:eastAsia="es-ES"/>
        </w:rPr>
        <w:tab/>
        <w:t xml:space="preserve">   Aclara voto</w:t>
      </w:r>
    </w:p>
    <w:p w:rsidR="007C4F68" w:rsidRDefault="007C4F68">
      <w:pPr>
        <w:spacing w:after="160"/>
        <w:ind w:firstLine="0"/>
        <w:jc w:val="left"/>
        <w:rPr>
          <w:rFonts w:ascii="Arial" w:eastAsia="Times New Roman" w:hAnsi="Arial" w:cs="Arial"/>
          <w:sz w:val="24"/>
          <w:lang w:eastAsia="es-ES"/>
        </w:rPr>
      </w:pPr>
      <w:bookmarkStart w:id="0" w:name="_GoBack"/>
      <w:bookmarkEnd w:id="0"/>
      <w:r>
        <w:rPr>
          <w:rFonts w:ascii="Arial" w:eastAsia="Times New Roman" w:hAnsi="Arial" w:cs="Arial"/>
          <w:sz w:val="24"/>
          <w:lang w:eastAsia="es-ES"/>
        </w:rPr>
        <w:br w:type="page"/>
      </w:r>
    </w:p>
    <w:p w:rsidR="0087006C" w:rsidRPr="0087006C" w:rsidRDefault="0087006C" w:rsidP="0087006C">
      <w:pPr>
        <w:widowControl w:val="0"/>
        <w:autoSpaceDE w:val="0"/>
        <w:autoSpaceDN w:val="0"/>
        <w:adjustRightInd w:val="0"/>
        <w:spacing w:line="240" w:lineRule="auto"/>
        <w:ind w:firstLine="0"/>
        <w:rPr>
          <w:rFonts w:ascii="Arial" w:eastAsia="Times New Roman" w:hAnsi="Arial" w:cs="Arial"/>
          <w:sz w:val="20"/>
          <w:szCs w:val="24"/>
          <w:lang w:eastAsia="es-ES"/>
        </w:rPr>
      </w:pPr>
      <w:r w:rsidRPr="0087006C">
        <w:rPr>
          <w:rFonts w:ascii="Arial" w:eastAsia="Times New Roman" w:hAnsi="Arial" w:cs="Arial"/>
          <w:sz w:val="20"/>
          <w:szCs w:val="24"/>
          <w:lang w:eastAsia="es-ES"/>
        </w:rPr>
        <w:lastRenderedPageBreak/>
        <w:t xml:space="preserve">Providencia: </w:t>
      </w:r>
      <w:r w:rsidRPr="0087006C">
        <w:rPr>
          <w:rFonts w:ascii="Arial" w:eastAsia="Times New Roman" w:hAnsi="Arial" w:cs="Arial"/>
          <w:sz w:val="20"/>
          <w:szCs w:val="24"/>
          <w:lang w:eastAsia="es-ES"/>
        </w:rPr>
        <w:tab/>
      </w:r>
      <w:r w:rsidRPr="0087006C">
        <w:rPr>
          <w:rFonts w:ascii="Arial" w:eastAsia="Times New Roman" w:hAnsi="Arial" w:cs="Arial"/>
          <w:sz w:val="20"/>
          <w:szCs w:val="24"/>
          <w:lang w:eastAsia="es-ES"/>
        </w:rPr>
        <w:tab/>
      </w:r>
      <w:r w:rsidRPr="0087006C">
        <w:rPr>
          <w:rFonts w:ascii="Arial" w:eastAsia="Times New Roman" w:hAnsi="Arial" w:cs="Arial"/>
          <w:sz w:val="20"/>
          <w:szCs w:val="24"/>
          <w:lang w:eastAsia="es-ES"/>
        </w:rPr>
        <w:tab/>
        <w:t>Sentencia del 9 de diciembre de 2019.</w:t>
      </w:r>
    </w:p>
    <w:p w:rsidR="0087006C" w:rsidRPr="0087006C" w:rsidRDefault="0087006C" w:rsidP="0087006C">
      <w:pPr>
        <w:widowControl w:val="0"/>
        <w:autoSpaceDE w:val="0"/>
        <w:autoSpaceDN w:val="0"/>
        <w:adjustRightInd w:val="0"/>
        <w:spacing w:line="240" w:lineRule="auto"/>
        <w:ind w:firstLine="0"/>
        <w:rPr>
          <w:rFonts w:ascii="Arial" w:eastAsia="Times New Roman" w:hAnsi="Arial" w:cs="Arial"/>
          <w:sz w:val="20"/>
          <w:szCs w:val="24"/>
          <w:lang w:eastAsia="es-ES"/>
        </w:rPr>
      </w:pPr>
      <w:r w:rsidRPr="0087006C">
        <w:rPr>
          <w:rFonts w:ascii="Arial" w:eastAsia="Times New Roman" w:hAnsi="Arial" w:cs="Arial"/>
          <w:sz w:val="20"/>
          <w:szCs w:val="24"/>
          <w:lang w:eastAsia="es-ES"/>
        </w:rPr>
        <w:t>Radicación No. :</w:t>
      </w:r>
      <w:r w:rsidRPr="0087006C">
        <w:rPr>
          <w:rFonts w:ascii="Arial" w:eastAsia="Times New Roman" w:hAnsi="Arial" w:cs="Arial"/>
          <w:sz w:val="20"/>
          <w:szCs w:val="24"/>
          <w:lang w:eastAsia="es-ES"/>
        </w:rPr>
        <w:tab/>
      </w:r>
      <w:r w:rsidRPr="0087006C">
        <w:rPr>
          <w:rFonts w:ascii="Arial" w:eastAsia="Times New Roman" w:hAnsi="Arial" w:cs="Arial"/>
          <w:sz w:val="20"/>
          <w:szCs w:val="24"/>
          <w:lang w:eastAsia="es-ES"/>
        </w:rPr>
        <w:tab/>
        <w:t xml:space="preserve">66001-31-05-003-2017-00525-01 </w:t>
      </w:r>
    </w:p>
    <w:p w:rsidR="0087006C" w:rsidRPr="0087006C" w:rsidRDefault="0087006C" w:rsidP="0087006C">
      <w:pPr>
        <w:widowControl w:val="0"/>
        <w:autoSpaceDE w:val="0"/>
        <w:autoSpaceDN w:val="0"/>
        <w:adjustRightInd w:val="0"/>
        <w:spacing w:line="240" w:lineRule="auto"/>
        <w:ind w:firstLine="0"/>
        <w:rPr>
          <w:rFonts w:ascii="Arial" w:eastAsia="Times New Roman" w:hAnsi="Arial" w:cs="Arial"/>
          <w:sz w:val="20"/>
          <w:szCs w:val="24"/>
          <w:lang w:eastAsia="es-ES"/>
        </w:rPr>
      </w:pPr>
      <w:r w:rsidRPr="0087006C">
        <w:rPr>
          <w:rFonts w:ascii="Arial" w:eastAsia="Times New Roman" w:hAnsi="Arial" w:cs="Arial"/>
          <w:sz w:val="20"/>
          <w:szCs w:val="24"/>
          <w:lang w:eastAsia="es-ES"/>
        </w:rPr>
        <w:t xml:space="preserve">Proceso: </w:t>
      </w:r>
      <w:r w:rsidRPr="0087006C">
        <w:rPr>
          <w:rFonts w:ascii="Arial" w:eastAsia="Times New Roman" w:hAnsi="Arial" w:cs="Arial"/>
          <w:sz w:val="20"/>
          <w:szCs w:val="24"/>
          <w:lang w:eastAsia="es-ES"/>
        </w:rPr>
        <w:tab/>
      </w:r>
      <w:r w:rsidRPr="0087006C">
        <w:rPr>
          <w:rFonts w:ascii="Arial" w:eastAsia="Times New Roman" w:hAnsi="Arial" w:cs="Arial"/>
          <w:sz w:val="20"/>
          <w:szCs w:val="24"/>
          <w:lang w:eastAsia="es-ES"/>
        </w:rPr>
        <w:tab/>
      </w:r>
      <w:r w:rsidRPr="0087006C">
        <w:rPr>
          <w:rFonts w:ascii="Arial" w:eastAsia="Times New Roman" w:hAnsi="Arial" w:cs="Arial"/>
          <w:sz w:val="20"/>
          <w:szCs w:val="24"/>
          <w:lang w:eastAsia="es-ES"/>
        </w:rPr>
        <w:tab/>
        <w:t>Ordinario Laboral</w:t>
      </w:r>
    </w:p>
    <w:p w:rsidR="0087006C" w:rsidRPr="0087006C" w:rsidRDefault="0087006C" w:rsidP="0087006C">
      <w:pPr>
        <w:widowControl w:val="0"/>
        <w:autoSpaceDE w:val="0"/>
        <w:autoSpaceDN w:val="0"/>
        <w:adjustRightInd w:val="0"/>
        <w:spacing w:line="240" w:lineRule="auto"/>
        <w:ind w:firstLine="0"/>
        <w:rPr>
          <w:rFonts w:ascii="Arial" w:eastAsia="Times New Roman" w:hAnsi="Arial" w:cs="Arial"/>
          <w:sz w:val="20"/>
          <w:szCs w:val="24"/>
          <w:lang w:eastAsia="es-ES"/>
        </w:rPr>
      </w:pPr>
      <w:r w:rsidRPr="0087006C">
        <w:rPr>
          <w:rFonts w:ascii="Arial" w:eastAsia="Times New Roman" w:hAnsi="Arial" w:cs="Arial"/>
          <w:sz w:val="20"/>
          <w:szCs w:val="24"/>
          <w:lang w:eastAsia="es-ES"/>
        </w:rPr>
        <w:t>Demandante</w:t>
      </w:r>
      <w:r w:rsidRPr="0087006C">
        <w:rPr>
          <w:rFonts w:ascii="Arial" w:eastAsia="Times New Roman" w:hAnsi="Arial" w:cs="Arial"/>
          <w:sz w:val="20"/>
          <w:szCs w:val="24"/>
          <w:lang w:eastAsia="es-ES"/>
        </w:rPr>
        <w:tab/>
      </w:r>
      <w:r w:rsidRPr="0087006C">
        <w:rPr>
          <w:rFonts w:ascii="Arial" w:eastAsia="Times New Roman" w:hAnsi="Arial" w:cs="Arial"/>
          <w:sz w:val="20"/>
          <w:szCs w:val="24"/>
          <w:lang w:eastAsia="es-ES"/>
        </w:rPr>
        <w:tab/>
      </w:r>
      <w:r w:rsidRPr="0087006C">
        <w:rPr>
          <w:rFonts w:ascii="Arial" w:eastAsia="Times New Roman" w:hAnsi="Arial" w:cs="Arial"/>
          <w:sz w:val="20"/>
          <w:szCs w:val="24"/>
          <w:lang w:eastAsia="es-ES"/>
        </w:rPr>
        <w:tab/>
        <w:t>Julieta Henao Bonilla</w:t>
      </w:r>
    </w:p>
    <w:p w:rsidR="0087006C" w:rsidRPr="0087006C" w:rsidRDefault="0087006C" w:rsidP="0087006C">
      <w:pPr>
        <w:widowControl w:val="0"/>
        <w:autoSpaceDE w:val="0"/>
        <w:autoSpaceDN w:val="0"/>
        <w:adjustRightInd w:val="0"/>
        <w:spacing w:line="240" w:lineRule="auto"/>
        <w:ind w:firstLine="0"/>
        <w:rPr>
          <w:rFonts w:ascii="Arial" w:eastAsia="Times New Roman" w:hAnsi="Arial" w:cs="Arial"/>
          <w:sz w:val="20"/>
          <w:szCs w:val="24"/>
          <w:lang w:eastAsia="es-ES"/>
        </w:rPr>
      </w:pPr>
      <w:r w:rsidRPr="0087006C">
        <w:rPr>
          <w:rFonts w:ascii="Arial" w:eastAsia="Times New Roman" w:hAnsi="Arial" w:cs="Arial"/>
          <w:sz w:val="20"/>
          <w:szCs w:val="24"/>
          <w:lang w:eastAsia="es-ES"/>
        </w:rPr>
        <w:t>Demandado:</w:t>
      </w:r>
      <w:r w:rsidRPr="0087006C">
        <w:rPr>
          <w:rFonts w:ascii="Arial" w:eastAsia="Times New Roman" w:hAnsi="Arial" w:cs="Arial"/>
          <w:sz w:val="20"/>
          <w:szCs w:val="24"/>
          <w:lang w:eastAsia="es-ES"/>
        </w:rPr>
        <w:tab/>
      </w:r>
      <w:r>
        <w:rPr>
          <w:rFonts w:ascii="Arial" w:eastAsia="Times New Roman" w:hAnsi="Arial" w:cs="Arial"/>
          <w:sz w:val="20"/>
          <w:szCs w:val="24"/>
          <w:lang w:eastAsia="es-ES"/>
        </w:rPr>
        <w:tab/>
      </w:r>
      <w:r>
        <w:rPr>
          <w:rFonts w:ascii="Arial" w:eastAsia="Times New Roman" w:hAnsi="Arial" w:cs="Arial"/>
          <w:sz w:val="20"/>
          <w:szCs w:val="24"/>
          <w:lang w:eastAsia="es-ES"/>
        </w:rPr>
        <w:tab/>
      </w:r>
      <w:r w:rsidRPr="0087006C">
        <w:rPr>
          <w:rFonts w:ascii="Arial" w:eastAsia="Times New Roman" w:hAnsi="Arial" w:cs="Arial"/>
          <w:sz w:val="20"/>
          <w:szCs w:val="24"/>
          <w:lang w:eastAsia="es-ES"/>
        </w:rPr>
        <w:t>Colpensiones  y otro</w:t>
      </w:r>
    </w:p>
    <w:p w:rsidR="007C4F68" w:rsidRPr="001F427E" w:rsidRDefault="0087006C" w:rsidP="0087006C">
      <w:pPr>
        <w:widowControl w:val="0"/>
        <w:autoSpaceDE w:val="0"/>
        <w:autoSpaceDN w:val="0"/>
        <w:adjustRightInd w:val="0"/>
        <w:spacing w:line="240" w:lineRule="auto"/>
        <w:ind w:firstLine="0"/>
        <w:rPr>
          <w:rFonts w:ascii="Arial" w:eastAsia="Times New Roman" w:hAnsi="Arial" w:cs="Arial"/>
          <w:sz w:val="20"/>
          <w:szCs w:val="24"/>
          <w:lang w:eastAsia="es-ES"/>
        </w:rPr>
      </w:pPr>
      <w:r w:rsidRPr="0087006C">
        <w:rPr>
          <w:rFonts w:ascii="Arial" w:eastAsia="Times New Roman" w:hAnsi="Arial" w:cs="Arial"/>
          <w:sz w:val="20"/>
          <w:szCs w:val="24"/>
          <w:lang w:eastAsia="es-ES"/>
        </w:rPr>
        <w:t xml:space="preserve">Juzgado de origen: </w:t>
      </w:r>
      <w:r w:rsidRPr="0087006C">
        <w:rPr>
          <w:rFonts w:ascii="Arial" w:eastAsia="Times New Roman" w:hAnsi="Arial" w:cs="Arial"/>
          <w:sz w:val="20"/>
          <w:szCs w:val="24"/>
          <w:lang w:eastAsia="es-ES"/>
        </w:rPr>
        <w:tab/>
      </w:r>
      <w:r w:rsidRPr="0087006C">
        <w:rPr>
          <w:rFonts w:ascii="Arial" w:eastAsia="Times New Roman" w:hAnsi="Arial" w:cs="Arial"/>
          <w:sz w:val="20"/>
          <w:szCs w:val="24"/>
          <w:lang w:eastAsia="es-ES"/>
        </w:rPr>
        <w:tab/>
        <w:t>Juzgado Tercero Laboral del Circuito de Pereira</w:t>
      </w:r>
      <w:r w:rsidR="007C4F68" w:rsidRPr="001F427E">
        <w:rPr>
          <w:rFonts w:ascii="Arial" w:eastAsia="Times New Roman" w:hAnsi="Arial" w:cs="Arial"/>
          <w:sz w:val="20"/>
          <w:szCs w:val="24"/>
          <w:lang w:eastAsia="es-ES"/>
        </w:rPr>
        <w:t xml:space="preserve"> </w:t>
      </w:r>
    </w:p>
    <w:p w:rsidR="007C4F68" w:rsidRPr="001F427E" w:rsidRDefault="007C4F68" w:rsidP="007C4F68">
      <w:pPr>
        <w:widowControl w:val="0"/>
        <w:autoSpaceDE w:val="0"/>
        <w:autoSpaceDN w:val="0"/>
        <w:adjustRightInd w:val="0"/>
        <w:spacing w:line="240" w:lineRule="auto"/>
        <w:ind w:firstLine="0"/>
        <w:rPr>
          <w:rFonts w:ascii="Arial" w:eastAsia="Times New Roman" w:hAnsi="Arial" w:cs="Arial"/>
          <w:sz w:val="20"/>
          <w:szCs w:val="24"/>
          <w:lang w:eastAsia="es-ES"/>
        </w:rPr>
      </w:pPr>
      <w:r w:rsidRPr="001F427E">
        <w:rPr>
          <w:rFonts w:ascii="Arial" w:eastAsia="Times New Roman" w:hAnsi="Arial" w:cs="Arial"/>
          <w:sz w:val="20"/>
          <w:szCs w:val="24"/>
          <w:lang w:eastAsia="es-ES"/>
        </w:rPr>
        <w:t>Magistrad</w:t>
      </w:r>
      <w:r>
        <w:rPr>
          <w:rFonts w:ascii="Arial" w:eastAsia="Times New Roman" w:hAnsi="Arial" w:cs="Arial"/>
          <w:sz w:val="20"/>
          <w:szCs w:val="24"/>
          <w:lang w:eastAsia="es-ES"/>
        </w:rPr>
        <w:t>as</w:t>
      </w:r>
      <w:r w:rsidRPr="001F427E">
        <w:rPr>
          <w:rFonts w:ascii="Arial" w:eastAsia="Times New Roman" w:hAnsi="Arial" w:cs="Arial"/>
          <w:sz w:val="20"/>
          <w:szCs w:val="24"/>
          <w:lang w:eastAsia="es-ES"/>
        </w:rPr>
        <w:t xml:space="preserve"> Ponente</w:t>
      </w:r>
      <w:r>
        <w:rPr>
          <w:rFonts w:ascii="Arial" w:eastAsia="Times New Roman" w:hAnsi="Arial" w:cs="Arial"/>
          <w:sz w:val="20"/>
          <w:szCs w:val="24"/>
          <w:lang w:eastAsia="es-ES"/>
        </w:rPr>
        <w:t>s</w:t>
      </w:r>
      <w:r w:rsidRPr="001F427E">
        <w:rPr>
          <w:rFonts w:ascii="Arial" w:eastAsia="Times New Roman" w:hAnsi="Arial" w:cs="Arial"/>
          <w:sz w:val="20"/>
          <w:szCs w:val="24"/>
          <w:lang w:eastAsia="es-ES"/>
        </w:rPr>
        <w:t>:</w:t>
      </w:r>
      <w:r w:rsidRPr="001F427E">
        <w:rPr>
          <w:rFonts w:ascii="Arial" w:eastAsia="Times New Roman" w:hAnsi="Arial" w:cs="Arial"/>
          <w:sz w:val="20"/>
          <w:szCs w:val="24"/>
          <w:lang w:eastAsia="es-ES"/>
        </w:rPr>
        <w:tab/>
      </w:r>
      <w:r w:rsidRPr="001F427E">
        <w:rPr>
          <w:rFonts w:ascii="Arial" w:eastAsia="Times New Roman" w:hAnsi="Arial" w:cs="Arial"/>
          <w:sz w:val="20"/>
          <w:szCs w:val="24"/>
          <w:lang w:eastAsia="es-ES"/>
        </w:rPr>
        <w:tab/>
        <w:t>Dr</w:t>
      </w:r>
      <w:r>
        <w:rPr>
          <w:rFonts w:ascii="Arial" w:eastAsia="Times New Roman" w:hAnsi="Arial" w:cs="Arial"/>
          <w:sz w:val="20"/>
          <w:szCs w:val="24"/>
          <w:lang w:eastAsia="es-ES"/>
        </w:rPr>
        <w:t>as</w:t>
      </w:r>
      <w:r w:rsidRPr="001F427E">
        <w:rPr>
          <w:rFonts w:ascii="Arial" w:eastAsia="Times New Roman" w:hAnsi="Arial" w:cs="Arial"/>
          <w:sz w:val="20"/>
          <w:szCs w:val="24"/>
          <w:lang w:eastAsia="es-ES"/>
        </w:rPr>
        <w:t xml:space="preserve">. </w:t>
      </w:r>
      <w:r>
        <w:rPr>
          <w:rFonts w:ascii="Arial" w:eastAsia="Times New Roman" w:hAnsi="Arial" w:cs="Arial"/>
          <w:sz w:val="20"/>
          <w:szCs w:val="24"/>
          <w:lang w:eastAsia="es-ES"/>
        </w:rPr>
        <w:t>Ana Lucía Caicedo Calderón y Olga Lucía Hoyos Sepúlveda</w:t>
      </w:r>
    </w:p>
    <w:p w:rsidR="007C4F68" w:rsidRPr="001F427E" w:rsidRDefault="007C4F68" w:rsidP="007C4F68">
      <w:pPr>
        <w:widowControl w:val="0"/>
        <w:autoSpaceDE w:val="0"/>
        <w:autoSpaceDN w:val="0"/>
        <w:adjustRightInd w:val="0"/>
        <w:spacing w:line="240" w:lineRule="auto"/>
        <w:ind w:firstLine="0"/>
        <w:rPr>
          <w:rFonts w:ascii="Arial" w:eastAsia="Times New Roman" w:hAnsi="Arial" w:cs="Arial"/>
          <w:sz w:val="20"/>
          <w:szCs w:val="24"/>
          <w:lang w:eastAsia="es-ES"/>
        </w:rPr>
      </w:pPr>
      <w:r w:rsidRPr="001F427E">
        <w:rPr>
          <w:rFonts w:ascii="Arial" w:eastAsia="Times New Roman" w:hAnsi="Arial" w:cs="Arial"/>
          <w:sz w:val="20"/>
          <w:szCs w:val="24"/>
          <w:lang w:eastAsia="es-ES"/>
        </w:rPr>
        <w:t>Magistrada que salva voto:</w:t>
      </w:r>
      <w:r w:rsidRPr="001F427E">
        <w:rPr>
          <w:rFonts w:ascii="Arial" w:eastAsia="Times New Roman" w:hAnsi="Arial" w:cs="Arial"/>
          <w:sz w:val="20"/>
          <w:szCs w:val="24"/>
          <w:lang w:eastAsia="es-ES"/>
        </w:rPr>
        <w:tab/>
        <w:t>Ana Lucía Caicedo Calderón</w:t>
      </w:r>
    </w:p>
    <w:p w:rsidR="007C4F68" w:rsidRDefault="007C4F68" w:rsidP="007C4F68">
      <w:pPr>
        <w:widowControl w:val="0"/>
        <w:autoSpaceDE w:val="0"/>
        <w:autoSpaceDN w:val="0"/>
        <w:adjustRightInd w:val="0"/>
        <w:spacing w:line="240" w:lineRule="auto"/>
        <w:ind w:left="2805" w:hanging="2805"/>
        <w:rPr>
          <w:rFonts w:ascii="Arial" w:eastAsia="Times New Roman" w:hAnsi="Arial" w:cs="Arial"/>
          <w:sz w:val="20"/>
          <w:szCs w:val="24"/>
          <w:lang w:eastAsia="es-ES"/>
        </w:rPr>
      </w:pPr>
    </w:p>
    <w:p w:rsidR="007C4F68" w:rsidRPr="001F427E" w:rsidRDefault="007C4F68" w:rsidP="007C4F68">
      <w:pPr>
        <w:widowControl w:val="0"/>
        <w:autoSpaceDE w:val="0"/>
        <w:autoSpaceDN w:val="0"/>
        <w:adjustRightInd w:val="0"/>
        <w:spacing w:line="240" w:lineRule="auto"/>
        <w:ind w:left="2805" w:hanging="2805"/>
        <w:rPr>
          <w:rFonts w:ascii="Arial" w:eastAsia="Times New Roman" w:hAnsi="Arial" w:cs="Arial"/>
          <w:sz w:val="20"/>
          <w:szCs w:val="24"/>
          <w:lang w:eastAsia="es-ES"/>
        </w:rPr>
      </w:pPr>
    </w:p>
    <w:p w:rsidR="007C4F68" w:rsidRPr="001F427E" w:rsidRDefault="007C4F68" w:rsidP="007C4F68">
      <w:pPr>
        <w:spacing w:line="240" w:lineRule="auto"/>
        <w:ind w:firstLine="0"/>
        <w:jc w:val="left"/>
        <w:rPr>
          <w:rFonts w:ascii="Arial" w:eastAsia="Times New Roman" w:hAnsi="Arial" w:cs="Arial"/>
          <w:sz w:val="20"/>
          <w:szCs w:val="24"/>
          <w:lang w:val="es-CO" w:eastAsia="es-MX"/>
        </w:rPr>
      </w:pPr>
    </w:p>
    <w:p w:rsidR="007C4F68" w:rsidRPr="001F427E" w:rsidRDefault="007C4F68" w:rsidP="007C4F68">
      <w:pPr>
        <w:keepNext/>
        <w:spacing w:line="276" w:lineRule="auto"/>
        <w:ind w:firstLine="0"/>
        <w:jc w:val="center"/>
        <w:outlineLvl w:val="0"/>
        <w:rPr>
          <w:rFonts w:ascii="Arial" w:eastAsia="Times New Roman" w:hAnsi="Arial" w:cs="Arial"/>
          <w:b/>
          <w:bCs/>
          <w:spacing w:val="2"/>
          <w:sz w:val="28"/>
          <w:szCs w:val="24"/>
          <w:u w:val="single"/>
          <w:lang w:eastAsia="es-ES"/>
        </w:rPr>
      </w:pPr>
      <w:r w:rsidRPr="001F427E">
        <w:rPr>
          <w:rFonts w:ascii="Arial" w:eastAsia="Times New Roman" w:hAnsi="Arial" w:cs="Arial"/>
          <w:b/>
          <w:bCs/>
          <w:spacing w:val="2"/>
          <w:sz w:val="28"/>
          <w:szCs w:val="24"/>
          <w:u w:val="single"/>
          <w:lang w:eastAsia="es-ES"/>
        </w:rPr>
        <w:t>SALVAMENTO DE VOTO</w:t>
      </w:r>
    </w:p>
    <w:p w:rsidR="007C4F68" w:rsidRPr="0087006C" w:rsidRDefault="007C4F68" w:rsidP="007C4F68">
      <w:pPr>
        <w:spacing w:line="276" w:lineRule="auto"/>
        <w:ind w:firstLine="0"/>
        <w:rPr>
          <w:rFonts w:ascii="Arial" w:eastAsia="Times New Roman" w:hAnsi="Arial" w:cs="Arial"/>
          <w:bCs/>
          <w:spacing w:val="2"/>
          <w:sz w:val="24"/>
          <w:szCs w:val="24"/>
          <w:lang w:eastAsia="es-ES"/>
        </w:rPr>
      </w:pPr>
    </w:p>
    <w:p w:rsidR="0087006C" w:rsidRPr="0087006C" w:rsidRDefault="0087006C" w:rsidP="007C4F68">
      <w:pPr>
        <w:spacing w:line="276" w:lineRule="auto"/>
        <w:ind w:firstLine="0"/>
        <w:rPr>
          <w:rFonts w:ascii="Arial" w:eastAsia="Times New Roman" w:hAnsi="Arial" w:cs="Arial"/>
          <w:bCs/>
          <w:spacing w:val="2"/>
          <w:sz w:val="24"/>
          <w:szCs w:val="24"/>
          <w:lang w:eastAsia="es-ES"/>
        </w:rPr>
      </w:pPr>
    </w:p>
    <w:p w:rsidR="0087006C" w:rsidRPr="0087006C" w:rsidRDefault="0087006C" w:rsidP="0087006C">
      <w:pPr>
        <w:spacing w:line="276" w:lineRule="auto"/>
        <w:ind w:firstLine="851"/>
        <w:rPr>
          <w:rFonts w:ascii="Arial" w:eastAsia="Times New Roman" w:hAnsi="Arial" w:cs="Arial"/>
          <w:spacing w:val="2"/>
          <w:sz w:val="24"/>
          <w:szCs w:val="24"/>
          <w:lang w:eastAsia="es-ES"/>
        </w:rPr>
      </w:pPr>
      <w:r w:rsidRPr="0087006C">
        <w:rPr>
          <w:rFonts w:ascii="Arial" w:eastAsia="Times New Roman" w:hAnsi="Arial" w:cs="Arial"/>
          <w:spacing w:val="2"/>
          <w:sz w:val="24"/>
          <w:szCs w:val="24"/>
          <w:lang w:eastAsia="es-ES"/>
        </w:rPr>
        <w:t xml:space="preserve">Empiezo por dejar constancia de que inexplicablemente este asunto permaneció en el Despacho de la Magistrada Olga Lucía Hoyos Sepúlveda, quien después de requerirla sobre el mismo, argumentó que una de sus empleadas involuntariamente dejó el expediente en su escritorio sin percatarse de que el proceso no era de ese Despacho (No. 2) sino del mío. Días antes de la vacancia judicial se reintegró el expediente y esa es la razón de la tardanza en el </w:t>
      </w:r>
      <w:proofErr w:type="spellStart"/>
      <w:r w:rsidRPr="0087006C">
        <w:rPr>
          <w:rFonts w:ascii="Arial" w:eastAsia="Times New Roman" w:hAnsi="Arial" w:cs="Arial"/>
          <w:spacing w:val="2"/>
          <w:sz w:val="24"/>
          <w:szCs w:val="24"/>
          <w:lang w:eastAsia="es-ES"/>
        </w:rPr>
        <w:t>proferimiento</w:t>
      </w:r>
      <w:proofErr w:type="spellEnd"/>
      <w:r w:rsidRPr="0087006C">
        <w:rPr>
          <w:rFonts w:ascii="Arial" w:eastAsia="Times New Roman" w:hAnsi="Arial" w:cs="Arial"/>
          <w:spacing w:val="2"/>
          <w:sz w:val="24"/>
          <w:szCs w:val="24"/>
          <w:lang w:eastAsia="es-ES"/>
        </w:rPr>
        <w:t xml:space="preserve"> de este salvamento de voto. Pido excusas a las partes.</w:t>
      </w:r>
    </w:p>
    <w:p w:rsidR="0087006C" w:rsidRPr="0087006C" w:rsidRDefault="0087006C" w:rsidP="0087006C">
      <w:pPr>
        <w:spacing w:line="276" w:lineRule="auto"/>
        <w:ind w:firstLine="851"/>
        <w:rPr>
          <w:rFonts w:ascii="Arial" w:eastAsia="Times New Roman" w:hAnsi="Arial" w:cs="Arial"/>
          <w:spacing w:val="2"/>
          <w:sz w:val="24"/>
          <w:szCs w:val="24"/>
          <w:lang w:eastAsia="es-ES"/>
        </w:rPr>
      </w:pPr>
    </w:p>
    <w:p w:rsidR="007C4F68" w:rsidRPr="001F427E" w:rsidRDefault="007C4F68" w:rsidP="007C4F68">
      <w:pPr>
        <w:spacing w:line="276" w:lineRule="auto"/>
        <w:ind w:firstLine="851"/>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Con mi acostumbrado respeto, manifiesto mi inconformidad frente a la sentencia mayoritaria, por cuanto considero que en el presente caso había lugar a declarar la ineficacia del traslado de régimen por las siguientes razones:</w:t>
      </w:r>
    </w:p>
    <w:p w:rsidR="007C4F68" w:rsidRPr="001F427E" w:rsidRDefault="007C4F68" w:rsidP="007C4F68">
      <w:pPr>
        <w:spacing w:line="276" w:lineRule="auto"/>
        <w:ind w:firstLine="851"/>
        <w:rPr>
          <w:rFonts w:ascii="Arial" w:eastAsia="Times New Roman" w:hAnsi="Arial" w:cs="Arial"/>
          <w:spacing w:val="2"/>
          <w:sz w:val="24"/>
          <w:szCs w:val="24"/>
          <w:lang w:eastAsia="es-ES"/>
        </w:rPr>
      </w:pPr>
    </w:p>
    <w:p w:rsidR="007C4F68" w:rsidRPr="001F427E" w:rsidRDefault="007C4F68" w:rsidP="007C4F68">
      <w:pPr>
        <w:numPr>
          <w:ilvl w:val="0"/>
          <w:numId w:val="5"/>
        </w:numPr>
        <w:spacing w:line="276" w:lineRule="auto"/>
        <w:contextualSpacing/>
        <w:rPr>
          <w:rFonts w:ascii="Arial" w:eastAsia="Times New Roman" w:hAnsi="Arial" w:cs="Arial"/>
          <w:b/>
          <w:spacing w:val="2"/>
          <w:sz w:val="24"/>
          <w:szCs w:val="24"/>
          <w:lang w:eastAsia="es-ES"/>
        </w:rPr>
      </w:pPr>
      <w:r w:rsidRPr="001F427E">
        <w:rPr>
          <w:rFonts w:ascii="Arial" w:eastAsia="Times New Roman" w:hAnsi="Arial" w:cs="Arial"/>
          <w:b/>
          <w:spacing w:val="2"/>
          <w:sz w:val="24"/>
          <w:szCs w:val="24"/>
          <w:lang w:eastAsia="es-ES"/>
        </w:rPr>
        <w:t xml:space="preserve">LA ACCIÓN DE INEFICACIA DEL TRASLADO CONLLEVA LA INDEMNIZACIÓN DE PERJUICIOS A CARGO DE LAS </w:t>
      </w:r>
      <w:proofErr w:type="spellStart"/>
      <w:r w:rsidRPr="001F427E">
        <w:rPr>
          <w:rFonts w:ascii="Arial" w:eastAsia="Times New Roman" w:hAnsi="Arial" w:cs="Arial"/>
          <w:b/>
          <w:spacing w:val="2"/>
          <w:sz w:val="24"/>
          <w:szCs w:val="24"/>
          <w:lang w:eastAsia="es-ES"/>
        </w:rPr>
        <w:t>AFPs</w:t>
      </w:r>
      <w:proofErr w:type="spellEnd"/>
      <w:r w:rsidRPr="001F427E">
        <w:rPr>
          <w:rFonts w:ascii="Arial" w:eastAsia="Times New Roman" w:hAnsi="Arial" w:cs="Arial"/>
          <w:b/>
          <w:spacing w:val="2"/>
          <w:sz w:val="24"/>
          <w:szCs w:val="24"/>
          <w:lang w:eastAsia="es-ES"/>
        </w:rPr>
        <w:t xml:space="preserve">: </w:t>
      </w:r>
    </w:p>
    <w:p w:rsidR="007C4F68" w:rsidRPr="001F427E" w:rsidRDefault="007C4F68" w:rsidP="007C4F68">
      <w:pPr>
        <w:spacing w:line="276" w:lineRule="auto"/>
        <w:ind w:firstLine="0"/>
        <w:rPr>
          <w:rFonts w:ascii="Arial" w:eastAsia="Times New Roman" w:hAnsi="Arial" w:cs="Arial"/>
          <w:spacing w:val="2"/>
          <w:sz w:val="24"/>
          <w:szCs w:val="24"/>
          <w:lang w:eastAsia="es-ES"/>
        </w:rPr>
      </w:pPr>
    </w:p>
    <w:p w:rsidR="007C4F68" w:rsidRPr="001F427E" w:rsidRDefault="007C4F68" w:rsidP="007C4F68">
      <w:pPr>
        <w:numPr>
          <w:ilvl w:val="0"/>
          <w:numId w:val="4"/>
        </w:numPr>
        <w:spacing w:line="276" w:lineRule="auto"/>
        <w:ind w:left="426"/>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eastAsia="es-ES"/>
        </w:rPr>
        <w:t xml:space="preserve">En la actualidad existe </w:t>
      </w:r>
      <w:r w:rsidRPr="001F427E">
        <w:rPr>
          <w:rFonts w:ascii="Arial" w:eastAsia="Times New Roman" w:hAnsi="Arial" w:cs="Arial"/>
          <w:b/>
          <w:spacing w:val="2"/>
          <w:sz w:val="24"/>
          <w:szCs w:val="24"/>
          <w:lang w:eastAsia="es-ES"/>
        </w:rPr>
        <w:t>doctrina probable</w:t>
      </w:r>
      <w:r w:rsidRPr="001F427E">
        <w:rPr>
          <w:rFonts w:ascii="Arial" w:eastAsia="Times New Roman" w:hAnsi="Arial" w:cs="Arial"/>
          <w:spacing w:val="2"/>
          <w:sz w:val="24"/>
          <w:szCs w:val="24"/>
          <w:lang w:eastAsia="es-ES"/>
        </w:rPr>
        <w:t xml:space="preserve"> respecto a la ineficacia de los traslados de regímenes, por cuanto la Sala de Casación Laboral ha proferido sobre el tema un número considerable de sentencias, entre otras, las siguientes: </w:t>
      </w:r>
      <w:proofErr w:type="spellStart"/>
      <w:r w:rsidRPr="001F427E">
        <w:rPr>
          <w:rFonts w:ascii="Arial" w:eastAsia="Times New Roman" w:hAnsi="Arial" w:cs="Arial"/>
          <w:bCs/>
          <w:spacing w:val="2"/>
          <w:sz w:val="24"/>
          <w:szCs w:val="24"/>
          <w:lang w:eastAsia="es-ES"/>
        </w:rPr>
        <w:t>SL</w:t>
      </w:r>
      <w:proofErr w:type="spellEnd"/>
      <w:r w:rsidRPr="001F427E">
        <w:rPr>
          <w:rFonts w:ascii="Arial" w:eastAsia="Times New Roman" w:hAnsi="Arial" w:cs="Arial"/>
          <w:bCs/>
          <w:spacing w:val="2"/>
          <w:sz w:val="24"/>
          <w:szCs w:val="24"/>
          <w:lang w:eastAsia="es-ES"/>
        </w:rPr>
        <w:t xml:space="preserve"> 31989 del 9 sep. 2008, </w:t>
      </w:r>
      <w:proofErr w:type="spellStart"/>
      <w:r w:rsidRPr="001F427E">
        <w:rPr>
          <w:rFonts w:ascii="Arial" w:eastAsia="Times New Roman" w:hAnsi="Arial" w:cs="Arial"/>
          <w:spacing w:val="2"/>
          <w:sz w:val="24"/>
          <w:szCs w:val="24"/>
          <w:lang w:eastAsia="es-ES"/>
        </w:rPr>
        <w:t>SL</w:t>
      </w:r>
      <w:proofErr w:type="spellEnd"/>
      <w:r w:rsidRPr="001F427E">
        <w:rPr>
          <w:rFonts w:ascii="Arial" w:eastAsia="Times New Roman" w:hAnsi="Arial" w:cs="Arial"/>
          <w:spacing w:val="2"/>
          <w:sz w:val="24"/>
          <w:szCs w:val="24"/>
          <w:lang w:eastAsia="es-ES"/>
        </w:rPr>
        <w:t xml:space="preserve"> 31314 9 sep. 2008, </w:t>
      </w:r>
      <w:proofErr w:type="spellStart"/>
      <w:r w:rsidRPr="001F427E">
        <w:rPr>
          <w:rFonts w:ascii="Arial" w:eastAsia="Times New Roman" w:hAnsi="Arial" w:cs="Arial"/>
          <w:spacing w:val="2"/>
          <w:sz w:val="24"/>
          <w:szCs w:val="24"/>
          <w:lang w:eastAsia="es-ES"/>
        </w:rPr>
        <w:t>SL</w:t>
      </w:r>
      <w:proofErr w:type="spellEnd"/>
      <w:r w:rsidRPr="001F427E">
        <w:rPr>
          <w:rFonts w:ascii="Arial" w:eastAsia="Times New Roman" w:hAnsi="Arial" w:cs="Arial"/>
          <w:spacing w:val="2"/>
          <w:sz w:val="24"/>
          <w:szCs w:val="24"/>
          <w:lang w:eastAsia="es-ES"/>
        </w:rPr>
        <w:t xml:space="preserve"> 33083 22 nov. 2011, SL12136-2014, </w:t>
      </w:r>
      <w:r w:rsidRPr="001F427E">
        <w:rPr>
          <w:rFonts w:ascii="Arial" w:eastAsia="Times New Roman" w:hAnsi="Arial" w:cs="Arial"/>
          <w:spacing w:val="2"/>
          <w:sz w:val="24"/>
          <w:szCs w:val="24"/>
          <w:lang w:val="es-CO" w:eastAsia="es-ES"/>
        </w:rPr>
        <w:t xml:space="preserve">SL19447-2017, </w:t>
      </w:r>
      <w:r w:rsidRPr="001F427E">
        <w:rPr>
          <w:rFonts w:ascii="Arial" w:eastAsia="Times New Roman" w:hAnsi="Arial" w:cs="Arial"/>
          <w:spacing w:val="2"/>
          <w:sz w:val="24"/>
          <w:szCs w:val="24"/>
          <w:lang w:eastAsia="es-ES"/>
        </w:rPr>
        <w:t>SL4964-2018 y CSJ SL4989-2018</w:t>
      </w:r>
      <w:r w:rsidRPr="001F427E">
        <w:rPr>
          <w:rFonts w:ascii="Arial" w:eastAsia="Times New Roman" w:hAnsi="Arial" w:cs="Arial"/>
          <w:spacing w:val="2"/>
          <w:sz w:val="24"/>
          <w:szCs w:val="24"/>
          <w:lang w:val="es-CO" w:eastAsia="es-ES"/>
        </w:rPr>
        <w:t xml:space="preserve">, </w:t>
      </w:r>
      <w:r w:rsidRPr="001F427E">
        <w:rPr>
          <w:rFonts w:ascii="Arial" w:eastAsia="Times New Roman" w:hAnsi="Arial" w:cs="Arial"/>
          <w:spacing w:val="2"/>
          <w:sz w:val="24"/>
          <w:szCs w:val="24"/>
          <w:lang w:eastAsia="es-ES"/>
        </w:rPr>
        <w:t xml:space="preserve"> </w:t>
      </w:r>
      <w:r w:rsidRPr="001F427E">
        <w:rPr>
          <w:rFonts w:ascii="Arial" w:eastAsia="Times New Roman" w:hAnsi="Arial" w:cs="Arial"/>
          <w:spacing w:val="2"/>
          <w:sz w:val="24"/>
          <w:szCs w:val="24"/>
          <w:shd w:val="clear" w:color="auto" w:fill="FFFFFF"/>
          <w:lang w:eastAsia="es-ES"/>
        </w:rPr>
        <w:t xml:space="preserve">SL1421-2019, SL1452-2019, SL1688-2019 y SL1689-2019, en todas las cuales se determinó el alcance del deber de información a cargo de las Administradoras de Fondos de Pensiones, estableciendo la procedencia de la ineficacia del traslado, </w:t>
      </w:r>
      <w:r w:rsidRPr="001F427E">
        <w:rPr>
          <w:rFonts w:ascii="Arial" w:eastAsia="Times New Roman" w:hAnsi="Arial" w:cs="Arial"/>
          <w:spacing w:val="2"/>
          <w:sz w:val="24"/>
          <w:szCs w:val="24"/>
          <w:lang w:val="es-CO" w:eastAsia="es-ES"/>
        </w:rPr>
        <w:t xml:space="preserve">amén de que en estos procesos opera una inversión de la carga de la prueba en favor del afiliado. </w:t>
      </w:r>
    </w:p>
    <w:p w:rsidR="007C4F68" w:rsidRPr="001F427E" w:rsidRDefault="007C4F68" w:rsidP="007C4F68">
      <w:pPr>
        <w:spacing w:line="276" w:lineRule="auto"/>
        <w:ind w:left="426" w:firstLine="0"/>
        <w:contextualSpacing/>
        <w:rPr>
          <w:rFonts w:ascii="Arial" w:eastAsia="Times New Roman" w:hAnsi="Arial" w:cs="Arial"/>
          <w:spacing w:val="2"/>
          <w:sz w:val="24"/>
          <w:szCs w:val="24"/>
          <w:lang w:val="es-CO" w:eastAsia="es-ES"/>
        </w:rPr>
      </w:pPr>
    </w:p>
    <w:p w:rsidR="007C4F68" w:rsidRPr="001F427E" w:rsidRDefault="007C4F68" w:rsidP="007C4F68">
      <w:pPr>
        <w:numPr>
          <w:ilvl w:val="0"/>
          <w:numId w:val="4"/>
        </w:numPr>
        <w:spacing w:line="276" w:lineRule="auto"/>
        <w:ind w:left="426"/>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rsidR="007C4F68" w:rsidRPr="001F427E" w:rsidRDefault="007C4F68" w:rsidP="007C4F68">
      <w:pPr>
        <w:spacing w:line="276" w:lineRule="auto"/>
        <w:ind w:left="426" w:firstLine="0"/>
        <w:contextualSpacing/>
        <w:rPr>
          <w:rFonts w:ascii="Arial" w:eastAsia="Times New Roman" w:hAnsi="Arial" w:cs="Arial"/>
          <w:spacing w:val="2"/>
          <w:sz w:val="24"/>
          <w:szCs w:val="24"/>
          <w:lang w:val="es-CO" w:eastAsia="es-ES"/>
        </w:rPr>
      </w:pPr>
    </w:p>
    <w:p w:rsidR="007C4F68" w:rsidRPr="001F427E" w:rsidRDefault="007C4F68" w:rsidP="007C4F68">
      <w:pPr>
        <w:numPr>
          <w:ilvl w:val="0"/>
          <w:numId w:val="4"/>
        </w:numPr>
        <w:spacing w:line="276" w:lineRule="auto"/>
        <w:ind w:left="426"/>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De igual manera es cierto que tales perjuicios los causó el fondo privado y no COLPENSIONES, entidad que resulta ser un tercero ajeno a lo que sucedió entre el afiliado y la AFP y por esa misma senda, resulta válido afirmar que los perjuicios debe pagarlos el Fondo y no COLPENSIONES, como ya lo había establecido de antaño la Corte Suprema de Justicia en la sentencia hito </w:t>
      </w:r>
      <w:proofErr w:type="spellStart"/>
      <w:r w:rsidRPr="001F427E">
        <w:rPr>
          <w:rFonts w:ascii="Arial" w:eastAsia="Times New Roman" w:hAnsi="Arial" w:cs="Arial"/>
          <w:spacing w:val="2"/>
          <w:sz w:val="24"/>
          <w:szCs w:val="24"/>
          <w:lang w:val="es-CO" w:eastAsia="es-ES"/>
        </w:rPr>
        <w:t>SL</w:t>
      </w:r>
      <w:proofErr w:type="spellEnd"/>
      <w:r w:rsidRPr="001F427E">
        <w:rPr>
          <w:rFonts w:ascii="Arial" w:eastAsia="Times New Roman" w:hAnsi="Arial" w:cs="Arial"/>
          <w:spacing w:val="2"/>
          <w:sz w:val="24"/>
          <w:szCs w:val="24"/>
          <w:lang w:val="es-CO" w:eastAsia="es-ES"/>
        </w:rPr>
        <w:t xml:space="preserve"> </w:t>
      </w:r>
      <w:r w:rsidRPr="001F427E">
        <w:rPr>
          <w:rFonts w:ascii="Arial" w:eastAsia="Times New Roman" w:hAnsi="Arial" w:cs="Arial"/>
          <w:bCs/>
          <w:spacing w:val="2"/>
          <w:sz w:val="24"/>
          <w:szCs w:val="24"/>
          <w:lang w:eastAsia="es-ES"/>
        </w:rPr>
        <w:t>31989 del 9 sep. 2008:</w:t>
      </w:r>
    </w:p>
    <w:p w:rsidR="007C4F68" w:rsidRPr="001F427E" w:rsidRDefault="007C4F68" w:rsidP="007C4F68">
      <w:pPr>
        <w:spacing w:line="276" w:lineRule="auto"/>
        <w:ind w:left="720" w:firstLine="0"/>
        <w:contextualSpacing/>
        <w:rPr>
          <w:rFonts w:ascii="Arial" w:eastAsia="Times New Roman" w:hAnsi="Arial" w:cs="Arial"/>
          <w:spacing w:val="2"/>
          <w:sz w:val="24"/>
          <w:szCs w:val="24"/>
          <w:lang w:val="es-CO" w:eastAsia="es-ES"/>
        </w:rPr>
      </w:pP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rsidR="007C4F68" w:rsidRPr="001F427E" w:rsidRDefault="007C4F68" w:rsidP="007C4F68">
      <w:pPr>
        <w:spacing w:line="240" w:lineRule="auto"/>
        <w:ind w:left="426" w:right="420" w:firstLine="0"/>
        <w:rPr>
          <w:rFonts w:ascii="Arial" w:eastAsia="Times New Roman" w:hAnsi="Arial" w:cs="Arial"/>
          <w:i/>
          <w:spacing w:val="2"/>
          <w:szCs w:val="24"/>
          <w:lang w:val="es-MX" w:eastAsia="es-ES"/>
        </w:rPr>
      </w:pPr>
    </w:p>
    <w:p w:rsidR="007C4F68" w:rsidRPr="001F427E" w:rsidRDefault="007C4F68" w:rsidP="007C4F68">
      <w:pPr>
        <w:spacing w:line="240" w:lineRule="auto"/>
        <w:ind w:left="426" w:right="420" w:firstLine="708"/>
        <w:rPr>
          <w:rFonts w:ascii="Arial" w:eastAsia="Times New Roman" w:hAnsi="Arial" w:cs="Arial"/>
          <w:i/>
          <w:spacing w:val="2"/>
          <w:szCs w:val="24"/>
          <w:lang w:eastAsia="es-ES"/>
        </w:rPr>
      </w:pPr>
      <w:r w:rsidRPr="001F427E">
        <w:rPr>
          <w:rFonts w:ascii="Arial" w:eastAsia="Times New Roman" w:hAnsi="Arial" w:cs="Arial"/>
          <w:i/>
          <w:spacing w:val="2"/>
          <w:szCs w:val="24"/>
          <w:lang w:val="es-MX" w:eastAsia="es-ES"/>
        </w:rPr>
        <w:t xml:space="preserve">Como la nulidad fue conducta indebida de la administradora </w:t>
      </w:r>
      <w:r w:rsidRPr="001F427E">
        <w:rPr>
          <w:rFonts w:ascii="Arial" w:eastAsia="Times New Roman" w:hAnsi="Arial" w:cs="Arial"/>
          <w:b/>
          <w:i/>
          <w:spacing w:val="2"/>
          <w:szCs w:val="24"/>
          <w:lang w:val="es-MX" w:eastAsia="es-ES"/>
        </w:rPr>
        <w:t xml:space="preserve">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w:t>
      </w:r>
      <w:r w:rsidRPr="001F427E">
        <w:rPr>
          <w:rFonts w:ascii="Arial" w:eastAsia="Times New Roman" w:hAnsi="Arial" w:cs="Arial"/>
          <w:b/>
          <w:i/>
          <w:spacing w:val="2"/>
          <w:szCs w:val="24"/>
          <w:lang w:eastAsia="es-ES"/>
        </w:rPr>
        <w:t>siguiendo para el efecto las reglas del artículo 963 del C.C.</w:t>
      </w:r>
      <w:r w:rsidRPr="001F427E">
        <w:rPr>
          <w:rFonts w:ascii="Arial" w:eastAsia="Times New Roman" w:hAnsi="Arial" w:cs="Arial"/>
          <w:i/>
          <w:spacing w:val="2"/>
          <w:szCs w:val="24"/>
          <w:lang w:eastAsia="es-ES"/>
        </w:rPr>
        <w:t xml:space="preserve"> </w:t>
      </w:r>
    </w:p>
    <w:p w:rsidR="007C4F68" w:rsidRPr="001F427E" w:rsidRDefault="007C4F68" w:rsidP="007C4F68">
      <w:pPr>
        <w:spacing w:line="240" w:lineRule="auto"/>
        <w:ind w:left="426" w:right="420" w:firstLine="708"/>
        <w:rPr>
          <w:rFonts w:ascii="Arial" w:eastAsia="Times New Roman" w:hAnsi="Arial" w:cs="Arial"/>
          <w:i/>
          <w:spacing w:val="2"/>
          <w:szCs w:val="24"/>
          <w:lang w:eastAsia="es-ES"/>
        </w:rPr>
      </w:pPr>
      <w:r w:rsidRPr="001F427E">
        <w:rPr>
          <w:rFonts w:ascii="Arial" w:eastAsia="Times New Roman" w:hAnsi="Arial" w:cs="Arial"/>
          <w:i/>
          <w:spacing w:val="2"/>
          <w:szCs w:val="24"/>
          <w:lang w:eastAsia="es-ES"/>
        </w:rPr>
        <w:t xml:space="preserve">  </w:t>
      </w:r>
    </w:p>
    <w:p w:rsidR="007C4F68" w:rsidRPr="001F427E" w:rsidRDefault="007C4F68" w:rsidP="007C4F68">
      <w:pPr>
        <w:tabs>
          <w:tab w:val="left" w:pos="3420"/>
        </w:tabs>
        <w:autoSpaceDE w:val="0"/>
        <w:autoSpaceDN w:val="0"/>
        <w:adjustRightInd w:val="0"/>
        <w:spacing w:line="240" w:lineRule="auto"/>
        <w:ind w:left="426" w:right="420" w:firstLine="0"/>
        <w:rPr>
          <w:rFonts w:ascii="Arial" w:eastAsia="Times New Roman" w:hAnsi="Arial" w:cs="Arial"/>
          <w:spacing w:val="2"/>
          <w:szCs w:val="24"/>
          <w:lang w:val="es-CO" w:eastAsia="es-ES"/>
        </w:rPr>
      </w:pPr>
      <w:r w:rsidRPr="001F427E">
        <w:rPr>
          <w:rFonts w:ascii="Arial" w:eastAsia="Times New Roman" w:hAnsi="Arial" w:cs="Arial"/>
          <w:b/>
          <w:i/>
          <w:spacing w:val="2"/>
          <w:szCs w:val="24"/>
          <w:lang w:val="es-CO" w:eastAsia="es-ES"/>
        </w:rPr>
        <w:t>Las consecuencias de la nulidad no pueden ser extendidos a terceros, en este caso, a la administradora del régimen de prima media en el que se hallaba el actor antes de producirse la vinculación cuya nulidad se declara,</w:t>
      </w:r>
      <w:r w:rsidRPr="001F427E">
        <w:rPr>
          <w:rFonts w:ascii="Arial" w:eastAsia="Times New Roman" w:hAnsi="Arial" w:cs="Arial"/>
          <w:i/>
          <w:spacing w:val="2"/>
          <w:szCs w:val="24"/>
          <w:lang w:val="es-CO" w:eastAsia="es-ES"/>
        </w:rPr>
        <w:t xml:space="preserve"> de modo que no debe asumir por el sistema de pensiones sanciones derivadas de la mora en el pago íntegro del derecho pensional, obligaciones por las que sólo ha de responder  a partir de </w:t>
      </w:r>
      <w:proofErr w:type="spellStart"/>
      <w:r w:rsidRPr="001F427E">
        <w:rPr>
          <w:rFonts w:ascii="Arial" w:eastAsia="Times New Roman" w:hAnsi="Arial" w:cs="Arial"/>
          <w:i/>
          <w:spacing w:val="2"/>
          <w:szCs w:val="24"/>
          <w:lang w:val="es-CO" w:eastAsia="es-ES"/>
        </w:rPr>
        <w:t>cuando</w:t>
      </w:r>
      <w:proofErr w:type="spellEnd"/>
      <w:r w:rsidRPr="001F427E">
        <w:rPr>
          <w:rFonts w:ascii="Arial" w:eastAsia="Times New Roman" w:hAnsi="Arial" w:cs="Arial"/>
          <w:i/>
          <w:spacing w:val="2"/>
          <w:szCs w:val="24"/>
          <w:lang w:val="es-CO" w:eastAsia="es-ES"/>
        </w:rPr>
        <w:t xml:space="preserve"> le sean trasladados los recursos para financiar la deuda pensional por parte de la entidad aquí demandada”. </w:t>
      </w:r>
      <w:r w:rsidRPr="001F427E">
        <w:rPr>
          <w:rFonts w:ascii="Arial" w:eastAsia="Times New Roman" w:hAnsi="Arial" w:cs="Arial"/>
          <w:spacing w:val="2"/>
          <w:szCs w:val="24"/>
          <w:lang w:val="es-CO" w:eastAsia="es-ES"/>
        </w:rPr>
        <w:t>(Negrilla fuera de texto)</w:t>
      </w:r>
    </w:p>
    <w:p w:rsidR="007C4F68" w:rsidRPr="001F427E" w:rsidRDefault="007C4F68" w:rsidP="007C4F68">
      <w:pPr>
        <w:spacing w:line="276" w:lineRule="auto"/>
        <w:ind w:left="720" w:firstLine="0"/>
        <w:contextualSpacing/>
        <w:rPr>
          <w:rFonts w:ascii="Arial" w:eastAsia="Times New Roman" w:hAnsi="Arial" w:cs="Arial"/>
          <w:spacing w:val="2"/>
          <w:sz w:val="24"/>
          <w:szCs w:val="24"/>
          <w:lang w:val="es-CO" w:eastAsia="es-ES"/>
        </w:rPr>
      </w:pPr>
    </w:p>
    <w:p w:rsidR="007C4F68" w:rsidRPr="001F427E" w:rsidRDefault="007C4F68" w:rsidP="007C4F68">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En la sentencia de la cual me aparto se afirma que el resarcimiento de los perjuicios los está asumiendo COLPENSIONES y no la AFP, situación que no es cierta y contradice los precedentes de la Corte Suprema, como paso a explicar: </w:t>
      </w:r>
    </w:p>
    <w:p w:rsidR="007C4F68" w:rsidRPr="001F427E" w:rsidRDefault="007C4F68" w:rsidP="007C4F68">
      <w:pPr>
        <w:spacing w:line="276" w:lineRule="auto"/>
        <w:ind w:left="720" w:firstLine="0"/>
        <w:contextualSpacing/>
        <w:rPr>
          <w:rFonts w:ascii="Arial" w:eastAsia="Times New Roman" w:hAnsi="Arial" w:cs="Arial"/>
          <w:spacing w:val="2"/>
          <w:sz w:val="24"/>
          <w:szCs w:val="24"/>
          <w:lang w:val="es-CO" w:eastAsia="es-ES"/>
        </w:rPr>
      </w:pPr>
    </w:p>
    <w:p w:rsidR="007C4F68" w:rsidRPr="009C28AF" w:rsidRDefault="007C4F68" w:rsidP="007C4F68">
      <w:pPr>
        <w:spacing w:line="276" w:lineRule="auto"/>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4.1 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 lo que de suyo descarta el pilar fundamental del derecho civil que es la igualdad de las partes. Léase nuevamente la sentencia hito ya referenciada: </w:t>
      </w:r>
    </w:p>
    <w:p w:rsidR="007C4F68" w:rsidRPr="001F427E" w:rsidRDefault="007C4F68" w:rsidP="007C4F68">
      <w:pPr>
        <w:spacing w:line="276" w:lineRule="auto"/>
        <w:ind w:left="1440" w:firstLine="0"/>
        <w:contextualSpacing/>
        <w:rPr>
          <w:rFonts w:ascii="Arial" w:eastAsia="Times New Roman" w:hAnsi="Arial" w:cs="Arial"/>
          <w:spacing w:val="2"/>
          <w:sz w:val="24"/>
          <w:szCs w:val="24"/>
          <w:lang w:val="es-CO" w:eastAsia="es-ES"/>
        </w:rPr>
      </w:pP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b/>
          <w:i/>
          <w:spacing w:val="2"/>
          <w:szCs w:val="24"/>
          <w:lang w:val="es-MX" w:eastAsia="es-ES"/>
        </w:rPr>
        <w:t>Las consecuencias de la nulidad de la vinculación respecto a las prestaciones  acaecidas no es plenamente retroactiva como lo determina la normatividad del derecho privado, la que no tienen cabida enteramente en el derecho social</w:t>
      </w:r>
      <w:r w:rsidRPr="001F427E">
        <w:rPr>
          <w:rFonts w:ascii="Arial" w:eastAsia="Times New Roman" w:hAnsi="Arial" w:cs="Arial"/>
          <w:i/>
          <w:spacing w:val="2"/>
          <w:szCs w:val="24"/>
          <w:lang w:val="es-MX" w:eastAsia="es-ES"/>
        </w:rPr>
        <w:t xml:space="preserve">, de manera que a diferencia de propender por el retorno al estado original, al momento en que se formalizó el acto anulado, mediante la restitución completa de las prestaciones que uno y otro hubieren dado o recibido, ha de valer el carácter tutelar y preservar situaciones consolidadas ya en el ámbito del  derecho laboral ora en el de la seguridad social; en la doctrina es indiscutido que la nulidad del contrato de trabajo, no priva al trabajador del derecho a su remuneración; o que en materia de seguridad social,  en el laboral administrativo,   según el mandato expreso del artículo 136 del </w:t>
      </w:r>
      <w:proofErr w:type="spellStart"/>
      <w:r w:rsidRPr="001F427E">
        <w:rPr>
          <w:rFonts w:ascii="Arial" w:eastAsia="Times New Roman" w:hAnsi="Arial" w:cs="Arial"/>
          <w:i/>
          <w:spacing w:val="2"/>
          <w:szCs w:val="24"/>
          <w:lang w:val="es-MX" w:eastAsia="es-ES"/>
        </w:rPr>
        <w:t>C.C.A</w:t>
      </w:r>
      <w:proofErr w:type="spellEnd"/>
      <w:r w:rsidRPr="001F427E">
        <w:rPr>
          <w:rFonts w:ascii="Arial" w:eastAsia="Times New Roman" w:hAnsi="Arial" w:cs="Arial"/>
          <w:i/>
          <w:spacing w:val="2"/>
          <w:szCs w:val="24"/>
          <w:lang w:val="es-MX" w:eastAsia="es-ES"/>
        </w:rPr>
        <w:t>. el trabajador o el afiliado de buena fe, tiene el derecho a conservar, sin deber de restituir las prestaciones que le hubieren sido pagadas. (Negrillas fuera de texto).</w:t>
      </w:r>
    </w:p>
    <w:p w:rsidR="007C4F68" w:rsidRPr="001F427E" w:rsidRDefault="007C4F68" w:rsidP="007C4F68">
      <w:pPr>
        <w:spacing w:line="276" w:lineRule="auto"/>
        <w:ind w:left="1440" w:firstLine="0"/>
        <w:contextualSpacing/>
        <w:rPr>
          <w:rFonts w:ascii="Arial" w:eastAsia="Times New Roman" w:hAnsi="Arial" w:cs="Arial"/>
          <w:spacing w:val="2"/>
          <w:sz w:val="24"/>
          <w:szCs w:val="24"/>
          <w:lang w:val="es-CO" w:eastAsia="es-ES"/>
        </w:rPr>
      </w:pPr>
    </w:p>
    <w:p w:rsidR="007C4F68" w:rsidRPr="009C28AF" w:rsidRDefault="007C4F68" w:rsidP="007C4F68">
      <w:pPr>
        <w:spacing w:line="276" w:lineRule="auto"/>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Por esta misma senda, esto es, que las relaciones surgidas entre el afiliado y el fondo de pensiones, no se rige estrictamente por las normas civiles ni comerciales, ha dicho la Corte “</w:t>
      </w:r>
      <w:r w:rsidRPr="00CC32FE">
        <w:rPr>
          <w:rFonts w:ascii="Arial" w:eastAsia="Times New Roman" w:hAnsi="Arial" w:cs="Arial"/>
          <w:spacing w:val="2"/>
          <w:szCs w:val="24"/>
          <w:lang w:eastAsia="es-ES"/>
        </w:rPr>
        <w:t xml:space="preserve">que si bien el modelo de seguridad social que se acogió en la Constitución Política de 1991, fue el de aseguramiento, ello no puede llevar a concluir que </w:t>
      </w:r>
      <w:r w:rsidRPr="00CC32FE">
        <w:rPr>
          <w:rFonts w:ascii="Arial" w:eastAsia="Times New Roman" w:hAnsi="Arial" w:cs="Arial"/>
          <w:spacing w:val="2"/>
          <w:szCs w:val="24"/>
          <w:lang w:eastAsia="es-ES"/>
        </w:rPr>
        <w:lastRenderedPageBreak/>
        <w:t>las reglas de los seguros comerciales se aplican en la solución de los conflictos de seguridad social […]</w:t>
      </w:r>
      <w:r w:rsidRPr="009C28AF">
        <w:rPr>
          <w:rFonts w:ascii="Arial" w:eastAsia="Times New Roman" w:hAnsi="Arial" w:cs="Arial"/>
          <w:spacing w:val="2"/>
          <w:sz w:val="24"/>
          <w:szCs w:val="24"/>
          <w:lang w:eastAsia="es-ES"/>
        </w:rPr>
        <w:t xml:space="preserve">» (Sentencia del 7 de febrero de 2012, Radicado No. 43023; M.P. Jorge Mauricio Burgos), tesis que fue acogida entre otras, en la Sentencia </w:t>
      </w:r>
      <w:proofErr w:type="spellStart"/>
      <w:r w:rsidRPr="009C28AF">
        <w:rPr>
          <w:rFonts w:ascii="Arial" w:eastAsia="Times New Roman" w:hAnsi="Arial" w:cs="Arial"/>
          <w:spacing w:val="2"/>
          <w:sz w:val="24"/>
          <w:szCs w:val="24"/>
          <w:lang w:eastAsia="es-ES"/>
        </w:rPr>
        <w:t>SL</w:t>
      </w:r>
      <w:proofErr w:type="spellEnd"/>
      <w:r w:rsidRPr="009C28AF">
        <w:rPr>
          <w:rFonts w:ascii="Arial" w:eastAsia="Times New Roman" w:hAnsi="Arial" w:cs="Arial"/>
          <w:spacing w:val="2"/>
          <w:sz w:val="24"/>
          <w:szCs w:val="24"/>
          <w:lang w:eastAsia="es-ES"/>
        </w:rPr>
        <w:t xml:space="preserve"> 2256 de 2019 Radicado 65688, Sala de Descongestión No. 4. M.P. Omar de Jesús Restrepo Ochoa, en la que se dijo lo siguiente:</w:t>
      </w:r>
    </w:p>
    <w:p w:rsidR="007C4F68" w:rsidRPr="001F427E" w:rsidRDefault="007C4F68" w:rsidP="007C4F68">
      <w:pPr>
        <w:spacing w:line="276" w:lineRule="auto"/>
        <w:ind w:firstLine="0"/>
        <w:rPr>
          <w:rFonts w:ascii="Arial" w:eastAsia="Times New Roman" w:hAnsi="Arial" w:cs="Arial"/>
          <w:spacing w:val="2"/>
          <w:sz w:val="24"/>
          <w:szCs w:val="24"/>
          <w:lang w:val="es-CO" w:eastAsia="es-ES"/>
        </w:rPr>
      </w:pPr>
    </w:p>
    <w:p w:rsidR="007C4F68" w:rsidRPr="001F427E" w:rsidRDefault="007C4F68" w:rsidP="007C4F68">
      <w:pPr>
        <w:spacing w:line="240" w:lineRule="auto"/>
        <w:ind w:left="426" w:right="420" w:firstLine="720"/>
        <w:rPr>
          <w:rFonts w:ascii="Arial" w:eastAsia="Times New Roman" w:hAnsi="Arial" w:cs="Arial"/>
          <w:b/>
          <w:i/>
          <w:spacing w:val="2"/>
          <w:szCs w:val="24"/>
          <w:lang w:val="es-MX" w:eastAsia="es-ES"/>
        </w:rPr>
      </w:pPr>
      <w:r w:rsidRPr="001F427E">
        <w:rPr>
          <w:rFonts w:ascii="Arial" w:eastAsia="Times New Roman" w:hAnsi="Arial" w:cs="Arial"/>
          <w:i/>
          <w:spacing w:val="2"/>
          <w:szCs w:val="24"/>
          <w:lang w:val="es-MX" w:eastAsia="es-ES"/>
        </w:rPr>
        <w:t xml:space="preserve">“…tratándose del Sistema General de Pensiones, del cual hace parte el Régimen de Ahorro Individual con Solidaridad (art. 12), la Ley 100 de 1993 también desarrolló la norma constitucional, al establecer, que su objetivo es garantizar a la población, el amparo contra las contingencias derivadas de la vejez, la invalidez y la muerte, mediante el reconocimiento de las pensiones y prestaciones que determine la ley (art. 10); lo que implica, que el fin perseguido es garantizar la debida atención de las contingencias a las que están expuestos los afiliados y beneficiarios, lo que es consecuencia de considerar que </w:t>
      </w:r>
      <w:r w:rsidRPr="001F427E">
        <w:rPr>
          <w:rFonts w:ascii="Arial" w:eastAsia="Times New Roman" w:hAnsi="Arial" w:cs="Arial"/>
          <w:b/>
          <w:i/>
          <w:spacing w:val="2"/>
          <w:szCs w:val="24"/>
          <w:lang w:val="es-MX" w:eastAsia="es-ES"/>
        </w:rPr>
        <w:t>el régimen de prestaciones de la seguridad social en pensiones, no es contractual, como el de los seguros privados, sino que se trata de un régimen legal que de alguna manera se asienta en el principio contributivo.</w:t>
      </w:r>
    </w:p>
    <w:p w:rsidR="007C4F68" w:rsidRPr="001F427E" w:rsidRDefault="007C4F68" w:rsidP="007C4F68">
      <w:pPr>
        <w:spacing w:line="240" w:lineRule="auto"/>
        <w:ind w:left="426" w:right="420" w:firstLine="720"/>
        <w:rPr>
          <w:rFonts w:ascii="Arial" w:eastAsia="Times New Roman" w:hAnsi="Arial" w:cs="Arial"/>
          <w:b/>
          <w:i/>
          <w:spacing w:val="2"/>
          <w:szCs w:val="24"/>
          <w:lang w:val="es-MX" w:eastAsia="es-ES"/>
        </w:rPr>
      </w:pP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b/>
          <w:i/>
          <w:spacing w:val="2"/>
          <w:szCs w:val="24"/>
          <w:lang w:val="es-MX" w:eastAsia="es-ES"/>
        </w:rPr>
        <w:t>Es que si bien el Régimen de Ahorro Individual con Solidaridad, es gestionado por entidades cuya regulación está sujeta al Estatuto Financiero, no puede perderse de vista, que desarrollan su función dentro de la seguridad social, a la cual la Constitución Política le dio la connotación de servicio público, por lo que deben sustraerse de su aplicación, las regulaciones comerciales incompatibles con el sistema pensional.</w:t>
      </w:r>
      <w:r w:rsidRPr="001F427E">
        <w:rPr>
          <w:rFonts w:ascii="Arial" w:eastAsia="Times New Roman" w:hAnsi="Arial" w:cs="Arial"/>
          <w:i/>
          <w:spacing w:val="2"/>
          <w:szCs w:val="24"/>
          <w:lang w:val="es-MX" w:eastAsia="es-ES"/>
        </w:rPr>
        <w:t xml:space="preserve"> (Negrillas fuera de texto)     </w:t>
      </w:r>
    </w:p>
    <w:p w:rsidR="007C4F68" w:rsidRPr="001F427E" w:rsidRDefault="007C4F68" w:rsidP="007C4F68">
      <w:pPr>
        <w:spacing w:line="276" w:lineRule="auto"/>
        <w:ind w:left="1440" w:firstLine="0"/>
        <w:contextualSpacing/>
        <w:rPr>
          <w:rFonts w:ascii="Arial" w:eastAsia="Times New Roman" w:hAnsi="Arial" w:cs="Arial"/>
          <w:spacing w:val="2"/>
          <w:sz w:val="24"/>
          <w:szCs w:val="24"/>
          <w:lang w:val="es-CO" w:eastAsia="es-ES"/>
        </w:rPr>
      </w:pPr>
    </w:p>
    <w:p w:rsidR="007C4F68" w:rsidRPr="001F427E" w:rsidRDefault="007C4F68" w:rsidP="007C4F68">
      <w:pPr>
        <w:spacing w:line="276" w:lineRule="auto"/>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Y respecto a la desigualdad de las partes, la sentencia SL-1452 del 3 de abril de 2019 recabó lo siguiente: </w:t>
      </w:r>
    </w:p>
    <w:p w:rsidR="007C4F68" w:rsidRPr="001F427E" w:rsidRDefault="007C4F68" w:rsidP="007C4F68">
      <w:pPr>
        <w:spacing w:line="276" w:lineRule="auto"/>
        <w:ind w:left="1440" w:firstLine="0"/>
        <w:contextualSpacing/>
        <w:rPr>
          <w:rFonts w:ascii="Arial" w:eastAsia="Times New Roman" w:hAnsi="Arial" w:cs="Arial"/>
          <w:spacing w:val="2"/>
          <w:sz w:val="24"/>
          <w:szCs w:val="24"/>
          <w:lang w:val="es-CO" w:eastAsia="es-ES"/>
        </w:rPr>
      </w:pP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“Y no podía ser de otra manera, pues las instituciones financieras cuentan con una estructura corporativa especializada, experta en la materia y respaldada en complejos equipos actuariales capaces de conocer los detalles de su servicio, </w:t>
      </w:r>
      <w:r w:rsidRPr="001F427E">
        <w:rPr>
          <w:rFonts w:ascii="Arial" w:eastAsia="Times New Roman" w:hAnsi="Arial" w:cs="Arial"/>
          <w:b/>
          <w:i/>
          <w:spacing w:val="2"/>
          <w:szCs w:val="24"/>
          <w:lang w:val="es-MX" w:eastAsia="es-ES"/>
        </w:rPr>
        <w:t>lo que las ubica en una posición de preeminencia frente a los usuarios</w:t>
      </w:r>
      <w:r w:rsidRPr="001F427E">
        <w:rPr>
          <w:rFonts w:ascii="Arial" w:eastAsia="Times New Roman" w:hAnsi="Arial" w:cs="Arial"/>
          <w:i/>
          <w:spacing w:val="2"/>
          <w:szCs w:val="24"/>
          <w:lang w:val="es-MX" w:eastAsia="es-ES"/>
        </w:rPr>
        <w:t xml:space="preserve">. Estos últimos, no solo se enfrentan a un asunto complejo, </w:t>
      </w:r>
      <w:proofErr w:type="spellStart"/>
      <w:r w:rsidRPr="001F427E">
        <w:rPr>
          <w:rFonts w:ascii="Arial" w:eastAsia="Times New Roman" w:hAnsi="Arial" w:cs="Arial"/>
          <w:i/>
          <w:spacing w:val="2"/>
          <w:szCs w:val="24"/>
          <w:lang w:val="es-MX" w:eastAsia="es-ES"/>
        </w:rPr>
        <w:t>hiperregulado</w:t>
      </w:r>
      <w:proofErr w:type="spellEnd"/>
      <w:r w:rsidRPr="001F427E">
        <w:rPr>
          <w:rFonts w:ascii="Arial" w:eastAsia="Times New Roman" w:hAnsi="Arial" w:cs="Arial"/>
          <w:i/>
          <w:spacing w:val="2"/>
          <w:szCs w:val="24"/>
          <w:lang w:val="es-MX" w:eastAsia="es-ES"/>
        </w:rPr>
        <w:t xml:space="preserve">, sometido a múltiples variables actuariales, financieras y macroeconómicas, sino que también se enfrentan a barreras derivadas de sus condiciones económicas, sociales, educativas y culturales que profundizan las dificultades en la toma de sus decisiones. Por consiguiente, la administradora profesional y el afiliado inexperto se encuentran en un plano desigual, que la legislación intenta reequilibrar mediante la exigencia de un deber de información y probatorio a cargo de la primera.  </w:t>
      </w: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Por lo demás, </w:t>
      </w:r>
      <w:r w:rsidRPr="001F427E">
        <w:rPr>
          <w:rFonts w:ascii="Arial" w:eastAsia="Times New Roman" w:hAnsi="Arial" w:cs="Arial"/>
          <w:b/>
          <w:i/>
          <w:spacing w:val="2"/>
          <w:szCs w:val="24"/>
          <w:lang w:val="es-MX" w:eastAsia="es-ES"/>
        </w:rPr>
        <w:t>esta obligación de los fondos de pensiones de operar en el mercado de capitales y previsional, con altos estándares de compromiso social, transparencia y pulcritud en su gestión, no puede ser trasladada injustamente a la sociedad, como tampoco las consecuencias negativas individuales o colectivas que su incumplimiento acaree, dado que es de la esencia de las actividades de los fondos el deber de información y el respeto a los derechos de los afiliados</w:t>
      </w:r>
      <w:r w:rsidRPr="001F427E">
        <w:rPr>
          <w:rFonts w:ascii="Arial" w:eastAsia="Times New Roman" w:hAnsi="Arial" w:cs="Arial"/>
          <w:i/>
          <w:spacing w:val="2"/>
          <w:szCs w:val="24"/>
          <w:lang w:val="es-MX" w:eastAsia="es-ES"/>
        </w:rPr>
        <w:t>”.</w:t>
      </w:r>
    </w:p>
    <w:p w:rsidR="007C4F68" w:rsidRPr="001F427E" w:rsidRDefault="007C4F68" w:rsidP="007C4F68">
      <w:pPr>
        <w:spacing w:line="276" w:lineRule="auto"/>
        <w:ind w:left="2124" w:firstLine="0"/>
        <w:rPr>
          <w:rFonts w:ascii="Arial" w:eastAsia="Times New Roman" w:hAnsi="Arial" w:cs="Arial"/>
          <w:spacing w:val="2"/>
          <w:sz w:val="24"/>
          <w:szCs w:val="24"/>
          <w:lang w:val="es-CO" w:eastAsia="es-ES"/>
        </w:rPr>
      </w:pPr>
    </w:p>
    <w:p w:rsidR="007C4F68" w:rsidRPr="001F427E" w:rsidRDefault="007C4F68" w:rsidP="007C4F68">
      <w:pPr>
        <w:spacing w:line="276" w:lineRule="auto"/>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4.2 </w:t>
      </w:r>
      <w:r w:rsidRPr="001F427E">
        <w:rPr>
          <w:rFonts w:ascii="Arial" w:eastAsia="Times New Roman" w:hAnsi="Arial" w:cs="Arial"/>
          <w:spacing w:val="2"/>
          <w:sz w:val="24"/>
          <w:szCs w:val="24"/>
          <w:lang w:eastAsia="es-ES"/>
        </w:rPr>
        <w:t xml:space="preserve">Precisamente porque en materia de seguridad social, las relaciones jurídicas que se derivan de la prestación del servicio público de la seguridad social en pensiones no se rigen por normas comerciales, la Corte Suprema de Justicia, en los procesos en los que ha declarado la nulidad y/o la ineficacia del traslado de regímenes, sí ha condenado a las </w:t>
      </w:r>
      <w:proofErr w:type="spellStart"/>
      <w:r w:rsidRPr="001F427E">
        <w:rPr>
          <w:rFonts w:ascii="Arial" w:eastAsia="Times New Roman" w:hAnsi="Arial" w:cs="Arial"/>
          <w:spacing w:val="2"/>
          <w:sz w:val="24"/>
          <w:szCs w:val="24"/>
          <w:lang w:eastAsia="es-ES"/>
        </w:rPr>
        <w:t>AFPs</w:t>
      </w:r>
      <w:proofErr w:type="spellEnd"/>
      <w:r w:rsidRPr="001F427E">
        <w:rPr>
          <w:rFonts w:ascii="Arial" w:eastAsia="Times New Roman" w:hAnsi="Arial" w:cs="Arial"/>
          <w:spacing w:val="2"/>
          <w:sz w:val="24"/>
          <w:szCs w:val="24"/>
          <w:lang w:eastAsia="es-ES"/>
        </w:rPr>
        <w:t xml:space="preserve">  a pagar los perjuicios causados, incluso con sumas que jamás se pidieron en la demanda o se pidieron de manera diferente a lo que resulta en la condena. Verbigracia: En la Sentencia hito (</w:t>
      </w:r>
      <w:proofErr w:type="spellStart"/>
      <w:r w:rsidRPr="001F427E">
        <w:rPr>
          <w:rFonts w:ascii="Arial" w:eastAsia="Times New Roman" w:hAnsi="Arial" w:cs="Arial"/>
          <w:spacing w:val="2"/>
          <w:sz w:val="24"/>
          <w:szCs w:val="24"/>
          <w:lang w:eastAsia="es-ES"/>
        </w:rPr>
        <w:t>SL</w:t>
      </w:r>
      <w:proofErr w:type="spellEnd"/>
      <w:r w:rsidRPr="001F427E">
        <w:rPr>
          <w:rFonts w:ascii="Arial" w:eastAsia="Times New Roman" w:hAnsi="Arial" w:cs="Arial"/>
          <w:spacing w:val="2"/>
          <w:sz w:val="24"/>
          <w:szCs w:val="24"/>
          <w:lang w:eastAsia="es-ES"/>
        </w:rPr>
        <w:t xml:space="preserve"> 31989 del 9 sep. 2008) el demandante solicitó que como consecuencia de la nulidad del traslado </w:t>
      </w:r>
      <w:r w:rsidRPr="001F427E">
        <w:rPr>
          <w:rFonts w:ascii="Arial" w:eastAsia="Times New Roman" w:hAnsi="Arial" w:cs="Arial"/>
          <w:spacing w:val="2"/>
          <w:sz w:val="24"/>
          <w:szCs w:val="24"/>
          <w:lang w:eastAsia="es-ES"/>
        </w:rPr>
        <w:lastRenderedPageBreak/>
        <w:t>se condenara a la AFP al pago de los perjuicios causados, los cuales se tasan en las mesadas que le corresponderían en el régimen de prima media con prestación definida, y, en subsidio solicitó pensión de vejez a cargo de COLPENSIONES. Sin embargo, la Corte Suprema de Justicia le ordenó a PORVENIR trasladar a COLPENSIONES “</w:t>
      </w:r>
      <w:r w:rsidRPr="001F427E">
        <w:rPr>
          <w:rFonts w:ascii="Arial" w:eastAsia="Times New Roman" w:hAnsi="Arial" w:cs="Arial"/>
          <w:spacing w:val="2"/>
          <w:szCs w:val="24"/>
          <w:lang w:eastAsia="es-ES"/>
        </w:rPr>
        <w:t>los valores de la cuenta de ahorro individual del actor, sin descuento por el pago de las mesadas pensionales que se hayan efectuado</w:t>
      </w:r>
      <w:r w:rsidRPr="001F427E">
        <w:rPr>
          <w:rFonts w:ascii="Arial" w:eastAsia="Times New Roman" w:hAnsi="Arial" w:cs="Arial"/>
          <w:spacing w:val="2"/>
          <w:sz w:val="24"/>
          <w:szCs w:val="24"/>
          <w:lang w:eastAsia="es-ES"/>
        </w:rPr>
        <w:t>”, petición que no se hizo en ese sentido.</w:t>
      </w:r>
    </w:p>
    <w:p w:rsidR="007C4F68" w:rsidRPr="001F427E" w:rsidRDefault="007C4F68" w:rsidP="007C4F68">
      <w:pPr>
        <w:spacing w:line="276" w:lineRule="auto"/>
        <w:ind w:left="1440" w:firstLine="0"/>
        <w:contextualSpacing/>
        <w:rPr>
          <w:rFonts w:ascii="Arial" w:eastAsia="Times New Roman" w:hAnsi="Arial" w:cs="Arial"/>
          <w:spacing w:val="2"/>
          <w:sz w:val="24"/>
          <w:szCs w:val="24"/>
          <w:lang w:val="es-CO" w:eastAsia="es-ES"/>
        </w:rPr>
      </w:pPr>
    </w:p>
    <w:p w:rsidR="007C4F68" w:rsidRPr="001F427E" w:rsidRDefault="007C4F68" w:rsidP="007C4F68">
      <w:pPr>
        <w:spacing w:line="276" w:lineRule="auto"/>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Lo mismo ha ocurrido con otras sentencias, las cuales no viene al caso citar, pero que se pueden consultar en la página de la Relatoría de la Corte Suprema de Justicia. </w:t>
      </w:r>
    </w:p>
    <w:p w:rsidR="007C4F68" w:rsidRPr="001F427E" w:rsidRDefault="007C4F68" w:rsidP="007C4F68">
      <w:pPr>
        <w:spacing w:line="276" w:lineRule="auto"/>
        <w:rPr>
          <w:rFonts w:ascii="Arial" w:eastAsia="Times New Roman" w:hAnsi="Arial" w:cs="Arial"/>
          <w:spacing w:val="2"/>
          <w:sz w:val="24"/>
          <w:szCs w:val="24"/>
          <w:lang w:eastAsia="es-ES"/>
        </w:rPr>
      </w:pPr>
    </w:p>
    <w:p w:rsidR="007C4F68" w:rsidRPr="001F427E" w:rsidRDefault="007C4F68" w:rsidP="007C4F68">
      <w:pPr>
        <w:spacing w:line="276" w:lineRule="auto"/>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4.3 </w:t>
      </w:r>
      <w:r w:rsidRPr="001F427E">
        <w:rPr>
          <w:rFonts w:ascii="Arial" w:eastAsia="Times New Roman" w:hAnsi="Arial" w:cs="Arial"/>
          <w:spacing w:val="2"/>
          <w:sz w:val="24"/>
          <w:szCs w:val="24"/>
          <w:lang w:eastAsia="es-ES"/>
        </w:rPr>
        <w:t>De igual manera la Corte Suprema de Justicia en la interpretación de la ley, ha puesto de relieve que “</w:t>
      </w:r>
      <w:r w:rsidRPr="001F427E">
        <w:rPr>
          <w:rFonts w:ascii="Arial" w:eastAsia="Times New Roman" w:hAnsi="Arial" w:cs="Arial"/>
          <w:b/>
          <w:i/>
          <w:spacing w:val="2"/>
          <w:szCs w:val="24"/>
          <w:lang w:eastAsia="es-ES"/>
        </w:rPr>
        <w:t xml:space="preserve">En perspectiva de los instrumentos internacionales descritos y nuestra normatividad interna, debe destacar la Corte que el Juez moderno en el Estado democrático y social de Derecho, no puede actuar bajo la premisa mecánica de que La ley dispone y el juez obedece o que El juez sólo es la boca de la ley,  pues tales postulados ya hacen parte del pasado, en tanto que hoy en día quien imparte justicia es un ser humano sensible y atento a todos los cambios y fenómenos sociales, con amplios poderes para interpretar y aplicar la ley, inclusive para </w:t>
      </w:r>
      <w:proofErr w:type="spellStart"/>
      <w:r w:rsidRPr="001F427E">
        <w:rPr>
          <w:rFonts w:ascii="Arial" w:eastAsia="Times New Roman" w:hAnsi="Arial" w:cs="Arial"/>
          <w:b/>
          <w:i/>
          <w:spacing w:val="2"/>
          <w:szCs w:val="24"/>
          <w:lang w:eastAsia="es-ES"/>
        </w:rPr>
        <w:t>inaplicar</w:t>
      </w:r>
      <w:proofErr w:type="spellEnd"/>
      <w:r w:rsidRPr="001F427E">
        <w:rPr>
          <w:rFonts w:ascii="Arial" w:eastAsia="Times New Roman" w:hAnsi="Arial" w:cs="Arial"/>
          <w:b/>
          <w:i/>
          <w:spacing w:val="2"/>
          <w:szCs w:val="24"/>
          <w:lang w:eastAsia="es-ES"/>
        </w:rPr>
        <w:t xml:space="preserve"> una norma legal en virtud del control difuso de constitucionalidad, y de contera, remover barreras que impiden cometer injusticias</w:t>
      </w:r>
      <w:r w:rsidRPr="001F427E">
        <w:rPr>
          <w:rFonts w:ascii="Arial" w:eastAsia="Times New Roman" w:hAnsi="Arial" w:cs="Arial"/>
          <w:spacing w:val="2"/>
          <w:sz w:val="24"/>
          <w:szCs w:val="24"/>
          <w:lang w:eastAsia="es-ES"/>
        </w:rPr>
        <w:t xml:space="preserve">”. (Sentencia </w:t>
      </w:r>
      <w:proofErr w:type="spellStart"/>
      <w:r w:rsidRPr="001F427E">
        <w:rPr>
          <w:rFonts w:ascii="Arial" w:eastAsia="Times New Roman" w:hAnsi="Arial" w:cs="Arial"/>
          <w:spacing w:val="2"/>
          <w:sz w:val="24"/>
          <w:szCs w:val="24"/>
          <w:lang w:eastAsia="es-ES"/>
        </w:rPr>
        <w:t>SLT</w:t>
      </w:r>
      <w:proofErr w:type="spellEnd"/>
      <w:r w:rsidRPr="001F427E">
        <w:rPr>
          <w:rFonts w:ascii="Arial" w:eastAsia="Times New Roman" w:hAnsi="Arial" w:cs="Arial"/>
          <w:spacing w:val="2"/>
          <w:sz w:val="24"/>
          <w:szCs w:val="24"/>
          <w:lang w:eastAsia="es-ES"/>
        </w:rPr>
        <w:t xml:space="preserve"> 11149- 2019). Son muchas las sentencias en las cuales la Corte en la interpretación y/o aplicación de las leyes sociales lo ha hecho a la luz de las normas internacionales y la Constitución, y no se ha limitado a la aplicación literal de la norma, lo cual ha implicado que también las normas procesales, que son instrumentales, se hayan flexibilizado, como por ejemplo las que tienen que ver con el principio de consonancia y congruencia.</w:t>
      </w:r>
      <w:r w:rsidRPr="001F427E">
        <w:rPr>
          <w:rFonts w:ascii="Arial" w:eastAsia="Times New Roman" w:hAnsi="Arial" w:cs="Arial"/>
          <w:spacing w:val="2"/>
          <w:sz w:val="24"/>
          <w:szCs w:val="24"/>
          <w:lang w:val="es-CO" w:eastAsia="es-ES"/>
        </w:rPr>
        <w:t xml:space="preserve"> </w:t>
      </w:r>
    </w:p>
    <w:p w:rsidR="007C4F68" w:rsidRPr="001F427E" w:rsidRDefault="007C4F68" w:rsidP="007C4F68">
      <w:pPr>
        <w:spacing w:line="276" w:lineRule="auto"/>
        <w:ind w:left="720" w:firstLine="0"/>
        <w:contextualSpacing/>
        <w:rPr>
          <w:rFonts w:ascii="Arial" w:eastAsia="Times New Roman" w:hAnsi="Arial" w:cs="Arial"/>
          <w:spacing w:val="2"/>
          <w:sz w:val="24"/>
          <w:szCs w:val="24"/>
          <w:lang w:val="es-CO" w:eastAsia="es-ES"/>
        </w:rPr>
      </w:pPr>
    </w:p>
    <w:p w:rsidR="007C4F68" w:rsidRPr="001F427E" w:rsidRDefault="007C4F68" w:rsidP="007C4F68">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w:t>
      </w:r>
      <w:r>
        <w:rPr>
          <w:rFonts w:ascii="Arial" w:eastAsia="Times New Roman" w:hAnsi="Arial" w:cs="Arial"/>
          <w:spacing w:val="2"/>
          <w:sz w:val="24"/>
          <w:szCs w:val="24"/>
          <w:lang w:eastAsia="es-ES"/>
        </w:rPr>
        <w:t>-</w:t>
      </w:r>
      <w:r w:rsidRPr="001F427E">
        <w:rPr>
          <w:rFonts w:ascii="Arial" w:eastAsia="Times New Roman" w:hAnsi="Arial" w:cs="Arial"/>
          <w:spacing w:val="2"/>
          <w:sz w:val="24"/>
          <w:szCs w:val="24"/>
          <w:lang w:eastAsia="es-ES"/>
        </w:rPr>
        <w:t>que no de ineficacia-, la cual tendría que posponerse para la fecha en que cumpla los requisitos para pensionarse conforme al régimen de prima media</w:t>
      </w:r>
      <w:r>
        <w:rPr>
          <w:rFonts w:ascii="Arial" w:eastAsia="Times New Roman" w:hAnsi="Arial" w:cs="Arial"/>
          <w:spacing w:val="2"/>
          <w:sz w:val="24"/>
          <w:szCs w:val="24"/>
          <w:lang w:eastAsia="es-ES"/>
        </w:rPr>
        <w:t>, porque sólo hasta ese m</w:t>
      </w:r>
      <w:r w:rsidRPr="001F427E">
        <w:rPr>
          <w:rFonts w:ascii="Arial" w:eastAsia="Times New Roman" w:hAnsi="Arial" w:cs="Arial"/>
          <w:spacing w:val="2"/>
          <w:sz w:val="24"/>
          <w:szCs w:val="24"/>
          <w:lang w:eastAsia="es-ES"/>
        </w:rPr>
        <w:t xml:space="preserve">omento se concretaría los perjuicios. En cambio la acción de ineficacia puede proponerse en cualquier tiempo, como se dijo en la Sentencia  </w:t>
      </w:r>
      <w:proofErr w:type="spellStart"/>
      <w:r w:rsidRPr="001F427E">
        <w:rPr>
          <w:rFonts w:ascii="Arial" w:eastAsia="Times New Roman" w:hAnsi="Arial" w:cs="Arial"/>
          <w:spacing w:val="2"/>
          <w:sz w:val="24"/>
          <w:szCs w:val="24"/>
          <w:lang w:eastAsia="es-ES"/>
        </w:rPr>
        <w:t>SL</w:t>
      </w:r>
      <w:proofErr w:type="spellEnd"/>
      <w:r w:rsidRPr="001F427E">
        <w:rPr>
          <w:rFonts w:ascii="Arial" w:eastAsia="Times New Roman" w:hAnsi="Arial" w:cs="Arial"/>
          <w:spacing w:val="2"/>
          <w:sz w:val="24"/>
          <w:szCs w:val="24"/>
          <w:lang w:eastAsia="es-ES"/>
        </w:rPr>
        <w:t xml:space="preserve"> 1688-2019, en los siguientes términos: </w:t>
      </w:r>
    </w:p>
    <w:p w:rsidR="007C4F68" w:rsidRPr="001F427E" w:rsidRDefault="007C4F68" w:rsidP="007C4F68">
      <w:pPr>
        <w:spacing w:line="276" w:lineRule="auto"/>
        <w:ind w:left="720" w:firstLine="0"/>
        <w:contextualSpacing/>
        <w:rPr>
          <w:rFonts w:ascii="Arial" w:eastAsia="Times New Roman" w:hAnsi="Arial" w:cs="Arial"/>
          <w:spacing w:val="2"/>
          <w:sz w:val="24"/>
          <w:szCs w:val="24"/>
          <w:lang w:val="es-CO" w:eastAsia="es-ES"/>
        </w:rPr>
      </w:pP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1F427E">
        <w:rPr>
          <w:rFonts w:ascii="Arial" w:eastAsia="Times New Roman" w:hAnsi="Arial" w:cs="Arial"/>
          <w:i/>
          <w:spacing w:val="2"/>
          <w:szCs w:val="24"/>
          <w:lang w:val="es-MX" w:eastAsia="es-ES"/>
        </w:rPr>
        <w:t>RPMPD</w:t>
      </w:r>
      <w:proofErr w:type="spellEnd"/>
      <w:r w:rsidRPr="001F427E">
        <w:rPr>
          <w:rFonts w:ascii="Arial" w:eastAsia="Times New Roman" w:hAnsi="Arial" w:cs="Arial"/>
          <w:i/>
          <w:spacing w:val="2"/>
          <w:szCs w:val="24"/>
          <w:lang w:val="es-MX" w:eastAsia="es-ES"/>
        </w:rPr>
        <w:t xml:space="preserve"> o RAIS) se encuentran afiliados. Lo expuesto no es algo nuevo en la jurisprudencia del trabajo, pues incluso desde la sentencia CSJ SL795-2013 ya la Corte había adoctrinado que «el asegurado está legitimado para interponer, en cualquier tiempo, reclamos relacionados con la afiliación, las cotizaciones, el ingreso base de cotización y todos aquellos componentes de la pensión». </w:t>
      </w:r>
    </w:p>
    <w:p w:rsidR="007C4F68" w:rsidRPr="001F427E" w:rsidRDefault="007C4F68" w:rsidP="007C4F68">
      <w:pPr>
        <w:tabs>
          <w:tab w:val="left" w:pos="-1440"/>
          <w:tab w:val="left" w:pos="2160"/>
        </w:tabs>
        <w:suppressAutoHyphens/>
        <w:spacing w:line="276" w:lineRule="auto"/>
        <w:ind w:left="709" w:firstLine="0"/>
        <w:rPr>
          <w:rFonts w:ascii="Arial" w:eastAsia="Times New Roman" w:hAnsi="Arial" w:cs="Arial"/>
          <w:i/>
          <w:spacing w:val="2"/>
          <w:sz w:val="24"/>
          <w:szCs w:val="24"/>
          <w:lang w:eastAsia="es-ES"/>
        </w:rPr>
      </w:pPr>
    </w:p>
    <w:p w:rsidR="007C4F68" w:rsidRPr="001F427E" w:rsidRDefault="007C4F68" w:rsidP="007C4F68">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lastRenderedPageBreak/>
        <w:t xml:space="preserve">Pero además, la demanda de indemnización de perjuicios está sometida a los términos de la prescripción.  </w:t>
      </w:r>
    </w:p>
    <w:p w:rsidR="007C4F68" w:rsidRPr="001F427E" w:rsidRDefault="007C4F68" w:rsidP="007C4F68">
      <w:pPr>
        <w:spacing w:line="276" w:lineRule="auto"/>
        <w:ind w:left="720" w:firstLine="0"/>
        <w:contextualSpacing/>
        <w:rPr>
          <w:rFonts w:ascii="Arial" w:eastAsia="Times New Roman" w:hAnsi="Arial" w:cs="Arial"/>
          <w:spacing w:val="2"/>
          <w:sz w:val="24"/>
          <w:szCs w:val="24"/>
          <w:lang w:val="es-CO" w:eastAsia="es-ES"/>
        </w:rPr>
      </w:pPr>
    </w:p>
    <w:p w:rsidR="007C4F68" w:rsidRPr="001F427E" w:rsidRDefault="007C4F68" w:rsidP="007C4F68">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Por otra parte, una demanda de indemnización de perjuicios en contra de la AFP, como se plantea  en el fallo, sitúa al afiliado/da en una condición de inferioridad procesal frente a la AFP por cuanto la carga de la prueba recaería sobre el demandante, en tanto que en los procesos de ineficacia del traslado, dicha carga recae sobre la AFP.</w:t>
      </w:r>
    </w:p>
    <w:p w:rsidR="007C4F68" w:rsidRPr="001F427E" w:rsidRDefault="007C4F68" w:rsidP="007C4F68">
      <w:pPr>
        <w:spacing w:line="276" w:lineRule="auto"/>
        <w:ind w:left="426" w:firstLine="0"/>
        <w:contextualSpacing/>
        <w:rPr>
          <w:rFonts w:ascii="Arial" w:eastAsia="Times New Roman" w:hAnsi="Arial" w:cs="Arial"/>
          <w:spacing w:val="2"/>
          <w:sz w:val="24"/>
          <w:szCs w:val="24"/>
          <w:lang w:eastAsia="es-ES"/>
        </w:rPr>
      </w:pPr>
    </w:p>
    <w:p w:rsidR="007C4F68" w:rsidRPr="001F427E" w:rsidRDefault="007C4F68" w:rsidP="007C4F68">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La solicitud de perjuicios no es exclusiva de la acción de indemnización de perjuicios planteada en el Decreto 720 de 1994, como se insinúa en la sentencia, sino que también hace parte de la acción de ineficacia del traslado, al punto que por lo general así se pide en las respectivas demandas de ineficacia del traslado, como puede verse en el asunto que dio origen a la sentencia hito, o la que se analizó en esta Corporación y que dio origen a la Sentencia del 3 de julio de 2019, SL2422-2019, Radicación N.° 71679, M.P. JORGE PRADA SÁNCHEZ, en la que se pidió, como consecuencia de la declaratoria de nulidad del traslado, condenar a BBVA Horizonte Pensiones y Cesantías S.A. y a ING Pensiones y Cesantías S.A. «</w:t>
      </w:r>
      <w:r w:rsidRPr="001F427E">
        <w:rPr>
          <w:rFonts w:ascii="Arial" w:eastAsia="Times New Roman" w:hAnsi="Arial" w:cs="Arial"/>
          <w:spacing w:val="2"/>
          <w:szCs w:val="24"/>
          <w:lang w:eastAsia="es-ES"/>
        </w:rPr>
        <w:t>a reconocer y pagar a título de indemnización de perjuicios la diferencia que pudiere existir entre los aportes realizados (…) al régimen de ahorro individual y los que debió haber realizado al Instituto de Seguros Sociales</w:t>
      </w:r>
      <w:r w:rsidRPr="001F427E">
        <w:rPr>
          <w:rFonts w:ascii="Arial" w:eastAsia="Times New Roman" w:hAnsi="Arial" w:cs="Arial"/>
          <w:spacing w:val="2"/>
          <w:sz w:val="24"/>
          <w:szCs w:val="24"/>
          <w:lang w:eastAsia="es-ES"/>
        </w:rPr>
        <w:t xml:space="preserve">». Lo anterior quiere decir que la condena en perjuicios que se está pidiendo en las demandas de ineficacia, se refuerza con el Decreto 720 de 1994, por lo que dicha norma no excluye la acción de ineficacia sino que la complementa y/o refuerza. </w:t>
      </w:r>
    </w:p>
    <w:p w:rsidR="007C4F68" w:rsidRPr="001F427E" w:rsidRDefault="007C4F68" w:rsidP="007C4F68">
      <w:pPr>
        <w:spacing w:line="276" w:lineRule="auto"/>
        <w:ind w:left="426" w:firstLine="0"/>
        <w:contextualSpacing/>
        <w:rPr>
          <w:rFonts w:ascii="Arial" w:eastAsia="Times New Roman" w:hAnsi="Arial" w:cs="Arial"/>
          <w:spacing w:val="2"/>
          <w:sz w:val="24"/>
          <w:szCs w:val="24"/>
          <w:lang w:eastAsia="es-ES"/>
        </w:rPr>
      </w:pPr>
    </w:p>
    <w:p w:rsidR="007C4F68" w:rsidRPr="001F427E" w:rsidRDefault="007C4F68" w:rsidP="007C4F68">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Finalmente, si en realidad existió una insuficiente y/o deficiente información, la consecuencia de la inobservancia del deber de información es la ineficacia del acto jurídico de cambio de régimen, con la consecuente indemnización de perjuicios. Es decir, en los precedentes de la Corte Suprema de Justica sobre el tema, la transgresión al derecho a la información se sanciona con la ineficacia, no solo con la indemnización de perjuicios. Así lo reiteró en la Sentencia del 9 de octubre de 2019, SL4360-2019, Radicación n.° 68852, con Ponencia de la Dra. CLARA CECILIA DUEÑAS QUEVEDO, en la que expuso:  </w:t>
      </w:r>
    </w:p>
    <w:p w:rsidR="007C4F68" w:rsidRPr="001F427E" w:rsidRDefault="007C4F68" w:rsidP="007C4F68">
      <w:pPr>
        <w:spacing w:line="276" w:lineRule="auto"/>
        <w:ind w:left="426" w:firstLine="0"/>
        <w:contextualSpacing/>
        <w:rPr>
          <w:rFonts w:ascii="Arial" w:eastAsia="Times New Roman" w:hAnsi="Arial" w:cs="Arial"/>
          <w:spacing w:val="2"/>
          <w:sz w:val="24"/>
          <w:szCs w:val="24"/>
          <w:lang w:eastAsia="es-ES"/>
        </w:rPr>
      </w:pP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“Nótese que de acuerdo con esa disposición cualquier atentado o transgresión contra el derecho del trabajador a la afiliación libre y voluntaria a un régimen pensional se sanciona con la ineficacia del acto. Y resulta que una de las formas de atentar o violar los derechos de los trabajadores a una afiliación libre es no suministrarle la información necesaria, suficiente y objetiva sobre las consecuencias de su traslado de un régimen pensional a otro.</w:t>
      </w: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w:t>
      </w: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Para ahondar en razones, y asumiendo que el deber de información tiene como correlato un derecho a la información, la sanción de ineficacia no solo encuentra respaldo en el artículo 271 de la Ley 100 de 1993, sino también en los artículos 272 de la citada normativa, 13 del Código Sustantivo del Trabajo y 53 de la Constitución Política. </w:t>
      </w: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En efecto, siguiendo la tradición de las legislaciones tutelares que propenden por la intangibilidad e </w:t>
      </w:r>
      <w:proofErr w:type="spellStart"/>
      <w:r w:rsidRPr="001F427E">
        <w:rPr>
          <w:rFonts w:ascii="Arial" w:eastAsia="Times New Roman" w:hAnsi="Arial" w:cs="Arial"/>
          <w:i/>
          <w:spacing w:val="2"/>
          <w:szCs w:val="24"/>
          <w:lang w:val="es-MX" w:eastAsia="es-ES"/>
        </w:rPr>
        <w:t>irrenunciabilidad</w:t>
      </w:r>
      <w:proofErr w:type="spellEnd"/>
      <w:r w:rsidRPr="001F427E">
        <w:rPr>
          <w:rFonts w:ascii="Arial" w:eastAsia="Times New Roman" w:hAnsi="Arial" w:cs="Arial"/>
          <w:i/>
          <w:spacing w:val="2"/>
          <w:szCs w:val="24"/>
          <w:lang w:val="es-MX" w:eastAsia="es-ES"/>
        </w:rPr>
        <w:t xml:space="preserve"> de un mínimo de derechos y garantías ciudadanas, el Derecho del Trabajo y de la Seguridad Social sanciona </w:t>
      </w:r>
      <w:r w:rsidRPr="001F427E">
        <w:rPr>
          <w:rFonts w:ascii="Arial" w:eastAsia="Times New Roman" w:hAnsi="Arial" w:cs="Arial"/>
          <w:i/>
          <w:spacing w:val="2"/>
          <w:szCs w:val="24"/>
          <w:lang w:val="es-MX" w:eastAsia="es-ES"/>
        </w:rPr>
        <w:lastRenderedPageBreak/>
        <w:t xml:space="preserve">con la ineficacia o la privación de efectos jurídicos todo acuerdo que menoscabe la libertad, la dignidad humana o los derechos de los trabajadores. De ahí que, para esta Corte, la figura de la ineficacia sea la vía correcta al momento de examinar los casos de violación del deber de información a cargo de las administradoras de pensiones”. </w:t>
      </w:r>
    </w:p>
    <w:p w:rsidR="007C4F68" w:rsidRPr="001F427E" w:rsidRDefault="007C4F68" w:rsidP="007C4F68">
      <w:pPr>
        <w:spacing w:line="276" w:lineRule="auto"/>
        <w:ind w:left="720" w:firstLine="0"/>
        <w:contextualSpacing/>
        <w:jc w:val="left"/>
        <w:rPr>
          <w:rFonts w:ascii="Arial" w:eastAsia="Times New Roman" w:hAnsi="Arial" w:cs="Arial"/>
          <w:spacing w:val="2"/>
          <w:sz w:val="24"/>
          <w:szCs w:val="24"/>
          <w:lang w:val="es-CO" w:eastAsia="es-ES"/>
        </w:rPr>
      </w:pPr>
    </w:p>
    <w:p w:rsidR="007C4F68" w:rsidRPr="009C28AF" w:rsidRDefault="007C4F68" w:rsidP="007C4F68">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En ese orden de ideas, si lo que pretende la Sala mayoritaria es que las </w:t>
      </w:r>
      <w:proofErr w:type="spellStart"/>
      <w:r w:rsidRPr="001F427E">
        <w:rPr>
          <w:rFonts w:ascii="Arial" w:eastAsia="Times New Roman" w:hAnsi="Arial" w:cs="Arial"/>
          <w:spacing w:val="2"/>
          <w:sz w:val="24"/>
          <w:szCs w:val="24"/>
          <w:lang w:eastAsia="es-ES"/>
        </w:rPr>
        <w:t>AFPs</w:t>
      </w:r>
      <w:proofErr w:type="spellEnd"/>
      <w:r w:rsidRPr="001F427E">
        <w:rPr>
          <w:rFonts w:ascii="Arial" w:eastAsia="Times New Roman" w:hAnsi="Arial" w:cs="Arial"/>
          <w:spacing w:val="2"/>
          <w:sz w:val="24"/>
          <w:szCs w:val="24"/>
          <w:lang w:eastAsia="es-ES"/>
        </w:rPr>
        <w:t xml:space="preserve"> respondan por la totalidad de los perjuicios causados por la deficiente e insuficiente  información a los demandantes, a efectos de que las consecuencias de la ineficacia de los traslados no afecte el sistema de prima media, la solución no puede ser la denegación de las pretensiones sino la adecuación de la condena en contra de la AFP con el fin de que asuma todos los perjuicios causados. Ello, podría hacerse, por ejemplo, adicionando a las condenas que viene haciendo la Corte (traslado de todos los saldos con los rendimientos, y el valor de las cuotas de administración con cargo a los recursos propios de la AFP), que se ordene a COLPENSIONES que haga el cálculo actuarial de lo que debió percibir durante el lapso en que el afiliado estuvo en la AFP, para que la AFP pague la diferencia de sus propios recursos a título de perjuicios, en caso de que el traslado de los saldos con los rendimientos y cuotas de administración resultare inferior. De esta manera se paliaría el menoscabo que eventualmente esté afectando el sistema de financiación del régimen de prima media con ocasión de las sentencias de la justicia ordinaria que están declarando la ineficacia de los traslado.</w:t>
      </w:r>
    </w:p>
    <w:p w:rsidR="007C4F68" w:rsidRPr="001F427E" w:rsidRDefault="007C4F68" w:rsidP="007C4F68">
      <w:pPr>
        <w:spacing w:line="276" w:lineRule="auto"/>
        <w:ind w:left="426" w:firstLine="0"/>
        <w:contextualSpacing/>
        <w:rPr>
          <w:rFonts w:ascii="Arial" w:eastAsia="Times New Roman" w:hAnsi="Arial" w:cs="Arial"/>
          <w:spacing w:val="2"/>
          <w:sz w:val="24"/>
          <w:szCs w:val="24"/>
          <w:lang w:eastAsia="es-ES"/>
        </w:rPr>
      </w:pPr>
    </w:p>
    <w:p w:rsidR="007C4F68" w:rsidRPr="001F427E" w:rsidRDefault="007C4F68" w:rsidP="007C4F68">
      <w:pPr>
        <w:numPr>
          <w:ilvl w:val="0"/>
          <w:numId w:val="5"/>
        </w:numPr>
        <w:spacing w:line="276" w:lineRule="auto"/>
        <w:contextualSpacing/>
        <w:jc w:val="left"/>
        <w:rPr>
          <w:rFonts w:ascii="Arial" w:eastAsia="Times New Roman" w:hAnsi="Arial" w:cs="Arial"/>
          <w:b/>
          <w:spacing w:val="2"/>
          <w:sz w:val="24"/>
          <w:szCs w:val="24"/>
          <w:lang w:val="es-CO" w:eastAsia="es-ES"/>
        </w:rPr>
      </w:pPr>
      <w:r w:rsidRPr="001F427E">
        <w:rPr>
          <w:rFonts w:ascii="Arial" w:eastAsia="Times New Roman" w:hAnsi="Arial" w:cs="Arial"/>
          <w:b/>
          <w:spacing w:val="2"/>
          <w:sz w:val="24"/>
          <w:szCs w:val="24"/>
          <w:lang w:val="es-CO" w:eastAsia="es-ES"/>
        </w:rPr>
        <w:t>EL LITERAL B) DEL ARTÍCULO 13 Y EL ARTÍCULO 271 DE LA LEY 100/93 INCLUYEN A LOS FONDOS DE PENSIONES:</w:t>
      </w:r>
    </w:p>
    <w:p w:rsidR="007C4F68" w:rsidRPr="001F427E" w:rsidRDefault="007C4F68" w:rsidP="007C4F68">
      <w:pPr>
        <w:spacing w:line="276" w:lineRule="auto"/>
        <w:ind w:firstLine="0"/>
        <w:rPr>
          <w:rFonts w:ascii="Arial" w:eastAsia="Times New Roman" w:hAnsi="Arial" w:cs="Arial"/>
          <w:b/>
          <w:spacing w:val="2"/>
          <w:sz w:val="24"/>
          <w:szCs w:val="24"/>
          <w:lang w:val="es-CO" w:eastAsia="es-ES"/>
        </w:rPr>
      </w:pPr>
      <w:r w:rsidRPr="001F427E">
        <w:rPr>
          <w:rFonts w:ascii="Arial" w:eastAsia="Times New Roman" w:hAnsi="Arial" w:cs="Arial"/>
          <w:b/>
          <w:spacing w:val="2"/>
          <w:sz w:val="24"/>
          <w:szCs w:val="24"/>
          <w:lang w:val="es-CO" w:eastAsia="es-ES"/>
        </w:rPr>
        <w:t xml:space="preserve"> </w:t>
      </w:r>
    </w:p>
    <w:p w:rsidR="007C4F68" w:rsidRPr="001F427E" w:rsidRDefault="007C4F68" w:rsidP="007C4F68">
      <w:pPr>
        <w:numPr>
          <w:ilvl w:val="0"/>
          <w:numId w:val="4"/>
        </w:numPr>
        <w:spacing w:line="276" w:lineRule="auto"/>
        <w:ind w:left="426"/>
        <w:contextualSpacing/>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 </w:t>
      </w:r>
      <w:r w:rsidRPr="001F427E">
        <w:rPr>
          <w:rFonts w:ascii="Arial" w:eastAsia="Times New Roman" w:hAnsi="Arial" w:cs="Arial"/>
          <w:spacing w:val="2"/>
          <w:sz w:val="24"/>
          <w:szCs w:val="24"/>
          <w:lang w:eastAsia="es-ES"/>
        </w:rPr>
        <w:t>Para llegar a la conclusión de que la única acción que tiene un afiliado en contra de la AFP que le brindó una insuficiente o errada información es la acción de indemnización de perjuicios prevista en el artículo 10 del Decreto 720 de 1994, y no la acción de ineficacia, la Sala mayoritaria se vio en la necesidad de derruir el escollo que le presentaba la redacción literal del literal b) del artículo 13 y del artículo 271 de la ley 100/93. Y para ello acudió a un argumento bastante forzado. Se dijo en la sentencia lo siguiente:</w:t>
      </w:r>
    </w:p>
    <w:p w:rsidR="007C4F68" w:rsidRPr="001F427E" w:rsidRDefault="007C4F68" w:rsidP="007C4F68">
      <w:pPr>
        <w:spacing w:line="276" w:lineRule="auto"/>
        <w:ind w:left="720" w:firstLine="0"/>
        <w:contextualSpacing/>
        <w:rPr>
          <w:rFonts w:ascii="Arial" w:eastAsia="Times New Roman" w:hAnsi="Arial" w:cs="Arial"/>
          <w:spacing w:val="2"/>
          <w:sz w:val="24"/>
          <w:szCs w:val="24"/>
          <w:lang w:val="es-CO" w:eastAsia="es-ES"/>
        </w:rPr>
      </w:pPr>
    </w:p>
    <w:p w:rsidR="007C4F68" w:rsidRPr="009C28AF" w:rsidRDefault="007C4F68" w:rsidP="007C4F68">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“En un primer momento una lectura desprevenida de tal enunciación permitiría predicar tanto del empleador del afiliado, como de cualquier persona, entre ellas, la AFP, la posibilidad de desconocer, al que desea pertenecer; pero auscultando en detalle no solo tal normativa, sino la ley 100 de 1993 en general, permite advertir que en realidad tal supuesto de hecho solo puede provenir del empleador o “cualquier persona” afín con esa denominación, es decir, de alguien que pueda usurpar la voluntad del trabajador por tener una posición subordinante frente a este, o director de sus actos…”</w:t>
      </w: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p>
    <w:p w:rsidR="007C4F68" w:rsidRPr="009C28AF" w:rsidRDefault="007C4F68" w:rsidP="007C4F68">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w:t>
      </w: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En ese sentido, la ley 100/93 trae un nuevo protagonista a quien se dirigen todos los esfuerzos gubernamentales para asegurar pensiones básicas, proteger los ahorros, y garantizar una rentabilidad mínima. Así, este nuevo sujeto es la Administradora de Fondos Pensional- de naturaleza particular-; por lo tanto, no podría interpretarse que el literal b) del Articulo 13 y 271 de la ley 100/93, cuando se refiere al empleador o a cualquier persona natural o jurídica, incluye también a la AFP, pues dado lo dicho, de haber querido regular su comportamiento en ese </w:t>
      </w:r>
      <w:r w:rsidRPr="001F427E">
        <w:rPr>
          <w:rFonts w:ascii="Arial" w:eastAsia="Times New Roman" w:hAnsi="Arial" w:cs="Arial"/>
          <w:i/>
          <w:spacing w:val="2"/>
          <w:szCs w:val="24"/>
          <w:lang w:val="es-MX" w:eastAsia="es-ES"/>
        </w:rPr>
        <w:lastRenderedPageBreak/>
        <w:t xml:space="preserve">sentido, en tanto la AFP es el nuevo actor de la Ley 100/93, lo hubiere referido expresamente como generador de la ineficacia el traslado entre regímenes pensionales, como lo hizo con el empleador, sin que pueda derivarse una </w:t>
      </w:r>
      <w:proofErr w:type="spellStart"/>
      <w:r w:rsidRPr="001F427E">
        <w:rPr>
          <w:rFonts w:ascii="Arial" w:eastAsia="Times New Roman" w:hAnsi="Arial" w:cs="Arial"/>
          <w:i/>
          <w:spacing w:val="2"/>
          <w:szCs w:val="24"/>
          <w:lang w:val="es-MX" w:eastAsia="es-ES"/>
        </w:rPr>
        <w:t>omisión</w:t>
      </w:r>
      <w:proofErr w:type="spellEnd"/>
      <w:r w:rsidRPr="001F427E">
        <w:rPr>
          <w:rFonts w:ascii="Arial" w:eastAsia="Times New Roman" w:hAnsi="Arial" w:cs="Arial"/>
          <w:i/>
          <w:spacing w:val="2"/>
          <w:szCs w:val="24"/>
          <w:lang w:val="es-MX" w:eastAsia="es-ES"/>
        </w:rPr>
        <w:t xml:space="preserve"> legislativa absoluta o relativa de tal ausencia, pues iterase las sanciones no pueden aplicarse a otros sujetos por analogía.</w:t>
      </w: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 Lo anterior cobra mayor relevancia si en cuenta se tiene que las normas invocadas exigen que en el supuesto de hecho en el que participa un sujeto calificado, este desconozca, impida o atente contra el derecho libre y voluntario del trabajador de elegir el régimen pensional, en el que en otras palabras implica que su consentimiento no provenga de él, sino de otro, actos que de ninguna manera podrá ejecutar una AFP, en tanto que ella en efecto busca una afiliación al sistema de ahorro individual; por lo que solo una persona con la posibilidad de direccionar los actos del trabajador podrá desconocer, impedir, atentar contra el derecho de este, es decir , su empleador.</w:t>
      </w: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 </w:t>
      </w:r>
    </w:p>
    <w:p w:rsidR="007C4F68" w:rsidRPr="001F427E" w:rsidRDefault="007C4F68" w:rsidP="007C4F68">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w:t>
      </w:r>
    </w:p>
    <w:p w:rsidR="007C4F68" w:rsidRPr="001F427E" w:rsidRDefault="007C4F68" w:rsidP="007C4F68">
      <w:pPr>
        <w:spacing w:line="276" w:lineRule="auto"/>
        <w:ind w:left="720" w:firstLine="0"/>
        <w:contextualSpacing/>
        <w:rPr>
          <w:rFonts w:ascii="Arial" w:eastAsia="Times New Roman" w:hAnsi="Arial" w:cs="Arial"/>
          <w:spacing w:val="2"/>
          <w:sz w:val="24"/>
          <w:szCs w:val="24"/>
          <w:lang w:val="es-CO" w:eastAsia="es-ES"/>
        </w:rPr>
      </w:pPr>
    </w:p>
    <w:p w:rsidR="007C4F68" w:rsidRPr="001F427E" w:rsidRDefault="007C4F68" w:rsidP="007C4F68">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Realmente basta referirse a estos mismos argumentos para decir que las normas si contemplaron dentro de la expresión genérica </w:t>
      </w:r>
      <w:r w:rsidRPr="001F427E">
        <w:rPr>
          <w:rFonts w:ascii="Arial" w:eastAsia="Times New Roman" w:hAnsi="Arial" w:cs="Arial"/>
          <w:i/>
          <w:spacing w:val="2"/>
          <w:sz w:val="24"/>
          <w:szCs w:val="24"/>
          <w:lang w:val="es-CO" w:eastAsia="es-ES"/>
        </w:rPr>
        <w:t>“</w:t>
      </w:r>
      <w:r w:rsidRPr="001F427E">
        <w:rPr>
          <w:rFonts w:ascii="Arial" w:eastAsia="Times New Roman" w:hAnsi="Arial" w:cs="Arial"/>
          <w:i/>
          <w:spacing w:val="2"/>
          <w:szCs w:val="24"/>
          <w:lang w:val="es-CO" w:eastAsia="es-ES"/>
        </w:rPr>
        <w:t>cualquier persona natural o jurídica</w:t>
      </w:r>
      <w:r w:rsidRPr="001F427E">
        <w:rPr>
          <w:rFonts w:ascii="Arial" w:eastAsia="Times New Roman" w:hAnsi="Arial" w:cs="Arial"/>
          <w:i/>
          <w:spacing w:val="2"/>
          <w:sz w:val="24"/>
          <w:szCs w:val="24"/>
          <w:lang w:val="es-CO" w:eastAsia="es-ES"/>
        </w:rPr>
        <w:t xml:space="preserve">” </w:t>
      </w:r>
      <w:r w:rsidRPr="001F427E">
        <w:rPr>
          <w:rFonts w:ascii="Arial" w:eastAsia="Times New Roman" w:hAnsi="Arial" w:cs="Arial"/>
          <w:spacing w:val="2"/>
          <w:sz w:val="24"/>
          <w:szCs w:val="24"/>
          <w:lang w:val="es-CO" w:eastAsia="es-ES"/>
        </w:rPr>
        <w:t xml:space="preserve">a la AFP precisamente porque es uno de los actores importantes dentro del sistema de seguridad social en pensiones. En efecto, dentro de la estructura del sistema de seguridad social en pensiones, la ecuación la integran trabajador-empleador-fondo de pensiones y por consiguiente tanto el empleador como las </w:t>
      </w:r>
      <w:proofErr w:type="spellStart"/>
      <w:r w:rsidRPr="001F427E">
        <w:rPr>
          <w:rFonts w:ascii="Arial" w:eastAsia="Times New Roman" w:hAnsi="Arial" w:cs="Arial"/>
          <w:spacing w:val="2"/>
          <w:sz w:val="24"/>
          <w:szCs w:val="24"/>
          <w:lang w:val="es-CO" w:eastAsia="es-ES"/>
        </w:rPr>
        <w:t>AFPs</w:t>
      </w:r>
      <w:proofErr w:type="spellEnd"/>
      <w:r w:rsidRPr="001F427E">
        <w:rPr>
          <w:rFonts w:ascii="Arial" w:eastAsia="Times New Roman" w:hAnsi="Arial" w:cs="Arial"/>
          <w:spacing w:val="2"/>
          <w:sz w:val="24"/>
          <w:szCs w:val="24"/>
          <w:lang w:val="es-CO" w:eastAsia="es-ES"/>
        </w:rPr>
        <w:t xml:space="preserve"> están en la posibilidad de desconocer, impedir o atentar contra el derecho libre y voluntario del trabajador de elegir el régimen pensional. Parafraseando lo dicho por mis colegas, si el legislador hubiere contemplado que tal comportamiento (desconocer, atentar, impedir) sólo está en cabeza del empleador (como se afirma en la sentencia), no habría acudido a la expresión </w:t>
      </w:r>
      <w:r w:rsidRPr="001F427E">
        <w:rPr>
          <w:rFonts w:ascii="Arial" w:eastAsia="Times New Roman" w:hAnsi="Arial" w:cs="Arial"/>
          <w:i/>
          <w:spacing w:val="2"/>
          <w:sz w:val="24"/>
          <w:szCs w:val="24"/>
          <w:lang w:val="es-CO" w:eastAsia="es-ES"/>
        </w:rPr>
        <w:t>“cualquier persona natural o jurídica”</w:t>
      </w:r>
      <w:r w:rsidRPr="001F427E">
        <w:rPr>
          <w:rFonts w:ascii="Arial" w:eastAsia="Times New Roman" w:hAnsi="Arial" w:cs="Arial"/>
          <w:spacing w:val="2"/>
          <w:sz w:val="24"/>
          <w:szCs w:val="24"/>
          <w:lang w:val="es-CO" w:eastAsia="es-ES"/>
        </w:rPr>
        <w:t>. Por otra parte, dentro de la ecuación, realmente la persona más interesada en reclutar afiliados es el fondo privado, porque le representa ganancias, lo que de suyo conlleva una alta probabilidad de que prevalido de sus conocimientos, abuse de su posición dominante frente al afiliado. Es más, la gran cantidad de ineficacias que se vienen decretando por la justicia en el país, ponen en evidencia que los fondos privados, en su afán de  enganchar clientes, guardaron información importante a la hora de la afiliación, como por ejemplo, la que tiene que ver con los beneficios del régimen de transición. Basta mirar las cifras del 2019 para dimensionar lo que representa para las administradoras de fondos de pensiones el número de afiliados: recaudaron 33 billones de pesos. Precisamente por eso, para precaver eventuales abusos de los fondos de pensiones, el legislador viene expidiendo una serie de normas tendientes a regular de manera estricta su conducta.</w:t>
      </w:r>
    </w:p>
    <w:p w:rsidR="007C4F68" w:rsidRPr="001F427E" w:rsidRDefault="007C4F68" w:rsidP="007C4F68">
      <w:pPr>
        <w:spacing w:line="276" w:lineRule="auto"/>
        <w:ind w:left="720" w:firstLine="0"/>
        <w:contextualSpacing/>
        <w:rPr>
          <w:rFonts w:ascii="Arial" w:eastAsia="Times New Roman" w:hAnsi="Arial" w:cs="Arial"/>
          <w:spacing w:val="2"/>
          <w:sz w:val="24"/>
          <w:szCs w:val="24"/>
          <w:lang w:val="es-CO" w:eastAsia="es-ES"/>
        </w:rPr>
      </w:pPr>
    </w:p>
    <w:p w:rsidR="007C4F68" w:rsidRPr="001F427E" w:rsidRDefault="007C4F68" w:rsidP="007C4F68">
      <w:pPr>
        <w:numPr>
          <w:ilvl w:val="0"/>
          <w:numId w:val="4"/>
        </w:numPr>
        <w:spacing w:line="276" w:lineRule="auto"/>
        <w:ind w:left="426"/>
        <w:contextualSpacing/>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 </w:t>
      </w:r>
      <w:r w:rsidRPr="001F427E">
        <w:rPr>
          <w:rFonts w:ascii="Arial" w:eastAsia="Times New Roman" w:hAnsi="Arial" w:cs="Arial"/>
          <w:spacing w:val="2"/>
          <w:sz w:val="24"/>
          <w:szCs w:val="24"/>
          <w:lang w:eastAsia="es-ES"/>
        </w:rPr>
        <w:t xml:space="preserve">Ahora, si la columna vertebral de la sentencia para descartar la acción de ineficacia, es que el literal b) del artículo 13 y el artículo 271 de la ley 100/93 no incluyó en su redacción a la AFP, y tal argumento no es cierto, toda la fundamentación de la sentencia se viene abajo. Y como consecuencia de ello, no solo cobra vigencia el precedente de la Sala de Casación Laboral de la Corte Suprema de Justicia, sino que además resulta obligatorio por constituir doctrina probable.  </w:t>
      </w:r>
    </w:p>
    <w:p w:rsidR="007C4F68" w:rsidRPr="001F427E" w:rsidRDefault="007C4F68" w:rsidP="007C4F68">
      <w:pPr>
        <w:spacing w:line="276" w:lineRule="auto"/>
        <w:ind w:left="720" w:firstLine="0"/>
        <w:contextualSpacing/>
        <w:rPr>
          <w:rFonts w:ascii="Arial" w:eastAsia="Times New Roman" w:hAnsi="Arial" w:cs="Arial"/>
          <w:spacing w:val="2"/>
          <w:sz w:val="24"/>
          <w:szCs w:val="24"/>
          <w:lang w:val="es-CO" w:eastAsia="es-ES"/>
        </w:rPr>
      </w:pPr>
    </w:p>
    <w:p w:rsidR="007C4F68" w:rsidRPr="001F427E" w:rsidRDefault="007C4F68" w:rsidP="007C4F68">
      <w:pPr>
        <w:numPr>
          <w:ilvl w:val="0"/>
          <w:numId w:val="5"/>
        </w:numPr>
        <w:spacing w:line="276" w:lineRule="auto"/>
        <w:contextualSpacing/>
        <w:jc w:val="left"/>
        <w:rPr>
          <w:rFonts w:ascii="Arial" w:eastAsia="Times New Roman" w:hAnsi="Arial" w:cs="Arial"/>
          <w:spacing w:val="2"/>
          <w:sz w:val="24"/>
          <w:szCs w:val="24"/>
          <w:lang w:val="es-CO" w:eastAsia="es-ES"/>
        </w:rPr>
      </w:pPr>
      <w:r w:rsidRPr="001F427E">
        <w:rPr>
          <w:rFonts w:ascii="Arial" w:eastAsia="Times New Roman" w:hAnsi="Arial" w:cs="Arial"/>
          <w:b/>
          <w:spacing w:val="2"/>
          <w:sz w:val="24"/>
          <w:szCs w:val="24"/>
          <w:lang w:val="es-CO" w:eastAsia="es-ES"/>
        </w:rPr>
        <w:t>CASO CONCRETO:</w:t>
      </w:r>
    </w:p>
    <w:p w:rsidR="007C4F68" w:rsidRPr="001F427E" w:rsidRDefault="007C4F68" w:rsidP="007C4F68">
      <w:pPr>
        <w:spacing w:line="276" w:lineRule="auto"/>
        <w:ind w:left="1211" w:firstLine="0"/>
        <w:contextualSpacing/>
        <w:rPr>
          <w:rFonts w:ascii="Arial" w:eastAsia="Times New Roman" w:hAnsi="Arial" w:cs="Arial"/>
          <w:spacing w:val="2"/>
          <w:sz w:val="24"/>
          <w:szCs w:val="24"/>
          <w:lang w:val="es-CO" w:eastAsia="es-ES"/>
        </w:rPr>
      </w:pPr>
    </w:p>
    <w:p w:rsidR="007C4F68" w:rsidRPr="001F427E" w:rsidRDefault="007C4F68" w:rsidP="007C4F68">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 Se pretende por esta vía ordinaria que se declare la ineficacia del traslado del régimen de prima media con prestación definida al de ahorro individual con solidaridad, dada la omisión de información clara y precisa, que ha debido brindarle la </w:t>
      </w:r>
      <w:proofErr w:type="spellStart"/>
      <w:r w:rsidRPr="001F427E">
        <w:rPr>
          <w:rFonts w:ascii="Arial" w:eastAsia="Times New Roman" w:hAnsi="Arial" w:cs="Arial"/>
          <w:spacing w:val="2"/>
          <w:sz w:val="24"/>
          <w:szCs w:val="24"/>
          <w:lang w:eastAsia="es-ES"/>
        </w:rPr>
        <w:t>A.F.P</w:t>
      </w:r>
      <w:proofErr w:type="spellEnd"/>
      <w:r w:rsidRPr="001F427E">
        <w:rPr>
          <w:rFonts w:ascii="Arial" w:eastAsia="Times New Roman" w:hAnsi="Arial" w:cs="Arial"/>
          <w:spacing w:val="2"/>
          <w:sz w:val="24"/>
          <w:szCs w:val="24"/>
          <w:lang w:eastAsia="es-ES"/>
        </w:rPr>
        <w:t>. a la actora, en orden a conocer las condiciones y consecuencias de migración de régimen.</w:t>
      </w:r>
    </w:p>
    <w:p w:rsidR="007C4F68" w:rsidRPr="001F427E" w:rsidRDefault="007C4F68" w:rsidP="007C4F68">
      <w:pPr>
        <w:spacing w:line="276" w:lineRule="auto"/>
        <w:ind w:left="720" w:firstLine="0"/>
        <w:contextualSpacing/>
        <w:rPr>
          <w:rFonts w:ascii="Arial" w:eastAsia="Times New Roman" w:hAnsi="Arial" w:cs="Arial"/>
          <w:spacing w:val="2"/>
          <w:sz w:val="24"/>
          <w:szCs w:val="24"/>
          <w:lang w:eastAsia="es-ES"/>
        </w:rPr>
      </w:pPr>
    </w:p>
    <w:p w:rsidR="007C4F68" w:rsidRPr="001F427E" w:rsidRDefault="007C4F68" w:rsidP="007C4F68">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 acerca del impacto del cambio de régimen pensional.</w:t>
      </w:r>
    </w:p>
    <w:p w:rsidR="007C4F68" w:rsidRPr="001F427E" w:rsidRDefault="007C4F68" w:rsidP="007C4F68">
      <w:pPr>
        <w:spacing w:line="276" w:lineRule="auto"/>
        <w:ind w:left="426" w:firstLine="0"/>
        <w:contextualSpacing/>
        <w:rPr>
          <w:rFonts w:ascii="Arial" w:eastAsia="Times New Roman" w:hAnsi="Arial" w:cs="Arial"/>
          <w:spacing w:val="2"/>
          <w:sz w:val="24"/>
          <w:szCs w:val="24"/>
          <w:lang w:val="es-CO" w:eastAsia="es-ES"/>
        </w:rPr>
      </w:pPr>
    </w:p>
    <w:p w:rsidR="007C4F68" w:rsidRPr="001F427E" w:rsidRDefault="007C4F68" w:rsidP="007C4F68">
      <w:pPr>
        <w:spacing w:line="276" w:lineRule="auto"/>
        <w:ind w:left="426" w:firstLine="0"/>
        <w:contextualSpacing/>
        <w:rPr>
          <w:rFonts w:ascii="Arial" w:eastAsia="Times New Roman" w:hAnsi="Arial" w:cs="Arial"/>
          <w:b/>
          <w:spacing w:val="2"/>
          <w:sz w:val="24"/>
          <w:szCs w:val="24"/>
          <w:lang w:val="es-CO" w:eastAsia="es-ES"/>
        </w:rPr>
      </w:pPr>
      <w:r w:rsidRPr="001F427E">
        <w:rPr>
          <w:rFonts w:ascii="Arial" w:eastAsia="Times New Roman" w:hAnsi="Arial" w:cs="Arial"/>
          <w:spacing w:val="2"/>
          <w:sz w:val="24"/>
          <w:szCs w:val="24"/>
          <w:lang w:val="es-CO" w:eastAsia="es-ES"/>
        </w:rPr>
        <w:t xml:space="preserve">Así pues, el vicio en que eventualmente incurren tales administradoras de pensiones, al no suministrar la información adecuada y precisa al afiliado, recaerá en la eficacia del acto, dado que con la omisión o la defectuosa información se ha inducido en error al afectado. Contrario a lo manifestado por la Jueza de instancia, en curso del proceso la AFP demandada no cumplió con la carga que se le impone, esto es, </w:t>
      </w:r>
      <w:r w:rsidRPr="001F427E">
        <w:rPr>
          <w:rFonts w:ascii="Arial" w:eastAsia="Times New Roman" w:hAnsi="Arial" w:cs="Arial"/>
          <w:b/>
          <w:spacing w:val="2"/>
          <w:sz w:val="24"/>
          <w:szCs w:val="24"/>
          <w:lang w:val="es-CO" w:eastAsia="es-ES"/>
        </w:rPr>
        <w:t>acreditar haber transmitido a la actora la información concreta y cierta, acerca de la implicación del traslado de régimen pensional.</w:t>
      </w:r>
    </w:p>
    <w:p w:rsidR="007C4F68" w:rsidRPr="001F427E" w:rsidRDefault="007C4F68" w:rsidP="007C4F68">
      <w:pPr>
        <w:spacing w:line="276" w:lineRule="auto"/>
        <w:ind w:left="426" w:firstLine="0"/>
        <w:contextualSpacing/>
        <w:rPr>
          <w:rFonts w:ascii="Arial" w:eastAsia="Times New Roman" w:hAnsi="Arial" w:cs="Arial"/>
          <w:spacing w:val="2"/>
          <w:sz w:val="24"/>
          <w:szCs w:val="24"/>
          <w:lang w:val="es-CO" w:eastAsia="es-ES"/>
        </w:rPr>
      </w:pPr>
    </w:p>
    <w:p w:rsidR="007C4F68" w:rsidRPr="001F427E" w:rsidRDefault="007C4F68" w:rsidP="007C4F68">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En mi opinión, no era suficiente con que la AFP le hubiera informado a la parte demandante que tenía la posibilidad de pensionarse anticipadamente, porque aunque eso es cierto, no le advirtieron que para ello debía incrementar el monto de su cotización de manera significativa. </w:t>
      </w:r>
    </w:p>
    <w:p w:rsidR="007C4F68" w:rsidRPr="001F427E" w:rsidRDefault="007C4F68" w:rsidP="007C4F68">
      <w:pPr>
        <w:spacing w:line="276" w:lineRule="auto"/>
        <w:ind w:left="426" w:firstLine="0"/>
        <w:contextualSpacing/>
        <w:rPr>
          <w:rFonts w:ascii="Arial" w:eastAsia="Times New Roman" w:hAnsi="Arial" w:cs="Arial"/>
          <w:spacing w:val="2"/>
          <w:sz w:val="24"/>
          <w:szCs w:val="24"/>
          <w:lang w:val="es-CO" w:eastAsia="es-ES"/>
        </w:rPr>
      </w:pPr>
    </w:p>
    <w:p w:rsidR="007C4F68" w:rsidRPr="001F427E" w:rsidRDefault="007C4F68" w:rsidP="007C4F68">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En realidad, mínimo la AFP tendría que haber dado la siguiente información: i) Que dependiendo del capital, puede pensionarse anticipadamente, esto es, antes de la edad mínima para la pensión de vejez. ii) La posibilidad para sus herederos de hacerse a la devolución de saldos, en caso de que no existieran beneficiaros para la pensión de sobrevivientes. iii) La devolución total del saldo en caso de no alcanzar a reunir el total de los requisitos legales para optar al beneficio pensional. iv) Tener la posibilidad de la pensión de vejez habiendo cotizado el mínimo de semanas requeridas a pesar de no reunir el capital suficiente para  el financiamiento de la prestación económica. v) La posibilidad de que el reconocimiento de la pensión de vejez, una vez reunido los requisitos, se haga pronto. </w:t>
      </w:r>
      <w:proofErr w:type="gramStart"/>
      <w:r w:rsidRPr="001F427E">
        <w:rPr>
          <w:rFonts w:ascii="Arial" w:eastAsia="Times New Roman" w:hAnsi="Arial" w:cs="Arial"/>
          <w:spacing w:val="2"/>
          <w:sz w:val="24"/>
          <w:szCs w:val="24"/>
          <w:lang w:val="es-CO" w:eastAsia="es-ES"/>
        </w:rPr>
        <w:t>vi</w:t>
      </w:r>
      <w:proofErr w:type="gramEnd"/>
      <w:r w:rsidRPr="001F427E">
        <w:rPr>
          <w:rFonts w:ascii="Arial" w:eastAsia="Times New Roman" w:hAnsi="Arial" w:cs="Arial"/>
          <w:spacing w:val="2"/>
          <w:sz w:val="24"/>
          <w:szCs w:val="24"/>
          <w:lang w:val="es-CO" w:eastAsia="es-ES"/>
        </w:rPr>
        <w:t xml:space="preserve">) La posibilidad de que sus aportes se conviertan en patrimonio </w:t>
      </w:r>
      <w:proofErr w:type="spellStart"/>
      <w:r w:rsidRPr="001F427E">
        <w:rPr>
          <w:rFonts w:ascii="Arial" w:eastAsia="Times New Roman" w:hAnsi="Arial" w:cs="Arial"/>
          <w:spacing w:val="2"/>
          <w:sz w:val="24"/>
          <w:szCs w:val="24"/>
          <w:lang w:val="es-CO" w:eastAsia="es-ES"/>
        </w:rPr>
        <w:t>sucesoral</w:t>
      </w:r>
      <w:proofErr w:type="spellEnd"/>
      <w:r w:rsidRPr="001F427E">
        <w:rPr>
          <w:rFonts w:ascii="Arial" w:eastAsia="Times New Roman" w:hAnsi="Arial" w:cs="Arial"/>
          <w:spacing w:val="2"/>
          <w:sz w:val="24"/>
          <w:szCs w:val="24"/>
          <w:lang w:val="es-CO" w:eastAsia="es-ES"/>
        </w:rPr>
        <w:t xml:space="preserve"> en un caso dado. vii) El hecho de que el afiliado es el único titular de la cuenta de ahorro individual en contraste con el fondo público cuyos ahorros hacen parte de un fondo común. viii) Los rendimientos financieros que le generen sus aportes abonados sobre el saldo de su cuenta de ahorro individual; y, ix) La posibilidad de seleccionar entre variadas modalidades de pensión.</w:t>
      </w:r>
    </w:p>
    <w:p w:rsidR="007C4F68" w:rsidRPr="001F427E" w:rsidRDefault="007C4F68" w:rsidP="007C4F68">
      <w:pPr>
        <w:spacing w:line="276" w:lineRule="auto"/>
        <w:ind w:left="426" w:firstLine="0"/>
        <w:contextualSpacing/>
        <w:rPr>
          <w:rFonts w:ascii="Arial" w:eastAsia="Times New Roman" w:hAnsi="Arial" w:cs="Arial"/>
          <w:spacing w:val="2"/>
          <w:sz w:val="24"/>
          <w:szCs w:val="24"/>
          <w:lang w:val="es-CO" w:eastAsia="es-ES"/>
        </w:rPr>
      </w:pPr>
    </w:p>
    <w:p w:rsidR="007C4F68" w:rsidRPr="001F427E" w:rsidRDefault="007C4F68" w:rsidP="007C4F68">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La AFP afirma en su contestación que toda la información antes relacionada se le brindó a la demandante, pero en realidad sólo quedó probado en el proceso </w:t>
      </w:r>
      <w:r w:rsidRPr="001F427E">
        <w:rPr>
          <w:rFonts w:ascii="Arial" w:eastAsia="Times New Roman" w:hAnsi="Arial" w:cs="Arial"/>
          <w:spacing w:val="2"/>
          <w:sz w:val="24"/>
          <w:szCs w:val="24"/>
          <w:lang w:val="es-CO" w:eastAsia="es-ES"/>
        </w:rPr>
        <w:lastRenderedPageBreak/>
        <w:t>el numeral primero. Ello sería suficiente para concluir, tal como lo concluyera el juzgado de instancia, que efectivamente la información que recibió la parte actora fue insuficiente y sesgada al momento de hacer el traslado, pues con relación a la posibilidad de pensionarse anticipadamente (lo único probado en el proceso) no se demostró que se le hubiera advertido, se itera,  que debía asumir unas cotizaciones muchísimo mayores a las que estaba efectuando.</w:t>
      </w:r>
    </w:p>
    <w:p w:rsidR="007C4F68" w:rsidRPr="001F427E" w:rsidRDefault="007C4F68" w:rsidP="007C4F68">
      <w:pPr>
        <w:spacing w:line="276" w:lineRule="auto"/>
        <w:ind w:left="426" w:firstLine="0"/>
        <w:contextualSpacing/>
        <w:rPr>
          <w:rFonts w:ascii="Arial" w:eastAsia="Times New Roman" w:hAnsi="Arial" w:cs="Arial"/>
          <w:spacing w:val="2"/>
          <w:sz w:val="24"/>
          <w:szCs w:val="24"/>
          <w:lang w:val="es-CO" w:eastAsia="es-ES"/>
        </w:rPr>
      </w:pPr>
    </w:p>
    <w:p w:rsidR="007C4F68" w:rsidRPr="001F427E" w:rsidRDefault="007C4F68" w:rsidP="007C4F68">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Pero más allá de lo anterior, quizá la información más importante que debió brindarse a la parte demandante eran las modalidades de pensión, una de las cuales (la de renta vitalicia inmediata) le quita la posibilidad de que los saldos de su cuenta de ahorro individual se conviertan en masa </w:t>
      </w:r>
      <w:proofErr w:type="spellStart"/>
      <w:r w:rsidRPr="001F427E">
        <w:rPr>
          <w:rFonts w:ascii="Arial" w:eastAsia="Times New Roman" w:hAnsi="Arial" w:cs="Arial"/>
          <w:spacing w:val="2"/>
          <w:sz w:val="24"/>
          <w:szCs w:val="24"/>
          <w:lang w:val="es-CO" w:eastAsia="es-ES"/>
        </w:rPr>
        <w:t>sucesoral</w:t>
      </w:r>
      <w:proofErr w:type="spellEnd"/>
      <w:r w:rsidRPr="001F427E">
        <w:rPr>
          <w:rFonts w:ascii="Arial" w:eastAsia="Times New Roman" w:hAnsi="Arial" w:cs="Arial"/>
          <w:spacing w:val="2"/>
          <w:sz w:val="24"/>
          <w:szCs w:val="24"/>
          <w:lang w:val="es-CO" w:eastAsia="es-ES"/>
        </w:rPr>
        <w:t xml:space="preserve">, uno de los ganchos comerciales a los que más recurren las </w:t>
      </w:r>
      <w:proofErr w:type="spellStart"/>
      <w:r w:rsidRPr="001F427E">
        <w:rPr>
          <w:rFonts w:ascii="Arial" w:eastAsia="Times New Roman" w:hAnsi="Arial" w:cs="Arial"/>
          <w:spacing w:val="2"/>
          <w:sz w:val="24"/>
          <w:szCs w:val="24"/>
          <w:lang w:val="es-CO" w:eastAsia="es-ES"/>
        </w:rPr>
        <w:t>AFPs</w:t>
      </w:r>
      <w:proofErr w:type="spellEnd"/>
      <w:r w:rsidRPr="001F427E">
        <w:rPr>
          <w:rFonts w:ascii="Arial" w:eastAsia="Times New Roman" w:hAnsi="Arial" w:cs="Arial"/>
          <w:spacing w:val="2"/>
          <w:sz w:val="24"/>
          <w:szCs w:val="24"/>
          <w:lang w:val="es-CO" w:eastAsia="es-ES"/>
        </w:rPr>
        <w:t xml:space="preserve"> para ganar adeptos. Tampoco existe evidencia de que se le haya advertido a la actora que la modalidad de retiro programado tiene la desventaja de que una vez se termine el saldo en la cuenta de ahorro individual, si supera la expectativa de vida tenida en cuenta por la AFP, se queda sin pensión de vejez durante los años posteriores (cuando más los necesita). O que en la modalidad de retiro programado con renta vitalicia, la posibilidad de que los saldos se conviertan en masa </w:t>
      </w:r>
      <w:proofErr w:type="spellStart"/>
      <w:r w:rsidRPr="001F427E">
        <w:rPr>
          <w:rFonts w:ascii="Arial" w:eastAsia="Times New Roman" w:hAnsi="Arial" w:cs="Arial"/>
          <w:spacing w:val="2"/>
          <w:sz w:val="24"/>
          <w:szCs w:val="24"/>
          <w:lang w:val="es-CO" w:eastAsia="es-ES"/>
        </w:rPr>
        <w:t>sucesoral</w:t>
      </w:r>
      <w:proofErr w:type="spellEnd"/>
      <w:r w:rsidRPr="001F427E">
        <w:rPr>
          <w:rFonts w:ascii="Arial" w:eastAsia="Times New Roman" w:hAnsi="Arial" w:cs="Arial"/>
          <w:spacing w:val="2"/>
          <w:sz w:val="24"/>
          <w:szCs w:val="24"/>
          <w:lang w:val="es-CO" w:eastAsia="es-ES"/>
        </w:rPr>
        <w:t xml:space="preserve"> es muy poco probable. </w:t>
      </w:r>
    </w:p>
    <w:p w:rsidR="007C4F68" w:rsidRPr="001F427E" w:rsidRDefault="007C4F68" w:rsidP="007C4F68">
      <w:pPr>
        <w:spacing w:line="276" w:lineRule="auto"/>
        <w:ind w:left="426" w:firstLine="0"/>
        <w:contextualSpacing/>
        <w:rPr>
          <w:rFonts w:ascii="Arial" w:eastAsia="Times New Roman" w:hAnsi="Arial" w:cs="Arial"/>
          <w:spacing w:val="2"/>
          <w:sz w:val="24"/>
          <w:szCs w:val="24"/>
          <w:lang w:val="es-CO" w:eastAsia="es-ES"/>
        </w:rPr>
      </w:pPr>
    </w:p>
    <w:p w:rsidR="007C4F68" w:rsidRPr="001F427E" w:rsidRDefault="007C4F68" w:rsidP="007C4F68">
      <w:pPr>
        <w:numPr>
          <w:ilvl w:val="0"/>
          <w:numId w:val="4"/>
        </w:numPr>
        <w:spacing w:line="276" w:lineRule="auto"/>
        <w:ind w:left="426"/>
        <w:contextualSpacing/>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 </w:t>
      </w:r>
      <w:r w:rsidRPr="001F427E">
        <w:rPr>
          <w:rFonts w:ascii="Arial" w:eastAsia="Times New Roman" w:hAnsi="Arial" w:cs="Arial"/>
          <w:spacing w:val="2"/>
          <w:sz w:val="24"/>
          <w:szCs w:val="24"/>
          <w:lang w:eastAsia="es-ES"/>
        </w:rPr>
        <w:t xml:space="preserve">En virtud de lo anterior, considero que debió confirmarse la sentencia de primera instancia y adecuar lo que fuere necesario respecto a las condenas que se profirieron en contra de la AFP </w:t>
      </w:r>
    </w:p>
    <w:p w:rsidR="007C4F68" w:rsidRPr="001F427E" w:rsidRDefault="007C4F68" w:rsidP="007C4F68">
      <w:pPr>
        <w:spacing w:line="276" w:lineRule="auto"/>
        <w:ind w:left="720" w:firstLine="0"/>
        <w:contextualSpacing/>
        <w:rPr>
          <w:rFonts w:ascii="Arial" w:eastAsia="Times New Roman" w:hAnsi="Arial" w:cs="Arial"/>
          <w:spacing w:val="2"/>
          <w:sz w:val="24"/>
          <w:szCs w:val="24"/>
          <w:lang w:eastAsia="es-ES"/>
        </w:rPr>
      </w:pPr>
    </w:p>
    <w:p w:rsidR="007C4F68" w:rsidRPr="001F427E" w:rsidRDefault="007C4F68" w:rsidP="007C4F68">
      <w:pPr>
        <w:spacing w:line="276" w:lineRule="auto"/>
        <w:ind w:left="720" w:firstLine="0"/>
        <w:contextualSpacing/>
        <w:rPr>
          <w:rFonts w:ascii="Arial" w:eastAsia="Times New Roman" w:hAnsi="Arial" w:cs="Arial"/>
          <w:spacing w:val="2"/>
          <w:sz w:val="24"/>
          <w:szCs w:val="24"/>
          <w:lang w:eastAsia="es-ES"/>
        </w:rPr>
      </w:pPr>
    </w:p>
    <w:p w:rsidR="007C4F68" w:rsidRPr="001F427E" w:rsidRDefault="007C4F68" w:rsidP="007C4F68">
      <w:pPr>
        <w:autoSpaceDE w:val="0"/>
        <w:autoSpaceDN w:val="0"/>
        <w:adjustRightInd w:val="0"/>
        <w:spacing w:line="276" w:lineRule="auto"/>
        <w:ind w:firstLine="0"/>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En estos términos sustento mi salvamento de voto.</w:t>
      </w:r>
    </w:p>
    <w:p w:rsidR="007C4F68" w:rsidRPr="001F427E" w:rsidRDefault="007C4F68" w:rsidP="007C4F68">
      <w:pPr>
        <w:spacing w:line="276" w:lineRule="auto"/>
        <w:ind w:left="720"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   </w:t>
      </w:r>
    </w:p>
    <w:p w:rsidR="007C4F68" w:rsidRPr="009C28AF" w:rsidRDefault="007C4F68" w:rsidP="007C4F68">
      <w:pPr>
        <w:spacing w:line="276" w:lineRule="auto"/>
        <w:ind w:firstLine="0"/>
        <w:rPr>
          <w:rFonts w:ascii="Arial" w:eastAsia="Times New Roman" w:hAnsi="Arial" w:cs="Arial"/>
          <w:spacing w:val="2"/>
          <w:sz w:val="24"/>
          <w:szCs w:val="24"/>
          <w:lang w:val="es-CO" w:eastAsia="es-ES"/>
        </w:rPr>
      </w:pPr>
    </w:p>
    <w:p w:rsidR="007C4F68" w:rsidRPr="009C28AF" w:rsidRDefault="007C4F68" w:rsidP="007C4F68">
      <w:pPr>
        <w:spacing w:line="276" w:lineRule="auto"/>
        <w:ind w:firstLine="0"/>
        <w:rPr>
          <w:rFonts w:ascii="Arial" w:eastAsia="Times New Roman" w:hAnsi="Arial" w:cs="Arial"/>
          <w:spacing w:val="2"/>
          <w:sz w:val="24"/>
          <w:szCs w:val="24"/>
          <w:lang w:val="es-CO" w:eastAsia="es-ES"/>
        </w:rPr>
      </w:pPr>
    </w:p>
    <w:p w:rsidR="007C4F68" w:rsidRPr="009C28AF" w:rsidRDefault="007C4F68" w:rsidP="007C4F68">
      <w:pPr>
        <w:spacing w:line="276" w:lineRule="auto"/>
        <w:ind w:firstLine="0"/>
        <w:rPr>
          <w:rFonts w:ascii="Arial" w:eastAsia="Times New Roman" w:hAnsi="Arial" w:cs="Arial"/>
          <w:spacing w:val="2"/>
          <w:sz w:val="24"/>
          <w:szCs w:val="24"/>
          <w:lang w:val="es-CO" w:eastAsia="es-ES"/>
        </w:rPr>
      </w:pPr>
    </w:p>
    <w:p w:rsidR="007C4F68" w:rsidRPr="001F427E" w:rsidRDefault="007C4F68" w:rsidP="007C4F68">
      <w:pPr>
        <w:spacing w:line="276" w:lineRule="auto"/>
        <w:ind w:firstLine="0"/>
        <w:rPr>
          <w:rFonts w:ascii="Arial" w:eastAsia="Times New Roman" w:hAnsi="Arial" w:cs="Arial"/>
          <w:spacing w:val="2"/>
          <w:sz w:val="24"/>
          <w:szCs w:val="24"/>
          <w:lang w:val="es-CO" w:eastAsia="es-ES"/>
        </w:rPr>
      </w:pPr>
    </w:p>
    <w:p w:rsidR="007C4F68" w:rsidRPr="001F427E" w:rsidRDefault="007C4F68" w:rsidP="007C4F68">
      <w:pPr>
        <w:spacing w:line="276" w:lineRule="auto"/>
        <w:ind w:firstLine="0"/>
        <w:rPr>
          <w:rFonts w:ascii="Arial" w:eastAsia="Times New Roman" w:hAnsi="Arial" w:cs="Arial"/>
          <w:spacing w:val="2"/>
          <w:sz w:val="24"/>
          <w:szCs w:val="24"/>
          <w:lang w:val="es-CO" w:eastAsia="es-ES"/>
        </w:rPr>
      </w:pPr>
    </w:p>
    <w:p w:rsidR="007C4F68" w:rsidRPr="001F427E" w:rsidRDefault="007C4F68" w:rsidP="007C4F68">
      <w:pPr>
        <w:keepNext/>
        <w:widowControl w:val="0"/>
        <w:autoSpaceDE w:val="0"/>
        <w:autoSpaceDN w:val="0"/>
        <w:adjustRightInd w:val="0"/>
        <w:spacing w:line="276" w:lineRule="auto"/>
        <w:ind w:firstLine="0"/>
        <w:jc w:val="center"/>
        <w:outlineLvl w:val="2"/>
        <w:rPr>
          <w:rFonts w:ascii="Arial" w:eastAsia="Times New Roman" w:hAnsi="Arial" w:cs="Arial"/>
          <w:b/>
          <w:spacing w:val="2"/>
          <w:sz w:val="24"/>
          <w:szCs w:val="24"/>
          <w:lang w:eastAsia="es-ES"/>
        </w:rPr>
      </w:pPr>
      <w:r w:rsidRPr="001F427E">
        <w:rPr>
          <w:rFonts w:ascii="Arial" w:eastAsia="Times New Roman" w:hAnsi="Arial" w:cs="Arial"/>
          <w:b/>
          <w:spacing w:val="2"/>
          <w:sz w:val="24"/>
          <w:szCs w:val="24"/>
          <w:lang w:eastAsia="es-ES"/>
        </w:rPr>
        <w:t>ANA LUCÍA CAICEDO CALDERÓN</w:t>
      </w:r>
    </w:p>
    <w:p w:rsidR="007C4F68" w:rsidRDefault="007C4F68" w:rsidP="007C4F68">
      <w:pPr>
        <w:spacing w:line="276" w:lineRule="auto"/>
        <w:ind w:firstLine="0"/>
        <w:jc w:val="center"/>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Magistrada</w:t>
      </w:r>
    </w:p>
    <w:p w:rsidR="007C4F68" w:rsidRDefault="007C4F68" w:rsidP="007C4F68">
      <w:pPr>
        <w:rPr>
          <w:rFonts w:ascii="Arial" w:eastAsia="Times New Roman" w:hAnsi="Arial" w:cs="Arial"/>
          <w:spacing w:val="2"/>
          <w:sz w:val="24"/>
          <w:szCs w:val="24"/>
          <w:lang w:eastAsia="es-ES"/>
        </w:rPr>
      </w:pPr>
      <w:r>
        <w:rPr>
          <w:rFonts w:ascii="Arial" w:eastAsia="Times New Roman" w:hAnsi="Arial" w:cs="Arial"/>
          <w:spacing w:val="2"/>
          <w:sz w:val="24"/>
          <w:szCs w:val="24"/>
          <w:lang w:eastAsia="es-ES"/>
        </w:rPr>
        <w:br w:type="page"/>
      </w:r>
    </w:p>
    <w:p w:rsidR="0045153E" w:rsidRPr="0045153E" w:rsidRDefault="0045153E" w:rsidP="0045153E">
      <w:pPr>
        <w:autoSpaceDE w:val="0"/>
        <w:autoSpaceDN w:val="0"/>
        <w:adjustRightInd w:val="0"/>
        <w:spacing w:line="240" w:lineRule="auto"/>
        <w:ind w:firstLine="0"/>
        <w:rPr>
          <w:rFonts w:ascii="Arial" w:eastAsia="Times New Roman" w:hAnsi="Arial" w:cs="Arial"/>
          <w:spacing w:val="2"/>
          <w:szCs w:val="24"/>
          <w:lang w:eastAsia="x-none"/>
        </w:rPr>
      </w:pPr>
      <w:r w:rsidRPr="0045153E">
        <w:rPr>
          <w:rFonts w:ascii="Arial" w:eastAsia="Times New Roman" w:hAnsi="Arial" w:cs="Arial"/>
          <w:spacing w:val="2"/>
          <w:szCs w:val="24"/>
          <w:lang w:eastAsia="x-none"/>
        </w:rPr>
        <w:lastRenderedPageBreak/>
        <w:t>Radicación Nro.</w:t>
      </w:r>
      <w:r w:rsidRPr="0045153E">
        <w:rPr>
          <w:rFonts w:ascii="Arial" w:eastAsia="Times New Roman" w:hAnsi="Arial" w:cs="Arial"/>
          <w:spacing w:val="2"/>
          <w:szCs w:val="24"/>
          <w:lang w:eastAsia="x-none"/>
        </w:rPr>
        <w:tab/>
      </w:r>
      <w:r w:rsidRPr="0045153E">
        <w:rPr>
          <w:rFonts w:ascii="Arial" w:eastAsia="Times New Roman" w:hAnsi="Arial" w:cs="Arial"/>
          <w:spacing w:val="2"/>
          <w:szCs w:val="24"/>
          <w:lang w:eastAsia="x-none"/>
        </w:rPr>
        <w:tab/>
        <w:t>66001-31-05-003-2017-00525-01</w:t>
      </w:r>
    </w:p>
    <w:p w:rsidR="0045153E" w:rsidRPr="0045153E" w:rsidRDefault="0045153E" w:rsidP="0045153E">
      <w:pPr>
        <w:autoSpaceDE w:val="0"/>
        <w:autoSpaceDN w:val="0"/>
        <w:adjustRightInd w:val="0"/>
        <w:spacing w:line="240" w:lineRule="auto"/>
        <w:ind w:firstLine="0"/>
        <w:rPr>
          <w:rFonts w:ascii="Arial" w:eastAsia="Times New Roman" w:hAnsi="Arial" w:cs="Arial"/>
          <w:spacing w:val="2"/>
          <w:szCs w:val="24"/>
          <w:lang w:eastAsia="x-none"/>
        </w:rPr>
      </w:pPr>
      <w:r w:rsidRPr="0045153E">
        <w:rPr>
          <w:rFonts w:ascii="Arial" w:eastAsia="Times New Roman" w:hAnsi="Arial" w:cs="Arial"/>
          <w:spacing w:val="2"/>
          <w:szCs w:val="24"/>
          <w:lang w:eastAsia="x-none"/>
        </w:rPr>
        <w:t>Proceso</w:t>
      </w:r>
      <w:r w:rsidRPr="0045153E">
        <w:rPr>
          <w:rFonts w:ascii="Arial" w:eastAsia="Times New Roman" w:hAnsi="Arial" w:cs="Arial"/>
          <w:spacing w:val="2"/>
          <w:szCs w:val="24"/>
          <w:lang w:eastAsia="x-none"/>
        </w:rPr>
        <w:tab/>
      </w:r>
      <w:r w:rsidRPr="0045153E">
        <w:rPr>
          <w:rFonts w:ascii="Arial" w:eastAsia="Times New Roman" w:hAnsi="Arial" w:cs="Arial"/>
          <w:spacing w:val="2"/>
          <w:szCs w:val="24"/>
          <w:lang w:eastAsia="x-none"/>
        </w:rPr>
        <w:tab/>
        <w:t xml:space="preserve"> </w:t>
      </w:r>
      <w:r w:rsidRPr="0045153E">
        <w:rPr>
          <w:rFonts w:ascii="Arial" w:eastAsia="Times New Roman" w:hAnsi="Arial" w:cs="Arial"/>
          <w:spacing w:val="2"/>
          <w:szCs w:val="24"/>
          <w:lang w:eastAsia="x-none"/>
        </w:rPr>
        <w:tab/>
        <w:t>Ordinario Laboral</w:t>
      </w:r>
    </w:p>
    <w:p w:rsidR="0045153E" w:rsidRPr="0045153E" w:rsidRDefault="0045153E" w:rsidP="0045153E">
      <w:pPr>
        <w:autoSpaceDE w:val="0"/>
        <w:autoSpaceDN w:val="0"/>
        <w:adjustRightInd w:val="0"/>
        <w:spacing w:line="240" w:lineRule="auto"/>
        <w:ind w:firstLine="0"/>
        <w:rPr>
          <w:rFonts w:ascii="Arial" w:eastAsia="Times New Roman" w:hAnsi="Arial" w:cs="Arial"/>
          <w:spacing w:val="2"/>
          <w:szCs w:val="24"/>
          <w:lang w:eastAsia="x-none"/>
        </w:rPr>
      </w:pPr>
      <w:r w:rsidRPr="0045153E">
        <w:rPr>
          <w:rFonts w:ascii="Arial" w:eastAsia="Times New Roman" w:hAnsi="Arial" w:cs="Arial"/>
          <w:spacing w:val="2"/>
          <w:szCs w:val="24"/>
          <w:lang w:eastAsia="x-none"/>
        </w:rPr>
        <w:t>Demandante:</w:t>
      </w:r>
      <w:r w:rsidRPr="0045153E">
        <w:rPr>
          <w:rFonts w:ascii="Arial" w:eastAsia="Times New Roman" w:hAnsi="Arial" w:cs="Arial"/>
          <w:spacing w:val="2"/>
          <w:szCs w:val="24"/>
          <w:lang w:eastAsia="x-none"/>
        </w:rPr>
        <w:tab/>
      </w:r>
      <w:r w:rsidRPr="0045153E">
        <w:rPr>
          <w:rFonts w:ascii="Arial" w:eastAsia="Times New Roman" w:hAnsi="Arial" w:cs="Arial"/>
          <w:spacing w:val="2"/>
          <w:szCs w:val="24"/>
          <w:lang w:eastAsia="x-none"/>
        </w:rPr>
        <w:tab/>
      </w:r>
      <w:r w:rsidRPr="0045153E">
        <w:rPr>
          <w:rFonts w:ascii="Arial" w:eastAsia="Times New Roman" w:hAnsi="Arial" w:cs="Arial"/>
          <w:spacing w:val="2"/>
          <w:szCs w:val="24"/>
          <w:lang w:eastAsia="x-none"/>
        </w:rPr>
        <w:tab/>
        <w:t xml:space="preserve">Julieta Henao Bonilla </w:t>
      </w:r>
    </w:p>
    <w:p w:rsidR="007C4F68" w:rsidRPr="00C33748" w:rsidRDefault="0045153E" w:rsidP="0045153E">
      <w:pPr>
        <w:autoSpaceDE w:val="0"/>
        <w:autoSpaceDN w:val="0"/>
        <w:adjustRightInd w:val="0"/>
        <w:spacing w:line="240" w:lineRule="auto"/>
        <w:ind w:firstLine="0"/>
        <w:rPr>
          <w:rFonts w:ascii="Arial" w:eastAsia="Times New Roman" w:hAnsi="Arial" w:cs="Arial"/>
          <w:bCs/>
          <w:spacing w:val="2"/>
          <w:szCs w:val="24"/>
          <w:lang w:val="es-CO" w:eastAsia="x-none"/>
        </w:rPr>
      </w:pPr>
      <w:r w:rsidRPr="0045153E">
        <w:rPr>
          <w:rFonts w:ascii="Arial" w:eastAsia="Times New Roman" w:hAnsi="Arial" w:cs="Arial"/>
          <w:spacing w:val="2"/>
          <w:szCs w:val="24"/>
          <w:lang w:eastAsia="x-none"/>
        </w:rPr>
        <w:t>Demandados:</w:t>
      </w:r>
      <w:r w:rsidRPr="0045153E">
        <w:rPr>
          <w:rFonts w:ascii="Arial" w:eastAsia="Times New Roman" w:hAnsi="Arial" w:cs="Arial"/>
          <w:spacing w:val="2"/>
          <w:szCs w:val="24"/>
          <w:lang w:eastAsia="x-none"/>
        </w:rPr>
        <w:tab/>
      </w:r>
      <w:r w:rsidRPr="0045153E">
        <w:rPr>
          <w:rFonts w:ascii="Arial" w:eastAsia="Times New Roman" w:hAnsi="Arial" w:cs="Arial"/>
          <w:spacing w:val="2"/>
          <w:szCs w:val="24"/>
          <w:lang w:eastAsia="x-none"/>
        </w:rPr>
        <w:tab/>
      </w:r>
      <w:r w:rsidRPr="0045153E">
        <w:rPr>
          <w:rFonts w:ascii="Arial" w:eastAsia="Times New Roman" w:hAnsi="Arial" w:cs="Arial"/>
          <w:spacing w:val="2"/>
          <w:szCs w:val="24"/>
          <w:lang w:eastAsia="x-none"/>
        </w:rPr>
        <w:tab/>
        <w:t>Porvenir S.A. y otro</w:t>
      </w:r>
    </w:p>
    <w:p w:rsidR="007C4F68" w:rsidRPr="00C33748" w:rsidRDefault="007C4F68" w:rsidP="007C4F68">
      <w:pPr>
        <w:autoSpaceDE w:val="0"/>
        <w:autoSpaceDN w:val="0"/>
        <w:adjustRightInd w:val="0"/>
        <w:spacing w:line="240" w:lineRule="auto"/>
        <w:ind w:firstLine="0"/>
        <w:rPr>
          <w:rFonts w:ascii="Arial" w:eastAsia="Times New Roman" w:hAnsi="Arial" w:cs="Arial"/>
          <w:bCs/>
          <w:spacing w:val="2"/>
          <w:szCs w:val="24"/>
          <w:lang w:val="es-CO" w:eastAsia="x-none"/>
        </w:rPr>
      </w:pPr>
    </w:p>
    <w:p w:rsidR="007C4F68" w:rsidRPr="00C33748" w:rsidRDefault="007C4F68" w:rsidP="007C4F68">
      <w:pPr>
        <w:autoSpaceDE w:val="0"/>
        <w:autoSpaceDN w:val="0"/>
        <w:adjustRightInd w:val="0"/>
        <w:spacing w:line="240" w:lineRule="auto"/>
        <w:ind w:firstLine="0"/>
        <w:rPr>
          <w:rFonts w:ascii="Arial" w:eastAsia="Times New Roman" w:hAnsi="Arial" w:cs="Arial"/>
          <w:spacing w:val="2"/>
          <w:szCs w:val="24"/>
          <w:lang w:eastAsia="x-none"/>
        </w:rPr>
      </w:pPr>
    </w:p>
    <w:p w:rsidR="007C4F68" w:rsidRPr="00C33748" w:rsidRDefault="007C4F68" w:rsidP="007C4F68">
      <w:pPr>
        <w:keepNext/>
        <w:spacing w:line="276" w:lineRule="auto"/>
        <w:ind w:firstLine="0"/>
        <w:jc w:val="center"/>
        <w:outlineLvl w:val="2"/>
        <w:rPr>
          <w:rFonts w:ascii="Arial" w:eastAsia="Times New Roman" w:hAnsi="Arial" w:cs="Arial"/>
          <w:b/>
          <w:sz w:val="24"/>
          <w:szCs w:val="24"/>
          <w:lang w:val="es-ES_tradnl" w:eastAsia="es-ES"/>
        </w:rPr>
      </w:pPr>
      <w:r w:rsidRPr="00C33748">
        <w:rPr>
          <w:rFonts w:ascii="Arial" w:eastAsia="Times New Roman" w:hAnsi="Arial" w:cs="Arial"/>
          <w:b/>
          <w:sz w:val="24"/>
          <w:szCs w:val="24"/>
          <w:lang w:val="es-ES_tradnl" w:eastAsia="es-ES"/>
        </w:rPr>
        <w:t>TRIBUNAL SUPERIOR DEL DISTRITO JUDICIAL</w:t>
      </w:r>
    </w:p>
    <w:p w:rsidR="007C4F68" w:rsidRPr="00C33748" w:rsidRDefault="007C4F68" w:rsidP="007C4F68">
      <w:pPr>
        <w:spacing w:line="276" w:lineRule="auto"/>
        <w:ind w:firstLine="0"/>
        <w:jc w:val="center"/>
        <w:rPr>
          <w:rFonts w:ascii="Arial" w:eastAsia="Calibri" w:hAnsi="Arial" w:cs="Arial"/>
          <w:b/>
          <w:sz w:val="24"/>
          <w:szCs w:val="24"/>
          <w:lang w:val="es-CO"/>
        </w:rPr>
      </w:pPr>
    </w:p>
    <w:p w:rsidR="007C4F68" w:rsidRPr="00C33748" w:rsidRDefault="007C4F68" w:rsidP="007C4F68">
      <w:pPr>
        <w:spacing w:line="276" w:lineRule="auto"/>
        <w:ind w:firstLine="0"/>
        <w:jc w:val="center"/>
        <w:rPr>
          <w:rFonts w:ascii="Arial" w:eastAsia="Calibri" w:hAnsi="Arial" w:cs="Arial"/>
          <w:b/>
          <w:sz w:val="24"/>
          <w:szCs w:val="24"/>
          <w:lang w:val="es-CO"/>
        </w:rPr>
      </w:pPr>
      <w:r w:rsidRPr="00C33748">
        <w:rPr>
          <w:rFonts w:ascii="Arial" w:eastAsia="Calibri" w:hAnsi="Arial" w:cs="Arial"/>
          <w:b/>
          <w:sz w:val="24"/>
          <w:szCs w:val="24"/>
          <w:lang w:val="es-CO"/>
        </w:rPr>
        <w:t>SALA LABORAL</w:t>
      </w:r>
    </w:p>
    <w:p w:rsidR="007C4F68" w:rsidRPr="00C33748" w:rsidRDefault="007C4F68" w:rsidP="007C4F68">
      <w:pPr>
        <w:spacing w:line="276" w:lineRule="auto"/>
        <w:ind w:firstLine="0"/>
        <w:jc w:val="center"/>
        <w:rPr>
          <w:rFonts w:ascii="Arial" w:eastAsia="Times New Roman" w:hAnsi="Arial" w:cs="Arial"/>
          <w:b/>
          <w:sz w:val="24"/>
          <w:szCs w:val="24"/>
          <w:lang w:val="es-ES_tradnl" w:eastAsia="es-ES"/>
        </w:rPr>
      </w:pPr>
    </w:p>
    <w:p w:rsidR="007C4F68" w:rsidRPr="00C33748" w:rsidRDefault="007C4F68" w:rsidP="007C4F68">
      <w:pPr>
        <w:spacing w:line="276" w:lineRule="auto"/>
        <w:ind w:firstLine="0"/>
        <w:jc w:val="center"/>
        <w:rPr>
          <w:rFonts w:ascii="Arial" w:eastAsia="Times New Roman" w:hAnsi="Arial" w:cs="Arial"/>
          <w:b/>
          <w:sz w:val="24"/>
          <w:szCs w:val="24"/>
          <w:lang w:val="es-ES_tradnl" w:eastAsia="es-ES"/>
        </w:rPr>
      </w:pPr>
      <w:r w:rsidRPr="00C33748">
        <w:rPr>
          <w:rFonts w:ascii="Arial" w:eastAsia="Times New Roman" w:hAnsi="Arial" w:cs="Arial"/>
          <w:b/>
          <w:sz w:val="24"/>
          <w:szCs w:val="24"/>
          <w:lang w:val="es-ES_tradnl" w:eastAsia="es-ES"/>
        </w:rPr>
        <w:t xml:space="preserve">Diciembre </w:t>
      </w:r>
      <w:r w:rsidR="0087006C">
        <w:rPr>
          <w:rFonts w:ascii="Arial" w:eastAsia="Times New Roman" w:hAnsi="Arial" w:cs="Arial"/>
          <w:b/>
          <w:sz w:val="24"/>
          <w:szCs w:val="24"/>
          <w:lang w:val="es-ES_tradnl" w:eastAsia="es-ES"/>
        </w:rPr>
        <w:t>9</w:t>
      </w:r>
      <w:r w:rsidRPr="00C33748">
        <w:rPr>
          <w:rFonts w:ascii="Arial" w:eastAsia="Times New Roman" w:hAnsi="Arial" w:cs="Arial"/>
          <w:b/>
          <w:sz w:val="24"/>
          <w:szCs w:val="24"/>
          <w:lang w:val="es-ES_tradnl" w:eastAsia="es-ES"/>
        </w:rPr>
        <w:t xml:space="preserve"> de 2019</w:t>
      </w:r>
    </w:p>
    <w:p w:rsidR="007C4F68" w:rsidRPr="00C33748" w:rsidRDefault="007C4F68" w:rsidP="007C4F68">
      <w:pPr>
        <w:spacing w:line="276" w:lineRule="auto"/>
        <w:ind w:firstLine="0"/>
        <w:jc w:val="center"/>
        <w:rPr>
          <w:rFonts w:ascii="Arial" w:eastAsia="Times New Roman" w:hAnsi="Arial" w:cs="Arial"/>
          <w:b/>
          <w:sz w:val="24"/>
          <w:szCs w:val="24"/>
          <w:lang w:val="es-ES_tradnl" w:eastAsia="es-ES"/>
        </w:rPr>
      </w:pPr>
    </w:p>
    <w:p w:rsidR="007C4F68" w:rsidRPr="00C33748" w:rsidRDefault="007C4F68" w:rsidP="007C4F68">
      <w:pPr>
        <w:spacing w:line="276" w:lineRule="auto"/>
        <w:ind w:firstLine="0"/>
        <w:jc w:val="center"/>
        <w:rPr>
          <w:rFonts w:ascii="Arial" w:eastAsia="Times New Roman" w:hAnsi="Arial" w:cs="Arial"/>
          <w:b/>
          <w:sz w:val="24"/>
          <w:szCs w:val="24"/>
          <w:lang w:val="es-ES_tradnl" w:eastAsia="es-ES"/>
        </w:rPr>
      </w:pPr>
      <w:r w:rsidRPr="00C33748">
        <w:rPr>
          <w:rFonts w:ascii="Arial" w:eastAsia="Times New Roman" w:hAnsi="Arial" w:cs="Arial"/>
          <w:b/>
          <w:sz w:val="24"/>
          <w:szCs w:val="24"/>
          <w:lang w:val="es-ES_tradnl" w:eastAsia="es-ES"/>
        </w:rPr>
        <w:t xml:space="preserve">MAGISTRADO: JULIO CÉSAR SALAZAR MUÑOZ </w:t>
      </w:r>
    </w:p>
    <w:p w:rsidR="007C4F68" w:rsidRPr="00C33748" w:rsidRDefault="007C4F68" w:rsidP="007C4F68">
      <w:pPr>
        <w:spacing w:line="276" w:lineRule="auto"/>
        <w:ind w:firstLine="0"/>
        <w:jc w:val="center"/>
        <w:rPr>
          <w:rFonts w:ascii="Arial" w:eastAsia="Times New Roman" w:hAnsi="Arial" w:cs="Arial"/>
          <w:b/>
          <w:sz w:val="24"/>
          <w:szCs w:val="24"/>
          <w:lang w:val="es-ES_tradnl" w:eastAsia="es-ES"/>
        </w:rPr>
      </w:pPr>
    </w:p>
    <w:p w:rsidR="007C4F68" w:rsidRPr="00C33748" w:rsidRDefault="007C4F68" w:rsidP="007C4F68">
      <w:pPr>
        <w:spacing w:line="276" w:lineRule="auto"/>
        <w:ind w:firstLine="0"/>
        <w:jc w:val="center"/>
        <w:rPr>
          <w:rFonts w:ascii="Arial" w:eastAsia="Times New Roman" w:hAnsi="Arial" w:cs="Arial"/>
          <w:b/>
          <w:sz w:val="24"/>
          <w:szCs w:val="24"/>
          <w:lang w:val="es-ES_tradnl" w:eastAsia="es-ES"/>
        </w:rPr>
      </w:pPr>
    </w:p>
    <w:p w:rsidR="007C4F68" w:rsidRPr="00C33748" w:rsidRDefault="007C4F68" w:rsidP="007C4F68">
      <w:pPr>
        <w:spacing w:line="276" w:lineRule="auto"/>
        <w:ind w:firstLine="0"/>
        <w:jc w:val="center"/>
        <w:rPr>
          <w:rFonts w:ascii="Arial" w:eastAsia="Times New Roman" w:hAnsi="Arial" w:cs="Arial"/>
          <w:b/>
          <w:sz w:val="24"/>
          <w:szCs w:val="24"/>
          <w:u w:val="single"/>
          <w:lang w:val="es-ES_tradnl" w:eastAsia="es-ES"/>
        </w:rPr>
      </w:pPr>
      <w:r w:rsidRPr="00C33748">
        <w:rPr>
          <w:rFonts w:ascii="Arial" w:eastAsia="Times New Roman" w:hAnsi="Arial" w:cs="Arial"/>
          <w:b/>
          <w:sz w:val="24"/>
          <w:szCs w:val="24"/>
          <w:u w:val="single"/>
          <w:lang w:val="es-ES_tradnl" w:eastAsia="es-ES"/>
        </w:rPr>
        <w:t>ACLARACIÓN DE VOTO</w:t>
      </w:r>
    </w:p>
    <w:p w:rsidR="007C4F68" w:rsidRPr="00C33748" w:rsidRDefault="007C4F68" w:rsidP="007C4F68">
      <w:pPr>
        <w:suppressAutoHyphens/>
        <w:spacing w:line="276" w:lineRule="auto"/>
        <w:ind w:firstLine="0"/>
        <w:rPr>
          <w:rFonts w:ascii="Arial" w:eastAsia="Times New Roman" w:hAnsi="Arial" w:cs="Arial"/>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correspondía en su momento para conseguir el traslado de los afiliados- es a la vez quien, de no conseguir dar claridad al respecto, puede llegar a ser condenada al pago del perjuicio que se demuestre que con ello causó.</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Default="007C4F68" w:rsidP="007C4F6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Como quiera que esta nueva posición se separa expresamente de la línea actual de la Corte Suprema de Justicia, considero prudente acompañar la decisión con las claridades que a continuación se señalan:</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LA POSICIÓN ACTUAL DE LA SALA DE CASACIÓN LABORAL</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5372A6" w:rsidRDefault="007C4F68" w:rsidP="007C4F68">
      <w:pPr>
        <w:suppressAutoHyphens/>
        <w:spacing w:line="276" w:lineRule="auto"/>
        <w:ind w:firstLine="0"/>
        <w:rPr>
          <w:rFonts w:ascii="Arial" w:eastAsia="Times New Roman" w:hAnsi="Arial" w:cs="Arial"/>
          <w:iCs/>
          <w:spacing w:val="2"/>
          <w:sz w:val="24"/>
          <w:szCs w:val="24"/>
          <w:lang w:val="es-ES_tradnl" w:eastAsia="es-ES"/>
        </w:rPr>
      </w:pPr>
      <w:r w:rsidRPr="005372A6">
        <w:rPr>
          <w:rFonts w:ascii="Arial" w:eastAsia="Times New Roman" w:hAnsi="Arial" w:cs="Arial"/>
          <w:spacing w:val="2"/>
          <w:sz w:val="24"/>
          <w:szCs w:val="24"/>
          <w:lang w:val="es-ES_tradnl" w:eastAsia="es-ES"/>
        </w:rPr>
        <w:t xml:space="preserve">Desde ya se deja en evidencia que es conocida la jurisprudencia vigente emanada de la </w:t>
      </w:r>
      <w:r w:rsidRPr="005372A6">
        <w:rPr>
          <w:rFonts w:ascii="Arial" w:eastAsia="Times New Roman" w:hAnsi="Arial" w:cs="Arial"/>
          <w:iCs/>
          <w:spacing w:val="2"/>
          <w:sz w:val="24"/>
          <w:szCs w:val="24"/>
          <w:lang w:val="es-ES_tradnl" w:eastAsia="es-ES"/>
        </w:rPr>
        <w:t xml:space="preserve"> Sala de Casación Laboral que permite las declaraciones de ineficacia de traslados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w:t>
      </w:r>
      <w:r w:rsidRPr="005372A6">
        <w:rPr>
          <w:rFonts w:ascii="Arial" w:eastAsia="Times New Roman" w:hAnsi="Arial" w:cs="Arial"/>
          <w:iCs/>
          <w:spacing w:val="2"/>
          <w:sz w:val="24"/>
          <w:szCs w:val="24"/>
          <w:lang w:val="es-ES_tradnl" w:eastAsia="es-ES"/>
        </w:rPr>
        <w:lastRenderedPageBreak/>
        <w:t xml:space="preserve">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rsidR="007C4F68" w:rsidRPr="00C33748" w:rsidRDefault="007C4F68" w:rsidP="007C4F68">
      <w:pPr>
        <w:spacing w:line="276" w:lineRule="auto"/>
        <w:ind w:left="426" w:right="51" w:firstLine="0"/>
        <w:rPr>
          <w:rFonts w:ascii="Arial" w:eastAsia="Times New Roman" w:hAnsi="Arial" w:cs="Arial"/>
          <w:iCs/>
          <w:spacing w:val="2"/>
          <w:sz w:val="24"/>
          <w:szCs w:val="24"/>
          <w:lang w:val="es-ES_tradnl" w:eastAsia="es-ES"/>
        </w:rPr>
      </w:pPr>
    </w:p>
    <w:p w:rsidR="007C4F68" w:rsidRPr="00C33748" w:rsidRDefault="007C4F68" w:rsidP="007C4F68">
      <w:pPr>
        <w:spacing w:line="276" w:lineRule="auto"/>
        <w:ind w:right="51" w:firstLine="0"/>
        <w:rPr>
          <w:rFonts w:ascii="Arial" w:eastAsia="Times New Roman" w:hAnsi="Arial" w:cs="Arial"/>
          <w:spacing w:val="2"/>
          <w:sz w:val="24"/>
          <w:szCs w:val="24"/>
          <w:lang w:val="es-CO" w:eastAsia="es-ES"/>
        </w:rPr>
      </w:pPr>
      <w:r w:rsidRPr="00C33748">
        <w:rPr>
          <w:rFonts w:ascii="Arial" w:eastAsia="Times New Roman" w:hAnsi="Arial" w:cs="Arial"/>
          <w:iCs/>
          <w:spacing w:val="2"/>
          <w:sz w:val="24"/>
          <w:szCs w:val="24"/>
          <w:lang w:val="es-ES_tradnl" w:eastAsia="es-ES"/>
        </w:rPr>
        <w:t xml:space="preserve">No obstante, tales líneas jurisprudenciales es del caso, con base en la sentencia </w:t>
      </w:r>
      <w:r w:rsidRPr="00C33748">
        <w:rPr>
          <w:rFonts w:ascii="Arial" w:eastAsia="Times New Roman" w:hAnsi="Arial" w:cs="Arial"/>
          <w:spacing w:val="2"/>
          <w:sz w:val="24"/>
          <w:szCs w:val="24"/>
          <w:lang w:val="es-CO" w:eastAsia="es-ES"/>
        </w:rPr>
        <w:t>C-836 de 2001, apartarse de ella, para lo cual se expone de manera razonada la argumentación jurídica que lleva a tal alejamiento.</w:t>
      </w:r>
    </w:p>
    <w:p w:rsidR="007C4F68" w:rsidRPr="00C33748" w:rsidRDefault="007C4F68" w:rsidP="007C4F68">
      <w:pPr>
        <w:spacing w:line="276" w:lineRule="auto"/>
        <w:ind w:right="51" w:firstLine="0"/>
        <w:rPr>
          <w:rFonts w:ascii="Arial" w:eastAsia="Times New Roman" w:hAnsi="Arial" w:cs="Arial"/>
          <w:spacing w:val="2"/>
          <w:sz w:val="24"/>
          <w:szCs w:val="24"/>
          <w:lang w:val="es-CO" w:eastAsia="es-ES"/>
        </w:rPr>
      </w:pP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Para el efecto, en primer término debe ponerse de relieve que el análisis en este tipo de asuntos requiere inexorablemente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como pasa a explicarse.</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numPr>
          <w:ilvl w:val="0"/>
          <w:numId w:val="6"/>
        </w:numPr>
        <w:suppressAutoHyphens/>
        <w:spacing w:line="276" w:lineRule="auto"/>
        <w:ind w:left="426" w:hanging="426"/>
        <w:jc w:val="left"/>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LA ACCIÓN QUE SE VIENE APLICANDO.</w:t>
      </w:r>
    </w:p>
    <w:p w:rsidR="007C4F68" w:rsidRPr="00C33748" w:rsidRDefault="007C4F68" w:rsidP="007C4F68">
      <w:pPr>
        <w:suppressAutoHyphens/>
        <w:spacing w:line="276" w:lineRule="auto"/>
        <w:ind w:firstLine="0"/>
        <w:rPr>
          <w:rFonts w:ascii="Arial" w:eastAsia="Times New Roman" w:hAnsi="Arial" w:cs="Arial"/>
          <w:b/>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Frente a la manifestación de los actores de haber sido engañados o no haber recibido la información necesaria para tomar una decisión informada en orden a realizar el traslado de régimen, con base en los artículos 13 literal b y 271 de la ley 100 de 1993 se está declarando la ineficacia de los traslados.</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Tal decisión comporta que a la AFP privada, que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C33748">
        <w:rPr>
          <w:rFonts w:ascii="Arial" w:eastAsia="Times New Roman" w:hAnsi="Arial" w:cs="Arial"/>
          <w:b/>
          <w:spacing w:val="2"/>
          <w:sz w:val="24"/>
          <w:szCs w:val="24"/>
          <w:lang w:val="es-ES_tradnl" w:eastAsia="es-ES"/>
        </w:rPr>
        <w:t>con esa misma suma -que se sabe que solo alcanza para otorgar una pensión de “x pesos”- debe reconocer y pagar una prestación dos o tres veces superior a la que financieramente es posible conceder</w:t>
      </w:r>
      <w:r w:rsidRPr="00C33748">
        <w:rPr>
          <w:rFonts w:ascii="Arial" w:eastAsia="Times New Roman" w:hAnsi="Arial" w:cs="Arial"/>
          <w:spacing w:val="2"/>
          <w:sz w:val="24"/>
          <w:szCs w:val="24"/>
          <w:lang w:val="es-ES_tradnl" w:eastAsia="es-ES"/>
        </w:rPr>
        <w:t>.</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Como fácilmente se observa, el resultado de declarar la ineficacia del traslado lleva al siguiente resultado: AFP PRIVADA por errores u omisiones en información CAUSA PERJUICIO al afiliado, entonces, a un tercero –COLPENSIONES- la rama judicial le impone que con los demás dineros del fondo público, cubra el daño generado por la AFP privada.</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Obviamente esa no es una solución jurídica, pero sobre todo NO ES LA SOLUCIÓN JURÍDICA QUE NUESTRA LEGISLACIÓN PREVÉ PARA ESTOS EVENTOS.</w:t>
      </w:r>
    </w:p>
    <w:p w:rsidR="007C4F68" w:rsidRPr="00C33748" w:rsidRDefault="007C4F68" w:rsidP="007C4F68">
      <w:pPr>
        <w:suppressAutoHyphens/>
        <w:spacing w:line="276" w:lineRule="auto"/>
        <w:ind w:firstLine="0"/>
        <w:rPr>
          <w:rFonts w:ascii="Arial" w:eastAsia="Times New Roman" w:hAnsi="Arial" w:cs="Arial"/>
          <w:b/>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La equivocación emana de omitir el 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C33748">
        <w:rPr>
          <w:rFonts w:ascii="Arial" w:eastAsia="Times New Roman" w:hAnsi="Arial" w:cs="Arial"/>
          <w:b/>
          <w:spacing w:val="2"/>
          <w:sz w:val="24"/>
          <w:szCs w:val="24"/>
          <w:lang w:val="es-ES_tradnl" w:eastAsia="es-ES"/>
        </w:rPr>
        <w:t xml:space="preserve"> “En la interpretación de leyes prohibitivas no deben buscarse analogías o razones para hacerlas extensivas a casos no comprendidos claramente en la prohibición” y </w:t>
      </w:r>
      <w:r w:rsidRPr="00C33748">
        <w:rPr>
          <w:rFonts w:ascii="Arial" w:eastAsia="Times New Roman" w:hAnsi="Arial" w:cs="Arial"/>
          <w:spacing w:val="2"/>
          <w:sz w:val="24"/>
          <w:szCs w:val="24"/>
          <w:lang w:val="es-ES_tradnl" w:eastAsia="es-ES"/>
        </w:rPr>
        <w:t>se viene cometiendo por dos razones:</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numPr>
          <w:ilvl w:val="0"/>
          <w:numId w:val="8"/>
        </w:numPr>
        <w:suppressAutoHyphens/>
        <w:spacing w:line="276" w:lineRule="auto"/>
        <w:jc w:val="left"/>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Por olvidarse de la teleología de la ley 100 de 1993 en cuanto a la creación de dos regímenes pensionales coexistentes que compiten libremente entre ellos y,</w:t>
      </w:r>
    </w:p>
    <w:p w:rsidR="007C4F68" w:rsidRPr="00C33748" w:rsidRDefault="007C4F68" w:rsidP="007C4F68">
      <w:pPr>
        <w:suppressAutoHyphens/>
        <w:spacing w:line="276" w:lineRule="auto"/>
        <w:ind w:left="720" w:firstLine="0"/>
        <w:rPr>
          <w:rFonts w:ascii="Arial" w:eastAsia="Times New Roman" w:hAnsi="Arial" w:cs="Arial"/>
          <w:spacing w:val="2"/>
          <w:sz w:val="24"/>
          <w:szCs w:val="24"/>
          <w:lang w:val="es-ES_tradnl" w:eastAsia="es-ES"/>
        </w:rPr>
      </w:pPr>
    </w:p>
    <w:p w:rsidR="007C4F68" w:rsidRPr="00C33748" w:rsidRDefault="007C4F68" w:rsidP="007C4F68">
      <w:pPr>
        <w:numPr>
          <w:ilvl w:val="0"/>
          <w:numId w:val="8"/>
        </w:numPr>
        <w:suppressAutoHyphens/>
        <w:spacing w:line="276" w:lineRule="auto"/>
        <w:jc w:val="left"/>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Por no percatarse o no reconocer que para las omisiones u errores en la información por parte de las AFP que causen perjuicio a los afiliados existe norma expresa -artículo 10 ley 720 de 1994- que consagra una consecuencia jurídica diferente a imponerle a COLPENSIONES la carga de hacerla responsable de las prestaciones pensionales de una persona que en los últimos diez años no tuvo sus aportes en ese fondo.</w:t>
      </w:r>
    </w:p>
    <w:p w:rsidR="007C4F68" w:rsidRPr="00C33748" w:rsidRDefault="007C4F68" w:rsidP="007C4F68">
      <w:pPr>
        <w:suppressAutoHyphens/>
        <w:spacing w:line="276" w:lineRule="auto"/>
        <w:ind w:left="720" w:firstLine="0"/>
        <w:rPr>
          <w:rFonts w:ascii="Arial" w:eastAsia="Times New Roman" w:hAnsi="Arial" w:cs="Arial"/>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A continuación en el aparte 1 se desarrolla la primer razón y en el 2 la segunda.</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numPr>
          <w:ilvl w:val="1"/>
          <w:numId w:val="7"/>
        </w:numPr>
        <w:suppressAutoHyphens/>
        <w:spacing w:line="276" w:lineRule="auto"/>
        <w:jc w:val="left"/>
        <w:rPr>
          <w:rFonts w:ascii="Arial" w:eastAsia="Times New Roman" w:hAnsi="Arial" w:cs="Arial"/>
          <w:b/>
          <w:iCs/>
          <w:spacing w:val="2"/>
          <w:sz w:val="24"/>
          <w:szCs w:val="24"/>
          <w:lang w:val="es-ES_tradnl" w:eastAsia="es-ES"/>
        </w:rPr>
      </w:pPr>
      <w:r w:rsidRPr="00C33748">
        <w:rPr>
          <w:rFonts w:ascii="Arial" w:eastAsia="Times New Roman" w:hAnsi="Arial" w:cs="Arial"/>
          <w:b/>
          <w:iCs/>
          <w:spacing w:val="2"/>
          <w:sz w:val="24"/>
          <w:szCs w:val="24"/>
          <w:lang w:val="es-ES_tradnl" w:eastAsia="es-ES"/>
        </w:rPr>
        <w:t>REGÍMENES PENSIONALES COEXISTENTES</w:t>
      </w:r>
    </w:p>
    <w:p w:rsidR="007C4F68" w:rsidRPr="00C33748" w:rsidRDefault="007C4F68" w:rsidP="007C4F68">
      <w:pPr>
        <w:suppressAutoHyphens/>
        <w:spacing w:line="276" w:lineRule="auto"/>
        <w:ind w:firstLine="0"/>
        <w:rPr>
          <w:rFonts w:ascii="Arial" w:eastAsia="Times New Roman" w:hAnsi="Arial" w:cs="Arial"/>
          <w:iCs/>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7C4F68" w:rsidRPr="00C33748" w:rsidRDefault="007C4F68" w:rsidP="007C4F68">
      <w:pPr>
        <w:suppressAutoHyphens/>
        <w:spacing w:line="276" w:lineRule="auto"/>
        <w:ind w:firstLine="0"/>
        <w:rPr>
          <w:rFonts w:ascii="Arial" w:eastAsia="Times New Roman" w:hAnsi="Arial" w:cs="Arial"/>
          <w:iCs/>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rsidR="007C4F68" w:rsidRPr="00C33748" w:rsidRDefault="007C4F68" w:rsidP="007C4F68">
      <w:pPr>
        <w:suppressAutoHyphens/>
        <w:spacing w:line="276" w:lineRule="auto"/>
        <w:ind w:firstLine="0"/>
        <w:rPr>
          <w:rFonts w:ascii="Arial" w:eastAsia="Times New Roman" w:hAnsi="Arial" w:cs="Arial"/>
          <w:iCs/>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C33748">
        <w:rPr>
          <w:rFonts w:ascii="Arial" w:eastAsia="Times New Roman" w:hAnsi="Arial" w:cs="Arial"/>
          <w:b/>
          <w:iCs/>
          <w:spacing w:val="2"/>
          <w:sz w:val="24"/>
          <w:szCs w:val="24"/>
          <w:lang w:val="es-ES_tradnl" w:eastAsia="es-ES"/>
        </w:rPr>
        <w:t>con prestación definida”.</w:t>
      </w:r>
      <w:r w:rsidRPr="00C33748">
        <w:rPr>
          <w:rFonts w:ascii="Arial" w:eastAsia="Times New Roman" w:hAnsi="Arial" w:cs="Arial"/>
          <w:iCs/>
          <w:spacing w:val="2"/>
          <w:sz w:val="24"/>
          <w:szCs w:val="24"/>
          <w:lang w:val="es-ES_tradnl" w:eastAsia="es-ES"/>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C33748">
        <w:rPr>
          <w:rFonts w:ascii="Arial" w:eastAsia="Times New Roman" w:hAnsi="Arial" w:cs="Arial"/>
          <w:b/>
          <w:iCs/>
          <w:spacing w:val="2"/>
          <w:sz w:val="24"/>
          <w:szCs w:val="24"/>
          <w:lang w:val="es-ES_tradnl" w:eastAsia="es-ES"/>
        </w:rPr>
        <w:lastRenderedPageBreak/>
        <w:t xml:space="preserve">ahorro individual, </w:t>
      </w:r>
      <w:r w:rsidRPr="00C33748">
        <w:rPr>
          <w:rFonts w:ascii="Arial" w:eastAsia="Times New Roman" w:hAnsi="Arial" w:cs="Arial"/>
          <w:iCs/>
          <w:spacing w:val="2"/>
          <w:sz w:val="24"/>
          <w:szCs w:val="24"/>
          <w:lang w:val="es-ES_tradnl" w:eastAsia="es-ES"/>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rsidR="007C4F68" w:rsidRPr="00C33748" w:rsidRDefault="007C4F68" w:rsidP="007C4F68">
      <w:pPr>
        <w:suppressAutoHyphens/>
        <w:spacing w:line="276" w:lineRule="auto"/>
        <w:ind w:firstLine="0"/>
        <w:rPr>
          <w:rFonts w:ascii="Arial" w:eastAsia="Times New Roman" w:hAnsi="Arial" w:cs="Arial"/>
          <w:iCs/>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C33748">
        <w:rPr>
          <w:rFonts w:ascii="Arial" w:eastAsia="Times New Roman" w:hAnsi="Arial" w:cs="Arial"/>
          <w:iCs/>
          <w:spacing w:val="2"/>
          <w:sz w:val="24"/>
          <w:szCs w:val="24"/>
          <w:lang w:val="es-ES_tradnl" w:eastAsia="es-ES"/>
        </w:rPr>
        <w:t>sucesoral</w:t>
      </w:r>
      <w:proofErr w:type="spellEnd"/>
      <w:r w:rsidRPr="00C33748">
        <w:rPr>
          <w:rFonts w:ascii="Arial" w:eastAsia="Times New Roman" w:hAnsi="Arial" w:cs="Arial"/>
          <w:iCs/>
          <w:spacing w:val="2"/>
          <w:sz w:val="24"/>
          <w:szCs w:val="24"/>
          <w:lang w:val="es-ES_tradnl" w:eastAsia="es-ES"/>
        </w:rPr>
        <w:t>.</w:t>
      </w:r>
    </w:p>
    <w:p w:rsidR="007C4F68" w:rsidRPr="00C33748" w:rsidRDefault="007C4F68" w:rsidP="007C4F68">
      <w:pPr>
        <w:suppressAutoHyphens/>
        <w:spacing w:line="276" w:lineRule="auto"/>
        <w:ind w:firstLine="0"/>
        <w:rPr>
          <w:rFonts w:ascii="Arial" w:eastAsia="Times New Roman" w:hAnsi="Arial" w:cs="Arial"/>
          <w:iCs/>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b/>
          <w:iCs/>
          <w:spacing w:val="2"/>
          <w:sz w:val="24"/>
          <w:szCs w:val="24"/>
          <w:lang w:val="es-ES_tradnl" w:eastAsia="es-ES"/>
        </w:rPr>
      </w:pPr>
      <w:r w:rsidRPr="00C33748">
        <w:rPr>
          <w:rFonts w:ascii="Arial" w:eastAsia="Times New Roman" w:hAnsi="Arial" w:cs="Arial"/>
          <w:b/>
          <w:iCs/>
          <w:spacing w:val="2"/>
          <w:sz w:val="24"/>
          <w:szCs w:val="24"/>
          <w:lang w:val="es-ES_tradnl" w:eastAsia="es-ES"/>
        </w:rPr>
        <w:t>Resulta claro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rsidR="007C4F68" w:rsidRPr="00C33748" w:rsidRDefault="007C4F68" w:rsidP="007C4F68">
      <w:pPr>
        <w:suppressAutoHyphens/>
        <w:spacing w:line="276" w:lineRule="auto"/>
        <w:ind w:firstLine="0"/>
        <w:rPr>
          <w:rFonts w:ascii="Arial" w:eastAsia="Times New Roman" w:hAnsi="Arial" w:cs="Arial"/>
          <w:iCs/>
          <w:spacing w:val="2"/>
          <w:sz w:val="24"/>
          <w:szCs w:val="24"/>
          <w:lang w:val="es-ES_tradnl" w:eastAsia="es-ES"/>
        </w:rPr>
      </w:pPr>
    </w:p>
    <w:p w:rsidR="007C4F68" w:rsidRPr="00C33748" w:rsidRDefault="007C4F68" w:rsidP="007C4F68">
      <w:pPr>
        <w:numPr>
          <w:ilvl w:val="1"/>
          <w:numId w:val="7"/>
        </w:numPr>
        <w:suppressAutoHyphens/>
        <w:spacing w:line="276" w:lineRule="auto"/>
        <w:jc w:val="left"/>
        <w:rPr>
          <w:rFonts w:ascii="Arial" w:eastAsia="Times New Roman" w:hAnsi="Arial" w:cs="Arial"/>
          <w:b/>
          <w:spacing w:val="2"/>
          <w:sz w:val="24"/>
          <w:szCs w:val="24"/>
          <w:lang w:val="es-ES_tradnl" w:eastAsia="es-ES"/>
        </w:rPr>
      </w:pPr>
      <w:r w:rsidRPr="00C33748">
        <w:rPr>
          <w:rFonts w:ascii="Arial" w:eastAsia="Times New Roman" w:hAnsi="Arial" w:cs="Arial"/>
          <w:b/>
          <w:iCs/>
          <w:spacing w:val="2"/>
          <w:sz w:val="24"/>
          <w:szCs w:val="24"/>
          <w:lang w:val="es-ES_tradnl" w:eastAsia="es-ES"/>
        </w:rPr>
        <w:t>RAZÓN DE SER DE LA LIMITACIÓN DE TRASLADO CUANDO FALTEN MENOS DE 10 AÑOS. SENTENCIA C-1024 DE 2004</w:t>
      </w:r>
    </w:p>
    <w:p w:rsidR="007C4F68" w:rsidRPr="00C33748" w:rsidRDefault="007C4F68" w:rsidP="007C4F68">
      <w:pPr>
        <w:suppressAutoHyphens/>
        <w:spacing w:line="276" w:lineRule="auto"/>
        <w:ind w:firstLine="0"/>
        <w:rPr>
          <w:rFonts w:ascii="Arial" w:eastAsia="Times New Roman" w:hAnsi="Arial" w:cs="Arial"/>
          <w:b/>
          <w:iCs/>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7C4F68" w:rsidRPr="00C33748" w:rsidRDefault="007C4F68" w:rsidP="007C4F68">
      <w:pPr>
        <w:suppressAutoHyphens/>
        <w:spacing w:line="276" w:lineRule="auto"/>
        <w:ind w:firstLine="0"/>
        <w:rPr>
          <w:rFonts w:ascii="Arial" w:eastAsia="Times New Roman" w:hAnsi="Arial" w:cs="Arial"/>
          <w:iCs/>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Al analizar esa limitación la Corte Constitucional fue clara en explicar que </w:t>
      </w:r>
      <w:r w:rsidRPr="00C33748">
        <w:rPr>
          <w:rFonts w:ascii="Arial" w:eastAsia="Times New Roman" w:hAnsi="Arial" w:cs="Arial"/>
          <w:b/>
          <w:iCs/>
          <w:spacing w:val="2"/>
          <w:sz w:val="24"/>
          <w:szCs w:val="24"/>
          <w:lang w:val="es-ES_tradnl" w:eastAsia="es-ES"/>
        </w:rPr>
        <w:t>para garantizar la sostenibilidad financiera del sistema de prima media</w:t>
      </w:r>
      <w:r w:rsidRPr="00C33748">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7C4F68" w:rsidRPr="00C33748" w:rsidRDefault="007C4F68" w:rsidP="007C4F68">
      <w:pPr>
        <w:suppressAutoHyphens/>
        <w:spacing w:line="276" w:lineRule="auto"/>
        <w:ind w:firstLine="0"/>
        <w:rPr>
          <w:rFonts w:ascii="Arial" w:eastAsia="Times New Roman" w:hAnsi="Arial" w:cs="Arial"/>
          <w:b/>
          <w:iCs/>
          <w:spacing w:val="2"/>
          <w:sz w:val="24"/>
          <w:szCs w:val="24"/>
          <w:lang w:val="es-ES_tradnl" w:eastAsia="es-ES"/>
        </w:rPr>
      </w:pPr>
    </w:p>
    <w:p w:rsidR="007C4F68" w:rsidRPr="00C33748" w:rsidRDefault="007C4F68" w:rsidP="007C4F68">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CO" w:eastAsia="es-ES"/>
        </w:rPr>
        <w:t>“Desde esta perspectiva, el </w:t>
      </w:r>
      <w:r w:rsidRPr="00C33748">
        <w:rPr>
          <w:rFonts w:ascii="Arial" w:eastAsia="Times New Roman" w:hAnsi="Arial" w:cs="Arial"/>
          <w:i/>
          <w:iCs/>
          <w:spacing w:val="2"/>
          <w:szCs w:val="24"/>
          <w:lang w:val="es-CO" w:eastAsia="es-ES"/>
        </w:rPr>
        <w:t>objetivo </w:t>
      </w:r>
      <w:r w:rsidRPr="00C33748">
        <w:rPr>
          <w:rFonts w:ascii="Arial" w:eastAsia="Times New Roman" w:hAnsi="Arial" w:cs="Arial"/>
          <w:iCs/>
          <w:spacing w:val="2"/>
          <w:szCs w:val="24"/>
          <w:lang w:val="es-CO" w:eastAsia="es-ES"/>
        </w:rPr>
        <w:t xml:space="preserve">perseguido con el señalamiento del  período de carencia en la norma acusada, </w:t>
      </w:r>
      <w:r w:rsidRPr="00C33748">
        <w:rPr>
          <w:rFonts w:ascii="Arial" w:eastAsia="Times New Roman" w:hAnsi="Arial" w:cs="Arial"/>
          <w:b/>
          <w:iCs/>
          <w:spacing w:val="2"/>
          <w:szCs w:val="24"/>
          <w:lang w:val="es-CO" w:eastAsia="es-ES"/>
        </w:rPr>
        <w:t>consiste en evitar la </w:t>
      </w:r>
      <w:r w:rsidRPr="00C33748">
        <w:rPr>
          <w:rFonts w:ascii="Arial" w:eastAsia="Times New Roman" w:hAnsi="Arial" w:cs="Arial"/>
          <w:b/>
          <w:i/>
          <w:iCs/>
          <w:spacing w:val="2"/>
          <w:szCs w:val="24"/>
          <w:lang w:val="es-CO" w:eastAsia="es-ES"/>
        </w:rPr>
        <w:t>descapitalización</w:t>
      </w:r>
      <w:r w:rsidRPr="00C33748">
        <w:rPr>
          <w:rFonts w:ascii="Arial" w:eastAsia="Times New Roman" w:hAnsi="Arial" w:cs="Arial"/>
          <w:b/>
          <w:iCs/>
          <w:spacing w:val="2"/>
          <w:szCs w:val="24"/>
          <w:lang w:val="es-CO" w:eastAsia="es-ES"/>
        </w:rPr>
        <w:t> del fondo común del Régimen Solidario de Prima Media con Prestación Definida</w:t>
      </w:r>
      <w:r w:rsidRPr="00C33748">
        <w:rPr>
          <w:rFonts w:ascii="Arial" w:eastAsia="Times New Roman" w:hAnsi="Arial" w:cs="Arial"/>
          <w:iCs/>
          <w:spacing w:val="2"/>
          <w:szCs w:val="24"/>
          <w:lang w:val="es-CO" w:eastAsia="es-ES"/>
        </w:rPr>
        <w:t>, que se produciría si se permitiera que las personas que no han contribuido al </w:t>
      </w:r>
      <w:r w:rsidRPr="00C33748">
        <w:rPr>
          <w:rFonts w:ascii="Arial" w:eastAsia="Times New Roman" w:hAnsi="Arial" w:cs="Arial"/>
          <w:i/>
          <w:iCs/>
          <w:spacing w:val="2"/>
          <w:szCs w:val="24"/>
          <w:lang w:val="es-CO" w:eastAsia="es-ES"/>
        </w:rPr>
        <w:t>fondo común</w:t>
      </w:r>
      <w:r w:rsidRPr="00C33748">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C33748">
        <w:rPr>
          <w:rFonts w:ascii="Arial" w:eastAsia="Times New Roman" w:hAnsi="Arial" w:cs="Arial"/>
          <w:b/>
          <w:iCs/>
          <w:spacing w:val="2"/>
          <w:szCs w:val="24"/>
          <w:lang w:val="es-CO" w:eastAsia="es-ES"/>
        </w:rPr>
        <w:t xml:space="preserve">a poner en riesgo la garantía del derecho irrenunciable a la pensión del resto </w:t>
      </w:r>
      <w:r w:rsidRPr="00C33748">
        <w:rPr>
          <w:rFonts w:ascii="Arial" w:eastAsia="Times New Roman" w:hAnsi="Arial" w:cs="Arial"/>
          <w:b/>
          <w:iCs/>
          <w:spacing w:val="2"/>
          <w:szCs w:val="24"/>
          <w:lang w:val="es-CO" w:eastAsia="es-ES"/>
        </w:rPr>
        <w:lastRenderedPageBreak/>
        <w:t>de cotizantes</w:t>
      </w:r>
      <w:r w:rsidRPr="00C33748">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C33748">
        <w:rPr>
          <w:rFonts w:ascii="Arial" w:eastAsia="Times New Roman" w:hAnsi="Arial" w:cs="Arial"/>
          <w:b/>
          <w:iCs/>
          <w:spacing w:val="2"/>
          <w:szCs w:val="24"/>
          <w:lang w:val="es-CO" w:eastAsia="es-ES"/>
        </w:rPr>
        <w:t>podría llegar a poner en riesgo la garantía del derecho pensional para los actuales y futuros pensionados</w:t>
      </w:r>
      <w:r w:rsidRPr="00C33748">
        <w:rPr>
          <w:rFonts w:ascii="Arial" w:eastAsia="Times New Roman" w:hAnsi="Arial" w:cs="Arial"/>
          <w:iCs/>
          <w:spacing w:val="2"/>
          <w:szCs w:val="24"/>
          <w:lang w:val="es-CO" w:eastAsia="es-ES"/>
        </w:rPr>
        <w:t>.</w:t>
      </w:r>
    </w:p>
    <w:p w:rsidR="007C4F68" w:rsidRPr="00C33748" w:rsidRDefault="007C4F68" w:rsidP="007C4F68">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CO" w:eastAsia="es-ES"/>
        </w:rPr>
        <w:t> </w:t>
      </w:r>
    </w:p>
    <w:p w:rsidR="007C4F68" w:rsidRPr="00C33748" w:rsidRDefault="007C4F68" w:rsidP="007C4F68">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7C4F68" w:rsidRPr="00C33748" w:rsidRDefault="007C4F68" w:rsidP="007C4F68">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CO" w:eastAsia="es-ES"/>
        </w:rPr>
        <w:t> </w:t>
      </w:r>
    </w:p>
    <w:p w:rsidR="007C4F68" w:rsidRPr="00C33748" w:rsidRDefault="007C4F68" w:rsidP="007C4F68">
      <w:pPr>
        <w:suppressAutoHyphens/>
        <w:spacing w:line="240" w:lineRule="auto"/>
        <w:ind w:left="426" w:right="418" w:firstLine="0"/>
        <w:rPr>
          <w:rFonts w:ascii="Arial" w:eastAsia="Times New Roman" w:hAnsi="Arial" w:cs="Arial"/>
          <w:b/>
          <w:iCs/>
          <w:spacing w:val="2"/>
          <w:szCs w:val="24"/>
          <w:lang w:val="es-CO" w:eastAsia="es-ES"/>
        </w:rPr>
      </w:pPr>
      <w:r w:rsidRPr="00C33748">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C33748">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C33748">
        <w:rPr>
          <w:rFonts w:ascii="Arial" w:eastAsia="Times New Roman" w:hAnsi="Arial" w:cs="Arial"/>
          <w:iCs/>
          <w:spacing w:val="2"/>
          <w:szCs w:val="24"/>
          <w:lang w:val="es-CO" w:eastAsia="es-ES"/>
        </w:rPr>
        <w:t>, cuyo propósito consiste en: </w:t>
      </w:r>
      <w:r w:rsidRPr="00C33748">
        <w:rPr>
          <w:rFonts w:ascii="Arial" w:eastAsia="Times New Roman" w:hAnsi="Arial" w:cs="Arial"/>
          <w:i/>
          <w:iCs/>
          <w:spacing w:val="2"/>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C33748">
        <w:rPr>
          <w:rFonts w:ascii="Arial" w:eastAsia="Times New Roman" w:hAnsi="Arial" w:cs="Arial"/>
          <w:iCs/>
          <w:spacing w:val="2"/>
          <w:szCs w:val="24"/>
          <w:lang w:val="es-CO" w:eastAsia="es-ES"/>
        </w:rPr>
        <w:t>.”</w:t>
      </w:r>
      <w:r w:rsidRPr="00C33748">
        <w:rPr>
          <w:rFonts w:ascii="Arial" w:eastAsia="Times New Roman" w:hAnsi="Arial" w:cs="Arial"/>
          <w:b/>
          <w:iCs/>
          <w:spacing w:val="2"/>
          <w:szCs w:val="24"/>
          <w:lang w:val="es-CO" w:eastAsia="es-ES"/>
        </w:rPr>
        <w:t> </w:t>
      </w:r>
    </w:p>
    <w:p w:rsidR="007C4F68" w:rsidRPr="00C33748" w:rsidRDefault="007C4F68" w:rsidP="007C4F68">
      <w:pPr>
        <w:suppressAutoHyphens/>
        <w:spacing w:line="240" w:lineRule="auto"/>
        <w:ind w:left="426" w:right="418" w:firstLine="0"/>
        <w:rPr>
          <w:rFonts w:ascii="Arial" w:eastAsia="Times New Roman" w:hAnsi="Arial" w:cs="Arial"/>
          <w:b/>
          <w:iCs/>
          <w:spacing w:val="2"/>
          <w:szCs w:val="24"/>
          <w:lang w:val="es-CO" w:eastAsia="es-ES"/>
        </w:rPr>
      </w:pPr>
    </w:p>
    <w:p w:rsidR="007C4F68" w:rsidRPr="00C33748" w:rsidRDefault="007C4F68" w:rsidP="007C4F68">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ES_tradnl" w:eastAsia="es-ES"/>
        </w:rPr>
        <w:t>Por otra parte, el período de permanencia previsto en la ley, de igual manera permite </w:t>
      </w:r>
      <w:r w:rsidRPr="00C33748">
        <w:rPr>
          <w:rFonts w:ascii="Arial" w:eastAsia="Times New Roman" w:hAnsi="Arial" w:cs="Arial"/>
          <w:iCs/>
          <w:spacing w:val="2"/>
          <w:szCs w:val="24"/>
          <w:lang w:eastAsia="es-ES"/>
        </w:rPr>
        <w:t>defender la </w:t>
      </w:r>
      <w:r w:rsidRPr="00C33748">
        <w:rPr>
          <w:rFonts w:ascii="Arial" w:eastAsia="Times New Roman" w:hAnsi="Arial" w:cs="Arial"/>
          <w:i/>
          <w:iCs/>
          <w:spacing w:val="2"/>
          <w:szCs w:val="24"/>
          <w:lang w:eastAsia="es-ES"/>
        </w:rPr>
        <w:t>equidad</w:t>
      </w:r>
      <w:r w:rsidRPr="00C33748">
        <w:rPr>
          <w:rFonts w:ascii="Arial" w:eastAsia="Times New Roman" w:hAnsi="Arial" w:cs="Arial"/>
          <w:iCs/>
          <w:spacing w:val="2"/>
          <w:szCs w:val="24"/>
          <w:lang w:eastAsia="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1" w:name="_ftnref7"/>
      <w:r w:rsidRPr="00C33748">
        <w:rPr>
          <w:rFonts w:ascii="Arial" w:eastAsia="Times New Roman" w:hAnsi="Arial" w:cs="Arial"/>
          <w:iCs/>
          <w:color w:val="0563C1"/>
          <w:spacing w:val="2"/>
          <w:szCs w:val="24"/>
          <w:u w:val="single"/>
          <w:lang w:eastAsia="es-ES"/>
        </w:rPr>
        <w:t>[7]</w:t>
      </w:r>
      <w:bookmarkEnd w:id="1"/>
      <w:r w:rsidRPr="00C33748">
        <w:rPr>
          <w:rFonts w:ascii="Arial" w:eastAsia="Times New Roman" w:hAnsi="Arial" w:cs="Arial"/>
          <w:iCs/>
          <w:spacing w:val="2"/>
          <w:szCs w:val="24"/>
          <w:lang w:eastAsia="es-ES"/>
        </w:rPr>
        <w:t>, para garantizar el pago de la garantía de la pensión mínima de vejez cuando no alcanzan el monto de capitalización requerida</w:t>
      </w:r>
      <w:bookmarkStart w:id="2" w:name="_ftnref8"/>
      <w:r w:rsidRPr="00C33748">
        <w:rPr>
          <w:rFonts w:ascii="Arial" w:eastAsia="Times New Roman" w:hAnsi="Arial" w:cs="Arial"/>
          <w:iCs/>
          <w:spacing w:val="2"/>
          <w:szCs w:val="24"/>
          <w:lang w:eastAsia="es-ES"/>
        </w:rPr>
        <w:fldChar w:fldCharType="begin"/>
      </w:r>
      <w:r w:rsidRPr="00C33748">
        <w:rPr>
          <w:rFonts w:ascii="Arial" w:eastAsia="Times New Roman" w:hAnsi="Arial" w:cs="Arial"/>
          <w:iCs/>
          <w:spacing w:val="2"/>
          <w:szCs w:val="24"/>
          <w:lang w:eastAsia="es-ES"/>
        </w:rPr>
        <w:instrText xml:space="preserve"> HYPERLINK "http://www.corteconstitucional.gov.co/RELATORIA/2004/C-1024-04.htm" \l "_ftn8" \o "" </w:instrText>
      </w:r>
      <w:r w:rsidRPr="00C33748">
        <w:rPr>
          <w:rFonts w:ascii="Arial" w:eastAsia="Times New Roman" w:hAnsi="Arial" w:cs="Arial"/>
          <w:iCs/>
          <w:spacing w:val="2"/>
          <w:szCs w:val="24"/>
          <w:lang w:eastAsia="es-ES"/>
        </w:rPr>
        <w:fldChar w:fldCharType="separate"/>
      </w:r>
      <w:r w:rsidRPr="00C33748">
        <w:rPr>
          <w:rFonts w:ascii="Arial" w:eastAsia="Times New Roman" w:hAnsi="Arial" w:cs="Arial"/>
          <w:iCs/>
          <w:color w:val="0563C1"/>
          <w:spacing w:val="2"/>
          <w:szCs w:val="24"/>
          <w:u w:val="single"/>
          <w:lang w:eastAsia="es-ES"/>
        </w:rPr>
        <w:t>[8]</w:t>
      </w:r>
      <w:r w:rsidRPr="00C33748">
        <w:rPr>
          <w:rFonts w:ascii="Arial" w:eastAsia="Times New Roman" w:hAnsi="Arial" w:cs="Arial"/>
          <w:spacing w:val="2"/>
          <w:szCs w:val="24"/>
          <w:lang w:val="es-ES_tradnl" w:eastAsia="es-ES"/>
        </w:rPr>
        <w:fldChar w:fldCharType="end"/>
      </w:r>
      <w:bookmarkEnd w:id="2"/>
      <w:r w:rsidRPr="00C33748">
        <w:rPr>
          <w:rFonts w:ascii="Arial" w:eastAsia="Times New Roman" w:hAnsi="Arial" w:cs="Arial"/>
          <w:iCs/>
          <w:spacing w:val="2"/>
          <w:szCs w:val="24"/>
          <w:lang w:eastAsia="es-ES"/>
        </w:rPr>
        <w:t>, poniendo en riesgo la cobertura universal del sistema para los ahorradores de cuentas individuales. </w:t>
      </w:r>
    </w:p>
    <w:p w:rsidR="007C4F68" w:rsidRPr="00C33748" w:rsidRDefault="007C4F68" w:rsidP="007C4F68">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ES_tradnl" w:eastAsia="es-ES"/>
        </w:rPr>
        <w:t> </w:t>
      </w:r>
    </w:p>
    <w:p w:rsidR="007C4F68" w:rsidRPr="00C33748" w:rsidRDefault="007C4F68" w:rsidP="007C4F68">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ES_tradnl" w:eastAsia="es-ES"/>
        </w:rPr>
        <w:t>La </w:t>
      </w:r>
      <w:r w:rsidRPr="00C33748">
        <w:rPr>
          <w:rFonts w:ascii="Arial" w:eastAsia="Times New Roman" w:hAnsi="Arial" w:cs="Arial"/>
          <w:i/>
          <w:iCs/>
          <w:spacing w:val="2"/>
          <w:szCs w:val="24"/>
          <w:lang w:val="es-ES_tradnl" w:eastAsia="es-ES"/>
        </w:rPr>
        <w:t>validez</w:t>
      </w:r>
      <w:r w:rsidRPr="00C33748">
        <w:rPr>
          <w:rFonts w:ascii="Arial" w:eastAsia="Times New Roman" w:hAnsi="Arial" w:cs="Arial"/>
          <w:iCs/>
          <w:spacing w:val="2"/>
          <w:szCs w:val="24"/>
          <w:lang w:val="es-ES_tradnl" w:eastAsia="es-ES"/>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rsidR="007C4F68" w:rsidRPr="00C33748" w:rsidRDefault="007C4F68" w:rsidP="007C4F68">
      <w:pPr>
        <w:suppressAutoHyphens/>
        <w:spacing w:line="276" w:lineRule="auto"/>
        <w:ind w:firstLine="0"/>
        <w:rPr>
          <w:rFonts w:ascii="Arial" w:eastAsia="Times New Roman" w:hAnsi="Arial" w:cs="Arial"/>
          <w:b/>
          <w:iCs/>
          <w:spacing w:val="2"/>
          <w:sz w:val="24"/>
          <w:szCs w:val="24"/>
          <w:lang w:val="es-ES_tradnl" w:eastAsia="es-ES"/>
        </w:rPr>
      </w:pPr>
    </w:p>
    <w:p w:rsidR="007C4F68" w:rsidRPr="00C33748" w:rsidRDefault="00D27C45" w:rsidP="007C4F68">
      <w:pPr>
        <w:suppressAutoHyphens/>
        <w:spacing w:line="276" w:lineRule="auto"/>
        <w:ind w:firstLine="0"/>
        <w:rPr>
          <w:rFonts w:ascii="Arial" w:eastAsia="Times New Roman" w:hAnsi="Arial" w:cs="Arial"/>
          <w:b/>
          <w:iCs/>
          <w:spacing w:val="2"/>
          <w:sz w:val="24"/>
          <w:szCs w:val="24"/>
          <w:lang w:val="es-CO" w:eastAsia="es-ES"/>
        </w:rPr>
      </w:pPr>
      <w:r w:rsidRPr="00D27C45">
        <w:rPr>
          <w:rFonts w:ascii="Arial" w:eastAsia="Times New Roman" w:hAnsi="Arial" w:cs="Arial"/>
          <w:iCs/>
          <w:spacing w:val="2"/>
          <w:sz w:val="24"/>
          <w:szCs w:val="24"/>
          <w:lang w:val="es-ES_tradnl" w:eastAsia="es-ES"/>
        </w:rPr>
        <w:t>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w:t>
      </w:r>
      <w:r>
        <w:rPr>
          <w:rFonts w:ascii="Arial" w:eastAsia="Times New Roman" w:hAnsi="Arial" w:cs="Arial"/>
          <w:iCs/>
          <w:spacing w:val="2"/>
          <w:sz w:val="24"/>
          <w:szCs w:val="24"/>
          <w:lang w:val="es-ES_tradnl" w:eastAsia="es-ES"/>
        </w:rPr>
        <w:t xml:space="preserve"> -</w:t>
      </w:r>
      <w:r w:rsidRPr="00D27C45">
        <w:rPr>
          <w:rFonts w:ascii="Arial" w:eastAsia="Times New Roman" w:hAnsi="Arial" w:cs="Arial"/>
          <w:iCs/>
          <w:spacing w:val="2"/>
          <w:sz w:val="24"/>
          <w:szCs w:val="24"/>
          <w:lang w:val="es-ES_tradnl" w:eastAsia="es-ES"/>
        </w:rPr>
        <w:t xml:space="preserve">dada esa circunstancia- </w:t>
      </w:r>
      <w:r w:rsidRPr="00D27C45">
        <w:rPr>
          <w:rFonts w:ascii="Arial" w:eastAsia="Times New Roman" w:hAnsi="Arial" w:cs="Arial"/>
          <w:b/>
          <w:iCs/>
          <w:spacing w:val="2"/>
          <w:sz w:val="24"/>
          <w:szCs w:val="24"/>
          <w:lang w:val="es-ES_tradnl" w:eastAsia="es-ES"/>
        </w:rPr>
        <w:t>puede llegar a poner en riesgo la garantía del derecho pensional para los actuales y futuros pensionados que si lo hicieron</w:t>
      </w:r>
      <w:r w:rsidRPr="00D27C45">
        <w:rPr>
          <w:rFonts w:ascii="Arial" w:eastAsia="Times New Roman" w:hAnsi="Arial" w:cs="Arial"/>
          <w:iCs/>
          <w:spacing w:val="2"/>
          <w:sz w:val="24"/>
          <w:szCs w:val="24"/>
          <w:lang w:val="es-ES_tradnl" w:eastAsia="es-ES"/>
        </w:rPr>
        <w:t>.</w:t>
      </w:r>
    </w:p>
    <w:p w:rsidR="007C4F68" w:rsidRPr="00C33748" w:rsidRDefault="007C4F68" w:rsidP="007C4F68">
      <w:pPr>
        <w:suppressAutoHyphens/>
        <w:spacing w:line="276" w:lineRule="auto"/>
        <w:ind w:firstLine="0"/>
        <w:rPr>
          <w:rFonts w:ascii="Arial" w:eastAsia="Times New Roman" w:hAnsi="Arial" w:cs="Arial"/>
          <w:iCs/>
          <w:spacing w:val="2"/>
          <w:sz w:val="24"/>
          <w:szCs w:val="24"/>
          <w:lang w:val="es-CO" w:eastAsia="es-ES"/>
        </w:rPr>
      </w:pPr>
      <w:r w:rsidRPr="00C33748">
        <w:rPr>
          <w:rFonts w:ascii="Arial" w:eastAsia="Times New Roman" w:hAnsi="Arial" w:cs="Arial"/>
          <w:b/>
          <w:iCs/>
          <w:spacing w:val="2"/>
          <w:sz w:val="24"/>
          <w:szCs w:val="24"/>
          <w:lang w:val="es-CO" w:eastAsia="es-ES"/>
        </w:rPr>
        <w:lastRenderedPageBreak/>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C33748">
        <w:rPr>
          <w:rFonts w:ascii="Arial" w:eastAsia="Times New Roman" w:hAnsi="Arial" w:cs="Arial"/>
          <w:iCs/>
          <w:spacing w:val="2"/>
          <w:sz w:val="24"/>
          <w:szCs w:val="24"/>
          <w:lang w:val="es-CO"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rsidR="007C4F68" w:rsidRPr="00C33748" w:rsidRDefault="007C4F68" w:rsidP="007C4F68">
      <w:pPr>
        <w:suppressAutoHyphens/>
        <w:spacing w:line="276" w:lineRule="auto"/>
        <w:ind w:firstLine="0"/>
        <w:rPr>
          <w:rFonts w:ascii="Arial" w:eastAsia="Times New Roman" w:hAnsi="Arial" w:cs="Arial"/>
          <w:iCs/>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numPr>
          <w:ilvl w:val="1"/>
          <w:numId w:val="7"/>
        </w:numPr>
        <w:suppressAutoHyphens/>
        <w:spacing w:line="276" w:lineRule="auto"/>
        <w:jc w:val="left"/>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EL VERDADERO CONTENIDO DEL ARTÍCULO 271 DE LA LEY 100 DE 1993 TENIENDO EN CUENTA LA TELEOLOGÍA DE LA LEY 100 DE 1993</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El título de la norma ya de por si es significativo: </w:t>
      </w:r>
      <w:r w:rsidRPr="00C33748">
        <w:rPr>
          <w:rFonts w:ascii="Arial" w:eastAsia="Times New Roman" w:hAnsi="Arial" w:cs="Arial"/>
          <w:b/>
          <w:spacing w:val="2"/>
          <w:sz w:val="24"/>
          <w:szCs w:val="24"/>
          <w:lang w:val="es-ES_tradnl" w:eastAsia="es-ES"/>
        </w:rPr>
        <w:t>“Sanciones al empleador”</w:t>
      </w:r>
      <w:r w:rsidRPr="00C33748">
        <w:rPr>
          <w:rFonts w:ascii="Arial" w:eastAsia="Times New Roman" w:hAnsi="Arial" w:cs="Arial"/>
          <w:spacing w:val="2"/>
          <w:sz w:val="24"/>
          <w:szCs w:val="24"/>
          <w:lang w:val="es-ES_tradnl" w:eastAsia="es-ES"/>
        </w:rPr>
        <w:t>.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numPr>
          <w:ilvl w:val="0"/>
          <w:numId w:val="7"/>
        </w:numPr>
        <w:suppressAutoHyphens/>
        <w:spacing w:line="276" w:lineRule="auto"/>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 xml:space="preserve">LA ACCIÓN QUE EN REALIDAD CORRESPONDE ADELANTAR CUANDO LAS AFP HAN CAUSADO PERJUICIO A LOS AFILIADOS POR NO </w:t>
      </w:r>
      <w:r w:rsidRPr="00C33748">
        <w:rPr>
          <w:rFonts w:ascii="Arial" w:eastAsia="Times New Roman" w:hAnsi="Arial" w:cs="Arial"/>
          <w:b/>
          <w:spacing w:val="2"/>
          <w:sz w:val="24"/>
          <w:szCs w:val="24"/>
          <w:lang w:val="es-ES_tradnl" w:eastAsia="es-ES"/>
        </w:rPr>
        <w:lastRenderedPageBreak/>
        <w:t>SUMINISTRAR LA INFORMACIÓN QUE CORRESPONDE O POR ERRORES EN LA MISMA.</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Default="007C4F68" w:rsidP="007C4F68">
      <w:pPr>
        <w:suppressAutoHyphens/>
        <w:spacing w:line="276" w:lineRule="auto"/>
        <w:ind w:firstLine="0"/>
        <w:rPr>
          <w:rFonts w:ascii="Arial" w:eastAsia="Times New Roman" w:hAnsi="Arial" w:cs="Arial"/>
          <w:spacing w:val="2"/>
          <w:sz w:val="24"/>
          <w:szCs w:val="24"/>
          <w:lang w:val="es-ES_tradnl" w:eastAsia="es-ES"/>
        </w:rPr>
      </w:pPr>
      <w:r w:rsidRPr="00B67A45">
        <w:rPr>
          <w:rFonts w:ascii="Arial" w:eastAsia="Times New Roman" w:hAnsi="Arial" w:cs="Arial"/>
          <w:spacing w:val="2"/>
          <w:sz w:val="24"/>
          <w:szCs w:val="24"/>
          <w:lang w:val="es-ES_tradnl" w:eastAsia="es-ES"/>
        </w:rPr>
        <w:t>Ahora bien, 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imponerle el pago de una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Default="00D27C45" w:rsidP="00D27C45">
      <w:pPr>
        <w:suppressAutoHyphens/>
        <w:spacing w:line="276" w:lineRule="auto"/>
        <w:ind w:firstLine="0"/>
        <w:rPr>
          <w:rFonts w:ascii="Arial" w:eastAsia="Times New Roman" w:hAnsi="Arial" w:cs="Arial"/>
          <w:spacing w:val="2"/>
          <w:sz w:val="24"/>
          <w:szCs w:val="24"/>
          <w:lang w:val="es-ES_tradnl" w:eastAsia="es-ES"/>
        </w:rPr>
      </w:pPr>
      <w:r w:rsidRPr="00D27C45">
        <w:rPr>
          <w:rFonts w:ascii="Arial" w:eastAsia="Times New Roman" w:hAnsi="Arial" w:cs="Arial"/>
          <w:spacing w:val="2"/>
          <w:sz w:val="24"/>
          <w:szCs w:val="24"/>
          <w:lang w:val="es-ES_tradnl" w:eastAsia="es-ES"/>
        </w:rPr>
        <w:t>Lo que se ha omitido estudiar, reconocer y aplicar es que nuestro ordenamiento jurídico, no solo fue claro, sino contundente, al señalar en el decreto 720 de 1994, que, si en efecto las AFP incurrieron en engaños o malas asesorías para lograr la afiliación de personas que estaban en el RPM, son ellas las que deben asumir las consecuencias económicas indemnizatorias por el perjuicio que eventualmente hayan causado.  Al respecto el decreto en mención refiere:</w:t>
      </w:r>
    </w:p>
    <w:p w:rsidR="00D27C45" w:rsidRPr="00D27C45" w:rsidRDefault="00D27C45" w:rsidP="00D27C45">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suppressAutoHyphens/>
        <w:spacing w:line="240" w:lineRule="auto"/>
        <w:ind w:left="426" w:right="418" w:firstLine="0"/>
        <w:rPr>
          <w:rFonts w:ascii="Arial" w:eastAsia="Times New Roman" w:hAnsi="Arial" w:cs="Arial"/>
          <w:b/>
          <w:bCs/>
          <w:spacing w:val="2"/>
          <w:szCs w:val="24"/>
          <w:lang w:eastAsia="es-ES"/>
        </w:rPr>
      </w:pPr>
      <w:r w:rsidRPr="00C33748">
        <w:rPr>
          <w:rFonts w:ascii="Arial" w:eastAsia="Times New Roman" w:hAnsi="Arial" w:cs="Arial"/>
          <w:b/>
          <w:bCs/>
          <w:spacing w:val="2"/>
          <w:szCs w:val="24"/>
          <w:lang w:eastAsia="es-ES"/>
        </w:rPr>
        <w:t>CAPITULO I. DISPOSICIONES GENERALES</w:t>
      </w:r>
    </w:p>
    <w:p w:rsidR="007C4F68" w:rsidRPr="00C33748" w:rsidRDefault="007C4F68" w:rsidP="007C4F68">
      <w:pPr>
        <w:suppressAutoHyphens/>
        <w:spacing w:line="240" w:lineRule="auto"/>
        <w:ind w:left="426" w:right="418" w:firstLine="0"/>
        <w:rPr>
          <w:rFonts w:ascii="Arial" w:eastAsia="Times New Roman" w:hAnsi="Arial" w:cs="Arial"/>
          <w:spacing w:val="2"/>
          <w:szCs w:val="24"/>
          <w:lang w:eastAsia="es-ES"/>
        </w:rPr>
      </w:pPr>
      <w:bookmarkStart w:id="3" w:name="ver_1153011"/>
      <w:bookmarkEnd w:id="3"/>
    </w:p>
    <w:p w:rsidR="007C4F68" w:rsidRPr="00C33748" w:rsidRDefault="007C4F68" w:rsidP="007C4F68">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xml:space="preserve">Artículo 1º OBJETO. </w:t>
      </w:r>
      <w:r w:rsidRPr="00C33748">
        <w:rPr>
          <w:rFonts w:ascii="Arial" w:eastAsia="Times New Roman" w:hAnsi="Arial" w:cs="Arial"/>
          <w:b/>
          <w:spacing w:val="2"/>
          <w:szCs w:val="24"/>
          <w:lang w:eastAsia="es-ES"/>
        </w:rPr>
        <w:t>El presente Decreto regula las condiciones y términos para el desarrollo de la actividad de promoción y distribución de los productos de las sociedades administradoras del sistema general de pensiones</w:t>
      </w:r>
      <w:r w:rsidRPr="00C33748">
        <w:rPr>
          <w:rFonts w:ascii="Arial" w:eastAsia="Times New Roman" w:hAnsi="Arial" w:cs="Arial"/>
          <w:spacing w:val="2"/>
          <w:szCs w:val="24"/>
          <w:lang w:eastAsia="es-ES"/>
        </w:rPr>
        <w:t>, incluidos los planes complementarios, alternativos y los planes pensiones. </w:t>
      </w:r>
    </w:p>
    <w:p w:rsidR="007C4F68" w:rsidRPr="00C33748" w:rsidRDefault="007C4F68" w:rsidP="007C4F68">
      <w:pPr>
        <w:suppressAutoHyphens/>
        <w:spacing w:line="240" w:lineRule="auto"/>
        <w:ind w:left="426" w:right="418" w:firstLine="0"/>
        <w:rPr>
          <w:rFonts w:ascii="Arial" w:eastAsia="Times New Roman" w:hAnsi="Arial" w:cs="Arial"/>
          <w:spacing w:val="2"/>
          <w:szCs w:val="24"/>
          <w:lang w:eastAsia="es-ES"/>
        </w:rPr>
      </w:pPr>
      <w:bookmarkStart w:id="4" w:name="ver_1153012"/>
      <w:bookmarkEnd w:id="4"/>
    </w:p>
    <w:p w:rsidR="007C4F68" w:rsidRPr="00C33748" w:rsidRDefault="007C4F68" w:rsidP="007C4F68">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xml:space="preserve">Artículo 2º DESTINATARIOS. Igualmente señala las personas y entidades habilitadas para efectuar dichas labores, </w:t>
      </w:r>
      <w:r w:rsidRPr="00C33748">
        <w:rPr>
          <w:rFonts w:ascii="Arial" w:eastAsia="Times New Roman" w:hAnsi="Arial" w:cs="Arial"/>
          <w:b/>
          <w:spacing w:val="2"/>
          <w:szCs w:val="24"/>
          <w:lang w:eastAsia="es-ES"/>
        </w:rPr>
        <w:t>las disposiciones a las cuales han de sujetar su gestión</w:t>
      </w:r>
      <w:r w:rsidRPr="00C33748">
        <w:rPr>
          <w:rFonts w:ascii="Arial" w:eastAsia="Times New Roman" w:hAnsi="Arial" w:cs="Arial"/>
          <w:spacing w:val="2"/>
          <w:szCs w:val="24"/>
          <w:lang w:eastAsia="es-ES"/>
        </w:rPr>
        <w:t xml:space="preserve">, las condiciones de supervisión por parte de la Superintendencia Bancaria </w:t>
      </w:r>
      <w:r w:rsidRPr="00C33748">
        <w:rPr>
          <w:rFonts w:ascii="Arial" w:eastAsia="Times New Roman" w:hAnsi="Arial" w:cs="Arial"/>
          <w:b/>
          <w:spacing w:val="2"/>
          <w:szCs w:val="24"/>
          <w:lang w:eastAsia="es-ES"/>
        </w:rPr>
        <w:t>y el régimen sancionatorio correspondiente</w:t>
      </w:r>
      <w:r w:rsidRPr="00C33748">
        <w:rPr>
          <w:rFonts w:ascii="Arial" w:eastAsia="Times New Roman" w:hAnsi="Arial" w:cs="Arial"/>
          <w:spacing w:val="2"/>
          <w:szCs w:val="24"/>
          <w:lang w:eastAsia="es-ES"/>
        </w:rPr>
        <w:t>. </w:t>
      </w:r>
    </w:p>
    <w:p w:rsidR="007C4F68" w:rsidRPr="00C33748" w:rsidRDefault="007C4F68" w:rsidP="007C4F68">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w:t>
      </w:r>
    </w:p>
    <w:p w:rsidR="007C4F68" w:rsidRPr="00C33748" w:rsidRDefault="007C4F68" w:rsidP="007C4F68">
      <w:pPr>
        <w:suppressAutoHyphens/>
        <w:spacing w:line="240" w:lineRule="auto"/>
        <w:ind w:left="426" w:right="418" w:firstLine="0"/>
        <w:rPr>
          <w:rFonts w:ascii="Arial" w:eastAsia="Times New Roman" w:hAnsi="Arial" w:cs="Arial"/>
          <w:b/>
          <w:bCs/>
          <w:spacing w:val="2"/>
          <w:szCs w:val="24"/>
          <w:lang w:eastAsia="es-ES"/>
        </w:rPr>
      </w:pPr>
      <w:bookmarkStart w:id="5" w:name="ver_1153013"/>
      <w:bookmarkEnd w:id="5"/>
      <w:r w:rsidRPr="00C33748">
        <w:rPr>
          <w:rFonts w:ascii="Arial" w:eastAsia="Times New Roman" w:hAnsi="Arial" w:cs="Arial"/>
          <w:b/>
          <w:bCs/>
          <w:spacing w:val="2"/>
          <w:szCs w:val="24"/>
          <w:lang w:eastAsia="es-ES"/>
        </w:rPr>
        <w:t>CAPITULO II. RÉGIMEN DE PROMOTORES Y OPERACIONES AUTORIZADAS</w:t>
      </w:r>
    </w:p>
    <w:p w:rsidR="007C4F68" w:rsidRPr="00C33748" w:rsidRDefault="007C4F68" w:rsidP="007C4F68">
      <w:pPr>
        <w:suppressAutoHyphens/>
        <w:spacing w:line="240" w:lineRule="auto"/>
        <w:ind w:left="426" w:right="418" w:firstLine="0"/>
        <w:rPr>
          <w:rFonts w:ascii="Arial" w:eastAsia="Times New Roman" w:hAnsi="Arial" w:cs="Arial"/>
          <w:spacing w:val="2"/>
          <w:szCs w:val="24"/>
          <w:lang w:eastAsia="es-ES"/>
        </w:rPr>
      </w:pPr>
      <w:bookmarkStart w:id="6" w:name="ver_1153014"/>
      <w:bookmarkEnd w:id="6"/>
    </w:p>
    <w:p w:rsidR="007C4F68" w:rsidRPr="00C33748" w:rsidRDefault="007C4F68" w:rsidP="007C4F68">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xml:space="preserve">Artículo 3º PROMOTORES DE LAS SOCIEDADES ADMINISTRADORAS DEL SISTEMA GENERAL DE PENSIONES. </w:t>
      </w:r>
      <w:r w:rsidRPr="00C33748">
        <w:rPr>
          <w:rFonts w:ascii="Arial" w:eastAsia="Times New Roman" w:hAnsi="Arial" w:cs="Arial"/>
          <w:b/>
          <w:spacing w:val="2"/>
          <w:szCs w:val="24"/>
          <w:lang w:eastAsia="es-ES"/>
        </w:rPr>
        <w:t>Las sociedades administradoras del sistema general de pensiones podrán utilizar para la promoción en la vinculación de afiliados, vendedores, con o sin relación laboral,</w:t>
      </w:r>
      <w:r w:rsidRPr="00C33748">
        <w:rPr>
          <w:rFonts w:ascii="Arial" w:eastAsia="Times New Roman" w:hAnsi="Arial" w:cs="Arial"/>
          <w:spacing w:val="2"/>
          <w:szCs w:val="24"/>
          <w:lang w:eastAsia="es-ES"/>
        </w:rPr>
        <w:t xml:space="preserve"> a instituciones financieras, a intermediarios de seguros u otras entidades, en los términos que prevea el presente decreto o las disposiciones legales pertinentes. </w:t>
      </w:r>
    </w:p>
    <w:p w:rsidR="007C4F68" w:rsidRPr="00C33748" w:rsidRDefault="007C4F68" w:rsidP="007C4F68">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w:t>
      </w:r>
    </w:p>
    <w:p w:rsidR="007C4F68" w:rsidRPr="00C33748" w:rsidRDefault="007C4F68" w:rsidP="007C4F68">
      <w:pPr>
        <w:suppressAutoHyphens/>
        <w:spacing w:line="240" w:lineRule="auto"/>
        <w:ind w:left="426" w:right="418" w:firstLine="0"/>
        <w:rPr>
          <w:rFonts w:ascii="Arial" w:eastAsia="Times New Roman" w:hAnsi="Arial" w:cs="Arial"/>
          <w:b/>
          <w:spacing w:val="2"/>
          <w:szCs w:val="24"/>
          <w:lang w:eastAsia="es-ES"/>
        </w:rPr>
      </w:pPr>
      <w:bookmarkStart w:id="7" w:name="ver_1153015"/>
      <w:bookmarkEnd w:id="7"/>
      <w:r w:rsidRPr="00C33748">
        <w:rPr>
          <w:rFonts w:ascii="Arial" w:eastAsia="Times New Roman" w:hAnsi="Arial" w:cs="Arial"/>
          <w:spacing w:val="2"/>
          <w:szCs w:val="24"/>
          <w:lang w:eastAsia="es-ES"/>
        </w:rPr>
        <w:t xml:space="preserve">Artículo 4º DISTRIBUCIÓN MEDIANTE VENDEDORES. </w:t>
      </w:r>
      <w:r w:rsidRPr="00C33748">
        <w:rPr>
          <w:rFonts w:ascii="Arial" w:eastAsia="Times New Roman" w:hAnsi="Arial" w:cs="Arial"/>
          <w:b/>
          <w:spacing w:val="2"/>
          <w:szCs w:val="24"/>
          <w:lang w:eastAsia="es-ES"/>
        </w:rPr>
        <w:t>Las sociedades administradoras del sistema general de pensiones podrán utilizar vendedores, los cuales podrán contar con o sin relación laboral, según se establezca en el respectivo convenio. </w:t>
      </w:r>
    </w:p>
    <w:p w:rsidR="007C4F68" w:rsidRPr="00C33748" w:rsidRDefault="007C4F68" w:rsidP="007C4F68">
      <w:pPr>
        <w:suppressAutoHyphens/>
        <w:spacing w:line="240" w:lineRule="auto"/>
        <w:ind w:left="426" w:right="418" w:firstLine="0"/>
        <w:rPr>
          <w:rFonts w:ascii="Arial" w:eastAsia="Times New Roman" w:hAnsi="Arial" w:cs="Arial"/>
          <w:b/>
          <w:spacing w:val="2"/>
          <w:szCs w:val="24"/>
          <w:lang w:eastAsia="es-ES"/>
        </w:rPr>
      </w:pPr>
      <w:r w:rsidRPr="00C33748">
        <w:rPr>
          <w:rFonts w:ascii="Arial" w:eastAsia="Times New Roman" w:hAnsi="Arial" w:cs="Arial"/>
          <w:b/>
          <w:spacing w:val="2"/>
          <w:szCs w:val="24"/>
          <w:lang w:eastAsia="es-ES"/>
        </w:rPr>
        <w:t>  </w:t>
      </w:r>
    </w:p>
    <w:p w:rsidR="007C4F68" w:rsidRPr="00C33748" w:rsidRDefault="007C4F68" w:rsidP="007C4F68">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b/>
          <w:spacing w:val="2"/>
          <w:szCs w:val="24"/>
          <w:lang w:eastAsia="es-ES"/>
        </w:rPr>
        <w:t>Las sociedades administradoras del sistema general de pensiones verificarán la idoneidad, honestidad, trayectoria, especialización, profesionalismo y conocimiento adecuado de la labor que desarrollarán las personas naturales que vinculen como promotores. </w:t>
      </w:r>
    </w:p>
    <w:p w:rsidR="007C4F68" w:rsidRPr="00C33748" w:rsidRDefault="007C4F68" w:rsidP="007C4F68">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w:t>
      </w:r>
    </w:p>
    <w:p w:rsidR="007C4F68" w:rsidRPr="00C33748" w:rsidRDefault="007C4F68" w:rsidP="007C4F68">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lastRenderedPageBreak/>
        <w:t>El Vendedor desarrollará su actividad en beneficio de la sociedad administradora del sistema general de pensiones con la cual haya celebrado el respectivo convenio, sin perjuicio de la estipulación expresa que lo faculte para desarrollar su actividad en beneficio de otras sociedades administradoras del sistema general de pensiones. </w:t>
      </w:r>
    </w:p>
    <w:p w:rsidR="007C4F68" w:rsidRPr="00C33748" w:rsidRDefault="007C4F68" w:rsidP="007C4F68">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w:t>
      </w:r>
    </w:p>
    <w:p w:rsidR="007C4F68" w:rsidRPr="00C33748" w:rsidRDefault="007C4F68" w:rsidP="007C4F68">
      <w:pPr>
        <w:suppressAutoHyphens/>
        <w:spacing w:line="240" w:lineRule="auto"/>
        <w:ind w:left="426" w:right="418" w:firstLine="0"/>
        <w:rPr>
          <w:rFonts w:ascii="Arial" w:eastAsia="Times New Roman" w:hAnsi="Arial" w:cs="Arial"/>
          <w:b/>
          <w:spacing w:val="2"/>
          <w:szCs w:val="24"/>
          <w:lang w:eastAsia="es-ES"/>
        </w:rPr>
      </w:pPr>
      <w:r w:rsidRPr="00C33748">
        <w:rPr>
          <w:rFonts w:ascii="Arial" w:eastAsia="Times New Roman" w:hAnsi="Arial" w:cs="Arial"/>
          <w:b/>
          <w:spacing w:val="2"/>
          <w:szCs w:val="24"/>
          <w:u w:val="single"/>
          <w:lang w:eastAsia="es-ES"/>
        </w:rPr>
        <w:t>Las actuaciones de los vendedores en el ejercicio de su actividad obligan a la sociedad administradora del sistema general de pensiones respecto de la cual se hubiere promovido la correspondiente vinculación</w:t>
      </w:r>
      <w:r w:rsidRPr="00C33748">
        <w:rPr>
          <w:rFonts w:ascii="Arial" w:eastAsia="Times New Roman" w:hAnsi="Arial" w:cs="Arial"/>
          <w:b/>
          <w:spacing w:val="2"/>
          <w:szCs w:val="24"/>
          <w:lang w:eastAsia="es-ES"/>
        </w:rPr>
        <w:t>. </w:t>
      </w:r>
    </w:p>
    <w:p w:rsidR="007C4F68" w:rsidRPr="00C33748" w:rsidRDefault="007C4F68" w:rsidP="007C4F68">
      <w:pPr>
        <w:suppressAutoHyphens/>
        <w:spacing w:line="276" w:lineRule="auto"/>
        <w:ind w:firstLine="0"/>
        <w:rPr>
          <w:rFonts w:ascii="Arial" w:eastAsia="Times New Roman" w:hAnsi="Arial" w:cs="Arial"/>
          <w:spacing w:val="2"/>
          <w:sz w:val="24"/>
          <w:szCs w:val="24"/>
          <w:lang w:eastAsia="es-ES"/>
        </w:rPr>
      </w:pPr>
      <w:r w:rsidRPr="00C33748">
        <w:rPr>
          <w:rFonts w:ascii="Arial" w:eastAsia="Times New Roman" w:hAnsi="Arial" w:cs="Arial"/>
          <w:spacing w:val="2"/>
          <w:sz w:val="24"/>
          <w:szCs w:val="24"/>
          <w:lang w:eastAsia="es-ES"/>
        </w:rPr>
        <w:t>  </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Adicionalmente en el artículo 12 dispuso:</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suppressAutoHyphens/>
        <w:spacing w:line="240" w:lineRule="auto"/>
        <w:ind w:left="426" w:right="418" w:firstLine="0"/>
        <w:rPr>
          <w:rFonts w:ascii="Arial" w:eastAsia="Times New Roman" w:hAnsi="Arial" w:cs="Arial"/>
          <w:spacing w:val="2"/>
          <w:szCs w:val="24"/>
          <w:lang w:val="es-ES_tradnl" w:eastAsia="es-ES"/>
        </w:rPr>
      </w:pPr>
      <w:r w:rsidRPr="00C33748">
        <w:rPr>
          <w:rFonts w:ascii="Arial" w:eastAsia="Times New Roman" w:hAnsi="Arial" w:cs="Arial"/>
          <w:spacing w:val="2"/>
          <w:szCs w:val="24"/>
          <w:lang w:val="es-CO" w:eastAsia="es-ES"/>
        </w:rPr>
        <w:t xml:space="preserve">Artículo 12. OBLIGACIÓN DE LOS PROMOTORES. Los promotores que empleen las sociedades administradoras del sistema general de pensiones </w:t>
      </w:r>
      <w:proofErr w:type="gramStart"/>
      <w:r w:rsidRPr="00C33748">
        <w:rPr>
          <w:rFonts w:ascii="Arial" w:eastAsia="Times New Roman" w:hAnsi="Arial" w:cs="Arial"/>
          <w:b/>
          <w:spacing w:val="2"/>
          <w:szCs w:val="24"/>
          <w:lang w:val="es-CO" w:eastAsia="es-ES"/>
        </w:rPr>
        <w:t>deberá</w:t>
      </w:r>
      <w:proofErr w:type="gramEnd"/>
      <w:r w:rsidRPr="00C33748">
        <w:rPr>
          <w:rFonts w:ascii="Arial" w:eastAsia="Times New Roman" w:hAnsi="Arial" w:cs="Arial"/>
          <w:b/>
          <w:spacing w:val="2"/>
          <w:szCs w:val="24"/>
          <w:lang w:val="es-CO" w:eastAsia="es-ES"/>
        </w:rPr>
        <w:t xml:space="preserve"> suministrar suficiente, amplia y oportuna información a los posibles afiliados al momento de la promoción de la afiliación, durante toda la vinculación con ocasión de las prestaciones a las cuales tenga derecho el afiliado.</w:t>
      </w:r>
      <w:r w:rsidRPr="00C33748">
        <w:rPr>
          <w:rFonts w:ascii="Arial" w:eastAsia="Times New Roman" w:hAnsi="Arial" w:cs="Arial"/>
          <w:spacing w:val="2"/>
          <w:szCs w:val="24"/>
          <w:lang w:val="es-CO" w:eastAsia="es-ES"/>
        </w:rPr>
        <w:t> </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Pero sobre todo, el decreto en mención señaló la acción que corresponde en esta clase de asuntos:</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suppressAutoHyphens/>
        <w:spacing w:line="240" w:lineRule="auto"/>
        <w:ind w:left="426" w:right="418" w:firstLine="0"/>
        <w:rPr>
          <w:rFonts w:ascii="Arial" w:eastAsia="Times New Roman" w:hAnsi="Arial" w:cs="Arial"/>
          <w:spacing w:val="2"/>
          <w:szCs w:val="24"/>
          <w:lang w:val="es-ES_tradnl" w:eastAsia="es-ES"/>
        </w:rPr>
      </w:pPr>
      <w:r w:rsidRPr="00C33748">
        <w:rPr>
          <w:rFonts w:ascii="Arial" w:eastAsia="Times New Roman" w:hAnsi="Arial" w:cs="Arial"/>
          <w:b/>
          <w:spacing w:val="2"/>
          <w:szCs w:val="24"/>
          <w:lang w:val="es-CO" w:eastAsia="es-ES"/>
        </w:rPr>
        <w:t>Artículo 10</w:t>
      </w:r>
      <w:r w:rsidRPr="00C33748">
        <w:rPr>
          <w:rFonts w:ascii="Arial" w:eastAsia="Times New Roman" w:hAnsi="Arial" w:cs="Arial"/>
          <w:b/>
          <w:bCs/>
          <w:spacing w:val="2"/>
          <w:szCs w:val="24"/>
          <w:lang w:val="es-CO" w:eastAsia="es-ES"/>
        </w:rPr>
        <w:t>.</w:t>
      </w:r>
      <w:r w:rsidRPr="00C33748">
        <w:rPr>
          <w:rFonts w:ascii="Arial" w:eastAsia="Times New Roman" w:hAnsi="Arial" w:cs="Arial"/>
          <w:b/>
          <w:spacing w:val="2"/>
          <w:szCs w:val="24"/>
          <w:lang w:val="es-CO" w:eastAsia="es-ES"/>
        </w:rPr>
        <w:t xml:space="preserve"> RESPONSABILIDAD DE LOS PROMOTORES. </w:t>
      </w:r>
      <w:r w:rsidRPr="00C33748">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C33748">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 </w:t>
      </w:r>
      <w:r w:rsidRPr="00C33748">
        <w:rPr>
          <w:rFonts w:ascii="Arial" w:eastAsia="Times New Roman" w:hAnsi="Arial" w:cs="Arial"/>
          <w:spacing w:val="2"/>
          <w:szCs w:val="24"/>
          <w:lang w:val="es-CO" w:eastAsia="es-ES"/>
        </w:rPr>
        <w:t xml:space="preserve"> (Negrillas y subrayas fuera del texto)</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w:t>
      </w:r>
      <w:r w:rsidRPr="00C33748">
        <w:rPr>
          <w:rFonts w:ascii="Arial" w:eastAsia="Times New Roman" w:hAnsi="Arial" w:cs="Arial"/>
          <w:b/>
          <w:spacing w:val="2"/>
          <w:sz w:val="24"/>
          <w:szCs w:val="24"/>
          <w:lang w:val="es-ES_tradnl" w:eastAsia="es-ES"/>
        </w:rPr>
        <w:t>pero obviamente a cargo de quien se lo causó</w:t>
      </w:r>
      <w:r w:rsidRPr="00C33748">
        <w:rPr>
          <w:rFonts w:ascii="Arial" w:eastAsia="Times New Roman" w:hAnsi="Arial" w:cs="Arial"/>
          <w:spacing w:val="2"/>
          <w:sz w:val="24"/>
          <w:szCs w:val="24"/>
          <w:lang w:val="es-ES_tradnl" w:eastAsia="es-ES"/>
        </w:rPr>
        <w:t xml:space="preserve">, esto es la AFP que propició el traslado, más no de COLPENSIONES. </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CASO CONCRETO</w:t>
      </w:r>
    </w:p>
    <w:p w:rsidR="007C4F68" w:rsidRPr="00C33748" w:rsidRDefault="007C4F68" w:rsidP="007C4F68">
      <w:pPr>
        <w:suppressAutoHyphens/>
        <w:spacing w:line="276" w:lineRule="auto"/>
        <w:ind w:firstLine="0"/>
        <w:rPr>
          <w:rFonts w:ascii="Arial" w:eastAsia="Times New Roman" w:hAnsi="Arial" w:cs="Arial"/>
          <w:b/>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En el anterior orden de ideas, como quie</w:t>
      </w:r>
      <w:r>
        <w:rPr>
          <w:rFonts w:ascii="Arial" w:eastAsia="Times New Roman" w:hAnsi="Arial" w:cs="Arial"/>
          <w:spacing w:val="2"/>
          <w:sz w:val="24"/>
          <w:szCs w:val="24"/>
          <w:lang w:val="es-ES_tradnl" w:eastAsia="es-ES"/>
        </w:rPr>
        <w:t xml:space="preserve">ra que la acción impetrada por </w:t>
      </w:r>
      <w:r w:rsidR="00D27C45" w:rsidRPr="00D27C45">
        <w:rPr>
          <w:rFonts w:ascii="Arial" w:eastAsia="Times New Roman" w:hAnsi="Arial" w:cs="Arial"/>
          <w:spacing w:val="2"/>
          <w:sz w:val="24"/>
          <w:szCs w:val="24"/>
          <w:lang w:val="es-ES_tradnl" w:eastAsia="es-ES"/>
        </w:rPr>
        <w:t>la señora Julieta Henao Bonilla</w:t>
      </w:r>
      <w:r>
        <w:rPr>
          <w:rFonts w:ascii="Arial" w:eastAsia="Times New Roman" w:hAnsi="Arial" w:cs="Arial"/>
          <w:spacing w:val="2"/>
          <w:sz w:val="24"/>
          <w:szCs w:val="24"/>
          <w:lang w:val="es-ES_tradnl" w:eastAsia="es-ES"/>
        </w:rPr>
        <w:t xml:space="preserve"> </w:t>
      </w:r>
      <w:r w:rsidRPr="00C33748">
        <w:rPr>
          <w:rFonts w:ascii="Arial" w:eastAsia="Times New Roman" w:hAnsi="Arial" w:cs="Arial"/>
          <w:spacing w:val="2"/>
          <w:sz w:val="24"/>
          <w:szCs w:val="24"/>
          <w:lang w:val="es-ES_tradnl" w:eastAsia="es-ES"/>
        </w:rPr>
        <w:t xml:space="preserve">es la de la declaratoria de ineficacia del acto jurídico por medio del 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w:t>
      </w:r>
      <w:r w:rsidRPr="00C33748">
        <w:rPr>
          <w:rFonts w:ascii="Arial" w:eastAsia="Times New Roman" w:hAnsi="Arial" w:cs="Arial"/>
          <w:spacing w:val="2"/>
          <w:sz w:val="24"/>
          <w:szCs w:val="24"/>
          <w:lang w:val="es-ES_tradnl" w:eastAsia="es-ES"/>
        </w:rPr>
        <w:lastRenderedPageBreak/>
        <w:t xml:space="preserve">Administradora Colombiana de Pensiones; y toda vez que, como viene de verse, según la teleología de la ley 100 de 1993, la AFP Protección S.A. tiene dentro de su razón de ser, buscar la afiliación de personas al RAIS, no resulta coherente sostener que en desarrollo de esa actividad haya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la ley 100 de 1993, causando con ello un grave detrimento patrimonial a Colpensiones -quien no tuvo ninguna injerencia en el traslado que ahora se quiere anular-, </w:t>
      </w:r>
      <w:r w:rsidRPr="00C33748">
        <w:rPr>
          <w:rFonts w:ascii="Arial" w:eastAsia="Times New Roman" w:hAnsi="Arial" w:cs="Arial"/>
          <w:b/>
          <w:spacing w:val="2"/>
          <w:sz w:val="24"/>
          <w:szCs w:val="24"/>
          <w:lang w:val="es-ES_tradnl" w:eastAsia="es-ES"/>
        </w:rPr>
        <w:t>jurídicamente correspondía negar las pretensiones de la demanda.</w:t>
      </w:r>
      <w:r w:rsidRPr="00C33748">
        <w:rPr>
          <w:rFonts w:ascii="Arial" w:eastAsia="Times New Roman" w:hAnsi="Arial" w:cs="Arial"/>
          <w:spacing w:val="2"/>
          <w:sz w:val="24"/>
          <w:szCs w:val="24"/>
          <w:lang w:val="es-ES_tradnl" w:eastAsia="es-ES"/>
        </w:rPr>
        <w:t xml:space="preserve"> </w:t>
      </w: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p>
    <w:p w:rsidR="007C4F68" w:rsidRPr="00C33748" w:rsidRDefault="007C4F68" w:rsidP="007C4F68">
      <w:pPr>
        <w:suppressAutoHyphens/>
        <w:spacing w:line="276" w:lineRule="auto"/>
        <w:ind w:firstLine="0"/>
        <w:rPr>
          <w:rFonts w:ascii="Arial" w:eastAsia="Times New Roman" w:hAnsi="Arial" w:cs="Arial"/>
          <w:spacing w:val="2"/>
          <w:sz w:val="24"/>
          <w:szCs w:val="24"/>
          <w:lang w:val="es-ES_tradnl" w:eastAsia="es-ES"/>
        </w:rPr>
      </w:pPr>
      <w:r w:rsidRPr="00551B97">
        <w:rPr>
          <w:rFonts w:ascii="Arial" w:eastAsia="Times New Roman" w:hAnsi="Arial" w:cs="Arial"/>
          <w:spacing w:val="2"/>
          <w:sz w:val="24"/>
          <w:szCs w:val="24"/>
          <w:lang w:val="es-ES_tradnl" w:eastAsia="es-ES"/>
        </w:rPr>
        <w:t>Debo resaltar que si bien, como se explicó con anterioridad, la negativa anterior no conlleva que el actor carezca de acción en orden a defender sus derechos dentro del sistema general de pensiones por las conductas de los promotores de las AFP privadas, en esta sede no era posible adelantar ese análisis, pues ese es un debate que debe darse desde la primera instancia, toda vez que si bien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abordar asuntos diferentes a los propuestos por las partes, lo que de paso conllevaría una afectación directa del legítimo derecho de defensa.</w:t>
      </w:r>
    </w:p>
    <w:p w:rsidR="007C4F68" w:rsidRPr="00C33748" w:rsidRDefault="007C4F68" w:rsidP="007C4F68">
      <w:pPr>
        <w:spacing w:line="276" w:lineRule="auto"/>
        <w:ind w:left="708"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  </w:t>
      </w:r>
    </w:p>
    <w:p w:rsidR="007C4F68" w:rsidRPr="00C33748" w:rsidRDefault="007C4F68" w:rsidP="007C4F68">
      <w:pPr>
        <w:widowControl w:val="0"/>
        <w:autoSpaceDE w:val="0"/>
        <w:autoSpaceDN w:val="0"/>
        <w:adjustRightInd w:val="0"/>
        <w:spacing w:line="276" w:lineRule="auto"/>
        <w:ind w:firstLine="0"/>
        <w:rPr>
          <w:rFonts w:ascii="Arial" w:eastAsia="Times New Roman" w:hAnsi="Arial" w:cs="Arial"/>
          <w:spacing w:val="2"/>
          <w:sz w:val="24"/>
          <w:szCs w:val="24"/>
          <w:lang w:val="es-CO" w:eastAsia="es-ES"/>
        </w:rPr>
      </w:pPr>
      <w:r w:rsidRPr="00C33748">
        <w:rPr>
          <w:rFonts w:ascii="Arial" w:eastAsia="Times New Roman" w:hAnsi="Arial" w:cs="Arial"/>
          <w:spacing w:val="2"/>
          <w:sz w:val="24"/>
          <w:szCs w:val="24"/>
          <w:lang w:val="es-CO" w:eastAsia="es-ES"/>
        </w:rPr>
        <w:t>Así las cosas, correspondía -como en efecto se hizo- revocar la sentencia recurrida.</w:t>
      </w:r>
    </w:p>
    <w:p w:rsidR="007C4F68" w:rsidRDefault="007C4F68" w:rsidP="007C4F68">
      <w:pPr>
        <w:widowControl w:val="0"/>
        <w:autoSpaceDE w:val="0"/>
        <w:autoSpaceDN w:val="0"/>
        <w:adjustRightInd w:val="0"/>
        <w:spacing w:line="276" w:lineRule="auto"/>
        <w:ind w:firstLine="0"/>
        <w:rPr>
          <w:rFonts w:ascii="Arial" w:eastAsia="Calibri" w:hAnsi="Arial" w:cs="Arial"/>
          <w:spacing w:val="2"/>
          <w:sz w:val="24"/>
          <w:szCs w:val="24"/>
          <w:lang w:val="es-CO"/>
        </w:rPr>
      </w:pPr>
    </w:p>
    <w:p w:rsidR="007C4F68" w:rsidRPr="00C33748" w:rsidRDefault="007C4F68" w:rsidP="007C4F68">
      <w:pPr>
        <w:widowControl w:val="0"/>
        <w:autoSpaceDE w:val="0"/>
        <w:autoSpaceDN w:val="0"/>
        <w:adjustRightInd w:val="0"/>
        <w:spacing w:line="276" w:lineRule="auto"/>
        <w:ind w:firstLine="0"/>
        <w:rPr>
          <w:rFonts w:ascii="Arial" w:eastAsia="Calibri" w:hAnsi="Arial" w:cs="Arial"/>
          <w:spacing w:val="2"/>
          <w:sz w:val="24"/>
          <w:szCs w:val="24"/>
          <w:lang w:val="es-CO"/>
        </w:rPr>
      </w:pPr>
    </w:p>
    <w:p w:rsidR="007C4F68" w:rsidRPr="00C33748" w:rsidRDefault="007C4F68" w:rsidP="007C4F68">
      <w:pPr>
        <w:spacing w:line="276" w:lineRule="auto"/>
        <w:ind w:firstLine="0"/>
        <w:rPr>
          <w:rFonts w:ascii="Arial" w:eastAsia="Times New Roman" w:hAnsi="Arial" w:cs="Arial"/>
          <w:spacing w:val="2"/>
          <w:sz w:val="24"/>
          <w:szCs w:val="24"/>
          <w:lang w:val="es-CO" w:eastAsia="es-ES"/>
        </w:rPr>
      </w:pPr>
      <w:r w:rsidRPr="00C33748">
        <w:rPr>
          <w:rFonts w:ascii="Arial" w:eastAsia="Times New Roman" w:hAnsi="Arial" w:cs="Arial"/>
          <w:spacing w:val="2"/>
          <w:sz w:val="24"/>
          <w:szCs w:val="24"/>
          <w:lang w:val="es-CO" w:eastAsia="es-ES"/>
        </w:rPr>
        <w:t>Dejo así aclarado mi voto.</w:t>
      </w:r>
    </w:p>
    <w:p w:rsidR="007C4F68" w:rsidRDefault="007C4F68" w:rsidP="007C4F68">
      <w:pPr>
        <w:spacing w:line="276" w:lineRule="auto"/>
        <w:ind w:firstLine="0"/>
        <w:rPr>
          <w:rFonts w:ascii="Arial" w:eastAsia="Times New Roman" w:hAnsi="Arial" w:cs="Arial"/>
          <w:sz w:val="24"/>
          <w:szCs w:val="24"/>
          <w:lang w:val="es-CO" w:eastAsia="es-ES"/>
        </w:rPr>
      </w:pPr>
    </w:p>
    <w:p w:rsidR="007C4F68" w:rsidRPr="00C33748" w:rsidRDefault="007C4F68" w:rsidP="007C4F68">
      <w:pPr>
        <w:spacing w:line="276" w:lineRule="auto"/>
        <w:ind w:firstLine="0"/>
        <w:rPr>
          <w:rFonts w:ascii="Arial" w:eastAsia="Times New Roman" w:hAnsi="Arial" w:cs="Arial"/>
          <w:sz w:val="24"/>
          <w:szCs w:val="24"/>
          <w:lang w:val="es-CO" w:eastAsia="es-ES"/>
        </w:rPr>
      </w:pPr>
    </w:p>
    <w:p w:rsidR="007C4F68" w:rsidRPr="00C33748" w:rsidRDefault="007C4F68" w:rsidP="007C4F68">
      <w:pPr>
        <w:widowControl w:val="0"/>
        <w:autoSpaceDE w:val="0"/>
        <w:autoSpaceDN w:val="0"/>
        <w:adjustRightInd w:val="0"/>
        <w:spacing w:line="276" w:lineRule="auto"/>
        <w:ind w:firstLine="0"/>
        <w:jc w:val="left"/>
        <w:rPr>
          <w:rFonts w:ascii="Arial" w:eastAsia="Calibri" w:hAnsi="Arial" w:cs="Arial"/>
          <w:b/>
          <w:sz w:val="24"/>
          <w:szCs w:val="24"/>
          <w:lang w:val="es-CO"/>
        </w:rPr>
      </w:pPr>
    </w:p>
    <w:p w:rsidR="007C4F68" w:rsidRPr="00C33748" w:rsidRDefault="007C4F68" w:rsidP="007C4F68">
      <w:pPr>
        <w:widowControl w:val="0"/>
        <w:autoSpaceDE w:val="0"/>
        <w:autoSpaceDN w:val="0"/>
        <w:adjustRightInd w:val="0"/>
        <w:spacing w:line="276" w:lineRule="auto"/>
        <w:ind w:firstLine="0"/>
        <w:jc w:val="left"/>
        <w:rPr>
          <w:rFonts w:ascii="Arial" w:eastAsia="Calibri" w:hAnsi="Arial" w:cs="Arial"/>
          <w:b/>
          <w:sz w:val="24"/>
          <w:szCs w:val="24"/>
          <w:lang w:val="es-CO"/>
        </w:rPr>
      </w:pPr>
    </w:p>
    <w:p w:rsidR="007C4F68" w:rsidRPr="00C33748" w:rsidRDefault="007C4F68" w:rsidP="007C4F68">
      <w:pPr>
        <w:widowControl w:val="0"/>
        <w:autoSpaceDE w:val="0"/>
        <w:autoSpaceDN w:val="0"/>
        <w:adjustRightInd w:val="0"/>
        <w:spacing w:line="276" w:lineRule="auto"/>
        <w:ind w:firstLine="0"/>
        <w:jc w:val="left"/>
        <w:rPr>
          <w:rFonts w:ascii="Arial" w:eastAsia="Calibri" w:hAnsi="Arial" w:cs="Arial"/>
          <w:b/>
          <w:sz w:val="24"/>
          <w:szCs w:val="24"/>
          <w:lang w:val="es-CO"/>
        </w:rPr>
      </w:pPr>
    </w:p>
    <w:p w:rsidR="007C4F68" w:rsidRPr="00C33748" w:rsidRDefault="007C4F68" w:rsidP="007C4F68">
      <w:pPr>
        <w:widowControl w:val="0"/>
        <w:autoSpaceDE w:val="0"/>
        <w:autoSpaceDN w:val="0"/>
        <w:adjustRightInd w:val="0"/>
        <w:spacing w:line="276" w:lineRule="auto"/>
        <w:ind w:firstLine="0"/>
        <w:jc w:val="center"/>
        <w:rPr>
          <w:rFonts w:ascii="Arial" w:eastAsia="Calibri" w:hAnsi="Arial" w:cs="Arial"/>
          <w:b/>
          <w:sz w:val="24"/>
          <w:szCs w:val="24"/>
          <w:lang w:val="es-CO"/>
        </w:rPr>
      </w:pPr>
      <w:r w:rsidRPr="00C33748">
        <w:rPr>
          <w:rFonts w:ascii="Arial" w:eastAsia="Calibri" w:hAnsi="Arial" w:cs="Arial"/>
          <w:b/>
          <w:sz w:val="24"/>
          <w:szCs w:val="24"/>
          <w:lang w:val="es-CO"/>
        </w:rPr>
        <w:t>JULIO CÉSAR SALAZAR MUÑOZ</w:t>
      </w:r>
    </w:p>
    <w:p w:rsidR="007C4F68" w:rsidRPr="007C4F68" w:rsidRDefault="007C4F68" w:rsidP="007C4F68">
      <w:pPr>
        <w:widowControl w:val="0"/>
        <w:autoSpaceDE w:val="0"/>
        <w:autoSpaceDN w:val="0"/>
        <w:adjustRightInd w:val="0"/>
        <w:spacing w:line="276" w:lineRule="auto"/>
        <w:ind w:firstLine="0"/>
        <w:jc w:val="center"/>
        <w:rPr>
          <w:rFonts w:ascii="Arial" w:eastAsia="Calibri" w:hAnsi="Arial" w:cs="Arial"/>
          <w:sz w:val="24"/>
          <w:szCs w:val="24"/>
          <w:lang w:val="es-CO"/>
        </w:rPr>
      </w:pPr>
      <w:r w:rsidRPr="00C33748">
        <w:rPr>
          <w:rFonts w:ascii="Arial" w:eastAsia="Calibri" w:hAnsi="Arial" w:cs="Arial"/>
          <w:sz w:val="24"/>
          <w:szCs w:val="24"/>
          <w:lang w:val="es-CO"/>
        </w:rPr>
        <w:t>Ponente</w:t>
      </w:r>
    </w:p>
    <w:sectPr w:rsidR="007C4F68" w:rsidRPr="007C4F68" w:rsidSect="00BD3CBD">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5E2" w:rsidRDefault="004405E2" w:rsidP="00DF65ED">
      <w:pPr>
        <w:spacing w:line="240" w:lineRule="auto"/>
      </w:pPr>
      <w:r>
        <w:separator/>
      </w:r>
    </w:p>
  </w:endnote>
  <w:endnote w:type="continuationSeparator" w:id="0">
    <w:p w:rsidR="004405E2" w:rsidRDefault="004405E2" w:rsidP="00DF6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rsidR="00602AD7" w:rsidRPr="00BD3CBD" w:rsidRDefault="00602AD7">
        <w:pPr>
          <w:pStyle w:val="Piedepgina"/>
          <w:jc w:val="right"/>
          <w:rPr>
            <w:rFonts w:ascii="Arial" w:eastAsia="Times New Roman" w:hAnsi="Arial" w:cs="Arial"/>
            <w:sz w:val="18"/>
            <w:szCs w:val="16"/>
            <w:lang w:eastAsia="es-ES"/>
          </w:rPr>
        </w:pPr>
        <w:r w:rsidRPr="00BD3CBD">
          <w:rPr>
            <w:rFonts w:ascii="Arial" w:eastAsia="Times New Roman" w:hAnsi="Arial" w:cs="Arial"/>
            <w:sz w:val="18"/>
            <w:szCs w:val="16"/>
            <w:lang w:eastAsia="es-ES"/>
          </w:rPr>
          <w:fldChar w:fldCharType="begin"/>
        </w:r>
        <w:r w:rsidRPr="00BD3CBD">
          <w:rPr>
            <w:rFonts w:ascii="Arial" w:eastAsia="Times New Roman" w:hAnsi="Arial" w:cs="Arial"/>
            <w:sz w:val="18"/>
            <w:szCs w:val="16"/>
            <w:lang w:eastAsia="es-ES"/>
          </w:rPr>
          <w:instrText>PAGE   \* MERGEFORMAT</w:instrText>
        </w:r>
        <w:r w:rsidRPr="00BD3CBD">
          <w:rPr>
            <w:rFonts w:ascii="Arial" w:eastAsia="Times New Roman" w:hAnsi="Arial" w:cs="Arial"/>
            <w:sz w:val="18"/>
            <w:szCs w:val="16"/>
            <w:lang w:eastAsia="es-ES"/>
          </w:rPr>
          <w:fldChar w:fldCharType="separate"/>
        </w:r>
        <w:r w:rsidR="00683B0C">
          <w:rPr>
            <w:rFonts w:ascii="Arial" w:eastAsia="Times New Roman" w:hAnsi="Arial" w:cs="Arial"/>
            <w:noProof/>
            <w:sz w:val="18"/>
            <w:szCs w:val="16"/>
            <w:lang w:eastAsia="es-ES"/>
          </w:rPr>
          <w:t>22</w:t>
        </w:r>
        <w:r w:rsidRPr="00BD3CBD">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5E2" w:rsidRDefault="004405E2" w:rsidP="00DF65ED">
      <w:pPr>
        <w:spacing w:line="240" w:lineRule="auto"/>
      </w:pPr>
      <w:r>
        <w:separator/>
      </w:r>
    </w:p>
  </w:footnote>
  <w:footnote w:type="continuationSeparator" w:id="0">
    <w:p w:rsidR="004405E2" w:rsidRDefault="004405E2" w:rsidP="00DF65ED">
      <w:pPr>
        <w:spacing w:line="240" w:lineRule="auto"/>
      </w:pPr>
      <w:r>
        <w:continuationSeparator/>
      </w:r>
    </w:p>
  </w:footnote>
  <w:footnote w:id="1">
    <w:p w:rsidR="00602AD7" w:rsidRPr="00BD3CBD" w:rsidRDefault="00602AD7" w:rsidP="00BD3CBD">
      <w:pPr>
        <w:pStyle w:val="Textonotapie"/>
        <w:ind w:firstLine="0"/>
        <w:rPr>
          <w:rFonts w:ascii="Arial" w:hAnsi="Arial" w:cs="Arial"/>
          <w:sz w:val="18"/>
          <w:szCs w:val="18"/>
          <w:lang w:val="es-CO"/>
        </w:rPr>
      </w:pPr>
      <w:r w:rsidRPr="00BD3CBD">
        <w:rPr>
          <w:rStyle w:val="Refdenotaalpie"/>
          <w:rFonts w:ascii="Arial" w:hAnsi="Arial" w:cs="Arial"/>
          <w:sz w:val="18"/>
          <w:szCs w:val="18"/>
        </w:rPr>
        <w:footnoteRef/>
      </w:r>
      <w:r w:rsidRPr="00BD3CBD">
        <w:rPr>
          <w:rFonts w:ascii="Arial" w:hAnsi="Arial" w:cs="Arial"/>
          <w:sz w:val="18"/>
          <w:szCs w:val="18"/>
        </w:rPr>
        <w:t xml:space="preserve"> </w:t>
      </w:r>
      <w:r w:rsidRPr="00BD3CBD">
        <w:rPr>
          <w:rFonts w:ascii="Arial" w:hAnsi="Arial" w:cs="Arial"/>
          <w:sz w:val="18"/>
          <w:szCs w:val="18"/>
          <w:lang w:val="es-CO"/>
        </w:rPr>
        <w:t>SL4964 del 14/11/2018, radicado 54814, SL1452 del 03/04/2019, radicado 68852 y SL1688 del 08/05/2019, sentencias que en el mismo sentido constituyen doctrina probable en este aspecto.</w:t>
      </w:r>
    </w:p>
  </w:footnote>
  <w:footnote w:id="2">
    <w:p w:rsidR="00380F40" w:rsidRPr="00BD3CBD" w:rsidRDefault="00380F40" w:rsidP="00BD3CBD">
      <w:pPr>
        <w:pStyle w:val="Textonotapie"/>
        <w:ind w:firstLine="0"/>
        <w:rPr>
          <w:rFonts w:ascii="Arial" w:hAnsi="Arial" w:cs="Arial"/>
          <w:sz w:val="18"/>
          <w:szCs w:val="18"/>
          <w:lang w:val="en-US"/>
        </w:rPr>
      </w:pPr>
      <w:r w:rsidRPr="00BD3CBD">
        <w:rPr>
          <w:rStyle w:val="Refdenotaalpie"/>
          <w:rFonts w:ascii="Arial" w:hAnsi="Arial" w:cs="Arial"/>
          <w:sz w:val="18"/>
          <w:szCs w:val="18"/>
        </w:rPr>
        <w:footnoteRef/>
      </w:r>
      <w:r w:rsidRPr="00BD3CBD">
        <w:rPr>
          <w:rFonts w:ascii="Arial" w:hAnsi="Arial" w:cs="Arial"/>
          <w:sz w:val="18"/>
          <w:szCs w:val="18"/>
          <w:lang w:val="en-US"/>
        </w:rPr>
        <w:t xml:space="preserve"> </w:t>
      </w:r>
      <w:proofErr w:type="spellStart"/>
      <w:r w:rsidRPr="00BD3CBD">
        <w:rPr>
          <w:rFonts w:ascii="Arial" w:hAnsi="Arial" w:cs="Arial"/>
          <w:sz w:val="18"/>
          <w:szCs w:val="18"/>
          <w:lang w:val="en-US"/>
        </w:rPr>
        <w:t>CSJ</w:t>
      </w:r>
      <w:proofErr w:type="spellEnd"/>
      <w:r w:rsidRPr="00BD3CBD">
        <w:rPr>
          <w:rFonts w:ascii="Arial" w:hAnsi="Arial" w:cs="Arial"/>
          <w:sz w:val="18"/>
          <w:szCs w:val="18"/>
          <w:lang w:val="en-US"/>
        </w:rPr>
        <w:t xml:space="preserve">, SL Sent. </w:t>
      </w:r>
      <w:proofErr w:type="gramStart"/>
      <w:r w:rsidRPr="00BD3CBD">
        <w:rPr>
          <w:rFonts w:ascii="Arial" w:hAnsi="Arial" w:cs="Arial"/>
          <w:sz w:val="18"/>
          <w:szCs w:val="18"/>
          <w:lang w:val="en-US"/>
        </w:rPr>
        <w:t>de</w:t>
      </w:r>
      <w:proofErr w:type="gramEnd"/>
      <w:r w:rsidRPr="00BD3CBD">
        <w:rPr>
          <w:rFonts w:ascii="Arial" w:hAnsi="Arial" w:cs="Arial"/>
          <w:sz w:val="18"/>
          <w:szCs w:val="18"/>
          <w:lang w:val="en-US"/>
        </w:rPr>
        <w:t xml:space="preserve"> 08/05/2019, rad. 68838.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AD7" w:rsidRPr="00BD3CBD" w:rsidRDefault="00602AD7" w:rsidP="007A2C7E">
    <w:pPr>
      <w:pStyle w:val="NormalWeb"/>
      <w:spacing w:before="0" w:beforeAutospacing="0" w:after="0" w:afterAutospacing="0"/>
      <w:jc w:val="both"/>
      <w:rPr>
        <w:rFonts w:ascii="Arial" w:hAnsi="Arial" w:cs="Arial"/>
        <w:sz w:val="18"/>
        <w:szCs w:val="16"/>
      </w:rPr>
    </w:pPr>
    <w:r w:rsidRPr="00BD3CBD">
      <w:rPr>
        <w:rFonts w:ascii="Arial" w:hAnsi="Arial" w:cs="Arial"/>
        <w:sz w:val="18"/>
        <w:szCs w:val="16"/>
      </w:rPr>
      <w:t>Radicación No.: 66001-31-05-003-2017-00525-01</w:t>
    </w:r>
  </w:p>
  <w:p w:rsidR="00602AD7" w:rsidRPr="00BD3CBD" w:rsidRDefault="00602AD7" w:rsidP="007A2C7E">
    <w:pPr>
      <w:pStyle w:val="NormalWeb"/>
      <w:spacing w:before="0" w:beforeAutospacing="0" w:after="0" w:afterAutospacing="0"/>
      <w:jc w:val="both"/>
      <w:rPr>
        <w:rFonts w:ascii="Arial" w:hAnsi="Arial" w:cs="Arial"/>
        <w:sz w:val="18"/>
        <w:szCs w:val="16"/>
      </w:rPr>
    </w:pPr>
    <w:r w:rsidRPr="00BD3CBD">
      <w:rPr>
        <w:rFonts w:ascii="Arial" w:hAnsi="Arial" w:cs="Arial"/>
        <w:sz w:val="18"/>
        <w:szCs w:val="16"/>
      </w:rPr>
      <w:t xml:space="preserve">Demandante: Julieta Henao Bonilla  </w:t>
    </w:r>
  </w:p>
  <w:p w:rsidR="00602AD7" w:rsidRPr="00BD3CBD" w:rsidRDefault="00602AD7" w:rsidP="00BD3CBD">
    <w:pPr>
      <w:pStyle w:val="NormalWeb"/>
      <w:spacing w:before="0" w:beforeAutospacing="0" w:after="0" w:afterAutospacing="0"/>
      <w:jc w:val="both"/>
      <w:rPr>
        <w:rFonts w:ascii="Arial" w:hAnsi="Arial" w:cs="Arial"/>
        <w:sz w:val="18"/>
        <w:szCs w:val="16"/>
      </w:rPr>
    </w:pPr>
    <w:r w:rsidRPr="00BD3CBD">
      <w:rPr>
        <w:rFonts w:ascii="Arial" w:hAnsi="Arial" w:cs="Arial"/>
        <w:sz w:val="18"/>
        <w:szCs w:val="16"/>
      </w:rPr>
      <w:t>Demandado: Porvenir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09FC"/>
    <w:multiLevelType w:val="hybridMultilevel"/>
    <w:tmpl w:val="AF2014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AF46D65"/>
    <w:multiLevelType w:val="hybridMultilevel"/>
    <w:tmpl w:val="8F12308E"/>
    <w:lvl w:ilvl="0" w:tplc="3A3A2CCC">
      <w:start w:val="1"/>
      <w:numFmt w:val="upperLetter"/>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4"/>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ED"/>
    <w:rsid w:val="000104C4"/>
    <w:rsid w:val="000112AB"/>
    <w:rsid w:val="00016B55"/>
    <w:rsid w:val="000176AF"/>
    <w:rsid w:val="0002748D"/>
    <w:rsid w:val="00033FD8"/>
    <w:rsid w:val="00052649"/>
    <w:rsid w:val="00056FC6"/>
    <w:rsid w:val="00065193"/>
    <w:rsid w:val="0007023C"/>
    <w:rsid w:val="000702FE"/>
    <w:rsid w:val="000724B5"/>
    <w:rsid w:val="00083B5A"/>
    <w:rsid w:val="0009104F"/>
    <w:rsid w:val="000A7416"/>
    <w:rsid w:val="000B273C"/>
    <w:rsid w:val="000B3FF8"/>
    <w:rsid w:val="000D4102"/>
    <w:rsid w:val="000D608B"/>
    <w:rsid w:val="000E573C"/>
    <w:rsid w:val="000F249C"/>
    <w:rsid w:val="000F43C0"/>
    <w:rsid w:val="001004A2"/>
    <w:rsid w:val="00112062"/>
    <w:rsid w:val="0014076B"/>
    <w:rsid w:val="00153227"/>
    <w:rsid w:val="00170657"/>
    <w:rsid w:val="00173AD0"/>
    <w:rsid w:val="00175463"/>
    <w:rsid w:val="001812A1"/>
    <w:rsid w:val="00196DB1"/>
    <w:rsid w:val="001D3175"/>
    <w:rsid w:val="001D5633"/>
    <w:rsid w:val="001D62AF"/>
    <w:rsid w:val="001E789D"/>
    <w:rsid w:val="001F3E2F"/>
    <w:rsid w:val="00206531"/>
    <w:rsid w:val="002067C6"/>
    <w:rsid w:val="002161F8"/>
    <w:rsid w:val="00224077"/>
    <w:rsid w:val="0022486A"/>
    <w:rsid w:val="00254AD6"/>
    <w:rsid w:val="00261A16"/>
    <w:rsid w:val="00263806"/>
    <w:rsid w:val="002702E7"/>
    <w:rsid w:val="002B0626"/>
    <w:rsid w:val="0030490F"/>
    <w:rsid w:val="00307582"/>
    <w:rsid w:val="00310631"/>
    <w:rsid w:val="003307A8"/>
    <w:rsid w:val="00363921"/>
    <w:rsid w:val="0036411E"/>
    <w:rsid w:val="00364DBC"/>
    <w:rsid w:val="00380F40"/>
    <w:rsid w:val="00384D90"/>
    <w:rsid w:val="0039731E"/>
    <w:rsid w:val="003B4160"/>
    <w:rsid w:val="003B66FA"/>
    <w:rsid w:val="003D558F"/>
    <w:rsid w:val="003E06C3"/>
    <w:rsid w:val="003F7B6E"/>
    <w:rsid w:val="00406FF5"/>
    <w:rsid w:val="00422737"/>
    <w:rsid w:val="004405E2"/>
    <w:rsid w:val="00441EFE"/>
    <w:rsid w:val="004446FD"/>
    <w:rsid w:val="004460FB"/>
    <w:rsid w:val="0045153E"/>
    <w:rsid w:val="00457356"/>
    <w:rsid w:val="004607B1"/>
    <w:rsid w:val="00474C80"/>
    <w:rsid w:val="00475203"/>
    <w:rsid w:val="004C54C3"/>
    <w:rsid w:val="004D3DA6"/>
    <w:rsid w:val="004E5419"/>
    <w:rsid w:val="005069A6"/>
    <w:rsid w:val="00544FF9"/>
    <w:rsid w:val="0055120F"/>
    <w:rsid w:val="00556FC7"/>
    <w:rsid w:val="0059315F"/>
    <w:rsid w:val="005A1777"/>
    <w:rsid w:val="005C7686"/>
    <w:rsid w:val="005E4B04"/>
    <w:rsid w:val="00602AD7"/>
    <w:rsid w:val="0062154D"/>
    <w:rsid w:val="00641C65"/>
    <w:rsid w:val="00683B0C"/>
    <w:rsid w:val="006A44B9"/>
    <w:rsid w:val="006B729D"/>
    <w:rsid w:val="006D4A41"/>
    <w:rsid w:val="006D7809"/>
    <w:rsid w:val="00706190"/>
    <w:rsid w:val="00715546"/>
    <w:rsid w:val="007225C8"/>
    <w:rsid w:val="0073137B"/>
    <w:rsid w:val="00733ED4"/>
    <w:rsid w:val="00744AE6"/>
    <w:rsid w:val="00766375"/>
    <w:rsid w:val="007A27BD"/>
    <w:rsid w:val="007A2C7E"/>
    <w:rsid w:val="007B4A18"/>
    <w:rsid w:val="007C4F68"/>
    <w:rsid w:val="007C6EF5"/>
    <w:rsid w:val="007D68A4"/>
    <w:rsid w:val="00801144"/>
    <w:rsid w:val="008067C4"/>
    <w:rsid w:val="008132E0"/>
    <w:rsid w:val="00824FF1"/>
    <w:rsid w:val="0085154A"/>
    <w:rsid w:val="008579C3"/>
    <w:rsid w:val="0087006C"/>
    <w:rsid w:val="00871EA7"/>
    <w:rsid w:val="00881F27"/>
    <w:rsid w:val="008967BC"/>
    <w:rsid w:val="008B7CE5"/>
    <w:rsid w:val="008C1136"/>
    <w:rsid w:val="008D4BFB"/>
    <w:rsid w:val="008D5B45"/>
    <w:rsid w:val="00923E56"/>
    <w:rsid w:val="009454AA"/>
    <w:rsid w:val="00991C1E"/>
    <w:rsid w:val="00991FD6"/>
    <w:rsid w:val="009B629C"/>
    <w:rsid w:val="009F3B08"/>
    <w:rsid w:val="009F69A2"/>
    <w:rsid w:val="009F7143"/>
    <w:rsid w:val="00A00353"/>
    <w:rsid w:val="00A07720"/>
    <w:rsid w:val="00A1487B"/>
    <w:rsid w:val="00A17F60"/>
    <w:rsid w:val="00A438FF"/>
    <w:rsid w:val="00A5787F"/>
    <w:rsid w:val="00A76EF0"/>
    <w:rsid w:val="00A7713D"/>
    <w:rsid w:val="00A84261"/>
    <w:rsid w:val="00A977A0"/>
    <w:rsid w:val="00AA6E6F"/>
    <w:rsid w:val="00AC2C9C"/>
    <w:rsid w:val="00AC2F59"/>
    <w:rsid w:val="00AD7797"/>
    <w:rsid w:val="00AF1E8F"/>
    <w:rsid w:val="00B13EC3"/>
    <w:rsid w:val="00B524CC"/>
    <w:rsid w:val="00B62659"/>
    <w:rsid w:val="00B95BA6"/>
    <w:rsid w:val="00BB3CF6"/>
    <w:rsid w:val="00BD3CBD"/>
    <w:rsid w:val="00BD4A9A"/>
    <w:rsid w:val="00BD7C95"/>
    <w:rsid w:val="00BE456F"/>
    <w:rsid w:val="00BE7878"/>
    <w:rsid w:val="00BF03F4"/>
    <w:rsid w:val="00BF2C20"/>
    <w:rsid w:val="00BF2C80"/>
    <w:rsid w:val="00C04D37"/>
    <w:rsid w:val="00C06570"/>
    <w:rsid w:val="00C11EE1"/>
    <w:rsid w:val="00C1518A"/>
    <w:rsid w:val="00C217CD"/>
    <w:rsid w:val="00C849CB"/>
    <w:rsid w:val="00CC2F92"/>
    <w:rsid w:val="00CD05E0"/>
    <w:rsid w:val="00CE3E26"/>
    <w:rsid w:val="00CF01EB"/>
    <w:rsid w:val="00D27C45"/>
    <w:rsid w:val="00D30157"/>
    <w:rsid w:val="00D30ACC"/>
    <w:rsid w:val="00D36A77"/>
    <w:rsid w:val="00D578A4"/>
    <w:rsid w:val="00D60EBA"/>
    <w:rsid w:val="00D63AFD"/>
    <w:rsid w:val="00D75998"/>
    <w:rsid w:val="00D81505"/>
    <w:rsid w:val="00D92018"/>
    <w:rsid w:val="00D97836"/>
    <w:rsid w:val="00DF65ED"/>
    <w:rsid w:val="00E16FE3"/>
    <w:rsid w:val="00E47526"/>
    <w:rsid w:val="00E50358"/>
    <w:rsid w:val="00E520EC"/>
    <w:rsid w:val="00E57B64"/>
    <w:rsid w:val="00E60C87"/>
    <w:rsid w:val="00E6488A"/>
    <w:rsid w:val="00E66D79"/>
    <w:rsid w:val="00E80D6B"/>
    <w:rsid w:val="00E860AA"/>
    <w:rsid w:val="00E93914"/>
    <w:rsid w:val="00EC1463"/>
    <w:rsid w:val="00EC17BF"/>
    <w:rsid w:val="00EE2037"/>
    <w:rsid w:val="00EF27C8"/>
    <w:rsid w:val="00EF3A62"/>
    <w:rsid w:val="00F05022"/>
    <w:rsid w:val="00F22431"/>
    <w:rsid w:val="00F26BA6"/>
    <w:rsid w:val="00F33603"/>
    <w:rsid w:val="00F35EF6"/>
    <w:rsid w:val="00F437AC"/>
    <w:rsid w:val="00F43EAC"/>
    <w:rsid w:val="00F672A1"/>
    <w:rsid w:val="00F84CA1"/>
    <w:rsid w:val="00F87A3C"/>
    <w:rsid w:val="00F90930"/>
    <w:rsid w:val="00FB1BA3"/>
    <w:rsid w:val="00FB51C0"/>
    <w:rsid w:val="00FE0B8E"/>
    <w:rsid w:val="00FF31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7F96BA-4ED7-4F4C-BC87-411B3214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BE4D1-9EE8-4AF9-9138-663C5BAF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31</Pages>
  <Words>14344</Words>
  <Characters>78895</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88</cp:revision>
  <cp:lastPrinted>2019-12-02T20:23:00Z</cp:lastPrinted>
  <dcterms:created xsi:type="dcterms:W3CDTF">2019-09-03T20:07:00Z</dcterms:created>
  <dcterms:modified xsi:type="dcterms:W3CDTF">2020-01-29T14:49:00Z</dcterms:modified>
</cp:coreProperties>
</file>