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EB8D" w14:textId="77777777" w:rsidR="00651AE4" w:rsidRPr="00651AE4" w:rsidRDefault="00651AE4" w:rsidP="00651AE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651AE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986AE2" w14:textId="77777777" w:rsidR="00651AE4" w:rsidRPr="00651AE4" w:rsidRDefault="00651AE4" w:rsidP="00651AE4">
      <w:pPr>
        <w:jc w:val="both"/>
        <w:rPr>
          <w:rFonts w:ascii="Arial" w:hAnsi="Arial" w:cs="Arial"/>
          <w:sz w:val="20"/>
          <w:szCs w:val="20"/>
          <w:lang w:val="es-419"/>
        </w:rPr>
      </w:pPr>
    </w:p>
    <w:p w14:paraId="63FCF946" w14:textId="77777777" w:rsidR="000D279A" w:rsidRPr="000D279A" w:rsidRDefault="000D279A" w:rsidP="000D279A">
      <w:pPr>
        <w:jc w:val="both"/>
        <w:rPr>
          <w:rFonts w:ascii="Arial" w:hAnsi="Arial" w:cs="Arial"/>
          <w:sz w:val="20"/>
          <w:szCs w:val="20"/>
          <w:lang w:val="es-419"/>
        </w:rPr>
      </w:pPr>
      <w:r w:rsidRPr="000D279A">
        <w:rPr>
          <w:rFonts w:ascii="Arial" w:hAnsi="Arial" w:cs="Arial"/>
          <w:sz w:val="20"/>
          <w:szCs w:val="20"/>
          <w:lang w:val="es-419"/>
        </w:rPr>
        <w:t xml:space="preserve">Providencia: </w:t>
      </w:r>
      <w:r w:rsidRPr="000D279A">
        <w:rPr>
          <w:rFonts w:ascii="Arial" w:hAnsi="Arial" w:cs="Arial"/>
          <w:sz w:val="20"/>
          <w:szCs w:val="20"/>
          <w:lang w:val="es-419"/>
        </w:rPr>
        <w:tab/>
      </w:r>
      <w:r w:rsidRPr="000D279A">
        <w:rPr>
          <w:rFonts w:ascii="Arial" w:hAnsi="Arial" w:cs="Arial"/>
          <w:sz w:val="20"/>
          <w:szCs w:val="20"/>
          <w:lang w:val="es-419"/>
        </w:rPr>
        <w:tab/>
        <w:t xml:space="preserve">Sentencia del 6 de diciembre de 2019 </w:t>
      </w:r>
    </w:p>
    <w:p w14:paraId="7AF3E2E5" w14:textId="77777777" w:rsidR="000D279A" w:rsidRPr="000D279A" w:rsidRDefault="000D279A" w:rsidP="000D279A">
      <w:pPr>
        <w:jc w:val="both"/>
        <w:rPr>
          <w:rFonts w:ascii="Arial" w:hAnsi="Arial" w:cs="Arial"/>
          <w:sz w:val="20"/>
          <w:szCs w:val="20"/>
          <w:lang w:val="es-419"/>
        </w:rPr>
      </w:pPr>
      <w:r w:rsidRPr="000D279A">
        <w:rPr>
          <w:rFonts w:ascii="Arial" w:hAnsi="Arial" w:cs="Arial"/>
          <w:sz w:val="20"/>
          <w:szCs w:val="20"/>
          <w:lang w:val="es-419"/>
        </w:rPr>
        <w:t>Radicación No.:</w:t>
      </w:r>
      <w:r w:rsidRPr="000D279A">
        <w:rPr>
          <w:rFonts w:ascii="Arial" w:hAnsi="Arial" w:cs="Arial"/>
          <w:sz w:val="20"/>
          <w:szCs w:val="20"/>
          <w:lang w:val="es-419"/>
        </w:rPr>
        <w:tab/>
      </w:r>
      <w:r w:rsidRPr="000D279A">
        <w:rPr>
          <w:rFonts w:ascii="Arial" w:hAnsi="Arial" w:cs="Arial"/>
          <w:sz w:val="20"/>
          <w:szCs w:val="20"/>
          <w:lang w:val="es-419"/>
        </w:rPr>
        <w:tab/>
        <w:t>66001-31-05-002-2017-00542-01</w:t>
      </w:r>
    </w:p>
    <w:p w14:paraId="79545DAE" w14:textId="77777777" w:rsidR="000D279A" w:rsidRPr="000D279A" w:rsidRDefault="000D279A" w:rsidP="000D279A">
      <w:pPr>
        <w:jc w:val="both"/>
        <w:rPr>
          <w:rFonts w:ascii="Arial" w:hAnsi="Arial" w:cs="Arial"/>
          <w:sz w:val="20"/>
          <w:szCs w:val="20"/>
          <w:lang w:val="es-419"/>
        </w:rPr>
      </w:pPr>
      <w:r w:rsidRPr="000D279A">
        <w:rPr>
          <w:rFonts w:ascii="Arial" w:hAnsi="Arial" w:cs="Arial"/>
          <w:sz w:val="20"/>
          <w:szCs w:val="20"/>
          <w:lang w:val="es-419"/>
        </w:rPr>
        <w:t>Proceso:</w:t>
      </w:r>
      <w:r w:rsidRPr="000D279A">
        <w:rPr>
          <w:rFonts w:ascii="Arial" w:hAnsi="Arial" w:cs="Arial"/>
          <w:sz w:val="20"/>
          <w:szCs w:val="20"/>
          <w:lang w:val="es-419"/>
        </w:rPr>
        <w:tab/>
      </w:r>
      <w:r w:rsidRPr="000D279A">
        <w:rPr>
          <w:rFonts w:ascii="Arial" w:hAnsi="Arial" w:cs="Arial"/>
          <w:sz w:val="20"/>
          <w:szCs w:val="20"/>
          <w:lang w:val="es-419"/>
        </w:rPr>
        <w:tab/>
        <w:t xml:space="preserve">Ordinario laboral </w:t>
      </w:r>
    </w:p>
    <w:p w14:paraId="349ACB08" w14:textId="77777777" w:rsidR="000D279A" w:rsidRPr="000D279A" w:rsidRDefault="000D279A" w:rsidP="000D279A">
      <w:pPr>
        <w:jc w:val="both"/>
        <w:rPr>
          <w:rFonts w:ascii="Arial" w:hAnsi="Arial" w:cs="Arial"/>
          <w:sz w:val="20"/>
          <w:szCs w:val="20"/>
          <w:lang w:val="es-419"/>
        </w:rPr>
      </w:pPr>
      <w:r w:rsidRPr="000D279A">
        <w:rPr>
          <w:rFonts w:ascii="Arial" w:hAnsi="Arial" w:cs="Arial"/>
          <w:sz w:val="20"/>
          <w:szCs w:val="20"/>
          <w:lang w:val="es-419"/>
        </w:rPr>
        <w:t>Demandante:</w:t>
      </w:r>
      <w:r w:rsidRPr="000D279A">
        <w:rPr>
          <w:rFonts w:ascii="Arial" w:hAnsi="Arial" w:cs="Arial"/>
          <w:sz w:val="20"/>
          <w:szCs w:val="20"/>
          <w:lang w:val="es-419"/>
        </w:rPr>
        <w:tab/>
      </w:r>
      <w:r w:rsidRPr="000D279A">
        <w:rPr>
          <w:rFonts w:ascii="Arial" w:hAnsi="Arial" w:cs="Arial"/>
          <w:sz w:val="20"/>
          <w:szCs w:val="20"/>
          <w:lang w:val="es-419"/>
        </w:rPr>
        <w:tab/>
        <w:t xml:space="preserve">Orlando Romero Vega </w:t>
      </w:r>
    </w:p>
    <w:p w14:paraId="316BBE42" w14:textId="6DE21484" w:rsidR="000D279A" w:rsidRPr="000D279A" w:rsidRDefault="000D279A" w:rsidP="000D279A">
      <w:pPr>
        <w:jc w:val="both"/>
        <w:rPr>
          <w:rFonts w:ascii="Arial" w:hAnsi="Arial" w:cs="Arial"/>
          <w:sz w:val="20"/>
          <w:szCs w:val="20"/>
          <w:lang w:val="es-419"/>
        </w:rPr>
      </w:pPr>
      <w:r w:rsidRPr="000D279A">
        <w:rPr>
          <w:rFonts w:ascii="Arial" w:hAnsi="Arial" w:cs="Arial"/>
          <w:sz w:val="20"/>
          <w:szCs w:val="20"/>
          <w:lang w:val="es-419"/>
        </w:rPr>
        <w:t>Demandado:</w:t>
      </w:r>
      <w:r w:rsidRPr="000D279A">
        <w:rPr>
          <w:rFonts w:ascii="Arial" w:hAnsi="Arial" w:cs="Arial"/>
          <w:sz w:val="20"/>
          <w:szCs w:val="20"/>
          <w:lang w:val="es-419"/>
        </w:rPr>
        <w:tab/>
      </w:r>
      <w:r>
        <w:rPr>
          <w:rFonts w:ascii="Arial" w:hAnsi="Arial" w:cs="Arial"/>
          <w:sz w:val="20"/>
          <w:szCs w:val="20"/>
          <w:lang w:val="es-419"/>
        </w:rPr>
        <w:tab/>
      </w:r>
      <w:r w:rsidRPr="000D279A">
        <w:rPr>
          <w:rFonts w:ascii="Arial" w:hAnsi="Arial" w:cs="Arial"/>
          <w:sz w:val="20"/>
          <w:szCs w:val="20"/>
          <w:lang w:val="es-419"/>
        </w:rPr>
        <w:t xml:space="preserve">Colpensiones </w:t>
      </w:r>
    </w:p>
    <w:p w14:paraId="6D493C7C" w14:textId="0D6EC757" w:rsidR="00651AE4" w:rsidRPr="00651AE4" w:rsidRDefault="000D279A" w:rsidP="000D279A">
      <w:pPr>
        <w:jc w:val="both"/>
        <w:rPr>
          <w:rFonts w:ascii="Arial" w:hAnsi="Arial" w:cs="Arial"/>
          <w:sz w:val="20"/>
          <w:szCs w:val="20"/>
          <w:lang w:val="es-419"/>
        </w:rPr>
      </w:pPr>
      <w:r w:rsidRPr="000D279A">
        <w:rPr>
          <w:rFonts w:ascii="Arial" w:hAnsi="Arial" w:cs="Arial"/>
          <w:sz w:val="20"/>
          <w:szCs w:val="20"/>
          <w:lang w:val="es-419"/>
        </w:rPr>
        <w:t xml:space="preserve">Juzgado de origen: </w:t>
      </w:r>
      <w:r w:rsidRPr="000D279A">
        <w:rPr>
          <w:rFonts w:ascii="Arial" w:hAnsi="Arial" w:cs="Arial"/>
          <w:sz w:val="20"/>
          <w:szCs w:val="20"/>
          <w:lang w:val="es-419"/>
        </w:rPr>
        <w:tab/>
        <w:t>Segundo Laboral del Circuito de Pereira</w:t>
      </w:r>
    </w:p>
    <w:p w14:paraId="2DA25FD4" w14:textId="77777777" w:rsidR="00651AE4" w:rsidRPr="00651AE4" w:rsidRDefault="00651AE4" w:rsidP="00651AE4">
      <w:pPr>
        <w:jc w:val="both"/>
        <w:rPr>
          <w:rFonts w:ascii="Arial" w:hAnsi="Arial" w:cs="Arial"/>
          <w:sz w:val="20"/>
          <w:szCs w:val="20"/>
          <w:lang w:val="es-419"/>
        </w:rPr>
      </w:pPr>
    </w:p>
    <w:p w14:paraId="49430861" w14:textId="40198385" w:rsidR="00651AE4" w:rsidRPr="00651AE4" w:rsidRDefault="00651AE4" w:rsidP="00651AE4">
      <w:pPr>
        <w:jc w:val="both"/>
        <w:rPr>
          <w:rFonts w:ascii="Arial" w:hAnsi="Arial" w:cs="Arial"/>
          <w:b/>
          <w:bCs/>
          <w:iCs/>
          <w:sz w:val="20"/>
          <w:szCs w:val="20"/>
          <w:lang w:val="es-419" w:eastAsia="fr-FR"/>
        </w:rPr>
      </w:pPr>
      <w:r w:rsidRPr="00651AE4">
        <w:rPr>
          <w:rFonts w:ascii="Arial" w:hAnsi="Arial" w:cs="Arial"/>
          <w:b/>
          <w:bCs/>
          <w:iCs/>
          <w:sz w:val="20"/>
          <w:szCs w:val="20"/>
          <w:u w:val="single"/>
          <w:lang w:val="es-419" w:eastAsia="fr-FR"/>
        </w:rPr>
        <w:t>TEMAS:</w:t>
      </w:r>
      <w:r w:rsidRPr="00651AE4">
        <w:rPr>
          <w:rFonts w:ascii="Arial" w:hAnsi="Arial" w:cs="Arial"/>
          <w:b/>
          <w:bCs/>
          <w:iCs/>
          <w:sz w:val="20"/>
          <w:szCs w:val="20"/>
          <w:lang w:val="es-419" w:eastAsia="fr-FR"/>
        </w:rPr>
        <w:tab/>
      </w:r>
      <w:r w:rsidR="00AF308F" w:rsidRPr="00AF308F">
        <w:rPr>
          <w:rFonts w:ascii="Arial" w:hAnsi="Arial" w:cs="Arial"/>
          <w:b/>
          <w:sz w:val="20"/>
          <w:szCs w:val="20"/>
          <w:lang w:val="es-419"/>
        </w:rPr>
        <w:t>PENSIÓN DE VEJEZ / RÉGIMEN DE TRANSICIÓN / ACUMULACIÓN DE APORTES PRIVADOS CON TIEMPOS DE SERVICIO PÚBLICO / NO PROCEDE BAJO RÉGIMEN DEL ACUERDO 049 DE 1990 / OTRO CRITERIO INDICA QUE NO PROCEDE PARA RELIQUIDACIÓN, MAS SÍ PARA GENERAR EL DERECHO A LA PENSIÓN / SENTENCIA SU-769 DE 2014.</w:t>
      </w:r>
    </w:p>
    <w:p w14:paraId="2BA54C34" w14:textId="77777777" w:rsidR="00651AE4" w:rsidRPr="00651AE4" w:rsidRDefault="00651AE4" w:rsidP="00651AE4">
      <w:pPr>
        <w:jc w:val="both"/>
        <w:rPr>
          <w:rFonts w:ascii="Arial" w:hAnsi="Arial" w:cs="Arial"/>
          <w:sz w:val="20"/>
          <w:szCs w:val="20"/>
          <w:lang w:val="es-419"/>
        </w:rPr>
      </w:pPr>
    </w:p>
    <w:p w14:paraId="1E3EB0C8" w14:textId="472A359B" w:rsidR="0093503B" w:rsidRPr="0093503B" w:rsidRDefault="0093503B" w:rsidP="0093503B">
      <w:pPr>
        <w:jc w:val="both"/>
        <w:rPr>
          <w:rFonts w:ascii="Arial" w:hAnsi="Arial" w:cs="Arial"/>
          <w:sz w:val="20"/>
          <w:szCs w:val="20"/>
          <w:lang w:val="es-419"/>
        </w:rPr>
      </w:pPr>
      <w:r w:rsidRPr="0093503B">
        <w:rPr>
          <w:rFonts w:ascii="Arial" w:hAnsi="Arial" w:cs="Arial"/>
          <w:sz w:val="20"/>
          <w:szCs w:val="20"/>
          <w:lang w:val="es-419"/>
        </w:rPr>
        <w:t>Rememórese que el 05/03/2014 a través de la Resolución GNR73261 Colpensiones reconoció a Orlando Romero Vega una pensión de vejez con fundamento en el Acuerdo 049/90; pensión que fue liquidada con una tasa de reemplazo del 75%, dentro de la cual, según la resolución solo se tuvo en cuenta las “s</w:t>
      </w:r>
      <w:r>
        <w:rPr>
          <w:rFonts w:ascii="Arial" w:hAnsi="Arial" w:cs="Arial"/>
          <w:sz w:val="20"/>
          <w:szCs w:val="20"/>
          <w:lang w:val="es-419"/>
        </w:rPr>
        <w:t>emanas cotizadas a Colpensiones…</w:t>
      </w:r>
    </w:p>
    <w:p w14:paraId="6610AC77" w14:textId="77777777" w:rsidR="0093503B" w:rsidRPr="0093503B" w:rsidRDefault="0093503B" w:rsidP="0093503B">
      <w:pPr>
        <w:jc w:val="both"/>
        <w:rPr>
          <w:rFonts w:ascii="Arial" w:hAnsi="Arial" w:cs="Arial"/>
          <w:sz w:val="20"/>
          <w:szCs w:val="20"/>
          <w:lang w:val="es-419"/>
        </w:rPr>
      </w:pPr>
    </w:p>
    <w:p w14:paraId="28B539D5" w14:textId="5E2A4E93" w:rsidR="0093503B" w:rsidRPr="0093503B" w:rsidRDefault="0093503B" w:rsidP="0093503B">
      <w:pPr>
        <w:jc w:val="both"/>
        <w:rPr>
          <w:rFonts w:ascii="Arial" w:hAnsi="Arial" w:cs="Arial"/>
          <w:sz w:val="20"/>
          <w:szCs w:val="20"/>
          <w:lang w:val="es-419"/>
        </w:rPr>
      </w:pPr>
      <w:r w:rsidRPr="0093503B">
        <w:rPr>
          <w:rFonts w:ascii="Arial" w:hAnsi="Arial" w:cs="Arial"/>
          <w:sz w:val="20"/>
          <w:szCs w:val="20"/>
          <w:lang w:val="es-419"/>
        </w:rPr>
        <w:t>Ahora bien, el demandante pretende que dicha tasa de reemplazo sea aumentada al 90% a partir de la sumatoria de tiempos públicos no cotizados al ISS</w:t>
      </w:r>
      <w:r>
        <w:rPr>
          <w:rFonts w:ascii="Arial" w:hAnsi="Arial" w:cs="Arial"/>
          <w:sz w:val="20"/>
          <w:szCs w:val="20"/>
          <w:lang w:val="es-CO"/>
        </w:rPr>
        <w:t>…</w:t>
      </w:r>
      <w:r w:rsidRPr="0093503B">
        <w:rPr>
          <w:rFonts w:ascii="Arial" w:hAnsi="Arial" w:cs="Arial"/>
          <w:sz w:val="20"/>
          <w:szCs w:val="20"/>
          <w:lang w:val="es-419"/>
        </w:rPr>
        <w:t>, para lo cual imploró la aplicación de la Sentencia SU-769 de 2014 proferida por la Corte Constitucional.</w:t>
      </w:r>
    </w:p>
    <w:p w14:paraId="4B7869BC" w14:textId="77777777" w:rsidR="0093503B" w:rsidRPr="0093503B" w:rsidRDefault="0093503B" w:rsidP="0093503B">
      <w:pPr>
        <w:jc w:val="both"/>
        <w:rPr>
          <w:rFonts w:ascii="Arial" w:hAnsi="Arial" w:cs="Arial"/>
          <w:sz w:val="20"/>
          <w:szCs w:val="20"/>
          <w:lang w:val="es-419"/>
        </w:rPr>
      </w:pPr>
    </w:p>
    <w:p w14:paraId="7F692DFE" w14:textId="16A96010" w:rsidR="00651AE4" w:rsidRPr="00651AE4" w:rsidRDefault="0093503B" w:rsidP="0093503B">
      <w:pPr>
        <w:jc w:val="both"/>
        <w:rPr>
          <w:rFonts w:ascii="Arial" w:hAnsi="Arial" w:cs="Arial"/>
          <w:sz w:val="20"/>
          <w:szCs w:val="20"/>
          <w:lang w:val="es-CO"/>
        </w:rPr>
      </w:pPr>
      <w:r w:rsidRPr="0093503B">
        <w:rPr>
          <w:rFonts w:ascii="Arial" w:hAnsi="Arial" w:cs="Arial"/>
          <w:sz w:val="20"/>
          <w:szCs w:val="20"/>
          <w:lang w:val="es-419"/>
        </w:rPr>
        <w:t>Pedimento que a todas luces fracasa, en primer lugar porque para la mayoría de esta Sala, que no de la ponente, los reglamentos del ISS de ninguna manera contemplan la posibilidad de sumar tiempos laborados en el sector público con semanas efectivamente cotizadas al ISS para reconocimientos pensionales, y mucho menos para obtener una reliquidación de una pensión ya concedida a través del Acuerdo 049/90, y por ende tampoco para aumentar la tasa de reemplazo</w:t>
      </w:r>
      <w:r w:rsidR="00921112">
        <w:rPr>
          <w:rFonts w:ascii="Arial" w:hAnsi="Arial" w:cs="Arial"/>
          <w:sz w:val="20"/>
          <w:szCs w:val="20"/>
          <w:lang w:val="es-CO"/>
        </w:rPr>
        <w:t>…</w:t>
      </w:r>
    </w:p>
    <w:p w14:paraId="011677F1" w14:textId="77777777" w:rsidR="00651AE4" w:rsidRPr="00651AE4" w:rsidRDefault="00651AE4" w:rsidP="00651AE4">
      <w:pPr>
        <w:jc w:val="both"/>
        <w:rPr>
          <w:rFonts w:ascii="Arial" w:hAnsi="Arial" w:cs="Arial"/>
          <w:sz w:val="20"/>
          <w:szCs w:val="20"/>
          <w:lang w:val="es-419"/>
        </w:rPr>
      </w:pPr>
    </w:p>
    <w:p w14:paraId="56040608" w14:textId="449F992A" w:rsidR="00651AE4" w:rsidRPr="00651AE4" w:rsidRDefault="0090331C" w:rsidP="00651AE4">
      <w:pPr>
        <w:jc w:val="both"/>
        <w:rPr>
          <w:rFonts w:ascii="Arial" w:hAnsi="Arial" w:cs="Arial"/>
          <w:sz w:val="20"/>
          <w:szCs w:val="20"/>
          <w:lang w:val="es-419"/>
        </w:rPr>
      </w:pPr>
      <w:r>
        <w:rPr>
          <w:rFonts w:ascii="Arial" w:hAnsi="Arial" w:cs="Arial"/>
          <w:sz w:val="20"/>
          <w:szCs w:val="20"/>
          <w:lang w:val="es-419"/>
        </w:rPr>
        <w:t>En segundo lugar…</w:t>
      </w:r>
      <w:r w:rsidR="00921112" w:rsidRPr="00921112">
        <w:rPr>
          <w:rFonts w:ascii="Arial" w:hAnsi="Arial" w:cs="Arial"/>
          <w:sz w:val="20"/>
          <w:szCs w:val="20"/>
          <w:lang w:val="es-419"/>
        </w:rPr>
        <w:t>, lo cierto es que para el caso de ahora tampoco era posible apelar a la Sentencia SU-769 de 2014, en la medida que el demandante ya disfruta de la pensión de vejez con fundamento en el Acuerdo 049/90 y lo que ahora pretende es la reliquidación de dicha prestación para aumentar su tasa de reemplazo; supuesto fáctico que no contempla la mencionada decisión, pues esta solo opera cuando el interesado carece de las cotizaciones para acceder a la garantía de la seguridad social.</w:t>
      </w:r>
    </w:p>
    <w:p w14:paraId="7368448F" w14:textId="77777777" w:rsidR="00651AE4" w:rsidRPr="00651AE4" w:rsidRDefault="00651AE4" w:rsidP="00651AE4">
      <w:pPr>
        <w:jc w:val="both"/>
        <w:rPr>
          <w:rFonts w:ascii="Arial" w:hAnsi="Arial" w:cs="Arial"/>
          <w:sz w:val="20"/>
          <w:szCs w:val="20"/>
        </w:rPr>
      </w:pPr>
    </w:p>
    <w:p w14:paraId="1513326F" w14:textId="77777777" w:rsidR="0087351D" w:rsidRPr="0087351D" w:rsidRDefault="0087351D" w:rsidP="0087351D">
      <w:pPr>
        <w:jc w:val="both"/>
        <w:rPr>
          <w:rFonts w:ascii="Arial" w:hAnsi="Arial" w:cs="Arial"/>
          <w:b/>
          <w:color w:val="FF0000"/>
          <w:sz w:val="20"/>
          <w:szCs w:val="20"/>
          <w:lang w:val="es-CO"/>
        </w:rPr>
      </w:pPr>
      <w:r w:rsidRPr="0087351D">
        <w:rPr>
          <w:rFonts w:ascii="Arial" w:hAnsi="Arial" w:cs="Arial"/>
          <w:b/>
          <w:color w:val="FF0000"/>
          <w:sz w:val="20"/>
          <w:szCs w:val="20"/>
          <w:lang w:val="es-CO"/>
        </w:rPr>
        <w:t>ACLARACIÓN DE VOTO: DOCTORA ANA LUCÍA CAICEDO CALDERÓN</w:t>
      </w:r>
    </w:p>
    <w:p w14:paraId="1C827B4F" w14:textId="77777777" w:rsidR="0087351D" w:rsidRPr="0087351D" w:rsidRDefault="0087351D" w:rsidP="0087351D">
      <w:pPr>
        <w:jc w:val="both"/>
        <w:rPr>
          <w:rFonts w:ascii="Arial" w:hAnsi="Arial" w:cs="Arial"/>
          <w:sz w:val="20"/>
          <w:szCs w:val="20"/>
        </w:rPr>
      </w:pPr>
    </w:p>
    <w:p w14:paraId="54C134E7" w14:textId="77777777" w:rsidR="0087351D" w:rsidRPr="0087351D" w:rsidRDefault="0087351D" w:rsidP="0087351D">
      <w:pPr>
        <w:jc w:val="both"/>
        <w:rPr>
          <w:rFonts w:ascii="Arial" w:hAnsi="Arial" w:cs="Arial"/>
          <w:sz w:val="20"/>
          <w:szCs w:val="20"/>
        </w:rPr>
      </w:pPr>
      <w:r w:rsidRPr="0087351D">
        <w:rPr>
          <w:rFonts w:ascii="Arial" w:hAnsi="Arial" w:cs="Arial"/>
          <w:sz w:val="20"/>
          <w:szCs w:val="20"/>
        </w:rPr>
        <w:t>A pesar de que considero que es procedente aplicar el precedente sentado por la Corte Constitucional en la Sentencia SU-769 de 2014… estimo que la remisión a dicha jurisprudencia tiene un carácter restrictivo y residual, pues se da cuando un afiliado o afiliada no cuenta con cotizaciones suficientes en el sector privado, o cuando el número de semanas cotizadas en ambos sectores no alcanza el mínimo exigido por las normas que permiten el acopio de aportes, a saber, la Ley 71 de 1988 y la Ley 100 de 1993…</w:t>
      </w:r>
    </w:p>
    <w:p w14:paraId="394CB868" w14:textId="77777777" w:rsidR="0087351D" w:rsidRDefault="0087351D" w:rsidP="00651AE4">
      <w:pPr>
        <w:jc w:val="both"/>
        <w:rPr>
          <w:rFonts w:ascii="Arial" w:hAnsi="Arial" w:cs="Arial"/>
          <w:sz w:val="20"/>
          <w:szCs w:val="20"/>
        </w:rPr>
      </w:pPr>
    </w:p>
    <w:p w14:paraId="4F4B4141" w14:textId="77777777" w:rsidR="0087351D" w:rsidRPr="00651AE4" w:rsidRDefault="0087351D" w:rsidP="00651AE4">
      <w:pPr>
        <w:jc w:val="both"/>
        <w:rPr>
          <w:rFonts w:ascii="Arial" w:hAnsi="Arial" w:cs="Arial"/>
          <w:sz w:val="20"/>
          <w:szCs w:val="20"/>
        </w:rPr>
      </w:pPr>
    </w:p>
    <w:p w14:paraId="654AABE0" w14:textId="77777777" w:rsidR="00651AE4" w:rsidRPr="00651AE4" w:rsidRDefault="00651AE4" w:rsidP="00651AE4">
      <w:pPr>
        <w:jc w:val="both"/>
        <w:rPr>
          <w:rFonts w:ascii="Arial" w:hAnsi="Arial" w:cs="Arial"/>
          <w:sz w:val="20"/>
          <w:szCs w:val="20"/>
        </w:rPr>
      </w:pPr>
    </w:p>
    <w:p w14:paraId="261A3E4E" w14:textId="77777777" w:rsidR="003A3BBB" w:rsidRPr="000D279A" w:rsidRDefault="003A3BBB" w:rsidP="000A2447">
      <w:pPr>
        <w:pStyle w:val="Ttulo4"/>
        <w:widowControl w:val="0"/>
        <w:tabs>
          <w:tab w:val="clear" w:pos="0"/>
        </w:tabs>
        <w:spacing w:line="300" w:lineRule="auto"/>
        <w:rPr>
          <w:rFonts w:ascii="Tahoma" w:hAnsi="Tahoma" w:cs="Tahoma"/>
          <w:bCs/>
          <w:szCs w:val="24"/>
          <w:lang w:eastAsia="es-MX"/>
        </w:rPr>
      </w:pPr>
      <w:r w:rsidRPr="000D279A">
        <w:rPr>
          <w:rFonts w:ascii="Tahoma" w:hAnsi="Tahoma" w:cs="Tahoma"/>
          <w:bCs/>
          <w:szCs w:val="24"/>
          <w:lang w:eastAsia="es-MX"/>
        </w:rPr>
        <w:t>TRIBUNAL SUPERIOR DEL DISTRITO JUDICIAL DE PEREIRA</w:t>
      </w:r>
    </w:p>
    <w:p w14:paraId="57D4FD84" w14:textId="77777777" w:rsidR="003A3BBB" w:rsidRPr="000D279A" w:rsidRDefault="003A3BBB" w:rsidP="000A2447">
      <w:pPr>
        <w:pStyle w:val="Ttulo4"/>
        <w:widowControl w:val="0"/>
        <w:tabs>
          <w:tab w:val="clear" w:pos="0"/>
        </w:tabs>
        <w:spacing w:line="300" w:lineRule="auto"/>
        <w:rPr>
          <w:rFonts w:ascii="Tahoma" w:hAnsi="Tahoma" w:cs="Tahoma"/>
          <w:bCs/>
          <w:szCs w:val="24"/>
          <w:lang w:eastAsia="es-MX"/>
        </w:rPr>
      </w:pPr>
      <w:r w:rsidRPr="000D279A">
        <w:rPr>
          <w:rFonts w:ascii="Tahoma" w:hAnsi="Tahoma" w:cs="Tahoma"/>
          <w:bCs/>
          <w:szCs w:val="24"/>
          <w:lang w:eastAsia="es-MX"/>
        </w:rPr>
        <w:t>SALA</w:t>
      </w:r>
      <w:r w:rsidR="00666B78" w:rsidRPr="000D279A">
        <w:rPr>
          <w:rFonts w:ascii="Tahoma" w:hAnsi="Tahoma" w:cs="Tahoma"/>
          <w:bCs/>
          <w:szCs w:val="24"/>
          <w:lang w:eastAsia="es-MX"/>
        </w:rPr>
        <w:t xml:space="preserve"> DE DECISIÓN</w:t>
      </w:r>
      <w:r w:rsidRPr="000D279A">
        <w:rPr>
          <w:rFonts w:ascii="Tahoma" w:hAnsi="Tahoma" w:cs="Tahoma"/>
          <w:bCs/>
          <w:szCs w:val="24"/>
          <w:lang w:eastAsia="es-MX"/>
        </w:rPr>
        <w:t xml:space="preserve"> LABORAL</w:t>
      </w:r>
      <w:r w:rsidR="00666B78" w:rsidRPr="000D279A">
        <w:rPr>
          <w:rFonts w:ascii="Tahoma" w:hAnsi="Tahoma" w:cs="Tahoma"/>
          <w:bCs/>
          <w:szCs w:val="24"/>
          <w:lang w:eastAsia="es-MX"/>
        </w:rPr>
        <w:t xml:space="preserve"> No. 1</w:t>
      </w:r>
    </w:p>
    <w:p w14:paraId="210EA039" w14:textId="77777777" w:rsidR="003A3BBB" w:rsidRPr="000D279A" w:rsidRDefault="003A3BBB" w:rsidP="000A2447">
      <w:pPr>
        <w:spacing w:line="300" w:lineRule="auto"/>
        <w:jc w:val="center"/>
        <w:rPr>
          <w:rFonts w:ascii="Tahoma" w:hAnsi="Tahoma" w:cs="Tahoma"/>
          <w:bCs/>
        </w:rPr>
      </w:pPr>
    </w:p>
    <w:p w14:paraId="49257A6E" w14:textId="77777777" w:rsidR="003A3BBB" w:rsidRPr="000D279A" w:rsidRDefault="003A3BBB" w:rsidP="000A2447">
      <w:pPr>
        <w:spacing w:line="300" w:lineRule="auto"/>
        <w:jc w:val="center"/>
        <w:rPr>
          <w:rFonts w:ascii="Tahoma" w:hAnsi="Tahoma" w:cs="Tahoma"/>
          <w:b/>
          <w:bCs/>
        </w:rPr>
      </w:pPr>
      <w:r w:rsidRPr="000D279A">
        <w:rPr>
          <w:rFonts w:ascii="Tahoma" w:hAnsi="Tahoma" w:cs="Tahoma"/>
          <w:bCs/>
        </w:rPr>
        <w:t>Magistrada ponente:</w:t>
      </w:r>
      <w:r w:rsidRPr="000D279A">
        <w:rPr>
          <w:rFonts w:ascii="Tahoma" w:hAnsi="Tahoma" w:cs="Tahoma"/>
          <w:b/>
          <w:bCs/>
        </w:rPr>
        <w:t xml:space="preserve"> Ana Lucía Caicedo Calderón</w:t>
      </w:r>
    </w:p>
    <w:p w14:paraId="3DD6B1FE" w14:textId="77777777" w:rsidR="003A3BBB" w:rsidRPr="000D279A" w:rsidRDefault="003A3BBB" w:rsidP="000A2447">
      <w:pPr>
        <w:spacing w:line="300" w:lineRule="auto"/>
        <w:jc w:val="center"/>
        <w:rPr>
          <w:rFonts w:ascii="Tahoma" w:hAnsi="Tahoma" w:cs="Tahoma"/>
          <w:b/>
        </w:rPr>
      </w:pPr>
    </w:p>
    <w:p w14:paraId="68F84641" w14:textId="77777777" w:rsidR="003A3BBB" w:rsidRPr="000D279A" w:rsidRDefault="003A3BBB" w:rsidP="000A2447">
      <w:pPr>
        <w:pStyle w:val="Ttulo5"/>
        <w:spacing w:line="300" w:lineRule="auto"/>
        <w:ind w:firstLine="0"/>
        <w:jc w:val="center"/>
        <w:rPr>
          <w:rFonts w:ascii="Tahoma" w:hAnsi="Tahoma" w:cs="Tahoma"/>
        </w:rPr>
      </w:pPr>
      <w:r w:rsidRPr="000D279A">
        <w:rPr>
          <w:rFonts w:ascii="Tahoma" w:hAnsi="Tahoma" w:cs="Tahoma"/>
        </w:rPr>
        <w:t>Sistema oral - Audiencia de juzgamiento</w:t>
      </w:r>
    </w:p>
    <w:p w14:paraId="40F9B06B" w14:textId="6CCED128" w:rsidR="00E274A7" w:rsidRPr="000D279A" w:rsidRDefault="003A3BBB" w:rsidP="000A2447">
      <w:pPr>
        <w:pStyle w:val="Sinespaciado"/>
        <w:spacing w:line="300" w:lineRule="auto"/>
        <w:rPr>
          <w:rFonts w:ascii="Tahoma" w:hAnsi="Tahoma" w:cs="Tahoma"/>
        </w:rPr>
      </w:pPr>
      <w:r w:rsidRPr="000D279A">
        <w:rPr>
          <w:rFonts w:ascii="Tahoma" w:hAnsi="Tahoma" w:cs="Tahoma"/>
        </w:rPr>
        <w:tab/>
      </w:r>
      <w:r w:rsidR="004052FE" w:rsidRPr="000D279A">
        <w:rPr>
          <w:rFonts w:ascii="Tahoma" w:hAnsi="Tahoma" w:cs="Tahoma"/>
        </w:rPr>
        <w:t xml:space="preserve"> </w:t>
      </w:r>
    </w:p>
    <w:p w14:paraId="4CC8E922" w14:textId="5E2D9699" w:rsidR="003A3BBB" w:rsidRPr="000D279A" w:rsidRDefault="003A3BBB" w:rsidP="000A2447">
      <w:pPr>
        <w:spacing w:line="300" w:lineRule="auto"/>
        <w:ind w:firstLine="708"/>
        <w:jc w:val="both"/>
        <w:rPr>
          <w:rFonts w:ascii="Tahoma" w:hAnsi="Tahoma" w:cs="Tahoma"/>
          <w:lang w:val="es-ES_tradnl"/>
        </w:rPr>
      </w:pPr>
      <w:r w:rsidRPr="000D279A">
        <w:rPr>
          <w:rFonts w:ascii="Tahoma" w:hAnsi="Tahoma" w:cs="Tahoma"/>
          <w:lang w:val="es-ES_tradnl"/>
        </w:rPr>
        <w:t xml:space="preserve">Siendo las </w:t>
      </w:r>
      <w:r w:rsidR="00C544C9" w:rsidRPr="000D279A">
        <w:rPr>
          <w:rFonts w:ascii="Tahoma" w:hAnsi="Tahoma" w:cs="Tahoma"/>
          <w:lang w:val="es-ES_tradnl"/>
        </w:rPr>
        <w:t xml:space="preserve">9:45 </w:t>
      </w:r>
      <w:r w:rsidR="000108FA" w:rsidRPr="000D279A">
        <w:rPr>
          <w:rFonts w:ascii="Tahoma" w:hAnsi="Tahoma" w:cs="Tahoma"/>
          <w:lang w:val="es-ES_tradnl"/>
        </w:rPr>
        <w:t>a</w:t>
      </w:r>
      <w:r w:rsidR="0042768E" w:rsidRPr="000D279A">
        <w:rPr>
          <w:rFonts w:ascii="Tahoma" w:hAnsi="Tahoma" w:cs="Tahoma"/>
          <w:lang w:val="es-ES_tradnl"/>
        </w:rPr>
        <w:t>.m. de hoy,</w:t>
      </w:r>
      <w:r w:rsidR="00F206D8" w:rsidRPr="000D279A">
        <w:rPr>
          <w:rFonts w:ascii="Tahoma" w:hAnsi="Tahoma" w:cs="Tahoma"/>
          <w:lang w:val="es-ES_tradnl"/>
        </w:rPr>
        <w:t xml:space="preserve"> </w:t>
      </w:r>
      <w:r w:rsidR="00C544C9" w:rsidRPr="000D279A">
        <w:rPr>
          <w:rFonts w:ascii="Tahoma" w:hAnsi="Tahoma" w:cs="Tahoma"/>
          <w:lang w:val="es-ES_tradnl"/>
        </w:rPr>
        <w:t>lunes 9 de diciembre de 2019</w:t>
      </w:r>
      <w:r w:rsidRPr="000D279A">
        <w:rPr>
          <w:rFonts w:ascii="Tahoma" w:hAnsi="Tahoma" w:cs="Tahoma"/>
          <w:lang w:val="es-ES_tradnl"/>
        </w:rPr>
        <w:t xml:space="preserve">, la Sala de Decisión Laboral </w:t>
      </w:r>
      <w:r w:rsidR="00EA7593" w:rsidRPr="000D279A">
        <w:rPr>
          <w:rFonts w:ascii="Tahoma" w:hAnsi="Tahoma" w:cs="Tahoma"/>
          <w:lang w:val="es-ES_tradnl"/>
        </w:rPr>
        <w:t xml:space="preserve">No. 1 </w:t>
      </w:r>
      <w:r w:rsidRPr="000D279A">
        <w:rPr>
          <w:rFonts w:ascii="Tahoma" w:hAnsi="Tahoma" w:cs="Tahoma"/>
          <w:lang w:val="es-ES_tradnl"/>
        </w:rPr>
        <w:t xml:space="preserve">del Tribunal Superior de Pereira se constituye en audiencia pública de juzgamiento en el proceso ordinario laboral instaurado por </w:t>
      </w:r>
      <w:r w:rsidR="005626EE" w:rsidRPr="000D279A">
        <w:rPr>
          <w:rFonts w:ascii="Tahoma" w:hAnsi="Tahoma" w:cs="Tahoma"/>
          <w:b/>
          <w:lang w:val="es-ES_tradnl"/>
        </w:rPr>
        <w:t xml:space="preserve">Orlando Romero Vega </w:t>
      </w:r>
      <w:r w:rsidR="00386957" w:rsidRPr="000D279A">
        <w:rPr>
          <w:rFonts w:ascii="Tahoma" w:hAnsi="Tahoma" w:cs="Tahoma"/>
          <w:lang w:val="es-ES_tradnl"/>
        </w:rPr>
        <w:t>en co</w:t>
      </w:r>
      <w:r w:rsidRPr="000D279A">
        <w:rPr>
          <w:rFonts w:ascii="Tahoma" w:hAnsi="Tahoma" w:cs="Tahoma"/>
          <w:lang w:val="es-ES_tradnl"/>
        </w:rPr>
        <w:t>ntra de</w:t>
      </w:r>
      <w:r w:rsidR="00F46593" w:rsidRPr="000D279A">
        <w:rPr>
          <w:rFonts w:ascii="Tahoma" w:hAnsi="Tahoma" w:cs="Tahoma"/>
          <w:lang w:val="es-ES_tradnl"/>
        </w:rPr>
        <w:t xml:space="preserve"> la </w:t>
      </w:r>
      <w:r w:rsidR="00F46593" w:rsidRPr="000D279A">
        <w:rPr>
          <w:rFonts w:ascii="Tahoma" w:hAnsi="Tahoma" w:cs="Tahoma"/>
          <w:b/>
          <w:lang w:val="es-ES_tradnl"/>
        </w:rPr>
        <w:t>Administradora Colombiana de Pensiones – Colpensiones</w:t>
      </w:r>
      <w:r w:rsidR="006B26B5" w:rsidRPr="000D279A">
        <w:rPr>
          <w:rFonts w:ascii="Tahoma" w:hAnsi="Tahoma" w:cs="Tahoma"/>
          <w:b/>
          <w:lang w:val="es-ES_tradnl"/>
        </w:rPr>
        <w:t>.</w:t>
      </w:r>
      <w:r w:rsidR="00674F3A" w:rsidRPr="000D279A">
        <w:rPr>
          <w:rFonts w:ascii="Tahoma" w:hAnsi="Tahoma" w:cs="Tahoma"/>
          <w:b/>
          <w:lang w:val="es-ES_tradnl"/>
        </w:rPr>
        <w:t xml:space="preserve"> </w:t>
      </w:r>
      <w:r w:rsidRPr="000D279A">
        <w:rPr>
          <w:rFonts w:ascii="Tahoma" w:hAnsi="Tahoma" w:cs="Tahoma"/>
          <w:lang w:val="es-ES_tradnl"/>
        </w:rPr>
        <w:t>Para el efecto, se verifica la asistencia de las partes a la presente diligencia: Por la parte demandante… Por la demandada…</w:t>
      </w:r>
    </w:p>
    <w:p w14:paraId="22736BC2" w14:textId="77777777" w:rsidR="00E274A7" w:rsidRPr="000D279A" w:rsidRDefault="00E274A7" w:rsidP="000A2447">
      <w:pPr>
        <w:pStyle w:val="Sinespaciado"/>
        <w:spacing w:line="300" w:lineRule="auto"/>
        <w:rPr>
          <w:rFonts w:ascii="Tahoma" w:hAnsi="Tahoma" w:cs="Tahoma"/>
        </w:rPr>
      </w:pPr>
    </w:p>
    <w:p w14:paraId="336FDAA9" w14:textId="77777777" w:rsidR="003A3BBB" w:rsidRPr="000D279A" w:rsidRDefault="003A3BBB" w:rsidP="000A2447">
      <w:pPr>
        <w:widowControl w:val="0"/>
        <w:autoSpaceDE w:val="0"/>
        <w:autoSpaceDN w:val="0"/>
        <w:adjustRightInd w:val="0"/>
        <w:spacing w:line="300" w:lineRule="auto"/>
        <w:jc w:val="center"/>
        <w:rPr>
          <w:rFonts w:ascii="Tahoma" w:hAnsi="Tahoma" w:cs="Tahoma"/>
          <w:b/>
        </w:rPr>
      </w:pPr>
      <w:r w:rsidRPr="000D279A">
        <w:rPr>
          <w:rFonts w:ascii="Tahoma" w:hAnsi="Tahoma" w:cs="Tahoma"/>
          <w:b/>
        </w:rPr>
        <w:t>S E N T E N C I A</w:t>
      </w:r>
    </w:p>
    <w:p w14:paraId="65246587" w14:textId="77777777" w:rsidR="003A3BBB" w:rsidRPr="000D279A" w:rsidRDefault="003A3BBB" w:rsidP="000A2447">
      <w:pPr>
        <w:pStyle w:val="Sinespaciado"/>
        <w:spacing w:line="300" w:lineRule="auto"/>
        <w:rPr>
          <w:rFonts w:ascii="Tahoma" w:hAnsi="Tahoma" w:cs="Tahoma"/>
        </w:rPr>
      </w:pPr>
    </w:p>
    <w:p w14:paraId="4057C79B" w14:textId="6215FB7E" w:rsidR="005A6E74" w:rsidRPr="000D279A" w:rsidRDefault="00674F3A"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Procede</w:t>
      </w:r>
      <w:r w:rsidR="00F929A1" w:rsidRPr="000D279A">
        <w:rPr>
          <w:rFonts w:ascii="Tahoma" w:hAnsi="Tahoma" w:cs="Tahoma"/>
        </w:rPr>
        <w:t xml:space="preserve"> la Sala </w:t>
      </w:r>
      <w:r w:rsidR="00DC21B9" w:rsidRPr="000D279A">
        <w:rPr>
          <w:rFonts w:ascii="Tahoma" w:hAnsi="Tahoma" w:cs="Tahoma"/>
        </w:rPr>
        <w:t>a re</w:t>
      </w:r>
      <w:r w:rsidR="0094662C" w:rsidRPr="000D279A">
        <w:rPr>
          <w:rFonts w:ascii="Tahoma" w:hAnsi="Tahoma" w:cs="Tahoma"/>
        </w:rPr>
        <w:t xml:space="preserve">visar en sede de consulta </w:t>
      </w:r>
      <w:r w:rsidR="00185A35" w:rsidRPr="000D279A">
        <w:rPr>
          <w:rFonts w:ascii="Tahoma" w:hAnsi="Tahoma" w:cs="Tahoma"/>
        </w:rPr>
        <w:t xml:space="preserve">la </w:t>
      </w:r>
      <w:r w:rsidR="00FE2152" w:rsidRPr="000D279A">
        <w:rPr>
          <w:rFonts w:ascii="Tahoma" w:hAnsi="Tahoma" w:cs="Tahoma"/>
        </w:rPr>
        <w:t xml:space="preserve">sentencia emitida por el Juzgado </w:t>
      </w:r>
      <w:r w:rsidR="005626EE" w:rsidRPr="000D279A">
        <w:rPr>
          <w:rFonts w:ascii="Tahoma" w:hAnsi="Tahoma" w:cs="Tahoma"/>
        </w:rPr>
        <w:t>Segundo</w:t>
      </w:r>
      <w:r w:rsidR="003D305F" w:rsidRPr="000D279A">
        <w:rPr>
          <w:rFonts w:ascii="Tahoma" w:hAnsi="Tahoma" w:cs="Tahoma"/>
        </w:rPr>
        <w:t xml:space="preserve"> </w:t>
      </w:r>
      <w:r w:rsidR="00523548" w:rsidRPr="000D279A">
        <w:rPr>
          <w:rFonts w:ascii="Tahoma" w:hAnsi="Tahoma" w:cs="Tahoma"/>
        </w:rPr>
        <w:t xml:space="preserve">Laboral </w:t>
      </w:r>
      <w:r w:rsidR="00A15DB2" w:rsidRPr="000D279A">
        <w:rPr>
          <w:rFonts w:ascii="Tahoma" w:hAnsi="Tahoma" w:cs="Tahoma"/>
        </w:rPr>
        <w:t xml:space="preserve">del Circuito de Pereira el </w:t>
      </w:r>
      <w:r w:rsidR="005626EE" w:rsidRPr="000D279A">
        <w:rPr>
          <w:rFonts w:ascii="Tahoma" w:hAnsi="Tahoma" w:cs="Tahoma"/>
        </w:rPr>
        <w:t>27</w:t>
      </w:r>
      <w:r w:rsidR="003D305F" w:rsidRPr="000D279A">
        <w:rPr>
          <w:rFonts w:ascii="Tahoma" w:hAnsi="Tahoma" w:cs="Tahoma"/>
        </w:rPr>
        <w:t xml:space="preserve"> de </w:t>
      </w:r>
      <w:r w:rsidR="005626EE" w:rsidRPr="000D279A">
        <w:rPr>
          <w:rFonts w:ascii="Tahoma" w:hAnsi="Tahoma" w:cs="Tahoma"/>
        </w:rPr>
        <w:t>noviembre de 2018</w:t>
      </w:r>
      <w:r w:rsidR="00A15DB2" w:rsidRPr="000D279A">
        <w:rPr>
          <w:rFonts w:ascii="Tahoma" w:hAnsi="Tahoma" w:cs="Tahoma"/>
        </w:rPr>
        <w:t>,</w:t>
      </w:r>
      <w:r w:rsidR="00DC21B9" w:rsidRPr="000D279A">
        <w:rPr>
          <w:rFonts w:ascii="Tahoma" w:hAnsi="Tahoma" w:cs="Tahoma"/>
        </w:rPr>
        <w:t xml:space="preserve"> </w:t>
      </w:r>
      <w:r w:rsidR="00E61862" w:rsidRPr="000D279A">
        <w:rPr>
          <w:rFonts w:ascii="Tahoma" w:hAnsi="Tahoma" w:cs="Tahoma"/>
        </w:rPr>
        <w:t>dentro del proceso ordinario laboral reseñado con anterioridad</w:t>
      </w:r>
      <w:r w:rsidR="00AA0335" w:rsidRPr="000D279A">
        <w:rPr>
          <w:rFonts w:ascii="Tahoma" w:hAnsi="Tahoma" w:cs="Tahoma"/>
        </w:rPr>
        <w:t>.</w:t>
      </w:r>
    </w:p>
    <w:p w14:paraId="3AB73B87" w14:textId="77777777" w:rsidR="00E274A7" w:rsidRPr="000D279A" w:rsidRDefault="00E274A7" w:rsidP="000A2447">
      <w:pPr>
        <w:spacing w:line="300" w:lineRule="auto"/>
        <w:ind w:firstLine="708"/>
        <w:jc w:val="both"/>
        <w:rPr>
          <w:rFonts w:ascii="Tahoma" w:hAnsi="Tahoma" w:cs="Tahoma"/>
        </w:rPr>
      </w:pPr>
    </w:p>
    <w:p w14:paraId="78E53B4C" w14:textId="77777777" w:rsidR="003A3BBB" w:rsidRPr="000D279A" w:rsidRDefault="003A3BBB" w:rsidP="000A2447">
      <w:pPr>
        <w:widowControl w:val="0"/>
        <w:numPr>
          <w:ilvl w:val="0"/>
          <w:numId w:val="8"/>
        </w:numPr>
        <w:tabs>
          <w:tab w:val="clear" w:pos="1080"/>
          <w:tab w:val="num" w:pos="0"/>
          <w:tab w:val="left" w:pos="374"/>
        </w:tabs>
        <w:autoSpaceDE w:val="0"/>
        <w:autoSpaceDN w:val="0"/>
        <w:adjustRightInd w:val="0"/>
        <w:spacing w:line="300" w:lineRule="auto"/>
        <w:ind w:left="0" w:firstLine="0"/>
        <w:jc w:val="center"/>
        <w:rPr>
          <w:rFonts w:ascii="Tahoma" w:hAnsi="Tahoma" w:cs="Tahoma"/>
          <w:b/>
        </w:rPr>
      </w:pPr>
      <w:r w:rsidRPr="000D279A">
        <w:rPr>
          <w:rFonts w:ascii="Tahoma" w:hAnsi="Tahoma" w:cs="Tahoma"/>
          <w:b/>
        </w:rPr>
        <w:t>La demanda y su contestación</w:t>
      </w:r>
    </w:p>
    <w:p w14:paraId="0D20DE6E" w14:textId="77777777" w:rsidR="00414B84" w:rsidRPr="000D279A" w:rsidRDefault="00414B84" w:rsidP="000A2447">
      <w:pPr>
        <w:widowControl w:val="0"/>
        <w:tabs>
          <w:tab w:val="left" w:pos="374"/>
        </w:tabs>
        <w:autoSpaceDE w:val="0"/>
        <w:autoSpaceDN w:val="0"/>
        <w:adjustRightInd w:val="0"/>
        <w:spacing w:line="300" w:lineRule="auto"/>
        <w:jc w:val="center"/>
        <w:rPr>
          <w:rFonts w:ascii="Tahoma" w:hAnsi="Tahoma" w:cs="Tahoma"/>
          <w:b/>
        </w:rPr>
      </w:pPr>
    </w:p>
    <w:p w14:paraId="05CCDBCC" w14:textId="7EEAA65C" w:rsidR="005626EE" w:rsidRPr="000D279A" w:rsidRDefault="005626EE"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El</w:t>
      </w:r>
      <w:r w:rsidR="00965E82" w:rsidRPr="000D279A">
        <w:rPr>
          <w:rFonts w:ascii="Tahoma" w:hAnsi="Tahoma" w:cs="Tahoma"/>
        </w:rPr>
        <w:t xml:space="preserve"> </w:t>
      </w:r>
      <w:r w:rsidR="00AE7E51" w:rsidRPr="000D279A">
        <w:rPr>
          <w:rFonts w:ascii="Tahoma" w:hAnsi="Tahoma" w:cs="Tahoma"/>
        </w:rPr>
        <w:t>citad</w:t>
      </w:r>
      <w:r w:rsidRPr="000D279A">
        <w:rPr>
          <w:rFonts w:ascii="Tahoma" w:hAnsi="Tahoma" w:cs="Tahoma"/>
        </w:rPr>
        <w:t>o</w:t>
      </w:r>
      <w:r w:rsidR="00AE7E51" w:rsidRPr="000D279A">
        <w:rPr>
          <w:rFonts w:ascii="Tahoma" w:hAnsi="Tahoma" w:cs="Tahoma"/>
        </w:rPr>
        <w:t xml:space="preserve"> demandante solicita que </w:t>
      </w:r>
      <w:r w:rsidR="00D213FE" w:rsidRPr="000D279A">
        <w:rPr>
          <w:rFonts w:ascii="Tahoma" w:hAnsi="Tahoma" w:cs="Tahoma"/>
        </w:rPr>
        <w:t xml:space="preserve">se condene a Colpensiones, previa declaración del derecho, a </w:t>
      </w:r>
      <w:r w:rsidRPr="000D279A">
        <w:rPr>
          <w:rFonts w:ascii="Tahoma" w:hAnsi="Tahoma" w:cs="Tahoma"/>
        </w:rPr>
        <w:t xml:space="preserve">que modifique la Resolución </w:t>
      </w:r>
      <w:proofErr w:type="spellStart"/>
      <w:r w:rsidRPr="000D279A">
        <w:rPr>
          <w:rFonts w:ascii="Tahoma" w:hAnsi="Tahoma" w:cs="Tahoma"/>
        </w:rPr>
        <w:t>GNR</w:t>
      </w:r>
      <w:proofErr w:type="spellEnd"/>
      <w:r w:rsidRPr="000D279A">
        <w:rPr>
          <w:rFonts w:ascii="Tahoma" w:hAnsi="Tahoma" w:cs="Tahoma"/>
        </w:rPr>
        <w:t xml:space="preserve"> 73261 del 5 de marzo de 2014, concediéndole la pensión de vejez retroactivamente bajo los postulados del Decreto 758 de 1990 y la sentencia SU-769 de 2014, con una primera mesada de $5.013.630. </w:t>
      </w:r>
    </w:p>
    <w:p w14:paraId="56E76499" w14:textId="77777777" w:rsidR="005626EE" w:rsidRPr="000D279A" w:rsidRDefault="005626EE" w:rsidP="000A2447">
      <w:pPr>
        <w:widowControl w:val="0"/>
        <w:autoSpaceDE w:val="0"/>
        <w:autoSpaceDN w:val="0"/>
        <w:adjustRightInd w:val="0"/>
        <w:spacing w:line="300" w:lineRule="auto"/>
        <w:ind w:firstLine="708"/>
        <w:jc w:val="both"/>
        <w:rPr>
          <w:rFonts w:ascii="Tahoma" w:hAnsi="Tahoma" w:cs="Tahoma"/>
        </w:rPr>
      </w:pPr>
    </w:p>
    <w:p w14:paraId="750ABA2D" w14:textId="234730EF" w:rsidR="005626EE" w:rsidRPr="000D279A" w:rsidRDefault="005626EE"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Asimismo, solicita el pago de los intereses moratorios, la indexación de las condenas, las costas procesales y lo que resulte probado en virtud de las facultades extra y ultra petita.</w:t>
      </w:r>
    </w:p>
    <w:p w14:paraId="631B2429" w14:textId="77777777" w:rsidR="005626EE" w:rsidRPr="000D279A" w:rsidRDefault="005626EE" w:rsidP="000A2447">
      <w:pPr>
        <w:widowControl w:val="0"/>
        <w:autoSpaceDE w:val="0"/>
        <w:autoSpaceDN w:val="0"/>
        <w:adjustRightInd w:val="0"/>
        <w:spacing w:line="300" w:lineRule="auto"/>
        <w:ind w:firstLine="708"/>
        <w:jc w:val="both"/>
        <w:rPr>
          <w:rFonts w:ascii="Tahoma" w:hAnsi="Tahoma" w:cs="Tahoma"/>
        </w:rPr>
      </w:pPr>
    </w:p>
    <w:p w14:paraId="4093C06C" w14:textId="5B749401" w:rsidR="005626EE" w:rsidRPr="000D279A" w:rsidRDefault="00AE7E51"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 xml:space="preserve">Para fundar dichas peticiones manifiesta que </w:t>
      </w:r>
      <w:r w:rsidR="00EB2C2B" w:rsidRPr="000D279A">
        <w:rPr>
          <w:rFonts w:ascii="Tahoma" w:hAnsi="Tahoma" w:cs="Tahoma"/>
        </w:rPr>
        <w:t>nació</w:t>
      </w:r>
      <w:r w:rsidR="005626EE" w:rsidRPr="000D279A">
        <w:rPr>
          <w:rFonts w:ascii="Tahoma" w:hAnsi="Tahoma" w:cs="Tahoma"/>
        </w:rPr>
        <w:t xml:space="preserve"> 28 de julio de 1953 y que cotizó en los sectores público y privado entre el 18 de junio de 1974 </w:t>
      </w:r>
      <w:r w:rsidR="008312E4" w:rsidRPr="000D279A">
        <w:rPr>
          <w:rFonts w:ascii="Tahoma" w:hAnsi="Tahoma" w:cs="Tahoma"/>
        </w:rPr>
        <w:t xml:space="preserve">y </w:t>
      </w:r>
      <w:r w:rsidR="005626EE" w:rsidRPr="000D279A">
        <w:rPr>
          <w:rFonts w:ascii="Tahoma" w:hAnsi="Tahoma" w:cs="Tahoma"/>
        </w:rPr>
        <w:t xml:space="preserve">el 31 de julio de 2000, contando al 1º de abril de 1994 con más de 750 semanas cotizadas. </w:t>
      </w:r>
    </w:p>
    <w:p w14:paraId="7615DDB7" w14:textId="77777777" w:rsidR="005626EE" w:rsidRPr="000D279A" w:rsidRDefault="005626EE" w:rsidP="000A2447">
      <w:pPr>
        <w:widowControl w:val="0"/>
        <w:autoSpaceDE w:val="0"/>
        <w:autoSpaceDN w:val="0"/>
        <w:adjustRightInd w:val="0"/>
        <w:spacing w:line="300" w:lineRule="auto"/>
        <w:ind w:firstLine="708"/>
        <w:jc w:val="both"/>
        <w:rPr>
          <w:rFonts w:ascii="Tahoma" w:hAnsi="Tahoma" w:cs="Tahoma"/>
        </w:rPr>
      </w:pPr>
    </w:p>
    <w:p w14:paraId="43649535" w14:textId="760D9200" w:rsidR="00444738" w:rsidRPr="000D279A" w:rsidRDefault="005626EE"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 xml:space="preserve">Afirma que </w:t>
      </w:r>
      <w:r w:rsidR="008312E4" w:rsidRPr="000D279A">
        <w:rPr>
          <w:rFonts w:ascii="Tahoma" w:hAnsi="Tahoma" w:cs="Tahoma"/>
        </w:rPr>
        <w:t xml:space="preserve">a través de la Resolución </w:t>
      </w:r>
      <w:proofErr w:type="spellStart"/>
      <w:r w:rsidR="008312E4" w:rsidRPr="000D279A">
        <w:rPr>
          <w:rFonts w:ascii="Tahoma" w:hAnsi="Tahoma" w:cs="Tahoma"/>
        </w:rPr>
        <w:t>GNR</w:t>
      </w:r>
      <w:proofErr w:type="spellEnd"/>
      <w:r w:rsidR="008312E4" w:rsidRPr="000D279A">
        <w:rPr>
          <w:rFonts w:ascii="Tahoma" w:hAnsi="Tahoma" w:cs="Tahoma"/>
        </w:rPr>
        <w:t xml:space="preserve"> 73261 del 5 de marzo de 2014 le </w:t>
      </w:r>
      <w:r w:rsidRPr="000D279A">
        <w:rPr>
          <w:rFonts w:ascii="Tahoma" w:hAnsi="Tahoma" w:cs="Tahoma"/>
        </w:rPr>
        <w:t xml:space="preserve">fue </w:t>
      </w:r>
      <w:r w:rsidR="008312E4" w:rsidRPr="000D279A">
        <w:rPr>
          <w:rFonts w:ascii="Tahoma" w:hAnsi="Tahoma" w:cs="Tahoma"/>
        </w:rPr>
        <w:t xml:space="preserve">reconocida la pensión de vejez contenida en el Acuerdo 049 de 1990, </w:t>
      </w:r>
      <w:r w:rsidRPr="000D279A">
        <w:rPr>
          <w:rFonts w:ascii="Tahoma" w:hAnsi="Tahoma" w:cs="Tahoma"/>
        </w:rPr>
        <w:t>a partir del 28 de julio de 2013</w:t>
      </w:r>
      <w:r w:rsidR="008312E4" w:rsidRPr="000D279A">
        <w:rPr>
          <w:rFonts w:ascii="Tahoma" w:hAnsi="Tahoma" w:cs="Tahoma"/>
        </w:rPr>
        <w:t xml:space="preserve"> y</w:t>
      </w:r>
      <w:r w:rsidR="00444738" w:rsidRPr="000D279A">
        <w:rPr>
          <w:rFonts w:ascii="Tahoma" w:hAnsi="Tahoma" w:cs="Tahoma"/>
        </w:rPr>
        <w:t xml:space="preserve"> en cuantía de $4.178.025</w:t>
      </w:r>
      <w:r w:rsidR="008312E4" w:rsidRPr="000D279A">
        <w:rPr>
          <w:rFonts w:ascii="Tahoma" w:hAnsi="Tahoma" w:cs="Tahoma"/>
        </w:rPr>
        <w:t>,</w:t>
      </w:r>
      <w:r w:rsidR="00444738" w:rsidRPr="000D279A">
        <w:rPr>
          <w:rFonts w:ascii="Tahoma" w:hAnsi="Tahoma" w:cs="Tahoma"/>
        </w:rPr>
        <w:t xml:space="preserve"> resultado de aplicar una tasa de reemplazo del 75%</w:t>
      </w:r>
      <w:r w:rsidR="008312E4" w:rsidRPr="000D279A">
        <w:rPr>
          <w:rFonts w:ascii="Tahoma" w:hAnsi="Tahoma" w:cs="Tahoma"/>
        </w:rPr>
        <w:t>; y que</w:t>
      </w:r>
      <w:r w:rsidR="00444738" w:rsidRPr="000D279A">
        <w:rPr>
          <w:rFonts w:ascii="Tahoma" w:hAnsi="Tahoma" w:cs="Tahoma"/>
        </w:rPr>
        <w:t xml:space="preserve"> mediante la Resolución </w:t>
      </w:r>
      <w:proofErr w:type="spellStart"/>
      <w:r w:rsidR="00444738" w:rsidRPr="000D279A">
        <w:rPr>
          <w:rFonts w:ascii="Tahoma" w:hAnsi="Tahoma" w:cs="Tahoma"/>
        </w:rPr>
        <w:t>VPM</w:t>
      </w:r>
      <w:proofErr w:type="spellEnd"/>
      <w:r w:rsidR="00444738" w:rsidRPr="000D279A">
        <w:rPr>
          <w:rFonts w:ascii="Tahoma" w:hAnsi="Tahoma" w:cs="Tahoma"/>
        </w:rPr>
        <w:t xml:space="preserve"> </w:t>
      </w:r>
      <w:r w:rsidR="008312E4" w:rsidRPr="000D279A">
        <w:rPr>
          <w:rFonts w:ascii="Tahoma" w:hAnsi="Tahoma" w:cs="Tahoma"/>
        </w:rPr>
        <w:t xml:space="preserve">46898 </w:t>
      </w:r>
      <w:r w:rsidR="00444738" w:rsidRPr="000D279A">
        <w:rPr>
          <w:rFonts w:ascii="Tahoma" w:hAnsi="Tahoma" w:cs="Tahoma"/>
        </w:rPr>
        <w:t xml:space="preserve">del 2 de junio de 2015 se </w:t>
      </w:r>
      <w:proofErr w:type="spellStart"/>
      <w:r w:rsidR="00444738" w:rsidRPr="000D279A">
        <w:rPr>
          <w:rFonts w:ascii="Tahoma" w:hAnsi="Tahoma" w:cs="Tahoma"/>
        </w:rPr>
        <w:t>reliquidó</w:t>
      </w:r>
      <w:proofErr w:type="spellEnd"/>
      <w:r w:rsidR="00444738" w:rsidRPr="000D279A">
        <w:rPr>
          <w:rFonts w:ascii="Tahoma" w:hAnsi="Tahoma" w:cs="Tahoma"/>
        </w:rPr>
        <w:t xml:space="preserve"> su mesada pensional en la suma de $4.181.860, sin tener en cuenta los tiempos cotizados en el Fondo Nacional del Ahorro. </w:t>
      </w:r>
    </w:p>
    <w:p w14:paraId="02FE61C9" w14:textId="77777777" w:rsidR="00444738" w:rsidRPr="000D279A" w:rsidRDefault="00444738" w:rsidP="000A2447">
      <w:pPr>
        <w:widowControl w:val="0"/>
        <w:autoSpaceDE w:val="0"/>
        <w:autoSpaceDN w:val="0"/>
        <w:adjustRightInd w:val="0"/>
        <w:spacing w:line="300" w:lineRule="auto"/>
        <w:ind w:firstLine="708"/>
        <w:jc w:val="both"/>
        <w:rPr>
          <w:rFonts w:ascii="Tahoma" w:hAnsi="Tahoma" w:cs="Tahoma"/>
        </w:rPr>
      </w:pPr>
    </w:p>
    <w:p w14:paraId="73FA120A" w14:textId="456FE540" w:rsidR="00444738" w:rsidRPr="000D279A" w:rsidRDefault="00444738"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 xml:space="preserve">Por último, señala que el 6 de septiembre de 2017 solicitó el reajuste de su gracia pensional aduciendo que tiene derecho a una mesada equivalente a $5.013.630, </w:t>
      </w:r>
      <w:r w:rsidR="00EE1F29" w:rsidRPr="000D279A">
        <w:rPr>
          <w:rFonts w:ascii="Tahoma" w:hAnsi="Tahoma" w:cs="Tahoma"/>
        </w:rPr>
        <w:t>a</w:t>
      </w:r>
      <w:r w:rsidR="008312E4" w:rsidRPr="000D279A">
        <w:rPr>
          <w:rFonts w:ascii="Tahoma" w:hAnsi="Tahoma" w:cs="Tahoma"/>
        </w:rPr>
        <w:t xml:space="preserve"> </w:t>
      </w:r>
      <w:r w:rsidR="00EE1F29" w:rsidRPr="000D279A">
        <w:rPr>
          <w:rFonts w:ascii="Tahoma" w:hAnsi="Tahoma" w:cs="Tahoma"/>
        </w:rPr>
        <w:t>l</w:t>
      </w:r>
      <w:r w:rsidR="008312E4" w:rsidRPr="000D279A">
        <w:rPr>
          <w:rFonts w:ascii="Tahoma" w:hAnsi="Tahoma" w:cs="Tahoma"/>
        </w:rPr>
        <w:t>a</w:t>
      </w:r>
      <w:r w:rsidR="00EE1F29" w:rsidRPr="000D279A">
        <w:rPr>
          <w:rFonts w:ascii="Tahoma" w:hAnsi="Tahoma" w:cs="Tahoma"/>
        </w:rPr>
        <w:t xml:space="preserve"> cual se le debe aplicar una tasa de reemplazo del 90% por tener más de 1250 semanas cotizadas tanto en tiempos públicos como </w:t>
      </w:r>
      <w:r w:rsidR="00013FED" w:rsidRPr="000D279A">
        <w:rPr>
          <w:rFonts w:ascii="Tahoma" w:hAnsi="Tahoma" w:cs="Tahoma"/>
        </w:rPr>
        <w:t>privados</w:t>
      </w:r>
      <w:r w:rsidR="008312E4" w:rsidRPr="000D279A">
        <w:rPr>
          <w:rFonts w:ascii="Tahoma" w:hAnsi="Tahoma" w:cs="Tahoma"/>
        </w:rPr>
        <w:t xml:space="preserve">; pedido que </w:t>
      </w:r>
      <w:r w:rsidR="00013FED" w:rsidRPr="000D279A">
        <w:rPr>
          <w:rFonts w:ascii="Tahoma" w:hAnsi="Tahoma" w:cs="Tahoma"/>
        </w:rPr>
        <w:t xml:space="preserve">fue denegado por medio de la Resolución SUB 209661 del 27 de septiembre de </w:t>
      </w:r>
      <w:r w:rsidR="007F3E49" w:rsidRPr="000D279A">
        <w:rPr>
          <w:rFonts w:ascii="Tahoma" w:hAnsi="Tahoma" w:cs="Tahoma"/>
        </w:rPr>
        <w:t>2017, en consideración a que no procede la aludida acumulación de tiempos.</w:t>
      </w:r>
      <w:r w:rsidR="00EE1F29" w:rsidRPr="000D279A">
        <w:rPr>
          <w:rFonts w:ascii="Tahoma" w:hAnsi="Tahoma" w:cs="Tahoma"/>
        </w:rPr>
        <w:t xml:space="preserve"> </w:t>
      </w:r>
    </w:p>
    <w:p w14:paraId="699B4B7D" w14:textId="77777777" w:rsidR="00C36E65" w:rsidRPr="000D279A" w:rsidRDefault="00C36E65" w:rsidP="000A2447">
      <w:pPr>
        <w:widowControl w:val="0"/>
        <w:autoSpaceDE w:val="0"/>
        <w:autoSpaceDN w:val="0"/>
        <w:adjustRightInd w:val="0"/>
        <w:spacing w:line="300" w:lineRule="auto"/>
        <w:ind w:firstLine="708"/>
        <w:jc w:val="both"/>
        <w:rPr>
          <w:rFonts w:ascii="Tahoma" w:hAnsi="Tahoma" w:cs="Tahoma"/>
        </w:rPr>
      </w:pPr>
    </w:p>
    <w:p w14:paraId="194EE739" w14:textId="06A1D3C8" w:rsidR="002D777D" w:rsidRPr="000D279A" w:rsidRDefault="00AE352A"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Colpensiones</w:t>
      </w:r>
      <w:r w:rsidR="00913A56" w:rsidRPr="000D279A">
        <w:rPr>
          <w:rFonts w:ascii="Tahoma" w:hAnsi="Tahoma" w:cs="Tahoma"/>
        </w:rPr>
        <w:t xml:space="preserve"> </w:t>
      </w:r>
      <w:r w:rsidR="002D777D" w:rsidRPr="000D279A">
        <w:rPr>
          <w:rFonts w:ascii="Tahoma" w:hAnsi="Tahoma" w:cs="Tahoma"/>
        </w:rPr>
        <w:t>se opuso a la prosperidad de las pretensiones argumentando que no existen motivos de hecho o derecho que permitan generar la reliquidación solicitada, más aún cuando el área de reconocimiento de la entidad ya realizó dicho estudio</w:t>
      </w:r>
      <w:r w:rsidR="00A037F6" w:rsidRPr="000D279A">
        <w:rPr>
          <w:rFonts w:ascii="Tahoma" w:hAnsi="Tahoma" w:cs="Tahoma"/>
        </w:rPr>
        <w:t xml:space="preserve"> en la</w:t>
      </w:r>
      <w:r w:rsidR="002D777D" w:rsidRPr="000D279A">
        <w:rPr>
          <w:rFonts w:ascii="Tahoma" w:hAnsi="Tahoma" w:cs="Tahoma"/>
        </w:rPr>
        <w:t xml:space="preserve"> </w:t>
      </w:r>
      <w:r w:rsidR="00A037F6" w:rsidRPr="000D279A">
        <w:rPr>
          <w:rFonts w:ascii="Tahoma" w:hAnsi="Tahoma" w:cs="Tahoma"/>
        </w:rPr>
        <w:t xml:space="preserve">Resolución SUB 209661 del 27 de septiembre de 2017 </w:t>
      </w:r>
      <w:r w:rsidR="002D777D" w:rsidRPr="000D279A">
        <w:rPr>
          <w:rFonts w:ascii="Tahoma" w:hAnsi="Tahoma" w:cs="Tahoma"/>
        </w:rPr>
        <w:t>y estableció como resultado que no se generaron valores a favor del actor</w:t>
      </w:r>
      <w:r w:rsidR="00A037F6" w:rsidRPr="000D279A">
        <w:rPr>
          <w:rFonts w:ascii="Tahoma" w:hAnsi="Tahoma" w:cs="Tahoma"/>
        </w:rPr>
        <w:t xml:space="preserve"> al no ser posible sumar tiempos públicos y privados, ya que ello iría en contra de la teoría de la </w:t>
      </w:r>
      <w:proofErr w:type="spellStart"/>
      <w:r w:rsidR="00A037F6" w:rsidRPr="000D279A">
        <w:rPr>
          <w:rFonts w:ascii="Tahoma" w:hAnsi="Tahoma" w:cs="Tahoma"/>
        </w:rPr>
        <w:t>inescindibilidad</w:t>
      </w:r>
      <w:proofErr w:type="spellEnd"/>
      <w:r w:rsidR="00A037F6" w:rsidRPr="000D279A">
        <w:rPr>
          <w:rFonts w:ascii="Tahoma" w:hAnsi="Tahoma" w:cs="Tahoma"/>
        </w:rPr>
        <w:t xml:space="preserve"> o </w:t>
      </w:r>
      <w:proofErr w:type="spellStart"/>
      <w:r w:rsidR="00A037F6" w:rsidRPr="000D279A">
        <w:rPr>
          <w:rFonts w:ascii="Tahoma" w:hAnsi="Tahoma" w:cs="Tahoma"/>
        </w:rPr>
        <w:lastRenderedPageBreak/>
        <w:t>conglobamiento</w:t>
      </w:r>
      <w:proofErr w:type="spellEnd"/>
      <w:r w:rsidR="00A037F6" w:rsidRPr="000D279A">
        <w:rPr>
          <w:rFonts w:ascii="Tahoma" w:hAnsi="Tahoma" w:cs="Tahoma"/>
        </w:rPr>
        <w:t>.</w:t>
      </w:r>
    </w:p>
    <w:p w14:paraId="09464ABE" w14:textId="77777777" w:rsidR="00A037F6" w:rsidRPr="000D279A" w:rsidRDefault="00A037F6" w:rsidP="000A2447">
      <w:pPr>
        <w:widowControl w:val="0"/>
        <w:autoSpaceDE w:val="0"/>
        <w:autoSpaceDN w:val="0"/>
        <w:adjustRightInd w:val="0"/>
        <w:spacing w:line="300" w:lineRule="auto"/>
        <w:ind w:firstLine="708"/>
        <w:jc w:val="both"/>
        <w:rPr>
          <w:rFonts w:ascii="Tahoma" w:hAnsi="Tahoma" w:cs="Tahoma"/>
        </w:rPr>
      </w:pPr>
    </w:p>
    <w:p w14:paraId="68AE1F81" w14:textId="5E3B5EEC" w:rsidR="00A037F6" w:rsidRPr="000D279A" w:rsidRDefault="00A037F6"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En consecuencia, propuso las excepciones de mérito que denominó “Inexistencia de la obligación demandada”</w:t>
      </w:r>
      <w:r w:rsidR="005C47A8" w:rsidRPr="000D279A">
        <w:rPr>
          <w:rFonts w:ascii="Tahoma" w:hAnsi="Tahoma" w:cs="Tahoma"/>
        </w:rPr>
        <w:t>; “Cobro de lo no debido”; “Improcedencia del reconocimiento de intereses moratorios”; “Prescripción”; “Compensación” y “Buena fe”.</w:t>
      </w:r>
    </w:p>
    <w:p w14:paraId="33CC0BAD" w14:textId="77777777" w:rsidR="00277053" w:rsidRPr="000D279A" w:rsidRDefault="00277053" w:rsidP="000A2447">
      <w:pPr>
        <w:widowControl w:val="0"/>
        <w:autoSpaceDE w:val="0"/>
        <w:autoSpaceDN w:val="0"/>
        <w:adjustRightInd w:val="0"/>
        <w:spacing w:line="300" w:lineRule="auto"/>
        <w:ind w:firstLine="708"/>
        <w:jc w:val="both"/>
        <w:rPr>
          <w:rFonts w:ascii="Tahoma" w:hAnsi="Tahoma" w:cs="Tahoma"/>
        </w:rPr>
      </w:pPr>
    </w:p>
    <w:p w14:paraId="768247EF" w14:textId="77777777" w:rsidR="001E7CD8" w:rsidRPr="000D279A" w:rsidRDefault="001E7CD8" w:rsidP="000A2447">
      <w:pPr>
        <w:widowControl w:val="0"/>
        <w:numPr>
          <w:ilvl w:val="0"/>
          <w:numId w:val="8"/>
        </w:numPr>
        <w:tabs>
          <w:tab w:val="clear" w:pos="1080"/>
          <w:tab w:val="num" w:pos="561"/>
        </w:tabs>
        <w:autoSpaceDE w:val="0"/>
        <w:autoSpaceDN w:val="0"/>
        <w:adjustRightInd w:val="0"/>
        <w:spacing w:line="300" w:lineRule="auto"/>
        <w:ind w:left="0" w:firstLine="0"/>
        <w:jc w:val="center"/>
        <w:rPr>
          <w:rFonts w:ascii="Tahoma" w:hAnsi="Tahoma" w:cs="Tahoma"/>
          <w:b/>
          <w:caps/>
        </w:rPr>
      </w:pPr>
      <w:r w:rsidRPr="000D279A">
        <w:rPr>
          <w:rFonts w:ascii="Tahoma" w:hAnsi="Tahoma" w:cs="Tahoma"/>
          <w:b/>
        </w:rPr>
        <w:t>La sentencia de primera instancia</w:t>
      </w:r>
    </w:p>
    <w:p w14:paraId="7F0E9A60" w14:textId="77777777" w:rsidR="001E7CD8" w:rsidRPr="000D279A" w:rsidRDefault="001E7CD8" w:rsidP="000A2447">
      <w:pPr>
        <w:widowControl w:val="0"/>
        <w:autoSpaceDE w:val="0"/>
        <w:autoSpaceDN w:val="0"/>
        <w:adjustRightInd w:val="0"/>
        <w:spacing w:line="300" w:lineRule="auto"/>
        <w:jc w:val="center"/>
        <w:rPr>
          <w:rFonts w:ascii="Tahoma" w:hAnsi="Tahoma" w:cs="Tahoma"/>
          <w:b/>
        </w:rPr>
      </w:pPr>
    </w:p>
    <w:p w14:paraId="50375D61" w14:textId="7F44E996" w:rsidR="00274194" w:rsidRPr="000D279A" w:rsidRDefault="001E7CD8" w:rsidP="000A2447">
      <w:pPr>
        <w:tabs>
          <w:tab w:val="left" w:pos="748"/>
        </w:tabs>
        <w:spacing w:line="300" w:lineRule="auto"/>
        <w:jc w:val="both"/>
        <w:rPr>
          <w:rFonts w:ascii="Tahoma" w:hAnsi="Tahoma" w:cs="Tahoma"/>
        </w:rPr>
      </w:pPr>
      <w:r w:rsidRPr="000D279A">
        <w:rPr>
          <w:rFonts w:ascii="Tahoma" w:hAnsi="Tahoma" w:cs="Tahoma"/>
        </w:rPr>
        <w:tab/>
      </w:r>
      <w:r w:rsidR="00AE7E51" w:rsidRPr="000D279A">
        <w:rPr>
          <w:rFonts w:ascii="Tahoma" w:hAnsi="Tahoma" w:cs="Tahoma"/>
        </w:rPr>
        <w:t xml:space="preserve">La Jueza de conocimiento </w:t>
      </w:r>
      <w:r w:rsidR="00555074" w:rsidRPr="000D279A">
        <w:rPr>
          <w:rFonts w:ascii="Tahoma" w:hAnsi="Tahoma" w:cs="Tahoma"/>
        </w:rPr>
        <w:t>absolvió</w:t>
      </w:r>
      <w:r w:rsidR="00274194" w:rsidRPr="000D279A">
        <w:rPr>
          <w:rFonts w:ascii="Tahoma" w:hAnsi="Tahoma" w:cs="Tahoma"/>
        </w:rPr>
        <w:t xml:space="preserve"> a Colpensiones de las pretensiones del señor Orlando Romero</w:t>
      </w:r>
      <w:r w:rsidR="00FF24EB" w:rsidRPr="000D279A">
        <w:rPr>
          <w:rFonts w:ascii="Tahoma" w:hAnsi="Tahoma" w:cs="Tahoma"/>
        </w:rPr>
        <w:t>,</w:t>
      </w:r>
      <w:r w:rsidR="00274194" w:rsidRPr="000D279A">
        <w:rPr>
          <w:rFonts w:ascii="Tahoma" w:hAnsi="Tahoma" w:cs="Tahoma"/>
        </w:rPr>
        <w:t xml:space="preserve"> a quien condenó al pago de las costas procesales en un 100%.</w:t>
      </w:r>
    </w:p>
    <w:p w14:paraId="41B939BE" w14:textId="77777777" w:rsidR="00274194" w:rsidRPr="000D279A" w:rsidRDefault="00274194" w:rsidP="000A2447">
      <w:pPr>
        <w:tabs>
          <w:tab w:val="left" w:pos="748"/>
        </w:tabs>
        <w:spacing w:line="300" w:lineRule="auto"/>
        <w:jc w:val="both"/>
        <w:rPr>
          <w:rFonts w:ascii="Tahoma" w:hAnsi="Tahoma" w:cs="Tahoma"/>
        </w:rPr>
      </w:pPr>
    </w:p>
    <w:p w14:paraId="329BA435" w14:textId="16C411FF" w:rsidR="0032127F" w:rsidRPr="000D279A" w:rsidRDefault="00AE7E51" w:rsidP="000A2447">
      <w:pPr>
        <w:spacing w:line="300" w:lineRule="auto"/>
        <w:ind w:firstLine="708"/>
        <w:jc w:val="both"/>
        <w:rPr>
          <w:rFonts w:ascii="Tahoma" w:hAnsi="Tahoma" w:cs="Tahoma"/>
        </w:rPr>
      </w:pPr>
      <w:r w:rsidRPr="000D279A">
        <w:rPr>
          <w:rFonts w:ascii="Tahoma" w:hAnsi="Tahoma" w:cs="Tahoma"/>
        </w:rPr>
        <w:t>Para llegar a la anterior determinación la A-quo consideró</w:t>
      </w:r>
      <w:r w:rsidR="00DA1B76" w:rsidRPr="000D279A">
        <w:rPr>
          <w:rFonts w:ascii="Tahoma" w:hAnsi="Tahoma" w:cs="Tahoma"/>
        </w:rPr>
        <w:t xml:space="preserve">, en síntesis, </w:t>
      </w:r>
      <w:r w:rsidR="00314AF5" w:rsidRPr="000D279A">
        <w:rPr>
          <w:rFonts w:ascii="Tahoma" w:hAnsi="Tahoma" w:cs="Tahoma"/>
        </w:rPr>
        <w:t>que de c</w:t>
      </w:r>
      <w:r w:rsidR="00693FD1" w:rsidRPr="000D279A">
        <w:rPr>
          <w:rFonts w:ascii="Tahoma" w:hAnsi="Tahoma" w:cs="Tahoma"/>
        </w:rPr>
        <w:t xml:space="preserve">onformidad con la jurisprudencia de la Sala de Casación Laboral de la Corte Suprema de Justicia, </w:t>
      </w:r>
      <w:r w:rsidR="00AB71D1" w:rsidRPr="000D279A">
        <w:rPr>
          <w:rFonts w:ascii="Tahoma" w:hAnsi="Tahoma" w:cs="Tahoma"/>
        </w:rPr>
        <w:t xml:space="preserve">acogida por algunas de las Salas de este Tribunal, </w:t>
      </w:r>
      <w:r w:rsidR="00314AF5" w:rsidRPr="000D279A">
        <w:rPr>
          <w:rFonts w:ascii="Tahoma" w:hAnsi="Tahoma" w:cs="Tahoma"/>
        </w:rPr>
        <w:t>no e</w:t>
      </w:r>
      <w:r w:rsidR="00A44715" w:rsidRPr="000D279A">
        <w:rPr>
          <w:rFonts w:ascii="Tahoma" w:hAnsi="Tahoma" w:cs="Tahoma"/>
        </w:rPr>
        <w:t>ra</w:t>
      </w:r>
      <w:r w:rsidR="00314AF5" w:rsidRPr="000D279A">
        <w:rPr>
          <w:rFonts w:ascii="Tahoma" w:hAnsi="Tahoma" w:cs="Tahoma"/>
        </w:rPr>
        <w:t xml:space="preserve"> posible acumular </w:t>
      </w:r>
      <w:r w:rsidR="00A44715" w:rsidRPr="000D279A">
        <w:rPr>
          <w:rFonts w:ascii="Tahoma" w:hAnsi="Tahoma" w:cs="Tahoma"/>
        </w:rPr>
        <w:t xml:space="preserve">las cotizaciones </w:t>
      </w:r>
      <w:r w:rsidR="00314AF5" w:rsidRPr="000D279A">
        <w:rPr>
          <w:rFonts w:ascii="Tahoma" w:hAnsi="Tahoma" w:cs="Tahoma"/>
        </w:rPr>
        <w:t>efectuad</w:t>
      </w:r>
      <w:r w:rsidR="00A44715" w:rsidRPr="000D279A">
        <w:rPr>
          <w:rFonts w:ascii="Tahoma" w:hAnsi="Tahoma" w:cs="Tahoma"/>
        </w:rPr>
        <w:t>a</w:t>
      </w:r>
      <w:r w:rsidR="00314AF5" w:rsidRPr="000D279A">
        <w:rPr>
          <w:rFonts w:ascii="Tahoma" w:hAnsi="Tahoma" w:cs="Tahoma"/>
        </w:rPr>
        <w:t xml:space="preserve">s en los sectores público y privado a efectos de </w:t>
      </w:r>
      <w:r w:rsidR="00A44715" w:rsidRPr="000D279A">
        <w:rPr>
          <w:rFonts w:ascii="Tahoma" w:hAnsi="Tahoma" w:cs="Tahoma"/>
        </w:rPr>
        <w:t xml:space="preserve">ordenar el reconocimiento de la pensión de </w:t>
      </w:r>
      <w:r w:rsidR="004173F5" w:rsidRPr="000D279A">
        <w:rPr>
          <w:rFonts w:ascii="Tahoma" w:hAnsi="Tahoma" w:cs="Tahoma"/>
        </w:rPr>
        <w:t>vejez enmar</w:t>
      </w:r>
      <w:r w:rsidR="00B0369E" w:rsidRPr="000D279A">
        <w:rPr>
          <w:rFonts w:ascii="Tahoma" w:hAnsi="Tahoma" w:cs="Tahoma"/>
        </w:rPr>
        <w:t>cada en el Acuerdo 049 de 1990</w:t>
      </w:r>
      <w:r w:rsidR="00AB71D1" w:rsidRPr="000D279A">
        <w:rPr>
          <w:rFonts w:ascii="Tahoma" w:hAnsi="Tahoma" w:cs="Tahoma"/>
        </w:rPr>
        <w:t>.</w:t>
      </w:r>
    </w:p>
    <w:p w14:paraId="52A81EC9" w14:textId="77777777" w:rsidR="00AB71D1" w:rsidRPr="000D279A" w:rsidRDefault="00AB71D1" w:rsidP="000A2447">
      <w:pPr>
        <w:spacing w:line="300" w:lineRule="auto"/>
        <w:ind w:firstLine="708"/>
        <w:jc w:val="both"/>
        <w:rPr>
          <w:rFonts w:ascii="Tahoma" w:hAnsi="Tahoma" w:cs="Tahoma"/>
        </w:rPr>
      </w:pPr>
    </w:p>
    <w:p w14:paraId="16B1E8E7" w14:textId="5DB45384" w:rsidR="00AB71D1" w:rsidRPr="000D279A" w:rsidRDefault="00AB71D1" w:rsidP="000A2447">
      <w:pPr>
        <w:spacing w:line="300" w:lineRule="auto"/>
        <w:ind w:firstLine="708"/>
        <w:jc w:val="both"/>
        <w:rPr>
          <w:rFonts w:ascii="Tahoma" w:hAnsi="Tahoma" w:cs="Tahoma"/>
          <w:lang w:val="es-CO"/>
        </w:rPr>
      </w:pPr>
      <w:r w:rsidRPr="000D279A">
        <w:rPr>
          <w:rFonts w:ascii="Tahoma" w:hAnsi="Tahoma" w:cs="Tahoma"/>
          <w:lang w:val="es-CO"/>
        </w:rPr>
        <w:t>Agregó que est</w:t>
      </w:r>
      <w:r w:rsidR="00FF24EB" w:rsidRPr="000D279A">
        <w:rPr>
          <w:rFonts w:ascii="Tahoma" w:hAnsi="Tahoma" w:cs="Tahoma"/>
          <w:lang w:val="es-CO"/>
        </w:rPr>
        <w:t>a</w:t>
      </w:r>
      <w:r w:rsidRPr="000D279A">
        <w:rPr>
          <w:rFonts w:ascii="Tahoma" w:hAnsi="Tahoma" w:cs="Tahoma"/>
          <w:lang w:val="es-CO"/>
        </w:rPr>
        <w:t xml:space="preserve"> Corporación también ha indicado que la aplicación de la sentencia SU-769 de 2014 es de carácter restrictivo y no procede para </w:t>
      </w:r>
      <w:proofErr w:type="spellStart"/>
      <w:r w:rsidRPr="000D279A">
        <w:rPr>
          <w:rFonts w:ascii="Tahoma" w:hAnsi="Tahoma" w:cs="Tahoma"/>
          <w:lang w:val="es-CO"/>
        </w:rPr>
        <w:t>reliquidar</w:t>
      </w:r>
      <w:proofErr w:type="spellEnd"/>
      <w:r w:rsidRPr="000D279A">
        <w:rPr>
          <w:rFonts w:ascii="Tahoma" w:hAnsi="Tahoma" w:cs="Tahoma"/>
          <w:lang w:val="es-CO"/>
        </w:rPr>
        <w:t xml:space="preserve"> prestaciones que ya han sido reconocidas con base en una de las normas anteriores al régimen de seguridad social</w:t>
      </w:r>
      <w:r w:rsidR="006D0D94" w:rsidRPr="000D279A">
        <w:rPr>
          <w:rFonts w:ascii="Tahoma" w:hAnsi="Tahoma" w:cs="Tahoma"/>
          <w:lang w:val="es-CO"/>
        </w:rPr>
        <w:t>, como en este caso</w:t>
      </w:r>
      <w:r w:rsidRPr="000D279A">
        <w:rPr>
          <w:rFonts w:ascii="Tahoma" w:hAnsi="Tahoma" w:cs="Tahoma"/>
          <w:lang w:val="es-CO"/>
        </w:rPr>
        <w:t>; no obstante, aclaró que acogía el criterio de la Sala de Casación Laboral de la Corte Suprema de Justicia, según el cual el Acuerdo 049 de 1990 no permite la acumulación de cotizaciones realizadas en el sector público y en el privado.</w:t>
      </w:r>
    </w:p>
    <w:p w14:paraId="482B9955" w14:textId="77777777" w:rsidR="00DA1B76" w:rsidRPr="000D279A" w:rsidRDefault="00DA1B76" w:rsidP="000A2447">
      <w:pPr>
        <w:spacing w:line="300" w:lineRule="auto"/>
        <w:jc w:val="both"/>
        <w:rPr>
          <w:rFonts w:ascii="Tahoma" w:hAnsi="Tahoma" w:cs="Tahoma"/>
          <w:lang w:val="es-CO"/>
        </w:rPr>
      </w:pPr>
    </w:p>
    <w:p w14:paraId="4BA63CE0" w14:textId="45EE8C91" w:rsidR="003274A7" w:rsidRPr="000D279A" w:rsidRDefault="006D0D94" w:rsidP="000A2447">
      <w:pPr>
        <w:widowControl w:val="0"/>
        <w:numPr>
          <w:ilvl w:val="0"/>
          <w:numId w:val="8"/>
        </w:numPr>
        <w:tabs>
          <w:tab w:val="clear" w:pos="1080"/>
          <w:tab w:val="num" w:pos="374"/>
        </w:tabs>
        <w:autoSpaceDE w:val="0"/>
        <w:autoSpaceDN w:val="0"/>
        <w:adjustRightInd w:val="0"/>
        <w:spacing w:line="300" w:lineRule="auto"/>
        <w:ind w:left="0" w:firstLine="0"/>
        <w:jc w:val="center"/>
        <w:rPr>
          <w:rFonts w:ascii="Tahoma" w:hAnsi="Tahoma" w:cs="Tahoma"/>
          <w:b/>
        </w:rPr>
      </w:pPr>
      <w:r w:rsidRPr="000D279A">
        <w:rPr>
          <w:rFonts w:ascii="Tahoma" w:hAnsi="Tahoma" w:cs="Tahoma"/>
          <w:b/>
        </w:rPr>
        <w:t>Procedencia de la consulta</w:t>
      </w:r>
    </w:p>
    <w:p w14:paraId="437A45E6" w14:textId="77777777" w:rsidR="008D3595" w:rsidRPr="000D279A" w:rsidRDefault="008D3595" w:rsidP="000A2447">
      <w:pPr>
        <w:spacing w:line="300" w:lineRule="auto"/>
        <w:jc w:val="both"/>
        <w:rPr>
          <w:rFonts w:ascii="Tahoma" w:hAnsi="Tahoma" w:cs="Tahoma"/>
        </w:rPr>
      </w:pPr>
    </w:p>
    <w:p w14:paraId="44D8714E" w14:textId="69F4D0CF" w:rsidR="00974033" w:rsidRPr="000D279A" w:rsidRDefault="00ED1D61" w:rsidP="000A2447">
      <w:pPr>
        <w:tabs>
          <w:tab w:val="left" w:pos="426"/>
        </w:tabs>
        <w:spacing w:line="300" w:lineRule="auto"/>
        <w:jc w:val="both"/>
        <w:rPr>
          <w:rFonts w:ascii="Tahoma" w:hAnsi="Tahoma" w:cs="Tahoma"/>
          <w:lang w:val="es-CO"/>
        </w:rPr>
      </w:pPr>
      <w:r w:rsidRPr="000D279A">
        <w:rPr>
          <w:rFonts w:ascii="Tahoma" w:hAnsi="Tahoma" w:cs="Tahoma"/>
          <w:lang w:val="es-CO"/>
        </w:rPr>
        <w:tab/>
      </w:r>
      <w:r w:rsidR="00FF24EB" w:rsidRPr="000D279A">
        <w:rPr>
          <w:rFonts w:ascii="Tahoma" w:hAnsi="Tahoma" w:cs="Tahoma"/>
          <w:lang w:val="es-CO"/>
        </w:rPr>
        <w:tab/>
      </w:r>
      <w:r w:rsidR="006D0D94" w:rsidRPr="000D279A">
        <w:rPr>
          <w:rFonts w:ascii="Tahoma" w:hAnsi="Tahoma" w:cs="Tahoma"/>
          <w:lang w:val="es-CO"/>
        </w:rPr>
        <w:t>Toda vez que la decisión fue desfavorable a los intereses el demandante y no fue apelada se dispuso el grado jurisdiccional de consulta.</w:t>
      </w:r>
    </w:p>
    <w:p w14:paraId="66FB2E47" w14:textId="77777777" w:rsidR="00E274A7" w:rsidRPr="000D279A" w:rsidRDefault="00E274A7" w:rsidP="000A2447">
      <w:pPr>
        <w:tabs>
          <w:tab w:val="left" w:pos="426"/>
        </w:tabs>
        <w:spacing w:line="300" w:lineRule="auto"/>
        <w:jc w:val="both"/>
        <w:rPr>
          <w:rFonts w:ascii="Tahoma" w:hAnsi="Tahoma" w:cs="Tahoma"/>
          <w:lang w:val="es-CO"/>
        </w:rPr>
      </w:pPr>
    </w:p>
    <w:p w14:paraId="2B4FB10A" w14:textId="7F44E682" w:rsidR="00674F3A" w:rsidRPr="000D279A" w:rsidRDefault="00674F3A" w:rsidP="000A2447">
      <w:pPr>
        <w:pStyle w:val="Prrafodelista"/>
        <w:widowControl w:val="0"/>
        <w:numPr>
          <w:ilvl w:val="0"/>
          <w:numId w:val="8"/>
        </w:numPr>
        <w:autoSpaceDE w:val="0"/>
        <w:autoSpaceDN w:val="0"/>
        <w:adjustRightInd w:val="0"/>
        <w:spacing w:line="300" w:lineRule="auto"/>
        <w:jc w:val="center"/>
        <w:rPr>
          <w:rFonts w:ascii="Tahoma" w:hAnsi="Tahoma" w:cs="Tahoma"/>
          <w:b/>
        </w:rPr>
      </w:pPr>
      <w:r w:rsidRPr="000D279A">
        <w:rPr>
          <w:rFonts w:ascii="Tahoma" w:hAnsi="Tahoma" w:cs="Tahoma"/>
          <w:b/>
        </w:rPr>
        <w:t>Alegatos de conclusión</w:t>
      </w:r>
    </w:p>
    <w:p w14:paraId="2B478D39" w14:textId="77777777" w:rsidR="00674F3A" w:rsidRPr="000D279A" w:rsidRDefault="00674F3A" w:rsidP="000A2447">
      <w:pPr>
        <w:pStyle w:val="Sinespaciado"/>
        <w:spacing w:line="300" w:lineRule="auto"/>
        <w:rPr>
          <w:rFonts w:ascii="Tahoma" w:hAnsi="Tahoma" w:cs="Tahoma"/>
        </w:rPr>
      </w:pPr>
    </w:p>
    <w:p w14:paraId="73018D35" w14:textId="77777777" w:rsidR="00674F3A" w:rsidRPr="000D279A" w:rsidRDefault="00674F3A" w:rsidP="000A2447">
      <w:pPr>
        <w:spacing w:line="300" w:lineRule="auto"/>
        <w:ind w:firstLine="708"/>
        <w:jc w:val="both"/>
        <w:rPr>
          <w:rFonts w:ascii="Tahoma" w:hAnsi="Tahoma" w:cs="Tahoma"/>
          <w:lang w:val="es-ES_tradnl"/>
        </w:rPr>
      </w:pPr>
      <w:r w:rsidRPr="000D279A">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58B3CBD1" w14:textId="77777777" w:rsidR="00E274A7" w:rsidRPr="000D279A" w:rsidRDefault="00E274A7" w:rsidP="000A2447">
      <w:pPr>
        <w:widowControl w:val="0"/>
        <w:autoSpaceDE w:val="0"/>
        <w:autoSpaceDN w:val="0"/>
        <w:adjustRightInd w:val="0"/>
        <w:spacing w:line="300" w:lineRule="auto"/>
        <w:jc w:val="both"/>
        <w:rPr>
          <w:rFonts w:ascii="Tahoma" w:hAnsi="Tahoma" w:cs="Tahoma"/>
          <w:b/>
          <w:caps/>
        </w:rPr>
      </w:pPr>
    </w:p>
    <w:p w14:paraId="032B143A" w14:textId="3162ACC0" w:rsidR="002612FF" w:rsidRPr="000D279A" w:rsidRDefault="002612FF" w:rsidP="000A2447">
      <w:pPr>
        <w:pStyle w:val="Prrafodelista"/>
        <w:widowControl w:val="0"/>
        <w:numPr>
          <w:ilvl w:val="0"/>
          <w:numId w:val="8"/>
        </w:numPr>
        <w:tabs>
          <w:tab w:val="clear" w:pos="1080"/>
          <w:tab w:val="left" w:pos="284"/>
        </w:tabs>
        <w:autoSpaceDE w:val="0"/>
        <w:autoSpaceDN w:val="0"/>
        <w:adjustRightInd w:val="0"/>
        <w:spacing w:line="300" w:lineRule="auto"/>
        <w:ind w:left="0" w:firstLine="0"/>
        <w:jc w:val="center"/>
        <w:rPr>
          <w:rFonts w:ascii="Tahoma" w:hAnsi="Tahoma" w:cs="Tahoma"/>
          <w:b/>
          <w:caps/>
        </w:rPr>
      </w:pPr>
      <w:r w:rsidRPr="000D279A">
        <w:rPr>
          <w:rFonts w:ascii="Tahoma" w:hAnsi="Tahoma" w:cs="Tahoma"/>
          <w:b/>
          <w:caps/>
        </w:rPr>
        <w:t>consideraciones</w:t>
      </w:r>
    </w:p>
    <w:p w14:paraId="049F0525" w14:textId="77777777" w:rsidR="00E274A7" w:rsidRPr="000D279A" w:rsidRDefault="00E274A7" w:rsidP="000A2447">
      <w:pPr>
        <w:widowControl w:val="0"/>
        <w:autoSpaceDE w:val="0"/>
        <w:autoSpaceDN w:val="0"/>
        <w:adjustRightInd w:val="0"/>
        <w:spacing w:line="300" w:lineRule="auto"/>
        <w:jc w:val="both"/>
        <w:rPr>
          <w:rFonts w:ascii="Tahoma" w:hAnsi="Tahoma" w:cs="Tahoma"/>
          <w:b/>
          <w:caps/>
        </w:rPr>
      </w:pPr>
    </w:p>
    <w:p w14:paraId="6172259B" w14:textId="77777777" w:rsidR="002612FF" w:rsidRPr="000D279A" w:rsidRDefault="002612FF" w:rsidP="000A2447">
      <w:pPr>
        <w:widowControl w:val="0"/>
        <w:autoSpaceDE w:val="0"/>
        <w:autoSpaceDN w:val="0"/>
        <w:adjustRightInd w:val="0"/>
        <w:spacing w:line="300" w:lineRule="auto"/>
        <w:jc w:val="center"/>
        <w:rPr>
          <w:rFonts w:ascii="Tahoma" w:hAnsi="Tahoma" w:cs="Tahoma"/>
          <w:b/>
          <w:bCs/>
        </w:rPr>
      </w:pPr>
      <w:r w:rsidRPr="000D279A">
        <w:rPr>
          <w:rFonts w:ascii="Tahoma" w:hAnsi="Tahoma" w:cs="Tahoma"/>
          <w:b/>
          <w:bCs/>
        </w:rPr>
        <w:t>Problema jurídico por resolver</w:t>
      </w:r>
    </w:p>
    <w:p w14:paraId="3AF5106A" w14:textId="77777777" w:rsidR="00911935" w:rsidRPr="000D279A" w:rsidRDefault="00911935" w:rsidP="000A2447">
      <w:pPr>
        <w:widowControl w:val="0"/>
        <w:autoSpaceDE w:val="0"/>
        <w:autoSpaceDN w:val="0"/>
        <w:adjustRightInd w:val="0"/>
        <w:spacing w:line="300" w:lineRule="auto"/>
        <w:jc w:val="center"/>
        <w:rPr>
          <w:rFonts w:ascii="Tahoma" w:hAnsi="Tahoma" w:cs="Tahoma"/>
          <w:b/>
          <w:bCs/>
        </w:rPr>
      </w:pPr>
    </w:p>
    <w:p w14:paraId="39F83C38" w14:textId="4633FAA5" w:rsidR="002612FF" w:rsidRPr="000D279A" w:rsidRDefault="00370AEA" w:rsidP="000A2447">
      <w:pPr>
        <w:tabs>
          <w:tab w:val="left" w:pos="567"/>
        </w:tabs>
        <w:spacing w:line="300" w:lineRule="auto"/>
        <w:jc w:val="both"/>
        <w:rPr>
          <w:rFonts w:ascii="Tahoma" w:hAnsi="Tahoma" w:cs="Tahoma"/>
        </w:rPr>
      </w:pPr>
      <w:r w:rsidRPr="000D279A">
        <w:rPr>
          <w:rFonts w:ascii="Tahoma" w:hAnsi="Tahoma" w:cs="Tahoma"/>
        </w:rPr>
        <w:lastRenderedPageBreak/>
        <w:tab/>
      </w:r>
      <w:r w:rsidR="00911935" w:rsidRPr="000D279A">
        <w:rPr>
          <w:rFonts w:ascii="Tahoma" w:hAnsi="Tahoma" w:cs="Tahoma"/>
        </w:rPr>
        <w:t xml:space="preserve">Le </w:t>
      </w:r>
      <w:r w:rsidR="002612FF" w:rsidRPr="000D279A">
        <w:rPr>
          <w:rFonts w:ascii="Tahoma" w:hAnsi="Tahoma" w:cs="Tahoma"/>
        </w:rPr>
        <w:t xml:space="preserve">corresponde a la Sala determinar si a pesar de que al demandante se le reconoció la pensión de vejez con base en el </w:t>
      </w:r>
      <w:r w:rsidR="00911935" w:rsidRPr="000D279A">
        <w:rPr>
          <w:rFonts w:ascii="Tahoma" w:hAnsi="Tahoma" w:cs="Tahoma"/>
        </w:rPr>
        <w:t>Acuerdo 049 de 1990</w:t>
      </w:r>
      <w:r w:rsidR="002612FF" w:rsidRPr="000D279A">
        <w:rPr>
          <w:rFonts w:ascii="Tahoma" w:hAnsi="Tahoma" w:cs="Tahoma"/>
        </w:rPr>
        <w:t xml:space="preserve">, es posible </w:t>
      </w:r>
      <w:proofErr w:type="spellStart"/>
      <w:r w:rsidR="002612FF" w:rsidRPr="000D279A">
        <w:rPr>
          <w:rFonts w:ascii="Tahoma" w:hAnsi="Tahoma" w:cs="Tahoma"/>
        </w:rPr>
        <w:t>reliquidar</w:t>
      </w:r>
      <w:proofErr w:type="spellEnd"/>
      <w:r w:rsidR="002612FF" w:rsidRPr="000D279A">
        <w:rPr>
          <w:rFonts w:ascii="Tahoma" w:hAnsi="Tahoma" w:cs="Tahoma"/>
        </w:rPr>
        <w:t xml:space="preserve"> esa prestación acumulando para tal efecto las cotizaciones realizadas en </w:t>
      </w:r>
      <w:proofErr w:type="spellStart"/>
      <w:r w:rsidRPr="000D279A">
        <w:rPr>
          <w:rFonts w:ascii="Tahoma" w:hAnsi="Tahoma" w:cs="Tahoma"/>
        </w:rPr>
        <w:t>Cajanal</w:t>
      </w:r>
      <w:proofErr w:type="spellEnd"/>
      <w:r w:rsidR="002612FF" w:rsidRPr="000D279A">
        <w:rPr>
          <w:rFonts w:ascii="Tahoma" w:hAnsi="Tahoma" w:cs="Tahoma"/>
        </w:rPr>
        <w:t xml:space="preserve">. </w:t>
      </w:r>
    </w:p>
    <w:p w14:paraId="7BD3A7E8" w14:textId="77777777" w:rsidR="003F76F2" w:rsidRPr="000D279A" w:rsidRDefault="003F76F2" w:rsidP="000A2447">
      <w:pPr>
        <w:tabs>
          <w:tab w:val="left" w:pos="567"/>
        </w:tabs>
        <w:spacing w:line="300" w:lineRule="auto"/>
        <w:jc w:val="both"/>
        <w:rPr>
          <w:rFonts w:ascii="Tahoma" w:hAnsi="Tahoma" w:cs="Tahoma"/>
        </w:rPr>
      </w:pPr>
    </w:p>
    <w:p w14:paraId="56E0CE23" w14:textId="77777777" w:rsidR="00911935" w:rsidRPr="000D279A" w:rsidRDefault="00911935" w:rsidP="000A2447">
      <w:pPr>
        <w:widowControl w:val="0"/>
        <w:autoSpaceDE w:val="0"/>
        <w:autoSpaceDN w:val="0"/>
        <w:adjustRightInd w:val="0"/>
        <w:spacing w:line="300" w:lineRule="auto"/>
        <w:ind w:left="708"/>
        <w:rPr>
          <w:rFonts w:ascii="Tahoma" w:hAnsi="Tahoma" w:cs="Tahoma"/>
          <w:b/>
        </w:rPr>
      </w:pPr>
      <w:r w:rsidRPr="000D279A">
        <w:rPr>
          <w:rFonts w:ascii="Tahoma" w:hAnsi="Tahoma" w:cs="Tahoma"/>
          <w:b/>
        </w:rPr>
        <w:t xml:space="preserve">Caso concreto </w:t>
      </w:r>
    </w:p>
    <w:p w14:paraId="385D36A1" w14:textId="77777777" w:rsidR="00E274A7" w:rsidRPr="000D279A" w:rsidRDefault="00E274A7" w:rsidP="000A2447">
      <w:pPr>
        <w:widowControl w:val="0"/>
        <w:autoSpaceDE w:val="0"/>
        <w:autoSpaceDN w:val="0"/>
        <w:adjustRightInd w:val="0"/>
        <w:spacing w:line="300" w:lineRule="auto"/>
        <w:ind w:left="708"/>
        <w:rPr>
          <w:rFonts w:ascii="Tahoma" w:hAnsi="Tahoma" w:cs="Tahoma"/>
        </w:rPr>
      </w:pPr>
    </w:p>
    <w:p w14:paraId="1E8C1955" w14:textId="14ECF346" w:rsidR="00FA790B" w:rsidRPr="000D279A" w:rsidRDefault="00FA790B"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Rememórese que</w:t>
      </w:r>
      <w:r w:rsidR="00E104E4" w:rsidRPr="000D279A">
        <w:rPr>
          <w:rFonts w:ascii="Tahoma" w:hAnsi="Tahoma" w:cs="Tahoma"/>
        </w:rPr>
        <w:t xml:space="preserve"> el 05/03/2014 a través de la Resolución GNR73261 Colpensiones reconoció a</w:t>
      </w:r>
      <w:r w:rsidRPr="000D279A">
        <w:rPr>
          <w:rFonts w:ascii="Tahoma" w:hAnsi="Tahoma" w:cs="Tahoma"/>
        </w:rPr>
        <w:t xml:space="preserve"> Orlando Romero Vega </w:t>
      </w:r>
      <w:r w:rsidR="00E104E4" w:rsidRPr="000D279A">
        <w:rPr>
          <w:rFonts w:ascii="Tahoma" w:hAnsi="Tahoma" w:cs="Tahoma"/>
        </w:rPr>
        <w:t>una pensión de vejez con fundamento en el Acuerdo 049/90; pensión que fue liquidada con una tasa de reemplazo del 75%, dentro de la cual, según la resolución solo se tuvo en cuenta las “</w:t>
      </w:r>
      <w:r w:rsidR="00E104E4" w:rsidRPr="000D279A">
        <w:rPr>
          <w:rFonts w:ascii="Tahoma" w:hAnsi="Tahoma" w:cs="Tahoma"/>
          <w:i/>
        </w:rPr>
        <w:t xml:space="preserve">semanas cotizadas a Colpensiones, y con respecto al tiempo público no cotizado a Colpensiones se solicitará el traslado de aportes a la entidad pública respectiva (…) con el fin de financiar la pensión concedida” </w:t>
      </w:r>
      <w:r w:rsidR="00E104E4" w:rsidRPr="000D279A">
        <w:rPr>
          <w:rFonts w:ascii="Tahoma" w:hAnsi="Tahoma" w:cs="Tahoma"/>
        </w:rPr>
        <w:t>(</w:t>
      </w:r>
      <w:proofErr w:type="spellStart"/>
      <w:r w:rsidR="00E104E4" w:rsidRPr="000D279A">
        <w:rPr>
          <w:rFonts w:ascii="Tahoma" w:hAnsi="Tahoma" w:cs="Tahoma"/>
        </w:rPr>
        <w:t>fl</w:t>
      </w:r>
      <w:proofErr w:type="spellEnd"/>
      <w:r w:rsidR="00E104E4" w:rsidRPr="000D279A">
        <w:rPr>
          <w:rFonts w:ascii="Tahoma" w:hAnsi="Tahoma" w:cs="Tahoma"/>
        </w:rPr>
        <w:t>. 43 cd, c. 1).</w:t>
      </w:r>
    </w:p>
    <w:p w14:paraId="539BA3EF" w14:textId="77777777" w:rsidR="00E104E4" w:rsidRPr="000D279A" w:rsidRDefault="00E104E4" w:rsidP="000A2447">
      <w:pPr>
        <w:widowControl w:val="0"/>
        <w:autoSpaceDE w:val="0"/>
        <w:autoSpaceDN w:val="0"/>
        <w:adjustRightInd w:val="0"/>
        <w:spacing w:line="300" w:lineRule="auto"/>
        <w:ind w:firstLine="708"/>
        <w:jc w:val="both"/>
        <w:rPr>
          <w:rFonts w:ascii="Tahoma" w:hAnsi="Tahoma" w:cs="Tahoma"/>
        </w:rPr>
      </w:pPr>
    </w:p>
    <w:p w14:paraId="613D8A09" w14:textId="4245E2AB" w:rsidR="00E104E4" w:rsidRPr="000D279A" w:rsidRDefault="00E104E4"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Ahora b</w:t>
      </w:r>
      <w:r w:rsidR="00EA3CEE" w:rsidRPr="000D279A">
        <w:rPr>
          <w:rFonts w:ascii="Tahoma" w:hAnsi="Tahoma" w:cs="Tahoma"/>
        </w:rPr>
        <w:t>ien, el demandante pretende que dicha tasa de reemplazo sea aumentada al 90% a partir de la sumatoria de tiempos públicos no cotizados al ISS (</w:t>
      </w:r>
      <w:proofErr w:type="spellStart"/>
      <w:r w:rsidR="00EA3CEE" w:rsidRPr="000D279A">
        <w:rPr>
          <w:rFonts w:ascii="Tahoma" w:hAnsi="Tahoma" w:cs="Tahoma"/>
        </w:rPr>
        <w:t>fl</w:t>
      </w:r>
      <w:proofErr w:type="spellEnd"/>
      <w:r w:rsidR="00EA3CEE" w:rsidRPr="000D279A">
        <w:rPr>
          <w:rFonts w:ascii="Tahoma" w:hAnsi="Tahoma" w:cs="Tahoma"/>
        </w:rPr>
        <w:t>. 7 c. 1), para lo cual imploró la aplicación de la Sentencia SU-769 de 2014 proferida por la Corte Constitucional.</w:t>
      </w:r>
    </w:p>
    <w:p w14:paraId="5C4E48A6" w14:textId="77777777" w:rsidR="00EA3CEE" w:rsidRPr="000D279A" w:rsidRDefault="00EA3CEE" w:rsidP="000A2447">
      <w:pPr>
        <w:widowControl w:val="0"/>
        <w:autoSpaceDE w:val="0"/>
        <w:autoSpaceDN w:val="0"/>
        <w:adjustRightInd w:val="0"/>
        <w:spacing w:line="300" w:lineRule="auto"/>
        <w:ind w:firstLine="708"/>
        <w:jc w:val="both"/>
        <w:rPr>
          <w:rFonts w:ascii="Tahoma" w:hAnsi="Tahoma" w:cs="Tahoma"/>
        </w:rPr>
      </w:pPr>
    </w:p>
    <w:p w14:paraId="00B7E0B2" w14:textId="0FBF13EA" w:rsidR="00EA3CEE" w:rsidRPr="000D279A" w:rsidRDefault="00EA3CEE"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Pedimento que a todas luces fracasa, en primer lugar porque</w:t>
      </w:r>
      <w:r w:rsidR="00C544C9" w:rsidRPr="000D279A">
        <w:rPr>
          <w:rFonts w:ascii="Tahoma" w:hAnsi="Tahoma" w:cs="Tahoma"/>
        </w:rPr>
        <w:t xml:space="preserve"> para la mayoría de esta Sala, que no de la ponente</w:t>
      </w:r>
      <w:r w:rsidR="0093503B">
        <w:rPr>
          <w:rFonts w:ascii="Tahoma" w:hAnsi="Tahoma" w:cs="Tahoma"/>
        </w:rPr>
        <w:t>,</w:t>
      </w:r>
      <w:r w:rsidRPr="000D279A">
        <w:rPr>
          <w:rFonts w:ascii="Tahoma" w:hAnsi="Tahoma" w:cs="Tahoma"/>
        </w:rPr>
        <w:t xml:space="preserve"> los reglamentos del ISS de ninguna manera contemplan la posibilidad de sumar tiempos laborados en el sector público con semanas efectivamente cotizadas al ISS </w:t>
      </w:r>
      <w:r w:rsidR="002E0E6F" w:rsidRPr="000D279A">
        <w:rPr>
          <w:rFonts w:ascii="Tahoma" w:hAnsi="Tahoma" w:cs="Tahoma"/>
        </w:rPr>
        <w:t xml:space="preserve">para reconocimientos pensionales, y mucho menos para obtener una reliquidación de una pensión ya concedida a través del Acuerdo 049/90, y por ende tampoco </w:t>
      </w:r>
      <w:r w:rsidRPr="000D279A">
        <w:rPr>
          <w:rFonts w:ascii="Tahoma" w:hAnsi="Tahoma" w:cs="Tahoma"/>
          <w:b/>
        </w:rPr>
        <w:t>para aumentar la tasa de reemplazo</w:t>
      </w:r>
      <w:r w:rsidRPr="000D279A">
        <w:rPr>
          <w:rFonts w:ascii="Tahoma" w:hAnsi="Tahoma" w:cs="Tahoma"/>
        </w:rPr>
        <w:t>, pues esta se circunscribe únicamente a las semanas cotizadas exclusivamente a dicho instituto</w:t>
      </w:r>
      <w:r w:rsidRPr="000D279A">
        <w:rPr>
          <w:rStyle w:val="Refdenotaalpie"/>
          <w:rFonts w:ascii="Tahoma" w:hAnsi="Tahoma" w:cs="Tahoma"/>
        </w:rPr>
        <w:footnoteReference w:id="1"/>
      </w:r>
      <w:r w:rsidR="001C742B" w:rsidRPr="000D279A">
        <w:rPr>
          <w:rFonts w:ascii="Tahoma" w:hAnsi="Tahoma" w:cs="Tahoma"/>
        </w:rPr>
        <w:t>.</w:t>
      </w:r>
    </w:p>
    <w:p w14:paraId="546A75D4" w14:textId="77777777" w:rsidR="001C742B" w:rsidRPr="000D279A" w:rsidRDefault="001C742B" w:rsidP="000A2447">
      <w:pPr>
        <w:widowControl w:val="0"/>
        <w:autoSpaceDE w:val="0"/>
        <w:autoSpaceDN w:val="0"/>
        <w:adjustRightInd w:val="0"/>
        <w:spacing w:line="300" w:lineRule="auto"/>
        <w:ind w:firstLine="708"/>
        <w:jc w:val="both"/>
        <w:rPr>
          <w:rFonts w:ascii="Tahoma" w:hAnsi="Tahoma" w:cs="Tahoma"/>
        </w:rPr>
      </w:pPr>
    </w:p>
    <w:p w14:paraId="42648AFC" w14:textId="0D7D8C22" w:rsidR="00EA3CEE" w:rsidRPr="000D279A" w:rsidRDefault="001C742B" w:rsidP="000A2447">
      <w:pPr>
        <w:widowControl w:val="0"/>
        <w:autoSpaceDE w:val="0"/>
        <w:autoSpaceDN w:val="0"/>
        <w:adjustRightInd w:val="0"/>
        <w:spacing w:line="300" w:lineRule="auto"/>
        <w:ind w:firstLine="708"/>
        <w:jc w:val="both"/>
        <w:rPr>
          <w:rFonts w:ascii="Tahoma" w:hAnsi="Tahoma" w:cs="Tahoma"/>
        </w:rPr>
      </w:pPr>
      <w:r w:rsidRPr="000D279A">
        <w:rPr>
          <w:rFonts w:ascii="Tahoma" w:hAnsi="Tahoma" w:cs="Tahoma"/>
        </w:rPr>
        <w:t>En segundo lugar,</w:t>
      </w:r>
      <w:r w:rsidR="002E0E6F" w:rsidRPr="000D279A">
        <w:rPr>
          <w:rFonts w:ascii="Tahoma" w:hAnsi="Tahoma" w:cs="Tahoma"/>
        </w:rPr>
        <w:t xml:space="preserve"> y pese a que el criterio de esta Sala de Decisión se acompasa con la imposibilidad de acumular tiempos públicos y privados para obtener </w:t>
      </w:r>
      <w:r w:rsidR="002E0E6F" w:rsidRPr="000D279A">
        <w:rPr>
          <w:rFonts w:ascii="Tahoma" w:hAnsi="Tahoma" w:cs="Tahoma"/>
          <w:b/>
        </w:rPr>
        <w:t>la reliquidación</w:t>
      </w:r>
      <w:r w:rsidR="002E0E6F" w:rsidRPr="000D279A">
        <w:rPr>
          <w:rFonts w:ascii="Tahoma" w:hAnsi="Tahoma" w:cs="Tahoma"/>
        </w:rPr>
        <w:t xml:space="preserve"> de una pensión, lo cierto es que para el caso de ahora</w:t>
      </w:r>
      <w:r w:rsidRPr="000D279A">
        <w:rPr>
          <w:rFonts w:ascii="Tahoma" w:hAnsi="Tahoma" w:cs="Tahoma"/>
        </w:rPr>
        <w:t xml:space="preserve"> tampoco era posible apelar a la Sentencia SU-769 de 2014, en la medida que el demandante ya disfruta de la pensión de vejez con fundamento en el Acuerdo 049/90 y lo que ahora pretende es la reliquidación de dicha prestación para aumentar su tasa de reemplazo</w:t>
      </w:r>
      <w:r w:rsidR="00D34936" w:rsidRPr="000D279A">
        <w:rPr>
          <w:rFonts w:ascii="Tahoma" w:hAnsi="Tahoma" w:cs="Tahoma"/>
        </w:rPr>
        <w:t xml:space="preserve">; supuesto fáctico que no contempla la mencionada decisión, pues esta solo opera cuando el interesado carece de las cotizaciones para acceder a la garantía de la seguridad social. </w:t>
      </w:r>
    </w:p>
    <w:p w14:paraId="22C61963" w14:textId="77777777" w:rsidR="00EA3CEE" w:rsidRPr="000D279A" w:rsidRDefault="00EA3CEE" w:rsidP="000A2447">
      <w:pPr>
        <w:widowControl w:val="0"/>
        <w:autoSpaceDE w:val="0"/>
        <w:autoSpaceDN w:val="0"/>
        <w:adjustRightInd w:val="0"/>
        <w:spacing w:line="300" w:lineRule="auto"/>
        <w:ind w:firstLine="708"/>
        <w:jc w:val="both"/>
        <w:rPr>
          <w:rFonts w:ascii="Tahoma" w:hAnsi="Tahoma" w:cs="Tahoma"/>
        </w:rPr>
      </w:pPr>
    </w:p>
    <w:p w14:paraId="75E382AA" w14:textId="66582C07" w:rsidR="00911935" w:rsidRPr="000D279A" w:rsidRDefault="00911935" w:rsidP="000A2447">
      <w:pPr>
        <w:spacing w:line="300" w:lineRule="auto"/>
        <w:jc w:val="both"/>
        <w:rPr>
          <w:rFonts w:ascii="Tahoma" w:hAnsi="Tahoma" w:cs="Tahoma"/>
          <w:color w:val="000000"/>
        </w:rPr>
      </w:pPr>
      <w:r w:rsidRPr="000D279A">
        <w:rPr>
          <w:rFonts w:ascii="Tahoma" w:hAnsi="Tahoma" w:cs="Tahoma"/>
          <w:color w:val="000000"/>
        </w:rPr>
        <w:tab/>
        <w:t>En mérito de lo brevemente discurrido se confirmará la sentencia objeto de alzada</w:t>
      </w:r>
      <w:r w:rsidR="00370AEA" w:rsidRPr="000D279A">
        <w:rPr>
          <w:rFonts w:ascii="Tahoma" w:hAnsi="Tahoma" w:cs="Tahoma"/>
          <w:color w:val="000000"/>
        </w:rPr>
        <w:t>. Sin costas en este grado jurisdiccional.</w:t>
      </w:r>
    </w:p>
    <w:p w14:paraId="3418A25A" w14:textId="77777777" w:rsidR="00911935" w:rsidRPr="000D279A" w:rsidRDefault="00911935" w:rsidP="000A2447">
      <w:pPr>
        <w:widowControl w:val="0"/>
        <w:autoSpaceDE w:val="0"/>
        <w:autoSpaceDN w:val="0"/>
        <w:adjustRightInd w:val="0"/>
        <w:spacing w:line="300" w:lineRule="auto"/>
        <w:ind w:firstLine="708"/>
        <w:jc w:val="both"/>
        <w:rPr>
          <w:rFonts w:ascii="Tahoma" w:hAnsi="Tahoma" w:cs="Tahoma"/>
        </w:rPr>
      </w:pPr>
    </w:p>
    <w:p w14:paraId="3019346F" w14:textId="77777777" w:rsidR="00911935" w:rsidRPr="000D279A" w:rsidRDefault="00911935" w:rsidP="000A2447">
      <w:pPr>
        <w:pStyle w:val="Sangradetextonormal"/>
        <w:spacing w:line="300" w:lineRule="auto"/>
      </w:pPr>
      <w:r w:rsidRPr="000D279A">
        <w:lastRenderedPageBreak/>
        <w:t xml:space="preserve">En mérito de lo expuesto, el </w:t>
      </w:r>
      <w:r w:rsidRPr="000D279A">
        <w:rPr>
          <w:b/>
        </w:rPr>
        <w:t>Tribunal Superior del Distrito Judicial de Pereira (Risaralda)</w:t>
      </w:r>
      <w:r w:rsidRPr="000D279A">
        <w:t xml:space="preserve">, </w:t>
      </w:r>
      <w:r w:rsidRPr="000D279A">
        <w:rPr>
          <w:b/>
        </w:rPr>
        <w:t>Sala de Decisión Laboral No. 1</w:t>
      </w:r>
      <w:r w:rsidRPr="000D279A">
        <w:t>, administrando justicia en nombre de la República y por autoridad de la Ley,</w:t>
      </w:r>
    </w:p>
    <w:p w14:paraId="6B059AA6" w14:textId="77777777" w:rsidR="00E274A7" w:rsidRPr="000D279A" w:rsidRDefault="00E274A7" w:rsidP="000A2447">
      <w:pPr>
        <w:pStyle w:val="Sangradetextonormal"/>
        <w:spacing w:line="300" w:lineRule="auto"/>
      </w:pPr>
    </w:p>
    <w:p w14:paraId="7BF54FC0" w14:textId="77777777" w:rsidR="00911935" w:rsidRPr="000D279A" w:rsidRDefault="00911935" w:rsidP="000A2447">
      <w:pPr>
        <w:widowControl w:val="0"/>
        <w:autoSpaceDE w:val="0"/>
        <w:autoSpaceDN w:val="0"/>
        <w:adjustRightInd w:val="0"/>
        <w:spacing w:line="300" w:lineRule="auto"/>
        <w:jc w:val="center"/>
        <w:rPr>
          <w:rFonts w:ascii="Tahoma" w:hAnsi="Tahoma" w:cs="Tahoma"/>
          <w:b/>
        </w:rPr>
      </w:pPr>
      <w:r w:rsidRPr="000D279A">
        <w:rPr>
          <w:rFonts w:ascii="Tahoma" w:hAnsi="Tahoma" w:cs="Tahoma"/>
          <w:b/>
        </w:rPr>
        <w:t>R E S U E L V E:</w:t>
      </w:r>
    </w:p>
    <w:p w14:paraId="510ABC2D" w14:textId="77777777" w:rsidR="00E274A7" w:rsidRPr="000D279A" w:rsidRDefault="00E274A7" w:rsidP="000A2447">
      <w:pPr>
        <w:widowControl w:val="0"/>
        <w:autoSpaceDE w:val="0"/>
        <w:autoSpaceDN w:val="0"/>
        <w:adjustRightInd w:val="0"/>
        <w:spacing w:line="300" w:lineRule="auto"/>
        <w:jc w:val="both"/>
        <w:rPr>
          <w:rFonts w:ascii="Tahoma" w:hAnsi="Tahoma" w:cs="Tahoma"/>
        </w:rPr>
      </w:pPr>
    </w:p>
    <w:p w14:paraId="0DB7CCBD" w14:textId="7A6C70BA" w:rsidR="00911935" w:rsidRPr="000D279A" w:rsidRDefault="00911935" w:rsidP="000A2447">
      <w:pPr>
        <w:spacing w:line="300" w:lineRule="auto"/>
        <w:ind w:firstLine="708"/>
        <w:jc w:val="both"/>
        <w:rPr>
          <w:rFonts w:ascii="Tahoma" w:hAnsi="Tahoma" w:cs="Tahoma"/>
        </w:rPr>
      </w:pPr>
      <w:r w:rsidRPr="000D279A">
        <w:rPr>
          <w:rFonts w:ascii="Tahoma" w:hAnsi="Tahoma" w:cs="Tahoma"/>
          <w:b/>
          <w:u w:val="single"/>
        </w:rPr>
        <w:t>PRIMERO</w:t>
      </w:r>
      <w:r w:rsidRPr="000D279A">
        <w:rPr>
          <w:rFonts w:ascii="Tahoma" w:hAnsi="Tahoma" w:cs="Tahoma"/>
        </w:rPr>
        <w:t xml:space="preserve">.- </w:t>
      </w:r>
      <w:r w:rsidRPr="000D279A">
        <w:rPr>
          <w:rFonts w:ascii="Tahoma" w:hAnsi="Tahoma" w:cs="Tahoma"/>
          <w:b/>
        </w:rPr>
        <w:t xml:space="preserve">CONFIRMAR </w:t>
      </w:r>
      <w:r w:rsidRPr="000D279A">
        <w:rPr>
          <w:rFonts w:ascii="Tahoma" w:hAnsi="Tahoma" w:cs="Tahoma"/>
        </w:rPr>
        <w:t xml:space="preserve">la sentencia proferida el 27 de noviembre de 2018 por el Juzgado Segundo Laboral del Circuito de Pereira, dentro del proceso ordinario laboral propuesto por el señor </w:t>
      </w:r>
      <w:r w:rsidRPr="000D279A">
        <w:rPr>
          <w:rFonts w:ascii="Tahoma" w:hAnsi="Tahoma" w:cs="Tahoma"/>
          <w:b/>
        </w:rPr>
        <w:t xml:space="preserve">Orlando Romero Vega </w:t>
      </w:r>
      <w:r w:rsidRPr="000D279A">
        <w:rPr>
          <w:rFonts w:ascii="Tahoma" w:hAnsi="Tahoma" w:cs="Tahoma"/>
        </w:rPr>
        <w:t xml:space="preserve">en contra de la </w:t>
      </w:r>
      <w:r w:rsidRPr="000D279A">
        <w:rPr>
          <w:rFonts w:ascii="Tahoma" w:hAnsi="Tahoma" w:cs="Tahoma"/>
          <w:b/>
        </w:rPr>
        <w:t>Administradora Colombiana de Pensiones “Colpensiones”</w:t>
      </w:r>
      <w:r w:rsidRPr="000D279A">
        <w:rPr>
          <w:rFonts w:ascii="Tahoma" w:hAnsi="Tahoma" w:cs="Tahoma"/>
          <w:bCs/>
        </w:rPr>
        <w:t>, conforme a lo exp</w:t>
      </w:r>
      <w:r w:rsidRPr="000D279A">
        <w:rPr>
          <w:rFonts w:ascii="Tahoma" w:hAnsi="Tahoma" w:cs="Tahoma"/>
          <w:bCs/>
          <w:iCs/>
        </w:rPr>
        <w:t>uesto en precedencia.</w:t>
      </w:r>
    </w:p>
    <w:p w14:paraId="5F3616F8" w14:textId="77777777" w:rsidR="00911935" w:rsidRPr="000D279A" w:rsidRDefault="00911935" w:rsidP="000A2447">
      <w:pPr>
        <w:spacing w:line="300" w:lineRule="auto"/>
        <w:ind w:firstLine="708"/>
        <w:jc w:val="both"/>
        <w:rPr>
          <w:rFonts w:ascii="Tahoma" w:hAnsi="Tahoma" w:cs="Tahoma"/>
        </w:rPr>
      </w:pPr>
    </w:p>
    <w:p w14:paraId="391C1DA8" w14:textId="69F8C31A" w:rsidR="00911935" w:rsidRPr="000D279A" w:rsidRDefault="00911935" w:rsidP="000A2447">
      <w:pPr>
        <w:spacing w:line="300" w:lineRule="auto"/>
        <w:ind w:firstLine="708"/>
        <w:jc w:val="both"/>
        <w:rPr>
          <w:rFonts w:ascii="Tahoma" w:hAnsi="Tahoma" w:cs="Tahoma"/>
        </w:rPr>
      </w:pPr>
      <w:r w:rsidRPr="000D279A">
        <w:rPr>
          <w:rFonts w:ascii="Tahoma" w:hAnsi="Tahoma" w:cs="Tahoma"/>
          <w:b/>
          <w:u w:val="single"/>
          <w:lang w:val="es-ES_tradnl"/>
        </w:rPr>
        <w:t>SEGUNDO</w:t>
      </w:r>
      <w:r w:rsidRPr="000D279A">
        <w:rPr>
          <w:rFonts w:ascii="Tahoma" w:hAnsi="Tahoma" w:cs="Tahoma"/>
          <w:b/>
          <w:lang w:val="es-ES_tradnl"/>
        </w:rPr>
        <w:t xml:space="preserve">.- </w:t>
      </w:r>
      <w:r w:rsidRPr="000D279A">
        <w:rPr>
          <w:rFonts w:ascii="Tahoma" w:hAnsi="Tahoma" w:cs="Tahoma"/>
          <w:b/>
          <w:bCs/>
          <w:iCs/>
        </w:rPr>
        <w:t xml:space="preserve">SIN COSTAS </w:t>
      </w:r>
      <w:r w:rsidRPr="000D279A">
        <w:rPr>
          <w:rFonts w:ascii="Tahoma" w:hAnsi="Tahoma" w:cs="Tahoma"/>
        </w:rPr>
        <w:t>en este grado jurisdiccional.</w:t>
      </w:r>
    </w:p>
    <w:p w14:paraId="06AA8FA6" w14:textId="77777777" w:rsidR="00911935" w:rsidRPr="000D279A" w:rsidRDefault="00911935" w:rsidP="000A2447">
      <w:pPr>
        <w:spacing w:line="300" w:lineRule="auto"/>
        <w:ind w:firstLine="708"/>
        <w:jc w:val="both"/>
        <w:rPr>
          <w:rFonts w:ascii="Tahoma" w:hAnsi="Tahoma" w:cs="Tahoma"/>
          <w:lang w:val="es-ES_tradnl"/>
        </w:rPr>
      </w:pPr>
    </w:p>
    <w:p w14:paraId="58559012" w14:textId="77777777" w:rsidR="00911935" w:rsidRPr="000D279A" w:rsidRDefault="00911935" w:rsidP="000A2447">
      <w:pPr>
        <w:widowControl w:val="0"/>
        <w:autoSpaceDE w:val="0"/>
        <w:autoSpaceDN w:val="0"/>
        <w:adjustRightInd w:val="0"/>
        <w:spacing w:line="300" w:lineRule="auto"/>
        <w:ind w:firstLine="709"/>
        <w:jc w:val="both"/>
        <w:rPr>
          <w:rFonts w:ascii="Tahoma" w:hAnsi="Tahoma" w:cs="Tahoma"/>
          <w:b/>
          <w:bCs/>
        </w:rPr>
      </w:pPr>
      <w:r w:rsidRPr="000D279A">
        <w:rPr>
          <w:rFonts w:ascii="Tahoma" w:hAnsi="Tahoma" w:cs="Tahoma"/>
          <w:b/>
          <w:bCs/>
        </w:rPr>
        <w:t>Notificación surtida en estrados.</w:t>
      </w:r>
    </w:p>
    <w:p w14:paraId="6584E84A" w14:textId="77777777" w:rsidR="00911935" w:rsidRPr="000D279A" w:rsidRDefault="00911935" w:rsidP="000A2447">
      <w:pPr>
        <w:pStyle w:val="Sinespaciado"/>
        <w:spacing w:line="300" w:lineRule="auto"/>
        <w:ind w:firstLine="709"/>
        <w:rPr>
          <w:rFonts w:ascii="Tahoma" w:hAnsi="Tahoma" w:cs="Tahoma"/>
        </w:rPr>
      </w:pPr>
    </w:p>
    <w:p w14:paraId="36D05259" w14:textId="77777777" w:rsidR="00911935" w:rsidRPr="000D279A" w:rsidRDefault="00911935" w:rsidP="000A2447">
      <w:pPr>
        <w:widowControl w:val="0"/>
        <w:autoSpaceDE w:val="0"/>
        <w:autoSpaceDN w:val="0"/>
        <w:adjustRightInd w:val="0"/>
        <w:spacing w:line="300" w:lineRule="auto"/>
        <w:ind w:firstLine="709"/>
        <w:jc w:val="both"/>
        <w:rPr>
          <w:rFonts w:ascii="Tahoma" w:hAnsi="Tahoma" w:cs="Tahoma"/>
        </w:rPr>
      </w:pPr>
      <w:r w:rsidRPr="000D279A">
        <w:rPr>
          <w:rFonts w:ascii="Tahoma" w:hAnsi="Tahoma" w:cs="Tahoma"/>
          <w:b/>
        </w:rPr>
        <w:t>Cúmplase</w:t>
      </w:r>
      <w:r w:rsidRPr="000D279A">
        <w:rPr>
          <w:rFonts w:ascii="Tahoma" w:hAnsi="Tahoma" w:cs="Tahoma"/>
        </w:rPr>
        <w:t xml:space="preserve"> y </w:t>
      </w:r>
      <w:r w:rsidRPr="000D279A">
        <w:rPr>
          <w:rFonts w:ascii="Tahoma" w:hAnsi="Tahoma" w:cs="Tahoma"/>
          <w:b/>
        </w:rPr>
        <w:t>devuélvase</w:t>
      </w:r>
      <w:r w:rsidRPr="000D279A">
        <w:rPr>
          <w:rFonts w:ascii="Tahoma" w:hAnsi="Tahoma" w:cs="Tahoma"/>
        </w:rPr>
        <w:t xml:space="preserve"> el expediente al Juzgado de origen.</w:t>
      </w:r>
    </w:p>
    <w:p w14:paraId="70F3F6A6" w14:textId="77777777" w:rsidR="00911935" w:rsidRPr="000D279A" w:rsidRDefault="00911935" w:rsidP="000A2447">
      <w:pPr>
        <w:pStyle w:val="Sinespaciado"/>
        <w:spacing w:line="300" w:lineRule="auto"/>
        <w:ind w:firstLine="709"/>
        <w:rPr>
          <w:rFonts w:ascii="Tahoma" w:hAnsi="Tahoma" w:cs="Tahoma"/>
        </w:rPr>
      </w:pPr>
    </w:p>
    <w:p w14:paraId="5A4A21BC" w14:textId="77777777" w:rsidR="00911935" w:rsidRPr="000D279A" w:rsidRDefault="00911935" w:rsidP="000A2447">
      <w:pPr>
        <w:spacing w:line="300" w:lineRule="auto"/>
        <w:ind w:firstLine="709"/>
        <w:jc w:val="both"/>
        <w:rPr>
          <w:rFonts w:ascii="Tahoma" w:hAnsi="Tahoma" w:cs="Tahoma"/>
        </w:rPr>
      </w:pPr>
      <w:r w:rsidRPr="000D279A">
        <w:rPr>
          <w:rFonts w:ascii="Tahoma" w:hAnsi="Tahoma" w:cs="Tahoma"/>
        </w:rPr>
        <w:t>La Magistrada ponente,</w:t>
      </w:r>
    </w:p>
    <w:p w14:paraId="3F7399F8" w14:textId="77777777" w:rsidR="007B1ADE" w:rsidRPr="007B1ADE" w:rsidRDefault="007B1ADE" w:rsidP="000A2447">
      <w:pPr>
        <w:spacing w:line="300" w:lineRule="auto"/>
        <w:ind w:firstLine="709"/>
        <w:jc w:val="both"/>
        <w:rPr>
          <w:rFonts w:ascii="Tahoma" w:eastAsiaTheme="minorHAnsi" w:hAnsi="Tahoma" w:cs="Tahoma"/>
          <w:lang w:eastAsia="en-US"/>
        </w:rPr>
      </w:pPr>
    </w:p>
    <w:p w14:paraId="50E6982F" w14:textId="77777777" w:rsidR="007B1ADE" w:rsidRPr="007B1ADE" w:rsidRDefault="007B1ADE" w:rsidP="000A2447">
      <w:pPr>
        <w:spacing w:line="300" w:lineRule="auto"/>
        <w:ind w:firstLine="709"/>
        <w:jc w:val="both"/>
        <w:rPr>
          <w:rFonts w:ascii="Tahoma" w:eastAsiaTheme="minorHAnsi" w:hAnsi="Tahoma" w:cs="Tahoma"/>
          <w:lang w:eastAsia="en-US"/>
        </w:rPr>
      </w:pPr>
    </w:p>
    <w:p w14:paraId="39691BCA" w14:textId="77777777" w:rsidR="007B1ADE" w:rsidRPr="007B1ADE" w:rsidRDefault="007B1ADE" w:rsidP="000A2447">
      <w:pPr>
        <w:spacing w:line="300" w:lineRule="auto"/>
        <w:ind w:firstLine="709"/>
        <w:jc w:val="both"/>
        <w:rPr>
          <w:rFonts w:ascii="Tahoma" w:eastAsiaTheme="minorHAnsi" w:hAnsi="Tahoma" w:cs="Tahoma"/>
          <w:lang w:eastAsia="en-US"/>
        </w:rPr>
      </w:pPr>
    </w:p>
    <w:p w14:paraId="322ACE3E" w14:textId="77777777" w:rsidR="007B1ADE" w:rsidRPr="007B1ADE" w:rsidRDefault="007B1ADE" w:rsidP="000A2447">
      <w:pPr>
        <w:keepNext/>
        <w:keepLines/>
        <w:spacing w:line="300" w:lineRule="auto"/>
        <w:jc w:val="center"/>
        <w:outlineLvl w:val="2"/>
        <w:rPr>
          <w:rFonts w:ascii="Tahoma" w:eastAsiaTheme="majorEastAsia" w:hAnsi="Tahoma" w:cs="Tahoma"/>
          <w:b/>
          <w:bCs/>
          <w:lang w:eastAsia="en-US"/>
        </w:rPr>
      </w:pPr>
      <w:r w:rsidRPr="007B1ADE">
        <w:rPr>
          <w:rFonts w:ascii="Tahoma" w:eastAsiaTheme="majorEastAsia" w:hAnsi="Tahoma" w:cs="Tahoma"/>
          <w:b/>
          <w:lang w:eastAsia="en-US"/>
        </w:rPr>
        <w:t>ANA LUCÍA CAICEDO CALDERÓN</w:t>
      </w:r>
    </w:p>
    <w:p w14:paraId="2F36E921" w14:textId="4CCB66B6" w:rsidR="007B1ADE" w:rsidRPr="007B1ADE" w:rsidRDefault="007B1ADE" w:rsidP="000A2447">
      <w:pPr>
        <w:spacing w:line="300" w:lineRule="auto"/>
        <w:jc w:val="center"/>
        <w:rPr>
          <w:rFonts w:ascii="Tahoma" w:eastAsiaTheme="minorHAnsi" w:hAnsi="Tahoma" w:cs="Tahoma"/>
          <w:lang w:eastAsia="en-US"/>
        </w:rPr>
      </w:pPr>
      <w:r>
        <w:rPr>
          <w:rFonts w:ascii="Tahoma" w:eastAsiaTheme="minorHAnsi" w:hAnsi="Tahoma" w:cs="Tahoma"/>
          <w:lang w:eastAsia="en-US"/>
        </w:rPr>
        <w:t>Aclara voto</w:t>
      </w:r>
    </w:p>
    <w:p w14:paraId="689A7133" w14:textId="77777777" w:rsidR="007B1ADE" w:rsidRPr="007B1ADE" w:rsidRDefault="007B1ADE" w:rsidP="000A2447">
      <w:pPr>
        <w:spacing w:line="300" w:lineRule="auto"/>
        <w:ind w:firstLine="709"/>
        <w:jc w:val="both"/>
        <w:rPr>
          <w:rFonts w:ascii="Tahoma" w:eastAsiaTheme="minorHAnsi" w:hAnsi="Tahoma" w:cs="Tahoma"/>
          <w:b/>
          <w:lang w:eastAsia="en-US"/>
        </w:rPr>
      </w:pPr>
    </w:p>
    <w:p w14:paraId="07F5A60B" w14:textId="77777777" w:rsidR="007B1ADE" w:rsidRPr="007B1ADE" w:rsidRDefault="007B1ADE" w:rsidP="000A2447">
      <w:pPr>
        <w:spacing w:line="300" w:lineRule="auto"/>
        <w:ind w:firstLine="709"/>
        <w:jc w:val="both"/>
        <w:rPr>
          <w:rFonts w:ascii="Tahoma" w:eastAsiaTheme="minorHAnsi" w:hAnsi="Tahoma" w:cs="Tahoma"/>
          <w:b/>
          <w:lang w:eastAsia="en-US"/>
        </w:rPr>
      </w:pPr>
    </w:p>
    <w:p w14:paraId="75EFB8C7" w14:textId="77777777" w:rsidR="007B1ADE" w:rsidRPr="007B1ADE" w:rsidRDefault="007B1ADE" w:rsidP="000A2447">
      <w:pPr>
        <w:spacing w:line="300" w:lineRule="auto"/>
        <w:ind w:firstLine="709"/>
        <w:jc w:val="both"/>
        <w:rPr>
          <w:rFonts w:ascii="Tahoma" w:eastAsiaTheme="minorHAnsi" w:hAnsi="Tahoma" w:cs="Tahoma"/>
          <w:b/>
          <w:lang w:eastAsia="en-US"/>
        </w:rPr>
      </w:pPr>
    </w:p>
    <w:p w14:paraId="0890A0C2" w14:textId="77777777" w:rsidR="007B1ADE" w:rsidRPr="007B1ADE" w:rsidRDefault="007B1ADE" w:rsidP="000A2447">
      <w:pPr>
        <w:spacing w:line="300" w:lineRule="auto"/>
        <w:jc w:val="both"/>
        <w:rPr>
          <w:rFonts w:ascii="Tahoma" w:eastAsiaTheme="minorHAnsi" w:hAnsi="Tahoma" w:cs="Tahoma"/>
          <w:b/>
          <w:lang w:eastAsia="en-US"/>
        </w:rPr>
      </w:pPr>
      <w:r w:rsidRPr="007B1ADE">
        <w:rPr>
          <w:rFonts w:ascii="Tahoma" w:eastAsiaTheme="minorHAnsi" w:hAnsi="Tahoma" w:cs="Tahoma"/>
          <w:b/>
          <w:lang w:eastAsia="en-US"/>
        </w:rPr>
        <w:t>OLGA LUCÍA HOYOS SEPÚLVEDA                        JULIO CÉSAR SALAZAR MUÑOZ</w:t>
      </w:r>
    </w:p>
    <w:p w14:paraId="157FA7BA" w14:textId="0D4C47AD" w:rsidR="00911935" w:rsidRDefault="007B1ADE" w:rsidP="000A2447">
      <w:pPr>
        <w:spacing w:line="300" w:lineRule="auto"/>
        <w:ind w:left="708" w:firstLine="708"/>
        <w:jc w:val="both"/>
        <w:rPr>
          <w:rFonts w:ascii="Tahoma" w:eastAsiaTheme="minorHAnsi" w:hAnsi="Tahoma" w:cs="Tahoma"/>
          <w:lang w:eastAsia="en-US"/>
        </w:rPr>
      </w:pPr>
      <w:r w:rsidRPr="007B1ADE">
        <w:rPr>
          <w:rFonts w:ascii="Tahoma" w:eastAsiaTheme="minorHAnsi" w:hAnsi="Tahoma" w:cs="Tahoma"/>
          <w:lang w:eastAsia="en-US"/>
        </w:rPr>
        <w:t>Magistrada</w:t>
      </w:r>
      <w:r w:rsidRPr="007B1ADE">
        <w:rPr>
          <w:rFonts w:ascii="Tahoma" w:eastAsiaTheme="minorHAnsi" w:hAnsi="Tahoma" w:cs="Tahoma"/>
          <w:lang w:eastAsia="en-US"/>
        </w:rPr>
        <w:tab/>
      </w:r>
      <w:r w:rsidRPr="007B1ADE">
        <w:rPr>
          <w:rFonts w:ascii="Tahoma" w:eastAsiaTheme="minorHAnsi" w:hAnsi="Tahoma" w:cs="Tahoma"/>
          <w:lang w:eastAsia="en-US"/>
        </w:rPr>
        <w:tab/>
      </w:r>
      <w:r w:rsidRPr="007B1ADE">
        <w:rPr>
          <w:rFonts w:ascii="Tahoma" w:eastAsiaTheme="minorHAnsi" w:hAnsi="Tahoma" w:cs="Tahoma"/>
          <w:lang w:eastAsia="en-US"/>
        </w:rPr>
        <w:tab/>
      </w:r>
      <w:r w:rsidRPr="007B1ADE">
        <w:rPr>
          <w:rFonts w:ascii="Tahoma" w:eastAsiaTheme="minorHAnsi" w:hAnsi="Tahoma" w:cs="Tahoma"/>
          <w:lang w:eastAsia="en-US"/>
        </w:rPr>
        <w:tab/>
      </w:r>
      <w:r w:rsidRPr="007B1ADE">
        <w:rPr>
          <w:rFonts w:ascii="Tahoma" w:eastAsiaTheme="minorHAnsi" w:hAnsi="Tahoma" w:cs="Tahoma"/>
          <w:lang w:eastAsia="en-US"/>
        </w:rPr>
        <w:tab/>
      </w:r>
      <w:r w:rsidRPr="007B1ADE">
        <w:rPr>
          <w:rFonts w:ascii="Tahoma" w:eastAsiaTheme="minorHAnsi" w:hAnsi="Tahoma" w:cs="Tahoma"/>
          <w:lang w:eastAsia="en-US"/>
        </w:rPr>
        <w:tab/>
        <w:t xml:space="preserve">    Magistrado</w:t>
      </w:r>
    </w:p>
    <w:p w14:paraId="5FA70077" w14:textId="77777777" w:rsidR="0087351D" w:rsidRDefault="0087351D" w:rsidP="0087351D">
      <w:pPr>
        <w:spacing w:line="276" w:lineRule="auto"/>
        <w:jc w:val="both"/>
        <w:rPr>
          <w:rFonts w:ascii="Tahoma" w:eastAsiaTheme="minorHAnsi" w:hAnsi="Tahoma" w:cs="Tahoma"/>
          <w:lang w:eastAsia="en-US"/>
        </w:rPr>
      </w:pPr>
    </w:p>
    <w:p w14:paraId="24C9BE22" w14:textId="6A8FDD37" w:rsidR="0087351D" w:rsidRDefault="0087351D">
      <w:pPr>
        <w:rPr>
          <w:rFonts w:ascii="Tahoma" w:eastAsiaTheme="minorHAnsi" w:hAnsi="Tahoma" w:cs="Tahoma"/>
          <w:lang w:eastAsia="en-US"/>
        </w:rPr>
      </w:pPr>
      <w:r>
        <w:rPr>
          <w:rFonts w:ascii="Tahoma" w:eastAsiaTheme="minorHAnsi" w:hAnsi="Tahoma" w:cs="Tahoma"/>
          <w:lang w:eastAsia="en-US"/>
        </w:rPr>
        <w:br w:type="page"/>
      </w:r>
    </w:p>
    <w:p w14:paraId="5AA15379" w14:textId="77777777" w:rsidR="0087351D" w:rsidRPr="0087351D" w:rsidRDefault="0087351D" w:rsidP="0087351D">
      <w:pPr>
        <w:widowControl w:val="0"/>
        <w:autoSpaceDE w:val="0"/>
        <w:autoSpaceDN w:val="0"/>
        <w:adjustRightInd w:val="0"/>
        <w:jc w:val="both"/>
        <w:rPr>
          <w:rFonts w:ascii="Arial" w:hAnsi="Arial" w:cs="Arial"/>
          <w:color w:val="000000" w:themeColor="text1"/>
          <w:sz w:val="20"/>
          <w:szCs w:val="18"/>
        </w:rPr>
      </w:pPr>
      <w:r w:rsidRPr="0087351D">
        <w:rPr>
          <w:rFonts w:ascii="Arial" w:hAnsi="Arial" w:cs="Arial"/>
          <w:color w:val="000000" w:themeColor="text1"/>
          <w:sz w:val="20"/>
          <w:szCs w:val="18"/>
        </w:rPr>
        <w:lastRenderedPageBreak/>
        <w:t xml:space="preserve">Providencia: </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r>
      <w:r w:rsidRPr="0087351D">
        <w:rPr>
          <w:rFonts w:ascii="Arial" w:hAnsi="Arial" w:cs="Arial"/>
          <w:color w:val="000000" w:themeColor="text1"/>
          <w:sz w:val="20"/>
          <w:szCs w:val="18"/>
        </w:rPr>
        <w:tab/>
        <w:t>Sentencia del 9 de diciembre de 2019</w:t>
      </w:r>
    </w:p>
    <w:p w14:paraId="7A0C312E" w14:textId="77777777" w:rsidR="0087351D" w:rsidRPr="0087351D" w:rsidRDefault="0087351D" w:rsidP="0087351D">
      <w:pPr>
        <w:widowControl w:val="0"/>
        <w:autoSpaceDE w:val="0"/>
        <w:autoSpaceDN w:val="0"/>
        <w:adjustRightInd w:val="0"/>
        <w:jc w:val="both"/>
        <w:rPr>
          <w:rFonts w:ascii="Arial" w:hAnsi="Arial" w:cs="Arial"/>
          <w:color w:val="000000" w:themeColor="text1"/>
          <w:sz w:val="20"/>
          <w:szCs w:val="18"/>
        </w:rPr>
      </w:pPr>
      <w:r w:rsidRPr="0087351D">
        <w:rPr>
          <w:rFonts w:ascii="Arial" w:hAnsi="Arial" w:cs="Arial"/>
          <w:color w:val="000000" w:themeColor="text1"/>
          <w:sz w:val="20"/>
          <w:szCs w:val="18"/>
        </w:rPr>
        <w:t>Radicación No.:</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r>
      <w:r w:rsidRPr="0087351D">
        <w:rPr>
          <w:rFonts w:ascii="Arial" w:hAnsi="Arial" w:cs="Arial"/>
          <w:color w:val="000000" w:themeColor="text1"/>
          <w:sz w:val="20"/>
          <w:szCs w:val="18"/>
        </w:rPr>
        <w:tab/>
        <w:t>66001-31-05-003-2017-00542-01</w:t>
      </w:r>
    </w:p>
    <w:p w14:paraId="40C7A4F3" w14:textId="77777777" w:rsidR="0087351D" w:rsidRPr="0087351D" w:rsidRDefault="0087351D" w:rsidP="0087351D">
      <w:pPr>
        <w:widowControl w:val="0"/>
        <w:autoSpaceDE w:val="0"/>
        <w:autoSpaceDN w:val="0"/>
        <w:adjustRightInd w:val="0"/>
        <w:jc w:val="both"/>
        <w:rPr>
          <w:rFonts w:ascii="Arial" w:hAnsi="Arial" w:cs="Arial"/>
          <w:color w:val="000000" w:themeColor="text1"/>
          <w:sz w:val="20"/>
          <w:szCs w:val="18"/>
        </w:rPr>
      </w:pPr>
      <w:r w:rsidRPr="0087351D">
        <w:rPr>
          <w:rFonts w:ascii="Arial" w:hAnsi="Arial" w:cs="Arial"/>
          <w:color w:val="000000" w:themeColor="text1"/>
          <w:sz w:val="20"/>
          <w:szCs w:val="18"/>
        </w:rPr>
        <w:t>Proceso:</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r>
      <w:r w:rsidRPr="0087351D">
        <w:rPr>
          <w:rFonts w:ascii="Arial" w:hAnsi="Arial" w:cs="Arial"/>
          <w:color w:val="000000" w:themeColor="text1"/>
          <w:sz w:val="20"/>
          <w:szCs w:val="18"/>
        </w:rPr>
        <w:tab/>
        <w:t xml:space="preserve">Ordinario laboral </w:t>
      </w:r>
    </w:p>
    <w:p w14:paraId="460FE634" w14:textId="77777777" w:rsidR="0087351D" w:rsidRPr="0087351D" w:rsidRDefault="0087351D" w:rsidP="0087351D">
      <w:pPr>
        <w:widowControl w:val="0"/>
        <w:autoSpaceDE w:val="0"/>
        <w:autoSpaceDN w:val="0"/>
        <w:adjustRightInd w:val="0"/>
        <w:jc w:val="both"/>
        <w:rPr>
          <w:rFonts w:ascii="Arial" w:hAnsi="Arial" w:cs="Arial"/>
          <w:color w:val="000000" w:themeColor="text1"/>
          <w:sz w:val="20"/>
          <w:szCs w:val="18"/>
        </w:rPr>
      </w:pPr>
      <w:r w:rsidRPr="0087351D">
        <w:rPr>
          <w:rFonts w:ascii="Arial" w:hAnsi="Arial" w:cs="Arial"/>
          <w:color w:val="000000" w:themeColor="text1"/>
          <w:sz w:val="20"/>
          <w:szCs w:val="18"/>
        </w:rPr>
        <w:t>Demandante:</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r>
      <w:r w:rsidRPr="0087351D">
        <w:rPr>
          <w:rFonts w:ascii="Arial" w:hAnsi="Arial" w:cs="Arial"/>
          <w:color w:val="000000" w:themeColor="text1"/>
          <w:sz w:val="20"/>
          <w:szCs w:val="18"/>
        </w:rPr>
        <w:tab/>
        <w:t xml:space="preserve">Orlando Romero Vega </w:t>
      </w:r>
    </w:p>
    <w:p w14:paraId="6AFF3041" w14:textId="77777777" w:rsidR="0087351D" w:rsidRPr="0087351D" w:rsidRDefault="0087351D" w:rsidP="0087351D">
      <w:pPr>
        <w:widowControl w:val="0"/>
        <w:autoSpaceDE w:val="0"/>
        <w:autoSpaceDN w:val="0"/>
        <w:adjustRightInd w:val="0"/>
        <w:ind w:left="708" w:hanging="708"/>
        <w:jc w:val="both"/>
        <w:rPr>
          <w:rFonts w:ascii="Arial" w:hAnsi="Arial" w:cs="Arial"/>
          <w:color w:val="000000" w:themeColor="text1"/>
          <w:sz w:val="20"/>
          <w:szCs w:val="18"/>
        </w:rPr>
      </w:pPr>
      <w:r w:rsidRPr="0087351D">
        <w:rPr>
          <w:rFonts w:ascii="Arial" w:hAnsi="Arial" w:cs="Arial"/>
          <w:color w:val="000000" w:themeColor="text1"/>
          <w:sz w:val="20"/>
          <w:szCs w:val="18"/>
        </w:rPr>
        <w:t>Demandado:</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r>
      <w:r w:rsidRPr="0087351D">
        <w:rPr>
          <w:rFonts w:ascii="Arial" w:hAnsi="Arial" w:cs="Arial"/>
          <w:color w:val="000000" w:themeColor="text1"/>
          <w:sz w:val="20"/>
          <w:szCs w:val="18"/>
        </w:rPr>
        <w:tab/>
        <w:t>Colpensiones</w:t>
      </w:r>
    </w:p>
    <w:p w14:paraId="5AEB25DF" w14:textId="77777777" w:rsidR="0087351D" w:rsidRPr="0087351D" w:rsidRDefault="0087351D" w:rsidP="0087351D">
      <w:pPr>
        <w:widowControl w:val="0"/>
        <w:autoSpaceDE w:val="0"/>
        <w:autoSpaceDN w:val="0"/>
        <w:adjustRightInd w:val="0"/>
        <w:jc w:val="both"/>
        <w:rPr>
          <w:rFonts w:ascii="Arial" w:hAnsi="Arial" w:cs="Arial"/>
          <w:color w:val="000000" w:themeColor="text1"/>
          <w:sz w:val="20"/>
          <w:szCs w:val="18"/>
        </w:rPr>
      </w:pPr>
      <w:r w:rsidRPr="0087351D">
        <w:rPr>
          <w:rFonts w:ascii="Arial" w:hAnsi="Arial" w:cs="Arial"/>
          <w:color w:val="000000" w:themeColor="text1"/>
          <w:sz w:val="20"/>
          <w:szCs w:val="18"/>
        </w:rPr>
        <w:t>Magistrada ponente:</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t>Dra. Ana Lucía Caicedo Calderón</w:t>
      </w:r>
    </w:p>
    <w:p w14:paraId="0A18CA62" w14:textId="77777777" w:rsidR="0087351D" w:rsidRPr="0087351D" w:rsidRDefault="0087351D" w:rsidP="0087351D">
      <w:pPr>
        <w:widowControl w:val="0"/>
        <w:autoSpaceDE w:val="0"/>
        <w:autoSpaceDN w:val="0"/>
        <w:adjustRightInd w:val="0"/>
        <w:ind w:left="2805" w:hanging="2805"/>
        <w:jc w:val="both"/>
        <w:rPr>
          <w:rFonts w:ascii="Arial" w:hAnsi="Arial" w:cs="Arial"/>
          <w:color w:val="000000" w:themeColor="text1"/>
          <w:sz w:val="20"/>
          <w:szCs w:val="18"/>
        </w:rPr>
      </w:pPr>
      <w:r w:rsidRPr="0087351D">
        <w:rPr>
          <w:rFonts w:ascii="Arial" w:hAnsi="Arial" w:cs="Arial"/>
          <w:color w:val="000000" w:themeColor="text1"/>
          <w:sz w:val="20"/>
          <w:szCs w:val="18"/>
        </w:rPr>
        <w:t>Magistrada que aclara voto:</w:t>
      </w:r>
      <w:r w:rsidRPr="0087351D">
        <w:rPr>
          <w:rFonts w:ascii="Arial" w:hAnsi="Arial" w:cs="Arial"/>
          <w:color w:val="000000" w:themeColor="text1"/>
          <w:sz w:val="20"/>
          <w:szCs w:val="18"/>
        </w:rPr>
        <w:tab/>
      </w:r>
      <w:r w:rsidRPr="0087351D">
        <w:rPr>
          <w:rFonts w:ascii="Arial" w:hAnsi="Arial" w:cs="Arial"/>
          <w:color w:val="000000" w:themeColor="text1"/>
          <w:sz w:val="20"/>
          <w:szCs w:val="18"/>
        </w:rPr>
        <w:tab/>
        <w:t>Dra. Ana Lucia Caicedo Calderón</w:t>
      </w:r>
    </w:p>
    <w:p w14:paraId="7418DA6E" w14:textId="77777777" w:rsidR="0087351D" w:rsidRPr="0087351D" w:rsidRDefault="0087351D" w:rsidP="0087351D">
      <w:pPr>
        <w:widowControl w:val="0"/>
        <w:autoSpaceDE w:val="0"/>
        <w:autoSpaceDN w:val="0"/>
        <w:adjustRightInd w:val="0"/>
        <w:ind w:left="2805" w:hanging="2805"/>
        <w:jc w:val="both"/>
        <w:rPr>
          <w:rFonts w:ascii="Arial" w:hAnsi="Arial" w:cs="Arial"/>
          <w:color w:val="000000" w:themeColor="text1"/>
          <w:sz w:val="20"/>
          <w:szCs w:val="18"/>
          <w:lang w:eastAsia="es-MX"/>
        </w:rPr>
      </w:pPr>
    </w:p>
    <w:p w14:paraId="78809D14" w14:textId="30F29A3D" w:rsidR="0087351D" w:rsidRPr="0087351D" w:rsidRDefault="0087351D" w:rsidP="0087351D">
      <w:pPr>
        <w:rPr>
          <w:rFonts w:ascii="Arial" w:hAnsi="Arial" w:cs="Arial"/>
          <w:color w:val="000000" w:themeColor="text1"/>
          <w:sz w:val="28"/>
          <w:lang w:val="es-CO" w:eastAsia="es-MX"/>
        </w:rPr>
      </w:pPr>
    </w:p>
    <w:p w14:paraId="7916F07D" w14:textId="77777777" w:rsidR="0087351D" w:rsidRPr="0087351D" w:rsidRDefault="0087351D" w:rsidP="0087351D">
      <w:pPr>
        <w:rPr>
          <w:rFonts w:ascii="Arial" w:hAnsi="Arial" w:cs="Arial"/>
          <w:color w:val="000000" w:themeColor="text1"/>
          <w:sz w:val="28"/>
          <w:lang w:val="es-CO" w:eastAsia="es-MX"/>
        </w:rPr>
      </w:pPr>
    </w:p>
    <w:p w14:paraId="0014DEBB" w14:textId="77777777" w:rsidR="0087351D" w:rsidRPr="0087351D" w:rsidRDefault="0087351D" w:rsidP="0087351D">
      <w:pPr>
        <w:rPr>
          <w:rFonts w:ascii="Arial" w:hAnsi="Arial" w:cs="Arial"/>
          <w:color w:val="000000" w:themeColor="text1"/>
          <w:sz w:val="28"/>
          <w:lang w:val="es-CO" w:eastAsia="es-MX"/>
        </w:rPr>
      </w:pPr>
    </w:p>
    <w:p w14:paraId="3BB14E07" w14:textId="77777777" w:rsidR="0087351D" w:rsidRPr="0087351D" w:rsidRDefault="0087351D" w:rsidP="0087351D">
      <w:pPr>
        <w:keepNext/>
        <w:spacing w:line="312" w:lineRule="auto"/>
        <w:jc w:val="center"/>
        <w:outlineLvl w:val="0"/>
        <w:rPr>
          <w:rFonts w:ascii="Tahoma" w:hAnsi="Tahoma" w:cs="Tahoma"/>
          <w:b/>
          <w:bCs/>
          <w:color w:val="000000" w:themeColor="text1"/>
          <w:u w:val="single"/>
        </w:rPr>
      </w:pPr>
      <w:r w:rsidRPr="0087351D">
        <w:rPr>
          <w:rFonts w:ascii="Tahoma" w:hAnsi="Tahoma" w:cs="Tahoma"/>
          <w:b/>
          <w:bCs/>
          <w:color w:val="000000" w:themeColor="text1"/>
          <w:u w:val="single"/>
        </w:rPr>
        <w:t>ACLARACIÓN DE VOTO</w:t>
      </w:r>
    </w:p>
    <w:p w14:paraId="1C0B2ED3" w14:textId="77777777" w:rsidR="0087351D" w:rsidRDefault="0087351D" w:rsidP="0087351D">
      <w:pPr>
        <w:spacing w:line="312" w:lineRule="auto"/>
        <w:jc w:val="both"/>
        <w:rPr>
          <w:rFonts w:ascii="Tahoma" w:hAnsi="Tahoma" w:cs="Tahoma"/>
          <w:b/>
          <w:bCs/>
          <w:color w:val="000000" w:themeColor="text1"/>
        </w:rPr>
      </w:pPr>
    </w:p>
    <w:p w14:paraId="3762059E" w14:textId="77777777" w:rsidR="0087351D" w:rsidRPr="0087351D" w:rsidRDefault="0087351D" w:rsidP="0087351D">
      <w:pPr>
        <w:spacing w:line="312" w:lineRule="auto"/>
        <w:jc w:val="both"/>
        <w:rPr>
          <w:rFonts w:ascii="Tahoma" w:hAnsi="Tahoma" w:cs="Tahoma"/>
          <w:b/>
          <w:bCs/>
          <w:color w:val="000000" w:themeColor="text1"/>
        </w:rPr>
      </w:pPr>
    </w:p>
    <w:p w14:paraId="74101251" w14:textId="66804703" w:rsidR="0087351D" w:rsidRPr="0087351D" w:rsidRDefault="0087351D" w:rsidP="0087351D">
      <w:pPr>
        <w:widowControl w:val="0"/>
        <w:autoSpaceDE w:val="0"/>
        <w:autoSpaceDN w:val="0"/>
        <w:adjustRightInd w:val="0"/>
        <w:spacing w:line="312" w:lineRule="auto"/>
        <w:ind w:firstLine="708"/>
        <w:jc w:val="both"/>
        <w:rPr>
          <w:rFonts w:ascii="Tahoma" w:hAnsi="Tahoma" w:cs="Tahoma"/>
          <w:bCs/>
        </w:rPr>
      </w:pPr>
      <w:r w:rsidRPr="0087351D">
        <w:rPr>
          <w:rFonts w:ascii="Tahoma" w:hAnsi="Tahoma" w:cs="Tahoma"/>
          <w:color w:val="000000" w:themeColor="text1"/>
        </w:rPr>
        <w:t xml:space="preserve">A pesar de que considero que es procedente aplicar </w:t>
      </w:r>
      <w:r w:rsidRPr="0087351D">
        <w:rPr>
          <w:rFonts w:ascii="Tahoma" w:hAnsi="Tahoma" w:cs="Tahoma"/>
        </w:rPr>
        <w:t xml:space="preserve">el precedente sentado por la Corte Constitucional </w:t>
      </w:r>
      <w:r w:rsidRPr="0087351D">
        <w:rPr>
          <w:rFonts w:ascii="Tahoma" w:hAnsi="Tahoma" w:cs="Tahoma"/>
          <w:bCs/>
        </w:rPr>
        <w:t xml:space="preserve">en la Sentencia SU-769 de 2014 </w:t>
      </w:r>
      <w:r w:rsidRPr="0087351D">
        <w:rPr>
          <w:rFonts w:ascii="Arial Narrow" w:hAnsi="Arial Narrow" w:cs="Tahoma"/>
          <w:bCs/>
          <w:i/>
        </w:rPr>
        <w:t>–que avaló la posibilidad de conjugar cotizaciones realizadas en los sectores público y privado para acceder a la pensión de vejez enmarcada en el Acuerdo 049 de 1990</w:t>
      </w:r>
      <w:r w:rsidR="002518DC">
        <w:rPr>
          <w:rFonts w:ascii="Arial Narrow" w:hAnsi="Arial Narrow" w:cs="Tahoma"/>
          <w:bCs/>
          <w:i/>
        </w:rPr>
        <w:t>–</w:t>
      </w:r>
      <w:r w:rsidRPr="0087351D">
        <w:rPr>
          <w:rFonts w:ascii="Tahoma" w:hAnsi="Tahoma" w:cs="Tahoma"/>
          <w:bCs/>
        </w:rPr>
        <w:t xml:space="preserve">, estimo que la remisión a dicha jurisprudencia tiene un carácter restrictivo y residual, pues se da cuando un afiliado o afiliada no cuenta con cotizaciones suficientes en el sector privado, o cuando el número de semanas cotizadas en ambos sectores no alcanza el mínimo exigido por las normas que permiten el acopio de aportes, a saber, la Ley 71 de 1988 y la Ley 100 de 1993; lo cual no acontece en el caso de marras, pues el actor actualmente disfruta de la pensión de vejez estipulada en el artículo 12 del Acuerdo 049 de 1990, aprobado por el Decreto 758 de la misma anualidad. </w:t>
      </w:r>
    </w:p>
    <w:p w14:paraId="279B9A13" w14:textId="77777777" w:rsidR="0087351D" w:rsidRPr="0087351D" w:rsidRDefault="0087351D" w:rsidP="0087351D">
      <w:pPr>
        <w:widowControl w:val="0"/>
        <w:autoSpaceDE w:val="0"/>
        <w:autoSpaceDN w:val="0"/>
        <w:adjustRightInd w:val="0"/>
        <w:spacing w:line="312" w:lineRule="auto"/>
        <w:ind w:firstLine="708"/>
        <w:jc w:val="both"/>
        <w:rPr>
          <w:rFonts w:ascii="Tahoma" w:hAnsi="Tahoma" w:cs="Tahoma"/>
          <w:bCs/>
        </w:rPr>
      </w:pPr>
    </w:p>
    <w:p w14:paraId="17728D11" w14:textId="77777777" w:rsidR="0087351D" w:rsidRPr="0087351D" w:rsidRDefault="0087351D" w:rsidP="0087351D">
      <w:pPr>
        <w:widowControl w:val="0"/>
        <w:autoSpaceDE w:val="0"/>
        <w:autoSpaceDN w:val="0"/>
        <w:adjustRightInd w:val="0"/>
        <w:spacing w:line="312" w:lineRule="auto"/>
        <w:ind w:firstLine="708"/>
        <w:jc w:val="both"/>
        <w:rPr>
          <w:rFonts w:ascii="Tahoma" w:hAnsi="Tahoma" w:cs="Tahoma"/>
        </w:rPr>
      </w:pPr>
      <w:r w:rsidRPr="0087351D">
        <w:rPr>
          <w:rFonts w:ascii="Tahoma" w:hAnsi="Tahoma" w:cs="Tahoma"/>
        </w:rPr>
        <w:t>De esta manera queda sustentada mi aclaración de voto.</w:t>
      </w:r>
    </w:p>
    <w:p w14:paraId="209A8791" w14:textId="77777777" w:rsidR="0087351D" w:rsidRPr="0087351D" w:rsidRDefault="0087351D" w:rsidP="0087351D">
      <w:pPr>
        <w:widowControl w:val="0"/>
        <w:autoSpaceDE w:val="0"/>
        <w:autoSpaceDN w:val="0"/>
        <w:adjustRightInd w:val="0"/>
        <w:spacing w:line="312" w:lineRule="auto"/>
        <w:ind w:firstLine="709"/>
        <w:jc w:val="both"/>
        <w:rPr>
          <w:rFonts w:ascii="Tahoma" w:hAnsi="Tahoma" w:cs="Tahoma"/>
          <w:color w:val="000000" w:themeColor="text1"/>
        </w:rPr>
      </w:pPr>
    </w:p>
    <w:p w14:paraId="634F769A" w14:textId="77777777" w:rsidR="0087351D" w:rsidRPr="0087351D" w:rsidRDefault="0087351D" w:rsidP="0087351D">
      <w:pPr>
        <w:widowControl w:val="0"/>
        <w:autoSpaceDE w:val="0"/>
        <w:autoSpaceDN w:val="0"/>
        <w:adjustRightInd w:val="0"/>
        <w:spacing w:line="312" w:lineRule="auto"/>
        <w:ind w:firstLine="709"/>
        <w:jc w:val="both"/>
        <w:rPr>
          <w:rFonts w:ascii="Tahoma" w:hAnsi="Tahoma" w:cs="Tahoma"/>
          <w:color w:val="000000" w:themeColor="text1"/>
        </w:rPr>
      </w:pPr>
    </w:p>
    <w:p w14:paraId="7A85E33C" w14:textId="77777777" w:rsidR="0087351D" w:rsidRPr="0087351D" w:rsidRDefault="0087351D" w:rsidP="0087351D">
      <w:pPr>
        <w:widowControl w:val="0"/>
        <w:autoSpaceDE w:val="0"/>
        <w:autoSpaceDN w:val="0"/>
        <w:adjustRightInd w:val="0"/>
        <w:spacing w:line="312" w:lineRule="auto"/>
        <w:ind w:firstLine="709"/>
        <w:jc w:val="both"/>
        <w:rPr>
          <w:rFonts w:ascii="Tahoma" w:hAnsi="Tahoma" w:cs="Tahoma"/>
          <w:color w:val="000000" w:themeColor="text1"/>
        </w:rPr>
      </w:pPr>
    </w:p>
    <w:p w14:paraId="7D6B6735" w14:textId="77777777" w:rsidR="0087351D" w:rsidRPr="0087351D" w:rsidRDefault="0087351D" w:rsidP="0087351D">
      <w:pPr>
        <w:widowControl w:val="0"/>
        <w:autoSpaceDE w:val="0"/>
        <w:autoSpaceDN w:val="0"/>
        <w:adjustRightInd w:val="0"/>
        <w:spacing w:line="312" w:lineRule="auto"/>
        <w:ind w:firstLine="709"/>
        <w:jc w:val="both"/>
        <w:rPr>
          <w:rFonts w:ascii="Tahoma" w:hAnsi="Tahoma" w:cs="Tahoma"/>
          <w:color w:val="000000" w:themeColor="text1"/>
        </w:rPr>
      </w:pPr>
    </w:p>
    <w:p w14:paraId="1C636A8C" w14:textId="77777777" w:rsidR="0087351D" w:rsidRPr="0087351D" w:rsidRDefault="0087351D" w:rsidP="0087351D">
      <w:pPr>
        <w:widowControl w:val="0"/>
        <w:autoSpaceDE w:val="0"/>
        <w:autoSpaceDN w:val="0"/>
        <w:adjustRightInd w:val="0"/>
        <w:spacing w:line="312" w:lineRule="auto"/>
        <w:ind w:firstLine="709"/>
        <w:jc w:val="both"/>
        <w:rPr>
          <w:rFonts w:ascii="Tahoma" w:hAnsi="Tahoma" w:cs="Tahoma"/>
          <w:color w:val="000000" w:themeColor="text1"/>
        </w:rPr>
      </w:pPr>
    </w:p>
    <w:p w14:paraId="0F19C1E6" w14:textId="77777777" w:rsidR="0087351D" w:rsidRPr="0087351D" w:rsidRDefault="0087351D" w:rsidP="0087351D">
      <w:pPr>
        <w:keepNext/>
        <w:widowControl w:val="0"/>
        <w:autoSpaceDE w:val="0"/>
        <w:autoSpaceDN w:val="0"/>
        <w:adjustRightInd w:val="0"/>
        <w:spacing w:line="312" w:lineRule="auto"/>
        <w:ind w:firstLine="709"/>
        <w:jc w:val="center"/>
        <w:outlineLvl w:val="2"/>
        <w:rPr>
          <w:rFonts w:ascii="Tahoma" w:hAnsi="Tahoma" w:cs="Tahoma"/>
          <w:b/>
          <w:color w:val="000000" w:themeColor="text1"/>
        </w:rPr>
      </w:pPr>
      <w:r w:rsidRPr="0087351D">
        <w:rPr>
          <w:rFonts w:ascii="Tahoma" w:hAnsi="Tahoma" w:cs="Tahoma"/>
          <w:b/>
          <w:color w:val="000000" w:themeColor="text1"/>
        </w:rPr>
        <w:t>ANA LUCÍA CAICEDO CALDERÓN</w:t>
      </w:r>
    </w:p>
    <w:p w14:paraId="2C267008" w14:textId="1D127F9E" w:rsidR="0087351D" w:rsidRPr="0087351D" w:rsidRDefault="0087351D" w:rsidP="0087351D">
      <w:pPr>
        <w:keepNext/>
        <w:widowControl w:val="0"/>
        <w:autoSpaceDE w:val="0"/>
        <w:autoSpaceDN w:val="0"/>
        <w:adjustRightInd w:val="0"/>
        <w:spacing w:line="312" w:lineRule="auto"/>
        <w:ind w:firstLine="709"/>
        <w:jc w:val="center"/>
        <w:outlineLvl w:val="2"/>
        <w:rPr>
          <w:rFonts w:ascii="Tahoma" w:hAnsi="Tahoma" w:cs="Tahoma"/>
          <w:color w:val="000000" w:themeColor="text1"/>
        </w:rPr>
      </w:pPr>
      <w:r w:rsidRPr="0087351D">
        <w:rPr>
          <w:rFonts w:ascii="Tahoma" w:hAnsi="Tahoma" w:cs="Tahoma"/>
          <w:color w:val="000000" w:themeColor="text1"/>
        </w:rPr>
        <w:t>Magistrada</w:t>
      </w:r>
    </w:p>
    <w:sectPr w:rsidR="0087351D" w:rsidRPr="0087351D" w:rsidSect="00651AE4">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6802" w14:textId="77777777" w:rsidR="00287484" w:rsidRDefault="00287484">
      <w:r>
        <w:separator/>
      </w:r>
    </w:p>
  </w:endnote>
  <w:endnote w:type="continuationSeparator" w:id="0">
    <w:p w14:paraId="5B31FA12" w14:textId="77777777" w:rsidR="00287484" w:rsidRDefault="0028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99559B" w:rsidRPr="004871D7" w:rsidRDefault="0099559B">
    <w:pPr>
      <w:pStyle w:val="Piedepgina"/>
      <w:jc w:val="right"/>
      <w:rPr>
        <w:rFonts w:ascii="Arial" w:hAnsi="Arial" w:cs="Arial"/>
        <w:sz w:val="18"/>
      </w:rPr>
    </w:pPr>
    <w:r w:rsidRPr="004871D7">
      <w:rPr>
        <w:rFonts w:ascii="Arial" w:hAnsi="Arial" w:cs="Arial"/>
        <w:sz w:val="18"/>
      </w:rPr>
      <w:fldChar w:fldCharType="begin"/>
    </w:r>
    <w:r w:rsidRPr="004871D7">
      <w:rPr>
        <w:rFonts w:ascii="Arial" w:hAnsi="Arial" w:cs="Arial"/>
        <w:sz w:val="18"/>
      </w:rPr>
      <w:instrText>PAGE   \* MERGEFORMAT</w:instrText>
    </w:r>
    <w:r w:rsidRPr="004871D7">
      <w:rPr>
        <w:rFonts w:ascii="Arial" w:hAnsi="Arial" w:cs="Arial"/>
        <w:sz w:val="18"/>
      </w:rPr>
      <w:fldChar w:fldCharType="separate"/>
    </w:r>
    <w:r w:rsidR="00AF308F">
      <w:rPr>
        <w:rFonts w:ascii="Arial" w:hAnsi="Arial" w:cs="Arial"/>
        <w:noProof/>
        <w:sz w:val="18"/>
      </w:rPr>
      <w:t>2</w:t>
    </w:r>
    <w:r w:rsidRPr="004871D7">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F41B" w14:textId="77777777" w:rsidR="00287484" w:rsidRDefault="00287484">
      <w:r>
        <w:separator/>
      </w:r>
    </w:p>
  </w:footnote>
  <w:footnote w:type="continuationSeparator" w:id="0">
    <w:p w14:paraId="46BEEF38" w14:textId="77777777" w:rsidR="00287484" w:rsidRDefault="00287484">
      <w:r>
        <w:continuationSeparator/>
      </w:r>
    </w:p>
  </w:footnote>
  <w:footnote w:id="1">
    <w:p w14:paraId="4465EE74" w14:textId="21FD69FF" w:rsidR="00EA3CEE" w:rsidRPr="000D279A" w:rsidRDefault="00EA3CEE" w:rsidP="000D279A">
      <w:pPr>
        <w:pStyle w:val="Textonotapie"/>
        <w:jc w:val="both"/>
        <w:rPr>
          <w:rFonts w:ascii="Arial" w:hAnsi="Arial" w:cs="Arial"/>
          <w:sz w:val="18"/>
          <w:lang w:val="es-CO"/>
        </w:rPr>
      </w:pPr>
      <w:r w:rsidRPr="000D279A">
        <w:rPr>
          <w:rStyle w:val="Refdenotaalpie"/>
          <w:rFonts w:ascii="Arial" w:hAnsi="Arial" w:cs="Arial"/>
          <w:sz w:val="18"/>
        </w:rPr>
        <w:footnoteRef/>
      </w:r>
      <w:r w:rsidRPr="000D279A">
        <w:rPr>
          <w:rFonts w:ascii="Arial" w:hAnsi="Arial" w:cs="Arial"/>
          <w:sz w:val="18"/>
        </w:rPr>
        <w:t xml:space="preserve"> </w:t>
      </w:r>
      <w:proofErr w:type="spellStart"/>
      <w:r w:rsidRPr="000D279A">
        <w:rPr>
          <w:rFonts w:ascii="Arial" w:hAnsi="Arial" w:cs="Arial"/>
          <w:sz w:val="18"/>
        </w:rPr>
        <w:t>Sent</w:t>
      </w:r>
      <w:proofErr w:type="spellEnd"/>
      <w:r w:rsidRPr="000D279A">
        <w:rPr>
          <w:rFonts w:ascii="Arial" w:hAnsi="Arial" w:cs="Arial"/>
          <w:sz w:val="18"/>
        </w:rPr>
        <w:t xml:space="preserve">. Cas. </w:t>
      </w:r>
      <w:proofErr w:type="spellStart"/>
      <w:r w:rsidRPr="000D279A">
        <w:rPr>
          <w:rFonts w:ascii="Arial" w:hAnsi="Arial" w:cs="Arial"/>
          <w:sz w:val="18"/>
        </w:rPr>
        <w:t>Lab</w:t>
      </w:r>
      <w:proofErr w:type="spellEnd"/>
      <w:r w:rsidRPr="000D279A">
        <w:rPr>
          <w:rFonts w:ascii="Arial" w:hAnsi="Arial" w:cs="Arial"/>
          <w:sz w:val="18"/>
        </w:rPr>
        <w:t>. SL317-2019.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99559B" w:rsidRDefault="0099559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99559B" w:rsidRDefault="009955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57E9" w14:textId="35D4205D" w:rsidR="002D777D" w:rsidRPr="004871D7" w:rsidRDefault="002D777D" w:rsidP="002D777D">
    <w:pPr>
      <w:pStyle w:val="Puesto"/>
      <w:spacing w:line="240" w:lineRule="auto"/>
      <w:jc w:val="both"/>
      <w:rPr>
        <w:b w:val="0"/>
        <w:sz w:val="18"/>
        <w:szCs w:val="16"/>
      </w:rPr>
    </w:pPr>
    <w:r w:rsidRPr="004871D7">
      <w:rPr>
        <w:b w:val="0"/>
        <w:sz w:val="18"/>
        <w:szCs w:val="16"/>
      </w:rPr>
      <w:t>Radicación No.: 66001-31-05-002-2017-00542-01</w:t>
    </w:r>
  </w:p>
  <w:p w14:paraId="15325ECD" w14:textId="77EE8D8E" w:rsidR="002D777D" w:rsidRPr="004871D7" w:rsidRDefault="002D777D" w:rsidP="002D777D">
    <w:pPr>
      <w:pStyle w:val="Puesto"/>
      <w:spacing w:line="240" w:lineRule="auto"/>
      <w:jc w:val="both"/>
      <w:rPr>
        <w:b w:val="0"/>
        <w:sz w:val="18"/>
        <w:szCs w:val="16"/>
      </w:rPr>
    </w:pPr>
    <w:r w:rsidRPr="004871D7">
      <w:rPr>
        <w:b w:val="0"/>
        <w:sz w:val="18"/>
        <w:szCs w:val="16"/>
      </w:rPr>
      <w:t xml:space="preserve">Demandante: Orlando Romero Vega </w:t>
    </w:r>
  </w:p>
  <w:p w14:paraId="56684095" w14:textId="7D415EF4" w:rsidR="0099559B" w:rsidRPr="004871D7" w:rsidRDefault="002D777D" w:rsidP="007668D9">
    <w:pPr>
      <w:pStyle w:val="Puesto"/>
      <w:spacing w:line="240" w:lineRule="auto"/>
      <w:jc w:val="both"/>
      <w:rPr>
        <w:b w:val="0"/>
        <w:sz w:val="18"/>
        <w:szCs w:val="16"/>
      </w:rPr>
    </w:pPr>
    <w:r w:rsidRPr="004871D7">
      <w:rPr>
        <w:b w:val="0"/>
        <w:sz w:val="18"/>
        <w:szCs w:val="16"/>
      </w:rPr>
      <w:t xml:space="preserve">Demandado: </w:t>
    </w:r>
    <w:r w:rsidR="004871D7" w:rsidRPr="004871D7">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65A25684"/>
    <w:multiLevelType w:val="hybridMultilevel"/>
    <w:tmpl w:val="12AA6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5"/>
  </w:num>
  <w:num w:numId="16">
    <w:abstractNumId w:val="24"/>
  </w:num>
  <w:num w:numId="17">
    <w:abstractNumId w:val="13"/>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1"/>
  </w:num>
  <w:num w:numId="29">
    <w:abstractNumId w:val="6"/>
  </w:num>
  <w:num w:numId="30">
    <w:abstractNumId w:val="14"/>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3FED"/>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3E0"/>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17B9"/>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2950"/>
    <w:rsid w:val="0007310E"/>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32A"/>
    <w:rsid w:val="000945BA"/>
    <w:rsid w:val="0009470B"/>
    <w:rsid w:val="00094805"/>
    <w:rsid w:val="0009509A"/>
    <w:rsid w:val="0009545A"/>
    <w:rsid w:val="00096148"/>
    <w:rsid w:val="00096A81"/>
    <w:rsid w:val="00096C52"/>
    <w:rsid w:val="0009783D"/>
    <w:rsid w:val="0009794F"/>
    <w:rsid w:val="00097ED3"/>
    <w:rsid w:val="000A129C"/>
    <w:rsid w:val="000A2266"/>
    <w:rsid w:val="000A22BF"/>
    <w:rsid w:val="000A23F4"/>
    <w:rsid w:val="000A2447"/>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6636"/>
    <w:rsid w:val="000B7816"/>
    <w:rsid w:val="000B7C76"/>
    <w:rsid w:val="000B7F7C"/>
    <w:rsid w:val="000C0899"/>
    <w:rsid w:val="000C0CA5"/>
    <w:rsid w:val="000C1504"/>
    <w:rsid w:val="000C1808"/>
    <w:rsid w:val="000C2226"/>
    <w:rsid w:val="000C2C37"/>
    <w:rsid w:val="000C33A8"/>
    <w:rsid w:val="000C36BB"/>
    <w:rsid w:val="000C49FA"/>
    <w:rsid w:val="000C4CB0"/>
    <w:rsid w:val="000C5A6E"/>
    <w:rsid w:val="000C732F"/>
    <w:rsid w:val="000C7393"/>
    <w:rsid w:val="000C76C5"/>
    <w:rsid w:val="000C7DB4"/>
    <w:rsid w:val="000D2236"/>
    <w:rsid w:val="000D279A"/>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DAA"/>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600"/>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47DE"/>
    <w:rsid w:val="001172A8"/>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541"/>
    <w:rsid w:val="00155859"/>
    <w:rsid w:val="00155AE5"/>
    <w:rsid w:val="00155D21"/>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275"/>
    <w:rsid w:val="00177306"/>
    <w:rsid w:val="001807B2"/>
    <w:rsid w:val="0018136A"/>
    <w:rsid w:val="00182710"/>
    <w:rsid w:val="0018288E"/>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1ADF"/>
    <w:rsid w:val="001A2137"/>
    <w:rsid w:val="001A2A5C"/>
    <w:rsid w:val="001A2FF9"/>
    <w:rsid w:val="001A3192"/>
    <w:rsid w:val="001A325B"/>
    <w:rsid w:val="001A377E"/>
    <w:rsid w:val="001A3BD6"/>
    <w:rsid w:val="001A3CA5"/>
    <w:rsid w:val="001A42CC"/>
    <w:rsid w:val="001A496C"/>
    <w:rsid w:val="001A5A7A"/>
    <w:rsid w:val="001A6356"/>
    <w:rsid w:val="001A69F9"/>
    <w:rsid w:val="001A75E0"/>
    <w:rsid w:val="001A762A"/>
    <w:rsid w:val="001A7FD7"/>
    <w:rsid w:val="001B0A01"/>
    <w:rsid w:val="001B0B83"/>
    <w:rsid w:val="001B10EB"/>
    <w:rsid w:val="001B1178"/>
    <w:rsid w:val="001B237E"/>
    <w:rsid w:val="001B26BD"/>
    <w:rsid w:val="001B3289"/>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42B"/>
    <w:rsid w:val="001C7F1D"/>
    <w:rsid w:val="001D153F"/>
    <w:rsid w:val="001D2276"/>
    <w:rsid w:val="001D305C"/>
    <w:rsid w:val="001D3995"/>
    <w:rsid w:val="001D3A97"/>
    <w:rsid w:val="001D3DC4"/>
    <w:rsid w:val="001D5A53"/>
    <w:rsid w:val="001D5B31"/>
    <w:rsid w:val="001D6E71"/>
    <w:rsid w:val="001E0AAF"/>
    <w:rsid w:val="001E13EB"/>
    <w:rsid w:val="001E255C"/>
    <w:rsid w:val="001E34F9"/>
    <w:rsid w:val="001E3682"/>
    <w:rsid w:val="001E36CE"/>
    <w:rsid w:val="001E448B"/>
    <w:rsid w:val="001E44F0"/>
    <w:rsid w:val="001E4B08"/>
    <w:rsid w:val="001E514F"/>
    <w:rsid w:val="001E52A5"/>
    <w:rsid w:val="001E65B7"/>
    <w:rsid w:val="001E72C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18DC"/>
    <w:rsid w:val="002531AB"/>
    <w:rsid w:val="00253D88"/>
    <w:rsid w:val="00253F65"/>
    <w:rsid w:val="00253FD6"/>
    <w:rsid w:val="00254181"/>
    <w:rsid w:val="00255760"/>
    <w:rsid w:val="002557C5"/>
    <w:rsid w:val="002557C8"/>
    <w:rsid w:val="002565B2"/>
    <w:rsid w:val="002568B4"/>
    <w:rsid w:val="00256C42"/>
    <w:rsid w:val="002579E1"/>
    <w:rsid w:val="00261293"/>
    <w:rsid w:val="002612FF"/>
    <w:rsid w:val="00262666"/>
    <w:rsid w:val="00262E0F"/>
    <w:rsid w:val="00262E8A"/>
    <w:rsid w:val="00264334"/>
    <w:rsid w:val="002643EE"/>
    <w:rsid w:val="00264FCC"/>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194"/>
    <w:rsid w:val="00274834"/>
    <w:rsid w:val="00274C60"/>
    <w:rsid w:val="00274CA0"/>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87484"/>
    <w:rsid w:val="00290751"/>
    <w:rsid w:val="00291521"/>
    <w:rsid w:val="00292402"/>
    <w:rsid w:val="0029285B"/>
    <w:rsid w:val="00293351"/>
    <w:rsid w:val="002943CE"/>
    <w:rsid w:val="002944C2"/>
    <w:rsid w:val="00294A97"/>
    <w:rsid w:val="0029596C"/>
    <w:rsid w:val="00295E8D"/>
    <w:rsid w:val="00295FDC"/>
    <w:rsid w:val="00296900"/>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7C6"/>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6BA"/>
    <w:rsid w:val="002D2967"/>
    <w:rsid w:val="002D33E0"/>
    <w:rsid w:val="002D380F"/>
    <w:rsid w:val="002D3D0B"/>
    <w:rsid w:val="002D3E0A"/>
    <w:rsid w:val="002D541B"/>
    <w:rsid w:val="002D61C8"/>
    <w:rsid w:val="002D61EE"/>
    <w:rsid w:val="002D7717"/>
    <w:rsid w:val="002D777D"/>
    <w:rsid w:val="002E0E6F"/>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6B4"/>
    <w:rsid w:val="002F4962"/>
    <w:rsid w:val="002F5385"/>
    <w:rsid w:val="002F6742"/>
    <w:rsid w:val="002F748E"/>
    <w:rsid w:val="00300150"/>
    <w:rsid w:val="00300194"/>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C83"/>
    <w:rsid w:val="00313D2B"/>
    <w:rsid w:val="0031435A"/>
    <w:rsid w:val="00314594"/>
    <w:rsid w:val="00314AF5"/>
    <w:rsid w:val="00314B1E"/>
    <w:rsid w:val="003151DF"/>
    <w:rsid w:val="00315202"/>
    <w:rsid w:val="003153A9"/>
    <w:rsid w:val="003155A0"/>
    <w:rsid w:val="00315918"/>
    <w:rsid w:val="00316BE3"/>
    <w:rsid w:val="00317201"/>
    <w:rsid w:val="00320D1D"/>
    <w:rsid w:val="0032124D"/>
    <w:rsid w:val="0032127F"/>
    <w:rsid w:val="003216D0"/>
    <w:rsid w:val="0032180C"/>
    <w:rsid w:val="00322B29"/>
    <w:rsid w:val="00322B42"/>
    <w:rsid w:val="00323C2D"/>
    <w:rsid w:val="00325D02"/>
    <w:rsid w:val="00325D21"/>
    <w:rsid w:val="00326159"/>
    <w:rsid w:val="00326E13"/>
    <w:rsid w:val="0032713E"/>
    <w:rsid w:val="003274A7"/>
    <w:rsid w:val="00327884"/>
    <w:rsid w:val="00331156"/>
    <w:rsid w:val="00332050"/>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3BF"/>
    <w:rsid w:val="00353525"/>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5107"/>
    <w:rsid w:val="003663D9"/>
    <w:rsid w:val="00366BFD"/>
    <w:rsid w:val="00366E68"/>
    <w:rsid w:val="00370AEA"/>
    <w:rsid w:val="00370D1F"/>
    <w:rsid w:val="00371191"/>
    <w:rsid w:val="003720D7"/>
    <w:rsid w:val="003725CC"/>
    <w:rsid w:val="003750A1"/>
    <w:rsid w:val="0037582F"/>
    <w:rsid w:val="00375CF8"/>
    <w:rsid w:val="0037720D"/>
    <w:rsid w:val="00377D2C"/>
    <w:rsid w:val="003807C3"/>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94A"/>
    <w:rsid w:val="003A035A"/>
    <w:rsid w:val="003A0509"/>
    <w:rsid w:val="003A22EF"/>
    <w:rsid w:val="003A2344"/>
    <w:rsid w:val="003A2BE0"/>
    <w:rsid w:val="003A2C58"/>
    <w:rsid w:val="003A327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5B3D"/>
    <w:rsid w:val="003C68B1"/>
    <w:rsid w:val="003C6A58"/>
    <w:rsid w:val="003C7018"/>
    <w:rsid w:val="003C7149"/>
    <w:rsid w:val="003C79F8"/>
    <w:rsid w:val="003C7C33"/>
    <w:rsid w:val="003D01CA"/>
    <w:rsid w:val="003D2095"/>
    <w:rsid w:val="003D2D0D"/>
    <w:rsid w:val="003D2E98"/>
    <w:rsid w:val="003D305F"/>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B42"/>
    <w:rsid w:val="003F6DB5"/>
    <w:rsid w:val="003F7097"/>
    <w:rsid w:val="003F7129"/>
    <w:rsid w:val="003F73AE"/>
    <w:rsid w:val="003F758F"/>
    <w:rsid w:val="003F76F2"/>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4AC"/>
    <w:rsid w:val="00415C0B"/>
    <w:rsid w:val="00416B10"/>
    <w:rsid w:val="00416F85"/>
    <w:rsid w:val="004173F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481"/>
    <w:rsid w:val="0043741C"/>
    <w:rsid w:val="004403B2"/>
    <w:rsid w:val="00441167"/>
    <w:rsid w:val="004412A1"/>
    <w:rsid w:val="00442325"/>
    <w:rsid w:val="004423FA"/>
    <w:rsid w:val="004425F1"/>
    <w:rsid w:val="0044269F"/>
    <w:rsid w:val="00443CBB"/>
    <w:rsid w:val="00443DED"/>
    <w:rsid w:val="004445BB"/>
    <w:rsid w:val="00444738"/>
    <w:rsid w:val="00445139"/>
    <w:rsid w:val="004458DD"/>
    <w:rsid w:val="00445A76"/>
    <w:rsid w:val="00445F50"/>
    <w:rsid w:val="004461C6"/>
    <w:rsid w:val="00446778"/>
    <w:rsid w:val="00447A15"/>
    <w:rsid w:val="004511D9"/>
    <w:rsid w:val="00451D74"/>
    <w:rsid w:val="004529A7"/>
    <w:rsid w:val="00453553"/>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38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5D3D"/>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1D7"/>
    <w:rsid w:val="00487908"/>
    <w:rsid w:val="00487EF1"/>
    <w:rsid w:val="00487FF7"/>
    <w:rsid w:val="004901BB"/>
    <w:rsid w:val="004901F4"/>
    <w:rsid w:val="00491B22"/>
    <w:rsid w:val="00491B8A"/>
    <w:rsid w:val="0049244C"/>
    <w:rsid w:val="00492A9E"/>
    <w:rsid w:val="00493E08"/>
    <w:rsid w:val="004940ED"/>
    <w:rsid w:val="00494101"/>
    <w:rsid w:val="004941F8"/>
    <w:rsid w:val="00494331"/>
    <w:rsid w:val="00494BA4"/>
    <w:rsid w:val="00495E07"/>
    <w:rsid w:val="00496C0A"/>
    <w:rsid w:val="004A0047"/>
    <w:rsid w:val="004A0D64"/>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BDB"/>
    <w:rsid w:val="004B3F60"/>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8AB"/>
    <w:rsid w:val="004C5A85"/>
    <w:rsid w:val="004C63C8"/>
    <w:rsid w:val="004C6653"/>
    <w:rsid w:val="004C6957"/>
    <w:rsid w:val="004C6BC5"/>
    <w:rsid w:val="004C70D2"/>
    <w:rsid w:val="004C7CED"/>
    <w:rsid w:val="004D0B42"/>
    <w:rsid w:val="004D13E2"/>
    <w:rsid w:val="004D1A9D"/>
    <w:rsid w:val="004D3091"/>
    <w:rsid w:val="004D3DBA"/>
    <w:rsid w:val="004D412A"/>
    <w:rsid w:val="004D4E27"/>
    <w:rsid w:val="004D5571"/>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0A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0F13"/>
    <w:rsid w:val="005014A9"/>
    <w:rsid w:val="00503EF9"/>
    <w:rsid w:val="005051A9"/>
    <w:rsid w:val="005055F6"/>
    <w:rsid w:val="00505E54"/>
    <w:rsid w:val="005065A4"/>
    <w:rsid w:val="005079BC"/>
    <w:rsid w:val="00507D81"/>
    <w:rsid w:val="005105B7"/>
    <w:rsid w:val="00512883"/>
    <w:rsid w:val="00512F75"/>
    <w:rsid w:val="00513B9C"/>
    <w:rsid w:val="00513D07"/>
    <w:rsid w:val="00514D79"/>
    <w:rsid w:val="00514F16"/>
    <w:rsid w:val="00516131"/>
    <w:rsid w:val="0051616A"/>
    <w:rsid w:val="005169AF"/>
    <w:rsid w:val="00516EAE"/>
    <w:rsid w:val="005170B2"/>
    <w:rsid w:val="00517759"/>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2E"/>
    <w:rsid w:val="005263AE"/>
    <w:rsid w:val="00526F12"/>
    <w:rsid w:val="0052733E"/>
    <w:rsid w:val="00527593"/>
    <w:rsid w:val="005312AC"/>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234"/>
    <w:rsid w:val="00546BE0"/>
    <w:rsid w:val="00547A1C"/>
    <w:rsid w:val="00547C05"/>
    <w:rsid w:val="00550451"/>
    <w:rsid w:val="0055210C"/>
    <w:rsid w:val="005525DC"/>
    <w:rsid w:val="005537E7"/>
    <w:rsid w:val="00553A43"/>
    <w:rsid w:val="00553F61"/>
    <w:rsid w:val="005544E8"/>
    <w:rsid w:val="0055466E"/>
    <w:rsid w:val="00555074"/>
    <w:rsid w:val="005553CE"/>
    <w:rsid w:val="005559B3"/>
    <w:rsid w:val="00556020"/>
    <w:rsid w:val="005563C6"/>
    <w:rsid w:val="00556454"/>
    <w:rsid w:val="00556956"/>
    <w:rsid w:val="00556EC7"/>
    <w:rsid w:val="00557079"/>
    <w:rsid w:val="00560257"/>
    <w:rsid w:val="005602C9"/>
    <w:rsid w:val="00560A2F"/>
    <w:rsid w:val="00560B0B"/>
    <w:rsid w:val="00560B96"/>
    <w:rsid w:val="00560C3D"/>
    <w:rsid w:val="005613FF"/>
    <w:rsid w:val="00561ED0"/>
    <w:rsid w:val="00561F1B"/>
    <w:rsid w:val="00562173"/>
    <w:rsid w:val="005626EE"/>
    <w:rsid w:val="005627E3"/>
    <w:rsid w:val="00563866"/>
    <w:rsid w:val="00563FC0"/>
    <w:rsid w:val="005649CC"/>
    <w:rsid w:val="005651AD"/>
    <w:rsid w:val="00566226"/>
    <w:rsid w:val="005671C8"/>
    <w:rsid w:val="0056776A"/>
    <w:rsid w:val="00567BED"/>
    <w:rsid w:val="00570552"/>
    <w:rsid w:val="00570C1C"/>
    <w:rsid w:val="00570DDB"/>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1292"/>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C9D"/>
    <w:rsid w:val="005A6E74"/>
    <w:rsid w:val="005A75BA"/>
    <w:rsid w:val="005A7AE9"/>
    <w:rsid w:val="005B0E82"/>
    <w:rsid w:val="005B1010"/>
    <w:rsid w:val="005B18E9"/>
    <w:rsid w:val="005B1BA2"/>
    <w:rsid w:val="005B1F8E"/>
    <w:rsid w:val="005B20D0"/>
    <w:rsid w:val="005B243C"/>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7A8"/>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3ECC"/>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318B"/>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435"/>
    <w:rsid w:val="00635ADE"/>
    <w:rsid w:val="00635CE4"/>
    <w:rsid w:val="00636635"/>
    <w:rsid w:val="00636812"/>
    <w:rsid w:val="00636945"/>
    <w:rsid w:val="0063754E"/>
    <w:rsid w:val="00637FD8"/>
    <w:rsid w:val="0064210F"/>
    <w:rsid w:val="00642932"/>
    <w:rsid w:val="00643403"/>
    <w:rsid w:val="00643B07"/>
    <w:rsid w:val="00644F38"/>
    <w:rsid w:val="00645F06"/>
    <w:rsid w:val="00646E28"/>
    <w:rsid w:val="00647451"/>
    <w:rsid w:val="006475D0"/>
    <w:rsid w:val="00647F52"/>
    <w:rsid w:val="00650207"/>
    <w:rsid w:val="00650B3E"/>
    <w:rsid w:val="00651AE4"/>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58AD"/>
    <w:rsid w:val="00666B78"/>
    <w:rsid w:val="00667269"/>
    <w:rsid w:val="006677D7"/>
    <w:rsid w:val="00670E02"/>
    <w:rsid w:val="0067101B"/>
    <w:rsid w:val="0067116B"/>
    <w:rsid w:val="006713AF"/>
    <w:rsid w:val="00671493"/>
    <w:rsid w:val="00672845"/>
    <w:rsid w:val="00672B23"/>
    <w:rsid w:val="00672FE3"/>
    <w:rsid w:val="0067366F"/>
    <w:rsid w:val="00673BB8"/>
    <w:rsid w:val="00673D39"/>
    <w:rsid w:val="0067431F"/>
    <w:rsid w:val="00674D78"/>
    <w:rsid w:val="00674F3A"/>
    <w:rsid w:val="00676937"/>
    <w:rsid w:val="00676D3D"/>
    <w:rsid w:val="006776BD"/>
    <w:rsid w:val="00677B3F"/>
    <w:rsid w:val="00681774"/>
    <w:rsid w:val="0068233B"/>
    <w:rsid w:val="006826AE"/>
    <w:rsid w:val="006834F0"/>
    <w:rsid w:val="0068387E"/>
    <w:rsid w:val="006838B6"/>
    <w:rsid w:val="00683904"/>
    <w:rsid w:val="006846CE"/>
    <w:rsid w:val="006850C8"/>
    <w:rsid w:val="006857A7"/>
    <w:rsid w:val="00686503"/>
    <w:rsid w:val="00687ACE"/>
    <w:rsid w:val="00687BC4"/>
    <w:rsid w:val="00690700"/>
    <w:rsid w:val="00690DB0"/>
    <w:rsid w:val="0069102A"/>
    <w:rsid w:val="00692ABA"/>
    <w:rsid w:val="00693252"/>
    <w:rsid w:val="00693263"/>
    <w:rsid w:val="00693296"/>
    <w:rsid w:val="006938D5"/>
    <w:rsid w:val="00693FD1"/>
    <w:rsid w:val="00695976"/>
    <w:rsid w:val="006960F1"/>
    <w:rsid w:val="00696D9D"/>
    <w:rsid w:val="00697587"/>
    <w:rsid w:val="00697666"/>
    <w:rsid w:val="00697E72"/>
    <w:rsid w:val="006A04FE"/>
    <w:rsid w:val="006A0D48"/>
    <w:rsid w:val="006A24A6"/>
    <w:rsid w:val="006A24AC"/>
    <w:rsid w:val="006A2AA7"/>
    <w:rsid w:val="006A2C7E"/>
    <w:rsid w:val="006A4006"/>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0D94"/>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5A7B"/>
    <w:rsid w:val="006F5BB6"/>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5FFE"/>
    <w:rsid w:val="00717064"/>
    <w:rsid w:val="0071752E"/>
    <w:rsid w:val="0072187E"/>
    <w:rsid w:val="0072302D"/>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B7E"/>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69B"/>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94C"/>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1ADE"/>
    <w:rsid w:val="007B234E"/>
    <w:rsid w:val="007B427C"/>
    <w:rsid w:val="007B45D2"/>
    <w:rsid w:val="007B4882"/>
    <w:rsid w:val="007B4A12"/>
    <w:rsid w:val="007B58F5"/>
    <w:rsid w:val="007B5A38"/>
    <w:rsid w:val="007B71CE"/>
    <w:rsid w:val="007B7A86"/>
    <w:rsid w:val="007C0C4D"/>
    <w:rsid w:val="007C0D13"/>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3E49"/>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675"/>
    <w:rsid w:val="0081288C"/>
    <w:rsid w:val="0081288D"/>
    <w:rsid w:val="00812EE8"/>
    <w:rsid w:val="008130A6"/>
    <w:rsid w:val="00813908"/>
    <w:rsid w:val="00813EAE"/>
    <w:rsid w:val="0081479D"/>
    <w:rsid w:val="00814923"/>
    <w:rsid w:val="00815322"/>
    <w:rsid w:val="008158A5"/>
    <w:rsid w:val="00815941"/>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8C0"/>
    <w:rsid w:val="00827C16"/>
    <w:rsid w:val="00827FFD"/>
    <w:rsid w:val="00830623"/>
    <w:rsid w:val="008312E4"/>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7C1"/>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51D"/>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44"/>
    <w:rsid w:val="00891DE7"/>
    <w:rsid w:val="00891F2A"/>
    <w:rsid w:val="00892D38"/>
    <w:rsid w:val="0089465B"/>
    <w:rsid w:val="00894780"/>
    <w:rsid w:val="00894FCF"/>
    <w:rsid w:val="008954C6"/>
    <w:rsid w:val="00895D96"/>
    <w:rsid w:val="00896688"/>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018"/>
    <w:rsid w:val="008A6C58"/>
    <w:rsid w:val="008A6F32"/>
    <w:rsid w:val="008B111D"/>
    <w:rsid w:val="008B24F9"/>
    <w:rsid w:val="008B352B"/>
    <w:rsid w:val="008B3F46"/>
    <w:rsid w:val="008B5AA5"/>
    <w:rsid w:val="008B684D"/>
    <w:rsid w:val="008B69DF"/>
    <w:rsid w:val="008B75E9"/>
    <w:rsid w:val="008B77A0"/>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31C"/>
    <w:rsid w:val="009035E7"/>
    <w:rsid w:val="00903C8D"/>
    <w:rsid w:val="00905B2D"/>
    <w:rsid w:val="00905BEF"/>
    <w:rsid w:val="009060BE"/>
    <w:rsid w:val="009063D2"/>
    <w:rsid w:val="00906CB2"/>
    <w:rsid w:val="009073D9"/>
    <w:rsid w:val="009104D8"/>
    <w:rsid w:val="00911935"/>
    <w:rsid w:val="00911C38"/>
    <w:rsid w:val="009128BB"/>
    <w:rsid w:val="00912B95"/>
    <w:rsid w:val="00912BD3"/>
    <w:rsid w:val="00912E15"/>
    <w:rsid w:val="0091354E"/>
    <w:rsid w:val="009135F2"/>
    <w:rsid w:val="00913A56"/>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112"/>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03B"/>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662C"/>
    <w:rsid w:val="009476D9"/>
    <w:rsid w:val="00950717"/>
    <w:rsid w:val="009516A9"/>
    <w:rsid w:val="00951A53"/>
    <w:rsid w:val="00951F8D"/>
    <w:rsid w:val="009529F5"/>
    <w:rsid w:val="0095406A"/>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1F13"/>
    <w:rsid w:val="00982BC4"/>
    <w:rsid w:val="009834A8"/>
    <w:rsid w:val="00983E03"/>
    <w:rsid w:val="00984C8A"/>
    <w:rsid w:val="00984E11"/>
    <w:rsid w:val="0098751C"/>
    <w:rsid w:val="009875F0"/>
    <w:rsid w:val="00987B5C"/>
    <w:rsid w:val="00990A77"/>
    <w:rsid w:val="00991290"/>
    <w:rsid w:val="00991640"/>
    <w:rsid w:val="00991A3C"/>
    <w:rsid w:val="00992668"/>
    <w:rsid w:val="00992CA6"/>
    <w:rsid w:val="0099338C"/>
    <w:rsid w:val="00993D84"/>
    <w:rsid w:val="009952BF"/>
    <w:rsid w:val="0099559B"/>
    <w:rsid w:val="00997754"/>
    <w:rsid w:val="009977C1"/>
    <w:rsid w:val="00997B10"/>
    <w:rsid w:val="00997FB1"/>
    <w:rsid w:val="009A0496"/>
    <w:rsid w:val="009A0807"/>
    <w:rsid w:val="009A08F8"/>
    <w:rsid w:val="009A126F"/>
    <w:rsid w:val="009A1429"/>
    <w:rsid w:val="009A1674"/>
    <w:rsid w:val="009A1D6A"/>
    <w:rsid w:val="009A1EE1"/>
    <w:rsid w:val="009A2892"/>
    <w:rsid w:val="009A2924"/>
    <w:rsid w:val="009A32A1"/>
    <w:rsid w:val="009A3EDD"/>
    <w:rsid w:val="009A5278"/>
    <w:rsid w:val="009A57B9"/>
    <w:rsid w:val="009A5975"/>
    <w:rsid w:val="009A6407"/>
    <w:rsid w:val="009A6A74"/>
    <w:rsid w:val="009A7D79"/>
    <w:rsid w:val="009A7E52"/>
    <w:rsid w:val="009B1223"/>
    <w:rsid w:val="009B175B"/>
    <w:rsid w:val="009B29A6"/>
    <w:rsid w:val="009B3F8F"/>
    <w:rsid w:val="009B4097"/>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CDF"/>
    <w:rsid w:val="009F4358"/>
    <w:rsid w:val="009F47D3"/>
    <w:rsid w:val="009F4A0B"/>
    <w:rsid w:val="009F4CFA"/>
    <w:rsid w:val="009F734F"/>
    <w:rsid w:val="009F7425"/>
    <w:rsid w:val="00A000EC"/>
    <w:rsid w:val="00A0016D"/>
    <w:rsid w:val="00A01A26"/>
    <w:rsid w:val="00A03353"/>
    <w:rsid w:val="00A037F6"/>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4F28"/>
    <w:rsid w:val="00A25C78"/>
    <w:rsid w:val="00A25DC4"/>
    <w:rsid w:val="00A269C2"/>
    <w:rsid w:val="00A272C8"/>
    <w:rsid w:val="00A278E1"/>
    <w:rsid w:val="00A30A68"/>
    <w:rsid w:val="00A30BA3"/>
    <w:rsid w:val="00A30CBC"/>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715"/>
    <w:rsid w:val="00A44819"/>
    <w:rsid w:val="00A44DE9"/>
    <w:rsid w:val="00A45733"/>
    <w:rsid w:val="00A457C8"/>
    <w:rsid w:val="00A4627C"/>
    <w:rsid w:val="00A46822"/>
    <w:rsid w:val="00A47E92"/>
    <w:rsid w:val="00A505CC"/>
    <w:rsid w:val="00A50D93"/>
    <w:rsid w:val="00A50E2A"/>
    <w:rsid w:val="00A511F8"/>
    <w:rsid w:val="00A533AC"/>
    <w:rsid w:val="00A53625"/>
    <w:rsid w:val="00A54E5E"/>
    <w:rsid w:val="00A55509"/>
    <w:rsid w:val="00A5599D"/>
    <w:rsid w:val="00A57DE4"/>
    <w:rsid w:val="00A6014B"/>
    <w:rsid w:val="00A60815"/>
    <w:rsid w:val="00A616FE"/>
    <w:rsid w:val="00A61B1C"/>
    <w:rsid w:val="00A61F7C"/>
    <w:rsid w:val="00A6245C"/>
    <w:rsid w:val="00A62AC5"/>
    <w:rsid w:val="00A636C8"/>
    <w:rsid w:val="00A63CBB"/>
    <w:rsid w:val="00A64070"/>
    <w:rsid w:val="00A64959"/>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4F6"/>
    <w:rsid w:val="00A75EC3"/>
    <w:rsid w:val="00A762C5"/>
    <w:rsid w:val="00A76AC7"/>
    <w:rsid w:val="00A76C27"/>
    <w:rsid w:val="00A77324"/>
    <w:rsid w:val="00A77862"/>
    <w:rsid w:val="00A77BAA"/>
    <w:rsid w:val="00A8142C"/>
    <w:rsid w:val="00A81C64"/>
    <w:rsid w:val="00A81E7B"/>
    <w:rsid w:val="00A81E82"/>
    <w:rsid w:val="00A82041"/>
    <w:rsid w:val="00A83722"/>
    <w:rsid w:val="00A83EC6"/>
    <w:rsid w:val="00A83FAF"/>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33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2DE"/>
    <w:rsid w:val="00AB5576"/>
    <w:rsid w:val="00AB59B2"/>
    <w:rsid w:val="00AB5C0F"/>
    <w:rsid w:val="00AB71D1"/>
    <w:rsid w:val="00AB7B56"/>
    <w:rsid w:val="00AB7D82"/>
    <w:rsid w:val="00AC0705"/>
    <w:rsid w:val="00AC168E"/>
    <w:rsid w:val="00AC1D1F"/>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2017"/>
    <w:rsid w:val="00AE2351"/>
    <w:rsid w:val="00AE23DE"/>
    <w:rsid w:val="00AE255E"/>
    <w:rsid w:val="00AE267A"/>
    <w:rsid w:val="00AE2950"/>
    <w:rsid w:val="00AE34D5"/>
    <w:rsid w:val="00AE352A"/>
    <w:rsid w:val="00AE39BF"/>
    <w:rsid w:val="00AE43D5"/>
    <w:rsid w:val="00AE4BBE"/>
    <w:rsid w:val="00AE7E51"/>
    <w:rsid w:val="00AF0852"/>
    <w:rsid w:val="00AF1552"/>
    <w:rsid w:val="00AF1576"/>
    <w:rsid w:val="00AF1827"/>
    <w:rsid w:val="00AF308F"/>
    <w:rsid w:val="00AF31B3"/>
    <w:rsid w:val="00AF327B"/>
    <w:rsid w:val="00AF411A"/>
    <w:rsid w:val="00AF5249"/>
    <w:rsid w:val="00AF53BC"/>
    <w:rsid w:val="00AF5804"/>
    <w:rsid w:val="00AF62FF"/>
    <w:rsid w:val="00AF6802"/>
    <w:rsid w:val="00AF702B"/>
    <w:rsid w:val="00AF786F"/>
    <w:rsid w:val="00B00484"/>
    <w:rsid w:val="00B02250"/>
    <w:rsid w:val="00B02CC5"/>
    <w:rsid w:val="00B0358A"/>
    <w:rsid w:val="00B0369E"/>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744"/>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480F"/>
    <w:rsid w:val="00B459E5"/>
    <w:rsid w:val="00B46330"/>
    <w:rsid w:val="00B47ADC"/>
    <w:rsid w:val="00B47FA9"/>
    <w:rsid w:val="00B50490"/>
    <w:rsid w:val="00B52227"/>
    <w:rsid w:val="00B52DBF"/>
    <w:rsid w:val="00B540BB"/>
    <w:rsid w:val="00B54344"/>
    <w:rsid w:val="00B54374"/>
    <w:rsid w:val="00B5545C"/>
    <w:rsid w:val="00B55BC4"/>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3933"/>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36F"/>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50"/>
    <w:rsid w:val="00BC4F81"/>
    <w:rsid w:val="00BC52FE"/>
    <w:rsid w:val="00BC6080"/>
    <w:rsid w:val="00BC73DE"/>
    <w:rsid w:val="00BC765E"/>
    <w:rsid w:val="00BC7DEB"/>
    <w:rsid w:val="00BD36E0"/>
    <w:rsid w:val="00BD3F2E"/>
    <w:rsid w:val="00BD4A6A"/>
    <w:rsid w:val="00BD5595"/>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4E97"/>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07B2"/>
    <w:rsid w:val="00C320AB"/>
    <w:rsid w:val="00C32163"/>
    <w:rsid w:val="00C335F2"/>
    <w:rsid w:val="00C36115"/>
    <w:rsid w:val="00C36830"/>
    <w:rsid w:val="00C36E65"/>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4C9"/>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65192"/>
    <w:rsid w:val="00C70046"/>
    <w:rsid w:val="00C7207A"/>
    <w:rsid w:val="00C7207C"/>
    <w:rsid w:val="00C721D7"/>
    <w:rsid w:val="00C72BC3"/>
    <w:rsid w:val="00C738D7"/>
    <w:rsid w:val="00C73ACA"/>
    <w:rsid w:val="00C7546D"/>
    <w:rsid w:val="00C76A70"/>
    <w:rsid w:val="00C76F26"/>
    <w:rsid w:val="00C77274"/>
    <w:rsid w:val="00C77A04"/>
    <w:rsid w:val="00C800AE"/>
    <w:rsid w:val="00C814EF"/>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A41"/>
    <w:rsid w:val="00CB7BA0"/>
    <w:rsid w:val="00CB7C32"/>
    <w:rsid w:val="00CC06D3"/>
    <w:rsid w:val="00CC09A2"/>
    <w:rsid w:val="00CC0DC7"/>
    <w:rsid w:val="00CC14C1"/>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DF"/>
    <w:rsid w:val="00D023E5"/>
    <w:rsid w:val="00D02B5B"/>
    <w:rsid w:val="00D031FC"/>
    <w:rsid w:val="00D032C1"/>
    <w:rsid w:val="00D03475"/>
    <w:rsid w:val="00D05544"/>
    <w:rsid w:val="00D056CB"/>
    <w:rsid w:val="00D05926"/>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13FE"/>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E7A"/>
    <w:rsid w:val="00D31332"/>
    <w:rsid w:val="00D314AE"/>
    <w:rsid w:val="00D31730"/>
    <w:rsid w:val="00D31CA4"/>
    <w:rsid w:val="00D31EBF"/>
    <w:rsid w:val="00D32457"/>
    <w:rsid w:val="00D33CEC"/>
    <w:rsid w:val="00D33E68"/>
    <w:rsid w:val="00D3403A"/>
    <w:rsid w:val="00D34936"/>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8C6"/>
    <w:rsid w:val="00D43DD6"/>
    <w:rsid w:val="00D440C2"/>
    <w:rsid w:val="00D44DFD"/>
    <w:rsid w:val="00D44E2C"/>
    <w:rsid w:val="00D451DC"/>
    <w:rsid w:val="00D456FF"/>
    <w:rsid w:val="00D45770"/>
    <w:rsid w:val="00D47DF0"/>
    <w:rsid w:val="00D503FB"/>
    <w:rsid w:val="00D506ED"/>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C41"/>
    <w:rsid w:val="00D60EA8"/>
    <w:rsid w:val="00D61411"/>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E3"/>
    <w:rsid w:val="00DC522E"/>
    <w:rsid w:val="00DC62DD"/>
    <w:rsid w:val="00DC65F7"/>
    <w:rsid w:val="00DC6725"/>
    <w:rsid w:val="00DC67D6"/>
    <w:rsid w:val="00DC67FD"/>
    <w:rsid w:val="00DC698A"/>
    <w:rsid w:val="00DC79E4"/>
    <w:rsid w:val="00DC7F08"/>
    <w:rsid w:val="00DC7F77"/>
    <w:rsid w:val="00DD01F2"/>
    <w:rsid w:val="00DD14FF"/>
    <w:rsid w:val="00DD1608"/>
    <w:rsid w:val="00DD3FCD"/>
    <w:rsid w:val="00DD4B8D"/>
    <w:rsid w:val="00DD67DA"/>
    <w:rsid w:val="00DE0F1D"/>
    <w:rsid w:val="00DE1407"/>
    <w:rsid w:val="00DE1CF2"/>
    <w:rsid w:val="00DE2D09"/>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4BE"/>
    <w:rsid w:val="00E055B6"/>
    <w:rsid w:val="00E06B63"/>
    <w:rsid w:val="00E06CAA"/>
    <w:rsid w:val="00E0719A"/>
    <w:rsid w:val="00E072EC"/>
    <w:rsid w:val="00E0771B"/>
    <w:rsid w:val="00E07908"/>
    <w:rsid w:val="00E07983"/>
    <w:rsid w:val="00E07B9D"/>
    <w:rsid w:val="00E104E4"/>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4A7"/>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47734"/>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2BD3"/>
    <w:rsid w:val="00E734D8"/>
    <w:rsid w:val="00E7361A"/>
    <w:rsid w:val="00E74A60"/>
    <w:rsid w:val="00E753D1"/>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785"/>
    <w:rsid w:val="00E92E75"/>
    <w:rsid w:val="00E93F2B"/>
    <w:rsid w:val="00E94943"/>
    <w:rsid w:val="00E94D03"/>
    <w:rsid w:val="00E94F93"/>
    <w:rsid w:val="00E95175"/>
    <w:rsid w:val="00E95BC1"/>
    <w:rsid w:val="00EA0160"/>
    <w:rsid w:val="00EA0954"/>
    <w:rsid w:val="00EA36E4"/>
    <w:rsid w:val="00EA3CEE"/>
    <w:rsid w:val="00EA3EDD"/>
    <w:rsid w:val="00EA3EFB"/>
    <w:rsid w:val="00EA43D3"/>
    <w:rsid w:val="00EA45D4"/>
    <w:rsid w:val="00EA47A3"/>
    <w:rsid w:val="00EA5A1A"/>
    <w:rsid w:val="00EA5F92"/>
    <w:rsid w:val="00EA6532"/>
    <w:rsid w:val="00EA73DA"/>
    <w:rsid w:val="00EA7593"/>
    <w:rsid w:val="00EA7F94"/>
    <w:rsid w:val="00EB0B5E"/>
    <w:rsid w:val="00EB13EB"/>
    <w:rsid w:val="00EB1EAC"/>
    <w:rsid w:val="00EB2326"/>
    <w:rsid w:val="00EB2B0E"/>
    <w:rsid w:val="00EB2C2B"/>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29"/>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6D28"/>
    <w:rsid w:val="00EE74C0"/>
    <w:rsid w:val="00EE7718"/>
    <w:rsid w:val="00EF02AF"/>
    <w:rsid w:val="00EF0357"/>
    <w:rsid w:val="00EF0782"/>
    <w:rsid w:val="00EF1300"/>
    <w:rsid w:val="00EF15D6"/>
    <w:rsid w:val="00EF1BE7"/>
    <w:rsid w:val="00EF2014"/>
    <w:rsid w:val="00EF2102"/>
    <w:rsid w:val="00EF27CF"/>
    <w:rsid w:val="00EF2F2A"/>
    <w:rsid w:val="00EF3A80"/>
    <w:rsid w:val="00EF3EAD"/>
    <w:rsid w:val="00EF40EB"/>
    <w:rsid w:val="00EF4D7D"/>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6CC3"/>
    <w:rsid w:val="00F17E0D"/>
    <w:rsid w:val="00F204EF"/>
    <w:rsid w:val="00F206D8"/>
    <w:rsid w:val="00F20E7A"/>
    <w:rsid w:val="00F21511"/>
    <w:rsid w:val="00F22898"/>
    <w:rsid w:val="00F23581"/>
    <w:rsid w:val="00F23B68"/>
    <w:rsid w:val="00F24A41"/>
    <w:rsid w:val="00F24D0C"/>
    <w:rsid w:val="00F2554B"/>
    <w:rsid w:val="00F25CF0"/>
    <w:rsid w:val="00F25F18"/>
    <w:rsid w:val="00F2785B"/>
    <w:rsid w:val="00F279AB"/>
    <w:rsid w:val="00F279B0"/>
    <w:rsid w:val="00F30251"/>
    <w:rsid w:val="00F305B2"/>
    <w:rsid w:val="00F3109B"/>
    <w:rsid w:val="00F3226D"/>
    <w:rsid w:val="00F3245D"/>
    <w:rsid w:val="00F335A7"/>
    <w:rsid w:val="00F33E15"/>
    <w:rsid w:val="00F34CDE"/>
    <w:rsid w:val="00F35249"/>
    <w:rsid w:val="00F353F9"/>
    <w:rsid w:val="00F35BAB"/>
    <w:rsid w:val="00F35F0A"/>
    <w:rsid w:val="00F3646F"/>
    <w:rsid w:val="00F373AF"/>
    <w:rsid w:val="00F3754E"/>
    <w:rsid w:val="00F37CCE"/>
    <w:rsid w:val="00F4161B"/>
    <w:rsid w:val="00F4167E"/>
    <w:rsid w:val="00F416FA"/>
    <w:rsid w:val="00F4314A"/>
    <w:rsid w:val="00F43433"/>
    <w:rsid w:val="00F43450"/>
    <w:rsid w:val="00F44BE8"/>
    <w:rsid w:val="00F44C0F"/>
    <w:rsid w:val="00F45F2D"/>
    <w:rsid w:val="00F4626A"/>
    <w:rsid w:val="00F46593"/>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0DC6"/>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901"/>
    <w:rsid w:val="00F90BCB"/>
    <w:rsid w:val="00F91224"/>
    <w:rsid w:val="00F91732"/>
    <w:rsid w:val="00F92513"/>
    <w:rsid w:val="00F929A1"/>
    <w:rsid w:val="00F9315B"/>
    <w:rsid w:val="00F934B7"/>
    <w:rsid w:val="00F937FF"/>
    <w:rsid w:val="00F9398C"/>
    <w:rsid w:val="00F93C4B"/>
    <w:rsid w:val="00F94FA6"/>
    <w:rsid w:val="00F95627"/>
    <w:rsid w:val="00F95877"/>
    <w:rsid w:val="00F958E4"/>
    <w:rsid w:val="00F95BD9"/>
    <w:rsid w:val="00F95D39"/>
    <w:rsid w:val="00F9635F"/>
    <w:rsid w:val="00F96496"/>
    <w:rsid w:val="00F968EE"/>
    <w:rsid w:val="00F96B7E"/>
    <w:rsid w:val="00F97DBD"/>
    <w:rsid w:val="00FA000A"/>
    <w:rsid w:val="00FA0189"/>
    <w:rsid w:val="00FA03F4"/>
    <w:rsid w:val="00FA0C36"/>
    <w:rsid w:val="00FA1C72"/>
    <w:rsid w:val="00FA49F7"/>
    <w:rsid w:val="00FA5348"/>
    <w:rsid w:val="00FA5CB3"/>
    <w:rsid w:val="00FA5FD9"/>
    <w:rsid w:val="00FA790B"/>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40E"/>
    <w:rsid w:val="00FC0F96"/>
    <w:rsid w:val="00FC100F"/>
    <w:rsid w:val="00FC116A"/>
    <w:rsid w:val="00FC13CC"/>
    <w:rsid w:val="00FC18C4"/>
    <w:rsid w:val="00FC1ACE"/>
    <w:rsid w:val="00FC26DD"/>
    <w:rsid w:val="00FC3BC8"/>
    <w:rsid w:val="00FC4826"/>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4CCA"/>
    <w:rsid w:val="00FD5061"/>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4EB"/>
    <w:rsid w:val="00FF292C"/>
    <w:rsid w:val="00FF2C9C"/>
    <w:rsid w:val="00FF33AA"/>
    <w:rsid w:val="00FF35DA"/>
    <w:rsid w:val="00FF3A16"/>
    <w:rsid w:val="00FF3BFC"/>
    <w:rsid w:val="00FF3C8A"/>
    <w:rsid w:val="00FF42BB"/>
    <w:rsid w:val="00FF4C5F"/>
    <w:rsid w:val="00FF50A1"/>
    <w:rsid w:val="00FF5B88"/>
    <w:rsid w:val="00FF67CE"/>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 w:type="paragraph" w:customStyle="1" w:styleId="xl73">
    <w:name w:val="xl73"/>
    <w:basedOn w:val="Normal"/>
    <w:rsid w:val="00992CA6"/>
    <w:pPr>
      <w:spacing w:before="100" w:beforeAutospacing="1" w:after="100" w:afterAutospacing="1"/>
    </w:pPr>
    <w:rPr>
      <w:i/>
      <w:iCs/>
      <w:color w:val="000000"/>
    </w:rPr>
  </w:style>
  <w:style w:type="paragraph" w:customStyle="1" w:styleId="xl74">
    <w:name w:val="xl74"/>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5">
    <w:name w:val="xl75"/>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6">
    <w:name w:val="xl76"/>
    <w:basedOn w:val="Normal"/>
    <w:rsid w:val="00992CA6"/>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Normal"/>
    <w:rsid w:val="00992CA6"/>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992CA6"/>
    <w:pPr>
      <w:spacing w:before="100" w:beforeAutospacing="1" w:after="100" w:afterAutospacing="1"/>
    </w:pPr>
    <w:rPr>
      <w:i/>
      <w:iCs/>
      <w:color w:val="000000"/>
      <w:sz w:val="16"/>
      <w:szCs w:val="16"/>
    </w:rPr>
  </w:style>
  <w:style w:type="paragraph" w:customStyle="1" w:styleId="xl79">
    <w:name w:val="xl79"/>
    <w:basedOn w:val="Normal"/>
    <w:rsid w:val="00992CA6"/>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992CA6"/>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992CA6"/>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2">
    <w:name w:val="xl82"/>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992CA6"/>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4">
    <w:name w:val="xl84"/>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992CA6"/>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6">
    <w:name w:val="xl86"/>
    <w:basedOn w:val="Normal"/>
    <w:rsid w:val="00992CA6"/>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7">
    <w:name w:val="xl87"/>
    <w:basedOn w:val="Normal"/>
    <w:rsid w:val="00992CA6"/>
    <w:pPr>
      <w:spacing w:before="100" w:beforeAutospacing="1" w:after="100" w:afterAutospacing="1"/>
    </w:pPr>
  </w:style>
  <w:style w:type="paragraph" w:customStyle="1" w:styleId="xl88">
    <w:name w:val="xl88"/>
    <w:basedOn w:val="Normal"/>
    <w:rsid w:val="00992CA6"/>
    <w:pPr>
      <w:spacing w:before="100" w:beforeAutospacing="1" w:after="100" w:afterAutospacing="1"/>
    </w:pPr>
    <w:rPr>
      <w:i/>
      <w:iCs/>
      <w:color w:val="000000"/>
      <w:sz w:val="20"/>
      <w:szCs w:val="20"/>
    </w:rPr>
  </w:style>
  <w:style w:type="paragraph" w:customStyle="1" w:styleId="xl89">
    <w:name w:val="xl8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0">
    <w:name w:val="xl90"/>
    <w:basedOn w:val="Normal"/>
    <w:rsid w:val="00992CA6"/>
    <w:pPr>
      <w:spacing w:before="100" w:beforeAutospacing="1" w:after="100" w:afterAutospacing="1"/>
      <w:textAlignment w:val="center"/>
    </w:pPr>
    <w:rPr>
      <w:b/>
      <w:bCs/>
      <w:i/>
      <w:iCs/>
      <w:color w:val="000000"/>
      <w:sz w:val="16"/>
      <w:szCs w:val="16"/>
    </w:rPr>
  </w:style>
  <w:style w:type="paragraph" w:customStyle="1" w:styleId="xl91">
    <w:name w:val="xl91"/>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2">
    <w:name w:val="xl92"/>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3">
    <w:name w:val="xl93"/>
    <w:basedOn w:val="Normal"/>
    <w:rsid w:val="00992CA6"/>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4">
    <w:name w:val="xl94"/>
    <w:basedOn w:val="Normal"/>
    <w:rsid w:val="00992CA6"/>
    <w:pPr>
      <w:pBdr>
        <w:left w:val="single" w:sz="8" w:space="0" w:color="auto"/>
      </w:pBdr>
      <w:spacing w:before="100" w:beforeAutospacing="1" w:after="100" w:afterAutospacing="1"/>
    </w:pPr>
    <w:rPr>
      <w:i/>
      <w:iCs/>
      <w:color w:val="000000"/>
    </w:rPr>
  </w:style>
  <w:style w:type="paragraph" w:customStyle="1" w:styleId="xl95">
    <w:name w:val="xl95"/>
    <w:basedOn w:val="Normal"/>
    <w:rsid w:val="00992CA6"/>
    <w:pPr>
      <w:pBdr>
        <w:right w:val="single" w:sz="8" w:space="0" w:color="auto"/>
      </w:pBdr>
      <w:spacing w:before="100" w:beforeAutospacing="1" w:after="100" w:afterAutospacing="1"/>
    </w:pPr>
    <w:rPr>
      <w:i/>
      <w:iCs/>
      <w:color w:val="000000"/>
    </w:rPr>
  </w:style>
  <w:style w:type="paragraph" w:customStyle="1" w:styleId="xl96">
    <w:name w:val="xl96"/>
    <w:basedOn w:val="Normal"/>
    <w:rsid w:val="00992CA6"/>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7">
    <w:name w:val="xl97"/>
    <w:basedOn w:val="Normal"/>
    <w:rsid w:val="00992CA6"/>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992CA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0">
    <w:name w:val="xl100"/>
    <w:basedOn w:val="Normal"/>
    <w:rsid w:val="00992CA6"/>
    <w:pPr>
      <w:spacing w:before="100" w:beforeAutospacing="1" w:after="100" w:afterAutospacing="1"/>
    </w:pPr>
  </w:style>
  <w:style w:type="paragraph" w:customStyle="1" w:styleId="xl101">
    <w:name w:val="xl101"/>
    <w:basedOn w:val="Normal"/>
    <w:rsid w:val="00992CA6"/>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2">
    <w:name w:val="xl102"/>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03">
    <w:name w:val="xl103"/>
    <w:basedOn w:val="Normal"/>
    <w:rsid w:val="00992CA6"/>
    <w:pPr>
      <w:pBdr>
        <w:top w:val="single" w:sz="4"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5">
    <w:name w:val="xl105"/>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6">
    <w:name w:val="xl106"/>
    <w:basedOn w:val="Normal"/>
    <w:rsid w:val="00992CA6"/>
    <w:pPr>
      <w:pBdr>
        <w:left w:val="single" w:sz="12" w:space="0" w:color="auto"/>
        <w:right w:val="single" w:sz="12" w:space="0" w:color="auto"/>
      </w:pBdr>
      <w:spacing w:before="100" w:beforeAutospacing="1" w:after="100" w:afterAutospacing="1"/>
      <w:textAlignment w:val="center"/>
    </w:pPr>
    <w:rPr>
      <w:i/>
      <w:iCs/>
      <w:color w:val="000000"/>
    </w:rPr>
  </w:style>
  <w:style w:type="paragraph" w:customStyle="1" w:styleId="xl107">
    <w:name w:val="xl107"/>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992CA6"/>
    <w:pPr>
      <w:spacing w:before="100" w:beforeAutospacing="1" w:after="100" w:afterAutospacing="1"/>
      <w:jc w:val="center"/>
      <w:textAlignment w:val="center"/>
    </w:pPr>
    <w:rPr>
      <w:b/>
      <w:bCs/>
      <w:i/>
      <w:iCs/>
      <w:color w:val="000000"/>
      <w:sz w:val="16"/>
      <w:szCs w:val="16"/>
    </w:rPr>
  </w:style>
  <w:style w:type="paragraph" w:customStyle="1" w:styleId="xl109">
    <w:name w:val="xl109"/>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1">
    <w:name w:val="xl111"/>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2">
    <w:name w:val="xl112"/>
    <w:basedOn w:val="Normal"/>
    <w:rsid w:val="00992CA6"/>
    <w:pP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992CA6"/>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5">
    <w:name w:val="xl115"/>
    <w:basedOn w:val="Normal"/>
    <w:rsid w:val="00992CA6"/>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116">
    <w:name w:val="xl116"/>
    <w:basedOn w:val="Normal"/>
    <w:rsid w:val="00992CA6"/>
    <w:pPr>
      <w:pBdr>
        <w:top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7">
    <w:name w:val="xl117"/>
    <w:basedOn w:val="Normal"/>
    <w:rsid w:val="00992CA6"/>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992CA6"/>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992CA6"/>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992CA6"/>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1">
    <w:name w:val="xl121"/>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992CA6"/>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992CA6"/>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992CA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992CA6"/>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992CA6"/>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992CA6"/>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992CA6"/>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29">
    <w:name w:val="xl129"/>
    <w:basedOn w:val="Normal"/>
    <w:rsid w:val="00992CA6"/>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992CA6"/>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992CA6"/>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2">
    <w:name w:val="xl132"/>
    <w:basedOn w:val="Normal"/>
    <w:rsid w:val="00992CA6"/>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3">
    <w:name w:val="xl133"/>
    <w:basedOn w:val="Normal"/>
    <w:rsid w:val="00992CA6"/>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992CA6"/>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992CA6"/>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6">
    <w:name w:val="xl136"/>
    <w:basedOn w:val="Normal"/>
    <w:rsid w:val="00992CA6"/>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7">
    <w:name w:val="xl137"/>
    <w:basedOn w:val="Normal"/>
    <w:rsid w:val="00992CA6"/>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992CA6"/>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992CA6"/>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0">
    <w:name w:val="xl140"/>
    <w:basedOn w:val="Normal"/>
    <w:rsid w:val="00992CA6"/>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992CA6"/>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42">
    <w:name w:val="xl142"/>
    <w:basedOn w:val="Normal"/>
    <w:rsid w:val="00992CA6"/>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992CA6"/>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character" w:customStyle="1" w:styleId="SinespaciadoCar">
    <w:name w:val="Sin espaciado Car"/>
    <w:link w:val="Sinespaciado"/>
    <w:uiPriority w:val="1"/>
    <w:locked/>
    <w:rsid w:val="00911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322981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68212222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53837923">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3CD2-81A5-4643-A44C-D3B5E735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1908</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8</cp:revision>
  <cp:lastPrinted>2019-12-06T12:17:00Z</cp:lastPrinted>
  <dcterms:created xsi:type="dcterms:W3CDTF">2019-12-09T12:33:00Z</dcterms:created>
  <dcterms:modified xsi:type="dcterms:W3CDTF">2020-02-03T14:21:00Z</dcterms:modified>
  <cp:category>Sala Laboral Tribunal Superior de Periera</cp:category>
</cp:coreProperties>
</file>