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8A" w:rsidRPr="00B30EFC" w:rsidRDefault="00B5608A" w:rsidP="00B5608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5608A" w:rsidRDefault="00B5608A" w:rsidP="00B5608A">
      <w:pPr>
        <w:jc w:val="both"/>
        <w:rPr>
          <w:rFonts w:ascii="Arial" w:hAnsi="Arial" w:cs="Arial"/>
          <w:sz w:val="20"/>
          <w:lang w:val="es-419"/>
        </w:rPr>
      </w:pPr>
    </w:p>
    <w:p w:rsidR="00B5608A" w:rsidRPr="00B5608A" w:rsidRDefault="00B5608A" w:rsidP="00B5608A">
      <w:pPr>
        <w:jc w:val="both"/>
        <w:rPr>
          <w:rFonts w:ascii="Arial" w:hAnsi="Arial" w:cs="Arial"/>
          <w:sz w:val="20"/>
          <w:lang w:val="es-419"/>
        </w:rPr>
      </w:pPr>
      <w:r w:rsidRPr="00B5608A">
        <w:rPr>
          <w:rFonts w:ascii="Arial" w:hAnsi="Arial" w:cs="Arial"/>
          <w:sz w:val="20"/>
          <w:lang w:val="es-419"/>
        </w:rPr>
        <w:t>Asunto:</w:t>
      </w:r>
      <w:r w:rsidRPr="00B5608A">
        <w:rPr>
          <w:rFonts w:ascii="Arial" w:hAnsi="Arial" w:cs="Arial"/>
          <w:sz w:val="20"/>
          <w:lang w:val="es-419"/>
        </w:rPr>
        <w:tab/>
      </w:r>
      <w:r w:rsidRPr="00B5608A">
        <w:rPr>
          <w:rFonts w:ascii="Arial" w:hAnsi="Arial" w:cs="Arial"/>
          <w:sz w:val="20"/>
          <w:lang w:val="es-419"/>
        </w:rPr>
        <w:tab/>
        <w:t xml:space="preserve">  </w:t>
      </w:r>
      <w:r w:rsidRPr="00B5608A">
        <w:rPr>
          <w:rFonts w:ascii="Arial" w:hAnsi="Arial" w:cs="Arial"/>
          <w:sz w:val="20"/>
          <w:lang w:val="es-419"/>
        </w:rPr>
        <w:tab/>
        <w:t>Apelación Auto interlocutorio</w:t>
      </w:r>
    </w:p>
    <w:p w:rsidR="00B5608A" w:rsidRPr="00B5608A" w:rsidRDefault="00B5608A" w:rsidP="00B5608A">
      <w:pPr>
        <w:jc w:val="both"/>
        <w:rPr>
          <w:rFonts w:ascii="Arial" w:hAnsi="Arial" w:cs="Arial"/>
          <w:sz w:val="20"/>
          <w:lang w:val="es-419"/>
        </w:rPr>
      </w:pPr>
      <w:r w:rsidRPr="00B5608A">
        <w:rPr>
          <w:rFonts w:ascii="Arial" w:hAnsi="Arial" w:cs="Arial"/>
          <w:sz w:val="20"/>
          <w:lang w:val="es-419"/>
        </w:rPr>
        <w:t xml:space="preserve">Proceso:                     </w:t>
      </w:r>
      <w:r w:rsidRPr="00B5608A">
        <w:rPr>
          <w:rFonts w:ascii="Arial" w:hAnsi="Arial" w:cs="Arial"/>
          <w:sz w:val="20"/>
          <w:lang w:val="es-419"/>
        </w:rPr>
        <w:tab/>
        <w:t>Ordinario Laboral</w:t>
      </w:r>
    </w:p>
    <w:p w:rsidR="00B5608A" w:rsidRPr="00B5608A" w:rsidRDefault="00B5608A" w:rsidP="00B5608A">
      <w:pPr>
        <w:jc w:val="both"/>
        <w:rPr>
          <w:rFonts w:ascii="Arial" w:hAnsi="Arial" w:cs="Arial"/>
          <w:sz w:val="20"/>
          <w:lang w:val="es-419"/>
        </w:rPr>
      </w:pPr>
      <w:r w:rsidRPr="00B5608A">
        <w:rPr>
          <w:rFonts w:ascii="Arial" w:hAnsi="Arial" w:cs="Arial"/>
          <w:sz w:val="20"/>
          <w:lang w:val="es-419"/>
        </w:rPr>
        <w:t xml:space="preserve">Demandante:              </w:t>
      </w:r>
      <w:r w:rsidRPr="00B5608A">
        <w:rPr>
          <w:rFonts w:ascii="Arial" w:hAnsi="Arial" w:cs="Arial"/>
          <w:sz w:val="20"/>
          <w:lang w:val="es-419"/>
        </w:rPr>
        <w:tab/>
        <w:t xml:space="preserve">Luz Mary Hincapié Álvarez </w:t>
      </w:r>
    </w:p>
    <w:p w:rsidR="00B5608A" w:rsidRPr="00B5608A" w:rsidRDefault="00B5608A" w:rsidP="00B5608A">
      <w:pPr>
        <w:jc w:val="both"/>
        <w:rPr>
          <w:rFonts w:ascii="Arial" w:hAnsi="Arial" w:cs="Arial"/>
          <w:sz w:val="20"/>
          <w:lang w:val="es-419"/>
        </w:rPr>
      </w:pPr>
      <w:r w:rsidRPr="00B5608A">
        <w:rPr>
          <w:rFonts w:ascii="Arial" w:hAnsi="Arial" w:cs="Arial"/>
          <w:sz w:val="20"/>
          <w:lang w:val="es-419"/>
        </w:rPr>
        <w:t>Demandado:</w:t>
      </w:r>
      <w:r>
        <w:rPr>
          <w:rFonts w:ascii="Arial" w:hAnsi="Arial" w:cs="Arial"/>
          <w:sz w:val="20"/>
          <w:lang w:val="es-419"/>
        </w:rPr>
        <w:tab/>
      </w:r>
      <w:r w:rsidRPr="00B5608A">
        <w:rPr>
          <w:rFonts w:ascii="Arial" w:hAnsi="Arial" w:cs="Arial"/>
          <w:sz w:val="20"/>
          <w:lang w:val="es-419"/>
        </w:rPr>
        <w:tab/>
        <w:t>Colfondos S.A.</w:t>
      </w:r>
    </w:p>
    <w:p w:rsidR="00B5608A" w:rsidRPr="00B5608A" w:rsidRDefault="00B5608A" w:rsidP="00B5608A">
      <w:pPr>
        <w:jc w:val="both"/>
        <w:rPr>
          <w:rFonts w:ascii="Arial" w:hAnsi="Arial" w:cs="Arial"/>
          <w:sz w:val="20"/>
          <w:lang w:val="es-419"/>
        </w:rPr>
      </w:pPr>
      <w:r w:rsidRPr="00B5608A">
        <w:rPr>
          <w:rFonts w:ascii="Arial" w:hAnsi="Arial" w:cs="Arial"/>
          <w:sz w:val="20"/>
          <w:lang w:val="es-419"/>
        </w:rPr>
        <w:t xml:space="preserve">Llamada en garantía: </w:t>
      </w:r>
      <w:r w:rsidRPr="00B5608A">
        <w:rPr>
          <w:rFonts w:ascii="Arial" w:hAnsi="Arial" w:cs="Arial"/>
          <w:sz w:val="20"/>
          <w:lang w:val="es-419"/>
        </w:rPr>
        <w:tab/>
        <w:t>Seguros Bolívar S.A.</w:t>
      </w:r>
    </w:p>
    <w:p w:rsidR="00B5608A" w:rsidRPr="00B5608A" w:rsidRDefault="00B5608A" w:rsidP="00B5608A">
      <w:pPr>
        <w:jc w:val="both"/>
        <w:rPr>
          <w:rFonts w:ascii="Arial" w:hAnsi="Arial" w:cs="Arial"/>
          <w:sz w:val="20"/>
          <w:lang w:val="es-419"/>
        </w:rPr>
      </w:pPr>
      <w:r w:rsidRPr="00B5608A">
        <w:rPr>
          <w:rFonts w:ascii="Arial" w:hAnsi="Arial" w:cs="Arial"/>
          <w:sz w:val="20"/>
          <w:lang w:val="es-419"/>
        </w:rPr>
        <w:t xml:space="preserve">Radicado No:              </w:t>
      </w:r>
      <w:r w:rsidRPr="00B5608A">
        <w:rPr>
          <w:rFonts w:ascii="Arial" w:hAnsi="Arial" w:cs="Arial"/>
          <w:sz w:val="20"/>
          <w:lang w:val="es-419"/>
        </w:rPr>
        <w:tab/>
        <w:t>66001-31-05-004-2017-00380-01</w:t>
      </w:r>
    </w:p>
    <w:p w:rsidR="00B5608A" w:rsidRPr="00B30EFC" w:rsidRDefault="00B5608A" w:rsidP="00B5608A">
      <w:pPr>
        <w:jc w:val="both"/>
        <w:rPr>
          <w:rFonts w:ascii="Arial" w:hAnsi="Arial" w:cs="Arial"/>
          <w:sz w:val="20"/>
          <w:lang w:val="es-419"/>
        </w:rPr>
      </w:pPr>
    </w:p>
    <w:p w:rsidR="00B5608A" w:rsidRPr="00867F8A" w:rsidRDefault="00B5608A" w:rsidP="00B5608A">
      <w:pPr>
        <w:pStyle w:val="Sinespaciado"/>
        <w:jc w:val="both"/>
        <w:rPr>
          <w:rFonts w:ascii="Arial" w:hAnsi="Arial" w:cs="Arial"/>
          <w:b/>
          <w:bCs/>
          <w:iCs/>
          <w:sz w:val="20"/>
          <w:szCs w:val="20"/>
          <w:lang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B5608A">
        <w:rPr>
          <w:rFonts w:ascii="Arial" w:hAnsi="Arial" w:cs="Arial"/>
          <w:b/>
          <w:bCs/>
          <w:iCs/>
          <w:sz w:val="20"/>
          <w:szCs w:val="20"/>
          <w:lang w:val="es-419" w:eastAsia="fr-FR"/>
        </w:rPr>
        <w:t xml:space="preserve">LITISCONSORCIO NECESARIO </w:t>
      </w:r>
      <w:r w:rsidRPr="00B30EFC">
        <w:rPr>
          <w:rFonts w:ascii="Arial" w:hAnsi="Arial" w:cs="Arial"/>
          <w:b/>
          <w:bCs/>
          <w:iCs/>
          <w:sz w:val="20"/>
          <w:szCs w:val="20"/>
          <w:lang w:val="es-419" w:eastAsia="fr-FR"/>
        </w:rPr>
        <w:t xml:space="preserve">/ </w:t>
      </w:r>
      <w:r w:rsidR="00EC0FF4">
        <w:rPr>
          <w:rFonts w:ascii="Arial" w:hAnsi="Arial" w:cs="Arial"/>
          <w:b/>
          <w:bCs/>
          <w:iCs/>
          <w:sz w:val="20"/>
          <w:szCs w:val="20"/>
          <w:lang w:eastAsia="fr-FR"/>
        </w:rPr>
        <w:t xml:space="preserve">FINALIDAD / NO ES </w:t>
      </w:r>
      <w:r w:rsidR="00867F8A">
        <w:rPr>
          <w:rFonts w:ascii="Arial" w:hAnsi="Arial" w:cs="Arial"/>
          <w:b/>
          <w:bCs/>
          <w:iCs/>
          <w:sz w:val="20"/>
          <w:szCs w:val="20"/>
          <w:lang w:eastAsia="fr-FR"/>
        </w:rPr>
        <w:t xml:space="preserve">PERMITIR QUE EL DEMANDADO LE TRASLADE SU RESPONSABILIDAD A OTRA PERSONA / </w:t>
      </w:r>
      <w:r w:rsidR="00867F8A" w:rsidRPr="00B5608A">
        <w:rPr>
          <w:rFonts w:ascii="Arial" w:hAnsi="Arial" w:cs="Arial"/>
          <w:b/>
          <w:bCs/>
          <w:iCs/>
          <w:sz w:val="20"/>
          <w:szCs w:val="20"/>
          <w:lang w:val="es-419" w:eastAsia="fr-FR"/>
        </w:rPr>
        <w:t xml:space="preserve">EXCEPCIÓN PREVIA </w:t>
      </w:r>
      <w:bookmarkStart w:id="0" w:name="_GoBack"/>
      <w:r w:rsidR="00A416A9">
        <w:rPr>
          <w:rFonts w:ascii="Arial" w:hAnsi="Arial" w:cs="Arial"/>
          <w:b/>
          <w:bCs/>
          <w:iCs/>
          <w:sz w:val="20"/>
          <w:szCs w:val="20"/>
          <w:lang w:eastAsia="fr-FR"/>
        </w:rPr>
        <w:t xml:space="preserve">POR </w:t>
      </w:r>
      <w:r w:rsidR="00A416A9" w:rsidRPr="00B5608A">
        <w:rPr>
          <w:rFonts w:ascii="Arial" w:hAnsi="Arial" w:cs="Arial"/>
          <w:b/>
          <w:bCs/>
          <w:iCs/>
          <w:sz w:val="20"/>
          <w:szCs w:val="20"/>
          <w:lang w:val="es-419" w:eastAsia="fr-FR"/>
        </w:rPr>
        <w:t>FALTA DE INTEGRACIÓN</w:t>
      </w:r>
      <w:r w:rsidR="00A416A9">
        <w:rPr>
          <w:rFonts w:ascii="Arial" w:hAnsi="Arial" w:cs="Arial"/>
          <w:b/>
          <w:bCs/>
          <w:iCs/>
          <w:sz w:val="20"/>
          <w:szCs w:val="20"/>
          <w:lang w:eastAsia="fr-FR"/>
        </w:rPr>
        <w:t xml:space="preserve"> DEL LITISCONSORCIO POR PASIVA.</w:t>
      </w:r>
      <w:bookmarkEnd w:id="0"/>
    </w:p>
    <w:p w:rsidR="00B5608A" w:rsidRDefault="00B5608A" w:rsidP="00B5608A">
      <w:pPr>
        <w:jc w:val="both"/>
        <w:rPr>
          <w:rFonts w:ascii="Arial" w:hAnsi="Arial" w:cs="Arial"/>
          <w:sz w:val="20"/>
          <w:lang w:val="es-419"/>
        </w:rPr>
      </w:pPr>
    </w:p>
    <w:p w:rsidR="001B33F7" w:rsidRPr="00EC0FF4" w:rsidRDefault="001B33F7" w:rsidP="00EC0FF4">
      <w:pPr>
        <w:jc w:val="both"/>
        <w:rPr>
          <w:rFonts w:ascii="Arial" w:hAnsi="Arial" w:cs="Arial"/>
          <w:sz w:val="20"/>
          <w:lang w:val="es-419"/>
        </w:rPr>
      </w:pPr>
      <w:r w:rsidRPr="00EC0FF4">
        <w:rPr>
          <w:rFonts w:ascii="Arial" w:hAnsi="Arial" w:cs="Arial"/>
          <w:sz w:val="20"/>
          <w:lang w:val="es-419"/>
        </w:rPr>
        <w:t xml:space="preserve">El artículo 61 del CGP consagra la figura del litisconsorte necesario y el deber de su integración a la Litis; que tiene como propósito procurar que se adopte una decisión de fondo e impedir que ello se vea truncado por la falta de comparecencia en la actuación procesal de quienes son indispensables, por cuanto la cuestión litigiosa debe resolverse de manera uniforme para todos, por versar el proceso sobre relaciones o actos jurídicos que por su naturaleza o por disposición legal no sea posible hacerlo sin que concurran los sujetos de tales relaciones o de quienes intervinieron en dichos actos.  </w:t>
      </w:r>
    </w:p>
    <w:p w:rsidR="001B33F7" w:rsidRPr="00EC0FF4" w:rsidRDefault="001B33F7" w:rsidP="00EC0FF4">
      <w:pPr>
        <w:jc w:val="both"/>
        <w:rPr>
          <w:rFonts w:ascii="Arial" w:hAnsi="Arial" w:cs="Arial"/>
          <w:sz w:val="20"/>
          <w:lang w:val="es-419"/>
        </w:rPr>
      </w:pPr>
    </w:p>
    <w:p w:rsidR="001B33F7" w:rsidRPr="00EC0FF4" w:rsidRDefault="001B33F7" w:rsidP="00EC0FF4">
      <w:pPr>
        <w:jc w:val="both"/>
        <w:rPr>
          <w:rFonts w:ascii="Arial" w:hAnsi="Arial" w:cs="Arial"/>
          <w:sz w:val="20"/>
          <w:lang w:val="es-419"/>
        </w:rPr>
      </w:pPr>
      <w:r w:rsidRPr="00EC0FF4">
        <w:rPr>
          <w:rFonts w:ascii="Arial" w:hAnsi="Arial" w:cs="Arial"/>
          <w:sz w:val="20"/>
          <w:lang w:val="es-419"/>
        </w:rPr>
        <w:t xml:space="preserve">Aduce el apoderado de la parte demandada que el municipio de Argelia es litisconsorte necesario por cuanto la mora en el pago de los aportes a pensión del señor José Binbandier Garzón Arbeláez, no le permitió reunir los requisitos para dejar causada la pensión de sobrevivientes a su muerte, por lo que su pago extemporáneo no lo exime de su responsabilidad de pagar esta pensión. </w:t>
      </w:r>
    </w:p>
    <w:p w:rsidR="001B33F7" w:rsidRPr="00EC0FF4" w:rsidRDefault="001B33F7" w:rsidP="00EC0FF4">
      <w:pPr>
        <w:jc w:val="both"/>
        <w:rPr>
          <w:rFonts w:ascii="Arial" w:hAnsi="Arial" w:cs="Arial"/>
          <w:sz w:val="20"/>
          <w:lang w:val="es-419"/>
        </w:rPr>
      </w:pPr>
    </w:p>
    <w:p w:rsidR="001B33F7" w:rsidRPr="00EC0FF4" w:rsidRDefault="001B33F7" w:rsidP="00EC0FF4">
      <w:pPr>
        <w:jc w:val="both"/>
        <w:rPr>
          <w:rFonts w:ascii="Arial" w:hAnsi="Arial" w:cs="Arial"/>
          <w:sz w:val="20"/>
          <w:lang w:val="es-419"/>
        </w:rPr>
      </w:pPr>
      <w:r w:rsidRPr="00EC0FF4">
        <w:rPr>
          <w:rFonts w:ascii="Arial" w:hAnsi="Arial" w:cs="Arial"/>
          <w:sz w:val="20"/>
          <w:lang w:val="es-419"/>
        </w:rPr>
        <w:t>Conforme lo expuesto se evidencia que lo que pretende la parte demandada es descargarle la responsabilidad del pago de la pensión de sobreviviente al Municipio de Argelia Valle, situación que no es la regulada en el artículo 61 ib.; controversia por demás fue definida, tanto así que la AFP le reconoció a la parte actora la pensión de sobrevivientes, por lo que es Colfondos la única legitimada por pasiva para hacerle frente al pago del retroactivo que es lo pedido en este proceso.</w:t>
      </w:r>
    </w:p>
    <w:p w:rsidR="00B5608A" w:rsidRDefault="00B5608A" w:rsidP="00B5608A">
      <w:pPr>
        <w:jc w:val="both"/>
        <w:rPr>
          <w:rFonts w:ascii="Arial" w:hAnsi="Arial" w:cs="Arial"/>
          <w:sz w:val="20"/>
          <w:lang w:val="es-419"/>
        </w:rPr>
      </w:pPr>
    </w:p>
    <w:p w:rsidR="00B5608A" w:rsidRDefault="00B5608A" w:rsidP="00B5608A">
      <w:pPr>
        <w:jc w:val="both"/>
        <w:rPr>
          <w:rFonts w:ascii="Arial" w:hAnsi="Arial" w:cs="Arial"/>
          <w:sz w:val="20"/>
          <w:lang w:val="es-419"/>
        </w:rPr>
      </w:pPr>
    </w:p>
    <w:p w:rsidR="00B5608A" w:rsidRDefault="00B5608A" w:rsidP="00B5608A">
      <w:pPr>
        <w:jc w:val="both"/>
        <w:rPr>
          <w:rFonts w:ascii="Arial" w:hAnsi="Arial" w:cs="Arial"/>
          <w:sz w:val="20"/>
          <w:lang w:val="es-419"/>
        </w:rPr>
      </w:pPr>
    </w:p>
    <w:p w:rsidR="005F311F" w:rsidRPr="00203548" w:rsidRDefault="00D372E0" w:rsidP="00220023">
      <w:pPr>
        <w:spacing w:line="276" w:lineRule="auto"/>
        <w:ind w:left="2832" w:hanging="1981"/>
        <w:contextualSpacing/>
        <w:jc w:val="center"/>
        <w:rPr>
          <w:rFonts w:ascii="Arial" w:hAnsi="Arial" w:cs="Arial"/>
          <w:b/>
          <w:szCs w:val="24"/>
        </w:rPr>
      </w:pPr>
      <w:r w:rsidRPr="00203548">
        <w:rPr>
          <w:rFonts w:ascii="Arial" w:hAnsi="Arial" w:cs="Arial"/>
          <w:noProof/>
          <w:szCs w:val="24"/>
          <w:lang w:val="es-ES"/>
        </w:rPr>
        <w:drawing>
          <wp:inline distT="0" distB="0" distL="0" distR="0" wp14:anchorId="19BBC3F3" wp14:editId="5358FCFF">
            <wp:extent cx="1045955" cy="101649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929" cy="1018411"/>
                    </a:xfrm>
                    <a:prstGeom prst="rect">
                      <a:avLst/>
                    </a:prstGeom>
                    <a:noFill/>
                    <a:ln>
                      <a:noFill/>
                    </a:ln>
                  </pic:spPr>
                </pic:pic>
              </a:graphicData>
            </a:graphic>
          </wp:inline>
        </w:drawing>
      </w:r>
    </w:p>
    <w:p w:rsidR="005F311F" w:rsidRPr="00203548" w:rsidRDefault="005F311F" w:rsidP="00220023">
      <w:pPr>
        <w:spacing w:line="276" w:lineRule="auto"/>
        <w:ind w:left="2832" w:hanging="1981"/>
        <w:contextualSpacing/>
        <w:jc w:val="center"/>
        <w:rPr>
          <w:rFonts w:ascii="Arial" w:hAnsi="Arial" w:cs="Arial"/>
          <w:b/>
          <w:szCs w:val="24"/>
        </w:rPr>
      </w:pPr>
    </w:p>
    <w:p w:rsidR="00134A5A" w:rsidRPr="00203548" w:rsidRDefault="00134A5A" w:rsidP="00220023">
      <w:pPr>
        <w:spacing w:line="276" w:lineRule="auto"/>
        <w:ind w:left="2832" w:hanging="1981"/>
        <w:contextualSpacing/>
        <w:jc w:val="center"/>
        <w:rPr>
          <w:rFonts w:ascii="Arial" w:hAnsi="Arial" w:cs="Arial"/>
          <w:b/>
          <w:szCs w:val="24"/>
        </w:rPr>
      </w:pPr>
      <w:r w:rsidRPr="00203548">
        <w:rPr>
          <w:rFonts w:ascii="Arial" w:hAnsi="Arial" w:cs="Arial"/>
          <w:b/>
          <w:szCs w:val="24"/>
        </w:rPr>
        <w:t xml:space="preserve">RAMA JUDICIAL </w:t>
      </w:r>
    </w:p>
    <w:p w:rsidR="00134A5A" w:rsidRPr="00203548" w:rsidRDefault="00134A5A" w:rsidP="00220023">
      <w:pPr>
        <w:spacing w:line="276" w:lineRule="auto"/>
        <w:ind w:left="2127" w:hanging="1276"/>
        <w:contextualSpacing/>
        <w:jc w:val="center"/>
        <w:rPr>
          <w:rFonts w:ascii="Arial" w:hAnsi="Arial" w:cs="Arial"/>
          <w:b/>
          <w:szCs w:val="24"/>
        </w:rPr>
      </w:pPr>
      <w:r w:rsidRPr="00203548">
        <w:rPr>
          <w:rFonts w:ascii="Arial" w:hAnsi="Arial" w:cs="Arial"/>
          <w:b/>
          <w:szCs w:val="24"/>
        </w:rPr>
        <w:t>TRIBUNAL SUPERIOR DEL DISTRITO JUDICIAL DE PEREIRA</w:t>
      </w:r>
    </w:p>
    <w:p w:rsidR="00134A5A" w:rsidRPr="00203548" w:rsidRDefault="00134A5A" w:rsidP="00220023">
      <w:pPr>
        <w:spacing w:line="276" w:lineRule="auto"/>
        <w:ind w:left="2127" w:hanging="1276"/>
        <w:contextualSpacing/>
        <w:jc w:val="center"/>
        <w:rPr>
          <w:rFonts w:ascii="Arial" w:hAnsi="Arial" w:cs="Arial"/>
          <w:b/>
          <w:szCs w:val="24"/>
        </w:rPr>
      </w:pPr>
      <w:r w:rsidRPr="00203548">
        <w:rPr>
          <w:rFonts w:ascii="Arial" w:hAnsi="Arial" w:cs="Arial"/>
          <w:b/>
          <w:szCs w:val="24"/>
        </w:rPr>
        <w:t xml:space="preserve">SALA </w:t>
      </w:r>
      <w:r w:rsidR="00D372E0" w:rsidRPr="00203548">
        <w:rPr>
          <w:rFonts w:ascii="Arial" w:hAnsi="Arial" w:cs="Arial"/>
          <w:b/>
          <w:szCs w:val="24"/>
        </w:rPr>
        <w:t xml:space="preserve">SEGUNDA </w:t>
      </w:r>
      <w:r w:rsidRPr="00203548">
        <w:rPr>
          <w:rFonts w:ascii="Arial" w:hAnsi="Arial" w:cs="Arial"/>
          <w:b/>
          <w:szCs w:val="24"/>
        </w:rPr>
        <w:t>LABORAL</w:t>
      </w:r>
    </w:p>
    <w:p w:rsidR="00134A5A" w:rsidRPr="00203548" w:rsidRDefault="00134A5A" w:rsidP="00220023">
      <w:pPr>
        <w:spacing w:line="276" w:lineRule="auto"/>
        <w:ind w:left="2127" w:hanging="1276"/>
        <w:contextualSpacing/>
        <w:jc w:val="center"/>
        <w:rPr>
          <w:rFonts w:ascii="Arial" w:hAnsi="Arial" w:cs="Arial"/>
          <w:b/>
          <w:szCs w:val="24"/>
        </w:rPr>
      </w:pPr>
    </w:p>
    <w:p w:rsidR="00134A5A" w:rsidRPr="00203548" w:rsidRDefault="00134A5A" w:rsidP="00220023">
      <w:pPr>
        <w:spacing w:line="276" w:lineRule="auto"/>
        <w:ind w:left="2127" w:hanging="1276"/>
        <w:contextualSpacing/>
        <w:jc w:val="center"/>
        <w:rPr>
          <w:rFonts w:ascii="Arial" w:hAnsi="Arial" w:cs="Arial"/>
          <w:b/>
          <w:szCs w:val="24"/>
        </w:rPr>
      </w:pPr>
      <w:r w:rsidRPr="00203548">
        <w:rPr>
          <w:rFonts w:ascii="Arial" w:hAnsi="Arial" w:cs="Arial"/>
          <w:b/>
          <w:szCs w:val="24"/>
        </w:rPr>
        <w:t>MAGISTRADA PONENTE: OLGA LUCÍA HOYOS SEPÚLVEDA</w:t>
      </w:r>
    </w:p>
    <w:p w:rsidR="00A03D82" w:rsidRPr="00203548" w:rsidRDefault="00A03D82" w:rsidP="00220023">
      <w:pPr>
        <w:pStyle w:val="Sinespaciado"/>
        <w:contextualSpacing/>
        <w:rPr>
          <w:rFonts w:ascii="Arial" w:hAnsi="Arial" w:cs="Arial"/>
        </w:rPr>
      </w:pPr>
    </w:p>
    <w:p w:rsidR="00A03D82" w:rsidRPr="00203548" w:rsidRDefault="00A03D82" w:rsidP="00220023">
      <w:pPr>
        <w:contextualSpacing/>
        <w:jc w:val="both"/>
        <w:rPr>
          <w:rFonts w:ascii="Arial" w:eastAsiaTheme="majorEastAsia" w:hAnsi="Arial" w:cs="Arial"/>
          <w:sz w:val="20"/>
        </w:rPr>
      </w:pPr>
    </w:p>
    <w:p w:rsidR="00A03D82" w:rsidRPr="00203548" w:rsidRDefault="005D7960" w:rsidP="00220023">
      <w:pPr>
        <w:widowControl w:val="0"/>
        <w:autoSpaceDE w:val="0"/>
        <w:autoSpaceDN w:val="0"/>
        <w:adjustRightInd w:val="0"/>
        <w:spacing w:line="276" w:lineRule="auto"/>
        <w:contextualSpacing/>
        <w:jc w:val="both"/>
        <w:rPr>
          <w:rFonts w:ascii="Arial" w:hAnsi="Arial" w:cs="Arial"/>
          <w:szCs w:val="24"/>
          <w:lang w:val="es-CO"/>
        </w:rPr>
      </w:pPr>
      <w:r>
        <w:rPr>
          <w:rFonts w:ascii="Arial" w:eastAsia="Calibri" w:hAnsi="Arial" w:cs="Arial"/>
          <w:szCs w:val="24"/>
          <w:lang w:val="es-CO" w:eastAsia="en-US"/>
        </w:rPr>
        <w:t xml:space="preserve">En Pereira, a los </w:t>
      </w:r>
      <w:r w:rsidR="00162CE8">
        <w:rPr>
          <w:rFonts w:ascii="Arial" w:eastAsia="Calibri" w:hAnsi="Arial" w:cs="Arial"/>
          <w:szCs w:val="24"/>
          <w:lang w:val="es-CO" w:eastAsia="en-US"/>
        </w:rPr>
        <w:t>veintinueve</w:t>
      </w:r>
      <w:r w:rsidR="00DA3AD6">
        <w:rPr>
          <w:rFonts w:ascii="Arial" w:eastAsia="Calibri" w:hAnsi="Arial" w:cs="Arial"/>
          <w:szCs w:val="24"/>
          <w:lang w:val="es-CO" w:eastAsia="en-US"/>
        </w:rPr>
        <w:t xml:space="preserve"> (</w:t>
      </w:r>
      <w:r w:rsidR="00162CE8">
        <w:rPr>
          <w:rFonts w:ascii="Arial" w:eastAsia="Calibri" w:hAnsi="Arial" w:cs="Arial"/>
          <w:szCs w:val="24"/>
          <w:lang w:val="es-CO" w:eastAsia="en-US"/>
        </w:rPr>
        <w:t>29</w:t>
      </w:r>
      <w:r w:rsidR="00DA3AD6">
        <w:rPr>
          <w:rFonts w:ascii="Arial" w:eastAsia="Calibri" w:hAnsi="Arial" w:cs="Arial"/>
          <w:szCs w:val="24"/>
          <w:lang w:val="es-CO" w:eastAsia="en-US"/>
        </w:rPr>
        <w:t>)</w:t>
      </w:r>
      <w:r w:rsidR="00231224">
        <w:rPr>
          <w:rFonts w:ascii="Arial" w:eastAsia="Calibri" w:hAnsi="Arial" w:cs="Arial"/>
          <w:szCs w:val="24"/>
          <w:lang w:val="es-CO" w:eastAsia="en-US"/>
        </w:rPr>
        <w:t xml:space="preserve"> días</w:t>
      </w:r>
      <w:r>
        <w:rPr>
          <w:rFonts w:ascii="Arial" w:eastAsia="Calibri" w:hAnsi="Arial" w:cs="Arial"/>
          <w:szCs w:val="24"/>
          <w:lang w:val="es-CO" w:eastAsia="en-US"/>
        </w:rPr>
        <w:t xml:space="preserve"> </w:t>
      </w:r>
      <w:r w:rsidR="00A03D82" w:rsidRPr="00203548">
        <w:rPr>
          <w:rFonts w:ascii="Arial" w:eastAsia="Calibri" w:hAnsi="Arial" w:cs="Arial"/>
          <w:szCs w:val="24"/>
          <w:lang w:val="es-CO" w:eastAsia="en-US"/>
        </w:rPr>
        <w:t xml:space="preserve">del mes de </w:t>
      </w:r>
      <w:r w:rsidR="00231224">
        <w:rPr>
          <w:rFonts w:ascii="Arial" w:eastAsia="Calibri" w:hAnsi="Arial" w:cs="Arial"/>
          <w:szCs w:val="24"/>
          <w:lang w:val="es-CO" w:eastAsia="en-US"/>
        </w:rPr>
        <w:t xml:space="preserve">enero </w:t>
      </w:r>
      <w:r w:rsidR="00044F8C" w:rsidRPr="00203548">
        <w:rPr>
          <w:rFonts w:ascii="Arial" w:eastAsia="Calibri" w:hAnsi="Arial" w:cs="Arial"/>
          <w:szCs w:val="24"/>
          <w:lang w:val="es-CO" w:eastAsia="en-US"/>
        </w:rPr>
        <w:t>de dos mil dieci</w:t>
      </w:r>
      <w:r w:rsidR="00231224">
        <w:rPr>
          <w:rFonts w:ascii="Arial" w:eastAsia="Calibri" w:hAnsi="Arial" w:cs="Arial"/>
          <w:szCs w:val="24"/>
          <w:lang w:val="es-CO" w:eastAsia="en-US"/>
        </w:rPr>
        <w:t>nueve</w:t>
      </w:r>
      <w:r w:rsidR="00044F8C" w:rsidRPr="00203548">
        <w:rPr>
          <w:rFonts w:ascii="Arial" w:eastAsia="Calibri" w:hAnsi="Arial" w:cs="Arial"/>
          <w:szCs w:val="24"/>
          <w:lang w:val="es-CO" w:eastAsia="en-US"/>
        </w:rPr>
        <w:t xml:space="preserve"> (201</w:t>
      </w:r>
      <w:r w:rsidR="00231224">
        <w:rPr>
          <w:rFonts w:ascii="Arial" w:eastAsia="Calibri" w:hAnsi="Arial" w:cs="Arial"/>
          <w:szCs w:val="24"/>
          <w:lang w:val="es-CO" w:eastAsia="en-US"/>
        </w:rPr>
        <w:t>9</w:t>
      </w:r>
      <w:r w:rsidR="00A03D82" w:rsidRPr="00203548">
        <w:rPr>
          <w:rFonts w:ascii="Arial" w:eastAsia="Calibri" w:hAnsi="Arial" w:cs="Arial"/>
          <w:szCs w:val="24"/>
          <w:lang w:val="es-CO" w:eastAsia="en-US"/>
        </w:rPr>
        <w:t xml:space="preserve">), siendo las </w:t>
      </w:r>
      <w:r w:rsidR="00231224">
        <w:rPr>
          <w:rFonts w:ascii="Arial" w:eastAsia="Calibri" w:hAnsi="Arial" w:cs="Arial"/>
          <w:szCs w:val="24"/>
          <w:lang w:val="es-CO" w:eastAsia="en-US"/>
        </w:rPr>
        <w:t>diez de la mañana</w:t>
      </w:r>
      <w:r w:rsidR="00D25E8D" w:rsidRPr="00203548">
        <w:rPr>
          <w:rFonts w:ascii="Arial" w:eastAsia="Calibri" w:hAnsi="Arial" w:cs="Arial"/>
          <w:szCs w:val="24"/>
          <w:lang w:val="es-CO" w:eastAsia="en-US"/>
        </w:rPr>
        <w:t xml:space="preserve"> </w:t>
      </w:r>
      <w:r w:rsidR="00A03D82" w:rsidRPr="00203548">
        <w:rPr>
          <w:rFonts w:ascii="Arial" w:eastAsia="Calibri" w:hAnsi="Arial" w:cs="Arial"/>
          <w:szCs w:val="24"/>
          <w:lang w:val="es-CO" w:eastAsia="en-US"/>
        </w:rPr>
        <w:t>(</w:t>
      </w:r>
      <w:r w:rsidR="00231224">
        <w:rPr>
          <w:rFonts w:ascii="Arial" w:eastAsia="Calibri" w:hAnsi="Arial" w:cs="Arial"/>
          <w:szCs w:val="24"/>
          <w:lang w:val="es-CO" w:eastAsia="en-US"/>
        </w:rPr>
        <w:t xml:space="preserve">10:00 </w:t>
      </w:r>
      <w:proofErr w:type="spellStart"/>
      <w:r w:rsidR="00231224">
        <w:rPr>
          <w:rFonts w:ascii="Arial" w:eastAsia="Calibri" w:hAnsi="Arial" w:cs="Arial"/>
          <w:szCs w:val="24"/>
          <w:lang w:val="es-CO" w:eastAsia="en-US"/>
        </w:rPr>
        <w:t>a.m</w:t>
      </w:r>
      <w:proofErr w:type="spellEnd"/>
      <w:r w:rsidR="00A03D82" w:rsidRPr="00203548">
        <w:rPr>
          <w:rFonts w:ascii="Arial" w:eastAsia="Calibri" w:hAnsi="Arial" w:cs="Arial"/>
          <w:szCs w:val="24"/>
          <w:lang w:val="es-CO" w:eastAsia="en-US"/>
        </w:rPr>
        <w:t xml:space="preserve">), </w:t>
      </w:r>
      <w:r w:rsidR="00044F8C" w:rsidRPr="00203548">
        <w:rPr>
          <w:rFonts w:ascii="Arial" w:hAnsi="Arial" w:cs="Arial"/>
          <w:bCs/>
          <w:szCs w:val="24"/>
          <w:lang w:eastAsia="es-CO"/>
        </w:rPr>
        <w:t xml:space="preserve">la Sala </w:t>
      </w:r>
      <w:r w:rsidR="00CE11EF" w:rsidRPr="00203548">
        <w:rPr>
          <w:rFonts w:ascii="Arial" w:hAnsi="Arial" w:cs="Arial"/>
          <w:bCs/>
          <w:szCs w:val="24"/>
          <w:lang w:eastAsia="es-CO"/>
        </w:rPr>
        <w:t>Segunda</w:t>
      </w:r>
      <w:r w:rsidR="00A03D82" w:rsidRPr="00203548">
        <w:rPr>
          <w:rFonts w:ascii="Arial" w:hAnsi="Arial" w:cs="Arial"/>
          <w:bCs/>
          <w:szCs w:val="24"/>
          <w:lang w:eastAsia="es-CO"/>
        </w:rPr>
        <w:t xml:space="preserve"> de Decisión Laboral del Tribunal Superior del Distrito Judicial de Pereira, se declara en audiencia pública con el propósito de resolver el recurso de apelación</w:t>
      </w:r>
      <w:r w:rsidR="00044F8C" w:rsidRPr="00203548">
        <w:rPr>
          <w:rFonts w:ascii="Arial" w:hAnsi="Arial" w:cs="Arial"/>
          <w:bCs/>
          <w:szCs w:val="24"/>
          <w:lang w:eastAsia="es-CO"/>
        </w:rPr>
        <w:t xml:space="preserve"> </w:t>
      </w:r>
      <w:r w:rsidR="00CE11EF" w:rsidRPr="00203548">
        <w:rPr>
          <w:rFonts w:ascii="Arial" w:hAnsi="Arial" w:cs="Arial"/>
          <w:bCs/>
          <w:szCs w:val="24"/>
          <w:lang w:eastAsia="es-CO"/>
        </w:rPr>
        <w:t xml:space="preserve">formulado </w:t>
      </w:r>
      <w:r w:rsidR="00044F8C" w:rsidRPr="00203548">
        <w:rPr>
          <w:rFonts w:ascii="Arial" w:hAnsi="Arial" w:cs="Arial"/>
          <w:bCs/>
          <w:szCs w:val="24"/>
          <w:lang w:eastAsia="es-CO"/>
        </w:rPr>
        <w:t xml:space="preserve">contra el </w:t>
      </w:r>
      <w:r w:rsidR="00A03D82" w:rsidRPr="00203548">
        <w:rPr>
          <w:rFonts w:ascii="Arial" w:hAnsi="Arial" w:cs="Arial"/>
          <w:szCs w:val="24"/>
        </w:rPr>
        <w:t>auto</w:t>
      </w:r>
      <w:r w:rsidR="00BC338D" w:rsidRPr="00203548">
        <w:rPr>
          <w:rFonts w:ascii="Arial" w:hAnsi="Arial" w:cs="Arial"/>
          <w:szCs w:val="24"/>
        </w:rPr>
        <w:t xml:space="preserve"> </w:t>
      </w:r>
      <w:r w:rsidR="00A03D82" w:rsidRPr="00203548">
        <w:rPr>
          <w:rFonts w:ascii="Arial" w:hAnsi="Arial" w:cs="Arial"/>
          <w:szCs w:val="24"/>
        </w:rPr>
        <w:t>p</w:t>
      </w:r>
      <w:r w:rsidR="00AB2BFF" w:rsidRPr="00203548">
        <w:rPr>
          <w:rFonts w:ascii="Arial" w:hAnsi="Arial" w:cs="Arial"/>
          <w:szCs w:val="24"/>
        </w:rPr>
        <w:t>roferido</w:t>
      </w:r>
      <w:r w:rsidR="00044F8C" w:rsidRPr="00203548">
        <w:rPr>
          <w:rFonts w:ascii="Arial" w:hAnsi="Arial" w:cs="Arial"/>
          <w:szCs w:val="24"/>
        </w:rPr>
        <w:t xml:space="preserve"> el </w:t>
      </w:r>
      <w:r>
        <w:rPr>
          <w:rFonts w:ascii="Arial" w:hAnsi="Arial" w:cs="Arial"/>
          <w:szCs w:val="24"/>
        </w:rPr>
        <w:t>25 de Octubre</w:t>
      </w:r>
      <w:r w:rsidR="00CE11EF" w:rsidRPr="00203548">
        <w:rPr>
          <w:rFonts w:ascii="Arial" w:hAnsi="Arial" w:cs="Arial"/>
          <w:szCs w:val="24"/>
        </w:rPr>
        <w:t xml:space="preserve"> de </w:t>
      </w:r>
      <w:r w:rsidR="00A03D82" w:rsidRPr="00203548">
        <w:rPr>
          <w:rFonts w:ascii="Arial" w:hAnsi="Arial" w:cs="Arial"/>
          <w:szCs w:val="24"/>
        </w:rPr>
        <w:t>201</w:t>
      </w:r>
      <w:r w:rsidR="00044F8C" w:rsidRPr="00203548">
        <w:rPr>
          <w:rFonts w:ascii="Arial" w:hAnsi="Arial" w:cs="Arial"/>
          <w:szCs w:val="24"/>
        </w:rPr>
        <w:t>8</w:t>
      </w:r>
      <w:r w:rsidR="00231224">
        <w:rPr>
          <w:rFonts w:ascii="Arial" w:hAnsi="Arial" w:cs="Arial"/>
          <w:szCs w:val="24"/>
        </w:rPr>
        <w:t xml:space="preserve"> por </w:t>
      </w:r>
      <w:r w:rsidR="00231224" w:rsidRPr="00203548">
        <w:rPr>
          <w:rFonts w:ascii="Arial" w:hAnsi="Arial" w:cs="Arial"/>
          <w:szCs w:val="24"/>
        </w:rPr>
        <w:t xml:space="preserve">el Juzgado </w:t>
      </w:r>
      <w:r w:rsidR="00231224">
        <w:rPr>
          <w:rFonts w:ascii="Arial" w:hAnsi="Arial" w:cs="Arial"/>
          <w:szCs w:val="24"/>
        </w:rPr>
        <w:t xml:space="preserve">Cuarto </w:t>
      </w:r>
      <w:r w:rsidR="00231224" w:rsidRPr="00203548">
        <w:rPr>
          <w:rFonts w:ascii="Arial" w:hAnsi="Arial" w:cs="Arial"/>
          <w:szCs w:val="24"/>
        </w:rPr>
        <w:t xml:space="preserve"> Laboral del Circuito de Pereira</w:t>
      </w:r>
      <w:r w:rsidR="00A03D82" w:rsidRPr="00203548">
        <w:rPr>
          <w:rFonts w:ascii="Arial" w:hAnsi="Arial" w:cs="Arial"/>
          <w:szCs w:val="24"/>
        </w:rPr>
        <w:t xml:space="preserve">, a través del cual se </w:t>
      </w:r>
      <w:r w:rsidR="00075FAE" w:rsidRPr="00203548">
        <w:rPr>
          <w:rFonts w:ascii="Arial" w:hAnsi="Arial" w:cs="Arial"/>
          <w:szCs w:val="24"/>
        </w:rPr>
        <w:t xml:space="preserve">declaró no probada </w:t>
      </w:r>
      <w:r w:rsidR="00A03D82" w:rsidRPr="00203548">
        <w:rPr>
          <w:rFonts w:ascii="Arial" w:hAnsi="Arial" w:cs="Arial"/>
          <w:szCs w:val="24"/>
        </w:rPr>
        <w:t>la excepci</w:t>
      </w:r>
      <w:r w:rsidR="009B7676" w:rsidRPr="00203548">
        <w:rPr>
          <w:rFonts w:ascii="Arial" w:hAnsi="Arial" w:cs="Arial"/>
          <w:szCs w:val="24"/>
        </w:rPr>
        <w:t>ó</w:t>
      </w:r>
      <w:r w:rsidR="00A03D82" w:rsidRPr="00203548">
        <w:rPr>
          <w:rFonts w:ascii="Arial" w:hAnsi="Arial" w:cs="Arial"/>
          <w:szCs w:val="24"/>
        </w:rPr>
        <w:t>n previa</w:t>
      </w:r>
      <w:r w:rsidR="00EC1F62">
        <w:rPr>
          <w:rFonts w:ascii="Arial" w:hAnsi="Arial" w:cs="Arial"/>
          <w:szCs w:val="24"/>
        </w:rPr>
        <w:t xml:space="preserve"> de falta de integración de litisconsorcio</w:t>
      </w:r>
      <w:r w:rsidR="00A03D82" w:rsidRPr="00203548">
        <w:rPr>
          <w:rFonts w:ascii="Arial" w:hAnsi="Arial" w:cs="Arial"/>
          <w:szCs w:val="24"/>
        </w:rPr>
        <w:t xml:space="preserve"> </w:t>
      </w:r>
      <w:r w:rsidR="00075FAE" w:rsidRPr="00203548">
        <w:rPr>
          <w:rFonts w:ascii="Arial" w:hAnsi="Arial" w:cs="Arial"/>
          <w:szCs w:val="24"/>
        </w:rPr>
        <w:t xml:space="preserve">formulada </w:t>
      </w:r>
      <w:r w:rsidR="00A03D82" w:rsidRPr="00203548">
        <w:rPr>
          <w:rFonts w:ascii="Arial" w:hAnsi="Arial" w:cs="Arial"/>
          <w:szCs w:val="24"/>
        </w:rPr>
        <w:t xml:space="preserve">por </w:t>
      </w:r>
      <w:r w:rsidR="00075FAE" w:rsidRPr="00203548">
        <w:rPr>
          <w:rFonts w:ascii="Arial" w:hAnsi="Arial" w:cs="Arial"/>
          <w:szCs w:val="24"/>
        </w:rPr>
        <w:t>e</w:t>
      </w:r>
      <w:r w:rsidR="00A03D82" w:rsidRPr="00203548">
        <w:rPr>
          <w:rFonts w:ascii="Arial" w:hAnsi="Arial" w:cs="Arial"/>
          <w:szCs w:val="24"/>
        </w:rPr>
        <w:t>l</w:t>
      </w:r>
      <w:r w:rsidR="00075FAE" w:rsidRPr="00203548">
        <w:rPr>
          <w:rFonts w:ascii="Arial" w:hAnsi="Arial" w:cs="Arial"/>
          <w:szCs w:val="24"/>
        </w:rPr>
        <w:t xml:space="preserve"> </w:t>
      </w:r>
      <w:r w:rsidR="00EC1F62">
        <w:rPr>
          <w:rFonts w:ascii="Arial" w:hAnsi="Arial" w:cs="Arial"/>
          <w:szCs w:val="24"/>
        </w:rPr>
        <w:t>apoderado de la parte demandada</w:t>
      </w:r>
      <w:r w:rsidR="00075FAE" w:rsidRPr="00203548">
        <w:rPr>
          <w:rFonts w:ascii="Arial" w:hAnsi="Arial" w:cs="Arial"/>
          <w:szCs w:val="24"/>
        </w:rPr>
        <w:t>;</w:t>
      </w:r>
      <w:r w:rsidR="00A03D82" w:rsidRPr="00203548">
        <w:rPr>
          <w:rFonts w:ascii="Arial" w:hAnsi="Arial" w:cs="Arial"/>
          <w:szCs w:val="24"/>
        </w:rPr>
        <w:t xml:space="preserve"> dentro del proceso iniciado por</w:t>
      </w:r>
      <w:r w:rsidR="00E67378">
        <w:rPr>
          <w:rFonts w:ascii="Arial" w:hAnsi="Arial" w:cs="Arial"/>
          <w:szCs w:val="24"/>
          <w:lang w:val="es-CO"/>
        </w:rPr>
        <w:t xml:space="preserve"> la</w:t>
      </w:r>
      <w:r w:rsidR="00F650A0" w:rsidRPr="00203548">
        <w:rPr>
          <w:rFonts w:ascii="Arial" w:hAnsi="Arial" w:cs="Arial"/>
          <w:szCs w:val="24"/>
          <w:lang w:val="es-CO"/>
        </w:rPr>
        <w:t xml:space="preserve"> Señor</w:t>
      </w:r>
      <w:r w:rsidR="00EC1F62">
        <w:rPr>
          <w:rFonts w:ascii="Arial" w:hAnsi="Arial" w:cs="Arial"/>
          <w:szCs w:val="24"/>
          <w:lang w:val="es-CO"/>
        </w:rPr>
        <w:t>a</w:t>
      </w:r>
      <w:r w:rsidR="00F650A0" w:rsidRPr="00203548">
        <w:rPr>
          <w:rFonts w:ascii="Arial" w:hAnsi="Arial" w:cs="Arial"/>
          <w:szCs w:val="24"/>
          <w:lang w:val="es-CO"/>
        </w:rPr>
        <w:t xml:space="preserve"> </w:t>
      </w:r>
      <w:r w:rsidR="00EC1F62">
        <w:rPr>
          <w:rFonts w:ascii="Arial" w:hAnsi="Arial" w:cs="Arial"/>
          <w:szCs w:val="24"/>
          <w:lang w:val="es-CO"/>
        </w:rPr>
        <w:t>Luz Mary Hincapié Álvarez</w:t>
      </w:r>
      <w:r w:rsidR="00956AB5" w:rsidRPr="00203548">
        <w:rPr>
          <w:rFonts w:ascii="Arial" w:hAnsi="Arial" w:cs="Arial"/>
          <w:szCs w:val="24"/>
          <w:lang w:val="es-CO"/>
        </w:rPr>
        <w:t xml:space="preserve"> </w:t>
      </w:r>
      <w:r w:rsidR="009D66E1">
        <w:rPr>
          <w:rFonts w:ascii="Arial" w:hAnsi="Arial" w:cs="Arial"/>
          <w:szCs w:val="24"/>
          <w:lang w:val="es-CO"/>
        </w:rPr>
        <w:t xml:space="preserve">y Daniel David Garzón Hincapié </w:t>
      </w:r>
      <w:r w:rsidR="00A03D82" w:rsidRPr="00203548">
        <w:rPr>
          <w:rFonts w:ascii="Arial" w:hAnsi="Arial" w:cs="Arial"/>
          <w:szCs w:val="24"/>
        </w:rPr>
        <w:t>en contra de</w:t>
      </w:r>
      <w:r w:rsidR="00956AB5" w:rsidRPr="00203548">
        <w:rPr>
          <w:rFonts w:ascii="Arial" w:hAnsi="Arial" w:cs="Arial"/>
          <w:szCs w:val="24"/>
        </w:rPr>
        <w:t xml:space="preserve"> </w:t>
      </w:r>
      <w:proofErr w:type="spellStart"/>
      <w:r w:rsidR="00EC1F62">
        <w:rPr>
          <w:rFonts w:ascii="Arial" w:hAnsi="Arial" w:cs="Arial"/>
          <w:szCs w:val="24"/>
        </w:rPr>
        <w:t>Colfondos</w:t>
      </w:r>
      <w:proofErr w:type="spellEnd"/>
      <w:r w:rsidR="00EC1F62">
        <w:rPr>
          <w:rFonts w:ascii="Arial" w:hAnsi="Arial" w:cs="Arial"/>
          <w:szCs w:val="24"/>
        </w:rPr>
        <w:t xml:space="preserve"> S.A.</w:t>
      </w:r>
      <w:r w:rsidR="00A03D82" w:rsidRPr="00203548">
        <w:rPr>
          <w:rFonts w:ascii="Arial" w:hAnsi="Arial" w:cs="Arial"/>
          <w:szCs w:val="24"/>
          <w:lang w:val="es-CO"/>
        </w:rPr>
        <w:t>, radicado 66001-31-05-00</w:t>
      </w:r>
      <w:r w:rsidR="00EC1F62">
        <w:rPr>
          <w:rFonts w:ascii="Arial" w:hAnsi="Arial" w:cs="Arial"/>
          <w:szCs w:val="24"/>
          <w:lang w:val="es-CO"/>
        </w:rPr>
        <w:t>4</w:t>
      </w:r>
      <w:r w:rsidR="00A03D82" w:rsidRPr="00203548">
        <w:rPr>
          <w:rFonts w:ascii="Arial" w:hAnsi="Arial" w:cs="Arial"/>
          <w:szCs w:val="24"/>
          <w:lang w:val="es-CO"/>
        </w:rPr>
        <w:t>-201</w:t>
      </w:r>
      <w:r w:rsidR="00956AB5" w:rsidRPr="00203548">
        <w:rPr>
          <w:rFonts w:ascii="Arial" w:hAnsi="Arial" w:cs="Arial"/>
          <w:szCs w:val="24"/>
          <w:lang w:val="es-CO"/>
        </w:rPr>
        <w:t>7</w:t>
      </w:r>
      <w:r w:rsidR="00A03D82" w:rsidRPr="00203548">
        <w:rPr>
          <w:rFonts w:ascii="Arial" w:hAnsi="Arial" w:cs="Arial"/>
          <w:szCs w:val="24"/>
          <w:lang w:val="es-CO"/>
        </w:rPr>
        <w:t>-00</w:t>
      </w:r>
      <w:r w:rsidR="00EC1F62">
        <w:rPr>
          <w:rFonts w:ascii="Arial" w:hAnsi="Arial" w:cs="Arial"/>
          <w:szCs w:val="24"/>
          <w:lang w:val="es-CO"/>
        </w:rPr>
        <w:t>380</w:t>
      </w:r>
      <w:r w:rsidR="00A03D82" w:rsidRPr="00203548">
        <w:rPr>
          <w:rFonts w:ascii="Arial" w:hAnsi="Arial" w:cs="Arial"/>
          <w:szCs w:val="24"/>
          <w:lang w:val="es-CO"/>
        </w:rPr>
        <w:t>-01.</w:t>
      </w:r>
    </w:p>
    <w:p w:rsidR="00A03D82" w:rsidRPr="00203548" w:rsidRDefault="00A03D82" w:rsidP="00220023">
      <w:pPr>
        <w:widowControl w:val="0"/>
        <w:autoSpaceDE w:val="0"/>
        <w:autoSpaceDN w:val="0"/>
        <w:adjustRightInd w:val="0"/>
        <w:spacing w:line="276" w:lineRule="auto"/>
        <w:contextualSpacing/>
        <w:jc w:val="both"/>
        <w:rPr>
          <w:rFonts w:ascii="Arial" w:hAnsi="Arial" w:cs="Arial"/>
          <w:szCs w:val="24"/>
        </w:rPr>
      </w:pPr>
    </w:p>
    <w:p w:rsidR="00A03D82" w:rsidRPr="00203548" w:rsidRDefault="00A03D82" w:rsidP="00220023">
      <w:pPr>
        <w:spacing w:line="276" w:lineRule="auto"/>
        <w:contextualSpacing/>
        <w:rPr>
          <w:rFonts w:ascii="Arial" w:hAnsi="Arial" w:cs="Arial"/>
          <w:b/>
          <w:szCs w:val="24"/>
        </w:rPr>
      </w:pPr>
      <w:r w:rsidRPr="00203548">
        <w:rPr>
          <w:rFonts w:ascii="Arial" w:hAnsi="Arial" w:cs="Arial"/>
          <w:b/>
          <w:szCs w:val="24"/>
        </w:rPr>
        <w:t>REGISTRO DE ASISTENCIA:</w:t>
      </w:r>
    </w:p>
    <w:p w:rsidR="00D25E8D" w:rsidRPr="00203548" w:rsidRDefault="00D25E8D" w:rsidP="00220023">
      <w:pPr>
        <w:spacing w:line="276" w:lineRule="auto"/>
        <w:contextualSpacing/>
        <w:rPr>
          <w:rFonts w:ascii="Arial" w:hAnsi="Arial" w:cs="Arial"/>
          <w:b/>
          <w:szCs w:val="24"/>
        </w:rPr>
      </w:pPr>
    </w:p>
    <w:p w:rsidR="00A03D82" w:rsidRPr="00203548" w:rsidRDefault="00A03D82" w:rsidP="00220023">
      <w:pPr>
        <w:spacing w:line="276" w:lineRule="auto"/>
        <w:contextualSpacing/>
        <w:rPr>
          <w:rFonts w:ascii="Arial" w:hAnsi="Arial" w:cs="Arial"/>
          <w:szCs w:val="24"/>
        </w:rPr>
      </w:pPr>
      <w:r w:rsidRPr="00203548">
        <w:rPr>
          <w:rFonts w:ascii="Arial" w:hAnsi="Arial" w:cs="Arial"/>
          <w:szCs w:val="24"/>
        </w:rPr>
        <w:t xml:space="preserve">Demandante y su apoderado: </w:t>
      </w:r>
      <w:r w:rsidRPr="00203548">
        <w:rPr>
          <w:rFonts w:ascii="Arial" w:hAnsi="Arial" w:cs="Arial"/>
          <w:szCs w:val="24"/>
        </w:rPr>
        <w:tab/>
      </w:r>
      <w:r w:rsidR="007D69FC">
        <w:rPr>
          <w:rFonts w:ascii="Arial" w:hAnsi="Arial" w:cs="Arial"/>
          <w:szCs w:val="24"/>
        </w:rPr>
        <w:tab/>
      </w:r>
      <w:r w:rsidR="007D69FC">
        <w:rPr>
          <w:rFonts w:ascii="Arial" w:hAnsi="Arial" w:cs="Arial"/>
          <w:szCs w:val="24"/>
        </w:rPr>
        <w:tab/>
      </w:r>
      <w:r w:rsidR="007D69FC">
        <w:rPr>
          <w:rFonts w:ascii="Arial" w:hAnsi="Arial" w:cs="Arial"/>
          <w:szCs w:val="24"/>
        </w:rPr>
        <w:tab/>
        <w:t>Demandado y su apoderado</w:t>
      </w:r>
      <w:r w:rsidR="00075FAE" w:rsidRPr="00203548">
        <w:rPr>
          <w:rFonts w:ascii="Arial" w:hAnsi="Arial" w:cs="Arial"/>
          <w:szCs w:val="24"/>
        </w:rPr>
        <w:t>:</w:t>
      </w:r>
    </w:p>
    <w:p w:rsidR="00075FAE" w:rsidRPr="00203548" w:rsidRDefault="00075FAE" w:rsidP="00220023">
      <w:pPr>
        <w:spacing w:line="276" w:lineRule="auto"/>
        <w:contextualSpacing/>
        <w:jc w:val="both"/>
        <w:rPr>
          <w:rFonts w:ascii="Arial" w:hAnsi="Arial" w:cs="Arial"/>
          <w:szCs w:val="24"/>
        </w:rPr>
      </w:pPr>
    </w:p>
    <w:p w:rsidR="00A03D82" w:rsidRPr="00203548" w:rsidRDefault="00A03D82" w:rsidP="00220023">
      <w:pPr>
        <w:spacing w:line="276" w:lineRule="auto"/>
        <w:contextualSpacing/>
        <w:jc w:val="both"/>
        <w:rPr>
          <w:rFonts w:ascii="Arial" w:hAnsi="Arial" w:cs="Arial"/>
          <w:b/>
          <w:szCs w:val="24"/>
        </w:rPr>
      </w:pPr>
      <w:r w:rsidRPr="00203548">
        <w:rPr>
          <w:rFonts w:ascii="Arial" w:hAnsi="Arial" w:cs="Arial"/>
          <w:b/>
          <w:szCs w:val="24"/>
        </w:rPr>
        <w:t>TRASLADO A LAS PARTES</w:t>
      </w:r>
    </w:p>
    <w:p w:rsidR="00AB2BFF" w:rsidRPr="00203548" w:rsidRDefault="00AB2BFF" w:rsidP="00220023">
      <w:pPr>
        <w:spacing w:line="276" w:lineRule="auto"/>
        <w:contextualSpacing/>
        <w:jc w:val="both"/>
        <w:rPr>
          <w:rFonts w:ascii="Arial" w:hAnsi="Arial" w:cs="Arial"/>
          <w:b/>
          <w:szCs w:val="24"/>
        </w:rPr>
      </w:pPr>
    </w:p>
    <w:p w:rsidR="00A03D82" w:rsidRPr="00203548" w:rsidRDefault="00A03D82" w:rsidP="00220023">
      <w:pPr>
        <w:spacing w:line="276" w:lineRule="auto"/>
        <w:contextualSpacing/>
        <w:jc w:val="both"/>
        <w:rPr>
          <w:rFonts w:ascii="Arial" w:hAnsi="Arial" w:cs="Arial"/>
          <w:szCs w:val="24"/>
        </w:rPr>
      </w:pPr>
      <w:r w:rsidRPr="00203548">
        <w:rPr>
          <w:rFonts w:ascii="Arial" w:hAnsi="Arial" w:cs="Arial"/>
          <w:szCs w:val="24"/>
        </w:rPr>
        <w:t xml:space="preserve">En este estado se corre traslado a los asistentes para que presenten sus alegatos.  </w:t>
      </w:r>
    </w:p>
    <w:p w:rsidR="00000EFF" w:rsidRPr="00203548" w:rsidRDefault="00000EFF" w:rsidP="00220023">
      <w:pPr>
        <w:spacing w:line="276" w:lineRule="auto"/>
        <w:contextualSpacing/>
        <w:jc w:val="both"/>
        <w:rPr>
          <w:rFonts w:ascii="Arial" w:hAnsi="Arial" w:cs="Arial"/>
          <w:szCs w:val="24"/>
        </w:rPr>
      </w:pPr>
    </w:p>
    <w:p w:rsidR="00A03D82" w:rsidRPr="00203548" w:rsidRDefault="00A03D82" w:rsidP="00220023">
      <w:pPr>
        <w:pStyle w:val="Sinespaciado"/>
        <w:spacing w:line="276" w:lineRule="auto"/>
        <w:ind w:left="1080"/>
        <w:contextualSpacing/>
        <w:jc w:val="center"/>
        <w:rPr>
          <w:rStyle w:val="Textoennegrita"/>
          <w:rFonts w:ascii="Arial" w:hAnsi="Arial" w:cs="Arial"/>
        </w:rPr>
      </w:pPr>
      <w:r w:rsidRPr="00203548">
        <w:rPr>
          <w:rStyle w:val="Textoennegrita"/>
          <w:rFonts w:ascii="Arial" w:hAnsi="Arial" w:cs="Arial"/>
        </w:rPr>
        <w:t>ANTECEDENTES</w:t>
      </w:r>
    </w:p>
    <w:p w:rsidR="00522249" w:rsidRPr="00203548" w:rsidRDefault="00522249" w:rsidP="00220023">
      <w:pPr>
        <w:pStyle w:val="Sinespaciado"/>
        <w:spacing w:line="276" w:lineRule="auto"/>
        <w:ind w:left="1080"/>
        <w:contextualSpacing/>
        <w:jc w:val="center"/>
        <w:rPr>
          <w:rStyle w:val="Textoennegrita"/>
          <w:rFonts w:ascii="Arial" w:hAnsi="Arial" w:cs="Arial"/>
          <w:bCs w:val="0"/>
        </w:rPr>
      </w:pPr>
    </w:p>
    <w:p w:rsidR="00A03D82" w:rsidRPr="00203548" w:rsidRDefault="00075FAE" w:rsidP="00220023">
      <w:pPr>
        <w:spacing w:line="276" w:lineRule="auto"/>
        <w:contextualSpacing/>
        <w:jc w:val="both"/>
        <w:rPr>
          <w:rFonts w:ascii="Arial" w:hAnsi="Arial" w:cs="Arial"/>
          <w:b/>
          <w:szCs w:val="24"/>
        </w:rPr>
      </w:pPr>
      <w:r w:rsidRPr="00203548">
        <w:rPr>
          <w:rFonts w:ascii="Arial" w:hAnsi="Arial" w:cs="Arial"/>
          <w:b/>
          <w:szCs w:val="24"/>
        </w:rPr>
        <w:t xml:space="preserve">1 </w:t>
      </w:r>
      <w:r w:rsidR="00A03D82" w:rsidRPr="00203548">
        <w:rPr>
          <w:rFonts w:ascii="Arial" w:hAnsi="Arial" w:cs="Arial"/>
          <w:b/>
          <w:szCs w:val="24"/>
        </w:rPr>
        <w:t>Crónica procesal</w:t>
      </w:r>
    </w:p>
    <w:p w:rsidR="00BE6BFC" w:rsidRPr="00203548" w:rsidRDefault="00BE6BFC" w:rsidP="00220023">
      <w:pPr>
        <w:spacing w:line="276" w:lineRule="auto"/>
        <w:contextualSpacing/>
        <w:jc w:val="both"/>
        <w:rPr>
          <w:rFonts w:ascii="Arial" w:hAnsi="Arial" w:cs="Arial"/>
          <w:b/>
          <w:szCs w:val="24"/>
        </w:rPr>
      </w:pPr>
    </w:p>
    <w:p w:rsidR="00E87469" w:rsidRDefault="00FE4C61" w:rsidP="00220023">
      <w:pPr>
        <w:spacing w:line="276" w:lineRule="auto"/>
        <w:contextualSpacing/>
        <w:jc w:val="both"/>
        <w:rPr>
          <w:rFonts w:ascii="Arial" w:hAnsi="Arial" w:cs="Arial"/>
          <w:szCs w:val="24"/>
        </w:rPr>
      </w:pPr>
      <w:r>
        <w:rPr>
          <w:rFonts w:ascii="Arial" w:hAnsi="Arial" w:cs="Arial"/>
          <w:szCs w:val="24"/>
          <w:lang w:val="es-CO"/>
        </w:rPr>
        <w:t xml:space="preserve">1.1 </w:t>
      </w:r>
      <w:r w:rsidR="00E14BB7">
        <w:rPr>
          <w:rFonts w:ascii="Arial" w:hAnsi="Arial" w:cs="Arial"/>
          <w:szCs w:val="24"/>
          <w:lang w:val="es-CO"/>
        </w:rPr>
        <w:t>La señora Luz Mary Hincapié Álvarez y su hijo Daniel David Garzón Hincapié</w:t>
      </w:r>
      <w:r w:rsidR="00075FAE" w:rsidRPr="00203548">
        <w:rPr>
          <w:rFonts w:ascii="Arial" w:hAnsi="Arial" w:cs="Arial"/>
          <w:szCs w:val="24"/>
          <w:lang w:val="es-CO"/>
        </w:rPr>
        <w:t>, a través de apoderado judicial</w:t>
      </w:r>
      <w:r w:rsidR="00D25E8D" w:rsidRPr="00203548">
        <w:rPr>
          <w:rFonts w:ascii="Arial" w:hAnsi="Arial" w:cs="Arial"/>
          <w:szCs w:val="24"/>
          <w:lang w:val="es-CO"/>
        </w:rPr>
        <w:t>,</w:t>
      </w:r>
      <w:r w:rsidR="00E14BB7">
        <w:rPr>
          <w:rFonts w:ascii="Arial" w:hAnsi="Arial" w:cs="Arial"/>
          <w:szCs w:val="24"/>
          <w:lang w:val="es-CO"/>
        </w:rPr>
        <w:t xml:space="preserve"> incoaron</w:t>
      </w:r>
      <w:r w:rsidR="00075FAE" w:rsidRPr="00203548">
        <w:rPr>
          <w:rFonts w:ascii="Arial" w:hAnsi="Arial" w:cs="Arial"/>
          <w:szCs w:val="24"/>
          <w:lang w:val="es-CO"/>
        </w:rPr>
        <w:t xml:space="preserve"> demanda en contra de</w:t>
      </w:r>
      <w:r w:rsidR="00E14BB7">
        <w:rPr>
          <w:rFonts w:ascii="Arial" w:hAnsi="Arial" w:cs="Arial"/>
          <w:szCs w:val="24"/>
        </w:rPr>
        <w:t xml:space="preserve"> </w:t>
      </w:r>
      <w:proofErr w:type="spellStart"/>
      <w:r w:rsidR="00E14BB7">
        <w:rPr>
          <w:rFonts w:ascii="Arial" w:hAnsi="Arial" w:cs="Arial"/>
          <w:szCs w:val="24"/>
        </w:rPr>
        <w:t>Colfondos</w:t>
      </w:r>
      <w:proofErr w:type="spellEnd"/>
      <w:r w:rsidR="00E14BB7">
        <w:rPr>
          <w:rFonts w:ascii="Arial" w:hAnsi="Arial" w:cs="Arial"/>
          <w:szCs w:val="24"/>
        </w:rPr>
        <w:t xml:space="preserve"> S.A.</w:t>
      </w:r>
      <w:r w:rsidR="00075FAE" w:rsidRPr="00203548">
        <w:rPr>
          <w:rFonts w:ascii="Arial" w:hAnsi="Arial" w:cs="Arial"/>
          <w:szCs w:val="24"/>
        </w:rPr>
        <w:t xml:space="preserve"> para que se </w:t>
      </w:r>
      <w:r w:rsidR="00231224">
        <w:rPr>
          <w:rFonts w:ascii="Arial" w:hAnsi="Arial" w:cs="Arial"/>
          <w:szCs w:val="24"/>
        </w:rPr>
        <w:t xml:space="preserve">disponga el pago del </w:t>
      </w:r>
      <w:r w:rsidR="00562208">
        <w:rPr>
          <w:rFonts w:ascii="Arial" w:hAnsi="Arial" w:cs="Arial"/>
          <w:szCs w:val="24"/>
        </w:rPr>
        <w:t>retroactivo pensional de la pensión de sobreviviente</w:t>
      </w:r>
      <w:r w:rsidR="00231224">
        <w:rPr>
          <w:rFonts w:ascii="Arial" w:hAnsi="Arial" w:cs="Arial"/>
          <w:szCs w:val="24"/>
        </w:rPr>
        <w:t>s, desde el 30-01-2006 hasta el 31-08-2014, junto con los intereses moratorios</w:t>
      </w:r>
      <w:r w:rsidR="00562208">
        <w:rPr>
          <w:rFonts w:ascii="Arial" w:hAnsi="Arial" w:cs="Arial"/>
          <w:szCs w:val="24"/>
        </w:rPr>
        <w:t>.</w:t>
      </w:r>
    </w:p>
    <w:p w:rsidR="009D33C3" w:rsidRDefault="009D33C3" w:rsidP="00220023">
      <w:pPr>
        <w:spacing w:line="276" w:lineRule="auto"/>
        <w:contextualSpacing/>
        <w:jc w:val="both"/>
        <w:rPr>
          <w:rFonts w:ascii="Arial" w:hAnsi="Arial" w:cs="Arial"/>
          <w:szCs w:val="24"/>
        </w:rPr>
      </w:pPr>
    </w:p>
    <w:p w:rsidR="008C57C4" w:rsidRDefault="009D33C3" w:rsidP="00220023">
      <w:pPr>
        <w:spacing w:line="276" w:lineRule="auto"/>
        <w:contextualSpacing/>
        <w:jc w:val="both"/>
        <w:rPr>
          <w:rFonts w:ascii="Arial" w:hAnsi="Arial" w:cs="Arial"/>
          <w:szCs w:val="24"/>
        </w:rPr>
      </w:pPr>
      <w:r>
        <w:rPr>
          <w:rFonts w:ascii="Arial" w:hAnsi="Arial" w:cs="Arial"/>
          <w:szCs w:val="24"/>
        </w:rPr>
        <w:t>Fundamenta sus a</w:t>
      </w:r>
      <w:r w:rsidR="00333EBD">
        <w:rPr>
          <w:rFonts w:ascii="Arial" w:hAnsi="Arial" w:cs="Arial"/>
          <w:szCs w:val="24"/>
        </w:rPr>
        <w:t>spiraciones en que</w:t>
      </w:r>
      <w:r w:rsidR="00FE4C61">
        <w:rPr>
          <w:rFonts w:ascii="Arial" w:hAnsi="Arial" w:cs="Arial"/>
          <w:szCs w:val="24"/>
        </w:rPr>
        <w:t xml:space="preserve"> el s</w:t>
      </w:r>
      <w:r w:rsidR="00323166">
        <w:rPr>
          <w:rFonts w:ascii="Arial" w:hAnsi="Arial" w:cs="Arial"/>
          <w:szCs w:val="24"/>
        </w:rPr>
        <w:t xml:space="preserve">eñor José </w:t>
      </w:r>
      <w:proofErr w:type="spellStart"/>
      <w:r w:rsidR="00323166">
        <w:rPr>
          <w:rFonts w:ascii="Arial" w:hAnsi="Arial" w:cs="Arial"/>
          <w:szCs w:val="24"/>
        </w:rPr>
        <w:t>Binbandier</w:t>
      </w:r>
      <w:proofErr w:type="spellEnd"/>
      <w:r w:rsidR="00323166">
        <w:rPr>
          <w:rFonts w:ascii="Arial" w:hAnsi="Arial" w:cs="Arial"/>
          <w:szCs w:val="24"/>
        </w:rPr>
        <w:t xml:space="preserve"> Garzón Arbeláez falleció el 30-01-2006</w:t>
      </w:r>
      <w:r w:rsidR="008C57C4">
        <w:rPr>
          <w:rFonts w:ascii="Arial" w:hAnsi="Arial" w:cs="Arial"/>
          <w:szCs w:val="24"/>
        </w:rPr>
        <w:t xml:space="preserve">, por lo que solicitó a </w:t>
      </w:r>
      <w:proofErr w:type="spellStart"/>
      <w:r w:rsidR="008C57C4">
        <w:rPr>
          <w:rFonts w:ascii="Arial" w:hAnsi="Arial" w:cs="Arial"/>
          <w:szCs w:val="24"/>
        </w:rPr>
        <w:t>Colfondos</w:t>
      </w:r>
      <w:proofErr w:type="spellEnd"/>
      <w:r w:rsidR="008C57C4">
        <w:rPr>
          <w:rFonts w:ascii="Arial" w:hAnsi="Arial" w:cs="Arial"/>
          <w:szCs w:val="24"/>
        </w:rPr>
        <w:t xml:space="preserve"> el reconocimiento de la pensión de sobrevivientes, que negó el 17-08-2007 por no efectuar el causante cotizaciones en los 3 años anteriores a su fallecimiento.</w:t>
      </w:r>
    </w:p>
    <w:p w:rsidR="008C57C4" w:rsidRDefault="008C57C4" w:rsidP="00220023">
      <w:pPr>
        <w:spacing w:line="276" w:lineRule="auto"/>
        <w:contextualSpacing/>
        <w:jc w:val="both"/>
        <w:rPr>
          <w:rFonts w:ascii="Arial" w:hAnsi="Arial" w:cs="Arial"/>
          <w:szCs w:val="24"/>
        </w:rPr>
      </w:pPr>
    </w:p>
    <w:p w:rsidR="00F268A4" w:rsidRDefault="008C57C4" w:rsidP="00220023">
      <w:pPr>
        <w:spacing w:line="276" w:lineRule="auto"/>
        <w:contextualSpacing/>
        <w:jc w:val="both"/>
        <w:rPr>
          <w:rFonts w:ascii="Arial" w:hAnsi="Arial" w:cs="Arial"/>
          <w:szCs w:val="24"/>
        </w:rPr>
      </w:pPr>
      <w:r>
        <w:rPr>
          <w:rFonts w:ascii="Arial" w:hAnsi="Arial" w:cs="Arial"/>
          <w:szCs w:val="24"/>
        </w:rPr>
        <w:t>M</w:t>
      </w:r>
      <w:r w:rsidR="007B44E8">
        <w:rPr>
          <w:rFonts w:ascii="Arial" w:hAnsi="Arial" w:cs="Arial"/>
          <w:szCs w:val="24"/>
        </w:rPr>
        <w:t xml:space="preserve">ediante sentencia proferida </w:t>
      </w:r>
      <w:r w:rsidR="00F268A4">
        <w:rPr>
          <w:rFonts w:ascii="Arial" w:hAnsi="Arial" w:cs="Arial"/>
          <w:szCs w:val="24"/>
        </w:rPr>
        <w:t xml:space="preserve">el 13/09/2011 </w:t>
      </w:r>
      <w:r w:rsidR="007B44E8">
        <w:rPr>
          <w:rFonts w:ascii="Arial" w:hAnsi="Arial" w:cs="Arial"/>
          <w:szCs w:val="24"/>
        </w:rPr>
        <w:t xml:space="preserve">por el Juzgado único Administrativo del Circuito de Cartago </w:t>
      </w:r>
      <w:r w:rsidR="00F268A4">
        <w:rPr>
          <w:rFonts w:ascii="Arial" w:hAnsi="Arial" w:cs="Arial"/>
          <w:szCs w:val="24"/>
        </w:rPr>
        <w:t xml:space="preserve">dentro del proceso de nulidad y restablecimiento del derecho </w:t>
      </w:r>
      <w:r>
        <w:rPr>
          <w:rFonts w:ascii="Arial" w:hAnsi="Arial" w:cs="Arial"/>
          <w:szCs w:val="24"/>
        </w:rPr>
        <w:t>condenó al Municipio de Argelia el reconocimiento y pago</w:t>
      </w:r>
      <w:r w:rsidR="00F268A4">
        <w:rPr>
          <w:rFonts w:ascii="Arial" w:hAnsi="Arial" w:cs="Arial"/>
          <w:szCs w:val="24"/>
        </w:rPr>
        <w:t xml:space="preserve"> a título de reparación del daño las prestaciones sociales, vacaciones, bonificaciones y el porcentaje de cotizaciones a pensión que debió trasladar al fondo.</w:t>
      </w:r>
    </w:p>
    <w:p w:rsidR="001B2642" w:rsidRDefault="001B2642" w:rsidP="00220023">
      <w:pPr>
        <w:spacing w:line="276" w:lineRule="auto"/>
        <w:contextualSpacing/>
        <w:jc w:val="both"/>
        <w:rPr>
          <w:rFonts w:ascii="Arial" w:hAnsi="Arial" w:cs="Arial"/>
          <w:szCs w:val="24"/>
        </w:rPr>
      </w:pPr>
    </w:p>
    <w:p w:rsidR="0070279B" w:rsidRDefault="0070279B" w:rsidP="00220023">
      <w:pPr>
        <w:spacing w:line="276" w:lineRule="auto"/>
        <w:contextualSpacing/>
        <w:jc w:val="both"/>
        <w:rPr>
          <w:rFonts w:ascii="Arial" w:hAnsi="Arial" w:cs="Arial"/>
          <w:szCs w:val="24"/>
        </w:rPr>
      </w:pPr>
      <w:r>
        <w:rPr>
          <w:rFonts w:ascii="Arial" w:hAnsi="Arial" w:cs="Arial"/>
          <w:szCs w:val="24"/>
        </w:rPr>
        <w:t xml:space="preserve">El 25-06-2014 </w:t>
      </w:r>
      <w:proofErr w:type="spellStart"/>
      <w:r>
        <w:rPr>
          <w:rFonts w:ascii="Arial" w:hAnsi="Arial" w:cs="Arial"/>
          <w:szCs w:val="24"/>
        </w:rPr>
        <w:t>Colfondos</w:t>
      </w:r>
      <w:proofErr w:type="spellEnd"/>
      <w:r>
        <w:rPr>
          <w:rFonts w:ascii="Arial" w:hAnsi="Arial" w:cs="Arial"/>
          <w:szCs w:val="24"/>
        </w:rPr>
        <w:t xml:space="preserve"> solicitó a la Compañía de Seguros Bol</w:t>
      </w:r>
      <w:r w:rsidR="0031283F">
        <w:rPr>
          <w:rFonts w:ascii="Arial" w:hAnsi="Arial" w:cs="Arial"/>
          <w:szCs w:val="24"/>
        </w:rPr>
        <w:t>ív</w:t>
      </w:r>
      <w:r>
        <w:rPr>
          <w:rFonts w:ascii="Arial" w:hAnsi="Arial" w:cs="Arial"/>
          <w:szCs w:val="24"/>
        </w:rPr>
        <w:t>ar el pago de suma adicional para financiar la pensión de sobrevivientes</w:t>
      </w:r>
      <w:r w:rsidR="0031283F">
        <w:rPr>
          <w:rFonts w:ascii="Arial" w:hAnsi="Arial" w:cs="Arial"/>
          <w:szCs w:val="24"/>
        </w:rPr>
        <w:t>, quien negó el pago</w:t>
      </w:r>
      <w:r w:rsidR="000E4B65">
        <w:rPr>
          <w:rFonts w:ascii="Arial" w:hAnsi="Arial" w:cs="Arial"/>
          <w:szCs w:val="24"/>
        </w:rPr>
        <w:t>; luego la AFP le aclaró que los aportes realizados de manera extemporánea se tienen en cuenta.</w:t>
      </w:r>
      <w:r w:rsidR="0031283F">
        <w:rPr>
          <w:rFonts w:ascii="Arial" w:hAnsi="Arial" w:cs="Arial"/>
          <w:szCs w:val="24"/>
        </w:rPr>
        <w:t xml:space="preserve"> </w:t>
      </w:r>
    </w:p>
    <w:p w:rsidR="008C57C4" w:rsidRDefault="008C57C4" w:rsidP="00220023">
      <w:pPr>
        <w:spacing w:line="276" w:lineRule="auto"/>
        <w:contextualSpacing/>
        <w:jc w:val="both"/>
        <w:rPr>
          <w:rFonts w:ascii="Arial" w:hAnsi="Arial" w:cs="Arial"/>
          <w:szCs w:val="24"/>
        </w:rPr>
      </w:pPr>
      <w:r>
        <w:rPr>
          <w:rFonts w:ascii="Arial" w:hAnsi="Arial" w:cs="Arial"/>
          <w:szCs w:val="24"/>
        </w:rPr>
        <w:t xml:space="preserve"> </w:t>
      </w:r>
    </w:p>
    <w:p w:rsidR="007B44E8" w:rsidRDefault="001B2642" w:rsidP="00220023">
      <w:pPr>
        <w:spacing w:line="276" w:lineRule="auto"/>
        <w:contextualSpacing/>
        <w:jc w:val="both"/>
        <w:rPr>
          <w:rFonts w:ascii="Arial" w:hAnsi="Arial" w:cs="Arial"/>
          <w:szCs w:val="24"/>
        </w:rPr>
      </w:pPr>
      <w:r>
        <w:rPr>
          <w:rFonts w:ascii="Arial" w:hAnsi="Arial" w:cs="Arial"/>
          <w:szCs w:val="24"/>
        </w:rPr>
        <w:t xml:space="preserve">A través de fallo </w:t>
      </w:r>
      <w:r w:rsidR="000E4B65">
        <w:rPr>
          <w:rFonts w:ascii="Arial" w:hAnsi="Arial" w:cs="Arial"/>
          <w:szCs w:val="24"/>
        </w:rPr>
        <w:t xml:space="preserve">de tutela </w:t>
      </w:r>
      <w:r>
        <w:rPr>
          <w:rFonts w:ascii="Arial" w:hAnsi="Arial" w:cs="Arial"/>
          <w:szCs w:val="24"/>
        </w:rPr>
        <w:t xml:space="preserve">proferido </w:t>
      </w:r>
      <w:r w:rsidR="000E4B65">
        <w:rPr>
          <w:rFonts w:ascii="Arial" w:hAnsi="Arial" w:cs="Arial"/>
          <w:szCs w:val="24"/>
        </w:rPr>
        <w:t xml:space="preserve">del 22-08-2014 </w:t>
      </w:r>
      <w:r>
        <w:rPr>
          <w:rFonts w:ascii="Arial" w:hAnsi="Arial" w:cs="Arial"/>
          <w:szCs w:val="24"/>
        </w:rPr>
        <w:t xml:space="preserve">el Juzgado Segundo Civil del Circuito de Cartago </w:t>
      </w:r>
      <w:r w:rsidR="000E4B65">
        <w:rPr>
          <w:rFonts w:ascii="Arial" w:hAnsi="Arial" w:cs="Arial"/>
          <w:szCs w:val="24"/>
        </w:rPr>
        <w:t xml:space="preserve">ordenó a </w:t>
      </w:r>
      <w:proofErr w:type="spellStart"/>
      <w:r w:rsidR="000E4B65">
        <w:rPr>
          <w:rFonts w:ascii="Arial" w:hAnsi="Arial" w:cs="Arial"/>
          <w:szCs w:val="24"/>
        </w:rPr>
        <w:t>Colfondos</w:t>
      </w:r>
      <w:proofErr w:type="spellEnd"/>
      <w:r w:rsidR="000E4B65">
        <w:rPr>
          <w:rFonts w:ascii="Arial" w:hAnsi="Arial" w:cs="Arial"/>
          <w:szCs w:val="24"/>
        </w:rPr>
        <w:t xml:space="preserve"> reconoc</w:t>
      </w:r>
      <w:r>
        <w:rPr>
          <w:rFonts w:ascii="Arial" w:hAnsi="Arial" w:cs="Arial"/>
          <w:szCs w:val="24"/>
        </w:rPr>
        <w:t>er y pagar</w:t>
      </w:r>
      <w:r w:rsidR="000E4B65">
        <w:rPr>
          <w:rFonts w:ascii="Arial" w:hAnsi="Arial" w:cs="Arial"/>
          <w:szCs w:val="24"/>
        </w:rPr>
        <w:t xml:space="preserve"> </w:t>
      </w:r>
      <w:r w:rsidR="00A12A62">
        <w:rPr>
          <w:rFonts w:ascii="Arial" w:hAnsi="Arial" w:cs="Arial"/>
          <w:szCs w:val="24"/>
        </w:rPr>
        <w:t>a la señora Hincapié Álvarez la pensión de sobreviviente por la muerte de su compañero y así se hizo por la AFP el 15-09-2014</w:t>
      </w:r>
      <w:r w:rsidR="004C4516">
        <w:rPr>
          <w:rFonts w:ascii="Arial" w:hAnsi="Arial" w:cs="Arial"/>
          <w:szCs w:val="24"/>
        </w:rPr>
        <w:t xml:space="preserve"> a su favor y del hijo en común, con una mesada de $891.313 pagadera a partir del mes de septiembre de 2014</w:t>
      </w:r>
      <w:r w:rsidR="00271069">
        <w:rPr>
          <w:rFonts w:ascii="Arial" w:hAnsi="Arial" w:cs="Arial"/>
          <w:szCs w:val="24"/>
        </w:rPr>
        <w:t xml:space="preserve">, la que se le </w:t>
      </w:r>
      <w:r w:rsidR="00D35B41">
        <w:rPr>
          <w:rFonts w:ascii="Arial" w:hAnsi="Arial" w:cs="Arial"/>
          <w:szCs w:val="24"/>
        </w:rPr>
        <w:t>cancel</w:t>
      </w:r>
      <w:r w:rsidR="00271069">
        <w:rPr>
          <w:rFonts w:ascii="Arial" w:hAnsi="Arial" w:cs="Arial"/>
          <w:szCs w:val="24"/>
        </w:rPr>
        <w:t>ó al hijo hasta que cumplió 18 años, desconociendo su condición de discapacidad</w:t>
      </w:r>
      <w:r w:rsidR="00AD7F6F">
        <w:rPr>
          <w:rFonts w:ascii="Arial" w:hAnsi="Arial" w:cs="Arial"/>
          <w:szCs w:val="24"/>
        </w:rPr>
        <w:t xml:space="preserve">, por lo que solicitó se le calificara la </w:t>
      </w:r>
      <w:proofErr w:type="spellStart"/>
      <w:r w:rsidR="00AD7F6F">
        <w:rPr>
          <w:rFonts w:ascii="Arial" w:hAnsi="Arial" w:cs="Arial"/>
          <w:szCs w:val="24"/>
        </w:rPr>
        <w:t>PCL</w:t>
      </w:r>
      <w:proofErr w:type="spellEnd"/>
      <w:r w:rsidR="00AD7F6F">
        <w:rPr>
          <w:rFonts w:ascii="Arial" w:hAnsi="Arial" w:cs="Arial"/>
          <w:szCs w:val="24"/>
        </w:rPr>
        <w:t>.</w:t>
      </w:r>
    </w:p>
    <w:p w:rsidR="00AD7F6F" w:rsidRDefault="00AD7F6F" w:rsidP="00220023">
      <w:pPr>
        <w:spacing w:line="276" w:lineRule="auto"/>
        <w:contextualSpacing/>
        <w:jc w:val="both"/>
        <w:rPr>
          <w:rFonts w:ascii="Arial" w:hAnsi="Arial" w:cs="Arial"/>
          <w:szCs w:val="24"/>
        </w:rPr>
      </w:pPr>
    </w:p>
    <w:p w:rsidR="00AD7F6F" w:rsidRDefault="00AD7F6F" w:rsidP="00220023">
      <w:pPr>
        <w:spacing w:line="276" w:lineRule="auto"/>
        <w:contextualSpacing/>
        <w:jc w:val="both"/>
        <w:rPr>
          <w:rFonts w:ascii="Arial" w:hAnsi="Arial" w:cs="Arial"/>
          <w:szCs w:val="24"/>
        </w:rPr>
      </w:pPr>
      <w:r>
        <w:rPr>
          <w:rFonts w:ascii="Arial" w:hAnsi="Arial" w:cs="Arial"/>
          <w:szCs w:val="24"/>
        </w:rPr>
        <w:t>El 24-11-2014 solicitó la actora a la AFP el pago del retroactivo, que tiene derecho desde el 30-01-2006, y esta le responde el 24-11-2014  que está dirimiendo litigio con la aseguradora con quien contrató la póliza pr</w:t>
      </w:r>
      <w:r w:rsidR="00D35B41">
        <w:rPr>
          <w:rFonts w:ascii="Arial" w:hAnsi="Arial" w:cs="Arial"/>
          <w:szCs w:val="24"/>
        </w:rPr>
        <w:t>e</w:t>
      </w:r>
      <w:r>
        <w:rPr>
          <w:rFonts w:ascii="Arial" w:hAnsi="Arial" w:cs="Arial"/>
          <w:szCs w:val="24"/>
        </w:rPr>
        <w:t xml:space="preserve">visional, con el fin de pagar la suma adicional </w:t>
      </w:r>
    </w:p>
    <w:p w:rsidR="00C2196C" w:rsidRPr="00203548" w:rsidRDefault="00AC502E" w:rsidP="00220023">
      <w:pPr>
        <w:spacing w:line="276" w:lineRule="auto"/>
        <w:contextualSpacing/>
        <w:jc w:val="both"/>
        <w:rPr>
          <w:rFonts w:ascii="Arial" w:hAnsi="Arial" w:cs="Arial"/>
          <w:b/>
          <w:szCs w:val="24"/>
        </w:rPr>
      </w:pPr>
      <w:r>
        <w:rPr>
          <w:rFonts w:ascii="Arial" w:hAnsi="Arial" w:cs="Arial"/>
          <w:szCs w:val="24"/>
        </w:rPr>
        <w:t xml:space="preserve"> </w:t>
      </w:r>
    </w:p>
    <w:p w:rsidR="00E87469" w:rsidRDefault="00E87469" w:rsidP="00220023">
      <w:pPr>
        <w:spacing w:line="276" w:lineRule="auto"/>
        <w:contextualSpacing/>
        <w:jc w:val="both"/>
        <w:rPr>
          <w:rFonts w:ascii="Arial" w:hAnsi="Arial" w:cs="Arial"/>
          <w:b/>
          <w:szCs w:val="24"/>
        </w:rPr>
      </w:pPr>
      <w:r w:rsidRPr="00203548">
        <w:rPr>
          <w:rFonts w:ascii="Arial" w:hAnsi="Arial" w:cs="Arial"/>
          <w:b/>
          <w:szCs w:val="24"/>
        </w:rPr>
        <w:t>2. Excepción previa</w:t>
      </w:r>
    </w:p>
    <w:p w:rsidR="00F76B5F" w:rsidRPr="00203548" w:rsidRDefault="00F76B5F" w:rsidP="00220023">
      <w:pPr>
        <w:spacing w:line="276" w:lineRule="auto"/>
        <w:contextualSpacing/>
        <w:jc w:val="both"/>
        <w:rPr>
          <w:rFonts w:ascii="Arial" w:hAnsi="Arial" w:cs="Arial"/>
          <w:b/>
          <w:szCs w:val="24"/>
        </w:rPr>
      </w:pPr>
    </w:p>
    <w:p w:rsidR="00EB6978" w:rsidRDefault="00D73F7A" w:rsidP="00220023">
      <w:pPr>
        <w:spacing w:line="276" w:lineRule="auto"/>
        <w:contextualSpacing/>
        <w:jc w:val="both"/>
        <w:rPr>
          <w:rFonts w:ascii="Arial" w:hAnsi="Arial" w:cs="Arial"/>
          <w:szCs w:val="24"/>
        </w:rPr>
      </w:pPr>
      <w:r w:rsidRPr="00203548">
        <w:rPr>
          <w:rFonts w:ascii="Arial" w:hAnsi="Arial" w:cs="Arial"/>
          <w:szCs w:val="24"/>
        </w:rPr>
        <w:t>Notificado el demandado</w:t>
      </w:r>
      <w:r w:rsidR="00D25E8D" w:rsidRPr="00203548">
        <w:rPr>
          <w:rFonts w:ascii="Arial" w:hAnsi="Arial" w:cs="Arial"/>
          <w:szCs w:val="24"/>
        </w:rPr>
        <w:t>,</w:t>
      </w:r>
      <w:r w:rsidR="000530F3">
        <w:rPr>
          <w:rFonts w:ascii="Arial" w:hAnsi="Arial" w:cs="Arial"/>
          <w:szCs w:val="24"/>
        </w:rPr>
        <w:t xml:space="preserve"> a través de apoderado judicial</w:t>
      </w:r>
      <w:r w:rsidRPr="00203548">
        <w:rPr>
          <w:rFonts w:ascii="Arial" w:hAnsi="Arial" w:cs="Arial"/>
          <w:szCs w:val="24"/>
        </w:rPr>
        <w:t xml:space="preserve">, </w:t>
      </w:r>
      <w:r w:rsidR="008C13CE" w:rsidRPr="00203548">
        <w:rPr>
          <w:rFonts w:ascii="Arial" w:hAnsi="Arial" w:cs="Arial"/>
          <w:szCs w:val="24"/>
        </w:rPr>
        <w:t>prop</w:t>
      </w:r>
      <w:r w:rsidRPr="00203548">
        <w:rPr>
          <w:rFonts w:ascii="Arial" w:hAnsi="Arial" w:cs="Arial"/>
          <w:szCs w:val="24"/>
        </w:rPr>
        <w:t xml:space="preserve">uso </w:t>
      </w:r>
      <w:r w:rsidR="00F526F1" w:rsidRPr="00203548">
        <w:rPr>
          <w:rFonts w:ascii="Arial" w:hAnsi="Arial" w:cs="Arial"/>
          <w:szCs w:val="24"/>
        </w:rPr>
        <w:t>la</w:t>
      </w:r>
      <w:r w:rsidR="00241A9C" w:rsidRPr="00203548">
        <w:rPr>
          <w:rFonts w:ascii="Arial" w:hAnsi="Arial" w:cs="Arial"/>
          <w:szCs w:val="24"/>
        </w:rPr>
        <w:t xml:space="preserve"> excepción previa denominada</w:t>
      </w:r>
      <w:r w:rsidR="008C13CE" w:rsidRPr="00203548">
        <w:rPr>
          <w:rFonts w:ascii="Arial" w:hAnsi="Arial" w:cs="Arial"/>
          <w:szCs w:val="24"/>
        </w:rPr>
        <w:t xml:space="preserve"> </w:t>
      </w:r>
      <w:r w:rsidR="000530F3">
        <w:rPr>
          <w:rFonts w:ascii="Arial" w:hAnsi="Arial" w:cs="Arial"/>
          <w:szCs w:val="24"/>
        </w:rPr>
        <w:t>falta de integración del Litisconsorcio necesario por pasiva</w:t>
      </w:r>
      <w:r w:rsidR="00241A9C" w:rsidRPr="00203548">
        <w:rPr>
          <w:rFonts w:ascii="Arial" w:hAnsi="Arial" w:cs="Arial"/>
          <w:szCs w:val="24"/>
        </w:rPr>
        <w:t>,</w:t>
      </w:r>
      <w:r w:rsidR="000530F3">
        <w:rPr>
          <w:rFonts w:ascii="Arial" w:hAnsi="Arial" w:cs="Arial"/>
          <w:szCs w:val="24"/>
        </w:rPr>
        <w:t xml:space="preserve"> concretamente el Municipio de Argelia – Valle del Cauca</w:t>
      </w:r>
      <w:r w:rsidR="00EB6978">
        <w:rPr>
          <w:rFonts w:ascii="Arial" w:hAnsi="Arial" w:cs="Arial"/>
          <w:szCs w:val="24"/>
        </w:rPr>
        <w:t xml:space="preserve">, como último empleador del </w:t>
      </w:r>
      <w:r w:rsidR="00EB6978">
        <w:rPr>
          <w:rFonts w:ascii="Arial" w:hAnsi="Arial" w:cs="Arial"/>
          <w:szCs w:val="24"/>
        </w:rPr>
        <w:lastRenderedPageBreak/>
        <w:t>causante, quien incurrió e</w:t>
      </w:r>
      <w:r w:rsidR="00D35B41">
        <w:rPr>
          <w:rFonts w:ascii="Arial" w:hAnsi="Arial" w:cs="Arial"/>
          <w:szCs w:val="24"/>
        </w:rPr>
        <w:t>n mora del pago de los aportes a</w:t>
      </w:r>
      <w:r w:rsidR="00EB6978">
        <w:rPr>
          <w:rFonts w:ascii="Arial" w:hAnsi="Arial" w:cs="Arial"/>
          <w:szCs w:val="24"/>
        </w:rPr>
        <w:t xml:space="preserve"> la Seguridad Social  en los periodos c</w:t>
      </w:r>
      <w:r w:rsidR="003A075B">
        <w:rPr>
          <w:rFonts w:ascii="Arial" w:hAnsi="Arial" w:cs="Arial"/>
          <w:szCs w:val="24"/>
        </w:rPr>
        <w:t>omprendidos entre el 2 de enero</w:t>
      </w:r>
      <w:r w:rsidR="00EB6978">
        <w:rPr>
          <w:rFonts w:ascii="Arial" w:hAnsi="Arial" w:cs="Arial"/>
          <w:szCs w:val="24"/>
        </w:rPr>
        <w:t xml:space="preserve"> y el 31 de diciembre de 2004 y del 15 de enero al 15 de septiembre de 2005</w:t>
      </w:r>
      <w:r w:rsidR="00D35B41">
        <w:rPr>
          <w:rFonts w:ascii="Arial" w:hAnsi="Arial" w:cs="Arial"/>
          <w:szCs w:val="24"/>
        </w:rPr>
        <w:t>;</w:t>
      </w:r>
      <w:r w:rsidR="00323AA4">
        <w:rPr>
          <w:rFonts w:ascii="Arial" w:hAnsi="Arial" w:cs="Arial"/>
          <w:szCs w:val="24"/>
        </w:rPr>
        <w:t xml:space="preserve"> como</w:t>
      </w:r>
      <w:r w:rsidR="00EB6978">
        <w:rPr>
          <w:rFonts w:ascii="Arial" w:hAnsi="Arial" w:cs="Arial"/>
          <w:szCs w:val="24"/>
        </w:rPr>
        <w:t xml:space="preserve"> consecuenci</w:t>
      </w:r>
      <w:r w:rsidR="00DC1091">
        <w:rPr>
          <w:rFonts w:ascii="Arial" w:hAnsi="Arial" w:cs="Arial"/>
          <w:szCs w:val="24"/>
        </w:rPr>
        <w:t xml:space="preserve">a de esta mora </w:t>
      </w:r>
      <w:r w:rsidR="00DD26F5">
        <w:rPr>
          <w:rFonts w:ascii="Arial" w:hAnsi="Arial" w:cs="Arial"/>
          <w:szCs w:val="24"/>
        </w:rPr>
        <w:t xml:space="preserve">no se cumplió con el requisito de las 50 semanas cotizadas en los 3 años anteriores al </w:t>
      </w:r>
      <w:r w:rsidR="007C4E63">
        <w:rPr>
          <w:rFonts w:ascii="Arial" w:hAnsi="Arial" w:cs="Arial"/>
          <w:szCs w:val="24"/>
        </w:rPr>
        <w:t>fallecimiento,</w:t>
      </w:r>
      <w:r w:rsidR="00D35B41">
        <w:rPr>
          <w:rFonts w:ascii="Arial" w:hAnsi="Arial" w:cs="Arial"/>
          <w:szCs w:val="24"/>
        </w:rPr>
        <w:t xml:space="preserve"> </w:t>
      </w:r>
      <w:r w:rsidR="00B86708">
        <w:rPr>
          <w:rFonts w:ascii="Arial" w:hAnsi="Arial" w:cs="Arial"/>
          <w:szCs w:val="24"/>
        </w:rPr>
        <w:t>exigido por el artículo 12 de la Ley 797 de 2003, que modificó e</w:t>
      </w:r>
      <w:r w:rsidR="00F605C0">
        <w:rPr>
          <w:rFonts w:ascii="Arial" w:hAnsi="Arial" w:cs="Arial"/>
          <w:szCs w:val="24"/>
        </w:rPr>
        <w:t>l art. 46 de la Ley 100 de 1993, municipio que debe asumir el pago de la pensión</w:t>
      </w:r>
      <w:r w:rsidR="00323AA4">
        <w:rPr>
          <w:rFonts w:ascii="Arial" w:hAnsi="Arial" w:cs="Arial"/>
          <w:szCs w:val="24"/>
        </w:rPr>
        <w:t xml:space="preserve"> de sobreviviente. </w:t>
      </w:r>
    </w:p>
    <w:p w:rsidR="00323AA4" w:rsidRDefault="00323AA4" w:rsidP="00220023">
      <w:pPr>
        <w:spacing w:line="276" w:lineRule="auto"/>
        <w:contextualSpacing/>
        <w:jc w:val="both"/>
        <w:rPr>
          <w:rFonts w:ascii="Arial" w:hAnsi="Arial" w:cs="Arial"/>
          <w:szCs w:val="24"/>
        </w:rPr>
      </w:pPr>
    </w:p>
    <w:p w:rsidR="00323AA4" w:rsidRDefault="00323AA4" w:rsidP="00220023">
      <w:pPr>
        <w:spacing w:line="276" w:lineRule="auto"/>
        <w:contextualSpacing/>
        <w:jc w:val="both"/>
        <w:rPr>
          <w:rFonts w:ascii="Arial" w:hAnsi="Arial" w:cs="Arial"/>
          <w:szCs w:val="24"/>
        </w:rPr>
      </w:pPr>
      <w:r>
        <w:rPr>
          <w:rFonts w:ascii="Arial" w:hAnsi="Arial" w:cs="Arial"/>
          <w:szCs w:val="24"/>
        </w:rPr>
        <w:t>Aclara la parte demandada, que el pago extemporáneo por parte del Municipio de Argelia, efectuado el 04-10-2013 no lo exime de tal</w:t>
      </w:r>
      <w:r w:rsidR="00A47E99">
        <w:rPr>
          <w:rFonts w:ascii="Arial" w:hAnsi="Arial" w:cs="Arial"/>
          <w:szCs w:val="24"/>
        </w:rPr>
        <w:t xml:space="preserve"> responsabilidad.</w:t>
      </w:r>
    </w:p>
    <w:p w:rsidR="001835A7" w:rsidRPr="00FF6DAF" w:rsidRDefault="001835A7" w:rsidP="00220023">
      <w:pPr>
        <w:spacing w:line="276" w:lineRule="auto"/>
        <w:contextualSpacing/>
        <w:jc w:val="both"/>
        <w:rPr>
          <w:rFonts w:ascii="Arial" w:hAnsi="Arial" w:cs="Arial"/>
          <w:b/>
          <w:szCs w:val="24"/>
        </w:rPr>
      </w:pPr>
    </w:p>
    <w:p w:rsidR="00A03D82" w:rsidRPr="00FF6DAF" w:rsidRDefault="00A03D82" w:rsidP="00220023">
      <w:pPr>
        <w:spacing w:line="276" w:lineRule="auto"/>
        <w:contextualSpacing/>
        <w:jc w:val="both"/>
        <w:rPr>
          <w:rFonts w:ascii="Arial" w:hAnsi="Arial" w:cs="Arial"/>
          <w:b/>
          <w:szCs w:val="24"/>
        </w:rPr>
      </w:pPr>
      <w:r w:rsidRPr="00FF6DAF">
        <w:rPr>
          <w:rFonts w:ascii="Arial" w:hAnsi="Arial" w:cs="Arial"/>
          <w:b/>
          <w:szCs w:val="24"/>
        </w:rPr>
        <w:t xml:space="preserve">3. </w:t>
      </w:r>
      <w:r w:rsidR="00A468CE" w:rsidRPr="00FF6DAF">
        <w:rPr>
          <w:rFonts w:ascii="Arial" w:hAnsi="Arial" w:cs="Arial"/>
          <w:b/>
          <w:szCs w:val="24"/>
        </w:rPr>
        <w:t>Síntesis del a</w:t>
      </w:r>
      <w:r w:rsidRPr="00FF6DAF">
        <w:rPr>
          <w:rFonts w:ascii="Arial" w:hAnsi="Arial" w:cs="Arial"/>
          <w:b/>
          <w:szCs w:val="24"/>
        </w:rPr>
        <w:t>uto recurrido</w:t>
      </w:r>
    </w:p>
    <w:p w:rsidR="00A03D82" w:rsidRPr="00203548" w:rsidRDefault="00A03D82" w:rsidP="00220023">
      <w:pPr>
        <w:spacing w:line="276" w:lineRule="auto"/>
        <w:contextualSpacing/>
        <w:jc w:val="both"/>
        <w:rPr>
          <w:rFonts w:ascii="Arial" w:eastAsiaTheme="majorEastAsia" w:hAnsi="Arial" w:cs="Arial"/>
          <w:b/>
          <w:spacing w:val="-10"/>
          <w:kern w:val="28"/>
          <w:szCs w:val="24"/>
          <w:lang w:eastAsia="x-none"/>
        </w:rPr>
      </w:pPr>
    </w:p>
    <w:p w:rsidR="00A47E99" w:rsidRDefault="006E39CC" w:rsidP="00220023">
      <w:pPr>
        <w:spacing w:line="276" w:lineRule="auto"/>
        <w:contextualSpacing/>
        <w:jc w:val="both"/>
        <w:rPr>
          <w:rFonts w:ascii="Arial" w:eastAsiaTheme="majorEastAsia" w:hAnsi="Arial" w:cs="Arial"/>
          <w:szCs w:val="24"/>
        </w:rPr>
      </w:pPr>
      <w:r>
        <w:rPr>
          <w:rFonts w:ascii="Arial" w:eastAsiaTheme="majorEastAsia" w:hAnsi="Arial" w:cs="Arial"/>
          <w:szCs w:val="24"/>
        </w:rPr>
        <w:t xml:space="preserve">El Juzgado Cuarto </w:t>
      </w:r>
      <w:r w:rsidR="00A03D82" w:rsidRPr="00203548">
        <w:rPr>
          <w:rFonts w:ascii="Arial" w:eastAsiaTheme="majorEastAsia" w:hAnsi="Arial" w:cs="Arial"/>
          <w:szCs w:val="24"/>
        </w:rPr>
        <w:t xml:space="preserve">Laboral del Circuito de Pereira declaró no probada </w:t>
      </w:r>
      <w:r w:rsidR="00D73F7A" w:rsidRPr="00203548">
        <w:rPr>
          <w:rFonts w:ascii="Arial" w:eastAsiaTheme="majorEastAsia" w:hAnsi="Arial" w:cs="Arial"/>
          <w:szCs w:val="24"/>
        </w:rPr>
        <w:t>esta</w:t>
      </w:r>
      <w:r w:rsidR="00EC06FB" w:rsidRPr="00203548">
        <w:rPr>
          <w:rFonts w:ascii="Arial" w:eastAsiaTheme="majorEastAsia" w:hAnsi="Arial" w:cs="Arial"/>
          <w:szCs w:val="24"/>
        </w:rPr>
        <w:t xml:space="preserve"> excepción</w:t>
      </w:r>
      <w:r w:rsidR="00371B39">
        <w:rPr>
          <w:rFonts w:ascii="Arial" w:eastAsiaTheme="majorEastAsia" w:hAnsi="Arial" w:cs="Arial"/>
          <w:szCs w:val="24"/>
        </w:rPr>
        <w:t>,</w:t>
      </w:r>
      <w:r w:rsidR="00136280" w:rsidRPr="00203548">
        <w:rPr>
          <w:rFonts w:ascii="Arial" w:eastAsiaTheme="majorEastAsia" w:hAnsi="Arial" w:cs="Arial"/>
          <w:szCs w:val="24"/>
        </w:rPr>
        <w:t xml:space="preserve"> dado que </w:t>
      </w:r>
      <w:r w:rsidR="00A47E99">
        <w:rPr>
          <w:rFonts w:ascii="Arial" w:eastAsiaTheme="majorEastAsia" w:hAnsi="Arial" w:cs="Arial"/>
          <w:szCs w:val="24"/>
        </w:rPr>
        <w:t>revisado el escrito de la demanda</w:t>
      </w:r>
      <w:r w:rsidR="00324BB8">
        <w:rPr>
          <w:rFonts w:ascii="Arial" w:eastAsiaTheme="majorEastAsia" w:hAnsi="Arial" w:cs="Arial"/>
          <w:szCs w:val="24"/>
        </w:rPr>
        <w:t xml:space="preserve"> </w:t>
      </w:r>
      <w:r w:rsidR="00E20A1C">
        <w:rPr>
          <w:rFonts w:ascii="Arial" w:eastAsiaTheme="majorEastAsia" w:hAnsi="Arial" w:cs="Arial"/>
          <w:szCs w:val="24"/>
        </w:rPr>
        <w:t xml:space="preserve">se </w:t>
      </w:r>
      <w:r w:rsidR="00324BB8">
        <w:rPr>
          <w:rFonts w:ascii="Arial" w:eastAsiaTheme="majorEastAsia" w:hAnsi="Arial" w:cs="Arial"/>
          <w:szCs w:val="24"/>
        </w:rPr>
        <w:t xml:space="preserve">centra </w:t>
      </w:r>
      <w:r w:rsidR="002C6CC0">
        <w:rPr>
          <w:rFonts w:ascii="Arial" w:eastAsiaTheme="majorEastAsia" w:hAnsi="Arial" w:cs="Arial"/>
          <w:szCs w:val="24"/>
        </w:rPr>
        <w:t>la discusión</w:t>
      </w:r>
      <w:r w:rsidR="00324BB8">
        <w:rPr>
          <w:rFonts w:ascii="Arial" w:eastAsiaTheme="majorEastAsia" w:hAnsi="Arial" w:cs="Arial"/>
          <w:szCs w:val="24"/>
        </w:rPr>
        <w:t xml:space="preserve"> en</w:t>
      </w:r>
      <w:r w:rsidR="002C6CC0">
        <w:rPr>
          <w:rFonts w:ascii="Arial" w:eastAsiaTheme="majorEastAsia" w:hAnsi="Arial" w:cs="Arial"/>
          <w:szCs w:val="24"/>
        </w:rPr>
        <w:t xml:space="preserve"> </w:t>
      </w:r>
      <w:r w:rsidR="00324BB8">
        <w:rPr>
          <w:rFonts w:ascii="Arial" w:eastAsiaTheme="majorEastAsia" w:hAnsi="Arial" w:cs="Arial"/>
          <w:szCs w:val="24"/>
        </w:rPr>
        <w:t>el</w:t>
      </w:r>
      <w:r w:rsidR="00E20A1C">
        <w:rPr>
          <w:rFonts w:ascii="Arial" w:eastAsiaTheme="majorEastAsia" w:hAnsi="Arial" w:cs="Arial"/>
          <w:szCs w:val="24"/>
        </w:rPr>
        <w:t xml:space="preserve"> reconocimiento y pago del retroactivo pensional causado con antelación al mes de agosto del 2014, </w:t>
      </w:r>
      <w:r w:rsidR="00324BB8">
        <w:rPr>
          <w:rFonts w:ascii="Arial" w:eastAsiaTheme="majorEastAsia" w:hAnsi="Arial" w:cs="Arial"/>
          <w:szCs w:val="24"/>
        </w:rPr>
        <w:t>y no el reconocimiento de la pensión de sobreviviente</w:t>
      </w:r>
      <w:r w:rsidR="00D35B41">
        <w:rPr>
          <w:rFonts w:ascii="Arial" w:eastAsiaTheme="majorEastAsia" w:hAnsi="Arial" w:cs="Arial"/>
          <w:szCs w:val="24"/>
        </w:rPr>
        <w:t>s</w:t>
      </w:r>
      <w:r w:rsidR="00324BB8">
        <w:rPr>
          <w:rFonts w:ascii="Arial" w:eastAsiaTheme="majorEastAsia" w:hAnsi="Arial" w:cs="Arial"/>
          <w:szCs w:val="24"/>
        </w:rPr>
        <w:t xml:space="preserve"> como tal, </w:t>
      </w:r>
      <w:r w:rsidR="00E20A1C">
        <w:rPr>
          <w:rFonts w:ascii="Arial" w:eastAsiaTheme="majorEastAsia" w:hAnsi="Arial" w:cs="Arial"/>
          <w:szCs w:val="24"/>
        </w:rPr>
        <w:t>por lo que resulta innecesario para e</w:t>
      </w:r>
      <w:r w:rsidR="00324BB8">
        <w:rPr>
          <w:rFonts w:ascii="Arial" w:eastAsiaTheme="majorEastAsia" w:hAnsi="Arial" w:cs="Arial"/>
          <w:szCs w:val="24"/>
        </w:rPr>
        <w:t>l</w:t>
      </w:r>
      <w:r w:rsidR="003A075B">
        <w:rPr>
          <w:rFonts w:ascii="Arial" w:eastAsiaTheme="majorEastAsia" w:hAnsi="Arial" w:cs="Arial"/>
          <w:szCs w:val="24"/>
        </w:rPr>
        <w:t xml:space="preserve"> despacho</w:t>
      </w:r>
      <w:r w:rsidR="00E20A1C">
        <w:rPr>
          <w:rFonts w:ascii="Arial" w:eastAsiaTheme="majorEastAsia" w:hAnsi="Arial" w:cs="Arial"/>
          <w:szCs w:val="24"/>
        </w:rPr>
        <w:t xml:space="preserve"> la presencia de municipio de Argelia en este proceso ordinario laboral.</w:t>
      </w:r>
    </w:p>
    <w:p w:rsidR="002C18BD" w:rsidRPr="00203548" w:rsidRDefault="002C18BD" w:rsidP="00220023">
      <w:pPr>
        <w:spacing w:line="276" w:lineRule="auto"/>
        <w:contextualSpacing/>
        <w:jc w:val="both"/>
        <w:rPr>
          <w:rFonts w:ascii="Arial" w:eastAsiaTheme="majorEastAsia" w:hAnsi="Arial" w:cs="Arial"/>
          <w:szCs w:val="24"/>
        </w:rPr>
      </w:pPr>
    </w:p>
    <w:p w:rsidR="00A03D82" w:rsidRPr="00203548" w:rsidRDefault="00A03D82" w:rsidP="00220023">
      <w:pPr>
        <w:spacing w:line="276" w:lineRule="auto"/>
        <w:contextualSpacing/>
        <w:jc w:val="both"/>
        <w:rPr>
          <w:rFonts w:ascii="Arial" w:eastAsiaTheme="majorEastAsia" w:hAnsi="Arial" w:cs="Arial"/>
          <w:b/>
          <w:szCs w:val="24"/>
        </w:rPr>
      </w:pPr>
      <w:r w:rsidRPr="00203548">
        <w:rPr>
          <w:rFonts w:ascii="Arial" w:eastAsiaTheme="majorEastAsia" w:hAnsi="Arial" w:cs="Arial"/>
          <w:b/>
          <w:szCs w:val="24"/>
        </w:rPr>
        <w:t>4</w:t>
      </w:r>
      <w:r w:rsidRPr="00203548">
        <w:rPr>
          <w:rFonts w:ascii="Arial" w:eastAsiaTheme="majorEastAsia" w:hAnsi="Arial" w:cs="Arial"/>
          <w:szCs w:val="24"/>
        </w:rPr>
        <w:t>.</w:t>
      </w:r>
      <w:r w:rsidRPr="00203548">
        <w:rPr>
          <w:rFonts w:ascii="Arial" w:eastAsiaTheme="majorEastAsia" w:hAnsi="Arial" w:cs="Arial"/>
          <w:b/>
          <w:szCs w:val="24"/>
        </w:rPr>
        <w:t xml:space="preserve"> </w:t>
      </w:r>
      <w:r w:rsidR="00A468CE" w:rsidRPr="00203548">
        <w:rPr>
          <w:rFonts w:ascii="Arial" w:eastAsiaTheme="majorEastAsia" w:hAnsi="Arial" w:cs="Arial"/>
          <w:b/>
          <w:szCs w:val="24"/>
        </w:rPr>
        <w:t>Síntesis del</w:t>
      </w:r>
      <w:r w:rsidRPr="00203548">
        <w:rPr>
          <w:rFonts w:ascii="Arial" w:eastAsiaTheme="majorEastAsia" w:hAnsi="Arial" w:cs="Arial"/>
          <w:b/>
          <w:szCs w:val="24"/>
        </w:rPr>
        <w:t xml:space="preserve"> recurso de apelación</w:t>
      </w:r>
    </w:p>
    <w:p w:rsidR="00D5530B" w:rsidRPr="00203548" w:rsidRDefault="00D5530B" w:rsidP="00220023">
      <w:pPr>
        <w:spacing w:line="276" w:lineRule="auto"/>
        <w:contextualSpacing/>
        <w:jc w:val="both"/>
        <w:rPr>
          <w:rFonts w:ascii="Arial" w:eastAsiaTheme="majorEastAsia" w:hAnsi="Arial" w:cs="Arial"/>
          <w:b/>
          <w:szCs w:val="24"/>
        </w:rPr>
      </w:pPr>
    </w:p>
    <w:p w:rsidR="00DA2C44" w:rsidRPr="00203548" w:rsidRDefault="000A65F6" w:rsidP="00220023">
      <w:pPr>
        <w:spacing w:line="276" w:lineRule="auto"/>
        <w:contextualSpacing/>
        <w:jc w:val="both"/>
        <w:rPr>
          <w:rFonts w:ascii="Arial" w:eastAsiaTheme="majorEastAsia" w:hAnsi="Arial" w:cs="Arial"/>
          <w:szCs w:val="24"/>
        </w:rPr>
      </w:pPr>
      <w:r w:rsidRPr="00203548">
        <w:rPr>
          <w:rFonts w:ascii="Arial" w:eastAsiaTheme="majorEastAsia" w:hAnsi="Arial" w:cs="Arial"/>
          <w:szCs w:val="24"/>
        </w:rPr>
        <w:t>In</w:t>
      </w:r>
      <w:r w:rsidR="000D38C4">
        <w:rPr>
          <w:rFonts w:ascii="Arial" w:eastAsiaTheme="majorEastAsia" w:hAnsi="Arial" w:cs="Arial"/>
          <w:szCs w:val="24"/>
        </w:rPr>
        <w:t>conforme</w:t>
      </w:r>
      <w:r w:rsidR="00570685" w:rsidRPr="00203548">
        <w:rPr>
          <w:rFonts w:ascii="Arial" w:eastAsiaTheme="majorEastAsia" w:hAnsi="Arial" w:cs="Arial"/>
          <w:szCs w:val="24"/>
        </w:rPr>
        <w:t xml:space="preserve"> con la decisión</w:t>
      </w:r>
      <w:r w:rsidR="000D38C4">
        <w:rPr>
          <w:rFonts w:ascii="Arial" w:eastAsiaTheme="majorEastAsia" w:hAnsi="Arial" w:cs="Arial"/>
          <w:szCs w:val="24"/>
        </w:rPr>
        <w:t>, e</w:t>
      </w:r>
      <w:r w:rsidR="00B404AD">
        <w:rPr>
          <w:rFonts w:ascii="Arial" w:eastAsiaTheme="majorEastAsia" w:hAnsi="Arial" w:cs="Arial"/>
          <w:szCs w:val="24"/>
        </w:rPr>
        <w:t>l apoderado de la parte demanda</w:t>
      </w:r>
      <w:r w:rsidR="000D38C4">
        <w:rPr>
          <w:rFonts w:ascii="Arial" w:eastAsiaTheme="majorEastAsia" w:hAnsi="Arial" w:cs="Arial"/>
          <w:szCs w:val="24"/>
        </w:rPr>
        <w:t>da</w:t>
      </w:r>
      <w:r w:rsidR="00B404AD">
        <w:rPr>
          <w:rFonts w:ascii="Arial" w:eastAsiaTheme="majorEastAsia" w:hAnsi="Arial" w:cs="Arial"/>
          <w:szCs w:val="24"/>
        </w:rPr>
        <w:t>,</w:t>
      </w:r>
      <w:r w:rsidR="00570685" w:rsidRPr="00203548">
        <w:rPr>
          <w:rFonts w:ascii="Arial" w:eastAsiaTheme="majorEastAsia" w:hAnsi="Arial" w:cs="Arial"/>
          <w:szCs w:val="24"/>
        </w:rPr>
        <w:t xml:space="preserve"> </w:t>
      </w:r>
      <w:r w:rsidR="00324BB8">
        <w:rPr>
          <w:rFonts w:ascii="Arial" w:eastAsiaTheme="majorEastAsia" w:hAnsi="Arial" w:cs="Arial"/>
          <w:szCs w:val="24"/>
        </w:rPr>
        <w:t xml:space="preserve">la </w:t>
      </w:r>
      <w:r w:rsidR="00570685" w:rsidRPr="00203548">
        <w:rPr>
          <w:rFonts w:ascii="Arial" w:eastAsiaTheme="majorEastAsia" w:hAnsi="Arial" w:cs="Arial"/>
          <w:szCs w:val="24"/>
        </w:rPr>
        <w:t xml:space="preserve">apela </w:t>
      </w:r>
      <w:r w:rsidR="00324BB8">
        <w:rPr>
          <w:rFonts w:ascii="Arial" w:eastAsiaTheme="majorEastAsia" w:hAnsi="Arial" w:cs="Arial"/>
          <w:szCs w:val="24"/>
        </w:rPr>
        <w:t xml:space="preserve">por cuanto </w:t>
      </w:r>
      <w:r w:rsidR="00B404AD">
        <w:rPr>
          <w:rFonts w:ascii="Arial" w:eastAsiaTheme="majorEastAsia" w:hAnsi="Arial" w:cs="Arial"/>
          <w:szCs w:val="24"/>
        </w:rPr>
        <w:t>si bien las pretensiones de la Litis</w:t>
      </w:r>
      <w:r w:rsidR="00324BB8">
        <w:rPr>
          <w:rFonts w:ascii="Arial" w:eastAsiaTheme="majorEastAsia" w:hAnsi="Arial" w:cs="Arial"/>
          <w:szCs w:val="24"/>
        </w:rPr>
        <w:t xml:space="preserve"> se</w:t>
      </w:r>
      <w:r w:rsidR="00B404AD">
        <w:rPr>
          <w:rFonts w:ascii="Arial" w:eastAsiaTheme="majorEastAsia" w:hAnsi="Arial" w:cs="Arial"/>
          <w:szCs w:val="24"/>
        </w:rPr>
        <w:t xml:space="preserve"> encamina</w:t>
      </w:r>
      <w:r w:rsidR="00324BB8">
        <w:rPr>
          <w:rFonts w:ascii="Arial" w:eastAsiaTheme="majorEastAsia" w:hAnsi="Arial" w:cs="Arial"/>
          <w:szCs w:val="24"/>
        </w:rPr>
        <w:t>n</w:t>
      </w:r>
      <w:r w:rsidR="00B404AD">
        <w:rPr>
          <w:rFonts w:ascii="Arial" w:eastAsiaTheme="majorEastAsia" w:hAnsi="Arial" w:cs="Arial"/>
          <w:szCs w:val="24"/>
        </w:rPr>
        <w:t xml:space="preserve"> al reconocimiento y pago del retroactivo anterior al </w:t>
      </w:r>
      <w:r w:rsidR="00D35B41">
        <w:rPr>
          <w:rFonts w:ascii="Arial" w:eastAsiaTheme="majorEastAsia" w:hAnsi="Arial" w:cs="Arial"/>
          <w:szCs w:val="24"/>
        </w:rPr>
        <w:t xml:space="preserve">año </w:t>
      </w:r>
      <w:r w:rsidR="00B404AD">
        <w:rPr>
          <w:rFonts w:ascii="Arial" w:eastAsiaTheme="majorEastAsia" w:hAnsi="Arial" w:cs="Arial"/>
          <w:szCs w:val="24"/>
        </w:rPr>
        <w:t>2014</w:t>
      </w:r>
      <w:r w:rsidR="0081641F">
        <w:rPr>
          <w:rFonts w:ascii="Arial" w:eastAsiaTheme="majorEastAsia" w:hAnsi="Arial" w:cs="Arial"/>
          <w:szCs w:val="24"/>
        </w:rPr>
        <w:t xml:space="preserve">, </w:t>
      </w:r>
      <w:r w:rsidR="00AD70D0">
        <w:rPr>
          <w:rFonts w:ascii="Arial" w:eastAsiaTheme="majorEastAsia" w:hAnsi="Arial" w:cs="Arial"/>
          <w:szCs w:val="24"/>
        </w:rPr>
        <w:t xml:space="preserve">se hace necesaria la presencia del Municipio de Argelia Valle, en tanto el </w:t>
      </w:r>
      <w:r w:rsidR="0081641F">
        <w:rPr>
          <w:rFonts w:ascii="Arial" w:eastAsiaTheme="majorEastAsia" w:hAnsi="Arial" w:cs="Arial"/>
          <w:szCs w:val="24"/>
        </w:rPr>
        <w:t xml:space="preserve">retroactivo es parte integral de la pensión que se reconoció por </w:t>
      </w:r>
      <w:proofErr w:type="spellStart"/>
      <w:r w:rsidR="0081641F">
        <w:rPr>
          <w:rFonts w:ascii="Arial" w:eastAsiaTheme="majorEastAsia" w:hAnsi="Arial" w:cs="Arial"/>
          <w:szCs w:val="24"/>
        </w:rPr>
        <w:t>Colfondos</w:t>
      </w:r>
      <w:proofErr w:type="spellEnd"/>
      <w:r w:rsidR="0081641F">
        <w:rPr>
          <w:rFonts w:ascii="Arial" w:eastAsiaTheme="majorEastAsia" w:hAnsi="Arial" w:cs="Arial"/>
          <w:szCs w:val="24"/>
        </w:rPr>
        <w:t xml:space="preserve"> vía tutela, </w:t>
      </w:r>
      <w:r w:rsidR="00AD70D0">
        <w:rPr>
          <w:rFonts w:ascii="Arial" w:eastAsiaTheme="majorEastAsia" w:hAnsi="Arial" w:cs="Arial"/>
          <w:szCs w:val="24"/>
        </w:rPr>
        <w:t xml:space="preserve">y que no </w:t>
      </w:r>
      <w:r w:rsidR="0081641F">
        <w:rPr>
          <w:rFonts w:ascii="Arial" w:eastAsiaTheme="majorEastAsia" w:hAnsi="Arial" w:cs="Arial"/>
          <w:szCs w:val="24"/>
        </w:rPr>
        <w:t>exist</w:t>
      </w:r>
      <w:r w:rsidR="00AD70D0">
        <w:rPr>
          <w:rFonts w:ascii="Arial" w:eastAsiaTheme="majorEastAsia" w:hAnsi="Arial" w:cs="Arial"/>
          <w:szCs w:val="24"/>
        </w:rPr>
        <w:t>e</w:t>
      </w:r>
      <w:r w:rsidR="0081641F">
        <w:rPr>
          <w:rFonts w:ascii="Arial" w:eastAsiaTheme="majorEastAsia" w:hAnsi="Arial" w:cs="Arial"/>
          <w:szCs w:val="24"/>
        </w:rPr>
        <w:t xml:space="preserve"> en la cuenta ca</w:t>
      </w:r>
      <w:r w:rsidR="00950D60">
        <w:rPr>
          <w:rFonts w:ascii="Arial" w:eastAsiaTheme="majorEastAsia" w:hAnsi="Arial" w:cs="Arial"/>
          <w:szCs w:val="24"/>
        </w:rPr>
        <w:t>pital suficiente para financiar</w:t>
      </w:r>
      <w:r w:rsidR="00AD70D0">
        <w:rPr>
          <w:rFonts w:ascii="Arial" w:eastAsiaTheme="majorEastAsia" w:hAnsi="Arial" w:cs="Arial"/>
          <w:szCs w:val="24"/>
        </w:rPr>
        <w:t xml:space="preserve">la, al rechazar </w:t>
      </w:r>
      <w:r w:rsidR="00950D60">
        <w:rPr>
          <w:rFonts w:ascii="Arial" w:eastAsiaTheme="majorEastAsia" w:hAnsi="Arial" w:cs="Arial"/>
          <w:szCs w:val="24"/>
        </w:rPr>
        <w:t xml:space="preserve">Seguros </w:t>
      </w:r>
      <w:r w:rsidR="008E5189">
        <w:rPr>
          <w:rFonts w:ascii="Arial" w:eastAsiaTheme="majorEastAsia" w:hAnsi="Arial" w:cs="Arial"/>
          <w:szCs w:val="24"/>
        </w:rPr>
        <w:t>Bolívar</w:t>
      </w:r>
      <w:r w:rsidR="00AD70D0">
        <w:rPr>
          <w:rFonts w:ascii="Arial" w:eastAsiaTheme="majorEastAsia" w:hAnsi="Arial" w:cs="Arial"/>
          <w:szCs w:val="24"/>
        </w:rPr>
        <w:t xml:space="preserve"> efectuar </w:t>
      </w:r>
      <w:r w:rsidR="00950D60">
        <w:rPr>
          <w:rFonts w:ascii="Arial" w:eastAsiaTheme="majorEastAsia" w:hAnsi="Arial" w:cs="Arial"/>
          <w:szCs w:val="24"/>
        </w:rPr>
        <w:t xml:space="preserve">el pago adicional </w:t>
      </w:r>
      <w:r w:rsidR="00ED0EFB">
        <w:rPr>
          <w:rFonts w:ascii="Arial" w:eastAsiaTheme="majorEastAsia" w:hAnsi="Arial" w:cs="Arial"/>
          <w:szCs w:val="24"/>
        </w:rPr>
        <w:t>necesari</w:t>
      </w:r>
      <w:r w:rsidR="00AD70D0">
        <w:rPr>
          <w:rFonts w:ascii="Arial" w:eastAsiaTheme="majorEastAsia" w:hAnsi="Arial" w:cs="Arial"/>
          <w:szCs w:val="24"/>
        </w:rPr>
        <w:t>o</w:t>
      </w:r>
      <w:r w:rsidR="00ED0EFB">
        <w:rPr>
          <w:rFonts w:ascii="Arial" w:eastAsiaTheme="majorEastAsia" w:hAnsi="Arial" w:cs="Arial"/>
          <w:szCs w:val="24"/>
        </w:rPr>
        <w:t xml:space="preserve"> para</w:t>
      </w:r>
      <w:r w:rsidR="00AD70D0">
        <w:rPr>
          <w:rFonts w:ascii="Arial" w:eastAsiaTheme="majorEastAsia" w:hAnsi="Arial" w:cs="Arial"/>
          <w:szCs w:val="24"/>
        </w:rPr>
        <w:t xml:space="preserve"> ello, precisamente por</w:t>
      </w:r>
      <w:r w:rsidR="00ED0EFB">
        <w:rPr>
          <w:rFonts w:ascii="Arial" w:eastAsiaTheme="majorEastAsia" w:hAnsi="Arial" w:cs="Arial"/>
          <w:szCs w:val="24"/>
        </w:rPr>
        <w:t xml:space="preserve"> la omisión del empleador de la obligación legal y contractual de reportar la afiliación o el ingreso de su trabajador a </w:t>
      </w:r>
      <w:proofErr w:type="spellStart"/>
      <w:r w:rsidR="00ED0EFB">
        <w:rPr>
          <w:rFonts w:ascii="Arial" w:eastAsiaTheme="majorEastAsia" w:hAnsi="Arial" w:cs="Arial"/>
          <w:szCs w:val="24"/>
        </w:rPr>
        <w:t>Colfondos</w:t>
      </w:r>
      <w:proofErr w:type="spellEnd"/>
      <w:r w:rsidR="00AD70D0">
        <w:rPr>
          <w:rFonts w:ascii="Arial" w:eastAsiaTheme="majorEastAsia" w:hAnsi="Arial" w:cs="Arial"/>
          <w:szCs w:val="24"/>
        </w:rPr>
        <w:t>.</w:t>
      </w:r>
    </w:p>
    <w:p w:rsidR="00D5530B" w:rsidRPr="00203548" w:rsidRDefault="00D5530B" w:rsidP="00220023">
      <w:pPr>
        <w:spacing w:line="276" w:lineRule="auto"/>
        <w:contextualSpacing/>
        <w:jc w:val="both"/>
      </w:pPr>
    </w:p>
    <w:p w:rsidR="00A03D82" w:rsidRPr="00203548" w:rsidRDefault="00A03D82" w:rsidP="00220023">
      <w:pPr>
        <w:pStyle w:val="Sinespaciado"/>
        <w:spacing w:line="276" w:lineRule="auto"/>
        <w:contextualSpacing/>
        <w:jc w:val="center"/>
        <w:rPr>
          <w:rFonts w:ascii="Arial" w:hAnsi="Arial" w:cs="Arial"/>
          <w:b/>
        </w:rPr>
      </w:pPr>
      <w:r w:rsidRPr="00203548">
        <w:rPr>
          <w:rFonts w:ascii="Arial" w:hAnsi="Arial" w:cs="Arial"/>
          <w:b/>
        </w:rPr>
        <w:t>CONSIDERACIONES</w:t>
      </w:r>
    </w:p>
    <w:p w:rsidR="00A03D82" w:rsidRPr="00203548" w:rsidRDefault="00FC7690" w:rsidP="00220023">
      <w:pPr>
        <w:pStyle w:val="Sinespaciado"/>
        <w:spacing w:line="276" w:lineRule="auto"/>
        <w:contextualSpacing/>
        <w:jc w:val="both"/>
        <w:rPr>
          <w:rFonts w:ascii="Arial" w:hAnsi="Arial" w:cs="Arial"/>
          <w:b/>
          <w:lang w:val="es-ES"/>
        </w:rPr>
      </w:pPr>
      <w:r w:rsidRPr="00203548">
        <w:rPr>
          <w:rFonts w:ascii="Arial" w:hAnsi="Arial" w:cs="Arial"/>
          <w:b/>
          <w:lang w:val="es-ES"/>
        </w:rPr>
        <w:t>1</w:t>
      </w:r>
      <w:r w:rsidR="00A03D82" w:rsidRPr="00203548">
        <w:rPr>
          <w:rFonts w:ascii="Arial" w:hAnsi="Arial" w:cs="Arial"/>
          <w:b/>
          <w:lang w:val="es-ES"/>
        </w:rPr>
        <w:t>. Problema jurídico</w:t>
      </w:r>
    </w:p>
    <w:p w:rsidR="00A03D82" w:rsidRPr="00203548" w:rsidRDefault="00A03D82" w:rsidP="00220023">
      <w:pPr>
        <w:pStyle w:val="Sinespaciado"/>
        <w:spacing w:line="276" w:lineRule="auto"/>
        <w:contextualSpacing/>
        <w:jc w:val="both"/>
        <w:rPr>
          <w:rFonts w:ascii="Arial" w:hAnsi="Arial" w:cs="Arial"/>
          <w:b/>
          <w:lang w:val="es-ES"/>
        </w:rPr>
      </w:pPr>
    </w:p>
    <w:p w:rsidR="00A03D82" w:rsidRPr="00203548" w:rsidRDefault="00A03D82" w:rsidP="00220023">
      <w:pPr>
        <w:suppressAutoHyphens/>
        <w:spacing w:line="276" w:lineRule="auto"/>
        <w:contextualSpacing/>
        <w:jc w:val="both"/>
        <w:rPr>
          <w:rFonts w:ascii="Arial" w:hAnsi="Arial" w:cs="Arial"/>
          <w:szCs w:val="24"/>
          <w:lang w:val="es-ES"/>
        </w:rPr>
      </w:pPr>
      <w:r w:rsidRPr="00203548">
        <w:rPr>
          <w:rFonts w:ascii="Arial" w:hAnsi="Arial" w:cs="Arial"/>
          <w:szCs w:val="24"/>
        </w:rPr>
        <w:t xml:space="preserve">De acuerdo con lo anterior, </w:t>
      </w:r>
      <w:r w:rsidR="004473C1" w:rsidRPr="00203548">
        <w:rPr>
          <w:rFonts w:ascii="Arial" w:hAnsi="Arial" w:cs="Arial"/>
          <w:szCs w:val="24"/>
        </w:rPr>
        <w:t>la Sala se formula</w:t>
      </w:r>
      <w:r w:rsidR="00AF60EF" w:rsidRPr="00203548">
        <w:rPr>
          <w:rFonts w:ascii="Arial" w:hAnsi="Arial" w:cs="Arial"/>
          <w:szCs w:val="24"/>
        </w:rPr>
        <w:t xml:space="preserve"> el siguiente:</w:t>
      </w:r>
    </w:p>
    <w:p w:rsidR="00A03D82" w:rsidRPr="00203548" w:rsidRDefault="00A03D82" w:rsidP="00220023">
      <w:pPr>
        <w:pStyle w:val="Sinespaciado"/>
        <w:spacing w:line="276" w:lineRule="auto"/>
        <w:contextualSpacing/>
        <w:jc w:val="both"/>
        <w:rPr>
          <w:rFonts w:ascii="Arial" w:hAnsi="Arial" w:cs="Arial"/>
          <w:lang w:val="es-ES"/>
        </w:rPr>
      </w:pPr>
      <w:r w:rsidRPr="00203548">
        <w:rPr>
          <w:rFonts w:ascii="Arial" w:hAnsi="Arial" w:cs="Arial"/>
        </w:rPr>
        <w:t xml:space="preserve"> </w:t>
      </w:r>
    </w:p>
    <w:p w:rsidR="006E6A00" w:rsidRDefault="00A03D82" w:rsidP="00220023">
      <w:pPr>
        <w:spacing w:line="276" w:lineRule="auto"/>
        <w:contextualSpacing/>
        <w:jc w:val="both"/>
        <w:rPr>
          <w:rFonts w:ascii="Arial" w:hAnsi="Arial" w:cs="Arial"/>
          <w:bCs/>
          <w:iCs/>
        </w:rPr>
      </w:pPr>
      <w:r w:rsidRPr="00203548">
        <w:rPr>
          <w:rFonts w:ascii="Arial" w:hAnsi="Arial" w:cs="Arial"/>
          <w:bCs/>
          <w:iCs/>
        </w:rPr>
        <w:t>¿</w:t>
      </w:r>
      <w:r w:rsidR="00B77F9B">
        <w:rPr>
          <w:rFonts w:ascii="Arial" w:hAnsi="Arial" w:cs="Arial"/>
          <w:bCs/>
          <w:iCs/>
        </w:rPr>
        <w:t xml:space="preserve">El municipio de Argelia Valle </w:t>
      </w:r>
      <w:r w:rsidR="00614E61">
        <w:rPr>
          <w:rFonts w:ascii="Arial" w:hAnsi="Arial" w:cs="Arial"/>
          <w:bCs/>
          <w:iCs/>
        </w:rPr>
        <w:t>es l</w:t>
      </w:r>
      <w:r w:rsidR="00B77F9B">
        <w:rPr>
          <w:rFonts w:ascii="Arial" w:hAnsi="Arial" w:cs="Arial"/>
          <w:bCs/>
          <w:iCs/>
        </w:rPr>
        <w:t xml:space="preserve">itis consorte necesario en este proceso, que persigue de la AFP </w:t>
      </w:r>
      <w:proofErr w:type="spellStart"/>
      <w:r w:rsidR="00B77F9B">
        <w:rPr>
          <w:rFonts w:ascii="Arial" w:hAnsi="Arial" w:cs="Arial"/>
          <w:bCs/>
          <w:iCs/>
        </w:rPr>
        <w:t>Colfondos</w:t>
      </w:r>
      <w:proofErr w:type="spellEnd"/>
      <w:r w:rsidR="00B77F9B">
        <w:rPr>
          <w:rFonts w:ascii="Arial" w:hAnsi="Arial" w:cs="Arial"/>
          <w:bCs/>
          <w:iCs/>
        </w:rPr>
        <w:t xml:space="preserve"> </w:t>
      </w:r>
      <w:proofErr w:type="spellStart"/>
      <w:r w:rsidR="00614E61">
        <w:rPr>
          <w:rFonts w:ascii="Arial" w:hAnsi="Arial" w:cs="Arial"/>
          <w:bCs/>
          <w:iCs/>
        </w:rPr>
        <w:t>SA</w:t>
      </w:r>
      <w:proofErr w:type="spellEnd"/>
      <w:r w:rsidR="00614E61">
        <w:rPr>
          <w:rFonts w:ascii="Arial" w:hAnsi="Arial" w:cs="Arial"/>
          <w:bCs/>
          <w:iCs/>
        </w:rPr>
        <w:t xml:space="preserve"> </w:t>
      </w:r>
      <w:r w:rsidR="00B77F9B">
        <w:rPr>
          <w:rFonts w:ascii="Arial" w:hAnsi="Arial" w:cs="Arial"/>
          <w:bCs/>
          <w:iCs/>
        </w:rPr>
        <w:t xml:space="preserve">el pago </w:t>
      </w:r>
      <w:r w:rsidR="006B1069">
        <w:rPr>
          <w:rFonts w:ascii="Arial" w:hAnsi="Arial" w:cs="Arial"/>
          <w:bCs/>
          <w:iCs/>
        </w:rPr>
        <w:t>de</w:t>
      </w:r>
      <w:r w:rsidR="00B77F9B">
        <w:rPr>
          <w:rFonts w:ascii="Arial" w:hAnsi="Arial" w:cs="Arial"/>
          <w:bCs/>
          <w:iCs/>
        </w:rPr>
        <w:t xml:space="preserve">l </w:t>
      </w:r>
      <w:r w:rsidR="006B1069">
        <w:rPr>
          <w:rFonts w:ascii="Arial" w:hAnsi="Arial" w:cs="Arial"/>
          <w:bCs/>
          <w:iCs/>
        </w:rPr>
        <w:t>retroactivo</w:t>
      </w:r>
      <w:r w:rsidR="00B77F9B">
        <w:rPr>
          <w:rFonts w:ascii="Arial" w:hAnsi="Arial" w:cs="Arial"/>
          <w:bCs/>
          <w:iCs/>
        </w:rPr>
        <w:t xml:space="preserve"> pensional</w:t>
      </w:r>
      <w:r w:rsidR="00614E61">
        <w:rPr>
          <w:rFonts w:ascii="Arial" w:hAnsi="Arial" w:cs="Arial"/>
          <w:bCs/>
          <w:iCs/>
        </w:rPr>
        <w:t xml:space="preserve"> de la pensión de sobrevivientes</w:t>
      </w:r>
      <w:r w:rsidR="00B77F9B">
        <w:rPr>
          <w:rFonts w:ascii="Arial" w:hAnsi="Arial" w:cs="Arial"/>
          <w:bCs/>
          <w:iCs/>
        </w:rPr>
        <w:t xml:space="preserve">? </w:t>
      </w:r>
    </w:p>
    <w:p w:rsidR="00B77F9B" w:rsidRPr="00B77F9B" w:rsidRDefault="00B77F9B" w:rsidP="00220023">
      <w:pPr>
        <w:spacing w:line="276" w:lineRule="auto"/>
        <w:contextualSpacing/>
        <w:jc w:val="both"/>
        <w:rPr>
          <w:rFonts w:ascii="Arial" w:hAnsi="Arial" w:cs="Arial"/>
          <w:b/>
          <w:szCs w:val="24"/>
          <w:lang w:val="es-CO"/>
        </w:rPr>
      </w:pPr>
    </w:p>
    <w:p w:rsidR="00B77F9B" w:rsidRPr="00B77F9B" w:rsidRDefault="00B77F9B" w:rsidP="00220023">
      <w:pPr>
        <w:pStyle w:val="Prrafodelista"/>
        <w:numPr>
          <w:ilvl w:val="1"/>
          <w:numId w:val="2"/>
        </w:numPr>
        <w:spacing w:line="276" w:lineRule="auto"/>
        <w:jc w:val="both"/>
        <w:rPr>
          <w:rFonts w:ascii="Arial" w:hAnsi="Arial" w:cs="Arial"/>
          <w:b/>
          <w:szCs w:val="24"/>
          <w:lang w:val="es-CO"/>
        </w:rPr>
      </w:pPr>
      <w:r w:rsidRPr="00B77F9B">
        <w:rPr>
          <w:rFonts w:ascii="Arial" w:hAnsi="Arial" w:cs="Arial"/>
          <w:b/>
          <w:szCs w:val="24"/>
          <w:lang w:val="es-CO"/>
        </w:rPr>
        <w:t>Tesis</w:t>
      </w:r>
    </w:p>
    <w:p w:rsidR="00B77F9B" w:rsidRDefault="00B77F9B" w:rsidP="00220023">
      <w:pPr>
        <w:spacing w:line="276" w:lineRule="auto"/>
        <w:contextualSpacing/>
        <w:jc w:val="both"/>
        <w:rPr>
          <w:rFonts w:ascii="Arial" w:hAnsi="Arial" w:cs="Arial"/>
          <w:b/>
          <w:szCs w:val="24"/>
          <w:lang w:val="es-CO"/>
        </w:rPr>
      </w:pPr>
    </w:p>
    <w:p w:rsidR="00B77F9B" w:rsidRDefault="00B77F9B" w:rsidP="00220023">
      <w:pPr>
        <w:spacing w:line="276" w:lineRule="auto"/>
        <w:contextualSpacing/>
        <w:jc w:val="both"/>
        <w:rPr>
          <w:rFonts w:ascii="Arial" w:hAnsi="Arial" w:cs="Arial"/>
          <w:szCs w:val="24"/>
          <w:lang w:val="es-CO"/>
        </w:rPr>
      </w:pPr>
      <w:r>
        <w:rPr>
          <w:rFonts w:ascii="Arial" w:hAnsi="Arial" w:cs="Arial"/>
          <w:szCs w:val="24"/>
          <w:lang w:val="es-CO"/>
        </w:rPr>
        <w:t xml:space="preserve">El municipio de Argelia Valle no </w:t>
      </w:r>
      <w:r w:rsidR="00614E61">
        <w:rPr>
          <w:rFonts w:ascii="Arial" w:hAnsi="Arial" w:cs="Arial"/>
          <w:szCs w:val="24"/>
          <w:lang w:val="es-CO"/>
        </w:rPr>
        <w:t xml:space="preserve">es </w:t>
      </w:r>
      <w:r>
        <w:rPr>
          <w:rFonts w:ascii="Arial" w:hAnsi="Arial" w:cs="Arial"/>
          <w:szCs w:val="24"/>
          <w:lang w:val="es-CO"/>
        </w:rPr>
        <w:t xml:space="preserve">Litis consorte necesario de la AFP </w:t>
      </w:r>
      <w:proofErr w:type="spellStart"/>
      <w:r>
        <w:rPr>
          <w:rFonts w:ascii="Arial" w:hAnsi="Arial" w:cs="Arial"/>
          <w:szCs w:val="24"/>
          <w:lang w:val="es-CO"/>
        </w:rPr>
        <w:t>Colfondos</w:t>
      </w:r>
      <w:proofErr w:type="spellEnd"/>
      <w:r w:rsidR="00614E61">
        <w:rPr>
          <w:rFonts w:ascii="Arial" w:hAnsi="Arial" w:cs="Arial"/>
          <w:szCs w:val="24"/>
          <w:lang w:val="es-CO"/>
        </w:rPr>
        <w:t xml:space="preserve"> S.A</w:t>
      </w:r>
      <w:r>
        <w:rPr>
          <w:rFonts w:ascii="Arial" w:hAnsi="Arial" w:cs="Arial"/>
          <w:szCs w:val="24"/>
          <w:lang w:val="es-CO"/>
        </w:rPr>
        <w:t>.</w:t>
      </w:r>
      <w:r w:rsidR="00D37C89">
        <w:rPr>
          <w:rFonts w:ascii="Arial" w:hAnsi="Arial" w:cs="Arial"/>
          <w:szCs w:val="24"/>
          <w:lang w:val="es-CO"/>
        </w:rPr>
        <w:t xml:space="preserve"> en el presente asunto.</w:t>
      </w:r>
    </w:p>
    <w:p w:rsidR="00B77F9B" w:rsidRPr="00B77F9B" w:rsidRDefault="00B77F9B" w:rsidP="00220023">
      <w:pPr>
        <w:spacing w:line="276" w:lineRule="auto"/>
        <w:contextualSpacing/>
        <w:jc w:val="both"/>
        <w:rPr>
          <w:rFonts w:ascii="Arial" w:hAnsi="Arial" w:cs="Arial"/>
          <w:szCs w:val="24"/>
          <w:lang w:val="es-CO"/>
        </w:rPr>
      </w:pPr>
    </w:p>
    <w:p w:rsidR="00425CF4" w:rsidRPr="00203548" w:rsidRDefault="00425CF4" w:rsidP="00220023">
      <w:pPr>
        <w:pStyle w:val="Sinespaciado"/>
        <w:spacing w:line="276" w:lineRule="auto"/>
        <w:contextualSpacing/>
        <w:jc w:val="both"/>
        <w:rPr>
          <w:rFonts w:ascii="Arial" w:hAnsi="Arial" w:cs="Arial"/>
          <w:lang w:val="es-ES"/>
        </w:rPr>
      </w:pPr>
      <w:r w:rsidRPr="00203548">
        <w:rPr>
          <w:rFonts w:ascii="Arial" w:hAnsi="Arial" w:cs="Arial"/>
          <w:b/>
          <w:bCs/>
        </w:rPr>
        <w:t xml:space="preserve">2. </w:t>
      </w:r>
      <w:r w:rsidR="008165E0" w:rsidRPr="00203548">
        <w:rPr>
          <w:rFonts w:ascii="Arial" w:hAnsi="Arial" w:cs="Arial"/>
          <w:b/>
          <w:bCs/>
        </w:rPr>
        <w:t xml:space="preserve">Solución al interrogante planteado </w:t>
      </w:r>
    </w:p>
    <w:p w:rsidR="00FF44E9" w:rsidRPr="00203548" w:rsidRDefault="00FF44E9" w:rsidP="00220023">
      <w:pPr>
        <w:spacing w:line="276" w:lineRule="auto"/>
        <w:contextualSpacing/>
        <w:jc w:val="both"/>
        <w:rPr>
          <w:rFonts w:ascii="Arial" w:hAnsi="Arial" w:cs="Arial"/>
          <w:sz w:val="26"/>
          <w:szCs w:val="26"/>
          <w:bdr w:val="none" w:sz="0" w:space="0" w:color="auto" w:frame="1"/>
        </w:rPr>
      </w:pPr>
    </w:p>
    <w:p w:rsidR="008966F2" w:rsidRDefault="00425CF4" w:rsidP="00220023">
      <w:pPr>
        <w:spacing w:line="276" w:lineRule="auto"/>
        <w:contextualSpacing/>
        <w:jc w:val="both"/>
        <w:rPr>
          <w:rFonts w:ascii="Arial" w:hAnsi="Arial" w:cs="Arial"/>
          <w:bCs/>
          <w:lang w:val="es-CO"/>
        </w:rPr>
      </w:pPr>
      <w:r w:rsidRPr="00203548">
        <w:rPr>
          <w:rFonts w:ascii="Arial" w:hAnsi="Arial" w:cs="Arial"/>
          <w:b/>
          <w:bCs/>
          <w:szCs w:val="24"/>
          <w:lang w:val="es-CO"/>
        </w:rPr>
        <w:t>2.1</w:t>
      </w:r>
      <w:r w:rsidR="008165E0" w:rsidRPr="00203548">
        <w:rPr>
          <w:rFonts w:ascii="Arial" w:hAnsi="Arial" w:cs="Arial"/>
          <w:b/>
          <w:bCs/>
          <w:szCs w:val="24"/>
          <w:lang w:val="es-CO"/>
        </w:rPr>
        <w:t xml:space="preserve"> </w:t>
      </w:r>
      <w:r w:rsidR="00F61436" w:rsidRPr="00203548">
        <w:rPr>
          <w:rFonts w:ascii="Arial" w:hAnsi="Arial" w:cs="Arial"/>
          <w:bCs/>
          <w:lang w:val="es-CO"/>
        </w:rPr>
        <w:t>El artículo 61 del CGP consagra la figura del litisconsorte necesario y el deber</w:t>
      </w:r>
      <w:r w:rsidR="00F07713" w:rsidRPr="00203548">
        <w:rPr>
          <w:rFonts w:ascii="Arial" w:hAnsi="Arial" w:cs="Arial"/>
          <w:bCs/>
          <w:lang w:val="es-CO"/>
        </w:rPr>
        <w:t xml:space="preserve"> de su integración a la Litis; </w:t>
      </w:r>
      <w:r w:rsidR="00F61436" w:rsidRPr="00203548">
        <w:rPr>
          <w:rFonts w:ascii="Arial" w:hAnsi="Arial" w:cs="Arial"/>
          <w:bCs/>
          <w:lang w:val="es-CO"/>
        </w:rPr>
        <w:t xml:space="preserve">que tiene como propósito procurar que se adopte una decisión de fondo e impedir que ello se vea truncado por la falta de comparecencia en la </w:t>
      </w:r>
      <w:r w:rsidR="00F61436" w:rsidRPr="00203548">
        <w:rPr>
          <w:rFonts w:ascii="Arial" w:hAnsi="Arial" w:cs="Arial"/>
          <w:bCs/>
          <w:lang w:val="es-CO"/>
        </w:rPr>
        <w:lastRenderedPageBreak/>
        <w:t xml:space="preserve">actuación procesal de quienes son indispensables, por cuanto la cuestión litigiosa debe resolverse de manera uniforme para todos, por versar el proceso sobre relaciones o actos jurídicos que por su naturaleza o </w:t>
      </w:r>
      <w:r w:rsidR="00A51336" w:rsidRPr="00203548">
        <w:rPr>
          <w:rFonts w:ascii="Arial" w:hAnsi="Arial" w:cs="Arial"/>
          <w:bCs/>
          <w:lang w:val="es-CO"/>
        </w:rPr>
        <w:t xml:space="preserve">por </w:t>
      </w:r>
      <w:r w:rsidR="00F61436" w:rsidRPr="00203548">
        <w:rPr>
          <w:rFonts w:ascii="Arial" w:hAnsi="Arial" w:cs="Arial"/>
          <w:bCs/>
          <w:lang w:val="es-CO"/>
        </w:rPr>
        <w:t xml:space="preserve">disposición legal no </w:t>
      </w:r>
      <w:r w:rsidR="00A51336" w:rsidRPr="00203548">
        <w:rPr>
          <w:rFonts w:ascii="Arial" w:hAnsi="Arial" w:cs="Arial"/>
          <w:bCs/>
          <w:lang w:val="es-CO"/>
        </w:rPr>
        <w:t>sea</w:t>
      </w:r>
      <w:r w:rsidR="00F61436" w:rsidRPr="00203548">
        <w:rPr>
          <w:rFonts w:ascii="Arial" w:hAnsi="Arial" w:cs="Arial"/>
          <w:bCs/>
          <w:lang w:val="es-CO"/>
        </w:rPr>
        <w:t xml:space="preserve"> posible hacerlo sin que concurran los sujetos de tales relaciones o de quienes intervinieron en dichos actos.  </w:t>
      </w:r>
    </w:p>
    <w:p w:rsidR="00863ADE" w:rsidRDefault="00863ADE" w:rsidP="00220023">
      <w:pPr>
        <w:spacing w:line="276" w:lineRule="auto"/>
        <w:contextualSpacing/>
        <w:jc w:val="both"/>
        <w:rPr>
          <w:rFonts w:ascii="Arial" w:hAnsi="Arial" w:cs="Arial"/>
          <w:bCs/>
          <w:lang w:val="es-CO"/>
        </w:rPr>
      </w:pPr>
    </w:p>
    <w:p w:rsidR="00B77F9B" w:rsidRPr="00203548" w:rsidRDefault="00614E61" w:rsidP="00220023">
      <w:pPr>
        <w:spacing w:line="276" w:lineRule="auto"/>
        <w:contextualSpacing/>
        <w:jc w:val="both"/>
        <w:rPr>
          <w:rFonts w:ascii="Arial" w:hAnsi="Arial" w:cs="Arial"/>
          <w:szCs w:val="24"/>
          <w:lang w:val="es-CO"/>
        </w:rPr>
      </w:pPr>
      <w:r w:rsidRPr="001B2642">
        <w:rPr>
          <w:rFonts w:ascii="Arial" w:hAnsi="Arial" w:cs="Arial"/>
          <w:b/>
          <w:bCs/>
          <w:lang w:val="es-CO"/>
        </w:rPr>
        <w:t>2.2.</w:t>
      </w:r>
      <w:r>
        <w:rPr>
          <w:rFonts w:ascii="Arial" w:hAnsi="Arial" w:cs="Arial"/>
          <w:bCs/>
          <w:lang w:val="es-CO"/>
        </w:rPr>
        <w:t xml:space="preserve"> Aduce el apoderado de la parte demandada que el municipio de Argelia es litisconsorte necesario por cuanto la mora en el pago de los aportes a pensión del señor </w:t>
      </w:r>
      <w:r w:rsidR="00951496">
        <w:rPr>
          <w:rFonts w:ascii="Arial" w:hAnsi="Arial" w:cs="Arial"/>
          <w:bCs/>
          <w:lang w:val="es-CO"/>
        </w:rPr>
        <w:t xml:space="preserve">José </w:t>
      </w:r>
      <w:proofErr w:type="spellStart"/>
      <w:r w:rsidR="00951496">
        <w:rPr>
          <w:rFonts w:ascii="Arial" w:hAnsi="Arial" w:cs="Arial"/>
          <w:bCs/>
          <w:lang w:val="es-CO"/>
        </w:rPr>
        <w:t>Binbandier</w:t>
      </w:r>
      <w:proofErr w:type="spellEnd"/>
      <w:r w:rsidR="00951496">
        <w:rPr>
          <w:rFonts w:ascii="Arial" w:hAnsi="Arial" w:cs="Arial"/>
          <w:bCs/>
          <w:lang w:val="es-CO"/>
        </w:rPr>
        <w:t xml:space="preserve"> Garzón Arbeláez</w:t>
      </w:r>
      <w:r>
        <w:rPr>
          <w:rFonts w:ascii="Arial" w:hAnsi="Arial" w:cs="Arial"/>
          <w:bCs/>
          <w:lang w:val="es-CO"/>
        </w:rPr>
        <w:t xml:space="preserve">, no le permitió reunir los requisitos para dejar causada la pensión de sobrevivientes a su muerte, por lo que su pago extemporáneo no lo exime de su responsabilidad de pagar esta pensión. </w:t>
      </w:r>
    </w:p>
    <w:p w:rsidR="00B77F9B" w:rsidRPr="00863ADE" w:rsidRDefault="00B77F9B" w:rsidP="00220023">
      <w:pPr>
        <w:spacing w:line="276" w:lineRule="auto"/>
        <w:contextualSpacing/>
        <w:jc w:val="both"/>
        <w:rPr>
          <w:rFonts w:ascii="Arial" w:hAnsi="Arial" w:cs="Arial"/>
          <w:bCs/>
          <w:lang w:val="es-CO"/>
        </w:rPr>
      </w:pPr>
    </w:p>
    <w:p w:rsidR="00E00996" w:rsidRDefault="007079BA" w:rsidP="00220023">
      <w:pPr>
        <w:pStyle w:val="unico"/>
        <w:spacing w:before="180" w:beforeAutospacing="0" w:after="150" w:afterAutospacing="0" w:line="276" w:lineRule="auto"/>
        <w:contextualSpacing/>
        <w:jc w:val="both"/>
        <w:rPr>
          <w:rFonts w:ascii="Arial" w:hAnsi="Arial" w:cs="Arial"/>
          <w:color w:val="000000" w:themeColor="text1"/>
        </w:rPr>
      </w:pPr>
      <w:r w:rsidRPr="00404529">
        <w:rPr>
          <w:rFonts w:ascii="Arial" w:hAnsi="Arial" w:cs="Arial"/>
          <w:b/>
          <w:color w:val="000000" w:themeColor="text1"/>
        </w:rPr>
        <w:t>2.3</w:t>
      </w:r>
      <w:r w:rsidRPr="00404529">
        <w:rPr>
          <w:rFonts w:ascii="Arial" w:hAnsi="Arial" w:cs="Arial"/>
          <w:color w:val="000000" w:themeColor="text1"/>
        </w:rPr>
        <w:t xml:space="preserve"> </w:t>
      </w:r>
      <w:r w:rsidR="00A049AE" w:rsidRPr="00404529">
        <w:rPr>
          <w:rFonts w:ascii="Arial" w:hAnsi="Arial" w:cs="Arial"/>
          <w:color w:val="000000" w:themeColor="text1"/>
        </w:rPr>
        <w:t xml:space="preserve">Conforme lo expuesto </w:t>
      </w:r>
      <w:r w:rsidR="00B758B4" w:rsidRPr="00404529">
        <w:rPr>
          <w:rFonts w:ascii="Arial" w:hAnsi="Arial" w:cs="Arial"/>
          <w:color w:val="000000" w:themeColor="text1"/>
        </w:rPr>
        <w:t>se evidencia</w:t>
      </w:r>
      <w:r w:rsidR="00A049AE" w:rsidRPr="00404529">
        <w:rPr>
          <w:rFonts w:ascii="Arial" w:hAnsi="Arial" w:cs="Arial"/>
          <w:color w:val="000000" w:themeColor="text1"/>
        </w:rPr>
        <w:t xml:space="preserve"> que </w:t>
      </w:r>
      <w:r w:rsidR="00951496">
        <w:rPr>
          <w:rFonts w:ascii="Arial" w:hAnsi="Arial" w:cs="Arial"/>
          <w:color w:val="000000" w:themeColor="text1"/>
        </w:rPr>
        <w:t xml:space="preserve">lo que pretende la parte demandada es descargarle la responsabilidad del pago de la pensión de sobreviviente </w:t>
      </w:r>
      <w:r w:rsidR="001B2642">
        <w:rPr>
          <w:rFonts w:ascii="Arial" w:hAnsi="Arial" w:cs="Arial"/>
          <w:color w:val="000000" w:themeColor="text1"/>
        </w:rPr>
        <w:t xml:space="preserve">al </w:t>
      </w:r>
      <w:r w:rsidR="00951496">
        <w:rPr>
          <w:rFonts w:ascii="Arial" w:hAnsi="Arial" w:cs="Arial"/>
          <w:color w:val="000000" w:themeColor="text1"/>
        </w:rPr>
        <w:t>Municipio de Argelia Valle, situación que no es la regulada en el artículo 61 ib.; controversia</w:t>
      </w:r>
      <w:r w:rsidR="001B2642">
        <w:rPr>
          <w:rFonts w:ascii="Arial" w:hAnsi="Arial" w:cs="Arial"/>
          <w:color w:val="000000" w:themeColor="text1"/>
        </w:rPr>
        <w:t xml:space="preserve"> por demás </w:t>
      </w:r>
      <w:r w:rsidR="00951496">
        <w:rPr>
          <w:rFonts w:ascii="Arial" w:hAnsi="Arial" w:cs="Arial"/>
          <w:color w:val="000000" w:themeColor="text1"/>
        </w:rPr>
        <w:t xml:space="preserve">fue definida, tanto así que la AFP le reconoció </w:t>
      </w:r>
      <w:r w:rsidR="001B2642">
        <w:rPr>
          <w:rFonts w:ascii="Arial" w:hAnsi="Arial" w:cs="Arial"/>
          <w:color w:val="000000" w:themeColor="text1"/>
        </w:rPr>
        <w:t xml:space="preserve">a la parte actora la </w:t>
      </w:r>
      <w:r w:rsidR="00951496">
        <w:rPr>
          <w:rFonts w:ascii="Arial" w:hAnsi="Arial" w:cs="Arial"/>
          <w:color w:val="000000" w:themeColor="text1"/>
        </w:rPr>
        <w:t>pensión</w:t>
      </w:r>
      <w:r w:rsidR="001B2642">
        <w:rPr>
          <w:rFonts w:ascii="Arial" w:hAnsi="Arial" w:cs="Arial"/>
          <w:color w:val="000000" w:themeColor="text1"/>
        </w:rPr>
        <w:t xml:space="preserve"> de </w:t>
      </w:r>
      <w:r w:rsidR="00D35B41">
        <w:rPr>
          <w:rFonts w:ascii="Arial" w:hAnsi="Arial" w:cs="Arial"/>
          <w:color w:val="000000" w:themeColor="text1"/>
        </w:rPr>
        <w:t>sobrevivientes</w:t>
      </w:r>
      <w:r w:rsidR="001B2642">
        <w:rPr>
          <w:rFonts w:ascii="Arial" w:hAnsi="Arial" w:cs="Arial"/>
          <w:color w:val="000000" w:themeColor="text1"/>
        </w:rPr>
        <w:t xml:space="preserve">, por lo que es </w:t>
      </w:r>
      <w:proofErr w:type="spellStart"/>
      <w:r w:rsidR="001B2642">
        <w:rPr>
          <w:rFonts w:ascii="Arial" w:hAnsi="Arial" w:cs="Arial"/>
          <w:color w:val="000000" w:themeColor="text1"/>
        </w:rPr>
        <w:t>Colfondos</w:t>
      </w:r>
      <w:proofErr w:type="spellEnd"/>
      <w:r w:rsidR="001B2642">
        <w:rPr>
          <w:rFonts w:ascii="Arial" w:hAnsi="Arial" w:cs="Arial"/>
          <w:color w:val="000000" w:themeColor="text1"/>
        </w:rPr>
        <w:t xml:space="preserve"> la única legitimada por pasiva para hacerle frente al pago del retroactivo que es lo pedido en este proceso.</w:t>
      </w:r>
    </w:p>
    <w:p w:rsidR="00E00996" w:rsidRDefault="00E00996" w:rsidP="00220023">
      <w:pPr>
        <w:pStyle w:val="unico"/>
        <w:spacing w:before="180" w:beforeAutospacing="0" w:after="150" w:afterAutospacing="0" w:line="276" w:lineRule="auto"/>
        <w:contextualSpacing/>
        <w:jc w:val="both"/>
        <w:rPr>
          <w:rFonts w:ascii="Arial" w:hAnsi="Arial" w:cs="Arial"/>
          <w:color w:val="000000" w:themeColor="text1"/>
        </w:rPr>
      </w:pPr>
    </w:p>
    <w:p w:rsidR="00E00996" w:rsidRDefault="002C4E97" w:rsidP="00220023">
      <w:pPr>
        <w:pStyle w:val="unico"/>
        <w:spacing w:before="180" w:beforeAutospacing="0" w:after="150" w:afterAutospacing="0" w:line="276" w:lineRule="auto"/>
        <w:contextualSpacing/>
        <w:jc w:val="both"/>
        <w:rPr>
          <w:rFonts w:ascii="Arial" w:hAnsi="Arial" w:cs="Arial"/>
          <w:color w:val="000000" w:themeColor="text1"/>
        </w:rPr>
      </w:pPr>
      <w:r w:rsidRPr="001B2642">
        <w:rPr>
          <w:rFonts w:ascii="Arial" w:hAnsi="Arial" w:cs="Arial"/>
          <w:b/>
          <w:color w:val="000000" w:themeColor="text1"/>
        </w:rPr>
        <w:t>2.4</w:t>
      </w:r>
      <w:r>
        <w:rPr>
          <w:rFonts w:ascii="Arial" w:hAnsi="Arial" w:cs="Arial"/>
          <w:color w:val="000000" w:themeColor="text1"/>
        </w:rPr>
        <w:t xml:space="preserve"> </w:t>
      </w:r>
      <w:r w:rsidR="00E00996">
        <w:rPr>
          <w:rFonts w:ascii="Arial" w:hAnsi="Arial" w:cs="Arial"/>
          <w:color w:val="000000" w:themeColor="text1"/>
        </w:rPr>
        <w:t>Adicionalmente, ha de recordarse que lo que busca esta excepción es que la parte esté completa, de tal manera que pueda definirse la cuestión de fondo, que será en el mismo sentido para todos los litigantes que la conforman</w:t>
      </w:r>
      <w:r w:rsidR="001B2642">
        <w:rPr>
          <w:rFonts w:ascii="Arial" w:hAnsi="Arial" w:cs="Arial"/>
          <w:color w:val="000000" w:themeColor="text1"/>
        </w:rPr>
        <w:t xml:space="preserve">; </w:t>
      </w:r>
      <w:r w:rsidR="00E00996">
        <w:rPr>
          <w:rFonts w:ascii="Arial" w:hAnsi="Arial" w:cs="Arial"/>
          <w:color w:val="000000" w:themeColor="text1"/>
        </w:rPr>
        <w:t xml:space="preserve">cosa que en este caso se descarta, pues al Municipio en cita no se le ha impuesto por autoridad judicial o acto administrativo propio la obligación de pagar la pensión de sobreviviente a la parte actora, pretensión que formulada por esta ante el juez administrativo de Cartago fue despachada desfavorablemente mediante sentencia </w:t>
      </w:r>
      <w:r w:rsidR="001B2642">
        <w:rPr>
          <w:rFonts w:ascii="Arial" w:hAnsi="Arial" w:cs="Arial"/>
          <w:color w:val="000000" w:themeColor="text1"/>
        </w:rPr>
        <w:t xml:space="preserve">del 13-09-2014, quien le ordenó, </w:t>
      </w:r>
      <w:r w:rsidR="00533751">
        <w:rPr>
          <w:rFonts w:ascii="Arial" w:hAnsi="Arial" w:cs="Arial"/>
          <w:color w:val="000000" w:themeColor="text1"/>
        </w:rPr>
        <w:t>por el contrario</w:t>
      </w:r>
      <w:r w:rsidR="001B2642">
        <w:rPr>
          <w:rFonts w:ascii="Arial" w:hAnsi="Arial" w:cs="Arial"/>
          <w:color w:val="000000" w:themeColor="text1"/>
        </w:rPr>
        <w:t>,</w:t>
      </w:r>
      <w:r w:rsidR="00E00996">
        <w:rPr>
          <w:rFonts w:ascii="Arial" w:hAnsi="Arial" w:cs="Arial"/>
          <w:color w:val="000000" w:themeColor="text1"/>
        </w:rPr>
        <w:t xml:space="preserve"> pagar los aportes a pensión</w:t>
      </w:r>
      <w:r w:rsidR="001B2642">
        <w:rPr>
          <w:rFonts w:ascii="Arial" w:hAnsi="Arial" w:cs="Arial"/>
          <w:color w:val="000000" w:themeColor="text1"/>
        </w:rPr>
        <w:t xml:space="preserve"> al señor Garzón Arbeláez, ya fallecido</w:t>
      </w:r>
      <w:r w:rsidR="00E00996">
        <w:rPr>
          <w:rFonts w:ascii="Arial" w:hAnsi="Arial" w:cs="Arial"/>
          <w:color w:val="000000" w:themeColor="text1"/>
        </w:rPr>
        <w:t>, lo que cumplió.</w:t>
      </w:r>
      <w:r w:rsidR="00B9216A">
        <w:rPr>
          <w:rFonts w:ascii="Arial" w:hAnsi="Arial" w:cs="Arial"/>
          <w:color w:val="000000" w:themeColor="text1"/>
        </w:rPr>
        <w:t xml:space="preserve"> Así las cosas existe cosa juzgada al respecto.</w:t>
      </w:r>
    </w:p>
    <w:p w:rsidR="00220023" w:rsidRDefault="00220023" w:rsidP="00220023">
      <w:pPr>
        <w:pStyle w:val="unico"/>
        <w:spacing w:before="180" w:beforeAutospacing="0" w:after="150" w:afterAutospacing="0" w:line="276" w:lineRule="auto"/>
        <w:contextualSpacing/>
        <w:jc w:val="both"/>
        <w:rPr>
          <w:rFonts w:ascii="Arial" w:hAnsi="Arial" w:cs="Arial"/>
          <w:color w:val="000000" w:themeColor="text1"/>
        </w:rPr>
      </w:pPr>
    </w:p>
    <w:p w:rsidR="00E00996" w:rsidRDefault="002C4E97" w:rsidP="00220023">
      <w:pPr>
        <w:pStyle w:val="unico"/>
        <w:spacing w:before="180" w:beforeAutospacing="0" w:after="150" w:afterAutospacing="0" w:line="276" w:lineRule="auto"/>
        <w:contextualSpacing/>
        <w:jc w:val="both"/>
        <w:rPr>
          <w:rFonts w:ascii="Arial" w:hAnsi="Arial" w:cs="Arial"/>
          <w:color w:val="000000" w:themeColor="text1"/>
        </w:rPr>
      </w:pPr>
      <w:r w:rsidRPr="00220023">
        <w:rPr>
          <w:rFonts w:ascii="Arial" w:hAnsi="Arial" w:cs="Arial"/>
          <w:b/>
          <w:color w:val="000000" w:themeColor="text1"/>
        </w:rPr>
        <w:t>2.5</w:t>
      </w:r>
      <w:r>
        <w:rPr>
          <w:rFonts w:ascii="Arial" w:hAnsi="Arial" w:cs="Arial"/>
          <w:color w:val="000000" w:themeColor="text1"/>
        </w:rPr>
        <w:t xml:space="preserve"> </w:t>
      </w:r>
      <w:r w:rsidR="00533751">
        <w:rPr>
          <w:rFonts w:ascii="Arial" w:hAnsi="Arial" w:cs="Arial"/>
          <w:color w:val="000000" w:themeColor="text1"/>
        </w:rPr>
        <w:t xml:space="preserve">Sin que </w:t>
      </w:r>
      <w:r w:rsidR="00E00996" w:rsidRPr="003C613E">
        <w:rPr>
          <w:rFonts w:ascii="Arial" w:hAnsi="Arial" w:cs="Arial"/>
          <w:color w:val="000000" w:themeColor="text1"/>
        </w:rPr>
        <w:t xml:space="preserve">el argumento </w:t>
      </w:r>
      <w:r w:rsidR="00533751">
        <w:rPr>
          <w:rFonts w:ascii="Arial" w:hAnsi="Arial" w:cs="Arial"/>
          <w:color w:val="000000" w:themeColor="text1"/>
        </w:rPr>
        <w:t xml:space="preserve">que aduce </w:t>
      </w:r>
      <w:r w:rsidR="00E00996" w:rsidRPr="003C613E">
        <w:rPr>
          <w:rFonts w:ascii="Arial" w:hAnsi="Arial" w:cs="Arial"/>
          <w:color w:val="000000" w:themeColor="text1"/>
        </w:rPr>
        <w:t>el recurrente, fre</w:t>
      </w:r>
      <w:r w:rsidR="00D35B41">
        <w:rPr>
          <w:rFonts w:ascii="Arial" w:hAnsi="Arial" w:cs="Arial"/>
          <w:color w:val="000000" w:themeColor="text1"/>
        </w:rPr>
        <w:t>n</w:t>
      </w:r>
      <w:r w:rsidR="00E00996" w:rsidRPr="003C613E">
        <w:rPr>
          <w:rFonts w:ascii="Arial" w:hAnsi="Arial" w:cs="Arial"/>
          <w:color w:val="000000" w:themeColor="text1"/>
        </w:rPr>
        <w:t>te al no pago de Seguros Bolívar de la suma adicional necesari</w:t>
      </w:r>
      <w:r w:rsidR="00D35B41">
        <w:rPr>
          <w:rFonts w:ascii="Arial" w:hAnsi="Arial" w:cs="Arial"/>
          <w:color w:val="000000" w:themeColor="text1"/>
        </w:rPr>
        <w:t>a</w:t>
      </w:r>
      <w:r w:rsidR="00E00996" w:rsidRPr="003C613E">
        <w:rPr>
          <w:rFonts w:ascii="Arial" w:hAnsi="Arial" w:cs="Arial"/>
          <w:color w:val="000000" w:themeColor="text1"/>
        </w:rPr>
        <w:t xml:space="preserve"> para financiar la pensión</w:t>
      </w:r>
      <w:r w:rsidR="00E00996">
        <w:rPr>
          <w:rFonts w:ascii="Arial" w:eastAsiaTheme="majorEastAsia" w:hAnsi="Arial" w:cs="Arial"/>
        </w:rPr>
        <w:t>, por la omisión del empleador de la obligación legal y contractual</w:t>
      </w:r>
      <w:r w:rsidR="001B2642">
        <w:rPr>
          <w:rFonts w:ascii="Arial" w:eastAsiaTheme="majorEastAsia" w:hAnsi="Arial" w:cs="Arial"/>
        </w:rPr>
        <w:t>,</w:t>
      </w:r>
      <w:r w:rsidR="00E00996">
        <w:rPr>
          <w:rFonts w:ascii="Arial" w:eastAsiaTheme="majorEastAsia" w:hAnsi="Arial" w:cs="Arial"/>
        </w:rPr>
        <w:t xml:space="preserve"> de reportar la afiliación o el ingreso de su trabajador a </w:t>
      </w:r>
      <w:proofErr w:type="spellStart"/>
      <w:r w:rsidR="00E00996">
        <w:rPr>
          <w:rFonts w:ascii="Arial" w:eastAsiaTheme="majorEastAsia" w:hAnsi="Arial" w:cs="Arial"/>
        </w:rPr>
        <w:t>Colfondos</w:t>
      </w:r>
      <w:proofErr w:type="spellEnd"/>
      <w:r w:rsidR="001B2642">
        <w:rPr>
          <w:rFonts w:ascii="Arial" w:eastAsiaTheme="majorEastAsia" w:hAnsi="Arial" w:cs="Arial"/>
        </w:rPr>
        <w:t>,</w:t>
      </w:r>
      <w:r w:rsidR="00533751">
        <w:rPr>
          <w:rFonts w:ascii="Arial" w:eastAsiaTheme="majorEastAsia" w:hAnsi="Arial" w:cs="Arial"/>
        </w:rPr>
        <w:t xml:space="preserve"> cambien lo atrás ya expuesto.</w:t>
      </w:r>
    </w:p>
    <w:p w:rsidR="003C613E" w:rsidRPr="00623CC4" w:rsidRDefault="00246C4A" w:rsidP="00220023">
      <w:pPr>
        <w:pStyle w:val="unico"/>
        <w:spacing w:before="180" w:beforeAutospacing="0" w:after="150" w:afterAutospacing="0" w:line="276" w:lineRule="auto"/>
        <w:contextualSpacing/>
        <w:jc w:val="both"/>
        <w:rPr>
          <w:rFonts w:ascii="Arial" w:hAnsi="Arial" w:cs="Arial"/>
          <w:color w:val="FF0000"/>
        </w:rPr>
      </w:pPr>
      <w:r>
        <w:rPr>
          <w:rFonts w:ascii="Arial" w:hAnsi="Arial" w:cs="Arial"/>
          <w:color w:val="000000" w:themeColor="text1"/>
        </w:rPr>
        <w:t xml:space="preserve"> </w:t>
      </w:r>
    </w:p>
    <w:p w:rsidR="00762CFE" w:rsidRDefault="002C4E97" w:rsidP="00220023">
      <w:pPr>
        <w:pStyle w:val="unico"/>
        <w:spacing w:before="180" w:beforeAutospacing="0" w:after="150" w:afterAutospacing="0" w:line="276" w:lineRule="auto"/>
        <w:contextualSpacing/>
        <w:jc w:val="both"/>
        <w:rPr>
          <w:rFonts w:ascii="Arial" w:hAnsi="Arial" w:cs="Arial"/>
          <w:bCs/>
          <w:color w:val="000000" w:themeColor="text1"/>
        </w:rPr>
      </w:pPr>
      <w:r w:rsidRPr="00220023">
        <w:rPr>
          <w:rFonts w:ascii="Arial" w:hAnsi="Arial" w:cs="Arial"/>
          <w:b/>
          <w:bCs/>
          <w:color w:val="000000" w:themeColor="text1"/>
        </w:rPr>
        <w:t>2.6</w:t>
      </w:r>
      <w:r w:rsidR="00220023">
        <w:rPr>
          <w:rFonts w:ascii="Arial" w:hAnsi="Arial" w:cs="Arial"/>
          <w:b/>
          <w:bCs/>
          <w:color w:val="000000" w:themeColor="text1"/>
        </w:rPr>
        <w:t>.</w:t>
      </w:r>
      <w:r>
        <w:rPr>
          <w:rFonts w:ascii="Arial" w:hAnsi="Arial" w:cs="Arial"/>
          <w:bCs/>
          <w:color w:val="000000" w:themeColor="text1"/>
        </w:rPr>
        <w:t xml:space="preserve"> </w:t>
      </w:r>
      <w:r w:rsidR="00457438" w:rsidRPr="00B629DA">
        <w:rPr>
          <w:rFonts w:ascii="Arial" w:hAnsi="Arial" w:cs="Arial"/>
          <w:bCs/>
          <w:color w:val="000000" w:themeColor="text1"/>
        </w:rPr>
        <w:t>En este orden de ideas</w:t>
      </w:r>
      <w:r w:rsidR="00B67F12" w:rsidRPr="00B629DA">
        <w:rPr>
          <w:rFonts w:ascii="Arial" w:hAnsi="Arial" w:cs="Arial"/>
          <w:bCs/>
          <w:color w:val="000000" w:themeColor="text1"/>
        </w:rPr>
        <w:t>,</w:t>
      </w:r>
      <w:r w:rsidR="00246C4A" w:rsidRPr="00246C4A">
        <w:rPr>
          <w:rFonts w:ascii="Arial" w:hAnsi="Arial" w:cs="Arial"/>
          <w:color w:val="000000" w:themeColor="text1"/>
        </w:rPr>
        <w:t xml:space="preserve"> </w:t>
      </w:r>
      <w:r w:rsidR="00246C4A">
        <w:rPr>
          <w:rFonts w:ascii="Arial" w:hAnsi="Arial" w:cs="Arial"/>
          <w:color w:val="000000" w:themeColor="text1"/>
        </w:rPr>
        <w:t>la intervención del Municipio de Argelia Valle es</w:t>
      </w:r>
      <w:r w:rsidR="00246C4A" w:rsidRPr="003C613E">
        <w:rPr>
          <w:rFonts w:ascii="Arial" w:hAnsi="Arial" w:cs="Arial"/>
          <w:color w:val="000000" w:themeColor="text1"/>
        </w:rPr>
        <w:t xml:space="preserve"> </w:t>
      </w:r>
      <w:r w:rsidR="00246C4A">
        <w:rPr>
          <w:rFonts w:ascii="Arial" w:hAnsi="Arial" w:cs="Arial"/>
          <w:color w:val="000000" w:themeColor="text1"/>
        </w:rPr>
        <w:t>i</w:t>
      </w:r>
      <w:r w:rsidR="00246C4A" w:rsidRPr="003C613E">
        <w:rPr>
          <w:rFonts w:ascii="Arial" w:hAnsi="Arial" w:cs="Arial"/>
          <w:color w:val="000000" w:themeColor="text1"/>
        </w:rPr>
        <w:t>n</w:t>
      </w:r>
      <w:r w:rsidR="00246C4A">
        <w:rPr>
          <w:rFonts w:ascii="Arial" w:hAnsi="Arial" w:cs="Arial"/>
          <w:color w:val="000000" w:themeColor="text1"/>
        </w:rPr>
        <w:t>n</w:t>
      </w:r>
      <w:r w:rsidR="00246C4A" w:rsidRPr="003C613E">
        <w:rPr>
          <w:rFonts w:ascii="Arial" w:hAnsi="Arial" w:cs="Arial"/>
          <w:color w:val="000000" w:themeColor="text1"/>
        </w:rPr>
        <w:t>ecesaria</w:t>
      </w:r>
      <w:r w:rsidR="00246C4A">
        <w:rPr>
          <w:rFonts w:ascii="Arial" w:hAnsi="Arial" w:cs="Arial"/>
          <w:color w:val="000000" w:themeColor="text1"/>
        </w:rPr>
        <w:t xml:space="preserve"> para poderse proferir sentencia en el presente asunto, por lo que</w:t>
      </w:r>
      <w:r w:rsidR="00457438" w:rsidRPr="00B629DA">
        <w:rPr>
          <w:rFonts w:ascii="Arial" w:hAnsi="Arial" w:cs="Arial"/>
          <w:bCs/>
          <w:color w:val="000000" w:themeColor="text1"/>
        </w:rPr>
        <w:t xml:space="preserve"> acertó la primera instancia al declarar no probada la excepción previa </w:t>
      </w:r>
      <w:r w:rsidR="00B629DA">
        <w:rPr>
          <w:rFonts w:ascii="Arial" w:hAnsi="Arial" w:cs="Arial"/>
          <w:bCs/>
          <w:color w:val="000000" w:themeColor="text1"/>
        </w:rPr>
        <w:t>de fal</w:t>
      </w:r>
      <w:r w:rsidR="001B2642">
        <w:rPr>
          <w:rFonts w:ascii="Arial" w:hAnsi="Arial" w:cs="Arial"/>
          <w:bCs/>
          <w:color w:val="000000" w:themeColor="text1"/>
        </w:rPr>
        <w:t>t</w:t>
      </w:r>
      <w:r w:rsidR="00B629DA">
        <w:rPr>
          <w:rFonts w:ascii="Arial" w:hAnsi="Arial" w:cs="Arial"/>
          <w:bCs/>
          <w:color w:val="000000" w:themeColor="text1"/>
        </w:rPr>
        <w:t>a de integración de Litisconsorcio necesario.</w:t>
      </w:r>
    </w:p>
    <w:p w:rsidR="002C4E97" w:rsidRPr="00B629DA" w:rsidRDefault="002C4E97" w:rsidP="00220023">
      <w:pPr>
        <w:pStyle w:val="unico"/>
        <w:spacing w:before="180" w:beforeAutospacing="0" w:after="150" w:afterAutospacing="0" w:line="276" w:lineRule="auto"/>
        <w:contextualSpacing/>
        <w:jc w:val="both"/>
        <w:rPr>
          <w:rFonts w:ascii="Arial" w:hAnsi="Arial" w:cs="Arial"/>
          <w:color w:val="000000" w:themeColor="text1"/>
          <w:lang w:val="es-ES"/>
        </w:rPr>
      </w:pPr>
    </w:p>
    <w:p w:rsidR="00AD3ED1" w:rsidRPr="00B629DA" w:rsidRDefault="00AD3ED1" w:rsidP="00220023">
      <w:pPr>
        <w:spacing w:line="276" w:lineRule="auto"/>
        <w:contextualSpacing/>
        <w:jc w:val="center"/>
        <w:rPr>
          <w:rFonts w:ascii="Arial" w:hAnsi="Arial" w:cs="Arial"/>
          <w:b/>
          <w:color w:val="000000" w:themeColor="text1"/>
          <w:lang w:val="es-ES"/>
        </w:rPr>
      </w:pPr>
      <w:r w:rsidRPr="00B629DA">
        <w:rPr>
          <w:rFonts w:ascii="Arial" w:hAnsi="Arial" w:cs="Arial"/>
          <w:b/>
          <w:color w:val="000000" w:themeColor="text1"/>
          <w:lang w:val="es-ES"/>
        </w:rPr>
        <w:t>CONCLUSIÓN</w:t>
      </w:r>
    </w:p>
    <w:p w:rsidR="00A03D82" w:rsidRPr="00B629DA" w:rsidRDefault="00AD3ED1" w:rsidP="00220023">
      <w:pPr>
        <w:spacing w:line="276" w:lineRule="auto"/>
        <w:contextualSpacing/>
        <w:jc w:val="both"/>
        <w:rPr>
          <w:rFonts w:ascii="Arial" w:hAnsi="Arial" w:cs="Arial"/>
          <w:color w:val="000000" w:themeColor="text1"/>
          <w:szCs w:val="24"/>
        </w:rPr>
      </w:pPr>
      <w:r w:rsidRPr="00B629DA">
        <w:rPr>
          <w:rFonts w:ascii="Arial" w:hAnsi="Arial" w:cs="Arial"/>
          <w:color w:val="000000" w:themeColor="text1"/>
          <w:lang w:val="es-ES"/>
        </w:rPr>
        <w:t xml:space="preserve"> </w:t>
      </w:r>
      <w:r w:rsidRPr="00B629DA">
        <w:rPr>
          <w:rFonts w:ascii="Arial" w:hAnsi="Arial" w:cs="Arial"/>
          <w:color w:val="000000" w:themeColor="text1"/>
          <w:szCs w:val="24"/>
        </w:rPr>
        <w:t xml:space="preserve"> </w:t>
      </w:r>
      <w:r w:rsidR="00A03D82" w:rsidRPr="00B629DA">
        <w:rPr>
          <w:rFonts w:ascii="Arial" w:hAnsi="Arial" w:cs="Arial"/>
          <w:color w:val="000000" w:themeColor="text1"/>
          <w:szCs w:val="24"/>
          <w:lang w:val="es-ES"/>
        </w:rPr>
        <w:t xml:space="preserve"> </w:t>
      </w:r>
    </w:p>
    <w:p w:rsidR="003D1162" w:rsidRPr="00134A5A" w:rsidRDefault="00A03D82" w:rsidP="00220023">
      <w:pPr>
        <w:pStyle w:val="unico"/>
        <w:spacing w:before="180" w:beforeAutospacing="0" w:after="150" w:afterAutospacing="0" w:line="276" w:lineRule="auto"/>
        <w:contextualSpacing/>
        <w:jc w:val="both"/>
        <w:rPr>
          <w:rFonts w:ascii="Arial" w:hAnsi="Arial" w:cs="Arial"/>
        </w:rPr>
      </w:pPr>
      <w:r w:rsidRPr="00B629DA">
        <w:rPr>
          <w:rFonts w:ascii="Arial" w:hAnsi="Arial" w:cs="Arial"/>
          <w:color w:val="000000" w:themeColor="text1"/>
        </w:rPr>
        <w:t>En armonía, con</w:t>
      </w:r>
      <w:r w:rsidR="00B504D6" w:rsidRPr="00B629DA">
        <w:rPr>
          <w:rFonts w:ascii="Arial" w:hAnsi="Arial" w:cs="Arial"/>
          <w:color w:val="000000" w:themeColor="text1"/>
        </w:rPr>
        <w:t xml:space="preserve"> lo expuesto en precedencia,</w:t>
      </w:r>
      <w:r w:rsidR="00246C4A">
        <w:rPr>
          <w:rFonts w:ascii="Arial" w:hAnsi="Arial" w:cs="Arial"/>
          <w:color w:val="000000" w:themeColor="text1"/>
        </w:rPr>
        <w:t xml:space="preserve"> </w:t>
      </w:r>
      <w:r w:rsidR="003D1162" w:rsidRPr="00134A5A">
        <w:rPr>
          <w:rFonts w:ascii="Arial" w:hAnsi="Arial" w:cs="Arial"/>
        </w:rPr>
        <w:t xml:space="preserve">se </w:t>
      </w:r>
      <w:r w:rsidR="003D1162">
        <w:rPr>
          <w:rFonts w:ascii="Arial" w:hAnsi="Arial" w:cs="Arial"/>
        </w:rPr>
        <w:t xml:space="preserve">confirmará </w:t>
      </w:r>
      <w:r w:rsidR="003D1162" w:rsidRPr="00134A5A">
        <w:rPr>
          <w:rFonts w:ascii="Arial" w:hAnsi="Arial" w:cs="Arial"/>
        </w:rPr>
        <w:t>el auto recurrido</w:t>
      </w:r>
      <w:r w:rsidR="003D1162">
        <w:rPr>
          <w:rFonts w:ascii="Arial" w:hAnsi="Arial" w:cs="Arial"/>
        </w:rPr>
        <w:t xml:space="preserve"> y se </w:t>
      </w:r>
      <w:r w:rsidR="003D1162" w:rsidRPr="00FB01C7">
        <w:rPr>
          <w:rFonts w:ascii="Arial" w:hAnsi="Arial" w:cs="Arial"/>
        </w:rPr>
        <w:t>condenará en costas al recurrente al fracasar la alzada (art. 365 numerales 1 y 3 CGP).</w:t>
      </w:r>
    </w:p>
    <w:p w:rsidR="00457438" w:rsidRPr="00B629DA" w:rsidRDefault="00457438" w:rsidP="00220023">
      <w:pPr>
        <w:shd w:val="clear" w:color="auto" w:fill="FFFFFF"/>
        <w:spacing w:line="276" w:lineRule="auto"/>
        <w:contextualSpacing/>
        <w:jc w:val="both"/>
        <w:textAlignment w:val="baseline"/>
        <w:rPr>
          <w:rFonts w:ascii="Arial" w:hAnsi="Arial" w:cs="Arial"/>
          <w:b/>
          <w:color w:val="000000" w:themeColor="text1"/>
        </w:rPr>
      </w:pPr>
    </w:p>
    <w:p w:rsidR="00A03D82" w:rsidRPr="00B629DA" w:rsidRDefault="00A03D82" w:rsidP="00220023">
      <w:pPr>
        <w:pStyle w:val="Standard"/>
        <w:spacing w:line="276" w:lineRule="auto"/>
        <w:contextualSpacing/>
        <w:jc w:val="center"/>
        <w:rPr>
          <w:rFonts w:ascii="Arial" w:hAnsi="Arial" w:cs="Arial"/>
          <w:b/>
          <w:color w:val="000000" w:themeColor="text1"/>
        </w:rPr>
      </w:pPr>
      <w:r w:rsidRPr="00B629DA">
        <w:rPr>
          <w:rFonts w:ascii="Arial" w:hAnsi="Arial" w:cs="Arial"/>
          <w:b/>
          <w:color w:val="000000" w:themeColor="text1"/>
        </w:rPr>
        <w:t>DECISIÓN</w:t>
      </w:r>
    </w:p>
    <w:p w:rsidR="00A03D82" w:rsidRDefault="00A03D82" w:rsidP="00220023">
      <w:pPr>
        <w:pStyle w:val="Standard"/>
        <w:spacing w:line="276" w:lineRule="auto"/>
        <w:contextualSpacing/>
        <w:jc w:val="center"/>
        <w:rPr>
          <w:rFonts w:ascii="Arial" w:hAnsi="Arial" w:cs="Arial"/>
          <w:color w:val="000000" w:themeColor="text1"/>
        </w:rPr>
      </w:pPr>
    </w:p>
    <w:p w:rsidR="00A03D82" w:rsidRPr="00B629DA" w:rsidRDefault="00A03D82" w:rsidP="00220023">
      <w:pPr>
        <w:pStyle w:val="Standard"/>
        <w:spacing w:line="276" w:lineRule="auto"/>
        <w:contextualSpacing/>
        <w:jc w:val="both"/>
        <w:rPr>
          <w:rFonts w:ascii="Arial" w:hAnsi="Arial" w:cs="Arial"/>
          <w:color w:val="000000" w:themeColor="text1"/>
        </w:rPr>
      </w:pPr>
      <w:r w:rsidRPr="00B629DA">
        <w:rPr>
          <w:rFonts w:ascii="Arial" w:hAnsi="Arial" w:cs="Arial"/>
          <w:color w:val="000000" w:themeColor="text1"/>
        </w:rPr>
        <w:lastRenderedPageBreak/>
        <w:t xml:space="preserve">En mérito de lo expuesto, </w:t>
      </w:r>
      <w:r w:rsidR="00B504D6" w:rsidRPr="00B629DA">
        <w:rPr>
          <w:rFonts w:ascii="Arial" w:hAnsi="Arial" w:cs="Arial"/>
          <w:b/>
          <w:color w:val="000000" w:themeColor="text1"/>
        </w:rPr>
        <w:t xml:space="preserve">la Sala </w:t>
      </w:r>
      <w:r w:rsidR="00DD7E12" w:rsidRPr="00B629DA">
        <w:rPr>
          <w:rFonts w:ascii="Arial" w:hAnsi="Arial" w:cs="Arial"/>
          <w:b/>
          <w:color w:val="000000" w:themeColor="text1"/>
        </w:rPr>
        <w:t xml:space="preserve">Segunda </w:t>
      </w:r>
      <w:r w:rsidRPr="00B629DA">
        <w:rPr>
          <w:rFonts w:ascii="Arial" w:hAnsi="Arial" w:cs="Arial"/>
          <w:b/>
          <w:color w:val="000000" w:themeColor="text1"/>
        </w:rPr>
        <w:t>de Decisión Laboral del Tribunal Superior de Distrito Judicial de Pereira - Risaralda,</w:t>
      </w:r>
      <w:r w:rsidRPr="00B629DA">
        <w:rPr>
          <w:rFonts w:ascii="Arial" w:hAnsi="Arial" w:cs="Arial"/>
          <w:color w:val="000000" w:themeColor="text1"/>
        </w:rPr>
        <w:t xml:space="preserve"> </w:t>
      </w:r>
    </w:p>
    <w:p w:rsidR="00A85434" w:rsidRDefault="00A85434" w:rsidP="00220023">
      <w:pPr>
        <w:pStyle w:val="Standard"/>
        <w:spacing w:line="276" w:lineRule="auto"/>
        <w:ind w:firstLine="708"/>
        <w:contextualSpacing/>
        <w:jc w:val="center"/>
        <w:rPr>
          <w:rFonts w:ascii="Arial" w:hAnsi="Arial" w:cs="Arial"/>
          <w:color w:val="000000" w:themeColor="text1"/>
        </w:rPr>
      </w:pPr>
    </w:p>
    <w:p w:rsidR="00A03D82" w:rsidRPr="00B629DA" w:rsidRDefault="00A03D82" w:rsidP="00220023">
      <w:pPr>
        <w:pStyle w:val="Standard"/>
        <w:spacing w:line="276" w:lineRule="auto"/>
        <w:contextualSpacing/>
        <w:jc w:val="center"/>
        <w:rPr>
          <w:rFonts w:ascii="Arial" w:hAnsi="Arial" w:cs="Arial"/>
          <w:b/>
          <w:color w:val="000000" w:themeColor="text1"/>
        </w:rPr>
      </w:pPr>
      <w:r w:rsidRPr="00B629DA">
        <w:rPr>
          <w:rFonts w:ascii="Arial" w:hAnsi="Arial" w:cs="Arial"/>
          <w:b/>
          <w:color w:val="000000" w:themeColor="text1"/>
        </w:rPr>
        <w:t>RESUELVE</w:t>
      </w:r>
    </w:p>
    <w:p w:rsidR="00A03D82" w:rsidRPr="00B629DA" w:rsidRDefault="00A03D82" w:rsidP="00220023">
      <w:pPr>
        <w:spacing w:line="276" w:lineRule="auto"/>
        <w:contextualSpacing/>
        <w:jc w:val="both"/>
        <w:rPr>
          <w:rFonts w:ascii="Arial" w:hAnsi="Arial" w:cs="Arial"/>
          <w:b/>
          <w:color w:val="000000" w:themeColor="text1"/>
          <w:szCs w:val="24"/>
        </w:rPr>
      </w:pPr>
    </w:p>
    <w:p w:rsidR="00EA73F0" w:rsidRPr="00B629DA" w:rsidRDefault="00A03D82" w:rsidP="00220023">
      <w:pPr>
        <w:spacing w:line="276" w:lineRule="auto"/>
        <w:contextualSpacing/>
        <w:jc w:val="both"/>
        <w:rPr>
          <w:rFonts w:ascii="Arial" w:hAnsi="Arial" w:cs="Arial"/>
          <w:color w:val="000000" w:themeColor="text1"/>
          <w:szCs w:val="24"/>
        </w:rPr>
      </w:pPr>
      <w:r w:rsidRPr="00B629DA">
        <w:rPr>
          <w:rFonts w:ascii="Arial" w:hAnsi="Arial" w:cs="Arial"/>
          <w:b/>
          <w:color w:val="000000" w:themeColor="text1"/>
          <w:szCs w:val="24"/>
        </w:rPr>
        <w:t>PRIMERO</w:t>
      </w:r>
      <w:r w:rsidRPr="00B629DA">
        <w:rPr>
          <w:rFonts w:ascii="Arial" w:hAnsi="Arial" w:cs="Arial"/>
          <w:color w:val="000000" w:themeColor="text1"/>
          <w:szCs w:val="24"/>
        </w:rPr>
        <w:t xml:space="preserve">. </w:t>
      </w:r>
      <w:r w:rsidR="00B504D6" w:rsidRPr="00B629DA">
        <w:rPr>
          <w:rFonts w:ascii="Arial" w:hAnsi="Arial" w:cs="Arial"/>
          <w:b/>
          <w:color w:val="000000" w:themeColor="text1"/>
          <w:szCs w:val="24"/>
        </w:rPr>
        <w:t>CONFIRMAR</w:t>
      </w:r>
      <w:r w:rsidR="00EA73F0" w:rsidRPr="00B629DA">
        <w:rPr>
          <w:rFonts w:ascii="Arial" w:hAnsi="Arial" w:cs="Arial"/>
          <w:color w:val="000000" w:themeColor="text1"/>
          <w:szCs w:val="24"/>
        </w:rPr>
        <w:t xml:space="preserve"> </w:t>
      </w:r>
      <w:r w:rsidR="00981F65" w:rsidRPr="00B629DA">
        <w:rPr>
          <w:rFonts w:ascii="Arial" w:hAnsi="Arial" w:cs="Arial"/>
          <w:color w:val="000000" w:themeColor="text1"/>
          <w:szCs w:val="24"/>
        </w:rPr>
        <w:t>el auto proferido</w:t>
      </w:r>
      <w:r w:rsidRPr="00B629DA">
        <w:rPr>
          <w:rFonts w:ascii="Arial" w:hAnsi="Arial" w:cs="Arial"/>
          <w:color w:val="000000" w:themeColor="text1"/>
          <w:szCs w:val="24"/>
        </w:rPr>
        <w:t xml:space="preserve"> el </w:t>
      </w:r>
      <w:r w:rsidR="003D1162">
        <w:rPr>
          <w:rFonts w:ascii="Arial" w:hAnsi="Arial" w:cs="Arial"/>
          <w:color w:val="000000" w:themeColor="text1"/>
          <w:szCs w:val="24"/>
        </w:rPr>
        <w:t>25-10-2018</w:t>
      </w:r>
      <w:r w:rsidR="00457438" w:rsidRPr="00B629DA">
        <w:rPr>
          <w:rFonts w:ascii="Arial" w:hAnsi="Arial" w:cs="Arial"/>
          <w:color w:val="000000" w:themeColor="text1"/>
          <w:szCs w:val="24"/>
        </w:rPr>
        <w:t xml:space="preserve"> por el Juzgado </w:t>
      </w:r>
      <w:r w:rsidR="003D1162">
        <w:rPr>
          <w:rFonts w:ascii="Arial" w:hAnsi="Arial" w:cs="Arial"/>
          <w:color w:val="000000" w:themeColor="text1"/>
          <w:szCs w:val="24"/>
        </w:rPr>
        <w:t>Cuarto</w:t>
      </w:r>
      <w:r w:rsidR="00457438" w:rsidRPr="00B629DA">
        <w:rPr>
          <w:rFonts w:ascii="Arial" w:hAnsi="Arial" w:cs="Arial"/>
          <w:color w:val="000000" w:themeColor="text1"/>
          <w:szCs w:val="24"/>
        </w:rPr>
        <w:t xml:space="preserve"> Laboral del Circuito de Pereira</w:t>
      </w:r>
      <w:r w:rsidR="00D35B41">
        <w:rPr>
          <w:rFonts w:ascii="Arial" w:hAnsi="Arial" w:cs="Arial"/>
          <w:color w:val="000000" w:themeColor="text1"/>
          <w:szCs w:val="24"/>
        </w:rPr>
        <w:t>,</w:t>
      </w:r>
      <w:r w:rsidR="00457438" w:rsidRPr="00B629DA">
        <w:rPr>
          <w:rFonts w:ascii="Arial" w:hAnsi="Arial" w:cs="Arial"/>
          <w:color w:val="000000" w:themeColor="text1"/>
          <w:szCs w:val="24"/>
        </w:rPr>
        <w:t xml:space="preserve"> que declaró no probada la excepción previa </w:t>
      </w:r>
      <w:r w:rsidR="003D1162">
        <w:rPr>
          <w:rFonts w:ascii="Arial" w:hAnsi="Arial" w:cs="Arial"/>
          <w:color w:val="000000" w:themeColor="text1"/>
          <w:szCs w:val="24"/>
        </w:rPr>
        <w:t>por falta de integración de litisconsorcio necesario</w:t>
      </w:r>
      <w:r w:rsidR="00D35B41">
        <w:rPr>
          <w:rFonts w:ascii="Arial" w:hAnsi="Arial" w:cs="Arial"/>
          <w:color w:val="000000" w:themeColor="text1"/>
          <w:szCs w:val="24"/>
        </w:rPr>
        <w:t>,</w:t>
      </w:r>
      <w:r w:rsidR="00FA21A9" w:rsidRPr="00B629DA">
        <w:rPr>
          <w:rFonts w:ascii="Arial" w:hAnsi="Arial" w:cs="Arial"/>
          <w:color w:val="000000" w:themeColor="text1"/>
          <w:szCs w:val="24"/>
          <w:lang w:val="es-CO"/>
        </w:rPr>
        <w:t xml:space="preserve"> dentro del proceso que</w:t>
      </w:r>
      <w:r w:rsidR="00246C4A">
        <w:rPr>
          <w:rFonts w:ascii="Arial" w:hAnsi="Arial" w:cs="Arial"/>
          <w:color w:val="000000" w:themeColor="text1"/>
          <w:szCs w:val="24"/>
          <w:lang w:val="es-CO"/>
        </w:rPr>
        <w:t xml:space="preserve"> se inició a instancia de </w:t>
      </w:r>
      <w:r w:rsidR="003D1162">
        <w:rPr>
          <w:rFonts w:ascii="Arial" w:hAnsi="Arial" w:cs="Arial"/>
          <w:color w:val="000000" w:themeColor="text1"/>
          <w:szCs w:val="24"/>
          <w:lang w:val="es-CO"/>
        </w:rPr>
        <w:t xml:space="preserve">Luz Mary Hincapié Álvarez y Daniel David Garzón Hincapié </w:t>
      </w:r>
      <w:r w:rsidR="00877183" w:rsidRPr="00B629DA">
        <w:rPr>
          <w:rFonts w:ascii="Arial" w:hAnsi="Arial" w:cs="Arial"/>
          <w:color w:val="000000" w:themeColor="text1"/>
          <w:szCs w:val="24"/>
        </w:rPr>
        <w:t xml:space="preserve">en contra de </w:t>
      </w:r>
      <w:proofErr w:type="spellStart"/>
      <w:r w:rsidR="003D1162">
        <w:rPr>
          <w:rFonts w:ascii="Arial" w:hAnsi="Arial" w:cs="Arial"/>
          <w:color w:val="000000" w:themeColor="text1"/>
          <w:szCs w:val="24"/>
        </w:rPr>
        <w:t>Colfondos</w:t>
      </w:r>
      <w:proofErr w:type="spellEnd"/>
      <w:r w:rsidR="003D1162">
        <w:rPr>
          <w:rFonts w:ascii="Arial" w:hAnsi="Arial" w:cs="Arial"/>
          <w:color w:val="000000" w:themeColor="text1"/>
          <w:szCs w:val="24"/>
        </w:rPr>
        <w:t xml:space="preserve"> S.A.</w:t>
      </w:r>
    </w:p>
    <w:p w:rsidR="00C21081" w:rsidRPr="00B629DA" w:rsidRDefault="00C21081" w:rsidP="00220023">
      <w:pPr>
        <w:spacing w:line="276" w:lineRule="auto"/>
        <w:contextualSpacing/>
        <w:jc w:val="both"/>
        <w:rPr>
          <w:rFonts w:ascii="Arial" w:hAnsi="Arial" w:cs="Arial"/>
          <w:color w:val="000000" w:themeColor="text1"/>
          <w:szCs w:val="24"/>
        </w:rPr>
      </w:pPr>
    </w:p>
    <w:p w:rsidR="003D1162" w:rsidRPr="00B2642C" w:rsidRDefault="00C21081" w:rsidP="00220023">
      <w:pPr>
        <w:spacing w:line="276" w:lineRule="auto"/>
        <w:contextualSpacing/>
        <w:jc w:val="both"/>
        <w:rPr>
          <w:rFonts w:ascii="Arial" w:hAnsi="Arial" w:cs="Arial"/>
          <w:szCs w:val="24"/>
        </w:rPr>
      </w:pPr>
      <w:r w:rsidRPr="00B629DA">
        <w:rPr>
          <w:rFonts w:ascii="Arial" w:hAnsi="Arial" w:cs="Arial"/>
          <w:b/>
          <w:color w:val="000000" w:themeColor="text1"/>
          <w:szCs w:val="24"/>
        </w:rPr>
        <w:t>SEGUNDO</w:t>
      </w:r>
      <w:r w:rsidR="00B2642C" w:rsidRPr="00B629DA">
        <w:rPr>
          <w:rFonts w:ascii="Arial" w:hAnsi="Arial" w:cs="Arial"/>
          <w:b/>
          <w:color w:val="000000" w:themeColor="text1"/>
          <w:szCs w:val="24"/>
        </w:rPr>
        <w:t>.</w:t>
      </w:r>
      <w:r w:rsidR="00B2642C" w:rsidRPr="00B629DA">
        <w:rPr>
          <w:rFonts w:ascii="Arial" w:hAnsi="Arial" w:cs="Arial"/>
          <w:color w:val="000000" w:themeColor="text1"/>
          <w:szCs w:val="24"/>
        </w:rPr>
        <w:t xml:space="preserve"> </w:t>
      </w:r>
      <w:r w:rsidR="00175462">
        <w:rPr>
          <w:rFonts w:ascii="Arial" w:hAnsi="Arial" w:cs="Arial"/>
          <w:color w:val="000000" w:themeColor="text1"/>
          <w:szCs w:val="24"/>
        </w:rPr>
        <w:t>CONDENAR e</w:t>
      </w:r>
      <w:r w:rsidR="003D1162">
        <w:rPr>
          <w:rFonts w:ascii="Arial" w:hAnsi="Arial" w:cs="Arial"/>
          <w:szCs w:val="24"/>
        </w:rPr>
        <w:t>n costas al recurrente</w:t>
      </w:r>
      <w:r w:rsidR="00D35B41">
        <w:rPr>
          <w:rFonts w:ascii="Arial" w:hAnsi="Arial" w:cs="Arial"/>
          <w:szCs w:val="24"/>
        </w:rPr>
        <w:t xml:space="preserve"> y a favor de la parte actora</w:t>
      </w:r>
      <w:r w:rsidR="003D1162">
        <w:rPr>
          <w:rFonts w:ascii="Arial" w:hAnsi="Arial" w:cs="Arial"/>
          <w:szCs w:val="24"/>
        </w:rPr>
        <w:t>, conforme lo expuesto.</w:t>
      </w:r>
    </w:p>
    <w:p w:rsidR="00A03D82" w:rsidRPr="00B629DA" w:rsidRDefault="00A03D82" w:rsidP="00220023">
      <w:pPr>
        <w:spacing w:line="276" w:lineRule="auto"/>
        <w:contextualSpacing/>
        <w:jc w:val="both"/>
        <w:rPr>
          <w:rFonts w:ascii="Arial" w:hAnsi="Arial" w:cs="Arial"/>
          <w:b/>
          <w:color w:val="000000" w:themeColor="text1"/>
          <w:szCs w:val="24"/>
        </w:rPr>
      </w:pPr>
    </w:p>
    <w:p w:rsidR="00372506" w:rsidRPr="00B629DA" w:rsidRDefault="00372506" w:rsidP="00220023">
      <w:pPr>
        <w:widowControl w:val="0"/>
        <w:autoSpaceDE w:val="0"/>
        <w:autoSpaceDN w:val="0"/>
        <w:adjustRightInd w:val="0"/>
        <w:spacing w:line="276" w:lineRule="auto"/>
        <w:contextualSpacing/>
        <w:jc w:val="both"/>
        <w:rPr>
          <w:rFonts w:ascii="Arial" w:hAnsi="Arial" w:cs="Arial"/>
          <w:color w:val="000000" w:themeColor="text1"/>
          <w:szCs w:val="24"/>
        </w:rPr>
      </w:pPr>
      <w:r w:rsidRPr="00B629DA">
        <w:rPr>
          <w:rFonts w:ascii="Arial" w:hAnsi="Arial" w:cs="Arial"/>
          <w:b/>
          <w:color w:val="000000" w:themeColor="text1"/>
          <w:szCs w:val="24"/>
        </w:rPr>
        <w:t xml:space="preserve">TERCERO. </w:t>
      </w:r>
      <w:r w:rsidRPr="00B629DA">
        <w:rPr>
          <w:rFonts w:ascii="Arial" w:hAnsi="Arial" w:cs="Arial"/>
          <w:color w:val="000000" w:themeColor="text1"/>
          <w:szCs w:val="24"/>
        </w:rPr>
        <w:t xml:space="preserve">Ejecutoriada esta providencia regrese </w:t>
      </w:r>
      <w:r w:rsidR="00FD01AF" w:rsidRPr="00B629DA">
        <w:rPr>
          <w:rFonts w:ascii="Arial" w:hAnsi="Arial" w:cs="Arial"/>
          <w:color w:val="000000" w:themeColor="text1"/>
          <w:szCs w:val="24"/>
        </w:rPr>
        <w:t xml:space="preserve">esta actuación </w:t>
      </w:r>
      <w:r w:rsidRPr="00B629DA">
        <w:rPr>
          <w:rFonts w:ascii="Arial" w:hAnsi="Arial" w:cs="Arial"/>
          <w:color w:val="000000" w:themeColor="text1"/>
          <w:szCs w:val="24"/>
        </w:rPr>
        <w:t>al juzgado de origen.</w:t>
      </w:r>
    </w:p>
    <w:p w:rsidR="00E404AD" w:rsidRPr="00B629DA" w:rsidRDefault="00E404AD" w:rsidP="00220023">
      <w:pPr>
        <w:widowControl w:val="0"/>
        <w:autoSpaceDE w:val="0"/>
        <w:autoSpaceDN w:val="0"/>
        <w:adjustRightInd w:val="0"/>
        <w:spacing w:line="276" w:lineRule="auto"/>
        <w:contextualSpacing/>
        <w:jc w:val="both"/>
        <w:rPr>
          <w:rFonts w:ascii="Arial" w:hAnsi="Arial" w:cs="Arial"/>
          <w:color w:val="000000" w:themeColor="text1"/>
          <w:szCs w:val="24"/>
        </w:rPr>
      </w:pPr>
    </w:p>
    <w:p w:rsidR="00E404AD" w:rsidRPr="00B629DA" w:rsidRDefault="00E404AD" w:rsidP="00220023">
      <w:pPr>
        <w:pStyle w:val="Sinespaciado"/>
        <w:spacing w:line="276" w:lineRule="auto"/>
        <w:contextualSpacing/>
        <w:rPr>
          <w:rFonts w:ascii="Arial" w:hAnsi="Arial" w:cs="Arial"/>
          <w:color w:val="000000" w:themeColor="text1"/>
        </w:rPr>
      </w:pPr>
      <w:r w:rsidRPr="00B629DA">
        <w:rPr>
          <w:rFonts w:ascii="Arial" w:hAnsi="Arial" w:cs="Arial"/>
          <w:color w:val="000000" w:themeColor="text1"/>
        </w:rPr>
        <w:t>Por su pronunciamiento oral esta decisión se notifica en estrados.</w:t>
      </w:r>
    </w:p>
    <w:p w:rsidR="00E404AD" w:rsidRPr="00B629DA" w:rsidRDefault="00E404AD" w:rsidP="00220023">
      <w:pPr>
        <w:pStyle w:val="Sinespaciado"/>
        <w:spacing w:line="276" w:lineRule="auto"/>
        <w:contextualSpacing/>
        <w:rPr>
          <w:rFonts w:ascii="Arial" w:hAnsi="Arial" w:cs="Arial"/>
          <w:color w:val="000000" w:themeColor="text1"/>
        </w:rPr>
      </w:pPr>
    </w:p>
    <w:p w:rsidR="00E404AD" w:rsidRPr="00B629DA" w:rsidRDefault="00E404AD" w:rsidP="00220023">
      <w:pPr>
        <w:pStyle w:val="Sinespaciado"/>
        <w:spacing w:line="276" w:lineRule="auto"/>
        <w:contextualSpacing/>
        <w:rPr>
          <w:rFonts w:ascii="Arial" w:hAnsi="Arial" w:cs="Arial"/>
          <w:color w:val="000000" w:themeColor="text1"/>
        </w:rPr>
      </w:pPr>
      <w:r w:rsidRPr="00B629DA">
        <w:rPr>
          <w:rFonts w:ascii="Arial" w:hAnsi="Arial" w:cs="Arial"/>
          <w:color w:val="000000" w:themeColor="text1"/>
        </w:rPr>
        <w:t>No siendo otro el objeto de la presente audiencia se eleva y firma esta acta por las personas que han intervenido.</w:t>
      </w:r>
    </w:p>
    <w:p w:rsidR="00E404AD" w:rsidRPr="00B629DA" w:rsidRDefault="00E404AD" w:rsidP="00220023">
      <w:pPr>
        <w:pStyle w:val="Sinespaciado"/>
        <w:spacing w:line="276" w:lineRule="auto"/>
        <w:contextualSpacing/>
        <w:rPr>
          <w:rFonts w:ascii="Arial" w:hAnsi="Arial" w:cs="Arial"/>
          <w:color w:val="000000" w:themeColor="text1"/>
        </w:rPr>
      </w:pPr>
    </w:p>
    <w:p w:rsidR="00A03D82" w:rsidRPr="00B629DA" w:rsidRDefault="00E404AD" w:rsidP="00220023">
      <w:pPr>
        <w:pStyle w:val="Sinespaciado"/>
        <w:spacing w:line="276" w:lineRule="auto"/>
        <w:contextualSpacing/>
        <w:rPr>
          <w:rFonts w:ascii="Arial" w:hAnsi="Arial" w:cs="Arial"/>
          <w:color w:val="000000" w:themeColor="text1"/>
        </w:rPr>
      </w:pPr>
      <w:r w:rsidRPr="00B629DA">
        <w:rPr>
          <w:rFonts w:ascii="Arial" w:hAnsi="Arial" w:cs="Arial"/>
          <w:color w:val="000000" w:themeColor="text1"/>
        </w:rPr>
        <w:t>Quienes integran la Sala,</w:t>
      </w:r>
    </w:p>
    <w:p w:rsidR="007B7030" w:rsidRPr="00B629DA" w:rsidRDefault="007B7030" w:rsidP="00220023">
      <w:pPr>
        <w:pStyle w:val="Sinespaciado"/>
        <w:spacing w:line="276" w:lineRule="auto"/>
        <w:contextualSpacing/>
        <w:rPr>
          <w:rFonts w:ascii="Arial" w:hAnsi="Arial" w:cs="Arial"/>
          <w:color w:val="000000" w:themeColor="text1"/>
        </w:rPr>
      </w:pPr>
    </w:p>
    <w:p w:rsidR="00372506" w:rsidRPr="00B629DA" w:rsidRDefault="00E404AD" w:rsidP="00220023">
      <w:pPr>
        <w:pStyle w:val="Sinespaciado"/>
        <w:spacing w:line="276" w:lineRule="auto"/>
        <w:contextualSpacing/>
        <w:rPr>
          <w:rFonts w:ascii="Arial" w:hAnsi="Arial" w:cs="Arial"/>
          <w:color w:val="000000" w:themeColor="text1"/>
        </w:rPr>
      </w:pPr>
      <w:r w:rsidRPr="00B629DA">
        <w:rPr>
          <w:rFonts w:ascii="Arial" w:hAnsi="Arial" w:cs="Arial"/>
          <w:color w:val="000000" w:themeColor="text1"/>
        </w:rPr>
        <w:t xml:space="preserve"> </w:t>
      </w:r>
    </w:p>
    <w:p w:rsidR="00E404AD" w:rsidRDefault="00E404AD" w:rsidP="00220023">
      <w:pPr>
        <w:pStyle w:val="Sinespaciado"/>
        <w:spacing w:line="276" w:lineRule="auto"/>
        <w:contextualSpacing/>
        <w:rPr>
          <w:rFonts w:ascii="Arial" w:hAnsi="Arial" w:cs="Arial"/>
        </w:rPr>
      </w:pPr>
    </w:p>
    <w:p w:rsidR="00B5608A" w:rsidRPr="00203548" w:rsidRDefault="00B5608A" w:rsidP="00220023">
      <w:pPr>
        <w:pStyle w:val="Sinespaciado"/>
        <w:spacing w:line="276" w:lineRule="auto"/>
        <w:contextualSpacing/>
        <w:rPr>
          <w:rFonts w:ascii="Arial" w:hAnsi="Arial" w:cs="Arial"/>
        </w:rPr>
      </w:pPr>
    </w:p>
    <w:p w:rsidR="00A03D82" w:rsidRPr="00203548" w:rsidRDefault="00372506" w:rsidP="00220023">
      <w:pPr>
        <w:pStyle w:val="Sinespaciado"/>
        <w:spacing w:line="276" w:lineRule="auto"/>
        <w:contextualSpacing/>
        <w:jc w:val="center"/>
        <w:rPr>
          <w:rFonts w:ascii="Arial" w:hAnsi="Arial" w:cs="Arial"/>
          <w:b/>
          <w:lang w:val="es-ES"/>
        </w:rPr>
      </w:pPr>
      <w:r w:rsidRPr="00203548">
        <w:rPr>
          <w:rFonts w:ascii="Arial" w:hAnsi="Arial" w:cs="Arial"/>
          <w:b/>
          <w:lang w:val="es-ES"/>
        </w:rPr>
        <w:t>O</w:t>
      </w:r>
      <w:r w:rsidR="00A03D82" w:rsidRPr="00203548">
        <w:rPr>
          <w:rFonts w:ascii="Arial" w:hAnsi="Arial" w:cs="Arial"/>
          <w:b/>
          <w:lang w:val="es-ES"/>
        </w:rPr>
        <w:t>LGA LUCÍA HOYOS SEPÚLVEDA</w:t>
      </w:r>
    </w:p>
    <w:p w:rsidR="00A03D82" w:rsidRPr="00203548" w:rsidRDefault="00A03D82" w:rsidP="00220023">
      <w:pPr>
        <w:pStyle w:val="Sinespaciado"/>
        <w:spacing w:line="276" w:lineRule="auto"/>
        <w:contextualSpacing/>
        <w:jc w:val="center"/>
        <w:rPr>
          <w:rFonts w:ascii="Arial" w:hAnsi="Arial" w:cs="Arial"/>
          <w:lang w:val="es-ES"/>
        </w:rPr>
      </w:pPr>
      <w:r w:rsidRPr="00203548">
        <w:rPr>
          <w:rFonts w:ascii="Arial" w:hAnsi="Arial" w:cs="Arial"/>
          <w:lang w:val="es-ES"/>
        </w:rPr>
        <w:t>Magistrada Ponente</w:t>
      </w:r>
    </w:p>
    <w:p w:rsidR="00A03D82" w:rsidRDefault="00A03D82" w:rsidP="00220023">
      <w:pPr>
        <w:spacing w:line="276" w:lineRule="auto"/>
        <w:ind w:firstLine="900"/>
        <w:contextualSpacing/>
        <w:jc w:val="center"/>
        <w:rPr>
          <w:rFonts w:ascii="Arial" w:hAnsi="Arial" w:cs="Arial"/>
          <w:szCs w:val="24"/>
          <w:lang w:val="es-ES"/>
        </w:rPr>
      </w:pPr>
    </w:p>
    <w:p w:rsidR="00B5608A" w:rsidRDefault="00B5608A" w:rsidP="00220023">
      <w:pPr>
        <w:spacing w:line="276" w:lineRule="auto"/>
        <w:ind w:firstLine="900"/>
        <w:contextualSpacing/>
        <w:jc w:val="center"/>
        <w:rPr>
          <w:rFonts w:ascii="Arial" w:hAnsi="Arial" w:cs="Arial"/>
          <w:szCs w:val="24"/>
          <w:lang w:val="es-ES"/>
        </w:rPr>
      </w:pPr>
    </w:p>
    <w:p w:rsidR="00B5608A" w:rsidRPr="00203548" w:rsidRDefault="00B5608A" w:rsidP="00220023">
      <w:pPr>
        <w:spacing w:line="276" w:lineRule="auto"/>
        <w:ind w:firstLine="900"/>
        <w:contextualSpacing/>
        <w:jc w:val="center"/>
        <w:rPr>
          <w:rFonts w:ascii="Arial" w:hAnsi="Arial" w:cs="Arial"/>
          <w:szCs w:val="24"/>
          <w:lang w:val="es-ES"/>
        </w:rPr>
      </w:pPr>
    </w:p>
    <w:p w:rsidR="007B7030" w:rsidRPr="00203548" w:rsidRDefault="007B7030" w:rsidP="00220023">
      <w:pPr>
        <w:spacing w:line="276" w:lineRule="auto"/>
        <w:ind w:firstLine="900"/>
        <w:contextualSpacing/>
        <w:jc w:val="center"/>
        <w:rPr>
          <w:rFonts w:ascii="Arial" w:hAnsi="Arial" w:cs="Arial"/>
          <w:szCs w:val="24"/>
          <w:lang w:val="es-ES"/>
        </w:rPr>
      </w:pPr>
    </w:p>
    <w:p w:rsidR="00A03D82" w:rsidRPr="00203548" w:rsidRDefault="00A03D82" w:rsidP="00220023">
      <w:pPr>
        <w:spacing w:line="276" w:lineRule="auto"/>
        <w:contextualSpacing/>
        <w:jc w:val="both"/>
        <w:rPr>
          <w:rFonts w:ascii="Arial" w:hAnsi="Arial" w:cs="Arial"/>
          <w:b/>
          <w:sz w:val="23"/>
          <w:szCs w:val="23"/>
          <w:lang w:val="es-ES"/>
        </w:rPr>
      </w:pPr>
      <w:r w:rsidRPr="00203548">
        <w:rPr>
          <w:rFonts w:ascii="Arial" w:hAnsi="Arial" w:cs="Arial"/>
          <w:b/>
          <w:bCs/>
          <w:iCs/>
          <w:sz w:val="23"/>
          <w:szCs w:val="23"/>
          <w:lang w:val="es-ES"/>
        </w:rPr>
        <w:t>JULIO CÉSAR SALAZAR MUÑOZ</w:t>
      </w:r>
      <w:r w:rsidRPr="00203548">
        <w:rPr>
          <w:rFonts w:ascii="Arial" w:hAnsi="Arial" w:cs="Arial"/>
          <w:b/>
          <w:sz w:val="23"/>
          <w:szCs w:val="23"/>
          <w:lang w:val="es-ES"/>
        </w:rPr>
        <w:t xml:space="preserve"> </w:t>
      </w:r>
      <w:r w:rsidR="008E35DF" w:rsidRPr="00203548">
        <w:rPr>
          <w:rFonts w:ascii="Arial" w:hAnsi="Arial" w:cs="Arial"/>
          <w:b/>
          <w:sz w:val="23"/>
          <w:szCs w:val="23"/>
          <w:lang w:val="es-ES"/>
        </w:rPr>
        <w:tab/>
        <w:t>FRANCISCO JAVIER TAMAYO TABARES</w:t>
      </w:r>
    </w:p>
    <w:p w:rsidR="00A03D82" w:rsidRPr="00203548" w:rsidRDefault="00B5608A" w:rsidP="00220023">
      <w:pPr>
        <w:spacing w:line="276" w:lineRule="auto"/>
        <w:contextualSpacing/>
        <w:jc w:val="both"/>
        <w:rPr>
          <w:rFonts w:ascii="Arial" w:hAnsi="Arial" w:cs="Arial"/>
          <w:szCs w:val="24"/>
          <w:lang w:val="es-ES"/>
        </w:rPr>
      </w:pPr>
      <w:r>
        <w:rPr>
          <w:rFonts w:ascii="Arial" w:hAnsi="Arial" w:cs="Arial"/>
          <w:szCs w:val="24"/>
          <w:lang w:val="es-ES"/>
        </w:rPr>
        <w:t xml:space="preserve">                   Magistrado</w:t>
      </w:r>
      <w:r w:rsidR="00A03D82" w:rsidRPr="00203548">
        <w:rPr>
          <w:rFonts w:ascii="Arial" w:hAnsi="Arial" w:cs="Arial"/>
          <w:szCs w:val="24"/>
          <w:lang w:val="es-ES"/>
        </w:rPr>
        <w:t xml:space="preserve">                                                   </w:t>
      </w:r>
      <w:proofErr w:type="spellStart"/>
      <w:r w:rsidR="00A03D82" w:rsidRPr="00203548">
        <w:rPr>
          <w:rFonts w:ascii="Arial" w:hAnsi="Arial" w:cs="Arial"/>
          <w:szCs w:val="24"/>
          <w:lang w:val="es-ES"/>
        </w:rPr>
        <w:t>Magistrado</w:t>
      </w:r>
      <w:proofErr w:type="spellEnd"/>
      <w:r w:rsidR="00A03D82" w:rsidRPr="00203548">
        <w:rPr>
          <w:rFonts w:ascii="Arial" w:hAnsi="Arial" w:cs="Arial"/>
          <w:szCs w:val="24"/>
          <w:lang w:val="es-ES"/>
        </w:rPr>
        <w:t xml:space="preserve"> </w:t>
      </w:r>
    </w:p>
    <w:p w:rsidR="00203548" w:rsidRPr="00CB03F5" w:rsidRDefault="00A03D82" w:rsidP="00220023">
      <w:pPr>
        <w:spacing w:line="276" w:lineRule="auto"/>
        <w:contextualSpacing/>
        <w:jc w:val="both"/>
        <w:rPr>
          <w:rFonts w:ascii="Arial" w:hAnsi="Arial" w:cs="Arial"/>
          <w:bCs/>
          <w:iCs/>
          <w:szCs w:val="24"/>
          <w:lang w:val="es-ES"/>
        </w:rPr>
      </w:pPr>
      <w:r w:rsidRPr="00203548">
        <w:rPr>
          <w:rFonts w:ascii="Arial" w:hAnsi="Arial" w:cs="Arial"/>
          <w:szCs w:val="24"/>
          <w:lang w:val="es-ES"/>
        </w:rPr>
        <w:t xml:space="preserve"> </w:t>
      </w:r>
      <w:r w:rsidR="00CB03F5">
        <w:rPr>
          <w:rFonts w:ascii="Arial" w:hAnsi="Arial" w:cs="Arial"/>
          <w:bCs/>
          <w:iCs/>
          <w:szCs w:val="24"/>
          <w:lang w:val="es-ES"/>
        </w:rPr>
        <w:t xml:space="preserve">  </w:t>
      </w:r>
      <w:r w:rsidR="00CB03F5">
        <w:rPr>
          <w:rFonts w:ascii="Arial" w:hAnsi="Arial" w:cs="Arial"/>
          <w:bCs/>
          <w:iCs/>
          <w:szCs w:val="24"/>
          <w:lang w:val="es-ES"/>
        </w:rPr>
        <w:tab/>
      </w:r>
      <w:r w:rsidR="00CB03F5">
        <w:rPr>
          <w:rFonts w:ascii="Arial" w:hAnsi="Arial" w:cs="Arial"/>
          <w:bCs/>
          <w:iCs/>
          <w:szCs w:val="24"/>
          <w:lang w:val="es-ES"/>
        </w:rPr>
        <w:tab/>
      </w:r>
      <w:r w:rsidR="00CB03F5">
        <w:rPr>
          <w:rFonts w:ascii="Arial" w:hAnsi="Arial" w:cs="Arial"/>
          <w:bCs/>
          <w:iCs/>
          <w:szCs w:val="24"/>
          <w:lang w:val="es-ES"/>
        </w:rPr>
        <w:tab/>
      </w:r>
      <w:r w:rsidR="00CB03F5">
        <w:rPr>
          <w:rFonts w:ascii="Arial" w:hAnsi="Arial" w:cs="Arial"/>
          <w:bCs/>
          <w:iCs/>
          <w:szCs w:val="24"/>
          <w:lang w:val="es-ES"/>
        </w:rPr>
        <w:tab/>
      </w:r>
      <w:r w:rsidR="00CB03F5">
        <w:rPr>
          <w:rFonts w:ascii="Arial" w:hAnsi="Arial" w:cs="Arial"/>
          <w:bCs/>
          <w:iCs/>
          <w:szCs w:val="24"/>
          <w:lang w:val="es-ES"/>
        </w:rPr>
        <w:tab/>
      </w:r>
      <w:r w:rsidR="00CB03F5">
        <w:rPr>
          <w:rFonts w:ascii="Arial" w:hAnsi="Arial" w:cs="Arial"/>
          <w:bCs/>
          <w:iCs/>
          <w:szCs w:val="24"/>
          <w:lang w:val="es-ES"/>
        </w:rPr>
        <w:tab/>
      </w:r>
      <w:r w:rsidR="00CB03F5">
        <w:rPr>
          <w:rFonts w:ascii="Arial" w:hAnsi="Arial" w:cs="Arial"/>
          <w:bCs/>
          <w:iCs/>
          <w:szCs w:val="24"/>
          <w:lang w:val="es-ES"/>
        </w:rPr>
        <w:tab/>
      </w:r>
      <w:r w:rsidR="00CB03F5">
        <w:rPr>
          <w:rFonts w:ascii="Arial" w:hAnsi="Arial" w:cs="Arial"/>
          <w:bCs/>
          <w:iCs/>
          <w:szCs w:val="24"/>
          <w:lang w:val="es-ES"/>
        </w:rPr>
        <w:tab/>
        <w:t xml:space="preserve">         </w:t>
      </w:r>
    </w:p>
    <w:sectPr w:rsidR="00203548" w:rsidRPr="00CB03F5" w:rsidSect="00B5608A">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DE" w:rsidRDefault="00ED76DE" w:rsidP="00A03D82">
      <w:r>
        <w:separator/>
      </w:r>
    </w:p>
  </w:endnote>
  <w:endnote w:type="continuationSeparator" w:id="0">
    <w:p w:rsidR="00ED76DE" w:rsidRDefault="00ED76DE"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ED76DE"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Pr="00B5608A" w:rsidRDefault="00CE7A75" w:rsidP="00BD54FB">
    <w:pPr>
      <w:pStyle w:val="Piedepgina"/>
      <w:framePr w:wrap="around" w:vAnchor="text" w:hAnchor="margin" w:xAlign="right" w:y="1"/>
      <w:rPr>
        <w:rStyle w:val="Nmerodepgina"/>
        <w:rFonts w:ascii="Arial" w:hAnsi="Arial" w:cs="Arial"/>
        <w:sz w:val="20"/>
      </w:rPr>
    </w:pPr>
    <w:r w:rsidRPr="00B5608A">
      <w:rPr>
        <w:rStyle w:val="Nmerodepgina"/>
        <w:rFonts w:ascii="Arial" w:hAnsi="Arial" w:cs="Arial"/>
        <w:sz w:val="20"/>
      </w:rPr>
      <w:fldChar w:fldCharType="begin"/>
    </w:r>
    <w:r w:rsidRPr="00B5608A">
      <w:rPr>
        <w:rStyle w:val="Nmerodepgina"/>
        <w:rFonts w:ascii="Arial" w:hAnsi="Arial" w:cs="Arial"/>
        <w:sz w:val="20"/>
      </w:rPr>
      <w:instrText xml:space="preserve">PAGE  </w:instrText>
    </w:r>
    <w:r w:rsidRPr="00B5608A">
      <w:rPr>
        <w:rStyle w:val="Nmerodepgina"/>
        <w:rFonts w:ascii="Arial" w:hAnsi="Arial" w:cs="Arial"/>
        <w:sz w:val="20"/>
      </w:rPr>
      <w:fldChar w:fldCharType="separate"/>
    </w:r>
    <w:r w:rsidR="00A416A9">
      <w:rPr>
        <w:rStyle w:val="Nmerodepgina"/>
        <w:rFonts w:ascii="Arial" w:hAnsi="Arial" w:cs="Arial"/>
        <w:noProof/>
        <w:sz w:val="20"/>
      </w:rPr>
      <w:t>5</w:t>
    </w:r>
    <w:r w:rsidRPr="00B5608A">
      <w:rPr>
        <w:rStyle w:val="Nmerodepgina"/>
        <w:rFonts w:ascii="Arial" w:hAnsi="Arial" w:cs="Arial"/>
        <w:sz w:val="20"/>
      </w:rPr>
      <w:fldChar w:fldCharType="end"/>
    </w:r>
  </w:p>
  <w:p w:rsidR="005A3827" w:rsidRDefault="00ED76DE" w:rsidP="00BD54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DE" w:rsidRDefault="00ED76DE" w:rsidP="00A03D82">
      <w:r>
        <w:separator/>
      </w:r>
    </w:p>
  </w:footnote>
  <w:footnote w:type="continuationSeparator" w:id="0">
    <w:p w:rsidR="00ED76DE" w:rsidRDefault="00ED76DE" w:rsidP="00A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A" w:rsidRPr="00134A5A" w:rsidRDefault="00134A5A" w:rsidP="00134A5A">
    <w:pPr>
      <w:pStyle w:val="Encabezado"/>
      <w:jc w:val="center"/>
      <w:rPr>
        <w:rFonts w:ascii="Arial" w:hAnsi="Arial" w:cs="Arial"/>
        <w:sz w:val="18"/>
        <w:szCs w:val="18"/>
      </w:rPr>
    </w:pPr>
    <w:r w:rsidRPr="00134A5A">
      <w:rPr>
        <w:rFonts w:ascii="Arial" w:hAnsi="Arial" w:cs="Arial"/>
        <w:sz w:val="18"/>
        <w:szCs w:val="18"/>
      </w:rPr>
      <w:t>Proceso Ordinario Laboral</w:t>
    </w:r>
  </w:p>
  <w:p w:rsidR="00134A5A" w:rsidRPr="00134A5A" w:rsidRDefault="002C6CC0" w:rsidP="00134A5A">
    <w:pPr>
      <w:pStyle w:val="Encabezado"/>
      <w:jc w:val="center"/>
      <w:rPr>
        <w:rFonts w:ascii="Arial" w:hAnsi="Arial" w:cs="Arial"/>
        <w:sz w:val="18"/>
        <w:szCs w:val="18"/>
      </w:rPr>
    </w:pPr>
    <w:r>
      <w:rPr>
        <w:rFonts w:ascii="Arial" w:hAnsi="Arial" w:cs="Arial"/>
        <w:sz w:val="18"/>
        <w:szCs w:val="18"/>
      </w:rPr>
      <w:t>Radicado: 66001</w:t>
    </w:r>
    <w:r w:rsidR="00134A5A" w:rsidRPr="00134A5A">
      <w:rPr>
        <w:rFonts w:ascii="Arial" w:hAnsi="Arial" w:cs="Arial"/>
        <w:sz w:val="18"/>
        <w:szCs w:val="18"/>
      </w:rPr>
      <w:t>-31-05-00</w:t>
    </w:r>
    <w:r>
      <w:rPr>
        <w:rFonts w:ascii="Arial" w:hAnsi="Arial" w:cs="Arial"/>
        <w:sz w:val="18"/>
        <w:szCs w:val="18"/>
      </w:rPr>
      <w:t>4</w:t>
    </w:r>
    <w:r w:rsidR="00134A5A">
      <w:rPr>
        <w:rFonts w:ascii="Arial" w:hAnsi="Arial" w:cs="Arial"/>
        <w:sz w:val="18"/>
        <w:szCs w:val="18"/>
      </w:rPr>
      <w:t>-201</w:t>
    </w:r>
    <w:r w:rsidR="00EA73F0">
      <w:rPr>
        <w:rFonts w:ascii="Arial" w:hAnsi="Arial" w:cs="Arial"/>
        <w:sz w:val="18"/>
        <w:szCs w:val="18"/>
      </w:rPr>
      <w:t>7</w:t>
    </w:r>
    <w:r w:rsidR="00134A5A" w:rsidRPr="00134A5A">
      <w:rPr>
        <w:rFonts w:ascii="Arial" w:hAnsi="Arial" w:cs="Arial"/>
        <w:sz w:val="18"/>
        <w:szCs w:val="18"/>
      </w:rPr>
      <w:t>-00</w:t>
    </w:r>
    <w:r>
      <w:rPr>
        <w:rFonts w:ascii="Arial" w:hAnsi="Arial" w:cs="Arial"/>
        <w:sz w:val="18"/>
        <w:szCs w:val="18"/>
      </w:rPr>
      <w:t>380</w:t>
    </w:r>
    <w:r w:rsidR="00134A5A" w:rsidRPr="00134A5A">
      <w:rPr>
        <w:rFonts w:ascii="Arial" w:hAnsi="Arial" w:cs="Arial"/>
        <w:sz w:val="18"/>
        <w:szCs w:val="18"/>
      </w:rPr>
      <w:t>-01</w:t>
    </w:r>
  </w:p>
  <w:p w:rsidR="00134A5A" w:rsidRPr="00134A5A" w:rsidRDefault="002C6CC0" w:rsidP="00134A5A">
    <w:pPr>
      <w:pStyle w:val="Encabezado"/>
      <w:jc w:val="center"/>
      <w:rPr>
        <w:rFonts w:ascii="Arial" w:hAnsi="Arial" w:cs="Arial"/>
        <w:sz w:val="18"/>
        <w:szCs w:val="18"/>
      </w:rPr>
    </w:pPr>
    <w:r>
      <w:rPr>
        <w:rFonts w:ascii="Arial" w:hAnsi="Arial" w:cs="Arial"/>
        <w:sz w:val="18"/>
        <w:szCs w:val="18"/>
      </w:rPr>
      <w:t xml:space="preserve">Luz Mary Hincapié Álvarez y Daniel David Garzón Hincapié y </w:t>
    </w:r>
    <w:proofErr w:type="spellStart"/>
    <w:r>
      <w:rPr>
        <w:rFonts w:ascii="Arial" w:hAnsi="Arial" w:cs="Arial"/>
        <w:sz w:val="18"/>
        <w:szCs w:val="18"/>
      </w:rPr>
      <w:t>Colfondos</w:t>
    </w:r>
    <w:proofErr w:type="spellEnd"/>
    <w:r>
      <w:rPr>
        <w:rFonts w:ascii="Arial" w:hAnsi="Arial" w:cs="Arial"/>
        <w:sz w:val="18"/>
        <w:szCs w:val="18"/>
      </w:rPr>
      <w:t xml:space="preserve"> </w:t>
    </w:r>
    <w:proofErr w:type="spellStart"/>
    <w:r>
      <w:rPr>
        <w:rFonts w:ascii="Arial" w:hAnsi="Arial" w:cs="Arial"/>
        <w:sz w:val="18"/>
        <w:szCs w:val="18"/>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1199D"/>
    <w:multiLevelType w:val="multilevel"/>
    <w:tmpl w:val="ACA85A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0FF6ED8"/>
    <w:multiLevelType w:val="hybridMultilevel"/>
    <w:tmpl w:val="C3A4F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73"/>
    <w:rsid w:val="00000EFF"/>
    <w:rsid w:val="000044B2"/>
    <w:rsid w:val="000105A5"/>
    <w:rsid w:val="000179AD"/>
    <w:rsid w:val="0003318D"/>
    <w:rsid w:val="00037F92"/>
    <w:rsid w:val="00044299"/>
    <w:rsid w:val="00044F8C"/>
    <w:rsid w:val="00050CC9"/>
    <w:rsid w:val="000530F3"/>
    <w:rsid w:val="00075FAE"/>
    <w:rsid w:val="00090C65"/>
    <w:rsid w:val="000948C0"/>
    <w:rsid w:val="000A65F6"/>
    <w:rsid w:val="000A7123"/>
    <w:rsid w:val="000C294F"/>
    <w:rsid w:val="000C771D"/>
    <w:rsid w:val="000D22BA"/>
    <w:rsid w:val="000D38C4"/>
    <w:rsid w:val="000D5D9C"/>
    <w:rsid w:val="000D6547"/>
    <w:rsid w:val="000E4B65"/>
    <w:rsid w:val="000F0548"/>
    <w:rsid w:val="000F487C"/>
    <w:rsid w:val="0011368A"/>
    <w:rsid w:val="001173C3"/>
    <w:rsid w:val="00127C75"/>
    <w:rsid w:val="0013177E"/>
    <w:rsid w:val="00134A5A"/>
    <w:rsid w:val="00136280"/>
    <w:rsid w:val="00145140"/>
    <w:rsid w:val="00146700"/>
    <w:rsid w:val="00152019"/>
    <w:rsid w:val="00154630"/>
    <w:rsid w:val="00162CE8"/>
    <w:rsid w:val="0016463A"/>
    <w:rsid w:val="0017145F"/>
    <w:rsid w:val="00175462"/>
    <w:rsid w:val="001835A7"/>
    <w:rsid w:val="00195328"/>
    <w:rsid w:val="001A187D"/>
    <w:rsid w:val="001A5142"/>
    <w:rsid w:val="001B2642"/>
    <w:rsid w:val="001B33F7"/>
    <w:rsid w:val="001B50FD"/>
    <w:rsid w:val="001B51DE"/>
    <w:rsid w:val="001C4FFB"/>
    <w:rsid w:val="001D2B57"/>
    <w:rsid w:val="001D58F4"/>
    <w:rsid w:val="001E403C"/>
    <w:rsid w:val="00203548"/>
    <w:rsid w:val="002048B5"/>
    <w:rsid w:val="00205287"/>
    <w:rsid w:val="002156A3"/>
    <w:rsid w:val="00220023"/>
    <w:rsid w:val="00222B80"/>
    <w:rsid w:val="002267D8"/>
    <w:rsid w:val="00231224"/>
    <w:rsid w:val="002314B8"/>
    <w:rsid w:val="00241A9C"/>
    <w:rsid w:val="002429CA"/>
    <w:rsid w:val="00246C4A"/>
    <w:rsid w:val="00251D2A"/>
    <w:rsid w:val="00262555"/>
    <w:rsid w:val="00270F6C"/>
    <w:rsid w:val="00271069"/>
    <w:rsid w:val="002869CB"/>
    <w:rsid w:val="00290C7C"/>
    <w:rsid w:val="0029770F"/>
    <w:rsid w:val="002979E4"/>
    <w:rsid w:val="002A72E9"/>
    <w:rsid w:val="002B0512"/>
    <w:rsid w:val="002B0D81"/>
    <w:rsid w:val="002C18BD"/>
    <w:rsid w:val="002C2589"/>
    <w:rsid w:val="002C4E97"/>
    <w:rsid w:val="002C6CC0"/>
    <w:rsid w:val="002E23D1"/>
    <w:rsid w:val="002E60CF"/>
    <w:rsid w:val="00300DD4"/>
    <w:rsid w:val="00301CDF"/>
    <w:rsid w:val="0031283F"/>
    <w:rsid w:val="00323166"/>
    <w:rsid w:val="00323AA4"/>
    <w:rsid w:val="00324BB8"/>
    <w:rsid w:val="00325DB2"/>
    <w:rsid w:val="00333EBD"/>
    <w:rsid w:val="003363BC"/>
    <w:rsid w:val="0035185D"/>
    <w:rsid w:val="003658CB"/>
    <w:rsid w:val="003709B1"/>
    <w:rsid w:val="00371B39"/>
    <w:rsid w:val="00372506"/>
    <w:rsid w:val="003730D5"/>
    <w:rsid w:val="00374F75"/>
    <w:rsid w:val="00375DFE"/>
    <w:rsid w:val="003806E1"/>
    <w:rsid w:val="0038530B"/>
    <w:rsid w:val="003A075B"/>
    <w:rsid w:val="003A75BB"/>
    <w:rsid w:val="003B2D21"/>
    <w:rsid w:val="003C613E"/>
    <w:rsid w:val="003C7A14"/>
    <w:rsid w:val="003D1162"/>
    <w:rsid w:val="00404529"/>
    <w:rsid w:val="004054C4"/>
    <w:rsid w:val="00406314"/>
    <w:rsid w:val="004067DD"/>
    <w:rsid w:val="00424AC7"/>
    <w:rsid w:val="00424EF9"/>
    <w:rsid w:val="00425CF4"/>
    <w:rsid w:val="00431A07"/>
    <w:rsid w:val="0044203E"/>
    <w:rsid w:val="00443D9C"/>
    <w:rsid w:val="004473C1"/>
    <w:rsid w:val="0045669B"/>
    <w:rsid w:val="00457438"/>
    <w:rsid w:val="00463F3E"/>
    <w:rsid w:val="004748B2"/>
    <w:rsid w:val="00481594"/>
    <w:rsid w:val="00494324"/>
    <w:rsid w:val="00495D76"/>
    <w:rsid w:val="004A38CE"/>
    <w:rsid w:val="004B1552"/>
    <w:rsid w:val="004B443B"/>
    <w:rsid w:val="004C1761"/>
    <w:rsid w:val="004C24E4"/>
    <w:rsid w:val="004C4516"/>
    <w:rsid w:val="004D0990"/>
    <w:rsid w:val="004D7AB3"/>
    <w:rsid w:val="004F7CBE"/>
    <w:rsid w:val="00503285"/>
    <w:rsid w:val="00515867"/>
    <w:rsid w:val="00522249"/>
    <w:rsid w:val="00522BD8"/>
    <w:rsid w:val="00523117"/>
    <w:rsid w:val="00533751"/>
    <w:rsid w:val="005340F4"/>
    <w:rsid w:val="00562208"/>
    <w:rsid w:val="00565B45"/>
    <w:rsid w:val="00570685"/>
    <w:rsid w:val="00570C83"/>
    <w:rsid w:val="0057725B"/>
    <w:rsid w:val="0057741C"/>
    <w:rsid w:val="0058670F"/>
    <w:rsid w:val="005B60A0"/>
    <w:rsid w:val="005C07DC"/>
    <w:rsid w:val="005C62BB"/>
    <w:rsid w:val="005D7960"/>
    <w:rsid w:val="005E1562"/>
    <w:rsid w:val="005F311F"/>
    <w:rsid w:val="00600E52"/>
    <w:rsid w:val="00612662"/>
    <w:rsid w:val="00613320"/>
    <w:rsid w:val="00614E61"/>
    <w:rsid w:val="0062307F"/>
    <w:rsid w:val="00623CC4"/>
    <w:rsid w:val="006254B3"/>
    <w:rsid w:val="00625F57"/>
    <w:rsid w:val="00626AFF"/>
    <w:rsid w:val="00627828"/>
    <w:rsid w:val="00633923"/>
    <w:rsid w:val="00644B6F"/>
    <w:rsid w:val="006664BA"/>
    <w:rsid w:val="00676A6A"/>
    <w:rsid w:val="006777A4"/>
    <w:rsid w:val="0068132F"/>
    <w:rsid w:val="0068393D"/>
    <w:rsid w:val="006873FC"/>
    <w:rsid w:val="00695E34"/>
    <w:rsid w:val="006A0694"/>
    <w:rsid w:val="006A0A15"/>
    <w:rsid w:val="006A1829"/>
    <w:rsid w:val="006B1069"/>
    <w:rsid w:val="006C200D"/>
    <w:rsid w:val="006C24E0"/>
    <w:rsid w:val="006D6277"/>
    <w:rsid w:val="006E39CC"/>
    <w:rsid w:val="006E6A00"/>
    <w:rsid w:val="006F6E58"/>
    <w:rsid w:val="00700089"/>
    <w:rsid w:val="0070279B"/>
    <w:rsid w:val="007079BA"/>
    <w:rsid w:val="00707E44"/>
    <w:rsid w:val="007173C6"/>
    <w:rsid w:val="00717412"/>
    <w:rsid w:val="0072663F"/>
    <w:rsid w:val="00732561"/>
    <w:rsid w:val="00733FB1"/>
    <w:rsid w:val="0073403B"/>
    <w:rsid w:val="00743B42"/>
    <w:rsid w:val="00762CFE"/>
    <w:rsid w:val="007723E4"/>
    <w:rsid w:val="00773B6B"/>
    <w:rsid w:val="0078250D"/>
    <w:rsid w:val="00782C30"/>
    <w:rsid w:val="00784F64"/>
    <w:rsid w:val="00797EAD"/>
    <w:rsid w:val="007B3017"/>
    <w:rsid w:val="007B44E8"/>
    <w:rsid w:val="007B7030"/>
    <w:rsid w:val="007C4E63"/>
    <w:rsid w:val="007D4843"/>
    <w:rsid w:val="007D69FC"/>
    <w:rsid w:val="007D7F2C"/>
    <w:rsid w:val="007E2843"/>
    <w:rsid w:val="007E4284"/>
    <w:rsid w:val="007F6D89"/>
    <w:rsid w:val="0080202F"/>
    <w:rsid w:val="0080741D"/>
    <w:rsid w:val="0081641F"/>
    <w:rsid w:val="008165E0"/>
    <w:rsid w:val="00816BC4"/>
    <w:rsid w:val="00827CAF"/>
    <w:rsid w:val="008320A0"/>
    <w:rsid w:val="00832CAA"/>
    <w:rsid w:val="00834690"/>
    <w:rsid w:val="00834821"/>
    <w:rsid w:val="008436CD"/>
    <w:rsid w:val="00847533"/>
    <w:rsid w:val="0085213F"/>
    <w:rsid w:val="00852797"/>
    <w:rsid w:val="00857C11"/>
    <w:rsid w:val="00863ADE"/>
    <w:rsid w:val="008673AD"/>
    <w:rsid w:val="00867F8A"/>
    <w:rsid w:val="00877183"/>
    <w:rsid w:val="008811F5"/>
    <w:rsid w:val="00881D22"/>
    <w:rsid w:val="008829DF"/>
    <w:rsid w:val="008924F8"/>
    <w:rsid w:val="008966F2"/>
    <w:rsid w:val="008B14B6"/>
    <w:rsid w:val="008B77B2"/>
    <w:rsid w:val="008C13CE"/>
    <w:rsid w:val="008C57C4"/>
    <w:rsid w:val="008D0FFB"/>
    <w:rsid w:val="008E35DF"/>
    <w:rsid w:val="008E3819"/>
    <w:rsid w:val="008E5189"/>
    <w:rsid w:val="009070F4"/>
    <w:rsid w:val="00912505"/>
    <w:rsid w:val="00914E3B"/>
    <w:rsid w:val="0093018F"/>
    <w:rsid w:val="009321AE"/>
    <w:rsid w:val="0093526F"/>
    <w:rsid w:val="0094450E"/>
    <w:rsid w:val="00944B10"/>
    <w:rsid w:val="00950D60"/>
    <w:rsid w:val="00951496"/>
    <w:rsid w:val="00955E98"/>
    <w:rsid w:val="00956AB5"/>
    <w:rsid w:val="009727F5"/>
    <w:rsid w:val="00981F65"/>
    <w:rsid w:val="00987237"/>
    <w:rsid w:val="009878FD"/>
    <w:rsid w:val="00996324"/>
    <w:rsid w:val="009B7676"/>
    <w:rsid w:val="009D33C3"/>
    <w:rsid w:val="009D66E1"/>
    <w:rsid w:val="009E1299"/>
    <w:rsid w:val="009E7235"/>
    <w:rsid w:val="009E7EAA"/>
    <w:rsid w:val="009F26FF"/>
    <w:rsid w:val="009F4E09"/>
    <w:rsid w:val="00A03D82"/>
    <w:rsid w:val="00A049AE"/>
    <w:rsid w:val="00A05572"/>
    <w:rsid w:val="00A12A62"/>
    <w:rsid w:val="00A1601D"/>
    <w:rsid w:val="00A30C55"/>
    <w:rsid w:val="00A37395"/>
    <w:rsid w:val="00A416A9"/>
    <w:rsid w:val="00A468CE"/>
    <w:rsid w:val="00A476D8"/>
    <w:rsid w:val="00A47E99"/>
    <w:rsid w:val="00A506B7"/>
    <w:rsid w:val="00A51336"/>
    <w:rsid w:val="00A55204"/>
    <w:rsid w:val="00A766FB"/>
    <w:rsid w:val="00A77487"/>
    <w:rsid w:val="00A83BD2"/>
    <w:rsid w:val="00A84F41"/>
    <w:rsid w:val="00A85434"/>
    <w:rsid w:val="00A857D8"/>
    <w:rsid w:val="00AB1CD9"/>
    <w:rsid w:val="00AB2BFF"/>
    <w:rsid w:val="00AC16E2"/>
    <w:rsid w:val="00AC4A67"/>
    <w:rsid w:val="00AC502E"/>
    <w:rsid w:val="00AD08FC"/>
    <w:rsid w:val="00AD3ED1"/>
    <w:rsid w:val="00AD6322"/>
    <w:rsid w:val="00AD70D0"/>
    <w:rsid w:val="00AD7F6F"/>
    <w:rsid w:val="00AE0E0A"/>
    <w:rsid w:val="00AF400C"/>
    <w:rsid w:val="00AF60EF"/>
    <w:rsid w:val="00B04775"/>
    <w:rsid w:val="00B10443"/>
    <w:rsid w:val="00B146FF"/>
    <w:rsid w:val="00B2642C"/>
    <w:rsid w:val="00B357A9"/>
    <w:rsid w:val="00B35C8C"/>
    <w:rsid w:val="00B37A45"/>
    <w:rsid w:val="00B404AD"/>
    <w:rsid w:val="00B43B59"/>
    <w:rsid w:val="00B45550"/>
    <w:rsid w:val="00B504D6"/>
    <w:rsid w:val="00B5608A"/>
    <w:rsid w:val="00B629DA"/>
    <w:rsid w:val="00B62B51"/>
    <w:rsid w:val="00B67F12"/>
    <w:rsid w:val="00B7587A"/>
    <w:rsid w:val="00B758B4"/>
    <w:rsid w:val="00B77F9B"/>
    <w:rsid w:val="00B80AD3"/>
    <w:rsid w:val="00B83FD2"/>
    <w:rsid w:val="00B86708"/>
    <w:rsid w:val="00B86EED"/>
    <w:rsid w:val="00B9216A"/>
    <w:rsid w:val="00B96F2E"/>
    <w:rsid w:val="00BA1A3E"/>
    <w:rsid w:val="00BC338D"/>
    <w:rsid w:val="00BD1EFF"/>
    <w:rsid w:val="00BD61B1"/>
    <w:rsid w:val="00BE0413"/>
    <w:rsid w:val="00BE158A"/>
    <w:rsid w:val="00BE6BFC"/>
    <w:rsid w:val="00BF104E"/>
    <w:rsid w:val="00C10181"/>
    <w:rsid w:val="00C21081"/>
    <w:rsid w:val="00C2196C"/>
    <w:rsid w:val="00C23B94"/>
    <w:rsid w:val="00C314BC"/>
    <w:rsid w:val="00C323DB"/>
    <w:rsid w:val="00C52BAD"/>
    <w:rsid w:val="00C571C7"/>
    <w:rsid w:val="00C66015"/>
    <w:rsid w:val="00C670F3"/>
    <w:rsid w:val="00C74A5C"/>
    <w:rsid w:val="00C81142"/>
    <w:rsid w:val="00C82B80"/>
    <w:rsid w:val="00C84024"/>
    <w:rsid w:val="00C92C63"/>
    <w:rsid w:val="00CA5399"/>
    <w:rsid w:val="00CA667D"/>
    <w:rsid w:val="00CB03F5"/>
    <w:rsid w:val="00CB0404"/>
    <w:rsid w:val="00CB67BA"/>
    <w:rsid w:val="00CB73F6"/>
    <w:rsid w:val="00CC4F6D"/>
    <w:rsid w:val="00CD2D20"/>
    <w:rsid w:val="00CD587C"/>
    <w:rsid w:val="00CE04B7"/>
    <w:rsid w:val="00CE11EF"/>
    <w:rsid w:val="00CE7A75"/>
    <w:rsid w:val="00D07942"/>
    <w:rsid w:val="00D20A6C"/>
    <w:rsid w:val="00D21BC8"/>
    <w:rsid w:val="00D25E8D"/>
    <w:rsid w:val="00D35B41"/>
    <w:rsid w:val="00D372E0"/>
    <w:rsid w:val="00D37C89"/>
    <w:rsid w:val="00D5530B"/>
    <w:rsid w:val="00D554F7"/>
    <w:rsid w:val="00D64BA3"/>
    <w:rsid w:val="00D73F7A"/>
    <w:rsid w:val="00DA2C44"/>
    <w:rsid w:val="00DA3AD6"/>
    <w:rsid w:val="00DB1BD1"/>
    <w:rsid w:val="00DC0385"/>
    <w:rsid w:val="00DC1091"/>
    <w:rsid w:val="00DD048A"/>
    <w:rsid w:val="00DD160B"/>
    <w:rsid w:val="00DD26F5"/>
    <w:rsid w:val="00DD7E12"/>
    <w:rsid w:val="00DF58CA"/>
    <w:rsid w:val="00DF5957"/>
    <w:rsid w:val="00E00996"/>
    <w:rsid w:val="00E10806"/>
    <w:rsid w:val="00E13075"/>
    <w:rsid w:val="00E14567"/>
    <w:rsid w:val="00E14BB7"/>
    <w:rsid w:val="00E178A3"/>
    <w:rsid w:val="00E20A1C"/>
    <w:rsid w:val="00E2499A"/>
    <w:rsid w:val="00E35159"/>
    <w:rsid w:val="00E404AD"/>
    <w:rsid w:val="00E43584"/>
    <w:rsid w:val="00E43A68"/>
    <w:rsid w:val="00E467DB"/>
    <w:rsid w:val="00E46D85"/>
    <w:rsid w:val="00E54EBF"/>
    <w:rsid w:val="00E62A26"/>
    <w:rsid w:val="00E67378"/>
    <w:rsid w:val="00E67E29"/>
    <w:rsid w:val="00E71376"/>
    <w:rsid w:val="00E73332"/>
    <w:rsid w:val="00E750EC"/>
    <w:rsid w:val="00E87469"/>
    <w:rsid w:val="00E90C00"/>
    <w:rsid w:val="00EA1365"/>
    <w:rsid w:val="00EA1C12"/>
    <w:rsid w:val="00EA73F0"/>
    <w:rsid w:val="00EA76EB"/>
    <w:rsid w:val="00EB4012"/>
    <w:rsid w:val="00EB6978"/>
    <w:rsid w:val="00EB6F5B"/>
    <w:rsid w:val="00EC06FB"/>
    <w:rsid w:val="00EC0FF4"/>
    <w:rsid w:val="00EC1F62"/>
    <w:rsid w:val="00EC2051"/>
    <w:rsid w:val="00EC6008"/>
    <w:rsid w:val="00ED0EFB"/>
    <w:rsid w:val="00ED732B"/>
    <w:rsid w:val="00ED76DE"/>
    <w:rsid w:val="00ED77A3"/>
    <w:rsid w:val="00EE3350"/>
    <w:rsid w:val="00EF52E2"/>
    <w:rsid w:val="00EF6AFF"/>
    <w:rsid w:val="00F00EFC"/>
    <w:rsid w:val="00F0210A"/>
    <w:rsid w:val="00F07713"/>
    <w:rsid w:val="00F17A75"/>
    <w:rsid w:val="00F221E0"/>
    <w:rsid w:val="00F226AC"/>
    <w:rsid w:val="00F268A4"/>
    <w:rsid w:val="00F32509"/>
    <w:rsid w:val="00F36AD4"/>
    <w:rsid w:val="00F41F73"/>
    <w:rsid w:val="00F4342F"/>
    <w:rsid w:val="00F526F1"/>
    <w:rsid w:val="00F52807"/>
    <w:rsid w:val="00F53AD6"/>
    <w:rsid w:val="00F54302"/>
    <w:rsid w:val="00F548B7"/>
    <w:rsid w:val="00F605C0"/>
    <w:rsid w:val="00F61436"/>
    <w:rsid w:val="00F6191A"/>
    <w:rsid w:val="00F650A0"/>
    <w:rsid w:val="00F67139"/>
    <w:rsid w:val="00F7432E"/>
    <w:rsid w:val="00F76B5F"/>
    <w:rsid w:val="00F9060E"/>
    <w:rsid w:val="00F95A67"/>
    <w:rsid w:val="00FA21A9"/>
    <w:rsid w:val="00FA73E0"/>
    <w:rsid w:val="00FB67F5"/>
    <w:rsid w:val="00FC20AD"/>
    <w:rsid w:val="00FC3065"/>
    <w:rsid w:val="00FC667F"/>
    <w:rsid w:val="00FC710B"/>
    <w:rsid w:val="00FC7690"/>
    <w:rsid w:val="00FC7827"/>
    <w:rsid w:val="00FD01AF"/>
    <w:rsid w:val="00FD2134"/>
    <w:rsid w:val="00FE4C61"/>
    <w:rsid w:val="00FE59F0"/>
    <w:rsid w:val="00FE5CB6"/>
    <w:rsid w:val="00FE70FE"/>
    <w:rsid w:val="00FF44E9"/>
    <w:rsid w:val="00FF6D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3654C-11CE-4974-A6D1-C0C8F0A1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AC4A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basedOn w:val="Fuentedeprrafopredete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link w:val="SinespaciadoCar"/>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A03D82"/>
    <w:rPr>
      <w:vertAlign w:val="superscript"/>
    </w:rPr>
  </w:style>
  <w:style w:type="character" w:styleId="Textoennegrita">
    <w:name w:val="Strong"/>
    <w:basedOn w:val="Fuentedeprrafopredeter"/>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basedOn w:val="Fuentedeprrafopredete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basedOn w:val="Fuentedeprrafopredeter"/>
    <w:link w:val="Encabezado"/>
    <w:uiPriority w:val="99"/>
    <w:rsid w:val="00134A5A"/>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707E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E44"/>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BE6BFC"/>
    <w:pPr>
      <w:ind w:left="720"/>
      <w:contextualSpacing/>
    </w:pPr>
  </w:style>
  <w:style w:type="character" w:customStyle="1" w:styleId="Ttulo2Car">
    <w:name w:val="Título 2 Car"/>
    <w:basedOn w:val="Fuentedeprrafopredeter"/>
    <w:link w:val="Ttulo2"/>
    <w:uiPriority w:val="9"/>
    <w:semiHidden/>
    <w:rsid w:val="00AC4A67"/>
    <w:rPr>
      <w:rFonts w:asciiTheme="majorHAnsi" w:eastAsiaTheme="majorEastAsia" w:hAnsiTheme="majorHAnsi" w:cstheme="majorBidi"/>
      <w:b/>
      <w:bCs/>
      <w:color w:val="5B9BD5" w:themeColor="accent1"/>
      <w:sz w:val="26"/>
      <w:szCs w:val="26"/>
      <w:lang w:val="es-ES_tradnl" w:eastAsia="es-ES"/>
    </w:rPr>
  </w:style>
  <w:style w:type="paragraph" w:customStyle="1" w:styleId="unico">
    <w:name w:val="unico"/>
    <w:basedOn w:val="Normal"/>
    <w:rsid w:val="00AC4A67"/>
    <w:pPr>
      <w:spacing w:before="100" w:beforeAutospacing="1" w:after="100" w:afterAutospacing="1"/>
    </w:pPr>
    <w:rPr>
      <w:szCs w:val="24"/>
      <w:lang w:val="es-CO" w:eastAsia="es-CO"/>
    </w:rPr>
  </w:style>
  <w:style w:type="character" w:styleId="Hipervnculo">
    <w:name w:val="Hyperlink"/>
    <w:basedOn w:val="Fuentedeprrafopredeter"/>
    <w:uiPriority w:val="99"/>
    <w:semiHidden/>
    <w:unhideWhenUsed/>
    <w:rsid w:val="004067DD"/>
    <w:rPr>
      <w:color w:val="0000FF"/>
      <w:u w:val="single"/>
    </w:rPr>
  </w:style>
  <w:style w:type="character" w:customStyle="1" w:styleId="SinespaciadoCar">
    <w:name w:val="Sin espaciado Car"/>
    <w:link w:val="Sinespaciado"/>
    <w:uiPriority w:val="1"/>
    <w:locked/>
    <w:rsid w:val="00B5608A"/>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7144-FEAD-48A5-A648-53C361FA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1839</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10</cp:revision>
  <cp:lastPrinted>2018-10-11T14:25:00Z</cp:lastPrinted>
  <dcterms:created xsi:type="dcterms:W3CDTF">2019-01-22T19:29:00Z</dcterms:created>
  <dcterms:modified xsi:type="dcterms:W3CDTF">2019-02-14T18:21:00Z</dcterms:modified>
</cp:coreProperties>
</file>