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13" w:rsidRPr="00B30EFC" w:rsidRDefault="00831613" w:rsidP="008316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1613" w:rsidRDefault="00831613" w:rsidP="00831613">
      <w:pPr>
        <w:jc w:val="both"/>
        <w:rPr>
          <w:rFonts w:ascii="Arial" w:hAnsi="Arial" w:cs="Arial"/>
          <w:sz w:val="20"/>
          <w:lang w:val="es-419"/>
        </w:rPr>
      </w:pPr>
    </w:p>
    <w:p w:rsidR="00831613" w:rsidRPr="00831613" w:rsidRDefault="00831613" w:rsidP="00831613">
      <w:pPr>
        <w:jc w:val="both"/>
        <w:rPr>
          <w:rFonts w:ascii="Arial" w:hAnsi="Arial" w:cs="Arial"/>
          <w:sz w:val="20"/>
          <w:lang w:val="es-419"/>
        </w:rPr>
      </w:pPr>
      <w:r w:rsidRPr="00831613">
        <w:rPr>
          <w:rFonts w:ascii="Arial" w:hAnsi="Arial" w:cs="Arial"/>
          <w:sz w:val="20"/>
          <w:lang w:val="es-419"/>
        </w:rPr>
        <w:t>Providencia:</w:t>
      </w:r>
      <w:r w:rsidRPr="00831613">
        <w:rPr>
          <w:rFonts w:ascii="Arial" w:hAnsi="Arial" w:cs="Arial"/>
          <w:sz w:val="20"/>
          <w:lang w:val="es-419"/>
        </w:rPr>
        <w:tab/>
      </w:r>
      <w:r w:rsidRPr="00831613">
        <w:rPr>
          <w:rFonts w:ascii="Arial" w:hAnsi="Arial" w:cs="Arial"/>
          <w:sz w:val="20"/>
          <w:lang w:val="es-419"/>
        </w:rPr>
        <w:tab/>
        <w:t>Sentencia de Segunda Instancia</w:t>
      </w:r>
    </w:p>
    <w:p w:rsidR="00831613" w:rsidRPr="00831613" w:rsidRDefault="00831613" w:rsidP="00831613">
      <w:pPr>
        <w:jc w:val="both"/>
        <w:rPr>
          <w:rFonts w:ascii="Arial" w:hAnsi="Arial" w:cs="Arial"/>
          <w:sz w:val="20"/>
          <w:lang w:val="es-419"/>
        </w:rPr>
      </w:pPr>
      <w:r w:rsidRPr="00831613">
        <w:rPr>
          <w:rFonts w:ascii="Arial" w:hAnsi="Arial" w:cs="Arial"/>
          <w:sz w:val="20"/>
          <w:lang w:val="es-419"/>
        </w:rPr>
        <w:t>Radicación No:</w:t>
      </w:r>
      <w:r w:rsidRPr="00831613">
        <w:rPr>
          <w:rFonts w:ascii="Arial" w:hAnsi="Arial" w:cs="Arial"/>
          <w:sz w:val="20"/>
          <w:lang w:val="es-419"/>
        </w:rPr>
        <w:tab/>
      </w:r>
      <w:r w:rsidRPr="00831613">
        <w:rPr>
          <w:rFonts w:ascii="Arial" w:hAnsi="Arial" w:cs="Arial"/>
          <w:sz w:val="20"/>
          <w:lang w:val="es-419"/>
        </w:rPr>
        <w:tab/>
        <w:t>66001-31-05-005-2015-00308-01</w:t>
      </w:r>
    </w:p>
    <w:p w:rsidR="00831613" w:rsidRPr="00831613" w:rsidRDefault="00831613" w:rsidP="00831613">
      <w:pPr>
        <w:jc w:val="both"/>
        <w:rPr>
          <w:rFonts w:ascii="Arial" w:hAnsi="Arial" w:cs="Arial"/>
          <w:sz w:val="20"/>
          <w:lang w:val="es-419"/>
        </w:rPr>
      </w:pPr>
      <w:r w:rsidRPr="00831613">
        <w:rPr>
          <w:rFonts w:ascii="Arial" w:hAnsi="Arial" w:cs="Arial"/>
          <w:sz w:val="20"/>
          <w:lang w:val="es-419"/>
        </w:rPr>
        <w:t>Proceso:</w:t>
      </w:r>
      <w:r w:rsidRPr="00831613">
        <w:rPr>
          <w:rFonts w:ascii="Arial" w:hAnsi="Arial" w:cs="Arial"/>
          <w:sz w:val="20"/>
          <w:lang w:val="es-419"/>
        </w:rPr>
        <w:tab/>
      </w:r>
      <w:r w:rsidRPr="00831613">
        <w:rPr>
          <w:rFonts w:ascii="Arial" w:hAnsi="Arial" w:cs="Arial"/>
          <w:sz w:val="20"/>
          <w:lang w:val="es-419"/>
        </w:rPr>
        <w:tab/>
        <w:t>Ordinario Laboral.</w:t>
      </w:r>
    </w:p>
    <w:p w:rsidR="00831613" w:rsidRPr="00831613" w:rsidRDefault="00831613" w:rsidP="00831613">
      <w:pPr>
        <w:jc w:val="both"/>
        <w:rPr>
          <w:rFonts w:ascii="Arial" w:hAnsi="Arial" w:cs="Arial"/>
          <w:sz w:val="20"/>
          <w:lang w:val="es-419"/>
        </w:rPr>
      </w:pPr>
      <w:r w:rsidRPr="00831613">
        <w:rPr>
          <w:rFonts w:ascii="Arial" w:hAnsi="Arial" w:cs="Arial"/>
          <w:sz w:val="20"/>
          <w:lang w:val="es-419"/>
        </w:rPr>
        <w:t xml:space="preserve">Demandante:     </w:t>
      </w:r>
      <w:r w:rsidRPr="00831613">
        <w:rPr>
          <w:rFonts w:ascii="Arial" w:hAnsi="Arial" w:cs="Arial"/>
          <w:sz w:val="20"/>
          <w:lang w:val="es-419"/>
        </w:rPr>
        <w:tab/>
      </w:r>
      <w:r w:rsidRPr="00831613">
        <w:rPr>
          <w:rFonts w:ascii="Arial" w:hAnsi="Arial" w:cs="Arial"/>
          <w:sz w:val="20"/>
          <w:lang w:val="es-419"/>
        </w:rPr>
        <w:tab/>
        <w:t>José Francisco Mejía Annicchiarico</w:t>
      </w:r>
    </w:p>
    <w:p w:rsidR="00831613" w:rsidRPr="00831613" w:rsidRDefault="00831613" w:rsidP="00831613">
      <w:pPr>
        <w:jc w:val="both"/>
        <w:rPr>
          <w:rFonts w:ascii="Arial" w:hAnsi="Arial" w:cs="Arial"/>
          <w:sz w:val="20"/>
          <w:lang w:val="es-419"/>
        </w:rPr>
      </w:pPr>
      <w:r w:rsidRPr="00831613">
        <w:rPr>
          <w:rFonts w:ascii="Arial" w:hAnsi="Arial" w:cs="Arial"/>
          <w:sz w:val="20"/>
          <w:lang w:val="es-419"/>
        </w:rPr>
        <w:t>Demandado:</w:t>
      </w:r>
      <w:r w:rsidRPr="00831613">
        <w:rPr>
          <w:rFonts w:ascii="Arial" w:hAnsi="Arial" w:cs="Arial"/>
          <w:sz w:val="20"/>
          <w:lang w:val="es-419"/>
        </w:rPr>
        <w:tab/>
      </w:r>
      <w:r w:rsidRPr="00831613">
        <w:rPr>
          <w:rFonts w:ascii="Arial" w:hAnsi="Arial" w:cs="Arial"/>
          <w:sz w:val="20"/>
          <w:lang w:val="es-419"/>
        </w:rPr>
        <w:tab/>
        <w:t xml:space="preserve">Colpensiones </w:t>
      </w:r>
    </w:p>
    <w:p w:rsidR="00831613" w:rsidRPr="00831613" w:rsidRDefault="00831613" w:rsidP="00831613">
      <w:pPr>
        <w:jc w:val="both"/>
        <w:rPr>
          <w:rFonts w:ascii="Arial" w:hAnsi="Arial" w:cs="Arial"/>
          <w:sz w:val="20"/>
          <w:lang w:val="es-419"/>
        </w:rPr>
      </w:pPr>
      <w:r w:rsidRPr="00831613">
        <w:rPr>
          <w:rFonts w:ascii="Arial" w:hAnsi="Arial" w:cs="Arial"/>
          <w:sz w:val="20"/>
          <w:lang w:val="es-419"/>
        </w:rPr>
        <w:t xml:space="preserve">Juzgado de origen:     </w:t>
      </w:r>
      <w:r w:rsidRPr="00831613">
        <w:rPr>
          <w:rFonts w:ascii="Arial" w:hAnsi="Arial" w:cs="Arial"/>
          <w:sz w:val="20"/>
          <w:lang w:val="es-419"/>
        </w:rPr>
        <w:tab/>
        <w:t>Quinto  Laboral del Circuito de Pereira.</w:t>
      </w:r>
    </w:p>
    <w:p w:rsidR="00831613" w:rsidRPr="00B30EFC" w:rsidRDefault="00831613" w:rsidP="00831613">
      <w:pPr>
        <w:jc w:val="both"/>
        <w:rPr>
          <w:rFonts w:ascii="Arial" w:hAnsi="Arial" w:cs="Arial"/>
          <w:sz w:val="20"/>
          <w:lang w:val="es-419"/>
        </w:rPr>
      </w:pPr>
    </w:p>
    <w:p w:rsidR="00831613" w:rsidRPr="00FA73F6" w:rsidRDefault="00FA73F6" w:rsidP="00831613">
      <w:pPr>
        <w:pStyle w:val="Sinespaciado"/>
        <w:jc w:val="both"/>
        <w:rPr>
          <w:rFonts w:ascii="Arial" w:hAnsi="Arial" w:cs="Arial"/>
          <w:b/>
          <w:bCs/>
          <w:iCs/>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813D40">
        <w:rPr>
          <w:rFonts w:ascii="Arial" w:hAnsi="Arial" w:cs="Arial"/>
          <w:b/>
          <w:sz w:val="20"/>
          <w:szCs w:val="18"/>
        </w:rPr>
        <w:t xml:space="preserve">PENSIÓN DE INVALIDEZ </w:t>
      </w:r>
      <w:r>
        <w:rPr>
          <w:rFonts w:ascii="Arial" w:hAnsi="Arial" w:cs="Arial"/>
          <w:b/>
          <w:sz w:val="20"/>
          <w:szCs w:val="18"/>
        </w:rPr>
        <w:t>/ NORMA APLICABLE / COMPATIBILIDAD CON LA INDEMNIZACIÓN SUSTITUTIVA DE LA PENSIÓN DE VEJEZ</w:t>
      </w:r>
      <w:r>
        <w:rPr>
          <w:rFonts w:ascii="Arial" w:hAnsi="Arial" w:cs="Arial"/>
          <w:b/>
          <w:sz w:val="20"/>
          <w:szCs w:val="18"/>
        </w:rPr>
        <w:t xml:space="preserve"> / </w:t>
      </w:r>
      <w:r w:rsidR="00831613" w:rsidRPr="00FA73F6">
        <w:rPr>
          <w:rFonts w:ascii="Arial" w:hAnsi="Arial" w:cs="Arial"/>
          <w:b/>
          <w:sz w:val="20"/>
          <w:szCs w:val="18"/>
        </w:rPr>
        <w:t xml:space="preserve">CUMPLIMIENTO DE LA SENTENCIA DE TUTELA </w:t>
      </w:r>
      <w:r w:rsidR="00831613" w:rsidRPr="00FA73F6">
        <w:rPr>
          <w:rFonts w:ascii="Arial" w:hAnsi="Arial" w:cs="Arial"/>
          <w:b/>
          <w:spacing w:val="-2"/>
          <w:sz w:val="20"/>
          <w:szCs w:val="18"/>
        </w:rPr>
        <w:t xml:space="preserve">STL15445 </w:t>
      </w:r>
      <w:r w:rsidR="00831613" w:rsidRPr="00FA73F6">
        <w:rPr>
          <w:rFonts w:ascii="Arial" w:hAnsi="Arial" w:cs="Arial"/>
          <w:b/>
          <w:sz w:val="20"/>
          <w:szCs w:val="18"/>
        </w:rPr>
        <w:t>DE LA SALA DE CASACIÓN LABORAL DE LA CORTE SUPREMA DE JUSTICIA</w:t>
      </w:r>
      <w:r>
        <w:rPr>
          <w:rFonts w:ascii="Arial" w:hAnsi="Arial" w:cs="Arial"/>
          <w:b/>
          <w:bCs/>
          <w:iCs/>
          <w:szCs w:val="20"/>
          <w:lang w:val="es-CO" w:eastAsia="fr-FR"/>
        </w:rPr>
        <w:t>.</w:t>
      </w:r>
    </w:p>
    <w:p w:rsidR="00831613" w:rsidRDefault="00831613" w:rsidP="00831613">
      <w:pPr>
        <w:jc w:val="both"/>
        <w:rPr>
          <w:rFonts w:ascii="Arial" w:hAnsi="Arial" w:cs="Arial"/>
          <w:sz w:val="20"/>
          <w:lang w:val="es-419"/>
        </w:rPr>
      </w:pPr>
    </w:p>
    <w:p w:rsidR="009E1755" w:rsidRPr="00393502" w:rsidRDefault="009E1755" w:rsidP="00393502">
      <w:pPr>
        <w:jc w:val="both"/>
        <w:rPr>
          <w:rFonts w:ascii="Arial" w:hAnsi="Arial" w:cs="Arial"/>
          <w:sz w:val="20"/>
          <w:lang w:val="es-419"/>
        </w:rPr>
      </w:pPr>
      <w:r w:rsidRPr="00393502">
        <w:rPr>
          <w:rFonts w:ascii="Arial" w:hAnsi="Arial" w:cs="Arial"/>
          <w:sz w:val="20"/>
          <w:lang w:val="es-419"/>
        </w:rPr>
        <w:t xml:space="preserve">De conformidad con la fecha de estructuración del estado de invalidez del señor José Francisco Mejía </w:t>
      </w:r>
      <w:proofErr w:type="spellStart"/>
      <w:r w:rsidRPr="00393502">
        <w:rPr>
          <w:rFonts w:ascii="Arial" w:hAnsi="Arial" w:cs="Arial"/>
          <w:sz w:val="20"/>
          <w:lang w:val="es-419"/>
        </w:rPr>
        <w:t>Annicchiarico</w:t>
      </w:r>
      <w:proofErr w:type="spellEnd"/>
      <w:r w:rsidRPr="00393502">
        <w:rPr>
          <w:rFonts w:ascii="Arial" w:hAnsi="Arial" w:cs="Arial"/>
          <w:sz w:val="20"/>
          <w:lang w:val="es-419"/>
        </w:rPr>
        <w:t>, 14/06/2013, la norma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es haber cotizado por lo menos 50 semanas dentro de los tres años inmediatamente anteriores a la estructuración de su estado de invalidez, superior al 50%.</w:t>
      </w:r>
    </w:p>
    <w:p w:rsidR="009E1755" w:rsidRPr="00393502" w:rsidRDefault="009E1755" w:rsidP="00393502">
      <w:pPr>
        <w:jc w:val="both"/>
        <w:rPr>
          <w:rFonts w:ascii="Arial" w:hAnsi="Arial" w:cs="Arial"/>
          <w:sz w:val="20"/>
          <w:lang w:val="es-419"/>
        </w:rPr>
      </w:pPr>
    </w:p>
    <w:p w:rsidR="009E1755" w:rsidRPr="00393502" w:rsidRDefault="009E1755" w:rsidP="00393502">
      <w:pPr>
        <w:jc w:val="both"/>
        <w:rPr>
          <w:rFonts w:ascii="Arial" w:hAnsi="Arial" w:cs="Arial"/>
          <w:sz w:val="20"/>
          <w:lang w:val="es-419"/>
        </w:rPr>
      </w:pPr>
      <w:r w:rsidRPr="00393502">
        <w:rPr>
          <w:rFonts w:ascii="Arial" w:hAnsi="Arial" w:cs="Arial"/>
          <w:sz w:val="20"/>
          <w:lang w:val="es-419"/>
        </w:rPr>
        <w:t>Concurrido los requisitos antes mencionados, el inciso final del artículo 40 de la Ley 100 de 1993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w:t>
      </w:r>
      <w:r w:rsidRPr="00393502">
        <w:rPr>
          <w:rFonts w:ascii="Arial" w:hAnsi="Arial" w:cs="Arial"/>
          <w:sz w:val="20"/>
          <w:lang w:val="es-419"/>
        </w:rPr>
        <w:t xml:space="preserve"> (…)</w:t>
      </w:r>
    </w:p>
    <w:p w:rsidR="009E1755" w:rsidRPr="00B30EFC" w:rsidRDefault="009E1755" w:rsidP="00831613">
      <w:pPr>
        <w:jc w:val="both"/>
        <w:rPr>
          <w:rFonts w:ascii="Arial" w:hAnsi="Arial" w:cs="Arial"/>
          <w:sz w:val="20"/>
          <w:lang w:val="es-419"/>
        </w:rPr>
      </w:pPr>
    </w:p>
    <w:p w:rsidR="00393502" w:rsidRPr="00393502" w:rsidRDefault="00393502" w:rsidP="00393502">
      <w:pPr>
        <w:jc w:val="both"/>
        <w:rPr>
          <w:rFonts w:ascii="Arial" w:hAnsi="Arial" w:cs="Arial"/>
          <w:sz w:val="20"/>
          <w:lang w:val="es-419"/>
        </w:rPr>
      </w:pPr>
      <w:r w:rsidRPr="00393502">
        <w:rPr>
          <w:rFonts w:ascii="Arial" w:hAnsi="Arial" w:cs="Arial"/>
          <w:sz w:val="20"/>
          <w:lang w:val="es-419"/>
        </w:rPr>
        <w:t xml:space="preserve">… </w:t>
      </w:r>
      <w:r w:rsidRPr="00393502">
        <w:rPr>
          <w:rFonts w:ascii="Arial" w:hAnsi="Arial" w:cs="Arial"/>
          <w:sz w:val="20"/>
          <w:lang w:val="es-419"/>
        </w:rPr>
        <w:t xml:space="preserve">argumento que no justificaba la negativa, dado que dicha prestaciones –indemnización sustitutiva de vejez y pensión de invalidez-  no son excluyentes o incompatibles –en principio– conforme lo tiene definido de vieja data la </w:t>
      </w:r>
      <w:proofErr w:type="spellStart"/>
      <w:r w:rsidRPr="00393502">
        <w:rPr>
          <w:rFonts w:ascii="Arial" w:hAnsi="Arial" w:cs="Arial"/>
          <w:sz w:val="20"/>
          <w:lang w:val="es-419"/>
        </w:rPr>
        <w:t>SCL</w:t>
      </w:r>
      <w:proofErr w:type="spellEnd"/>
      <w:r w:rsidRPr="00393502">
        <w:rPr>
          <w:rFonts w:ascii="Arial" w:hAnsi="Arial" w:cs="Arial"/>
          <w:sz w:val="20"/>
          <w:lang w:val="es-419"/>
        </w:rPr>
        <w:t xml:space="preserve"> de la CSJ, como por ejemplo en la sentencia SL2053 del 19/02/2014 con ponencia del doctor Carlos Ernesto Molina Monsalve, en la que se indicó: </w:t>
      </w:r>
    </w:p>
    <w:p w:rsidR="00393502" w:rsidRPr="00393502" w:rsidRDefault="00393502" w:rsidP="00393502">
      <w:pPr>
        <w:jc w:val="both"/>
        <w:rPr>
          <w:rFonts w:ascii="Arial" w:hAnsi="Arial" w:cs="Arial"/>
          <w:sz w:val="20"/>
          <w:lang w:val="es-419"/>
        </w:rPr>
      </w:pPr>
    </w:p>
    <w:p w:rsidR="009E1755" w:rsidRDefault="00393502" w:rsidP="00393502">
      <w:pPr>
        <w:jc w:val="both"/>
        <w:rPr>
          <w:rFonts w:ascii="Arial" w:hAnsi="Arial" w:cs="Arial"/>
          <w:sz w:val="20"/>
          <w:lang w:val="es-419"/>
        </w:rPr>
      </w:pPr>
      <w:r w:rsidRPr="00393502">
        <w:rPr>
          <w:rFonts w:ascii="Arial" w:hAnsi="Arial" w:cs="Arial"/>
          <w:sz w:val="20"/>
          <w:lang w:val="es-419"/>
        </w:rPr>
        <w:t>“En efecto, si bien es cierto que, en principio –y según lo ha señalado esta Sala-, están excluidas del Seguro Social obligatorio de invalidez, vejez y muerte, las personas que hubieren  recibido  la  indemnización  sustitutiva de la  pensión de vejez o de invalidez por riesgo común, tal regla general no cobija aquellas personas que, como el demandante, continúan aseguradas para otro tipo de contingencias, con  lo cual se abre la posibilidad de que ellas se beneficien de una pensión por riesgo distinto al que corresponde a la indemnización sustitutiva”; supuesto fáctico similar al del presente asunto, dado que la indemnización sustitutiva de la pensión de vejez le fue reconocida al actor mediante Resolución N° 006115 de 2009 –</w:t>
      </w:r>
      <w:proofErr w:type="spellStart"/>
      <w:r w:rsidRPr="00393502">
        <w:rPr>
          <w:rFonts w:ascii="Arial" w:hAnsi="Arial" w:cs="Arial"/>
          <w:sz w:val="20"/>
          <w:lang w:val="es-419"/>
        </w:rPr>
        <w:t>fl</w:t>
      </w:r>
      <w:proofErr w:type="spellEnd"/>
      <w:r w:rsidRPr="00393502">
        <w:rPr>
          <w:rFonts w:ascii="Arial" w:hAnsi="Arial" w:cs="Arial"/>
          <w:sz w:val="20"/>
          <w:lang w:val="es-419"/>
        </w:rPr>
        <w:t>. 63 cd. 1-, de donde es fácil colegir que tuvo en cuenta las cotizaciones realizadas hasta esa calenda y, la pensión de invalidez que aquí se reconoce, lo es con las efectuadas entre los años 2010 a 2013.</w:t>
      </w:r>
    </w:p>
    <w:p w:rsidR="00831613" w:rsidRDefault="00831613" w:rsidP="00831613">
      <w:pPr>
        <w:jc w:val="both"/>
        <w:rPr>
          <w:rFonts w:ascii="Arial" w:hAnsi="Arial" w:cs="Arial"/>
          <w:sz w:val="20"/>
          <w:lang w:val="es-419"/>
        </w:rPr>
      </w:pPr>
    </w:p>
    <w:p w:rsidR="00831613" w:rsidRDefault="00831613" w:rsidP="00831613">
      <w:pPr>
        <w:jc w:val="both"/>
        <w:rPr>
          <w:rFonts w:ascii="Arial" w:hAnsi="Arial" w:cs="Arial"/>
          <w:sz w:val="20"/>
          <w:lang w:val="es-419"/>
        </w:rPr>
      </w:pPr>
    </w:p>
    <w:p w:rsidR="00831613" w:rsidRDefault="00831613" w:rsidP="00831613">
      <w:pPr>
        <w:jc w:val="both"/>
        <w:rPr>
          <w:rFonts w:ascii="Arial" w:hAnsi="Arial" w:cs="Arial"/>
          <w:sz w:val="20"/>
          <w:lang w:val="es-419"/>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5F50E2">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5F50E2">
        <w:rPr>
          <w:rFonts w:ascii="Arial" w:eastAsia="Calibri" w:hAnsi="Arial" w:cs="Arial"/>
          <w:szCs w:val="24"/>
          <w:lang w:val="es-CO" w:eastAsia="en-US"/>
        </w:rPr>
        <w:t xml:space="preserve">veintinueve </w:t>
      </w:r>
      <w:r w:rsidRPr="00AC486E">
        <w:rPr>
          <w:rFonts w:ascii="Arial" w:eastAsia="Calibri" w:hAnsi="Arial" w:cs="Arial"/>
          <w:szCs w:val="24"/>
          <w:lang w:val="es-CO" w:eastAsia="en-US"/>
        </w:rPr>
        <w:t>(</w:t>
      </w:r>
      <w:r w:rsidR="004246FA">
        <w:rPr>
          <w:rFonts w:ascii="Arial" w:eastAsia="Calibri" w:hAnsi="Arial" w:cs="Arial"/>
          <w:szCs w:val="24"/>
          <w:lang w:val="es-CO" w:eastAsia="en-US"/>
        </w:rPr>
        <w:t>2</w:t>
      </w:r>
      <w:r w:rsidR="005F50E2">
        <w:rPr>
          <w:rFonts w:ascii="Arial" w:eastAsia="Calibri" w:hAnsi="Arial" w:cs="Arial"/>
          <w:szCs w:val="24"/>
          <w:lang w:val="es-CO" w:eastAsia="en-US"/>
        </w:rPr>
        <w:t>9</w:t>
      </w:r>
      <w:r w:rsidRPr="00AC486E">
        <w:rPr>
          <w:rFonts w:ascii="Arial" w:eastAsia="Calibri" w:hAnsi="Arial" w:cs="Arial"/>
          <w:szCs w:val="24"/>
          <w:lang w:val="es-CO" w:eastAsia="en-US"/>
        </w:rPr>
        <w:t xml:space="preserve">) días del mes de </w:t>
      </w:r>
      <w:r w:rsidR="005F50E2">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5F50E2">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5F50E2">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5F50E2">
        <w:rPr>
          <w:rFonts w:ascii="Arial" w:eastAsia="Calibri" w:hAnsi="Arial" w:cs="Arial"/>
          <w:szCs w:val="24"/>
          <w:lang w:val="es-CO" w:eastAsia="en-US"/>
        </w:rPr>
        <w:t xml:space="preserve">dos </w:t>
      </w:r>
      <w:r w:rsidR="008378EA">
        <w:rPr>
          <w:rFonts w:ascii="Arial" w:eastAsia="Calibri" w:hAnsi="Arial" w:cs="Arial"/>
          <w:szCs w:val="24"/>
          <w:lang w:val="es-CO" w:eastAsia="en-US"/>
        </w:rPr>
        <w:t xml:space="preserve">de la </w:t>
      </w:r>
      <w:r w:rsidR="005F50E2">
        <w:rPr>
          <w:rFonts w:ascii="Arial" w:eastAsia="Calibri" w:hAnsi="Arial" w:cs="Arial"/>
          <w:szCs w:val="24"/>
          <w:lang w:val="es-CO" w:eastAsia="en-US"/>
        </w:rPr>
        <w:t xml:space="preserve">tarde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5F50E2">
        <w:rPr>
          <w:rFonts w:ascii="Arial" w:eastAsia="Calibri" w:hAnsi="Arial" w:cs="Arial"/>
          <w:szCs w:val="24"/>
          <w:lang w:val="es-CO" w:eastAsia="en-US"/>
        </w:rPr>
        <w:t>2:00 p</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 xml:space="preserve">la </w:t>
      </w:r>
      <w:r w:rsidR="00471654">
        <w:rPr>
          <w:rFonts w:ascii="Arial" w:hAnsi="Arial" w:cs="Arial"/>
          <w:bCs/>
          <w:color w:val="000000"/>
          <w:szCs w:val="24"/>
          <w:lang w:eastAsia="es-CO"/>
        </w:rPr>
        <w:t xml:space="preserve">anterior </w:t>
      </w:r>
      <w:r w:rsidRPr="00471654">
        <w:rPr>
          <w:rFonts w:ascii="Arial" w:hAnsi="Arial" w:cs="Arial"/>
          <w:bCs/>
          <w:color w:val="000000"/>
          <w:szCs w:val="24"/>
          <w:lang w:eastAsia="es-CO"/>
        </w:rPr>
        <w:t>Sala</w:t>
      </w:r>
      <w:r w:rsidR="007C5A02" w:rsidRPr="00471654">
        <w:rPr>
          <w:rFonts w:ascii="Arial" w:hAnsi="Arial" w:cs="Arial"/>
          <w:bCs/>
          <w:color w:val="000000"/>
          <w:szCs w:val="24"/>
          <w:lang w:eastAsia="es-CO"/>
        </w:rPr>
        <w:t xml:space="preserve"> Cuarta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w:t>
      </w:r>
      <w:r w:rsidR="005F50E2">
        <w:rPr>
          <w:rFonts w:ascii="Arial" w:hAnsi="Arial" w:cs="Arial"/>
          <w:spacing w:val="-2"/>
          <w:szCs w:val="24"/>
        </w:rPr>
        <w:t xml:space="preserve">de dar cumplimiento a la sentencia de tutela STL15445 de 28 de noviembre de 2018 radicada bajo el Nº 53778 de la Sala de Casación Laboral de la Corte Suprema de Justicia, por medio de la cual dejó sin efecto la providencia de 20 de junio de 2017 proferida por esta Sala de Decisión,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 xml:space="preserve">el </w:t>
      </w:r>
      <w:r w:rsidR="003440CA">
        <w:rPr>
          <w:rFonts w:ascii="Arial" w:hAnsi="Arial" w:cs="Arial"/>
          <w:szCs w:val="24"/>
        </w:rPr>
        <w:lastRenderedPageBreak/>
        <w:t xml:space="preserve">señor </w:t>
      </w:r>
      <w:r w:rsidR="001D43B1">
        <w:rPr>
          <w:rFonts w:ascii="Arial" w:hAnsi="Arial" w:cs="Arial"/>
          <w:b/>
          <w:szCs w:val="24"/>
        </w:rPr>
        <w:t xml:space="preserve">José Francisco Mejía </w:t>
      </w:r>
      <w:proofErr w:type="spellStart"/>
      <w:r w:rsidR="001D43B1">
        <w:rPr>
          <w:rFonts w:ascii="Arial" w:hAnsi="Arial" w:cs="Arial"/>
          <w:b/>
          <w:szCs w:val="24"/>
        </w:rPr>
        <w:t>Annicchiarico</w:t>
      </w:r>
      <w:proofErr w:type="spellEnd"/>
      <w:r w:rsidR="008378EA">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1D43B1">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1D43B1">
        <w:rPr>
          <w:rFonts w:ascii="Arial" w:hAnsi="Arial" w:cs="Arial"/>
          <w:bCs/>
          <w:szCs w:val="24"/>
        </w:rPr>
        <w:t>308</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w:t>
      </w:r>
      <w:r w:rsidR="0007067F">
        <w:rPr>
          <w:rFonts w:ascii="Arial" w:hAnsi="Arial" w:cs="Arial"/>
          <w:szCs w:val="24"/>
        </w:rPr>
        <w:t>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378EA" w:rsidP="00312238">
      <w:pPr>
        <w:spacing w:line="276" w:lineRule="auto"/>
        <w:jc w:val="both"/>
        <w:rPr>
          <w:rFonts w:ascii="Arial" w:hAnsi="Arial" w:cs="Arial"/>
          <w:szCs w:val="24"/>
        </w:rPr>
      </w:pPr>
      <w:r>
        <w:rPr>
          <w:rFonts w:ascii="Arial" w:hAnsi="Arial" w:cs="Arial"/>
          <w:szCs w:val="24"/>
        </w:rPr>
        <w:t xml:space="preserve">El señor </w:t>
      </w:r>
      <w:r w:rsidR="001D43B1">
        <w:rPr>
          <w:rFonts w:ascii="Arial" w:hAnsi="Arial" w:cs="Arial"/>
          <w:szCs w:val="24"/>
        </w:rPr>
        <w:t xml:space="preserve">José Francisco Mejía </w:t>
      </w:r>
      <w:proofErr w:type="spellStart"/>
      <w:r w:rsidR="001D43B1">
        <w:rPr>
          <w:rFonts w:ascii="Arial" w:hAnsi="Arial" w:cs="Arial"/>
          <w:szCs w:val="24"/>
        </w:rPr>
        <w:t>Annicchiarico</w:t>
      </w:r>
      <w:proofErr w:type="spellEnd"/>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Pr>
          <w:rFonts w:ascii="Arial" w:hAnsi="Arial" w:cs="Arial"/>
          <w:szCs w:val="24"/>
        </w:rPr>
        <w:t xml:space="preserve">condene a Colpensiones </w:t>
      </w:r>
      <w:r w:rsidR="001A019F">
        <w:rPr>
          <w:rFonts w:ascii="Arial" w:hAnsi="Arial" w:cs="Arial"/>
          <w:szCs w:val="24"/>
        </w:rPr>
        <w:t xml:space="preserve">a reconocerle la pensión de invalidez a partir del </w:t>
      </w:r>
      <w:r w:rsidR="0017740C">
        <w:rPr>
          <w:rFonts w:ascii="Arial" w:hAnsi="Arial" w:cs="Arial"/>
          <w:szCs w:val="24"/>
        </w:rPr>
        <w:t>14/06/2013, -</w:t>
      </w:r>
      <w:r w:rsidR="0017740C" w:rsidRPr="0017740C">
        <w:rPr>
          <w:rFonts w:ascii="Arial" w:hAnsi="Arial" w:cs="Arial"/>
          <w:i/>
          <w:szCs w:val="24"/>
        </w:rPr>
        <w:t>fecha de estructuración-</w:t>
      </w:r>
      <w:r w:rsidR="003740D7">
        <w:rPr>
          <w:rFonts w:ascii="Arial" w:hAnsi="Arial" w:cs="Arial"/>
          <w:szCs w:val="24"/>
        </w:rPr>
        <w:t>, con su correspondiente retroa</w:t>
      </w:r>
      <w:r w:rsidR="0017740C">
        <w:rPr>
          <w:rFonts w:ascii="Arial" w:hAnsi="Arial" w:cs="Arial"/>
          <w:szCs w:val="24"/>
        </w:rPr>
        <w:t>ctivo, los intereses moratorios, las costas procesales y lo ultra y extra petita que resulte probado.</w:t>
      </w:r>
    </w:p>
    <w:p w:rsidR="00A957FB" w:rsidRPr="00AC486E" w:rsidRDefault="00A957FB" w:rsidP="00F017BF">
      <w:pPr>
        <w:spacing w:line="276" w:lineRule="auto"/>
        <w:ind w:firstLine="900"/>
        <w:jc w:val="both"/>
        <w:rPr>
          <w:rFonts w:ascii="Arial" w:hAnsi="Arial" w:cs="Arial"/>
          <w:szCs w:val="24"/>
        </w:rPr>
      </w:pPr>
    </w:p>
    <w:p w:rsidR="00B35761" w:rsidRDefault="00A957FB" w:rsidP="00ED5536">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FF5009">
        <w:rPr>
          <w:rFonts w:ascii="Arial" w:hAnsi="Arial" w:cs="Arial"/>
          <w:szCs w:val="24"/>
        </w:rPr>
        <w:t>nació el 20/06/1942 y</w:t>
      </w:r>
      <w:r w:rsidR="003740D7">
        <w:rPr>
          <w:rFonts w:ascii="Arial" w:hAnsi="Arial" w:cs="Arial"/>
          <w:szCs w:val="24"/>
        </w:rPr>
        <w:t xml:space="preserve"> el </w:t>
      </w:r>
      <w:r w:rsidR="00ED5536">
        <w:rPr>
          <w:rFonts w:ascii="Arial" w:hAnsi="Arial" w:cs="Arial"/>
          <w:szCs w:val="24"/>
        </w:rPr>
        <w:t>26/10/2013 se le declaró una PCL del 50,05% de origen común y estructurada el 14/06/2013</w:t>
      </w:r>
      <w:r w:rsidR="003740D7">
        <w:rPr>
          <w:rFonts w:ascii="Arial" w:hAnsi="Arial" w:cs="Arial"/>
          <w:szCs w:val="24"/>
        </w:rPr>
        <w:t xml:space="preserve">; (ii) </w:t>
      </w:r>
      <w:r w:rsidR="00ED5536">
        <w:rPr>
          <w:rFonts w:ascii="Arial" w:hAnsi="Arial" w:cs="Arial"/>
          <w:szCs w:val="24"/>
        </w:rPr>
        <w:t>el 25/04/2014 solicitó a Colpensiones el reconocimiento de la pensión de invalidez, pero le fue negada mediante Resolución N° GNR 3511 de 2015, bajo el argumento de haber recibido indemnización sustitutiva de la pensión de vejez, por lo que no estudió cuántas semanas cotizó dentro de los 3 años anteriores a la estructuración del estado invalidante; (iii) dentro del aludido periodo, 14/06/2013 al 14/06/2010 cotizó 153,85 semanas; (iv) contra el referido acto administrativo no interpuso recursos.</w:t>
      </w:r>
    </w:p>
    <w:p w:rsidR="00ED5536" w:rsidRDefault="00ED5536" w:rsidP="00ED5536">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F94049">
        <w:rPr>
          <w:rFonts w:ascii="Arial" w:hAnsi="Arial" w:cs="Arial"/>
          <w:szCs w:val="24"/>
        </w:rPr>
        <w:t xml:space="preserve">, como razones de defensa </w:t>
      </w:r>
      <w:r w:rsidR="00D76452">
        <w:rPr>
          <w:rFonts w:ascii="Arial" w:hAnsi="Arial" w:cs="Arial"/>
          <w:szCs w:val="24"/>
        </w:rPr>
        <w:t xml:space="preserve">arguyó que el actor si bien cumplía el requisito de la </w:t>
      </w:r>
      <w:r w:rsidR="003F17E8">
        <w:rPr>
          <w:rFonts w:ascii="Arial" w:hAnsi="Arial" w:cs="Arial"/>
          <w:szCs w:val="24"/>
        </w:rPr>
        <w:t xml:space="preserve">PCL </w:t>
      </w:r>
      <w:r w:rsidR="00D76452">
        <w:rPr>
          <w:rFonts w:ascii="Arial" w:hAnsi="Arial" w:cs="Arial"/>
          <w:szCs w:val="24"/>
        </w:rPr>
        <w:t>superior al 50%,</w:t>
      </w:r>
      <w:r w:rsidR="00762413">
        <w:rPr>
          <w:rFonts w:ascii="Arial" w:hAnsi="Arial" w:cs="Arial"/>
          <w:szCs w:val="24"/>
        </w:rPr>
        <w:t xml:space="preserve"> también debía acreditar 50 semanas dentro de </w:t>
      </w:r>
      <w:r w:rsidR="00D76452">
        <w:rPr>
          <w:rFonts w:ascii="Arial" w:hAnsi="Arial" w:cs="Arial"/>
          <w:szCs w:val="24"/>
        </w:rPr>
        <w:t xml:space="preserve">3 años </w:t>
      </w:r>
      <w:r w:rsidR="009A0B21">
        <w:rPr>
          <w:rFonts w:ascii="Arial" w:hAnsi="Arial" w:cs="Arial"/>
          <w:szCs w:val="24"/>
        </w:rPr>
        <w:t>previos</w:t>
      </w:r>
      <w:r w:rsidR="00762413">
        <w:rPr>
          <w:rFonts w:ascii="Arial" w:hAnsi="Arial" w:cs="Arial"/>
          <w:szCs w:val="24"/>
        </w:rPr>
        <w:t xml:space="preserve"> a la invalidez. Aspecto frente al cual indicó que existía incompatibilidad entre la pensión de invalidez y la indemnización sustitutiva de la pensión de vejez, porque el hecho de haber recibido esta significa que no se encontraba afiliado al sistema, requisito necesario para poder acceder a cualquier otra prestación</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w:t>
      </w:r>
      <w:r w:rsidR="00C63E7D">
        <w:rPr>
          <w:rFonts w:ascii="Arial" w:hAnsi="Arial" w:cs="Arial"/>
          <w:szCs w:val="24"/>
        </w:rPr>
        <w:t>,</w:t>
      </w:r>
      <w:r w:rsidR="00F94049">
        <w:rPr>
          <w:rFonts w:ascii="Arial" w:hAnsi="Arial" w:cs="Arial"/>
          <w:szCs w:val="24"/>
        </w:rPr>
        <w:t xml:space="preserve"> </w:t>
      </w:r>
      <w:r w:rsidR="003B1A0F">
        <w:rPr>
          <w:rFonts w:ascii="Arial" w:hAnsi="Arial" w:cs="Arial"/>
          <w:szCs w:val="24"/>
        </w:rPr>
        <w:t>“Prescripción</w:t>
      </w:r>
      <w:r w:rsidR="00C63E7D">
        <w:rPr>
          <w:rFonts w:ascii="Arial" w:hAnsi="Arial" w:cs="Arial"/>
          <w:szCs w:val="24"/>
        </w:rPr>
        <w:t>” y “</w:t>
      </w:r>
      <w:r w:rsidR="00762413">
        <w:rPr>
          <w:rFonts w:ascii="Arial" w:hAnsi="Arial" w:cs="Arial"/>
          <w:szCs w:val="24"/>
        </w:rPr>
        <w:t>Compensación”.</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363B4">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C00DC3">
        <w:rPr>
          <w:rFonts w:ascii="Arial" w:hAnsi="Arial" w:cs="Arial"/>
          <w:color w:val="000000"/>
          <w:szCs w:val="24"/>
          <w:lang w:eastAsia="es-CO"/>
        </w:rPr>
        <w:t xml:space="preserve">declaró </w:t>
      </w:r>
      <w:r w:rsidR="00D76452">
        <w:rPr>
          <w:rFonts w:ascii="Arial" w:hAnsi="Arial" w:cs="Arial"/>
          <w:color w:val="000000"/>
          <w:szCs w:val="24"/>
          <w:lang w:eastAsia="es-CO"/>
        </w:rPr>
        <w:t>probada la excepci</w:t>
      </w:r>
      <w:r w:rsidR="00C63E7D">
        <w:rPr>
          <w:rFonts w:ascii="Arial" w:hAnsi="Arial" w:cs="Arial"/>
          <w:color w:val="000000"/>
          <w:szCs w:val="24"/>
          <w:lang w:eastAsia="es-CO"/>
        </w:rPr>
        <w:t>ón de inexistencia de la obligaci</w:t>
      </w:r>
      <w:r w:rsidR="001927D7">
        <w:rPr>
          <w:rFonts w:ascii="Arial" w:hAnsi="Arial" w:cs="Arial"/>
          <w:color w:val="000000"/>
          <w:szCs w:val="24"/>
          <w:lang w:eastAsia="es-CO"/>
        </w:rPr>
        <w:t>ón</w:t>
      </w:r>
      <w:r w:rsidR="000363B4">
        <w:rPr>
          <w:rFonts w:ascii="Arial" w:hAnsi="Arial" w:cs="Arial"/>
          <w:color w:val="000000"/>
          <w:szCs w:val="24"/>
          <w:lang w:eastAsia="es-CO"/>
        </w:rPr>
        <w:t xml:space="preserve">, absolvió a la demandada de las pretensiones </w:t>
      </w:r>
      <w:r w:rsidR="001927D7">
        <w:rPr>
          <w:rFonts w:ascii="Arial" w:hAnsi="Arial" w:cs="Arial"/>
          <w:color w:val="000000"/>
          <w:szCs w:val="24"/>
          <w:lang w:eastAsia="es-CO"/>
        </w:rPr>
        <w:t>y</w:t>
      </w:r>
      <w:r w:rsidR="000363B4">
        <w:rPr>
          <w:rFonts w:ascii="Arial" w:hAnsi="Arial" w:cs="Arial"/>
          <w:color w:val="000000"/>
          <w:szCs w:val="24"/>
          <w:lang w:eastAsia="es-CO"/>
        </w:rPr>
        <w:t>,</w:t>
      </w:r>
      <w:r w:rsidR="001927D7">
        <w:rPr>
          <w:rFonts w:ascii="Arial" w:hAnsi="Arial" w:cs="Arial"/>
          <w:color w:val="000000"/>
          <w:szCs w:val="24"/>
          <w:lang w:eastAsia="es-CO"/>
        </w:rPr>
        <w:t xml:space="preserve"> condenó en cos</w:t>
      </w:r>
      <w:r w:rsidR="00C84429">
        <w:rPr>
          <w:rFonts w:ascii="Arial" w:hAnsi="Arial" w:cs="Arial"/>
          <w:color w:val="000000"/>
          <w:szCs w:val="24"/>
          <w:lang w:eastAsia="es-CO"/>
        </w:rPr>
        <w:t>t</w:t>
      </w:r>
      <w:r w:rsidR="001927D7">
        <w:rPr>
          <w:rFonts w:ascii="Arial" w:hAnsi="Arial" w:cs="Arial"/>
          <w:color w:val="000000"/>
          <w:szCs w:val="24"/>
          <w:lang w:eastAsia="es-CO"/>
        </w:rPr>
        <w:t>as a la parte actora.</w:t>
      </w:r>
    </w:p>
    <w:p w:rsidR="00801E76" w:rsidRDefault="00801E76" w:rsidP="00C33CE3">
      <w:pPr>
        <w:spacing w:line="276" w:lineRule="auto"/>
        <w:jc w:val="both"/>
        <w:rPr>
          <w:rFonts w:ascii="Arial" w:hAnsi="Arial" w:cs="Arial"/>
          <w:color w:val="000000"/>
          <w:szCs w:val="24"/>
          <w:lang w:eastAsia="es-CO"/>
        </w:rPr>
      </w:pPr>
    </w:p>
    <w:p w:rsidR="008B057F" w:rsidRDefault="00C00DC3" w:rsidP="000363B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C044AD">
        <w:rPr>
          <w:rFonts w:ascii="Arial" w:hAnsi="Arial" w:cs="Arial"/>
          <w:color w:val="000000"/>
          <w:szCs w:val="24"/>
          <w:lang w:eastAsia="es-CO"/>
        </w:rPr>
        <w:t xml:space="preserve">determinó </w:t>
      </w:r>
      <w:r w:rsidR="001C762F">
        <w:rPr>
          <w:rFonts w:ascii="Arial" w:hAnsi="Arial" w:cs="Arial"/>
          <w:color w:val="000000"/>
          <w:szCs w:val="24"/>
          <w:lang w:eastAsia="es-CO"/>
        </w:rPr>
        <w:t>que el presente asunto se encontraba regulado por la Ley 860 de 2003, que exige una PCL superior al 50% y 50 semanas cotizadas dentro de los 3 años anteriores a la estructuración de dicho estado; ambos requisitos se encuentran plenamente satisfechos, según se advierte del dictamen all</w:t>
      </w:r>
      <w:r w:rsidR="00CD4D6B">
        <w:rPr>
          <w:rFonts w:ascii="Arial" w:hAnsi="Arial" w:cs="Arial"/>
          <w:color w:val="000000"/>
          <w:szCs w:val="24"/>
          <w:lang w:eastAsia="es-CO"/>
        </w:rPr>
        <w:t xml:space="preserve">egado a folio 14, donde consta </w:t>
      </w:r>
      <w:r w:rsidR="001C762F">
        <w:rPr>
          <w:rFonts w:ascii="Arial" w:hAnsi="Arial" w:cs="Arial"/>
          <w:color w:val="000000"/>
          <w:szCs w:val="24"/>
          <w:lang w:eastAsia="es-CO"/>
        </w:rPr>
        <w:t>50,05% y, la historia laboral –</w:t>
      </w:r>
      <w:proofErr w:type="spellStart"/>
      <w:r w:rsidR="001C762F">
        <w:rPr>
          <w:rFonts w:ascii="Arial" w:hAnsi="Arial" w:cs="Arial"/>
          <w:color w:val="000000"/>
          <w:szCs w:val="24"/>
          <w:lang w:eastAsia="es-CO"/>
        </w:rPr>
        <w:t>fl</w:t>
      </w:r>
      <w:proofErr w:type="spellEnd"/>
      <w:r w:rsidR="001C762F">
        <w:rPr>
          <w:rFonts w:ascii="Arial" w:hAnsi="Arial" w:cs="Arial"/>
          <w:color w:val="000000"/>
          <w:szCs w:val="24"/>
          <w:lang w:eastAsia="es-CO"/>
        </w:rPr>
        <w:t xml:space="preserve">. 121-que registra </w:t>
      </w:r>
      <w:r w:rsidR="001C762F">
        <w:rPr>
          <w:rFonts w:ascii="Arial" w:hAnsi="Arial" w:cs="Arial"/>
          <w:color w:val="000000"/>
          <w:szCs w:val="24"/>
          <w:lang w:eastAsia="es-CO"/>
        </w:rPr>
        <w:lastRenderedPageBreak/>
        <w:t>dentro del citado lapso 153,</w:t>
      </w:r>
      <w:r w:rsidR="00D44EEE">
        <w:rPr>
          <w:rFonts w:ascii="Arial" w:hAnsi="Arial" w:cs="Arial"/>
          <w:color w:val="000000"/>
          <w:szCs w:val="24"/>
          <w:lang w:eastAsia="es-CO"/>
        </w:rPr>
        <w:t>74 semanas, con lo cual tendría derecho el actor al reconocimiento pensional pretendido.</w:t>
      </w:r>
    </w:p>
    <w:p w:rsidR="00D44EEE" w:rsidRDefault="00D44EEE" w:rsidP="000363B4">
      <w:pPr>
        <w:spacing w:line="276" w:lineRule="auto"/>
        <w:jc w:val="both"/>
        <w:rPr>
          <w:rFonts w:ascii="Arial" w:hAnsi="Arial" w:cs="Arial"/>
          <w:color w:val="000000"/>
          <w:szCs w:val="24"/>
          <w:lang w:eastAsia="es-CO"/>
        </w:rPr>
      </w:pPr>
    </w:p>
    <w:p w:rsidR="00D44EEE" w:rsidRDefault="006B1E7D" w:rsidP="000363B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que </w:t>
      </w:r>
      <w:r w:rsidR="00BE5530">
        <w:rPr>
          <w:rFonts w:ascii="Arial" w:hAnsi="Arial" w:cs="Arial"/>
          <w:color w:val="000000"/>
          <w:szCs w:val="24"/>
          <w:lang w:eastAsia="es-CO"/>
        </w:rPr>
        <w:t>no existía impedimento para acceder a la pensión de invalidez por el hecho de haber recibido previamente indemnización sustitutiva de la pensión de vejez, según lo ha definido la Sala de Casación Laboral de la Corte Suprema de Justicia</w:t>
      </w:r>
      <w:r w:rsidR="00BE5530">
        <w:rPr>
          <w:rStyle w:val="Refdenotaalpie"/>
          <w:rFonts w:ascii="Arial" w:hAnsi="Arial" w:cs="Arial"/>
          <w:color w:val="000000"/>
          <w:szCs w:val="24"/>
          <w:lang w:eastAsia="es-CO"/>
        </w:rPr>
        <w:footnoteReference w:id="1"/>
      </w:r>
      <w:r w:rsidR="00BE5530">
        <w:rPr>
          <w:rFonts w:ascii="Arial" w:hAnsi="Arial" w:cs="Arial"/>
          <w:color w:val="000000"/>
          <w:szCs w:val="24"/>
          <w:lang w:eastAsia="es-CO"/>
        </w:rPr>
        <w:t>.</w:t>
      </w:r>
    </w:p>
    <w:p w:rsidR="00F103F8" w:rsidRDefault="00F103F8" w:rsidP="000363B4">
      <w:pPr>
        <w:spacing w:line="276" w:lineRule="auto"/>
        <w:jc w:val="both"/>
        <w:rPr>
          <w:rFonts w:ascii="Arial" w:hAnsi="Arial" w:cs="Arial"/>
          <w:color w:val="000000"/>
          <w:szCs w:val="24"/>
          <w:lang w:eastAsia="es-CO"/>
        </w:rPr>
      </w:pPr>
    </w:p>
    <w:p w:rsidR="00F103F8" w:rsidRDefault="00DD2CB3" w:rsidP="000363B4">
      <w:pPr>
        <w:spacing w:line="276" w:lineRule="auto"/>
        <w:jc w:val="both"/>
        <w:rPr>
          <w:rFonts w:ascii="Arial" w:hAnsi="Arial" w:cs="Arial"/>
          <w:color w:val="000000"/>
          <w:szCs w:val="24"/>
          <w:lang w:eastAsia="es-CO"/>
        </w:rPr>
      </w:pPr>
      <w:r>
        <w:rPr>
          <w:rFonts w:ascii="Arial" w:hAnsi="Arial" w:cs="Arial"/>
          <w:color w:val="000000"/>
          <w:szCs w:val="24"/>
          <w:lang w:eastAsia="es-CO"/>
        </w:rPr>
        <w:t>Sin embargo, como para la fecha de estructuración de la PCL -</w:t>
      </w:r>
      <w:r w:rsidRPr="00643534">
        <w:rPr>
          <w:rFonts w:ascii="Arial" w:hAnsi="Arial" w:cs="Arial"/>
          <w:i/>
          <w:color w:val="000000"/>
          <w:szCs w:val="24"/>
          <w:lang w:eastAsia="es-CO"/>
        </w:rPr>
        <w:t>14/06/2013-</w:t>
      </w:r>
      <w:r>
        <w:rPr>
          <w:rFonts w:ascii="Arial" w:hAnsi="Arial" w:cs="Arial"/>
          <w:color w:val="000000"/>
          <w:szCs w:val="24"/>
          <w:lang w:eastAsia="es-CO"/>
        </w:rPr>
        <w:t xml:space="preserve"> el actor contaba con 71 años de edad cumplidos, conforme a la posición actual de esta Corporación</w:t>
      </w:r>
      <w:r w:rsidR="00643534">
        <w:rPr>
          <w:rStyle w:val="Refdenotaalpie"/>
          <w:rFonts w:ascii="Arial" w:hAnsi="Arial" w:cs="Arial"/>
          <w:color w:val="000000"/>
          <w:szCs w:val="24"/>
          <w:lang w:eastAsia="es-CO"/>
        </w:rPr>
        <w:footnoteReference w:id="2"/>
      </w:r>
      <w:r>
        <w:rPr>
          <w:rFonts w:ascii="Arial" w:hAnsi="Arial" w:cs="Arial"/>
          <w:color w:val="000000"/>
          <w:szCs w:val="24"/>
          <w:lang w:eastAsia="es-CO"/>
        </w:rPr>
        <w:t>, no era posible acceder al reconocimiento de la pensión de invalidez</w:t>
      </w:r>
      <w:r w:rsidR="00CD4D6B">
        <w:rPr>
          <w:rFonts w:ascii="Arial" w:hAnsi="Arial" w:cs="Arial"/>
          <w:color w:val="000000"/>
          <w:szCs w:val="24"/>
          <w:lang w:eastAsia="es-CO"/>
        </w:rPr>
        <w:t>,</w:t>
      </w:r>
      <w:r>
        <w:rPr>
          <w:rFonts w:ascii="Arial" w:hAnsi="Arial" w:cs="Arial"/>
          <w:color w:val="000000"/>
          <w:szCs w:val="24"/>
          <w:lang w:eastAsia="es-CO"/>
        </w:rPr>
        <w:t xml:space="preserve"> en consideración a que para ese momento contaba con más de la edad requerida para acceder a la pensión de vejez y </w:t>
      </w:r>
      <w:r w:rsidR="00643534">
        <w:rPr>
          <w:rFonts w:ascii="Arial" w:hAnsi="Arial" w:cs="Arial"/>
          <w:color w:val="000000"/>
          <w:szCs w:val="24"/>
          <w:lang w:eastAsia="es-CO"/>
        </w:rPr>
        <w:t xml:space="preserve">debe entenderse </w:t>
      </w:r>
      <w:r>
        <w:rPr>
          <w:rFonts w:ascii="Arial" w:hAnsi="Arial" w:cs="Arial"/>
          <w:color w:val="000000"/>
          <w:szCs w:val="24"/>
          <w:lang w:eastAsia="es-CO"/>
        </w:rPr>
        <w:t>que la PCL es propia del paso de los años.</w:t>
      </w:r>
    </w:p>
    <w:p w:rsidR="00F103F8" w:rsidRDefault="00F103F8" w:rsidP="000363B4">
      <w:pPr>
        <w:spacing w:line="276" w:lineRule="auto"/>
        <w:jc w:val="both"/>
        <w:rPr>
          <w:rFonts w:ascii="Arial" w:hAnsi="Arial" w:cs="Arial"/>
          <w:color w:val="000000"/>
          <w:szCs w:val="24"/>
          <w:lang w:eastAsia="es-CO"/>
        </w:rPr>
      </w:pPr>
    </w:p>
    <w:p w:rsidR="002C313D" w:rsidRPr="0083063B" w:rsidRDefault="00660FA6" w:rsidP="003300DB">
      <w:pPr>
        <w:pStyle w:val="Prrafodelista"/>
        <w:numPr>
          <w:ilvl w:val="1"/>
          <w:numId w:val="7"/>
        </w:numPr>
        <w:spacing w:line="276" w:lineRule="auto"/>
        <w:jc w:val="both"/>
        <w:rPr>
          <w:rFonts w:ascii="Arial" w:hAnsi="Arial" w:cs="Arial"/>
          <w:b/>
          <w:sz w:val="24"/>
          <w:szCs w:val="24"/>
        </w:rPr>
      </w:pPr>
      <w:r w:rsidRPr="0083063B">
        <w:rPr>
          <w:rFonts w:ascii="Arial" w:hAnsi="Arial" w:cs="Arial"/>
          <w:b/>
          <w:sz w:val="24"/>
          <w:szCs w:val="24"/>
        </w:rPr>
        <w:t xml:space="preserve">Síntesis del recurso de apelación </w:t>
      </w:r>
    </w:p>
    <w:p w:rsidR="00981734" w:rsidRDefault="00C00DC3" w:rsidP="000363B4">
      <w:pPr>
        <w:shd w:val="clear" w:color="auto" w:fill="FFFFFF"/>
        <w:spacing w:line="276" w:lineRule="auto"/>
        <w:jc w:val="both"/>
        <w:rPr>
          <w:rFonts w:ascii="Arial" w:hAnsi="Arial" w:cs="Arial"/>
          <w:szCs w:val="24"/>
        </w:rPr>
      </w:pPr>
      <w:r>
        <w:rPr>
          <w:rFonts w:ascii="Arial" w:hAnsi="Arial" w:cs="Arial"/>
          <w:szCs w:val="24"/>
        </w:rPr>
        <w:t xml:space="preserve">Inconforme con esa decisión, </w:t>
      </w:r>
      <w:r w:rsidR="00981734">
        <w:rPr>
          <w:rFonts w:ascii="Arial" w:hAnsi="Arial" w:cs="Arial"/>
          <w:szCs w:val="24"/>
        </w:rPr>
        <w:t>el apoderado judicial de</w:t>
      </w:r>
      <w:r w:rsidR="00202E6B">
        <w:rPr>
          <w:rFonts w:ascii="Arial" w:hAnsi="Arial" w:cs="Arial"/>
          <w:szCs w:val="24"/>
        </w:rPr>
        <w:t xml:space="preserve"> la </w:t>
      </w:r>
      <w:r w:rsidR="009464B4">
        <w:rPr>
          <w:rFonts w:ascii="Arial" w:hAnsi="Arial" w:cs="Arial"/>
          <w:szCs w:val="24"/>
        </w:rPr>
        <w:t>parte actora</w:t>
      </w:r>
      <w:r w:rsidR="00202E6B">
        <w:rPr>
          <w:rFonts w:ascii="Arial" w:hAnsi="Arial" w:cs="Arial"/>
          <w:szCs w:val="24"/>
        </w:rPr>
        <w:t xml:space="preserve"> </w:t>
      </w:r>
      <w:r w:rsidR="000E7CC8">
        <w:rPr>
          <w:rFonts w:ascii="Arial" w:hAnsi="Arial" w:cs="Arial"/>
          <w:szCs w:val="24"/>
        </w:rPr>
        <w:t xml:space="preserve">interpuso recurso de apelación </w:t>
      </w:r>
      <w:r w:rsidR="009464B4">
        <w:rPr>
          <w:rFonts w:ascii="Arial" w:hAnsi="Arial" w:cs="Arial"/>
          <w:szCs w:val="24"/>
        </w:rPr>
        <w:t xml:space="preserve">y argumentó que </w:t>
      </w:r>
      <w:r w:rsidR="0064719D">
        <w:rPr>
          <w:rFonts w:ascii="Arial" w:hAnsi="Arial" w:cs="Arial"/>
          <w:szCs w:val="24"/>
        </w:rPr>
        <w:t xml:space="preserve">la seguridad </w:t>
      </w:r>
      <w:r w:rsidR="00CD4D6B">
        <w:rPr>
          <w:rFonts w:ascii="Arial" w:hAnsi="Arial" w:cs="Arial"/>
          <w:szCs w:val="24"/>
        </w:rPr>
        <w:t xml:space="preserve">social </w:t>
      </w:r>
      <w:r w:rsidR="0064719D">
        <w:rPr>
          <w:rFonts w:ascii="Arial" w:hAnsi="Arial" w:cs="Arial"/>
          <w:szCs w:val="24"/>
        </w:rPr>
        <w:t>busca la protección del ser humano frente a las contingencias bien por la edad o por ciertas circunstancias de la vida, a fin de garantizarle una vida en condiciones dignas.</w:t>
      </w:r>
    </w:p>
    <w:p w:rsidR="0064719D" w:rsidRDefault="0064719D" w:rsidP="000363B4">
      <w:pPr>
        <w:shd w:val="clear" w:color="auto" w:fill="FFFFFF"/>
        <w:spacing w:line="276" w:lineRule="auto"/>
        <w:jc w:val="both"/>
        <w:rPr>
          <w:rFonts w:ascii="Arial" w:hAnsi="Arial" w:cs="Arial"/>
          <w:szCs w:val="24"/>
        </w:rPr>
      </w:pPr>
    </w:p>
    <w:p w:rsidR="0064719D" w:rsidRDefault="0064719D" w:rsidP="000363B4">
      <w:pPr>
        <w:shd w:val="clear" w:color="auto" w:fill="FFFFFF"/>
        <w:spacing w:line="276" w:lineRule="auto"/>
        <w:jc w:val="both"/>
        <w:rPr>
          <w:rFonts w:ascii="Arial" w:hAnsi="Arial" w:cs="Arial"/>
          <w:szCs w:val="24"/>
        </w:rPr>
      </w:pPr>
      <w:r>
        <w:rPr>
          <w:rFonts w:ascii="Arial" w:hAnsi="Arial" w:cs="Arial"/>
          <w:szCs w:val="24"/>
        </w:rPr>
        <w:t>La Ley 860/03 solo exige dos requisitos para acceder a la pensión de invalidez, porcentaje de PCL y cotizaciones, las que cumple el actor, sin que sea procedente la imposición de más requisitos,</w:t>
      </w:r>
      <w:r w:rsidR="00BB2E1D">
        <w:rPr>
          <w:rFonts w:ascii="Arial" w:hAnsi="Arial" w:cs="Arial"/>
          <w:szCs w:val="24"/>
        </w:rPr>
        <w:t xml:space="preserve"> </w:t>
      </w:r>
      <w:r w:rsidR="00A8177C">
        <w:rPr>
          <w:rFonts w:ascii="Arial" w:hAnsi="Arial" w:cs="Arial"/>
          <w:szCs w:val="24"/>
        </w:rPr>
        <w:t>pues se quebrantaría el artículo 230 de la Constitución Política que impone est</w:t>
      </w:r>
      <w:r w:rsidR="004C2F15">
        <w:rPr>
          <w:rFonts w:ascii="Arial" w:hAnsi="Arial" w:cs="Arial"/>
          <w:szCs w:val="24"/>
        </w:rPr>
        <w:t>arse al imperio de la ley y no a</w:t>
      </w:r>
      <w:r w:rsidR="00A8177C">
        <w:rPr>
          <w:rFonts w:ascii="Arial" w:hAnsi="Arial" w:cs="Arial"/>
          <w:szCs w:val="24"/>
        </w:rPr>
        <w:t xml:space="preserve"> los c</w:t>
      </w:r>
      <w:r w:rsidR="004C2F15">
        <w:rPr>
          <w:rFonts w:ascii="Arial" w:hAnsi="Arial" w:cs="Arial"/>
          <w:szCs w:val="24"/>
        </w:rPr>
        <w:t xml:space="preserve">riterios auxiliares del derecho, como </w:t>
      </w:r>
      <w:r w:rsidR="004246FA">
        <w:rPr>
          <w:rFonts w:ascii="Arial" w:hAnsi="Arial" w:cs="Arial"/>
          <w:szCs w:val="24"/>
        </w:rPr>
        <w:t xml:space="preserve">lo </w:t>
      </w:r>
      <w:r w:rsidR="004C2F15">
        <w:rPr>
          <w:rFonts w:ascii="Arial" w:hAnsi="Arial" w:cs="Arial"/>
          <w:szCs w:val="24"/>
        </w:rPr>
        <w:t>es la jurisprudencia.</w:t>
      </w:r>
    </w:p>
    <w:p w:rsidR="005F50E2" w:rsidRDefault="005F50E2" w:rsidP="000363B4">
      <w:pPr>
        <w:shd w:val="clear" w:color="auto" w:fill="FFFFFF"/>
        <w:spacing w:line="276" w:lineRule="auto"/>
        <w:jc w:val="both"/>
        <w:rPr>
          <w:rFonts w:ascii="Arial" w:hAnsi="Arial" w:cs="Arial"/>
          <w:szCs w:val="24"/>
        </w:rPr>
      </w:pPr>
    </w:p>
    <w:p w:rsidR="005F50E2" w:rsidRPr="003F17E8" w:rsidRDefault="005606A1" w:rsidP="003F17E8">
      <w:pPr>
        <w:pStyle w:val="Prrafodelista"/>
        <w:numPr>
          <w:ilvl w:val="1"/>
          <w:numId w:val="7"/>
        </w:numPr>
        <w:spacing w:line="276" w:lineRule="auto"/>
        <w:jc w:val="both"/>
        <w:rPr>
          <w:rFonts w:ascii="Arial" w:hAnsi="Arial" w:cs="Arial"/>
          <w:b/>
        </w:rPr>
      </w:pPr>
      <w:r w:rsidRPr="003F17E8">
        <w:rPr>
          <w:rFonts w:ascii="Arial" w:hAnsi="Arial" w:cs="Arial"/>
          <w:b/>
        </w:rPr>
        <w:t xml:space="preserve">Trámite de </w:t>
      </w:r>
      <w:r w:rsidR="005F50E2" w:rsidRPr="003F17E8">
        <w:rPr>
          <w:rFonts w:ascii="Arial" w:hAnsi="Arial" w:cs="Arial"/>
          <w:b/>
        </w:rPr>
        <w:t xml:space="preserve">segunda instancia </w:t>
      </w:r>
      <w:r w:rsidRPr="003F17E8">
        <w:rPr>
          <w:rFonts w:ascii="Arial" w:hAnsi="Arial" w:cs="Arial"/>
          <w:b/>
        </w:rPr>
        <w:t>y acción de tutela ante la SL de la CSJ</w:t>
      </w:r>
    </w:p>
    <w:p w:rsidR="003F17E8" w:rsidRPr="003F17E8" w:rsidRDefault="003F17E8" w:rsidP="003F17E8">
      <w:pPr>
        <w:pStyle w:val="Prrafodelista"/>
        <w:spacing w:line="276" w:lineRule="auto"/>
        <w:jc w:val="both"/>
        <w:rPr>
          <w:rFonts w:ascii="Arial" w:hAnsi="Arial" w:cs="Arial"/>
          <w:b/>
        </w:rPr>
      </w:pPr>
    </w:p>
    <w:p w:rsidR="005F50E2" w:rsidRDefault="005606A1" w:rsidP="003F17E8">
      <w:pPr>
        <w:spacing w:line="276" w:lineRule="auto"/>
        <w:contextualSpacing/>
        <w:jc w:val="both"/>
        <w:rPr>
          <w:rFonts w:ascii="Arial" w:hAnsi="Arial" w:cs="Arial"/>
        </w:rPr>
      </w:pPr>
      <w:r>
        <w:rPr>
          <w:rFonts w:ascii="Arial" w:hAnsi="Arial" w:cs="Arial"/>
        </w:rPr>
        <w:t xml:space="preserve">Mediante </w:t>
      </w:r>
      <w:r w:rsidR="005F50E2">
        <w:rPr>
          <w:rFonts w:ascii="Arial" w:hAnsi="Arial" w:cs="Arial"/>
        </w:rPr>
        <w:t xml:space="preserve">sentencia de </w:t>
      </w:r>
      <w:r>
        <w:rPr>
          <w:rFonts w:ascii="Arial" w:hAnsi="Arial" w:cs="Arial"/>
        </w:rPr>
        <w:t xml:space="preserve">20 de junio </w:t>
      </w:r>
      <w:r w:rsidR="005F50E2">
        <w:rPr>
          <w:rFonts w:ascii="Arial" w:hAnsi="Arial" w:cs="Arial"/>
        </w:rPr>
        <w:t xml:space="preserve">de 2017, ésta Sala de Decisión resolvió el recurso interpuesto por la parte actora, confirmando la decisión tomada por la </w:t>
      </w:r>
      <w:r w:rsidR="005F50E2">
        <w:rPr>
          <w:rFonts w:ascii="Arial" w:hAnsi="Arial" w:cs="Arial"/>
          <w:i/>
        </w:rPr>
        <w:t>a quo.</w:t>
      </w:r>
    </w:p>
    <w:p w:rsidR="005F50E2" w:rsidRDefault="005F50E2" w:rsidP="003F17E8">
      <w:pPr>
        <w:spacing w:line="276" w:lineRule="auto"/>
        <w:contextualSpacing/>
        <w:jc w:val="both"/>
        <w:rPr>
          <w:rFonts w:ascii="Arial" w:hAnsi="Arial" w:cs="Arial"/>
        </w:rPr>
      </w:pPr>
    </w:p>
    <w:p w:rsidR="005F50E2" w:rsidRDefault="005F50E2" w:rsidP="003F17E8">
      <w:pPr>
        <w:spacing w:line="276" w:lineRule="auto"/>
        <w:contextualSpacing/>
        <w:jc w:val="both"/>
        <w:rPr>
          <w:rFonts w:ascii="Arial" w:hAnsi="Arial" w:cs="Arial"/>
          <w:szCs w:val="24"/>
        </w:rPr>
      </w:pPr>
      <w:r>
        <w:rPr>
          <w:rFonts w:ascii="Arial" w:hAnsi="Arial" w:cs="Arial"/>
        </w:rPr>
        <w:t xml:space="preserve">El </w:t>
      </w:r>
      <w:r w:rsidR="005606A1">
        <w:rPr>
          <w:rFonts w:ascii="Arial" w:hAnsi="Arial" w:cs="Arial"/>
        </w:rPr>
        <w:t>28</w:t>
      </w:r>
      <w:r>
        <w:rPr>
          <w:rFonts w:ascii="Arial" w:hAnsi="Arial" w:cs="Arial"/>
        </w:rPr>
        <w:t xml:space="preserve"> de </w:t>
      </w:r>
      <w:r w:rsidR="005606A1">
        <w:rPr>
          <w:rFonts w:ascii="Arial" w:hAnsi="Arial" w:cs="Arial"/>
        </w:rPr>
        <w:t xml:space="preserve">noviembre </w:t>
      </w:r>
      <w:r>
        <w:rPr>
          <w:rFonts w:ascii="Arial" w:hAnsi="Arial" w:cs="Arial"/>
        </w:rPr>
        <w:t>de 201</w:t>
      </w:r>
      <w:r w:rsidR="005606A1">
        <w:rPr>
          <w:rFonts w:ascii="Arial" w:hAnsi="Arial" w:cs="Arial"/>
        </w:rPr>
        <w:t>8</w:t>
      </w:r>
      <w:r>
        <w:rPr>
          <w:rFonts w:ascii="Arial" w:hAnsi="Arial" w:cs="Arial"/>
        </w:rPr>
        <w:t xml:space="preserve">, la Sala de Casación Laboral al resolver acción de tutela instaurada por el demandante en contra del juzgado de conocimiento y de ésta Sala de Decisión, tuteló </w:t>
      </w:r>
      <w:r w:rsidR="00FB63E1">
        <w:rPr>
          <w:rFonts w:ascii="Arial" w:hAnsi="Arial" w:cs="Arial"/>
        </w:rPr>
        <w:t xml:space="preserve">el </w:t>
      </w:r>
      <w:r>
        <w:rPr>
          <w:rFonts w:ascii="Arial" w:hAnsi="Arial" w:cs="Arial"/>
        </w:rPr>
        <w:t>derecho</w:t>
      </w:r>
      <w:r w:rsidR="00FB63E1">
        <w:rPr>
          <w:rFonts w:ascii="Arial" w:hAnsi="Arial" w:cs="Arial"/>
        </w:rPr>
        <w:t xml:space="preserve"> fundamental</w:t>
      </w:r>
      <w:r>
        <w:rPr>
          <w:rFonts w:ascii="Arial" w:hAnsi="Arial" w:cs="Arial"/>
        </w:rPr>
        <w:t xml:space="preserve"> al debido proceso y posteriormente</w:t>
      </w:r>
      <w:r w:rsidR="00FB63E1">
        <w:rPr>
          <w:rFonts w:ascii="Arial" w:hAnsi="Arial" w:cs="Arial"/>
        </w:rPr>
        <w:t>,</w:t>
      </w:r>
      <w:r>
        <w:rPr>
          <w:rFonts w:ascii="Arial" w:hAnsi="Arial" w:cs="Arial"/>
        </w:rPr>
        <w:t xml:space="preserve"> dejó sin efecto la sentencia emitida el </w:t>
      </w:r>
      <w:r w:rsidR="00FB63E1">
        <w:rPr>
          <w:rFonts w:ascii="Arial" w:hAnsi="Arial" w:cs="Arial"/>
        </w:rPr>
        <w:t xml:space="preserve">20 </w:t>
      </w:r>
      <w:r>
        <w:rPr>
          <w:rFonts w:ascii="Arial" w:hAnsi="Arial" w:cs="Arial"/>
        </w:rPr>
        <w:t xml:space="preserve">de </w:t>
      </w:r>
      <w:r w:rsidR="00FB63E1">
        <w:rPr>
          <w:rFonts w:ascii="Arial" w:hAnsi="Arial" w:cs="Arial"/>
        </w:rPr>
        <w:t xml:space="preserve">junio </w:t>
      </w:r>
      <w:r>
        <w:rPr>
          <w:rFonts w:ascii="Arial" w:hAnsi="Arial" w:cs="Arial"/>
        </w:rPr>
        <w:t>de 2017 y en consecuencia</w:t>
      </w:r>
      <w:r w:rsidR="00FB63E1">
        <w:rPr>
          <w:rFonts w:ascii="Arial" w:hAnsi="Arial" w:cs="Arial"/>
        </w:rPr>
        <w:t>,</w:t>
      </w:r>
      <w:r>
        <w:rPr>
          <w:rFonts w:ascii="Arial" w:hAnsi="Arial" w:cs="Arial"/>
        </w:rPr>
        <w:t xml:space="preserve"> ordenó expedir una nueva providencia dentro del término allí establecido, teniendo en cuenta</w:t>
      </w:r>
      <w:r w:rsidR="00FB63E1">
        <w:rPr>
          <w:rFonts w:ascii="Arial" w:hAnsi="Arial" w:cs="Arial"/>
        </w:rPr>
        <w:t xml:space="preserve"> lo expuesto en la parte motiva de aquella decisión. </w:t>
      </w:r>
    </w:p>
    <w:p w:rsidR="000363B4" w:rsidRDefault="000363B4" w:rsidP="000363B4">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CC32FB"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2FB" w:rsidRDefault="00CC32FB" w:rsidP="005606A1">
      <w:pPr>
        <w:spacing w:line="276" w:lineRule="auto"/>
        <w:jc w:val="both"/>
        <w:rPr>
          <w:rFonts w:ascii="Arial" w:hAnsi="Arial" w:cs="Arial"/>
        </w:rPr>
      </w:pPr>
    </w:p>
    <w:p w:rsidR="00CC3BC0" w:rsidRDefault="005606A1" w:rsidP="005606A1">
      <w:pPr>
        <w:spacing w:line="276" w:lineRule="auto"/>
        <w:jc w:val="both"/>
        <w:rPr>
          <w:rFonts w:ascii="Arial" w:hAnsi="Arial" w:cs="Arial"/>
          <w:color w:val="000000"/>
          <w:szCs w:val="24"/>
          <w:lang w:eastAsia="es-CO"/>
        </w:rPr>
      </w:pPr>
      <w:r>
        <w:rPr>
          <w:rFonts w:ascii="Arial" w:hAnsi="Arial" w:cs="Arial"/>
        </w:rPr>
        <w:t xml:space="preserve">Con el objeto de dar </w:t>
      </w:r>
      <w:r w:rsidRPr="005606A1">
        <w:rPr>
          <w:rFonts w:ascii="Arial" w:hAnsi="Arial" w:cs="Arial"/>
        </w:rPr>
        <w:t>cumplimiento a la sentencia de tutela STL</w:t>
      </w:r>
      <w:r>
        <w:rPr>
          <w:rFonts w:ascii="Arial" w:hAnsi="Arial" w:cs="Arial"/>
        </w:rPr>
        <w:t>15445</w:t>
      </w:r>
      <w:r w:rsidRPr="005606A1">
        <w:rPr>
          <w:rFonts w:ascii="Arial" w:hAnsi="Arial" w:cs="Arial"/>
        </w:rPr>
        <w:t xml:space="preserve"> de </w:t>
      </w:r>
      <w:r>
        <w:rPr>
          <w:rFonts w:ascii="Arial" w:hAnsi="Arial" w:cs="Arial"/>
        </w:rPr>
        <w:t>28</w:t>
      </w:r>
      <w:r w:rsidRPr="005606A1">
        <w:rPr>
          <w:rFonts w:ascii="Arial" w:hAnsi="Arial" w:cs="Arial"/>
        </w:rPr>
        <w:t xml:space="preserve"> de </w:t>
      </w:r>
      <w:r>
        <w:rPr>
          <w:rFonts w:ascii="Arial" w:hAnsi="Arial" w:cs="Arial"/>
        </w:rPr>
        <w:t xml:space="preserve">noviembre </w:t>
      </w:r>
      <w:r w:rsidRPr="005606A1">
        <w:rPr>
          <w:rFonts w:ascii="Arial" w:hAnsi="Arial" w:cs="Arial"/>
        </w:rPr>
        <w:t>de 201</w:t>
      </w:r>
      <w:r>
        <w:rPr>
          <w:rFonts w:ascii="Arial" w:hAnsi="Arial" w:cs="Arial"/>
        </w:rPr>
        <w:t>8</w:t>
      </w:r>
      <w:r w:rsidRPr="005606A1">
        <w:rPr>
          <w:rFonts w:ascii="Arial" w:hAnsi="Arial" w:cs="Arial"/>
        </w:rPr>
        <w:t xml:space="preserve">, a esta Sala de Decisión le corresponde resolver el siguiente </w:t>
      </w:r>
      <w:r w:rsidR="00C84429">
        <w:rPr>
          <w:rFonts w:ascii="Arial" w:hAnsi="Arial" w:cs="Arial"/>
          <w:color w:val="000000"/>
          <w:szCs w:val="24"/>
          <w:lang w:eastAsia="es-CO"/>
        </w:rPr>
        <w:t>interrogante</w:t>
      </w:r>
      <w:r w:rsidR="00443AD9">
        <w:rPr>
          <w:rFonts w:ascii="Arial" w:hAnsi="Arial" w:cs="Arial"/>
          <w:color w:val="000000"/>
          <w:szCs w:val="24"/>
          <w:lang w:eastAsia="es-CO"/>
        </w:rPr>
        <w:t>:</w:t>
      </w:r>
    </w:p>
    <w:p w:rsidR="007642EC" w:rsidRPr="00AC486E" w:rsidRDefault="007642EC" w:rsidP="007642EC">
      <w:pPr>
        <w:shd w:val="clear" w:color="auto" w:fill="FFFFFF"/>
        <w:tabs>
          <w:tab w:val="left" w:pos="5197"/>
        </w:tabs>
        <w:spacing w:line="276" w:lineRule="auto"/>
        <w:ind w:firstLine="851"/>
        <w:jc w:val="both"/>
        <w:rPr>
          <w:rFonts w:ascii="Arial" w:hAnsi="Arial" w:cs="Arial"/>
          <w:color w:val="000000"/>
          <w:szCs w:val="24"/>
          <w:lang w:eastAsia="es-CO"/>
        </w:rPr>
      </w:pPr>
    </w:p>
    <w:p w:rsidR="007642EC" w:rsidRDefault="00511521" w:rsidP="007642EC">
      <w:pPr>
        <w:tabs>
          <w:tab w:val="left" w:pos="0"/>
          <w:tab w:val="left" w:pos="8647"/>
        </w:tabs>
        <w:suppressAutoHyphens/>
        <w:spacing w:line="276" w:lineRule="auto"/>
        <w:jc w:val="both"/>
        <w:rPr>
          <w:rFonts w:ascii="Arial" w:hAnsi="Arial" w:cs="Arial"/>
          <w:iCs/>
          <w:szCs w:val="24"/>
        </w:rPr>
      </w:pPr>
      <w:r>
        <w:rPr>
          <w:rFonts w:ascii="Arial" w:hAnsi="Arial" w:cs="Arial"/>
          <w:iCs/>
          <w:szCs w:val="24"/>
        </w:rPr>
        <w:t xml:space="preserve">1.1. </w:t>
      </w:r>
      <w:r w:rsidR="007642EC" w:rsidRPr="006177B1">
        <w:rPr>
          <w:rFonts w:ascii="Arial" w:hAnsi="Arial" w:cs="Arial"/>
          <w:iCs/>
          <w:szCs w:val="24"/>
        </w:rPr>
        <w:t xml:space="preserve">¿Tiene derecho </w:t>
      </w:r>
      <w:r w:rsidR="005A19D1">
        <w:rPr>
          <w:rFonts w:ascii="Arial" w:hAnsi="Arial" w:cs="Arial"/>
          <w:iCs/>
          <w:szCs w:val="24"/>
        </w:rPr>
        <w:t xml:space="preserve">el </w:t>
      </w:r>
      <w:r w:rsidR="007642EC" w:rsidRPr="006177B1">
        <w:rPr>
          <w:rFonts w:ascii="Arial" w:hAnsi="Arial" w:cs="Arial"/>
          <w:iCs/>
          <w:szCs w:val="24"/>
        </w:rPr>
        <w:t xml:space="preserve">actor al reconocimiento y pago de la pensión de invalidez que reclama? </w:t>
      </w:r>
    </w:p>
    <w:p w:rsidR="00323167" w:rsidRDefault="00323167" w:rsidP="007642EC">
      <w:pPr>
        <w:tabs>
          <w:tab w:val="left" w:pos="0"/>
          <w:tab w:val="left" w:pos="8647"/>
        </w:tabs>
        <w:suppressAutoHyphens/>
        <w:spacing w:line="276" w:lineRule="auto"/>
        <w:jc w:val="both"/>
        <w:rPr>
          <w:rFonts w:ascii="Arial" w:hAnsi="Arial" w:cs="Arial"/>
          <w:iCs/>
          <w:szCs w:val="24"/>
        </w:rPr>
      </w:pPr>
    </w:p>
    <w:p w:rsidR="00323167" w:rsidRDefault="00323167" w:rsidP="007642EC">
      <w:pPr>
        <w:tabs>
          <w:tab w:val="left" w:pos="0"/>
          <w:tab w:val="left" w:pos="8647"/>
        </w:tabs>
        <w:suppressAutoHyphens/>
        <w:spacing w:line="276" w:lineRule="auto"/>
        <w:jc w:val="both"/>
        <w:rPr>
          <w:rFonts w:ascii="Arial" w:hAnsi="Arial" w:cs="Arial"/>
          <w:iCs/>
          <w:szCs w:val="24"/>
        </w:rPr>
      </w:pPr>
      <w:r>
        <w:rPr>
          <w:rFonts w:ascii="Arial" w:hAnsi="Arial" w:cs="Arial"/>
          <w:iCs/>
          <w:szCs w:val="24"/>
        </w:rPr>
        <w:t>1.2. En caso de que el anterior interrogante se resuelva de manera afirmativa, ¿A partir de qué fecha debe hacerse tal reconocimiento?</w:t>
      </w:r>
    </w:p>
    <w:p w:rsidR="0027250B" w:rsidRDefault="0027250B" w:rsidP="007642EC">
      <w:pPr>
        <w:tabs>
          <w:tab w:val="left" w:pos="0"/>
          <w:tab w:val="left" w:pos="8647"/>
        </w:tabs>
        <w:suppressAutoHyphens/>
        <w:spacing w:line="276" w:lineRule="auto"/>
        <w:jc w:val="both"/>
        <w:rPr>
          <w:rFonts w:ascii="Arial" w:hAnsi="Arial" w:cs="Arial"/>
          <w:iCs/>
          <w:szCs w:val="24"/>
        </w:rPr>
      </w:pPr>
    </w:p>
    <w:p w:rsidR="0027250B" w:rsidRDefault="0027250B" w:rsidP="007642EC">
      <w:pPr>
        <w:tabs>
          <w:tab w:val="left" w:pos="0"/>
          <w:tab w:val="left" w:pos="8647"/>
        </w:tabs>
        <w:suppressAutoHyphens/>
        <w:spacing w:line="276" w:lineRule="auto"/>
        <w:jc w:val="both"/>
        <w:rPr>
          <w:rFonts w:ascii="Arial" w:hAnsi="Arial" w:cs="Arial"/>
          <w:iCs/>
          <w:szCs w:val="24"/>
        </w:rPr>
      </w:pPr>
      <w:r>
        <w:rPr>
          <w:rFonts w:ascii="Arial" w:hAnsi="Arial" w:cs="Arial"/>
          <w:iCs/>
          <w:szCs w:val="24"/>
        </w:rPr>
        <w:t xml:space="preserve">1.3. ¿Son procedentes los intereses moratorios previstos en el </w:t>
      </w:r>
      <w:r w:rsidR="009E1755">
        <w:rPr>
          <w:rFonts w:ascii="Arial" w:hAnsi="Arial" w:cs="Arial"/>
          <w:iCs/>
          <w:szCs w:val="24"/>
        </w:rPr>
        <w:t>artículo</w:t>
      </w:r>
      <w:r>
        <w:rPr>
          <w:rFonts w:ascii="Arial" w:hAnsi="Arial" w:cs="Arial"/>
          <w:iCs/>
          <w:szCs w:val="24"/>
        </w:rPr>
        <w:t xml:space="preserve"> 141 de la Ley 100/93?</w:t>
      </w:r>
    </w:p>
    <w:p w:rsidR="00323167" w:rsidRDefault="00323167" w:rsidP="007642EC">
      <w:pPr>
        <w:tabs>
          <w:tab w:val="left" w:pos="0"/>
          <w:tab w:val="left" w:pos="8647"/>
        </w:tabs>
        <w:suppressAutoHyphens/>
        <w:spacing w:line="276" w:lineRule="auto"/>
        <w:jc w:val="both"/>
        <w:rPr>
          <w:rFonts w:ascii="Arial" w:hAnsi="Arial" w:cs="Arial"/>
          <w:iCs/>
          <w:szCs w:val="24"/>
        </w:rPr>
      </w:pPr>
    </w:p>
    <w:p w:rsidR="007642EC" w:rsidRDefault="007642EC" w:rsidP="007642EC">
      <w:pPr>
        <w:pStyle w:val="Prrafodelista"/>
        <w:numPr>
          <w:ilvl w:val="0"/>
          <w:numId w:val="13"/>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w:t>
      </w:r>
      <w:r w:rsidR="0027250B">
        <w:rPr>
          <w:rFonts w:ascii="Arial" w:hAnsi="Arial" w:cs="Arial"/>
          <w:b/>
          <w:sz w:val="24"/>
          <w:szCs w:val="24"/>
        </w:rPr>
        <w:t xml:space="preserve"> </w:t>
      </w:r>
      <w:r w:rsidRPr="00031EF4">
        <w:rPr>
          <w:rFonts w:ascii="Arial" w:hAnsi="Arial" w:cs="Arial"/>
          <w:b/>
          <w:sz w:val="24"/>
          <w:szCs w:val="24"/>
        </w:rPr>
        <w:t>l</w:t>
      </w:r>
      <w:r w:rsidR="0027250B">
        <w:rPr>
          <w:rFonts w:ascii="Arial" w:hAnsi="Arial" w:cs="Arial"/>
          <w:b/>
          <w:sz w:val="24"/>
          <w:szCs w:val="24"/>
        </w:rPr>
        <w:t>os</w:t>
      </w:r>
      <w:r w:rsidRPr="00031EF4">
        <w:rPr>
          <w:rFonts w:ascii="Arial" w:hAnsi="Arial" w:cs="Arial"/>
          <w:b/>
          <w:sz w:val="24"/>
          <w:szCs w:val="24"/>
        </w:rPr>
        <w:t xml:space="preserve"> interrogante</w:t>
      </w:r>
      <w:r w:rsidR="0027250B">
        <w:rPr>
          <w:rFonts w:ascii="Arial" w:hAnsi="Arial" w:cs="Arial"/>
          <w:b/>
          <w:sz w:val="24"/>
          <w:szCs w:val="24"/>
        </w:rPr>
        <w:t>s</w:t>
      </w:r>
      <w:r>
        <w:rPr>
          <w:rFonts w:ascii="Arial" w:hAnsi="Arial" w:cs="Arial"/>
          <w:b/>
          <w:sz w:val="24"/>
          <w:szCs w:val="24"/>
        </w:rPr>
        <w:t xml:space="preserve"> planteado</w:t>
      </w:r>
      <w:r w:rsidR="0027250B">
        <w:rPr>
          <w:rFonts w:ascii="Arial" w:hAnsi="Arial" w:cs="Arial"/>
          <w:b/>
          <w:sz w:val="24"/>
          <w:szCs w:val="24"/>
        </w:rPr>
        <w:t>s</w:t>
      </w:r>
    </w:p>
    <w:p w:rsidR="007642EC" w:rsidRDefault="00D74FB0" w:rsidP="007642EC">
      <w:pPr>
        <w:pStyle w:val="Textoindependiente"/>
        <w:spacing w:line="276" w:lineRule="auto"/>
        <w:rPr>
          <w:b/>
          <w:szCs w:val="24"/>
          <w:lang w:val="es-CO"/>
        </w:rPr>
      </w:pPr>
      <w:r>
        <w:rPr>
          <w:b/>
          <w:szCs w:val="24"/>
          <w:lang w:val="es-CO"/>
        </w:rPr>
        <w:t>2.1.</w:t>
      </w:r>
      <w:r w:rsidR="007642EC" w:rsidRPr="006177B1">
        <w:rPr>
          <w:b/>
          <w:szCs w:val="24"/>
          <w:lang w:val="es-CO"/>
        </w:rPr>
        <w:t xml:space="preserve"> Del reconocimiento de la pensión de invalidez</w:t>
      </w:r>
    </w:p>
    <w:p w:rsidR="00BE39A5" w:rsidRDefault="00BE39A5" w:rsidP="007642EC">
      <w:pPr>
        <w:pStyle w:val="Textoindependiente"/>
        <w:spacing w:line="276" w:lineRule="auto"/>
        <w:rPr>
          <w:b/>
          <w:szCs w:val="24"/>
          <w:lang w:val="es-CO"/>
        </w:rPr>
      </w:pPr>
    </w:p>
    <w:p w:rsidR="007642EC" w:rsidRDefault="007642EC" w:rsidP="007642EC">
      <w:pPr>
        <w:pStyle w:val="Textoindependiente"/>
        <w:spacing w:line="276" w:lineRule="auto"/>
        <w:rPr>
          <w:b/>
          <w:szCs w:val="24"/>
          <w:lang w:val="es-CO"/>
        </w:rPr>
      </w:pPr>
      <w:r>
        <w:rPr>
          <w:b/>
          <w:szCs w:val="24"/>
          <w:lang w:val="es-CO"/>
        </w:rPr>
        <w:t>2.</w:t>
      </w:r>
      <w:r w:rsidR="00D74FB0">
        <w:rPr>
          <w:b/>
          <w:szCs w:val="24"/>
          <w:lang w:val="es-CO"/>
        </w:rPr>
        <w:t>1</w:t>
      </w:r>
      <w:r>
        <w:rPr>
          <w:b/>
          <w:szCs w:val="24"/>
          <w:lang w:val="es-CO"/>
        </w:rPr>
        <w:t>.1. Fundamento jurídico</w:t>
      </w:r>
    </w:p>
    <w:p w:rsidR="0027250B" w:rsidRPr="006177B1" w:rsidRDefault="0027250B" w:rsidP="007642EC">
      <w:pPr>
        <w:pStyle w:val="Textoindependiente"/>
        <w:spacing w:line="276" w:lineRule="auto"/>
        <w:rPr>
          <w:b/>
          <w:szCs w:val="24"/>
          <w:lang w:val="es-CO"/>
        </w:rPr>
      </w:pPr>
    </w:p>
    <w:p w:rsidR="007642EC" w:rsidRDefault="007642EC" w:rsidP="007642EC">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 xml:space="preserve">del señor </w:t>
      </w:r>
      <w:r w:rsidR="00D6290D">
        <w:rPr>
          <w:szCs w:val="24"/>
          <w:lang w:val="es-CO"/>
        </w:rPr>
        <w:t xml:space="preserve">José Francisco Mejía </w:t>
      </w:r>
      <w:proofErr w:type="spellStart"/>
      <w:r w:rsidR="00D6290D">
        <w:rPr>
          <w:szCs w:val="24"/>
          <w:lang w:val="es-CO"/>
        </w:rPr>
        <w:t>Annicchiarico</w:t>
      </w:r>
      <w:proofErr w:type="spellEnd"/>
      <w:r w:rsidRPr="004E7125">
        <w:rPr>
          <w:szCs w:val="24"/>
          <w:lang w:val="es-CO"/>
        </w:rPr>
        <w:t xml:space="preserve">, </w:t>
      </w:r>
      <w:r w:rsidR="00D6290D">
        <w:rPr>
          <w:szCs w:val="24"/>
          <w:lang w:val="es-CO"/>
        </w:rPr>
        <w:t>14/06/2013</w:t>
      </w:r>
      <w:r w:rsidRPr="004E7125">
        <w:rPr>
          <w:szCs w:val="24"/>
          <w:lang w:val="es-CO"/>
        </w:rPr>
        <w:t xml:space="preserve">, la norma </w:t>
      </w:r>
      <w:r w:rsidR="004246FA">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sidR="00E570F6">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w:t>
      </w:r>
      <w:r w:rsidRPr="004E7125">
        <w:rPr>
          <w:szCs w:val="24"/>
          <w:lang w:val="es-CO"/>
        </w:rPr>
        <w:t>, e</w:t>
      </w:r>
      <w:r w:rsidR="00E570F6">
        <w:rPr>
          <w:szCs w:val="24"/>
          <w:lang w:val="es-CO"/>
        </w:rPr>
        <w:t>s</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966CD5">
        <w:rPr>
          <w:szCs w:val="24"/>
          <w:lang w:val="es-CO"/>
        </w:rPr>
        <w:t>,</w:t>
      </w:r>
      <w:r w:rsidR="00D6290D">
        <w:rPr>
          <w:szCs w:val="24"/>
          <w:lang w:val="es-CO"/>
        </w:rPr>
        <w:t xml:space="preserve"> superior al 50%</w:t>
      </w:r>
      <w:r>
        <w:rPr>
          <w:szCs w:val="24"/>
          <w:lang w:val="es-CO"/>
        </w:rPr>
        <w:t>.</w:t>
      </w:r>
    </w:p>
    <w:p w:rsidR="00CC32FB" w:rsidRDefault="00CC32FB" w:rsidP="007642EC">
      <w:pPr>
        <w:pStyle w:val="Textoindependiente"/>
        <w:spacing w:line="276" w:lineRule="auto"/>
        <w:rPr>
          <w:szCs w:val="24"/>
          <w:lang w:val="es-CO"/>
        </w:rPr>
      </w:pPr>
    </w:p>
    <w:p w:rsidR="00162B43" w:rsidRPr="003E2EDC" w:rsidRDefault="00162B43" w:rsidP="00162B43">
      <w:pPr>
        <w:autoSpaceDE w:val="0"/>
        <w:autoSpaceDN w:val="0"/>
        <w:adjustRightInd w:val="0"/>
        <w:spacing w:line="276" w:lineRule="auto"/>
        <w:contextualSpacing/>
        <w:jc w:val="both"/>
        <w:rPr>
          <w:rFonts w:ascii="Arial" w:hAnsi="Arial" w:cs="Arial"/>
          <w:color w:val="000000"/>
          <w:szCs w:val="24"/>
          <w:shd w:val="clear" w:color="auto" w:fill="FFFFFF"/>
          <w:lang w:val="es-ES"/>
        </w:rPr>
      </w:pPr>
      <w:r>
        <w:rPr>
          <w:rFonts w:ascii="Arial" w:hAnsi="Arial" w:cs="Arial"/>
          <w:szCs w:val="24"/>
        </w:rPr>
        <w:t xml:space="preserve">Concurrido los requisitos antes mencionados, el </w:t>
      </w:r>
      <w:r w:rsidRPr="003E2EDC">
        <w:rPr>
          <w:rFonts w:ascii="Arial" w:hAnsi="Arial" w:cs="Arial"/>
          <w:color w:val="000000"/>
          <w:szCs w:val="24"/>
          <w:shd w:val="clear" w:color="auto" w:fill="FFFFFF"/>
          <w:lang w:val="es-ES"/>
        </w:rPr>
        <w:t xml:space="preserve">inciso final del artículo 40 de la Ley 100 de 1993 establece que </w:t>
      </w:r>
      <w:r w:rsidRPr="003E2EDC">
        <w:rPr>
          <w:rFonts w:ascii="Arial" w:hAnsi="Arial" w:cs="Arial"/>
          <w:color w:val="000000"/>
          <w:szCs w:val="24"/>
        </w:rPr>
        <w:t xml:space="preserve">comenzará a pagarse, en forma retroactiva la pensión de invalidez, desde la fecha en que se produzca tal estado, a menos que </w:t>
      </w:r>
      <w:r w:rsidRPr="003E2EDC">
        <w:rPr>
          <w:rFonts w:ascii="Arial" w:hAnsi="Arial" w:cs="Arial"/>
          <w:color w:val="000000"/>
          <w:szCs w:val="24"/>
          <w:shd w:val="clear" w:color="auto" w:fill="FFFFFF"/>
        </w:rPr>
        <w:t xml:space="preserve">la persona reciba subsidio por incapacidad temporal, como lo dispone </w:t>
      </w:r>
      <w:r w:rsidRPr="003E2EDC">
        <w:rPr>
          <w:rFonts w:ascii="Arial" w:hAnsi="Arial" w:cs="Arial"/>
          <w:color w:val="000000"/>
          <w:szCs w:val="24"/>
        </w:rPr>
        <w:t xml:space="preserve">el artículo 3° del Decreto 917 de 1999; </w:t>
      </w:r>
      <w:r w:rsidRPr="003E2EDC">
        <w:rPr>
          <w:rFonts w:ascii="Arial" w:hAnsi="Arial" w:cs="Arial"/>
          <w:color w:val="000000"/>
          <w:szCs w:val="24"/>
          <w:shd w:val="clear" w:color="auto" w:fill="FFFFFF"/>
          <w:lang w:val="es-ES"/>
        </w:rPr>
        <w:t>caso en el cual, el reconocimiento se debe efectuar una vez cese este pago, toda vez que se trata del reconocimiento de prestaciones respecto de una misma contingencia.</w:t>
      </w:r>
    </w:p>
    <w:p w:rsidR="00162B43" w:rsidRDefault="00162B43" w:rsidP="007642EC">
      <w:pPr>
        <w:pStyle w:val="Textoindependiente"/>
        <w:spacing w:line="276" w:lineRule="auto"/>
        <w:rPr>
          <w:szCs w:val="24"/>
          <w:lang w:val="es-CO"/>
        </w:rPr>
      </w:pPr>
    </w:p>
    <w:p w:rsidR="007642EC" w:rsidRPr="006312F5" w:rsidRDefault="00D74FB0" w:rsidP="007642EC">
      <w:pPr>
        <w:pStyle w:val="Textoindependiente"/>
        <w:rPr>
          <w:b/>
          <w:color w:val="000000"/>
          <w:szCs w:val="24"/>
          <w:shd w:val="clear" w:color="auto" w:fill="FFFFFF"/>
          <w:lang w:val="es-ES"/>
        </w:rPr>
      </w:pPr>
      <w:r>
        <w:rPr>
          <w:b/>
          <w:color w:val="000000"/>
          <w:szCs w:val="24"/>
          <w:shd w:val="clear" w:color="auto" w:fill="FFFFFF"/>
          <w:lang w:val="es-ES"/>
        </w:rPr>
        <w:t>2.1</w:t>
      </w:r>
      <w:r w:rsidR="007642EC" w:rsidRPr="006312F5">
        <w:rPr>
          <w:b/>
          <w:color w:val="000000"/>
          <w:szCs w:val="24"/>
          <w:shd w:val="clear" w:color="auto" w:fill="FFFFFF"/>
          <w:lang w:val="es-ES"/>
        </w:rPr>
        <w:t>.2. Fundamento fáctico</w:t>
      </w:r>
    </w:p>
    <w:p w:rsidR="007642EC" w:rsidRPr="006312F5" w:rsidRDefault="007642EC" w:rsidP="007642EC">
      <w:pPr>
        <w:pStyle w:val="Textoindependiente"/>
        <w:ind w:firstLine="708"/>
        <w:rPr>
          <w:color w:val="000000"/>
          <w:szCs w:val="24"/>
          <w:u w:val="single"/>
          <w:shd w:val="clear" w:color="auto" w:fill="FFFFFF"/>
          <w:lang w:val="es-ES"/>
        </w:rPr>
      </w:pPr>
    </w:p>
    <w:p w:rsidR="007642EC" w:rsidRDefault="00D6290D" w:rsidP="007642E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El señor </w:t>
      </w:r>
      <w:r>
        <w:rPr>
          <w:szCs w:val="24"/>
          <w:lang w:val="es-CO"/>
        </w:rPr>
        <w:t xml:space="preserve">José Francisco Mejía </w:t>
      </w:r>
      <w:proofErr w:type="spellStart"/>
      <w:r>
        <w:rPr>
          <w:szCs w:val="24"/>
          <w:lang w:val="es-CO"/>
        </w:rPr>
        <w:t>Annicchiarico</w:t>
      </w:r>
      <w:proofErr w:type="spellEnd"/>
      <w:r w:rsidR="007642EC">
        <w:rPr>
          <w:color w:val="000000"/>
          <w:szCs w:val="24"/>
          <w:shd w:val="clear" w:color="auto" w:fill="FFFFFF"/>
          <w:lang w:val="es-ES"/>
        </w:rPr>
        <w:t xml:space="preserve">, conforme al dictamen médico laboral, emitido por el Departamento de Medicina Laboral – </w:t>
      </w:r>
      <w:r>
        <w:rPr>
          <w:color w:val="000000"/>
          <w:szCs w:val="24"/>
          <w:shd w:val="clear" w:color="auto" w:fill="FFFFFF"/>
          <w:lang w:val="es-ES"/>
        </w:rPr>
        <w:t>de Colp</w:t>
      </w:r>
      <w:r w:rsidR="007642EC">
        <w:rPr>
          <w:color w:val="000000"/>
          <w:szCs w:val="24"/>
          <w:shd w:val="clear" w:color="auto" w:fill="FFFFFF"/>
          <w:lang w:val="es-ES"/>
        </w:rPr>
        <w:t>ensiones</w:t>
      </w:r>
      <w:r>
        <w:rPr>
          <w:color w:val="000000"/>
          <w:szCs w:val="24"/>
          <w:shd w:val="clear" w:color="auto" w:fill="FFFFFF"/>
          <w:lang w:val="es-ES"/>
        </w:rPr>
        <w:t xml:space="preserve">, </w:t>
      </w:r>
      <w:r w:rsidR="007642EC">
        <w:rPr>
          <w:color w:val="000000"/>
          <w:szCs w:val="24"/>
          <w:shd w:val="clear" w:color="auto" w:fill="FFFFFF"/>
          <w:lang w:val="es-ES"/>
        </w:rPr>
        <w:t xml:space="preserve">tiene una pérdida de la capacidad laboral equivalente al </w:t>
      </w:r>
      <w:r>
        <w:rPr>
          <w:color w:val="000000"/>
          <w:szCs w:val="24"/>
          <w:shd w:val="clear" w:color="auto" w:fill="FFFFFF"/>
          <w:lang w:val="es-ES"/>
        </w:rPr>
        <w:t>50,05</w:t>
      </w:r>
      <w:r w:rsidR="007642EC">
        <w:rPr>
          <w:color w:val="000000"/>
          <w:szCs w:val="24"/>
          <w:shd w:val="clear" w:color="auto" w:fill="FFFFFF"/>
          <w:lang w:val="es-ES"/>
        </w:rPr>
        <w:t>%, estructurada el 1</w:t>
      </w:r>
      <w:r>
        <w:rPr>
          <w:color w:val="000000"/>
          <w:szCs w:val="24"/>
          <w:shd w:val="clear" w:color="auto" w:fill="FFFFFF"/>
          <w:lang w:val="es-ES"/>
        </w:rPr>
        <w:t>4/06/2013</w:t>
      </w:r>
      <w:r w:rsidR="007642EC">
        <w:rPr>
          <w:color w:val="000000"/>
          <w:szCs w:val="24"/>
          <w:shd w:val="clear" w:color="auto" w:fill="FFFFFF"/>
          <w:lang w:val="es-ES"/>
        </w:rPr>
        <w:t>.</w:t>
      </w:r>
    </w:p>
    <w:p w:rsidR="007642EC" w:rsidRDefault="007642EC" w:rsidP="007642EC">
      <w:pPr>
        <w:pStyle w:val="Textoindependiente"/>
        <w:spacing w:line="276" w:lineRule="auto"/>
        <w:rPr>
          <w:color w:val="000000"/>
          <w:szCs w:val="24"/>
          <w:shd w:val="clear" w:color="auto" w:fill="FFFFFF"/>
          <w:lang w:val="es-ES"/>
        </w:rPr>
      </w:pPr>
    </w:p>
    <w:p w:rsidR="007642EC" w:rsidRDefault="007642EC" w:rsidP="007642E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Ahora, en relación con el cumplimiento del requisito de la densidad de cotizaciones, en atención a los registros plasmados en la historia laboral visible a folios </w:t>
      </w:r>
      <w:r w:rsidR="00D6290D">
        <w:rPr>
          <w:szCs w:val="24"/>
          <w:lang w:val="es-CO"/>
        </w:rPr>
        <w:t xml:space="preserve">9 y </w:t>
      </w:r>
      <w:r w:rsidR="003D46C9">
        <w:rPr>
          <w:szCs w:val="24"/>
          <w:lang w:val="es-CO"/>
        </w:rPr>
        <w:t>ss.</w:t>
      </w:r>
      <w:r w:rsidR="00D6290D">
        <w:rPr>
          <w:szCs w:val="24"/>
          <w:lang w:val="es-CO"/>
        </w:rPr>
        <w:t xml:space="preserve"> </w:t>
      </w:r>
      <w:proofErr w:type="gramStart"/>
      <w:r w:rsidR="00D6290D">
        <w:rPr>
          <w:szCs w:val="24"/>
          <w:lang w:val="es-CO"/>
        </w:rPr>
        <w:t>del</w:t>
      </w:r>
      <w:proofErr w:type="gramEnd"/>
      <w:r w:rsidR="00D6290D">
        <w:rPr>
          <w:szCs w:val="24"/>
          <w:lang w:val="es-CO"/>
        </w:rPr>
        <w:t xml:space="preserve"> cuaderno de </w:t>
      </w:r>
      <w:r w:rsidR="003D46C9">
        <w:rPr>
          <w:szCs w:val="24"/>
          <w:lang w:val="es-CO"/>
        </w:rPr>
        <w:t>segunda instancia</w:t>
      </w:r>
      <w:r>
        <w:rPr>
          <w:color w:val="000000"/>
          <w:szCs w:val="24"/>
          <w:shd w:val="clear" w:color="auto" w:fill="FFFFFF"/>
          <w:lang w:val="es-ES"/>
        </w:rPr>
        <w:t>, se advierte que</w:t>
      </w:r>
      <w:r w:rsidR="003D46C9">
        <w:rPr>
          <w:color w:val="000000"/>
          <w:szCs w:val="24"/>
          <w:shd w:val="clear" w:color="auto" w:fill="FFFFFF"/>
          <w:lang w:val="es-ES"/>
        </w:rPr>
        <w:t xml:space="preserve"> cuenta con un</w:t>
      </w:r>
      <w:r w:rsidR="003D46C9" w:rsidRPr="003D46C9">
        <w:rPr>
          <w:color w:val="000000"/>
          <w:szCs w:val="24"/>
          <w:shd w:val="clear" w:color="auto" w:fill="FFFFFF"/>
          <w:lang w:val="es-ES"/>
        </w:rPr>
        <w:t xml:space="preserve"> </w:t>
      </w:r>
      <w:r w:rsidR="003D46C9">
        <w:rPr>
          <w:color w:val="000000"/>
          <w:szCs w:val="24"/>
          <w:shd w:val="clear" w:color="auto" w:fill="FFFFFF"/>
          <w:lang w:val="es-ES"/>
        </w:rPr>
        <w:t xml:space="preserve">total de 153,739 semanas cotizadas entre el </w:t>
      </w:r>
      <w:r>
        <w:rPr>
          <w:color w:val="000000"/>
          <w:szCs w:val="24"/>
          <w:shd w:val="clear" w:color="auto" w:fill="FFFFFF"/>
          <w:lang w:val="es-ES"/>
        </w:rPr>
        <w:t>1</w:t>
      </w:r>
      <w:r w:rsidR="00D6290D">
        <w:rPr>
          <w:color w:val="000000"/>
          <w:szCs w:val="24"/>
          <w:shd w:val="clear" w:color="auto" w:fill="FFFFFF"/>
          <w:lang w:val="es-ES"/>
        </w:rPr>
        <w:t>4/06/2010 y la misma fecha de 2013</w:t>
      </w:r>
      <w:r>
        <w:rPr>
          <w:color w:val="000000"/>
          <w:szCs w:val="24"/>
          <w:shd w:val="clear" w:color="auto" w:fill="FFFFFF"/>
          <w:lang w:val="es-ES"/>
        </w:rPr>
        <w:t xml:space="preserve">, </w:t>
      </w:r>
      <w:r w:rsidR="003D46C9">
        <w:rPr>
          <w:color w:val="000000"/>
          <w:szCs w:val="24"/>
          <w:shd w:val="clear" w:color="auto" w:fill="FFFFFF"/>
          <w:lang w:val="es-ES"/>
        </w:rPr>
        <w:t xml:space="preserve">que son los tres </w:t>
      </w:r>
      <w:r>
        <w:rPr>
          <w:color w:val="000000"/>
          <w:szCs w:val="24"/>
          <w:shd w:val="clear" w:color="auto" w:fill="FFFFFF"/>
          <w:lang w:val="es-ES"/>
        </w:rPr>
        <w:t>años anteriores a la estruct</w:t>
      </w:r>
      <w:r w:rsidR="00D74FB0">
        <w:rPr>
          <w:color w:val="000000"/>
          <w:szCs w:val="24"/>
          <w:shd w:val="clear" w:color="auto" w:fill="FFFFFF"/>
          <w:lang w:val="es-ES"/>
        </w:rPr>
        <w:t>uración del estado de invalidez.</w:t>
      </w:r>
    </w:p>
    <w:p w:rsidR="00162B43" w:rsidRDefault="00162B43" w:rsidP="007642EC">
      <w:pPr>
        <w:pStyle w:val="Textoindependiente"/>
        <w:spacing w:line="276" w:lineRule="auto"/>
        <w:rPr>
          <w:color w:val="000000"/>
          <w:szCs w:val="24"/>
          <w:shd w:val="clear" w:color="auto" w:fill="FFFFFF"/>
          <w:lang w:val="es-ES"/>
        </w:rPr>
      </w:pPr>
    </w:p>
    <w:p w:rsidR="007642EC" w:rsidRDefault="00162B43" w:rsidP="007642E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Así las cosas, </w:t>
      </w:r>
      <w:r w:rsidR="00D74FB0">
        <w:rPr>
          <w:color w:val="000000"/>
          <w:szCs w:val="24"/>
          <w:shd w:val="clear" w:color="auto" w:fill="FFFFFF"/>
          <w:lang w:val="es-ES"/>
        </w:rPr>
        <w:t xml:space="preserve">se encuentra acreditado que el </w:t>
      </w:r>
      <w:r>
        <w:rPr>
          <w:color w:val="000000"/>
          <w:szCs w:val="24"/>
          <w:shd w:val="clear" w:color="auto" w:fill="FFFFFF"/>
          <w:lang w:val="es-ES"/>
        </w:rPr>
        <w:t xml:space="preserve">señor José Francisco Mejía </w:t>
      </w:r>
      <w:proofErr w:type="spellStart"/>
      <w:r>
        <w:rPr>
          <w:color w:val="000000"/>
          <w:szCs w:val="24"/>
          <w:shd w:val="clear" w:color="auto" w:fill="FFFFFF"/>
          <w:lang w:val="es-ES"/>
        </w:rPr>
        <w:t>Annicchiarico</w:t>
      </w:r>
      <w:proofErr w:type="spellEnd"/>
      <w:r>
        <w:rPr>
          <w:color w:val="000000"/>
          <w:szCs w:val="24"/>
          <w:shd w:val="clear" w:color="auto" w:fill="FFFFFF"/>
          <w:lang w:val="es-ES"/>
        </w:rPr>
        <w:t xml:space="preserve"> </w:t>
      </w:r>
      <w:r w:rsidR="00D74FB0">
        <w:rPr>
          <w:color w:val="000000"/>
          <w:szCs w:val="24"/>
          <w:shd w:val="clear" w:color="auto" w:fill="FFFFFF"/>
          <w:lang w:val="es-ES"/>
        </w:rPr>
        <w:t>reúne los requisitos para acceder a la pensión de invalidez, la cual debe reconocerse a partir d</w:t>
      </w:r>
      <w:r>
        <w:rPr>
          <w:color w:val="000000"/>
          <w:szCs w:val="24"/>
          <w:shd w:val="clear" w:color="auto" w:fill="FFFFFF"/>
          <w:lang w:val="es-ES"/>
        </w:rPr>
        <w:t xml:space="preserve">el 14/06/2013, </w:t>
      </w:r>
      <w:r w:rsidR="006826ED">
        <w:rPr>
          <w:color w:val="000000"/>
          <w:szCs w:val="24"/>
          <w:shd w:val="clear" w:color="auto" w:fill="FFFFFF"/>
          <w:lang w:val="es-ES"/>
        </w:rPr>
        <w:t>toda vez que revisado el expediente no se observa certificado de incapacidad m</w:t>
      </w:r>
      <w:r w:rsidR="00CD4D6B">
        <w:rPr>
          <w:color w:val="000000"/>
          <w:szCs w:val="24"/>
          <w:shd w:val="clear" w:color="auto" w:fill="FFFFFF"/>
          <w:lang w:val="es-ES"/>
        </w:rPr>
        <w:t>é</w:t>
      </w:r>
      <w:r w:rsidR="006826ED">
        <w:rPr>
          <w:color w:val="000000"/>
          <w:szCs w:val="24"/>
          <w:shd w:val="clear" w:color="auto" w:fill="FFFFFF"/>
          <w:lang w:val="es-ES"/>
        </w:rPr>
        <w:t>dica expedida a su favor.</w:t>
      </w:r>
    </w:p>
    <w:p w:rsidR="006826ED" w:rsidRDefault="006826ED" w:rsidP="007642EC">
      <w:pPr>
        <w:pStyle w:val="Textoindependiente"/>
        <w:spacing w:line="276" w:lineRule="auto"/>
        <w:rPr>
          <w:color w:val="000000"/>
          <w:szCs w:val="24"/>
          <w:shd w:val="clear" w:color="auto" w:fill="FFFFFF"/>
          <w:lang w:val="es-ES"/>
        </w:rPr>
      </w:pPr>
    </w:p>
    <w:p w:rsidR="00162B43" w:rsidRDefault="0017035D" w:rsidP="007642E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La prestación deberá ascender </w:t>
      </w:r>
      <w:r w:rsidR="000B5B57">
        <w:rPr>
          <w:color w:val="000000"/>
          <w:szCs w:val="24"/>
          <w:shd w:val="clear" w:color="auto" w:fill="FFFFFF"/>
          <w:lang w:val="es-ES"/>
        </w:rPr>
        <w:t>al SMLMV, toda vez que sobre ese valor se efectuaron las cotizaciones al sistema pensional y con derecho a trece mesadas anuales, en atención al contenido del acto legislativo 01/2005.</w:t>
      </w:r>
    </w:p>
    <w:p w:rsidR="000B5B57" w:rsidRDefault="000B5B57" w:rsidP="007642EC">
      <w:pPr>
        <w:pStyle w:val="Textoindependiente"/>
        <w:spacing w:line="276" w:lineRule="auto"/>
        <w:rPr>
          <w:color w:val="000000"/>
          <w:szCs w:val="24"/>
          <w:shd w:val="clear" w:color="auto" w:fill="FFFFFF"/>
          <w:lang w:val="es-ES"/>
        </w:rPr>
      </w:pPr>
    </w:p>
    <w:p w:rsidR="0027250B" w:rsidRDefault="000B5B57" w:rsidP="007642E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Por lo tanto, el retroactivo generado </w:t>
      </w:r>
      <w:r w:rsidR="0027250B">
        <w:rPr>
          <w:color w:val="000000"/>
          <w:szCs w:val="24"/>
          <w:shd w:val="clear" w:color="auto" w:fill="FFFFFF"/>
          <w:lang w:val="es-ES"/>
        </w:rPr>
        <w:t xml:space="preserve">desde </w:t>
      </w:r>
      <w:r>
        <w:rPr>
          <w:color w:val="000000"/>
          <w:szCs w:val="24"/>
          <w:shd w:val="clear" w:color="auto" w:fill="FFFFFF"/>
          <w:lang w:val="es-ES"/>
        </w:rPr>
        <w:t xml:space="preserve">14/06/2013 </w:t>
      </w:r>
      <w:r w:rsidR="00ED185D">
        <w:rPr>
          <w:color w:val="000000"/>
          <w:szCs w:val="24"/>
          <w:shd w:val="clear" w:color="auto" w:fill="FFFFFF"/>
          <w:lang w:val="es-ES"/>
        </w:rPr>
        <w:t xml:space="preserve">al </w:t>
      </w:r>
      <w:r>
        <w:rPr>
          <w:color w:val="000000"/>
          <w:szCs w:val="24"/>
          <w:shd w:val="clear" w:color="auto" w:fill="FFFFFF"/>
          <w:lang w:val="es-ES"/>
        </w:rPr>
        <w:t>31/12/2018 asciende a $</w:t>
      </w:r>
      <w:r w:rsidR="0027250B">
        <w:rPr>
          <w:color w:val="000000"/>
          <w:szCs w:val="24"/>
          <w:shd w:val="clear" w:color="auto" w:fill="FFFFFF"/>
          <w:lang w:val="es-ES"/>
        </w:rPr>
        <w:t>49´532.867.</w:t>
      </w:r>
    </w:p>
    <w:p w:rsidR="0027250B" w:rsidRDefault="0027250B" w:rsidP="007642EC">
      <w:pPr>
        <w:pStyle w:val="Textoindependiente"/>
        <w:spacing w:line="276" w:lineRule="auto"/>
        <w:rPr>
          <w:color w:val="000000"/>
          <w:szCs w:val="24"/>
          <w:shd w:val="clear" w:color="auto" w:fill="FFFFFF"/>
          <w:lang w:val="es-ES"/>
        </w:rPr>
      </w:pPr>
    </w:p>
    <w:p w:rsidR="00FE1FF0" w:rsidRDefault="00D74FB0" w:rsidP="00D74FB0">
      <w:pPr>
        <w:tabs>
          <w:tab w:val="left" w:pos="589"/>
        </w:tabs>
        <w:spacing w:line="276" w:lineRule="auto"/>
        <w:jc w:val="both"/>
        <w:rPr>
          <w:rFonts w:ascii="Arial" w:hAnsi="Arial" w:cs="Arial"/>
          <w:iCs/>
          <w:szCs w:val="24"/>
        </w:rPr>
      </w:pPr>
      <w:r>
        <w:rPr>
          <w:rFonts w:ascii="Arial" w:hAnsi="Arial" w:cs="Arial"/>
          <w:color w:val="000000"/>
        </w:rPr>
        <w:t xml:space="preserve">De otro lado, hay lugar a reconocer los intereses moratorios de que trata el artículo 141 de la Ley 100/93, dado que </w:t>
      </w:r>
      <w:r w:rsidR="00ED185D" w:rsidRPr="00FE1FF0">
        <w:rPr>
          <w:rFonts w:ascii="Arial" w:eastAsiaTheme="minorHAnsi" w:hAnsi="Arial" w:cs="Arial"/>
          <w:szCs w:val="24"/>
        </w:rPr>
        <w:t xml:space="preserve">el demandante solicitó el </w:t>
      </w:r>
      <w:r w:rsidR="00BB368B" w:rsidRPr="00FE1FF0">
        <w:rPr>
          <w:rFonts w:ascii="Arial" w:eastAsiaTheme="minorHAnsi" w:hAnsi="Arial" w:cs="Arial"/>
          <w:szCs w:val="24"/>
        </w:rPr>
        <w:t>25/04/2014</w:t>
      </w:r>
      <w:r w:rsidR="00ED185D" w:rsidRPr="00FE1FF0">
        <w:rPr>
          <w:rFonts w:ascii="Arial" w:eastAsiaTheme="minorHAnsi" w:hAnsi="Arial" w:cs="Arial"/>
          <w:szCs w:val="24"/>
        </w:rPr>
        <w:t xml:space="preserve"> </w:t>
      </w:r>
      <w:r w:rsidR="00FE1FF0" w:rsidRPr="00FE1FF0">
        <w:rPr>
          <w:rFonts w:ascii="Arial" w:eastAsiaTheme="minorHAnsi" w:hAnsi="Arial" w:cs="Arial"/>
          <w:szCs w:val="24"/>
        </w:rPr>
        <w:t xml:space="preserve">el </w:t>
      </w:r>
      <w:r w:rsidR="00ED185D" w:rsidRPr="00FE1FF0">
        <w:rPr>
          <w:rFonts w:ascii="Arial" w:eastAsiaTheme="minorHAnsi" w:hAnsi="Arial" w:cs="Arial"/>
          <w:szCs w:val="24"/>
        </w:rPr>
        <w:t>reconocimiento de la pensión de invalidez</w:t>
      </w:r>
      <w:r w:rsidR="00BB368B" w:rsidRPr="00FE1FF0">
        <w:rPr>
          <w:rFonts w:ascii="Arial" w:eastAsiaTheme="minorHAnsi" w:hAnsi="Arial" w:cs="Arial"/>
          <w:szCs w:val="24"/>
        </w:rPr>
        <w:t xml:space="preserve">, según se extrae de la Resolución Nº GNR 3511 de 08/01/2015, visible a folios 11 </w:t>
      </w:r>
      <w:r w:rsidR="00FE1FF0" w:rsidRPr="00FE1FF0">
        <w:rPr>
          <w:rFonts w:ascii="Arial" w:eastAsiaTheme="minorHAnsi" w:hAnsi="Arial" w:cs="Arial"/>
          <w:szCs w:val="24"/>
        </w:rPr>
        <w:t xml:space="preserve">y s.s. del cd. 1; pero a través de ese acto administrativo se le negó por haber recibido con anterioridad la indemnización sustitutiva de la pensión de vejez, argumento que </w:t>
      </w:r>
      <w:r w:rsidR="00ED185D" w:rsidRPr="00FE1FF0">
        <w:rPr>
          <w:rFonts w:ascii="Arial" w:hAnsi="Arial" w:cs="Arial"/>
          <w:szCs w:val="24"/>
        </w:rPr>
        <w:t>no justificaba la negativa,</w:t>
      </w:r>
      <w:r w:rsidR="00FE1FF0" w:rsidRPr="00FE1FF0">
        <w:rPr>
          <w:rFonts w:ascii="Arial" w:hAnsi="Arial" w:cs="Arial"/>
          <w:szCs w:val="24"/>
        </w:rPr>
        <w:t xml:space="preserve"> dado que </w:t>
      </w:r>
      <w:r w:rsidR="00FE1FF0" w:rsidRPr="00FE1FF0">
        <w:rPr>
          <w:rFonts w:ascii="Arial" w:hAnsi="Arial" w:cs="Arial"/>
          <w:iCs/>
          <w:szCs w:val="24"/>
        </w:rPr>
        <w:t>dicha prestaciones –</w:t>
      </w:r>
      <w:r w:rsidR="00FE1FF0" w:rsidRPr="00FE1FF0">
        <w:rPr>
          <w:rFonts w:ascii="Arial" w:hAnsi="Arial" w:cs="Arial"/>
          <w:i/>
          <w:iCs/>
          <w:szCs w:val="24"/>
        </w:rPr>
        <w:t>indemnización sustitutiva de vejez y pensión de invalidez</w:t>
      </w:r>
      <w:r w:rsidR="00FE1FF0" w:rsidRPr="00FE1FF0">
        <w:rPr>
          <w:rFonts w:ascii="Arial" w:hAnsi="Arial" w:cs="Arial"/>
          <w:iCs/>
          <w:szCs w:val="24"/>
        </w:rPr>
        <w:t>-  no son excluyentes o incompatibles</w:t>
      </w:r>
      <w:r w:rsidR="0071574A">
        <w:rPr>
          <w:rFonts w:ascii="Arial" w:hAnsi="Arial" w:cs="Arial"/>
          <w:iCs/>
          <w:szCs w:val="24"/>
        </w:rPr>
        <w:t xml:space="preserve"> –</w:t>
      </w:r>
      <w:r w:rsidR="0071574A" w:rsidRPr="0071574A">
        <w:rPr>
          <w:rFonts w:ascii="Arial" w:hAnsi="Arial" w:cs="Arial"/>
          <w:i/>
          <w:iCs/>
          <w:szCs w:val="24"/>
        </w:rPr>
        <w:t>en principio</w:t>
      </w:r>
      <w:r w:rsidR="00393502">
        <w:rPr>
          <w:rFonts w:ascii="Arial" w:hAnsi="Arial" w:cs="Arial"/>
          <w:i/>
          <w:iCs/>
          <w:szCs w:val="24"/>
        </w:rPr>
        <w:t>–</w:t>
      </w:r>
      <w:r w:rsidR="00FE1FF0" w:rsidRPr="00FE1FF0">
        <w:rPr>
          <w:rFonts w:ascii="Arial" w:hAnsi="Arial" w:cs="Arial"/>
          <w:iCs/>
          <w:szCs w:val="24"/>
        </w:rPr>
        <w:t xml:space="preserve"> conforme lo tiene definido de vieja data la SCL de la CSJ, como por ejemplo en la sentencia SL2053 del 19/02/2014 con ponencia del doctor</w:t>
      </w:r>
      <w:r w:rsidR="00D01643">
        <w:rPr>
          <w:rFonts w:ascii="Arial" w:hAnsi="Arial" w:cs="Arial"/>
          <w:iCs/>
          <w:szCs w:val="24"/>
        </w:rPr>
        <w:t xml:space="preserve"> Carlos Ernesto Molina Monsalve, en la que se indicó: </w:t>
      </w:r>
    </w:p>
    <w:p w:rsidR="00E50647" w:rsidRDefault="00E50647" w:rsidP="00D74FB0">
      <w:pPr>
        <w:tabs>
          <w:tab w:val="left" w:pos="589"/>
        </w:tabs>
        <w:spacing w:line="276" w:lineRule="auto"/>
        <w:jc w:val="both"/>
        <w:rPr>
          <w:rFonts w:ascii="Arial" w:hAnsi="Arial" w:cs="Arial"/>
          <w:iCs/>
          <w:szCs w:val="24"/>
        </w:rPr>
      </w:pPr>
    </w:p>
    <w:p w:rsidR="00D01643" w:rsidRPr="00D01643" w:rsidRDefault="00D01643" w:rsidP="00D01643">
      <w:pPr>
        <w:pStyle w:val="Textoindependiente"/>
        <w:spacing w:line="276" w:lineRule="auto"/>
        <w:rPr>
          <w:szCs w:val="28"/>
        </w:rPr>
      </w:pPr>
      <w:r w:rsidRPr="00D01643">
        <w:rPr>
          <w:i/>
          <w:iCs/>
          <w:szCs w:val="24"/>
        </w:rPr>
        <w:t>“</w:t>
      </w:r>
      <w:r w:rsidRPr="00D01643">
        <w:rPr>
          <w:i/>
          <w:szCs w:val="28"/>
        </w:rPr>
        <w:t>En efecto, si bien es cierto que, en principio –y según lo ha señalado esta Sala-, están excluidas del Seguro Social obligatorio de invalidez, vejez y muerte, las personas que hubieren  recibido  la  indemnización  sustitutiva de la  pensión de vejez o de invalidez por riesgo común, tal r</w:t>
      </w:r>
      <w:r w:rsidR="00393502">
        <w:rPr>
          <w:i/>
          <w:szCs w:val="28"/>
        </w:rPr>
        <w:t>egla general no cobija aquellas personas que,</w:t>
      </w:r>
      <w:r w:rsidRPr="00D01643">
        <w:rPr>
          <w:i/>
          <w:szCs w:val="28"/>
        </w:rPr>
        <w:t xml:space="preserve"> como el demandante, continúan aseguradas para otro tipo de contingencias, con  lo cual se abre la posibilidad de que ellas se beneficien de una pensión por riesgo distinto al que corresponde</w:t>
      </w:r>
      <w:r>
        <w:rPr>
          <w:i/>
          <w:szCs w:val="28"/>
        </w:rPr>
        <w:t xml:space="preserve"> </w:t>
      </w:r>
      <w:r w:rsidR="00E50647">
        <w:rPr>
          <w:i/>
          <w:szCs w:val="28"/>
        </w:rPr>
        <w:t>a la indemnización sustitutiva”;</w:t>
      </w:r>
      <w:r>
        <w:rPr>
          <w:i/>
          <w:szCs w:val="28"/>
        </w:rPr>
        <w:t xml:space="preserve"> </w:t>
      </w:r>
      <w:r>
        <w:rPr>
          <w:szCs w:val="28"/>
        </w:rPr>
        <w:t>supuesto fáctico similar al del presente asunto, dado que la indemnización sustitutiva de la pensión de vejez le fue reconocida al actor mediante Resolución N° 006115 de 2009 –</w:t>
      </w:r>
      <w:proofErr w:type="spellStart"/>
      <w:r>
        <w:rPr>
          <w:szCs w:val="28"/>
        </w:rPr>
        <w:t>fl</w:t>
      </w:r>
      <w:proofErr w:type="spellEnd"/>
      <w:r>
        <w:rPr>
          <w:szCs w:val="28"/>
        </w:rPr>
        <w:t>. 63 cd. 1-, de donde es fácil colegir que tuvo en cuenta las cotizaciones realizadas hasta esa calenda y, la pensión de invalidez que aquí se reconoce, lo es con las efectuadas entre los años 2010 a 2013.</w:t>
      </w:r>
    </w:p>
    <w:p w:rsidR="00D01643" w:rsidRDefault="00D01643" w:rsidP="00D74FB0">
      <w:pPr>
        <w:tabs>
          <w:tab w:val="left" w:pos="589"/>
        </w:tabs>
        <w:spacing w:line="276" w:lineRule="auto"/>
        <w:jc w:val="both"/>
        <w:rPr>
          <w:rFonts w:ascii="Arial" w:hAnsi="Arial" w:cs="Arial"/>
          <w:iCs/>
          <w:szCs w:val="24"/>
        </w:rPr>
      </w:pPr>
    </w:p>
    <w:p w:rsidR="00ED185D" w:rsidRDefault="00ED185D" w:rsidP="00ED185D">
      <w:pPr>
        <w:spacing w:line="276" w:lineRule="auto"/>
        <w:jc w:val="both"/>
        <w:rPr>
          <w:rFonts w:ascii="Arial" w:eastAsiaTheme="minorHAnsi" w:hAnsi="Arial" w:cs="Arial"/>
          <w:szCs w:val="24"/>
        </w:rPr>
      </w:pPr>
      <w:r>
        <w:rPr>
          <w:rFonts w:ascii="Arial" w:eastAsiaTheme="minorHAnsi" w:hAnsi="Arial" w:cs="Arial"/>
          <w:szCs w:val="24"/>
        </w:rPr>
        <w:t xml:space="preserve">A tono con lo dicho, estos se causan vencidos los 4 meses que tenía la demandada para resolver la solicitud, al dar cuenta del cumplimiento de todas las exigencias legales para hacerlo de manera positiva, esto es, a partir del </w:t>
      </w:r>
      <w:r w:rsidR="0057356A">
        <w:rPr>
          <w:rFonts w:ascii="Arial" w:eastAsiaTheme="minorHAnsi" w:hAnsi="Arial" w:cs="Arial"/>
          <w:szCs w:val="24"/>
        </w:rPr>
        <w:t>26/08/2014</w:t>
      </w:r>
      <w:r w:rsidR="00333420">
        <w:rPr>
          <w:rFonts w:ascii="Arial" w:eastAsiaTheme="minorHAnsi" w:hAnsi="Arial" w:cs="Arial"/>
          <w:szCs w:val="24"/>
        </w:rPr>
        <w:t xml:space="preserve">, </w:t>
      </w:r>
      <w:r w:rsidR="00333420" w:rsidRPr="009910EA">
        <w:rPr>
          <w:rFonts w:ascii="Arial" w:hAnsi="Arial" w:cs="Arial"/>
          <w:bCs/>
          <w:iCs/>
          <w:szCs w:val="24"/>
          <w:lang w:val="es-CO"/>
        </w:rPr>
        <w:t>los cuales se deben liquidar mes a mes a la tasa máxima legal vigente a la fecha de pago.</w:t>
      </w:r>
    </w:p>
    <w:p w:rsidR="00ED185D" w:rsidRPr="00B46B82" w:rsidRDefault="00ED185D" w:rsidP="00ED185D">
      <w:pPr>
        <w:spacing w:line="276" w:lineRule="auto"/>
        <w:jc w:val="both"/>
        <w:rPr>
          <w:rFonts w:ascii="Arial" w:eastAsiaTheme="minorHAnsi" w:hAnsi="Arial" w:cs="Arial"/>
          <w:szCs w:val="24"/>
          <w:lang w:eastAsia="en-US"/>
        </w:rPr>
      </w:pPr>
      <w:r>
        <w:rPr>
          <w:rFonts w:ascii="Arial" w:eastAsiaTheme="minorHAnsi" w:hAnsi="Arial" w:cs="Arial"/>
          <w:szCs w:val="24"/>
        </w:rPr>
        <w:t xml:space="preserve"> </w:t>
      </w:r>
    </w:p>
    <w:p w:rsidR="00743665" w:rsidRDefault="00D43AC5" w:rsidP="007001C8">
      <w:pPr>
        <w:spacing w:line="276" w:lineRule="auto"/>
        <w:jc w:val="both"/>
        <w:rPr>
          <w:rFonts w:ascii="Arial" w:eastAsiaTheme="minorHAnsi" w:hAnsi="Arial" w:cs="Arial"/>
          <w:szCs w:val="24"/>
          <w:lang w:eastAsia="en-US"/>
        </w:rPr>
      </w:pPr>
      <w:r>
        <w:rPr>
          <w:rFonts w:ascii="Arial" w:eastAsiaTheme="minorHAnsi" w:hAnsi="Arial" w:cs="Arial"/>
          <w:szCs w:val="24"/>
          <w:lang w:eastAsia="en-US"/>
        </w:rPr>
        <w:t>De otro lado</w:t>
      </w:r>
      <w:r w:rsidR="00ED185D">
        <w:rPr>
          <w:rFonts w:ascii="Arial" w:eastAsiaTheme="minorHAnsi" w:hAnsi="Arial" w:cs="Arial"/>
          <w:szCs w:val="24"/>
          <w:lang w:eastAsia="en-US"/>
        </w:rPr>
        <w:t>, la Sala no encontró probada la prescripción de las mesadas solicitadas</w:t>
      </w:r>
      <w:r w:rsidR="007001C8">
        <w:rPr>
          <w:rFonts w:ascii="Arial" w:eastAsiaTheme="minorHAnsi" w:hAnsi="Arial" w:cs="Arial"/>
          <w:szCs w:val="24"/>
          <w:lang w:eastAsia="en-US"/>
        </w:rPr>
        <w:t>, ni de los intereses de mora</w:t>
      </w:r>
      <w:r w:rsidR="00ED185D">
        <w:rPr>
          <w:rFonts w:ascii="Arial" w:eastAsiaTheme="minorHAnsi" w:hAnsi="Arial" w:cs="Arial"/>
          <w:szCs w:val="24"/>
          <w:lang w:eastAsia="en-US"/>
        </w:rPr>
        <w:t>, al no transcurrir más de 3 años desde que</w:t>
      </w:r>
      <w:r w:rsidR="007001C8">
        <w:rPr>
          <w:rFonts w:ascii="Arial" w:eastAsiaTheme="minorHAnsi" w:hAnsi="Arial" w:cs="Arial"/>
          <w:szCs w:val="24"/>
          <w:lang w:eastAsia="en-US"/>
        </w:rPr>
        <w:t xml:space="preserve"> se causó el derecho, -14/06/2013- e inclusive, la fecha de presentación de la demanda, que conforme con el acta individual de reparto, visible a folio 19 del cd. 1, fue el 12/06/2015</w:t>
      </w:r>
      <w:r w:rsidR="00ED185D" w:rsidRPr="00DA3A93">
        <w:rPr>
          <w:rFonts w:ascii="Arial" w:eastAsiaTheme="minorHAnsi" w:hAnsi="Arial" w:cs="Arial"/>
          <w:szCs w:val="24"/>
          <w:lang w:eastAsia="en-US"/>
        </w:rPr>
        <w:t xml:space="preserve">. </w:t>
      </w:r>
    </w:p>
    <w:p w:rsidR="00D43AC5" w:rsidRDefault="00D43AC5" w:rsidP="007001C8">
      <w:pPr>
        <w:spacing w:line="276" w:lineRule="auto"/>
        <w:jc w:val="both"/>
        <w:rPr>
          <w:rFonts w:ascii="Arial" w:eastAsiaTheme="minorHAnsi" w:hAnsi="Arial" w:cs="Arial"/>
          <w:szCs w:val="24"/>
          <w:lang w:eastAsia="en-US"/>
        </w:rPr>
      </w:pPr>
    </w:p>
    <w:p w:rsidR="00D43AC5" w:rsidRDefault="00D43AC5" w:rsidP="007001C8">
      <w:pPr>
        <w:spacing w:line="276" w:lineRule="auto"/>
        <w:jc w:val="both"/>
        <w:rPr>
          <w:rFonts w:ascii="Arial" w:eastAsiaTheme="minorHAnsi" w:hAnsi="Arial" w:cs="Arial"/>
          <w:szCs w:val="24"/>
          <w:lang w:eastAsia="en-US"/>
        </w:rPr>
      </w:pPr>
      <w:r>
        <w:rPr>
          <w:rFonts w:ascii="Arial" w:eastAsiaTheme="minorHAnsi" w:hAnsi="Arial" w:cs="Arial"/>
          <w:szCs w:val="24"/>
          <w:lang w:eastAsia="en-US"/>
        </w:rPr>
        <w:t>De acuerdo con lo expuesto, las excepciones de mérito propuestas por Colpensiones y que fueron denominadas “Inexistencia de la obligación demandada” y “Prescripción”, no están llamadas a prosperar.</w:t>
      </w:r>
    </w:p>
    <w:p w:rsidR="00D43AC5" w:rsidRDefault="00D43AC5" w:rsidP="007001C8">
      <w:pPr>
        <w:spacing w:line="276" w:lineRule="auto"/>
        <w:jc w:val="both"/>
        <w:rPr>
          <w:rFonts w:ascii="Arial" w:eastAsiaTheme="minorHAnsi" w:hAnsi="Arial" w:cs="Arial"/>
          <w:szCs w:val="24"/>
          <w:lang w:eastAsia="en-US"/>
        </w:rPr>
      </w:pPr>
    </w:p>
    <w:p w:rsidR="00D43AC5" w:rsidRDefault="00D43AC5" w:rsidP="007001C8">
      <w:pPr>
        <w:spacing w:line="276" w:lineRule="auto"/>
        <w:jc w:val="both"/>
        <w:rPr>
          <w:i/>
          <w:color w:val="000000"/>
          <w:sz w:val="22"/>
        </w:rPr>
      </w:pPr>
      <w:r>
        <w:rPr>
          <w:rFonts w:ascii="Arial" w:eastAsiaTheme="minorHAnsi" w:hAnsi="Arial" w:cs="Arial"/>
          <w:szCs w:val="24"/>
          <w:lang w:eastAsia="en-US"/>
        </w:rPr>
        <w:t>Ahora, respecto de la de “Compensación”</w:t>
      </w:r>
      <w:r w:rsidR="00CB1DA6">
        <w:rPr>
          <w:rFonts w:ascii="Arial" w:eastAsiaTheme="minorHAnsi" w:hAnsi="Arial" w:cs="Arial"/>
          <w:szCs w:val="24"/>
          <w:lang w:eastAsia="en-US"/>
        </w:rPr>
        <w:t xml:space="preserve">, </w:t>
      </w:r>
      <w:r w:rsidR="007D68FC">
        <w:rPr>
          <w:rFonts w:ascii="Arial" w:eastAsiaTheme="minorHAnsi" w:hAnsi="Arial" w:cs="Arial"/>
          <w:szCs w:val="24"/>
          <w:lang w:eastAsia="en-US"/>
        </w:rPr>
        <w:t xml:space="preserve">como quiera que según se anotó, la indemnización sustitutiva de la pensión de vejez </w:t>
      </w:r>
      <w:r w:rsidR="00E50647">
        <w:rPr>
          <w:rFonts w:ascii="Arial" w:eastAsiaTheme="minorHAnsi" w:hAnsi="Arial" w:cs="Arial"/>
          <w:szCs w:val="24"/>
          <w:lang w:eastAsia="en-US"/>
        </w:rPr>
        <w:t xml:space="preserve">en este caso </w:t>
      </w:r>
      <w:r w:rsidR="007D68FC">
        <w:rPr>
          <w:rFonts w:ascii="Arial" w:eastAsiaTheme="minorHAnsi" w:hAnsi="Arial" w:cs="Arial"/>
          <w:szCs w:val="24"/>
          <w:lang w:eastAsia="en-US"/>
        </w:rPr>
        <w:t xml:space="preserve">y la pensión de invalidez </w:t>
      </w:r>
      <w:r w:rsidR="007D68FC">
        <w:rPr>
          <w:rFonts w:ascii="Arial" w:eastAsiaTheme="minorHAnsi" w:hAnsi="Arial" w:cs="Arial"/>
          <w:szCs w:val="24"/>
          <w:lang w:eastAsia="en-US"/>
        </w:rPr>
        <w:lastRenderedPageBreak/>
        <w:t>no son incompatibles, resulta improcedente el descuento peticionado por la accionada, pues se trata de riesgos diferentes.</w:t>
      </w:r>
    </w:p>
    <w:p w:rsidR="007642EC" w:rsidRPr="00975EA8" w:rsidRDefault="007642EC" w:rsidP="00975EA8">
      <w:pPr>
        <w:pStyle w:val="Textoindependiente"/>
        <w:ind w:right="283"/>
        <w:rPr>
          <w:i/>
          <w:sz w:val="22"/>
        </w:rPr>
      </w:pPr>
    </w:p>
    <w:p w:rsidR="007642EC" w:rsidRDefault="007642EC" w:rsidP="003F49C6">
      <w:pPr>
        <w:pStyle w:val="Textoindependiente"/>
        <w:jc w:val="center"/>
        <w:rPr>
          <w:b/>
          <w:color w:val="000000"/>
          <w:szCs w:val="24"/>
          <w:shd w:val="clear" w:color="auto" w:fill="FFFFFF"/>
          <w:lang w:val="es-ES"/>
        </w:rPr>
      </w:pPr>
      <w:r>
        <w:rPr>
          <w:b/>
          <w:color w:val="000000"/>
          <w:szCs w:val="24"/>
          <w:shd w:val="clear" w:color="auto" w:fill="FFFFFF"/>
          <w:lang w:val="es-ES"/>
        </w:rPr>
        <w:t>CONCLUSIÓN</w:t>
      </w:r>
    </w:p>
    <w:p w:rsidR="007642EC" w:rsidRPr="00FE749B" w:rsidRDefault="007642EC" w:rsidP="007642EC">
      <w:pPr>
        <w:pStyle w:val="Textoindependiente"/>
        <w:ind w:firstLine="708"/>
        <w:jc w:val="center"/>
        <w:rPr>
          <w:b/>
          <w:color w:val="000000"/>
          <w:szCs w:val="24"/>
          <w:shd w:val="clear" w:color="auto" w:fill="FFFFFF"/>
          <w:lang w:val="es-ES"/>
        </w:rPr>
      </w:pPr>
    </w:p>
    <w:p w:rsidR="007642EC" w:rsidRDefault="007642EC" w:rsidP="007642EC">
      <w:pPr>
        <w:pStyle w:val="Textoindependiente"/>
        <w:spacing w:line="276" w:lineRule="auto"/>
        <w:rPr>
          <w:color w:val="000000"/>
          <w:szCs w:val="24"/>
          <w:shd w:val="clear" w:color="auto" w:fill="FFFFFF"/>
          <w:lang w:val="es-ES"/>
        </w:rPr>
      </w:pPr>
      <w:r w:rsidRPr="00A32B05">
        <w:rPr>
          <w:color w:val="000000"/>
          <w:szCs w:val="24"/>
          <w:shd w:val="clear" w:color="auto" w:fill="FFFFFF"/>
          <w:lang w:val="es-ES"/>
        </w:rPr>
        <w:t xml:space="preserve">Así las cosas, </w:t>
      </w:r>
      <w:r w:rsidR="007001C8">
        <w:rPr>
          <w:color w:val="000000"/>
          <w:szCs w:val="24"/>
          <w:shd w:val="clear" w:color="auto" w:fill="FFFFFF"/>
          <w:lang w:val="es-ES"/>
        </w:rPr>
        <w:t xml:space="preserve">en acatamiento a la sentencia </w:t>
      </w:r>
      <w:r w:rsidR="007001C8">
        <w:rPr>
          <w:spacing w:val="-2"/>
          <w:szCs w:val="24"/>
        </w:rPr>
        <w:t>de tutela STL15445 de 28 de noviembre de 2018 radicada bajo el Nº 53778 de la Sala de Casación Laboral de la Corte Suprema de Justicia, se revocará la decisión emitida por el Juzgado Quinto Laboral del Circuito de Pereira el 20 de junio de 2016, para en su lugar, reconocer a favor del actor la pensión de invalidez a partir del 14/06/2013</w:t>
      </w:r>
      <w:r w:rsidR="001262CB">
        <w:rPr>
          <w:spacing w:val="-2"/>
          <w:szCs w:val="24"/>
        </w:rPr>
        <w:t xml:space="preserve"> y los intereses moratorios a partir del 26/08/2014.</w:t>
      </w:r>
    </w:p>
    <w:p w:rsidR="007642EC" w:rsidRPr="00A32B05" w:rsidRDefault="007642EC" w:rsidP="007642EC">
      <w:pPr>
        <w:pStyle w:val="Textoindependiente"/>
        <w:spacing w:line="276" w:lineRule="auto"/>
        <w:rPr>
          <w:color w:val="000000"/>
          <w:szCs w:val="24"/>
          <w:shd w:val="clear" w:color="auto" w:fill="FFFFFF"/>
          <w:lang w:val="es-ES"/>
        </w:rPr>
      </w:pPr>
    </w:p>
    <w:p w:rsidR="00720E9D" w:rsidRDefault="00720E9D" w:rsidP="007642EC">
      <w:pPr>
        <w:spacing w:line="276" w:lineRule="auto"/>
        <w:jc w:val="both"/>
        <w:rPr>
          <w:rFonts w:ascii="Arial" w:hAnsi="Arial" w:cs="Arial"/>
          <w:szCs w:val="24"/>
        </w:rPr>
      </w:pPr>
      <w:r>
        <w:rPr>
          <w:rFonts w:ascii="Arial" w:hAnsi="Arial" w:cs="Arial"/>
          <w:szCs w:val="24"/>
        </w:rPr>
        <w:t xml:space="preserve">Costas en ambas instancias a cargo de Colpensiones, en virtud de lo dispuesto por el numeral 4 del artículo 365 del C.G.P. </w:t>
      </w:r>
    </w:p>
    <w:p w:rsidR="007642EC" w:rsidRDefault="007642EC" w:rsidP="007642EC">
      <w:pPr>
        <w:spacing w:line="276" w:lineRule="auto"/>
        <w:jc w:val="both"/>
        <w:rPr>
          <w:rFonts w:ascii="Arial" w:hAnsi="Arial" w:cs="Arial"/>
          <w:szCs w:val="24"/>
        </w:rPr>
      </w:pPr>
    </w:p>
    <w:p w:rsidR="00F05FAC" w:rsidRDefault="00F05FAC" w:rsidP="00F05FAC">
      <w:pPr>
        <w:pStyle w:val="Sinespaciado"/>
        <w:spacing w:line="276" w:lineRule="auto"/>
        <w:jc w:val="center"/>
        <w:rPr>
          <w:rFonts w:ascii="Arial" w:hAnsi="Arial" w:cs="Arial"/>
          <w:b/>
          <w:sz w:val="24"/>
          <w:szCs w:val="24"/>
        </w:rPr>
      </w:pPr>
      <w:r w:rsidRPr="00195300">
        <w:rPr>
          <w:rFonts w:ascii="Arial" w:hAnsi="Arial" w:cs="Arial"/>
          <w:b/>
          <w:sz w:val="24"/>
          <w:szCs w:val="24"/>
        </w:rPr>
        <w:t>DECISIÓN</w:t>
      </w:r>
    </w:p>
    <w:p w:rsidR="00F05FAC" w:rsidRPr="00195300" w:rsidRDefault="00F05FAC" w:rsidP="00F05FAC">
      <w:pPr>
        <w:pStyle w:val="Sinespaciado"/>
        <w:spacing w:line="276" w:lineRule="auto"/>
        <w:jc w:val="center"/>
        <w:rPr>
          <w:rFonts w:ascii="Arial" w:hAnsi="Arial" w:cs="Arial"/>
          <w:b/>
          <w:sz w:val="24"/>
          <w:szCs w:val="24"/>
        </w:rPr>
      </w:pPr>
    </w:p>
    <w:p w:rsidR="00F05FAC" w:rsidRPr="00D578CB" w:rsidRDefault="00F05FAC" w:rsidP="00F05FA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w:t>
      </w:r>
      <w:r w:rsidR="00471654">
        <w:rPr>
          <w:rFonts w:ascii="Arial" w:hAnsi="Arial" w:cs="Arial"/>
          <w:b/>
          <w:sz w:val="24"/>
          <w:szCs w:val="24"/>
        </w:rPr>
        <w:t xml:space="preserve"> anterior</w:t>
      </w:r>
      <w:r w:rsidRPr="00D578CB">
        <w:rPr>
          <w:rFonts w:ascii="Arial" w:hAnsi="Arial" w:cs="Arial"/>
          <w:b/>
          <w:sz w:val="24"/>
          <w:szCs w:val="24"/>
        </w:rPr>
        <w:t xml:space="preserve">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F05FAC" w:rsidRPr="00D578CB" w:rsidRDefault="00F05FAC" w:rsidP="00F05FAC">
      <w:pPr>
        <w:pStyle w:val="Prrafodelista2"/>
        <w:spacing w:after="0"/>
        <w:ind w:left="0" w:firstLine="708"/>
        <w:jc w:val="both"/>
        <w:rPr>
          <w:rFonts w:ascii="Arial" w:hAnsi="Arial" w:cs="Arial"/>
          <w:sz w:val="24"/>
          <w:szCs w:val="24"/>
        </w:rPr>
      </w:pPr>
    </w:p>
    <w:p w:rsidR="00F05FAC" w:rsidRDefault="00F05FAC" w:rsidP="00F05FAC">
      <w:pPr>
        <w:spacing w:line="276" w:lineRule="auto"/>
        <w:jc w:val="center"/>
        <w:rPr>
          <w:rFonts w:ascii="Arial" w:hAnsi="Arial" w:cs="Arial"/>
          <w:b/>
          <w:szCs w:val="24"/>
        </w:rPr>
      </w:pPr>
      <w:r w:rsidRPr="00D578CB">
        <w:rPr>
          <w:rFonts w:ascii="Arial" w:hAnsi="Arial" w:cs="Arial"/>
          <w:b/>
          <w:szCs w:val="24"/>
        </w:rPr>
        <w:t>RESUELVE</w:t>
      </w:r>
    </w:p>
    <w:p w:rsidR="00743665" w:rsidRDefault="00743665" w:rsidP="00F05FAC">
      <w:pPr>
        <w:spacing w:line="276" w:lineRule="auto"/>
        <w:jc w:val="center"/>
        <w:rPr>
          <w:rFonts w:ascii="Arial" w:hAnsi="Arial" w:cs="Arial"/>
          <w:b/>
          <w:szCs w:val="24"/>
        </w:rPr>
      </w:pPr>
    </w:p>
    <w:p w:rsidR="00194A62" w:rsidRDefault="00F05FAC" w:rsidP="00F05FAC">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194A62">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1D43B1">
        <w:rPr>
          <w:rFonts w:ascii="Arial" w:hAnsi="Arial" w:cs="Arial"/>
          <w:szCs w:val="24"/>
        </w:rPr>
        <w:t>20</w:t>
      </w:r>
      <w:r>
        <w:rPr>
          <w:rFonts w:ascii="Arial" w:hAnsi="Arial" w:cs="Arial"/>
          <w:szCs w:val="24"/>
        </w:rPr>
        <w:t xml:space="preserve"> </w:t>
      </w:r>
      <w:r w:rsidRPr="00D578CB">
        <w:rPr>
          <w:rFonts w:ascii="Arial" w:hAnsi="Arial" w:cs="Arial"/>
          <w:szCs w:val="24"/>
        </w:rPr>
        <w:t xml:space="preserve">de </w:t>
      </w:r>
      <w:r w:rsidR="001D43B1">
        <w:rPr>
          <w:rFonts w:ascii="Arial" w:hAnsi="Arial" w:cs="Arial"/>
          <w:szCs w:val="24"/>
        </w:rPr>
        <w:t xml:space="preserve">junio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1D43B1">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1D43B1">
        <w:rPr>
          <w:rFonts w:ascii="Arial" w:hAnsi="Arial" w:cs="Arial"/>
          <w:b/>
          <w:szCs w:val="24"/>
        </w:rPr>
        <w:t xml:space="preserve">José Francisco Mejía </w:t>
      </w:r>
      <w:proofErr w:type="spellStart"/>
      <w:r w:rsidR="001D43B1">
        <w:rPr>
          <w:rFonts w:ascii="Arial" w:hAnsi="Arial" w:cs="Arial"/>
          <w:b/>
          <w:szCs w:val="24"/>
        </w:rPr>
        <w:t>Annicchiarico</w:t>
      </w:r>
      <w:proofErr w:type="spellEnd"/>
      <w:r w:rsidR="001D43B1">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de conformidad con las r</w:t>
      </w:r>
      <w:r w:rsidR="00194A62">
        <w:rPr>
          <w:rFonts w:ascii="Arial" w:hAnsi="Arial" w:cs="Arial"/>
          <w:bCs/>
          <w:szCs w:val="24"/>
        </w:rPr>
        <w:t xml:space="preserve">azones indicadas en precedencia, para en su lugar: </w:t>
      </w:r>
    </w:p>
    <w:p w:rsidR="009910EA" w:rsidRDefault="009910EA" w:rsidP="009910EA">
      <w:pPr>
        <w:pStyle w:val="Sinespaciado"/>
        <w:tabs>
          <w:tab w:val="left" w:pos="3387"/>
        </w:tabs>
        <w:spacing w:line="276" w:lineRule="auto"/>
        <w:ind w:right="227"/>
        <w:contextualSpacing/>
        <w:jc w:val="both"/>
        <w:rPr>
          <w:rFonts w:ascii="Arial" w:eastAsia="Times New Roman" w:hAnsi="Arial" w:cs="Arial"/>
          <w:bCs/>
          <w:sz w:val="24"/>
          <w:szCs w:val="24"/>
          <w:lang w:eastAsia="es-ES"/>
        </w:rPr>
      </w:pPr>
    </w:p>
    <w:p w:rsidR="009910EA" w:rsidRPr="009910EA" w:rsidRDefault="009910EA" w:rsidP="009910EA">
      <w:pPr>
        <w:pStyle w:val="Sinespaciado"/>
        <w:tabs>
          <w:tab w:val="left" w:pos="3387"/>
        </w:tabs>
        <w:spacing w:line="276" w:lineRule="auto"/>
        <w:contextualSpacing/>
        <w:jc w:val="both"/>
        <w:rPr>
          <w:rFonts w:ascii="Arial" w:hAnsi="Arial" w:cs="Arial"/>
          <w:bCs/>
          <w:iCs/>
          <w:sz w:val="24"/>
          <w:szCs w:val="24"/>
          <w:lang w:val="es-CO"/>
        </w:rPr>
      </w:pPr>
      <w:r w:rsidRPr="009910EA">
        <w:rPr>
          <w:rFonts w:ascii="Arial" w:hAnsi="Arial" w:cs="Arial"/>
          <w:b/>
          <w:sz w:val="24"/>
          <w:szCs w:val="24"/>
          <w:u w:val="single"/>
        </w:rPr>
        <w:t>SEGUNDO</w:t>
      </w:r>
      <w:r w:rsidRPr="009910EA">
        <w:rPr>
          <w:rFonts w:ascii="Arial" w:hAnsi="Arial" w:cs="Arial"/>
          <w:b/>
          <w:sz w:val="24"/>
          <w:szCs w:val="24"/>
        </w:rPr>
        <w:t>: DECLARAR</w:t>
      </w:r>
      <w:r w:rsidRPr="009910EA">
        <w:rPr>
          <w:rFonts w:ascii="Arial" w:hAnsi="Arial" w:cs="Arial"/>
          <w:sz w:val="24"/>
          <w:szCs w:val="24"/>
        </w:rPr>
        <w:t xml:space="preserve"> que el señor </w:t>
      </w:r>
      <w:r w:rsidR="00443781">
        <w:rPr>
          <w:rFonts w:ascii="Arial" w:hAnsi="Arial" w:cs="Arial"/>
          <w:sz w:val="24"/>
          <w:szCs w:val="24"/>
        </w:rPr>
        <w:t xml:space="preserve">José Francisco Mejía </w:t>
      </w:r>
      <w:proofErr w:type="spellStart"/>
      <w:r w:rsidR="00443781">
        <w:rPr>
          <w:rFonts w:ascii="Arial" w:hAnsi="Arial" w:cs="Arial"/>
          <w:sz w:val="24"/>
          <w:szCs w:val="24"/>
        </w:rPr>
        <w:t>Annicchiarico</w:t>
      </w:r>
      <w:proofErr w:type="spellEnd"/>
      <w:r w:rsidR="00443781">
        <w:rPr>
          <w:rFonts w:ascii="Arial" w:hAnsi="Arial" w:cs="Arial"/>
          <w:sz w:val="24"/>
          <w:szCs w:val="24"/>
        </w:rPr>
        <w:t xml:space="preserve"> </w:t>
      </w:r>
      <w:r w:rsidRPr="009910EA">
        <w:rPr>
          <w:rFonts w:ascii="Arial" w:hAnsi="Arial" w:cs="Arial"/>
          <w:sz w:val="24"/>
          <w:szCs w:val="24"/>
        </w:rPr>
        <w:t xml:space="preserve"> tiene derecho al reconocimiento y pago de la pensión de </w:t>
      </w:r>
      <w:r w:rsidR="00443781">
        <w:rPr>
          <w:rFonts w:ascii="Arial" w:hAnsi="Arial" w:cs="Arial"/>
          <w:sz w:val="24"/>
          <w:szCs w:val="24"/>
        </w:rPr>
        <w:t xml:space="preserve">invalidez </w:t>
      </w:r>
      <w:r w:rsidRPr="009910EA">
        <w:rPr>
          <w:rFonts w:ascii="Arial" w:hAnsi="Arial" w:cs="Arial"/>
          <w:sz w:val="24"/>
          <w:szCs w:val="24"/>
        </w:rPr>
        <w:t xml:space="preserve">por parte de la Administradora Colombiana de Pensiones –COLPENSIONES- a partir del </w:t>
      </w:r>
      <w:r w:rsidR="00443781">
        <w:rPr>
          <w:rFonts w:ascii="Arial" w:hAnsi="Arial" w:cs="Arial"/>
          <w:sz w:val="24"/>
          <w:szCs w:val="24"/>
        </w:rPr>
        <w:t xml:space="preserve">14/06/2013 </w:t>
      </w:r>
      <w:r w:rsidRPr="009910EA">
        <w:rPr>
          <w:rFonts w:ascii="Arial" w:hAnsi="Arial" w:cs="Arial"/>
          <w:sz w:val="24"/>
          <w:szCs w:val="24"/>
        </w:rPr>
        <w:t>en cuantía</w:t>
      </w:r>
      <w:r w:rsidR="00333420">
        <w:rPr>
          <w:rFonts w:ascii="Arial" w:hAnsi="Arial" w:cs="Arial"/>
          <w:sz w:val="24"/>
          <w:szCs w:val="24"/>
        </w:rPr>
        <w:t xml:space="preserve"> equivalente al SMLMV</w:t>
      </w:r>
      <w:r w:rsidRPr="009910EA">
        <w:rPr>
          <w:rFonts w:ascii="Arial" w:hAnsi="Arial" w:cs="Arial"/>
          <w:bCs/>
          <w:iCs/>
          <w:sz w:val="24"/>
          <w:szCs w:val="24"/>
          <w:lang w:val="es-CO"/>
        </w:rPr>
        <w:t>, con derecho a 1</w:t>
      </w:r>
      <w:r w:rsidR="00333420">
        <w:rPr>
          <w:rFonts w:ascii="Arial" w:hAnsi="Arial" w:cs="Arial"/>
          <w:bCs/>
          <w:iCs/>
          <w:sz w:val="24"/>
          <w:szCs w:val="24"/>
          <w:lang w:val="es-CO"/>
        </w:rPr>
        <w:t>3</w:t>
      </w:r>
      <w:r w:rsidRPr="009910EA">
        <w:rPr>
          <w:rFonts w:ascii="Arial" w:hAnsi="Arial" w:cs="Arial"/>
          <w:bCs/>
          <w:iCs/>
          <w:sz w:val="24"/>
          <w:szCs w:val="24"/>
          <w:lang w:val="es-CO"/>
        </w:rPr>
        <w:t xml:space="preserve"> mesadas pensionales al año.</w:t>
      </w:r>
    </w:p>
    <w:p w:rsidR="009910EA" w:rsidRPr="009910EA" w:rsidRDefault="009910EA" w:rsidP="009910EA">
      <w:pPr>
        <w:pStyle w:val="Sinespaciado"/>
        <w:tabs>
          <w:tab w:val="left" w:pos="3387"/>
        </w:tabs>
        <w:spacing w:line="276" w:lineRule="auto"/>
        <w:contextualSpacing/>
        <w:jc w:val="both"/>
        <w:rPr>
          <w:rFonts w:ascii="Arial" w:hAnsi="Arial" w:cs="Arial"/>
          <w:bCs/>
          <w:iCs/>
          <w:sz w:val="24"/>
          <w:szCs w:val="24"/>
          <w:lang w:val="es-CO"/>
        </w:rPr>
      </w:pPr>
    </w:p>
    <w:p w:rsidR="00333420" w:rsidRDefault="009910EA" w:rsidP="00333420">
      <w:pPr>
        <w:pStyle w:val="Textoindependiente"/>
        <w:spacing w:line="276" w:lineRule="auto"/>
        <w:rPr>
          <w:color w:val="000000"/>
          <w:szCs w:val="24"/>
          <w:shd w:val="clear" w:color="auto" w:fill="FFFFFF"/>
          <w:lang w:val="es-ES"/>
        </w:rPr>
      </w:pPr>
      <w:r w:rsidRPr="009910EA">
        <w:rPr>
          <w:b/>
          <w:bCs/>
          <w:iCs/>
          <w:szCs w:val="24"/>
          <w:u w:val="single"/>
          <w:lang w:val="es-CO"/>
        </w:rPr>
        <w:t>TERCERO:</w:t>
      </w:r>
      <w:r w:rsidRPr="009910EA">
        <w:rPr>
          <w:b/>
          <w:bCs/>
          <w:iCs/>
          <w:szCs w:val="24"/>
          <w:lang w:val="es-CO"/>
        </w:rPr>
        <w:t xml:space="preserve"> </w:t>
      </w:r>
      <w:r w:rsidR="00333420">
        <w:rPr>
          <w:b/>
          <w:bCs/>
          <w:iCs/>
          <w:szCs w:val="24"/>
          <w:lang w:val="es-CO"/>
        </w:rPr>
        <w:t>CONDENAR</w:t>
      </w:r>
      <w:r w:rsidRPr="009910EA">
        <w:rPr>
          <w:b/>
          <w:bCs/>
          <w:iCs/>
          <w:szCs w:val="24"/>
          <w:lang w:val="es-CO"/>
        </w:rPr>
        <w:t xml:space="preserve"> </w:t>
      </w:r>
      <w:r w:rsidRPr="009910EA">
        <w:rPr>
          <w:bCs/>
          <w:iCs/>
          <w:szCs w:val="24"/>
          <w:lang w:val="es-CO"/>
        </w:rPr>
        <w:t xml:space="preserve">como consecuencia de la anterior declaración, </w:t>
      </w:r>
      <w:r w:rsidR="00333420">
        <w:rPr>
          <w:bCs/>
          <w:iCs/>
          <w:szCs w:val="24"/>
          <w:lang w:val="es-CO"/>
        </w:rPr>
        <w:t xml:space="preserve">A LA </w:t>
      </w:r>
      <w:r w:rsidRPr="009910EA">
        <w:rPr>
          <w:bCs/>
          <w:iCs/>
          <w:szCs w:val="24"/>
          <w:lang w:val="es-CO"/>
        </w:rPr>
        <w:t xml:space="preserve">Administradora de Colombiana de Pensiones –COLPENSIONES- a </w:t>
      </w:r>
      <w:r w:rsidR="00333420">
        <w:rPr>
          <w:bCs/>
          <w:iCs/>
          <w:szCs w:val="24"/>
          <w:lang w:val="es-CO"/>
        </w:rPr>
        <w:t xml:space="preserve">reconocer y cancelar a favor </w:t>
      </w:r>
      <w:r w:rsidRPr="009910EA">
        <w:rPr>
          <w:bCs/>
          <w:iCs/>
          <w:szCs w:val="24"/>
          <w:lang w:val="es-CO"/>
        </w:rPr>
        <w:t xml:space="preserve">del señor </w:t>
      </w:r>
      <w:r w:rsidR="00443781">
        <w:rPr>
          <w:bCs/>
          <w:iCs/>
          <w:szCs w:val="24"/>
          <w:lang w:val="es-CO"/>
        </w:rPr>
        <w:t xml:space="preserve">José Francisco Mejía </w:t>
      </w:r>
      <w:proofErr w:type="spellStart"/>
      <w:r w:rsidR="00443781">
        <w:rPr>
          <w:bCs/>
          <w:iCs/>
          <w:szCs w:val="24"/>
          <w:lang w:val="es-CO"/>
        </w:rPr>
        <w:t>Annicchiarico</w:t>
      </w:r>
      <w:proofErr w:type="spellEnd"/>
      <w:r w:rsidRPr="009910EA">
        <w:rPr>
          <w:bCs/>
          <w:iCs/>
          <w:szCs w:val="24"/>
          <w:lang w:val="es-CO"/>
        </w:rPr>
        <w:t xml:space="preserve"> el retroactivo pensional a que tiene derecho por las mesadas causadas entre el </w:t>
      </w:r>
      <w:r w:rsidR="00333420">
        <w:rPr>
          <w:bCs/>
          <w:iCs/>
          <w:szCs w:val="24"/>
          <w:lang w:val="es-CO"/>
        </w:rPr>
        <w:t xml:space="preserve">14/06/2013 </w:t>
      </w:r>
      <w:r w:rsidRPr="009910EA">
        <w:rPr>
          <w:bCs/>
          <w:iCs/>
          <w:szCs w:val="24"/>
          <w:lang w:val="es-CO"/>
        </w:rPr>
        <w:t>y el 3</w:t>
      </w:r>
      <w:r w:rsidR="00333420">
        <w:rPr>
          <w:bCs/>
          <w:iCs/>
          <w:szCs w:val="24"/>
          <w:lang w:val="es-CO"/>
        </w:rPr>
        <w:t>1/12/2018</w:t>
      </w:r>
      <w:r w:rsidRPr="009910EA">
        <w:rPr>
          <w:bCs/>
          <w:iCs/>
          <w:szCs w:val="24"/>
          <w:lang w:val="es-CO"/>
        </w:rPr>
        <w:t xml:space="preserve">, que asciende a la suma de </w:t>
      </w:r>
      <w:r w:rsidR="00333420">
        <w:rPr>
          <w:color w:val="000000"/>
          <w:szCs w:val="24"/>
          <w:shd w:val="clear" w:color="auto" w:fill="FFFFFF"/>
          <w:lang w:val="es-ES"/>
        </w:rPr>
        <w:t>$49´532.867.</w:t>
      </w:r>
    </w:p>
    <w:p w:rsidR="009910EA" w:rsidRPr="009910EA" w:rsidRDefault="009910EA" w:rsidP="009910EA">
      <w:pPr>
        <w:pStyle w:val="Sinespaciado"/>
        <w:tabs>
          <w:tab w:val="left" w:pos="3387"/>
        </w:tabs>
        <w:spacing w:line="276" w:lineRule="auto"/>
        <w:contextualSpacing/>
        <w:jc w:val="both"/>
        <w:rPr>
          <w:rFonts w:ascii="Arial" w:hAnsi="Arial" w:cs="Arial"/>
          <w:bCs/>
          <w:iCs/>
          <w:sz w:val="24"/>
          <w:szCs w:val="24"/>
          <w:lang w:val="es-CO"/>
        </w:rPr>
      </w:pPr>
    </w:p>
    <w:p w:rsidR="009910EA" w:rsidRDefault="00333420" w:rsidP="009910EA">
      <w:pPr>
        <w:pStyle w:val="Sinespaciado"/>
        <w:tabs>
          <w:tab w:val="left" w:pos="3387"/>
        </w:tabs>
        <w:spacing w:line="276" w:lineRule="auto"/>
        <w:contextualSpacing/>
        <w:jc w:val="both"/>
        <w:rPr>
          <w:rFonts w:ascii="Arial" w:hAnsi="Arial" w:cs="Arial"/>
          <w:bCs/>
          <w:iCs/>
          <w:sz w:val="24"/>
          <w:szCs w:val="24"/>
          <w:lang w:val="es-CO"/>
        </w:rPr>
      </w:pPr>
      <w:r>
        <w:rPr>
          <w:rFonts w:ascii="Arial" w:hAnsi="Arial" w:cs="Arial"/>
          <w:b/>
          <w:bCs/>
          <w:iCs/>
          <w:sz w:val="24"/>
          <w:szCs w:val="24"/>
          <w:u w:val="single"/>
          <w:lang w:val="es-CO"/>
        </w:rPr>
        <w:t>CUARTO</w:t>
      </w:r>
      <w:r w:rsidR="009910EA" w:rsidRPr="009910EA">
        <w:rPr>
          <w:rFonts w:ascii="Arial" w:hAnsi="Arial" w:cs="Arial"/>
          <w:b/>
          <w:bCs/>
          <w:iCs/>
          <w:sz w:val="24"/>
          <w:szCs w:val="24"/>
          <w:lang w:val="es-CO"/>
        </w:rPr>
        <w:t>: CONDENAR</w:t>
      </w:r>
      <w:r w:rsidR="009910EA" w:rsidRPr="009910EA">
        <w:rPr>
          <w:rFonts w:ascii="Arial" w:hAnsi="Arial" w:cs="Arial"/>
          <w:bCs/>
          <w:iCs/>
          <w:sz w:val="24"/>
          <w:szCs w:val="24"/>
          <w:lang w:val="es-CO"/>
        </w:rPr>
        <w:t xml:space="preserve"> a la Administradora Colombiana de Pensiones –COLPENSIONES- a cancelar a favor del señor </w:t>
      </w:r>
      <w:r w:rsidR="00443781">
        <w:rPr>
          <w:rFonts w:ascii="Arial" w:hAnsi="Arial" w:cs="Arial"/>
          <w:bCs/>
          <w:iCs/>
          <w:sz w:val="24"/>
          <w:szCs w:val="24"/>
          <w:lang w:val="es-CO"/>
        </w:rPr>
        <w:t xml:space="preserve">José Francisco Mejía </w:t>
      </w:r>
      <w:proofErr w:type="spellStart"/>
      <w:r w:rsidR="00443781">
        <w:rPr>
          <w:rFonts w:ascii="Arial" w:hAnsi="Arial" w:cs="Arial"/>
          <w:bCs/>
          <w:iCs/>
          <w:sz w:val="24"/>
          <w:szCs w:val="24"/>
          <w:lang w:val="es-CO"/>
        </w:rPr>
        <w:t>Annicchiarico</w:t>
      </w:r>
      <w:proofErr w:type="spellEnd"/>
      <w:r w:rsidR="00443781">
        <w:rPr>
          <w:rFonts w:ascii="Arial" w:hAnsi="Arial" w:cs="Arial"/>
          <w:bCs/>
          <w:iCs/>
          <w:sz w:val="24"/>
          <w:szCs w:val="24"/>
          <w:lang w:val="es-CO"/>
        </w:rPr>
        <w:t xml:space="preserve"> </w:t>
      </w:r>
      <w:r w:rsidR="009910EA" w:rsidRPr="009910EA">
        <w:rPr>
          <w:rFonts w:ascii="Arial" w:hAnsi="Arial" w:cs="Arial"/>
          <w:bCs/>
          <w:iCs/>
          <w:sz w:val="24"/>
          <w:szCs w:val="24"/>
          <w:lang w:val="es-CO"/>
        </w:rPr>
        <w:t>los intereses moratorios de que trata el artículo 141 de la Ley 100/93, a partir del 2</w:t>
      </w:r>
      <w:r>
        <w:rPr>
          <w:rFonts w:ascii="Arial" w:hAnsi="Arial" w:cs="Arial"/>
          <w:bCs/>
          <w:iCs/>
          <w:sz w:val="24"/>
          <w:szCs w:val="24"/>
          <w:lang w:val="es-CO"/>
        </w:rPr>
        <w:t>6/08/2014</w:t>
      </w:r>
      <w:r w:rsidR="009910EA" w:rsidRPr="009910EA">
        <w:rPr>
          <w:rFonts w:ascii="Arial" w:hAnsi="Arial" w:cs="Arial"/>
          <w:bCs/>
          <w:iCs/>
          <w:sz w:val="24"/>
          <w:szCs w:val="24"/>
          <w:lang w:val="es-CO"/>
        </w:rPr>
        <w:t xml:space="preserve">, los cuales se deben liquidar mes a mes a la tasa máxima legal vigente a la fecha de pago. </w:t>
      </w:r>
    </w:p>
    <w:p w:rsidR="00333420" w:rsidRDefault="00333420" w:rsidP="009910EA">
      <w:pPr>
        <w:pStyle w:val="Sinespaciado"/>
        <w:tabs>
          <w:tab w:val="left" w:pos="3387"/>
        </w:tabs>
        <w:spacing w:line="276" w:lineRule="auto"/>
        <w:contextualSpacing/>
        <w:jc w:val="both"/>
        <w:rPr>
          <w:rFonts w:ascii="Arial" w:hAnsi="Arial" w:cs="Arial"/>
          <w:bCs/>
          <w:iCs/>
          <w:sz w:val="24"/>
          <w:szCs w:val="24"/>
          <w:lang w:val="es-CO"/>
        </w:rPr>
      </w:pPr>
    </w:p>
    <w:p w:rsidR="00333420" w:rsidRPr="009910EA" w:rsidRDefault="00496D31" w:rsidP="009910EA">
      <w:pPr>
        <w:pStyle w:val="Sinespaciado"/>
        <w:tabs>
          <w:tab w:val="left" w:pos="3387"/>
        </w:tabs>
        <w:spacing w:line="276" w:lineRule="auto"/>
        <w:contextualSpacing/>
        <w:jc w:val="both"/>
        <w:rPr>
          <w:rFonts w:ascii="Arial" w:hAnsi="Arial" w:cs="Arial"/>
          <w:bCs/>
          <w:iCs/>
          <w:sz w:val="24"/>
          <w:szCs w:val="24"/>
        </w:rPr>
      </w:pPr>
      <w:r w:rsidRPr="00496D31">
        <w:rPr>
          <w:rFonts w:ascii="Arial" w:hAnsi="Arial" w:cs="Arial"/>
          <w:b/>
          <w:bCs/>
          <w:iCs/>
          <w:sz w:val="24"/>
          <w:szCs w:val="24"/>
          <w:u w:val="single"/>
          <w:lang w:val="es-CO"/>
        </w:rPr>
        <w:t>QUINTO</w:t>
      </w:r>
      <w:r w:rsidR="00333420" w:rsidRPr="00496D31">
        <w:rPr>
          <w:rFonts w:ascii="Arial" w:hAnsi="Arial" w:cs="Arial"/>
          <w:b/>
          <w:bCs/>
          <w:iCs/>
          <w:sz w:val="24"/>
          <w:szCs w:val="24"/>
          <w:lang w:val="es-CO"/>
        </w:rPr>
        <w:t>: DECLARAR</w:t>
      </w:r>
      <w:r w:rsidR="00333420">
        <w:rPr>
          <w:rFonts w:ascii="Arial" w:hAnsi="Arial" w:cs="Arial"/>
          <w:bCs/>
          <w:iCs/>
          <w:sz w:val="24"/>
          <w:szCs w:val="24"/>
          <w:lang w:val="es-CO"/>
        </w:rPr>
        <w:t xml:space="preserve"> no probadas las excepciones de </w:t>
      </w:r>
      <w:r>
        <w:rPr>
          <w:rFonts w:ascii="Arial" w:hAnsi="Arial" w:cs="Arial"/>
          <w:bCs/>
          <w:iCs/>
          <w:sz w:val="24"/>
          <w:szCs w:val="24"/>
          <w:lang w:val="es-CO"/>
        </w:rPr>
        <w:t>mérito propuestas por la demanda, conforme lo dicho.</w:t>
      </w:r>
    </w:p>
    <w:p w:rsidR="00F05FAC" w:rsidRDefault="00F05FAC" w:rsidP="00F05FAC">
      <w:pPr>
        <w:pStyle w:val="Sinespaciado"/>
        <w:spacing w:line="276" w:lineRule="auto"/>
        <w:rPr>
          <w:rFonts w:ascii="Arial" w:hAnsi="Arial" w:cs="Arial"/>
          <w:sz w:val="24"/>
          <w:szCs w:val="24"/>
        </w:rPr>
      </w:pPr>
    </w:p>
    <w:p w:rsidR="00F05FAC" w:rsidRPr="00D578CB" w:rsidRDefault="00496D31" w:rsidP="00F05FAC">
      <w:pPr>
        <w:spacing w:line="276" w:lineRule="auto"/>
        <w:jc w:val="both"/>
        <w:rPr>
          <w:rFonts w:ascii="Arial" w:hAnsi="Arial" w:cs="Arial"/>
          <w:szCs w:val="24"/>
        </w:rPr>
      </w:pPr>
      <w:r>
        <w:rPr>
          <w:rFonts w:ascii="Arial" w:hAnsi="Arial" w:cs="Arial"/>
          <w:b/>
          <w:szCs w:val="24"/>
          <w:u w:val="single"/>
          <w:lang w:val="es-ES"/>
        </w:rPr>
        <w:lastRenderedPageBreak/>
        <w:t>SEXTO</w:t>
      </w:r>
      <w:r w:rsidR="00F05FAC" w:rsidRPr="00D578CB">
        <w:rPr>
          <w:rFonts w:ascii="Arial" w:hAnsi="Arial" w:cs="Arial"/>
          <w:b/>
          <w:szCs w:val="24"/>
          <w:lang w:val="es-ES"/>
        </w:rPr>
        <w:t xml:space="preserve">: </w:t>
      </w:r>
      <w:r w:rsidR="00F05FAC" w:rsidRPr="00D578CB">
        <w:rPr>
          <w:rFonts w:ascii="Arial" w:hAnsi="Arial" w:cs="Arial"/>
          <w:szCs w:val="24"/>
        </w:rPr>
        <w:t xml:space="preserve">Costas en </w:t>
      </w:r>
      <w:r w:rsidR="00081BB4">
        <w:rPr>
          <w:rFonts w:ascii="Arial" w:hAnsi="Arial" w:cs="Arial"/>
          <w:szCs w:val="24"/>
        </w:rPr>
        <w:t>ambas instancias a cargo de Colpensiones</w:t>
      </w:r>
      <w:r w:rsidR="00F05FAC">
        <w:rPr>
          <w:rFonts w:ascii="Arial" w:hAnsi="Arial" w:cs="Arial"/>
          <w:szCs w:val="24"/>
        </w:rPr>
        <w:t xml:space="preserve">, por lo </w:t>
      </w:r>
      <w:r w:rsidR="00081BB4">
        <w:rPr>
          <w:rFonts w:ascii="Arial" w:hAnsi="Arial" w:cs="Arial"/>
          <w:szCs w:val="24"/>
        </w:rPr>
        <w:t>dicho</w:t>
      </w:r>
      <w:r w:rsidR="00F05FAC">
        <w:rPr>
          <w:rFonts w:ascii="Arial" w:hAnsi="Arial" w:cs="Arial"/>
          <w:szCs w:val="24"/>
        </w:rPr>
        <w:t>.</w:t>
      </w:r>
      <w:r w:rsidR="00F05FAC" w:rsidRPr="00D578CB">
        <w:rPr>
          <w:rFonts w:ascii="Arial" w:hAnsi="Arial" w:cs="Arial"/>
          <w:szCs w:val="24"/>
        </w:rPr>
        <w:t xml:space="preserve"> </w:t>
      </w:r>
    </w:p>
    <w:p w:rsidR="00F05FAC" w:rsidRDefault="00F05FAC" w:rsidP="00F05FAC">
      <w:pPr>
        <w:autoSpaceDE w:val="0"/>
        <w:autoSpaceDN w:val="0"/>
        <w:adjustRightInd w:val="0"/>
        <w:spacing w:line="276" w:lineRule="auto"/>
        <w:jc w:val="both"/>
        <w:rPr>
          <w:rFonts w:ascii="Arial" w:hAnsi="Arial" w:cs="Arial"/>
          <w:szCs w:val="24"/>
        </w:rPr>
      </w:pPr>
    </w:p>
    <w:p w:rsidR="00F05FAC" w:rsidRDefault="00F05FAC" w:rsidP="00F05FAC">
      <w:pPr>
        <w:spacing w:line="276" w:lineRule="auto"/>
        <w:contextualSpacing/>
        <w:jc w:val="both"/>
        <w:rPr>
          <w:rFonts w:ascii="Arial" w:hAnsi="Arial" w:cs="Arial"/>
          <w:szCs w:val="24"/>
        </w:rPr>
      </w:pPr>
      <w:r w:rsidRPr="00A47C8D">
        <w:rPr>
          <w:rFonts w:ascii="Arial" w:hAnsi="Arial" w:cs="Arial"/>
          <w:szCs w:val="24"/>
        </w:rPr>
        <w:t>Notificación surtida en estrados.</w:t>
      </w:r>
    </w:p>
    <w:p w:rsidR="00F05FAC" w:rsidRPr="00A47C8D" w:rsidRDefault="00F05FAC" w:rsidP="00F05FAC">
      <w:pPr>
        <w:spacing w:line="276" w:lineRule="auto"/>
        <w:contextualSpacing/>
        <w:jc w:val="both"/>
        <w:rPr>
          <w:rFonts w:ascii="Arial" w:hAnsi="Arial" w:cs="Arial"/>
          <w:szCs w:val="24"/>
        </w:rPr>
      </w:pPr>
    </w:p>
    <w:p w:rsidR="00F05FAC" w:rsidRPr="00A47C8D" w:rsidRDefault="00F05FAC" w:rsidP="00F05FA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05FAC" w:rsidRPr="00A47C8D" w:rsidRDefault="00F05FAC" w:rsidP="00F05FAC">
      <w:pPr>
        <w:widowControl w:val="0"/>
        <w:autoSpaceDE w:val="0"/>
        <w:autoSpaceDN w:val="0"/>
        <w:adjustRightInd w:val="0"/>
        <w:spacing w:line="276" w:lineRule="auto"/>
        <w:contextualSpacing/>
        <w:jc w:val="both"/>
        <w:rPr>
          <w:rFonts w:ascii="Arial" w:hAnsi="Arial" w:cs="Arial"/>
          <w:szCs w:val="24"/>
        </w:rPr>
      </w:pPr>
    </w:p>
    <w:p w:rsidR="00F05FAC" w:rsidRPr="00A47C8D" w:rsidRDefault="00F05FAC" w:rsidP="00F05FA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05FAC" w:rsidRDefault="00F05FAC" w:rsidP="00F05FAC">
      <w:pPr>
        <w:pStyle w:val="Sinespaciado"/>
        <w:spacing w:line="276" w:lineRule="auto"/>
        <w:contextualSpacing/>
        <w:rPr>
          <w:rFonts w:ascii="Arial" w:hAnsi="Arial" w:cs="Arial"/>
          <w:sz w:val="24"/>
          <w:szCs w:val="24"/>
          <w:lang w:val="es-ES"/>
        </w:rPr>
      </w:pPr>
    </w:p>
    <w:p w:rsidR="00C868F2" w:rsidRDefault="00C868F2" w:rsidP="00F05FAC">
      <w:pPr>
        <w:pStyle w:val="Sinespaciado"/>
        <w:spacing w:line="276" w:lineRule="auto"/>
        <w:contextualSpacing/>
        <w:jc w:val="center"/>
        <w:rPr>
          <w:rFonts w:ascii="Arial" w:hAnsi="Arial" w:cs="Arial"/>
          <w:sz w:val="24"/>
          <w:szCs w:val="24"/>
          <w:lang w:val="es-ES"/>
        </w:rPr>
      </w:pPr>
    </w:p>
    <w:p w:rsidR="003F49C6" w:rsidRDefault="003F49C6" w:rsidP="00F05FAC">
      <w:pPr>
        <w:pStyle w:val="Sinespaciado"/>
        <w:spacing w:line="276" w:lineRule="auto"/>
        <w:contextualSpacing/>
        <w:jc w:val="center"/>
        <w:rPr>
          <w:rFonts w:ascii="Arial" w:hAnsi="Arial" w:cs="Arial"/>
          <w:sz w:val="24"/>
          <w:szCs w:val="24"/>
          <w:lang w:val="es-ES"/>
        </w:rPr>
      </w:pPr>
    </w:p>
    <w:p w:rsidR="00240A90" w:rsidRPr="00D578CB" w:rsidRDefault="00240A90" w:rsidP="00F05FAC">
      <w:pPr>
        <w:pStyle w:val="Sinespaciado"/>
        <w:spacing w:line="276" w:lineRule="auto"/>
        <w:contextualSpacing/>
        <w:jc w:val="center"/>
        <w:rPr>
          <w:rFonts w:ascii="Arial" w:hAnsi="Arial" w:cs="Arial"/>
          <w:sz w:val="24"/>
          <w:szCs w:val="24"/>
          <w:lang w:val="es-ES"/>
        </w:rPr>
      </w:pPr>
    </w:p>
    <w:p w:rsidR="00F05FAC" w:rsidRPr="00D578CB" w:rsidRDefault="00F05FAC" w:rsidP="00F05FAC">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05FAC" w:rsidRPr="00D578CB" w:rsidRDefault="00F05FAC" w:rsidP="00F05FAC">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5FAC" w:rsidRPr="0045273B" w:rsidRDefault="00F05FAC" w:rsidP="00F05FAC">
      <w:pPr>
        <w:pStyle w:val="Sinespaciado"/>
        <w:spacing w:line="276" w:lineRule="auto"/>
        <w:contextualSpacing/>
        <w:rPr>
          <w:rFonts w:ascii="Arial" w:hAnsi="Arial" w:cs="Arial"/>
          <w:sz w:val="23"/>
          <w:szCs w:val="23"/>
          <w:lang w:val="es-ES"/>
        </w:rPr>
      </w:pPr>
    </w:p>
    <w:p w:rsidR="00F05FAC" w:rsidRDefault="00F05FAC" w:rsidP="00F05FAC">
      <w:pPr>
        <w:pStyle w:val="Sinespaciado"/>
        <w:spacing w:line="276" w:lineRule="auto"/>
        <w:contextualSpacing/>
        <w:rPr>
          <w:rFonts w:ascii="Arial" w:hAnsi="Arial" w:cs="Arial"/>
          <w:sz w:val="23"/>
          <w:szCs w:val="23"/>
          <w:lang w:val="es-ES"/>
        </w:rPr>
      </w:pPr>
    </w:p>
    <w:p w:rsidR="00240A90" w:rsidRDefault="00240A90" w:rsidP="00F05FAC">
      <w:pPr>
        <w:pStyle w:val="Sinespaciado"/>
        <w:spacing w:line="276" w:lineRule="auto"/>
        <w:contextualSpacing/>
        <w:rPr>
          <w:rFonts w:ascii="Arial" w:hAnsi="Arial" w:cs="Arial"/>
          <w:sz w:val="23"/>
          <w:szCs w:val="23"/>
          <w:lang w:val="es-ES"/>
        </w:rPr>
      </w:pPr>
    </w:p>
    <w:p w:rsidR="00240A90" w:rsidRDefault="00240A90" w:rsidP="00F05FAC">
      <w:pPr>
        <w:pStyle w:val="Sinespaciado"/>
        <w:spacing w:line="276" w:lineRule="auto"/>
        <w:contextualSpacing/>
        <w:rPr>
          <w:rFonts w:ascii="Arial" w:hAnsi="Arial" w:cs="Arial"/>
          <w:sz w:val="23"/>
          <w:szCs w:val="23"/>
          <w:lang w:val="es-ES"/>
        </w:rPr>
      </w:pPr>
    </w:p>
    <w:p w:rsidR="00F05FAC" w:rsidRPr="0045273B" w:rsidRDefault="00F05FAC" w:rsidP="00F05FA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ANA LUCÍA CAICEDO CALDERÓN</w:t>
      </w:r>
    </w:p>
    <w:p w:rsidR="00F05FAC" w:rsidRDefault="00F05FAC" w:rsidP="00F05FA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D68FC" w:rsidRDefault="007D68FC" w:rsidP="00F05FAC">
      <w:pPr>
        <w:spacing w:line="276" w:lineRule="auto"/>
        <w:contextualSpacing/>
        <w:jc w:val="both"/>
        <w:rPr>
          <w:rFonts w:ascii="Arial" w:hAnsi="Arial" w:cs="Arial"/>
          <w:sz w:val="23"/>
          <w:szCs w:val="23"/>
          <w:lang w:val="es-ES"/>
        </w:rPr>
      </w:pPr>
    </w:p>
    <w:p w:rsidR="007D68FC" w:rsidRDefault="007D68FC" w:rsidP="00F05FAC">
      <w:pPr>
        <w:spacing w:line="276" w:lineRule="auto"/>
        <w:contextualSpacing/>
        <w:jc w:val="both"/>
        <w:rPr>
          <w:rFonts w:ascii="Arial" w:hAnsi="Arial" w:cs="Arial"/>
          <w:sz w:val="23"/>
          <w:szCs w:val="23"/>
          <w:lang w:val="es-ES"/>
        </w:rPr>
      </w:pPr>
    </w:p>
    <w:p w:rsidR="007D68FC" w:rsidRDefault="007D68FC" w:rsidP="00F05FAC">
      <w:pPr>
        <w:spacing w:line="276" w:lineRule="auto"/>
        <w:contextualSpacing/>
        <w:jc w:val="both"/>
        <w:rPr>
          <w:rFonts w:ascii="Arial" w:hAnsi="Arial" w:cs="Arial"/>
          <w:sz w:val="23"/>
          <w:szCs w:val="23"/>
          <w:lang w:val="es-ES"/>
        </w:rPr>
      </w:pPr>
    </w:p>
    <w:p w:rsidR="007D68FC" w:rsidRDefault="007D68FC" w:rsidP="00F05FAC">
      <w:pPr>
        <w:spacing w:line="276" w:lineRule="auto"/>
        <w:contextualSpacing/>
        <w:jc w:val="both"/>
        <w:rPr>
          <w:rFonts w:ascii="Arial" w:hAnsi="Arial" w:cs="Arial"/>
          <w:sz w:val="23"/>
          <w:szCs w:val="23"/>
          <w:lang w:val="es-ES"/>
        </w:rPr>
      </w:pPr>
    </w:p>
    <w:p w:rsidR="00D673DC" w:rsidRDefault="00D673DC" w:rsidP="00654159">
      <w:pPr>
        <w:spacing w:line="276" w:lineRule="auto"/>
        <w:contextualSpacing/>
        <w:jc w:val="both"/>
        <w:rPr>
          <w:rFonts w:ascii="Arial" w:hAnsi="Arial" w:cs="Arial"/>
          <w:bCs/>
          <w:iCs/>
          <w:sz w:val="23"/>
          <w:szCs w:val="23"/>
          <w:lang w:val="es-ES"/>
        </w:rPr>
      </w:pPr>
    </w:p>
    <w:p w:rsidR="0066304F" w:rsidRPr="00FA73F6" w:rsidRDefault="00E67FE1" w:rsidP="00E67FE1">
      <w:pPr>
        <w:spacing w:line="276" w:lineRule="auto"/>
        <w:contextualSpacing/>
        <w:jc w:val="center"/>
        <w:rPr>
          <w:rFonts w:ascii="Arial" w:hAnsi="Arial" w:cs="Arial"/>
          <w:b/>
          <w:bCs/>
          <w:i/>
          <w:iCs/>
          <w:sz w:val="23"/>
          <w:szCs w:val="23"/>
          <w:lang w:val="es-ES"/>
        </w:rPr>
      </w:pPr>
      <w:bookmarkStart w:id="0" w:name="_GoBack"/>
      <w:r w:rsidRPr="00FA73F6">
        <w:rPr>
          <w:rFonts w:ascii="Arial" w:hAnsi="Arial" w:cs="Arial"/>
          <w:b/>
          <w:bCs/>
          <w:i/>
          <w:iCs/>
          <w:sz w:val="23"/>
          <w:szCs w:val="23"/>
          <w:lang w:val="es-ES"/>
        </w:rPr>
        <w:t>ANEXO 1 – LIQUIDACIÓN RETROACTIVO</w:t>
      </w:r>
    </w:p>
    <w:bookmarkEnd w:id="0"/>
    <w:p w:rsidR="00E67FE1" w:rsidRDefault="00E67FE1" w:rsidP="00E67FE1">
      <w:pPr>
        <w:spacing w:line="276" w:lineRule="auto"/>
        <w:contextualSpacing/>
        <w:jc w:val="center"/>
        <w:rPr>
          <w:rFonts w:ascii="Arial" w:hAnsi="Arial" w:cs="Arial"/>
          <w:bCs/>
          <w:iCs/>
          <w:sz w:val="23"/>
          <w:szCs w:val="23"/>
          <w:lang w:val="es-ES"/>
        </w:rPr>
      </w:pPr>
    </w:p>
    <w:p w:rsidR="00E67FE1" w:rsidRDefault="00E67FE1" w:rsidP="00E67FE1">
      <w:pPr>
        <w:spacing w:line="276" w:lineRule="auto"/>
        <w:contextualSpacing/>
        <w:jc w:val="center"/>
        <w:rPr>
          <w:rFonts w:ascii="Arial" w:hAnsi="Arial" w:cs="Arial"/>
          <w:bCs/>
          <w:iCs/>
          <w:sz w:val="23"/>
          <w:szCs w:val="23"/>
          <w:lang w:val="es-ES"/>
        </w:rPr>
      </w:pPr>
    </w:p>
    <w:p w:rsidR="00E67FE1" w:rsidRDefault="00E67FE1" w:rsidP="00E67FE1">
      <w:pPr>
        <w:spacing w:line="276" w:lineRule="auto"/>
        <w:contextualSpacing/>
        <w:jc w:val="center"/>
        <w:rPr>
          <w:rFonts w:ascii="Arial" w:hAnsi="Arial" w:cs="Arial"/>
          <w:bCs/>
          <w:iCs/>
          <w:sz w:val="23"/>
          <w:szCs w:val="23"/>
          <w:lang w:val="es-ES"/>
        </w:rPr>
      </w:pPr>
      <w:r w:rsidRPr="00E67FE1">
        <w:rPr>
          <w:noProof/>
          <w:lang w:val="es-ES"/>
        </w:rPr>
        <w:drawing>
          <wp:inline distT="0" distB="0" distL="0" distR="0">
            <wp:extent cx="3745230" cy="15582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1558290"/>
                    </a:xfrm>
                    <a:prstGeom prst="rect">
                      <a:avLst/>
                    </a:prstGeom>
                    <a:noFill/>
                    <a:ln>
                      <a:noFill/>
                    </a:ln>
                  </pic:spPr>
                </pic:pic>
              </a:graphicData>
            </a:graphic>
          </wp:inline>
        </w:drawing>
      </w:r>
    </w:p>
    <w:p w:rsidR="00E67FE1" w:rsidRDefault="00E67FE1" w:rsidP="0066304F">
      <w:pPr>
        <w:pStyle w:val="Textoindependiente"/>
        <w:spacing w:line="360" w:lineRule="auto"/>
        <w:ind w:firstLine="708"/>
        <w:rPr>
          <w:rFonts w:ascii="Bookman Old Style" w:hAnsi="Bookman Old Style"/>
          <w:szCs w:val="28"/>
        </w:rPr>
      </w:pPr>
    </w:p>
    <w:p w:rsidR="00E67FE1" w:rsidRDefault="00E67FE1" w:rsidP="0066304F">
      <w:pPr>
        <w:pStyle w:val="Textoindependiente"/>
        <w:spacing w:line="360" w:lineRule="auto"/>
        <w:ind w:firstLine="708"/>
        <w:rPr>
          <w:rFonts w:ascii="Bookman Old Style" w:hAnsi="Bookman Old Style"/>
          <w:szCs w:val="28"/>
        </w:rPr>
      </w:pPr>
    </w:p>
    <w:p w:rsidR="00E67FE1" w:rsidRDefault="00E67FE1" w:rsidP="0066304F">
      <w:pPr>
        <w:pStyle w:val="Textoindependiente"/>
        <w:spacing w:line="360" w:lineRule="auto"/>
        <w:ind w:firstLine="708"/>
        <w:rPr>
          <w:rFonts w:ascii="Bookman Old Style" w:hAnsi="Bookman Old Style"/>
          <w:szCs w:val="28"/>
        </w:rPr>
      </w:pPr>
    </w:p>
    <w:p w:rsidR="00E67FE1" w:rsidRDefault="00E67FE1" w:rsidP="0066304F">
      <w:pPr>
        <w:pStyle w:val="Textoindependiente"/>
        <w:spacing w:line="360" w:lineRule="auto"/>
        <w:ind w:firstLine="708"/>
        <w:rPr>
          <w:rFonts w:ascii="Bookman Old Style" w:hAnsi="Bookman Old Style"/>
          <w:szCs w:val="28"/>
        </w:rPr>
      </w:pPr>
    </w:p>
    <w:p w:rsidR="00E67FE1" w:rsidRPr="00FA73F6" w:rsidRDefault="00E67FE1" w:rsidP="00E67FE1">
      <w:pPr>
        <w:pStyle w:val="Textoindependiente"/>
        <w:spacing w:line="360" w:lineRule="auto"/>
        <w:ind w:firstLine="708"/>
        <w:jc w:val="center"/>
        <w:rPr>
          <w:b/>
          <w:i/>
          <w:szCs w:val="28"/>
        </w:rPr>
      </w:pPr>
      <w:r w:rsidRPr="00FA73F6">
        <w:rPr>
          <w:b/>
          <w:i/>
          <w:szCs w:val="28"/>
        </w:rPr>
        <w:t xml:space="preserve">OLGA LUCIA HOYOS SEPÚLVEDA </w:t>
      </w:r>
    </w:p>
    <w:p w:rsidR="00831613" w:rsidRPr="00831613" w:rsidRDefault="00E67FE1" w:rsidP="00831613">
      <w:pPr>
        <w:pStyle w:val="Textoindependiente"/>
        <w:spacing w:line="360" w:lineRule="auto"/>
        <w:ind w:firstLine="708"/>
        <w:jc w:val="center"/>
        <w:rPr>
          <w:i/>
          <w:szCs w:val="28"/>
        </w:rPr>
      </w:pPr>
      <w:r w:rsidRPr="00E67FE1">
        <w:rPr>
          <w:i/>
          <w:szCs w:val="28"/>
        </w:rPr>
        <w:t>Magistrada</w:t>
      </w:r>
    </w:p>
    <w:sectPr w:rsidR="00831613" w:rsidRPr="00831613" w:rsidSect="00831613">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58" w:rsidRDefault="00575258" w:rsidP="00226D5F">
      <w:r>
        <w:separator/>
      </w:r>
    </w:p>
  </w:endnote>
  <w:endnote w:type="continuationSeparator" w:id="0">
    <w:p w:rsidR="00575258" w:rsidRDefault="0057525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man 12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Pr="00CD07E2" w:rsidRDefault="0083155E" w:rsidP="00D62A00">
    <w:pPr>
      <w:pStyle w:val="Piedepgina"/>
      <w:framePr w:wrap="around" w:vAnchor="text" w:hAnchor="margin" w:xAlign="right" w:y="1"/>
      <w:rPr>
        <w:rStyle w:val="Nmerodepgina"/>
        <w:rFonts w:ascii="Arial" w:hAnsi="Arial" w:cs="Arial"/>
        <w:sz w:val="20"/>
      </w:rPr>
    </w:pPr>
    <w:r w:rsidRPr="00CD07E2">
      <w:rPr>
        <w:rStyle w:val="Nmerodepgina"/>
        <w:rFonts w:ascii="Arial" w:hAnsi="Arial" w:cs="Arial"/>
        <w:sz w:val="20"/>
      </w:rPr>
      <w:fldChar w:fldCharType="begin"/>
    </w:r>
    <w:r w:rsidRPr="00CD07E2">
      <w:rPr>
        <w:rStyle w:val="Nmerodepgina"/>
        <w:rFonts w:ascii="Arial" w:hAnsi="Arial" w:cs="Arial"/>
        <w:sz w:val="20"/>
      </w:rPr>
      <w:instrText xml:space="preserve">PAGE  </w:instrText>
    </w:r>
    <w:r w:rsidRPr="00CD07E2">
      <w:rPr>
        <w:rStyle w:val="Nmerodepgina"/>
        <w:rFonts w:ascii="Arial" w:hAnsi="Arial" w:cs="Arial"/>
        <w:sz w:val="20"/>
      </w:rPr>
      <w:fldChar w:fldCharType="separate"/>
    </w:r>
    <w:r w:rsidR="00FA73F6">
      <w:rPr>
        <w:rStyle w:val="Nmerodepgina"/>
        <w:rFonts w:ascii="Arial" w:hAnsi="Arial" w:cs="Arial"/>
        <w:noProof/>
        <w:sz w:val="20"/>
      </w:rPr>
      <w:t>6</w:t>
    </w:r>
    <w:r w:rsidRPr="00CD07E2">
      <w:rPr>
        <w:rStyle w:val="Nmerodepgina"/>
        <w:rFonts w:ascii="Arial" w:hAnsi="Arial" w:cs="Arial"/>
        <w:sz w:val="20"/>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58" w:rsidRDefault="00575258" w:rsidP="00226D5F">
      <w:r>
        <w:separator/>
      </w:r>
    </w:p>
  </w:footnote>
  <w:footnote w:type="continuationSeparator" w:id="0">
    <w:p w:rsidR="00575258" w:rsidRDefault="00575258" w:rsidP="00226D5F">
      <w:r>
        <w:continuationSeparator/>
      </w:r>
    </w:p>
  </w:footnote>
  <w:footnote w:id="1">
    <w:p w:rsidR="00BE5530" w:rsidRPr="00BE5530" w:rsidRDefault="00BE5530">
      <w:pPr>
        <w:pStyle w:val="Textonotapie"/>
        <w:rPr>
          <w:lang w:val="es-AR"/>
        </w:rPr>
      </w:pPr>
      <w:r w:rsidRPr="00BE5530">
        <w:rPr>
          <w:rStyle w:val="Refdenotaalpie"/>
          <w:rFonts w:ascii="Arial" w:hAnsi="Arial" w:cs="Arial"/>
          <w:sz w:val="18"/>
          <w:szCs w:val="18"/>
        </w:rPr>
        <w:footnoteRef/>
      </w:r>
      <w:r w:rsidRPr="00BE5530">
        <w:rPr>
          <w:rFonts w:ascii="Arial" w:hAnsi="Arial" w:cs="Arial"/>
          <w:sz w:val="18"/>
          <w:szCs w:val="18"/>
        </w:rPr>
        <w:t xml:space="preserve"> </w:t>
      </w:r>
      <w:r w:rsidRPr="00BE5530">
        <w:rPr>
          <w:rFonts w:ascii="Arial" w:hAnsi="Arial" w:cs="Arial"/>
          <w:sz w:val="18"/>
          <w:szCs w:val="18"/>
          <w:lang w:val="es-AR"/>
        </w:rPr>
        <w:t>Rad. 30123 de noviemb</w:t>
      </w:r>
      <w:r w:rsidR="003829DC">
        <w:rPr>
          <w:rFonts w:ascii="Arial" w:hAnsi="Arial" w:cs="Arial"/>
          <w:sz w:val="18"/>
          <w:szCs w:val="18"/>
          <w:lang w:val="es-AR"/>
        </w:rPr>
        <w:t xml:space="preserve">re de 2007, </w:t>
      </w:r>
      <w:r w:rsidRPr="00BE5530">
        <w:rPr>
          <w:rFonts w:ascii="Arial" w:hAnsi="Arial" w:cs="Arial"/>
          <w:sz w:val="18"/>
          <w:szCs w:val="18"/>
          <w:lang w:val="es-AR"/>
        </w:rPr>
        <w:t xml:space="preserve">  Rad. 39504 del 24/05/2011 </w:t>
      </w:r>
      <w:r w:rsidR="003829DC">
        <w:rPr>
          <w:rFonts w:ascii="Arial" w:hAnsi="Arial" w:cs="Arial"/>
          <w:sz w:val="18"/>
          <w:szCs w:val="18"/>
          <w:lang w:val="es-AR"/>
        </w:rPr>
        <w:t xml:space="preserve">y </w:t>
      </w:r>
      <w:r w:rsidRPr="00BE5530">
        <w:rPr>
          <w:rFonts w:ascii="Arial" w:hAnsi="Arial" w:cs="Arial"/>
          <w:sz w:val="18"/>
          <w:szCs w:val="18"/>
          <w:lang w:val="es-AR"/>
        </w:rPr>
        <w:t xml:space="preserve">  SL205314 del 19/02/2014 (43194)</w:t>
      </w:r>
    </w:p>
  </w:footnote>
  <w:footnote w:id="2">
    <w:p w:rsidR="00643534" w:rsidRPr="00643534" w:rsidRDefault="00643534">
      <w:pPr>
        <w:pStyle w:val="Textonotapie"/>
        <w:rPr>
          <w:rFonts w:ascii="Arial" w:hAnsi="Arial" w:cs="Arial"/>
          <w:sz w:val="18"/>
          <w:szCs w:val="18"/>
          <w:lang w:val="es-AR"/>
        </w:rPr>
      </w:pPr>
      <w:r w:rsidRPr="00643534">
        <w:rPr>
          <w:rStyle w:val="Refdenotaalpie"/>
          <w:rFonts w:ascii="Arial" w:hAnsi="Arial" w:cs="Arial"/>
          <w:sz w:val="18"/>
          <w:szCs w:val="18"/>
        </w:rPr>
        <w:footnoteRef/>
      </w:r>
      <w:r w:rsidRPr="00643534">
        <w:rPr>
          <w:rFonts w:ascii="Arial" w:hAnsi="Arial" w:cs="Arial"/>
          <w:sz w:val="18"/>
          <w:szCs w:val="18"/>
        </w:rPr>
        <w:t xml:space="preserve"> </w:t>
      </w:r>
      <w:r w:rsidRPr="00643534">
        <w:rPr>
          <w:rFonts w:ascii="Arial" w:hAnsi="Arial" w:cs="Arial"/>
          <w:sz w:val="18"/>
          <w:szCs w:val="18"/>
          <w:lang w:val="es-AR"/>
        </w:rPr>
        <w:t>M.P. Francisco Javier Tamayo Tabares, Rad. 2014-00181 del 10/12/2015 y 2014-00177 del 25/02/2016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1D43B1">
      <w:rPr>
        <w:rFonts w:ascii="Arial" w:hAnsi="Arial" w:cs="Arial"/>
        <w:sz w:val="18"/>
        <w:szCs w:val="18"/>
      </w:rPr>
      <w:t>5</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1D43B1">
      <w:rPr>
        <w:rFonts w:ascii="Arial" w:hAnsi="Arial" w:cs="Arial"/>
        <w:sz w:val="18"/>
        <w:szCs w:val="18"/>
      </w:rPr>
      <w:t>308</w:t>
    </w:r>
    <w:r w:rsidRPr="00F5729C">
      <w:rPr>
        <w:rFonts w:ascii="Arial" w:hAnsi="Arial" w:cs="Arial"/>
        <w:sz w:val="18"/>
        <w:szCs w:val="18"/>
      </w:rPr>
      <w:t>-01</w:t>
    </w:r>
  </w:p>
  <w:p w:rsidR="00F5729C" w:rsidRPr="00F5729C" w:rsidRDefault="001D43B1" w:rsidP="00F5729C">
    <w:pPr>
      <w:pStyle w:val="Encabezado"/>
      <w:jc w:val="center"/>
      <w:rPr>
        <w:rFonts w:ascii="Arial" w:hAnsi="Arial" w:cs="Arial"/>
        <w:sz w:val="18"/>
        <w:szCs w:val="18"/>
      </w:rPr>
    </w:pPr>
    <w:r>
      <w:rPr>
        <w:rFonts w:ascii="Arial" w:hAnsi="Arial" w:cs="Arial"/>
        <w:sz w:val="18"/>
        <w:szCs w:val="18"/>
      </w:rPr>
      <w:t xml:space="preserve">José Francisco Mejía </w:t>
    </w:r>
    <w:proofErr w:type="spellStart"/>
    <w:r>
      <w:rPr>
        <w:rFonts w:ascii="Arial" w:hAnsi="Arial" w:cs="Arial"/>
        <w:sz w:val="18"/>
        <w:szCs w:val="18"/>
      </w:rPr>
      <w:t>Annicchiarico</w:t>
    </w:r>
    <w:proofErr w:type="spellEnd"/>
    <w:r>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8"/>
  </w:num>
  <w:num w:numId="4">
    <w:abstractNumId w:val="11"/>
  </w:num>
  <w:num w:numId="5">
    <w:abstractNumId w:val="0"/>
  </w:num>
  <w:num w:numId="6">
    <w:abstractNumId w:val="10"/>
  </w:num>
  <w:num w:numId="7">
    <w:abstractNumId w:val="12"/>
  </w:num>
  <w:num w:numId="8">
    <w:abstractNumId w:val="7"/>
  </w:num>
  <w:num w:numId="9">
    <w:abstractNumId w:val="6"/>
  </w:num>
  <w:num w:numId="10">
    <w:abstractNumId w:val="5"/>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37B7"/>
    <w:rsid w:val="000252B4"/>
    <w:rsid w:val="00025774"/>
    <w:rsid w:val="00026B5C"/>
    <w:rsid w:val="00026C2A"/>
    <w:rsid w:val="00027862"/>
    <w:rsid w:val="00033F4C"/>
    <w:rsid w:val="000363B4"/>
    <w:rsid w:val="00040018"/>
    <w:rsid w:val="00040A6C"/>
    <w:rsid w:val="00040E9A"/>
    <w:rsid w:val="000429E7"/>
    <w:rsid w:val="000452F4"/>
    <w:rsid w:val="00052904"/>
    <w:rsid w:val="000547C7"/>
    <w:rsid w:val="000578C8"/>
    <w:rsid w:val="00057FAE"/>
    <w:rsid w:val="00062F54"/>
    <w:rsid w:val="00064DBC"/>
    <w:rsid w:val="000672C2"/>
    <w:rsid w:val="0007067F"/>
    <w:rsid w:val="00076B37"/>
    <w:rsid w:val="00077562"/>
    <w:rsid w:val="00080C0E"/>
    <w:rsid w:val="00081BB4"/>
    <w:rsid w:val="00081E7D"/>
    <w:rsid w:val="00083043"/>
    <w:rsid w:val="00083178"/>
    <w:rsid w:val="00084002"/>
    <w:rsid w:val="0008641A"/>
    <w:rsid w:val="000900D3"/>
    <w:rsid w:val="00091647"/>
    <w:rsid w:val="0009408B"/>
    <w:rsid w:val="00094680"/>
    <w:rsid w:val="000978BB"/>
    <w:rsid w:val="000A2BBF"/>
    <w:rsid w:val="000A397D"/>
    <w:rsid w:val="000A3AD8"/>
    <w:rsid w:val="000B4CF2"/>
    <w:rsid w:val="000B5808"/>
    <w:rsid w:val="000B5B57"/>
    <w:rsid w:val="000B7B3A"/>
    <w:rsid w:val="000C08B1"/>
    <w:rsid w:val="000C08C0"/>
    <w:rsid w:val="000C0A51"/>
    <w:rsid w:val="000C4847"/>
    <w:rsid w:val="000C626B"/>
    <w:rsid w:val="000C6BEB"/>
    <w:rsid w:val="000C76CD"/>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38F8"/>
    <w:rsid w:val="000F5775"/>
    <w:rsid w:val="000F6ECA"/>
    <w:rsid w:val="000F6FF9"/>
    <w:rsid w:val="001013ED"/>
    <w:rsid w:val="00101DEB"/>
    <w:rsid w:val="00102D9F"/>
    <w:rsid w:val="00103D79"/>
    <w:rsid w:val="00103F0B"/>
    <w:rsid w:val="00106A7E"/>
    <w:rsid w:val="00114527"/>
    <w:rsid w:val="00117283"/>
    <w:rsid w:val="00121C7F"/>
    <w:rsid w:val="00121F87"/>
    <w:rsid w:val="00122A57"/>
    <w:rsid w:val="001231C5"/>
    <w:rsid w:val="001262CB"/>
    <w:rsid w:val="0012657D"/>
    <w:rsid w:val="00127390"/>
    <w:rsid w:val="001320DB"/>
    <w:rsid w:val="00132136"/>
    <w:rsid w:val="00132F25"/>
    <w:rsid w:val="00133E70"/>
    <w:rsid w:val="00134C86"/>
    <w:rsid w:val="001365C6"/>
    <w:rsid w:val="00137366"/>
    <w:rsid w:val="00141DA3"/>
    <w:rsid w:val="00143778"/>
    <w:rsid w:val="00146507"/>
    <w:rsid w:val="00146784"/>
    <w:rsid w:val="00150D59"/>
    <w:rsid w:val="00153B8A"/>
    <w:rsid w:val="00154747"/>
    <w:rsid w:val="00154754"/>
    <w:rsid w:val="00162B43"/>
    <w:rsid w:val="00164E8B"/>
    <w:rsid w:val="001664B1"/>
    <w:rsid w:val="001667FB"/>
    <w:rsid w:val="0017035D"/>
    <w:rsid w:val="00171869"/>
    <w:rsid w:val="00171C56"/>
    <w:rsid w:val="00172834"/>
    <w:rsid w:val="00172C64"/>
    <w:rsid w:val="00173A2A"/>
    <w:rsid w:val="00173C4E"/>
    <w:rsid w:val="0017740C"/>
    <w:rsid w:val="00183477"/>
    <w:rsid w:val="00183F07"/>
    <w:rsid w:val="001843BE"/>
    <w:rsid w:val="0018530C"/>
    <w:rsid w:val="0018666F"/>
    <w:rsid w:val="00187075"/>
    <w:rsid w:val="001926F2"/>
    <w:rsid w:val="001927D7"/>
    <w:rsid w:val="00194121"/>
    <w:rsid w:val="001945F3"/>
    <w:rsid w:val="00194A62"/>
    <w:rsid w:val="001A019F"/>
    <w:rsid w:val="001A2492"/>
    <w:rsid w:val="001A2E17"/>
    <w:rsid w:val="001A4058"/>
    <w:rsid w:val="001A495E"/>
    <w:rsid w:val="001A4D21"/>
    <w:rsid w:val="001B03FA"/>
    <w:rsid w:val="001B05A6"/>
    <w:rsid w:val="001B0B4B"/>
    <w:rsid w:val="001B2C53"/>
    <w:rsid w:val="001C1802"/>
    <w:rsid w:val="001C46FA"/>
    <w:rsid w:val="001C4D7F"/>
    <w:rsid w:val="001C762F"/>
    <w:rsid w:val="001D09CD"/>
    <w:rsid w:val="001D1DD4"/>
    <w:rsid w:val="001D38D5"/>
    <w:rsid w:val="001D3A2C"/>
    <w:rsid w:val="001D43B1"/>
    <w:rsid w:val="001D6261"/>
    <w:rsid w:val="001E0313"/>
    <w:rsid w:val="001E3462"/>
    <w:rsid w:val="001E42B9"/>
    <w:rsid w:val="001E64EA"/>
    <w:rsid w:val="001E7504"/>
    <w:rsid w:val="001F20CE"/>
    <w:rsid w:val="001F22E5"/>
    <w:rsid w:val="001F38E1"/>
    <w:rsid w:val="001F4ABB"/>
    <w:rsid w:val="001F60D8"/>
    <w:rsid w:val="00202E6B"/>
    <w:rsid w:val="00207FF3"/>
    <w:rsid w:val="00215C5A"/>
    <w:rsid w:val="00217431"/>
    <w:rsid w:val="00217D7A"/>
    <w:rsid w:val="002233EC"/>
    <w:rsid w:val="00226D5F"/>
    <w:rsid w:val="0023095E"/>
    <w:rsid w:val="00230A28"/>
    <w:rsid w:val="00230AFD"/>
    <w:rsid w:val="00231C21"/>
    <w:rsid w:val="002320EB"/>
    <w:rsid w:val="00233151"/>
    <w:rsid w:val="002355AF"/>
    <w:rsid w:val="00236D54"/>
    <w:rsid w:val="002377AF"/>
    <w:rsid w:val="00240A90"/>
    <w:rsid w:val="00242152"/>
    <w:rsid w:val="00243527"/>
    <w:rsid w:val="002440B3"/>
    <w:rsid w:val="00244804"/>
    <w:rsid w:val="0024524B"/>
    <w:rsid w:val="00247BBE"/>
    <w:rsid w:val="00251CC1"/>
    <w:rsid w:val="0025347E"/>
    <w:rsid w:val="0025585C"/>
    <w:rsid w:val="00255BC3"/>
    <w:rsid w:val="002561D7"/>
    <w:rsid w:val="002601A0"/>
    <w:rsid w:val="0026038E"/>
    <w:rsid w:val="00261F6D"/>
    <w:rsid w:val="00262057"/>
    <w:rsid w:val="00265520"/>
    <w:rsid w:val="0026682F"/>
    <w:rsid w:val="00270AF2"/>
    <w:rsid w:val="0027250B"/>
    <w:rsid w:val="00272540"/>
    <w:rsid w:val="00272C8B"/>
    <w:rsid w:val="00273805"/>
    <w:rsid w:val="002758C2"/>
    <w:rsid w:val="00275C45"/>
    <w:rsid w:val="00280037"/>
    <w:rsid w:val="00282763"/>
    <w:rsid w:val="002828C4"/>
    <w:rsid w:val="00286873"/>
    <w:rsid w:val="00287CC2"/>
    <w:rsid w:val="00290C0B"/>
    <w:rsid w:val="002916E6"/>
    <w:rsid w:val="002A02BA"/>
    <w:rsid w:val="002A1785"/>
    <w:rsid w:val="002A2840"/>
    <w:rsid w:val="002A6219"/>
    <w:rsid w:val="002B2228"/>
    <w:rsid w:val="002B556B"/>
    <w:rsid w:val="002B596F"/>
    <w:rsid w:val="002B6F2A"/>
    <w:rsid w:val="002B7D79"/>
    <w:rsid w:val="002C15F7"/>
    <w:rsid w:val="002C313D"/>
    <w:rsid w:val="002C5345"/>
    <w:rsid w:val="002D6807"/>
    <w:rsid w:val="002E09C2"/>
    <w:rsid w:val="002E34CF"/>
    <w:rsid w:val="002E36F9"/>
    <w:rsid w:val="002E4F47"/>
    <w:rsid w:val="002E6E80"/>
    <w:rsid w:val="002F07BA"/>
    <w:rsid w:val="002F2A42"/>
    <w:rsid w:val="002F566F"/>
    <w:rsid w:val="002F5878"/>
    <w:rsid w:val="0030012D"/>
    <w:rsid w:val="00304335"/>
    <w:rsid w:val="003048D2"/>
    <w:rsid w:val="0030740B"/>
    <w:rsid w:val="00311431"/>
    <w:rsid w:val="00311E5B"/>
    <w:rsid w:val="00311ED2"/>
    <w:rsid w:val="00312238"/>
    <w:rsid w:val="0031266A"/>
    <w:rsid w:val="00313DC2"/>
    <w:rsid w:val="003159C2"/>
    <w:rsid w:val="00316580"/>
    <w:rsid w:val="00322C46"/>
    <w:rsid w:val="00323167"/>
    <w:rsid w:val="00324AD2"/>
    <w:rsid w:val="00325F73"/>
    <w:rsid w:val="003300DB"/>
    <w:rsid w:val="00332BE9"/>
    <w:rsid w:val="00333420"/>
    <w:rsid w:val="00334515"/>
    <w:rsid w:val="00335D50"/>
    <w:rsid w:val="003401A7"/>
    <w:rsid w:val="00343D95"/>
    <w:rsid w:val="003440CA"/>
    <w:rsid w:val="0034421D"/>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2F39"/>
    <w:rsid w:val="003740D7"/>
    <w:rsid w:val="00376926"/>
    <w:rsid w:val="003812FB"/>
    <w:rsid w:val="00382914"/>
    <w:rsid w:val="003829DC"/>
    <w:rsid w:val="00382C70"/>
    <w:rsid w:val="00390620"/>
    <w:rsid w:val="003906F7"/>
    <w:rsid w:val="00390A9E"/>
    <w:rsid w:val="00390B71"/>
    <w:rsid w:val="00390DF9"/>
    <w:rsid w:val="003922FA"/>
    <w:rsid w:val="00392455"/>
    <w:rsid w:val="003932F1"/>
    <w:rsid w:val="00393502"/>
    <w:rsid w:val="00395B16"/>
    <w:rsid w:val="003968C4"/>
    <w:rsid w:val="003A0003"/>
    <w:rsid w:val="003B1A0F"/>
    <w:rsid w:val="003B48CC"/>
    <w:rsid w:val="003B4EA7"/>
    <w:rsid w:val="003B6DFE"/>
    <w:rsid w:val="003C42A6"/>
    <w:rsid w:val="003C4C10"/>
    <w:rsid w:val="003C52FC"/>
    <w:rsid w:val="003C5994"/>
    <w:rsid w:val="003D06E0"/>
    <w:rsid w:val="003D0DFC"/>
    <w:rsid w:val="003D2D7B"/>
    <w:rsid w:val="003D362A"/>
    <w:rsid w:val="003D3FD3"/>
    <w:rsid w:val="003D46C9"/>
    <w:rsid w:val="003E5E16"/>
    <w:rsid w:val="003E7752"/>
    <w:rsid w:val="003F17E8"/>
    <w:rsid w:val="003F1AB1"/>
    <w:rsid w:val="003F1E78"/>
    <w:rsid w:val="003F39CE"/>
    <w:rsid w:val="003F49C6"/>
    <w:rsid w:val="00404C23"/>
    <w:rsid w:val="00405796"/>
    <w:rsid w:val="004059CE"/>
    <w:rsid w:val="00406A44"/>
    <w:rsid w:val="00412CB5"/>
    <w:rsid w:val="004167F6"/>
    <w:rsid w:val="00416A8D"/>
    <w:rsid w:val="00417928"/>
    <w:rsid w:val="00423241"/>
    <w:rsid w:val="004246FA"/>
    <w:rsid w:val="00427FE1"/>
    <w:rsid w:val="00433ACE"/>
    <w:rsid w:val="004348AB"/>
    <w:rsid w:val="004375AE"/>
    <w:rsid w:val="00442F6D"/>
    <w:rsid w:val="00443781"/>
    <w:rsid w:val="00443AD9"/>
    <w:rsid w:val="004453BD"/>
    <w:rsid w:val="00450598"/>
    <w:rsid w:val="00450903"/>
    <w:rsid w:val="0045143F"/>
    <w:rsid w:val="004519EB"/>
    <w:rsid w:val="00451F97"/>
    <w:rsid w:val="0045273B"/>
    <w:rsid w:val="00453DC3"/>
    <w:rsid w:val="00454184"/>
    <w:rsid w:val="00454AED"/>
    <w:rsid w:val="00460333"/>
    <w:rsid w:val="00460B2F"/>
    <w:rsid w:val="00470873"/>
    <w:rsid w:val="00471654"/>
    <w:rsid w:val="00474D7C"/>
    <w:rsid w:val="00475B9D"/>
    <w:rsid w:val="00480C56"/>
    <w:rsid w:val="00484A44"/>
    <w:rsid w:val="00485C06"/>
    <w:rsid w:val="004864DD"/>
    <w:rsid w:val="00491995"/>
    <w:rsid w:val="00491BBD"/>
    <w:rsid w:val="00496D31"/>
    <w:rsid w:val="004A1067"/>
    <w:rsid w:val="004A2426"/>
    <w:rsid w:val="004A2468"/>
    <w:rsid w:val="004A36E0"/>
    <w:rsid w:val="004A4DE5"/>
    <w:rsid w:val="004A7AB4"/>
    <w:rsid w:val="004B2850"/>
    <w:rsid w:val="004B632F"/>
    <w:rsid w:val="004B6775"/>
    <w:rsid w:val="004C184D"/>
    <w:rsid w:val="004C28EB"/>
    <w:rsid w:val="004C2F15"/>
    <w:rsid w:val="004C4DCE"/>
    <w:rsid w:val="004C5B27"/>
    <w:rsid w:val="004C746A"/>
    <w:rsid w:val="004D018B"/>
    <w:rsid w:val="004D01C5"/>
    <w:rsid w:val="004D0233"/>
    <w:rsid w:val="004D04E7"/>
    <w:rsid w:val="004D4073"/>
    <w:rsid w:val="004E0CD7"/>
    <w:rsid w:val="004E2F7F"/>
    <w:rsid w:val="004E4CC6"/>
    <w:rsid w:val="004E7308"/>
    <w:rsid w:val="004F2040"/>
    <w:rsid w:val="004F5C24"/>
    <w:rsid w:val="004F724D"/>
    <w:rsid w:val="005001C1"/>
    <w:rsid w:val="00501034"/>
    <w:rsid w:val="00502691"/>
    <w:rsid w:val="00502B7B"/>
    <w:rsid w:val="00503D70"/>
    <w:rsid w:val="0051055C"/>
    <w:rsid w:val="00511521"/>
    <w:rsid w:val="005144E9"/>
    <w:rsid w:val="00514F76"/>
    <w:rsid w:val="00515BDC"/>
    <w:rsid w:val="00516ACD"/>
    <w:rsid w:val="00516F04"/>
    <w:rsid w:val="00520AA8"/>
    <w:rsid w:val="005237D3"/>
    <w:rsid w:val="00533F10"/>
    <w:rsid w:val="0053562A"/>
    <w:rsid w:val="0053685D"/>
    <w:rsid w:val="00550787"/>
    <w:rsid w:val="005522AF"/>
    <w:rsid w:val="00552CE3"/>
    <w:rsid w:val="005531E7"/>
    <w:rsid w:val="0055465D"/>
    <w:rsid w:val="005606A1"/>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356A"/>
    <w:rsid w:val="005748DA"/>
    <w:rsid w:val="00575258"/>
    <w:rsid w:val="00580565"/>
    <w:rsid w:val="0058139C"/>
    <w:rsid w:val="0058592D"/>
    <w:rsid w:val="00586CB3"/>
    <w:rsid w:val="005878E1"/>
    <w:rsid w:val="00590466"/>
    <w:rsid w:val="00591F75"/>
    <w:rsid w:val="005928B5"/>
    <w:rsid w:val="00594723"/>
    <w:rsid w:val="00595001"/>
    <w:rsid w:val="00596038"/>
    <w:rsid w:val="005976E9"/>
    <w:rsid w:val="005A026A"/>
    <w:rsid w:val="005A0B9A"/>
    <w:rsid w:val="005A0EC3"/>
    <w:rsid w:val="005A19D1"/>
    <w:rsid w:val="005A3485"/>
    <w:rsid w:val="005A381B"/>
    <w:rsid w:val="005A4B1A"/>
    <w:rsid w:val="005A56AD"/>
    <w:rsid w:val="005A6DB9"/>
    <w:rsid w:val="005B1792"/>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A5D"/>
    <w:rsid w:val="005F1504"/>
    <w:rsid w:val="005F36B2"/>
    <w:rsid w:val="005F396A"/>
    <w:rsid w:val="005F3F1E"/>
    <w:rsid w:val="005F50E2"/>
    <w:rsid w:val="005F5DF3"/>
    <w:rsid w:val="005F5E82"/>
    <w:rsid w:val="00601040"/>
    <w:rsid w:val="006121A6"/>
    <w:rsid w:val="00612607"/>
    <w:rsid w:val="006135E9"/>
    <w:rsid w:val="006143EE"/>
    <w:rsid w:val="0061484D"/>
    <w:rsid w:val="006149E0"/>
    <w:rsid w:val="00615E23"/>
    <w:rsid w:val="0062213D"/>
    <w:rsid w:val="00622B0F"/>
    <w:rsid w:val="006330D3"/>
    <w:rsid w:val="00634B91"/>
    <w:rsid w:val="00634BCA"/>
    <w:rsid w:val="00635000"/>
    <w:rsid w:val="00637118"/>
    <w:rsid w:val="006407FE"/>
    <w:rsid w:val="00640EDF"/>
    <w:rsid w:val="0064158C"/>
    <w:rsid w:val="006424B0"/>
    <w:rsid w:val="00643210"/>
    <w:rsid w:val="00643534"/>
    <w:rsid w:val="00643D10"/>
    <w:rsid w:val="0064473C"/>
    <w:rsid w:val="00644DEC"/>
    <w:rsid w:val="0064719D"/>
    <w:rsid w:val="00650668"/>
    <w:rsid w:val="00650C2E"/>
    <w:rsid w:val="006516CA"/>
    <w:rsid w:val="006528E0"/>
    <w:rsid w:val="00654159"/>
    <w:rsid w:val="00660FA6"/>
    <w:rsid w:val="00662013"/>
    <w:rsid w:val="00662287"/>
    <w:rsid w:val="00662BF5"/>
    <w:rsid w:val="0066304F"/>
    <w:rsid w:val="006746D0"/>
    <w:rsid w:val="00675E25"/>
    <w:rsid w:val="0067695F"/>
    <w:rsid w:val="00682272"/>
    <w:rsid w:val="006826ED"/>
    <w:rsid w:val="00682BA8"/>
    <w:rsid w:val="00685A19"/>
    <w:rsid w:val="00687454"/>
    <w:rsid w:val="00690E1D"/>
    <w:rsid w:val="00691827"/>
    <w:rsid w:val="00691D5C"/>
    <w:rsid w:val="006920EA"/>
    <w:rsid w:val="006A0D48"/>
    <w:rsid w:val="006A3D88"/>
    <w:rsid w:val="006A4FD9"/>
    <w:rsid w:val="006B16AF"/>
    <w:rsid w:val="006B1E7D"/>
    <w:rsid w:val="006B33F4"/>
    <w:rsid w:val="006B6817"/>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68BC"/>
    <w:rsid w:val="007001C8"/>
    <w:rsid w:val="00712CFC"/>
    <w:rsid w:val="0071318C"/>
    <w:rsid w:val="00713558"/>
    <w:rsid w:val="00714292"/>
    <w:rsid w:val="0071574A"/>
    <w:rsid w:val="00716474"/>
    <w:rsid w:val="00720E9D"/>
    <w:rsid w:val="007220D1"/>
    <w:rsid w:val="00724874"/>
    <w:rsid w:val="007257B2"/>
    <w:rsid w:val="007258A6"/>
    <w:rsid w:val="00726CC1"/>
    <w:rsid w:val="007308D1"/>
    <w:rsid w:val="00732A3A"/>
    <w:rsid w:val="00732CCC"/>
    <w:rsid w:val="00734CF2"/>
    <w:rsid w:val="007364DD"/>
    <w:rsid w:val="007409C2"/>
    <w:rsid w:val="00743665"/>
    <w:rsid w:val="00745389"/>
    <w:rsid w:val="00745EC1"/>
    <w:rsid w:val="007465BA"/>
    <w:rsid w:val="0074716A"/>
    <w:rsid w:val="0074785C"/>
    <w:rsid w:val="00750744"/>
    <w:rsid w:val="00753029"/>
    <w:rsid w:val="00754A05"/>
    <w:rsid w:val="0075711C"/>
    <w:rsid w:val="00762413"/>
    <w:rsid w:val="007632AA"/>
    <w:rsid w:val="007642EC"/>
    <w:rsid w:val="007649F4"/>
    <w:rsid w:val="00764C9B"/>
    <w:rsid w:val="00765D88"/>
    <w:rsid w:val="00767DE3"/>
    <w:rsid w:val="007701DD"/>
    <w:rsid w:val="00770372"/>
    <w:rsid w:val="00772162"/>
    <w:rsid w:val="00772783"/>
    <w:rsid w:val="007769B9"/>
    <w:rsid w:val="00776BD3"/>
    <w:rsid w:val="00776EC7"/>
    <w:rsid w:val="00777072"/>
    <w:rsid w:val="00777D9C"/>
    <w:rsid w:val="00782149"/>
    <w:rsid w:val="00784E91"/>
    <w:rsid w:val="00785080"/>
    <w:rsid w:val="00791760"/>
    <w:rsid w:val="00795237"/>
    <w:rsid w:val="0079675F"/>
    <w:rsid w:val="007A2D40"/>
    <w:rsid w:val="007A3E24"/>
    <w:rsid w:val="007A73A3"/>
    <w:rsid w:val="007B1977"/>
    <w:rsid w:val="007B19A7"/>
    <w:rsid w:val="007B339E"/>
    <w:rsid w:val="007B5499"/>
    <w:rsid w:val="007B6F39"/>
    <w:rsid w:val="007C00E9"/>
    <w:rsid w:val="007C1262"/>
    <w:rsid w:val="007C5A02"/>
    <w:rsid w:val="007C647B"/>
    <w:rsid w:val="007D098E"/>
    <w:rsid w:val="007D0C8E"/>
    <w:rsid w:val="007D40B8"/>
    <w:rsid w:val="007D68FC"/>
    <w:rsid w:val="007E0162"/>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3D40"/>
    <w:rsid w:val="0081788A"/>
    <w:rsid w:val="00817D02"/>
    <w:rsid w:val="0082104E"/>
    <w:rsid w:val="0082591D"/>
    <w:rsid w:val="008261E9"/>
    <w:rsid w:val="00826315"/>
    <w:rsid w:val="00827731"/>
    <w:rsid w:val="0083061B"/>
    <w:rsid w:val="0083063B"/>
    <w:rsid w:val="00831503"/>
    <w:rsid w:val="0083155E"/>
    <w:rsid w:val="00831613"/>
    <w:rsid w:val="00831C73"/>
    <w:rsid w:val="00832DBC"/>
    <w:rsid w:val="00833057"/>
    <w:rsid w:val="008378EA"/>
    <w:rsid w:val="00840045"/>
    <w:rsid w:val="00840EAA"/>
    <w:rsid w:val="00842B91"/>
    <w:rsid w:val="008435EC"/>
    <w:rsid w:val="008460CC"/>
    <w:rsid w:val="0084712B"/>
    <w:rsid w:val="008472E5"/>
    <w:rsid w:val="00851193"/>
    <w:rsid w:val="0085196C"/>
    <w:rsid w:val="00852460"/>
    <w:rsid w:val="0085354E"/>
    <w:rsid w:val="00853D43"/>
    <w:rsid w:val="00854AB5"/>
    <w:rsid w:val="008605C8"/>
    <w:rsid w:val="00862453"/>
    <w:rsid w:val="0086290A"/>
    <w:rsid w:val="00862EBC"/>
    <w:rsid w:val="0086783D"/>
    <w:rsid w:val="00870A00"/>
    <w:rsid w:val="00870A52"/>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3162"/>
    <w:rsid w:val="008A316B"/>
    <w:rsid w:val="008A66E1"/>
    <w:rsid w:val="008B057F"/>
    <w:rsid w:val="008B2194"/>
    <w:rsid w:val="008B2EA6"/>
    <w:rsid w:val="008B3BBA"/>
    <w:rsid w:val="008B3D4C"/>
    <w:rsid w:val="008B48B8"/>
    <w:rsid w:val="008B702B"/>
    <w:rsid w:val="008C19F9"/>
    <w:rsid w:val="008C3815"/>
    <w:rsid w:val="008C644E"/>
    <w:rsid w:val="008C6CFD"/>
    <w:rsid w:val="008C7200"/>
    <w:rsid w:val="008C7B99"/>
    <w:rsid w:val="008D0040"/>
    <w:rsid w:val="008D27EF"/>
    <w:rsid w:val="008D4370"/>
    <w:rsid w:val="008D4591"/>
    <w:rsid w:val="008D46E0"/>
    <w:rsid w:val="008D7B4F"/>
    <w:rsid w:val="008E0EF1"/>
    <w:rsid w:val="008E177B"/>
    <w:rsid w:val="008E2244"/>
    <w:rsid w:val="008E4150"/>
    <w:rsid w:val="008F003B"/>
    <w:rsid w:val="008F07C7"/>
    <w:rsid w:val="008F2258"/>
    <w:rsid w:val="008F31EB"/>
    <w:rsid w:val="008F4859"/>
    <w:rsid w:val="008F4FE4"/>
    <w:rsid w:val="008F5A40"/>
    <w:rsid w:val="008F76AE"/>
    <w:rsid w:val="009000D4"/>
    <w:rsid w:val="009018F8"/>
    <w:rsid w:val="009071F5"/>
    <w:rsid w:val="00907A5F"/>
    <w:rsid w:val="00911B29"/>
    <w:rsid w:val="009133B8"/>
    <w:rsid w:val="009137A5"/>
    <w:rsid w:val="00915EE3"/>
    <w:rsid w:val="0091611D"/>
    <w:rsid w:val="00917EFA"/>
    <w:rsid w:val="00921636"/>
    <w:rsid w:val="00921B15"/>
    <w:rsid w:val="00923234"/>
    <w:rsid w:val="00934023"/>
    <w:rsid w:val="0093571C"/>
    <w:rsid w:val="009378A8"/>
    <w:rsid w:val="00941ABF"/>
    <w:rsid w:val="00942C73"/>
    <w:rsid w:val="00943F86"/>
    <w:rsid w:val="00944622"/>
    <w:rsid w:val="00944AE5"/>
    <w:rsid w:val="009464B4"/>
    <w:rsid w:val="00947CCF"/>
    <w:rsid w:val="00956C3A"/>
    <w:rsid w:val="0096112F"/>
    <w:rsid w:val="009615A9"/>
    <w:rsid w:val="00965F31"/>
    <w:rsid w:val="009660D4"/>
    <w:rsid w:val="00966CD5"/>
    <w:rsid w:val="00966F23"/>
    <w:rsid w:val="0097065E"/>
    <w:rsid w:val="00972117"/>
    <w:rsid w:val="009740CF"/>
    <w:rsid w:val="00975DEE"/>
    <w:rsid w:val="00975EA8"/>
    <w:rsid w:val="0097617E"/>
    <w:rsid w:val="00977C95"/>
    <w:rsid w:val="00981734"/>
    <w:rsid w:val="00981764"/>
    <w:rsid w:val="00981DA7"/>
    <w:rsid w:val="00982149"/>
    <w:rsid w:val="0098259C"/>
    <w:rsid w:val="0098273E"/>
    <w:rsid w:val="009827E2"/>
    <w:rsid w:val="009849BE"/>
    <w:rsid w:val="00985172"/>
    <w:rsid w:val="00990133"/>
    <w:rsid w:val="0099054F"/>
    <w:rsid w:val="009910EA"/>
    <w:rsid w:val="00991805"/>
    <w:rsid w:val="00991D5B"/>
    <w:rsid w:val="009945F5"/>
    <w:rsid w:val="00995393"/>
    <w:rsid w:val="00995A19"/>
    <w:rsid w:val="009960F6"/>
    <w:rsid w:val="00996B2C"/>
    <w:rsid w:val="00996C56"/>
    <w:rsid w:val="009978E8"/>
    <w:rsid w:val="009A0660"/>
    <w:rsid w:val="009A0B21"/>
    <w:rsid w:val="009A0D3A"/>
    <w:rsid w:val="009A1758"/>
    <w:rsid w:val="009A2505"/>
    <w:rsid w:val="009A2A82"/>
    <w:rsid w:val="009B0270"/>
    <w:rsid w:val="009B3533"/>
    <w:rsid w:val="009B4226"/>
    <w:rsid w:val="009B4651"/>
    <w:rsid w:val="009B4DBC"/>
    <w:rsid w:val="009B6E23"/>
    <w:rsid w:val="009C0388"/>
    <w:rsid w:val="009C1E9D"/>
    <w:rsid w:val="009C3900"/>
    <w:rsid w:val="009C53EB"/>
    <w:rsid w:val="009C7044"/>
    <w:rsid w:val="009C77EB"/>
    <w:rsid w:val="009D1438"/>
    <w:rsid w:val="009D2915"/>
    <w:rsid w:val="009D2E66"/>
    <w:rsid w:val="009D3DC0"/>
    <w:rsid w:val="009D3E37"/>
    <w:rsid w:val="009D6F42"/>
    <w:rsid w:val="009D7443"/>
    <w:rsid w:val="009E1755"/>
    <w:rsid w:val="009E1CC0"/>
    <w:rsid w:val="009E2CC7"/>
    <w:rsid w:val="009E5A8E"/>
    <w:rsid w:val="009E645E"/>
    <w:rsid w:val="009F0B85"/>
    <w:rsid w:val="009F0E24"/>
    <w:rsid w:val="009F1835"/>
    <w:rsid w:val="009F2E46"/>
    <w:rsid w:val="009F2EDB"/>
    <w:rsid w:val="009F52A7"/>
    <w:rsid w:val="009F57FD"/>
    <w:rsid w:val="009F6F08"/>
    <w:rsid w:val="009F7BE8"/>
    <w:rsid w:val="00A01A6F"/>
    <w:rsid w:val="00A02096"/>
    <w:rsid w:val="00A03BDB"/>
    <w:rsid w:val="00A03D62"/>
    <w:rsid w:val="00A05B8A"/>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74F68"/>
    <w:rsid w:val="00A80B20"/>
    <w:rsid w:val="00A815F5"/>
    <w:rsid w:val="00A8177C"/>
    <w:rsid w:val="00A8247F"/>
    <w:rsid w:val="00A909C6"/>
    <w:rsid w:val="00A928D2"/>
    <w:rsid w:val="00A93DCA"/>
    <w:rsid w:val="00A957FB"/>
    <w:rsid w:val="00A95C6B"/>
    <w:rsid w:val="00AA2F30"/>
    <w:rsid w:val="00AA4554"/>
    <w:rsid w:val="00AA6DFC"/>
    <w:rsid w:val="00AB2427"/>
    <w:rsid w:val="00AB2EE7"/>
    <w:rsid w:val="00AB4369"/>
    <w:rsid w:val="00AB4E56"/>
    <w:rsid w:val="00AB51CB"/>
    <w:rsid w:val="00AB5E7A"/>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23B1"/>
    <w:rsid w:val="00B13038"/>
    <w:rsid w:val="00B15681"/>
    <w:rsid w:val="00B1704F"/>
    <w:rsid w:val="00B17528"/>
    <w:rsid w:val="00B21160"/>
    <w:rsid w:val="00B2133E"/>
    <w:rsid w:val="00B220D2"/>
    <w:rsid w:val="00B22E56"/>
    <w:rsid w:val="00B30C67"/>
    <w:rsid w:val="00B35761"/>
    <w:rsid w:val="00B364A1"/>
    <w:rsid w:val="00B36B90"/>
    <w:rsid w:val="00B40154"/>
    <w:rsid w:val="00B4194C"/>
    <w:rsid w:val="00B51CA2"/>
    <w:rsid w:val="00B54250"/>
    <w:rsid w:val="00B5427D"/>
    <w:rsid w:val="00B547FB"/>
    <w:rsid w:val="00B56E76"/>
    <w:rsid w:val="00B57680"/>
    <w:rsid w:val="00B61CD1"/>
    <w:rsid w:val="00B61FB4"/>
    <w:rsid w:val="00B63804"/>
    <w:rsid w:val="00B65F9A"/>
    <w:rsid w:val="00B67118"/>
    <w:rsid w:val="00B71C3E"/>
    <w:rsid w:val="00B77D15"/>
    <w:rsid w:val="00B804F1"/>
    <w:rsid w:val="00B86AC5"/>
    <w:rsid w:val="00B92076"/>
    <w:rsid w:val="00B926ED"/>
    <w:rsid w:val="00B92DF7"/>
    <w:rsid w:val="00B93D60"/>
    <w:rsid w:val="00B948DB"/>
    <w:rsid w:val="00B9600C"/>
    <w:rsid w:val="00B96380"/>
    <w:rsid w:val="00B97110"/>
    <w:rsid w:val="00B9793C"/>
    <w:rsid w:val="00BA0C20"/>
    <w:rsid w:val="00BA14BC"/>
    <w:rsid w:val="00BA2C9D"/>
    <w:rsid w:val="00BB101A"/>
    <w:rsid w:val="00BB1F45"/>
    <w:rsid w:val="00BB2C59"/>
    <w:rsid w:val="00BB2E1D"/>
    <w:rsid w:val="00BB368B"/>
    <w:rsid w:val="00BB675C"/>
    <w:rsid w:val="00BB74C3"/>
    <w:rsid w:val="00BC1148"/>
    <w:rsid w:val="00BC11D0"/>
    <w:rsid w:val="00BC31C2"/>
    <w:rsid w:val="00BC31C8"/>
    <w:rsid w:val="00BC3F99"/>
    <w:rsid w:val="00BC48A2"/>
    <w:rsid w:val="00BC70D9"/>
    <w:rsid w:val="00BD2DC8"/>
    <w:rsid w:val="00BD3320"/>
    <w:rsid w:val="00BD4931"/>
    <w:rsid w:val="00BD6776"/>
    <w:rsid w:val="00BE0373"/>
    <w:rsid w:val="00BE39A5"/>
    <w:rsid w:val="00BE40B2"/>
    <w:rsid w:val="00BE4770"/>
    <w:rsid w:val="00BE5530"/>
    <w:rsid w:val="00BF2489"/>
    <w:rsid w:val="00C00DC3"/>
    <w:rsid w:val="00C02176"/>
    <w:rsid w:val="00C0267D"/>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4044E"/>
    <w:rsid w:val="00C425A5"/>
    <w:rsid w:val="00C42852"/>
    <w:rsid w:val="00C433FF"/>
    <w:rsid w:val="00C43BEE"/>
    <w:rsid w:val="00C45EC5"/>
    <w:rsid w:val="00C46D60"/>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996"/>
    <w:rsid w:val="00C813E7"/>
    <w:rsid w:val="00C81FE6"/>
    <w:rsid w:val="00C8348C"/>
    <w:rsid w:val="00C83734"/>
    <w:rsid w:val="00C83E27"/>
    <w:rsid w:val="00C84429"/>
    <w:rsid w:val="00C845EE"/>
    <w:rsid w:val="00C8466C"/>
    <w:rsid w:val="00C8489A"/>
    <w:rsid w:val="00C84DAD"/>
    <w:rsid w:val="00C868F2"/>
    <w:rsid w:val="00C91182"/>
    <w:rsid w:val="00C92D41"/>
    <w:rsid w:val="00C93824"/>
    <w:rsid w:val="00C93A31"/>
    <w:rsid w:val="00C93C83"/>
    <w:rsid w:val="00CA42D3"/>
    <w:rsid w:val="00CA5AFD"/>
    <w:rsid w:val="00CB17D9"/>
    <w:rsid w:val="00CB1DA6"/>
    <w:rsid w:val="00CB24D6"/>
    <w:rsid w:val="00CB4FA2"/>
    <w:rsid w:val="00CB550B"/>
    <w:rsid w:val="00CB6CAE"/>
    <w:rsid w:val="00CC01FF"/>
    <w:rsid w:val="00CC0590"/>
    <w:rsid w:val="00CC32FB"/>
    <w:rsid w:val="00CC3BC0"/>
    <w:rsid w:val="00CC473D"/>
    <w:rsid w:val="00CC4EF1"/>
    <w:rsid w:val="00CC7F38"/>
    <w:rsid w:val="00CD07E2"/>
    <w:rsid w:val="00CD0F44"/>
    <w:rsid w:val="00CD280B"/>
    <w:rsid w:val="00CD43BB"/>
    <w:rsid w:val="00CD4D6B"/>
    <w:rsid w:val="00CD79DF"/>
    <w:rsid w:val="00CE272D"/>
    <w:rsid w:val="00CE3079"/>
    <w:rsid w:val="00CE3D55"/>
    <w:rsid w:val="00CE714F"/>
    <w:rsid w:val="00CE7377"/>
    <w:rsid w:val="00CE7777"/>
    <w:rsid w:val="00CF074A"/>
    <w:rsid w:val="00CF43C7"/>
    <w:rsid w:val="00CF576A"/>
    <w:rsid w:val="00CF62DC"/>
    <w:rsid w:val="00CF7B4A"/>
    <w:rsid w:val="00D01643"/>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32E6"/>
    <w:rsid w:val="00D43AC5"/>
    <w:rsid w:val="00D44EEE"/>
    <w:rsid w:val="00D459C1"/>
    <w:rsid w:val="00D45CB3"/>
    <w:rsid w:val="00D471CA"/>
    <w:rsid w:val="00D47375"/>
    <w:rsid w:val="00D50A1D"/>
    <w:rsid w:val="00D51CB6"/>
    <w:rsid w:val="00D53615"/>
    <w:rsid w:val="00D552C2"/>
    <w:rsid w:val="00D578CB"/>
    <w:rsid w:val="00D62197"/>
    <w:rsid w:val="00D6290D"/>
    <w:rsid w:val="00D62A00"/>
    <w:rsid w:val="00D65F8C"/>
    <w:rsid w:val="00D66B20"/>
    <w:rsid w:val="00D673DC"/>
    <w:rsid w:val="00D70CAC"/>
    <w:rsid w:val="00D736BD"/>
    <w:rsid w:val="00D745A8"/>
    <w:rsid w:val="00D747E2"/>
    <w:rsid w:val="00D74FB0"/>
    <w:rsid w:val="00D76452"/>
    <w:rsid w:val="00D7711F"/>
    <w:rsid w:val="00D81FB9"/>
    <w:rsid w:val="00D81FFA"/>
    <w:rsid w:val="00D90CFA"/>
    <w:rsid w:val="00D91996"/>
    <w:rsid w:val="00D93CFB"/>
    <w:rsid w:val="00D95674"/>
    <w:rsid w:val="00D959B2"/>
    <w:rsid w:val="00D96462"/>
    <w:rsid w:val="00D96A1B"/>
    <w:rsid w:val="00D96DB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2CB3"/>
    <w:rsid w:val="00DD514E"/>
    <w:rsid w:val="00DD64B2"/>
    <w:rsid w:val="00DD6BF4"/>
    <w:rsid w:val="00DE0EAF"/>
    <w:rsid w:val="00DE18EF"/>
    <w:rsid w:val="00DE37DF"/>
    <w:rsid w:val="00DE6393"/>
    <w:rsid w:val="00DE6CD7"/>
    <w:rsid w:val="00DF1BCD"/>
    <w:rsid w:val="00DF30A5"/>
    <w:rsid w:val="00DF4A39"/>
    <w:rsid w:val="00E001ED"/>
    <w:rsid w:val="00E024E6"/>
    <w:rsid w:val="00E04B5A"/>
    <w:rsid w:val="00E04DF3"/>
    <w:rsid w:val="00E062F9"/>
    <w:rsid w:val="00E0665C"/>
    <w:rsid w:val="00E11853"/>
    <w:rsid w:val="00E12CF7"/>
    <w:rsid w:val="00E205E5"/>
    <w:rsid w:val="00E21A3C"/>
    <w:rsid w:val="00E25344"/>
    <w:rsid w:val="00E267BE"/>
    <w:rsid w:val="00E273CE"/>
    <w:rsid w:val="00E27B52"/>
    <w:rsid w:val="00E30827"/>
    <w:rsid w:val="00E35AC3"/>
    <w:rsid w:val="00E36746"/>
    <w:rsid w:val="00E368B2"/>
    <w:rsid w:val="00E41969"/>
    <w:rsid w:val="00E4480D"/>
    <w:rsid w:val="00E50647"/>
    <w:rsid w:val="00E51E3D"/>
    <w:rsid w:val="00E523D6"/>
    <w:rsid w:val="00E525A8"/>
    <w:rsid w:val="00E570F6"/>
    <w:rsid w:val="00E6434C"/>
    <w:rsid w:val="00E65B04"/>
    <w:rsid w:val="00E65C99"/>
    <w:rsid w:val="00E661D0"/>
    <w:rsid w:val="00E665CA"/>
    <w:rsid w:val="00E67FE1"/>
    <w:rsid w:val="00E70A48"/>
    <w:rsid w:val="00E72202"/>
    <w:rsid w:val="00E73818"/>
    <w:rsid w:val="00E75847"/>
    <w:rsid w:val="00E77022"/>
    <w:rsid w:val="00E80A7D"/>
    <w:rsid w:val="00E812BF"/>
    <w:rsid w:val="00E820BA"/>
    <w:rsid w:val="00E83346"/>
    <w:rsid w:val="00E838B7"/>
    <w:rsid w:val="00E852DF"/>
    <w:rsid w:val="00E9014D"/>
    <w:rsid w:val="00E91BFB"/>
    <w:rsid w:val="00E92122"/>
    <w:rsid w:val="00EA085E"/>
    <w:rsid w:val="00EA0A58"/>
    <w:rsid w:val="00EA1FEB"/>
    <w:rsid w:val="00EA3CA8"/>
    <w:rsid w:val="00EA4765"/>
    <w:rsid w:val="00EA7E61"/>
    <w:rsid w:val="00EB28C3"/>
    <w:rsid w:val="00EB5239"/>
    <w:rsid w:val="00EC0EF5"/>
    <w:rsid w:val="00EC1A09"/>
    <w:rsid w:val="00EC3979"/>
    <w:rsid w:val="00EC3C6F"/>
    <w:rsid w:val="00EC4F99"/>
    <w:rsid w:val="00ED185D"/>
    <w:rsid w:val="00ED1BDA"/>
    <w:rsid w:val="00ED29F1"/>
    <w:rsid w:val="00ED2CDF"/>
    <w:rsid w:val="00ED5536"/>
    <w:rsid w:val="00ED5883"/>
    <w:rsid w:val="00ED6759"/>
    <w:rsid w:val="00ED6A12"/>
    <w:rsid w:val="00ED73D1"/>
    <w:rsid w:val="00ED7CCD"/>
    <w:rsid w:val="00EE309C"/>
    <w:rsid w:val="00EE688D"/>
    <w:rsid w:val="00EE7900"/>
    <w:rsid w:val="00EF1695"/>
    <w:rsid w:val="00EF2074"/>
    <w:rsid w:val="00EF46E6"/>
    <w:rsid w:val="00F008C0"/>
    <w:rsid w:val="00F0158C"/>
    <w:rsid w:val="00F017BF"/>
    <w:rsid w:val="00F01869"/>
    <w:rsid w:val="00F02C4C"/>
    <w:rsid w:val="00F052D5"/>
    <w:rsid w:val="00F0544F"/>
    <w:rsid w:val="00F05FAC"/>
    <w:rsid w:val="00F103F8"/>
    <w:rsid w:val="00F11410"/>
    <w:rsid w:val="00F14373"/>
    <w:rsid w:val="00F2016A"/>
    <w:rsid w:val="00F216EE"/>
    <w:rsid w:val="00F21D3D"/>
    <w:rsid w:val="00F4367C"/>
    <w:rsid w:val="00F43AA4"/>
    <w:rsid w:val="00F450BE"/>
    <w:rsid w:val="00F500A7"/>
    <w:rsid w:val="00F50AA0"/>
    <w:rsid w:val="00F5456E"/>
    <w:rsid w:val="00F5716A"/>
    <w:rsid w:val="00F5729C"/>
    <w:rsid w:val="00F57ABD"/>
    <w:rsid w:val="00F57CD9"/>
    <w:rsid w:val="00F57FE6"/>
    <w:rsid w:val="00F65645"/>
    <w:rsid w:val="00F65EFF"/>
    <w:rsid w:val="00F678C1"/>
    <w:rsid w:val="00F7229A"/>
    <w:rsid w:val="00F75AE1"/>
    <w:rsid w:val="00F770B1"/>
    <w:rsid w:val="00F841A8"/>
    <w:rsid w:val="00F919EA"/>
    <w:rsid w:val="00F922DD"/>
    <w:rsid w:val="00F94049"/>
    <w:rsid w:val="00F9550A"/>
    <w:rsid w:val="00F96994"/>
    <w:rsid w:val="00F96FD6"/>
    <w:rsid w:val="00FA27D3"/>
    <w:rsid w:val="00FA6675"/>
    <w:rsid w:val="00FA73F6"/>
    <w:rsid w:val="00FB27BB"/>
    <w:rsid w:val="00FB3D33"/>
    <w:rsid w:val="00FB415B"/>
    <w:rsid w:val="00FB63E1"/>
    <w:rsid w:val="00FB7BA5"/>
    <w:rsid w:val="00FC0D53"/>
    <w:rsid w:val="00FD0A75"/>
    <w:rsid w:val="00FD2305"/>
    <w:rsid w:val="00FD2B7E"/>
    <w:rsid w:val="00FD6247"/>
    <w:rsid w:val="00FE059A"/>
    <w:rsid w:val="00FE078F"/>
    <w:rsid w:val="00FE1CFA"/>
    <w:rsid w:val="00FE1FF0"/>
    <w:rsid w:val="00FE2BDE"/>
    <w:rsid w:val="00FE5214"/>
    <w:rsid w:val="00FE52E6"/>
    <w:rsid w:val="00FE7515"/>
    <w:rsid w:val="00FE78C5"/>
    <w:rsid w:val="00FF06BF"/>
    <w:rsid w:val="00FF200A"/>
    <w:rsid w:val="00FF24FA"/>
    <w:rsid w:val="00FF4DE1"/>
    <w:rsid w:val="00FF5009"/>
    <w:rsid w:val="00FF5C71"/>
    <w:rsid w:val="00FF5F2F"/>
    <w:rsid w:val="00FF6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paragraph" w:customStyle="1" w:styleId="a0">
    <w:basedOn w:val="Normal"/>
    <w:next w:val="Puesto"/>
    <w:qFormat/>
    <w:rsid w:val="007B339E"/>
    <w:pPr>
      <w:widowControl w:val="0"/>
      <w:autoSpaceDE w:val="0"/>
      <w:autoSpaceDN w:val="0"/>
      <w:adjustRightInd w:val="0"/>
      <w:jc w:val="center"/>
    </w:pPr>
    <w:rPr>
      <w:rFonts w:ascii="Roman 12cpi" w:hAnsi="Roman 12cpi"/>
      <w:b/>
      <w:bCs/>
      <w:sz w:val="20"/>
      <w:lang w:val="x-none" w:eastAsia="x-none"/>
    </w:rPr>
  </w:style>
  <w:style w:type="character" w:customStyle="1" w:styleId="SinespaciadoCar">
    <w:name w:val="Sin espaciado Car"/>
    <w:link w:val="Sinespaciado"/>
    <w:uiPriority w:val="1"/>
    <w:locked/>
    <w:rsid w:val="0083161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18167247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BBD0-625F-4A1F-A1FC-C7B1FF88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Pages>
  <Words>2696</Words>
  <Characters>14830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111</cp:revision>
  <cp:lastPrinted>2019-01-28T19:02:00Z</cp:lastPrinted>
  <dcterms:created xsi:type="dcterms:W3CDTF">2017-06-08T16:42:00Z</dcterms:created>
  <dcterms:modified xsi:type="dcterms:W3CDTF">2019-02-14T19:51:00Z</dcterms:modified>
</cp:coreProperties>
</file>