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F3" w:rsidRPr="00B30EFC" w:rsidRDefault="00A327F3" w:rsidP="00A327F3">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bookmarkStart w:id="0" w:name="_GoBack"/>
      <w:bookmarkEnd w:id="0"/>
      <w:r w:rsidRPr="00B30EF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27F3" w:rsidRDefault="00A327F3" w:rsidP="00A327F3">
      <w:pPr>
        <w:jc w:val="both"/>
        <w:rPr>
          <w:rFonts w:cs="Arial"/>
          <w:sz w:val="20"/>
          <w:lang w:val="es-419"/>
        </w:rPr>
      </w:pPr>
    </w:p>
    <w:p w:rsidR="00A327F3" w:rsidRPr="00A327F3" w:rsidRDefault="00A327F3" w:rsidP="00A327F3">
      <w:pPr>
        <w:jc w:val="both"/>
        <w:rPr>
          <w:rFonts w:cs="Arial"/>
          <w:sz w:val="20"/>
          <w:lang w:val="es-419"/>
        </w:rPr>
      </w:pPr>
      <w:r w:rsidRPr="00A327F3">
        <w:rPr>
          <w:rFonts w:cs="Arial"/>
          <w:sz w:val="20"/>
          <w:lang w:val="es-419"/>
        </w:rPr>
        <w:t>Providencia:</w:t>
      </w:r>
      <w:r w:rsidRPr="00A327F3">
        <w:rPr>
          <w:rFonts w:cs="Arial"/>
          <w:sz w:val="20"/>
          <w:lang w:val="es-419"/>
        </w:rPr>
        <w:tab/>
      </w:r>
      <w:r w:rsidRPr="00A327F3">
        <w:rPr>
          <w:rFonts w:cs="Arial"/>
          <w:sz w:val="20"/>
          <w:lang w:val="es-419"/>
        </w:rPr>
        <w:tab/>
        <w:t>Sentencia consulta.</w:t>
      </w:r>
    </w:p>
    <w:p w:rsidR="00A327F3" w:rsidRPr="00A327F3" w:rsidRDefault="00A327F3" w:rsidP="00A327F3">
      <w:pPr>
        <w:jc w:val="both"/>
        <w:rPr>
          <w:rFonts w:cs="Arial"/>
          <w:sz w:val="20"/>
          <w:lang w:val="es-419"/>
        </w:rPr>
      </w:pPr>
      <w:r w:rsidRPr="00A327F3">
        <w:rPr>
          <w:rFonts w:cs="Arial"/>
          <w:sz w:val="20"/>
          <w:lang w:val="es-419"/>
        </w:rPr>
        <w:t>Proceso:</w:t>
      </w:r>
      <w:r w:rsidRPr="00A327F3">
        <w:rPr>
          <w:rFonts w:cs="Arial"/>
          <w:sz w:val="20"/>
          <w:lang w:val="es-419"/>
        </w:rPr>
        <w:tab/>
      </w:r>
      <w:r w:rsidRPr="00A327F3">
        <w:rPr>
          <w:rFonts w:cs="Arial"/>
          <w:sz w:val="20"/>
          <w:lang w:val="es-419"/>
        </w:rPr>
        <w:tab/>
        <w:t>Ordinario Laboral.</w:t>
      </w:r>
    </w:p>
    <w:p w:rsidR="00A327F3" w:rsidRPr="00A327F3" w:rsidRDefault="00A327F3" w:rsidP="00A327F3">
      <w:pPr>
        <w:jc w:val="both"/>
        <w:rPr>
          <w:rFonts w:cs="Arial"/>
          <w:sz w:val="20"/>
          <w:lang w:val="es-419"/>
        </w:rPr>
      </w:pPr>
      <w:r w:rsidRPr="00A327F3">
        <w:rPr>
          <w:rFonts w:cs="Arial"/>
          <w:sz w:val="20"/>
          <w:lang w:val="es-419"/>
        </w:rPr>
        <w:t xml:space="preserve">Ejecutante: </w:t>
      </w:r>
      <w:r w:rsidRPr="00A327F3">
        <w:rPr>
          <w:rFonts w:cs="Arial"/>
          <w:sz w:val="20"/>
          <w:lang w:val="es-419"/>
        </w:rPr>
        <w:tab/>
      </w:r>
      <w:r w:rsidRPr="00A327F3">
        <w:rPr>
          <w:rFonts w:cs="Arial"/>
          <w:sz w:val="20"/>
          <w:lang w:val="es-419"/>
        </w:rPr>
        <w:tab/>
        <w:t>María Teresa Grajales Calvo.</w:t>
      </w:r>
    </w:p>
    <w:p w:rsidR="00A327F3" w:rsidRPr="00A327F3" w:rsidRDefault="00A327F3" w:rsidP="00A327F3">
      <w:pPr>
        <w:jc w:val="both"/>
        <w:rPr>
          <w:rFonts w:cs="Arial"/>
          <w:sz w:val="20"/>
          <w:lang w:val="es-419"/>
        </w:rPr>
      </w:pPr>
      <w:r w:rsidRPr="00A327F3">
        <w:rPr>
          <w:rFonts w:cs="Arial"/>
          <w:sz w:val="20"/>
          <w:lang w:val="es-419"/>
        </w:rPr>
        <w:t>Ejecutado:</w:t>
      </w:r>
      <w:r w:rsidRPr="00A327F3">
        <w:rPr>
          <w:rFonts w:cs="Arial"/>
          <w:sz w:val="20"/>
          <w:lang w:val="es-419"/>
        </w:rPr>
        <w:tab/>
      </w:r>
      <w:r w:rsidRPr="00A327F3">
        <w:rPr>
          <w:rFonts w:cs="Arial"/>
          <w:sz w:val="20"/>
          <w:lang w:val="es-419"/>
        </w:rPr>
        <w:tab/>
        <w:t>Colpensiones.</w:t>
      </w:r>
    </w:p>
    <w:p w:rsidR="00A327F3" w:rsidRPr="00A327F3" w:rsidRDefault="00A327F3" w:rsidP="00A327F3">
      <w:pPr>
        <w:jc w:val="both"/>
        <w:rPr>
          <w:rFonts w:cs="Arial"/>
          <w:sz w:val="20"/>
          <w:lang w:val="es-419"/>
        </w:rPr>
      </w:pPr>
      <w:r w:rsidRPr="00A327F3">
        <w:rPr>
          <w:rFonts w:cs="Arial"/>
          <w:sz w:val="20"/>
          <w:lang w:val="es-419"/>
        </w:rPr>
        <w:t>Radicación Nº.</w:t>
      </w:r>
      <w:r w:rsidRPr="00A327F3">
        <w:rPr>
          <w:rFonts w:cs="Arial"/>
          <w:sz w:val="20"/>
          <w:lang w:val="es-419"/>
        </w:rPr>
        <w:tab/>
      </w:r>
      <w:r w:rsidRPr="00A327F3">
        <w:rPr>
          <w:rFonts w:cs="Arial"/>
          <w:sz w:val="20"/>
          <w:lang w:val="es-419"/>
        </w:rPr>
        <w:tab/>
        <w:t>66001-31-05-002-2017-00149-01.</w:t>
      </w:r>
    </w:p>
    <w:p w:rsidR="00A327F3" w:rsidRPr="00B30EFC" w:rsidRDefault="00A327F3" w:rsidP="00A327F3">
      <w:pPr>
        <w:jc w:val="both"/>
        <w:rPr>
          <w:rFonts w:cs="Arial"/>
          <w:sz w:val="20"/>
          <w:lang w:val="es-419"/>
        </w:rPr>
      </w:pPr>
    </w:p>
    <w:p w:rsidR="00A327F3" w:rsidRPr="00B30EFC" w:rsidRDefault="00A327F3" w:rsidP="00A327F3">
      <w:pPr>
        <w:pStyle w:val="Sinespaciado"/>
        <w:jc w:val="both"/>
        <w:rPr>
          <w:rFonts w:cs="Arial"/>
          <w:b/>
          <w:bCs/>
          <w:iCs/>
          <w:sz w:val="20"/>
          <w:szCs w:val="20"/>
          <w:lang w:val="es-419" w:eastAsia="fr-FR"/>
        </w:rPr>
      </w:pPr>
      <w:r w:rsidRPr="00A327F3">
        <w:rPr>
          <w:rFonts w:cs="Arial"/>
          <w:b/>
          <w:bCs/>
          <w:iCs/>
          <w:sz w:val="20"/>
          <w:szCs w:val="20"/>
          <w:lang w:val="es-419" w:eastAsia="fr-FR"/>
        </w:rPr>
        <w:t>TEMAS:</w:t>
      </w:r>
      <w:r w:rsidRPr="00A327F3">
        <w:rPr>
          <w:rFonts w:cs="Arial"/>
          <w:b/>
          <w:bCs/>
          <w:iCs/>
          <w:sz w:val="20"/>
          <w:szCs w:val="20"/>
          <w:lang w:val="es-419" w:eastAsia="fr-FR"/>
        </w:rPr>
        <w:tab/>
      </w:r>
      <w:r w:rsidR="003B54C8">
        <w:rPr>
          <w:rFonts w:cs="Arial"/>
          <w:b/>
          <w:bCs/>
          <w:iCs/>
          <w:sz w:val="20"/>
          <w:szCs w:val="20"/>
          <w:lang w:val="es-CO" w:eastAsia="fr-FR"/>
        </w:rPr>
        <w:t>RETROACTIVO PENSIONAL / FECHA DE DISFRUTE DE LA PENSIÓN DE VEJEZ / DESDE RETIRO FORMAL DEL SISTEMA DE PENSIONES O MANIFESTACIÓN INEQUÍVOCA DEL AFILIADO.</w:t>
      </w:r>
    </w:p>
    <w:p w:rsidR="00A327F3" w:rsidRDefault="00A327F3" w:rsidP="00A327F3">
      <w:pPr>
        <w:jc w:val="both"/>
        <w:rPr>
          <w:rFonts w:cs="Arial"/>
          <w:sz w:val="20"/>
          <w:lang w:val="es-419"/>
        </w:rPr>
      </w:pPr>
    </w:p>
    <w:p w:rsidR="001F578B" w:rsidRPr="00A66DF1" w:rsidRDefault="001F578B" w:rsidP="00A66DF1">
      <w:pPr>
        <w:jc w:val="both"/>
        <w:rPr>
          <w:rFonts w:cs="Arial"/>
          <w:sz w:val="20"/>
          <w:lang w:val="es-419"/>
        </w:rPr>
      </w:pPr>
      <w:r w:rsidRPr="00A66DF1">
        <w:rPr>
          <w:rFonts w:cs="Arial"/>
          <w:sz w:val="20"/>
          <w:lang w:val="es-419"/>
        </w:rPr>
        <w:t>De conformidad con lo establecido en los artículos 12 y 13 del Acuerdo 049 de 1990, la pensión de vejez se causa a partir del momento en el cual confluyen en el beneficiario la totalidad de los requisitos, esto es, la edad y el número de cotizaciones y, se disfruta a partir de la fecha en la que se acredita la desafiliación del sistema, respectivamente.</w:t>
      </w:r>
    </w:p>
    <w:p w:rsidR="001F578B" w:rsidRPr="00A66DF1" w:rsidRDefault="001F578B" w:rsidP="00A66DF1">
      <w:pPr>
        <w:jc w:val="both"/>
        <w:rPr>
          <w:rFonts w:cs="Arial"/>
          <w:sz w:val="20"/>
          <w:lang w:val="es-419"/>
        </w:rPr>
      </w:pPr>
    </w:p>
    <w:p w:rsidR="001F578B" w:rsidRDefault="001F578B" w:rsidP="001F578B">
      <w:pPr>
        <w:jc w:val="both"/>
        <w:rPr>
          <w:rFonts w:cs="Arial"/>
          <w:sz w:val="20"/>
          <w:lang w:val="es-419"/>
        </w:rPr>
      </w:pPr>
      <w:r w:rsidRPr="00A66DF1">
        <w:rPr>
          <w:rFonts w:cs="Arial"/>
          <w:sz w:val="20"/>
          <w:lang w:val="es-419"/>
        </w:rPr>
        <w:t>Al respecto, la Sala de Casación Laboral</w:t>
      </w:r>
      <w:r w:rsidRPr="00A66DF1">
        <w:rPr>
          <w:rFonts w:cs="Arial"/>
          <w:sz w:val="20"/>
          <w:lang w:val="es-419"/>
        </w:rPr>
        <w:t xml:space="preserve">… </w:t>
      </w:r>
      <w:r w:rsidRPr="00A66DF1">
        <w:rPr>
          <w:rFonts w:cs="Arial"/>
          <w:sz w:val="20"/>
          <w:lang w:val="es-419"/>
        </w:rPr>
        <w:t>ha reiterado</w:t>
      </w:r>
      <w:r w:rsidRPr="00A66DF1">
        <w:rPr>
          <w:rFonts w:cs="Arial"/>
          <w:sz w:val="20"/>
          <w:lang w:val="es-419"/>
        </w:rPr>
        <w:t xml:space="preserve">… </w:t>
      </w:r>
      <w:r w:rsidRPr="00A66DF1">
        <w:rPr>
          <w:rFonts w:cs="Arial"/>
          <w:sz w:val="20"/>
          <w:lang w:val="es-419"/>
        </w:rPr>
        <w:t>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w:t>
      </w:r>
      <w:r w:rsidRPr="00A66DF1">
        <w:rPr>
          <w:rFonts w:cs="Arial"/>
          <w:sz w:val="20"/>
          <w:lang w:val="es-419"/>
        </w:rPr>
        <w:t>…</w:t>
      </w:r>
    </w:p>
    <w:p w:rsidR="001F578B" w:rsidRPr="00B30EFC" w:rsidRDefault="001F578B" w:rsidP="00A327F3">
      <w:pPr>
        <w:jc w:val="both"/>
        <w:rPr>
          <w:rFonts w:cs="Arial"/>
          <w:sz w:val="20"/>
          <w:lang w:val="es-419"/>
        </w:rPr>
      </w:pPr>
    </w:p>
    <w:p w:rsidR="00A327F3" w:rsidRDefault="00A327F3" w:rsidP="00A327F3">
      <w:pPr>
        <w:jc w:val="both"/>
        <w:rPr>
          <w:rFonts w:cs="Arial"/>
          <w:sz w:val="20"/>
          <w:lang w:val="es-419"/>
        </w:rPr>
      </w:pPr>
    </w:p>
    <w:p w:rsidR="00A327F3" w:rsidRDefault="00A327F3" w:rsidP="00A327F3">
      <w:pPr>
        <w:jc w:val="both"/>
        <w:rPr>
          <w:rFonts w:cs="Arial"/>
          <w:sz w:val="20"/>
          <w:lang w:val="es-419"/>
        </w:rPr>
      </w:pPr>
    </w:p>
    <w:p w:rsidR="00CD49A8" w:rsidRPr="00034DA8" w:rsidRDefault="00CD49A8" w:rsidP="00C83B53">
      <w:pPr>
        <w:spacing w:line="276" w:lineRule="auto"/>
        <w:contextualSpacing/>
        <w:rPr>
          <w:rFonts w:cs="Arial"/>
          <w:b/>
          <w:sz w:val="22"/>
          <w:szCs w:val="22"/>
        </w:rPr>
      </w:pPr>
      <w:r w:rsidRPr="00034DA8">
        <w:rPr>
          <w:rFonts w:cs="Arial"/>
          <w:noProof/>
          <w:sz w:val="22"/>
          <w:szCs w:val="22"/>
        </w:rPr>
        <w:drawing>
          <wp:anchor distT="0" distB="0" distL="114300" distR="114300" simplePos="0" relativeHeight="251659264" behindDoc="0" locked="0" layoutInCell="1" allowOverlap="1" wp14:anchorId="10EF23D5" wp14:editId="413E6B22">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C83B53">
      <w:pPr>
        <w:spacing w:line="276" w:lineRule="auto"/>
        <w:contextualSpacing/>
        <w:rPr>
          <w:rFonts w:cs="Arial"/>
          <w:b/>
          <w:sz w:val="22"/>
          <w:szCs w:val="22"/>
        </w:rPr>
      </w:pPr>
    </w:p>
    <w:p w:rsidR="00916610" w:rsidRDefault="00916610" w:rsidP="00C83B53">
      <w:pPr>
        <w:spacing w:line="276" w:lineRule="auto"/>
        <w:contextualSpacing/>
        <w:rPr>
          <w:rFonts w:cs="Arial"/>
          <w:b/>
          <w:sz w:val="22"/>
          <w:szCs w:val="22"/>
        </w:rPr>
      </w:pPr>
    </w:p>
    <w:p w:rsidR="00B20F2E" w:rsidRPr="00034DA8" w:rsidRDefault="00B20F2E" w:rsidP="00C83B53">
      <w:pPr>
        <w:spacing w:line="276" w:lineRule="auto"/>
        <w:contextualSpacing/>
        <w:rPr>
          <w:rFonts w:cs="Arial"/>
          <w:b/>
          <w:sz w:val="22"/>
          <w:szCs w:val="22"/>
        </w:rPr>
      </w:pPr>
    </w:p>
    <w:p w:rsidR="00CD49A8" w:rsidRPr="00034DA8" w:rsidRDefault="00CD49A8" w:rsidP="00C83B53">
      <w:pPr>
        <w:spacing w:line="276" w:lineRule="auto"/>
        <w:contextualSpacing/>
        <w:rPr>
          <w:rFonts w:cs="Arial"/>
          <w:b/>
          <w:sz w:val="22"/>
          <w:szCs w:val="22"/>
        </w:rPr>
      </w:pPr>
    </w:p>
    <w:p w:rsidR="00CD49A8" w:rsidRPr="00B0394E" w:rsidRDefault="00311ED8" w:rsidP="00C83B53">
      <w:pPr>
        <w:pStyle w:val="Sinespaciado"/>
        <w:spacing w:line="276" w:lineRule="auto"/>
        <w:jc w:val="center"/>
        <w:rPr>
          <w:rFonts w:cs="Arial"/>
          <w:sz w:val="26"/>
          <w:szCs w:val="26"/>
        </w:rPr>
      </w:pPr>
      <w:r w:rsidRPr="00B0394E">
        <w:rPr>
          <w:rFonts w:cs="Arial"/>
          <w:sz w:val="26"/>
          <w:szCs w:val="26"/>
        </w:rPr>
        <w:t>RAMA JUDICIAL DEL PODER PÚBLICO</w:t>
      </w:r>
    </w:p>
    <w:p w:rsidR="00CD49A8" w:rsidRPr="00B0394E" w:rsidRDefault="00311ED8" w:rsidP="00C83B53">
      <w:pPr>
        <w:pStyle w:val="Sinespaciado"/>
        <w:spacing w:line="276" w:lineRule="auto"/>
        <w:jc w:val="center"/>
        <w:rPr>
          <w:rFonts w:cs="Arial"/>
          <w:sz w:val="26"/>
          <w:szCs w:val="26"/>
        </w:rPr>
      </w:pPr>
      <w:r w:rsidRPr="00B0394E">
        <w:rPr>
          <w:rFonts w:cs="Arial"/>
          <w:sz w:val="26"/>
          <w:szCs w:val="26"/>
        </w:rPr>
        <w:t xml:space="preserve">TRIBUNAL SUPERIOR DEL DISTRITO JUDICIAL </w:t>
      </w:r>
      <w:r w:rsidR="00034DA8" w:rsidRPr="00B0394E">
        <w:rPr>
          <w:rFonts w:cs="Arial"/>
          <w:sz w:val="26"/>
          <w:szCs w:val="26"/>
        </w:rPr>
        <w:t>DE PEREIRA</w:t>
      </w:r>
    </w:p>
    <w:p w:rsidR="003325C4" w:rsidRPr="00B0394E" w:rsidRDefault="00311ED8" w:rsidP="00C83B53">
      <w:pPr>
        <w:pStyle w:val="Sinespaciado"/>
        <w:spacing w:line="276" w:lineRule="auto"/>
        <w:jc w:val="center"/>
        <w:rPr>
          <w:rFonts w:cs="Arial"/>
          <w:sz w:val="26"/>
          <w:szCs w:val="26"/>
        </w:rPr>
      </w:pPr>
      <w:r w:rsidRPr="00B0394E">
        <w:rPr>
          <w:rFonts w:cs="Arial"/>
          <w:sz w:val="26"/>
          <w:szCs w:val="26"/>
        </w:rPr>
        <w:t>SALA SEGUNDA DE DECISIÓN LABORAL</w:t>
      </w:r>
    </w:p>
    <w:p w:rsidR="00915F49" w:rsidRPr="00B0394E" w:rsidRDefault="00915F49" w:rsidP="00C83B53">
      <w:pPr>
        <w:pStyle w:val="Sinespaciado"/>
        <w:spacing w:line="276" w:lineRule="auto"/>
        <w:jc w:val="center"/>
        <w:rPr>
          <w:rFonts w:cs="Arial"/>
          <w:color w:val="000000"/>
          <w:sz w:val="26"/>
          <w:szCs w:val="26"/>
        </w:rPr>
      </w:pPr>
    </w:p>
    <w:p w:rsidR="00CD49A8" w:rsidRPr="00B0394E" w:rsidRDefault="00CD49A8" w:rsidP="00C83B53">
      <w:pPr>
        <w:pStyle w:val="Sinespaciado"/>
        <w:spacing w:line="276" w:lineRule="auto"/>
        <w:jc w:val="center"/>
        <w:rPr>
          <w:rFonts w:cs="Arial"/>
          <w:color w:val="000000"/>
          <w:sz w:val="26"/>
          <w:szCs w:val="26"/>
        </w:rPr>
      </w:pPr>
      <w:r w:rsidRPr="00B0394E">
        <w:rPr>
          <w:rFonts w:cs="Arial"/>
          <w:color w:val="000000"/>
          <w:sz w:val="26"/>
          <w:szCs w:val="26"/>
        </w:rPr>
        <w:t>Magistrada Sustanciadora</w:t>
      </w:r>
    </w:p>
    <w:p w:rsidR="00CD49A8" w:rsidRPr="00B0394E" w:rsidRDefault="00CD49A8" w:rsidP="00C83B53">
      <w:pPr>
        <w:pStyle w:val="Sinespaciado"/>
        <w:spacing w:line="276" w:lineRule="auto"/>
        <w:jc w:val="center"/>
        <w:rPr>
          <w:rFonts w:cs="Arial"/>
          <w:b/>
          <w:bCs/>
          <w:color w:val="000000"/>
          <w:sz w:val="26"/>
          <w:szCs w:val="26"/>
          <w:lang w:val="es-CO"/>
        </w:rPr>
      </w:pPr>
      <w:r w:rsidRPr="00B0394E">
        <w:rPr>
          <w:rFonts w:cs="Arial"/>
          <w:b/>
          <w:bCs/>
          <w:color w:val="000000"/>
          <w:sz w:val="26"/>
          <w:szCs w:val="26"/>
          <w:lang w:val="es-CO"/>
        </w:rPr>
        <w:t>OLGA LUCÍA HOYOS SEPÚLVEDA</w:t>
      </w:r>
    </w:p>
    <w:p w:rsidR="00CD49A8" w:rsidRPr="00034DA8" w:rsidRDefault="00CD49A8" w:rsidP="00C83B53">
      <w:pPr>
        <w:pStyle w:val="Sinespaciado"/>
        <w:spacing w:line="276" w:lineRule="auto"/>
        <w:jc w:val="both"/>
        <w:rPr>
          <w:rFonts w:cs="Arial"/>
          <w:color w:val="000000"/>
          <w:sz w:val="22"/>
          <w:szCs w:val="22"/>
          <w:lang w:val="es-CO"/>
        </w:rPr>
      </w:pPr>
    </w:p>
    <w:p w:rsidR="00707B64" w:rsidRPr="00707B64" w:rsidRDefault="00AE5422" w:rsidP="00707B64">
      <w:pPr>
        <w:widowControl w:val="0"/>
        <w:autoSpaceDE w:val="0"/>
        <w:autoSpaceDN w:val="0"/>
        <w:adjustRightInd w:val="0"/>
        <w:spacing w:line="276" w:lineRule="auto"/>
        <w:jc w:val="center"/>
        <w:rPr>
          <w:rFonts w:eastAsia="Calibri" w:cs="Arial"/>
          <w:b/>
          <w:sz w:val="22"/>
          <w:szCs w:val="22"/>
          <w:lang w:val="es-CO" w:eastAsia="en-US"/>
        </w:rPr>
      </w:pPr>
      <w:r>
        <w:rPr>
          <w:rFonts w:eastAsia="Calibri" w:cs="Arial"/>
          <w:b/>
          <w:sz w:val="22"/>
          <w:szCs w:val="22"/>
          <w:lang w:val="es-CO" w:eastAsia="en-US"/>
        </w:rPr>
        <w:t>AUDIENCIA PÚBLICA</w:t>
      </w:r>
    </w:p>
    <w:p w:rsidR="00707B64" w:rsidRDefault="00707B64" w:rsidP="00707B64">
      <w:pPr>
        <w:widowControl w:val="0"/>
        <w:autoSpaceDE w:val="0"/>
        <w:autoSpaceDN w:val="0"/>
        <w:adjustRightInd w:val="0"/>
        <w:spacing w:line="276" w:lineRule="auto"/>
        <w:jc w:val="center"/>
        <w:rPr>
          <w:rFonts w:eastAsia="Calibri" w:cs="Arial"/>
          <w:sz w:val="22"/>
          <w:szCs w:val="22"/>
          <w:lang w:val="es-CO" w:eastAsia="en-US"/>
        </w:rPr>
      </w:pPr>
    </w:p>
    <w:p w:rsidR="00D05577" w:rsidRDefault="00AE5422" w:rsidP="00D05577">
      <w:pPr>
        <w:pStyle w:val="Sinespaciado"/>
        <w:spacing w:line="276" w:lineRule="auto"/>
        <w:jc w:val="both"/>
        <w:rPr>
          <w:rStyle w:val="Textoennegrita"/>
          <w:rFonts w:cs="Arial"/>
          <w:b w:val="0"/>
          <w:sz w:val="24"/>
        </w:rPr>
      </w:pPr>
      <w:r>
        <w:rPr>
          <w:rStyle w:val="Textoennegrita"/>
          <w:rFonts w:cs="Arial"/>
          <w:b w:val="0"/>
          <w:sz w:val="24"/>
        </w:rPr>
        <w:t xml:space="preserve">En Pereira, a los </w:t>
      </w:r>
      <w:r w:rsidR="00302F12">
        <w:rPr>
          <w:rStyle w:val="Textoennegrita"/>
          <w:rFonts w:cs="Arial"/>
          <w:b w:val="0"/>
          <w:sz w:val="24"/>
        </w:rPr>
        <w:t>veintinueve</w:t>
      </w:r>
      <w:r>
        <w:rPr>
          <w:rStyle w:val="Textoennegrita"/>
          <w:rFonts w:cs="Arial"/>
          <w:b w:val="0"/>
          <w:sz w:val="24"/>
        </w:rPr>
        <w:t xml:space="preserve"> (</w:t>
      </w:r>
      <w:r w:rsidR="00302F12">
        <w:rPr>
          <w:rStyle w:val="Textoennegrita"/>
          <w:rFonts w:cs="Arial"/>
          <w:b w:val="0"/>
          <w:sz w:val="24"/>
        </w:rPr>
        <w:t>29</w:t>
      </w:r>
      <w:r>
        <w:rPr>
          <w:rStyle w:val="Textoennegrita"/>
          <w:rFonts w:cs="Arial"/>
          <w:b w:val="0"/>
          <w:sz w:val="24"/>
        </w:rPr>
        <w:t>) d</w:t>
      </w:r>
      <w:r w:rsidR="00302F12">
        <w:rPr>
          <w:rStyle w:val="Textoennegrita"/>
          <w:rFonts w:cs="Arial"/>
          <w:b w:val="0"/>
          <w:sz w:val="24"/>
        </w:rPr>
        <w:t>ías del mes de enero</w:t>
      </w:r>
      <w:r>
        <w:rPr>
          <w:rStyle w:val="Textoennegrita"/>
          <w:rFonts w:cs="Arial"/>
          <w:b w:val="0"/>
          <w:sz w:val="24"/>
        </w:rPr>
        <w:t xml:space="preserve"> de dos mil diecinueve (2019), siendo las </w:t>
      </w:r>
      <w:r w:rsidR="00302F12">
        <w:rPr>
          <w:rStyle w:val="Textoennegrita"/>
          <w:rFonts w:cs="Arial"/>
          <w:b w:val="0"/>
          <w:sz w:val="24"/>
        </w:rPr>
        <w:t xml:space="preserve">ocho de la mañana </w:t>
      </w:r>
      <w:r>
        <w:rPr>
          <w:rStyle w:val="Textoennegrita"/>
          <w:rFonts w:cs="Arial"/>
          <w:b w:val="0"/>
          <w:sz w:val="24"/>
        </w:rPr>
        <w:t>(</w:t>
      </w:r>
      <w:r w:rsidR="00302F12">
        <w:rPr>
          <w:rStyle w:val="Textoennegrita"/>
          <w:rFonts w:cs="Arial"/>
          <w:b w:val="0"/>
          <w:sz w:val="24"/>
        </w:rPr>
        <w:t>08:00 a.m.</w:t>
      </w:r>
      <w:r>
        <w:rPr>
          <w:rStyle w:val="Textoennegrita"/>
          <w:rFonts w:cs="Arial"/>
          <w:b w:val="0"/>
          <w:sz w:val="24"/>
        </w:rPr>
        <w:t xml:space="preserve">), la Sala Segunda de Decisión Laboral del Tribunal Superior del Distrito Judicial de Pereira, se declara en audiencia pública con el propósito de resolver el grado jurisdiccional de consulta, respecto a la sentencia proferida el 23 de abril de 2018 por el Juzgado Segundo Laboral del Circuito, dentro del proceso que promueve la señora María Teresa Grajales Calvo en contra de la Administradora </w:t>
      </w:r>
      <w:r w:rsidR="00887D25">
        <w:rPr>
          <w:rStyle w:val="Textoennegrita"/>
          <w:rFonts w:cs="Arial"/>
          <w:b w:val="0"/>
          <w:sz w:val="24"/>
        </w:rPr>
        <w:t>Colombiana de Pensiones, Colpensiones.</w:t>
      </w:r>
    </w:p>
    <w:p w:rsidR="00887D25" w:rsidRDefault="00887D25" w:rsidP="00D05577">
      <w:pPr>
        <w:pStyle w:val="Sinespaciado"/>
        <w:spacing w:line="276" w:lineRule="auto"/>
        <w:jc w:val="both"/>
        <w:rPr>
          <w:rStyle w:val="Textoennegrita"/>
          <w:rFonts w:cs="Arial"/>
          <w:b w:val="0"/>
          <w:sz w:val="24"/>
        </w:rPr>
      </w:pPr>
    </w:p>
    <w:p w:rsidR="00887D25" w:rsidRDefault="00887D25" w:rsidP="00D05577">
      <w:pPr>
        <w:pStyle w:val="Sinespaciado"/>
        <w:spacing w:line="276" w:lineRule="auto"/>
        <w:jc w:val="both"/>
        <w:rPr>
          <w:rStyle w:val="Textoennegrita"/>
          <w:rFonts w:cs="Arial"/>
          <w:sz w:val="24"/>
        </w:rPr>
      </w:pPr>
      <w:r>
        <w:rPr>
          <w:rStyle w:val="Textoennegrita"/>
          <w:rFonts w:cs="Arial"/>
          <w:sz w:val="24"/>
        </w:rPr>
        <w:t>Registro de asistencia.</w:t>
      </w:r>
    </w:p>
    <w:p w:rsidR="00887D25" w:rsidRDefault="00887D25" w:rsidP="00D05577">
      <w:pPr>
        <w:pStyle w:val="Sinespaciado"/>
        <w:spacing w:line="276" w:lineRule="auto"/>
        <w:jc w:val="both"/>
        <w:rPr>
          <w:rStyle w:val="Textoennegrita"/>
          <w:rFonts w:cs="Arial"/>
          <w:sz w:val="24"/>
        </w:rPr>
      </w:pPr>
    </w:p>
    <w:p w:rsidR="00887D25" w:rsidRDefault="00887D25" w:rsidP="00D05577">
      <w:pPr>
        <w:pStyle w:val="Sinespaciado"/>
        <w:spacing w:line="276" w:lineRule="auto"/>
        <w:jc w:val="both"/>
        <w:rPr>
          <w:rStyle w:val="Textoennegrita"/>
          <w:rFonts w:cs="Arial"/>
          <w:b w:val="0"/>
          <w:sz w:val="24"/>
        </w:rPr>
      </w:pPr>
      <w:r>
        <w:rPr>
          <w:rStyle w:val="Textoennegrita"/>
          <w:rFonts w:cs="Arial"/>
          <w:b w:val="0"/>
          <w:sz w:val="24"/>
        </w:rPr>
        <w:t>Demandante y su apoderado.</w:t>
      </w:r>
    </w:p>
    <w:p w:rsidR="00887D25" w:rsidRDefault="00887D25" w:rsidP="00D05577">
      <w:pPr>
        <w:pStyle w:val="Sinespaciado"/>
        <w:spacing w:line="276" w:lineRule="auto"/>
        <w:jc w:val="both"/>
        <w:rPr>
          <w:rStyle w:val="Textoennegrita"/>
          <w:rFonts w:cs="Arial"/>
          <w:b w:val="0"/>
          <w:sz w:val="24"/>
        </w:rPr>
      </w:pPr>
      <w:r>
        <w:rPr>
          <w:rStyle w:val="Textoennegrita"/>
          <w:rFonts w:cs="Arial"/>
          <w:b w:val="0"/>
          <w:sz w:val="24"/>
        </w:rPr>
        <w:t>Demandada y su apoderado.</w:t>
      </w:r>
    </w:p>
    <w:p w:rsidR="00887D25" w:rsidRDefault="00887D25" w:rsidP="00D05577">
      <w:pPr>
        <w:pStyle w:val="Sinespaciado"/>
        <w:spacing w:line="276" w:lineRule="auto"/>
        <w:jc w:val="both"/>
        <w:rPr>
          <w:rStyle w:val="Textoennegrita"/>
          <w:rFonts w:cs="Arial"/>
          <w:b w:val="0"/>
          <w:sz w:val="24"/>
        </w:rPr>
      </w:pPr>
    </w:p>
    <w:p w:rsidR="00887D25" w:rsidRDefault="00887D25" w:rsidP="00D05577">
      <w:pPr>
        <w:pStyle w:val="Sinespaciado"/>
        <w:spacing w:line="276" w:lineRule="auto"/>
        <w:jc w:val="both"/>
        <w:rPr>
          <w:rStyle w:val="Textoennegrita"/>
          <w:rFonts w:cs="Arial"/>
          <w:sz w:val="24"/>
        </w:rPr>
      </w:pPr>
      <w:r>
        <w:rPr>
          <w:rStyle w:val="Textoennegrita"/>
          <w:rFonts w:cs="Arial"/>
          <w:sz w:val="24"/>
        </w:rPr>
        <w:t>Traslado a las partes.</w:t>
      </w:r>
    </w:p>
    <w:p w:rsidR="00887D25" w:rsidRDefault="00887D25" w:rsidP="00D05577">
      <w:pPr>
        <w:pStyle w:val="Sinespaciado"/>
        <w:spacing w:line="276" w:lineRule="auto"/>
        <w:jc w:val="both"/>
        <w:rPr>
          <w:rStyle w:val="Textoennegrita"/>
          <w:rFonts w:cs="Arial"/>
          <w:b w:val="0"/>
          <w:sz w:val="24"/>
        </w:rPr>
      </w:pPr>
    </w:p>
    <w:p w:rsidR="00887D25" w:rsidRPr="00887D25" w:rsidRDefault="00887D25" w:rsidP="00D05577">
      <w:pPr>
        <w:pStyle w:val="Sinespaciado"/>
        <w:spacing w:line="276" w:lineRule="auto"/>
        <w:jc w:val="both"/>
        <w:rPr>
          <w:rStyle w:val="Textoennegrita"/>
          <w:rFonts w:cs="Arial"/>
          <w:b w:val="0"/>
          <w:sz w:val="24"/>
        </w:rPr>
      </w:pPr>
      <w:r>
        <w:rPr>
          <w:rStyle w:val="Textoennegrita"/>
          <w:rFonts w:cs="Arial"/>
          <w:b w:val="0"/>
          <w:sz w:val="24"/>
        </w:rPr>
        <w:lastRenderedPageBreak/>
        <w:t>En este estado se corre traslado a los asistentes para que presenten sus alegatos.</w:t>
      </w:r>
    </w:p>
    <w:p w:rsidR="00D05577" w:rsidRPr="00707B64" w:rsidRDefault="00D05577" w:rsidP="00D05577">
      <w:pPr>
        <w:pStyle w:val="Sinespaciado"/>
        <w:spacing w:line="276" w:lineRule="auto"/>
        <w:jc w:val="both"/>
        <w:rPr>
          <w:rStyle w:val="Textoennegrita"/>
          <w:rFonts w:cs="Arial"/>
          <w:sz w:val="24"/>
        </w:rPr>
      </w:pPr>
    </w:p>
    <w:p w:rsidR="00C1766B" w:rsidRDefault="00C1766B" w:rsidP="00707B64">
      <w:pPr>
        <w:pStyle w:val="Sinespaciado"/>
        <w:spacing w:line="276" w:lineRule="auto"/>
        <w:jc w:val="center"/>
        <w:rPr>
          <w:rStyle w:val="Textoennegrita"/>
          <w:rFonts w:cs="Arial"/>
          <w:sz w:val="24"/>
        </w:rPr>
      </w:pPr>
      <w:r w:rsidRPr="00707B64">
        <w:rPr>
          <w:rStyle w:val="Textoennegrita"/>
          <w:rFonts w:cs="Arial"/>
          <w:sz w:val="24"/>
        </w:rPr>
        <w:t>ANTECEDENTES</w:t>
      </w:r>
    </w:p>
    <w:p w:rsidR="00887D25" w:rsidRPr="00707B64" w:rsidRDefault="00887D25" w:rsidP="00707B64">
      <w:pPr>
        <w:pStyle w:val="Sinespaciado"/>
        <w:spacing w:line="276" w:lineRule="auto"/>
        <w:jc w:val="center"/>
        <w:rPr>
          <w:rStyle w:val="Textoennegrita"/>
          <w:rFonts w:cs="Arial"/>
          <w:bCs w:val="0"/>
          <w:sz w:val="24"/>
        </w:rPr>
      </w:pPr>
    </w:p>
    <w:p w:rsidR="00C1766B" w:rsidRPr="00707B64" w:rsidRDefault="00C1766B" w:rsidP="00707B64">
      <w:pPr>
        <w:spacing w:line="276" w:lineRule="auto"/>
        <w:contextualSpacing/>
        <w:jc w:val="both"/>
        <w:rPr>
          <w:rFonts w:cs="Arial"/>
          <w:b/>
          <w:sz w:val="24"/>
        </w:rPr>
      </w:pPr>
      <w:r w:rsidRPr="00707B64">
        <w:rPr>
          <w:rFonts w:cs="Arial"/>
          <w:b/>
          <w:sz w:val="24"/>
        </w:rPr>
        <w:t xml:space="preserve">1. </w:t>
      </w:r>
      <w:r w:rsidR="00887D25">
        <w:rPr>
          <w:rFonts w:cs="Arial"/>
          <w:b/>
          <w:sz w:val="24"/>
        </w:rPr>
        <w:t>Síntesis de la demanda y su contestación.</w:t>
      </w:r>
    </w:p>
    <w:p w:rsidR="00D3612E" w:rsidRDefault="00D3612E" w:rsidP="00707B64">
      <w:pPr>
        <w:spacing w:line="276" w:lineRule="auto"/>
        <w:contextualSpacing/>
        <w:jc w:val="both"/>
        <w:rPr>
          <w:rFonts w:cs="Arial"/>
          <w:b/>
          <w:sz w:val="24"/>
        </w:rPr>
      </w:pPr>
    </w:p>
    <w:p w:rsidR="00887D25" w:rsidRDefault="00887D25" w:rsidP="00707B64">
      <w:pPr>
        <w:spacing w:line="276" w:lineRule="auto"/>
        <w:contextualSpacing/>
        <w:jc w:val="both"/>
        <w:rPr>
          <w:rFonts w:cs="Arial"/>
          <w:sz w:val="24"/>
        </w:rPr>
      </w:pPr>
      <w:r>
        <w:rPr>
          <w:rFonts w:cs="Arial"/>
          <w:sz w:val="24"/>
        </w:rPr>
        <w:t xml:space="preserve">La señora María Teresa Grajales Calvo, pretende que se le reconozca </w:t>
      </w:r>
      <w:r w:rsidR="00AA7F18">
        <w:rPr>
          <w:rFonts w:cs="Arial"/>
          <w:sz w:val="24"/>
        </w:rPr>
        <w:t xml:space="preserve">la </w:t>
      </w:r>
      <w:r>
        <w:rPr>
          <w:rFonts w:cs="Arial"/>
          <w:sz w:val="24"/>
        </w:rPr>
        <w:t>pensión de vejez a partir del 01-02-2012</w:t>
      </w:r>
      <w:r w:rsidR="00AA7F18">
        <w:rPr>
          <w:rFonts w:cs="Arial"/>
          <w:sz w:val="24"/>
        </w:rPr>
        <w:t xml:space="preserve"> y se le </w:t>
      </w:r>
      <w:proofErr w:type="spellStart"/>
      <w:r>
        <w:rPr>
          <w:rFonts w:cs="Arial"/>
          <w:sz w:val="24"/>
        </w:rPr>
        <w:t>reliquide</w:t>
      </w:r>
      <w:proofErr w:type="spellEnd"/>
      <w:r w:rsidR="00AA7F18">
        <w:rPr>
          <w:rFonts w:cs="Arial"/>
          <w:sz w:val="24"/>
        </w:rPr>
        <w:t xml:space="preserve"> </w:t>
      </w:r>
      <w:r>
        <w:rPr>
          <w:rFonts w:cs="Arial"/>
          <w:sz w:val="24"/>
        </w:rPr>
        <w:t xml:space="preserve">conforme al </w:t>
      </w:r>
      <w:proofErr w:type="spellStart"/>
      <w:r>
        <w:rPr>
          <w:rFonts w:cs="Arial"/>
          <w:sz w:val="24"/>
        </w:rPr>
        <w:t>IBL</w:t>
      </w:r>
      <w:proofErr w:type="spellEnd"/>
      <w:r>
        <w:rPr>
          <w:rFonts w:cs="Arial"/>
          <w:sz w:val="24"/>
        </w:rPr>
        <w:t xml:space="preserve"> de toda la vida laboral</w:t>
      </w:r>
      <w:r w:rsidR="00AA7F18">
        <w:rPr>
          <w:rFonts w:cs="Arial"/>
          <w:sz w:val="24"/>
        </w:rPr>
        <w:t xml:space="preserve">; suma que se debe </w:t>
      </w:r>
      <w:r>
        <w:rPr>
          <w:rFonts w:cs="Arial"/>
          <w:sz w:val="24"/>
        </w:rPr>
        <w:t>index</w:t>
      </w:r>
      <w:r w:rsidR="00AA7F18">
        <w:rPr>
          <w:rFonts w:cs="Arial"/>
          <w:sz w:val="24"/>
        </w:rPr>
        <w:t>ar o subsi</w:t>
      </w:r>
      <w:r>
        <w:rPr>
          <w:rFonts w:cs="Arial"/>
          <w:sz w:val="24"/>
        </w:rPr>
        <w:t>diaria se reconozca intereses moratorios.</w:t>
      </w:r>
    </w:p>
    <w:p w:rsidR="0065457A" w:rsidRDefault="0065457A" w:rsidP="00707B64">
      <w:pPr>
        <w:spacing w:line="276" w:lineRule="auto"/>
        <w:contextualSpacing/>
        <w:jc w:val="both"/>
        <w:rPr>
          <w:rFonts w:cs="Arial"/>
          <w:sz w:val="24"/>
        </w:rPr>
      </w:pPr>
    </w:p>
    <w:p w:rsidR="000117C1" w:rsidRDefault="00887D25" w:rsidP="00707B64">
      <w:pPr>
        <w:spacing w:line="276" w:lineRule="auto"/>
        <w:contextualSpacing/>
        <w:jc w:val="both"/>
        <w:rPr>
          <w:rFonts w:cs="Arial"/>
          <w:sz w:val="24"/>
        </w:rPr>
      </w:pPr>
      <w:r>
        <w:rPr>
          <w:rFonts w:cs="Arial"/>
          <w:sz w:val="24"/>
        </w:rPr>
        <w:t>Fundamenta sus aspiraciones en que</w:t>
      </w:r>
      <w:r w:rsidR="00302F12">
        <w:rPr>
          <w:rFonts w:cs="Arial"/>
          <w:sz w:val="24"/>
        </w:rPr>
        <w:t xml:space="preserve"> (i)</w:t>
      </w:r>
      <w:r w:rsidR="00366FAA" w:rsidRPr="00707B64">
        <w:rPr>
          <w:rFonts w:cs="Arial"/>
          <w:sz w:val="24"/>
        </w:rPr>
        <w:t xml:space="preserve"> </w:t>
      </w:r>
      <w:r w:rsidR="00302F12">
        <w:rPr>
          <w:rFonts w:cs="Arial"/>
          <w:sz w:val="24"/>
        </w:rPr>
        <w:t>n</w:t>
      </w:r>
      <w:r>
        <w:rPr>
          <w:rFonts w:cs="Arial"/>
          <w:sz w:val="24"/>
        </w:rPr>
        <w:t>ació el 15-01-1957</w:t>
      </w:r>
      <w:r w:rsidR="00302F12">
        <w:rPr>
          <w:rFonts w:cs="Arial"/>
          <w:sz w:val="24"/>
        </w:rPr>
        <w:t>; (ii) cotizó a Colpensiones 1671 semanas; (iii) solicitó la pensión de vejez el 18-01-2012 ante el ISS hoy Colpensiones</w:t>
      </w:r>
      <w:r w:rsidR="000117C1">
        <w:rPr>
          <w:rFonts w:cs="Arial"/>
          <w:sz w:val="24"/>
        </w:rPr>
        <w:t>, fecha en la que reunió los requisitos para pensionarse y se retiró del sistema definitivamente</w:t>
      </w:r>
      <w:r w:rsidR="00302F12">
        <w:rPr>
          <w:rFonts w:cs="Arial"/>
          <w:sz w:val="24"/>
        </w:rPr>
        <w:t>;</w:t>
      </w:r>
    </w:p>
    <w:p w:rsidR="00A327F3" w:rsidRDefault="00A327F3" w:rsidP="00707B64">
      <w:pPr>
        <w:spacing w:line="276" w:lineRule="auto"/>
        <w:contextualSpacing/>
        <w:jc w:val="both"/>
        <w:rPr>
          <w:rFonts w:cs="Arial"/>
          <w:sz w:val="24"/>
        </w:rPr>
      </w:pPr>
    </w:p>
    <w:p w:rsidR="00BE3D02" w:rsidRDefault="00302F12" w:rsidP="00707B64">
      <w:pPr>
        <w:spacing w:line="276" w:lineRule="auto"/>
        <w:contextualSpacing/>
        <w:jc w:val="both"/>
        <w:rPr>
          <w:rFonts w:cs="Arial"/>
          <w:sz w:val="24"/>
        </w:rPr>
      </w:pPr>
      <w:r>
        <w:rPr>
          <w:rFonts w:cs="Arial"/>
          <w:sz w:val="24"/>
        </w:rPr>
        <w:t xml:space="preserve">(iv) </w:t>
      </w:r>
      <w:r w:rsidR="00BE3D02">
        <w:rPr>
          <w:rFonts w:cs="Arial"/>
          <w:sz w:val="24"/>
        </w:rPr>
        <w:t>E</w:t>
      </w:r>
      <w:r>
        <w:rPr>
          <w:rFonts w:cs="Arial"/>
          <w:sz w:val="24"/>
        </w:rPr>
        <w:t xml:space="preserve">l 04-04-2013 la entidad le reconoció la pensión de vejez a partir del 01-04-2013 en cuantía de $824.774; </w:t>
      </w:r>
      <w:r w:rsidR="00BE3D02">
        <w:rPr>
          <w:rFonts w:cs="Arial"/>
          <w:sz w:val="24"/>
        </w:rPr>
        <w:t xml:space="preserve">acto que se recurrió, que dio lugar a que Colpensiones </w:t>
      </w:r>
      <w:r>
        <w:rPr>
          <w:rFonts w:cs="Arial"/>
          <w:sz w:val="24"/>
        </w:rPr>
        <w:t>el 23-07-2014</w:t>
      </w:r>
      <w:r w:rsidR="00BE3D02">
        <w:rPr>
          <w:rFonts w:cs="Arial"/>
          <w:sz w:val="24"/>
        </w:rPr>
        <w:t xml:space="preserve"> </w:t>
      </w:r>
      <w:r>
        <w:rPr>
          <w:rFonts w:cs="Arial"/>
          <w:sz w:val="24"/>
        </w:rPr>
        <w:t>le aplic</w:t>
      </w:r>
      <w:r w:rsidR="00BE3D02">
        <w:rPr>
          <w:rFonts w:cs="Arial"/>
          <w:sz w:val="24"/>
        </w:rPr>
        <w:t>ara</w:t>
      </w:r>
      <w:r>
        <w:rPr>
          <w:rFonts w:cs="Arial"/>
          <w:sz w:val="24"/>
        </w:rPr>
        <w:t xml:space="preserve"> la tasa de remplazo del 90%, sin embargo disminuyó el IBL </w:t>
      </w:r>
      <w:r w:rsidR="00BE3D02">
        <w:rPr>
          <w:rFonts w:cs="Arial"/>
          <w:sz w:val="24"/>
        </w:rPr>
        <w:t xml:space="preserve">hallado </w:t>
      </w:r>
      <w:r>
        <w:rPr>
          <w:rFonts w:cs="Arial"/>
          <w:sz w:val="24"/>
        </w:rPr>
        <w:t>en la resolución inicial;</w:t>
      </w:r>
    </w:p>
    <w:p w:rsidR="00BE3D02" w:rsidRDefault="00BE3D02" w:rsidP="00707B64">
      <w:pPr>
        <w:spacing w:line="276" w:lineRule="auto"/>
        <w:contextualSpacing/>
        <w:jc w:val="both"/>
        <w:rPr>
          <w:rFonts w:cs="Arial"/>
          <w:sz w:val="24"/>
        </w:rPr>
      </w:pPr>
    </w:p>
    <w:p w:rsidR="00C1766B" w:rsidRDefault="00101693" w:rsidP="00707B64">
      <w:pPr>
        <w:spacing w:line="276" w:lineRule="auto"/>
        <w:contextualSpacing/>
        <w:jc w:val="both"/>
        <w:rPr>
          <w:rFonts w:cs="Arial"/>
          <w:b/>
          <w:sz w:val="24"/>
        </w:rPr>
      </w:pPr>
      <w:r>
        <w:rPr>
          <w:rFonts w:cs="Arial"/>
          <w:sz w:val="24"/>
        </w:rPr>
        <w:t xml:space="preserve">La </w:t>
      </w:r>
      <w:r>
        <w:rPr>
          <w:rFonts w:cs="Arial"/>
          <w:b/>
          <w:sz w:val="24"/>
        </w:rPr>
        <w:t xml:space="preserve">Administradora Colombiana de Pensiones -Colpensiones </w:t>
      </w:r>
    </w:p>
    <w:p w:rsidR="00101693" w:rsidRDefault="00101693" w:rsidP="00707B64">
      <w:pPr>
        <w:spacing w:line="276" w:lineRule="auto"/>
        <w:contextualSpacing/>
        <w:jc w:val="both"/>
        <w:rPr>
          <w:rFonts w:cs="Arial"/>
          <w:b/>
          <w:sz w:val="24"/>
        </w:rPr>
      </w:pPr>
    </w:p>
    <w:p w:rsidR="00B140EE" w:rsidRDefault="00101693" w:rsidP="00707B64">
      <w:pPr>
        <w:spacing w:line="276" w:lineRule="auto"/>
        <w:contextualSpacing/>
        <w:jc w:val="both"/>
        <w:rPr>
          <w:rFonts w:cs="Arial"/>
          <w:sz w:val="24"/>
        </w:rPr>
      </w:pPr>
      <w:r>
        <w:rPr>
          <w:rFonts w:cs="Arial"/>
          <w:sz w:val="24"/>
        </w:rPr>
        <w:t>Se opuso a la totalidad de las pretens</w:t>
      </w:r>
      <w:r w:rsidR="00B140EE">
        <w:rPr>
          <w:rFonts w:cs="Arial"/>
          <w:sz w:val="24"/>
        </w:rPr>
        <w:t xml:space="preserve">iones teniendo en cuenta que al verificar la historia laboral del afiliado al momento de reconocimiento, se evidenció novedad de retiro para </w:t>
      </w:r>
      <w:r w:rsidR="00BE3D02">
        <w:rPr>
          <w:rFonts w:cs="Arial"/>
          <w:sz w:val="24"/>
        </w:rPr>
        <w:t>diciembre de</w:t>
      </w:r>
      <w:r w:rsidR="00B140EE">
        <w:rPr>
          <w:rFonts w:cs="Arial"/>
          <w:sz w:val="24"/>
        </w:rPr>
        <w:t xml:space="preserve"> 2014 motivo por el cual se le reconoció la prestación a partir del 01-01-2015, consecuencia de esto, se negó el retroactivo a partir de la fecha en que solicita el demandante. Respecto a la reliquidación pensional, manifestó que efectuada la operación aritmética, no arroja variaciones a la mesada que recibe actualmente. Así mismo se opuso al pago de intereses moratorios.</w:t>
      </w:r>
    </w:p>
    <w:p w:rsidR="00B140EE" w:rsidRDefault="00B140EE" w:rsidP="00707B64">
      <w:pPr>
        <w:spacing w:line="276" w:lineRule="auto"/>
        <w:contextualSpacing/>
        <w:jc w:val="both"/>
        <w:rPr>
          <w:rFonts w:cs="Arial"/>
          <w:sz w:val="24"/>
        </w:rPr>
      </w:pPr>
    </w:p>
    <w:p w:rsidR="00B140EE" w:rsidRDefault="00B140EE" w:rsidP="00707B64">
      <w:pPr>
        <w:spacing w:line="276" w:lineRule="auto"/>
        <w:contextualSpacing/>
        <w:jc w:val="both"/>
        <w:rPr>
          <w:rFonts w:cs="Arial"/>
          <w:sz w:val="24"/>
        </w:rPr>
      </w:pPr>
      <w:r>
        <w:rPr>
          <w:rFonts w:cs="Arial"/>
          <w:sz w:val="24"/>
        </w:rPr>
        <w:t xml:space="preserve">Propuso como excepciones las que denominó “inexistencia de la obligación y cobro de lo no debido”; “buena fe”; “imposibilidad jurídica para cumplir con las obligaciones pretendidas”; “innominada” y “prescripción”. </w:t>
      </w:r>
    </w:p>
    <w:p w:rsidR="005B156C" w:rsidRDefault="005B156C" w:rsidP="00707B64">
      <w:pPr>
        <w:spacing w:line="276" w:lineRule="auto"/>
        <w:contextualSpacing/>
        <w:jc w:val="both"/>
        <w:rPr>
          <w:rFonts w:cs="Arial"/>
          <w:sz w:val="24"/>
        </w:rPr>
      </w:pPr>
    </w:p>
    <w:p w:rsidR="005B156C" w:rsidRDefault="005B156C" w:rsidP="00707B64">
      <w:pPr>
        <w:spacing w:line="276" w:lineRule="auto"/>
        <w:contextualSpacing/>
        <w:jc w:val="both"/>
        <w:rPr>
          <w:rFonts w:cs="Arial"/>
          <w:b/>
          <w:sz w:val="24"/>
        </w:rPr>
      </w:pPr>
      <w:r>
        <w:rPr>
          <w:rFonts w:cs="Arial"/>
          <w:b/>
          <w:sz w:val="24"/>
        </w:rPr>
        <w:t>2. Síntesis de la sentencia consultada.</w:t>
      </w:r>
    </w:p>
    <w:p w:rsidR="005B156C" w:rsidRDefault="005B156C" w:rsidP="00707B64">
      <w:pPr>
        <w:spacing w:line="276" w:lineRule="auto"/>
        <w:contextualSpacing/>
        <w:jc w:val="both"/>
        <w:rPr>
          <w:rFonts w:cs="Arial"/>
          <w:b/>
          <w:sz w:val="24"/>
        </w:rPr>
      </w:pPr>
    </w:p>
    <w:p w:rsidR="005B156C" w:rsidRDefault="005B156C" w:rsidP="00BF7A83">
      <w:pPr>
        <w:spacing w:line="276" w:lineRule="auto"/>
        <w:contextualSpacing/>
        <w:jc w:val="both"/>
        <w:rPr>
          <w:rFonts w:cs="Arial"/>
          <w:sz w:val="24"/>
        </w:rPr>
      </w:pPr>
      <w:r>
        <w:rPr>
          <w:rFonts w:cs="Arial"/>
          <w:sz w:val="24"/>
        </w:rPr>
        <w:t>El Juzgado Segundo Laboral del Circuito de Pereira, declaró que la demandante tiene derecho al</w:t>
      </w:r>
      <w:r w:rsidR="00070686">
        <w:rPr>
          <w:rFonts w:cs="Arial"/>
          <w:sz w:val="24"/>
        </w:rPr>
        <w:t xml:space="preserve"> disfrute de su pensión </w:t>
      </w:r>
      <w:r w:rsidR="001F578B">
        <w:rPr>
          <w:rFonts w:cs="Arial"/>
          <w:sz w:val="24"/>
        </w:rPr>
        <w:t xml:space="preserve">a partir del </w:t>
      </w:r>
      <w:r>
        <w:rPr>
          <w:rFonts w:cs="Arial"/>
          <w:sz w:val="24"/>
        </w:rPr>
        <w:t>1 de febrero de 2012</w:t>
      </w:r>
      <w:r w:rsidR="00070686">
        <w:rPr>
          <w:rFonts w:cs="Arial"/>
          <w:sz w:val="24"/>
        </w:rPr>
        <w:t xml:space="preserve">, </w:t>
      </w:r>
      <w:r w:rsidR="00BF7A83">
        <w:rPr>
          <w:rFonts w:cs="Arial"/>
          <w:sz w:val="24"/>
        </w:rPr>
        <w:t xml:space="preserve">dado que </w:t>
      </w:r>
      <w:r w:rsidR="00001341">
        <w:rPr>
          <w:rFonts w:cs="Arial"/>
          <w:sz w:val="24"/>
        </w:rPr>
        <w:t xml:space="preserve">esta </w:t>
      </w:r>
      <w:r w:rsidR="00BF7A83">
        <w:rPr>
          <w:rFonts w:cs="Arial"/>
          <w:sz w:val="24"/>
        </w:rPr>
        <w:t>cumplió los 60 años de edad e</w:t>
      </w:r>
      <w:r w:rsidR="00001341">
        <w:rPr>
          <w:rFonts w:cs="Arial"/>
          <w:sz w:val="24"/>
        </w:rPr>
        <w:t>l 12-01-12 y cotizó hasta el 31/</w:t>
      </w:r>
      <w:r w:rsidR="00BF7A83">
        <w:rPr>
          <w:rFonts w:cs="Arial"/>
          <w:sz w:val="24"/>
        </w:rPr>
        <w:t>01</w:t>
      </w:r>
      <w:r w:rsidR="00001341">
        <w:rPr>
          <w:rFonts w:cs="Arial"/>
          <w:sz w:val="24"/>
        </w:rPr>
        <w:t>/2012</w:t>
      </w:r>
      <w:r w:rsidR="00BF7A83">
        <w:rPr>
          <w:rFonts w:cs="Arial"/>
          <w:sz w:val="24"/>
        </w:rPr>
        <w:t xml:space="preserve"> </w:t>
      </w:r>
      <w:r w:rsidR="00070686">
        <w:rPr>
          <w:rFonts w:cs="Arial"/>
          <w:sz w:val="24"/>
        </w:rPr>
        <w:t xml:space="preserve">lo que genera el pago de un retroactivo desde esta fecha </w:t>
      </w:r>
      <w:r>
        <w:rPr>
          <w:rFonts w:cs="Arial"/>
          <w:sz w:val="24"/>
        </w:rPr>
        <w:t>hasta el 30 de marzo de 2013,</w:t>
      </w:r>
      <w:r w:rsidR="00070686">
        <w:rPr>
          <w:rFonts w:cs="Arial"/>
          <w:sz w:val="24"/>
        </w:rPr>
        <w:t xml:space="preserve"> con la debida </w:t>
      </w:r>
      <w:r>
        <w:rPr>
          <w:rFonts w:cs="Arial"/>
          <w:sz w:val="24"/>
        </w:rPr>
        <w:t>indexación</w:t>
      </w:r>
      <w:r w:rsidR="00BF7A83">
        <w:rPr>
          <w:rFonts w:cs="Arial"/>
          <w:sz w:val="24"/>
        </w:rPr>
        <w:t xml:space="preserve">; sin que alguna de estas mesadas hubiere prescrito al expedirse la resolución que resolvió el recurso de apelación el 13-07-14 y presentarse la demanda el 24-03-2017, antes de trascurrir el término trienal que volvió a correr. </w:t>
      </w:r>
    </w:p>
    <w:p w:rsidR="00DA2BAC" w:rsidRDefault="00DA2BAC" w:rsidP="00707B64">
      <w:pPr>
        <w:spacing w:line="276" w:lineRule="auto"/>
        <w:contextualSpacing/>
        <w:jc w:val="both"/>
        <w:rPr>
          <w:rFonts w:cs="Arial"/>
          <w:sz w:val="24"/>
        </w:rPr>
      </w:pPr>
    </w:p>
    <w:p w:rsidR="00DA2BAC" w:rsidRDefault="00647BEE" w:rsidP="00707B64">
      <w:pPr>
        <w:spacing w:line="276" w:lineRule="auto"/>
        <w:contextualSpacing/>
        <w:jc w:val="both"/>
        <w:rPr>
          <w:rFonts w:cs="Arial"/>
          <w:sz w:val="24"/>
        </w:rPr>
      </w:pPr>
      <w:r>
        <w:rPr>
          <w:rFonts w:cs="Arial"/>
          <w:sz w:val="24"/>
        </w:rPr>
        <w:t xml:space="preserve">De otro lado absolvió a Colpensiones de las demás pretensiones, al no existir razón para modificar el </w:t>
      </w:r>
      <w:r w:rsidR="00DA2BAC">
        <w:rPr>
          <w:rFonts w:cs="Arial"/>
          <w:sz w:val="24"/>
        </w:rPr>
        <w:t>IBL</w:t>
      </w:r>
      <w:r>
        <w:rPr>
          <w:rFonts w:cs="Arial"/>
          <w:sz w:val="24"/>
        </w:rPr>
        <w:t xml:space="preserve">, al arrojar la mesada hallada por el despacho un valor menor  </w:t>
      </w:r>
      <w:r w:rsidR="00DA2BAC">
        <w:rPr>
          <w:rFonts w:cs="Arial"/>
          <w:sz w:val="24"/>
        </w:rPr>
        <w:t>a la otorgada por Colpensiones en</w:t>
      </w:r>
      <w:r w:rsidR="00001341">
        <w:rPr>
          <w:rFonts w:cs="Arial"/>
          <w:sz w:val="24"/>
        </w:rPr>
        <w:t xml:space="preserve"> la R</w:t>
      </w:r>
      <w:r w:rsidR="00DA2BAC">
        <w:rPr>
          <w:rFonts w:cs="Arial"/>
          <w:sz w:val="24"/>
        </w:rPr>
        <w:t>esolución del 23-07-2014.</w:t>
      </w:r>
    </w:p>
    <w:p w:rsidR="005B156C" w:rsidRDefault="00BF7A83" w:rsidP="00707B64">
      <w:pPr>
        <w:spacing w:line="276" w:lineRule="auto"/>
        <w:contextualSpacing/>
        <w:jc w:val="both"/>
        <w:rPr>
          <w:rFonts w:cs="Arial"/>
          <w:b/>
          <w:sz w:val="24"/>
        </w:rPr>
      </w:pPr>
      <w:r>
        <w:rPr>
          <w:rFonts w:cs="Arial"/>
          <w:sz w:val="24"/>
        </w:rPr>
        <w:t xml:space="preserve"> </w:t>
      </w:r>
    </w:p>
    <w:p w:rsidR="00C1766B" w:rsidRPr="00707B64" w:rsidRDefault="005B156C" w:rsidP="00707B64">
      <w:pPr>
        <w:spacing w:line="276" w:lineRule="auto"/>
        <w:contextualSpacing/>
        <w:jc w:val="both"/>
        <w:rPr>
          <w:rFonts w:eastAsiaTheme="majorEastAsia" w:cs="Arial"/>
          <w:b/>
          <w:spacing w:val="-10"/>
          <w:kern w:val="28"/>
          <w:sz w:val="24"/>
          <w:lang w:eastAsia="x-none"/>
        </w:rPr>
      </w:pPr>
      <w:r>
        <w:rPr>
          <w:rFonts w:cs="Arial"/>
          <w:b/>
          <w:sz w:val="24"/>
        </w:rPr>
        <w:t>3</w:t>
      </w:r>
      <w:r w:rsidR="00C1766B" w:rsidRPr="00707B64">
        <w:rPr>
          <w:rFonts w:cs="Arial"/>
          <w:sz w:val="24"/>
        </w:rPr>
        <w:t>.</w:t>
      </w:r>
      <w:r w:rsidR="00C1766B" w:rsidRPr="00707B64">
        <w:rPr>
          <w:rFonts w:eastAsiaTheme="majorEastAsia" w:cs="Arial"/>
          <w:b/>
          <w:spacing w:val="-10"/>
          <w:kern w:val="28"/>
          <w:sz w:val="24"/>
          <w:lang w:eastAsia="x-none"/>
        </w:rPr>
        <w:t xml:space="preserve"> </w:t>
      </w:r>
      <w:r>
        <w:rPr>
          <w:rFonts w:eastAsiaTheme="majorEastAsia" w:cs="Arial"/>
          <w:b/>
          <w:spacing w:val="-10"/>
          <w:kern w:val="28"/>
          <w:sz w:val="24"/>
          <w:lang w:eastAsia="x-none"/>
        </w:rPr>
        <w:t>Del g</w:t>
      </w:r>
      <w:r w:rsidR="00B140EE">
        <w:rPr>
          <w:rFonts w:eastAsiaTheme="majorEastAsia" w:cs="Arial"/>
          <w:b/>
          <w:spacing w:val="-10"/>
          <w:kern w:val="28"/>
          <w:sz w:val="24"/>
          <w:lang w:eastAsia="x-none"/>
        </w:rPr>
        <w:t>rado jurisdiccional de consulta.</w:t>
      </w:r>
    </w:p>
    <w:p w:rsidR="00C1766B" w:rsidRPr="005B156C" w:rsidRDefault="00C1766B" w:rsidP="00707B64">
      <w:pPr>
        <w:spacing w:line="276" w:lineRule="auto"/>
        <w:jc w:val="both"/>
        <w:rPr>
          <w:rFonts w:eastAsiaTheme="majorEastAsia" w:cs="Arial"/>
          <w:b/>
          <w:sz w:val="24"/>
        </w:rPr>
      </w:pPr>
    </w:p>
    <w:p w:rsidR="005B156C" w:rsidRPr="005B156C" w:rsidRDefault="005B156C" w:rsidP="005B156C">
      <w:pPr>
        <w:shd w:val="clear" w:color="auto" w:fill="FFFFFF"/>
        <w:spacing w:line="276" w:lineRule="auto"/>
        <w:jc w:val="both"/>
        <w:rPr>
          <w:rFonts w:cs="Arial"/>
          <w:sz w:val="24"/>
        </w:rPr>
      </w:pPr>
      <w:r w:rsidRPr="005B156C">
        <w:rPr>
          <w:rFonts w:cs="Arial"/>
          <w:sz w:val="24"/>
        </w:rPr>
        <w:t>De conformidad con lo dispuesto por el artículo 69 del C.P.L. se ordenó el grado jurisdiccional de consulta respecto de la anterio</w:t>
      </w:r>
      <w:r>
        <w:rPr>
          <w:rFonts w:cs="Arial"/>
          <w:sz w:val="24"/>
        </w:rPr>
        <w:t>r decisión, al haber resultado</w:t>
      </w:r>
      <w:r w:rsidRPr="005B156C">
        <w:rPr>
          <w:rFonts w:cs="Arial"/>
          <w:sz w:val="24"/>
        </w:rPr>
        <w:t xml:space="preserve"> adversa a los intereses </w:t>
      </w:r>
      <w:r>
        <w:rPr>
          <w:rFonts w:cs="Arial"/>
          <w:sz w:val="24"/>
        </w:rPr>
        <w:t>de la Administradora Colombiana de Pensiones -Colpensiones-</w:t>
      </w:r>
      <w:r w:rsidRPr="005B156C">
        <w:rPr>
          <w:rFonts w:cs="Arial"/>
          <w:sz w:val="24"/>
        </w:rPr>
        <w:t>.</w:t>
      </w:r>
    </w:p>
    <w:p w:rsidR="0078776D" w:rsidRPr="00707B64" w:rsidRDefault="0078776D" w:rsidP="00707B64">
      <w:pPr>
        <w:spacing w:line="276" w:lineRule="auto"/>
        <w:jc w:val="both"/>
        <w:rPr>
          <w:rFonts w:eastAsiaTheme="majorEastAsia" w:cs="Arial"/>
          <w:sz w:val="24"/>
          <w:lang w:val="es-CO"/>
        </w:rPr>
      </w:pPr>
    </w:p>
    <w:p w:rsidR="00C1766B" w:rsidRPr="00707B64" w:rsidRDefault="00C1766B" w:rsidP="00707B64">
      <w:pPr>
        <w:pStyle w:val="Sinespaciado"/>
        <w:spacing w:line="276" w:lineRule="auto"/>
        <w:jc w:val="center"/>
        <w:rPr>
          <w:rFonts w:cs="Arial"/>
          <w:b/>
          <w:sz w:val="24"/>
        </w:rPr>
      </w:pPr>
      <w:r w:rsidRPr="00707B64">
        <w:rPr>
          <w:rFonts w:cs="Arial"/>
          <w:b/>
          <w:sz w:val="24"/>
        </w:rPr>
        <w:t>CONSIDERACIONES</w:t>
      </w:r>
    </w:p>
    <w:p w:rsidR="00C1766B" w:rsidRPr="00BD1D7D" w:rsidRDefault="00C1766B" w:rsidP="00707B64">
      <w:pPr>
        <w:pStyle w:val="Sinespaciado"/>
        <w:spacing w:line="276" w:lineRule="auto"/>
        <w:jc w:val="both"/>
        <w:rPr>
          <w:rFonts w:cs="Arial"/>
          <w:b/>
          <w:sz w:val="24"/>
        </w:rPr>
      </w:pPr>
    </w:p>
    <w:p w:rsidR="009C1EC6" w:rsidRPr="00BD1D7D" w:rsidRDefault="00BD1D7D" w:rsidP="009C1EC6">
      <w:pPr>
        <w:spacing w:line="276" w:lineRule="auto"/>
        <w:jc w:val="both"/>
        <w:rPr>
          <w:rFonts w:cs="Arial"/>
          <w:b/>
          <w:sz w:val="24"/>
        </w:rPr>
      </w:pPr>
      <w:r w:rsidRPr="00BD1D7D">
        <w:rPr>
          <w:rFonts w:cs="Arial"/>
          <w:b/>
          <w:sz w:val="24"/>
        </w:rPr>
        <w:t>1. De los problemas jurídicos.</w:t>
      </w:r>
    </w:p>
    <w:p w:rsidR="00BD1D7D" w:rsidRPr="00BD1D7D" w:rsidRDefault="00BD1D7D" w:rsidP="009C1EC6">
      <w:pPr>
        <w:spacing w:line="276" w:lineRule="auto"/>
        <w:jc w:val="both"/>
        <w:rPr>
          <w:rFonts w:cs="Arial"/>
          <w:b/>
          <w:sz w:val="24"/>
        </w:rPr>
      </w:pPr>
    </w:p>
    <w:p w:rsidR="00BD1D7D" w:rsidRDefault="00BD1D7D" w:rsidP="009C1EC6">
      <w:pPr>
        <w:spacing w:line="276" w:lineRule="auto"/>
        <w:jc w:val="both"/>
        <w:rPr>
          <w:rFonts w:cs="Arial"/>
          <w:sz w:val="24"/>
        </w:rPr>
      </w:pPr>
      <w:r w:rsidRPr="00BD1D7D">
        <w:rPr>
          <w:rFonts w:cs="Arial"/>
          <w:sz w:val="24"/>
        </w:rPr>
        <w:t>Visto el recuento anterior, la Sala se pregunta:</w:t>
      </w:r>
    </w:p>
    <w:p w:rsidR="00BD1D7D" w:rsidRDefault="00BD1D7D" w:rsidP="009C1EC6">
      <w:pPr>
        <w:spacing w:line="276" w:lineRule="auto"/>
        <w:jc w:val="both"/>
        <w:rPr>
          <w:rFonts w:cs="Arial"/>
          <w:sz w:val="24"/>
        </w:rPr>
      </w:pPr>
    </w:p>
    <w:p w:rsidR="00BD1D7D" w:rsidRDefault="00BD1D7D" w:rsidP="009C1EC6">
      <w:pPr>
        <w:spacing w:line="276" w:lineRule="auto"/>
        <w:jc w:val="both"/>
        <w:rPr>
          <w:rFonts w:cs="Arial"/>
          <w:sz w:val="24"/>
        </w:rPr>
      </w:pPr>
      <w:r>
        <w:rPr>
          <w:rFonts w:cs="Arial"/>
          <w:sz w:val="24"/>
        </w:rPr>
        <w:t>(i) ¿</w:t>
      </w:r>
      <w:r w:rsidR="00D855CB">
        <w:rPr>
          <w:rFonts w:cs="Arial"/>
          <w:sz w:val="24"/>
        </w:rPr>
        <w:t>La parte actora debe disfrutar la pensión de vejez desde el 1-02-2012</w:t>
      </w:r>
      <w:r>
        <w:rPr>
          <w:rFonts w:cs="Arial"/>
          <w:sz w:val="24"/>
        </w:rPr>
        <w:t>?</w:t>
      </w:r>
    </w:p>
    <w:p w:rsidR="00BD1D7D" w:rsidRDefault="00BD1D7D" w:rsidP="009C1EC6">
      <w:pPr>
        <w:spacing w:line="276" w:lineRule="auto"/>
        <w:jc w:val="both"/>
        <w:rPr>
          <w:rFonts w:cs="Arial"/>
          <w:sz w:val="24"/>
        </w:rPr>
      </w:pPr>
      <w:r>
        <w:rPr>
          <w:rFonts w:cs="Arial"/>
          <w:sz w:val="24"/>
        </w:rPr>
        <w:t xml:space="preserve">(ii) </w:t>
      </w:r>
      <w:r w:rsidR="00D855CB">
        <w:rPr>
          <w:rFonts w:cs="Arial"/>
          <w:sz w:val="24"/>
        </w:rPr>
        <w:t xml:space="preserve">De ser positiva la respuesta anterior, </w:t>
      </w:r>
      <w:r>
        <w:rPr>
          <w:rFonts w:cs="Arial"/>
          <w:sz w:val="24"/>
        </w:rPr>
        <w:t>¿</w:t>
      </w:r>
      <w:r w:rsidR="00D855CB">
        <w:rPr>
          <w:rFonts w:cs="Arial"/>
          <w:sz w:val="24"/>
        </w:rPr>
        <w:t xml:space="preserve">las mesadas que representan el retroactivo se vieron </w:t>
      </w:r>
      <w:r>
        <w:rPr>
          <w:rFonts w:cs="Arial"/>
          <w:sz w:val="24"/>
        </w:rPr>
        <w:t>afectadas por el fenómeno jurídico de la prescripción?</w:t>
      </w:r>
    </w:p>
    <w:p w:rsidR="00A71FD7" w:rsidRDefault="00A71FD7" w:rsidP="009C1EC6">
      <w:pPr>
        <w:spacing w:line="276" w:lineRule="auto"/>
        <w:jc w:val="both"/>
        <w:rPr>
          <w:rFonts w:cs="Arial"/>
          <w:b/>
          <w:sz w:val="24"/>
        </w:rPr>
      </w:pPr>
    </w:p>
    <w:p w:rsidR="00CB5FB7" w:rsidRDefault="00CB5FB7" w:rsidP="009C1EC6">
      <w:pPr>
        <w:spacing w:line="276" w:lineRule="auto"/>
        <w:jc w:val="both"/>
        <w:rPr>
          <w:rFonts w:cs="Arial"/>
          <w:b/>
          <w:sz w:val="24"/>
        </w:rPr>
      </w:pPr>
      <w:r>
        <w:rPr>
          <w:rFonts w:cs="Arial"/>
          <w:b/>
          <w:sz w:val="24"/>
        </w:rPr>
        <w:t>2. Solución a los problemas jurídicos.</w:t>
      </w:r>
    </w:p>
    <w:p w:rsidR="00CB5FB7" w:rsidRDefault="00CB5FB7" w:rsidP="009C1EC6">
      <w:pPr>
        <w:spacing w:line="276" w:lineRule="auto"/>
        <w:jc w:val="both"/>
        <w:rPr>
          <w:rFonts w:cs="Arial"/>
          <w:b/>
          <w:sz w:val="24"/>
        </w:rPr>
      </w:pPr>
    </w:p>
    <w:p w:rsidR="00A71FD7" w:rsidRDefault="00A71FD7" w:rsidP="009C1EC6">
      <w:pPr>
        <w:spacing w:line="276" w:lineRule="auto"/>
        <w:jc w:val="both"/>
        <w:rPr>
          <w:rFonts w:cs="Arial"/>
          <w:b/>
          <w:sz w:val="24"/>
        </w:rPr>
      </w:pPr>
      <w:r>
        <w:rPr>
          <w:rFonts w:cs="Arial"/>
          <w:b/>
          <w:sz w:val="24"/>
        </w:rPr>
        <w:t xml:space="preserve">2.1 Tesis </w:t>
      </w:r>
    </w:p>
    <w:p w:rsidR="00A71FD7" w:rsidRDefault="00A71FD7" w:rsidP="009C1EC6">
      <w:pPr>
        <w:spacing w:line="276" w:lineRule="auto"/>
        <w:jc w:val="both"/>
        <w:rPr>
          <w:rFonts w:cs="Arial"/>
          <w:b/>
          <w:sz w:val="24"/>
        </w:rPr>
      </w:pPr>
    </w:p>
    <w:p w:rsidR="00A71FD7" w:rsidRDefault="00A71FD7" w:rsidP="009C1EC6">
      <w:pPr>
        <w:spacing w:line="276" w:lineRule="auto"/>
        <w:jc w:val="both"/>
        <w:rPr>
          <w:rFonts w:cs="Arial"/>
          <w:sz w:val="24"/>
        </w:rPr>
      </w:pPr>
      <w:r>
        <w:rPr>
          <w:rFonts w:cs="Arial"/>
          <w:sz w:val="24"/>
        </w:rPr>
        <w:t>La parte actora tiene derecho a disfrutar de la pensión de vejez desde el 1-02-2012, sin que se encuentren prescritas las que representan el retroactivo.</w:t>
      </w:r>
    </w:p>
    <w:p w:rsidR="00A71FD7" w:rsidRPr="00A71FD7" w:rsidRDefault="00A71FD7" w:rsidP="009C1EC6">
      <w:pPr>
        <w:spacing w:line="276" w:lineRule="auto"/>
        <w:jc w:val="both"/>
        <w:rPr>
          <w:rFonts w:cs="Arial"/>
          <w:sz w:val="24"/>
        </w:rPr>
      </w:pPr>
    </w:p>
    <w:p w:rsidR="00A71FD7" w:rsidRDefault="00CB5FB7" w:rsidP="009C1EC6">
      <w:pPr>
        <w:spacing w:line="276" w:lineRule="auto"/>
        <w:jc w:val="both"/>
        <w:rPr>
          <w:rFonts w:cs="Arial"/>
          <w:b/>
          <w:sz w:val="24"/>
        </w:rPr>
      </w:pPr>
      <w:r>
        <w:rPr>
          <w:rFonts w:cs="Arial"/>
          <w:b/>
          <w:sz w:val="24"/>
        </w:rPr>
        <w:t>2.</w:t>
      </w:r>
      <w:r w:rsidR="00A71FD7">
        <w:rPr>
          <w:rFonts w:cs="Arial"/>
          <w:b/>
          <w:sz w:val="24"/>
        </w:rPr>
        <w:t>2 fundamento jurídico</w:t>
      </w:r>
    </w:p>
    <w:p w:rsidR="00A71FD7" w:rsidRDefault="00A71FD7" w:rsidP="009C1EC6">
      <w:pPr>
        <w:spacing w:line="276" w:lineRule="auto"/>
        <w:jc w:val="both"/>
        <w:rPr>
          <w:rFonts w:cs="Arial"/>
          <w:b/>
          <w:sz w:val="24"/>
        </w:rPr>
      </w:pPr>
    </w:p>
    <w:p w:rsidR="00CB5FB7" w:rsidRDefault="00CB5FB7" w:rsidP="009C1EC6">
      <w:pPr>
        <w:spacing w:line="276" w:lineRule="auto"/>
        <w:jc w:val="both"/>
        <w:rPr>
          <w:rFonts w:cs="Arial"/>
          <w:b/>
          <w:sz w:val="24"/>
        </w:rPr>
      </w:pPr>
      <w:r>
        <w:rPr>
          <w:rFonts w:cs="Arial"/>
          <w:b/>
          <w:sz w:val="24"/>
        </w:rPr>
        <w:t>De la fecha en que debe ser reconocida la pensión de vejez – Retroactivo Pensional</w:t>
      </w:r>
    </w:p>
    <w:p w:rsidR="00CB5FB7" w:rsidRDefault="00A71FD7" w:rsidP="009C1EC6">
      <w:pPr>
        <w:spacing w:line="276" w:lineRule="auto"/>
        <w:jc w:val="both"/>
        <w:rPr>
          <w:rFonts w:cs="Arial"/>
          <w:b/>
          <w:sz w:val="24"/>
        </w:rPr>
      </w:pPr>
      <w:r>
        <w:rPr>
          <w:rFonts w:cs="Arial"/>
          <w:b/>
          <w:sz w:val="24"/>
        </w:rPr>
        <w:t xml:space="preserve"> </w:t>
      </w:r>
    </w:p>
    <w:p w:rsidR="00CB5FB7" w:rsidRDefault="00CB5FB7" w:rsidP="00CB5FB7">
      <w:pPr>
        <w:spacing w:line="276" w:lineRule="auto"/>
        <w:jc w:val="both"/>
        <w:rPr>
          <w:rFonts w:eastAsiaTheme="minorHAnsi" w:cs="Arial"/>
          <w:color w:val="000000"/>
          <w:sz w:val="24"/>
          <w:shd w:val="clear" w:color="auto" w:fill="FFFFFF"/>
        </w:rPr>
      </w:pPr>
      <w:r w:rsidRPr="00CB5FB7">
        <w:rPr>
          <w:rFonts w:eastAsiaTheme="minorHAnsi" w:cs="Arial"/>
          <w:color w:val="000000"/>
          <w:sz w:val="24"/>
          <w:shd w:val="clear" w:color="auto" w:fill="FFFFFF"/>
        </w:rPr>
        <w:t>De conformidad con lo establecido en los artículos 12 y 13 del Acuerdo 049 de 1990, la pensión de vejez se causa a partir del momento en el cual confluyen en el beneficiario la totalidad de los requisitos, esto es, la edad y el número de cotizaciones y, se disfruta a partir de la fecha en la que se acredita la desafiliación del sistema, respectivamente.</w:t>
      </w:r>
    </w:p>
    <w:p w:rsidR="00CB5FB7" w:rsidRPr="00CB5FB7" w:rsidRDefault="00CB5FB7" w:rsidP="00CB5FB7">
      <w:pPr>
        <w:spacing w:line="276" w:lineRule="auto"/>
        <w:jc w:val="both"/>
        <w:rPr>
          <w:rFonts w:eastAsiaTheme="minorHAnsi" w:cs="Arial"/>
          <w:color w:val="000000"/>
          <w:sz w:val="24"/>
          <w:shd w:val="clear" w:color="auto" w:fill="FFFFFF"/>
        </w:rPr>
      </w:pPr>
    </w:p>
    <w:p w:rsidR="00CB5FB7" w:rsidRPr="00CB5FB7" w:rsidRDefault="00CB5FB7" w:rsidP="00CB5FB7">
      <w:pPr>
        <w:spacing w:line="276" w:lineRule="auto"/>
        <w:contextualSpacing/>
        <w:jc w:val="both"/>
        <w:rPr>
          <w:rFonts w:cs="Arial"/>
          <w:sz w:val="24"/>
        </w:rPr>
      </w:pPr>
      <w:r w:rsidRPr="00CB5FB7">
        <w:rPr>
          <w:rFonts w:cs="Arial"/>
          <w:color w:val="000000"/>
          <w:sz w:val="24"/>
          <w:shd w:val="clear" w:color="auto" w:fill="FFFFFF"/>
        </w:rPr>
        <w:t xml:space="preserve">Al respecto, la Sala de Casación Laboral, en sentencia </w:t>
      </w:r>
      <w:r w:rsidRPr="00CB5FB7">
        <w:rPr>
          <w:rFonts w:cs="Arial"/>
          <w:bCs/>
          <w:color w:val="000000"/>
          <w:sz w:val="24"/>
        </w:rPr>
        <w:t xml:space="preserve">SL607-2017 </w:t>
      </w:r>
      <w:r w:rsidRPr="00CB5FB7">
        <w:rPr>
          <w:rFonts w:cs="Arial"/>
          <w:color w:val="000000"/>
          <w:sz w:val="24"/>
          <w:shd w:val="clear" w:color="auto" w:fill="FFFFFF"/>
        </w:rPr>
        <w:t xml:space="preserve">del 25/01/2017, radicado </w:t>
      </w:r>
      <w:r w:rsidRPr="00CB5FB7">
        <w:rPr>
          <w:rFonts w:cs="Arial"/>
          <w:sz w:val="24"/>
        </w:rPr>
        <w:t xml:space="preserve">47315, con ponencia del Magistrado </w:t>
      </w:r>
      <w:r w:rsidRPr="00CB5FB7">
        <w:rPr>
          <w:rFonts w:cs="Arial"/>
          <w:bCs/>
          <w:color w:val="000000"/>
          <w:sz w:val="24"/>
        </w:rPr>
        <w:t>Jorge Mauricio Burgos Ruiz</w:t>
      </w:r>
      <w:r w:rsidRPr="00CB5FB7">
        <w:rPr>
          <w:rFonts w:cs="Arial"/>
          <w:sz w:val="24"/>
        </w:rPr>
        <w:t xml:space="preserve">, </w:t>
      </w:r>
      <w:r w:rsidRPr="00CB5FB7">
        <w:rPr>
          <w:rFonts w:cs="Arial"/>
          <w:color w:val="000000"/>
          <w:sz w:val="24"/>
          <w:shd w:val="clear" w:color="auto" w:fill="FFFFFF"/>
        </w:rPr>
        <w:t>ha reiterado lo expuesto en anterior oportunidad por esa Corporación</w:t>
      </w:r>
      <w:r w:rsidRPr="00CB5FB7">
        <w:rPr>
          <w:rFonts w:cs="Arial"/>
          <w:color w:val="000000"/>
          <w:sz w:val="24"/>
          <w:shd w:val="clear" w:color="auto" w:fill="FFFFFF"/>
          <w:vertAlign w:val="superscript"/>
        </w:rPr>
        <w:footnoteReference w:id="1"/>
      </w:r>
      <w:r w:rsidRPr="00CB5FB7">
        <w:rPr>
          <w:rFonts w:cs="Arial"/>
          <w:color w:val="000000"/>
          <w:sz w:val="24"/>
          <w:shd w:val="clear" w:color="auto" w:fill="FFFFFF"/>
        </w:rPr>
        <w:t xml:space="preserve">, en que por regla general se requiere manifestación expresa acerca de la desafiliación del sistema y </w:t>
      </w:r>
      <w:r w:rsidRPr="00CB5FB7">
        <w:rPr>
          <w:rFonts w:cs="Arial"/>
          <w:bCs/>
          <w:iCs/>
          <w:sz w:val="24"/>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CB5FB7">
        <w:rPr>
          <w:rFonts w:cs="Arial"/>
          <w:sz w:val="24"/>
        </w:rPr>
        <w:t>dejar de cotizar</w:t>
      </w:r>
      <w:r w:rsidR="00195606">
        <w:rPr>
          <w:rFonts w:cs="Arial"/>
          <w:sz w:val="24"/>
        </w:rPr>
        <w:t xml:space="preserve"> al</w:t>
      </w:r>
      <w:r w:rsidRPr="00CB5FB7">
        <w:rPr>
          <w:rFonts w:cs="Arial"/>
          <w:sz w:val="24"/>
        </w:rPr>
        <w:t xml:space="preserve"> cumplir la totalidad de los requisitos </w:t>
      </w:r>
      <w:r w:rsidR="00195606">
        <w:rPr>
          <w:rFonts w:cs="Arial"/>
          <w:sz w:val="24"/>
        </w:rPr>
        <w:t>o</w:t>
      </w:r>
      <w:r w:rsidRPr="00CB5FB7">
        <w:rPr>
          <w:rFonts w:cs="Arial"/>
          <w:sz w:val="24"/>
        </w:rPr>
        <w:t xml:space="preserve"> solicitar el reconocimiento de la prestación por parte de este, según fuere el caso, postura que esta Sala ha aplicado reiteradamente</w:t>
      </w:r>
      <w:r w:rsidRPr="00CB5FB7">
        <w:rPr>
          <w:rFonts w:cs="Arial"/>
          <w:sz w:val="24"/>
          <w:vertAlign w:val="superscript"/>
        </w:rPr>
        <w:footnoteReference w:id="2"/>
      </w:r>
      <w:r w:rsidRPr="00CB5FB7">
        <w:rPr>
          <w:rFonts w:cs="Arial"/>
          <w:sz w:val="24"/>
        </w:rPr>
        <w:t>.</w:t>
      </w:r>
    </w:p>
    <w:p w:rsidR="00CB5FB7" w:rsidRPr="00E97E60" w:rsidRDefault="00CB5FB7" w:rsidP="009C1EC6">
      <w:pPr>
        <w:spacing w:line="276" w:lineRule="auto"/>
        <w:jc w:val="both"/>
        <w:rPr>
          <w:rFonts w:cs="Arial"/>
          <w:sz w:val="24"/>
        </w:rPr>
      </w:pPr>
    </w:p>
    <w:p w:rsidR="00E97E60" w:rsidRDefault="00E97E60" w:rsidP="009C1EC6">
      <w:pPr>
        <w:spacing w:line="276" w:lineRule="auto"/>
        <w:jc w:val="both"/>
        <w:rPr>
          <w:rFonts w:cs="Arial"/>
          <w:sz w:val="24"/>
        </w:rPr>
      </w:pPr>
      <w:r w:rsidRPr="00E97E60">
        <w:rPr>
          <w:rFonts w:cs="Arial"/>
          <w:sz w:val="24"/>
        </w:rPr>
        <w:lastRenderedPageBreak/>
        <w:t>De igual</w:t>
      </w:r>
      <w:r>
        <w:rPr>
          <w:rFonts w:cs="Arial"/>
          <w:sz w:val="24"/>
        </w:rPr>
        <w:t xml:space="preserve"> </w:t>
      </w:r>
      <w:r w:rsidRPr="00E97E60">
        <w:rPr>
          <w:rFonts w:cs="Arial"/>
          <w:sz w:val="24"/>
        </w:rPr>
        <w:t>m</w:t>
      </w:r>
      <w:r>
        <w:rPr>
          <w:rFonts w:cs="Arial"/>
          <w:sz w:val="24"/>
        </w:rPr>
        <w:t>anera el artículo 17 de la Ley 100</w:t>
      </w:r>
      <w:r w:rsidR="00001341">
        <w:rPr>
          <w:rFonts w:cs="Arial"/>
          <w:sz w:val="24"/>
        </w:rPr>
        <w:t xml:space="preserve"> de 1993</w:t>
      </w:r>
      <w:r>
        <w:rPr>
          <w:rFonts w:cs="Arial"/>
          <w:sz w:val="24"/>
        </w:rPr>
        <w:t xml:space="preserve"> señala que la obligación de cotizar cesa</w:t>
      </w:r>
      <w:r w:rsidR="00916039">
        <w:rPr>
          <w:rFonts w:cs="Arial"/>
          <w:sz w:val="24"/>
        </w:rPr>
        <w:t>, entre otras razones,</w:t>
      </w:r>
      <w:r>
        <w:rPr>
          <w:rFonts w:cs="Arial"/>
          <w:sz w:val="24"/>
        </w:rPr>
        <w:t xml:space="preserve"> cuando se reúna en el afiliado los requisitos para adquirir la pensión</w:t>
      </w:r>
      <w:r w:rsidR="00D25F9F">
        <w:rPr>
          <w:rFonts w:cs="Arial"/>
          <w:sz w:val="24"/>
        </w:rPr>
        <w:t>.</w:t>
      </w:r>
    </w:p>
    <w:p w:rsidR="00E97E60" w:rsidRDefault="00E97E60" w:rsidP="009C1EC6">
      <w:pPr>
        <w:spacing w:line="276" w:lineRule="auto"/>
        <w:jc w:val="both"/>
        <w:rPr>
          <w:rFonts w:cs="Arial"/>
          <w:sz w:val="24"/>
        </w:rPr>
      </w:pPr>
    </w:p>
    <w:p w:rsidR="00CB5FB7" w:rsidRDefault="00CB5FB7" w:rsidP="009C1EC6">
      <w:pPr>
        <w:spacing w:line="276" w:lineRule="auto"/>
        <w:jc w:val="both"/>
        <w:rPr>
          <w:rFonts w:cs="Arial"/>
          <w:b/>
          <w:sz w:val="24"/>
        </w:rPr>
      </w:pPr>
      <w:r>
        <w:rPr>
          <w:rFonts w:cs="Arial"/>
          <w:b/>
          <w:sz w:val="24"/>
        </w:rPr>
        <w:t>2.</w:t>
      </w:r>
      <w:r w:rsidR="000F0267">
        <w:rPr>
          <w:rFonts w:cs="Arial"/>
          <w:b/>
          <w:sz w:val="24"/>
        </w:rPr>
        <w:t>3</w:t>
      </w:r>
      <w:r>
        <w:rPr>
          <w:rFonts w:cs="Arial"/>
          <w:b/>
          <w:sz w:val="24"/>
        </w:rPr>
        <w:t xml:space="preserve"> Fundamento fáctico</w:t>
      </w:r>
    </w:p>
    <w:p w:rsidR="00191FC0" w:rsidRDefault="00191FC0" w:rsidP="009C1EC6">
      <w:pPr>
        <w:spacing w:line="276" w:lineRule="auto"/>
        <w:jc w:val="both"/>
        <w:rPr>
          <w:rFonts w:cs="Arial"/>
          <w:b/>
          <w:sz w:val="24"/>
        </w:rPr>
      </w:pPr>
    </w:p>
    <w:p w:rsidR="007B09AC" w:rsidRDefault="00191FC0" w:rsidP="009C1EC6">
      <w:pPr>
        <w:spacing w:line="276" w:lineRule="auto"/>
        <w:jc w:val="both"/>
        <w:rPr>
          <w:rFonts w:cs="Arial"/>
          <w:sz w:val="24"/>
        </w:rPr>
      </w:pPr>
      <w:r>
        <w:rPr>
          <w:rFonts w:cs="Arial"/>
          <w:sz w:val="24"/>
        </w:rPr>
        <w:t>El objeto de debate lo constituye la fecha a partir de la cual deb</w:t>
      </w:r>
      <w:r w:rsidR="007B09AC">
        <w:rPr>
          <w:rFonts w:cs="Arial"/>
          <w:sz w:val="24"/>
        </w:rPr>
        <w:t>e</w:t>
      </w:r>
      <w:r>
        <w:rPr>
          <w:rFonts w:cs="Arial"/>
          <w:sz w:val="24"/>
        </w:rPr>
        <w:t xml:space="preserve"> reconocerse la pensión de vejez </w:t>
      </w:r>
      <w:r w:rsidR="00001341">
        <w:rPr>
          <w:rFonts w:cs="Arial"/>
          <w:sz w:val="24"/>
        </w:rPr>
        <w:t>a</w:t>
      </w:r>
      <w:r>
        <w:rPr>
          <w:rFonts w:cs="Arial"/>
          <w:sz w:val="24"/>
        </w:rPr>
        <w:t xml:space="preserve"> la actora, toda vez que la entidad demandada lo hizo a partir del 01-04-2013 según la resolución GNR 052509 del 04-04-2013</w:t>
      </w:r>
      <w:r w:rsidR="00A4664F">
        <w:rPr>
          <w:rFonts w:cs="Arial"/>
          <w:sz w:val="24"/>
        </w:rPr>
        <w:t xml:space="preserve"> y GNR 266298 del 23-07-2014 (fls.15 a 28)</w:t>
      </w:r>
      <w:r w:rsidR="007B09AC">
        <w:rPr>
          <w:rFonts w:cs="Arial"/>
          <w:sz w:val="24"/>
        </w:rPr>
        <w:t>;</w:t>
      </w:r>
      <w:r w:rsidR="0016594C">
        <w:rPr>
          <w:rFonts w:cs="Arial"/>
          <w:sz w:val="24"/>
        </w:rPr>
        <w:t xml:space="preserve"> </w:t>
      </w:r>
      <w:r w:rsidR="007B09AC">
        <w:rPr>
          <w:rFonts w:cs="Arial"/>
          <w:sz w:val="24"/>
        </w:rPr>
        <w:t>m</w:t>
      </w:r>
      <w:r w:rsidR="0016594C">
        <w:rPr>
          <w:rFonts w:cs="Arial"/>
          <w:sz w:val="24"/>
        </w:rPr>
        <w:t xml:space="preserve">ientras que la parte actora indica que </w:t>
      </w:r>
      <w:r w:rsidR="007B09AC">
        <w:rPr>
          <w:rFonts w:cs="Arial"/>
          <w:sz w:val="24"/>
        </w:rPr>
        <w:t xml:space="preserve">lo es </w:t>
      </w:r>
      <w:r w:rsidR="00DA5CA8">
        <w:rPr>
          <w:rFonts w:cs="Arial"/>
          <w:sz w:val="24"/>
        </w:rPr>
        <w:t>a partir d</w:t>
      </w:r>
      <w:r w:rsidR="0016594C">
        <w:rPr>
          <w:rFonts w:cs="Arial"/>
          <w:sz w:val="24"/>
        </w:rPr>
        <w:t>el 01-02-</w:t>
      </w:r>
      <w:r w:rsidR="00DA5CA8">
        <w:rPr>
          <w:rFonts w:cs="Arial"/>
          <w:sz w:val="24"/>
        </w:rPr>
        <w:t>2012</w:t>
      </w:r>
      <w:r w:rsidR="007B09AC">
        <w:rPr>
          <w:rFonts w:cs="Arial"/>
          <w:sz w:val="24"/>
        </w:rPr>
        <w:t>, pretensión que salió avante.</w:t>
      </w:r>
    </w:p>
    <w:p w:rsidR="001A5E07" w:rsidRDefault="001A5E07" w:rsidP="009C1EC6">
      <w:pPr>
        <w:spacing w:line="276" w:lineRule="auto"/>
        <w:jc w:val="both"/>
        <w:rPr>
          <w:rFonts w:cs="Arial"/>
          <w:sz w:val="24"/>
        </w:rPr>
      </w:pPr>
    </w:p>
    <w:p w:rsidR="00EA12C3" w:rsidRDefault="003E5122" w:rsidP="009C1EC6">
      <w:pPr>
        <w:spacing w:line="276" w:lineRule="auto"/>
        <w:jc w:val="both"/>
        <w:rPr>
          <w:rFonts w:cs="Arial"/>
          <w:sz w:val="24"/>
        </w:rPr>
      </w:pPr>
      <w:r>
        <w:rPr>
          <w:rFonts w:cs="Arial"/>
          <w:sz w:val="24"/>
        </w:rPr>
        <w:t xml:space="preserve">Al respecto, observa la Sala al revisar el material probatorio, que según la planilla de </w:t>
      </w:r>
      <w:proofErr w:type="spellStart"/>
      <w:r>
        <w:rPr>
          <w:rFonts w:cs="Arial"/>
          <w:sz w:val="24"/>
        </w:rPr>
        <w:t>Asopagos</w:t>
      </w:r>
      <w:proofErr w:type="spellEnd"/>
      <w:r>
        <w:rPr>
          <w:rFonts w:cs="Arial"/>
          <w:sz w:val="24"/>
        </w:rPr>
        <w:t xml:space="preserve"> S</w:t>
      </w:r>
      <w:r w:rsidR="001F578B">
        <w:rPr>
          <w:rFonts w:cs="Arial"/>
          <w:sz w:val="24"/>
        </w:rPr>
        <w:t>.</w:t>
      </w:r>
      <w:r>
        <w:rPr>
          <w:rFonts w:cs="Arial"/>
          <w:sz w:val="24"/>
        </w:rPr>
        <w:t>A</w:t>
      </w:r>
      <w:r w:rsidR="001F578B">
        <w:rPr>
          <w:rFonts w:cs="Arial"/>
          <w:sz w:val="24"/>
        </w:rPr>
        <w:t>.</w:t>
      </w:r>
      <w:r>
        <w:rPr>
          <w:rFonts w:cs="Arial"/>
          <w:sz w:val="24"/>
        </w:rPr>
        <w:t xml:space="preserve">, número 3493531 </w:t>
      </w:r>
      <w:r w:rsidR="001E3888">
        <w:rPr>
          <w:rFonts w:cs="Arial"/>
          <w:sz w:val="24"/>
        </w:rPr>
        <w:t xml:space="preserve">del mes de marzo de 2012 </w:t>
      </w:r>
      <w:r>
        <w:rPr>
          <w:rFonts w:cs="Arial"/>
          <w:sz w:val="24"/>
        </w:rPr>
        <w:t>(fl.39),</w:t>
      </w:r>
      <w:r w:rsidR="001E3888">
        <w:rPr>
          <w:rFonts w:cs="Arial"/>
          <w:sz w:val="24"/>
        </w:rPr>
        <w:t xml:space="preserve"> esta</w:t>
      </w:r>
      <w:r>
        <w:rPr>
          <w:rFonts w:cs="Arial"/>
          <w:sz w:val="24"/>
        </w:rPr>
        <w:t xml:space="preserve"> da cuenta de los pagos al sistema de salud, riesgos profesionales y parafiscales; ya lo atinente al aporte de pensión aparece en 0 y con una nota en el encabezado del documento </w:t>
      </w:r>
      <w:r w:rsidR="001E3888">
        <w:rPr>
          <w:rFonts w:cs="Arial"/>
          <w:sz w:val="24"/>
        </w:rPr>
        <w:t>del siguiente tenor “Cotizante con requisitos cumplidos para pensión”</w:t>
      </w:r>
      <w:r w:rsidR="00EA12C3">
        <w:rPr>
          <w:rFonts w:cs="Arial"/>
          <w:sz w:val="24"/>
        </w:rPr>
        <w:t>; h</w:t>
      </w:r>
      <w:r w:rsidR="001E3888">
        <w:rPr>
          <w:rFonts w:cs="Arial"/>
          <w:sz w:val="24"/>
        </w:rPr>
        <w:t>echo que se corrobora con la historia laboral (</w:t>
      </w:r>
      <w:proofErr w:type="spellStart"/>
      <w:r w:rsidR="001E3888">
        <w:rPr>
          <w:rFonts w:cs="Arial"/>
          <w:sz w:val="24"/>
        </w:rPr>
        <w:t>fl</w:t>
      </w:r>
      <w:proofErr w:type="spellEnd"/>
      <w:r w:rsidR="001E3888">
        <w:rPr>
          <w:rFonts w:cs="Arial"/>
          <w:sz w:val="24"/>
        </w:rPr>
        <w:t>. 42 a 45), donde se registra como último pago el ciclo de enero de 2012</w:t>
      </w:r>
      <w:r w:rsidR="00EA12C3">
        <w:rPr>
          <w:rFonts w:cs="Arial"/>
          <w:sz w:val="24"/>
        </w:rPr>
        <w:t>.</w:t>
      </w:r>
    </w:p>
    <w:p w:rsidR="00EA12C3" w:rsidRDefault="00EA12C3" w:rsidP="009C1EC6">
      <w:pPr>
        <w:spacing w:line="276" w:lineRule="auto"/>
        <w:jc w:val="both"/>
        <w:rPr>
          <w:rFonts w:cs="Arial"/>
          <w:sz w:val="24"/>
        </w:rPr>
      </w:pPr>
    </w:p>
    <w:p w:rsidR="00191FC0" w:rsidRDefault="00EA12C3" w:rsidP="009C1EC6">
      <w:pPr>
        <w:spacing w:line="276" w:lineRule="auto"/>
        <w:jc w:val="both"/>
        <w:rPr>
          <w:rFonts w:cs="Arial"/>
          <w:sz w:val="24"/>
        </w:rPr>
      </w:pPr>
      <w:r>
        <w:rPr>
          <w:rFonts w:cs="Arial"/>
          <w:sz w:val="24"/>
        </w:rPr>
        <w:t>A</w:t>
      </w:r>
      <w:r w:rsidR="001E3888">
        <w:rPr>
          <w:rFonts w:cs="Arial"/>
          <w:sz w:val="24"/>
        </w:rPr>
        <w:t xml:space="preserve">ctos más que significativos y reveladores de la desafiliación del sistema </w:t>
      </w:r>
      <w:r w:rsidR="00831480">
        <w:rPr>
          <w:rFonts w:cs="Arial"/>
          <w:sz w:val="24"/>
        </w:rPr>
        <w:t>pensional</w:t>
      </w:r>
      <w:r w:rsidR="001E3888">
        <w:rPr>
          <w:rFonts w:cs="Arial"/>
          <w:sz w:val="24"/>
        </w:rPr>
        <w:t>; sin que el hecho de efectuar pagos a</w:t>
      </w:r>
      <w:r w:rsidR="00B7615A">
        <w:rPr>
          <w:rFonts w:cs="Arial"/>
          <w:sz w:val="24"/>
        </w:rPr>
        <w:t xml:space="preserve"> </w:t>
      </w:r>
      <w:r w:rsidR="001E3888">
        <w:rPr>
          <w:rFonts w:cs="Arial"/>
          <w:sz w:val="24"/>
        </w:rPr>
        <w:t>salud y riesgos profesionales</w:t>
      </w:r>
      <w:r w:rsidR="00831480">
        <w:rPr>
          <w:rFonts w:cs="Arial"/>
          <w:sz w:val="24"/>
        </w:rPr>
        <w:t xml:space="preserve"> lo desvirtúen, en tanto aquella voluntad no le impide </w:t>
      </w:r>
      <w:r>
        <w:rPr>
          <w:rFonts w:cs="Arial"/>
          <w:sz w:val="24"/>
        </w:rPr>
        <w:t xml:space="preserve">al actor </w:t>
      </w:r>
      <w:r w:rsidR="00831480">
        <w:rPr>
          <w:rFonts w:cs="Arial"/>
          <w:sz w:val="24"/>
        </w:rPr>
        <w:t>seguir laborando</w:t>
      </w:r>
      <w:r>
        <w:rPr>
          <w:rFonts w:cs="Arial"/>
          <w:sz w:val="24"/>
        </w:rPr>
        <w:t xml:space="preserve"> y </w:t>
      </w:r>
      <w:r w:rsidR="00651DB0">
        <w:rPr>
          <w:rFonts w:cs="Arial"/>
          <w:sz w:val="24"/>
        </w:rPr>
        <w:t>estar</w:t>
      </w:r>
      <w:r w:rsidR="00831480">
        <w:rPr>
          <w:rFonts w:cs="Arial"/>
          <w:sz w:val="24"/>
        </w:rPr>
        <w:t xml:space="preserve"> protegi</w:t>
      </w:r>
      <w:r w:rsidR="009B3838">
        <w:rPr>
          <w:rFonts w:cs="Arial"/>
          <w:sz w:val="24"/>
        </w:rPr>
        <w:t xml:space="preserve">da su </w:t>
      </w:r>
      <w:r w:rsidR="00831480">
        <w:rPr>
          <w:rFonts w:cs="Arial"/>
          <w:sz w:val="24"/>
        </w:rPr>
        <w:t xml:space="preserve">salud y </w:t>
      </w:r>
      <w:r w:rsidR="009B3838">
        <w:rPr>
          <w:rFonts w:cs="Arial"/>
          <w:sz w:val="24"/>
        </w:rPr>
        <w:t>riesgos laborales</w:t>
      </w:r>
      <w:r w:rsidR="00831480">
        <w:rPr>
          <w:rFonts w:cs="Arial"/>
          <w:sz w:val="24"/>
        </w:rPr>
        <w:t xml:space="preserve">, como lo ha dicho nuestra superioridad en sentencia del 25-01-2017, rad. 47315, SL 607/2017. </w:t>
      </w:r>
      <w:r w:rsidR="001E3888">
        <w:rPr>
          <w:rFonts w:cs="Arial"/>
          <w:sz w:val="24"/>
        </w:rPr>
        <w:t xml:space="preserve">   </w:t>
      </w:r>
    </w:p>
    <w:p w:rsidR="00CB1815" w:rsidRDefault="00CB1815" w:rsidP="009C1EC6">
      <w:pPr>
        <w:spacing w:line="276" w:lineRule="auto"/>
        <w:jc w:val="both"/>
        <w:rPr>
          <w:rFonts w:cs="Arial"/>
          <w:sz w:val="24"/>
        </w:rPr>
      </w:pPr>
    </w:p>
    <w:p w:rsidR="00CB1815" w:rsidRPr="00191FC0" w:rsidRDefault="00CB1815" w:rsidP="009C1EC6">
      <w:pPr>
        <w:spacing w:line="276" w:lineRule="auto"/>
        <w:jc w:val="both"/>
        <w:rPr>
          <w:rFonts w:cs="Arial"/>
          <w:sz w:val="24"/>
        </w:rPr>
      </w:pPr>
      <w:r w:rsidRPr="009B3838">
        <w:rPr>
          <w:rFonts w:cs="Arial"/>
          <w:sz w:val="24"/>
        </w:rPr>
        <w:t>Así las cosas,</w:t>
      </w:r>
      <w:r w:rsidR="00EA12C3" w:rsidRPr="009B3838">
        <w:rPr>
          <w:rFonts w:cs="Arial"/>
          <w:sz w:val="24"/>
        </w:rPr>
        <w:t xml:space="preserve"> al tener cumplidos los requisitos para adquirir la pensión el demandante para el </w:t>
      </w:r>
      <w:r w:rsidR="007E06E1" w:rsidRPr="009B3838">
        <w:rPr>
          <w:rFonts w:cs="Arial"/>
          <w:sz w:val="24"/>
        </w:rPr>
        <w:t xml:space="preserve">31 </w:t>
      </w:r>
      <w:r w:rsidR="00EA12C3" w:rsidRPr="009B3838">
        <w:rPr>
          <w:rFonts w:cs="Arial"/>
          <w:sz w:val="24"/>
        </w:rPr>
        <w:t xml:space="preserve">de enero de 2012, data para la cual alcanzó los </w:t>
      </w:r>
      <w:r w:rsidR="007E06E1" w:rsidRPr="009B3838">
        <w:rPr>
          <w:rFonts w:cs="Arial"/>
          <w:sz w:val="24"/>
        </w:rPr>
        <w:t>55 años de edad, al ser su natalicio el 15-01-1957</w:t>
      </w:r>
      <w:r w:rsidR="00EA12C3" w:rsidRPr="009B3838">
        <w:rPr>
          <w:rFonts w:cs="Arial"/>
          <w:sz w:val="24"/>
        </w:rPr>
        <w:t xml:space="preserve"> y </w:t>
      </w:r>
      <w:r w:rsidR="007E06E1" w:rsidRPr="009B3838">
        <w:rPr>
          <w:rFonts w:cs="Arial"/>
          <w:sz w:val="24"/>
        </w:rPr>
        <w:t>1686,14</w:t>
      </w:r>
      <w:r w:rsidR="00EA12C3" w:rsidRPr="009B3838">
        <w:rPr>
          <w:rFonts w:cs="Arial"/>
          <w:sz w:val="24"/>
        </w:rPr>
        <w:t xml:space="preserve"> semanas cotizadas, requisitos exigidos en el A</w:t>
      </w:r>
      <w:r w:rsidR="00A66DF1">
        <w:rPr>
          <w:rFonts w:cs="Arial"/>
          <w:sz w:val="24"/>
        </w:rPr>
        <w:t>cuerdo</w:t>
      </w:r>
      <w:r w:rsidR="00EA12C3" w:rsidRPr="009B3838">
        <w:rPr>
          <w:rFonts w:cs="Arial"/>
          <w:sz w:val="24"/>
        </w:rPr>
        <w:t xml:space="preserve"> 049 de 1990</w:t>
      </w:r>
      <w:r w:rsidR="007E06E1" w:rsidRPr="009B3838">
        <w:rPr>
          <w:rFonts w:cs="Arial"/>
          <w:sz w:val="24"/>
        </w:rPr>
        <w:t xml:space="preserve">; y dejar de cotizar en el referido mes, anunciándose </w:t>
      </w:r>
      <w:r w:rsidR="009B3838" w:rsidRPr="009B3838">
        <w:rPr>
          <w:rFonts w:cs="Arial"/>
          <w:sz w:val="24"/>
        </w:rPr>
        <w:t xml:space="preserve">además </w:t>
      </w:r>
      <w:r w:rsidR="007E06E1" w:rsidRPr="009B3838">
        <w:rPr>
          <w:rFonts w:cs="Arial"/>
          <w:sz w:val="24"/>
        </w:rPr>
        <w:t xml:space="preserve">que para tal momento reunía los requisitos para pensión, el disfrute de esta gracia no hay duda que </w:t>
      </w:r>
      <w:r w:rsidR="000E4B54" w:rsidRPr="009B3838">
        <w:rPr>
          <w:rFonts w:cs="Arial"/>
          <w:sz w:val="24"/>
        </w:rPr>
        <w:t>debió surgir a partir del 01-02-2012</w:t>
      </w:r>
      <w:r w:rsidR="007E06E1" w:rsidRPr="009B3838">
        <w:rPr>
          <w:rFonts w:cs="Arial"/>
          <w:sz w:val="24"/>
        </w:rPr>
        <w:t>, como acertadamente lo concluyó la primera instancia</w:t>
      </w:r>
      <w:r w:rsidR="000E4B54" w:rsidRPr="009B3838">
        <w:rPr>
          <w:rFonts w:cs="Arial"/>
          <w:sz w:val="24"/>
        </w:rPr>
        <w:t>.</w:t>
      </w:r>
    </w:p>
    <w:p w:rsidR="00CB5FB7" w:rsidRPr="007E06E1" w:rsidRDefault="00CB5FB7" w:rsidP="009C1EC6">
      <w:pPr>
        <w:spacing w:line="276" w:lineRule="auto"/>
        <w:jc w:val="both"/>
        <w:rPr>
          <w:rFonts w:cs="Arial"/>
          <w:sz w:val="24"/>
        </w:rPr>
      </w:pPr>
    </w:p>
    <w:p w:rsidR="00A864A9" w:rsidRDefault="007E06E1" w:rsidP="00351FB2">
      <w:pPr>
        <w:spacing w:line="276" w:lineRule="auto"/>
        <w:jc w:val="both"/>
        <w:rPr>
          <w:rFonts w:cs="Arial"/>
          <w:sz w:val="24"/>
        </w:rPr>
      </w:pPr>
      <w:r w:rsidRPr="007E06E1">
        <w:rPr>
          <w:rFonts w:cs="Arial"/>
          <w:sz w:val="24"/>
        </w:rPr>
        <w:t>Por l</w:t>
      </w:r>
      <w:r>
        <w:rPr>
          <w:rFonts w:cs="Arial"/>
          <w:sz w:val="24"/>
        </w:rPr>
        <w:t xml:space="preserve">o que </w:t>
      </w:r>
      <w:r w:rsidR="005D621C">
        <w:rPr>
          <w:rFonts w:cs="Arial"/>
          <w:sz w:val="24"/>
        </w:rPr>
        <w:t xml:space="preserve">hay </w:t>
      </w:r>
      <w:r>
        <w:rPr>
          <w:rFonts w:cs="Arial"/>
          <w:sz w:val="24"/>
        </w:rPr>
        <w:t xml:space="preserve">lugar a ordenarse el pago del </w:t>
      </w:r>
      <w:r w:rsidR="009B3838">
        <w:rPr>
          <w:rFonts w:cs="Arial"/>
          <w:sz w:val="24"/>
        </w:rPr>
        <w:t xml:space="preserve">retroactivo </w:t>
      </w:r>
      <w:r w:rsidR="00351FB2">
        <w:rPr>
          <w:rFonts w:cs="Arial"/>
          <w:sz w:val="24"/>
        </w:rPr>
        <w:t>desde e</w:t>
      </w:r>
      <w:r w:rsidR="00A864A9">
        <w:rPr>
          <w:rFonts w:cs="Arial"/>
          <w:sz w:val="24"/>
        </w:rPr>
        <w:t>l 1-02-2012 hasta e</w:t>
      </w:r>
      <w:r w:rsidR="00351FB2">
        <w:rPr>
          <w:rFonts w:cs="Arial"/>
          <w:sz w:val="24"/>
        </w:rPr>
        <w:t xml:space="preserve">l 30-03-2013, </w:t>
      </w:r>
      <w:r w:rsidR="00A864A9">
        <w:rPr>
          <w:rFonts w:cs="Arial"/>
          <w:sz w:val="24"/>
        </w:rPr>
        <w:t xml:space="preserve">al no prescribir </w:t>
      </w:r>
      <w:r w:rsidR="00351FB2">
        <w:rPr>
          <w:rFonts w:cs="Arial"/>
          <w:sz w:val="24"/>
        </w:rPr>
        <w:t>mesada</w:t>
      </w:r>
      <w:r w:rsidR="005D621C">
        <w:rPr>
          <w:rFonts w:cs="Arial"/>
          <w:sz w:val="24"/>
        </w:rPr>
        <w:t xml:space="preserve"> alguna</w:t>
      </w:r>
      <w:r w:rsidR="00A1736F">
        <w:rPr>
          <w:rFonts w:cs="Arial"/>
          <w:sz w:val="24"/>
        </w:rPr>
        <w:t>;</w:t>
      </w:r>
      <w:r w:rsidR="00351FB2">
        <w:rPr>
          <w:rFonts w:cs="Arial"/>
          <w:sz w:val="24"/>
        </w:rPr>
        <w:t xml:space="preserve"> en tanto, se interrumpió el término trienal </w:t>
      </w:r>
      <w:r w:rsidR="00A864A9">
        <w:rPr>
          <w:rFonts w:cs="Arial"/>
          <w:sz w:val="24"/>
        </w:rPr>
        <w:t xml:space="preserve">que prevé el artículo 151 del CPT y SS, </w:t>
      </w:r>
      <w:r w:rsidR="00351FB2">
        <w:rPr>
          <w:rFonts w:cs="Arial"/>
          <w:sz w:val="24"/>
        </w:rPr>
        <w:t xml:space="preserve">con la </w:t>
      </w:r>
      <w:r w:rsidR="00763C60">
        <w:rPr>
          <w:rFonts w:cs="Arial"/>
          <w:sz w:val="24"/>
        </w:rPr>
        <w:t xml:space="preserve">solicitud pensional </w:t>
      </w:r>
      <w:r w:rsidR="00351FB2">
        <w:rPr>
          <w:rFonts w:cs="Arial"/>
          <w:sz w:val="24"/>
        </w:rPr>
        <w:t xml:space="preserve">elevada </w:t>
      </w:r>
      <w:r w:rsidR="00763C60">
        <w:rPr>
          <w:rFonts w:cs="Arial"/>
          <w:sz w:val="24"/>
        </w:rPr>
        <w:t>por la señora María Teresa Grajales Calvo el 18-01-2012 (fl.15)</w:t>
      </w:r>
      <w:r w:rsidR="00A864A9">
        <w:rPr>
          <w:rFonts w:cs="Arial"/>
          <w:sz w:val="24"/>
        </w:rPr>
        <w:t>;</w:t>
      </w:r>
      <w:r w:rsidR="00351FB2">
        <w:rPr>
          <w:rFonts w:cs="Arial"/>
          <w:sz w:val="24"/>
        </w:rPr>
        <w:t xml:space="preserve"> </w:t>
      </w:r>
      <w:r w:rsidR="00A864A9">
        <w:rPr>
          <w:rFonts w:cs="Arial"/>
          <w:sz w:val="24"/>
        </w:rPr>
        <w:t xml:space="preserve">el que </w:t>
      </w:r>
      <w:r w:rsidR="00351FB2">
        <w:rPr>
          <w:rFonts w:cs="Arial"/>
          <w:sz w:val="24"/>
        </w:rPr>
        <w:t>volvi</w:t>
      </w:r>
      <w:r w:rsidR="00A864A9">
        <w:rPr>
          <w:rFonts w:cs="Arial"/>
          <w:sz w:val="24"/>
        </w:rPr>
        <w:t xml:space="preserve">ó a  </w:t>
      </w:r>
      <w:r w:rsidR="00351FB2">
        <w:rPr>
          <w:rFonts w:cs="Arial"/>
          <w:sz w:val="24"/>
        </w:rPr>
        <w:t xml:space="preserve">correr </w:t>
      </w:r>
      <w:r w:rsidR="005D621C">
        <w:rPr>
          <w:rFonts w:cs="Arial"/>
          <w:sz w:val="24"/>
        </w:rPr>
        <w:t>al día siguiente de notificarse la resolución proferida el 07-04-2015, que lo fue el 16-04-2015 (</w:t>
      </w:r>
      <w:proofErr w:type="spellStart"/>
      <w:r w:rsidR="005D621C">
        <w:rPr>
          <w:rFonts w:cs="Arial"/>
          <w:sz w:val="24"/>
        </w:rPr>
        <w:t>fl</w:t>
      </w:r>
      <w:proofErr w:type="spellEnd"/>
      <w:r w:rsidR="005D621C">
        <w:rPr>
          <w:rFonts w:cs="Arial"/>
          <w:sz w:val="24"/>
        </w:rPr>
        <w:t xml:space="preserve">. 24), mediante la cual se le resolvió el recurso de apelación </w:t>
      </w:r>
      <w:r w:rsidR="00351FB2">
        <w:rPr>
          <w:rFonts w:cs="Arial"/>
          <w:sz w:val="24"/>
        </w:rPr>
        <w:t xml:space="preserve">incoado frente a la </w:t>
      </w:r>
      <w:r w:rsidR="00763C60">
        <w:rPr>
          <w:rFonts w:cs="Arial"/>
          <w:sz w:val="24"/>
        </w:rPr>
        <w:t xml:space="preserve">resolución GNR 052509 </w:t>
      </w:r>
      <w:r w:rsidR="00351FB2">
        <w:rPr>
          <w:rFonts w:cs="Arial"/>
          <w:sz w:val="24"/>
        </w:rPr>
        <w:t xml:space="preserve">mediante la cual se le reconoció la gracia pensional </w:t>
      </w:r>
      <w:r w:rsidR="00763C60">
        <w:rPr>
          <w:rFonts w:cs="Arial"/>
          <w:sz w:val="24"/>
        </w:rPr>
        <w:t xml:space="preserve">a la demandante. </w:t>
      </w:r>
    </w:p>
    <w:p w:rsidR="00A864A9" w:rsidRDefault="00A864A9" w:rsidP="00351FB2">
      <w:pPr>
        <w:spacing w:line="276" w:lineRule="auto"/>
        <w:jc w:val="both"/>
        <w:rPr>
          <w:rFonts w:cs="Arial"/>
          <w:sz w:val="24"/>
        </w:rPr>
      </w:pPr>
    </w:p>
    <w:p w:rsidR="005D621C" w:rsidRDefault="005D621C" w:rsidP="00351FB2">
      <w:pPr>
        <w:spacing w:line="276" w:lineRule="auto"/>
        <w:jc w:val="both"/>
        <w:rPr>
          <w:rFonts w:cs="Arial"/>
          <w:sz w:val="24"/>
        </w:rPr>
      </w:pPr>
      <w:r>
        <w:rPr>
          <w:rFonts w:cs="Arial"/>
          <w:sz w:val="24"/>
        </w:rPr>
        <w:t>Así el termino prescriptivo vencía el 17-04-2018 y la presente demanda se instauró el 24-03-2017 (</w:t>
      </w:r>
      <w:proofErr w:type="spellStart"/>
      <w:r>
        <w:rPr>
          <w:rFonts w:cs="Arial"/>
          <w:sz w:val="24"/>
        </w:rPr>
        <w:t>fl</w:t>
      </w:r>
      <w:proofErr w:type="spellEnd"/>
      <w:r>
        <w:rPr>
          <w:rFonts w:cs="Arial"/>
          <w:sz w:val="24"/>
        </w:rPr>
        <w:t>. 46).</w:t>
      </w:r>
    </w:p>
    <w:p w:rsidR="0017556D" w:rsidRPr="001212FC" w:rsidRDefault="00A864A9" w:rsidP="00351FB2">
      <w:pPr>
        <w:spacing w:line="276" w:lineRule="auto"/>
        <w:jc w:val="both"/>
        <w:rPr>
          <w:rFonts w:cs="Arial"/>
          <w:sz w:val="24"/>
          <w:lang w:val="es-ES_tradnl" w:eastAsia="en-US"/>
        </w:rPr>
      </w:pPr>
      <w:r>
        <w:rPr>
          <w:rFonts w:cs="Arial"/>
          <w:sz w:val="24"/>
        </w:rPr>
        <w:t xml:space="preserve"> </w:t>
      </w:r>
    </w:p>
    <w:p w:rsidR="00AA69F2" w:rsidRDefault="00AA69F2" w:rsidP="00AA69F2">
      <w:pPr>
        <w:spacing w:line="276" w:lineRule="auto"/>
        <w:jc w:val="center"/>
        <w:rPr>
          <w:rFonts w:cs="Arial"/>
          <w:b/>
          <w:sz w:val="24"/>
        </w:rPr>
      </w:pPr>
      <w:r>
        <w:rPr>
          <w:rFonts w:cs="Arial"/>
          <w:b/>
          <w:sz w:val="24"/>
        </w:rPr>
        <w:t>CONCLUSIÓN</w:t>
      </w:r>
    </w:p>
    <w:p w:rsidR="00AA69F2" w:rsidRDefault="00AA69F2" w:rsidP="00AA69F2">
      <w:pPr>
        <w:spacing w:line="276" w:lineRule="auto"/>
        <w:jc w:val="center"/>
        <w:rPr>
          <w:rFonts w:cs="Arial"/>
          <w:b/>
          <w:sz w:val="24"/>
        </w:rPr>
      </w:pPr>
    </w:p>
    <w:p w:rsidR="00001341" w:rsidRDefault="00AA69F2" w:rsidP="00AA69F2">
      <w:pPr>
        <w:spacing w:line="276" w:lineRule="auto"/>
        <w:jc w:val="both"/>
        <w:rPr>
          <w:rFonts w:cs="Arial"/>
          <w:sz w:val="24"/>
        </w:rPr>
      </w:pPr>
      <w:r>
        <w:rPr>
          <w:rFonts w:cs="Arial"/>
          <w:sz w:val="24"/>
        </w:rPr>
        <w:t>A tono con lo expuesto se conf</w:t>
      </w:r>
      <w:r w:rsidR="00001341">
        <w:rPr>
          <w:rFonts w:cs="Arial"/>
          <w:sz w:val="24"/>
        </w:rPr>
        <w:t>irmará la sentencia consultada.</w:t>
      </w:r>
    </w:p>
    <w:p w:rsidR="00001341" w:rsidRDefault="00001341" w:rsidP="00AA69F2">
      <w:pPr>
        <w:spacing w:line="276" w:lineRule="auto"/>
        <w:jc w:val="both"/>
        <w:rPr>
          <w:rFonts w:cs="Arial"/>
          <w:sz w:val="24"/>
        </w:rPr>
      </w:pPr>
    </w:p>
    <w:p w:rsidR="00AA69F2" w:rsidRDefault="000E4B54" w:rsidP="00AA69F2">
      <w:pPr>
        <w:spacing w:line="276" w:lineRule="auto"/>
        <w:jc w:val="both"/>
        <w:rPr>
          <w:rFonts w:cs="Arial"/>
          <w:sz w:val="24"/>
        </w:rPr>
      </w:pPr>
      <w:r>
        <w:rPr>
          <w:rFonts w:cs="Arial"/>
          <w:sz w:val="24"/>
        </w:rPr>
        <w:t>Sin co</w:t>
      </w:r>
      <w:r w:rsidR="00AA69F2">
        <w:rPr>
          <w:rFonts w:cs="Arial"/>
          <w:sz w:val="24"/>
        </w:rPr>
        <w:t>stas en esta instancia por tratarse del grado jurisdiccional de consulta a favor de Colpensiones.</w:t>
      </w:r>
    </w:p>
    <w:p w:rsidR="00AA69F2" w:rsidRDefault="00AA69F2" w:rsidP="00AA69F2">
      <w:pPr>
        <w:spacing w:line="276" w:lineRule="auto"/>
        <w:jc w:val="both"/>
        <w:rPr>
          <w:rFonts w:cs="Arial"/>
          <w:sz w:val="24"/>
        </w:rPr>
      </w:pPr>
    </w:p>
    <w:p w:rsidR="00AA69F2" w:rsidRDefault="00AA69F2" w:rsidP="00AA69F2">
      <w:pPr>
        <w:spacing w:line="276" w:lineRule="auto"/>
        <w:jc w:val="center"/>
        <w:rPr>
          <w:rFonts w:cs="Arial"/>
          <w:b/>
          <w:sz w:val="24"/>
        </w:rPr>
      </w:pPr>
      <w:r>
        <w:rPr>
          <w:rFonts w:cs="Arial"/>
          <w:b/>
          <w:sz w:val="24"/>
        </w:rPr>
        <w:t>DECISIÓN</w:t>
      </w:r>
    </w:p>
    <w:p w:rsidR="00AA69F2" w:rsidRDefault="00AA69F2" w:rsidP="00AA69F2">
      <w:pPr>
        <w:spacing w:line="276" w:lineRule="auto"/>
        <w:jc w:val="center"/>
        <w:rPr>
          <w:rFonts w:cs="Arial"/>
          <w:b/>
          <w:sz w:val="24"/>
        </w:rPr>
      </w:pPr>
    </w:p>
    <w:p w:rsidR="00AA69F2" w:rsidRDefault="00AA69F2" w:rsidP="00AA69F2">
      <w:pPr>
        <w:spacing w:line="276" w:lineRule="auto"/>
        <w:rPr>
          <w:rFonts w:cs="Arial"/>
          <w:sz w:val="24"/>
        </w:rPr>
      </w:pPr>
      <w:r>
        <w:rPr>
          <w:rFonts w:cs="Arial"/>
          <w:sz w:val="24"/>
        </w:rPr>
        <w:t xml:space="preserve">En mérito de lo expuesto, el </w:t>
      </w:r>
      <w:r>
        <w:rPr>
          <w:rFonts w:cs="Arial"/>
          <w:b/>
          <w:sz w:val="24"/>
        </w:rPr>
        <w:t xml:space="preserve">Tribunal Superior del Distrito Judicial de Pereira, Risaralda, Sala Segunda de Decisión Laboral, </w:t>
      </w:r>
      <w:r>
        <w:rPr>
          <w:rFonts w:cs="Arial"/>
          <w:sz w:val="24"/>
        </w:rPr>
        <w:t>administrando justicia en nombre de la república y por autoridad de la ley,</w:t>
      </w:r>
    </w:p>
    <w:p w:rsidR="00AA69F2" w:rsidRDefault="00AA69F2" w:rsidP="00AA69F2">
      <w:pPr>
        <w:spacing w:line="276" w:lineRule="auto"/>
        <w:rPr>
          <w:rFonts w:cs="Arial"/>
          <w:sz w:val="24"/>
        </w:rPr>
      </w:pPr>
    </w:p>
    <w:p w:rsidR="00AA69F2" w:rsidRDefault="00AA69F2" w:rsidP="00AA69F2">
      <w:pPr>
        <w:spacing w:line="276" w:lineRule="auto"/>
        <w:jc w:val="center"/>
        <w:rPr>
          <w:rFonts w:cs="Arial"/>
          <w:b/>
          <w:sz w:val="24"/>
        </w:rPr>
      </w:pPr>
      <w:r>
        <w:rPr>
          <w:rFonts w:cs="Arial"/>
          <w:b/>
          <w:sz w:val="24"/>
        </w:rPr>
        <w:t>RESUELVE</w:t>
      </w:r>
    </w:p>
    <w:p w:rsidR="001A5E07" w:rsidRDefault="001A5E07" w:rsidP="00AA69F2">
      <w:pPr>
        <w:spacing w:line="276" w:lineRule="auto"/>
        <w:jc w:val="center"/>
        <w:rPr>
          <w:rFonts w:cs="Arial"/>
          <w:b/>
          <w:sz w:val="24"/>
        </w:rPr>
      </w:pPr>
    </w:p>
    <w:p w:rsidR="00AA69F2" w:rsidRDefault="00AA69F2" w:rsidP="00AA69F2">
      <w:pPr>
        <w:spacing w:line="276" w:lineRule="auto"/>
        <w:jc w:val="both"/>
        <w:rPr>
          <w:rFonts w:cs="Arial"/>
          <w:sz w:val="24"/>
        </w:rPr>
      </w:pPr>
      <w:r>
        <w:rPr>
          <w:rFonts w:cs="Arial"/>
          <w:b/>
          <w:sz w:val="24"/>
        </w:rPr>
        <w:t>PRIMERO: CONFIRMAR</w:t>
      </w:r>
      <w:r>
        <w:rPr>
          <w:rFonts w:cs="Arial"/>
          <w:sz w:val="24"/>
        </w:rPr>
        <w:t xml:space="preserve"> la sentencia proferida el 23 de abril del año 2018 por el Juzgado Segundo Laboral del Circuito de Pereira Risaralda, dentro del proceso promovido por la señora </w:t>
      </w:r>
      <w:r>
        <w:rPr>
          <w:rFonts w:cs="Arial"/>
          <w:b/>
          <w:sz w:val="24"/>
        </w:rPr>
        <w:t xml:space="preserve">María Teresa Grajales Calvo </w:t>
      </w:r>
      <w:r>
        <w:rPr>
          <w:rFonts w:cs="Arial"/>
          <w:sz w:val="24"/>
        </w:rPr>
        <w:t xml:space="preserve">contra la </w:t>
      </w:r>
      <w:r>
        <w:rPr>
          <w:rFonts w:cs="Arial"/>
          <w:b/>
          <w:sz w:val="24"/>
        </w:rPr>
        <w:t xml:space="preserve">Administradora Colombiana de Pensiones </w:t>
      </w:r>
      <w:r w:rsidR="001A5E07">
        <w:rPr>
          <w:rFonts w:cs="Arial"/>
          <w:b/>
          <w:sz w:val="24"/>
        </w:rPr>
        <w:t xml:space="preserve">– </w:t>
      </w:r>
      <w:r>
        <w:rPr>
          <w:rFonts w:cs="Arial"/>
          <w:b/>
          <w:sz w:val="24"/>
        </w:rPr>
        <w:t xml:space="preserve">Colpensiones, </w:t>
      </w:r>
      <w:r>
        <w:rPr>
          <w:rFonts w:cs="Arial"/>
          <w:sz w:val="24"/>
        </w:rPr>
        <w:t>por las r</w:t>
      </w:r>
      <w:r w:rsidR="00001341">
        <w:rPr>
          <w:rFonts w:cs="Arial"/>
          <w:sz w:val="24"/>
        </w:rPr>
        <w:t>azones expuestas en precedencia</w:t>
      </w:r>
      <w:r>
        <w:rPr>
          <w:rFonts w:cs="Arial"/>
          <w:sz w:val="24"/>
        </w:rPr>
        <w:t>.</w:t>
      </w:r>
    </w:p>
    <w:p w:rsidR="00AA69F2" w:rsidRDefault="00AA69F2" w:rsidP="00AA69F2">
      <w:pPr>
        <w:spacing w:line="276" w:lineRule="auto"/>
        <w:jc w:val="both"/>
        <w:rPr>
          <w:rFonts w:cs="Arial"/>
          <w:sz w:val="24"/>
        </w:rPr>
      </w:pPr>
    </w:p>
    <w:p w:rsidR="00AA69F2" w:rsidRDefault="00AA69F2" w:rsidP="00AA69F2">
      <w:pPr>
        <w:spacing w:line="276" w:lineRule="auto"/>
        <w:jc w:val="both"/>
        <w:rPr>
          <w:rFonts w:cs="Arial"/>
          <w:sz w:val="24"/>
        </w:rPr>
      </w:pPr>
      <w:r>
        <w:rPr>
          <w:rFonts w:cs="Arial"/>
          <w:b/>
          <w:sz w:val="24"/>
        </w:rPr>
        <w:t xml:space="preserve">SEGUNDO: SIN COSTAS </w:t>
      </w:r>
      <w:r>
        <w:rPr>
          <w:rFonts w:cs="Arial"/>
          <w:sz w:val="24"/>
        </w:rPr>
        <w:t>en esta instancia por tratarse del grado jurisdiccional de consulta.</w:t>
      </w:r>
    </w:p>
    <w:p w:rsidR="00AA69F2" w:rsidRDefault="00AA69F2" w:rsidP="00AA69F2">
      <w:pPr>
        <w:spacing w:line="276" w:lineRule="auto"/>
        <w:jc w:val="both"/>
        <w:rPr>
          <w:rFonts w:cs="Arial"/>
          <w:sz w:val="24"/>
        </w:rPr>
      </w:pPr>
    </w:p>
    <w:p w:rsidR="00B0394E" w:rsidRPr="00B0394E" w:rsidRDefault="00B0394E" w:rsidP="00B0394E">
      <w:pPr>
        <w:spacing w:line="276" w:lineRule="auto"/>
        <w:contextualSpacing/>
        <w:jc w:val="both"/>
        <w:rPr>
          <w:rFonts w:cs="Arial"/>
          <w:sz w:val="24"/>
        </w:rPr>
      </w:pPr>
      <w:r w:rsidRPr="00B0394E">
        <w:rPr>
          <w:rFonts w:cs="Arial"/>
          <w:sz w:val="24"/>
        </w:rPr>
        <w:t>Notificación surtida en estrados.</w:t>
      </w:r>
    </w:p>
    <w:p w:rsidR="00B0394E" w:rsidRPr="00B0394E" w:rsidRDefault="00B0394E" w:rsidP="00B0394E">
      <w:pPr>
        <w:spacing w:line="276" w:lineRule="auto"/>
        <w:contextualSpacing/>
        <w:jc w:val="both"/>
        <w:rPr>
          <w:rFonts w:cs="Arial"/>
        </w:rPr>
      </w:pPr>
    </w:p>
    <w:p w:rsidR="00B0394E" w:rsidRPr="00B0394E" w:rsidRDefault="00B0394E" w:rsidP="00B0394E">
      <w:pPr>
        <w:pStyle w:val="Textoindependiente"/>
        <w:spacing w:line="276" w:lineRule="auto"/>
        <w:contextualSpacing/>
        <w:rPr>
          <w:rFonts w:ascii="Arial" w:hAnsi="Arial" w:cs="Arial"/>
        </w:rPr>
      </w:pPr>
      <w:r w:rsidRPr="00B0394E">
        <w:rPr>
          <w:rFonts w:ascii="Arial" w:hAnsi="Arial" w:cs="Arial"/>
        </w:rPr>
        <w:t>No siendo otro el objeto de la presente audiencia, se eleva y firma esta acta por las personas que han intervenido.</w:t>
      </w:r>
    </w:p>
    <w:p w:rsidR="00B0394E" w:rsidRPr="00B0394E" w:rsidRDefault="00B0394E" w:rsidP="00B0394E">
      <w:pPr>
        <w:widowControl w:val="0"/>
        <w:autoSpaceDE w:val="0"/>
        <w:autoSpaceDN w:val="0"/>
        <w:adjustRightInd w:val="0"/>
        <w:spacing w:line="276" w:lineRule="auto"/>
        <w:contextualSpacing/>
        <w:jc w:val="both"/>
        <w:rPr>
          <w:rFonts w:cs="Arial"/>
        </w:rPr>
      </w:pPr>
    </w:p>
    <w:p w:rsidR="00B0394E" w:rsidRPr="00B0394E" w:rsidRDefault="00B0394E" w:rsidP="00B0394E">
      <w:pPr>
        <w:widowControl w:val="0"/>
        <w:autoSpaceDE w:val="0"/>
        <w:autoSpaceDN w:val="0"/>
        <w:adjustRightInd w:val="0"/>
        <w:spacing w:line="276" w:lineRule="auto"/>
        <w:contextualSpacing/>
        <w:jc w:val="both"/>
        <w:rPr>
          <w:rFonts w:cs="Arial"/>
          <w:sz w:val="24"/>
        </w:rPr>
      </w:pPr>
      <w:r w:rsidRPr="00B0394E">
        <w:rPr>
          <w:rFonts w:cs="Arial"/>
          <w:sz w:val="24"/>
        </w:rPr>
        <w:t>Quienes integran la Sala,</w:t>
      </w:r>
    </w:p>
    <w:p w:rsidR="009C1EC6" w:rsidRPr="00B0394E" w:rsidRDefault="009C1EC6" w:rsidP="00C83B53">
      <w:pPr>
        <w:pStyle w:val="Sinespaciado"/>
        <w:spacing w:line="276" w:lineRule="auto"/>
        <w:jc w:val="center"/>
        <w:rPr>
          <w:rFonts w:cs="Arial"/>
          <w:b/>
          <w:sz w:val="22"/>
          <w:szCs w:val="22"/>
        </w:rPr>
      </w:pPr>
    </w:p>
    <w:p w:rsidR="009C1EC6" w:rsidRDefault="009C1EC6" w:rsidP="00C83B53">
      <w:pPr>
        <w:pStyle w:val="Sinespaciado"/>
        <w:spacing w:line="276" w:lineRule="auto"/>
        <w:jc w:val="center"/>
        <w:rPr>
          <w:rFonts w:cs="Arial"/>
          <w:b/>
          <w:sz w:val="22"/>
          <w:szCs w:val="22"/>
        </w:rPr>
      </w:pPr>
    </w:p>
    <w:p w:rsidR="00A66DF1" w:rsidRDefault="00A66DF1" w:rsidP="00C83B53">
      <w:pPr>
        <w:pStyle w:val="Sinespaciado"/>
        <w:spacing w:line="276" w:lineRule="auto"/>
        <w:jc w:val="center"/>
        <w:rPr>
          <w:rFonts w:cs="Arial"/>
          <w:b/>
          <w:sz w:val="22"/>
          <w:szCs w:val="22"/>
        </w:rPr>
      </w:pPr>
    </w:p>
    <w:p w:rsidR="00B0394E" w:rsidRDefault="00B0394E" w:rsidP="00C83B53">
      <w:pPr>
        <w:pStyle w:val="Sinespaciado"/>
        <w:spacing w:line="276" w:lineRule="auto"/>
        <w:jc w:val="center"/>
        <w:rPr>
          <w:rFonts w:cs="Arial"/>
          <w:b/>
          <w:sz w:val="22"/>
          <w:szCs w:val="22"/>
        </w:rPr>
      </w:pPr>
    </w:p>
    <w:p w:rsidR="00C1766B" w:rsidRDefault="00C1766B" w:rsidP="00C83B53">
      <w:pPr>
        <w:pStyle w:val="Sinespaciado"/>
        <w:spacing w:line="276" w:lineRule="auto"/>
        <w:jc w:val="center"/>
        <w:rPr>
          <w:rFonts w:cs="Arial"/>
          <w:b/>
          <w:sz w:val="22"/>
          <w:szCs w:val="22"/>
        </w:rPr>
      </w:pPr>
      <w:r w:rsidRPr="00034DA8">
        <w:rPr>
          <w:rFonts w:cs="Arial"/>
          <w:b/>
          <w:sz w:val="22"/>
          <w:szCs w:val="22"/>
        </w:rPr>
        <w:t>OLGA LUCÍA HOYOS SEPÚLVEDA</w:t>
      </w:r>
    </w:p>
    <w:p w:rsidR="00AA69F2" w:rsidRPr="00AA69F2" w:rsidRDefault="00AA69F2" w:rsidP="00C83B53">
      <w:pPr>
        <w:pStyle w:val="Sinespaciado"/>
        <w:spacing w:line="276" w:lineRule="auto"/>
        <w:jc w:val="center"/>
        <w:rPr>
          <w:rFonts w:cs="Arial"/>
          <w:sz w:val="22"/>
          <w:szCs w:val="22"/>
        </w:rPr>
      </w:pPr>
      <w:r>
        <w:rPr>
          <w:rFonts w:cs="Arial"/>
          <w:sz w:val="22"/>
          <w:szCs w:val="22"/>
        </w:rPr>
        <w:t>Magistrada Ponente</w:t>
      </w:r>
    </w:p>
    <w:p w:rsidR="009C1EC6" w:rsidRDefault="009C1EC6" w:rsidP="00C83B53">
      <w:pPr>
        <w:spacing w:line="276" w:lineRule="auto"/>
        <w:jc w:val="both"/>
        <w:rPr>
          <w:rFonts w:cs="Arial"/>
          <w:b/>
          <w:bCs/>
          <w:iCs/>
          <w:sz w:val="22"/>
          <w:szCs w:val="22"/>
        </w:rPr>
      </w:pPr>
      <w:r>
        <w:rPr>
          <w:rFonts w:cs="Arial"/>
          <w:b/>
          <w:bCs/>
          <w:iCs/>
          <w:sz w:val="22"/>
          <w:szCs w:val="22"/>
        </w:rPr>
        <w:t xml:space="preserve"> </w:t>
      </w:r>
    </w:p>
    <w:p w:rsidR="009C1EC6" w:rsidRDefault="009C1EC6" w:rsidP="00C83B53">
      <w:pPr>
        <w:spacing w:line="276" w:lineRule="auto"/>
        <w:jc w:val="both"/>
        <w:rPr>
          <w:rFonts w:cs="Arial"/>
          <w:b/>
          <w:bCs/>
          <w:iCs/>
          <w:sz w:val="22"/>
          <w:szCs w:val="22"/>
        </w:rPr>
      </w:pPr>
    </w:p>
    <w:p w:rsidR="009C1EC6" w:rsidRDefault="009C1EC6" w:rsidP="00C83B53">
      <w:pPr>
        <w:spacing w:line="276" w:lineRule="auto"/>
        <w:jc w:val="both"/>
        <w:rPr>
          <w:rFonts w:cs="Arial"/>
          <w:b/>
          <w:bCs/>
          <w:iCs/>
          <w:sz w:val="22"/>
          <w:szCs w:val="22"/>
        </w:rPr>
      </w:pPr>
    </w:p>
    <w:p w:rsidR="00A66DF1" w:rsidRDefault="00A66DF1" w:rsidP="00C83B53">
      <w:pPr>
        <w:spacing w:line="276" w:lineRule="auto"/>
        <w:jc w:val="both"/>
        <w:rPr>
          <w:rFonts w:cs="Arial"/>
          <w:b/>
          <w:bCs/>
          <w:iCs/>
          <w:sz w:val="22"/>
          <w:szCs w:val="22"/>
        </w:rPr>
      </w:pPr>
    </w:p>
    <w:p w:rsidR="00C92712" w:rsidRDefault="009C1EC6" w:rsidP="006E37C9">
      <w:pPr>
        <w:spacing w:line="276" w:lineRule="auto"/>
        <w:jc w:val="both"/>
        <w:rPr>
          <w:rFonts w:cs="Arial"/>
          <w:bCs/>
          <w:iCs/>
          <w:sz w:val="22"/>
          <w:szCs w:val="22"/>
        </w:rPr>
      </w:pPr>
      <w:r>
        <w:rPr>
          <w:rFonts w:cs="Arial"/>
          <w:b/>
          <w:bCs/>
          <w:iCs/>
          <w:sz w:val="22"/>
          <w:szCs w:val="22"/>
        </w:rPr>
        <w:t>J</w:t>
      </w:r>
      <w:r w:rsidR="00C1766B" w:rsidRPr="00034DA8">
        <w:rPr>
          <w:rFonts w:cs="Arial"/>
          <w:b/>
          <w:bCs/>
          <w:iCs/>
          <w:sz w:val="22"/>
          <w:szCs w:val="22"/>
        </w:rPr>
        <w:t>ULIO CÉSAR SALAZAR MUÑOZ</w:t>
      </w:r>
      <w:r w:rsidR="00C1766B" w:rsidRPr="00034DA8">
        <w:rPr>
          <w:rFonts w:cs="Arial"/>
          <w:sz w:val="22"/>
          <w:szCs w:val="22"/>
        </w:rPr>
        <w:t xml:space="preserve"> </w:t>
      </w:r>
      <w:r w:rsidR="00250A42" w:rsidRPr="00034DA8">
        <w:rPr>
          <w:rFonts w:cs="Arial"/>
          <w:sz w:val="22"/>
          <w:szCs w:val="22"/>
        </w:rPr>
        <w:t xml:space="preserve">        </w:t>
      </w:r>
      <w:r w:rsidR="00250A42" w:rsidRPr="00034DA8">
        <w:rPr>
          <w:rFonts w:cs="Arial"/>
          <w:b/>
          <w:sz w:val="22"/>
          <w:szCs w:val="22"/>
        </w:rPr>
        <w:t>F</w:t>
      </w:r>
      <w:r w:rsidR="00C1766B" w:rsidRPr="00034DA8">
        <w:rPr>
          <w:rFonts w:cs="Arial"/>
          <w:b/>
          <w:sz w:val="22"/>
          <w:szCs w:val="22"/>
        </w:rPr>
        <w:t>RANCISCO JAVIER TAMAYO TABARES</w:t>
      </w:r>
      <w:r w:rsidR="00C1766B" w:rsidRPr="00034DA8">
        <w:rPr>
          <w:rFonts w:cs="Arial"/>
          <w:bCs/>
          <w:iCs/>
          <w:sz w:val="22"/>
          <w:szCs w:val="22"/>
        </w:rPr>
        <w:t xml:space="preserve"> </w:t>
      </w:r>
    </w:p>
    <w:p w:rsidR="00AA69F2" w:rsidRPr="00034DA8" w:rsidRDefault="00AA69F2" w:rsidP="006E37C9">
      <w:pPr>
        <w:spacing w:line="276" w:lineRule="auto"/>
        <w:jc w:val="both"/>
        <w:rPr>
          <w:rFonts w:cs="Arial"/>
          <w:bCs/>
          <w:iCs/>
          <w:sz w:val="22"/>
          <w:szCs w:val="22"/>
        </w:rPr>
      </w:pPr>
      <w:r>
        <w:rPr>
          <w:rFonts w:cs="Arial"/>
          <w:bCs/>
          <w:iCs/>
          <w:sz w:val="22"/>
          <w:szCs w:val="22"/>
        </w:rPr>
        <w:tab/>
      </w:r>
      <w:r>
        <w:rPr>
          <w:rFonts w:cs="Arial"/>
          <w:bCs/>
          <w:iCs/>
          <w:sz w:val="22"/>
          <w:szCs w:val="22"/>
        </w:rPr>
        <w:tab/>
        <w:t>Magistrado</w:t>
      </w:r>
      <w:r>
        <w:rPr>
          <w:rFonts w:cs="Arial"/>
          <w:bCs/>
          <w:iCs/>
          <w:sz w:val="22"/>
          <w:szCs w:val="22"/>
        </w:rPr>
        <w:tab/>
      </w:r>
      <w:r>
        <w:rPr>
          <w:rFonts w:cs="Arial"/>
          <w:bCs/>
          <w:iCs/>
          <w:sz w:val="22"/>
          <w:szCs w:val="22"/>
        </w:rPr>
        <w:tab/>
      </w:r>
      <w:r>
        <w:rPr>
          <w:rFonts w:cs="Arial"/>
          <w:bCs/>
          <w:iCs/>
          <w:sz w:val="22"/>
          <w:szCs w:val="22"/>
        </w:rPr>
        <w:tab/>
      </w:r>
      <w:r>
        <w:rPr>
          <w:rFonts w:cs="Arial"/>
          <w:bCs/>
          <w:iCs/>
          <w:sz w:val="22"/>
          <w:szCs w:val="22"/>
        </w:rPr>
        <w:tab/>
      </w:r>
      <w:r>
        <w:rPr>
          <w:rFonts w:cs="Arial"/>
          <w:bCs/>
          <w:iCs/>
          <w:sz w:val="22"/>
          <w:szCs w:val="22"/>
        </w:rPr>
        <w:tab/>
      </w:r>
      <w:proofErr w:type="spellStart"/>
      <w:r>
        <w:rPr>
          <w:rFonts w:cs="Arial"/>
          <w:bCs/>
          <w:iCs/>
          <w:sz w:val="22"/>
          <w:szCs w:val="22"/>
        </w:rPr>
        <w:t>Magistrado</w:t>
      </w:r>
      <w:proofErr w:type="spellEnd"/>
    </w:p>
    <w:sectPr w:rsidR="00AA69F2" w:rsidRPr="00034DA8" w:rsidSect="00A327F3">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1E" w:rsidRDefault="00881D1E" w:rsidP="00CD49A8">
      <w:r>
        <w:separator/>
      </w:r>
    </w:p>
  </w:endnote>
  <w:endnote w:type="continuationSeparator" w:id="0">
    <w:p w:rsidR="00881D1E" w:rsidRDefault="00881D1E"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rFonts w:cs="Arial"/>
        <w:sz w:val="20"/>
      </w:rPr>
    </w:sdtEndPr>
    <w:sdtContent>
      <w:p w:rsidR="005F0CE9" w:rsidRPr="00A327F3" w:rsidRDefault="005F0CE9" w:rsidP="00A327F3">
        <w:pPr>
          <w:pStyle w:val="Piedepgina"/>
          <w:tabs>
            <w:tab w:val="left" w:pos="816"/>
            <w:tab w:val="center" w:pos="4675"/>
          </w:tabs>
          <w:jc w:val="right"/>
          <w:rPr>
            <w:rFonts w:cs="Arial"/>
            <w:sz w:val="20"/>
          </w:rPr>
        </w:pPr>
        <w:r w:rsidRPr="00A327F3">
          <w:rPr>
            <w:rFonts w:cs="Arial"/>
            <w:sz w:val="20"/>
          </w:rPr>
          <w:fldChar w:fldCharType="begin"/>
        </w:r>
        <w:r w:rsidRPr="00A327F3">
          <w:rPr>
            <w:rFonts w:cs="Arial"/>
            <w:sz w:val="20"/>
          </w:rPr>
          <w:instrText>PAGE   \* MERGEFORMAT</w:instrText>
        </w:r>
        <w:r w:rsidRPr="00A327F3">
          <w:rPr>
            <w:rFonts w:cs="Arial"/>
            <w:sz w:val="20"/>
          </w:rPr>
          <w:fldChar w:fldCharType="separate"/>
        </w:r>
        <w:r w:rsidR="003B54C8">
          <w:rPr>
            <w:rFonts w:cs="Arial"/>
            <w:noProof/>
            <w:sz w:val="20"/>
          </w:rPr>
          <w:t>5</w:t>
        </w:r>
        <w:r w:rsidRPr="00A327F3">
          <w:rPr>
            <w:rFonts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1E" w:rsidRDefault="00881D1E" w:rsidP="00CD49A8">
      <w:r>
        <w:separator/>
      </w:r>
    </w:p>
  </w:footnote>
  <w:footnote w:type="continuationSeparator" w:id="0">
    <w:p w:rsidR="00881D1E" w:rsidRDefault="00881D1E" w:rsidP="00CD49A8">
      <w:r>
        <w:continuationSeparator/>
      </w:r>
    </w:p>
  </w:footnote>
  <w:footnote w:id="1">
    <w:p w:rsidR="00CB5FB7" w:rsidRPr="001A66F5" w:rsidRDefault="00CB5FB7" w:rsidP="00CB5FB7">
      <w:pPr>
        <w:pStyle w:val="Textonotapie"/>
        <w:jc w:val="both"/>
        <w:rPr>
          <w:sz w:val="18"/>
          <w:szCs w:val="18"/>
          <w:lang w:val="es-AR"/>
        </w:rPr>
      </w:pPr>
      <w:r w:rsidRPr="001A66F5">
        <w:rPr>
          <w:rStyle w:val="Refdenotaalpie"/>
          <w:sz w:val="18"/>
          <w:szCs w:val="18"/>
        </w:rPr>
        <w:footnoteRef/>
      </w:r>
      <w:r w:rsidRPr="001A66F5">
        <w:rPr>
          <w:sz w:val="18"/>
          <w:szCs w:val="18"/>
        </w:rPr>
        <w:t xml:space="preserve"> </w:t>
      </w:r>
      <w:r w:rsidRPr="001A66F5">
        <w:rPr>
          <w:sz w:val="18"/>
          <w:szCs w:val="18"/>
          <w:lang w:val="es-AR"/>
        </w:rPr>
        <w:t xml:space="preserve">47236 del </w:t>
      </w:r>
      <w:r w:rsidRPr="001A66F5">
        <w:rPr>
          <w:color w:val="000000"/>
          <w:sz w:val="18"/>
          <w:szCs w:val="18"/>
          <w:shd w:val="clear" w:color="auto" w:fill="FFFFFF"/>
        </w:rPr>
        <w:t xml:space="preserve">6 de abril de 2016, </w:t>
      </w:r>
      <w:r>
        <w:rPr>
          <w:sz w:val="18"/>
          <w:szCs w:val="18"/>
        </w:rPr>
        <w:t>con ponencia de la Magistrada</w:t>
      </w:r>
      <w:r w:rsidRPr="001A66F5">
        <w:rPr>
          <w:sz w:val="18"/>
          <w:szCs w:val="18"/>
        </w:rPr>
        <w:t xml:space="preserve"> Clara Cecilia Dueñas Quevedo</w:t>
      </w:r>
      <w:r>
        <w:rPr>
          <w:sz w:val="18"/>
          <w:szCs w:val="18"/>
        </w:rPr>
        <w:t>.</w:t>
      </w:r>
    </w:p>
  </w:footnote>
  <w:footnote w:id="2">
    <w:p w:rsidR="00CB5FB7" w:rsidRDefault="00CB5FB7" w:rsidP="00CB5FB7">
      <w:pPr>
        <w:pStyle w:val="Textonotapie"/>
        <w:jc w:val="both"/>
        <w:rPr>
          <w:sz w:val="18"/>
          <w:szCs w:val="18"/>
          <w:lang w:val="es-AR"/>
        </w:rPr>
      </w:pPr>
      <w:r w:rsidRPr="00885129">
        <w:rPr>
          <w:rStyle w:val="Refdenotaalpie"/>
          <w:sz w:val="18"/>
          <w:szCs w:val="18"/>
        </w:rPr>
        <w:footnoteRef/>
      </w:r>
      <w:r w:rsidRPr="00885129">
        <w:rPr>
          <w:sz w:val="18"/>
          <w:szCs w:val="18"/>
        </w:rPr>
        <w:t xml:space="preserve"> M.P. Olga Lucía Hoyos Sepúl</w:t>
      </w:r>
      <w:r>
        <w:rPr>
          <w:sz w:val="18"/>
          <w:szCs w:val="18"/>
        </w:rPr>
        <w:t>veda. Radicado 2015-00321 de 26-07-</w:t>
      </w:r>
      <w:r w:rsidRPr="00885129">
        <w:rPr>
          <w:sz w:val="18"/>
          <w:szCs w:val="18"/>
        </w:rPr>
        <w:t xml:space="preserve">2016 </w:t>
      </w:r>
      <w:proofErr w:type="spellStart"/>
      <w:r w:rsidRPr="00885129">
        <w:rPr>
          <w:sz w:val="18"/>
          <w:szCs w:val="18"/>
        </w:rPr>
        <w:t>Dte</w:t>
      </w:r>
      <w:proofErr w:type="spellEnd"/>
      <w:r w:rsidRPr="00885129">
        <w:rPr>
          <w:sz w:val="18"/>
          <w:szCs w:val="18"/>
        </w:rPr>
        <w:t xml:space="preserve">. Teresa </w:t>
      </w:r>
      <w:proofErr w:type="spellStart"/>
      <w:r w:rsidRPr="00885129">
        <w:rPr>
          <w:sz w:val="18"/>
          <w:szCs w:val="18"/>
        </w:rPr>
        <w:t>Aristizabal</w:t>
      </w:r>
      <w:proofErr w:type="spellEnd"/>
      <w:r w:rsidRPr="00885129">
        <w:rPr>
          <w:sz w:val="18"/>
          <w:szCs w:val="18"/>
        </w:rPr>
        <w:t xml:space="preserve"> Carm</w:t>
      </w:r>
      <w:r>
        <w:rPr>
          <w:sz w:val="18"/>
          <w:szCs w:val="18"/>
        </w:rPr>
        <w:t>ona y radicado 2014-00333 de 28-03-</w:t>
      </w:r>
      <w:r w:rsidRPr="00885129">
        <w:rPr>
          <w:sz w:val="18"/>
          <w:szCs w:val="18"/>
        </w:rPr>
        <w:t xml:space="preserve">2017 </w:t>
      </w:r>
      <w:proofErr w:type="spellStart"/>
      <w:r w:rsidRPr="00885129">
        <w:rPr>
          <w:sz w:val="18"/>
          <w:szCs w:val="18"/>
        </w:rPr>
        <w:t>Dte</w:t>
      </w:r>
      <w:proofErr w:type="spellEnd"/>
      <w:r w:rsidRPr="00885129">
        <w:rPr>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A1009B" w:rsidP="00A1009B">
    <w:pPr>
      <w:pStyle w:val="Encabezado"/>
      <w:rPr>
        <w:sz w:val="18"/>
        <w:szCs w:val="18"/>
      </w:rPr>
    </w:pPr>
    <w:r>
      <w:rPr>
        <w:sz w:val="18"/>
        <w:szCs w:val="18"/>
      </w:rPr>
      <w:tab/>
    </w:r>
    <w:r w:rsidR="00887D25">
      <w:rPr>
        <w:sz w:val="18"/>
        <w:szCs w:val="18"/>
      </w:rPr>
      <w:t>Grado Jurisdiccional de Consulta</w:t>
    </w:r>
  </w:p>
  <w:p w:rsidR="00E67FA4" w:rsidRDefault="00887D25" w:rsidP="00A56EF5">
    <w:pPr>
      <w:pStyle w:val="Encabezado"/>
      <w:jc w:val="center"/>
      <w:rPr>
        <w:rFonts w:eastAsia="Calibri"/>
        <w:sz w:val="18"/>
        <w:szCs w:val="18"/>
        <w:lang w:eastAsia="en-US"/>
      </w:rPr>
    </w:pPr>
    <w:r>
      <w:rPr>
        <w:rFonts w:eastAsia="Calibri"/>
        <w:sz w:val="18"/>
        <w:szCs w:val="18"/>
        <w:lang w:eastAsia="en-US"/>
      </w:rPr>
      <w:t>66001-31-05-002-2017-00149-01</w:t>
    </w:r>
  </w:p>
  <w:p w:rsidR="00E67FA4" w:rsidRPr="00A56EF5" w:rsidRDefault="00887D25" w:rsidP="00A56EF5">
    <w:pPr>
      <w:pStyle w:val="Encabezado"/>
      <w:jc w:val="center"/>
      <w:rPr>
        <w:sz w:val="18"/>
        <w:szCs w:val="18"/>
      </w:rPr>
    </w:pPr>
    <w:r>
      <w:rPr>
        <w:sz w:val="18"/>
        <w:szCs w:val="18"/>
      </w:rPr>
      <w:t>María Tersa Grajales Calvo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164C"/>
    <w:multiLevelType w:val="hybridMultilevel"/>
    <w:tmpl w:val="F1642D18"/>
    <w:lvl w:ilvl="0" w:tplc="ED8A65D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FA6041"/>
    <w:multiLevelType w:val="hybridMultilevel"/>
    <w:tmpl w:val="C062F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1341"/>
    <w:rsid w:val="00003BF4"/>
    <w:rsid w:val="00005970"/>
    <w:rsid w:val="000101B5"/>
    <w:rsid w:val="00010C47"/>
    <w:rsid w:val="000117C1"/>
    <w:rsid w:val="00015FB4"/>
    <w:rsid w:val="00022041"/>
    <w:rsid w:val="00023FC2"/>
    <w:rsid w:val="00026672"/>
    <w:rsid w:val="000317EE"/>
    <w:rsid w:val="00034DA8"/>
    <w:rsid w:val="000427AF"/>
    <w:rsid w:val="00042EFC"/>
    <w:rsid w:val="000561A8"/>
    <w:rsid w:val="00056A03"/>
    <w:rsid w:val="000608C3"/>
    <w:rsid w:val="00061AEB"/>
    <w:rsid w:val="00061B3A"/>
    <w:rsid w:val="00061EFF"/>
    <w:rsid w:val="00063D06"/>
    <w:rsid w:val="00070686"/>
    <w:rsid w:val="0007178A"/>
    <w:rsid w:val="000740DE"/>
    <w:rsid w:val="000767BF"/>
    <w:rsid w:val="00096BFA"/>
    <w:rsid w:val="000A173A"/>
    <w:rsid w:val="000A30BE"/>
    <w:rsid w:val="000A67F6"/>
    <w:rsid w:val="000B1B18"/>
    <w:rsid w:val="000C2A11"/>
    <w:rsid w:val="000D54E0"/>
    <w:rsid w:val="000D591D"/>
    <w:rsid w:val="000D7A2D"/>
    <w:rsid w:val="000E14B5"/>
    <w:rsid w:val="000E3099"/>
    <w:rsid w:val="000E369C"/>
    <w:rsid w:val="000E48B5"/>
    <w:rsid w:val="000E4B54"/>
    <w:rsid w:val="000E5ACE"/>
    <w:rsid w:val="000E7948"/>
    <w:rsid w:val="000F01ED"/>
    <w:rsid w:val="000F0267"/>
    <w:rsid w:val="000F2F32"/>
    <w:rsid w:val="000F337B"/>
    <w:rsid w:val="000F533A"/>
    <w:rsid w:val="000F6090"/>
    <w:rsid w:val="000F6D9E"/>
    <w:rsid w:val="001006FC"/>
    <w:rsid w:val="00101693"/>
    <w:rsid w:val="001016C3"/>
    <w:rsid w:val="0010271B"/>
    <w:rsid w:val="0010606F"/>
    <w:rsid w:val="001157BE"/>
    <w:rsid w:val="00117067"/>
    <w:rsid w:val="001212FC"/>
    <w:rsid w:val="00124040"/>
    <w:rsid w:val="00127EB4"/>
    <w:rsid w:val="00132A00"/>
    <w:rsid w:val="001359A0"/>
    <w:rsid w:val="001437BC"/>
    <w:rsid w:val="00143828"/>
    <w:rsid w:val="001539B6"/>
    <w:rsid w:val="0015638A"/>
    <w:rsid w:val="0016582E"/>
    <w:rsid w:val="0016594C"/>
    <w:rsid w:val="001664B5"/>
    <w:rsid w:val="00166709"/>
    <w:rsid w:val="00174FE1"/>
    <w:rsid w:val="0017556D"/>
    <w:rsid w:val="001803C7"/>
    <w:rsid w:val="00181196"/>
    <w:rsid w:val="00185818"/>
    <w:rsid w:val="00191FC0"/>
    <w:rsid w:val="001937A9"/>
    <w:rsid w:val="00194481"/>
    <w:rsid w:val="00195606"/>
    <w:rsid w:val="00197E7F"/>
    <w:rsid w:val="001A4662"/>
    <w:rsid w:val="001A5E07"/>
    <w:rsid w:val="001A6FC0"/>
    <w:rsid w:val="001A7B28"/>
    <w:rsid w:val="001B0058"/>
    <w:rsid w:val="001B2BD2"/>
    <w:rsid w:val="001B357F"/>
    <w:rsid w:val="001B5727"/>
    <w:rsid w:val="001C7BE8"/>
    <w:rsid w:val="001D226B"/>
    <w:rsid w:val="001D46F9"/>
    <w:rsid w:val="001E132B"/>
    <w:rsid w:val="001E3888"/>
    <w:rsid w:val="001F0FFA"/>
    <w:rsid w:val="001F578B"/>
    <w:rsid w:val="00205C27"/>
    <w:rsid w:val="00213439"/>
    <w:rsid w:val="00214382"/>
    <w:rsid w:val="00225616"/>
    <w:rsid w:val="002306C2"/>
    <w:rsid w:val="00240D0F"/>
    <w:rsid w:val="00246003"/>
    <w:rsid w:val="00246647"/>
    <w:rsid w:val="00250A42"/>
    <w:rsid w:val="0025294E"/>
    <w:rsid w:val="0025334A"/>
    <w:rsid w:val="00254002"/>
    <w:rsid w:val="00254DBC"/>
    <w:rsid w:val="00254E83"/>
    <w:rsid w:val="002565DD"/>
    <w:rsid w:val="00267779"/>
    <w:rsid w:val="00273466"/>
    <w:rsid w:val="0027477A"/>
    <w:rsid w:val="002754C5"/>
    <w:rsid w:val="0027692C"/>
    <w:rsid w:val="00281374"/>
    <w:rsid w:val="00284285"/>
    <w:rsid w:val="002847B4"/>
    <w:rsid w:val="00293DFC"/>
    <w:rsid w:val="00297B9B"/>
    <w:rsid w:val="002A54CA"/>
    <w:rsid w:val="002A6434"/>
    <w:rsid w:val="002B54EE"/>
    <w:rsid w:val="002B6DC3"/>
    <w:rsid w:val="002C0044"/>
    <w:rsid w:val="002C2F56"/>
    <w:rsid w:val="002D120E"/>
    <w:rsid w:val="002D37BC"/>
    <w:rsid w:val="002E13D7"/>
    <w:rsid w:val="002E59D6"/>
    <w:rsid w:val="002E7467"/>
    <w:rsid w:val="002F0391"/>
    <w:rsid w:val="002F20A2"/>
    <w:rsid w:val="00302F12"/>
    <w:rsid w:val="00306A19"/>
    <w:rsid w:val="00311ED8"/>
    <w:rsid w:val="00316414"/>
    <w:rsid w:val="00317D0B"/>
    <w:rsid w:val="00321025"/>
    <w:rsid w:val="003234E0"/>
    <w:rsid w:val="00323F56"/>
    <w:rsid w:val="00332493"/>
    <w:rsid w:val="003325C4"/>
    <w:rsid w:val="00337C27"/>
    <w:rsid w:val="003465E1"/>
    <w:rsid w:val="003465F0"/>
    <w:rsid w:val="00347B79"/>
    <w:rsid w:val="00347B7C"/>
    <w:rsid w:val="00351927"/>
    <w:rsid w:val="00351AA4"/>
    <w:rsid w:val="00351FB2"/>
    <w:rsid w:val="003611ED"/>
    <w:rsid w:val="00366004"/>
    <w:rsid w:val="00366FAA"/>
    <w:rsid w:val="00367CEA"/>
    <w:rsid w:val="003720BA"/>
    <w:rsid w:val="00373A74"/>
    <w:rsid w:val="0038035D"/>
    <w:rsid w:val="003907D2"/>
    <w:rsid w:val="00390EDA"/>
    <w:rsid w:val="0039126C"/>
    <w:rsid w:val="003944DE"/>
    <w:rsid w:val="0039543B"/>
    <w:rsid w:val="00396021"/>
    <w:rsid w:val="003B43B2"/>
    <w:rsid w:val="003B54C8"/>
    <w:rsid w:val="003C38C2"/>
    <w:rsid w:val="003C4324"/>
    <w:rsid w:val="003C48A1"/>
    <w:rsid w:val="003D0717"/>
    <w:rsid w:val="003D21C1"/>
    <w:rsid w:val="003D2C50"/>
    <w:rsid w:val="003D3246"/>
    <w:rsid w:val="003D75D7"/>
    <w:rsid w:val="003E041C"/>
    <w:rsid w:val="003E3EDD"/>
    <w:rsid w:val="003E5122"/>
    <w:rsid w:val="003F084F"/>
    <w:rsid w:val="003F5577"/>
    <w:rsid w:val="004009C6"/>
    <w:rsid w:val="0040315C"/>
    <w:rsid w:val="0041208C"/>
    <w:rsid w:val="004120DA"/>
    <w:rsid w:val="00412422"/>
    <w:rsid w:val="004208EA"/>
    <w:rsid w:val="00424881"/>
    <w:rsid w:val="00425003"/>
    <w:rsid w:val="00430EBD"/>
    <w:rsid w:val="004321CE"/>
    <w:rsid w:val="00435C8C"/>
    <w:rsid w:val="00436A65"/>
    <w:rsid w:val="00436E09"/>
    <w:rsid w:val="00437EC4"/>
    <w:rsid w:val="004406A1"/>
    <w:rsid w:val="00442531"/>
    <w:rsid w:val="00444291"/>
    <w:rsid w:val="00445537"/>
    <w:rsid w:val="00447160"/>
    <w:rsid w:val="00450C5D"/>
    <w:rsid w:val="00454581"/>
    <w:rsid w:val="00466AA5"/>
    <w:rsid w:val="00470F10"/>
    <w:rsid w:val="00473F0D"/>
    <w:rsid w:val="00484C57"/>
    <w:rsid w:val="00490A89"/>
    <w:rsid w:val="00491F1F"/>
    <w:rsid w:val="0049203B"/>
    <w:rsid w:val="004928A0"/>
    <w:rsid w:val="00496AD5"/>
    <w:rsid w:val="004A30CD"/>
    <w:rsid w:val="004A41A5"/>
    <w:rsid w:val="004A66C0"/>
    <w:rsid w:val="004C5803"/>
    <w:rsid w:val="004C7FC0"/>
    <w:rsid w:val="004D2A25"/>
    <w:rsid w:val="004D2BEA"/>
    <w:rsid w:val="004D6715"/>
    <w:rsid w:val="004E35E9"/>
    <w:rsid w:val="004E4236"/>
    <w:rsid w:val="004F01C7"/>
    <w:rsid w:val="004F16E9"/>
    <w:rsid w:val="004F43F4"/>
    <w:rsid w:val="00500B74"/>
    <w:rsid w:val="00503276"/>
    <w:rsid w:val="0050513A"/>
    <w:rsid w:val="005131E6"/>
    <w:rsid w:val="00514039"/>
    <w:rsid w:val="005226B0"/>
    <w:rsid w:val="005264FB"/>
    <w:rsid w:val="005310AA"/>
    <w:rsid w:val="005314B0"/>
    <w:rsid w:val="005324DB"/>
    <w:rsid w:val="00532A41"/>
    <w:rsid w:val="00550E76"/>
    <w:rsid w:val="005562C5"/>
    <w:rsid w:val="005571BB"/>
    <w:rsid w:val="005645F0"/>
    <w:rsid w:val="005653F1"/>
    <w:rsid w:val="005679EC"/>
    <w:rsid w:val="005700A9"/>
    <w:rsid w:val="00570217"/>
    <w:rsid w:val="0057296E"/>
    <w:rsid w:val="00575329"/>
    <w:rsid w:val="00580C3F"/>
    <w:rsid w:val="0058255E"/>
    <w:rsid w:val="00583BF3"/>
    <w:rsid w:val="005861E4"/>
    <w:rsid w:val="0058626B"/>
    <w:rsid w:val="00591EE7"/>
    <w:rsid w:val="00597F02"/>
    <w:rsid w:val="005B156C"/>
    <w:rsid w:val="005B16D3"/>
    <w:rsid w:val="005B4C95"/>
    <w:rsid w:val="005B5F90"/>
    <w:rsid w:val="005B7165"/>
    <w:rsid w:val="005C17DC"/>
    <w:rsid w:val="005C300E"/>
    <w:rsid w:val="005C3787"/>
    <w:rsid w:val="005C642E"/>
    <w:rsid w:val="005D20B4"/>
    <w:rsid w:val="005D621C"/>
    <w:rsid w:val="005E19F6"/>
    <w:rsid w:val="005E2C14"/>
    <w:rsid w:val="005E2C6D"/>
    <w:rsid w:val="005E43B8"/>
    <w:rsid w:val="005E6A2F"/>
    <w:rsid w:val="005F0CE9"/>
    <w:rsid w:val="005F0E91"/>
    <w:rsid w:val="005F3DA7"/>
    <w:rsid w:val="005F6B94"/>
    <w:rsid w:val="005F7C65"/>
    <w:rsid w:val="005F7DE1"/>
    <w:rsid w:val="0060139E"/>
    <w:rsid w:val="006044DD"/>
    <w:rsid w:val="006055D3"/>
    <w:rsid w:val="00617E52"/>
    <w:rsid w:val="00623D49"/>
    <w:rsid w:val="00630613"/>
    <w:rsid w:val="00630B67"/>
    <w:rsid w:val="0063139E"/>
    <w:rsid w:val="00633394"/>
    <w:rsid w:val="00635A79"/>
    <w:rsid w:val="006424B6"/>
    <w:rsid w:val="00647BEE"/>
    <w:rsid w:val="00651DB0"/>
    <w:rsid w:val="00652759"/>
    <w:rsid w:val="00653041"/>
    <w:rsid w:val="0065457A"/>
    <w:rsid w:val="00657C43"/>
    <w:rsid w:val="006604BB"/>
    <w:rsid w:val="006616AC"/>
    <w:rsid w:val="00661754"/>
    <w:rsid w:val="00663527"/>
    <w:rsid w:val="00671BB2"/>
    <w:rsid w:val="00673394"/>
    <w:rsid w:val="00683874"/>
    <w:rsid w:val="00684CF7"/>
    <w:rsid w:val="00684D49"/>
    <w:rsid w:val="00690C66"/>
    <w:rsid w:val="0069515B"/>
    <w:rsid w:val="00696CF9"/>
    <w:rsid w:val="0069731C"/>
    <w:rsid w:val="006A1460"/>
    <w:rsid w:val="006A1621"/>
    <w:rsid w:val="006A28DD"/>
    <w:rsid w:val="006A3879"/>
    <w:rsid w:val="006A4B02"/>
    <w:rsid w:val="006A61B7"/>
    <w:rsid w:val="006B20AB"/>
    <w:rsid w:val="006B46E8"/>
    <w:rsid w:val="006B7A9C"/>
    <w:rsid w:val="006C309E"/>
    <w:rsid w:val="006D01D3"/>
    <w:rsid w:val="006D14FB"/>
    <w:rsid w:val="006D51D2"/>
    <w:rsid w:val="006D521F"/>
    <w:rsid w:val="006D5C9A"/>
    <w:rsid w:val="006E2543"/>
    <w:rsid w:val="006E2547"/>
    <w:rsid w:val="006E37C9"/>
    <w:rsid w:val="006E4D91"/>
    <w:rsid w:val="006E607D"/>
    <w:rsid w:val="006E7609"/>
    <w:rsid w:val="006F439D"/>
    <w:rsid w:val="006F4A9D"/>
    <w:rsid w:val="006F5F42"/>
    <w:rsid w:val="007009AE"/>
    <w:rsid w:val="00703527"/>
    <w:rsid w:val="00707B64"/>
    <w:rsid w:val="00715226"/>
    <w:rsid w:val="007156C3"/>
    <w:rsid w:val="007256C7"/>
    <w:rsid w:val="0072653C"/>
    <w:rsid w:val="007319C3"/>
    <w:rsid w:val="00733FC7"/>
    <w:rsid w:val="00737678"/>
    <w:rsid w:val="007422D7"/>
    <w:rsid w:val="00747955"/>
    <w:rsid w:val="00761488"/>
    <w:rsid w:val="00763698"/>
    <w:rsid w:val="00763C60"/>
    <w:rsid w:val="00774A19"/>
    <w:rsid w:val="007758B0"/>
    <w:rsid w:val="007772C2"/>
    <w:rsid w:val="007835AB"/>
    <w:rsid w:val="007858B1"/>
    <w:rsid w:val="0078776D"/>
    <w:rsid w:val="00787F75"/>
    <w:rsid w:val="007923D4"/>
    <w:rsid w:val="00794E3B"/>
    <w:rsid w:val="007954FC"/>
    <w:rsid w:val="007A5C1C"/>
    <w:rsid w:val="007B09AC"/>
    <w:rsid w:val="007B5B37"/>
    <w:rsid w:val="007B71AC"/>
    <w:rsid w:val="007B7BF8"/>
    <w:rsid w:val="007C00D7"/>
    <w:rsid w:val="007C2490"/>
    <w:rsid w:val="007C2AC5"/>
    <w:rsid w:val="007D3304"/>
    <w:rsid w:val="007E06E1"/>
    <w:rsid w:val="007E08C8"/>
    <w:rsid w:val="007E0A02"/>
    <w:rsid w:val="007E37F8"/>
    <w:rsid w:val="007F787B"/>
    <w:rsid w:val="00802583"/>
    <w:rsid w:val="00804BA0"/>
    <w:rsid w:val="00804C87"/>
    <w:rsid w:val="008069D8"/>
    <w:rsid w:val="008141CD"/>
    <w:rsid w:val="00816D1E"/>
    <w:rsid w:val="008177A6"/>
    <w:rsid w:val="008210BB"/>
    <w:rsid w:val="008301EE"/>
    <w:rsid w:val="00831480"/>
    <w:rsid w:val="008333A7"/>
    <w:rsid w:val="00834E5D"/>
    <w:rsid w:val="00836149"/>
    <w:rsid w:val="008362CF"/>
    <w:rsid w:val="00836F7A"/>
    <w:rsid w:val="00851CE9"/>
    <w:rsid w:val="008528A6"/>
    <w:rsid w:val="00852AAC"/>
    <w:rsid w:val="00857C5A"/>
    <w:rsid w:val="00860E63"/>
    <w:rsid w:val="00862ACA"/>
    <w:rsid w:val="00864224"/>
    <w:rsid w:val="00865A77"/>
    <w:rsid w:val="0086672D"/>
    <w:rsid w:val="00871CA8"/>
    <w:rsid w:val="00873546"/>
    <w:rsid w:val="00881D1E"/>
    <w:rsid w:val="00887D25"/>
    <w:rsid w:val="00895655"/>
    <w:rsid w:val="008979D9"/>
    <w:rsid w:val="008A64FA"/>
    <w:rsid w:val="008B032C"/>
    <w:rsid w:val="008B05B3"/>
    <w:rsid w:val="008B0BC5"/>
    <w:rsid w:val="008C0692"/>
    <w:rsid w:val="008C260E"/>
    <w:rsid w:val="008C2DA4"/>
    <w:rsid w:val="008C7975"/>
    <w:rsid w:val="008D0030"/>
    <w:rsid w:val="008D18A5"/>
    <w:rsid w:val="008D3831"/>
    <w:rsid w:val="008E351F"/>
    <w:rsid w:val="008E3981"/>
    <w:rsid w:val="008E4A2A"/>
    <w:rsid w:val="008F451D"/>
    <w:rsid w:val="008F51E9"/>
    <w:rsid w:val="008F7CC5"/>
    <w:rsid w:val="00900819"/>
    <w:rsid w:val="00915F49"/>
    <w:rsid w:val="00916039"/>
    <w:rsid w:val="00916610"/>
    <w:rsid w:val="00916F05"/>
    <w:rsid w:val="00925FF7"/>
    <w:rsid w:val="009325B2"/>
    <w:rsid w:val="00935270"/>
    <w:rsid w:val="009355C7"/>
    <w:rsid w:val="0094388C"/>
    <w:rsid w:val="00945634"/>
    <w:rsid w:val="0095095C"/>
    <w:rsid w:val="00950EC5"/>
    <w:rsid w:val="0095718E"/>
    <w:rsid w:val="0096385D"/>
    <w:rsid w:val="00966564"/>
    <w:rsid w:val="00967D7C"/>
    <w:rsid w:val="00972E3C"/>
    <w:rsid w:val="00973F49"/>
    <w:rsid w:val="00980CEB"/>
    <w:rsid w:val="00982A5A"/>
    <w:rsid w:val="009909C4"/>
    <w:rsid w:val="009966CE"/>
    <w:rsid w:val="00996B26"/>
    <w:rsid w:val="009A1065"/>
    <w:rsid w:val="009A17EA"/>
    <w:rsid w:val="009A262B"/>
    <w:rsid w:val="009B3838"/>
    <w:rsid w:val="009C00C3"/>
    <w:rsid w:val="009C1EC6"/>
    <w:rsid w:val="009D33BF"/>
    <w:rsid w:val="009D3D42"/>
    <w:rsid w:val="009D5E20"/>
    <w:rsid w:val="009D62E9"/>
    <w:rsid w:val="009E0237"/>
    <w:rsid w:val="009E0CCD"/>
    <w:rsid w:val="009E439E"/>
    <w:rsid w:val="009E7352"/>
    <w:rsid w:val="009F1AD5"/>
    <w:rsid w:val="009F2A1C"/>
    <w:rsid w:val="00A0102F"/>
    <w:rsid w:val="00A1009B"/>
    <w:rsid w:val="00A1736F"/>
    <w:rsid w:val="00A17592"/>
    <w:rsid w:val="00A21AF0"/>
    <w:rsid w:val="00A22623"/>
    <w:rsid w:val="00A22CC7"/>
    <w:rsid w:val="00A25A70"/>
    <w:rsid w:val="00A27E32"/>
    <w:rsid w:val="00A310B5"/>
    <w:rsid w:val="00A31220"/>
    <w:rsid w:val="00A31E7B"/>
    <w:rsid w:val="00A32132"/>
    <w:rsid w:val="00A32161"/>
    <w:rsid w:val="00A327F3"/>
    <w:rsid w:val="00A35A0E"/>
    <w:rsid w:val="00A41100"/>
    <w:rsid w:val="00A43911"/>
    <w:rsid w:val="00A4664F"/>
    <w:rsid w:val="00A47BA9"/>
    <w:rsid w:val="00A51C36"/>
    <w:rsid w:val="00A56EF5"/>
    <w:rsid w:val="00A60B3B"/>
    <w:rsid w:val="00A648F7"/>
    <w:rsid w:val="00A66DF1"/>
    <w:rsid w:val="00A71FD7"/>
    <w:rsid w:val="00A72041"/>
    <w:rsid w:val="00A73FC5"/>
    <w:rsid w:val="00A77445"/>
    <w:rsid w:val="00A77868"/>
    <w:rsid w:val="00A80ACD"/>
    <w:rsid w:val="00A84E70"/>
    <w:rsid w:val="00A8550A"/>
    <w:rsid w:val="00A86091"/>
    <w:rsid w:val="00A864A9"/>
    <w:rsid w:val="00A91EB9"/>
    <w:rsid w:val="00A94BC3"/>
    <w:rsid w:val="00AA153C"/>
    <w:rsid w:val="00AA2DF5"/>
    <w:rsid w:val="00AA4F25"/>
    <w:rsid w:val="00AA69F2"/>
    <w:rsid w:val="00AA7F18"/>
    <w:rsid w:val="00AB45B1"/>
    <w:rsid w:val="00AC1A54"/>
    <w:rsid w:val="00AC2573"/>
    <w:rsid w:val="00AC60B3"/>
    <w:rsid w:val="00AD0EF9"/>
    <w:rsid w:val="00AD1BF8"/>
    <w:rsid w:val="00AD1F5A"/>
    <w:rsid w:val="00AE11AD"/>
    <w:rsid w:val="00AE139F"/>
    <w:rsid w:val="00AE211B"/>
    <w:rsid w:val="00AE45D6"/>
    <w:rsid w:val="00AE5422"/>
    <w:rsid w:val="00AE5511"/>
    <w:rsid w:val="00AF6D03"/>
    <w:rsid w:val="00AF740B"/>
    <w:rsid w:val="00B0163F"/>
    <w:rsid w:val="00B01EC3"/>
    <w:rsid w:val="00B0394E"/>
    <w:rsid w:val="00B05507"/>
    <w:rsid w:val="00B10622"/>
    <w:rsid w:val="00B140EE"/>
    <w:rsid w:val="00B14450"/>
    <w:rsid w:val="00B20F2E"/>
    <w:rsid w:val="00B32781"/>
    <w:rsid w:val="00B33F99"/>
    <w:rsid w:val="00B35857"/>
    <w:rsid w:val="00B462E9"/>
    <w:rsid w:val="00B46B81"/>
    <w:rsid w:val="00B50BCD"/>
    <w:rsid w:val="00B51666"/>
    <w:rsid w:val="00B55B22"/>
    <w:rsid w:val="00B7615A"/>
    <w:rsid w:val="00B94BED"/>
    <w:rsid w:val="00BB40F4"/>
    <w:rsid w:val="00BB494E"/>
    <w:rsid w:val="00BC1AEF"/>
    <w:rsid w:val="00BC4062"/>
    <w:rsid w:val="00BC554D"/>
    <w:rsid w:val="00BC5CBD"/>
    <w:rsid w:val="00BC7FEE"/>
    <w:rsid w:val="00BD0766"/>
    <w:rsid w:val="00BD1D7D"/>
    <w:rsid w:val="00BD309C"/>
    <w:rsid w:val="00BD5356"/>
    <w:rsid w:val="00BD58C9"/>
    <w:rsid w:val="00BD6B7A"/>
    <w:rsid w:val="00BE3D02"/>
    <w:rsid w:val="00BF0F57"/>
    <w:rsid w:val="00BF2C39"/>
    <w:rsid w:val="00BF6D9D"/>
    <w:rsid w:val="00BF6DBC"/>
    <w:rsid w:val="00BF7A83"/>
    <w:rsid w:val="00C122BC"/>
    <w:rsid w:val="00C1766B"/>
    <w:rsid w:val="00C2070E"/>
    <w:rsid w:val="00C24ED9"/>
    <w:rsid w:val="00C27509"/>
    <w:rsid w:val="00C31CA8"/>
    <w:rsid w:val="00C34018"/>
    <w:rsid w:val="00C465E1"/>
    <w:rsid w:val="00C50530"/>
    <w:rsid w:val="00C53833"/>
    <w:rsid w:val="00C60342"/>
    <w:rsid w:val="00C60DF9"/>
    <w:rsid w:val="00C61A01"/>
    <w:rsid w:val="00C62105"/>
    <w:rsid w:val="00C63788"/>
    <w:rsid w:val="00C647B1"/>
    <w:rsid w:val="00C668BB"/>
    <w:rsid w:val="00C72B5A"/>
    <w:rsid w:val="00C73AC3"/>
    <w:rsid w:val="00C752D3"/>
    <w:rsid w:val="00C77554"/>
    <w:rsid w:val="00C7785F"/>
    <w:rsid w:val="00C82662"/>
    <w:rsid w:val="00C83B53"/>
    <w:rsid w:val="00C8412F"/>
    <w:rsid w:val="00C92712"/>
    <w:rsid w:val="00CB1815"/>
    <w:rsid w:val="00CB5348"/>
    <w:rsid w:val="00CB55B1"/>
    <w:rsid w:val="00CB5FB7"/>
    <w:rsid w:val="00CC21E5"/>
    <w:rsid w:val="00CC3888"/>
    <w:rsid w:val="00CC4272"/>
    <w:rsid w:val="00CD1312"/>
    <w:rsid w:val="00CD2AE3"/>
    <w:rsid w:val="00CD3867"/>
    <w:rsid w:val="00CD474A"/>
    <w:rsid w:val="00CD49A8"/>
    <w:rsid w:val="00CD64A7"/>
    <w:rsid w:val="00CD6811"/>
    <w:rsid w:val="00CE1680"/>
    <w:rsid w:val="00CE3A66"/>
    <w:rsid w:val="00CE400F"/>
    <w:rsid w:val="00CE6413"/>
    <w:rsid w:val="00CF550D"/>
    <w:rsid w:val="00CF5511"/>
    <w:rsid w:val="00D035DC"/>
    <w:rsid w:val="00D05577"/>
    <w:rsid w:val="00D05CC6"/>
    <w:rsid w:val="00D12255"/>
    <w:rsid w:val="00D1508C"/>
    <w:rsid w:val="00D25F9F"/>
    <w:rsid w:val="00D32872"/>
    <w:rsid w:val="00D3612E"/>
    <w:rsid w:val="00D3744C"/>
    <w:rsid w:val="00D37965"/>
    <w:rsid w:val="00D42173"/>
    <w:rsid w:val="00D4322A"/>
    <w:rsid w:val="00D44070"/>
    <w:rsid w:val="00D46102"/>
    <w:rsid w:val="00D46ACD"/>
    <w:rsid w:val="00D535E5"/>
    <w:rsid w:val="00D57335"/>
    <w:rsid w:val="00D6175D"/>
    <w:rsid w:val="00D62AC7"/>
    <w:rsid w:val="00D73F9E"/>
    <w:rsid w:val="00D853AA"/>
    <w:rsid w:val="00D855CB"/>
    <w:rsid w:val="00D91EBB"/>
    <w:rsid w:val="00D926BC"/>
    <w:rsid w:val="00D92D71"/>
    <w:rsid w:val="00D94D8E"/>
    <w:rsid w:val="00DA2BAC"/>
    <w:rsid w:val="00DA5CA8"/>
    <w:rsid w:val="00DA7047"/>
    <w:rsid w:val="00DA717F"/>
    <w:rsid w:val="00DB4C17"/>
    <w:rsid w:val="00DB5B59"/>
    <w:rsid w:val="00DC10F5"/>
    <w:rsid w:val="00DC2C0A"/>
    <w:rsid w:val="00DC3A2A"/>
    <w:rsid w:val="00DC5522"/>
    <w:rsid w:val="00DC7769"/>
    <w:rsid w:val="00DD3B9D"/>
    <w:rsid w:val="00DE1CD4"/>
    <w:rsid w:val="00DE1D81"/>
    <w:rsid w:val="00DE6E66"/>
    <w:rsid w:val="00DF13F9"/>
    <w:rsid w:val="00DF2C80"/>
    <w:rsid w:val="00DF42C0"/>
    <w:rsid w:val="00DF51D0"/>
    <w:rsid w:val="00E02A1D"/>
    <w:rsid w:val="00E046C5"/>
    <w:rsid w:val="00E07178"/>
    <w:rsid w:val="00E11063"/>
    <w:rsid w:val="00E125A9"/>
    <w:rsid w:val="00E14AED"/>
    <w:rsid w:val="00E22A5C"/>
    <w:rsid w:val="00E23379"/>
    <w:rsid w:val="00E26810"/>
    <w:rsid w:val="00E30483"/>
    <w:rsid w:val="00E30809"/>
    <w:rsid w:val="00E310BA"/>
    <w:rsid w:val="00E321B1"/>
    <w:rsid w:val="00E32540"/>
    <w:rsid w:val="00E328E1"/>
    <w:rsid w:val="00E51C2C"/>
    <w:rsid w:val="00E54292"/>
    <w:rsid w:val="00E5534D"/>
    <w:rsid w:val="00E62BDB"/>
    <w:rsid w:val="00E670E8"/>
    <w:rsid w:val="00E67FA4"/>
    <w:rsid w:val="00E7286E"/>
    <w:rsid w:val="00E76D38"/>
    <w:rsid w:val="00E8278A"/>
    <w:rsid w:val="00E84C91"/>
    <w:rsid w:val="00E9458B"/>
    <w:rsid w:val="00E97E60"/>
    <w:rsid w:val="00EA12C3"/>
    <w:rsid w:val="00EA183D"/>
    <w:rsid w:val="00EA65EF"/>
    <w:rsid w:val="00EC0AC9"/>
    <w:rsid w:val="00EC12E1"/>
    <w:rsid w:val="00EC3118"/>
    <w:rsid w:val="00EC6431"/>
    <w:rsid w:val="00EC783A"/>
    <w:rsid w:val="00ED2891"/>
    <w:rsid w:val="00EE0470"/>
    <w:rsid w:val="00EE3CFC"/>
    <w:rsid w:val="00EE6DFB"/>
    <w:rsid w:val="00EF0459"/>
    <w:rsid w:val="00F0185B"/>
    <w:rsid w:val="00F07851"/>
    <w:rsid w:val="00F14C25"/>
    <w:rsid w:val="00F155D1"/>
    <w:rsid w:val="00F16C88"/>
    <w:rsid w:val="00F20E1C"/>
    <w:rsid w:val="00F22207"/>
    <w:rsid w:val="00F23C98"/>
    <w:rsid w:val="00F25C29"/>
    <w:rsid w:val="00F35741"/>
    <w:rsid w:val="00F35B0E"/>
    <w:rsid w:val="00F43A38"/>
    <w:rsid w:val="00F44F2F"/>
    <w:rsid w:val="00F514F9"/>
    <w:rsid w:val="00F53FFF"/>
    <w:rsid w:val="00F64550"/>
    <w:rsid w:val="00F7101C"/>
    <w:rsid w:val="00F721F5"/>
    <w:rsid w:val="00F74D40"/>
    <w:rsid w:val="00F77E89"/>
    <w:rsid w:val="00F80B81"/>
    <w:rsid w:val="00F81DA8"/>
    <w:rsid w:val="00F85F88"/>
    <w:rsid w:val="00F86877"/>
    <w:rsid w:val="00FA25F0"/>
    <w:rsid w:val="00FB0441"/>
    <w:rsid w:val="00FB05B9"/>
    <w:rsid w:val="00FB42FB"/>
    <w:rsid w:val="00FB48CF"/>
    <w:rsid w:val="00FC76EA"/>
    <w:rsid w:val="00FD1041"/>
    <w:rsid w:val="00FD26E7"/>
    <w:rsid w:val="00FD4E85"/>
    <w:rsid w:val="00FD5D62"/>
    <w:rsid w:val="00FE45D1"/>
    <w:rsid w:val="00FE51EB"/>
    <w:rsid w:val="00FE52F1"/>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paragraph" w:styleId="Textodebloque">
    <w:name w:val="Block Text"/>
    <w:basedOn w:val="Normal"/>
    <w:rsid w:val="00E02A1D"/>
    <w:pPr>
      <w:widowControl w:val="0"/>
      <w:autoSpaceDE w:val="0"/>
      <w:autoSpaceDN w:val="0"/>
      <w:adjustRightInd w:val="0"/>
      <w:ind w:left="1475" w:right="878" w:hanging="395"/>
      <w:jc w:val="both"/>
    </w:pPr>
    <w:rPr>
      <w:rFonts w:cs="Arial"/>
      <w:sz w:val="26"/>
      <w:szCs w:val="22"/>
      <w:lang w:val="es-ES_tradnl"/>
    </w:rPr>
  </w:style>
  <w:style w:type="character" w:styleId="nfasis">
    <w:name w:val="Emphasis"/>
    <w:uiPriority w:val="20"/>
    <w:qFormat/>
    <w:rsid w:val="00E02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756">
      <w:bodyDiv w:val="1"/>
      <w:marLeft w:val="0"/>
      <w:marRight w:val="0"/>
      <w:marTop w:val="0"/>
      <w:marBottom w:val="0"/>
      <w:divBdr>
        <w:top w:val="none" w:sz="0" w:space="0" w:color="auto"/>
        <w:left w:val="none" w:sz="0" w:space="0" w:color="auto"/>
        <w:bottom w:val="none" w:sz="0" w:space="0" w:color="auto"/>
        <w:right w:val="none" w:sz="0" w:space="0" w:color="auto"/>
      </w:divBdr>
    </w:div>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39304992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18977048">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553A-85F6-4888-AC20-15AEB1FD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1700</Words>
  <Characters>9355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6</cp:revision>
  <cp:lastPrinted>2019-01-22T19:24:00Z</cp:lastPrinted>
  <dcterms:created xsi:type="dcterms:W3CDTF">2019-01-22T19:28:00Z</dcterms:created>
  <dcterms:modified xsi:type="dcterms:W3CDTF">2019-02-15T13:20:00Z</dcterms:modified>
</cp:coreProperties>
</file>