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57" w:rsidRPr="0092722D" w:rsidRDefault="008E4F57" w:rsidP="008E4F57">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bookmarkStart w:id="0" w:name="_GoBack"/>
      <w:r w:rsidRPr="0092722D">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bookmarkEnd w:id="0"/>
    <w:p w:rsidR="008E4F57" w:rsidRPr="00B05CE1" w:rsidRDefault="008E4F57" w:rsidP="008E4F57">
      <w:pPr>
        <w:jc w:val="both"/>
        <w:rPr>
          <w:rFonts w:cs="Arial"/>
          <w:sz w:val="20"/>
          <w:szCs w:val="20"/>
          <w:lang w:val="es-419"/>
        </w:rPr>
      </w:pPr>
    </w:p>
    <w:p w:rsidR="00A259AA" w:rsidRPr="00B05CE1" w:rsidRDefault="00A259AA" w:rsidP="00A259AA">
      <w:pPr>
        <w:jc w:val="both"/>
        <w:rPr>
          <w:rFonts w:cs="Arial"/>
          <w:sz w:val="20"/>
          <w:szCs w:val="20"/>
          <w:lang w:val="es-419"/>
        </w:rPr>
      </w:pPr>
      <w:r w:rsidRPr="00B05CE1">
        <w:rPr>
          <w:rFonts w:cs="Arial"/>
          <w:sz w:val="20"/>
          <w:szCs w:val="20"/>
          <w:lang w:val="es-419"/>
        </w:rPr>
        <w:t>Providencia:</w:t>
      </w:r>
      <w:r w:rsidRPr="00B05CE1">
        <w:rPr>
          <w:rFonts w:cs="Arial"/>
          <w:sz w:val="20"/>
          <w:szCs w:val="20"/>
          <w:lang w:val="es-419"/>
        </w:rPr>
        <w:tab/>
        <w:t xml:space="preserve">   </w:t>
      </w:r>
      <w:r w:rsidRPr="00B05CE1">
        <w:rPr>
          <w:rFonts w:cs="Arial"/>
          <w:sz w:val="20"/>
          <w:szCs w:val="20"/>
          <w:lang w:val="es-419"/>
        </w:rPr>
        <w:tab/>
      </w:r>
      <w:r w:rsidRPr="00B05CE1">
        <w:rPr>
          <w:rFonts w:cs="Arial"/>
          <w:sz w:val="20"/>
          <w:szCs w:val="20"/>
          <w:lang w:val="es-419"/>
        </w:rPr>
        <w:tab/>
        <w:t>Apelación de auto.</w:t>
      </w:r>
    </w:p>
    <w:p w:rsidR="00A259AA" w:rsidRPr="00B05CE1" w:rsidRDefault="00A259AA" w:rsidP="00A259AA">
      <w:pPr>
        <w:jc w:val="both"/>
        <w:rPr>
          <w:rFonts w:cs="Arial"/>
          <w:sz w:val="20"/>
          <w:szCs w:val="20"/>
          <w:lang w:val="es-419"/>
        </w:rPr>
      </w:pPr>
      <w:r w:rsidRPr="00B05CE1">
        <w:rPr>
          <w:rFonts w:cs="Arial"/>
          <w:sz w:val="20"/>
          <w:szCs w:val="20"/>
          <w:lang w:val="es-419"/>
        </w:rPr>
        <w:t>Proceso:</w:t>
      </w:r>
      <w:r w:rsidRPr="00B05CE1">
        <w:rPr>
          <w:rFonts w:cs="Arial"/>
          <w:sz w:val="20"/>
          <w:szCs w:val="20"/>
          <w:lang w:val="es-419"/>
        </w:rPr>
        <w:tab/>
      </w:r>
      <w:r w:rsidRPr="00B05CE1">
        <w:rPr>
          <w:rFonts w:cs="Arial"/>
          <w:sz w:val="20"/>
          <w:szCs w:val="20"/>
          <w:lang w:val="es-419"/>
        </w:rPr>
        <w:tab/>
      </w:r>
      <w:r w:rsidRPr="00B05CE1">
        <w:rPr>
          <w:rFonts w:cs="Arial"/>
          <w:sz w:val="20"/>
          <w:szCs w:val="20"/>
          <w:lang w:val="es-419"/>
        </w:rPr>
        <w:tab/>
        <w:t>Ejecutivo Laboral</w:t>
      </w:r>
    </w:p>
    <w:p w:rsidR="00A259AA" w:rsidRPr="00B05CE1" w:rsidRDefault="00A259AA" w:rsidP="00A259AA">
      <w:pPr>
        <w:jc w:val="both"/>
        <w:rPr>
          <w:rFonts w:cs="Arial"/>
          <w:sz w:val="20"/>
          <w:szCs w:val="20"/>
          <w:lang w:val="es-419"/>
        </w:rPr>
      </w:pPr>
      <w:r w:rsidRPr="00B05CE1">
        <w:rPr>
          <w:rFonts w:cs="Arial"/>
          <w:sz w:val="20"/>
          <w:szCs w:val="20"/>
          <w:lang w:val="es-419"/>
        </w:rPr>
        <w:t>Radicación Nº.</w:t>
      </w:r>
      <w:r w:rsidRPr="00B05CE1">
        <w:rPr>
          <w:rFonts w:cs="Arial"/>
          <w:sz w:val="20"/>
          <w:szCs w:val="20"/>
          <w:lang w:val="es-419"/>
        </w:rPr>
        <w:tab/>
      </w:r>
      <w:r w:rsidRPr="00B05CE1">
        <w:rPr>
          <w:rFonts w:cs="Arial"/>
          <w:sz w:val="20"/>
          <w:szCs w:val="20"/>
          <w:lang w:val="es-419"/>
        </w:rPr>
        <w:tab/>
      </w:r>
      <w:r w:rsidRPr="00B05CE1">
        <w:rPr>
          <w:rFonts w:cs="Arial"/>
          <w:sz w:val="20"/>
          <w:szCs w:val="20"/>
          <w:lang w:val="es-419"/>
        </w:rPr>
        <w:tab/>
        <w:t>66001-31-05-001-2013-00591-02</w:t>
      </w:r>
    </w:p>
    <w:p w:rsidR="00A259AA" w:rsidRPr="00B05CE1" w:rsidRDefault="00A259AA" w:rsidP="00A259AA">
      <w:pPr>
        <w:jc w:val="both"/>
        <w:rPr>
          <w:rFonts w:cs="Arial"/>
          <w:sz w:val="20"/>
          <w:szCs w:val="20"/>
          <w:lang w:val="es-419"/>
        </w:rPr>
      </w:pPr>
      <w:r w:rsidRPr="00B05CE1">
        <w:rPr>
          <w:rFonts w:cs="Arial"/>
          <w:sz w:val="20"/>
          <w:szCs w:val="20"/>
          <w:lang w:val="es-419"/>
        </w:rPr>
        <w:t xml:space="preserve">Ejecutante: </w:t>
      </w:r>
      <w:r w:rsidRPr="00B05CE1">
        <w:rPr>
          <w:rFonts w:cs="Arial"/>
          <w:sz w:val="20"/>
          <w:szCs w:val="20"/>
          <w:lang w:val="es-419"/>
        </w:rPr>
        <w:tab/>
      </w:r>
      <w:r w:rsidRPr="00B05CE1">
        <w:rPr>
          <w:rFonts w:cs="Arial"/>
          <w:sz w:val="20"/>
          <w:szCs w:val="20"/>
          <w:lang w:val="es-419"/>
        </w:rPr>
        <w:tab/>
      </w:r>
      <w:r w:rsidRPr="00B05CE1">
        <w:rPr>
          <w:rFonts w:cs="Arial"/>
          <w:sz w:val="20"/>
          <w:szCs w:val="20"/>
          <w:lang w:val="es-419"/>
        </w:rPr>
        <w:tab/>
        <w:t>Luis Alberto Soto Betancourt</w:t>
      </w:r>
    </w:p>
    <w:p w:rsidR="00A259AA" w:rsidRPr="00B05CE1" w:rsidRDefault="00A259AA" w:rsidP="00A259AA">
      <w:pPr>
        <w:jc w:val="both"/>
        <w:rPr>
          <w:rFonts w:cs="Arial"/>
          <w:sz w:val="20"/>
          <w:szCs w:val="20"/>
          <w:lang w:val="es-419"/>
        </w:rPr>
      </w:pPr>
      <w:r w:rsidRPr="00B05CE1">
        <w:rPr>
          <w:rFonts w:cs="Arial"/>
          <w:sz w:val="20"/>
          <w:szCs w:val="20"/>
          <w:lang w:val="es-419"/>
        </w:rPr>
        <w:t>Ejecutado:</w:t>
      </w:r>
      <w:r w:rsidRPr="00B05CE1">
        <w:rPr>
          <w:rFonts w:cs="Arial"/>
          <w:sz w:val="20"/>
          <w:szCs w:val="20"/>
          <w:lang w:val="es-419"/>
        </w:rPr>
        <w:tab/>
      </w:r>
      <w:r w:rsidRPr="00B05CE1">
        <w:rPr>
          <w:rFonts w:cs="Arial"/>
          <w:sz w:val="20"/>
          <w:szCs w:val="20"/>
          <w:lang w:val="es-419"/>
        </w:rPr>
        <w:tab/>
      </w:r>
      <w:r w:rsidRPr="00B05CE1">
        <w:rPr>
          <w:rFonts w:cs="Arial"/>
          <w:sz w:val="20"/>
          <w:szCs w:val="20"/>
          <w:lang w:val="es-419"/>
        </w:rPr>
        <w:tab/>
        <w:t xml:space="preserve">Colpensiones </w:t>
      </w:r>
    </w:p>
    <w:p w:rsidR="00A259AA" w:rsidRPr="00B05CE1" w:rsidRDefault="00A259AA" w:rsidP="00A259AA">
      <w:pPr>
        <w:jc w:val="both"/>
        <w:rPr>
          <w:rFonts w:cs="Arial"/>
          <w:sz w:val="20"/>
          <w:szCs w:val="20"/>
          <w:lang w:val="es-419"/>
        </w:rPr>
      </w:pPr>
      <w:r w:rsidRPr="00B05CE1">
        <w:rPr>
          <w:rFonts w:cs="Arial"/>
          <w:sz w:val="20"/>
          <w:szCs w:val="20"/>
          <w:lang w:val="es-419"/>
        </w:rPr>
        <w:t xml:space="preserve">Juzgado de Origen: </w:t>
      </w:r>
      <w:r w:rsidRPr="00B05CE1">
        <w:rPr>
          <w:rFonts w:cs="Arial"/>
          <w:sz w:val="20"/>
          <w:szCs w:val="20"/>
          <w:lang w:val="es-419"/>
        </w:rPr>
        <w:tab/>
      </w:r>
      <w:r w:rsidRPr="00B05CE1">
        <w:rPr>
          <w:rFonts w:cs="Arial"/>
          <w:sz w:val="20"/>
          <w:szCs w:val="20"/>
          <w:lang w:val="es-419"/>
        </w:rPr>
        <w:tab/>
        <w:t>Segundo Laboral del Circuito</w:t>
      </w:r>
    </w:p>
    <w:p w:rsidR="00A259AA" w:rsidRPr="00B05CE1" w:rsidRDefault="00A259AA" w:rsidP="008E4F57">
      <w:pPr>
        <w:jc w:val="both"/>
        <w:rPr>
          <w:rFonts w:cs="Arial"/>
          <w:sz w:val="20"/>
          <w:szCs w:val="20"/>
          <w:lang w:val="es-419"/>
        </w:rPr>
      </w:pPr>
    </w:p>
    <w:p w:rsidR="008E4F57" w:rsidRPr="0092722D" w:rsidRDefault="008E4F57" w:rsidP="008E4F57">
      <w:pPr>
        <w:pStyle w:val="Sinespaciado"/>
        <w:jc w:val="both"/>
        <w:rPr>
          <w:rFonts w:cs="Arial"/>
          <w:b/>
          <w:bCs/>
          <w:iCs/>
          <w:sz w:val="20"/>
          <w:szCs w:val="20"/>
          <w:lang w:val="es-CO" w:eastAsia="fr-FR"/>
        </w:rPr>
      </w:pPr>
      <w:r w:rsidRPr="00B05CE1">
        <w:rPr>
          <w:rFonts w:cs="Arial"/>
          <w:b/>
          <w:bCs/>
          <w:iCs/>
          <w:sz w:val="20"/>
          <w:szCs w:val="20"/>
          <w:lang w:val="es-419" w:eastAsia="fr-FR"/>
        </w:rPr>
        <w:t>TEMAS:</w:t>
      </w:r>
      <w:r w:rsidRPr="00B05CE1">
        <w:rPr>
          <w:rFonts w:cs="Arial"/>
          <w:b/>
          <w:bCs/>
          <w:iCs/>
          <w:sz w:val="20"/>
          <w:szCs w:val="20"/>
          <w:lang w:val="es-419" w:eastAsia="fr-FR"/>
        </w:rPr>
        <w:tab/>
      </w:r>
      <w:r w:rsidR="0092722D" w:rsidRPr="00B05CE1">
        <w:rPr>
          <w:rFonts w:cs="Arial"/>
          <w:b/>
          <w:sz w:val="20"/>
          <w:szCs w:val="20"/>
          <w:lang w:val="es-419"/>
        </w:rPr>
        <w:t>EXCEPCIÓN DE PAGO DE LA OBLIGACIÓN</w:t>
      </w:r>
      <w:r w:rsidR="0092722D" w:rsidRPr="00B05CE1">
        <w:rPr>
          <w:rFonts w:cs="Arial"/>
          <w:b/>
          <w:bCs/>
          <w:iCs/>
          <w:sz w:val="20"/>
          <w:szCs w:val="20"/>
          <w:lang w:val="es-419" w:eastAsia="fr-FR"/>
        </w:rPr>
        <w:t xml:space="preserve"> / </w:t>
      </w:r>
      <w:r w:rsidR="0092722D">
        <w:rPr>
          <w:rFonts w:cs="Arial"/>
          <w:b/>
          <w:bCs/>
          <w:iCs/>
          <w:sz w:val="20"/>
          <w:szCs w:val="20"/>
          <w:lang w:val="es-CO" w:eastAsia="fr-FR"/>
        </w:rPr>
        <w:t>DEFINICIÓN / CUANDO SE TIPIFICA / NO LA CONSTITUYE NI EL PAGO DENTRO DE LOS CINCO DÍAS SIGUIENTES A LA NOTIFICACIÓN DEL MANDAMIENTO DE PAGO NI CUANDO SE CUMPLE CON EL PRODUCTO DEL EMBARGO DECRETADO.</w:t>
      </w:r>
    </w:p>
    <w:p w:rsidR="008E4F57" w:rsidRDefault="008E4F57" w:rsidP="008E4F57">
      <w:pPr>
        <w:jc w:val="both"/>
        <w:rPr>
          <w:rFonts w:cs="Arial"/>
          <w:sz w:val="20"/>
          <w:szCs w:val="20"/>
          <w:lang w:val="es-419"/>
        </w:rPr>
      </w:pPr>
    </w:p>
    <w:p w:rsidR="009C295B" w:rsidRPr="009C295B" w:rsidRDefault="009C295B" w:rsidP="009C295B">
      <w:pPr>
        <w:jc w:val="both"/>
        <w:rPr>
          <w:sz w:val="20"/>
          <w:szCs w:val="20"/>
          <w:lang w:val="es-419"/>
        </w:rPr>
      </w:pPr>
      <w:r w:rsidRPr="009C295B">
        <w:rPr>
          <w:rFonts w:cs="Arial"/>
          <w:sz w:val="20"/>
          <w:szCs w:val="20"/>
          <w:lang w:val="es-419"/>
        </w:rPr>
        <w:t>El pago es un modo de extinguir las obligaciones al tenor del artículo 1625 del CC; entendiéndose por tal conforme al canon 1626 ib. “… la prestación de lo que se debe”.</w:t>
      </w:r>
    </w:p>
    <w:p w:rsidR="009C295B" w:rsidRPr="009C295B" w:rsidRDefault="009C295B" w:rsidP="009C295B">
      <w:pPr>
        <w:jc w:val="both"/>
        <w:rPr>
          <w:rFonts w:cs="Arial"/>
          <w:sz w:val="20"/>
          <w:szCs w:val="20"/>
          <w:lang w:val="es-419"/>
        </w:rPr>
      </w:pPr>
    </w:p>
    <w:p w:rsidR="009C295B" w:rsidRPr="009C295B" w:rsidRDefault="009C295B" w:rsidP="009C295B">
      <w:pPr>
        <w:jc w:val="both"/>
        <w:rPr>
          <w:rFonts w:cs="Arial"/>
          <w:sz w:val="20"/>
          <w:szCs w:val="20"/>
          <w:lang w:val="es-419"/>
        </w:rPr>
      </w:pPr>
      <w:r w:rsidRPr="009C295B">
        <w:rPr>
          <w:rFonts w:cs="Arial"/>
          <w:sz w:val="20"/>
          <w:szCs w:val="20"/>
          <w:lang w:val="es-419"/>
        </w:rPr>
        <w:t>Así, constituirá el pago un medio exceptivo, para enervar la pretensión de ejecución solicitada por el acreedor, cuando esta conducta se adopte por el deudor antes de la notificación de la orden de ejecución y de manera directa al acreedor o a través del pago por consignación si este es renuente a recibirlo.</w:t>
      </w:r>
    </w:p>
    <w:p w:rsidR="009C295B" w:rsidRPr="009C295B" w:rsidRDefault="009C295B" w:rsidP="009C295B">
      <w:pPr>
        <w:jc w:val="both"/>
        <w:rPr>
          <w:rFonts w:cs="Arial"/>
          <w:sz w:val="20"/>
          <w:szCs w:val="20"/>
          <w:lang w:val="es-419"/>
        </w:rPr>
      </w:pPr>
    </w:p>
    <w:p w:rsidR="009C295B" w:rsidRPr="009C295B" w:rsidRDefault="009C295B" w:rsidP="009C295B">
      <w:pPr>
        <w:jc w:val="both"/>
        <w:rPr>
          <w:rFonts w:cs="Arial"/>
          <w:sz w:val="20"/>
          <w:szCs w:val="20"/>
          <w:lang w:val="es-419"/>
        </w:rPr>
      </w:pPr>
      <w:r w:rsidRPr="009C295B">
        <w:rPr>
          <w:rFonts w:cs="Arial"/>
          <w:sz w:val="20"/>
          <w:szCs w:val="20"/>
          <w:lang w:val="es-419"/>
        </w:rPr>
        <w:t>En contraposición no configura el medio exceptivo de pago, si tal actuar se desarrolla en el término para pagar de 5 días, evento en el cual se estará dando cumplimiento a la orden impuesta, como lo señala el artículo 440 CGP ni antes de iniciada la audiencia de remate, que dará paso a la terminación del proceso por pago, en cuyo caso deben surtirse los pasos diseñados en el canon 461 ib.</w:t>
      </w:r>
      <w:r w:rsidRPr="009C295B">
        <w:rPr>
          <w:rFonts w:cs="Arial"/>
          <w:sz w:val="20"/>
          <w:szCs w:val="20"/>
          <w:lang w:val="es-419"/>
        </w:rPr>
        <w:t xml:space="preserve"> (…)</w:t>
      </w:r>
    </w:p>
    <w:p w:rsidR="009C295B" w:rsidRDefault="009C295B" w:rsidP="008E4F57">
      <w:pPr>
        <w:jc w:val="both"/>
        <w:rPr>
          <w:rFonts w:cs="Arial"/>
          <w:sz w:val="20"/>
          <w:szCs w:val="20"/>
          <w:lang w:val="es-419"/>
        </w:rPr>
      </w:pPr>
    </w:p>
    <w:p w:rsidR="009C295B" w:rsidRPr="00B05CE1" w:rsidRDefault="009C295B" w:rsidP="008E4F57">
      <w:pPr>
        <w:jc w:val="both"/>
        <w:rPr>
          <w:rFonts w:cs="Arial"/>
          <w:sz w:val="20"/>
          <w:szCs w:val="20"/>
          <w:lang w:val="es-419"/>
        </w:rPr>
      </w:pPr>
      <w:r w:rsidRPr="009C295B">
        <w:rPr>
          <w:rFonts w:cs="Arial"/>
          <w:sz w:val="20"/>
          <w:szCs w:val="20"/>
          <w:lang w:val="es-419"/>
        </w:rPr>
        <w:t xml:space="preserve">… </w:t>
      </w:r>
      <w:r w:rsidRPr="009C295B">
        <w:rPr>
          <w:rFonts w:cs="Arial"/>
          <w:sz w:val="20"/>
          <w:szCs w:val="20"/>
          <w:lang w:val="es-419"/>
        </w:rPr>
        <w:t>tampoco se considera pagada las sumas por concepto del retroactivo y las mesadas que se sigan causando con el depósito judicial que reposa en la cuenta del despacho de primera instancia por $60.000.000, por cuanto, este fue producto de la medida cautelar de embargo que surtió efectos en este proceso (</w:t>
      </w:r>
      <w:proofErr w:type="spellStart"/>
      <w:r w:rsidRPr="009C295B">
        <w:rPr>
          <w:rFonts w:cs="Arial"/>
          <w:sz w:val="20"/>
          <w:szCs w:val="20"/>
          <w:lang w:val="es-419"/>
        </w:rPr>
        <w:t>fl</w:t>
      </w:r>
      <w:proofErr w:type="spellEnd"/>
      <w:r w:rsidRPr="009C295B">
        <w:rPr>
          <w:rFonts w:cs="Arial"/>
          <w:sz w:val="20"/>
          <w:szCs w:val="20"/>
          <w:lang w:val="es-419"/>
        </w:rPr>
        <w:t>. 210 y 213 c.1 tomo ii), al que solo tendrá acceso el acreedor cuando el despacho ordene su pago, lo que sucederá cuando se apruebe la liquidación del crédito (art. 447 CGP).</w:t>
      </w:r>
    </w:p>
    <w:p w:rsidR="008E4F57" w:rsidRPr="00B05CE1" w:rsidRDefault="008E4F57" w:rsidP="008E4F57">
      <w:pPr>
        <w:jc w:val="both"/>
        <w:rPr>
          <w:rFonts w:cs="Arial"/>
          <w:sz w:val="20"/>
          <w:szCs w:val="20"/>
          <w:lang w:val="es-419"/>
        </w:rPr>
      </w:pPr>
    </w:p>
    <w:p w:rsidR="008E4F57" w:rsidRPr="00B05CE1" w:rsidRDefault="008E4F57" w:rsidP="008E4F57">
      <w:pPr>
        <w:jc w:val="both"/>
        <w:rPr>
          <w:rFonts w:cs="Arial"/>
          <w:sz w:val="20"/>
          <w:szCs w:val="20"/>
          <w:lang w:val="es-419"/>
        </w:rPr>
      </w:pPr>
    </w:p>
    <w:p w:rsidR="008E4F57" w:rsidRPr="00B05CE1" w:rsidRDefault="008E4F57" w:rsidP="008E4F57">
      <w:pPr>
        <w:jc w:val="both"/>
        <w:rPr>
          <w:rFonts w:cs="Arial"/>
          <w:sz w:val="20"/>
          <w:szCs w:val="20"/>
          <w:lang w:val="es-419"/>
        </w:rPr>
      </w:pPr>
    </w:p>
    <w:p w:rsidR="00CD49A8" w:rsidRPr="00B05CE1" w:rsidRDefault="00CD49A8" w:rsidP="00514039">
      <w:pPr>
        <w:spacing w:line="276" w:lineRule="auto"/>
        <w:contextualSpacing/>
        <w:rPr>
          <w:rFonts w:ascii="Edwardian Script ITC" w:hAnsi="Edwardian Script ITC" w:cs="Arial"/>
          <w:b/>
          <w:sz w:val="23"/>
          <w:szCs w:val="23"/>
        </w:rPr>
      </w:pPr>
      <w:r w:rsidRPr="00B05CE1">
        <w:rPr>
          <w:noProof/>
          <w:sz w:val="23"/>
          <w:szCs w:val="23"/>
        </w:rPr>
        <w:drawing>
          <wp:anchor distT="0" distB="0" distL="114300" distR="114300" simplePos="0" relativeHeight="251659264" behindDoc="0" locked="0" layoutInCell="1" allowOverlap="1" wp14:anchorId="1388FF9D" wp14:editId="09C2ED40">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Pr="00B05CE1" w:rsidRDefault="005861E4" w:rsidP="00514039">
      <w:pPr>
        <w:spacing w:line="276" w:lineRule="auto"/>
        <w:contextualSpacing/>
        <w:rPr>
          <w:rFonts w:ascii="Edwardian Script ITC" w:hAnsi="Edwardian Script ITC" w:cs="Arial"/>
          <w:b/>
          <w:sz w:val="23"/>
          <w:szCs w:val="23"/>
        </w:rPr>
      </w:pPr>
    </w:p>
    <w:p w:rsidR="005431EE" w:rsidRPr="00B05CE1" w:rsidRDefault="005431EE" w:rsidP="00514039">
      <w:pPr>
        <w:spacing w:line="276" w:lineRule="auto"/>
        <w:contextualSpacing/>
        <w:rPr>
          <w:rFonts w:ascii="Edwardian Script ITC" w:hAnsi="Edwardian Script ITC" w:cs="Arial"/>
          <w:b/>
          <w:sz w:val="23"/>
          <w:szCs w:val="23"/>
        </w:rPr>
      </w:pPr>
    </w:p>
    <w:p w:rsidR="00CD49A8" w:rsidRPr="00B05CE1" w:rsidRDefault="00CD49A8" w:rsidP="00514039">
      <w:pPr>
        <w:spacing w:line="276" w:lineRule="auto"/>
        <w:contextualSpacing/>
        <w:rPr>
          <w:rFonts w:cs="Arial"/>
          <w:b/>
          <w:sz w:val="23"/>
          <w:szCs w:val="23"/>
        </w:rPr>
      </w:pPr>
    </w:p>
    <w:p w:rsidR="00CD49A8" w:rsidRPr="00B05CE1" w:rsidRDefault="00311ED8" w:rsidP="006D521F">
      <w:pPr>
        <w:pStyle w:val="Sinespaciado"/>
        <w:jc w:val="center"/>
        <w:rPr>
          <w:sz w:val="23"/>
          <w:szCs w:val="23"/>
        </w:rPr>
      </w:pPr>
      <w:r w:rsidRPr="00B05CE1">
        <w:rPr>
          <w:sz w:val="23"/>
          <w:szCs w:val="23"/>
        </w:rPr>
        <w:t>RAMA JUDICIAL DEL PODER PÚBLICO</w:t>
      </w:r>
    </w:p>
    <w:p w:rsidR="00CD49A8" w:rsidRPr="00B05CE1" w:rsidRDefault="00311ED8" w:rsidP="006D521F">
      <w:pPr>
        <w:pStyle w:val="Sinespaciado"/>
        <w:jc w:val="center"/>
        <w:rPr>
          <w:sz w:val="23"/>
          <w:szCs w:val="23"/>
        </w:rPr>
      </w:pPr>
      <w:r w:rsidRPr="00B05CE1">
        <w:rPr>
          <w:sz w:val="23"/>
          <w:szCs w:val="23"/>
        </w:rPr>
        <w:t xml:space="preserve">TRIBUNAL SUPERIOR DEL DISTRITO JUDICIAL </w:t>
      </w:r>
      <w:r w:rsidR="004927EB" w:rsidRPr="00B05CE1">
        <w:rPr>
          <w:sz w:val="23"/>
          <w:szCs w:val="23"/>
        </w:rPr>
        <w:t>DE PEREIRA</w:t>
      </w:r>
    </w:p>
    <w:p w:rsidR="003325C4" w:rsidRPr="00B05CE1" w:rsidRDefault="00311ED8" w:rsidP="006D521F">
      <w:pPr>
        <w:pStyle w:val="Sinespaciado"/>
        <w:jc w:val="center"/>
        <w:rPr>
          <w:sz w:val="23"/>
          <w:szCs w:val="23"/>
        </w:rPr>
      </w:pPr>
      <w:r w:rsidRPr="00B05CE1">
        <w:rPr>
          <w:sz w:val="23"/>
          <w:szCs w:val="23"/>
        </w:rPr>
        <w:t>SALA SEGUNDA DE DECISIÓN LABORAL</w:t>
      </w:r>
    </w:p>
    <w:p w:rsidR="00514039" w:rsidRPr="00B05CE1" w:rsidRDefault="00514039" w:rsidP="006D521F">
      <w:pPr>
        <w:pStyle w:val="Sinespaciado"/>
        <w:jc w:val="both"/>
        <w:rPr>
          <w:rFonts w:ascii="Edwardian Script ITC" w:hAnsi="Edwardian Script ITC"/>
          <w:b/>
          <w:sz w:val="23"/>
          <w:szCs w:val="23"/>
          <w:lang w:val="es-CO"/>
        </w:rPr>
      </w:pPr>
    </w:p>
    <w:p w:rsidR="00CD49A8" w:rsidRPr="00B05CE1" w:rsidRDefault="00CD49A8" w:rsidP="006D521F">
      <w:pPr>
        <w:pStyle w:val="Sinespaciado"/>
        <w:jc w:val="center"/>
        <w:rPr>
          <w:sz w:val="23"/>
          <w:szCs w:val="23"/>
        </w:rPr>
      </w:pPr>
      <w:r w:rsidRPr="00B05CE1">
        <w:rPr>
          <w:sz w:val="23"/>
          <w:szCs w:val="23"/>
        </w:rPr>
        <w:t>Magistrada Sustanciadora</w:t>
      </w:r>
    </w:p>
    <w:p w:rsidR="00CD49A8" w:rsidRPr="00B05CE1" w:rsidRDefault="00CD49A8" w:rsidP="006D521F">
      <w:pPr>
        <w:pStyle w:val="Sinespaciado"/>
        <w:jc w:val="center"/>
        <w:rPr>
          <w:b/>
          <w:bCs/>
          <w:sz w:val="23"/>
          <w:szCs w:val="23"/>
          <w:lang w:val="es-CO"/>
        </w:rPr>
      </w:pPr>
      <w:r w:rsidRPr="00B05CE1">
        <w:rPr>
          <w:b/>
          <w:bCs/>
          <w:sz w:val="23"/>
          <w:szCs w:val="23"/>
          <w:lang w:val="es-CO"/>
        </w:rPr>
        <w:t>OLGA LUCÍA HOYOS SEPÚLVEDA</w:t>
      </w:r>
    </w:p>
    <w:p w:rsidR="00CD49A8" w:rsidRPr="00B05CE1" w:rsidRDefault="00CD49A8" w:rsidP="006D521F">
      <w:pPr>
        <w:pStyle w:val="Sinespaciado"/>
        <w:jc w:val="both"/>
        <w:rPr>
          <w:sz w:val="23"/>
          <w:szCs w:val="23"/>
          <w:lang w:val="es-CO"/>
        </w:rPr>
      </w:pPr>
    </w:p>
    <w:p w:rsidR="00CD49A8" w:rsidRPr="00B05CE1" w:rsidRDefault="00CD49A8" w:rsidP="006D521F">
      <w:pPr>
        <w:pStyle w:val="Sinespaciado"/>
        <w:jc w:val="both"/>
        <w:rPr>
          <w:b/>
          <w:sz w:val="23"/>
          <w:szCs w:val="23"/>
        </w:rPr>
      </w:pPr>
    </w:p>
    <w:p w:rsidR="00C1766B" w:rsidRPr="00B05CE1" w:rsidRDefault="009A3F81" w:rsidP="00C1766B">
      <w:pPr>
        <w:widowControl w:val="0"/>
        <w:autoSpaceDE w:val="0"/>
        <w:autoSpaceDN w:val="0"/>
        <w:adjustRightInd w:val="0"/>
        <w:spacing w:line="276" w:lineRule="auto"/>
        <w:jc w:val="both"/>
        <w:rPr>
          <w:rFonts w:cs="Arial"/>
          <w:sz w:val="23"/>
          <w:szCs w:val="23"/>
          <w:lang w:val="es-CO"/>
        </w:rPr>
      </w:pPr>
      <w:r w:rsidRPr="00B05CE1">
        <w:rPr>
          <w:rFonts w:eastAsia="Calibri" w:cs="Arial"/>
          <w:sz w:val="23"/>
          <w:szCs w:val="23"/>
          <w:lang w:val="es-CO" w:eastAsia="en-US"/>
        </w:rPr>
        <w:t xml:space="preserve">En Pereira, </w:t>
      </w:r>
      <w:r w:rsidR="005431EE" w:rsidRPr="00B05CE1">
        <w:rPr>
          <w:rFonts w:eastAsia="Calibri" w:cs="Arial"/>
          <w:sz w:val="23"/>
          <w:szCs w:val="23"/>
          <w:lang w:val="es-CO" w:eastAsia="en-US"/>
        </w:rPr>
        <w:t xml:space="preserve">veintiséis </w:t>
      </w:r>
      <w:r w:rsidR="00C1766B" w:rsidRPr="00B05CE1">
        <w:rPr>
          <w:rFonts w:eastAsia="Calibri" w:cs="Arial"/>
          <w:sz w:val="23"/>
          <w:szCs w:val="23"/>
          <w:lang w:val="es-CO" w:eastAsia="en-US"/>
        </w:rPr>
        <w:t>(</w:t>
      </w:r>
      <w:r w:rsidR="005431EE" w:rsidRPr="00B05CE1">
        <w:rPr>
          <w:rFonts w:eastAsia="Calibri" w:cs="Arial"/>
          <w:sz w:val="23"/>
          <w:szCs w:val="23"/>
          <w:lang w:val="es-CO" w:eastAsia="en-US"/>
        </w:rPr>
        <w:t>26</w:t>
      </w:r>
      <w:r w:rsidR="00B34C62" w:rsidRPr="00B05CE1">
        <w:rPr>
          <w:rFonts w:eastAsia="Calibri" w:cs="Arial"/>
          <w:sz w:val="23"/>
          <w:szCs w:val="23"/>
          <w:lang w:val="es-CO" w:eastAsia="en-US"/>
        </w:rPr>
        <w:t xml:space="preserve">) </w:t>
      </w:r>
      <w:r w:rsidR="005431EE" w:rsidRPr="00B05CE1">
        <w:rPr>
          <w:rFonts w:eastAsia="Calibri" w:cs="Arial"/>
          <w:sz w:val="23"/>
          <w:szCs w:val="23"/>
          <w:lang w:val="es-CO" w:eastAsia="en-US"/>
        </w:rPr>
        <w:t>días</w:t>
      </w:r>
      <w:r w:rsidR="00C1766B" w:rsidRPr="00B05CE1">
        <w:rPr>
          <w:rFonts w:eastAsia="Calibri" w:cs="Arial"/>
          <w:sz w:val="23"/>
          <w:szCs w:val="23"/>
          <w:lang w:val="es-CO" w:eastAsia="en-US"/>
        </w:rPr>
        <w:t xml:space="preserve"> del mes de </w:t>
      </w:r>
      <w:r w:rsidR="00A52165" w:rsidRPr="00B05CE1">
        <w:rPr>
          <w:rFonts w:eastAsia="Calibri" w:cs="Arial"/>
          <w:sz w:val="23"/>
          <w:szCs w:val="23"/>
          <w:lang w:val="es-CO" w:eastAsia="en-US"/>
        </w:rPr>
        <w:t>Febrero</w:t>
      </w:r>
      <w:r w:rsidR="007F5D7B" w:rsidRPr="00B05CE1">
        <w:rPr>
          <w:rFonts w:eastAsia="Calibri" w:cs="Arial"/>
          <w:sz w:val="23"/>
          <w:szCs w:val="23"/>
          <w:lang w:val="es-CO" w:eastAsia="en-US"/>
        </w:rPr>
        <w:t xml:space="preserve"> </w:t>
      </w:r>
      <w:r w:rsidR="00A52165" w:rsidRPr="00B05CE1">
        <w:rPr>
          <w:rFonts w:eastAsia="Calibri" w:cs="Arial"/>
          <w:sz w:val="23"/>
          <w:szCs w:val="23"/>
          <w:lang w:val="es-CO" w:eastAsia="en-US"/>
        </w:rPr>
        <w:t>de dos mil diecinueve</w:t>
      </w:r>
      <w:r w:rsidR="002C6E88" w:rsidRPr="00B05CE1">
        <w:rPr>
          <w:rFonts w:eastAsia="Calibri" w:cs="Arial"/>
          <w:sz w:val="23"/>
          <w:szCs w:val="23"/>
          <w:lang w:val="es-CO" w:eastAsia="en-US"/>
        </w:rPr>
        <w:t xml:space="preserve"> </w:t>
      </w:r>
      <w:r w:rsidR="00C1766B" w:rsidRPr="00B05CE1">
        <w:rPr>
          <w:rFonts w:eastAsia="Calibri" w:cs="Arial"/>
          <w:sz w:val="23"/>
          <w:szCs w:val="23"/>
          <w:lang w:val="es-CO" w:eastAsia="en-US"/>
        </w:rPr>
        <w:t>(201</w:t>
      </w:r>
      <w:r w:rsidR="00A52165" w:rsidRPr="00B05CE1">
        <w:rPr>
          <w:rFonts w:eastAsia="Calibri" w:cs="Arial"/>
          <w:sz w:val="23"/>
          <w:szCs w:val="23"/>
          <w:lang w:val="es-CO" w:eastAsia="en-US"/>
        </w:rPr>
        <w:t>9</w:t>
      </w:r>
      <w:r w:rsidR="00C1766B" w:rsidRPr="00B05CE1">
        <w:rPr>
          <w:rFonts w:eastAsia="Calibri" w:cs="Arial"/>
          <w:sz w:val="23"/>
          <w:szCs w:val="23"/>
          <w:lang w:val="es-CO" w:eastAsia="en-US"/>
        </w:rPr>
        <w:t>), siendo las</w:t>
      </w:r>
      <w:r w:rsidR="005431EE" w:rsidRPr="00B05CE1">
        <w:rPr>
          <w:rFonts w:eastAsia="Calibri" w:cs="Arial"/>
          <w:sz w:val="23"/>
          <w:szCs w:val="23"/>
          <w:lang w:val="es-CO" w:eastAsia="en-US"/>
        </w:rPr>
        <w:t xml:space="preserve"> siete y treinta minutos de la mañana (07:30 a.m.)</w:t>
      </w:r>
      <w:r w:rsidR="00C1766B" w:rsidRPr="00B05CE1">
        <w:rPr>
          <w:rFonts w:eastAsia="Calibri" w:cs="Arial"/>
          <w:sz w:val="23"/>
          <w:szCs w:val="23"/>
          <w:lang w:val="es-CO" w:eastAsia="en-US"/>
        </w:rPr>
        <w:t xml:space="preserve">, </w:t>
      </w:r>
      <w:r w:rsidR="00C1766B" w:rsidRPr="00B05CE1">
        <w:rPr>
          <w:rFonts w:cs="Arial"/>
          <w:bCs/>
          <w:sz w:val="23"/>
          <w:szCs w:val="23"/>
          <w:lang w:eastAsia="es-CO"/>
        </w:rPr>
        <w:t>la Sala Segunda de Decisión Laboral del Tribunal Superior del Distrito Judicial de Pereira, se declara en audiencia pública con el propósito de resolver el recurso de apelación</w:t>
      </w:r>
      <w:r w:rsidR="00250A42" w:rsidRPr="00B05CE1">
        <w:rPr>
          <w:rFonts w:cs="Arial"/>
          <w:bCs/>
          <w:sz w:val="23"/>
          <w:szCs w:val="23"/>
          <w:lang w:eastAsia="es-CO"/>
        </w:rPr>
        <w:t xml:space="preserve"> </w:t>
      </w:r>
      <w:r w:rsidR="00836F7A" w:rsidRPr="00B05CE1">
        <w:rPr>
          <w:rFonts w:cs="Arial"/>
          <w:bCs/>
          <w:sz w:val="23"/>
          <w:szCs w:val="23"/>
          <w:lang w:eastAsia="es-CO"/>
        </w:rPr>
        <w:t>del</w:t>
      </w:r>
      <w:r w:rsidR="00C1766B" w:rsidRPr="00B05CE1">
        <w:rPr>
          <w:rFonts w:cs="Arial"/>
          <w:sz w:val="23"/>
          <w:szCs w:val="23"/>
        </w:rPr>
        <w:t xml:space="preserve"> auto emitido </w:t>
      </w:r>
      <w:r w:rsidR="002A4CE7" w:rsidRPr="00B05CE1">
        <w:rPr>
          <w:rFonts w:cs="Arial"/>
          <w:sz w:val="23"/>
          <w:szCs w:val="23"/>
        </w:rPr>
        <w:t>el 30 de Noviembre</w:t>
      </w:r>
      <w:r w:rsidR="00212441" w:rsidRPr="00B05CE1">
        <w:rPr>
          <w:rFonts w:cs="Arial"/>
          <w:sz w:val="23"/>
          <w:szCs w:val="23"/>
        </w:rPr>
        <w:t xml:space="preserve"> de 2018 </w:t>
      </w:r>
      <w:r w:rsidR="00C1766B" w:rsidRPr="00B05CE1">
        <w:rPr>
          <w:rFonts w:cs="Arial"/>
          <w:sz w:val="23"/>
          <w:szCs w:val="23"/>
        </w:rPr>
        <w:t xml:space="preserve">por el Juzgado </w:t>
      </w:r>
      <w:r w:rsidR="002A4CE7" w:rsidRPr="00B05CE1">
        <w:rPr>
          <w:rFonts w:cs="Arial"/>
          <w:sz w:val="23"/>
          <w:szCs w:val="23"/>
        </w:rPr>
        <w:t>Segundo</w:t>
      </w:r>
      <w:r w:rsidR="00C1766B" w:rsidRPr="00B05CE1">
        <w:rPr>
          <w:rFonts w:cs="Arial"/>
          <w:sz w:val="23"/>
          <w:szCs w:val="23"/>
        </w:rPr>
        <w:t xml:space="preserve"> Laboral del Circuito de Pereira</w:t>
      </w:r>
      <w:r w:rsidR="00212441" w:rsidRPr="00B05CE1">
        <w:rPr>
          <w:rFonts w:cs="Arial"/>
          <w:sz w:val="23"/>
          <w:szCs w:val="23"/>
        </w:rPr>
        <w:t>,</w:t>
      </w:r>
      <w:r w:rsidR="00C1766B" w:rsidRPr="00B05CE1">
        <w:rPr>
          <w:rFonts w:cs="Arial"/>
          <w:sz w:val="23"/>
          <w:szCs w:val="23"/>
        </w:rPr>
        <w:t xml:space="preserve"> dentro del proceso iniciado por</w:t>
      </w:r>
      <w:r w:rsidR="00316940" w:rsidRPr="00B05CE1">
        <w:rPr>
          <w:rFonts w:cs="Arial"/>
          <w:sz w:val="23"/>
          <w:szCs w:val="23"/>
        </w:rPr>
        <w:t xml:space="preserve"> el señor </w:t>
      </w:r>
      <w:r w:rsidR="00C1766B" w:rsidRPr="00B05CE1">
        <w:rPr>
          <w:rFonts w:cs="Arial"/>
          <w:sz w:val="23"/>
          <w:szCs w:val="23"/>
          <w:lang w:val="es-CO"/>
        </w:rPr>
        <w:t xml:space="preserve"> </w:t>
      </w:r>
      <w:r w:rsidR="002A4CE7" w:rsidRPr="00B05CE1">
        <w:rPr>
          <w:rFonts w:cs="Arial"/>
          <w:sz w:val="23"/>
          <w:szCs w:val="23"/>
          <w:lang w:val="es-CO"/>
        </w:rPr>
        <w:t>Luis Alberto Soto Betancourt</w:t>
      </w:r>
      <w:r w:rsidR="00836F7A" w:rsidRPr="00B05CE1">
        <w:rPr>
          <w:rFonts w:cs="Arial"/>
          <w:sz w:val="23"/>
          <w:szCs w:val="23"/>
          <w:lang w:val="es-CO"/>
        </w:rPr>
        <w:t xml:space="preserve"> en contra de</w:t>
      </w:r>
      <w:r w:rsidR="002A4CE7" w:rsidRPr="00B05CE1">
        <w:rPr>
          <w:rFonts w:cs="Arial"/>
          <w:sz w:val="23"/>
          <w:szCs w:val="23"/>
          <w:lang w:val="es-CO"/>
        </w:rPr>
        <w:t xml:space="preserve"> la Administradora Colombiana de Pensiones,</w:t>
      </w:r>
      <w:r w:rsidR="00836F7A" w:rsidRPr="00B05CE1">
        <w:rPr>
          <w:rFonts w:cs="Arial"/>
          <w:sz w:val="23"/>
          <w:szCs w:val="23"/>
          <w:lang w:val="es-CO"/>
        </w:rPr>
        <w:t xml:space="preserve"> </w:t>
      </w:r>
      <w:r w:rsidR="002A4CE7" w:rsidRPr="00B05CE1">
        <w:rPr>
          <w:rFonts w:cs="Arial"/>
          <w:sz w:val="23"/>
          <w:szCs w:val="23"/>
          <w:lang w:val="es-CO"/>
        </w:rPr>
        <w:t>“</w:t>
      </w:r>
      <w:r w:rsidR="00836F7A" w:rsidRPr="00B05CE1">
        <w:rPr>
          <w:rFonts w:cs="Arial"/>
          <w:sz w:val="23"/>
          <w:szCs w:val="23"/>
          <w:lang w:val="es-CO"/>
        </w:rPr>
        <w:t>Colpensiones</w:t>
      </w:r>
      <w:r w:rsidR="002A4CE7" w:rsidRPr="00B05CE1">
        <w:rPr>
          <w:rFonts w:cs="Arial"/>
          <w:sz w:val="23"/>
          <w:szCs w:val="23"/>
          <w:lang w:val="es-CO"/>
        </w:rPr>
        <w:t xml:space="preserve">” </w:t>
      </w:r>
      <w:r w:rsidR="00836F7A" w:rsidRPr="00B05CE1">
        <w:rPr>
          <w:rFonts w:cs="Arial"/>
          <w:sz w:val="23"/>
          <w:szCs w:val="23"/>
          <w:lang w:val="es-CO"/>
        </w:rPr>
        <w:t>,</w:t>
      </w:r>
      <w:r w:rsidR="00F4673E" w:rsidRPr="00B05CE1">
        <w:rPr>
          <w:rFonts w:cs="Arial"/>
          <w:sz w:val="23"/>
          <w:szCs w:val="23"/>
          <w:lang w:val="es-CO"/>
        </w:rPr>
        <w:t xml:space="preserve"> radicado 66001-31-05-00</w:t>
      </w:r>
      <w:r w:rsidR="005431EE" w:rsidRPr="00B05CE1">
        <w:rPr>
          <w:rFonts w:cs="Arial"/>
          <w:sz w:val="23"/>
          <w:szCs w:val="23"/>
          <w:lang w:val="es-CO"/>
        </w:rPr>
        <w:t>2</w:t>
      </w:r>
      <w:r w:rsidR="00F4673E" w:rsidRPr="00B05CE1">
        <w:rPr>
          <w:rFonts w:cs="Arial"/>
          <w:sz w:val="23"/>
          <w:szCs w:val="23"/>
          <w:lang w:val="es-CO"/>
        </w:rPr>
        <w:t>-2013</w:t>
      </w:r>
      <w:r w:rsidR="002A4CE7" w:rsidRPr="00B05CE1">
        <w:rPr>
          <w:rFonts w:cs="Arial"/>
          <w:sz w:val="23"/>
          <w:szCs w:val="23"/>
          <w:lang w:val="es-CO"/>
        </w:rPr>
        <w:t>-00591</w:t>
      </w:r>
      <w:r w:rsidR="00F94380" w:rsidRPr="00B05CE1">
        <w:rPr>
          <w:rFonts w:cs="Arial"/>
          <w:sz w:val="23"/>
          <w:szCs w:val="23"/>
          <w:lang w:val="es-CO"/>
        </w:rPr>
        <w:t>-02</w:t>
      </w:r>
      <w:r w:rsidR="00061B3A" w:rsidRPr="00B05CE1">
        <w:rPr>
          <w:rFonts w:cs="Arial"/>
          <w:sz w:val="23"/>
          <w:szCs w:val="23"/>
          <w:lang w:val="es-CO"/>
        </w:rPr>
        <w:t>.</w:t>
      </w:r>
    </w:p>
    <w:p w:rsidR="00C1766B" w:rsidRPr="00B05CE1" w:rsidRDefault="00C1766B" w:rsidP="00C1766B">
      <w:pPr>
        <w:widowControl w:val="0"/>
        <w:autoSpaceDE w:val="0"/>
        <w:autoSpaceDN w:val="0"/>
        <w:adjustRightInd w:val="0"/>
        <w:spacing w:line="276" w:lineRule="auto"/>
        <w:jc w:val="both"/>
        <w:rPr>
          <w:rFonts w:cs="Arial"/>
          <w:sz w:val="23"/>
          <w:szCs w:val="23"/>
          <w:lang w:val="es-CO"/>
        </w:rPr>
      </w:pPr>
    </w:p>
    <w:p w:rsidR="00C1766B" w:rsidRPr="00B05CE1" w:rsidRDefault="00C1766B" w:rsidP="00C1766B">
      <w:pPr>
        <w:spacing w:line="276" w:lineRule="auto"/>
        <w:rPr>
          <w:rFonts w:cs="Arial"/>
          <w:b/>
          <w:sz w:val="23"/>
          <w:szCs w:val="23"/>
        </w:rPr>
      </w:pPr>
      <w:r w:rsidRPr="00B05CE1">
        <w:rPr>
          <w:rFonts w:cs="Arial"/>
          <w:b/>
          <w:sz w:val="23"/>
          <w:szCs w:val="23"/>
        </w:rPr>
        <w:t>REGISTRO DE ASISTENCIA:</w:t>
      </w:r>
    </w:p>
    <w:p w:rsidR="00061B3A" w:rsidRPr="00B05CE1" w:rsidRDefault="00C1766B" w:rsidP="00C1766B">
      <w:pPr>
        <w:spacing w:line="276" w:lineRule="auto"/>
        <w:rPr>
          <w:rFonts w:cs="Arial"/>
          <w:sz w:val="23"/>
          <w:szCs w:val="23"/>
        </w:rPr>
      </w:pPr>
      <w:r w:rsidRPr="00B05CE1">
        <w:rPr>
          <w:rFonts w:cs="Arial"/>
          <w:sz w:val="23"/>
          <w:szCs w:val="23"/>
        </w:rPr>
        <w:t xml:space="preserve">Demandante y su apoderado: </w:t>
      </w:r>
      <w:r w:rsidRPr="00B05CE1">
        <w:rPr>
          <w:rFonts w:cs="Arial"/>
          <w:sz w:val="23"/>
          <w:szCs w:val="23"/>
        </w:rPr>
        <w:tab/>
      </w:r>
      <w:r w:rsidRPr="00B05CE1">
        <w:rPr>
          <w:rFonts w:cs="Arial"/>
          <w:sz w:val="23"/>
          <w:szCs w:val="23"/>
        </w:rPr>
        <w:tab/>
      </w:r>
    </w:p>
    <w:p w:rsidR="00C1766B" w:rsidRPr="00B05CE1" w:rsidRDefault="00C1766B" w:rsidP="00C1766B">
      <w:pPr>
        <w:spacing w:line="276" w:lineRule="auto"/>
        <w:rPr>
          <w:rFonts w:cs="Arial"/>
          <w:sz w:val="23"/>
          <w:szCs w:val="23"/>
        </w:rPr>
      </w:pPr>
      <w:r w:rsidRPr="00B05CE1">
        <w:rPr>
          <w:rFonts w:cs="Arial"/>
          <w:sz w:val="23"/>
          <w:szCs w:val="23"/>
        </w:rPr>
        <w:lastRenderedPageBreak/>
        <w:t>Demandado y su apoderado:</w:t>
      </w:r>
    </w:p>
    <w:p w:rsidR="00C1766B" w:rsidRPr="00B05CE1" w:rsidRDefault="00C1766B" w:rsidP="00C1766B">
      <w:pPr>
        <w:spacing w:line="276" w:lineRule="auto"/>
        <w:ind w:left="709" w:firstLine="142"/>
        <w:contextualSpacing/>
        <w:jc w:val="both"/>
        <w:rPr>
          <w:rFonts w:cs="Arial"/>
          <w:sz w:val="23"/>
          <w:szCs w:val="23"/>
        </w:rPr>
      </w:pPr>
    </w:p>
    <w:p w:rsidR="00C1766B" w:rsidRPr="00B05CE1" w:rsidRDefault="00C1766B" w:rsidP="00C1766B">
      <w:pPr>
        <w:spacing w:line="276" w:lineRule="auto"/>
        <w:jc w:val="both"/>
        <w:rPr>
          <w:rFonts w:cs="Arial"/>
          <w:b/>
          <w:sz w:val="23"/>
          <w:szCs w:val="23"/>
        </w:rPr>
      </w:pPr>
      <w:r w:rsidRPr="00B05CE1">
        <w:rPr>
          <w:rFonts w:cs="Arial"/>
          <w:b/>
          <w:sz w:val="23"/>
          <w:szCs w:val="23"/>
        </w:rPr>
        <w:t>TRASLADO A LAS PARTES</w:t>
      </w:r>
    </w:p>
    <w:p w:rsidR="00C1766B" w:rsidRPr="00B05CE1" w:rsidRDefault="00C1766B" w:rsidP="00C1766B">
      <w:pPr>
        <w:spacing w:line="276" w:lineRule="auto"/>
        <w:contextualSpacing/>
        <w:jc w:val="both"/>
        <w:rPr>
          <w:rFonts w:cs="Arial"/>
          <w:sz w:val="23"/>
          <w:szCs w:val="23"/>
        </w:rPr>
      </w:pPr>
      <w:r w:rsidRPr="00B05CE1">
        <w:rPr>
          <w:rFonts w:cs="Arial"/>
          <w:sz w:val="23"/>
          <w:szCs w:val="23"/>
        </w:rPr>
        <w:t xml:space="preserve"> En este estado se corre traslado a los asistentes para que presenten sus alegatos.  </w:t>
      </w:r>
    </w:p>
    <w:p w:rsidR="00C1766B" w:rsidRPr="00B05CE1" w:rsidRDefault="00C1766B" w:rsidP="00C1766B">
      <w:pPr>
        <w:pStyle w:val="Sinespaciado"/>
        <w:spacing w:line="276" w:lineRule="auto"/>
        <w:ind w:left="1080"/>
        <w:jc w:val="center"/>
        <w:rPr>
          <w:rStyle w:val="Textoennegrita"/>
          <w:rFonts w:cs="Arial"/>
          <w:sz w:val="23"/>
          <w:szCs w:val="23"/>
        </w:rPr>
      </w:pPr>
    </w:p>
    <w:p w:rsidR="00C1766B" w:rsidRPr="00B05CE1" w:rsidRDefault="00C1766B" w:rsidP="007F70AA">
      <w:pPr>
        <w:pStyle w:val="Sinespaciado"/>
        <w:spacing w:line="276" w:lineRule="auto"/>
        <w:jc w:val="center"/>
        <w:rPr>
          <w:rStyle w:val="Textoennegrita"/>
          <w:rFonts w:cs="Arial"/>
          <w:bCs w:val="0"/>
          <w:sz w:val="23"/>
          <w:szCs w:val="23"/>
        </w:rPr>
      </w:pPr>
      <w:r w:rsidRPr="00B05CE1">
        <w:rPr>
          <w:rStyle w:val="Textoennegrita"/>
          <w:rFonts w:cs="Arial"/>
          <w:sz w:val="23"/>
          <w:szCs w:val="23"/>
        </w:rPr>
        <w:t>ANTECEDENTES</w:t>
      </w:r>
    </w:p>
    <w:p w:rsidR="005F2D07" w:rsidRPr="00B05CE1" w:rsidRDefault="007F70AA" w:rsidP="007F70AA">
      <w:pPr>
        <w:spacing w:line="276" w:lineRule="auto"/>
        <w:jc w:val="both"/>
        <w:rPr>
          <w:rFonts w:cs="Arial"/>
          <w:b/>
          <w:sz w:val="23"/>
          <w:szCs w:val="23"/>
        </w:rPr>
      </w:pPr>
      <w:r w:rsidRPr="00B05CE1">
        <w:rPr>
          <w:rFonts w:cs="Arial"/>
          <w:b/>
          <w:sz w:val="23"/>
          <w:szCs w:val="23"/>
        </w:rPr>
        <w:t xml:space="preserve">1 </w:t>
      </w:r>
      <w:r w:rsidR="005F2D07" w:rsidRPr="00B05CE1">
        <w:rPr>
          <w:rFonts w:cs="Arial"/>
          <w:b/>
          <w:sz w:val="23"/>
          <w:szCs w:val="23"/>
        </w:rPr>
        <w:t>Crónica procesal</w:t>
      </w:r>
    </w:p>
    <w:p w:rsidR="00E668C2" w:rsidRPr="00B05CE1" w:rsidRDefault="00E668C2" w:rsidP="00E668C2">
      <w:pPr>
        <w:spacing w:line="276" w:lineRule="auto"/>
        <w:jc w:val="both"/>
        <w:rPr>
          <w:rFonts w:cs="Arial"/>
          <w:b/>
          <w:sz w:val="23"/>
          <w:szCs w:val="23"/>
        </w:rPr>
      </w:pPr>
    </w:p>
    <w:p w:rsidR="005431EE" w:rsidRPr="00B05CE1" w:rsidRDefault="00880727" w:rsidP="00880727">
      <w:pPr>
        <w:spacing w:line="276" w:lineRule="auto"/>
        <w:contextualSpacing/>
        <w:jc w:val="both"/>
        <w:rPr>
          <w:rFonts w:cs="Arial"/>
          <w:sz w:val="23"/>
          <w:szCs w:val="23"/>
        </w:rPr>
      </w:pPr>
      <w:r w:rsidRPr="00B05CE1">
        <w:rPr>
          <w:rFonts w:cs="Arial"/>
          <w:sz w:val="23"/>
          <w:szCs w:val="23"/>
        </w:rPr>
        <w:t xml:space="preserve">1.1. </w:t>
      </w:r>
      <w:r w:rsidR="006F2E6F" w:rsidRPr="00B05CE1">
        <w:rPr>
          <w:rFonts w:cs="Arial"/>
          <w:sz w:val="23"/>
          <w:szCs w:val="23"/>
        </w:rPr>
        <w:t>El 30</w:t>
      </w:r>
      <w:r w:rsidR="00B94038" w:rsidRPr="00B05CE1">
        <w:rPr>
          <w:rFonts w:cs="Arial"/>
          <w:sz w:val="23"/>
          <w:szCs w:val="23"/>
        </w:rPr>
        <w:t xml:space="preserve">-10-2017, el </w:t>
      </w:r>
      <w:r w:rsidRPr="00B05CE1">
        <w:rPr>
          <w:rFonts w:cs="Arial"/>
          <w:sz w:val="23"/>
          <w:szCs w:val="23"/>
        </w:rPr>
        <w:t>actor solicitó se libre mandamiento ejecutivo en contra</w:t>
      </w:r>
      <w:r w:rsidR="007A7DB8" w:rsidRPr="00B05CE1">
        <w:rPr>
          <w:rFonts w:cs="Arial"/>
          <w:sz w:val="23"/>
          <w:szCs w:val="23"/>
        </w:rPr>
        <w:t xml:space="preserve"> de</w:t>
      </w:r>
      <w:r w:rsidRPr="00B05CE1">
        <w:rPr>
          <w:rFonts w:cs="Arial"/>
          <w:sz w:val="23"/>
          <w:szCs w:val="23"/>
        </w:rPr>
        <w:t xml:space="preserve"> la Administ</w:t>
      </w:r>
      <w:r w:rsidR="004E2BDD" w:rsidRPr="00B05CE1">
        <w:rPr>
          <w:rFonts w:cs="Arial"/>
          <w:sz w:val="23"/>
          <w:szCs w:val="23"/>
        </w:rPr>
        <w:t xml:space="preserve">radora Colombiana de Pensiones </w:t>
      </w:r>
      <w:r w:rsidRPr="00B05CE1">
        <w:rPr>
          <w:rFonts w:cs="Arial"/>
          <w:sz w:val="23"/>
          <w:szCs w:val="23"/>
        </w:rPr>
        <w:t>“Colpensiones</w:t>
      </w:r>
      <w:r w:rsidR="004E2BDD" w:rsidRPr="00B05CE1">
        <w:rPr>
          <w:rFonts w:cs="Arial"/>
          <w:sz w:val="23"/>
          <w:szCs w:val="23"/>
        </w:rPr>
        <w:t>”</w:t>
      </w:r>
      <w:r w:rsidR="006F2E6F" w:rsidRPr="00B05CE1">
        <w:rPr>
          <w:rFonts w:cs="Arial"/>
          <w:sz w:val="23"/>
          <w:szCs w:val="23"/>
        </w:rPr>
        <w:t xml:space="preserve"> por</w:t>
      </w:r>
      <w:r w:rsidRPr="00B05CE1">
        <w:rPr>
          <w:rFonts w:cs="Arial"/>
          <w:sz w:val="23"/>
          <w:szCs w:val="23"/>
        </w:rPr>
        <w:t xml:space="preserve"> las sumas reconocida</w:t>
      </w:r>
      <w:r w:rsidR="003D12E2" w:rsidRPr="00B05CE1">
        <w:rPr>
          <w:rFonts w:cs="Arial"/>
          <w:sz w:val="23"/>
          <w:szCs w:val="23"/>
        </w:rPr>
        <w:t>s</w:t>
      </w:r>
      <w:r w:rsidRPr="00B05CE1">
        <w:rPr>
          <w:rFonts w:cs="Arial"/>
          <w:sz w:val="23"/>
          <w:szCs w:val="23"/>
        </w:rPr>
        <w:t xml:space="preserve"> en </w:t>
      </w:r>
      <w:r w:rsidR="003D12E2" w:rsidRPr="00B05CE1">
        <w:rPr>
          <w:rFonts w:cs="Arial"/>
          <w:sz w:val="23"/>
          <w:szCs w:val="23"/>
        </w:rPr>
        <w:t xml:space="preserve">la </w:t>
      </w:r>
      <w:r w:rsidR="006F2E6F" w:rsidRPr="00B05CE1">
        <w:rPr>
          <w:rFonts w:cs="Arial"/>
          <w:sz w:val="23"/>
          <w:szCs w:val="23"/>
        </w:rPr>
        <w:t xml:space="preserve">sentencia </w:t>
      </w:r>
      <w:r w:rsidR="003D12E2" w:rsidRPr="00B05CE1">
        <w:rPr>
          <w:rFonts w:cs="Arial"/>
          <w:sz w:val="23"/>
          <w:szCs w:val="23"/>
        </w:rPr>
        <w:t xml:space="preserve">proferida </w:t>
      </w:r>
      <w:r w:rsidR="006F2E6F" w:rsidRPr="00B05CE1">
        <w:rPr>
          <w:rFonts w:cs="Arial"/>
          <w:sz w:val="23"/>
          <w:szCs w:val="23"/>
        </w:rPr>
        <w:t>el</w:t>
      </w:r>
      <w:r w:rsidRPr="00B05CE1">
        <w:rPr>
          <w:rFonts w:cs="Arial"/>
          <w:sz w:val="23"/>
          <w:szCs w:val="23"/>
        </w:rPr>
        <w:t xml:space="preserve"> 24-05-2015</w:t>
      </w:r>
      <w:r w:rsidR="003D12E2" w:rsidRPr="00B05CE1">
        <w:rPr>
          <w:rFonts w:cs="Arial"/>
          <w:sz w:val="23"/>
          <w:szCs w:val="23"/>
        </w:rPr>
        <w:t xml:space="preserve"> </w:t>
      </w:r>
      <w:r w:rsidRPr="00B05CE1">
        <w:rPr>
          <w:rFonts w:cs="Arial"/>
          <w:sz w:val="23"/>
          <w:szCs w:val="23"/>
        </w:rPr>
        <w:t>por el Juzgad</w:t>
      </w:r>
      <w:r w:rsidR="004E2BDD" w:rsidRPr="00B05CE1">
        <w:rPr>
          <w:rFonts w:cs="Arial"/>
          <w:sz w:val="23"/>
          <w:szCs w:val="23"/>
        </w:rPr>
        <w:t>o Segundo Laboral del Circuito</w:t>
      </w:r>
      <w:r w:rsidR="005431EE" w:rsidRPr="00B05CE1">
        <w:rPr>
          <w:rFonts w:cs="Arial"/>
          <w:sz w:val="23"/>
          <w:szCs w:val="23"/>
        </w:rPr>
        <w:t xml:space="preserve">, </w:t>
      </w:r>
      <w:r w:rsidR="004E2BDD" w:rsidRPr="00B05CE1">
        <w:rPr>
          <w:rFonts w:cs="Arial"/>
          <w:sz w:val="23"/>
          <w:szCs w:val="23"/>
        </w:rPr>
        <w:t xml:space="preserve"> </w:t>
      </w:r>
      <w:r w:rsidR="00551EE5" w:rsidRPr="00B05CE1">
        <w:rPr>
          <w:rFonts w:cs="Arial"/>
          <w:sz w:val="23"/>
          <w:szCs w:val="23"/>
        </w:rPr>
        <w:t>decisión</w:t>
      </w:r>
      <w:r w:rsidR="005431EE" w:rsidRPr="00B05CE1">
        <w:rPr>
          <w:rFonts w:cs="Arial"/>
          <w:sz w:val="23"/>
          <w:szCs w:val="23"/>
        </w:rPr>
        <w:t xml:space="preserve"> que</w:t>
      </w:r>
      <w:r w:rsidR="00551EE5" w:rsidRPr="00B05CE1">
        <w:rPr>
          <w:rFonts w:cs="Arial"/>
          <w:sz w:val="23"/>
          <w:szCs w:val="23"/>
        </w:rPr>
        <w:t xml:space="preserve"> fue c</w:t>
      </w:r>
      <w:r w:rsidR="004E2BDD" w:rsidRPr="00B05CE1">
        <w:rPr>
          <w:rFonts w:cs="Arial"/>
          <w:sz w:val="23"/>
          <w:szCs w:val="23"/>
        </w:rPr>
        <w:t>onfirmada por la Sala Laboral del Tribunal Superior de Per</w:t>
      </w:r>
      <w:r w:rsidR="006F2E6F" w:rsidRPr="00B05CE1">
        <w:rPr>
          <w:rFonts w:cs="Arial"/>
          <w:sz w:val="23"/>
          <w:szCs w:val="23"/>
        </w:rPr>
        <w:t xml:space="preserve">eira en </w:t>
      </w:r>
      <w:r w:rsidR="00551EE5" w:rsidRPr="00B05CE1">
        <w:rPr>
          <w:rFonts w:cs="Arial"/>
          <w:sz w:val="23"/>
          <w:szCs w:val="23"/>
        </w:rPr>
        <w:t xml:space="preserve">providencia </w:t>
      </w:r>
      <w:r w:rsidR="006F2E6F" w:rsidRPr="00B05CE1">
        <w:rPr>
          <w:rFonts w:cs="Arial"/>
          <w:sz w:val="23"/>
          <w:szCs w:val="23"/>
        </w:rPr>
        <w:t>de</w:t>
      </w:r>
      <w:r w:rsidR="00551EE5" w:rsidRPr="00B05CE1">
        <w:rPr>
          <w:rFonts w:cs="Arial"/>
          <w:sz w:val="23"/>
          <w:szCs w:val="23"/>
        </w:rPr>
        <w:t>l</w:t>
      </w:r>
      <w:r w:rsidR="006F2E6F" w:rsidRPr="00B05CE1">
        <w:rPr>
          <w:rFonts w:cs="Arial"/>
          <w:sz w:val="23"/>
          <w:szCs w:val="23"/>
        </w:rPr>
        <w:t xml:space="preserve"> 29-11-2016</w:t>
      </w:r>
      <w:r w:rsidR="00551EE5" w:rsidRPr="00B05CE1">
        <w:rPr>
          <w:rFonts w:cs="Arial"/>
          <w:sz w:val="23"/>
          <w:szCs w:val="23"/>
        </w:rPr>
        <w:t xml:space="preserve">. </w:t>
      </w:r>
    </w:p>
    <w:p w:rsidR="005431EE" w:rsidRPr="00B05CE1" w:rsidRDefault="005431EE" w:rsidP="00880727">
      <w:pPr>
        <w:spacing w:line="276" w:lineRule="auto"/>
        <w:contextualSpacing/>
        <w:jc w:val="both"/>
        <w:rPr>
          <w:rFonts w:cs="Arial"/>
          <w:sz w:val="23"/>
          <w:szCs w:val="23"/>
        </w:rPr>
      </w:pPr>
    </w:p>
    <w:p w:rsidR="00880727" w:rsidRPr="00B05CE1" w:rsidRDefault="00551EE5" w:rsidP="00880727">
      <w:pPr>
        <w:spacing w:line="276" w:lineRule="auto"/>
        <w:contextualSpacing/>
        <w:jc w:val="both"/>
        <w:rPr>
          <w:rFonts w:cs="Arial"/>
          <w:sz w:val="23"/>
          <w:szCs w:val="23"/>
        </w:rPr>
      </w:pPr>
      <w:r w:rsidRPr="00B05CE1">
        <w:rPr>
          <w:rFonts w:cs="Arial"/>
          <w:sz w:val="23"/>
          <w:szCs w:val="23"/>
        </w:rPr>
        <w:t>También se pidió orden de pago por</w:t>
      </w:r>
      <w:r w:rsidR="006F2E6F" w:rsidRPr="00B05CE1">
        <w:rPr>
          <w:rFonts w:cs="Arial"/>
          <w:sz w:val="23"/>
          <w:szCs w:val="23"/>
        </w:rPr>
        <w:t xml:space="preserve"> los inter</w:t>
      </w:r>
      <w:r w:rsidR="00C43784" w:rsidRPr="00B05CE1">
        <w:rPr>
          <w:rFonts w:cs="Arial"/>
          <w:sz w:val="23"/>
          <w:szCs w:val="23"/>
        </w:rPr>
        <w:t>e</w:t>
      </w:r>
      <w:r w:rsidR="006F2E6F" w:rsidRPr="00B05CE1">
        <w:rPr>
          <w:rFonts w:cs="Arial"/>
          <w:sz w:val="23"/>
          <w:szCs w:val="23"/>
        </w:rPr>
        <w:t>s</w:t>
      </w:r>
      <w:r w:rsidR="00C43784" w:rsidRPr="00B05CE1">
        <w:rPr>
          <w:rFonts w:cs="Arial"/>
          <w:sz w:val="23"/>
          <w:szCs w:val="23"/>
        </w:rPr>
        <w:t>es,</w:t>
      </w:r>
      <w:r w:rsidR="006F2E6F" w:rsidRPr="00B05CE1">
        <w:rPr>
          <w:rFonts w:cs="Arial"/>
          <w:sz w:val="23"/>
          <w:szCs w:val="23"/>
        </w:rPr>
        <w:t xml:space="preserve"> contados a partir de la ejecutoria de la sentencia, </w:t>
      </w:r>
      <w:r w:rsidRPr="00B05CE1">
        <w:rPr>
          <w:rFonts w:cs="Arial"/>
          <w:sz w:val="23"/>
          <w:szCs w:val="23"/>
        </w:rPr>
        <w:t xml:space="preserve">por las </w:t>
      </w:r>
      <w:r w:rsidR="006F2E6F" w:rsidRPr="00B05CE1">
        <w:rPr>
          <w:rFonts w:cs="Arial"/>
          <w:sz w:val="23"/>
          <w:szCs w:val="23"/>
        </w:rPr>
        <w:t xml:space="preserve">costas procesales y </w:t>
      </w:r>
      <w:r w:rsidRPr="00B05CE1">
        <w:rPr>
          <w:rFonts w:cs="Arial"/>
          <w:sz w:val="23"/>
          <w:szCs w:val="23"/>
        </w:rPr>
        <w:t xml:space="preserve">las </w:t>
      </w:r>
      <w:r w:rsidR="006F2E6F" w:rsidRPr="00B05CE1">
        <w:rPr>
          <w:rFonts w:cs="Arial"/>
          <w:sz w:val="23"/>
          <w:szCs w:val="23"/>
        </w:rPr>
        <w:t>del proceso ejecutivo.</w:t>
      </w:r>
    </w:p>
    <w:p w:rsidR="00880727" w:rsidRPr="00B05CE1" w:rsidRDefault="00880727" w:rsidP="00880727">
      <w:pPr>
        <w:spacing w:line="276" w:lineRule="auto"/>
        <w:contextualSpacing/>
        <w:jc w:val="both"/>
        <w:rPr>
          <w:rFonts w:cs="Arial"/>
          <w:sz w:val="23"/>
          <w:szCs w:val="23"/>
        </w:rPr>
      </w:pPr>
    </w:p>
    <w:p w:rsidR="00DE27D1" w:rsidRDefault="00880727" w:rsidP="00880727">
      <w:pPr>
        <w:spacing w:line="276" w:lineRule="auto"/>
        <w:contextualSpacing/>
        <w:jc w:val="both"/>
        <w:rPr>
          <w:rFonts w:cs="Arial"/>
          <w:sz w:val="23"/>
          <w:szCs w:val="23"/>
        </w:rPr>
      </w:pPr>
      <w:r w:rsidRPr="00B05CE1">
        <w:rPr>
          <w:rFonts w:cs="Arial"/>
          <w:sz w:val="23"/>
          <w:szCs w:val="23"/>
        </w:rPr>
        <w:t xml:space="preserve">1.2 </w:t>
      </w:r>
      <w:r w:rsidR="00B94038" w:rsidRPr="00B05CE1">
        <w:rPr>
          <w:rFonts w:cs="Arial"/>
          <w:sz w:val="23"/>
          <w:szCs w:val="23"/>
        </w:rPr>
        <w:t>E</w:t>
      </w:r>
      <w:r w:rsidR="007F70AA" w:rsidRPr="00B05CE1">
        <w:rPr>
          <w:rFonts w:cs="Arial"/>
          <w:sz w:val="23"/>
          <w:szCs w:val="23"/>
        </w:rPr>
        <w:t xml:space="preserve">l 17-01-2018 el </w:t>
      </w:r>
      <w:r w:rsidRPr="00B05CE1">
        <w:rPr>
          <w:rFonts w:cs="Arial"/>
          <w:sz w:val="23"/>
          <w:szCs w:val="23"/>
        </w:rPr>
        <w:t xml:space="preserve">Juzgado </w:t>
      </w:r>
      <w:r w:rsidR="00DE27D1" w:rsidRPr="00B05CE1">
        <w:rPr>
          <w:rFonts w:cs="Arial"/>
          <w:sz w:val="23"/>
          <w:szCs w:val="23"/>
        </w:rPr>
        <w:t>Segundo</w:t>
      </w:r>
      <w:r w:rsidRPr="00B05CE1">
        <w:rPr>
          <w:rFonts w:cs="Arial"/>
          <w:sz w:val="23"/>
          <w:szCs w:val="23"/>
        </w:rPr>
        <w:t xml:space="preserve"> Laboral del Circuito</w:t>
      </w:r>
      <w:r w:rsidR="00DE27D1" w:rsidRPr="00B05CE1">
        <w:rPr>
          <w:rFonts w:cs="Arial"/>
          <w:sz w:val="23"/>
          <w:szCs w:val="23"/>
        </w:rPr>
        <w:t xml:space="preserve"> libr</w:t>
      </w:r>
      <w:r w:rsidR="007F70AA" w:rsidRPr="00B05CE1">
        <w:rPr>
          <w:rFonts w:cs="Arial"/>
          <w:sz w:val="23"/>
          <w:szCs w:val="23"/>
        </w:rPr>
        <w:t>ó</w:t>
      </w:r>
      <w:r w:rsidR="00DE27D1" w:rsidRPr="00B05CE1">
        <w:rPr>
          <w:rFonts w:cs="Arial"/>
          <w:sz w:val="23"/>
          <w:szCs w:val="23"/>
        </w:rPr>
        <w:t xml:space="preserve"> mandamiento de pago</w:t>
      </w:r>
      <w:r w:rsidR="00C93A67" w:rsidRPr="00B05CE1">
        <w:rPr>
          <w:rFonts w:cs="Arial"/>
          <w:sz w:val="23"/>
          <w:szCs w:val="23"/>
        </w:rPr>
        <w:t xml:space="preserve"> </w:t>
      </w:r>
      <w:r w:rsidR="00DE27D1" w:rsidRPr="00B05CE1">
        <w:rPr>
          <w:rFonts w:cs="Arial"/>
          <w:sz w:val="23"/>
          <w:szCs w:val="23"/>
        </w:rPr>
        <w:t xml:space="preserve">por la suma de $34.342.790 por concepto de retroactivo </w:t>
      </w:r>
      <w:r w:rsidR="00B94038" w:rsidRPr="00B05CE1">
        <w:rPr>
          <w:rFonts w:cs="Arial"/>
          <w:sz w:val="23"/>
          <w:szCs w:val="23"/>
        </w:rPr>
        <w:t>pensional causado</w:t>
      </w:r>
      <w:r w:rsidR="00DE27D1" w:rsidRPr="00B05CE1">
        <w:rPr>
          <w:rFonts w:cs="Arial"/>
          <w:sz w:val="23"/>
          <w:szCs w:val="23"/>
        </w:rPr>
        <w:t xml:space="preserve"> </w:t>
      </w:r>
      <w:r w:rsidR="00B94038" w:rsidRPr="00B05CE1">
        <w:rPr>
          <w:rFonts w:cs="Arial"/>
          <w:sz w:val="23"/>
          <w:szCs w:val="23"/>
        </w:rPr>
        <w:t>entre el</w:t>
      </w:r>
      <w:r w:rsidR="00DE27D1" w:rsidRPr="00B05CE1">
        <w:rPr>
          <w:rFonts w:cs="Arial"/>
          <w:sz w:val="23"/>
          <w:szCs w:val="23"/>
        </w:rPr>
        <w:t xml:space="preserve"> 01-08-2012</w:t>
      </w:r>
      <w:r w:rsidRPr="00B05CE1">
        <w:rPr>
          <w:rFonts w:cs="Arial"/>
          <w:sz w:val="23"/>
          <w:szCs w:val="23"/>
        </w:rPr>
        <w:t xml:space="preserve"> </w:t>
      </w:r>
      <w:r w:rsidR="00DE27D1" w:rsidRPr="00B05CE1">
        <w:rPr>
          <w:rFonts w:cs="Arial"/>
          <w:sz w:val="23"/>
          <w:szCs w:val="23"/>
        </w:rPr>
        <w:t>y el 31-10-2016</w:t>
      </w:r>
      <w:r w:rsidR="005431EE" w:rsidRPr="00B05CE1">
        <w:rPr>
          <w:rFonts w:cs="Arial"/>
          <w:sz w:val="23"/>
          <w:szCs w:val="23"/>
        </w:rPr>
        <w:t>;</w:t>
      </w:r>
      <w:r w:rsidR="00DE27D1" w:rsidRPr="00B05CE1">
        <w:rPr>
          <w:rFonts w:cs="Arial"/>
          <w:sz w:val="23"/>
          <w:szCs w:val="23"/>
        </w:rPr>
        <w:t xml:space="preserve"> por las mesadas pensionales a partir el 01-11-2016 en cuantía de un salario mínimo y con derecho a 13 mesadas anuales hasta que sea incluido en nómina</w:t>
      </w:r>
      <w:r w:rsidR="00C93A67" w:rsidRPr="00B05CE1">
        <w:rPr>
          <w:rFonts w:cs="Arial"/>
          <w:sz w:val="23"/>
          <w:szCs w:val="23"/>
        </w:rPr>
        <w:t xml:space="preserve"> y</w:t>
      </w:r>
      <w:r w:rsidR="00DE27D1" w:rsidRPr="00B05CE1">
        <w:rPr>
          <w:rFonts w:cs="Arial"/>
          <w:sz w:val="23"/>
          <w:szCs w:val="23"/>
        </w:rPr>
        <w:t xml:space="preserve"> costas procesales</w:t>
      </w:r>
      <w:r w:rsidR="00C93A67" w:rsidRPr="00B05CE1">
        <w:rPr>
          <w:rFonts w:cs="Arial"/>
          <w:sz w:val="23"/>
          <w:szCs w:val="23"/>
        </w:rPr>
        <w:t xml:space="preserve"> del</w:t>
      </w:r>
      <w:r w:rsidR="00DE27D1" w:rsidRPr="00B05CE1">
        <w:rPr>
          <w:rFonts w:cs="Arial"/>
          <w:sz w:val="23"/>
          <w:szCs w:val="23"/>
        </w:rPr>
        <w:t xml:space="preserve"> ejecutivo.</w:t>
      </w:r>
    </w:p>
    <w:p w:rsidR="00B05CE1" w:rsidRPr="00B05CE1" w:rsidRDefault="00B05CE1" w:rsidP="00880727">
      <w:pPr>
        <w:spacing w:line="276" w:lineRule="auto"/>
        <w:contextualSpacing/>
        <w:jc w:val="both"/>
        <w:rPr>
          <w:rFonts w:cs="Arial"/>
          <w:sz w:val="23"/>
          <w:szCs w:val="23"/>
        </w:rPr>
      </w:pPr>
    </w:p>
    <w:p w:rsidR="00986593" w:rsidRPr="00B05CE1" w:rsidRDefault="00C93A67" w:rsidP="00880727">
      <w:pPr>
        <w:spacing w:line="276" w:lineRule="auto"/>
        <w:contextualSpacing/>
        <w:jc w:val="both"/>
        <w:rPr>
          <w:rFonts w:cs="Arial"/>
          <w:sz w:val="23"/>
          <w:szCs w:val="23"/>
        </w:rPr>
      </w:pPr>
      <w:r w:rsidRPr="00B05CE1">
        <w:rPr>
          <w:rFonts w:cs="Arial"/>
          <w:sz w:val="23"/>
          <w:szCs w:val="23"/>
        </w:rPr>
        <w:t xml:space="preserve">De otro lado negó la orden de pago sobre las </w:t>
      </w:r>
      <w:r w:rsidR="00E35038" w:rsidRPr="00B05CE1">
        <w:rPr>
          <w:rFonts w:cs="Arial"/>
          <w:sz w:val="23"/>
          <w:szCs w:val="23"/>
        </w:rPr>
        <w:t xml:space="preserve">costas del proceso ordinario </w:t>
      </w:r>
      <w:r w:rsidRPr="00B05CE1">
        <w:rPr>
          <w:rFonts w:cs="Arial"/>
          <w:sz w:val="23"/>
          <w:szCs w:val="23"/>
        </w:rPr>
        <w:t xml:space="preserve">e </w:t>
      </w:r>
      <w:r w:rsidR="00E35038" w:rsidRPr="00B05CE1">
        <w:rPr>
          <w:rFonts w:cs="Arial"/>
          <w:sz w:val="23"/>
          <w:szCs w:val="23"/>
        </w:rPr>
        <w:t>intereses moratorios</w:t>
      </w:r>
      <w:r w:rsidRPr="00B05CE1">
        <w:rPr>
          <w:rFonts w:cs="Arial"/>
          <w:sz w:val="23"/>
          <w:szCs w:val="23"/>
        </w:rPr>
        <w:t xml:space="preserve"> por estar pagas a través </w:t>
      </w:r>
      <w:r w:rsidR="00986593" w:rsidRPr="00B05CE1">
        <w:rPr>
          <w:rFonts w:cs="Arial"/>
          <w:sz w:val="23"/>
          <w:szCs w:val="23"/>
        </w:rPr>
        <w:t>de título judicial</w:t>
      </w:r>
      <w:r w:rsidRPr="00B05CE1">
        <w:rPr>
          <w:rFonts w:cs="Arial"/>
          <w:sz w:val="23"/>
          <w:szCs w:val="23"/>
        </w:rPr>
        <w:t>.</w:t>
      </w:r>
    </w:p>
    <w:p w:rsidR="00CE3B56" w:rsidRPr="00B05CE1" w:rsidRDefault="00CE3B56" w:rsidP="00880727">
      <w:pPr>
        <w:spacing w:line="276" w:lineRule="auto"/>
        <w:contextualSpacing/>
        <w:jc w:val="both"/>
        <w:rPr>
          <w:rFonts w:cs="Arial"/>
          <w:sz w:val="23"/>
          <w:szCs w:val="23"/>
        </w:rPr>
      </w:pPr>
    </w:p>
    <w:p w:rsidR="00C93A67" w:rsidRPr="00B05CE1" w:rsidRDefault="00C93A67" w:rsidP="00C93A67">
      <w:pPr>
        <w:spacing w:line="276" w:lineRule="auto"/>
        <w:contextualSpacing/>
        <w:jc w:val="both"/>
        <w:rPr>
          <w:rFonts w:cs="Arial"/>
          <w:sz w:val="23"/>
          <w:szCs w:val="23"/>
        </w:rPr>
      </w:pPr>
      <w:r w:rsidRPr="00B05CE1">
        <w:rPr>
          <w:rFonts w:cs="Arial"/>
          <w:b/>
          <w:sz w:val="23"/>
          <w:szCs w:val="23"/>
        </w:rPr>
        <w:t>1.3</w:t>
      </w:r>
      <w:r w:rsidR="00CE3B56" w:rsidRPr="00B05CE1">
        <w:rPr>
          <w:rFonts w:cs="Arial"/>
          <w:sz w:val="23"/>
          <w:szCs w:val="23"/>
        </w:rPr>
        <w:t xml:space="preserve"> La Administradora Colombiana de Pensiones, Colpensiones</w:t>
      </w:r>
      <w:r w:rsidRPr="00B05CE1">
        <w:rPr>
          <w:rFonts w:cs="Arial"/>
          <w:sz w:val="23"/>
          <w:szCs w:val="23"/>
        </w:rPr>
        <w:t>, en lo que interesa a la alzada,</w:t>
      </w:r>
      <w:r w:rsidR="00E6554A" w:rsidRPr="00B05CE1">
        <w:rPr>
          <w:rFonts w:cs="Arial"/>
          <w:sz w:val="23"/>
          <w:szCs w:val="23"/>
        </w:rPr>
        <w:t xml:space="preserve"> propuso</w:t>
      </w:r>
      <w:r w:rsidRPr="00B05CE1">
        <w:rPr>
          <w:rFonts w:cs="Arial"/>
          <w:sz w:val="23"/>
          <w:szCs w:val="23"/>
        </w:rPr>
        <w:t xml:space="preserve"> la </w:t>
      </w:r>
      <w:r w:rsidR="00A02120" w:rsidRPr="00B05CE1">
        <w:rPr>
          <w:rFonts w:cs="Arial"/>
          <w:sz w:val="23"/>
          <w:szCs w:val="23"/>
        </w:rPr>
        <w:t>excepción</w:t>
      </w:r>
      <w:r w:rsidRPr="00B05CE1">
        <w:rPr>
          <w:rFonts w:cs="Arial"/>
          <w:sz w:val="23"/>
          <w:szCs w:val="23"/>
        </w:rPr>
        <w:t xml:space="preserve"> de</w:t>
      </w:r>
      <w:r w:rsidR="00B95762" w:rsidRPr="00B05CE1">
        <w:rPr>
          <w:rFonts w:cs="Arial"/>
          <w:sz w:val="23"/>
          <w:szCs w:val="23"/>
        </w:rPr>
        <w:t xml:space="preserve"> </w:t>
      </w:r>
      <w:r w:rsidR="00421D22" w:rsidRPr="00B05CE1">
        <w:rPr>
          <w:rFonts w:cs="Arial"/>
          <w:sz w:val="23"/>
          <w:szCs w:val="23"/>
        </w:rPr>
        <w:t>“</w:t>
      </w:r>
      <w:r w:rsidR="00B95762" w:rsidRPr="00B05CE1">
        <w:rPr>
          <w:rFonts w:cs="Arial"/>
          <w:sz w:val="23"/>
          <w:szCs w:val="23"/>
        </w:rPr>
        <w:t>pago de la obligación</w:t>
      </w:r>
      <w:r w:rsidR="00421D22" w:rsidRPr="00B05CE1">
        <w:rPr>
          <w:rFonts w:cs="Arial"/>
          <w:sz w:val="23"/>
          <w:szCs w:val="23"/>
        </w:rPr>
        <w:t>”</w:t>
      </w:r>
      <w:r w:rsidR="00B95762" w:rsidRPr="00B05CE1">
        <w:rPr>
          <w:rFonts w:cs="Arial"/>
          <w:sz w:val="23"/>
          <w:szCs w:val="23"/>
        </w:rPr>
        <w:t xml:space="preserve">, </w:t>
      </w:r>
      <w:r w:rsidRPr="00B05CE1">
        <w:rPr>
          <w:rFonts w:cs="Arial"/>
          <w:sz w:val="23"/>
          <w:szCs w:val="23"/>
        </w:rPr>
        <w:t xml:space="preserve">dado que </w:t>
      </w:r>
      <w:r w:rsidR="00421D22" w:rsidRPr="00B05CE1">
        <w:rPr>
          <w:rFonts w:cs="Arial"/>
          <w:sz w:val="23"/>
          <w:szCs w:val="23"/>
        </w:rPr>
        <w:t>mediante resolución</w:t>
      </w:r>
      <w:r w:rsidR="00CE3B56" w:rsidRPr="00B05CE1">
        <w:rPr>
          <w:rFonts w:cs="Arial"/>
          <w:sz w:val="23"/>
          <w:szCs w:val="23"/>
        </w:rPr>
        <w:t xml:space="preserve"> SUB 137280 de</w:t>
      </w:r>
      <w:r w:rsidR="00B95762" w:rsidRPr="00B05CE1">
        <w:rPr>
          <w:rFonts w:cs="Arial"/>
          <w:sz w:val="23"/>
          <w:szCs w:val="23"/>
        </w:rPr>
        <w:t>l</w:t>
      </w:r>
      <w:r w:rsidR="00CE3B56" w:rsidRPr="00B05CE1">
        <w:rPr>
          <w:rFonts w:cs="Arial"/>
          <w:sz w:val="23"/>
          <w:szCs w:val="23"/>
        </w:rPr>
        <w:t xml:space="preserve"> 24-05-</w:t>
      </w:r>
      <w:r w:rsidR="00421D22" w:rsidRPr="00B05CE1">
        <w:rPr>
          <w:rFonts w:cs="Arial"/>
          <w:sz w:val="23"/>
          <w:szCs w:val="23"/>
        </w:rPr>
        <w:t>2018 d</w:t>
      </w:r>
      <w:r w:rsidRPr="00B05CE1">
        <w:rPr>
          <w:rFonts w:cs="Arial"/>
          <w:sz w:val="23"/>
          <w:szCs w:val="23"/>
        </w:rPr>
        <w:t>io</w:t>
      </w:r>
      <w:r w:rsidR="00B95762" w:rsidRPr="00B05CE1">
        <w:rPr>
          <w:rFonts w:cs="Arial"/>
          <w:sz w:val="23"/>
          <w:szCs w:val="23"/>
        </w:rPr>
        <w:t xml:space="preserve"> cumplimiento a</w:t>
      </w:r>
      <w:r w:rsidRPr="00B05CE1">
        <w:rPr>
          <w:rFonts w:cs="Arial"/>
          <w:sz w:val="23"/>
          <w:szCs w:val="23"/>
        </w:rPr>
        <w:t xml:space="preserve"> la sentencia proferida </w:t>
      </w:r>
      <w:r w:rsidR="00B95762" w:rsidRPr="00B05CE1">
        <w:rPr>
          <w:rFonts w:cs="Arial"/>
          <w:sz w:val="23"/>
          <w:szCs w:val="23"/>
        </w:rPr>
        <w:t>dentro de</w:t>
      </w:r>
      <w:r w:rsidRPr="00B05CE1">
        <w:rPr>
          <w:rFonts w:cs="Arial"/>
          <w:sz w:val="23"/>
          <w:szCs w:val="23"/>
        </w:rPr>
        <w:t>l</w:t>
      </w:r>
      <w:r w:rsidR="00B95762" w:rsidRPr="00B05CE1">
        <w:rPr>
          <w:rFonts w:cs="Arial"/>
          <w:sz w:val="23"/>
          <w:szCs w:val="23"/>
        </w:rPr>
        <w:t xml:space="preserve"> proceso ordinario</w:t>
      </w:r>
      <w:r w:rsidRPr="00B05CE1">
        <w:rPr>
          <w:rFonts w:cs="Arial"/>
          <w:sz w:val="23"/>
          <w:szCs w:val="23"/>
        </w:rPr>
        <w:t xml:space="preserve">; e hizo alusión al </w:t>
      </w:r>
      <w:r w:rsidR="00E6554A" w:rsidRPr="00B05CE1">
        <w:rPr>
          <w:rFonts w:cs="Arial"/>
          <w:sz w:val="23"/>
          <w:szCs w:val="23"/>
        </w:rPr>
        <w:t xml:space="preserve">título judicial </w:t>
      </w:r>
      <w:r w:rsidRPr="00B05CE1">
        <w:rPr>
          <w:rFonts w:cs="Arial"/>
          <w:sz w:val="23"/>
          <w:szCs w:val="23"/>
        </w:rPr>
        <w:t xml:space="preserve">que reposa en el </w:t>
      </w:r>
      <w:r w:rsidR="00E6554A" w:rsidRPr="00B05CE1">
        <w:rPr>
          <w:rFonts w:cs="Arial"/>
          <w:sz w:val="23"/>
          <w:szCs w:val="23"/>
        </w:rPr>
        <w:t xml:space="preserve">juzgado </w:t>
      </w:r>
      <w:r w:rsidRPr="00B05CE1">
        <w:rPr>
          <w:rFonts w:cs="Arial"/>
          <w:sz w:val="23"/>
          <w:szCs w:val="23"/>
        </w:rPr>
        <w:t xml:space="preserve">que se </w:t>
      </w:r>
      <w:r w:rsidR="00E6554A" w:rsidRPr="00B05CE1">
        <w:rPr>
          <w:rFonts w:cs="Arial"/>
          <w:sz w:val="23"/>
          <w:szCs w:val="23"/>
        </w:rPr>
        <w:t>encuentra en estado “pendiente de pago”</w:t>
      </w:r>
      <w:r w:rsidRPr="00B05CE1">
        <w:rPr>
          <w:rFonts w:cs="Arial"/>
          <w:sz w:val="23"/>
          <w:szCs w:val="23"/>
        </w:rPr>
        <w:t>; todo lo dicho para evitar un doble pago.</w:t>
      </w:r>
    </w:p>
    <w:p w:rsidR="00E6554A" w:rsidRPr="00B05CE1" w:rsidRDefault="00C93A67" w:rsidP="00CE3B56">
      <w:pPr>
        <w:spacing w:line="276" w:lineRule="auto"/>
        <w:contextualSpacing/>
        <w:jc w:val="both"/>
        <w:rPr>
          <w:rFonts w:cs="Arial"/>
          <w:sz w:val="23"/>
          <w:szCs w:val="23"/>
        </w:rPr>
      </w:pPr>
      <w:r w:rsidRPr="00B05CE1">
        <w:rPr>
          <w:rFonts w:cs="Arial"/>
          <w:sz w:val="23"/>
          <w:szCs w:val="23"/>
        </w:rPr>
        <w:t xml:space="preserve"> </w:t>
      </w:r>
    </w:p>
    <w:p w:rsidR="005F2D07" w:rsidRPr="00B05CE1" w:rsidRDefault="000A17CE" w:rsidP="005F2D07">
      <w:pPr>
        <w:spacing w:line="276" w:lineRule="auto"/>
        <w:contextualSpacing/>
        <w:jc w:val="both"/>
        <w:rPr>
          <w:rFonts w:eastAsiaTheme="majorEastAsia" w:cs="Arial"/>
          <w:b/>
          <w:spacing w:val="-10"/>
          <w:kern w:val="28"/>
          <w:sz w:val="23"/>
          <w:szCs w:val="23"/>
          <w:lang w:eastAsia="x-none"/>
        </w:rPr>
      </w:pPr>
      <w:r w:rsidRPr="00B05CE1">
        <w:rPr>
          <w:rFonts w:cs="Arial"/>
          <w:b/>
          <w:sz w:val="23"/>
          <w:szCs w:val="23"/>
        </w:rPr>
        <w:t>2</w:t>
      </w:r>
      <w:r w:rsidR="005F2D07" w:rsidRPr="00B05CE1">
        <w:rPr>
          <w:rFonts w:cs="Arial"/>
          <w:sz w:val="23"/>
          <w:szCs w:val="23"/>
        </w:rPr>
        <w:t>.</w:t>
      </w:r>
      <w:r w:rsidR="005F2D07" w:rsidRPr="00B05CE1">
        <w:rPr>
          <w:rFonts w:eastAsiaTheme="majorEastAsia" w:cs="Arial"/>
          <w:b/>
          <w:spacing w:val="-10"/>
          <w:kern w:val="28"/>
          <w:sz w:val="23"/>
          <w:szCs w:val="23"/>
          <w:lang w:eastAsia="x-none"/>
        </w:rPr>
        <w:t xml:space="preserve"> Síntesis del auto recurrido</w:t>
      </w:r>
    </w:p>
    <w:p w:rsidR="005F2D07" w:rsidRPr="00B05CE1" w:rsidRDefault="005F2D07" w:rsidP="005F2D07">
      <w:pPr>
        <w:spacing w:line="276" w:lineRule="auto"/>
        <w:jc w:val="both"/>
        <w:rPr>
          <w:rFonts w:eastAsiaTheme="majorEastAsia" w:cs="Arial"/>
          <w:b/>
          <w:sz w:val="23"/>
          <w:szCs w:val="23"/>
        </w:rPr>
      </w:pPr>
    </w:p>
    <w:p w:rsidR="00EE4591" w:rsidRPr="00B05CE1" w:rsidRDefault="005F2D07" w:rsidP="00EE4591">
      <w:pPr>
        <w:widowControl w:val="0"/>
        <w:autoSpaceDE w:val="0"/>
        <w:autoSpaceDN w:val="0"/>
        <w:adjustRightInd w:val="0"/>
        <w:spacing w:line="276" w:lineRule="auto"/>
        <w:jc w:val="both"/>
        <w:rPr>
          <w:rFonts w:eastAsiaTheme="majorEastAsia" w:cs="Arial"/>
          <w:sz w:val="23"/>
          <w:szCs w:val="23"/>
        </w:rPr>
      </w:pPr>
      <w:r w:rsidRPr="00B05CE1">
        <w:rPr>
          <w:rFonts w:eastAsiaTheme="majorEastAsia" w:cs="Arial"/>
          <w:sz w:val="23"/>
          <w:szCs w:val="23"/>
        </w:rPr>
        <w:t>El Juzgado</w:t>
      </w:r>
      <w:r w:rsidR="00F6568C" w:rsidRPr="00B05CE1">
        <w:rPr>
          <w:rFonts w:eastAsiaTheme="majorEastAsia" w:cs="Arial"/>
          <w:sz w:val="23"/>
          <w:szCs w:val="23"/>
        </w:rPr>
        <w:t xml:space="preserve"> Segundo</w:t>
      </w:r>
      <w:r w:rsidRPr="00B05CE1">
        <w:rPr>
          <w:rFonts w:eastAsiaTheme="majorEastAsia" w:cs="Arial"/>
          <w:sz w:val="23"/>
          <w:szCs w:val="23"/>
        </w:rPr>
        <w:t xml:space="preserve"> Laboral del Circuito de Pereira declaró</w:t>
      </w:r>
      <w:r w:rsidR="00EE4591" w:rsidRPr="00B05CE1">
        <w:rPr>
          <w:rFonts w:eastAsiaTheme="majorEastAsia" w:cs="Arial"/>
          <w:sz w:val="23"/>
          <w:szCs w:val="23"/>
        </w:rPr>
        <w:t>,</w:t>
      </w:r>
      <w:r w:rsidR="00F6568C" w:rsidRPr="00B05CE1">
        <w:rPr>
          <w:rFonts w:eastAsiaTheme="majorEastAsia" w:cs="Arial"/>
          <w:sz w:val="23"/>
          <w:szCs w:val="23"/>
        </w:rPr>
        <w:t xml:space="preserve"> </w:t>
      </w:r>
      <w:r w:rsidR="000A17CE" w:rsidRPr="00B05CE1">
        <w:rPr>
          <w:rFonts w:eastAsiaTheme="majorEastAsia" w:cs="Arial"/>
          <w:sz w:val="23"/>
          <w:szCs w:val="23"/>
        </w:rPr>
        <w:t>de un lado</w:t>
      </w:r>
      <w:r w:rsidR="00EE4591" w:rsidRPr="00B05CE1">
        <w:rPr>
          <w:rFonts w:eastAsiaTheme="majorEastAsia" w:cs="Arial"/>
          <w:sz w:val="23"/>
          <w:szCs w:val="23"/>
        </w:rPr>
        <w:t>,</w:t>
      </w:r>
      <w:r w:rsidR="000A17CE" w:rsidRPr="00B05CE1">
        <w:rPr>
          <w:rFonts w:eastAsiaTheme="majorEastAsia" w:cs="Arial"/>
          <w:sz w:val="23"/>
          <w:szCs w:val="23"/>
        </w:rPr>
        <w:t xml:space="preserve"> </w:t>
      </w:r>
      <w:r w:rsidR="00F6568C" w:rsidRPr="00B05CE1">
        <w:rPr>
          <w:rFonts w:eastAsiaTheme="majorEastAsia" w:cs="Arial"/>
          <w:sz w:val="23"/>
          <w:szCs w:val="23"/>
        </w:rPr>
        <w:t xml:space="preserve">improcedentes las excepciones de inexigibilidad de la </w:t>
      </w:r>
      <w:r w:rsidR="00BA53A8" w:rsidRPr="00B05CE1">
        <w:rPr>
          <w:rFonts w:eastAsiaTheme="majorEastAsia" w:cs="Arial"/>
          <w:sz w:val="23"/>
          <w:szCs w:val="23"/>
        </w:rPr>
        <w:t>obligación</w:t>
      </w:r>
      <w:r w:rsidR="00F6568C" w:rsidRPr="00B05CE1">
        <w:rPr>
          <w:rFonts w:eastAsiaTheme="majorEastAsia" w:cs="Arial"/>
          <w:sz w:val="23"/>
          <w:szCs w:val="23"/>
        </w:rPr>
        <w:t>, buena fe y cobro de lo no debido</w:t>
      </w:r>
      <w:r w:rsidR="00BA53A8" w:rsidRPr="00B05CE1">
        <w:rPr>
          <w:rFonts w:eastAsiaTheme="majorEastAsia" w:cs="Arial"/>
          <w:sz w:val="23"/>
          <w:szCs w:val="23"/>
        </w:rPr>
        <w:t>, con fundamento en el artículo 442 del CGP</w:t>
      </w:r>
      <w:r w:rsidR="000A17CE" w:rsidRPr="00B05CE1">
        <w:rPr>
          <w:rFonts w:eastAsiaTheme="majorEastAsia" w:cs="Arial"/>
          <w:sz w:val="23"/>
          <w:szCs w:val="23"/>
        </w:rPr>
        <w:t>; y de otro, no probada</w:t>
      </w:r>
      <w:r w:rsidR="005431EE" w:rsidRPr="00B05CE1">
        <w:rPr>
          <w:rFonts w:eastAsiaTheme="majorEastAsia" w:cs="Arial"/>
          <w:sz w:val="23"/>
          <w:szCs w:val="23"/>
        </w:rPr>
        <w:t>s</w:t>
      </w:r>
      <w:r w:rsidR="000A17CE" w:rsidRPr="00B05CE1">
        <w:rPr>
          <w:rFonts w:eastAsiaTheme="majorEastAsia" w:cs="Arial"/>
          <w:sz w:val="23"/>
          <w:szCs w:val="23"/>
        </w:rPr>
        <w:t xml:space="preserve"> la</w:t>
      </w:r>
      <w:r w:rsidR="005431EE" w:rsidRPr="00B05CE1">
        <w:rPr>
          <w:rFonts w:eastAsiaTheme="majorEastAsia" w:cs="Arial"/>
          <w:sz w:val="23"/>
          <w:szCs w:val="23"/>
        </w:rPr>
        <w:t>s</w:t>
      </w:r>
      <w:r w:rsidR="000A17CE" w:rsidRPr="00B05CE1">
        <w:rPr>
          <w:rFonts w:eastAsiaTheme="majorEastAsia" w:cs="Arial"/>
          <w:sz w:val="23"/>
          <w:szCs w:val="23"/>
        </w:rPr>
        <w:t xml:space="preserve"> excepci</w:t>
      </w:r>
      <w:r w:rsidR="005431EE" w:rsidRPr="00B05CE1">
        <w:rPr>
          <w:rFonts w:eastAsiaTheme="majorEastAsia" w:cs="Arial"/>
          <w:sz w:val="23"/>
          <w:szCs w:val="23"/>
        </w:rPr>
        <w:t xml:space="preserve">ones </w:t>
      </w:r>
      <w:r w:rsidR="000A17CE" w:rsidRPr="00B05CE1">
        <w:rPr>
          <w:rFonts w:eastAsiaTheme="majorEastAsia" w:cs="Arial"/>
          <w:sz w:val="23"/>
          <w:szCs w:val="23"/>
        </w:rPr>
        <w:t>de pago, prescripción y compensación</w:t>
      </w:r>
      <w:r w:rsidR="00EE4591" w:rsidRPr="00B05CE1">
        <w:rPr>
          <w:rFonts w:eastAsiaTheme="majorEastAsia" w:cs="Arial"/>
          <w:sz w:val="23"/>
          <w:szCs w:val="23"/>
        </w:rPr>
        <w:t>.</w:t>
      </w:r>
    </w:p>
    <w:p w:rsidR="00EE4591" w:rsidRPr="00B05CE1" w:rsidRDefault="00EE4591" w:rsidP="00EE4591">
      <w:pPr>
        <w:widowControl w:val="0"/>
        <w:autoSpaceDE w:val="0"/>
        <w:autoSpaceDN w:val="0"/>
        <w:adjustRightInd w:val="0"/>
        <w:spacing w:line="276" w:lineRule="auto"/>
        <w:jc w:val="both"/>
        <w:rPr>
          <w:rFonts w:eastAsiaTheme="majorEastAsia" w:cs="Arial"/>
          <w:sz w:val="23"/>
          <w:szCs w:val="23"/>
        </w:rPr>
      </w:pPr>
    </w:p>
    <w:p w:rsidR="0015344E" w:rsidRPr="00B05CE1" w:rsidRDefault="00EE4591" w:rsidP="00EE4591">
      <w:pPr>
        <w:widowControl w:val="0"/>
        <w:autoSpaceDE w:val="0"/>
        <w:autoSpaceDN w:val="0"/>
        <w:adjustRightInd w:val="0"/>
        <w:spacing w:line="276" w:lineRule="auto"/>
        <w:jc w:val="both"/>
        <w:rPr>
          <w:rFonts w:eastAsiaTheme="majorEastAsia" w:cs="Arial"/>
          <w:sz w:val="23"/>
          <w:szCs w:val="23"/>
        </w:rPr>
      </w:pPr>
      <w:r w:rsidRPr="00B05CE1">
        <w:rPr>
          <w:rFonts w:eastAsiaTheme="majorEastAsia" w:cs="Arial"/>
          <w:sz w:val="23"/>
          <w:szCs w:val="23"/>
        </w:rPr>
        <w:t>En relación a la de pago</w:t>
      </w:r>
      <w:r w:rsidR="00C43784" w:rsidRPr="00B05CE1">
        <w:rPr>
          <w:rFonts w:eastAsiaTheme="majorEastAsia" w:cs="Arial"/>
          <w:sz w:val="23"/>
          <w:szCs w:val="23"/>
        </w:rPr>
        <w:t>,</w:t>
      </w:r>
      <w:r w:rsidRPr="00B05CE1">
        <w:rPr>
          <w:rFonts w:eastAsiaTheme="majorEastAsia" w:cs="Arial"/>
          <w:sz w:val="23"/>
          <w:szCs w:val="23"/>
        </w:rPr>
        <w:t xml:space="preserve"> expuso que </w:t>
      </w:r>
      <w:r w:rsidR="00222F28" w:rsidRPr="00B05CE1">
        <w:rPr>
          <w:rFonts w:eastAsiaTheme="majorEastAsia" w:cs="Arial"/>
          <w:sz w:val="23"/>
          <w:szCs w:val="23"/>
        </w:rPr>
        <w:t>si</w:t>
      </w:r>
      <w:r w:rsidR="00E71223" w:rsidRPr="00B05CE1">
        <w:rPr>
          <w:rFonts w:eastAsiaTheme="majorEastAsia" w:cs="Arial"/>
          <w:sz w:val="23"/>
          <w:szCs w:val="23"/>
        </w:rPr>
        <w:t xml:space="preserve"> bien Colpensiones emitió un acto administrativo a través del cual incluyen en la </w:t>
      </w:r>
      <w:r w:rsidR="00D7443A" w:rsidRPr="00B05CE1">
        <w:rPr>
          <w:rFonts w:eastAsiaTheme="majorEastAsia" w:cs="Arial"/>
          <w:sz w:val="23"/>
          <w:szCs w:val="23"/>
        </w:rPr>
        <w:t>nómina</w:t>
      </w:r>
      <w:r w:rsidR="009E734A" w:rsidRPr="00B05CE1">
        <w:rPr>
          <w:rFonts w:eastAsiaTheme="majorEastAsia" w:cs="Arial"/>
          <w:sz w:val="23"/>
          <w:szCs w:val="23"/>
        </w:rPr>
        <w:t xml:space="preserve"> al actor a partir del 01-06-2018</w:t>
      </w:r>
      <w:r w:rsidR="00C43784" w:rsidRPr="00B05CE1">
        <w:rPr>
          <w:rFonts w:eastAsiaTheme="majorEastAsia" w:cs="Arial"/>
          <w:sz w:val="23"/>
          <w:szCs w:val="23"/>
        </w:rPr>
        <w:t>,</w:t>
      </w:r>
      <w:r w:rsidR="00E71223" w:rsidRPr="00B05CE1">
        <w:rPr>
          <w:rFonts w:eastAsiaTheme="majorEastAsia" w:cs="Arial"/>
          <w:sz w:val="23"/>
          <w:szCs w:val="23"/>
        </w:rPr>
        <w:t xml:space="preserve"> </w:t>
      </w:r>
      <w:r w:rsidRPr="00B05CE1">
        <w:rPr>
          <w:rFonts w:eastAsiaTheme="majorEastAsia" w:cs="Arial"/>
          <w:sz w:val="23"/>
          <w:szCs w:val="23"/>
        </w:rPr>
        <w:t xml:space="preserve">ello </w:t>
      </w:r>
      <w:r w:rsidR="00E71223" w:rsidRPr="00B05CE1">
        <w:rPr>
          <w:rFonts w:eastAsiaTheme="majorEastAsia" w:cs="Arial"/>
          <w:sz w:val="23"/>
          <w:szCs w:val="23"/>
        </w:rPr>
        <w:t>no puede entenderse como el cumplimento de la obligación</w:t>
      </w:r>
      <w:r w:rsidR="005431EE" w:rsidRPr="00B05CE1">
        <w:rPr>
          <w:rFonts w:eastAsiaTheme="majorEastAsia" w:cs="Arial"/>
          <w:sz w:val="23"/>
          <w:szCs w:val="23"/>
        </w:rPr>
        <w:t>,</w:t>
      </w:r>
      <w:r w:rsidRPr="00B05CE1">
        <w:rPr>
          <w:rFonts w:eastAsiaTheme="majorEastAsia" w:cs="Arial"/>
          <w:sz w:val="23"/>
          <w:szCs w:val="23"/>
        </w:rPr>
        <w:t xml:space="preserve"> al dejarse de </w:t>
      </w:r>
      <w:r w:rsidR="00E71223" w:rsidRPr="00B05CE1">
        <w:rPr>
          <w:rFonts w:eastAsiaTheme="majorEastAsia" w:cs="Arial"/>
          <w:sz w:val="23"/>
          <w:szCs w:val="23"/>
        </w:rPr>
        <w:t>consigna</w:t>
      </w:r>
      <w:r w:rsidRPr="00B05CE1">
        <w:rPr>
          <w:rFonts w:eastAsiaTheme="majorEastAsia" w:cs="Arial"/>
          <w:sz w:val="23"/>
          <w:szCs w:val="23"/>
        </w:rPr>
        <w:t>r</w:t>
      </w:r>
      <w:r w:rsidR="00E71223" w:rsidRPr="00B05CE1">
        <w:rPr>
          <w:rFonts w:eastAsiaTheme="majorEastAsia" w:cs="Arial"/>
          <w:sz w:val="23"/>
          <w:szCs w:val="23"/>
        </w:rPr>
        <w:t xml:space="preserve"> el valor de la condena</w:t>
      </w:r>
      <w:r w:rsidRPr="00B05CE1">
        <w:rPr>
          <w:rFonts w:eastAsiaTheme="majorEastAsia" w:cs="Arial"/>
          <w:sz w:val="23"/>
          <w:szCs w:val="23"/>
        </w:rPr>
        <w:t xml:space="preserve"> </w:t>
      </w:r>
      <w:r w:rsidR="00C43784" w:rsidRPr="00B05CE1">
        <w:rPr>
          <w:rFonts w:eastAsiaTheme="majorEastAsia" w:cs="Arial"/>
          <w:sz w:val="23"/>
          <w:szCs w:val="23"/>
        </w:rPr>
        <w:t xml:space="preserve">de manera </w:t>
      </w:r>
      <w:r w:rsidR="00C86C7B" w:rsidRPr="00B05CE1">
        <w:rPr>
          <w:rFonts w:cs="Arial"/>
          <w:sz w:val="23"/>
          <w:szCs w:val="23"/>
          <w:lang w:val="es-CO"/>
        </w:rPr>
        <w:t xml:space="preserve">voluntaria </w:t>
      </w:r>
      <w:r w:rsidR="00D377D8" w:rsidRPr="00B05CE1">
        <w:rPr>
          <w:rFonts w:cs="Arial"/>
          <w:sz w:val="23"/>
          <w:szCs w:val="23"/>
          <w:lang w:val="es-CO"/>
        </w:rPr>
        <w:t xml:space="preserve">o pagado </w:t>
      </w:r>
      <w:r w:rsidR="00C43784" w:rsidRPr="00B05CE1">
        <w:rPr>
          <w:rFonts w:cs="Arial"/>
          <w:sz w:val="23"/>
          <w:szCs w:val="23"/>
          <w:lang w:val="es-CO"/>
        </w:rPr>
        <w:t xml:space="preserve">de forma </w:t>
      </w:r>
      <w:r w:rsidR="00C86C7B" w:rsidRPr="00B05CE1">
        <w:rPr>
          <w:rFonts w:cs="Arial"/>
          <w:sz w:val="23"/>
          <w:szCs w:val="23"/>
          <w:lang w:val="es-CO"/>
        </w:rPr>
        <w:t>directa al ejecutante el crédito aquí cobrado</w:t>
      </w:r>
      <w:r w:rsidR="00D377D8" w:rsidRPr="00B05CE1">
        <w:rPr>
          <w:rFonts w:cs="Arial"/>
          <w:sz w:val="23"/>
          <w:szCs w:val="23"/>
          <w:lang w:val="es-CO"/>
        </w:rPr>
        <w:t>,</w:t>
      </w:r>
      <w:r w:rsidR="00C86C7B" w:rsidRPr="00B05CE1">
        <w:rPr>
          <w:rFonts w:cs="Arial"/>
          <w:sz w:val="23"/>
          <w:szCs w:val="23"/>
          <w:lang w:val="es-CO"/>
        </w:rPr>
        <w:t xml:space="preserve"> o al</w:t>
      </w:r>
      <w:r w:rsidR="00D377D8" w:rsidRPr="00B05CE1">
        <w:rPr>
          <w:rFonts w:cs="Arial"/>
          <w:sz w:val="23"/>
          <w:szCs w:val="23"/>
          <w:lang w:val="es-CO"/>
        </w:rPr>
        <w:t xml:space="preserve"> </w:t>
      </w:r>
      <w:r w:rsidR="00C86C7B" w:rsidRPr="00B05CE1">
        <w:rPr>
          <w:rFonts w:cs="Arial"/>
          <w:sz w:val="23"/>
          <w:szCs w:val="23"/>
          <w:lang w:val="es-CO"/>
        </w:rPr>
        <w:t xml:space="preserve">menos no obra prueba de ello en el expediente, pues el dinero que reposa en el juzgado </w:t>
      </w:r>
      <w:r w:rsidR="005431EE" w:rsidRPr="00B05CE1">
        <w:rPr>
          <w:rFonts w:cs="Arial"/>
          <w:sz w:val="23"/>
          <w:szCs w:val="23"/>
          <w:lang w:val="es-CO"/>
        </w:rPr>
        <w:t xml:space="preserve">corresponde </w:t>
      </w:r>
      <w:r w:rsidR="00C43784" w:rsidRPr="00B05CE1">
        <w:rPr>
          <w:rFonts w:cs="Arial"/>
          <w:sz w:val="23"/>
          <w:szCs w:val="23"/>
          <w:lang w:val="es-CO"/>
        </w:rPr>
        <w:t>al embargo que surtió efecto ante el banco</w:t>
      </w:r>
      <w:r w:rsidR="00C86C7B" w:rsidRPr="00B05CE1">
        <w:rPr>
          <w:rFonts w:cs="Arial"/>
          <w:sz w:val="23"/>
          <w:szCs w:val="23"/>
          <w:lang w:val="es-CO"/>
        </w:rPr>
        <w:t xml:space="preserve"> Davivienda</w:t>
      </w:r>
      <w:r w:rsidR="00C43784" w:rsidRPr="00B05CE1">
        <w:rPr>
          <w:rFonts w:cs="Arial"/>
          <w:sz w:val="23"/>
          <w:szCs w:val="23"/>
          <w:lang w:val="es-CO"/>
        </w:rPr>
        <w:t>.</w:t>
      </w:r>
      <w:r w:rsidR="00C86C7B" w:rsidRPr="00B05CE1">
        <w:rPr>
          <w:rFonts w:cs="Arial"/>
          <w:sz w:val="23"/>
          <w:szCs w:val="23"/>
          <w:lang w:val="es-CO"/>
        </w:rPr>
        <w:t xml:space="preserve"> </w:t>
      </w:r>
      <w:r w:rsidR="007D2B54" w:rsidRPr="00B05CE1">
        <w:rPr>
          <w:rFonts w:cs="Arial"/>
          <w:sz w:val="23"/>
          <w:szCs w:val="23"/>
          <w:lang w:val="es-CO"/>
        </w:rPr>
        <w:t xml:space="preserve"> </w:t>
      </w:r>
    </w:p>
    <w:p w:rsidR="00222F28" w:rsidRPr="00B05CE1" w:rsidRDefault="00222F28" w:rsidP="005F2D07">
      <w:pPr>
        <w:widowControl w:val="0"/>
        <w:autoSpaceDE w:val="0"/>
        <w:autoSpaceDN w:val="0"/>
        <w:adjustRightInd w:val="0"/>
        <w:spacing w:line="276" w:lineRule="auto"/>
        <w:jc w:val="both"/>
        <w:rPr>
          <w:rFonts w:eastAsiaTheme="majorEastAsia" w:cs="Arial"/>
          <w:sz w:val="23"/>
          <w:szCs w:val="23"/>
        </w:rPr>
      </w:pPr>
    </w:p>
    <w:p w:rsidR="005F2D07" w:rsidRPr="00B05CE1" w:rsidRDefault="005F2D07" w:rsidP="005F2D07">
      <w:pPr>
        <w:spacing w:line="276" w:lineRule="auto"/>
        <w:jc w:val="both"/>
        <w:rPr>
          <w:rFonts w:eastAsiaTheme="majorEastAsia" w:cs="Arial"/>
          <w:b/>
          <w:sz w:val="23"/>
          <w:szCs w:val="23"/>
        </w:rPr>
      </w:pPr>
      <w:r w:rsidRPr="00B05CE1">
        <w:rPr>
          <w:rFonts w:eastAsiaTheme="majorEastAsia" w:cs="Arial"/>
          <w:b/>
          <w:sz w:val="23"/>
          <w:szCs w:val="23"/>
        </w:rPr>
        <w:t>3</w:t>
      </w:r>
      <w:r w:rsidRPr="00B05CE1">
        <w:rPr>
          <w:rFonts w:eastAsiaTheme="majorEastAsia" w:cs="Arial"/>
          <w:sz w:val="23"/>
          <w:szCs w:val="23"/>
        </w:rPr>
        <w:t>.</w:t>
      </w:r>
      <w:r w:rsidRPr="00B05CE1">
        <w:rPr>
          <w:rFonts w:eastAsiaTheme="majorEastAsia" w:cs="Arial"/>
          <w:b/>
          <w:sz w:val="23"/>
          <w:szCs w:val="23"/>
        </w:rPr>
        <w:t xml:space="preserve"> El recurso de apelación</w:t>
      </w:r>
    </w:p>
    <w:p w:rsidR="005F2D07" w:rsidRPr="00B05CE1" w:rsidRDefault="005F2D07" w:rsidP="005F2D07">
      <w:pPr>
        <w:spacing w:line="276" w:lineRule="auto"/>
        <w:jc w:val="both"/>
        <w:rPr>
          <w:rFonts w:eastAsiaTheme="majorEastAsia" w:cs="Arial"/>
          <w:b/>
          <w:sz w:val="23"/>
          <w:szCs w:val="23"/>
        </w:rPr>
      </w:pPr>
    </w:p>
    <w:p w:rsidR="00D72102" w:rsidRPr="00B05CE1" w:rsidRDefault="005F2D07" w:rsidP="005F2D07">
      <w:pPr>
        <w:spacing w:line="276" w:lineRule="auto"/>
        <w:jc w:val="both"/>
        <w:rPr>
          <w:rFonts w:cs="Arial"/>
          <w:sz w:val="23"/>
          <w:szCs w:val="23"/>
          <w:lang w:val="es-CO"/>
        </w:rPr>
      </w:pPr>
      <w:r w:rsidRPr="00B05CE1">
        <w:rPr>
          <w:rFonts w:eastAsiaTheme="majorEastAsia" w:cs="Arial"/>
          <w:sz w:val="23"/>
          <w:szCs w:val="23"/>
        </w:rPr>
        <w:t>El a</w:t>
      </w:r>
      <w:r w:rsidR="00D72102" w:rsidRPr="00B05CE1">
        <w:rPr>
          <w:rFonts w:eastAsiaTheme="majorEastAsia" w:cs="Arial"/>
          <w:sz w:val="23"/>
          <w:szCs w:val="23"/>
        </w:rPr>
        <w:t>poderado judicial de la parte demandada</w:t>
      </w:r>
      <w:r w:rsidR="005C542E" w:rsidRPr="00B05CE1">
        <w:rPr>
          <w:rFonts w:eastAsiaTheme="majorEastAsia" w:cs="Arial"/>
          <w:sz w:val="23"/>
          <w:szCs w:val="23"/>
        </w:rPr>
        <w:t xml:space="preserve"> </w:t>
      </w:r>
      <w:r w:rsidR="005F0060" w:rsidRPr="00B05CE1">
        <w:rPr>
          <w:rFonts w:eastAsiaTheme="majorEastAsia" w:cs="Arial"/>
          <w:sz w:val="23"/>
          <w:szCs w:val="23"/>
        </w:rPr>
        <w:t>apeló</w:t>
      </w:r>
      <w:r w:rsidR="005C542E" w:rsidRPr="00B05CE1">
        <w:rPr>
          <w:rFonts w:eastAsiaTheme="majorEastAsia" w:cs="Arial"/>
          <w:sz w:val="23"/>
          <w:szCs w:val="23"/>
        </w:rPr>
        <w:t xml:space="preserve"> la decisión</w:t>
      </w:r>
      <w:r w:rsidR="005F0060" w:rsidRPr="00B05CE1">
        <w:rPr>
          <w:rFonts w:eastAsiaTheme="majorEastAsia" w:cs="Arial"/>
          <w:sz w:val="23"/>
          <w:szCs w:val="23"/>
        </w:rPr>
        <w:t xml:space="preserve"> y </w:t>
      </w:r>
      <w:r w:rsidR="00D72102" w:rsidRPr="00B05CE1">
        <w:rPr>
          <w:rFonts w:eastAsiaTheme="majorEastAsia" w:cs="Arial"/>
          <w:sz w:val="23"/>
          <w:szCs w:val="23"/>
        </w:rPr>
        <w:t>exp</w:t>
      </w:r>
      <w:r w:rsidR="005C542E" w:rsidRPr="00B05CE1">
        <w:rPr>
          <w:rFonts w:eastAsiaTheme="majorEastAsia" w:cs="Arial"/>
          <w:sz w:val="23"/>
          <w:szCs w:val="23"/>
        </w:rPr>
        <w:t>uso</w:t>
      </w:r>
      <w:r w:rsidR="00D72102" w:rsidRPr="00B05CE1">
        <w:rPr>
          <w:rFonts w:eastAsiaTheme="majorEastAsia" w:cs="Arial"/>
          <w:sz w:val="23"/>
          <w:szCs w:val="23"/>
        </w:rPr>
        <w:t xml:space="preserve"> </w:t>
      </w:r>
      <w:r w:rsidR="00E11CB1" w:rsidRPr="00B05CE1">
        <w:rPr>
          <w:rFonts w:eastAsiaTheme="majorEastAsia" w:cs="Arial"/>
          <w:sz w:val="23"/>
          <w:szCs w:val="23"/>
        </w:rPr>
        <w:t xml:space="preserve">que </w:t>
      </w:r>
      <w:r w:rsidR="005F0060" w:rsidRPr="00B05CE1">
        <w:rPr>
          <w:rFonts w:eastAsiaTheme="majorEastAsia" w:cs="Arial"/>
          <w:sz w:val="23"/>
          <w:szCs w:val="23"/>
        </w:rPr>
        <w:t>existen dos títulos judiciales</w:t>
      </w:r>
      <w:r w:rsidR="003926C6" w:rsidRPr="00B05CE1">
        <w:rPr>
          <w:rFonts w:eastAsiaTheme="majorEastAsia" w:cs="Arial"/>
          <w:sz w:val="23"/>
          <w:szCs w:val="23"/>
        </w:rPr>
        <w:t>:</w:t>
      </w:r>
      <w:r w:rsidR="005F0060" w:rsidRPr="00B05CE1">
        <w:rPr>
          <w:rFonts w:eastAsiaTheme="majorEastAsia" w:cs="Arial"/>
          <w:sz w:val="23"/>
          <w:szCs w:val="23"/>
        </w:rPr>
        <w:t xml:space="preserve"> el primero </w:t>
      </w:r>
      <w:r w:rsidR="00DA09BF" w:rsidRPr="00B05CE1">
        <w:rPr>
          <w:rFonts w:eastAsiaTheme="majorEastAsia" w:cs="Arial"/>
          <w:sz w:val="23"/>
          <w:szCs w:val="23"/>
        </w:rPr>
        <w:t xml:space="preserve">del 11-12-2017 </w:t>
      </w:r>
      <w:r w:rsidR="00DA09BF" w:rsidRPr="00B05CE1">
        <w:rPr>
          <w:rFonts w:cs="Arial"/>
          <w:sz w:val="23"/>
          <w:szCs w:val="23"/>
          <w:lang w:val="es-CO"/>
        </w:rPr>
        <w:t>por</w:t>
      </w:r>
      <w:r w:rsidR="005F0060" w:rsidRPr="00B05CE1">
        <w:rPr>
          <w:rFonts w:cs="Arial"/>
          <w:sz w:val="23"/>
          <w:szCs w:val="23"/>
          <w:lang w:val="es-CO"/>
        </w:rPr>
        <w:t xml:space="preserve"> </w:t>
      </w:r>
      <w:r w:rsidR="00B05CE1">
        <w:rPr>
          <w:rFonts w:cs="Arial"/>
          <w:sz w:val="23"/>
          <w:szCs w:val="23"/>
          <w:lang w:val="es-CO"/>
        </w:rPr>
        <w:t>$</w:t>
      </w:r>
      <w:r w:rsidR="00DA09BF" w:rsidRPr="00B05CE1">
        <w:rPr>
          <w:rFonts w:cs="Arial"/>
          <w:sz w:val="23"/>
          <w:szCs w:val="23"/>
          <w:lang w:val="es-CO"/>
        </w:rPr>
        <w:t>3.480.000</w:t>
      </w:r>
      <w:r w:rsidR="005F0060" w:rsidRPr="00B05CE1">
        <w:rPr>
          <w:rFonts w:cs="Arial"/>
          <w:sz w:val="23"/>
          <w:szCs w:val="23"/>
          <w:lang w:val="es-CO"/>
        </w:rPr>
        <w:t>,</w:t>
      </w:r>
      <w:r w:rsidR="00DA09BF" w:rsidRPr="00B05CE1">
        <w:rPr>
          <w:rFonts w:cs="Arial"/>
          <w:sz w:val="23"/>
          <w:szCs w:val="23"/>
          <w:lang w:val="es-CO"/>
        </w:rPr>
        <w:t xml:space="preserve"> en estado de pago en </w:t>
      </w:r>
      <w:r w:rsidR="00DA09BF" w:rsidRPr="00B05CE1">
        <w:rPr>
          <w:rFonts w:cs="Arial"/>
          <w:sz w:val="23"/>
          <w:szCs w:val="23"/>
          <w:lang w:val="es-CO"/>
        </w:rPr>
        <w:lastRenderedPageBreak/>
        <w:t>efectivo</w:t>
      </w:r>
      <w:r w:rsidR="00E54586" w:rsidRPr="00B05CE1">
        <w:rPr>
          <w:rFonts w:cs="Arial"/>
          <w:sz w:val="23"/>
          <w:szCs w:val="23"/>
          <w:lang w:val="es-CO"/>
        </w:rPr>
        <w:t>,</w:t>
      </w:r>
      <w:r w:rsidR="005F0060" w:rsidRPr="00B05CE1">
        <w:rPr>
          <w:rFonts w:cs="Arial"/>
          <w:sz w:val="23"/>
          <w:szCs w:val="23"/>
          <w:lang w:val="es-CO"/>
        </w:rPr>
        <w:t xml:space="preserve"> con el que se </w:t>
      </w:r>
      <w:r w:rsidR="00F960FF" w:rsidRPr="00B05CE1">
        <w:rPr>
          <w:rFonts w:cs="Arial"/>
          <w:sz w:val="23"/>
          <w:szCs w:val="23"/>
          <w:lang w:val="es-CO"/>
        </w:rPr>
        <w:t xml:space="preserve">atienden </w:t>
      </w:r>
      <w:r w:rsidR="005F0060" w:rsidRPr="00B05CE1">
        <w:rPr>
          <w:rFonts w:cs="Arial"/>
          <w:sz w:val="23"/>
          <w:szCs w:val="23"/>
          <w:lang w:val="es-CO"/>
        </w:rPr>
        <w:t xml:space="preserve">las </w:t>
      </w:r>
      <w:r w:rsidR="00E54586" w:rsidRPr="00B05CE1">
        <w:rPr>
          <w:rFonts w:cs="Arial"/>
          <w:sz w:val="23"/>
          <w:szCs w:val="23"/>
          <w:lang w:val="es-CO"/>
        </w:rPr>
        <w:t xml:space="preserve">costas procesales </w:t>
      </w:r>
      <w:r w:rsidR="00DA09BF" w:rsidRPr="00B05CE1">
        <w:rPr>
          <w:rFonts w:cs="Arial"/>
          <w:sz w:val="23"/>
          <w:szCs w:val="23"/>
          <w:lang w:val="es-CO"/>
        </w:rPr>
        <w:t>y</w:t>
      </w:r>
      <w:r w:rsidR="005F0060" w:rsidRPr="00B05CE1">
        <w:rPr>
          <w:rFonts w:cs="Arial"/>
          <w:sz w:val="23"/>
          <w:szCs w:val="23"/>
          <w:lang w:val="es-CO"/>
        </w:rPr>
        <w:t xml:space="preserve"> </w:t>
      </w:r>
      <w:r w:rsidR="003926C6" w:rsidRPr="00B05CE1">
        <w:rPr>
          <w:rFonts w:cs="Arial"/>
          <w:sz w:val="23"/>
          <w:szCs w:val="23"/>
          <w:lang w:val="es-CO"/>
        </w:rPr>
        <w:t xml:space="preserve">el segundo </w:t>
      </w:r>
      <w:r w:rsidR="005F0060" w:rsidRPr="00B05CE1">
        <w:rPr>
          <w:rFonts w:cs="Arial"/>
          <w:sz w:val="23"/>
          <w:szCs w:val="23"/>
          <w:lang w:val="es-CO"/>
        </w:rPr>
        <w:t>d</w:t>
      </w:r>
      <w:r w:rsidR="00DA09BF" w:rsidRPr="00B05CE1">
        <w:rPr>
          <w:rFonts w:cs="Arial"/>
          <w:sz w:val="23"/>
          <w:szCs w:val="23"/>
          <w:lang w:val="es-CO"/>
        </w:rPr>
        <w:t>el 08-03-2018 por</w:t>
      </w:r>
      <w:r w:rsidR="005F0060" w:rsidRPr="00B05CE1">
        <w:rPr>
          <w:rFonts w:cs="Arial"/>
          <w:sz w:val="23"/>
          <w:szCs w:val="23"/>
          <w:lang w:val="es-CO"/>
        </w:rPr>
        <w:t xml:space="preserve"> </w:t>
      </w:r>
      <w:r w:rsidR="00DA09BF" w:rsidRPr="00B05CE1">
        <w:rPr>
          <w:rFonts w:cs="Arial"/>
          <w:sz w:val="23"/>
          <w:szCs w:val="23"/>
          <w:lang w:val="es-CO"/>
        </w:rPr>
        <w:t>$60.000.000</w:t>
      </w:r>
      <w:r w:rsidR="005F0060" w:rsidRPr="00B05CE1">
        <w:rPr>
          <w:rFonts w:cs="Arial"/>
          <w:sz w:val="23"/>
          <w:szCs w:val="23"/>
          <w:lang w:val="es-CO"/>
        </w:rPr>
        <w:t>,</w:t>
      </w:r>
      <w:r w:rsidR="00DA09BF" w:rsidRPr="00B05CE1">
        <w:rPr>
          <w:rFonts w:cs="Arial"/>
          <w:sz w:val="23"/>
          <w:szCs w:val="23"/>
          <w:lang w:val="es-CO"/>
        </w:rPr>
        <w:t xml:space="preserve"> en estado de pago pendiente</w:t>
      </w:r>
      <w:r w:rsidR="003926C6" w:rsidRPr="00B05CE1">
        <w:rPr>
          <w:rFonts w:cs="Arial"/>
          <w:sz w:val="23"/>
          <w:szCs w:val="23"/>
          <w:lang w:val="es-CO"/>
        </w:rPr>
        <w:t xml:space="preserve"> para evitar un doble pago </w:t>
      </w:r>
      <w:r w:rsidR="00DA09BF" w:rsidRPr="00B05CE1">
        <w:rPr>
          <w:rFonts w:cs="Arial"/>
          <w:sz w:val="23"/>
          <w:szCs w:val="23"/>
          <w:lang w:val="es-CO"/>
        </w:rPr>
        <w:t xml:space="preserve">al </w:t>
      </w:r>
      <w:r w:rsidR="003926C6" w:rsidRPr="00B05CE1">
        <w:rPr>
          <w:rFonts w:cs="Arial"/>
          <w:sz w:val="23"/>
          <w:szCs w:val="23"/>
          <w:lang w:val="es-CO"/>
        </w:rPr>
        <w:t>e</w:t>
      </w:r>
      <w:r w:rsidR="00DA09BF" w:rsidRPr="00B05CE1">
        <w:rPr>
          <w:rFonts w:cs="Arial"/>
          <w:sz w:val="23"/>
          <w:szCs w:val="23"/>
          <w:lang w:val="es-CO"/>
        </w:rPr>
        <w:t>xist</w:t>
      </w:r>
      <w:r w:rsidR="003926C6" w:rsidRPr="00B05CE1">
        <w:rPr>
          <w:rFonts w:cs="Arial"/>
          <w:sz w:val="23"/>
          <w:szCs w:val="23"/>
          <w:lang w:val="es-CO"/>
        </w:rPr>
        <w:t>ir un</w:t>
      </w:r>
      <w:r w:rsidR="00DA09BF" w:rsidRPr="00B05CE1">
        <w:rPr>
          <w:rFonts w:cs="Arial"/>
          <w:sz w:val="23"/>
          <w:szCs w:val="23"/>
          <w:lang w:val="es-CO"/>
        </w:rPr>
        <w:t xml:space="preserve"> proceso ejecutivo</w:t>
      </w:r>
      <w:r w:rsidR="003926C6" w:rsidRPr="00B05CE1">
        <w:rPr>
          <w:rFonts w:cs="Arial"/>
          <w:sz w:val="23"/>
          <w:szCs w:val="23"/>
          <w:lang w:val="es-CO"/>
        </w:rPr>
        <w:t>. L</w:t>
      </w:r>
      <w:r w:rsidR="00363E79" w:rsidRPr="00B05CE1">
        <w:rPr>
          <w:rFonts w:cs="Arial"/>
          <w:sz w:val="23"/>
          <w:szCs w:val="23"/>
          <w:lang w:val="es-CO"/>
        </w:rPr>
        <w:t xml:space="preserve">o que se menciona en </w:t>
      </w:r>
      <w:r w:rsidR="005431EE" w:rsidRPr="00B05CE1">
        <w:rPr>
          <w:rFonts w:cs="Arial"/>
          <w:sz w:val="23"/>
          <w:szCs w:val="23"/>
          <w:lang w:val="es-CO"/>
        </w:rPr>
        <w:t>la R</w:t>
      </w:r>
      <w:proofErr w:type="spellStart"/>
      <w:r w:rsidR="00B05CE1" w:rsidRPr="00B05CE1">
        <w:rPr>
          <w:rFonts w:eastAsiaTheme="majorEastAsia" w:cs="Arial"/>
          <w:sz w:val="23"/>
          <w:szCs w:val="23"/>
        </w:rPr>
        <w:t>esolución</w:t>
      </w:r>
      <w:proofErr w:type="spellEnd"/>
      <w:r w:rsidR="00363E79" w:rsidRPr="00B05CE1">
        <w:rPr>
          <w:rFonts w:eastAsiaTheme="majorEastAsia" w:cs="Arial"/>
          <w:sz w:val="23"/>
          <w:szCs w:val="23"/>
        </w:rPr>
        <w:t xml:space="preserve"> SUB 137280 del 24-05-2018</w:t>
      </w:r>
      <w:r w:rsidR="00B143D8" w:rsidRPr="00B05CE1">
        <w:rPr>
          <w:rFonts w:cs="Arial"/>
          <w:sz w:val="23"/>
          <w:szCs w:val="23"/>
          <w:lang w:val="es-CO"/>
        </w:rPr>
        <w:t>.</w:t>
      </w:r>
    </w:p>
    <w:p w:rsidR="005273D4" w:rsidRPr="00B05CE1" w:rsidRDefault="005273D4" w:rsidP="005F2D07">
      <w:pPr>
        <w:spacing w:line="276" w:lineRule="auto"/>
        <w:jc w:val="both"/>
        <w:rPr>
          <w:rFonts w:cs="Arial"/>
          <w:sz w:val="23"/>
          <w:szCs w:val="23"/>
          <w:lang w:val="es-CO"/>
        </w:rPr>
      </w:pPr>
    </w:p>
    <w:p w:rsidR="005273D4" w:rsidRPr="00B05CE1" w:rsidRDefault="005273D4" w:rsidP="005F2D07">
      <w:pPr>
        <w:spacing w:line="276" w:lineRule="auto"/>
        <w:jc w:val="both"/>
        <w:rPr>
          <w:rFonts w:eastAsiaTheme="majorEastAsia" w:cs="Arial"/>
          <w:sz w:val="23"/>
          <w:szCs w:val="23"/>
        </w:rPr>
      </w:pPr>
    </w:p>
    <w:p w:rsidR="005F2D07" w:rsidRPr="00B05CE1" w:rsidRDefault="005F2D07" w:rsidP="005F2D07">
      <w:pPr>
        <w:pStyle w:val="Sinespaciado"/>
        <w:spacing w:line="276" w:lineRule="auto"/>
        <w:jc w:val="center"/>
        <w:rPr>
          <w:rFonts w:cs="Arial"/>
          <w:b/>
          <w:sz w:val="23"/>
          <w:szCs w:val="23"/>
        </w:rPr>
      </w:pPr>
      <w:r w:rsidRPr="00B05CE1">
        <w:rPr>
          <w:rFonts w:cs="Arial"/>
          <w:b/>
          <w:sz w:val="23"/>
          <w:szCs w:val="23"/>
        </w:rPr>
        <w:t>CONSIDERACIONES</w:t>
      </w:r>
    </w:p>
    <w:p w:rsidR="005F2D07" w:rsidRPr="00B05CE1" w:rsidRDefault="005F2D07" w:rsidP="005F2D07">
      <w:pPr>
        <w:pStyle w:val="Sinespaciado"/>
        <w:spacing w:line="276" w:lineRule="auto"/>
        <w:jc w:val="both"/>
        <w:rPr>
          <w:rFonts w:cs="Arial"/>
          <w:b/>
          <w:sz w:val="23"/>
          <w:szCs w:val="23"/>
        </w:rPr>
      </w:pPr>
      <w:r w:rsidRPr="00B05CE1">
        <w:rPr>
          <w:rFonts w:cs="Arial"/>
          <w:b/>
          <w:sz w:val="23"/>
          <w:szCs w:val="23"/>
        </w:rPr>
        <w:t>1. Problema jurídico</w:t>
      </w:r>
    </w:p>
    <w:p w:rsidR="005F2D07" w:rsidRPr="00B05CE1" w:rsidRDefault="005F2D07" w:rsidP="005F2D07">
      <w:pPr>
        <w:pStyle w:val="Sinespaciado"/>
        <w:spacing w:line="276" w:lineRule="auto"/>
        <w:jc w:val="both"/>
        <w:rPr>
          <w:rFonts w:cs="Arial"/>
          <w:b/>
          <w:sz w:val="23"/>
          <w:szCs w:val="23"/>
        </w:rPr>
      </w:pPr>
    </w:p>
    <w:p w:rsidR="005F2D07" w:rsidRPr="00B05CE1" w:rsidRDefault="005F2D07" w:rsidP="005F2D07">
      <w:pPr>
        <w:suppressAutoHyphens/>
        <w:spacing w:line="276" w:lineRule="auto"/>
        <w:jc w:val="both"/>
        <w:rPr>
          <w:rFonts w:cs="Arial"/>
          <w:sz w:val="23"/>
          <w:szCs w:val="23"/>
        </w:rPr>
      </w:pPr>
      <w:r w:rsidRPr="00B05CE1">
        <w:rPr>
          <w:rFonts w:cs="Arial"/>
          <w:sz w:val="23"/>
          <w:szCs w:val="23"/>
        </w:rPr>
        <w:t xml:space="preserve">De acuerdo con lo anterior, la Sala plantea el siguiente: </w:t>
      </w:r>
    </w:p>
    <w:p w:rsidR="005F2D07" w:rsidRPr="00B05CE1" w:rsidRDefault="005F2D07" w:rsidP="005F2D07">
      <w:pPr>
        <w:pStyle w:val="Textoindependiente"/>
        <w:spacing w:line="276" w:lineRule="auto"/>
        <w:contextualSpacing/>
        <w:rPr>
          <w:rFonts w:ascii="Arial" w:hAnsi="Arial" w:cs="Arial"/>
          <w:bCs/>
          <w:iCs/>
          <w:sz w:val="23"/>
          <w:szCs w:val="23"/>
          <w:lang w:val="es-ES"/>
        </w:rPr>
      </w:pPr>
    </w:p>
    <w:p w:rsidR="005F2D07" w:rsidRPr="00B05CE1" w:rsidRDefault="009C2D94" w:rsidP="005F2D07">
      <w:pPr>
        <w:pStyle w:val="Textoindependiente"/>
        <w:spacing w:line="276" w:lineRule="auto"/>
        <w:contextualSpacing/>
        <w:rPr>
          <w:rFonts w:ascii="Arial" w:hAnsi="Arial" w:cs="Arial"/>
          <w:bCs/>
          <w:iCs/>
          <w:sz w:val="23"/>
          <w:szCs w:val="23"/>
          <w:lang w:val="es-CO"/>
        </w:rPr>
      </w:pPr>
      <w:r w:rsidRPr="00B05CE1">
        <w:rPr>
          <w:rFonts w:ascii="Arial" w:hAnsi="Arial" w:cs="Arial"/>
          <w:bCs/>
          <w:iCs/>
          <w:sz w:val="23"/>
          <w:szCs w:val="23"/>
          <w:lang w:val="es-CO"/>
        </w:rPr>
        <w:t>¿</w:t>
      </w:r>
      <w:r w:rsidR="003926C6" w:rsidRPr="00B05CE1">
        <w:rPr>
          <w:rFonts w:ascii="Arial" w:hAnsi="Arial" w:cs="Arial"/>
          <w:bCs/>
          <w:iCs/>
          <w:sz w:val="23"/>
          <w:szCs w:val="23"/>
          <w:lang w:val="es-CO"/>
        </w:rPr>
        <w:t>Se c</w:t>
      </w:r>
      <w:r w:rsidR="001D0025" w:rsidRPr="00B05CE1">
        <w:rPr>
          <w:rFonts w:ascii="Arial" w:hAnsi="Arial" w:cs="Arial"/>
          <w:bCs/>
          <w:iCs/>
          <w:sz w:val="23"/>
          <w:szCs w:val="23"/>
          <w:lang w:val="es-CO"/>
        </w:rPr>
        <w:t>onfigura</w:t>
      </w:r>
      <w:r w:rsidR="003926C6" w:rsidRPr="00B05CE1">
        <w:rPr>
          <w:rFonts w:ascii="Arial" w:hAnsi="Arial" w:cs="Arial"/>
          <w:bCs/>
          <w:iCs/>
          <w:sz w:val="23"/>
          <w:szCs w:val="23"/>
          <w:lang w:val="es-CO"/>
        </w:rPr>
        <w:t xml:space="preserve"> la</w:t>
      </w:r>
      <w:r w:rsidR="001D0025" w:rsidRPr="00B05CE1">
        <w:rPr>
          <w:rFonts w:ascii="Arial" w:hAnsi="Arial" w:cs="Arial"/>
          <w:bCs/>
          <w:iCs/>
          <w:sz w:val="23"/>
          <w:szCs w:val="23"/>
          <w:lang w:val="es-CO"/>
        </w:rPr>
        <w:t xml:space="preserve"> excepción de pago el expedir Colpensi</w:t>
      </w:r>
      <w:r w:rsidR="003926C6" w:rsidRPr="00B05CE1">
        <w:rPr>
          <w:rFonts w:ascii="Arial" w:hAnsi="Arial" w:cs="Arial"/>
          <w:bCs/>
          <w:iCs/>
          <w:sz w:val="23"/>
          <w:szCs w:val="23"/>
          <w:lang w:val="es-CO"/>
        </w:rPr>
        <w:t>o</w:t>
      </w:r>
      <w:r w:rsidR="001D0025" w:rsidRPr="00B05CE1">
        <w:rPr>
          <w:rFonts w:ascii="Arial" w:hAnsi="Arial" w:cs="Arial"/>
          <w:bCs/>
          <w:iCs/>
          <w:sz w:val="23"/>
          <w:szCs w:val="23"/>
          <w:lang w:val="es-CO"/>
        </w:rPr>
        <w:t xml:space="preserve">nes </w:t>
      </w:r>
      <w:r w:rsidR="003926C6" w:rsidRPr="00B05CE1">
        <w:rPr>
          <w:rFonts w:ascii="Arial" w:hAnsi="Arial" w:cs="Arial"/>
          <w:bCs/>
          <w:iCs/>
          <w:sz w:val="23"/>
          <w:szCs w:val="23"/>
          <w:lang w:val="es-CO"/>
        </w:rPr>
        <w:t xml:space="preserve">un </w:t>
      </w:r>
      <w:r w:rsidR="001D0025" w:rsidRPr="00B05CE1">
        <w:rPr>
          <w:rFonts w:ascii="Arial" w:hAnsi="Arial" w:cs="Arial"/>
          <w:bCs/>
          <w:iCs/>
          <w:sz w:val="23"/>
          <w:szCs w:val="23"/>
          <w:lang w:val="es-CO"/>
        </w:rPr>
        <w:t>acto administrativo de reconocimiento pensional y estar un dinero embargado por cuenta de este proceso ejecutivo</w:t>
      </w:r>
      <w:r w:rsidR="005F2D07" w:rsidRPr="00B05CE1">
        <w:rPr>
          <w:rFonts w:ascii="Arial" w:hAnsi="Arial" w:cs="Arial"/>
          <w:bCs/>
          <w:iCs/>
          <w:sz w:val="23"/>
          <w:szCs w:val="23"/>
          <w:lang w:val="es-CO"/>
        </w:rPr>
        <w:t>?</w:t>
      </w:r>
    </w:p>
    <w:p w:rsidR="00F960FF" w:rsidRPr="00B05CE1" w:rsidRDefault="00F960FF" w:rsidP="005F2D07">
      <w:pPr>
        <w:pStyle w:val="Textoindependiente"/>
        <w:spacing w:line="276" w:lineRule="auto"/>
        <w:contextualSpacing/>
        <w:rPr>
          <w:rFonts w:ascii="Arial" w:hAnsi="Arial" w:cs="Arial"/>
          <w:bCs/>
          <w:iCs/>
          <w:sz w:val="23"/>
          <w:szCs w:val="23"/>
          <w:lang w:val="es-CO"/>
        </w:rPr>
      </w:pPr>
    </w:p>
    <w:p w:rsidR="005F2D07" w:rsidRPr="00B05CE1" w:rsidRDefault="005F2D07" w:rsidP="005F2D07">
      <w:pPr>
        <w:pStyle w:val="Sinespaciado"/>
        <w:spacing w:line="276" w:lineRule="auto"/>
        <w:jc w:val="both"/>
        <w:rPr>
          <w:rFonts w:cs="Arial"/>
          <w:b/>
          <w:sz w:val="23"/>
          <w:szCs w:val="23"/>
        </w:rPr>
      </w:pPr>
      <w:r w:rsidRPr="00B05CE1">
        <w:rPr>
          <w:rFonts w:cs="Arial"/>
          <w:b/>
          <w:sz w:val="23"/>
          <w:szCs w:val="23"/>
        </w:rPr>
        <w:t>2. Solución al interrogante planteado</w:t>
      </w:r>
    </w:p>
    <w:p w:rsidR="005F2D07" w:rsidRPr="00B05CE1" w:rsidRDefault="005F2D07" w:rsidP="005F2D07">
      <w:pPr>
        <w:pStyle w:val="Sinespaciado"/>
        <w:spacing w:line="276" w:lineRule="auto"/>
        <w:ind w:firstLine="284"/>
        <w:jc w:val="both"/>
        <w:rPr>
          <w:rFonts w:cs="Arial"/>
          <w:b/>
          <w:sz w:val="23"/>
          <w:szCs w:val="23"/>
        </w:rPr>
      </w:pPr>
    </w:p>
    <w:p w:rsidR="005F2D07" w:rsidRPr="00B05CE1" w:rsidRDefault="005F2D07" w:rsidP="005F2D07">
      <w:pPr>
        <w:pStyle w:val="Sinespaciado"/>
        <w:spacing w:line="276" w:lineRule="auto"/>
        <w:jc w:val="both"/>
        <w:rPr>
          <w:rFonts w:cs="Arial"/>
          <w:b/>
          <w:sz w:val="23"/>
          <w:szCs w:val="23"/>
        </w:rPr>
      </w:pPr>
      <w:r w:rsidRPr="00B05CE1">
        <w:rPr>
          <w:rFonts w:cs="Arial"/>
          <w:b/>
          <w:sz w:val="23"/>
          <w:szCs w:val="23"/>
        </w:rPr>
        <w:t>2.1 Fundamento Jurídico</w:t>
      </w:r>
    </w:p>
    <w:p w:rsidR="005F2D07" w:rsidRPr="00B05CE1" w:rsidRDefault="005F2D07" w:rsidP="005F2D07">
      <w:pPr>
        <w:pStyle w:val="Sinespaciado"/>
        <w:spacing w:line="276" w:lineRule="auto"/>
        <w:jc w:val="both"/>
        <w:rPr>
          <w:rFonts w:cs="Arial"/>
          <w:b/>
          <w:sz w:val="23"/>
          <w:szCs w:val="23"/>
        </w:rPr>
      </w:pPr>
    </w:p>
    <w:p w:rsidR="005F2D07" w:rsidRPr="00B05CE1" w:rsidRDefault="006969A2" w:rsidP="00793C0D">
      <w:pPr>
        <w:pStyle w:val="Textoindependiente"/>
        <w:spacing w:line="276" w:lineRule="auto"/>
        <w:rPr>
          <w:rStyle w:val="FontStyle16"/>
          <w:color w:val="auto"/>
          <w:spacing w:val="0"/>
          <w:sz w:val="23"/>
          <w:szCs w:val="23"/>
          <w:lang w:eastAsia="es-ES_tradnl"/>
        </w:rPr>
      </w:pPr>
      <w:r w:rsidRPr="00B05CE1">
        <w:rPr>
          <w:rFonts w:ascii="Arial" w:hAnsi="Arial" w:cs="Arial"/>
          <w:sz w:val="23"/>
          <w:szCs w:val="23"/>
        </w:rPr>
        <w:t xml:space="preserve">El pago es un modo de extinguir las obligaciones al tenor del artículo </w:t>
      </w:r>
      <w:r w:rsidR="00F960FF" w:rsidRPr="00B05CE1">
        <w:rPr>
          <w:rFonts w:ascii="Arial" w:hAnsi="Arial" w:cs="Arial"/>
          <w:sz w:val="23"/>
          <w:szCs w:val="23"/>
        </w:rPr>
        <w:t>1625 d</w:t>
      </w:r>
      <w:r w:rsidRPr="00B05CE1">
        <w:rPr>
          <w:rFonts w:ascii="Arial" w:hAnsi="Arial" w:cs="Arial"/>
          <w:sz w:val="23"/>
          <w:szCs w:val="23"/>
        </w:rPr>
        <w:t>el CC</w:t>
      </w:r>
      <w:r w:rsidR="00793C0D" w:rsidRPr="00B05CE1">
        <w:rPr>
          <w:rFonts w:ascii="Arial" w:hAnsi="Arial" w:cs="Arial"/>
          <w:sz w:val="23"/>
          <w:szCs w:val="23"/>
        </w:rPr>
        <w:t>; entendiéndose por tal conforme a</w:t>
      </w:r>
      <w:r w:rsidR="00633455" w:rsidRPr="00B05CE1">
        <w:rPr>
          <w:rFonts w:ascii="Arial" w:hAnsi="Arial" w:cs="Arial"/>
          <w:sz w:val="23"/>
          <w:szCs w:val="23"/>
        </w:rPr>
        <w:t xml:space="preserve">l </w:t>
      </w:r>
      <w:r w:rsidR="00793C0D" w:rsidRPr="00B05CE1">
        <w:rPr>
          <w:rFonts w:ascii="Arial" w:hAnsi="Arial" w:cs="Arial"/>
          <w:sz w:val="23"/>
          <w:szCs w:val="23"/>
        </w:rPr>
        <w:t xml:space="preserve">canon </w:t>
      </w:r>
      <w:r w:rsidR="00633455" w:rsidRPr="00B05CE1">
        <w:rPr>
          <w:rFonts w:ascii="Arial" w:hAnsi="Arial" w:cs="Arial"/>
          <w:sz w:val="23"/>
          <w:szCs w:val="23"/>
        </w:rPr>
        <w:t xml:space="preserve">1626 </w:t>
      </w:r>
      <w:r w:rsidR="00793C0D" w:rsidRPr="00B05CE1">
        <w:rPr>
          <w:rFonts w:ascii="Arial" w:hAnsi="Arial" w:cs="Arial"/>
          <w:sz w:val="23"/>
          <w:szCs w:val="23"/>
        </w:rPr>
        <w:t xml:space="preserve">ib. “… </w:t>
      </w:r>
      <w:r w:rsidR="00633455" w:rsidRPr="00B05CE1">
        <w:rPr>
          <w:rFonts w:ascii="Arial" w:hAnsi="Arial" w:cs="Arial"/>
          <w:i/>
          <w:sz w:val="23"/>
          <w:szCs w:val="23"/>
        </w:rPr>
        <w:t>la prestación de lo que se debe</w:t>
      </w:r>
      <w:r w:rsidR="00B4404E" w:rsidRPr="00B05CE1">
        <w:rPr>
          <w:rFonts w:ascii="Arial" w:hAnsi="Arial" w:cs="Arial"/>
          <w:sz w:val="23"/>
          <w:szCs w:val="23"/>
        </w:rPr>
        <w:t>”.</w:t>
      </w:r>
    </w:p>
    <w:p w:rsidR="006E7821" w:rsidRPr="00B05CE1" w:rsidRDefault="006E7821" w:rsidP="005F2D07">
      <w:pPr>
        <w:pStyle w:val="Textoindependiente"/>
        <w:spacing w:line="276" w:lineRule="auto"/>
        <w:rPr>
          <w:rFonts w:ascii="Arial" w:hAnsi="Arial" w:cs="Arial"/>
          <w:sz w:val="23"/>
          <w:szCs w:val="23"/>
        </w:rPr>
      </w:pPr>
    </w:p>
    <w:p w:rsidR="00793C0D" w:rsidRPr="00B05CE1" w:rsidRDefault="00793C0D" w:rsidP="005F2D07">
      <w:pPr>
        <w:pStyle w:val="Textoindependiente"/>
        <w:spacing w:line="276" w:lineRule="auto"/>
        <w:rPr>
          <w:rFonts w:ascii="Arial" w:hAnsi="Arial" w:cs="Arial"/>
          <w:sz w:val="23"/>
          <w:szCs w:val="23"/>
        </w:rPr>
      </w:pPr>
      <w:r w:rsidRPr="00B05CE1">
        <w:rPr>
          <w:rFonts w:ascii="Arial" w:hAnsi="Arial" w:cs="Arial"/>
          <w:sz w:val="23"/>
          <w:szCs w:val="23"/>
        </w:rPr>
        <w:t>Así, constituirá el pago un medio exceptivo</w:t>
      </w:r>
      <w:r w:rsidR="003926C6" w:rsidRPr="00B05CE1">
        <w:rPr>
          <w:rFonts w:ascii="Arial" w:hAnsi="Arial" w:cs="Arial"/>
          <w:sz w:val="23"/>
          <w:szCs w:val="23"/>
        </w:rPr>
        <w:t>,</w:t>
      </w:r>
      <w:r w:rsidRPr="00B05CE1">
        <w:rPr>
          <w:rFonts w:ascii="Arial" w:hAnsi="Arial" w:cs="Arial"/>
          <w:sz w:val="23"/>
          <w:szCs w:val="23"/>
        </w:rPr>
        <w:t xml:space="preserve"> para enervar la pretensión de ejecución solicitada por el acreedor</w:t>
      </w:r>
      <w:r w:rsidR="003926C6" w:rsidRPr="00B05CE1">
        <w:rPr>
          <w:rFonts w:ascii="Arial" w:hAnsi="Arial" w:cs="Arial"/>
          <w:sz w:val="23"/>
          <w:szCs w:val="23"/>
        </w:rPr>
        <w:t>,</w:t>
      </w:r>
      <w:r w:rsidRPr="00B05CE1">
        <w:rPr>
          <w:rFonts w:ascii="Arial" w:hAnsi="Arial" w:cs="Arial"/>
          <w:sz w:val="23"/>
          <w:szCs w:val="23"/>
        </w:rPr>
        <w:t xml:space="preserve"> cuando esta conducta se adopte por el deudor antes de la notificación de la orden de ejecución y de manera directa al acreedor o a través del pago por consignación si este es renuente a recibirlo.</w:t>
      </w:r>
    </w:p>
    <w:p w:rsidR="00793C0D" w:rsidRPr="00B05CE1" w:rsidRDefault="00793C0D" w:rsidP="005F2D07">
      <w:pPr>
        <w:pStyle w:val="Textoindependiente"/>
        <w:spacing w:line="276" w:lineRule="auto"/>
        <w:rPr>
          <w:rFonts w:ascii="Arial" w:hAnsi="Arial" w:cs="Arial"/>
          <w:sz w:val="23"/>
          <w:szCs w:val="23"/>
        </w:rPr>
      </w:pPr>
    </w:p>
    <w:p w:rsidR="00793C0D" w:rsidRPr="00B05CE1" w:rsidRDefault="00793C0D" w:rsidP="005F2D07">
      <w:pPr>
        <w:pStyle w:val="Textoindependiente"/>
        <w:spacing w:line="276" w:lineRule="auto"/>
        <w:rPr>
          <w:rFonts w:ascii="Arial" w:hAnsi="Arial" w:cs="Arial"/>
          <w:sz w:val="23"/>
          <w:szCs w:val="23"/>
        </w:rPr>
      </w:pPr>
      <w:r w:rsidRPr="00B05CE1">
        <w:rPr>
          <w:rFonts w:ascii="Arial" w:hAnsi="Arial" w:cs="Arial"/>
          <w:sz w:val="23"/>
          <w:szCs w:val="23"/>
        </w:rPr>
        <w:t xml:space="preserve">En contraposición no configura el medio exceptivo de pago, si tal actuar se desarrolla en el término para pagar de 5 días, evento en el cual se </w:t>
      </w:r>
      <w:r w:rsidR="009641D8" w:rsidRPr="00B05CE1">
        <w:rPr>
          <w:rFonts w:ascii="Arial" w:hAnsi="Arial" w:cs="Arial"/>
          <w:sz w:val="23"/>
          <w:szCs w:val="23"/>
        </w:rPr>
        <w:t>estará dando cumplimiento a la orden impuesta,</w:t>
      </w:r>
      <w:r w:rsidRPr="00B05CE1">
        <w:rPr>
          <w:rFonts w:ascii="Arial" w:hAnsi="Arial" w:cs="Arial"/>
          <w:sz w:val="23"/>
          <w:szCs w:val="23"/>
        </w:rPr>
        <w:t xml:space="preserve"> como lo señala el artículo </w:t>
      </w:r>
      <w:r w:rsidR="00F960FF" w:rsidRPr="00B05CE1">
        <w:rPr>
          <w:rFonts w:ascii="Arial" w:hAnsi="Arial" w:cs="Arial"/>
          <w:sz w:val="23"/>
          <w:szCs w:val="23"/>
        </w:rPr>
        <w:t>440 CGP</w:t>
      </w:r>
      <w:r w:rsidR="002155F9" w:rsidRPr="00B05CE1">
        <w:rPr>
          <w:rFonts w:ascii="Arial" w:hAnsi="Arial" w:cs="Arial"/>
          <w:sz w:val="23"/>
          <w:szCs w:val="23"/>
        </w:rPr>
        <w:t xml:space="preserve"> </w:t>
      </w:r>
      <w:r w:rsidR="00002D17" w:rsidRPr="00B05CE1">
        <w:rPr>
          <w:rFonts w:ascii="Arial" w:hAnsi="Arial" w:cs="Arial"/>
          <w:sz w:val="23"/>
          <w:szCs w:val="23"/>
        </w:rPr>
        <w:t xml:space="preserve">ni antes de iniciada la audiencia de remate, </w:t>
      </w:r>
      <w:r w:rsidR="009641D8" w:rsidRPr="00B05CE1">
        <w:rPr>
          <w:rFonts w:ascii="Arial" w:hAnsi="Arial" w:cs="Arial"/>
          <w:sz w:val="23"/>
          <w:szCs w:val="23"/>
        </w:rPr>
        <w:t xml:space="preserve">que dará paso a la terminación del proceso por pago, </w:t>
      </w:r>
      <w:r w:rsidR="00002D17" w:rsidRPr="00B05CE1">
        <w:rPr>
          <w:rFonts w:ascii="Arial" w:hAnsi="Arial" w:cs="Arial"/>
          <w:sz w:val="23"/>
          <w:szCs w:val="23"/>
        </w:rPr>
        <w:t xml:space="preserve">en cuyo caso deben surtirse </w:t>
      </w:r>
      <w:r w:rsidR="002155F9" w:rsidRPr="00B05CE1">
        <w:rPr>
          <w:rFonts w:ascii="Arial" w:hAnsi="Arial" w:cs="Arial"/>
          <w:sz w:val="23"/>
          <w:szCs w:val="23"/>
        </w:rPr>
        <w:t xml:space="preserve">los pasos diseñados en </w:t>
      </w:r>
      <w:r w:rsidR="00802FDA" w:rsidRPr="00B05CE1">
        <w:rPr>
          <w:rFonts w:ascii="Arial" w:hAnsi="Arial" w:cs="Arial"/>
          <w:sz w:val="23"/>
          <w:szCs w:val="23"/>
        </w:rPr>
        <w:t>e</w:t>
      </w:r>
      <w:r w:rsidR="002155F9" w:rsidRPr="00B05CE1">
        <w:rPr>
          <w:rFonts w:ascii="Arial" w:hAnsi="Arial" w:cs="Arial"/>
          <w:sz w:val="23"/>
          <w:szCs w:val="23"/>
        </w:rPr>
        <w:t>l</w:t>
      </w:r>
      <w:r w:rsidR="00802FDA" w:rsidRPr="00B05CE1">
        <w:rPr>
          <w:rFonts w:ascii="Arial" w:hAnsi="Arial" w:cs="Arial"/>
          <w:sz w:val="23"/>
          <w:szCs w:val="23"/>
        </w:rPr>
        <w:t xml:space="preserve"> canon 461 ib</w:t>
      </w:r>
      <w:r w:rsidRPr="00B05CE1">
        <w:rPr>
          <w:rFonts w:ascii="Arial" w:hAnsi="Arial" w:cs="Arial"/>
          <w:sz w:val="23"/>
          <w:szCs w:val="23"/>
        </w:rPr>
        <w:t>.</w:t>
      </w:r>
    </w:p>
    <w:p w:rsidR="00793C0D" w:rsidRPr="00B05CE1" w:rsidRDefault="00793C0D" w:rsidP="005F2D07">
      <w:pPr>
        <w:pStyle w:val="Textoindependiente"/>
        <w:spacing w:line="276" w:lineRule="auto"/>
        <w:rPr>
          <w:rFonts w:ascii="Arial" w:hAnsi="Arial" w:cs="Arial"/>
          <w:sz w:val="23"/>
          <w:szCs w:val="23"/>
        </w:rPr>
      </w:pPr>
      <w:r w:rsidRPr="00B05CE1">
        <w:rPr>
          <w:rFonts w:ascii="Arial" w:hAnsi="Arial" w:cs="Arial"/>
          <w:sz w:val="23"/>
          <w:szCs w:val="23"/>
        </w:rPr>
        <w:t xml:space="preserve"> </w:t>
      </w:r>
    </w:p>
    <w:p w:rsidR="005F2D07" w:rsidRPr="00B05CE1" w:rsidRDefault="005F2D07" w:rsidP="005F2D07">
      <w:pPr>
        <w:pStyle w:val="Sinespaciado"/>
        <w:spacing w:line="276" w:lineRule="auto"/>
        <w:jc w:val="both"/>
        <w:rPr>
          <w:rFonts w:cs="Arial"/>
          <w:b/>
          <w:sz w:val="23"/>
          <w:szCs w:val="23"/>
        </w:rPr>
      </w:pPr>
      <w:r w:rsidRPr="00B05CE1">
        <w:rPr>
          <w:rFonts w:cs="Arial"/>
          <w:b/>
          <w:sz w:val="23"/>
          <w:szCs w:val="23"/>
        </w:rPr>
        <w:t>2.2. Fundamento fáctico</w:t>
      </w:r>
    </w:p>
    <w:p w:rsidR="005F2D07" w:rsidRPr="00B05CE1" w:rsidRDefault="00E20106" w:rsidP="005F2D07">
      <w:pPr>
        <w:pStyle w:val="Sinespaciado"/>
        <w:spacing w:line="276" w:lineRule="auto"/>
        <w:jc w:val="both"/>
        <w:rPr>
          <w:rFonts w:cs="Arial"/>
          <w:b/>
          <w:sz w:val="23"/>
          <w:szCs w:val="23"/>
        </w:rPr>
      </w:pPr>
      <w:r w:rsidRPr="00B05CE1">
        <w:rPr>
          <w:rFonts w:cs="Arial"/>
          <w:b/>
          <w:sz w:val="23"/>
          <w:szCs w:val="23"/>
        </w:rPr>
        <w:t xml:space="preserve"> </w:t>
      </w:r>
    </w:p>
    <w:p w:rsidR="00E20106" w:rsidRPr="00B05CE1" w:rsidRDefault="00EA645F" w:rsidP="005F2D07">
      <w:pPr>
        <w:spacing w:line="276" w:lineRule="auto"/>
        <w:contextualSpacing/>
        <w:jc w:val="both"/>
        <w:rPr>
          <w:rFonts w:cs="Arial"/>
          <w:sz w:val="23"/>
          <w:szCs w:val="23"/>
        </w:rPr>
      </w:pPr>
      <w:r w:rsidRPr="00B05CE1">
        <w:rPr>
          <w:rFonts w:cs="Arial"/>
          <w:sz w:val="23"/>
          <w:szCs w:val="23"/>
        </w:rPr>
        <w:t xml:space="preserve">En el asunto bajo examen, </w:t>
      </w:r>
      <w:r w:rsidR="00E20106" w:rsidRPr="00B05CE1">
        <w:rPr>
          <w:rFonts w:cs="Arial"/>
          <w:sz w:val="23"/>
          <w:szCs w:val="23"/>
        </w:rPr>
        <w:t xml:space="preserve">el título ejecutivo </w:t>
      </w:r>
      <w:r w:rsidR="00D964FE" w:rsidRPr="00B05CE1">
        <w:rPr>
          <w:rFonts w:cs="Arial"/>
          <w:sz w:val="23"/>
          <w:szCs w:val="23"/>
        </w:rPr>
        <w:t>lo constituye la sentencia emitida en primera instancia el 24-08-2015</w:t>
      </w:r>
      <w:r w:rsidR="00E21913" w:rsidRPr="00B05CE1">
        <w:rPr>
          <w:rFonts w:cs="Arial"/>
          <w:sz w:val="23"/>
          <w:szCs w:val="23"/>
        </w:rPr>
        <w:t xml:space="preserve"> (fls.160 a 162)</w:t>
      </w:r>
      <w:r w:rsidR="00D964FE" w:rsidRPr="00B05CE1">
        <w:rPr>
          <w:rFonts w:cs="Arial"/>
          <w:sz w:val="23"/>
          <w:szCs w:val="23"/>
        </w:rPr>
        <w:t xml:space="preserve">, </w:t>
      </w:r>
      <w:r w:rsidR="00E21913" w:rsidRPr="00B05CE1">
        <w:rPr>
          <w:rFonts w:cs="Arial"/>
          <w:sz w:val="23"/>
          <w:szCs w:val="23"/>
        </w:rPr>
        <w:t xml:space="preserve">mediante la cual se condenó a Colpensiones al reconocimiento y pago de la pensión de vejez del señor Soto Betancourt a razón de 13 mesadas anuales, así como el pago del retroactivo a partir del 1-08-2012 en cuantía de 1 </w:t>
      </w:r>
      <w:proofErr w:type="spellStart"/>
      <w:r w:rsidR="00E21913" w:rsidRPr="00B05CE1">
        <w:rPr>
          <w:rFonts w:cs="Arial"/>
          <w:sz w:val="23"/>
          <w:szCs w:val="23"/>
        </w:rPr>
        <w:t>SMLMV</w:t>
      </w:r>
      <w:proofErr w:type="spellEnd"/>
      <w:r w:rsidR="00E21913" w:rsidRPr="00B05CE1">
        <w:rPr>
          <w:rFonts w:cs="Arial"/>
          <w:sz w:val="23"/>
          <w:szCs w:val="23"/>
        </w:rPr>
        <w:t xml:space="preserve"> y constas procesales en un 90%, en la que se fijó como agencias en derecho la suma de $3.480.000.</w:t>
      </w:r>
    </w:p>
    <w:p w:rsidR="00E21913" w:rsidRPr="00B05CE1" w:rsidRDefault="00E21913" w:rsidP="005F2D07">
      <w:pPr>
        <w:spacing w:line="276" w:lineRule="auto"/>
        <w:contextualSpacing/>
        <w:jc w:val="both"/>
        <w:rPr>
          <w:rFonts w:cs="Arial"/>
          <w:sz w:val="23"/>
          <w:szCs w:val="23"/>
        </w:rPr>
      </w:pPr>
    </w:p>
    <w:p w:rsidR="00E21913" w:rsidRPr="00B05CE1" w:rsidRDefault="00E21913" w:rsidP="005F2D07">
      <w:pPr>
        <w:spacing w:line="276" w:lineRule="auto"/>
        <w:contextualSpacing/>
        <w:jc w:val="both"/>
        <w:rPr>
          <w:rFonts w:cs="Arial"/>
          <w:sz w:val="23"/>
          <w:szCs w:val="23"/>
        </w:rPr>
      </w:pPr>
      <w:r w:rsidRPr="00B05CE1">
        <w:rPr>
          <w:rFonts w:cs="Arial"/>
          <w:sz w:val="23"/>
          <w:szCs w:val="23"/>
        </w:rPr>
        <w:t>Decisión que</w:t>
      </w:r>
      <w:r w:rsidR="004D0FEB" w:rsidRPr="00B05CE1">
        <w:rPr>
          <w:rFonts w:cs="Arial"/>
          <w:sz w:val="23"/>
          <w:szCs w:val="23"/>
        </w:rPr>
        <w:t xml:space="preserve"> quedó en firme al no formularse recurso de casación (</w:t>
      </w:r>
      <w:proofErr w:type="spellStart"/>
      <w:r w:rsidR="004D0FEB" w:rsidRPr="00B05CE1">
        <w:rPr>
          <w:rFonts w:cs="Arial"/>
          <w:sz w:val="23"/>
          <w:szCs w:val="23"/>
        </w:rPr>
        <w:t>fl</w:t>
      </w:r>
      <w:proofErr w:type="spellEnd"/>
      <w:r w:rsidR="004D0FEB" w:rsidRPr="00B05CE1">
        <w:rPr>
          <w:rFonts w:cs="Arial"/>
          <w:sz w:val="23"/>
          <w:szCs w:val="23"/>
        </w:rPr>
        <w:t xml:space="preserve">. 185), luego de </w:t>
      </w:r>
      <w:r w:rsidRPr="00B05CE1">
        <w:rPr>
          <w:rFonts w:cs="Arial"/>
          <w:sz w:val="23"/>
          <w:szCs w:val="23"/>
        </w:rPr>
        <w:t>se</w:t>
      </w:r>
      <w:r w:rsidR="004D0FEB" w:rsidRPr="00B05CE1">
        <w:rPr>
          <w:rFonts w:cs="Arial"/>
          <w:sz w:val="23"/>
          <w:szCs w:val="23"/>
        </w:rPr>
        <w:t>r</w:t>
      </w:r>
      <w:r w:rsidRPr="00B05CE1">
        <w:rPr>
          <w:rFonts w:cs="Arial"/>
          <w:sz w:val="23"/>
          <w:szCs w:val="23"/>
        </w:rPr>
        <w:t xml:space="preserve"> </w:t>
      </w:r>
      <w:r w:rsidR="005F6185" w:rsidRPr="00B05CE1">
        <w:rPr>
          <w:rFonts w:cs="Arial"/>
          <w:sz w:val="23"/>
          <w:szCs w:val="23"/>
        </w:rPr>
        <w:t>confirm</w:t>
      </w:r>
      <w:r w:rsidR="004D0FEB" w:rsidRPr="00B05CE1">
        <w:rPr>
          <w:rFonts w:cs="Arial"/>
          <w:sz w:val="23"/>
          <w:szCs w:val="23"/>
        </w:rPr>
        <w:t>ada</w:t>
      </w:r>
      <w:r w:rsidRPr="00B05CE1">
        <w:rPr>
          <w:rFonts w:cs="Arial"/>
          <w:sz w:val="23"/>
          <w:szCs w:val="23"/>
        </w:rPr>
        <w:t xml:space="preserve"> </w:t>
      </w:r>
      <w:r w:rsidR="004D0FEB" w:rsidRPr="00B05CE1">
        <w:rPr>
          <w:rFonts w:cs="Arial"/>
          <w:sz w:val="23"/>
          <w:szCs w:val="23"/>
        </w:rPr>
        <w:t>a través de pr</w:t>
      </w:r>
      <w:r w:rsidR="009C295B">
        <w:rPr>
          <w:rFonts w:cs="Arial"/>
          <w:sz w:val="23"/>
          <w:szCs w:val="23"/>
        </w:rPr>
        <w:t>o</w:t>
      </w:r>
      <w:r w:rsidR="004D0FEB" w:rsidRPr="00B05CE1">
        <w:rPr>
          <w:rFonts w:cs="Arial"/>
          <w:sz w:val="23"/>
          <w:szCs w:val="23"/>
        </w:rPr>
        <w:t>veído</w:t>
      </w:r>
      <w:r w:rsidRPr="00B05CE1">
        <w:rPr>
          <w:rFonts w:cs="Arial"/>
          <w:sz w:val="23"/>
          <w:szCs w:val="23"/>
        </w:rPr>
        <w:t xml:space="preserve"> d</w:t>
      </w:r>
      <w:r w:rsidR="005F6185" w:rsidRPr="00B05CE1">
        <w:rPr>
          <w:rFonts w:cs="Arial"/>
          <w:sz w:val="23"/>
          <w:szCs w:val="23"/>
        </w:rPr>
        <w:t>el 29-11-2016 (fl.183)</w:t>
      </w:r>
      <w:r w:rsidRPr="00B05CE1">
        <w:rPr>
          <w:rFonts w:cs="Arial"/>
          <w:sz w:val="23"/>
          <w:szCs w:val="23"/>
        </w:rPr>
        <w:t xml:space="preserve">, donde se concretó el retroactivo hasta el 31-10-2016 en la suma de $34.342.790 </w:t>
      </w:r>
      <w:r w:rsidR="00AC5D75" w:rsidRPr="00B05CE1">
        <w:rPr>
          <w:rFonts w:cs="Arial"/>
          <w:sz w:val="23"/>
          <w:szCs w:val="23"/>
        </w:rPr>
        <w:t>y</w:t>
      </w:r>
      <w:r w:rsidR="00A9656A" w:rsidRPr="00B05CE1">
        <w:rPr>
          <w:rFonts w:cs="Arial"/>
          <w:sz w:val="23"/>
          <w:szCs w:val="23"/>
        </w:rPr>
        <w:t xml:space="preserve"> </w:t>
      </w:r>
      <w:r w:rsidR="005431EE" w:rsidRPr="00B05CE1">
        <w:rPr>
          <w:rFonts w:cs="Arial"/>
          <w:sz w:val="23"/>
          <w:szCs w:val="23"/>
        </w:rPr>
        <w:t xml:space="preserve">se </w:t>
      </w:r>
      <w:r w:rsidRPr="00B05CE1">
        <w:rPr>
          <w:rFonts w:cs="Arial"/>
          <w:sz w:val="23"/>
          <w:szCs w:val="23"/>
        </w:rPr>
        <w:t xml:space="preserve">condenó </w:t>
      </w:r>
      <w:r w:rsidR="00A9656A" w:rsidRPr="00B05CE1">
        <w:rPr>
          <w:rFonts w:cs="Arial"/>
          <w:sz w:val="23"/>
          <w:szCs w:val="23"/>
        </w:rPr>
        <w:t>en costas de segunda instancia</w:t>
      </w:r>
      <w:r w:rsidRPr="00B05CE1">
        <w:rPr>
          <w:rFonts w:cs="Arial"/>
          <w:sz w:val="23"/>
          <w:szCs w:val="23"/>
        </w:rPr>
        <w:t xml:space="preserve"> al recurrente</w:t>
      </w:r>
      <w:r w:rsidR="004D0FEB" w:rsidRPr="00B05CE1">
        <w:rPr>
          <w:rFonts w:cs="Arial"/>
          <w:sz w:val="23"/>
          <w:szCs w:val="23"/>
        </w:rPr>
        <w:t>,</w:t>
      </w:r>
      <w:r w:rsidRPr="00B05CE1">
        <w:rPr>
          <w:rFonts w:cs="Arial"/>
          <w:sz w:val="23"/>
          <w:szCs w:val="23"/>
        </w:rPr>
        <w:t xml:space="preserve"> que lo fue la parte demandante.</w:t>
      </w:r>
    </w:p>
    <w:p w:rsidR="00E21913" w:rsidRPr="00B05CE1" w:rsidRDefault="00E21913" w:rsidP="005F2D07">
      <w:pPr>
        <w:spacing w:line="276" w:lineRule="auto"/>
        <w:contextualSpacing/>
        <w:jc w:val="both"/>
        <w:rPr>
          <w:rFonts w:cs="Arial"/>
          <w:sz w:val="23"/>
          <w:szCs w:val="23"/>
        </w:rPr>
      </w:pPr>
    </w:p>
    <w:p w:rsidR="004D0FEB" w:rsidRPr="00B05CE1" w:rsidRDefault="00B22465" w:rsidP="005F2D07">
      <w:pPr>
        <w:spacing w:line="276" w:lineRule="auto"/>
        <w:contextualSpacing/>
        <w:jc w:val="both"/>
        <w:rPr>
          <w:rFonts w:cs="Arial"/>
          <w:sz w:val="23"/>
          <w:szCs w:val="23"/>
        </w:rPr>
      </w:pPr>
      <w:r w:rsidRPr="00B05CE1">
        <w:rPr>
          <w:rFonts w:cs="Arial"/>
          <w:sz w:val="23"/>
          <w:szCs w:val="23"/>
        </w:rPr>
        <w:t>La sentencia de primer grado en mención comprende 2 tipos de obligaciones</w:t>
      </w:r>
      <w:r w:rsidR="003926C6" w:rsidRPr="00B05CE1">
        <w:rPr>
          <w:rFonts w:cs="Arial"/>
          <w:sz w:val="23"/>
          <w:szCs w:val="23"/>
        </w:rPr>
        <w:t>:</w:t>
      </w:r>
      <w:r w:rsidRPr="00B05CE1">
        <w:rPr>
          <w:rFonts w:cs="Arial"/>
          <w:sz w:val="23"/>
          <w:szCs w:val="23"/>
        </w:rPr>
        <w:t xml:space="preserve"> </w:t>
      </w:r>
      <w:r w:rsidR="003926C6" w:rsidRPr="00B05CE1">
        <w:rPr>
          <w:rFonts w:cs="Arial"/>
          <w:sz w:val="23"/>
          <w:szCs w:val="23"/>
        </w:rPr>
        <w:t xml:space="preserve">a) </w:t>
      </w:r>
      <w:r w:rsidRPr="00B05CE1">
        <w:rPr>
          <w:rFonts w:cs="Arial"/>
          <w:sz w:val="23"/>
          <w:szCs w:val="23"/>
        </w:rPr>
        <w:t>de hacer –reconocimiento de la pensión de vejez–</w:t>
      </w:r>
      <w:r w:rsidR="003926C6" w:rsidRPr="00B05CE1">
        <w:rPr>
          <w:rFonts w:cs="Arial"/>
          <w:sz w:val="23"/>
          <w:szCs w:val="23"/>
        </w:rPr>
        <w:t>,</w:t>
      </w:r>
      <w:r w:rsidRPr="00B05CE1">
        <w:rPr>
          <w:rFonts w:cs="Arial"/>
          <w:sz w:val="23"/>
          <w:szCs w:val="23"/>
        </w:rPr>
        <w:t xml:space="preserve"> lo que implica la emisión del acto administrativo pertinente y </w:t>
      </w:r>
      <w:r w:rsidR="003926C6" w:rsidRPr="00B05CE1">
        <w:rPr>
          <w:rFonts w:cs="Arial"/>
          <w:sz w:val="23"/>
          <w:szCs w:val="23"/>
        </w:rPr>
        <w:t xml:space="preserve">b) </w:t>
      </w:r>
      <w:r w:rsidRPr="00B05CE1">
        <w:rPr>
          <w:rFonts w:cs="Arial"/>
          <w:sz w:val="23"/>
          <w:szCs w:val="23"/>
        </w:rPr>
        <w:t xml:space="preserve">de </w:t>
      </w:r>
      <w:r w:rsidR="00340F8B" w:rsidRPr="00B05CE1">
        <w:rPr>
          <w:rFonts w:cs="Arial"/>
          <w:sz w:val="23"/>
          <w:szCs w:val="23"/>
        </w:rPr>
        <w:t xml:space="preserve">pagar </w:t>
      </w:r>
      <w:r w:rsidRPr="00B05CE1">
        <w:rPr>
          <w:rFonts w:cs="Arial"/>
          <w:sz w:val="23"/>
          <w:szCs w:val="23"/>
        </w:rPr>
        <w:t>una suma de dinero</w:t>
      </w:r>
      <w:r w:rsidR="00340F8B" w:rsidRPr="00B05CE1">
        <w:rPr>
          <w:rFonts w:cs="Arial"/>
          <w:sz w:val="23"/>
          <w:szCs w:val="23"/>
        </w:rPr>
        <w:t>, integrada</w:t>
      </w:r>
      <w:r w:rsidR="005431EE" w:rsidRPr="00B05CE1">
        <w:rPr>
          <w:rFonts w:cs="Arial"/>
          <w:sz w:val="23"/>
          <w:szCs w:val="23"/>
        </w:rPr>
        <w:t xml:space="preserve"> esta</w:t>
      </w:r>
      <w:r w:rsidR="00340F8B" w:rsidRPr="00B05CE1">
        <w:rPr>
          <w:rFonts w:cs="Arial"/>
          <w:sz w:val="23"/>
          <w:szCs w:val="23"/>
        </w:rPr>
        <w:t xml:space="preserve"> por </w:t>
      </w:r>
      <w:r w:rsidRPr="00B05CE1">
        <w:rPr>
          <w:rFonts w:cs="Arial"/>
          <w:sz w:val="23"/>
          <w:szCs w:val="23"/>
        </w:rPr>
        <w:t>una fija</w:t>
      </w:r>
      <w:r w:rsidR="003926C6" w:rsidRPr="00B05CE1">
        <w:rPr>
          <w:rFonts w:cs="Arial"/>
          <w:sz w:val="23"/>
          <w:szCs w:val="23"/>
        </w:rPr>
        <w:t>,</w:t>
      </w:r>
      <w:r w:rsidRPr="00B05CE1">
        <w:rPr>
          <w:rFonts w:cs="Arial"/>
          <w:sz w:val="23"/>
          <w:szCs w:val="23"/>
        </w:rPr>
        <w:t xml:space="preserve"> </w:t>
      </w:r>
      <w:r w:rsidRPr="00B05CE1">
        <w:rPr>
          <w:rFonts w:cs="Arial"/>
          <w:sz w:val="23"/>
          <w:szCs w:val="23"/>
        </w:rPr>
        <w:lastRenderedPageBreak/>
        <w:t>que l</w:t>
      </w:r>
      <w:r w:rsidR="003926C6" w:rsidRPr="00B05CE1">
        <w:rPr>
          <w:rFonts w:cs="Arial"/>
          <w:sz w:val="23"/>
          <w:szCs w:val="23"/>
        </w:rPr>
        <w:t>a</w:t>
      </w:r>
      <w:r w:rsidRPr="00B05CE1">
        <w:rPr>
          <w:rFonts w:cs="Arial"/>
          <w:sz w:val="23"/>
          <w:szCs w:val="23"/>
        </w:rPr>
        <w:t xml:space="preserve"> constituye el retroactivo y las costas</w:t>
      </w:r>
      <w:r w:rsidR="003926C6" w:rsidRPr="00B05CE1">
        <w:rPr>
          <w:rFonts w:cs="Arial"/>
          <w:sz w:val="23"/>
          <w:szCs w:val="23"/>
        </w:rPr>
        <w:t>,</w:t>
      </w:r>
      <w:r w:rsidRPr="00B05CE1">
        <w:rPr>
          <w:rFonts w:cs="Arial"/>
          <w:sz w:val="23"/>
          <w:szCs w:val="23"/>
        </w:rPr>
        <w:t xml:space="preserve"> y otra periódica, que lo son las mesadas que se sigan causando desde el 1-11-2016.</w:t>
      </w:r>
    </w:p>
    <w:p w:rsidR="004D0FEB" w:rsidRPr="00B05CE1" w:rsidRDefault="004D0FEB" w:rsidP="005F2D07">
      <w:pPr>
        <w:spacing w:line="276" w:lineRule="auto"/>
        <w:contextualSpacing/>
        <w:jc w:val="both"/>
        <w:rPr>
          <w:rFonts w:cs="Arial"/>
          <w:sz w:val="23"/>
          <w:szCs w:val="23"/>
        </w:rPr>
      </w:pPr>
    </w:p>
    <w:p w:rsidR="00CA7240" w:rsidRPr="00B05CE1" w:rsidRDefault="00C479A3" w:rsidP="005F2D07">
      <w:pPr>
        <w:spacing w:line="276" w:lineRule="auto"/>
        <w:contextualSpacing/>
        <w:jc w:val="both"/>
        <w:rPr>
          <w:rFonts w:cs="Arial"/>
          <w:sz w:val="23"/>
          <w:szCs w:val="23"/>
        </w:rPr>
      </w:pPr>
      <w:r w:rsidRPr="00B05CE1">
        <w:rPr>
          <w:rFonts w:cs="Arial"/>
          <w:sz w:val="23"/>
          <w:szCs w:val="23"/>
        </w:rPr>
        <w:t xml:space="preserve">De estas obligaciones </w:t>
      </w:r>
      <w:r w:rsidR="00517ABD" w:rsidRPr="00B05CE1">
        <w:rPr>
          <w:rFonts w:cs="Arial"/>
          <w:sz w:val="23"/>
          <w:szCs w:val="23"/>
        </w:rPr>
        <w:t>solo se</w:t>
      </w:r>
      <w:r w:rsidR="00CA7240" w:rsidRPr="00B05CE1">
        <w:rPr>
          <w:rFonts w:cs="Arial"/>
          <w:sz w:val="23"/>
          <w:szCs w:val="23"/>
        </w:rPr>
        <w:t xml:space="preserve"> pidió</w:t>
      </w:r>
      <w:r w:rsidR="00517ABD" w:rsidRPr="00B05CE1">
        <w:rPr>
          <w:rFonts w:cs="Arial"/>
          <w:sz w:val="23"/>
          <w:szCs w:val="23"/>
        </w:rPr>
        <w:t xml:space="preserve"> ejecut</w:t>
      </w:r>
      <w:r w:rsidR="00CA7240" w:rsidRPr="00B05CE1">
        <w:rPr>
          <w:rFonts w:cs="Arial"/>
          <w:sz w:val="23"/>
          <w:szCs w:val="23"/>
        </w:rPr>
        <w:t xml:space="preserve">ar por el señor </w:t>
      </w:r>
      <w:r w:rsidR="005431EE" w:rsidRPr="00B05CE1">
        <w:rPr>
          <w:rFonts w:cs="Arial"/>
          <w:sz w:val="23"/>
          <w:szCs w:val="23"/>
        </w:rPr>
        <w:t xml:space="preserve">Soto </w:t>
      </w:r>
      <w:r w:rsidR="00CA7240" w:rsidRPr="00B05CE1">
        <w:rPr>
          <w:rFonts w:cs="Arial"/>
          <w:sz w:val="23"/>
          <w:szCs w:val="23"/>
        </w:rPr>
        <w:t xml:space="preserve">Betancourt </w:t>
      </w:r>
      <w:r w:rsidR="00517ABD" w:rsidRPr="00B05CE1">
        <w:rPr>
          <w:rFonts w:cs="Arial"/>
          <w:sz w:val="23"/>
          <w:szCs w:val="23"/>
        </w:rPr>
        <w:t xml:space="preserve">la de </w:t>
      </w:r>
      <w:r w:rsidR="00E73F97" w:rsidRPr="00B05CE1">
        <w:rPr>
          <w:rFonts w:cs="Arial"/>
          <w:sz w:val="23"/>
          <w:szCs w:val="23"/>
        </w:rPr>
        <w:t>pagar</w:t>
      </w:r>
      <w:r w:rsidR="00517ABD" w:rsidRPr="00B05CE1">
        <w:rPr>
          <w:rFonts w:cs="Arial"/>
          <w:sz w:val="23"/>
          <w:szCs w:val="23"/>
        </w:rPr>
        <w:t xml:space="preserve"> una suma de dinero, excluyendo las costas, al estar </w:t>
      </w:r>
      <w:r w:rsidR="00E73F97" w:rsidRPr="00B05CE1">
        <w:rPr>
          <w:rFonts w:cs="Arial"/>
          <w:sz w:val="23"/>
          <w:szCs w:val="23"/>
        </w:rPr>
        <w:t>solucionada</w:t>
      </w:r>
      <w:r w:rsidR="005431EE" w:rsidRPr="00B05CE1">
        <w:rPr>
          <w:rFonts w:cs="Arial"/>
          <w:sz w:val="23"/>
          <w:szCs w:val="23"/>
        </w:rPr>
        <w:t>s</w:t>
      </w:r>
      <w:r w:rsidR="00E73F97" w:rsidRPr="00B05CE1">
        <w:rPr>
          <w:rFonts w:cs="Arial"/>
          <w:sz w:val="23"/>
          <w:szCs w:val="23"/>
        </w:rPr>
        <w:t xml:space="preserve"> (</w:t>
      </w:r>
      <w:proofErr w:type="spellStart"/>
      <w:r w:rsidR="00517ABD" w:rsidRPr="00B05CE1">
        <w:rPr>
          <w:rFonts w:cs="Arial"/>
          <w:sz w:val="23"/>
          <w:szCs w:val="23"/>
        </w:rPr>
        <w:t>fl</w:t>
      </w:r>
      <w:proofErr w:type="spellEnd"/>
      <w:r w:rsidR="00517ABD" w:rsidRPr="00B05CE1">
        <w:rPr>
          <w:rFonts w:cs="Arial"/>
          <w:sz w:val="23"/>
          <w:szCs w:val="23"/>
        </w:rPr>
        <w:t>. 195)</w:t>
      </w:r>
      <w:r w:rsidR="00340F8B" w:rsidRPr="00B05CE1">
        <w:rPr>
          <w:rFonts w:cs="Arial"/>
          <w:sz w:val="23"/>
          <w:szCs w:val="23"/>
        </w:rPr>
        <w:t xml:space="preserve"> y</w:t>
      </w:r>
      <w:r w:rsidR="00517ABD" w:rsidRPr="00B05CE1">
        <w:rPr>
          <w:rFonts w:cs="Arial"/>
          <w:sz w:val="23"/>
          <w:szCs w:val="23"/>
        </w:rPr>
        <w:t xml:space="preserve"> la obligación de hacer</w:t>
      </w:r>
      <w:r w:rsidR="00CA7240" w:rsidRPr="00B05CE1">
        <w:rPr>
          <w:rFonts w:cs="Arial"/>
          <w:sz w:val="23"/>
          <w:szCs w:val="23"/>
        </w:rPr>
        <w:t>.</w:t>
      </w:r>
    </w:p>
    <w:p w:rsidR="00CA7240" w:rsidRPr="00B05CE1" w:rsidRDefault="00CA7240" w:rsidP="005F2D07">
      <w:pPr>
        <w:spacing w:line="276" w:lineRule="auto"/>
        <w:contextualSpacing/>
        <w:jc w:val="both"/>
        <w:rPr>
          <w:rFonts w:cs="Arial"/>
          <w:sz w:val="23"/>
          <w:szCs w:val="23"/>
        </w:rPr>
      </w:pPr>
    </w:p>
    <w:p w:rsidR="00A85DCC" w:rsidRPr="00B05CE1" w:rsidRDefault="00CA7240" w:rsidP="00CA7240">
      <w:pPr>
        <w:spacing w:line="276" w:lineRule="auto"/>
        <w:contextualSpacing/>
        <w:jc w:val="both"/>
        <w:rPr>
          <w:rFonts w:cs="Arial"/>
          <w:sz w:val="23"/>
          <w:szCs w:val="23"/>
        </w:rPr>
      </w:pPr>
      <w:r w:rsidRPr="00B05CE1">
        <w:rPr>
          <w:rFonts w:cs="Arial"/>
          <w:sz w:val="23"/>
          <w:szCs w:val="23"/>
        </w:rPr>
        <w:t>Obligación que aún no se encuentra cubierta, en tanto, la emisión del acto administrativo de reconocimiento pensional</w:t>
      </w:r>
      <w:r w:rsidR="00AE4755" w:rsidRPr="00B05CE1">
        <w:rPr>
          <w:rFonts w:cs="Arial"/>
          <w:sz w:val="23"/>
          <w:szCs w:val="23"/>
        </w:rPr>
        <w:t xml:space="preserve"> – </w:t>
      </w:r>
      <w:r w:rsidR="00B86A36" w:rsidRPr="00B05CE1">
        <w:rPr>
          <w:rFonts w:cs="Arial"/>
          <w:sz w:val="23"/>
          <w:szCs w:val="23"/>
        </w:rPr>
        <w:t>R</w:t>
      </w:r>
      <w:r w:rsidR="00AE4755" w:rsidRPr="00B05CE1">
        <w:rPr>
          <w:rFonts w:cs="Arial"/>
          <w:sz w:val="23"/>
          <w:szCs w:val="23"/>
        </w:rPr>
        <w:t>esolución SUB 137280 del 24-05-2018</w:t>
      </w:r>
      <w:r w:rsidRPr="00B05CE1">
        <w:rPr>
          <w:rFonts w:cs="Arial"/>
          <w:sz w:val="23"/>
          <w:szCs w:val="23"/>
        </w:rPr>
        <w:t xml:space="preserve"> </w:t>
      </w:r>
      <w:r w:rsidR="00AE4755" w:rsidRPr="00B05CE1">
        <w:rPr>
          <w:rFonts w:cs="Arial"/>
          <w:sz w:val="23"/>
          <w:szCs w:val="23"/>
        </w:rPr>
        <w:t xml:space="preserve">- </w:t>
      </w:r>
      <w:r w:rsidRPr="00B05CE1">
        <w:rPr>
          <w:rFonts w:cs="Arial"/>
          <w:sz w:val="23"/>
          <w:szCs w:val="23"/>
        </w:rPr>
        <w:t xml:space="preserve">solo da cumplimiento a la obligación de hacer – reconocer la pensión de vejez </w:t>
      </w:r>
      <w:r w:rsidR="00CA7261" w:rsidRPr="00B05CE1">
        <w:rPr>
          <w:rFonts w:cs="Arial"/>
          <w:sz w:val="23"/>
          <w:szCs w:val="23"/>
        </w:rPr>
        <w:t xml:space="preserve">e inclusión en nómina a partir de junio de 2018 </w:t>
      </w:r>
      <w:r w:rsidR="00E06F48" w:rsidRPr="00B05CE1">
        <w:rPr>
          <w:rFonts w:cs="Arial"/>
          <w:sz w:val="23"/>
          <w:szCs w:val="23"/>
        </w:rPr>
        <w:t>– (</w:t>
      </w:r>
      <w:proofErr w:type="spellStart"/>
      <w:r w:rsidR="00E06F48" w:rsidRPr="00B05CE1">
        <w:rPr>
          <w:rFonts w:cs="Arial"/>
          <w:sz w:val="23"/>
          <w:szCs w:val="23"/>
        </w:rPr>
        <w:t>fl</w:t>
      </w:r>
      <w:proofErr w:type="spellEnd"/>
      <w:r w:rsidR="00E06F48" w:rsidRPr="00B05CE1">
        <w:rPr>
          <w:rFonts w:cs="Arial"/>
          <w:sz w:val="23"/>
          <w:szCs w:val="23"/>
        </w:rPr>
        <w:t>. 229</w:t>
      </w:r>
      <w:r w:rsidR="009E304B" w:rsidRPr="00B05CE1">
        <w:rPr>
          <w:rFonts w:cs="Arial"/>
          <w:sz w:val="23"/>
          <w:szCs w:val="23"/>
        </w:rPr>
        <w:t xml:space="preserve"> c. 1 tomo ii</w:t>
      </w:r>
      <w:r w:rsidR="00E06F48" w:rsidRPr="00B05CE1">
        <w:rPr>
          <w:rFonts w:cs="Arial"/>
          <w:sz w:val="23"/>
          <w:szCs w:val="23"/>
        </w:rPr>
        <w:t>)</w:t>
      </w:r>
      <w:r w:rsidRPr="00B05CE1">
        <w:rPr>
          <w:rFonts w:cs="Arial"/>
          <w:sz w:val="23"/>
          <w:szCs w:val="23"/>
        </w:rPr>
        <w:t xml:space="preserve">, pero no constituye </w:t>
      </w:r>
      <w:r w:rsidR="003926C6" w:rsidRPr="00B05CE1">
        <w:rPr>
          <w:rFonts w:cs="Arial"/>
          <w:sz w:val="23"/>
          <w:szCs w:val="23"/>
        </w:rPr>
        <w:t xml:space="preserve">la solución </w:t>
      </w:r>
      <w:r w:rsidRPr="00B05CE1">
        <w:rPr>
          <w:rFonts w:cs="Arial"/>
          <w:sz w:val="23"/>
          <w:szCs w:val="23"/>
        </w:rPr>
        <w:t xml:space="preserve">de la obligación de </w:t>
      </w:r>
      <w:r w:rsidR="00340F8B" w:rsidRPr="00B05CE1">
        <w:rPr>
          <w:rFonts w:cs="Arial"/>
          <w:sz w:val="23"/>
          <w:szCs w:val="23"/>
        </w:rPr>
        <w:t>pagar</w:t>
      </w:r>
      <w:r w:rsidRPr="00B05CE1">
        <w:rPr>
          <w:rFonts w:cs="Arial"/>
          <w:sz w:val="23"/>
          <w:szCs w:val="23"/>
        </w:rPr>
        <w:t xml:space="preserve"> las sumas de dinero</w:t>
      </w:r>
      <w:r w:rsidR="00B86A36" w:rsidRPr="00B05CE1">
        <w:rPr>
          <w:rFonts w:cs="Arial"/>
          <w:sz w:val="23"/>
          <w:szCs w:val="23"/>
        </w:rPr>
        <w:t xml:space="preserve"> solicitadas</w:t>
      </w:r>
      <w:r w:rsidRPr="00B05CE1">
        <w:rPr>
          <w:rFonts w:cs="Arial"/>
          <w:sz w:val="23"/>
          <w:szCs w:val="23"/>
        </w:rPr>
        <w:t>.</w:t>
      </w:r>
    </w:p>
    <w:p w:rsidR="00A85DCC" w:rsidRPr="00B05CE1" w:rsidRDefault="00A85DCC" w:rsidP="00CA7240">
      <w:pPr>
        <w:spacing w:line="276" w:lineRule="auto"/>
        <w:contextualSpacing/>
        <w:jc w:val="both"/>
        <w:rPr>
          <w:rFonts w:cs="Arial"/>
          <w:sz w:val="23"/>
          <w:szCs w:val="23"/>
        </w:rPr>
      </w:pPr>
    </w:p>
    <w:p w:rsidR="002E7409" w:rsidRPr="00B05CE1" w:rsidRDefault="00A85DCC" w:rsidP="00AE2F1F">
      <w:pPr>
        <w:spacing w:line="276" w:lineRule="auto"/>
        <w:contextualSpacing/>
        <w:jc w:val="both"/>
        <w:rPr>
          <w:rFonts w:cs="Arial"/>
          <w:sz w:val="23"/>
          <w:szCs w:val="23"/>
        </w:rPr>
      </w:pPr>
      <w:r w:rsidRPr="00B05CE1">
        <w:rPr>
          <w:rFonts w:cs="Arial"/>
          <w:sz w:val="23"/>
          <w:szCs w:val="23"/>
        </w:rPr>
        <w:t>Ahora, tampoco se considera paga</w:t>
      </w:r>
      <w:r w:rsidR="00A30257" w:rsidRPr="00B05CE1">
        <w:rPr>
          <w:rFonts w:cs="Arial"/>
          <w:sz w:val="23"/>
          <w:szCs w:val="23"/>
        </w:rPr>
        <w:t>da</w:t>
      </w:r>
      <w:r w:rsidRPr="00B05CE1">
        <w:rPr>
          <w:rFonts w:cs="Arial"/>
          <w:sz w:val="23"/>
          <w:szCs w:val="23"/>
        </w:rPr>
        <w:t xml:space="preserve"> la</w:t>
      </w:r>
      <w:r w:rsidR="00A30257" w:rsidRPr="00B05CE1">
        <w:rPr>
          <w:rFonts w:cs="Arial"/>
          <w:sz w:val="23"/>
          <w:szCs w:val="23"/>
        </w:rPr>
        <w:t>s sumas por concepto de</w:t>
      </w:r>
      <w:r w:rsidR="00285B19" w:rsidRPr="00B05CE1">
        <w:rPr>
          <w:rFonts w:cs="Arial"/>
          <w:sz w:val="23"/>
          <w:szCs w:val="23"/>
        </w:rPr>
        <w:t xml:space="preserve">l retroactivo y las mesadas que se sigan causando </w:t>
      </w:r>
      <w:r w:rsidRPr="00B05CE1">
        <w:rPr>
          <w:rFonts w:cs="Arial"/>
          <w:sz w:val="23"/>
          <w:szCs w:val="23"/>
        </w:rPr>
        <w:t>con el  depósito judicial que reposa en la cuenta del despacho de primera instancia</w:t>
      </w:r>
      <w:r w:rsidR="007854C2" w:rsidRPr="00B05CE1">
        <w:rPr>
          <w:rFonts w:cs="Arial"/>
          <w:sz w:val="23"/>
          <w:szCs w:val="23"/>
        </w:rPr>
        <w:t xml:space="preserve"> por $60.000.000</w:t>
      </w:r>
      <w:r w:rsidRPr="00B05CE1">
        <w:rPr>
          <w:rFonts w:cs="Arial"/>
          <w:sz w:val="23"/>
          <w:szCs w:val="23"/>
        </w:rPr>
        <w:t>, por cuanto, este fue producto de la medida cautelar de embargo que surtió efectos en este proceso</w:t>
      </w:r>
      <w:r w:rsidR="00466598" w:rsidRPr="00B05CE1">
        <w:rPr>
          <w:rFonts w:cs="Arial"/>
          <w:sz w:val="23"/>
          <w:szCs w:val="23"/>
        </w:rPr>
        <w:t xml:space="preserve"> (</w:t>
      </w:r>
      <w:proofErr w:type="spellStart"/>
      <w:r w:rsidR="00466598" w:rsidRPr="00B05CE1">
        <w:rPr>
          <w:rFonts w:cs="Arial"/>
          <w:sz w:val="23"/>
          <w:szCs w:val="23"/>
        </w:rPr>
        <w:t>fl</w:t>
      </w:r>
      <w:proofErr w:type="spellEnd"/>
      <w:r w:rsidR="00466598" w:rsidRPr="00B05CE1">
        <w:rPr>
          <w:rFonts w:cs="Arial"/>
          <w:sz w:val="23"/>
          <w:szCs w:val="23"/>
        </w:rPr>
        <w:t>. 210 y 213 c.1 tomo ii)</w:t>
      </w:r>
      <w:r w:rsidR="003926C6" w:rsidRPr="00B05CE1">
        <w:rPr>
          <w:rFonts w:cs="Arial"/>
          <w:sz w:val="23"/>
          <w:szCs w:val="23"/>
        </w:rPr>
        <w:t>,</w:t>
      </w:r>
      <w:r w:rsidRPr="00B05CE1">
        <w:rPr>
          <w:rFonts w:cs="Arial"/>
          <w:sz w:val="23"/>
          <w:szCs w:val="23"/>
        </w:rPr>
        <w:t xml:space="preserve"> al que solo tendrá acceso el acreedor cuando el despacho ordene su pago, lo que sucederá cuando se </w:t>
      </w:r>
      <w:r w:rsidR="00AE2F1F" w:rsidRPr="00B05CE1">
        <w:rPr>
          <w:rFonts w:cs="Arial"/>
          <w:sz w:val="23"/>
          <w:szCs w:val="23"/>
        </w:rPr>
        <w:t xml:space="preserve">apruebe la liquidación del crédito (art. </w:t>
      </w:r>
      <w:r w:rsidR="00340F8B" w:rsidRPr="00B05CE1">
        <w:rPr>
          <w:rFonts w:cs="Arial"/>
          <w:sz w:val="23"/>
          <w:szCs w:val="23"/>
        </w:rPr>
        <w:t>447 CGP</w:t>
      </w:r>
      <w:r w:rsidR="00AE2F1F" w:rsidRPr="00B05CE1">
        <w:rPr>
          <w:rFonts w:cs="Arial"/>
          <w:sz w:val="23"/>
          <w:szCs w:val="23"/>
        </w:rPr>
        <w:t>).</w:t>
      </w:r>
    </w:p>
    <w:p w:rsidR="00AE2F1F" w:rsidRPr="00B05CE1" w:rsidRDefault="000F6895" w:rsidP="00AE2F1F">
      <w:pPr>
        <w:spacing w:line="276" w:lineRule="auto"/>
        <w:contextualSpacing/>
        <w:jc w:val="both"/>
        <w:rPr>
          <w:rFonts w:cs="Arial"/>
          <w:sz w:val="23"/>
          <w:szCs w:val="23"/>
        </w:rPr>
      </w:pPr>
      <w:r w:rsidRPr="00B05CE1">
        <w:rPr>
          <w:rFonts w:cs="Arial"/>
          <w:sz w:val="23"/>
          <w:szCs w:val="23"/>
        </w:rPr>
        <w:t xml:space="preserve"> </w:t>
      </w:r>
    </w:p>
    <w:p w:rsidR="005F2D07" w:rsidRPr="00B05CE1" w:rsidRDefault="00AA3863" w:rsidP="002E7409">
      <w:pPr>
        <w:spacing w:line="276" w:lineRule="auto"/>
        <w:contextualSpacing/>
        <w:jc w:val="both"/>
        <w:rPr>
          <w:rFonts w:cs="Arial"/>
          <w:b/>
          <w:sz w:val="23"/>
          <w:szCs w:val="23"/>
        </w:rPr>
      </w:pPr>
      <w:r w:rsidRPr="00B05CE1">
        <w:rPr>
          <w:rFonts w:cs="Arial"/>
          <w:sz w:val="23"/>
          <w:szCs w:val="23"/>
        </w:rPr>
        <w:t>De lo anterior</w:t>
      </w:r>
      <w:r w:rsidR="00B37842" w:rsidRPr="00B05CE1">
        <w:rPr>
          <w:rFonts w:cs="Arial"/>
          <w:sz w:val="23"/>
          <w:szCs w:val="23"/>
        </w:rPr>
        <w:t xml:space="preserve"> se </w:t>
      </w:r>
      <w:r w:rsidR="00E0119A" w:rsidRPr="00B05CE1">
        <w:rPr>
          <w:rFonts w:cs="Arial"/>
          <w:sz w:val="23"/>
          <w:szCs w:val="23"/>
        </w:rPr>
        <w:t>d</w:t>
      </w:r>
      <w:r w:rsidR="00B37842" w:rsidRPr="00B05CE1">
        <w:rPr>
          <w:rFonts w:cs="Arial"/>
          <w:sz w:val="23"/>
          <w:szCs w:val="23"/>
        </w:rPr>
        <w:t>e</w:t>
      </w:r>
      <w:r w:rsidR="00E0119A" w:rsidRPr="00B05CE1">
        <w:rPr>
          <w:rFonts w:cs="Arial"/>
          <w:sz w:val="23"/>
          <w:szCs w:val="23"/>
        </w:rPr>
        <w:t>sprende</w:t>
      </w:r>
      <w:r w:rsidR="00B37842" w:rsidRPr="00B05CE1">
        <w:rPr>
          <w:rFonts w:cs="Arial"/>
          <w:sz w:val="23"/>
          <w:szCs w:val="23"/>
        </w:rPr>
        <w:t xml:space="preserve"> que </w:t>
      </w:r>
      <w:r w:rsidR="002E7409" w:rsidRPr="00B05CE1">
        <w:rPr>
          <w:rFonts w:cs="Arial"/>
          <w:sz w:val="23"/>
          <w:szCs w:val="23"/>
        </w:rPr>
        <w:t xml:space="preserve">a manos del acreedor no ha llegado suma alguna y la </w:t>
      </w:r>
      <w:r w:rsidR="00C30700" w:rsidRPr="00B05CE1">
        <w:rPr>
          <w:rFonts w:cs="Arial"/>
          <w:sz w:val="23"/>
          <w:szCs w:val="23"/>
        </w:rPr>
        <w:t>que existe en</w:t>
      </w:r>
      <w:r w:rsidR="002E7409" w:rsidRPr="00B05CE1">
        <w:rPr>
          <w:rFonts w:cs="Arial"/>
          <w:sz w:val="23"/>
          <w:szCs w:val="23"/>
        </w:rPr>
        <w:t xml:space="preserve"> la cuenta d</w:t>
      </w:r>
      <w:r w:rsidR="00C30700" w:rsidRPr="00B05CE1">
        <w:rPr>
          <w:rFonts w:cs="Arial"/>
          <w:sz w:val="23"/>
          <w:szCs w:val="23"/>
        </w:rPr>
        <w:t>el j</w:t>
      </w:r>
      <w:r w:rsidR="00C946A4" w:rsidRPr="00B05CE1">
        <w:rPr>
          <w:rFonts w:cs="Arial"/>
          <w:sz w:val="23"/>
          <w:szCs w:val="23"/>
        </w:rPr>
        <w:t xml:space="preserve">uzgado no es producto de un desembolso efectuado voluntariamente </w:t>
      </w:r>
      <w:r w:rsidR="003926C6" w:rsidRPr="00B05CE1">
        <w:rPr>
          <w:rFonts w:cs="Arial"/>
          <w:sz w:val="23"/>
          <w:szCs w:val="23"/>
        </w:rPr>
        <w:t xml:space="preserve">por </w:t>
      </w:r>
      <w:r w:rsidR="00C946A4" w:rsidRPr="00B05CE1">
        <w:rPr>
          <w:rFonts w:cs="Arial"/>
          <w:sz w:val="23"/>
          <w:szCs w:val="23"/>
        </w:rPr>
        <w:t>el deudor</w:t>
      </w:r>
      <w:r w:rsidR="00C30700" w:rsidRPr="00B05CE1">
        <w:rPr>
          <w:rFonts w:cs="Arial"/>
          <w:sz w:val="23"/>
          <w:szCs w:val="23"/>
        </w:rPr>
        <w:t>,</w:t>
      </w:r>
      <w:r w:rsidR="002E7409" w:rsidRPr="00B05CE1">
        <w:rPr>
          <w:rFonts w:cs="Arial"/>
          <w:sz w:val="23"/>
          <w:szCs w:val="23"/>
        </w:rPr>
        <w:t xml:space="preserve"> sino de un embargo,</w:t>
      </w:r>
      <w:r w:rsidR="00C30700" w:rsidRPr="00B05CE1">
        <w:rPr>
          <w:rFonts w:cs="Arial"/>
          <w:sz w:val="23"/>
          <w:szCs w:val="23"/>
        </w:rPr>
        <w:t xml:space="preserve"> </w:t>
      </w:r>
      <w:r w:rsidR="002E7409" w:rsidRPr="00B05CE1">
        <w:rPr>
          <w:rFonts w:cs="Arial"/>
          <w:sz w:val="23"/>
          <w:szCs w:val="23"/>
        </w:rPr>
        <w:t>cuya entrega depende del avance del proceso, pero en todo caso en manera alguna sirve para sustentar la excepción de pago alegada</w:t>
      </w:r>
      <w:r w:rsidR="003926C6" w:rsidRPr="00B05CE1">
        <w:rPr>
          <w:rFonts w:cs="Arial"/>
          <w:sz w:val="23"/>
          <w:szCs w:val="23"/>
        </w:rPr>
        <w:t>, como lo dijo la a quo</w:t>
      </w:r>
      <w:r w:rsidR="002E7409" w:rsidRPr="00B05CE1">
        <w:rPr>
          <w:rFonts w:cs="Arial"/>
          <w:sz w:val="23"/>
          <w:szCs w:val="23"/>
        </w:rPr>
        <w:t>.</w:t>
      </w:r>
    </w:p>
    <w:p w:rsidR="005F2D07" w:rsidRPr="00B05CE1" w:rsidRDefault="005F2D07" w:rsidP="005F2D07">
      <w:pPr>
        <w:spacing w:line="276" w:lineRule="auto"/>
        <w:jc w:val="center"/>
        <w:rPr>
          <w:rFonts w:cs="Arial"/>
          <w:b/>
          <w:sz w:val="23"/>
          <w:szCs w:val="23"/>
        </w:rPr>
      </w:pPr>
      <w:r w:rsidRPr="00B05CE1">
        <w:rPr>
          <w:rFonts w:cs="Arial"/>
          <w:b/>
          <w:sz w:val="23"/>
          <w:szCs w:val="23"/>
        </w:rPr>
        <w:t>CONCLUSIÓN</w:t>
      </w:r>
    </w:p>
    <w:p w:rsidR="005F2D07" w:rsidRPr="00B05CE1" w:rsidRDefault="005F2D07" w:rsidP="005F2D07">
      <w:pPr>
        <w:spacing w:line="276" w:lineRule="auto"/>
        <w:jc w:val="both"/>
        <w:rPr>
          <w:rFonts w:cs="Arial"/>
          <w:sz w:val="23"/>
          <w:szCs w:val="23"/>
        </w:rPr>
      </w:pPr>
      <w:r w:rsidRPr="00B05CE1">
        <w:rPr>
          <w:rFonts w:cs="Arial"/>
          <w:b/>
          <w:sz w:val="23"/>
          <w:szCs w:val="23"/>
        </w:rPr>
        <w:t xml:space="preserve">  </w:t>
      </w:r>
      <w:r w:rsidRPr="00B05CE1">
        <w:rPr>
          <w:rFonts w:cs="Arial"/>
          <w:sz w:val="23"/>
          <w:szCs w:val="23"/>
        </w:rPr>
        <w:t xml:space="preserve">  </w:t>
      </w:r>
    </w:p>
    <w:p w:rsidR="005F2D07" w:rsidRPr="00B05CE1" w:rsidRDefault="005F2D07" w:rsidP="00EA2D2C">
      <w:pPr>
        <w:spacing w:line="276" w:lineRule="auto"/>
        <w:jc w:val="both"/>
        <w:rPr>
          <w:rFonts w:cs="Arial"/>
          <w:sz w:val="23"/>
          <w:szCs w:val="23"/>
        </w:rPr>
      </w:pPr>
      <w:r w:rsidRPr="00B05CE1">
        <w:rPr>
          <w:rFonts w:cs="Arial"/>
          <w:sz w:val="23"/>
          <w:szCs w:val="23"/>
        </w:rPr>
        <w:t>En armonía, con lo expues</w:t>
      </w:r>
      <w:r w:rsidR="00492BE8" w:rsidRPr="00B05CE1">
        <w:rPr>
          <w:rFonts w:cs="Arial"/>
          <w:sz w:val="23"/>
          <w:szCs w:val="23"/>
        </w:rPr>
        <w:t>to en precedencia, se confirmar</w:t>
      </w:r>
      <w:r w:rsidR="003926C6" w:rsidRPr="00B05CE1">
        <w:rPr>
          <w:rFonts w:cs="Arial"/>
          <w:sz w:val="23"/>
          <w:szCs w:val="23"/>
        </w:rPr>
        <w:t>á</w:t>
      </w:r>
      <w:r w:rsidRPr="00B05CE1">
        <w:rPr>
          <w:rFonts w:cs="Arial"/>
          <w:sz w:val="23"/>
          <w:szCs w:val="23"/>
        </w:rPr>
        <w:t xml:space="preserve"> el auto recurrido y se condenará, en esta instancia, en costas a la parte </w:t>
      </w:r>
      <w:r w:rsidR="006F6875" w:rsidRPr="00B05CE1">
        <w:rPr>
          <w:rFonts w:cs="Arial"/>
          <w:sz w:val="23"/>
          <w:szCs w:val="23"/>
        </w:rPr>
        <w:t>ejecutada en favor del</w:t>
      </w:r>
      <w:r w:rsidRPr="00B05CE1">
        <w:rPr>
          <w:rFonts w:cs="Arial"/>
          <w:sz w:val="23"/>
          <w:szCs w:val="23"/>
        </w:rPr>
        <w:t xml:space="preserve"> </w:t>
      </w:r>
      <w:r w:rsidR="006F6875" w:rsidRPr="00B05CE1">
        <w:rPr>
          <w:rFonts w:cs="Arial"/>
          <w:sz w:val="23"/>
          <w:szCs w:val="23"/>
        </w:rPr>
        <w:t>ejecutante</w:t>
      </w:r>
      <w:r w:rsidRPr="00B05CE1">
        <w:rPr>
          <w:rFonts w:cs="Arial"/>
          <w:sz w:val="23"/>
          <w:szCs w:val="23"/>
        </w:rPr>
        <w:t>, al</w:t>
      </w:r>
      <w:r w:rsidR="00492BE8" w:rsidRPr="00B05CE1">
        <w:rPr>
          <w:rFonts w:cs="Arial"/>
          <w:sz w:val="23"/>
          <w:szCs w:val="23"/>
        </w:rPr>
        <w:t xml:space="preserve"> no</w:t>
      </w:r>
      <w:r w:rsidRPr="00B05CE1">
        <w:rPr>
          <w:rFonts w:cs="Arial"/>
          <w:sz w:val="23"/>
          <w:szCs w:val="23"/>
        </w:rPr>
        <w:t xml:space="preserve"> </w:t>
      </w:r>
      <w:r w:rsidR="006F6875" w:rsidRPr="00B05CE1">
        <w:rPr>
          <w:rFonts w:cs="Arial"/>
          <w:sz w:val="23"/>
          <w:szCs w:val="23"/>
        </w:rPr>
        <w:t xml:space="preserve">prosperar </w:t>
      </w:r>
      <w:r w:rsidRPr="00B05CE1">
        <w:rPr>
          <w:rFonts w:cs="Arial"/>
          <w:sz w:val="23"/>
          <w:szCs w:val="23"/>
        </w:rPr>
        <w:t>el recurso.</w:t>
      </w:r>
    </w:p>
    <w:p w:rsidR="005273D4" w:rsidRPr="00B05CE1" w:rsidRDefault="005273D4" w:rsidP="00EA2D2C">
      <w:pPr>
        <w:spacing w:line="276" w:lineRule="auto"/>
        <w:jc w:val="both"/>
        <w:rPr>
          <w:rFonts w:cs="Arial"/>
          <w:b/>
          <w:sz w:val="23"/>
          <w:szCs w:val="23"/>
        </w:rPr>
      </w:pPr>
    </w:p>
    <w:p w:rsidR="005F2D07" w:rsidRPr="00B05CE1" w:rsidRDefault="005F2D07" w:rsidP="005F2D07">
      <w:pPr>
        <w:pStyle w:val="Standard"/>
        <w:spacing w:line="276" w:lineRule="auto"/>
        <w:jc w:val="center"/>
        <w:rPr>
          <w:rFonts w:ascii="Arial" w:hAnsi="Arial" w:cs="Arial"/>
          <w:b/>
          <w:sz w:val="23"/>
          <w:szCs w:val="23"/>
        </w:rPr>
      </w:pPr>
      <w:r w:rsidRPr="00B05CE1">
        <w:rPr>
          <w:rFonts w:ascii="Arial" w:hAnsi="Arial" w:cs="Arial"/>
          <w:b/>
          <w:sz w:val="23"/>
          <w:szCs w:val="23"/>
        </w:rPr>
        <w:t>DECISIÓN</w:t>
      </w:r>
    </w:p>
    <w:p w:rsidR="005F2D07" w:rsidRPr="00B05CE1" w:rsidRDefault="005F2D07" w:rsidP="005F2D07">
      <w:pPr>
        <w:pStyle w:val="Standard"/>
        <w:spacing w:line="276" w:lineRule="auto"/>
        <w:jc w:val="center"/>
        <w:rPr>
          <w:rFonts w:ascii="Arial" w:hAnsi="Arial" w:cs="Arial"/>
          <w:b/>
          <w:sz w:val="23"/>
          <w:szCs w:val="23"/>
        </w:rPr>
      </w:pPr>
    </w:p>
    <w:p w:rsidR="005F2D07" w:rsidRPr="00B05CE1" w:rsidRDefault="005F2D07" w:rsidP="005F2D07">
      <w:pPr>
        <w:pStyle w:val="Standard"/>
        <w:spacing w:line="276" w:lineRule="auto"/>
        <w:jc w:val="both"/>
        <w:rPr>
          <w:rFonts w:ascii="Arial" w:hAnsi="Arial" w:cs="Arial"/>
          <w:sz w:val="23"/>
          <w:szCs w:val="23"/>
        </w:rPr>
      </w:pPr>
      <w:r w:rsidRPr="00B05CE1">
        <w:rPr>
          <w:rFonts w:ascii="Arial" w:hAnsi="Arial" w:cs="Arial"/>
          <w:sz w:val="23"/>
          <w:szCs w:val="23"/>
        </w:rPr>
        <w:t xml:space="preserve">En mérito de lo expuesto, </w:t>
      </w:r>
      <w:r w:rsidRPr="00B05CE1">
        <w:rPr>
          <w:rFonts w:ascii="Arial" w:hAnsi="Arial" w:cs="Arial"/>
          <w:b/>
          <w:sz w:val="23"/>
          <w:szCs w:val="23"/>
        </w:rPr>
        <w:t>la Sala Segunda de Decisión Laboral del Tribunal Superior de Distrito Judicial de Pereira - Risaralda</w:t>
      </w:r>
      <w:r w:rsidRPr="00B05CE1">
        <w:rPr>
          <w:rFonts w:ascii="Arial" w:hAnsi="Arial" w:cs="Arial"/>
          <w:sz w:val="23"/>
          <w:szCs w:val="23"/>
        </w:rPr>
        <w:t xml:space="preserve">, </w:t>
      </w:r>
    </w:p>
    <w:p w:rsidR="005F2D07" w:rsidRPr="00B05CE1" w:rsidRDefault="005F2D07" w:rsidP="005F2D07">
      <w:pPr>
        <w:pStyle w:val="Standard"/>
        <w:spacing w:line="276" w:lineRule="auto"/>
        <w:ind w:firstLine="708"/>
        <w:jc w:val="both"/>
        <w:rPr>
          <w:rFonts w:ascii="Arial" w:hAnsi="Arial" w:cs="Arial"/>
          <w:sz w:val="23"/>
          <w:szCs w:val="23"/>
        </w:rPr>
      </w:pPr>
    </w:p>
    <w:p w:rsidR="005273D4" w:rsidRPr="00B05CE1" w:rsidRDefault="005273D4" w:rsidP="005F2D07">
      <w:pPr>
        <w:pStyle w:val="Standard"/>
        <w:spacing w:line="276" w:lineRule="auto"/>
        <w:ind w:firstLine="708"/>
        <w:jc w:val="both"/>
        <w:rPr>
          <w:rFonts w:ascii="Arial" w:hAnsi="Arial" w:cs="Arial"/>
          <w:sz w:val="23"/>
          <w:szCs w:val="23"/>
        </w:rPr>
      </w:pPr>
    </w:p>
    <w:p w:rsidR="005F2D07" w:rsidRPr="00B05CE1" w:rsidRDefault="005F2D07" w:rsidP="005F2D07">
      <w:pPr>
        <w:pStyle w:val="Standard"/>
        <w:spacing w:line="276" w:lineRule="auto"/>
        <w:ind w:left="3540"/>
        <w:rPr>
          <w:rFonts w:ascii="Arial" w:hAnsi="Arial" w:cs="Arial"/>
          <w:b/>
          <w:sz w:val="23"/>
          <w:szCs w:val="23"/>
        </w:rPr>
      </w:pPr>
      <w:r w:rsidRPr="00B05CE1">
        <w:rPr>
          <w:rFonts w:ascii="Arial" w:hAnsi="Arial" w:cs="Arial"/>
          <w:b/>
          <w:sz w:val="23"/>
          <w:szCs w:val="23"/>
        </w:rPr>
        <w:t xml:space="preserve">    RESUELVE</w:t>
      </w:r>
    </w:p>
    <w:p w:rsidR="005F2D07" w:rsidRPr="00B05CE1" w:rsidRDefault="005F2D07" w:rsidP="005F2D07">
      <w:pPr>
        <w:spacing w:line="276" w:lineRule="auto"/>
        <w:jc w:val="both"/>
        <w:rPr>
          <w:rFonts w:cs="Arial"/>
          <w:b/>
          <w:sz w:val="23"/>
          <w:szCs w:val="23"/>
        </w:rPr>
      </w:pPr>
    </w:p>
    <w:p w:rsidR="005F2D07" w:rsidRPr="00B05CE1" w:rsidRDefault="005F2D07" w:rsidP="005F2D07">
      <w:pPr>
        <w:widowControl w:val="0"/>
        <w:autoSpaceDE w:val="0"/>
        <w:autoSpaceDN w:val="0"/>
        <w:adjustRightInd w:val="0"/>
        <w:spacing w:line="276" w:lineRule="auto"/>
        <w:jc w:val="both"/>
        <w:rPr>
          <w:rFonts w:cs="Arial"/>
          <w:sz w:val="23"/>
          <w:szCs w:val="23"/>
          <w:lang w:val="es-CO"/>
        </w:rPr>
      </w:pPr>
      <w:r w:rsidRPr="00B05CE1">
        <w:rPr>
          <w:rFonts w:cs="Arial"/>
          <w:b/>
          <w:sz w:val="23"/>
          <w:szCs w:val="23"/>
        </w:rPr>
        <w:t>PRIMERO</w:t>
      </w:r>
      <w:r w:rsidR="005431EE" w:rsidRPr="00B05CE1">
        <w:rPr>
          <w:rFonts w:cs="Arial"/>
          <w:b/>
          <w:sz w:val="23"/>
          <w:szCs w:val="23"/>
        </w:rPr>
        <w:t xml:space="preserve">. </w:t>
      </w:r>
      <w:r w:rsidR="00E54586" w:rsidRPr="00B05CE1">
        <w:rPr>
          <w:rFonts w:cs="Arial"/>
          <w:b/>
          <w:sz w:val="23"/>
          <w:szCs w:val="23"/>
        </w:rPr>
        <w:t>CONFIRMAR</w:t>
      </w:r>
      <w:r w:rsidRPr="00B05CE1">
        <w:rPr>
          <w:rFonts w:cs="Arial"/>
          <w:b/>
          <w:sz w:val="23"/>
          <w:szCs w:val="23"/>
        </w:rPr>
        <w:t xml:space="preserve"> </w:t>
      </w:r>
      <w:r w:rsidR="00DE098E" w:rsidRPr="00B05CE1">
        <w:rPr>
          <w:rFonts w:cs="Arial"/>
          <w:sz w:val="23"/>
          <w:szCs w:val="23"/>
        </w:rPr>
        <w:t xml:space="preserve">el auto proferido el </w:t>
      </w:r>
      <w:r w:rsidR="00241194" w:rsidRPr="00B05CE1">
        <w:rPr>
          <w:rFonts w:cs="Arial"/>
          <w:sz w:val="23"/>
          <w:szCs w:val="23"/>
        </w:rPr>
        <w:t>30-11-2018</w:t>
      </w:r>
      <w:r w:rsidRPr="00B05CE1">
        <w:rPr>
          <w:rFonts w:cs="Arial"/>
          <w:sz w:val="23"/>
          <w:szCs w:val="23"/>
        </w:rPr>
        <w:t xml:space="preserve"> por el Juzgado </w:t>
      </w:r>
      <w:r w:rsidR="00241194" w:rsidRPr="00B05CE1">
        <w:rPr>
          <w:rFonts w:cs="Arial"/>
          <w:sz w:val="23"/>
          <w:szCs w:val="23"/>
        </w:rPr>
        <w:t>Segundo</w:t>
      </w:r>
      <w:r w:rsidRPr="00B05CE1">
        <w:rPr>
          <w:rFonts w:cs="Arial"/>
          <w:sz w:val="23"/>
          <w:szCs w:val="23"/>
        </w:rPr>
        <w:t xml:space="preserve"> Laboral del Circuito de Perei</w:t>
      </w:r>
      <w:r w:rsidR="00241194" w:rsidRPr="00B05CE1">
        <w:rPr>
          <w:rFonts w:cs="Arial"/>
          <w:sz w:val="23"/>
          <w:szCs w:val="23"/>
        </w:rPr>
        <w:t>ra, a través del cual se declar</w:t>
      </w:r>
      <w:r w:rsidR="002E7409" w:rsidRPr="00B05CE1">
        <w:rPr>
          <w:rFonts w:cs="Arial"/>
          <w:sz w:val="23"/>
          <w:szCs w:val="23"/>
        </w:rPr>
        <w:t>ó</w:t>
      </w:r>
      <w:r w:rsidRPr="00B05CE1">
        <w:rPr>
          <w:rFonts w:cs="Arial"/>
          <w:sz w:val="23"/>
          <w:szCs w:val="23"/>
        </w:rPr>
        <w:t xml:space="preserve"> </w:t>
      </w:r>
      <w:r w:rsidR="00241194" w:rsidRPr="00B05CE1">
        <w:rPr>
          <w:rFonts w:cs="Arial"/>
          <w:sz w:val="23"/>
          <w:szCs w:val="23"/>
        </w:rPr>
        <w:t xml:space="preserve">no </w:t>
      </w:r>
      <w:r w:rsidRPr="00B05CE1">
        <w:rPr>
          <w:rFonts w:cs="Arial"/>
          <w:sz w:val="23"/>
          <w:szCs w:val="23"/>
        </w:rPr>
        <w:t>probada la</w:t>
      </w:r>
      <w:r w:rsidR="00241194" w:rsidRPr="00B05CE1">
        <w:rPr>
          <w:rFonts w:cs="Arial"/>
          <w:sz w:val="23"/>
          <w:szCs w:val="23"/>
        </w:rPr>
        <w:t xml:space="preserve"> excepci</w:t>
      </w:r>
      <w:r w:rsidR="002E7409" w:rsidRPr="00B05CE1">
        <w:rPr>
          <w:rFonts w:cs="Arial"/>
          <w:sz w:val="23"/>
          <w:szCs w:val="23"/>
        </w:rPr>
        <w:t>ó</w:t>
      </w:r>
      <w:r w:rsidR="00241194" w:rsidRPr="00B05CE1">
        <w:rPr>
          <w:rFonts w:cs="Arial"/>
          <w:sz w:val="23"/>
          <w:szCs w:val="23"/>
        </w:rPr>
        <w:t>n de pago</w:t>
      </w:r>
      <w:r w:rsidR="005431EE" w:rsidRPr="00B05CE1">
        <w:rPr>
          <w:rFonts w:cs="Arial"/>
          <w:sz w:val="23"/>
          <w:szCs w:val="23"/>
        </w:rPr>
        <w:t>;</w:t>
      </w:r>
      <w:r w:rsidR="002E7409" w:rsidRPr="00B05CE1">
        <w:rPr>
          <w:rFonts w:cs="Arial"/>
          <w:sz w:val="23"/>
          <w:szCs w:val="23"/>
        </w:rPr>
        <w:t xml:space="preserve"> las demás determinaciones quedan incólumes por no ser objeto de la apelación; dentro</w:t>
      </w:r>
      <w:r w:rsidRPr="00B05CE1">
        <w:rPr>
          <w:rFonts w:cs="Arial"/>
          <w:sz w:val="23"/>
          <w:szCs w:val="23"/>
        </w:rPr>
        <w:t xml:space="preserve"> del proceso iniciado </w:t>
      </w:r>
      <w:r w:rsidR="005431EE" w:rsidRPr="00B05CE1">
        <w:rPr>
          <w:rFonts w:cs="Arial"/>
          <w:sz w:val="23"/>
          <w:szCs w:val="23"/>
        </w:rPr>
        <w:t xml:space="preserve">por </w:t>
      </w:r>
      <w:r w:rsidR="00E663A9" w:rsidRPr="00B05CE1">
        <w:rPr>
          <w:rFonts w:cs="Arial"/>
          <w:sz w:val="23"/>
          <w:szCs w:val="23"/>
        </w:rPr>
        <w:t>Luis Alberto Soto Betancourt</w:t>
      </w:r>
      <w:r w:rsidRPr="00B05CE1">
        <w:rPr>
          <w:rFonts w:cs="Arial"/>
          <w:sz w:val="23"/>
          <w:szCs w:val="23"/>
          <w:lang w:val="es-CO"/>
        </w:rPr>
        <w:t xml:space="preserve"> </w:t>
      </w:r>
      <w:r w:rsidRPr="00B05CE1">
        <w:rPr>
          <w:rFonts w:cs="Arial"/>
          <w:sz w:val="23"/>
          <w:szCs w:val="23"/>
        </w:rPr>
        <w:t>en contra</w:t>
      </w:r>
      <w:r w:rsidR="002E7409" w:rsidRPr="00B05CE1">
        <w:rPr>
          <w:rFonts w:cs="Arial"/>
          <w:sz w:val="23"/>
          <w:szCs w:val="23"/>
        </w:rPr>
        <w:t xml:space="preserve"> de Colpensiones</w:t>
      </w:r>
      <w:r w:rsidRPr="00B05CE1">
        <w:rPr>
          <w:rFonts w:cs="Arial"/>
          <w:sz w:val="23"/>
          <w:szCs w:val="23"/>
        </w:rPr>
        <w:t xml:space="preserve">. </w:t>
      </w:r>
    </w:p>
    <w:p w:rsidR="005F2D07" w:rsidRPr="00B05CE1" w:rsidRDefault="005F2D07" w:rsidP="005F2D07">
      <w:pPr>
        <w:pStyle w:val="Standard"/>
        <w:tabs>
          <w:tab w:val="left" w:pos="993"/>
        </w:tabs>
        <w:spacing w:line="276" w:lineRule="auto"/>
        <w:jc w:val="both"/>
        <w:rPr>
          <w:rFonts w:ascii="Arial" w:hAnsi="Arial" w:cs="Arial"/>
          <w:sz w:val="23"/>
          <w:szCs w:val="23"/>
        </w:rPr>
      </w:pPr>
    </w:p>
    <w:p w:rsidR="005F2D07" w:rsidRPr="00B05CE1" w:rsidRDefault="005F2D07" w:rsidP="005F2D07">
      <w:pPr>
        <w:spacing w:line="276" w:lineRule="auto"/>
        <w:jc w:val="both"/>
        <w:rPr>
          <w:rFonts w:cs="Arial"/>
          <w:sz w:val="23"/>
          <w:szCs w:val="23"/>
        </w:rPr>
      </w:pPr>
      <w:r w:rsidRPr="00B05CE1">
        <w:rPr>
          <w:rFonts w:cs="Arial"/>
          <w:b/>
          <w:sz w:val="23"/>
          <w:szCs w:val="23"/>
        </w:rPr>
        <w:t>SEGUNDO.  CONDENAR</w:t>
      </w:r>
      <w:r w:rsidRPr="00B05CE1">
        <w:rPr>
          <w:rFonts w:cs="Arial"/>
          <w:sz w:val="23"/>
          <w:szCs w:val="23"/>
        </w:rPr>
        <w:t xml:space="preserve"> en costas en esta</w:t>
      </w:r>
      <w:r w:rsidR="00FC3834" w:rsidRPr="00B05CE1">
        <w:rPr>
          <w:rFonts w:cs="Arial"/>
          <w:sz w:val="23"/>
          <w:szCs w:val="23"/>
        </w:rPr>
        <w:t xml:space="preserve"> instancia a la parte ejecutada en favor de la ejecutante</w:t>
      </w:r>
      <w:r w:rsidRPr="00B05CE1">
        <w:rPr>
          <w:rFonts w:cs="Arial"/>
          <w:sz w:val="23"/>
          <w:szCs w:val="23"/>
        </w:rPr>
        <w:t>, por lo expuesto en la parte motiva.</w:t>
      </w:r>
    </w:p>
    <w:p w:rsidR="005F2D07" w:rsidRPr="00B05CE1" w:rsidRDefault="005F2D07" w:rsidP="005F2D07">
      <w:pPr>
        <w:spacing w:line="276" w:lineRule="auto"/>
        <w:jc w:val="both"/>
        <w:rPr>
          <w:rFonts w:cs="Arial"/>
          <w:sz w:val="23"/>
          <w:szCs w:val="23"/>
        </w:rPr>
      </w:pPr>
    </w:p>
    <w:p w:rsidR="005F2D07" w:rsidRPr="00B05CE1" w:rsidRDefault="005F2D07" w:rsidP="005F2D07">
      <w:pPr>
        <w:spacing w:line="276" w:lineRule="auto"/>
        <w:jc w:val="both"/>
        <w:rPr>
          <w:rFonts w:cs="Arial"/>
          <w:sz w:val="23"/>
          <w:szCs w:val="23"/>
        </w:rPr>
      </w:pPr>
      <w:r w:rsidRPr="00B05CE1">
        <w:rPr>
          <w:rFonts w:cs="Arial"/>
          <w:b/>
          <w:sz w:val="23"/>
          <w:szCs w:val="23"/>
        </w:rPr>
        <w:t>TERCERO: DEVOLVER</w:t>
      </w:r>
      <w:r w:rsidRPr="00B05CE1">
        <w:rPr>
          <w:rFonts w:cs="Arial"/>
          <w:sz w:val="23"/>
          <w:szCs w:val="23"/>
        </w:rPr>
        <w:t xml:space="preserve"> la actuación al juzgado de origen.</w:t>
      </w:r>
    </w:p>
    <w:p w:rsidR="005F2D07" w:rsidRPr="00B05CE1" w:rsidRDefault="005F2D07" w:rsidP="005F2D07">
      <w:pPr>
        <w:tabs>
          <w:tab w:val="left" w:pos="284"/>
        </w:tabs>
        <w:spacing w:before="100" w:beforeAutospacing="1" w:after="100" w:afterAutospacing="1" w:line="276" w:lineRule="auto"/>
        <w:ind w:right="51"/>
        <w:jc w:val="both"/>
        <w:rPr>
          <w:rFonts w:cs="Arial"/>
          <w:bCs/>
          <w:iCs/>
          <w:sz w:val="23"/>
          <w:szCs w:val="23"/>
        </w:rPr>
      </w:pPr>
      <w:r w:rsidRPr="00B05CE1">
        <w:rPr>
          <w:rFonts w:cs="Arial"/>
          <w:bCs/>
          <w:iCs/>
          <w:sz w:val="23"/>
          <w:szCs w:val="23"/>
        </w:rPr>
        <w:t>Por s</w:t>
      </w:r>
      <w:r w:rsidR="00FC3834" w:rsidRPr="00B05CE1">
        <w:rPr>
          <w:rFonts w:cs="Arial"/>
          <w:bCs/>
          <w:iCs/>
          <w:sz w:val="23"/>
          <w:szCs w:val="23"/>
        </w:rPr>
        <w:t>u</w:t>
      </w:r>
      <w:r w:rsidRPr="00B05CE1">
        <w:rPr>
          <w:rFonts w:cs="Arial"/>
          <w:bCs/>
          <w:iCs/>
          <w:sz w:val="23"/>
          <w:szCs w:val="23"/>
        </w:rPr>
        <w:t xml:space="preserve"> pronunciamiento oral esta decisión se notifica en estrados.</w:t>
      </w:r>
    </w:p>
    <w:p w:rsidR="005F2D07" w:rsidRPr="00B05CE1" w:rsidRDefault="005F2D07" w:rsidP="005F2D07">
      <w:pPr>
        <w:pStyle w:val="Textoindependiente"/>
        <w:spacing w:line="276" w:lineRule="auto"/>
        <w:contextualSpacing/>
        <w:rPr>
          <w:rFonts w:ascii="Arial" w:hAnsi="Arial" w:cs="Arial"/>
          <w:sz w:val="23"/>
          <w:szCs w:val="23"/>
        </w:rPr>
      </w:pPr>
      <w:r w:rsidRPr="00B05CE1">
        <w:rPr>
          <w:rFonts w:ascii="Arial" w:hAnsi="Arial" w:cs="Arial"/>
          <w:sz w:val="23"/>
          <w:szCs w:val="23"/>
        </w:rPr>
        <w:lastRenderedPageBreak/>
        <w:t>No siendo otro el objeto de la presente audiencia, se eleva y firma esta acta por las personas que han intervenido.</w:t>
      </w:r>
    </w:p>
    <w:p w:rsidR="005F2D07" w:rsidRPr="00B05CE1" w:rsidRDefault="005F2D07" w:rsidP="005F2D07">
      <w:pPr>
        <w:widowControl w:val="0"/>
        <w:autoSpaceDE w:val="0"/>
        <w:autoSpaceDN w:val="0"/>
        <w:adjustRightInd w:val="0"/>
        <w:spacing w:line="276" w:lineRule="auto"/>
        <w:contextualSpacing/>
        <w:jc w:val="both"/>
        <w:rPr>
          <w:rFonts w:cs="Arial"/>
          <w:sz w:val="23"/>
          <w:szCs w:val="23"/>
        </w:rPr>
      </w:pPr>
    </w:p>
    <w:p w:rsidR="005F2D07" w:rsidRPr="00B05CE1" w:rsidRDefault="005F2D07" w:rsidP="005F2D07">
      <w:pPr>
        <w:widowControl w:val="0"/>
        <w:autoSpaceDE w:val="0"/>
        <w:autoSpaceDN w:val="0"/>
        <w:adjustRightInd w:val="0"/>
        <w:spacing w:line="276" w:lineRule="auto"/>
        <w:contextualSpacing/>
        <w:jc w:val="both"/>
        <w:rPr>
          <w:rFonts w:cs="Arial"/>
          <w:sz w:val="23"/>
          <w:szCs w:val="23"/>
        </w:rPr>
      </w:pPr>
      <w:r w:rsidRPr="00B05CE1">
        <w:rPr>
          <w:rFonts w:cs="Arial"/>
          <w:sz w:val="23"/>
          <w:szCs w:val="23"/>
        </w:rPr>
        <w:t>Quienes integran la Sala,</w:t>
      </w:r>
    </w:p>
    <w:p w:rsidR="0059489A" w:rsidRPr="00B05CE1" w:rsidRDefault="0059489A" w:rsidP="005F2D07">
      <w:pPr>
        <w:widowControl w:val="0"/>
        <w:autoSpaceDE w:val="0"/>
        <w:autoSpaceDN w:val="0"/>
        <w:adjustRightInd w:val="0"/>
        <w:spacing w:line="276" w:lineRule="auto"/>
        <w:contextualSpacing/>
        <w:jc w:val="both"/>
        <w:rPr>
          <w:rFonts w:cs="Arial"/>
          <w:sz w:val="23"/>
          <w:szCs w:val="23"/>
        </w:rPr>
      </w:pPr>
    </w:p>
    <w:p w:rsidR="0059489A" w:rsidRPr="00B05CE1" w:rsidRDefault="0059489A" w:rsidP="005F2D07">
      <w:pPr>
        <w:widowControl w:val="0"/>
        <w:autoSpaceDE w:val="0"/>
        <w:autoSpaceDN w:val="0"/>
        <w:adjustRightInd w:val="0"/>
        <w:spacing w:line="276" w:lineRule="auto"/>
        <w:contextualSpacing/>
        <w:jc w:val="both"/>
        <w:rPr>
          <w:rFonts w:cs="Arial"/>
          <w:sz w:val="23"/>
          <w:szCs w:val="23"/>
        </w:rPr>
      </w:pPr>
    </w:p>
    <w:p w:rsidR="0059489A" w:rsidRPr="00B05CE1" w:rsidRDefault="0059489A" w:rsidP="005F2D07">
      <w:pPr>
        <w:widowControl w:val="0"/>
        <w:autoSpaceDE w:val="0"/>
        <w:autoSpaceDN w:val="0"/>
        <w:adjustRightInd w:val="0"/>
        <w:spacing w:line="276" w:lineRule="auto"/>
        <w:contextualSpacing/>
        <w:jc w:val="both"/>
        <w:rPr>
          <w:rFonts w:cs="Arial"/>
          <w:sz w:val="23"/>
          <w:szCs w:val="23"/>
        </w:rPr>
      </w:pPr>
    </w:p>
    <w:p w:rsidR="005F2D07" w:rsidRPr="00B05CE1" w:rsidRDefault="005F2D07" w:rsidP="005F2D07">
      <w:pPr>
        <w:pStyle w:val="Sinespaciado"/>
        <w:spacing w:line="276" w:lineRule="auto"/>
        <w:jc w:val="center"/>
        <w:rPr>
          <w:rFonts w:cs="Arial"/>
          <w:b/>
          <w:sz w:val="23"/>
          <w:szCs w:val="23"/>
        </w:rPr>
      </w:pPr>
    </w:p>
    <w:p w:rsidR="005F2D07" w:rsidRPr="00B05CE1" w:rsidRDefault="005F2D07" w:rsidP="005F2D07">
      <w:pPr>
        <w:pStyle w:val="Sinespaciado"/>
        <w:spacing w:line="276" w:lineRule="auto"/>
        <w:jc w:val="center"/>
        <w:rPr>
          <w:rFonts w:cs="Arial"/>
          <w:b/>
          <w:sz w:val="23"/>
          <w:szCs w:val="23"/>
        </w:rPr>
      </w:pPr>
      <w:r w:rsidRPr="00B05CE1">
        <w:rPr>
          <w:rFonts w:cs="Arial"/>
          <w:b/>
          <w:sz w:val="23"/>
          <w:szCs w:val="23"/>
        </w:rPr>
        <w:t>OLGA LUCÍA HOYOS SEPÚLVEDA</w:t>
      </w:r>
    </w:p>
    <w:p w:rsidR="005F2D07" w:rsidRPr="00B05CE1" w:rsidRDefault="005F2D07" w:rsidP="005F2D07">
      <w:pPr>
        <w:pStyle w:val="Sinespaciado"/>
        <w:spacing w:line="276" w:lineRule="auto"/>
        <w:jc w:val="center"/>
        <w:rPr>
          <w:rFonts w:cs="Arial"/>
          <w:sz w:val="23"/>
          <w:szCs w:val="23"/>
        </w:rPr>
      </w:pPr>
      <w:r w:rsidRPr="00B05CE1">
        <w:rPr>
          <w:rFonts w:cs="Arial"/>
          <w:sz w:val="23"/>
          <w:szCs w:val="23"/>
        </w:rPr>
        <w:t>Magistrada Ponente</w:t>
      </w:r>
    </w:p>
    <w:p w:rsidR="005F2D07" w:rsidRPr="00B05CE1" w:rsidRDefault="005F2D07" w:rsidP="005F2D07">
      <w:pPr>
        <w:pStyle w:val="Sinespaciado"/>
        <w:spacing w:line="276" w:lineRule="auto"/>
        <w:jc w:val="center"/>
        <w:rPr>
          <w:rFonts w:cs="Arial"/>
          <w:sz w:val="23"/>
          <w:szCs w:val="23"/>
        </w:rPr>
      </w:pPr>
    </w:p>
    <w:p w:rsidR="0059489A" w:rsidRPr="00B05CE1" w:rsidRDefault="0059489A" w:rsidP="005F2D07">
      <w:pPr>
        <w:pStyle w:val="Sinespaciado"/>
        <w:spacing w:line="276" w:lineRule="auto"/>
        <w:jc w:val="center"/>
        <w:rPr>
          <w:rFonts w:cs="Arial"/>
          <w:sz w:val="23"/>
          <w:szCs w:val="23"/>
        </w:rPr>
      </w:pPr>
    </w:p>
    <w:p w:rsidR="0059489A" w:rsidRPr="00B05CE1" w:rsidRDefault="0059489A" w:rsidP="005F2D07">
      <w:pPr>
        <w:pStyle w:val="Sinespaciado"/>
        <w:spacing w:line="276" w:lineRule="auto"/>
        <w:jc w:val="center"/>
        <w:rPr>
          <w:rFonts w:cs="Arial"/>
          <w:sz w:val="23"/>
          <w:szCs w:val="23"/>
        </w:rPr>
      </w:pPr>
    </w:p>
    <w:p w:rsidR="0059489A" w:rsidRPr="00B05CE1" w:rsidRDefault="0059489A" w:rsidP="005F2D07">
      <w:pPr>
        <w:pStyle w:val="Sinespaciado"/>
        <w:spacing w:line="276" w:lineRule="auto"/>
        <w:jc w:val="center"/>
        <w:rPr>
          <w:rFonts w:cs="Arial"/>
          <w:sz w:val="23"/>
          <w:szCs w:val="23"/>
        </w:rPr>
      </w:pPr>
    </w:p>
    <w:p w:rsidR="0059489A" w:rsidRPr="00B05CE1" w:rsidRDefault="0059489A" w:rsidP="005F2D07">
      <w:pPr>
        <w:pStyle w:val="Sinespaciado"/>
        <w:spacing w:line="276" w:lineRule="auto"/>
        <w:jc w:val="center"/>
        <w:rPr>
          <w:rFonts w:cs="Arial"/>
          <w:sz w:val="23"/>
          <w:szCs w:val="23"/>
        </w:rPr>
      </w:pPr>
    </w:p>
    <w:p w:rsidR="008E4F57" w:rsidRPr="00B05CE1" w:rsidRDefault="005F2D07" w:rsidP="005F2D07">
      <w:pPr>
        <w:spacing w:line="276" w:lineRule="auto"/>
        <w:jc w:val="both"/>
        <w:rPr>
          <w:rFonts w:cs="Arial"/>
          <w:sz w:val="23"/>
          <w:szCs w:val="23"/>
        </w:rPr>
      </w:pPr>
      <w:r w:rsidRPr="00B05CE1">
        <w:rPr>
          <w:rFonts w:cs="Arial"/>
          <w:b/>
          <w:bCs/>
          <w:iCs/>
          <w:sz w:val="23"/>
          <w:szCs w:val="23"/>
        </w:rPr>
        <w:t>JULIO CÉSAR SALAZAR MUÑOZ</w:t>
      </w:r>
      <w:r w:rsidRPr="00B05CE1">
        <w:rPr>
          <w:rFonts w:cs="Arial"/>
          <w:sz w:val="23"/>
          <w:szCs w:val="23"/>
        </w:rPr>
        <w:t xml:space="preserve">         </w:t>
      </w:r>
      <w:r w:rsidRPr="00B05CE1">
        <w:rPr>
          <w:rFonts w:cs="Arial"/>
          <w:b/>
          <w:sz w:val="23"/>
          <w:szCs w:val="23"/>
        </w:rPr>
        <w:t>FRANCISCO JAVIER TAMAYO TABARES</w:t>
      </w:r>
      <w:r w:rsidRPr="00B05CE1">
        <w:rPr>
          <w:rFonts w:cs="Arial"/>
          <w:sz w:val="23"/>
          <w:szCs w:val="23"/>
        </w:rPr>
        <w:t xml:space="preserve"> Magistrado </w:t>
      </w:r>
      <w:r w:rsidRPr="00B05CE1">
        <w:rPr>
          <w:rFonts w:cs="Arial"/>
          <w:sz w:val="23"/>
          <w:szCs w:val="23"/>
        </w:rPr>
        <w:tab/>
      </w:r>
      <w:r w:rsidRPr="00B05CE1">
        <w:rPr>
          <w:rFonts w:cs="Arial"/>
          <w:sz w:val="23"/>
          <w:szCs w:val="23"/>
        </w:rPr>
        <w:tab/>
      </w:r>
      <w:r w:rsidRPr="00B05CE1">
        <w:rPr>
          <w:rFonts w:cs="Arial"/>
          <w:sz w:val="23"/>
          <w:szCs w:val="23"/>
        </w:rPr>
        <w:tab/>
      </w:r>
      <w:r w:rsidRPr="00B05CE1">
        <w:rPr>
          <w:rFonts w:cs="Arial"/>
          <w:sz w:val="23"/>
          <w:szCs w:val="23"/>
        </w:rPr>
        <w:tab/>
      </w:r>
      <w:r w:rsidRPr="00B05CE1">
        <w:rPr>
          <w:rFonts w:cs="Arial"/>
          <w:sz w:val="23"/>
          <w:szCs w:val="23"/>
        </w:rPr>
        <w:tab/>
        <w:t xml:space="preserve">   </w:t>
      </w:r>
      <w:r w:rsidR="0059489A" w:rsidRPr="00B05CE1">
        <w:rPr>
          <w:rFonts w:cs="Arial"/>
          <w:sz w:val="23"/>
          <w:szCs w:val="23"/>
        </w:rPr>
        <w:tab/>
      </w:r>
      <w:r w:rsidR="0059489A" w:rsidRPr="00B05CE1">
        <w:rPr>
          <w:rFonts w:cs="Arial"/>
          <w:sz w:val="23"/>
          <w:szCs w:val="23"/>
        </w:rPr>
        <w:tab/>
      </w:r>
      <w:proofErr w:type="spellStart"/>
      <w:r w:rsidRPr="00B05CE1">
        <w:rPr>
          <w:rFonts w:cs="Arial"/>
          <w:sz w:val="23"/>
          <w:szCs w:val="23"/>
        </w:rPr>
        <w:t>Magistrado</w:t>
      </w:r>
      <w:proofErr w:type="spellEnd"/>
    </w:p>
    <w:p w:rsidR="005431EE" w:rsidRPr="00B05CE1" w:rsidRDefault="008E4F57" w:rsidP="005F2D07">
      <w:pPr>
        <w:spacing w:line="276" w:lineRule="auto"/>
        <w:jc w:val="both"/>
        <w:rPr>
          <w:rFonts w:cs="Arial"/>
          <w:bCs/>
          <w:iCs/>
          <w:sz w:val="23"/>
          <w:szCs w:val="23"/>
        </w:rPr>
      </w:pPr>
      <w:r w:rsidRPr="00B05CE1">
        <w:rPr>
          <w:rFonts w:cs="Arial"/>
          <w:bCs/>
          <w:iCs/>
          <w:sz w:val="23"/>
          <w:szCs w:val="23"/>
        </w:rPr>
        <w:tab/>
      </w:r>
      <w:r w:rsidR="005F2D07" w:rsidRPr="00B05CE1">
        <w:rPr>
          <w:rFonts w:cs="Arial"/>
          <w:bCs/>
          <w:iCs/>
          <w:sz w:val="23"/>
          <w:szCs w:val="23"/>
        </w:rPr>
        <w:tab/>
      </w:r>
      <w:r w:rsidR="005431EE" w:rsidRPr="00B05CE1">
        <w:rPr>
          <w:rFonts w:cs="Arial"/>
          <w:bCs/>
          <w:iCs/>
          <w:sz w:val="23"/>
          <w:szCs w:val="23"/>
        </w:rPr>
        <w:tab/>
      </w:r>
      <w:r w:rsidR="005431EE" w:rsidRPr="00B05CE1">
        <w:rPr>
          <w:rFonts w:cs="Arial"/>
          <w:bCs/>
          <w:iCs/>
          <w:sz w:val="23"/>
          <w:szCs w:val="23"/>
        </w:rPr>
        <w:tab/>
      </w:r>
      <w:r w:rsidR="005431EE" w:rsidRPr="00B05CE1">
        <w:rPr>
          <w:rFonts w:cs="Arial"/>
          <w:bCs/>
          <w:iCs/>
          <w:sz w:val="23"/>
          <w:szCs w:val="23"/>
        </w:rPr>
        <w:tab/>
      </w:r>
      <w:r w:rsidR="005431EE" w:rsidRPr="00B05CE1">
        <w:rPr>
          <w:rFonts w:cs="Arial"/>
          <w:bCs/>
          <w:iCs/>
          <w:sz w:val="23"/>
          <w:szCs w:val="23"/>
        </w:rPr>
        <w:tab/>
      </w:r>
      <w:r w:rsidR="005431EE" w:rsidRPr="00B05CE1">
        <w:rPr>
          <w:rFonts w:cs="Arial"/>
          <w:bCs/>
          <w:iCs/>
          <w:sz w:val="23"/>
          <w:szCs w:val="23"/>
        </w:rPr>
        <w:tab/>
      </w:r>
      <w:r w:rsidRPr="00B05CE1">
        <w:rPr>
          <w:rFonts w:cs="Arial"/>
          <w:bCs/>
          <w:iCs/>
          <w:sz w:val="23"/>
          <w:szCs w:val="23"/>
        </w:rPr>
        <w:t xml:space="preserve">    </w:t>
      </w:r>
      <w:r w:rsidR="005431EE" w:rsidRPr="00B05CE1">
        <w:rPr>
          <w:rFonts w:cs="Arial"/>
          <w:bCs/>
          <w:iCs/>
          <w:sz w:val="23"/>
          <w:szCs w:val="23"/>
        </w:rPr>
        <w:t>(Ausencia justificada)</w:t>
      </w:r>
    </w:p>
    <w:sectPr w:rsidR="005431EE" w:rsidRPr="00B05CE1" w:rsidSect="0092722D">
      <w:headerReference w:type="default" r:id="rId9"/>
      <w:footerReference w:type="default" r:id="rId10"/>
      <w:pgSz w:w="12242" w:h="18722" w:code="14"/>
      <w:pgMar w:top="1985" w:right="1418" w:bottom="1418"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1F9" w:rsidRDefault="000B61F9" w:rsidP="00CD49A8">
      <w:r>
        <w:separator/>
      </w:r>
    </w:p>
  </w:endnote>
  <w:endnote w:type="continuationSeparator" w:id="0">
    <w:p w:rsidR="000B61F9" w:rsidRDefault="000B61F9"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20"/>
      </w:rPr>
    </w:sdtEndPr>
    <w:sdtContent>
      <w:p w:rsidR="005F0CE9" w:rsidRPr="008E4F57" w:rsidRDefault="005F0CE9" w:rsidP="00F25C29">
        <w:pPr>
          <w:pStyle w:val="Piedepgina"/>
          <w:tabs>
            <w:tab w:val="left" w:pos="816"/>
            <w:tab w:val="center" w:pos="4675"/>
          </w:tabs>
          <w:rPr>
            <w:sz w:val="20"/>
          </w:rPr>
        </w:pPr>
        <w:r w:rsidRPr="008E4F57">
          <w:rPr>
            <w:sz w:val="20"/>
          </w:rPr>
          <w:tab/>
        </w:r>
        <w:r w:rsidRPr="008E4F57">
          <w:rPr>
            <w:sz w:val="20"/>
          </w:rPr>
          <w:tab/>
        </w:r>
        <w:r w:rsidRPr="008E4F57">
          <w:rPr>
            <w:sz w:val="20"/>
          </w:rPr>
          <w:tab/>
        </w:r>
        <w:r w:rsidRPr="008E4F57">
          <w:rPr>
            <w:sz w:val="20"/>
          </w:rPr>
          <w:fldChar w:fldCharType="begin"/>
        </w:r>
        <w:r w:rsidRPr="008E4F57">
          <w:rPr>
            <w:sz w:val="20"/>
          </w:rPr>
          <w:instrText>PAGE   \* MERGEFORMAT</w:instrText>
        </w:r>
        <w:r w:rsidRPr="008E4F57">
          <w:rPr>
            <w:sz w:val="20"/>
          </w:rPr>
          <w:fldChar w:fldCharType="separate"/>
        </w:r>
        <w:r w:rsidR="0013773A">
          <w:rPr>
            <w:noProof/>
            <w:sz w:val="20"/>
          </w:rPr>
          <w:t>2</w:t>
        </w:r>
        <w:r w:rsidRPr="008E4F5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1F9" w:rsidRDefault="000B61F9" w:rsidP="00CD49A8">
      <w:r>
        <w:separator/>
      </w:r>
    </w:p>
  </w:footnote>
  <w:footnote w:type="continuationSeparator" w:id="0">
    <w:p w:rsidR="000B61F9" w:rsidRDefault="000B61F9" w:rsidP="00C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5F0CE9" w:rsidP="00D853AA">
    <w:pPr>
      <w:pStyle w:val="Encabezado"/>
      <w:jc w:val="center"/>
      <w:rPr>
        <w:sz w:val="18"/>
        <w:szCs w:val="18"/>
      </w:rPr>
    </w:pPr>
    <w:r>
      <w:rPr>
        <w:sz w:val="18"/>
        <w:szCs w:val="18"/>
      </w:rPr>
      <w:t xml:space="preserve">Recurso de apelación </w:t>
    </w:r>
  </w:p>
  <w:p w:rsidR="00D853AA" w:rsidRPr="00D853AA" w:rsidRDefault="00D853AA" w:rsidP="00D853AA">
    <w:pPr>
      <w:pStyle w:val="Encabezado"/>
      <w:jc w:val="center"/>
      <w:rPr>
        <w:sz w:val="18"/>
        <w:szCs w:val="18"/>
      </w:rPr>
    </w:pPr>
    <w:r w:rsidRPr="00945634">
      <w:rPr>
        <w:rFonts w:eastAsia="Calibri"/>
        <w:sz w:val="18"/>
        <w:szCs w:val="18"/>
        <w:lang w:eastAsia="en-US"/>
      </w:rPr>
      <w:t>66001</w:t>
    </w:r>
    <w:r w:rsidR="005431EE">
      <w:rPr>
        <w:rFonts w:eastAsia="Calibri"/>
        <w:sz w:val="18"/>
        <w:szCs w:val="18"/>
        <w:lang w:eastAsia="en-US"/>
      </w:rPr>
      <w:t>-31-05-002</w:t>
    </w:r>
    <w:r w:rsidR="009468E7">
      <w:rPr>
        <w:rFonts w:eastAsia="Calibri"/>
        <w:sz w:val="18"/>
        <w:szCs w:val="18"/>
        <w:lang w:eastAsia="en-US"/>
      </w:rPr>
      <w:t>-2013</w:t>
    </w:r>
    <w:r w:rsidR="00F94380">
      <w:rPr>
        <w:rFonts w:eastAsia="Calibri"/>
        <w:sz w:val="18"/>
        <w:szCs w:val="18"/>
        <w:lang w:eastAsia="en-US"/>
      </w:rPr>
      <w:t>-00591-02</w:t>
    </w:r>
  </w:p>
  <w:p w:rsidR="005F0CE9" w:rsidRPr="00A56EF5" w:rsidRDefault="00F94380" w:rsidP="00A56EF5">
    <w:pPr>
      <w:pStyle w:val="Encabezado"/>
      <w:jc w:val="center"/>
      <w:rPr>
        <w:sz w:val="18"/>
        <w:szCs w:val="18"/>
      </w:rPr>
    </w:pPr>
    <w:r>
      <w:rPr>
        <w:sz w:val="18"/>
        <w:szCs w:val="18"/>
      </w:rPr>
      <w:t xml:space="preserve">Luis Alberto Soto Betancourt </w:t>
    </w:r>
    <w:r w:rsidR="005F0CE9">
      <w:rPr>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D3C"/>
    <w:multiLevelType w:val="hybridMultilevel"/>
    <w:tmpl w:val="77046672"/>
    <w:lvl w:ilvl="0" w:tplc="C2A85478">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D54243"/>
    <w:multiLevelType w:val="hybridMultilevel"/>
    <w:tmpl w:val="F222C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1A5576"/>
    <w:multiLevelType w:val="multilevel"/>
    <w:tmpl w:val="E97E3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1CE9"/>
    <w:rsid w:val="00002D17"/>
    <w:rsid w:val="00003BF4"/>
    <w:rsid w:val="00005970"/>
    <w:rsid w:val="000101B5"/>
    <w:rsid w:val="00010C47"/>
    <w:rsid w:val="00015FB4"/>
    <w:rsid w:val="00016F0A"/>
    <w:rsid w:val="00022041"/>
    <w:rsid w:val="00023FC2"/>
    <w:rsid w:val="00026672"/>
    <w:rsid w:val="0003117F"/>
    <w:rsid w:val="000317EE"/>
    <w:rsid w:val="000427AF"/>
    <w:rsid w:val="00045173"/>
    <w:rsid w:val="00051610"/>
    <w:rsid w:val="000551B7"/>
    <w:rsid w:val="000608C3"/>
    <w:rsid w:val="00060C2E"/>
    <w:rsid w:val="00061AEB"/>
    <w:rsid w:val="00061B3A"/>
    <w:rsid w:val="00061EFF"/>
    <w:rsid w:val="00063D06"/>
    <w:rsid w:val="0007178A"/>
    <w:rsid w:val="000740DE"/>
    <w:rsid w:val="00076747"/>
    <w:rsid w:val="00076BF7"/>
    <w:rsid w:val="00077A3E"/>
    <w:rsid w:val="00087BFD"/>
    <w:rsid w:val="00095E60"/>
    <w:rsid w:val="000A173A"/>
    <w:rsid w:val="000A17CE"/>
    <w:rsid w:val="000A30BE"/>
    <w:rsid w:val="000A61D7"/>
    <w:rsid w:val="000A67F6"/>
    <w:rsid w:val="000B1B18"/>
    <w:rsid w:val="000B3941"/>
    <w:rsid w:val="000B61F9"/>
    <w:rsid w:val="000C2A11"/>
    <w:rsid w:val="000D4EEE"/>
    <w:rsid w:val="000D591D"/>
    <w:rsid w:val="000D7A2D"/>
    <w:rsid w:val="000E14B5"/>
    <w:rsid w:val="000E3099"/>
    <w:rsid w:val="000E369C"/>
    <w:rsid w:val="000E3A19"/>
    <w:rsid w:val="000E48B5"/>
    <w:rsid w:val="000E7948"/>
    <w:rsid w:val="000F01ED"/>
    <w:rsid w:val="000F337B"/>
    <w:rsid w:val="000F3C9D"/>
    <w:rsid w:val="000F6090"/>
    <w:rsid w:val="000F6895"/>
    <w:rsid w:val="000F6D9E"/>
    <w:rsid w:val="001006FC"/>
    <w:rsid w:val="00100788"/>
    <w:rsid w:val="0010271B"/>
    <w:rsid w:val="001039FE"/>
    <w:rsid w:val="0010606F"/>
    <w:rsid w:val="00117067"/>
    <w:rsid w:val="00124040"/>
    <w:rsid w:val="00127C73"/>
    <w:rsid w:val="00127EB4"/>
    <w:rsid w:val="0013773A"/>
    <w:rsid w:val="001437BC"/>
    <w:rsid w:val="00143828"/>
    <w:rsid w:val="0015344E"/>
    <w:rsid w:val="0015638A"/>
    <w:rsid w:val="001574CE"/>
    <w:rsid w:val="0016582E"/>
    <w:rsid w:val="001664B5"/>
    <w:rsid w:val="00166709"/>
    <w:rsid w:val="00174FE1"/>
    <w:rsid w:val="001803C7"/>
    <w:rsid w:val="00181196"/>
    <w:rsid w:val="00185818"/>
    <w:rsid w:val="00194481"/>
    <w:rsid w:val="001A4662"/>
    <w:rsid w:val="001A6FC0"/>
    <w:rsid w:val="001B0058"/>
    <w:rsid w:val="001B2BD2"/>
    <w:rsid w:val="001B357F"/>
    <w:rsid w:val="001B5727"/>
    <w:rsid w:val="001C7BE8"/>
    <w:rsid w:val="001D0025"/>
    <w:rsid w:val="001D226B"/>
    <w:rsid w:val="001D46F9"/>
    <w:rsid w:val="001E132B"/>
    <w:rsid w:val="001E3406"/>
    <w:rsid w:val="00205C27"/>
    <w:rsid w:val="0020673F"/>
    <w:rsid w:val="00212441"/>
    <w:rsid w:val="00213439"/>
    <w:rsid w:val="00214382"/>
    <w:rsid w:val="002152A8"/>
    <w:rsid w:val="002155F9"/>
    <w:rsid w:val="00222F28"/>
    <w:rsid w:val="002306C2"/>
    <w:rsid w:val="00241194"/>
    <w:rsid w:val="00246003"/>
    <w:rsid w:val="00246647"/>
    <w:rsid w:val="00250A42"/>
    <w:rsid w:val="0025294E"/>
    <w:rsid w:val="00252C56"/>
    <w:rsid w:val="0025334A"/>
    <w:rsid w:val="00254002"/>
    <w:rsid w:val="00254DBC"/>
    <w:rsid w:val="00254E83"/>
    <w:rsid w:val="002565DD"/>
    <w:rsid w:val="00261313"/>
    <w:rsid w:val="00273466"/>
    <w:rsid w:val="0027477A"/>
    <w:rsid w:val="0027692C"/>
    <w:rsid w:val="00281374"/>
    <w:rsid w:val="00282C2A"/>
    <w:rsid w:val="002847B4"/>
    <w:rsid w:val="00285B19"/>
    <w:rsid w:val="002877BB"/>
    <w:rsid w:val="00293DFC"/>
    <w:rsid w:val="00297B9B"/>
    <w:rsid w:val="002A4CE7"/>
    <w:rsid w:val="002A54CA"/>
    <w:rsid w:val="002A6434"/>
    <w:rsid w:val="002B54EE"/>
    <w:rsid w:val="002B6DC3"/>
    <w:rsid w:val="002C0044"/>
    <w:rsid w:val="002C2F56"/>
    <w:rsid w:val="002C6E88"/>
    <w:rsid w:val="002D23A1"/>
    <w:rsid w:val="002D37BC"/>
    <w:rsid w:val="002D3E03"/>
    <w:rsid w:val="002D5540"/>
    <w:rsid w:val="002E13D7"/>
    <w:rsid w:val="002E1FD3"/>
    <w:rsid w:val="002E59D6"/>
    <w:rsid w:val="002E7409"/>
    <w:rsid w:val="002E7467"/>
    <w:rsid w:val="00311ED8"/>
    <w:rsid w:val="00316414"/>
    <w:rsid w:val="00316940"/>
    <w:rsid w:val="00317D0B"/>
    <w:rsid w:val="00321025"/>
    <w:rsid w:val="003234E0"/>
    <w:rsid w:val="00327D54"/>
    <w:rsid w:val="003325C4"/>
    <w:rsid w:val="00333683"/>
    <w:rsid w:val="00340F8B"/>
    <w:rsid w:val="003465E1"/>
    <w:rsid w:val="00347B79"/>
    <w:rsid w:val="00347DF2"/>
    <w:rsid w:val="00351927"/>
    <w:rsid w:val="003611ED"/>
    <w:rsid w:val="00363E79"/>
    <w:rsid w:val="00366004"/>
    <w:rsid w:val="00367CEA"/>
    <w:rsid w:val="00370867"/>
    <w:rsid w:val="003720BA"/>
    <w:rsid w:val="0038035D"/>
    <w:rsid w:val="003907D2"/>
    <w:rsid w:val="00390EDA"/>
    <w:rsid w:val="003926C6"/>
    <w:rsid w:val="003944DE"/>
    <w:rsid w:val="00396021"/>
    <w:rsid w:val="003A057B"/>
    <w:rsid w:val="003B43B2"/>
    <w:rsid w:val="003C38C2"/>
    <w:rsid w:val="003C4324"/>
    <w:rsid w:val="003C48A1"/>
    <w:rsid w:val="003D0717"/>
    <w:rsid w:val="003D12E2"/>
    <w:rsid w:val="003D2C50"/>
    <w:rsid w:val="003D3246"/>
    <w:rsid w:val="003D75D7"/>
    <w:rsid w:val="003E041C"/>
    <w:rsid w:val="003E3DE1"/>
    <w:rsid w:val="003E3EDD"/>
    <w:rsid w:val="003F084F"/>
    <w:rsid w:val="003F5577"/>
    <w:rsid w:val="003F67B5"/>
    <w:rsid w:val="004009C6"/>
    <w:rsid w:val="0040315C"/>
    <w:rsid w:val="0041208C"/>
    <w:rsid w:val="00412422"/>
    <w:rsid w:val="00414232"/>
    <w:rsid w:val="004208EA"/>
    <w:rsid w:val="00421D22"/>
    <w:rsid w:val="00424881"/>
    <w:rsid w:val="00430EBD"/>
    <w:rsid w:val="004321CE"/>
    <w:rsid w:val="00435C8C"/>
    <w:rsid w:val="00436A65"/>
    <w:rsid w:val="00436E09"/>
    <w:rsid w:val="00437EC4"/>
    <w:rsid w:val="004406A1"/>
    <w:rsid w:val="00441D61"/>
    <w:rsid w:val="00441F9E"/>
    <w:rsid w:val="00444291"/>
    <w:rsid w:val="00445537"/>
    <w:rsid w:val="00450C5D"/>
    <w:rsid w:val="00450CF7"/>
    <w:rsid w:val="00454581"/>
    <w:rsid w:val="004567D3"/>
    <w:rsid w:val="00466598"/>
    <w:rsid w:val="00466AA5"/>
    <w:rsid w:val="00470F10"/>
    <w:rsid w:val="00473F0D"/>
    <w:rsid w:val="00484C57"/>
    <w:rsid w:val="0048512F"/>
    <w:rsid w:val="00491F1F"/>
    <w:rsid w:val="0049203B"/>
    <w:rsid w:val="004927EB"/>
    <w:rsid w:val="00492BE8"/>
    <w:rsid w:val="00496AD5"/>
    <w:rsid w:val="004A30CD"/>
    <w:rsid w:val="004A41A5"/>
    <w:rsid w:val="004B748B"/>
    <w:rsid w:val="004C4584"/>
    <w:rsid w:val="004C5803"/>
    <w:rsid w:val="004C7FC0"/>
    <w:rsid w:val="004D0D0B"/>
    <w:rsid w:val="004D0FEB"/>
    <w:rsid w:val="004D2A25"/>
    <w:rsid w:val="004D2BEA"/>
    <w:rsid w:val="004D6715"/>
    <w:rsid w:val="004E2BDD"/>
    <w:rsid w:val="004E35E9"/>
    <w:rsid w:val="004E4236"/>
    <w:rsid w:val="004F01C7"/>
    <w:rsid w:val="004F43F4"/>
    <w:rsid w:val="004F577E"/>
    <w:rsid w:val="00500B74"/>
    <w:rsid w:val="00503276"/>
    <w:rsid w:val="005131E6"/>
    <w:rsid w:val="00514039"/>
    <w:rsid w:val="00517ABD"/>
    <w:rsid w:val="005226B0"/>
    <w:rsid w:val="005264FB"/>
    <w:rsid w:val="005273D4"/>
    <w:rsid w:val="0053182B"/>
    <w:rsid w:val="005324DB"/>
    <w:rsid w:val="00535499"/>
    <w:rsid w:val="005431EE"/>
    <w:rsid w:val="00545E40"/>
    <w:rsid w:val="00551EE5"/>
    <w:rsid w:val="005571BB"/>
    <w:rsid w:val="005645F0"/>
    <w:rsid w:val="005653F1"/>
    <w:rsid w:val="005679EC"/>
    <w:rsid w:val="005700A9"/>
    <w:rsid w:val="00575329"/>
    <w:rsid w:val="00580C3F"/>
    <w:rsid w:val="0058255E"/>
    <w:rsid w:val="00583BF3"/>
    <w:rsid w:val="005861E4"/>
    <w:rsid w:val="0058626B"/>
    <w:rsid w:val="00587221"/>
    <w:rsid w:val="00591EE7"/>
    <w:rsid w:val="0059489A"/>
    <w:rsid w:val="00597F02"/>
    <w:rsid w:val="005A14C9"/>
    <w:rsid w:val="005B16D3"/>
    <w:rsid w:val="005B4C95"/>
    <w:rsid w:val="005B5F90"/>
    <w:rsid w:val="005C17DC"/>
    <w:rsid w:val="005C300E"/>
    <w:rsid w:val="005C3787"/>
    <w:rsid w:val="005C542E"/>
    <w:rsid w:val="005C642E"/>
    <w:rsid w:val="005D20B4"/>
    <w:rsid w:val="005D2D37"/>
    <w:rsid w:val="005E2C14"/>
    <w:rsid w:val="005E2C6D"/>
    <w:rsid w:val="005E6A2F"/>
    <w:rsid w:val="005F0060"/>
    <w:rsid w:val="005F0CE9"/>
    <w:rsid w:val="005F2D07"/>
    <w:rsid w:val="005F3DA7"/>
    <w:rsid w:val="005F6185"/>
    <w:rsid w:val="005F6B94"/>
    <w:rsid w:val="005F7DE1"/>
    <w:rsid w:val="0060139E"/>
    <w:rsid w:val="006044DD"/>
    <w:rsid w:val="006055D3"/>
    <w:rsid w:val="00617E52"/>
    <w:rsid w:val="00617E79"/>
    <w:rsid w:val="00623D49"/>
    <w:rsid w:val="00624FA0"/>
    <w:rsid w:val="00630613"/>
    <w:rsid w:val="00633394"/>
    <w:rsid w:val="00633455"/>
    <w:rsid w:val="00635A79"/>
    <w:rsid w:val="006424B6"/>
    <w:rsid w:val="00647502"/>
    <w:rsid w:val="00652759"/>
    <w:rsid w:val="00653041"/>
    <w:rsid w:val="00657C43"/>
    <w:rsid w:val="006604BB"/>
    <w:rsid w:val="006616AC"/>
    <w:rsid w:val="00661754"/>
    <w:rsid w:val="00663527"/>
    <w:rsid w:val="00671BB2"/>
    <w:rsid w:val="00673394"/>
    <w:rsid w:val="00684CF7"/>
    <w:rsid w:val="00690C66"/>
    <w:rsid w:val="0069515B"/>
    <w:rsid w:val="006969A2"/>
    <w:rsid w:val="0069731C"/>
    <w:rsid w:val="006A1460"/>
    <w:rsid w:val="006A1621"/>
    <w:rsid w:val="006A28DD"/>
    <w:rsid w:val="006A3879"/>
    <w:rsid w:val="006A4B02"/>
    <w:rsid w:val="006A5B76"/>
    <w:rsid w:val="006A61B7"/>
    <w:rsid w:val="006B20AB"/>
    <w:rsid w:val="006B7A9C"/>
    <w:rsid w:val="006C1506"/>
    <w:rsid w:val="006C309E"/>
    <w:rsid w:val="006C5C11"/>
    <w:rsid w:val="006D01D3"/>
    <w:rsid w:val="006D51D2"/>
    <w:rsid w:val="006D521F"/>
    <w:rsid w:val="006E2543"/>
    <w:rsid w:val="006E4D91"/>
    <w:rsid w:val="006E4F0B"/>
    <w:rsid w:val="006E607D"/>
    <w:rsid w:val="006E7609"/>
    <w:rsid w:val="006E7821"/>
    <w:rsid w:val="006F2E6F"/>
    <w:rsid w:val="006F439D"/>
    <w:rsid w:val="006F5F42"/>
    <w:rsid w:val="006F6875"/>
    <w:rsid w:val="007009AE"/>
    <w:rsid w:val="00715AC1"/>
    <w:rsid w:val="007162B7"/>
    <w:rsid w:val="00724405"/>
    <w:rsid w:val="007256C7"/>
    <w:rsid w:val="0072653C"/>
    <w:rsid w:val="007319C3"/>
    <w:rsid w:val="00733FC7"/>
    <w:rsid w:val="00737678"/>
    <w:rsid w:val="007422D7"/>
    <w:rsid w:val="00746451"/>
    <w:rsid w:val="00747955"/>
    <w:rsid w:val="00747A24"/>
    <w:rsid w:val="00747E55"/>
    <w:rsid w:val="00763698"/>
    <w:rsid w:val="00774A19"/>
    <w:rsid w:val="007758B0"/>
    <w:rsid w:val="007772C2"/>
    <w:rsid w:val="007835AB"/>
    <w:rsid w:val="007854C2"/>
    <w:rsid w:val="007858B1"/>
    <w:rsid w:val="00787F75"/>
    <w:rsid w:val="007923D4"/>
    <w:rsid w:val="00793861"/>
    <w:rsid w:val="00793C0D"/>
    <w:rsid w:val="00794E3B"/>
    <w:rsid w:val="007A7DB8"/>
    <w:rsid w:val="007B34B9"/>
    <w:rsid w:val="007B5B37"/>
    <w:rsid w:val="007B71AC"/>
    <w:rsid w:val="007B7BF8"/>
    <w:rsid w:val="007C00D7"/>
    <w:rsid w:val="007C2490"/>
    <w:rsid w:val="007C2AC5"/>
    <w:rsid w:val="007D1211"/>
    <w:rsid w:val="007D1CB1"/>
    <w:rsid w:val="007D2B54"/>
    <w:rsid w:val="007D3304"/>
    <w:rsid w:val="007D584D"/>
    <w:rsid w:val="007E08C8"/>
    <w:rsid w:val="007E0A02"/>
    <w:rsid w:val="007F5D7B"/>
    <w:rsid w:val="007F70AA"/>
    <w:rsid w:val="007F787B"/>
    <w:rsid w:val="008006EC"/>
    <w:rsid w:val="00802583"/>
    <w:rsid w:val="00802FDA"/>
    <w:rsid w:val="00804BA0"/>
    <w:rsid w:val="00804C87"/>
    <w:rsid w:val="00813C1A"/>
    <w:rsid w:val="00814AF4"/>
    <w:rsid w:val="00816D1E"/>
    <w:rsid w:val="008172B1"/>
    <w:rsid w:val="008177A6"/>
    <w:rsid w:val="008210BB"/>
    <w:rsid w:val="00821E28"/>
    <w:rsid w:val="00823953"/>
    <w:rsid w:val="00826305"/>
    <w:rsid w:val="008301EE"/>
    <w:rsid w:val="008362CF"/>
    <w:rsid w:val="00836F7A"/>
    <w:rsid w:val="00852AAC"/>
    <w:rsid w:val="00854453"/>
    <w:rsid w:val="00857C5A"/>
    <w:rsid w:val="00862ACA"/>
    <w:rsid w:val="00864CA2"/>
    <w:rsid w:val="008665FA"/>
    <w:rsid w:val="00871CA8"/>
    <w:rsid w:val="00873546"/>
    <w:rsid w:val="00873D31"/>
    <w:rsid w:val="00876CF7"/>
    <w:rsid w:val="00880727"/>
    <w:rsid w:val="00895655"/>
    <w:rsid w:val="008979D9"/>
    <w:rsid w:val="008A1206"/>
    <w:rsid w:val="008A64FA"/>
    <w:rsid w:val="008B032C"/>
    <w:rsid w:val="008B0BC5"/>
    <w:rsid w:val="008C0692"/>
    <w:rsid w:val="008C7975"/>
    <w:rsid w:val="008D18A5"/>
    <w:rsid w:val="008D3831"/>
    <w:rsid w:val="008E351F"/>
    <w:rsid w:val="008E3981"/>
    <w:rsid w:val="008E4F57"/>
    <w:rsid w:val="008F451D"/>
    <w:rsid w:val="008F51E9"/>
    <w:rsid w:val="008F7CC5"/>
    <w:rsid w:val="0090087F"/>
    <w:rsid w:val="00916F05"/>
    <w:rsid w:val="0092117F"/>
    <w:rsid w:val="00922A37"/>
    <w:rsid w:val="00922E91"/>
    <w:rsid w:val="00926EF0"/>
    <w:rsid w:val="0092722D"/>
    <w:rsid w:val="0093144B"/>
    <w:rsid w:val="00935270"/>
    <w:rsid w:val="00937E4F"/>
    <w:rsid w:val="0094388C"/>
    <w:rsid w:val="0094556F"/>
    <w:rsid w:val="00945634"/>
    <w:rsid w:val="009468E7"/>
    <w:rsid w:val="00947C07"/>
    <w:rsid w:val="0095095C"/>
    <w:rsid w:val="00950EAE"/>
    <w:rsid w:val="00950EC5"/>
    <w:rsid w:val="0095618A"/>
    <w:rsid w:val="0095691E"/>
    <w:rsid w:val="0095718E"/>
    <w:rsid w:val="00960344"/>
    <w:rsid w:val="0096385D"/>
    <w:rsid w:val="009641D8"/>
    <w:rsid w:val="00966564"/>
    <w:rsid w:val="009668B1"/>
    <w:rsid w:val="00966E8C"/>
    <w:rsid w:val="00967D7C"/>
    <w:rsid w:val="00972E3C"/>
    <w:rsid w:val="00980CEB"/>
    <w:rsid w:val="00980D19"/>
    <w:rsid w:val="00984B6F"/>
    <w:rsid w:val="009862FC"/>
    <w:rsid w:val="00986593"/>
    <w:rsid w:val="009909C4"/>
    <w:rsid w:val="009966CE"/>
    <w:rsid w:val="009975D1"/>
    <w:rsid w:val="009A1065"/>
    <w:rsid w:val="009A3F81"/>
    <w:rsid w:val="009B383B"/>
    <w:rsid w:val="009B6A8D"/>
    <w:rsid w:val="009C295B"/>
    <w:rsid w:val="009C2D94"/>
    <w:rsid w:val="009D33BF"/>
    <w:rsid w:val="009D3D42"/>
    <w:rsid w:val="009D5577"/>
    <w:rsid w:val="009D5E20"/>
    <w:rsid w:val="009D62E9"/>
    <w:rsid w:val="009E0CCD"/>
    <w:rsid w:val="009E304B"/>
    <w:rsid w:val="009E734A"/>
    <w:rsid w:val="009E7352"/>
    <w:rsid w:val="009F10EF"/>
    <w:rsid w:val="009F2A1C"/>
    <w:rsid w:val="009F3508"/>
    <w:rsid w:val="009F7800"/>
    <w:rsid w:val="00A0102F"/>
    <w:rsid w:val="00A01125"/>
    <w:rsid w:val="00A02120"/>
    <w:rsid w:val="00A03641"/>
    <w:rsid w:val="00A21AF0"/>
    <w:rsid w:val="00A22623"/>
    <w:rsid w:val="00A22CC7"/>
    <w:rsid w:val="00A259AA"/>
    <w:rsid w:val="00A25A70"/>
    <w:rsid w:val="00A27743"/>
    <w:rsid w:val="00A27E32"/>
    <w:rsid w:val="00A30257"/>
    <w:rsid w:val="00A310B5"/>
    <w:rsid w:val="00A31220"/>
    <w:rsid w:val="00A32132"/>
    <w:rsid w:val="00A35A0E"/>
    <w:rsid w:val="00A36026"/>
    <w:rsid w:val="00A41100"/>
    <w:rsid w:val="00A43911"/>
    <w:rsid w:val="00A47BA9"/>
    <w:rsid w:val="00A51C36"/>
    <w:rsid w:val="00A52165"/>
    <w:rsid w:val="00A56EF5"/>
    <w:rsid w:val="00A60B3B"/>
    <w:rsid w:val="00A648F7"/>
    <w:rsid w:val="00A72041"/>
    <w:rsid w:val="00A72D1D"/>
    <w:rsid w:val="00A77445"/>
    <w:rsid w:val="00A80ACD"/>
    <w:rsid w:val="00A84E70"/>
    <w:rsid w:val="00A85DCC"/>
    <w:rsid w:val="00A86091"/>
    <w:rsid w:val="00A87A43"/>
    <w:rsid w:val="00A87E94"/>
    <w:rsid w:val="00A9104A"/>
    <w:rsid w:val="00A91EB9"/>
    <w:rsid w:val="00A9656A"/>
    <w:rsid w:val="00AA153C"/>
    <w:rsid w:val="00AA16B1"/>
    <w:rsid w:val="00AA3863"/>
    <w:rsid w:val="00AA4176"/>
    <w:rsid w:val="00AA420B"/>
    <w:rsid w:val="00AA436E"/>
    <w:rsid w:val="00AA4F25"/>
    <w:rsid w:val="00AA6824"/>
    <w:rsid w:val="00AA77C8"/>
    <w:rsid w:val="00AB45B1"/>
    <w:rsid w:val="00AC1A54"/>
    <w:rsid w:val="00AC2573"/>
    <w:rsid w:val="00AC5D75"/>
    <w:rsid w:val="00AD0EF9"/>
    <w:rsid w:val="00AD1BF8"/>
    <w:rsid w:val="00AD1F5A"/>
    <w:rsid w:val="00AE11AD"/>
    <w:rsid w:val="00AE139F"/>
    <w:rsid w:val="00AE207A"/>
    <w:rsid w:val="00AE211B"/>
    <w:rsid w:val="00AE2F1F"/>
    <w:rsid w:val="00AE4638"/>
    <w:rsid w:val="00AE4755"/>
    <w:rsid w:val="00AE5511"/>
    <w:rsid w:val="00AF3BE5"/>
    <w:rsid w:val="00AF6D03"/>
    <w:rsid w:val="00AF740B"/>
    <w:rsid w:val="00AF7E5D"/>
    <w:rsid w:val="00B0163F"/>
    <w:rsid w:val="00B05CE1"/>
    <w:rsid w:val="00B06A6C"/>
    <w:rsid w:val="00B10027"/>
    <w:rsid w:val="00B10622"/>
    <w:rsid w:val="00B1084A"/>
    <w:rsid w:val="00B143D8"/>
    <w:rsid w:val="00B14450"/>
    <w:rsid w:val="00B16BFC"/>
    <w:rsid w:val="00B20E60"/>
    <w:rsid w:val="00B22465"/>
    <w:rsid w:val="00B315A5"/>
    <w:rsid w:val="00B31911"/>
    <w:rsid w:val="00B32781"/>
    <w:rsid w:val="00B33F99"/>
    <w:rsid w:val="00B34C62"/>
    <w:rsid w:val="00B35857"/>
    <w:rsid w:val="00B37842"/>
    <w:rsid w:val="00B4404E"/>
    <w:rsid w:val="00B45B19"/>
    <w:rsid w:val="00B462E9"/>
    <w:rsid w:val="00B50BCD"/>
    <w:rsid w:val="00B51666"/>
    <w:rsid w:val="00B54E63"/>
    <w:rsid w:val="00B55B22"/>
    <w:rsid w:val="00B5775F"/>
    <w:rsid w:val="00B7121B"/>
    <w:rsid w:val="00B80E75"/>
    <w:rsid w:val="00B84784"/>
    <w:rsid w:val="00B86A36"/>
    <w:rsid w:val="00B94038"/>
    <w:rsid w:val="00B95762"/>
    <w:rsid w:val="00BA53A8"/>
    <w:rsid w:val="00BB3F5A"/>
    <w:rsid w:val="00BB40F4"/>
    <w:rsid w:val="00BB494E"/>
    <w:rsid w:val="00BC1AEF"/>
    <w:rsid w:val="00BC5CBD"/>
    <w:rsid w:val="00BC7FEE"/>
    <w:rsid w:val="00BD0766"/>
    <w:rsid w:val="00BD309C"/>
    <w:rsid w:val="00BD5356"/>
    <w:rsid w:val="00BD58C9"/>
    <w:rsid w:val="00BD6B7A"/>
    <w:rsid w:val="00BD7D94"/>
    <w:rsid w:val="00BE7F17"/>
    <w:rsid w:val="00BF1CDC"/>
    <w:rsid w:val="00BF2C39"/>
    <w:rsid w:val="00C122BC"/>
    <w:rsid w:val="00C16AB1"/>
    <w:rsid w:val="00C1766B"/>
    <w:rsid w:val="00C24ED9"/>
    <w:rsid w:val="00C27509"/>
    <w:rsid w:val="00C30700"/>
    <w:rsid w:val="00C34D92"/>
    <w:rsid w:val="00C43784"/>
    <w:rsid w:val="00C465E1"/>
    <w:rsid w:val="00C479A3"/>
    <w:rsid w:val="00C50530"/>
    <w:rsid w:val="00C60342"/>
    <w:rsid w:val="00C60DF9"/>
    <w:rsid w:val="00C61A01"/>
    <w:rsid w:val="00C647B1"/>
    <w:rsid w:val="00C711B3"/>
    <w:rsid w:val="00C752D3"/>
    <w:rsid w:val="00C76E54"/>
    <w:rsid w:val="00C82662"/>
    <w:rsid w:val="00C8412F"/>
    <w:rsid w:val="00C86C7B"/>
    <w:rsid w:val="00C92712"/>
    <w:rsid w:val="00C93A67"/>
    <w:rsid w:val="00C946A4"/>
    <w:rsid w:val="00CA7240"/>
    <w:rsid w:val="00CA7261"/>
    <w:rsid w:val="00CB55B1"/>
    <w:rsid w:val="00CC3888"/>
    <w:rsid w:val="00CD2AE3"/>
    <w:rsid w:val="00CD3867"/>
    <w:rsid w:val="00CD474A"/>
    <w:rsid w:val="00CD49A8"/>
    <w:rsid w:val="00CD4A9A"/>
    <w:rsid w:val="00CD64A7"/>
    <w:rsid w:val="00CD6811"/>
    <w:rsid w:val="00CD78C1"/>
    <w:rsid w:val="00CE1680"/>
    <w:rsid w:val="00CE3A66"/>
    <w:rsid w:val="00CE3B53"/>
    <w:rsid w:val="00CE3B56"/>
    <w:rsid w:val="00CE400F"/>
    <w:rsid w:val="00CE6413"/>
    <w:rsid w:val="00CF550D"/>
    <w:rsid w:val="00CF5511"/>
    <w:rsid w:val="00D035DC"/>
    <w:rsid w:val="00D049B1"/>
    <w:rsid w:val="00D05CC6"/>
    <w:rsid w:val="00D1508C"/>
    <w:rsid w:val="00D32872"/>
    <w:rsid w:val="00D3744C"/>
    <w:rsid w:val="00D377D8"/>
    <w:rsid w:val="00D37965"/>
    <w:rsid w:val="00D42173"/>
    <w:rsid w:val="00D4322A"/>
    <w:rsid w:val="00D44070"/>
    <w:rsid w:val="00D46102"/>
    <w:rsid w:val="00D46ACD"/>
    <w:rsid w:val="00D535E5"/>
    <w:rsid w:val="00D57335"/>
    <w:rsid w:val="00D6175D"/>
    <w:rsid w:val="00D62AC7"/>
    <w:rsid w:val="00D72102"/>
    <w:rsid w:val="00D73F9E"/>
    <w:rsid w:val="00D7443A"/>
    <w:rsid w:val="00D853AA"/>
    <w:rsid w:val="00D91283"/>
    <w:rsid w:val="00D91EBB"/>
    <w:rsid w:val="00D92D71"/>
    <w:rsid w:val="00D94C9A"/>
    <w:rsid w:val="00D964FE"/>
    <w:rsid w:val="00DA09BF"/>
    <w:rsid w:val="00DA7047"/>
    <w:rsid w:val="00DA717F"/>
    <w:rsid w:val="00DB0885"/>
    <w:rsid w:val="00DB5B59"/>
    <w:rsid w:val="00DC10F5"/>
    <w:rsid w:val="00DC2C0A"/>
    <w:rsid w:val="00DC3A2A"/>
    <w:rsid w:val="00DC466D"/>
    <w:rsid w:val="00DC5522"/>
    <w:rsid w:val="00DC5BE5"/>
    <w:rsid w:val="00DC7769"/>
    <w:rsid w:val="00DD2369"/>
    <w:rsid w:val="00DD3B9D"/>
    <w:rsid w:val="00DD52EB"/>
    <w:rsid w:val="00DE0476"/>
    <w:rsid w:val="00DE098E"/>
    <w:rsid w:val="00DE1CD4"/>
    <w:rsid w:val="00DE1D81"/>
    <w:rsid w:val="00DE27D1"/>
    <w:rsid w:val="00DE6E66"/>
    <w:rsid w:val="00DF2C80"/>
    <w:rsid w:val="00DF386D"/>
    <w:rsid w:val="00DF51D0"/>
    <w:rsid w:val="00E0119A"/>
    <w:rsid w:val="00E046C5"/>
    <w:rsid w:val="00E06F48"/>
    <w:rsid w:val="00E07178"/>
    <w:rsid w:val="00E11063"/>
    <w:rsid w:val="00E11CB1"/>
    <w:rsid w:val="00E125A9"/>
    <w:rsid w:val="00E12C66"/>
    <w:rsid w:val="00E14AED"/>
    <w:rsid w:val="00E20106"/>
    <w:rsid w:val="00E21913"/>
    <w:rsid w:val="00E22A5C"/>
    <w:rsid w:val="00E23379"/>
    <w:rsid w:val="00E26810"/>
    <w:rsid w:val="00E30483"/>
    <w:rsid w:val="00E304CE"/>
    <w:rsid w:val="00E30809"/>
    <w:rsid w:val="00E31EFA"/>
    <w:rsid w:val="00E32540"/>
    <w:rsid w:val="00E328E1"/>
    <w:rsid w:val="00E35038"/>
    <w:rsid w:val="00E54586"/>
    <w:rsid w:val="00E5534D"/>
    <w:rsid w:val="00E6554A"/>
    <w:rsid w:val="00E663A9"/>
    <w:rsid w:val="00E668C2"/>
    <w:rsid w:val="00E670E8"/>
    <w:rsid w:val="00E71223"/>
    <w:rsid w:val="00E73F97"/>
    <w:rsid w:val="00E76D38"/>
    <w:rsid w:val="00E8278A"/>
    <w:rsid w:val="00E84C91"/>
    <w:rsid w:val="00E9458B"/>
    <w:rsid w:val="00EA183D"/>
    <w:rsid w:val="00EA2C3F"/>
    <w:rsid w:val="00EA2D2C"/>
    <w:rsid w:val="00EA645F"/>
    <w:rsid w:val="00EA65EF"/>
    <w:rsid w:val="00EB0537"/>
    <w:rsid w:val="00EB1CDD"/>
    <w:rsid w:val="00EC031C"/>
    <w:rsid w:val="00EC0AC9"/>
    <w:rsid w:val="00EC1BA1"/>
    <w:rsid w:val="00EC6431"/>
    <w:rsid w:val="00EC783A"/>
    <w:rsid w:val="00ED16B6"/>
    <w:rsid w:val="00ED2891"/>
    <w:rsid w:val="00ED2E13"/>
    <w:rsid w:val="00EE0470"/>
    <w:rsid w:val="00EE3CFC"/>
    <w:rsid w:val="00EE4591"/>
    <w:rsid w:val="00EE5BBA"/>
    <w:rsid w:val="00EE6003"/>
    <w:rsid w:val="00EE6DFB"/>
    <w:rsid w:val="00EF0459"/>
    <w:rsid w:val="00EF26FA"/>
    <w:rsid w:val="00F0185B"/>
    <w:rsid w:val="00F01DE6"/>
    <w:rsid w:val="00F0727A"/>
    <w:rsid w:val="00F07851"/>
    <w:rsid w:val="00F14C25"/>
    <w:rsid w:val="00F16C88"/>
    <w:rsid w:val="00F20E1C"/>
    <w:rsid w:val="00F22207"/>
    <w:rsid w:val="00F23C1E"/>
    <w:rsid w:val="00F25C29"/>
    <w:rsid w:val="00F35B0E"/>
    <w:rsid w:val="00F42CF5"/>
    <w:rsid w:val="00F43A38"/>
    <w:rsid w:val="00F44F2F"/>
    <w:rsid w:val="00F46374"/>
    <w:rsid w:val="00F4673E"/>
    <w:rsid w:val="00F53FFF"/>
    <w:rsid w:val="00F6041D"/>
    <w:rsid w:val="00F64550"/>
    <w:rsid w:val="00F6568C"/>
    <w:rsid w:val="00F7101C"/>
    <w:rsid w:val="00F721F5"/>
    <w:rsid w:val="00F74D40"/>
    <w:rsid w:val="00F77441"/>
    <w:rsid w:val="00F77E89"/>
    <w:rsid w:val="00F85F88"/>
    <w:rsid w:val="00F94380"/>
    <w:rsid w:val="00F960FF"/>
    <w:rsid w:val="00FA25F0"/>
    <w:rsid w:val="00FB0441"/>
    <w:rsid w:val="00FB05B9"/>
    <w:rsid w:val="00FB0CD3"/>
    <w:rsid w:val="00FB42FB"/>
    <w:rsid w:val="00FB48CF"/>
    <w:rsid w:val="00FC3834"/>
    <w:rsid w:val="00FC76EA"/>
    <w:rsid w:val="00FD1041"/>
    <w:rsid w:val="00FD26E7"/>
    <w:rsid w:val="00FD4E85"/>
    <w:rsid w:val="00FD5D62"/>
    <w:rsid w:val="00FE1019"/>
    <w:rsid w:val="00FE296E"/>
    <w:rsid w:val="00FE2E79"/>
    <w:rsid w:val="00FE45D1"/>
    <w:rsid w:val="00FE52F1"/>
    <w:rsid w:val="00FE7297"/>
    <w:rsid w:val="00FF2D06"/>
    <w:rsid w:val="00FF4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D02AE-F418-46F9-950E-F1779335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link w:val="SinespaciadoCar"/>
    <w:uiPriority w:val="1"/>
    <w:qFormat/>
    <w:rsid w:val="006D521F"/>
    <w:pPr>
      <w:spacing w:after="0" w:line="240" w:lineRule="auto"/>
    </w:pPr>
    <w:rPr>
      <w:rFonts w:ascii="Arial" w:eastAsia="Times New Roman" w:hAnsi="Arial" w:cs="Times New Roman"/>
      <w:sz w:val="28"/>
      <w:szCs w:val="24"/>
      <w:lang w:val="es-ES" w:eastAsia="es-ES"/>
    </w:rPr>
  </w:style>
  <w:style w:type="character" w:customStyle="1" w:styleId="SinespaciadoCar">
    <w:name w:val="Sin espaciado Car"/>
    <w:link w:val="Sinespaciado"/>
    <w:uiPriority w:val="1"/>
    <w:locked/>
    <w:rsid w:val="00E046C5"/>
    <w:rPr>
      <w:rFonts w:ascii="Arial" w:eastAsia="Times New Roman" w:hAnsi="Arial" w:cs="Times New Roman"/>
      <w:sz w:val="28"/>
      <w:szCs w:val="24"/>
      <w:lang w:val="es-ES" w:eastAsia="es-ES"/>
    </w:rPr>
  </w:style>
  <w:style w:type="paragraph" w:customStyle="1" w:styleId="centrado">
    <w:name w:val="centrado"/>
    <w:basedOn w:val="Normal"/>
    <w:rsid w:val="005700A9"/>
    <w:pPr>
      <w:spacing w:before="100" w:beforeAutospacing="1" w:after="100" w:afterAutospacing="1"/>
    </w:pPr>
    <w:rPr>
      <w:rFonts w:ascii="Times New Roman" w:hAnsi="Times New Roman"/>
      <w:sz w:val="24"/>
    </w:rPr>
  </w:style>
  <w:style w:type="character" w:customStyle="1" w:styleId="baj">
    <w:name w:val="b_aj"/>
    <w:basedOn w:val="Fuentedeprrafopredeter"/>
    <w:rsid w:val="005700A9"/>
  </w:style>
  <w:style w:type="table" w:styleId="Tablaconcuadrcula">
    <w:name w:val="Table Grid"/>
    <w:basedOn w:val="Tablanormal"/>
    <w:uiPriority w:val="59"/>
    <w:rsid w:val="003C4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1766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Textoennegrita">
    <w:name w:val="Strong"/>
    <w:basedOn w:val="Fuentedeprrafopredeter"/>
    <w:qFormat/>
    <w:rsid w:val="00C1766B"/>
    <w:rPr>
      <w:b/>
      <w:bCs/>
    </w:rPr>
  </w:style>
  <w:style w:type="character" w:customStyle="1" w:styleId="iaj">
    <w:name w:val="i_aj"/>
    <w:basedOn w:val="Fuentedeprrafopredeter"/>
    <w:rsid w:val="005C300E"/>
  </w:style>
  <w:style w:type="character" w:styleId="Hipervnculo">
    <w:name w:val="Hyperlink"/>
    <w:basedOn w:val="Fuentedeprrafopredeter"/>
    <w:uiPriority w:val="99"/>
    <w:semiHidden/>
    <w:unhideWhenUsed/>
    <w:rsid w:val="005C300E"/>
    <w:rPr>
      <w:color w:val="0000FF"/>
      <w:u w:val="single"/>
    </w:rPr>
  </w:style>
  <w:style w:type="character" w:customStyle="1" w:styleId="FontStyle16">
    <w:name w:val="Font Style16"/>
    <w:rsid w:val="0092117F"/>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643003298">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87944272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 w:id="1953977704">
      <w:bodyDiv w:val="1"/>
      <w:marLeft w:val="0"/>
      <w:marRight w:val="0"/>
      <w:marTop w:val="0"/>
      <w:marBottom w:val="0"/>
      <w:divBdr>
        <w:top w:val="none" w:sz="0" w:space="0" w:color="auto"/>
        <w:left w:val="none" w:sz="0" w:space="0" w:color="auto"/>
        <w:bottom w:val="none" w:sz="0" w:space="0" w:color="auto"/>
        <w:right w:val="none" w:sz="0" w:space="0" w:color="auto"/>
      </w:divBdr>
    </w:div>
    <w:div w:id="1960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9F1D-619C-4977-8C0B-77F38590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5</cp:revision>
  <cp:lastPrinted>2019-02-18T13:06:00Z</cp:lastPrinted>
  <dcterms:created xsi:type="dcterms:W3CDTF">2019-02-18T18:16:00Z</dcterms:created>
  <dcterms:modified xsi:type="dcterms:W3CDTF">2019-03-04T13:35:00Z</dcterms:modified>
</cp:coreProperties>
</file>