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2B4EA" w14:textId="77777777" w:rsidR="00C7195A" w:rsidRPr="00B30EFC" w:rsidRDefault="00C7195A" w:rsidP="00C7195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83FA965" w14:textId="77777777" w:rsidR="00C7195A" w:rsidRPr="005B52A6" w:rsidRDefault="00C7195A" w:rsidP="005B52A6">
      <w:pPr>
        <w:jc w:val="both"/>
        <w:rPr>
          <w:rFonts w:ascii="Arial" w:hAnsi="Arial" w:cs="Arial"/>
          <w:sz w:val="20"/>
          <w:szCs w:val="20"/>
          <w:lang w:val="es-419"/>
        </w:rPr>
      </w:pPr>
    </w:p>
    <w:p w14:paraId="6D528724" w14:textId="77777777" w:rsidR="00C7195A" w:rsidRPr="005B52A6" w:rsidRDefault="00C7195A" w:rsidP="005B52A6">
      <w:pPr>
        <w:jc w:val="both"/>
        <w:rPr>
          <w:rFonts w:ascii="Arial" w:hAnsi="Arial" w:cs="Arial"/>
          <w:sz w:val="20"/>
          <w:szCs w:val="20"/>
          <w:lang w:val="es-419"/>
        </w:rPr>
      </w:pPr>
      <w:r w:rsidRPr="005B52A6">
        <w:rPr>
          <w:rFonts w:ascii="Arial" w:hAnsi="Arial" w:cs="Arial"/>
          <w:sz w:val="20"/>
          <w:szCs w:val="20"/>
          <w:lang w:val="es-419"/>
        </w:rPr>
        <w:t>Asunto:</w:t>
      </w:r>
      <w:r w:rsidRPr="005B52A6">
        <w:rPr>
          <w:rFonts w:ascii="Arial" w:hAnsi="Arial" w:cs="Arial"/>
          <w:sz w:val="20"/>
          <w:szCs w:val="20"/>
          <w:lang w:val="es-419"/>
        </w:rPr>
        <w:tab/>
      </w:r>
      <w:r w:rsidRPr="005B52A6">
        <w:rPr>
          <w:rFonts w:ascii="Arial" w:hAnsi="Arial" w:cs="Arial"/>
          <w:sz w:val="20"/>
          <w:szCs w:val="20"/>
          <w:lang w:val="es-419"/>
        </w:rPr>
        <w:tab/>
      </w:r>
      <w:r w:rsidRPr="005B52A6">
        <w:rPr>
          <w:rFonts w:ascii="Arial" w:hAnsi="Arial" w:cs="Arial"/>
          <w:sz w:val="20"/>
          <w:szCs w:val="20"/>
          <w:lang w:val="es-419"/>
        </w:rPr>
        <w:tab/>
        <w:t xml:space="preserve">Apelación auto  </w:t>
      </w:r>
    </w:p>
    <w:p w14:paraId="12176F29" w14:textId="77777777" w:rsidR="00C7195A" w:rsidRPr="005B52A6" w:rsidRDefault="00C7195A" w:rsidP="005B52A6">
      <w:pPr>
        <w:jc w:val="both"/>
        <w:rPr>
          <w:rFonts w:ascii="Arial" w:hAnsi="Arial" w:cs="Arial"/>
          <w:sz w:val="20"/>
          <w:szCs w:val="20"/>
          <w:lang w:val="es-419"/>
        </w:rPr>
      </w:pPr>
      <w:r w:rsidRPr="005B52A6">
        <w:rPr>
          <w:rFonts w:ascii="Arial" w:hAnsi="Arial" w:cs="Arial"/>
          <w:sz w:val="20"/>
          <w:szCs w:val="20"/>
          <w:lang w:val="es-419"/>
        </w:rPr>
        <w:t>Proceso:</w:t>
      </w:r>
      <w:r w:rsidRPr="005B52A6">
        <w:rPr>
          <w:rFonts w:ascii="Arial" w:hAnsi="Arial" w:cs="Arial"/>
          <w:sz w:val="20"/>
          <w:szCs w:val="20"/>
          <w:lang w:val="es-419"/>
        </w:rPr>
        <w:tab/>
      </w:r>
      <w:r w:rsidRPr="005B52A6">
        <w:rPr>
          <w:rFonts w:ascii="Arial" w:hAnsi="Arial" w:cs="Arial"/>
          <w:sz w:val="20"/>
          <w:szCs w:val="20"/>
          <w:lang w:val="es-419"/>
        </w:rPr>
        <w:tab/>
        <w:t>Ordinario Laboral</w:t>
      </w:r>
    </w:p>
    <w:p w14:paraId="28102DC5" w14:textId="77777777" w:rsidR="00C7195A" w:rsidRPr="005B52A6" w:rsidRDefault="00C7195A" w:rsidP="005B52A6">
      <w:pPr>
        <w:jc w:val="both"/>
        <w:rPr>
          <w:rFonts w:ascii="Arial" w:hAnsi="Arial" w:cs="Arial"/>
          <w:sz w:val="20"/>
          <w:szCs w:val="20"/>
          <w:lang w:val="es-419"/>
        </w:rPr>
      </w:pPr>
      <w:r w:rsidRPr="005B52A6">
        <w:rPr>
          <w:rFonts w:ascii="Arial" w:hAnsi="Arial" w:cs="Arial"/>
          <w:sz w:val="20"/>
          <w:szCs w:val="20"/>
          <w:lang w:val="es-419"/>
        </w:rPr>
        <w:t>Radicación:</w:t>
      </w:r>
      <w:r w:rsidRPr="005B52A6">
        <w:rPr>
          <w:rFonts w:ascii="Arial" w:hAnsi="Arial" w:cs="Arial"/>
          <w:sz w:val="20"/>
          <w:szCs w:val="20"/>
          <w:lang w:val="es-419"/>
        </w:rPr>
        <w:tab/>
      </w:r>
      <w:r w:rsidRPr="005B52A6">
        <w:rPr>
          <w:rFonts w:ascii="Arial" w:hAnsi="Arial" w:cs="Arial"/>
          <w:sz w:val="20"/>
          <w:szCs w:val="20"/>
          <w:lang w:val="es-419"/>
        </w:rPr>
        <w:tab/>
        <w:t>66170-31-05-001-2018-00149-01</w:t>
      </w:r>
    </w:p>
    <w:p w14:paraId="0FB8A90C" w14:textId="77777777" w:rsidR="00C7195A" w:rsidRPr="005B52A6" w:rsidRDefault="00C7195A" w:rsidP="005B52A6">
      <w:pPr>
        <w:jc w:val="both"/>
        <w:rPr>
          <w:rFonts w:ascii="Arial" w:hAnsi="Arial" w:cs="Arial"/>
          <w:sz w:val="20"/>
          <w:szCs w:val="20"/>
          <w:lang w:val="es-419"/>
        </w:rPr>
      </w:pPr>
      <w:r w:rsidRPr="005B52A6">
        <w:rPr>
          <w:rFonts w:ascii="Arial" w:hAnsi="Arial" w:cs="Arial"/>
          <w:sz w:val="20"/>
          <w:szCs w:val="20"/>
          <w:lang w:val="es-419"/>
        </w:rPr>
        <w:t>Demandante:</w:t>
      </w:r>
      <w:r w:rsidRPr="005B52A6">
        <w:rPr>
          <w:rFonts w:ascii="Arial" w:hAnsi="Arial" w:cs="Arial"/>
          <w:sz w:val="20"/>
          <w:szCs w:val="20"/>
          <w:lang w:val="es-419"/>
        </w:rPr>
        <w:tab/>
      </w:r>
      <w:r w:rsidRPr="005B52A6">
        <w:rPr>
          <w:rFonts w:ascii="Arial" w:hAnsi="Arial" w:cs="Arial"/>
          <w:sz w:val="20"/>
          <w:szCs w:val="20"/>
          <w:lang w:val="es-419"/>
        </w:rPr>
        <w:tab/>
        <w:t xml:space="preserve">Yhan David Arias Arias   </w:t>
      </w:r>
    </w:p>
    <w:p w14:paraId="5D3752F1" w14:textId="00013996" w:rsidR="00C7195A" w:rsidRPr="005B52A6" w:rsidRDefault="00C7195A" w:rsidP="005B52A6">
      <w:pPr>
        <w:jc w:val="both"/>
        <w:rPr>
          <w:rFonts w:ascii="Arial" w:hAnsi="Arial" w:cs="Arial"/>
          <w:sz w:val="20"/>
          <w:szCs w:val="20"/>
          <w:lang w:val="es-419"/>
        </w:rPr>
      </w:pPr>
      <w:r w:rsidRPr="005B52A6">
        <w:rPr>
          <w:rFonts w:ascii="Arial" w:hAnsi="Arial" w:cs="Arial"/>
          <w:sz w:val="20"/>
          <w:szCs w:val="20"/>
          <w:lang w:val="es-419"/>
        </w:rPr>
        <w:t>Demando:</w:t>
      </w:r>
      <w:r w:rsidRPr="005B52A6">
        <w:rPr>
          <w:rFonts w:ascii="Arial" w:hAnsi="Arial" w:cs="Arial"/>
          <w:sz w:val="20"/>
          <w:szCs w:val="20"/>
          <w:lang w:val="es-419"/>
        </w:rPr>
        <w:tab/>
      </w:r>
      <w:r w:rsidRPr="005B52A6">
        <w:rPr>
          <w:rFonts w:ascii="Arial" w:hAnsi="Arial" w:cs="Arial"/>
          <w:sz w:val="20"/>
          <w:szCs w:val="20"/>
          <w:lang w:val="es-419"/>
        </w:rPr>
        <w:tab/>
        <w:t>Municipio de Dosquebradas y</w:t>
      </w:r>
      <w:r w:rsidR="005B52A6">
        <w:rPr>
          <w:rFonts w:ascii="Arial" w:hAnsi="Arial" w:cs="Arial"/>
          <w:sz w:val="20"/>
          <w:szCs w:val="20"/>
        </w:rPr>
        <w:t xml:space="preserve"> </w:t>
      </w:r>
      <w:r w:rsidRPr="005B52A6">
        <w:rPr>
          <w:rFonts w:ascii="Arial" w:hAnsi="Arial" w:cs="Arial"/>
          <w:sz w:val="20"/>
          <w:szCs w:val="20"/>
          <w:lang w:val="es-419"/>
        </w:rPr>
        <w:t>Óscar Jairo Tabares Castaño</w:t>
      </w:r>
    </w:p>
    <w:p w14:paraId="7A883CF5" w14:textId="77777777" w:rsidR="00C7195A" w:rsidRPr="005B52A6" w:rsidRDefault="00C7195A" w:rsidP="005B52A6">
      <w:pPr>
        <w:jc w:val="both"/>
        <w:rPr>
          <w:rFonts w:ascii="Arial" w:hAnsi="Arial" w:cs="Arial"/>
          <w:sz w:val="20"/>
          <w:szCs w:val="20"/>
          <w:lang w:val="es-419"/>
        </w:rPr>
      </w:pPr>
      <w:r w:rsidRPr="005B52A6">
        <w:rPr>
          <w:rFonts w:ascii="Arial" w:hAnsi="Arial" w:cs="Arial"/>
          <w:sz w:val="20"/>
          <w:szCs w:val="20"/>
          <w:lang w:val="es-419"/>
        </w:rPr>
        <w:t xml:space="preserve">  </w:t>
      </w:r>
    </w:p>
    <w:p w14:paraId="7C8E3011" w14:textId="6D2FFECA" w:rsidR="00C7195A" w:rsidRPr="005B52A6" w:rsidRDefault="00C7195A" w:rsidP="00C7195A">
      <w:pPr>
        <w:pStyle w:val="Sinespaciado"/>
        <w:jc w:val="both"/>
        <w:rPr>
          <w:rFonts w:ascii="Arial" w:hAnsi="Arial" w:cs="Arial"/>
          <w:b/>
          <w:bCs/>
          <w:iCs/>
          <w:sz w:val="20"/>
          <w:szCs w:val="20"/>
          <w:lang w:val="es-419" w:eastAsia="fr-FR"/>
        </w:rPr>
      </w:pPr>
      <w:r w:rsidRPr="005B52A6">
        <w:rPr>
          <w:rFonts w:ascii="Arial" w:hAnsi="Arial" w:cs="Arial"/>
          <w:b/>
          <w:bCs/>
          <w:iCs/>
          <w:sz w:val="20"/>
          <w:szCs w:val="20"/>
          <w:lang w:val="es-419" w:eastAsia="fr-FR"/>
        </w:rPr>
        <w:t>TEMAS:</w:t>
      </w:r>
      <w:r w:rsidRPr="005B52A6">
        <w:rPr>
          <w:rFonts w:ascii="Arial" w:hAnsi="Arial" w:cs="Arial"/>
          <w:b/>
          <w:bCs/>
          <w:iCs/>
          <w:sz w:val="20"/>
          <w:szCs w:val="20"/>
          <w:lang w:val="es-419" w:eastAsia="fr-FR"/>
        </w:rPr>
        <w:tab/>
      </w:r>
      <w:r w:rsidR="00172244">
        <w:rPr>
          <w:rFonts w:ascii="Arial" w:hAnsi="Arial" w:cs="Arial"/>
          <w:b/>
          <w:bCs/>
          <w:iCs/>
          <w:sz w:val="20"/>
          <w:szCs w:val="20"/>
          <w:lang w:val="es-CO" w:eastAsia="fr-FR"/>
        </w:rPr>
        <w:t xml:space="preserve">INADMISIÓN DE LA DEMANDA / PRECISIÓN Y CLARIDAD EN LAS PRETENSIONES Y EN LOS HECHOS / </w:t>
      </w:r>
      <w:r w:rsidR="001E6C8C">
        <w:rPr>
          <w:rFonts w:ascii="Arial" w:hAnsi="Arial" w:cs="Arial"/>
          <w:b/>
          <w:bCs/>
          <w:iCs/>
          <w:sz w:val="20"/>
          <w:szCs w:val="20"/>
          <w:lang w:val="es-CO" w:eastAsia="fr-FR"/>
        </w:rPr>
        <w:t>CONGRUENCIA ENTRE LOS DOS ACÁPITES / EN QUÉ CONSISTE CADA UNO.</w:t>
      </w:r>
    </w:p>
    <w:p w14:paraId="75D6EA51" w14:textId="77777777" w:rsidR="00C7195A" w:rsidRDefault="00C7195A" w:rsidP="00C7195A">
      <w:pPr>
        <w:jc w:val="both"/>
        <w:rPr>
          <w:rFonts w:ascii="Arial" w:hAnsi="Arial" w:cs="Arial"/>
          <w:sz w:val="20"/>
          <w:szCs w:val="20"/>
          <w:lang w:val="es-419"/>
        </w:rPr>
      </w:pPr>
    </w:p>
    <w:p w14:paraId="4599B619" w14:textId="5EDAAAFF" w:rsidR="00347902" w:rsidRPr="00F0666A" w:rsidRDefault="00347902" w:rsidP="00F0666A">
      <w:pPr>
        <w:jc w:val="both"/>
        <w:rPr>
          <w:rFonts w:ascii="Arial" w:hAnsi="Arial" w:cs="Arial"/>
          <w:sz w:val="20"/>
          <w:szCs w:val="20"/>
          <w:lang w:val="es-419"/>
        </w:rPr>
      </w:pPr>
      <w:r w:rsidRPr="00F0666A">
        <w:rPr>
          <w:rFonts w:ascii="Arial" w:hAnsi="Arial" w:cs="Arial"/>
          <w:sz w:val="20"/>
          <w:szCs w:val="20"/>
          <w:lang w:val="es-419"/>
        </w:rPr>
        <w:t xml:space="preserve">… el artículo 25 del C.P.T. y de la S.S. consagra las exigencias que debe cumplir la demanda laboral para su admisión, entre otros, “6. Lo que se pretenda, expresado con precisión y claridad. Las varias pretensiones se formularán por separado. 7. Los hechos y omisiones que sirvan de fundamento a las pretensiones, clasificados y enumerados”. </w:t>
      </w:r>
    </w:p>
    <w:p w14:paraId="34EBBA12" w14:textId="77777777" w:rsidR="00347902" w:rsidRPr="00F0666A" w:rsidRDefault="00347902" w:rsidP="00F0666A">
      <w:pPr>
        <w:jc w:val="both"/>
        <w:rPr>
          <w:rFonts w:ascii="Arial" w:hAnsi="Arial" w:cs="Arial"/>
          <w:sz w:val="20"/>
          <w:szCs w:val="20"/>
          <w:lang w:val="es-419"/>
        </w:rPr>
      </w:pPr>
    </w:p>
    <w:p w14:paraId="524E07F9" w14:textId="440B8E51" w:rsidR="00347902" w:rsidRPr="00F0666A" w:rsidRDefault="00347902" w:rsidP="00F0666A">
      <w:pPr>
        <w:jc w:val="both"/>
        <w:rPr>
          <w:rFonts w:ascii="Arial" w:hAnsi="Arial" w:cs="Arial"/>
          <w:sz w:val="20"/>
          <w:szCs w:val="20"/>
          <w:lang w:val="es-419"/>
        </w:rPr>
      </w:pPr>
      <w:r w:rsidRPr="00F0666A">
        <w:rPr>
          <w:rFonts w:ascii="Arial" w:hAnsi="Arial" w:cs="Arial"/>
          <w:sz w:val="20"/>
          <w:szCs w:val="20"/>
          <w:lang w:val="es-419"/>
        </w:rPr>
        <w:t>Las anteriores exigencias guardan simetría si en cuenta se tiene que la finalidad de las contiendas emprendidas por los particulares corresponden a la satisfacción de un interés privativo, por lo que las pretensiones compuestas por un objeto… y razón… exigen del actor su exposición precisa y detallada.</w:t>
      </w:r>
    </w:p>
    <w:p w14:paraId="1694C795" w14:textId="77777777" w:rsidR="00347902" w:rsidRPr="00F0666A" w:rsidRDefault="00347902" w:rsidP="00F0666A">
      <w:pPr>
        <w:jc w:val="both"/>
        <w:rPr>
          <w:rFonts w:ascii="Arial" w:hAnsi="Arial" w:cs="Arial"/>
          <w:sz w:val="20"/>
          <w:szCs w:val="20"/>
          <w:lang w:val="es-419"/>
        </w:rPr>
      </w:pPr>
    </w:p>
    <w:p w14:paraId="0CB2E221" w14:textId="257B2BC8" w:rsidR="00347902" w:rsidRPr="00B30EFC" w:rsidRDefault="00347902" w:rsidP="00347902">
      <w:pPr>
        <w:jc w:val="both"/>
        <w:rPr>
          <w:rFonts w:ascii="Arial" w:hAnsi="Arial" w:cs="Arial"/>
          <w:sz w:val="20"/>
          <w:szCs w:val="20"/>
          <w:lang w:val="es-419"/>
        </w:rPr>
      </w:pPr>
      <w:r w:rsidRPr="00F0666A">
        <w:rPr>
          <w:rFonts w:ascii="Arial" w:hAnsi="Arial" w:cs="Arial"/>
          <w:sz w:val="20"/>
          <w:szCs w:val="20"/>
          <w:lang w:val="es-419"/>
        </w:rPr>
        <w:t>La doctrina ha enseñado en lo que respecta a las pretensiones, que estas corresponden a la manifestación de la voluntad expresada por el demandante para obtener un efecto jurídico a su favor, es decir, se constituyen como el fin que el demandante persigue con la litis, y correlativamente busca su respuesta positiva en las declaraciones y condenas que se hagan en la sentencia; por lo tanto, la precisión y claridad con la que se expresen incidirá fundamentalmente en la determinación de la res iudicata, del principio de la congruencia y la litis pendentia…</w:t>
      </w:r>
    </w:p>
    <w:p w14:paraId="0A5F979D" w14:textId="77777777" w:rsidR="00347902" w:rsidRDefault="00347902" w:rsidP="00C7195A">
      <w:pPr>
        <w:jc w:val="both"/>
        <w:rPr>
          <w:rFonts w:ascii="Arial" w:hAnsi="Arial" w:cs="Arial"/>
          <w:sz w:val="20"/>
          <w:szCs w:val="20"/>
          <w:lang w:val="es-419"/>
        </w:rPr>
      </w:pPr>
    </w:p>
    <w:p w14:paraId="2F6CFC3A" w14:textId="7CACE933" w:rsidR="00347902" w:rsidRPr="00F0666A" w:rsidRDefault="00347902" w:rsidP="00C7195A">
      <w:pPr>
        <w:jc w:val="both"/>
        <w:rPr>
          <w:rFonts w:ascii="Arial" w:hAnsi="Arial" w:cs="Arial"/>
          <w:sz w:val="20"/>
          <w:szCs w:val="20"/>
          <w:lang w:val="es-419"/>
        </w:rPr>
      </w:pPr>
      <w:r w:rsidRPr="00F0666A">
        <w:rPr>
          <w:rFonts w:ascii="Arial" w:hAnsi="Arial" w:cs="Arial"/>
          <w:sz w:val="20"/>
          <w:szCs w:val="20"/>
          <w:lang w:val="es-419"/>
        </w:rPr>
        <w:t>Respecto a los fundamentos de hecho, continua la doctrina enseñando que constituyen la génesis del derecho que se pretende, por lo que su presentación clara y numerada resulta fundamental para el buen puerto de las pretensiones; en ese sentido, de los hechos emana el derecho reclamado y por ello, la normativa exige una claridad suficiente, pues si por el contrario los mismos son confusos o de ellos no se desprende con “precisión su contenido o significado, se faltaría a este requisito formal”.</w:t>
      </w:r>
    </w:p>
    <w:p w14:paraId="02592230" w14:textId="77777777" w:rsidR="00F0666A" w:rsidRPr="00F0666A" w:rsidRDefault="00F0666A" w:rsidP="00C7195A">
      <w:pPr>
        <w:jc w:val="both"/>
        <w:rPr>
          <w:rFonts w:ascii="Arial" w:hAnsi="Arial" w:cs="Arial"/>
          <w:sz w:val="20"/>
          <w:szCs w:val="20"/>
          <w:lang w:val="es-419"/>
        </w:rPr>
      </w:pPr>
    </w:p>
    <w:p w14:paraId="6AF5560F" w14:textId="77777777" w:rsidR="00F0666A" w:rsidRDefault="00F0666A" w:rsidP="00F0666A">
      <w:pPr>
        <w:jc w:val="both"/>
        <w:rPr>
          <w:rFonts w:ascii="Arial" w:hAnsi="Arial" w:cs="Arial"/>
          <w:sz w:val="20"/>
          <w:szCs w:val="20"/>
          <w:lang w:val="es-419"/>
        </w:rPr>
      </w:pPr>
      <w:r w:rsidRPr="00F0666A">
        <w:rPr>
          <w:rFonts w:ascii="Arial" w:hAnsi="Arial" w:cs="Arial"/>
          <w:sz w:val="20"/>
          <w:szCs w:val="20"/>
          <w:lang w:val="es-419"/>
        </w:rPr>
        <w:t>Puestas de ese modo las cosas, concluye la doctrina que el examen preliminar que debe emprender todo juzgador se debe limitar a la verificación de los requisitos formales requeridos por la legislación, de manera tal que ningún ápice analítico podrá realizar sobre la procedencia o exactitud de los hechos, y mucho menos de las pretensiones, pues su examen de fondo se deberá reservar para la sentencia.</w:t>
      </w:r>
    </w:p>
    <w:p w14:paraId="1A92C860" w14:textId="77777777" w:rsidR="0057442D" w:rsidRDefault="0057442D" w:rsidP="00F0666A">
      <w:pPr>
        <w:jc w:val="both"/>
        <w:rPr>
          <w:rFonts w:ascii="Arial" w:hAnsi="Arial" w:cs="Arial"/>
          <w:sz w:val="20"/>
          <w:szCs w:val="20"/>
          <w:lang w:val="es-419"/>
        </w:rPr>
      </w:pPr>
    </w:p>
    <w:p w14:paraId="0C1DB85C" w14:textId="11E1B9A3" w:rsidR="0057442D" w:rsidRPr="0057442D" w:rsidRDefault="0057442D" w:rsidP="00F0666A">
      <w:pPr>
        <w:jc w:val="both"/>
        <w:rPr>
          <w:rFonts w:ascii="Arial" w:hAnsi="Arial" w:cs="Arial"/>
          <w:b/>
          <w:color w:val="FF0000"/>
          <w:sz w:val="20"/>
          <w:szCs w:val="20"/>
        </w:rPr>
      </w:pPr>
      <w:r w:rsidRPr="0057442D">
        <w:rPr>
          <w:rFonts w:ascii="Arial" w:hAnsi="Arial" w:cs="Arial"/>
          <w:b/>
          <w:color w:val="FF0000"/>
          <w:sz w:val="20"/>
          <w:szCs w:val="20"/>
        </w:rPr>
        <w:t>SALVAMENTO DE VOTO: DOCTORA ANA LUCÍA CAICEDO CALDERÓN</w:t>
      </w:r>
    </w:p>
    <w:p w14:paraId="750F6233" w14:textId="77777777" w:rsidR="00C7195A" w:rsidRDefault="00C7195A" w:rsidP="00C7195A">
      <w:pPr>
        <w:jc w:val="both"/>
        <w:rPr>
          <w:rFonts w:ascii="Arial" w:hAnsi="Arial" w:cs="Arial"/>
          <w:sz w:val="20"/>
          <w:szCs w:val="20"/>
          <w:lang w:val="es-419"/>
        </w:rPr>
      </w:pPr>
    </w:p>
    <w:p w14:paraId="4BB4B3CF" w14:textId="77777777" w:rsidR="0057442D" w:rsidRPr="0057442D" w:rsidRDefault="0057442D" w:rsidP="0057442D">
      <w:pPr>
        <w:jc w:val="both"/>
        <w:rPr>
          <w:rFonts w:ascii="Arial" w:hAnsi="Arial" w:cs="Arial"/>
          <w:sz w:val="20"/>
          <w:szCs w:val="20"/>
          <w:lang w:val="es-419"/>
        </w:rPr>
      </w:pPr>
      <w:r w:rsidRPr="0057442D">
        <w:rPr>
          <w:rFonts w:ascii="Arial" w:hAnsi="Arial" w:cs="Arial"/>
          <w:sz w:val="20"/>
          <w:szCs w:val="20"/>
          <w:lang w:val="es-419"/>
        </w:rPr>
        <w:t xml:space="preserve">Dadas las eventuales imprecisiones que pueden presentarse al momento de poner en marcha el aparato jurisdiccional, no puede perderse de vista que el estricto rigor formal que se exige en la demanda tiene como finalidad la emisión de una decisión ajustada a derecho; de manera que corresponde al operador judicial analizar los supuestos fácticos en los que se funda el petitum y establecer si en su conjunto existe una relación armónica que permita concluir cuál es el derecho que se busca reestablecer. </w:t>
      </w:r>
    </w:p>
    <w:p w14:paraId="6E62FB77" w14:textId="77777777" w:rsidR="0057442D" w:rsidRPr="0057442D" w:rsidRDefault="0057442D" w:rsidP="0057442D">
      <w:pPr>
        <w:jc w:val="both"/>
        <w:rPr>
          <w:rFonts w:ascii="Arial" w:hAnsi="Arial" w:cs="Arial"/>
          <w:sz w:val="20"/>
          <w:szCs w:val="20"/>
          <w:lang w:val="es-419"/>
        </w:rPr>
      </w:pPr>
    </w:p>
    <w:p w14:paraId="6655FA51" w14:textId="6BDE9E96" w:rsidR="0057442D" w:rsidRPr="0057442D" w:rsidRDefault="0057442D" w:rsidP="0057442D">
      <w:pPr>
        <w:jc w:val="both"/>
        <w:rPr>
          <w:rFonts w:ascii="Arial" w:hAnsi="Arial" w:cs="Arial"/>
          <w:sz w:val="20"/>
          <w:szCs w:val="20"/>
          <w:lang w:val="es-419"/>
        </w:rPr>
      </w:pPr>
      <w:bookmarkStart w:id="0" w:name="_GoBack"/>
      <w:bookmarkEnd w:id="0"/>
      <w:r w:rsidRPr="0057442D">
        <w:rPr>
          <w:rFonts w:ascii="Arial" w:hAnsi="Arial" w:cs="Arial"/>
          <w:sz w:val="20"/>
          <w:szCs w:val="20"/>
          <w:lang w:val="es-419"/>
        </w:rPr>
        <w:t xml:space="preserve">En ese sentido, las pautas adjetivas trazadas por el legislador en la etapa preliminar del estudio de la demanda tienen que interpretarse a la luz del acceso a la administración de justicia como derecho fundamental de todo ciudadano, de modo que cuando el grueso del libelo genitor opaca falencias que no trascienden el momento de emitir una decisión de fondo, corresponde a la Jueza o al Juez de conocimiento aplicar el principio de caridad, dando preponderancia de esta manera al derecho sustancial. </w:t>
      </w:r>
    </w:p>
    <w:p w14:paraId="347D7315" w14:textId="77777777" w:rsidR="0057442D" w:rsidRDefault="0057442D" w:rsidP="00C7195A">
      <w:pPr>
        <w:jc w:val="both"/>
        <w:rPr>
          <w:rFonts w:ascii="Arial" w:hAnsi="Arial" w:cs="Arial"/>
          <w:sz w:val="20"/>
          <w:szCs w:val="20"/>
          <w:lang w:val="es-419"/>
        </w:rPr>
      </w:pPr>
    </w:p>
    <w:p w14:paraId="6077AB68" w14:textId="77777777" w:rsidR="00C7195A" w:rsidRDefault="00C7195A" w:rsidP="00C7195A">
      <w:pPr>
        <w:jc w:val="both"/>
        <w:rPr>
          <w:rFonts w:ascii="Arial" w:hAnsi="Arial" w:cs="Arial"/>
          <w:sz w:val="20"/>
          <w:szCs w:val="20"/>
          <w:lang w:val="es-419"/>
        </w:rPr>
      </w:pPr>
    </w:p>
    <w:p w14:paraId="045D3934" w14:textId="77777777" w:rsidR="0057442D" w:rsidRDefault="0057442D" w:rsidP="00C7195A">
      <w:pPr>
        <w:jc w:val="both"/>
        <w:rPr>
          <w:rFonts w:ascii="Arial" w:hAnsi="Arial" w:cs="Arial"/>
          <w:sz w:val="20"/>
          <w:szCs w:val="20"/>
          <w:lang w:val="es-419"/>
        </w:rPr>
      </w:pPr>
    </w:p>
    <w:p w14:paraId="0DB611A9" w14:textId="77777777" w:rsidR="00A16A66" w:rsidRPr="00C7195A" w:rsidRDefault="00C5418E" w:rsidP="00C7195A">
      <w:pPr>
        <w:jc w:val="both"/>
        <w:rPr>
          <w:rFonts w:ascii="Arial" w:hAnsi="Arial" w:cs="Arial"/>
          <w:sz w:val="20"/>
          <w:szCs w:val="20"/>
          <w:lang w:val="es-419"/>
        </w:rPr>
      </w:pPr>
      <w:r w:rsidRPr="00C7195A">
        <w:rPr>
          <w:rFonts w:ascii="Arial" w:hAnsi="Arial" w:cs="Arial"/>
          <w:noProof/>
          <w:sz w:val="20"/>
          <w:szCs w:val="20"/>
          <w:lang w:val="es-ES"/>
        </w:rPr>
        <w:drawing>
          <wp:anchor distT="0" distB="0" distL="114300" distR="114300" simplePos="0" relativeHeight="251659264" behindDoc="0" locked="0" layoutInCell="1" allowOverlap="1" wp14:anchorId="51F2E91D" wp14:editId="6EE5D32D">
            <wp:simplePos x="0" y="0"/>
            <wp:positionH relativeFrom="column">
              <wp:posOffset>2299335</wp:posOffset>
            </wp:positionH>
            <wp:positionV relativeFrom="paragraph">
              <wp:posOffset>255270</wp:posOffset>
            </wp:positionV>
            <wp:extent cx="628650" cy="6108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10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D03299" w14:textId="77777777" w:rsidR="00A16A66" w:rsidRPr="001922A2" w:rsidRDefault="00A16A66" w:rsidP="00A16A66">
      <w:pPr>
        <w:pStyle w:val="Puesto"/>
        <w:spacing w:line="276" w:lineRule="auto"/>
        <w:rPr>
          <w:rFonts w:ascii="Rockwell Condensed" w:hAnsi="Rockwell Condensed" w:cs="Arial"/>
          <w:bCs/>
          <w:sz w:val="38"/>
          <w:szCs w:val="38"/>
        </w:rPr>
      </w:pPr>
    </w:p>
    <w:p w14:paraId="7A31E5E1" w14:textId="77777777" w:rsidR="00A16A66" w:rsidRPr="001922A2" w:rsidRDefault="00A16A66" w:rsidP="00A16A66">
      <w:pPr>
        <w:pStyle w:val="Puesto"/>
        <w:spacing w:line="276" w:lineRule="auto"/>
        <w:rPr>
          <w:rFonts w:asciiTheme="minorHAnsi" w:hAnsiTheme="minorHAnsi" w:cs="Arial"/>
          <w:bCs/>
          <w:sz w:val="38"/>
          <w:szCs w:val="38"/>
        </w:rPr>
      </w:pPr>
    </w:p>
    <w:p w14:paraId="315B6984" w14:textId="77777777" w:rsidR="00C7195A" w:rsidRDefault="00C7195A" w:rsidP="00A16A66">
      <w:pPr>
        <w:spacing w:line="276" w:lineRule="auto"/>
        <w:jc w:val="center"/>
        <w:rPr>
          <w:rFonts w:ascii="Arial" w:hAnsi="Arial" w:cs="Arial"/>
          <w:b/>
          <w:bCs/>
          <w:color w:val="000000"/>
          <w:lang w:val="es-ES_tradnl"/>
        </w:rPr>
      </w:pPr>
    </w:p>
    <w:p w14:paraId="674CE1D2" w14:textId="11B16F24" w:rsidR="00A16A66" w:rsidRPr="00696610" w:rsidRDefault="00696610" w:rsidP="00A16A66">
      <w:pPr>
        <w:spacing w:line="276" w:lineRule="auto"/>
        <w:jc w:val="center"/>
        <w:rPr>
          <w:rFonts w:ascii="Arial" w:hAnsi="Arial" w:cs="Arial"/>
          <w:b/>
          <w:bCs/>
          <w:color w:val="000000"/>
          <w:lang w:val="es-ES_tradnl"/>
        </w:rPr>
      </w:pPr>
      <w:r w:rsidRPr="00696610">
        <w:rPr>
          <w:rFonts w:ascii="Arial" w:hAnsi="Arial" w:cs="Arial"/>
          <w:b/>
          <w:bCs/>
          <w:color w:val="000000"/>
          <w:lang w:val="es-ES_tradnl"/>
        </w:rPr>
        <w:t>RAMA JUDICIAL DEL PODER PÚBLICO</w:t>
      </w:r>
    </w:p>
    <w:p w14:paraId="0B802383" w14:textId="568D60FA" w:rsidR="00A16A66" w:rsidRPr="00696610" w:rsidRDefault="00696610" w:rsidP="00A16A66">
      <w:pPr>
        <w:spacing w:line="276" w:lineRule="auto"/>
        <w:jc w:val="center"/>
        <w:rPr>
          <w:rFonts w:ascii="Arial" w:hAnsi="Arial" w:cs="Arial"/>
          <w:b/>
          <w:bCs/>
          <w:color w:val="000000"/>
          <w:lang w:val="es-ES_tradnl"/>
        </w:rPr>
      </w:pPr>
      <w:r w:rsidRPr="00696610">
        <w:rPr>
          <w:rFonts w:ascii="Arial" w:hAnsi="Arial" w:cs="Arial"/>
          <w:b/>
          <w:bCs/>
          <w:color w:val="000000"/>
          <w:lang w:val="es-ES_tradnl"/>
        </w:rPr>
        <w:t>TRIBUNAL SUPERIOR DEL DISTRITO JUDICIAL DE PEREIRA</w:t>
      </w:r>
    </w:p>
    <w:p w14:paraId="4DDF137C" w14:textId="3CD2B956" w:rsidR="00A16A66" w:rsidRPr="00696610" w:rsidRDefault="00696610" w:rsidP="00A16A66">
      <w:pPr>
        <w:spacing w:line="276" w:lineRule="auto"/>
        <w:jc w:val="center"/>
        <w:rPr>
          <w:rFonts w:ascii="Arial" w:hAnsi="Arial" w:cs="Arial"/>
          <w:b/>
          <w:bCs/>
          <w:color w:val="000000"/>
          <w:lang w:val="es-ES_tradnl"/>
        </w:rPr>
      </w:pPr>
      <w:r w:rsidRPr="00696610">
        <w:rPr>
          <w:rFonts w:ascii="Arial" w:hAnsi="Arial" w:cs="Arial"/>
          <w:b/>
          <w:bCs/>
          <w:color w:val="000000"/>
          <w:lang w:val="es-ES_tradnl"/>
        </w:rPr>
        <w:t xml:space="preserve">SALA </w:t>
      </w:r>
      <w:r w:rsidR="00B32B1B">
        <w:rPr>
          <w:rFonts w:ascii="Arial" w:hAnsi="Arial" w:cs="Arial"/>
          <w:b/>
          <w:bCs/>
          <w:color w:val="000000"/>
          <w:lang w:val="es-ES_tradnl"/>
        </w:rPr>
        <w:t>PRIMERA</w:t>
      </w:r>
      <w:r w:rsidRPr="00696610">
        <w:rPr>
          <w:rFonts w:ascii="Arial" w:hAnsi="Arial" w:cs="Arial"/>
          <w:b/>
          <w:bCs/>
          <w:color w:val="000000"/>
          <w:lang w:val="es-ES_tradnl"/>
        </w:rPr>
        <w:t xml:space="preserve"> LABORAL </w:t>
      </w:r>
    </w:p>
    <w:p w14:paraId="01FB4D0C" w14:textId="77777777" w:rsidR="00A16A66" w:rsidRPr="001922A2" w:rsidRDefault="00A16A66" w:rsidP="00A16A66">
      <w:pPr>
        <w:pStyle w:val="Puesto"/>
        <w:spacing w:line="276" w:lineRule="auto"/>
        <w:rPr>
          <w:rFonts w:ascii="Arial" w:hAnsi="Arial" w:cs="Arial"/>
          <w:sz w:val="24"/>
          <w:szCs w:val="24"/>
        </w:rPr>
      </w:pPr>
    </w:p>
    <w:p w14:paraId="20C78666" w14:textId="77777777" w:rsidR="00A16A66" w:rsidRPr="001922A2" w:rsidRDefault="00A16A66" w:rsidP="00A16A66">
      <w:pPr>
        <w:pStyle w:val="NormalWeb"/>
        <w:spacing w:before="0" w:beforeAutospacing="0" w:after="0" w:afterAutospacing="0" w:line="276" w:lineRule="auto"/>
        <w:jc w:val="center"/>
        <w:rPr>
          <w:rFonts w:ascii="Arial" w:hAnsi="Arial" w:cs="Arial"/>
          <w:color w:val="000000"/>
          <w:lang w:val="es-ES_tradnl"/>
        </w:rPr>
      </w:pPr>
      <w:r w:rsidRPr="001922A2">
        <w:rPr>
          <w:rFonts w:ascii="Arial" w:hAnsi="Arial" w:cs="Arial"/>
          <w:color w:val="000000"/>
          <w:lang w:val="es-ES_tradnl"/>
        </w:rPr>
        <w:t>Magistrada Sustanciadora</w:t>
      </w:r>
    </w:p>
    <w:p w14:paraId="217BC403" w14:textId="77777777" w:rsidR="00A16A66" w:rsidRPr="001922A2" w:rsidRDefault="00A16A66" w:rsidP="00A16A66">
      <w:pPr>
        <w:spacing w:line="276" w:lineRule="auto"/>
        <w:jc w:val="center"/>
        <w:rPr>
          <w:rFonts w:ascii="Arial" w:hAnsi="Arial" w:cs="Arial"/>
          <w:b/>
          <w:bCs/>
          <w:color w:val="000000"/>
          <w:lang w:val="es-ES_tradnl"/>
        </w:rPr>
      </w:pPr>
      <w:r w:rsidRPr="001922A2">
        <w:rPr>
          <w:rFonts w:ascii="Arial" w:hAnsi="Arial" w:cs="Arial"/>
          <w:b/>
          <w:bCs/>
          <w:color w:val="000000"/>
          <w:lang w:val="es-ES_tradnl"/>
        </w:rPr>
        <w:t>OLGA LUCÍA HOYOS SEPÚLVEDA</w:t>
      </w:r>
    </w:p>
    <w:p w14:paraId="4DEC7EA8" w14:textId="52EB234E" w:rsidR="00A16A66" w:rsidRDefault="00A16A66" w:rsidP="00A16A66">
      <w:pPr>
        <w:spacing w:line="276" w:lineRule="auto"/>
        <w:jc w:val="center"/>
        <w:rPr>
          <w:rFonts w:ascii="Arial" w:hAnsi="Arial" w:cs="Arial"/>
          <w:color w:val="000000"/>
          <w:sz w:val="22"/>
          <w:szCs w:val="22"/>
          <w:lang w:val="es-ES_tradnl"/>
        </w:rPr>
      </w:pPr>
    </w:p>
    <w:p w14:paraId="21B64346" w14:textId="77777777" w:rsidR="00C7195A" w:rsidRPr="001922A2" w:rsidRDefault="00C7195A" w:rsidP="00A16A66">
      <w:pPr>
        <w:spacing w:line="276" w:lineRule="auto"/>
        <w:jc w:val="center"/>
        <w:rPr>
          <w:rFonts w:ascii="Arial" w:hAnsi="Arial" w:cs="Arial"/>
          <w:color w:val="000000"/>
          <w:sz w:val="22"/>
          <w:szCs w:val="22"/>
          <w:lang w:val="es-ES_tradnl"/>
        </w:rPr>
      </w:pPr>
    </w:p>
    <w:p w14:paraId="04C3C0BC" w14:textId="4E0AE0FD" w:rsidR="00A16A66" w:rsidRPr="001922A2" w:rsidRDefault="00A16A66" w:rsidP="008F2A85">
      <w:pPr>
        <w:spacing w:line="276" w:lineRule="auto"/>
        <w:jc w:val="center"/>
        <w:rPr>
          <w:rFonts w:ascii="Arial" w:hAnsi="Arial" w:cs="Arial"/>
          <w:sz w:val="23"/>
          <w:szCs w:val="23"/>
          <w:lang w:val="es-ES_tradnl"/>
        </w:rPr>
      </w:pPr>
      <w:r w:rsidRPr="001922A2">
        <w:rPr>
          <w:rFonts w:ascii="Arial" w:hAnsi="Arial" w:cs="Arial"/>
          <w:sz w:val="23"/>
          <w:szCs w:val="23"/>
          <w:lang w:val="es-ES_tradnl"/>
        </w:rPr>
        <w:t xml:space="preserve">Pereira, Risaralda, </w:t>
      </w:r>
      <w:r w:rsidR="00BB6D53">
        <w:rPr>
          <w:rFonts w:ascii="Arial" w:hAnsi="Arial" w:cs="Arial"/>
          <w:sz w:val="23"/>
          <w:szCs w:val="23"/>
          <w:lang w:val="es-ES_tradnl"/>
        </w:rPr>
        <w:t>dieciocho</w:t>
      </w:r>
      <w:r w:rsidR="004473B8" w:rsidRPr="001922A2">
        <w:rPr>
          <w:rFonts w:ascii="Arial" w:hAnsi="Arial" w:cs="Arial"/>
          <w:sz w:val="23"/>
          <w:szCs w:val="23"/>
          <w:lang w:val="es-ES_tradnl"/>
        </w:rPr>
        <w:t xml:space="preserve"> </w:t>
      </w:r>
      <w:r w:rsidR="00D82C57" w:rsidRPr="001922A2">
        <w:rPr>
          <w:rFonts w:ascii="Arial" w:hAnsi="Arial" w:cs="Arial"/>
          <w:sz w:val="23"/>
          <w:szCs w:val="23"/>
          <w:lang w:val="es-ES_tradnl"/>
        </w:rPr>
        <w:t>(</w:t>
      </w:r>
      <w:r w:rsidR="00BB6D53">
        <w:rPr>
          <w:rFonts w:ascii="Arial" w:hAnsi="Arial" w:cs="Arial"/>
          <w:sz w:val="23"/>
          <w:szCs w:val="23"/>
          <w:lang w:val="es-ES_tradnl"/>
        </w:rPr>
        <w:t>18</w:t>
      </w:r>
      <w:r w:rsidRPr="001922A2">
        <w:rPr>
          <w:rFonts w:ascii="Arial" w:hAnsi="Arial" w:cs="Arial"/>
          <w:sz w:val="23"/>
          <w:szCs w:val="23"/>
          <w:lang w:val="es-ES_tradnl"/>
        </w:rPr>
        <w:t xml:space="preserve">) de </w:t>
      </w:r>
      <w:r w:rsidR="00EB13CA" w:rsidRPr="001922A2">
        <w:rPr>
          <w:rFonts w:ascii="Arial" w:hAnsi="Arial" w:cs="Arial"/>
          <w:sz w:val="23"/>
          <w:szCs w:val="23"/>
          <w:lang w:val="es-ES_tradnl"/>
        </w:rPr>
        <w:t>febrero</w:t>
      </w:r>
      <w:r w:rsidR="00D82C57" w:rsidRPr="001922A2">
        <w:rPr>
          <w:rFonts w:ascii="Arial" w:hAnsi="Arial" w:cs="Arial"/>
          <w:sz w:val="23"/>
          <w:szCs w:val="23"/>
          <w:lang w:val="es-ES_tradnl"/>
        </w:rPr>
        <w:t xml:space="preserve"> </w:t>
      </w:r>
      <w:r w:rsidRPr="001922A2">
        <w:rPr>
          <w:rFonts w:ascii="Arial" w:hAnsi="Arial" w:cs="Arial"/>
          <w:sz w:val="23"/>
          <w:szCs w:val="23"/>
          <w:lang w:val="es-ES_tradnl"/>
        </w:rPr>
        <w:t>de dos mil d</w:t>
      </w:r>
      <w:r w:rsidR="00EB13CA" w:rsidRPr="001922A2">
        <w:rPr>
          <w:rFonts w:ascii="Arial" w:hAnsi="Arial" w:cs="Arial"/>
          <w:sz w:val="23"/>
          <w:szCs w:val="23"/>
          <w:lang w:val="es-ES_tradnl"/>
        </w:rPr>
        <w:t>iecinueve</w:t>
      </w:r>
      <w:r w:rsidRPr="001922A2">
        <w:rPr>
          <w:rFonts w:ascii="Arial" w:hAnsi="Arial" w:cs="Arial"/>
          <w:sz w:val="23"/>
          <w:szCs w:val="23"/>
          <w:lang w:val="es-ES_tradnl"/>
        </w:rPr>
        <w:t xml:space="preserve"> (201</w:t>
      </w:r>
      <w:r w:rsidR="00EB13CA" w:rsidRPr="001922A2">
        <w:rPr>
          <w:rFonts w:ascii="Arial" w:hAnsi="Arial" w:cs="Arial"/>
          <w:sz w:val="23"/>
          <w:szCs w:val="23"/>
          <w:lang w:val="es-ES_tradnl"/>
        </w:rPr>
        <w:t>9</w:t>
      </w:r>
      <w:r w:rsidRPr="001922A2">
        <w:rPr>
          <w:rFonts w:ascii="Arial" w:hAnsi="Arial" w:cs="Arial"/>
          <w:sz w:val="23"/>
          <w:szCs w:val="23"/>
          <w:lang w:val="es-ES_tradnl"/>
        </w:rPr>
        <w:t>)</w:t>
      </w:r>
    </w:p>
    <w:p w14:paraId="64C5ADA2" w14:textId="406559DF" w:rsidR="00A16A66" w:rsidRPr="001922A2" w:rsidRDefault="00A16A66" w:rsidP="008F2A85">
      <w:pPr>
        <w:spacing w:line="276" w:lineRule="auto"/>
        <w:jc w:val="center"/>
        <w:rPr>
          <w:rFonts w:ascii="Arial" w:hAnsi="Arial" w:cs="Arial"/>
          <w:bCs/>
          <w:sz w:val="23"/>
          <w:szCs w:val="23"/>
          <w:lang w:val="es-ES_tradnl"/>
        </w:rPr>
      </w:pPr>
      <w:r w:rsidRPr="001922A2">
        <w:rPr>
          <w:rFonts w:ascii="Arial" w:hAnsi="Arial" w:cs="Arial"/>
          <w:bCs/>
          <w:sz w:val="23"/>
          <w:szCs w:val="23"/>
          <w:lang w:val="es-ES_tradnl"/>
        </w:rPr>
        <w:t xml:space="preserve">(Aprobado en acta de discusión </w:t>
      </w:r>
      <w:r w:rsidR="00BB6D53">
        <w:rPr>
          <w:rFonts w:ascii="Arial" w:hAnsi="Arial" w:cs="Arial"/>
          <w:bCs/>
          <w:sz w:val="23"/>
          <w:szCs w:val="23"/>
          <w:lang w:val="es-ES_tradnl"/>
        </w:rPr>
        <w:t>36</w:t>
      </w:r>
      <w:r w:rsidRPr="001922A2">
        <w:rPr>
          <w:rFonts w:ascii="Arial" w:hAnsi="Arial" w:cs="Arial"/>
          <w:bCs/>
          <w:sz w:val="23"/>
          <w:szCs w:val="23"/>
          <w:lang w:val="es-ES_tradnl"/>
        </w:rPr>
        <w:t xml:space="preserve"> del </w:t>
      </w:r>
      <w:r w:rsidR="00BB6D53">
        <w:rPr>
          <w:rFonts w:ascii="Arial" w:hAnsi="Arial" w:cs="Arial"/>
          <w:bCs/>
          <w:sz w:val="23"/>
          <w:szCs w:val="23"/>
          <w:lang w:val="es-ES_tradnl"/>
        </w:rPr>
        <w:t>18</w:t>
      </w:r>
      <w:r w:rsidRPr="001922A2">
        <w:rPr>
          <w:rFonts w:ascii="Arial" w:hAnsi="Arial" w:cs="Arial"/>
          <w:bCs/>
          <w:sz w:val="23"/>
          <w:szCs w:val="23"/>
          <w:lang w:val="es-ES_tradnl"/>
        </w:rPr>
        <w:t>-0</w:t>
      </w:r>
      <w:r w:rsidR="00EB13CA" w:rsidRPr="001922A2">
        <w:rPr>
          <w:rFonts w:ascii="Arial" w:hAnsi="Arial" w:cs="Arial"/>
          <w:bCs/>
          <w:sz w:val="23"/>
          <w:szCs w:val="23"/>
          <w:lang w:val="es-ES_tradnl"/>
        </w:rPr>
        <w:t>2</w:t>
      </w:r>
      <w:r w:rsidRPr="001922A2">
        <w:rPr>
          <w:rFonts w:ascii="Arial" w:hAnsi="Arial" w:cs="Arial"/>
          <w:bCs/>
          <w:sz w:val="23"/>
          <w:szCs w:val="23"/>
          <w:lang w:val="es-ES_tradnl"/>
        </w:rPr>
        <w:t>-201</w:t>
      </w:r>
      <w:r w:rsidR="00EB13CA" w:rsidRPr="001922A2">
        <w:rPr>
          <w:rFonts w:ascii="Arial" w:hAnsi="Arial" w:cs="Arial"/>
          <w:bCs/>
          <w:sz w:val="23"/>
          <w:szCs w:val="23"/>
          <w:lang w:val="es-ES_tradnl"/>
        </w:rPr>
        <w:t>9</w:t>
      </w:r>
      <w:r w:rsidRPr="001922A2">
        <w:rPr>
          <w:rFonts w:ascii="Arial" w:hAnsi="Arial" w:cs="Arial"/>
          <w:bCs/>
          <w:sz w:val="23"/>
          <w:szCs w:val="23"/>
          <w:lang w:val="es-ES_tradnl"/>
        </w:rPr>
        <w:t>)</w:t>
      </w:r>
    </w:p>
    <w:p w14:paraId="0EA308AE" w14:textId="77777777" w:rsidR="00A16A66" w:rsidRPr="001922A2" w:rsidRDefault="00A16A66" w:rsidP="008F2A85">
      <w:pPr>
        <w:spacing w:line="276" w:lineRule="auto"/>
        <w:jc w:val="both"/>
        <w:rPr>
          <w:rFonts w:ascii="Arial" w:hAnsi="Arial" w:cs="Arial"/>
          <w:bCs/>
          <w:sz w:val="23"/>
          <w:szCs w:val="23"/>
          <w:lang w:val="es-ES_tradnl"/>
        </w:rPr>
      </w:pPr>
    </w:p>
    <w:p w14:paraId="1F90B31C" w14:textId="6B313812" w:rsidR="00A16A66" w:rsidRPr="00265D6B" w:rsidRDefault="00A16A66" w:rsidP="008F2A85">
      <w:pPr>
        <w:spacing w:line="276" w:lineRule="auto"/>
        <w:jc w:val="both"/>
        <w:rPr>
          <w:rFonts w:ascii="Arial" w:hAnsi="Arial" w:cs="Arial"/>
          <w:bCs/>
          <w:szCs w:val="23"/>
          <w:lang w:val="es-ES_tradnl"/>
        </w:rPr>
      </w:pPr>
      <w:r w:rsidRPr="00265D6B">
        <w:rPr>
          <w:rFonts w:ascii="Arial" w:hAnsi="Arial" w:cs="Arial"/>
          <w:bCs/>
          <w:szCs w:val="23"/>
          <w:lang w:val="es-ES_tradnl"/>
        </w:rPr>
        <w:t xml:space="preserve">Procede la Sala a decidir el recurso de apelación interpuesto por la parte </w:t>
      </w:r>
      <w:r w:rsidR="007A18F6" w:rsidRPr="00265D6B">
        <w:rPr>
          <w:rFonts w:ascii="Arial" w:hAnsi="Arial" w:cs="Arial"/>
          <w:bCs/>
          <w:szCs w:val="23"/>
          <w:lang w:val="es-ES_tradnl"/>
        </w:rPr>
        <w:t xml:space="preserve">demandante </w:t>
      </w:r>
      <w:r w:rsidRPr="00265D6B">
        <w:rPr>
          <w:rFonts w:ascii="Arial" w:hAnsi="Arial" w:cs="Arial"/>
          <w:bCs/>
          <w:szCs w:val="23"/>
          <w:lang w:val="es-ES_tradnl"/>
        </w:rPr>
        <w:t xml:space="preserve">contra el auto </w:t>
      </w:r>
      <w:r w:rsidRPr="00265D6B">
        <w:rPr>
          <w:rFonts w:ascii="Arial" w:hAnsi="Arial" w:cs="Arial"/>
          <w:szCs w:val="23"/>
          <w:lang w:val="es-ES_tradnl"/>
        </w:rPr>
        <w:t>proferido</w:t>
      </w:r>
      <w:r w:rsidR="00EB13CA" w:rsidRPr="00265D6B">
        <w:rPr>
          <w:rFonts w:ascii="Arial" w:hAnsi="Arial" w:cs="Arial"/>
          <w:szCs w:val="23"/>
          <w:lang w:val="es-ES_tradnl"/>
        </w:rPr>
        <w:t xml:space="preserve"> el </w:t>
      </w:r>
      <w:r w:rsidR="00BE4DB5">
        <w:rPr>
          <w:rFonts w:ascii="Arial" w:hAnsi="Arial" w:cs="Arial"/>
          <w:szCs w:val="23"/>
          <w:lang w:val="es-ES_tradnl"/>
        </w:rPr>
        <w:t>4 de julio</w:t>
      </w:r>
      <w:r w:rsidR="00EB13CA" w:rsidRPr="00265D6B">
        <w:rPr>
          <w:rFonts w:ascii="Arial" w:hAnsi="Arial" w:cs="Arial"/>
          <w:szCs w:val="23"/>
          <w:lang w:val="es-ES_tradnl"/>
        </w:rPr>
        <w:t xml:space="preserve"> de 2018</w:t>
      </w:r>
      <w:r w:rsidRPr="00265D6B">
        <w:rPr>
          <w:rFonts w:ascii="Arial" w:hAnsi="Arial" w:cs="Arial"/>
          <w:szCs w:val="23"/>
          <w:lang w:val="es-ES_tradnl"/>
        </w:rPr>
        <w:t xml:space="preserve"> por el Juzgado Laboral del Circuito</w:t>
      </w:r>
      <w:r w:rsidR="00EB13CA" w:rsidRPr="00265D6B">
        <w:rPr>
          <w:rFonts w:ascii="Arial" w:hAnsi="Arial" w:cs="Arial"/>
          <w:szCs w:val="23"/>
          <w:lang w:val="es-ES_tradnl"/>
        </w:rPr>
        <w:t xml:space="preserve"> de </w:t>
      </w:r>
      <w:r w:rsidR="00BE4DB5">
        <w:rPr>
          <w:rFonts w:ascii="Arial" w:hAnsi="Arial" w:cs="Arial"/>
          <w:szCs w:val="23"/>
          <w:lang w:val="es-ES_tradnl"/>
        </w:rPr>
        <w:t>Dosquebradas</w:t>
      </w:r>
      <w:r w:rsidR="00EB13CA" w:rsidRPr="00265D6B">
        <w:rPr>
          <w:rFonts w:ascii="Arial" w:hAnsi="Arial" w:cs="Arial"/>
          <w:szCs w:val="23"/>
          <w:lang w:val="es-ES_tradnl"/>
        </w:rPr>
        <w:t>, a través del cual</w:t>
      </w:r>
      <w:r w:rsidR="00265D6B" w:rsidRPr="00265D6B">
        <w:rPr>
          <w:rFonts w:ascii="Arial" w:hAnsi="Arial" w:cs="Arial"/>
          <w:szCs w:val="23"/>
          <w:lang w:val="es-ES_tradnl"/>
        </w:rPr>
        <w:t xml:space="preserve"> se</w:t>
      </w:r>
      <w:r w:rsidRPr="00265D6B">
        <w:rPr>
          <w:rFonts w:ascii="Arial" w:hAnsi="Arial" w:cs="Arial"/>
          <w:bCs/>
          <w:szCs w:val="23"/>
          <w:lang w:val="es-ES_tradnl"/>
        </w:rPr>
        <w:t xml:space="preserve"> </w:t>
      </w:r>
      <w:r w:rsidR="007A18F6" w:rsidRPr="00265D6B">
        <w:rPr>
          <w:rFonts w:ascii="Arial" w:hAnsi="Arial" w:cs="Arial"/>
          <w:bCs/>
          <w:szCs w:val="23"/>
          <w:lang w:val="es-ES_tradnl"/>
        </w:rPr>
        <w:t xml:space="preserve">rechazó la demanda </w:t>
      </w:r>
      <w:r w:rsidR="00286162" w:rsidRPr="00265D6B">
        <w:rPr>
          <w:rFonts w:ascii="Arial" w:hAnsi="Arial" w:cs="Arial"/>
          <w:bCs/>
          <w:szCs w:val="23"/>
          <w:lang w:val="es-ES_tradnl"/>
        </w:rPr>
        <w:t xml:space="preserve">de </w:t>
      </w:r>
      <w:r w:rsidR="007A18F6" w:rsidRPr="00265D6B">
        <w:rPr>
          <w:rFonts w:ascii="Arial" w:hAnsi="Arial" w:cs="Arial"/>
          <w:bCs/>
          <w:szCs w:val="23"/>
          <w:lang w:val="es-ES_tradnl"/>
        </w:rPr>
        <w:t xml:space="preserve">la referencia.  </w:t>
      </w:r>
    </w:p>
    <w:p w14:paraId="0D33FFFC" w14:textId="77777777" w:rsidR="00A16A66" w:rsidRPr="00265D6B" w:rsidRDefault="00A16A66" w:rsidP="008F2A85">
      <w:pPr>
        <w:spacing w:line="276" w:lineRule="auto"/>
        <w:jc w:val="both"/>
        <w:rPr>
          <w:rFonts w:ascii="Arial" w:hAnsi="Arial" w:cs="Arial"/>
          <w:bCs/>
          <w:szCs w:val="23"/>
          <w:lang w:val="es-ES_tradnl"/>
        </w:rPr>
      </w:pPr>
    </w:p>
    <w:p w14:paraId="1EF00C9D" w14:textId="77777777" w:rsidR="00A16A66" w:rsidRPr="00265D6B" w:rsidRDefault="00A16A66" w:rsidP="008F2A85">
      <w:pPr>
        <w:spacing w:line="276" w:lineRule="auto"/>
        <w:jc w:val="both"/>
        <w:rPr>
          <w:rFonts w:ascii="Arial" w:hAnsi="Arial" w:cs="Arial"/>
          <w:bCs/>
          <w:szCs w:val="23"/>
          <w:lang w:val="es-ES_tradnl"/>
        </w:rPr>
      </w:pPr>
      <w:r w:rsidRPr="00265D6B">
        <w:rPr>
          <w:rFonts w:ascii="Arial" w:hAnsi="Arial" w:cs="Arial"/>
          <w:bCs/>
          <w:szCs w:val="23"/>
          <w:lang w:val="es-ES_tradnl"/>
        </w:rPr>
        <w:t xml:space="preserve">Decisión que se profiere por fuera de audiencia en cumplimiento de lo señalado en el </w:t>
      </w:r>
      <w:r w:rsidR="00702F2B" w:rsidRPr="00265D6B">
        <w:rPr>
          <w:rFonts w:ascii="Arial" w:hAnsi="Arial" w:cs="Arial"/>
          <w:bCs/>
          <w:szCs w:val="23"/>
          <w:lang w:val="es-ES_tradnl"/>
        </w:rPr>
        <w:t>numeral 3 de</w:t>
      </w:r>
      <w:r w:rsidRPr="00265D6B">
        <w:rPr>
          <w:rFonts w:ascii="Arial" w:hAnsi="Arial" w:cs="Arial"/>
          <w:bCs/>
          <w:szCs w:val="23"/>
          <w:lang w:val="es-ES_tradnl"/>
        </w:rPr>
        <w:t>l art. 42 del CPTSS.</w:t>
      </w:r>
    </w:p>
    <w:p w14:paraId="7A20A0FF" w14:textId="77777777" w:rsidR="00A16A66" w:rsidRPr="001922A2" w:rsidRDefault="00A16A66" w:rsidP="008F2A85">
      <w:pPr>
        <w:spacing w:line="276" w:lineRule="auto"/>
        <w:jc w:val="both"/>
        <w:rPr>
          <w:rFonts w:ascii="Arial" w:hAnsi="Arial" w:cs="Arial"/>
          <w:bCs/>
          <w:sz w:val="23"/>
          <w:szCs w:val="23"/>
          <w:lang w:val="es-ES_tradnl"/>
        </w:rPr>
      </w:pPr>
    </w:p>
    <w:p w14:paraId="50CD5F28" w14:textId="77777777" w:rsidR="00A16A66" w:rsidRPr="00265D6B" w:rsidRDefault="00A16A66" w:rsidP="008F2A85">
      <w:pPr>
        <w:spacing w:line="276" w:lineRule="auto"/>
        <w:ind w:firstLine="851"/>
        <w:jc w:val="center"/>
        <w:rPr>
          <w:rFonts w:ascii="Arial" w:hAnsi="Arial" w:cs="Arial"/>
          <w:b/>
          <w:lang w:val="es-ES_tradnl"/>
        </w:rPr>
      </w:pPr>
      <w:r w:rsidRPr="00265D6B">
        <w:rPr>
          <w:rFonts w:ascii="Arial" w:hAnsi="Arial" w:cs="Arial"/>
          <w:b/>
          <w:lang w:val="es-ES_tradnl"/>
        </w:rPr>
        <w:t>ANTECEDENTES</w:t>
      </w:r>
    </w:p>
    <w:p w14:paraId="71C85992" w14:textId="77777777" w:rsidR="00A16A66" w:rsidRPr="00265D6B" w:rsidRDefault="00A16A66" w:rsidP="008F2A85">
      <w:pPr>
        <w:autoSpaceDE w:val="0"/>
        <w:autoSpaceDN w:val="0"/>
        <w:adjustRightInd w:val="0"/>
        <w:spacing w:line="276" w:lineRule="auto"/>
        <w:jc w:val="center"/>
        <w:rPr>
          <w:rFonts w:ascii="Arial" w:hAnsi="Arial" w:cs="Arial"/>
          <w:b/>
          <w:lang w:val="es-ES_tradnl"/>
        </w:rPr>
      </w:pPr>
    </w:p>
    <w:p w14:paraId="2E21204A" w14:textId="77777777" w:rsidR="00702F2B" w:rsidRPr="00265D6B" w:rsidRDefault="00702F2B" w:rsidP="008F2A85">
      <w:pPr>
        <w:spacing w:line="276" w:lineRule="auto"/>
        <w:jc w:val="both"/>
        <w:rPr>
          <w:rFonts w:ascii="Arial" w:hAnsi="Arial" w:cs="Arial"/>
          <w:lang w:val="es-ES_tradnl"/>
        </w:rPr>
      </w:pPr>
      <w:r w:rsidRPr="00265D6B">
        <w:rPr>
          <w:rFonts w:ascii="Arial" w:hAnsi="Arial" w:cs="Arial"/>
          <w:b/>
          <w:lang w:val="es-ES_tradnl"/>
        </w:rPr>
        <w:t>1. Crónica procesal</w:t>
      </w:r>
    </w:p>
    <w:p w14:paraId="47E0803D" w14:textId="77777777" w:rsidR="00702F2B" w:rsidRPr="00265D6B" w:rsidRDefault="00702F2B" w:rsidP="008F2A85">
      <w:pPr>
        <w:spacing w:line="276" w:lineRule="auto"/>
        <w:jc w:val="both"/>
        <w:rPr>
          <w:rFonts w:ascii="Arial" w:hAnsi="Arial" w:cs="Arial"/>
          <w:lang w:val="es-ES_tradnl"/>
        </w:rPr>
      </w:pPr>
    </w:p>
    <w:p w14:paraId="16171A95" w14:textId="2E80817C" w:rsidR="00E012FF" w:rsidRDefault="00E012FF" w:rsidP="008F2A85">
      <w:pPr>
        <w:autoSpaceDE w:val="0"/>
        <w:autoSpaceDN w:val="0"/>
        <w:adjustRightInd w:val="0"/>
        <w:spacing w:line="276" w:lineRule="auto"/>
        <w:jc w:val="both"/>
        <w:rPr>
          <w:rFonts w:ascii="Arial" w:hAnsi="Arial" w:cs="Arial"/>
          <w:lang w:val="es-ES_tradnl"/>
        </w:rPr>
      </w:pPr>
      <w:r>
        <w:rPr>
          <w:rFonts w:ascii="Arial" w:hAnsi="Arial" w:cs="Arial"/>
          <w:lang w:val="es-ES_tradnl"/>
        </w:rPr>
        <w:t>Yhan David Arias Arias</w:t>
      </w:r>
      <w:r w:rsidR="006544DB" w:rsidRPr="00265D6B">
        <w:rPr>
          <w:rFonts w:ascii="Arial" w:hAnsi="Arial" w:cs="Arial"/>
          <w:lang w:val="es-ES_tradnl"/>
        </w:rPr>
        <w:t xml:space="preserve"> pretende que se declare</w:t>
      </w:r>
      <w:r w:rsidR="00D952F8">
        <w:rPr>
          <w:rFonts w:ascii="Arial" w:hAnsi="Arial" w:cs="Arial"/>
          <w:lang w:val="es-ES_tradnl"/>
        </w:rPr>
        <w:t xml:space="preserve"> </w:t>
      </w:r>
      <w:r w:rsidR="006544DB" w:rsidRPr="00265D6B">
        <w:rPr>
          <w:rFonts w:ascii="Arial" w:hAnsi="Arial" w:cs="Arial"/>
          <w:lang w:val="es-ES_tradnl"/>
        </w:rPr>
        <w:t xml:space="preserve">que </w:t>
      </w:r>
      <w:r>
        <w:rPr>
          <w:rFonts w:ascii="Arial" w:hAnsi="Arial" w:cs="Arial"/>
          <w:lang w:val="es-ES_tradnl"/>
        </w:rPr>
        <w:t>entre él y “</w:t>
      </w:r>
      <w:r w:rsidRPr="00E012FF">
        <w:rPr>
          <w:rFonts w:ascii="Arial" w:hAnsi="Arial" w:cs="Arial"/>
          <w:i/>
          <w:lang w:val="es-ES_tradnl"/>
        </w:rPr>
        <w:t>el ingeniero Óscar Jairo Tabares Castaño, en solidaridad con la Alcaldía de Dosquebradas, (a través de su secretaría de Obras Públicas e Infraestructura), se celebró de manera verbal un contrato laboral para el desarrollo del contrato de obra pública No. 700 del 6 de marzo de 2016, con una duración de 9 meses, 10 días”</w:t>
      </w:r>
      <w:r>
        <w:rPr>
          <w:rFonts w:ascii="Arial" w:hAnsi="Arial" w:cs="Arial"/>
          <w:i/>
          <w:lang w:val="es-ES_tradnl"/>
        </w:rPr>
        <w:t xml:space="preserve"> </w:t>
      </w:r>
      <w:r>
        <w:rPr>
          <w:rFonts w:ascii="Arial" w:hAnsi="Arial" w:cs="Arial"/>
          <w:lang w:val="es-ES_tradnl"/>
        </w:rPr>
        <w:t>(fl. 6 c. 1), y en consecuencia se declare que la parte pa</w:t>
      </w:r>
      <w:r w:rsidR="00E907D3">
        <w:rPr>
          <w:rFonts w:ascii="Arial" w:hAnsi="Arial" w:cs="Arial"/>
          <w:lang w:val="es-ES_tradnl"/>
        </w:rPr>
        <w:t>siva debe pagarle los salarios,</w:t>
      </w:r>
      <w:r>
        <w:rPr>
          <w:rFonts w:ascii="Arial" w:hAnsi="Arial" w:cs="Arial"/>
          <w:lang w:val="es-ES_tradnl"/>
        </w:rPr>
        <w:t xml:space="preserve"> prestaciones sociales</w:t>
      </w:r>
      <w:r w:rsidR="00E907D3">
        <w:rPr>
          <w:rFonts w:ascii="Arial" w:hAnsi="Arial" w:cs="Arial"/>
          <w:lang w:val="es-ES_tradnl"/>
        </w:rPr>
        <w:t xml:space="preserve"> y aportes a seguridad social, además de la indemnización moratoria</w:t>
      </w:r>
      <w:r>
        <w:rPr>
          <w:rFonts w:ascii="Arial" w:hAnsi="Arial" w:cs="Arial"/>
          <w:lang w:val="es-ES_tradnl"/>
        </w:rPr>
        <w:t xml:space="preserve"> por el contrato</w:t>
      </w:r>
      <w:r w:rsidR="00E907D3">
        <w:rPr>
          <w:rFonts w:ascii="Arial" w:hAnsi="Arial" w:cs="Arial"/>
          <w:lang w:val="es-ES_tradnl"/>
        </w:rPr>
        <w:t xml:space="preserve"> de trabajo. </w:t>
      </w:r>
    </w:p>
    <w:p w14:paraId="3269B128" w14:textId="77777777" w:rsidR="0066600E" w:rsidRDefault="0066600E" w:rsidP="008F2A85">
      <w:pPr>
        <w:autoSpaceDE w:val="0"/>
        <w:autoSpaceDN w:val="0"/>
        <w:adjustRightInd w:val="0"/>
        <w:spacing w:line="276" w:lineRule="auto"/>
        <w:jc w:val="both"/>
        <w:rPr>
          <w:rFonts w:ascii="Arial" w:hAnsi="Arial" w:cs="Arial"/>
          <w:lang w:val="es-ES_tradnl"/>
        </w:rPr>
      </w:pPr>
    </w:p>
    <w:p w14:paraId="257112BA" w14:textId="4ED90EF3" w:rsidR="001922A2" w:rsidRDefault="006544DB" w:rsidP="001922A2">
      <w:pPr>
        <w:autoSpaceDE w:val="0"/>
        <w:autoSpaceDN w:val="0"/>
        <w:adjustRightInd w:val="0"/>
        <w:spacing w:line="276" w:lineRule="auto"/>
        <w:jc w:val="both"/>
        <w:rPr>
          <w:rFonts w:ascii="Arial" w:hAnsi="Arial" w:cs="Arial"/>
          <w:lang w:val="es-ES_tradnl"/>
        </w:rPr>
      </w:pPr>
      <w:r w:rsidRPr="00265D6B">
        <w:rPr>
          <w:rFonts w:ascii="Arial" w:hAnsi="Arial" w:cs="Arial"/>
          <w:lang w:val="es-ES_tradnl"/>
        </w:rPr>
        <w:t xml:space="preserve">Como fundamento </w:t>
      </w:r>
      <w:r w:rsidR="00897760" w:rsidRPr="00265D6B">
        <w:rPr>
          <w:rFonts w:ascii="Arial" w:hAnsi="Arial" w:cs="Arial"/>
          <w:lang w:val="es-ES_tradnl"/>
        </w:rPr>
        <w:t xml:space="preserve">de </w:t>
      </w:r>
      <w:r w:rsidR="0066600E">
        <w:rPr>
          <w:rFonts w:ascii="Arial" w:hAnsi="Arial" w:cs="Arial"/>
          <w:lang w:val="es-ES_tradnl"/>
        </w:rPr>
        <w:t xml:space="preserve">sus pretensiones </w:t>
      </w:r>
      <w:r w:rsidR="00DE26C4">
        <w:rPr>
          <w:rFonts w:ascii="Arial" w:hAnsi="Arial" w:cs="Arial"/>
          <w:lang w:val="es-ES_tradnl"/>
        </w:rPr>
        <w:t xml:space="preserve">relató </w:t>
      </w:r>
      <w:r w:rsidR="0066600E">
        <w:rPr>
          <w:rFonts w:ascii="Arial" w:hAnsi="Arial" w:cs="Arial"/>
          <w:lang w:val="es-ES_tradnl"/>
        </w:rPr>
        <w:t>en el hecho 3º que “</w:t>
      </w:r>
      <w:r w:rsidR="00DE26C4" w:rsidRPr="00DE26C4">
        <w:rPr>
          <w:rFonts w:ascii="Arial" w:hAnsi="Arial" w:cs="Arial"/>
          <w:i/>
          <w:lang w:val="es-ES_tradnl"/>
        </w:rPr>
        <w:t xml:space="preserve">El día 16 de mayo de 2015, </w:t>
      </w:r>
      <w:r w:rsidR="00D17B6B">
        <w:rPr>
          <w:rFonts w:ascii="Arial" w:hAnsi="Arial" w:cs="Arial"/>
          <w:i/>
          <w:lang w:val="es-ES_tradnl"/>
        </w:rPr>
        <w:t>el señor Yhan David Arias Arias</w:t>
      </w:r>
      <w:r w:rsidR="00DE26C4" w:rsidRPr="00DE26C4">
        <w:rPr>
          <w:rFonts w:ascii="Arial" w:hAnsi="Arial" w:cs="Arial"/>
          <w:i/>
          <w:lang w:val="es-ES_tradnl"/>
        </w:rPr>
        <w:t xml:space="preserve"> se reunió con el señor Óscar Jairo Tabares Castaño, con el fin de acordar una relación laboral dentro del contrato de obra pública”</w:t>
      </w:r>
      <w:r w:rsidR="00DE26C4">
        <w:rPr>
          <w:rFonts w:ascii="Arial" w:hAnsi="Arial" w:cs="Arial"/>
          <w:i/>
          <w:lang w:val="es-ES_tradnl"/>
        </w:rPr>
        <w:t xml:space="preserve"> </w:t>
      </w:r>
      <w:r w:rsidR="00DE26C4">
        <w:rPr>
          <w:rFonts w:ascii="Arial" w:hAnsi="Arial" w:cs="Arial"/>
          <w:lang w:val="es-ES_tradnl"/>
        </w:rPr>
        <w:t>(fl. 4 c. 1) y en el hecho 12º indicó “</w:t>
      </w:r>
      <w:r w:rsidR="00DE26C4" w:rsidRPr="00DE26C4">
        <w:rPr>
          <w:rFonts w:ascii="Arial" w:hAnsi="Arial" w:cs="Arial"/>
          <w:i/>
          <w:lang w:val="es-ES_tradnl"/>
        </w:rPr>
        <w:t xml:space="preserve">Tanto el contratista, como el contratante beneficiario de la obra pública con No. </w:t>
      </w:r>
      <w:r w:rsidR="00D17B6B" w:rsidRPr="00DE26C4">
        <w:rPr>
          <w:rFonts w:ascii="Arial" w:hAnsi="Arial" w:cs="Arial"/>
          <w:i/>
          <w:lang w:val="es-ES_tradnl"/>
        </w:rPr>
        <w:t xml:space="preserve">de </w:t>
      </w:r>
      <w:r w:rsidR="00DE26C4" w:rsidRPr="00DE26C4">
        <w:rPr>
          <w:rFonts w:ascii="Arial" w:hAnsi="Arial" w:cs="Arial"/>
          <w:i/>
          <w:lang w:val="es-ES_tradnl"/>
        </w:rPr>
        <w:t>contrato 700 del 6 de marzo de 2015, no se han hecho responsables del pago de los salarios, prestaciones sociales y liquidación del contrato acordado con mi mandante”</w:t>
      </w:r>
      <w:r w:rsidR="00DE26C4">
        <w:rPr>
          <w:rFonts w:ascii="Arial" w:hAnsi="Arial" w:cs="Arial"/>
          <w:i/>
          <w:lang w:val="es-ES_tradnl"/>
        </w:rPr>
        <w:t xml:space="preserve"> </w:t>
      </w:r>
      <w:r w:rsidR="00DE26C4">
        <w:rPr>
          <w:rFonts w:ascii="Arial" w:hAnsi="Arial" w:cs="Arial"/>
          <w:lang w:val="es-ES_tradnl"/>
        </w:rPr>
        <w:t>(fl. 6 c. 1).</w:t>
      </w:r>
    </w:p>
    <w:p w14:paraId="5862EF21" w14:textId="77777777" w:rsidR="00D17B6B" w:rsidRPr="00265D6B" w:rsidRDefault="00D17B6B" w:rsidP="001922A2">
      <w:pPr>
        <w:autoSpaceDE w:val="0"/>
        <w:autoSpaceDN w:val="0"/>
        <w:adjustRightInd w:val="0"/>
        <w:spacing w:line="276" w:lineRule="auto"/>
        <w:jc w:val="both"/>
        <w:rPr>
          <w:rFonts w:ascii="Arial" w:hAnsi="Arial" w:cs="Arial"/>
          <w:b/>
          <w:lang w:val="es-ES_tradnl"/>
        </w:rPr>
      </w:pPr>
    </w:p>
    <w:p w14:paraId="039EDABF" w14:textId="77777777" w:rsidR="00A16A66" w:rsidRPr="00265D6B" w:rsidRDefault="00106CD2" w:rsidP="008F2A85">
      <w:pPr>
        <w:autoSpaceDE w:val="0"/>
        <w:autoSpaceDN w:val="0"/>
        <w:adjustRightInd w:val="0"/>
        <w:spacing w:line="276" w:lineRule="auto"/>
        <w:jc w:val="both"/>
        <w:rPr>
          <w:rFonts w:ascii="Arial" w:hAnsi="Arial" w:cs="Arial"/>
          <w:b/>
          <w:lang w:val="es-ES_tradnl"/>
        </w:rPr>
      </w:pPr>
      <w:r w:rsidRPr="00265D6B">
        <w:rPr>
          <w:rFonts w:ascii="Arial" w:hAnsi="Arial" w:cs="Arial"/>
          <w:b/>
          <w:lang w:val="es-ES_tradnl"/>
        </w:rPr>
        <w:t>2. Auto recurrido</w:t>
      </w:r>
    </w:p>
    <w:p w14:paraId="003A780E" w14:textId="77777777" w:rsidR="00106CD2" w:rsidRPr="00265D6B" w:rsidRDefault="00106CD2" w:rsidP="008F2A85">
      <w:pPr>
        <w:autoSpaceDE w:val="0"/>
        <w:autoSpaceDN w:val="0"/>
        <w:adjustRightInd w:val="0"/>
        <w:spacing w:line="276" w:lineRule="auto"/>
        <w:jc w:val="both"/>
        <w:rPr>
          <w:rFonts w:ascii="Arial" w:hAnsi="Arial" w:cs="Arial"/>
          <w:lang w:val="es-ES_tradnl"/>
        </w:rPr>
      </w:pPr>
    </w:p>
    <w:p w14:paraId="69C3C38C" w14:textId="268BFC8D" w:rsidR="003C2D2A" w:rsidRDefault="00FC60BD" w:rsidP="008F2A85">
      <w:pPr>
        <w:spacing w:line="276" w:lineRule="auto"/>
        <w:jc w:val="both"/>
        <w:rPr>
          <w:rFonts w:ascii="Arial" w:hAnsi="Arial" w:cs="Arial"/>
          <w:lang w:val="es-ES_tradnl"/>
        </w:rPr>
      </w:pPr>
      <w:r w:rsidRPr="00265D6B">
        <w:rPr>
          <w:rFonts w:ascii="Arial" w:hAnsi="Arial" w:cs="Arial"/>
          <w:lang w:val="es-ES_tradnl"/>
        </w:rPr>
        <w:t xml:space="preserve">El juzgador de primera instancia inadmitió la demanda </w:t>
      </w:r>
      <w:r w:rsidR="00C575B0" w:rsidRPr="00265D6B">
        <w:rPr>
          <w:rFonts w:ascii="Arial" w:hAnsi="Arial" w:cs="Arial"/>
          <w:lang w:val="es-ES_tradnl"/>
        </w:rPr>
        <w:t xml:space="preserve">mediante auto de </w:t>
      </w:r>
      <w:r w:rsidR="00E907D3">
        <w:rPr>
          <w:rFonts w:ascii="Arial" w:hAnsi="Arial" w:cs="Arial"/>
          <w:lang w:val="es-ES_tradnl"/>
        </w:rPr>
        <w:t>20/06/2018,</w:t>
      </w:r>
      <w:r w:rsidR="00C575B0" w:rsidRPr="00265D6B">
        <w:rPr>
          <w:rFonts w:ascii="Arial" w:hAnsi="Arial" w:cs="Arial"/>
          <w:lang w:val="es-ES_tradnl"/>
        </w:rPr>
        <w:t xml:space="preserve"> </w:t>
      </w:r>
      <w:r w:rsidR="00E907D3">
        <w:rPr>
          <w:rFonts w:ascii="Arial" w:hAnsi="Arial" w:cs="Arial"/>
          <w:lang w:val="es-ES_tradnl"/>
        </w:rPr>
        <w:t xml:space="preserve">en lo que interesa al recurso, porque </w:t>
      </w:r>
      <w:r w:rsidR="00E907D3" w:rsidRPr="00E907D3">
        <w:rPr>
          <w:rFonts w:ascii="Arial" w:hAnsi="Arial" w:cs="Arial"/>
          <w:i/>
          <w:lang w:val="es-ES_tradnl"/>
        </w:rPr>
        <w:t>i)</w:t>
      </w:r>
      <w:r w:rsidR="00E907D3">
        <w:rPr>
          <w:rFonts w:ascii="Arial" w:hAnsi="Arial" w:cs="Arial"/>
          <w:i/>
          <w:lang w:val="es-ES_tradnl"/>
        </w:rPr>
        <w:t xml:space="preserve"> </w:t>
      </w:r>
      <w:r w:rsidR="00E907D3">
        <w:rPr>
          <w:rFonts w:ascii="Arial" w:hAnsi="Arial" w:cs="Arial"/>
          <w:lang w:val="es-ES_tradnl"/>
        </w:rPr>
        <w:t xml:space="preserve">la primera pretensión era insuficiente, por cuanto en el hecho tercero de la demanda ninguna alusión hacía sobre el Municipio de Dosquebradas y su intervención en la contratación del demandante; </w:t>
      </w:r>
      <w:r w:rsidR="00E907D3" w:rsidRPr="00E907D3">
        <w:rPr>
          <w:rFonts w:ascii="Arial" w:hAnsi="Arial" w:cs="Arial"/>
          <w:i/>
          <w:lang w:val="es-ES_tradnl"/>
        </w:rPr>
        <w:t>ii)</w:t>
      </w:r>
      <w:r w:rsidR="00E907D3">
        <w:rPr>
          <w:rFonts w:ascii="Arial" w:hAnsi="Arial" w:cs="Arial"/>
          <w:i/>
          <w:lang w:val="es-ES_tradnl"/>
        </w:rPr>
        <w:t xml:space="preserve"> </w:t>
      </w:r>
      <w:r w:rsidR="00E907D3">
        <w:rPr>
          <w:rFonts w:ascii="Arial" w:hAnsi="Arial" w:cs="Arial"/>
          <w:lang w:val="es-ES_tradnl"/>
        </w:rPr>
        <w:t xml:space="preserve">la solidaridad reclamada en las restantes pretensiones es confusa, </w:t>
      </w:r>
      <w:r w:rsidR="00E907D3">
        <w:rPr>
          <w:rFonts w:ascii="Arial" w:hAnsi="Arial" w:cs="Arial"/>
          <w:lang w:val="es-ES_tradnl"/>
        </w:rPr>
        <w:lastRenderedPageBreak/>
        <w:t xml:space="preserve">en tanto que anunció al Municipio de Dosquebradas como empleador, cuando en el hecho 12º la propuso como beneficiaria de la obra; </w:t>
      </w:r>
      <w:r w:rsidR="00E907D3" w:rsidRPr="00E907D3">
        <w:rPr>
          <w:rFonts w:ascii="Arial" w:hAnsi="Arial" w:cs="Arial"/>
          <w:i/>
          <w:lang w:val="es-ES_tradnl"/>
        </w:rPr>
        <w:t>iii)</w:t>
      </w:r>
      <w:r w:rsidR="00E907D3">
        <w:rPr>
          <w:rFonts w:ascii="Arial" w:hAnsi="Arial" w:cs="Arial"/>
          <w:i/>
          <w:lang w:val="es-ES_tradnl"/>
        </w:rPr>
        <w:t xml:space="preserve"> </w:t>
      </w:r>
      <w:r w:rsidR="00E907D3">
        <w:rPr>
          <w:rFonts w:ascii="Arial" w:hAnsi="Arial" w:cs="Arial"/>
          <w:lang w:val="es-ES_tradnl"/>
        </w:rPr>
        <w:t xml:space="preserve">omitió indicar la ciudad de domicilio de la persona natural demandada. </w:t>
      </w:r>
    </w:p>
    <w:p w14:paraId="63648629" w14:textId="77777777" w:rsidR="00E907D3" w:rsidRPr="00265D6B" w:rsidRDefault="00E907D3" w:rsidP="008F2A85">
      <w:pPr>
        <w:spacing w:line="276" w:lineRule="auto"/>
        <w:jc w:val="both"/>
        <w:rPr>
          <w:rFonts w:ascii="Arial" w:hAnsi="Arial" w:cs="Arial"/>
          <w:lang w:val="es-ES_tradnl"/>
        </w:rPr>
      </w:pPr>
    </w:p>
    <w:p w14:paraId="1F095295" w14:textId="3D65BF8C" w:rsidR="00C575B0" w:rsidRDefault="00C575B0" w:rsidP="008F2A85">
      <w:pPr>
        <w:spacing w:line="276" w:lineRule="auto"/>
        <w:jc w:val="both"/>
        <w:rPr>
          <w:rFonts w:ascii="Arial" w:hAnsi="Arial" w:cs="Arial"/>
          <w:lang w:val="es-ES_tradnl"/>
        </w:rPr>
      </w:pPr>
      <w:r w:rsidRPr="00265D6B">
        <w:rPr>
          <w:rFonts w:ascii="Arial" w:hAnsi="Arial" w:cs="Arial"/>
          <w:lang w:val="es-ES_tradnl"/>
        </w:rPr>
        <w:t xml:space="preserve">El demandante </w:t>
      </w:r>
      <w:r w:rsidR="00E907D3">
        <w:rPr>
          <w:rFonts w:ascii="Arial" w:hAnsi="Arial" w:cs="Arial"/>
          <w:lang w:val="es-ES_tradnl"/>
        </w:rPr>
        <w:t>procedió a subsanar los defectos advertidos, pero a juicio del despacho fueron insuficientes por lo que el 04/07/2018 se rechazó la demanda (fl. 86 c. 1).</w:t>
      </w:r>
    </w:p>
    <w:p w14:paraId="68EEEF70" w14:textId="77777777" w:rsidR="00AC6ADA" w:rsidRPr="00265D6B" w:rsidRDefault="00AC6ADA" w:rsidP="008F2A85">
      <w:pPr>
        <w:spacing w:line="276" w:lineRule="auto"/>
        <w:jc w:val="both"/>
        <w:rPr>
          <w:rFonts w:ascii="Arial" w:hAnsi="Arial" w:cs="Arial"/>
          <w:lang w:val="es-ES_tradnl"/>
        </w:rPr>
      </w:pPr>
    </w:p>
    <w:p w14:paraId="0157D144" w14:textId="77777777" w:rsidR="007D6871" w:rsidRDefault="007D6871" w:rsidP="008F2A85">
      <w:pPr>
        <w:spacing w:line="276" w:lineRule="auto"/>
        <w:jc w:val="both"/>
        <w:rPr>
          <w:rFonts w:ascii="Arial" w:hAnsi="Arial" w:cs="Arial"/>
          <w:b/>
          <w:lang w:val="es-ES_tradnl"/>
        </w:rPr>
      </w:pPr>
      <w:r w:rsidRPr="00265D6B">
        <w:rPr>
          <w:rFonts w:ascii="Arial" w:hAnsi="Arial" w:cs="Arial"/>
          <w:b/>
          <w:lang w:val="es-ES_tradnl"/>
        </w:rPr>
        <w:t>3. Síntesis del recurso de apelación</w:t>
      </w:r>
    </w:p>
    <w:p w14:paraId="1BEAF593" w14:textId="77777777" w:rsidR="0066600E" w:rsidRDefault="0066600E" w:rsidP="008F2A85">
      <w:pPr>
        <w:spacing w:line="276" w:lineRule="auto"/>
        <w:jc w:val="both"/>
        <w:rPr>
          <w:rFonts w:ascii="Arial" w:hAnsi="Arial" w:cs="Arial"/>
          <w:b/>
          <w:lang w:val="es-ES_tradnl"/>
        </w:rPr>
      </w:pPr>
    </w:p>
    <w:p w14:paraId="03723C6C" w14:textId="5CAFAF07" w:rsidR="00E907D3" w:rsidRDefault="00E907D3" w:rsidP="008F2A85">
      <w:pPr>
        <w:spacing w:line="276" w:lineRule="auto"/>
        <w:jc w:val="both"/>
        <w:rPr>
          <w:rFonts w:ascii="Arial" w:hAnsi="Arial" w:cs="Arial"/>
          <w:lang w:val="es-ES_tradnl"/>
        </w:rPr>
      </w:pPr>
      <w:r>
        <w:rPr>
          <w:rFonts w:ascii="Arial" w:hAnsi="Arial" w:cs="Arial"/>
          <w:lang w:val="es-ES_tradnl"/>
        </w:rPr>
        <w:t>El demandante inconforme con la decisión presentó recurso de apelación para lo cual recrimin</w:t>
      </w:r>
      <w:r w:rsidR="0066600E">
        <w:rPr>
          <w:rFonts w:ascii="Arial" w:hAnsi="Arial" w:cs="Arial"/>
          <w:lang w:val="es-ES_tradnl"/>
        </w:rPr>
        <w:t xml:space="preserve">ó que </w:t>
      </w:r>
      <w:r w:rsidR="0066600E" w:rsidRPr="0066600E">
        <w:rPr>
          <w:rFonts w:ascii="Arial" w:hAnsi="Arial" w:cs="Arial"/>
          <w:i/>
          <w:lang w:val="es-ES_tradnl"/>
        </w:rPr>
        <w:t>i)</w:t>
      </w:r>
      <w:r w:rsidR="0066600E">
        <w:rPr>
          <w:rFonts w:ascii="Arial" w:hAnsi="Arial" w:cs="Arial"/>
          <w:i/>
          <w:lang w:val="es-ES_tradnl"/>
        </w:rPr>
        <w:t xml:space="preserve"> </w:t>
      </w:r>
      <w:r w:rsidR="0066600E">
        <w:rPr>
          <w:rFonts w:ascii="Arial" w:hAnsi="Arial" w:cs="Arial"/>
          <w:lang w:val="es-ES_tradnl"/>
        </w:rPr>
        <w:t>había subsanado el hecho tercero de la demanda para relatar que el Municipio de Dosquebradas fungió como contratante y beneficiario de la obra pública No. 700-2015, “</w:t>
      </w:r>
      <w:r w:rsidR="0066600E" w:rsidRPr="0066600E">
        <w:rPr>
          <w:rFonts w:ascii="Arial" w:hAnsi="Arial" w:cs="Arial"/>
          <w:i/>
          <w:lang w:val="es-ES_tradnl"/>
        </w:rPr>
        <w:t>por lo que el municipio no fue contratante directo del demandante, pero si fue beneficiario de obra, y en razón de ello surge su solidaridad dentro de las acreencias laborales”</w:t>
      </w:r>
      <w:r w:rsidR="0066600E">
        <w:rPr>
          <w:rFonts w:ascii="Arial" w:hAnsi="Arial" w:cs="Arial"/>
          <w:i/>
          <w:lang w:val="es-ES_tradnl"/>
        </w:rPr>
        <w:t xml:space="preserve"> </w:t>
      </w:r>
      <w:r w:rsidR="0066600E">
        <w:rPr>
          <w:rFonts w:ascii="Arial" w:hAnsi="Arial" w:cs="Arial"/>
          <w:lang w:val="es-ES_tradnl"/>
        </w:rPr>
        <w:t>(fl. 88 c. 1), hecho que además fue explicado en los fundamentos de derecho.</w:t>
      </w:r>
      <w:r w:rsidR="00DE26C4">
        <w:rPr>
          <w:rFonts w:ascii="Arial" w:hAnsi="Arial" w:cs="Arial"/>
          <w:lang w:val="es-ES_tradnl"/>
        </w:rPr>
        <w:t xml:space="preserve"> </w:t>
      </w:r>
    </w:p>
    <w:p w14:paraId="5ADA878B" w14:textId="5E6360D6" w:rsidR="00DE26C4" w:rsidRDefault="00DE26C4" w:rsidP="008F2A85">
      <w:pPr>
        <w:spacing w:line="276" w:lineRule="auto"/>
        <w:jc w:val="both"/>
        <w:rPr>
          <w:rFonts w:ascii="Arial" w:hAnsi="Arial" w:cs="Arial"/>
          <w:lang w:val="es-ES_tradnl"/>
        </w:rPr>
      </w:pPr>
    </w:p>
    <w:p w14:paraId="2586D673" w14:textId="762E10C7" w:rsidR="00DE26C4" w:rsidRDefault="00DE26C4" w:rsidP="008F2A85">
      <w:pPr>
        <w:spacing w:line="276" w:lineRule="auto"/>
        <w:jc w:val="both"/>
        <w:rPr>
          <w:rFonts w:ascii="Arial" w:hAnsi="Arial" w:cs="Arial"/>
          <w:lang w:val="es-ES_tradnl"/>
        </w:rPr>
      </w:pPr>
      <w:r>
        <w:rPr>
          <w:rFonts w:ascii="Arial" w:hAnsi="Arial" w:cs="Arial"/>
          <w:lang w:val="es-ES_tradnl"/>
        </w:rPr>
        <w:t>Hecho que quedó de la siguiente manera “</w:t>
      </w:r>
      <w:r w:rsidRPr="00DE26C4">
        <w:rPr>
          <w:rFonts w:ascii="Arial" w:hAnsi="Arial" w:cs="Arial"/>
          <w:i/>
          <w:lang w:val="es-ES_tradnl"/>
        </w:rPr>
        <w:t xml:space="preserve">El día 16 de mayo de 2015, el señor Yhan David Arias Arias, se reunió con el señor Óscar Jairo Tabares Castaño, como contratista del municipio de Dosquebradas Risaralda, a través de su secretario de Obras Públicas e Infraestructura, con el fin de acordar una relación laboral dentro del contrato de obra pública No. 700-2015, teniendo como beneficiario al citado municipio” </w:t>
      </w:r>
      <w:r>
        <w:rPr>
          <w:rFonts w:ascii="Arial" w:hAnsi="Arial" w:cs="Arial"/>
          <w:lang w:val="es-ES_tradnl"/>
        </w:rPr>
        <w:t>(fl. 69 c. 1).</w:t>
      </w:r>
    </w:p>
    <w:p w14:paraId="21933C79" w14:textId="77777777" w:rsidR="0066600E" w:rsidRDefault="0066600E" w:rsidP="008F2A85">
      <w:pPr>
        <w:spacing w:line="276" w:lineRule="auto"/>
        <w:jc w:val="both"/>
        <w:rPr>
          <w:rFonts w:ascii="Arial" w:hAnsi="Arial" w:cs="Arial"/>
          <w:lang w:val="es-ES_tradnl"/>
        </w:rPr>
      </w:pPr>
    </w:p>
    <w:p w14:paraId="5DA6C78E" w14:textId="2D130CA6" w:rsidR="0066600E" w:rsidRDefault="0066600E" w:rsidP="008F2A85">
      <w:pPr>
        <w:spacing w:line="276" w:lineRule="auto"/>
        <w:jc w:val="both"/>
        <w:rPr>
          <w:rFonts w:ascii="Arial" w:hAnsi="Arial" w:cs="Arial"/>
          <w:lang w:val="es-ES_tradnl"/>
        </w:rPr>
      </w:pPr>
      <w:r w:rsidRPr="0066600E">
        <w:rPr>
          <w:rFonts w:ascii="Arial" w:hAnsi="Arial" w:cs="Arial"/>
          <w:i/>
          <w:lang w:val="es-ES_tradnl"/>
        </w:rPr>
        <w:t>ii)</w:t>
      </w:r>
      <w:r>
        <w:rPr>
          <w:rFonts w:ascii="Arial" w:hAnsi="Arial" w:cs="Arial"/>
          <w:i/>
          <w:lang w:val="es-ES_tradnl"/>
        </w:rPr>
        <w:t xml:space="preserve"> </w:t>
      </w:r>
      <w:r>
        <w:rPr>
          <w:rFonts w:ascii="Arial" w:hAnsi="Arial" w:cs="Arial"/>
          <w:lang w:val="es-ES_tradnl"/>
        </w:rPr>
        <w:t>que tambi</w:t>
      </w:r>
      <w:r w:rsidR="00DE26C4">
        <w:rPr>
          <w:rFonts w:ascii="Arial" w:hAnsi="Arial" w:cs="Arial"/>
          <w:lang w:val="es-ES_tradnl"/>
        </w:rPr>
        <w:t>én subsanó</w:t>
      </w:r>
      <w:r>
        <w:rPr>
          <w:rFonts w:ascii="Arial" w:hAnsi="Arial" w:cs="Arial"/>
          <w:lang w:val="es-ES_tradnl"/>
        </w:rPr>
        <w:t xml:space="preserve"> el hecho 12º y por ende, ninguna confusión podría derivarse en tanto que narró “</w:t>
      </w:r>
      <w:r w:rsidRPr="0066600E">
        <w:rPr>
          <w:rFonts w:ascii="Arial" w:hAnsi="Arial" w:cs="Arial"/>
          <w:i/>
          <w:lang w:val="es-ES_tradnl"/>
        </w:rPr>
        <w:t xml:space="preserve">Tanto el contratista Óscar Jairo, como el contratante de la obra pública con No. </w:t>
      </w:r>
      <w:r w:rsidR="00D17B6B" w:rsidRPr="0066600E">
        <w:rPr>
          <w:rFonts w:ascii="Arial" w:hAnsi="Arial" w:cs="Arial"/>
          <w:i/>
          <w:lang w:val="es-ES_tradnl"/>
        </w:rPr>
        <w:t xml:space="preserve">de </w:t>
      </w:r>
      <w:r w:rsidRPr="0066600E">
        <w:rPr>
          <w:rFonts w:ascii="Arial" w:hAnsi="Arial" w:cs="Arial"/>
          <w:i/>
          <w:lang w:val="es-ES_tradnl"/>
        </w:rPr>
        <w:t>contrato 700 del 6 de marzo de 2015, no se han hecho responsables del pago de los salarios, prestaciones sociales y liquidación del contrato acordado con mi mandante”</w:t>
      </w:r>
      <w:r>
        <w:rPr>
          <w:rFonts w:ascii="Arial" w:hAnsi="Arial" w:cs="Arial"/>
          <w:i/>
          <w:lang w:val="es-ES_tradnl"/>
        </w:rPr>
        <w:t xml:space="preserve"> </w:t>
      </w:r>
      <w:r>
        <w:rPr>
          <w:rFonts w:ascii="Arial" w:hAnsi="Arial" w:cs="Arial"/>
          <w:lang w:val="es-ES_tradnl"/>
        </w:rPr>
        <w:t>(fl. 88 c. 1).</w:t>
      </w:r>
    </w:p>
    <w:p w14:paraId="67581500" w14:textId="77777777" w:rsidR="0066600E" w:rsidRDefault="0066600E" w:rsidP="008F2A85">
      <w:pPr>
        <w:spacing w:line="276" w:lineRule="auto"/>
        <w:jc w:val="both"/>
        <w:rPr>
          <w:rFonts w:ascii="Arial" w:hAnsi="Arial" w:cs="Arial"/>
          <w:lang w:val="es-ES_tradnl"/>
        </w:rPr>
      </w:pPr>
    </w:p>
    <w:p w14:paraId="44E8EDD7" w14:textId="6416E856" w:rsidR="0066600E" w:rsidRDefault="0066600E" w:rsidP="0066600E">
      <w:pPr>
        <w:spacing w:line="276" w:lineRule="auto"/>
        <w:jc w:val="both"/>
        <w:rPr>
          <w:rFonts w:ascii="Arial" w:hAnsi="Arial" w:cs="Arial"/>
          <w:lang w:val="es-ES_tradnl"/>
        </w:rPr>
      </w:pPr>
      <w:r w:rsidRPr="0066600E">
        <w:rPr>
          <w:rFonts w:ascii="Arial" w:hAnsi="Arial" w:cs="Arial"/>
          <w:i/>
          <w:lang w:val="es-ES_tradnl"/>
        </w:rPr>
        <w:t>iii)</w:t>
      </w:r>
      <w:r>
        <w:rPr>
          <w:rFonts w:ascii="Arial" w:hAnsi="Arial" w:cs="Arial"/>
          <w:i/>
          <w:lang w:val="es-ES_tradnl"/>
        </w:rPr>
        <w:t xml:space="preserve"> </w:t>
      </w:r>
      <w:r>
        <w:rPr>
          <w:rFonts w:ascii="Arial" w:hAnsi="Arial" w:cs="Arial"/>
          <w:lang w:val="es-ES_tradnl"/>
        </w:rPr>
        <w:t>que s</w:t>
      </w:r>
      <w:r w:rsidR="00A97467">
        <w:rPr>
          <w:rFonts w:ascii="Arial" w:hAnsi="Arial" w:cs="Arial"/>
          <w:lang w:val="es-ES_tradnl"/>
        </w:rPr>
        <w:t>í subsanó</w:t>
      </w:r>
      <w:r>
        <w:rPr>
          <w:rFonts w:ascii="Arial" w:hAnsi="Arial" w:cs="Arial"/>
          <w:lang w:val="es-ES_tradnl"/>
        </w:rPr>
        <w:t xml:space="preserve"> el domicilio de la persona natural, pues para ello se indicó a la ciudad de Pereira, Risaralda.</w:t>
      </w:r>
    </w:p>
    <w:p w14:paraId="70A41397" w14:textId="36F93B34" w:rsidR="00131C18" w:rsidRPr="00265D6B" w:rsidRDefault="00EC0B00" w:rsidP="0066600E">
      <w:pPr>
        <w:spacing w:line="276" w:lineRule="auto"/>
        <w:jc w:val="both"/>
        <w:rPr>
          <w:rFonts w:ascii="Arial" w:hAnsi="Arial" w:cs="Arial"/>
          <w:lang w:val="es-ES_tradnl"/>
        </w:rPr>
      </w:pPr>
      <w:r w:rsidRPr="00265D6B">
        <w:rPr>
          <w:rFonts w:ascii="Arial" w:hAnsi="Arial" w:cs="Arial"/>
          <w:lang w:val="es-ES_tradnl"/>
        </w:rPr>
        <w:t xml:space="preserve"> </w:t>
      </w:r>
    </w:p>
    <w:p w14:paraId="6190828C" w14:textId="77777777" w:rsidR="00A16A66" w:rsidRPr="00265D6B" w:rsidRDefault="00A16A66" w:rsidP="00C5418E">
      <w:pPr>
        <w:autoSpaceDE w:val="0"/>
        <w:autoSpaceDN w:val="0"/>
        <w:adjustRightInd w:val="0"/>
        <w:spacing w:line="276" w:lineRule="auto"/>
        <w:jc w:val="center"/>
        <w:rPr>
          <w:rFonts w:ascii="Arial" w:hAnsi="Arial" w:cs="Arial"/>
          <w:b/>
          <w:lang w:val="es-ES_tradnl"/>
        </w:rPr>
      </w:pPr>
      <w:r w:rsidRPr="00265D6B">
        <w:rPr>
          <w:rFonts w:ascii="Arial" w:hAnsi="Arial" w:cs="Arial"/>
          <w:b/>
          <w:lang w:val="es-ES_tradnl"/>
        </w:rPr>
        <w:t>CONSIDERACIONES</w:t>
      </w:r>
    </w:p>
    <w:p w14:paraId="7FED32A9" w14:textId="77777777" w:rsidR="00A16A66" w:rsidRPr="00265D6B" w:rsidRDefault="00A16A66" w:rsidP="008F2A85">
      <w:pPr>
        <w:autoSpaceDE w:val="0"/>
        <w:autoSpaceDN w:val="0"/>
        <w:adjustRightInd w:val="0"/>
        <w:spacing w:line="276" w:lineRule="auto"/>
        <w:ind w:firstLine="708"/>
        <w:jc w:val="both"/>
        <w:rPr>
          <w:rFonts w:ascii="Arial" w:hAnsi="Arial" w:cs="Arial"/>
          <w:lang w:val="es-ES_tradnl"/>
        </w:rPr>
      </w:pPr>
    </w:p>
    <w:p w14:paraId="49BD7C9F" w14:textId="77777777" w:rsidR="00A16A66" w:rsidRPr="00265D6B" w:rsidRDefault="00474C1E" w:rsidP="008F2A85">
      <w:pPr>
        <w:autoSpaceDE w:val="0"/>
        <w:autoSpaceDN w:val="0"/>
        <w:adjustRightInd w:val="0"/>
        <w:spacing w:line="276" w:lineRule="auto"/>
        <w:jc w:val="both"/>
        <w:rPr>
          <w:rFonts w:ascii="Arial" w:hAnsi="Arial" w:cs="Arial"/>
          <w:lang w:val="es-ES_tradnl"/>
        </w:rPr>
      </w:pPr>
      <w:r w:rsidRPr="00265D6B">
        <w:rPr>
          <w:rFonts w:ascii="Arial" w:hAnsi="Arial" w:cs="Arial"/>
          <w:b/>
          <w:lang w:val="es-ES_tradnl"/>
        </w:rPr>
        <w:t>1</w:t>
      </w:r>
      <w:r w:rsidRPr="00265D6B">
        <w:rPr>
          <w:rFonts w:ascii="Arial" w:hAnsi="Arial" w:cs="Arial"/>
          <w:b/>
          <w:i/>
          <w:lang w:val="es-ES_tradnl"/>
        </w:rPr>
        <w:t>.</w:t>
      </w:r>
      <w:r w:rsidRPr="00265D6B">
        <w:rPr>
          <w:rFonts w:ascii="Arial" w:hAnsi="Arial" w:cs="Arial"/>
          <w:b/>
          <w:lang w:val="es-ES_tradnl"/>
        </w:rPr>
        <w:t xml:space="preserve"> </w:t>
      </w:r>
      <w:r w:rsidR="00A16A66" w:rsidRPr="00265D6B">
        <w:rPr>
          <w:rFonts w:ascii="Arial" w:hAnsi="Arial" w:cs="Arial"/>
          <w:b/>
          <w:lang w:val="es-ES_tradnl"/>
        </w:rPr>
        <w:t>Problema jurídico</w:t>
      </w:r>
    </w:p>
    <w:p w14:paraId="0562CA17" w14:textId="77777777" w:rsidR="00A16A66" w:rsidRPr="00265D6B" w:rsidRDefault="00A16A66" w:rsidP="008F2A85">
      <w:pPr>
        <w:autoSpaceDE w:val="0"/>
        <w:autoSpaceDN w:val="0"/>
        <w:adjustRightInd w:val="0"/>
        <w:spacing w:line="276" w:lineRule="auto"/>
        <w:jc w:val="both"/>
        <w:rPr>
          <w:rFonts w:ascii="Arial" w:hAnsi="Arial" w:cs="Arial"/>
          <w:lang w:val="es-ES_tradnl"/>
        </w:rPr>
      </w:pPr>
      <w:r w:rsidRPr="00265D6B">
        <w:rPr>
          <w:rFonts w:ascii="Arial" w:hAnsi="Arial" w:cs="Arial"/>
          <w:lang w:val="es-ES_tradnl"/>
        </w:rPr>
        <w:t> </w:t>
      </w:r>
    </w:p>
    <w:p w14:paraId="39EF7E2B" w14:textId="77777777" w:rsidR="00474C1E" w:rsidRPr="00265D6B" w:rsidRDefault="00474C1E" w:rsidP="008F2A85">
      <w:pPr>
        <w:autoSpaceDE w:val="0"/>
        <w:autoSpaceDN w:val="0"/>
        <w:adjustRightInd w:val="0"/>
        <w:spacing w:line="276" w:lineRule="auto"/>
        <w:jc w:val="both"/>
        <w:rPr>
          <w:rFonts w:ascii="Arial" w:hAnsi="Arial" w:cs="Arial"/>
          <w:lang w:val="es-ES_tradnl"/>
        </w:rPr>
      </w:pPr>
      <w:r w:rsidRPr="00265D6B">
        <w:rPr>
          <w:rFonts w:ascii="Arial" w:hAnsi="Arial" w:cs="Arial"/>
          <w:lang w:val="es-ES_tradnl"/>
        </w:rPr>
        <w:t>Visto el recuento anterior se formula la Sala el siguiente interrogante,</w:t>
      </w:r>
    </w:p>
    <w:p w14:paraId="33C7F8BC" w14:textId="77777777" w:rsidR="00AF2458" w:rsidRPr="00265D6B" w:rsidRDefault="00AF2458" w:rsidP="008F2A85">
      <w:pPr>
        <w:autoSpaceDE w:val="0"/>
        <w:autoSpaceDN w:val="0"/>
        <w:adjustRightInd w:val="0"/>
        <w:spacing w:line="276" w:lineRule="auto"/>
        <w:jc w:val="both"/>
        <w:rPr>
          <w:rFonts w:ascii="Arial" w:hAnsi="Arial" w:cs="Arial"/>
          <w:lang w:val="es-ES_tradnl"/>
        </w:rPr>
      </w:pPr>
    </w:p>
    <w:p w14:paraId="199E1838" w14:textId="63E4FF7D" w:rsidR="00BF79E4" w:rsidRDefault="00474C1E" w:rsidP="00BF79E4">
      <w:pPr>
        <w:autoSpaceDE w:val="0"/>
        <w:autoSpaceDN w:val="0"/>
        <w:adjustRightInd w:val="0"/>
        <w:spacing w:line="276" w:lineRule="auto"/>
        <w:jc w:val="both"/>
        <w:rPr>
          <w:rFonts w:ascii="Arial" w:hAnsi="Arial" w:cs="Arial"/>
          <w:lang w:val="es-ES_tradnl"/>
        </w:rPr>
      </w:pPr>
      <w:r w:rsidRPr="00265D6B">
        <w:rPr>
          <w:rFonts w:ascii="Arial" w:hAnsi="Arial" w:cs="Arial"/>
          <w:lang w:val="es-ES_tradnl"/>
        </w:rPr>
        <w:t>¿</w:t>
      </w:r>
      <w:r w:rsidR="004B452F" w:rsidRPr="00265D6B">
        <w:rPr>
          <w:rFonts w:ascii="Arial" w:hAnsi="Arial" w:cs="Arial"/>
          <w:lang w:val="es-ES_tradnl"/>
        </w:rPr>
        <w:t>Carece e</w:t>
      </w:r>
      <w:r w:rsidR="00BF79E4" w:rsidRPr="00265D6B">
        <w:rPr>
          <w:rFonts w:ascii="Arial" w:hAnsi="Arial" w:cs="Arial"/>
          <w:lang w:val="es-ES_tradnl"/>
        </w:rPr>
        <w:t>l libelo introductorio</w:t>
      </w:r>
      <w:r w:rsidR="00400E35" w:rsidRPr="00265D6B">
        <w:rPr>
          <w:rFonts w:ascii="Arial" w:hAnsi="Arial" w:cs="Arial"/>
          <w:lang w:val="es-ES_tradnl"/>
        </w:rPr>
        <w:t xml:space="preserve"> de</w:t>
      </w:r>
      <w:r w:rsidR="004B452F" w:rsidRPr="00265D6B">
        <w:rPr>
          <w:rFonts w:ascii="Arial" w:hAnsi="Arial" w:cs="Arial"/>
          <w:lang w:val="es-ES_tradnl"/>
        </w:rPr>
        <w:t xml:space="preserve"> alguno de l</w:t>
      </w:r>
      <w:r w:rsidR="00BF79E4" w:rsidRPr="00265D6B">
        <w:rPr>
          <w:rFonts w:ascii="Arial" w:hAnsi="Arial" w:cs="Arial"/>
          <w:lang w:val="es-ES_tradnl"/>
        </w:rPr>
        <w:t>os requisitos señalados en el art. 25 del C</w:t>
      </w:r>
      <w:r w:rsidR="00EC0B00" w:rsidRPr="00265D6B">
        <w:rPr>
          <w:rFonts w:ascii="Arial" w:hAnsi="Arial" w:cs="Arial"/>
          <w:lang w:val="es-ES_tradnl"/>
        </w:rPr>
        <w:t>.</w:t>
      </w:r>
      <w:r w:rsidR="00BF79E4" w:rsidRPr="00265D6B">
        <w:rPr>
          <w:rFonts w:ascii="Arial" w:hAnsi="Arial" w:cs="Arial"/>
          <w:lang w:val="es-ES_tradnl"/>
        </w:rPr>
        <w:t>P</w:t>
      </w:r>
      <w:r w:rsidR="00EC0B00" w:rsidRPr="00265D6B">
        <w:rPr>
          <w:rFonts w:ascii="Arial" w:hAnsi="Arial" w:cs="Arial"/>
          <w:lang w:val="es-ES_tradnl"/>
        </w:rPr>
        <w:t>.T. y de la S.S.</w:t>
      </w:r>
      <w:r w:rsidR="00BF79E4" w:rsidRPr="00265D6B">
        <w:rPr>
          <w:rFonts w:ascii="Arial" w:hAnsi="Arial" w:cs="Arial"/>
          <w:lang w:val="es-ES_tradnl"/>
        </w:rPr>
        <w:t xml:space="preserve"> que </w:t>
      </w:r>
      <w:r w:rsidR="00400E35" w:rsidRPr="00265D6B">
        <w:rPr>
          <w:rFonts w:ascii="Arial" w:hAnsi="Arial" w:cs="Arial"/>
          <w:lang w:val="es-ES_tradnl"/>
        </w:rPr>
        <w:t>impidan</w:t>
      </w:r>
      <w:r w:rsidR="00BF79E4" w:rsidRPr="00265D6B">
        <w:rPr>
          <w:rFonts w:ascii="Arial" w:hAnsi="Arial" w:cs="Arial"/>
          <w:lang w:val="es-ES_tradnl"/>
        </w:rPr>
        <w:t xml:space="preserve"> su admisión?</w:t>
      </w:r>
    </w:p>
    <w:p w14:paraId="44CA2388" w14:textId="77777777" w:rsidR="00212EFC" w:rsidRDefault="00212EFC" w:rsidP="00BF79E4">
      <w:pPr>
        <w:autoSpaceDE w:val="0"/>
        <w:autoSpaceDN w:val="0"/>
        <w:adjustRightInd w:val="0"/>
        <w:spacing w:line="276" w:lineRule="auto"/>
        <w:jc w:val="both"/>
        <w:rPr>
          <w:rFonts w:ascii="Arial" w:hAnsi="Arial" w:cs="Arial"/>
          <w:lang w:val="es-ES_tradnl"/>
        </w:rPr>
      </w:pPr>
    </w:p>
    <w:p w14:paraId="529C5FFE" w14:textId="77777777" w:rsidR="00474C1E" w:rsidRPr="00265D6B" w:rsidRDefault="00474C1E" w:rsidP="008F2A85">
      <w:pPr>
        <w:autoSpaceDE w:val="0"/>
        <w:autoSpaceDN w:val="0"/>
        <w:adjustRightInd w:val="0"/>
        <w:spacing w:line="276" w:lineRule="auto"/>
        <w:jc w:val="both"/>
        <w:rPr>
          <w:rFonts w:ascii="Arial" w:hAnsi="Arial" w:cs="Arial"/>
          <w:b/>
          <w:lang w:val="es-ES_tradnl"/>
        </w:rPr>
      </w:pPr>
      <w:r w:rsidRPr="00265D6B">
        <w:rPr>
          <w:rFonts w:ascii="Arial" w:hAnsi="Arial" w:cs="Arial"/>
          <w:b/>
          <w:i/>
          <w:lang w:val="es-ES_tradnl"/>
        </w:rPr>
        <w:t xml:space="preserve">2. </w:t>
      </w:r>
      <w:r w:rsidRPr="00265D6B">
        <w:rPr>
          <w:rFonts w:ascii="Arial" w:hAnsi="Arial" w:cs="Arial"/>
          <w:b/>
          <w:lang w:val="es-ES_tradnl"/>
        </w:rPr>
        <w:t>Solución al interrogante planteado</w:t>
      </w:r>
    </w:p>
    <w:p w14:paraId="541B6A44" w14:textId="77777777" w:rsidR="00A16A66" w:rsidRPr="00265D6B" w:rsidRDefault="00A16A66" w:rsidP="008F2A85">
      <w:pPr>
        <w:autoSpaceDE w:val="0"/>
        <w:autoSpaceDN w:val="0"/>
        <w:adjustRightInd w:val="0"/>
        <w:spacing w:line="276" w:lineRule="auto"/>
        <w:jc w:val="both"/>
        <w:rPr>
          <w:rFonts w:ascii="Arial" w:hAnsi="Arial" w:cs="Arial"/>
          <w:b/>
          <w:lang w:val="es-ES_tradnl"/>
        </w:rPr>
      </w:pPr>
    </w:p>
    <w:p w14:paraId="49377056" w14:textId="6EC5564C" w:rsidR="00670C1C" w:rsidRDefault="00887176" w:rsidP="00670C1C">
      <w:pPr>
        <w:autoSpaceDE w:val="0"/>
        <w:autoSpaceDN w:val="0"/>
        <w:adjustRightInd w:val="0"/>
        <w:spacing w:line="276" w:lineRule="auto"/>
        <w:jc w:val="both"/>
        <w:rPr>
          <w:rFonts w:ascii="Arial" w:hAnsi="Arial" w:cs="Arial"/>
          <w:lang w:val="es-ES_tradnl"/>
        </w:rPr>
      </w:pPr>
      <w:r>
        <w:rPr>
          <w:rFonts w:ascii="Arial" w:hAnsi="Arial" w:cs="Arial"/>
          <w:lang w:val="es-ES_tradnl"/>
        </w:rPr>
        <w:t xml:space="preserve">2.1 </w:t>
      </w:r>
      <w:r w:rsidR="00E919EF">
        <w:rPr>
          <w:rFonts w:ascii="Arial" w:hAnsi="Arial" w:cs="Arial"/>
          <w:lang w:val="es-ES_tradnl"/>
        </w:rPr>
        <w:t xml:space="preserve">El artículo 42 del C.G.P. aplicable a los asuntos laborales por reenvío del artículo 145 del C.P.T. y de la S.S. le fija deberes a los jueces para </w:t>
      </w:r>
      <w:r w:rsidR="00670C1C">
        <w:rPr>
          <w:rFonts w:ascii="Arial" w:hAnsi="Arial" w:cs="Arial"/>
          <w:lang w:val="es-ES_tradnl"/>
        </w:rPr>
        <w:t>dirigir el proceso,</w:t>
      </w:r>
      <w:r w:rsidR="00E919EF">
        <w:rPr>
          <w:rFonts w:ascii="Arial" w:hAnsi="Arial" w:cs="Arial"/>
          <w:lang w:val="es-ES_tradnl"/>
        </w:rPr>
        <w:t xml:space="preserve"> entre ellos,  para adoptar cualquier medida autorizada en la ley que impida su paralización </w:t>
      </w:r>
      <w:r w:rsidR="00E919EF">
        <w:rPr>
          <w:rFonts w:ascii="Arial" w:hAnsi="Arial" w:cs="Arial"/>
          <w:lang w:val="es-ES_tradnl"/>
        </w:rPr>
        <w:lastRenderedPageBreak/>
        <w:t>o dilación,  y mucho más orientada a sanear cualquier vicio</w:t>
      </w:r>
      <w:r w:rsidR="00670C1C">
        <w:rPr>
          <w:rFonts w:ascii="Arial" w:hAnsi="Arial" w:cs="Arial"/>
          <w:lang w:val="es-ES_tradnl"/>
        </w:rPr>
        <w:t xml:space="preserve"> o precaver su ocurrencia, todo ello con el propósito d</w:t>
      </w:r>
      <w:r w:rsidR="00E919EF">
        <w:rPr>
          <w:rFonts w:ascii="Arial" w:hAnsi="Arial" w:cs="Arial"/>
          <w:lang w:val="es-ES_tradnl"/>
        </w:rPr>
        <w:t>e dirimir la pendencia de fondo (num. 1º y 5º).</w:t>
      </w:r>
    </w:p>
    <w:p w14:paraId="6EDD6A9B" w14:textId="77777777" w:rsidR="00670C1C" w:rsidRDefault="00670C1C" w:rsidP="00670C1C">
      <w:pPr>
        <w:autoSpaceDE w:val="0"/>
        <w:autoSpaceDN w:val="0"/>
        <w:adjustRightInd w:val="0"/>
        <w:spacing w:line="276" w:lineRule="auto"/>
        <w:jc w:val="both"/>
        <w:rPr>
          <w:rFonts w:ascii="Arial" w:hAnsi="Arial" w:cs="Arial"/>
          <w:lang w:val="es-ES_tradnl"/>
        </w:rPr>
      </w:pPr>
    </w:p>
    <w:p w14:paraId="3F4FB492" w14:textId="5A2A31B7" w:rsidR="00670C1C" w:rsidRDefault="000153AB" w:rsidP="00670C1C">
      <w:pPr>
        <w:autoSpaceDE w:val="0"/>
        <w:autoSpaceDN w:val="0"/>
        <w:adjustRightInd w:val="0"/>
        <w:spacing w:line="276" w:lineRule="auto"/>
        <w:jc w:val="both"/>
        <w:rPr>
          <w:rFonts w:ascii="Arial" w:hAnsi="Arial" w:cs="Arial"/>
          <w:lang w:val="es-ES_tradnl"/>
        </w:rPr>
      </w:pPr>
      <w:r>
        <w:rPr>
          <w:rFonts w:ascii="Arial" w:hAnsi="Arial" w:cs="Arial"/>
          <w:lang w:val="es-ES_tradnl"/>
        </w:rPr>
        <w:t>Entonces,</w:t>
      </w:r>
      <w:r w:rsidR="00670C1C">
        <w:rPr>
          <w:rFonts w:ascii="Arial" w:hAnsi="Arial" w:cs="Arial"/>
          <w:lang w:val="es-ES_tradnl"/>
        </w:rPr>
        <w:t xml:space="preserve"> la inadmisión de la demanda aparece como el primer momento de ejecución del deber judicial impuesto, </w:t>
      </w:r>
      <w:r>
        <w:rPr>
          <w:rFonts w:ascii="Arial" w:hAnsi="Arial" w:cs="Arial"/>
          <w:lang w:val="es-ES_tradnl"/>
        </w:rPr>
        <w:t>al encontrar</w:t>
      </w:r>
      <w:r w:rsidR="00670C1C">
        <w:rPr>
          <w:rFonts w:ascii="Arial" w:hAnsi="Arial" w:cs="Arial"/>
          <w:lang w:val="es-ES_tradnl"/>
        </w:rPr>
        <w:t xml:space="preserve"> que el libelo introductor padece de deficiencias susceptibles de ser corregidas, y para ello se concede la oportunidad a su iniciador de subsanarlas, pero tales defectos únicamente corresponderán a los señalados en la ley “</w:t>
      </w:r>
      <w:r w:rsidR="00670C1C" w:rsidRPr="00670C1C">
        <w:rPr>
          <w:rFonts w:ascii="Arial" w:hAnsi="Arial" w:cs="Arial"/>
          <w:i/>
          <w:lang w:val="es-ES_tradnl"/>
        </w:rPr>
        <w:t>de ahí que en ausencia de causal para rechazar y para inadmitir la demanda debe ser admitida”</w:t>
      </w:r>
      <w:r w:rsidR="00670C1C">
        <w:rPr>
          <w:rStyle w:val="Refdenotaalpie"/>
          <w:rFonts w:ascii="Arial" w:hAnsi="Arial" w:cs="Arial"/>
          <w:lang w:val="es-ES_tradnl"/>
        </w:rPr>
        <w:footnoteReference w:id="1"/>
      </w:r>
      <w:r w:rsidR="00670C1C">
        <w:rPr>
          <w:rFonts w:ascii="Arial" w:hAnsi="Arial" w:cs="Arial"/>
          <w:i/>
          <w:lang w:val="es-ES_tradnl"/>
        </w:rPr>
        <w:t xml:space="preserve">. </w:t>
      </w:r>
      <w:r w:rsidR="00670C1C">
        <w:rPr>
          <w:rFonts w:ascii="Arial" w:hAnsi="Arial" w:cs="Arial"/>
          <w:lang w:val="es-ES_tradnl"/>
        </w:rPr>
        <w:t>En ese sentido, la inadmisión de la demanda deviene del examen preliminar de requisitos formales para su tramitación.</w:t>
      </w:r>
    </w:p>
    <w:p w14:paraId="32874FC5" w14:textId="77777777" w:rsidR="000153AB" w:rsidRDefault="000153AB" w:rsidP="00670C1C">
      <w:pPr>
        <w:autoSpaceDE w:val="0"/>
        <w:autoSpaceDN w:val="0"/>
        <w:adjustRightInd w:val="0"/>
        <w:spacing w:line="276" w:lineRule="auto"/>
        <w:jc w:val="both"/>
        <w:rPr>
          <w:rFonts w:ascii="Arial" w:hAnsi="Arial" w:cs="Arial"/>
          <w:lang w:val="es-ES_tradnl"/>
        </w:rPr>
      </w:pPr>
    </w:p>
    <w:p w14:paraId="3AC8881F" w14:textId="677F3566" w:rsidR="0070583F" w:rsidRPr="00265D6B" w:rsidRDefault="000153AB" w:rsidP="00AD27BD">
      <w:pPr>
        <w:autoSpaceDE w:val="0"/>
        <w:autoSpaceDN w:val="0"/>
        <w:adjustRightInd w:val="0"/>
        <w:spacing w:line="276" w:lineRule="auto"/>
        <w:jc w:val="both"/>
        <w:rPr>
          <w:rFonts w:ascii="Arial" w:hAnsi="Arial" w:cs="Arial"/>
          <w:lang w:val="es-ES_tradnl"/>
        </w:rPr>
      </w:pPr>
      <w:r>
        <w:rPr>
          <w:rFonts w:ascii="Arial" w:hAnsi="Arial" w:cs="Arial"/>
          <w:lang w:val="es-ES_tradnl"/>
        </w:rPr>
        <w:t>Así, e</w:t>
      </w:r>
      <w:r w:rsidR="004B586C" w:rsidRPr="00265D6B">
        <w:rPr>
          <w:rFonts w:ascii="Arial" w:hAnsi="Arial" w:cs="Arial"/>
          <w:lang w:val="es-ES_tradnl"/>
        </w:rPr>
        <w:t>l</w:t>
      </w:r>
      <w:r w:rsidR="00DB3C42" w:rsidRPr="00265D6B">
        <w:rPr>
          <w:rFonts w:ascii="Arial" w:hAnsi="Arial" w:cs="Arial"/>
          <w:lang w:val="es-ES_tradnl"/>
        </w:rPr>
        <w:t xml:space="preserve"> artículo </w:t>
      </w:r>
      <w:r w:rsidR="00140625" w:rsidRPr="00265D6B">
        <w:rPr>
          <w:rFonts w:ascii="Arial" w:hAnsi="Arial" w:cs="Arial"/>
          <w:lang w:val="es-ES_tradnl"/>
        </w:rPr>
        <w:t xml:space="preserve">25 </w:t>
      </w:r>
      <w:r w:rsidR="00DB3C42" w:rsidRPr="00265D6B">
        <w:rPr>
          <w:rFonts w:ascii="Arial" w:hAnsi="Arial" w:cs="Arial"/>
          <w:lang w:val="es-ES_tradnl"/>
        </w:rPr>
        <w:t>del C</w:t>
      </w:r>
      <w:r w:rsidR="00D54A30">
        <w:rPr>
          <w:rFonts w:ascii="Arial" w:hAnsi="Arial" w:cs="Arial"/>
          <w:lang w:val="es-ES_tradnl"/>
        </w:rPr>
        <w:t>.</w:t>
      </w:r>
      <w:r w:rsidR="00DB3C42" w:rsidRPr="00265D6B">
        <w:rPr>
          <w:rFonts w:ascii="Arial" w:hAnsi="Arial" w:cs="Arial"/>
          <w:lang w:val="es-ES_tradnl"/>
        </w:rPr>
        <w:t>P</w:t>
      </w:r>
      <w:r w:rsidR="00D54A30">
        <w:rPr>
          <w:rFonts w:ascii="Arial" w:hAnsi="Arial" w:cs="Arial"/>
          <w:lang w:val="es-ES_tradnl"/>
        </w:rPr>
        <w:t>.</w:t>
      </w:r>
      <w:r w:rsidR="00DB3C42" w:rsidRPr="00265D6B">
        <w:rPr>
          <w:rFonts w:ascii="Arial" w:hAnsi="Arial" w:cs="Arial"/>
          <w:lang w:val="es-ES_tradnl"/>
        </w:rPr>
        <w:t>T</w:t>
      </w:r>
      <w:r w:rsidR="00D54A30">
        <w:rPr>
          <w:rFonts w:ascii="Arial" w:hAnsi="Arial" w:cs="Arial"/>
          <w:lang w:val="es-ES_tradnl"/>
        </w:rPr>
        <w:t xml:space="preserve">. y de la </w:t>
      </w:r>
      <w:r w:rsidR="00DB3C42" w:rsidRPr="00265D6B">
        <w:rPr>
          <w:rFonts w:ascii="Arial" w:hAnsi="Arial" w:cs="Arial"/>
          <w:lang w:val="es-ES_tradnl"/>
        </w:rPr>
        <w:t>S</w:t>
      </w:r>
      <w:r w:rsidR="00D54A30">
        <w:rPr>
          <w:rFonts w:ascii="Arial" w:hAnsi="Arial" w:cs="Arial"/>
          <w:lang w:val="es-ES_tradnl"/>
        </w:rPr>
        <w:t>.</w:t>
      </w:r>
      <w:r w:rsidR="00DB3C42" w:rsidRPr="00265D6B">
        <w:rPr>
          <w:rFonts w:ascii="Arial" w:hAnsi="Arial" w:cs="Arial"/>
          <w:lang w:val="es-ES_tradnl"/>
        </w:rPr>
        <w:t>S</w:t>
      </w:r>
      <w:r w:rsidR="00D54A30">
        <w:rPr>
          <w:rFonts w:ascii="Arial" w:hAnsi="Arial" w:cs="Arial"/>
          <w:lang w:val="es-ES_tradnl"/>
        </w:rPr>
        <w:t>.</w:t>
      </w:r>
      <w:r w:rsidR="00DB3C42" w:rsidRPr="00265D6B">
        <w:rPr>
          <w:rFonts w:ascii="Arial" w:hAnsi="Arial" w:cs="Arial"/>
          <w:lang w:val="es-ES_tradnl"/>
        </w:rPr>
        <w:t xml:space="preserve"> consagra </w:t>
      </w:r>
      <w:r w:rsidR="00140625" w:rsidRPr="00265D6B">
        <w:rPr>
          <w:rFonts w:ascii="Arial" w:hAnsi="Arial" w:cs="Arial"/>
          <w:lang w:val="es-ES_tradnl"/>
        </w:rPr>
        <w:t>las</w:t>
      </w:r>
      <w:r w:rsidR="00DB3C42" w:rsidRPr="00265D6B">
        <w:rPr>
          <w:rFonts w:ascii="Arial" w:hAnsi="Arial" w:cs="Arial"/>
          <w:lang w:val="es-ES_tradnl"/>
        </w:rPr>
        <w:t xml:space="preserve"> exigencia</w:t>
      </w:r>
      <w:r w:rsidR="00D54A30">
        <w:rPr>
          <w:rFonts w:ascii="Arial" w:hAnsi="Arial" w:cs="Arial"/>
          <w:lang w:val="es-ES_tradnl"/>
        </w:rPr>
        <w:t>s</w:t>
      </w:r>
      <w:r w:rsidR="00140625" w:rsidRPr="00265D6B">
        <w:rPr>
          <w:rFonts w:ascii="Arial" w:hAnsi="Arial" w:cs="Arial"/>
          <w:lang w:val="es-ES_tradnl"/>
        </w:rPr>
        <w:t xml:space="preserve"> que debe cumplir la demanda laboral para su admisión</w:t>
      </w:r>
      <w:r w:rsidR="00AD27BD" w:rsidRPr="00265D6B">
        <w:rPr>
          <w:rFonts w:ascii="Arial" w:hAnsi="Arial" w:cs="Arial"/>
          <w:lang w:val="es-ES_tradnl"/>
        </w:rPr>
        <w:t>, entre otros, “</w:t>
      </w:r>
      <w:r w:rsidR="00AD27BD" w:rsidRPr="00265D6B">
        <w:rPr>
          <w:rFonts w:ascii="Arial" w:hAnsi="Arial" w:cs="Arial"/>
          <w:i/>
          <w:lang w:val="es-ES_tradnl"/>
        </w:rPr>
        <w:t>6. Lo que se pretenda, expresado con precisión y claridad. Las varias pretensiones se formularán por separado. 7. Los hechos y omisiones que sirvan de fundamento a las pretensiones, clasificados y enumerados”.</w:t>
      </w:r>
    </w:p>
    <w:p w14:paraId="2AB6ED14" w14:textId="77777777" w:rsidR="00AD27BD" w:rsidRPr="00265D6B" w:rsidRDefault="00AD27BD" w:rsidP="00AD27BD">
      <w:pPr>
        <w:autoSpaceDE w:val="0"/>
        <w:autoSpaceDN w:val="0"/>
        <w:adjustRightInd w:val="0"/>
        <w:spacing w:line="276" w:lineRule="auto"/>
        <w:jc w:val="both"/>
        <w:rPr>
          <w:rFonts w:ascii="Arial" w:hAnsi="Arial" w:cs="Arial"/>
          <w:lang w:val="es-ES_tradnl"/>
        </w:rPr>
      </w:pPr>
    </w:p>
    <w:p w14:paraId="15D62C45" w14:textId="19F69A98" w:rsidR="00CD1D2D" w:rsidRPr="00265D6B" w:rsidRDefault="00CD1D2D" w:rsidP="00CD1D2D">
      <w:pPr>
        <w:autoSpaceDE w:val="0"/>
        <w:autoSpaceDN w:val="0"/>
        <w:adjustRightInd w:val="0"/>
        <w:spacing w:line="276" w:lineRule="auto"/>
        <w:jc w:val="both"/>
        <w:rPr>
          <w:rFonts w:ascii="Arial" w:hAnsi="Arial" w:cs="Arial"/>
          <w:lang w:val="es-ES_tradnl"/>
        </w:rPr>
      </w:pPr>
      <w:r w:rsidRPr="00265D6B">
        <w:rPr>
          <w:rFonts w:ascii="Arial" w:hAnsi="Arial" w:cs="Arial"/>
          <w:lang w:val="es-ES_tradnl"/>
        </w:rPr>
        <w:t xml:space="preserve">Las anteriores exigencias guardan simetría si en cuenta se tiene que la finalidad de las contiendas emprendidas por los particulares corresponden a la satisfacción de un interés </w:t>
      </w:r>
      <w:r w:rsidR="00D54A30" w:rsidRPr="00265D6B">
        <w:rPr>
          <w:rFonts w:ascii="Arial" w:hAnsi="Arial" w:cs="Arial"/>
          <w:lang w:val="es-ES_tradnl"/>
        </w:rPr>
        <w:t>privativo</w:t>
      </w:r>
      <w:r w:rsidRPr="00265D6B">
        <w:rPr>
          <w:rFonts w:ascii="Arial" w:hAnsi="Arial" w:cs="Arial"/>
          <w:lang w:val="es-ES_tradnl"/>
        </w:rPr>
        <w:t>, por lo que las pretensiones compuestas por un objeto (efecto jurídico perseguido) y razón (de hecho y de derecho que corresponden al relato de las circunstancias de tiempo, modo y lugar y su conformidad con el derecho), exigen del actor su exposición precisa y detallada.</w:t>
      </w:r>
    </w:p>
    <w:p w14:paraId="6F5EDEA2" w14:textId="77777777" w:rsidR="002A73F9" w:rsidRPr="00265D6B" w:rsidRDefault="002A73F9" w:rsidP="00CD1D2D">
      <w:pPr>
        <w:autoSpaceDE w:val="0"/>
        <w:autoSpaceDN w:val="0"/>
        <w:adjustRightInd w:val="0"/>
        <w:spacing w:line="276" w:lineRule="auto"/>
        <w:jc w:val="both"/>
        <w:rPr>
          <w:rFonts w:ascii="Arial" w:hAnsi="Arial" w:cs="Arial"/>
          <w:lang w:val="es-ES_tradnl"/>
        </w:rPr>
      </w:pPr>
    </w:p>
    <w:p w14:paraId="1ACE6322" w14:textId="152D898F" w:rsidR="002A73F9" w:rsidRPr="00265D6B" w:rsidRDefault="000153AB" w:rsidP="00AD6438">
      <w:pPr>
        <w:autoSpaceDE w:val="0"/>
        <w:autoSpaceDN w:val="0"/>
        <w:adjustRightInd w:val="0"/>
        <w:spacing w:line="276" w:lineRule="auto"/>
        <w:jc w:val="both"/>
        <w:rPr>
          <w:rFonts w:ascii="Arial" w:hAnsi="Arial" w:cs="Arial"/>
          <w:lang w:val="es-ES_tradnl"/>
        </w:rPr>
      </w:pPr>
      <w:r>
        <w:rPr>
          <w:rFonts w:ascii="Arial" w:hAnsi="Arial" w:cs="Arial"/>
          <w:lang w:val="es-ES_tradnl"/>
        </w:rPr>
        <w:t>L</w:t>
      </w:r>
      <w:r w:rsidR="00D54A30">
        <w:rPr>
          <w:rFonts w:ascii="Arial" w:hAnsi="Arial" w:cs="Arial"/>
          <w:lang w:val="es-ES_tradnl"/>
        </w:rPr>
        <w:t>a doctrina ha enseñado e</w:t>
      </w:r>
      <w:r w:rsidR="00AD27BD" w:rsidRPr="00265D6B">
        <w:rPr>
          <w:rFonts w:ascii="Arial" w:hAnsi="Arial" w:cs="Arial"/>
          <w:lang w:val="es-ES_tradnl"/>
        </w:rPr>
        <w:t>n lo q</w:t>
      </w:r>
      <w:r w:rsidR="00AD6438" w:rsidRPr="00265D6B">
        <w:rPr>
          <w:rFonts w:ascii="Arial" w:hAnsi="Arial" w:cs="Arial"/>
          <w:lang w:val="es-ES_tradnl"/>
        </w:rPr>
        <w:t>ue respecta a las pretensiones</w:t>
      </w:r>
      <w:r>
        <w:rPr>
          <w:rFonts w:ascii="Arial" w:hAnsi="Arial" w:cs="Arial"/>
          <w:lang w:val="es-ES_tradnl"/>
        </w:rPr>
        <w:t>,</w:t>
      </w:r>
      <w:r w:rsidR="00AD6438" w:rsidRPr="00265D6B">
        <w:rPr>
          <w:rFonts w:ascii="Arial" w:hAnsi="Arial" w:cs="Arial"/>
          <w:lang w:val="es-ES_tradnl"/>
        </w:rPr>
        <w:t xml:space="preserve"> que estas corresponden a la manifestación de la voluntad expresada por el demandante para obtener un efecto jurídico a su favor, es decir, se constituyen como el fin que el demandante persigue con la </w:t>
      </w:r>
      <w:r w:rsidR="00D54A30" w:rsidRPr="00D54A30">
        <w:rPr>
          <w:rFonts w:ascii="Arial" w:hAnsi="Arial" w:cs="Arial"/>
          <w:i/>
          <w:lang w:val="es-ES_tradnl"/>
        </w:rPr>
        <w:t>l</w:t>
      </w:r>
      <w:r w:rsidR="00AD6438" w:rsidRPr="00265D6B">
        <w:rPr>
          <w:rFonts w:ascii="Arial" w:hAnsi="Arial" w:cs="Arial"/>
          <w:i/>
          <w:lang w:val="es-ES_tradnl"/>
        </w:rPr>
        <w:t xml:space="preserve">itis, </w:t>
      </w:r>
      <w:r w:rsidR="00AD6438" w:rsidRPr="00265D6B">
        <w:rPr>
          <w:rFonts w:ascii="Arial" w:hAnsi="Arial" w:cs="Arial"/>
          <w:lang w:val="es-ES_tradnl"/>
        </w:rPr>
        <w:t xml:space="preserve">y correlativamente busca su respuesta positiva en las declaraciones y condenas que se hagan en la sentencia; por lo tanto, la precisión y claridad con la que se expresen incidirá fundamentalmente en la determinación de la </w:t>
      </w:r>
      <w:r w:rsidR="00AD6438" w:rsidRPr="00265D6B">
        <w:rPr>
          <w:rFonts w:ascii="Arial" w:hAnsi="Arial" w:cs="Arial"/>
          <w:i/>
          <w:lang w:val="es-ES_tradnl"/>
        </w:rPr>
        <w:t xml:space="preserve">res iudicata, </w:t>
      </w:r>
      <w:r w:rsidR="00AD6438" w:rsidRPr="00265D6B">
        <w:rPr>
          <w:rFonts w:ascii="Arial" w:hAnsi="Arial" w:cs="Arial"/>
          <w:lang w:val="es-ES_tradnl"/>
        </w:rPr>
        <w:t xml:space="preserve">del principio de la congruencia y la </w:t>
      </w:r>
      <w:r w:rsidR="00D54A30">
        <w:rPr>
          <w:rFonts w:ascii="Arial" w:hAnsi="Arial" w:cs="Arial"/>
          <w:i/>
          <w:lang w:val="es-ES_tradnl"/>
        </w:rPr>
        <w:t>l</w:t>
      </w:r>
      <w:r w:rsidR="00AD6438" w:rsidRPr="00265D6B">
        <w:rPr>
          <w:rFonts w:ascii="Arial" w:hAnsi="Arial" w:cs="Arial"/>
          <w:i/>
          <w:lang w:val="es-ES_tradnl"/>
        </w:rPr>
        <w:t xml:space="preserve">itis pendentia </w:t>
      </w:r>
      <w:r w:rsidR="00AD6438" w:rsidRPr="00265D6B">
        <w:rPr>
          <w:rFonts w:ascii="Arial" w:hAnsi="Arial" w:cs="Arial"/>
          <w:lang w:val="es-ES_tradnl"/>
        </w:rPr>
        <w:t>y con ello</w:t>
      </w:r>
      <w:r w:rsidR="002A73F9" w:rsidRPr="00265D6B">
        <w:rPr>
          <w:rFonts w:ascii="Arial" w:hAnsi="Arial" w:cs="Arial"/>
          <w:lang w:val="es-ES_tradnl"/>
        </w:rPr>
        <w:t xml:space="preserve">, </w:t>
      </w:r>
      <w:r w:rsidR="00D54A30">
        <w:rPr>
          <w:rFonts w:ascii="Arial" w:hAnsi="Arial" w:cs="Arial"/>
          <w:lang w:val="es-ES_tradnl"/>
        </w:rPr>
        <w:t xml:space="preserve">se </w:t>
      </w:r>
      <w:r w:rsidR="002A73F9" w:rsidRPr="00265D6B">
        <w:rPr>
          <w:rFonts w:ascii="Arial" w:hAnsi="Arial" w:cs="Arial"/>
          <w:lang w:val="es-ES_tradnl"/>
        </w:rPr>
        <w:t>fija</w:t>
      </w:r>
      <w:r w:rsidR="00D54A30">
        <w:rPr>
          <w:rFonts w:ascii="Arial" w:hAnsi="Arial" w:cs="Arial"/>
          <w:lang w:val="es-ES_tradnl"/>
        </w:rPr>
        <w:t>n</w:t>
      </w:r>
      <w:r w:rsidR="002A73F9" w:rsidRPr="00265D6B">
        <w:rPr>
          <w:rFonts w:ascii="Arial" w:hAnsi="Arial" w:cs="Arial"/>
          <w:lang w:val="es-ES_tradnl"/>
        </w:rPr>
        <w:t xml:space="preserve"> los límites de la sentencia y </w:t>
      </w:r>
      <w:r>
        <w:rPr>
          <w:rFonts w:ascii="Arial" w:hAnsi="Arial" w:cs="Arial"/>
          <w:lang w:val="es-ES_tradnl"/>
        </w:rPr>
        <w:t xml:space="preserve">se </w:t>
      </w:r>
      <w:r w:rsidR="002A73F9" w:rsidRPr="00265D6B">
        <w:rPr>
          <w:rFonts w:ascii="Arial" w:hAnsi="Arial" w:cs="Arial"/>
          <w:lang w:val="es-ES_tradnl"/>
        </w:rPr>
        <w:t>pone</w:t>
      </w:r>
      <w:r w:rsidR="00AD6438" w:rsidRPr="00265D6B">
        <w:rPr>
          <w:rFonts w:ascii="Arial" w:hAnsi="Arial" w:cs="Arial"/>
          <w:lang w:val="es-ES_tradnl"/>
        </w:rPr>
        <w:t xml:space="preserve"> fin a un proceso evitando su reaparición tantas veces, como negativa</w:t>
      </w:r>
      <w:r w:rsidR="00E919EF">
        <w:rPr>
          <w:rFonts w:ascii="Arial" w:hAnsi="Arial" w:cs="Arial"/>
          <w:lang w:val="es-ES_tradnl"/>
        </w:rPr>
        <w:t>s</w:t>
      </w:r>
      <w:r w:rsidR="00AD6438" w:rsidRPr="00265D6B">
        <w:rPr>
          <w:rFonts w:ascii="Arial" w:hAnsi="Arial" w:cs="Arial"/>
          <w:lang w:val="es-ES_tradnl"/>
        </w:rPr>
        <w:t xml:space="preserve"> sean las pretensiones. </w:t>
      </w:r>
      <w:r w:rsidR="002A73F9" w:rsidRPr="00265D6B">
        <w:rPr>
          <w:rFonts w:ascii="Arial" w:hAnsi="Arial" w:cs="Arial"/>
          <w:lang w:val="es-ES_tradnl"/>
        </w:rPr>
        <w:t>Puestas de ese modo las cosas, para la admisión de la demanda ninguna duda podrá haber respecto a lo solicitado por el actor</w:t>
      </w:r>
      <w:r w:rsidR="00E919EF">
        <w:rPr>
          <w:rStyle w:val="Refdenotaalpie"/>
          <w:rFonts w:ascii="Arial" w:hAnsi="Arial" w:cs="Arial"/>
          <w:lang w:val="es-ES_tradnl"/>
        </w:rPr>
        <w:footnoteReference w:id="2"/>
      </w:r>
      <w:r w:rsidR="002A73F9" w:rsidRPr="00265D6B">
        <w:rPr>
          <w:rFonts w:ascii="Arial" w:hAnsi="Arial" w:cs="Arial"/>
          <w:lang w:val="es-ES_tradnl"/>
        </w:rPr>
        <w:t>.</w:t>
      </w:r>
    </w:p>
    <w:p w14:paraId="3E8B1713" w14:textId="77777777" w:rsidR="002A73F9" w:rsidRPr="00265D6B" w:rsidRDefault="002A73F9" w:rsidP="00AD6438">
      <w:pPr>
        <w:autoSpaceDE w:val="0"/>
        <w:autoSpaceDN w:val="0"/>
        <w:adjustRightInd w:val="0"/>
        <w:spacing w:line="276" w:lineRule="auto"/>
        <w:jc w:val="both"/>
        <w:rPr>
          <w:rFonts w:ascii="Arial" w:hAnsi="Arial" w:cs="Arial"/>
          <w:lang w:val="es-ES_tradnl"/>
        </w:rPr>
      </w:pPr>
    </w:p>
    <w:p w14:paraId="4C618851" w14:textId="083ADF23" w:rsidR="00D146A0" w:rsidRDefault="002A73F9" w:rsidP="00D146A0">
      <w:pPr>
        <w:autoSpaceDE w:val="0"/>
        <w:autoSpaceDN w:val="0"/>
        <w:adjustRightInd w:val="0"/>
        <w:spacing w:line="276" w:lineRule="auto"/>
        <w:jc w:val="both"/>
        <w:rPr>
          <w:rFonts w:ascii="Arial" w:hAnsi="Arial" w:cs="Arial"/>
          <w:i/>
          <w:lang w:val="es-ES_tradnl"/>
        </w:rPr>
      </w:pPr>
      <w:r w:rsidRPr="00265D6B">
        <w:rPr>
          <w:rFonts w:ascii="Arial" w:hAnsi="Arial" w:cs="Arial"/>
          <w:lang w:val="es-ES_tradnl"/>
        </w:rPr>
        <w:t xml:space="preserve">Respecto a los fundamentos de hecho, </w:t>
      </w:r>
      <w:r w:rsidR="00D54A30">
        <w:rPr>
          <w:rFonts w:ascii="Arial" w:hAnsi="Arial" w:cs="Arial"/>
          <w:lang w:val="es-ES_tradnl"/>
        </w:rPr>
        <w:t xml:space="preserve">continua la doctrina enseñando que </w:t>
      </w:r>
      <w:r w:rsidRPr="00265D6B">
        <w:rPr>
          <w:rFonts w:ascii="Arial" w:hAnsi="Arial" w:cs="Arial"/>
          <w:lang w:val="es-ES_tradnl"/>
        </w:rPr>
        <w:t xml:space="preserve">constituyen la génesis del derecho que se pretende, por lo que su presentación clara y numerada resulta fundamental para el buen puerto de las pretensiones; </w:t>
      </w:r>
      <w:r w:rsidR="00D146A0">
        <w:rPr>
          <w:rFonts w:ascii="Arial" w:hAnsi="Arial" w:cs="Arial"/>
          <w:lang w:val="es-ES_tradnl"/>
        </w:rPr>
        <w:t xml:space="preserve">en ese sentido, de los hechos emana el derecho reclamado y por ello, la normativa exige una claridad suficiente, pues si por </w:t>
      </w:r>
      <w:r w:rsidR="00D146A0" w:rsidRPr="00265D6B">
        <w:rPr>
          <w:rFonts w:ascii="Arial" w:hAnsi="Arial" w:cs="Arial"/>
          <w:lang w:val="es-ES_tradnl"/>
        </w:rPr>
        <w:t>el contrario los mismos son confusos o de ellos no se desprende con “</w:t>
      </w:r>
      <w:r w:rsidR="00D146A0" w:rsidRPr="00265D6B">
        <w:rPr>
          <w:rFonts w:ascii="Arial" w:hAnsi="Arial" w:cs="Arial"/>
          <w:i/>
          <w:lang w:val="es-ES_tradnl"/>
        </w:rPr>
        <w:t>precisión su contenido o significado, se f</w:t>
      </w:r>
      <w:r w:rsidR="00D146A0">
        <w:rPr>
          <w:rFonts w:ascii="Arial" w:hAnsi="Arial" w:cs="Arial"/>
          <w:i/>
          <w:lang w:val="es-ES_tradnl"/>
        </w:rPr>
        <w:t>altaría a este requisito formal”</w:t>
      </w:r>
      <w:r w:rsidR="00D146A0">
        <w:rPr>
          <w:rStyle w:val="Refdenotaalpie"/>
          <w:rFonts w:ascii="Arial" w:hAnsi="Arial" w:cs="Arial"/>
          <w:i/>
          <w:lang w:val="es-ES_tradnl"/>
        </w:rPr>
        <w:footnoteReference w:id="3"/>
      </w:r>
      <w:r w:rsidR="00D146A0">
        <w:rPr>
          <w:rFonts w:ascii="Arial" w:hAnsi="Arial" w:cs="Arial"/>
          <w:i/>
          <w:lang w:val="es-ES_tradnl"/>
        </w:rPr>
        <w:t>.</w:t>
      </w:r>
    </w:p>
    <w:p w14:paraId="47763C39" w14:textId="77777777" w:rsidR="00960832" w:rsidRDefault="00960832" w:rsidP="00AD6438">
      <w:pPr>
        <w:autoSpaceDE w:val="0"/>
        <w:autoSpaceDN w:val="0"/>
        <w:adjustRightInd w:val="0"/>
        <w:spacing w:line="276" w:lineRule="auto"/>
        <w:jc w:val="both"/>
        <w:rPr>
          <w:rFonts w:ascii="Arial" w:hAnsi="Arial" w:cs="Arial"/>
          <w:lang w:val="es-ES_tradnl"/>
        </w:rPr>
      </w:pPr>
    </w:p>
    <w:p w14:paraId="36A628AF" w14:textId="4D8D693F" w:rsidR="00AD27BD" w:rsidRDefault="00887176" w:rsidP="00887176">
      <w:pPr>
        <w:autoSpaceDE w:val="0"/>
        <w:autoSpaceDN w:val="0"/>
        <w:adjustRightInd w:val="0"/>
        <w:spacing w:line="276" w:lineRule="auto"/>
        <w:jc w:val="both"/>
        <w:rPr>
          <w:rFonts w:ascii="Arial" w:hAnsi="Arial" w:cs="Arial"/>
          <w:lang w:val="es-ES_tradnl"/>
        </w:rPr>
      </w:pPr>
      <w:r>
        <w:rPr>
          <w:rFonts w:ascii="Arial" w:hAnsi="Arial" w:cs="Arial"/>
          <w:lang w:val="es-ES_tradnl"/>
        </w:rPr>
        <w:lastRenderedPageBreak/>
        <w:t>Puestas de ese modo las cosas, concluye la doctrina</w:t>
      </w:r>
      <w:r w:rsidR="000D5CFA">
        <w:rPr>
          <w:rFonts w:ascii="Arial" w:hAnsi="Arial" w:cs="Arial"/>
          <w:lang w:val="es-ES_tradnl"/>
        </w:rPr>
        <w:t xml:space="preserve"> </w:t>
      </w:r>
      <w:r>
        <w:rPr>
          <w:rFonts w:ascii="Arial" w:hAnsi="Arial" w:cs="Arial"/>
          <w:lang w:val="es-ES_tradnl"/>
        </w:rPr>
        <w:t>que el examen preliminar que debe emprender todo juzgador se debe limitar a la verificación de los requisitos formales requeridos por la legislación, de manera tal que ningún ápice analítico podrá realizar sobre la procedencia o exactitud de los hechos, y mucho menos de las pretensiones, pues su examen de fondo se deberá reservar para la sentencia</w:t>
      </w:r>
      <w:r w:rsidR="00A97467">
        <w:rPr>
          <w:rFonts w:ascii="Arial" w:hAnsi="Arial" w:cs="Arial"/>
          <w:lang w:val="es-ES_tradnl"/>
        </w:rPr>
        <w:t>.</w:t>
      </w:r>
    </w:p>
    <w:p w14:paraId="5E960DDA" w14:textId="77777777" w:rsidR="000D5CFA" w:rsidRDefault="000D5CFA" w:rsidP="00887176">
      <w:pPr>
        <w:autoSpaceDE w:val="0"/>
        <w:autoSpaceDN w:val="0"/>
        <w:adjustRightInd w:val="0"/>
        <w:spacing w:line="276" w:lineRule="auto"/>
        <w:jc w:val="both"/>
        <w:rPr>
          <w:rFonts w:ascii="Arial" w:hAnsi="Arial" w:cs="Arial"/>
          <w:lang w:val="es-ES_tradnl"/>
        </w:rPr>
      </w:pPr>
    </w:p>
    <w:p w14:paraId="71C01CD0" w14:textId="7B1CE929" w:rsidR="00E21F03" w:rsidRDefault="00887176" w:rsidP="00140625">
      <w:pPr>
        <w:autoSpaceDE w:val="0"/>
        <w:autoSpaceDN w:val="0"/>
        <w:adjustRightInd w:val="0"/>
        <w:spacing w:line="276" w:lineRule="auto"/>
        <w:jc w:val="both"/>
        <w:rPr>
          <w:rFonts w:ascii="Arial" w:hAnsi="Arial" w:cs="Arial"/>
          <w:lang w:val="es-ES_tradnl"/>
        </w:rPr>
      </w:pPr>
      <w:r>
        <w:rPr>
          <w:rFonts w:ascii="Arial" w:hAnsi="Arial" w:cs="Arial"/>
          <w:lang w:val="es-ES_tradnl"/>
        </w:rPr>
        <w:t>2.2. Descendiendo al caso en concreto y al margen de</w:t>
      </w:r>
      <w:r w:rsidR="00A97467">
        <w:rPr>
          <w:rFonts w:ascii="Arial" w:hAnsi="Arial" w:cs="Arial"/>
          <w:lang w:val="es-ES_tradnl"/>
        </w:rPr>
        <w:t xml:space="preserve">l defecto de ausencia de indicación del domicilio de la persona natural, que sí fue subsanado; </w:t>
      </w:r>
      <w:r w:rsidR="00E21F03">
        <w:rPr>
          <w:rFonts w:ascii="Arial" w:hAnsi="Arial" w:cs="Arial"/>
          <w:lang w:val="es-ES_tradnl"/>
        </w:rPr>
        <w:t xml:space="preserve">en realidad, </w:t>
      </w:r>
      <w:r w:rsidR="00B32B1B">
        <w:rPr>
          <w:rFonts w:ascii="Arial" w:hAnsi="Arial" w:cs="Arial"/>
          <w:lang w:val="es-ES_tradnl"/>
        </w:rPr>
        <w:t xml:space="preserve">para la Sala Mayoritaria </w:t>
      </w:r>
      <w:r w:rsidR="00E21F03">
        <w:rPr>
          <w:rFonts w:ascii="Arial" w:hAnsi="Arial" w:cs="Arial"/>
          <w:lang w:val="es-ES_tradnl"/>
        </w:rPr>
        <w:t xml:space="preserve">el demandante no subsanó los defectos legales advertidos por la </w:t>
      </w:r>
      <w:r w:rsidR="00E21F03" w:rsidRPr="00E21F03">
        <w:rPr>
          <w:rFonts w:ascii="Arial" w:hAnsi="Arial" w:cs="Arial"/>
          <w:i/>
          <w:lang w:val="es-ES_tradnl"/>
        </w:rPr>
        <w:t>a quo</w:t>
      </w:r>
      <w:r w:rsidR="00A97467">
        <w:rPr>
          <w:rFonts w:ascii="Arial" w:hAnsi="Arial" w:cs="Arial"/>
          <w:lang w:val="es-ES_tradnl"/>
        </w:rPr>
        <w:t>.</w:t>
      </w:r>
    </w:p>
    <w:p w14:paraId="3D8F2E9A" w14:textId="77777777" w:rsidR="00A97467" w:rsidRDefault="00A97467" w:rsidP="00140625">
      <w:pPr>
        <w:autoSpaceDE w:val="0"/>
        <w:autoSpaceDN w:val="0"/>
        <w:adjustRightInd w:val="0"/>
        <w:spacing w:line="276" w:lineRule="auto"/>
        <w:jc w:val="both"/>
        <w:rPr>
          <w:rFonts w:ascii="Arial" w:hAnsi="Arial" w:cs="Arial"/>
          <w:lang w:val="es-ES_tradnl"/>
        </w:rPr>
      </w:pPr>
    </w:p>
    <w:p w14:paraId="286B2BD5" w14:textId="18B4DD1B" w:rsidR="00A97467" w:rsidRDefault="00A97467" w:rsidP="00140625">
      <w:pPr>
        <w:autoSpaceDE w:val="0"/>
        <w:autoSpaceDN w:val="0"/>
        <w:adjustRightInd w:val="0"/>
        <w:spacing w:line="276" w:lineRule="auto"/>
        <w:jc w:val="both"/>
        <w:rPr>
          <w:rFonts w:ascii="Arial" w:hAnsi="Arial" w:cs="Arial"/>
          <w:lang w:val="es-ES_tradnl"/>
        </w:rPr>
      </w:pPr>
      <w:r>
        <w:rPr>
          <w:rFonts w:ascii="Arial" w:hAnsi="Arial" w:cs="Arial"/>
          <w:lang w:val="es-ES_tradnl"/>
        </w:rPr>
        <w:t xml:space="preserve">Así, </w:t>
      </w:r>
      <w:r w:rsidR="00D952F8">
        <w:rPr>
          <w:rFonts w:ascii="Arial" w:hAnsi="Arial" w:cs="Arial"/>
          <w:lang w:val="es-ES_tradnl"/>
        </w:rPr>
        <w:t>rememórese que el artículo 34 del C.S.T. prescribe como verdadero empleador, y por ende, car</w:t>
      </w:r>
      <w:r w:rsidR="00BD1CF3">
        <w:rPr>
          <w:rFonts w:ascii="Arial" w:hAnsi="Arial" w:cs="Arial"/>
          <w:lang w:val="es-ES_tradnl"/>
        </w:rPr>
        <w:t>ente de connotación de representant</w:t>
      </w:r>
      <w:r w:rsidR="00D952F8">
        <w:rPr>
          <w:rFonts w:ascii="Arial" w:hAnsi="Arial" w:cs="Arial"/>
          <w:lang w:val="es-ES_tradnl"/>
        </w:rPr>
        <w:t>e o intermediario, a toda persona natural o jurídica que contrate la ejecución o prestación de un servicio en beneficio de un tercero</w:t>
      </w:r>
      <w:r w:rsidR="00BD1CF3">
        <w:rPr>
          <w:rFonts w:ascii="Arial" w:hAnsi="Arial" w:cs="Arial"/>
          <w:lang w:val="es-ES_tradnl"/>
        </w:rPr>
        <w:t>, que para el caso de ahora podría recaer en la entidad territorial</w:t>
      </w:r>
      <w:r w:rsidR="00D952F8">
        <w:rPr>
          <w:rFonts w:ascii="Arial" w:hAnsi="Arial" w:cs="Arial"/>
          <w:lang w:val="es-ES_tradnl"/>
        </w:rPr>
        <w:t>. En esa medida, el tercero</w:t>
      </w:r>
      <w:r w:rsidR="00E07532">
        <w:rPr>
          <w:rFonts w:ascii="Arial" w:hAnsi="Arial" w:cs="Arial"/>
          <w:lang w:val="es-ES_tradnl"/>
        </w:rPr>
        <w:t xml:space="preserve"> y </w:t>
      </w:r>
      <w:r w:rsidR="00D952F8">
        <w:rPr>
          <w:rFonts w:ascii="Arial" w:hAnsi="Arial" w:cs="Arial"/>
          <w:lang w:val="es-ES_tradnl"/>
        </w:rPr>
        <w:t xml:space="preserve">beneficiario del trabajo, únicamente aparece como </w:t>
      </w:r>
      <w:r w:rsidR="00E07532">
        <w:rPr>
          <w:rFonts w:ascii="Arial" w:hAnsi="Arial" w:cs="Arial"/>
          <w:lang w:val="es-ES_tradnl"/>
        </w:rPr>
        <w:t xml:space="preserve">responsable </w:t>
      </w:r>
      <w:r w:rsidR="00D952F8">
        <w:rPr>
          <w:rFonts w:ascii="Arial" w:hAnsi="Arial" w:cs="Arial"/>
          <w:lang w:val="es-ES_tradnl"/>
        </w:rPr>
        <w:t>solidario de</w:t>
      </w:r>
      <w:r w:rsidR="00E07532">
        <w:rPr>
          <w:rFonts w:ascii="Arial" w:hAnsi="Arial" w:cs="Arial"/>
          <w:lang w:val="es-ES_tradnl"/>
        </w:rPr>
        <w:t xml:space="preserve"> las obligaciones contraídas por e</w:t>
      </w:r>
      <w:r w:rsidR="00D952F8">
        <w:rPr>
          <w:rFonts w:ascii="Arial" w:hAnsi="Arial" w:cs="Arial"/>
          <w:lang w:val="es-ES_tradnl"/>
        </w:rPr>
        <w:t>l contratista o verdadero empleador</w:t>
      </w:r>
      <w:r w:rsidR="00E07532">
        <w:rPr>
          <w:rFonts w:ascii="Arial" w:hAnsi="Arial" w:cs="Arial"/>
          <w:lang w:val="es-ES_tradnl"/>
        </w:rPr>
        <w:t>, frente al</w:t>
      </w:r>
      <w:r w:rsidR="00D952F8">
        <w:rPr>
          <w:rFonts w:ascii="Arial" w:hAnsi="Arial" w:cs="Arial"/>
          <w:lang w:val="es-ES_tradnl"/>
        </w:rPr>
        <w:t xml:space="preserve"> pago de los emolumentos salariales</w:t>
      </w:r>
      <w:r w:rsidR="00E07532">
        <w:rPr>
          <w:rFonts w:ascii="Arial" w:hAnsi="Arial" w:cs="Arial"/>
          <w:lang w:val="es-ES_tradnl"/>
        </w:rPr>
        <w:t xml:space="preserve"> de los trabajadores de este último</w:t>
      </w:r>
      <w:r w:rsidR="00D952F8">
        <w:rPr>
          <w:rFonts w:ascii="Arial" w:hAnsi="Arial" w:cs="Arial"/>
          <w:lang w:val="es-ES_tradnl"/>
        </w:rPr>
        <w:t>.</w:t>
      </w:r>
    </w:p>
    <w:p w14:paraId="19FEB6A8" w14:textId="77777777" w:rsidR="00424855" w:rsidRDefault="00424855" w:rsidP="00140625">
      <w:pPr>
        <w:autoSpaceDE w:val="0"/>
        <w:autoSpaceDN w:val="0"/>
        <w:adjustRightInd w:val="0"/>
        <w:spacing w:line="276" w:lineRule="auto"/>
        <w:jc w:val="both"/>
        <w:rPr>
          <w:rFonts w:ascii="Arial" w:hAnsi="Arial" w:cs="Arial"/>
          <w:lang w:val="es-ES_tradnl"/>
        </w:rPr>
      </w:pPr>
    </w:p>
    <w:p w14:paraId="5BB1F79D" w14:textId="1618965A" w:rsidR="00424855" w:rsidRDefault="00BD1CF3" w:rsidP="00BD1CF3">
      <w:pPr>
        <w:autoSpaceDE w:val="0"/>
        <w:autoSpaceDN w:val="0"/>
        <w:adjustRightInd w:val="0"/>
        <w:spacing w:line="276" w:lineRule="auto"/>
        <w:jc w:val="both"/>
        <w:rPr>
          <w:rFonts w:ascii="Arial" w:hAnsi="Arial" w:cs="Arial"/>
          <w:lang w:val="es-ES_tradnl"/>
        </w:rPr>
      </w:pPr>
      <w:r>
        <w:rPr>
          <w:rFonts w:ascii="Arial" w:hAnsi="Arial" w:cs="Arial"/>
          <w:lang w:val="es-ES_tradnl"/>
        </w:rPr>
        <w:t xml:space="preserve">Por otro lado, de conformidad con el artículo 2º del Decreto 2127 de 1945, </w:t>
      </w:r>
      <w:r w:rsidRPr="0096767D">
        <w:rPr>
          <w:rFonts w:ascii="Arial" w:eastAsiaTheme="minorHAnsi" w:hAnsi="Arial" w:cs="Arial"/>
        </w:rPr>
        <w:t xml:space="preserve">los elementos esenciales que se requieren </w:t>
      </w:r>
      <w:r w:rsidRPr="002B06F9">
        <w:rPr>
          <w:rFonts w:ascii="Arial" w:eastAsia="Arial" w:hAnsi="Arial" w:cs="Arial"/>
          <w:szCs w:val="26"/>
        </w:rPr>
        <w:t>para la configuración del contrato de trabajo</w:t>
      </w:r>
      <w:r>
        <w:rPr>
          <w:rFonts w:ascii="Arial" w:eastAsia="Arial" w:hAnsi="Arial" w:cs="Arial"/>
          <w:szCs w:val="26"/>
        </w:rPr>
        <w:t xml:space="preserve"> con alguna entidad de orden público</w:t>
      </w:r>
      <w:r w:rsidRPr="002B06F9">
        <w:rPr>
          <w:rFonts w:ascii="Arial" w:eastAsia="Arial" w:hAnsi="Arial" w:cs="Arial"/>
          <w:szCs w:val="26"/>
        </w:rPr>
        <w:t>, son la actividad personal del trabajador, esto es, que éste la realice por sí mismo,</w:t>
      </w:r>
      <w:r>
        <w:rPr>
          <w:rFonts w:ascii="Arial" w:eastAsia="Arial" w:hAnsi="Arial" w:cs="Arial"/>
          <w:szCs w:val="26"/>
        </w:rPr>
        <w:t xml:space="preserve"> y</w:t>
      </w:r>
      <w:r w:rsidRPr="002B06F9">
        <w:rPr>
          <w:rFonts w:ascii="Arial" w:eastAsia="Arial" w:hAnsi="Arial" w:cs="Arial"/>
          <w:szCs w:val="26"/>
        </w:rPr>
        <w:t xml:space="preserve"> de manera prolongada; la continua subordinación o dependencia respecto del empleador, que </w:t>
      </w:r>
      <w:r>
        <w:rPr>
          <w:rFonts w:ascii="Arial" w:eastAsia="Arial" w:hAnsi="Arial" w:cs="Arial"/>
          <w:szCs w:val="26"/>
        </w:rPr>
        <w:t xml:space="preserve">lo </w:t>
      </w:r>
      <w:r w:rsidRPr="002B06F9">
        <w:rPr>
          <w:rFonts w:ascii="Arial" w:eastAsia="Arial" w:hAnsi="Arial" w:cs="Arial"/>
          <w:szCs w:val="26"/>
        </w:rPr>
        <w:t xml:space="preserve">faculta </w:t>
      </w:r>
      <w:r>
        <w:rPr>
          <w:rFonts w:ascii="Arial" w:eastAsia="Arial" w:hAnsi="Arial" w:cs="Arial"/>
          <w:szCs w:val="26"/>
        </w:rPr>
        <w:t xml:space="preserve">para requerirle </w:t>
      </w:r>
      <w:r w:rsidRPr="002B06F9">
        <w:rPr>
          <w:rFonts w:ascii="Arial" w:eastAsia="Arial" w:hAnsi="Arial" w:cs="Arial"/>
          <w:szCs w:val="26"/>
        </w:rPr>
        <w:t>el cumplimiento de órdenes o instrucciones al empleado y la correlativa obligación de acatarlas; y, un salario en retribución del servicio</w:t>
      </w:r>
      <w:r>
        <w:rPr>
          <w:rFonts w:ascii="Arial" w:eastAsia="Arial" w:hAnsi="Arial" w:cs="Arial"/>
          <w:szCs w:val="26"/>
        </w:rPr>
        <w:t xml:space="preserve">, todo ello con el propósito de acreditar un contrato realidad entre el trabajador y la entidad pública. </w:t>
      </w:r>
    </w:p>
    <w:p w14:paraId="31366352" w14:textId="77777777" w:rsidR="00D952F8" w:rsidRDefault="00D952F8" w:rsidP="00140625">
      <w:pPr>
        <w:autoSpaceDE w:val="0"/>
        <w:autoSpaceDN w:val="0"/>
        <w:adjustRightInd w:val="0"/>
        <w:spacing w:line="276" w:lineRule="auto"/>
        <w:jc w:val="both"/>
        <w:rPr>
          <w:rFonts w:ascii="Arial" w:hAnsi="Arial" w:cs="Arial"/>
          <w:lang w:val="es-ES_tradnl"/>
        </w:rPr>
      </w:pPr>
    </w:p>
    <w:p w14:paraId="092B4D02" w14:textId="5B149021" w:rsidR="00424855" w:rsidRPr="00424855" w:rsidRDefault="00BD1CF3" w:rsidP="00D952F8">
      <w:pPr>
        <w:autoSpaceDE w:val="0"/>
        <w:autoSpaceDN w:val="0"/>
        <w:adjustRightInd w:val="0"/>
        <w:spacing w:line="276" w:lineRule="auto"/>
        <w:jc w:val="both"/>
        <w:rPr>
          <w:rFonts w:ascii="Arial" w:hAnsi="Arial" w:cs="Arial"/>
          <w:lang w:val="es-ES_tradnl"/>
        </w:rPr>
      </w:pPr>
      <w:r>
        <w:rPr>
          <w:rFonts w:ascii="Arial" w:hAnsi="Arial" w:cs="Arial"/>
          <w:lang w:val="es-ES_tradnl"/>
        </w:rPr>
        <w:t xml:space="preserve">Descendiendo al caso en concreto, </w:t>
      </w:r>
      <w:r w:rsidR="00424855">
        <w:rPr>
          <w:rFonts w:ascii="Arial" w:hAnsi="Arial" w:cs="Arial"/>
          <w:lang w:val="es-ES_tradnl"/>
        </w:rPr>
        <w:t xml:space="preserve">la confusión señalada por el </w:t>
      </w:r>
      <w:r w:rsidR="00424855" w:rsidRPr="00424855">
        <w:rPr>
          <w:rFonts w:ascii="Arial" w:hAnsi="Arial" w:cs="Arial"/>
          <w:i/>
          <w:lang w:val="es-ES_tradnl"/>
        </w:rPr>
        <w:t>a quo</w:t>
      </w:r>
      <w:r w:rsidR="00424855">
        <w:rPr>
          <w:rFonts w:ascii="Arial" w:hAnsi="Arial" w:cs="Arial"/>
          <w:i/>
          <w:lang w:val="es-ES_tradnl"/>
        </w:rPr>
        <w:t xml:space="preserve"> </w:t>
      </w:r>
      <w:r w:rsidR="00424855">
        <w:rPr>
          <w:rFonts w:ascii="Arial" w:hAnsi="Arial" w:cs="Arial"/>
          <w:lang w:val="es-ES_tradnl"/>
        </w:rPr>
        <w:t xml:space="preserve">permaneció </w:t>
      </w:r>
      <w:r>
        <w:rPr>
          <w:rFonts w:ascii="Arial" w:hAnsi="Arial" w:cs="Arial"/>
          <w:lang w:val="es-ES_tradnl"/>
        </w:rPr>
        <w:t xml:space="preserve">y en consecuencia implica la confirmación del auto apelado </w:t>
      </w:r>
      <w:r w:rsidR="00424855">
        <w:rPr>
          <w:rFonts w:ascii="Arial" w:hAnsi="Arial" w:cs="Arial"/>
          <w:lang w:val="es-ES_tradnl"/>
        </w:rPr>
        <w:t>en tanto que, del análisis en conjunto de la</w:t>
      </w:r>
      <w:r>
        <w:rPr>
          <w:rFonts w:ascii="Arial" w:hAnsi="Arial" w:cs="Arial"/>
          <w:lang w:val="es-ES_tradnl"/>
        </w:rPr>
        <w:t>s</w:t>
      </w:r>
      <w:r w:rsidR="00424855">
        <w:rPr>
          <w:rFonts w:ascii="Arial" w:hAnsi="Arial" w:cs="Arial"/>
          <w:lang w:val="es-ES_tradnl"/>
        </w:rPr>
        <w:t xml:space="preserve"> pretensi</w:t>
      </w:r>
      <w:r>
        <w:rPr>
          <w:rFonts w:ascii="Arial" w:hAnsi="Arial" w:cs="Arial"/>
          <w:lang w:val="es-ES_tradnl"/>
        </w:rPr>
        <w:t>ones</w:t>
      </w:r>
      <w:r w:rsidR="00424855">
        <w:rPr>
          <w:rFonts w:ascii="Arial" w:hAnsi="Arial" w:cs="Arial"/>
          <w:lang w:val="es-ES_tradnl"/>
        </w:rPr>
        <w:t xml:space="preserve"> como de los hechos se podría desprender, </w:t>
      </w:r>
      <w:r w:rsidR="00424855" w:rsidRPr="00BD1CF3">
        <w:rPr>
          <w:rFonts w:ascii="Arial" w:hAnsi="Arial" w:cs="Arial"/>
          <w:b/>
          <w:lang w:val="es-ES_tradnl"/>
        </w:rPr>
        <w:t>por un lado,</w:t>
      </w:r>
      <w:r w:rsidR="00424855">
        <w:rPr>
          <w:rFonts w:ascii="Arial" w:hAnsi="Arial" w:cs="Arial"/>
          <w:lang w:val="es-ES_tradnl"/>
        </w:rPr>
        <w:t xml:space="preserve"> que el demandante pretendería que se declare un contrato realidad con la entidad territorial, como se deriva de </w:t>
      </w:r>
      <w:r>
        <w:rPr>
          <w:rFonts w:ascii="Arial" w:hAnsi="Arial" w:cs="Arial"/>
          <w:lang w:val="es-ES_tradnl"/>
        </w:rPr>
        <w:t xml:space="preserve">la primera pretensión en la que buscó que se declare el contrato de trabajo e indicó </w:t>
      </w:r>
      <w:r w:rsidR="00424855">
        <w:rPr>
          <w:rFonts w:ascii="Arial" w:hAnsi="Arial" w:cs="Arial"/>
          <w:lang w:val="es-ES_tradnl"/>
        </w:rPr>
        <w:t>la expresión “</w:t>
      </w:r>
      <w:r w:rsidR="00424855" w:rsidRPr="00424855">
        <w:rPr>
          <w:rFonts w:ascii="Arial" w:hAnsi="Arial" w:cs="Arial"/>
          <w:i/>
          <w:lang w:val="es-ES_tradnl"/>
        </w:rPr>
        <w:t xml:space="preserve">a través de su secretaría de obras públicas” </w:t>
      </w:r>
      <w:r w:rsidR="00424855">
        <w:rPr>
          <w:rFonts w:ascii="Arial" w:hAnsi="Arial" w:cs="Arial"/>
          <w:lang w:val="es-ES_tradnl"/>
        </w:rPr>
        <w:t xml:space="preserve">(fl. 71 c. 1); y </w:t>
      </w:r>
      <w:r w:rsidR="00424855" w:rsidRPr="00BD1CF3">
        <w:rPr>
          <w:rFonts w:ascii="Arial" w:hAnsi="Arial" w:cs="Arial"/>
          <w:b/>
          <w:lang w:val="es-ES_tradnl"/>
        </w:rPr>
        <w:t>por otro lado</w:t>
      </w:r>
      <w:r w:rsidR="00424855">
        <w:rPr>
          <w:rFonts w:ascii="Arial" w:hAnsi="Arial" w:cs="Arial"/>
          <w:lang w:val="es-ES_tradnl"/>
        </w:rPr>
        <w:t>, el demandante estaría pretendiendo que se declare el contrato de trabajo con la persona natural y como beneficiario de la obra al Municipio de Dosquebradas cuando en el hecho 3º resalta que este fue el beneficiario del contrato de obra pública No. 700-2015 (fl. 69 c. 1).</w:t>
      </w:r>
    </w:p>
    <w:p w14:paraId="797DFEE1" w14:textId="77777777" w:rsidR="00424855" w:rsidRDefault="00424855" w:rsidP="00D952F8">
      <w:pPr>
        <w:autoSpaceDE w:val="0"/>
        <w:autoSpaceDN w:val="0"/>
        <w:adjustRightInd w:val="0"/>
        <w:spacing w:line="276" w:lineRule="auto"/>
        <w:jc w:val="both"/>
        <w:rPr>
          <w:rFonts w:ascii="Arial" w:hAnsi="Arial" w:cs="Arial"/>
          <w:lang w:val="es-ES_tradnl"/>
        </w:rPr>
      </w:pPr>
    </w:p>
    <w:p w14:paraId="1CD5D4BE" w14:textId="363A65B0" w:rsidR="00424855" w:rsidRDefault="00424855" w:rsidP="00E4702E">
      <w:pPr>
        <w:autoSpaceDE w:val="0"/>
        <w:autoSpaceDN w:val="0"/>
        <w:adjustRightInd w:val="0"/>
        <w:spacing w:line="276" w:lineRule="auto"/>
        <w:jc w:val="both"/>
        <w:rPr>
          <w:rFonts w:ascii="Arial" w:hAnsi="Arial" w:cs="Arial"/>
          <w:lang w:val="es-ES_tradnl"/>
        </w:rPr>
      </w:pPr>
      <w:r>
        <w:rPr>
          <w:rFonts w:ascii="Arial" w:hAnsi="Arial" w:cs="Arial"/>
          <w:lang w:val="es-ES_tradnl"/>
        </w:rPr>
        <w:t>Desconcierto</w:t>
      </w:r>
      <w:r w:rsidR="00D952F8">
        <w:rPr>
          <w:rFonts w:ascii="Arial" w:hAnsi="Arial" w:cs="Arial"/>
          <w:lang w:val="es-ES_tradnl"/>
        </w:rPr>
        <w:t xml:space="preserve"> que se confirma al analizar el hecho 12º</w:t>
      </w:r>
      <w:r>
        <w:rPr>
          <w:rFonts w:ascii="Arial" w:hAnsi="Arial" w:cs="Arial"/>
          <w:lang w:val="es-ES_tradnl"/>
        </w:rPr>
        <w:t xml:space="preserve"> de la demanda (fl. 70 c. 1)</w:t>
      </w:r>
      <w:r w:rsidR="00D952F8">
        <w:rPr>
          <w:rFonts w:ascii="Arial" w:hAnsi="Arial" w:cs="Arial"/>
          <w:lang w:val="es-ES_tradnl"/>
        </w:rPr>
        <w:t xml:space="preserve">, pues </w:t>
      </w:r>
      <w:r>
        <w:rPr>
          <w:rFonts w:ascii="Arial" w:hAnsi="Arial" w:cs="Arial"/>
          <w:lang w:val="es-ES_tradnl"/>
        </w:rPr>
        <w:t xml:space="preserve">allí </w:t>
      </w:r>
      <w:r w:rsidR="00D952F8">
        <w:rPr>
          <w:rFonts w:ascii="Arial" w:hAnsi="Arial" w:cs="Arial"/>
          <w:lang w:val="es-ES_tradnl"/>
        </w:rPr>
        <w:t xml:space="preserve">el demandante nuevamente </w:t>
      </w:r>
      <w:r w:rsidR="00E07532">
        <w:rPr>
          <w:rFonts w:ascii="Arial" w:hAnsi="Arial" w:cs="Arial"/>
          <w:lang w:val="es-ES_tradnl"/>
        </w:rPr>
        <w:t xml:space="preserve">anunció respecto </w:t>
      </w:r>
      <w:r w:rsidR="00D952F8">
        <w:rPr>
          <w:rFonts w:ascii="Arial" w:hAnsi="Arial" w:cs="Arial"/>
          <w:lang w:val="es-ES_tradnl"/>
        </w:rPr>
        <w:t xml:space="preserve">de ambas personas (natural y jurídica), </w:t>
      </w:r>
      <w:r w:rsidR="00E07532">
        <w:rPr>
          <w:rFonts w:ascii="Arial" w:hAnsi="Arial" w:cs="Arial"/>
          <w:lang w:val="es-ES_tradnl"/>
        </w:rPr>
        <w:t>en igual grado y oportunidad, el pago de los salarios, prestaciones sociales y demás emolumentos, sin referir a uno u otro como verdadero empleador, y al restante como obligado solidario de su empleador</w:t>
      </w:r>
      <w:r>
        <w:rPr>
          <w:rFonts w:ascii="Arial" w:hAnsi="Arial" w:cs="Arial"/>
          <w:lang w:val="es-ES_tradnl"/>
        </w:rPr>
        <w:t xml:space="preserve"> o mero intermediario. Traspié que impedía la admisión de la demanda, </w:t>
      </w:r>
      <w:r w:rsidR="00BD1CF3">
        <w:rPr>
          <w:rFonts w:ascii="Arial" w:hAnsi="Arial" w:cs="Arial"/>
          <w:lang w:val="es-ES_tradnl"/>
        </w:rPr>
        <w:t>pues confusa aparece la pretendida relación triangular de trabajo.</w:t>
      </w:r>
    </w:p>
    <w:p w14:paraId="789A6D58" w14:textId="77777777" w:rsidR="00BD1CF3" w:rsidRDefault="00BD1CF3" w:rsidP="00E4702E">
      <w:pPr>
        <w:autoSpaceDE w:val="0"/>
        <w:autoSpaceDN w:val="0"/>
        <w:adjustRightInd w:val="0"/>
        <w:spacing w:line="276" w:lineRule="auto"/>
        <w:jc w:val="both"/>
        <w:rPr>
          <w:rFonts w:ascii="Arial" w:hAnsi="Arial" w:cs="Arial"/>
          <w:lang w:val="es-ES_tradnl"/>
        </w:rPr>
      </w:pPr>
    </w:p>
    <w:p w14:paraId="79348800" w14:textId="32F51022" w:rsidR="007B6E90" w:rsidRDefault="007B6E90" w:rsidP="00E4702E">
      <w:pPr>
        <w:autoSpaceDE w:val="0"/>
        <w:autoSpaceDN w:val="0"/>
        <w:adjustRightInd w:val="0"/>
        <w:spacing w:line="276" w:lineRule="auto"/>
        <w:jc w:val="both"/>
        <w:rPr>
          <w:rFonts w:ascii="Arial" w:hAnsi="Arial" w:cs="Arial"/>
          <w:lang w:val="es-ES_tradnl"/>
        </w:rPr>
      </w:pPr>
      <w:r>
        <w:rPr>
          <w:rFonts w:ascii="Arial" w:hAnsi="Arial" w:cs="Arial"/>
          <w:lang w:val="es-ES"/>
        </w:rPr>
        <w:lastRenderedPageBreak/>
        <w:t xml:space="preserve">Entonces, contrario a lo expuesto por el recurrente, los defectos resaltados con la inadmisión debían ser a tiempo subsanados para dar continuidad a la demanda, como lo requirió la </w:t>
      </w:r>
      <w:r w:rsidRPr="007B6E90">
        <w:rPr>
          <w:rFonts w:ascii="Arial" w:hAnsi="Arial" w:cs="Arial"/>
          <w:i/>
          <w:lang w:val="es-ES"/>
        </w:rPr>
        <w:t>a quo</w:t>
      </w:r>
      <w:r>
        <w:rPr>
          <w:rFonts w:ascii="Arial" w:hAnsi="Arial" w:cs="Arial"/>
          <w:i/>
          <w:lang w:val="es-ES"/>
        </w:rPr>
        <w:t xml:space="preserve">, </w:t>
      </w:r>
      <w:r w:rsidR="00FD2380">
        <w:rPr>
          <w:rFonts w:ascii="Arial" w:hAnsi="Arial" w:cs="Arial"/>
          <w:lang w:val="es-ES"/>
        </w:rPr>
        <w:t xml:space="preserve">por lo que la </w:t>
      </w:r>
      <w:r>
        <w:rPr>
          <w:rFonts w:ascii="Arial" w:hAnsi="Arial" w:cs="Arial"/>
          <w:lang w:val="es-ES"/>
        </w:rPr>
        <w:t xml:space="preserve">decisión se mantendrá por esta Colegiatura. </w:t>
      </w:r>
    </w:p>
    <w:p w14:paraId="6F52528C" w14:textId="77777777" w:rsidR="007B6E90" w:rsidRPr="00265D6B" w:rsidRDefault="007B6E90" w:rsidP="00E4702E">
      <w:pPr>
        <w:autoSpaceDE w:val="0"/>
        <w:autoSpaceDN w:val="0"/>
        <w:adjustRightInd w:val="0"/>
        <w:spacing w:line="276" w:lineRule="auto"/>
        <w:jc w:val="both"/>
        <w:rPr>
          <w:rFonts w:ascii="Arial" w:hAnsi="Arial" w:cs="Arial"/>
          <w:lang w:val="es-ES_tradnl"/>
        </w:rPr>
      </w:pPr>
    </w:p>
    <w:p w14:paraId="1CFF5D7D" w14:textId="77777777" w:rsidR="00F12625" w:rsidRDefault="00F12625" w:rsidP="00C5418E">
      <w:pPr>
        <w:autoSpaceDE w:val="0"/>
        <w:autoSpaceDN w:val="0"/>
        <w:adjustRightInd w:val="0"/>
        <w:spacing w:line="276" w:lineRule="auto"/>
        <w:jc w:val="center"/>
        <w:rPr>
          <w:rFonts w:ascii="Arial" w:hAnsi="Arial" w:cs="Arial"/>
          <w:b/>
          <w:lang w:val="es-ES_tradnl"/>
        </w:rPr>
      </w:pPr>
      <w:r w:rsidRPr="00265D6B">
        <w:rPr>
          <w:rFonts w:ascii="Arial" w:hAnsi="Arial" w:cs="Arial"/>
          <w:b/>
          <w:lang w:val="es-ES_tradnl"/>
        </w:rPr>
        <w:t>CONCLUSIÓN</w:t>
      </w:r>
    </w:p>
    <w:p w14:paraId="795BEA53" w14:textId="77777777" w:rsidR="00BD1CF3" w:rsidRPr="00265D6B" w:rsidRDefault="00BD1CF3" w:rsidP="00C5418E">
      <w:pPr>
        <w:autoSpaceDE w:val="0"/>
        <w:autoSpaceDN w:val="0"/>
        <w:adjustRightInd w:val="0"/>
        <w:spacing w:line="276" w:lineRule="auto"/>
        <w:jc w:val="center"/>
        <w:rPr>
          <w:rFonts w:ascii="Arial" w:hAnsi="Arial" w:cs="Arial"/>
          <w:b/>
          <w:lang w:val="es-ES_tradnl"/>
        </w:rPr>
      </w:pPr>
    </w:p>
    <w:p w14:paraId="3796D716" w14:textId="4FB35A8D" w:rsidR="00691121" w:rsidRDefault="007B6E90" w:rsidP="008F2A85">
      <w:pPr>
        <w:autoSpaceDE w:val="0"/>
        <w:autoSpaceDN w:val="0"/>
        <w:adjustRightInd w:val="0"/>
        <w:spacing w:line="276" w:lineRule="auto"/>
        <w:jc w:val="both"/>
        <w:rPr>
          <w:rFonts w:ascii="Arial" w:hAnsi="Arial" w:cs="Arial"/>
          <w:lang w:val="es-ES"/>
        </w:rPr>
      </w:pPr>
      <w:r>
        <w:rPr>
          <w:rFonts w:ascii="Arial" w:hAnsi="Arial" w:cs="Arial"/>
          <w:lang w:val="es-ES"/>
        </w:rPr>
        <w:t>E</w:t>
      </w:r>
      <w:r w:rsidRPr="008F2A85">
        <w:rPr>
          <w:rFonts w:ascii="Arial" w:hAnsi="Arial" w:cs="Arial"/>
          <w:lang w:val="es-ES"/>
        </w:rPr>
        <w:t xml:space="preserve">n </w:t>
      </w:r>
      <w:r>
        <w:rPr>
          <w:rFonts w:ascii="Arial" w:hAnsi="Arial" w:cs="Arial"/>
          <w:lang w:val="es-ES"/>
        </w:rPr>
        <w:t xml:space="preserve">armonía con lo expuesto, se confirmará la decisión apelada y se dispondrá </w:t>
      </w:r>
      <w:r w:rsidRPr="008F2A85">
        <w:rPr>
          <w:rFonts w:ascii="Arial" w:hAnsi="Arial" w:cs="Arial"/>
          <w:lang w:val="es-ES"/>
        </w:rPr>
        <w:t xml:space="preserve">devolver el expediente </w:t>
      </w:r>
      <w:r>
        <w:rPr>
          <w:rFonts w:ascii="Arial" w:hAnsi="Arial" w:cs="Arial"/>
          <w:lang w:val="es-ES"/>
        </w:rPr>
        <w:t>al juzgado de primer nivel. Sin costas en esta instancia por no haberse causado, a pesar de la resolución desfavorable del recurso de apelación.</w:t>
      </w:r>
    </w:p>
    <w:p w14:paraId="6F9E1CD5" w14:textId="77777777" w:rsidR="007B6E90" w:rsidRPr="007B6E90" w:rsidRDefault="007B6E90" w:rsidP="008F2A85">
      <w:pPr>
        <w:autoSpaceDE w:val="0"/>
        <w:autoSpaceDN w:val="0"/>
        <w:adjustRightInd w:val="0"/>
        <w:spacing w:line="276" w:lineRule="auto"/>
        <w:jc w:val="both"/>
        <w:rPr>
          <w:rFonts w:ascii="Arial" w:hAnsi="Arial" w:cs="Arial"/>
          <w:lang w:val="es-ES"/>
        </w:rPr>
      </w:pPr>
    </w:p>
    <w:p w14:paraId="30C625A2" w14:textId="77777777" w:rsidR="00691121" w:rsidRPr="00265D6B" w:rsidRDefault="00691121" w:rsidP="00691121">
      <w:pPr>
        <w:autoSpaceDE w:val="0"/>
        <w:autoSpaceDN w:val="0"/>
        <w:adjustRightInd w:val="0"/>
        <w:spacing w:line="276" w:lineRule="auto"/>
        <w:jc w:val="center"/>
        <w:rPr>
          <w:rFonts w:ascii="Arial" w:hAnsi="Arial" w:cs="Arial"/>
          <w:b/>
          <w:lang w:val="es-ES_tradnl"/>
        </w:rPr>
      </w:pPr>
      <w:r w:rsidRPr="00265D6B">
        <w:rPr>
          <w:rFonts w:ascii="Arial" w:hAnsi="Arial" w:cs="Arial"/>
          <w:b/>
          <w:lang w:val="es-ES_tradnl"/>
        </w:rPr>
        <w:t>DECISIÓN</w:t>
      </w:r>
    </w:p>
    <w:p w14:paraId="3C9E8BFF" w14:textId="77777777" w:rsidR="00691121" w:rsidRPr="00265D6B" w:rsidRDefault="00691121" w:rsidP="008F2A85">
      <w:pPr>
        <w:autoSpaceDE w:val="0"/>
        <w:autoSpaceDN w:val="0"/>
        <w:adjustRightInd w:val="0"/>
        <w:spacing w:line="276" w:lineRule="auto"/>
        <w:ind w:firstLine="708"/>
        <w:jc w:val="both"/>
        <w:rPr>
          <w:rFonts w:ascii="Arial" w:hAnsi="Arial" w:cs="Arial"/>
          <w:lang w:val="es-ES_tradnl"/>
        </w:rPr>
      </w:pPr>
    </w:p>
    <w:p w14:paraId="296D8ECE" w14:textId="2237E773" w:rsidR="00A16A66" w:rsidRPr="00265D6B" w:rsidRDefault="00A16A66" w:rsidP="00F12625">
      <w:pPr>
        <w:spacing w:line="276" w:lineRule="auto"/>
        <w:jc w:val="both"/>
        <w:rPr>
          <w:rFonts w:ascii="Arial" w:hAnsi="Arial" w:cs="Arial"/>
          <w:lang w:val="es-ES_tradnl"/>
        </w:rPr>
      </w:pPr>
      <w:r w:rsidRPr="00265D6B">
        <w:rPr>
          <w:rFonts w:ascii="Arial" w:hAnsi="Arial" w:cs="Arial"/>
          <w:lang w:val="es-ES_tradnl"/>
        </w:rPr>
        <w:t>En mérito de lo expuesto, la Sala</w:t>
      </w:r>
      <w:r w:rsidR="007B6E90">
        <w:rPr>
          <w:rFonts w:ascii="Arial" w:hAnsi="Arial" w:cs="Arial"/>
          <w:lang w:val="es-ES_tradnl"/>
        </w:rPr>
        <w:t xml:space="preserve"> </w:t>
      </w:r>
      <w:r w:rsidR="00B32B1B">
        <w:rPr>
          <w:rFonts w:ascii="Arial" w:hAnsi="Arial" w:cs="Arial"/>
          <w:lang w:val="es-ES_tradnl"/>
        </w:rPr>
        <w:t>Primera</w:t>
      </w:r>
      <w:r w:rsidR="00F12625" w:rsidRPr="00265D6B">
        <w:rPr>
          <w:rFonts w:ascii="Arial" w:hAnsi="Arial" w:cs="Arial"/>
          <w:lang w:val="es-ES_tradnl"/>
        </w:rPr>
        <w:t xml:space="preserve"> de Decisión </w:t>
      </w:r>
      <w:r w:rsidRPr="00265D6B">
        <w:rPr>
          <w:rFonts w:ascii="Arial" w:hAnsi="Arial" w:cs="Arial"/>
          <w:lang w:val="es-ES_tradnl"/>
        </w:rPr>
        <w:t xml:space="preserve">Laboral del Tribunal Superior de Distrito Judicial de Pereira - Risaralda, </w:t>
      </w:r>
    </w:p>
    <w:p w14:paraId="6B0C2E27" w14:textId="77777777" w:rsidR="000358AA" w:rsidRPr="00265D6B" w:rsidRDefault="000358AA" w:rsidP="008F2A85">
      <w:pPr>
        <w:spacing w:line="276" w:lineRule="auto"/>
        <w:ind w:firstLine="1404"/>
        <w:jc w:val="center"/>
        <w:rPr>
          <w:rFonts w:ascii="Arial" w:hAnsi="Arial" w:cs="Arial"/>
          <w:b/>
          <w:lang w:val="es-ES_tradnl"/>
        </w:rPr>
      </w:pPr>
    </w:p>
    <w:p w14:paraId="4D538CA5" w14:textId="77777777" w:rsidR="00A16A66" w:rsidRPr="00265D6B" w:rsidRDefault="00A16A66" w:rsidP="00C5418E">
      <w:pPr>
        <w:spacing w:line="276" w:lineRule="auto"/>
        <w:jc w:val="center"/>
        <w:rPr>
          <w:rFonts w:ascii="Arial" w:hAnsi="Arial" w:cs="Arial"/>
          <w:lang w:val="es-ES_tradnl"/>
        </w:rPr>
      </w:pPr>
      <w:r w:rsidRPr="00265D6B">
        <w:rPr>
          <w:rFonts w:ascii="Arial" w:hAnsi="Arial" w:cs="Arial"/>
          <w:b/>
          <w:lang w:val="es-ES_tradnl"/>
        </w:rPr>
        <w:t>RESUELVE</w:t>
      </w:r>
    </w:p>
    <w:p w14:paraId="19478729" w14:textId="77777777" w:rsidR="000358AA" w:rsidRPr="00265D6B" w:rsidRDefault="000358AA" w:rsidP="008F2A85">
      <w:pPr>
        <w:spacing w:line="276" w:lineRule="auto"/>
        <w:ind w:firstLine="851"/>
        <w:jc w:val="both"/>
        <w:rPr>
          <w:rFonts w:ascii="Arial" w:hAnsi="Arial" w:cs="Arial"/>
          <w:lang w:val="es-ES_tradnl"/>
        </w:rPr>
      </w:pPr>
    </w:p>
    <w:p w14:paraId="66599D28" w14:textId="0367A7D1" w:rsidR="007B6E90" w:rsidRDefault="00F12625" w:rsidP="008F2A85">
      <w:pPr>
        <w:autoSpaceDE w:val="0"/>
        <w:autoSpaceDN w:val="0"/>
        <w:adjustRightInd w:val="0"/>
        <w:spacing w:line="276" w:lineRule="auto"/>
        <w:jc w:val="both"/>
        <w:rPr>
          <w:rFonts w:ascii="Arial" w:hAnsi="Arial" w:cs="Arial"/>
          <w:b/>
          <w:lang w:val="es-ES_tradnl"/>
        </w:rPr>
      </w:pPr>
      <w:r w:rsidRPr="00265D6B">
        <w:rPr>
          <w:rFonts w:ascii="Arial" w:hAnsi="Arial" w:cs="Arial"/>
          <w:b/>
          <w:lang w:val="es-ES_tradnl"/>
        </w:rPr>
        <w:t xml:space="preserve">PRIMERO. </w:t>
      </w:r>
      <w:r w:rsidR="007B6E90">
        <w:rPr>
          <w:rFonts w:ascii="Arial" w:hAnsi="Arial" w:cs="Arial"/>
          <w:b/>
          <w:lang w:val="es-ES_tradnl"/>
        </w:rPr>
        <w:t>CONFIRMAR</w:t>
      </w:r>
      <w:r w:rsidR="00A16A66" w:rsidRPr="00265D6B">
        <w:rPr>
          <w:rFonts w:ascii="Arial" w:hAnsi="Arial" w:cs="Arial"/>
          <w:b/>
          <w:lang w:val="es-ES_tradnl"/>
        </w:rPr>
        <w:t xml:space="preserve"> </w:t>
      </w:r>
      <w:r w:rsidR="00A16A66" w:rsidRPr="00265D6B">
        <w:rPr>
          <w:rFonts w:ascii="Arial" w:hAnsi="Arial" w:cs="Arial"/>
          <w:iCs/>
          <w:lang w:val="es-ES_tradnl"/>
        </w:rPr>
        <w:t>el auto</w:t>
      </w:r>
      <w:r w:rsidR="00A16A66" w:rsidRPr="00265D6B">
        <w:rPr>
          <w:rFonts w:ascii="Arial" w:hAnsi="Arial" w:cs="Arial"/>
          <w:lang w:val="es-ES_tradnl"/>
        </w:rPr>
        <w:t xml:space="preserve"> proferido e</w:t>
      </w:r>
      <w:r w:rsidR="00B66B75" w:rsidRPr="00265D6B">
        <w:rPr>
          <w:rFonts w:ascii="Arial" w:hAnsi="Arial" w:cs="Arial"/>
          <w:lang w:val="es-ES_tradnl"/>
        </w:rPr>
        <w:t xml:space="preserve">l </w:t>
      </w:r>
      <w:r w:rsidR="00466CD3">
        <w:rPr>
          <w:rFonts w:ascii="Arial" w:hAnsi="Arial" w:cs="Arial"/>
          <w:szCs w:val="23"/>
          <w:lang w:val="es-ES_tradnl"/>
        </w:rPr>
        <w:t>4 de julio</w:t>
      </w:r>
      <w:r w:rsidR="00466CD3" w:rsidRPr="00265D6B">
        <w:rPr>
          <w:rFonts w:ascii="Arial" w:hAnsi="Arial" w:cs="Arial"/>
          <w:szCs w:val="23"/>
          <w:lang w:val="es-ES_tradnl"/>
        </w:rPr>
        <w:t xml:space="preserve"> de 2018</w:t>
      </w:r>
      <w:r w:rsidR="00466CD3">
        <w:rPr>
          <w:rFonts w:ascii="Arial" w:hAnsi="Arial" w:cs="Arial"/>
          <w:szCs w:val="23"/>
          <w:lang w:val="es-ES_tradnl"/>
        </w:rPr>
        <w:t xml:space="preserve"> </w:t>
      </w:r>
      <w:r w:rsidR="00A16A66" w:rsidRPr="00265D6B">
        <w:rPr>
          <w:rFonts w:ascii="Arial" w:hAnsi="Arial" w:cs="Arial"/>
          <w:lang w:val="es-ES_tradnl"/>
        </w:rPr>
        <w:t>por el</w:t>
      </w:r>
      <w:r w:rsidR="00CF4E2D" w:rsidRPr="00265D6B">
        <w:rPr>
          <w:rFonts w:ascii="Arial" w:hAnsi="Arial" w:cs="Arial"/>
          <w:lang w:val="es-ES_tradnl"/>
        </w:rPr>
        <w:t xml:space="preserve"> </w:t>
      </w:r>
      <w:r w:rsidR="00A16A66" w:rsidRPr="00265D6B">
        <w:rPr>
          <w:rFonts w:ascii="Arial" w:hAnsi="Arial" w:cs="Arial"/>
          <w:lang w:val="es-ES_tradnl"/>
        </w:rPr>
        <w:t>Juzgado Laboral del Circuito de</w:t>
      </w:r>
      <w:r w:rsidR="00B66B75" w:rsidRPr="00265D6B">
        <w:rPr>
          <w:rFonts w:ascii="Arial" w:hAnsi="Arial" w:cs="Arial"/>
          <w:lang w:val="es-ES_tradnl"/>
        </w:rPr>
        <w:t xml:space="preserve"> </w:t>
      </w:r>
      <w:r w:rsidR="00466CD3">
        <w:rPr>
          <w:rFonts w:ascii="Arial" w:hAnsi="Arial" w:cs="Arial"/>
          <w:lang w:val="es-ES_tradnl"/>
        </w:rPr>
        <w:t>Dosquebradas.</w:t>
      </w:r>
    </w:p>
    <w:p w14:paraId="16EEF7A0" w14:textId="77777777" w:rsidR="007B6E90" w:rsidRPr="00265D6B" w:rsidRDefault="007B6E90" w:rsidP="008F2A85">
      <w:pPr>
        <w:autoSpaceDE w:val="0"/>
        <w:autoSpaceDN w:val="0"/>
        <w:adjustRightInd w:val="0"/>
        <w:spacing w:line="276" w:lineRule="auto"/>
        <w:jc w:val="both"/>
        <w:rPr>
          <w:rFonts w:ascii="Arial" w:hAnsi="Arial" w:cs="Arial"/>
          <w:b/>
          <w:lang w:val="es-ES_tradnl"/>
        </w:rPr>
      </w:pPr>
    </w:p>
    <w:p w14:paraId="23FACD43" w14:textId="77777777" w:rsidR="007B6E90" w:rsidRPr="008F2A85" w:rsidRDefault="007B6E90" w:rsidP="007B6E90">
      <w:pPr>
        <w:autoSpaceDE w:val="0"/>
        <w:autoSpaceDN w:val="0"/>
        <w:adjustRightInd w:val="0"/>
        <w:spacing w:line="276" w:lineRule="auto"/>
        <w:jc w:val="both"/>
        <w:rPr>
          <w:rFonts w:ascii="Arial" w:hAnsi="Arial" w:cs="Arial"/>
          <w:lang w:val="es-ES"/>
        </w:rPr>
      </w:pPr>
      <w:r w:rsidRPr="00DF158E">
        <w:rPr>
          <w:rFonts w:ascii="Arial" w:hAnsi="Arial" w:cs="Arial"/>
          <w:b/>
          <w:lang w:val="es-ES"/>
        </w:rPr>
        <w:t>SEGUNDO. DEVOLVER</w:t>
      </w:r>
      <w:r>
        <w:rPr>
          <w:rFonts w:ascii="Arial" w:hAnsi="Arial" w:cs="Arial"/>
          <w:lang w:val="es-ES"/>
        </w:rPr>
        <w:t xml:space="preserve"> </w:t>
      </w:r>
      <w:r w:rsidRPr="00F12625">
        <w:rPr>
          <w:rFonts w:ascii="Arial" w:hAnsi="Arial" w:cs="Arial"/>
          <w:lang w:val="es-ES"/>
        </w:rPr>
        <w:t>el expediente</w:t>
      </w:r>
      <w:r>
        <w:rPr>
          <w:rFonts w:ascii="Arial" w:hAnsi="Arial" w:cs="Arial"/>
          <w:lang w:val="es-ES"/>
        </w:rPr>
        <w:t xml:space="preserve"> al juzgado de origen una vez alcance ejecutoria esta decisión.</w:t>
      </w:r>
    </w:p>
    <w:p w14:paraId="67A1499F" w14:textId="77777777" w:rsidR="007B6E90" w:rsidRDefault="007B6E90" w:rsidP="007B6E90">
      <w:pPr>
        <w:autoSpaceDE w:val="0"/>
        <w:autoSpaceDN w:val="0"/>
        <w:adjustRightInd w:val="0"/>
        <w:spacing w:line="276" w:lineRule="auto"/>
        <w:jc w:val="both"/>
        <w:rPr>
          <w:rFonts w:ascii="Arial" w:hAnsi="Arial" w:cs="Arial"/>
          <w:b/>
          <w:lang w:val="es-ES"/>
        </w:rPr>
      </w:pPr>
    </w:p>
    <w:p w14:paraId="31924123" w14:textId="053C3895" w:rsidR="007B6E90" w:rsidRPr="008C6BEB" w:rsidRDefault="007B6E90" w:rsidP="007B6E90">
      <w:pPr>
        <w:autoSpaceDE w:val="0"/>
        <w:autoSpaceDN w:val="0"/>
        <w:adjustRightInd w:val="0"/>
        <w:spacing w:line="276" w:lineRule="auto"/>
        <w:jc w:val="both"/>
        <w:rPr>
          <w:rFonts w:ascii="Arial" w:hAnsi="Arial" w:cs="Arial"/>
          <w:lang w:val="es-ES"/>
        </w:rPr>
      </w:pPr>
      <w:r w:rsidRPr="00DF158E">
        <w:rPr>
          <w:rFonts w:ascii="Arial" w:hAnsi="Arial" w:cs="Arial"/>
          <w:b/>
          <w:lang w:val="es-ES"/>
        </w:rPr>
        <w:t>TERCERO</w:t>
      </w:r>
      <w:r>
        <w:rPr>
          <w:rFonts w:ascii="Arial" w:hAnsi="Arial" w:cs="Arial"/>
          <w:b/>
          <w:lang w:val="es-ES"/>
        </w:rPr>
        <w:t xml:space="preserve">. </w:t>
      </w:r>
      <w:r>
        <w:rPr>
          <w:rFonts w:ascii="Arial" w:hAnsi="Arial" w:cs="Arial"/>
          <w:lang w:val="es-ES"/>
        </w:rPr>
        <w:t>Sin costas en esta instancia</w:t>
      </w:r>
      <w:r w:rsidRPr="008C6BEB">
        <w:rPr>
          <w:rFonts w:ascii="Arial" w:hAnsi="Arial" w:cs="Arial"/>
          <w:lang w:val="es-ES"/>
        </w:rPr>
        <w:t>.</w:t>
      </w:r>
    </w:p>
    <w:p w14:paraId="32A6841B" w14:textId="77777777" w:rsidR="00B66B75" w:rsidRPr="00265D6B" w:rsidRDefault="00B66B75" w:rsidP="008F2A85">
      <w:pPr>
        <w:autoSpaceDE w:val="0"/>
        <w:autoSpaceDN w:val="0"/>
        <w:adjustRightInd w:val="0"/>
        <w:spacing w:line="276" w:lineRule="auto"/>
        <w:ind w:firstLine="708"/>
        <w:jc w:val="both"/>
        <w:rPr>
          <w:rFonts w:ascii="Arial" w:hAnsi="Arial" w:cs="Arial"/>
          <w:lang w:val="es-ES_tradnl"/>
        </w:rPr>
      </w:pPr>
    </w:p>
    <w:p w14:paraId="3926DBF9" w14:textId="77777777" w:rsidR="00A16A66" w:rsidRPr="00265D6B" w:rsidRDefault="00C5418E" w:rsidP="00C5418E">
      <w:pPr>
        <w:spacing w:line="276" w:lineRule="auto"/>
        <w:rPr>
          <w:rFonts w:ascii="Arial" w:hAnsi="Arial" w:cs="Arial"/>
          <w:lang w:val="es-ES_tradnl"/>
        </w:rPr>
      </w:pPr>
      <w:r w:rsidRPr="00265D6B">
        <w:rPr>
          <w:rFonts w:ascii="Arial" w:hAnsi="Arial" w:cs="Arial"/>
          <w:bCs/>
          <w:iCs/>
          <w:lang w:val="es-ES_tradnl"/>
        </w:rPr>
        <w:t>Notifíquese y cúmplase,</w:t>
      </w:r>
    </w:p>
    <w:p w14:paraId="22D1A2F8" w14:textId="77777777" w:rsidR="00A16A66" w:rsidRPr="00265D6B" w:rsidRDefault="00A16A66" w:rsidP="008F2A85">
      <w:pPr>
        <w:spacing w:line="276" w:lineRule="auto"/>
        <w:ind w:firstLine="1418"/>
        <w:jc w:val="both"/>
        <w:rPr>
          <w:rFonts w:ascii="Arial" w:hAnsi="Arial" w:cs="Arial"/>
          <w:lang w:val="es-ES_tradnl"/>
        </w:rPr>
      </w:pPr>
    </w:p>
    <w:p w14:paraId="5F65D0D2" w14:textId="77777777" w:rsidR="00A16A66" w:rsidRDefault="00A16A66" w:rsidP="008C6BEB">
      <w:pPr>
        <w:spacing w:line="276" w:lineRule="auto"/>
        <w:jc w:val="both"/>
        <w:rPr>
          <w:rFonts w:ascii="Arial" w:hAnsi="Arial" w:cs="Arial"/>
          <w:lang w:val="es-ES_tradnl"/>
        </w:rPr>
      </w:pPr>
      <w:r w:rsidRPr="00265D6B">
        <w:rPr>
          <w:rFonts w:ascii="Arial" w:hAnsi="Arial" w:cs="Arial"/>
          <w:lang w:val="es-ES_tradnl"/>
        </w:rPr>
        <w:t>Los Magistrados,</w:t>
      </w:r>
    </w:p>
    <w:p w14:paraId="2EA5A858" w14:textId="77777777" w:rsidR="007B6E90" w:rsidRPr="00265D6B" w:rsidRDefault="007B6E90" w:rsidP="008C6BEB">
      <w:pPr>
        <w:spacing w:line="276" w:lineRule="auto"/>
        <w:jc w:val="both"/>
        <w:rPr>
          <w:rFonts w:ascii="Arial" w:hAnsi="Arial" w:cs="Arial"/>
          <w:lang w:val="es-ES_tradnl"/>
        </w:rPr>
      </w:pPr>
    </w:p>
    <w:p w14:paraId="6008E220" w14:textId="77777777" w:rsidR="008C6BEB" w:rsidRPr="004E74ED" w:rsidRDefault="008C6BEB" w:rsidP="008F2A85">
      <w:pPr>
        <w:spacing w:line="276" w:lineRule="auto"/>
        <w:jc w:val="center"/>
        <w:rPr>
          <w:rFonts w:ascii="Arial" w:hAnsi="Arial" w:cs="Arial"/>
          <w:lang w:val="es-ES_tradnl"/>
        </w:rPr>
      </w:pPr>
    </w:p>
    <w:p w14:paraId="1BC12347" w14:textId="77777777" w:rsidR="007B6E90" w:rsidRPr="004E74ED" w:rsidRDefault="007B6E90" w:rsidP="008F2A85">
      <w:pPr>
        <w:spacing w:line="276" w:lineRule="auto"/>
        <w:jc w:val="center"/>
        <w:rPr>
          <w:rFonts w:ascii="Arial" w:hAnsi="Arial" w:cs="Arial"/>
          <w:lang w:val="es-ES_tradnl"/>
        </w:rPr>
      </w:pPr>
    </w:p>
    <w:p w14:paraId="4FD7DDA9" w14:textId="77777777" w:rsidR="00477256" w:rsidRPr="004E74ED" w:rsidRDefault="00477256" w:rsidP="008F2A85">
      <w:pPr>
        <w:spacing w:line="276" w:lineRule="auto"/>
        <w:jc w:val="center"/>
        <w:rPr>
          <w:rFonts w:ascii="Arial" w:hAnsi="Arial" w:cs="Arial"/>
          <w:b/>
          <w:lang w:val="es-ES_tradnl"/>
        </w:rPr>
      </w:pPr>
      <w:r w:rsidRPr="004E74ED">
        <w:rPr>
          <w:rFonts w:ascii="Arial" w:hAnsi="Arial" w:cs="Arial"/>
          <w:b/>
          <w:lang w:val="es-ES_tradnl"/>
        </w:rPr>
        <w:t>OLGA LUCÍA HOYOS SEPÚLVEDA</w:t>
      </w:r>
    </w:p>
    <w:p w14:paraId="275F75C9" w14:textId="77777777" w:rsidR="00477256" w:rsidRPr="004E74ED" w:rsidRDefault="00477256" w:rsidP="008F2A85">
      <w:pPr>
        <w:pStyle w:val="Textoindependiente2"/>
        <w:spacing w:after="0" w:line="276" w:lineRule="auto"/>
        <w:jc w:val="center"/>
        <w:rPr>
          <w:rFonts w:ascii="Arial" w:hAnsi="Arial" w:cs="Arial"/>
          <w:iCs/>
          <w:lang w:val="es-ES_tradnl"/>
        </w:rPr>
      </w:pPr>
      <w:r w:rsidRPr="004E74ED">
        <w:rPr>
          <w:rFonts w:ascii="Arial" w:hAnsi="Arial" w:cs="Arial"/>
          <w:iCs/>
          <w:lang w:val="es-ES_tradnl"/>
        </w:rPr>
        <w:t>Magistrada</w:t>
      </w:r>
    </w:p>
    <w:p w14:paraId="14366E3F" w14:textId="77777777" w:rsidR="00477256" w:rsidRPr="004E74ED" w:rsidRDefault="00477256" w:rsidP="008F2A85">
      <w:pPr>
        <w:pStyle w:val="Textoindependiente2"/>
        <w:spacing w:after="0" w:line="276" w:lineRule="auto"/>
        <w:jc w:val="both"/>
        <w:rPr>
          <w:rFonts w:ascii="Arial" w:hAnsi="Arial" w:cs="Arial"/>
          <w:iCs/>
          <w:lang w:val="es-ES_tradnl"/>
        </w:rPr>
      </w:pPr>
    </w:p>
    <w:p w14:paraId="2437F8A2" w14:textId="77777777" w:rsidR="007B6E90" w:rsidRDefault="007B6E90" w:rsidP="008F2A85">
      <w:pPr>
        <w:pStyle w:val="Textoindependiente2"/>
        <w:spacing w:after="0" w:line="276" w:lineRule="auto"/>
        <w:jc w:val="both"/>
        <w:rPr>
          <w:rFonts w:ascii="Arial" w:hAnsi="Arial" w:cs="Arial"/>
          <w:iCs/>
          <w:lang w:val="es-ES_tradnl"/>
        </w:rPr>
      </w:pPr>
    </w:p>
    <w:p w14:paraId="0A9926DA" w14:textId="77777777" w:rsidR="00E149A9" w:rsidRPr="004E74ED" w:rsidRDefault="00E149A9" w:rsidP="008F2A85">
      <w:pPr>
        <w:pStyle w:val="Textoindependiente2"/>
        <w:spacing w:after="0" w:line="276" w:lineRule="auto"/>
        <w:jc w:val="both"/>
        <w:rPr>
          <w:rFonts w:ascii="Arial" w:hAnsi="Arial" w:cs="Arial"/>
          <w:iCs/>
          <w:lang w:val="es-ES_tradnl"/>
        </w:rPr>
      </w:pPr>
    </w:p>
    <w:p w14:paraId="073032A5" w14:textId="77777777" w:rsidR="00477256" w:rsidRPr="004E74ED" w:rsidRDefault="00477256" w:rsidP="008F2A85">
      <w:pPr>
        <w:pStyle w:val="Textoindependiente2"/>
        <w:spacing w:after="0" w:line="276" w:lineRule="auto"/>
        <w:jc w:val="both"/>
        <w:rPr>
          <w:rFonts w:ascii="Arial" w:hAnsi="Arial" w:cs="Arial"/>
          <w:iCs/>
          <w:lang w:val="es-ES_tradnl"/>
        </w:rPr>
      </w:pPr>
    </w:p>
    <w:p w14:paraId="5F13898E" w14:textId="2DA16530" w:rsidR="00477256" w:rsidRPr="004E74ED" w:rsidRDefault="00477256" w:rsidP="008F2A85">
      <w:pPr>
        <w:pStyle w:val="Textoindependiente2"/>
        <w:spacing w:after="0" w:line="276" w:lineRule="auto"/>
        <w:jc w:val="both"/>
        <w:rPr>
          <w:rFonts w:ascii="Arial" w:hAnsi="Arial" w:cs="Arial"/>
          <w:b/>
          <w:iCs/>
          <w:lang w:val="es-ES_tradnl"/>
        </w:rPr>
      </w:pPr>
      <w:r w:rsidRPr="004E74ED">
        <w:rPr>
          <w:rFonts w:ascii="Arial" w:hAnsi="Arial" w:cs="Arial"/>
          <w:b/>
          <w:iCs/>
          <w:lang w:val="es-ES_tradnl"/>
        </w:rPr>
        <w:t xml:space="preserve">JULIO </w:t>
      </w:r>
      <w:r w:rsidR="007B6E90" w:rsidRPr="004E74ED">
        <w:rPr>
          <w:rFonts w:ascii="Arial" w:hAnsi="Arial" w:cs="Arial"/>
          <w:b/>
          <w:iCs/>
          <w:lang w:val="es-ES_tradnl"/>
        </w:rPr>
        <w:t xml:space="preserve">CESAR SALAZAR MUÑOZ        </w:t>
      </w:r>
      <w:r w:rsidR="00B32B1B">
        <w:rPr>
          <w:rFonts w:ascii="Arial" w:hAnsi="Arial" w:cs="Arial"/>
          <w:b/>
          <w:iCs/>
          <w:lang w:val="es-ES_tradnl"/>
        </w:rPr>
        <w:t xml:space="preserve">               </w:t>
      </w:r>
      <w:r w:rsidR="007B6E90" w:rsidRPr="004E74ED">
        <w:rPr>
          <w:rFonts w:ascii="Arial" w:hAnsi="Arial" w:cs="Arial"/>
          <w:b/>
          <w:iCs/>
          <w:lang w:val="es-ES_tradnl"/>
        </w:rPr>
        <w:t xml:space="preserve"> </w:t>
      </w:r>
      <w:r w:rsidR="00B32B1B">
        <w:rPr>
          <w:rFonts w:ascii="Arial" w:hAnsi="Arial" w:cs="Arial"/>
          <w:b/>
          <w:iCs/>
          <w:lang w:val="es-ES_tradnl"/>
        </w:rPr>
        <w:t>ANA LUCÍA CAICEDO CALDERÓN</w:t>
      </w:r>
    </w:p>
    <w:p w14:paraId="0B90ED79" w14:textId="30742076" w:rsidR="00E149A9" w:rsidRDefault="007B6E90" w:rsidP="008F2A85">
      <w:pPr>
        <w:pStyle w:val="Textoindependiente2"/>
        <w:spacing w:after="0" w:line="276" w:lineRule="auto"/>
        <w:ind w:left="708" w:firstLine="708"/>
        <w:jc w:val="both"/>
        <w:rPr>
          <w:rFonts w:ascii="Arial" w:hAnsi="Arial" w:cs="Arial"/>
          <w:sz w:val="23"/>
          <w:szCs w:val="23"/>
          <w:lang w:val="es-ES_tradnl"/>
        </w:rPr>
      </w:pPr>
      <w:r w:rsidRPr="004E74ED">
        <w:rPr>
          <w:rFonts w:ascii="Arial" w:hAnsi="Arial" w:cs="Arial"/>
          <w:iCs/>
          <w:lang w:val="es-ES_tradnl"/>
        </w:rPr>
        <w:t>Magistrado</w:t>
      </w:r>
      <w:r w:rsidRPr="004E74ED">
        <w:rPr>
          <w:rFonts w:ascii="Arial" w:hAnsi="Arial" w:cs="Arial"/>
          <w:iCs/>
          <w:lang w:val="es-ES_tradnl"/>
        </w:rPr>
        <w:tab/>
      </w:r>
      <w:r w:rsidRPr="004E74ED">
        <w:rPr>
          <w:rFonts w:ascii="Arial" w:hAnsi="Arial" w:cs="Arial"/>
          <w:iCs/>
          <w:lang w:val="es-ES_tradnl"/>
        </w:rPr>
        <w:tab/>
      </w:r>
      <w:r w:rsidRPr="004E74ED">
        <w:rPr>
          <w:rFonts w:ascii="Arial" w:hAnsi="Arial" w:cs="Arial"/>
          <w:iCs/>
          <w:lang w:val="es-ES_tradnl"/>
        </w:rPr>
        <w:tab/>
      </w:r>
      <w:r w:rsidRPr="004E74ED">
        <w:rPr>
          <w:rFonts w:ascii="Arial" w:hAnsi="Arial" w:cs="Arial"/>
          <w:iCs/>
          <w:lang w:val="es-ES_tradnl"/>
        </w:rPr>
        <w:tab/>
      </w:r>
      <w:r w:rsidRPr="004E74ED">
        <w:rPr>
          <w:rFonts w:ascii="Arial" w:hAnsi="Arial" w:cs="Arial"/>
          <w:iCs/>
          <w:lang w:val="es-ES_tradnl"/>
        </w:rPr>
        <w:tab/>
        <w:t xml:space="preserve">  </w:t>
      </w:r>
      <w:r w:rsidR="00B32B1B">
        <w:rPr>
          <w:rFonts w:ascii="Arial" w:hAnsi="Arial" w:cs="Arial"/>
          <w:iCs/>
          <w:lang w:val="es-ES_tradnl"/>
        </w:rPr>
        <w:t xml:space="preserve">       Magistrada</w:t>
      </w:r>
    </w:p>
    <w:p w14:paraId="720E093C" w14:textId="67970A10" w:rsidR="00477256" w:rsidRDefault="00E149A9" w:rsidP="00E149A9">
      <w:pPr>
        <w:tabs>
          <w:tab w:val="left" w:pos="6720"/>
        </w:tabs>
        <w:rPr>
          <w:rFonts w:ascii="Arial" w:hAnsi="Arial" w:cs="Arial"/>
          <w:iCs/>
          <w:lang w:val="es-ES_tradnl"/>
        </w:rPr>
      </w:pPr>
      <w:r w:rsidRPr="00E149A9">
        <w:rPr>
          <w:rFonts w:ascii="Arial" w:hAnsi="Arial" w:cs="Arial"/>
          <w:iCs/>
          <w:lang w:val="es-ES_tradnl"/>
        </w:rPr>
        <w:t xml:space="preserve">                                                                  </w:t>
      </w:r>
      <w:r>
        <w:rPr>
          <w:rFonts w:ascii="Arial" w:hAnsi="Arial" w:cs="Arial"/>
          <w:iCs/>
          <w:lang w:val="es-ES_tradnl"/>
        </w:rPr>
        <w:t xml:space="preserve">                     </w:t>
      </w:r>
      <w:r w:rsidRPr="00E149A9">
        <w:rPr>
          <w:rFonts w:ascii="Arial" w:hAnsi="Arial" w:cs="Arial"/>
          <w:iCs/>
          <w:lang w:val="es-ES_tradnl"/>
        </w:rPr>
        <w:t xml:space="preserve"> (</w:t>
      </w:r>
      <w:r w:rsidR="00C7195A" w:rsidRPr="00E149A9">
        <w:rPr>
          <w:rFonts w:ascii="Arial" w:hAnsi="Arial" w:cs="Arial"/>
          <w:iCs/>
          <w:lang w:val="es-ES_tradnl"/>
        </w:rPr>
        <w:t>Salv</w:t>
      </w:r>
      <w:r w:rsidR="00C7195A">
        <w:rPr>
          <w:rFonts w:ascii="Arial" w:hAnsi="Arial" w:cs="Arial"/>
          <w:iCs/>
          <w:lang w:val="es-ES_tradnl"/>
        </w:rPr>
        <w:t xml:space="preserve">amento </w:t>
      </w:r>
      <w:r w:rsidRPr="00E149A9">
        <w:rPr>
          <w:rFonts w:ascii="Arial" w:hAnsi="Arial" w:cs="Arial"/>
          <w:iCs/>
          <w:lang w:val="es-ES_tradnl"/>
        </w:rPr>
        <w:t>de voto)</w:t>
      </w:r>
    </w:p>
    <w:p w14:paraId="15187EC6" w14:textId="77777777" w:rsidR="00710CC5" w:rsidRDefault="00710CC5" w:rsidP="00E149A9">
      <w:pPr>
        <w:tabs>
          <w:tab w:val="left" w:pos="6720"/>
        </w:tabs>
        <w:rPr>
          <w:rFonts w:ascii="Arial" w:hAnsi="Arial" w:cs="Arial"/>
          <w:iCs/>
          <w:lang w:val="es-ES_tradnl"/>
        </w:rPr>
      </w:pPr>
    </w:p>
    <w:p w14:paraId="67C42987" w14:textId="6B79FCD7" w:rsidR="00710CC5" w:rsidRDefault="00710CC5">
      <w:pPr>
        <w:spacing w:after="160" w:line="259" w:lineRule="auto"/>
        <w:rPr>
          <w:rFonts w:ascii="Arial" w:hAnsi="Arial" w:cs="Arial"/>
          <w:iCs/>
          <w:lang w:val="es-ES_tradnl"/>
        </w:rPr>
      </w:pPr>
      <w:r>
        <w:rPr>
          <w:rFonts w:ascii="Arial" w:hAnsi="Arial" w:cs="Arial"/>
          <w:iCs/>
          <w:lang w:val="es-ES_tradnl"/>
        </w:rPr>
        <w:br w:type="page"/>
      </w:r>
    </w:p>
    <w:p w14:paraId="28869627" w14:textId="77777777" w:rsidR="00710CC5" w:rsidRPr="00710CC5" w:rsidRDefault="00710CC5" w:rsidP="00710CC5">
      <w:pPr>
        <w:pStyle w:val="Puesto"/>
        <w:spacing w:line="240" w:lineRule="auto"/>
        <w:jc w:val="both"/>
        <w:rPr>
          <w:rFonts w:ascii="Arial" w:hAnsi="Arial" w:cs="Arial"/>
          <w:b/>
          <w:sz w:val="20"/>
          <w:szCs w:val="18"/>
        </w:rPr>
      </w:pPr>
      <w:r w:rsidRPr="00710CC5">
        <w:rPr>
          <w:rFonts w:ascii="Arial" w:hAnsi="Arial" w:cs="Arial"/>
          <w:sz w:val="20"/>
          <w:szCs w:val="18"/>
        </w:rPr>
        <w:lastRenderedPageBreak/>
        <w:t xml:space="preserve">Providencia: </w:t>
      </w:r>
      <w:r w:rsidRPr="00710CC5">
        <w:rPr>
          <w:rFonts w:ascii="Arial" w:hAnsi="Arial" w:cs="Arial"/>
          <w:sz w:val="20"/>
          <w:szCs w:val="18"/>
        </w:rPr>
        <w:tab/>
      </w:r>
      <w:r w:rsidRPr="00710CC5">
        <w:rPr>
          <w:rFonts w:ascii="Arial" w:hAnsi="Arial" w:cs="Arial"/>
          <w:sz w:val="20"/>
          <w:szCs w:val="18"/>
        </w:rPr>
        <w:tab/>
      </w:r>
      <w:r w:rsidRPr="00710CC5">
        <w:rPr>
          <w:rFonts w:ascii="Arial" w:hAnsi="Arial" w:cs="Arial"/>
          <w:sz w:val="20"/>
          <w:szCs w:val="18"/>
        </w:rPr>
        <w:tab/>
        <w:t>Sentencia del 18 de febrero de 2019</w:t>
      </w:r>
    </w:p>
    <w:p w14:paraId="4E3B0BE4" w14:textId="77777777" w:rsidR="00710CC5" w:rsidRPr="00710CC5" w:rsidRDefault="00710CC5" w:rsidP="00710CC5">
      <w:pPr>
        <w:pStyle w:val="Puesto"/>
        <w:spacing w:line="240" w:lineRule="auto"/>
        <w:jc w:val="both"/>
        <w:rPr>
          <w:rFonts w:ascii="Arial" w:hAnsi="Arial" w:cs="Arial"/>
          <w:sz w:val="20"/>
          <w:szCs w:val="18"/>
        </w:rPr>
      </w:pPr>
      <w:r w:rsidRPr="00710CC5">
        <w:rPr>
          <w:rFonts w:ascii="Arial" w:hAnsi="Arial" w:cs="Arial"/>
          <w:sz w:val="20"/>
          <w:szCs w:val="18"/>
        </w:rPr>
        <w:t>Radicación No.:</w:t>
      </w:r>
      <w:r w:rsidRPr="00710CC5">
        <w:rPr>
          <w:rFonts w:ascii="Arial" w:hAnsi="Arial" w:cs="Arial"/>
          <w:sz w:val="20"/>
          <w:szCs w:val="18"/>
        </w:rPr>
        <w:tab/>
      </w:r>
      <w:r w:rsidRPr="00710CC5">
        <w:rPr>
          <w:rFonts w:ascii="Arial" w:hAnsi="Arial" w:cs="Arial"/>
          <w:sz w:val="20"/>
          <w:szCs w:val="18"/>
        </w:rPr>
        <w:tab/>
      </w:r>
      <w:r w:rsidRPr="00710CC5">
        <w:rPr>
          <w:rFonts w:ascii="Arial" w:hAnsi="Arial" w:cs="Arial"/>
          <w:sz w:val="20"/>
          <w:szCs w:val="18"/>
        </w:rPr>
        <w:tab/>
        <w:t>66170-31-05-001-2018-00149-01</w:t>
      </w:r>
    </w:p>
    <w:p w14:paraId="4A440CBC" w14:textId="77777777" w:rsidR="00710CC5" w:rsidRPr="00710CC5" w:rsidRDefault="00710CC5" w:rsidP="00710CC5">
      <w:pPr>
        <w:pStyle w:val="Puesto"/>
        <w:spacing w:line="240" w:lineRule="auto"/>
        <w:jc w:val="both"/>
        <w:rPr>
          <w:rFonts w:ascii="Arial" w:hAnsi="Arial" w:cs="Arial"/>
          <w:b/>
          <w:sz w:val="20"/>
          <w:szCs w:val="18"/>
        </w:rPr>
      </w:pPr>
      <w:r w:rsidRPr="00710CC5">
        <w:rPr>
          <w:rFonts w:ascii="Arial" w:hAnsi="Arial" w:cs="Arial"/>
          <w:sz w:val="20"/>
          <w:szCs w:val="18"/>
        </w:rPr>
        <w:t>Proceso:</w:t>
      </w:r>
      <w:r w:rsidRPr="00710CC5">
        <w:rPr>
          <w:rFonts w:ascii="Arial" w:hAnsi="Arial" w:cs="Arial"/>
          <w:sz w:val="20"/>
          <w:szCs w:val="18"/>
        </w:rPr>
        <w:tab/>
      </w:r>
      <w:r w:rsidRPr="00710CC5">
        <w:rPr>
          <w:rFonts w:ascii="Arial" w:hAnsi="Arial" w:cs="Arial"/>
          <w:sz w:val="20"/>
          <w:szCs w:val="18"/>
        </w:rPr>
        <w:tab/>
      </w:r>
      <w:r w:rsidRPr="00710CC5">
        <w:rPr>
          <w:rFonts w:ascii="Arial" w:hAnsi="Arial" w:cs="Arial"/>
          <w:sz w:val="20"/>
          <w:szCs w:val="18"/>
        </w:rPr>
        <w:tab/>
        <w:t xml:space="preserve">Ordinario laboral </w:t>
      </w:r>
    </w:p>
    <w:p w14:paraId="2FA95925" w14:textId="77777777" w:rsidR="00710CC5" w:rsidRPr="00710CC5" w:rsidRDefault="00710CC5" w:rsidP="00710CC5">
      <w:pPr>
        <w:pStyle w:val="Puesto"/>
        <w:spacing w:line="240" w:lineRule="auto"/>
        <w:jc w:val="both"/>
        <w:rPr>
          <w:rFonts w:ascii="Arial" w:hAnsi="Arial" w:cs="Arial"/>
          <w:b/>
          <w:sz w:val="20"/>
          <w:szCs w:val="18"/>
        </w:rPr>
      </w:pPr>
      <w:r w:rsidRPr="00710CC5">
        <w:rPr>
          <w:rFonts w:ascii="Arial" w:hAnsi="Arial" w:cs="Arial"/>
          <w:sz w:val="20"/>
          <w:szCs w:val="18"/>
        </w:rPr>
        <w:t>Demandante:</w:t>
      </w:r>
      <w:r w:rsidRPr="00710CC5">
        <w:rPr>
          <w:rFonts w:ascii="Arial" w:hAnsi="Arial" w:cs="Arial"/>
          <w:sz w:val="20"/>
          <w:szCs w:val="18"/>
        </w:rPr>
        <w:tab/>
      </w:r>
      <w:r w:rsidRPr="00710CC5">
        <w:rPr>
          <w:rFonts w:ascii="Arial" w:hAnsi="Arial" w:cs="Arial"/>
          <w:sz w:val="20"/>
          <w:szCs w:val="18"/>
        </w:rPr>
        <w:tab/>
      </w:r>
      <w:r w:rsidRPr="00710CC5">
        <w:rPr>
          <w:rFonts w:ascii="Arial" w:hAnsi="Arial" w:cs="Arial"/>
          <w:sz w:val="20"/>
          <w:szCs w:val="18"/>
        </w:rPr>
        <w:tab/>
        <w:t xml:space="preserve">Yhan David Arias Arias </w:t>
      </w:r>
    </w:p>
    <w:p w14:paraId="0ECDB9E9" w14:textId="77777777" w:rsidR="00710CC5" w:rsidRPr="00710CC5" w:rsidRDefault="00710CC5" w:rsidP="00710CC5">
      <w:pPr>
        <w:pStyle w:val="Puesto"/>
        <w:spacing w:line="240" w:lineRule="auto"/>
        <w:ind w:left="708" w:hanging="708"/>
        <w:jc w:val="both"/>
        <w:rPr>
          <w:rFonts w:ascii="Arial" w:hAnsi="Arial" w:cs="Arial"/>
          <w:b/>
          <w:sz w:val="20"/>
          <w:szCs w:val="18"/>
        </w:rPr>
      </w:pPr>
      <w:r w:rsidRPr="00710CC5">
        <w:rPr>
          <w:rFonts w:ascii="Arial" w:hAnsi="Arial" w:cs="Arial"/>
          <w:sz w:val="20"/>
          <w:szCs w:val="18"/>
        </w:rPr>
        <w:t>Demandado:</w:t>
      </w:r>
      <w:r w:rsidRPr="00710CC5">
        <w:rPr>
          <w:rFonts w:ascii="Arial" w:hAnsi="Arial" w:cs="Arial"/>
          <w:sz w:val="20"/>
          <w:szCs w:val="18"/>
        </w:rPr>
        <w:tab/>
      </w:r>
      <w:r w:rsidRPr="00710CC5">
        <w:rPr>
          <w:rFonts w:ascii="Arial" w:hAnsi="Arial" w:cs="Arial"/>
          <w:sz w:val="20"/>
          <w:szCs w:val="18"/>
        </w:rPr>
        <w:tab/>
      </w:r>
      <w:r w:rsidRPr="00710CC5">
        <w:rPr>
          <w:rFonts w:ascii="Arial" w:hAnsi="Arial" w:cs="Arial"/>
          <w:sz w:val="20"/>
          <w:szCs w:val="18"/>
        </w:rPr>
        <w:tab/>
        <w:t>Municipio de Dosquebradas</w:t>
      </w:r>
    </w:p>
    <w:p w14:paraId="0561CE7B" w14:textId="77777777" w:rsidR="00710CC5" w:rsidRPr="00710CC5" w:rsidRDefault="00710CC5" w:rsidP="00710CC5">
      <w:pPr>
        <w:pStyle w:val="Puesto"/>
        <w:spacing w:line="240" w:lineRule="auto"/>
        <w:jc w:val="both"/>
        <w:rPr>
          <w:rFonts w:ascii="Arial" w:hAnsi="Arial" w:cs="Arial"/>
          <w:b/>
          <w:sz w:val="20"/>
          <w:szCs w:val="18"/>
        </w:rPr>
      </w:pPr>
      <w:r w:rsidRPr="00710CC5">
        <w:rPr>
          <w:rFonts w:ascii="Arial" w:hAnsi="Arial" w:cs="Arial"/>
          <w:sz w:val="20"/>
          <w:szCs w:val="18"/>
        </w:rPr>
        <w:t>Magistrado ponente:</w:t>
      </w:r>
      <w:r w:rsidRPr="00710CC5">
        <w:rPr>
          <w:rFonts w:ascii="Arial" w:hAnsi="Arial" w:cs="Arial"/>
          <w:sz w:val="20"/>
          <w:szCs w:val="18"/>
        </w:rPr>
        <w:tab/>
      </w:r>
      <w:r w:rsidRPr="00710CC5">
        <w:rPr>
          <w:rFonts w:ascii="Arial" w:hAnsi="Arial" w:cs="Arial"/>
          <w:sz w:val="20"/>
          <w:szCs w:val="18"/>
        </w:rPr>
        <w:tab/>
        <w:t xml:space="preserve">Olga Lucía Hoyos Sepúlveda </w:t>
      </w:r>
    </w:p>
    <w:p w14:paraId="143AE5F4" w14:textId="77777777" w:rsidR="00710CC5" w:rsidRPr="00710CC5" w:rsidRDefault="00710CC5" w:rsidP="00710CC5">
      <w:pPr>
        <w:pStyle w:val="Puesto"/>
        <w:spacing w:line="240" w:lineRule="auto"/>
        <w:ind w:left="2805" w:hanging="2805"/>
        <w:jc w:val="both"/>
        <w:rPr>
          <w:rFonts w:ascii="Arial" w:hAnsi="Arial" w:cs="Arial"/>
          <w:b/>
          <w:sz w:val="20"/>
          <w:szCs w:val="18"/>
        </w:rPr>
      </w:pPr>
      <w:r w:rsidRPr="00710CC5">
        <w:rPr>
          <w:rFonts w:ascii="Arial" w:hAnsi="Arial" w:cs="Arial"/>
          <w:sz w:val="20"/>
          <w:szCs w:val="18"/>
        </w:rPr>
        <w:t>Magistrada que salva voto:</w:t>
      </w:r>
      <w:r w:rsidRPr="00710CC5">
        <w:rPr>
          <w:rFonts w:ascii="Arial" w:hAnsi="Arial" w:cs="Arial"/>
          <w:sz w:val="20"/>
          <w:szCs w:val="18"/>
        </w:rPr>
        <w:tab/>
        <w:t xml:space="preserve"> Ana Lucia Caicedo Calderón</w:t>
      </w:r>
    </w:p>
    <w:p w14:paraId="32948DFE" w14:textId="77777777" w:rsidR="00710CC5" w:rsidRPr="00095469" w:rsidRDefault="00710CC5" w:rsidP="00710CC5">
      <w:pPr>
        <w:pStyle w:val="Puesto"/>
        <w:spacing w:line="240" w:lineRule="auto"/>
        <w:ind w:left="2805" w:hanging="2805"/>
        <w:jc w:val="both"/>
        <w:rPr>
          <w:sz w:val="18"/>
          <w:szCs w:val="18"/>
        </w:rPr>
      </w:pPr>
    </w:p>
    <w:p w14:paraId="081826A3" w14:textId="77777777" w:rsidR="00710CC5" w:rsidRPr="00095469" w:rsidRDefault="00710CC5" w:rsidP="00710CC5">
      <w:pPr>
        <w:rPr>
          <w:lang w:eastAsia="es-MX"/>
        </w:rPr>
      </w:pPr>
      <w:r w:rsidRPr="00095469">
        <w:rPr>
          <w:lang w:eastAsia="es-MX"/>
        </w:rPr>
        <w:tab/>
      </w:r>
    </w:p>
    <w:p w14:paraId="218EFB22" w14:textId="77777777" w:rsidR="00710CC5" w:rsidRPr="00710CC5" w:rsidRDefault="00710CC5" w:rsidP="00710CC5">
      <w:pPr>
        <w:pStyle w:val="Textoindependiente"/>
        <w:widowControl w:val="0"/>
        <w:spacing w:line="276" w:lineRule="auto"/>
        <w:jc w:val="center"/>
        <w:rPr>
          <w:rFonts w:ascii="Tahoma" w:hAnsi="Tahoma" w:cs="Tahoma"/>
          <w:b/>
          <w:bCs/>
          <w:spacing w:val="2"/>
          <w:szCs w:val="22"/>
          <w:u w:val="single"/>
        </w:rPr>
      </w:pPr>
      <w:r w:rsidRPr="00710CC5">
        <w:rPr>
          <w:rFonts w:ascii="Tahoma" w:hAnsi="Tahoma" w:cs="Tahoma"/>
          <w:b/>
          <w:bCs/>
          <w:spacing w:val="2"/>
          <w:szCs w:val="22"/>
          <w:u w:val="single"/>
        </w:rPr>
        <w:t>SALVAMENTO DE VOTO</w:t>
      </w:r>
    </w:p>
    <w:p w14:paraId="0544F882" w14:textId="77777777" w:rsidR="00710CC5" w:rsidRPr="00710CC5" w:rsidRDefault="00710CC5" w:rsidP="00710CC5">
      <w:pPr>
        <w:jc w:val="both"/>
        <w:rPr>
          <w:rFonts w:ascii="Tahoma" w:hAnsi="Tahoma" w:cs="Tahoma"/>
          <w:b/>
          <w:bCs/>
          <w:sz w:val="22"/>
          <w:szCs w:val="20"/>
        </w:rPr>
      </w:pPr>
    </w:p>
    <w:p w14:paraId="41FE4CB2" w14:textId="77777777" w:rsidR="00710CC5" w:rsidRPr="00710CC5" w:rsidRDefault="00710CC5" w:rsidP="00710CC5">
      <w:pPr>
        <w:ind w:firstLine="709"/>
        <w:jc w:val="both"/>
        <w:rPr>
          <w:rFonts w:ascii="Tahoma" w:hAnsi="Tahoma" w:cs="Tahoma"/>
          <w:color w:val="000000" w:themeColor="text1"/>
          <w:szCs w:val="22"/>
        </w:rPr>
      </w:pPr>
      <w:r w:rsidRPr="00710CC5">
        <w:rPr>
          <w:rFonts w:ascii="Tahoma" w:hAnsi="Tahoma" w:cs="Tahoma"/>
          <w:color w:val="000000" w:themeColor="text1"/>
          <w:szCs w:val="22"/>
        </w:rPr>
        <w:t>Como quiera que mi proyecto fue derrotado por la mayoría de la Sala, mi salvamento de voto se edifica sobre lo que en su oportunidad propuse respecto al caso en cuestión, cuyos argumentos son los siguientes:</w:t>
      </w:r>
    </w:p>
    <w:p w14:paraId="53D12EB7" w14:textId="77777777" w:rsidR="00710CC5" w:rsidRPr="00710CC5" w:rsidRDefault="00710CC5" w:rsidP="00710CC5">
      <w:pPr>
        <w:ind w:firstLine="851"/>
        <w:jc w:val="both"/>
        <w:rPr>
          <w:rFonts w:ascii="Tahoma" w:hAnsi="Tahoma" w:cs="Tahoma"/>
          <w:szCs w:val="22"/>
        </w:rPr>
      </w:pPr>
    </w:p>
    <w:p w14:paraId="2299894A" w14:textId="77777777" w:rsidR="00710CC5" w:rsidRPr="00710CC5" w:rsidRDefault="00710CC5" w:rsidP="00710CC5">
      <w:pPr>
        <w:ind w:firstLine="851"/>
        <w:jc w:val="both"/>
        <w:rPr>
          <w:rFonts w:ascii="Tahoma" w:hAnsi="Tahoma" w:cs="Tahoma"/>
          <w:szCs w:val="22"/>
        </w:rPr>
      </w:pPr>
    </w:p>
    <w:p w14:paraId="1AFA0B75" w14:textId="254970A4" w:rsidR="00710CC5" w:rsidRPr="00710CC5" w:rsidRDefault="00710CC5" w:rsidP="00710CC5">
      <w:pPr>
        <w:pStyle w:val="Textoindependiente"/>
        <w:widowControl w:val="0"/>
        <w:numPr>
          <w:ilvl w:val="0"/>
          <w:numId w:val="3"/>
        </w:numPr>
        <w:spacing w:line="276" w:lineRule="auto"/>
        <w:rPr>
          <w:rFonts w:ascii="Tahoma" w:hAnsi="Tahoma" w:cs="Tahoma"/>
          <w:b/>
          <w:bCs/>
          <w:spacing w:val="2"/>
          <w:szCs w:val="22"/>
        </w:rPr>
      </w:pPr>
      <w:r w:rsidRPr="00710CC5">
        <w:rPr>
          <w:rFonts w:ascii="Tahoma" w:hAnsi="Tahoma" w:cs="Tahoma"/>
          <w:b/>
          <w:bCs/>
          <w:spacing w:val="2"/>
          <w:szCs w:val="22"/>
        </w:rPr>
        <w:t xml:space="preserve">Del estudio preliminar de la demanda y el principio de caridad </w:t>
      </w:r>
    </w:p>
    <w:p w14:paraId="037B1E63" w14:textId="77777777" w:rsidR="00710CC5" w:rsidRPr="00710CC5" w:rsidRDefault="00710CC5" w:rsidP="00710CC5">
      <w:pPr>
        <w:pStyle w:val="Textoindependiente"/>
        <w:widowControl w:val="0"/>
        <w:spacing w:line="276" w:lineRule="auto"/>
        <w:ind w:left="1069"/>
        <w:rPr>
          <w:rFonts w:ascii="Tahoma" w:hAnsi="Tahoma" w:cs="Tahoma"/>
          <w:b/>
          <w:bCs/>
          <w:spacing w:val="2"/>
          <w:szCs w:val="22"/>
        </w:rPr>
      </w:pPr>
    </w:p>
    <w:p w14:paraId="7221C12B" w14:textId="77777777" w:rsidR="00710CC5" w:rsidRPr="00710CC5" w:rsidRDefault="00710CC5" w:rsidP="00710CC5">
      <w:pPr>
        <w:spacing w:line="276" w:lineRule="auto"/>
        <w:jc w:val="both"/>
        <w:rPr>
          <w:rFonts w:ascii="Tahoma" w:hAnsi="Tahoma" w:cs="Tahoma"/>
          <w:szCs w:val="22"/>
        </w:rPr>
      </w:pPr>
      <w:r w:rsidRPr="00710CC5">
        <w:rPr>
          <w:rFonts w:ascii="Tahoma" w:hAnsi="Tahoma" w:cs="Tahoma"/>
          <w:b/>
          <w:szCs w:val="22"/>
        </w:rPr>
        <w:tab/>
      </w:r>
      <w:r w:rsidRPr="00710CC5">
        <w:rPr>
          <w:rFonts w:ascii="Tahoma" w:hAnsi="Tahoma" w:cs="Tahoma"/>
          <w:szCs w:val="22"/>
        </w:rPr>
        <w:t xml:space="preserve">Dadas las eventuales imprecisiones que pueden presentarse al momento de poner en marcha el aparato jurisdiccional, no puede perderse de vista que el estricto rigor formal que se exige en la demanda tiene como finalidad la emisión de una decisión ajustada a derecho; de manera que corresponde al operador judicial analizar los supuestos fácticos en los que se funda el petitum y establecer si en su conjunto existe una relación armónica que permita concluir cuál es el derecho que se busca reestablecer. </w:t>
      </w:r>
    </w:p>
    <w:p w14:paraId="13FC822A" w14:textId="77777777" w:rsidR="00710CC5" w:rsidRPr="00710CC5" w:rsidRDefault="00710CC5" w:rsidP="00710CC5">
      <w:pPr>
        <w:spacing w:line="276" w:lineRule="auto"/>
        <w:jc w:val="both"/>
        <w:rPr>
          <w:rFonts w:ascii="Tahoma" w:hAnsi="Tahoma" w:cs="Tahoma"/>
          <w:szCs w:val="22"/>
        </w:rPr>
      </w:pPr>
    </w:p>
    <w:p w14:paraId="591A3C54" w14:textId="77777777" w:rsidR="00710CC5" w:rsidRPr="00710CC5" w:rsidRDefault="00710CC5" w:rsidP="00710CC5">
      <w:pPr>
        <w:spacing w:line="276" w:lineRule="auto"/>
        <w:jc w:val="both"/>
        <w:rPr>
          <w:rFonts w:ascii="Tahoma" w:hAnsi="Tahoma" w:cs="Tahoma"/>
          <w:szCs w:val="22"/>
        </w:rPr>
      </w:pPr>
      <w:r w:rsidRPr="00710CC5">
        <w:rPr>
          <w:rFonts w:ascii="Tahoma" w:hAnsi="Tahoma" w:cs="Tahoma"/>
          <w:szCs w:val="22"/>
        </w:rPr>
        <w:tab/>
        <w:t xml:space="preserve">En ese sentido, las pautas adjetivas trazadas por el legislador en la etapa preliminar del estudio de la demanda tienen que interpretarse a la luz del acceso a la administración de justicia como derecho fundamental de todo ciudadano, de modo que cuando el grueso del libelo genitor opaca falencias que no trascienden el momento de emitir una decisión de fondo, corresponde a la Jueza o al Juez de conocimiento aplicar el principio de caridad, dando preponderancia de esta manera al derecho sustancial. </w:t>
      </w:r>
    </w:p>
    <w:p w14:paraId="5E894FC2" w14:textId="77777777" w:rsidR="00710CC5" w:rsidRPr="00710CC5" w:rsidRDefault="00710CC5" w:rsidP="00710CC5">
      <w:pPr>
        <w:spacing w:line="276" w:lineRule="auto"/>
        <w:jc w:val="both"/>
        <w:rPr>
          <w:rFonts w:ascii="Tahoma" w:hAnsi="Tahoma" w:cs="Tahoma"/>
          <w:szCs w:val="22"/>
        </w:rPr>
      </w:pPr>
    </w:p>
    <w:p w14:paraId="54C5BF3C" w14:textId="77777777" w:rsidR="00710CC5" w:rsidRPr="00710CC5" w:rsidRDefault="00710CC5" w:rsidP="00710CC5">
      <w:pPr>
        <w:spacing w:line="276" w:lineRule="auto"/>
        <w:jc w:val="both"/>
        <w:rPr>
          <w:rFonts w:ascii="Tahoma" w:hAnsi="Tahoma" w:cs="Tahoma"/>
          <w:szCs w:val="22"/>
        </w:rPr>
      </w:pPr>
      <w:r w:rsidRPr="00710CC5">
        <w:rPr>
          <w:rFonts w:ascii="Tahoma" w:hAnsi="Tahoma" w:cs="Tahoma"/>
          <w:szCs w:val="22"/>
        </w:rPr>
        <w:tab/>
        <w:t>Respecto del principio de caridad, aplicable a la generalidad del ejercicio jurisdiccional, ha establecido la Corte Suprema de Justicia</w:t>
      </w:r>
      <w:r w:rsidRPr="00710CC5">
        <w:rPr>
          <w:rStyle w:val="Refdenotaalpie"/>
          <w:rFonts w:ascii="Tahoma" w:hAnsi="Tahoma" w:cs="Tahoma"/>
          <w:szCs w:val="22"/>
        </w:rPr>
        <w:footnoteReference w:id="4"/>
      </w:r>
      <w:r w:rsidRPr="00710CC5">
        <w:rPr>
          <w:rFonts w:ascii="Tahoma" w:hAnsi="Tahoma" w:cs="Tahoma"/>
          <w:szCs w:val="22"/>
        </w:rPr>
        <w:t>:</w:t>
      </w:r>
    </w:p>
    <w:p w14:paraId="41464101" w14:textId="77777777" w:rsidR="00710CC5" w:rsidRPr="00710CC5" w:rsidRDefault="00710CC5" w:rsidP="00710CC5">
      <w:pPr>
        <w:spacing w:line="276" w:lineRule="auto"/>
        <w:jc w:val="both"/>
        <w:rPr>
          <w:rFonts w:ascii="Tahoma" w:hAnsi="Tahoma" w:cs="Tahoma"/>
          <w:szCs w:val="22"/>
        </w:rPr>
      </w:pPr>
    </w:p>
    <w:p w14:paraId="3F38A5E5" w14:textId="77777777" w:rsidR="00710CC5" w:rsidRPr="00710CC5" w:rsidRDefault="00710CC5" w:rsidP="00710CC5">
      <w:pPr>
        <w:ind w:left="709"/>
        <w:jc w:val="both"/>
        <w:rPr>
          <w:rFonts w:ascii="Arial Narrow" w:hAnsi="Arial Narrow"/>
          <w:szCs w:val="22"/>
        </w:rPr>
      </w:pPr>
      <w:r w:rsidRPr="00710CC5">
        <w:rPr>
          <w:rFonts w:ascii="Arial Narrow" w:hAnsi="Arial Narrow"/>
          <w:szCs w:val="22"/>
        </w:rPr>
        <w:t>“Acorde con la jurisprudencia de la Sala</w:t>
      </w:r>
      <w:r w:rsidRPr="00710CC5">
        <w:rPr>
          <w:rStyle w:val="Refdenotaalpie"/>
          <w:rFonts w:ascii="Arial Narrow" w:hAnsi="Arial Narrow"/>
          <w:szCs w:val="22"/>
        </w:rPr>
        <w:footnoteReference w:id="5"/>
      </w:r>
      <w:r w:rsidRPr="00710CC5">
        <w:rPr>
          <w:rFonts w:ascii="Arial Narrow" w:hAnsi="Arial Narrow"/>
          <w:szCs w:val="22"/>
        </w:rPr>
        <w:t>, el principio de  caridad propio de la filosofía analítica comporta que el intérprete, como receptor del lenguaje común empleado por otro, suponga dentro de la comprensión y comunicación lingüística que las afirmaciones son correctas a efectos de desentrañar el sentido de las censuras. De esta forma, el operador judicial hará caso omiso de los errores, exponiendo cada postura jurídica desde la perspectiva más coherente y racional posible</w:t>
      </w:r>
      <w:r w:rsidRPr="00710CC5">
        <w:rPr>
          <w:rStyle w:val="Refdenotaalpie"/>
          <w:rFonts w:ascii="Arial Narrow" w:hAnsi="Arial Narrow"/>
          <w:szCs w:val="22"/>
        </w:rPr>
        <w:footnoteReference w:id="6"/>
      </w:r>
      <w:r w:rsidRPr="00710CC5">
        <w:rPr>
          <w:rFonts w:ascii="Arial Narrow" w:hAnsi="Arial Narrow"/>
          <w:szCs w:val="22"/>
        </w:rPr>
        <w:t xml:space="preserve">.  </w:t>
      </w:r>
    </w:p>
    <w:p w14:paraId="7B41168F" w14:textId="77777777" w:rsidR="00710CC5" w:rsidRPr="00710CC5" w:rsidRDefault="00710CC5" w:rsidP="00710CC5">
      <w:pPr>
        <w:ind w:left="709"/>
        <w:jc w:val="both"/>
        <w:rPr>
          <w:rFonts w:ascii="Arial Narrow" w:hAnsi="Arial Narrow"/>
          <w:szCs w:val="22"/>
        </w:rPr>
      </w:pPr>
    </w:p>
    <w:p w14:paraId="0B0B5A06" w14:textId="77777777" w:rsidR="00710CC5" w:rsidRPr="00710CC5" w:rsidRDefault="00710CC5" w:rsidP="00710CC5">
      <w:pPr>
        <w:ind w:left="709"/>
        <w:jc w:val="both"/>
        <w:rPr>
          <w:rFonts w:ascii="Arial Narrow" w:hAnsi="Arial Narrow"/>
          <w:szCs w:val="22"/>
        </w:rPr>
      </w:pPr>
      <w:r w:rsidRPr="00710CC5">
        <w:rPr>
          <w:rFonts w:ascii="Arial Narrow" w:hAnsi="Arial Narrow"/>
          <w:szCs w:val="22"/>
        </w:rPr>
        <w:t xml:space="preserve">Se trata de una forma de superar los yerros de sustentación a efectos de encontrar el verdadero sentido del recurso en procura de dar efectividad al derecho material subyacente. </w:t>
      </w:r>
      <w:r w:rsidRPr="00710CC5">
        <w:rPr>
          <w:rFonts w:ascii="Arial Narrow" w:hAnsi="Arial Narrow"/>
          <w:szCs w:val="22"/>
        </w:rPr>
        <w:lastRenderedPageBreak/>
        <w:t xml:space="preserve">En ese orden, debe existir un ejercicio de fundamentación que, aunque impreciso, permita desentrañar el contenido de la censura.” </w:t>
      </w:r>
    </w:p>
    <w:p w14:paraId="4D894536" w14:textId="77777777" w:rsidR="00710CC5" w:rsidRPr="00710CC5" w:rsidRDefault="00710CC5" w:rsidP="00710CC5">
      <w:pPr>
        <w:spacing w:line="276" w:lineRule="auto"/>
        <w:jc w:val="both"/>
        <w:rPr>
          <w:rFonts w:ascii="Tahoma" w:hAnsi="Tahoma" w:cs="Tahoma"/>
          <w:szCs w:val="22"/>
        </w:rPr>
      </w:pPr>
    </w:p>
    <w:p w14:paraId="5092BCA8" w14:textId="77777777" w:rsidR="00710CC5" w:rsidRPr="00710CC5" w:rsidRDefault="00710CC5" w:rsidP="00710CC5">
      <w:pPr>
        <w:spacing w:line="276" w:lineRule="auto"/>
        <w:jc w:val="both"/>
        <w:rPr>
          <w:rFonts w:ascii="Tahoma" w:hAnsi="Tahoma" w:cs="Tahoma"/>
          <w:szCs w:val="22"/>
        </w:rPr>
      </w:pPr>
    </w:p>
    <w:p w14:paraId="263108D4" w14:textId="77777777" w:rsidR="00710CC5" w:rsidRPr="00710CC5" w:rsidRDefault="00710CC5" w:rsidP="00710CC5">
      <w:pPr>
        <w:pStyle w:val="Textoindependiente"/>
        <w:widowControl w:val="0"/>
        <w:spacing w:line="276" w:lineRule="auto"/>
        <w:ind w:left="709"/>
        <w:rPr>
          <w:rFonts w:ascii="Tahoma" w:hAnsi="Tahoma" w:cs="Tahoma"/>
          <w:b/>
          <w:bCs/>
          <w:spacing w:val="2"/>
          <w:szCs w:val="22"/>
        </w:rPr>
      </w:pPr>
      <w:r w:rsidRPr="00710CC5">
        <w:rPr>
          <w:rFonts w:ascii="Tahoma" w:hAnsi="Tahoma" w:cs="Tahoma"/>
          <w:b/>
          <w:bCs/>
          <w:spacing w:val="2"/>
          <w:szCs w:val="22"/>
        </w:rPr>
        <w:t>2. Caso concreto</w:t>
      </w:r>
    </w:p>
    <w:p w14:paraId="422C692F" w14:textId="77777777" w:rsidR="00710CC5" w:rsidRPr="00710CC5" w:rsidRDefault="00710CC5" w:rsidP="00710CC5">
      <w:pPr>
        <w:pStyle w:val="Textoindependiente"/>
        <w:widowControl w:val="0"/>
        <w:spacing w:line="276" w:lineRule="auto"/>
        <w:ind w:left="709"/>
        <w:rPr>
          <w:rFonts w:ascii="Tahoma" w:hAnsi="Tahoma" w:cs="Tahoma"/>
          <w:b/>
          <w:bCs/>
          <w:spacing w:val="2"/>
          <w:szCs w:val="22"/>
        </w:rPr>
      </w:pPr>
    </w:p>
    <w:p w14:paraId="3CCC0472" w14:textId="77777777" w:rsidR="00710CC5" w:rsidRPr="00710CC5" w:rsidRDefault="00710CC5" w:rsidP="00F21878">
      <w:pPr>
        <w:pStyle w:val="Textoindependiente"/>
        <w:widowControl w:val="0"/>
        <w:spacing w:line="276" w:lineRule="auto"/>
        <w:ind w:firstLine="709"/>
        <w:jc w:val="both"/>
        <w:rPr>
          <w:rFonts w:ascii="Tahoma" w:hAnsi="Tahoma" w:cs="Tahoma"/>
          <w:bCs/>
          <w:spacing w:val="2"/>
          <w:szCs w:val="22"/>
        </w:rPr>
      </w:pPr>
      <w:r w:rsidRPr="00710CC5">
        <w:rPr>
          <w:rFonts w:ascii="Tahoma" w:hAnsi="Tahoma" w:cs="Tahoma"/>
          <w:bCs/>
          <w:spacing w:val="2"/>
          <w:szCs w:val="22"/>
        </w:rPr>
        <w:t>Una vez revisada la totalidad de la demanda presentada por el señor Arias Arias, así como la subsanación que procuró atender el requerimiento del despacho en la providencia de inadmisión, estimo que el rechazo objeto de censura resulta desproporcionado por cuanto el mismo se funda en la falta de claridad de unos hechos que al final se desprenden del contenido integral de la demanda, de donde se infiere que lo que busca el promotor de la litis no es otra cosa que el Municipio de Pereira sea condenado de manera solidaria por haberse beneficiado de los servicios que el actor prestó a favor del señor Oscar Tabares, quien era contratista de ese ente territorial.</w:t>
      </w:r>
    </w:p>
    <w:p w14:paraId="79D3511E" w14:textId="77777777" w:rsidR="00710CC5" w:rsidRPr="00710CC5" w:rsidRDefault="00710CC5" w:rsidP="00F21878">
      <w:pPr>
        <w:pStyle w:val="Textoindependiente"/>
        <w:widowControl w:val="0"/>
        <w:spacing w:line="276" w:lineRule="auto"/>
        <w:ind w:firstLine="709"/>
        <w:jc w:val="both"/>
        <w:rPr>
          <w:rFonts w:ascii="Tahoma" w:hAnsi="Tahoma" w:cs="Tahoma"/>
          <w:bCs/>
          <w:spacing w:val="2"/>
          <w:szCs w:val="22"/>
        </w:rPr>
      </w:pPr>
    </w:p>
    <w:p w14:paraId="3ADBE595" w14:textId="78EC47DD" w:rsidR="00710CC5" w:rsidRPr="00710CC5" w:rsidRDefault="00710CC5" w:rsidP="00F21878">
      <w:pPr>
        <w:pStyle w:val="Textoindependiente"/>
        <w:widowControl w:val="0"/>
        <w:spacing w:line="276" w:lineRule="auto"/>
        <w:ind w:firstLine="709"/>
        <w:jc w:val="both"/>
        <w:rPr>
          <w:rFonts w:ascii="Tahoma" w:hAnsi="Tahoma" w:cs="Tahoma"/>
          <w:bCs/>
          <w:spacing w:val="2"/>
          <w:szCs w:val="22"/>
        </w:rPr>
      </w:pPr>
      <w:r w:rsidRPr="00710CC5">
        <w:rPr>
          <w:rFonts w:ascii="Tahoma" w:hAnsi="Tahoma" w:cs="Tahoma"/>
          <w:bCs/>
          <w:spacing w:val="2"/>
          <w:szCs w:val="22"/>
        </w:rPr>
        <w:t>En efecto, no se presenta en este caso la supuesta insuficiente información de que se duele el despacho, ni ello afecta su sindéresis, menos aun cuando, se itera, el resto de datos contenidos en la demanda -como por ejemplo los fundamentos de derecho- permiten absolver cualquier duda que pueda surgir frente a ellas.</w:t>
      </w:r>
    </w:p>
    <w:p w14:paraId="21035E5F" w14:textId="77777777" w:rsidR="00710CC5" w:rsidRPr="00710CC5" w:rsidRDefault="00710CC5" w:rsidP="00F21878">
      <w:pPr>
        <w:pStyle w:val="Textoindependiente"/>
        <w:widowControl w:val="0"/>
        <w:spacing w:line="276" w:lineRule="auto"/>
        <w:ind w:firstLine="709"/>
        <w:jc w:val="both"/>
        <w:rPr>
          <w:rFonts w:ascii="Tahoma" w:hAnsi="Tahoma" w:cs="Tahoma"/>
          <w:bCs/>
          <w:spacing w:val="2"/>
          <w:szCs w:val="22"/>
        </w:rPr>
      </w:pPr>
    </w:p>
    <w:p w14:paraId="194822CE" w14:textId="77777777" w:rsidR="00710CC5" w:rsidRPr="00710CC5" w:rsidRDefault="00710CC5" w:rsidP="00F21878">
      <w:pPr>
        <w:pStyle w:val="Textoindependiente"/>
        <w:widowControl w:val="0"/>
        <w:spacing w:line="276" w:lineRule="auto"/>
        <w:ind w:firstLine="709"/>
        <w:jc w:val="both"/>
        <w:rPr>
          <w:rFonts w:ascii="Tahoma" w:hAnsi="Tahoma" w:cs="Tahoma"/>
          <w:bCs/>
          <w:spacing w:val="2"/>
          <w:szCs w:val="22"/>
        </w:rPr>
      </w:pPr>
      <w:r w:rsidRPr="00710CC5">
        <w:rPr>
          <w:rFonts w:ascii="Tahoma" w:hAnsi="Tahoma" w:cs="Tahoma"/>
          <w:bCs/>
          <w:spacing w:val="2"/>
          <w:szCs w:val="22"/>
        </w:rPr>
        <w:t>Por otra parte, no se entiende por qué la célula judicial es insistente frente a la falta de información en el acápite de notificaciones del señor Oscar Jairo Tabares, cuando en la subsanación de manera clara se percibe que la ciudad donde aquel reside es en Pereira.</w:t>
      </w:r>
    </w:p>
    <w:p w14:paraId="7F6BE677" w14:textId="77777777" w:rsidR="00710CC5" w:rsidRPr="00710CC5" w:rsidRDefault="00710CC5" w:rsidP="00F21878">
      <w:pPr>
        <w:spacing w:line="276" w:lineRule="auto"/>
        <w:ind w:firstLine="709"/>
        <w:jc w:val="both"/>
        <w:rPr>
          <w:rFonts w:ascii="Tahoma" w:hAnsi="Tahoma" w:cs="Tahoma"/>
          <w:bCs/>
          <w:spacing w:val="2"/>
          <w:szCs w:val="22"/>
        </w:rPr>
      </w:pPr>
    </w:p>
    <w:p w14:paraId="697554D2" w14:textId="77777777" w:rsidR="00710CC5" w:rsidRPr="00710CC5" w:rsidRDefault="00710CC5" w:rsidP="00F21878">
      <w:pPr>
        <w:spacing w:line="276" w:lineRule="auto"/>
        <w:ind w:firstLine="709"/>
        <w:jc w:val="both"/>
        <w:rPr>
          <w:rFonts w:ascii="Tahoma" w:hAnsi="Tahoma" w:cs="Tahoma"/>
          <w:bCs/>
          <w:spacing w:val="2"/>
          <w:szCs w:val="22"/>
        </w:rPr>
      </w:pPr>
      <w:r w:rsidRPr="00710CC5">
        <w:rPr>
          <w:rFonts w:ascii="Tahoma" w:hAnsi="Tahoma" w:cs="Tahoma"/>
          <w:bCs/>
          <w:spacing w:val="2"/>
          <w:szCs w:val="22"/>
        </w:rPr>
        <w:t>En ese orden de ideas, considero que debió revocarse la decisión de primera instancia para, en su lugar, ordenar al juzgado de conocimiento que procediera a admitir la demanda propuesta por el señor Yhan David Arias.</w:t>
      </w:r>
    </w:p>
    <w:p w14:paraId="5543E437" w14:textId="77777777" w:rsidR="00710CC5" w:rsidRPr="00710CC5" w:rsidRDefault="00710CC5" w:rsidP="00F21878">
      <w:pPr>
        <w:jc w:val="both"/>
        <w:rPr>
          <w:rFonts w:ascii="Tahoma" w:hAnsi="Tahoma" w:cs="Tahoma"/>
          <w:szCs w:val="22"/>
        </w:rPr>
      </w:pPr>
      <w:r w:rsidRPr="00710CC5">
        <w:rPr>
          <w:rFonts w:ascii="Tahoma" w:hAnsi="Tahoma" w:cs="Tahoma"/>
          <w:szCs w:val="22"/>
        </w:rPr>
        <w:tab/>
      </w:r>
    </w:p>
    <w:p w14:paraId="2896E959" w14:textId="77777777" w:rsidR="00710CC5" w:rsidRPr="00710CC5" w:rsidRDefault="00710CC5" w:rsidP="00F21878">
      <w:pPr>
        <w:ind w:firstLine="708"/>
        <w:jc w:val="both"/>
        <w:rPr>
          <w:rFonts w:ascii="Tahoma" w:hAnsi="Tahoma" w:cs="Tahoma"/>
          <w:szCs w:val="22"/>
        </w:rPr>
      </w:pPr>
    </w:p>
    <w:p w14:paraId="4082CD3B" w14:textId="77777777" w:rsidR="00710CC5" w:rsidRPr="00710CC5" w:rsidRDefault="00710CC5" w:rsidP="00F21878">
      <w:pPr>
        <w:pStyle w:val="Textoindependiente"/>
        <w:jc w:val="both"/>
        <w:rPr>
          <w:rFonts w:ascii="Tahoma" w:hAnsi="Tahoma" w:cs="Tahoma"/>
          <w:szCs w:val="22"/>
        </w:rPr>
      </w:pPr>
      <w:r w:rsidRPr="00710CC5">
        <w:rPr>
          <w:rFonts w:ascii="Tahoma" w:hAnsi="Tahoma" w:cs="Tahoma"/>
          <w:szCs w:val="22"/>
        </w:rPr>
        <w:tab/>
        <w:t>En estos términos sustento mi salvamento de voto.</w:t>
      </w:r>
    </w:p>
    <w:p w14:paraId="7508185D" w14:textId="77777777" w:rsidR="00710CC5" w:rsidRPr="00710CC5" w:rsidRDefault="00710CC5" w:rsidP="00710CC5">
      <w:pPr>
        <w:pStyle w:val="Textoindependiente"/>
        <w:rPr>
          <w:rFonts w:ascii="Tahoma" w:hAnsi="Tahoma" w:cs="Tahoma"/>
          <w:bCs/>
          <w:spacing w:val="2"/>
          <w:szCs w:val="22"/>
        </w:rPr>
      </w:pPr>
    </w:p>
    <w:p w14:paraId="529B9002" w14:textId="77777777" w:rsidR="00710CC5" w:rsidRPr="00710CC5" w:rsidRDefault="00710CC5" w:rsidP="00710CC5">
      <w:pPr>
        <w:widowControl w:val="0"/>
        <w:autoSpaceDE w:val="0"/>
        <w:autoSpaceDN w:val="0"/>
        <w:adjustRightInd w:val="0"/>
        <w:jc w:val="both"/>
        <w:rPr>
          <w:rFonts w:ascii="Tahoma" w:hAnsi="Tahoma" w:cs="Tahoma"/>
          <w:bCs/>
          <w:spacing w:val="2"/>
          <w:szCs w:val="22"/>
          <w:lang w:val="es-ES"/>
        </w:rPr>
      </w:pPr>
    </w:p>
    <w:p w14:paraId="34F0900B" w14:textId="77777777" w:rsidR="00710CC5" w:rsidRPr="00710CC5" w:rsidRDefault="00710CC5" w:rsidP="00710CC5">
      <w:pPr>
        <w:widowControl w:val="0"/>
        <w:autoSpaceDE w:val="0"/>
        <w:autoSpaceDN w:val="0"/>
        <w:adjustRightInd w:val="0"/>
        <w:jc w:val="both"/>
        <w:rPr>
          <w:rFonts w:ascii="Tahoma" w:hAnsi="Tahoma" w:cs="Tahoma"/>
          <w:bCs/>
          <w:spacing w:val="2"/>
          <w:szCs w:val="22"/>
          <w:lang w:val="es-ES"/>
        </w:rPr>
      </w:pPr>
    </w:p>
    <w:p w14:paraId="0BD2BE61" w14:textId="77777777" w:rsidR="00710CC5" w:rsidRPr="00710CC5" w:rsidRDefault="00710CC5" w:rsidP="00710CC5">
      <w:pPr>
        <w:widowControl w:val="0"/>
        <w:autoSpaceDE w:val="0"/>
        <w:autoSpaceDN w:val="0"/>
        <w:adjustRightInd w:val="0"/>
        <w:jc w:val="both"/>
        <w:rPr>
          <w:rFonts w:ascii="Tahoma" w:hAnsi="Tahoma" w:cs="Tahoma"/>
          <w:bCs/>
          <w:spacing w:val="2"/>
          <w:szCs w:val="22"/>
          <w:lang w:val="es-ES"/>
        </w:rPr>
      </w:pPr>
    </w:p>
    <w:p w14:paraId="2EDE548C" w14:textId="77777777" w:rsidR="00710CC5" w:rsidRPr="00710CC5" w:rsidRDefault="00710CC5" w:rsidP="00710CC5">
      <w:pPr>
        <w:widowControl w:val="0"/>
        <w:autoSpaceDE w:val="0"/>
        <w:autoSpaceDN w:val="0"/>
        <w:adjustRightInd w:val="0"/>
        <w:jc w:val="both"/>
        <w:rPr>
          <w:rFonts w:ascii="Tahoma" w:hAnsi="Tahoma" w:cs="Tahoma"/>
          <w:bCs/>
          <w:spacing w:val="2"/>
          <w:szCs w:val="22"/>
          <w:lang w:val="es-ES"/>
        </w:rPr>
      </w:pPr>
    </w:p>
    <w:p w14:paraId="225E5960" w14:textId="77777777" w:rsidR="00710CC5" w:rsidRPr="00710CC5" w:rsidRDefault="00710CC5" w:rsidP="00710CC5">
      <w:pPr>
        <w:widowControl w:val="0"/>
        <w:autoSpaceDE w:val="0"/>
        <w:autoSpaceDN w:val="0"/>
        <w:adjustRightInd w:val="0"/>
        <w:jc w:val="both"/>
        <w:rPr>
          <w:rFonts w:ascii="Tahoma" w:hAnsi="Tahoma" w:cs="Tahoma"/>
          <w:bCs/>
          <w:spacing w:val="2"/>
          <w:szCs w:val="22"/>
          <w:lang w:val="es-ES"/>
        </w:rPr>
      </w:pPr>
    </w:p>
    <w:p w14:paraId="18977B8A" w14:textId="77777777" w:rsidR="00710CC5" w:rsidRPr="00710CC5" w:rsidRDefault="00710CC5" w:rsidP="00710CC5">
      <w:pPr>
        <w:pStyle w:val="Ttulo3"/>
        <w:rPr>
          <w:rFonts w:ascii="Tahoma" w:eastAsia="Times New Roman" w:hAnsi="Tahoma" w:cs="Tahoma"/>
          <w:b/>
          <w:bCs/>
          <w:color w:val="auto"/>
          <w:spacing w:val="2"/>
          <w:szCs w:val="22"/>
          <w:lang w:val="es-ES"/>
        </w:rPr>
      </w:pPr>
      <w:r w:rsidRPr="00710CC5">
        <w:rPr>
          <w:rFonts w:ascii="Tahoma" w:eastAsia="Times New Roman" w:hAnsi="Tahoma" w:cs="Tahoma"/>
          <w:b/>
          <w:bCs/>
          <w:color w:val="auto"/>
          <w:spacing w:val="2"/>
          <w:szCs w:val="22"/>
          <w:lang w:val="es-ES"/>
        </w:rPr>
        <w:t>ANA LUCÍA CAICEDO CALDERÓN</w:t>
      </w:r>
    </w:p>
    <w:p w14:paraId="41E5AFB4" w14:textId="350F9EB0" w:rsidR="00710CC5" w:rsidRPr="00710CC5" w:rsidRDefault="00710CC5" w:rsidP="00710CC5">
      <w:pPr>
        <w:pStyle w:val="Ttulo3"/>
        <w:rPr>
          <w:rFonts w:ascii="Tahoma" w:eastAsia="Times New Roman" w:hAnsi="Tahoma" w:cs="Tahoma"/>
          <w:bCs/>
          <w:color w:val="auto"/>
          <w:spacing w:val="2"/>
          <w:szCs w:val="22"/>
          <w:lang w:val="es-ES"/>
        </w:rPr>
      </w:pPr>
      <w:r w:rsidRPr="00710CC5">
        <w:rPr>
          <w:rFonts w:ascii="Tahoma" w:eastAsia="Times New Roman" w:hAnsi="Tahoma" w:cs="Tahoma"/>
          <w:bCs/>
          <w:color w:val="auto"/>
          <w:spacing w:val="2"/>
          <w:szCs w:val="22"/>
          <w:lang w:val="es-ES"/>
        </w:rPr>
        <w:t>Magistrada</w:t>
      </w:r>
    </w:p>
    <w:sectPr w:rsidR="00710CC5" w:rsidRPr="00710CC5" w:rsidSect="00F0666A">
      <w:headerReference w:type="default" r:id="rId9"/>
      <w:footerReference w:type="default" r:id="rId10"/>
      <w:pgSz w:w="12242" w:h="18722" w:code="14"/>
      <w:pgMar w:top="1985" w:right="1418" w:bottom="1418" w:left="1985"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7FDED" w14:textId="77777777" w:rsidR="005C74AF" w:rsidRDefault="005C74AF">
      <w:r>
        <w:separator/>
      </w:r>
    </w:p>
  </w:endnote>
  <w:endnote w:type="continuationSeparator" w:id="0">
    <w:p w14:paraId="10174FB1" w14:textId="77777777" w:rsidR="005C74AF" w:rsidRDefault="005C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FF3F9" w14:textId="77777777" w:rsidR="00777FBB" w:rsidRPr="00C7195A" w:rsidRDefault="00777FBB">
    <w:pPr>
      <w:pStyle w:val="Piedepgina"/>
      <w:jc w:val="right"/>
      <w:rPr>
        <w:rFonts w:ascii="Arial" w:hAnsi="Arial" w:cs="Arial"/>
        <w:sz w:val="20"/>
      </w:rPr>
    </w:pPr>
    <w:r w:rsidRPr="00C7195A">
      <w:rPr>
        <w:rFonts w:ascii="Arial" w:hAnsi="Arial" w:cs="Arial"/>
        <w:sz w:val="20"/>
      </w:rPr>
      <w:fldChar w:fldCharType="begin"/>
    </w:r>
    <w:r w:rsidRPr="00C7195A">
      <w:rPr>
        <w:rFonts w:ascii="Arial" w:hAnsi="Arial" w:cs="Arial"/>
        <w:sz w:val="20"/>
      </w:rPr>
      <w:instrText xml:space="preserve"> PAGE   \* MERGEFORMAT </w:instrText>
    </w:r>
    <w:r w:rsidRPr="00C7195A">
      <w:rPr>
        <w:rFonts w:ascii="Arial" w:hAnsi="Arial" w:cs="Arial"/>
        <w:sz w:val="20"/>
      </w:rPr>
      <w:fldChar w:fldCharType="separate"/>
    </w:r>
    <w:r w:rsidR="00D6644F">
      <w:rPr>
        <w:rFonts w:ascii="Arial" w:hAnsi="Arial" w:cs="Arial"/>
        <w:noProof/>
        <w:sz w:val="20"/>
      </w:rPr>
      <w:t>2</w:t>
    </w:r>
    <w:r w:rsidRPr="00C7195A">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0587E" w14:textId="77777777" w:rsidR="005C74AF" w:rsidRDefault="005C74AF">
      <w:r>
        <w:separator/>
      </w:r>
    </w:p>
  </w:footnote>
  <w:footnote w:type="continuationSeparator" w:id="0">
    <w:p w14:paraId="1616F90F" w14:textId="77777777" w:rsidR="005C74AF" w:rsidRDefault="005C74AF">
      <w:r>
        <w:continuationSeparator/>
      </w:r>
    </w:p>
  </w:footnote>
  <w:footnote w:id="1">
    <w:p w14:paraId="6FCF0D0B" w14:textId="77777777" w:rsidR="00670C1C" w:rsidRPr="00C7195A" w:rsidRDefault="00670C1C" w:rsidP="00670C1C">
      <w:pPr>
        <w:pStyle w:val="Textonotapie"/>
        <w:rPr>
          <w:rFonts w:ascii="Arial" w:hAnsi="Arial" w:cs="Arial"/>
          <w:sz w:val="18"/>
          <w:szCs w:val="18"/>
        </w:rPr>
      </w:pPr>
      <w:r w:rsidRPr="00C7195A">
        <w:rPr>
          <w:rStyle w:val="Refdenotaalpie"/>
          <w:rFonts w:ascii="Arial" w:hAnsi="Arial" w:cs="Arial"/>
          <w:sz w:val="18"/>
          <w:szCs w:val="18"/>
        </w:rPr>
        <w:footnoteRef/>
      </w:r>
      <w:r w:rsidRPr="00C7195A">
        <w:rPr>
          <w:rFonts w:ascii="Arial" w:hAnsi="Arial" w:cs="Arial"/>
          <w:sz w:val="18"/>
          <w:szCs w:val="18"/>
        </w:rPr>
        <w:t xml:space="preserve"> </w:t>
      </w:r>
      <w:r w:rsidRPr="00C7195A">
        <w:rPr>
          <w:rFonts w:ascii="Arial" w:hAnsi="Arial" w:cs="Arial"/>
          <w:sz w:val="18"/>
          <w:szCs w:val="18"/>
          <w:lang w:val="es-ES_tradnl"/>
        </w:rPr>
        <w:t>Rojas Gómez, M.E. Lecciones de derecho procesal, Bogotá, 2013. pp. 205.</w:t>
      </w:r>
    </w:p>
  </w:footnote>
  <w:footnote w:id="2">
    <w:p w14:paraId="33992502" w14:textId="77777777" w:rsidR="00E919EF" w:rsidRPr="00C7195A" w:rsidRDefault="00E919EF" w:rsidP="00E919EF">
      <w:pPr>
        <w:pStyle w:val="Textonotapie"/>
        <w:rPr>
          <w:rFonts w:ascii="Arial" w:hAnsi="Arial" w:cs="Arial"/>
          <w:sz w:val="18"/>
          <w:szCs w:val="18"/>
        </w:rPr>
      </w:pPr>
      <w:r w:rsidRPr="00C7195A">
        <w:rPr>
          <w:rStyle w:val="Refdenotaalpie"/>
          <w:rFonts w:ascii="Arial" w:hAnsi="Arial" w:cs="Arial"/>
          <w:sz w:val="18"/>
          <w:szCs w:val="18"/>
        </w:rPr>
        <w:footnoteRef/>
      </w:r>
      <w:r w:rsidRPr="00C7195A">
        <w:rPr>
          <w:rFonts w:ascii="Arial" w:hAnsi="Arial" w:cs="Arial"/>
          <w:sz w:val="18"/>
          <w:szCs w:val="18"/>
        </w:rPr>
        <w:t xml:space="preserve"> </w:t>
      </w:r>
      <w:r w:rsidRPr="00C7195A">
        <w:rPr>
          <w:rFonts w:ascii="Arial" w:hAnsi="Arial" w:cs="Arial"/>
          <w:sz w:val="18"/>
          <w:szCs w:val="18"/>
          <w:lang w:val="es-ES_tradnl"/>
        </w:rPr>
        <w:t>Devis Echandía, H. Teoría General del Proceso, Buenos Aires: Universidad, 2004.</w:t>
      </w:r>
    </w:p>
  </w:footnote>
  <w:footnote w:id="3">
    <w:p w14:paraId="3AF91B89" w14:textId="39E43A2E" w:rsidR="00D146A0" w:rsidRPr="00C7195A" w:rsidRDefault="00D146A0">
      <w:pPr>
        <w:pStyle w:val="Textonotapie"/>
        <w:rPr>
          <w:rFonts w:ascii="Arial" w:hAnsi="Arial" w:cs="Arial"/>
          <w:sz w:val="18"/>
          <w:szCs w:val="18"/>
        </w:rPr>
      </w:pPr>
      <w:r w:rsidRPr="00C7195A">
        <w:rPr>
          <w:rStyle w:val="Refdenotaalpie"/>
          <w:rFonts w:ascii="Arial" w:hAnsi="Arial" w:cs="Arial"/>
          <w:sz w:val="18"/>
          <w:szCs w:val="18"/>
        </w:rPr>
        <w:footnoteRef/>
      </w:r>
      <w:r w:rsidRPr="00C7195A">
        <w:rPr>
          <w:rFonts w:ascii="Arial" w:hAnsi="Arial" w:cs="Arial"/>
          <w:sz w:val="18"/>
          <w:szCs w:val="18"/>
        </w:rPr>
        <w:t xml:space="preserve"> Ibídem pp. 393.</w:t>
      </w:r>
    </w:p>
  </w:footnote>
  <w:footnote w:id="4">
    <w:p w14:paraId="18925029" w14:textId="77777777" w:rsidR="00710CC5" w:rsidRPr="00710CC5" w:rsidRDefault="00710CC5" w:rsidP="00710CC5">
      <w:pPr>
        <w:pStyle w:val="Textonotapie"/>
        <w:jc w:val="both"/>
        <w:rPr>
          <w:rFonts w:ascii="Arial" w:hAnsi="Arial" w:cs="Arial"/>
          <w:sz w:val="18"/>
          <w:szCs w:val="18"/>
        </w:rPr>
      </w:pPr>
      <w:r w:rsidRPr="00710CC5">
        <w:rPr>
          <w:rStyle w:val="Refdenotaalpie"/>
          <w:rFonts w:ascii="Arial" w:hAnsi="Arial" w:cs="Arial"/>
          <w:sz w:val="18"/>
          <w:szCs w:val="18"/>
        </w:rPr>
        <w:footnoteRef/>
      </w:r>
      <w:r w:rsidRPr="00710CC5">
        <w:rPr>
          <w:rFonts w:ascii="Arial" w:hAnsi="Arial" w:cs="Arial"/>
          <w:sz w:val="18"/>
          <w:szCs w:val="18"/>
        </w:rPr>
        <w:t xml:space="preserve"> Auto nueve (9) de septiembre de dos mil quince (2015). AP5217-2015, Radicado No. 46235.</w:t>
      </w:r>
    </w:p>
  </w:footnote>
  <w:footnote w:id="5">
    <w:p w14:paraId="4019E0E1" w14:textId="77777777" w:rsidR="00710CC5" w:rsidRPr="00710CC5" w:rsidRDefault="00710CC5" w:rsidP="00710CC5">
      <w:pPr>
        <w:pStyle w:val="Textonotapie"/>
        <w:jc w:val="both"/>
        <w:rPr>
          <w:rFonts w:ascii="Arial" w:hAnsi="Arial" w:cs="Arial"/>
          <w:sz w:val="18"/>
          <w:szCs w:val="18"/>
        </w:rPr>
      </w:pPr>
      <w:r w:rsidRPr="00710CC5">
        <w:rPr>
          <w:rStyle w:val="Refdenotaalpie"/>
          <w:rFonts w:ascii="Arial" w:hAnsi="Arial" w:cs="Arial"/>
          <w:sz w:val="18"/>
          <w:szCs w:val="18"/>
        </w:rPr>
        <w:footnoteRef/>
      </w:r>
      <w:r w:rsidRPr="00710CC5">
        <w:rPr>
          <w:rFonts w:ascii="Arial" w:hAnsi="Arial" w:cs="Arial"/>
          <w:sz w:val="18"/>
          <w:szCs w:val="18"/>
        </w:rPr>
        <w:t xml:space="preserve"> Cfr. CSJ proveídos del 10/03/09 Rad. 30822; 01/07/09 Rad. 27397; 12/05/10 Rad. 33755; 20/10/10 Rad. 33022; 05/09/12 Rad. 39284, entre otros.</w:t>
      </w:r>
    </w:p>
  </w:footnote>
  <w:footnote w:id="6">
    <w:p w14:paraId="3BD4E31E" w14:textId="77777777" w:rsidR="00710CC5" w:rsidRPr="00710CC5" w:rsidRDefault="00710CC5" w:rsidP="00710CC5">
      <w:pPr>
        <w:pStyle w:val="Textonotapie"/>
        <w:rPr>
          <w:rFonts w:ascii="Arial" w:hAnsi="Arial" w:cs="Arial"/>
        </w:rPr>
      </w:pPr>
      <w:r w:rsidRPr="00710CC5">
        <w:rPr>
          <w:rStyle w:val="Refdenotaalpie"/>
          <w:rFonts w:ascii="Arial" w:hAnsi="Arial" w:cs="Arial"/>
          <w:sz w:val="18"/>
          <w:szCs w:val="18"/>
        </w:rPr>
        <w:footnoteRef/>
      </w:r>
      <w:r w:rsidRPr="00710CC5">
        <w:rPr>
          <w:rFonts w:ascii="Arial" w:hAnsi="Arial" w:cs="Arial"/>
          <w:sz w:val="18"/>
          <w:szCs w:val="18"/>
        </w:rPr>
        <w:t xml:space="preserve"> Cfr. CJS SP 08/06/11 Rad. 35130.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A097D" w14:textId="52AAC186" w:rsidR="00A121F9" w:rsidRPr="00A121F9" w:rsidRDefault="00A121F9" w:rsidP="005B6469">
    <w:pPr>
      <w:pStyle w:val="Encabezado"/>
      <w:jc w:val="center"/>
      <w:rPr>
        <w:rFonts w:ascii="Arial Narrow" w:hAnsi="Arial Narrow"/>
        <w:sz w:val="20"/>
        <w:szCs w:val="20"/>
        <w:lang w:val="es-ES"/>
      </w:rPr>
    </w:pPr>
    <w:r w:rsidRPr="00A121F9">
      <w:rPr>
        <w:rFonts w:ascii="Arial Narrow" w:hAnsi="Arial Narrow"/>
        <w:sz w:val="20"/>
        <w:szCs w:val="20"/>
        <w:lang w:val="es-ES"/>
      </w:rPr>
      <w:t>Proceso Ordinario Laboral</w:t>
    </w:r>
  </w:p>
  <w:p w14:paraId="5DAC0EC8" w14:textId="6096977E" w:rsidR="007F3758" w:rsidRPr="00A121F9" w:rsidRDefault="007F3758" w:rsidP="005B6469">
    <w:pPr>
      <w:pStyle w:val="Encabezado"/>
      <w:jc w:val="center"/>
      <w:rPr>
        <w:rFonts w:ascii="Arial Narrow" w:hAnsi="Arial Narrow"/>
        <w:sz w:val="20"/>
        <w:szCs w:val="20"/>
        <w:lang w:val="es-ES"/>
      </w:rPr>
    </w:pPr>
    <w:r w:rsidRPr="00A121F9">
      <w:rPr>
        <w:rFonts w:ascii="Arial Narrow" w:hAnsi="Arial Narrow"/>
        <w:sz w:val="20"/>
        <w:szCs w:val="20"/>
        <w:lang w:val="es-ES"/>
      </w:rPr>
      <w:t>Radicado 66</w:t>
    </w:r>
    <w:r w:rsidR="00B810B6">
      <w:rPr>
        <w:rFonts w:ascii="Arial Narrow" w:hAnsi="Arial Narrow"/>
        <w:sz w:val="20"/>
        <w:szCs w:val="20"/>
        <w:lang w:val="es-ES"/>
      </w:rPr>
      <w:t>170</w:t>
    </w:r>
    <w:r w:rsidRPr="00A121F9">
      <w:rPr>
        <w:rFonts w:ascii="Arial Narrow" w:hAnsi="Arial Narrow"/>
        <w:sz w:val="20"/>
        <w:szCs w:val="20"/>
        <w:lang w:val="es-ES"/>
      </w:rPr>
      <w:t>-31-05-00</w:t>
    </w:r>
    <w:r w:rsidR="00B810B6">
      <w:rPr>
        <w:rFonts w:ascii="Arial Narrow" w:hAnsi="Arial Narrow"/>
        <w:sz w:val="20"/>
        <w:szCs w:val="20"/>
        <w:lang w:val="es-ES"/>
      </w:rPr>
      <w:t>1</w:t>
    </w:r>
    <w:r w:rsidRPr="00A121F9">
      <w:rPr>
        <w:rFonts w:ascii="Arial Narrow" w:hAnsi="Arial Narrow"/>
        <w:sz w:val="20"/>
        <w:szCs w:val="20"/>
        <w:lang w:val="es-ES"/>
      </w:rPr>
      <w:t>-201</w:t>
    </w:r>
    <w:r w:rsidR="00A121F9" w:rsidRPr="00A121F9">
      <w:rPr>
        <w:rFonts w:ascii="Arial Narrow" w:hAnsi="Arial Narrow"/>
        <w:sz w:val="20"/>
        <w:szCs w:val="20"/>
        <w:lang w:val="es-ES"/>
      </w:rPr>
      <w:t>8</w:t>
    </w:r>
    <w:r w:rsidRPr="00A121F9">
      <w:rPr>
        <w:rFonts w:ascii="Arial Narrow" w:hAnsi="Arial Narrow"/>
        <w:sz w:val="20"/>
        <w:szCs w:val="20"/>
        <w:lang w:val="es-ES"/>
      </w:rPr>
      <w:t>-00</w:t>
    </w:r>
    <w:r w:rsidR="00B810B6">
      <w:rPr>
        <w:rFonts w:ascii="Arial Narrow" w:hAnsi="Arial Narrow"/>
        <w:sz w:val="20"/>
        <w:szCs w:val="20"/>
        <w:lang w:val="es-ES"/>
      </w:rPr>
      <w:t>149</w:t>
    </w:r>
    <w:r w:rsidRPr="00A121F9">
      <w:rPr>
        <w:rFonts w:ascii="Arial Narrow" w:hAnsi="Arial Narrow"/>
        <w:sz w:val="20"/>
        <w:szCs w:val="20"/>
        <w:lang w:val="es-ES"/>
      </w:rPr>
      <w:t>-01</w:t>
    </w:r>
  </w:p>
  <w:p w14:paraId="3A8020CC" w14:textId="2978D215" w:rsidR="00777FBB" w:rsidRPr="00A121F9" w:rsidRDefault="00B810B6" w:rsidP="005B6469">
    <w:pPr>
      <w:pStyle w:val="Encabezado"/>
      <w:jc w:val="center"/>
      <w:rPr>
        <w:rFonts w:ascii="Arial Narrow" w:hAnsi="Arial Narrow"/>
        <w:sz w:val="20"/>
        <w:szCs w:val="20"/>
        <w:lang w:val="es-ES"/>
      </w:rPr>
    </w:pPr>
    <w:r>
      <w:rPr>
        <w:rFonts w:ascii="Arial Narrow" w:hAnsi="Arial Narrow"/>
        <w:sz w:val="20"/>
        <w:szCs w:val="20"/>
        <w:lang w:val="es-ES"/>
      </w:rPr>
      <w:t>Yhan David Arias Arias</w:t>
    </w:r>
    <w:r w:rsidR="00777FBB" w:rsidRPr="00A121F9">
      <w:rPr>
        <w:rFonts w:ascii="Arial Narrow" w:hAnsi="Arial Narrow"/>
        <w:sz w:val="20"/>
        <w:szCs w:val="20"/>
        <w:lang w:val="es-ES"/>
      </w:rPr>
      <w:t xml:space="preserve"> vs </w:t>
    </w:r>
    <w:r>
      <w:rPr>
        <w:rFonts w:ascii="Arial Narrow" w:hAnsi="Arial Narrow"/>
        <w:sz w:val="20"/>
        <w:szCs w:val="20"/>
        <w:lang w:val="es-ES"/>
      </w:rPr>
      <w:t>Óscar Jairo Tabares Castaño y el Municipio de Dosquebradas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21278"/>
    <w:multiLevelType w:val="hybridMultilevel"/>
    <w:tmpl w:val="29A894AE"/>
    <w:lvl w:ilvl="0" w:tplc="8CC03B1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20940221"/>
    <w:multiLevelType w:val="hybridMultilevel"/>
    <w:tmpl w:val="7A1E3F5A"/>
    <w:lvl w:ilvl="0" w:tplc="90D83F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4932AE"/>
    <w:multiLevelType w:val="hybridMultilevel"/>
    <w:tmpl w:val="F92CA448"/>
    <w:lvl w:ilvl="0" w:tplc="64885220">
      <w:start w:val="1"/>
      <w:numFmt w:val="decimal"/>
      <w:lvlText w:val="%1."/>
      <w:lvlJc w:val="left"/>
      <w:pPr>
        <w:ind w:left="720" w:hanging="360"/>
      </w:pPr>
      <w:rPr>
        <w:rFonts w:cs="Tahom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94"/>
    <w:rsid w:val="00007425"/>
    <w:rsid w:val="000153AB"/>
    <w:rsid w:val="00020F42"/>
    <w:rsid w:val="000358AA"/>
    <w:rsid w:val="00037141"/>
    <w:rsid w:val="000478A4"/>
    <w:rsid w:val="0005561F"/>
    <w:rsid w:val="00087AA3"/>
    <w:rsid w:val="000B550A"/>
    <w:rsid w:val="000C5E33"/>
    <w:rsid w:val="000D2D88"/>
    <w:rsid w:val="000D5CFA"/>
    <w:rsid w:val="000E28B7"/>
    <w:rsid w:val="00105C80"/>
    <w:rsid w:val="00106CD2"/>
    <w:rsid w:val="00116703"/>
    <w:rsid w:val="00131C18"/>
    <w:rsid w:val="001365B0"/>
    <w:rsid w:val="00140625"/>
    <w:rsid w:val="001432EB"/>
    <w:rsid w:val="00152CB9"/>
    <w:rsid w:val="00172244"/>
    <w:rsid w:val="001922A2"/>
    <w:rsid w:val="001B4E66"/>
    <w:rsid w:val="001D1483"/>
    <w:rsid w:val="001E6C8C"/>
    <w:rsid w:val="001F1055"/>
    <w:rsid w:val="002028DB"/>
    <w:rsid w:val="00211288"/>
    <w:rsid w:val="002124AE"/>
    <w:rsid w:val="00212EFC"/>
    <w:rsid w:val="00224813"/>
    <w:rsid w:val="00240728"/>
    <w:rsid w:val="002548C9"/>
    <w:rsid w:val="00265D6B"/>
    <w:rsid w:val="00286162"/>
    <w:rsid w:val="00293A43"/>
    <w:rsid w:val="002A73F9"/>
    <w:rsid w:val="002C3ED7"/>
    <w:rsid w:val="002E14CB"/>
    <w:rsid w:val="002F727B"/>
    <w:rsid w:val="00307A13"/>
    <w:rsid w:val="00313022"/>
    <w:rsid w:val="0033124C"/>
    <w:rsid w:val="003362EA"/>
    <w:rsid w:val="00346386"/>
    <w:rsid w:val="00347902"/>
    <w:rsid w:val="00362483"/>
    <w:rsid w:val="00367463"/>
    <w:rsid w:val="0036747D"/>
    <w:rsid w:val="0038527D"/>
    <w:rsid w:val="00386D45"/>
    <w:rsid w:val="003B1A2C"/>
    <w:rsid w:val="003C2D2A"/>
    <w:rsid w:val="003F3D05"/>
    <w:rsid w:val="003F7D8F"/>
    <w:rsid w:val="00400E35"/>
    <w:rsid w:val="00405E36"/>
    <w:rsid w:val="00420926"/>
    <w:rsid w:val="00424855"/>
    <w:rsid w:val="0043352D"/>
    <w:rsid w:val="004464EF"/>
    <w:rsid w:val="004473B8"/>
    <w:rsid w:val="00451871"/>
    <w:rsid w:val="00453F7E"/>
    <w:rsid w:val="004548FC"/>
    <w:rsid w:val="00466CD3"/>
    <w:rsid w:val="00474C1E"/>
    <w:rsid w:val="00477256"/>
    <w:rsid w:val="00485F9D"/>
    <w:rsid w:val="00496AB4"/>
    <w:rsid w:val="004A232C"/>
    <w:rsid w:val="004B25C2"/>
    <w:rsid w:val="004B452F"/>
    <w:rsid w:val="004B586C"/>
    <w:rsid w:val="004B5BB1"/>
    <w:rsid w:val="004E2C9B"/>
    <w:rsid w:val="004E53C2"/>
    <w:rsid w:val="004E74ED"/>
    <w:rsid w:val="004F05B7"/>
    <w:rsid w:val="00501788"/>
    <w:rsid w:val="00502685"/>
    <w:rsid w:val="005204EF"/>
    <w:rsid w:val="00536FF9"/>
    <w:rsid w:val="00550859"/>
    <w:rsid w:val="00572ED6"/>
    <w:rsid w:val="0057442D"/>
    <w:rsid w:val="005935E1"/>
    <w:rsid w:val="005A6A94"/>
    <w:rsid w:val="005A70B4"/>
    <w:rsid w:val="005B52A6"/>
    <w:rsid w:val="005B6469"/>
    <w:rsid w:val="005C74AF"/>
    <w:rsid w:val="005D2901"/>
    <w:rsid w:val="005F0D37"/>
    <w:rsid w:val="005F31A7"/>
    <w:rsid w:val="005F3555"/>
    <w:rsid w:val="00622B91"/>
    <w:rsid w:val="00631FA2"/>
    <w:rsid w:val="006544DB"/>
    <w:rsid w:val="0066600E"/>
    <w:rsid w:val="00670C1C"/>
    <w:rsid w:val="0068463A"/>
    <w:rsid w:val="006850D2"/>
    <w:rsid w:val="00690CAD"/>
    <w:rsid w:val="00691121"/>
    <w:rsid w:val="00696610"/>
    <w:rsid w:val="006B5963"/>
    <w:rsid w:val="006E65CE"/>
    <w:rsid w:val="006E6C4A"/>
    <w:rsid w:val="006F2AB9"/>
    <w:rsid w:val="00701728"/>
    <w:rsid w:val="00702CC5"/>
    <w:rsid w:val="00702F2B"/>
    <w:rsid w:val="00704131"/>
    <w:rsid w:val="00705274"/>
    <w:rsid w:val="0070583F"/>
    <w:rsid w:val="00710CC5"/>
    <w:rsid w:val="0071110B"/>
    <w:rsid w:val="007209E3"/>
    <w:rsid w:val="007322EC"/>
    <w:rsid w:val="00735317"/>
    <w:rsid w:val="007603AF"/>
    <w:rsid w:val="00765C77"/>
    <w:rsid w:val="00777FBB"/>
    <w:rsid w:val="00782EE7"/>
    <w:rsid w:val="007A18F6"/>
    <w:rsid w:val="007B6A49"/>
    <w:rsid w:val="007B6E90"/>
    <w:rsid w:val="007D222A"/>
    <w:rsid w:val="007D6871"/>
    <w:rsid w:val="007E2C6A"/>
    <w:rsid w:val="007E302B"/>
    <w:rsid w:val="007F3758"/>
    <w:rsid w:val="00800A18"/>
    <w:rsid w:val="00820582"/>
    <w:rsid w:val="00831868"/>
    <w:rsid w:val="00840228"/>
    <w:rsid w:val="00887176"/>
    <w:rsid w:val="00897760"/>
    <w:rsid w:val="008C6BEB"/>
    <w:rsid w:val="008C7B8C"/>
    <w:rsid w:val="008D2183"/>
    <w:rsid w:val="008D478B"/>
    <w:rsid w:val="008D6F54"/>
    <w:rsid w:val="008E2F74"/>
    <w:rsid w:val="008F2A85"/>
    <w:rsid w:val="0090629E"/>
    <w:rsid w:val="00921419"/>
    <w:rsid w:val="009268F9"/>
    <w:rsid w:val="0094006B"/>
    <w:rsid w:val="00947117"/>
    <w:rsid w:val="009567EA"/>
    <w:rsid w:val="00960832"/>
    <w:rsid w:val="00973D3F"/>
    <w:rsid w:val="009F3439"/>
    <w:rsid w:val="00A04299"/>
    <w:rsid w:val="00A121F9"/>
    <w:rsid w:val="00A16A66"/>
    <w:rsid w:val="00A44849"/>
    <w:rsid w:val="00A54B73"/>
    <w:rsid w:val="00A55303"/>
    <w:rsid w:val="00A57B9C"/>
    <w:rsid w:val="00A6328A"/>
    <w:rsid w:val="00A816BE"/>
    <w:rsid w:val="00A8717A"/>
    <w:rsid w:val="00A94BB1"/>
    <w:rsid w:val="00A97467"/>
    <w:rsid w:val="00A97F20"/>
    <w:rsid w:val="00AC6ADA"/>
    <w:rsid w:val="00AD27BD"/>
    <w:rsid w:val="00AD6438"/>
    <w:rsid w:val="00AF2458"/>
    <w:rsid w:val="00AF557F"/>
    <w:rsid w:val="00B00EF3"/>
    <w:rsid w:val="00B04C0A"/>
    <w:rsid w:val="00B32B1B"/>
    <w:rsid w:val="00B460C2"/>
    <w:rsid w:val="00B66B75"/>
    <w:rsid w:val="00B728F3"/>
    <w:rsid w:val="00B76B3D"/>
    <w:rsid w:val="00B805D1"/>
    <w:rsid w:val="00B810B6"/>
    <w:rsid w:val="00BA4E81"/>
    <w:rsid w:val="00BA7670"/>
    <w:rsid w:val="00BB56B5"/>
    <w:rsid w:val="00BB6D53"/>
    <w:rsid w:val="00BD1CF3"/>
    <w:rsid w:val="00BE4DB5"/>
    <w:rsid w:val="00BE766E"/>
    <w:rsid w:val="00BF029B"/>
    <w:rsid w:val="00BF79E4"/>
    <w:rsid w:val="00C03C01"/>
    <w:rsid w:val="00C10571"/>
    <w:rsid w:val="00C326DD"/>
    <w:rsid w:val="00C458AC"/>
    <w:rsid w:val="00C5418E"/>
    <w:rsid w:val="00C575B0"/>
    <w:rsid w:val="00C63EC0"/>
    <w:rsid w:val="00C7195A"/>
    <w:rsid w:val="00C8473F"/>
    <w:rsid w:val="00C93FCE"/>
    <w:rsid w:val="00CB0402"/>
    <w:rsid w:val="00CB258D"/>
    <w:rsid w:val="00CC0B94"/>
    <w:rsid w:val="00CC739A"/>
    <w:rsid w:val="00CD1D2D"/>
    <w:rsid w:val="00CE7EAD"/>
    <w:rsid w:val="00CF4E2D"/>
    <w:rsid w:val="00D12DED"/>
    <w:rsid w:val="00D146A0"/>
    <w:rsid w:val="00D17B6B"/>
    <w:rsid w:val="00D21AF6"/>
    <w:rsid w:val="00D2731A"/>
    <w:rsid w:val="00D325FA"/>
    <w:rsid w:val="00D54A30"/>
    <w:rsid w:val="00D6644F"/>
    <w:rsid w:val="00D70F50"/>
    <w:rsid w:val="00D775F9"/>
    <w:rsid w:val="00D82C57"/>
    <w:rsid w:val="00D866A9"/>
    <w:rsid w:val="00D952F8"/>
    <w:rsid w:val="00DA49FB"/>
    <w:rsid w:val="00DB3C42"/>
    <w:rsid w:val="00DD663C"/>
    <w:rsid w:val="00DE22FE"/>
    <w:rsid w:val="00DE26C4"/>
    <w:rsid w:val="00DF6E13"/>
    <w:rsid w:val="00E012FF"/>
    <w:rsid w:val="00E03220"/>
    <w:rsid w:val="00E07532"/>
    <w:rsid w:val="00E13E65"/>
    <w:rsid w:val="00E143CA"/>
    <w:rsid w:val="00E149A9"/>
    <w:rsid w:val="00E16787"/>
    <w:rsid w:val="00E21F03"/>
    <w:rsid w:val="00E4702E"/>
    <w:rsid w:val="00E738E8"/>
    <w:rsid w:val="00E74802"/>
    <w:rsid w:val="00E8193B"/>
    <w:rsid w:val="00E907D3"/>
    <w:rsid w:val="00E919EF"/>
    <w:rsid w:val="00EB13CA"/>
    <w:rsid w:val="00EB1B51"/>
    <w:rsid w:val="00EB1F29"/>
    <w:rsid w:val="00EC0B00"/>
    <w:rsid w:val="00EF56E0"/>
    <w:rsid w:val="00F0666A"/>
    <w:rsid w:val="00F12625"/>
    <w:rsid w:val="00F216A1"/>
    <w:rsid w:val="00F21878"/>
    <w:rsid w:val="00FC60BD"/>
    <w:rsid w:val="00FD238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65908"/>
  <w15:docId w15:val="{9CAF26F6-2D89-4BE2-9C41-6A34BE1D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A66"/>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next w:val="Normal"/>
    <w:link w:val="Ttulo1Car"/>
    <w:uiPriority w:val="9"/>
    <w:qFormat/>
    <w:rsid w:val="00710C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710CC5"/>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9"/>
    <w:semiHidden/>
    <w:unhideWhenUsed/>
    <w:qFormat/>
    <w:rsid w:val="00A16A66"/>
    <w:pPr>
      <w:keepNext/>
      <w:spacing w:line="360" w:lineRule="auto"/>
      <w:jc w:val="center"/>
      <w:outlineLvl w:val="3"/>
    </w:pPr>
    <w:rPr>
      <w:rFonts w:ascii="Verdana" w:hAnsi="Verdana"/>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16A66"/>
    <w:pPr>
      <w:tabs>
        <w:tab w:val="center" w:pos="4252"/>
        <w:tab w:val="right" w:pos="8504"/>
      </w:tabs>
    </w:pPr>
  </w:style>
  <w:style w:type="character" w:customStyle="1" w:styleId="EncabezadoCar">
    <w:name w:val="Encabezado Car"/>
    <w:basedOn w:val="Fuentedeprrafopredeter"/>
    <w:link w:val="Encabezado"/>
    <w:rsid w:val="00A16A66"/>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rsid w:val="00A16A66"/>
    <w:pPr>
      <w:tabs>
        <w:tab w:val="center" w:pos="4252"/>
        <w:tab w:val="right" w:pos="8504"/>
      </w:tabs>
    </w:pPr>
  </w:style>
  <w:style w:type="character" w:customStyle="1" w:styleId="PiedepginaCar">
    <w:name w:val="Pie de página Car"/>
    <w:basedOn w:val="Fuentedeprrafopredeter"/>
    <w:link w:val="Piedepgina"/>
    <w:uiPriority w:val="99"/>
    <w:rsid w:val="00A16A66"/>
    <w:rPr>
      <w:rFonts w:ascii="Times New Roman" w:eastAsia="Times New Roman" w:hAnsi="Times New Roman" w:cs="Times New Roman"/>
      <w:sz w:val="24"/>
      <w:szCs w:val="24"/>
      <w:lang w:val="es-CO" w:eastAsia="es-ES"/>
    </w:rPr>
  </w:style>
  <w:style w:type="character" w:customStyle="1" w:styleId="Ttulo4Car">
    <w:name w:val="Título 4 Car"/>
    <w:basedOn w:val="Fuentedeprrafopredeter"/>
    <w:link w:val="Ttulo4"/>
    <w:uiPriority w:val="99"/>
    <w:semiHidden/>
    <w:rsid w:val="00A16A66"/>
    <w:rPr>
      <w:rFonts w:ascii="Verdana" w:eastAsia="Times New Roman" w:hAnsi="Verdana" w:cs="Times New Roman"/>
      <w:b/>
      <w:bCs/>
      <w:sz w:val="24"/>
      <w:szCs w:val="24"/>
      <w:lang w:eastAsia="es-ES"/>
    </w:rPr>
  </w:style>
  <w:style w:type="paragraph" w:styleId="NormalWeb">
    <w:name w:val="Normal (Web)"/>
    <w:basedOn w:val="Normal"/>
    <w:uiPriority w:val="99"/>
    <w:unhideWhenUsed/>
    <w:rsid w:val="00A16A66"/>
    <w:pPr>
      <w:spacing w:before="100" w:beforeAutospacing="1" w:after="100" w:afterAutospacing="1"/>
    </w:pPr>
    <w:rPr>
      <w:lang w:val="es-ES"/>
    </w:rPr>
  </w:style>
  <w:style w:type="paragraph" w:styleId="Puesto">
    <w:name w:val="Title"/>
    <w:basedOn w:val="Normal"/>
    <w:link w:val="PuestoCar"/>
    <w:qFormat/>
    <w:rsid w:val="00A16A66"/>
    <w:pPr>
      <w:spacing w:line="360" w:lineRule="auto"/>
      <w:jc w:val="center"/>
    </w:pPr>
    <w:rPr>
      <w:rFonts w:ascii="Verdana" w:hAnsi="Verdana"/>
      <w:sz w:val="28"/>
      <w:szCs w:val="28"/>
      <w:lang w:val="es-ES_tradnl" w:eastAsia="es-MX"/>
    </w:rPr>
  </w:style>
  <w:style w:type="character" w:customStyle="1" w:styleId="PuestoCar">
    <w:name w:val="Puesto Car"/>
    <w:basedOn w:val="Fuentedeprrafopredeter"/>
    <w:link w:val="Puesto"/>
    <w:rsid w:val="00A16A66"/>
    <w:rPr>
      <w:rFonts w:ascii="Verdana" w:eastAsia="Times New Roman" w:hAnsi="Verdana" w:cs="Times New Roman"/>
      <w:sz w:val="28"/>
      <w:szCs w:val="28"/>
      <w:lang w:val="es-ES_tradnl" w:eastAsia="es-MX"/>
    </w:rPr>
  </w:style>
  <w:style w:type="paragraph" w:styleId="Textoindependiente">
    <w:name w:val="Body Text"/>
    <w:basedOn w:val="Normal"/>
    <w:link w:val="TextoindependienteCar"/>
    <w:rsid w:val="00477256"/>
    <w:pPr>
      <w:spacing w:after="120"/>
    </w:pPr>
    <w:rPr>
      <w:lang w:val="es-ES"/>
    </w:rPr>
  </w:style>
  <w:style w:type="character" w:customStyle="1" w:styleId="TextoindependienteCar">
    <w:name w:val="Texto independiente Car"/>
    <w:basedOn w:val="Fuentedeprrafopredeter"/>
    <w:link w:val="Textoindependiente"/>
    <w:rsid w:val="00477256"/>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477256"/>
    <w:pPr>
      <w:spacing w:after="120" w:line="480" w:lineRule="auto"/>
    </w:pPr>
    <w:rPr>
      <w:lang w:val="es-ES"/>
    </w:rPr>
  </w:style>
  <w:style w:type="character" w:customStyle="1" w:styleId="Textoindependiente2Car">
    <w:name w:val="Texto independiente 2 Car"/>
    <w:basedOn w:val="Fuentedeprrafopredeter"/>
    <w:link w:val="Textoindependiente2"/>
    <w:uiPriority w:val="99"/>
    <w:rsid w:val="00477256"/>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06CD2"/>
    <w:pPr>
      <w:ind w:left="720"/>
      <w:contextualSpacing/>
    </w:p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nhideWhenUsed/>
    <w:rsid w:val="008D2183"/>
    <w:rPr>
      <w:sz w:val="20"/>
      <w:szCs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rsid w:val="008D2183"/>
    <w:rPr>
      <w:rFonts w:ascii="Times New Roman" w:eastAsia="Times New Roman" w:hAnsi="Times New Roman" w:cs="Times New Roman"/>
      <w:sz w:val="20"/>
      <w:szCs w:val="20"/>
      <w:lang w:val="es-CO" w:eastAsia="es-ES"/>
    </w:rPr>
  </w:style>
  <w:style w:type="character" w:styleId="Refdenotaalpie">
    <w:name w:val="footnote reference"/>
    <w:aliases w:val="Texto de nota al pie,referencia nota al pie"/>
    <w:basedOn w:val="Fuentedeprrafopredeter"/>
    <w:unhideWhenUsed/>
    <w:rsid w:val="008D2183"/>
    <w:rPr>
      <w:vertAlign w:val="superscript"/>
    </w:rPr>
  </w:style>
  <w:style w:type="character" w:styleId="Textoennegrita">
    <w:name w:val="Strong"/>
    <w:basedOn w:val="Fuentedeprrafopredeter"/>
    <w:uiPriority w:val="22"/>
    <w:qFormat/>
    <w:rsid w:val="00B04C0A"/>
    <w:rPr>
      <w:b/>
      <w:bCs/>
    </w:rPr>
  </w:style>
  <w:style w:type="character" w:customStyle="1" w:styleId="apple-converted-space">
    <w:name w:val="apple-converted-space"/>
    <w:basedOn w:val="Fuentedeprrafopredeter"/>
    <w:rsid w:val="00B04C0A"/>
  </w:style>
  <w:style w:type="paragraph" w:styleId="Textodeglobo">
    <w:name w:val="Balloon Text"/>
    <w:basedOn w:val="Normal"/>
    <w:link w:val="TextodegloboCar"/>
    <w:uiPriority w:val="99"/>
    <w:semiHidden/>
    <w:unhideWhenUsed/>
    <w:rsid w:val="004E74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74ED"/>
    <w:rPr>
      <w:rFonts w:ascii="Segoe UI" w:eastAsia="Times New Roman" w:hAnsi="Segoe UI" w:cs="Segoe UI"/>
      <w:sz w:val="18"/>
      <w:szCs w:val="18"/>
      <w:lang w:val="es-CO" w:eastAsia="es-ES"/>
    </w:rPr>
  </w:style>
  <w:style w:type="paragraph" w:styleId="Sinespaciado">
    <w:name w:val="No Spacing"/>
    <w:link w:val="SinespaciadoCar"/>
    <w:uiPriority w:val="1"/>
    <w:qFormat/>
    <w:rsid w:val="00C7195A"/>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C7195A"/>
    <w:rPr>
      <w:rFonts w:ascii="Calibri" w:eastAsia="Times New Roman" w:hAnsi="Calibri" w:cs="Times New Roman"/>
      <w:lang w:eastAsia="es-ES"/>
    </w:rPr>
  </w:style>
  <w:style w:type="character" w:customStyle="1" w:styleId="Ttulo1Car">
    <w:name w:val="Título 1 Car"/>
    <w:basedOn w:val="Fuentedeprrafopredeter"/>
    <w:link w:val="Ttulo1"/>
    <w:uiPriority w:val="9"/>
    <w:rsid w:val="00710CC5"/>
    <w:rPr>
      <w:rFonts w:asciiTheme="majorHAnsi" w:eastAsiaTheme="majorEastAsia" w:hAnsiTheme="majorHAnsi" w:cstheme="majorBidi"/>
      <w:color w:val="2E74B5" w:themeColor="accent1" w:themeShade="BF"/>
      <w:sz w:val="32"/>
      <w:szCs w:val="32"/>
      <w:lang w:val="es-CO" w:eastAsia="es-ES"/>
    </w:rPr>
  </w:style>
  <w:style w:type="character" w:customStyle="1" w:styleId="Ttulo3Car">
    <w:name w:val="Título 3 Car"/>
    <w:basedOn w:val="Fuentedeprrafopredeter"/>
    <w:link w:val="Ttulo3"/>
    <w:uiPriority w:val="9"/>
    <w:rsid w:val="00710CC5"/>
    <w:rPr>
      <w:rFonts w:asciiTheme="majorHAnsi" w:eastAsiaTheme="majorEastAsia" w:hAnsiTheme="majorHAnsi" w:cstheme="majorBidi"/>
      <w:color w:val="1F4D78" w:themeColor="accent1" w:themeShade="7F"/>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D76EF-8A18-4691-A526-B468C81A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3062</Words>
  <Characters>16845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7</cp:revision>
  <cp:lastPrinted>2019-02-14T14:37:00Z</cp:lastPrinted>
  <dcterms:created xsi:type="dcterms:W3CDTF">2019-02-18T15:50:00Z</dcterms:created>
  <dcterms:modified xsi:type="dcterms:W3CDTF">2019-03-26T12:35:00Z</dcterms:modified>
</cp:coreProperties>
</file>