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DB" w:rsidRPr="00B30EFC" w:rsidRDefault="00B115DB" w:rsidP="00B115D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C0704" w:rsidRDefault="00DC0704" w:rsidP="00DC0704">
      <w:pPr>
        <w:ind w:left="1416" w:firstLine="708"/>
        <w:contextualSpacing/>
        <w:jc w:val="both"/>
        <w:rPr>
          <w:rFonts w:ascii="Arial" w:hAnsi="Arial" w:cs="Arial"/>
          <w:b/>
          <w:sz w:val="16"/>
          <w:szCs w:val="16"/>
        </w:rPr>
      </w:pPr>
    </w:p>
    <w:p w:rsidR="00DC0704" w:rsidRPr="00DC0704" w:rsidRDefault="00DC0704" w:rsidP="00DC0704">
      <w:pPr>
        <w:jc w:val="both"/>
        <w:rPr>
          <w:rFonts w:ascii="Arial" w:hAnsi="Arial" w:cs="Arial"/>
          <w:sz w:val="20"/>
          <w:lang w:val="es-419"/>
        </w:rPr>
      </w:pPr>
      <w:r w:rsidRPr="00DC0704">
        <w:rPr>
          <w:rFonts w:ascii="Arial" w:hAnsi="Arial" w:cs="Arial"/>
          <w:sz w:val="20"/>
          <w:lang w:val="es-419"/>
        </w:rPr>
        <w:t>Providencia:</w:t>
      </w:r>
      <w:r w:rsidRPr="00DC0704">
        <w:rPr>
          <w:rFonts w:ascii="Arial" w:hAnsi="Arial" w:cs="Arial"/>
          <w:sz w:val="20"/>
          <w:lang w:val="es-419"/>
        </w:rPr>
        <w:tab/>
      </w:r>
      <w:r w:rsidRPr="00DC0704">
        <w:rPr>
          <w:rFonts w:ascii="Arial" w:hAnsi="Arial" w:cs="Arial"/>
          <w:sz w:val="20"/>
          <w:lang w:val="es-419"/>
        </w:rPr>
        <w:tab/>
        <w:t>Sentencia de Segunda Instancia</w:t>
      </w:r>
    </w:p>
    <w:p w:rsidR="00DC0704" w:rsidRPr="00DC0704" w:rsidRDefault="00DC0704" w:rsidP="00DC0704">
      <w:pPr>
        <w:jc w:val="both"/>
        <w:rPr>
          <w:rFonts w:ascii="Arial" w:hAnsi="Arial" w:cs="Arial"/>
          <w:sz w:val="20"/>
          <w:lang w:val="es-419"/>
        </w:rPr>
      </w:pPr>
      <w:r w:rsidRPr="00DC0704">
        <w:rPr>
          <w:rFonts w:ascii="Arial" w:hAnsi="Arial" w:cs="Arial"/>
          <w:sz w:val="20"/>
          <w:lang w:val="es-419"/>
        </w:rPr>
        <w:t>Radicación No:</w:t>
      </w:r>
      <w:r w:rsidRPr="00DC0704">
        <w:rPr>
          <w:rFonts w:ascii="Arial" w:hAnsi="Arial" w:cs="Arial"/>
          <w:sz w:val="20"/>
          <w:lang w:val="es-419"/>
        </w:rPr>
        <w:tab/>
      </w:r>
      <w:r w:rsidRPr="00DC0704">
        <w:rPr>
          <w:rFonts w:ascii="Arial" w:hAnsi="Arial" w:cs="Arial"/>
          <w:sz w:val="20"/>
          <w:lang w:val="es-419"/>
        </w:rPr>
        <w:tab/>
        <w:t>66001-31-05-002-2017-00208-01</w:t>
      </w:r>
    </w:p>
    <w:p w:rsidR="00DC0704" w:rsidRPr="00DC0704" w:rsidRDefault="00DC0704" w:rsidP="00DC0704">
      <w:pPr>
        <w:jc w:val="both"/>
        <w:rPr>
          <w:rFonts w:ascii="Arial" w:hAnsi="Arial" w:cs="Arial"/>
          <w:sz w:val="20"/>
          <w:lang w:val="es-419"/>
        </w:rPr>
      </w:pPr>
      <w:r w:rsidRPr="00DC0704">
        <w:rPr>
          <w:rFonts w:ascii="Arial" w:hAnsi="Arial" w:cs="Arial"/>
          <w:sz w:val="20"/>
          <w:lang w:val="es-419"/>
        </w:rPr>
        <w:t>Proceso:</w:t>
      </w:r>
      <w:r w:rsidRPr="00DC0704">
        <w:rPr>
          <w:rFonts w:ascii="Arial" w:hAnsi="Arial" w:cs="Arial"/>
          <w:sz w:val="20"/>
          <w:lang w:val="es-419"/>
        </w:rPr>
        <w:tab/>
      </w:r>
      <w:r w:rsidRPr="00DC0704">
        <w:rPr>
          <w:rFonts w:ascii="Arial" w:hAnsi="Arial" w:cs="Arial"/>
          <w:sz w:val="20"/>
          <w:lang w:val="es-419"/>
        </w:rPr>
        <w:tab/>
        <w:t>Ordinario Laboral.</w:t>
      </w:r>
    </w:p>
    <w:p w:rsidR="00DC0704" w:rsidRPr="00DC0704" w:rsidRDefault="00DC0704" w:rsidP="00DC0704">
      <w:pPr>
        <w:jc w:val="both"/>
        <w:rPr>
          <w:rFonts w:ascii="Arial" w:hAnsi="Arial" w:cs="Arial"/>
          <w:sz w:val="20"/>
          <w:lang w:val="es-419"/>
        </w:rPr>
      </w:pPr>
      <w:r w:rsidRPr="00DC0704">
        <w:rPr>
          <w:rFonts w:ascii="Arial" w:hAnsi="Arial" w:cs="Arial"/>
          <w:sz w:val="20"/>
          <w:lang w:val="es-419"/>
        </w:rPr>
        <w:t xml:space="preserve">Demandante:     </w:t>
      </w:r>
      <w:r w:rsidRPr="00DC0704">
        <w:rPr>
          <w:rFonts w:ascii="Arial" w:hAnsi="Arial" w:cs="Arial"/>
          <w:sz w:val="20"/>
          <w:lang w:val="es-419"/>
        </w:rPr>
        <w:tab/>
        <w:t>Luis Evelio Castaño Ramírez</w:t>
      </w:r>
    </w:p>
    <w:p w:rsidR="00DC0704" w:rsidRPr="00DC0704" w:rsidRDefault="00DC0704" w:rsidP="00DC0704">
      <w:pPr>
        <w:jc w:val="both"/>
        <w:rPr>
          <w:rFonts w:ascii="Arial" w:hAnsi="Arial" w:cs="Arial"/>
          <w:sz w:val="20"/>
          <w:lang w:val="es-419"/>
        </w:rPr>
      </w:pPr>
      <w:r w:rsidRPr="00DC0704">
        <w:rPr>
          <w:rFonts w:ascii="Arial" w:hAnsi="Arial" w:cs="Arial"/>
          <w:sz w:val="20"/>
          <w:lang w:val="es-419"/>
        </w:rPr>
        <w:t>Demandado:</w:t>
      </w:r>
      <w:r w:rsidRPr="00DC0704">
        <w:rPr>
          <w:rFonts w:ascii="Arial" w:hAnsi="Arial" w:cs="Arial"/>
          <w:sz w:val="20"/>
          <w:lang w:val="es-419"/>
        </w:rPr>
        <w:tab/>
      </w:r>
      <w:r w:rsidRPr="00DC0704">
        <w:rPr>
          <w:rFonts w:ascii="Arial" w:hAnsi="Arial" w:cs="Arial"/>
          <w:sz w:val="20"/>
          <w:lang w:val="es-419"/>
        </w:rPr>
        <w:tab/>
        <w:t>Colpensiones</w:t>
      </w:r>
    </w:p>
    <w:p w:rsidR="00DC0704" w:rsidRPr="00DC0704" w:rsidRDefault="00DC0704" w:rsidP="00DC0704">
      <w:pPr>
        <w:jc w:val="both"/>
        <w:rPr>
          <w:rFonts w:ascii="Arial" w:hAnsi="Arial" w:cs="Arial"/>
          <w:sz w:val="20"/>
          <w:lang w:val="es-419"/>
        </w:rPr>
      </w:pPr>
    </w:p>
    <w:p w:rsidR="00B115DB" w:rsidRPr="00B24978" w:rsidRDefault="00B115DB" w:rsidP="00DC0704">
      <w:pPr>
        <w:jc w:val="both"/>
        <w:rPr>
          <w:rFonts w:ascii="Arial" w:hAnsi="Arial" w:cs="Arial"/>
          <w:b/>
          <w:bCs/>
          <w:iCs/>
          <w:sz w:val="20"/>
          <w:lang w:val="es-CO" w:eastAsia="fr-FR"/>
        </w:rPr>
      </w:pPr>
      <w:r w:rsidRPr="00DC0704">
        <w:rPr>
          <w:rFonts w:ascii="Arial" w:hAnsi="Arial" w:cs="Arial"/>
          <w:b/>
          <w:bCs/>
          <w:iCs/>
          <w:sz w:val="20"/>
          <w:lang w:val="es-419" w:eastAsia="fr-FR"/>
        </w:rPr>
        <w:t>TEMAS:</w:t>
      </w:r>
      <w:r w:rsidRPr="00DC0704">
        <w:rPr>
          <w:rFonts w:ascii="Arial" w:hAnsi="Arial" w:cs="Arial"/>
          <w:b/>
          <w:bCs/>
          <w:iCs/>
          <w:sz w:val="20"/>
          <w:lang w:val="es-419" w:eastAsia="fr-FR"/>
        </w:rPr>
        <w:tab/>
      </w:r>
      <w:r w:rsidR="002363D9" w:rsidRPr="00DC0704">
        <w:rPr>
          <w:rFonts w:ascii="Arial" w:hAnsi="Arial" w:cs="Arial"/>
          <w:b/>
          <w:sz w:val="20"/>
          <w:lang w:val="es-419"/>
        </w:rPr>
        <w:t xml:space="preserve">INCREMENTO PENSIONAL POR PERSONA A CARGO </w:t>
      </w:r>
      <w:r w:rsidR="002363D9">
        <w:rPr>
          <w:rFonts w:ascii="Arial" w:hAnsi="Arial" w:cs="Arial"/>
          <w:b/>
          <w:sz w:val="20"/>
          <w:lang w:val="es-CO"/>
        </w:rPr>
        <w:t>/</w:t>
      </w:r>
      <w:r w:rsidR="00DC0704" w:rsidRPr="00DC0704">
        <w:rPr>
          <w:rFonts w:ascii="Arial" w:hAnsi="Arial" w:cs="Arial"/>
          <w:b/>
          <w:sz w:val="20"/>
          <w:lang w:val="es-419"/>
        </w:rPr>
        <w:t xml:space="preserve"> </w:t>
      </w:r>
      <w:r w:rsidR="002363D9" w:rsidRPr="00DC0704">
        <w:rPr>
          <w:rFonts w:ascii="Arial" w:hAnsi="Arial" w:cs="Arial"/>
          <w:b/>
          <w:sz w:val="20"/>
          <w:lang w:val="es-419"/>
        </w:rPr>
        <w:t xml:space="preserve">VIGENCIA </w:t>
      </w:r>
      <w:r w:rsidR="002363D9">
        <w:rPr>
          <w:rFonts w:ascii="Arial" w:hAnsi="Arial" w:cs="Arial"/>
          <w:b/>
          <w:sz w:val="20"/>
          <w:lang w:val="es-CO"/>
        </w:rPr>
        <w:t>/</w:t>
      </w:r>
      <w:r w:rsidR="00DC0704" w:rsidRPr="00DC0704">
        <w:rPr>
          <w:rFonts w:ascii="Arial" w:hAnsi="Arial" w:cs="Arial"/>
          <w:b/>
          <w:sz w:val="20"/>
          <w:lang w:val="es-419"/>
        </w:rPr>
        <w:t xml:space="preserve"> </w:t>
      </w:r>
      <w:r w:rsidR="002363D9" w:rsidRPr="00DC0704">
        <w:rPr>
          <w:rFonts w:ascii="Arial" w:hAnsi="Arial" w:cs="Arial"/>
          <w:b/>
          <w:sz w:val="20"/>
          <w:lang w:val="es-419"/>
        </w:rPr>
        <w:t xml:space="preserve">REQUISITOS </w:t>
      </w:r>
      <w:r w:rsidR="002363D9">
        <w:rPr>
          <w:rFonts w:ascii="Arial" w:hAnsi="Arial" w:cs="Arial"/>
          <w:b/>
          <w:sz w:val="20"/>
          <w:lang w:val="es-CO"/>
        </w:rPr>
        <w:t xml:space="preserve">/ DEBEN CUMPLIRSE EN VIGENCIA DEL ACUERDO 049 DE 1990 / </w:t>
      </w:r>
      <w:r w:rsidR="002363D9" w:rsidRPr="00DC0704">
        <w:rPr>
          <w:rFonts w:ascii="Arial" w:hAnsi="Arial" w:cs="Arial"/>
          <w:b/>
          <w:sz w:val="20"/>
          <w:lang w:val="es-419"/>
        </w:rPr>
        <w:t>PRESCRIPC</w:t>
      </w:r>
      <w:r w:rsidR="002363D9">
        <w:rPr>
          <w:rFonts w:ascii="Arial" w:hAnsi="Arial" w:cs="Arial"/>
          <w:b/>
          <w:sz w:val="20"/>
          <w:lang w:val="es-419"/>
        </w:rPr>
        <w:t xml:space="preserve">IÓN </w:t>
      </w:r>
      <w:r w:rsidRPr="00B30EFC">
        <w:rPr>
          <w:rFonts w:ascii="Arial" w:hAnsi="Arial" w:cs="Arial"/>
          <w:b/>
          <w:bCs/>
          <w:iCs/>
          <w:sz w:val="20"/>
          <w:lang w:val="es-419" w:eastAsia="fr-FR"/>
        </w:rPr>
        <w:t xml:space="preserve">/ </w:t>
      </w:r>
      <w:r w:rsidR="00B24978">
        <w:rPr>
          <w:rFonts w:ascii="Arial" w:hAnsi="Arial" w:cs="Arial"/>
          <w:b/>
          <w:bCs/>
          <w:iCs/>
          <w:sz w:val="20"/>
          <w:lang w:val="es-CO" w:eastAsia="fr-FR"/>
        </w:rPr>
        <w:t>APLICA FRENTE A ESTE DERECHO.</w:t>
      </w:r>
    </w:p>
    <w:p w:rsidR="00B115DB" w:rsidRDefault="00B115DB" w:rsidP="00B115DB">
      <w:pPr>
        <w:jc w:val="both"/>
        <w:rPr>
          <w:rFonts w:ascii="Arial" w:hAnsi="Arial" w:cs="Arial"/>
          <w:sz w:val="20"/>
          <w:lang w:val="es-419"/>
        </w:rPr>
      </w:pPr>
    </w:p>
    <w:p w:rsidR="008573B7" w:rsidRPr="002363D9" w:rsidRDefault="008573B7" w:rsidP="00B115DB">
      <w:pPr>
        <w:jc w:val="both"/>
        <w:rPr>
          <w:rFonts w:ascii="Arial" w:hAnsi="Arial" w:cs="Arial"/>
          <w:sz w:val="20"/>
          <w:lang w:val="es-419"/>
        </w:rPr>
      </w:pPr>
      <w:r w:rsidRPr="002363D9">
        <w:rPr>
          <w:rFonts w:ascii="Arial" w:hAnsi="Arial" w:cs="Arial"/>
          <w:sz w:val="20"/>
          <w:lang w:val="es-419"/>
        </w:rPr>
        <w:t>Ha manifestado la Sala de Casación Laboral en diferentes sentencias, de manera constante y uniforme, que el incremento pensional no fue derogado tácitamente con la entrada en vigencia de la Ley 100 de 1993 y aplica en la actualidad para las personas que accedan al derecho pensional con base en el Acuerdo 049 de 1990, así sea bajo los postulados del régimen de transición. (…)</w:t>
      </w:r>
    </w:p>
    <w:p w:rsidR="008573B7" w:rsidRPr="002363D9" w:rsidRDefault="008573B7" w:rsidP="00B115DB">
      <w:pPr>
        <w:jc w:val="both"/>
        <w:rPr>
          <w:rFonts w:ascii="Arial" w:hAnsi="Arial" w:cs="Arial"/>
          <w:sz w:val="20"/>
          <w:lang w:val="es-419"/>
        </w:rPr>
      </w:pPr>
    </w:p>
    <w:p w:rsidR="008573B7" w:rsidRPr="002363D9" w:rsidRDefault="008573B7" w:rsidP="002363D9">
      <w:pPr>
        <w:jc w:val="both"/>
        <w:rPr>
          <w:rFonts w:ascii="Arial" w:hAnsi="Arial" w:cs="Arial"/>
          <w:sz w:val="20"/>
          <w:lang w:val="es-419"/>
        </w:rPr>
      </w:pPr>
      <w:r w:rsidRPr="002363D9">
        <w:rPr>
          <w:rFonts w:ascii="Arial" w:hAnsi="Arial" w:cs="Arial"/>
          <w:sz w:val="20"/>
          <w:lang w:val="es-419"/>
        </w:rPr>
        <w:t>Conforme lo establecido por el artículo 21 del Acuerdo 049 de 1990, aprobado por el Decreto 758 de la misma anualidad, para que surjan a la vida jurídica los incrementos por persona a cargo, es necesario que se satisfagan los siguientes requisitos: (i) goce el actor del estatus de pensionado con fundamento en el Acuerdo 049 de 1990, (ii) su cónyuge o compañero (a) permanentes no tenga pensión propia y dependa económicamente del pensionado.</w:t>
      </w:r>
    </w:p>
    <w:p w:rsidR="008573B7" w:rsidRPr="002363D9" w:rsidRDefault="008573B7" w:rsidP="002363D9">
      <w:pPr>
        <w:jc w:val="both"/>
        <w:rPr>
          <w:rFonts w:ascii="Arial" w:hAnsi="Arial" w:cs="Arial"/>
          <w:sz w:val="20"/>
          <w:lang w:val="es-419"/>
        </w:rPr>
      </w:pPr>
    </w:p>
    <w:p w:rsidR="008573B7" w:rsidRPr="002363D9" w:rsidRDefault="008573B7" w:rsidP="008573B7">
      <w:pPr>
        <w:jc w:val="both"/>
        <w:rPr>
          <w:rFonts w:ascii="Arial" w:hAnsi="Arial" w:cs="Arial"/>
          <w:sz w:val="20"/>
          <w:lang w:val="es-419"/>
        </w:rPr>
      </w:pPr>
      <w:r w:rsidRPr="002363D9">
        <w:rPr>
          <w:rFonts w:ascii="Arial" w:hAnsi="Arial" w:cs="Arial"/>
          <w:sz w:val="20"/>
          <w:lang w:val="es-419"/>
        </w:rPr>
        <w:t>Adicionalmente debe acotarse que los supuestos fácticos que permiten acceder al incremento pensional deben acreditarse dentro de la vigencia del Acuerdo 049/90, muy a pesar de que se pueda aplicar esta normativa tiempo después, lo que se logra en el evento de ser beneficiario del régimen de transición…</w:t>
      </w:r>
    </w:p>
    <w:p w:rsidR="002363D9" w:rsidRPr="002363D9" w:rsidRDefault="002363D9" w:rsidP="008573B7">
      <w:pPr>
        <w:jc w:val="both"/>
        <w:rPr>
          <w:rFonts w:ascii="Arial" w:hAnsi="Arial" w:cs="Arial"/>
          <w:sz w:val="20"/>
          <w:lang w:val="es-419"/>
        </w:rPr>
      </w:pPr>
    </w:p>
    <w:p w:rsidR="002363D9" w:rsidRPr="002363D9" w:rsidRDefault="002363D9" w:rsidP="002363D9">
      <w:pPr>
        <w:jc w:val="both"/>
        <w:rPr>
          <w:rFonts w:ascii="Arial" w:hAnsi="Arial" w:cs="Arial"/>
          <w:sz w:val="20"/>
          <w:lang w:val="es-419"/>
        </w:rPr>
      </w:pPr>
      <w:r w:rsidRPr="002363D9">
        <w:rPr>
          <w:rFonts w:ascii="Arial" w:hAnsi="Arial" w:cs="Arial"/>
          <w:sz w:val="20"/>
          <w:lang w:val="es-419"/>
        </w:rPr>
        <w:t>Para la CSJ en su Sala de Casación Laboral, los incrementos se hacen exigibles desde el mismo momento en que se reconozca la pensión de vejez, como lo ha dicho la sentencia SL21388 de 2017; lo cual resulta lógico, si se tiene en cuenta que en tal oportunidad se concretan los derechos a que accede el afiliado, quien precisamente a partir de ese momento deja de hacer aportes al sistema y, por ende, de tener la posibilidad de que se le cubran contingencias que tengan fecha posterior a la adquisición del derecho pensional.</w:t>
      </w:r>
    </w:p>
    <w:p w:rsidR="002363D9" w:rsidRPr="002363D9" w:rsidRDefault="002363D9" w:rsidP="002363D9">
      <w:pPr>
        <w:jc w:val="both"/>
        <w:rPr>
          <w:rFonts w:ascii="Arial" w:hAnsi="Arial" w:cs="Arial"/>
          <w:sz w:val="20"/>
          <w:lang w:val="es-419"/>
        </w:rPr>
      </w:pPr>
    </w:p>
    <w:p w:rsidR="002363D9" w:rsidRDefault="002363D9" w:rsidP="002363D9">
      <w:pPr>
        <w:jc w:val="both"/>
        <w:rPr>
          <w:rFonts w:ascii="Arial" w:hAnsi="Arial" w:cs="Arial"/>
          <w:sz w:val="20"/>
          <w:lang w:val="es-419"/>
        </w:rPr>
      </w:pPr>
      <w:r w:rsidRPr="002363D9">
        <w:rPr>
          <w:rFonts w:ascii="Arial" w:hAnsi="Arial" w:cs="Arial"/>
          <w:sz w:val="20"/>
          <w:lang w:val="es-419"/>
        </w:rPr>
        <w:t>A tono con lo expuesto la excepción de prescripción propuesta por la entidad demandada, está llamada a prosperar, dado que transcurrieron 17 años, 03 meses y 27 días, entre la fecha en que se le reconoció el derecho pensional 01-08-1999 y la reclamación para el pago del incremento pensional 28-11-2016 (fl.14), superando con creces los 3 años fijados como término prescriptivo en las normas en cita.</w:t>
      </w:r>
    </w:p>
    <w:p w:rsidR="00690816" w:rsidRDefault="00690816" w:rsidP="002363D9">
      <w:pPr>
        <w:jc w:val="both"/>
        <w:rPr>
          <w:rFonts w:ascii="Arial" w:hAnsi="Arial" w:cs="Arial"/>
          <w:sz w:val="20"/>
          <w:lang w:val="es-419"/>
        </w:rPr>
      </w:pPr>
    </w:p>
    <w:p w:rsidR="00690816" w:rsidRPr="00690816" w:rsidRDefault="00690816" w:rsidP="002363D9">
      <w:pPr>
        <w:jc w:val="both"/>
        <w:rPr>
          <w:rFonts w:ascii="Arial" w:hAnsi="Arial" w:cs="Arial"/>
          <w:b/>
          <w:color w:val="FF0000"/>
          <w:sz w:val="20"/>
          <w:lang w:val="es-CO"/>
        </w:rPr>
      </w:pPr>
      <w:r w:rsidRPr="00690816">
        <w:rPr>
          <w:rFonts w:ascii="Arial" w:hAnsi="Arial" w:cs="Arial"/>
          <w:b/>
          <w:color w:val="FF0000"/>
          <w:sz w:val="20"/>
          <w:lang w:val="es-CO"/>
        </w:rPr>
        <w:t>SALVAMENTO DE VOTO: DOCTORA ANA LUCÍA CAICEDO CALDERÓN</w:t>
      </w:r>
    </w:p>
    <w:p w:rsidR="002363D9" w:rsidRDefault="002363D9" w:rsidP="008573B7">
      <w:pPr>
        <w:jc w:val="both"/>
        <w:rPr>
          <w:rFonts w:ascii="Arial" w:hAnsi="Arial" w:cs="Arial"/>
          <w:sz w:val="20"/>
          <w:lang w:val="es-419"/>
        </w:rPr>
      </w:pPr>
    </w:p>
    <w:p w:rsidR="00690816" w:rsidRPr="00690816" w:rsidRDefault="00690816" w:rsidP="00690816">
      <w:pPr>
        <w:jc w:val="both"/>
        <w:rPr>
          <w:rFonts w:ascii="Arial" w:hAnsi="Arial" w:cs="Arial"/>
          <w:sz w:val="20"/>
          <w:lang w:val="es-419"/>
        </w:rPr>
      </w:pPr>
      <w:r w:rsidRPr="00690816">
        <w:rPr>
          <w:rFonts w:ascii="Arial" w:hAnsi="Arial" w:cs="Arial"/>
          <w:sz w:val="20"/>
          <w:lang w:val="es-419"/>
        </w:rPr>
        <w:t>… la suscrita Magistrada se mantiene en la postura asumida de tiempo atrás, con apoyo en lo salvamentos de voto planteados en contra del auto 320 del 23 de mayo de 2018, particularmente en el del Magistrado Alberto Rojas Ríos, en el cual se hace referencia a la sentencia T-369 de 2015, misma en la que se dispuso lo siguiente:</w:t>
      </w:r>
    </w:p>
    <w:p w:rsidR="00690816" w:rsidRPr="00690816" w:rsidRDefault="00690816" w:rsidP="00690816">
      <w:pPr>
        <w:jc w:val="both"/>
        <w:rPr>
          <w:rFonts w:ascii="Arial" w:hAnsi="Arial" w:cs="Arial"/>
          <w:sz w:val="20"/>
          <w:lang w:val="es-419"/>
        </w:rPr>
      </w:pPr>
    </w:p>
    <w:p w:rsidR="00690816" w:rsidRPr="00690816" w:rsidRDefault="00690816" w:rsidP="00690816">
      <w:pPr>
        <w:jc w:val="both"/>
        <w:rPr>
          <w:rFonts w:ascii="Arial" w:hAnsi="Arial" w:cs="Arial"/>
          <w:sz w:val="20"/>
          <w:lang w:val="es-419"/>
        </w:rPr>
      </w:pPr>
      <w:r w:rsidRPr="00690816">
        <w:rPr>
          <w:rFonts w:ascii="Arial" w:hAnsi="Arial" w:cs="Arial"/>
          <w:sz w:val="20"/>
          <w:lang w:val="es-419"/>
        </w:rPr>
        <w:t>“La Corte Constitucional se ha pronunciado respecto del reconocimiento y pago del incremento a la pensión mínima del 14% por cónyuge o compañero (a) permanente a cargo, de dos maneras, una negando dicho reconocimiento al considerar que el incremento señalado no hace parte integrante de la pensión, por lo tanto no sigue la misma suerte de ella, siendo susceptible de prescripción cuando no se solicita dentro de los tres (3) años siguientes al reconocimiento de la pensión, posición que coincide con la interpretación que, de manera reiterada, ha realizado la Corte Suprema de Justicia; otra, que consideró que el incremento por persona a cargo es un elemento de la pensión, que sigue la suerte de las causas que le dieron origen, por lo tanto al ser la pensión imprescriptible, dicha prestación también lo es, siendo afectadas por ese fenómeno sólo las mesadas que no se reclamaron antes de los tres años previos al reconocimiento de dicho incremento.”</w:t>
      </w:r>
    </w:p>
    <w:p w:rsidR="00B115DB" w:rsidRDefault="00B115DB" w:rsidP="00B115DB">
      <w:pPr>
        <w:jc w:val="both"/>
        <w:rPr>
          <w:rFonts w:ascii="Arial" w:hAnsi="Arial" w:cs="Arial"/>
          <w:sz w:val="20"/>
          <w:lang w:val="es-419"/>
        </w:rPr>
      </w:pPr>
    </w:p>
    <w:p w:rsidR="00690816" w:rsidRDefault="00690816" w:rsidP="00B115DB">
      <w:pPr>
        <w:jc w:val="both"/>
        <w:rPr>
          <w:rFonts w:ascii="Arial" w:hAnsi="Arial" w:cs="Arial"/>
          <w:sz w:val="20"/>
          <w:lang w:val="es-419"/>
        </w:rPr>
      </w:pPr>
    </w:p>
    <w:p w:rsidR="00B115DB" w:rsidRDefault="00B115DB" w:rsidP="00B115DB">
      <w:pPr>
        <w:jc w:val="both"/>
        <w:rPr>
          <w:rFonts w:ascii="Arial" w:hAnsi="Arial" w:cs="Arial"/>
          <w:sz w:val="20"/>
          <w:lang w:val="es-419"/>
        </w:rPr>
      </w:pPr>
    </w:p>
    <w:p w:rsidR="00747439" w:rsidRDefault="00747439" w:rsidP="00CE0EC0">
      <w:pPr>
        <w:jc w:val="center"/>
        <w:rPr>
          <w:rFonts w:ascii="Arial" w:hAnsi="Arial" w:cs="Arial"/>
          <w:kern w:val="28"/>
          <w:sz w:val="22"/>
          <w:szCs w:val="22"/>
          <w:lang w:val="es-ES"/>
        </w:rPr>
      </w:pPr>
      <w:r w:rsidRPr="00542C3F">
        <w:rPr>
          <w:rFonts w:ascii="Edwardian Script ITC" w:hAnsi="Edwardian Script ITC"/>
          <w:noProof/>
          <w:sz w:val="22"/>
          <w:szCs w:val="22"/>
          <w:lang w:val="es-ES"/>
        </w:rPr>
        <w:drawing>
          <wp:inline distT="0" distB="0" distL="0" distR="0">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AC0B3D" w:rsidRPr="00AC0B3D" w:rsidRDefault="00AC0B3D" w:rsidP="00CE0EC0">
      <w:pPr>
        <w:jc w:val="center"/>
        <w:rPr>
          <w:rFonts w:ascii="Arial" w:hAnsi="Arial" w:cs="Arial"/>
          <w:kern w:val="28"/>
          <w:szCs w:val="24"/>
          <w:lang w:val="es-ES"/>
        </w:rPr>
      </w:pPr>
    </w:p>
    <w:p w:rsidR="00747439" w:rsidRPr="00B24978" w:rsidRDefault="00747439" w:rsidP="00B24978">
      <w:pPr>
        <w:spacing w:line="288" w:lineRule="auto"/>
        <w:jc w:val="center"/>
        <w:rPr>
          <w:rFonts w:ascii="Arial" w:hAnsi="Arial" w:cs="Arial"/>
          <w:b/>
          <w:bCs/>
          <w:color w:val="000000"/>
          <w:kern w:val="28"/>
          <w:sz w:val="22"/>
          <w:szCs w:val="22"/>
          <w:lang w:val="es-ES"/>
        </w:rPr>
      </w:pPr>
      <w:r w:rsidRPr="00B24978">
        <w:rPr>
          <w:rFonts w:ascii="Arial" w:hAnsi="Arial" w:cs="Arial"/>
          <w:b/>
          <w:bCs/>
          <w:color w:val="000000"/>
          <w:kern w:val="28"/>
          <w:sz w:val="22"/>
          <w:szCs w:val="22"/>
          <w:lang w:val="es-ES"/>
        </w:rPr>
        <w:t>RAMA JUDICIAL DEL PODER PÚBLICO</w:t>
      </w:r>
    </w:p>
    <w:p w:rsidR="00747439" w:rsidRPr="00B24978" w:rsidRDefault="00747439" w:rsidP="00B24978">
      <w:pPr>
        <w:spacing w:line="288" w:lineRule="auto"/>
        <w:jc w:val="center"/>
        <w:rPr>
          <w:rFonts w:ascii="Arial" w:hAnsi="Arial" w:cs="Arial"/>
          <w:b/>
          <w:bCs/>
          <w:color w:val="000000"/>
          <w:kern w:val="28"/>
          <w:sz w:val="22"/>
          <w:szCs w:val="22"/>
          <w:lang w:val="es-ES"/>
        </w:rPr>
      </w:pPr>
      <w:r w:rsidRPr="00B24978">
        <w:rPr>
          <w:rFonts w:ascii="Arial" w:hAnsi="Arial" w:cs="Arial"/>
          <w:b/>
          <w:bCs/>
          <w:color w:val="000000"/>
          <w:kern w:val="28"/>
          <w:sz w:val="22"/>
          <w:szCs w:val="22"/>
          <w:lang w:val="es-ES"/>
        </w:rPr>
        <w:t>TRIBUNAL SUPERIOR DEL DISTRITO JUDICIAL DE PEREIRA</w:t>
      </w:r>
    </w:p>
    <w:p w:rsidR="00747439" w:rsidRPr="00B24978" w:rsidRDefault="00747439" w:rsidP="00B24978">
      <w:pPr>
        <w:spacing w:line="288" w:lineRule="auto"/>
        <w:jc w:val="center"/>
        <w:rPr>
          <w:rFonts w:ascii="Arial" w:hAnsi="Arial" w:cs="Arial"/>
          <w:b/>
          <w:bCs/>
          <w:color w:val="000000"/>
          <w:kern w:val="28"/>
          <w:sz w:val="22"/>
          <w:szCs w:val="22"/>
          <w:lang w:val="es-ES"/>
        </w:rPr>
      </w:pPr>
      <w:r w:rsidRPr="00B24978">
        <w:rPr>
          <w:rFonts w:ascii="Arial" w:hAnsi="Arial" w:cs="Arial"/>
          <w:b/>
          <w:bCs/>
          <w:color w:val="000000"/>
          <w:kern w:val="28"/>
          <w:sz w:val="22"/>
          <w:szCs w:val="22"/>
          <w:lang w:val="es-ES"/>
        </w:rPr>
        <w:t xml:space="preserve">SALA </w:t>
      </w:r>
      <w:r w:rsidR="000E54C7" w:rsidRPr="00B24978">
        <w:rPr>
          <w:rFonts w:ascii="Arial" w:hAnsi="Arial" w:cs="Arial"/>
          <w:b/>
          <w:bCs/>
          <w:color w:val="000000"/>
          <w:kern w:val="28"/>
          <w:sz w:val="22"/>
          <w:szCs w:val="22"/>
          <w:lang w:val="es-ES"/>
        </w:rPr>
        <w:t xml:space="preserve">PRIMERA </w:t>
      </w:r>
      <w:r w:rsidRPr="00B24978">
        <w:rPr>
          <w:rFonts w:ascii="Arial" w:hAnsi="Arial" w:cs="Arial"/>
          <w:b/>
          <w:bCs/>
          <w:color w:val="000000"/>
          <w:kern w:val="28"/>
          <w:sz w:val="22"/>
          <w:szCs w:val="22"/>
          <w:lang w:val="es-ES"/>
        </w:rPr>
        <w:t>DE DECISIÓN LABORAL</w:t>
      </w:r>
    </w:p>
    <w:p w:rsidR="00AC0B3D" w:rsidRDefault="00AC0B3D" w:rsidP="00B24978">
      <w:pPr>
        <w:spacing w:line="288" w:lineRule="auto"/>
        <w:jc w:val="center"/>
        <w:rPr>
          <w:rFonts w:ascii="Arial" w:hAnsi="Arial" w:cs="Arial"/>
          <w:b/>
          <w:bCs/>
          <w:kern w:val="28"/>
          <w:sz w:val="22"/>
          <w:szCs w:val="22"/>
        </w:rPr>
      </w:pPr>
    </w:p>
    <w:p w:rsidR="00AC0B3D" w:rsidRPr="00B24978" w:rsidRDefault="0070066A" w:rsidP="00B24978">
      <w:pPr>
        <w:spacing w:line="288" w:lineRule="auto"/>
        <w:jc w:val="center"/>
        <w:rPr>
          <w:rFonts w:ascii="Arial" w:hAnsi="Arial" w:cs="Arial"/>
          <w:bCs/>
          <w:color w:val="000000"/>
          <w:kern w:val="28"/>
          <w:sz w:val="22"/>
          <w:szCs w:val="22"/>
          <w:lang w:val="es-ES"/>
        </w:rPr>
      </w:pPr>
      <w:r w:rsidRPr="00B24978">
        <w:rPr>
          <w:rFonts w:ascii="Arial" w:hAnsi="Arial" w:cs="Arial"/>
          <w:bCs/>
          <w:color w:val="000000"/>
          <w:kern w:val="28"/>
          <w:sz w:val="22"/>
          <w:szCs w:val="22"/>
          <w:lang w:val="es-ES"/>
        </w:rPr>
        <w:t>Magistrada P</w:t>
      </w:r>
      <w:r w:rsidR="00AC0B3D" w:rsidRPr="00B24978">
        <w:rPr>
          <w:rFonts w:ascii="Arial" w:hAnsi="Arial" w:cs="Arial"/>
          <w:bCs/>
          <w:color w:val="000000"/>
          <w:kern w:val="28"/>
          <w:sz w:val="22"/>
          <w:szCs w:val="22"/>
          <w:lang w:val="es-ES"/>
        </w:rPr>
        <w:t>onente</w:t>
      </w:r>
    </w:p>
    <w:p w:rsidR="00747439" w:rsidRDefault="00747439" w:rsidP="00B24978">
      <w:pPr>
        <w:spacing w:line="288" w:lineRule="auto"/>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747439" w:rsidRPr="00DC0704" w:rsidRDefault="00747439" w:rsidP="00B24978">
      <w:pPr>
        <w:pStyle w:val="Sinespaciado"/>
        <w:spacing w:line="288" w:lineRule="auto"/>
        <w:contextualSpacing/>
        <w:rPr>
          <w:rFonts w:ascii="Arial" w:hAnsi="Arial" w:cs="Arial"/>
        </w:rPr>
      </w:pPr>
    </w:p>
    <w:p w:rsidR="007B351F" w:rsidRPr="00DC0704" w:rsidRDefault="007B351F" w:rsidP="00B24978">
      <w:pPr>
        <w:pStyle w:val="Sinespaciado"/>
        <w:spacing w:line="288" w:lineRule="auto"/>
        <w:contextualSpacing/>
        <w:rPr>
          <w:rFonts w:ascii="Arial" w:hAnsi="Arial" w:cs="Arial"/>
        </w:rPr>
      </w:pPr>
    </w:p>
    <w:p w:rsidR="007B351F" w:rsidRPr="00AC486E" w:rsidRDefault="007B351F" w:rsidP="00B24978">
      <w:pPr>
        <w:spacing w:line="288" w:lineRule="auto"/>
        <w:ind w:left="1276" w:hanging="1276"/>
        <w:contextualSpacing/>
        <w:jc w:val="center"/>
        <w:rPr>
          <w:rFonts w:ascii="Arial" w:hAnsi="Arial" w:cs="Arial"/>
          <w:b/>
          <w:szCs w:val="24"/>
        </w:rPr>
      </w:pPr>
      <w:r w:rsidRPr="003440CA">
        <w:rPr>
          <w:rFonts w:ascii="Arial" w:hAnsi="Arial" w:cs="Arial"/>
          <w:b/>
          <w:szCs w:val="24"/>
        </w:rPr>
        <w:t>AUDIENCIA PÚBLICA</w:t>
      </w:r>
    </w:p>
    <w:p w:rsidR="007B351F" w:rsidRPr="00B24978" w:rsidRDefault="007B351F" w:rsidP="00B24978">
      <w:pPr>
        <w:spacing w:line="288" w:lineRule="auto"/>
        <w:jc w:val="center"/>
        <w:rPr>
          <w:rFonts w:ascii="Arial" w:hAnsi="Arial" w:cs="Arial"/>
          <w:b/>
          <w:bCs/>
          <w:color w:val="000000"/>
          <w:kern w:val="28"/>
          <w:sz w:val="22"/>
          <w:szCs w:val="22"/>
          <w:lang w:val="es-ES"/>
        </w:rPr>
      </w:pPr>
    </w:p>
    <w:p w:rsidR="007B351F" w:rsidRDefault="00C93370" w:rsidP="00B24978">
      <w:pPr>
        <w:spacing w:line="288" w:lineRule="auto"/>
        <w:contextualSpacing/>
        <w:jc w:val="both"/>
        <w:rPr>
          <w:rFonts w:ascii="Arial" w:hAnsi="Arial" w:cs="Arial"/>
          <w:bCs/>
          <w:color w:val="000000"/>
          <w:szCs w:val="24"/>
          <w:lang w:eastAsia="es-CO"/>
        </w:rPr>
      </w:pPr>
      <w:r>
        <w:rPr>
          <w:rFonts w:ascii="Arial" w:eastAsia="Calibri" w:hAnsi="Arial" w:cs="Arial"/>
          <w:szCs w:val="24"/>
          <w:lang w:val="es-CO" w:eastAsia="en-US"/>
        </w:rPr>
        <w:t xml:space="preserve">En Pereira, </w:t>
      </w:r>
      <w:r w:rsidR="00AC0B3D">
        <w:rPr>
          <w:rFonts w:ascii="Arial" w:eastAsia="Calibri" w:hAnsi="Arial" w:cs="Arial"/>
          <w:szCs w:val="24"/>
          <w:lang w:val="es-CO" w:eastAsia="en-US"/>
        </w:rPr>
        <w:t xml:space="preserve">a </w:t>
      </w:r>
      <w:r w:rsidR="00B14B43">
        <w:rPr>
          <w:rFonts w:ascii="Arial" w:eastAsia="Calibri" w:hAnsi="Arial" w:cs="Arial"/>
          <w:szCs w:val="24"/>
          <w:lang w:val="es-CO" w:eastAsia="en-US"/>
        </w:rPr>
        <w:t>once</w:t>
      </w:r>
      <w:r w:rsidR="000E54C7">
        <w:rPr>
          <w:rFonts w:ascii="Arial" w:eastAsia="Calibri" w:hAnsi="Arial" w:cs="Arial"/>
          <w:szCs w:val="24"/>
          <w:lang w:val="es-CO" w:eastAsia="en-US"/>
        </w:rPr>
        <w:t xml:space="preserve"> </w:t>
      </w:r>
      <w:r w:rsidR="007B351F" w:rsidRPr="00B8290F">
        <w:rPr>
          <w:rFonts w:ascii="Arial" w:eastAsia="Calibri" w:hAnsi="Arial" w:cs="Arial"/>
          <w:szCs w:val="24"/>
          <w:lang w:val="es-CO" w:eastAsia="en-US"/>
        </w:rPr>
        <w:t>(</w:t>
      </w:r>
      <w:r w:rsidR="00B14B43">
        <w:rPr>
          <w:rFonts w:ascii="Arial" w:eastAsia="Calibri" w:hAnsi="Arial" w:cs="Arial"/>
          <w:szCs w:val="24"/>
          <w:lang w:val="es-CO" w:eastAsia="en-US"/>
        </w:rPr>
        <w:t>1</w:t>
      </w:r>
      <w:r w:rsidR="000E54C7">
        <w:rPr>
          <w:rFonts w:ascii="Arial" w:eastAsia="Calibri" w:hAnsi="Arial" w:cs="Arial"/>
          <w:szCs w:val="24"/>
          <w:lang w:val="es-CO" w:eastAsia="en-US"/>
        </w:rPr>
        <w:t>1</w:t>
      </w:r>
      <w:r w:rsidR="00BA2E7B">
        <w:rPr>
          <w:rFonts w:ascii="Arial" w:eastAsia="Calibri" w:hAnsi="Arial" w:cs="Arial"/>
          <w:szCs w:val="24"/>
          <w:lang w:val="es-CO" w:eastAsia="en-US"/>
        </w:rPr>
        <w:t>)</w:t>
      </w:r>
      <w:r w:rsidR="007B351F" w:rsidRPr="00B8290F">
        <w:rPr>
          <w:rFonts w:ascii="Arial" w:eastAsia="Calibri" w:hAnsi="Arial" w:cs="Arial"/>
          <w:szCs w:val="24"/>
          <w:lang w:val="es-CO" w:eastAsia="en-US"/>
        </w:rPr>
        <w:t xml:space="preserve"> de</w:t>
      </w:r>
      <w:r w:rsidR="000E54C7">
        <w:rPr>
          <w:rFonts w:ascii="Arial" w:eastAsia="Calibri" w:hAnsi="Arial" w:cs="Arial"/>
          <w:szCs w:val="24"/>
          <w:lang w:val="es-CO" w:eastAsia="en-US"/>
        </w:rPr>
        <w:t xml:space="preserve"> febrero </w:t>
      </w:r>
      <w:r w:rsidR="007B351F" w:rsidRPr="00B8290F">
        <w:rPr>
          <w:rFonts w:ascii="Arial" w:eastAsia="Calibri" w:hAnsi="Arial" w:cs="Arial"/>
          <w:szCs w:val="24"/>
          <w:lang w:val="es-CO" w:eastAsia="en-US"/>
        </w:rPr>
        <w:t>de dos mil dieci</w:t>
      </w:r>
      <w:r w:rsidR="00AC0B3D">
        <w:rPr>
          <w:rFonts w:ascii="Arial" w:eastAsia="Calibri" w:hAnsi="Arial" w:cs="Arial"/>
          <w:szCs w:val="24"/>
          <w:lang w:val="es-CO" w:eastAsia="en-US"/>
        </w:rPr>
        <w:t xml:space="preserve">nueve </w:t>
      </w:r>
      <w:r w:rsidR="007B351F" w:rsidRPr="00B8290F">
        <w:rPr>
          <w:rFonts w:ascii="Arial" w:eastAsia="Calibri" w:hAnsi="Arial" w:cs="Arial"/>
          <w:szCs w:val="24"/>
          <w:lang w:val="es-CO" w:eastAsia="en-US"/>
        </w:rPr>
        <w:t>(201</w:t>
      </w:r>
      <w:r w:rsidR="00AC0B3D">
        <w:rPr>
          <w:rFonts w:ascii="Arial" w:eastAsia="Calibri" w:hAnsi="Arial" w:cs="Arial"/>
          <w:szCs w:val="24"/>
          <w:lang w:val="es-CO" w:eastAsia="en-US"/>
        </w:rPr>
        <w:t>9</w:t>
      </w:r>
      <w:r w:rsidR="007B351F" w:rsidRPr="00B8290F">
        <w:rPr>
          <w:rFonts w:ascii="Arial" w:eastAsia="Calibri" w:hAnsi="Arial" w:cs="Arial"/>
          <w:szCs w:val="24"/>
          <w:lang w:val="es-CO" w:eastAsia="en-US"/>
        </w:rPr>
        <w:t>), siendo las</w:t>
      </w:r>
      <w:r w:rsidR="003E5E45">
        <w:rPr>
          <w:rFonts w:ascii="Arial" w:eastAsia="Calibri" w:hAnsi="Arial" w:cs="Arial"/>
          <w:szCs w:val="24"/>
          <w:lang w:val="es-CO" w:eastAsia="en-US"/>
        </w:rPr>
        <w:t xml:space="preserve"> </w:t>
      </w:r>
      <w:r w:rsidR="00AC0B3D">
        <w:rPr>
          <w:rFonts w:ascii="Arial" w:eastAsia="Calibri" w:hAnsi="Arial" w:cs="Arial"/>
          <w:szCs w:val="24"/>
          <w:lang w:val="es-CO" w:eastAsia="en-US"/>
        </w:rPr>
        <w:t>diez</w:t>
      </w:r>
      <w:r w:rsidR="00B14B43">
        <w:rPr>
          <w:rFonts w:ascii="Arial" w:eastAsia="Calibri" w:hAnsi="Arial" w:cs="Arial"/>
          <w:szCs w:val="24"/>
          <w:lang w:val="es-CO" w:eastAsia="en-US"/>
        </w:rPr>
        <w:t xml:space="preserve"> y quince</w:t>
      </w:r>
      <w:r w:rsidR="00AC0B3D">
        <w:rPr>
          <w:rFonts w:ascii="Arial" w:eastAsia="Calibri" w:hAnsi="Arial" w:cs="Arial"/>
          <w:szCs w:val="24"/>
          <w:lang w:val="es-CO" w:eastAsia="en-US"/>
        </w:rPr>
        <w:t xml:space="preserve"> </w:t>
      </w:r>
      <w:r w:rsidR="00B4692C">
        <w:rPr>
          <w:rFonts w:ascii="Arial" w:eastAsia="Calibri" w:hAnsi="Arial" w:cs="Arial"/>
          <w:szCs w:val="24"/>
          <w:lang w:val="es-CO" w:eastAsia="en-US"/>
        </w:rPr>
        <w:t xml:space="preserve">de la mañana </w:t>
      </w:r>
      <w:r w:rsidR="007B351F" w:rsidRPr="00B8290F">
        <w:rPr>
          <w:rFonts w:ascii="Arial" w:eastAsia="Calibri" w:hAnsi="Arial" w:cs="Arial"/>
          <w:szCs w:val="24"/>
          <w:lang w:val="es-CO" w:eastAsia="en-US"/>
        </w:rPr>
        <w:t>(</w:t>
      </w:r>
      <w:r w:rsidR="00AC0B3D">
        <w:rPr>
          <w:rFonts w:ascii="Arial" w:eastAsia="Calibri" w:hAnsi="Arial" w:cs="Arial"/>
          <w:szCs w:val="24"/>
          <w:lang w:val="es-CO" w:eastAsia="en-US"/>
        </w:rPr>
        <w:t>10</w:t>
      </w:r>
      <w:r w:rsidR="00B14B43">
        <w:rPr>
          <w:rFonts w:ascii="Arial" w:eastAsia="Calibri" w:hAnsi="Arial" w:cs="Arial"/>
          <w:szCs w:val="24"/>
          <w:lang w:val="es-CO" w:eastAsia="en-US"/>
        </w:rPr>
        <w:t>:1</w:t>
      </w:r>
      <w:r w:rsidR="004B5D8E">
        <w:rPr>
          <w:rFonts w:ascii="Arial" w:eastAsia="Calibri" w:hAnsi="Arial" w:cs="Arial"/>
          <w:szCs w:val="24"/>
          <w:lang w:val="es-CO" w:eastAsia="en-US"/>
        </w:rPr>
        <w:t>5</w:t>
      </w:r>
      <w:r w:rsidR="00B4692C">
        <w:rPr>
          <w:rFonts w:ascii="Arial" w:eastAsia="Calibri" w:hAnsi="Arial" w:cs="Arial"/>
          <w:szCs w:val="24"/>
          <w:lang w:val="es-CO" w:eastAsia="en-US"/>
        </w:rPr>
        <w:t xml:space="preserve"> a</w:t>
      </w:r>
      <w:r w:rsidR="0032695A">
        <w:rPr>
          <w:rFonts w:ascii="Arial" w:eastAsia="Calibri" w:hAnsi="Arial" w:cs="Arial"/>
          <w:szCs w:val="24"/>
          <w:lang w:val="es-CO" w:eastAsia="en-US"/>
        </w:rPr>
        <w:t>.m</w:t>
      </w:r>
      <w:r w:rsidR="007B351F" w:rsidRPr="00B8290F">
        <w:rPr>
          <w:rFonts w:ascii="Arial" w:eastAsia="Calibri" w:hAnsi="Arial" w:cs="Arial"/>
          <w:szCs w:val="24"/>
          <w:lang w:val="es-CO" w:eastAsia="en-US"/>
        </w:rPr>
        <w:t xml:space="preserve">), </w:t>
      </w:r>
      <w:r w:rsidR="004B34DD">
        <w:rPr>
          <w:rFonts w:ascii="Arial" w:hAnsi="Arial" w:cs="Arial"/>
          <w:bCs/>
          <w:color w:val="000000"/>
          <w:szCs w:val="24"/>
          <w:lang w:eastAsia="es-CO"/>
        </w:rPr>
        <w:t xml:space="preserve">la Sala </w:t>
      </w:r>
      <w:r w:rsidR="000E54C7">
        <w:rPr>
          <w:rFonts w:ascii="Arial" w:hAnsi="Arial" w:cs="Arial"/>
          <w:bCs/>
          <w:color w:val="000000"/>
          <w:szCs w:val="24"/>
          <w:lang w:eastAsia="es-CO"/>
        </w:rPr>
        <w:t xml:space="preserve">Primera </w:t>
      </w:r>
      <w:r w:rsidR="007B351F" w:rsidRPr="00B8290F">
        <w:rPr>
          <w:rFonts w:ascii="Arial" w:hAnsi="Arial" w:cs="Arial"/>
          <w:bCs/>
          <w:color w:val="000000"/>
          <w:szCs w:val="24"/>
          <w:lang w:eastAsia="es-CO"/>
        </w:rPr>
        <w:t>de Decisión Laboral del Tribunal Superior del Distrito Judicial de Pereira, se declara en audiencia pública</w:t>
      </w:r>
      <w:r w:rsidR="009043BC">
        <w:rPr>
          <w:rFonts w:ascii="Arial" w:hAnsi="Arial" w:cs="Arial"/>
          <w:bCs/>
          <w:color w:val="000000"/>
          <w:szCs w:val="24"/>
          <w:lang w:eastAsia="es-CO"/>
        </w:rPr>
        <w:t xml:space="preserve"> con</w:t>
      </w:r>
      <w:r w:rsidR="007B351F" w:rsidRPr="00B8290F">
        <w:rPr>
          <w:rFonts w:ascii="Arial" w:hAnsi="Arial" w:cs="Arial"/>
          <w:bCs/>
          <w:color w:val="000000"/>
          <w:szCs w:val="24"/>
          <w:lang w:eastAsia="es-CO"/>
        </w:rPr>
        <w:t xml:space="preserve"> </w:t>
      </w:r>
      <w:r w:rsidR="009043BC" w:rsidRPr="001A1834">
        <w:rPr>
          <w:rFonts w:ascii="Arial" w:hAnsi="Arial" w:cs="Arial"/>
          <w:szCs w:val="24"/>
        </w:rPr>
        <w:t xml:space="preserve">el propósito de resolver el </w:t>
      </w:r>
      <w:r w:rsidR="009043BC">
        <w:rPr>
          <w:rFonts w:ascii="Arial" w:hAnsi="Arial" w:cs="Arial"/>
          <w:szCs w:val="24"/>
        </w:rPr>
        <w:t xml:space="preserve">recurso de apelación interpuesto por la parte demandante respecto </w:t>
      </w:r>
      <w:r w:rsidR="009043BC" w:rsidRPr="001A1834">
        <w:rPr>
          <w:rFonts w:ascii="Arial" w:hAnsi="Arial" w:cs="Arial"/>
          <w:szCs w:val="24"/>
        </w:rPr>
        <w:t>de la sentencia p</w:t>
      </w:r>
      <w:r w:rsidR="009043BC">
        <w:rPr>
          <w:rFonts w:ascii="Arial" w:hAnsi="Arial" w:cs="Arial"/>
          <w:szCs w:val="24"/>
        </w:rPr>
        <w:t xml:space="preserve">roferida por el Juzgado </w:t>
      </w:r>
      <w:r w:rsidR="00AC0B3D">
        <w:rPr>
          <w:rFonts w:ascii="Arial" w:hAnsi="Arial" w:cs="Arial"/>
          <w:szCs w:val="24"/>
        </w:rPr>
        <w:t>Segund</w:t>
      </w:r>
      <w:r w:rsidR="002E5F8F">
        <w:rPr>
          <w:rFonts w:ascii="Arial" w:hAnsi="Arial" w:cs="Arial"/>
          <w:szCs w:val="24"/>
        </w:rPr>
        <w:t xml:space="preserve">o </w:t>
      </w:r>
      <w:r w:rsidR="009043BC" w:rsidRPr="001A1834">
        <w:rPr>
          <w:rFonts w:ascii="Arial" w:hAnsi="Arial" w:cs="Arial"/>
          <w:szCs w:val="24"/>
        </w:rPr>
        <w:t>Laboral del Circuito de la mi</w:t>
      </w:r>
      <w:r w:rsidR="009043BC">
        <w:rPr>
          <w:rFonts w:ascii="Arial" w:hAnsi="Arial" w:cs="Arial"/>
          <w:szCs w:val="24"/>
        </w:rPr>
        <w:t xml:space="preserve">sma ciudad </w:t>
      </w:r>
      <w:r w:rsidR="009043BC" w:rsidRPr="001A1834">
        <w:rPr>
          <w:rFonts w:ascii="Arial" w:hAnsi="Arial" w:cs="Arial"/>
          <w:szCs w:val="24"/>
        </w:rPr>
        <w:t xml:space="preserve">el </w:t>
      </w:r>
      <w:r w:rsidR="00AC0B3D">
        <w:rPr>
          <w:rFonts w:ascii="Arial" w:hAnsi="Arial" w:cs="Arial"/>
          <w:szCs w:val="24"/>
        </w:rPr>
        <w:t>07 de mayo de 2018</w:t>
      </w:r>
      <w:r w:rsidR="007B351F" w:rsidRPr="00AC486E">
        <w:rPr>
          <w:rFonts w:ascii="Arial" w:hAnsi="Arial" w:cs="Arial"/>
          <w:szCs w:val="24"/>
        </w:rPr>
        <w:t xml:space="preserve">, dentro del proceso </w:t>
      </w:r>
      <w:r w:rsidR="007B351F">
        <w:rPr>
          <w:rFonts w:ascii="Arial" w:hAnsi="Arial" w:cs="Arial"/>
          <w:szCs w:val="24"/>
        </w:rPr>
        <w:t xml:space="preserve">que </w:t>
      </w:r>
      <w:r w:rsidR="007B351F" w:rsidRPr="00AC486E">
        <w:rPr>
          <w:rFonts w:ascii="Arial" w:hAnsi="Arial" w:cs="Arial"/>
          <w:szCs w:val="24"/>
        </w:rPr>
        <w:t>prom</w:t>
      </w:r>
      <w:r w:rsidR="007B351F">
        <w:rPr>
          <w:rFonts w:ascii="Arial" w:hAnsi="Arial" w:cs="Arial"/>
          <w:szCs w:val="24"/>
        </w:rPr>
        <w:t xml:space="preserve">ueve el señor </w:t>
      </w:r>
      <w:r w:rsidR="00AC0B3D">
        <w:rPr>
          <w:rFonts w:ascii="Arial" w:hAnsi="Arial" w:cs="Arial"/>
          <w:b/>
          <w:szCs w:val="24"/>
        </w:rPr>
        <w:t>Luis Evelio Castaño Ramírez</w:t>
      </w:r>
      <w:r w:rsidR="005751CB">
        <w:rPr>
          <w:rFonts w:ascii="Arial" w:hAnsi="Arial" w:cs="Arial"/>
          <w:b/>
          <w:szCs w:val="24"/>
        </w:rPr>
        <w:t xml:space="preserve"> </w:t>
      </w:r>
      <w:r w:rsidR="007B351F">
        <w:rPr>
          <w:rFonts w:ascii="Arial" w:hAnsi="Arial" w:cs="Arial"/>
          <w:szCs w:val="24"/>
        </w:rPr>
        <w:t xml:space="preserve">en </w:t>
      </w:r>
      <w:r w:rsidR="007B351F" w:rsidRPr="003440CA">
        <w:rPr>
          <w:rFonts w:ascii="Arial" w:hAnsi="Arial" w:cs="Arial"/>
          <w:szCs w:val="24"/>
        </w:rPr>
        <w:t>contra</w:t>
      </w:r>
      <w:r w:rsidR="007B351F">
        <w:rPr>
          <w:rFonts w:ascii="Arial" w:hAnsi="Arial" w:cs="Arial"/>
          <w:szCs w:val="24"/>
        </w:rPr>
        <w:t xml:space="preserve"> de</w:t>
      </w:r>
      <w:r w:rsidR="007B351F" w:rsidRPr="003440CA">
        <w:rPr>
          <w:rFonts w:ascii="Arial" w:hAnsi="Arial" w:cs="Arial"/>
          <w:szCs w:val="24"/>
        </w:rPr>
        <w:t xml:space="preserve"> la </w:t>
      </w:r>
      <w:r w:rsidR="007B351F" w:rsidRPr="003440CA">
        <w:rPr>
          <w:rFonts w:ascii="Arial" w:hAnsi="Arial" w:cs="Arial"/>
          <w:b/>
          <w:szCs w:val="24"/>
        </w:rPr>
        <w:t xml:space="preserve">Administradora Colombiana de Pensiones </w:t>
      </w:r>
      <w:r w:rsidR="007B351F" w:rsidRPr="003440CA">
        <w:rPr>
          <w:rFonts w:ascii="Arial" w:hAnsi="Arial" w:cs="Arial"/>
          <w:b/>
          <w:bCs/>
          <w:szCs w:val="24"/>
        </w:rPr>
        <w:t>COLPENSIONES</w:t>
      </w:r>
      <w:r w:rsidR="007B351F">
        <w:rPr>
          <w:rFonts w:ascii="Arial" w:hAnsi="Arial" w:cs="Arial"/>
          <w:bCs/>
          <w:iCs/>
          <w:szCs w:val="24"/>
        </w:rPr>
        <w:t xml:space="preserve"> y que se encuentra radicado bajo el N° </w:t>
      </w:r>
      <w:r w:rsidR="0034239C">
        <w:rPr>
          <w:rFonts w:ascii="Arial" w:hAnsi="Arial" w:cs="Arial"/>
          <w:bCs/>
          <w:iCs/>
          <w:szCs w:val="24"/>
        </w:rPr>
        <w:t>66001-31-05-00</w:t>
      </w:r>
      <w:r w:rsidR="00AC0B3D">
        <w:rPr>
          <w:rFonts w:ascii="Arial" w:hAnsi="Arial" w:cs="Arial"/>
          <w:bCs/>
          <w:iCs/>
          <w:szCs w:val="24"/>
        </w:rPr>
        <w:t>2</w:t>
      </w:r>
      <w:r w:rsidR="0034239C">
        <w:rPr>
          <w:rFonts w:ascii="Arial" w:hAnsi="Arial" w:cs="Arial"/>
          <w:bCs/>
          <w:iCs/>
          <w:szCs w:val="24"/>
        </w:rPr>
        <w:t>-201</w:t>
      </w:r>
      <w:r w:rsidR="00B4692C">
        <w:rPr>
          <w:rFonts w:ascii="Arial" w:hAnsi="Arial" w:cs="Arial"/>
          <w:bCs/>
          <w:iCs/>
          <w:szCs w:val="24"/>
        </w:rPr>
        <w:t>7</w:t>
      </w:r>
      <w:r w:rsidR="0034239C">
        <w:rPr>
          <w:rFonts w:ascii="Arial" w:hAnsi="Arial" w:cs="Arial"/>
          <w:bCs/>
          <w:iCs/>
          <w:szCs w:val="24"/>
        </w:rPr>
        <w:t>-00</w:t>
      </w:r>
      <w:r w:rsidR="00AC0B3D">
        <w:rPr>
          <w:rFonts w:ascii="Arial" w:hAnsi="Arial" w:cs="Arial"/>
          <w:bCs/>
          <w:iCs/>
          <w:szCs w:val="24"/>
        </w:rPr>
        <w:t>20</w:t>
      </w:r>
      <w:r w:rsidR="002E5F8F">
        <w:rPr>
          <w:rFonts w:ascii="Arial" w:hAnsi="Arial" w:cs="Arial"/>
          <w:bCs/>
          <w:iCs/>
          <w:szCs w:val="24"/>
        </w:rPr>
        <w:t>8</w:t>
      </w:r>
      <w:r w:rsidR="0034239C">
        <w:rPr>
          <w:rFonts w:ascii="Arial" w:hAnsi="Arial" w:cs="Arial"/>
          <w:bCs/>
          <w:iCs/>
          <w:szCs w:val="24"/>
        </w:rPr>
        <w:t>-01</w:t>
      </w:r>
      <w:r w:rsidR="007B351F">
        <w:rPr>
          <w:rFonts w:ascii="Arial" w:hAnsi="Arial" w:cs="Arial"/>
          <w:bCs/>
          <w:iCs/>
          <w:szCs w:val="24"/>
        </w:rPr>
        <w:t>.</w:t>
      </w:r>
    </w:p>
    <w:p w:rsidR="00B866C5" w:rsidRPr="00B866C5" w:rsidRDefault="00B866C5" w:rsidP="00B24978">
      <w:pPr>
        <w:spacing w:line="288" w:lineRule="auto"/>
        <w:contextualSpacing/>
        <w:jc w:val="both"/>
        <w:rPr>
          <w:rFonts w:ascii="Arial" w:hAnsi="Arial" w:cs="Arial"/>
          <w:bCs/>
          <w:color w:val="000000"/>
          <w:szCs w:val="24"/>
          <w:lang w:eastAsia="es-CO"/>
        </w:rPr>
      </w:pPr>
    </w:p>
    <w:p w:rsidR="007B351F" w:rsidRPr="00B8290F" w:rsidRDefault="007B351F" w:rsidP="00B24978">
      <w:pPr>
        <w:spacing w:line="288" w:lineRule="auto"/>
        <w:contextualSpacing/>
        <w:rPr>
          <w:rFonts w:ascii="Arial" w:hAnsi="Arial" w:cs="Arial"/>
          <w:b/>
          <w:szCs w:val="24"/>
        </w:rPr>
      </w:pPr>
      <w:r w:rsidRPr="00B8290F">
        <w:rPr>
          <w:rFonts w:ascii="Arial" w:hAnsi="Arial" w:cs="Arial"/>
          <w:b/>
          <w:szCs w:val="24"/>
        </w:rPr>
        <w:t>Registro de asistencia:</w:t>
      </w:r>
    </w:p>
    <w:p w:rsidR="00B866C5" w:rsidRPr="00B8290F" w:rsidRDefault="00B866C5" w:rsidP="00B24978">
      <w:pPr>
        <w:spacing w:line="288" w:lineRule="auto"/>
        <w:contextualSpacing/>
        <w:rPr>
          <w:rFonts w:ascii="Arial" w:hAnsi="Arial" w:cs="Arial"/>
          <w:szCs w:val="24"/>
        </w:rPr>
      </w:pPr>
    </w:p>
    <w:p w:rsidR="007B351F" w:rsidRPr="00B8290F" w:rsidRDefault="00B4692C" w:rsidP="00B24978">
      <w:pPr>
        <w:spacing w:line="288"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t>Colp</w:t>
      </w:r>
      <w:r w:rsidR="007B351F" w:rsidRPr="00B8290F">
        <w:rPr>
          <w:rFonts w:ascii="Arial" w:hAnsi="Arial" w:cs="Arial"/>
          <w:szCs w:val="24"/>
        </w:rPr>
        <w:t>ensiones y su apoderado:</w:t>
      </w:r>
    </w:p>
    <w:p w:rsidR="00B866C5" w:rsidRPr="00B8290F" w:rsidRDefault="00B866C5" w:rsidP="00B24978">
      <w:pPr>
        <w:spacing w:line="288" w:lineRule="auto"/>
        <w:contextualSpacing/>
        <w:rPr>
          <w:rFonts w:ascii="Arial" w:hAnsi="Arial" w:cs="Arial"/>
          <w:szCs w:val="24"/>
        </w:rPr>
      </w:pPr>
    </w:p>
    <w:p w:rsidR="007B351F" w:rsidRPr="00B8290F" w:rsidRDefault="007B351F" w:rsidP="00B24978">
      <w:pPr>
        <w:spacing w:line="288" w:lineRule="auto"/>
        <w:jc w:val="both"/>
        <w:rPr>
          <w:rFonts w:ascii="Arial" w:hAnsi="Arial" w:cs="Arial"/>
          <w:b/>
          <w:szCs w:val="24"/>
        </w:rPr>
      </w:pPr>
      <w:r w:rsidRPr="00B8290F">
        <w:rPr>
          <w:rFonts w:ascii="Arial" w:hAnsi="Arial" w:cs="Arial"/>
          <w:b/>
          <w:szCs w:val="24"/>
        </w:rPr>
        <w:t>Traslado a las partes</w:t>
      </w:r>
    </w:p>
    <w:p w:rsidR="007B351F" w:rsidRPr="00B8290F" w:rsidRDefault="007B351F" w:rsidP="00B24978">
      <w:pPr>
        <w:spacing w:line="288" w:lineRule="auto"/>
        <w:contextualSpacing/>
        <w:jc w:val="both"/>
        <w:rPr>
          <w:rFonts w:ascii="Arial" w:hAnsi="Arial" w:cs="Arial"/>
          <w:szCs w:val="24"/>
        </w:rPr>
      </w:pPr>
      <w:r w:rsidRPr="00B8290F">
        <w:rPr>
          <w:rFonts w:ascii="Arial" w:hAnsi="Arial" w:cs="Arial"/>
          <w:szCs w:val="24"/>
        </w:rPr>
        <w:t xml:space="preserve"> </w:t>
      </w:r>
      <w:r w:rsidRPr="00B8290F">
        <w:rPr>
          <w:rFonts w:ascii="Arial" w:hAnsi="Arial" w:cs="Arial"/>
          <w:szCs w:val="24"/>
        </w:rPr>
        <w:tab/>
      </w:r>
    </w:p>
    <w:p w:rsidR="007B351F" w:rsidRPr="00B8290F" w:rsidRDefault="007B351F" w:rsidP="00B24978">
      <w:pPr>
        <w:spacing w:line="288" w:lineRule="auto"/>
        <w:contextualSpacing/>
        <w:jc w:val="both"/>
        <w:rPr>
          <w:rFonts w:ascii="Arial" w:hAnsi="Arial" w:cs="Arial"/>
          <w:szCs w:val="24"/>
        </w:rPr>
      </w:pPr>
      <w:r w:rsidRPr="00B8290F">
        <w:rPr>
          <w:rFonts w:ascii="Arial" w:hAnsi="Arial" w:cs="Arial"/>
          <w:szCs w:val="24"/>
        </w:rPr>
        <w:t>En este estado se corre traslado a los asistentes para que presenten sus alegatos, de conformidad con lo previsto en el artículo 13 de la Ley 1149 de 2007.</w:t>
      </w:r>
    </w:p>
    <w:p w:rsidR="007B351F" w:rsidRPr="00502691" w:rsidRDefault="007B351F" w:rsidP="00B24978">
      <w:pPr>
        <w:spacing w:line="288" w:lineRule="auto"/>
        <w:ind w:firstLine="851"/>
        <w:contextualSpacing/>
        <w:rPr>
          <w:rFonts w:ascii="Arial" w:hAnsi="Arial" w:cs="Arial"/>
          <w:szCs w:val="24"/>
        </w:rPr>
      </w:pPr>
    </w:p>
    <w:p w:rsidR="007B351F" w:rsidRDefault="007B351F" w:rsidP="00B24978">
      <w:pPr>
        <w:spacing w:line="288" w:lineRule="auto"/>
        <w:jc w:val="center"/>
        <w:rPr>
          <w:rFonts w:ascii="Arial" w:hAnsi="Arial" w:cs="Arial"/>
          <w:b/>
          <w:szCs w:val="24"/>
        </w:rPr>
      </w:pPr>
      <w:r>
        <w:rPr>
          <w:rFonts w:ascii="Arial" w:hAnsi="Arial" w:cs="Arial"/>
          <w:b/>
          <w:szCs w:val="24"/>
        </w:rPr>
        <w:t>ANTECEDENTES</w:t>
      </w:r>
    </w:p>
    <w:p w:rsidR="007B351F" w:rsidRDefault="007B351F" w:rsidP="00B24978">
      <w:pPr>
        <w:spacing w:line="288" w:lineRule="auto"/>
        <w:rPr>
          <w:rFonts w:ascii="Arial" w:hAnsi="Arial" w:cs="Arial"/>
          <w:b/>
          <w:szCs w:val="24"/>
        </w:rPr>
      </w:pPr>
    </w:p>
    <w:p w:rsidR="007B351F" w:rsidRPr="00A32C77" w:rsidRDefault="007B351F" w:rsidP="00B24978">
      <w:pPr>
        <w:pStyle w:val="Prrafodelista"/>
        <w:numPr>
          <w:ilvl w:val="0"/>
          <w:numId w:val="1"/>
        </w:numPr>
        <w:spacing w:line="288" w:lineRule="auto"/>
        <w:ind w:hanging="720"/>
        <w:rPr>
          <w:rFonts w:ascii="Arial" w:hAnsi="Arial" w:cs="Arial"/>
          <w:b/>
          <w:sz w:val="24"/>
          <w:szCs w:val="24"/>
        </w:rPr>
      </w:pPr>
      <w:r w:rsidRPr="00F56B46">
        <w:rPr>
          <w:rFonts w:ascii="Arial" w:hAnsi="Arial" w:cs="Arial"/>
          <w:b/>
          <w:sz w:val="24"/>
          <w:szCs w:val="24"/>
        </w:rPr>
        <w:t>Síntesis de la demanda y su contestación</w:t>
      </w:r>
    </w:p>
    <w:p w:rsidR="008415C0" w:rsidRDefault="007B351F" w:rsidP="00B24978">
      <w:pPr>
        <w:spacing w:line="288" w:lineRule="auto"/>
        <w:contextualSpacing/>
        <w:jc w:val="both"/>
        <w:rPr>
          <w:rFonts w:ascii="Arial" w:hAnsi="Arial" w:cs="Arial"/>
          <w:szCs w:val="24"/>
        </w:rPr>
      </w:pPr>
      <w:r>
        <w:rPr>
          <w:rFonts w:ascii="Arial" w:hAnsi="Arial" w:cs="Arial"/>
          <w:szCs w:val="24"/>
        </w:rPr>
        <w:t xml:space="preserve">El señor </w:t>
      </w:r>
      <w:r w:rsidR="002B0246">
        <w:rPr>
          <w:rFonts w:ascii="Arial" w:hAnsi="Arial" w:cs="Arial"/>
          <w:szCs w:val="24"/>
        </w:rPr>
        <w:t>Luis Evelio Castaño Ramírez</w:t>
      </w:r>
      <w:r w:rsidR="003332FF">
        <w:rPr>
          <w:rFonts w:ascii="Arial" w:hAnsi="Arial" w:cs="Arial"/>
          <w:szCs w:val="24"/>
        </w:rPr>
        <w:t xml:space="preserve"> </w:t>
      </w:r>
      <w:r w:rsidR="00DA22FF">
        <w:rPr>
          <w:rFonts w:ascii="Arial" w:hAnsi="Arial" w:cs="Arial"/>
          <w:szCs w:val="24"/>
        </w:rPr>
        <w:t>pretende</w:t>
      </w:r>
      <w:r>
        <w:rPr>
          <w:rFonts w:ascii="Arial" w:hAnsi="Arial" w:cs="Arial"/>
          <w:szCs w:val="24"/>
        </w:rPr>
        <w:t xml:space="preserve"> </w:t>
      </w:r>
      <w:r w:rsidR="008D682A">
        <w:rPr>
          <w:rFonts w:ascii="Arial" w:hAnsi="Arial" w:cs="Arial"/>
          <w:szCs w:val="24"/>
        </w:rPr>
        <w:t xml:space="preserve">que </w:t>
      </w:r>
      <w:r>
        <w:rPr>
          <w:rFonts w:ascii="Arial" w:hAnsi="Arial" w:cs="Arial"/>
          <w:szCs w:val="24"/>
        </w:rPr>
        <w:t xml:space="preserve">se </w:t>
      </w:r>
      <w:r w:rsidR="00454F0E">
        <w:rPr>
          <w:rFonts w:ascii="Arial" w:hAnsi="Arial" w:cs="Arial"/>
          <w:szCs w:val="24"/>
        </w:rPr>
        <w:t xml:space="preserve">declare </w:t>
      </w:r>
      <w:r w:rsidR="007C202D">
        <w:rPr>
          <w:rFonts w:ascii="Arial" w:hAnsi="Arial" w:cs="Arial"/>
          <w:szCs w:val="24"/>
        </w:rPr>
        <w:t xml:space="preserve">que le asiste el derecho al incremento </w:t>
      </w:r>
      <w:r w:rsidR="00521FD3">
        <w:rPr>
          <w:rFonts w:ascii="Arial" w:hAnsi="Arial" w:cs="Arial"/>
          <w:szCs w:val="24"/>
        </w:rPr>
        <w:t xml:space="preserve">pensional del </w:t>
      </w:r>
      <w:r w:rsidR="002E5F8F">
        <w:rPr>
          <w:rFonts w:ascii="Arial" w:hAnsi="Arial" w:cs="Arial"/>
          <w:szCs w:val="24"/>
        </w:rPr>
        <w:t>14</w:t>
      </w:r>
      <w:r w:rsidR="00521FD3">
        <w:rPr>
          <w:rFonts w:ascii="Arial" w:hAnsi="Arial" w:cs="Arial"/>
          <w:szCs w:val="24"/>
        </w:rPr>
        <w:t>%</w:t>
      </w:r>
      <w:r w:rsidR="00EB15C1">
        <w:rPr>
          <w:rFonts w:ascii="Arial" w:hAnsi="Arial" w:cs="Arial"/>
          <w:szCs w:val="24"/>
        </w:rPr>
        <w:t xml:space="preserve"> a partir del 01-08-1999</w:t>
      </w:r>
      <w:r w:rsidR="007C202D">
        <w:rPr>
          <w:rFonts w:ascii="Arial" w:hAnsi="Arial" w:cs="Arial"/>
          <w:szCs w:val="24"/>
        </w:rPr>
        <w:t xml:space="preserve">, por tener a cargo a su </w:t>
      </w:r>
      <w:r w:rsidR="00AC0B3D">
        <w:rPr>
          <w:rFonts w:ascii="Arial" w:hAnsi="Arial" w:cs="Arial"/>
          <w:szCs w:val="24"/>
        </w:rPr>
        <w:t>cónyuge</w:t>
      </w:r>
      <w:r w:rsidR="007C202D">
        <w:rPr>
          <w:rFonts w:ascii="Arial" w:hAnsi="Arial" w:cs="Arial"/>
          <w:szCs w:val="24"/>
        </w:rPr>
        <w:t xml:space="preserve">; adicionalmente, que </w:t>
      </w:r>
      <w:r w:rsidR="002B0246">
        <w:rPr>
          <w:rFonts w:ascii="Arial" w:hAnsi="Arial" w:cs="Arial"/>
          <w:szCs w:val="24"/>
        </w:rPr>
        <w:t>condene al pago de intereses moratorios, de forma subsidiaria la indexación</w:t>
      </w:r>
      <w:r w:rsidR="002E5F8F">
        <w:rPr>
          <w:rFonts w:ascii="Arial" w:hAnsi="Arial" w:cs="Arial"/>
          <w:szCs w:val="24"/>
        </w:rPr>
        <w:t xml:space="preserve"> y se condene en costas a la demandada.</w:t>
      </w:r>
    </w:p>
    <w:p w:rsidR="00521FD3" w:rsidRPr="00AC486E" w:rsidRDefault="00521FD3" w:rsidP="00B24978">
      <w:pPr>
        <w:spacing w:line="288" w:lineRule="auto"/>
        <w:contextualSpacing/>
        <w:jc w:val="both"/>
        <w:rPr>
          <w:rFonts w:ascii="Arial" w:hAnsi="Arial" w:cs="Arial"/>
          <w:szCs w:val="24"/>
        </w:rPr>
      </w:pPr>
    </w:p>
    <w:p w:rsidR="00B4692C" w:rsidRDefault="007B351F" w:rsidP="00B24978">
      <w:pPr>
        <w:spacing w:line="288" w:lineRule="auto"/>
        <w:contextualSpacing/>
        <w:jc w:val="both"/>
        <w:rPr>
          <w:rFonts w:ascii="Arial" w:hAnsi="Arial" w:cs="Arial"/>
          <w:szCs w:val="24"/>
        </w:rPr>
      </w:pPr>
      <w:r>
        <w:rPr>
          <w:rFonts w:ascii="Arial" w:hAnsi="Arial" w:cs="Arial"/>
          <w:szCs w:val="24"/>
        </w:rPr>
        <w:t>Fundamenta s</w:t>
      </w:r>
      <w:r w:rsidR="00377E12">
        <w:rPr>
          <w:rFonts w:ascii="Arial" w:hAnsi="Arial" w:cs="Arial"/>
          <w:szCs w:val="24"/>
        </w:rPr>
        <w:t xml:space="preserve">us aspiraciones </w:t>
      </w:r>
      <w:r w:rsidR="004B20DB">
        <w:rPr>
          <w:rFonts w:ascii="Arial" w:hAnsi="Arial" w:cs="Arial"/>
          <w:szCs w:val="24"/>
        </w:rPr>
        <w:t xml:space="preserve">en </w:t>
      </w:r>
      <w:r>
        <w:rPr>
          <w:rFonts w:ascii="Arial" w:hAnsi="Arial" w:cs="Arial"/>
          <w:szCs w:val="24"/>
        </w:rPr>
        <w:t xml:space="preserve">que: (i) </w:t>
      </w:r>
      <w:r w:rsidR="002B0246">
        <w:rPr>
          <w:rFonts w:ascii="Arial" w:hAnsi="Arial" w:cs="Arial"/>
          <w:szCs w:val="24"/>
        </w:rPr>
        <w:t>convive con la señora Magnolia Vallejo de Castaño desde el 22-06-1958, quien está a su cargo desde la misma data, al no percibir ingreso alguno, laborar, o tener capacidad económica; (ii) el ISS le reconoció la pensión, m</w:t>
      </w:r>
      <w:r w:rsidR="00EB15C1">
        <w:rPr>
          <w:rFonts w:ascii="Arial" w:hAnsi="Arial" w:cs="Arial"/>
          <w:szCs w:val="24"/>
        </w:rPr>
        <w:t>ediante el Acuerdo 049 de 1990,</w:t>
      </w:r>
      <w:r w:rsidR="002B0246">
        <w:rPr>
          <w:rFonts w:ascii="Arial" w:hAnsi="Arial" w:cs="Arial"/>
          <w:szCs w:val="24"/>
        </w:rPr>
        <w:t xml:space="preserve"> a partir del 01-08-1999; (iii) el 28-11-2016 presentó reclamación administrativa ante Colpensiones, </w:t>
      </w:r>
      <w:r w:rsidR="005152D2">
        <w:rPr>
          <w:rFonts w:ascii="Arial" w:hAnsi="Arial" w:cs="Arial"/>
          <w:szCs w:val="24"/>
        </w:rPr>
        <w:t>quien manifestó que no es procedente el reconocimiento al incremento pensional.</w:t>
      </w:r>
    </w:p>
    <w:p w:rsidR="005152D2" w:rsidRDefault="005152D2" w:rsidP="00B24978">
      <w:pPr>
        <w:spacing w:line="288" w:lineRule="auto"/>
        <w:contextualSpacing/>
        <w:jc w:val="both"/>
        <w:rPr>
          <w:rFonts w:ascii="Arial" w:hAnsi="Arial" w:cs="Arial"/>
          <w:szCs w:val="24"/>
        </w:rPr>
      </w:pPr>
    </w:p>
    <w:p w:rsidR="005152D2" w:rsidRDefault="007B351F" w:rsidP="00B24978">
      <w:pPr>
        <w:spacing w:line="288" w:lineRule="auto"/>
        <w:contextualSpacing/>
        <w:jc w:val="both"/>
        <w:rPr>
          <w:rFonts w:ascii="Arial" w:hAnsi="Arial" w:cs="Arial"/>
          <w:szCs w:val="24"/>
        </w:rPr>
      </w:pPr>
      <w:r>
        <w:rPr>
          <w:rFonts w:ascii="Arial" w:hAnsi="Arial" w:cs="Arial"/>
          <w:szCs w:val="24"/>
        </w:rPr>
        <w:lastRenderedPageBreak/>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Pr="00144815">
        <w:rPr>
          <w:rFonts w:ascii="Arial" w:hAnsi="Arial" w:cs="Arial"/>
          <w:szCs w:val="24"/>
        </w:rPr>
        <w:t>se opuso a</w:t>
      </w:r>
      <w:r>
        <w:rPr>
          <w:rFonts w:ascii="Arial" w:hAnsi="Arial" w:cs="Arial"/>
          <w:b/>
          <w:szCs w:val="24"/>
        </w:rPr>
        <w:t xml:space="preserve"> </w:t>
      </w:r>
      <w:r w:rsidR="005152D2">
        <w:rPr>
          <w:rFonts w:ascii="Arial" w:hAnsi="Arial" w:cs="Arial"/>
          <w:szCs w:val="24"/>
        </w:rPr>
        <w:t>la totalidad de pretensiones incoadas en la demanda,</w:t>
      </w:r>
      <w:r>
        <w:rPr>
          <w:rFonts w:ascii="Arial" w:hAnsi="Arial" w:cs="Arial"/>
          <w:szCs w:val="24"/>
        </w:rPr>
        <w:t xml:space="preserve"> como razones de defensa señaló</w:t>
      </w:r>
      <w:r w:rsidR="003B2A7B">
        <w:rPr>
          <w:rFonts w:ascii="Arial" w:hAnsi="Arial" w:cs="Arial"/>
          <w:szCs w:val="24"/>
        </w:rPr>
        <w:t xml:space="preserve"> </w:t>
      </w:r>
      <w:r w:rsidR="0023074F">
        <w:rPr>
          <w:rFonts w:ascii="Arial" w:hAnsi="Arial" w:cs="Arial"/>
          <w:szCs w:val="24"/>
        </w:rPr>
        <w:t>que</w:t>
      </w:r>
      <w:r w:rsidR="00BF5305">
        <w:rPr>
          <w:rFonts w:ascii="Arial" w:hAnsi="Arial" w:cs="Arial"/>
          <w:szCs w:val="24"/>
        </w:rPr>
        <w:t xml:space="preserve"> </w:t>
      </w:r>
      <w:r w:rsidR="005152D2">
        <w:rPr>
          <w:rFonts w:ascii="Arial" w:hAnsi="Arial" w:cs="Arial"/>
          <w:szCs w:val="24"/>
        </w:rPr>
        <w:t>el demandante obtuvo la pensión en vigencia de la Ley 100 de 1993, cuando el beneficio desapareció de la vida jurídica. Así mismo, frente a los intereses moratorios, adujo que al no existir obligación principal, menos la habría frente a una subsidiaria</w:t>
      </w:r>
      <w:r w:rsidR="0020754D">
        <w:rPr>
          <w:rFonts w:ascii="Arial" w:hAnsi="Arial" w:cs="Arial"/>
          <w:szCs w:val="24"/>
        </w:rPr>
        <w:t>.</w:t>
      </w:r>
      <w:r w:rsidR="00011F70">
        <w:rPr>
          <w:rFonts w:ascii="Arial" w:hAnsi="Arial" w:cs="Arial"/>
          <w:szCs w:val="24"/>
        </w:rPr>
        <w:t xml:space="preserve"> </w:t>
      </w:r>
    </w:p>
    <w:p w:rsidR="005152D2" w:rsidRDefault="005152D2" w:rsidP="00B24978">
      <w:pPr>
        <w:spacing w:line="288" w:lineRule="auto"/>
        <w:contextualSpacing/>
        <w:jc w:val="both"/>
        <w:rPr>
          <w:rFonts w:ascii="Arial" w:hAnsi="Arial" w:cs="Arial"/>
          <w:szCs w:val="24"/>
        </w:rPr>
      </w:pPr>
    </w:p>
    <w:p w:rsidR="00DC48FE" w:rsidRDefault="00DC6756" w:rsidP="00B24978">
      <w:pPr>
        <w:spacing w:line="288" w:lineRule="auto"/>
        <w:contextualSpacing/>
        <w:jc w:val="both"/>
        <w:rPr>
          <w:rFonts w:ascii="Arial" w:hAnsi="Arial" w:cs="Arial"/>
          <w:szCs w:val="24"/>
        </w:rPr>
      </w:pPr>
      <w:r>
        <w:rPr>
          <w:rFonts w:ascii="Arial" w:hAnsi="Arial" w:cs="Arial"/>
          <w:szCs w:val="24"/>
        </w:rPr>
        <w:t>I</w:t>
      </w:r>
      <w:r w:rsidR="00B51AFB">
        <w:rPr>
          <w:rFonts w:ascii="Arial" w:hAnsi="Arial" w:cs="Arial"/>
          <w:szCs w:val="24"/>
        </w:rPr>
        <w:t>nterpuso como excepcio</w:t>
      </w:r>
      <w:r w:rsidR="008122A9">
        <w:rPr>
          <w:rFonts w:ascii="Arial" w:hAnsi="Arial" w:cs="Arial"/>
          <w:szCs w:val="24"/>
        </w:rPr>
        <w:t>n</w:t>
      </w:r>
      <w:r w:rsidR="00B51AFB">
        <w:rPr>
          <w:rFonts w:ascii="Arial" w:hAnsi="Arial" w:cs="Arial"/>
          <w:szCs w:val="24"/>
        </w:rPr>
        <w:t>es</w:t>
      </w:r>
      <w:r w:rsidR="005152D2">
        <w:rPr>
          <w:rFonts w:ascii="Arial" w:hAnsi="Arial" w:cs="Arial"/>
          <w:szCs w:val="24"/>
        </w:rPr>
        <w:t xml:space="preserve"> las que denominó</w:t>
      </w:r>
      <w:r w:rsidR="00B51AFB">
        <w:rPr>
          <w:rFonts w:ascii="Arial" w:hAnsi="Arial" w:cs="Arial"/>
          <w:szCs w:val="24"/>
        </w:rPr>
        <w:t xml:space="preserve"> </w:t>
      </w:r>
      <w:r w:rsidR="005152D2">
        <w:rPr>
          <w:rFonts w:ascii="Arial" w:hAnsi="Arial" w:cs="Arial"/>
          <w:szCs w:val="24"/>
        </w:rPr>
        <w:t>“inexistencia de la obligación demandada y cobro de lo no debido”; “buena fe”; “imposibilidad jurídica para cumplir con las obligaciones pretendidas”; “innominada” y “prescripción”.</w:t>
      </w:r>
    </w:p>
    <w:p w:rsidR="004E34FC" w:rsidRDefault="00DC48FE" w:rsidP="00B24978">
      <w:pPr>
        <w:spacing w:line="288" w:lineRule="auto"/>
        <w:contextualSpacing/>
        <w:jc w:val="both"/>
        <w:rPr>
          <w:rFonts w:ascii="Arial" w:hAnsi="Arial" w:cs="Arial"/>
          <w:szCs w:val="24"/>
        </w:rPr>
      </w:pPr>
      <w:r>
        <w:rPr>
          <w:rFonts w:ascii="Arial" w:hAnsi="Arial" w:cs="Arial"/>
          <w:szCs w:val="24"/>
        </w:rPr>
        <w:t xml:space="preserve"> </w:t>
      </w:r>
    </w:p>
    <w:p w:rsidR="004E34FC" w:rsidRPr="00DC6756" w:rsidRDefault="00DC6756" w:rsidP="00B24978">
      <w:pPr>
        <w:spacing w:line="288" w:lineRule="auto"/>
        <w:rPr>
          <w:rFonts w:ascii="Arial" w:hAnsi="Arial" w:cs="Arial"/>
          <w:b/>
          <w:szCs w:val="24"/>
        </w:rPr>
      </w:pPr>
      <w:r w:rsidRPr="00B41B05">
        <w:rPr>
          <w:rFonts w:ascii="Arial" w:hAnsi="Arial" w:cs="Arial"/>
          <w:b/>
          <w:szCs w:val="24"/>
        </w:rPr>
        <w:t>2</w:t>
      </w:r>
      <w:r>
        <w:rPr>
          <w:rFonts w:ascii="Arial" w:hAnsi="Arial" w:cs="Arial"/>
          <w:b/>
          <w:szCs w:val="24"/>
        </w:rPr>
        <w:t xml:space="preserve">. </w:t>
      </w:r>
      <w:r w:rsidR="007A2ECE">
        <w:rPr>
          <w:rFonts w:ascii="Arial" w:hAnsi="Arial" w:cs="Arial"/>
          <w:b/>
          <w:szCs w:val="24"/>
        </w:rPr>
        <w:t>Síntesis de la sentencia</w:t>
      </w:r>
    </w:p>
    <w:p w:rsidR="00C44920" w:rsidRPr="00C44920" w:rsidRDefault="00C44920" w:rsidP="00B24978">
      <w:pPr>
        <w:spacing w:line="288" w:lineRule="auto"/>
        <w:rPr>
          <w:rFonts w:ascii="Arial" w:hAnsi="Arial" w:cs="Arial"/>
          <w:b/>
          <w:szCs w:val="24"/>
        </w:rPr>
      </w:pPr>
    </w:p>
    <w:p w:rsidR="00C5757E" w:rsidRDefault="004E34FC" w:rsidP="00B24978">
      <w:pPr>
        <w:spacing w:line="288" w:lineRule="auto"/>
        <w:jc w:val="both"/>
        <w:rPr>
          <w:rFonts w:ascii="Arial" w:hAnsi="Arial" w:cs="Arial"/>
          <w:szCs w:val="24"/>
        </w:rPr>
      </w:pPr>
      <w:r w:rsidRPr="00AC486E">
        <w:rPr>
          <w:rFonts w:ascii="Arial" w:hAnsi="Arial" w:cs="Arial"/>
          <w:color w:val="000000"/>
          <w:szCs w:val="24"/>
          <w:lang w:eastAsia="es-CO"/>
        </w:rPr>
        <w:t xml:space="preserve">El Juzgado </w:t>
      </w:r>
      <w:r w:rsidR="00401526">
        <w:rPr>
          <w:rFonts w:ascii="Arial" w:hAnsi="Arial" w:cs="Arial"/>
          <w:color w:val="000000"/>
          <w:szCs w:val="24"/>
          <w:lang w:eastAsia="es-CO"/>
        </w:rPr>
        <w:t xml:space="preserve">Segundo </w:t>
      </w:r>
      <w:r w:rsidR="00CF6E0B">
        <w:rPr>
          <w:rFonts w:ascii="Arial" w:hAnsi="Arial" w:cs="Arial"/>
          <w:color w:val="000000"/>
          <w:szCs w:val="24"/>
          <w:lang w:eastAsia="es-CO"/>
        </w:rPr>
        <w:t>Labo</w:t>
      </w:r>
      <w:r w:rsidR="000E5919">
        <w:rPr>
          <w:rFonts w:ascii="Arial" w:hAnsi="Arial" w:cs="Arial"/>
          <w:color w:val="000000"/>
          <w:szCs w:val="24"/>
          <w:lang w:eastAsia="es-CO"/>
        </w:rPr>
        <w:t>ral del Circuito de Pereira</w:t>
      </w:r>
      <w:r w:rsidR="00B015DF">
        <w:rPr>
          <w:rFonts w:ascii="Arial" w:hAnsi="Arial" w:cs="Arial"/>
          <w:color w:val="000000"/>
          <w:szCs w:val="24"/>
          <w:lang w:eastAsia="es-CO"/>
        </w:rPr>
        <w:t>, si bien</w:t>
      </w:r>
      <w:r w:rsidR="00CF6E0B">
        <w:rPr>
          <w:rFonts w:ascii="Arial" w:hAnsi="Arial" w:cs="Arial"/>
          <w:color w:val="000000"/>
          <w:szCs w:val="24"/>
          <w:lang w:eastAsia="es-CO"/>
        </w:rPr>
        <w:t xml:space="preserve"> </w:t>
      </w:r>
      <w:r w:rsidR="00401526">
        <w:rPr>
          <w:rFonts w:ascii="Arial" w:hAnsi="Arial" w:cs="Arial"/>
          <w:color w:val="000000"/>
          <w:szCs w:val="24"/>
          <w:lang w:eastAsia="es-CO"/>
        </w:rPr>
        <w:t xml:space="preserve">declaró que el demandante tiene derecho a que Colpensiones reconozca el incremento pensional del 14% por cónyuge a cargo, </w:t>
      </w:r>
      <w:r w:rsidR="00B015DF">
        <w:rPr>
          <w:rFonts w:ascii="Arial" w:hAnsi="Arial" w:cs="Arial"/>
          <w:color w:val="000000"/>
          <w:szCs w:val="24"/>
          <w:lang w:eastAsia="es-CO"/>
        </w:rPr>
        <w:t>denegó las pretensiones al salir avante la excepción de prescripción.</w:t>
      </w:r>
    </w:p>
    <w:p w:rsidR="00011F70" w:rsidRDefault="00011F70" w:rsidP="00B24978">
      <w:pPr>
        <w:spacing w:line="288" w:lineRule="auto"/>
        <w:jc w:val="both"/>
        <w:rPr>
          <w:rFonts w:ascii="Arial" w:hAnsi="Arial" w:cs="Arial"/>
          <w:szCs w:val="24"/>
        </w:rPr>
      </w:pPr>
    </w:p>
    <w:p w:rsidR="00B146A8" w:rsidRDefault="00011F70" w:rsidP="00B24978">
      <w:pPr>
        <w:spacing w:line="288" w:lineRule="auto"/>
        <w:jc w:val="both"/>
        <w:rPr>
          <w:rFonts w:ascii="Arial" w:hAnsi="Arial" w:cs="Arial"/>
          <w:szCs w:val="24"/>
        </w:rPr>
      </w:pPr>
      <w:r>
        <w:rPr>
          <w:rFonts w:ascii="Arial" w:hAnsi="Arial" w:cs="Arial"/>
          <w:szCs w:val="24"/>
        </w:rPr>
        <w:t>Para arribar a la anterior decisión expresó</w:t>
      </w:r>
      <w:r w:rsidR="00B015DF">
        <w:rPr>
          <w:rFonts w:ascii="Arial" w:hAnsi="Arial" w:cs="Arial"/>
          <w:szCs w:val="24"/>
        </w:rPr>
        <w:t xml:space="preserve"> que se probaron todos los requisitos para acceder al incremento pensional </w:t>
      </w:r>
      <w:r w:rsidR="000E466C">
        <w:rPr>
          <w:rFonts w:ascii="Arial" w:hAnsi="Arial" w:cs="Arial"/>
          <w:szCs w:val="24"/>
        </w:rPr>
        <w:t xml:space="preserve">al acreditarse que le fue otorgada al demandante la pensión de vejez con fundamento </w:t>
      </w:r>
      <w:r w:rsidR="00B146A8">
        <w:rPr>
          <w:rFonts w:ascii="Arial" w:hAnsi="Arial" w:cs="Arial"/>
          <w:szCs w:val="24"/>
        </w:rPr>
        <w:t>en el Acuerdo 049 de 1990, que</w:t>
      </w:r>
      <w:r w:rsidR="000E466C">
        <w:rPr>
          <w:rFonts w:ascii="Arial" w:hAnsi="Arial" w:cs="Arial"/>
          <w:szCs w:val="24"/>
        </w:rPr>
        <w:t xml:space="preserve"> contrajo matrimonio con la señora Magnolia </w:t>
      </w:r>
      <w:r w:rsidR="00B146A8">
        <w:rPr>
          <w:rFonts w:ascii="Arial" w:hAnsi="Arial" w:cs="Arial"/>
          <w:szCs w:val="24"/>
        </w:rPr>
        <w:t>Vallejo de Castaño, quien depende económicamente de él, como lo informaron los testigos.</w:t>
      </w:r>
    </w:p>
    <w:p w:rsidR="00D57518" w:rsidRDefault="00B146A8" w:rsidP="00B24978">
      <w:pPr>
        <w:spacing w:line="288" w:lineRule="auto"/>
        <w:jc w:val="both"/>
        <w:rPr>
          <w:rFonts w:ascii="Arial" w:hAnsi="Arial" w:cs="Arial"/>
          <w:szCs w:val="24"/>
        </w:rPr>
      </w:pPr>
      <w:r>
        <w:rPr>
          <w:rFonts w:ascii="Arial" w:hAnsi="Arial" w:cs="Arial"/>
          <w:szCs w:val="24"/>
        </w:rPr>
        <w:t xml:space="preserve"> </w:t>
      </w:r>
    </w:p>
    <w:p w:rsidR="00D57518" w:rsidRDefault="00B146A8" w:rsidP="00B24978">
      <w:pPr>
        <w:spacing w:line="288" w:lineRule="auto"/>
        <w:jc w:val="both"/>
        <w:rPr>
          <w:rFonts w:ascii="Arial" w:hAnsi="Arial" w:cs="Arial"/>
          <w:szCs w:val="24"/>
        </w:rPr>
      </w:pPr>
      <w:r>
        <w:rPr>
          <w:rFonts w:ascii="Arial" w:hAnsi="Arial" w:cs="Arial"/>
          <w:szCs w:val="24"/>
        </w:rPr>
        <w:t xml:space="preserve">Sin embargo, como la </w:t>
      </w:r>
      <w:r w:rsidR="00D57518">
        <w:rPr>
          <w:rFonts w:ascii="Arial" w:hAnsi="Arial" w:cs="Arial"/>
          <w:szCs w:val="24"/>
        </w:rPr>
        <w:t>prestación de vejez fue</w:t>
      </w:r>
      <w:r>
        <w:rPr>
          <w:rFonts w:ascii="Arial" w:hAnsi="Arial" w:cs="Arial"/>
          <w:szCs w:val="24"/>
        </w:rPr>
        <w:t xml:space="preserve"> reconocida</w:t>
      </w:r>
      <w:r w:rsidR="00D57518">
        <w:rPr>
          <w:rFonts w:ascii="Arial" w:hAnsi="Arial" w:cs="Arial"/>
          <w:szCs w:val="24"/>
        </w:rPr>
        <w:t xml:space="preserve"> el 01-08-1999 y la reclamación administrativa</w:t>
      </w:r>
      <w:r>
        <w:rPr>
          <w:rFonts w:ascii="Arial" w:hAnsi="Arial" w:cs="Arial"/>
          <w:szCs w:val="24"/>
        </w:rPr>
        <w:t xml:space="preserve"> se presentó</w:t>
      </w:r>
      <w:r w:rsidR="00D57518">
        <w:rPr>
          <w:rFonts w:ascii="Arial" w:hAnsi="Arial" w:cs="Arial"/>
          <w:szCs w:val="24"/>
        </w:rPr>
        <w:t xml:space="preserve"> el 28-11-2016, </w:t>
      </w:r>
      <w:r>
        <w:rPr>
          <w:rFonts w:ascii="Arial" w:hAnsi="Arial" w:cs="Arial"/>
          <w:szCs w:val="24"/>
        </w:rPr>
        <w:t>pasados</w:t>
      </w:r>
      <w:r w:rsidR="00D57518">
        <w:rPr>
          <w:rFonts w:ascii="Arial" w:hAnsi="Arial" w:cs="Arial"/>
          <w:szCs w:val="24"/>
        </w:rPr>
        <w:t xml:space="preserve"> 17 años, resulta evidente que se encuentra afectado por el fenómeno de la prescripción.</w:t>
      </w:r>
    </w:p>
    <w:p w:rsidR="00487BF9" w:rsidRDefault="00487BF9" w:rsidP="00B24978">
      <w:pPr>
        <w:spacing w:line="288" w:lineRule="auto"/>
        <w:contextualSpacing/>
        <w:jc w:val="both"/>
        <w:rPr>
          <w:rFonts w:ascii="Arial" w:hAnsi="Arial" w:cs="Arial"/>
          <w:color w:val="000000"/>
          <w:szCs w:val="24"/>
          <w:lang w:eastAsia="es-CO"/>
        </w:rPr>
      </w:pPr>
    </w:p>
    <w:p w:rsidR="004E34FC" w:rsidRPr="00FE502F" w:rsidRDefault="004E34FC" w:rsidP="00B24978">
      <w:pPr>
        <w:spacing w:line="288" w:lineRule="auto"/>
        <w:contextualSpacing/>
        <w:jc w:val="both"/>
        <w:rPr>
          <w:rFonts w:ascii="Arial" w:hAnsi="Arial" w:cs="Arial"/>
          <w:b/>
          <w:szCs w:val="24"/>
        </w:rPr>
      </w:pPr>
      <w:r w:rsidRPr="00F16A5D">
        <w:rPr>
          <w:rFonts w:ascii="Arial" w:hAnsi="Arial" w:cs="Arial"/>
          <w:b/>
          <w:color w:val="000000"/>
          <w:szCs w:val="24"/>
          <w:lang w:eastAsia="es-CO"/>
        </w:rPr>
        <w:t xml:space="preserve">3. </w:t>
      </w:r>
      <w:r w:rsidR="001F772C">
        <w:rPr>
          <w:rFonts w:ascii="Arial" w:hAnsi="Arial" w:cs="Arial"/>
          <w:b/>
          <w:szCs w:val="24"/>
        </w:rPr>
        <w:t>Del grado jurisdiccional de consulta.</w:t>
      </w:r>
    </w:p>
    <w:p w:rsidR="004E34FC" w:rsidRDefault="004E34FC" w:rsidP="00B24978">
      <w:pPr>
        <w:shd w:val="clear" w:color="auto" w:fill="FFFFFF"/>
        <w:spacing w:line="288" w:lineRule="auto"/>
        <w:ind w:firstLine="708"/>
        <w:contextualSpacing/>
        <w:jc w:val="both"/>
        <w:rPr>
          <w:rFonts w:ascii="Arial" w:hAnsi="Arial" w:cs="Arial"/>
          <w:szCs w:val="24"/>
        </w:rPr>
      </w:pPr>
    </w:p>
    <w:p w:rsidR="00C5757E" w:rsidRDefault="001F772C" w:rsidP="00B24978">
      <w:pPr>
        <w:shd w:val="clear" w:color="auto" w:fill="FFFFFF"/>
        <w:spacing w:line="288" w:lineRule="auto"/>
        <w:jc w:val="both"/>
        <w:rPr>
          <w:rFonts w:ascii="Arial" w:hAnsi="Arial" w:cs="Arial"/>
          <w:szCs w:val="24"/>
        </w:rPr>
      </w:pPr>
      <w:r>
        <w:rPr>
          <w:rFonts w:ascii="Arial" w:hAnsi="Arial" w:cs="Arial"/>
          <w:szCs w:val="24"/>
        </w:rPr>
        <w:t xml:space="preserve">De conformidad con lo dispuesto por el artículo 69 del C.P.L. se ordenó el grado jurisdiccional de consulta respecto de la anterior decisión, al haber resultado totalmente adverso a los intereses del </w:t>
      </w:r>
      <w:r w:rsidR="000B45E4">
        <w:rPr>
          <w:rFonts w:ascii="Arial" w:hAnsi="Arial" w:cs="Arial"/>
          <w:szCs w:val="24"/>
        </w:rPr>
        <w:t>pensionado</w:t>
      </w:r>
      <w:r>
        <w:rPr>
          <w:rFonts w:ascii="Arial" w:hAnsi="Arial" w:cs="Arial"/>
          <w:szCs w:val="24"/>
        </w:rPr>
        <w:t>.</w:t>
      </w:r>
    </w:p>
    <w:p w:rsidR="001F772C" w:rsidRDefault="001F772C" w:rsidP="00B24978">
      <w:pPr>
        <w:shd w:val="clear" w:color="auto" w:fill="FFFFFF"/>
        <w:spacing w:line="288" w:lineRule="auto"/>
        <w:jc w:val="both"/>
        <w:rPr>
          <w:rFonts w:ascii="Arial" w:hAnsi="Arial" w:cs="Arial"/>
          <w:szCs w:val="24"/>
        </w:rPr>
      </w:pPr>
    </w:p>
    <w:p w:rsidR="007B351F" w:rsidRPr="00C84B87" w:rsidRDefault="007B351F" w:rsidP="00B24978">
      <w:pPr>
        <w:shd w:val="clear" w:color="auto" w:fill="FFFFFF"/>
        <w:tabs>
          <w:tab w:val="left" w:pos="5197"/>
        </w:tabs>
        <w:spacing w:line="288" w:lineRule="auto"/>
        <w:jc w:val="center"/>
        <w:rPr>
          <w:rFonts w:ascii="Arial" w:hAnsi="Arial" w:cs="Arial"/>
          <w:b/>
          <w:szCs w:val="24"/>
        </w:rPr>
      </w:pPr>
      <w:r w:rsidRPr="00C84B87">
        <w:rPr>
          <w:rFonts w:ascii="Arial" w:hAnsi="Arial" w:cs="Arial"/>
          <w:b/>
          <w:szCs w:val="24"/>
        </w:rPr>
        <w:t>CONSIDERACIONES</w:t>
      </w:r>
      <w:r w:rsidR="008122A9">
        <w:rPr>
          <w:rFonts w:ascii="Arial" w:hAnsi="Arial" w:cs="Arial"/>
          <w:b/>
          <w:szCs w:val="24"/>
        </w:rPr>
        <w:t xml:space="preserve"> </w:t>
      </w:r>
    </w:p>
    <w:p w:rsidR="007B351F" w:rsidRPr="0096435F" w:rsidRDefault="007B351F" w:rsidP="00B24978">
      <w:pPr>
        <w:shd w:val="clear" w:color="auto" w:fill="FFFFFF"/>
        <w:tabs>
          <w:tab w:val="left" w:pos="5197"/>
        </w:tabs>
        <w:spacing w:line="288" w:lineRule="auto"/>
        <w:jc w:val="both"/>
        <w:rPr>
          <w:rFonts w:ascii="Arial" w:hAnsi="Arial" w:cs="Arial"/>
          <w:b/>
          <w:szCs w:val="24"/>
        </w:rPr>
      </w:pPr>
    </w:p>
    <w:p w:rsidR="007B351F" w:rsidRPr="00B51989" w:rsidRDefault="00B51989" w:rsidP="00B24978">
      <w:pPr>
        <w:shd w:val="clear" w:color="auto" w:fill="FFFFFF"/>
        <w:tabs>
          <w:tab w:val="left" w:pos="5197"/>
        </w:tabs>
        <w:spacing w:line="288" w:lineRule="auto"/>
        <w:jc w:val="both"/>
        <w:rPr>
          <w:rFonts w:ascii="Arial" w:hAnsi="Arial" w:cs="Arial"/>
          <w:szCs w:val="24"/>
        </w:rPr>
      </w:pPr>
      <w:r>
        <w:rPr>
          <w:rFonts w:ascii="Arial" w:hAnsi="Arial" w:cs="Arial"/>
          <w:b/>
          <w:szCs w:val="24"/>
        </w:rPr>
        <w:t xml:space="preserve">1. </w:t>
      </w:r>
      <w:r w:rsidR="007B351F" w:rsidRPr="00B51989">
        <w:rPr>
          <w:rFonts w:ascii="Arial" w:hAnsi="Arial" w:cs="Arial"/>
          <w:b/>
          <w:szCs w:val="24"/>
        </w:rPr>
        <w:t xml:space="preserve">De </w:t>
      </w:r>
      <w:r w:rsidR="00A67017">
        <w:rPr>
          <w:rFonts w:ascii="Arial" w:hAnsi="Arial" w:cs="Arial"/>
          <w:b/>
          <w:szCs w:val="24"/>
        </w:rPr>
        <w:t>los problemas jurídicos</w:t>
      </w:r>
    </w:p>
    <w:p w:rsidR="00B51989" w:rsidRDefault="00B51989" w:rsidP="00B24978">
      <w:pPr>
        <w:shd w:val="clear" w:color="auto" w:fill="FFFFFF"/>
        <w:tabs>
          <w:tab w:val="left" w:pos="5197"/>
        </w:tabs>
        <w:spacing w:line="288" w:lineRule="auto"/>
        <w:contextualSpacing/>
        <w:jc w:val="both"/>
        <w:rPr>
          <w:rFonts w:ascii="Arial" w:hAnsi="Arial" w:cs="Arial"/>
          <w:color w:val="000000"/>
          <w:szCs w:val="24"/>
          <w:lang w:eastAsia="es-CO"/>
        </w:rPr>
      </w:pPr>
    </w:p>
    <w:p w:rsidR="00B51989" w:rsidRDefault="00B51989" w:rsidP="00B24978">
      <w:pPr>
        <w:shd w:val="clear" w:color="auto" w:fill="FFFFFF"/>
        <w:tabs>
          <w:tab w:val="left" w:pos="5197"/>
        </w:tabs>
        <w:spacing w:line="288" w:lineRule="auto"/>
        <w:contextualSpacing/>
        <w:jc w:val="both"/>
        <w:rPr>
          <w:rFonts w:ascii="Arial" w:hAnsi="Arial" w:cs="Arial"/>
          <w:color w:val="000000"/>
          <w:szCs w:val="24"/>
          <w:lang w:eastAsia="es-CO"/>
        </w:rPr>
      </w:pPr>
      <w:r w:rsidRPr="001B4DBA">
        <w:rPr>
          <w:rFonts w:ascii="Arial" w:hAnsi="Arial" w:cs="Arial"/>
          <w:color w:val="000000"/>
          <w:szCs w:val="24"/>
          <w:lang w:eastAsia="es-CO"/>
        </w:rPr>
        <w:t xml:space="preserve">Visto el recuento anterior, la Sala se pregunta: </w:t>
      </w:r>
    </w:p>
    <w:p w:rsidR="00B146A8" w:rsidRPr="001B4DBA" w:rsidRDefault="00B146A8" w:rsidP="00B24978">
      <w:pPr>
        <w:shd w:val="clear" w:color="auto" w:fill="FFFFFF"/>
        <w:tabs>
          <w:tab w:val="left" w:pos="5197"/>
        </w:tabs>
        <w:spacing w:line="288" w:lineRule="auto"/>
        <w:contextualSpacing/>
        <w:jc w:val="both"/>
        <w:rPr>
          <w:rFonts w:ascii="Arial" w:hAnsi="Arial" w:cs="Arial"/>
          <w:color w:val="000000"/>
          <w:szCs w:val="24"/>
          <w:lang w:eastAsia="es-CO"/>
        </w:rPr>
      </w:pPr>
    </w:p>
    <w:p w:rsidR="00500198" w:rsidRDefault="00500198" w:rsidP="00B24978">
      <w:pPr>
        <w:shd w:val="clear" w:color="auto" w:fill="FFFFFF"/>
        <w:tabs>
          <w:tab w:val="left" w:pos="5197"/>
        </w:tabs>
        <w:spacing w:line="288" w:lineRule="auto"/>
        <w:contextualSpacing/>
        <w:jc w:val="both"/>
        <w:rPr>
          <w:rFonts w:ascii="Arial" w:hAnsi="Arial" w:cs="Arial"/>
          <w:color w:val="000000"/>
          <w:szCs w:val="24"/>
          <w:lang w:eastAsia="es-CO"/>
        </w:rPr>
      </w:pPr>
      <w:r>
        <w:rPr>
          <w:rFonts w:ascii="Arial" w:hAnsi="Arial" w:cs="Arial"/>
          <w:color w:val="000000"/>
          <w:szCs w:val="24"/>
          <w:lang w:eastAsia="es-CO"/>
        </w:rPr>
        <w:t xml:space="preserve">(1)  </w:t>
      </w:r>
      <w:r w:rsidR="00C232E5" w:rsidRPr="00B51989">
        <w:rPr>
          <w:rFonts w:ascii="Arial" w:hAnsi="Arial" w:cs="Arial"/>
          <w:szCs w:val="24"/>
        </w:rPr>
        <w:t>¿</w:t>
      </w:r>
      <w:r w:rsidR="00B146A8">
        <w:rPr>
          <w:rFonts w:ascii="Arial" w:hAnsi="Arial" w:cs="Arial"/>
          <w:szCs w:val="24"/>
        </w:rPr>
        <w:t xml:space="preserve">Cumplió </w:t>
      </w:r>
      <w:r w:rsidR="00C232E5">
        <w:rPr>
          <w:rFonts w:ascii="Arial" w:hAnsi="Arial" w:cs="Arial"/>
          <w:szCs w:val="24"/>
        </w:rPr>
        <w:t xml:space="preserve">el demandante </w:t>
      </w:r>
      <w:r w:rsidR="00B146A8">
        <w:rPr>
          <w:rFonts w:ascii="Arial" w:hAnsi="Arial" w:cs="Arial"/>
          <w:szCs w:val="24"/>
        </w:rPr>
        <w:t xml:space="preserve">los supuestos para acceder al </w:t>
      </w:r>
      <w:r w:rsidR="00C232E5" w:rsidRPr="00B51989">
        <w:rPr>
          <w:rFonts w:ascii="Arial" w:hAnsi="Arial" w:cs="Arial"/>
          <w:szCs w:val="24"/>
        </w:rPr>
        <w:t xml:space="preserve">incremento pensional por persona a cargo que </w:t>
      </w:r>
      <w:r w:rsidR="00C232E5" w:rsidRPr="00583E74">
        <w:rPr>
          <w:rFonts w:ascii="Arial" w:hAnsi="Arial" w:cs="Arial"/>
          <w:color w:val="000000"/>
          <w:szCs w:val="24"/>
          <w:lang w:eastAsia="es-CO"/>
        </w:rPr>
        <w:t>reclama?</w:t>
      </w:r>
    </w:p>
    <w:p w:rsidR="000C6779" w:rsidRPr="00F56B46" w:rsidRDefault="000C6779" w:rsidP="00B24978">
      <w:pPr>
        <w:shd w:val="clear" w:color="auto" w:fill="FFFFFF"/>
        <w:tabs>
          <w:tab w:val="left" w:pos="5197"/>
        </w:tabs>
        <w:spacing w:line="288" w:lineRule="auto"/>
        <w:contextualSpacing/>
        <w:jc w:val="both"/>
        <w:rPr>
          <w:rFonts w:ascii="Arial" w:hAnsi="Arial" w:cs="Arial"/>
          <w:color w:val="000000"/>
          <w:szCs w:val="24"/>
          <w:lang w:eastAsia="es-CO"/>
        </w:rPr>
      </w:pPr>
    </w:p>
    <w:p w:rsidR="00583E74" w:rsidRPr="00583E74" w:rsidRDefault="00583E74" w:rsidP="00B24978">
      <w:pPr>
        <w:spacing w:line="288" w:lineRule="auto"/>
        <w:jc w:val="both"/>
        <w:rPr>
          <w:rFonts w:ascii="Arial" w:hAnsi="Arial" w:cs="Arial"/>
          <w:color w:val="000000"/>
          <w:szCs w:val="24"/>
          <w:lang w:eastAsia="es-CO"/>
        </w:rPr>
      </w:pPr>
      <w:r>
        <w:rPr>
          <w:rFonts w:ascii="Arial" w:hAnsi="Arial" w:cs="Arial"/>
          <w:szCs w:val="24"/>
        </w:rPr>
        <w:t>(</w:t>
      </w:r>
      <w:r w:rsidR="00500198">
        <w:rPr>
          <w:rFonts w:ascii="Arial" w:hAnsi="Arial" w:cs="Arial"/>
          <w:szCs w:val="24"/>
        </w:rPr>
        <w:t>2</w:t>
      </w:r>
      <w:r>
        <w:rPr>
          <w:rFonts w:ascii="Arial" w:hAnsi="Arial" w:cs="Arial"/>
          <w:szCs w:val="24"/>
        </w:rPr>
        <w:t xml:space="preserve">) </w:t>
      </w:r>
      <w:r w:rsidR="00C232E5" w:rsidRPr="00583E74">
        <w:rPr>
          <w:rFonts w:ascii="Arial" w:hAnsi="Arial" w:cs="Arial"/>
          <w:color w:val="000000"/>
          <w:szCs w:val="24"/>
          <w:lang w:eastAsia="es-CO"/>
        </w:rPr>
        <w:t>De ser positiva la respuesta anterior ¿operó el fenómeno de la prescripción frente al derecho?</w:t>
      </w:r>
    </w:p>
    <w:p w:rsidR="00583E74" w:rsidRDefault="00583E74" w:rsidP="00B24978">
      <w:pPr>
        <w:spacing w:line="288" w:lineRule="auto"/>
        <w:jc w:val="both"/>
        <w:rPr>
          <w:rFonts w:ascii="Arial" w:hAnsi="Arial" w:cs="Arial"/>
          <w:color w:val="000000"/>
          <w:szCs w:val="24"/>
          <w:lang w:eastAsia="es-CO"/>
        </w:rPr>
      </w:pPr>
    </w:p>
    <w:p w:rsidR="007B351F" w:rsidRPr="00093CEE" w:rsidRDefault="00093CEE" w:rsidP="00B24978">
      <w:pPr>
        <w:autoSpaceDE w:val="0"/>
        <w:autoSpaceDN w:val="0"/>
        <w:adjustRightInd w:val="0"/>
        <w:spacing w:line="288" w:lineRule="auto"/>
        <w:jc w:val="both"/>
        <w:rPr>
          <w:rFonts w:ascii="Arial" w:hAnsi="Arial" w:cs="Arial"/>
          <w:b/>
          <w:szCs w:val="24"/>
        </w:rPr>
      </w:pPr>
      <w:r>
        <w:rPr>
          <w:rFonts w:ascii="Arial" w:hAnsi="Arial" w:cs="Arial"/>
          <w:b/>
          <w:szCs w:val="24"/>
        </w:rPr>
        <w:lastRenderedPageBreak/>
        <w:t xml:space="preserve">2. </w:t>
      </w:r>
      <w:r w:rsidR="007B351F" w:rsidRPr="00093CEE">
        <w:rPr>
          <w:rFonts w:ascii="Arial" w:hAnsi="Arial" w:cs="Arial"/>
          <w:b/>
          <w:szCs w:val="24"/>
        </w:rPr>
        <w:t>S</w:t>
      </w:r>
      <w:r w:rsidR="00E11EC8" w:rsidRPr="00093CEE">
        <w:rPr>
          <w:rFonts w:ascii="Arial" w:hAnsi="Arial" w:cs="Arial"/>
          <w:b/>
          <w:szCs w:val="24"/>
        </w:rPr>
        <w:t>olución a</w:t>
      </w:r>
      <w:r w:rsidR="00F80248">
        <w:rPr>
          <w:rFonts w:ascii="Arial" w:hAnsi="Arial" w:cs="Arial"/>
          <w:b/>
          <w:szCs w:val="24"/>
        </w:rPr>
        <w:t xml:space="preserve"> </w:t>
      </w:r>
      <w:r w:rsidR="00E11EC8" w:rsidRPr="00093CEE">
        <w:rPr>
          <w:rFonts w:ascii="Arial" w:hAnsi="Arial" w:cs="Arial"/>
          <w:b/>
          <w:szCs w:val="24"/>
        </w:rPr>
        <w:t>l</w:t>
      </w:r>
      <w:r w:rsidR="00F80248">
        <w:rPr>
          <w:rFonts w:ascii="Arial" w:hAnsi="Arial" w:cs="Arial"/>
          <w:b/>
          <w:szCs w:val="24"/>
        </w:rPr>
        <w:t>os</w:t>
      </w:r>
      <w:r w:rsidR="00E11EC8" w:rsidRPr="00093CEE">
        <w:rPr>
          <w:rFonts w:ascii="Arial" w:hAnsi="Arial" w:cs="Arial"/>
          <w:b/>
          <w:szCs w:val="24"/>
        </w:rPr>
        <w:t xml:space="preserve"> interrogante</w:t>
      </w:r>
      <w:r w:rsidR="00F80248">
        <w:rPr>
          <w:rFonts w:ascii="Arial" w:hAnsi="Arial" w:cs="Arial"/>
          <w:b/>
          <w:szCs w:val="24"/>
        </w:rPr>
        <w:t>s</w:t>
      </w:r>
      <w:r w:rsidR="00E11EC8" w:rsidRPr="00093CEE">
        <w:rPr>
          <w:rFonts w:ascii="Arial" w:hAnsi="Arial" w:cs="Arial"/>
          <w:b/>
          <w:szCs w:val="24"/>
        </w:rPr>
        <w:t xml:space="preserve"> planteado</w:t>
      </w:r>
      <w:r w:rsidR="00F80248">
        <w:rPr>
          <w:rFonts w:ascii="Arial" w:hAnsi="Arial" w:cs="Arial"/>
          <w:b/>
          <w:szCs w:val="24"/>
        </w:rPr>
        <w:t>s</w:t>
      </w:r>
    </w:p>
    <w:p w:rsidR="00E42A3C" w:rsidRPr="00E42A3C" w:rsidRDefault="00E42A3C" w:rsidP="00B24978">
      <w:pPr>
        <w:autoSpaceDE w:val="0"/>
        <w:autoSpaceDN w:val="0"/>
        <w:adjustRightInd w:val="0"/>
        <w:spacing w:line="288" w:lineRule="auto"/>
        <w:ind w:left="360"/>
        <w:jc w:val="both"/>
        <w:rPr>
          <w:rFonts w:ascii="Arial" w:hAnsi="Arial" w:cs="Arial"/>
          <w:b/>
          <w:szCs w:val="24"/>
        </w:rPr>
      </w:pPr>
    </w:p>
    <w:p w:rsidR="003C1179" w:rsidRDefault="00C232E5" w:rsidP="00B24978">
      <w:pPr>
        <w:pStyle w:val="Sinespaciado"/>
        <w:spacing w:line="288" w:lineRule="auto"/>
        <w:jc w:val="both"/>
        <w:rPr>
          <w:rFonts w:ascii="Arial" w:hAnsi="Arial" w:cs="Arial"/>
          <w:b/>
          <w:lang w:eastAsia="es-CO"/>
        </w:rPr>
      </w:pPr>
      <w:r>
        <w:rPr>
          <w:rFonts w:ascii="Arial" w:hAnsi="Arial"/>
          <w:b/>
          <w:lang w:eastAsia="es-ES"/>
        </w:rPr>
        <w:t>2.1</w:t>
      </w:r>
      <w:r w:rsidR="007C6825">
        <w:rPr>
          <w:rFonts w:ascii="Arial" w:hAnsi="Arial" w:cs="Arial"/>
          <w:b/>
        </w:rPr>
        <w:t xml:space="preserve"> </w:t>
      </w:r>
      <w:r w:rsidR="003C1179">
        <w:rPr>
          <w:rFonts w:ascii="Arial" w:hAnsi="Arial" w:cs="Arial"/>
          <w:b/>
        </w:rPr>
        <w:t>Reconocimiento de Increme</w:t>
      </w:r>
      <w:r w:rsidR="00C5757E">
        <w:rPr>
          <w:rFonts w:ascii="Arial" w:hAnsi="Arial" w:cs="Arial"/>
          <w:b/>
        </w:rPr>
        <w:t xml:space="preserve">nto pensional por cónyuge </w:t>
      </w:r>
      <w:r w:rsidR="00F1618D">
        <w:rPr>
          <w:rFonts w:ascii="Arial" w:hAnsi="Arial" w:cs="Arial"/>
          <w:b/>
        </w:rPr>
        <w:t>a cargo</w:t>
      </w:r>
      <w:r w:rsidR="003C1179">
        <w:rPr>
          <w:rFonts w:ascii="Arial" w:hAnsi="Arial" w:cs="Arial"/>
          <w:b/>
        </w:rPr>
        <w:t xml:space="preserve"> –</w:t>
      </w:r>
      <w:r w:rsidR="00F1618D">
        <w:rPr>
          <w:rFonts w:ascii="Arial" w:hAnsi="Arial" w:cs="Arial"/>
          <w:b/>
        </w:rPr>
        <w:t xml:space="preserve"> </w:t>
      </w:r>
      <w:r w:rsidR="003C1179">
        <w:rPr>
          <w:rFonts w:ascii="Arial" w:hAnsi="Arial" w:cs="Arial"/>
          <w:b/>
        </w:rPr>
        <w:t>A</w:t>
      </w:r>
      <w:r w:rsidR="003636B0">
        <w:rPr>
          <w:rFonts w:ascii="Arial" w:hAnsi="Arial" w:cs="Arial"/>
          <w:b/>
        </w:rPr>
        <w:t xml:space="preserve">cuerdo </w:t>
      </w:r>
      <w:r w:rsidR="003C1179">
        <w:rPr>
          <w:rFonts w:ascii="Arial" w:hAnsi="Arial" w:cs="Arial"/>
          <w:b/>
        </w:rPr>
        <w:t>49/1990</w:t>
      </w:r>
    </w:p>
    <w:p w:rsidR="007C6825" w:rsidRDefault="007C6825" w:rsidP="00B24978">
      <w:pPr>
        <w:pStyle w:val="Sinespaciado"/>
        <w:spacing w:line="288" w:lineRule="auto"/>
        <w:jc w:val="both"/>
        <w:rPr>
          <w:rFonts w:ascii="Arial" w:hAnsi="Arial" w:cs="Arial"/>
          <w:b/>
        </w:rPr>
      </w:pPr>
    </w:p>
    <w:p w:rsidR="007C6825" w:rsidRDefault="00C232E5" w:rsidP="00B24978">
      <w:pPr>
        <w:pStyle w:val="Sinespaciado"/>
        <w:spacing w:line="288" w:lineRule="auto"/>
        <w:jc w:val="both"/>
        <w:rPr>
          <w:rFonts w:ascii="Arial" w:hAnsi="Arial"/>
          <w:b/>
          <w:lang w:eastAsia="es-ES"/>
        </w:rPr>
      </w:pPr>
      <w:r>
        <w:rPr>
          <w:rFonts w:ascii="Arial" w:hAnsi="Arial"/>
          <w:b/>
          <w:lang w:eastAsia="es-ES"/>
        </w:rPr>
        <w:t>2.1</w:t>
      </w:r>
      <w:r w:rsidR="00F1618D">
        <w:rPr>
          <w:rFonts w:ascii="Arial" w:hAnsi="Arial"/>
          <w:b/>
          <w:lang w:eastAsia="es-ES"/>
        </w:rPr>
        <w:t>.1</w:t>
      </w:r>
      <w:r w:rsidR="00C63D8C">
        <w:rPr>
          <w:rFonts w:ascii="Arial" w:hAnsi="Arial"/>
          <w:b/>
          <w:lang w:eastAsia="es-ES"/>
        </w:rPr>
        <w:t xml:space="preserve"> </w:t>
      </w:r>
      <w:r w:rsidR="007C6825" w:rsidRPr="00016ABE">
        <w:rPr>
          <w:rFonts w:ascii="Arial" w:hAnsi="Arial"/>
          <w:b/>
          <w:lang w:eastAsia="es-ES"/>
        </w:rPr>
        <w:t>Fundamento Jurídico</w:t>
      </w:r>
    </w:p>
    <w:p w:rsidR="003C1179" w:rsidRDefault="003C1179" w:rsidP="00B24978">
      <w:pPr>
        <w:pStyle w:val="Sinespaciado"/>
        <w:spacing w:line="288" w:lineRule="auto"/>
        <w:jc w:val="both"/>
        <w:rPr>
          <w:rFonts w:ascii="Arial" w:hAnsi="Arial" w:cs="Arial"/>
          <w:b/>
        </w:rPr>
      </w:pPr>
    </w:p>
    <w:p w:rsidR="00915DE0" w:rsidRPr="007F44A3" w:rsidRDefault="00915DE0" w:rsidP="00B24978">
      <w:pPr>
        <w:spacing w:line="288" w:lineRule="auto"/>
        <w:jc w:val="both"/>
        <w:rPr>
          <w:rFonts w:ascii="Arial" w:hAnsi="Arial" w:cs="Arial"/>
          <w:bCs/>
          <w:iCs/>
          <w:szCs w:val="24"/>
        </w:rPr>
      </w:pPr>
      <w:r w:rsidRPr="007F44A3">
        <w:rPr>
          <w:rFonts w:ascii="Arial" w:hAnsi="Arial" w:cs="Arial"/>
          <w:szCs w:val="24"/>
        </w:rPr>
        <w:t>Ha manifestado la Sala de Casación Laboral en</w:t>
      </w:r>
      <w:r w:rsidR="000D3F51" w:rsidRPr="007F44A3">
        <w:rPr>
          <w:rFonts w:ascii="Arial" w:hAnsi="Arial" w:cs="Arial"/>
          <w:szCs w:val="24"/>
        </w:rPr>
        <w:t xml:space="preserve"> diferentes</w:t>
      </w:r>
      <w:r w:rsidRPr="007F44A3">
        <w:rPr>
          <w:rFonts w:ascii="Arial" w:hAnsi="Arial" w:cs="Arial"/>
          <w:szCs w:val="24"/>
        </w:rPr>
        <w:t xml:space="preserve"> sentencias</w:t>
      </w:r>
      <w:r w:rsidR="000E7420" w:rsidRPr="007F44A3">
        <w:rPr>
          <w:rStyle w:val="Refdenotaalpie"/>
          <w:rFonts w:ascii="Arial" w:hAnsi="Arial" w:cs="Arial"/>
          <w:szCs w:val="24"/>
        </w:rPr>
        <w:footnoteReference w:id="1"/>
      </w:r>
      <w:r w:rsidR="00501AAC" w:rsidRPr="007F44A3">
        <w:rPr>
          <w:rFonts w:ascii="Arial" w:hAnsi="Arial" w:cs="Arial"/>
          <w:szCs w:val="24"/>
        </w:rPr>
        <w:t>,</w:t>
      </w:r>
      <w:r w:rsidRPr="007F44A3">
        <w:rPr>
          <w:rFonts w:ascii="Arial" w:hAnsi="Arial" w:cs="Arial"/>
          <w:szCs w:val="24"/>
        </w:rPr>
        <w:t xml:space="preserve"> de</w:t>
      </w:r>
      <w:r w:rsidR="000E7420" w:rsidRPr="007F44A3">
        <w:rPr>
          <w:rFonts w:ascii="Arial" w:hAnsi="Arial" w:cs="Arial"/>
          <w:szCs w:val="24"/>
        </w:rPr>
        <w:t xml:space="preserve"> manera constante y uniforme,</w:t>
      </w:r>
      <w:r w:rsidRPr="007F44A3">
        <w:rPr>
          <w:rFonts w:ascii="Arial" w:hAnsi="Arial" w:cs="Arial"/>
          <w:szCs w:val="24"/>
        </w:rPr>
        <w:t xml:space="preserve"> </w:t>
      </w:r>
      <w:r w:rsidRPr="007F44A3">
        <w:rPr>
          <w:rFonts w:ascii="Arial" w:hAnsi="Arial" w:cs="Arial"/>
          <w:szCs w:val="24"/>
          <w:lang w:val="es-ES"/>
        </w:rPr>
        <w:t>que el incremento pensional no fue derogado tácitamente con la entrada en vigencia de la Ley 100 de 1993 y aplica en la actualidad para las personas que accedan al derecho pensional con base en el Acuerdo 049 de 1990, así sea bajo los postulados del régimen de transición</w:t>
      </w:r>
      <w:r w:rsidR="00377E12" w:rsidRPr="007F44A3">
        <w:rPr>
          <w:rFonts w:ascii="Arial" w:hAnsi="Arial" w:cs="Arial"/>
          <w:szCs w:val="24"/>
          <w:lang w:val="es-ES"/>
        </w:rPr>
        <w:t xml:space="preserve">. </w:t>
      </w:r>
      <w:r w:rsidRPr="007F44A3">
        <w:rPr>
          <w:rFonts w:ascii="Arial" w:hAnsi="Arial" w:cs="Arial"/>
          <w:szCs w:val="24"/>
          <w:lang w:val="es-ES"/>
        </w:rPr>
        <w:t xml:space="preserve">La anterior posición fue </w:t>
      </w:r>
      <w:r w:rsidR="007F44A3" w:rsidRPr="007F44A3">
        <w:rPr>
          <w:rFonts w:ascii="Arial" w:hAnsi="Arial" w:cs="Arial"/>
          <w:szCs w:val="24"/>
          <w:lang w:val="es-ES"/>
        </w:rPr>
        <w:t xml:space="preserve">expuesta </w:t>
      </w:r>
      <w:r w:rsidRPr="007F44A3">
        <w:rPr>
          <w:rFonts w:ascii="Arial" w:hAnsi="Arial" w:cs="Arial"/>
          <w:szCs w:val="24"/>
          <w:lang w:val="es-ES"/>
        </w:rPr>
        <w:t xml:space="preserve">en la sentencia </w:t>
      </w:r>
      <w:r w:rsidR="00BE46C1" w:rsidRPr="007F44A3">
        <w:rPr>
          <w:rFonts w:ascii="Arial" w:hAnsi="Arial" w:cs="Arial"/>
          <w:szCs w:val="24"/>
        </w:rPr>
        <w:t xml:space="preserve">SL1975/2018, en la que reitera la </w:t>
      </w:r>
      <w:r w:rsidR="00BE46C1" w:rsidRPr="007F44A3">
        <w:rPr>
          <w:rFonts w:ascii="Arial" w:hAnsi="Arial" w:cs="Arial"/>
          <w:bCs/>
          <w:iCs/>
          <w:szCs w:val="24"/>
        </w:rPr>
        <w:t xml:space="preserve">SL 9592 de 2016, </w:t>
      </w:r>
      <w:r w:rsidR="00BE46C1" w:rsidRPr="007F44A3">
        <w:rPr>
          <w:rFonts w:ascii="Arial" w:hAnsi="Arial" w:cs="Arial"/>
          <w:bCs/>
          <w:szCs w:val="24"/>
        </w:rPr>
        <w:t>CSJ SL, 10 ag. 2010, rad. 36345, SL, 27 jul. 2005, rad. 21517, C</w:t>
      </w:r>
      <w:r w:rsidR="007F44A3" w:rsidRPr="007F44A3">
        <w:rPr>
          <w:rFonts w:ascii="Arial" w:hAnsi="Arial" w:cs="Arial"/>
          <w:bCs/>
          <w:szCs w:val="24"/>
        </w:rPr>
        <w:t>SJ SL, 5 dic. 2007, rad. 29741.</w:t>
      </w:r>
    </w:p>
    <w:p w:rsidR="007B351F" w:rsidRDefault="007B351F" w:rsidP="00B24978">
      <w:pPr>
        <w:pStyle w:val="Sinespaciado"/>
        <w:spacing w:line="288" w:lineRule="auto"/>
        <w:ind w:firstLine="708"/>
        <w:jc w:val="both"/>
        <w:rPr>
          <w:rFonts w:ascii="Arial" w:hAnsi="Arial"/>
          <w:lang w:eastAsia="es-ES"/>
        </w:rPr>
      </w:pPr>
    </w:p>
    <w:p w:rsidR="00093CEE" w:rsidRPr="001B4DBA" w:rsidRDefault="00093CEE" w:rsidP="00B24978">
      <w:pPr>
        <w:spacing w:line="288" w:lineRule="auto"/>
        <w:jc w:val="both"/>
        <w:rPr>
          <w:rFonts w:ascii="Arial" w:hAnsi="Arial" w:cs="Arial"/>
          <w:szCs w:val="24"/>
        </w:rPr>
      </w:pPr>
      <w:r w:rsidRPr="001B4DBA">
        <w:rPr>
          <w:rFonts w:ascii="Arial" w:hAnsi="Arial" w:cs="Arial"/>
          <w:szCs w:val="24"/>
          <w:lang w:val="es-ES"/>
        </w:rPr>
        <w:t>Conforme lo establecido por el artículo 21 del Acuerdo 049 de 1990, aprobado por el Decreto 758 de la misma anualidad, para que surjan a la vida jurídica los incrementos por persona a cargo, es necesario que se satisfagan los siguientes requisitos:</w:t>
      </w:r>
      <w:r w:rsidRPr="001B4DBA">
        <w:rPr>
          <w:rFonts w:ascii="Arial" w:hAnsi="Arial" w:cs="Arial"/>
          <w:i/>
          <w:szCs w:val="24"/>
          <w:lang w:val="es-ES"/>
        </w:rPr>
        <w:t xml:space="preserve"> </w:t>
      </w:r>
      <w:r w:rsidRPr="001B4DBA">
        <w:rPr>
          <w:rFonts w:ascii="Arial" w:hAnsi="Arial" w:cs="Arial"/>
          <w:szCs w:val="24"/>
          <w:lang w:val="es-ES"/>
        </w:rPr>
        <w:t>(i) goce el actor del estatus de pensionado con fundamento en el Acuerdo 049 de 1990,</w:t>
      </w:r>
      <w:r w:rsidRPr="001B4DBA">
        <w:rPr>
          <w:rFonts w:ascii="Arial" w:hAnsi="Arial" w:cs="Arial"/>
          <w:szCs w:val="24"/>
        </w:rPr>
        <w:t xml:space="preserve"> (ii)</w:t>
      </w:r>
      <w:r w:rsidRPr="001B4DBA">
        <w:rPr>
          <w:rFonts w:ascii="Arial" w:hAnsi="Arial" w:cs="Arial"/>
          <w:i/>
          <w:szCs w:val="24"/>
        </w:rPr>
        <w:t xml:space="preserve"> </w:t>
      </w:r>
      <w:r w:rsidRPr="001B4DBA">
        <w:rPr>
          <w:rFonts w:ascii="Arial" w:hAnsi="Arial" w:cs="Arial"/>
          <w:szCs w:val="24"/>
        </w:rPr>
        <w:t>su cónyuge o compañero (a) permanentes no tenga pensión propia y dependa económicamente del pensionado</w:t>
      </w:r>
      <w:r w:rsidR="00194D00" w:rsidRPr="00BA2E7B">
        <w:rPr>
          <w:rFonts w:ascii="Arial" w:hAnsi="Arial" w:cs="Arial"/>
          <w:szCs w:val="24"/>
        </w:rPr>
        <w:t>.</w:t>
      </w:r>
    </w:p>
    <w:p w:rsidR="00093CEE" w:rsidRPr="002441AB" w:rsidRDefault="00093CEE" w:rsidP="00B24978">
      <w:pPr>
        <w:pStyle w:val="Sinespaciado"/>
        <w:spacing w:line="288" w:lineRule="auto"/>
        <w:contextualSpacing/>
        <w:jc w:val="both"/>
        <w:rPr>
          <w:rFonts w:ascii="Arial" w:hAnsi="Arial" w:cs="Arial"/>
          <w:b/>
        </w:rPr>
      </w:pPr>
    </w:p>
    <w:p w:rsidR="00BE46C1" w:rsidRPr="007F44A3" w:rsidRDefault="00BE46C1" w:rsidP="00B24978">
      <w:pPr>
        <w:pStyle w:val="Sinespaciado"/>
        <w:spacing w:line="288" w:lineRule="auto"/>
        <w:contextualSpacing/>
        <w:jc w:val="both"/>
        <w:rPr>
          <w:rFonts w:ascii="Arial" w:hAnsi="Arial" w:cs="Arial"/>
          <w:lang w:val="es-ES" w:eastAsia="es-ES"/>
        </w:rPr>
      </w:pPr>
      <w:r w:rsidRPr="007F44A3">
        <w:rPr>
          <w:rFonts w:ascii="Arial" w:eastAsia="Dotum" w:hAnsi="Arial" w:cs="Arial"/>
          <w:lang w:val="es-ES"/>
        </w:rPr>
        <w:t>Adicionalmente debe acotarse que los supuestos fácticos que permiten acceder al incremento pensional deben acreditarse dentro de la vigencia del Acuerdo 049/90, muy a pesar de que se pueda aplicar esta normativa tiempo después, lo que se logra en el evento de ser beneficiario del régimen de transición, criterio que ha sido sostenido por este Tribunal en sentencia reciente</w:t>
      </w:r>
      <w:r w:rsidRPr="007F44A3">
        <w:rPr>
          <w:rStyle w:val="Refdenotaalpie"/>
          <w:rFonts w:ascii="Arial" w:eastAsia="Dotum" w:hAnsi="Arial" w:cs="Arial"/>
        </w:rPr>
        <w:footnoteReference w:id="2"/>
      </w:r>
      <w:r w:rsidRPr="007F44A3">
        <w:rPr>
          <w:rFonts w:ascii="Arial" w:eastAsia="Dotum" w:hAnsi="Arial" w:cs="Arial"/>
          <w:lang w:val="es-ES"/>
        </w:rPr>
        <w:t>.</w:t>
      </w:r>
    </w:p>
    <w:p w:rsidR="00571F81" w:rsidRPr="00016ABE" w:rsidRDefault="00571F81" w:rsidP="00B24978">
      <w:pPr>
        <w:pStyle w:val="Sinespaciado"/>
        <w:spacing w:line="288" w:lineRule="auto"/>
        <w:contextualSpacing/>
        <w:jc w:val="both"/>
        <w:rPr>
          <w:rFonts w:ascii="Arial" w:hAnsi="Arial" w:cs="Arial"/>
          <w:lang w:val="es-ES" w:eastAsia="es-ES"/>
        </w:rPr>
      </w:pPr>
    </w:p>
    <w:p w:rsidR="007673F1" w:rsidRDefault="00F1618D" w:rsidP="00B24978">
      <w:pPr>
        <w:pStyle w:val="Sinespaciado"/>
        <w:spacing w:line="288" w:lineRule="auto"/>
        <w:jc w:val="both"/>
        <w:rPr>
          <w:rFonts w:ascii="Arial" w:hAnsi="Arial"/>
          <w:b/>
          <w:lang w:eastAsia="es-ES"/>
        </w:rPr>
      </w:pPr>
      <w:r>
        <w:rPr>
          <w:rFonts w:ascii="Arial" w:hAnsi="Arial"/>
          <w:b/>
          <w:lang w:eastAsia="es-ES"/>
        </w:rPr>
        <w:t>2.</w:t>
      </w:r>
      <w:r w:rsidR="00C232E5">
        <w:rPr>
          <w:rFonts w:ascii="Arial" w:hAnsi="Arial"/>
          <w:b/>
          <w:lang w:eastAsia="es-ES"/>
        </w:rPr>
        <w:t>1</w:t>
      </w:r>
      <w:r>
        <w:rPr>
          <w:rFonts w:ascii="Arial" w:hAnsi="Arial"/>
          <w:b/>
          <w:lang w:eastAsia="es-ES"/>
        </w:rPr>
        <w:t>.2</w:t>
      </w:r>
      <w:r w:rsidR="007B351F" w:rsidRPr="00FD4EE0">
        <w:rPr>
          <w:rFonts w:ascii="Arial" w:hAnsi="Arial"/>
          <w:b/>
          <w:lang w:eastAsia="es-ES"/>
        </w:rPr>
        <w:t xml:space="preserve"> Fundamento fáctico</w:t>
      </w:r>
    </w:p>
    <w:p w:rsidR="00571F81" w:rsidRDefault="00571F81" w:rsidP="00B24978">
      <w:pPr>
        <w:pStyle w:val="Sinespaciado"/>
        <w:spacing w:line="288" w:lineRule="auto"/>
        <w:jc w:val="both"/>
        <w:rPr>
          <w:rFonts w:ascii="Arial" w:hAnsi="Arial"/>
          <w:b/>
          <w:lang w:eastAsia="es-ES"/>
        </w:rPr>
      </w:pPr>
    </w:p>
    <w:p w:rsidR="00A67017" w:rsidRDefault="008673C1" w:rsidP="00B24978">
      <w:pPr>
        <w:spacing w:line="288" w:lineRule="auto"/>
        <w:jc w:val="both"/>
        <w:rPr>
          <w:rFonts w:ascii="Arial" w:hAnsi="Arial" w:cs="Arial"/>
        </w:rPr>
      </w:pPr>
      <w:r w:rsidRPr="003959B5">
        <w:rPr>
          <w:rFonts w:ascii="Arial" w:hAnsi="Arial" w:cs="Arial"/>
        </w:rPr>
        <w:t>Con el material proba</w:t>
      </w:r>
      <w:r>
        <w:rPr>
          <w:rFonts w:ascii="Arial" w:hAnsi="Arial" w:cs="Arial"/>
        </w:rPr>
        <w:t>t</w:t>
      </w:r>
      <w:r w:rsidRPr="003959B5">
        <w:rPr>
          <w:rFonts w:ascii="Arial" w:hAnsi="Arial" w:cs="Arial"/>
        </w:rPr>
        <w:t>orio allegado se demostró</w:t>
      </w:r>
      <w:r>
        <w:rPr>
          <w:rFonts w:ascii="Arial" w:hAnsi="Arial" w:cs="Arial"/>
          <w:b/>
        </w:rPr>
        <w:t xml:space="preserve"> </w:t>
      </w:r>
      <w:r>
        <w:rPr>
          <w:rFonts w:ascii="Arial" w:hAnsi="Arial" w:cs="Arial"/>
          <w:szCs w:val="24"/>
        </w:rPr>
        <w:t xml:space="preserve">que </w:t>
      </w:r>
      <w:r w:rsidRPr="008F10C3">
        <w:rPr>
          <w:rFonts w:ascii="Arial" w:hAnsi="Arial" w:cs="Arial"/>
        </w:rPr>
        <w:t xml:space="preserve">el Instituto de Seguros Sociales reconoció la pensión de vejez al señor </w:t>
      </w:r>
      <w:r w:rsidR="00D225EE">
        <w:rPr>
          <w:rFonts w:ascii="Arial" w:hAnsi="Arial" w:cs="Arial"/>
        </w:rPr>
        <w:t xml:space="preserve">Luis Evelio Castaño Ramírez </w:t>
      </w:r>
      <w:r w:rsidRPr="008F10C3">
        <w:rPr>
          <w:rFonts w:ascii="Arial" w:hAnsi="Arial" w:cs="Arial"/>
        </w:rPr>
        <w:t xml:space="preserve">por haber reunido los requisitos establecidos en el Acuerdo 049 de 1990, en virtud al régimen de transición contemplado en el artículo 36 de la Ley 100 de 1993, tal como se advierte en la Resolución N° </w:t>
      </w:r>
      <w:r w:rsidR="00D225EE">
        <w:rPr>
          <w:rFonts w:ascii="Arial" w:hAnsi="Arial" w:cs="Arial"/>
        </w:rPr>
        <w:t>000982 de 1999</w:t>
      </w:r>
      <w:r>
        <w:rPr>
          <w:rFonts w:ascii="Arial" w:hAnsi="Arial" w:cs="Arial"/>
        </w:rPr>
        <w:t xml:space="preserve"> (</w:t>
      </w:r>
      <w:r w:rsidRPr="006F700F">
        <w:rPr>
          <w:rFonts w:ascii="Arial" w:hAnsi="Arial" w:cs="Arial"/>
        </w:rPr>
        <w:t>fl.</w:t>
      </w:r>
      <w:r w:rsidR="00AC02CC">
        <w:rPr>
          <w:rFonts w:ascii="Arial" w:hAnsi="Arial" w:cs="Arial"/>
        </w:rPr>
        <w:t>1</w:t>
      </w:r>
      <w:r w:rsidR="00D225EE">
        <w:rPr>
          <w:rFonts w:ascii="Arial" w:hAnsi="Arial" w:cs="Arial"/>
        </w:rPr>
        <w:t>0</w:t>
      </w:r>
      <w:r>
        <w:rPr>
          <w:rFonts w:ascii="Arial" w:hAnsi="Arial" w:cs="Arial"/>
        </w:rPr>
        <w:t>); con lo que se da por cumplido el primer requisito de los mencionados</w:t>
      </w:r>
      <w:r w:rsidR="00A67017">
        <w:rPr>
          <w:rFonts w:ascii="Arial" w:hAnsi="Arial" w:cs="Arial"/>
        </w:rPr>
        <w:t>.</w:t>
      </w:r>
    </w:p>
    <w:p w:rsidR="00A67017" w:rsidRDefault="00A67017" w:rsidP="00B24978">
      <w:pPr>
        <w:spacing w:line="288" w:lineRule="auto"/>
        <w:jc w:val="both"/>
        <w:rPr>
          <w:rFonts w:ascii="Arial" w:hAnsi="Arial" w:cs="Arial"/>
        </w:rPr>
      </w:pPr>
    </w:p>
    <w:p w:rsidR="0074067D" w:rsidRDefault="00A67017" w:rsidP="00B24978">
      <w:pPr>
        <w:spacing w:line="288" w:lineRule="auto"/>
        <w:jc w:val="both"/>
        <w:rPr>
          <w:rFonts w:ascii="Arial" w:hAnsi="Arial" w:cs="Arial"/>
        </w:rPr>
      </w:pPr>
      <w:r>
        <w:rPr>
          <w:rFonts w:ascii="Arial" w:hAnsi="Arial" w:cs="Arial"/>
        </w:rPr>
        <w:t>De otro lado</w:t>
      </w:r>
      <w:r w:rsidR="005F17B2">
        <w:rPr>
          <w:rFonts w:ascii="Arial" w:hAnsi="Arial" w:cs="Arial"/>
        </w:rPr>
        <w:t>,</w:t>
      </w:r>
      <w:r w:rsidR="0074067D">
        <w:rPr>
          <w:rFonts w:ascii="Arial" w:hAnsi="Arial" w:cs="Arial"/>
        </w:rPr>
        <w:t xml:space="preserve"> con la copia </w:t>
      </w:r>
      <w:r w:rsidR="000C5523">
        <w:rPr>
          <w:rFonts w:ascii="Arial" w:hAnsi="Arial" w:cs="Arial"/>
        </w:rPr>
        <w:t>del registro</w:t>
      </w:r>
      <w:r w:rsidR="0074067D">
        <w:rPr>
          <w:rFonts w:ascii="Arial" w:hAnsi="Arial" w:cs="Arial"/>
        </w:rPr>
        <w:t xml:space="preserve"> civil de </w:t>
      </w:r>
      <w:r w:rsidR="000C5523">
        <w:rPr>
          <w:rFonts w:ascii="Arial" w:hAnsi="Arial" w:cs="Arial"/>
        </w:rPr>
        <w:t xml:space="preserve">matrimonio visible a </w:t>
      </w:r>
      <w:r w:rsidR="000B45E4">
        <w:rPr>
          <w:rFonts w:ascii="Arial" w:hAnsi="Arial" w:cs="Arial"/>
        </w:rPr>
        <w:t>folio 17</w:t>
      </w:r>
      <w:r w:rsidR="0074067D">
        <w:rPr>
          <w:rFonts w:ascii="Arial" w:hAnsi="Arial" w:cs="Arial"/>
        </w:rPr>
        <w:t xml:space="preserve">, se encuentra debidamente acreditado el vínculo matrimonial entre el demandante y la señora </w:t>
      </w:r>
      <w:r w:rsidR="000C5523">
        <w:rPr>
          <w:rFonts w:ascii="Arial" w:hAnsi="Arial" w:cs="Arial"/>
        </w:rPr>
        <w:t>Magnolia Vallejo de Castaño</w:t>
      </w:r>
      <w:r w:rsidR="0074067D">
        <w:rPr>
          <w:rFonts w:ascii="Arial" w:hAnsi="Arial" w:cs="Arial"/>
        </w:rPr>
        <w:t>, el cual continua vigente</w:t>
      </w:r>
      <w:r w:rsidR="000B45E4">
        <w:rPr>
          <w:rFonts w:ascii="Arial" w:hAnsi="Arial" w:cs="Arial"/>
        </w:rPr>
        <w:t>,</w:t>
      </w:r>
      <w:r w:rsidR="0074067D">
        <w:rPr>
          <w:rFonts w:ascii="Arial" w:hAnsi="Arial" w:cs="Arial"/>
        </w:rPr>
        <w:t xml:space="preserve"> en tanto carece de nota marginal que indique lo contrario.</w:t>
      </w:r>
    </w:p>
    <w:p w:rsidR="00757BEE" w:rsidRDefault="00757BEE" w:rsidP="00B24978">
      <w:pPr>
        <w:spacing w:line="288" w:lineRule="auto"/>
        <w:jc w:val="both"/>
        <w:rPr>
          <w:rFonts w:ascii="Arial" w:hAnsi="Arial" w:cs="Arial"/>
        </w:rPr>
      </w:pPr>
    </w:p>
    <w:p w:rsidR="00757BEE" w:rsidRDefault="00B265EE" w:rsidP="00B24978">
      <w:pPr>
        <w:spacing w:line="288" w:lineRule="auto"/>
        <w:jc w:val="both"/>
        <w:rPr>
          <w:rFonts w:ascii="Arial" w:hAnsi="Arial" w:cs="Arial"/>
        </w:rPr>
      </w:pPr>
      <w:r>
        <w:rPr>
          <w:rFonts w:ascii="Arial" w:hAnsi="Arial" w:cs="Arial"/>
        </w:rPr>
        <w:lastRenderedPageBreak/>
        <w:t xml:space="preserve">Respecto a la convivencia, la misma se </w:t>
      </w:r>
      <w:r w:rsidR="00757BEE">
        <w:rPr>
          <w:rFonts w:ascii="Arial" w:hAnsi="Arial" w:cs="Arial"/>
        </w:rPr>
        <w:t xml:space="preserve">corrobora con lo dicho por </w:t>
      </w:r>
      <w:r w:rsidR="000C5523">
        <w:rPr>
          <w:rFonts w:ascii="Arial" w:hAnsi="Arial" w:cs="Arial"/>
        </w:rPr>
        <w:t xml:space="preserve">la señora Magnolia </w:t>
      </w:r>
      <w:r w:rsidR="000B45E4">
        <w:rPr>
          <w:rFonts w:ascii="Arial" w:hAnsi="Arial" w:cs="Arial"/>
        </w:rPr>
        <w:t>Vallejo de Castaño y el testigo</w:t>
      </w:r>
      <w:r w:rsidR="00F91E9B">
        <w:rPr>
          <w:rStyle w:val="Refdenotaalpie"/>
          <w:rFonts w:ascii="Arial" w:hAnsi="Arial" w:cs="Arial"/>
        </w:rPr>
        <w:footnoteReference w:id="3"/>
      </w:r>
      <w:r w:rsidR="00757BEE">
        <w:rPr>
          <w:rFonts w:ascii="Arial" w:hAnsi="Arial" w:cs="Arial"/>
        </w:rPr>
        <w:t xml:space="preserve">, quienes </w:t>
      </w:r>
      <w:r w:rsidR="000C5523">
        <w:rPr>
          <w:rFonts w:ascii="Arial" w:hAnsi="Arial" w:cs="Arial"/>
        </w:rPr>
        <w:t xml:space="preserve">unánimemente </w:t>
      </w:r>
      <w:r w:rsidR="00757BEE">
        <w:rPr>
          <w:rFonts w:ascii="Arial" w:hAnsi="Arial" w:cs="Arial"/>
        </w:rPr>
        <w:t xml:space="preserve">manifestaron </w:t>
      </w:r>
      <w:r w:rsidR="00A67017">
        <w:rPr>
          <w:rFonts w:ascii="Arial" w:hAnsi="Arial" w:cs="Arial"/>
        </w:rPr>
        <w:t>que</w:t>
      </w:r>
      <w:r w:rsidR="0074067D">
        <w:rPr>
          <w:rFonts w:ascii="Arial" w:hAnsi="Arial" w:cs="Arial"/>
        </w:rPr>
        <w:t xml:space="preserve"> l</w:t>
      </w:r>
      <w:r w:rsidR="00757BEE">
        <w:rPr>
          <w:rFonts w:ascii="Arial" w:hAnsi="Arial" w:cs="Arial"/>
        </w:rPr>
        <w:t>a</w:t>
      </w:r>
      <w:r w:rsidR="0074067D">
        <w:rPr>
          <w:rFonts w:ascii="Arial" w:hAnsi="Arial" w:cs="Arial"/>
        </w:rPr>
        <w:t xml:space="preserve"> pareja </w:t>
      </w:r>
      <w:r w:rsidR="00757BEE">
        <w:rPr>
          <w:rFonts w:ascii="Arial" w:hAnsi="Arial" w:cs="Arial"/>
        </w:rPr>
        <w:t xml:space="preserve">ha </w:t>
      </w:r>
      <w:r w:rsidR="00D22CC4">
        <w:rPr>
          <w:rFonts w:ascii="Arial" w:hAnsi="Arial" w:cs="Arial"/>
        </w:rPr>
        <w:t>convi</w:t>
      </w:r>
      <w:r w:rsidR="00757BEE">
        <w:rPr>
          <w:rFonts w:ascii="Arial" w:hAnsi="Arial" w:cs="Arial"/>
        </w:rPr>
        <w:t>vido desde el mo</w:t>
      </w:r>
      <w:r w:rsidR="007A3BA6">
        <w:rPr>
          <w:rFonts w:ascii="Arial" w:hAnsi="Arial" w:cs="Arial"/>
        </w:rPr>
        <w:t>mento en que contrajo</w:t>
      </w:r>
      <w:r w:rsidR="00757BEE">
        <w:rPr>
          <w:rFonts w:ascii="Arial" w:hAnsi="Arial" w:cs="Arial"/>
        </w:rPr>
        <w:t xml:space="preserve"> matr</w:t>
      </w:r>
      <w:r w:rsidR="00E311E2">
        <w:rPr>
          <w:rFonts w:ascii="Arial" w:hAnsi="Arial" w:cs="Arial"/>
        </w:rPr>
        <w:t>imonio</w:t>
      </w:r>
      <w:r w:rsidR="00B146A8">
        <w:rPr>
          <w:rFonts w:ascii="Arial" w:hAnsi="Arial" w:cs="Arial"/>
        </w:rPr>
        <w:t xml:space="preserve"> –en 1950-</w:t>
      </w:r>
      <w:r>
        <w:rPr>
          <w:rFonts w:ascii="Arial" w:hAnsi="Arial" w:cs="Arial"/>
        </w:rPr>
        <w:t>, nunca se han separado</w:t>
      </w:r>
      <w:r w:rsidR="000C5523">
        <w:rPr>
          <w:rFonts w:ascii="Arial" w:hAnsi="Arial" w:cs="Arial"/>
        </w:rPr>
        <w:t>, procrearon 9</w:t>
      </w:r>
      <w:r w:rsidR="00E311E2">
        <w:rPr>
          <w:rFonts w:ascii="Arial" w:hAnsi="Arial" w:cs="Arial"/>
        </w:rPr>
        <w:t xml:space="preserve"> hijos</w:t>
      </w:r>
      <w:r w:rsidR="000B45E4">
        <w:rPr>
          <w:rFonts w:ascii="Arial" w:hAnsi="Arial" w:cs="Arial"/>
        </w:rPr>
        <w:t>,</w:t>
      </w:r>
      <w:r w:rsidR="000C5523">
        <w:rPr>
          <w:rFonts w:ascii="Arial" w:hAnsi="Arial" w:cs="Arial"/>
        </w:rPr>
        <w:t xml:space="preserve"> de los cuales 6 se encuentran con vida</w:t>
      </w:r>
      <w:r w:rsidR="00E311E2">
        <w:rPr>
          <w:rFonts w:ascii="Arial" w:hAnsi="Arial" w:cs="Arial"/>
        </w:rPr>
        <w:t xml:space="preserve"> y</w:t>
      </w:r>
      <w:r w:rsidR="00757BEE">
        <w:rPr>
          <w:rFonts w:ascii="Arial" w:hAnsi="Arial" w:cs="Arial"/>
        </w:rPr>
        <w:t xml:space="preserve"> </w:t>
      </w:r>
      <w:r w:rsidR="008F5920">
        <w:rPr>
          <w:rFonts w:ascii="Arial" w:hAnsi="Arial" w:cs="Arial"/>
        </w:rPr>
        <w:t xml:space="preserve">residen </w:t>
      </w:r>
      <w:r w:rsidR="00757BEE">
        <w:rPr>
          <w:rFonts w:ascii="Arial" w:hAnsi="Arial" w:cs="Arial"/>
        </w:rPr>
        <w:t xml:space="preserve">en vivienda </w:t>
      </w:r>
      <w:r w:rsidR="000C5523">
        <w:rPr>
          <w:rFonts w:ascii="Arial" w:hAnsi="Arial" w:cs="Arial"/>
        </w:rPr>
        <w:t>que no es de su propiedad sino de una pariente</w:t>
      </w:r>
      <w:r w:rsidR="003D3EF0">
        <w:rPr>
          <w:rFonts w:ascii="Arial" w:hAnsi="Arial" w:cs="Arial"/>
        </w:rPr>
        <w:t>.</w:t>
      </w:r>
    </w:p>
    <w:p w:rsidR="00757BEE" w:rsidRDefault="00757BEE" w:rsidP="00B24978">
      <w:pPr>
        <w:spacing w:line="288" w:lineRule="auto"/>
        <w:jc w:val="both"/>
        <w:rPr>
          <w:rFonts w:ascii="Arial" w:hAnsi="Arial" w:cs="Arial"/>
        </w:rPr>
      </w:pPr>
    </w:p>
    <w:p w:rsidR="009C5EA4" w:rsidRDefault="003D3EF0" w:rsidP="00B24978">
      <w:pPr>
        <w:spacing w:line="288" w:lineRule="auto"/>
        <w:jc w:val="both"/>
        <w:rPr>
          <w:rFonts w:ascii="Arial" w:hAnsi="Arial" w:cs="Arial"/>
        </w:rPr>
      </w:pPr>
      <w:r>
        <w:rPr>
          <w:rFonts w:ascii="Arial" w:hAnsi="Arial" w:cs="Arial"/>
        </w:rPr>
        <w:t>E</w:t>
      </w:r>
      <w:r w:rsidR="00E311E2">
        <w:rPr>
          <w:rFonts w:ascii="Arial" w:hAnsi="Arial" w:cs="Arial"/>
        </w:rPr>
        <w:t>n cuanto</w:t>
      </w:r>
      <w:r>
        <w:rPr>
          <w:rFonts w:ascii="Arial" w:hAnsi="Arial" w:cs="Arial"/>
        </w:rPr>
        <w:t xml:space="preserve"> a la dependencia económica, </w:t>
      </w:r>
      <w:r w:rsidR="000C5523">
        <w:rPr>
          <w:rFonts w:ascii="Arial" w:hAnsi="Arial" w:cs="Arial"/>
        </w:rPr>
        <w:t>se informó que no es pensionada ya que se ha desempeñado como ama de casa, a pesar de que trabajo antes del año 1958 y durante un tiempo posterior a su ma</w:t>
      </w:r>
      <w:r w:rsidR="009C5EA4">
        <w:rPr>
          <w:rFonts w:ascii="Arial" w:hAnsi="Arial" w:cs="Arial"/>
        </w:rPr>
        <w:t xml:space="preserve">trimonio </w:t>
      </w:r>
      <w:r w:rsidR="000C5523">
        <w:rPr>
          <w:rFonts w:ascii="Arial" w:hAnsi="Arial" w:cs="Arial"/>
        </w:rPr>
        <w:t>en Fósforos el Rey</w:t>
      </w:r>
      <w:r w:rsidR="00B146A8">
        <w:rPr>
          <w:rFonts w:ascii="Arial" w:hAnsi="Arial" w:cs="Arial"/>
        </w:rPr>
        <w:t>, de lo que resulta claro que el vínculo matrimonial y la dependencia económica, estuvo presente antes, durante y después de la vigencia del Acuerdo 049 de 1990.</w:t>
      </w:r>
    </w:p>
    <w:p w:rsidR="00B146A8" w:rsidRDefault="00B146A8" w:rsidP="00B24978">
      <w:pPr>
        <w:spacing w:line="288" w:lineRule="auto"/>
        <w:jc w:val="both"/>
        <w:rPr>
          <w:rFonts w:ascii="Arial" w:hAnsi="Arial" w:cs="Arial"/>
        </w:rPr>
      </w:pPr>
    </w:p>
    <w:p w:rsidR="00757BEE" w:rsidRDefault="00757BEE" w:rsidP="00B24978">
      <w:pPr>
        <w:pStyle w:val="Sinespaciado"/>
        <w:spacing w:line="288" w:lineRule="auto"/>
        <w:jc w:val="both"/>
        <w:rPr>
          <w:rFonts w:ascii="Arial" w:hAnsi="Arial" w:cs="Arial"/>
          <w:b/>
          <w:lang w:eastAsia="es-ES"/>
        </w:rPr>
      </w:pPr>
      <w:r w:rsidRPr="00ED25FC">
        <w:rPr>
          <w:rFonts w:ascii="Arial" w:hAnsi="Arial" w:cs="Arial"/>
          <w:lang w:val="es-ES" w:eastAsia="es-ES"/>
        </w:rPr>
        <w:t>En este orden de ideas,</w:t>
      </w:r>
      <w:r>
        <w:rPr>
          <w:rFonts w:ascii="Arial" w:hAnsi="Arial" w:cs="Arial"/>
          <w:lang w:val="es-ES" w:eastAsia="es-ES"/>
        </w:rPr>
        <w:t xml:space="preserve"> se encuentran </w:t>
      </w:r>
      <w:r w:rsidR="000B45E4">
        <w:rPr>
          <w:rFonts w:ascii="Arial" w:hAnsi="Arial" w:cs="Arial"/>
          <w:lang w:val="es-ES" w:eastAsia="es-ES"/>
        </w:rPr>
        <w:t xml:space="preserve">demostrados </w:t>
      </w:r>
      <w:r>
        <w:rPr>
          <w:rFonts w:ascii="Arial" w:hAnsi="Arial" w:cs="Arial"/>
          <w:lang w:val="es-ES" w:eastAsia="es-ES"/>
        </w:rPr>
        <w:t>los presupuestos para acceder al incremento por persona a cargo; no obstante su reconocimiento dependerá de no haber presc</w:t>
      </w:r>
      <w:r w:rsidR="00B146A8">
        <w:rPr>
          <w:rFonts w:ascii="Arial" w:hAnsi="Arial" w:cs="Arial"/>
          <w:lang w:val="es-ES" w:eastAsia="es-ES"/>
        </w:rPr>
        <w:t>r</w:t>
      </w:r>
      <w:r>
        <w:rPr>
          <w:rFonts w:ascii="Arial" w:hAnsi="Arial" w:cs="Arial"/>
          <w:lang w:val="es-ES" w:eastAsia="es-ES"/>
        </w:rPr>
        <w:t>ito.</w:t>
      </w:r>
      <w:r>
        <w:rPr>
          <w:rFonts w:ascii="Arial" w:hAnsi="Arial" w:cs="Arial"/>
          <w:lang w:eastAsia="es-ES"/>
        </w:rPr>
        <w:t xml:space="preserve">  </w:t>
      </w:r>
    </w:p>
    <w:p w:rsidR="00757BEE" w:rsidRDefault="00757BEE" w:rsidP="00B24978">
      <w:pPr>
        <w:pStyle w:val="Sinespaciado"/>
        <w:spacing w:line="288" w:lineRule="auto"/>
        <w:contextualSpacing/>
        <w:jc w:val="both"/>
        <w:rPr>
          <w:rFonts w:ascii="Arial" w:hAnsi="Arial" w:cs="Arial"/>
          <w:b/>
          <w:lang w:eastAsia="es-ES"/>
        </w:rPr>
      </w:pPr>
    </w:p>
    <w:p w:rsidR="00757BEE" w:rsidRDefault="009C5EA4" w:rsidP="00B24978">
      <w:pPr>
        <w:pStyle w:val="Sinespaciado"/>
        <w:spacing w:line="288" w:lineRule="auto"/>
        <w:contextualSpacing/>
        <w:jc w:val="both"/>
        <w:rPr>
          <w:rFonts w:ascii="Arial" w:hAnsi="Arial" w:cs="Arial"/>
          <w:b/>
          <w:lang w:eastAsia="es-ES"/>
        </w:rPr>
      </w:pPr>
      <w:r>
        <w:rPr>
          <w:rFonts w:ascii="Arial" w:hAnsi="Arial" w:cs="Arial"/>
          <w:b/>
          <w:lang w:eastAsia="es-ES"/>
        </w:rPr>
        <w:t>2.2 De</w:t>
      </w:r>
      <w:r w:rsidR="00757BEE">
        <w:rPr>
          <w:rFonts w:ascii="Arial" w:hAnsi="Arial" w:cs="Arial"/>
          <w:b/>
          <w:lang w:eastAsia="es-ES"/>
        </w:rPr>
        <w:t xml:space="preserve"> la Prescripción</w:t>
      </w:r>
    </w:p>
    <w:p w:rsidR="00757BEE" w:rsidRDefault="00757BEE" w:rsidP="00B24978">
      <w:pPr>
        <w:pStyle w:val="Sinespaciado"/>
        <w:spacing w:line="288" w:lineRule="auto"/>
        <w:contextualSpacing/>
        <w:jc w:val="both"/>
        <w:rPr>
          <w:rFonts w:ascii="Arial" w:hAnsi="Arial" w:cs="Arial"/>
          <w:b/>
          <w:lang w:eastAsia="es-ES"/>
        </w:rPr>
      </w:pPr>
    </w:p>
    <w:p w:rsidR="00757BEE" w:rsidRDefault="00757BEE" w:rsidP="00B24978">
      <w:pPr>
        <w:pStyle w:val="Sinespaciado"/>
        <w:spacing w:line="288" w:lineRule="auto"/>
        <w:contextualSpacing/>
        <w:jc w:val="both"/>
        <w:rPr>
          <w:rFonts w:ascii="Arial" w:hAnsi="Arial" w:cs="Arial"/>
          <w:b/>
          <w:lang w:eastAsia="es-ES"/>
        </w:rPr>
      </w:pPr>
      <w:r>
        <w:rPr>
          <w:rFonts w:ascii="Arial" w:hAnsi="Arial" w:cs="Arial"/>
          <w:b/>
          <w:lang w:eastAsia="es-ES"/>
        </w:rPr>
        <w:t>2.2.1 Fundamento jurídico</w:t>
      </w:r>
    </w:p>
    <w:p w:rsidR="00757BEE" w:rsidRDefault="00757BEE" w:rsidP="00B24978">
      <w:pPr>
        <w:autoSpaceDE w:val="0"/>
        <w:autoSpaceDN w:val="0"/>
        <w:adjustRightInd w:val="0"/>
        <w:spacing w:line="288" w:lineRule="auto"/>
        <w:jc w:val="both"/>
        <w:rPr>
          <w:rFonts w:ascii="Zurich Ex BT" w:hAnsi="Zurich Ex BT" w:cs="Tahoma"/>
          <w:bCs/>
          <w:szCs w:val="24"/>
        </w:rPr>
      </w:pPr>
    </w:p>
    <w:p w:rsidR="00757BEE" w:rsidRPr="00994670" w:rsidRDefault="007A3BA6" w:rsidP="00B24978">
      <w:pPr>
        <w:autoSpaceDE w:val="0"/>
        <w:autoSpaceDN w:val="0"/>
        <w:adjustRightInd w:val="0"/>
        <w:spacing w:line="288" w:lineRule="auto"/>
        <w:jc w:val="both"/>
        <w:rPr>
          <w:rFonts w:ascii="Arial" w:hAnsi="Arial" w:cs="Arial"/>
          <w:szCs w:val="24"/>
        </w:rPr>
      </w:pPr>
      <w:r>
        <w:rPr>
          <w:rFonts w:ascii="Zurich Ex BT" w:hAnsi="Zurich Ex BT" w:cs="Tahoma"/>
          <w:bCs/>
          <w:szCs w:val="24"/>
        </w:rPr>
        <w:t xml:space="preserve">Los </w:t>
      </w:r>
      <w:r w:rsidR="00757BEE">
        <w:rPr>
          <w:rFonts w:ascii="Zurich Ex BT" w:hAnsi="Zurich Ex BT" w:cs="Tahoma"/>
          <w:bCs/>
          <w:szCs w:val="24"/>
        </w:rPr>
        <w:t>artículo</w:t>
      </w:r>
      <w:r>
        <w:rPr>
          <w:rFonts w:ascii="Zurich Ex BT" w:hAnsi="Zurich Ex BT" w:cs="Tahoma"/>
          <w:bCs/>
          <w:szCs w:val="24"/>
        </w:rPr>
        <w:t>s</w:t>
      </w:r>
      <w:r w:rsidR="00757BEE" w:rsidRPr="00994670">
        <w:rPr>
          <w:rFonts w:ascii="Zurich Ex BT" w:hAnsi="Zurich Ex BT" w:cs="Tahoma"/>
          <w:bCs/>
          <w:szCs w:val="24"/>
        </w:rPr>
        <w:t xml:space="preserve"> </w:t>
      </w:r>
      <w:r>
        <w:rPr>
          <w:rFonts w:ascii="Zurich Ex BT" w:hAnsi="Zurich Ex BT" w:cs="Tahoma"/>
          <w:bCs/>
          <w:szCs w:val="24"/>
        </w:rPr>
        <w:t xml:space="preserve">488 del CST y </w:t>
      </w:r>
      <w:r w:rsidR="00757BEE">
        <w:rPr>
          <w:rFonts w:ascii="Zurich Ex BT" w:hAnsi="Zurich Ex BT" w:cs="Tahoma"/>
          <w:bCs/>
          <w:szCs w:val="24"/>
        </w:rPr>
        <w:t>151</w:t>
      </w:r>
      <w:r w:rsidR="00757BEE" w:rsidRPr="00994670">
        <w:rPr>
          <w:rFonts w:ascii="Arial" w:hAnsi="Arial" w:cs="Arial"/>
          <w:szCs w:val="24"/>
        </w:rPr>
        <w:t xml:space="preserve"> del Código </w:t>
      </w:r>
      <w:r w:rsidR="00757BEE">
        <w:rPr>
          <w:rFonts w:ascii="Arial" w:hAnsi="Arial" w:cs="Arial"/>
          <w:szCs w:val="24"/>
        </w:rPr>
        <w:t xml:space="preserve">Procesal </w:t>
      </w:r>
      <w:r w:rsidR="00757BEE" w:rsidRPr="00994670">
        <w:rPr>
          <w:rFonts w:ascii="Arial" w:hAnsi="Arial" w:cs="Arial"/>
          <w:szCs w:val="24"/>
        </w:rPr>
        <w:t>del Trabajo</w:t>
      </w:r>
      <w:r w:rsidR="00757BEE">
        <w:rPr>
          <w:rFonts w:ascii="Arial" w:hAnsi="Arial" w:cs="Arial"/>
          <w:szCs w:val="24"/>
        </w:rPr>
        <w:t xml:space="preserve"> y de la Seguridad Social</w:t>
      </w:r>
      <w:r w:rsidR="00757BEE" w:rsidRPr="00994670">
        <w:rPr>
          <w:rFonts w:ascii="Zurich Ex BT" w:hAnsi="Zurich Ex BT" w:cs="Tahoma"/>
          <w:bCs/>
          <w:szCs w:val="24"/>
        </w:rPr>
        <w:t>,</w:t>
      </w:r>
      <w:r w:rsidR="00757BEE" w:rsidRPr="00994670">
        <w:rPr>
          <w:rFonts w:ascii="Arial" w:hAnsi="Arial" w:cs="Arial"/>
          <w:szCs w:val="24"/>
        </w:rPr>
        <w:t xml:space="preserve"> </w:t>
      </w:r>
      <w:r w:rsidR="00757BEE">
        <w:rPr>
          <w:rFonts w:ascii="Arial" w:hAnsi="Arial" w:cs="Arial"/>
          <w:szCs w:val="24"/>
        </w:rPr>
        <w:t>señala</w:t>
      </w:r>
      <w:r w:rsidR="00757BEE" w:rsidRPr="00994670">
        <w:rPr>
          <w:rFonts w:ascii="Arial" w:hAnsi="Arial" w:cs="Arial"/>
          <w:szCs w:val="24"/>
        </w:rPr>
        <w:t xml:space="preserve"> que las acciones correspondientes a los derechos laborales prescriben en tres (3) años, </w:t>
      </w:r>
      <w:r w:rsidR="00757BEE">
        <w:rPr>
          <w:rFonts w:ascii="Arial" w:hAnsi="Arial" w:cs="Arial"/>
          <w:szCs w:val="24"/>
        </w:rPr>
        <w:t xml:space="preserve">el que corre </w:t>
      </w:r>
      <w:r w:rsidR="00757BEE" w:rsidRPr="00994670">
        <w:rPr>
          <w:rFonts w:ascii="Arial" w:hAnsi="Arial" w:cs="Arial"/>
          <w:szCs w:val="24"/>
        </w:rPr>
        <w:t xml:space="preserve">desde que la obligación se </w:t>
      </w:r>
      <w:r w:rsidR="00757BEE">
        <w:rPr>
          <w:rFonts w:ascii="Arial" w:hAnsi="Arial" w:cs="Arial"/>
          <w:szCs w:val="24"/>
        </w:rPr>
        <w:t>hace</w:t>
      </w:r>
      <w:r w:rsidR="00757BEE" w:rsidRPr="00994670">
        <w:rPr>
          <w:rFonts w:ascii="Arial" w:hAnsi="Arial" w:cs="Arial"/>
          <w:szCs w:val="24"/>
        </w:rPr>
        <w:t xml:space="preserve"> exigible.</w:t>
      </w:r>
    </w:p>
    <w:p w:rsidR="00757BEE" w:rsidRDefault="00757BEE" w:rsidP="00B24978">
      <w:pPr>
        <w:autoSpaceDE w:val="0"/>
        <w:autoSpaceDN w:val="0"/>
        <w:adjustRightInd w:val="0"/>
        <w:spacing w:line="288" w:lineRule="auto"/>
        <w:jc w:val="both"/>
        <w:rPr>
          <w:rFonts w:ascii="Arial" w:hAnsi="Arial" w:cs="Arial"/>
          <w:szCs w:val="24"/>
        </w:rPr>
      </w:pPr>
    </w:p>
    <w:p w:rsidR="00757BEE" w:rsidRDefault="00757BEE" w:rsidP="00B24978">
      <w:pPr>
        <w:widowControl w:val="0"/>
        <w:autoSpaceDE w:val="0"/>
        <w:autoSpaceDN w:val="0"/>
        <w:adjustRightInd w:val="0"/>
        <w:spacing w:line="288" w:lineRule="auto"/>
        <w:jc w:val="both"/>
        <w:rPr>
          <w:rFonts w:ascii="Arial" w:eastAsia="Dotum" w:hAnsi="Arial" w:cs="Arial"/>
          <w:szCs w:val="24"/>
          <w:lang w:val="es-ES"/>
        </w:rPr>
      </w:pPr>
      <w:r>
        <w:rPr>
          <w:rFonts w:ascii="Arial" w:eastAsia="Dotum" w:hAnsi="Arial" w:cs="Arial"/>
          <w:szCs w:val="24"/>
          <w:lang w:val="es-ES"/>
        </w:rPr>
        <w:t xml:space="preserve">Para </w:t>
      </w:r>
      <w:r w:rsidR="00121AC5">
        <w:rPr>
          <w:rFonts w:ascii="Arial" w:eastAsia="Dotum" w:hAnsi="Arial" w:cs="Arial"/>
          <w:szCs w:val="24"/>
          <w:lang w:val="es-ES"/>
        </w:rPr>
        <w:t xml:space="preserve">la </w:t>
      </w:r>
      <w:r w:rsidRPr="00183024">
        <w:rPr>
          <w:rFonts w:ascii="Arial" w:eastAsia="Dotum" w:hAnsi="Arial" w:cs="Arial"/>
          <w:szCs w:val="24"/>
          <w:lang w:val="es-ES"/>
        </w:rPr>
        <w:t>C</w:t>
      </w:r>
      <w:r w:rsidR="00AA68E5">
        <w:rPr>
          <w:rFonts w:ascii="Arial" w:eastAsia="Dotum" w:hAnsi="Arial" w:cs="Arial"/>
          <w:szCs w:val="24"/>
          <w:lang w:val="es-ES"/>
        </w:rPr>
        <w:t xml:space="preserve">SJ </w:t>
      </w:r>
      <w:r w:rsidR="00121AC5">
        <w:rPr>
          <w:rFonts w:ascii="Arial" w:eastAsia="Dotum" w:hAnsi="Arial" w:cs="Arial"/>
          <w:szCs w:val="24"/>
          <w:lang w:val="es-ES"/>
        </w:rPr>
        <w:t xml:space="preserve">en su Sala </w:t>
      </w:r>
      <w:r w:rsidR="000B45E4">
        <w:rPr>
          <w:rFonts w:ascii="Arial" w:eastAsia="Dotum" w:hAnsi="Arial" w:cs="Arial"/>
          <w:szCs w:val="24"/>
          <w:lang w:val="es-ES"/>
        </w:rPr>
        <w:t xml:space="preserve">de Casación </w:t>
      </w:r>
      <w:r w:rsidR="00121AC5">
        <w:rPr>
          <w:rFonts w:ascii="Arial" w:eastAsia="Dotum" w:hAnsi="Arial" w:cs="Arial"/>
          <w:szCs w:val="24"/>
          <w:lang w:val="es-ES"/>
        </w:rPr>
        <w:t xml:space="preserve">Laboral, </w:t>
      </w:r>
      <w:r w:rsidRPr="00183024">
        <w:rPr>
          <w:rFonts w:ascii="Arial" w:eastAsia="Dotum" w:hAnsi="Arial" w:cs="Arial"/>
          <w:szCs w:val="24"/>
          <w:lang w:val="es-ES"/>
        </w:rPr>
        <w:t>lo</w:t>
      </w:r>
      <w:r>
        <w:rPr>
          <w:rFonts w:ascii="Arial" w:eastAsia="Dotum" w:hAnsi="Arial" w:cs="Arial"/>
          <w:szCs w:val="24"/>
          <w:lang w:val="es-ES"/>
        </w:rPr>
        <w:t>s incrementos se hacen exigibles desde el mismo momento en que se reconozca la pensión de vejez, como lo ha dicho la sentencia SL21388 de 2017</w:t>
      </w:r>
      <w:r w:rsidR="000B45E4">
        <w:rPr>
          <w:rFonts w:ascii="Arial" w:eastAsia="Dotum" w:hAnsi="Arial" w:cs="Arial"/>
          <w:szCs w:val="24"/>
          <w:lang w:val="es-ES"/>
        </w:rPr>
        <w:t>;</w:t>
      </w:r>
      <w:r w:rsidRPr="00183024">
        <w:rPr>
          <w:rFonts w:ascii="Arial" w:eastAsia="Dotum" w:hAnsi="Arial" w:cs="Arial"/>
          <w:szCs w:val="24"/>
          <w:lang w:val="es-ES"/>
        </w:rPr>
        <w:t xml:space="preserve"> lo cual resulta lógico, si se tiene en cuenta que e</w:t>
      </w:r>
      <w:r>
        <w:rPr>
          <w:rFonts w:ascii="Arial" w:eastAsia="Dotum" w:hAnsi="Arial" w:cs="Arial"/>
          <w:szCs w:val="24"/>
          <w:lang w:val="es-ES"/>
        </w:rPr>
        <w:t xml:space="preserve">n tal oportunidad </w:t>
      </w:r>
      <w:r w:rsidRPr="00183024">
        <w:rPr>
          <w:rFonts w:ascii="Arial" w:eastAsia="Dotum" w:hAnsi="Arial" w:cs="Arial"/>
          <w:szCs w:val="24"/>
          <w:lang w:val="es-ES"/>
        </w:rPr>
        <w:t>se concretan los derechos a que accede el afiliado, quien precisamente a partir de ese momento deja de hace</w:t>
      </w:r>
      <w:r>
        <w:rPr>
          <w:rFonts w:ascii="Arial" w:eastAsia="Dotum" w:hAnsi="Arial" w:cs="Arial"/>
          <w:szCs w:val="24"/>
          <w:lang w:val="es-ES"/>
        </w:rPr>
        <w:t xml:space="preserve">r aportes al sistema y, por ende, </w:t>
      </w:r>
      <w:r w:rsidRPr="00183024">
        <w:rPr>
          <w:rFonts w:ascii="Arial" w:eastAsia="Dotum" w:hAnsi="Arial" w:cs="Arial"/>
          <w:szCs w:val="24"/>
          <w:lang w:val="es-ES"/>
        </w:rPr>
        <w:t>de tener la posibilidad de que se le cubran contingencias que tengan fecha posterior a la adquisición del derecho pensional.</w:t>
      </w:r>
    </w:p>
    <w:p w:rsidR="007A3BA6" w:rsidRDefault="007A3BA6" w:rsidP="00B24978">
      <w:pPr>
        <w:widowControl w:val="0"/>
        <w:autoSpaceDE w:val="0"/>
        <w:autoSpaceDN w:val="0"/>
        <w:adjustRightInd w:val="0"/>
        <w:spacing w:line="288" w:lineRule="auto"/>
        <w:jc w:val="both"/>
        <w:rPr>
          <w:rFonts w:ascii="Arial" w:eastAsia="Dotum" w:hAnsi="Arial" w:cs="Arial"/>
          <w:szCs w:val="24"/>
          <w:lang w:val="es-ES"/>
        </w:rPr>
      </w:pPr>
    </w:p>
    <w:p w:rsidR="007A3BA6" w:rsidRDefault="007A3BA6" w:rsidP="00B24978">
      <w:pPr>
        <w:pStyle w:val="Sinespaciado"/>
        <w:spacing w:line="288" w:lineRule="auto"/>
        <w:jc w:val="both"/>
        <w:rPr>
          <w:rFonts w:ascii="Arial" w:eastAsia="Dotum" w:hAnsi="Arial" w:cs="Arial"/>
          <w:lang w:val="es-ES"/>
        </w:rPr>
      </w:pPr>
      <w:r w:rsidRPr="00661B8D">
        <w:rPr>
          <w:rFonts w:ascii="Arial" w:hAnsi="Arial" w:cs="Arial"/>
        </w:rPr>
        <w:t>Igualmente se refiere en dicha providencia</w:t>
      </w:r>
      <w:r w:rsidR="00E17A1A" w:rsidRPr="00661B8D">
        <w:rPr>
          <w:rFonts w:ascii="Arial" w:hAnsi="Arial" w:cs="Arial"/>
        </w:rPr>
        <w:t xml:space="preserve">, </w:t>
      </w:r>
      <w:r w:rsidRPr="00661B8D">
        <w:rPr>
          <w:rFonts w:ascii="Arial" w:hAnsi="Arial" w:cs="Arial"/>
        </w:rPr>
        <w:t xml:space="preserve">que </w:t>
      </w:r>
      <w:r w:rsidRPr="00661B8D">
        <w:rPr>
          <w:rFonts w:ascii="Arial" w:eastAsia="Dotum" w:hAnsi="Arial" w:cs="Arial"/>
          <w:lang w:val="es-ES"/>
        </w:rPr>
        <w:t>no gozan de imprescriptibilidad al no hacer parte integrante de la prestación, ni del estado jurídico de pensionado; tesis que es la que comparte la Sala</w:t>
      </w:r>
      <w:r w:rsidR="00B146A8" w:rsidRPr="00661B8D">
        <w:rPr>
          <w:rFonts w:ascii="Arial" w:eastAsia="Dotum" w:hAnsi="Arial" w:cs="Arial"/>
          <w:lang w:val="es-ES"/>
        </w:rPr>
        <w:t xml:space="preserve"> Mayoritaria</w:t>
      </w:r>
      <w:r w:rsidR="00661B8D" w:rsidRPr="00661B8D">
        <w:rPr>
          <w:rFonts w:ascii="Arial" w:eastAsia="Dotum" w:hAnsi="Arial" w:cs="Arial"/>
          <w:lang w:val="es-ES"/>
        </w:rPr>
        <w:t>.</w:t>
      </w:r>
    </w:p>
    <w:p w:rsidR="00757BEE" w:rsidRDefault="00757BEE" w:rsidP="00B24978">
      <w:pPr>
        <w:widowControl w:val="0"/>
        <w:autoSpaceDE w:val="0"/>
        <w:autoSpaceDN w:val="0"/>
        <w:adjustRightInd w:val="0"/>
        <w:spacing w:line="288" w:lineRule="auto"/>
        <w:jc w:val="both"/>
        <w:rPr>
          <w:rFonts w:ascii="Arial" w:eastAsia="Dotum" w:hAnsi="Arial" w:cs="Arial"/>
          <w:szCs w:val="24"/>
          <w:lang w:val="es-ES"/>
        </w:rPr>
      </w:pPr>
    </w:p>
    <w:p w:rsidR="00757BEE" w:rsidRDefault="00757BEE" w:rsidP="00B24978">
      <w:pPr>
        <w:pStyle w:val="Sinespaciado"/>
        <w:spacing w:line="288" w:lineRule="auto"/>
        <w:contextualSpacing/>
        <w:jc w:val="both"/>
        <w:rPr>
          <w:rFonts w:ascii="Arial" w:hAnsi="Arial" w:cs="Arial"/>
          <w:b/>
          <w:lang w:eastAsia="es-ES"/>
        </w:rPr>
      </w:pPr>
      <w:r w:rsidRPr="00BA25B5">
        <w:rPr>
          <w:rFonts w:ascii="Arial" w:hAnsi="Arial" w:cs="Arial"/>
          <w:b/>
          <w:lang w:eastAsia="es-ES"/>
        </w:rPr>
        <w:t>2.</w:t>
      </w:r>
      <w:r>
        <w:rPr>
          <w:rFonts w:ascii="Arial" w:hAnsi="Arial" w:cs="Arial"/>
          <w:b/>
          <w:lang w:eastAsia="es-ES"/>
        </w:rPr>
        <w:t>2</w:t>
      </w:r>
      <w:r w:rsidRPr="00BA25B5">
        <w:rPr>
          <w:rFonts w:ascii="Arial" w:hAnsi="Arial" w:cs="Arial"/>
          <w:b/>
          <w:lang w:eastAsia="es-ES"/>
        </w:rPr>
        <w:t>.2. Fundamento fáctico</w:t>
      </w:r>
    </w:p>
    <w:p w:rsidR="00B146A8" w:rsidRPr="00BA25B5" w:rsidRDefault="00B146A8" w:rsidP="00B24978">
      <w:pPr>
        <w:pStyle w:val="Sinespaciado"/>
        <w:spacing w:line="288" w:lineRule="auto"/>
        <w:contextualSpacing/>
        <w:jc w:val="both"/>
        <w:rPr>
          <w:rFonts w:ascii="Arial" w:hAnsi="Arial" w:cs="Arial"/>
          <w:b/>
          <w:lang w:eastAsia="es-ES"/>
        </w:rPr>
      </w:pPr>
    </w:p>
    <w:p w:rsidR="00B146A8" w:rsidRDefault="00757BEE" w:rsidP="00B24978">
      <w:pPr>
        <w:pStyle w:val="Sinespaciado"/>
        <w:spacing w:line="288" w:lineRule="auto"/>
        <w:contextualSpacing/>
        <w:jc w:val="both"/>
        <w:rPr>
          <w:rFonts w:ascii="Arial" w:hAnsi="Arial" w:cs="Arial"/>
          <w:lang w:eastAsia="es-ES"/>
        </w:rPr>
      </w:pPr>
      <w:r>
        <w:rPr>
          <w:rFonts w:ascii="Arial" w:hAnsi="Arial" w:cs="Arial"/>
          <w:lang w:eastAsia="es-ES"/>
        </w:rPr>
        <w:t>A tono con lo expuesto la excepción de prescripción propuesta por la entidad demandada, está llamada a pros</w:t>
      </w:r>
      <w:r w:rsidR="009C5EA4">
        <w:rPr>
          <w:rFonts w:ascii="Arial" w:hAnsi="Arial" w:cs="Arial"/>
          <w:lang w:eastAsia="es-ES"/>
        </w:rPr>
        <w:t xml:space="preserve">perar, </w:t>
      </w:r>
      <w:r w:rsidR="000B45E4">
        <w:rPr>
          <w:rFonts w:ascii="Arial" w:hAnsi="Arial" w:cs="Arial"/>
          <w:lang w:eastAsia="es-ES"/>
        </w:rPr>
        <w:t xml:space="preserve">dado que </w:t>
      </w:r>
      <w:r w:rsidR="009C5EA4">
        <w:rPr>
          <w:rFonts w:ascii="Arial" w:hAnsi="Arial" w:cs="Arial"/>
          <w:lang w:eastAsia="es-ES"/>
        </w:rPr>
        <w:t>transcurrieron</w:t>
      </w:r>
      <w:r w:rsidR="00121AC5">
        <w:rPr>
          <w:rFonts w:ascii="Arial" w:hAnsi="Arial" w:cs="Arial"/>
          <w:lang w:eastAsia="es-ES"/>
        </w:rPr>
        <w:t xml:space="preserve"> </w:t>
      </w:r>
      <w:r w:rsidR="009C5EA4">
        <w:rPr>
          <w:rFonts w:ascii="Arial" w:hAnsi="Arial" w:cs="Arial"/>
          <w:lang w:eastAsia="es-ES"/>
        </w:rPr>
        <w:t>17</w:t>
      </w:r>
      <w:r w:rsidR="00B265EE">
        <w:rPr>
          <w:rFonts w:ascii="Arial" w:hAnsi="Arial" w:cs="Arial"/>
          <w:lang w:eastAsia="es-ES"/>
        </w:rPr>
        <w:t xml:space="preserve"> años</w:t>
      </w:r>
      <w:r w:rsidR="009C5EA4">
        <w:rPr>
          <w:rFonts w:ascii="Arial" w:hAnsi="Arial" w:cs="Arial"/>
          <w:lang w:eastAsia="es-ES"/>
        </w:rPr>
        <w:t>, 03 meses y 27 días,</w:t>
      </w:r>
      <w:r w:rsidR="00B265EE">
        <w:rPr>
          <w:rFonts w:ascii="Arial" w:hAnsi="Arial" w:cs="Arial"/>
          <w:lang w:eastAsia="es-ES"/>
        </w:rPr>
        <w:t xml:space="preserve"> </w:t>
      </w:r>
      <w:r w:rsidR="009C5EA4">
        <w:rPr>
          <w:rFonts w:ascii="Arial" w:hAnsi="Arial" w:cs="Arial"/>
          <w:lang w:eastAsia="es-ES"/>
        </w:rPr>
        <w:t>entre la</w:t>
      </w:r>
      <w:r>
        <w:rPr>
          <w:rFonts w:ascii="Arial" w:hAnsi="Arial" w:cs="Arial"/>
          <w:lang w:eastAsia="es-ES"/>
        </w:rPr>
        <w:t xml:space="preserve"> fecha en que se le reconoció el derecho </w:t>
      </w:r>
      <w:r w:rsidR="00B265EE">
        <w:rPr>
          <w:rFonts w:ascii="Arial" w:hAnsi="Arial" w:cs="Arial"/>
          <w:lang w:eastAsia="es-ES"/>
        </w:rPr>
        <w:t xml:space="preserve">pensional </w:t>
      </w:r>
      <w:r w:rsidR="009C5EA4">
        <w:rPr>
          <w:rFonts w:ascii="Arial" w:hAnsi="Arial" w:cs="Arial"/>
          <w:lang w:eastAsia="es-ES"/>
        </w:rPr>
        <w:t>01-08-1999</w:t>
      </w:r>
      <w:r>
        <w:rPr>
          <w:rFonts w:ascii="Arial" w:hAnsi="Arial" w:cs="Arial"/>
          <w:lang w:eastAsia="es-ES"/>
        </w:rPr>
        <w:t xml:space="preserve"> y la reclamación para el pago del incremento pensional </w:t>
      </w:r>
      <w:r w:rsidR="009C5EA4">
        <w:rPr>
          <w:rFonts w:ascii="Arial" w:hAnsi="Arial" w:cs="Arial"/>
          <w:lang w:eastAsia="es-ES"/>
        </w:rPr>
        <w:t>28-11-2016 (fl.14)</w:t>
      </w:r>
      <w:r w:rsidR="00DA2C38">
        <w:rPr>
          <w:rFonts w:ascii="Arial" w:hAnsi="Arial" w:cs="Arial"/>
          <w:lang w:eastAsia="es-ES"/>
        </w:rPr>
        <w:t xml:space="preserve">, </w:t>
      </w:r>
      <w:r w:rsidR="00B265EE">
        <w:rPr>
          <w:rFonts w:ascii="Arial" w:hAnsi="Arial" w:cs="Arial"/>
          <w:lang w:eastAsia="es-ES"/>
        </w:rPr>
        <w:t>superando con creces los 3 años fijados como término prescriptivo en la</w:t>
      </w:r>
      <w:r w:rsidR="000B5C02">
        <w:rPr>
          <w:rFonts w:ascii="Arial" w:hAnsi="Arial" w:cs="Arial"/>
          <w:lang w:eastAsia="es-ES"/>
        </w:rPr>
        <w:t>s</w:t>
      </w:r>
      <w:r w:rsidR="00B265EE">
        <w:rPr>
          <w:rFonts w:ascii="Arial" w:hAnsi="Arial" w:cs="Arial"/>
          <w:lang w:eastAsia="es-ES"/>
        </w:rPr>
        <w:t xml:space="preserve"> norma</w:t>
      </w:r>
      <w:r w:rsidR="000B5C02">
        <w:rPr>
          <w:rFonts w:ascii="Arial" w:hAnsi="Arial" w:cs="Arial"/>
          <w:lang w:eastAsia="es-ES"/>
        </w:rPr>
        <w:t>s</w:t>
      </w:r>
      <w:r w:rsidR="00B265EE">
        <w:rPr>
          <w:rFonts w:ascii="Arial" w:hAnsi="Arial" w:cs="Arial"/>
          <w:lang w:eastAsia="es-ES"/>
        </w:rPr>
        <w:t xml:space="preserve"> en cita</w:t>
      </w:r>
      <w:r w:rsidR="00B146A8">
        <w:rPr>
          <w:rFonts w:ascii="Arial" w:hAnsi="Arial" w:cs="Arial"/>
          <w:lang w:eastAsia="es-ES"/>
        </w:rPr>
        <w:t>.</w:t>
      </w:r>
    </w:p>
    <w:p w:rsidR="00B265EE" w:rsidRDefault="00B265EE" w:rsidP="00B24978">
      <w:pPr>
        <w:pStyle w:val="Sinespaciado"/>
        <w:spacing w:line="288" w:lineRule="auto"/>
        <w:contextualSpacing/>
        <w:jc w:val="both"/>
        <w:rPr>
          <w:rFonts w:ascii="Arial" w:hAnsi="Arial" w:cs="Arial"/>
          <w:lang w:eastAsia="es-ES"/>
        </w:rPr>
      </w:pPr>
      <w:r>
        <w:rPr>
          <w:rFonts w:ascii="Arial" w:hAnsi="Arial" w:cs="Arial"/>
          <w:lang w:eastAsia="es-ES"/>
        </w:rPr>
        <w:t xml:space="preserve">  </w:t>
      </w:r>
    </w:p>
    <w:p w:rsidR="00763AB5" w:rsidRDefault="007B351F" w:rsidP="00B24978">
      <w:pPr>
        <w:spacing w:line="288" w:lineRule="auto"/>
        <w:jc w:val="center"/>
        <w:rPr>
          <w:rFonts w:ascii="Arial" w:hAnsi="Arial" w:cs="Arial"/>
          <w:b/>
          <w:szCs w:val="24"/>
        </w:rPr>
      </w:pPr>
      <w:r w:rsidRPr="00ED25FC">
        <w:rPr>
          <w:rFonts w:ascii="Arial" w:hAnsi="Arial" w:cs="Arial"/>
          <w:b/>
          <w:szCs w:val="24"/>
        </w:rPr>
        <w:lastRenderedPageBreak/>
        <w:t>CONCLUSIÓ</w:t>
      </w:r>
      <w:r w:rsidR="00CE0EC0">
        <w:rPr>
          <w:rFonts w:ascii="Arial" w:hAnsi="Arial" w:cs="Arial"/>
          <w:b/>
          <w:szCs w:val="24"/>
        </w:rPr>
        <w:t>N</w:t>
      </w:r>
    </w:p>
    <w:p w:rsidR="00CE0EC0" w:rsidRPr="00ED25FC" w:rsidRDefault="00CE0EC0" w:rsidP="00B24978">
      <w:pPr>
        <w:spacing w:line="288" w:lineRule="auto"/>
        <w:jc w:val="center"/>
        <w:rPr>
          <w:rFonts w:ascii="Arial" w:hAnsi="Arial" w:cs="Arial"/>
          <w:b/>
          <w:szCs w:val="24"/>
        </w:rPr>
      </w:pPr>
    </w:p>
    <w:p w:rsidR="00C2452F" w:rsidRDefault="00A02980" w:rsidP="00B24978">
      <w:pPr>
        <w:spacing w:line="288" w:lineRule="auto"/>
        <w:jc w:val="both"/>
        <w:rPr>
          <w:rFonts w:ascii="Arial" w:hAnsi="Arial" w:cs="Arial"/>
          <w:szCs w:val="24"/>
        </w:rPr>
      </w:pPr>
      <w:r w:rsidRPr="003A1F9D">
        <w:rPr>
          <w:rFonts w:ascii="Arial" w:hAnsi="Arial" w:cs="Arial"/>
          <w:szCs w:val="24"/>
        </w:rPr>
        <w:t xml:space="preserve">En armonía con lo </w:t>
      </w:r>
      <w:r w:rsidR="00441A09">
        <w:rPr>
          <w:rFonts w:ascii="Arial" w:hAnsi="Arial" w:cs="Arial"/>
          <w:szCs w:val="24"/>
        </w:rPr>
        <w:t>mencionado</w:t>
      </w:r>
      <w:r w:rsidRPr="003A1F9D">
        <w:rPr>
          <w:rFonts w:ascii="Arial" w:hAnsi="Arial" w:cs="Arial"/>
          <w:szCs w:val="24"/>
        </w:rPr>
        <w:t xml:space="preserve"> </w:t>
      </w:r>
      <w:r w:rsidRPr="00885487">
        <w:rPr>
          <w:rFonts w:ascii="Arial" w:hAnsi="Arial" w:cs="Arial"/>
          <w:szCs w:val="24"/>
        </w:rPr>
        <w:t xml:space="preserve">en precedencia, se </w:t>
      </w:r>
      <w:r w:rsidR="00EA67DB">
        <w:rPr>
          <w:rFonts w:ascii="Arial" w:hAnsi="Arial" w:cs="Arial"/>
          <w:szCs w:val="24"/>
        </w:rPr>
        <w:t>confirmará la sentencia</w:t>
      </w:r>
      <w:r w:rsidR="009C5EA4">
        <w:rPr>
          <w:rFonts w:ascii="Arial" w:hAnsi="Arial" w:cs="Arial"/>
          <w:szCs w:val="24"/>
        </w:rPr>
        <w:t xml:space="preserve"> consultad</w:t>
      </w:r>
      <w:r w:rsidR="000B5C02">
        <w:rPr>
          <w:rFonts w:ascii="Arial" w:hAnsi="Arial" w:cs="Arial"/>
          <w:szCs w:val="24"/>
        </w:rPr>
        <w:t>a</w:t>
      </w:r>
      <w:r w:rsidR="009C5EA4">
        <w:rPr>
          <w:rFonts w:ascii="Arial" w:hAnsi="Arial" w:cs="Arial"/>
          <w:szCs w:val="24"/>
        </w:rPr>
        <w:t>. Sin c</w:t>
      </w:r>
      <w:r w:rsidR="00377E12">
        <w:rPr>
          <w:rFonts w:ascii="Arial" w:hAnsi="Arial" w:cs="Arial"/>
          <w:szCs w:val="24"/>
        </w:rPr>
        <w:t>ostas</w:t>
      </w:r>
      <w:r w:rsidR="00B4692C">
        <w:rPr>
          <w:rFonts w:ascii="Arial" w:hAnsi="Arial" w:cs="Arial"/>
          <w:szCs w:val="24"/>
        </w:rPr>
        <w:t xml:space="preserve"> en esta instancia </w:t>
      </w:r>
      <w:r w:rsidR="009C5EA4">
        <w:rPr>
          <w:rFonts w:ascii="Arial" w:hAnsi="Arial" w:cs="Arial"/>
          <w:szCs w:val="24"/>
        </w:rPr>
        <w:t>por tratarse del grado jurisdiccional de consulta.</w:t>
      </w:r>
    </w:p>
    <w:p w:rsidR="00424F92" w:rsidRDefault="00424F92" w:rsidP="00B24978">
      <w:pPr>
        <w:spacing w:line="288" w:lineRule="auto"/>
        <w:jc w:val="center"/>
        <w:rPr>
          <w:rFonts w:ascii="Arial" w:hAnsi="Arial" w:cs="Arial"/>
          <w:b/>
          <w:szCs w:val="24"/>
        </w:rPr>
      </w:pPr>
    </w:p>
    <w:p w:rsidR="007B351F" w:rsidRDefault="007B351F" w:rsidP="00B24978">
      <w:pPr>
        <w:spacing w:line="288" w:lineRule="auto"/>
        <w:jc w:val="center"/>
        <w:rPr>
          <w:rFonts w:ascii="Arial" w:hAnsi="Arial" w:cs="Arial"/>
          <w:b/>
          <w:szCs w:val="24"/>
        </w:rPr>
      </w:pPr>
      <w:r w:rsidRPr="00FD4EE0">
        <w:rPr>
          <w:rFonts w:ascii="Arial" w:hAnsi="Arial" w:cs="Arial"/>
          <w:b/>
          <w:szCs w:val="24"/>
        </w:rPr>
        <w:t>DECISIÓN</w:t>
      </w:r>
    </w:p>
    <w:p w:rsidR="0096435F" w:rsidRPr="0096435F" w:rsidRDefault="0096435F" w:rsidP="00B24978">
      <w:pPr>
        <w:spacing w:line="288" w:lineRule="auto"/>
        <w:jc w:val="center"/>
        <w:rPr>
          <w:rFonts w:ascii="Arial" w:hAnsi="Arial" w:cs="Arial"/>
          <w:b/>
          <w:szCs w:val="24"/>
        </w:rPr>
      </w:pPr>
    </w:p>
    <w:p w:rsidR="007B351F" w:rsidRPr="00FD4EE0" w:rsidRDefault="007B351F" w:rsidP="00B24978">
      <w:pPr>
        <w:pStyle w:val="Prrafodelista2"/>
        <w:spacing w:after="0" w:line="288" w:lineRule="auto"/>
        <w:ind w:left="0"/>
        <w:jc w:val="both"/>
        <w:rPr>
          <w:rFonts w:ascii="Arial" w:hAnsi="Arial" w:cs="Arial"/>
          <w:sz w:val="24"/>
          <w:szCs w:val="24"/>
        </w:rPr>
      </w:pPr>
      <w:r w:rsidRPr="00FD4EE0">
        <w:rPr>
          <w:rFonts w:ascii="Arial" w:hAnsi="Arial" w:cs="Arial"/>
          <w:sz w:val="24"/>
          <w:szCs w:val="24"/>
        </w:rPr>
        <w:t xml:space="preserve">En mérito de lo expuesto, el </w:t>
      </w:r>
      <w:r w:rsidRPr="00FD4EE0">
        <w:rPr>
          <w:rFonts w:ascii="Arial" w:hAnsi="Arial" w:cs="Arial"/>
          <w:b/>
          <w:sz w:val="24"/>
          <w:szCs w:val="24"/>
        </w:rPr>
        <w:t xml:space="preserve">Tribunal Superior del Distrito Judicial de Pereira - Risaralda, Sala </w:t>
      </w:r>
      <w:r w:rsidR="000E54C7">
        <w:rPr>
          <w:rFonts w:ascii="Arial" w:hAnsi="Arial" w:cs="Arial"/>
          <w:b/>
          <w:sz w:val="24"/>
          <w:szCs w:val="24"/>
        </w:rPr>
        <w:t xml:space="preserve">Primera </w:t>
      </w:r>
      <w:r w:rsidRPr="00FD4EE0">
        <w:rPr>
          <w:rFonts w:ascii="Arial" w:hAnsi="Arial" w:cs="Arial"/>
          <w:b/>
          <w:sz w:val="24"/>
          <w:szCs w:val="24"/>
        </w:rPr>
        <w:t>de Decisión Laboral,</w:t>
      </w:r>
      <w:r w:rsidRPr="00FD4EE0">
        <w:rPr>
          <w:rFonts w:ascii="Arial" w:hAnsi="Arial" w:cs="Arial"/>
          <w:sz w:val="24"/>
          <w:szCs w:val="24"/>
        </w:rPr>
        <w:t xml:space="preserve"> administrando justicia en nombre de la República y por autoridad de la ley,</w:t>
      </w:r>
    </w:p>
    <w:p w:rsidR="007B351F" w:rsidRDefault="007B351F" w:rsidP="00B24978">
      <w:pPr>
        <w:pStyle w:val="Prrafodelista2"/>
        <w:spacing w:after="0" w:line="288" w:lineRule="auto"/>
        <w:ind w:left="0" w:firstLine="708"/>
        <w:jc w:val="both"/>
        <w:rPr>
          <w:rFonts w:ascii="Arial" w:hAnsi="Arial" w:cs="Arial"/>
          <w:sz w:val="24"/>
          <w:szCs w:val="24"/>
        </w:rPr>
      </w:pPr>
    </w:p>
    <w:p w:rsidR="007B351F" w:rsidRDefault="007B351F" w:rsidP="00B24978">
      <w:pPr>
        <w:spacing w:line="288" w:lineRule="auto"/>
        <w:contextualSpacing/>
        <w:jc w:val="center"/>
        <w:rPr>
          <w:rFonts w:ascii="Arial" w:hAnsi="Arial" w:cs="Arial"/>
          <w:b/>
          <w:szCs w:val="24"/>
        </w:rPr>
      </w:pPr>
      <w:r w:rsidRPr="00806FBA">
        <w:rPr>
          <w:rFonts w:ascii="Arial" w:hAnsi="Arial" w:cs="Arial"/>
          <w:b/>
          <w:szCs w:val="24"/>
        </w:rPr>
        <w:t>RESUELVE</w:t>
      </w:r>
    </w:p>
    <w:p w:rsidR="00A32C77" w:rsidRPr="00A32C77" w:rsidRDefault="00A32C77" w:rsidP="00B24978">
      <w:pPr>
        <w:spacing w:line="288" w:lineRule="auto"/>
        <w:contextualSpacing/>
        <w:jc w:val="center"/>
        <w:rPr>
          <w:rFonts w:ascii="Arial" w:hAnsi="Arial" w:cs="Arial"/>
          <w:b/>
          <w:szCs w:val="24"/>
        </w:rPr>
      </w:pPr>
    </w:p>
    <w:p w:rsidR="004340F5" w:rsidRPr="007A3BA6" w:rsidRDefault="007B351F" w:rsidP="00B24978">
      <w:pPr>
        <w:spacing w:line="288" w:lineRule="auto"/>
        <w:contextualSpacing/>
        <w:jc w:val="both"/>
        <w:rPr>
          <w:rFonts w:ascii="Arial" w:hAnsi="Arial" w:cs="Arial"/>
          <w:bCs/>
          <w:iCs/>
          <w:szCs w:val="24"/>
        </w:rPr>
      </w:pPr>
      <w:r w:rsidRPr="00806FBA">
        <w:rPr>
          <w:rFonts w:ascii="Arial" w:hAnsi="Arial" w:cs="Arial"/>
          <w:b/>
          <w:spacing w:val="-2"/>
          <w:szCs w:val="24"/>
          <w:u w:val="single"/>
        </w:rPr>
        <w:t>PRIMERO</w:t>
      </w:r>
      <w:r w:rsidRPr="00806FBA">
        <w:rPr>
          <w:rFonts w:ascii="Arial" w:hAnsi="Arial" w:cs="Arial"/>
          <w:b/>
          <w:spacing w:val="-2"/>
          <w:szCs w:val="24"/>
        </w:rPr>
        <w:t xml:space="preserve">: </w:t>
      </w:r>
      <w:r w:rsidR="00424F92">
        <w:rPr>
          <w:rFonts w:ascii="Arial" w:hAnsi="Arial" w:cs="Arial"/>
          <w:b/>
          <w:spacing w:val="-2"/>
          <w:szCs w:val="24"/>
        </w:rPr>
        <w:t>CONFIRMA</w:t>
      </w:r>
      <w:r w:rsidR="00B00DA9">
        <w:rPr>
          <w:rFonts w:ascii="Arial" w:hAnsi="Arial" w:cs="Arial"/>
          <w:b/>
          <w:spacing w:val="-2"/>
          <w:szCs w:val="24"/>
        </w:rPr>
        <w:t>R</w:t>
      </w:r>
      <w:r w:rsidR="007A3BA6">
        <w:rPr>
          <w:rFonts w:ascii="Arial" w:hAnsi="Arial" w:cs="Arial"/>
          <w:b/>
          <w:spacing w:val="-2"/>
          <w:szCs w:val="24"/>
        </w:rPr>
        <w:t xml:space="preserve"> </w:t>
      </w:r>
      <w:r w:rsidRPr="00806FBA">
        <w:rPr>
          <w:rFonts w:ascii="Arial" w:hAnsi="Arial" w:cs="Arial"/>
          <w:spacing w:val="-2"/>
          <w:szCs w:val="24"/>
        </w:rPr>
        <w:t>l</w:t>
      </w:r>
      <w:r w:rsidR="00FE3D1E" w:rsidRPr="00806FBA">
        <w:rPr>
          <w:rFonts w:ascii="Arial" w:hAnsi="Arial" w:cs="Arial"/>
          <w:szCs w:val="24"/>
        </w:rPr>
        <w:t xml:space="preserve">a sentencia proferida el </w:t>
      </w:r>
      <w:r w:rsidR="009C5EA4">
        <w:rPr>
          <w:rFonts w:ascii="Arial" w:hAnsi="Arial" w:cs="Arial"/>
          <w:szCs w:val="24"/>
        </w:rPr>
        <w:t>07 de mayo de 201</w:t>
      </w:r>
      <w:r w:rsidR="000B5C02">
        <w:rPr>
          <w:rFonts w:ascii="Arial" w:hAnsi="Arial" w:cs="Arial"/>
          <w:szCs w:val="24"/>
        </w:rPr>
        <w:t>8</w:t>
      </w:r>
      <w:r w:rsidRPr="00806FBA">
        <w:rPr>
          <w:rFonts w:ascii="Arial" w:hAnsi="Arial" w:cs="Arial"/>
          <w:szCs w:val="24"/>
        </w:rPr>
        <w:t xml:space="preserve"> por el Juzgado </w:t>
      </w:r>
      <w:r w:rsidR="009C5EA4">
        <w:rPr>
          <w:rFonts w:ascii="Arial" w:hAnsi="Arial" w:cs="Arial"/>
          <w:szCs w:val="24"/>
        </w:rPr>
        <w:t xml:space="preserve">Segundo </w:t>
      </w:r>
      <w:r w:rsidRPr="00806FBA">
        <w:rPr>
          <w:rFonts w:ascii="Arial" w:hAnsi="Arial" w:cs="Arial"/>
          <w:szCs w:val="24"/>
        </w:rPr>
        <w:t>Laboral del Circuito de Pereira,</w:t>
      </w:r>
      <w:r w:rsidR="00441A09">
        <w:rPr>
          <w:rFonts w:ascii="Arial" w:hAnsi="Arial" w:cs="Arial"/>
          <w:szCs w:val="24"/>
        </w:rPr>
        <w:t xml:space="preserve"> </w:t>
      </w:r>
      <w:r w:rsidRPr="00806FBA">
        <w:rPr>
          <w:rFonts w:ascii="Arial" w:hAnsi="Arial" w:cs="Arial"/>
          <w:szCs w:val="24"/>
        </w:rPr>
        <w:t xml:space="preserve">dentro del proceso ordinario laboral propuesto por el señor </w:t>
      </w:r>
      <w:r w:rsidR="009C5EA4">
        <w:rPr>
          <w:rFonts w:ascii="Arial" w:hAnsi="Arial" w:cs="Arial"/>
          <w:b/>
          <w:szCs w:val="24"/>
        </w:rPr>
        <w:t xml:space="preserve">Luis Evelio Castaño Ramírez </w:t>
      </w:r>
      <w:r w:rsidRPr="00806FBA">
        <w:rPr>
          <w:rFonts w:ascii="Arial" w:hAnsi="Arial" w:cs="Arial"/>
          <w:szCs w:val="24"/>
        </w:rPr>
        <w:t>en contra de la Administradora Colombiana de Pensiones</w:t>
      </w:r>
      <w:r w:rsidRPr="00806FBA">
        <w:rPr>
          <w:rFonts w:ascii="Arial" w:hAnsi="Arial" w:cs="Arial"/>
          <w:b/>
          <w:szCs w:val="24"/>
        </w:rPr>
        <w:t xml:space="preserve"> </w:t>
      </w:r>
      <w:r w:rsidR="009C5EA4">
        <w:rPr>
          <w:rFonts w:ascii="Arial" w:hAnsi="Arial" w:cs="Arial"/>
          <w:b/>
          <w:bCs/>
          <w:szCs w:val="24"/>
        </w:rPr>
        <w:t>Colpensiones</w:t>
      </w:r>
      <w:r w:rsidR="004340F5">
        <w:rPr>
          <w:rFonts w:ascii="Arial" w:hAnsi="Arial" w:cs="Arial"/>
          <w:b/>
          <w:bCs/>
          <w:szCs w:val="24"/>
        </w:rPr>
        <w:t xml:space="preserve">, </w:t>
      </w:r>
      <w:r w:rsidR="009C5EA4">
        <w:rPr>
          <w:rFonts w:ascii="Arial" w:hAnsi="Arial" w:cs="Arial"/>
          <w:bCs/>
          <w:szCs w:val="24"/>
        </w:rPr>
        <w:t>por las razones expuestas en precedencia.</w:t>
      </w:r>
    </w:p>
    <w:p w:rsidR="00424F92" w:rsidRPr="00A879C0" w:rsidRDefault="00424F92" w:rsidP="00B24978">
      <w:pPr>
        <w:spacing w:line="288" w:lineRule="auto"/>
        <w:contextualSpacing/>
        <w:jc w:val="both"/>
        <w:rPr>
          <w:rFonts w:ascii="Arial" w:hAnsi="Arial" w:cs="Arial"/>
          <w:spacing w:val="-2"/>
          <w:szCs w:val="24"/>
        </w:rPr>
      </w:pPr>
    </w:p>
    <w:p w:rsidR="007B351F" w:rsidRPr="009C5EA4" w:rsidRDefault="00424F92" w:rsidP="00B24978">
      <w:pPr>
        <w:spacing w:line="288" w:lineRule="auto"/>
        <w:jc w:val="both"/>
        <w:rPr>
          <w:rFonts w:ascii="Arial" w:hAnsi="Arial" w:cs="Arial"/>
          <w:szCs w:val="24"/>
        </w:rPr>
      </w:pPr>
      <w:r>
        <w:rPr>
          <w:rFonts w:ascii="Arial" w:hAnsi="Arial" w:cs="Arial"/>
          <w:b/>
          <w:spacing w:val="-2"/>
          <w:szCs w:val="24"/>
          <w:u w:val="single"/>
        </w:rPr>
        <w:t>SEGUNDO</w:t>
      </w:r>
      <w:r w:rsidR="009765B1" w:rsidRPr="00A879C0">
        <w:rPr>
          <w:rFonts w:ascii="Arial" w:hAnsi="Arial" w:cs="Arial"/>
          <w:b/>
          <w:spacing w:val="-2"/>
          <w:szCs w:val="24"/>
          <w:u w:val="single"/>
        </w:rPr>
        <w:t>.</w:t>
      </w:r>
      <w:r w:rsidR="00691A93" w:rsidRPr="00A879C0">
        <w:rPr>
          <w:rFonts w:ascii="Arial" w:hAnsi="Arial" w:cs="Arial"/>
          <w:spacing w:val="-2"/>
          <w:szCs w:val="24"/>
        </w:rPr>
        <w:t xml:space="preserve"> </w:t>
      </w:r>
      <w:r w:rsidR="009C5EA4">
        <w:rPr>
          <w:rFonts w:ascii="Arial" w:hAnsi="Arial" w:cs="Arial"/>
          <w:b/>
          <w:spacing w:val="-2"/>
          <w:szCs w:val="24"/>
        </w:rPr>
        <w:t xml:space="preserve">COSTAS </w:t>
      </w:r>
      <w:r w:rsidR="009C5EA4">
        <w:rPr>
          <w:rFonts w:ascii="Arial" w:hAnsi="Arial" w:cs="Arial"/>
          <w:spacing w:val="-2"/>
          <w:szCs w:val="24"/>
        </w:rPr>
        <w:t>en esta instancia no es causaron por tratarse del grado jurisdiccional de consulta.</w:t>
      </w:r>
    </w:p>
    <w:p w:rsidR="007B351F" w:rsidRPr="00BB5297" w:rsidRDefault="007B351F" w:rsidP="00B24978">
      <w:pPr>
        <w:spacing w:line="288" w:lineRule="auto"/>
        <w:contextualSpacing/>
        <w:jc w:val="both"/>
        <w:rPr>
          <w:rFonts w:ascii="Arial" w:hAnsi="Arial" w:cs="Arial"/>
          <w:szCs w:val="24"/>
        </w:rPr>
      </w:pPr>
    </w:p>
    <w:p w:rsidR="007B351F" w:rsidRPr="00BB5297" w:rsidRDefault="007B351F" w:rsidP="00B24978">
      <w:pPr>
        <w:spacing w:line="288" w:lineRule="auto"/>
        <w:contextualSpacing/>
        <w:jc w:val="both"/>
        <w:rPr>
          <w:rFonts w:ascii="Arial" w:hAnsi="Arial" w:cs="Arial"/>
          <w:szCs w:val="24"/>
        </w:rPr>
      </w:pPr>
      <w:r w:rsidRPr="00BB5297">
        <w:rPr>
          <w:rFonts w:ascii="Arial" w:hAnsi="Arial" w:cs="Arial"/>
          <w:szCs w:val="24"/>
        </w:rPr>
        <w:t>No siendo otro el objeto de la presente audiencia, se eleva y firma esta acta por las personas que han intervenido.</w:t>
      </w:r>
    </w:p>
    <w:p w:rsidR="007B351F" w:rsidRPr="00BB5297" w:rsidRDefault="007B351F" w:rsidP="00B24978">
      <w:pPr>
        <w:widowControl w:val="0"/>
        <w:autoSpaceDE w:val="0"/>
        <w:autoSpaceDN w:val="0"/>
        <w:adjustRightInd w:val="0"/>
        <w:spacing w:line="288" w:lineRule="auto"/>
        <w:contextualSpacing/>
        <w:jc w:val="both"/>
        <w:rPr>
          <w:rFonts w:ascii="Arial" w:hAnsi="Arial" w:cs="Arial"/>
          <w:szCs w:val="24"/>
        </w:rPr>
      </w:pPr>
    </w:p>
    <w:p w:rsidR="007B351F" w:rsidRDefault="007B351F" w:rsidP="00B24978">
      <w:pPr>
        <w:widowControl w:val="0"/>
        <w:autoSpaceDE w:val="0"/>
        <w:autoSpaceDN w:val="0"/>
        <w:adjustRightInd w:val="0"/>
        <w:spacing w:line="288" w:lineRule="auto"/>
        <w:contextualSpacing/>
        <w:jc w:val="both"/>
        <w:rPr>
          <w:rFonts w:ascii="Arial" w:hAnsi="Arial" w:cs="Arial"/>
          <w:szCs w:val="24"/>
        </w:rPr>
      </w:pPr>
      <w:r w:rsidRPr="00BB5297">
        <w:rPr>
          <w:rFonts w:ascii="Arial" w:hAnsi="Arial" w:cs="Arial"/>
          <w:szCs w:val="24"/>
        </w:rPr>
        <w:t>Quienes integran la Sala,</w:t>
      </w:r>
    </w:p>
    <w:p w:rsidR="004340F5" w:rsidRDefault="004340F5" w:rsidP="00B24978">
      <w:pPr>
        <w:widowControl w:val="0"/>
        <w:autoSpaceDE w:val="0"/>
        <w:autoSpaceDN w:val="0"/>
        <w:adjustRightInd w:val="0"/>
        <w:spacing w:line="288" w:lineRule="auto"/>
        <w:contextualSpacing/>
        <w:jc w:val="both"/>
        <w:rPr>
          <w:rFonts w:ascii="Arial" w:hAnsi="Arial" w:cs="Arial"/>
          <w:szCs w:val="24"/>
        </w:rPr>
      </w:pPr>
    </w:p>
    <w:p w:rsidR="004340F5" w:rsidRPr="00BB5297" w:rsidRDefault="004340F5" w:rsidP="00B24978">
      <w:pPr>
        <w:widowControl w:val="0"/>
        <w:autoSpaceDE w:val="0"/>
        <w:autoSpaceDN w:val="0"/>
        <w:adjustRightInd w:val="0"/>
        <w:spacing w:line="288" w:lineRule="auto"/>
        <w:contextualSpacing/>
        <w:jc w:val="both"/>
        <w:rPr>
          <w:rFonts w:ascii="Arial" w:hAnsi="Arial" w:cs="Arial"/>
          <w:szCs w:val="24"/>
        </w:rPr>
      </w:pPr>
    </w:p>
    <w:p w:rsidR="00CE0EC0" w:rsidRDefault="00CE0EC0" w:rsidP="00B24978">
      <w:pPr>
        <w:pStyle w:val="Sinespaciado"/>
        <w:spacing w:line="288" w:lineRule="auto"/>
        <w:contextualSpacing/>
        <w:rPr>
          <w:rFonts w:ascii="Arial" w:hAnsi="Arial" w:cs="Arial"/>
          <w:highlight w:val="yellow"/>
          <w:lang w:val="es-ES"/>
        </w:rPr>
      </w:pPr>
    </w:p>
    <w:p w:rsidR="007B351F" w:rsidRDefault="007B351F" w:rsidP="00B24978">
      <w:pPr>
        <w:pStyle w:val="Sinespaciado"/>
        <w:spacing w:line="288" w:lineRule="auto"/>
        <w:contextualSpacing/>
        <w:jc w:val="center"/>
        <w:rPr>
          <w:rFonts w:ascii="Arial" w:hAnsi="Arial" w:cs="Arial"/>
          <w:b/>
          <w:lang w:val="es-ES"/>
        </w:rPr>
      </w:pPr>
      <w:r w:rsidRPr="00BB5297">
        <w:rPr>
          <w:rFonts w:ascii="Arial" w:hAnsi="Arial" w:cs="Arial"/>
          <w:b/>
          <w:lang w:val="es-ES"/>
        </w:rPr>
        <w:t>OLGA LUCÍA HOYOS SEPÚLVEDA</w:t>
      </w:r>
    </w:p>
    <w:p w:rsidR="00377E12" w:rsidRDefault="007B351F" w:rsidP="00B24978">
      <w:pPr>
        <w:pStyle w:val="Sinespaciado"/>
        <w:spacing w:line="288" w:lineRule="auto"/>
        <w:contextualSpacing/>
        <w:jc w:val="center"/>
        <w:rPr>
          <w:rFonts w:ascii="Arial" w:hAnsi="Arial" w:cs="Arial"/>
          <w:lang w:val="es-ES"/>
        </w:rPr>
      </w:pPr>
      <w:r w:rsidRPr="00BB5297">
        <w:rPr>
          <w:rFonts w:ascii="Arial" w:hAnsi="Arial" w:cs="Arial"/>
          <w:lang w:val="es-ES"/>
        </w:rPr>
        <w:t>Magistrada Ponente</w:t>
      </w:r>
    </w:p>
    <w:p w:rsidR="004340F5" w:rsidRDefault="004340F5" w:rsidP="00B24978">
      <w:pPr>
        <w:pStyle w:val="Sinespaciado"/>
        <w:spacing w:line="288" w:lineRule="auto"/>
        <w:contextualSpacing/>
        <w:jc w:val="center"/>
        <w:rPr>
          <w:rFonts w:ascii="Arial" w:hAnsi="Arial" w:cs="Arial"/>
          <w:lang w:val="es-ES"/>
        </w:rPr>
      </w:pPr>
    </w:p>
    <w:p w:rsidR="004340F5" w:rsidRDefault="004340F5" w:rsidP="00B24978">
      <w:pPr>
        <w:pStyle w:val="Sinespaciado"/>
        <w:spacing w:line="288" w:lineRule="auto"/>
        <w:contextualSpacing/>
        <w:jc w:val="center"/>
        <w:rPr>
          <w:rFonts w:ascii="Arial" w:hAnsi="Arial" w:cs="Arial"/>
          <w:lang w:val="es-ES"/>
        </w:rPr>
      </w:pPr>
    </w:p>
    <w:p w:rsidR="00377E12" w:rsidRDefault="00377E12" w:rsidP="00B24978">
      <w:pPr>
        <w:spacing w:line="288" w:lineRule="auto"/>
        <w:contextualSpacing/>
        <w:jc w:val="both"/>
        <w:rPr>
          <w:rFonts w:ascii="Arial" w:hAnsi="Arial" w:cs="Arial"/>
          <w:b/>
          <w:bCs/>
          <w:iCs/>
          <w:sz w:val="23"/>
          <w:szCs w:val="23"/>
          <w:lang w:val="es-ES"/>
        </w:rPr>
      </w:pPr>
    </w:p>
    <w:p w:rsidR="007B351F" w:rsidRPr="00BB5297" w:rsidRDefault="007B351F" w:rsidP="00B24978">
      <w:pPr>
        <w:spacing w:line="288" w:lineRule="auto"/>
        <w:contextualSpacing/>
        <w:jc w:val="both"/>
        <w:rPr>
          <w:rFonts w:ascii="Arial" w:hAnsi="Arial" w:cs="Arial"/>
          <w:sz w:val="23"/>
          <w:szCs w:val="23"/>
          <w:lang w:val="es-ES"/>
        </w:rPr>
      </w:pPr>
      <w:r w:rsidRPr="00BB5297">
        <w:rPr>
          <w:rFonts w:ascii="Arial" w:hAnsi="Arial" w:cs="Arial"/>
          <w:b/>
          <w:bCs/>
          <w:iCs/>
          <w:sz w:val="23"/>
          <w:szCs w:val="23"/>
          <w:lang w:val="es-ES"/>
        </w:rPr>
        <w:t>JULIO CÉSAR SALAZAR MUÑOZ</w:t>
      </w:r>
      <w:r w:rsidR="00B115DB">
        <w:rPr>
          <w:rFonts w:ascii="Arial" w:hAnsi="Arial" w:cs="Arial"/>
          <w:b/>
          <w:bCs/>
          <w:iCs/>
          <w:sz w:val="23"/>
          <w:szCs w:val="23"/>
          <w:lang w:val="es-ES"/>
        </w:rPr>
        <w:tab/>
      </w:r>
      <w:r w:rsidR="00B115DB">
        <w:rPr>
          <w:rFonts w:ascii="Arial" w:hAnsi="Arial" w:cs="Arial"/>
          <w:sz w:val="23"/>
          <w:szCs w:val="23"/>
          <w:lang w:val="es-ES"/>
        </w:rPr>
        <w:tab/>
        <w:t xml:space="preserve">  </w:t>
      </w:r>
      <w:r w:rsidR="00B018EF">
        <w:rPr>
          <w:rFonts w:ascii="Arial" w:hAnsi="Arial" w:cs="Arial"/>
          <w:b/>
          <w:bCs/>
          <w:iCs/>
          <w:sz w:val="23"/>
          <w:szCs w:val="23"/>
          <w:lang w:val="es-ES"/>
        </w:rPr>
        <w:t xml:space="preserve">ANA LUCIA CAICEDO </w:t>
      </w:r>
      <w:r w:rsidR="00DC0704">
        <w:rPr>
          <w:rFonts w:ascii="Arial" w:hAnsi="Arial" w:cs="Arial"/>
          <w:b/>
          <w:bCs/>
          <w:iCs/>
          <w:sz w:val="23"/>
          <w:szCs w:val="23"/>
          <w:lang w:val="es-ES"/>
        </w:rPr>
        <w:t>CALDERÓN</w:t>
      </w:r>
    </w:p>
    <w:p w:rsidR="000A7550" w:rsidRDefault="007B351F" w:rsidP="00B24978">
      <w:pPr>
        <w:spacing w:line="288" w:lineRule="auto"/>
        <w:contextualSpacing/>
        <w:jc w:val="both"/>
        <w:rPr>
          <w:rFonts w:ascii="Arial" w:hAnsi="Arial" w:cs="Arial"/>
          <w:sz w:val="23"/>
          <w:szCs w:val="23"/>
          <w:lang w:val="es-ES"/>
        </w:rPr>
      </w:pPr>
      <w:r w:rsidRPr="00BB5297">
        <w:rPr>
          <w:rFonts w:ascii="Arial" w:hAnsi="Arial" w:cs="Arial"/>
          <w:sz w:val="23"/>
          <w:szCs w:val="23"/>
          <w:lang w:val="es-ES"/>
        </w:rPr>
        <w:t xml:space="preserve">                  Magistrado                                              </w:t>
      </w:r>
      <w:r w:rsidR="00B115DB">
        <w:rPr>
          <w:rFonts w:ascii="Arial" w:hAnsi="Arial" w:cs="Arial"/>
          <w:sz w:val="23"/>
          <w:szCs w:val="23"/>
          <w:lang w:val="es-ES"/>
        </w:rPr>
        <w:tab/>
      </w:r>
      <w:r w:rsidR="00A7263D">
        <w:rPr>
          <w:rFonts w:ascii="Arial" w:hAnsi="Arial" w:cs="Arial"/>
          <w:sz w:val="23"/>
          <w:szCs w:val="23"/>
          <w:lang w:val="es-ES"/>
        </w:rPr>
        <w:t xml:space="preserve">           </w:t>
      </w:r>
      <w:r w:rsidR="00366640">
        <w:rPr>
          <w:rFonts w:ascii="Arial" w:hAnsi="Arial" w:cs="Arial"/>
          <w:sz w:val="23"/>
          <w:szCs w:val="23"/>
          <w:lang w:val="es-ES"/>
        </w:rPr>
        <w:t>Magistrad</w:t>
      </w:r>
      <w:r w:rsidR="00B018EF">
        <w:rPr>
          <w:rFonts w:ascii="Arial" w:hAnsi="Arial" w:cs="Arial"/>
          <w:sz w:val="23"/>
          <w:szCs w:val="23"/>
          <w:lang w:val="es-ES"/>
        </w:rPr>
        <w:t>a</w:t>
      </w:r>
    </w:p>
    <w:p w:rsidR="000E54C7" w:rsidRDefault="00B018EF" w:rsidP="00B24978">
      <w:pPr>
        <w:spacing w:line="288"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sidR="00B115DB">
        <w:rPr>
          <w:rFonts w:ascii="Arial" w:hAnsi="Arial" w:cs="Arial"/>
          <w:sz w:val="23"/>
          <w:szCs w:val="23"/>
          <w:lang w:val="es-ES"/>
        </w:rPr>
        <w:tab/>
      </w:r>
      <w:r>
        <w:rPr>
          <w:rFonts w:ascii="Arial" w:hAnsi="Arial" w:cs="Arial"/>
          <w:sz w:val="23"/>
          <w:szCs w:val="23"/>
          <w:lang w:val="es-ES"/>
        </w:rPr>
        <w:t>(</w:t>
      </w:r>
      <w:r w:rsidR="00B115DB">
        <w:rPr>
          <w:rFonts w:ascii="Arial" w:hAnsi="Arial" w:cs="Arial"/>
          <w:sz w:val="23"/>
          <w:szCs w:val="23"/>
          <w:lang w:val="es-ES"/>
        </w:rPr>
        <w:t>S</w:t>
      </w:r>
      <w:r>
        <w:rPr>
          <w:rFonts w:ascii="Arial" w:hAnsi="Arial" w:cs="Arial"/>
          <w:sz w:val="23"/>
          <w:szCs w:val="23"/>
          <w:lang w:val="es-ES"/>
        </w:rPr>
        <w:t>alva voto)</w:t>
      </w:r>
    </w:p>
    <w:p w:rsidR="00B6478D" w:rsidRDefault="00B6478D" w:rsidP="00B24978">
      <w:pPr>
        <w:spacing w:line="288" w:lineRule="auto"/>
        <w:contextualSpacing/>
        <w:jc w:val="both"/>
        <w:rPr>
          <w:rFonts w:ascii="Arial" w:hAnsi="Arial" w:cs="Arial"/>
          <w:sz w:val="23"/>
          <w:szCs w:val="23"/>
          <w:lang w:val="es-ES"/>
        </w:rPr>
      </w:pPr>
    </w:p>
    <w:p w:rsidR="00B6478D" w:rsidRDefault="00B6478D">
      <w:pPr>
        <w:spacing w:after="160" w:line="259" w:lineRule="auto"/>
        <w:rPr>
          <w:rFonts w:ascii="Arial" w:hAnsi="Arial" w:cs="Arial"/>
          <w:sz w:val="23"/>
          <w:szCs w:val="23"/>
          <w:lang w:val="es-ES"/>
        </w:rPr>
      </w:pPr>
      <w:r>
        <w:rPr>
          <w:rFonts w:ascii="Arial" w:hAnsi="Arial" w:cs="Arial"/>
          <w:sz w:val="23"/>
          <w:szCs w:val="23"/>
          <w:lang w:val="es-ES"/>
        </w:rPr>
        <w:br w:type="page"/>
      </w:r>
    </w:p>
    <w:p w:rsidR="00D5115D" w:rsidRPr="00D5115D" w:rsidRDefault="00D5115D" w:rsidP="00D5115D">
      <w:pPr>
        <w:pStyle w:val="Puesto"/>
        <w:spacing w:line="240" w:lineRule="auto"/>
        <w:jc w:val="both"/>
        <w:rPr>
          <w:b w:val="0"/>
          <w:sz w:val="20"/>
          <w:szCs w:val="18"/>
        </w:rPr>
      </w:pPr>
      <w:r w:rsidRPr="00D5115D">
        <w:rPr>
          <w:b w:val="0"/>
          <w:sz w:val="20"/>
          <w:szCs w:val="18"/>
        </w:rPr>
        <w:lastRenderedPageBreak/>
        <w:t xml:space="preserve">Providencia: </w:t>
      </w:r>
      <w:r w:rsidRPr="00D5115D">
        <w:rPr>
          <w:b w:val="0"/>
          <w:sz w:val="20"/>
          <w:szCs w:val="18"/>
        </w:rPr>
        <w:tab/>
      </w:r>
      <w:r w:rsidRPr="00D5115D">
        <w:rPr>
          <w:b w:val="0"/>
          <w:sz w:val="20"/>
          <w:szCs w:val="18"/>
        </w:rPr>
        <w:tab/>
      </w:r>
      <w:r w:rsidRPr="00D5115D">
        <w:rPr>
          <w:b w:val="0"/>
          <w:sz w:val="20"/>
          <w:szCs w:val="18"/>
        </w:rPr>
        <w:tab/>
        <w:t>Sentencia del 11 de febrero de 2019</w:t>
      </w:r>
    </w:p>
    <w:p w:rsidR="00D5115D" w:rsidRPr="00D5115D" w:rsidRDefault="00D5115D" w:rsidP="00D5115D">
      <w:pPr>
        <w:pStyle w:val="Puesto"/>
        <w:spacing w:line="240" w:lineRule="auto"/>
        <w:jc w:val="both"/>
        <w:rPr>
          <w:b w:val="0"/>
          <w:sz w:val="20"/>
          <w:szCs w:val="18"/>
        </w:rPr>
      </w:pPr>
      <w:r w:rsidRPr="00D5115D">
        <w:rPr>
          <w:b w:val="0"/>
          <w:sz w:val="20"/>
          <w:szCs w:val="18"/>
        </w:rPr>
        <w:t>Radicación No.:</w:t>
      </w:r>
      <w:r w:rsidRPr="00D5115D">
        <w:rPr>
          <w:b w:val="0"/>
          <w:sz w:val="20"/>
          <w:szCs w:val="18"/>
        </w:rPr>
        <w:tab/>
      </w:r>
      <w:r w:rsidRPr="00D5115D">
        <w:rPr>
          <w:b w:val="0"/>
          <w:sz w:val="20"/>
          <w:szCs w:val="18"/>
        </w:rPr>
        <w:tab/>
      </w:r>
      <w:r w:rsidRPr="00D5115D">
        <w:rPr>
          <w:b w:val="0"/>
          <w:sz w:val="20"/>
          <w:szCs w:val="18"/>
        </w:rPr>
        <w:tab/>
        <w:t>66001-31-05-002-2017-00208-01</w:t>
      </w:r>
    </w:p>
    <w:p w:rsidR="00D5115D" w:rsidRPr="00D5115D" w:rsidRDefault="00D5115D" w:rsidP="00D5115D">
      <w:pPr>
        <w:pStyle w:val="Puesto"/>
        <w:spacing w:line="240" w:lineRule="auto"/>
        <w:jc w:val="both"/>
        <w:rPr>
          <w:b w:val="0"/>
          <w:sz w:val="20"/>
          <w:szCs w:val="18"/>
        </w:rPr>
      </w:pPr>
      <w:r w:rsidRPr="00D5115D">
        <w:rPr>
          <w:b w:val="0"/>
          <w:sz w:val="20"/>
          <w:szCs w:val="18"/>
        </w:rPr>
        <w:t>Proceso:</w:t>
      </w:r>
      <w:r w:rsidRPr="00D5115D">
        <w:rPr>
          <w:b w:val="0"/>
          <w:sz w:val="20"/>
          <w:szCs w:val="18"/>
        </w:rPr>
        <w:tab/>
      </w:r>
      <w:r w:rsidRPr="00D5115D">
        <w:rPr>
          <w:b w:val="0"/>
          <w:sz w:val="20"/>
          <w:szCs w:val="18"/>
        </w:rPr>
        <w:tab/>
      </w:r>
      <w:r w:rsidRPr="00D5115D">
        <w:rPr>
          <w:b w:val="0"/>
          <w:sz w:val="20"/>
          <w:szCs w:val="18"/>
        </w:rPr>
        <w:tab/>
        <w:t xml:space="preserve">Ordinario laboral </w:t>
      </w:r>
    </w:p>
    <w:p w:rsidR="00D5115D" w:rsidRPr="00D5115D" w:rsidRDefault="00D5115D" w:rsidP="00D5115D">
      <w:pPr>
        <w:pStyle w:val="Puesto"/>
        <w:spacing w:line="240" w:lineRule="auto"/>
        <w:jc w:val="both"/>
        <w:rPr>
          <w:b w:val="0"/>
          <w:sz w:val="20"/>
          <w:szCs w:val="18"/>
        </w:rPr>
      </w:pPr>
      <w:r w:rsidRPr="00D5115D">
        <w:rPr>
          <w:b w:val="0"/>
          <w:sz w:val="20"/>
          <w:szCs w:val="18"/>
        </w:rPr>
        <w:t>Demandante:</w:t>
      </w:r>
      <w:r w:rsidRPr="00D5115D">
        <w:rPr>
          <w:b w:val="0"/>
          <w:sz w:val="20"/>
          <w:szCs w:val="18"/>
        </w:rPr>
        <w:tab/>
      </w:r>
      <w:r w:rsidRPr="00D5115D">
        <w:rPr>
          <w:b w:val="0"/>
          <w:sz w:val="20"/>
          <w:szCs w:val="18"/>
        </w:rPr>
        <w:tab/>
      </w:r>
      <w:r w:rsidRPr="00D5115D">
        <w:rPr>
          <w:b w:val="0"/>
          <w:sz w:val="20"/>
          <w:szCs w:val="18"/>
        </w:rPr>
        <w:tab/>
        <w:t>Luis Evelio Castaño Ramírez</w:t>
      </w:r>
    </w:p>
    <w:p w:rsidR="00D5115D" w:rsidRPr="00D5115D" w:rsidRDefault="00D5115D" w:rsidP="00D5115D">
      <w:pPr>
        <w:pStyle w:val="Puesto"/>
        <w:spacing w:line="240" w:lineRule="auto"/>
        <w:ind w:left="708" w:hanging="708"/>
        <w:jc w:val="both"/>
        <w:rPr>
          <w:b w:val="0"/>
          <w:sz w:val="20"/>
          <w:szCs w:val="18"/>
        </w:rPr>
      </w:pPr>
      <w:r w:rsidRPr="00D5115D">
        <w:rPr>
          <w:b w:val="0"/>
          <w:sz w:val="20"/>
          <w:szCs w:val="18"/>
        </w:rPr>
        <w:t>Demandado:</w:t>
      </w:r>
      <w:r w:rsidRPr="00D5115D">
        <w:rPr>
          <w:b w:val="0"/>
          <w:sz w:val="20"/>
          <w:szCs w:val="18"/>
        </w:rPr>
        <w:tab/>
      </w:r>
      <w:r w:rsidRPr="00D5115D">
        <w:rPr>
          <w:b w:val="0"/>
          <w:sz w:val="20"/>
          <w:szCs w:val="18"/>
        </w:rPr>
        <w:tab/>
      </w:r>
      <w:r w:rsidRPr="00D5115D">
        <w:rPr>
          <w:b w:val="0"/>
          <w:sz w:val="20"/>
          <w:szCs w:val="18"/>
        </w:rPr>
        <w:tab/>
        <w:t xml:space="preserve">Colpensiones </w:t>
      </w:r>
    </w:p>
    <w:p w:rsidR="00D5115D" w:rsidRPr="00D5115D" w:rsidRDefault="00D5115D" w:rsidP="00D5115D">
      <w:pPr>
        <w:pStyle w:val="Puesto"/>
        <w:spacing w:line="240" w:lineRule="auto"/>
        <w:jc w:val="both"/>
        <w:rPr>
          <w:b w:val="0"/>
          <w:sz w:val="20"/>
          <w:szCs w:val="18"/>
        </w:rPr>
      </w:pPr>
      <w:r w:rsidRPr="00D5115D">
        <w:rPr>
          <w:b w:val="0"/>
          <w:sz w:val="20"/>
          <w:szCs w:val="18"/>
        </w:rPr>
        <w:t>Magistrado ponente:</w:t>
      </w:r>
      <w:r w:rsidRPr="00D5115D">
        <w:rPr>
          <w:b w:val="0"/>
          <w:sz w:val="20"/>
          <w:szCs w:val="18"/>
        </w:rPr>
        <w:tab/>
      </w:r>
      <w:r w:rsidRPr="00D5115D">
        <w:rPr>
          <w:b w:val="0"/>
          <w:sz w:val="20"/>
          <w:szCs w:val="18"/>
        </w:rPr>
        <w:tab/>
        <w:t xml:space="preserve">Olga Lucía Hoyos Sepúlveda </w:t>
      </w:r>
    </w:p>
    <w:p w:rsidR="00D5115D" w:rsidRPr="00D5115D" w:rsidRDefault="00D5115D" w:rsidP="00D5115D">
      <w:pPr>
        <w:pStyle w:val="Puesto"/>
        <w:spacing w:line="240" w:lineRule="auto"/>
        <w:ind w:left="2805" w:hanging="2805"/>
        <w:jc w:val="both"/>
        <w:rPr>
          <w:b w:val="0"/>
          <w:sz w:val="20"/>
          <w:szCs w:val="18"/>
        </w:rPr>
      </w:pPr>
      <w:r w:rsidRPr="00D5115D">
        <w:rPr>
          <w:b w:val="0"/>
          <w:sz w:val="20"/>
          <w:szCs w:val="18"/>
        </w:rPr>
        <w:t>Magistrada que salva voto:</w:t>
      </w:r>
      <w:r w:rsidRPr="00D5115D">
        <w:rPr>
          <w:b w:val="0"/>
          <w:sz w:val="20"/>
          <w:szCs w:val="18"/>
        </w:rPr>
        <w:tab/>
        <w:t xml:space="preserve"> Ana Lucia Caicedo Calderón</w:t>
      </w:r>
    </w:p>
    <w:p w:rsidR="00D5115D" w:rsidRPr="00095469" w:rsidRDefault="00D5115D" w:rsidP="00D5115D">
      <w:pPr>
        <w:pStyle w:val="Puesto"/>
        <w:spacing w:line="240" w:lineRule="auto"/>
        <w:ind w:left="2805" w:hanging="2805"/>
        <w:jc w:val="both"/>
        <w:rPr>
          <w:sz w:val="18"/>
          <w:szCs w:val="18"/>
          <w:lang w:eastAsia="es-MX"/>
        </w:rPr>
      </w:pPr>
    </w:p>
    <w:p w:rsidR="00D5115D" w:rsidRPr="00D5115D" w:rsidRDefault="00D5115D" w:rsidP="00D5115D">
      <w:pPr>
        <w:rPr>
          <w:sz w:val="28"/>
          <w:lang w:val="es-CO" w:eastAsia="es-MX"/>
        </w:rPr>
      </w:pPr>
      <w:r w:rsidRPr="00D5115D">
        <w:rPr>
          <w:sz w:val="28"/>
          <w:lang w:val="es-CO" w:eastAsia="es-MX"/>
        </w:rPr>
        <w:tab/>
      </w:r>
    </w:p>
    <w:p w:rsidR="00D5115D" w:rsidRPr="00D5115D" w:rsidRDefault="00D5115D" w:rsidP="00D5115D">
      <w:pPr>
        <w:tabs>
          <w:tab w:val="left" w:pos="993"/>
        </w:tabs>
        <w:jc w:val="center"/>
        <w:rPr>
          <w:rFonts w:ascii="Tahoma" w:hAnsi="Tahoma" w:cs="Tahoma"/>
          <w:b/>
        </w:rPr>
      </w:pPr>
      <w:r w:rsidRPr="00D5115D">
        <w:rPr>
          <w:rFonts w:ascii="Tahoma" w:hAnsi="Tahoma" w:cs="Tahoma"/>
          <w:b/>
        </w:rPr>
        <w:t>SALVAMENTO DE VOTO</w:t>
      </w:r>
    </w:p>
    <w:p w:rsidR="00D5115D" w:rsidRPr="00D5115D" w:rsidRDefault="00D5115D" w:rsidP="00D5115D">
      <w:pPr>
        <w:jc w:val="both"/>
        <w:rPr>
          <w:rFonts w:ascii="Tahoma" w:hAnsi="Tahoma" w:cs="Tahoma"/>
          <w:b/>
          <w:bCs/>
          <w:sz w:val="22"/>
        </w:rPr>
      </w:pPr>
    </w:p>
    <w:p w:rsidR="00D5115D" w:rsidRPr="00D5115D" w:rsidRDefault="00D5115D" w:rsidP="00D5115D">
      <w:pPr>
        <w:ind w:firstLine="709"/>
        <w:jc w:val="both"/>
        <w:rPr>
          <w:rFonts w:ascii="Tahoma" w:hAnsi="Tahoma" w:cs="Tahoma"/>
          <w:color w:val="000000" w:themeColor="text1"/>
          <w:szCs w:val="22"/>
        </w:rPr>
      </w:pPr>
      <w:r w:rsidRPr="00D5115D">
        <w:rPr>
          <w:rFonts w:ascii="Tahoma" w:hAnsi="Tahoma" w:cs="Tahoma"/>
          <w:color w:val="000000" w:themeColor="text1"/>
          <w:szCs w:val="22"/>
        </w:rPr>
        <w:t>Como quiera que mi proyecto fue derrotado por la mayoría de la Sala, mi salvamento de voto se edifica sobre lo que en su oportunidad propuse respecto al caso en cuestión, cuyos argumentos son los siguientes:</w:t>
      </w:r>
    </w:p>
    <w:p w:rsidR="00D5115D" w:rsidRPr="00D5115D" w:rsidRDefault="00D5115D" w:rsidP="00D5115D">
      <w:pPr>
        <w:ind w:firstLine="851"/>
        <w:jc w:val="both"/>
        <w:rPr>
          <w:rFonts w:ascii="Tahoma" w:hAnsi="Tahoma" w:cs="Tahoma"/>
          <w:szCs w:val="22"/>
        </w:rPr>
      </w:pPr>
    </w:p>
    <w:p w:rsidR="00D5115D" w:rsidRPr="00D5115D" w:rsidRDefault="00D5115D" w:rsidP="00D5115D">
      <w:pPr>
        <w:pStyle w:val="Prrafodelista"/>
        <w:numPr>
          <w:ilvl w:val="0"/>
          <w:numId w:val="7"/>
        </w:numPr>
        <w:tabs>
          <w:tab w:val="left" w:pos="993"/>
        </w:tabs>
        <w:spacing w:after="0" w:line="240" w:lineRule="auto"/>
        <w:ind w:hanging="11"/>
        <w:jc w:val="both"/>
        <w:rPr>
          <w:rFonts w:ascii="Tahoma" w:hAnsi="Tahoma" w:cs="Tahoma"/>
          <w:b/>
          <w:sz w:val="24"/>
        </w:rPr>
      </w:pPr>
      <w:r w:rsidRPr="00D5115D">
        <w:rPr>
          <w:rFonts w:ascii="Tahoma" w:hAnsi="Tahoma" w:cs="Tahoma"/>
          <w:b/>
          <w:sz w:val="24"/>
        </w:rPr>
        <w:t>De los incrementos pensionales</w:t>
      </w:r>
    </w:p>
    <w:p w:rsidR="00D5115D" w:rsidRPr="00D5115D" w:rsidRDefault="00D5115D" w:rsidP="00D5115D">
      <w:pPr>
        <w:pStyle w:val="Sinespaciado"/>
        <w:ind w:firstLine="709"/>
        <w:rPr>
          <w:sz w:val="28"/>
        </w:rPr>
      </w:pPr>
    </w:p>
    <w:p w:rsidR="00D5115D" w:rsidRPr="00D5115D" w:rsidRDefault="00D5115D" w:rsidP="00D5115D">
      <w:pPr>
        <w:tabs>
          <w:tab w:val="left" w:pos="748"/>
        </w:tabs>
        <w:ind w:firstLine="709"/>
        <w:jc w:val="both"/>
        <w:rPr>
          <w:rFonts w:ascii="Tahoma" w:hAnsi="Tahoma" w:cs="Tahoma"/>
          <w:bCs/>
          <w:szCs w:val="22"/>
        </w:rPr>
      </w:pPr>
      <w:r w:rsidRPr="00D5115D">
        <w:rPr>
          <w:rFonts w:ascii="Tahoma" w:hAnsi="Tahoma" w:cs="Tahoma"/>
          <w:bCs/>
          <w:szCs w:val="22"/>
        </w:rPr>
        <w:t>Esta Corporación, desde la sentencia del 21 de mayo de 2014, Radicado abreviado No. 2012-00673-01, M.P. Dr. Julio César Salazar Muñoz, decidió acoger la posición adoptada por la Sala de Casación Laboral de la Corte Suprema de Justicia en sede de tutela -sentencias del 9 de octubre de 2013 y 23 de abril de 2014, radicados Nos. 33938 y 36036, Magistrados ponentes doctores Luis Gabriel Miranda Buelvas y Clara Cecilia Dueñas Quevedo, respectivamente-,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D5115D" w:rsidRPr="00D5115D" w:rsidRDefault="00D5115D" w:rsidP="00D5115D">
      <w:pPr>
        <w:pStyle w:val="Sinespaciado"/>
        <w:rPr>
          <w:sz w:val="28"/>
        </w:rPr>
      </w:pPr>
    </w:p>
    <w:p w:rsidR="00D5115D" w:rsidRPr="00D5115D" w:rsidRDefault="00D5115D" w:rsidP="00D5115D">
      <w:pPr>
        <w:tabs>
          <w:tab w:val="left" w:pos="748"/>
        </w:tabs>
        <w:ind w:firstLine="709"/>
        <w:jc w:val="both"/>
        <w:rPr>
          <w:rFonts w:ascii="Tahoma" w:hAnsi="Tahoma" w:cs="Tahoma"/>
          <w:bCs/>
          <w:szCs w:val="22"/>
        </w:rPr>
      </w:pPr>
      <w:r w:rsidRPr="00D5115D">
        <w:rPr>
          <w:rFonts w:ascii="Tahoma" w:hAnsi="Tahoma" w:cs="Tahoma"/>
          <w:bCs/>
          <w:szCs w:val="22"/>
        </w:rPr>
        <w:t>Por tanto, conforme lo establecido por el artículo 21 del Decreto 758 de 1990, para que surjan a la vida jurídica los incrementos adicionales por el o la cónyuge, es necesario que: i) la pensión de la cual se deriven surja de la aplicación del Decreto 758 de 1990; y, ii) que la o el cónyuge no tenga pensión propia y dependa económicamente del pensionado.</w:t>
      </w:r>
    </w:p>
    <w:p w:rsidR="00D5115D" w:rsidRPr="00D5115D" w:rsidRDefault="00D5115D" w:rsidP="00D5115D">
      <w:pPr>
        <w:pStyle w:val="Textoindependiente"/>
        <w:ind w:left="1080" w:right="51"/>
        <w:rPr>
          <w:rFonts w:ascii="Tahoma" w:hAnsi="Tahoma" w:cs="Tahoma"/>
          <w:b/>
          <w:szCs w:val="22"/>
        </w:rPr>
      </w:pPr>
    </w:p>
    <w:p w:rsidR="00D5115D" w:rsidRPr="00D5115D" w:rsidRDefault="00D5115D" w:rsidP="00D5115D">
      <w:pPr>
        <w:pStyle w:val="Textoindependiente"/>
        <w:numPr>
          <w:ilvl w:val="0"/>
          <w:numId w:val="7"/>
        </w:numPr>
        <w:tabs>
          <w:tab w:val="left" w:pos="993"/>
        </w:tabs>
        <w:spacing w:after="0"/>
        <w:ind w:right="51" w:hanging="11"/>
        <w:jc w:val="both"/>
        <w:rPr>
          <w:rFonts w:ascii="Tahoma" w:hAnsi="Tahoma" w:cs="Tahoma"/>
          <w:b/>
          <w:szCs w:val="22"/>
        </w:rPr>
      </w:pPr>
      <w:r w:rsidRPr="00D5115D">
        <w:rPr>
          <w:rFonts w:ascii="Tahoma" w:hAnsi="Tahoma" w:cs="Tahoma"/>
          <w:b/>
          <w:szCs w:val="22"/>
        </w:rPr>
        <w:t>De la imprescriptibilidad del derecho al incremento pensional</w:t>
      </w:r>
    </w:p>
    <w:p w:rsidR="00D5115D" w:rsidRPr="00D5115D" w:rsidRDefault="00D5115D" w:rsidP="00D5115D">
      <w:pPr>
        <w:pStyle w:val="Textoindependiente"/>
        <w:ind w:left="1080" w:right="51"/>
        <w:rPr>
          <w:rFonts w:ascii="Tahoma" w:hAnsi="Tahoma" w:cs="Tahoma"/>
          <w:b/>
          <w:szCs w:val="22"/>
        </w:rPr>
      </w:pPr>
    </w:p>
    <w:p w:rsidR="00D5115D" w:rsidRPr="00D5115D" w:rsidRDefault="00D5115D" w:rsidP="00D5115D">
      <w:pPr>
        <w:tabs>
          <w:tab w:val="left" w:pos="748"/>
        </w:tabs>
        <w:ind w:firstLine="709"/>
        <w:jc w:val="both"/>
        <w:rPr>
          <w:rFonts w:ascii="Tahoma" w:hAnsi="Tahoma" w:cs="Tahoma"/>
          <w:szCs w:val="22"/>
        </w:rPr>
      </w:pPr>
      <w:r w:rsidRPr="00D5115D">
        <w:rPr>
          <w:rFonts w:ascii="Tahoma" w:hAnsi="Tahoma" w:cs="Tahoma"/>
          <w:szCs w:val="22"/>
        </w:rPr>
        <w:t>Recientemente se han proferido tres providencias de especial trascendencia en lo que concierne a la imprescriptibilidad del derecho a los incrementos pensional, a saber, la SU-310 del 10 de mayo de 2017</w:t>
      </w:r>
      <w:r w:rsidRPr="00D5115D">
        <w:rPr>
          <w:rStyle w:val="Refdenotaalpie"/>
          <w:rFonts w:ascii="Tahoma" w:hAnsi="Tahoma" w:cs="Tahoma"/>
          <w:szCs w:val="22"/>
        </w:rPr>
        <w:footnoteReference w:id="4"/>
      </w:r>
      <w:r w:rsidRPr="00D5115D">
        <w:rPr>
          <w:rFonts w:ascii="Tahoma" w:hAnsi="Tahoma" w:cs="Tahoma"/>
          <w:szCs w:val="22"/>
        </w:rPr>
        <w:t xml:space="preserve">, por medio de la cual la Corte Constitucional determinó que el derecho como tal no prescribe al no haber sido reclamado dentro de los 3 años siguientes a su causación, tal como lo pregona la Sala de Casación Laboral de la Corte Suprema de Justicia, sino las mesadas que no fueron cobradas en el mismo término trienal, ello atendiendo el principio de </w:t>
      </w:r>
      <w:r w:rsidRPr="00D5115D">
        <w:rPr>
          <w:rFonts w:ascii="Tahoma" w:hAnsi="Tahoma" w:cs="Tahoma"/>
          <w:i/>
          <w:szCs w:val="22"/>
        </w:rPr>
        <w:t>in</w:t>
      </w:r>
      <w:r w:rsidR="00002453">
        <w:rPr>
          <w:rFonts w:ascii="Tahoma" w:hAnsi="Tahoma" w:cs="Tahoma"/>
          <w:i/>
          <w:szCs w:val="22"/>
        </w:rPr>
        <w:t xml:space="preserve"> </w:t>
      </w:r>
      <w:r w:rsidRPr="00D5115D">
        <w:rPr>
          <w:rFonts w:ascii="Tahoma" w:hAnsi="Tahoma" w:cs="Tahoma"/>
          <w:i/>
          <w:szCs w:val="22"/>
        </w:rPr>
        <w:t xml:space="preserve">dubio pro operario. </w:t>
      </w:r>
      <w:r w:rsidRPr="00D5115D">
        <w:rPr>
          <w:rFonts w:ascii="Tahoma" w:hAnsi="Tahoma" w:cs="Tahoma"/>
          <w:szCs w:val="22"/>
        </w:rPr>
        <w:t>Así se expuso en la aludida sentencia de unificación:</w:t>
      </w:r>
    </w:p>
    <w:p w:rsidR="00D5115D" w:rsidRPr="00D5115D" w:rsidRDefault="00D5115D" w:rsidP="00D5115D">
      <w:pPr>
        <w:tabs>
          <w:tab w:val="left" w:pos="748"/>
        </w:tabs>
        <w:ind w:firstLine="709"/>
        <w:jc w:val="both"/>
        <w:rPr>
          <w:rFonts w:ascii="Tahoma" w:hAnsi="Tahoma" w:cs="Tahoma"/>
          <w:szCs w:val="22"/>
        </w:rPr>
      </w:pPr>
    </w:p>
    <w:p w:rsidR="00D5115D" w:rsidRPr="00D5115D" w:rsidRDefault="00D5115D" w:rsidP="00D5115D">
      <w:pPr>
        <w:widowControl w:val="0"/>
        <w:ind w:left="709" w:right="616"/>
        <w:jc w:val="both"/>
        <w:outlineLvl w:val="1"/>
        <w:rPr>
          <w:rFonts w:ascii="Arial Narrow" w:hAnsi="Arial Narrow"/>
          <w:i/>
          <w:color w:val="000000"/>
          <w:szCs w:val="22"/>
          <w:lang w:val="es-CO" w:eastAsia="es-CO"/>
        </w:rPr>
      </w:pPr>
      <w:r w:rsidRPr="00D5115D">
        <w:rPr>
          <w:rFonts w:ascii="Arial Narrow" w:hAnsi="Arial Narrow"/>
          <w:i/>
          <w:color w:val="000000"/>
          <w:szCs w:val="22"/>
          <w:lang w:val="es-CO" w:eastAsia="es-CO"/>
        </w:rPr>
        <w:t xml:space="preserve">“9.1. Las autoridades judiciales accionadas no incurrieron en desconocimiento del precedente jurisprudencial en materia de imprescriptibilidad de los incrementos pensionales, en tanto la Corte Constitucional no había proferido una posición uniforme </w:t>
      </w:r>
      <w:r w:rsidRPr="00D5115D">
        <w:rPr>
          <w:rFonts w:ascii="Arial Narrow" w:hAnsi="Arial Narrow"/>
          <w:i/>
          <w:color w:val="000000"/>
          <w:szCs w:val="22"/>
          <w:lang w:val="es-CO" w:eastAsia="es-CO"/>
        </w:rPr>
        <w:lastRenderedPageBreak/>
        <w:t>en la materia hasta este momento.</w:t>
      </w:r>
    </w:p>
    <w:p w:rsidR="00D5115D" w:rsidRPr="00D5115D" w:rsidRDefault="00D5115D" w:rsidP="00D5115D">
      <w:pPr>
        <w:ind w:left="709" w:right="616"/>
        <w:jc w:val="both"/>
        <w:rPr>
          <w:rFonts w:ascii="Arial Narrow" w:hAnsi="Arial Narrow"/>
          <w:color w:val="000000"/>
          <w:szCs w:val="22"/>
          <w:lang w:val="es-CO" w:eastAsia="es-CO"/>
        </w:rPr>
      </w:pPr>
    </w:p>
    <w:p w:rsidR="00D5115D" w:rsidRPr="00D5115D" w:rsidRDefault="00D5115D" w:rsidP="00D5115D">
      <w:pPr>
        <w:widowControl w:val="0"/>
        <w:ind w:left="709" w:right="616"/>
        <w:jc w:val="both"/>
        <w:outlineLvl w:val="1"/>
        <w:rPr>
          <w:rFonts w:ascii="Arial Narrow" w:hAnsi="Arial Narrow"/>
          <w:i/>
          <w:color w:val="000000"/>
          <w:szCs w:val="22"/>
          <w:lang w:val="es-CO" w:eastAsia="es-CO"/>
        </w:rPr>
      </w:pPr>
      <w:r w:rsidRPr="00D5115D">
        <w:rPr>
          <w:rFonts w:ascii="Arial Narrow" w:hAnsi="Arial Narrow"/>
          <w:i/>
          <w:color w:val="000000"/>
          <w:szCs w:val="22"/>
          <w:lang w:val="es-CO" w:eastAsia="es-CO"/>
        </w:rPr>
        <w:t>9.2. En virtud del mandato constitucional de in dubio pro operario, la interpretación que resulta más favorable a los intereses de los pensionados, es aquella según la cual los incrementos pensionales de que tratan los artículos 21 y 22 del Acuerdo 49 de 1990, no prescriben con el paso del tiempo. Aclarándose que las mesadas causadas y no reclamadas oportunamente, sí prescriben conforme a la regla general de prescripción de las acreencias laborales contenida en el artículo 488 del Código Sustantivo del Trabajo (sic). En esa medida, las accionadas incurrieron en violación directa de la Constitución como causal de procedibilidad de la acción de tutela contra providencia judicial, porque desconocieron el principio constitucional de in dubio pro operario.</w:t>
      </w:r>
    </w:p>
    <w:p w:rsidR="00D5115D" w:rsidRPr="00D5115D" w:rsidRDefault="00D5115D" w:rsidP="00D5115D">
      <w:pPr>
        <w:ind w:left="709" w:right="616"/>
        <w:jc w:val="both"/>
        <w:rPr>
          <w:rFonts w:ascii="Arial Narrow" w:hAnsi="Arial Narrow"/>
          <w:i/>
          <w:color w:val="000000"/>
          <w:szCs w:val="22"/>
          <w:lang w:val="es-CO" w:eastAsia="es-CO"/>
        </w:rPr>
      </w:pPr>
    </w:p>
    <w:p w:rsidR="00D5115D" w:rsidRPr="00D5115D" w:rsidRDefault="00D5115D" w:rsidP="00D5115D">
      <w:pPr>
        <w:widowControl w:val="0"/>
        <w:ind w:left="709" w:right="616"/>
        <w:jc w:val="both"/>
        <w:outlineLvl w:val="1"/>
        <w:rPr>
          <w:rFonts w:ascii="Arial Narrow" w:hAnsi="Arial Narrow"/>
          <w:i/>
          <w:color w:val="000000"/>
          <w:szCs w:val="22"/>
          <w:lang w:val="es-CO" w:eastAsia="es-CO"/>
        </w:rPr>
      </w:pPr>
      <w:r w:rsidRPr="00D5115D">
        <w:rPr>
          <w:rFonts w:ascii="Arial Narrow" w:hAnsi="Arial Narrow"/>
          <w:i/>
          <w:color w:val="000000"/>
          <w:szCs w:val="22"/>
          <w:lang w:val="es-CO" w:eastAsia="es-CO"/>
        </w:rPr>
        <w:t>9.3. En virtud del deber de solidaridad (C.P., arts. 1º, 48 y 95.2), las autoridades judiciales y administrativas accionadas debieron aplicar la interpretación más favorable de la norma, teniendo en cuenta que las personas a cargo de los accionantes son en su mayoría sujetos de especial protección constitucional, en razón a su edad y/o situación de discapacidad, y que los incrementos pensionales solicitados están encaminados a garantizarles una vida digna y su mínimo vital.</w:t>
      </w:r>
    </w:p>
    <w:p w:rsidR="00D5115D" w:rsidRPr="00D5115D" w:rsidRDefault="00D5115D" w:rsidP="00D5115D">
      <w:pPr>
        <w:ind w:left="709" w:right="616"/>
        <w:jc w:val="both"/>
        <w:rPr>
          <w:rFonts w:ascii="Arial Narrow" w:hAnsi="Arial Narrow"/>
          <w:color w:val="000000"/>
          <w:szCs w:val="22"/>
          <w:lang w:val="es-CO" w:eastAsia="es-CO"/>
        </w:rPr>
      </w:pPr>
    </w:p>
    <w:p w:rsidR="00D5115D" w:rsidRPr="00D5115D" w:rsidRDefault="00D5115D" w:rsidP="00D5115D">
      <w:pPr>
        <w:widowControl w:val="0"/>
        <w:ind w:left="709" w:right="616"/>
        <w:jc w:val="both"/>
        <w:outlineLvl w:val="1"/>
        <w:rPr>
          <w:rFonts w:ascii="Arial Narrow" w:hAnsi="Arial Narrow"/>
          <w:color w:val="000000"/>
          <w:szCs w:val="22"/>
          <w:lang w:val="es-CO" w:eastAsia="es-CO"/>
        </w:rPr>
      </w:pPr>
      <w:r w:rsidRPr="00D5115D">
        <w:rPr>
          <w:rFonts w:ascii="Arial Narrow" w:hAnsi="Arial Narrow"/>
          <w:i/>
          <w:color w:val="000000"/>
          <w:szCs w:val="22"/>
          <w:lang w:val="es-CO" w:eastAsia="es-CO"/>
        </w:rPr>
        <w:t>9.4. El derecho a la igualdad de las personas que acudieron a la acción de tutela en el pasado para solicitar el reconocimiento de los incrementos pensionales de que trata el artículo 21 del Acuerdo 49 de 1990, fue conculcado como consecuencia de la división al interior de las Salas de Revisión de Tutelas de esta corporación, frente a la prescripción del derecho.”</w:t>
      </w:r>
      <w:r w:rsidRPr="00D5115D">
        <w:rPr>
          <w:rFonts w:ascii="Arial Narrow" w:hAnsi="Arial Narrow"/>
          <w:color w:val="000000"/>
          <w:szCs w:val="22"/>
          <w:lang w:val="es-CO" w:eastAsia="es-CO"/>
        </w:rPr>
        <w:t xml:space="preserve"> </w:t>
      </w:r>
    </w:p>
    <w:p w:rsidR="00D5115D" w:rsidRPr="00D5115D" w:rsidRDefault="00D5115D" w:rsidP="00D5115D">
      <w:pPr>
        <w:rPr>
          <w:color w:val="000000"/>
          <w:szCs w:val="22"/>
          <w:lang w:val="es-CO" w:eastAsia="es-CO"/>
        </w:rPr>
      </w:pPr>
    </w:p>
    <w:p w:rsidR="00D5115D" w:rsidRPr="00D5115D" w:rsidRDefault="00D5115D" w:rsidP="00D5115D">
      <w:pPr>
        <w:widowControl w:val="0"/>
        <w:ind w:left="709" w:right="15"/>
        <w:outlineLvl w:val="1"/>
        <w:rPr>
          <w:rFonts w:ascii="Tahoma" w:hAnsi="Tahoma" w:cs="Tahoma"/>
          <w:color w:val="000000"/>
          <w:szCs w:val="22"/>
          <w:lang w:val="es-CO" w:eastAsia="es-CO"/>
        </w:rPr>
      </w:pPr>
      <w:r w:rsidRPr="00D5115D">
        <w:rPr>
          <w:rFonts w:ascii="Tahoma" w:hAnsi="Tahoma" w:cs="Tahoma"/>
          <w:color w:val="000000"/>
          <w:szCs w:val="22"/>
          <w:lang w:val="es-CO" w:eastAsia="es-CO"/>
        </w:rPr>
        <w:t>Se concluyó en el fallo en mención:</w:t>
      </w:r>
    </w:p>
    <w:p w:rsidR="00D5115D" w:rsidRPr="00D5115D" w:rsidRDefault="00D5115D" w:rsidP="00D5115D">
      <w:pPr>
        <w:rPr>
          <w:color w:val="000000"/>
          <w:szCs w:val="22"/>
          <w:lang w:val="es-CO" w:eastAsia="es-CO"/>
        </w:rPr>
      </w:pPr>
    </w:p>
    <w:p w:rsidR="00D5115D" w:rsidRPr="00D5115D" w:rsidRDefault="00D5115D" w:rsidP="00D5115D">
      <w:pPr>
        <w:widowControl w:val="0"/>
        <w:ind w:left="709" w:right="616"/>
        <w:jc w:val="both"/>
        <w:outlineLvl w:val="1"/>
        <w:rPr>
          <w:rFonts w:ascii="Arial Narrow" w:hAnsi="Arial Narrow"/>
          <w:color w:val="000000"/>
          <w:szCs w:val="22"/>
          <w:lang w:val="es-CO" w:eastAsia="es-CO"/>
        </w:rPr>
      </w:pPr>
      <w:r w:rsidRPr="00D5115D">
        <w:rPr>
          <w:rFonts w:ascii="Arial Narrow" w:hAnsi="Arial Narrow"/>
          <w:i/>
          <w:color w:val="000000"/>
          <w:szCs w:val="22"/>
          <w:lang w:val="es-CO" w:eastAsia="es-CO"/>
        </w:rPr>
        <w:t>“Una autoridad judicial o administrativa vulnera el derecho al debido proceso, a la seguridad social y al mínimo vital de un pensionado, por desconocer directamente la Constitución Política, al considerar que un derecho pensional como los incrementos por persona a cargo, se pierde por completo a los tres años de no ser reclamado, en lugar de considerar que se perdieron sólo las mesadas no reclamadas, como se sigue de la interpretación más favorable al trabajador (in dubio pro operario).”</w:t>
      </w:r>
      <w:r w:rsidRPr="00D5115D">
        <w:rPr>
          <w:rFonts w:ascii="Arial Narrow" w:hAnsi="Arial Narrow"/>
          <w:color w:val="000000"/>
          <w:szCs w:val="22"/>
          <w:lang w:val="es-CO" w:eastAsia="es-CO"/>
        </w:rPr>
        <w:t xml:space="preserve"> </w:t>
      </w:r>
    </w:p>
    <w:p w:rsidR="00D5115D" w:rsidRPr="00D5115D" w:rsidRDefault="00D5115D" w:rsidP="00D5115D">
      <w:pPr>
        <w:tabs>
          <w:tab w:val="left" w:pos="748"/>
        </w:tabs>
        <w:ind w:firstLine="709"/>
        <w:jc w:val="both"/>
        <w:rPr>
          <w:rFonts w:ascii="Tahoma" w:hAnsi="Tahoma" w:cs="Tahoma"/>
          <w:szCs w:val="22"/>
        </w:rPr>
      </w:pPr>
    </w:p>
    <w:p w:rsidR="00D5115D" w:rsidRPr="00D5115D" w:rsidRDefault="00D5115D" w:rsidP="00D5115D">
      <w:pPr>
        <w:tabs>
          <w:tab w:val="left" w:pos="748"/>
        </w:tabs>
        <w:ind w:firstLine="709"/>
        <w:jc w:val="both"/>
        <w:rPr>
          <w:rFonts w:ascii="Tahoma" w:hAnsi="Tahoma" w:cs="Tahoma"/>
          <w:szCs w:val="22"/>
        </w:rPr>
      </w:pPr>
      <w:r w:rsidRPr="00D5115D">
        <w:rPr>
          <w:rFonts w:ascii="Tahoma" w:hAnsi="Tahoma" w:cs="Tahoma"/>
          <w:szCs w:val="22"/>
        </w:rPr>
        <w:t xml:space="preserve">Posteriormente, la Sección Segunda </w:t>
      </w:r>
      <w:r w:rsidR="00002453">
        <w:rPr>
          <w:rFonts w:ascii="Tahoma" w:hAnsi="Tahoma" w:cs="Tahoma"/>
          <w:szCs w:val="22"/>
        </w:rPr>
        <w:t>–</w:t>
      </w:r>
      <w:r w:rsidRPr="00D5115D">
        <w:rPr>
          <w:rFonts w:ascii="Tahoma" w:hAnsi="Tahoma" w:cs="Tahoma"/>
          <w:szCs w:val="22"/>
        </w:rPr>
        <w:t xml:space="preserve"> Subsección A de la Sala de lo Contencioso Administrativo del Consejo de Estado, mediante sentencia del 16 de noviembre de 2017</w:t>
      </w:r>
      <w:r w:rsidRPr="00D5115D">
        <w:rPr>
          <w:rStyle w:val="Refdenotaalpie"/>
          <w:rFonts w:ascii="Tahoma" w:hAnsi="Tahoma" w:cs="Tahoma"/>
          <w:szCs w:val="22"/>
        </w:rPr>
        <w:footnoteReference w:id="5"/>
      </w:r>
      <w:r w:rsidRPr="00D5115D">
        <w:rPr>
          <w:rFonts w:ascii="Tahoma" w:hAnsi="Tahoma" w:cs="Tahoma"/>
          <w:szCs w:val="22"/>
        </w:rPr>
        <w:t>, denegó las súplicas de la demanda de nulidad de los artículos 21 y 22 del Acuerdo 049 de 1990, aprobado por medio del Decreto 758 del mismo año, bajo el argumento de que: i) los incrementos no desaparecieron con la expedición de la Ley 100 de 1993 (no hubo derogatoria orgánica); ii) que al no formar parte de la pensión de vejez, dichos emolumentos no están ligados directamente con el régimen de transición establecido en el artículo 36 de la Ley 100 de 1993, sino con el hecho de que la prestación se reconozca con base en el Acuerdo 049 de 1990 y que los familiares del pensionado se encuentren en las especiales circunstancias de edad o discapacidad que habiliten su reclamo por parte de aquel; iii) que no se vulnera el derecho a la igualdad frente a personas a las que se le reconoce la pensión con fundamento en la Ley 100 de 1993 por cuanto se trata de normativas distintas y, iv) que no existe desequilibrio pensional por cuanto los mismos fueron creados por el propio I.S.S. y sólo se reconocen en la medida que se cumplan los requisitos establecidos para ello.</w:t>
      </w:r>
    </w:p>
    <w:p w:rsidR="00D5115D" w:rsidRPr="00D5115D" w:rsidRDefault="00D5115D" w:rsidP="00D5115D">
      <w:pPr>
        <w:tabs>
          <w:tab w:val="left" w:pos="748"/>
        </w:tabs>
        <w:ind w:firstLine="709"/>
        <w:jc w:val="both"/>
        <w:rPr>
          <w:rFonts w:ascii="Tahoma" w:hAnsi="Tahoma" w:cs="Tahoma"/>
          <w:szCs w:val="22"/>
        </w:rPr>
      </w:pPr>
    </w:p>
    <w:p w:rsidR="00D5115D" w:rsidRPr="00D5115D" w:rsidRDefault="00D5115D" w:rsidP="00D5115D">
      <w:pPr>
        <w:tabs>
          <w:tab w:val="left" w:pos="748"/>
        </w:tabs>
        <w:ind w:firstLine="709"/>
        <w:jc w:val="both"/>
        <w:rPr>
          <w:rFonts w:ascii="Tahoma" w:hAnsi="Tahoma" w:cs="Tahoma"/>
          <w:szCs w:val="22"/>
        </w:rPr>
      </w:pPr>
      <w:r w:rsidRPr="00D5115D">
        <w:rPr>
          <w:rFonts w:ascii="Tahoma" w:hAnsi="Tahoma" w:cs="Tahoma"/>
          <w:szCs w:val="22"/>
        </w:rPr>
        <w:lastRenderedPageBreak/>
        <w:t>Finalmente, mediante el auto 320 del 23 de mayo de 2018</w:t>
      </w:r>
      <w:r w:rsidRPr="00D5115D">
        <w:rPr>
          <w:rStyle w:val="Refdenotaalpie"/>
          <w:rFonts w:ascii="Tahoma" w:hAnsi="Tahoma" w:cs="Tahoma"/>
          <w:szCs w:val="22"/>
        </w:rPr>
        <w:footnoteReference w:id="6"/>
      </w:r>
      <w:r w:rsidRPr="00D5115D">
        <w:rPr>
          <w:rFonts w:ascii="Tahoma" w:hAnsi="Tahoma" w:cs="Tahoma"/>
          <w:szCs w:val="22"/>
        </w:rPr>
        <w:t>, la Corte Constitucional declaró la nulidad de la sentencia 310 de 2017 bajo el argumento de que en la misma se vulneró el debido proceso al i) haber fundado su decisión en aplicación del principio in dubio pro operario sin haber analizado su compaginación con el artículo 48 de la Constitución Política, tal como el mismo quedó luego de proferido el Acto Legislativo 01 de 2005 y, ii) haber omitido de su análisis los argumentos presentados por Colpensiones dentro del trámite de revisión de tutela de los expedientes acumulados para el efecto. En consecuencia, ordenó que se emitiera una nueva sentencia que debería ser adoptada por la Sala Plena de esa Corporación.</w:t>
      </w:r>
    </w:p>
    <w:p w:rsidR="00D5115D" w:rsidRPr="00D5115D" w:rsidRDefault="00D5115D" w:rsidP="00D5115D">
      <w:pPr>
        <w:tabs>
          <w:tab w:val="left" w:pos="748"/>
        </w:tabs>
        <w:ind w:firstLine="709"/>
        <w:jc w:val="both"/>
        <w:rPr>
          <w:rFonts w:ascii="Tahoma" w:hAnsi="Tahoma" w:cs="Tahoma"/>
          <w:szCs w:val="22"/>
        </w:rPr>
      </w:pPr>
    </w:p>
    <w:p w:rsidR="00D5115D" w:rsidRPr="00D5115D" w:rsidRDefault="00D5115D" w:rsidP="00D5115D">
      <w:pPr>
        <w:tabs>
          <w:tab w:val="left" w:pos="748"/>
        </w:tabs>
        <w:ind w:firstLine="709"/>
        <w:jc w:val="both"/>
        <w:rPr>
          <w:rFonts w:ascii="Tahoma" w:hAnsi="Tahoma" w:cs="Tahoma"/>
          <w:szCs w:val="22"/>
        </w:rPr>
      </w:pPr>
      <w:r w:rsidRPr="00D5115D">
        <w:rPr>
          <w:rFonts w:ascii="Tahoma" w:hAnsi="Tahoma" w:cs="Tahoma"/>
          <w:szCs w:val="22"/>
        </w:rPr>
        <w:t>En el boletín No. 19 del 23 y 24 de mayo de los cursantes, que diera a conocer el contenido del aludido auto, se resumieron los salvamentos de voto esgrimidos frente a la decisión en comento, en el siguiente sentido:</w:t>
      </w:r>
    </w:p>
    <w:p w:rsidR="00D5115D" w:rsidRPr="00D5115D" w:rsidRDefault="00D5115D" w:rsidP="00D5115D">
      <w:pPr>
        <w:tabs>
          <w:tab w:val="left" w:pos="748"/>
        </w:tabs>
        <w:ind w:firstLine="709"/>
        <w:jc w:val="both"/>
        <w:rPr>
          <w:rFonts w:ascii="Tahoma" w:hAnsi="Tahoma" w:cs="Tahoma"/>
          <w:szCs w:val="22"/>
        </w:rPr>
      </w:pPr>
    </w:p>
    <w:p w:rsidR="00D5115D" w:rsidRPr="00D5115D" w:rsidRDefault="00D5115D" w:rsidP="00D5115D">
      <w:pPr>
        <w:tabs>
          <w:tab w:val="left" w:pos="748"/>
        </w:tabs>
        <w:ind w:left="709" w:right="618"/>
        <w:jc w:val="both"/>
        <w:rPr>
          <w:rFonts w:ascii="Arial Narrow" w:hAnsi="Arial Narrow" w:cs="Tahoma"/>
          <w:szCs w:val="22"/>
        </w:rPr>
      </w:pPr>
      <w:r w:rsidRPr="00D5115D">
        <w:rPr>
          <w:rFonts w:ascii="Arial Narrow" w:hAnsi="Arial Narrow" w:cs="Tahoma"/>
          <w:szCs w:val="22"/>
        </w:rPr>
        <w:t xml:space="preserve">“Las Magistradas </w:t>
      </w:r>
      <w:r w:rsidRPr="00D5115D">
        <w:rPr>
          <w:rFonts w:ascii="Arial Narrow" w:hAnsi="Arial Narrow" w:cs="Tahoma"/>
          <w:b/>
          <w:szCs w:val="22"/>
        </w:rPr>
        <w:t xml:space="preserve">Diana Fajardo Rivera </w:t>
      </w:r>
      <w:r w:rsidRPr="00D5115D">
        <w:rPr>
          <w:rFonts w:ascii="Arial Narrow" w:hAnsi="Arial Narrow" w:cs="Tahoma"/>
          <w:szCs w:val="22"/>
        </w:rPr>
        <w:t>y</w:t>
      </w:r>
      <w:r w:rsidRPr="00D5115D">
        <w:rPr>
          <w:rFonts w:ascii="Arial Narrow" w:hAnsi="Arial Narrow" w:cs="Tahoma"/>
          <w:b/>
          <w:szCs w:val="22"/>
        </w:rPr>
        <w:t xml:space="preserve"> Gloria Stella Ortiz Delgado</w:t>
      </w:r>
      <w:r w:rsidRPr="00D5115D">
        <w:rPr>
          <w:rFonts w:ascii="Arial Narrow" w:hAnsi="Arial Narrow" w:cs="Tahoma"/>
          <w:szCs w:val="22"/>
        </w:rPr>
        <w:t xml:space="preserve"> y los Magistrados </w:t>
      </w:r>
      <w:r w:rsidRPr="00D5115D">
        <w:rPr>
          <w:rFonts w:ascii="Arial Narrow" w:hAnsi="Arial Narrow" w:cs="Tahoma"/>
          <w:b/>
          <w:szCs w:val="22"/>
        </w:rPr>
        <w:t>José Fernando Reyes Cuartas</w:t>
      </w:r>
      <w:r w:rsidRPr="00D5115D">
        <w:rPr>
          <w:rFonts w:ascii="Arial Narrow" w:hAnsi="Arial Narrow" w:cs="Tahoma"/>
          <w:szCs w:val="22"/>
        </w:rPr>
        <w:t xml:space="preserve"> y </w:t>
      </w:r>
      <w:r w:rsidRPr="00D5115D">
        <w:rPr>
          <w:rFonts w:ascii="Arial Narrow" w:hAnsi="Arial Narrow" w:cs="Tahoma"/>
          <w:b/>
          <w:szCs w:val="22"/>
        </w:rPr>
        <w:t>Alberto Rojas Ríos</w:t>
      </w:r>
      <w:r w:rsidRPr="00D5115D">
        <w:rPr>
          <w:rFonts w:ascii="Arial Narrow" w:hAnsi="Arial Narrow" w:cs="Tahoma"/>
          <w:szCs w:val="22"/>
        </w:rPr>
        <w:t xml:space="preserve"> se apartaron de la decisión mayoritaria, toda vez que a su juicio no se configuraban los requisitos para declarar la nulidad de la sentencia SU-310 de 2017. En su criterio, no se demostró la vulneración al debido proceso por haberse eludido el análisis de cuestiones de relevancia constitucional. De manera concreta, no se argumentó cómo un estudio profundo del Acto Legislativo 01 de 2005, debía tener como resultado, una incidencia determinante en la decisión. </w:t>
      </w:r>
    </w:p>
    <w:p w:rsidR="00D5115D" w:rsidRPr="00D5115D" w:rsidRDefault="00D5115D" w:rsidP="00D5115D">
      <w:pPr>
        <w:tabs>
          <w:tab w:val="left" w:pos="748"/>
        </w:tabs>
        <w:ind w:left="709" w:right="618"/>
        <w:jc w:val="both"/>
        <w:rPr>
          <w:rFonts w:ascii="Arial Narrow" w:hAnsi="Arial Narrow" w:cs="Tahoma"/>
          <w:szCs w:val="22"/>
        </w:rPr>
      </w:pPr>
    </w:p>
    <w:p w:rsidR="00D5115D" w:rsidRPr="00D5115D" w:rsidRDefault="00D5115D" w:rsidP="00D5115D">
      <w:pPr>
        <w:tabs>
          <w:tab w:val="left" w:pos="748"/>
        </w:tabs>
        <w:ind w:left="709" w:right="618"/>
        <w:jc w:val="both"/>
        <w:rPr>
          <w:rFonts w:ascii="Arial Narrow" w:hAnsi="Arial Narrow" w:cs="Tahoma"/>
          <w:szCs w:val="22"/>
        </w:rPr>
      </w:pPr>
      <w:r w:rsidRPr="00D5115D">
        <w:rPr>
          <w:rFonts w:ascii="Arial Narrow" w:hAnsi="Arial Narrow" w:cs="Tahoma"/>
          <w:szCs w:val="22"/>
        </w:rPr>
        <w:t xml:space="preserve">Para la Magistrada </w:t>
      </w:r>
      <w:r w:rsidRPr="00D5115D">
        <w:rPr>
          <w:rFonts w:ascii="Arial Narrow" w:hAnsi="Arial Narrow" w:cs="Tahoma"/>
          <w:b/>
          <w:szCs w:val="22"/>
        </w:rPr>
        <w:t>Fajardo Rivera</w:t>
      </w:r>
      <w:r w:rsidRPr="00D5115D">
        <w:rPr>
          <w:rFonts w:ascii="Arial Narrow" w:hAnsi="Arial Narrow" w:cs="Tahoma"/>
          <w:szCs w:val="22"/>
        </w:rPr>
        <w:t xml:space="preserve">, no era tan claro que en ese fallo no se hubiera debatido acerca de la vigencia del incremento del 14% por cónyuge o compañero (a) permanente a cargo, pese a la reforma introducida por el citado Acto Legislativo al artículo 48 de la Constitución, como lo evidencian los dos salvamentos de voto anunciados. En su concepto, la Sala Plena, al decidir sobre la nulidad, toma partido sobre la cuestión de fondo que es propia de la decisión de revisión, lo cual es ajeno a la resolución de este incidente. Por su parte, la Magistrada </w:t>
      </w:r>
      <w:r w:rsidRPr="00D5115D">
        <w:rPr>
          <w:rFonts w:ascii="Arial Narrow" w:hAnsi="Arial Narrow" w:cs="Tahoma"/>
          <w:b/>
          <w:szCs w:val="22"/>
        </w:rPr>
        <w:t>Ortiz Delgado</w:t>
      </w:r>
      <w:r w:rsidRPr="00D5115D">
        <w:rPr>
          <w:rFonts w:ascii="Arial Narrow" w:hAnsi="Arial Narrow" w:cs="Tahoma"/>
          <w:szCs w:val="22"/>
        </w:rPr>
        <w:t xml:space="preserve"> observó que, como lo ha sostenido de manera constante la jurisprudencia, no es obligación de la Corte estudiar todos y cada uno de los argumentos expuestos por las partes, por lo que dejar de considerar alguno no constituye causal de nulidad de la sentencia, menos aún, cuando se aduce por un interviniente tardío, que no era parte en el proceso de tutela. En concepto de las Magistradas, en el presente caso no se plantea propiamente una causal de nulidad, sino una discrepancia de fondo sobre la interpretación hecha en la sentencia de unificación de jurisprudencia, lo cual no puede ser controvertido en sede de nulidad. </w:t>
      </w:r>
    </w:p>
    <w:p w:rsidR="00D5115D" w:rsidRPr="00D5115D" w:rsidRDefault="00D5115D" w:rsidP="00D5115D">
      <w:pPr>
        <w:tabs>
          <w:tab w:val="left" w:pos="748"/>
        </w:tabs>
        <w:ind w:left="709" w:right="618"/>
        <w:jc w:val="both"/>
        <w:rPr>
          <w:rFonts w:ascii="Arial Narrow" w:hAnsi="Arial Narrow" w:cs="Tahoma"/>
          <w:szCs w:val="22"/>
        </w:rPr>
      </w:pPr>
    </w:p>
    <w:p w:rsidR="00D5115D" w:rsidRPr="00D5115D" w:rsidRDefault="00D5115D" w:rsidP="00D5115D">
      <w:pPr>
        <w:tabs>
          <w:tab w:val="left" w:pos="748"/>
        </w:tabs>
        <w:ind w:left="709" w:right="618"/>
        <w:jc w:val="both"/>
        <w:rPr>
          <w:rFonts w:ascii="Arial Narrow" w:hAnsi="Arial Narrow" w:cs="Tahoma"/>
          <w:szCs w:val="22"/>
        </w:rPr>
      </w:pPr>
      <w:r w:rsidRPr="00D5115D">
        <w:rPr>
          <w:rFonts w:ascii="Arial Narrow" w:hAnsi="Arial Narrow" w:cs="Tahoma"/>
          <w:szCs w:val="22"/>
        </w:rPr>
        <w:t xml:space="preserve">Adicionalmente, el Magistrado </w:t>
      </w:r>
      <w:r w:rsidRPr="00D5115D">
        <w:rPr>
          <w:rFonts w:ascii="Arial Narrow" w:hAnsi="Arial Narrow" w:cs="Tahoma"/>
          <w:b/>
          <w:szCs w:val="22"/>
        </w:rPr>
        <w:t>Reyes Cuartas</w:t>
      </w:r>
      <w:r w:rsidRPr="00D5115D">
        <w:rPr>
          <w:rFonts w:ascii="Arial Narrow" w:hAnsi="Arial Narrow" w:cs="Tahoma"/>
          <w:szCs w:val="22"/>
        </w:rPr>
        <w:t xml:space="preserve"> advirtió que el punto concerniente al impacto fiscal de una orden de amaro (sic) de derechos fundamentales, por estar de por medio la sostenibilidad financiera del sistema de seguridad social en su componente pensional, no podía ser objeto de debate en la decisión de tutela, como lo establece el mismo Acto Legislativo 01 de 2005 y lo ha reafirmado la jurisprudencia. A su juicio, la declaración de nulidad implica que se asuma una postura regresiva en materia de derechos sociales ya definidos por la Corte Constitucional. </w:t>
      </w:r>
    </w:p>
    <w:p w:rsidR="00D5115D" w:rsidRPr="00D5115D" w:rsidRDefault="00D5115D" w:rsidP="00D5115D">
      <w:pPr>
        <w:tabs>
          <w:tab w:val="left" w:pos="748"/>
        </w:tabs>
        <w:ind w:left="709" w:right="618"/>
        <w:jc w:val="both"/>
        <w:rPr>
          <w:rFonts w:ascii="Arial Narrow" w:hAnsi="Arial Narrow" w:cs="Tahoma"/>
          <w:szCs w:val="22"/>
        </w:rPr>
      </w:pPr>
    </w:p>
    <w:p w:rsidR="00D5115D" w:rsidRPr="00D5115D" w:rsidRDefault="00D5115D" w:rsidP="00D5115D">
      <w:pPr>
        <w:tabs>
          <w:tab w:val="left" w:pos="748"/>
        </w:tabs>
        <w:ind w:left="709" w:right="618"/>
        <w:jc w:val="both"/>
        <w:rPr>
          <w:rFonts w:ascii="Arial Narrow" w:hAnsi="Arial Narrow" w:cs="Tahoma"/>
          <w:szCs w:val="22"/>
        </w:rPr>
      </w:pPr>
      <w:r w:rsidRPr="00D5115D">
        <w:rPr>
          <w:rFonts w:ascii="Arial Narrow" w:hAnsi="Arial Narrow" w:cs="Tahoma"/>
          <w:szCs w:val="22"/>
        </w:rPr>
        <w:t xml:space="preserve">De otro lado, el Magistrado </w:t>
      </w:r>
      <w:r w:rsidRPr="00D5115D">
        <w:rPr>
          <w:rFonts w:ascii="Arial Narrow" w:hAnsi="Arial Narrow" w:cs="Tahoma"/>
          <w:b/>
          <w:szCs w:val="22"/>
        </w:rPr>
        <w:t>Rojas Ríos</w:t>
      </w:r>
      <w:r w:rsidRPr="00D5115D">
        <w:rPr>
          <w:rFonts w:ascii="Arial Narrow" w:hAnsi="Arial Narrow" w:cs="Tahoma"/>
          <w:szCs w:val="22"/>
        </w:rPr>
        <w:t xml:space="preserve"> consideró que el derecho al incremento del catorce por ciento no podía derogarse en virtud del Acto Legislativo 1 de 2005, toda vez que esa norma, precisamente, tiene por objeto la protección de derechos adquiridos, entre los cuales se encuentra la prestación referida, la cual es imprescriptible de conformidad con las sentencias T-217 de 2013, T-831 de 2014, T-</w:t>
      </w:r>
      <w:r w:rsidRPr="00D5115D">
        <w:rPr>
          <w:rFonts w:ascii="Arial Narrow" w:hAnsi="Arial Narrow" w:cs="Tahoma"/>
          <w:szCs w:val="22"/>
        </w:rPr>
        <w:lastRenderedPageBreak/>
        <w:t>319 de 2015, T-369 del 2015, T-395 de 2016 y T-460 de 2016. En su concepto, la Corte no sólo realizó un estudio que acusa ausencia de rigor sobre las causales de nulidad, sino que adoptó una decisión regresiva que desconoce las reglas establecidas en la sentencia T-469 de 2013, relativas a las cargas argumentativas para adoptar decisiones de tal naturaleza y la obligación de progresividad en materia de derechos sociales. La decisión adoptada por la Corte Constitucional desconoce la seguridad jurídica que se desprende de sus decisiones, y en ese sentido lleva la impronta de retroceso en la defensa que había asumido a favor de los trabajadores, con lo cual se desconocen de manera abierta los principios de equidad y solidaridad, presupuestos básicos para lograr la igualdad material y la libertad que se concreta en la garantía de condiciones de vida digna de los adultos mayores que cumplieron cada uno de los requisitos para lograr el derecho a pensionarse y que con su esfuerzo contribuyeron a la construcción del Estado Social de Derecho.”</w:t>
      </w:r>
    </w:p>
    <w:p w:rsidR="00D5115D" w:rsidRPr="00D5115D" w:rsidRDefault="00D5115D" w:rsidP="00D5115D">
      <w:pPr>
        <w:tabs>
          <w:tab w:val="left" w:pos="748"/>
        </w:tabs>
        <w:ind w:firstLine="709"/>
        <w:jc w:val="both"/>
        <w:rPr>
          <w:rFonts w:ascii="Tahoma" w:hAnsi="Tahoma" w:cs="Tahoma"/>
          <w:szCs w:val="22"/>
          <w:lang w:val="es-CO"/>
        </w:rPr>
      </w:pPr>
    </w:p>
    <w:p w:rsidR="00D5115D" w:rsidRPr="00D5115D" w:rsidRDefault="00D5115D" w:rsidP="00D5115D">
      <w:pPr>
        <w:tabs>
          <w:tab w:val="left" w:pos="851"/>
        </w:tabs>
        <w:ind w:firstLine="709"/>
        <w:jc w:val="both"/>
        <w:rPr>
          <w:rFonts w:ascii="Tahoma" w:hAnsi="Tahoma" w:cs="Tahoma"/>
          <w:szCs w:val="22"/>
        </w:rPr>
      </w:pPr>
      <w:r w:rsidRPr="00D5115D">
        <w:rPr>
          <w:rFonts w:ascii="Tahoma" w:hAnsi="Tahoma" w:cs="Tahoma"/>
          <w:szCs w:val="22"/>
        </w:rPr>
        <w:t>Así las cosas, frente a los acontecimientos expuestos previamente, la suscrita Magistrada se mantiene en la postura asumida de tiempo atrás, con apoyo en lo salvamentos de voto planteados en contra del auto 320 del 23 de mayo de 2018, particularmente en el del Magistrado Alberto Rojas Ríos, en el cual se hace referencia a la sentencia T-369 de 2015, misma en la que se dispuso lo siguiente:</w:t>
      </w:r>
    </w:p>
    <w:p w:rsidR="00D5115D" w:rsidRPr="00D5115D" w:rsidRDefault="00D5115D" w:rsidP="00D5115D">
      <w:pPr>
        <w:pStyle w:val="Sinespaciado"/>
        <w:rPr>
          <w:sz w:val="28"/>
        </w:rPr>
      </w:pPr>
    </w:p>
    <w:p w:rsidR="00D5115D" w:rsidRPr="00D5115D" w:rsidRDefault="00D5115D" w:rsidP="00D5115D">
      <w:pPr>
        <w:tabs>
          <w:tab w:val="left" w:pos="748"/>
        </w:tabs>
        <w:ind w:left="709" w:right="476"/>
        <w:jc w:val="both"/>
        <w:rPr>
          <w:rFonts w:ascii="Arial Narrow" w:hAnsi="Arial Narrow" w:cs="Tahoma"/>
          <w:i/>
          <w:szCs w:val="22"/>
        </w:rPr>
      </w:pPr>
      <w:r w:rsidRPr="00D5115D">
        <w:rPr>
          <w:rFonts w:ascii="Arial Narrow" w:hAnsi="Arial Narrow" w:cs="Tahoma"/>
          <w:i/>
          <w:szCs w:val="22"/>
        </w:rPr>
        <w:t>“La Corte Constitucional se ha pronunciado respecto del reconocimiento y pago del incremento a la pensión mínima del 14% por cónyuge o compañero (a) permanente a cargo, de dos maneras, una negando dicho reconocimiento al considerar que el incremento señalado no hace parte integrante de la pensión, por lo tanto no sigue la misma suerte de ella, siendo susceptible de prescripción cuando no se solicita dentro de los tres (3) años siguientes al reconocimiento de la pensión, posición que coincide con la interpretación que, de manera reiterada, ha realizado la Corte Suprema de Justicia; otra, que consideró que el incremento por persona a cargo es un elemento de la pensión, que sigue la suerte de las causas que le dieron origen, por lo tanto al ser la pensión imprescriptible, dicha prestación también lo es, siendo afectadas por ese fenómeno sólo las mesadas que no se reclamaron antes de los tres años previos al reconocimiento de dicho incremento.”</w:t>
      </w:r>
    </w:p>
    <w:p w:rsidR="00D5115D" w:rsidRPr="00D5115D" w:rsidRDefault="00D5115D" w:rsidP="00D5115D">
      <w:pPr>
        <w:tabs>
          <w:tab w:val="left" w:pos="748"/>
        </w:tabs>
        <w:ind w:left="709"/>
        <w:jc w:val="both"/>
        <w:rPr>
          <w:rFonts w:ascii="Arial Narrow" w:hAnsi="Arial Narrow" w:cs="Tahoma"/>
          <w:i/>
          <w:szCs w:val="22"/>
        </w:rPr>
      </w:pPr>
    </w:p>
    <w:p w:rsidR="00D5115D" w:rsidRPr="00D5115D" w:rsidRDefault="00D5115D" w:rsidP="00D5115D">
      <w:pPr>
        <w:tabs>
          <w:tab w:val="left" w:pos="748"/>
        </w:tabs>
        <w:ind w:firstLine="709"/>
        <w:jc w:val="both"/>
        <w:rPr>
          <w:rFonts w:ascii="Tahoma" w:hAnsi="Tahoma" w:cs="Tahoma"/>
          <w:szCs w:val="22"/>
        </w:rPr>
      </w:pPr>
      <w:r w:rsidRPr="00D5115D">
        <w:rPr>
          <w:rFonts w:ascii="Tahoma" w:hAnsi="Tahoma" w:cs="Tahoma"/>
          <w:szCs w:val="22"/>
        </w:rPr>
        <w:t>Como sustento de su decisión de apartarse de la interpretación sostenida por el órgano de cierre de la jurisdicción ordinaria, y así tener por imprescriptible el derecho al incremento pensional, afirmó:</w:t>
      </w:r>
    </w:p>
    <w:p w:rsidR="00D5115D" w:rsidRPr="00D5115D" w:rsidRDefault="00D5115D" w:rsidP="00D5115D">
      <w:pPr>
        <w:tabs>
          <w:tab w:val="left" w:pos="748"/>
        </w:tabs>
        <w:ind w:firstLine="709"/>
        <w:jc w:val="both"/>
        <w:rPr>
          <w:rFonts w:ascii="Tahoma" w:hAnsi="Tahoma" w:cs="Tahoma"/>
          <w:szCs w:val="22"/>
        </w:rPr>
      </w:pPr>
    </w:p>
    <w:p w:rsidR="00D5115D" w:rsidRPr="00D5115D" w:rsidRDefault="00D5115D" w:rsidP="00D5115D">
      <w:pPr>
        <w:tabs>
          <w:tab w:val="left" w:pos="748"/>
        </w:tabs>
        <w:ind w:left="709" w:right="476"/>
        <w:jc w:val="both"/>
        <w:rPr>
          <w:rFonts w:ascii="Arial Narrow" w:hAnsi="Arial Narrow" w:cs="Tahoma"/>
          <w:i/>
          <w:szCs w:val="22"/>
        </w:rPr>
      </w:pPr>
      <w:r w:rsidRPr="00D5115D">
        <w:rPr>
          <w:rFonts w:ascii="Arial Narrow" w:hAnsi="Arial Narrow" w:cs="Tahoma"/>
          <w:i/>
          <w:szCs w:val="22"/>
        </w:rPr>
        <w:t xml:space="preserve">“En suma, según esta última posición, los incrementos pensionales referidos constituyen una prerrogativa, aplicada a la pensión mínima legal, a la cual se accede cuando el cónyuge o compañero (a) permanente del beneficiario depende de este y no disfruta de pensión alguna. Adicionalmente, el derecho a tal incremento subsiste mientras perduren las causas que le dieron origen, con lo cual se entiende que el mismo puede ser reclamado en la medida en que persistan las condiciones que a él dieron lugar, por lo cual tal prerrogativa no se vería afectada por el fenómeno de la prescripción. </w:t>
      </w:r>
    </w:p>
    <w:p w:rsidR="00D5115D" w:rsidRPr="00D5115D" w:rsidRDefault="00D5115D" w:rsidP="00D5115D">
      <w:pPr>
        <w:tabs>
          <w:tab w:val="left" w:pos="748"/>
        </w:tabs>
        <w:ind w:left="709" w:right="476"/>
        <w:jc w:val="both"/>
        <w:rPr>
          <w:rFonts w:ascii="Arial Narrow" w:hAnsi="Arial Narrow" w:cs="Tahoma"/>
          <w:i/>
          <w:szCs w:val="22"/>
        </w:rPr>
      </w:pPr>
    </w:p>
    <w:p w:rsidR="00D5115D" w:rsidRPr="00D5115D" w:rsidRDefault="00D5115D" w:rsidP="00D5115D">
      <w:pPr>
        <w:tabs>
          <w:tab w:val="left" w:pos="748"/>
        </w:tabs>
        <w:ind w:left="709" w:right="476"/>
        <w:jc w:val="both"/>
        <w:rPr>
          <w:rFonts w:ascii="Arial Narrow" w:hAnsi="Arial Narrow" w:cs="Tahoma"/>
          <w:i/>
          <w:szCs w:val="22"/>
        </w:rPr>
      </w:pPr>
      <w:r w:rsidRPr="00D5115D">
        <w:rPr>
          <w:rFonts w:ascii="Arial Narrow" w:hAnsi="Arial Narrow" w:cs="Tahoma"/>
          <w:i/>
          <w:szCs w:val="22"/>
        </w:rPr>
        <w:t xml:space="preserve">Así, esta Sala considera que, existiendo dos posibles interpretaciones del artículo 22 del Acuerdo 049 de 1990, la que mejor realiza los derechos fundamentales del actor es aquella aplicada en la Sentencia T- 217 de 2013  y posteriormente reiterada en la Sentencia T-831 de 2014 , que resulta más favorable al peticionario, por cuanto en esas oportunidades la Corte consideró que el derecho en mención no se encuentra sometido a la regla de prescripción de las acreencias laborales de tres (3) años. </w:t>
      </w:r>
    </w:p>
    <w:p w:rsidR="00D5115D" w:rsidRPr="00D5115D" w:rsidRDefault="00D5115D" w:rsidP="00D5115D">
      <w:pPr>
        <w:tabs>
          <w:tab w:val="left" w:pos="748"/>
        </w:tabs>
        <w:ind w:left="709" w:right="476"/>
        <w:jc w:val="both"/>
        <w:rPr>
          <w:rFonts w:ascii="Arial Narrow" w:hAnsi="Arial Narrow" w:cs="Tahoma"/>
          <w:i/>
          <w:szCs w:val="22"/>
        </w:rPr>
      </w:pPr>
    </w:p>
    <w:p w:rsidR="00D5115D" w:rsidRPr="00D5115D" w:rsidRDefault="00D5115D" w:rsidP="00D5115D">
      <w:pPr>
        <w:tabs>
          <w:tab w:val="left" w:pos="748"/>
        </w:tabs>
        <w:ind w:left="709" w:right="476"/>
        <w:jc w:val="both"/>
        <w:rPr>
          <w:rFonts w:ascii="Arial Narrow" w:hAnsi="Arial Narrow" w:cs="Tahoma"/>
          <w:i/>
          <w:szCs w:val="22"/>
        </w:rPr>
      </w:pPr>
      <w:r w:rsidRPr="00D5115D">
        <w:rPr>
          <w:rFonts w:ascii="Arial Narrow" w:hAnsi="Arial Narrow" w:cs="Tahoma"/>
          <w:i/>
          <w:szCs w:val="22"/>
        </w:rPr>
        <w:t xml:space="preserve">En efecto, en ninguna de las normas citadas, que regulan el incremento bajo estudio, se establece que dicha regla deba ser aplicada al incremento en mención, pues al definirse </w:t>
      </w:r>
      <w:r w:rsidRPr="00D5115D">
        <w:rPr>
          <w:rFonts w:ascii="Arial Narrow" w:hAnsi="Arial Narrow" w:cs="Tahoma"/>
          <w:i/>
          <w:szCs w:val="22"/>
        </w:rPr>
        <w:lastRenderedPageBreak/>
        <w:t>la naturaleza del mismo, sólo se señala que el incremento del 14% sobre la mesada mínima por cónyuge a cargo subsiste mientras perduren las causas que le dieron origen. De tal forma, lo considerado en dichos fallos respecto de la imprescriptibilidad del derecho en comento se encuentra en consonancia con el principio de favorabilidad, razón por la cual concluir que tal derecho se encuentra afectado por el fenómeno de la prescripción, en perjuicio de los peticionarios, contraría dicho principio, e implica una violación directa de la Constitución.“</w:t>
      </w:r>
    </w:p>
    <w:p w:rsidR="00D5115D" w:rsidRPr="00D5115D" w:rsidRDefault="00D5115D" w:rsidP="00D5115D">
      <w:pPr>
        <w:tabs>
          <w:tab w:val="left" w:pos="748"/>
        </w:tabs>
        <w:ind w:firstLine="709"/>
        <w:jc w:val="both"/>
        <w:rPr>
          <w:rFonts w:ascii="Tahoma" w:hAnsi="Tahoma" w:cs="Tahoma"/>
          <w:szCs w:val="22"/>
        </w:rPr>
      </w:pPr>
    </w:p>
    <w:p w:rsidR="00D5115D" w:rsidRPr="00D5115D" w:rsidRDefault="00D5115D" w:rsidP="00D5115D">
      <w:pPr>
        <w:tabs>
          <w:tab w:val="left" w:pos="748"/>
        </w:tabs>
        <w:ind w:firstLine="709"/>
        <w:jc w:val="both"/>
        <w:rPr>
          <w:rFonts w:ascii="Tahoma" w:hAnsi="Tahoma" w:cs="Tahoma"/>
          <w:szCs w:val="22"/>
        </w:rPr>
      </w:pPr>
    </w:p>
    <w:p w:rsidR="00D5115D" w:rsidRPr="00D5115D" w:rsidRDefault="00D5115D" w:rsidP="00D5115D">
      <w:pPr>
        <w:pStyle w:val="Textoindependiente"/>
        <w:ind w:left="709" w:right="51"/>
        <w:rPr>
          <w:rFonts w:ascii="Tahoma" w:hAnsi="Tahoma" w:cs="Tahoma"/>
          <w:b/>
          <w:szCs w:val="22"/>
        </w:rPr>
      </w:pPr>
      <w:r w:rsidRPr="00D5115D">
        <w:rPr>
          <w:rFonts w:ascii="Tahoma" w:hAnsi="Tahoma" w:cs="Tahoma"/>
          <w:b/>
          <w:szCs w:val="22"/>
        </w:rPr>
        <w:t>2. Caso concreto</w:t>
      </w:r>
    </w:p>
    <w:p w:rsidR="00D5115D" w:rsidRPr="00D5115D" w:rsidRDefault="00D5115D" w:rsidP="00D5115D">
      <w:pPr>
        <w:pStyle w:val="Sinespaciado"/>
        <w:rPr>
          <w:rFonts w:ascii="Tahoma" w:hAnsi="Tahoma" w:cs="Tahoma"/>
          <w:spacing w:val="-2"/>
          <w:sz w:val="28"/>
          <w:lang w:val="es-ES" w:eastAsia="es-ES"/>
        </w:rPr>
      </w:pPr>
    </w:p>
    <w:p w:rsidR="00D5115D" w:rsidRPr="00D5115D" w:rsidRDefault="00D5115D" w:rsidP="00D5115D">
      <w:pPr>
        <w:widowControl w:val="0"/>
        <w:autoSpaceDE w:val="0"/>
        <w:autoSpaceDN w:val="0"/>
        <w:adjustRightInd w:val="0"/>
        <w:ind w:firstLine="709"/>
        <w:jc w:val="both"/>
        <w:rPr>
          <w:rFonts w:ascii="Tahoma" w:hAnsi="Tahoma" w:cs="Tahoma"/>
          <w:szCs w:val="22"/>
        </w:rPr>
      </w:pPr>
      <w:r w:rsidRPr="00D5115D">
        <w:rPr>
          <w:rFonts w:ascii="Tahoma" w:hAnsi="Tahoma" w:cs="Tahoma"/>
          <w:szCs w:val="22"/>
        </w:rPr>
        <w:t>No es objeto de controversia en el caso de marras que a través de la Resolución No. 000982 de 1999 el Instituto de Seguros Sociales concedió la pensión de vejez al señor Luís Evelio Castaño, a partir del 1º de agosto de 1999, con fundamento en el Decreto 758 de 1990, normatividad que contempla en su artículo 21 un incremento del 14% en la mesada pensional para aquellos beneficiarios que tienen a cargo a su cónyuge, o compañera permanente. Tampoco es objeto de controversia que el demandante ha velado por el sostenimiento económico de su esposa Magnolia Vallejo, pues así fue demostrado en el trámite de primer grado con los testimonios de Gustavo Gallego Gallego y Jaime Antonio Aguirre Orozco.</w:t>
      </w:r>
    </w:p>
    <w:p w:rsidR="00D5115D" w:rsidRPr="00D5115D" w:rsidRDefault="00D5115D" w:rsidP="00D5115D">
      <w:pPr>
        <w:widowControl w:val="0"/>
        <w:autoSpaceDE w:val="0"/>
        <w:autoSpaceDN w:val="0"/>
        <w:adjustRightInd w:val="0"/>
        <w:ind w:firstLine="709"/>
        <w:jc w:val="both"/>
        <w:rPr>
          <w:rFonts w:ascii="Tahoma" w:hAnsi="Tahoma" w:cs="Tahoma"/>
          <w:szCs w:val="22"/>
        </w:rPr>
      </w:pPr>
    </w:p>
    <w:p w:rsidR="00D5115D" w:rsidRPr="00D5115D" w:rsidRDefault="00D5115D" w:rsidP="00D5115D">
      <w:pPr>
        <w:ind w:firstLine="708"/>
        <w:jc w:val="both"/>
        <w:rPr>
          <w:rFonts w:ascii="Tahoma" w:hAnsi="Tahoma" w:cs="Tahoma"/>
          <w:szCs w:val="22"/>
        </w:rPr>
      </w:pPr>
      <w:r w:rsidRPr="00D5115D">
        <w:rPr>
          <w:rFonts w:ascii="Tahoma" w:hAnsi="Tahoma" w:cs="Tahoma"/>
          <w:szCs w:val="22"/>
        </w:rPr>
        <w:t>Así las cosas, como el demandante acreditó los requisitos para acceder a los incrementos pensionales por cónyuge a cargo, tenía derecho a que Colpensiones le pagara unas sumas mensuales adicionales a la mesada pensional equivalente al 14% del salario mínimo legal mensual vigente para cada anualidad, a partir de la fecha en la cual le fue reconocida su pensión.</w:t>
      </w:r>
    </w:p>
    <w:p w:rsidR="00D5115D" w:rsidRPr="00D5115D" w:rsidRDefault="00D5115D" w:rsidP="00D5115D">
      <w:pPr>
        <w:jc w:val="both"/>
        <w:rPr>
          <w:rFonts w:ascii="Tahoma" w:hAnsi="Tahoma" w:cs="Tahoma"/>
          <w:szCs w:val="22"/>
        </w:rPr>
      </w:pPr>
      <w:r w:rsidRPr="00D5115D">
        <w:rPr>
          <w:rFonts w:ascii="Tahoma" w:hAnsi="Tahoma" w:cs="Tahoma"/>
          <w:szCs w:val="22"/>
        </w:rPr>
        <w:tab/>
      </w:r>
    </w:p>
    <w:p w:rsidR="00D5115D" w:rsidRPr="00D5115D" w:rsidRDefault="00D5115D" w:rsidP="00D5115D">
      <w:pPr>
        <w:ind w:firstLine="708"/>
        <w:jc w:val="both"/>
        <w:rPr>
          <w:rFonts w:ascii="Tahoma" w:hAnsi="Tahoma" w:cs="Tahoma"/>
          <w:szCs w:val="22"/>
        </w:rPr>
      </w:pPr>
      <w:r w:rsidRPr="00D5115D">
        <w:rPr>
          <w:rFonts w:ascii="Tahoma" w:hAnsi="Tahoma" w:cs="Tahoma"/>
          <w:szCs w:val="22"/>
        </w:rPr>
        <w:t>En virtud de lo anterior, debió revocarse la sentencia de primera instancia y concederse el incremento pensional reclamado a la parte demandante, por cumplir los requisitos del Acuerdo 049 para ese efecto, declarando prescritos únicamente los incrementos generados con anterioridad a los 3 años que precedieron la reclamación administrativa presentada el 28 de noviembre de 2016.</w:t>
      </w:r>
    </w:p>
    <w:p w:rsidR="00D5115D" w:rsidRPr="00D5115D" w:rsidRDefault="00D5115D" w:rsidP="00D5115D">
      <w:pPr>
        <w:ind w:firstLine="708"/>
        <w:jc w:val="both"/>
        <w:rPr>
          <w:rFonts w:ascii="Tahoma" w:hAnsi="Tahoma" w:cs="Tahoma"/>
          <w:szCs w:val="22"/>
        </w:rPr>
      </w:pPr>
      <w:r w:rsidRPr="00D5115D">
        <w:rPr>
          <w:rFonts w:ascii="Tahoma" w:hAnsi="Tahoma" w:cs="Tahoma"/>
          <w:szCs w:val="22"/>
        </w:rPr>
        <w:tab/>
      </w:r>
    </w:p>
    <w:p w:rsidR="00D5115D" w:rsidRPr="00D5115D" w:rsidRDefault="00D5115D" w:rsidP="00D5115D">
      <w:pPr>
        <w:pStyle w:val="Textoindependiente"/>
        <w:rPr>
          <w:rFonts w:ascii="Tahoma" w:hAnsi="Tahoma" w:cs="Tahoma"/>
          <w:szCs w:val="22"/>
        </w:rPr>
      </w:pPr>
      <w:r w:rsidRPr="00D5115D">
        <w:rPr>
          <w:rFonts w:ascii="Tahoma" w:hAnsi="Tahoma" w:cs="Tahoma"/>
          <w:szCs w:val="22"/>
        </w:rPr>
        <w:tab/>
        <w:t>En estos términos sustento mi salvamento de voto.</w:t>
      </w:r>
    </w:p>
    <w:p w:rsidR="00D5115D" w:rsidRPr="00D5115D" w:rsidRDefault="00D5115D" w:rsidP="00D5115D">
      <w:pPr>
        <w:pStyle w:val="Textoindependiente"/>
        <w:rPr>
          <w:rFonts w:ascii="Tahoma" w:hAnsi="Tahoma" w:cs="Tahoma"/>
          <w:szCs w:val="22"/>
        </w:rPr>
      </w:pPr>
    </w:p>
    <w:p w:rsidR="00D5115D" w:rsidRPr="00D5115D" w:rsidRDefault="00D5115D" w:rsidP="00D5115D">
      <w:pPr>
        <w:widowControl w:val="0"/>
        <w:autoSpaceDE w:val="0"/>
        <w:autoSpaceDN w:val="0"/>
        <w:adjustRightInd w:val="0"/>
        <w:jc w:val="both"/>
        <w:rPr>
          <w:rFonts w:ascii="Tahoma" w:hAnsi="Tahoma" w:cs="Tahoma"/>
          <w:szCs w:val="22"/>
        </w:rPr>
      </w:pPr>
    </w:p>
    <w:p w:rsidR="00D5115D" w:rsidRPr="00D5115D" w:rsidRDefault="00D5115D" w:rsidP="00D5115D">
      <w:pPr>
        <w:widowControl w:val="0"/>
        <w:autoSpaceDE w:val="0"/>
        <w:autoSpaceDN w:val="0"/>
        <w:adjustRightInd w:val="0"/>
        <w:jc w:val="both"/>
        <w:rPr>
          <w:rFonts w:ascii="Tahoma" w:hAnsi="Tahoma" w:cs="Tahoma"/>
          <w:szCs w:val="22"/>
        </w:rPr>
      </w:pPr>
    </w:p>
    <w:p w:rsidR="00D5115D" w:rsidRPr="00D5115D" w:rsidRDefault="00D5115D" w:rsidP="00D5115D">
      <w:pPr>
        <w:widowControl w:val="0"/>
        <w:autoSpaceDE w:val="0"/>
        <w:autoSpaceDN w:val="0"/>
        <w:adjustRightInd w:val="0"/>
        <w:jc w:val="both"/>
        <w:rPr>
          <w:rFonts w:ascii="Tahoma" w:hAnsi="Tahoma" w:cs="Tahoma"/>
          <w:szCs w:val="22"/>
        </w:rPr>
      </w:pPr>
    </w:p>
    <w:p w:rsidR="00D5115D" w:rsidRPr="00D5115D" w:rsidRDefault="00D5115D" w:rsidP="00D5115D">
      <w:pPr>
        <w:widowControl w:val="0"/>
        <w:autoSpaceDE w:val="0"/>
        <w:autoSpaceDN w:val="0"/>
        <w:adjustRightInd w:val="0"/>
        <w:jc w:val="both"/>
        <w:rPr>
          <w:rFonts w:ascii="Tahoma" w:hAnsi="Tahoma" w:cs="Tahoma"/>
          <w:szCs w:val="22"/>
        </w:rPr>
      </w:pPr>
    </w:p>
    <w:p w:rsidR="00D5115D" w:rsidRPr="00D5115D" w:rsidRDefault="00D5115D" w:rsidP="00D5115D">
      <w:pPr>
        <w:widowControl w:val="0"/>
        <w:autoSpaceDE w:val="0"/>
        <w:autoSpaceDN w:val="0"/>
        <w:adjustRightInd w:val="0"/>
        <w:jc w:val="both"/>
        <w:rPr>
          <w:rFonts w:ascii="Tahoma" w:hAnsi="Tahoma" w:cs="Tahoma"/>
          <w:szCs w:val="22"/>
        </w:rPr>
      </w:pPr>
    </w:p>
    <w:p w:rsidR="00D5115D" w:rsidRPr="00D5115D" w:rsidRDefault="00D5115D" w:rsidP="00D5115D">
      <w:pPr>
        <w:pStyle w:val="Ttulo3"/>
        <w:rPr>
          <w:rFonts w:ascii="Tahoma" w:eastAsia="Times New Roman" w:hAnsi="Tahoma" w:cs="Tahoma"/>
          <w:b/>
          <w:color w:val="auto"/>
          <w:szCs w:val="22"/>
        </w:rPr>
      </w:pPr>
      <w:r w:rsidRPr="00D5115D">
        <w:rPr>
          <w:rFonts w:ascii="Tahoma" w:eastAsia="Times New Roman" w:hAnsi="Tahoma" w:cs="Tahoma"/>
          <w:b/>
          <w:color w:val="auto"/>
          <w:szCs w:val="22"/>
        </w:rPr>
        <w:t>ANA LUCÍA CAICEDO CALDERÓN</w:t>
      </w:r>
    </w:p>
    <w:p w:rsidR="00D5115D" w:rsidRPr="00D5115D" w:rsidRDefault="00D5115D" w:rsidP="00D5115D">
      <w:pPr>
        <w:rPr>
          <w:rFonts w:ascii="Tahoma" w:hAnsi="Tahoma" w:cs="Tahoma"/>
          <w:szCs w:val="22"/>
        </w:rPr>
      </w:pPr>
      <w:r w:rsidRPr="00D5115D">
        <w:rPr>
          <w:rFonts w:ascii="Tahoma" w:hAnsi="Tahoma" w:cs="Tahoma"/>
          <w:szCs w:val="22"/>
        </w:rPr>
        <w:t>Magistrada</w:t>
      </w:r>
    </w:p>
    <w:p w:rsidR="00B6478D" w:rsidRDefault="00B6478D" w:rsidP="00B24978">
      <w:pPr>
        <w:spacing w:line="288" w:lineRule="auto"/>
        <w:contextualSpacing/>
        <w:jc w:val="both"/>
        <w:rPr>
          <w:rFonts w:ascii="Arial" w:hAnsi="Arial" w:cs="Arial"/>
          <w:sz w:val="23"/>
          <w:szCs w:val="23"/>
          <w:lang w:val="es-ES"/>
        </w:rPr>
      </w:pPr>
    </w:p>
    <w:sectPr w:rsidR="00B6478D" w:rsidSect="00B24978">
      <w:headerReference w:type="default" r:id="rId9"/>
      <w:footerReference w:type="even" r:id="rId10"/>
      <w:footerReference w:type="default" r:id="rId11"/>
      <w:footerReference w:type="first" r:id="rId12"/>
      <w:pgSz w:w="12240" w:h="18720"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2A5" w:rsidRDefault="00B202A5" w:rsidP="00FB25E3">
      <w:r>
        <w:separator/>
      </w:r>
    </w:p>
  </w:endnote>
  <w:endnote w:type="continuationSeparator" w:id="0">
    <w:p w:rsidR="00B202A5" w:rsidRDefault="00B202A5" w:rsidP="00F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C" w:rsidRDefault="009043BC" w:rsidP="008708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43BC" w:rsidRDefault="009043BC" w:rsidP="008708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26969"/>
      <w:docPartObj>
        <w:docPartGallery w:val="Page Numbers (Bottom of Page)"/>
        <w:docPartUnique/>
      </w:docPartObj>
    </w:sdtPr>
    <w:sdtEndPr>
      <w:rPr>
        <w:rFonts w:ascii="Arial" w:hAnsi="Arial" w:cs="Arial"/>
        <w:sz w:val="20"/>
      </w:rPr>
    </w:sdtEndPr>
    <w:sdtContent>
      <w:p w:rsidR="009043BC" w:rsidRPr="00B115DB" w:rsidRDefault="009043BC">
        <w:pPr>
          <w:pStyle w:val="Piedepgina"/>
          <w:jc w:val="right"/>
          <w:rPr>
            <w:rFonts w:ascii="Arial" w:hAnsi="Arial" w:cs="Arial"/>
            <w:sz w:val="20"/>
          </w:rPr>
        </w:pPr>
        <w:r w:rsidRPr="00B115DB">
          <w:rPr>
            <w:rFonts w:ascii="Arial" w:hAnsi="Arial" w:cs="Arial"/>
            <w:sz w:val="20"/>
          </w:rPr>
          <w:fldChar w:fldCharType="begin"/>
        </w:r>
        <w:r w:rsidRPr="00B115DB">
          <w:rPr>
            <w:rFonts w:ascii="Arial" w:hAnsi="Arial" w:cs="Arial"/>
            <w:sz w:val="20"/>
          </w:rPr>
          <w:instrText>PAGE   \* MERGEFORMAT</w:instrText>
        </w:r>
        <w:r w:rsidRPr="00B115DB">
          <w:rPr>
            <w:rFonts w:ascii="Arial" w:hAnsi="Arial" w:cs="Arial"/>
            <w:sz w:val="20"/>
          </w:rPr>
          <w:fldChar w:fldCharType="separate"/>
        </w:r>
        <w:r w:rsidR="00F05E96" w:rsidRPr="00F05E96">
          <w:rPr>
            <w:rFonts w:ascii="Arial" w:hAnsi="Arial" w:cs="Arial"/>
            <w:noProof/>
            <w:sz w:val="20"/>
            <w:lang w:val="es-ES"/>
          </w:rPr>
          <w:t>11</w:t>
        </w:r>
        <w:r w:rsidRPr="00B115DB">
          <w:rPr>
            <w:rFonts w:ascii="Arial" w:hAnsi="Arial" w:cs="Arial"/>
            <w:noProof/>
            <w:sz w:val="20"/>
            <w:lang w:val="es-E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C" w:rsidRDefault="009043BC">
    <w:pPr>
      <w:pStyle w:val="Piedepgina"/>
      <w:jc w:val="right"/>
    </w:pPr>
  </w:p>
  <w:p w:rsidR="009043BC" w:rsidRDefault="009043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2A5" w:rsidRDefault="00B202A5" w:rsidP="00FB25E3">
      <w:r>
        <w:separator/>
      </w:r>
    </w:p>
  </w:footnote>
  <w:footnote w:type="continuationSeparator" w:id="0">
    <w:p w:rsidR="00B202A5" w:rsidRDefault="00B202A5" w:rsidP="00FB25E3">
      <w:r>
        <w:continuationSeparator/>
      </w:r>
    </w:p>
  </w:footnote>
  <w:footnote w:id="1">
    <w:p w:rsidR="009043BC" w:rsidRPr="003636B0" w:rsidRDefault="009043BC">
      <w:pPr>
        <w:pStyle w:val="Textonotapie"/>
        <w:rPr>
          <w:rFonts w:ascii="Arial" w:hAnsi="Arial" w:cs="Arial"/>
          <w:sz w:val="18"/>
          <w:szCs w:val="18"/>
          <w:lang w:val="es-CO"/>
        </w:rPr>
      </w:pPr>
      <w:r w:rsidRPr="003636B0">
        <w:rPr>
          <w:rStyle w:val="Refdenotaalpie"/>
          <w:rFonts w:ascii="Arial" w:hAnsi="Arial" w:cs="Arial"/>
          <w:i/>
          <w:sz w:val="18"/>
          <w:szCs w:val="18"/>
        </w:rPr>
        <w:footnoteRef/>
      </w:r>
      <w:r w:rsidR="00B115DB">
        <w:rPr>
          <w:rFonts w:ascii="Arial" w:hAnsi="Arial" w:cs="Arial"/>
          <w:sz w:val="18"/>
          <w:szCs w:val="18"/>
        </w:rPr>
        <w:t xml:space="preserve"> </w:t>
      </w:r>
      <w:r w:rsidRPr="003636B0">
        <w:rPr>
          <w:rFonts w:ascii="Arial" w:hAnsi="Arial" w:cs="Arial"/>
          <w:sz w:val="18"/>
          <w:szCs w:val="18"/>
        </w:rPr>
        <w:t>27</w:t>
      </w:r>
      <w:r w:rsidR="003636B0">
        <w:rPr>
          <w:rFonts w:ascii="Arial" w:hAnsi="Arial" w:cs="Arial"/>
          <w:sz w:val="18"/>
          <w:szCs w:val="18"/>
        </w:rPr>
        <w:t>/07/</w:t>
      </w:r>
      <w:r w:rsidRPr="003636B0">
        <w:rPr>
          <w:rFonts w:ascii="Arial" w:hAnsi="Arial" w:cs="Arial"/>
          <w:sz w:val="18"/>
          <w:szCs w:val="18"/>
        </w:rPr>
        <w:t>2005 radicación Nº 21.517</w:t>
      </w:r>
      <w:r w:rsidR="005C49E7" w:rsidRPr="003636B0">
        <w:rPr>
          <w:rFonts w:ascii="Arial" w:hAnsi="Arial" w:cs="Arial"/>
          <w:sz w:val="18"/>
          <w:szCs w:val="18"/>
        </w:rPr>
        <w:t xml:space="preserve">, </w:t>
      </w:r>
      <w:r w:rsidR="003636B0">
        <w:rPr>
          <w:rFonts w:ascii="Arial" w:hAnsi="Arial" w:cs="Arial"/>
          <w:sz w:val="18"/>
          <w:szCs w:val="18"/>
        </w:rPr>
        <w:t>0</w:t>
      </w:r>
      <w:r w:rsidRPr="003636B0">
        <w:rPr>
          <w:rFonts w:ascii="Arial" w:hAnsi="Arial" w:cs="Arial"/>
          <w:sz w:val="18"/>
          <w:szCs w:val="18"/>
        </w:rPr>
        <w:t>5</w:t>
      </w:r>
      <w:r w:rsidR="003636B0">
        <w:rPr>
          <w:rFonts w:ascii="Arial" w:hAnsi="Arial" w:cs="Arial"/>
          <w:sz w:val="18"/>
          <w:szCs w:val="18"/>
        </w:rPr>
        <w:t>/12/</w:t>
      </w:r>
      <w:r w:rsidRPr="003636B0">
        <w:rPr>
          <w:rFonts w:ascii="Arial" w:hAnsi="Arial" w:cs="Arial"/>
          <w:sz w:val="18"/>
          <w:szCs w:val="18"/>
        </w:rPr>
        <w:t>2007 radicación Nº 29.741</w:t>
      </w:r>
      <w:r w:rsidR="005C49E7" w:rsidRPr="003636B0">
        <w:rPr>
          <w:rFonts w:ascii="Arial" w:hAnsi="Arial" w:cs="Arial"/>
          <w:sz w:val="18"/>
          <w:szCs w:val="18"/>
        </w:rPr>
        <w:t xml:space="preserve"> y </w:t>
      </w:r>
      <w:r w:rsidRPr="003636B0">
        <w:rPr>
          <w:rFonts w:ascii="Arial" w:hAnsi="Arial" w:cs="Arial"/>
          <w:sz w:val="18"/>
          <w:szCs w:val="18"/>
        </w:rPr>
        <w:t>agosto de 2010 radicación Nº 36.345</w:t>
      </w:r>
    </w:p>
  </w:footnote>
  <w:footnote w:id="2">
    <w:p w:rsidR="00BE46C1" w:rsidRPr="003636B0" w:rsidRDefault="00BE46C1" w:rsidP="00D5115D">
      <w:pPr>
        <w:pStyle w:val="Textonotapie"/>
        <w:jc w:val="both"/>
        <w:rPr>
          <w:rFonts w:ascii="Arial" w:hAnsi="Arial" w:cs="Arial"/>
          <w:sz w:val="18"/>
          <w:szCs w:val="18"/>
          <w:lang w:val="es-CO"/>
        </w:rPr>
      </w:pPr>
      <w:r w:rsidRPr="003636B0">
        <w:rPr>
          <w:rStyle w:val="Refdenotaalpie"/>
          <w:rFonts w:ascii="Arial" w:hAnsi="Arial" w:cs="Arial"/>
          <w:sz w:val="18"/>
          <w:szCs w:val="18"/>
        </w:rPr>
        <w:footnoteRef/>
      </w:r>
      <w:r w:rsidRPr="003636B0">
        <w:rPr>
          <w:rFonts w:ascii="Arial" w:hAnsi="Arial" w:cs="Arial"/>
          <w:sz w:val="18"/>
          <w:szCs w:val="18"/>
        </w:rPr>
        <w:t xml:space="preserve"> M.P. Francisco Javier Tamayo Tabares.</w:t>
      </w:r>
      <w:r w:rsidRPr="003636B0">
        <w:rPr>
          <w:rFonts w:ascii="Arial" w:hAnsi="Arial" w:cs="Arial"/>
          <w:sz w:val="18"/>
          <w:szCs w:val="18"/>
          <w:lang w:val="es-CO"/>
        </w:rPr>
        <w:t xml:space="preserve"> </w:t>
      </w:r>
      <w:r w:rsidR="003636B0">
        <w:rPr>
          <w:rFonts w:ascii="Arial" w:hAnsi="Arial" w:cs="Arial"/>
          <w:sz w:val="18"/>
          <w:szCs w:val="18"/>
        </w:rPr>
        <w:t xml:space="preserve">Rad. </w:t>
      </w:r>
      <w:r w:rsidRPr="003636B0">
        <w:rPr>
          <w:rFonts w:ascii="Arial" w:hAnsi="Arial" w:cs="Arial"/>
          <w:sz w:val="18"/>
          <w:szCs w:val="18"/>
        </w:rPr>
        <w:t xml:space="preserve">2017-00138-01 de 05-07-2018 Dte. German Rodríguez </w:t>
      </w:r>
      <w:r w:rsidR="003636B0" w:rsidRPr="003636B0">
        <w:rPr>
          <w:rFonts w:ascii="Arial" w:hAnsi="Arial" w:cs="Arial"/>
          <w:sz w:val="18"/>
          <w:szCs w:val="18"/>
        </w:rPr>
        <w:t>Bolívar</w:t>
      </w:r>
      <w:r w:rsidRPr="003636B0">
        <w:rPr>
          <w:rFonts w:ascii="Arial" w:hAnsi="Arial" w:cs="Arial"/>
          <w:sz w:val="18"/>
          <w:szCs w:val="18"/>
        </w:rPr>
        <w:t>.</w:t>
      </w:r>
      <w:r w:rsidRPr="003636B0">
        <w:rPr>
          <w:rFonts w:ascii="Arial" w:hAnsi="Arial" w:cs="Arial"/>
          <w:sz w:val="18"/>
          <w:szCs w:val="18"/>
          <w:lang w:val="es-CO"/>
        </w:rPr>
        <w:t xml:space="preserve"> </w:t>
      </w:r>
    </w:p>
  </w:footnote>
  <w:footnote w:id="3">
    <w:p w:rsidR="00F91E9B" w:rsidRPr="003636B0" w:rsidRDefault="00F91E9B" w:rsidP="00757BEE">
      <w:pPr>
        <w:pStyle w:val="Textonotapie"/>
        <w:jc w:val="both"/>
        <w:rPr>
          <w:rFonts w:ascii="Arial" w:hAnsi="Arial" w:cs="Arial"/>
          <w:sz w:val="18"/>
          <w:szCs w:val="18"/>
          <w:lang w:val="es-CO"/>
        </w:rPr>
      </w:pPr>
      <w:r w:rsidRPr="003636B0">
        <w:rPr>
          <w:rStyle w:val="Refdenotaalpie"/>
          <w:rFonts w:ascii="Arial" w:hAnsi="Arial" w:cs="Arial"/>
          <w:sz w:val="18"/>
          <w:szCs w:val="18"/>
        </w:rPr>
        <w:footnoteRef/>
      </w:r>
      <w:r w:rsidRPr="003636B0">
        <w:rPr>
          <w:rFonts w:ascii="Arial" w:hAnsi="Arial" w:cs="Arial"/>
          <w:sz w:val="18"/>
          <w:szCs w:val="18"/>
        </w:rPr>
        <w:t xml:space="preserve"> </w:t>
      </w:r>
      <w:r w:rsidR="000C5523">
        <w:rPr>
          <w:rFonts w:ascii="Arial" w:hAnsi="Arial" w:cs="Arial"/>
          <w:sz w:val="18"/>
          <w:szCs w:val="18"/>
          <w:lang w:val="es-CO"/>
        </w:rPr>
        <w:t>Gustavo Gallego.</w:t>
      </w:r>
    </w:p>
  </w:footnote>
  <w:footnote w:id="4">
    <w:p w:rsidR="00D5115D" w:rsidRPr="00D5115D" w:rsidRDefault="00D5115D" w:rsidP="00D5115D">
      <w:pPr>
        <w:keepNext/>
        <w:ind w:right="20"/>
        <w:jc w:val="both"/>
        <w:outlineLvl w:val="1"/>
        <w:rPr>
          <w:rFonts w:ascii="Arial" w:hAnsi="Arial" w:cs="Arial"/>
          <w:color w:val="000000"/>
          <w:sz w:val="18"/>
          <w:szCs w:val="18"/>
          <w:lang w:val="es-CO"/>
        </w:rPr>
      </w:pPr>
      <w:r w:rsidRPr="00D5115D">
        <w:rPr>
          <w:rStyle w:val="Refdenotaalpie"/>
          <w:rFonts w:ascii="Arial" w:hAnsi="Arial" w:cs="Arial"/>
          <w:sz w:val="18"/>
          <w:szCs w:val="18"/>
        </w:rPr>
        <w:footnoteRef/>
      </w:r>
      <w:r w:rsidRPr="00D5115D">
        <w:rPr>
          <w:rFonts w:ascii="Arial" w:hAnsi="Arial" w:cs="Arial"/>
          <w:sz w:val="18"/>
          <w:szCs w:val="18"/>
        </w:rPr>
        <w:t xml:space="preserve"> M.P. </w:t>
      </w:r>
      <w:r w:rsidRPr="00D5115D">
        <w:rPr>
          <w:rFonts w:ascii="Arial" w:hAnsi="Arial" w:cs="Arial"/>
          <w:color w:val="000000"/>
          <w:sz w:val="18"/>
          <w:szCs w:val="18"/>
          <w:lang w:val="es-CO"/>
        </w:rPr>
        <w:t>Aquiles Arrieta Gómez</w:t>
      </w:r>
    </w:p>
    <w:p w:rsidR="00D5115D" w:rsidRPr="00D5115D" w:rsidRDefault="00D5115D" w:rsidP="00D5115D">
      <w:pPr>
        <w:pStyle w:val="Textonotapie"/>
        <w:rPr>
          <w:rFonts w:ascii="Arial" w:hAnsi="Arial" w:cs="Arial"/>
          <w:sz w:val="18"/>
          <w:szCs w:val="18"/>
          <w:lang w:val="es-CO"/>
        </w:rPr>
      </w:pPr>
    </w:p>
  </w:footnote>
  <w:footnote w:id="5">
    <w:p w:rsidR="00D5115D" w:rsidRPr="00D5115D" w:rsidRDefault="00D5115D" w:rsidP="00D5115D">
      <w:pPr>
        <w:pStyle w:val="Textonotapie"/>
        <w:rPr>
          <w:rFonts w:ascii="Arial" w:hAnsi="Arial" w:cs="Arial"/>
          <w:sz w:val="18"/>
          <w:szCs w:val="18"/>
          <w:lang w:val="es-CO"/>
        </w:rPr>
      </w:pPr>
      <w:r w:rsidRPr="00D5115D">
        <w:rPr>
          <w:rStyle w:val="Refdenotaalpie"/>
          <w:rFonts w:ascii="Arial" w:hAnsi="Arial" w:cs="Arial"/>
          <w:sz w:val="18"/>
          <w:szCs w:val="18"/>
        </w:rPr>
        <w:footnoteRef/>
      </w:r>
      <w:r w:rsidRPr="00D5115D">
        <w:rPr>
          <w:rFonts w:ascii="Arial" w:hAnsi="Arial" w:cs="Arial"/>
          <w:sz w:val="18"/>
          <w:szCs w:val="18"/>
        </w:rPr>
        <w:t xml:space="preserve"> C.P. Gabriel Valbuena Hernández</w:t>
      </w:r>
    </w:p>
  </w:footnote>
  <w:footnote w:id="6">
    <w:p w:rsidR="00D5115D" w:rsidRPr="00D5115D" w:rsidRDefault="00D5115D" w:rsidP="00D5115D">
      <w:pPr>
        <w:pStyle w:val="Textonotapie"/>
        <w:rPr>
          <w:rFonts w:ascii="Arial" w:hAnsi="Arial" w:cs="Arial"/>
          <w:sz w:val="18"/>
          <w:szCs w:val="18"/>
        </w:rPr>
      </w:pPr>
      <w:r w:rsidRPr="00D5115D">
        <w:rPr>
          <w:rStyle w:val="Refdenotaalpie"/>
          <w:rFonts w:ascii="Arial" w:hAnsi="Arial" w:cs="Arial"/>
          <w:sz w:val="18"/>
          <w:szCs w:val="18"/>
        </w:rPr>
        <w:footnoteRef/>
      </w:r>
      <w:r w:rsidRPr="00D5115D">
        <w:rPr>
          <w:rStyle w:val="Refdenotaalpie"/>
          <w:rFonts w:ascii="Arial" w:hAnsi="Arial" w:cs="Arial"/>
          <w:sz w:val="18"/>
          <w:szCs w:val="18"/>
        </w:rPr>
        <w:t xml:space="preserve"> </w:t>
      </w:r>
      <w:r w:rsidRPr="00D5115D">
        <w:rPr>
          <w:rFonts w:ascii="Arial" w:hAnsi="Arial" w:cs="Arial"/>
          <w:sz w:val="18"/>
          <w:szCs w:val="18"/>
        </w:rPr>
        <w:t>M.P. Cristina Pardo Schlesinger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C" w:rsidRPr="00BB3FED" w:rsidRDefault="009043BC" w:rsidP="0078310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043BC" w:rsidRPr="00B4692C" w:rsidRDefault="009043BC" w:rsidP="008F15EA">
    <w:pPr>
      <w:ind w:left="2124" w:firstLine="708"/>
      <w:contextualSpacing/>
      <w:jc w:val="both"/>
      <w:rPr>
        <w:rFonts w:ascii="Arial" w:hAnsi="Arial" w:cs="Arial"/>
        <w:bCs/>
        <w:sz w:val="18"/>
        <w:szCs w:val="18"/>
      </w:rPr>
    </w:pPr>
    <w:r w:rsidRPr="00B4692C">
      <w:rPr>
        <w:rFonts w:ascii="Arial" w:hAnsi="Arial" w:cs="Arial"/>
        <w:sz w:val="18"/>
        <w:szCs w:val="18"/>
      </w:rPr>
      <w:t xml:space="preserve">Radicado: </w:t>
    </w:r>
    <w:r w:rsidRPr="00B4692C">
      <w:rPr>
        <w:rFonts w:ascii="Arial" w:hAnsi="Arial" w:cs="Arial"/>
        <w:bCs/>
        <w:sz w:val="18"/>
        <w:szCs w:val="18"/>
      </w:rPr>
      <w:t>66001-31-05-00</w:t>
    </w:r>
    <w:r w:rsidR="00AC0B3D">
      <w:rPr>
        <w:rFonts w:ascii="Arial" w:hAnsi="Arial" w:cs="Arial"/>
        <w:bCs/>
        <w:sz w:val="18"/>
        <w:szCs w:val="18"/>
      </w:rPr>
      <w:t>2</w:t>
    </w:r>
    <w:r w:rsidRPr="00B4692C">
      <w:rPr>
        <w:rFonts w:ascii="Arial" w:hAnsi="Arial" w:cs="Arial"/>
        <w:bCs/>
        <w:sz w:val="18"/>
        <w:szCs w:val="18"/>
      </w:rPr>
      <w:t>-201</w:t>
    </w:r>
    <w:r w:rsidR="00B4692C">
      <w:rPr>
        <w:rFonts w:ascii="Arial" w:hAnsi="Arial" w:cs="Arial"/>
        <w:bCs/>
        <w:sz w:val="18"/>
        <w:szCs w:val="18"/>
      </w:rPr>
      <w:t>7</w:t>
    </w:r>
    <w:r w:rsidRPr="00B4692C">
      <w:rPr>
        <w:rFonts w:ascii="Arial" w:hAnsi="Arial" w:cs="Arial"/>
        <w:bCs/>
        <w:sz w:val="18"/>
        <w:szCs w:val="18"/>
      </w:rPr>
      <w:t>-00</w:t>
    </w:r>
    <w:r w:rsidR="00AC0B3D">
      <w:rPr>
        <w:rFonts w:ascii="Arial" w:hAnsi="Arial" w:cs="Arial"/>
        <w:bCs/>
        <w:sz w:val="18"/>
        <w:szCs w:val="18"/>
      </w:rPr>
      <w:t>20</w:t>
    </w:r>
    <w:r w:rsidR="002E5F8F">
      <w:rPr>
        <w:rFonts w:ascii="Arial" w:hAnsi="Arial" w:cs="Arial"/>
        <w:bCs/>
        <w:sz w:val="18"/>
        <w:szCs w:val="18"/>
      </w:rPr>
      <w:t>8</w:t>
    </w:r>
    <w:r w:rsidRPr="00B4692C">
      <w:rPr>
        <w:rFonts w:ascii="Arial" w:hAnsi="Arial" w:cs="Arial"/>
        <w:bCs/>
        <w:sz w:val="18"/>
        <w:szCs w:val="18"/>
      </w:rPr>
      <w:t>-01</w:t>
    </w:r>
  </w:p>
  <w:p w:rsidR="009043BC" w:rsidRPr="00B4692C" w:rsidRDefault="00AC0B3D" w:rsidP="00783103">
    <w:pPr>
      <w:pStyle w:val="Encabezado"/>
      <w:jc w:val="center"/>
      <w:rPr>
        <w:rFonts w:ascii="Arial" w:hAnsi="Arial" w:cs="Arial"/>
        <w:sz w:val="18"/>
        <w:szCs w:val="18"/>
      </w:rPr>
    </w:pPr>
    <w:r>
      <w:rPr>
        <w:rFonts w:ascii="Arial" w:hAnsi="Arial" w:cs="Arial"/>
        <w:sz w:val="18"/>
        <w:szCs w:val="18"/>
      </w:rPr>
      <w:t>Luis Evelio Castaño Ramírez</w:t>
    </w:r>
    <w:r w:rsidR="002E5F8F">
      <w:rPr>
        <w:rFonts w:ascii="Arial" w:hAnsi="Arial" w:cs="Arial"/>
        <w:sz w:val="18"/>
        <w:szCs w:val="18"/>
      </w:rPr>
      <w:t xml:space="preserve"> </w:t>
    </w:r>
    <w:r w:rsidR="009043BC" w:rsidRPr="00B4692C">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5460FB6"/>
    <w:multiLevelType w:val="multilevel"/>
    <w:tmpl w:val="EE1AEBB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E940137"/>
    <w:multiLevelType w:val="hybridMultilevel"/>
    <w:tmpl w:val="1CA41FE0"/>
    <w:lvl w:ilvl="0" w:tplc="19DC6C88">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AEA13C9"/>
    <w:multiLevelType w:val="multilevel"/>
    <w:tmpl w:val="5F466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0FD27AB"/>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E3"/>
    <w:rsid w:val="00001B71"/>
    <w:rsid w:val="00002453"/>
    <w:rsid w:val="00011F70"/>
    <w:rsid w:val="00012BCA"/>
    <w:rsid w:val="00013DD9"/>
    <w:rsid w:val="00013DF8"/>
    <w:rsid w:val="00013FF3"/>
    <w:rsid w:val="00016ABE"/>
    <w:rsid w:val="00022FCC"/>
    <w:rsid w:val="00031F22"/>
    <w:rsid w:val="000360E7"/>
    <w:rsid w:val="00041B87"/>
    <w:rsid w:val="00043675"/>
    <w:rsid w:val="00046D4A"/>
    <w:rsid w:val="000474D8"/>
    <w:rsid w:val="00047654"/>
    <w:rsid w:val="00050054"/>
    <w:rsid w:val="0005220E"/>
    <w:rsid w:val="0005732F"/>
    <w:rsid w:val="000576C8"/>
    <w:rsid w:val="00063974"/>
    <w:rsid w:val="00066018"/>
    <w:rsid w:val="00066356"/>
    <w:rsid w:val="00083B5E"/>
    <w:rsid w:val="000919EF"/>
    <w:rsid w:val="00093CEE"/>
    <w:rsid w:val="00094B00"/>
    <w:rsid w:val="000A508B"/>
    <w:rsid w:val="000A7550"/>
    <w:rsid w:val="000B161E"/>
    <w:rsid w:val="000B29E7"/>
    <w:rsid w:val="000B2F03"/>
    <w:rsid w:val="000B45E4"/>
    <w:rsid w:val="000B4AB4"/>
    <w:rsid w:val="000B5C02"/>
    <w:rsid w:val="000B7700"/>
    <w:rsid w:val="000C1565"/>
    <w:rsid w:val="000C5523"/>
    <w:rsid w:val="000C6779"/>
    <w:rsid w:val="000C7BB4"/>
    <w:rsid w:val="000D3F51"/>
    <w:rsid w:val="000D40FB"/>
    <w:rsid w:val="000D531E"/>
    <w:rsid w:val="000D5FD6"/>
    <w:rsid w:val="000D654C"/>
    <w:rsid w:val="000E466C"/>
    <w:rsid w:val="000E46FA"/>
    <w:rsid w:val="000E54C7"/>
    <w:rsid w:val="000E5919"/>
    <w:rsid w:val="000E7420"/>
    <w:rsid w:val="000F2E41"/>
    <w:rsid w:val="00121AC5"/>
    <w:rsid w:val="00122A4E"/>
    <w:rsid w:val="00125CE0"/>
    <w:rsid w:val="00126F80"/>
    <w:rsid w:val="00130AD9"/>
    <w:rsid w:val="00131287"/>
    <w:rsid w:val="00131513"/>
    <w:rsid w:val="001354A6"/>
    <w:rsid w:val="001422B0"/>
    <w:rsid w:val="00144D86"/>
    <w:rsid w:val="0015363C"/>
    <w:rsid w:val="001536FE"/>
    <w:rsid w:val="00161C3B"/>
    <w:rsid w:val="00170CFB"/>
    <w:rsid w:val="0017769B"/>
    <w:rsid w:val="00180027"/>
    <w:rsid w:val="00182F16"/>
    <w:rsid w:val="00185664"/>
    <w:rsid w:val="00187F99"/>
    <w:rsid w:val="0019324F"/>
    <w:rsid w:val="00194D00"/>
    <w:rsid w:val="00196354"/>
    <w:rsid w:val="001A1667"/>
    <w:rsid w:val="001A5471"/>
    <w:rsid w:val="001A7219"/>
    <w:rsid w:val="001C2434"/>
    <w:rsid w:val="001D4030"/>
    <w:rsid w:val="001E050A"/>
    <w:rsid w:val="001E30D4"/>
    <w:rsid w:val="001F1425"/>
    <w:rsid w:val="001F153E"/>
    <w:rsid w:val="001F772C"/>
    <w:rsid w:val="00203148"/>
    <w:rsid w:val="002037C4"/>
    <w:rsid w:val="0020754D"/>
    <w:rsid w:val="002120FA"/>
    <w:rsid w:val="002157F9"/>
    <w:rsid w:val="0023074F"/>
    <w:rsid w:val="00232731"/>
    <w:rsid w:val="002363D9"/>
    <w:rsid w:val="00243C3D"/>
    <w:rsid w:val="002441AB"/>
    <w:rsid w:val="00270D48"/>
    <w:rsid w:val="00271AF9"/>
    <w:rsid w:val="00275218"/>
    <w:rsid w:val="00285595"/>
    <w:rsid w:val="00294EF2"/>
    <w:rsid w:val="00295A3C"/>
    <w:rsid w:val="002B0246"/>
    <w:rsid w:val="002B483C"/>
    <w:rsid w:val="002B5405"/>
    <w:rsid w:val="002C2230"/>
    <w:rsid w:val="002C75C9"/>
    <w:rsid w:val="002D0886"/>
    <w:rsid w:val="002D1B90"/>
    <w:rsid w:val="002D7DB8"/>
    <w:rsid w:val="002E49BD"/>
    <w:rsid w:val="002E5F8F"/>
    <w:rsid w:val="002F4344"/>
    <w:rsid w:val="003178F0"/>
    <w:rsid w:val="00320EB4"/>
    <w:rsid w:val="00324687"/>
    <w:rsid w:val="0032695A"/>
    <w:rsid w:val="00331543"/>
    <w:rsid w:val="003332FF"/>
    <w:rsid w:val="00333D6F"/>
    <w:rsid w:val="0034239C"/>
    <w:rsid w:val="00347C81"/>
    <w:rsid w:val="00356DE0"/>
    <w:rsid w:val="00356E70"/>
    <w:rsid w:val="00362BE8"/>
    <w:rsid w:val="00363211"/>
    <w:rsid w:val="003636B0"/>
    <w:rsid w:val="00366640"/>
    <w:rsid w:val="00375026"/>
    <w:rsid w:val="00377413"/>
    <w:rsid w:val="00377E12"/>
    <w:rsid w:val="00381B43"/>
    <w:rsid w:val="003866E6"/>
    <w:rsid w:val="00386CA8"/>
    <w:rsid w:val="00386E05"/>
    <w:rsid w:val="003928E5"/>
    <w:rsid w:val="00392B8F"/>
    <w:rsid w:val="00392E93"/>
    <w:rsid w:val="003959B5"/>
    <w:rsid w:val="003A07BA"/>
    <w:rsid w:val="003A1F9D"/>
    <w:rsid w:val="003B2A7B"/>
    <w:rsid w:val="003B30E3"/>
    <w:rsid w:val="003B3F57"/>
    <w:rsid w:val="003B53A3"/>
    <w:rsid w:val="003C1179"/>
    <w:rsid w:val="003C7145"/>
    <w:rsid w:val="003D19A0"/>
    <w:rsid w:val="003D3EF0"/>
    <w:rsid w:val="003D47B7"/>
    <w:rsid w:val="003D664E"/>
    <w:rsid w:val="003E5B49"/>
    <w:rsid w:val="003E5CE3"/>
    <w:rsid w:val="003E5E45"/>
    <w:rsid w:val="003E6C21"/>
    <w:rsid w:val="003E70DB"/>
    <w:rsid w:val="003F14A8"/>
    <w:rsid w:val="003F1A11"/>
    <w:rsid w:val="003F22FB"/>
    <w:rsid w:val="003F4378"/>
    <w:rsid w:val="003F4DD0"/>
    <w:rsid w:val="00400A66"/>
    <w:rsid w:val="00401526"/>
    <w:rsid w:val="00407E0C"/>
    <w:rsid w:val="0041083E"/>
    <w:rsid w:val="004206F4"/>
    <w:rsid w:val="0042170B"/>
    <w:rsid w:val="00424F92"/>
    <w:rsid w:val="00431926"/>
    <w:rsid w:val="00431CB9"/>
    <w:rsid w:val="004340F5"/>
    <w:rsid w:val="004365DE"/>
    <w:rsid w:val="00441A09"/>
    <w:rsid w:val="00452284"/>
    <w:rsid w:val="00454F0E"/>
    <w:rsid w:val="00455401"/>
    <w:rsid w:val="004710F3"/>
    <w:rsid w:val="00473FB4"/>
    <w:rsid w:val="004806FA"/>
    <w:rsid w:val="00484BEE"/>
    <w:rsid w:val="00487BF9"/>
    <w:rsid w:val="00487CE2"/>
    <w:rsid w:val="004A62C8"/>
    <w:rsid w:val="004B20DB"/>
    <w:rsid w:val="004B2987"/>
    <w:rsid w:val="004B34DD"/>
    <w:rsid w:val="004B3B03"/>
    <w:rsid w:val="004B5D8E"/>
    <w:rsid w:val="004C4F89"/>
    <w:rsid w:val="004C7BAF"/>
    <w:rsid w:val="004D1B2E"/>
    <w:rsid w:val="004E34FC"/>
    <w:rsid w:val="004E78A4"/>
    <w:rsid w:val="004F1CB3"/>
    <w:rsid w:val="004F736D"/>
    <w:rsid w:val="00500198"/>
    <w:rsid w:val="00501187"/>
    <w:rsid w:val="0050183C"/>
    <w:rsid w:val="00501AAC"/>
    <w:rsid w:val="0050498D"/>
    <w:rsid w:val="005152D2"/>
    <w:rsid w:val="0051544B"/>
    <w:rsid w:val="0051680D"/>
    <w:rsid w:val="00517B84"/>
    <w:rsid w:val="005203A3"/>
    <w:rsid w:val="00521FD3"/>
    <w:rsid w:val="0052486A"/>
    <w:rsid w:val="005275F1"/>
    <w:rsid w:val="0053196B"/>
    <w:rsid w:val="0053764D"/>
    <w:rsid w:val="00537C0D"/>
    <w:rsid w:val="0054630F"/>
    <w:rsid w:val="005559CF"/>
    <w:rsid w:val="00557EC8"/>
    <w:rsid w:val="0056196D"/>
    <w:rsid w:val="00571F81"/>
    <w:rsid w:val="005721BD"/>
    <w:rsid w:val="005751CB"/>
    <w:rsid w:val="00577F47"/>
    <w:rsid w:val="00583E74"/>
    <w:rsid w:val="00584D8E"/>
    <w:rsid w:val="005866C1"/>
    <w:rsid w:val="005C49E7"/>
    <w:rsid w:val="005C6F04"/>
    <w:rsid w:val="005E5193"/>
    <w:rsid w:val="005F043D"/>
    <w:rsid w:val="005F152C"/>
    <w:rsid w:val="005F17B2"/>
    <w:rsid w:val="005F6DCC"/>
    <w:rsid w:val="00612230"/>
    <w:rsid w:val="0061553E"/>
    <w:rsid w:val="00616416"/>
    <w:rsid w:val="00620462"/>
    <w:rsid w:val="00623AA6"/>
    <w:rsid w:val="0062569B"/>
    <w:rsid w:val="006266DB"/>
    <w:rsid w:val="00636D71"/>
    <w:rsid w:val="00645626"/>
    <w:rsid w:val="006519B7"/>
    <w:rsid w:val="00661B8D"/>
    <w:rsid w:val="00664175"/>
    <w:rsid w:val="00665DF0"/>
    <w:rsid w:val="006726E7"/>
    <w:rsid w:val="00690816"/>
    <w:rsid w:val="00691A93"/>
    <w:rsid w:val="00694A7A"/>
    <w:rsid w:val="006A0214"/>
    <w:rsid w:val="006A4BF0"/>
    <w:rsid w:val="006A4EBB"/>
    <w:rsid w:val="006B0D8A"/>
    <w:rsid w:val="006B171F"/>
    <w:rsid w:val="006B5C37"/>
    <w:rsid w:val="006D3E60"/>
    <w:rsid w:val="006E412F"/>
    <w:rsid w:val="006E76E3"/>
    <w:rsid w:val="006F20B3"/>
    <w:rsid w:val="006F5248"/>
    <w:rsid w:val="0070066A"/>
    <w:rsid w:val="00702952"/>
    <w:rsid w:val="0071776B"/>
    <w:rsid w:val="00717EDE"/>
    <w:rsid w:val="00735DB4"/>
    <w:rsid w:val="00735F8C"/>
    <w:rsid w:val="007370F6"/>
    <w:rsid w:val="0074067D"/>
    <w:rsid w:val="0074312F"/>
    <w:rsid w:val="00747439"/>
    <w:rsid w:val="00753D4F"/>
    <w:rsid w:val="00756987"/>
    <w:rsid w:val="007570FB"/>
    <w:rsid w:val="00757BEE"/>
    <w:rsid w:val="00760B12"/>
    <w:rsid w:val="00763AB5"/>
    <w:rsid w:val="007661C4"/>
    <w:rsid w:val="007673F1"/>
    <w:rsid w:val="00772026"/>
    <w:rsid w:val="007771D6"/>
    <w:rsid w:val="00781A83"/>
    <w:rsid w:val="00783103"/>
    <w:rsid w:val="00790339"/>
    <w:rsid w:val="007A24F4"/>
    <w:rsid w:val="007A2ECE"/>
    <w:rsid w:val="007A3BA6"/>
    <w:rsid w:val="007A405B"/>
    <w:rsid w:val="007A7623"/>
    <w:rsid w:val="007B351F"/>
    <w:rsid w:val="007B36B7"/>
    <w:rsid w:val="007B3E5B"/>
    <w:rsid w:val="007C202D"/>
    <w:rsid w:val="007C6825"/>
    <w:rsid w:val="007E0976"/>
    <w:rsid w:val="007E2B3B"/>
    <w:rsid w:val="007E6CEF"/>
    <w:rsid w:val="007F129A"/>
    <w:rsid w:val="007F44A3"/>
    <w:rsid w:val="007F60A2"/>
    <w:rsid w:val="00806FBA"/>
    <w:rsid w:val="00807E81"/>
    <w:rsid w:val="008122A9"/>
    <w:rsid w:val="008215C5"/>
    <w:rsid w:val="00830D4D"/>
    <w:rsid w:val="00831F2C"/>
    <w:rsid w:val="00832BA8"/>
    <w:rsid w:val="0083754A"/>
    <w:rsid w:val="00837F99"/>
    <w:rsid w:val="008415C0"/>
    <w:rsid w:val="008423BE"/>
    <w:rsid w:val="00844513"/>
    <w:rsid w:val="00847DD0"/>
    <w:rsid w:val="008573B7"/>
    <w:rsid w:val="00862A6E"/>
    <w:rsid w:val="0086311F"/>
    <w:rsid w:val="0086637A"/>
    <w:rsid w:val="00866991"/>
    <w:rsid w:val="00866BCC"/>
    <w:rsid w:val="008673C1"/>
    <w:rsid w:val="008708BE"/>
    <w:rsid w:val="0087349B"/>
    <w:rsid w:val="008821CB"/>
    <w:rsid w:val="00885487"/>
    <w:rsid w:val="00886148"/>
    <w:rsid w:val="00893DE1"/>
    <w:rsid w:val="00895482"/>
    <w:rsid w:val="008955F5"/>
    <w:rsid w:val="008B13EB"/>
    <w:rsid w:val="008B4569"/>
    <w:rsid w:val="008B4BDE"/>
    <w:rsid w:val="008B5D0B"/>
    <w:rsid w:val="008B6104"/>
    <w:rsid w:val="008D185F"/>
    <w:rsid w:val="008D1F29"/>
    <w:rsid w:val="008D5DC1"/>
    <w:rsid w:val="008D682A"/>
    <w:rsid w:val="008E481A"/>
    <w:rsid w:val="008F0864"/>
    <w:rsid w:val="008F0927"/>
    <w:rsid w:val="008F10C3"/>
    <w:rsid w:val="008F15EA"/>
    <w:rsid w:val="008F4B70"/>
    <w:rsid w:val="008F5920"/>
    <w:rsid w:val="008F6A70"/>
    <w:rsid w:val="008F70BA"/>
    <w:rsid w:val="009018CE"/>
    <w:rsid w:val="009043BC"/>
    <w:rsid w:val="00912683"/>
    <w:rsid w:val="00915DE0"/>
    <w:rsid w:val="00923AC3"/>
    <w:rsid w:val="009249CA"/>
    <w:rsid w:val="009262D5"/>
    <w:rsid w:val="00926346"/>
    <w:rsid w:val="00926E80"/>
    <w:rsid w:val="00933A8A"/>
    <w:rsid w:val="009353F3"/>
    <w:rsid w:val="0093677C"/>
    <w:rsid w:val="00946F47"/>
    <w:rsid w:val="00956F0D"/>
    <w:rsid w:val="0096117D"/>
    <w:rsid w:val="0096435F"/>
    <w:rsid w:val="00964D47"/>
    <w:rsid w:val="00964EDF"/>
    <w:rsid w:val="009656BC"/>
    <w:rsid w:val="00974397"/>
    <w:rsid w:val="009765B1"/>
    <w:rsid w:val="00976E41"/>
    <w:rsid w:val="00980AFA"/>
    <w:rsid w:val="00982C65"/>
    <w:rsid w:val="0098606B"/>
    <w:rsid w:val="009928D1"/>
    <w:rsid w:val="00992DEC"/>
    <w:rsid w:val="009A073F"/>
    <w:rsid w:val="009A15CC"/>
    <w:rsid w:val="009A4595"/>
    <w:rsid w:val="009B6A44"/>
    <w:rsid w:val="009C0ED9"/>
    <w:rsid w:val="009C30BB"/>
    <w:rsid w:val="009C5D69"/>
    <w:rsid w:val="009C5EA4"/>
    <w:rsid w:val="009E1595"/>
    <w:rsid w:val="009E37AD"/>
    <w:rsid w:val="009E71BF"/>
    <w:rsid w:val="009F485E"/>
    <w:rsid w:val="009F4E3E"/>
    <w:rsid w:val="009F5CBA"/>
    <w:rsid w:val="00A02980"/>
    <w:rsid w:val="00A0479A"/>
    <w:rsid w:val="00A11264"/>
    <w:rsid w:val="00A23D54"/>
    <w:rsid w:val="00A32C77"/>
    <w:rsid w:val="00A35C34"/>
    <w:rsid w:val="00A423F5"/>
    <w:rsid w:val="00A53F14"/>
    <w:rsid w:val="00A550D5"/>
    <w:rsid w:val="00A67017"/>
    <w:rsid w:val="00A71D15"/>
    <w:rsid w:val="00A7263D"/>
    <w:rsid w:val="00A72EF3"/>
    <w:rsid w:val="00A73868"/>
    <w:rsid w:val="00A74090"/>
    <w:rsid w:val="00A758E8"/>
    <w:rsid w:val="00A854A8"/>
    <w:rsid w:val="00A879C0"/>
    <w:rsid w:val="00A931C5"/>
    <w:rsid w:val="00A954D0"/>
    <w:rsid w:val="00A97398"/>
    <w:rsid w:val="00AA606D"/>
    <w:rsid w:val="00AA68E5"/>
    <w:rsid w:val="00AA7AC9"/>
    <w:rsid w:val="00AC02CC"/>
    <w:rsid w:val="00AC0B3D"/>
    <w:rsid w:val="00AC1758"/>
    <w:rsid w:val="00AC4860"/>
    <w:rsid w:val="00AC70AB"/>
    <w:rsid w:val="00AD031A"/>
    <w:rsid w:val="00AD0612"/>
    <w:rsid w:val="00AE5D35"/>
    <w:rsid w:val="00AF7AF3"/>
    <w:rsid w:val="00B00323"/>
    <w:rsid w:val="00B00DA9"/>
    <w:rsid w:val="00B015DF"/>
    <w:rsid w:val="00B018EF"/>
    <w:rsid w:val="00B06B2A"/>
    <w:rsid w:val="00B115DB"/>
    <w:rsid w:val="00B130B0"/>
    <w:rsid w:val="00B146A8"/>
    <w:rsid w:val="00B14B43"/>
    <w:rsid w:val="00B202A5"/>
    <w:rsid w:val="00B24978"/>
    <w:rsid w:val="00B265EE"/>
    <w:rsid w:val="00B41B05"/>
    <w:rsid w:val="00B4692C"/>
    <w:rsid w:val="00B51989"/>
    <w:rsid w:val="00B51AFB"/>
    <w:rsid w:val="00B52B58"/>
    <w:rsid w:val="00B533EE"/>
    <w:rsid w:val="00B54B55"/>
    <w:rsid w:val="00B6478D"/>
    <w:rsid w:val="00B71CE9"/>
    <w:rsid w:val="00B743E6"/>
    <w:rsid w:val="00B8290F"/>
    <w:rsid w:val="00B83F7C"/>
    <w:rsid w:val="00B86204"/>
    <w:rsid w:val="00B866C5"/>
    <w:rsid w:val="00BA13B5"/>
    <w:rsid w:val="00BA25B5"/>
    <w:rsid w:val="00BA2E7B"/>
    <w:rsid w:val="00BA7DB6"/>
    <w:rsid w:val="00BB5297"/>
    <w:rsid w:val="00BC3DD1"/>
    <w:rsid w:val="00BD1031"/>
    <w:rsid w:val="00BE46C1"/>
    <w:rsid w:val="00BE599D"/>
    <w:rsid w:val="00BF5305"/>
    <w:rsid w:val="00BF60C6"/>
    <w:rsid w:val="00BF70FA"/>
    <w:rsid w:val="00BF7653"/>
    <w:rsid w:val="00C15757"/>
    <w:rsid w:val="00C232E5"/>
    <w:rsid w:val="00C2452F"/>
    <w:rsid w:val="00C27333"/>
    <w:rsid w:val="00C3074C"/>
    <w:rsid w:val="00C44920"/>
    <w:rsid w:val="00C44B03"/>
    <w:rsid w:val="00C45D63"/>
    <w:rsid w:val="00C55321"/>
    <w:rsid w:val="00C5757E"/>
    <w:rsid w:val="00C63273"/>
    <w:rsid w:val="00C63D8C"/>
    <w:rsid w:val="00C71DD0"/>
    <w:rsid w:val="00C73784"/>
    <w:rsid w:val="00C74173"/>
    <w:rsid w:val="00C75D84"/>
    <w:rsid w:val="00C80481"/>
    <w:rsid w:val="00C869C3"/>
    <w:rsid w:val="00C87F9A"/>
    <w:rsid w:val="00C90C3D"/>
    <w:rsid w:val="00C90D3B"/>
    <w:rsid w:val="00C91D67"/>
    <w:rsid w:val="00C93370"/>
    <w:rsid w:val="00CA2397"/>
    <w:rsid w:val="00CB46D3"/>
    <w:rsid w:val="00CB6374"/>
    <w:rsid w:val="00CB695B"/>
    <w:rsid w:val="00CC0540"/>
    <w:rsid w:val="00CC444F"/>
    <w:rsid w:val="00CD6BB5"/>
    <w:rsid w:val="00CE0247"/>
    <w:rsid w:val="00CE0EC0"/>
    <w:rsid w:val="00CE0F26"/>
    <w:rsid w:val="00CE43F3"/>
    <w:rsid w:val="00CE5557"/>
    <w:rsid w:val="00CE6835"/>
    <w:rsid w:val="00CF0B38"/>
    <w:rsid w:val="00CF2CFA"/>
    <w:rsid w:val="00CF47B3"/>
    <w:rsid w:val="00CF51C7"/>
    <w:rsid w:val="00CF6E0B"/>
    <w:rsid w:val="00D04663"/>
    <w:rsid w:val="00D06634"/>
    <w:rsid w:val="00D140D2"/>
    <w:rsid w:val="00D225EE"/>
    <w:rsid w:val="00D22CC4"/>
    <w:rsid w:val="00D266F7"/>
    <w:rsid w:val="00D30B7E"/>
    <w:rsid w:val="00D335D8"/>
    <w:rsid w:val="00D36AF6"/>
    <w:rsid w:val="00D5115D"/>
    <w:rsid w:val="00D57518"/>
    <w:rsid w:val="00D62117"/>
    <w:rsid w:val="00D8705A"/>
    <w:rsid w:val="00D8762F"/>
    <w:rsid w:val="00D93066"/>
    <w:rsid w:val="00DA22FF"/>
    <w:rsid w:val="00DA2C38"/>
    <w:rsid w:val="00DA3EA5"/>
    <w:rsid w:val="00DA6E36"/>
    <w:rsid w:val="00DB0CBA"/>
    <w:rsid w:val="00DB6ACC"/>
    <w:rsid w:val="00DC0704"/>
    <w:rsid w:val="00DC48FE"/>
    <w:rsid w:val="00DC6756"/>
    <w:rsid w:val="00DD3755"/>
    <w:rsid w:val="00DE0423"/>
    <w:rsid w:val="00DE114D"/>
    <w:rsid w:val="00DE2C48"/>
    <w:rsid w:val="00DE3525"/>
    <w:rsid w:val="00E00F21"/>
    <w:rsid w:val="00E02990"/>
    <w:rsid w:val="00E04B6F"/>
    <w:rsid w:val="00E0601C"/>
    <w:rsid w:val="00E11EC8"/>
    <w:rsid w:val="00E15B1C"/>
    <w:rsid w:val="00E15B5E"/>
    <w:rsid w:val="00E17A1A"/>
    <w:rsid w:val="00E22A8F"/>
    <w:rsid w:val="00E30446"/>
    <w:rsid w:val="00E311E2"/>
    <w:rsid w:val="00E31C0C"/>
    <w:rsid w:val="00E41F1D"/>
    <w:rsid w:val="00E42A3C"/>
    <w:rsid w:val="00E43914"/>
    <w:rsid w:val="00E44F46"/>
    <w:rsid w:val="00E46614"/>
    <w:rsid w:val="00E4735F"/>
    <w:rsid w:val="00E50A8D"/>
    <w:rsid w:val="00E6273D"/>
    <w:rsid w:val="00E64B8E"/>
    <w:rsid w:val="00E6735C"/>
    <w:rsid w:val="00E711CC"/>
    <w:rsid w:val="00E77248"/>
    <w:rsid w:val="00E83ECC"/>
    <w:rsid w:val="00E91B60"/>
    <w:rsid w:val="00E91ED5"/>
    <w:rsid w:val="00E92AAB"/>
    <w:rsid w:val="00E97817"/>
    <w:rsid w:val="00EA67DB"/>
    <w:rsid w:val="00EA7C86"/>
    <w:rsid w:val="00EB15C1"/>
    <w:rsid w:val="00EB59B1"/>
    <w:rsid w:val="00EB63B4"/>
    <w:rsid w:val="00EB69D7"/>
    <w:rsid w:val="00EC27DB"/>
    <w:rsid w:val="00EC4845"/>
    <w:rsid w:val="00EC4D5E"/>
    <w:rsid w:val="00EC73B2"/>
    <w:rsid w:val="00ED25FC"/>
    <w:rsid w:val="00ED393C"/>
    <w:rsid w:val="00ED721D"/>
    <w:rsid w:val="00EE124D"/>
    <w:rsid w:val="00EE12D2"/>
    <w:rsid w:val="00EE23AB"/>
    <w:rsid w:val="00F0400F"/>
    <w:rsid w:val="00F05E96"/>
    <w:rsid w:val="00F1618D"/>
    <w:rsid w:val="00F23E69"/>
    <w:rsid w:val="00F2680B"/>
    <w:rsid w:val="00F273A3"/>
    <w:rsid w:val="00F547BF"/>
    <w:rsid w:val="00F57DAE"/>
    <w:rsid w:val="00F613CA"/>
    <w:rsid w:val="00F663C1"/>
    <w:rsid w:val="00F72659"/>
    <w:rsid w:val="00F80248"/>
    <w:rsid w:val="00F80556"/>
    <w:rsid w:val="00F81BD5"/>
    <w:rsid w:val="00F832A8"/>
    <w:rsid w:val="00F849E3"/>
    <w:rsid w:val="00F91E9B"/>
    <w:rsid w:val="00F92052"/>
    <w:rsid w:val="00FA1C05"/>
    <w:rsid w:val="00FA22CD"/>
    <w:rsid w:val="00FA5433"/>
    <w:rsid w:val="00FA5956"/>
    <w:rsid w:val="00FB25E3"/>
    <w:rsid w:val="00FB5E90"/>
    <w:rsid w:val="00FC02F4"/>
    <w:rsid w:val="00FC60BF"/>
    <w:rsid w:val="00FC6176"/>
    <w:rsid w:val="00FD4EE0"/>
    <w:rsid w:val="00FD7DF3"/>
    <w:rsid w:val="00FE116B"/>
    <w:rsid w:val="00FE1F46"/>
    <w:rsid w:val="00FE3D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90AF8-87A3-49F8-BAB9-C19DA7F4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5E3"/>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D511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D5115D"/>
    <w:pPr>
      <w:keepNext/>
      <w:keepLines/>
      <w:spacing w:before="4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qFormat/>
    <w:rsid w:val="00FB25E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25E3"/>
    <w:rPr>
      <w:rFonts w:ascii="Arial" w:eastAsia="Times New Roman" w:hAnsi="Arial" w:cs="Times New Roman"/>
      <w:spacing w:val="-3"/>
      <w:sz w:val="36"/>
      <w:szCs w:val="20"/>
      <w:lang w:val="es-ES_tradnl" w:eastAsia="es-ES"/>
    </w:rPr>
  </w:style>
  <w:style w:type="paragraph" w:styleId="Sinespaciado">
    <w:name w:val="No Spacing"/>
    <w:link w:val="SinespaciadoCar"/>
    <w:uiPriority w:val="1"/>
    <w:qFormat/>
    <w:rsid w:val="00FB25E3"/>
    <w:pPr>
      <w:spacing w:after="0" w:line="240" w:lineRule="auto"/>
    </w:pPr>
    <w:rPr>
      <w:rFonts w:ascii="Times New Roman" w:eastAsia="Times New Roman" w:hAnsi="Times New Roman" w:cs="Times New Roman"/>
      <w:sz w:val="24"/>
      <w:szCs w:val="24"/>
    </w:rPr>
  </w:style>
  <w:style w:type="paragraph" w:customStyle="1" w:styleId="Standard">
    <w:name w:val="Standard"/>
    <w:rsid w:val="00FB25E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FA Fu Car1"/>
    <w:basedOn w:val="Normal"/>
    <w:link w:val="TextonotapieCar"/>
    <w:uiPriority w:val="99"/>
    <w:unhideWhenUsed/>
    <w:rsid w:val="00FB25E3"/>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FB25E3"/>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unhideWhenUsed/>
    <w:rsid w:val="00FB25E3"/>
    <w:rPr>
      <w:vertAlign w:val="superscript"/>
    </w:rPr>
  </w:style>
  <w:style w:type="character" w:styleId="Textoennegrita">
    <w:name w:val="Strong"/>
    <w:basedOn w:val="Fuentedeprrafopredeter"/>
    <w:qFormat/>
    <w:rsid w:val="00FB25E3"/>
    <w:rPr>
      <w:b/>
      <w:bCs/>
    </w:rPr>
  </w:style>
  <w:style w:type="paragraph" w:styleId="Textoindependiente">
    <w:name w:val="Body Text"/>
    <w:basedOn w:val="Normal"/>
    <w:link w:val="TextoindependienteCar"/>
    <w:rsid w:val="00FB25E3"/>
    <w:pPr>
      <w:spacing w:after="120"/>
    </w:pPr>
    <w:rPr>
      <w:szCs w:val="24"/>
      <w:lang w:val="es-ES"/>
    </w:rPr>
  </w:style>
  <w:style w:type="character" w:customStyle="1" w:styleId="TextoindependienteCar">
    <w:name w:val="Texto independiente Car"/>
    <w:basedOn w:val="Fuentedeprrafopredeter"/>
    <w:link w:val="Textoindependiente"/>
    <w:rsid w:val="00FB25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B351F"/>
    <w:pPr>
      <w:tabs>
        <w:tab w:val="center" w:pos="4252"/>
        <w:tab w:val="right" w:pos="8504"/>
      </w:tabs>
    </w:pPr>
  </w:style>
  <w:style w:type="character" w:customStyle="1" w:styleId="PiedepginaCar">
    <w:name w:val="Pie de página Car"/>
    <w:basedOn w:val="Fuentedeprrafopredeter"/>
    <w:link w:val="Piedepgina"/>
    <w:uiPriority w:val="99"/>
    <w:rsid w:val="007B35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B351F"/>
  </w:style>
  <w:style w:type="paragraph" w:customStyle="1" w:styleId="Prrafodelista2">
    <w:name w:val="Párrafo de lista2"/>
    <w:basedOn w:val="Normal"/>
    <w:rsid w:val="007B351F"/>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7B351F"/>
    <w:pPr>
      <w:tabs>
        <w:tab w:val="center" w:pos="4419"/>
        <w:tab w:val="right" w:pos="8838"/>
      </w:tabs>
    </w:pPr>
  </w:style>
  <w:style w:type="character" w:customStyle="1" w:styleId="EncabezadoCar">
    <w:name w:val="Encabezado Car"/>
    <w:basedOn w:val="Fuentedeprrafopredeter"/>
    <w:link w:val="Encabezado"/>
    <w:uiPriority w:val="99"/>
    <w:rsid w:val="007B351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B351F"/>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64B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B8E"/>
    <w:rPr>
      <w:rFonts w:ascii="Segoe UI" w:eastAsia="Times New Roman" w:hAnsi="Segoe UI" w:cs="Segoe UI"/>
      <w:sz w:val="18"/>
      <w:szCs w:val="18"/>
      <w:lang w:val="es-ES_tradnl" w:eastAsia="es-ES"/>
    </w:rPr>
  </w:style>
  <w:style w:type="paragraph" w:styleId="Textonotaalfinal">
    <w:name w:val="endnote text"/>
    <w:basedOn w:val="Normal"/>
    <w:link w:val="TextonotaalfinalCar"/>
    <w:uiPriority w:val="99"/>
    <w:semiHidden/>
    <w:unhideWhenUsed/>
    <w:rsid w:val="000E7420"/>
    <w:rPr>
      <w:sz w:val="20"/>
    </w:rPr>
  </w:style>
  <w:style w:type="character" w:customStyle="1" w:styleId="TextonotaalfinalCar">
    <w:name w:val="Texto nota al final Car"/>
    <w:basedOn w:val="Fuentedeprrafopredeter"/>
    <w:link w:val="Textonotaalfinal"/>
    <w:uiPriority w:val="99"/>
    <w:semiHidden/>
    <w:rsid w:val="000E7420"/>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0E7420"/>
    <w:rPr>
      <w:vertAlign w:val="superscript"/>
    </w:rPr>
  </w:style>
  <w:style w:type="character" w:customStyle="1" w:styleId="SinespaciadoCar">
    <w:name w:val="Sin espaciado Car"/>
    <w:link w:val="Sinespaciado"/>
    <w:uiPriority w:val="1"/>
    <w:locked/>
    <w:rsid w:val="003959B5"/>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487BF9"/>
    <w:rPr>
      <w:sz w:val="16"/>
      <w:szCs w:val="16"/>
    </w:rPr>
  </w:style>
  <w:style w:type="paragraph" w:styleId="Textocomentario">
    <w:name w:val="annotation text"/>
    <w:basedOn w:val="Normal"/>
    <w:link w:val="TextocomentarioCar"/>
    <w:uiPriority w:val="99"/>
    <w:semiHidden/>
    <w:unhideWhenUsed/>
    <w:rsid w:val="00487BF9"/>
    <w:rPr>
      <w:sz w:val="20"/>
    </w:rPr>
  </w:style>
  <w:style w:type="character" w:customStyle="1" w:styleId="TextocomentarioCar">
    <w:name w:val="Texto comentario Car"/>
    <w:basedOn w:val="Fuentedeprrafopredeter"/>
    <w:link w:val="Textocomentario"/>
    <w:uiPriority w:val="99"/>
    <w:semiHidden/>
    <w:rsid w:val="00487BF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87BF9"/>
    <w:rPr>
      <w:b/>
      <w:bCs/>
    </w:rPr>
  </w:style>
  <w:style w:type="character" w:customStyle="1" w:styleId="AsuntodelcomentarioCar">
    <w:name w:val="Asunto del comentario Car"/>
    <w:basedOn w:val="TextocomentarioCar"/>
    <w:link w:val="Asuntodelcomentario"/>
    <w:uiPriority w:val="99"/>
    <w:semiHidden/>
    <w:rsid w:val="00487BF9"/>
    <w:rPr>
      <w:rFonts w:ascii="Times New Roman" w:eastAsia="Times New Roman" w:hAnsi="Times New Roman" w:cs="Times New Roman"/>
      <w:b/>
      <w:bCs/>
      <w:sz w:val="20"/>
      <w:szCs w:val="20"/>
      <w:lang w:val="es-ES_tradnl" w:eastAsia="es-ES"/>
    </w:rPr>
  </w:style>
  <w:style w:type="character" w:customStyle="1" w:styleId="Ttulo1Car">
    <w:name w:val="Título 1 Car"/>
    <w:basedOn w:val="Fuentedeprrafopredeter"/>
    <w:link w:val="Ttulo1"/>
    <w:uiPriority w:val="9"/>
    <w:rsid w:val="00D5115D"/>
    <w:rPr>
      <w:rFonts w:asciiTheme="majorHAnsi" w:eastAsiaTheme="majorEastAsia" w:hAnsiTheme="majorHAnsi" w:cstheme="majorBidi"/>
      <w:color w:val="2F5496" w:themeColor="accent1" w:themeShade="BF"/>
      <w:sz w:val="32"/>
      <w:szCs w:val="32"/>
      <w:lang w:val="es-ES_tradnl" w:eastAsia="es-ES"/>
    </w:rPr>
  </w:style>
  <w:style w:type="character" w:customStyle="1" w:styleId="Ttulo3Car">
    <w:name w:val="Título 3 Car"/>
    <w:basedOn w:val="Fuentedeprrafopredeter"/>
    <w:link w:val="Ttulo3"/>
    <w:uiPriority w:val="9"/>
    <w:semiHidden/>
    <w:rsid w:val="00D5115D"/>
    <w:rPr>
      <w:rFonts w:asciiTheme="majorHAnsi" w:eastAsiaTheme="majorEastAsia" w:hAnsiTheme="majorHAnsi" w:cstheme="majorBidi"/>
      <w:color w:val="1F3763" w:themeColor="accent1" w:themeShade="7F"/>
      <w:sz w:val="24"/>
      <w:szCs w:val="24"/>
      <w:lang w:val="es-ES_tradnl" w:eastAsia="es-ES"/>
    </w:rPr>
  </w:style>
  <w:style w:type="paragraph" w:styleId="Puesto">
    <w:name w:val="Title"/>
    <w:basedOn w:val="Normal"/>
    <w:link w:val="PuestoCar"/>
    <w:qFormat/>
    <w:rsid w:val="00D5115D"/>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D5115D"/>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8744">
      <w:bodyDiv w:val="1"/>
      <w:marLeft w:val="0"/>
      <w:marRight w:val="0"/>
      <w:marTop w:val="0"/>
      <w:marBottom w:val="0"/>
      <w:divBdr>
        <w:top w:val="none" w:sz="0" w:space="0" w:color="auto"/>
        <w:left w:val="none" w:sz="0" w:space="0" w:color="auto"/>
        <w:bottom w:val="none" w:sz="0" w:space="0" w:color="auto"/>
        <w:right w:val="none" w:sz="0" w:space="0" w:color="auto"/>
      </w:divBdr>
    </w:div>
    <w:div w:id="1054430306">
      <w:bodyDiv w:val="1"/>
      <w:marLeft w:val="0"/>
      <w:marRight w:val="0"/>
      <w:marTop w:val="0"/>
      <w:marBottom w:val="0"/>
      <w:divBdr>
        <w:top w:val="none" w:sz="0" w:space="0" w:color="auto"/>
        <w:left w:val="none" w:sz="0" w:space="0" w:color="auto"/>
        <w:bottom w:val="none" w:sz="0" w:space="0" w:color="auto"/>
        <w:right w:val="none" w:sz="0" w:space="0" w:color="auto"/>
      </w:divBdr>
    </w:div>
    <w:div w:id="11902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40581-8734-41AD-942F-6A77FFC2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4604</Words>
  <Characters>25326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2</cp:revision>
  <cp:lastPrinted>2019-01-28T16:17:00Z</cp:lastPrinted>
  <dcterms:created xsi:type="dcterms:W3CDTF">2019-03-21T18:21:00Z</dcterms:created>
  <dcterms:modified xsi:type="dcterms:W3CDTF">2019-03-21T18:21:00Z</dcterms:modified>
</cp:coreProperties>
</file>