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1B" w:rsidRPr="00B30EFC" w:rsidRDefault="0054011B" w:rsidP="005401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011B" w:rsidRPr="00B30EFC" w:rsidRDefault="0054011B" w:rsidP="0054011B">
      <w:pPr>
        <w:jc w:val="both"/>
        <w:rPr>
          <w:rFonts w:ascii="Arial" w:hAnsi="Arial" w:cs="Arial"/>
          <w:sz w:val="20"/>
          <w:lang w:val="es-419"/>
        </w:rPr>
      </w:pPr>
    </w:p>
    <w:p w:rsidR="0054011B" w:rsidRPr="0054011B" w:rsidRDefault="0054011B" w:rsidP="0054011B">
      <w:pPr>
        <w:jc w:val="both"/>
        <w:rPr>
          <w:rFonts w:ascii="Arial" w:hAnsi="Arial" w:cs="Arial"/>
          <w:sz w:val="20"/>
          <w:lang w:val="es-419"/>
        </w:rPr>
      </w:pPr>
      <w:r w:rsidRPr="0054011B">
        <w:rPr>
          <w:rFonts w:ascii="Arial" w:hAnsi="Arial" w:cs="Arial"/>
          <w:sz w:val="20"/>
          <w:lang w:val="es-419"/>
        </w:rPr>
        <w:t>Providencia:</w:t>
      </w:r>
      <w:r w:rsidRPr="0054011B">
        <w:rPr>
          <w:rFonts w:ascii="Arial" w:hAnsi="Arial" w:cs="Arial"/>
          <w:sz w:val="20"/>
          <w:lang w:val="es-419"/>
        </w:rPr>
        <w:tab/>
      </w:r>
      <w:r w:rsidRPr="0054011B">
        <w:rPr>
          <w:rFonts w:ascii="Arial" w:hAnsi="Arial" w:cs="Arial"/>
          <w:sz w:val="20"/>
          <w:lang w:val="es-419"/>
        </w:rPr>
        <w:tab/>
        <w:t>Sentencia de Segunda Instancia</w:t>
      </w:r>
    </w:p>
    <w:p w:rsidR="0054011B" w:rsidRPr="0054011B" w:rsidRDefault="0054011B" w:rsidP="0054011B">
      <w:pPr>
        <w:jc w:val="both"/>
        <w:rPr>
          <w:rFonts w:ascii="Arial" w:hAnsi="Arial" w:cs="Arial"/>
          <w:sz w:val="20"/>
          <w:lang w:val="es-419"/>
        </w:rPr>
      </w:pPr>
      <w:r w:rsidRPr="0054011B">
        <w:rPr>
          <w:rFonts w:ascii="Arial" w:hAnsi="Arial" w:cs="Arial"/>
          <w:sz w:val="20"/>
          <w:lang w:val="es-419"/>
        </w:rPr>
        <w:t>Radicación No:</w:t>
      </w:r>
      <w:r w:rsidRPr="0054011B">
        <w:rPr>
          <w:rFonts w:ascii="Arial" w:hAnsi="Arial" w:cs="Arial"/>
          <w:sz w:val="20"/>
          <w:lang w:val="es-419"/>
        </w:rPr>
        <w:tab/>
      </w:r>
      <w:r w:rsidRPr="0054011B">
        <w:rPr>
          <w:rFonts w:ascii="Arial" w:hAnsi="Arial" w:cs="Arial"/>
          <w:sz w:val="20"/>
          <w:lang w:val="es-419"/>
        </w:rPr>
        <w:tab/>
        <w:t>66001-31-05-002-2017-00206-01</w:t>
      </w:r>
    </w:p>
    <w:p w:rsidR="0054011B" w:rsidRPr="0054011B" w:rsidRDefault="0054011B" w:rsidP="0054011B">
      <w:pPr>
        <w:jc w:val="both"/>
        <w:rPr>
          <w:rFonts w:ascii="Arial" w:hAnsi="Arial" w:cs="Arial"/>
          <w:sz w:val="20"/>
          <w:lang w:val="es-419"/>
        </w:rPr>
      </w:pPr>
      <w:r w:rsidRPr="0054011B">
        <w:rPr>
          <w:rFonts w:ascii="Arial" w:hAnsi="Arial" w:cs="Arial"/>
          <w:sz w:val="20"/>
          <w:lang w:val="es-419"/>
        </w:rPr>
        <w:t>Proceso:</w:t>
      </w:r>
      <w:r w:rsidRPr="0054011B">
        <w:rPr>
          <w:rFonts w:ascii="Arial" w:hAnsi="Arial" w:cs="Arial"/>
          <w:sz w:val="20"/>
          <w:lang w:val="es-419"/>
        </w:rPr>
        <w:tab/>
      </w:r>
      <w:r w:rsidRPr="0054011B">
        <w:rPr>
          <w:rFonts w:ascii="Arial" w:hAnsi="Arial" w:cs="Arial"/>
          <w:sz w:val="20"/>
          <w:lang w:val="es-419"/>
        </w:rPr>
        <w:tab/>
        <w:t>Ordinario Laboral.</w:t>
      </w:r>
    </w:p>
    <w:p w:rsidR="0054011B" w:rsidRPr="0054011B" w:rsidRDefault="0054011B" w:rsidP="0054011B">
      <w:pPr>
        <w:jc w:val="both"/>
        <w:rPr>
          <w:rFonts w:ascii="Arial" w:hAnsi="Arial" w:cs="Arial"/>
          <w:sz w:val="20"/>
          <w:lang w:val="es-419"/>
        </w:rPr>
      </w:pPr>
      <w:r w:rsidRPr="0054011B">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54011B">
        <w:rPr>
          <w:rFonts w:ascii="Arial" w:hAnsi="Arial" w:cs="Arial"/>
          <w:sz w:val="20"/>
          <w:lang w:val="es-419"/>
        </w:rPr>
        <w:t xml:space="preserve">Blanca Nubia González Sánchez </w:t>
      </w:r>
    </w:p>
    <w:p w:rsidR="0054011B" w:rsidRPr="0054011B" w:rsidRDefault="0054011B" w:rsidP="0054011B">
      <w:pPr>
        <w:jc w:val="both"/>
        <w:rPr>
          <w:rFonts w:ascii="Arial" w:hAnsi="Arial" w:cs="Arial"/>
          <w:sz w:val="20"/>
          <w:lang w:val="es-419"/>
        </w:rPr>
      </w:pPr>
      <w:r w:rsidRPr="0054011B">
        <w:rPr>
          <w:rFonts w:ascii="Arial" w:hAnsi="Arial" w:cs="Arial"/>
          <w:sz w:val="20"/>
          <w:lang w:val="es-419"/>
        </w:rPr>
        <w:t>Demandado:</w:t>
      </w:r>
      <w:r w:rsidRPr="0054011B">
        <w:rPr>
          <w:rFonts w:ascii="Arial" w:hAnsi="Arial" w:cs="Arial"/>
          <w:sz w:val="20"/>
          <w:lang w:val="es-419"/>
        </w:rPr>
        <w:tab/>
      </w:r>
      <w:r w:rsidRPr="0054011B">
        <w:rPr>
          <w:rFonts w:ascii="Arial" w:hAnsi="Arial" w:cs="Arial"/>
          <w:sz w:val="20"/>
          <w:lang w:val="es-419"/>
        </w:rPr>
        <w:tab/>
        <w:t xml:space="preserve">Colpensiones </w:t>
      </w:r>
    </w:p>
    <w:p w:rsidR="0054011B" w:rsidRPr="0054011B" w:rsidRDefault="0054011B" w:rsidP="0054011B">
      <w:pPr>
        <w:jc w:val="both"/>
        <w:rPr>
          <w:rFonts w:ascii="Arial" w:hAnsi="Arial" w:cs="Arial"/>
          <w:sz w:val="20"/>
          <w:lang w:val="es-419"/>
        </w:rPr>
      </w:pPr>
      <w:r w:rsidRPr="0054011B">
        <w:rPr>
          <w:rFonts w:ascii="Arial" w:hAnsi="Arial" w:cs="Arial"/>
          <w:sz w:val="20"/>
          <w:lang w:val="es-419"/>
        </w:rPr>
        <w:t xml:space="preserve">Juzgado de origen:     </w:t>
      </w:r>
      <w:r w:rsidRPr="0054011B">
        <w:rPr>
          <w:rFonts w:ascii="Arial" w:hAnsi="Arial" w:cs="Arial"/>
          <w:sz w:val="20"/>
          <w:lang w:val="es-419"/>
        </w:rPr>
        <w:tab/>
        <w:t>Primero Laboral del Circuito de Pereira.</w:t>
      </w:r>
    </w:p>
    <w:p w:rsidR="0054011B" w:rsidRPr="0054011B" w:rsidRDefault="0054011B" w:rsidP="0054011B">
      <w:pPr>
        <w:jc w:val="both"/>
        <w:rPr>
          <w:rFonts w:ascii="Arial" w:hAnsi="Arial" w:cs="Arial"/>
          <w:sz w:val="20"/>
          <w:lang w:val="es-419"/>
        </w:rPr>
      </w:pPr>
    </w:p>
    <w:p w:rsidR="0054011B" w:rsidRPr="00682EA7" w:rsidRDefault="0054011B" w:rsidP="0054011B">
      <w:pPr>
        <w:jc w:val="both"/>
        <w:rPr>
          <w:rFonts w:ascii="Arial" w:hAnsi="Arial" w:cs="Arial"/>
          <w:b/>
          <w:bCs/>
          <w:iCs/>
          <w:sz w:val="20"/>
          <w:lang w:val="es-CO"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54011B">
        <w:rPr>
          <w:rFonts w:ascii="Arial" w:hAnsi="Arial" w:cs="Arial"/>
          <w:b/>
          <w:sz w:val="20"/>
          <w:lang w:val="es-419"/>
        </w:rPr>
        <w:t>PENSIÓN DE INV</w:t>
      </w:r>
      <w:r w:rsidRPr="0054011B">
        <w:rPr>
          <w:rFonts w:ascii="Arial" w:hAnsi="Arial" w:cs="Arial"/>
          <w:b/>
          <w:sz w:val="20"/>
          <w:lang w:val="es-CO"/>
        </w:rPr>
        <w:t>A</w:t>
      </w:r>
      <w:r w:rsidRPr="0054011B">
        <w:rPr>
          <w:rFonts w:ascii="Arial" w:hAnsi="Arial" w:cs="Arial"/>
          <w:b/>
          <w:sz w:val="20"/>
          <w:lang w:val="es-419"/>
        </w:rPr>
        <w:t xml:space="preserve">LIDEZ </w:t>
      </w:r>
      <w:r w:rsidR="002B4488">
        <w:rPr>
          <w:rFonts w:ascii="Arial" w:hAnsi="Arial" w:cs="Arial"/>
          <w:b/>
          <w:sz w:val="20"/>
          <w:lang w:val="es-CO"/>
        </w:rPr>
        <w:t>/</w:t>
      </w:r>
      <w:r w:rsidRPr="0054011B">
        <w:rPr>
          <w:rFonts w:ascii="Arial" w:hAnsi="Arial" w:cs="Arial"/>
          <w:b/>
          <w:sz w:val="20"/>
          <w:lang w:val="es-419"/>
        </w:rPr>
        <w:t xml:space="preserve"> FECHA DE RECONOCIMIENTO </w:t>
      </w:r>
      <w:r w:rsidR="00682EA7">
        <w:rPr>
          <w:rFonts w:ascii="Arial" w:hAnsi="Arial" w:cs="Arial"/>
          <w:b/>
          <w:sz w:val="20"/>
          <w:lang w:val="es-CO"/>
        </w:rPr>
        <w:t xml:space="preserve">EN CASOS DE </w:t>
      </w:r>
      <w:r w:rsidRPr="0054011B">
        <w:rPr>
          <w:rFonts w:ascii="Arial" w:hAnsi="Arial" w:cs="Arial"/>
          <w:b/>
          <w:sz w:val="20"/>
          <w:lang w:val="es-419"/>
        </w:rPr>
        <w:t xml:space="preserve">ENFERMEDADES CRÓNICAS, DEGENERATIVAS O CONGENITAS </w:t>
      </w:r>
      <w:r w:rsidR="00682EA7">
        <w:rPr>
          <w:rFonts w:ascii="Arial" w:hAnsi="Arial" w:cs="Arial"/>
          <w:b/>
          <w:sz w:val="20"/>
          <w:lang w:val="es-CO"/>
        </w:rPr>
        <w:t>/</w:t>
      </w:r>
      <w:r w:rsidRPr="0054011B">
        <w:rPr>
          <w:rFonts w:ascii="Arial" w:hAnsi="Arial" w:cs="Arial"/>
          <w:b/>
          <w:sz w:val="20"/>
          <w:lang w:val="es-419"/>
        </w:rPr>
        <w:t xml:space="preserve"> CARGA DE LA PRUEBA RECAE EN LA PARTE ACTORA </w:t>
      </w:r>
      <w:r w:rsidR="00682EA7">
        <w:rPr>
          <w:rFonts w:ascii="Arial" w:hAnsi="Arial" w:cs="Arial"/>
          <w:b/>
          <w:sz w:val="20"/>
          <w:lang w:val="es-CO"/>
        </w:rPr>
        <w:t>/</w:t>
      </w:r>
      <w:r w:rsidRPr="0054011B">
        <w:rPr>
          <w:rFonts w:ascii="Arial" w:hAnsi="Arial" w:cs="Arial"/>
          <w:b/>
          <w:sz w:val="20"/>
          <w:lang w:val="es-419"/>
        </w:rPr>
        <w:t xml:space="preserve"> NECESIDAD DE ACREDITAR TODOS LOS REQUISITOS DE PROCEDENCIA QUE SE </w:t>
      </w:r>
      <w:r w:rsidR="00682EA7">
        <w:rPr>
          <w:rFonts w:ascii="Arial" w:hAnsi="Arial" w:cs="Arial"/>
          <w:b/>
          <w:sz w:val="20"/>
          <w:lang w:val="es-419"/>
        </w:rPr>
        <w:t>ESTABLECEN EN LA JURISPRUDENCIA</w:t>
      </w:r>
      <w:r w:rsidR="00682EA7">
        <w:rPr>
          <w:rFonts w:ascii="Arial" w:hAnsi="Arial" w:cs="Arial"/>
          <w:b/>
          <w:sz w:val="20"/>
          <w:lang w:val="es-CO"/>
        </w:rPr>
        <w:t>.</w:t>
      </w:r>
    </w:p>
    <w:p w:rsidR="0054011B" w:rsidRDefault="0054011B" w:rsidP="0054011B">
      <w:pPr>
        <w:jc w:val="both"/>
        <w:rPr>
          <w:rFonts w:ascii="Arial" w:hAnsi="Arial" w:cs="Arial"/>
          <w:sz w:val="20"/>
          <w:lang w:val="es-419"/>
        </w:rPr>
      </w:pPr>
    </w:p>
    <w:p w:rsidR="002B4488" w:rsidRPr="00874F9B" w:rsidRDefault="002B4488" w:rsidP="00874F9B">
      <w:pPr>
        <w:jc w:val="both"/>
        <w:rPr>
          <w:rFonts w:ascii="Arial" w:hAnsi="Arial" w:cs="Arial"/>
          <w:sz w:val="20"/>
          <w:lang w:val="es-419"/>
        </w:rPr>
      </w:pPr>
      <w:r w:rsidRPr="00874F9B">
        <w:rPr>
          <w:rFonts w:ascii="Arial" w:hAnsi="Arial" w:cs="Arial"/>
          <w:sz w:val="20"/>
          <w:lang w:val="es-419"/>
        </w:rPr>
        <w:t xml:space="preserve">Frente a la acreditación de la densidad de cotizaciones, la </w:t>
      </w:r>
      <w:proofErr w:type="spellStart"/>
      <w:r w:rsidRPr="00874F9B">
        <w:rPr>
          <w:rFonts w:ascii="Arial" w:hAnsi="Arial" w:cs="Arial"/>
          <w:sz w:val="20"/>
          <w:lang w:val="es-419"/>
        </w:rPr>
        <w:t>SCL</w:t>
      </w:r>
      <w:proofErr w:type="spellEnd"/>
      <w:r w:rsidRPr="00874F9B">
        <w:rPr>
          <w:rFonts w:ascii="Arial" w:hAnsi="Arial" w:cs="Arial"/>
          <w:sz w:val="20"/>
          <w:lang w:val="es-419"/>
        </w:rPr>
        <w:t xml:space="preserve"> de la CSJ, ha sido consistente en señalar que debe cumplirse con anterioridad a la determinación de la </w:t>
      </w:r>
      <w:proofErr w:type="spellStart"/>
      <w:r w:rsidRPr="00874F9B">
        <w:rPr>
          <w:rFonts w:ascii="Arial" w:hAnsi="Arial" w:cs="Arial"/>
          <w:sz w:val="20"/>
          <w:lang w:val="es-419"/>
        </w:rPr>
        <w:t>PCL</w:t>
      </w:r>
      <w:proofErr w:type="spellEnd"/>
      <w:r w:rsidRPr="00874F9B">
        <w:rPr>
          <w:rFonts w:ascii="Arial" w:hAnsi="Arial" w:cs="Arial"/>
          <w:sz w:val="20"/>
          <w:lang w:val="es-419"/>
        </w:rPr>
        <w:t>, pues así se ha establecido a lo largo de los años por cada una de las normativas que regulan el reconocimiento de la pensión de invalidez; sin embargo, ha admitido la tesis expuesta por su homóloga Constitucional en la sentencia SU-588-2016, consistente en que una vez acreditada la existencia de una enfermedad crónica o degenerativa y de aportes fruto de la capacidad laboral residual y sin el propósito de defraudar al sistema general de pensiones, pueden tenerse en cuenta las semanas cotizadas con posterioridad a la fecha de estructuración y con anterioridad a la fecha de (i) calificación de la invalidez, (ii) la última cotización efectuada o (iii) de la solicitud del reconocimiento pensional para verificar el cumplimiento de la densidad de cotizaciones que demanda el artículo 1º de la Ley 860/2003.</w:t>
      </w:r>
    </w:p>
    <w:p w:rsidR="002B4488" w:rsidRPr="00874F9B" w:rsidRDefault="002B4488" w:rsidP="00874F9B">
      <w:pPr>
        <w:jc w:val="both"/>
        <w:rPr>
          <w:rFonts w:ascii="Arial" w:hAnsi="Arial" w:cs="Arial"/>
          <w:sz w:val="20"/>
          <w:lang w:val="es-419"/>
        </w:rPr>
      </w:pPr>
    </w:p>
    <w:p w:rsidR="002B4488" w:rsidRPr="00874F9B" w:rsidRDefault="002B4488" w:rsidP="00874F9B">
      <w:pPr>
        <w:jc w:val="both"/>
        <w:rPr>
          <w:rFonts w:ascii="Arial" w:hAnsi="Arial" w:cs="Arial"/>
          <w:sz w:val="20"/>
          <w:lang w:val="es-419"/>
        </w:rPr>
      </w:pPr>
      <w:r w:rsidRPr="00874F9B">
        <w:rPr>
          <w:rFonts w:ascii="Arial" w:hAnsi="Arial" w:cs="Arial"/>
          <w:sz w:val="20"/>
          <w:lang w:val="es-419"/>
        </w:rPr>
        <w:t xml:space="preserve">Así, los presupuestos atrás citados, tiene la demandante la carga de probarlos para beneficiarse de la doctrina constitucional, lo que está en consonancia con el principio probatorio de la necesidad de la prueba, pues toda decisión debe estar fundada en la prueba regular y oportunamente allegadas al proceso y valoradas de acuerdo con las reglas de la sana crítica, ello al tenor de lo previsto en los artículos 164 y 167  del C.G.P., que se aplican en materia laboral por remisión que efectúa el canon 145 del </w:t>
      </w:r>
      <w:proofErr w:type="spellStart"/>
      <w:r w:rsidRPr="00874F9B">
        <w:rPr>
          <w:rFonts w:ascii="Arial" w:hAnsi="Arial" w:cs="Arial"/>
          <w:sz w:val="20"/>
          <w:lang w:val="es-419"/>
        </w:rPr>
        <w:t>C.P.L</w:t>
      </w:r>
      <w:proofErr w:type="spellEnd"/>
      <w:r w:rsidR="00874F9B" w:rsidRPr="00874F9B">
        <w:rPr>
          <w:rFonts w:ascii="Arial" w:hAnsi="Arial" w:cs="Arial"/>
          <w:sz w:val="20"/>
          <w:lang w:val="es-419"/>
        </w:rPr>
        <w:t>.</w:t>
      </w:r>
      <w:r w:rsidRPr="00874F9B">
        <w:rPr>
          <w:rFonts w:ascii="Arial" w:hAnsi="Arial" w:cs="Arial"/>
          <w:sz w:val="20"/>
          <w:lang w:val="es-419"/>
        </w:rPr>
        <w:t xml:space="preserve"> </w:t>
      </w:r>
    </w:p>
    <w:p w:rsidR="002B4488" w:rsidRDefault="002B4488" w:rsidP="0054011B">
      <w:pPr>
        <w:jc w:val="both"/>
        <w:rPr>
          <w:rFonts w:ascii="Arial" w:hAnsi="Arial" w:cs="Arial"/>
          <w:sz w:val="20"/>
          <w:lang w:val="es-419"/>
        </w:rPr>
      </w:pPr>
    </w:p>
    <w:p w:rsidR="00874F9B" w:rsidRPr="00874F9B" w:rsidRDefault="00874F9B" w:rsidP="00874F9B">
      <w:pPr>
        <w:jc w:val="both"/>
        <w:rPr>
          <w:rFonts w:ascii="Arial" w:hAnsi="Arial" w:cs="Arial"/>
          <w:sz w:val="20"/>
          <w:lang w:val="es-419"/>
        </w:rPr>
      </w:pPr>
      <w:r w:rsidRPr="00874F9B">
        <w:rPr>
          <w:rFonts w:ascii="Arial" w:hAnsi="Arial" w:cs="Arial"/>
          <w:sz w:val="20"/>
          <w:lang w:val="es-419"/>
        </w:rPr>
        <w:t xml:space="preserve">Lo anterior quiere decir y en relación con la parte activa del proceso, que es a ella a quien le corresponde aportar al proceso las pruebas de sus afirmaciones, de ahí que sea ella misma quien deba asumir las consecuencias de su inactividad, de tal manera que la omisión probatoria en que incurra no puede ser enderezada por el funcionario judicial a través de la aplicación de su propio conocimiento extraprocesal. </w:t>
      </w:r>
    </w:p>
    <w:p w:rsidR="0054011B" w:rsidRDefault="0054011B" w:rsidP="0054011B">
      <w:pPr>
        <w:jc w:val="both"/>
        <w:rPr>
          <w:rFonts w:ascii="Arial" w:hAnsi="Arial" w:cs="Arial"/>
          <w:sz w:val="20"/>
          <w:lang w:val="es-419"/>
        </w:rPr>
      </w:pPr>
    </w:p>
    <w:p w:rsidR="0054011B" w:rsidRDefault="0054011B" w:rsidP="0054011B">
      <w:pPr>
        <w:jc w:val="both"/>
        <w:rPr>
          <w:rFonts w:ascii="Arial" w:hAnsi="Arial" w:cs="Arial"/>
          <w:sz w:val="20"/>
          <w:lang w:val="es-419"/>
        </w:rPr>
      </w:pPr>
    </w:p>
    <w:p w:rsidR="0054011B" w:rsidRDefault="0054011B" w:rsidP="0054011B">
      <w:pPr>
        <w:jc w:val="both"/>
        <w:rPr>
          <w:rFonts w:ascii="Arial" w:hAnsi="Arial" w:cs="Arial"/>
          <w:sz w:val="20"/>
          <w:lang w:val="es-419"/>
        </w:rPr>
      </w:pPr>
    </w:p>
    <w:p w:rsidR="0054011B" w:rsidRDefault="00222DDA" w:rsidP="0054011B">
      <w:pPr>
        <w:spacing w:line="276" w:lineRule="auto"/>
        <w:jc w:val="center"/>
        <w:rPr>
          <w:rFonts w:ascii="Arial" w:hAnsi="Arial" w:cs="Arial"/>
          <w:b/>
          <w:szCs w:val="24"/>
        </w:rPr>
      </w:pPr>
      <w:r>
        <w:rPr>
          <w:rFonts w:ascii="Arial" w:hAnsi="Arial" w:cs="Arial"/>
          <w:b/>
          <w:szCs w:val="24"/>
        </w:rPr>
        <w:t>RAMA JUDICIAL</w:t>
      </w:r>
    </w:p>
    <w:p w:rsidR="003440CA" w:rsidRDefault="003440CA" w:rsidP="0054011B">
      <w:pPr>
        <w:spacing w:line="276" w:lineRule="auto"/>
        <w:jc w:val="center"/>
        <w:rPr>
          <w:rFonts w:ascii="Arial" w:hAnsi="Arial" w:cs="Arial"/>
          <w:b/>
          <w:szCs w:val="24"/>
        </w:rPr>
      </w:pPr>
      <w:r>
        <w:rPr>
          <w:rFonts w:ascii="Arial" w:hAnsi="Arial" w:cs="Arial"/>
          <w:b/>
          <w:szCs w:val="24"/>
        </w:rPr>
        <w:t>TRIBUNAL SUPERIOR DEL DISTRITO JUDICIAL DE PEREIRA</w:t>
      </w:r>
    </w:p>
    <w:p w:rsidR="003440CA" w:rsidRDefault="003440CA" w:rsidP="0054011B">
      <w:pPr>
        <w:spacing w:line="276" w:lineRule="auto"/>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54011B">
      <w:pPr>
        <w:spacing w:line="276" w:lineRule="auto"/>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r w:rsidR="0054011B">
        <w:rPr>
          <w:rFonts w:ascii="Arial" w:hAnsi="Arial" w:cs="Arial"/>
          <w:b/>
          <w:szCs w:val="24"/>
        </w:rPr>
        <w:t>SEPÚLVEDA</w:t>
      </w:r>
    </w:p>
    <w:p w:rsidR="003440CA" w:rsidRPr="0054011B" w:rsidRDefault="003440CA" w:rsidP="0054011B">
      <w:pPr>
        <w:spacing w:line="276" w:lineRule="auto"/>
        <w:jc w:val="center"/>
        <w:rPr>
          <w:rFonts w:ascii="Arial" w:hAnsi="Arial" w:cs="Arial"/>
          <w:b/>
          <w:szCs w:val="24"/>
        </w:rPr>
      </w:pPr>
    </w:p>
    <w:p w:rsidR="00226D5F" w:rsidRPr="00AC486E" w:rsidRDefault="00226D5F" w:rsidP="0054011B">
      <w:pPr>
        <w:spacing w:line="276" w:lineRule="auto"/>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C87DF6">
        <w:rPr>
          <w:rFonts w:ascii="Arial" w:eastAsia="Calibri" w:hAnsi="Arial" w:cs="Arial"/>
          <w:szCs w:val="24"/>
          <w:lang w:val="es-CO" w:eastAsia="en-US"/>
        </w:rPr>
        <w:t>veinti</w:t>
      </w:r>
      <w:r w:rsidR="00EC1D11">
        <w:rPr>
          <w:rFonts w:ascii="Arial" w:eastAsia="Calibri" w:hAnsi="Arial" w:cs="Arial"/>
          <w:szCs w:val="24"/>
          <w:lang w:val="es-CO" w:eastAsia="en-US"/>
        </w:rPr>
        <w:t xml:space="preserve">séis </w:t>
      </w:r>
      <w:r w:rsidRPr="00AC486E">
        <w:rPr>
          <w:rFonts w:ascii="Arial" w:eastAsia="Calibri" w:hAnsi="Arial" w:cs="Arial"/>
          <w:szCs w:val="24"/>
          <w:lang w:val="es-CO" w:eastAsia="en-US"/>
        </w:rPr>
        <w:t>(</w:t>
      </w:r>
      <w:r w:rsidR="00C87DF6">
        <w:rPr>
          <w:rFonts w:ascii="Arial" w:eastAsia="Calibri" w:hAnsi="Arial" w:cs="Arial"/>
          <w:szCs w:val="24"/>
          <w:lang w:val="es-CO" w:eastAsia="en-US"/>
        </w:rPr>
        <w:t>2</w:t>
      </w:r>
      <w:r w:rsidR="00EC1D11">
        <w:rPr>
          <w:rFonts w:ascii="Arial" w:eastAsia="Calibri" w:hAnsi="Arial" w:cs="Arial"/>
          <w:szCs w:val="24"/>
          <w:lang w:val="es-CO" w:eastAsia="en-US"/>
        </w:rPr>
        <w:t>6</w:t>
      </w:r>
      <w:r w:rsidRPr="00AC486E">
        <w:rPr>
          <w:rFonts w:ascii="Arial" w:eastAsia="Calibri" w:hAnsi="Arial" w:cs="Arial"/>
          <w:szCs w:val="24"/>
          <w:lang w:val="es-CO" w:eastAsia="en-US"/>
        </w:rPr>
        <w:t xml:space="preserve">) días del mes de </w:t>
      </w:r>
      <w:r w:rsidR="00EC1D11">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w:t>
      </w:r>
      <w:r w:rsidR="00EC1D11">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EC1D11">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EC1D11">
        <w:rPr>
          <w:rFonts w:ascii="Arial" w:eastAsia="Calibri" w:hAnsi="Arial" w:cs="Arial"/>
          <w:szCs w:val="24"/>
          <w:lang w:val="es-CO" w:eastAsia="en-US"/>
        </w:rPr>
        <w:t xml:space="preserve">ocho </w:t>
      </w:r>
      <w:r w:rsidR="00C87DF6">
        <w:rPr>
          <w:rFonts w:ascii="Arial" w:eastAsia="Calibri" w:hAnsi="Arial" w:cs="Arial"/>
          <w:szCs w:val="24"/>
          <w:lang w:val="es-CO" w:eastAsia="en-US"/>
        </w:rPr>
        <w:t xml:space="preserve">y treinta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EC1D11">
        <w:rPr>
          <w:rFonts w:ascii="Arial" w:eastAsia="Calibri" w:hAnsi="Arial" w:cs="Arial"/>
          <w:szCs w:val="24"/>
          <w:lang w:val="es-CO" w:eastAsia="en-US"/>
        </w:rPr>
        <w:t>8</w:t>
      </w:r>
      <w:r w:rsidR="00C87DF6">
        <w:rPr>
          <w:rFonts w:ascii="Arial" w:eastAsia="Calibri" w:hAnsi="Arial" w:cs="Arial"/>
          <w:szCs w:val="24"/>
          <w:lang w:val="es-CO" w:eastAsia="en-US"/>
        </w:rPr>
        <w:t xml:space="preserve">:30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C1D11">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C1D11">
        <w:rPr>
          <w:rFonts w:ascii="Arial" w:hAnsi="Arial" w:cs="Arial"/>
          <w:bCs/>
          <w:color w:val="000000"/>
          <w:szCs w:val="24"/>
          <w:lang w:eastAsia="es-CO"/>
        </w:rPr>
        <w:t>recurso de apelación</w:t>
      </w:r>
      <w:r w:rsidR="00AA5746">
        <w:rPr>
          <w:rFonts w:ascii="Arial" w:hAnsi="Arial" w:cs="Arial"/>
          <w:bCs/>
          <w:color w:val="000000"/>
          <w:szCs w:val="24"/>
          <w:lang w:eastAsia="es-CO"/>
        </w:rPr>
        <w:t xml:space="preserve"> y surtir el grado jurisdiccional de consulta</w:t>
      </w:r>
      <w:r w:rsidR="00EC1D11">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EC1D11">
        <w:rPr>
          <w:rFonts w:ascii="Arial" w:hAnsi="Arial" w:cs="Arial"/>
          <w:szCs w:val="24"/>
        </w:rPr>
        <w:t xml:space="preserve">31 </w:t>
      </w:r>
      <w:r w:rsidRPr="00AC486E">
        <w:rPr>
          <w:rFonts w:ascii="Arial" w:hAnsi="Arial" w:cs="Arial"/>
          <w:szCs w:val="24"/>
        </w:rPr>
        <w:t xml:space="preserve">de </w:t>
      </w:r>
      <w:r w:rsidR="00EC1D11">
        <w:rPr>
          <w:rFonts w:ascii="Arial" w:hAnsi="Arial" w:cs="Arial"/>
          <w:szCs w:val="24"/>
        </w:rPr>
        <w:t xml:space="preserve">mayo </w:t>
      </w:r>
      <w:r w:rsidRPr="00AC486E">
        <w:rPr>
          <w:rFonts w:ascii="Arial" w:hAnsi="Arial" w:cs="Arial"/>
          <w:szCs w:val="24"/>
        </w:rPr>
        <w:t>de 201</w:t>
      </w:r>
      <w:r w:rsidR="00EC1D11">
        <w:rPr>
          <w:rFonts w:ascii="Arial" w:hAnsi="Arial" w:cs="Arial"/>
          <w:szCs w:val="24"/>
        </w:rPr>
        <w:t>8</w:t>
      </w:r>
      <w:r w:rsidRPr="00AC486E">
        <w:rPr>
          <w:rFonts w:ascii="Arial" w:hAnsi="Arial" w:cs="Arial"/>
          <w:szCs w:val="24"/>
        </w:rPr>
        <w:t xml:space="preserve"> por el Juzgado </w:t>
      </w:r>
      <w:r w:rsidR="00EC1D11">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378EA">
        <w:rPr>
          <w:rFonts w:ascii="Arial" w:hAnsi="Arial" w:cs="Arial"/>
          <w:szCs w:val="24"/>
        </w:rPr>
        <w:t>l</w:t>
      </w:r>
      <w:r w:rsidR="00EC1D11">
        <w:rPr>
          <w:rFonts w:ascii="Arial" w:hAnsi="Arial" w:cs="Arial"/>
          <w:szCs w:val="24"/>
        </w:rPr>
        <w:t>a</w:t>
      </w:r>
      <w:r w:rsidR="008378EA">
        <w:rPr>
          <w:rFonts w:ascii="Arial" w:hAnsi="Arial" w:cs="Arial"/>
          <w:szCs w:val="24"/>
        </w:rPr>
        <w:t xml:space="preserve"> </w:t>
      </w:r>
      <w:r w:rsidR="003440CA">
        <w:rPr>
          <w:rFonts w:ascii="Arial" w:hAnsi="Arial" w:cs="Arial"/>
          <w:szCs w:val="24"/>
        </w:rPr>
        <w:t>señor</w:t>
      </w:r>
      <w:r w:rsidR="00EC1D11">
        <w:rPr>
          <w:rFonts w:ascii="Arial" w:hAnsi="Arial" w:cs="Arial"/>
          <w:szCs w:val="24"/>
        </w:rPr>
        <w:t>a</w:t>
      </w:r>
      <w:r w:rsidR="003440CA">
        <w:rPr>
          <w:rFonts w:ascii="Arial" w:hAnsi="Arial" w:cs="Arial"/>
          <w:szCs w:val="24"/>
        </w:rPr>
        <w:t xml:space="preserve"> </w:t>
      </w:r>
      <w:r w:rsidR="00EC1D11">
        <w:rPr>
          <w:rFonts w:ascii="Arial" w:hAnsi="Arial" w:cs="Arial"/>
          <w:b/>
          <w:szCs w:val="24"/>
        </w:rPr>
        <w:t>Blanca Nubia González Sánchez</w:t>
      </w:r>
      <w:r w:rsidR="00C87DF6">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EC1D11">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EC1D11">
        <w:rPr>
          <w:rFonts w:ascii="Arial" w:hAnsi="Arial" w:cs="Arial"/>
          <w:bCs/>
          <w:szCs w:val="24"/>
        </w:rPr>
        <w:t>7</w:t>
      </w:r>
      <w:r w:rsidR="00777072">
        <w:rPr>
          <w:rFonts w:ascii="Arial" w:hAnsi="Arial" w:cs="Arial"/>
          <w:bCs/>
          <w:szCs w:val="24"/>
        </w:rPr>
        <w:t>-00</w:t>
      </w:r>
      <w:r w:rsidR="00EC1D11">
        <w:rPr>
          <w:rFonts w:ascii="Arial" w:hAnsi="Arial" w:cs="Arial"/>
          <w:bCs/>
          <w:szCs w:val="24"/>
        </w:rPr>
        <w:t>206</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8B2194"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EC1D11">
        <w:rPr>
          <w:rFonts w:ascii="Arial" w:hAnsi="Arial" w:cs="Arial"/>
          <w:szCs w:val="24"/>
        </w:rPr>
        <w:t xml:space="preserve"> </w:t>
      </w:r>
      <w:r w:rsidR="00EC1D11">
        <w:rPr>
          <w:rFonts w:ascii="Arial" w:hAnsi="Arial" w:cs="Arial"/>
          <w:szCs w:val="24"/>
        </w:rPr>
        <w:tab/>
      </w:r>
      <w:r w:rsidR="00EC1D11">
        <w:rPr>
          <w:rFonts w:ascii="Arial" w:hAnsi="Arial" w:cs="Arial"/>
          <w:szCs w:val="24"/>
        </w:rPr>
        <w:tab/>
      </w:r>
      <w:r w:rsidR="00EC1D11">
        <w:rPr>
          <w:rFonts w:ascii="Arial" w:hAnsi="Arial" w:cs="Arial"/>
          <w:szCs w:val="24"/>
        </w:rPr>
        <w:tab/>
        <w:t xml:space="preserve">       Colp</w:t>
      </w:r>
      <w:r w:rsidR="002B556B">
        <w:rPr>
          <w:rFonts w:ascii="Arial" w:hAnsi="Arial" w:cs="Arial"/>
          <w:szCs w:val="24"/>
        </w:rPr>
        <w:t xml:space="preserve">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Default="00E33ADE" w:rsidP="00E33ADE">
      <w:pPr>
        <w:spacing w:line="276" w:lineRule="auto"/>
        <w:rPr>
          <w:rFonts w:ascii="Arial" w:hAnsi="Arial" w:cs="Arial"/>
          <w:b/>
          <w:szCs w:val="24"/>
        </w:rPr>
      </w:pPr>
      <w:r>
        <w:rPr>
          <w:rFonts w:ascii="Arial" w:hAnsi="Arial" w:cs="Arial"/>
          <w:b/>
          <w:szCs w:val="24"/>
        </w:rPr>
        <w:t xml:space="preserve">1. </w:t>
      </w:r>
      <w:r w:rsidR="00312238" w:rsidRPr="00E33ADE">
        <w:rPr>
          <w:rFonts w:ascii="Arial" w:hAnsi="Arial" w:cs="Arial"/>
          <w:b/>
          <w:szCs w:val="24"/>
        </w:rPr>
        <w:t>Síntesis de la demanda y su contestación</w:t>
      </w:r>
    </w:p>
    <w:p w:rsidR="00E33ADE" w:rsidRPr="00E33ADE" w:rsidRDefault="00E33ADE" w:rsidP="00E33ADE">
      <w:pPr>
        <w:spacing w:line="276" w:lineRule="auto"/>
        <w:rPr>
          <w:rFonts w:ascii="Arial" w:hAnsi="Arial" w:cs="Arial"/>
          <w:b/>
          <w:szCs w:val="24"/>
        </w:rPr>
      </w:pPr>
    </w:p>
    <w:p w:rsidR="00226D5F" w:rsidRDefault="00AA5746" w:rsidP="00312238">
      <w:pPr>
        <w:spacing w:line="276" w:lineRule="auto"/>
        <w:jc w:val="both"/>
        <w:rPr>
          <w:rFonts w:ascii="Arial" w:hAnsi="Arial" w:cs="Arial"/>
          <w:szCs w:val="24"/>
        </w:rPr>
      </w:pPr>
      <w:r>
        <w:rPr>
          <w:rFonts w:ascii="Arial" w:hAnsi="Arial" w:cs="Arial"/>
          <w:szCs w:val="24"/>
        </w:rPr>
        <w:t>La s</w:t>
      </w:r>
      <w:r w:rsidR="008378EA">
        <w:rPr>
          <w:rFonts w:ascii="Arial" w:hAnsi="Arial" w:cs="Arial"/>
          <w:szCs w:val="24"/>
        </w:rPr>
        <w:t>eñor</w:t>
      </w:r>
      <w:r>
        <w:rPr>
          <w:rFonts w:ascii="Arial" w:hAnsi="Arial" w:cs="Arial"/>
          <w:szCs w:val="24"/>
        </w:rPr>
        <w:t>a</w:t>
      </w:r>
      <w:r w:rsidR="008378EA">
        <w:rPr>
          <w:rFonts w:ascii="Arial" w:hAnsi="Arial" w:cs="Arial"/>
          <w:szCs w:val="24"/>
        </w:rPr>
        <w:t xml:space="preserve"> </w:t>
      </w:r>
      <w:r w:rsidR="00EC1D11">
        <w:rPr>
          <w:rFonts w:ascii="Arial" w:hAnsi="Arial" w:cs="Arial"/>
          <w:szCs w:val="24"/>
        </w:rPr>
        <w:t>Blanca Nubia González Sánchez</w:t>
      </w:r>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w:t>
      </w:r>
      <w:r w:rsidR="008378EA">
        <w:rPr>
          <w:rFonts w:ascii="Arial" w:hAnsi="Arial" w:cs="Arial"/>
          <w:szCs w:val="24"/>
        </w:rPr>
        <w:t xml:space="preserve">condene a Colpensiones </w:t>
      </w:r>
      <w:r w:rsidR="001A019F">
        <w:rPr>
          <w:rFonts w:ascii="Arial" w:hAnsi="Arial" w:cs="Arial"/>
          <w:szCs w:val="24"/>
        </w:rPr>
        <w:t xml:space="preserve">a reconocerle la pensión de invalidez a partir del </w:t>
      </w:r>
      <w:r>
        <w:rPr>
          <w:rFonts w:ascii="Arial" w:hAnsi="Arial" w:cs="Arial"/>
          <w:szCs w:val="24"/>
        </w:rPr>
        <w:t>01/05/2017</w:t>
      </w:r>
      <w:r w:rsidR="003740D7">
        <w:rPr>
          <w:rFonts w:ascii="Arial" w:hAnsi="Arial" w:cs="Arial"/>
          <w:szCs w:val="24"/>
        </w:rPr>
        <w:t>, con su correspondiente retroactivo</w:t>
      </w:r>
      <w:r w:rsidR="008B68FB">
        <w:rPr>
          <w:rFonts w:ascii="Arial" w:hAnsi="Arial" w:cs="Arial"/>
          <w:szCs w:val="24"/>
        </w:rPr>
        <w:t xml:space="preserve"> </w:t>
      </w:r>
      <w:r>
        <w:rPr>
          <w:rFonts w:ascii="Arial" w:hAnsi="Arial" w:cs="Arial"/>
          <w:szCs w:val="24"/>
        </w:rPr>
        <w:t xml:space="preserve"> y los intereses moratorios</w:t>
      </w:r>
      <w:r w:rsidR="00174991">
        <w:rPr>
          <w:rFonts w:ascii="Arial" w:hAnsi="Arial" w:cs="Arial"/>
          <w:szCs w:val="24"/>
        </w:rPr>
        <w:t>,</w:t>
      </w:r>
      <w:r w:rsidR="008B68FB">
        <w:rPr>
          <w:rFonts w:ascii="Arial" w:hAnsi="Arial" w:cs="Arial"/>
          <w:szCs w:val="24"/>
        </w:rPr>
        <w:t xml:space="preserve"> </w:t>
      </w:r>
      <w:r>
        <w:rPr>
          <w:rFonts w:ascii="Arial" w:hAnsi="Arial" w:cs="Arial"/>
          <w:szCs w:val="24"/>
        </w:rPr>
        <w:t xml:space="preserve">con base en </w:t>
      </w:r>
      <w:r w:rsidR="002D18D1">
        <w:rPr>
          <w:rFonts w:ascii="Arial" w:hAnsi="Arial" w:cs="Arial"/>
          <w:szCs w:val="24"/>
        </w:rPr>
        <w:t xml:space="preserve">Ley 860 de 2003, </w:t>
      </w:r>
      <w:r w:rsidR="00174991">
        <w:rPr>
          <w:rFonts w:ascii="Arial" w:hAnsi="Arial" w:cs="Arial"/>
          <w:szCs w:val="24"/>
        </w:rPr>
        <w:t xml:space="preserve">al </w:t>
      </w:r>
      <w:r>
        <w:rPr>
          <w:rFonts w:ascii="Arial" w:hAnsi="Arial" w:cs="Arial"/>
          <w:szCs w:val="24"/>
        </w:rPr>
        <w:t>considera</w:t>
      </w:r>
      <w:r w:rsidR="00174991">
        <w:rPr>
          <w:rFonts w:ascii="Arial" w:hAnsi="Arial" w:cs="Arial"/>
          <w:szCs w:val="24"/>
        </w:rPr>
        <w:t>rse</w:t>
      </w:r>
      <w:r>
        <w:rPr>
          <w:rFonts w:ascii="Arial" w:hAnsi="Arial" w:cs="Arial"/>
          <w:szCs w:val="24"/>
        </w:rPr>
        <w:t xml:space="preserve"> las semanas cotizadas con posterioridad a la fecha de estructuración de la invalidez</w:t>
      </w:r>
      <w:r w:rsidR="002D18D1">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AA5746"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w:t>
      </w:r>
      <w:r w:rsidR="00AA5746">
        <w:rPr>
          <w:rFonts w:ascii="Arial" w:hAnsi="Arial" w:cs="Arial"/>
          <w:szCs w:val="24"/>
        </w:rPr>
        <w:t xml:space="preserve"> mediante dictamen del 01/09/2015 se le determinó una </w:t>
      </w:r>
      <w:proofErr w:type="spellStart"/>
      <w:r w:rsidR="00AA5746">
        <w:rPr>
          <w:rFonts w:ascii="Arial" w:hAnsi="Arial" w:cs="Arial"/>
          <w:szCs w:val="24"/>
        </w:rPr>
        <w:t>PCL</w:t>
      </w:r>
      <w:proofErr w:type="spellEnd"/>
      <w:r w:rsidR="00AA5746">
        <w:rPr>
          <w:rFonts w:ascii="Arial" w:hAnsi="Arial" w:cs="Arial"/>
          <w:szCs w:val="24"/>
        </w:rPr>
        <w:t xml:space="preserve"> del 54.28% estructurada el 30/01/2015; (ii) sus patologías son trastorno depresivo recurrente –enfermedad crónica-, hipertensión esencial, síndrome de túnel carpiano, </w:t>
      </w:r>
      <w:proofErr w:type="spellStart"/>
      <w:r w:rsidR="00AA5746">
        <w:rPr>
          <w:rFonts w:ascii="Arial" w:hAnsi="Arial" w:cs="Arial"/>
          <w:szCs w:val="24"/>
        </w:rPr>
        <w:t>gonartrosis</w:t>
      </w:r>
      <w:proofErr w:type="spellEnd"/>
      <w:r w:rsidR="00AA5746">
        <w:rPr>
          <w:rFonts w:ascii="Arial" w:hAnsi="Arial" w:cs="Arial"/>
          <w:szCs w:val="24"/>
        </w:rPr>
        <w:t xml:space="preserve"> –enfermedad degenerativa-, síndrome de manguito rotador </w:t>
      </w:r>
      <w:proofErr w:type="spellStart"/>
      <w:r w:rsidR="00AA5746">
        <w:rPr>
          <w:rFonts w:ascii="Arial" w:hAnsi="Arial" w:cs="Arial"/>
          <w:szCs w:val="24"/>
        </w:rPr>
        <w:t>lumbociatalgia</w:t>
      </w:r>
      <w:proofErr w:type="spellEnd"/>
      <w:r w:rsidR="00AA5746">
        <w:rPr>
          <w:rFonts w:ascii="Arial" w:hAnsi="Arial" w:cs="Arial"/>
          <w:szCs w:val="24"/>
        </w:rPr>
        <w:t xml:space="preserve"> y síndrome de </w:t>
      </w:r>
      <w:proofErr w:type="spellStart"/>
      <w:r w:rsidR="00AA5746">
        <w:rPr>
          <w:rFonts w:ascii="Arial" w:hAnsi="Arial" w:cs="Arial"/>
          <w:szCs w:val="24"/>
        </w:rPr>
        <w:t>cervicobraquialgia</w:t>
      </w:r>
      <w:proofErr w:type="spellEnd"/>
      <w:r w:rsidR="00AA5746">
        <w:rPr>
          <w:rFonts w:ascii="Arial" w:hAnsi="Arial" w:cs="Arial"/>
          <w:szCs w:val="24"/>
        </w:rPr>
        <w:t>.</w:t>
      </w:r>
    </w:p>
    <w:p w:rsidR="00AA5746" w:rsidRDefault="00AA5746" w:rsidP="00312238">
      <w:pPr>
        <w:spacing w:line="276" w:lineRule="auto"/>
        <w:jc w:val="both"/>
        <w:rPr>
          <w:rFonts w:ascii="Arial" w:hAnsi="Arial" w:cs="Arial"/>
          <w:szCs w:val="24"/>
        </w:rPr>
      </w:pPr>
    </w:p>
    <w:p w:rsidR="00AA5746" w:rsidRDefault="00AA5746" w:rsidP="00312238">
      <w:pPr>
        <w:spacing w:line="276" w:lineRule="auto"/>
        <w:jc w:val="both"/>
        <w:rPr>
          <w:rFonts w:ascii="Arial" w:hAnsi="Arial" w:cs="Arial"/>
          <w:szCs w:val="24"/>
        </w:rPr>
      </w:pPr>
      <w:r>
        <w:rPr>
          <w:rFonts w:ascii="Arial" w:hAnsi="Arial" w:cs="Arial"/>
          <w:szCs w:val="24"/>
        </w:rPr>
        <w:t xml:space="preserve">(iii) Colpensiones mediante Resolución N° </w:t>
      </w:r>
      <w:proofErr w:type="spellStart"/>
      <w:r>
        <w:rPr>
          <w:rFonts w:ascii="Arial" w:hAnsi="Arial" w:cs="Arial"/>
          <w:szCs w:val="24"/>
        </w:rPr>
        <w:t>GNR</w:t>
      </w:r>
      <w:proofErr w:type="spellEnd"/>
      <w:r>
        <w:rPr>
          <w:rFonts w:ascii="Arial" w:hAnsi="Arial" w:cs="Arial"/>
          <w:szCs w:val="24"/>
        </w:rPr>
        <w:t xml:space="preserve"> 413533 le negó el reconocimiento de la pensión de invalidez, por no contar con 50 semanas dentro de los 3 años anteriores a la estructuración de su </w:t>
      </w:r>
      <w:proofErr w:type="spellStart"/>
      <w:r>
        <w:rPr>
          <w:rFonts w:ascii="Arial" w:hAnsi="Arial" w:cs="Arial"/>
          <w:szCs w:val="24"/>
        </w:rPr>
        <w:t>PCL</w:t>
      </w:r>
      <w:proofErr w:type="spellEnd"/>
      <w:r w:rsidR="00EA14F7">
        <w:rPr>
          <w:rFonts w:ascii="Arial" w:hAnsi="Arial" w:cs="Arial"/>
          <w:szCs w:val="24"/>
        </w:rPr>
        <w:t xml:space="preserve">; no obstante tiene 611 semanas en toda a vida laboral y 107,15 cotizadas con posterioridad a su invalidez. </w:t>
      </w:r>
    </w:p>
    <w:p w:rsidR="00EA14F7" w:rsidRDefault="00EA14F7" w:rsidP="00312238">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174991">
        <w:rPr>
          <w:rFonts w:ascii="Arial" w:hAnsi="Arial" w:cs="Arial"/>
          <w:b/>
          <w:szCs w:val="24"/>
        </w:rPr>
        <w:t>-</w:t>
      </w:r>
      <w:r w:rsidR="000E3C0E">
        <w:rPr>
          <w:rFonts w:ascii="Arial" w:hAnsi="Arial" w:cs="Arial"/>
          <w:szCs w:val="24"/>
        </w:rPr>
        <w:t xml:space="preserve"> se opuso a todas las pretensiones de la demanda</w:t>
      </w:r>
      <w:r w:rsidR="00174991">
        <w:rPr>
          <w:rFonts w:ascii="Arial" w:hAnsi="Arial" w:cs="Arial"/>
          <w:szCs w:val="24"/>
        </w:rPr>
        <w:t xml:space="preserve"> y</w:t>
      </w:r>
      <w:r w:rsidR="00F94049">
        <w:rPr>
          <w:rFonts w:ascii="Arial" w:hAnsi="Arial" w:cs="Arial"/>
          <w:szCs w:val="24"/>
        </w:rPr>
        <w:t xml:space="preserve"> como razones de defensa </w:t>
      </w:r>
      <w:r w:rsidR="00D76452">
        <w:rPr>
          <w:rFonts w:ascii="Arial" w:hAnsi="Arial" w:cs="Arial"/>
          <w:szCs w:val="24"/>
        </w:rPr>
        <w:t xml:space="preserve">arguyó que </w:t>
      </w:r>
      <w:r w:rsidR="00B3232F">
        <w:rPr>
          <w:rFonts w:ascii="Arial" w:hAnsi="Arial" w:cs="Arial"/>
          <w:szCs w:val="24"/>
        </w:rPr>
        <w:t>una vez revisada la historia laboral de la actora no cumple con la densidad de cotizaciones  prevista</w:t>
      </w:r>
      <w:r w:rsidR="00174991">
        <w:rPr>
          <w:rFonts w:ascii="Arial" w:hAnsi="Arial" w:cs="Arial"/>
          <w:szCs w:val="24"/>
        </w:rPr>
        <w:t>s</w:t>
      </w:r>
      <w:r w:rsidR="00B3232F">
        <w:rPr>
          <w:rFonts w:ascii="Arial" w:hAnsi="Arial" w:cs="Arial"/>
          <w:szCs w:val="24"/>
        </w:rPr>
        <w:t xml:space="preserve"> en la Ley 860/03 para acceder a la pensión de invalidez</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 xml:space="preserve">ia de la obligación </w:t>
      </w:r>
      <w:r w:rsidR="00B3232F">
        <w:rPr>
          <w:rFonts w:ascii="Arial" w:hAnsi="Arial" w:cs="Arial"/>
          <w:szCs w:val="24"/>
        </w:rPr>
        <w:t>y cobro de lo no debido</w:t>
      </w:r>
      <w:r w:rsidR="00C63E7D">
        <w:rPr>
          <w:rFonts w:ascii="Arial" w:hAnsi="Arial" w:cs="Arial"/>
          <w:szCs w:val="24"/>
        </w:rPr>
        <w:t>”</w:t>
      </w:r>
      <w:r w:rsidR="00B3232F">
        <w:rPr>
          <w:rFonts w:ascii="Arial" w:hAnsi="Arial" w:cs="Arial"/>
          <w:szCs w:val="24"/>
        </w:rPr>
        <w:t>, “Imposibilidad jurídica para cumplir con las obligaciones pretendidas”, “Excepción de innominada” –sic-</w:t>
      </w:r>
      <w:r w:rsidR="00780901">
        <w:rPr>
          <w:rFonts w:ascii="Arial" w:hAnsi="Arial" w:cs="Arial"/>
          <w:szCs w:val="24"/>
        </w:rPr>
        <w:t xml:space="preserve"> y</w:t>
      </w:r>
      <w:r w:rsidR="00C63E7D">
        <w:rPr>
          <w:rFonts w:ascii="Arial" w:hAnsi="Arial" w:cs="Arial"/>
          <w:szCs w:val="24"/>
        </w:rPr>
        <w:t xml:space="preserve"> </w:t>
      </w:r>
      <w:r w:rsidR="003B1A0F">
        <w:rPr>
          <w:rFonts w:ascii="Arial" w:hAnsi="Arial" w:cs="Arial"/>
          <w:szCs w:val="24"/>
        </w:rPr>
        <w:t>“Prescripción</w:t>
      </w:r>
      <w:r w:rsidR="00C63E7D">
        <w:rPr>
          <w:rFonts w:ascii="Arial" w:hAnsi="Arial" w:cs="Arial"/>
          <w:szCs w:val="24"/>
        </w:rPr>
        <w:t>”</w:t>
      </w:r>
      <w:r w:rsidR="00780901">
        <w:rPr>
          <w:rFonts w:ascii="Arial" w:hAnsi="Arial" w:cs="Arial"/>
          <w:szCs w:val="24"/>
        </w:rPr>
        <w:t>.</w:t>
      </w:r>
    </w:p>
    <w:p w:rsidR="001843BE" w:rsidRDefault="001843BE" w:rsidP="005F3F1E">
      <w:pPr>
        <w:spacing w:line="276" w:lineRule="auto"/>
        <w:jc w:val="both"/>
        <w:rPr>
          <w:rFonts w:ascii="Arial" w:hAnsi="Arial" w:cs="Arial"/>
          <w:szCs w:val="24"/>
        </w:rPr>
      </w:pPr>
    </w:p>
    <w:p w:rsidR="00226D5F" w:rsidRDefault="000D0B2E" w:rsidP="000D0B2E">
      <w:pPr>
        <w:spacing w:line="276" w:lineRule="auto"/>
        <w:rPr>
          <w:rFonts w:ascii="Arial" w:hAnsi="Arial" w:cs="Arial"/>
          <w:b/>
          <w:szCs w:val="24"/>
        </w:rPr>
      </w:pPr>
      <w:r>
        <w:rPr>
          <w:rFonts w:ascii="Arial" w:hAnsi="Arial" w:cs="Arial"/>
          <w:b/>
          <w:szCs w:val="24"/>
        </w:rPr>
        <w:t xml:space="preserve">2. </w:t>
      </w:r>
      <w:r w:rsidR="00312238" w:rsidRPr="000D0B2E">
        <w:rPr>
          <w:rFonts w:ascii="Arial" w:hAnsi="Arial" w:cs="Arial"/>
          <w:b/>
          <w:szCs w:val="24"/>
        </w:rPr>
        <w:t>Síntesis de la sentencia</w:t>
      </w:r>
    </w:p>
    <w:p w:rsidR="000D0B2E" w:rsidRPr="000D0B2E" w:rsidRDefault="000D0B2E" w:rsidP="000D0B2E">
      <w:pPr>
        <w:spacing w:line="276" w:lineRule="auto"/>
        <w:rPr>
          <w:rFonts w:ascii="Arial" w:hAnsi="Arial" w:cs="Arial"/>
          <w:b/>
          <w:szCs w:val="24"/>
        </w:rPr>
      </w:pPr>
    </w:p>
    <w:p w:rsidR="00B07386" w:rsidRDefault="00226D5F" w:rsidP="00B07386">
      <w:pPr>
        <w:spacing w:line="276" w:lineRule="auto"/>
        <w:jc w:val="both"/>
        <w:rPr>
          <w:rFonts w:ascii="Arial" w:hAnsi="Arial" w:cs="Arial"/>
          <w:color w:val="000000"/>
          <w:szCs w:val="24"/>
          <w:lang w:val="es-CO"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3232F">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B3232F">
        <w:rPr>
          <w:rFonts w:ascii="Arial" w:hAnsi="Arial" w:cs="Arial"/>
          <w:color w:val="000000"/>
          <w:szCs w:val="24"/>
          <w:lang w:eastAsia="es-CO"/>
        </w:rPr>
        <w:t>ordenó el reconocimiento de la pensión de invalidez a favor de la</w:t>
      </w:r>
      <w:r w:rsidR="00B07386">
        <w:rPr>
          <w:rFonts w:ascii="Arial" w:hAnsi="Arial" w:cs="Arial"/>
          <w:color w:val="000000"/>
          <w:szCs w:val="24"/>
          <w:lang w:eastAsia="es-CO"/>
        </w:rPr>
        <w:t xml:space="preserve"> actora a partir del 01/09/2015 a razón de 13 mesadas y en cuantía de 1 </w:t>
      </w:r>
      <w:proofErr w:type="spellStart"/>
      <w:r w:rsidR="00B07386">
        <w:rPr>
          <w:rFonts w:ascii="Arial" w:hAnsi="Arial" w:cs="Arial"/>
          <w:color w:val="000000"/>
          <w:szCs w:val="24"/>
          <w:lang w:eastAsia="es-CO"/>
        </w:rPr>
        <w:t>SMLMV</w:t>
      </w:r>
      <w:proofErr w:type="spellEnd"/>
      <w:r w:rsidR="00B07386">
        <w:rPr>
          <w:rFonts w:ascii="Arial" w:hAnsi="Arial" w:cs="Arial"/>
          <w:color w:val="000000"/>
          <w:szCs w:val="24"/>
          <w:lang w:eastAsia="es-CO"/>
        </w:rPr>
        <w:t xml:space="preserve">, que genera como retroactivo </w:t>
      </w:r>
      <w:r w:rsidR="00B07386">
        <w:rPr>
          <w:rFonts w:ascii="Arial" w:hAnsi="Arial" w:cs="Arial"/>
          <w:color w:val="000000"/>
          <w:szCs w:val="24"/>
          <w:lang w:val="es-CO" w:eastAsia="es-CO"/>
        </w:rPr>
        <w:t>hasta el 30/04/2018 la suma de $24´899.941 e intereses moratorios a partir de la ejecutoria de la sentencia, por reconocerse la prestación en aplicación de principios constitucionales y, condenó en costas procesales a la parte demandada en un 80% de las causadas.</w:t>
      </w:r>
    </w:p>
    <w:p w:rsidR="00B07386" w:rsidRDefault="00B07386" w:rsidP="00B07386">
      <w:pPr>
        <w:spacing w:line="276" w:lineRule="auto"/>
        <w:jc w:val="both"/>
        <w:rPr>
          <w:rFonts w:ascii="Arial" w:hAnsi="Arial" w:cs="Arial"/>
          <w:color w:val="000000"/>
          <w:szCs w:val="24"/>
          <w:lang w:val="es-CO" w:eastAsia="es-CO"/>
        </w:rPr>
      </w:pPr>
    </w:p>
    <w:p w:rsidR="00801E76" w:rsidRDefault="00C56A6E"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Conclusión a la que arribó</w:t>
      </w:r>
      <w:r w:rsidR="00EA1476">
        <w:rPr>
          <w:rFonts w:ascii="Arial" w:hAnsi="Arial" w:cs="Arial"/>
          <w:color w:val="000000"/>
          <w:szCs w:val="24"/>
          <w:lang w:eastAsia="es-CO"/>
        </w:rPr>
        <w:t xml:space="preserve"> tras considerar que </w:t>
      </w:r>
      <w:r w:rsidR="00080B03">
        <w:rPr>
          <w:rFonts w:ascii="Arial" w:hAnsi="Arial" w:cs="Arial"/>
          <w:color w:val="000000"/>
          <w:szCs w:val="24"/>
          <w:lang w:eastAsia="es-CO"/>
        </w:rPr>
        <w:t xml:space="preserve">conforme con el concepto de reumatología </w:t>
      </w:r>
      <w:r w:rsidR="00EA1476">
        <w:rPr>
          <w:rFonts w:ascii="Arial" w:hAnsi="Arial" w:cs="Arial"/>
          <w:color w:val="000000"/>
          <w:szCs w:val="24"/>
          <w:lang w:eastAsia="es-CO"/>
        </w:rPr>
        <w:t xml:space="preserve">las patologías examinadas en el dictamen de </w:t>
      </w:r>
      <w:proofErr w:type="spellStart"/>
      <w:r w:rsidR="00EA1476">
        <w:rPr>
          <w:rFonts w:ascii="Arial" w:hAnsi="Arial" w:cs="Arial"/>
          <w:color w:val="000000"/>
          <w:szCs w:val="24"/>
          <w:lang w:eastAsia="es-CO"/>
        </w:rPr>
        <w:t>PCL</w:t>
      </w:r>
      <w:proofErr w:type="spellEnd"/>
      <w:r w:rsidR="00EA1476">
        <w:rPr>
          <w:rFonts w:ascii="Arial" w:hAnsi="Arial" w:cs="Arial"/>
          <w:color w:val="000000"/>
          <w:szCs w:val="24"/>
          <w:lang w:eastAsia="es-CO"/>
        </w:rPr>
        <w:t xml:space="preserve"> son notoriamente </w:t>
      </w:r>
      <w:r w:rsidR="00080B03">
        <w:rPr>
          <w:rFonts w:ascii="Arial" w:hAnsi="Arial" w:cs="Arial"/>
          <w:color w:val="000000"/>
          <w:szCs w:val="24"/>
          <w:lang w:eastAsia="es-CO"/>
        </w:rPr>
        <w:t xml:space="preserve">crónicas y degenerativas. </w:t>
      </w:r>
    </w:p>
    <w:p w:rsidR="00080B03" w:rsidRDefault="00080B03" w:rsidP="00C33CE3">
      <w:pPr>
        <w:spacing w:line="276" w:lineRule="auto"/>
        <w:jc w:val="both"/>
        <w:rPr>
          <w:rFonts w:ascii="Arial" w:hAnsi="Arial" w:cs="Arial"/>
          <w:color w:val="000000"/>
          <w:szCs w:val="24"/>
          <w:lang w:eastAsia="es-CO"/>
        </w:rPr>
      </w:pPr>
    </w:p>
    <w:p w:rsidR="00080B03" w:rsidRDefault="00080B03" w:rsidP="00C33CE3">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Siendo así las cosas, es posible aplicar los lineamientos de la Corte Constitucional en el sentido de que al tratarse de una </w:t>
      </w:r>
      <w:proofErr w:type="spellStart"/>
      <w:r>
        <w:rPr>
          <w:rFonts w:ascii="Arial" w:hAnsi="Arial" w:cs="Arial"/>
          <w:color w:val="000000"/>
          <w:szCs w:val="24"/>
          <w:lang w:eastAsia="es-CO"/>
        </w:rPr>
        <w:t>PCL</w:t>
      </w:r>
      <w:proofErr w:type="spellEnd"/>
      <w:r>
        <w:rPr>
          <w:rFonts w:ascii="Arial" w:hAnsi="Arial" w:cs="Arial"/>
          <w:color w:val="000000"/>
          <w:szCs w:val="24"/>
          <w:lang w:eastAsia="es-CO"/>
        </w:rPr>
        <w:t xml:space="preserve"> causada por una enfermedad cróni</w:t>
      </w:r>
      <w:r w:rsidR="00B07386">
        <w:rPr>
          <w:rFonts w:ascii="Arial" w:hAnsi="Arial" w:cs="Arial"/>
          <w:color w:val="000000"/>
          <w:szCs w:val="24"/>
          <w:lang w:eastAsia="es-CO"/>
        </w:rPr>
        <w:t>ca, degenerativa o congénita, es</w:t>
      </w:r>
      <w:r>
        <w:rPr>
          <w:rFonts w:ascii="Arial" w:hAnsi="Arial" w:cs="Arial"/>
          <w:color w:val="000000"/>
          <w:szCs w:val="24"/>
          <w:lang w:eastAsia="es-CO"/>
        </w:rPr>
        <w:t xml:space="preserve"> posible </w:t>
      </w:r>
      <w:r w:rsidR="000B332F">
        <w:rPr>
          <w:rFonts w:ascii="Arial" w:hAnsi="Arial" w:cs="Arial"/>
          <w:color w:val="000000"/>
          <w:szCs w:val="24"/>
          <w:lang w:eastAsia="es-CO"/>
        </w:rPr>
        <w:t xml:space="preserve">tomar la fecha del dictamen para fijar el día en que se estructuró la invalidez </w:t>
      </w:r>
      <w:r w:rsidR="007354B4">
        <w:rPr>
          <w:rFonts w:ascii="Arial" w:hAnsi="Arial" w:cs="Arial"/>
          <w:color w:val="000000"/>
          <w:szCs w:val="24"/>
          <w:lang w:eastAsia="es-CO"/>
        </w:rPr>
        <w:t>o cuando la persona deja de trabajar, tesis que ha sido acogida por esta Corporación</w:t>
      </w:r>
      <w:r w:rsidR="0020054F">
        <w:rPr>
          <w:rStyle w:val="Refdenotaalpie"/>
          <w:rFonts w:ascii="Arial" w:hAnsi="Arial" w:cs="Arial"/>
          <w:color w:val="000000"/>
          <w:szCs w:val="24"/>
          <w:lang w:eastAsia="es-CO"/>
        </w:rPr>
        <w:footnoteReference w:id="1"/>
      </w:r>
      <w:r w:rsidR="007354B4">
        <w:rPr>
          <w:rFonts w:ascii="Arial" w:hAnsi="Arial" w:cs="Arial"/>
          <w:color w:val="000000"/>
          <w:szCs w:val="24"/>
          <w:lang w:eastAsia="es-CO"/>
        </w:rPr>
        <w:t xml:space="preserve">. </w:t>
      </w:r>
    </w:p>
    <w:p w:rsidR="0046250B" w:rsidRDefault="0046250B" w:rsidP="00C33CE3">
      <w:pPr>
        <w:spacing w:line="276" w:lineRule="auto"/>
        <w:jc w:val="both"/>
        <w:rPr>
          <w:rFonts w:ascii="Arial" w:hAnsi="Arial" w:cs="Arial"/>
          <w:color w:val="000000"/>
          <w:szCs w:val="24"/>
          <w:lang w:eastAsia="es-CO"/>
        </w:rPr>
      </w:pPr>
    </w:p>
    <w:p w:rsidR="0046250B" w:rsidRPr="007354B4" w:rsidRDefault="0046250B" w:rsidP="00C33CE3">
      <w:pPr>
        <w:spacing w:line="276" w:lineRule="auto"/>
        <w:jc w:val="both"/>
        <w:rPr>
          <w:rFonts w:ascii="Arial" w:hAnsi="Arial" w:cs="Arial"/>
          <w:color w:val="000000"/>
          <w:szCs w:val="24"/>
          <w:lang w:val="es-CO" w:eastAsia="es-CO"/>
        </w:rPr>
      </w:pPr>
      <w:r>
        <w:rPr>
          <w:rFonts w:ascii="Arial" w:hAnsi="Arial" w:cs="Arial"/>
          <w:color w:val="000000"/>
          <w:szCs w:val="24"/>
          <w:lang w:eastAsia="es-CO"/>
        </w:rPr>
        <w:t xml:space="preserve">En el caso concreto, como el dictamen se emitió el 01/09/2015, a partir de esa calenda contabilizó las semanas cotizadas hacia atrás </w:t>
      </w:r>
      <w:r w:rsidR="00B07386">
        <w:rPr>
          <w:rFonts w:ascii="Arial" w:hAnsi="Arial" w:cs="Arial"/>
          <w:color w:val="000000"/>
          <w:szCs w:val="24"/>
          <w:lang w:eastAsia="es-CO"/>
        </w:rPr>
        <w:t>y</w:t>
      </w:r>
      <w:r>
        <w:rPr>
          <w:rFonts w:ascii="Arial" w:hAnsi="Arial" w:cs="Arial"/>
          <w:color w:val="000000"/>
          <w:szCs w:val="24"/>
          <w:lang w:eastAsia="es-CO"/>
        </w:rPr>
        <w:t xml:space="preserve"> encontró un total de 64 en los 3 años previos, con lo cual se satisfacen los requisitos establecidos en la Ley 860/2003.</w:t>
      </w:r>
    </w:p>
    <w:p w:rsidR="00B3232F" w:rsidRDefault="00B3232F" w:rsidP="00C33CE3">
      <w:pPr>
        <w:spacing w:line="276" w:lineRule="auto"/>
        <w:jc w:val="both"/>
        <w:rPr>
          <w:rFonts w:ascii="Arial" w:hAnsi="Arial" w:cs="Arial"/>
          <w:color w:val="000000"/>
          <w:szCs w:val="24"/>
          <w:lang w:eastAsia="es-CO"/>
        </w:rPr>
      </w:pPr>
    </w:p>
    <w:p w:rsidR="00C53A3C" w:rsidRPr="000D0B2E" w:rsidRDefault="000D0B2E" w:rsidP="000D0B2E">
      <w:pPr>
        <w:spacing w:line="276" w:lineRule="auto"/>
        <w:jc w:val="both"/>
        <w:rPr>
          <w:rFonts w:ascii="Arial" w:hAnsi="Arial" w:cs="Arial"/>
          <w:b/>
          <w:color w:val="000000"/>
          <w:szCs w:val="24"/>
          <w:lang w:val="es-CO" w:eastAsia="es-CO"/>
        </w:rPr>
      </w:pPr>
      <w:r>
        <w:rPr>
          <w:rFonts w:ascii="Arial" w:hAnsi="Arial" w:cs="Arial"/>
          <w:b/>
          <w:color w:val="000000"/>
          <w:szCs w:val="24"/>
          <w:lang w:val="es-CO" w:eastAsia="es-CO"/>
        </w:rPr>
        <w:t xml:space="preserve">3. </w:t>
      </w:r>
      <w:r w:rsidR="00A94FD7" w:rsidRPr="000D0B2E">
        <w:rPr>
          <w:rFonts w:ascii="Arial" w:hAnsi="Arial" w:cs="Arial"/>
          <w:b/>
          <w:color w:val="000000"/>
          <w:szCs w:val="24"/>
          <w:lang w:val="es-CO" w:eastAsia="es-CO"/>
        </w:rPr>
        <w:t>Síntesis del recurso de apelación</w:t>
      </w:r>
    </w:p>
    <w:p w:rsidR="007C53D8" w:rsidRPr="007C53D8" w:rsidRDefault="007C53D8" w:rsidP="007C53D8">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Inconforme con lo decidido, el apoderado judicial de Colpensiones </w:t>
      </w:r>
      <w:r w:rsidR="00506A60">
        <w:rPr>
          <w:rFonts w:ascii="Arial" w:hAnsi="Arial" w:cs="Arial"/>
          <w:color w:val="000000"/>
          <w:szCs w:val="24"/>
          <w:lang w:val="es-CO" w:eastAsia="es-CO"/>
        </w:rPr>
        <w:t>indic</w:t>
      </w:r>
      <w:r w:rsidR="000D0B2E">
        <w:rPr>
          <w:rFonts w:ascii="Arial" w:hAnsi="Arial" w:cs="Arial"/>
          <w:color w:val="000000"/>
          <w:szCs w:val="24"/>
          <w:lang w:val="es-CO" w:eastAsia="es-CO"/>
        </w:rPr>
        <w:t>ó</w:t>
      </w:r>
      <w:r w:rsidR="00506A60">
        <w:rPr>
          <w:rFonts w:ascii="Arial" w:hAnsi="Arial" w:cs="Arial"/>
          <w:color w:val="000000"/>
          <w:szCs w:val="24"/>
          <w:lang w:val="es-CO" w:eastAsia="es-CO"/>
        </w:rPr>
        <w:t xml:space="preserve"> que conforme con el dictamen de </w:t>
      </w:r>
      <w:proofErr w:type="spellStart"/>
      <w:r w:rsidR="00506A60">
        <w:rPr>
          <w:rFonts w:ascii="Arial" w:hAnsi="Arial" w:cs="Arial"/>
          <w:color w:val="000000"/>
          <w:szCs w:val="24"/>
          <w:lang w:val="es-CO" w:eastAsia="es-CO"/>
        </w:rPr>
        <w:t>PCL</w:t>
      </w:r>
      <w:proofErr w:type="spellEnd"/>
      <w:r w:rsidR="00506A60">
        <w:rPr>
          <w:rFonts w:ascii="Arial" w:hAnsi="Arial" w:cs="Arial"/>
          <w:color w:val="000000"/>
          <w:szCs w:val="24"/>
          <w:lang w:val="es-CO" w:eastAsia="es-CO"/>
        </w:rPr>
        <w:t xml:space="preserve"> allegado, las enfermedades padecidas por la actora no </w:t>
      </w:r>
      <w:r w:rsidR="00B07386">
        <w:rPr>
          <w:rFonts w:ascii="Arial" w:hAnsi="Arial" w:cs="Arial"/>
          <w:color w:val="000000"/>
          <w:szCs w:val="24"/>
          <w:lang w:val="es-CO" w:eastAsia="es-CO"/>
        </w:rPr>
        <w:t xml:space="preserve">son </w:t>
      </w:r>
      <w:r w:rsidR="00506A60">
        <w:rPr>
          <w:rFonts w:ascii="Arial" w:hAnsi="Arial" w:cs="Arial"/>
          <w:color w:val="000000"/>
          <w:szCs w:val="24"/>
          <w:lang w:val="es-CO" w:eastAsia="es-CO"/>
        </w:rPr>
        <w:t>catastrófica</w:t>
      </w:r>
      <w:r w:rsidR="00B07386">
        <w:rPr>
          <w:rFonts w:ascii="Arial" w:hAnsi="Arial" w:cs="Arial"/>
          <w:color w:val="000000"/>
          <w:szCs w:val="24"/>
          <w:lang w:val="es-CO" w:eastAsia="es-CO"/>
        </w:rPr>
        <w:t>s</w:t>
      </w:r>
      <w:r w:rsidR="00506A60">
        <w:rPr>
          <w:rFonts w:ascii="Arial" w:hAnsi="Arial" w:cs="Arial"/>
          <w:color w:val="000000"/>
          <w:szCs w:val="24"/>
          <w:lang w:val="es-CO" w:eastAsia="es-CO"/>
        </w:rPr>
        <w:t>, degenerativa</w:t>
      </w:r>
      <w:r w:rsidR="00B07386">
        <w:rPr>
          <w:rFonts w:ascii="Arial" w:hAnsi="Arial" w:cs="Arial"/>
          <w:color w:val="000000"/>
          <w:szCs w:val="24"/>
          <w:lang w:val="es-CO" w:eastAsia="es-CO"/>
        </w:rPr>
        <w:t>s</w:t>
      </w:r>
      <w:r w:rsidR="00506A60">
        <w:rPr>
          <w:rFonts w:ascii="Arial" w:hAnsi="Arial" w:cs="Arial"/>
          <w:color w:val="000000"/>
          <w:szCs w:val="24"/>
          <w:lang w:val="es-CO" w:eastAsia="es-CO"/>
        </w:rPr>
        <w:t xml:space="preserve"> o congénita</w:t>
      </w:r>
      <w:r w:rsidR="00B07386">
        <w:rPr>
          <w:rFonts w:ascii="Arial" w:hAnsi="Arial" w:cs="Arial"/>
          <w:color w:val="000000"/>
          <w:szCs w:val="24"/>
          <w:lang w:val="es-CO" w:eastAsia="es-CO"/>
        </w:rPr>
        <w:t>s</w:t>
      </w:r>
      <w:r w:rsidR="00506A60">
        <w:rPr>
          <w:rFonts w:ascii="Arial" w:hAnsi="Arial" w:cs="Arial"/>
          <w:color w:val="000000"/>
          <w:szCs w:val="24"/>
          <w:lang w:val="es-CO" w:eastAsia="es-CO"/>
        </w:rPr>
        <w:t xml:space="preserve">, por ende, no es posible el reconocimiento de la prestación teniendo en cuenta la fecha de emisión del dictamen y tampoco determinar con base en el mismo el momento en que ella no pudo continuar trabajando.  </w:t>
      </w:r>
      <w:r w:rsidR="00254978">
        <w:rPr>
          <w:rFonts w:ascii="Arial" w:hAnsi="Arial" w:cs="Arial"/>
          <w:color w:val="000000"/>
          <w:szCs w:val="24"/>
          <w:lang w:val="es-CO" w:eastAsia="es-CO"/>
        </w:rPr>
        <w:t xml:space="preserve">A lo sumo, considera que la fecha a tener en  cuenta es aquella en que se haya efectuado la última cotización. </w:t>
      </w:r>
    </w:p>
    <w:p w:rsidR="00C53A3C" w:rsidRPr="00B3232F" w:rsidRDefault="00C53A3C" w:rsidP="00C33CE3">
      <w:pPr>
        <w:spacing w:line="276" w:lineRule="auto"/>
        <w:jc w:val="both"/>
        <w:rPr>
          <w:rFonts w:ascii="Arial" w:hAnsi="Arial" w:cs="Arial"/>
          <w:color w:val="000000"/>
          <w:szCs w:val="24"/>
          <w:lang w:val="es-CO" w:eastAsia="es-CO"/>
        </w:rPr>
      </w:pPr>
    </w:p>
    <w:p w:rsidR="002C313D" w:rsidRDefault="000D0B2E" w:rsidP="000D0B2E">
      <w:pPr>
        <w:spacing w:line="276" w:lineRule="auto"/>
        <w:jc w:val="both"/>
        <w:rPr>
          <w:rFonts w:ascii="Arial" w:hAnsi="Arial" w:cs="Arial"/>
          <w:b/>
          <w:szCs w:val="24"/>
        </w:rPr>
      </w:pPr>
      <w:r>
        <w:rPr>
          <w:rFonts w:ascii="Arial" w:hAnsi="Arial" w:cs="Arial"/>
          <w:b/>
          <w:szCs w:val="24"/>
        </w:rPr>
        <w:t xml:space="preserve">4. </w:t>
      </w:r>
      <w:r w:rsidR="007D482F" w:rsidRPr="000D0B2E">
        <w:rPr>
          <w:rFonts w:ascii="Arial" w:hAnsi="Arial" w:cs="Arial"/>
          <w:b/>
          <w:szCs w:val="24"/>
        </w:rPr>
        <w:t xml:space="preserve">Del grado jurisdiccional de consulta </w:t>
      </w:r>
    </w:p>
    <w:p w:rsidR="000D0B2E" w:rsidRPr="000D0B2E" w:rsidRDefault="000D0B2E" w:rsidP="000D0B2E">
      <w:pPr>
        <w:spacing w:line="276" w:lineRule="auto"/>
        <w:jc w:val="both"/>
        <w:rPr>
          <w:rFonts w:ascii="Arial" w:hAnsi="Arial" w:cs="Arial"/>
          <w:b/>
          <w:szCs w:val="24"/>
        </w:rPr>
      </w:pPr>
    </w:p>
    <w:p w:rsidR="007D482F" w:rsidRPr="004B009D" w:rsidRDefault="007D482F" w:rsidP="007D482F">
      <w:pPr>
        <w:shd w:val="clear" w:color="auto" w:fill="FFFFFF"/>
        <w:spacing w:line="276" w:lineRule="auto"/>
        <w:jc w:val="both"/>
        <w:rPr>
          <w:rFonts w:ascii="Arial" w:hAnsi="Arial" w:cs="Arial"/>
          <w:szCs w:val="24"/>
        </w:rPr>
      </w:pPr>
      <w:r w:rsidRPr="004B009D">
        <w:rPr>
          <w:rFonts w:ascii="Arial" w:hAnsi="Arial" w:cs="Arial"/>
          <w:szCs w:val="24"/>
        </w:rPr>
        <w:t xml:space="preserve">De conformidad con lo dispuesto por el artículo 69 del </w:t>
      </w:r>
      <w:proofErr w:type="spellStart"/>
      <w:r w:rsidRPr="004B009D">
        <w:rPr>
          <w:rFonts w:ascii="Arial" w:hAnsi="Arial" w:cs="Arial"/>
          <w:szCs w:val="24"/>
        </w:rPr>
        <w:t>C.P.L</w:t>
      </w:r>
      <w:proofErr w:type="spellEnd"/>
      <w:r w:rsidRPr="004B009D">
        <w:rPr>
          <w:rFonts w:ascii="Arial" w:hAnsi="Arial" w:cs="Arial"/>
          <w:szCs w:val="24"/>
        </w:rPr>
        <w:t xml:space="preserve">. se ordenó el grado jurisdiccional de consulta respecto de la anterior decisión, al haber resultado adversa a los intereses de </w:t>
      </w:r>
      <w:r w:rsidR="00B07386">
        <w:rPr>
          <w:rFonts w:ascii="Arial" w:hAnsi="Arial" w:cs="Arial"/>
          <w:szCs w:val="24"/>
        </w:rPr>
        <w:t>Colpensiones.</w:t>
      </w:r>
    </w:p>
    <w:p w:rsidR="007D482F" w:rsidRDefault="007D482F" w:rsidP="005B0E52">
      <w:pPr>
        <w:shd w:val="clear" w:color="auto" w:fill="FFFFFF"/>
        <w:spacing w:line="276" w:lineRule="auto"/>
        <w:jc w:val="both"/>
        <w:rPr>
          <w:rFonts w:ascii="Arial" w:hAnsi="Arial" w:cs="Arial"/>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w:t>
      </w:r>
      <w:r w:rsidR="00684584">
        <w:rPr>
          <w:rFonts w:ascii="Arial" w:hAnsi="Arial" w:cs="Arial"/>
          <w:color w:val="000000"/>
          <w:szCs w:val="24"/>
          <w:lang w:eastAsia="es-CO"/>
        </w:rPr>
        <w:t>nto anterior, la Sala formula el</w:t>
      </w:r>
      <w:r w:rsidRPr="00AD3534">
        <w:rPr>
          <w:rFonts w:ascii="Arial" w:hAnsi="Arial" w:cs="Arial"/>
          <w:color w:val="000000"/>
          <w:szCs w:val="24"/>
          <w:lang w:eastAsia="es-CO"/>
        </w:rPr>
        <w:t xml:space="preserve"> siguiente</w:t>
      </w:r>
      <w:r w:rsidR="00443AD9">
        <w:rPr>
          <w:rFonts w:ascii="Arial" w:hAnsi="Arial" w:cs="Arial"/>
          <w:color w:val="000000"/>
          <w:szCs w:val="24"/>
          <w:lang w:eastAsia="es-CO"/>
        </w:rPr>
        <w:t>:</w:t>
      </w:r>
    </w:p>
    <w:p w:rsidR="009541AB" w:rsidRDefault="009541AB" w:rsidP="00C51EE0">
      <w:pPr>
        <w:autoSpaceDE w:val="0"/>
        <w:autoSpaceDN w:val="0"/>
        <w:adjustRightInd w:val="0"/>
        <w:spacing w:line="276" w:lineRule="auto"/>
        <w:jc w:val="both"/>
        <w:rPr>
          <w:rFonts w:ascii="Arial" w:hAnsi="Arial" w:cs="Arial"/>
          <w:szCs w:val="24"/>
        </w:rPr>
      </w:pPr>
    </w:p>
    <w:p w:rsidR="00892C49" w:rsidRDefault="008C5AEB" w:rsidP="008C5AEB">
      <w:pPr>
        <w:spacing w:line="276" w:lineRule="auto"/>
        <w:contextualSpacing/>
        <w:jc w:val="both"/>
        <w:rPr>
          <w:rFonts w:ascii="Arial" w:hAnsi="Arial" w:cs="Arial"/>
        </w:rPr>
      </w:pPr>
      <w:r w:rsidRPr="00F27BE9">
        <w:rPr>
          <w:rFonts w:ascii="Arial" w:hAnsi="Arial" w:cs="Arial"/>
          <w:szCs w:val="24"/>
        </w:rPr>
        <w:t xml:space="preserve">1.1. </w:t>
      </w:r>
      <w:r w:rsidR="00892C49">
        <w:rPr>
          <w:rFonts w:ascii="Arial" w:hAnsi="Arial" w:cs="Arial"/>
          <w:szCs w:val="24"/>
        </w:rPr>
        <w:t>¿</w:t>
      </w:r>
      <w:r>
        <w:rPr>
          <w:rFonts w:ascii="Arial" w:hAnsi="Arial" w:cs="Arial"/>
          <w:szCs w:val="24"/>
        </w:rPr>
        <w:t>Cumplió la parte actora con la carga de probar que en su caso particular se cumplen los presupuestos definidos jurisprudencialmente para</w:t>
      </w:r>
      <w:r w:rsidR="005508A6">
        <w:rPr>
          <w:rFonts w:ascii="Arial" w:hAnsi="Arial" w:cs="Arial"/>
          <w:szCs w:val="24"/>
        </w:rPr>
        <w:t xml:space="preserve"> cambiar la fecha para contabilizar las semanas y así </w:t>
      </w:r>
      <w:r>
        <w:rPr>
          <w:rFonts w:ascii="Arial" w:hAnsi="Arial" w:cs="Arial"/>
          <w:szCs w:val="24"/>
        </w:rPr>
        <w:t xml:space="preserve"> acceder al reconocimiento de la pensión de invalidez</w:t>
      </w:r>
      <w:r w:rsidR="00892C49">
        <w:rPr>
          <w:rFonts w:ascii="Arial" w:hAnsi="Arial" w:cs="Arial"/>
        </w:rPr>
        <w:t xml:space="preserve">? </w:t>
      </w:r>
    </w:p>
    <w:p w:rsidR="00892C49" w:rsidRDefault="00892C49" w:rsidP="008C5AEB">
      <w:pPr>
        <w:spacing w:line="276" w:lineRule="auto"/>
        <w:contextualSpacing/>
        <w:jc w:val="both"/>
        <w:rPr>
          <w:rFonts w:ascii="Arial" w:hAnsi="Arial" w:cs="Arial"/>
        </w:rPr>
      </w:pPr>
    </w:p>
    <w:p w:rsidR="001F1F2B" w:rsidRDefault="008C5AEB" w:rsidP="008C5AEB">
      <w:pPr>
        <w:pStyle w:val="Textoindependiente"/>
        <w:spacing w:line="276" w:lineRule="auto"/>
        <w:contextualSpacing/>
        <w:rPr>
          <w:b/>
          <w:iCs/>
          <w:color w:val="000000" w:themeColor="text1"/>
          <w:szCs w:val="24"/>
        </w:rPr>
      </w:pPr>
      <w:r w:rsidRPr="003656D6">
        <w:rPr>
          <w:b/>
          <w:iCs/>
          <w:color w:val="000000" w:themeColor="text1"/>
          <w:szCs w:val="24"/>
        </w:rPr>
        <w:t xml:space="preserve">2. </w:t>
      </w:r>
      <w:r w:rsidR="001F1F2B">
        <w:rPr>
          <w:b/>
          <w:iCs/>
          <w:color w:val="000000" w:themeColor="text1"/>
          <w:szCs w:val="24"/>
        </w:rPr>
        <w:t>Tesis</w:t>
      </w:r>
    </w:p>
    <w:p w:rsidR="001F1F2B" w:rsidRDefault="001F1F2B" w:rsidP="008C5AEB">
      <w:pPr>
        <w:pStyle w:val="Textoindependiente"/>
        <w:spacing w:line="276" w:lineRule="auto"/>
        <w:contextualSpacing/>
        <w:rPr>
          <w:b/>
          <w:iCs/>
          <w:color w:val="000000" w:themeColor="text1"/>
          <w:szCs w:val="24"/>
        </w:rPr>
      </w:pPr>
    </w:p>
    <w:p w:rsidR="001F1F2B" w:rsidRPr="001F1F2B" w:rsidRDefault="001F1F2B" w:rsidP="008C5AEB">
      <w:pPr>
        <w:pStyle w:val="Textoindependiente"/>
        <w:spacing w:line="276" w:lineRule="auto"/>
        <w:contextualSpacing/>
        <w:rPr>
          <w:iCs/>
          <w:color w:val="000000" w:themeColor="text1"/>
          <w:szCs w:val="24"/>
        </w:rPr>
      </w:pPr>
      <w:r>
        <w:rPr>
          <w:iCs/>
          <w:color w:val="000000" w:themeColor="text1"/>
          <w:szCs w:val="24"/>
        </w:rPr>
        <w:t xml:space="preserve">La señora Blanca Nubia González Sánchez incumplió la carga probatoria de acreditar </w:t>
      </w:r>
      <w:r w:rsidR="005508A6">
        <w:rPr>
          <w:iCs/>
          <w:color w:val="000000" w:themeColor="text1"/>
          <w:szCs w:val="24"/>
        </w:rPr>
        <w:t xml:space="preserve">los requisitos jurisprudenciales que facultan </w:t>
      </w:r>
      <w:r>
        <w:rPr>
          <w:iCs/>
          <w:color w:val="000000" w:themeColor="text1"/>
          <w:szCs w:val="24"/>
        </w:rPr>
        <w:t>contabilizar</w:t>
      </w:r>
      <w:r w:rsidR="005508A6">
        <w:rPr>
          <w:iCs/>
          <w:color w:val="000000" w:themeColor="text1"/>
          <w:szCs w:val="24"/>
        </w:rPr>
        <w:t xml:space="preserve"> </w:t>
      </w:r>
      <w:r>
        <w:rPr>
          <w:iCs/>
          <w:color w:val="000000" w:themeColor="text1"/>
          <w:szCs w:val="24"/>
        </w:rPr>
        <w:t xml:space="preserve">las cotizaciones efectuadas con posterioridad a la estructuración de su </w:t>
      </w:r>
      <w:proofErr w:type="spellStart"/>
      <w:r>
        <w:rPr>
          <w:iCs/>
          <w:color w:val="000000" w:themeColor="text1"/>
          <w:szCs w:val="24"/>
        </w:rPr>
        <w:t>PCL</w:t>
      </w:r>
      <w:proofErr w:type="spellEnd"/>
      <w:r>
        <w:rPr>
          <w:iCs/>
          <w:color w:val="000000" w:themeColor="text1"/>
          <w:szCs w:val="24"/>
        </w:rPr>
        <w:t xml:space="preserve"> para poder acceder a la pensión de invalidez.</w:t>
      </w:r>
    </w:p>
    <w:p w:rsidR="001F1F2B" w:rsidRDefault="001F1F2B" w:rsidP="008C5AEB">
      <w:pPr>
        <w:pStyle w:val="Textoindependiente"/>
        <w:spacing w:line="276" w:lineRule="auto"/>
        <w:contextualSpacing/>
        <w:rPr>
          <w:b/>
          <w:iCs/>
          <w:color w:val="000000" w:themeColor="text1"/>
          <w:szCs w:val="24"/>
        </w:rPr>
      </w:pPr>
    </w:p>
    <w:p w:rsidR="008C5AEB" w:rsidRPr="003656D6" w:rsidRDefault="001F1F2B" w:rsidP="008C5AEB">
      <w:pPr>
        <w:pStyle w:val="Textoindependiente"/>
        <w:spacing w:line="276" w:lineRule="auto"/>
        <w:contextualSpacing/>
        <w:rPr>
          <w:b/>
          <w:iCs/>
          <w:color w:val="000000" w:themeColor="text1"/>
          <w:szCs w:val="24"/>
        </w:rPr>
      </w:pPr>
      <w:r>
        <w:rPr>
          <w:b/>
          <w:iCs/>
          <w:color w:val="000000" w:themeColor="text1"/>
          <w:szCs w:val="24"/>
        </w:rPr>
        <w:t xml:space="preserve">3. </w:t>
      </w:r>
      <w:r w:rsidR="008C5AEB" w:rsidRPr="003656D6">
        <w:rPr>
          <w:b/>
          <w:iCs/>
          <w:color w:val="000000" w:themeColor="text1"/>
          <w:szCs w:val="24"/>
        </w:rPr>
        <w:t xml:space="preserve">Solución a los problemas jurídicos </w:t>
      </w:r>
    </w:p>
    <w:p w:rsidR="008C5AEB" w:rsidRPr="003656D6" w:rsidRDefault="008C5AEB" w:rsidP="008C5AEB">
      <w:pPr>
        <w:pStyle w:val="Textoindependiente"/>
        <w:spacing w:line="276" w:lineRule="auto"/>
        <w:ind w:left="390"/>
        <w:contextualSpacing/>
        <w:rPr>
          <w:b/>
          <w:iCs/>
          <w:color w:val="000000" w:themeColor="text1"/>
          <w:szCs w:val="24"/>
        </w:rPr>
      </w:pPr>
    </w:p>
    <w:p w:rsidR="008C5AEB" w:rsidRPr="00063EBB" w:rsidRDefault="001F1F2B" w:rsidP="008C5AEB">
      <w:pPr>
        <w:pStyle w:val="Textoindependiente"/>
        <w:spacing w:line="276" w:lineRule="auto"/>
        <w:contextualSpacing/>
        <w:rPr>
          <w:b/>
          <w:color w:val="000000" w:themeColor="text1"/>
          <w:szCs w:val="24"/>
          <w:shd w:val="clear" w:color="auto" w:fill="FFFFFF"/>
          <w:lang w:val="es-ES"/>
        </w:rPr>
      </w:pPr>
      <w:r>
        <w:rPr>
          <w:b/>
          <w:szCs w:val="24"/>
        </w:rPr>
        <w:t>3.</w:t>
      </w:r>
      <w:r w:rsidR="008C5AEB" w:rsidRPr="00063EBB">
        <w:rPr>
          <w:b/>
          <w:szCs w:val="24"/>
        </w:rPr>
        <w:t>1 Requisitos de la pensión de Invalidez</w:t>
      </w:r>
      <w:r w:rsidR="008C5AEB">
        <w:rPr>
          <w:b/>
          <w:szCs w:val="24"/>
        </w:rPr>
        <w:t xml:space="preserve"> </w:t>
      </w:r>
      <w:r w:rsidR="008C5AEB" w:rsidRPr="00063EBB">
        <w:rPr>
          <w:b/>
          <w:szCs w:val="24"/>
        </w:rPr>
        <w:t xml:space="preserve">- </w:t>
      </w:r>
      <w:r w:rsidR="008C5AEB" w:rsidRPr="00063EBB">
        <w:rPr>
          <w:b/>
          <w:color w:val="000000" w:themeColor="text1"/>
          <w:szCs w:val="24"/>
          <w:shd w:val="clear" w:color="auto" w:fill="FFFFFF"/>
          <w:lang w:val="es-ES"/>
        </w:rPr>
        <w:t xml:space="preserve">Fecha de </w:t>
      </w:r>
      <w:r w:rsidR="008C5AEB">
        <w:rPr>
          <w:b/>
          <w:color w:val="000000" w:themeColor="text1"/>
          <w:szCs w:val="24"/>
          <w:shd w:val="clear" w:color="auto" w:fill="FFFFFF"/>
          <w:lang w:val="es-ES"/>
        </w:rPr>
        <w:t>e</w:t>
      </w:r>
      <w:r w:rsidR="008C5AEB" w:rsidRPr="00063EBB">
        <w:rPr>
          <w:b/>
          <w:color w:val="000000" w:themeColor="text1"/>
          <w:szCs w:val="24"/>
          <w:shd w:val="clear" w:color="auto" w:fill="FFFFFF"/>
          <w:lang w:val="es-ES"/>
        </w:rPr>
        <w:t xml:space="preserve">structuración de la </w:t>
      </w:r>
      <w:proofErr w:type="spellStart"/>
      <w:r w:rsidR="008C5AEB">
        <w:rPr>
          <w:b/>
          <w:color w:val="000000" w:themeColor="text1"/>
          <w:szCs w:val="24"/>
          <w:shd w:val="clear" w:color="auto" w:fill="FFFFFF"/>
          <w:lang w:val="es-ES"/>
        </w:rPr>
        <w:t>PCL</w:t>
      </w:r>
      <w:proofErr w:type="spellEnd"/>
      <w:r w:rsidR="008C5AEB">
        <w:rPr>
          <w:b/>
          <w:color w:val="000000" w:themeColor="text1"/>
          <w:szCs w:val="24"/>
          <w:shd w:val="clear" w:color="auto" w:fill="FFFFFF"/>
          <w:lang w:val="es-ES"/>
        </w:rPr>
        <w:t xml:space="preserve"> </w:t>
      </w:r>
      <w:r w:rsidR="008C5AEB" w:rsidRPr="00063EBB">
        <w:rPr>
          <w:b/>
          <w:color w:val="000000" w:themeColor="text1"/>
          <w:szCs w:val="24"/>
          <w:shd w:val="clear" w:color="auto" w:fill="FFFFFF"/>
          <w:lang w:val="es-ES"/>
        </w:rPr>
        <w:t xml:space="preserve">cuando se trata de enfermedades </w:t>
      </w:r>
      <w:r w:rsidR="008C5AEB">
        <w:rPr>
          <w:b/>
          <w:color w:val="000000" w:themeColor="text1"/>
          <w:szCs w:val="24"/>
          <w:shd w:val="clear" w:color="auto" w:fill="FFFFFF"/>
          <w:lang w:val="es-ES"/>
        </w:rPr>
        <w:t xml:space="preserve">crónicas o </w:t>
      </w:r>
      <w:r w:rsidR="008C5AEB" w:rsidRPr="00063EBB">
        <w:rPr>
          <w:b/>
          <w:color w:val="000000" w:themeColor="text1"/>
          <w:szCs w:val="24"/>
          <w:shd w:val="clear" w:color="auto" w:fill="FFFFFF"/>
          <w:lang w:val="es-ES"/>
        </w:rPr>
        <w:t>progresivas.</w:t>
      </w:r>
    </w:p>
    <w:p w:rsidR="008C5AEB" w:rsidRPr="003656D6" w:rsidRDefault="008C5AEB" w:rsidP="008C5AEB">
      <w:pPr>
        <w:pStyle w:val="Textoindependiente"/>
        <w:spacing w:line="276" w:lineRule="auto"/>
        <w:contextualSpacing/>
        <w:rPr>
          <w:b/>
          <w:color w:val="000000" w:themeColor="text1"/>
          <w:szCs w:val="24"/>
          <w:shd w:val="clear" w:color="auto" w:fill="FFFFFF"/>
          <w:lang w:val="es-ES"/>
        </w:rPr>
      </w:pPr>
    </w:p>
    <w:p w:rsidR="008C5AEB" w:rsidRPr="003656D6" w:rsidRDefault="00E52F63" w:rsidP="008C5AEB">
      <w:pPr>
        <w:pStyle w:val="Textoindependiente"/>
        <w:spacing w:line="276" w:lineRule="auto"/>
        <w:contextualSpacing/>
        <w:rPr>
          <w:b/>
          <w:color w:val="000000" w:themeColor="text1"/>
          <w:szCs w:val="24"/>
          <w:shd w:val="clear" w:color="auto" w:fill="FFFFFF"/>
          <w:lang w:val="es-ES"/>
        </w:rPr>
      </w:pPr>
      <w:r>
        <w:rPr>
          <w:b/>
          <w:color w:val="000000" w:themeColor="text1"/>
          <w:szCs w:val="24"/>
          <w:shd w:val="clear" w:color="auto" w:fill="FFFFFF"/>
          <w:lang w:val="es-ES"/>
        </w:rPr>
        <w:lastRenderedPageBreak/>
        <w:t>3</w:t>
      </w:r>
      <w:r w:rsidR="008C5AEB" w:rsidRPr="003656D6">
        <w:rPr>
          <w:b/>
          <w:color w:val="000000" w:themeColor="text1"/>
          <w:szCs w:val="24"/>
          <w:shd w:val="clear" w:color="auto" w:fill="FFFFFF"/>
          <w:lang w:val="es-ES"/>
        </w:rPr>
        <w:t>.1.1. Fundamento jurídico</w:t>
      </w:r>
    </w:p>
    <w:p w:rsidR="008C5AEB" w:rsidRDefault="008C5AEB" w:rsidP="008C5AEB">
      <w:pPr>
        <w:pStyle w:val="Textoindependiente"/>
        <w:spacing w:line="276" w:lineRule="auto"/>
        <w:ind w:firstLine="708"/>
        <w:contextualSpacing/>
        <w:rPr>
          <w:b/>
          <w:color w:val="000000" w:themeColor="text1"/>
          <w:szCs w:val="24"/>
          <w:shd w:val="clear" w:color="auto" w:fill="FFFFFF"/>
          <w:lang w:val="es-ES"/>
        </w:rPr>
      </w:pPr>
    </w:p>
    <w:p w:rsidR="008C5AEB" w:rsidRDefault="008C5AEB" w:rsidP="008C5AEB">
      <w:pPr>
        <w:pStyle w:val="Textoindependiente"/>
        <w:spacing w:line="276" w:lineRule="auto"/>
        <w:contextualSpacing/>
        <w:rPr>
          <w:szCs w:val="24"/>
          <w:lang w:val="es-CO"/>
        </w:rPr>
      </w:pPr>
      <w:r>
        <w:rPr>
          <w:szCs w:val="24"/>
          <w:lang w:val="es-CO"/>
        </w:rPr>
        <w:t>Los requisitos para la pensión de invalidez se encuentran contemplados en el</w:t>
      </w:r>
      <w:r w:rsidRPr="004E7125">
        <w:rPr>
          <w:szCs w:val="24"/>
          <w:lang w:val="es-CO"/>
        </w:rPr>
        <w:t xml:space="preserve"> artículo </w:t>
      </w:r>
      <w:r>
        <w:rPr>
          <w:szCs w:val="24"/>
          <w:lang w:val="es-CO"/>
        </w:rPr>
        <w:t>39 de la Ley 100 de 1993, modificado por el artículo 1° de la Ley 860 de 2003, que exige al afiliado haber</w:t>
      </w:r>
      <w:r w:rsidRPr="004E7125">
        <w:rPr>
          <w:szCs w:val="24"/>
          <w:lang w:val="es-CO"/>
        </w:rPr>
        <w:t xml:space="preserve"> cotizado por lo menos 50 semanas dentro de los tres años inmediatamente anteriores a</w:t>
      </w:r>
      <w:r>
        <w:rPr>
          <w:szCs w:val="24"/>
          <w:lang w:val="es-CO"/>
        </w:rPr>
        <w:t xml:space="preserve"> la estructuración de su estado de invalidez del 50% o superior.</w:t>
      </w:r>
    </w:p>
    <w:p w:rsidR="008C5AEB" w:rsidRDefault="008C5AEB" w:rsidP="008C5AEB">
      <w:pPr>
        <w:pStyle w:val="Textoindependiente"/>
        <w:spacing w:line="276" w:lineRule="auto"/>
        <w:contextualSpacing/>
        <w:rPr>
          <w:szCs w:val="24"/>
          <w:lang w:val="es-CO"/>
        </w:rPr>
      </w:pPr>
    </w:p>
    <w:p w:rsidR="008C5AEB" w:rsidRDefault="008C5AEB" w:rsidP="005508A6">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Frente a la acreditación de la densidad de cotizaciones, la </w:t>
      </w:r>
      <w:proofErr w:type="spellStart"/>
      <w:r>
        <w:rPr>
          <w:color w:val="000000" w:themeColor="text1"/>
          <w:szCs w:val="24"/>
          <w:shd w:val="clear" w:color="auto" w:fill="FFFFFF"/>
          <w:lang w:val="es-ES"/>
        </w:rPr>
        <w:t>S</w:t>
      </w:r>
      <w:r w:rsidR="00E52F63">
        <w:rPr>
          <w:color w:val="000000" w:themeColor="text1"/>
          <w:szCs w:val="24"/>
          <w:shd w:val="clear" w:color="auto" w:fill="FFFFFF"/>
          <w:lang w:val="es-ES"/>
        </w:rPr>
        <w:t>CL</w:t>
      </w:r>
      <w:proofErr w:type="spellEnd"/>
      <w:r w:rsidR="00E52F63">
        <w:rPr>
          <w:color w:val="000000" w:themeColor="text1"/>
          <w:szCs w:val="24"/>
          <w:shd w:val="clear" w:color="auto" w:fill="FFFFFF"/>
          <w:lang w:val="es-ES"/>
        </w:rPr>
        <w:t xml:space="preserve"> </w:t>
      </w:r>
      <w:r>
        <w:rPr>
          <w:color w:val="000000" w:themeColor="text1"/>
          <w:szCs w:val="24"/>
          <w:shd w:val="clear" w:color="auto" w:fill="FFFFFF"/>
          <w:lang w:val="es-ES"/>
        </w:rPr>
        <w:t>de la C</w:t>
      </w:r>
      <w:r w:rsidR="00E52F63">
        <w:rPr>
          <w:color w:val="000000" w:themeColor="text1"/>
          <w:szCs w:val="24"/>
          <w:shd w:val="clear" w:color="auto" w:fill="FFFFFF"/>
          <w:lang w:val="es-ES"/>
        </w:rPr>
        <w:t>SJ</w:t>
      </w:r>
      <w:r>
        <w:rPr>
          <w:rStyle w:val="Refdenotaalpie"/>
          <w:color w:val="000000" w:themeColor="text1"/>
          <w:szCs w:val="24"/>
          <w:shd w:val="clear" w:color="auto" w:fill="FFFFFF"/>
          <w:lang w:val="es-ES"/>
        </w:rPr>
        <w:footnoteReference w:id="2"/>
      </w:r>
      <w:r>
        <w:rPr>
          <w:color w:val="000000" w:themeColor="text1"/>
          <w:szCs w:val="24"/>
          <w:shd w:val="clear" w:color="auto" w:fill="FFFFFF"/>
          <w:lang w:val="es-ES"/>
        </w:rPr>
        <w:t xml:space="preserve">, ha sido consistente en señalar que debe cumplirse con anterioridad a la determinación de la </w:t>
      </w:r>
      <w:proofErr w:type="spellStart"/>
      <w:r>
        <w:rPr>
          <w:color w:val="000000" w:themeColor="text1"/>
          <w:szCs w:val="24"/>
          <w:shd w:val="clear" w:color="auto" w:fill="FFFFFF"/>
          <w:lang w:val="es-ES"/>
        </w:rPr>
        <w:t>PCL</w:t>
      </w:r>
      <w:proofErr w:type="spellEnd"/>
      <w:r>
        <w:rPr>
          <w:color w:val="000000" w:themeColor="text1"/>
          <w:szCs w:val="24"/>
          <w:shd w:val="clear" w:color="auto" w:fill="FFFFFF"/>
          <w:lang w:val="es-ES"/>
        </w:rPr>
        <w:t>, pues así se ha establecido a lo largo de los años por cada una de las normativas que regulan el reconocimiento de la pensión de invalidez; sin embargo, ha admitido la tesis expuesta por su homóloga Constitucional</w:t>
      </w:r>
      <w:r w:rsidR="005508A6">
        <w:rPr>
          <w:color w:val="000000" w:themeColor="text1"/>
          <w:szCs w:val="24"/>
          <w:shd w:val="clear" w:color="auto" w:fill="FFFFFF"/>
          <w:lang w:val="es-ES"/>
        </w:rPr>
        <w:t xml:space="preserve"> en la sentencia SU-588-2016</w:t>
      </w:r>
      <w:r>
        <w:rPr>
          <w:color w:val="000000" w:themeColor="text1"/>
          <w:szCs w:val="24"/>
          <w:shd w:val="clear" w:color="auto" w:fill="FFFFFF"/>
          <w:lang w:val="es-ES"/>
        </w:rPr>
        <w:t xml:space="preserve">, </w:t>
      </w:r>
      <w:r w:rsidR="005508A6">
        <w:rPr>
          <w:color w:val="000000" w:themeColor="text1"/>
          <w:szCs w:val="24"/>
          <w:shd w:val="clear" w:color="auto" w:fill="FFFFFF"/>
          <w:lang w:val="es-ES"/>
        </w:rPr>
        <w:t xml:space="preserve">consistente en </w:t>
      </w:r>
      <w:r>
        <w:rPr>
          <w:color w:val="000000" w:themeColor="text1"/>
          <w:szCs w:val="24"/>
          <w:shd w:val="clear" w:color="auto" w:fill="FFFFFF"/>
          <w:lang w:val="es-ES"/>
        </w:rPr>
        <w:t xml:space="preserve">que una vez </w:t>
      </w:r>
      <w:r w:rsidR="00CF78C2">
        <w:rPr>
          <w:color w:val="000000" w:themeColor="text1"/>
          <w:szCs w:val="24"/>
          <w:shd w:val="clear" w:color="auto" w:fill="FFFFFF"/>
          <w:lang w:val="es-ES"/>
        </w:rPr>
        <w:t xml:space="preserve">acreditada </w:t>
      </w:r>
      <w:r>
        <w:rPr>
          <w:color w:val="000000" w:themeColor="text1"/>
          <w:szCs w:val="24"/>
          <w:shd w:val="clear" w:color="auto" w:fill="FFFFFF"/>
          <w:lang w:val="es-ES"/>
        </w:rPr>
        <w:t>la existencia de una enfermedad crónica o degenerativa y de aportes fruto de la capacidad laboral residual</w:t>
      </w:r>
      <w:r w:rsidR="005508A6">
        <w:rPr>
          <w:color w:val="000000" w:themeColor="text1"/>
          <w:szCs w:val="24"/>
          <w:shd w:val="clear" w:color="auto" w:fill="FFFFFF"/>
          <w:lang w:val="es-ES"/>
        </w:rPr>
        <w:t xml:space="preserve"> y sin el propósito de defraudar al sistema general de pensiones</w:t>
      </w:r>
      <w:r>
        <w:rPr>
          <w:color w:val="000000" w:themeColor="text1"/>
          <w:szCs w:val="24"/>
          <w:shd w:val="clear" w:color="auto" w:fill="FFFFFF"/>
          <w:lang w:val="es-ES"/>
        </w:rPr>
        <w:t xml:space="preserve">, </w:t>
      </w:r>
      <w:r w:rsidR="005508A6">
        <w:rPr>
          <w:color w:val="000000" w:themeColor="text1"/>
          <w:szCs w:val="24"/>
          <w:shd w:val="clear" w:color="auto" w:fill="FFFFFF"/>
          <w:lang w:val="es-ES"/>
        </w:rPr>
        <w:t xml:space="preserve">pueden tenerse en cuenta las semanas cotizadas con </w:t>
      </w:r>
      <w:r w:rsidR="005508A6" w:rsidRPr="00CF78C2">
        <w:rPr>
          <w:color w:val="000000" w:themeColor="text1"/>
          <w:szCs w:val="24"/>
          <w:shd w:val="clear" w:color="auto" w:fill="FFFFFF"/>
          <w:lang w:val="es-ES"/>
        </w:rPr>
        <w:t xml:space="preserve">posterioridad a la fecha de estructuración y con anterioridad a </w:t>
      </w:r>
      <w:r w:rsidRPr="00CF78C2">
        <w:rPr>
          <w:color w:val="000000" w:themeColor="text1"/>
          <w:szCs w:val="24"/>
          <w:shd w:val="clear" w:color="auto" w:fill="FFFFFF"/>
          <w:lang w:val="es-ES"/>
        </w:rPr>
        <w:t>la fecha de</w:t>
      </w:r>
      <w:r w:rsidR="000D0B2E">
        <w:rPr>
          <w:color w:val="000000" w:themeColor="text1"/>
          <w:szCs w:val="24"/>
          <w:shd w:val="clear" w:color="auto" w:fill="FFFFFF"/>
          <w:lang w:val="es-ES"/>
        </w:rPr>
        <w:t xml:space="preserve"> (i</w:t>
      </w:r>
      <w:r w:rsidR="002B4488">
        <w:rPr>
          <w:color w:val="000000" w:themeColor="text1"/>
          <w:szCs w:val="24"/>
          <w:shd w:val="clear" w:color="auto" w:fill="FFFFFF"/>
          <w:lang w:val="es-ES"/>
        </w:rPr>
        <w:t>)</w:t>
      </w:r>
      <w:r w:rsidRPr="00CF78C2">
        <w:rPr>
          <w:color w:val="000000" w:themeColor="text1"/>
          <w:szCs w:val="24"/>
          <w:shd w:val="clear" w:color="auto" w:fill="FFFFFF"/>
          <w:lang w:val="es-ES"/>
        </w:rPr>
        <w:t xml:space="preserve"> calificación de la invalidez, (ii) la última cotización efectuada o (iii) de</w:t>
      </w:r>
      <w:r w:rsidR="000D0B2E">
        <w:rPr>
          <w:color w:val="000000" w:themeColor="text1"/>
          <w:szCs w:val="24"/>
          <w:shd w:val="clear" w:color="auto" w:fill="FFFFFF"/>
          <w:lang w:val="es-ES"/>
        </w:rPr>
        <w:t xml:space="preserve"> la</w:t>
      </w:r>
      <w:r w:rsidRPr="00CF78C2">
        <w:rPr>
          <w:color w:val="000000" w:themeColor="text1"/>
          <w:szCs w:val="24"/>
          <w:shd w:val="clear" w:color="auto" w:fill="FFFFFF"/>
          <w:lang w:val="es-ES"/>
        </w:rPr>
        <w:t xml:space="preserve"> solicit</w:t>
      </w:r>
      <w:r w:rsidR="00CF78C2" w:rsidRPr="00CF78C2">
        <w:rPr>
          <w:color w:val="000000" w:themeColor="text1"/>
          <w:szCs w:val="24"/>
          <w:shd w:val="clear" w:color="auto" w:fill="FFFFFF"/>
          <w:lang w:val="es-ES"/>
        </w:rPr>
        <w:t>ud del reconocimiento pensional para verificar el cumplimiento de la densidad de cotizaciones que demanda el artículo 1º de la Ley 860/2003.</w:t>
      </w:r>
    </w:p>
    <w:p w:rsidR="005508A6" w:rsidRDefault="005508A6" w:rsidP="005508A6">
      <w:pPr>
        <w:pStyle w:val="Textoindependiente"/>
        <w:spacing w:line="276" w:lineRule="auto"/>
        <w:contextualSpacing/>
        <w:rPr>
          <w:color w:val="000000" w:themeColor="text1"/>
          <w:szCs w:val="24"/>
          <w:shd w:val="clear" w:color="auto" w:fill="FFFFFF"/>
          <w:lang w:val="es-ES"/>
        </w:rPr>
      </w:pPr>
    </w:p>
    <w:p w:rsidR="00626174" w:rsidRDefault="005508A6" w:rsidP="002404ED">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Así, los presupuestos atrás citados, tiene la demandante la carga de probarlos para beneficiarse de la doctrina constitucional, lo que está en consonancia con el principio probatorio de la necesidad de la prueba</w:t>
      </w:r>
      <w:r w:rsidR="00CF78C2">
        <w:rPr>
          <w:color w:val="000000" w:themeColor="text1"/>
          <w:szCs w:val="24"/>
          <w:shd w:val="clear" w:color="auto" w:fill="FFFFFF"/>
          <w:lang w:val="es-ES"/>
        </w:rPr>
        <w:t>, pues toda decisión debe estar fundada en la prueba</w:t>
      </w:r>
      <w:r>
        <w:rPr>
          <w:color w:val="000000" w:themeColor="text1"/>
          <w:szCs w:val="24"/>
          <w:shd w:val="clear" w:color="auto" w:fill="FFFFFF"/>
          <w:lang w:val="es-ES"/>
        </w:rPr>
        <w:t xml:space="preserve"> regular y oportunamente allegadas al proceso </w:t>
      </w:r>
      <w:r w:rsidR="000D0B2E">
        <w:rPr>
          <w:color w:val="000000" w:themeColor="text1"/>
          <w:szCs w:val="24"/>
          <w:shd w:val="clear" w:color="auto" w:fill="FFFFFF"/>
          <w:lang w:val="es-ES"/>
        </w:rPr>
        <w:t xml:space="preserve">y valoradas </w:t>
      </w:r>
      <w:r>
        <w:rPr>
          <w:color w:val="000000" w:themeColor="text1"/>
          <w:szCs w:val="24"/>
          <w:shd w:val="clear" w:color="auto" w:fill="FFFFFF"/>
          <w:lang w:val="es-ES"/>
        </w:rPr>
        <w:t xml:space="preserve">de acuerdo con las reglas de la sana crítica, ello al tenor </w:t>
      </w:r>
      <w:r w:rsidR="00626174">
        <w:rPr>
          <w:color w:val="000000" w:themeColor="text1"/>
          <w:szCs w:val="24"/>
          <w:shd w:val="clear" w:color="auto" w:fill="FFFFFF"/>
          <w:lang w:val="es-ES"/>
        </w:rPr>
        <w:t xml:space="preserve">de lo previsto en los </w:t>
      </w:r>
      <w:r w:rsidR="002223DC">
        <w:rPr>
          <w:color w:val="000000" w:themeColor="text1"/>
          <w:szCs w:val="24"/>
          <w:shd w:val="clear" w:color="auto" w:fill="FFFFFF"/>
          <w:lang w:val="es-ES"/>
        </w:rPr>
        <w:t>artículos</w:t>
      </w:r>
      <w:r w:rsidR="002404ED">
        <w:rPr>
          <w:color w:val="000000" w:themeColor="text1"/>
          <w:szCs w:val="24"/>
          <w:shd w:val="clear" w:color="auto" w:fill="FFFFFF"/>
          <w:lang w:val="es-ES"/>
        </w:rPr>
        <w:t xml:space="preserve"> 164</w:t>
      </w:r>
      <w:r w:rsidR="00626174">
        <w:rPr>
          <w:color w:val="000000" w:themeColor="text1"/>
          <w:szCs w:val="24"/>
          <w:shd w:val="clear" w:color="auto" w:fill="FFFFFF"/>
          <w:lang w:val="es-ES"/>
        </w:rPr>
        <w:t xml:space="preserve"> y </w:t>
      </w:r>
      <w:r w:rsidR="002223DC">
        <w:rPr>
          <w:color w:val="000000" w:themeColor="text1"/>
          <w:szCs w:val="24"/>
          <w:shd w:val="clear" w:color="auto" w:fill="FFFFFF"/>
          <w:lang w:val="es-ES"/>
        </w:rPr>
        <w:t xml:space="preserve">167 </w:t>
      </w:r>
      <w:r w:rsidR="00626174">
        <w:rPr>
          <w:color w:val="000000" w:themeColor="text1"/>
          <w:szCs w:val="24"/>
          <w:shd w:val="clear" w:color="auto" w:fill="FFFFFF"/>
          <w:lang w:val="es-ES"/>
        </w:rPr>
        <w:t xml:space="preserve"> </w:t>
      </w:r>
      <w:r w:rsidR="002223DC">
        <w:rPr>
          <w:color w:val="000000" w:themeColor="text1"/>
          <w:szCs w:val="24"/>
          <w:shd w:val="clear" w:color="auto" w:fill="FFFFFF"/>
          <w:lang w:val="es-ES"/>
        </w:rPr>
        <w:t>del C.G.P.</w:t>
      </w:r>
      <w:r w:rsidR="00E53D61">
        <w:rPr>
          <w:color w:val="000000" w:themeColor="text1"/>
          <w:szCs w:val="24"/>
          <w:shd w:val="clear" w:color="auto" w:fill="FFFFFF"/>
          <w:lang w:val="es-ES"/>
        </w:rPr>
        <w:t xml:space="preserve">, que </w:t>
      </w:r>
      <w:r w:rsidR="002223DC">
        <w:rPr>
          <w:color w:val="000000" w:themeColor="text1"/>
          <w:szCs w:val="24"/>
          <w:shd w:val="clear" w:color="auto" w:fill="FFFFFF"/>
          <w:lang w:val="es-ES"/>
        </w:rPr>
        <w:t xml:space="preserve">se aplican en materia laboral por remisión que </w:t>
      </w:r>
      <w:r w:rsidR="00626174">
        <w:rPr>
          <w:color w:val="000000" w:themeColor="text1"/>
          <w:szCs w:val="24"/>
          <w:shd w:val="clear" w:color="auto" w:fill="FFFFFF"/>
          <w:lang w:val="es-ES"/>
        </w:rPr>
        <w:t xml:space="preserve">efectúa el canon 145 del </w:t>
      </w:r>
      <w:proofErr w:type="spellStart"/>
      <w:r w:rsidR="00626174">
        <w:rPr>
          <w:color w:val="000000" w:themeColor="text1"/>
          <w:szCs w:val="24"/>
          <w:shd w:val="clear" w:color="auto" w:fill="FFFFFF"/>
          <w:lang w:val="es-ES"/>
        </w:rPr>
        <w:t>C.P.L</w:t>
      </w:r>
      <w:proofErr w:type="spellEnd"/>
      <w:r w:rsidR="00626174">
        <w:rPr>
          <w:color w:val="000000" w:themeColor="text1"/>
          <w:szCs w:val="24"/>
          <w:shd w:val="clear" w:color="auto" w:fill="FFFFFF"/>
          <w:lang w:val="es-ES"/>
        </w:rPr>
        <w:t>.</w:t>
      </w:r>
    </w:p>
    <w:p w:rsidR="006C4ED9" w:rsidRDefault="006C4ED9" w:rsidP="002404ED">
      <w:pPr>
        <w:pStyle w:val="Textoindependiente"/>
        <w:spacing w:line="276" w:lineRule="auto"/>
        <w:contextualSpacing/>
        <w:rPr>
          <w:color w:val="000000" w:themeColor="text1"/>
          <w:szCs w:val="24"/>
          <w:shd w:val="clear" w:color="auto" w:fill="FFFFFF"/>
          <w:lang w:val="es-ES"/>
        </w:rPr>
      </w:pPr>
    </w:p>
    <w:p w:rsidR="00D14141" w:rsidRDefault="006C4ED9" w:rsidP="00C64368">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Lo anterior quiere decir y en relación con la parte activa del proceso, que es a ella a quien le corresponde aportar al proceso las pruebas de sus </w:t>
      </w:r>
      <w:r w:rsidR="00CF78C2">
        <w:rPr>
          <w:color w:val="000000" w:themeColor="text1"/>
          <w:szCs w:val="24"/>
          <w:shd w:val="clear" w:color="auto" w:fill="FFFFFF"/>
          <w:lang w:val="es-ES"/>
        </w:rPr>
        <w:t>afirmaciones</w:t>
      </w:r>
      <w:r>
        <w:rPr>
          <w:color w:val="000000" w:themeColor="text1"/>
          <w:szCs w:val="24"/>
          <w:shd w:val="clear" w:color="auto" w:fill="FFFFFF"/>
          <w:lang w:val="es-ES"/>
        </w:rPr>
        <w:t>, de ahí que sea ella misma quien deba asumir las consecuencias</w:t>
      </w:r>
      <w:r w:rsidR="000D0B2E">
        <w:rPr>
          <w:color w:val="000000" w:themeColor="text1"/>
          <w:szCs w:val="24"/>
          <w:shd w:val="clear" w:color="auto" w:fill="FFFFFF"/>
          <w:lang w:val="es-ES"/>
        </w:rPr>
        <w:t xml:space="preserve"> de su </w:t>
      </w:r>
      <w:r w:rsidR="00C64368">
        <w:rPr>
          <w:color w:val="000000" w:themeColor="text1"/>
          <w:szCs w:val="24"/>
          <w:shd w:val="clear" w:color="auto" w:fill="FFFFFF"/>
          <w:lang w:val="es-ES"/>
        </w:rPr>
        <w:t xml:space="preserve">inactividad, de tal manera que la omisión probatoria en que incurra no puede ser enderezada por el funcionario judicial a través de la aplicación de su propio conocimiento </w:t>
      </w:r>
      <w:r w:rsidR="00D14141">
        <w:rPr>
          <w:color w:val="000000" w:themeColor="text1"/>
          <w:szCs w:val="24"/>
          <w:shd w:val="clear" w:color="auto" w:fill="FFFFFF"/>
          <w:lang w:val="es-ES"/>
        </w:rPr>
        <w:t xml:space="preserve">extraprocesal. </w:t>
      </w:r>
    </w:p>
    <w:p w:rsidR="00D14141" w:rsidRDefault="00D14141" w:rsidP="00C64368">
      <w:pPr>
        <w:pStyle w:val="Textoindependiente"/>
        <w:spacing w:line="276" w:lineRule="auto"/>
        <w:contextualSpacing/>
        <w:rPr>
          <w:color w:val="000000" w:themeColor="text1"/>
          <w:szCs w:val="24"/>
          <w:shd w:val="clear" w:color="auto" w:fill="FFFFFF"/>
          <w:lang w:val="es-ES"/>
        </w:rPr>
      </w:pPr>
    </w:p>
    <w:p w:rsidR="00141B05" w:rsidRDefault="00D14141" w:rsidP="00C64368">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Por lo tanto, debe adoptar la decisión con el material probatorio traído al proceso por ambas partes, el que debe ser analizad</w:t>
      </w:r>
      <w:r w:rsidR="001C2E6E">
        <w:rPr>
          <w:color w:val="000000" w:themeColor="text1"/>
          <w:szCs w:val="24"/>
          <w:shd w:val="clear" w:color="auto" w:fill="FFFFFF"/>
          <w:lang w:val="es-ES"/>
        </w:rPr>
        <w:t xml:space="preserve">o </w:t>
      </w:r>
      <w:r>
        <w:rPr>
          <w:color w:val="000000" w:themeColor="text1"/>
          <w:szCs w:val="24"/>
          <w:shd w:val="clear" w:color="auto" w:fill="FFFFFF"/>
          <w:lang w:val="es-ES"/>
        </w:rPr>
        <w:t>conforme a la sana crítica</w:t>
      </w:r>
      <w:r w:rsidR="00626174">
        <w:rPr>
          <w:color w:val="000000" w:themeColor="text1"/>
          <w:szCs w:val="24"/>
          <w:shd w:val="clear" w:color="auto" w:fill="FFFFFF"/>
          <w:lang w:val="es-ES"/>
        </w:rPr>
        <w:t xml:space="preserve"> –</w:t>
      </w:r>
      <w:r w:rsidR="00626174" w:rsidRPr="00626174">
        <w:rPr>
          <w:i/>
          <w:color w:val="000000" w:themeColor="text1"/>
          <w:szCs w:val="24"/>
          <w:shd w:val="clear" w:color="auto" w:fill="FFFFFF"/>
          <w:lang w:val="es-ES"/>
        </w:rPr>
        <w:t>artículo 176 ibídem-</w:t>
      </w:r>
      <w:r w:rsidRPr="00626174">
        <w:rPr>
          <w:i/>
          <w:color w:val="000000" w:themeColor="text1"/>
          <w:szCs w:val="24"/>
          <w:shd w:val="clear" w:color="auto" w:fill="FFFFFF"/>
          <w:lang w:val="es-ES"/>
        </w:rPr>
        <w:t>,</w:t>
      </w:r>
      <w:r>
        <w:rPr>
          <w:color w:val="000000" w:themeColor="text1"/>
          <w:szCs w:val="24"/>
          <w:shd w:val="clear" w:color="auto" w:fill="FFFFFF"/>
          <w:lang w:val="es-ES"/>
        </w:rPr>
        <w:t xml:space="preserve"> en consecuencia, no le está dado </w:t>
      </w:r>
      <w:r w:rsidR="000D0B2E">
        <w:rPr>
          <w:color w:val="000000" w:themeColor="text1"/>
          <w:szCs w:val="24"/>
          <w:shd w:val="clear" w:color="auto" w:fill="FFFFFF"/>
          <w:lang w:val="es-ES"/>
        </w:rPr>
        <w:t xml:space="preserve">al Juez </w:t>
      </w:r>
      <w:r>
        <w:rPr>
          <w:color w:val="000000" w:themeColor="text1"/>
          <w:szCs w:val="24"/>
          <w:shd w:val="clear" w:color="auto" w:fill="FFFFFF"/>
          <w:lang w:val="es-ES"/>
        </w:rPr>
        <w:t xml:space="preserve">razonar a voluntad, </w:t>
      </w:r>
      <w:r w:rsidR="00626174">
        <w:rPr>
          <w:color w:val="000000" w:themeColor="text1"/>
          <w:szCs w:val="24"/>
          <w:shd w:val="clear" w:color="auto" w:fill="FFFFFF"/>
          <w:lang w:val="es-ES"/>
        </w:rPr>
        <w:t xml:space="preserve">o </w:t>
      </w:r>
      <w:r>
        <w:rPr>
          <w:color w:val="000000" w:themeColor="text1"/>
          <w:szCs w:val="24"/>
          <w:shd w:val="clear" w:color="auto" w:fill="FFFFFF"/>
          <w:lang w:val="es-ES"/>
        </w:rPr>
        <w:t>discrecionalmente</w:t>
      </w:r>
      <w:r w:rsidR="001C2E6E">
        <w:rPr>
          <w:color w:val="000000" w:themeColor="text1"/>
          <w:szCs w:val="24"/>
          <w:shd w:val="clear" w:color="auto" w:fill="FFFFFF"/>
          <w:lang w:val="es-ES"/>
        </w:rPr>
        <w:t xml:space="preserve">, pues ello convertiría su conocimiento en uno de libre </w:t>
      </w:r>
      <w:r w:rsidR="00936608">
        <w:rPr>
          <w:color w:val="000000" w:themeColor="text1"/>
          <w:szCs w:val="24"/>
          <w:shd w:val="clear" w:color="auto" w:fill="FFFFFF"/>
          <w:lang w:val="es-ES"/>
        </w:rPr>
        <w:t xml:space="preserve">o </w:t>
      </w:r>
      <w:r w:rsidR="000F7CEA">
        <w:rPr>
          <w:color w:val="000000" w:themeColor="text1"/>
          <w:szCs w:val="24"/>
          <w:shd w:val="clear" w:color="auto" w:fill="FFFFFF"/>
          <w:lang w:val="es-ES"/>
        </w:rPr>
        <w:t>íntima</w:t>
      </w:r>
      <w:r w:rsidR="00936608">
        <w:rPr>
          <w:color w:val="000000" w:themeColor="text1"/>
          <w:szCs w:val="24"/>
          <w:shd w:val="clear" w:color="auto" w:fill="FFFFFF"/>
          <w:lang w:val="es-ES"/>
        </w:rPr>
        <w:t xml:space="preserve"> </w:t>
      </w:r>
      <w:r w:rsidR="001C2E6E">
        <w:rPr>
          <w:color w:val="000000" w:themeColor="text1"/>
          <w:szCs w:val="24"/>
          <w:shd w:val="clear" w:color="auto" w:fill="FFFFFF"/>
          <w:lang w:val="es-ES"/>
        </w:rPr>
        <w:t>convicción</w:t>
      </w:r>
      <w:r w:rsidR="001C2E6E">
        <w:rPr>
          <w:rStyle w:val="Refdenotaalpie"/>
          <w:color w:val="000000" w:themeColor="text1"/>
          <w:szCs w:val="24"/>
          <w:shd w:val="clear" w:color="auto" w:fill="FFFFFF"/>
          <w:lang w:val="es-ES"/>
        </w:rPr>
        <w:footnoteReference w:id="3"/>
      </w:r>
      <w:r w:rsidR="001C2E6E">
        <w:rPr>
          <w:color w:val="000000" w:themeColor="text1"/>
          <w:szCs w:val="24"/>
          <w:shd w:val="clear" w:color="auto" w:fill="FFFFFF"/>
          <w:lang w:val="es-ES"/>
        </w:rPr>
        <w:t xml:space="preserve">. </w:t>
      </w:r>
    </w:p>
    <w:p w:rsidR="001C2E6E" w:rsidRDefault="001C2E6E" w:rsidP="00C64368">
      <w:pPr>
        <w:pStyle w:val="Textoindependiente"/>
        <w:spacing w:line="276" w:lineRule="auto"/>
        <w:contextualSpacing/>
        <w:rPr>
          <w:color w:val="000000" w:themeColor="text1"/>
          <w:szCs w:val="24"/>
          <w:shd w:val="clear" w:color="auto" w:fill="FFFFFF"/>
          <w:lang w:val="es-ES"/>
        </w:rPr>
      </w:pPr>
    </w:p>
    <w:p w:rsidR="008C5AEB" w:rsidRDefault="00C93E74" w:rsidP="008C5AEB">
      <w:pPr>
        <w:pStyle w:val="Textoindependiente"/>
        <w:spacing w:line="276" w:lineRule="auto"/>
        <w:contextualSpacing/>
        <w:rPr>
          <w:b/>
          <w:color w:val="000000" w:themeColor="text1"/>
          <w:szCs w:val="24"/>
          <w:shd w:val="clear" w:color="auto" w:fill="FFFFFF"/>
          <w:lang w:val="es-ES"/>
        </w:rPr>
      </w:pPr>
      <w:r>
        <w:rPr>
          <w:b/>
          <w:color w:val="000000" w:themeColor="text1"/>
          <w:szCs w:val="24"/>
          <w:shd w:val="clear" w:color="auto" w:fill="FFFFFF"/>
          <w:lang w:val="es-ES"/>
        </w:rPr>
        <w:t>3.3.</w:t>
      </w:r>
      <w:r w:rsidR="008C5AEB" w:rsidRPr="003656D6">
        <w:rPr>
          <w:b/>
          <w:color w:val="000000" w:themeColor="text1"/>
          <w:szCs w:val="24"/>
          <w:shd w:val="clear" w:color="auto" w:fill="FFFFFF"/>
          <w:lang w:val="es-ES"/>
        </w:rPr>
        <w:t xml:space="preserve"> Fundamento fáctico:</w:t>
      </w:r>
    </w:p>
    <w:p w:rsidR="0092720B" w:rsidRDefault="0092720B" w:rsidP="008C5AEB">
      <w:pPr>
        <w:pStyle w:val="Textoindependiente"/>
        <w:spacing w:line="276" w:lineRule="auto"/>
        <w:contextualSpacing/>
        <w:rPr>
          <w:b/>
          <w:color w:val="000000" w:themeColor="text1"/>
          <w:szCs w:val="24"/>
          <w:shd w:val="clear" w:color="auto" w:fill="FFFFFF"/>
          <w:lang w:val="es-ES"/>
        </w:rPr>
      </w:pPr>
    </w:p>
    <w:p w:rsidR="0092720B" w:rsidRPr="0092720B" w:rsidRDefault="0092720B" w:rsidP="008C5AEB">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 xml:space="preserve">Según la demanda, la actora pretende el reconocimiento de la pensión de invalidez bajo la teoría de las enfermedades crónicas o degenerativas, de ahí que le corresponda acreditar </w:t>
      </w:r>
      <w:r w:rsidR="000D0B2E">
        <w:rPr>
          <w:color w:val="000000" w:themeColor="text1"/>
          <w:szCs w:val="24"/>
          <w:shd w:val="clear" w:color="auto" w:fill="FFFFFF"/>
          <w:lang w:val="es-ES"/>
        </w:rPr>
        <w:t xml:space="preserve">a la actora </w:t>
      </w:r>
      <w:r>
        <w:rPr>
          <w:color w:val="000000" w:themeColor="text1"/>
          <w:szCs w:val="24"/>
          <w:shd w:val="clear" w:color="auto" w:fill="FFFFFF"/>
          <w:lang w:val="es-ES"/>
        </w:rPr>
        <w:t>en primer lugar, que efectivamente pa</w:t>
      </w:r>
      <w:r w:rsidR="00D14141">
        <w:rPr>
          <w:color w:val="000000" w:themeColor="text1"/>
          <w:szCs w:val="24"/>
          <w:shd w:val="clear" w:color="auto" w:fill="FFFFFF"/>
          <w:lang w:val="es-ES"/>
        </w:rPr>
        <w:t xml:space="preserve">dece de una </w:t>
      </w:r>
      <w:r w:rsidR="00D14141">
        <w:rPr>
          <w:color w:val="000000" w:themeColor="text1"/>
          <w:szCs w:val="24"/>
          <w:shd w:val="clear" w:color="auto" w:fill="FFFFFF"/>
          <w:lang w:val="es-ES"/>
        </w:rPr>
        <w:lastRenderedPageBreak/>
        <w:t>de ellas, para luego establecer si las cotizaciones realizadas con posterioridad al estado invalidante, lo fueron en ejercicio de su capacidad laboral residual.</w:t>
      </w:r>
    </w:p>
    <w:p w:rsidR="008C5AEB" w:rsidRPr="003656D6" w:rsidRDefault="008C5AEB" w:rsidP="008C5AEB">
      <w:pPr>
        <w:pStyle w:val="Textoindependiente"/>
        <w:spacing w:line="276" w:lineRule="auto"/>
        <w:ind w:firstLine="708"/>
        <w:contextualSpacing/>
        <w:rPr>
          <w:color w:val="000000" w:themeColor="text1"/>
          <w:szCs w:val="24"/>
          <w:shd w:val="clear" w:color="auto" w:fill="FFFFFF"/>
          <w:lang w:val="es-ES"/>
        </w:rPr>
      </w:pPr>
    </w:p>
    <w:p w:rsidR="008C5AEB" w:rsidRDefault="00D14141" w:rsidP="00804AA9">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Bien. </w:t>
      </w:r>
      <w:r w:rsidR="001C2E6E">
        <w:rPr>
          <w:rFonts w:ascii="Arial" w:hAnsi="Arial" w:cs="Arial"/>
          <w:color w:val="000000" w:themeColor="text1"/>
          <w:sz w:val="24"/>
          <w:szCs w:val="24"/>
        </w:rPr>
        <w:t>Para probar</w:t>
      </w:r>
      <w:r w:rsidR="00626174">
        <w:rPr>
          <w:rFonts w:ascii="Arial" w:hAnsi="Arial" w:cs="Arial"/>
          <w:color w:val="000000" w:themeColor="text1"/>
          <w:sz w:val="24"/>
          <w:szCs w:val="24"/>
        </w:rPr>
        <w:t xml:space="preserve"> la invalidez</w:t>
      </w:r>
      <w:r w:rsidR="00804AA9">
        <w:rPr>
          <w:rFonts w:ascii="Arial" w:hAnsi="Arial" w:cs="Arial"/>
          <w:color w:val="000000" w:themeColor="text1"/>
          <w:sz w:val="24"/>
          <w:szCs w:val="24"/>
        </w:rPr>
        <w:t xml:space="preserve">, allegó copia del dictamen de </w:t>
      </w:r>
      <w:proofErr w:type="spellStart"/>
      <w:r w:rsidR="00804AA9">
        <w:rPr>
          <w:rFonts w:ascii="Arial" w:hAnsi="Arial" w:cs="Arial"/>
          <w:color w:val="000000" w:themeColor="text1"/>
          <w:sz w:val="24"/>
          <w:szCs w:val="24"/>
        </w:rPr>
        <w:t>PCL</w:t>
      </w:r>
      <w:proofErr w:type="spellEnd"/>
      <w:r w:rsidR="00804AA9">
        <w:rPr>
          <w:rFonts w:ascii="Arial" w:hAnsi="Arial" w:cs="Arial"/>
          <w:color w:val="000000" w:themeColor="text1"/>
          <w:sz w:val="24"/>
          <w:szCs w:val="24"/>
        </w:rPr>
        <w:t xml:space="preserve"> Nº 2015019718NN emitido el 01/09/2015 por Colpensiones, </w:t>
      </w:r>
      <w:r w:rsidR="00804AA9">
        <w:rPr>
          <w:rFonts w:ascii="Arial" w:hAnsi="Arial" w:cs="Arial"/>
          <w:color w:val="000000" w:themeColor="text1"/>
          <w:sz w:val="24"/>
          <w:szCs w:val="24"/>
          <w:lang w:val="es-CO"/>
        </w:rPr>
        <w:t xml:space="preserve">en el que se hizo constar </w:t>
      </w:r>
      <w:r w:rsidR="008C5AEB" w:rsidRPr="003656D6">
        <w:rPr>
          <w:rFonts w:ascii="Arial" w:hAnsi="Arial" w:cs="Arial"/>
          <w:color w:val="000000" w:themeColor="text1"/>
          <w:sz w:val="24"/>
          <w:szCs w:val="24"/>
        </w:rPr>
        <w:t xml:space="preserve">una </w:t>
      </w:r>
      <w:proofErr w:type="spellStart"/>
      <w:r w:rsidR="008C5AEB">
        <w:rPr>
          <w:rFonts w:ascii="Arial" w:hAnsi="Arial" w:cs="Arial"/>
          <w:color w:val="000000" w:themeColor="text1"/>
          <w:sz w:val="24"/>
          <w:szCs w:val="24"/>
        </w:rPr>
        <w:t>PCL</w:t>
      </w:r>
      <w:proofErr w:type="spellEnd"/>
      <w:r w:rsidR="008C5AEB">
        <w:rPr>
          <w:rFonts w:ascii="Arial" w:hAnsi="Arial" w:cs="Arial"/>
          <w:color w:val="000000" w:themeColor="text1"/>
          <w:sz w:val="24"/>
          <w:szCs w:val="24"/>
        </w:rPr>
        <w:t xml:space="preserve"> equivalente al </w:t>
      </w:r>
      <w:r w:rsidR="00804AA9">
        <w:rPr>
          <w:rFonts w:ascii="Arial" w:hAnsi="Arial" w:cs="Arial"/>
          <w:color w:val="000000" w:themeColor="text1"/>
          <w:sz w:val="24"/>
          <w:szCs w:val="24"/>
        </w:rPr>
        <w:t>54.28%,</w:t>
      </w:r>
      <w:r w:rsidR="008C5AEB" w:rsidRPr="003656D6">
        <w:rPr>
          <w:rFonts w:ascii="Arial" w:hAnsi="Arial" w:cs="Arial"/>
          <w:color w:val="000000" w:themeColor="text1"/>
          <w:sz w:val="24"/>
          <w:szCs w:val="24"/>
        </w:rPr>
        <w:t xml:space="preserve"> de origen común y con fecha de</w:t>
      </w:r>
      <w:r w:rsidR="008C5AEB">
        <w:rPr>
          <w:rFonts w:ascii="Arial" w:hAnsi="Arial" w:cs="Arial"/>
          <w:color w:val="000000" w:themeColor="text1"/>
          <w:sz w:val="24"/>
          <w:szCs w:val="24"/>
        </w:rPr>
        <w:t xml:space="preserve"> estructuración del 3</w:t>
      </w:r>
      <w:r w:rsidR="00804AA9">
        <w:rPr>
          <w:rFonts w:ascii="Arial" w:hAnsi="Arial" w:cs="Arial"/>
          <w:color w:val="000000" w:themeColor="text1"/>
          <w:sz w:val="24"/>
          <w:szCs w:val="24"/>
        </w:rPr>
        <w:t>0/</w:t>
      </w:r>
      <w:r w:rsidR="008C5AEB">
        <w:rPr>
          <w:rFonts w:ascii="Arial" w:hAnsi="Arial" w:cs="Arial"/>
          <w:color w:val="000000" w:themeColor="text1"/>
          <w:sz w:val="24"/>
          <w:szCs w:val="24"/>
        </w:rPr>
        <w:t>/0</w:t>
      </w:r>
      <w:r w:rsidR="00804AA9">
        <w:rPr>
          <w:rFonts w:ascii="Arial" w:hAnsi="Arial" w:cs="Arial"/>
          <w:color w:val="000000" w:themeColor="text1"/>
          <w:sz w:val="24"/>
          <w:szCs w:val="24"/>
        </w:rPr>
        <w:t>1/2015</w:t>
      </w:r>
      <w:r w:rsidR="008C5AEB" w:rsidRPr="003656D6">
        <w:rPr>
          <w:rFonts w:ascii="Arial" w:hAnsi="Arial" w:cs="Arial"/>
          <w:color w:val="000000" w:themeColor="text1"/>
          <w:sz w:val="24"/>
          <w:szCs w:val="24"/>
        </w:rPr>
        <w:t xml:space="preserve"> </w:t>
      </w:r>
      <w:r w:rsidR="008C5AEB" w:rsidRPr="006B7A59">
        <w:rPr>
          <w:rFonts w:ascii="Arial" w:hAnsi="Arial" w:cs="Arial"/>
          <w:i/>
          <w:color w:val="000000" w:themeColor="text1"/>
          <w:sz w:val="24"/>
          <w:szCs w:val="24"/>
        </w:rPr>
        <w:t>–</w:t>
      </w:r>
      <w:proofErr w:type="spellStart"/>
      <w:r w:rsidR="008C5AEB" w:rsidRPr="006B7A59">
        <w:rPr>
          <w:rFonts w:ascii="Arial" w:hAnsi="Arial" w:cs="Arial"/>
          <w:i/>
          <w:color w:val="000000" w:themeColor="text1"/>
          <w:sz w:val="24"/>
          <w:szCs w:val="24"/>
        </w:rPr>
        <w:t>fls</w:t>
      </w:r>
      <w:proofErr w:type="spellEnd"/>
      <w:r w:rsidR="008C5AEB" w:rsidRPr="006B7A59">
        <w:rPr>
          <w:rFonts w:ascii="Arial" w:hAnsi="Arial" w:cs="Arial"/>
          <w:i/>
          <w:color w:val="000000" w:themeColor="text1"/>
          <w:sz w:val="24"/>
          <w:szCs w:val="24"/>
        </w:rPr>
        <w:t xml:space="preserve">. </w:t>
      </w:r>
      <w:r w:rsidR="00804AA9">
        <w:rPr>
          <w:rFonts w:ascii="Arial" w:hAnsi="Arial" w:cs="Arial"/>
          <w:i/>
          <w:color w:val="000000" w:themeColor="text1"/>
          <w:sz w:val="24"/>
          <w:szCs w:val="24"/>
        </w:rPr>
        <w:t>15</w:t>
      </w:r>
      <w:r w:rsidR="008C5AEB" w:rsidRPr="006B7A59">
        <w:rPr>
          <w:rFonts w:ascii="Arial" w:hAnsi="Arial" w:cs="Arial"/>
          <w:i/>
          <w:color w:val="000000" w:themeColor="text1"/>
          <w:sz w:val="24"/>
          <w:szCs w:val="24"/>
        </w:rPr>
        <w:t xml:space="preserve"> y s.s. cd. 1</w:t>
      </w:r>
      <w:r w:rsidR="008C5AEB" w:rsidRPr="003656D6">
        <w:rPr>
          <w:rFonts w:ascii="Arial" w:hAnsi="Arial" w:cs="Arial"/>
          <w:color w:val="000000" w:themeColor="text1"/>
          <w:sz w:val="24"/>
          <w:szCs w:val="24"/>
        </w:rPr>
        <w:t>-</w:t>
      </w:r>
      <w:r w:rsidR="00804AA9">
        <w:rPr>
          <w:rFonts w:ascii="Arial" w:hAnsi="Arial" w:cs="Arial"/>
          <w:color w:val="000000" w:themeColor="text1"/>
          <w:sz w:val="24"/>
          <w:szCs w:val="24"/>
        </w:rPr>
        <w:t>.</w:t>
      </w:r>
    </w:p>
    <w:p w:rsidR="00CF78C2" w:rsidRDefault="00CF78C2" w:rsidP="00804AA9">
      <w:pPr>
        <w:pStyle w:val="Sinespaciado"/>
        <w:spacing w:line="276" w:lineRule="auto"/>
        <w:contextualSpacing/>
        <w:jc w:val="both"/>
        <w:rPr>
          <w:rFonts w:ascii="Arial" w:hAnsi="Arial" w:cs="Arial"/>
          <w:color w:val="000000" w:themeColor="text1"/>
          <w:sz w:val="24"/>
          <w:szCs w:val="24"/>
        </w:rPr>
      </w:pPr>
    </w:p>
    <w:p w:rsidR="00804AA9" w:rsidRDefault="00626174" w:rsidP="00804AA9">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Por lo que aplicando el artículo 1 de la Ley 860/2003 y verificada la historia laboral, se tiene que no reúne las 50 semanas en los 3 años anteriores a la estructuración de la invalidez; </w:t>
      </w:r>
      <w:r w:rsidR="00F331B3">
        <w:rPr>
          <w:rFonts w:ascii="Arial" w:hAnsi="Arial" w:cs="Arial"/>
          <w:color w:val="000000" w:themeColor="text1"/>
          <w:sz w:val="24"/>
          <w:szCs w:val="24"/>
        </w:rPr>
        <w:t xml:space="preserve">por cuanto dentro de ese lapso registra 38,57 septenarios, </w:t>
      </w:r>
      <w:r>
        <w:rPr>
          <w:rFonts w:ascii="Arial" w:hAnsi="Arial" w:cs="Arial"/>
          <w:color w:val="000000" w:themeColor="text1"/>
          <w:sz w:val="24"/>
          <w:szCs w:val="24"/>
        </w:rPr>
        <w:t xml:space="preserve">por lo que para lograr el reconocimiento de la pensión de </w:t>
      </w:r>
      <w:r w:rsidR="000D0B2E">
        <w:rPr>
          <w:rFonts w:ascii="Arial" w:hAnsi="Arial" w:cs="Arial"/>
          <w:color w:val="000000" w:themeColor="text1"/>
          <w:sz w:val="24"/>
          <w:szCs w:val="24"/>
        </w:rPr>
        <w:t xml:space="preserve">invalidez </w:t>
      </w:r>
      <w:r>
        <w:rPr>
          <w:rFonts w:ascii="Arial" w:hAnsi="Arial" w:cs="Arial"/>
          <w:color w:val="000000" w:themeColor="text1"/>
          <w:sz w:val="24"/>
          <w:szCs w:val="24"/>
        </w:rPr>
        <w:t>debe probar los presupuestos atrás señalados para cambiar el punto de partida para contabilizar esa densidad de cotizaciones.</w:t>
      </w:r>
    </w:p>
    <w:p w:rsidR="00626174" w:rsidRDefault="00626174" w:rsidP="00804AA9">
      <w:pPr>
        <w:pStyle w:val="Sinespaciado"/>
        <w:spacing w:line="276" w:lineRule="auto"/>
        <w:contextualSpacing/>
        <w:jc w:val="both"/>
        <w:rPr>
          <w:rFonts w:ascii="Arial" w:hAnsi="Arial" w:cs="Arial"/>
          <w:color w:val="000000" w:themeColor="text1"/>
          <w:sz w:val="24"/>
          <w:szCs w:val="24"/>
        </w:rPr>
      </w:pPr>
    </w:p>
    <w:p w:rsidR="008C5AEB" w:rsidRDefault="00626174" w:rsidP="008C5AEB">
      <w:pPr>
        <w:pStyle w:val="Sinespaciado"/>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En cuanto al primero, esto es, se trata de una enfermedad degenerativa, crónica o congénita, se conforma la parte actora con su sola manifestación pues se </w:t>
      </w:r>
      <w:r w:rsidR="00804AA9">
        <w:rPr>
          <w:rFonts w:ascii="Arial" w:hAnsi="Arial" w:cs="Arial"/>
          <w:color w:val="000000" w:themeColor="text1"/>
          <w:sz w:val="24"/>
          <w:szCs w:val="24"/>
        </w:rPr>
        <w:t>e</w:t>
      </w:r>
      <w:r w:rsidR="008C5AEB">
        <w:rPr>
          <w:rFonts w:ascii="Arial" w:hAnsi="Arial" w:cs="Arial"/>
          <w:color w:val="000000" w:themeColor="text1"/>
          <w:sz w:val="24"/>
          <w:szCs w:val="24"/>
        </w:rPr>
        <w:t xml:space="preserve">xtrae </w:t>
      </w:r>
      <w:r>
        <w:rPr>
          <w:rFonts w:ascii="Arial" w:hAnsi="Arial" w:cs="Arial"/>
          <w:color w:val="000000" w:themeColor="text1"/>
          <w:sz w:val="24"/>
          <w:szCs w:val="24"/>
        </w:rPr>
        <w:t>d</w:t>
      </w:r>
      <w:r w:rsidR="00804AA9">
        <w:rPr>
          <w:rFonts w:ascii="Arial" w:hAnsi="Arial" w:cs="Arial"/>
          <w:color w:val="000000" w:themeColor="text1"/>
          <w:sz w:val="24"/>
          <w:szCs w:val="24"/>
        </w:rPr>
        <w:t xml:space="preserve">el </w:t>
      </w:r>
      <w:r>
        <w:rPr>
          <w:rFonts w:ascii="Arial" w:hAnsi="Arial" w:cs="Arial"/>
          <w:color w:val="000000" w:themeColor="text1"/>
          <w:sz w:val="24"/>
          <w:szCs w:val="24"/>
        </w:rPr>
        <w:t>título</w:t>
      </w:r>
      <w:r w:rsidR="009D5C33">
        <w:rPr>
          <w:rFonts w:ascii="Arial" w:hAnsi="Arial" w:cs="Arial"/>
          <w:color w:val="000000" w:themeColor="text1"/>
          <w:sz w:val="24"/>
          <w:szCs w:val="24"/>
        </w:rPr>
        <w:t xml:space="preserve"> 5 </w:t>
      </w:r>
      <w:r>
        <w:rPr>
          <w:rFonts w:ascii="Arial" w:hAnsi="Arial" w:cs="Arial"/>
          <w:color w:val="000000" w:themeColor="text1"/>
          <w:sz w:val="24"/>
          <w:szCs w:val="24"/>
        </w:rPr>
        <w:t xml:space="preserve">del dictamen </w:t>
      </w:r>
      <w:r w:rsidR="009D5C33">
        <w:rPr>
          <w:rFonts w:ascii="Arial" w:hAnsi="Arial" w:cs="Arial"/>
          <w:color w:val="000000" w:themeColor="text1"/>
          <w:sz w:val="24"/>
          <w:szCs w:val="24"/>
        </w:rPr>
        <w:t>“fundamentos de la decisión” y</w:t>
      </w:r>
      <w:r w:rsidR="000D0B2E">
        <w:rPr>
          <w:rFonts w:ascii="Arial" w:hAnsi="Arial" w:cs="Arial"/>
          <w:color w:val="000000" w:themeColor="text1"/>
          <w:sz w:val="24"/>
          <w:szCs w:val="24"/>
        </w:rPr>
        <w:t xml:space="preserve"> de manera</w:t>
      </w:r>
      <w:r w:rsidR="009D5C33">
        <w:rPr>
          <w:rFonts w:ascii="Arial" w:hAnsi="Arial" w:cs="Arial"/>
          <w:color w:val="000000" w:themeColor="text1"/>
          <w:sz w:val="24"/>
          <w:szCs w:val="24"/>
        </w:rPr>
        <w:t xml:space="preserve"> concreta en el numeral 5.2.</w:t>
      </w:r>
      <w:r w:rsidR="00CF78C2">
        <w:rPr>
          <w:rFonts w:ascii="Arial" w:hAnsi="Arial" w:cs="Arial"/>
          <w:color w:val="000000" w:themeColor="text1"/>
          <w:sz w:val="24"/>
          <w:szCs w:val="24"/>
        </w:rPr>
        <w:t xml:space="preserve"> </w:t>
      </w:r>
      <w:proofErr w:type="gramStart"/>
      <w:r w:rsidR="00CF78C2">
        <w:rPr>
          <w:rFonts w:ascii="Arial" w:hAnsi="Arial" w:cs="Arial"/>
          <w:color w:val="000000" w:themeColor="text1"/>
          <w:sz w:val="24"/>
          <w:szCs w:val="24"/>
        </w:rPr>
        <w:t>solo</w:t>
      </w:r>
      <w:proofErr w:type="gramEnd"/>
      <w:r w:rsidR="00CF78C2">
        <w:rPr>
          <w:rFonts w:ascii="Arial" w:hAnsi="Arial" w:cs="Arial"/>
          <w:color w:val="000000" w:themeColor="text1"/>
          <w:sz w:val="24"/>
          <w:szCs w:val="24"/>
        </w:rPr>
        <w:t xml:space="preserve"> la indicación de</w:t>
      </w:r>
      <w:r w:rsidR="009D5C33">
        <w:rPr>
          <w:rFonts w:ascii="Arial" w:hAnsi="Arial" w:cs="Arial"/>
          <w:color w:val="000000" w:themeColor="text1"/>
          <w:sz w:val="24"/>
          <w:szCs w:val="24"/>
        </w:rPr>
        <w:t xml:space="preserve"> </w:t>
      </w:r>
      <w:r>
        <w:rPr>
          <w:rFonts w:ascii="Arial" w:hAnsi="Arial" w:cs="Arial"/>
          <w:color w:val="000000" w:themeColor="text1"/>
          <w:sz w:val="24"/>
          <w:szCs w:val="24"/>
        </w:rPr>
        <w:t xml:space="preserve">cuáles son </w:t>
      </w:r>
      <w:r w:rsidR="009D5C33">
        <w:rPr>
          <w:rFonts w:ascii="Arial" w:hAnsi="Arial" w:cs="Arial"/>
          <w:color w:val="000000" w:themeColor="text1"/>
          <w:sz w:val="24"/>
          <w:szCs w:val="24"/>
        </w:rPr>
        <w:t xml:space="preserve">los “diagnósticos motivo de calificación” siendo ellos: Hipertensión esencial (primaria); trastorno depresivo recurrente; síndrome de túnel carpiano; </w:t>
      </w:r>
      <w:proofErr w:type="spellStart"/>
      <w:r w:rsidR="009D5C33">
        <w:rPr>
          <w:rFonts w:ascii="Arial" w:hAnsi="Arial" w:cs="Arial"/>
          <w:color w:val="000000" w:themeColor="text1"/>
          <w:sz w:val="24"/>
          <w:szCs w:val="24"/>
        </w:rPr>
        <w:t>gonastrosis</w:t>
      </w:r>
      <w:proofErr w:type="spellEnd"/>
      <w:r w:rsidR="009D5C33">
        <w:rPr>
          <w:rFonts w:ascii="Arial" w:hAnsi="Arial" w:cs="Arial"/>
          <w:color w:val="000000" w:themeColor="text1"/>
          <w:sz w:val="24"/>
          <w:szCs w:val="24"/>
        </w:rPr>
        <w:t xml:space="preserve">, no especificada y síndrome </w:t>
      </w:r>
      <w:proofErr w:type="spellStart"/>
      <w:r w:rsidR="009D5C33">
        <w:rPr>
          <w:rFonts w:ascii="Arial" w:hAnsi="Arial" w:cs="Arial"/>
          <w:color w:val="000000" w:themeColor="text1"/>
          <w:sz w:val="24"/>
          <w:szCs w:val="24"/>
        </w:rPr>
        <w:t>cervicobraquial</w:t>
      </w:r>
      <w:proofErr w:type="spellEnd"/>
      <w:r w:rsidR="009D5C33">
        <w:rPr>
          <w:rFonts w:ascii="Arial" w:hAnsi="Arial" w:cs="Arial"/>
          <w:color w:val="000000" w:themeColor="text1"/>
          <w:sz w:val="24"/>
          <w:szCs w:val="24"/>
        </w:rPr>
        <w:t>.</w:t>
      </w:r>
    </w:p>
    <w:p w:rsidR="009D5C33" w:rsidRDefault="009D5C33" w:rsidP="008C5AEB">
      <w:pPr>
        <w:pStyle w:val="Sinespaciado"/>
        <w:spacing w:line="276" w:lineRule="auto"/>
        <w:contextualSpacing/>
        <w:jc w:val="both"/>
        <w:rPr>
          <w:rFonts w:ascii="Arial" w:hAnsi="Arial" w:cs="Arial"/>
          <w:color w:val="000000" w:themeColor="text1"/>
          <w:sz w:val="24"/>
          <w:szCs w:val="24"/>
        </w:rPr>
      </w:pPr>
    </w:p>
    <w:p w:rsidR="008C5AEB" w:rsidRDefault="008C5AEB" w:rsidP="008C5AEB">
      <w:pPr>
        <w:pStyle w:val="NormalWeb"/>
        <w:shd w:val="clear" w:color="auto" w:fill="FFFFFF"/>
        <w:spacing w:before="0" w:beforeAutospacing="0" w:after="300" w:afterAutospacing="0" w:line="276" w:lineRule="auto"/>
        <w:jc w:val="both"/>
        <w:rPr>
          <w:rFonts w:ascii="Arial" w:hAnsi="Arial" w:cs="Arial"/>
        </w:rPr>
      </w:pPr>
      <w:r w:rsidRPr="00B553F9">
        <w:rPr>
          <w:rFonts w:ascii="Arial" w:hAnsi="Arial" w:cs="Arial"/>
        </w:rPr>
        <w:t xml:space="preserve">En cuanto a ellas, </w:t>
      </w:r>
      <w:r w:rsidR="00CF78C2">
        <w:rPr>
          <w:rFonts w:ascii="Arial" w:hAnsi="Arial" w:cs="Arial"/>
        </w:rPr>
        <w:t xml:space="preserve">por el contrario, </w:t>
      </w:r>
      <w:r w:rsidR="009D5C33">
        <w:rPr>
          <w:rFonts w:ascii="Arial" w:hAnsi="Arial" w:cs="Arial"/>
        </w:rPr>
        <w:t>se dice en el t</w:t>
      </w:r>
      <w:r w:rsidR="00626174">
        <w:rPr>
          <w:rFonts w:ascii="Arial" w:hAnsi="Arial" w:cs="Arial"/>
        </w:rPr>
        <w:t>í</w:t>
      </w:r>
      <w:r w:rsidR="009D5C33">
        <w:rPr>
          <w:rFonts w:ascii="Arial" w:hAnsi="Arial" w:cs="Arial"/>
        </w:rPr>
        <w:t>tulo 7 del referido dictamen que no s</w:t>
      </w:r>
      <w:r w:rsidR="00626174">
        <w:rPr>
          <w:rFonts w:ascii="Arial" w:hAnsi="Arial" w:cs="Arial"/>
        </w:rPr>
        <w:t xml:space="preserve">on </w:t>
      </w:r>
      <w:r w:rsidR="009D5C33">
        <w:rPr>
          <w:rFonts w:ascii="Arial" w:hAnsi="Arial" w:cs="Arial"/>
        </w:rPr>
        <w:t xml:space="preserve">enfermedades de alto costo o catastrófica, degenerativa o progresiva, </w:t>
      </w:r>
      <w:r w:rsidR="00626174">
        <w:rPr>
          <w:rFonts w:ascii="Arial" w:hAnsi="Arial" w:cs="Arial"/>
        </w:rPr>
        <w:t xml:space="preserve">o </w:t>
      </w:r>
      <w:r w:rsidR="009D5C33">
        <w:rPr>
          <w:rFonts w:ascii="Arial" w:hAnsi="Arial" w:cs="Arial"/>
        </w:rPr>
        <w:t>congénita</w:t>
      </w:r>
      <w:r w:rsidR="00584AFD">
        <w:rPr>
          <w:rFonts w:ascii="Arial" w:hAnsi="Arial" w:cs="Arial"/>
        </w:rPr>
        <w:t xml:space="preserve">; aspecto respecto del cual, la parte actora en </w:t>
      </w:r>
      <w:r w:rsidR="00626174">
        <w:rPr>
          <w:rFonts w:ascii="Arial" w:hAnsi="Arial" w:cs="Arial"/>
        </w:rPr>
        <w:t xml:space="preserve">algún </w:t>
      </w:r>
      <w:r w:rsidR="000D0B2E">
        <w:rPr>
          <w:rFonts w:ascii="Arial" w:hAnsi="Arial" w:cs="Arial"/>
        </w:rPr>
        <w:t xml:space="preserve">momento </w:t>
      </w:r>
      <w:r w:rsidR="00584AFD">
        <w:rPr>
          <w:rFonts w:ascii="Arial" w:hAnsi="Arial" w:cs="Arial"/>
        </w:rPr>
        <w:t xml:space="preserve">ni a través de alguna figura legal mostró su inconformidad, por lo tanto, se trata de un dictamen dotado de firmeza y por consiguiente debemos atenernos a </w:t>
      </w:r>
      <w:r w:rsidR="00B36BF1">
        <w:rPr>
          <w:rFonts w:ascii="Arial" w:hAnsi="Arial" w:cs="Arial"/>
        </w:rPr>
        <w:t xml:space="preserve">él, sin que sea posible arribar a  una conclusión diferente por cuanto se trata de una prueba técnica </w:t>
      </w:r>
      <w:r w:rsidR="00CF421D">
        <w:rPr>
          <w:rFonts w:ascii="Arial" w:hAnsi="Arial" w:cs="Arial"/>
        </w:rPr>
        <w:t>que contiene conocimientos científicos –</w:t>
      </w:r>
      <w:r w:rsidR="00CF421D" w:rsidRPr="00B91674">
        <w:rPr>
          <w:rFonts w:ascii="Arial" w:hAnsi="Arial" w:cs="Arial"/>
          <w:i/>
        </w:rPr>
        <w:t>médicos</w:t>
      </w:r>
      <w:r w:rsidR="0096392D">
        <w:rPr>
          <w:rFonts w:ascii="Arial" w:hAnsi="Arial" w:cs="Arial"/>
        </w:rPr>
        <w:t>–</w:t>
      </w:r>
      <w:r w:rsidR="00CF421D">
        <w:rPr>
          <w:rFonts w:ascii="Arial" w:hAnsi="Arial" w:cs="Arial"/>
        </w:rPr>
        <w:t xml:space="preserve"> </w:t>
      </w:r>
      <w:r w:rsidR="00B91674">
        <w:rPr>
          <w:rFonts w:ascii="Arial" w:hAnsi="Arial" w:cs="Arial"/>
        </w:rPr>
        <w:t xml:space="preserve">de la cual, </w:t>
      </w:r>
      <w:r w:rsidR="00CF421D">
        <w:rPr>
          <w:rFonts w:ascii="Arial" w:hAnsi="Arial" w:cs="Arial"/>
        </w:rPr>
        <w:t>por obvias razones no podemos apartarnos</w:t>
      </w:r>
      <w:r w:rsidR="00626174">
        <w:rPr>
          <w:rFonts w:ascii="Arial" w:hAnsi="Arial" w:cs="Arial"/>
        </w:rPr>
        <w:t xml:space="preserve"> dada la carencia d</w:t>
      </w:r>
      <w:r w:rsidR="000D0B2E">
        <w:rPr>
          <w:rFonts w:ascii="Arial" w:hAnsi="Arial" w:cs="Arial"/>
        </w:rPr>
        <w:t xml:space="preserve">e los mismos por parte del Juez y en este caso concreto de prueba adicional que lo desvirtué. </w:t>
      </w:r>
    </w:p>
    <w:p w:rsidR="005A10FB" w:rsidRDefault="00B36BF1" w:rsidP="008C5AEB">
      <w:pPr>
        <w:pStyle w:val="NormalWeb"/>
        <w:shd w:val="clear" w:color="auto" w:fill="FFFFFF"/>
        <w:spacing w:before="0" w:beforeAutospacing="0" w:after="300" w:afterAutospacing="0" w:line="276" w:lineRule="auto"/>
        <w:jc w:val="both"/>
        <w:rPr>
          <w:rFonts w:ascii="Arial" w:hAnsi="Arial" w:cs="Arial"/>
          <w:color w:val="000000" w:themeColor="text1"/>
          <w:shd w:val="clear" w:color="auto" w:fill="FFFFFF"/>
        </w:rPr>
      </w:pPr>
      <w:r>
        <w:rPr>
          <w:rFonts w:ascii="Arial" w:hAnsi="Arial" w:cs="Arial"/>
        </w:rPr>
        <w:t xml:space="preserve">Siendo así las cosas, con base en las pruebas oportunamente allegadas al infolio, lo que quedó acreditado es que las enfermedades </w:t>
      </w:r>
      <w:r w:rsidR="00A6137C">
        <w:rPr>
          <w:rFonts w:ascii="Arial" w:hAnsi="Arial" w:cs="Arial"/>
        </w:rPr>
        <w:t xml:space="preserve">que afectan a la demandante no son </w:t>
      </w:r>
      <w:r w:rsidR="00A6137C" w:rsidRPr="00A6137C">
        <w:rPr>
          <w:rFonts w:ascii="Arial" w:hAnsi="Arial" w:cs="Arial"/>
          <w:color w:val="000000" w:themeColor="text1"/>
          <w:shd w:val="clear" w:color="auto" w:fill="FFFFFF"/>
        </w:rPr>
        <w:t>crónicas o degenerativas</w:t>
      </w:r>
      <w:r w:rsidR="00D21E09">
        <w:rPr>
          <w:rFonts w:ascii="Arial" w:hAnsi="Arial" w:cs="Arial"/>
          <w:color w:val="000000" w:themeColor="text1"/>
          <w:shd w:val="clear" w:color="auto" w:fill="FFFFFF"/>
        </w:rPr>
        <w:t>, hecho totalmente contrario al aducido en el libelo.</w:t>
      </w:r>
    </w:p>
    <w:p w:rsidR="00E83CD9" w:rsidRPr="00E83CD9" w:rsidRDefault="005A10FB" w:rsidP="008C5AEB">
      <w:pPr>
        <w:pStyle w:val="NormalWeb"/>
        <w:shd w:val="clear" w:color="auto" w:fill="FFFFFF"/>
        <w:spacing w:before="0" w:beforeAutospacing="0" w:after="300" w:afterAutospacing="0" w:line="276" w:lineRule="auto"/>
        <w:jc w:val="both"/>
        <w:rPr>
          <w:rFonts w:ascii="Arial" w:hAnsi="Arial" w:cs="Arial"/>
          <w:i/>
          <w:color w:val="000000" w:themeColor="text1"/>
          <w:shd w:val="clear" w:color="auto" w:fill="FFFFFF"/>
        </w:rPr>
      </w:pPr>
      <w:r>
        <w:rPr>
          <w:rFonts w:ascii="Arial" w:hAnsi="Arial" w:cs="Arial"/>
          <w:color w:val="000000" w:themeColor="text1"/>
          <w:shd w:val="clear" w:color="auto" w:fill="FFFFFF"/>
        </w:rPr>
        <w:t>Sin que el concepto de reumatología</w:t>
      </w:r>
      <w:r w:rsidR="00CF78C2">
        <w:rPr>
          <w:rFonts w:ascii="Arial" w:hAnsi="Arial" w:cs="Arial"/>
          <w:color w:val="000000" w:themeColor="text1"/>
          <w:shd w:val="clear" w:color="auto" w:fill="FFFFFF"/>
        </w:rPr>
        <w:t>, al que refirió la Jueza, sustento de su condición degenerativa</w:t>
      </w:r>
      <w:r>
        <w:rPr>
          <w:rFonts w:ascii="Arial" w:hAnsi="Arial" w:cs="Arial"/>
          <w:color w:val="000000" w:themeColor="text1"/>
          <w:shd w:val="clear" w:color="auto" w:fill="FFFFFF"/>
        </w:rPr>
        <w:t xml:space="preserve"> diga algo diferente pues reza “</w:t>
      </w:r>
      <w:r w:rsidR="00E83CD9">
        <w:rPr>
          <w:rFonts w:ascii="Arial" w:hAnsi="Arial" w:cs="Arial"/>
          <w:i/>
          <w:color w:val="000000" w:themeColor="text1"/>
          <w:shd w:val="clear" w:color="auto" w:fill="FFFFFF"/>
        </w:rPr>
        <w:t xml:space="preserve">cuadro clínico de 10 años de </w:t>
      </w:r>
      <w:proofErr w:type="spellStart"/>
      <w:r w:rsidR="00E83CD9">
        <w:rPr>
          <w:rFonts w:ascii="Arial" w:hAnsi="Arial" w:cs="Arial"/>
          <w:i/>
          <w:color w:val="000000" w:themeColor="text1"/>
          <w:shd w:val="clear" w:color="auto" w:fill="FFFFFF"/>
        </w:rPr>
        <w:t>poliartralgias</w:t>
      </w:r>
      <w:proofErr w:type="spellEnd"/>
      <w:r w:rsidR="00E83CD9">
        <w:rPr>
          <w:rFonts w:ascii="Arial" w:hAnsi="Arial" w:cs="Arial"/>
          <w:i/>
          <w:color w:val="000000" w:themeColor="text1"/>
          <w:shd w:val="clear" w:color="auto" w:fill="FFFFFF"/>
        </w:rPr>
        <w:t xml:space="preserve"> mecánicas, dolor muscular generalizado, sueño no reparador y dolor lumbar </w:t>
      </w:r>
      <w:proofErr w:type="spellStart"/>
      <w:r w:rsidR="00E83CD9">
        <w:rPr>
          <w:rFonts w:ascii="Arial" w:hAnsi="Arial" w:cs="Arial"/>
          <w:i/>
          <w:color w:val="000000" w:themeColor="text1"/>
          <w:shd w:val="clear" w:color="auto" w:fill="FFFFFF"/>
        </w:rPr>
        <w:t>neuropatico</w:t>
      </w:r>
      <w:proofErr w:type="spellEnd"/>
      <w:r w:rsidR="00E83CD9">
        <w:rPr>
          <w:rFonts w:ascii="Arial" w:hAnsi="Arial" w:cs="Arial"/>
          <w:i/>
          <w:color w:val="000000" w:themeColor="text1"/>
          <w:shd w:val="clear" w:color="auto" w:fill="FFFFFF"/>
        </w:rPr>
        <w:t xml:space="preserve">, se confirma fibromialgia y </w:t>
      </w:r>
      <w:proofErr w:type="spellStart"/>
      <w:r w:rsidR="00E83CD9">
        <w:rPr>
          <w:rFonts w:ascii="Arial" w:hAnsi="Arial" w:cs="Arial"/>
          <w:i/>
          <w:color w:val="000000" w:themeColor="text1"/>
          <w:shd w:val="clear" w:color="auto" w:fill="FFFFFF"/>
        </w:rPr>
        <w:t>osteortrosis</w:t>
      </w:r>
      <w:proofErr w:type="spellEnd"/>
      <w:r w:rsidR="00E83CD9">
        <w:rPr>
          <w:rFonts w:ascii="Arial" w:hAnsi="Arial" w:cs="Arial"/>
          <w:i/>
          <w:color w:val="000000" w:themeColor="text1"/>
          <w:shd w:val="clear" w:color="auto" w:fill="FFFFFF"/>
        </w:rPr>
        <w:t xml:space="preserve"> descartando enfermedad autoinmune; DX </w:t>
      </w:r>
      <w:proofErr w:type="spellStart"/>
      <w:r w:rsidR="00E83CD9">
        <w:rPr>
          <w:rFonts w:ascii="Arial" w:hAnsi="Arial" w:cs="Arial"/>
          <w:i/>
          <w:color w:val="000000" w:themeColor="text1"/>
          <w:shd w:val="clear" w:color="auto" w:fill="FFFFFF"/>
        </w:rPr>
        <w:t>osteortrosis</w:t>
      </w:r>
      <w:proofErr w:type="spellEnd"/>
      <w:r w:rsidR="00E83CD9">
        <w:rPr>
          <w:rFonts w:ascii="Arial" w:hAnsi="Arial" w:cs="Arial"/>
          <w:i/>
          <w:color w:val="000000" w:themeColor="text1"/>
          <w:shd w:val="clear" w:color="auto" w:fill="FFFFFF"/>
        </w:rPr>
        <w:t xml:space="preserve">, fibromialgia, multifuncional no autoinmune; estado actual paciente con fibromialgia no modulada y osteoartritis generalizada que generan dolor crónico que les impide la realización de sus actividades laborales; </w:t>
      </w:r>
      <w:r w:rsidR="00582117">
        <w:rPr>
          <w:rFonts w:ascii="Arial" w:hAnsi="Arial" w:cs="Arial"/>
          <w:i/>
          <w:color w:val="000000" w:themeColor="text1"/>
          <w:shd w:val="clear" w:color="auto" w:fill="FFFFFF"/>
        </w:rPr>
        <w:t>pronóstico</w:t>
      </w:r>
      <w:r w:rsidR="00E83CD9">
        <w:rPr>
          <w:rFonts w:ascii="Arial" w:hAnsi="Arial" w:cs="Arial"/>
          <w:i/>
          <w:color w:val="000000" w:themeColor="text1"/>
          <w:shd w:val="clear" w:color="auto" w:fill="FFFFFF"/>
        </w:rPr>
        <w:t xml:space="preserve"> de recuperación no favorable; secuelas definitivas dolor crónico </w:t>
      </w:r>
      <w:r w:rsidR="00582117">
        <w:rPr>
          <w:rFonts w:ascii="Arial" w:hAnsi="Arial" w:cs="Arial"/>
          <w:i/>
          <w:color w:val="000000" w:themeColor="text1"/>
          <w:shd w:val="clear" w:color="auto" w:fill="FFFFFF"/>
        </w:rPr>
        <w:t>somático</w:t>
      </w:r>
      <w:r w:rsidR="00E83CD9">
        <w:rPr>
          <w:rFonts w:ascii="Arial" w:hAnsi="Arial" w:cs="Arial"/>
          <w:i/>
          <w:color w:val="000000" w:themeColor="text1"/>
          <w:shd w:val="clear" w:color="auto" w:fill="FFFFFF"/>
        </w:rPr>
        <w:t>”</w:t>
      </w:r>
      <w:r w:rsidR="00CF78C2">
        <w:rPr>
          <w:rFonts w:ascii="Arial" w:hAnsi="Arial" w:cs="Arial"/>
          <w:i/>
          <w:color w:val="000000" w:themeColor="text1"/>
          <w:shd w:val="clear" w:color="auto" w:fill="FFFFFF"/>
        </w:rPr>
        <w:t>,</w:t>
      </w:r>
      <w:r w:rsidR="00CF78C2">
        <w:rPr>
          <w:rFonts w:ascii="Arial" w:hAnsi="Arial" w:cs="Arial"/>
          <w:color w:val="000000" w:themeColor="text1"/>
          <w:shd w:val="clear" w:color="auto" w:fill="FFFFFF"/>
        </w:rPr>
        <w:t xml:space="preserve"> sin que explicara la funcionaria judicial por qué llegó a decir que era notoria tal condición. </w:t>
      </w:r>
    </w:p>
    <w:p w:rsidR="003E3A68" w:rsidRDefault="003E3A68" w:rsidP="008C5AEB">
      <w:pPr>
        <w:pStyle w:val="NormalWeb"/>
        <w:shd w:val="clear" w:color="auto" w:fill="FFFFFF"/>
        <w:spacing w:before="0" w:beforeAutospacing="0" w:after="300" w:afterAutospacing="0" w:line="276"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En este orden de ideas, los fundamentos fácticos de la demanda solo constituyen meras afirmaciones que no lograron ser demostradas, es decir, la parte actora no cumplió </w:t>
      </w:r>
      <w:r w:rsidRPr="00BD0A79">
        <w:rPr>
          <w:rFonts w:ascii="Arial" w:hAnsi="Arial" w:cs="Arial"/>
          <w:i/>
          <w:color w:val="000000" w:themeColor="text1"/>
          <w:shd w:val="clear" w:color="auto" w:fill="FFFFFF"/>
        </w:rPr>
        <w:t>–siendo su deber hacerlo-</w:t>
      </w:r>
      <w:r>
        <w:rPr>
          <w:rFonts w:ascii="Arial" w:hAnsi="Arial" w:cs="Arial"/>
          <w:color w:val="000000" w:themeColor="text1"/>
          <w:shd w:val="clear" w:color="auto" w:fill="FFFFFF"/>
        </w:rPr>
        <w:t xml:space="preserve"> con la carga de probar que en realidad padecía </w:t>
      </w:r>
      <w:r>
        <w:rPr>
          <w:rFonts w:ascii="Arial" w:hAnsi="Arial" w:cs="Arial"/>
          <w:color w:val="000000" w:themeColor="text1"/>
          <w:shd w:val="clear" w:color="auto" w:fill="FFFFFF"/>
        </w:rPr>
        <w:lastRenderedPageBreak/>
        <w:t xml:space="preserve">una enfermedad catalogada como crónica o degenerativa que habilitara la aplicación de la jurisprudencia </w:t>
      </w:r>
      <w:proofErr w:type="spellStart"/>
      <w:r>
        <w:rPr>
          <w:rFonts w:ascii="Arial" w:hAnsi="Arial" w:cs="Arial"/>
          <w:color w:val="000000" w:themeColor="text1"/>
          <w:shd w:val="clear" w:color="auto" w:fill="FFFFFF"/>
        </w:rPr>
        <w:t>anteladamente</w:t>
      </w:r>
      <w:proofErr w:type="spellEnd"/>
      <w:r>
        <w:rPr>
          <w:rFonts w:ascii="Arial" w:hAnsi="Arial" w:cs="Arial"/>
          <w:color w:val="000000" w:themeColor="text1"/>
          <w:shd w:val="clear" w:color="auto" w:fill="FFFFFF"/>
        </w:rPr>
        <w:t xml:space="preserve"> referida.</w:t>
      </w:r>
    </w:p>
    <w:p w:rsidR="003E3A68" w:rsidRDefault="00BD0A79" w:rsidP="008C5AEB">
      <w:pPr>
        <w:pStyle w:val="NormalWeb"/>
        <w:shd w:val="clear" w:color="auto" w:fill="FFFFFF"/>
        <w:spacing w:before="0" w:beforeAutospacing="0" w:after="300" w:afterAutospacing="0" w:line="276"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Y debe precisarse que no </w:t>
      </w:r>
      <w:r w:rsidR="00E83CD9">
        <w:rPr>
          <w:rFonts w:ascii="Arial" w:hAnsi="Arial" w:cs="Arial"/>
          <w:color w:val="000000" w:themeColor="text1"/>
          <w:shd w:val="clear" w:color="auto" w:fill="FFFFFF"/>
        </w:rPr>
        <w:t>está</w:t>
      </w:r>
      <w:r>
        <w:rPr>
          <w:rFonts w:ascii="Arial" w:hAnsi="Arial" w:cs="Arial"/>
          <w:color w:val="000000" w:themeColor="text1"/>
          <w:shd w:val="clear" w:color="auto" w:fill="FFFFFF"/>
        </w:rPr>
        <w:t xml:space="preserve"> excusa</w:t>
      </w:r>
      <w:r w:rsidR="005A10FB">
        <w:rPr>
          <w:rFonts w:ascii="Arial" w:hAnsi="Arial" w:cs="Arial"/>
          <w:color w:val="000000" w:themeColor="text1"/>
          <w:shd w:val="clear" w:color="auto" w:fill="FFFFFF"/>
        </w:rPr>
        <w:t>do</w:t>
      </w:r>
      <w:r>
        <w:rPr>
          <w:rFonts w:ascii="Arial" w:hAnsi="Arial" w:cs="Arial"/>
          <w:color w:val="000000" w:themeColor="text1"/>
          <w:shd w:val="clear" w:color="auto" w:fill="FFFFFF"/>
        </w:rPr>
        <w:t xml:space="preserve"> de hacerlo, como quiera que la </w:t>
      </w:r>
      <w:proofErr w:type="spellStart"/>
      <w:r>
        <w:rPr>
          <w:rFonts w:ascii="Arial" w:hAnsi="Arial" w:cs="Arial"/>
          <w:color w:val="000000" w:themeColor="text1"/>
          <w:shd w:val="clear" w:color="auto" w:fill="FFFFFF"/>
        </w:rPr>
        <w:t>PCL</w:t>
      </w:r>
      <w:proofErr w:type="spellEnd"/>
      <w:r>
        <w:rPr>
          <w:rFonts w:ascii="Arial" w:hAnsi="Arial" w:cs="Arial"/>
          <w:color w:val="000000" w:themeColor="text1"/>
          <w:shd w:val="clear" w:color="auto" w:fill="FFFFFF"/>
        </w:rPr>
        <w:t xml:space="preserve"> y las situaciones intrínsecamente ligadas a ese estado,</w:t>
      </w:r>
      <w:r w:rsidR="008A5B9E">
        <w:rPr>
          <w:rFonts w:ascii="Arial" w:hAnsi="Arial" w:cs="Arial"/>
          <w:color w:val="000000" w:themeColor="text1"/>
          <w:shd w:val="clear" w:color="auto" w:fill="FFFFFF"/>
        </w:rPr>
        <w:t xml:space="preserve"> no constituyen </w:t>
      </w:r>
      <w:r w:rsidR="008A5B9E" w:rsidRPr="00CB7A68">
        <w:rPr>
          <w:rFonts w:ascii="Arial" w:hAnsi="Arial" w:cs="Arial"/>
          <w:shd w:val="clear" w:color="auto" w:fill="FFFFFF"/>
        </w:rPr>
        <w:t>hechos notorios</w:t>
      </w:r>
      <w:r w:rsidR="00F331B3" w:rsidRPr="00CB7A68">
        <w:rPr>
          <w:rFonts w:ascii="Arial" w:hAnsi="Arial" w:cs="Arial"/>
          <w:shd w:val="clear" w:color="auto" w:fill="FFFFFF"/>
        </w:rPr>
        <w:t xml:space="preserve"> que son aquellos de conocimiento público </w:t>
      </w:r>
      <w:r w:rsidR="00CF78C2">
        <w:rPr>
          <w:rFonts w:ascii="Arial" w:hAnsi="Arial" w:cs="Arial"/>
          <w:shd w:val="clear" w:color="auto" w:fill="FFFFFF"/>
        </w:rPr>
        <w:t xml:space="preserve">por parte de personas de mediana cultura  </w:t>
      </w:r>
      <w:r w:rsidR="00CB7A68" w:rsidRPr="00CB7A68">
        <w:rPr>
          <w:rFonts w:ascii="Arial" w:hAnsi="Arial" w:cs="Arial"/>
          <w:sz w:val="26"/>
          <w:szCs w:val="26"/>
          <w:shd w:val="clear" w:color="auto" w:fill="FFFFFF"/>
        </w:rPr>
        <w:t>dentro de un determinado territorio,</w:t>
      </w:r>
      <w:r w:rsidR="005A10FB" w:rsidRPr="00CB7A68">
        <w:rPr>
          <w:rFonts w:ascii="Arial" w:hAnsi="Arial" w:cs="Arial"/>
          <w:shd w:val="clear" w:color="auto" w:fill="FFFFFF"/>
        </w:rPr>
        <w:t xml:space="preserve"> tampoco </w:t>
      </w:r>
      <w:r w:rsidR="008A5B9E" w:rsidRPr="00CB7A68">
        <w:rPr>
          <w:rFonts w:ascii="Arial" w:hAnsi="Arial" w:cs="Arial"/>
          <w:shd w:val="clear" w:color="auto" w:fill="FFFFFF"/>
        </w:rPr>
        <w:t xml:space="preserve">afirmaciones indefinidas </w:t>
      </w:r>
      <w:r w:rsidR="00A87A63" w:rsidRPr="00CB7A68">
        <w:rPr>
          <w:rFonts w:ascii="Arial" w:hAnsi="Arial" w:cs="Arial"/>
          <w:shd w:val="clear" w:color="auto" w:fill="FFFFFF"/>
          <w:lang w:val="es-CO"/>
        </w:rPr>
        <w:t>por cua</w:t>
      </w:r>
      <w:r w:rsidR="00E83CD9" w:rsidRPr="00CB7A68">
        <w:rPr>
          <w:rFonts w:ascii="Arial" w:hAnsi="Arial" w:cs="Arial"/>
          <w:shd w:val="clear" w:color="auto" w:fill="FFFFFF"/>
          <w:lang w:val="es-CO"/>
        </w:rPr>
        <w:t xml:space="preserve">nto pueden ser objeto de prueba, siendo </w:t>
      </w:r>
      <w:r w:rsidR="00E83CD9">
        <w:rPr>
          <w:rFonts w:ascii="Arial" w:hAnsi="Arial" w:cs="Arial"/>
          <w:color w:val="000000" w:themeColor="text1"/>
          <w:shd w:val="clear" w:color="auto" w:fill="FFFFFF"/>
          <w:lang w:val="es-CO"/>
        </w:rPr>
        <w:t>el medio idóneo el dictamen pericial médico</w:t>
      </w:r>
      <w:r w:rsidR="00CB0130">
        <w:rPr>
          <w:rFonts w:ascii="Arial" w:hAnsi="Arial" w:cs="Arial"/>
          <w:color w:val="000000" w:themeColor="text1"/>
          <w:shd w:val="clear" w:color="auto" w:fill="FFFFFF"/>
          <w:lang w:val="es-CO"/>
        </w:rPr>
        <w:t xml:space="preserve"> y</w:t>
      </w:r>
      <w:r w:rsidR="00E83CD9">
        <w:rPr>
          <w:rFonts w:ascii="Arial" w:hAnsi="Arial" w:cs="Arial"/>
          <w:color w:val="000000" w:themeColor="text1"/>
          <w:shd w:val="clear" w:color="auto" w:fill="FFFFFF"/>
          <w:lang w:val="es-CO"/>
        </w:rPr>
        <w:t xml:space="preserve">, </w:t>
      </w:r>
      <w:r w:rsidR="00CB0130">
        <w:rPr>
          <w:rFonts w:ascii="Arial" w:hAnsi="Arial" w:cs="Arial"/>
          <w:color w:val="000000" w:themeColor="text1"/>
          <w:shd w:val="clear" w:color="auto" w:fill="FFFFFF"/>
          <w:lang w:val="es-CO"/>
        </w:rPr>
        <w:t xml:space="preserve">finalmente, tampoco son </w:t>
      </w:r>
      <w:r w:rsidR="008A5B9E">
        <w:rPr>
          <w:rFonts w:ascii="Arial" w:hAnsi="Arial" w:cs="Arial"/>
          <w:color w:val="000000" w:themeColor="text1"/>
          <w:shd w:val="clear" w:color="auto" w:fill="FFFFFF"/>
        </w:rPr>
        <w:t>presunciones</w:t>
      </w:r>
      <w:r w:rsidR="00D21E09">
        <w:rPr>
          <w:rFonts w:ascii="Arial" w:hAnsi="Arial" w:cs="Arial"/>
          <w:color w:val="000000" w:themeColor="text1"/>
          <w:shd w:val="clear" w:color="auto" w:fill="FFFFFF"/>
        </w:rPr>
        <w:t>.</w:t>
      </w:r>
    </w:p>
    <w:p w:rsidR="003E3A68" w:rsidRDefault="000F7CEA" w:rsidP="00CB0130">
      <w:pPr>
        <w:pStyle w:val="NormalWeb"/>
        <w:shd w:val="clear" w:color="auto" w:fill="FFFFFF"/>
        <w:spacing w:before="0" w:beforeAutospacing="0" w:after="300" w:afterAutospacing="0"/>
        <w:jc w:val="both"/>
        <w:rPr>
          <w:rFonts w:ascii="Arial" w:hAnsi="Arial" w:cs="Arial"/>
          <w:color w:val="000000" w:themeColor="text1"/>
          <w:shd w:val="clear" w:color="auto" w:fill="FFFFFF"/>
        </w:rPr>
      </w:pPr>
      <w:r>
        <w:rPr>
          <w:rFonts w:ascii="Arial" w:hAnsi="Arial" w:cs="Arial"/>
          <w:color w:val="000000" w:themeColor="text1"/>
          <w:shd w:val="clear" w:color="auto" w:fill="FFFFFF"/>
        </w:rPr>
        <w:t>Se itera entonces,</w:t>
      </w:r>
      <w:r w:rsidR="00D21E09">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la parte actora</w:t>
      </w:r>
      <w:r w:rsidR="00A87A63">
        <w:rPr>
          <w:rFonts w:ascii="Arial" w:hAnsi="Arial" w:cs="Arial"/>
          <w:color w:val="000000" w:themeColor="text1"/>
          <w:shd w:val="clear" w:color="auto" w:fill="FFFFFF"/>
        </w:rPr>
        <w:t xml:space="preserve"> desconoció los principios probatorios </w:t>
      </w:r>
      <w:r>
        <w:rPr>
          <w:rFonts w:ascii="Arial" w:hAnsi="Arial" w:cs="Arial"/>
          <w:color w:val="000000" w:themeColor="text1"/>
          <w:shd w:val="clear" w:color="auto" w:fill="FFFFFF"/>
        </w:rPr>
        <w:t xml:space="preserve">de la necesidad y la carga de la prueba y pretende que con sus solas afirmaciones se acceda a sus pedimentos, pese a que la prueba allegada para obtenerlo demuestra todo lo contrario. </w:t>
      </w:r>
    </w:p>
    <w:p w:rsidR="00B36BF1" w:rsidRDefault="000F7CEA" w:rsidP="00CB0130">
      <w:pPr>
        <w:pStyle w:val="NormalWeb"/>
        <w:shd w:val="clear" w:color="auto" w:fill="FFFFFF"/>
        <w:spacing w:before="0" w:beforeAutospacing="0" w:after="300" w:afterAutospacing="0"/>
        <w:jc w:val="both"/>
        <w:rPr>
          <w:rFonts w:ascii="Arial" w:hAnsi="Arial" w:cs="Arial"/>
        </w:rPr>
      </w:pPr>
      <w:r>
        <w:rPr>
          <w:rFonts w:ascii="Arial" w:hAnsi="Arial" w:cs="Arial"/>
        </w:rPr>
        <w:t>En este momento, resulta de cabal importancia precisar que aunque la a-quo indicó que por “</w:t>
      </w:r>
      <w:proofErr w:type="spellStart"/>
      <w:r>
        <w:rPr>
          <w:rFonts w:ascii="Arial" w:hAnsi="Arial" w:cs="Arial"/>
        </w:rPr>
        <w:t>poliartralgias</w:t>
      </w:r>
      <w:proofErr w:type="spellEnd"/>
      <w:r>
        <w:rPr>
          <w:rFonts w:ascii="Arial" w:hAnsi="Arial" w:cs="Arial"/>
        </w:rPr>
        <w:t xml:space="preserve">” debía entenderse la presencia de dolor en más de 4 articulaciones y por ende, debía considerarse una enfermedad crónica o degenerativa, omitió explicar con base en qué medio probatorio había arribado a esa conclusión, pues como ya se dijo, el dictamen de </w:t>
      </w:r>
      <w:proofErr w:type="spellStart"/>
      <w:r>
        <w:rPr>
          <w:rFonts w:ascii="Arial" w:hAnsi="Arial" w:cs="Arial"/>
        </w:rPr>
        <w:t>PCL</w:t>
      </w:r>
      <w:proofErr w:type="spellEnd"/>
      <w:r>
        <w:rPr>
          <w:rFonts w:ascii="Arial" w:hAnsi="Arial" w:cs="Arial"/>
        </w:rPr>
        <w:t xml:space="preserve"> allegado </w:t>
      </w:r>
      <w:r w:rsidR="00CA711A">
        <w:rPr>
          <w:rFonts w:ascii="Arial" w:hAnsi="Arial" w:cs="Arial"/>
        </w:rPr>
        <w:t>precisa todo lo contrario; por lo que a juicio de esta Sala se trat</w:t>
      </w:r>
      <w:r w:rsidR="009E3992">
        <w:rPr>
          <w:rFonts w:ascii="Arial" w:hAnsi="Arial" w:cs="Arial"/>
        </w:rPr>
        <w:t>ó</w:t>
      </w:r>
      <w:r w:rsidR="00CA711A">
        <w:rPr>
          <w:rFonts w:ascii="Arial" w:hAnsi="Arial" w:cs="Arial"/>
        </w:rPr>
        <w:t xml:space="preserve"> de un conocimiento privado o extraprocesal, que es notoriamente </w:t>
      </w:r>
      <w:r w:rsidR="009E3992">
        <w:rPr>
          <w:rFonts w:ascii="Arial" w:hAnsi="Arial" w:cs="Arial"/>
        </w:rPr>
        <w:t>opuesto al régimen procesal y por lo tanto, n</w:t>
      </w:r>
      <w:r w:rsidR="004028D1">
        <w:rPr>
          <w:rFonts w:ascii="Arial" w:hAnsi="Arial" w:cs="Arial"/>
        </w:rPr>
        <w:t>o la habilitaba para fundar en é</w:t>
      </w:r>
      <w:r w:rsidR="009E3992">
        <w:rPr>
          <w:rFonts w:ascii="Arial" w:hAnsi="Arial" w:cs="Arial"/>
        </w:rPr>
        <w:t>l su decisión.</w:t>
      </w:r>
    </w:p>
    <w:p w:rsidR="00D4455F" w:rsidRDefault="004028D1" w:rsidP="00CB0130">
      <w:pPr>
        <w:pStyle w:val="NormalWeb"/>
        <w:shd w:val="clear" w:color="auto" w:fill="FFFFFF"/>
        <w:spacing w:before="0" w:beforeAutospacing="0" w:after="300" w:afterAutospacing="0"/>
        <w:jc w:val="both"/>
        <w:rPr>
          <w:rFonts w:ascii="Arial" w:hAnsi="Arial" w:cs="Arial"/>
        </w:rPr>
      </w:pPr>
      <w:r>
        <w:rPr>
          <w:rFonts w:ascii="Arial" w:hAnsi="Arial" w:cs="Arial"/>
        </w:rPr>
        <w:t>Pero sí lo anterior no bastara, tampoco cumplió la parte actora con su deber de probar que las cotizaciones efectuadas con posterioridad al 30/01/2015, lo fueron en virtud de su capacidad residual de trabajo, pues la historia laboral solo acredita su pago y que se realizaron a través del régimen subsidiado, pero nada más</w:t>
      </w:r>
      <w:r w:rsidR="00D4455F">
        <w:rPr>
          <w:rFonts w:ascii="Arial" w:hAnsi="Arial" w:cs="Arial"/>
        </w:rPr>
        <w:t xml:space="preserve"> señala, </w:t>
      </w:r>
      <w:r w:rsidR="00E83CD9">
        <w:rPr>
          <w:rFonts w:ascii="Arial" w:hAnsi="Arial" w:cs="Arial"/>
        </w:rPr>
        <w:t>por el contrario, existe indicio que las cotizaciones no son producto de la capacidad residual</w:t>
      </w:r>
      <w:r w:rsidR="000D0B2E">
        <w:rPr>
          <w:rFonts w:ascii="Arial" w:hAnsi="Arial" w:cs="Arial"/>
        </w:rPr>
        <w:t>,</w:t>
      </w:r>
      <w:r w:rsidR="00E83CD9">
        <w:rPr>
          <w:rFonts w:ascii="Arial" w:hAnsi="Arial" w:cs="Arial"/>
        </w:rPr>
        <w:t xml:space="preserve"> </w:t>
      </w:r>
      <w:r w:rsidR="00D4455F">
        <w:rPr>
          <w:rFonts w:ascii="Arial" w:hAnsi="Arial" w:cs="Arial"/>
        </w:rPr>
        <w:t xml:space="preserve">por </w:t>
      </w:r>
      <w:r w:rsidR="00E83CD9">
        <w:rPr>
          <w:rFonts w:ascii="Arial" w:hAnsi="Arial" w:cs="Arial"/>
        </w:rPr>
        <w:t xml:space="preserve">cuanto en el dictamen </w:t>
      </w:r>
      <w:r w:rsidR="00CF78C2">
        <w:rPr>
          <w:rFonts w:ascii="Arial" w:hAnsi="Arial" w:cs="Arial"/>
        </w:rPr>
        <w:t xml:space="preserve">rendido el 01/09/2015 </w:t>
      </w:r>
      <w:r w:rsidR="00E83CD9">
        <w:rPr>
          <w:rFonts w:ascii="Arial" w:hAnsi="Arial" w:cs="Arial"/>
        </w:rPr>
        <w:t>se dice que “</w:t>
      </w:r>
      <w:r w:rsidR="00E83CD9">
        <w:rPr>
          <w:rFonts w:ascii="Arial" w:hAnsi="Arial" w:cs="Arial"/>
          <w:i/>
          <w:color w:val="000000" w:themeColor="text1"/>
          <w:shd w:val="clear" w:color="auto" w:fill="FFFFFF"/>
        </w:rPr>
        <w:t>estado actual paciente con fibromialgia no modulada y osteoartritis generalizada que generan dolor crónico que les impide la realización de sus actividades laborales</w:t>
      </w:r>
      <w:r w:rsidR="00E83CD9">
        <w:rPr>
          <w:rFonts w:ascii="Arial" w:hAnsi="Arial" w:cs="Arial"/>
        </w:rPr>
        <w:t xml:space="preserve">”, por </w:t>
      </w:r>
      <w:r w:rsidR="00D4455F">
        <w:rPr>
          <w:rFonts w:ascii="Arial" w:hAnsi="Arial" w:cs="Arial"/>
        </w:rPr>
        <w:t xml:space="preserve">lo que </w:t>
      </w:r>
      <w:r w:rsidR="00E83CD9">
        <w:rPr>
          <w:rFonts w:ascii="Arial" w:hAnsi="Arial" w:cs="Arial"/>
        </w:rPr>
        <w:t xml:space="preserve">se </w:t>
      </w:r>
      <w:r w:rsidR="00CF78C2">
        <w:rPr>
          <w:rFonts w:ascii="Arial" w:hAnsi="Arial" w:cs="Arial"/>
        </w:rPr>
        <w:t xml:space="preserve">deja de </w:t>
      </w:r>
      <w:r w:rsidR="00E83CD9">
        <w:rPr>
          <w:rFonts w:ascii="Arial" w:hAnsi="Arial" w:cs="Arial"/>
        </w:rPr>
        <w:t>descarta</w:t>
      </w:r>
      <w:r w:rsidR="00CF78C2">
        <w:rPr>
          <w:rFonts w:ascii="Arial" w:hAnsi="Arial" w:cs="Arial"/>
        </w:rPr>
        <w:t>r</w:t>
      </w:r>
      <w:r w:rsidR="00925DC2">
        <w:rPr>
          <w:rFonts w:ascii="Arial" w:hAnsi="Arial" w:cs="Arial"/>
        </w:rPr>
        <w:t xml:space="preserve"> el ánimo de defraudar la sostenibilidad f</w:t>
      </w:r>
      <w:r w:rsidR="00E83CD9">
        <w:rPr>
          <w:rFonts w:ascii="Arial" w:hAnsi="Arial" w:cs="Arial"/>
        </w:rPr>
        <w:t xml:space="preserve">inanciera del sistema pensional, </w:t>
      </w:r>
      <w:r w:rsidR="00CF78C2">
        <w:rPr>
          <w:rFonts w:ascii="Arial" w:hAnsi="Arial" w:cs="Arial"/>
        </w:rPr>
        <w:t xml:space="preserve">otro </w:t>
      </w:r>
      <w:r w:rsidR="00E83CD9">
        <w:rPr>
          <w:rFonts w:ascii="Arial" w:hAnsi="Arial" w:cs="Arial"/>
        </w:rPr>
        <w:t>de los requisitos a probar de acuerdo con la jurisprudencia constitucional.</w:t>
      </w:r>
    </w:p>
    <w:p w:rsidR="00832A93" w:rsidRDefault="00832A93" w:rsidP="00CB0130">
      <w:pPr>
        <w:pStyle w:val="Sinespaciado"/>
        <w:contextualSpacing/>
        <w:jc w:val="both"/>
        <w:rPr>
          <w:rFonts w:ascii="Arial" w:hAnsi="Arial" w:cs="Arial"/>
          <w:sz w:val="24"/>
          <w:szCs w:val="24"/>
        </w:rPr>
      </w:pPr>
      <w:r w:rsidRPr="00832A93">
        <w:rPr>
          <w:rFonts w:ascii="Arial" w:hAnsi="Arial" w:cs="Arial"/>
          <w:color w:val="000000" w:themeColor="text1"/>
          <w:sz w:val="24"/>
          <w:szCs w:val="24"/>
        </w:rPr>
        <w:t xml:space="preserve">En suma, al no estar la actora </w:t>
      </w:r>
      <w:r w:rsidR="00CC3A6A" w:rsidRPr="00832A93">
        <w:rPr>
          <w:rFonts w:ascii="Arial" w:hAnsi="Arial" w:cs="Arial"/>
          <w:sz w:val="24"/>
          <w:szCs w:val="24"/>
        </w:rPr>
        <w:t xml:space="preserve">bajo las circunstancias propias de una enfermedad </w:t>
      </w:r>
      <w:r w:rsidRPr="00832A93">
        <w:rPr>
          <w:rFonts w:ascii="Arial" w:hAnsi="Arial" w:cs="Arial"/>
          <w:sz w:val="24"/>
          <w:szCs w:val="24"/>
        </w:rPr>
        <w:t xml:space="preserve">crónica o </w:t>
      </w:r>
      <w:r w:rsidR="00CC3A6A" w:rsidRPr="00832A93">
        <w:rPr>
          <w:rFonts w:ascii="Arial" w:hAnsi="Arial" w:cs="Arial"/>
          <w:sz w:val="24"/>
          <w:szCs w:val="24"/>
        </w:rPr>
        <w:t>degenerativa, e</w:t>
      </w:r>
      <w:r w:rsidRPr="00832A93">
        <w:rPr>
          <w:rFonts w:ascii="Arial" w:hAnsi="Arial" w:cs="Arial"/>
          <w:sz w:val="24"/>
          <w:szCs w:val="24"/>
        </w:rPr>
        <w:t>s</w:t>
      </w:r>
      <w:r w:rsidR="00CC3A6A" w:rsidRPr="00832A93">
        <w:rPr>
          <w:rFonts w:ascii="Arial" w:hAnsi="Arial" w:cs="Arial"/>
          <w:sz w:val="24"/>
          <w:szCs w:val="24"/>
        </w:rPr>
        <w:t xml:space="preserve"> abiertamente improcedente </w:t>
      </w:r>
      <w:r>
        <w:rPr>
          <w:rFonts w:ascii="Arial" w:hAnsi="Arial" w:cs="Arial"/>
          <w:sz w:val="24"/>
          <w:szCs w:val="24"/>
        </w:rPr>
        <w:t xml:space="preserve">apartarse de la fecha de estructuración de la invalidez y en su lugar, contabilizar la densidad de cotizaciones </w:t>
      </w:r>
      <w:r w:rsidR="004028D1">
        <w:rPr>
          <w:rFonts w:ascii="Arial" w:hAnsi="Arial" w:cs="Arial"/>
          <w:sz w:val="24"/>
          <w:szCs w:val="24"/>
        </w:rPr>
        <w:t xml:space="preserve">para hallar </w:t>
      </w:r>
      <w:r w:rsidR="000D0B2E">
        <w:rPr>
          <w:rFonts w:ascii="Arial" w:hAnsi="Arial" w:cs="Arial"/>
          <w:sz w:val="24"/>
          <w:szCs w:val="24"/>
        </w:rPr>
        <w:t>causada la pensión de invalidez</w:t>
      </w:r>
      <w:r w:rsidR="004028D1">
        <w:rPr>
          <w:rFonts w:ascii="Arial" w:hAnsi="Arial" w:cs="Arial"/>
          <w:sz w:val="24"/>
          <w:szCs w:val="24"/>
        </w:rPr>
        <w:t xml:space="preserve"> </w:t>
      </w:r>
      <w:r>
        <w:rPr>
          <w:rFonts w:ascii="Arial" w:hAnsi="Arial" w:cs="Arial"/>
          <w:sz w:val="24"/>
          <w:szCs w:val="24"/>
        </w:rPr>
        <w:t>a</w:t>
      </w:r>
      <w:r w:rsidR="004028D1">
        <w:rPr>
          <w:rFonts w:ascii="Arial" w:hAnsi="Arial" w:cs="Arial"/>
          <w:sz w:val="24"/>
          <w:szCs w:val="24"/>
        </w:rPr>
        <w:t xml:space="preserve"> partir de un momento diferente como se ha admitido jurisprudencialmente. </w:t>
      </w:r>
    </w:p>
    <w:p w:rsidR="00832A93" w:rsidRDefault="00832A93" w:rsidP="00832A93">
      <w:pPr>
        <w:pStyle w:val="Sinespaciado"/>
        <w:spacing w:line="276" w:lineRule="auto"/>
        <w:contextualSpacing/>
        <w:jc w:val="both"/>
        <w:rPr>
          <w:rFonts w:ascii="Arial" w:hAnsi="Arial" w:cs="Arial"/>
          <w:sz w:val="24"/>
          <w:szCs w:val="24"/>
        </w:rPr>
      </w:pPr>
    </w:p>
    <w:p w:rsidR="005E27FC" w:rsidRDefault="005E27FC" w:rsidP="005E27FC">
      <w:pPr>
        <w:pStyle w:val="Textoindependiente"/>
        <w:contextualSpacing/>
        <w:jc w:val="center"/>
        <w:rPr>
          <w:b/>
          <w:color w:val="000000"/>
          <w:szCs w:val="24"/>
          <w:shd w:val="clear" w:color="auto" w:fill="FFFFFF"/>
          <w:lang w:val="es-ES"/>
        </w:rPr>
      </w:pPr>
      <w:r>
        <w:rPr>
          <w:b/>
          <w:color w:val="000000"/>
          <w:szCs w:val="24"/>
          <w:shd w:val="clear" w:color="auto" w:fill="FFFFFF"/>
          <w:lang w:val="es-ES"/>
        </w:rPr>
        <w:t>CONCLUSIÓN</w:t>
      </w:r>
    </w:p>
    <w:p w:rsidR="005E27FC" w:rsidRDefault="005E27FC" w:rsidP="005E27FC">
      <w:pPr>
        <w:pStyle w:val="Textoindependiente"/>
        <w:spacing w:line="276" w:lineRule="auto"/>
        <w:ind w:firstLine="708"/>
        <w:contextualSpacing/>
        <w:rPr>
          <w:color w:val="000000"/>
          <w:szCs w:val="24"/>
          <w:shd w:val="clear" w:color="auto" w:fill="FFFFFF"/>
          <w:lang w:val="es-ES"/>
        </w:rPr>
      </w:pPr>
    </w:p>
    <w:p w:rsidR="005E27FC" w:rsidRPr="00D578CB" w:rsidRDefault="005E27FC" w:rsidP="00CF78C2">
      <w:pPr>
        <w:pStyle w:val="Textoindependiente"/>
        <w:spacing w:line="276" w:lineRule="auto"/>
        <w:contextualSpacing/>
        <w:rPr>
          <w:szCs w:val="24"/>
        </w:rPr>
      </w:pPr>
      <w:r w:rsidRPr="00A32B05">
        <w:rPr>
          <w:color w:val="000000"/>
          <w:szCs w:val="24"/>
          <w:shd w:val="clear" w:color="auto" w:fill="FFFFFF"/>
          <w:lang w:val="es-ES"/>
        </w:rPr>
        <w:t xml:space="preserve">Así las cosas, habrá de </w:t>
      </w:r>
      <w:r w:rsidR="00DD0291">
        <w:rPr>
          <w:color w:val="000000"/>
          <w:szCs w:val="24"/>
          <w:shd w:val="clear" w:color="auto" w:fill="FFFFFF"/>
          <w:lang w:val="es-ES"/>
        </w:rPr>
        <w:t>revocarse la decisión revisada y en su lugar, ABSOLVER  a la demandada de las pretensiones incoadas en su contra.</w:t>
      </w:r>
      <w:r w:rsidRPr="00A32B05">
        <w:rPr>
          <w:color w:val="000000"/>
          <w:szCs w:val="24"/>
          <w:shd w:val="clear" w:color="auto" w:fill="FFFFFF"/>
          <w:lang w:val="es-ES"/>
        </w:rPr>
        <w:t xml:space="preserve"> </w:t>
      </w:r>
      <w:r w:rsidRPr="00D578CB">
        <w:rPr>
          <w:szCs w:val="24"/>
        </w:rPr>
        <w:t xml:space="preserve">Costas en </w:t>
      </w:r>
      <w:r w:rsidR="00DD0291">
        <w:rPr>
          <w:szCs w:val="24"/>
        </w:rPr>
        <w:t>ambas instancias a cargo de la parte actora, conforme lo establecido en el numera</w:t>
      </w:r>
      <w:r w:rsidR="00874F9B">
        <w:rPr>
          <w:szCs w:val="24"/>
        </w:rPr>
        <w:t>l 4 del artículo 365 del C.G.P.</w:t>
      </w:r>
    </w:p>
    <w:p w:rsidR="005E27FC" w:rsidRPr="00FE749B" w:rsidRDefault="005E27FC" w:rsidP="005E27FC">
      <w:pPr>
        <w:pStyle w:val="Textoindependiente"/>
        <w:ind w:firstLine="708"/>
        <w:contextualSpacing/>
        <w:jc w:val="center"/>
        <w:rPr>
          <w:b/>
          <w:color w:val="000000"/>
          <w:szCs w:val="24"/>
          <w:shd w:val="clear" w:color="auto" w:fill="FFFFFF"/>
          <w:lang w:val="es-ES"/>
        </w:rPr>
      </w:pPr>
    </w:p>
    <w:p w:rsidR="005E27FC" w:rsidRPr="00FE749B" w:rsidRDefault="005E27FC" w:rsidP="005E27FC">
      <w:pPr>
        <w:pStyle w:val="Sinespaciado"/>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inespaciado"/>
        <w:spacing w:line="276" w:lineRule="auto"/>
        <w:contextualSpacing/>
        <w:rPr>
          <w:rFonts w:ascii="Arial" w:hAnsi="Arial" w:cs="Arial"/>
          <w:sz w:val="24"/>
          <w:szCs w:val="24"/>
        </w:rPr>
      </w:pPr>
    </w:p>
    <w:p w:rsidR="005E27FC"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DD0291">
        <w:rPr>
          <w:rFonts w:ascii="Arial" w:hAnsi="Arial" w:cs="Arial"/>
          <w:b/>
          <w:sz w:val="24"/>
          <w:szCs w:val="24"/>
        </w:rPr>
        <w:t xml:space="preserve">Segunda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CF78C2" w:rsidRPr="00D578CB" w:rsidRDefault="00CF78C2" w:rsidP="005E27FC">
      <w:pPr>
        <w:pStyle w:val="Prrafodelista2"/>
        <w:spacing w:after="0"/>
        <w:ind w:left="0"/>
        <w:jc w:val="both"/>
        <w:rPr>
          <w:rFonts w:ascii="Arial" w:hAnsi="Arial" w:cs="Arial"/>
          <w:sz w:val="24"/>
          <w:szCs w:val="24"/>
        </w:rPr>
      </w:pPr>
    </w:p>
    <w:p w:rsidR="005E27FC" w:rsidRDefault="005E27FC" w:rsidP="005E27FC">
      <w:pPr>
        <w:spacing w:line="276" w:lineRule="auto"/>
        <w:jc w:val="center"/>
        <w:rPr>
          <w:rFonts w:ascii="Arial" w:hAnsi="Arial" w:cs="Arial"/>
          <w:b/>
          <w:szCs w:val="24"/>
        </w:rPr>
      </w:pPr>
      <w:r w:rsidRPr="00D578CB">
        <w:rPr>
          <w:rFonts w:ascii="Arial" w:hAnsi="Arial" w:cs="Arial"/>
          <w:b/>
          <w:szCs w:val="24"/>
        </w:rPr>
        <w:t>RESUELVE</w:t>
      </w:r>
    </w:p>
    <w:p w:rsidR="005E27FC" w:rsidRPr="00D578CB" w:rsidRDefault="005E27FC" w:rsidP="005E27FC">
      <w:pPr>
        <w:spacing w:line="276" w:lineRule="auto"/>
        <w:jc w:val="center"/>
        <w:rPr>
          <w:rFonts w:ascii="Arial" w:hAnsi="Arial" w:cs="Arial"/>
          <w:b/>
          <w:szCs w:val="24"/>
        </w:rPr>
      </w:pPr>
    </w:p>
    <w:p w:rsidR="005E27FC" w:rsidRPr="00C53ACB" w:rsidRDefault="005E27FC" w:rsidP="005E27FC">
      <w:pPr>
        <w:spacing w:line="276" w:lineRule="auto"/>
        <w:jc w:val="both"/>
        <w:rPr>
          <w:rFonts w:ascii="Arial" w:hAnsi="Arial" w:cs="Arial"/>
          <w:i/>
          <w:sz w:val="22"/>
          <w:szCs w:val="22"/>
        </w:rPr>
      </w:pPr>
      <w:r w:rsidRPr="00A86805">
        <w:rPr>
          <w:rFonts w:ascii="Arial" w:hAnsi="Arial" w:cs="Arial"/>
          <w:b/>
          <w:spacing w:val="-2"/>
          <w:szCs w:val="24"/>
          <w:u w:val="single"/>
        </w:rPr>
        <w:t>PRIMERO:</w:t>
      </w:r>
      <w:r w:rsidRPr="00D578CB">
        <w:rPr>
          <w:rFonts w:ascii="Arial" w:hAnsi="Arial" w:cs="Arial"/>
          <w:b/>
          <w:spacing w:val="-2"/>
          <w:szCs w:val="24"/>
        </w:rPr>
        <w:t xml:space="preserve"> </w:t>
      </w:r>
      <w:r w:rsidR="00DD0291">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EC1D11">
        <w:rPr>
          <w:rFonts w:ascii="Arial" w:hAnsi="Arial" w:cs="Arial"/>
          <w:szCs w:val="24"/>
        </w:rPr>
        <w:t>31</w:t>
      </w:r>
      <w:r>
        <w:rPr>
          <w:rFonts w:ascii="Arial" w:hAnsi="Arial" w:cs="Arial"/>
          <w:szCs w:val="24"/>
        </w:rPr>
        <w:t xml:space="preserve"> </w:t>
      </w:r>
      <w:r w:rsidRPr="00D578CB">
        <w:rPr>
          <w:rFonts w:ascii="Arial" w:hAnsi="Arial" w:cs="Arial"/>
          <w:szCs w:val="24"/>
        </w:rPr>
        <w:t xml:space="preserve">de </w:t>
      </w:r>
      <w:r w:rsidR="00EC1D11">
        <w:rPr>
          <w:rFonts w:ascii="Arial" w:hAnsi="Arial" w:cs="Arial"/>
          <w:szCs w:val="24"/>
        </w:rPr>
        <w:t xml:space="preserve">mayo </w:t>
      </w:r>
      <w:r w:rsidRPr="00D578CB">
        <w:rPr>
          <w:rFonts w:ascii="Arial" w:hAnsi="Arial" w:cs="Arial"/>
          <w:szCs w:val="24"/>
        </w:rPr>
        <w:t>de 201</w:t>
      </w:r>
      <w:r w:rsidR="00EC1D11">
        <w:rPr>
          <w:rFonts w:ascii="Arial" w:hAnsi="Arial" w:cs="Arial"/>
          <w:szCs w:val="24"/>
        </w:rPr>
        <w:t>8</w:t>
      </w:r>
      <w:r w:rsidRPr="00D578CB">
        <w:rPr>
          <w:rFonts w:ascii="Arial" w:hAnsi="Arial" w:cs="Arial"/>
          <w:szCs w:val="24"/>
        </w:rPr>
        <w:t xml:space="preserve"> por el Juzgado </w:t>
      </w:r>
      <w:r w:rsidR="00EC1D11">
        <w:rPr>
          <w:rFonts w:ascii="Arial" w:hAnsi="Arial" w:cs="Arial"/>
          <w:szCs w:val="24"/>
        </w:rPr>
        <w:t xml:space="preserve">Segundo </w:t>
      </w:r>
      <w:r w:rsidRPr="00D578CB">
        <w:rPr>
          <w:rFonts w:ascii="Arial" w:hAnsi="Arial" w:cs="Arial"/>
          <w:szCs w:val="24"/>
        </w:rPr>
        <w:t>Laboral del Circuito de Pereir</w:t>
      </w:r>
      <w:r>
        <w:rPr>
          <w:rFonts w:ascii="Arial" w:hAnsi="Arial" w:cs="Arial"/>
          <w:szCs w:val="24"/>
        </w:rPr>
        <w:t xml:space="preserve">a, dentro del proceso ordinario </w:t>
      </w:r>
      <w:r w:rsidRPr="00D578CB">
        <w:rPr>
          <w:rFonts w:ascii="Arial" w:hAnsi="Arial" w:cs="Arial"/>
          <w:szCs w:val="24"/>
        </w:rPr>
        <w:t xml:space="preserve">laboral propuesto por </w:t>
      </w:r>
      <w:r w:rsidR="00EC1D11">
        <w:rPr>
          <w:rFonts w:ascii="Arial" w:hAnsi="Arial" w:cs="Arial"/>
          <w:szCs w:val="24"/>
        </w:rPr>
        <w:t xml:space="preserve">la </w:t>
      </w:r>
      <w:r>
        <w:rPr>
          <w:rFonts w:ascii="Arial" w:hAnsi="Arial" w:cs="Arial"/>
          <w:szCs w:val="24"/>
        </w:rPr>
        <w:t>señor</w:t>
      </w:r>
      <w:r w:rsidR="00EC1D11">
        <w:rPr>
          <w:rFonts w:ascii="Arial" w:hAnsi="Arial" w:cs="Arial"/>
          <w:szCs w:val="24"/>
        </w:rPr>
        <w:t>a</w:t>
      </w:r>
      <w:r>
        <w:rPr>
          <w:rFonts w:ascii="Arial" w:hAnsi="Arial" w:cs="Arial"/>
          <w:szCs w:val="24"/>
        </w:rPr>
        <w:t xml:space="preserve"> </w:t>
      </w:r>
      <w:r w:rsidR="00EC1D11">
        <w:rPr>
          <w:rFonts w:ascii="Arial" w:hAnsi="Arial" w:cs="Arial"/>
          <w:b/>
          <w:szCs w:val="24"/>
        </w:rPr>
        <w:t>Blanca Nubia González Sánchez</w:t>
      </w:r>
      <w:r w:rsidR="00EA318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DD0291">
        <w:rPr>
          <w:rFonts w:ascii="Arial" w:hAnsi="Arial" w:cs="Arial"/>
          <w:b/>
          <w:bCs/>
          <w:szCs w:val="24"/>
        </w:rPr>
        <w:t xml:space="preserve"> </w:t>
      </w:r>
      <w:r w:rsidR="00DD0291">
        <w:rPr>
          <w:rFonts w:ascii="Arial" w:hAnsi="Arial" w:cs="Arial"/>
          <w:bCs/>
          <w:szCs w:val="24"/>
        </w:rPr>
        <w:t xml:space="preserve">y en su lugar </w:t>
      </w:r>
      <w:r w:rsidR="00DD0291">
        <w:rPr>
          <w:rFonts w:ascii="Arial" w:hAnsi="Arial" w:cs="Arial"/>
          <w:b/>
          <w:bCs/>
          <w:szCs w:val="24"/>
        </w:rPr>
        <w:t xml:space="preserve">ABSOLVERLA </w:t>
      </w:r>
      <w:r w:rsidR="00DD0291" w:rsidRPr="00DD0291">
        <w:rPr>
          <w:rFonts w:ascii="Arial" w:hAnsi="Arial" w:cs="Arial"/>
          <w:bCs/>
          <w:szCs w:val="24"/>
        </w:rPr>
        <w:t>de todas las pretensiones incoadas en su contra</w:t>
      </w:r>
      <w:r>
        <w:rPr>
          <w:rFonts w:ascii="Arial" w:hAnsi="Arial" w:cs="Arial"/>
          <w:bCs/>
          <w:iCs/>
          <w:szCs w:val="24"/>
        </w:rPr>
        <w:t>, de conformidad con lo expuesto en l</w:t>
      </w:r>
      <w:r w:rsidR="00DD0291">
        <w:rPr>
          <w:rFonts w:ascii="Arial" w:hAnsi="Arial" w:cs="Arial"/>
          <w:bCs/>
          <w:iCs/>
          <w:szCs w:val="24"/>
        </w:rPr>
        <w:t xml:space="preserve">a parte motiva de esta decisión </w:t>
      </w:r>
    </w:p>
    <w:p w:rsidR="005E27FC" w:rsidRPr="00D578CB" w:rsidRDefault="005E27FC" w:rsidP="005E27FC">
      <w:pPr>
        <w:spacing w:line="276" w:lineRule="auto"/>
        <w:jc w:val="both"/>
        <w:rPr>
          <w:rFonts w:ascii="Arial" w:hAnsi="Arial" w:cs="Arial"/>
          <w:szCs w:val="24"/>
        </w:rPr>
      </w:pPr>
    </w:p>
    <w:p w:rsidR="005E27FC" w:rsidRPr="00A92079" w:rsidRDefault="005E27FC" w:rsidP="005E27FC">
      <w:pPr>
        <w:spacing w:line="276" w:lineRule="auto"/>
        <w:jc w:val="both"/>
        <w:rPr>
          <w:rFonts w:ascii="Arial" w:hAnsi="Arial" w:cs="Arial"/>
          <w:b/>
          <w:bCs/>
          <w:iCs/>
          <w:szCs w:val="24"/>
          <w:lang w:val="es-ES"/>
        </w:rPr>
      </w:pPr>
      <w:r w:rsidRPr="00A92079">
        <w:rPr>
          <w:rFonts w:ascii="Arial" w:hAnsi="Arial" w:cs="Arial"/>
          <w:b/>
          <w:bCs/>
          <w:iCs/>
          <w:szCs w:val="24"/>
          <w:u w:val="single"/>
          <w:lang w:val="es-ES"/>
        </w:rPr>
        <w:t>SEGUNDO:</w:t>
      </w:r>
      <w:r w:rsidR="00EC1D11">
        <w:rPr>
          <w:rFonts w:ascii="Arial" w:hAnsi="Arial" w:cs="Arial"/>
          <w:b/>
          <w:bCs/>
          <w:iCs/>
          <w:szCs w:val="24"/>
          <w:lang w:val="es-ES"/>
        </w:rPr>
        <w:t xml:space="preserve"> </w:t>
      </w:r>
      <w:r w:rsidR="00EC1D11" w:rsidRPr="00AA5746">
        <w:rPr>
          <w:rFonts w:ascii="Arial" w:hAnsi="Arial" w:cs="Arial"/>
          <w:b/>
          <w:bCs/>
          <w:iCs/>
          <w:szCs w:val="24"/>
          <w:lang w:val="es-ES"/>
        </w:rPr>
        <w:t>CONDENAR</w:t>
      </w:r>
      <w:r w:rsidR="00EC1D11">
        <w:rPr>
          <w:rFonts w:ascii="Arial" w:hAnsi="Arial" w:cs="Arial"/>
          <w:bCs/>
          <w:iCs/>
          <w:szCs w:val="24"/>
          <w:lang w:val="es-ES"/>
        </w:rPr>
        <w:t xml:space="preserve"> en c</w:t>
      </w:r>
      <w:r w:rsidR="000B7208" w:rsidRPr="00EC1D11">
        <w:rPr>
          <w:rFonts w:ascii="Arial" w:hAnsi="Arial" w:cs="Arial"/>
          <w:bCs/>
          <w:iCs/>
          <w:szCs w:val="24"/>
          <w:lang w:val="es-ES"/>
        </w:rPr>
        <w:t>o</w:t>
      </w:r>
      <w:r w:rsidR="000B7208">
        <w:rPr>
          <w:rFonts w:ascii="Arial" w:hAnsi="Arial" w:cs="Arial"/>
          <w:bCs/>
          <w:iCs/>
          <w:szCs w:val="24"/>
          <w:lang w:val="es-ES"/>
        </w:rPr>
        <w:t xml:space="preserve">stas en </w:t>
      </w:r>
      <w:r w:rsidR="00DD0291">
        <w:rPr>
          <w:rFonts w:ascii="Arial" w:hAnsi="Arial" w:cs="Arial"/>
          <w:bCs/>
          <w:iCs/>
          <w:szCs w:val="24"/>
          <w:lang w:val="es-ES"/>
        </w:rPr>
        <w:t xml:space="preserve">ambas </w:t>
      </w:r>
      <w:r w:rsidR="000B7208">
        <w:rPr>
          <w:rFonts w:ascii="Arial" w:hAnsi="Arial" w:cs="Arial"/>
          <w:bCs/>
          <w:iCs/>
          <w:szCs w:val="24"/>
          <w:lang w:val="es-ES"/>
        </w:rPr>
        <w:t>instancia</w:t>
      </w:r>
      <w:r w:rsidR="00DD0291">
        <w:rPr>
          <w:rFonts w:ascii="Arial" w:hAnsi="Arial" w:cs="Arial"/>
          <w:bCs/>
          <w:iCs/>
          <w:szCs w:val="24"/>
          <w:lang w:val="es-ES"/>
        </w:rPr>
        <w:t>s</w:t>
      </w:r>
      <w:r w:rsidR="00EC1D11">
        <w:rPr>
          <w:rFonts w:ascii="Arial" w:hAnsi="Arial" w:cs="Arial"/>
          <w:bCs/>
          <w:iCs/>
          <w:szCs w:val="24"/>
          <w:lang w:val="es-ES"/>
        </w:rPr>
        <w:t xml:space="preserve"> </w:t>
      </w:r>
      <w:r w:rsidR="00AA5746">
        <w:rPr>
          <w:rFonts w:ascii="Arial" w:hAnsi="Arial" w:cs="Arial"/>
          <w:bCs/>
          <w:iCs/>
          <w:szCs w:val="24"/>
          <w:lang w:val="es-ES"/>
        </w:rPr>
        <w:t>a</w:t>
      </w:r>
      <w:r w:rsidR="00DD0291">
        <w:rPr>
          <w:rFonts w:ascii="Arial" w:hAnsi="Arial" w:cs="Arial"/>
          <w:bCs/>
          <w:iCs/>
          <w:szCs w:val="24"/>
          <w:lang w:val="es-ES"/>
        </w:rPr>
        <w:t xml:space="preserve"> la parte actora y a favor de </w:t>
      </w:r>
      <w:r w:rsidR="00AA5746">
        <w:rPr>
          <w:rFonts w:ascii="Arial" w:hAnsi="Arial" w:cs="Arial"/>
          <w:bCs/>
          <w:iCs/>
          <w:szCs w:val="24"/>
          <w:lang w:val="es-ES"/>
        </w:rPr>
        <w:t>Colpensiones</w:t>
      </w:r>
      <w:r w:rsidRPr="00A92079">
        <w:rPr>
          <w:rFonts w:ascii="Arial" w:hAnsi="Arial" w:cs="Arial"/>
          <w:bCs/>
          <w:iCs/>
          <w:szCs w:val="24"/>
          <w:lang w:val="es-ES"/>
        </w:rPr>
        <w:t xml:space="preserve"> por lo expuesto.</w:t>
      </w:r>
      <w:r>
        <w:rPr>
          <w:rFonts w:ascii="Arial" w:hAnsi="Arial" w:cs="Arial"/>
          <w:b/>
          <w:bCs/>
          <w:iCs/>
          <w:szCs w:val="24"/>
          <w:lang w:val="es-ES"/>
        </w:rPr>
        <w:t xml:space="preserve"> </w:t>
      </w:r>
    </w:p>
    <w:p w:rsidR="005E27FC" w:rsidRDefault="005E27FC" w:rsidP="005E27FC">
      <w:pPr>
        <w:spacing w:line="276" w:lineRule="auto"/>
        <w:jc w:val="both"/>
        <w:rPr>
          <w:rFonts w:ascii="Arial" w:hAnsi="Arial" w:cs="Arial"/>
          <w:bCs/>
          <w:iCs/>
          <w:szCs w:val="24"/>
          <w:lang w:val="es-ES"/>
        </w:rPr>
      </w:pPr>
    </w:p>
    <w:p w:rsidR="005E27FC"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DD0291" w:rsidRPr="00D578CB" w:rsidRDefault="00DD0291" w:rsidP="005E27FC">
      <w:pPr>
        <w:spacing w:line="276" w:lineRule="auto"/>
        <w:jc w:val="both"/>
        <w:rPr>
          <w:rFonts w:ascii="Arial" w:hAnsi="Arial" w:cs="Arial"/>
          <w:bCs/>
          <w:iCs/>
          <w:szCs w:val="24"/>
          <w:lang w:val="es-ES"/>
        </w:rPr>
      </w:pPr>
    </w:p>
    <w:p w:rsidR="005E27FC" w:rsidRPr="00A47C8D" w:rsidRDefault="005E27FC" w:rsidP="005E27FC">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Default="005E27FC" w:rsidP="005E27FC">
      <w:pPr>
        <w:widowControl w:val="0"/>
        <w:autoSpaceDE w:val="0"/>
        <w:autoSpaceDN w:val="0"/>
        <w:adjustRightInd w:val="0"/>
        <w:spacing w:line="276" w:lineRule="auto"/>
        <w:contextualSpacing/>
        <w:jc w:val="both"/>
        <w:rPr>
          <w:rFonts w:ascii="Arial" w:hAnsi="Arial" w:cs="Arial"/>
          <w:szCs w:val="24"/>
        </w:rPr>
      </w:pPr>
    </w:p>
    <w:p w:rsidR="00EC1D11" w:rsidRPr="00A47C8D" w:rsidRDefault="00EC1D11"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inespaciado"/>
        <w:spacing w:line="276" w:lineRule="auto"/>
        <w:contextualSpacing/>
        <w:rPr>
          <w:rFonts w:ascii="Arial" w:hAnsi="Arial" w:cs="Arial"/>
          <w:sz w:val="24"/>
          <w:szCs w:val="24"/>
          <w:lang w:val="es-ES"/>
        </w:rPr>
      </w:pPr>
    </w:p>
    <w:p w:rsidR="005E27FC" w:rsidRPr="00D578CB" w:rsidRDefault="005E27FC" w:rsidP="005E27FC">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inespaciado"/>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b/>
          <w:bCs/>
          <w:iCs/>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sidR="00EC1D11">
        <w:rPr>
          <w:rFonts w:ascii="Arial" w:hAnsi="Arial" w:cs="Arial"/>
          <w:b/>
          <w:bCs/>
          <w:iCs/>
          <w:sz w:val="23"/>
          <w:szCs w:val="23"/>
          <w:lang w:val="es-ES"/>
        </w:rPr>
        <w:t>FRANCISCO JAVIER TAMAYO TABARES</w:t>
      </w:r>
    </w:p>
    <w:p w:rsidR="005E27FC" w:rsidRDefault="005E27FC" w:rsidP="005E27FC">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EC1D11">
        <w:rPr>
          <w:rFonts w:ascii="Arial" w:hAnsi="Arial" w:cs="Arial"/>
          <w:sz w:val="23"/>
          <w:szCs w:val="23"/>
          <w:lang w:val="es-ES"/>
        </w:rPr>
        <w:t>Magistrado</w:t>
      </w:r>
      <w:proofErr w:type="spellEnd"/>
      <w:r w:rsidRPr="0045273B">
        <w:rPr>
          <w:rFonts w:ascii="Arial" w:hAnsi="Arial" w:cs="Arial"/>
          <w:sz w:val="23"/>
          <w:szCs w:val="23"/>
          <w:lang w:val="es-ES"/>
        </w:rPr>
        <w:t xml:space="preserve"> </w:t>
      </w:r>
      <w:r>
        <w:rPr>
          <w:rFonts w:ascii="Arial" w:hAnsi="Arial" w:cs="Arial"/>
          <w:bCs/>
          <w:iCs/>
          <w:sz w:val="23"/>
          <w:szCs w:val="23"/>
          <w:lang w:val="es-ES"/>
        </w:rPr>
        <w:t xml:space="preserve"> </w:t>
      </w:r>
    </w:p>
    <w:p w:rsidR="000B61CF" w:rsidRDefault="00B80273" w:rsidP="005E27FC">
      <w:pPr>
        <w:spacing w:line="276" w:lineRule="auto"/>
        <w:contextualSpacing/>
        <w:jc w:val="both"/>
        <w:rPr>
          <w:rFonts w:ascii="Arial" w:hAnsi="Arial" w:cs="Arial"/>
          <w:bCs/>
          <w:iCs/>
          <w:sz w:val="23"/>
          <w:szCs w:val="23"/>
          <w:lang w:val="es-ES"/>
        </w:rPr>
      </w:pP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t xml:space="preserve">     (Ausencia justificada)</w:t>
      </w:r>
    </w:p>
    <w:sectPr w:rsidR="000B61CF" w:rsidSect="0054011B">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BD" w:rsidRDefault="00AC38BD" w:rsidP="00226D5F">
      <w:r>
        <w:separator/>
      </w:r>
    </w:p>
  </w:endnote>
  <w:endnote w:type="continuationSeparator" w:id="0">
    <w:p w:rsidR="00AC38BD" w:rsidRDefault="00AC38B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Pr="00EB40A7" w:rsidRDefault="0083155E" w:rsidP="00D62A00">
    <w:pPr>
      <w:pStyle w:val="Piedepgina"/>
      <w:framePr w:wrap="around" w:vAnchor="text" w:hAnchor="margin" w:xAlign="right" w:y="1"/>
      <w:rPr>
        <w:rStyle w:val="Nmerodepgina"/>
        <w:rFonts w:ascii="Arial" w:hAnsi="Arial" w:cs="Arial"/>
        <w:sz w:val="20"/>
      </w:rPr>
    </w:pPr>
    <w:r w:rsidRPr="00EB40A7">
      <w:rPr>
        <w:rStyle w:val="Nmerodepgina"/>
        <w:rFonts w:ascii="Arial" w:hAnsi="Arial" w:cs="Arial"/>
        <w:sz w:val="20"/>
      </w:rPr>
      <w:fldChar w:fldCharType="begin"/>
    </w:r>
    <w:r w:rsidRPr="00EB40A7">
      <w:rPr>
        <w:rStyle w:val="Nmerodepgina"/>
        <w:rFonts w:ascii="Arial" w:hAnsi="Arial" w:cs="Arial"/>
        <w:sz w:val="20"/>
      </w:rPr>
      <w:instrText xml:space="preserve">PAGE  </w:instrText>
    </w:r>
    <w:r w:rsidRPr="00EB40A7">
      <w:rPr>
        <w:rStyle w:val="Nmerodepgina"/>
        <w:rFonts w:ascii="Arial" w:hAnsi="Arial" w:cs="Arial"/>
        <w:sz w:val="20"/>
      </w:rPr>
      <w:fldChar w:fldCharType="separate"/>
    </w:r>
    <w:r w:rsidR="00874F9B">
      <w:rPr>
        <w:rStyle w:val="Nmerodepgina"/>
        <w:rFonts w:ascii="Arial" w:hAnsi="Arial" w:cs="Arial"/>
        <w:noProof/>
        <w:sz w:val="20"/>
      </w:rPr>
      <w:t>2</w:t>
    </w:r>
    <w:r w:rsidRPr="00EB40A7">
      <w:rPr>
        <w:rStyle w:val="Nmerodepgina"/>
        <w:rFonts w:ascii="Arial" w:hAnsi="Arial" w:cs="Arial"/>
        <w:sz w:val="20"/>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BD" w:rsidRDefault="00AC38BD" w:rsidP="00226D5F">
      <w:r>
        <w:separator/>
      </w:r>
    </w:p>
  </w:footnote>
  <w:footnote w:type="continuationSeparator" w:id="0">
    <w:p w:rsidR="00AC38BD" w:rsidRDefault="00AC38BD" w:rsidP="00226D5F">
      <w:r>
        <w:continuationSeparator/>
      </w:r>
    </w:p>
  </w:footnote>
  <w:footnote w:id="1">
    <w:p w:rsidR="0020054F" w:rsidRPr="00EB40A7" w:rsidRDefault="0020054F" w:rsidP="00EB40A7">
      <w:pPr>
        <w:pStyle w:val="Textonotapie"/>
        <w:jc w:val="both"/>
        <w:rPr>
          <w:rFonts w:ascii="Arial" w:hAnsi="Arial" w:cs="Arial"/>
          <w:sz w:val="18"/>
          <w:szCs w:val="18"/>
          <w:lang w:val="es-CO"/>
        </w:rPr>
      </w:pPr>
      <w:r w:rsidRPr="00EB40A7">
        <w:rPr>
          <w:rStyle w:val="Refdenotaalpie"/>
          <w:rFonts w:ascii="Arial" w:hAnsi="Arial" w:cs="Arial"/>
          <w:sz w:val="18"/>
          <w:szCs w:val="18"/>
        </w:rPr>
        <w:footnoteRef/>
      </w:r>
      <w:r w:rsidRPr="00EB40A7">
        <w:rPr>
          <w:rFonts w:ascii="Arial" w:hAnsi="Arial" w:cs="Arial"/>
          <w:sz w:val="18"/>
          <w:szCs w:val="18"/>
        </w:rPr>
        <w:t xml:space="preserve"> </w:t>
      </w:r>
      <w:r w:rsidRPr="00EB40A7">
        <w:rPr>
          <w:rFonts w:ascii="Arial" w:hAnsi="Arial" w:cs="Arial"/>
          <w:sz w:val="18"/>
          <w:szCs w:val="18"/>
          <w:lang w:val="es-CO"/>
        </w:rPr>
        <w:t>M.P. Dra. Ana Lucía Caicedo Calderón 2016-00154 del 29/01/2018.</w:t>
      </w:r>
    </w:p>
  </w:footnote>
  <w:footnote w:id="2">
    <w:p w:rsidR="008C5AEB" w:rsidRPr="00EB40A7" w:rsidRDefault="008C5AEB" w:rsidP="00EB40A7">
      <w:pPr>
        <w:pStyle w:val="Textonotapie"/>
        <w:jc w:val="both"/>
        <w:rPr>
          <w:rFonts w:ascii="Arial" w:hAnsi="Arial" w:cs="Arial"/>
          <w:sz w:val="18"/>
          <w:szCs w:val="18"/>
        </w:rPr>
      </w:pPr>
      <w:r w:rsidRPr="00EB40A7">
        <w:rPr>
          <w:rStyle w:val="Refdenotaalpie"/>
          <w:rFonts w:ascii="Arial" w:hAnsi="Arial" w:cs="Arial"/>
          <w:sz w:val="18"/>
          <w:szCs w:val="18"/>
        </w:rPr>
        <w:footnoteRef/>
      </w:r>
      <w:r w:rsidRPr="00EB40A7">
        <w:rPr>
          <w:rFonts w:ascii="Arial" w:hAnsi="Arial" w:cs="Arial"/>
          <w:sz w:val="18"/>
          <w:szCs w:val="18"/>
        </w:rPr>
        <w:t xml:space="preserve"> CSJ SL9203-2017, </w:t>
      </w:r>
      <w:proofErr w:type="spellStart"/>
      <w:r w:rsidRPr="00EB40A7">
        <w:rPr>
          <w:rFonts w:ascii="Arial" w:hAnsi="Arial" w:cs="Arial"/>
          <w:sz w:val="18"/>
          <w:szCs w:val="18"/>
        </w:rPr>
        <w:t>SL</w:t>
      </w:r>
      <w:proofErr w:type="spellEnd"/>
      <w:r w:rsidRPr="00EB40A7">
        <w:rPr>
          <w:rFonts w:ascii="Arial" w:hAnsi="Arial" w:cs="Arial"/>
          <w:sz w:val="18"/>
          <w:szCs w:val="18"/>
        </w:rPr>
        <w:t xml:space="preserve"> 16374-2015, reiteradas en la </w:t>
      </w:r>
      <w:proofErr w:type="spellStart"/>
      <w:r w:rsidRPr="00EB40A7">
        <w:rPr>
          <w:rFonts w:ascii="Arial" w:hAnsi="Arial" w:cs="Arial"/>
          <w:sz w:val="18"/>
          <w:szCs w:val="18"/>
        </w:rPr>
        <w:t>SL</w:t>
      </w:r>
      <w:proofErr w:type="spellEnd"/>
      <w:r w:rsidRPr="00EB40A7">
        <w:rPr>
          <w:rFonts w:ascii="Arial" w:hAnsi="Arial" w:cs="Arial"/>
          <w:sz w:val="18"/>
          <w:szCs w:val="18"/>
        </w:rPr>
        <w:t xml:space="preserve"> 11229 del 25/07/2017.</w:t>
      </w:r>
    </w:p>
  </w:footnote>
  <w:footnote w:id="3">
    <w:p w:rsidR="001C2E6E" w:rsidRPr="00EB40A7" w:rsidRDefault="001C2E6E" w:rsidP="00EB40A7">
      <w:pPr>
        <w:pStyle w:val="Textonotapie"/>
        <w:jc w:val="both"/>
        <w:rPr>
          <w:rFonts w:ascii="Arial" w:hAnsi="Arial" w:cs="Arial"/>
          <w:sz w:val="18"/>
          <w:szCs w:val="18"/>
          <w:lang w:val="es-CO"/>
        </w:rPr>
      </w:pPr>
      <w:r w:rsidRPr="00EB40A7">
        <w:rPr>
          <w:rStyle w:val="Refdenotaalpie"/>
          <w:rFonts w:ascii="Arial" w:hAnsi="Arial" w:cs="Arial"/>
          <w:sz w:val="18"/>
          <w:szCs w:val="18"/>
        </w:rPr>
        <w:footnoteRef/>
      </w:r>
      <w:r w:rsidRPr="00EB40A7">
        <w:rPr>
          <w:rFonts w:ascii="Arial" w:hAnsi="Arial" w:cs="Arial"/>
          <w:sz w:val="18"/>
          <w:szCs w:val="18"/>
        </w:rPr>
        <w:t xml:space="preserve"> </w:t>
      </w:r>
      <w:r w:rsidRPr="00EB40A7">
        <w:rPr>
          <w:rFonts w:ascii="Arial" w:hAnsi="Arial" w:cs="Arial"/>
          <w:sz w:val="18"/>
          <w:szCs w:val="18"/>
          <w:lang w:val="es-CO"/>
        </w:rPr>
        <w:t xml:space="preserve">C-622 del 16/09/1998.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EC1D11">
      <w:rPr>
        <w:rFonts w:ascii="Arial" w:hAnsi="Arial" w:cs="Arial"/>
        <w:sz w:val="18"/>
        <w:szCs w:val="18"/>
      </w:rPr>
      <w:t>2</w:t>
    </w:r>
    <w:r w:rsidR="00876B39">
      <w:rPr>
        <w:rFonts w:ascii="Arial" w:hAnsi="Arial" w:cs="Arial"/>
        <w:sz w:val="18"/>
        <w:szCs w:val="18"/>
      </w:rPr>
      <w:t>-201</w:t>
    </w:r>
    <w:r w:rsidR="00EC1D11">
      <w:rPr>
        <w:rFonts w:ascii="Arial" w:hAnsi="Arial" w:cs="Arial"/>
        <w:sz w:val="18"/>
        <w:szCs w:val="18"/>
      </w:rPr>
      <w:t>7</w:t>
    </w:r>
    <w:r w:rsidRPr="00F5729C">
      <w:rPr>
        <w:rFonts w:ascii="Arial" w:hAnsi="Arial" w:cs="Arial"/>
        <w:sz w:val="18"/>
        <w:szCs w:val="18"/>
      </w:rPr>
      <w:t>-00</w:t>
    </w:r>
    <w:r w:rsidR="00EC1D11">
      <w:rPr>
        <w:rFonts w:ascii="Arial" w:hAnsi="Arial" w:cs="Arial"/>
        <w:sz w:val="18"/>
        <w:szCs w:val="18"/>
      </w:rPr>
      <w:t>206</w:t>
    </w:r>
    <w:r w:rsidRPr="00F5729C">
      <w:rPr>
        <w:rFonts w:ascii="Arial" w:hAnsi="Arial" w:cs="Arial"/>
        <w:sz w:val="18"/>
        <w:szCs w:val="18"/>
      </w:rPr>
      <w:t>-01</w:t>
    </w:r>
  </w:p>
  <w:p w:rsidR="00F5729C" w:rsidRPr="00F5729C" w:rsidRDefault="00EC1D11" w:rsidP="00F5729C">
    <w:pPr>
      <w:pStyle w:val="Encabezado"/>
      <w:jc w:val="center"/>
      <w:rPr>
        <w:rFonts w:ascii="Arial" w:hAnsi="Arial" w:cs="Arial"/>
        <w:sz w:val="18"/>
        <w:szCs w:val="18"/>
      </w:rPr>
    </w:pPr>
    <w:r>
      <w:rPr>
        <w:rFonts w:ascii="Arial" w:hAnsi="Arial" w:cs="Arial"/>
        <w:sz w:val="18"/>
        <w:szCs w:val="18"/>
      </w:rPr>
      <w:t xml:space="preserve">Blanca Nubia González Sánchez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52B4"/>
    <w:rsid w:val="00025774"/>
    <w:rsid w:val="00026C2A"/>
    <w:rsid w:val="00027862"/>
    <w:rsid w:val="00033F4C"/>
    <w:rsid w:val="00040018"/>
    <w:rsid w:val="00040A6C"/>
    <w:rsid w:val="00040E9A"/>
    <w:rsid w:val="000429E7"/>
    <w:rsid w:val="000452F4"/>
    <w:rsid w:val="00052904"/>
    <w:rsid w:val="000547C7"/>
    <w:rsid w:val="00056CC8"/>
    <w:rsid w:val="000578C8"/>
    <w:rsid w:val="00057FAE"/>
    <w:rsid w:val="00062F54"/>
    <w:rsid w:val="00064DBC"/>
    <w:rsid w:val="000708D8"/>
    <w:rsid w:val="00071B50"/>
    <w:rsid w:val="00076B37"/>
    <w:rsid w:val="00077562"/>
    <w:rsid w:val="00080901"/>
    <w:rsid w:val="00080B03"/>
    <w:rsid w:val="00080C0E"/>
    <w:rsid w:val="000815E8"/>
    <w:rsid w:val="00081E7D"/>
    <w:rsid w:val="00083043"/>
    <w:rsid w:val="00083178"/>
    <w:rsid w:val="00083215"/>
    <w:rsid w:val="00084002"/>
    <w:rsid w:val="00087BE5"/>
    <w:rsid w:val="000900D3"/>
    <w:rsid w:val="00091647"/>
    <w:rsid w:val="0009408B"/>
    <w:rsid w:val="00094680"/>
    <w:rsid w:val="000978BB"/>
    <w:rsid w:val="000A16BE"/>
    <w:rsid w:val="000A2BBF"/>
    <w:rsid w:val="000A397D"/>
    <w:rsid w:val="000B332F"/>
    <w:rsid w:val="000B4CF2"/>
    <w:rsid w:val="000B61CF"/>
    <w:rsid w:val="000B7208"/>
    <w:rsid w:val="000B7B3A"/>
    <w:rsid w:val="000C08B1"/>
    <w:rsid w:val="000C08C0"/>
    <w:rsid w:val="000C0A51"/>
    <w:rsid w:val="000C4847"/>
    <w:rsid w:val="000C626B"/>
    <w:rsid w:val="000C6BEB"/>
    <w:rsid w:val="000C79DB"/>
    <w:rsid w:val="000C79E0"/>
    <w:rsid w:val="000C7D58"/>
    <w:rsid w:val="000D0444"/>
    <w:rsid w:val="000D0B2E"/>
    <w:rsid w:val="000D1130"/>
    <w:rsid w:val="000D3AA7"/>
    <w:rsid w:val="000D6873"/>
    <w:rsid w:val="000D6AE3"/>
    <w:rsid w:val="000D7555"/>
    <w:rsid w:val="000E3C0E"/>
    <w:rsid w:val="000E409A"/>
    <w:rsid w:val="000E70EB"/>
    <w:rsid w:val="000E7CC8"/>
    <w:rsid w:val="000E7DA7"/>
    <w:rsid w:val="000E7E87"/>
    <w:rsid w:val="000E7F42"/>
    <w:rsid w:val="000F08C1"/>
    <w:rsid w:val="000F38F8"/>
    <w:rsid w:val="000F5775"/>
    <w:rsid w:val="000F6ECA"/>
    <w:rsid w:val="000F6FF9"/>
    <w:rsid w:val="000F7C62"/>
    <w:rsid w:val="000F7CEA"/>
    <w:rsid w:val="001013ED"/>
    <w:rsid w:val="00101DEB"/>
    <w:rsid w:val="00102D9F"/>
    <w:rsid w:val="00103D79"/>
    <w:rsid w:val="00103F0B"/>
    <w:rsid w:val="00106A7E"/>
    <w:rsid w:val="00106B57"/>
    <w:rsid w:val="00117283"/>
    <w:rsid w:val="00121C7F"/>
    <w:rsid w:val="00121F87"/>
    <w:rsid w:val="0012245B"/>
    <w:rsid w:val="00122A57"/>
    <w:rsid w:val="001231C5"/>
    <w:rsid w:val="0012657D"/>
    <w:rsid w:val="00127390"/>
    <w:rsid w:val="001320DB"/>
    <w:rsid w:val="00132136"/>
    <w:rsid w:val="00133E70"/>
    <w:rsid w:val="00134C86"/>
    <w:rsid w:val="001365C6"/>
    <w:rsid w:val="00137366"/>
    <w:rsid w:val="00141B05"/>
    <w:rsid w:val="00141DA3"/>
    <w:rsid w:val="00143778"/>
    <w:rsid w:val="00146507"/>
    <w:rsid w:val="00146784"/>
    <w:rsid w:val="00150D59"/>
    <w:rsid w:val="00153B8A"/>
    <w:rsid w:val="00154747"/>
    <w:rsid w:val="00154754"/>
    <w:rsid w:val="00164E8B"/>
    <w:rsid w:val="001664B1"/>
    <w:rsid w:val="001667FB"/>
    <w:rsid w:val="00167423"/>
    <w:rsid w:val="00171869"/>
    <w:rsid w:val="00171C56"/>
    <w:rsid w:val="00172834"/>
    <w:rsid w:val="00172C64"/>
    <w:rsid w:val="00173A2A"/>
    <w:rsid w:val="00173C4E"/>
    <w:rsid w:val="00174991"/>
    <w:rsid w:val="00182B36"/>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B03FA"/>
    <w:rsid w:val="001B05A6"/>
    <w:rsid w:val="001B2C53"/>
    <w:rsid w:val="001B3EBD"/>
    <w:rsid w:val="001C1802"/>
    <w:rsid w:val="001C2E6E"/>
    <w:rsid w:val="001C46FA"/>
    <w:rsid w:val="001C4D7F"/>
    <w:rsid w:val="001D09CD"/>
    <w:rsid w:val="001D1598"/>
    <w:rsid w:val="001D1DD4"/>
    <w:rsid w:val="001D38D5"/>
    <w:rsid w:val="001D3A2C"/>
    <w:rsid w:val="001D6261"/>
    <w:rsid w:val="001E0313"/>
    <w:rsid w:val="001E3462"/>
    <w:rsid w:val="001E3EF0"/>
    <w:rsid w:val="001E42B9"/>
    <w:rsid w:val="001E64EA"/>
    <w:rsid w:val="001E7504"/>
    <w:rsid w:val="001F1F2B"/>
    <w:rsid w:val="001F20CE"/>
    <w:rsid w:val="001F22E5"/>
    <w:rsid w:val="001F309F"/>
    <w:rsid w:val="001F38E1"/>
    <w:rsid w:val="001F4ABB"/>
    <w:rsid w:val="001F60D8"/>
    <w:rsid w:val="0020054F"/>
    <w:rsid w:val="00202E6B"/>
    <w:rsid w:val="00205EBA"/>
    <w:rsid w:val="00207FF3"/>
    <w:rsid w:val="00215C5A"/>
    <w:rsid w:val="00217431"/>
    <w:rsid w:val="00217D7A"/>
    <w:rsid w:val="002223DC"/>
    <w:rsid w:val="00222DDA"/>
    <w:rsid w:val="002233EC"/>
    <w:rsid w:val="00226D5F"/>
    <w:rsid w:val="0023095E"/>
    <w:rsid w:val="00230A28"/>
    <w:rsid w:val="00230AFD"/>
    <w:rsid w:val="00231C21"/>
    <w:rsid w:val="002320EB"/>
    <w:rsid w:val="00233151"/>
    <w:rsid w:val="002355AF"/>
    <w:rsid w:val="002357A2"/>
    <w:rsid w:val="002377AF"/>
    <w:rsid w:val="002404ED"/>
    <w:rsid w:val="002414AD"/>
    <w:rsid w:val="00242152"/>
    <w:rsid w:val="0024278C"/>
    <w:rsid w:val="00243527"/>
    <w:rsid w:val="002436C6"/>
    <w:rsid w:val="002440B3"/>
    <w:rsid w:val="00244804"/>
    <w:rsid w:val="0024524B"/>
    <w:rsid w:val="00247BBE"/>
    <w:rsid w:val="00251CC1"/>
    <w:rsid w:val="0025347E"/>
    <w:rsid w:val="00254978"/>
    <w:rsid w:val="0025585C"/>
    <w:rsid w:val="00255BC3"/>
    <w:rsid w:val="002561D7"/>
    <w:rsid w:val="002601A0"/>
    <w:rsid w:val="00261261"/>
    <w:rsid w:val="00261F6D"/>
    <w:rsid w:val="00265520"/>
    <w:rsid w:val="0026682F"/>
    <w:rsid w:val="00270AF2"/>
    <w:rsid w:val="00272540"/>
    <w:rsid w:val="00272C8B"/>
    <w:rsid w:val="00273805"/>
    <w:rsid w:val="0027472E"/>
    <w:rsid w:val="002758C2"/>
    <w:rsid w:val="00275C45"/>
    <w:rsid w:val="00280037"/>
    <w:rsid w:val="00282763"/>
    <w:rsid w:val="002828C4"/>
    <w:rsid w:val="00286873"/>
    <w:rsid w:val="00287CC2"/>
    <w:rsid w:val="00290C0B"/>
    <w:rsid w:val="002916E6"/>
    <w:rsid w:val="002A02BA"/>
    <w:rsid w:val="002A1785"/>
    <w:rsid w:val="002A2840"/>
    <w:rsid w:val="002A6219"/>
    <w:rsid w:val="002B2228"/>
    <w:rsid w:val="002B4488"/>
    <w:rsid w:val="002B556B"/>
    <w:rsid w:val="002B596F"/>
    <w:rsid w:val="002B6F2A"/>
    <w:rsid w:val="002B7D79"/>
    <w:rsid w:val="002C15F7"/>
    <w:rsid w:val="002C313D"/>
    <w:rsid w:val="002C4AEB"/>
    <w:rsid w:val="002C5345"/>
    <w:rsid w:val="002D18D1"/>
    <w:rsid w:val="002D1909"/>
    <w:rsid w:val="002D6807"/>
    <w:rsid w:val="002D7EC9"/>
    <w:rsid w:val="002E033A"/>
    <w:rsid w:val="002E09C2"/>
    <w:rsid w:val="002E36F9"/>
    <w:rsid w:val="002E4F47"/>
    <w:rsid w:val="002E6E80"/>
    <w:rsid w:val="002E7235"/>
    <w:rsid w:val="002F07BA"/>
    <w:rsid w:val="002F2A42"/>
    <w:rsid w:val="002F5878"/>
    <w:rsid w:val="0030012D"/>
    <w:rsid w:val="00304335"/>
    <w:rsid w:val="003048D2"/>
    <w:rsid w:val="0030740B"/>
    <w:rsid w:val="00311431"/>
    <w:rsid w:val="00311E5B"/>
    <w:rsid w:val="00312238"/>
    <w:rsid w:val="003124FA"/>
    <w:rsid w:val="0031266A"/>
    <w:rsid w:val="00313DC2"/>
    <w:rsid w:val="003159C2"/>
    <w:rsid w:val="00316580"/>
    <w:rsid w:val="00322C46"/>
    <w:rsid w:val="00324AD2"/>
    <w:rsid w:val="00325F73"/>
    <w:rsid w:val="003300DB"/>
    <w:rsid w:val="0033282C"/>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28B"/>
    <w:rsid w:val="003576B8"/>
    <w:rsid w:val="003578D3"/>
    <w:rsid w:val="00357D26"/>
    <w:rsid w:val="00362DCB"/>
    <w:rsid w:val="003643A6"/>
    <w:rsid w:val="00364783"/>
    <w:rsid w:val="00372347"/>
    <w:rsid w:val="00372F39"/>
    <w:rsid w:val="003740D7"/>
    <w:rsid w:val="00376926"/>
    <w:rsid w:val="003812FB"/>
    <w:rsid w:val="00381CFA"/>
    <w:rsid w:val="00382914"/>
    <w:rsid w:val="00382C70"/>
    <w:rsid w:val="00390620"/>
    <w:rsid w:val="003906F7"/>
    <w:rsid w:val="00390A9E"/>
    <w:rsid w:val="00390B71"/>
    <w:rsid w:val="00390DF9"/>
    <w:rsid w:val="003922FA"/>
    <w:rsid w:val="00392455"/>
    <w:rsid w:val="003932F1"/>
    <w:rsid w:val="00393532"/>
    <w:rsid w:val="00395B16"/>
    <w:rsid w:val="003968C4"/>
    <w:rsid w:val="003A0003"/>
    <w:rsid w:val="003A1A9C"/>
    <w:rsid w:val="003A5729"/>
    <w:rsid w:val="003B1A0F"/>
    <w:rsid w:val="003B48CC"/>
    <w:rsid w:val="003B4EA7"/>
    <w:rsid w:val="003B6DFE"/>
    <w:rsid w:val="003C42A6"/>
    <w:rsid w:val="003C4C10"/>
    <w:rsid w:val="003C5994"/>
    <w:rsid w:val="003D06E0"/>
    <w:rsid w:val="003D0DFC"/>
    <w:rsid w:val="003D20B2"/>
    <w:rsid w:val="003D2D7B"/>
    <w:rsid w:val="003D362A"/>
    <w:rsid w:val="003D3FD3"/>
    <w:rsid w:val="003E0909"/>
    <w:rsid w:val="003E3A68"/>
    <w:rsid w:val="003E5E16"/>
    <w:rsid w:val="003E7752"/>
    <w:rsid w:val="003F1AB1"/>
    <w:rsid w:val="003F1E78"/>
    <w:rsid w:val="003F39CE"/>
    <w:rsid w:val="003F3A36"/>
    <w:rsid w:val="003F5A3D"/>
    <w:rsid w:val="004028D1"/>
    <w:rsid w:val="00404C23"/>
    <w:rsid w:val="00405796"/>
    <w:rsid w:val="004059CE"/>
    <w:rsid w:val="00406A44"/>
    <w:rsid w:val="00412CB5"/>
    <w:rsid w:val="004142BC"/>
    <w:rsid w:val="004167F6"/>
    <w:rsid w:val="00416A8D"/>
    <w:rsid w:val="00417928"/>
    <w:rsid w:val="00427FE1"/>
    <w:rsid w:val="00431593"/>
    <w:rsid w:val="00433ACE"/>
    <w:rsid w:val="004348AB"/>
    <w:rsid w:val="004375AE"/>
    <w:rsid w:val="00442F6D"/>
    <w:rsid w:val="00443AD9"/>
    <w:rsid w:val="004453BD"/>
    <w:rsid w:val="00450598"/>
    <w:rsid w:val="00450903"/>
    <w:rsid w:val="0045143F"/>
    <w:rsid w:val="004519EB"/>
    <w:rsid w:val="0045273B"/>
    <w:rsid w:val="00453DC3"/>
    <w:rsid w:val="00454184"/>
    <w:rsid w:val="00454AED"/>
    <w:rsid w:val="00460B2F"/>
    <w:rsid w:val="0046250B"/>
    <w:rsid w:val="00465CD2"/>
    <w:rsid w:val="00470873"/>
    <w:rsid w:val="00473A49"/>
    <w:rsid w:val="0047400E"/>
    <w:rsid w:val="00475B9D"/>
    <w:rsid w:val="00480C56"/>
    <w:rsid w:val="00483A70"/>
    <w:rsid w:val="00484A44"/>
    <w:rsid w:val="00485C06"/>
    <w:rsid w:val="004864DD"/>
    <w:rsid w:val="00491995"/>
    <w:rsid w:val="00491BBD"/>
    <w:rsid w:val="004A1067"/>
    <w:rsid w:val="004A2426"/>
    <w:rsid w:val="004A2468"/>
    <w:rsid w:val="004A36E0"/>
    <w:rsid w:val="004A4DE5"/>
    <w:rsid w:val="004A76F2"/>
    <w:rsid w:val="004A7AB4"/>
    <w:rsid w:val="004B632F"/>
    <w:rsid w:val="004B6775"/>
    <w:rsid w:val="004C184D"/>
    <w:rsid w:val="004C28EB"/>
    <w:rsid w:val="004C5B27"/>
    <w:rsid w:val="004C6577"/>
    <w:rsid w:val="004C746A"/>
    <w:rsid w:val="004D018B"/>
    <w:rsid w:val="004D01C5"/>
    <w:rsid w:val="004D0233"/>
    <w:rsid w:val="004D04E7"/>
    <w:rsid w:val="004D4073"/>
    <w:rsid w:val="004D4BBB"/>
    <w:rsid w:val="004E0CD7"/>
    <w:rsid w:val="004E2F7F"/>
    <w:rsid w:val="004E4CC6"/>
    <w:rsid w:val="004F2040"/>
    <w:rsid w:val="004F5C24"/>
    <w:rsid w:val="004F724D"/>
    <w:rsid w:val="005001C1"/>
    <w:rsid w:val="00501034"/>
    <w:rsid w:val="00502691"/>
    <w:rsid w:val="00502B7B"/>
    <w:rsid w:val="00503D70"/>
    <w:rsid w:val="00506A60"/>
    <w:rsid w:val="0051055C"/>
    <w:rsid w:val="005144E9"/>
    <w:rsid w:val="00514F76"/>
    <w:rsid w:val="00515BDC"/>
    <w:rsid w:val="00516ACD"/>
    <w:rsid w:val="00516F04"/>
    <w:rsid w:val="00520AA8"/>
    <w:rsid w:val="005237D3"/>
    <w:rsid w:val="00532081"/>
    <w:rsid w:val="00533F10"/>
    <w:rsid w:val="0053562A"/>
    <w:rsid w:val="00535798"/>
    <w:rsid w:val="0053685D"/>
    <w:rsid w:val="0054011B"/>
    <w:rsid w:val="005410AC"/>
    <w:rsid w:val="00550787"/>
    <w:rsid w:val="005508A6"/>
    <w:rsid w:val="005522AF"/>
    <w:rsid w:val="00552CE3"/>
    <w:rsid w:val="005531E7"/>
    <w:rsid w:val="00553F51"/>
    <w:rsid w:val="0055465D"/>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33DE"/>
    <w:rsid w:val="00573556"/>
    <w:rsid w:val="005748DA"/>
    <w:rsid w:val="00580565"/>
    <w:rsid w:val="0058139C"/>
    <w:rsid w:val="00582117"/>
    <w:rsid w:val="00583581"/>
    <w:rsid w:val="00584AFD"/>
    <w:rsid w:val="0058592D"/>
    <w:rsid w:val="00586CB3"/>
    <w:rsid w:val="005878E1"/>
    <w:rsid w:val="00587EC6"/>
    <w:rsid w:val="00590466"/>
    <w:rsid w:val="00591F75"/>
    <w:rsid w:val="005928B5"/>
    <w:rsid w:val="00594723"/>
    <w:rsid w:val="00595001"/>
    <w:rsid w:val="00596038"/>
    <w:rsid w:val="005976E9"/>
    <w:rsid w:val="005A026A"/>
    <w:rsid w:val="005A0EC3"/>
    <w:rsid w:val="005A10FB"/>
    <w:rsid w:val="005A3485"/>
    <w:rsid w:val="005A381B"/>
    <w:rsid w:val="005A4B1A"/>
    <w:rsid w:val="005A56AD"/>
    <w:rsid w:val="005A6DB9"/>
    <w:rsid w:val="005B0E52"/>
    <w:rsid w:val="005B1792"/>
    <w:rsid w:val="005B2C2D"/>
    <w:rsid w:val="005B34D8"/>
    <w:rsid w:val="005B5E47"/>
    <w:rsid w:val="005B7D0B"/>
    <w:rsid w:val="005C041C"/>
    <w:rsid w:val="005C32CE"/>
    <w:rsid w:val="005C3850"/>
    <w:rsid w:val="005C3E71"/>
    <w:rsid w:val="005D0194"/>
    <w:rsid w:val="005D1C5A"/>
    <w:rsid w:val="005D4E0F"/>
    <w:rsid w:val="005D5800"/>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DF3"/>
    <w:rsid w:val="005F5E82"/>
    <w:rsid w:val="00600EF0"/>
    <w:rsid w:val="00601040"/>
    <w:rsid w:val="006121A6"/>
    <w:rsid w:val="00612607"/>
    <w:rsid w:val="006135E9"/>
    <w:rsid w:val="006143EE"/>
    <w:rsid w:val="0061484D"/>
    <w:rsid w:val="006149E0"/>
    <w:rsid w:val="00615E23"/>
    <w:rsid w:val="0062213D"/>
    <w:rsid w:val="00622B0F"/>
    <w:rsid w:val="00626174"/>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65410"/>
    <w:rsid w:val="006746D0"/>
    <w:rsid w:val="00675E25"/>
    <w:rsid w:val="0067695F"/>
    <w:rsid w:val="00682272"/>
    <w:rsid w:val="00682BA8"/>
    <w:rsid w:val="00682EA7"/>
    <w:rsid w:val="00684584"/>
    <w:rsid w:val="00685A19"/>
    <w:rsid w:val="00687454"/>
    <w:rsid w:val="00690E1D"/>
    <w:rsid w:val="00691827"/>
    <w:rsid w:val="00691D5C"/>
    <w:rsid w:val="0069325B"/>
    <w:rsid w:val="006954F0"/>
    <w:rsid w:val="00696632"/>
    <w:rsid w:val="00697808"/>
    <w:rsid w:val="006A0D48"/>
    <w:rsid w:val="006A3D88"/>
    <w:rsid w:val="006A4FD9"/>
    <w:rsid w:val="006A5392"/>
    <w:rsid w:val="006B16AF"/>
    <w:rsid w:val="006B33F4"/>
    <w:rsid w:val="006C1C3B"/>
    <w:rsid w:val="006C48AA"/>
    <w:rsid w:val="006C4ED9"/>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12CFC"/>
    <w:rsid w:val="0071318C"/>
    <w:rsid w:val="00713558"/>
    <w:rsid w:val="00716474"/>
    <w:rsid w:val="007220D1"/>
    <w:rsid w:val="00724874"/>
    <w:rsid w:val="007257B2"/>
    <w:rsid w:val="007258A6"/>
    <w:rsid w:val="00726CC1"/>
    <w:rsid w:val="007308D1"/>
    <w:rsid w:val="00732A3A"/>
    <w:rsid w:val="00732CCC"/>
    <w:rsid w:val="00734CF2"/>
    <w:rsid w:val="007354B4"/>
    <w:rsid w:val="007364DD"/>
    <w:rsid w:val="007409C2"/>
    <w:rsid w:val="00745389"/>
    <w:rsid w:val="0074565A"/>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87E7B"/>
    <w:rsid w:val="00791760"/>
    <w:rsid w:val="00795237"/>
    <w:rsid w:val="007A2D40"/>
    <w:rsid w:val="007A3E24"/>
    <w:rsid w:val="007A73A3"/>
    <w:rsid w:val="007B1977"/>
    <w:rsid w:val="007B19A7"/>
    <w:rsid w:val="007B36D1"/>
    <w:rsid w:val="007B5499"/>
    <w:rsid w:val="007B6F39"/>
    <w:rsid w:val="007C00E9"/>
    <w:rsid w:val="007C1262"/>
    <w:rsid w:val="007C53D8"/>
    <w:rsid w:val="007C5A02"/>
    <w:rsid w:val="007C647B"/>
    <w:rsid w:val="007D0144"/>
    <w:rsid w:val="007D098E"/>
    <w:rsid w:val="007D0C8E"/>
    <w:rsid w:val="007D40B8"/>
    <w:rsid w:val="007D482F"/>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270B"/>
    <w:rsid w:val="00802CBA"/>
    <w:rsid w:val="00802E42"/>
    <w:rsid w:val="008031E8"/>
    <w:rsid w:val="00804AA9"/>
    <w:rsid w:val="0080566A"/>
    <w:rsid w:val="0080681F"/>
    <w:rsid w:val="008073E6"/>
    <w:rsid w:val="008074A1"/>
    <w:rsid w:val="00810397"/>
    <w:rsid w:val="008124A7"/>
    <w:rsid w:val="00817D02"/>
    <w:rsid w:val="0082591D"/>
    <w:rsid w:val="008261E9"/>
    <w:rsid w:val="00827002"/>
    <w:rsid w:val="00827731"/>
    <w:rsid w:val="0083061B"/>
    <w:rsid w:val="0083063B"/>
    <w:rsid w:val="00831503"/>
    <w:rsid w:val="0083155E"/>
    <w:rsid w:val="00831C73"/>
    <w:rsid w:val="00832A93"/>
    <w:rsid w:val="00832DBC"/>
    <w:rsid w:val="00833057"/>
    <w:rsid w:val="00836E0B"/>
    <w:rsid w:val="008378EA"/>
    <w:rsid w:val="00840045"/>
    <w:rsid w:val="00840EAA"/>
    <w:rsid w:val="00842BBF"/>
    <w:rsid w:val="008435EC"/>
    <w:rsid w:val="008460CC"/>
    <w:rsid w:val="008472E5"/>
    <w:rsid w:val="00851193"/>
    <w:rsid w:val="0085196C"/>
    <w:rsid w:val="00852460"/>
    <w:rsid w:val="0085354E"/>
    <w:rsid w:val="00854AB5"/>
    <w:rsid w:val="00855E19"/>
    <w:rsid w:val="00862453"/>
    <w:rsid w:val="0086290A"/>
    <w:rsid w:val="00862EBC"/>
    <w:rsid w:val="0086783D"/>
    <w:rsid w:val="0087188C"/>
    <w:rsid w:val="008749B8"/>
    <w:rsid w:val="00874F9B"/>
    <w:rsid w:val="008751D8"/>
    <w:rsid w:val="008763A6"/>
    <w:rsid w:val="00876B39"/>
    <w:rsid w:val="008778BA"/>
    <w:rsid w:val="00881830"/>
    <w:rsid w:val="00882EAB"/>
    <w:rsid w:val="008842A5"/>
    <w:rsid w:val="00890367"/>
    <w:rsid w:val="00891545"/>
    <w:rsid w:val="008924B4"/>
    <w:rsid w:val="00892C49"/>
    <w:rsid w:val="00892D61"/>
    <w:rsid w:val="008942AA"/>
    <w:rsid w:val="008948F6"/>
    <w:rsid w:val="00895036"/>
    <w:rsid w:val="00897628"/>
    <w:rsid w:val="008A04F6"/>
    <w:rsid w:val="008A0773"/>
    <w:rsid w:val="008A0F89"/>
    <w:rsid w:val="008A3162"/>
    <w:rsid w:val="008A316B"/>
    <w:rsid w:val="008A5B9E"/>
    <w:rsid w:val="008A66E1"/>
    <w:rsid w:val="008B057F"/>
    <w:rsid w:val="008B2194"/>
    <w:rsid w:val="008B2EA6"/>
    <w:rsid w:val="008B3D4C"/>
    <w:rsid w:val="008B48B8"/>
    <w:rsid w:val="008B68FB"/>
    <w:rsid w:val="008B702B"/>
    <w:rsid w:val="008C19F9"/>
    <w:rsid w:val="008C5AEB"/>
    <w:rsid w:val="008C644E"/>
    <w:rsid w:val="008C7200"/>
    <w:rsid w:val="008C7B99"/>
    <w:rsid w:val="008D0040"/>
    <w:rsid w:val="008D27EF"/>
    <w:rsid w:val="008D4370"/>
    <w:rsid w:val="008D4591"/>
    <w:rsid w:val="008D46E0"/>
    <w:rsid w:val="008D7B4F"/>
    <w:rsid w:val="008E0EF1"/>
    <w:rsid w:val="008E177B"/>
    <w:rsid w:val="008E2244"/>
    <w:rsid w:val="008E4150"/>
    <w:rsid w:val="008E5B6E"/>
    <w:rsid w:val="008F003B"/>
    <w:rsid w:val="008F07C7"/>
    <w:rsid w:val="008F14AF"/>
    <w:rsid w:val="008F2258"/>
    <w:rsid w:val="008F31EB"/>
    <w:rsid w:val="008F4859"/>
    <w:rsid w:val="008F4FE4"/>
    <w:rsid w:val="008F76AE"/>
    <w:rsid w:val="009000D4"/>
    <w:rsid w:val="009014C7"/>
    <w:rsid w:val="009018F8"/>
    <w:rsid w:val="009071F5"/>
    <w:rsid w:val="00907A5F"/>
    <w:rsid w:val="00911B29"/>
    <w:rsid w:val="009133B8"/>
    <w:rsid w:val="009137A5"/>
    <w:rsid w:val="00915AEB"/>
    <w:rsid w:val="00915EE3"/>
    <w:rsid w:val="0091611D"/>
    <w:rsid w:val="00917EFA"/>
    <w:rsid w:val="00921636"/>
    <w:rsid w:val="00921B15"/>
    <w:rsid w:val="00923234"/>
    <w:rsid w:val="00925DC2"/>
    <w:rsid w:val="0092720B"/>
    <w:rsid w:val="00933463"/>
    <w:rsid w:val="00934023"/>
    <w:rsid w:val="0093571C"/>
    <w:rsid w:val="00936608"/>
    <w:rsid w:val="009378A8"/>
    <w:rsid w:val="00941ABF"/>
    <w:rsid w:val="00942C73"/>
    <w:rsid w:val="009433F8"/>
    <w:rsid w:val="00943F86"/>
    <w:rsid w:val="00944622"/>
    <w:rsid w:val="00944AE5"/>
    <w:rsid w:val="009464B4"/>
    <w:rsid w:val="00947CCF"/>
    <w:rsid w:val="00951AFD"/>
    <w:rsid w:val="0095318D"/>
    <w:rsid w:val="009541AB"/>
    <w:rsid w:val="00956C3A"/>
    <w:rsid w:val="0096112F"/>
    <w:rsid w:val="009615A9"/>
    <w:rsid w:val="0096392D"/>
    <w:rsid w:val="009660D4"/>
    <w:rsid w:val="00966F23"/>
    <w:rsid w:val="0097065E"/>
    <w:rsid w:val="00972117"/>
    <w:rsid w:val="009740CF"/>
    <w:rsid w:val="00975DEE"/>
    <w:rsid w:val="0097617E"/>
    <w:rsid w:val="00977C95"/>
    <w:rsid w:val="00981734"/>
    <w:rsid w:val="00981764"/>
    <w:rsid w:val="0098195B"/>
    <w:rsid w:val="00981DA7"/>
    <w:rsid w:val="00982149"/>
    <w:rsid w:val="0098259C"/>
    <w:rsid w:val="0098273E"/>
    <w:rsid w:val="009827E2"/>
    <w:rsid w:val="00982FAF"/>
    <w:rsid w:val="009849BE"/>
    <w:rsid w:val="00985172"/>
    <w:rsid w:val="0098656A"/>
    <w:rsid w:val="00990133"/>
    <w:rsid w:val="0099054F"/>
    <w:rsid w:val="009910BE"/>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3900"/>
    <w:rsid w:val="009C53EB"/>
    <w:rsid w:val="009C7044"/>
    <w:rsid w:val="009C77EB"/>
    <w:rsid w:val="009D0E84"/>
    <w:rsid w:val="009D1438"/>
    <w:rsid w:val="009D2915"/>
    <w:rsid w:val="009D2E66"/>
    <w:rsid w:val="009D3DC0"/>
    <w:rsid w:val="009D3E37"/>
    <w:rsid w:val="009D57A5"/>
    <w:rsid w:val="009D5C33"/>
    <w:rsid w:val="009D6F42"/>
    <w:rsid w:val="009D7443"/>
    <w:rsid w:val="009E1CC0"/>
    <w:rsid w:val="009E2CC7"/>
    <w:rsid w:val="009E3992"/>
    <w:rsid w:val="009E5A8E"/>
    <w:rsid w:val="009E645E"/>
    <w:rsid w:val="009F0B85"/>
    <w:rsid w:val="009F0E24"/>
    <w:rsid w:val="009F1835"/>
    <w:rsid w:val="009F2E46"/>
    <w:rsid w:val="009F2EDB"/>
    <w:rsid w:val="009F52A7"/>
    <w:rsid w:val="009F6F08"/>
    <w:rsid w:val="009F7BE8"/>
    <w:rsid w:val="00A01A6F"/>
    <w:rsid w:val="00A02096"/>
    <w:rsid w:val="00A03BDB"/>
    <w:rsid w:val="00A03D62"/>
    <w:rsid w:val="00A113F8"/>
    <w:rsid w:val="00A12AD4"/>
    <w:rsid w:val="00A148BD"/>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2F1A"/>
    <w:rsid w:val="00A4314C"/>
    <w:rsid w:val="00A46191"/>
    <w:rsid w:val="00A469A6"/>
    <w:rsid w:val="00A4732D"/>
    <w:rsid w:val="00A47542"/>
    <w:rsid w:val="00A47F23"/>
    <w:rsid w:val="00A5024C"/>
    <w:rsid w:val="00A5463B"/>
    <w:rsid w:val="00A57A43"/>
    <w:rsid w:val="00A60FE3"/>
    <w:rsid w:val="00A6137C"/>
    <w:rsid w:val="00A626AF"/>
    <w:rsid w:val="00A6348B"/>
    <w:rsid w:val="00A73AD3"/>
    <w:rsid w:val="00A80B20"/>
    <w:rsid w:val="00A815F5"/>
    <w:rsid w:val="00A8247F"/>
    <w:rsid w:val="00A84507"/>
    <w:rsid w:val="00A87A63"/>
    <w:rsid w:val="00A928D2"/>
    <w:rsid w:val="00A93DCA"/>
    <w:rsid w:val="00A94FD7"/>
    <w:rsid w:val="00A957FB"/>
    <w:rsid w:val="00A95C6B"/>
    <w:rsid w:val="00AA2F30"/>
    <w:rsid w:val="00AA4554"/>
    <w:rsid w:val="00AA5746"/>
    <w:rsid w:val="00AA6DFC"/>
    <w:rsid w:val="00AB2427"/>
    <w:rsid w:val="00AB2EE7"/>
    <w:rsid w:val="00AB51CB"/>
    <w:rsid w:val="00AB5E7A"/>
    <w:rsid w:val="00AC0F4A"/>
    <w:rsid w:val="00AC172E"/>
    <w:rsid w:val="00AC1764"/>
    <w:rsid w:val="00AC38BD"/>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CF1"/>
    <w:rsid w:val="00B02F1F"/>
    <w:rsid w:val="00B0330C"/>
    <w:rsid w:val="00B04151"/>
    <w:rsid w:val="00B0466B"/>
    <w:rsid w:val="00B04949"/>
    <w:rsid w:val="00B07386"/>
    <w:rsid w:val="00B10FF3"/>
    <w:rsid w:val="00B13038"/>
    <w:rsid w:val="00B15681"/>
    <w:rsid w:val="00B1704F"/>
    <w:rsid w:val="00B171D6"/>
    <w:rsid w:val="00B17528"/>
    <w:rsid w:val="00B20A71"/>
    <w:rsid w:val="00B21160"/>
    <w:rsid w:val="00B2133E"/>
    <w:rsid w:val="00B220D2"/>
    <w:rsid w:val="00B22E56"/>
    <w:rsid w:val="00B30C67"/>
    <w:rsid w:val="00B3226C"/>
    <w:rsid w:val="00B3232F"/>
    <w:rsid w:val="00B35761"/>
    <w:rsid w:val="00B364A1"/>
    <w:rsid w:val="00B36B90"/>
    <w:rsid w:val="00B36BF1"/>
    <w:rsid w:val="00B40154"/>
    <w:rsid w:val="00B4194C"/>
    <w:rsid w:val="00B51CA2"/>
    <w:rsid w:val="00B54250"/>
    <w:rsid w:val="00B5427D"/>
    <w:rsid w:val="00B547FB"/>
    <w:rsid w:val="00B5480E"/>
    <w:rsid w:val="00B56E76"/>
    <w:rsid w:val="00B61CD1"/>
    <w:rsid w:val="00B61FB4"/>
    <w:rsid w:val="00B63804"/>
    <w:rsid w:val="00B64463"/>
    <w:rsid w:val="00B64D70"/>
    <w:rsid w:val="00B65F9A"/>
    <w:rsid w:val="00B67118"/>
    <w:rsid w:val="00B67134"/>
    <w:rsid w:val="00B71C3E"/>
    <w:rsid w:val="00B7602C"/>
    <w:rsid w:val="00B77D15"/>
    <w:rsid w:val="00B80273"/>
    <w:rsid w:val="00B804F1"/>
    <w:rsid w:val="00B86AC5"/>
    <w:rsid w:val="00B91674"/>
    <w:rsid w:val="00B92076"/>
    <w:rsid w:val="00B926ED"/>
    <w:rsid w:val="00B92DF7"/>
    <w:rsid w:val="00B948DB"/>
    <w:rsid w:val="00B9600C"/>
    <w:rsid w:val="00B96380"/>
    <w:rsid w:val="00B97110"/>
    <w:rsid w:val="00B9793C"/>
    <w:rsid w:val="00BA0C20"/>
    <w:rsid w:val="00BA14BC"/>
    <w:rsid w:val="00BA16E5"/>
    <w:rsid w:val="00BA2C9D"/>
    <w:rsid w:val="00BA7560"/>
    <w:rsid w:val="00BB101A"/>
    <w:rsid w:val="00BB1F45"/>
    <w:rsid w:val="00BB2C59"/>
    <w:rsid w:val="00BB675C"/>
    <w:rsid w:val="00BB74C3"/>
    <w:rsid w:val="00BC11D0"/>
    <w:rsid w:val="00BC31C2"/>
    <w:rsid w:val="00BC31C8"/>
    <w:rsid w:val="00BC3F99"/>
    <w:rsid w:val="00BC48A2"/>
    <w:rsid w:val="00BC70D9"/>
    <w:rsid w:val="00BD0A79"/>
    <w:rsid w:val="00BD2DC8"/>
    <w:rsid w:val="00BD3320"/>
    <w:rsid w:val="00BD4931"/>
    <w:rsid w:val="00BD6776"/>
    <w:rsid w:val="00BE0373"/>
    <w:rsid w:val="00BE40B2"/>
    <w:rsid w:val="00BE4770"/>
    <w:rsid w:val="00BF17E9"/>
    <w:rsid w:val="00BF2489"/>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1EE0"/>
    <w:rsid w:val="00C53A3C"/>
    <w:rsid w:val="00C54002"/>
    <w:rsid w:val="00C551BB"/>
    <w:rsid w:val="00C55D5E"/>
    <w:rsid w:val="00C56A6E"/>
    <w:rsid w:val="00C56E1F"/>
    <w:rsid w:val="00C56E3E"/>
    <w:rsid w:val="00C57BD9"/>
    <w:rsid w:val="00C60785"/>
    <w:rsid w:val="00C6314D"/>
    <w:rsid w:val="00C634AF"/>
    <w:rsid w:val="00C63E7D"/>
    <w:rsid w:val="00C64368"/>
    <w:rsid w:val="00C65FCA"/>
    <w:rsid w:val="00C71D5E"/>
    <w:rsid w:val="00C73E29"/>
    <w:rsid w:val="00C73F27"/>
    <w:rsid w:val="00C743CA"/>
    <w:rsid w:val="00C75ECF"/>
    <w:rsid w:val="00C80996"/>
    <w:rsid w:val="00C813E7"/>
    <w:rsid w:val="00C81FE6"/>
    <w:rsid w:val="00C8348C"/>
    <w:rsid w:val="00C83734"/>
    <w:rsid w:val="00C83E27"/>
    <w:rsid w:val="00C845EE"/>
    <w:rsid w:val="00C8466C"/>
    <w:rsid w:val="00C8489A"/>
    <w:rsid w:val="00C84DAD"/>
    <w:rsid w:val="00C85E69"/>
    <w:rsid w:val="00C87DF6"/>
    <w:rsid w:val="00C91182"/>
    <w:rsid w:val="00C92D41"/>
    <w:rsid w:val="00C93824"/>
    <w:rsid w:val="00C93A31"/>
    <w:rsid w:val="00C93C83"/>
    <w:rsid w:val="00C93E74"/>
    <w:rsid w:val="00C95A12"/>
    <w:rsid w:val="00CA42D3"/>
    <w:rsid w:val="00CA5AFD"/>
    <w:rsid w:val="00CA711A"/>
    <w:rsid w:val="00CB0130"/>
    <w:rsid w:val="00CB0EB2"/>
    <w:rsid w:val="00CB17D9"/>
    <w:rsid w:val="00CB24D6"/>
    <w:rsid w:val="00CB4FA2"/>
    <w:rsid w:val="00CB550B"/>
    <w:rsid w:val="00CB6CAE"/>
    <w:rsid w:val="00CB7A68"/>
    <w:rsid w:val="00CC01FF"/>
    <w:rsid w:val="00CC0590"/>
    <w:rsid w:val="00CC3A6A"/>
    <w:rsid w:val="00CC3BC0"/>
    <w:rsid w:val="00CC473D"/>
    <w:rsid w:val="00CC4EF1"/>
    <w:rsid w:val="00CC5554"/>
    <w:rsid w:val="00CC7F38"/>
    <w:rsid w:val="00CD0F44"/>
    <w:rsid w:val="00CD198C"/>
    <w:rsid w:val="00CD280B"/>
    <w:rsid w:val="00CD43BB"/>
    <w:rsid w:val="00CD5838"/>
    <w:rsid w:val="00CD79DF"/>
    <w:rsid w:val="00CE272D"/>
    <w:rsid w:val="00CE3079"/>
    <w:rsid w:val="00CE3D55"/>
    <w:rsid w:val="00CE714F"/>
    <w:rsid w:val="00CE7377"/>
    <w:rsid w:val="00CF074A"/>
    <w:rsid w:val="00CF421D"/>
    <w:rsid w:val="00CF43C7"/>
    <w:rsid w:val="00CF576A"/>
    <w:rsid w:val="00CF62DC"/>
    <w:rsid w:val="00CF78C2"/>
    <w:rsid w:val="00CF7B4A"/>
    <w:rsid w:val="00D01287"/>
    <w:rsid w:val="00D02EE4"/>
    <w:rsid w:val="00D04404"/>
    <w:rsid w:val="00D05129"/>
    <w:rsid w:val="00D07E82"/>
    <w:rsid w:val="00D13723"/>
    <w:rsid w:val="00D14141"/>
    <w:rsid w:val="00D15949"/>
    <w:rsid w:val="00D203CF"/>
    <w:rsid w:val="00D21E09"/>
    <w:rsid w:val="00D220BF"/>
    <w:rsid w:val="00D24656"/>
    <w:rsid w:val="00D254A9"/>
    <w:rsid w:val="00D260C3"/>
    <w:rsid w:val="00D320B2"/>
    <w:rsid w:val="00D33344"/>
    <w:rsid w:val="00D333D1"/>
    <w:rsid w:val="00D37327"/>
    <w:rsid w:val="00D432E6"/>
    <w:rsid w:val="00D4455F"/>
    <w:rsid w:val="00D44B3D"/>
    <w:rsid w:val="00D459C1"/>
    <w:rsid w:val="00D45FC3"/>
    <w:rsid w:val="00D471CA"/>
    <w:rsid w:val="00D47375"/>
    <w:rsid w:val="00D50A1D"/>
    <w:rsid w:val="00D51CB6"/>
    <w:rsid w:val="00D53615"/>
    <w:rsid w:val="00D54368"/>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6462"/>
    <w:rsid w:val="00D96A1B"/>
    <w:rsid w:val="00D96DB6"/>
    <w:rsid w:val="00DA3E57"/>
    <w:rsid w:val="00DA3F38"/>
    <w:rsid w:val="00DA407E"/>
    <w:rsid w:val="00DA4623"/>
    <w:rsid w:val="00DA4B0A"/>
    <w:rsid w:val="00DB1C70"/>
    <w:rsid w:val="00DB6BF8"/>
    <w:rsid w:val="00DC02D8"/>
    <w:rsid w:val="00DC3A03"/>
    <w:rsid w:val="00DC3D92"/>
    <w:rsid w:val="00DC45E3"/>
    <w:rsid w:val="00DC4D6B"/>
    <w:rsid w:val="00DD0291"/>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4B5A"/>
    <w:rsid w:val="00E062F9"/>
    <w:rsid w:val="00E0665C"/>
    <w:rsid w:val="00E11853"/>
    <w:rsid w:val="00E12CF7"/>
    <w:rsid w:val="00E15DD6"/>
    <w:rsid w:val="00E15FE8"/>
    <w:rsid w:val="00E166DE"/>
    <w:rsid w:val="00E205E5"/>
    <w:rsid w:val="00E25344"/>
    <w:rsid w:val="00E267BE"/>
    <w:rsid w:val="00E273CE"/>
    <w:rsid w:val="00E27B52"/>
    <w:rsid w:val="00E30827"/>
    <w:rsid w:val="00E33ADE"/>
    <w:rsid w:val="00E35AC3"/>
    <w:rsid w:val="00E36330"/>
    <w:rsid w:val="00E36746"/>
    <w:rsid w:val="00E368B2"/>
    <w:rsid w:val="00E4480D"/>
    <w:rsid w:val="00E51E3D"/>
    <w:rsid w:val="00E523D6"/>
    <w:rsid w:val="00E525A8"/>
    <w:rsid w:val="00E52F63"/>
    <w:rsid w:val="00E53D61"/>
    <w:rsid w:val="00E57295"/>
    <w:rsid w:val="00E6434C"/>
    <w:rsid w:val="00E65B04"/>
    <w:rsid w:val="00E65C99"/>
    <w:rsid w:val="00E661D0"/>
    <w:rsid w:val="00E665CA"/>
    <w:rsid w:val="00E70A48"/>
    <w:rsid w:val="00E72202"/>
    <w:rsid w:val="00E73818"/>
    <w:rsid w:val="00E75847"/>
    <w:rsid w:val="00E77022"/>
    <w:rsid w:val="00E80299"/>
    <w:rsid w:val="00E80A7D"/>
    <w:rsid w:val="00E812BF"/>
    <w:rsid w:val="00E820BA"/>
    <w:rsid w:val="00E83346"/>
    <w:rsid w:val="00E838B7"/>
    <w:rsid w:val="00E83CD9"/>
    <w:rsid w:val="00E852DF"/>
    <w:rsid w:val="00E91BFB"/>
    <w:rsid w:val="00E92122"/>
    <w:rsid w:val="00EA085E"/>
    <w:rsid w:val="00EA0A58"/>
    <w:rsid w:val="00EA1476"/>
    <w:rsid w:val="00EA14F7"/>
    <w:rsid w:val="00EA1FEB"/>
    <w:rsid w:val="00EA3186"/>
    <w:rsid w:val="00EA3CA8"/>
    <w:rsid w:val="00EA4765"/>
    <w:rsid w:val="00EA4AA7"/>
    <w:rsid w:val="00EA7E61"/>
    <w:rsid w:val="00EB28C3"/>
    <w:rsid w:val="00EB40A7"/>
    <w:rsid w:val="00EB5239"/>
    <w:rsid w:val="00EC0EF5"/>
    <w:rsid w:val="00EC1A09"/>
    <w:rsid w:val="00EC1D11"/>
    <w:rsid w:val="00EC1DDE"/>
    <w:rsid w:val="00EC3979"/>
    <w:rsid w:val="00EC3C6F"/>
    <w:rsid w:val="00EC4F99"/>
    <w:rsid w:val="00ED1BDA"/>
    <w:rsid w:val="00ED29F1"/>
    <w:rsid w:val="00ED2CDF"/>
    <w:rsid w:val="00ED5883"/>
    <w:rsid w:val="00ED60A2"/>
    <w:rsid w:val="00ED6759"/>
    <w:rsid w:val="00ED6A12"/>
    <w:rsid w:val="00ED73D1"/>
    <w:rsid w:val="00ED7CCD"/>
    <w:rsid w:val="00EE2786"/>
    <w:rsid w:val="00EE309C"/>
    <w:rsid w:val="00EE7900"/>
    <w:rsid w:val="00EF1695"/>
    <w:rsid w:val="00EF2074"/>
    <w:rsid w:val="00EF46E6"/>
    <w:rsid w:val="00F0068D"/>
    <w:rsid w:val="00F008C0"/>
    <w:rsid w:val="00F0158C"/>
    <w:rsid w:val="00F017BF"/>
    <w:rsid w:val="00F01869"/>
    <w:rsid w:val="00F01F6B"/>
    <w:rsid w:val="00F02C4C"/>
    <w:rsid w:val="00F052D5"/>
    <w:rsid w:val="00F0544F"/>
    <w:rsid w:val="00F05FAC"/>
    <w:rsid w:val="00F11410"/>
    <w:rsid w:val="00F14373"/>
    <w:rsid w:val="00F216EE"/>
    <w:rsid w:val="00F21D3D"/>
    <w:rsid w:val="00F331B3"/>
    <w:rsid w:val="00F4280B"/>
    <w:rsid w:val="00F4367C"/>
    <w:rsid w:val="00F43AA4"/>
    <w:rsid w:val="00F450BE"/>
    <w:rsid w:val="00F500A7"/>
    <w:rsid w:val="00F50AA0"/>
    <w:rsid w:val="00F5456E"/>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1618"/>
    <w:rsid w:val="00FA27D3"/>
    <w:rsid w:val="00FA6675"/>
    <w:rsid w:val="00FB162B"/>
    <w:rsid w:val="00FB27BB"/>
    <w:rsid w:val="00FB3D33"/>
    <w:rsid w:val="00FB415B"/>
    <w:rsid w:val="00FB7BA5"/>
    <w:rsid w:val="00FC0D53"/>
    <w:rsid w:val="00FC309B"/>
    <w:rsid w:val="00FC495A"/>
    <w:rsid w:val="00FD0A75"/>
    <w:rsid w:val="00FD2305"/>
    <w:rsid w:val="00FD2B7E"/>
    <w:rsid w:val="00FD3942"/>
    <w:rsid w:val="00FD6247"/>
    <w:rsid w:val="00FE059A"/>
    <w:rsid w:val="00FE078F"/>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54011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88249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14D0-790C-434D-AA64-4E153BB5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2867</Words>
  <Characters>15772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68</cp:revision>
  <cp:lastPrinted>2019-02-26T21:02:00Z</cp:lastPrinted>
  <dcterms:created xsi:type="dcterms:W3CDTF">2019-02-12T13:31:00Z</dcterms:created>
  <dcterms:modified xsi:type="dcterms:W3CDTF">2019-03-04T20:19:00Z</dcterms:modified>
</cp:coreProperties>
</file>