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A2" w:rsidRPr="00B30EFC" w:rsidRDefault="000A61A2" w:rsidP="000A61A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61A2" w:rsidRDefault="000A61A2" w:rsidP="000A61A2">
      <w:pPr>
        <w:jc w:val="both"/>
        <w:rPr>
          <w:rFonts w:ascii="Arial" w:hAnsi="Arial" w:cs="Arial"/>
          <w:sz w:val="20"/>
          <w:lang w:val="es-419"/>
        </w:rPr>
      </w:pPr>
    </w:p>
    <w:p w:rsidR="000A61A2" w:rsidRPr="000A61A2" w:rsidRDefault="000A61A2" w:rsidP="000A61A2">
      <w:pPr>
        <w:jc w:val="both"/>
        <w:rPr>
          <w:rFonts w:ascii="Arial" w:hAnsi="Arial" w:cs="Arial"/>
          <w:sz w:val="20"/>
          <w:lang w:val="es-419"/>
        </w:rPr>
      </w:pPr>
      <w:r w:rsidRPr="000A61A2">
        <w:rPr>
          <w:rFonts w:ascii="Arial" w:hAnsi="Arial" w:cs="Arial"/>
          <w:sz w:val="20"/>
          <w:lang w:val="es-419"/>
        </w:rPr>
        <w:t>Asunto</w:t>
      </w:r>
      <w:r w:rsidRPr="000A61A2">
        <w:rPr>
          <w:rFonts w:ascii="Arial" w:hAnsi="Arial" w:cs="Arial"/>
          <w:sz w:val="20"/>
          <w:lang w:val="es-419"/>
        </w:rPr>
        <w:tab/>
        <w:t xml:space="preserve"> </w:t>
      </w:r>
      <w:r w:rsidRPr="000A61A2">
        <w:rPr>
          <w:rFonts w:ascii="Arial" w:hAnsi="Arial" w:cs="Arial"/>
          <w:sz w:val="20"/>
          <w:lang w:val="es-419"/>
        </w:rPr>
        <w:tab/>
      </w:r>
      <w:r w:rsidRPr="000A61A2">
        <w:rPr>
          <w:rFonts w:ascii="Arial" w:hAnsi="Arial" w:cs="Arial"/>
          <w:sz w:val="20"/>
          <w:lang w:val="es-419"/>
        </w:rPr>
        <w:tab/>
        <w:t xml:space="preserve">Consulta  </w:t>
      </w:r>
    </w:p>
    <w:p w:rsidR="000A61A2" w:rsidRPr="000A61A2" w:rsidRDefault="000A61A2" w:rsidP="000A61A2">
      <w:pPr>
        <w:jc w:val="both"/>
        <w:rPr>
          <w:rFonts w:ascii="Arial" w:hAnsi="Arial" w:cs="Arial"/>
          <w:sz w:val="20"/>
          <w:lang w:val="es-419"/>
        </w:rPr>
      </w:pPr>
      <w:r w:rsidRPr="000A61A2">
        <w:rPr>
          <w:rFonts w:ascii="Arial" w:hAnsi="Arial" w:cs="Arial"/>
          <w:sz w:val="20"/>
          <w:lang w:val="es-419"/>
        </w:rPr>
        <w:t>Proceso.</w:t>
      </w:r>
      <w:r w:rsidRPr="000A61A2">
        <w:rPr>
          <w:rFonts w:ascii="Arial" w:hAnsi="Arial" w:cs="Arial"/>
          <w:sz w:val="20"/>
          <w:lang w:val="es-419"/>
        </w:rPr>
        <w:tab/>
      </w:r>
      <w:r w:rsidRPr="000A61A2">
        <w:rPr>
          <w:rFonts w:ascii="Arial" w:hAnsi="Arial" w:cs="Arial"/>
          <w:sz w:val="20"/>
          <w:lang w:val="es-419"/>
        </w:rPr>
        <w:tab/>
        <w:t>Ordinario laboral</w:t>
      </w:r>
    </w:p>
    <w:p w:rsidR="000A61A2" w:rsidRPr="000A61A2" w:rsidRDefault="000A61A2" w:rsidP="000A61A2">
      <w:pPr>
        <w:jc w:val="both"/>
        <w:rPr>
          <w:rFonts w:ascii="Arial" w:hAnsi="Arial" w:cs="Arial"/>
          <w:sz w:val="20"/>
          <w:lang w:val="es-419"/>
        </w:rPr>
      </w:pPr>
      <w:r w:rsidRPr="000A61A2">
        <w:rPr>
          <w:rFonts w:ascii="Arial" w:hAnsi="Arial" w:cs="Arial"/>
          <w:sz w:val="20"/>
          <w:lang w:val="es-419"/>
        </w:rPr>
        <w:t>Radicación Nro. :</w:t>
      </w:r>
      <w:r w:rsidRPr="000A61A2">
        <w:rPr>
          <w:rFonts w:ascii="Arial" w:hAnsi="Arial" w:cs="Arial"/>
          <w:sz w:val="20"/>
          <w:lang w:val="es-419"/>
        </w:rPr>
        <w:tab/>
        <w:t xml:space="preserve">66001-31-05-003-2014-00369-01 </w:t>
      </w:r>
    </w:p>
    <w:p w:rsidR="000A61A2" w:rsidRPr="000A61A2" w:rsidRDefault="000A61A2" w:rsidP="000A61A2">
      <w:pPr>
        <w:jc w:val="both"/>
        <w:rPr>
          <w:rFonts w:ascii="Arial" w:hAnsi="Arial" w:cs="Arial"/>
          <w:sz w:val="20"/>
          <w:lang w:val="es-419"/>
        </w:rPr>
      </w:pPr>
      <w:r w:rsidRPr="000A61A2">
        <w:rPr>
          <w:rFonts w:ascii="Arial" w:hAnsi="Arial" w:cs="Arial"/>
          <w:sz w:val="20"/>
          <w:lang w:val="es-419"/>
        </w:rPr>
        <w:t>Demandante</w:t>
      </w:r>
      <w:r>
        <w:rPr>
          <w:rFonts w:ascii="Arial" w:hAnsi="Arial" w:cs="Arial"/>
          <w:sz w:val="20"/>
          <w:lang w:val="es-CO"/>
        </w:rPr>
        <w:t>s</w:t>
      </w:r>
      <w:r w:rsidRPr="000A61A2">
        <w:rPr>
          <w:rFonts w:ascii="Arial" w:hAnsi="Arial" w:cs="Arial"/>
          <w:sz w:val="20"/>
          <w:lang w:val="es-419"/>
        </w:rPr>
        <w:t xml:space="preserve">: </w:t>
      </w:r>
      <w:r w:rsidRPr="000A61A2">
        <w:rPr>
          <w:rFonts w:ascii="Arial" w:hAnsi="Arial" w:cs="Arial"/>
          <w:sz w:val="20"/>
          <w:lang w:val="es-419"/>
        </w:rPr>
        <w:tab/>
      </w:r>
      <w:r w:rsidRPr="000A61A2">
        <w:rPr>
          <w:rFonts w:ascii="Arial" w:hAnsi="Arial" w:cs="Arial"/>
          <w:sz w:val="20"/>
          <w:lang w:val="es-419"/>
        </w:rPr>
        <w:tab/>
        <w:t>Alexis Taborda</w:t>
      </w:r>
      <w:r>
        <w:rPr>
          <w:rFonts w:ascii="Arial" w:hAnsi="Arial" w:cs="Arial"/>
          <w:sz w:val="20"/>
          <w:lang w:val="es-CO"/>
        </w:rPr>
        <w:t xml:space="preserve">, </w:t>
      </w:r>
      <w:r w:rsidRPr="000A61A2">
        <w:rPr>
          <w:rFonts w:ascii="Arial" w:hAnsi="Arial" w:cs="Arial"/>
          <w:sz w:val="20"/>
          <w:lang w:val="es-419"/>
        </w:rPr>
        <w:t>Leonardo Betancourt Galvis</w:t>
      </w:r>
      <w:r>
        <w:rPr>
          <w:rFonts w:ascii="Arial" w:hAnsi="Arial" w:cs="Arial"/>
          <w:sz w:val="20"/>
          <w:lang w:val="es-CO"/>
        </w:rPr>
        <w:t xml:space="preserve"> y </w:t>
      </w:r>
      <w:r w:rsidRPr="000A61A2">
        <w:rPr>
          <w:rFonts w:ascii="Arial" w:hAnsi="Arial" w:cs="Arial"/>
          <w:sz w:val="20"/>
          <w:lang w:val="es-419"/>
        </w:rPr>
        <w:t>Diego Vargas Lora</w:t>
      </w:r>
    </w:p>
    <w:p w:rsidR="000A61A2" w:rsidRPr="000A61A2" w:rsidRDefault="000A61A2" w:rsidP="000A61A2">
      <w:pPr>
        <w:ind w:left="2124" w:hanging="2124"/>
        <w:jc w:val="both"/>
        <w:rPr>
          <w:rFonts w:ascii="Arial" w:hAnsi="Arial" w:cs="Arial"/>
          <w:sz w:val="20"/>
          <w:lang w:val="es-419"/>
        </w:rPr>
      </w:pPr>
      <w:r w:rsidRPr="000A61A2">
        <w:rPr>
          <w:rFonts w:ascii="Arial" w:hAnsi="Arial" w:cs="Arial"/>
          <w:sz w:val="20"/>
          <w:lang w:val="es-419"/>
        </w:rPr>
        <w:t>Demandado</w:t>
      </w:r>
      <w:r>
        <w:rPr>
          <w:rFonts w:ascii="Arial" w:hAnsi="Arial" w:cs="Arial"/>
          <w:sz w:val="20"/>
          <w:lang w:val="es-CO"/>
        </w:rPr>
        <w:t>s</w:t>
      </w:r>
      <w:r w:rsidRPr="000A61A2">
        <w:rPr>
          <w:rFonts w:ascii="Arial" w:hAnsi="Arial" w:cs="Arial"/>
          <w:sz w:val="20"/>
          <w:lang w:val="es-419"/>
        </w:rPr>
        <w:t xml:space="preserve">: </w:t>
      </w:r>
      <w:r w:rsidRPr="000A61A2">
        <w:rPr>
          <w:rFonts w:ascii="Arial" w:hAnsi="Arial" w:cs="Arial"/>
          <w:sz w:val="20"/>
          <w:lang w:val="es-419"/>
        </w:rPr>
        <w:tab/>
        <w:t xml:space="preserve">SG Comunicaciones Pereira S.A.S. </w:t>
      </w:r>
      <w:r>
        <w:rPr>
          <w:rFonts w:ascii="Arial" w:hAnsi="Arial" w:cs="Arial"/>
          <w:sz w:val="20"/>
          <w:lang w:val="es-CO"/>
        </w:rPr>
        <w:t xml:space="preserve">y </w:t>
      </w:r>
      <w:r w:rsidRPr="000A61A2">
        <w:rPr>
          <w:rFonts w:ascii="Arial" w:hAnsi="Arial" w:cs="Arial"/>
          <w:sz w:val="20"/>
          <w:lang w:val="es-419"/>
        </w:rPr>
        <w:t>Empresa de Telecomunicaciones de Pereira S.A. ESP</w:t>
      </w:r>
      <w:r>
        <w:rPr>
          <w:rFonts w:ascii="Arial" w:hAnsi="Arial" w:cs="Arial"/>
          <w:sz w:val="20"/>
          <w:lang w:val="es-CO"/>
        </w:rPr>
        <w:t xml:space="preserve"> </w:t>
      </w:r>
      <w:r>
        <w:rPr>
          <w:rFonts w:ascii="Arial" w:hAnsi="Arial" w:cs="Arial"/>
          <w:sz w:val="20"/>
          <w:lang w:val="es-419"/>
        </w:rPr>
        <w:t>–</w:t>
      </w:r>
      <w:r>
        <w:rPr>
          <w:rFonts w:ascii="Arial" w:hAnsi="Arial" w:cs="Arial"/>
          <w:sz w:val="20"/>
          <w:lang w:val="es-CO"/>
        </w:rPr>
        <w:t xml:space="preserve"> </w:t>
      </w:r>
      <w:r w:rsidRPr="000A61A2">
        <w:rPr>
          <w:rFonts w:ascii="Arial" w:hAnsi="Arial" w:cs="Arial"/>
          <w:sz w:val="20"/>
          <w:lang w:val="es-419"/>
        </w:rPr>
        <w:t>hoy UNE EPM Telecomunicaciones S.A.</w:t>
      </w:r>
    </w:p>
    <w:p w:rsidR="000A61A2" w:rsidRPr="000A61A2" w:rsidRDefault="000A61A2" w:rsidP="000A61A2">
      <w:pPr>
        <w:jc w:val="both"/>
        <w:rPr>
          <w:rFonts w:ascii="Arial" w:hAnsi="Arial" w:cs="Arial"/>
          <w:sz w:val="20"/>
          <w:lang w:val="es-419"/>
        </w:rPr>
      </w:pPr>
      <w:r w:rsidRPr="000A61A2">
        <w:rPr>
          <w:rFonts w:ascii="Arial" w:hAnsi="Arial" w:cs="Arial"/>
          <w:sz w:val="20"/>
          <w:lang w:val="es-419"/>
        </w:rPr>
        <w:t>Llamada en garantía:</w:t>
      </w:r>
      <w:r w:rsidRPr="000A61A2">
        <w:rPr>
          <w:rFonts w:ascii="Arial" w:hAnsi="Arial" w:cs="Arial"/>
          <w:sz w:val="20"/>
          <w:lang w:val="es-419"/>
        </w:rPr>
        <w:tab/>
        <w:t>Seguros del Estado S.A.</w:t>
      </w:r>
    </w:p>
    <w:p w:rsidR="000A61A2" w:rsidRPr="000A61A2" w:rsidRDefault="000A61A2" w:rsidP="000A61A2">
      <w:pPr>
        <w:jc w:val="both"/>
        <w:rPr>
          <w:rFonts w:ascii="Arial" w:hAnsi="Arial" w:cs="Arial"/>
          <w:sz w:val="20"/>
          <w:lang w:val="es-419"/>
        </w:rPr>
      </w:pPr>
      <w:r w:rsidRPr="000A61A2">
        <w:rPr>
          <w:rFonts w:ascii="Arial" w:hAnsi="Arial" w:cs="Arial"/>
          <w:sz w:val="20"/>
          <w:lang w:val="es-419"/>
        </w:rPr>
        <w:t>Juzgado de Origen:</w:t>
      </w:r>
      <w:r w:rsidRPr="000A61A2">
        <w:rPr>
          <w:rFonts w:ascii="Arial" w:hAnsi="Arial" w:cs="Arial"/>
          <w:sz w:val="20"/>
          <w:lang w:val="es-419"/>
        </w:rPr>
        <w:tab/>
        <w:t>Tercero Laboral del Circuito de Pereira</w:t>
      </w:r>
    </w:p>
    <w:p w:rsidR="000A61A2" w:rsidRPr="00B30EFC" w:rsidRDefault="000A61A2" w:rsidP="000A61A2">
      <w:pPr>
        <w:jc w:val="both"/>
        <w:rPr>
          <w:rFonts w:ascii="Arial" w:hAnsi="Arial" w:cs="Arial"/>
          <w:sz w:val="20"/>
          <w:lang w:val="es-419"/>
        </w:rPr>
      </w:pPr>
    </w:p>
    <w:p w:rsidR="000A61A2" w:rsidRPr="00B62038" w:rsidRDefault="000A61A2" w:rsidP="000A61A2">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B62038" w:rsidRPr="000A61A2">
        <w:rPr>
          <w:rFonts w:ascii="Arial" w:hAnsi="Arial" w:cs="Arial"/>
          <w:b/>
          <w:bCs/>
          <w:iCs/>
          <w:sz w:val="20"/>
          <w:szCs w:val="20"/>
          <w:lang w:val="es-419" w:eastAsia="fr-FR"/>
        </w:rPr>
        <w:t>SENTENCIA INHIBITORIA</w:t>
      </w:r>
      <w:r w:rsidR="00B62038" w:rsidRPr="00B30EFC">
        <w:rPr>
          <w:rFonts w:ascii="Arial" w:hAnsi="Arial" w:cs="Arial"/>
          <w:b/>
          <w:bCs/>
          <w:iCs/>
          <w:sz w:val="20"/>
          <w:szCs w:val="20"/>
          <w:lang w:val="es-419" w:eastAsia="fr-FR"/>
        </w:rPr>
        <w:t xml:space="preserve"> / </w:t>
      </w:r>
      <w:r w:rsidRPr="000A61A2">
        <w:rPr>
          <w:rFonts w:ascii="Arial" w:hAnsi="Arial" w:cs="Arial"/>
          <w:b/>
          <w:bCs/>
          <w:iCs/>
          <w:sz w:val="20"/>
          <w:szCs w:val="20"/>
          <w:lang w:val="es-419" w:eastAsia="fr-FR"/>
        </w:rPr>
        <w:t xml:space="preserve">PRESUPUESTOS </w:t>
      </w:r>
      <w:r w:rsidR="00B62038">
        <w:rPr>
          <w:rFonts w:ascii="Arial" w:hAnsi="Arial" w:cs="Arial"/>
          <w:b/>
          <w:bCs/>
          <w:iCs/>
          <w:sz w:val="20"/>
          <w:szCs w:val="20"/>
          <w:lang w:val="es-CO" w:eastAsia="fr-FR"/>
        </w:rPr>
        <w:t>PROCESA</w:t>
      </w:r>
      <w:r w:rsidRPr="000A61A2">
        <w:rPr>
          <w:rFonts w:ascii="Arial" w:hAnsi="Arial" w:cs="Arial"/>
          <w:b/>
          <w:bCs/>
          <w:iCs/>
          <w:sz w:val="20"/>
          <w:szCs w:val="20"/>
          <w:lang w:val="es-419" w:eastAsia="fr-FR"/>
        </w:rPr>
        <w:t xml:space="preserve">LES PARA PROFERIR </w:t>
      </w:r>
      <w:r w:rsidR="00B62038">
        <w:rPr>
          <w:rFonts w:ascii="Arial" w:hAnsi="Arial" w:cs="Arial"/>
          <w:b/>
          <w:bCs/>
          <w:iCs/>
          <w:sz w:val="20"/>
          <w:szCs w:val="20"/>
          <w:lang w:val="es-CO" w:eastAsia="fr-FR"/>
        </w:rPr>
        <w:t xml:space="preserve">SENTENCIA </w:t>
      </w:r>
      <w:r w:rsidR="004858DE">
        <w:rPr>
          <w:rFonts w:ascii="Arial" w:hAnsi="Arial" w:cs="Arial"/>
          <w:b/>
          <w:bCs/>
          <w:iCs/>
          <w:sz w:val="20"/>
          <w:szCs w:val="20"/>
          <w:lang w:val="es-CO" w:eastAsia="fr-FR"/>
        </w:rPr>
        <w:t>/</w:t>
      </w:r>
      <w:r w:rsidRPr="000A61A2">
        <w:rPr>
          <w:rFonts w:ascii="Arial" w:hAnsi="Arial" w:cs="Arial"/>
          <w:b/>
          <w:bCs/>
          <w:iCs/>
          <w:sz w:val="20"/>
          <w:szCs w:val="20"/>
          <w:lang w:val="es-419" w:eastAsia="fr-FR"/>
        </w:rPr>
        <w:t xml:space="preserve"> CAPACIDAD PARA SER PARTE </w:t>
      </w:r>
      <w:r w:rsidR="004858DE">
        <w:rPr>
          <w:rFonts w:ascii="Arial" w:hAnsi="Arial" w:cs="Arial"/>
          <w:b/>
          <w:bCs/>
          <w:iCs/>
          <w:sz w:val="20"/>
          <w:szCs w:val="20"/>
          <w:lang w:val="es-CO" w:eastAsia="fr-FR"/>
        </w:rPr>
        <w:t>/</w:t>
      </w:r>
      <w:r w:rsidRPr="000A61A2">
        <w:rPr>
          <w:rFonts w:ascii="Arial" w:hAnsi="Arial" w:cs="Arial"/>
          <w:b/>
          <w:bCs/>
          <w:iCs/>
          <w:sz w:val="20"/>
          <w:szCs w:val="20"/>
          <w:lang w:val="es-419" w:eastAsia="fr-FR"/>
        </w:rPr>
        <w:t xml:space="preserve"> </w:t>
      </w:r>
      <w:r w:rsidR="00B62038">
        <w:rPr>
          <w:rFonts w:ascii="Arial" w:hAnsi="Arial" w:cs="Arial"/>
          <w:b/>
          <w:bCs/>
          <w:iCs/>
          <w:sz w:val="20"/>
          <w:szCs w:val="20"/>
          <w:lang w:val="es-CO" w:eastAsia="fr-FR"/>
        </w:rPr>
        <w:t>SU AUSENCIA IMPIDE DECIDIR DE FONDO.</w:t>
      </w:r>
    </w:p>
    <w:p w:rsidR="000A61A2" w:rsidRDefault="000A61A2" w:rsidP="000A61A2">
      <w:pPr>
        <w:jc w:val="both"/>
        <w:rPr>
          <w:rFonts w:ascii="Arial" w:hAnsi="Arial" w:cs="Arial"/>
          <w:sz w:val="20"/>
          <w:lang w:val="es-419"/>
        </w:rPr>
      </w:pPr>
    </w:p>
    <w:p w:rsidR="00C53425" w:rsidRPr="00C53425" w:rsidRDefault="00C53425" w:rsidP="00C53425">
      <w:pPr>
        <w:jc w:val="both"/>
        <w:rPr>
          <w:rFonts w:ascii="Arial" w:hAnsi="Arial" w:cs="Arial"/>
          <w:sz w:val="20"/>
          <w:lang w:val="es-419"/>
        </w:rPr>
      </w:pPr>
      <w:r w:rsidRPr="00C53425">
        <w:rPr>
          <w:rFonts w:ascii="Arial" w:hAnsi="Arial" w:cs="Arial"/>
          <w:sz w:val="20"/>
          <w:lang w:val="es-419"/>
        </w:rPr>
        <w:t>Los presupuestos procesales, entendidos por la jurisprudencia de la Corte Suprema de Justicia Sala de Casación Civil, desde antaño, (sentencia de 21-02-1966 G.J., T. CXV, pág.129), como aquellos necesarios para el nacimiento, desenvolvimiento y culminación del proceso con una sentencia de mérito y por ende ineludibles para la conformación de una relación jurídica procesal válida, siendo éstos los de competencia, capacidad para ser parte, capacidad procesal y demanda en forma, se observa que está ausente uno de ellos, el atinente a la capacidad para ser parte.</w:t>
      </w:r>
    </w:p>
    <w:p w:rsidR="00C53425" w:rsidRPr="00C53425" w:rsidRDefault="00C53425" w:rsidP="00C53425">
      <w:pPr>
        <w:jc w:val="both"/>
        <w:rPr>
          <w:rFonts w:ascii="Arial" w:hAnsi="Arial" w:cs="Arial"/>
          <w:sz w:val="20"/>
          <w:lang w:val="es-419"/>
        </w:rPr>
      </w:pPr>
    </w:p>
    <w:p w:rsidR="00C53425" w:rsidRDefault="00C53425" w:rsidP="00C53425">
      <w:pPr>
        <w:jc w:val="both"/>
        <w:rPr>
          <w:rFonts w:ascii="Arial" w:hAnsi="Arial" w:cs="Arial"/>
          <w:sz w:val="20"/>
          <w:lang w:val="es-CO"/>
        </w:rPr>
      </w:pPr>
      <w:r w:rsidRPr="00C53425">
        <w:rPr>
          <w:rFonts w:ascii="Arial" w:hAnsi="Arial" w:cs="Arial"/>
          <w:sz w:val="20"/>
          <w:lang w:val="es-419"/>
        </w:rPr>
        <w:t>Este presupuesto, consagrado en el inc. 2 del art. 44 del CPC , ha de mencionarse, se refiere a la aptitud para ser sujeto de derechos y obligaciones, que tiende a asegurar que la sentencia se dicte frente a sujetos de derecho</w:t>
      </w:r>
      <w:r>
        <w:rPr>
          <w:rFonts w:ascii="Arial" w:hAnsi="Arial" w:cs="Arial"/>
          <w:sz w:val="20"/>
          <w:lang w:val="es-CO"/>
        </w:rPr>
        <w:t>…</w:t>
      </w:r>
    </w:p>
    <w:p w:rsidR="00C53425" w:rsidRPr="00C53425" w:rsidRDefault="00C53425" w:rsidP="00C53425">
      <w:pPr>
        <w:jc w:val="both"/>
        <w:rPr>
          <w:rFonts w:ascii="Arial" w:hAnsi="Arial" w:cs="Arial"/>
          <w:sz w:val="20"/>
          <w:lang w:val="es-CO"/>
        </w:rPr>
      </w:pPr>
    </w:p>
    <w:p w:rsidR="000A61A2" w:rsidRPr="00CA1B06" w:rsidRDefault="00CA1B06" w:rsidP="000A61A2">
      <w:pPr>
        <w:jc w:val="both"/>
        <w:rPr>
          <w:rFonts w:ascii="Arial" w:hAnsi="Arial" w:cs="Arial"/>
          <w:sz w:val="20"/>
          <w:lang w:val="es-CO"/>
        </w:rPr>
      </w:pPr>
      <w:r>
        <w:rPr>
          <w:rFonts w:ascii="Arial" w:hAnsi="Arial" w:cs="Arial"/>
          <w:sz w:val="20"/>
          <w:lang w:val="es-CO"/>
        </w:rPr>
        <w:t xml:space="preserve">… </w:t>
      </w:r>
      <w:r w:rsidRPr="00CA1B06">
        <w:rPr>
          <w:rFonts w:ascii="Arial" w:hAnsi="Arial" w:cs="Arial"/>
          <w:sz w:val="20"/>
          <w:lang w:val="es-419"/>
        </w:rPr>
        <w:t>en tratándose de sociedades comerciales, se tiene que una vez constituidas, es decir, desde el perfeccionamiento del contrato social, se forma una persona jurídica distinta de los socios individualmente considerados  –artículo 98 del C. Ccio.- y conserva su capacidad jurídica o la facultad para desarrollar su objeto social hasta que se ordena su disolución –artículo 222 ibídem- , momento a partir del cual su actividad se limita a la venta de activos y el pago de las obligaciones a cargo de la sociedad, el que una vez culminado genera su liquidación que por consiguiente produce su extinción del mundo jurídico, en consecuencia, no puede ejercer derechos ni asumir obligaciones</w:t>
      </w:r>
      <w:r>
        <w:rPr>
          <w:rFonts w:ascii="Arial" w:hAnsi="Arial" w:cs="Arial"/>
          <w:sz w:val="20"/>
          <w:lang w:val="es-CO"/>
        </w:rPr>
        <w:t>. (…)</w:t>
      </w:r>
    </w:p>
    <w:p w:rsidR="004858DE" w:rsidRDefault="004858DE" w:rsidP="000A61A2">
      <w:pPr>
        <w:jc w:val="both"/>
        <w:rPr>
          <w:rFonts w:ascii="Arial" w:hAnsi="Arial" w:cs="Arial"/>
          <w:sz w:val="20"/>
          <w:lang w:val="es-419"/>
        </w:rPr>
      </w:pPr>
    </w:p>
    <w:p w:rsidR="00CA1B06" w:rsidRPr="00B62038" w:rsidRDefault="00CA1B06" w:rsidP="000A61A2">
      <w:pPr>
        <w:jc w:val="both"/>
        <w:rPr>
          <w:rFonts w:ascii="Arial" w:hAnsi="Arial" w:cs="Arial"/>
          <w:sz w:val="20"/>
          <w:lang w:val="es-CO"/>
        </w:rPr>
      </w:pPr>
      <w:r>
        <w:rPr>
          <w:rFonts w:ascii="Arial" w:hAnsi="Arial" w:cs="Arial"/>
          <w:sz w:val="20"/>
          <w:lang w:val="es-CO"/>
        </w:rPr>
        <w:t xml:space="preserve">… </w:t>
      </w:r>
      <w:r w:rsidRPr="00CA1B06">
        <w:rPr>
          <w:rFonts w:ascii="Arial" w:hAnsi="Arial" w:cs="Arial"/>
          <w:sz w:val="20"/>
          <w:lang w:val="es-419"/>
        </w:rPr>
        <w:t>al estar ausente este presupuesto de capacidad para ser parte, imposibilita tomar una decisión de fondo y obliga al juzgador a proferir una sentencia inhibitoria; último recurso al que debe acudirse como lo expuso la Corte Constitucional en sentencia C-666 de 1996</w:t>
      </w:r>
      <w:r w:rsidR="00B62038">
        <w:rPr>
          <w:rFonts w:ascii="Arial" w:hAnsi="Arial" w:cs="Arial"/>
          <w:sz w:val="20"/>
          <w:lang w:val="es-CO"/>
        </w:rPr>
        <w:t>…</w:t>
      </w:r>
    </w:p>
    <w:p w:rsidR="00CA1B06" w:rsidRDefault="00CA1B06" w:rsidP="000A61A2">
      <w:pPr>
        <w:jc w:val="both"/>
        <w:rPr>
          <w:rFonts w:ascii="Arial" w:hAnsi="Arial" w:cs="Arial"/>
          <w:sz w:val="20"/>
          <w:lang w:val="es-419"/>
        </w:rPr>
      </w:pPr>
    </w:p>
    <w:p w:rsidR="00CA1B06" w:rsidRDefault="00CA1B06" w:rsidP="000A61A2">
      <w:pPr>
        <w:jc w:val="both"/>
        <w:rPr>
          <w:rFonts w:ascii="Arial" w:hAnsi="Arial" w:cs="Arial"/>
          <w:sz w:val="20"/>
          <w:lang w:val="es-419"/>
        </w:rPr>
      </w:pPr>
    </w:p>
    <w:p w:rsidR="00CA1B06" w:rsidRDefault="00CA1B06" w:rsidP="000A61A2">
      <w:pPr>
        <w:jc w:val="both"/>
        <w:rPr>
          <w:rFonts w:ascii="Arial" w:hAnsi="Arial" w:cs="Arial"/>
          <w:sz w:val="20"/>
          <w:lang w:val="es-419"/>
        </w:rPr>
      </w:pPr>
    </w:p>
    <w:p w:rsidR="000A61A2" w:rsidRDefault="000A61A2" w:rsidP="000A61A2">
      <w:pPr>
        <w:jc w:val="both"/>
        <w:rPr>
          <w:rFonts w:ascii="Arial" w:hAnsi="Arial" w:cs="Arial"/>
          <w:sz w:val="20"/>
          <w:lang w:val="es-419"/>
        </w:rPr>
      </w:pPr>
    </w:p>
    <w:p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0A61A2" w:rsidRDefault="00B93086" w:rsidP="000A61A2">
      <w:pPr>
        <w:widowControl w:val="0"/>
        <w:jc w:val="center"/>
        <w:rPr>
          <w:rFonts w:ascii="Arial" w:hAnsi="Arial" w:cs="Arial"/>
          <w:b/>
          <w:bCs/>
          <w:color w:val="000000"/>
          <w:kern w:val="28"/>
          <w:szCs w:val="24"/>
          <w:lang w:val="es-ES"/>
        </w:rPr>
      </w:pPr>
      <w:r w:rsidRPr="000A61A2">
        <w:rPr>
          <w:rFonts w:ascii="Arial" w:hAnsi="Arial" w:cs="Arial"/>
          <w:b/>
          <w:bCs/>
          <w:color w:val="000000"/>
          <w:kern w:val="28"/>
          <w:szCs w:val="24"/>
          <w:lang w:val="es-ES"/>
        </w:rPr>
        <w:t>RAMA JUDICIAL DEL PODER PÚBLICO</w:t>
      </w:r>
    </w:p>
    <w:p w:rsidR="00B93086" w:rsidRPr="000A61A2" w:rsidRDefault="00B93086" w:rsidP="000A61A2">
      <w:pPr>
        <w:widowControl w:val="0"/>
        <w:jc w:val="center"/>
        <w:rPr>
          <w:rFonts w:ascii="Arial" w:hAnsi="Arial" w:cs="Arial"/>
          <w:b/>
          <w:bCs/>
          <w:color w:val="000000"/>
          <w:kern w:val="28"/>
          <w:szCs w:val="24"/>
          <w:lang w:val="es-ES"/>
        </w:rPr>
      </w:pPr>
      <w:r w:rsidRPr="000A61A2">
        <w:rPr>
          <w:rFonts w:ascii="Arial" w:hAnsi="Arial" w:cs="Arial"/>
          <w:b/>
          <w:bCs/>
          <w:color w:val="000000"/>
          <w:kern w:val="28"/>
          <w:szCs w:val="24"/>
          <w:lang w:val="es-ES"/>
        </w:rPr>
        <w:t>TRIBUNAL SUPERIOR DEL DISTRITO JUDICIAL DE PEREIRA</w:t>
      </w:r>
    </w:p>
    <w:p w:rsidR="00B93086" w:rsidRPr="000A61A2" w:rsidRDefault="00FC01E8" w:rsidP="000A61A2">
      <w:pPr>
        <w:widowControl w:val="0"/>
        <w:jc w:val="center"/>
        <w:rPr>
          <w:rFonts w:ascii="Arial" w:hAnsi="Arial" w:cs="Arial"/>
          <w:b/>
          <w:bCs/>
          <w:color w:val="000000"/>
          <w:kern w:val="28"/>
          <w:szCs w:val="24"/>
          <w:lang w:val="es-ES"/>
        </w:rPr>
      </w:pPr>
      <w:r w:rsidRPr="000A61A2">
        <w:rPr>
          <w:rFonts w:ascii="Arial" w:hAnsi="Arial" w:cs="Arial"/>
          <w:b/>
          <w:bCs/>
          <w:color w:val="000000"/>
          <w:kern w:val="28"/>
          <w:szCs w:val="24"/>
          <w:lang w:val="es-ES"/>
        </w:rPr>
        <w:t>SALA SEGUNDA</w:t>
      </w:r>
      <w:r w:rsidR="00B93086" w:rsidRPr="000A61A2">
        <w:rPr>
          <w:rFonts w:ascii="Arial" w:hAnsi="Arial" w:cs="Arial"/>
          <w:b/>
          <w:bCs/>
          <w:color w:val="000000"/>
          <w:kern w:val="28"/>
          <w:szCs w:val="24"/>
          <w:lang w:val="es-ES"/>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9302E9" w:rsidRPr="0087786E" w:rsidRDefault="009302E9" w:rsidP="005D04E2">
      <w:pPr>
        <w:spacing w:line="276" w:lineRule="auto"/>
        <w:jc w:val="both"/>
        <w:rPr>
          <w:rFonts w:ascii="Arial" w:eastAsia="Calibri" w:hAnsi="Arial" w:cs="Arial"/>
          <w:b/>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D94482">
        <w:rPr>
          <w:rFonts w:ascii="Arial" w:eastAsia="Calibri" w:hAnsi="Arial" w:cs="Arial"/>
          <w:szCs w:val="24"/>
          <w:lang w:val="es-CO" w:eastAsia="en-US"/>
        </w:rPr>
        <w:t xml:space="preserve">veintiséis </w:t>
      </w:r>
      <w:r w:rsidRPr="00CF0D70">
        <w:rPr>
          <w:rFonts w:ascii="Arial" w:eastAsia="Calibri" w:hAnsi="Arial" w:cs="Arial"/>
          <w:szCs w:val="24"/>
          <w:lang w:val="es-CO" w:eastAsia="en-US"/>
        </w:rPr>
        <w:t>(</w:t>
      </w:r>
      <w:r w:rsidR="00D94482">
        <w:rPr>
          <w:rFonts w:ascii="Arial" w:eastAsia="Calibri" w:hAnsi="Arial" w:cs="Arial"/>
          <w:szCs w:val="24"/>
          <w:lang w:val="es-CO" w:eastAsia="en-US"/>
        </w:rPr>
        <w:t>26</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EE2CE2">
        <w:rPr>
          <w:rFonts w:ascii="Arial" w:eastAsia="Calibri" w:hAnsi="Arial" w:cs="Arial"/>
          <w:szCs w:val="24"/>
          <w:lang w:val="es-CO" w:eastAsia="en-US"/>
        </w:rPr>
        <w:t xml:space="preserve">marzo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E2CE2">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EE2CE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D9448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94482">
        <w:rPr>
          <w:rFonts w:ascii="Arial" w:eastAsia="Calibri" w:hAnsi="Arial" w:cs="Arial"/>
          <w:szCs w:val="24"/>
          <w:lang w:val="es-CO" w:eastAsia="en-US"/>
        </w:rPr>
        <w:t>10:00</w:t>
      </w:r>
      <w:r w:rsidR="00EE2CE2">
        <w:rPr>
          <w:rFonts w:ascii="Arial" w:eastAsia="Calibri" w:hAnsi="Arial" w:cs="Arial"/>
          <w:szCs w:val="24"/>
          <w:lang w:val="es-CO" w:eastAsia="en-US"/>
        </w:rPr>
        <w:t xml:space="preserve"> </w:t>
      </w:r>
      <w:r w:rsidR="00C3483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EE2CE2">
        <w:rPr>
          <w:rFonts w:ascii="Arial" w:hAnsi="Arial" w:cs="Arial"/>
          <w:bCs/>
          <w:color w:val="000000"/>
          <w:szCs w:val="24"/>
          <w:lang w:eastAsia="es-CO"/>
        </w:rPr>
        <w:t xml:space="preserve">con el propósito de surtir </w:t>
      </w:r>
      <w:r w:rsidR="0030353D">
        <w:rPr>
          <w:rFonts w:ascii="Arial" w:hAnsi="Arial" w:cs="Arial"/>
          <w:bCs/>
          <w:color w:val="000000"/>
          <w:szCs w:val="24"/>
          <w:lang w:eastAsia="es-CO"/>
        </w:rPr>
        <w:t>el grado jurisdiccional de consulta</w:t>
      </w:r>
      <w:r w:rsidR="008974D5">
        <w:rPr>
          <w:rFonts w:ascii="Arial" w:hAnsi="Arial" w:cs="Arial"/>
          <w:bCs/>
          <w:color w:val="000000"/>
          <w:szCs w:val="24"/>
          <w:lang w:eastAsia="es-CO"/>
        </w:rPr>
        <w:t xml:space="preserve">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D94482">
        <w:rPr>
          <w:rFonts w:ascii="Arial" w:hAnsi="Arial" w:cs="Arial"/>
          <w:szCs w:val="24"/>
        </w:rPr>
        <w:t xml:space="preserve">13 </w:t>
      </w:r>
      <w:r w:rsidR="008C6E2B">
        <w:rPr>
          <w:rFonts w:ascii="Arial" w:hAnsi="Arial" w:cs="Arial"/>
          <w:szCs w:val="24"/>
        </w:rPr>
        <w:t xml:space="preserve">de </w:t>
      </w:r>
      <w:r w:rsidR="00D94482">
        <w:rPr>
          <w:rFonts w:ascii="Arial" w:hAnsi="Arial" w:cs="Arial"/>
          <w:szCs w:val="24"/>
        </w:rPr>
        <w:t xml:space="preserve">abril </w:t>
      </w:r>
      <w:r w:rsidR="008C6E2B">
        <w:rPr>
          <w:rFonts w:ascii="Arial" w:hAnsi="Arial" w:cs="Arial"/>
          <w:szCs w:val="24"/>
        </w:rPr>
        <w:t>de 201</w:t>
      </w:r>
      <w:r w:rsidR="00EE2CE2">
        <w:rPr>
          <w:rFonts w:ascii="Arial" w:hAnsi="Arial" w:cs="Arial"/>
          <w:szCs w:val="24"/>
        </w:rPr>
        <w:t>8</w:t>
      </w:r>
      <w:r w:rsidRPr="00AC486E">
        <w:rPr>
          <w:rFonts w:ascii="Arial" w:hAnsi="Arial" w:cs="Arial"/>
          <w:szCs w:val="24"/>
        </w:rPr>
        <w:t xml:space="preserve"> por el Juzgado</w:t>
      </w:r>
      <w:r w:rsidR="009C711E">
        <w:rPr>
          <w:rFonts w:ascii="Arial" w:hAnsi="Arial" w:cs="Arial"/>
          <w:szCs w:val="24"/>
        </w:rPr>
        <w:t xml:space="preserve"> </w:t>
      </w:r>
      <w:r w:rsidR="00713E32">
        <w:rPr>
          <w:rFonts w:ascii="Arial" w:hAnsi="Arial" w:cs="Arial"/>
          <w:szCs w:val="24"/>
        </w:rPr>
        <w:t>Tercer</w:t>
      </w:r>
      <w:r w:rsidR="009C711E">
        <w:rPr>
          <w:rFonts w:ascii="Arial" w:hAnsi="Arial" w:cs="Arial"/>
          <w:szCs w:val="24"/>
        </w:rPr>
        <w:t>o</w:t>
      </w:r>
      <w:r w:rsidRPr="00AC486E">
        <w:rPr>
          <w:rFonts w:ascii="Arial" w:hAnsi="Arial" w:cs="Arial"/>
          <w:szCs w:val="24"/>
        </w:rPr>
        <w:t xml:space="preserve"> 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ueve</w:t>
      </w:r>
      <w:r w:rsidR="00D94482">
        <w:rPr>
          <w:rFonts w:ascii="Arial" w:hAnsi="Arial" w:cs="Arial"/>
          <w:szCs w:val="24"/>
        </w:rPr>
        <w:t xml:space="preserve">n los </w:t>
      </w:r>
      <w:r w:rsidR="003440CA">
        <w:rPr>
          <w:rFonts w:ascii="Arial" w:hAnsi="Arial" w:cs="Arial"/>
          <w:szCs w:val="24"/>
        </w:rPr>
        <w:t>señor</w:t>
      </w:r>
      <w:r w:rsidR="00D94482">
        <w:rPr>
          <w:rFonts w:ascii="Arial" w:hAnsi="Arial" w:cs="Arial"/>
          <w:szCs w:val="24"/>
        </w:rPr>
        <w:t>es</w:t>
      </w:r>
      <w:r w:rsidR="009C711E">
        <w:rPr>
          <w:rFonts w:ascii="Arial" w:hAnsi="Arial" w:cs="Arial"/>
          <w:szCs w:val="24"/>
        </w:rPr>
        <w:t xml:space="preserve"> </w:t>
      </w:r>
      <w:r w:rsidR="00D94482">
        <w:rPr>
          <w:rFonts w:ascii="Arial" w:hAnsi="Arial" w:cs="Arial"/>
          <w:b/>
          <w:szCs w:val="24"/>
        </w:rPr>
        <w:t xml:space="preserve">Alexis </w:t>
      </w:r>
      <w:proofErr w:type="spellStart"/>
      <w:r w:rsidR="00D94482">
        <w:rPr>
          <w:rFonts w:ascii="Arial" w:hAnsi="Arial" w:cs="Arial"/>
          <w:b/>
          <w:szCs w:val="24"/>
        </w:rPr>
        <w:t>Taborda</w:t>
      </w:r>
      <w:proofErr w:type="spellEnd"/>
      <w:r w:rsidR="00D94482">
        <w:rPr>
          <w:rFonts w:ascii="Arial" w:hAnsi="Arial" w:cs="Arial"/>
          <w:b/>
          <w:szCs w:val="24"/>
        </w:rPr>
        <w:t xml:space="preserve">, Leonardo Betancourt Galvis </w:t>
      </w:r>
      <w:r w:rsidR="00D94482">
        <w:rPr>
          <w:rFonts w:ascii="Arial" w:hAnsi="Arial" w:cs="Arial"/>
          <w:szCs w:val="24"/>
        </w:rPr>
        <w:t xml:space="preserve">y </w:t>
      </w:r>
      <w:r w:rsidR="00D94482">
        <w:rPr>
          <w:rFonts w:ascii="Arial" w:hAnsi="Arial" w:cs="Arial"/>
          <w:b/>
          <w:szCs w:val="24"/>
        </w:rPr>
        <w:t xml:space="preserve">Diego Vargas Lora </w:t>
      </w:r>
      <w:r w:rsidRPr="003440CA">
        <w:rPr>
          <w:rFonts w:ascii="Arial" w:hAnsi="Arial" w:cs="Arial"/>
          <w:szCs w:val="24"/>
        </w:rPr>
        <w:t>contra</w:t>
      </w:r>
      <w:r w:rsidR="009C711E">
        <w:rPr>
          <w:rFonts w:ascii="Arial" w:hAnsi="Arial" w:cs="Arial"/>
          <w:szCs w:val="24"/>
        </w:rPr>
        <w:t xml:space="preserve"> </w:t>
      </w:r>
      <w:r w:rsidR="00D94482">
        <w:rPr>
          <w:rFonts w:ascii="Arial" w:hAnsi="Arial" w:cs="Arial"/>
          <w:b/>
          <w:szCs w:val="16"/>
        </w:rPr>
        <w:t xml:space="preserve">SG Comunicaciones Pereira S.A. ESP </w:t>
      </w:r>
      <w:r w:rsidR="00D94482">
        <w:rPr>
          <w:rFonts w:ascii="Arial" w:hAnsi="Arial" w:cs="Arial"/>
          <w:szCs w:val="16"/>
        </w:rPr>
        <w:t xml:space="preserve">y la </w:t>
      </w:r>
      <w:r w:rsidR="00D94482">
        <w:rPr>
          <w:rFonts w:ascii="Arial" w:hAnsi="Arial" w:cs="Arial"/>
          <w:b/>
          <w:szCs w:val="16"/>
        </w:rPr>
        <w:t xml:space="preserve">Empresa de Telecomunicaciones de Pereira S.A. </w:t>
      </w:r>
      <w:proofErr w:type="spellStart"/>
      <w:r w:rsidR="00D94482">
        <w:rPr>
          <w:rFonts w:ascii="Arial" w:hAnsi="Arial" w:cs="Arial"/>
          <w:b/>
          <w:szCs w:val="16"/>
        </w:rPr>
        <w:t>ESP</w:t>
      </w:r>
      <w:proofErr w:type="spellEnd"/>
      <w:r w:rsidR="00D94482">
        <w:rPr>
          <w:rFonts w:ascii="Arial" w:hAnsi="Arial" w:cs="Arial"/>
          <w:b/>
          <w:szCs w:val="16"/>
        </w:rPr>
        <w:t xml:space="preserve"> –</w:t>
      </w:r>
      <w:r w:rsidR="004858DE">
        <w:rPr>
          <w:rFonts w:ascii="Arial" w:hAnsi="Arial" w:cs="Arial"/>
          <w:b/>
          <w:szCs w:val="16"/>
        </w:rPr>
        <w:t xml:space="preserve"> </w:t>
      </w:r>
      <w:r w:rsidR="00D94482">
        <w:rPr>
          <w:rFonts w:ascii="Arial" w:hAnsi="Arial" w:cs="Arial"/>
          <w:b/>
          <w:szCs w:val="16"/>
        </w:rPr>
        <w:t xml:space="preserve">hoy UNE </w:t>
      </w:r>
      <w:proofErr w:type="spellStart"/>
      <w:r w:rsidR="00D94482">
        <w:rPr>
          <w:rFonts w:ascii="Arial" w:hAnsi="Arial" w:cs="Arial"/>
          <w:b/>
          <w:szCs w:val="16"/>
        </w:rPr>
        <w:t>EPM</w:t>
      </w:r>
      <w:proofErr w:type="spellEnd"/>
      <w:r w:rsidR="00D94482">
        <w:rPr>
          <w:rFonts w:ascii="Arial" w:hAnsi="Arial" w:cs="Arial"/>
          <w:b/>
          <w:szCs w:val="16"/>
        </w:rPr>
        <w:t xml:space="preserve"> </w:t>
      </w:r>
      <w:r w:rsidR="00D94482">
        <w:rPr>
          <w:rFonts w:ascii="Arial" w:hAnsi="Arial" w:cs="Arial"/>
          <w:b/>
          <w:szCs w:val="16"/>
        </w:rPr>
        <w:lastRenderedPageBreak/>
        <w:t xml:space="preserve">Telecomunicaciones S.A. </w:t>
      </w:r>
      <w:r w:rsidR="00D94482">
        <w:rPr>
          <w:rFonts w:ascii="Arial" w:hAnsi="Arial" w:cs="Arial"/>
          <w:szCs w:val="16"/>
        </w:rPr>
        <w:t xml:space="preserve">y al que fuera llamada en garantía </w:t>
      </w:r>
      <w:r w:rsidR="00D94482">
        <w:rPr>
          <w:rFonts w:ascii="Arial" w:hAnsi="Arial" w:cs="Arial"/>
          <w:b/>
          <w:szCs w:val="16"/>
        </w:rPr>
        <w:t>Seguros del Estado S.A.</w:t>
      </w:r>
      <w:r w:rsidR="009302E9">
        <w:rPr>
          <w:rFonts w:ascii="Arial" w:hAnsi="Arial" w:cs="Arial"/>
          <w:b/>
          <w:szCs w:val="16"/>
        </w:rPr>
        <w:t xml:space="preserve">, </w:t>
      </w:r>
      <w:r w:rsidR="009302E9">
        <w:rPr>
          <w:rFonts w:ascii="Arial" w:hAnsi="Arial" w:cs="Arial"/>
          <w:szCs w:val="16"/>
        </w:rPr>
        <w:t xml:space="preserve">radicado </w:t>
      </w:r>
      <w:r w:rsidR="008C6E2B">
        <w:rPr>
          <w:rFonts w:ascii="Arial" w:hAnsi="Arial" w:cs="Arial"/>
          <w:szCs w:val="16"/>
        </w:rPr>
        <w:t>66001-31-05-003-201</w:t>
      </w:r>
      <w:r w:rsidR="00D94482">
        <w:rPr>
          <w:rFonts w:ascii="Arial" w:hAnsi="Arial" w:cs="Arial"/>
          <w:szCs w:val="16"/>
        </w:rPr>
        <w:t>4</w:t>
      </w:r>
      <w:r w:rsidR="008C6E2B">
        <w:rPr>
          <w:rFonts w:ascii="Arial" w:hAnsi="Arial" w:cs="Arial"/>
          <w:szCs w:val="16"/>
        </w:rPr>
        <w:t>-00</w:t>
      </w:r>
      <w:r w:rsidR="00D94482">
        <w:rPr>
          <w:rFonts w:ascii="Arial" w:hAnsi="Arial" w:cs="Arial"/>
          <w:szCs w:val="16"/>
        </w:rPr>
        <w:t>369</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D94482">
        <w:rPr>
          <w:rFonts w:ascii="Arial" w:hAnsi="Arial" w:cs="Arial"/>
          <w:szCs w:val="24"/>
        </w:rPr>
        <w:t xml:space="preserve">do: </w:t>
      </w:r>
      <w:r w:rsidR="00D94482">
        <w:rPr>
          <w:rFonts w:ascii="Arial" w:hAnsi="Arial" w:cs="Arial"/>
          <w:szCs w:val="24"/>
        </w:rPr>
        <w:tab/>
      </w:r>
      <w:r w:rsidR="00D94482">
        <w:rPr>
          <w:rFonts w:ascii="Arial" w:hAnsi="Arial" w:cs="Arial"/>
          <w:szCs w:val="24"/>
        </w:rPr>
        <w:tab/>
        <w:t xml:space="preserve">Demandada y llamada en garantía </w:t>
      </w:r>
      <w:r w:rsidR="005E0ED1" w:rsidRPr="00174E3F">
        <w:rPr>
          <w:rFonts w:ascii="Arial" w:hAnsi="Arial" w:cs="Arial"/>
          <w:szCs w:val="24"/>
        </w:rPr>
        <w:t>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0E2735" w:rsidRDefault="00C3483F" w:rsidP="00503298">
      <w:pPr>
        <w:spacing w:line="276" w:lineRule="auto"/>
        <w:jc w:val="both"/>
        <w:rPr>
          <w:rFonts w:ascii="Arial" w:hAnsi="Arial" w:cs="Arial"/>
          <w:szCs w:val="24"/>
        </w:rPr>
      </w:pPr>
      <w:r>
        <w:rPr>
          <w:rFonts w:ascii="Arial" w:hAnsi="Arial" w:cs="Arial"/>
          <w:szCs w:val="24"/>
        </w:rPr>
        <w:t>Pretende</w:t>
      </w:r>
      <w:r w:rsidR="00ED4B95">
        <w:rPr>
          <w:rFonts w:ascii="Arial" w:hAnsi="Arial" w:cs="Arial"/>
          <w:szCs w:val="24"/>
        </w:rPr>
        <w:t xml:space="preserve">n los demandantes que se declare que entre ellos y SG Comunicaciones Pereira S.A.S. se verificaron contratos de trabajo, donde la Empresa de Telecomunicaciones de Pereira S.A. ESP es solidariamente responsable del pago de salarios generados entre el 1º y el 25 de mayo de 2011, cesantías, intereses a las cesantías, multa </w:t>
      </w:r>
      <w:r w:rsidR="00A43CFE">
        <w:rPr>
          <w:rFonts w:ascii="Arial" w:hAnsi="Arial" w:cs="Arial"/>
          <w:szCs w:val="24"/>
        </w:rPr>
        <w:t xml:space="preserve">por </w:t>
      </w:r>
      <w:r w:rsidR="00ED4B95">
        <w:rPr>
          <w:rFonts w:ascii="Arial" w:hAnsi="Arial" w:cs="Arial"/>
          <w:szCs w:val="24"/>
        </w:rPr>
        <w:t>no pago de los mismos, vacaciones, prima de servicios, indemnización por despido injusto y sanción moratoria por falta de pago de salarios y prestaciones sociales.</w:t>
      </w:r>
    </w:p>
    <w:p w:rsidR="00ED4B95" w:rsidRDefault="00ED4B95" w:rsidP="00503298">
      <w:pPr>
        <w:spacing w:line="276" w:lineRule="auto"/>
        <w:jc w:val="both"/>
        <w:rPr>
          <w:rFonts w:ascii="Arial" w:hAnsi="Arial" w:cs="Arial"/>
          <w:szCs w:val="24"/>
        </w:rPr>
      </w:pPr>
    </w:p>
    <w:p w:rsidR="00ED4B95" w:rsidRDefault="00A957FB" w:rsidP="00ED4B95">
      <w:pPr>
        <w:spacing w:line="276" w:lineRule="auto"/>
        <w:jc w:val="both"/>
        <w:rPr>
          <w:rFonts w:ascii="Arial" w:hAnsi="Arial" w:cs="Arial"/>
          <w:szCs w:val="24"/>
        </w:rPr>
      </w:pPr>
      <w:r>
        <w:rPr>
          <w:rFonts w:ascii="Arial" w:hAnsi="Arial" w:cs="Arial"/>
          <w:szCs w:val="24"/>
        </w:rPr>
        <w:t>Fundamenta</w:t>
      </w:r>
      <w:r w:rsidR="00ED4B95">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810F23">
        <w:rPr>
          <w:rFonts w:ascii="Arial" w:hAnsi="Arial" w:cs="Arial"/>
          <w:szCs w:val="24"/>
        </w:rPr>
        <w:t>en cumplimientos de contratos de trabajo a término indefinido suscitados entre el 03/03/2011 y el 25/05/2011 prestaron sus servicios a SG Comunicaciones Pereira S.A.S.; (ii) los contratos terminaron sin justa causa.</w:t>
      </w:r>
    </w:p>
    <w:p w:rsidR="00810F23" w:rsidRDefault="00810F23" w:rsidP="00ED4B95">
      <w:pPr>
        <w:spacing w:line="276" w:lineRule="auto"/>
        <w:jc w:val="both"/>
        <w:rPr>
          <w:rFonts w:ascii="Arial" w:hAnsi="Arial" w:cs="Arial"/>
          <w:szCs w:val="24"/>
        </w:rPr>
      </w:pPr>
    </w:p>
    <w:p w:rsidR="00810F23" w:rsidRDefault="00810F23" w:rsidP="00ED4B95">
      <w:pPr>
        <w:spacing w:line="276" w:lineRule="auto"/>
        <w:jc w:val="both"/>
        <w:rPr>
          <w:rFonts w:ascii="Arial" w:hAnsi="Arial" w:cs="Arial"/>
          <w:szCs w:val="24"/>
        </w:rPr>
      </w:pPr>
      <w:r>
        <w:rPr>
          <w:rFonts w:ascii="Arial" w:hAnsi="Arial" w:cs="Arial"/>
          <w:szCs w:val="24"/>
        </w:rPr>
        <w:t>(iii) La empresa de Telecomunicaciones de Pereira S.A. ESP celebró contrato de prestación de servicios con la sociedad SG Comunicaciones Pereira S.A.S., para el tendido de redes y demás obras de infraestructura</w:t>
      </w:r>
      <w:r w:rsidR="003C7649">
        <w:rPr>
          <w:rFonts w:ascii="Arial" w:hAnsi="Arial" w:cs="Arial"/>
          <w:szCs w:val="24"/>
        </w:rPr>
        <w:t>; (iv) el objeto de los contratos de trabajo antes referidos fue el de laborar en las obras requeridas por la ESP.</w:t>
      </w:r>
    </w:p>
    <w:p w:rsidR="003C7649" w:rsidRDefault="003C7649" w:rsidP="00ED4B95">
      <w:pPr>
        <w:spacing w:line="276" w:lineRule="auto"/>
        <w:jc w:val="both"/>
        <w:rPr>
          <w:rFonts w:ascii="Arial" w:hAnsi="Arial" w:cs="Arial"/>
          <w:szCs w:val="24"/>
        </w:rPr>
      </w:pPr>
    </w:p>
    <w:p w:rsidR="003C7649" w:rsidRDefault="003C7649" w:rsidP="00ED4B95">
      <w:pPr>
        <w:spacing w:line="276" w:lineRule="auto"/>
        <w:jc w:val="both"/>
        <w:rPr>
          <w:rFonts w:ascii="Arial" w:hAnsi="Arial" w:cs="Arial"/>
          <w:szCs w:val="24"/>
        </w:rPr>
      </w:pPr>
      <w:r>
        <w:rPr>
          <w:rFonts w:ascii="Arial" w:hAnsi="Arial" w:cs="Arial"/>
          <w:szCs w:val="24"/>
        </w:rPr>
        <w:t>(v) A la terminación de los contratos no les fueron cancelados los salarios y prestaciones sociales, motivo por el cual solicitaron su pago a la Empresa de Telecom</w:t>
      </w:r>
      <w:r w:rsidR="00CE3B38">
        <w:rPr>
          <w:rFonts w:ascii="Arial" w:hAnsi="Arial" w:cs="Arial"/>
          <w:szCs w:val="24"/>
        </w:rPr>
        <w:t>unicaciones de Pereira S.A. ESP, quien a través de oficio N</w:t>
      </w:r>
      <w:r w:rsidR="00A43CFE">
        <w:rPr>
          <w:rFonts w:ascii="Arial" w:hAnsi="Arial" w:cs="Arial"/>
          <w:szCs w:val="24"/>
        </w:rPr>
        <w:t>º</w:t>
      </w:r>
      <w:r w:rsidR="00CE3B38">
        <w:rPr>
          <w:rFonts w:ascii="Arial" w:hAnsi="Arial" w:cs="Arial"/>
          <w:szCs w:val="24"/>
        </w:rPr>
        <w:t xml:space="preserve"> 11004916 de 2011 se los negó por improcedentes.</w:t>
      </w:r>
    </w:p>
    <w:p w:rsidR="00ED4B95" w:rsidRDefault="00ED4B95" w:rsidP="00ED4B95">
      <w:pPr>
        <w:spacing w:line="276" w:lineRule="auto"/>
        <w:jc w:val="both"/>
        <w:rPr>
          <w:rFonts w:ascii="Arial" w:hAnsi="Arial" w:cs="Arial"/>
          <w:szCs w:val="24"/>
        </w:rPr>
      </w:pPr>
    </w:p>
    <w:p w:rsidR="00B1139C" w:rsidRDefault="003C7649" w:rsidP="00A10068">
      <w:pPr>
        <w:spacing w:line="276" w:lineRule="auto"/>
        <w:jc w:val="both"/>
        <w:rPr>
          <w:rFonts w:ascii="Arial" w:hAnsi="Arial" w:cs="Arial"/>
          <w:szCs w:val="24"/>
        </w:rPr>
      </w:pPr>
      <w:r>
        <w:rPr>
          <w:rFonts w:ascii="Arial" w:hAnsi="Arial" w:cs="Arial"/>
          <w:b/>
          <w:szCs w:val="24"/>
        </w:rPr>
        <w:t xml:space="preserve">SG Comunicaciones de Pereira S.A.S., </w:t>
      </w:r>
      <w:r>
        <w:rPr>
          <w:rFonts w:ascii="Arial" w:hAnsi="Arial" w:cs="Arial"/>
          <w:szCs w:val="24"/>
        </w:rPr>
        <w:t xml:space="preserve">por medio de curador </w:t>
      </w:r>
      <w:r w:rsidRPr="003C7649">
        <w:rPr>
          <w:rFonts w:ascii="Arial" w:hAnsi="Arial" w:cs="Arial"/>
          <w:i/>
          <w:szCs w:val="24"/>
        </w:rPr>
        <w:t>Ad-litem</w:t>
      </w:r>
      <w:r w:rsidR="00CE3B38" w:rsidRPr="004858DE">
        <w:rPr>
          <w:rFonts w:ascii="Arial" w:hAnsi="Arial" w:cs="Arial"/>
          <w:szCs w:val="24"/>
        </w:rPr>
        <w:t xml:space="preserve">, </w:t>
      </w:r>
      <w:r w:rsidR="00CE3B38">
        <w:rPr>
          <w:rFonts w:ascii="Arial" w:hAnsi="Arial" w:cs="Arial"/>
          <w:szCs w:val="24"/>
        </w:rPr>
        <w:t>manifestó que no le consta</w:t>
      </w:r>
      <w:r w:rsidR="00A43CFE">
        <w:rPr>
          <w:rFonts w:ascii="Arial" w:hAnsi="Arial" w:cs="Arial"/>
          <w:szCs w:val="24"/>
        </w:rPr>
        <w:t xml:space="preserve">n </w:t>
      </w:r>
      <w:r w:rsidR="00CE3B38">
        <w:rPr>
          <w:rFonts w:ascii="Arial" w:hAnsi="Arial" w:cs="Arial"/>
          <w:szCs w:val="24"/>
        </w:rPr>
        <w:t>en su mayoría los hechos de la demanda, con salvedad de la petición a la Empresa de Telecomunicaciones de Pereira S.A. ESP de los pagos de salarios y prestaciones y su negativa. P</w:t>
      </w:r>
      <w:r w:rsidR="00A10068" w:rsidRPr="007F4C07">
        <w:rPr>
          <w:rFonts w:ascii="Arial" w:hAnsi="Arial" w:cs="Arial"/>
          <w:szCs w:val="24"/>
        </w:rPr>
        <w:t>rop</w:t>
      </w:r>
      <w:r w:rsidR="00982521" w:rsidRPr="007F4C07">
        <w:rPr>
          <w:rFonts w:ascii="Arial" w:hAnsi="Arial" w:cs="Arial"/>
          <w:szCs w:val="24"/>
        </w:rPr>
        <w:t>uso</w:t>
      </w:r>
      <w:r w:rsidR="00146D8E">
        <w:rPr>
          <w:rFonts w:ascii="Arial" w:hAnsi="Arial" w:cs="Arial"/>
          <w:szCs w:val="24"/>
        </w:rPr>
        <w:t xml:space="preserve"> la</w:t>
      </w:r>
      <w:r w:rsidR="00B346B7">
        <w:rPr>
          <w:rFonts w:ascii="Arial" w:hAnsi="Arial" w:cs="Arial"/>
          <w:szCs w:val="24"/>
        </w:rPr>
        <w:t>s</w:t>
      </w:r>
      <w:r w:rsidR="00982521" w:rsidRPr="007F4C07">
        <w:rPr>
          <w:rFonts w:ascii="Arial" w:hAnsi="Arial" w:cs="Arial"/>
          <w:szCs w:val="24"/>
        </w:rPr>
        <w:t xml:space="preserve"> </w:t>
      </w:r>
      <w:r w:rsidR="00B346B7">
        <w:rPr>
          <w:rFonts w:ascii="Arial" w:hAnsi="Arial" w:cs="Arial"/>
          <w:szCs w:val="24"/>
        </w:rPr>
        <w:t>excepciones</w:t>
      </w:r>
      <w:r w:rsidR="00782937">
        <w:rPr>
          <w:rFonts w:ascii="Arial" w:hAnsi="Arial" w:cs="Arial"/>
          <w:szCs w:val="24"/>
        </w:rPr>
        <w:t xml:space="preserve"> de</w:t>
      </w:r>
      <w:r w:rsidR="00B346B7">
        <w:rPr>
          <w:rFonts w:ascii="Arial" w:hAnsi="Arial" w:cs="Arial"/>
          <w:szCs w:val="24"/>
        </w:rPr>
        <w:t xml:space="preserve"> “</w:t>
      </w:r>
      <w:r w:rsidR="00CE3B38">
        <w:rPr>
          <w:rFonts w:ascii="Arial" w:hAnsi="Arial" w:cs="Arial"/>
          <w:i/>
          <w:szCs w:val="24"/>
        </w:rPr>
        <w:t>I</w:t>
      </w:r>
      <w:r w:rsidR="00B346B7" w:rsidRPr="00867AF2">
        <w:rPr>
          <w:rFonts w:ascii="Arial" w:hAnsi="Arial" w:cs="Arial"/>
          <w:i/>
          <w:szCs w:val="24"/>
        </w:rPr>
        <w:t xml:space="preserve">nexistencia </w:t>
      </w:r>
      <w:r w:rsidR="0026508D" w:rsidRPr="00867AF2">
        <w:rPr>
          <w:rFonts w:ascii="Arial" w:hAnsi="Arial" w:cs="Arial"/>
          <w:i/>
          <w:szCs w:val="24"/>
        </w:rPr>
        <w:t>de</w:t>
      </w:r>
      <w:r w:rsidR="00CE3B38">
        <w:rPr>
          <w:rFonts w:ascii="Arial" w:hAnsi="Arial" w:cs="Arial"/>
          <w:i/>
          <w:szCs w:val="24"/>
        </w:rPr>
        <w:t xml:space="preserve"> las obligaciones demandadas</w:t>
      </w:r>
      <w:r w:rsidR="00411AA2" w:rsidRPr="00867AF2">
        <w:rPr>
          <w:rFonts w:ascii="Arial" w:hAnsi="Arial" w:cs="Arial"/>
          <w:i/>
          <w:szCs w:val="24"/>
        </w:rPr>
        <w:t>”</w:t>
      </w:r>
      <w:r w:rsidR="00F25FFA">
        <w:rPr>
          <w:rFonts w:ascii="Arial" w:hAnsi="Arial" w:cs="Arial"/>
          <w:i/>
          <w:szCs w:val="24"/>
        </w:rPr>
        <w:t xml:space="preserve"> y la “</w:t>
      </w:r>
      <w:r w:rsidR="00CE3B38">
        <w:rPr>
          <w:rFonts w:ascii="Arial" w:hAnsi="Arial" w:cs="Arial"/>
          <w:i/>
          <w:szCs w:val="24"/>
        </w:rPr>
        <w:t xml:space="preserve">Innominada o </w:t>
      </w:r>
      <w:r w:rsidR="00F25FFA">
        <w:rPr>
          <w:rFonts w:ascii="Arial" w:hAnsi="Arial" w:cs="Arial"/>
          <w:i/>
          <w:szCs w:val="24"/>
        </w:rPr>
        <w:t>Genérica”</w:t>
      </w:r>
      <w:r w:rsidR="00F25FFA">
        <w:rPr>
          <w:rFonts w:ascii="Arial" w:hAnsi="Arial" w:cs="Arial"/>
          <w:szCs w:val="24"/>
        </w:rPr>
        <w:t xml:space="preserve">. </w:t>
      </w:r>
    </w:p>
    <w:p w:rsidR="00CE3B38" w:rsidRDefault="00CE3B38" w:rsidP="00A10068">
      <w:pPr>
        <w:spacing w:line="276" w:lineRule="auto"/>
        <w:jc w:val="both"/>
        <w:rPr>
          <w:rFonts w:ascii="Arial" w:hAnsi="Arial" w:cs="Arial"/>
          <w:szCs w:val="24"/>
        </w:rPr>
      </w:pPr>
    </w:p>
    <w:p w:rsidR="00E44F05" w:rsidRDefault="00CE3B38" w:rsidP="00A10068">
      <w:pPr>
        <w:spacing w:line="276" w:lineRule="auto"/>
        <w:jc w:val="both"/>
        <w:rPr>
          <w:rFonts w:ascii="Arial" w:hAnsi="Arial" w:cs="Arial"/>
          <w:szCs w:val="24"/>
        </w:rPr>
      </w:pPr>
      <w:r>
        <w:rPr>
          <w:rFonts w:ascii="Arial" w:hAnsi="Arial" w:cs="Arial"/>
          <w:szCs w:val="24"/>
        </w:rPr>
        <w:t xml:space="preserve">Por su parte, la </w:t>
      </w:r>
      <w:r w:rsidRPr="00CE3B38">
        <w:rPr>
          <w:rFonts w:ascii="Arial" w:hAnsi="Arial" w:cs="Arial"/>
          <w:b/>
          <w:szCs w:val="24"/>
        </w:rPr>
        <w:t>Empresa de Telecomunicaciones de Pereira S.A. ESP</w:t>
      </w:r>
      <w:r w:rsidR="0093261E">
        <w:rPr>
          <w:rFonts w:ascii="Arial" w:hAnsi="Arial" w:cs="Arial"/>
          <w:b/>
          <w:szCs w:val="24"/>
        </w:rPr>
        <w:t xml:space="preserve"> </w:t>
      </w:r>
      <w:r w:rsidR="0093261E">
        <w:rPr>
          <w:rFonts w:ascii="Arial" w:hAnsi="Arial" w:cs="Arial"/>
          <w:szCs w:val="24"/>
        </w:rPr>
        <w:t>expresó que no le constaban los hechos de la demanda, salvo los relacionados con el objeto del contrato suscrito con la codemandada y la</w:t>
      </w:r>
      <w:r w:rsidR="006C1F3B">
        <w:rPr>
          <w:rFonts w:ascii="Arial" w:hAnsi="Arial" w:cs="Arial"/>
          <w:szCs w:val="24"/>
        </w:rPr>
        <w:t>s</w:t>
      </w:r>
      <w:r w:rsidR="0093261E">
        <w:rPr>
          <w:rFonts w:ascii="Arial" w:hAnsi="Arial" w:cs="Arial"/>
          <w:szCs w:val="24"/>
        </w:rPr>
        <w:t xml:space="preserve"> </w:t>
      </w:r>
      <w:r w:rsidR="006C1F3B">
        <w:rPr>
          <w:rFonts w:ascii="Arial" w:hAnsi="Arial" w:cs="Arial"/>
          <w:szCs w:val="24"/>
        </w:rPr>
        <w:t>reclamaciones</w:t>
      </w:r>
      <w:r w:rsidR="0093261E">
        <w:rPr>
          <w:rFonts w:ascii="Arial" w:hAnsi="Arial" w:cs="Arial"/>
          <w:szCs w:val="24"/>
        </w:rPr>
        <w:t xml:space="preserve"> efectuadas por los </w:t>
      </w:r>
      <w:r w:rsidR="0093261E">
        <w:rPr>
          <w:rFonts w:ascii="Arial" w:hAnsi="Arial" w:cs="Arial"/>
          <w:szCs w:val="24"/>
        </w:rPr>
        <w:lastRenderedPageBreak/>
        <w:t xml:space="preserve">demandantes </w:t>
      </w:r>
      <w:r w:rsidR="006C1F3B">
        <w:rPr>
          <w:rFonts w:ascii="Arial" w:hAnsi="Arial" w:cs="Arial"/>
          <w:szCs w:val="24"/>
        </w:rPr>
        <w:t>con el fin</w:t>
      </w:r>
      <w:r w:rsidR="004858DE">
        <w:rPr>
          <w:rFonts w:ascii="Arial" w:hAnsi="Arial" w:cs="Arial"/>
          <w:szCs w:val="24"/>
        </w:rPr>
        <w:t xml:space="preserve"> de obtener el pago de salarios</w:t>
      </w:r>
      <w:r w:rsidR="006C1F3B">
        <w:rPr>
          <w:rFonts w:ascii="Arial" w:hAnsi="Arial" w:cs="Arial"/>
          <w:szCs w:val="24"/>
        </w:rPr>
        <w:t xml:space="preserve"> y prestaciones que les fue negada.  </w:t>
      </w:r>
    </w:p>
    <w:p w:rsidR="00E44F05" w:rsidRDefault="00E44F05" w:rsidP="00A10068">
      <w:pPr>
        <w:spacing w:line="276" w:lineRule="auto"/>
        <w:jc w:val="both"/>
        <w:rPr>
          <w:rFonts w:ascii="Arial" w:hAnsi="Arial" w:cs="Arial"/>
          <w:szCs w:val="24"/>
        </w:rPr>
      </w:pPr>
    </w:p>
    <w:p w:rsidR="00CE3B38" w:rsidRDefault="006C1F3B" w:rsidP="00A10068">
      <w:pPr>
        <w:spacing w:line="276" w:lineRule="auto"/>
        <w:jc w:val="both"/>
        <w:rPr>
          <w:rFonts w:ascii="Arial" w:hAnsi="Arial" w:cs="Arial"/>
          <w:szCs w:val="24"/>
        </w:rPr>
      </w:pPr>
      <w:r>
        <w:rPr>
          <w:rFonts w:ascii="Arial" w:hAnsi="Arial" w:cs="Arial"/>
          <w:szCs w:val="24"/>
        </w:rPr>
        <w:t xml:space="preserve">Propuso como excepción </w:t>
      </w:r>
      <w:r w:rsidR="004858DE">
        <w:rPr>
          <w:rFonts w:ascii="Arial" w:hAnsi="Arial" w:cs="Arial"/>
          <w:szCs w:val="24"/>
        </w:rPr>
        <w:t xml:space="preserve">de mérito la de “Prescripción” </w:t>
      </w:r>
      <w:r>
        <w:rPr>
          <w:rFonts w:ascii="Arial" w:hAnsi="Arial" w:cs="Arial"/>
          <w:szCs w:val="24"/>
        </w:rPr>
        <w:t>y llamó en garantía a la compañía Seguros del Estado S.A.</w:t>
      </w:r>
      <w:r w:rsidR="00E44F05">
        <w:rPr>
          <w:rFonts w:ascii="Arial" w:hAnsi="Arial" w:cs="Arial"/>
          <w:szCs w:val="24"/>
        </w:rPr>
        <w:t>, quien se pronunció frente a la demanda y el llamamiento y propuso excepciones de mérito.</w:t>
      </w:r>
    </w:p>
    <w:p w:rsidR="006C1F3B" w:rsidRDefault="006C1F3B"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EB43D8" w:rsidRPr="009740CF" w:rsidRDefault="00EB43D8" w:rsidP="002D0D07">
      <w:pPr>
        <w:spacing w:line="276" w:lineRule="auto"/>
        <w:rPr>
          <w:rFonts w:ascii="Arial" w:hAnsi="Arial" w:cs="Arial"/>
          <w:b/>
          <w:szCs w:val="24"/>
        </w:rPr>
      </w:pPr>
    </w:p>
    <w:p w:rsidR="00B009B1" w:rsidRDefault="00226D5F" w:rsidP="00B009B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13E32">
        <w:rPr>
          <w:rFonts w:ascii="Arial" w:hAnsi="Arial" w:cs="Arial"/>
          <w:color w:val="000000"/>
          <w:szCs w:val="24"/>
          <w:lang w:eastAsia="es-CO"/>
        </w:rPr>
        <w:t>Tercero</w:t>
      </w:r>
      <w:r w:rsidR="005840AA">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B009B1">
        <w:rPr>
          <w:rFonts w:ascii="Arial" w:hAnsi="Arial" w:cs="Arial"/>
          <w:color w:val="000000"/>
          <w:szCs w:val="24"/>
          <w:lang w:eastAsia="es-CO"/>
        </w:rPr>
        <w:t xml:space="preserve">se </w:t>
      </w:r>
      <w:r w:rsidR="00685038">
        <w:rPr>
          <w:rFonts w:ascii="Arial" w:hAnsi="Arial" w:cs="Arial"/>
          <w:color w:val="000000"/>
          <w:szCs w:val="24"/>
          <w:lang w:eastAsia="es-CO"/>
        </w:rPr>
        <w:t>declaró</w:t>
      </w:r>
      <w:r w:rsidR="00A43CFE">
        <w:rPr>
          <w:rFonts w:ascii="Arial" w:hAnsi="Arial" w:cs="Arial"/>
          <w:color w:val="000000"/>
          <w:szCs w:val="24"/>
          <w:lang w:eastAsia="es-CO"/>
        </w:rPr>
        <w:t xml:space="preserve"> inhibido</w:t>
      </w:r>
      <w:r w:rsidR="00E87E16">
        <w:rPr>
          <w:rFonts w:ascii="Arial" w:hAnsi="Arial" w:cs="Arial"/>
          <w:color w:val="000000"/>
          <w:szCs w:val="24"/>
          <w:lang w:eastAsia="es-CO"/>
        </w:rPr>
        <w:t xml:space="preserve"> </w:t>
      </w:r>
      <w:r w:rsidR="00B009B1">
        <w:rPr>
          <w:rFonts w:ascii="Arial" w:hAnsi="Arial" w:cs="Arial"/>
          <w:color w:val="000000"/>
          <w:szCs w:val="24"/>
          <w:lang w:eastAsia="es-CO"/>
        </w:rPr>
        <w:t>para resolver de fondo el presente asunto y condenó en costas a la parte actora.</w:t>
      </w:r>
      <w:r w:rsidR="00685038">
        <w:rPr>
          <w:rFonts w:ascii="Arial" w:hAnsi="Arial" w:cs="Arial"/>
          <w:color w:val="000000"/>
          <w:szCs w:val="24"/>
          <w:lang w:eastAsia="es-CO"/>
        </w:rPr>
        <w:t xml:space="preserve"> </w:t>
      </w:r>
    </w:p>
    <w:p w:rsidR="00B009B1" w:rsidRDefault="00B009B1" w:rsidP="00B009B1">
      <w:pPr>
        <w:spacing w:line="276" w:lineRule="auto"/>
        <w:jc w:val="both"/>
        <w:rPr>
          <w:rFonts w:ascii="Arial" w:hAnsi="Arial" w:cs="Arial"/>
          <w:color w:val="000000"/>
          <w:szCs w:val="24"/>
          <w:lang w:eastAsia="es-CO"/>
        </w:rPr>
      </w:pPr>
    </w:p>
    <w:p w:rsidR="0048016C" w:rsidRDefault="002562A6" w:rsidP="005E105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al advertir </w:t>
      </w:r>
      <w:r w:rsidR="00E87E16">
        <w:rPr>
          <w:rFonts w:ascii="Arial" w:hAnsi="Arial" w:cs="Arial"/>
          <w:color w:val="000000"/>
          <w:szCs w:val="24"/>
          <w:lang w:eastAsia="es-CO"/>
        </w:rPr>
        <w:t xml:space="preserve">la falta del presupuesto procesal de la capacidad para ser parte en la codemandada SG Comunicaciones Pereira </w:t>
      </w:r>
      <w:r>
        <w:rPr>
          <w:rFonts w:ascii="Arial" w:hAnsi="Arial" w:cs="Arial"/>
          <w:color w:val="000000"/>
          <w:szCs w:val="24"/>
          <w:lang w:eastAsia="es-CO"/>
        </w:rPr>
        <w:t xml:space="preserve">S.A.S., toda vez que conforme con el certificado de existencia y representación legal </w:t>
      </w:r>
      <w:r w:rsidR="005E1053">
        <w:rPr>
          <w:rFonts w:ascii="Arial" w:hAnsi="Arial" w:cs="Arial"/>
          <w:color w:val="000000"/>
          <w:szCs w:val="24"/>
          <w:lang w:eastAsia="es-CO"/>
        </w:rPr>
        <w:t xml:space="preserve">expedido por la Cámara de Comercio de Pereira </w:t>
      </w:r>
      <w:r>
        <w:rPr>
          <w:rFonts w:ascii="Arial" w:hAnsi="Arial" w:cs="Arial"/>
          <w:color w:val="000000"/>
          <w:szCs w:val="24"/>
          <w:lang w:eastAsia="es-CO"/>
        </w:rPr>
        <w:t xml:space="preserve">se encontraba disuelta, liquidada y cancelada desde el 27/05/2011, es decir que </w:t>
      </w:r>
      <w:r w:rsidR="005E1053">
        <w:rPr>
          <w:rFonts w:ascii="Arial" w:hAnsi="Arial" w:cs="Arial"/>
          <w:color w:val="000000"/>
          <w:szCs w:val="24"/>
          <w:lang w:eastAsia="es-CO"/>
        </w:rPr>
        <w:t>había</w:t>
      </w:r>
      <w:r>
        <w:rPr>
          <w:rFonts w:ascii="Arial" w:hAnsi="Arial" w:cs="Arial"/>
          <w:color w:val="000000"/>
          <w:szCs w:val="24"/>
          <w:lang w:eastAsia="es-CO"/>
        </w:rPr>
        <w:t xml:space="preserve"> dejado de existir</w:t>
      </w:r>
      <w:r w:rsidR="005E1053">
        <w:rPr>
          <w:rFonts w:ascii="Arial" w:hAnsi="Arial" w:cs="Arial"/>
          <w:color w:val="000000"/>
          <w:szCs w:val="24"/>
          <w:lang w:eastAsia="es-CO"/>
        </w:rPr>
        <w:t>, por lo que no podía ser sujeto de derechos y obligaciones con posterioridad a esa fecha.</w:t>
      </w:r>
    </w:p>
    <w:p w:rsidR="0048016C" w:rsidRDefault="0048016C" w:rsidP="00B009B1">
      <w:pPr>
        <w:spacing w:line="276" w:lineRule="auto"/>
        <w:jc w:val="both"/>
        <w:rPr>
          <w:rFonts w:ascii="Arial" w:hAnsi="Arial" w:cs="Arial"/>
          <w:color w:val="000000"/>
          <w:szCs w:val="24"/>
          <w:lang w:eastAsia="es-CO"/>
        </w:rPr>
      </w:pPr>
    </w:p>
    <w:p w:rsidR="005E1053" w:rsidRDefault="005E1053" w:rsidP="005E1053">
      <w:pPr>
        <w:spacing w:line="276" w:lineRule="auto"/>
        <w:jc w:val="both"/>
        <w:rPr>
          <w:rFonts w:ascii="Arial" w:hAnsi="Arial" w:cs="Arial"/>
          <w:color w:val="000000"/>
          <w:szCs w:val="24"/>
          <w:lang w:eastAsia="es-CO"/>
        </w:rPr>
      </w:pPr>
      <w:r>
        <w:rPr>
          <w:rFonts w:ascii="Arial" w:hAnsi="Arial" w:cs="Arial"/>
          <w:color w:val="000000"/>
          <w:szCs w:val="24"/>
          <w:lang w:eastAsia="es-CO"/>
        </w:rPr>
        <w:t>Precisó que adoptaba tal decisión al tramitarse el proceso en vigencia del CPC y no poderse dar aplicación al CGP en cuanto a la sentencia anticipada que allí se prevé.</w:t>
      </w:r>
    </w:p>
    <w:p w:rsidR="005E1053" w:rsidRDefault="005E1053" w:rsidP="00B009B1">
      <w:pPr>
        <w:spacing w:line="276" w:lineRule="auto"/>
        <w:jc w:val="both"/>
        <w:rPr>
          <w:rFonts w:ascii="Arial" w:hAnsi="Arial" w:cs="Arial"/>
          <w:color w:val="000000"/>
          <w:szCs w:val="24"/>
          <w:lang w:eastAsia="es-CO"/>
        </w:rPr>
      </w:pPr>
    </w:p>
    <w:p w:rsidR="0046650C" w:rsidRPr="009D6442" w:rsidRDefault="00C964DB" w:rsidP="009C711E">
      <w:pPr>
        <w:spacing w:line="276" w:lineRule="auto"/>
        <w:jc w:val="both"/>
        <w:rPr>
          <w:rFonts w:ascii="Arial" w:hAnsi="Arial" w:cs="Arial"/>
          <w:b/>
          <w:color w:val="000000"/>
          <w:szCs w:val="24"/>
          <w:lang w:eastAsia="es-CO"/>
        </w:rPr>
      </w:pPr>
      <w:r>
        <w:rPr>
          <w:rFonts w:ascii="Arial" w:hAnsi="Arial" w:cs="Arial"/>
          <w:b/>
          <w:szCs w:val="24"/>
        </w:rPr>
        <w:t xml:space="preserve">3. </w:t>
      </w:r>
      <w:r w:rsidR="0046650C" w:rsidRPr="009D6442">
        <w:rPr>
          <w:rFonts w:ascii="Arial" w:hAnsi="Arial" w:cs="Arial"/>
          <w:b/>
          <w:color w:val="000000"/>
          <w:szCs w:val="24"/>
          <w:lang w:eastAsia="es-CO"/>
        </w:rPr>
        <w:t>Del grado jurisdiccional de consulta</w:t>
      </w:r>
    </w:p>
    <w:p w:rsidR="007B5C5D" w:rsidRPr="009D6442" w:rsidRDefault="007B5C5D" w:rsidP="007B5C5D">
      <w:pPr>
        <w:shd w:val="clear" w:color="auto" w:fill="FFFFFF"/>
        <w:tabs>
          <w:tab w:val="left" w:pos="5197"/>
        </w:tabs>
        <w:spacing w:line="276" w:lineRule="auto"/>
        <w:rPr>
          <w:rFonts w:ascii="Arial" w:hAnsi="Arial" w:cs="Arial"/>
          <w:b/>
          <w:color w:val="000000"/>
          <w:szCs w:val="24"/>
          <w:lang w:eastAsia="es-CO"/>
        </w:rPr>
      </w:pPr>
    </w:p>
    <w:p w:rsidR="00FC3ABD" w:rsidRDefault="00FC3ABD" w:rsidP="007B5C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resultar adversa la </w:t>
      </w:r>
      <w:r w:rsidR="0059667F">
        <w:rPr>
          <w:rFonts w:ascii="Arial" w:hAnsi="Arial" w:cs="Arial"/>
          <w:color w:val="000000"/>
          <w:szCs w:val="24"/>
          <w:lang w:eastAsia="es-CO"/>
        </w:rPr>
        <w:t xml:space="preserve">anterior decisión </w:t>
      </w:r>
      <w:r w:rsidR="00E44F05">
        <w:rPr>
          <w:rFonts w:ascii="Arial" w:hAnsi="Arial" w:cs="Arial"/>
          <w:color w:val="000000"/>
          <w:szCs w:val="24"/>
          <w:lang w:eastAsia="es-CO"/>
        </w:rPr>
        <w:t>a los actores</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artículo 69 del Código Procesal del T</w:t>
      </w:r>
      <w:r>
        <w:rPr>
          <w:rFonts w:ascii="Arial" w:hAnsi="Arial" w:cs="Arial"/>
          <w:szCs w:val="24"/>
          <w:lang w:eastAsia="es-CO"/>
        </w:rPr>
        <w:t xml:space="preserve">rabajo y de la Seguridad Social, se </w:t>
      </w:r>
      <w:r w:rsidR="000C7DB3">
        <w:rPr>
          <w:rFonts w:ascii="Arial" w:hAnsi="Arial" w:cs="Arial"/>
          <w:szCs w:val="24"/>
          <w:lang w:eastAsia="es-CO"/>
        </w:rPr>
        <w:t>ordenó</w:t>
      </w:r>
      <w:r>
        <w:rPr>
          <w:rFonts w:ascii="Arial" w:hAnsi="Arial" w:cs="Arial"/>
          <w:szCs w:val="24"/>
          <w:lang w:eastAsia="es-CO"/>
        </w:rPr>
        <w:t xml:space="preserve"> </w:t>
      </w:r>
      <w:r w:rsidR="000C7DB3">
        <w:rPr>
          <w:rFonts w:ascii="Arial" w:hAnsi="Arial" w:cs="Arial"/>
          <w:szCs w:val="24"/>
          <w:lang w:eastAsia="es-CO"/>
        </w:rPr>
        <w:t>surtir</w:t>
      </w:r>
      <w:r>
        <w:rPr>
          <w:rFonts w:ascii="Arial" w:hAnsi="Arial" w:cs="Arial"/>
          <w:szCs w:val="24"/>
          <w:lang w:eastAsia="es-CO"/>
        </w:rPr>
        <w:t xml:space="preserve"> el grado jurisdiccional de consulta.</w:t>
      </w:r>
    </w:p>
    <w:p w:rsidR="00FC3ABD" w:rsidRDefault="00FC3ABD" w:rsidP="007B5C5D">
      <w:pPr>
        <w:spacing w:line="276" w:lineRule="auto"/>
        <w:jc w:val="both"/>
        <w:rPr>
          <w:rFonts w:ascii="Arial" w:hAnsi="Arial" w:cs="Arial"/>
          <w:color w:val="000000"/>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30111" w:rsidRDefault="00430111" w:rsidP="008141B8">
      <w:pPr>
        <w:shd w:val="clear" w:color="auto" w:fill="FFFFFF"/>
        <w:tabs>
          <w:tab w:val="left" w:pos="5197"/>
        </w:tabs>
        <w:spacing w:line="276" w:lineRule="auto"/>
        <w:jc w:val="center"/>
        <w:rPr>
          <w:rFonts w:ascii="Arial" w:hAnsi="Arial" w:cs="Arial"/>
          <w:b/>
          <w:szCs w:val="24"/>
        </w:rPr>
      </w:pPr>
    </w:p>
    <w:p w:rsidR="00430111" w:rsidRPr="00430111" w:rsidRDefault="00430111" w:rsidP="00430111">
      <w:pPr>
        <w:shd w:val="clear" w:color="auto" w:fill="FFFFFF"/>
        <w:tabs>
          <w:tab w:val="left" w:pos="5197"/>
        </w:tabs>
        <w:spacing w:line="276" w:lineRule="auto"/>
        <w:rPr>
          <w:rFonts w:ascii="Arial" w:hAnsi="Arial" w:cs="Arial"/>
          <w:b/>
          <w:szCs w:val="24"/>
        </w:rPr>
      </w:pPr>
      <w:r>
        <w:rPr>
          <w:rFonts w:ascii="Arial" w:hAnsi="Arial" w:cs="Arial"/>
          <w:b/>
          <w:szCs w:val="24"/>
        </w:rPr>
        <w:t xml:space="preserve">1. </w:t>
      </w:r>
      <w:r w:rsidRPr="00430111">
        <w:rPr>
          <w:rFonts w:ascii="Arial" w:hAnsi="Arial" w:cs="Arial"/>
          <w:b/>
          <w:szCs w:val="24"/>
        </w:rPr>
        <w:t xml:space="preserve">Cuestión previa </w:t>
      </w:r>
    </w:p>
    <w:p w:rsidR="00430111" w:rsidRDefault="00430111" w:rsidP="00430111">
      <w:pPr>
        <w:pStyle w:val="Prrafodelista"/>
        <w:shd w:val="clear" w:color="auto" w:fill="FFFFFF"/>
        <w:tabs>
          <w:tab w:val="left" w:pos="5197"/>
        </w:tabs>
        <w:spacing w:line="276" w:lineRule="auto"/>
        <w:rPr>
          <w:rFonts w:ascii="Arial" w:hAnsi="Arial" w:cs="Arial"/>
          <w:b/>
          <w:szCs w:val="24"/>
        </w:rPr>
      </w:pPr>
    </w:p>
    <w:p w:rsidR="00A35FB7" w:rsidRPr="00430111" w:rsidRDefault="00430111" w:rsidP="00A35FB7">
      <w:pPr>
        <w:spacing w:line="276" w:lineRule="auto"/>
        <w:jc w:val="both"/>
        <w:rPr>
          <w:rFonts w:ascii="Arial" w:hAnsi="Arial" w:cs="Arial"/>
          <w:b/>
          <w:szCs w:val="24"/>
        </w:rPr>
      </w:pPr>
      <w:r w:rsidRPr="00A35FB7">
        <w:rPr>
          <w:rFonts w:ascii="Arial" w:hAnsi="Arial" w:cs="Arial"/>
        </w:rPr>
        <w:t xml:space="preserve">De manera liminar considera la Sala que se hace necesario precisar que aunque la sentencia adoptada por el Juzgado Tercero Laboral del Circuito de Pereira no condensa expresamente una decisión adversa a las pretensiones de la parte actora, en tanto no hubo decisión de fondo frente a las que fueran planteadas en el libelo introductor, lo cierto es que la inhibición para fallar </w:t>
      </w:r>
      <w:r w:rsidR="00A35FB7" w:rsidRPr="00A35FB7">
        <w:rPr>
          <w:rFonts w:ascii="Arial" w:hAnsi="Arial" w:cs="Arial"/>
        </w:rPr>
        <w:t>frustra a dicha parte de la oportunidad de materializar los derechos laborales que considera le fueron desconocidos, motivo que hace procedente la consulta</w:t>
      </w:r>
      <w:r w:rsidR="00A43CFE">
        <w:rPr>
          <w:rFonts w:ascii="Arial" w:hAnsi="Arial" w:cs="Arial"/>
        </w:rPr>
        <w:t>,</w:t>
      </w:r>
      <w:r w:rsidR="00A35FB7" w:rsidRPr="00A35FB7">
        <w:rPr>
          <w:rFonts w:ascii="Arial" w:hAnsi="Arial" w:cs="Arial"/>
        </w:rPr>
        <w:t xml:space="preserve"> </w:t>
      </w:r>
      <w:r w:rsidR="00A35FB7">
        <w:rPr>
          <w:rFonts w:ascii="Arial" w:hAnsi="Arial" w:cs="Arial"/>
        </w:rPr>
        <w:t>porque realmente se trata de una decisión totalmente desfavorable a sus intereses.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622F32" w:rsidRDefault="00A35FB7" w:rsidP="00622F32">
      <w:pPr>
        <w:shd w:val="clear" w:color="auto" w:fill="FFFFFF"/>
        <w:tabs>
          <w:tab w:val="left" w:pos="5197"/>
        </w:tabs>
        <w:spacing w:line="276" w:lineRule="auto"/>
        <w:jc w:val="both"/>
        <w:rPr>
          <w:rFonts w:ascii="Arial" w:hAnsi="Arial" w:cs="Arial"/>
          <w:b/>
          <w:szCs w:val="24"/>
        </w:rPr>
      </w:pPr>
      <w:r>
        <w:rPr>
          <w:rFonts w:ascii="Arial" w:hAnsi="Arial" w:cs="Arial"/>
          <w:b/>
          <w:szCs w:val="24"/>
        </w:rPr>
        <w:t>2</w:t>
      </w:r>
      <w:r w:rsidR="005E1053">
        <w:rPr>
          <w:rFonts w:ascii="Arial" w:hAnsi="Arial" w:cs="Arial"/>
          <w:b/>
          <w:szCs w:val="24"/>
        </w:rPr>
        <w:t xml:space="preserve">. Del problema </w:t>
      </w:r>
      <w:r w:rsidR="00622F32" w:rsidRPr="009740CF">
        <w:rPr>
          <w:rFonts w:ascii="Arial" w:hAnsi="Arial" w:cs="Arial"/>
          <w:b/>
          <w:szCs w:val="24"/>
        </w:rPr>
        <w:t>jurídico</w:t>
      </w:r>
    </w:p>
    <w:p w:rsidR="0087786E" w:rsidRPr="0061484D" w:rsidRDefault="0087786E" w:rsidP="00622F32">
      <w:pPr>
        <w:shd w:val="clear" w:color="auto" w:fill="FFFFFF"/>
        <w:tabs>
          <w:tab w:val="left" w:pos="5197"/>
        </w:tabs>
        <w:spacing w:line="276" w:lineRule="auto"/>
        <w:jc w:val="both"/>
        <w:rPr>
          <w:rFonts w:ascii="Arial" w:hAnsi="Arial" w:cs="Arial"/>
          <w:szCs w:val="24"/>
        </w:rPr>
      </w:pPr>
    </w:p>
    <w:p w:rsidR="00622F32" w:rsidRDefault="00A35FB7" w:rsidP="00622F32">
      <w:pPr>
        <w:suppressAutoHyphens/>
        <w:spacing w:line="276" w:lineRule="auto"/>
        <w:jc w:val="both"/>
        <w:rPr>
          <w:rFonts w:ascii="Arial" w:hAnsi="Arial" w:cs="Arial"/>
          <w:szCs w:val="24"/>
        </w:rPr>
      </w:pPr>
      <w:r>
        <w:rPr>
          <w:rFonts w:ascii="Arial" w:hAnsi="Arial" w:cs="Arial"/>
          <w:szCs w:val="24"/>
        </w:rPr>
        <w:t xml:space="preserve">Aclarado lo anterior, </w:t>
      </w:r>
      <w:r w:rsidR="00622F32">
        <w:rPr>
          <w:rFonts w:ascii="Arial" w:hAnsi="Arial" w:cs="Arial"/>
          <w:szCs w:val="24"/>
        </w:rPr>
        <w:t xml:space="preserve">la Sala </w:t>
      </w:r>
      <w:r w:rsidR="00776976">
        <w:rPr>
          <w:rFonts w:ascii="Arial" w:hAnsi="Arial" w:cs="Arial"/>
          <w:szCs w:val="24"/>
        </w:rPr>
        <w:t xml:space="preserve">se </w:t>
      </w:r>
      <w:r w:rsidR="00622F32">
        <w:rPr>
          <w:rFonts w:ascii="Arial" w:hAnsi="Arial" w:cs="Arial"/>
          <w:szCs w:val="24"/>
        </w:rPr>
        <w:t xml:space="preserve">plantea </w:t>
      </w:r>
      <w:r w:rsidR="005E1053">
        <w:rPr>
          <w:rFonts w:ascii="Arial" w:hAnsi="Arial" w:cs="Arial"/>
          <w:szCs w:val="24"/>
        </w:rPr>
        <w:t xml:space="preserve">el </w:t>
      </w:r>
      <w:r w:rsidR="00622F32">
        <w:rPr>
          <w:rFonts w:ascii="Arial" w:hAnsi="Arial" w:cs="Arial"/>
          <w:szCs w:val="24"/>
        </w:rPr>
        <w:t>siguiente</w:t>
      </w:r>
      <w:r w:rsidR="00776976">
        <w:rPr>
          <w:rFonts w:ascii="Arial" w:hAnsi="Arial" w:cs="Arial"/>
          <w:szCs w:val="24"/>
        </w:rPr>
        <w:t>:</w:t>
      </w:r>
    </w:p>
    <w:p w:rsidR="003A6707" w:rsidRDefault="003A6707" w:rsidP="00622F32">
      <w:pPr>
        <w:suppressAutoHyphens/>
        <w:spacing w:line="276" w:lineRule="auto"/>
        <w:jc w:val="both"/>
        <w:rPr>
          <w:rFonts w:ascii="Arial" w:hAnsi="Arial" w:cs="Arial"/>
          <w:szCs w:val="24"/>
        </w:rPr>
      </w:pPr>
    </w:p>
    <w:p w:rsidR="00E6261D" w:rsidRDefault="00E6261D" w:rsidP="00622F32">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(i) </w:t>
      </w:r>
      <w:r w:rsidR="00622F32" w:rsidRPr="009740CF">
        <w:rPr>
          <w:rFonts w:ascii="Arial" w:hAnsi="Arial" w:cs="Arial"/>
          <w:szCs w:val="24"/>
        </w:rPr>
        <w:t>¿</w:t>
      </w:r>
      <w:r w:rsidR="0078307F">
        <w:rPr>
          <w:rFonts w:ascii="Arial" w:hAnsi="Arial" w:cs="Arial"/>
          <w:szCs w:val="24"/>
        </w:rPr>
        <w:t>SG Comunicaciones Pereira S.A.S. podía ser citad</w:t>
      </w:r>
      <w:r w:rsidR="00A43CFE">
        <w:rPr>
          <w:rFonts w:ascii="Arial" w:hAnsi="Arial" w:cs="Arial"/>
          <w:szCs w:val="24"/>
        </w:rPr>
        <w:t>a</w:t>
      </w:r>
      <w:r w:rsidR="00E44F05">
        <w:rPr>
          <w:rFonts w:ascii="Arial" w:hAnsi="Arial" w:cs="Arial"/>
          <w:szCs w:val="24"/>
        </w:rPr>
        <w:t xml:space="preserve"> en el año 2014</w:t>
      </w:r>
      <w:r w:rsidR="0078307F">
        <w:rPr>
          <w:rFonts w:ascii="Arial" w:hAnsi="Arial" w:cs="Arial"/>
          <w:szCs w:val="24"/>
        </w:rPr>
        <w:t xml:space="preserve"> como demandad</w:t>
      </w:r>
      <w:r w:rsidR="00A43CFE">
        <w:rPr>
          <w:rFonts w:ascii="Arial" w:hAnsi="Arial" w:cs="Arial"/>
          <w:szCs w:val="24"/>
        </w:rPr>
        <w:t>a</w:t>
      </w:r>
      <w:r w:rsidR="0078307F">
        <w:rPr>
          <w:rFonts w:ascii="Arial" w:hAnsi="Arial" w:cs="Arial"/>
          <w:szCs w:val="24"/>
        </w:rPr>
        <w:t xml:space="preserve"> en este proceso a pesar de haberse registrado la disolución, liquidación y cancelación de su matrícula mercantil desde el 27/05/2011?</w:t>
      </w:r>
    </w:p>
    <w:p w:rsidR="005E1053" w:rsidRDefault="005E1053" w:rsidP="00622F32">
      <w:pPr>
        <w:tabs>
          <w:tab w:val="left" w:pos="0"/>
          <w:tab w:val="left" w:pos="8647"/>
        </w:tabs>
        <w:suppressAutoHyphens/>
        <w:spacing w:line="276" w:lineRule="auto"/>
        <w:ind w:right="51"/>
        <w:jc w:val="both"/>
        <w:rPr>
          <w:rFonts w:ascii="Arial" w:hAnsi="Arial" w:cs="Arial"/>
          <w:iCs/>
          <w:szCs w:val="24"/>
        </w:rPr>
      </w:pPr>
    </w:p>
    <w:p w:rsidR="00057890" w:rsidRDefault="00126DBB" w:rsidP="00385D77">
      <w:pPr>
        <w:pStyle w:val="Textoindependiente"/>
        <w:spacing w:line="276" w:lineRule="auto"/>
        <w:contextualSpacing/>
        <w:rPr>
          <w:b/>
          <w:iCs/>
          <w:szCs w:val="24"/>
        </w:rPr>
      </w:pPr>
      <w:r>
        <w:rPr>
          <w:b/>
          <w:iCs/>
          <w:szCs w:val="24"/>
        </w:rPr>
        <w:t xml:space="preserve">2. Solución </w:t>
      </w:r>
      <w:r w:rsidR="008A3DBD">
        <w:rPr>
          <w:b/>
          <w:iCs/>
          <w:szCs w:val="24"/>
        </w:rPr>
        <w:t>al</w:t>
      </w:r>
      <w:r w:rsidR="00776976">
        <w:rPr>
          <w:b/>
          <w:iCs/>
          <w:szCs w:val="24"/>
        </w:rPr>
        <w:t xml:space="preserve"> </w:t>
      </w:r>
      <w:r>
        <w:rPr>
          <w:b/>
          <w:iCs/>
          <w:szCs w:val="24"/>
        </w:rPr>
        <w:t>interrogante planteado</w:t>
      </w:r>
    </w:p>
    <w:p w:rsidR="00057890" w:rsidRDefault="00057890" w:rsidP="00385D77">
      <w:pPr>
        <w:pStyle w:val="Textoindependiente"/>
        <w:spacing w:line="276" w:lineRule="auto"/>
        <w:contextualSpacing/>
        <w:rPr>
          <w:b/>
          <w:iCs/>
          <w:szCs w:val="24"/>
        </w:rPr>
      </w:pPr>
    </w:p>
    <w:p w:rsidR="00DC1415" w:rsidRPr="00514742" w:rsidRDefault="00DC1415" w:rsidP="00DC1415">
      <w:pPr>
        <w:widowControl w:val="0"/>
        <w:tabs>
          <w:tab w:val="left" w:pos="1440"/>
        </w:tabs>
        <w:overflowPunct w:val="0"/>
        <w:autoSpaceDE w:val="0"/>
        <w:autoSpaceDN w:val="0"/>
        <w:adjustRightInd w:val="0"/>
        <w:spacing w:line="276" w:lineRule="auto"/>
        <w:jc w:val="both"/>
        <w:rPr>
          <w:rFonts w:ascii="Arial" w:hAnsi="Arial" w:cs="Arial"/>
          <w:b/>
          <w:szCs w:val="24"/>
          <w:lang w:val="es-CO" w:eastAsia="es-CO"/>
        </w:rPr>
      </w:pPr>
      <w:r w:rsidRPr="00514742">
        <w:rPr>
          <w:rFonts w:ascii="Arial" w:hAnsi="Arial" w:cs="Arial"/>
          <w:b/>
          <w:bCs/>
          <w:kern w:val="28"/>
          <w:szCs w:val="24"/>
        </w:rPr>
        <w:t xml:space="preserve">2.1. De los </w:t>
      </w:r>
      <w:r w:rsidRPr="00514742">
        <w:rPr>
          <w:rFonts w:ascii="Arial" w:hAnsi="Arial" w:cs="Arial"/>
          <w:b/>
          <w:szCs w:val="24"/>
          <w:lang w:val="es-CO" w:eastAsia="es-CO"/>
        </w:rPr>
        <w:t>presupuestos procesales</w:t>
      </w:r>
    </w:p>
    <w:p w:rsidR="00DC1415" w:rsidRPr="00514742" w:rsidRDefault="00DC1415" w:rsidP="00DC1415">
      <w:pPr>
        <w:widowControl w:val="0"/>
        <w:tabs>
          <w:tab w:val="left" w:pos="1440"/>
        </w:tabs>
        <w:overflowPunct w:val="0"/>
        <w:autoSpaceDE w:val="0"/>
        <w:autoSpaceDN w:val="0"/>
        <w:adjustRightInd w:val="0"/>
        <w:spacing w:line="276" w:lineRule="auto"/>
        <w:jc w:val="both"/>
        <w:rPr>
          <w:rFonts w:ascii="Arial" w:hAnsi="Arial" w:cs="Arial"/>
          <w:b/>
          <w:szCs w:val="24"/>
          <w:lang w:val="es-CO" w:eastAsia="es-CO"/>
        </w:rPr>
      </w:pPr>
    </w:p>
    <w:p w:rsidR="00DC1415" w:rsidRPr="00514742" w:rsidRDefault="00DC1415" w:rsidP="00DC1415">
      <w:pPr>
        <w:widowControl w:val="0"/>
        <w:tabs>
          <w:tab w:val="left" w:pos="1440"/>
        </w:tabs>
        <w:overflowPunct w:val="0"/>
        <w:autoSpaceDE w:val="0"/>
        <w:autoSpaceDN w:val="0"/>
        <w:adjustRightInd w:val="0"/>
        <w:spacing w:line="276" w:lineRule="auto"/>
        <w:jc w:val="both"/>
        <w:rPr>
          <w:rFonts w:ascii="Arial" w:hAnsi="Arial" w:cs="Arial"/>
          <w:b/>
          <w:szCs w:val="24"/>
          <w:lang w:val="es-CO" w:eastAsia="es-CO"/>
        </w:rPr>
      </w:pPr>
      <w:r w:rsidRPr="00514742">
        <w:rPr>
          <w:rFonts w:ascii="Arial" w:hAnsi="Arial" w:cs="Arial"/>
          <w:b/>
          <w:szCs w:val="24"/>
          <w:lang w:val="es-CO" w:eastAsia="es-CO"/>
        </w:rPr>
        <w:t xml:space="preserve">2.1.1. Fundamento jurídico </w:t>
      </w:r>
    </w:p>
    <w:p w:rsidR="00DC1415" w:rsidRPr="00514742" w:rsidRDefault="00DC1415" w:rsidP="00DC1415">
      <w:pPr>
        <w:shd w:val="clear" w:color="auto" w:fill="FFFFFF"/>
        <w:spacing w:line="276" w:lineRule="auto"/>
        <w:jc w:val="both"/>
        <w:rPr>
          <w:rFonts w:ascii="Arial" w:hAnsi="Arial" w:cs="Arial"/>
          <w:b/>
          <w:szCs w:val="24"/>
          <w:lang w:val="es-CO" w:eastAsia="es-CO"/>
        </w:rPr>
      </w:pPr>
    </w:p>
    <w:p w:rsidR="00DC1415" w:rsidRPr="00514742" w:rsidRDefault="00A35FB7" w:rsidP="00DC1415">
      <w:pPr>
        <w:shd w:val="clear" w:color="auto" w:fill="FFFFFF"/>
        <w:spacing w:line="276" w:lineRule="auto"/>
        <w:jc w:val="both"/>
        <w:rPr>
          <w:rFonts w:ascii="Arial" w:hAnsi="Arial" w:cs="Arial"/>
          <w:szCs w:val="24"/>
        </w:rPr>
      </w:pPr>
      <w:r w:rsidRPr="00514742">
        <w:rPr>
          <w:rFonts w:ascii="Arial" w:hAnsi="Arial" w:cs="Arial"/>
          <w:szCs w:val="24"/>
        </w:rPr>
        <w:t>L</w:t>
      </w:r>
      <w:r w:rsidR="00DC1415" w:rsidRPr="00514742">
        <w:rPr>
          <w:rFonts w:ascii="Arial" w:hAnsi="Arial" w:cs="Arial"/>
          <w:szCs w:val="24"/>
        </w:rPr>
        <w:t>os presupuestos procesales, entendidos por la jurisprudencia de la Corte Suprema de Justicia Sala de C</w:t>
      </w:r>
      <w:r w:rsidR="00CB5350" w:rsidRPr="00514742">
        <w:rPr>
          <w:rFonts w:ascii="Arial" w:hAnsi="Arial" w:cs="Arial"/>
          <w:szCs w:val="24"/>
        </w:rPr>
        <w:t>asación C</w:t>
      </w:r>
      <w:r w:rsidR="00DC1415" w:rsidRPr="00514742">
        <w:rPr>
          <w:rFonts w:ascii="Arial" w:hAnsi="Arial" w:cs="Arial"/>
          <w:szCs w:val="24"/>
        </w:rPr>
        <w:t>ivil, desde antaño, (sentencia de 21-02-1966 G.J., T. CXV, pág.129), como aquellos necesarios para el nacimiento, desenvolvimiento y culminación del proceso con una sentencia de mérito y por ende ineludibles para la conformación de una relación jurídica procesal válida, siendo éstos los de competencia, capacidad para ser parte, capacidad procesal y demanda en forma, se observa que está ausente uno de ellos, el atinente a la capacidad para ser parte.</w:t>
      </w:r>
    </w:p>
    <w:p w:rsidR="00DC1415" w:rsidRPr="00514742" w:rsidRDefault="00DC1415" w:rsidP="00DC1415">
      <w:pPr>
        <w:shd w:val="clear" w:color="auto" w:fill="FFFFFF"/>
        <w:spacing w:line="276" w:lineRule="auto"/>
        <w:jc w:val="both"/>
        <w:rPr>
          <w:rFonts w:ascii="Arial" w:hAnsi="Arial" w:cs="Arial"/>
          <w:szCs w:val="24"/>
        </w:rPr>
      </w:pPr>
    </w:p>
    <w:p w:rsidR="00DC1415" w:rsidRPr="00514742" w:rsidRDefault="00DC1415" w:rsidP="00DC1415">
      <w:pPr>
        <w:shd w:val="clear" w:color="auto" w:fill="FFFFFF"/>
        <w:spacing w:line="276" w:lineRule="auto"/>
        <w:jc w:val="both"/>
        <w:rPr>
          <w:rFonts w:ascii="Arial" w:hAnsi="Arial" w:cs="Arial"/>
          <w:szCs w:val="24"/>
        </w:rPr>
      </w:pPr>
      <w:r w:rsidRPr="00514742">
        <w:rPr>
          <w:rFonts w:ascii="Arial" w:hAnsi="Arial" w:cs="Arial"/>
          <w:szCs w:val="24"/>
        </w:rPr>
        <w:t xml:space="preserve">Este presupuesto, consagrado en el inc. 2 </w:t>
      </w:r>
      <w:proofErr w:type="gramStart"/>
      <w:r w:rsidRPr="00514742">
        <w:rPr>
          <w:rFonts w:ascii="Arial" w:hAnsi="Arial" w:cs="Arial"/>
          <w:szCs w:val="24"/>
        </w:rPr>
        <w:t>del</w:t>
      </w:r>
      <w:proofErr w:type="gramEnd"/>
      <w:r w:rsidRPr="00514742">
        <w:rPr>
          <w:rFonts w:ascii="Arial" w:hAnsi="Arial" w:cs="Arial"/>
          <w:szCs w:val="24"/>
        </w:rPr>
        <w:t xml:space="preserve"> art. 44 del CPC</w:t>
      </w:r>
      <w:r w:rsidR="00CB5350" w:rsidRPr="00514742">
        <w:rPr>
          <w:rStyle w:val="Refdenotaalpie"/>
          <w:rFonts w:ascii="Arial" w:hAnsi="Arial" w:cs="Arial"/>
          <w:szCs w:val="24"/>
        </w:rPr>
        <w:footnoteReference w:id="1"/>
      </w:r>
      <w:r w:rsidRPr="00514742">
        <w:rPr>
          <w:rFonts w:ascii="Arial" w:hAnsi="Arial" w:cs="Arial"/>
          <w:szCs w:val="24"/>
        </w:rPr>
        <w:t xml:space="preserve">, ha de mencionarse, se refiere a la aptitud para ser sujeto de derechos y obligaciones, que tiende a asegurar que la sentencia se dicte frente a sujetos de derecho, de ahí que se diga, que la capacidad para ser parte es </w:t>
      </w:r>
      <w:r w:rsidRPr="00514742">
        <w:rPr>
          <w:rStyle w:val="FontStyle56"/>
          <w:rFonts w:ascii="Arial" w:hAnsi="Arial" w:cs="Arial"/>
          <w:sz w:val="24"/>
          <w:szCs w:val="24"/>
          <w:lang w:eastAsia="es-ES_tradnl"/>
        </w:rPr>
        <w:t xml:space="preserve">correlativa a </w:t>
      </w:r>
      <w:r w:rsidRPr="00514742">
        <w:rPr>
          <w:rFonts w:ascii="Arial" w:hAnsi="Arial" w:cs="Arial"/>
          <w:szCs w:val="24"/>
        </w:rPr>
        <w:t xml:space="preserve">la </w:t>
      </w:r>
      <w:r w:rsidRPr="00514742">
        <w:rPr>
          <w:rFonts w:ascii="Arial" w:hAnsi="Arial" w:cs="Arial"/>
          <w:bCs/>
          <w:szCs w:val="24"/>
        </w:rPr>
        <w:t>capacidad</w:t>
      </w:r>
      <w:r w:rsidRPr="00514742">
        <w:rPr>
          <w:rStyle w:val="apple-converted-space"/>
          <w:rFonts w:ascii="Arial" w:hAnsi="Arial" w:cs="Arial"/>
          <w:szCs w:val="24"/>
        </w:rPr>
        <w:t> </w:t>
      </w:r>
      <w:r w:rsidRPr="00514742">
        <w:rPr>
          <w:rFonts w:ascii="Arial" w:hAnsi="Arial" w:cs="Arial"/>
          <w:szCs w:val="24"/>
        </w:rPr>
        <w:t>de goce o sustancial que tiene toda persona, sea natural o jurídica, por el sólo hecho de serlo</w:t>
      </w:r>
      <w:r w:rsidRPr="00514742">
        <w:rPr>
          <w:rStyle w:val="apple-converted-space"/>
          <w:rFonts w:ascii="Arial" w:hAnsi="Arial" w:cs="Arial"/>
          <w:szCs w:val="24"/>
        </w:rPr>
        <w:t> </w:t>
      </w:r>
      <w:r w:rsidRPr="00514742">
        <w:rPr>
          <w:rFonts w:ascii="Arial" w:hAnsi="Arial" w:cs="Arial"/>
          <w:bCs/>
          <w:szCs w:val="24"/>
        </w:rPr>
        <w:t>para</w:t>
      </w:r>
      <w:r w:rsidRPr="00514742">
        <w:rPr>
          <w:rStyle w:val="apple-converted-space"/>
          <w:rFonts w:ascii="Arial" w:hAnsi="Arial" w:cs="Arial"/>
          <w:szCs w:val="24"/>
        </w:rPr>
        <w:t> </w:t>
      </w:r>
      <w:r w:rsidRPr="00514742">
        <w:rPr>
          <w:rFonts w:ascii="Arial" w:hAnsi="Arial" w:cs="Arial"/>
          <w:bCs/>
          <w:szCs w:val="24"/>
        </w:rPr>
        <w:t>ser</w:t>
      </w:r>
      <w:r w:rsidRPr="00514742">
        <w:rPr>
          <w:rStyle w:val="apple-converted-space"/>
          <w:rFonts w:ascii="Arial" w:hAnsi="Arial" w:cs="Arial"/>
          <w:szCs w:val="24"/>
        </w:rPr>
        <w:t> </w:t>
      </w:r>
      <w:r w:rsidRPr="00514742">
        <w:rPr>
          <w:rFonts w:ascii="Arial" w:hAnsi="Arial" w:cs="Arial"/>
          <w:szCs w:val="24"/>
        </w:rPr>
        <w:t>sujeto de una relación procesal. Lo dicho en términos de la Corte Suprema de Justicia, Sala de Casación Civil</w:t>
      </w:r>
      <w:r w:rsidRPr="00514742">
        <w:rPr>
          <w:rStyle w:val="Refdenotaalpie"/>
          <w:rFonts w:ascii="Arial" w:hAnsi="Arial" w:cs="Arial"/>
          <w:szCs w:val="24"/>
        </w:rPr>
        <w:footnoteReference w:id="2"/>
      </w:r>
      <w:r w:rsidRPr="00514742">
        <w:rPr>
          <w:rFonts w:ascii="Arial" w:hAnsi="Arial" w:cs="Arial"/>
          <w:szCs w:val="24"/>
        </w:rPr>
        <w:t xml:space="preserve">. </w:t>
      </w:r>
    </w:p>
    <w:p w:rsidR="00DC1415" w:rsidRPr="00514742" w:rsidRDefault="00DC1415" w:rsidP="00DC1415">
      <w:pPr>
        <w:shd w:val="clear" w:color="auto" w:fill="FFFFFF"/>
        <w:spacing w:line="276" w:lineRule="auto"/>
        <w:jc w:val="both"/>
        <w:rPr>
          <w:rFonts w:ascii="Arial" w:hAnsi="Arial" w:cs="Arial"/>
          <w:szCs w:val="24"/>
        </w:rPr>
      </w:pPr>
    </w:p>
    <w:p w:rsidR="003B411F" w:rsidRDefault="00DC1415" w:rsidP="00C53425">
      <w:pPr>
        <w:shd w:val="clear" w:color="auto" w:fill="FFFFFF"/>
        <w:spacing w:line="276" w:lineRule="auto"/>
        <w:jc w:val="both"/>
        <w:rPr>
          <w:rFonts w:ascii="Arial" w:hAnsi="Arial" w:cs="Arial"/>
          <w:szCs w:val="24"/>
        </w:rPr>
      </w:pPr>
      <w:r w:rsidRPr="00C53425">
        <w:rPr>
          <w:rFonts w:ascii="Arial" w:hAnsi="Arial" w:cs="Arial"/>
          <w:szCs w:val="24"/>
        </w:rPr>
        <w:t xml:space="preserve">De esta manera, </w:t>
      </w:r>
      <w:r w:rsidR="003B411F" w:rsidRPr="00C53425">
        <w:rPr>
          <w:rFonts w:ascii="Arial" w:hAnsi="Arial" w:cs="Arial"/>
          <w:szCs w:val="24"/>
        </w:rPr>
        <w:t xml:space="preserve">en tratándose de sociedades comerciales, se tiene que una vez constituidas, es decir, desde el perfeccionamiento del contrato social, se forma una persona jurídica distinta de los socios individualmente considerados </w:t>
      </w:r>
      <w:r w:rsidRPr="00C53425">
        <w:rPr>
          <w:szCs w:val="24"/>
        </w:rPr>
        <w:t xml:space="preserve"> </w:t>
      </w:r>
      <w:r w:rsidR="003B411F" w:rsidRPr="00C53425">
        <w:rPr>
          <w:szCs w:val="24"/>
        </w:rPr>
        <w:t>–</w:t>
      </w:r>
      <w:r w:rsidRPr="00C53425">
        <w:rPr>
          <w:rFonts w:ascii="Arial" w:hAnsi="Arial" w:cs="Arial"/>
          <w:szCs w:val="24"/>
        </w:rPr>
        <w:t>art</w:t>
      </w:r>
      <w:r w:rsidR="003B411F" w:rsidRPr="00C53425">
        <w:rPr>
          <w:rFonts w:ascii="Arial" w:hAnsi="Arial" w:cs="Arial"/>
          <w:szCs w:val="24"/>
        </w:rPr>
        <w:t xml:space="preserve">ículo 98 del C. </w:t>
      </w:r>
      <w:proofErr w:type="spellStart"/>
      <w:r w:rsidR="003B411F" w:rsidRPr="00C53425">
        <w:rPr>
          <w:rFonts w:ascii="Arial" w:hAnsi="Arial" w:cs="Arial"/>
          <w:szCs w:val="24"/>
        </w:rPr>
        <w:t>Ccio</w:t>
      </w:r>
      <w:proofErr w:type="spellEnd"/>
      <w:r w:rsidR="003B411F" w:rsidRPr="00C53425">
        <w:rPr>
          <w:rFonts w:ascii="Arial" w:hAnsi="Arial" w:cs="Arial"/>
          <w:szCs w:val="24"/>
        </w:rPr>
        <w:t>.- y conserva su capacidad jurídica o la facultad para desarrollar su objeto social hasta que se ordena su disolución</w:t>
      </w:r>
      <w:r w:rsidR="00810BC5" w:rsidRPr="00C53425">
        <w:rPr>
          <w:rFonts w:ascii="Arial" w:hAnsi="Arial" w:cs="Arial"/>
          <w:szCs w:val="24"/>
        </w:rPr>
        <w:t xml:space="preserve"> –artículo 222 ibídem- </w:t>
      </w:r>
      <w:r w:rsidR="003B411F" w:rsidRPr="00C53425">
        <w:rPr>
          <w:rFonts w:ascii="Arial" w:hAnsi="Arial" w:cs="Arial"/>
          <w:szCs w:val="24"/>
        </w:rPr>
        <w:t xml:space="preserve">, </w:t>
      </w:r>
      <w:r w:rsidR="00810BC5" w:rsidRPr="00C53425">
        <w:rPr>
          <w:rFonts w:ascii="Arial" w:hAnsi="Arial" w:cs="Arial"/>
          <w:szCs w:val="24"/>
        </w:rPr>
        <w:t>momento a partir del cual su actividad se limita a la venta de activos y el pago de las obligaciones a cargo de la sociedad, el que una vez culminado genera su liquidación que por consiguiente produce su extinción del mundo jurídico, en consecuencia, no puede ejercer derechos ni asumir obligaciones.</w:t>
      </w:r>
    </w:p>
    <w:p w:rsidR="00C53425" w:rsidRPr="00C53425" w:rsidRDefault="00C53425" w:rsidP="00C53425">
      <w:pPr>
        <w:shd w:val="clear" w:color="auto" w:fill="FFFFFF"/>
        <w:spacing w:line="276" w:lineRule="auto"/>
        <w:jc w:val="both"/>
        <w:rPr>
          <w:rFonts w:ascii="Arial" w:hAnsi="Arial" w:cs="Arial"/>
          <w:szCs w:val="24"/>
        </w:rPr>
      </w:pPr>
    </w:p>
    <w:p w:rsidR="00810BC5" w:rsidRDefault="00810BC5" w:rsidP="00CA1B06">
      <w:pPr>
        <w:shd w:val="clear" w:color="auto" w:fill="FFFFFF"/>
        <w:spacing w:line="276" w:lineRule="auto"/>
        <w:jc w:val="both"/>
        <w:rPr>
          <w:rFonts w:ascii="Arial" w:hAnsi="Arial" w:cs="Arial"/>
          <w:szCs w:val="24"/>
        </w:rPr>
      </w:pPr>
      <w:r w:rsidRPr="00CA1B06">
        <w:rPr>
          <w:rFonts w:ascii="Arial" w:hAnsi="Arial" w:cs="Arial"/>
          <w:szCs w:val="24"/>
        </w:rPr>
        <w:t xml:space="preserve">Al respecto, </w:t>
      </w:r>
      <w:r w:rsidR="00514742" w:rsidRPr="00CA1B06">
        <w:rPr>
          <w:rFonts w:ascii="Arial" w:hAnsi="Arial" w:cs="Arial"/>
          <w:szCs w:val="24"/>
        </w:rPr>
        <w:t xml:space="preserve">la SCL de la CSJ en sentencia con radicado Nº 6063/02 con ponencia del </w:t>
      </w:r>
      <w:r w:rsidR="002E549F" w:rsidRPr="00CA1B06">
        <w:rPr>
          <w:rFonts w:ascii="Arial" w:hAnsi="Arial" w:cs="Arial"/>
          <w:szCs w:val="24"/>
        </w:rPr>
        <w:t>d</w:t>
      </w:r>
      <w:r w:rsidR="00514742" w:rsidRPr="00CA1B06">
        <w:rPr>
          <w:rFonts w:ascii="Arial" w:hAnsi="Arial" w:cs="Arial"/>
          <w:szCs w:val="24"/>
        </w:rPr>
        <w:t xml:space="preserve">octor </w:t>
      </w:r>
      <w:r w:rsidR="002E549F" w:rsidRPr="00CA1B06">
        <w:rPr>
          <w:rFonts w:ascii="Arial" w:hAnsi="Arial" w:cs="Arial"/>
          <w:szCs w:val="24"/>
        </w:rPr>
        <w:t>José</w:t>
      </w:r>
      <w:r w:rsidR="00514742" w:rsidRPr="00CA1B06">
        <w:rPr>
          <w:rFonts w:ascii="Arial" w:hAnsi="Arial" w:cs="Arial"/>
          <w:szCs w:val="24"/>
        </w:rPr>
        <w:t xml:space="preserve"> Fernando </w:t>
      </w:r>
      <w:r w:rsidR="002E549F" w:rsidRPr="00CA1B06">
        <w:rPr>
          <w:rFonts w:ascii="Arial" w:hAnsi="Arial" w:cs="Arial"/>
          <w:szCs w:val="24"/>
        </w:rPr>
        <w:t xml:space="preserve">Ramírez Gómez </w:t>
      </w:r>
      <w:r w:rsidR="00514742" w:rsidRPr="00CA1B06">
        <w:rPr>
          <w:rFonts w:ascii="Arial" w:hAnsi="Arial" w:cs="Arial"/>
          <w:szCs w:val="24"/>
        </w:rPr>
        <w:t>expuso:</w:t>
      </w:r>
    </w:p>
    <w:p w:rsidR="00CA1B06" w:rsidRPr="00CA1B06" w:rsidRDefault="00CA1B06" w:rsidP="00CA1B06">
      <w:pPr>
        <w:shd w:val="clear" w:color="auto" w:fill="FFFFFF"/>
        <w:spacing w:line="276" w:lineRule="auto"/>
        <w:jc w:val="both"/>
        <w:rPr>
          <w:rFonts w:ascii="Arial" w:hAnsi="Arial" w:cs="Arial"/>
          <w:szCs w:val="24"/>
        </w:rPr>
      </w:pPr>
    </w:p>
    <w:p w:rsidR="00810BC5" w:rsidRPr="00B71C98" w:rsidRDefault="00810BC5" w:rsidP="00B71C98">
      <w:pPr>
        <w:ind w:left="426" w:right="420"/>
        <w:jc w:val="both"/>
        <w:rPr>
          <w:b/>
          <w:bCs/>
          <w:iCs/>
          <w:lang w:val="es-CO" w:eastAsia="es-CO"/>
        </w:rPr>
      </w:pPr>
      <w:r w:rsidRPr="00B71C98">
        <w:rPr>
          <w:rFonts w:ascii="Arial" w:hAnsi="Arial" w:cs="Arial"/>
          <w:i/>
          <w:iCs/>
          <w:sz w:val="22"/>
          <w:szCs w:val="22"/>
          <w:lang w:val="es-CO" w:eastAsia="es-CO"/>
        </w:rPr>
        <w:t>“… la ausencia de la capacidad para ser parte en uno de los extremos subjetivos de la relación jurídico-procesal, por lo regular impide resolver el mérito del conflicto, generando por consiguiente una sentencia inhibitoria, pues aquélla apenas resulta conformada en apariencia, ya que ontológica y jurídicamente sólo puede entenderse debidamente constituida cuando las dos posiciones, activa y pasiva, son ocupadas por sujetos que gozan de esta aptitud (</w:t>
      </w:r>
      <w:r w:rsidR="002E549F" w:rsidRPr="00B71C98">
        <w:rPr>
          <w:rFonts w:ascii="Arial" w:hAnsi="Arial" w:cs="Arial"/>
          <w:i/>
          <w:iCs/>
          <w:sz w:val="22"/>
          <w:szCs w:val="22"/>
          <w:lang w:val="es-CO" w:eastAsia="es-CO"/>
        </w:rPr>
        <w:t>personas naturales o jurídicas)”</w:t>
      </w:r>
    </w:p>
    <w:p w:rsidR="00B71C98" w:rsidRDefault="00B71C98" w:rsidP="00DC1415">
      <w:pPr>
        <w:shd w:val="clear" w:color="auto" w:fill="FFFFFF"/>
        <w:spacing w:line="276" w:lineRule="auto"/>
        <w:jc w:val="both"/>
        <w:rPr>
          <w:rFonts w:ascii="Arial" w:hAnsi="Arial" w:cs="Arial"/>
          <w:bCs/>
          <w:szCs w:val="24"/>
          <w:lang w:val="es-CO" w:eastAsia="es-CO"/>
        </w:rPr>
      </w:pPr>
    </w:p>
    <w:p w:rsidR="00DC1415" w:rsidRDefault="00DC1415" w:rsidP="00DC1415">
      <w:pPr>
        <w:shd w:val="clear" w:color="auto" w:fill="FFFFFF"/>
        <w:spacing w:line="276" w:lineRule="auto"/>
        <w:jc w:val="both"/>
        <w:rPr>
          <w:rFonts w:ascii="Arial" w:hAnsi="Arial" w:cs="Arial"/>
          <w:szCs w:val="24"/>
          <w:lang w:val="es-CO" w:eastAsia="es-CO"/>
        </w:rPr>
      </w:pPr>
      <w:r w:rsidRPr="00514742">
        <w:rPr>
          <w:rFonts w:ascii="Arial" w:hAnsi="Arial" w:cs="Arial"/>
          <w:bCs/>
          <w:szCs w:val="24"/>
          <w:lang w:val="es-CO" w:eastAsia="es-CO"/>
        </w:rPr>
        <w:t>En este orden de ideas, al estar ausente este presupues</w:t>
      </w:r>
      <w:r w:rsidR="00CA1B06">
        <w:rPr>
          <w:rFonts w:ascii="Arial" w:hAnsi="Arial" w:cs="Arial"/>
          <w:bCs/>
          <w:szCs w:val="24"/>
          <w:lang w:val="es-CO" w:eastAsia="es-CO"/>
        </w:rPr>
        <w:t>to de capacidad para ser parte,</w:t>
      </w:r>
      <w:r w:rsidRPr="00514742">
        <w:rPr>
          <w:rFonts w:ascii="Arial" w:hAnsi="Arial" w:cs="Arial"/>
          <w:bCs/>
          <w:szCs w:val="24"/>
          <w:lang w:val="es-CO" w:eastAsia="es-CO"/>
        </w:rPr>
        <w:t xml:space="preserve"> imposibilita tomar una decisión de fondo y obliga al juzgador a proferir una sentencia inhibitoria; último recurso al que debe acudirse como lo expuso la Corte Constitucional en sentencia</w:t>
      </w:r>
      <w:r w:rsidRPr="00514742">
        <w:rPr>
          <w:rFonts w:ascii="Arial" w:hAnsi="Arial" w:cs="Arial"/>
          <w:szCs w:val="24"/>
          <w:lang w:val="es-CO" w:eastAsia="es-CO"/>
        </w:rPr>
        <w:t xml:space="preserve"> C-666 de 1996 M.P. José Gregorio Hernández Galindo, en los siguientes términos:</w:t>
      </w:r>
    </w:p>
    <w:p w:rsidR="00E44F05" w:rsidRPr="00514742" w:rsidRDefault="00E44F05" w:rsidP="00DC1415">
      <w:pPr>
        <w:shd w:val="clear" w:color="auto" w:fill="FFFFFF"/>
        <w:spacing w:line="276" w:lineRule="auto"/>
        <w:jc w:val="both"/>
        <w:rPr>
          <w:rFonts w:ascii="Arial" w:hAnsi="Arial" w:cs="Arial"/>
          <w:bCs/>
          <w:szCs w:val="24"/>
          <w:lang w:val="es-CO" w:eastAsia="es-CO"/>
        </w:rPr>
      </w:pPr>
    </w:p>
    <w:p w:rsidR="00DC1415" w:rsidRPr="00514742" w:rsidRDefault="00514742" w:rsidP="00B71C98">
      <w:pPr>
        <w:ind w:left="426" w:right="420"/>
        <w:jc w:val="both"/>
        <w:rPr>
          <w:rFonts w:ascii="Arial" w:hAnsi="Arial" w:cs="Arial"/>
          <w:i/>
          <w:sz w:val="22"/>
          <w:szCs w:val="22"/>
          <w:lang w:val="es-CO" w:eastAsia="es-CO"/>
        </w:rPr>
      </w:pPr>
      <w:r>
        <w:rPr>
          <w:rFonts w:ascii="Arial" w:hAnsi="Arial" w:cs="Arial"/>
          <w:i/>
          <w:iCs/>
          <w:sz w:val="22"/>
          <w:szCs w:val="22"/>
          <w:lang w:val="es-CO" w:eastAsia="es-CO"/>
        </w:rPr>
        <w:t>“</w:t>
      </w:r>
      <w:r w:rsidR="00DC1415" w:rsidRPr="00514742">
        <w:rPr>
          <w:rFonts w:ascii="Arial" w:hAnsi="Arial" w:cs="Arial"/>
          <w:i/>
          <w:iCs/>
          <w:sz w:val="22"/>
          <w:szCs w:val="22"/>
          <w:lang w:val="es-CO" w:eastAsia="es-CO"/>
        </w:rPr>
        <w:t>La inhibición, aunque es posible en casos extremos, en los cuales se establezca con seguridad que el juez no tiene otra alternativa, no debe ser la forma corriente de culminar los procesos judiciales. Ha de corresponder a una excepción fundada en motivos ciertos que puedan ser corroborados en los que se funde objetiva y plenamente la negativa de resolución sustancial. De lo contrario, es decir, mientras no obedezca a una razón jurídica valedera, constituye una forma de obstruir, por la voluntad del administrador de justicia, el acceso de las personas a ella</w:t>
      </w:r>
      <w:r>
        <w:rPr>
          <w:rFonts w:ascii="Arial" w:hAnsi="Arial" w:cs="Arial"/>
          <w:i/>
          <w:iCs/>
          <w:sz w:val="22"/>
          <w:szCs w:val="22"/>
          <w:lang w:val="es-CO" w:eastAsia="es-CO"/>
        </w:rPr>
        <w:t>”</w:t>
      </w:r>
      <w:r w:rsidR="00DC1415" w:rsidRPr="00514742">
        <w:rPr>
          <w:rFonts w:ascii="Arial" w:hAnsi="Arial" w:cs="Arial"/>
          <w:i/>
          <w:iCs/>
          <w:sz w:val="22"/>
          <w:szCs w:val="22"/>
          <w:lang w:val="es-CO" w:eastAsia="es-CO"/>
        </w:rPr>
        <w:t>.</w:t>
      </w:r>
    </w:p>
    <w:p w:rsidR="00DC1415" w:rsidRPr="00514742" w:rsidRDefault="00DC1415" w:rsidP="00DC1415">
      <w:pPr>
        <w:pStyle w:val="Textoindependiente"/>
        <w:shd w:val="clear" w:color="auto" w:fill="FFFFFF"/>
        <w:spacing w:line="276" w:lineRule="auto"/>
        <w:rPr>
          <w:szCs w:val="24"/>
        </w:rPr>
      </w:pPr>
    </w:p>
    <w:p w:rsidR="00DC1415" w:rsidRPr="00514742" w:rsidRDefault="00DC1415" w:rsidP="00DC1415">
      <w:pPr>
        <w:pStyle w:val="Textoindependiente"/>
        <w:shd w:val="clear" w:color="auto" w:fill="FFFFFF"/>
        <w:spacing w:line="276" w:lineRule="auto"/>
        <w:rPr>
          <w:szCs w:val="24"/>
        </w:rPr>
      </w:pPr>
      <w:r w:rsidRPr="00514742">
        <w:rPr>
          <w:szCs w:val="24"/>
        </w:rPr>
        <w:t>Ahora bien, para la S</w:t>
      </w:r>
      <w:r w:rsidR="00514742" w:rsidRPr="00514742">
        <w:rPr>
          <w:szCs w:val="24"/>
        </w:rPr>
        <w:t xml:space="preserve">CL </w:t>
      </w:r>
      <w:r w:rsidRPr="00514742">
        <w:rPr>
          <w:szCs w:val="24"/>
        </w:rPr>
        <w:t>de la Corte Suprema de Justicia, la falta de capacidad para ser parte, entre otros presupuestos, da lugar a proferir sentencia inhibitoria, así lo manifestó en sentencia del 12-12-2008 M.P. Francisco Javier Ricaurte Gómez.</w:t>
      </w:r>
    </w:p>
    <w:p w:rsidR="00DC1415" w:rsidRPr="00514742" w:rsidRDefault="00DC1415" w:rsidP="00DC1415">
      <w:pPr>
        <w:spacing w:line="276" w:lineRule="auto"/>
        <w:ind w:left="705"/>
        <w:jc w:val="both"/>
        <w:rPr>
          <w:rFonts w:ascii="Arial" w:hAnsi="Arial" w:cs="Arial"/>
          <w:i/>
          <w:szCs w:val="24"/>
        </w:rPr>
      </w:pPr>
    </w:p>
    <w:p w:rsidR="00DC1415" w:rsidRPr="00B71C98" w:rsidRDefault="00B71C98" w:rsidP="00B71C98">
      <w:pPr>
        <w:ind w:left="426" w:right="420"/>
        <w:jc w:val="both"/>
        <w:rPr>
          <w:rFonts w:ascii="Arial" w:hAnsi="Arial" w:cs="Arial"/>
          <w:i/>
          <w:iCs/>
          <w:sz w:val="22"/>
          <w:szCs w:val="22"/>
          <w:lang w:val="es-CO" w:eastAsia="es-CO"/>
        </w:rPr>
      </w:pPr>
      <w:r>
        <w:rPr>
          <w:rFonts w:ascii="Arial" w:hAnsi="Arial" w:cs="Arial"/>
          <w:i/>
          <w:iCs/>
          <w:sz w:val="22"/>
          <w:szCs w:val="22"/>
          <w:lang w:val="es-CO" w:eastAsia="es-CO"/>
        </w:rPr>
        <w:t>“</w:t>
      </w:r>
      <w:r w:rsidR="00DC1415" w:rsidRPr="00B71C98">
        <w:rPr>
          <w:rFonts w:ascii="Arial" w:hAnsi="Arial" w:cs="Arial"/>
          <w:i/>
          <w:iCs/>
          <w:sz w:val="22"/>
          <w:szCs w:val="22"/>
          <w:lang w:val="es-CO" w:eastAsia="es-CO"/>
        </w:rPr>
        <w:t>(…)</w:t>
      </w:r>
      <w:r>
        <w:rPr>
          <w:rFonts w:ascii="Arial" w:hAnsi="Arial" w:cs="Arial"/>
          <w:i/>
          <w:iCs/>
          <w:sz w:val="22"/>
          <w:szCs w:val="22"/>
          <w:lang w:val="es-CO" w:eastAsia="es-CO"/>
        </w:rPr>
        <w:t xml:space="preserve"> </w:t>
      </w:r>
      <w:r w:rsidR="00DC1415" w:rsidRPr="00B71C98">
        <w:rPr>
          <w:rFonts w:ascii="Arial" w:hAnsi="Arial" w:cs="Arial"/>
          <w:i/>
          <w:iCs/>
          <w:sz w:val="22"/>
          <w:szCs w:val="22"/>
          <w:lang w:val="es-CO" w:eastAsia="es-CO"/>
        </w:rPr>
        <w:t xml:space="preserve">En la fase inicial del proceso el juez tiene la posibilidad de control sobre la forma de la demanda (artículo 28 CPL) que se manifiesta en la facultad de devolverla, inadmitirla o rechazarla; y el demandado puede formular reparos, igualmente formales, mediante el mecanismo de las excepciones previas. Pero si la inadvertencia del juez lo lleva a admitir la demanda y a adelantar el juicio hasta su fase juzgadora sin corregir oportunamente los defectos que pudieran darse para la normal conformación de la relación jurídico procesal (con sus presupuestos de competencia, demanda en forma, capacidad para ser parte y capacidad procesal), las consecuencias desfavorables de la inobservancia de la carga procesal que incumbe al actor (en lo que debe ser actividad suya para la conformación de la relación procesal) serán para él y desde luego de nada le servirá alegar que el juez omitió un deber o que el demandado no actuó para corregir los errores del propio demandante. </w:t>
      </w:r>
    </w:p>
    <w:p w:rsidR="00DC1415" w:rsidRPr="00B71C98" w:rsidRDefault="00DC1415" w:rsidP="00B71C98">
      <w:pPr>
        <w:ind w:left="426" w:right="420"/>
        <w:jc w:val="both"/>
        <w:rPr>
          <w:rFonts w:ascii="Arial" w:hAnsi="Arial" w:cs="Arial"/>
          <w:i/>
          <w:iCs/>
          <w:sz w:val="22"/>
          <w:szCs w:val="22"/>
          <w:lang w:val="es-CO" w:eastAsia="es-CO"/>
        </w:rPr>
      </w:pPr>
    </w:p>
    <w:p w:rsidR="00DC1415" w:rsidRPr="00514742" w:rsidRDefault="00DC1415" w:rsidP="00B71C98">
      <w:pPr>
        <w:ind w:left="426" w:right="420"/>
        <w:jc w:val="both"/>
        <w:rPr>
          <w:rFonts w:ascii="Arial" w:hAnsi="Arial" w:cs="Arial"/>
          <w:i/>
          <w:sz w:val="22"/>
          <w:szCs w:val="22"/>
        </w:rPr>
      </w:pPr>
      <w:r w:rsidRPr="00B71C98">
        <w:rPr>
          <w:rFonts w:ascii="Arial" w:hAnsi="Arial" w:cs="Arial"/>
          <w:i/>
          <w:iCs/>
          <w:sz w:val="22"/>
          <w:szCs w:val="22"/>
          <w:lang w:val="es-CO" w:eastAsia="es-CO"/>
        </w:rPr>
        <w:t xml:space="preserve">(…) es deber del juez al enfrentar la etapa del fallo, revisar si la relación procesal se trabó válidamente con la presencia de los presupuestos del proceso, pues no le está dado resolver en el fondo en los casos en que carece de competencia, el trámite seguido no ha sido el adecuado, uno de los sujetos carece de capacidad para ser parte o de la debida representación o falla el presupuesto demanda en forma. Ni siquiera es necesaria una norma procedimental en esa materia en el CPL pues esos presupuestos son desarrollo del debido proceso, como que es de su esencia que sólo el juez de la causa tramitada regularmente pueda juzgar, de manera que tampoco por este aspecto violó el Tribunal el artículo 32 del </w:t>
      </w:r>
      <w:proofErr w:type="spellStart"/>
      <w:r w:rsidRPr="00B71C98">
        <w:rPr>
          <w:rFonts w:ascii="Arial" w:hAnsi="Arial" w:cs="Arial"/>
          <w:i/>
          <w:iCs/>
          <w:sz w:val="22"/>
          <w:szCs w:val="22"/>
          <w:lang w:val="es-CO" w:eastAsia="es-CO"/>
        </w:rPr>
        <w:t>CPL</w:t>
      </w:r>
      <w:proofErr w:type="spellEnd"/>
      <w:r w:rsidRPr="00514742">
        <w:rPr>
          <w:rFonts w:ascii="Arial" w:hAnsi="Arial" w:cs="Arial"/>
          <w:i/>
          <w:sz w:val="22"/>
          <w:szCs w:val="22"/>
          <w:vertAlign w:val="superscript"/>
        </w:rPr>
        <w:footnoteReference w:id="3"/>
      </w:r>
      <w:r w:rsidRPr="00514742">
        <w:rPr>
          <w:rFonts w:ascii="Arial" w:hAnsi="Arial" w:cs="Arial"/>
          <w:i/>
          <w:sz w:val="22"/>
          <w:szCs w:val="22"/>
        </w:rPr>
        <w:t>.</w:t>
      </w:r>
    </w:p>
    <w:p w:rsidR="00DC1415" w:rsidRPr="0019320B" w:rsidRDefault="00DC1415" w:rsidP="00DC1415">
      <w:pPr>
        <w:shd w:val="clear" w:color="auto" w:fill="FFFFFF"/>
        <w:spacing w:line="276" w:lineRule="auto"/>
        <w:jc w:val="both"/>
        <w:rPr>
          <w:rFonts w:ascii="Arial" w:hAnsi="Arial" w:cs="Arial"/>
        </w:rPr>
      </w:pPr>
    </w:p>
    <w:p w:rsidR="00DC1415" w:rsidRPr="0019320B" w:rsidRDefault="000264ED" w:rsidP="00DC1415">
      <w:pPr>
        <w:pStyle w:val="NormalWeb"/>
        <w:spacing w:before="0" w:beforeAutospacing="0" w:after="200" w:afterAutospacing="0" w:line="276" w:lineRule="auto"/>
        <w:jc w:val="both"/>
        <w:rPr>
          <w:rFonts w:ascii="Arial" w:hAnsi="Arial" w:cs="Arial"/>
        </w:rPr>
      </w:pPr>
      <w:r w:rsidRPr="0019320B">
        <w:rPr>
          <w:rFonts w:ascii="Arial" w:hAnsi="Arial" w:cs="Arial"/>
          <w:b/>
          <w:bCs/>
        </w:rPr>
        <w:t>2.1.2. Fundamento fáctico</w:t>
      </w:r>
    </w:p>
    <w:p w:rsidR="00E16756" w:rsidRPr="0019320B" w:rsidRDefault="00E16756" w:rsidP="00DC1415">
      <w:pPr>
        <w:pStyle w:val="Style21"/>
        <w:widowControl/>
        <w:spacing w:before="240" w:after="240" w:line="276" w:lineRule="auto"/>
        <w:ind w:firstLine="0"/>
        <w:rPr>
          <w:rFonts w:ascii="Arial" w:hAnsi="Arial" w:cs="Arial"/>
        </w:rPr>
      </w:pPr>
      <w:r w:rsidRPr="0019320B">
        <w:rPr>
          <w:rStyle w:val="FontStyle56"/>
          <w:rFonts w:ascii="Arial" w:hAnsi="Arial" w:cs="Arial"/>
          <w:sz w:val="24"/>
          <w:lang w:val="es-ES_tradnl" w:eastAsia="es-ES_tradnl"/>
        </w:rPr>
        <w:t>Verificada el acta individual de reparto de la demanda que dio origen a este proceso –</w:t>
      </w:r>
      <w:proofErr w:type="spellStart"/>
      <w:r w:rsidRPr="0019320B">
        <w:rPr>
          <w:rStyle w:val="FontStyle56"/>
          <w:rFonts w:ascii="Arial" w:hAnsi="Arial" w:cs="Arial"/>
          <w:sz w:val="24"/>
          <w:lang w:val="es-ES_tradnl" w:eastAsia="es-ES_tradnl"/>
        </w:rPr>
        <w:t>fl</w:t>
      </w:r>
      <w:proofErr w:type="spellEnd"/>
      <w:r w:rsidRPr="0019320B">
        <w:rPr>
          <w:rStyle w:val="FontStyle56"/>
          <w:rFonts w:ascii="Arial" w:hAnsi="Arial" w:cs="Arial"/>
          <w:sz w:val="24"/>
          <w:lang w:val="es-ES_tradnl" w:eastAsia="es-ES_tradnl"/>
        </w:rPr>
        <w:t xml:space="preserve">. 22 del cd. 1- se advierte que la misma se </w:t>
      </w:r>
      <w:r w:rsidR="0019320B" w:rsidRPr="0019320B">
        <w:rPr>
          <w:rStyle w:val="FontStyle56"/>
          <w:rFonts w:ascii="Arial" w:hAnsi="Arial" w:cs="Arial"/>
          <w:sz w:val="24"/>
          <w:lang w:val="es-ES_tradnl" w:eastAsia="es-ES_tradnl"/>
        </w:rPr>
        <w:t xml:space="preserve">presentó el 07/07/2014. En la que fungen como demandantes los señores </w:t>
      </w:r>
      <w:r w:rsidR="0019320B" w:rsidRPr="0019320B">
        <w:rPr>
          <w:rFonts w:ascii="Arial" w:hAnsi="Arial" w:cs="Arial"/>
        </w:rPr>
        <w:t xml:space="preserve">Alexis </w:t>
      </w:r>
      <w:proofErr w:type="spellStart"/>
      <w:r w:rsidR="0019320B" w:rsidRPr="0019320B">
        <w:rPr>
          <w:rFonts w:ascii="Arial" w:hAnsi="Arial" w:cs="Arial"/>
        </w:rPr>
        <w:t>Taborda</w:t>
      </w:r>
      <w:proofErr w:type="spellEnd"/>
      <w:r w:rsidR="0019320B" w:rsidRPr="0019320B">
        <w:rPr>
          <w:rFonts w:ascii="Arial" w:hAnsi="Arial" w:cs="Arial"/>
        </w:rPr>
        <w:t>, Leonardo Betancourt Galvis y Diego Vargas Lora y como demandadas SG Comunicaciones Pereira S.A.S. y la Empresa de Telecomunicaciones de Pereira S.A. –</w:t>
      </w:r>
      <w:proofErr w:type="spellStart"/>
      <w:r w:rsidR="0019320B" w:rsidRPr="0019320B">
        <w:rPr>
          <w:rFonts w:ascii="Arial" w:hAnsi="Arial" w:cs="Arial"/>
        </w:rPr>
        <w:t>fl</w:t>
      </w:r>
      <w:proofErr w:type="spellEnd"/>
      <w:r w:rsidR="0019320B" w:rsidRPr="0019320B">
        <w:rPr>
          <w:rFonts w:ascii="Arial" w:hAnsi="Arial" w:cs="Arial"/>
        </w:rPr>
        <w:t>. 4-.</w:t>
      </w:r>
    </w:p>
    <w:p w:rsidR="0019320B" w:rsidRPr="0019320B" w:rsidRDefault="0019320B" w:rsidP="00DC1415">
      <w:pPr>
        <w:pStyle w:val="Style21"/>
        <w:widowControl/>
        <w:spacing w:before="240" w:after="240" w:line="276" w:lineRule="auto"/>
        <w:ind w:firstLine="0"/>
        <w:rPr>
          <w:rStyle w:val="FontStyle56"/>
          <w:rFonts w:ascii="Arial" w:hAnsi="Arial" w:cs="Arial"/>
          <w:sz w:val="24"/>
          <w:lang w:val="es-ES_tradnl" w:eastAsia="es-ES_tradnl"/>
        </w:rPr>
      </w:pPr>
      <w:r w:rsidRPr="0019320B">
        <w:rPr>
          <w:rStyle w:val="FontStyle56"/>
          <w:rFonts w:ascii="Arial" w:hAnsi="Arial" w:cs="Arial"/>
          <w:sz w:val="24"/>
          <w:lang w:val="es-ES_tradnl" w:eastAsia="es-ES_tradnl"/>
        </w:rPr>
        <w:t xml:space="preserve">Ahora, al </w:t>
      </w:r>
      <w:r w:rsidR="00DC1415" w:rsidRPr="0019320B">
        <w:rPr>
          <w:rStyle w:val="FontStyle56"/>
          <w:rFonts w:ascii="Arial" w:hAnsi="Arial" w:cs="Arial"/>
          <w:sz w:val="24"/>
          <w:lang w:val="es-ES_tradnl" w:eastAsia="es-ES_tradnl"/>
        </w:rPr>
        <w:t xml:space="preserve">reparar </w:t>
      </w:r>
      <w:r w:rsidRPr="0019320B">
        <w:rPr>
          <w:rStyle w:val="FontStyle56"/>
          <w:rFonts w:ascii="Arial" w:hAnsi="Arial" w:cs="Arial"/>
          <w:sz w:val="24"/>
          <w:lang w:val="es-ES_tradnl" w:eastAsia="es-ES_tradnl"/>
        </w:rPr>
        <w:t>el certificado de existencia y representación legal de la primera sociedad –</w:t>
      </w:r>
      <w:proofErr w:type="spellStart"/>
      <w:r w:rsidRPr="0019320B">
        <w:rPr>
          <w:rStyle w:val="FontStyle56"/>
          <w:rFonts w:ascii="Arial" w:hAnsi="Arial" w:cs="Arial"/>
          <w:sz w:val="24"/>
          <w:lang w:val="es-ES_tradnl" w:eastAsia="es-ES_tradnl"/>
        </w:rPr>
        <w:t>fl</w:t>
      </w:r>
      <w:proofErr w:type="spellEnd"/>
      <w:r w:rsidRPr="0019320B">
        <w:rPr>
          <w:rStyle w:val="FontStyle56"/>
          <w:rFonts w:ascii="Arial" w:hAnsi="Arial" w:cs="Arial"/>
          <w:sz w:val="24"/>
          <w:lang w:val="es-ES_tradnl" w:eastAsia="es-ES_tradnl"/>
        </w:rPr>
        <w:t xml:space="preserve">. 18- </w:t>
      </w:r>
      <w:r w:rsidR="00DC1415" w:rsidRPr="0019320B">
        <w:rPr>
          <w:rStyle w:val="FontStyle56"/>
          <w:rFonts w:ascii="Arial" w:hAnsi="Arial" w:cs="Arial"/>
          <w:sz w:val="24"/>
          <w:lang w:val="es-ES_tradnl" w:eastAsia="es-ES_tradnl"/>
        </w:rPr>
        <w:t xml:space="preserve">se evidencia que </w:t>
      </w:r>
      <w:r w:rsidRPr="0019320B">
        <w:rPr>
          <w:rStyle w:val="FontStyle56"/>
          <w:rFonts w:ascii="Arial" w:hAnsi="Arial" w:cs="Arial"/>
          <w:sz w:val="24"/>
          <w:lang w:val="es-ES_tradnl" w:eastAsia="es-ES_tradnl"/>
        </w:rPr>
        <w:t>por documento privado del empresario constituyente de fecha 18/05/2011, inscrito el 27 de mayo siguiente, se inscribió la disolución y liquidación de la misma, con la consecuente cancelación de su matrícula mercantil, lo que lleva</w:t>
      </w:r>
      <w:r w:rsidR="00A43CFE">
        <w:rPr>
          <w:rStyle w:val="FontStyle56"/>
          <w:rFonts w:ascii="Arial" w:hAnsi="Arial" w:cs="Arial"/>
          <w:sz w:val="24"/>
          <w:lang w:val="es-ES_tradnl" w:eastAsia="es-ES_tradnl"/>
        </w:rPr>
        <w:t xml:space="preserve"> consigo </w:t>
      </w:r>
      <w:r w:rsidRPr="0019320B">
        <w:rPr>
          <w:rStyle w:val="FontStyle56"/>
          <w:rFonts w:ascii="Arial" w:hAnsi="Arial" w:cs="Arial"/>
          <w:sz w:val="24"/>
          <w:lang w:val="es-ES_tradnl" w:eastAsia="es-ES_tradnl"/>
        </w:rPr>
        <w:t xml:space="preserve">la inexistencia a partir de ese momento de la persona jurídica. </w:t>
      </w:r>
    </w:p>
    <w:p w:rsidR="00DC1415" w:rsidRPr="0019320B" w:rsidRDefault="0019320B" w:rsidP="00DC1415">
      <w:pPr>
        <w:pStyle w:val="Style21"/>
        <w:widowControl/>
        <w:spacing w:before="240" w:after="240" w:line="276" w:lineRule="auto"/>
        <w:ind w:firstLine="0"/>
        <w:rPr>
          <w:rStyle w:val="FontStyle56"/>
          <w:rFonts w:ascii="Arial" w:hAnsi="Arial" w:cs="Arial"/>
          <w:sz w:val="24"/>
          <w:lang w:val="es-ES_tradnl" w:eastAsia="es-ES_tradnl"/>
        </w:rPr>
      </w:pPr>
      <w:r w:rsidRPr="0019320B">
        <w:rPr>
          <w:rStyle w:val="FontStyle56"/>
          <w:rFonts w:ascii="Arial" w:hAnsi="Arial" w:cs="Arial"/>
          <w:sz w:val="24"/>
          <w:lang w:val="es-ES_tradnl" w:eastAsia="es-ES_tradnl"/>
        </w:rPr>
        <w:t xml:space="preserve">Como puede verse, ello tuvo ocurrencia tres (03) años antes de </w:t>
      </w:r>
      <w:r w:rsidR="00DC1415" w:rsidRPr="0019320B">
        <w:rPr>
          <w:rStyle w:val="FontStyle56"/>
          <w:rFonts w:ascii="Arial" w:hAnsi="Arial" w:cs="Arial"/>
          <w:sz w:val="24"/>
          <w:lang w:val="es-ES_tradnl" w:eastAsia="es-ES_tradnl"/>
        </w:rPr>
        <w:t xml:space="preserve">incoarse la demanda laboral; de lo que se desprende que se inició el proceso </w:t>
      </w:r>
      <w:r w:rsidRPr="0019320B">
        <w:rPr>
          <w:rStyle w:val="FontStyle56"/>
          <w:rFonts w:ascii="Arial" w:hAnsi="Arial" w:cs="Arial"/>
          <w:sz w:val="24"/>
          <w:lang w:val="es-ES_tradnl" w:eastAsia="es-ES_tradnl"/>
        </w:rPr>
        <w:t xml:space="preserve">en contra de </w:t>
      </w:r>
      <w:r w:rsidR="00DC1415" w:rsidRPr="0019320B">
        <w:rPr>
          <w:rStyle w:val="FontStyle56"/>
          <w:rFonts w:ascii="Arial" w:hAnsi="Arial" w:cs="Arial"/>
          <w:sz w:val="24"/>
          <w:lang w:val="es-ES_tradnl" w:eastAsia="es-ES_tradnl"/>
        </w:rPr>
        <w:t xml:space="preserve">quien ya no era </w:t>
      </w:r>
      <w:r w:rsidR="00DC1415" w:rsidRPr="0019320B">
        <w:rPr>
          <w:rStyle w:val="FontStyle56"/>
          <w:rFonts w:ascii="Arial" w:hAnsi="Arial" w:cs="Arial"/>
          <w:sz w:val="24"/>
          <w:lang w:val="es-ES_tradnl" w:eastAsia="es-ES_tradnl"/>
        </w:rPr>
        <w:lastRenderedPageBreak/>
        <w:t xml:space="preserve">sujeto de derechos y obligaciones, lo que </w:t>
      </w:r>
      <w:r w:rsidRPr="0019320B">
        <w:rPr>
          <w:rStyle w:val="FontStyle56"/>
          <w:rFonts w:ascii="Arial" w:hAnsi="Arial" w:cs="Arial"/>
          <w:sz w:val="24"/>
          <w:lang w:val="es-ES_tradnl" w:eastAsia="es-ES_tradnl"/>
        </w:rPr>
        <w:t xml:space="preserve">trae consigo la </w:t>
      </w:r>
      <w:r w:rsidR="00DC1415" w:rsidRPr="0019320B">
        <w:rPr>
          <w:rStyle w:val="FontStyle56"/>
          <w:rFonts w:ascii="Arial" w:hAnsi="Arial" w:cs="Arial"/>
          <w:sz w:val="24"/>
          <w:lang w:val="es-ES_tradnl" w:eastAsia="es-ES_tradnl"/>
        </w:rPr>
        <w:t>falta de capacidad para ser parte</w:t>
      </w:r>
      <w:r w:rsidR="00A43CFE">
        <w:rPr>
          <w:rStyle w:val="FontStyle56"/>
          <w:rFonts w:ascii="Arial" w:hAnsi="Arial" w:cs="Arial"/>
          <w:sz w:val="24"/>
          <w:lang w:val="es-ES_tradnl" w:eastAsia="es-ES_tradnl"/>
        </w:rPr>
        <w:t xml:space="preserve"> de quien se cita en calidad de empleador. Declaratoria de la que depende la del llamado a responder como solidario, por lo que esta última pretensión al ser consecuencia de la existencia del contrato debe sufrir la misma suerte.</w:t>
      </w:r>
    </w:p>
    <w:p w:rsidR="00DC1415" w:rsidRPr="0019320B" w:rsidRDefault="00DC1415" w:rsidP="00DC1415">
      <w:pPr>
        <w:spacing w:line="276" w:lineRule="auto"/>
        <w:jc w:val="both"/>
        <w:rPr>
          <w:rFonts w:ascii="Arial" w:hAnsi="Arial" w:cs="Arial"/>
          <w:lang w:val="es-CO" w:eastAsia="es-CO"/>
        </w:rPr>
      </w:pPr>
      <w:r w:rsidRPr="0019320B">
        <w:rPr>
          <w:rFonts w:ascii="Arial" w:hAnsi="Arial" w:cs="Arial"/>
          <w:lang w:val="es-CO" w:eastAsia="es-CO"/>
        </w:rPr>
        <w:t>En consecuencia, al incumplirse con uno de los presupuestos procesales necesarios para proferir sentencia de mérito, el fallo inexo</w:t>
      </w:r>
      <w:r w:rsidR="0019320B" w:rsidRPr="0019320B">
        <w:rPr>
          <w:rFonts w:ascii="Arial" w:hAnsi="Arial" w:cs="Arial"/>
          <w:lang w:val="es-CO" w:eastAsia="es-CO"/>
        </w:rPr>
        <w:t>rablemente debe ser inhibitorio como lo concluyó la a-quo</w:t>
      </w:r>
      <w:r w:rsidR="00E44F05">
        <w:rPr>
          <w:rFonts w:ascii="Arial" w:hAnsi="Arial" w:cs="Arial"/>
          <w:lang w:val="es-CO" w:eastAsia="es-CO"/>
        </w:rPr>
        <w:t xml:space="preserve">, pues no tenía otra opción para salvar el proceso que asegurara el </w:t>
      </w:r>
      <w:proofErr w:type="spellStart"/>
      <w:r w:rsidR="00E44F05">
        <w:rPr>
          <w:rFonts w:ascii="Arial" w:hAnsi="Arial" w:cs="Arial"/>
          <w:lang w:val="es-CO" w:eastAsia="es-CO"/>
        </w:rPr>
        <w:t>proferimiento</w:t>
      </w:r>
      <w:proofErr w:type="spellEnd"/>
      <w:r w:rsidR="00E44F05">
        <w:rPr>
          <w:rFonts w:ascii="Arial" w:hAnsi="Arial" w:cs="Arial"/>
          <w:lang w:val="es-CO" w:eastAsia="es-CO"/>
        </w:rPr>
        <w:t xml:space="preserve"> de una decisión de fondo</w:t>
      </w:r>
      <w:r w:rsidR="00A43CFE">
        <w:rPr>
          <w:rFonts w:ascii="Arial" w:hAnsi="Arial" w:cs="Arial"/>
          <w:lang w:val="es-CO" w:eastAsia="es-CO"/>
        </w:rPr>
        <w:t xml:space="preserve"> en contra de esa demandada en calidad de empleadora.</w:t>
      </w:r>
    </w:p>
    <w:p w:rsidR="00C96D74" w:rsidRDefault="00C96D74" w:rsidP="009B79A0">
      <w:pPr>
        <w:shd w:val="clear" w:color="auto" w:fill="FFFFFF"/>
        <w:spacing w:line="276" w:lineRule="auto"/>
        <w:jc w:val="center"/>
        <w:rPr>
          <w:rFonts w:ascii="Arial" w:hAnsi="Arial" w:cs="Arial"/>
          <w:b/>
          <w:color w:val="000000"/>
          <w:szCs w:val="24"/>
          <w:lang w:eastAsia="es-CO"/>
        </w:rPr>
      </w:pPr>
    </w:p>
    <w:p w:rsidR="009B79A0" w:rsidRPr="00857984" w:rsidRDefault="009B79A0" w:rsidP="009B79A0">
      <w:pPr>
        <w:shd w:val="clear" w:color="auto" w:fill="FFFFFF"/>
        <w:spacing w:line="276" w:lineRule="auto"/>
        <w:jc w:val="center"/>
        <w:rPr>
          <w:rFonts w:ascii="Arial" w:hAnsi="Arial" w:cs="Arial"/>
          <w:b/>
          <w:color w:val="000000"/>
          <w:szCs w:val="24"/>
          <w:lang w:eastAsia="es-CO"/>
        </w:rPr>
      </w:pPr>
      <w:r w:rsidRPr="00857984">
        <w:rPr>
          <w:rFonts w:ascii="Arial" w:hAnsi="Arial" w:cs="Arial"/>
          <w:b/>
          <w:color w:val="000000"/>
          <w:szCs w:val="24"/>
          <w:lang w:eastAsia="es-CO"/>
        </w:rPr>
        <w:t>CONCLUSIÓN</w:t>
      </w:r>
    </w:p>
    <w:p w:rsidR="009B79A0" w:rsidRPr="00857984" w:rsidRDefault="009B79A0" w:rsidP="009B79A0">
      <w:pPr>
        <w:shd w:val="clear" w:color="auto" w:fill="FFFFFF"/>
        <w:spacing w:line="276" w:lineRule="auto"/>
        <w:jc w:val="both"/>
        <w:rPr>
          <w:rFonts w:ascii="Arial" w:hAnsi="Arial" w:cs="Arial"/>
          <w:b/>
          <w:color w:val="000000"/>
          <w:szCs w:val="24"/>
          <w:lang w:eastAsia="es-CO"/>
        </w:rPr>
      </w:pPr>
    </w:p>
    <w:p w:rsidR="00CA34EF" w:rsidRPr="00857984" w:rsidRDefault="00100FE4" w:rsidP="008D52BF">
      <w:pPr>
        <w:shd w:val="clear" w:color="auto" w:fill="FFFFFF"/>
        <w:spacing w:line="276" w:lineRule="auto"/>
        <w:jc w:val="both"/>
        <w:rPr>
          <w:rFonts w:ascii="Arial" w:hAnsi="Arial" w:cs="Arial"/>
          <w:b/>
          <w:szCs w:val="24"/>
          <w:lang w:val="es-CO"/>
        </w:rPr>
      </w:pPr>
      <w:r w:rsidRPr="00857984">
        <w:rPr>
          <w:rFonts w:ascii="Arial" w:hAnsi="Arial" w:cs="Arial"/>
          <w:bCs/>
          <w:color w:val="000000"/>
          <w:szCs w:val="24"/>
          <w:lang w:val="es-ES" w:eastAsia="es-CO"/>
        </w:rPr>
        <w:t xml:space="preserve">A tono con lo expuesto, se </w:t>
      </w:r>
      <w:r w:rsidR="00DC1415">
        <w:rPr>
          <w:rFonts w:ascii="Arial" w:hAnsi="Arial" w:cs="Arial"/>
          <w:bCs/>
          <w:color w:val="000000"/>
          <w:szCs w:val="24"/>
          <w:lang w:val="es-ES" w:eastAsia="es-CO"/>
        </w:rPr>
        <w:t>confirmará en su integridad la sentencia revisada.</w:t>
      </w:r>
      <w:r w:rsidR="005C027F">
        <w:rPr>
          <w:rFonts w:ascii="Arial" w:hAnsi="Arial" w:cs="Arial"/>
          <w:bCs/>
          <w:color w:val="000000"/>
          <w:szCs w:val="24"/>
          <w:lang w:val="es-ES" w:eastAsia="es-CO"/>
        </w:rPr>
        <w:t xml:space="preserve"> </w:t>
      </w:r>
      <w:r w:rsidR="005332EC">
        <w:rPr>
          <w:rFonts w:ascii="Arial" w:hAnsi="Arial" w:cs="Arial"/>
          <w:color w:val="000000"/>
          <w:szCs w:val="24"/>
          <w:lang w:val="es-CO" w:eastAsia="es-CO"/>
        </w:rPr>
        <w:t>Sin lugar a imponer c</w:t>
      </w:r>
      <w:r w:rsidR="00CA34EF" w:rsidRPr="00857984">
        <w:rPr>
          <w:rFonts w:ascii="Arial" w:hAnsi="Arial" w:cs="Arial"/>
          <w:color w:val="000000"/>
          <w:szCs w:val="24"/>
          <w:lang w:val="es-CO" w:eastAsia="es-CO"/>
        </w:rPr>
        <w:t>ostas</w:t>
      </w:r>
      <w:r w:rsidR="005332EC">
        <w:rPr>
          <w:rFonts w:ascii="Arial" w:hAnsi="Arial" w:cs="Arial"/>
          <w:color w:val="000000"/>
          <w:szCs w:val="24"/>
          <w:lang w:val="es-CO" w:eastAsia="es-CO"/>
        </w:rPr>
        <w:t xml:space="preserve"> </w:t>
      </w:r>
      <w:r w:rsidR="006B05C6" w:rsidRPr="00857984">
        <w:rPr>
          <w:rFonts w:ascii="Arial" w:hAnsi="Arial" w:cs="Arial"/>
          <w:color w:val="000000"/>
          <w:szCs w:val="24"/>
          <w:lang w:val="es-CO" w:eastAsia="es-CO"/>
        </w:rPr>
        <w:t xml:space="preserve">en </w:t>
      </w:r>
      <w:r w:rsidR="005332EC">
        <w:rPr>
          <w:rFonts w:ascii="Arial" w:hAnsi="Arial" w:cs="Arial"/>
          <w:color w:val="000000"/>
          <w:szCs w:val="24"/>
          <w:lang w:val="es-CO" w:eastAsia="es-CO"/>
        </w:rPr>
        <w:t>e</w:t>
      </w:r>
      <w:r w:rsidR="00231305" w:rsidRPr="00857984">
        <w:rPr>
          <w:rFonts w:ascii="Arial" w:hAnsi="Arial" w:cs="Arial"/>
          <w:color w:val="000000"/>
          <w:szCs w:val="24"/>
          <w:lang w:val="es-CO" w:eastAsia="es-CO"/>
        </w:rPr>
        <w:t>sta instancia</w:t>
      </w:r>
      <w:r w:rsidR="006B05C6" w:rsidRPr="00857984">
        <w:rPr>
          <w:rFonts w:ascii="Arial" w:hAnsi="Arial" w:cs="Arial"/>
          <w:color w:val="000000"/>
          <w:szCs w:val="24"/>
          <w:lang w:val="es-CO" w:eastAsia="es-CO"/>
        </w:rPr>
        <w:t xml:space="preserve"> </w:t>
      </w:r>
      <w:r w:rsidR="005332EC">
        <w:rPr>
          <w:rFonts w:ascii="Arial" w:hAnsi="Arial" w:cs="Arial"/>
          <w:color w:val="000000"/>
          <w:szCs w:val="24"/>
          <w:lang w:val="es-CO" w:eastAsia="es-CO"/>
        </w:rPr>
        <w:t>por tratarse del grado jurisdiccional de consulta.</w:t>
      </w:r>
    </w:p>
    <w:p w:rsidR="008D52BF" w:rsidRDefault="008D52BF" w:rsidP="00DF4DE4">
      <w:pPr>
        <w:spacing w:line="276" w:lineRule="auto"/>
        <w:jc w:val="center"/>
        <w:rPr>
          <w:rFonts w:ascii="Arial" w:hAnsi="Arial" w:cs="Arial"/>
          <w:b/>
          <w:szCs w:val="24"/>
        </w:rPr>
      </w:pPr>
    </w:p>
    <w:p w:rsidR="00DF4DE4" w:rsidRPr="00857984" w:rsidRDefault="00DF4DE4" w:rsidP="00DF4DE4">
      <w:pPr>
        <w:spacing w:line="276" w:lineRule="auto"/>
        <w:jc w:val="center"/>
        <w:rPr>
          <w:rFonts w:ascii="Arial" w:hAnsi="Arial" w:cs="Arial"/>
          <w:b/>
          <w:szCs w:val="24"/>
        </w:rPr>
      </w:pPr>
      <w:r w:rsidRPr="00857984">
        <w:rPr>
          <w:rFonts w:ascii="Arial" w:hAnsi="Arial" w:cs="Arial"/>
          <w:b/>
          <w:szCs w:val="24"/>
        </w:rPr>
        <w:t>DECISIÓN</w:t>
      </w:r>
    </w:p>
    <w:p w:rsidR="00BA4ED7" w:rsidRPr="00857984" w:rsidRDefault="00BA4ED7" w:rsidP="00385D77">
      <w:pPr>
        <w:pStyle w:val="Prrafodelista2"/>
        <w:spacing w:after="0"/>
        <w:ind w:left="0"/>
        <w:jc w:val="both"/>
        <w:rPr>
          <w:rFonts w:ascii="Arial" w:hAnsi="Arial" w:cs="Arial"/>
          <w:sz w:val="24"/>
          <w:szCs w:val="24"/>
        </w:rPr>
      </w:pPr>
    </w:p>
    <w:p w:rsidR="00226D5F" w:rsidRPr="00857984" w:rsidRDefault="00226D5F" w:rsidP="00385D77">
      <w:pPr>
        <w:pStyle w:val="Prrafodelista2"/>
        <w:spacing w:after="0"/>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rsidR="0034408B" w:rsidRPr="00857984" w:rsidRDefault="0034408B" w:rsidP="00F017BF">
      <w:pPr>
        <w:spacing w:line="276" w:lineRule="auto"/>
        <w:jc w:val="center"/>
        <w:rPr>
          <w:rFonts w:ascii="Arial" w:hAnsi="Arial" w:cs="Arial"/>
          <w:b/>
          <w:szCs w:val="24"/>
        </w:rPr>
      </w:pPr>
    </w:p>
    <w:p w:rsidR="00226D5F" w:rsidRPr="00857984" w:rsidRDefault="00D578CB" w:rsidP="00F017BF">
      <w:pPr>
        <w:spacing w:line="276" w:lineRule="auto"/>
        <w:jc w:val="center"/>
        <w:rPr>
          <w:rFonts w:ascii="Arial" w:hAnsi="Arial" w:cs="Arial"/>
          <w:b/>
          <w:szCs w:val="24"/>
        </w:rPr>
      </w:pPr>
      <w:r w:rsidRPr="00857984">
        <w:rPr>
          <w:rFonts w:ascii="Arial" w:hAnsi="Arial" w:cs="Arial"/>
          <w:b/>
          <w:szCs w:val="24"/>
        </w:rPr>
        <w:t>RESUELVE</w:t>
      </w:r>
    </w:p>
    <w:p w:rsidR="000A6A53" w:rsidRPr="00857984" w:rsidRDefault="000A6A53" w:rsidP="00F017BF">
      <w:pPr>
        <w:spacing w:line="276" w:lineRule="auto"/>
        <w:jc w:val="center"/>
        <w:rPr>
          <w:rFonts w:ascii="Arial" w:hAnsi="Arial" w:cs="Arial"/>
          <w:b/>
          <w:szCs w:val="24"/>
        </w:rPr>
      </w:pPr>
    </w:p>
    <w:p w:rsidR="006B3DB6" w:rsidRPr="00F07819" w:rsidRDefault="00572BE9" w:rsidP="00F07819">
      <w:pPr>
        <w:autoSpaceDE w:val="0"/>
        <w:autoSpaceDN w:val="0"/>
        <w:adjustRightInd w:val="0"/>
        <w:spacing w:line="276" w:lineRule="auto"/>
        <w:jc w:val="both"/>
        <w:rPr>
          <w:rFonts w:ascii="Arial" w:hAnsi="Arial" w:cs="Arial"/>
          <w:i/>
          <w:spacing w:val="-2"/>
          <w:sz w:val="22"/>
          <w:szCs w:val="22"/>
        </w:rPr>
      </w:pPr>
      <w:r w:rsidRPr="00A652E6">
        <w:rPr>
          <w:rFonts w:ascii="Arial" w:hAnsi="Arial" w:cs="Arial"/>
          <w:b/>
          <w:spacing w:val="-2"/>
          <w:szCs w:val="24"/>
          <w:u w:val="single"/>
        </w:rPr>
        <w:t>PRIMERO</w:t>
      </w:r>
      <w:r w:rsidR="000900D2" w:rsidRPr="00857984">
        <w:rPr>
          <w:rFonts w:ascii="Arial" w:hAnsi="Arial" w:cs="Arial"/>
          <w:b/>
          <w:spacing w:val="-2"/>
          <w:szCs w:val="24"/>
        </w:rPr>
        <w:t xml:space="preserve">: </w:t>
      </w:r>
      <w:r w:rsidR="00F07819">
        <w:rPr>
          <w:rFonts w:ascii="Arial" w:hAnsi="Arial" w:cs="Arial"/>
          <w:b/>
          <w:spacing w:val="-2"/>
          <w:szCs w:val="24"/>
          <w:lang w:val="es-ES"/>
        </w:rPr>
        <w:t xml:space="preserve">CONFIRMAR </w:t>
      </w:r>
      <w:r w:rsidR="00F07819">
        <w:rPr>
          <w:rFonts w:ascii="Arial" w:hAnsi="Arial" w:cs="Arial"/>
          <w:spacing w:val="-2"/>
          <w:szCs w:val="24"/>
          <w:lang w:val="es-ES"/>
        </w:rPr>
        <w:t xml:space="preserve">la </w:t>
      </w:r>
      <w:r w:rsidR="00CA34EF" w:rsidRPr="00CA34EF">
        <w:rPr>
          <w:rFonts w:ascii="Arial" w:hAnsi="Arial" w:cs="Arial"/>
          <w:spacing w:val="-2"/>
          <w:szCs w:val="24"/>
          <w:lang w:val="es-ES"/>
        </w:rPr>
        <w:t>sentencia proferida</w:t>
      </w:r>
      <w:r w:rsidR="00231305">
        <w:rPr>
          <w:rFonts w:ascii="Arial" w:hAnsi="Arial" w:cs="Arial"/>
          <w:spacing w:val="-2"/>
          <w:szCs w:val="24"/>
          <w:lang w:val="es-ES"/>
        </w:rPr>
        <w:t xml:space="preserve"> el </w:t>
      </w:r>
      <w:r w:rsidR="00F07819">
        <w:rPr>
          <w:rFonts w:ascii="Arial" w:hAnsi="Arial" w:cs="Arial"/>
          <w:spacing w:val="-2"/>
          <w:szCs w:val="24"/>
          <w:lang w:val="es-ES"/>
        </w:rPr>
        <w:t xml:space="preserve">13 </w:t>
      </w:r>
      <w:r w:rsidR="007F6A60">
        <w:rPr>
          <w:rFonts w:ascii="Arial" w:hAnsi="Arial" w:cs="Arial"/>
          <w:spacing w:val="-2"/>
          <w:szCs w:val="24"/>
          <w:lang w:val="es-ES"/>
        </w:rPr>
        <w:t xml:space="preserve">de </w:t>
      </w:r>
      <w:r w:rsidR="00F07819">
        <w:rPr>
          <w:rFonts w:ascii="Arial" w:hAnsi="Arial" w:cs="Arial"/>
          <w:spacing w:val="-2"/>
          <w:szCs w:val="24"/>
          <w:lang w:val="es-ES"/>
        </w:rPr>
        <w:t xml:space="preserve">abril </w:t>
      </w:r>
      <w:r w:rsidR="00EE2CE2">
        <w:rPr>
          <w:rFonts w:ascii="Arial" w:hAnsi="Arial" w:cs="Arial"/>
          <w:spacing w:val="-2"/>
          <w:szCs w:val="24"/>
          <w:lang w:val="es-ES"/>
        </w:rPr>
        <w:t>de 2018</w:t>
      </w:r>
      <w:r w:rsidR="00AA70AE">
        <w:rPr>
          <w:rFonts w:ascii="Arial" w:hAnsi="Arial" w:cs="Arial"/>
          <w:spacing w:val="-2"/>
          <w:szCs w:val="24"/>
          <w:lang w:val="es-ES"/>
        </w:rPr>
        <w:t>,</w:t>
      </w:r>
      <w:r w:rsidR="00CA34EF" w:rsidRPr="00CA34EF">
        <w:rPr>
          <w:rFonts w:ascii="Arial" w:hAnsi="Arial" w:cs="Arial"/>
          <w:spacing w:val="-2"/>
          <w:szCs w:val="24"/>
          <w:lang w:val="es-ES"/>
        </w:rPr>
        <w:t xml:space="preserve"> por el </w:t>
      </w:r>
      <w:r w:rsidR="00CA34EF">
        <w:rPr>
          <w:rFonts w:ascii="Arial" w:hAnsi="Arial" w:cs="Arial"/>
          <w:spacing w:val="-2"/>
          <w:szCs w:val="24"/>
          <w:lang w:val="es-ES"/>
        </w:rPr>
        <w:t xml:space="preserve">Juzgado </w:t>
      </w:r>
      <w:r w:rsidR="00231305">
        <w:rPr>
          <w:rFonts w:ascii="Arial" w:hAnsi="Arial" w:cs="Arial"/>
          <w:spacing w:val="-2"/>
          <w:szCs w:val="24"/>
        </w:rPr>
        <w:t>Tercero</w:t>
      </w:r>
      <w:r w:rsidR="00CA34EF" w:rsidRPr="00CA34EF">
        <w:rPr>
          <w:rFonts w:ascii="Arial" w:hAnsi="Arial" w:cs="Arial"/>
          <w:spacing w:val="-2"/>
          <w:szCs w:val="24"/>
        </w:rPr>
        <w:t xml:space="preserve"> Laboral del Circuito de Pereira</w:t>
      </w:r>
      <w:r w:rsidR="005332EC">
        <w:rPr>
          <w:rFonts w:ascii="Arial" w:hAnsi="Arial" w:cs="Arial"/>
          <w:spacing w:val="-2"/>
          <w:szCs w:val="24"/>
        </w:rPr>
        <w:t xml:space="preserve"> dentro del proceso ordinario laboral promovido </w:t>
      </w:r>
      <w:r w:rsidR="00F07819">
        <w:rPr>
          <w:rFonts w:ascii="Arial" w:hAnsi="Arial" w:cs="Arial"/>
          <w:szCs w:val="24"/>
        </w:rPr>
        <w:t xml:space="preserve">los señores </w:t>
      </w:r>
      <w:r w:rsidR="00F07819">
        <w:rPr>
          <w:rFonts w:ascii="Arial" w:hAnsi="Arial" w:cs="Arial"/>
          <w:b/>
          <w:szCs w:val="24"/>
        </w:rPr>
        <w:t xml:space="preserve">Alexis </w:t>
      </w:r>
      <w:proofErr w:type="spellStart"/>
      <w:r w:rsidR="00F07819">
        <w:rPr>
          <w:rFonts w:ascii="Arial" w:hAnsi="Arial" w:cs="Arial"/>
          <w:b/>
          <w:szCs w:val="24"/>
        </w:rPr>
        <w:t>Taborda</w:t>
      </w:r>
      <w:proofErr w:type="spellEnd"/>
      <w:r w:rsidR="00F07819">
        <w:rPr>
          <w:rFonts w:ascii="Arial" w:hAnsi="Arial" w:cs="Arial"/>
          <w:b/>
          <w:szCs w:val="24"/>
        </w:rPr>
        <w:t xml:space="preserve">, Leonardo Betancourt Galvis </w:t>
      </w:r>
      <w:r w:rsidR="00F07819">
        <w:rPr>
          <w:rFonts w:ascii="Arial" w:hAnsi="Arial" w:cs="Arial"/>
          <w:szCs w:val="24"/>
        </w:rPr>
        <w:t xml:space="preserve">y </w:t>
      </w:r>
      <w:r w:rsidR="00F07819">
        <w:rPr>
          <w:rFonts w:ascii="Arial" w:hAnsi="Arial" w:cs="Arial"/>
          <w:b/>
          <w:szCs w:val="24"/>
        </w:rPr>
        <w:t xml:space="preserve">Diego Vargas Lora </w:t>
      </w:r>
      <w:r w:rsidR="00F07819" w:rsidRPr="003440CA">
        <w:rPr>
          <w:rFonts w:ascii="Arial" w:hAnsi="Arial" w:cs="Arial"/>
          <w:szCs w:val="24"/>
        </w:rPr>
        <w:t>contra</w:t>
      </w:r>
      <w:r w:rsidR="00F07819">
        <w:rPr>
          <w:rFonts w:ascii="Arial" w:hAnsi="Arial" w:cs="Arial"/>
          <w:szCs w:val="24"/>
        </w:rPr>
        <w:t xml:space="preserve"> </w:t>
      </w:r>
      <w:r w:rsidR="00F07819">
        <w:rPr>
          <w:rFonts w:ascii="Arial" w:hAnsi="Arial" w:cs="Arial"/>
          <w:b/>
          <w:szCs w:val="16"/>
        </w:rPr>
        <w:t xml:space="preserve">SG Comunicaciones Pereira S.A. ESP </w:t>
      </w:r>
      <w:r w:rsidR="00F07819">
        <w:rPr>
          <w:rFonts w:ascii="Arial" w:hAnsi="Arial" w:cs="Arial"/>
          <w:szCs w:val="16"/>
        </w:rPr>
        <w:t xml:space="preserve">y la </w:t>
      </w:r>
      <w:r w:rsidR="00F07819">
        <w:rPr>
          <w:rFonts w:ascii="Arial" w:hAnsi="Arial" w:cs="Arial"/>
          <w:b/>
          <w:szCs w:val="16"/>
        </w:rPr>
        <w:t>Empresa de Telecomunicaciones de Pereira S.A. ESP –</w:t>
      </w:r>
      <w:r w:rsidR="00AC23EE">
        <w:rPr>
          <w:rFonts w:ascii="Arial" w:hAnsi="Arial" w:cs="Arial"/>
          <w:b/>
          <w:szCs w:val="16"/>
        </w:rPr>
        <w:t xml:space="preserve"> </w:t>
      </w:r>
      <w:r w:rsidR="00F07819">
        <w:rPr>
          <w:rFonts w:ascii="Arial" w:hAnsi="Arial" w:cs="Arial"/>
          <w:b/>
          <w:szCs w:val="16"/>
        </w:rPr>
        <w:t xml:space="preserve">hoy UNE EPM Telecomunicaciones S.A. </w:t>
      </w:r>
      <w:r w:rsidR="00F07819">
        <w:rPr>
          <w:rFonts w:ascii="Arial" w:hAnsi="Arial" w:cs="Arial"/>
          <w:szCs w:val="16"/>
        </w:rPr>
        <w:t xml:space="preserve">y al que fuera llamada en garantía </w:t>
      </w:r>
      <w:r w:rsidR="00F07819">
        <w:rPr>
          <w:rFonts w:ascii="Arial" w:hAnsi="Arial" w:cs="Arial"/>
          <w:b/>
          <w:szCs w:val="16"/>
        </w:rPr>
        <w:t xml:space="preserve">Seguros del Estado S.A., </w:t>
      </w:r>
      <w:r w:rsidR="00F07819">
        <w:rPr>
          <w:rFonts w:ascii="Arial" w:hAnsi="Arial" w:cs="Arial"/>
          <w:szCs w:val="16"/>
        </w:rPr>
        <w:t>por lo dicho.</w:t>
      </w:r>
    </w:p>
    <w:p w:rsidR="00F07819" w:rsidRDefault="00F07819" w:rsidP="00F07819">
      <w:pPr>
        <w:autoSpaceDE w:val="0"/>
        <w:autoSpaceDN w:val="0"/>
        <w:adjustRightInd w:val="0"/>
        <w:spacing w:line="276" w:lineRule="auto"/>
        <w:jc w:val="both"/>
        <w:rPr>
          <w:rFonts w:ascii="Arial" w:hAnsi="Arial" w:cs="Arial"/>
          <w:b/>
          <w:spacing w:val="-2"/>
          <w:szCs w:val="24"/>
          <w:lang w:val="es-ES"/>
        </w:rPr>
      </w:pPr>
    </w:p>
    <w:p w:rsidR="00857984" w:rsidRPr="00857984" w:rsidRDefault="005332EC" w:rsidP="00857984">
      <w:pPr>
        <w:autoSpaceDE w:val="0"/>
        <w:autoSpaceDN w:val="0"/>
        <w:adjustRightInd w:val="0"/>
        <w:spacing w:line="276" w:lineRule="auto"/>
        <w:jc w:val="both"/>
        <w:rPr>
          <w:rFonts w:ascii="Arial" w:hAnsi="Arial" w:cs="Arial"/>
          <w:szCs w:val="24"/>
          <w:lang w:val="es-ES"/>
        </w:rPr>
      </w:pPr>
      <w:r w:rsidRPr="00A652E6">
        <w:rPr>
          <w:rFonts w:ascii="Arial" w:hAnsi="Arial" w:cs="Arial"/>
          <w:b/>
          <w:szCs w:val="24"/>
          <w:u w:val="single"/>
          <w:lang w:val="es-ES"/>
        </w:rPr>
        <w:t>SEGUNDO</w:t>
      </w:r>
      <w:r w:rsidR="00857984">
        <w:rPr>
          <w:rFonts w:ascii="Arial" w:hAnsi="Arial" w:cs="Arial"/>
          <w:b/>
          <w:szCs w:val="24"/>
          <w:lang w:val="es-ES"/>
        </w:rPr>
        <w:t xml:space="preserve">: </w:t>
      </w:r>
      <w:r w:rsidRPr="005332EC">
        <w:rPr>
          <w:rFonts w:ascii="Arial" w:hAnsi="Arial" w:cs="Arial"/>
          <w:szCs w:val="24"/>
          <w:lang w:val="es-ES"/>
        </w:rPr>
        <w:t>Sin</w:t>
      </w:r>
      <w:r>
        <w:rPr>
          <w:rFonts w:ascii="Arial" w:hAnsi="Arial" w:cs="Arial"/>
          <w:b/>
          <w:szCs w:val="24"/>
          <w:lang w:val="es-ES"/>
        </w:rPr>
        <w:t xml:space="preserve"> </w:t>
      </w:r>
      <w:r w:rsidR="00F85651">
        <w:rPr>
          <w:rFonts w:ascii="Arial" w:hAnsi="Arial" w:cs="Arial"/>
          <w:szCs w:val="24"/>
          <w:lang w:val="es-ES"/>
        </w:rPr>
        <w:t>c</w:t>
      </w:r>
      <w:r w:rsidR="00857984" w:rsidRPr="00857984">
        <w:rPr>
          <w:rFonts w:ascii="Arial" w:hAnsi="Arial" w:cs="Arial"/>
          <w:szCs w:val="24"/>
          <w:lang w:val="es-ES"/>
        </w:rPr>
        <w:t>ostas en esta instancia</w:t>
      </w:r>
      <w:r w:rsidR="00857984">
        <w:rPr>
          <w:rFonts w:ascii="Arial" w:hAnsi="Arial" w:cs="Arial"/>
          <w:szCs w:val="24"/>
          <w:lang w:val="es-ES"/>
        </w:rPr>
        <w:t xml:space="preserve"> </w:t>
      </w:r>
      <w:r>
        <w:rPr>
          <w:rFonts w:ascii="Arial" w:hAnsi="Arial" w:cs="Arial"/>
          <w:szCs w:val="24"/>
          <w:lang w:val="es-ES"/>
        </w:rPr>
        <w:t>por lo mencionado</w:t>
      </w:r>
    </w:p>
    <w:p w:rsidR="00857984" w:rsidRDefault="00857984"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A70AE" w:rsidRPr="00A47C8D" w:rsidRDefault="00AA70AE" w:rsidP="00174E3F">
      <w:pPr>
        <w:pStyle w:val="Textoindependiente"/>
        <w:spacing w:line="276" w:lineRule="auto"/>
        <w:contextualSpacing/>
        <w:rPr>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AC23EE" w:rsidRDefault="00AC23EE" w:rsidP="00F017BF">
      <w:pPr>
        <w:pStyle w:val="Sinespaciado"/>
        <w:spacing w:line="276" w:lineRule="auto"/>
        <w:rPr>
          <w:rFonts w:ascii="Arial" w:hAnsi="Arial" w:cs="Arial"/>
          <w:sz w:val="24"/>
          <w:szCs w:val="24"/>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AC23EE">
      <w:pPr>
        <w:spacing w:line="276" w:lineRule="auto"/>
        <w:rPr>
          <w:rFonts w:ascii="Arial" w:hAnsi="Arial" w:cs="Arial"/>
          <w:b/>
          <w:szCs w:val="24"/>
          <w:lang w:val="es-ES"/>
        </w:rPr>
      </w:pPr>
    </w:p>
    <w:p w:rsidR="00AC23EE" w:rsidRDefault="00AC23EE" w:rsidP="00AC23EE">
      <w:pPr>
        <w:spacing w:line="276" w:lineRule="auto"/>
        <w:rPr>
          <w:rFonts w:ascii="Arial" w:hAnsi="Arial" w:cs="Arial"/>
          <w:b/>
          <w:szCs w:val="24"/>
          <w:lang w:val="es-ES"/>
        </w:rPr>
      </w:pPr>
    </w:p>
    <w:p w:rsidR="00400F10" w:rsidRDefault="00400F10"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454FA8"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p w:rsidR="005E1053" w:rsidRPr="00AC23EE" w:rsidRDefault="00DC1415" w:rsidP="005E1053">
      <w:pPr>
        <w:spacing w:line="276" w:lineRule="auto"/>
        <w:jc w:val="both"/>
        <w:rPr>
          <w:rStyle w:val="Textoennegrita"/>
          <w:rFonts w:ascii="Arial" w:hAnsi="Arial" w:cs="Arial"/>
          <w:b w:val="0"/>
          <w:bCs w:val="0"/>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(Ausencia justificada)</w:t>
      </w:r>
    </w:p>
    <w:sectPr w:rsidR="005E1053" w:rsidRPr="00AC23EE" w:rsidSect="000A61A2">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E2" w:rsidRDefault="007A74E2" w:rsidP="00226D5F">
      <w:r>
        <w:separator/>
      </w:r>
    </w:p>
  </w:endnote>
  <w:endnote w:type="continuationSeparator" w:id="0">
    <w:p w:rsidR="007A74E2" w:rsidRDefault="007A74E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B71C98" w:rsidRDefault="00517DC2" w:rsidP="00B131F4">
    <w:pPr>
      <w:pStyle w:val="Piedepgina"/>
      <w:framePr w:wrap="around" w:vAnchor="text" w:hAnchor="margin" w:xAlign="right" w:y="1"/>
      <w:rPr>
        <w:rStyle w:val="Nmerodepgina"/>
        <w:rFonts w:ascii="Arial" w:hAnsi="Arial" w:cs="Arial"/>
        <w:sz w:val="20"/>
      </w:rPr>
    </w:pPr>
    <w:r w:rsidRPr="00B71C98">
      <w:rPr>
        <w:rStyle w:val="Nmerodepgina"/>
        <w:rFonts w:ascii="Arial" w:hAnsi="Arial" w:cs="Arial"/>
        <w:sz w:val="20"/>
      </w:rPr>
      <w:fldChar w:fldCharType="begin"/>
    </w:r>
    <w:r w:rsidRPr="00B71C98">
      <w:rPr>
        <w:rStyle w:val="Nmerodepgina"/>
        <w:rFonts w:ascii="Arial" w:hAnsi="Arial" w:cs="Arial"/>
        <w:sz w:val="20"/>
      </w:rPr>
      <w:instrText xml:space="preserve">PAGE  </w:instrText>
    </w:r>
    <w:r w:rsidRPr="00B71C98">
      <w:rPr>
        <w:rStyle w:val="Nmerodepgina"/>
        <w:rFonts w:ascii="Arial" w:hAnsi="Arial" w:cs="Arial"/>
        <w:sz w:val="20"/>
      </w:rPr>
      <w:fldChar w:fldCharType="separate"/>
    </w:r>
    <w:r w:rsidR="00B62038">
      <w:rPr>
        <w:rStyle w:val="Nmerodepgina"/>
        <w:rFonts w:ascii="Arial" w:hAnsi="Arial" w:cs="Arial"/>
        <w:noProof/>
        <w:sz w:val="20"/>
      </w:rPr>
      <w:t>2</w:t>
    </w:r>
    <w:r w:rsidRPr="00B71C98">
      <w:rPr>
        <w:rStyle w:val="Nmerodepgina"/>
        <w:rFonts w:ascii="Arial" w:hAnsi="Arial" w:cs="Arial"/>
        <w:sz w:val="20"/>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E2" w:rsidRDefault="007A74E2" w:rsidP="00226D5F">
      <w:r>
        <w:separator/>
      </w:r>
    </w:p>
  </w:footnote>
  <w:footnote w:type="continuationSeparator" w:id="0">
    <w:p w:rsidR="007A74E2" w:rsidRDefault="007A74E2" w:rsidP="00226D5F">
      <w:r>
        <w:continuationSeparator/>
      </w:r>
    </w:p>
  </w:footnote>
  <w:footnote w:id="1">
    <w:p w:rsidR="00CB5350" w:rsidRPr="00B71C98" w:rsidRDefault="00CB5350">
      <w:pPr>
        <w:pStyle w:val="Textonotapie"/>
        <w:rPr>
          <w:rFonts w:ascii="Arial" w:hAnsi="Arial" w:cs="Arial"/>
          <w:sz w:val="18"/>
          <w:szCs w:val="18"/>
          <w:lang w:val="es-CO"/>
        </w:rPr>
      </w:pPr>
      <w:r w:rsidRPr="00B71C98">
        <w:rPr>
          <w:rStyle w:val="Refdenotaalpie"/>
          <w:rFonts w:ascii="Arial" w:hAnsi="Arial" w:cs="Arial"/>
          <w:sz w:val="18"/>
          <w:szCs w:val="18"/>
        </w:rPr>
        <w:footnoteRef/>
      </w:r>
      <w:r w:rsidRPr="00B71C98">
        <w:rPr>
          <w:rFonts w:ascii="Arial" w:hAnsi="Arial" w:cs="Arial"/>
          <w:sz w:val="18"/>
          <w:szCs w:val="18"/>
        </w:rPr>
        <w:t xml:space="preserve"> </w:t>
      </w:r>
      <w:r w:rsidRPr="00B71C98">
        <w:rPr>
          <w:rFonts w:ascii="Arial" w:hAnsi="Arial" w:cs="Arial"/>
          <w:sz w:val="18"/>
          <w:szCs w:val="18"/>
          <w:lang w:val="es-CO"/>
        </w:rPr>
        <w:t>Vigente para la época de presentación de la demanda que dio origen a este proceso -</w:t>
      </w:r>
      <w:r w:rsidR="007849A4" w:rsidRPr="00B71C98">
        <w:rPr>
          <w:rFonts w:ascii="Arial" w:hAnsi="Arial" w:cs="Arial"/>
          <w:sz w:val="18"/>
          <w:szCs w:val="18"/>
          <w:lang w:val="es-CO"/>
        </w:rPr>
        <w:t>07/07/2014-</w:t>
      </w:r>
    </w:p>
  </w:footnote>
  <w:footnote w:id="2">
    <w:p w:rsidR="00DC1415" w:rsidRPr="00B71C98" w:rsidRDefault="00DC1415" w:rsidP="00DC1415">
      <w:pPr>
        <w:pStyle w:val="NormalWeb"/>
        <w:spacing w:before="0" w:beforeAutospacing="0" w:after="0" w:afterAutospacing="0"/>
        <w:jc w:val="both"/>
        <w:rPr>
          <w:rFonts w:ascii="Arial" w:hAnsi="Arial" w:cs="Arial"/>
          <w:sz w:val="18"/>
          <w:szCs w:val="20"/>
        </w:rPr>
      </w:pPr>
      <w:r w:rsidRPr="00B71C98">
        <w:rPr>
          <w:rStyle w:val="Refdenotaalpie"/>
          <w:rFonts w:ascii="Arial" w:hAnsi="Arial" w:cs="Arial"/>
          <w:sz w:val="18"/>
        </w:rPr>
        <w:footnoteRef/>
      </w:r>
      <w:r w:rsidRPr="00B71C98">
        <w:rPr>
          <w:rFonts w:ascii="Arial" w:hAnsi="Arial" w:cs="Arial"/>
          <w:sz w:val="18"/>
          <w:szCs w:val="20"/>
        </w:rPr>
        <w:t xml:space="preserve"> </w:t>
      </w:r>
      <w:r w:rsidRPr="00B71C98">
        <w:rPr>
          <w:rFonts w:ascii="Arial" w:hAnsi="Arial" w:cs="Arial"/>
          <w:bCs/>
          <w:color w:val="000000"/>
          <w:sz w:val="18"/>
          <w:szCs w:val="20"/>
        </w:rPr>
        <w:t>C</w:t>
      </w:r>
      <w:r w:rsidR="005C027F" w:rsidRPr="00B71C98">
        <w:rPr>
          <w:rFonts w:ascii="Arial" w:hAnsi="Arial" w:cs="Arial"/>
          <w:bCs/>
          <w:color w:val="000000"/>
          <w:sz w:val="18"/>
          <w:szCs w:val="20"/>
        </w:rPr>
        <w:t>SJ</w:t>
      </w:r>
      <w:r w:rsidRPr="00B71C98">
        <w:rPr>
          <w:rFonts w:ascii="Arial" w:hAnsi="Arial" w:cs="Arial"/>
          <w:bCs/>
          <w:color w:val="000000"/>
          <w:sz w:val="18"/>
          <w:szCs w:val="20"/>
        </w:rPr>
        <w:t>. S</w:t>
      </w:r>
      <w:r w:rsidR="005C027F" w:rsidRPr="00B71C98">
        <w:rPr>
          <w:rFonts w:ascii="Arial" w:hAnsi="Arial" w:cs="Arial"/>
          <w:bCs/>
          <w:color w:val="000000"/>
          <w:sz w:val="18"/>
          <w:szCs w:val="20"/>
        </w:rPr>
        <w:t xml:space="preserve">CC </w:t>
      </w:r>
      <w:r w:rsidRPr="00B71C98">
        <w:rPr>
          <w:rFonts w:ascii="Arial" w:hAnsi="Arial" w:cs="Arial"/>
          <w:bCs/>
          <w:color w:val="000000"/>
          <w:sz w:val="18"/>
          <w:szCs w:val="20"/>
        </w:rPr>
        <w:t>de 08-08-2001, rad.5814</w:t>
      </w:r>
      <w:r w:rsidRPr="00B71C98">
        <w:rPr>
          <w:rFonts w:ascii="Arial" w:hAnsi="Arial" w:cs="Arial"/>
          <w:color w:val="000000"/>
          <w:sz w:val="18"/>
          <w:szCs w:val="20"/>
        </w:rPr>
        <w:t xml:space="preserve">, M.P. José Fernando Ramírez Gómez. </w:t>
      </w:r>
    </w:p>
  </w:footnote>
  <w:footnote w:id="3">
    <w:p w:rsidR="00DC1415" w:rsidRPr="00B71C98" w:rsidRDefault="00DC1415" w:rsidP="00DC1415">
      <w:pPr>
        <w:pStyle w:val="Textonotapie"/>
        <w:jc w:val="both"/>
        <w:rPr>
          <w:rFonts w:ascii="Arial" w:hAnsi="Arial" w:cs="Arial"/>
        </w:rPr>
      </w:pPr>
      <w:r w:rsidRPr="00B71C98">
        <w:rPr>
          <w:rStyle w:val="Refdenotaalpie"/>
          <w:rFonts w:ascii="Arial" w:hAnsi="Arial" w:cs="Arial"/>
          <w:sz w:val="18"/>
          <w:szCs w:val="18"/>
        </w:rPr>
        <w:footnoteRef/>
      </w:r>
      <w:r w:rsidRPr="00B71C98">
        <w:rPr>
          <w:rFonts w:ascii="Arial" w:hAnsi="Arial" w:cs="Arial"/>
          <w:sz w:val="18"/>
          <w:szCs w:val="18"/>
        </w:rPr>
        <w:t xml:space="preserve"> C</w:t>
      </w:r>
      <w:r w:rsidR="00A43CFE" w:rsidRPr="00B71C98">
        <w:rPr>
          <w:rFonts w:ascii="Arial" w:hAnsi="Arial" w:cs="Arial"/>
          <w:sz w:val="18"/>
          <w:szCs w:val="18"/>
        </w:rPr>
        <w:t>SJ</w:t>
      </w:r>
      <w:r w:rsidRPr="00B71C98">
        <w:rPr>
          <w:rFonts w:ascii="Arial" w:hAnsi="Arial" w:cs="Arial"/>
          <w:sz w:val="18"/>
          <w:szCs w:val="18"/>
        </w:rPr>
        <w:t>, Sala de Casación Laboral de 9-10-1996, Rad. 8966, M.P. German Valdés Sánchez.</w:t>
      </w:r>
      <w:r w:rsidRPr="00B71C98">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D94482" w:rsidP="00174E3F">
    <w:pPr>
      <w:pStyle w:val="Encabezado"/>
      <w:jc w:val="center"/>
      <w:rPr>
        <w:rFonts w:ascii="Arial" w:hAnsi="Arial" w:cs="Arial"/>
        <w:sz w:val="18"/>
        <w:szCs w:val="18"/>
      </w:rPr>
    </w:pPr>
    <w:r>
      <w:rPr>
        <w:rFonts w:ascii="Arial" w:hAnsi="Arial" w:cs="Arial"/>
        <w:sz w:val="18"/>
        <w:szCs w:val="18"/>
      </w:rPr>
      <w:t>66001-31-05-003-2014</w:t>
    </w:r>
    <w:r w:rsidR="00713E32">
      <w:rPr>
        <w:rFonts w:ascii="Arial" w:hAnsi="Arial" w:cs="Arial"/>
        <w:sz w:val="18"/>
        <w:szCs w:val="18"/>
      </w:rPr>
      <w:t>-00</w:t>
    </w:r>
    <w:r>
      <w:rPr>
        <w:rFonts w:ascii="Arial" w:hAnsi="Arial" w:cs="Arial"/>
        <w:sz w:val="18"/>
        <w:szCs w:val="18"/>
      </w:rPr>
      <w:t>369</w:t>
    </w:r>
    <w:r w:rsidR="00517DC2" w:rsidRPr="00174E3F">
      <w:rPr>
        <w:rFonts w:ascii="Arial" w:hAnsi="Arial" w:cs="Arial"/>
        <w:sz w:val="18"/>
        <w:szCs w:val="18"/>
      </w:rPr>
      <w:t>-01</w:t>
    </w:r>
  </w:p>
  <w:p w:rsidR="00517DC2" w:rsidRPr="00174E3F" w:rsidRDefault="00D94482" w:rsidP="00174E3F">
    <w:pPr>
      <w:pStyle w:val="Encabezado"/>
      <w:jc w:val="center"/>
      <w:rPr>
        <w:rFonts w:ascii="Arial" w:hAnsi="Arial" w:cs="Arial"/>
        <w:sz w:val="18"/>
        <w:szCs w:val="18"/>
      </w:rPr>
    </w:pPr>
    <w:r>
      <w:rPr>
        <w:rFonts w:ascii="Arial" w:hAnsi="Arial" w:cs="Arial"/>
        <w:sz w:val="18"/>
        <w:szCs w:val="18"/>
      </w:rPr>
      <w:t xml:space="preserve">Alexis </w:t>
    </w:r>
    <w:proofErr w:type="spellStart"/>
    <w:r>
      <w:rPr>
        <w:rFonts w:ascii="Arial" w:hAnsi="Arial" w:cs="Arial"/>
        <w:sz w:val="18"/>
        <w:szCs w:val="18"/>
      </w:rPr>
      <w:t>Taborda</w:t>
    </w:r>
    <w:proofErr w:type="spellEnd"/>
    <w:r>
      <w:rPr>
        <w:rFonts w:ascii="Arial" w:hAnsi="Arial" w:cs="Arial"/>
        <w:sz w:val="18"/>
        <w:szCs w:val="18"/>
      </w:rPr>
      <w:t xml:space="preserve"> y  otros </w:t>
    </w:r>
    <w:r w:rsidR="00517DC2">
      <w:rPr>
        <w:rFonts w:ascii="Arial" w:hAnsi="Arial" w:cs="Arial"/>
        <w:sz w:val="18"/>
        <w:szCs w:val="18"/>
      </w:rPr>
      <w:t xml:space="preserve">vs </w:t>
    </w:r>
    <w:r>
      <w:rPr>
        <w:rFonts w:ascii="Arial" w:hAnsi="Arial" w:cs="Arial"/>
        <w:sz w:val="18"/>
        <w:szCs w:val="18"/>
      </w:rPr>
      <w:t>SG Comunicaciones Pereira S.A.</w:t>
    </w:r>
    <w:r w:rsidR="00E87E16">
      <w:rPr>
        <w:rFonts w:ascii="Arial" w:hAnsi="Arial" w:cs="Arial"/>
        <w:sz w:val="18"/>
        <w:szCs w:val="18"/>
      </w:rPr>
      <w:t>S</w:t>
    </w:r>
    <w:r>
      <w:rPr>
        <w:rFonts w:ascii="Arial" w:hAnsi="Arial" w:cs="Arial"/>
        <w:sz w:val="18"/>
        <w:szCs w:val="18"/>
      </w:rPr>
      <w:t xml:space="preserve"> y otras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A23024"/>
    <w:multiLevelType w:val="multilevel"/>
    <w:tmpl w:val="52ECA37A"/>
    <w:lvl w:ilvl="0">
      <w:start w:val="1"/>
      <w:numFmt w:val="decimal"/>
      <w:lvlText w:val="%1."/>
      <w:lvlJc w:val="left"/>
      <w:pPr>
        <w:ind w:left="0" w:firstLine="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C20697"/>
    <w:multiLevelType w:val="hybridMultilevel"/>
    <w:tmpl w:val="48043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4"/>
  </w:num>
  <w:num w:numId="3">
    <w:abstractNumId w:val="6"/>
  </w:num>
  <w:num w:numId="4">
    <w:abstractNumId w:val="17"/>
  </w:num>
  <w:num w:numId="5">
    <w:abstractNumId w:val="0"/>
  </w:num>
  <w:num w:numId="6">
    <w:abstractNumId w:val="16"/>
  </w:num>
  <w:num w:numId="7">
    <w:abstractNumId w:val="1"/>
  </w:num>
  <w:num w:numId="8">
    <w:abstractNumId w:val="8"/>
  </w:num>
  <w:num w:numId="9">
    <w:abstractNumId w:val="11"/>
  </w:num>
  <w:num w:numId="10">
    <w:abstractNumId w:val="18"/>
  </w:num>
  <w:num w:numId="11">
    <w:abstractNumId w:val="3"/>
  </w:num>
  <w:num w:numId="12">
    <w:abstractNumId w:val="13"/>
  </w:num>
  <w:num w:numId="13">
    <w:abstractNumId w:val="14"/>
  </w:num>
  <w:num w:numId="14">
    <w:abstractNumId w:val="5"/>
  </w:num>
  <w:num w:numId="15">
    <w:abstractNumId w:val="1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17F81"/>
    <w:rsid w:val="000210A1"/>
    <w:rsid w:val="00025D53"/>
    <w:rsid w:val="000264ED"/>
    <w:rsid w:val="00026723"/>
    <w:rsid w:val="00026BC6"/>
    <w:rsid w:val="00027CE4"/>
    <w:rsid w:val="0003084E"/>
    <w:rsid w:val="00031A36"/>
    <w:rsid w:val="0003201E"/>
    <w:rsid w:val="00032CD2"/>
    <w:rsid w:val="000344FD"/>
    <w:rsid w:val="0003475D"/>
    <w:rsid w:val="00034F04"/>
    <w:rsid w:val="00036E33"/>
    <w:rsid w:val="000374EF"/>
    <w:rsid w:val="00037A16"/>
    <w:rsid w:val="00040E9A"/>
    <w:rsid w:val="00041166"/>
    <w:rsid w:val="000429E7"/>
    <w:rsid w:val="00046348"/>
    <w:rsid w:val="0005071A"/>
    <w:rsid w:val="00052BEB"/>
    <w:rsid w:val="00053E26"/>
    <w:rsid w:val="00054857"/>
    <w:rsid w:val="00054F17"/>
    <w:rsid w:val="00056D9C"/>
    <w:rsid w:val="00057890"/>
    <w:rsid w:val="0005793F"/>
    <w:rsid w:val="000608A6"/>
    <w:rsid w:val="000609D1"/>
    <w:rsid w:val="0006136C"/>
    <w:rsid w:val="00062141"/>
    <w:rsid w:val="00063358"/>
    <w:rsid w:val="000717AD"/>
    <w:rsid w:val="000757B2"/>
    <w:rsid w:val="000760DA"/>
    <w:rsid w:val="000764CA"/>
    <w:rsid w:val="00080044"/>
    <w:rsid w:val="00080570"/>
    <w:rsid w:val="00080D87"/>
    <w:rsid w:val="00081200"/>
    <w:rsid w:val="00082409"/>
    <w:rsid w:val="00082AEB"/>
    <w:rsid w:val="0008406F"/>
    <w:rsid w:val="000900D2"/>
    <w:rsid w:val="00090125"/>
    <w:rsid w:val="000922D0"/>
    <w:rsid w:val="00094A3E"/>
    <w:rsid w:val="00095AFA"/>
    <w:rsid w:val="000A3640"/>
    <w:rsid w:val="000A397D"/>
    <w:rsid w:val="000A3CF2"/>
    <w:rsid w:val="000A3DB9"/>
    <w:rsid w:val="000A4845"/>
    <w:rsid w:val="000A61A2"/>
    <w:rsid w:val="000A6A53"/>
    <w:rsid w:val="000A7663"/>
    <w:rsid w:val="000A7A46"/>
    <w:rsid w:val="000B0884"/>
    <w:rsid w:val="000B0CA6"/>
    <w:rsid w:val="000B27B7"/>
    <w:rsid w:val="000B2AAD"/>
    <w:rsid w:val="000B34D9"/>
    <w:rsid w:val="000B497F"/>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6B8C"/>
    <w:rsid w:val="000D7145"/>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6E60"/>
    <w:rsid w:val="001075AA"/>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20B"/>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EF8"/>
    <w:rsid w:val="001E3575"/>
    <w:rsid w:val="001E3696"/>
    <w:rsid w:val="001E3CBE"/>
    <w:rsid w:val="001E5164"/>
    <w:rsid w:val="001F217B"/>
    <w:rsid w:val="001F32C7"/>
    <w:rsid w:val="001F3BCD"/>
    <w:rsid w:val="00200F0E"/>
    <w:rsid w:val="0020240D"/>
    <w:rsid w:val="00203B57"/>
    <w:rsid w:val="00203E4A"/>
    <w:rsid w:val="00204DF7"/>
    <w:rsid w:val="0020572E"/>
    <w:rsid w:val="00205A26"/>
    <w:rsid w:val="002077DB"/>
    <w:rsid w:val="002103AE"/>
    <w:rsid w:val="00210A6E"/>
    <w:rsid w:val="002116E8"/>
    <w:rsid w:val="00212143"/>
    <w:rsid w:val="00214379"/>
    <w:rsid w:val="00216E4E"/>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5D18"/>
    <w:rsid w:val="002562A6"/>
    <w:rsid w:val="002578B8"/>
    <w:rsid w:val="00257DF7"/>
    <w:rsid w:val="00260413"/>
    <w:rsid w:val="002621F8"/>
    <w:rsid w:val="00263385"/>
    <w:rsid w:val="002638B6"/>
    <w:rsid w:val="00264EFC"/>
    <w:rsid w:val="0026508D"/>
    <w:rsid w:val="002658E4"/>
    <w:rsid w:val="002671A9"/>
    <w:rsid w:val="00271957"/>
    <w:rsid w:val="00272C8B"/>
    <w:rsid w:val="002777B2"/>
    <w:rsid w:val="00277E32"/>
    <w:rsid w:val="00280E70"/>
    <w:rsid w:val="0028297C"/>
    <w:rsid w:val="00283964"/>
    <w:rsid w:val="00284807"/>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E7F"/>
    <w:rsid w:val="002A55E3"/>
    <w:rsid w:val="002A678D"/>
    <w:rsid w:val="002B3BCE"/>
    <w:rsid w:val="002B6020"/>
    <w:rsid w:val="002B6319"/>
    <w:rsid w:val="002B7086"/>
    <w:rsid w:val="002B7745"/>
    <w:rsid w:val="002B7AA1"/>
    <w:rsid w:val="002C2DEE"/>
    <w:rsid w:val="002C2FE3"/>
    <w:rsid w:val="002C3A4E"/>
    <w:rsid w:val="002C5811"/>
    <w:rsid w:val="002C5FC2"/>
    <w:rsid w:val="002D0D07"/>
    <w:rsid w:val="002D2D52"/>
    <w:rsid w:val="002D4097"/>
    <w:rsid w:val="002D5BCE"/>
    <w:rsid w:val="002D667C"/>
    <w:rsid w:val="002D6807"/>
    <w:rsid w:val="002D746D"/>
    <w:rsid w:val="002D7969"/>
    <w:rsid w:val="002E317A"/>
    <w:rsid w:val="002E34E6"/>
    <w:rsid w:val="002E3B26"/>
    <w:rsid w:val="002E4F47"/>
    <w:rsid w:val="002E549F"/>
    <w:rsid w:val="002E56BE"/>
    <w:rsid w:val="002E6424"/>
    <w:rsid w:val="002E6786"/>
    <w:rsid w:val="002F0422"/>
    <w:rsid w:val="002F1823"/>
    <w:rsid w:val="002F27EA"/>
    <w:rsid w:val="002F2BE2"/>
    <w:rsid w:val="002F2D3C"/>
    <w:rsid w:val="002F2E45"/>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71CB"/>
    <w:rsid w:val="0034133C"/>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6A4"/>
    <w:rsid w:val="003737A4"/>
    <w:rsid w:val="00374005"/>
    <w:rsid w:val="00374098"/>
    <w:rsid w:val="003746FB"/>
    <w:rsid w:val="00377FE0"/>
    <w:rsid w:val="003816CA"/>
    <w:rsid w:val="00381D7C"/>
    <w:rsid w:val="003836C5"/>
    <w:rsid w:val="00384179"/>
    <w:rsid w:val="00385D77"/>
    <w:rsid w:val="003871DE"/>
    <w:rsid w:val="00390888"/>
    <w:rsid w:val="00391FED"/>
    <w:rsid w:val="003922FA"/>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411F"/>
    <w:rsid w:val="003B5C6C"/>
    <w:rsid w:val="003B788A"/>
    <w:rsid w:val="003B7DFA"/>
    <w:rsid w:val="003C179D"/>
    <w:rsid w:val="003C2103"/>
    <w:rsid w:val="003C2D1D"/>
    <w:rsid w:val="003C306A"/>
    <w:rsid w:val="003C32B1"/>
    <w:rsid w:val="003C36A4"/>
    <w:rsid w:val="003C3A9D"/>
    <w:rsid w:val="003C3D22"/>
    <w:rsid w:val="003C4EDF"/>
    <w:rsid w:val="003C5401"/>
    <w:rsid w:val="003C7649"/>
    <w:rsid w:val="003C7C39"/>
    <w:rsid w:val="003D098B"/>
    <w:rsid w:val="003D166E"/>
    <w:rsid w:val="003D1DE3"/>
    <w:rsid w:val="003D225E"/>
    <w:rsid w:val="003D3A5A"/>
    <w:rsid w:val="003D3F57"/>
    <w:rsid w:val="003D4C89"/>
    <w:rsid w:val="003D5133"/>
    <w:rsid w:val="003D78CD"/>
    <w:rsid w:val="003D7CE8"/>
    <w:rsid w:val="003E05B1"/>
    <w:rsid w:val="003E4992"/>
    <w:rsid w:val="003E5253"/>
    <w:rsid w:val="003E5A3F"/>
    <w:rsid w:val="003F0DFB"/>
    <w:rsid w:val="003F171F"/>
    <w:rsid w:val="003F1B33"/>
    <w:rsid w:val="003F1BD2"/>
    <w:rsid w:val="003F2517"/>
    <w:rsid w:val="003F2719"/>
    <w:rsid w:val="003F4E7D"/>
    <w:rsid w:val="00400F10"/>
    <w:rsid w:val="00401EA8"/>
    <w:rsid w:val="00402654"/>
    <w:rsid w:val="004050D9"/>
    <w:rsid w:val="004068DA"/>
    <w:rsid w:val="00406BF5"/>
    <w:rsid w:val="004074E6"/>
    <w:rsid w:val="0040758B"/>
    <w:rsid w:val="00410900"/>
    <w:rsid w:val="00411AA2"/>
    <w:rsid w:val="00411CE6"/>
    <w:rsid w:val="00413BB4"/>
    <w:rsid w:val="0041490B"/>
    <w:rsid w:val="00415515"/>
    <w:rsid w:val="00415D58"/>
    <w:rsid w:val="00416219"/>
    <w:rsid w:val="004166ED"/>
    <w:rsid w:val="00416BCE"/>
    <w:rsid w:val="00417C03"/>
    <w:rsid w:val="004202A9"/>
    <w:rsid w:val="00420C60"/>
    <w:rsid w:val="0042105E"/>
    <w:rsid w:val="00421A35"/>
    <w:rsid w:val="0042214B"/>
    <w:rsid w:val="00423F06"/>
    <w:rsid w:val="00430111"/>
    <w:rsid w:val="004318E0"/>
    <w:rsid w:val="0043277F"/>
    <w:rsid w:val="00432881"/>
    <w:rsid w:val="004332E5"/>
    <w:rsid w:val="004348AB"/>
    <w:rsid w:val="00434FB0"/>
    <w:rsid w:val="00435966"/>
    <w:rsid w:val="00435FFF"/>
    <w:rsid w:val="004373D7"/>
    <w:rsid w:val="00442188"/>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63464"/>
    <w:rsid w:val="00463A9A"/>
    <w:rsid w:val="00463CAA"/>
    <w:rsid w:val="00464242"/>
    <w:rsid w:val="00465AD3"/>
    <w:rsid w:val="00465C38"/>
    <w:rsid w:val="0046650C"/>
    <w:rsid w:val="00467D56"/>
    <w:rsid w:val="00474BF0"/>
    <w:rsid w:val="00474E6E"/>
    <w:rsid w:val="0047592E"/>
    <w:rsid w:val="00476319"/>
    <w:rsid w:val="004765C2"/>
    <w:rsid w:val="00476E52"/>
    <w:rsid w:val="00477EF8"/>
    <w:rsid w:val="0048016C"/>
    <w:rsid w:val="004819CD"/>
    <w:rsid w:val="00482977"/>
    <w:rsid w:val="004830AF"/>
    <w:rsid w:val="00484054"/>
    <w:rsid w:val="0048428E"/>
    <w:rsid w:val="00484488"/>
    <w:rsid w:val="004853A1"/>
    <w:rsid w:val="004858DE"/>
    <w:rsid w:val="0048757A"/>
    <w:rsid w:val="004914BE"/>
    <w:rsid w:val="00491E8F"/>
    <w:rsid w:val="004931EC"/>
    <w:rsid w:val="0049342A"/>
    <w:rsid w:val="00495233"/>
    <w:rsid w:val="00495FDC"/>
    <w:rsid w:val="00495FE2"/>
    <w:rsid w:val="004974D6"/>
    <w:rsid w:val="004A1305"/>
    <w:rsid w:val="004A2468"/>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71C"/>
    <w:rsid w:val="004E142F"/>
    <w:rsid w:val="004E2277"/>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742"/>
    <w:rsid w:val="00514BB3"/>
    <w:rsid w:val="00515BDC"/>
    <w:rsid w:val="00517DC2"/>
    <w:rsid w:val="005206F5"/>
    <w:rsid w:val="005212BC"/>
    <w:rsid w:val="00521F24"/>
    <w:rsid w:val="00524EAD"/>
    <w:rsid w:val="005250CB"/>
    <w:rsid w:val="00525724"/>
    <w:rsid w:val="00525CE4"/>
    <w:rsid w:val="00531071"/>
    <w:rsid w:val="005332EC"/>
    <w:rsid w:val="00533479"/>
    <w:rsid w:val="0053562A"/>
    <w:rsid w:val="0053641B"/>
    <w:rsid w:val="00543F68"/>
    <w:rsid w:val="005447F5"/>
    <w:rsid w:val="00544C35"/>
    <w:rsid w:val="0054756E"/>
    <w:rsid w:val="005476AA"/>
    <w:rsid w:val="005477B9"/>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889"/>
    <w:rsid w:val="00567B10"/>
    <w:rsid w:val="00567B33"/>
    <w:rsid w:val="005718CB"/>
    <w:rsid w:val="00572BE9"/>
    <w:rsid w:val="005731C0"/>
    <w:rsid w:val="0057342C"/>
    <w:rsid w:val="00573B9A"/>
    <w:rsid w:val="00574156"/>
    <w:rsid w:val="00574AAF"/>
    <w:rsid w:val="00577095"/>
    <w:rsid w:val="0057733B"/>
    <w:rsid w:val="00577679"/>
    <w:rsid w:val="00577C3F"/>
    <w:rsid w:val="00582FF5"/>
    <w:rsid w:val="0058378D"/>
    <w:rsid w:val="005840AA"/>
    <w:rsid w:val="00584D12"/>
    <w:rsid w:val="0058573E"/>
    <w:rsid w:val="00585F21"/>
    <w:rsid w:val="00586454"/>
    <w:rsid w:val="0058649E"/>
    <w:rsid w:val="005877F6"/>
    <w:rsid w:val="005903C0"/>
    <w:rsid w:val="00594CDE"/>
    <w:rsid w:val="0059667F"/>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E4E"/>
    <w:rsid w:val="005C027F"/>
    <w:rsid w:val="005C2889"/>
    <w:rsid w:val="005C4377"/>
    <w:rsid w:val="005C604D"/>
    <w:rsid w:val="005C6FC5"/>
    <w:rsid w:val="005D025D"/>
    <w:rsid w:val="005D04E2"/>
    <w:rsid w:val="005D29AF"/>
    <w:rsid w:val="005D453B"/>
    <w:rsid w:val="005D4EB7"/>
    <w:rsid w:val="005D5862"/>
    <w:rsid w:val="005D5BB8"/>
    <w:rsid w:val="005D5E66"/>
    <w:rsid w:val="005D6656"/>
    <w:rsid w:val="005E050F"/>
    <w:rsid w:val="005E0EAD"/>
    <w:rsid w:val="005E0ED1"/>
    <w:rsid w:val="005E1053"/>
    <w:rsid w:val="005E1C62"/>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94B"/>
    <w:rsid w:val="005F7A7E"/>
    <w:rsid w:val="005F7E29"/>
    <w:rsid w:val="00601D9A"/>
    <w:rsid w:val="00603CF1"/>
    <w:rsid w:val="00603DBF"/>
    <w:rsid w:val="00605A49"/>
    <w:rsid w:val="00605E81"/>
    <w:rsid w:val="00606EDF"/>
    <w:rsid w:val="00607F9F"/>
    <w:rsid w:val="00611811"/>
    <w:rsid w:val="00612626"/>
    <w:rsid w:val="00612EDA"/>
    <w:rsid w:val="00613001"/>
    <w:rsid w:val="006135E9"/>
    <w:rsid w:val="0061396E"/>
    <w:rsid w:val="00614563"/>
    <w:rsid w:val="0061484D"/>
    <w:rsid w:val="00614A94"/>
    <w:rsid w:val="00615075"/>
    <w:rsid w:val="00616F45"/>
    <w:rsid w:val="006173D2"/>
    <w:rsid w:val="00617B77"/>
    <w:rsid w:val="006201A0"/>
    <w:rsid w:val="006211FE"/>
    <w:rsid w:val="006228F5"/>
    <w:rsid w:val="00622F32"/>
    <w:rsid w:val="00623C9F"/>
    <w:rsid w:val="00623EFC"/>
    <w:rsid w:val="006249C0"/>
    <w:rsid w:val="006276B8"/>
    <w:rsid w:val="00630038"/>
    <w:rsid w:val="00631FA5"/>
    <w:rsid w:val="00633107"/>
    <w:rsid w:val="0063322A"/>
    <w:rsid w:val="00635309"/>
    <w:rsid w:val="006356BF"/>
    <w:rsid w:val="00636A54"/>
    <w:rsid w:val="00637118"/>
    <w:rsid w:val="00637924"/>
    <w:rsid w:val="00645398"/>
    <w:rsid w:val="006464D1"/>
    <w:rsid w:val="006478DE"/>
    <w:rsid w:val="00647A0A"/>
    <w:rsid w:val="00650C06"/>
    <w:rsid w:val="006516CA"/>
    <w:rsid w:val="006521F5"/>
    <w:rsid w:val="006544D3"/>
    <w:rsid w:val="00654BDF"/>
    <w:rsid w:val="006554D3"/>
    <w:rsid w:val="006558CD"/>
    <w:rsid w:val="00657AF4"/>
    <w:rsid w:val="00662BDA"/>
    <w:rsid w:val="00664140"/>
    <w:rsid w:val="006650EB"/>
    <w:rsid w:val="0066558F"/>
    <w:rsid w:val="006659E0"/>
    <w:rsid w:val="00666005"/>
    <w:rsid w:val="00666589"/>
    <w:rsid w:val="006667A5"/>
    <w:rsid w:val="006674D5"/>
    <w:rsid w:val="00672148"/>
    <w:rsid w:val="00672AA2"/>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0BBF"/>
    <w:rsid w:val="006B1708"/>
    <w:rsid w:val="006B230A"/>
    <w:rsid w:val="006B2B74"/>
    <w:rsid w:val="006B37E9"/>
    <w:rsid w:val="006B3DB6"/>
    <w:rsid w:val="006B5E47"/>
    <w:rsid w:val="006C1F3B"/>
    <w:rsid w:val="006C451D"/>
    <w:rsid w:val="006C4657"/>
    <w:rsid w:val="006C4937"/>
    <w:rsid w:val="006C54E5"/>
    <w:rsid w:val="006C566C"/>
    <w:rsid w:val="006C686F"/>
    <w:rsid w:val="006C6D72"/>
    <w:rsid w:val="006D01F7"/>
    <w:rsid w:val="006D0816"/>
    <w:rsid w:val="006D5DE5"/>
    <w:rsid w:val="006D6597"/>
    <w:rsid w:val="006D71F3"/>
    <w:rsid w:val="006D75AA"/>
    <w:rsid w:val="006D7866"/>
    <w:rsid w:val="006D79A3"/>
    <w:rsid w:val="006E099D"/>
    <w:rsid w:val="006E11A2"/>
    <w:rsid w:val="006E18B3"/>
    <w:rsid w:val="006E2C68"/>
    <w:rsid w:val="006E2F01"/>
    <w:rsid w:val="006E7CAB"/>
    <w:rsid w:val="006F002D"/>
    <w:rsid w:val="006F1150"/>
    <w:rsid w:val="006F13E8"/>
    <w:rsid w:val="006F2DB0"/>
    <w:rsid w:val="006F2FF3"/>
    <w:rsid w:val="006F3338"/>
    <w:rsid w:val="006F3415"/>
    <w:rsid w:val="006F3D12"/>
    <w:rsid w:val="006F68BC"/>
    <w:rsid w:val="006F71DD"/>
    <w:rsid w:val="00701226"/>
    <w:rsid w:val="0070195F"/>
    <w:rsid w:val="00701F94"/>
    <w:rsid w:val="00702856"/>
    <w:rsid w:val="007046FA"/>
    <w:rsid w:val="007049F1"/>
    <w:rsid w:val="00707327"/>
    <w:rsid w:val="007073A8"/>
    <w:rsid w:val="00710C21"/>
    <w:rsid w:val="0071108C"/>
    <w:rsid w:val="00712BB2"/>
    <w:rsid w:val="00712CFC"/>
    <w:rsid w:val="00712DE8"/>
    <w:rsid w:val="00713558"/>
    <w:rsid w:val="00713E1A"/>
    <w:rsid w:val="00713E32"/>
    <w:rsid w:val="0071545C"/>
    <w:rsid w:val="00716474"/>
    <w:rsid w:val="007219E3"/>
    <w:rsid w:val="00721D7A"/>
    <w:rsid w:val="0072224F"/>
    <w:rsid w:val="007241A9"/>
    <w:rsid w:val="007258A6"/>
    <w:rsid w:val="007300FA"/>
    <w:rsid w:val="007308D1"/>
    <w:rsid w:val="00731EE5"/>
    <w:rsid w:val="00733EF4"/>
    <w:rsid w:val="00734C1C"/>
    <w:rsid w:val="007362EC"/>
    <w:rsid w:val="007376FF"/>
    <w:rsid w:val="00740DAA"/>
    <w:rsid w:val="00741097"/>
    <w:rsid w:val="007416E0"/>
    <w:rsid w:val="0074575F"/>
    <w:rsid w:val="007465BA"/>
    <w:rsid w:val="007509DB"/>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07F"/>
    <w:rsid w:val="0078342E"/>
    <w:rsid w:val="00783A6D"/>
    <w:rsid w:val="007849A4"/>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D40"/>
    <w:rsid w:val="007A5318"/>
    <w:rsid w:val="007A74E2"/>
    <w:rsid w:val="007B1977"/>
    <w:rsid w:val="007B3705"/>
    <w:rsid w:val="007B3DB5"/>
    <w:rsid w:val="007B477C"/>
    <w:rsid w:val="007B5499"/>
    <w:rsid w:val="007B5C5D"/>
    <w:rsid w:val="007B6835"/>
    <w:rsid w:val="007B7BCC"/>
    <w:rsid w:val="007C01FB"/>
    <w:rsid w:val="007C09F2"/>
    <w:rsid w:val="007C1AE8"/>
    <w:rsid w:val="007C1F37"/>
    <w:rsid w:val="007C2957"/>
    <w:rsid w:val="007C338F"/>
    <w:rsid w:val="007C4348"/>
    <w:rsid w:val="007C5A02"/>
    <w:rsid w:val="007C5BEB"/>
    <w:rsid w:val="007C5C98"/>
    <w:rsid w:val="007C7DC5"/>
    <w:rsid w:val="007D00C1"/>
    <w:rsid w:val="007D01BA"/>
    <w:rsid w:val="007D56F2"/>
    <w:rsid w:val="007D5E30"/>
    <w:rsid w:val="007D6363"/>
    <w:rsid w:val="007D7A61"/>
    <w:rsid w:val="007E1A41"/>
    <w:rsid w:val="007E3662"/>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0BC5"/>
    <w:rsid w:val="00810F23"/>
    <w:rsid w:val="0081316B"/>
    <w:rsid w:val="00813385"/>
    <w:rsid w:val="008139B6"/>
    <w:rsid w:val="00813C19"/>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5472"/>
    <w:rsid w:val="00836510"/>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3CC"/>
    <w:rsid w:val="008974D5"/>
    <w:rsid w:val="00897AED"/>
    <w:rsid w:val="008A04F6"/>
    <w:rsid w:val="008A2267"/>
    <w:rsid w:val="008A3DBD"/>
    <w:rsid w:val="008A50F9"/>
    <w:rsid w:val="008A51F8"/>
    <w:rsid w:val="008A707E"/>
    <w:rsid w:val="008B1110"/>
    <w:rsid w:val="008B1E23"/>
    <w:rsid w:val="008B30EB"/>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FBA"/>
    <w:rsid w:val="008D3314"/>
    <w:rsid w:val="008D4B11"/>
    <w:rsid w:val="008D52BF"/>
    <w:rsid w:val="008D5473"/>
    <w:rsid w:val="008D5F8F"/>
    <w:rsid w:val="008E1851"/>
    <w:rsid w:val="008E2516"/>
    <w:rsid w:val="008E2691"/>
    <w:rsid w:val="008E3C3C"/>
    <w:rsid w:val="008E603E"/>
    <w:rsid w:val="008E6AA8"/>
    <w:rsid w:val="008E6C03"/>
    <w:rsid w:val="008E6DFE"/>
    <w:rsid w:val="008E73DF"/>
    <w:rsid w:val="008F003B"/>
    <w:rsid w:val="008F00BE"/>
    <w:rsid w:val="008F1593"/>
    <w:rsid w:val="008F209D"/>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B87"/>
    <w:rsid w:val="00913C4D"/>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261E"/>
    <w:rsid w:val="0093309A"/>
    <w:rsid w:val="00935354"/>
    <w:rsid w:val="00935E10"/>
    <w:rsid w:val="009375C8"/>
    <w:rsid w:val="00943127"/>
    <w:rsid w:val="00944036"/>
    <w:rsid w:val="00944115"/>
    <w:rsid w:val="009441D1"/>
    <w:rsid w:val="00945870"/>
    <w:rsid w:val="0094587A"/>
    <w:rsid w:val="00945F68"/>
    <w:rsid w:val="0094757E"/>
    <w:rsid w:val="00947CCA"/>
    <w:rsid w:val="00952C93"/>
    <w:rsid w:val="009561AA"/>
    <w:rsid w:val="00956828"/>
    <w:rsid w:val="00960AC0"/>
    <w:rsid w:val="00960D55"/>
    <w:rsid w:val="0096145D"/>
    <w:rsid w:val="00962246"/>
    <w:rsid w:val="009649A1"/>
    <w:rsid w:val="009667C1"/>
    <w:rsid w:val="00966A79"/>
    <w:rsid w:val="00966F23"/>
    <w:rsid w:val="00967691"/>
    <w:rsid w:val="00967852"/>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A43CD"/>
    <w:rsid w:val="009A75C5"/>
    <w:rsid w:val="009B213D"/>
    <w:rsid w:val="009B230A"/>
    <w:rsid w:val="009B33A9"/>
    <w:rsid w:val="009B370F"/>
    <w:rsid w:val="009B5608"/>
    <w:rsid w:val="009B6B68"/>
    <w:rsid w:val="009B79A0"/>
    <w:rsid w:val="009B7BE8"/>
    <w:rsid w:val="009C1889"/>
    <w:rsid w:val="009C2449"/>
    <w:rsid w:val="009C3F3B"/>
    <w:rsid w:val="009C5272"/>
    <w:rsid w:val="009C5525"/>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91"/>
    <w:rsid w:val="00A22B3D"/>
    <w:rsid w:val="00A23CFA"/>
    <w:rsid w:val="00A24F8A"/>
    <w:rsid w:val="00A2504E"/>
    <w:rsid w:val="00A251ED"/>
    <w:rsid w:val="00A2679A"/>
    <w:rsid w:val="00A27137"/>
    <w:rsid w:val="00A271FA"/>
    <w:rsid w:val="00A3084E"/>
    <w:rsid w:val="00A30D4C"/>
    <w:rsid w:val="00A33D12"/>
    <w:rsid w:val="00A355CC"/>
    <w:rsid w:val="00A35FB7"/>
    <w:rsid w:val="00A373F4"/>
    <w:rsid w:val="00A4001B"/>
    <w:rsid w:val="00A40DAC"/>
    <w:rsid w:val="00A40E6F"/>
    <w:rsid w:val="00A41324"/>
    <w:rsid w:val="00A434FC"/>
    <w:rsid w:val="00A437AE"/>
    <w:rsid w:val="00A43CFE"/>
    <w:rsid w:val="00A467EC"/>
    <w:rsid w:val="00A46A33"/>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3D56"/>
    <w:rsid w:val="00AA3DA0"/>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3EE"/>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09B1"/>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6592"/>
    <w:rsid w:val="00B26E75"/>
    <w:rsid w:val="00B27BA5"/>
    <w:rsid w:val="00B305C0"/>
    <w:rsid w:val="00B319E9"/>
    <w:rsid w:val="00B3291E"/>
    <w:rsid w:val="00B34386"/>
    <w:rsid w:val="00B346B7"/>
    <w:rsid w:val="00B354EC"/>
    <w:rsid w:val="00B35677"/>
    <w:rsid w:val="00B36D06"/>
    <w:rsid w:val="00B40ECF"/>
    <w:rsid w:val="00B4338D"/>
    <w:rsid w:val="00B4383F"/>
    <w:rsid w:val="00B44683"/>
    <w:rsid w:val="00B44955"/>
    <w:rsid w:val="00B44AC8"/>
    <w:rsid w:val="00B47482"/>
    <w:rsid w:val="00B5007E"/>
    <w:rsid w:val="00B50141"/>
    <w:rsid w:val="00B52FD6"/>
    <w:rsid w:val="00B53787"/>
    <w:rsid w:val="00B566D8"/>
    <w:rsid w:val="00B56E76"/>
    <w:rsid w:val="00B60273"/>
    <w:rsid w:val="00B6075B"/>
    <w:rsid w:val="00B60F48"/>
    <w:rsid w:val="00B61AAC"/>
    <w:rsid w:val="00B62038"/>
    <w:rsid w:val="00B63443"/>
    <w:rsid w:val="00B63804"/>
    <w:rsid w:val="00B643C2"/>
    <w:rsid w:val="00B66319"/>
    <w:rsid w:val="00B67118"/>
    <w:rsid w:val="00B67B83"/>
    <w:rsid w:val="00B71A06"/>
    <w:rsid w:val="00B71C98"/>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2F4D"/>
    <w:rsid w:val="00B93086"/>
    <w:rsid w:val="00B94B2F"/>
    <w:rsid w:val="00B9600C"/>
    <w:rsid w:val="00BA01A6"/>
    <w:rsid w:val="00BA0C20"/>
    <w:rsid w:val="00BA0F14"/>
    <w:rsid w:val="00BA1AC7"/>
    <w:rsid w:val="00BA4D07"/>
    <w:rsid w:val="00BA4EC7"/>
    <w:rsid w:val="00BA4ED7"/>
    <w:rsid w:val="00BA56B4"/>
    <w:rsid w:val="00BA5FDB"/>
    <w:rsid w:val="00BA615F"/>
    <w:rsid w:val="00BB0F24"/>
    <w:rsid w:val="00BB1C9D"/>
    <w:rsid w:val="00BB3689"/>
    <w:rsid w:val="00BB4AFB"/>
    <w:rsid w:val="00BB5A4F"/>
    <w:rsid w:val="00BB5C37"/>
    <w:rsid w:val="00BB6125"/>
    <w:rsid w:val="00BB6691"/>
    <w:rsid w:val="00BB6BE7"/>
    <w:rsid w:val="00BC071C"/>
    <w:rsid w:val="00BC0CA1"/>
    <w:rsid w:val="00BC13C3"/>
    <w:rsid w:val="00BC31C8"/>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6E40"/>
    <w:rsid w:val="00C07A0C"/>
    <w:rsid w:val="00C07ED0"/>
    <w:rsid w:val="00C10223"/>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D73"/>
    <w:rsid w:val="00C50FC4"/>
    <w:rsid w:val="00C53425"/>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1B06"/>
    <w:rsid w:val="00CA20CD"/>
    <w:rsid w:val="00CA34EF"/>
    <w:rsid w:val="00CA516D"/>
    <w:rsid w:val="00CA64FD"/>
    <w:rsid w:val="00CA73F8"/>
    <w:rsid w:val="00CB03B2"/>
    <w:rsid w:val="00CB1323"/>
    <w:rsid w:val="00CB2514"/>
    <w:rsid w:val="00CB3E00"/>
    <w:rsid w:val="00CB437A"/>
    <w:rsid w:val="00CB4756"/>
    <w:rsid w:val="00CB4E45"/>
    <w:rsid w:val="00CB5350"/>
    <w:rsid w:val="00CC1F55"/>
    <w:rsid w:val="00CC2F7F"/>
    <w:rsid w:val="00CC3D5A"/>
    <w:rsid w:val="00CC4F76"/>
    <w:rsid w:val="00CC7628"/>
    <w:rsid w:val="00CD09D8"/>
    <w:rsid w:val="00CD1413"/>
    <w:rsid w:val="00CD2052"/>
    <w:rsid w:val="00CD4B9A"/>
    <w:rsid w:val="00CD5F71"/>
    <w:rsid w:val="00CD794E"/>
    <w:rsid w:val="00CD7B17"/>
    <w:rsid w:val="00CE03BB"/>
    <w:rsid w:val="00CE2152"/>
    <w:rsid w:val="00CE2A63"/>
    <w:rsid w:val="00CE2EDC"/>
    <w:rsid w:val="00CE3B38"/>
    <w:rsid w:val="00CE3DE0"/>
    <w:rsid w:val="00CE41CA"/>
    <w:rsid w:val="00CE432D"/>
    <w:rsid w:val="00CE48F4"/>
    <w:rsid w:val="00CE5C97"/>
    <w:rsid w:val="00CF07CA"/>
    <w:rsid w:val="00CF0D70"/>
    <w:rsid w:val="00CF1042"/>
    <w:rsid w:val="00CF14F8"/>
    <w:rsid w:val="00CF1B5C"/>
    <w:rsid w:val="00CF576A"/>
    <w:rsid w:val="00CF70B9"/>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3798"/>
    <w:rsid w:val="00D34650"/>
    <w:rsid w:val="00D3559B"/>
    <w:rsid w:val="00D40233"/>
    <w:rsid w:val="00D418FD"/>
    <w:rsid w:val="00D427CB"/>
    <w:rsid w:val="00D43197"/>
    <w:rsid w:val="00D458C3"/>
    <w:rsid w:val="00D47B5F"/>
    <w:rsid w:val="00D5099B"/>
    <w:rsid w:val="00D5147D"/>
    <w:rsid w:val="00D53011"/>
    <w:rsid w:val="00D5573F"/>
    <w:rsid w:val="00D55C55"/>
    <w:rsid w:val="00D56022"/>
    <w:rsid w:val="00D56839"/>
    <w:rsid w:val="00D5759A"/>
    <w:rsid w:val="00D578CB"/>
    <w:rsid w:val="00D60CBF"/>
    <w:rsid w:val="00D60DDC"/>
    <w:rsid w:val="00D619D6"/>
    <w:rsid w:val="00D62286"/>
    <w:rsid w:val="00D6353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87BC1"/>
    <w:rsid w:val="00D90FDC"/>
    <w:rsid w:val="00D91DA5"/>
    <w:rsid w:val="00D92033"/>
    <w:rsid w:val="00D92C02"/>
    <w:rsid w:val="00D94482"/>
    <w:rsid w:val="00D944B0"/>
    <w:rsid w:val="00D96294"/>
    <w:rsid w:val="00D97DAD"/>
    <w:rsid w:val="00D97E1A"/>
    <w:rsid w:val="00DA2705"/>
    <w:rsid w:val="00DA27EC"/>
    <w:rsid w:val="00DA2871"/>
    <w:rsid w:val="00DA29D3"/>
    <w:rsid w:val="00DA3E57"/>
    <w:rsid w:val="00DA4BE7"/>
    <w:rsid w:val="00DA4DD6"/>
    <w:rsid w:val="00DA4F31"/>
    <w:rsid w:val="00DA67B0"/>
    <w:rsid w:val="00DB1108"/>
    <w:rsid w:val="00DB6443"/>
    <w:rsid w:val="00DB7BD4"/>
    <w:rsid w:val="00DC0BBE"/>
    <w:rsid w:val="00DC1415"/>
    <w:rsid w:val="00DD1294"/>
    <w:rsid w:val="00DD1D5A"/>
    <w:rsid w:val="00DD218F"/>
    <w:rsid w:val="00DD3057"/>
    <w:rsid w:val="00DD441F"/>
    <w:rsid w:val="00DD50B8"/>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4A1B"/>
    <w:rsid w:val="00E05BF2"/>
    <w:rsid w:val="00E062F9"/>
    <w:rsid w:val="00E0641D"/>
    <w:rsid w:val="00E07AAB"/>
    <w:rsid w:val="00E07E43"/>
    <w:rsid w:val="00E1092E"/>
    <w:rsid w:val="00E11F8A"/>
    <w:rsid w:val="00E12927"/>
    <w:rsid w:val="00E13992"/>
    <w:rsid w:val="00E14B41"/>
    <w:rsid w:val="00E14DFB"/>
    <w:rsid w:val="00E15919"/>
    <w:rsid w:val="00E16756"/>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67B6"/>
    <w:rsid w:val="00E368B2"/>
    <w:rsid w:val="00E36F90"/>
    <w:rsid w:val="00E40B5D"/>
    <w:rsid w:val="00E40BA7"/>
    <w:rsid w:val="00E43AEA"/>
    <w:rsid w:val="00E44F05"/>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324E"/>
    <w:rsid w:val="00E75D0D"/>
    <w:rsid w:val="00E76C19"/>
    <w:rsid w:val="00E821C1"/>
    <w:rsid w:val="00E821F7"/>
    <w:rsid w:val="00E83B38"/>
    <w:rsid w:val="00E8654D"/>
    <w:rsid w:val="00E86FA2"/>
    <w:rsid w:val="00E87E16"/>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2070"/>
    <w:rsid w:val="00EB21C1"/>
    <w:rsid w:val="00EB42C4"/>
    <w:rsid w:val="00EB43D8"/>
    <w:rsid w:val="00EB4BBE"/>
    <w:rsid w:val="00EB6B85"/>
    <w:rsid w:val="00EC0EA2"/>
    <w:rsid w:val="00EC1D2F"/>
    <w:rsid w:val="00EC300C"/>
    <w:rsid w:val="00EC3C6F"/>
    <w:rsid w:val="00EC5AC2"/>
    <w:rsid w:val="00EC6A4D"/>
    <w:rsid w:val="00EC7821"/>
    <w:rsid w:val="00EC7863"/>
    <w:rsid w:val="00ED0160"/>
    <w:rsid w:val="00ED27EE"/>
    <w:rsid w:val="00ED37BD"/>
    <w:rsid w:val="00ED3B38"/>
    <w:rsid w:val="00ED4B95"/>
    <w:rsid w:val="00ED5146"/>
    <w:rsid w:val="00ED55C9"/>
    <w:rsid w:val="00ED62CD"/>
    <w:rsid w:val="00EE014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BA5"/>
    <w:rsid w:val="00F00494"/>
    <w:rsid w:val="00F00C7F"/>
    <w:rsid w:val="00F017BF"/>
    <w:rsid w:val="00F022C2"/>
    <w:rsid w:val="00F04AF8"/>
    <w:rsid w:val="00F0556B"/>
    <w:rsid w:val="00F057D4"/>
    <w:rsid w:val="00F06555"/>
    <w:rsid w:val="00F07819"/>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7BEE"/>
    <w:rsid w:val="00F37C20"/>
    <w:rsid w:val="00F4204B"/>
    <w:rsid w:val="00F44736"/>
    <w:rsid w:val="00F500A7"/>
    <w:rsid w:val="00F5364B"/>
    <w:rsid w:val="00F53F06"/>
    <w:rsid w:val="00F54ABD"/>
    <w:rsid w:val="00F57D99"/>
    <w:rsid w:val="00F6445D"/>
    <w:rsid w:val="00F652BC"/>
    <w:rsid w:val="00F65645"/>
    <w:rsid w:val="00F659C0"/>
    <w:rsid w:val="00F6659E"/>
    <w:rsid w:val="00F66F45"/>
    <w:rsid w:val="00F7229A"/>
    <w:rsid w:val="00F72D9C"/>
    <w:rsid w:val="00F72E98"/>
    <w:rsid w:val="00F7380C"/>
    <w:rsid w:val="00F73D50"/>
    <w:rsid w:val="00F74FFE"/>
    <w:rsid w:val="00F7590E"/>
    <w:rsid w:val="00F769EC"/>
    <w:rsid w:val="00F76BAF"/>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24C0"/>
    <w:rsid w:val="00FA5E62"/>
    <w:rsid w:val="00FA6675"/>
    <w:rsid w:val="00FA7FA8"/>
    <w:rsid w:val="00FB3564"/>
    <w:rsid w:val="00FB435B"/>
    <w:rsid w:val="00FB44D0"/>
    <w:rsid w:val="00FB4A42"/>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9"/>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paragraph" w:customStyle="1" w:styleId="Style21">
    <w:name w:val="Style21"/>
    <w:basedOn w:val="Normal"/>
    <w:rsid w:val="00DC1415"/>
    <w:pPr>
      <w:widowControl w:val="0"/>
      <w:autoSpaceDE w:val="0"/>
      <w:autoSpaceDN w:val="0"/>
      <w:adjustRightInd w:val="0"/>
      <w:spacing w:line="198" w:lineRule="exact"/>
      <w:ind w:firstLine="540"/>
      <w:jc w:val="both"/>
    </w:pPr>
    <w:rPr>
      <w:rFonts w:ascii="Bookman Old Style" w:hAnsi="Bookman Old Style"/>
      <w:szCs w:val="24"/>
      <w:lang w:val="es-ES"/>
    </w:rPr>
  </w:style>
  <w:style w:type="character" w:customStyle="1" w:styleId="FontStyle56">
    <w:name w:val="Font Style56"/>
    <w:rsid w:val="00DC1415"/>
    <w:rPr>
      <w:rFonts w:ascii="Bookman Old Style" w:hAnsi="Bookman Old Style" w:cs="Bookman Old Style"/>
      <w:sz w:val="16"/>
      <w:szCs w:val="16"/>
    </w:rPr>
  </w:style>
  <w:style w:type="character" w:customStyle="1" w:styleId="SinespaciadoCar">
    <w:name w:val="Sin espaciado Car"/>
    <w:link w:val="Sinespaciado"/>
    <w:uiPriority w:val="1"/>
    <w:locked/>
    <w:rsid w:val="000A61A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2CB4-7CA9-497B-AE8D-13D3859A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6</Pages>
  <Words>2531</Words>
  <Characters>13924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126</cp:revision>
  <cp:lastPrinted>2018-07-30T12:46:00Z</cp:lastPrinted>
  <dcterms:created xsi:type="dcterms:W3CDTF">2018-07-18T12:45:00Z</dcterms:created>
  <dcterms:modified xsi:type="dcterms:W3CDTF">2019-04-01T16:19:00Z</dcterms:modified>
</cp:coreProperties>
</file>