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283F" w14:textId="77777777" w:rsidR="00F72B85" w:rsidRPr="00B30EFC" w:rsidRDefault="00F72B85" w:rsidP="00F72B8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8CE070" w14:textId="77777777" w:rsidR="00F72B85" w:rsidRDefault="00F72B85" w:rsidP="00F72B85">
      <w:pPr>
        <w:jc w:val="both"/>
        <w:rPr>
          <w:rFonts w:ascii="Arial" w:hAnsi="Arial" w:cs="Arial"/>
          <w:sz w:val="20"/>
          <w:lang w:val="es-419"/>
        </w:rPr>
      </w:pPr>
    </w:p>
    <w:p w14:paraId="47946F77" w14:textId="77777777" w:rsidR="00F72B85" w:rsidRPr="00F72B85" w:rsidRDefault="00F72B85" w:rsidP="00F72B85">
      <w:pPr>
        <w:jc w:val="both"/>
        <w:rPr>
          <w:rFonts w:ascii="Arial" w:hAnsi="Arial" w:cs="Arial"/>
          <w:sz w:val="20"/>
          <w:lang w:val="es-419"/>
        </w:rPr>
      </w:pPr>
      <w:r w:rsidRPr="00F72B85">
        <w:rPr>
          <w:rFonts w:ascii="Arial" w:hAnsi="Arial" w:cs="Arial"/>
          <w:sz w:val="20"/>
          <w:lang w:val="es-419"/>
        </w:rPr>
        <w:t>Providencia:</w:t>
      </w:r>
      <w:r w:rsidRPr="00F72B85">
        <w:rPr>
          <w:rFonts w:ascii="Arial" w:hAnsi="Arial" w:cs="Arial"/>
          <w:sz w:val="20"/>
          <w:lang w:val="es-419"/>
        </w:rPr>
        <w:tab/>
      </w:r>
      <w:r w:rsidRPr="00F72B85">
        <w:rPr>
          <w:rFonts w:ascii="Arial" w:hAnsi="Arial" w:cs="Arial"/>
          <w:sz w:val="20"/>
          <w:lang w:val="es-419"/>
        </w:rPr>
        <w:tab/>
        <w:t>Apelación y consulta sentencia</w:t>
      </w:r>
    </w:p>
    <w:p w14:paraId="2485097D" w14:textId="77777777" w:rsidR="00F72B85" w:rsidRPr="00F72B85" w:rsidRDefault="00F72B85" w:rsidP="00F72B85">
      <w:pPr>
        <w:jc w:val="both"/>
        <w:rPr>
          <w:rFonts w:ascii="Arial" w:hAnsi="Arial" w:cs="Arial"/>
          <w:sz w:val="20"/>
          <w:lang w:val="es-419"/>
        </w:rPr>
      </w:pPr>
      <w:r w:rsidRPr="00F72B85">
        <w:rPr>
          <w:rFonts w:ascii="Arial" w:hAnsi="Arial" w:cs="Arial"/>
          <w:sz w:val="20"/>
          <w:lang w:val="es-419"/>
        </w:rPr>
        <w:t>Proceso:</w:t>
      </w:r>
      <w:r w:rsidRPr="00F72B85">
        <w:rPr>
          <w:rFonts w:ascii="Arial" w:hAnsi="Arial" w:cs="Arial"/>
          <w:sz w:val="20"/>
          <w:lang w:val="es-419"/>
        </w:rPr>
        <w:tab/>
      </w:r>
      <w:r w:rsidRPr="00F72B85">
        <w:rPr>
          <w:rFonts w:ascii="Arial" w:hAnsi="Arial" w:cs="Arial"/>
          <w:sz w:val="20"/>
          <w:lang w:val="es-419"/>
        </w:rPr>
        <w:tab/>
        <w:t xml:space="preserve">Ordinario Laboral </w:t>
      </w:r>
    </w:p>
    <w:p w14:paraId="1EC9D169" w14:textId="77777777" w:rsidR="00F72B85" w:rsidRPr="00F72B85" w:rsidRDefault="00F72B85" w:rsidP="00F72B85">
      <w:pPr>
        <w:jc w:val="both"/>
        <w:rPr>
          <w:rFonts w:ascii="Arial" w:hAnsi="Arial" w:cs="Arial"/>
          <w:sz w:val="20"/>
          <w:lang w:val="es-419"/>
        </w:rPr>
      </w:pPr>
      <w:r w:rsidRPr="00F72B85">
        <w:rPr>
          <w:rFonts w:ascii="Arial" w:hAnsi="Arial" w:cs="Arial"/>
          <w:sz w:val="20"/>
          <w:lang w:val="es-419"/>
        </w:rPr>
        <w:t>Radicación No:</w:t>
      </w:r>
      <w:r w:rsidRPr="00F72B85">
        <w:rPr>
          <w:rFonts w:ascii="Arial" w:hAnsi="Arial" w:cs="Arial"/>
          <w:sz w:val="20"/>
          <w:lang w:val="es-419"/>
        </w:rPr>
        <w:tab/>
      </w:r>
      <w:r w:rsidRPr="00F72B85">
        <w:rPr>
          <w:rFonts w:ascii="Arial" w:hAnsi="Arial" w:cs="Arial"/>
          <w:sz w:val="20"/>
          <w:lang w:val="es-419"/>
        </w:rPr>
        <w:tab/>
        <w:t>66001-31-05-005-2017-00123-01</w:t>
      </w:r>
    </w:p>
    <w:p w14:paraId="3F736A2F" w14:textId="7543C045" w:rsidR="00F72B85" w:rsidRPr="00F72B85" w:rsidRDefault="00F72B85" w:rsidP="00F72B85">
      <w:pPr>
        <w:jc w:val="both"/>
        <w:rPr>
          <w:rFonts w:ascii="Arial" w:hAnsi="Arial" w:cs="Arial"/>
          <w:sz w:val="20"/>
          <w:lang w:val="es-419"/>
        </w:rPr>
      </w:pPr>
      <w:r w:rsidRPr="00F72B85">
        <w:rPr>
          <w:rFonts w:ascii="Arial" w:hAnsi="Arial" w:cs="Arial"/>
          <w:sz w:val="20"/>
          <w:lang w:val="es-419"/>
        </w:rPr>
        <w:t>Demandante</w:t>
      </w:r>
      <w:r>
        <w:rPr>
          <w:rFonts w:ascii="Arial" w:hAnsi="Arial" w:cs="Arial"/>
          <w:sz w:val="20"/>
          <w:lang w:val="es-419"/>
        </w:rPr>
        <w:t>:</w:t>
      </w:r>
      <w:r>
        <w:rPr>
          <w:rFonts w:ascii="Arial" w:hAnsi="Arial" w:cs="Arial"/>
          <w:sz w:val="20"/>
          <w:lang w:val="es-419"/>
        </w:rPr>
        <w:tab/>
      </w:r>
      <w:r>
        <w:rPr>
          <w:rFonts w:ascii="Arial" w:hAnsi="Arial" w:cs="Arial"/>
          <w:sz w:val="20"/>
          <w:lang w:val="es-419"/>
        </w:rPr>
        <w:tab/>
      </w:r>
      <w:r w:rsidRPr="00F72B85">
        <w:rPr>
          <w:rFonts w:ascii="Arial" w:hAnsi="Arial" w:cs="Arial"/>
          <w:sz w:val="20"/>
          <w:lang w:val="es-419"/>
        </w:rPr>
        <w:t>Mary Eugenia Castillo Galvis</w:t>
      </w:r>
    </w:p>
    <w:p w14:paraId="49BD5A06" w14:textId="77777777" w:rsidR="00F72B85" w:rsidRPr="00F72B85" w:rsidRDefault="00F72B85" w:rsidP="00F72B85">
      <w:pPr>
        <w:jc w:val="both"/>
        <w:rPr>
          <w:rFonts w:ascii="Arial" w:hAnsi="Arial" w:cs="Arial"/>
          <w:sz w:val="20"/>
          <w:lang w:val="es-419"/>
        </w:rPr>
      </w:pPr>
      <w:r w:rsidRPr="00F72B85">
        <w:rPr>
          <w:rFonts w:ascii="Arial" w:hAnsi="Arial" w:cs="Arial"/>
          <w:sz w:val="20"/>
          <w:lang w:val="es-419"/>
        </w:rPr>
        <w:t>Demandado:</w:t>
      </w:r>
      <w:r w:rsidRPr="00F72B85">
        <w:rPr>
          <w:rFonts w:ascii="Arial" w:hAnsi="Arial" w:cs="Arial"/>
          <w:sz w:val="20"/>
          <w:lang w:val="es-419"/>
        </w:rPr>
        <w:tab/>
      </w:r>
      <w:r w:rsidRPr="00F72B85">
        <w:rPr>
          <w:rFonts w:ascii="Arial" w:hAnsi="Arial" w:cs="Arial"/>
          <w:sz w:val="20"/>
          <w:lang w:val="es-419"/>
        </w:rPr>
        <w:tab/>
        <w:t xml:space="preserve">Colpensiones y Porvenir S.A. </w:t>
      </w:r>
    </w:p>
    <w:p w14:paraId="003386EE" w14:textId="433416F8" w:rsidR="00F72B85" w:rsidRPr="00F72B85" w:rsidRDefault="00F72B85" w:rsidP="00F72B85">
      <w:pPr>
        <w:jc w:val="both"/>
        <w:rPr>
          <w:rFonts w:ascii="Arial" w:hAnsi="Arial" w:cs="Arial"/>
          <w:sz w:val="20"/>
          <w:lang w:val="es-419"/>
        </w:rPr>
      </w:pPr>
      <w:r w:rsidRPr="00F72B85">
        <w:rPr>
          <w:rFonts w:ascii="Arial" w:hAnsi="Arial" w:cs="Arial"/>
          <w:sz w:val="20"/>
          <w:lang w:val="es-419"/>
        </w:rPr>
        <w:t>Juzgado de origen:</w:t>
      </w:r>
      <w:r w:rsidRPr="00F72B85">
        <w:rPr>
          <w:rFonts w:ascii="Arial" w:hAnsi="Arial" w:cs="Arial"/>
          <w:sz w:val="20"/>
          <w:lang w:val="es-419"/>
        </w:rPr>
        <w:tab/>
        <w:t>Quinto Laboral del Circuito de Pereira.</w:t>
      </w:r>
    </w:p>
    <w:p w14:paraId="6D8B03B9" w14:textId="77777777" w:rsidR="00F72B85" w:rsidRPr="00B30EFC" w:rsidRDefault="00F72B85" w:rsidP="00F72B85">
      <w:pPr>
        <w:jc w:val="both"/>
        <w:rPr>
          <w:rFonts w:ascii="Arial" w:hAnsi="Arial" w:cs="Arial"/>
          <w:sz w:val="20"/>
          <w:lang w:val="es-419"/>
        </w:rPr>
      </w:pPr>
    </w:p>
    <w:p w14:paraId="5A87AF94" w14:textId="77777777" w:rsidR="008D02EA" w:rsidRDefault="008D02EA" w:rsidP="008D02EA">
      <w:pPr>
        <w:jc w:val="both"/>
        <w:rPr>
          <w:rFonts w:ascii="Arial" w:hAnsi="Arial" w:cs="Arial"/>
          <w:b/>
          <w:bCs/>
          <w:iCs/>
          <w:sz w:val="20"/>
          <w:lang w:val="es-CO" w:eastAsia="fr-FR"/>
        </w:rPr>
      </w:pPr>
      <w:r w:rsidRPr="00674397">
        <w:rPr>
          <w:rFonts w:ascii="Arial" w:hAnsi="Arial" w:cs="Arial"/>
          <w:b/>
          <w:sz w:val="20"/>
          <w:lang w:val="es-419"/>
        </w:rPr>
        <w:t>TEMAS:</w:t>
      </w:r>
      <w:r w:rsidRPr="00674397">
        <w:rPr>
          <w:rFonts w:ascii="Arial" w:hAnsi="Arial" w:cs="Arial"/>
          <w:b/>
          <w:sz w:val="20"/>
          <w:lang w:val="es-419"/>
        </w:rPr>
        <w:tab/>
      </w:r>
      <w:r w:rsidRPr="00202520">
        <w:rPr>
          <w:rFonts w:ascii="Arial" w:hAnsi="Arial" w:cs="Arial"/>
          <w:b/>
          <w:bCs/>
          <w:sz w:val="20"/>
        </w:rPr>
        <w:t xml:space="preserve">INEFICACIA DEL TRASLADO DE RÉGIMEN PENSIONAL / </w:t>
      </w:r>
      <w:r>
        <w:rPr>
          <w:rFonts w:ascii="Arial" w:hAnsi="Arial" w:cs="Arial"/>
          <w:b/>
          <w:bCs/>
          <w:sz w:val="20"/>
        </w:rPr>
        <w:t xml:space="preserve">APLICA PARA </w:t>
      </w:r>
      <w:r w:rsidRPr="00202520">
        <w:rPr>
          <w:rFonts w:ascii="Arial" w:hAnsi="Arial" w:cs="Arial"/>
          <w:b/>
          <w:bCs/>
          <w:sz w:val="20"/>
        </w:rPr>
        <w:t xml:space="preserve">BENEFICIARIOS DEL RÉGIMEN DE TRANSICIÓN </w:t>
      </w:r>
      <w:r>
        <w:rPr>
          <w:rFonts w:ascii="Arial" w:hAnsi="Arial" w:cs="Arial"/>
          <w:b/>
          <w:bCs/>
          <w:sz w:val="20"/>
        </w:rPr>
        <w:t xml:space="preserve">Y LA </w:t>
      </w:r>
      <w:r w:rsidRPr="00202520">
        <w:rPr>
          <w:rFonts w:ascii="Arial" w:hAnsi="Arial" w:cs="Arial"/>
          <w:b/>
          <w:bCs/>
          <w:sz w:val="20"/>
        </w:rPr>
        <w:t>CARGA PROBATORIA RADICA EN LA AFP</w:t>
      </w:r>
      <w:r>
        <w:rPr>
          <w:rFonts w:ascii="Arial" w:hAnsi="Arial" w:cs="Arial"/>
          <w:b/>
          <w:bCs/>
          <w:iCs/>
          <w:sz w:val="20"/>
          <w:lang w:val="es-CO" w:eastAsia="fr-FR"/>
        </w:rPr>
        <w:t xml:space="preserve"> / PARA NO BENEFICIARIOS, LA FIGURA A ESTUDIAR ES LA NULIDAD DEL ACTO JURÍDICO Y LA CARGA PROBATORIA INCUMBE AL DEMANDANTE / VICIOS DEL CONSENTIMIENTO / ERROR DE HECHO.</w:t>
      </w:r>
    </w:p>
    <w:p w14:paraId="2267B31C" w14:textId="77777777" w:rsidR="008D02EA" w:rsidRPr="00B30EFC" w:rsidRDefault="008D02EA" w:rsidP="008D02EA">
      <w:pPr>
        <w:jc w:val="both"/>
        <w:rPr>
          <w:rFonts w:ascii="Arial" w:hAnsi="Arial" w:cs="Arial"/>
          <w:sz w:val="20"/>
          <w:lang w:val="es-419"/>
        </w:rPr>
      </w:pPr>
    </w:p>
    <w:p w14:paraId="7F4EF3B0" w14:textId="77777777" w:rsidR="008D02EA" w:rsidRPr="0028661D" w:rsidRDefault="008D02EA" w:rsidP="008D02EA">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14:paraId="12E7A1D3" w14:textId="77777777" w:rsidR="008D02EA" w:rsidRPr="0028661D" w:rsidRDefault="008D02EA" w:rsidP="008D02EA">
      <w:pPr>
        <w:jc w:val="both"/>
        <w:rPr>
          <w:rFonts w:ascii="Arial" w:hAnsi="Arial" w:cs="Arial"/>
          <w:sz w:val="20"/>
          <w:lang w:val="es-419"/>
        </w:rPr>
      </w:pPr>
    </w:p>
    <w:p w14:paraId="5B37CAEE" w14:textId="77777777" w:rsidR="008D02EA" w:rsidRDefault="008D02EA" w:rsidP="008D02EA">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14:paraId="0670FDE8" w14:textId="77777777" w:rsidR="008D02EA" w:rsidRDefault="008D02EA" w:rsidP="008D02EA">
      <w:pPr>
        <w:jc w:val="both"/>
        <w:rPr>
          <w:rFonts w:ascii="Arial" w:hAnsi="Arial" w:cs="Arial"/>
          <w:sz w:val="20"/>
          <w:lang w:val="es-419"/>
        </w:rPr>
      </w:pPr>
    </w:p>
    <w:p w14:paraId="37C960E8" w14:textId="77777777" w:rsidR="008D02EA" w:rsidRPr="0028661D" w:rsidRDefault="008D02EA" w:rsidP="008D02EA">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439783E4" w14:textId="77777777" w:rsidR="008D02EA" w:rsidRPr="0028661D" w:rsidRDefault="008D02EA" w:rsidP="008D02EA">
      <w:pPr>
        <w:jc w:val="both"/>
        <w:rPr>
          <w:rFonts w:ascii="Arial" w:hAnsi="Arial" w:cs="Arial"/>
          <w:sz w:val="20"/>
          <w:lang w:val="es-419"/>
        </w:rPr>
      </w:pPr>
    </w:p>
    <w:p w14:paraId="26AB92FA" w14:textId="77777777" w:rsidR="008D02EA" w:rsidRPr="00CC4170" w:rsidRDefault="008D02EA" w:rsidP="008D02EA">
      <w:pPr>
        <w:jc w:val="both"/>
        <w:rPr>
          <w:rFonts w:ascii="Arial" w:hAnsi="Arial" w:cs="Arial"/>
          <w:sz w:val="20"/>
          <w:lang w:val="es-419"/>
        </w:rPr>
      </w:pPr>
      <w:r w:rsidRPr="00CC4170">
        <w:rPr>
          <w:rFonts w:ascii="Arial" w:hAnsi="Arial" w:cs="Arial"/>
          <w:sz w:val="20"/>
          <w:lang w:val="es-419"/>
        </w:rPr>
        <w:t>En cuanto a los vicios el consentimiento, según lo establece el artículo 1508 ibídem, lo son el error, la fuerza y el dolo.</w:t>
      </w:r>
    </w:p>
    <w:p w14:paraId="1F324FCC" w14:textId="77777777" w:rsidR="008D02EA" w:rsidRPr="00CC4170" w:rsidRDefault="008D02EA" w:rsidP="008D02EA">
      <w:pPr>
        <w:jc w:val="both"/>
        <w:rPr>
          <w:rFonts w:ascii="Arial" w:hAnsi="Arial" w:cs="Arial"/>
          <w:sz w:val="20"/>
          <w:lang w:val="es-419"/>
        </w:rPr>
      </w:pPr>
    </w:p>
    <w:p w14:paraId="682C09D1" w14:textId="77777777" w:rsidR="008D02EA" w:rsidRPr="00CC4170" w:rsidRDefault="008D02EA" w:rsidP="008D02EA">
      <w:pPr>
        <w:jc w:val="both"/>
        <w:rPr>
          <w:rFonts w:ascii="Arial" w:hAnsi="Arial" w:cs="Arial"/>
          <w:sz w:val="20"/>
          <w:lang w:val="es-419"/>
        </w:rPr>
      </w:pPr>
      <w:r w:rsidRPr="00CC4170">
        <w:rPr>
          <w:rFonts w:ascii="Arial" w:hAnsi="Arial" w:cs="Arial"/>
          <w:sz w:val="20"/>
          <w:lang w:val="es-419"/>
        </w:rPr>
        <w:t>El primero –error-, puede serlo de derecho y de hecho, pero aquel no vicia el consentimiento, conforme lo plantea el artículo 1509.</w:t>
      </w:r>
    </w:p>
    <w:p w14:paraId="7C81866A" w14:textId="77777777" w:rsidR="008D02EA" w:rsidRPr="00CC4170" w:rsidRDefault="008D02EA" w:rsidP="008D02EA">
      <w:pPr>
        <w:jc w:val="both"/>
        <w:rPr>
          <w:rFonts w:ascii="Arial" w:hAnsi="Arial" w:cs="Arial"/>
          <w:sz w:val="20"/>
          <w:lang w:val="es-419"/>
        </w:rPr>
      </w:pPr>
    </w:p>
    <w:p w14:paraId="100E9B81" w14:textId="77777777" w:rsidR="008D02EA" w:rsidRPr="00CC4170" w:rsidRDefault="008D02EA" w:rsidP="008D02EA">
      <w:pPr>
        <w:jc w:val="both"/>
        <w:rPr>
          <w:rFonts w:ascii="Arial" w:hAnsi="Arial" w:cs="Arial"/>
          <w:sz w:val="20"/>
          <w:lang w:val="es-419"/>
        </w:rPr>
      </w:pPr>
      <w:r w:rsidRPr="00CC4170">
        <w:rPr>
          <w:rFonts w:ascii="Arial" w:hAnsi="Arial" w:cs="Arial"/>
          <w:sz w:val="20"/>
          <w:lang w:val="es-419"/>
        </w:rPr>
        <w:t>Por su parte, el error de hecho, puede presentarse en 5 formas, i) acerca de la naturaleza del acto o negocio, ii) acerca de la persona; iii) de la identidad de la cosa específica; iv) de la sustancia o calidad esencial del objeto o cosa; v) de las calidades accidentales de la cosa u objeto.</w:t>
      </w:r>
    </w:p>
    <w:p w14:paraId="1B70553E" w14:textId="77777777" w:rsidR="008D02EA" w:rsidRPr="00CC4170" w:rsidRDefault="008D02EA" w:rsidP="008D02EA">
      <w:pPr>
        <w:jc w:val="both"/>
        <w:rPr>
          <w:rFonts w:ascii="Arial" w:hAnsi="Arial" w:cs="Arial"/>
          <w:sz w:val="20"/>
          <w:lang w:val="es-419"/>
        </w:rPr>
      </w:pPr>
    </w:p>
    <w:p w14:paraId="3F82F9E6" w14:textId="77777777" w:rsidR="008D02EA" w:rsidRPr="00FD53A8" w:rsidRDefault="008D02EA" w:rsidP="008D02EA">
      <w:pPr>
        <w:jc w:val="both"/>
        <w:rPr>
          <w:rFonts w:ascii="Arial" w:hAnsi="Arial" w:cs="Arial"/>
          <w:sz w:val="20"/>
          <w:lang w:val="es-CO"/>
        </w:rPr>
      </w:pPr>
      <w:r w:rsidRPr="00CC4170">
        <w:rPr>
          <w:rFonts w:ascii="Arial" w:hAnsi="Arial" w:cs="Arial"/>
          <w:sz w:val="20"/>
          <w:lang w:val="es-419"/>
        </w:rPr>
        <w:t>Así, en casos como este, el error se podría traducirse, entre otros, en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r>
        <w:rPr>
          <w:rFonts w:ascii="Arial" w:hAnsi="Arial" w:cs="Arial"/>
          <w:sz w:val="20"/>
          <w:lang w:val="es-CO"/>
        </w:rPr>
        <w:t xml:space="preserve"> (…)</w:t>
      </w:r>
    </w:p>
    <w:p w14:paraId="1EB9C63F" w14:textId="77777777" w:rsidR="008D02EA" w:rsidRDefault="008D02EA" w:rsidP="008D02EA">
      <w:pPr>
        <w:jc w:val="both"/>
        <w:rPr>
          <w:rFonts w:ascii="Arial" w:hAnsi="Arial" w:cs="Arial"/>
          <w:sz w:val="20"/>
          <w:lang w:val="es-419"/>
        </w:rPr>
      </w:pPr>
    </w:p>
    <w:p w14:paraId="57F7229F" w14:textId="3522FE93" w:rsidR="008D02EA" w:rsidRPr="00446607" w:rsidRDefault="008D02EA" w:rsidP="008D02EA">
      <w:pPr>
        <w:jc w:val="both"/>
        <w:rPr>
          <w:rFonts w:ascii="Arial" w:hAnsi="Arial" w:cs="Arial"/>
          <w:sz w:val="20"/>
          <w:lang w:val="es-CO"/>
        </w:rPr>
      </w:pPr>
      <w:r w:rsidRPr="00FD53A8">
        <w:rPr>
          <w:rFonts w:ascii="Arial" w:hAnsi="Arial" w:cs="Arial"/>
          <w:sz w:val="20"/>
          <w:lang w:val="es-419"/>
        </w:rPr>
        <w:t xml:space="preserve">Finalmente, debe precisar esta Sala que por más de </w:t>
      </w:r>
      <w:r w:rsidR="00982D1B">
        <w:rPr>
          <w:rFonts w:ascii="Arial" w:hAnsi="Arial" w:cs="Arial"/>
          <w:sz w:val="20"/>
          <w:lang w:val="es-CO"/>
        </w:rPr>
        <w:t>1</w:t>
      </w:r>
      <w:r w:rsidRPr="00FD53A8">
        <w:rPr>
          <w:rFonts w:ascii="Arial" w:hAnsi="Arial" w:cs="Arial"/>
          <w:sz w:val="20"/>
          <w:lang w:val="es-419"/>
        </w:rPr>
        <w:t>0 años la actora ha tenido latente la posibilidad de acceder a las prerrogativas del RAIS, entre otras, que sus herederos accedieran al contenido de su cuenta individual (fl. 1</w:t>
      </w:r>
      <w:r w:rsidR="00982D1B">
        <w:rPr>
          <w:rFonts w:ascii="Arial" w:hAnsi="Arial" w:cs="Arial"/>
          <w:sz w:val="20"/>
          <w:lang w:val="es-CO"/>
        </w:rPr>
        <w:t>7</w:t>
      </w:r>
      <w:r w:rsidRPr="00FD53A8">
        <w:rPr>
          <w:rFonts w:ascii="Arial" w:hAnsi="Arial" w:cs="Arial"/>
          <w:sz w:val="20"/>
          <w:lang w:val="es-419"/>
        </w:rPr>
        <w:t xml:space="preserve"> c. 1); pero ahora, cuando está próxima a cumplir la edad prevista en el RPM, sí demuestre su intención de traslado de régimen, acudiendo a la ineficacia del traslado, que en realidad envuelve una nulidad de la afiliación, con una afirmación contraria a la realidad, al no serle posible intentarlo de otra manera, por la limitante que impone el literal e) del artículo 13 de la Ley 100/93</w:t>
      </w:r>
      <w:r>
        <w:rPr>
          <w:rFonts w:ascii="Arial" w:hAnsi="Arial" w:cs="Arial"/>
          <w:sz w:val="20"/>
          <w:lang w:val="es-CO"/>
        </w:rPr>
        <w:t>…</w:t>
      </w:r>
    </w:p>
    <w:p w14:paraId="62F6D245" w14:textId="761F4F06" w:rsidR="00F72B85" w:rsidRDefault="00F72B85" w:rsidP="00F72B85">
      <w:pPr>
        <w:pStyle w:val="Sinespaciado"/>
        <w:jc w:val="both"/>
        <w:rPr>
          <w:rFonts w:ascii="Arial" w:hAnsi="Arial" w:cs="Arial"/>
          <w:bCs/>
          <w:iCs/>
          <w:sz w:val="20"/>
          <w:szCs w:val="20"/>
          <w:lang w:val="es-419" w:eastAsia="fr-FR"/>
        </w:rPr>
      </w:pPr>
    </w:p>
    <w:p w14:paraId="10D51C91" w14:textId="08B079BD" w:rsidR="00C729E9" w:rsidRDefault="00C729E9" w:rsidP="00C729E9">
      <w:pPr>
        <w:shd w:val="clear" w:color="auto" w:fill="000000"/>
        <w:spacing w:line="254" w:lineRule="auto"/>
        <w:ind w:right="-60" w:firstLine="6"/>
        <w:jc w:val="both"/>
        <w:rPr>
          <w:rFonts w:ascii="Arial" w:eastAsia="Calibri" w:hAnsi="Arial" w:cs="Arial"/>
          <w:b/>
          <w:color w:val="FFFFFF"/>
          <w:sz w:val="22"/>
          <w:szCs w:val="22"/>
          <w:lang w:val="es-ES" w:eastAsia="en-US"/>
        </w:rPr>
      </w:pPr>
      <w:bookmarkStart w:id="1" w:name="_Hlk77447900"/>
      <w:r>
        <w:rPr>
          <w:rFonts w:ascii="Arial" w:eastAsia="Calibri" w:hAnsi="Arial" w:cs="Arial"/>
          <w:b/>
          <w:color w:val="FFFFFF"/>
          <w:sz w:val="22"/>
          <w:szCs w:val="22"/>
          <w:lang w:val="es-ES" w:eastAsia="en-US"/>
        </w:rPr>
        <w:t>LA SALA DE CASACIÓN LABORAL DE LA CORTE SUPREMA DE JUSTICIA, MEDIANTE SENTENCIA SL</w:t>
      </w:r>
      <w:r>
        <w:rPr>
          <w:rFonts w:ascii="Arial" w:eastAsia="Calibri" w:hAnsi="Arial" w:cs="Arial"/>
          <w:b/>
          <w:color w:val="FFFFFF"/>
          <w:sz w:val="22"/>
          <w:szCs w:val="22"/>
          <w:lang w:val="es-ES" w:eastAsia="en-US"/>
        </w:rPr>
        <w:t>638</w:t>
      </w:r>
      <w:r>
        <w:rPr>
          <w:rFonts w:ascii="Arial" w:eastAsia="Calibri" w:hAnsi="Arial" w:cs="Arial"/>
          <w:b/>
          <w:color w:val="FFFFFF"/>
          <w:sz w:val="22"/>
          <w:szCs w:val="22"/>
          <w:lang w:val="es-ES" w:eastAsia="en-US"/>
        </w:rPr>
        <w:t>-2022, RADICACIÓN Nº 8</w:t>
      </w:r>
      <w:r>
        <w:rPr>
          <w:rFonts w:ascii="Arial" w:eastAsia="Calibri" w:hAnsi="Arial" w:cs="Arial"/>
          <w:b/>
          <w:color w:val="FFFFFF"/>
          <w:sz w:val="22"/>
          <w:szCs w:val="22"/>
          <w:lang w:val="es-ES" w:eastAsia="en-US"/>
        </w:rPr>
        <w:t>5188</w:t>
      </w:r>
      <w:r>
        <w:rPr>
          <w:rFonts w:ascii="Arial" w:eastAsia="Calibri" w:hAnsi="Arial" w:cs="Arial"/>
          <w:b/>
          <w:color w:val="FFFFFF"/>
          <w:sz w:val="22"/>
          <w:szCs w:val="22"/>
          <w:lang w:val="es-ES" w:eastAsia="en-US"/>
        </w:rPr>
        <w:t xml:space="preserve">, DE FECHA </w:t>
      </w:r>
      <w:r w:rsidR="000F7B42">
        <w:rPr>
          <w:rFonts w:ascii="Arial" w:eastAsia="Calibri" w:hAnsi="Arial" w:cs="Arial"/>
          <w:b/>
          <w:color w:val="FFFFFF"/>
          <w:sz w:val="22"/>
          <w:szCs w:val="22"/>
          <w:lang w:val="es-ES" w:eastAsia="en-US"/>
        </w:rPr>
        <w:t>21 DE FEBRERO DE</w:t>
      </w:r>
      <w:r>
        <w:rPr>
          <w:rFonts w:ascii="Arial" w:eastAsia="Calibri" w:hAnsi="Arial" w:cs="Arial"/>
          <w:b/>
          <w:color w:val="FFFFFF"/>
          <w:sz w:val="22"/>
          <w:szCs w:val="22"/>
          <w:lang w:val="es-ES" w:eastAsia="en-US"/>
        </w:rPr>
        <w:t xml:space="preserve"> 2022, QUE PUEDE SER CONSULTADA EN LA PÁGINA WEB DE DICHA CORPORACIÓN O EN EL ARCHIVO QUE ESTÁ A CONTINUACIÓN DE ÉSTE, CASÓ EL PRESENTE FALLO Y “EN SEDE DE INSTANCIA” CONFIRMÓ Y MODIFICÓ LA SENTENCIA PROFERIDA EL 26 DE </w:t>
      </w:r>
      <w:r w:rsidR="000F7B42">
        <w:rPr>
          <w:rFonts w:ascii="Arial" w:eastAsia="Calibri" w:hAnsi="Arial" w:cs="Arial"/>
          <w:b/>
          <w:color w:val="FFFFFF"/>
          <w:sz w:val="22"/>
          <w:szCs w:val="22"/>
          <w:lang w:val="es-ES" w:eastAsia="en-US"/>
        </w:rPr>
        <w:t xml:space="preserve">JULIO </w:t>
      </w:r>
      <w:r>
        <w:rPr>
          <w:rFonts w:ascii="Arial" w:eastAsia="Calibri" w:hAnsi="Arial" w:cs="Arial"/>
          <w:b/>
          <w:color w:val="FFFFFF"/>
          <w:sz w:val="22"/>
          <w:szCs w:val="22"/>
          <w:lang w:val="es-ES" w:eastAsia="en-US"/>
        </w:rPr>
        <w:t>DE 201</w:t>
      </w:r>
      <w:r w:rsidR="000F7B42">
        <w:rPr>
          <w:rFonts w:ascii="Arial" w:eastAsia="Calibri" w:hAnsi="Arial" w:cs="Arial"/>
          <w:b/>
          <w:color w:val="FFFFFF"/>
          <w:sz w:val="22"/>
          <w:szCs w:val="22"/>
          <w:lang w:val="es-ES" w:eastAsia="en-US"/>
        </w:rPr>
        <w:t>8</w:t>
      </w:r>
      <w:r>
        <w:rPr>
          <w:rFonts w:ascii="Arial" w:eastAsia="Calibri" w:hAnsi="Arial" w:cs="Arial"/>
          <w:b/>
          <w:color w:val="FFFFFF"/>
          <w:sz w:val="22"/>
          <w:szCs w:val="22"/>
          <w:lang w:val="es-ES" w:eastAsia="en-US"/>
        </w:rPr>
        <w:t xml:space="preserve"> POR EL JUZGADO </w:t>
      </w:r>
      <w:r w:rsidR="000F7B42">
        <w:rPr>
          <w:rFonts w:ascii="Arial" w:eastAsia="Calibri" w:hAnsi="Arial" w:cs="Arial"/>
          <w:b/>
          <w:color w:val="FFFFFF"/>
          <w:sz w:val="22"/>
          <w:szCs w:val="22"/>
          <w:lang w:val="es-ES" w:eastAsia="en-US"/>
        </w:rPr>
        <w:t xml:space="preserve">QUINTO </w:t>
      </w:r>
      <w:r>
        <w:rPr>
          <w:rFonts w:ascii="Arial" w:eastAsia="Calibri" w:hAnsi="Arial" w:cs="Arial"/>
          <w:b/>
          <w:color w:val="FFFFFF"/>
          <w:sz w:val="22"/>
          <w:szCs w:val="22"/>
          <w:lang w:val="es-ES" w:eastAsia="en-US"/>
        </w:rPr>
        <w:lastRenderedPageBreak/>
        <w:t>LABORAL DEL CIRCUITO DE LA CIUDAD, QUE ACCEDIÓ A LAS PRETENSIONES DE LA DEMANDA.</w:t>
      </w:r>
      <w:bookmarkEnd w:id="1"/>
    </w:p>
    <w:p w14:paraId="2A278574" w14:textId="493778C0" w:rsidR="00C729E9" w:rsidRDefault="00C729E9" w:rsidP="00F72B85">
      <w:pPr>
        <w:pStyle w:val="Sinespaciado"/>
        <w:jc w:val="both"/>
        <w:rPr>
          <w:rFonts w:ascii="Arial" w:hAnsi="Arial" w:cs="Arial"/>
          <w:bCs/>
          <w:iCs/>
          <w:sz w:val="20"/>
          <w:szCs w:val="20"/>
          <w:lang w:val="es-419" w:eastAsia="fr-FR"/>
        </w:rPr>
      </w:pPr>
    </w:p>
    <w:p w14:paraId="70202DC5" w14:textId="77777777" w:rsidR="00C729E9" w:rsidRPr="00F72B85" w:rsidRDefault="00C729E9" w:rsidP="00F72B85">
      <w:pPr>
        <w:pStyle w:val="Sinespaciado"/>
        <w:jc w:val="both"/>
        <w:rPr>
          <w:rFonts w:ascii="Arial" w:hAnsi="Arial" w:cs="Arial"/>
          <w:bCs/>
          <w:iCs/>
          <w:sz w:val="20"/>
          <w:szCs w:val="20"/>
          <w:lang w:val="es-419" w:eastAsia="fr-FR"/>
        </w:rPr>
      </w:pPr>
    </w:p>
    <w:p w14:paraId="31ED8339" w14:textId="77777777" w:rsidR="00F72B85" w:rsidRDefault="00F72B85" w:rsidP="00F72B85">
      <w:pPr>
        <w:jc w:val="both"/>
        <w:rPr>
          <w:rFonts w:ascii="Arial" w:hAnsi="Arial" w:cs="Arial"/>
          <w:sz w:val="20"/>
          <w:lang w:val="es-419"/>
        </w:rPr>
      </w:pPr>
    </w:p>
    <w:p w14:paraId="7FCFF998" w14:textId="77777777" w:rsidR="00F72B85" w:rsidRDefault="00F72B85" w:rsidP="00F72B85">
      <w:pPr>
        <w:jc w:val="both"/>
        <w:rPr>
          <w:rFonts w:ascii="Arial" w:hAnsi="Arial" w:cs="Arial"/>
          <w:sz w:val="20"/>
          <w:lang w:val="es-419"/>
        </w:rPr>
      </w:pPr>
    </w:p>
    <w:p w14:paraId="31053017" w14:textId="77777777" w:rsidR="00A206E1" w:rsidRPr="00B81ABE" w:rsidRDefault="00A206E1" w:rsidP="00A206E1">
      <w:pPr>
        <w:spacing w:line="240" w:lineRule="atLeast"/>
        <w:jc w:val="center"/>
        <w:rPr>
          <w:rFonts w:ascii="Arial" w:hAnsi="Arial" w:cs="Arial"/>
          <w:b/>
          <w:szCs w:val="24"/>
        </w:rPr>
      </w:pPr>
      <w:r w:rsidRPr="00B81ABE">
        <w:rPr>
          <w:rFonts w:ascii="Arial" w:hAnsi="Arial" w:cs="Arial"/>
          <w:noProof/>
          <w:szCs w:val="24"/>
          <w:lang w:val="es-ES"/>
        </w:rPr>
        <w:drawing>
          <wp:inline distT="0" distB="0" distL="0" distR="0" wp14:anchorId="0E5BF6EA" wp14:editId="791C342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F12ABF0" w14:textId="77777777" w:rsidR="00A206E1" w:rsidRPr="00F72B85" w:rsidRDefault="00A206E1" w:rsidP="00F72B85">
      <w:pPr>
        <w:widowControl w:val="0"/>
        <w:jc w:val="center"/>
        <w:rPr>
          <w:rFonts w:ascii="Arial" w:hAnsi="Arial" w:cs="Arial"/>
          <w:b/>
          <w:bCs/>
          <w:color w:val="000000"/>
          <w:kern w:val="28"/>
          <w:szCs w:val="24"/>
        </w:rPr>
      </w:pPr>
      <w:r w:rsidRPr="00F72B85">
        <w:rPr>
          <w:rFonts w:ascii="Arial" w:hAnsi="Arial" w:cs="Arial"/>
          <w:b/>
          <w:bCs/>
          <w:color w:val="000000"/>
          <w:kern w:val="28"/>
          <w:szCs w:val="24"/>
        </w:rPr>
        <w:t>RAMA JUDICIAL DEL PODER PÚBLICO</w:t>
      </w:r>
    </w:p>
    <w:p w14:paraId="7A5AD7E5" w14:textId="77777777" w:rsidR="00A206E1" w:rsidRPr="00F72B85" w:rsidRDefault="00A206E1" w:rsidP="00F72B85">
      <w:pPr>
        <w:widowControl w:val="0"/>
        <w:jc w:val="center"/>
        <w:rPr>
          <w:rFonts w:ascii="Arial" w:hAnsi="Arial" w:cs="Arial"/>
          <w:b/>
          <w:bCs/>
          <w:color w:val="000000"/>
          <w:kern w:val="28"/>
          <w:szCs w:val="24"/>
        </w:rPr>
      </w:pPr>
      <w:r w:rsidRPr="00F72B85">
        <w:rPr>
          <w:rFonts w:ascii="Arial" w:hAnsi="Arial" w:cs="Arial"/>
          <w:b/>
          <w:bCs/>
          <w:color w:val="000000"/>
          <w:kern w:val="28"/>
          <w:szCs w:val="24"/>
        </w:rPr>
        <w:t>TRIBUNAL SUPERIOR DEL DISTRITO JUDICIAL DE PEREIRA</w:t>
      </w:r>
    </w:p>
    <w:p w14:paraId="0A1977DD" w14:textId="77777777" w:rsidR="00A206E1" w:rsidRPr="00F72B85" w:rsidRDefault="00A206E1" w:rsidP="00F72B85">
      <w:pPr>
        <w:widowControl w:val="0"/>
        <w:jc w:val="center"/>
        <w:rPr>
          <w:rFonts w:ascii="Arial" w:hAnsi="Arial" w:cs="Arial"/>
          <w:b/>
          <w:bCs/>
          <w:color w:val="000000"/>
          <w:kern w:val="28"/>
          <w:szCs w:val="24"/>
        </w:rPr>
      </w:pPr>
      <w:r w:rsidRPr="00F72B85">
        <w:rPr>
          <w:rFonts w:ascii="Arial" w:hAnsi="Arial" w:cs="Arial"/>
          <w:b/>
          <w:bCs/>
          <w:color w:val="000000"/>
          <w:kern w:val="28"/>
          <w:szCs w:val="24"/>
        </w:rPr>
        <w:t xml:space="preserve">SALA </w:t>
      </w:r>
      <w:r w:rsidR="00B07375" w:rsidRPr="00F72B85">
        <w:rPr>
          <w:rFonts w:ascii="Arial" w:hAnsi="Arial" w:cs="Arial"/>
          <w:b/>
          <w:bCs/>
          <w:color w:val="000000"/>
          <w:kern w:val="28"/>
          <w:szCs w:val="24"/>
        </w:rPr>
        <w:t>SEGUNDA</w:t>
      </w:r>
      <w:r w:rsidRPr="00F72B85">
        <w:rPr>
          <w:rFonts w:ascii="Arial" w:hAnsi="Arial" w:cs="Arial"/>
          <w:b/>
          <w:bCs/>
          <w:color w:val="000000"/>
          <w:kern w:val="28"/>
          <w:szCs w:val="24"/>
        </w:rPr>
        <w:t xml:space="preserve"> LABORAL</w:t>
      </w:r>
    </w:p>
    <w:p w14:paraId="0E17FC94" w14:textId="77777777" w:rsidR="00A206E1" w:rsidRPr="00F72B85" w:rsidRDefault="00A206E1" w:rsidP="00F72B85">
      <w:pPr>
        <w:spacing w:line="276" w:lineRule="auto"/>
        <w:contextualSpacing/>
        <w:jc w:val="both"/>
        <w:rPr>
          <w:rFonts w:ascii="Arial" w:hAnsi="Arial" w:cs="Arial"/>
          <w:bCs/>
          <w:iCs/>
          <w:szCs w:val="24"/>
        </w:rPr>
      </w:pPr>
    </w:p>
    <w:p w14:paraId="49418272" w14:textId="77777777" w:rsidR="00A206E1" w:rsidRPr="00B81ABE" w:rsidRDefault="00A206E1" w:rsidP="00A206E1">
      <w:pPr>
        <w:jc w:val="center"/>
        <w:rPr>
          <w:rFonts w:ascii="Arial" w:hAnsi="Arial" w:cs="Arial"/>
          <w:color w:val="000000"/>
          <w:szCs w:val="24"/>
        </w:rPr>
      </w:pPr>
      <w:r w:rsidRPr="00B81ABE">
        <w:rPr>
          <w:rFonts w:ascii="Arial" w:hAnsi="Arial" w:cs="Arial"/>
          <w:color w:val="000000"/>
          <w:szCs w:val="24"/>
        </w:rPr>
        <w:t>Magistrada Sustanciadora</w:t>
      </w:r>
    </w:p>
    <w:p w14:paraId="71363098" w14:textId="77777777" w:rsidR="00A206E1" w:rsidRPr="00B81ABE" w:rsidRDefault="00A206E1" w:rsidP="00A206E1">
      <w:pPr>
        <w:widowControl w:val="0"/>
        <w:jc w:val="center"/>
        <w:rPr>
          <w:rFonts w:ascii="Arial" w:hAnsi="Arial" w:cs="Arial"/>
          <w:b/>
          <w:bCs/>
          <w:color w:val="000000"/>
          <w:kern w:val="28"/>
          <w:szCs w:val="24"/>
        </w:rPr>
      </w:pPr>
      <w:r w:rsidRPr="00B81ABE">
        <w:rPr>
          <w:rFonts w:ascii="Arial" w:hAnsi="Arial" w:cs="Arial"/>
          <w:b/>
          <w:bCs/>
          <w:color w:val="000000"/>
          <w:kern w:val="28"/>
          <w:szCs w:val="24"/>
        </w:rPr>
        <w:t>OLGA LUCÍA HOYOS SEPÚLVEDA</w:t>
      </w:r>
    </w:p>
    <w:p w14:paraId="46F3279C" w14:textId="77777777" w:rsidR="00A206E1" w:rsidRPr="00F72B85" w:rsidRDefault="00A206E1" w:rsidP="00F72B85">
      <w:pPr>
        <w:spacing w:line="276" w:lineRule="auto"/>
        <w:contextualSpacing/>
        <w:jc w:val="both"/>
        <w:rPr>
          <w:rFonts w:ascii="Arial" w:hAnsi="Arial" w:cs="Arial"/>
          <w:bCs/>
          <w:iCs/>
          <w:szCs w:val="24"/>
        </w:rPr>
      </w:pPr>
    </w:p>
    <w:p w14:paraId="79437731" w14:textId="77777777" w:rsidR="00A206E1" w:rsidRPr="00F72B85" w:rsidRDefault="00A206E1" w:rsidP="00F72B85">
      <w:pPr>
        <w:spacing w:line="276" w:lineRule="auto"/>
        <w:contextualSpacing/>
        <w:jc w:val="both"/>
        <w:rPr>
          <w:rFonts w:ascii="Arial" w:hAnsi="Arial" w:cs="Arial"/>
          <w:bCs/>
          <w:iCs/>
          <w:szCs w:val="24"/>
        </w:rPr>
      </w:pPr>
    </w:p>
    <w:p w14:paraId="69B1FD16" w14:textId="77777777" w:rsidR="00D636F8" w:rsidRPr="00B81ABE" w:rsidRDefault="00D636F8" w:rsidP="005920A9">
      <w:pPr>
        <w:spacing w:line="276" w:lineRule="auto"/>
        <w:contextualSpacing/>
        <w:jc w:val="both"/>
        <w:rPr>
          <w:rFonts w:ascii="Arial" w:hAnsi="Arial" w:cs="Arial"/>
          <w:bCs/>
          <w:szCs w:val="24"/>
        </w:rPr>
      </w:pPr>
      <w:r w:rsidRPr="00B81ABE">
        <w:rPr>
          <w:rFonts w:ascii="Arial" w:eastAsia="Calibri" w:hAnsi="Arial" w:cs="Arial"/>
          <w:szCs w:val="24"/>
          <w:lang w:val="es-CO" w:eastAsia="en-US"/>
        </w:rPr>
        <w:t xml:space="preserve">En Pereira, </w:t>
      </w:r>
      <w:r w:rsidR="00B07375" w:rsidRPr="00B81ABE">
        <w:rPr>
          <w:rFonts w:ascii="Arial" w:eastAsia="Calibri" w:hAnsi="Arial" w:cs="Arial"/>
          <w:szCs w:val="24"/>
          <w:lang w:val="es-CO" w:eastAsia="en-US"/>
        </w:rPr>
        <w:t xml:space="preserve">a los diecinueve </w:t>
      </w:r>
      <w:r w:rsidR="00AD05E0" w:rsidRPr="00B81ABE">
        <w:rPr>
          <w:rFonts w:ascii="Arial" w:eastAsia="Calibri" w:hAnsi="Arial" w:cs="Arial"/>
          <w:szCs w:val="24"/>
          <w:lang w:val="es-CO" w:eastAsia="en-US"/>
        </w:rPr>
        <w:t>(</w:t>
      </w:r>
      <w:r w:rsidR="00B07375" w:rsidRPr="00B81ABE">
        <w:rPr>
          <w:rFonts w:ascii="Arial" w:eastAsia="Calibri" w:hAnsi="Arial" w:cs="Arial"/>
          <w:szCs w:val="24"/>
          <w:lang w:val="es-CO" w:eastAsia="en-US"/>
        </w:rPr>
        <w:t>19</w:t>
      </w:r>
      <w:r w:rsidRPr="00B81ABE">
        <w:rPr>
          <w:rFonts w:ascii="Arial" w:eastAsia="Calibri" w:hAnsi="Arial" w:cs="Arial"/>
          <w:szCs w:val="24"/>
          <w:lang w:val="es-CO" w:eastAsia="en-US"/>
        </w:rPr>
        <w:t>) día</w:t>
      </w:r>
      <w:r w:rsidR="00B07375" w:rsidRPr="00B81ABE">
        <w:rPr>
          <w:rFonts w:ascii="Arial" w:eastAsia="Calibri" w:hAnsi="Arial" w:cs="Arial"/>
          <w:szCs w:val="24"/>
          <w:lang w:val="es-CO" w:eastAsia="en-US"/>
        </w:rPr>
        <w:t>s</w:t>
      </w:r>
      <w:r w:rsidRPr="00B81ABE">
        <w:rPr>
          <w:rFonts w:ascii="Arial" w:eastAsia="Calibri" w:hAnsi="Arial" w:cs="Arial"/>
          <w:szCs w:val="24"/>
          <w:lang w:val="es-CO" w:eastAsia="en-US"/>
        </w:rPr>
        <w:t xml:space="preserve"> del mes de </w:t>
      </w:r>
      <w:r w:rsidR="00B01953" w:rsidRPr="00B81ABE">
        <w:rPr>
          <w:rFonts w:ascii="Arial" w:eastAsia="Calibri" w:hAnsi="Arial" w:cs="Arial"/>
          <w:szCs w:val="24"/>
          <w:lang w:val="es-CO" w:eastAsia="en-US"/>
        </w:rPr>
        <w:t>marzo</w:t>
      </w:r>
      <w:r w:rsidR="00223A61" w:rsidRPr="00B81ABE">
        <w:rPr>
          <w:rFonts w:ascii="Arial" w:eastAsia="Calibri" w:hAnsi="Arial" w:cs="Arial"/>
          <w:szCs w:val="24"/>
          <w:lang w:val="es-CO" w:eastAsia="en-US"/>
        </w:rPr>
        <w:t xml:space="preserve"> </w:t>
      </w:r>
      <w:r w:rsidRPr="00B81ABE">
        <w:rPr>
          <w:rFonts w:ascii="Arial" w:eastAsia="Calibri" w:hAnsi="Arial" w:cs="Arial"/>
          <w:szCs w:val="24"/>
          <w:lang w:val="es-CO" w:eastAsia="en-US"/>
        </w:rPr>
        <w:t>de dos mil dieci</w:t>
      </w:r>
      <w:r w:rsidR="00774220" w:rsidRPr="00B81ABE">
        <w:rPr>
          <w:rFonts w:ascii="Arial" w:eastAsia="Calibri" w:hAnsi="Arial" w:cs="Arial"/>
          <w:szCs w:val="24"/>
          <w:lang w:val="es-CO" w:eastAsia="en-US"/>
        </w:rPr>
        <w:t xml:space="preserve">nueve </w:t>
      </w:r>
      <w:r w:rsidRPr="00B81ABE">
        <w:rPr>
          <w:rFonts w:ascii="Arial" w:eastAsia="Calibri" w:hAnsi="Arial" w:cs="Arial"/>
          <w:szCs w:val="24"/>
          <w:lang w:val="es-CO" w:eastAsia="en-US"/>
        </w:rPr>
        <w:t>(201</w:t>
      </w:r>
      <w:r w:rsidR="00774220" w:rsidRPr="00B81ABE">
        <w:rPr>
          <w:rFonts w:ascii="Arial" w:eastAsia="Calibri" w:hAnsi="Arial" w:cs="Arial"/>
          <w:szCs w:val="24"/>
          <w:lang w:val="es-CO" w:eastAsia="en-US"/>
        </w:rPr>
        <w:t>9</w:t>
      </w:r>
      <w:r w:rsidRPr="00B81ABE">
        <w:rPr>
          <w:rFonts w:ascii="Arial" w:eastAsia="Calibri" w:hAnsi="Arial" w:cs="Arial"/>
          <w:szCs w:val="24"/>
          <w:lang w:val="es-CO" w:eastAsia="en-US"/>
        </w:rPr>
        <w:t xml:space="preserve">), siendo las </w:t>
      </w:r>
      <w:r w:rsidR="00B01953" w:rsidRPr="00B81ABE">
        <w:rPr>
          <w:rFonts w:ascii="Arial" w:eastAsia="Calibri" w:hAnsi="Arial" w:cs="Arial"/>
          <w:szCs w:val="24"/>
          <w:lang w:val="es-CO" w:eastAsia="en-US"/>
        </w:rPr>
        <w:t xml:space="preserve">ocho y </w:t>
      </w:r>
      <w:r w:rsidR="00B07375" w:rsidRPr="00B81ABE">
        <w:rPr>
          <w:rFonts w:ascii="Arial" w:eastAsia="Calibri" w:hAnsi="Arial" w:cs="Arial"/>
          <w:szCs w:val="24"/>
          <w:lang w:val="es-CO" w:eastAsia="en-US"/>
        </w:rPr>
        <w:t>treinta</w:t>
      </w:r>
      <w:r w:rsidR="00C51352" w:rsidRPr="00B81ABE">
        <w:rPr>
          <w:rFonts w:ascii="Arial" w:eastAsia="Calibri" w:hAnsi="Arial" w:cs="Arial"/>
          <w:szCs w:val="24"/>
          <w:lang w:val="es-CO" w:eastAsia="en-US"/>
        </w:rPr>
        <w:t xml:space="preserve"> </w:t>
      </w:r>
      <w:r w:rsidR="00223A61" w:rsidRPr="00B81ABE">
        <w:rPr>
          <w:rFonts w:ascii="Arial" w:eastAsia="Calibri" w:hAnsi="Arial" w:cs="Arial"/>
          <w:szCs w:val="24"/>
          <w:lang w:val="es-CO" w:eastAsia="en-US"/>
        </w:rPr>
        <w:t xml:space="preserve">minutos </w:t>
      </w:r>
      <w:r w:rsidR="00B24407" w:rsidRPr="00B81ABE">
        <w:rPr>
          <w:rFonts w:ascii="Arial" w:eastAsia="Calibri" w:hAnsi="Arial" w:cs="Arial"/>
          <w:szCs w:val="24"/>
          <w:lang w:val="es-CO" w:eastAsia="en-US"/>
        </w:rPr>
        <w:t xml:space="preserve">de la mañana </w:t>
      </w:r>
      <w:r w:rsidRPr="00B81ABE">
        <w:rPr>
          <w:rFonts w:ascii="Arial" w:eastAsia="Calibri" w:hAnsi="Arial" w:cs="Arial"/>
          <w:szCs w:val="24"/>
          <w:lang w:val="es-CO" w:eastAsia="en-US"/>
        </w:rPr>
        <w:t>(</w:t>
      </w:r>
      <w:r w:rsidR="0090597F" w:rsidRPr="00B81ABE">
        <w:rPr>
          <w:rFonts w:ascii="Arial" w:eastAsia="Calibri" w:hAnsi="Arial" w:cs="Arial"/>
          <w:szCs w:val="24"/>
          <w:lang w:val="es-CO" w:eastAsia="en-US"/>
        </w:rPr>
        <w:t>0</w:t>
      </w:r>
      <w:r w:rsidR="00B01953" w:rsidRPr="00B81ABE">
        <w:rPr>
          <w:rFonts w:ascii="Arial" w:eastAsia="Calibri" w:hAnsi="Arial" w:cs="Arial"/>
          <w:szCs w:val="24"/>
          <w:lang w:val="es-CO" w:eastAsia="en-US"/>
        </w:rPr>
        <w:t>8</w:t>
      </w:r>
      <w:r w:rsidR="00C51352" w:rsidRPr="00B81ABE">
        <w:rPr>
          <w:rFonts w:ascii="Arial" w:eastAsia="Calibri" w:hAnsi="Arial" w:cs="Arial"/>
          <w:szCs w:val="24"/>
          <w:lang w:val="es-CO" w:eastAsia="en-US"/>
        </w:rPr>
        <w:t>:</w:t>
      </w:r>
      <w:r w:rsidR="00B07375" w:rsidRPr="00B81ABE">
        <w:rPr>
          <w:rFonts w:ascii="Arial" w:eastAsia="Calibri" w:hAnsi="Arial" w:cs="Arial"/>
          <w:szCs w:val="24"/>
          <w:lang w:val="es-CO" w:eastAsia="en-US"/>
        </w:rPr>
        <w:t>30</w:t>
      </w:r>
      <w:r w:rsidR="0090597F" w:rsidRPr="00B81ABE">
        <w:rPr>
          <w:rFonts w:ascii="Arial" w:eastAsia="Calibri" w:hAnsi="Arial" w:cs="Arial"/>
          <w:szCs w:val="24"/>
          <w:lang w:val="es-CO" w:eastAsia="en-US"/>
        </w:rPr>
        <w:t xml:space="preserve"> </w:t>
      </w:r>
      <w:r w:rsidR="00B24407" w:rsidRPr="00B81ABE">
        <w:rPr>
          <w:rFonts w:ascii="Arial" w:eastAsia="Calibri" w:hAnsi="Arial" w:cs="Arial"/>
          <w:szCs w:val="24"/>
          <w:lang w:val="es-CO" w:eastAsia="en-US"/>
        </w:rPr>
        <w:t>a</w:t>
      </w:r>
      <w:r w:rsidR="005B5D81" w:rsidRPr="00B81ABE">
        <w:rPr>
          <w:rFonts w:ascii="Arial" w:eastAsia="Calibri" w:hAnsi="Arial" w:cs="Arial"/>
          <w:szCs w:val="24"/>
          <w:lang w:val="es-CO" w:eastAsia="en-US"/>
        </w:rPr>
        <w:t>.</w:t>
      </w:r>
      <w:r w:rsidRPr="00B81ABE">
        <w:rPr>
          <w:rFonts w:ascii="Arial" w:eastAsia="Calibri" w:hAnsi="Arial" w:cs="Arial"/>
          <w:szCs w:val="24"/>
          <w:lang w:val="es-CO" w:eastAsia="en-US"/>
        </w:rPr>
        <w:t>m</w:t>
      </w:r>
      <w:r w:rsidR="005B5D81" w:rsidRPr="00B81ABE">
        <w:rPr>
          <w:rFonts w:ascii="Arial" w:eastAsia="Calibri" w:hAnsi="Arial" w:cs="Arial"/>
          <w:szCs w:val="24"/>
          <w:lang w:val="es-CO" w:eastAsia="en-US"/>
        </w:rPr>
        <w:t>.</w:t>
      </w:r>
      <w:r w:rsidRPr="00B81ABE">
        <w:rPr>
          <w:rFonts w:ascii="Arial" w:eastAsia="Calibri" w:hAnsi="Arial" w:cs="Arial"/>
          <w:szCs w:val="24"/>
          <w:lang w:val="es-CO" w:eastAsia="en-US"/>
        </w:rPr>
        <w:t xml:space="preserve">), </w:t>
      </w:r>
      <w:r w:rsidRPr="00B81ABE">
        <w:rPr>
          <w:rFonts w:ascii="Arial" w:hAnsi="Arial" w:cs="Arial"/>
          <w:bCs/>
          <w:color w:val="000000"/>
          <w:szCs w:val="24"/>
          <w:lang w:eastAsia="es-CO"/>
        </w:rPr>
        <w:t xml:space="preserve">la Sala </w:t>
      </w:r>
      <w:r w:rsidR="00B07375" w:rsidRPr="00B81ABE">
        <w:rPr>
          <w:rFonts w:ascii="Arial" w:hAnsi="Arial" w:cs="Arial"/>
          <w:bCs/>
          <w:color w:val="000000"/>
          <w:szCs w:val="24"/>
          <w:lang w:eastAsia="es-CO"/>
        </w:rPr>
        <w:t xml:space="preserve">Segunda </w:t>
      </w:r>
      <w:r w:rsidRPr="00B81ABE">
        <w:rPr>
          <w:rFonts w:ascii="Arial" w:hAnsi="Arial" w:cs="Arial"/>
          <w:bCs/>
          <w:color w:val="000000"/>
          <w:szCs w:val="24"/>
          <w:lang w:eastAsia="es-CO"/>
        </w:rPr>
        <w:t>de Decisión Laboral del Tribunal Superior del Distrito Judicial de Pereira, se declara en audiencia públi</w:t>
      </w:r>
      <w:r w:rsidR="00B01953" w:rsidRPr="00B81ABE">
        <w:rPr>
          <w:rFonts w:ascii="Arial" w:hAnsi="Arial" w:cs="Arial"/>
          <w:bCs/>
          <w:color w:val="000000"/>
          <w:szCs w:val="24"/>
          <w:lang w:eastAsia="es-CO"/>
        </w:rPr>
        <w:t xml:space="preserve">ca con el propósito de surtir </w:t>
      </w:r>
      <w:r w:rsidR="00B07375" w:rsidRPr="00B81ABE">
        <w:rPr>
          <w:rFonts w:ascii="Arial" w:hAnsi="Arial" w:cs="Arial"/>
          <w:bCs/>
          <w:color w:val="000000"/>
          <w:szCs w:val="24"/>
          <w:lang w:eastAsia="es-CO"/>
        </w:rPr>
        <w:t xml:space="preserve">los recursos de apelación y </w:t>
      </w:r>
      <w:r w:rsidR="00C51352" w:rsidRPr="00B81ABE">
        <w:rPr>
          <w:rFonts w:ascii="Arial" w:hAnsi="Arial" w:cs="Arial"/>
          <w:bCs/>
          <w:color w:val="000000"/>
          <w:szCs w:val="24"/>
          <w:lang w:eastAsia="es-CO"/>
        </w:rPr>
        <w:t xml:space="preserve">el grado jurisdiccional de consulta </w:t>
      </w:r>
      <w:r w:rsidRPr="00B81ABE">
        <w:rPr>
          <w:rFonts w:ascii="Arial" w:hAnsi="Arial" w:cs="Arial"/>
          <w:bCs/>
          <w:color w:val="000000"/>
          <w:szCs w:val="24"/>
          <w:lang w:eastAsia="es-CO"/>
        </w:rPr>
        <w:t>de la sentencia p</w:t>
      </w:r>
      <w:r w:rsidRPr="00B81ABE">
        <w:rPr>
          <w:rFonts w:ascii="Arial" w:hAnsi="Arial" w:cs="Arial"/>
          <w:szCs w:val="24"/>
        </w:rPr>
        <w:t xml:space="preserve">roferida el </w:t>
      </w:r>
      <w:r w:rsidR="00B07375" w:rsidRPr="00B81ABE">
        <w:rPr>
          <w:rFonts w:ascii="Arial" w:hAnsi="Arial" w:cs="Arial"/>
          <w:szCs w:val="24"/>
        </w:rPr>
        <w:t>26 de julio de 2018</w:t>
      </w:r>
      <w:r w:rsidRPr="00B81ABE">
        <w:rPr>
          <w:rFonts w:ascii="Arial" w:hAnsi="Arial" w:cs="Arial"/>
          <w:szCs w:val="24"/>
        </w:rPr>
        <w:t xml:space="preserve"> por el Juzgado </w:t>
      </w:r>
      <w:r w:rsidR="00B07375" w:rsidRPr="00B81ABE">
        <w:rPr>
          <w:rFonts w:ascii="Arial" w:hAnsi="Arial" w:cs="Arial"/>
          <w:szCs w:val="24"/>
        </w:rPr>
        <w:t>Quinto</w:t>
      </w:r>
      <w:r w:rsidR="00C51352" w:rsidRPr="00B81ABE">
        <w:rPr>
          <w:rFonts w:ascii="Arial" w:hAnsi="Arial" w:cs="Arial"/>
          <w:szCs w:val="24"/>
        </w:rPr>
        <w:t xml:space="preserve"> </w:t>
      </w:r>
      <w:r w:rsidRPr="00B81ABE">
        <w:rPr>
          <w:rFonts w:ascii="Arial" w:hAnsi="Arial" w:cs="Arial"/>
          <w:szCs w:val="24"/>
        </w:rPr>
        <w:t xml:space="preserve">Laboral del Circuito de Pereira, dentro del proceso </w:t>
      </w:r>
      <w:r w:rsidR="00B01953" w:rsidRPr="00B81ABE">
        <w:rPr>
          <w:rFonts w:ascii="Arial" w:hAnsi="Arial" w:cs="Arial"/>
          <w:szCs w:val="24"/>
        </w:rPr>
        <w:t xml:space="preserve">promovido por </w:t>
      </w:r>
      <w:r w:rsidR="00B07375" w:rsidRPr="00B81ABE">
        <w:rPr>
          <w:rFonts w:ascii="Arial" w:hAnsi="Arial" w:cs="Arial"/>
          <w:b/>
          <w:szCs w:val="24"/>
        </w:rPr>
        <w:t>Mary Eugenia Castillo Galvis</w:t>
      </w:r>
      <w:r w:rsidR="00AD05E0" w:rsidRPr="00B81ABE">
        <w:rPr>
          <w:rFonts w:ascii="Arial" w:hAnsi="Arial" w:cs="Arial"/>
          <w:b/>
          <w:szCs w:val="24"/>
        </w:rPr>
        <w:t xml:space="preserve"> </w:t>
      </w:r>
      <w:r w:rsidRPr="00B81ABE">
        <w:rPr>
          <w:rFonts w:ascii="Arial" w:hAnsi="Arial" w:cs="Arial"/>
          <w:szCs w:val="24"/>
        </w:rPr>
        <w:t xml:space="preserve">en contra de la </w:t>
      </w:r>
      <w:r w:rsidRPr="00B81ABE">
        <w:rPr>
          <w:rFonts w:ascii="Arial" w:hAnsi="Arial" w:cs="Arial"/>
          <w:b/>
          <w:szCs w:val="24"/>
        </w:rPr>
        <w:t xml:space="preserve">Administradora Colombiana de Pensiones </w:t>
      </w:r>
      <w:r w:rsidRPr="00B81ABE">
        <w:rPr>
          <w:rFonts w:ascii="Arial" w:hAnsi="Arial" w:cs="Arial"/>
          <w:b/>
          <w:bCs/>
          <w:szCs w:val="24"/>
        </w:rPr>
        <w:t>COLPENSIONES</w:t>
      </w:r>
      <w:r w:rsidR="00B07375" w:rsidRPr="00B81ABE">
        <w:rPr>
          <w:rFonts w:ascii="Arial" w:hAnsi="Arial" w:cs="Arial"/>
          <w:b/>
          <w:bCs/>
          <w:szCs w:val="24"/>
        </w:rPr>
        <w:t xml:space="preserve"> </w:t>
      </w:r>
      <w:r w:rsidR="00B07375" w:rsidRPr="00B81ABE">
        <w:rPr>
          <w:rFonts w:ascii="Arial" w:hAnsi="Arial" w:cs="Arial"/>
          <w:bCs/>
          <w:szCs w:val="24"/>
        </w:rPr>
        <w:t>y</w:t>
      </w:r>
      <w:r w:rsidR="00B07375" w:rsidRPr="00B81ABE">
        <w:rPr>
          <w:rFonts w:ascii="Arial" w:hAnsi="Arial" w:cs="Arial"/>
          <w:b/>
          <w:bCs/>
          <w:szCs w:val="24"/>
        </w:rPr>
        <w:t xml:space="preserve"> Porvenir S.A</w:t>
      </w:r>
      <w:r w:rsidR="00445E06" w:rsidRPr="00B81ABE">
        <w:rPr>
          <w:rFonts w:ascii="Arial" w:hAnsi="Arial" w:cs="Arial"/>
          <w:b/>
          <w:bCs/>
          <w:szCs w:val="24"/>
        </w:rPr>
        <w:t>.</w:t>
      </w:r>
      <w:r w:rsidR="008908CC" w:rsidRPr="00B81ABE">
        <w:rPr>
          <w:rFonts w:ascii="Arial" w:hAnsi="Arial" w:cs="Arial"/>
          <w:b/>
          <w:bCs/>
          <w:szCs w:val="24"/>
        </w:rPr>
        <w:t xml:space="preserve">, </w:t>
      </w:r>
      <w:r w:rsidRPr="00B81ABE">
        <w:rPr>
          <w:rFonts w:ascii="Arial" w:hAnsi="Arial" w:cs="Arial"/>
          <w:bCs/>
          <w:szCs w:val="24"/>
        </w:rPr>
        <w:t>radicado</w:t>
      </w:r>
      <w:r w:rsidR="008908CC" w:rsidRPr="00B81ABE">
        <w:rPr>
          <w:rFonts w:ascii="Arial" w:hAnsi="Arial" w:cs="Arial"/>
          <w:bCs/>
          <w:szCs w:val="24"/>
        </w:rPr>
        <w:t xml:space="preserve"> al N° 66001-31-05-00</w:t>
      </w:r>
      <w:r w:rsidR="00B07375" w:rsidRPr="00B81ABE">
        <w:rPr>
          <w:rFonts w:ascii="Arial" w:hAnsi="Arial" w:cs="Arial"/>
          <w:bCs/>
          <w:szCs w:val="24"/>
        </w:rPr>
        <w:t>5</w:t>
      </w:r>
      <w:r w:rsidR="003E5A0B" w:rsidRPr="00B81ABE">
        <w:rPr>
          <w:rFonts w:ascii="Arial" w:hAnsi="Arial" w:cs="Arial"/>
          <w:bCs/>
          <w:szCs w:val="24"/>
        </w:rPr>
        <w:t>-2017</w:t>
      </w:r>
      <w:r w:rsidRPr="00B81ABE">
        <w:rPr>
          <w:rFonts w:ascii="Arial" w:hAnsi="Arial" w:cs="Arial"/>
          <w:bCs/>
          <w:szCs w:val="24"/>
        </w:rPr>
        <w:t>-00</w:t>
      </w:r>
      <w:r w:rsidR="00B07375" w:rsidRPr="00B81ABE">
        <w:rPr>
          <w:rFonts w:ascii="Arial" w:hAnsi="Arial" w:cs="Arial"/>
          <w:bCs/>
          <w:szCs w:val="24"/>
        </w:rPr>
        <w:t>123</w:t>
      </w:r>
      <w:r w:rsidRPr="00B81ABE">
        <w:rPr>
          <w:rFonts w:ascii="Arial" w:hAnsi="Arial" w:cs="Arial"/>
          <w:bCs/>
          <w:szCs w:val="24"/>
        </w:rPr>
        <w:t>-01</w:t>
      </w:r>
      <w:r w:rsidRPr="00B81ABE">
        <w:rPr>
          <w:rFonts w:ascii="Arial" w:hAnsi="Arial" w:cs="Arial"/>
          <w:b/>
          <w:bCs/>
          <w:szCs w:val="24"/>
        </w:rPr>
        <w:t>.</w:t>
      </w:r>
    </w:p>
    <w:p w14:paraId="6C472CBA" w14:textId="77777777" w:rsidR="00D636F8" w:rsidRPr="00B81ABE" w:rsidRDefault="00D636F8" w:rsidP="00F72B85">
      <w:pPr>
        <w:spacing w:line="276" w:lineRule="auto"/>
        <w:contextualSpacing/>
        <w:jc w:val="both"/>
        <w:rPr>
          <w:rFonts w:ascii="Arial" w:hAnsi="Arial" w:cs="Arial"/>
          <w:bCs/>
          <w:iCs/>
          <w:szCs w:val="24"/>
        </w:rPr>
      </w:pPr>
    </w:p>
    <w:p w14:paraId="018BD675" w14:textId="77777777" w:rsidR="00D636F8" w:rsidRPr="00B81ABE" w:rsidRDefault="00D636F8" w:rsidP="005920A9">
      <w:pPr>
        <w:spacing w:line="276" w:lineRule="auto"/>
        <w:contextualSpacing/>
        <w:rPr>
          <w:rFonts w:ascii="Arial" w:hAnsi="Arial" w:cs="Arial"/>
          <w:b/>
          <w:szCs w:val="24"/>
        </w:rPr>
      </w:pPr>
      <w:r w:rsidRPr="00B81ABE">
        <w:rPr>
          <w:rFonts w:ascii="Arial" w:hAnsi="Arial" w:cs="Arial"/>
          <w:b/>
          <w:szCs w:val="24"/>
        </w:rPr>
        <w:t>Registro de asistencia:</w:t>
      </w:r>
    </w:p>
    <w:p w14:paraId="6CAEF5C8" w14:textId="77777777" w:rsidR="00D636F8" w:rsidRPr="00B81ABE" w:rsidRDefault="00D636F8" w:rsidP="005920A9">
      <w:pPr>
        <w:spacing w:line="276" w:lineRule="auto"/>
        <w:ind w:firstLine="851"/>
        <w:contextualSpacing/>
        <w:rPr>
          <w:rFonts w:ascii="Arial" w:hAnsi="Arial" w:cs="Arial"/>
          <w:szCs w:val="24"/>
        </w:rPr>
      </w:pPr>
    </w:p>
    <w:p w14:paraId="0F17EB1A" w14:textId="77777777" w:rsidR="00D636F8" w:rsidRPr="00B81ABE" w:rsidRDefault="00D636F8" w:rsidP="005920A9">
      <w:pPr>
        <w:spacing w:line="276" w:lineRule="auto"/>
        <w:contextualSpacing/>
        <w:rPr>
          <w:rFonts w:ascii="Arial" w:hAnsi="Arial" w:cs="Arial"/>
          <w:szCs w:val="24"/>
        </w:rPr>
      </w:pPr>
      <w:r w:rsidRPr="00B81ABE">
        <w:rPr>
          <w:rFonts w:ascii="Arial" w:hAnsi="Arial" w:cs="Arial"/>
          <w:szCs w:val="24"/>
        </w:rPr>
        <w:t xml:space="preserve">Demandante y su apoderado: </w:t>
      </w:r>
      <w:r w:rsidRPr="00B81ABE">
        <w:rPr>
          <w:rFonts w:ascii="Arial" w:hAnsi="Arial" w:cs="Arial"/>
          <w:szCs w:val="24"/>
        </w:rPr>
        <w:tab/>
      </w:r>
      <w:r w:rsidRPr="00B81ABE">
        <w:rPr>
          <w:rFonts w:ascii="Arial" w:hAnsi="Arial" w:cs="Arial"/>
          <w:szCs w:val="24"/>
        </w:rPr>
        <w:tab/>
      </w:r>
      <w:r w:rsidRPr="00B81ABE">
        <w:rPr>
          <w:rFonts w:ascii="Arial" w:hAnsi="Arial" w:cs="Arial"/>
          <w:szCs w:val="24"/>
        </w:rPr>
        <w:tab/>
        <w:t>Demandadas y sus apoderados:</w:t>
      </w:r>
    </w:p>
    <w:p w14:paraId="23A3039D" w14:textId="77777777" w:rsidR="00D636F8" w:rsidRPr="00B81ABE" w:rsidRDefault="00D636F8" w:rsidP="005920A9">
      <w:pPr>
        <w:spacing w:line="276" w:lineRule="auto"/>
        <w:ind w:firstLine="851"/>
        <w:contextualSpacing/>
        <w:rPr>
          <w:rFonts w:ascii="Arial" w:hAnsi="Arial" w:cs="Arial"/>
          <w:szCs w:val="24"/>
        </w:rPr>
      </w:pPr>
    </w:p>
    <w:p w14:paraId="3FCE563B" w14:textId="77777777" w:rsidR="00D636F8" w:rsidRPr="00B81ABE" w:rsidRDefault="00D636F8" w:rsidP="005920A9">
      <w:pPr>
        <w:spacing w:line="276" w:lineRule="auto"/>
        <w:contextualSpacing/>
        <w:jc w:val="both"/>
        <w:rPr>
          <w:rFonts w:ascii="Arial" w:hAnsi="Arial" w:cs="Arial"/>
          <w:b/>
          <w:szCs w:val="24"/>
        </w:rPr>
      </w:pPr>
      <w:r w:rsidRPr="00B81ABE">
        <w:rPr>
          <w:rFonts w:ascii="Arial" w:hAnsi="Arial" w:cs="Arial"/>
          <w:b/>
          <w:szCs w:val="24"/>
        </w:rPr>
        <w:t xml:space="preserve">Traslado a las partes </w:t>
      </w:r>
    </w:p>
    <w:p w14:paraId="69CEF81D" w14:textId="77777777" w:rsidR="00D636F8" w:rsidRPr="00B81ABE" w:rsidRDefault="00D636F8" w:rsidP="005920A9">
      <w:pPr>
        <w:spacing w:line="276" w:lineRule="auto"/>
        <w:contextualSpacing/>
        <w:jc w:val="both"/>
        <w:rPr>
          <w:rFonts w:ascii="Arial" w:hAnsi="Arial" w:cs="Arial"/>
          <w:b/>
          <w:szCs w:val="24"/>
        </w:rPr>
      </w:pPr>
    </w:p>
    <w:p w14:paraId="441152D7" w14:textId="77777777" w:rsidR="00D636F8" w:rsidRPr="00B81ABE" w:rsidRDefault="00D636F8" w:rsidP="005920A9">
      <w:pPr>
        <w:spacing w:line="276" w:lineRule="auto"/>
        <w:contextualSpacing/>
        <w:jc w:val="both"/>
        <w:rPr>
          <w:rFonts w:ascii="Arial" w:hAnsi="Arial" w:cs="Arial"/>
          <w:szCs w:val="24"/>
        </w:rPr>
      </w:pPr>
      <w:r w:rsidRPr="00B81ABE">
        <w:rPr>
          <w:rFonts w:ascii="Arial" w:hAnsi="Arial" w:cs="Arial"/>
          <w:szCs w:val="24"/>
        </w:rPr>
        <w:t>En este estado se corre traslado a los asistentes para que presenten sus alegatos, de conformidad con lo establecido por el artículo 13 de la Ley 1149/07.</w:t>
      </w:r>
    </w:p>
    <w:p w14:paraId="67A3E7EE" w14:textId="77777777" w:rsidR="00D636F8" w:rsidRPr="00B81ABE" w:rsidRDefault="00D636F8" w:rsidP="00E42EBF">
      <w:pPr>
        <w:spacing w:line="480" w:lineRule="auto"/>
        <w:contextualSpacing/>
        <w:jc w:val="both"/>
        <w:rPr>
          <w:rFonts w:ascii="Arial" w:hAnsi="Arial" w:cs="Arial"/>
          <w:szCs w:val="24"/>
        </w:rPr>
      </w:pPr>
    </w:p>
    <w:p w14:paraId="16058FE6" w14:textId="77777777" w:rsidR="00D636F8" w:rsidRPr="00DC1ABD" w:rsidRDefault="00D636F8" w:rsidP="00DC1ABD">
      <w:pPr>
        <w:widowControl w:val="0"/>
        <w:jc w:val="center"/>
        <w:rPr>
          <w:rFonts w:ascii="Arial" w:hAnsi="Arial" w:cs="Arial"/>
          <w:b/>
          <w:bCs/>
          <w:color w:val="000000"/>
          <w:kern w:val="28"/>
          <w:szCs w:val="24"/>
        </w:rPr>
      </w:pPr>
      <w:r w:rsidRPr="00DC1ABD">
        <w:rPr>
          <w:rFonts w:ascii="Arial" w:hAnsi="Arial" w:cs="Arial"/>
          <w:b/>
          <w:bCs/>
          <w:color w:val="000000"/>
          <w:kern w:val="28"/>
          <w:szCs w:val="24"/>
        </w:rPr>
        <w:t>ANTECEDENTES:</w:t>
      </w:r>
    </w:p>
    <w:p w14:paraId="6E6E1663" w14:textId="77777777" w:rsidR="00D636F8" w:rsidRPr="00B81ABE" w:rsidRDefault="00D636F8" w:rsidP="005920A9">
      <w:pPr>
        <w:pStyle w:val="Sinespaciado"/>
        <w:spacing w:line="276" w:lineRule="auto"/>
        <w:contextualSpacing/>
        <w:rPr>
          <w:rFonts w:ascii="Arial" w:hAnsi="Arial" w:cs="Arial"/>
          <w:sz w:val="24"/>
          <w:szCs w:val="24"/>
        </w:rPr>
      </w:pPr>
    </w:p>
    <w:p w14:paraId="105DB7C6" w14:textId="77777777" w:rsidR="00D636F8" w:rsidRPr="00B81ABE" w:rsidRDefault="00D636F8" w:rsidP="005920A9">
      <w:pPr>
        <w:pStyle w:val="Prrafodelista"/>
        <w:numPr>
          <w:ilvl w:val="0"/>
          <w:numId w:val="1"/>
        </w:numPr>
        <w:spacing w:line="276" w:lineRule="auto"/>
        <w:jc w:val="both"/>
        <w:rPr>
          <w:rFonts w:ascii="Arial" w:hAnsi="Arial" w:cs="Arial"/>
          <w:b/>
          <w:sz w:val="24"/>
          <w:szCs w:val="24"/>
        </w:rPr>
      </w:pPr>
      <w:r w:rsidRPr="00B81ABE">
        <w:rPr>
          <w:rFonts w:ascii="Arial" w:hAnsi="Arial" w:cs="Arial"/>
          <w:b/>
          <w:sz w:val="24"/>
          <w:szCs w:val="24"/>
        </w:rPr>
        <w:t>Síntesis de la demanda y su contestación</w:t>
      </w:r>
    </w:p>
    <w:p w14:paraId="765FD84E" w14:textId="2342EE4C" w:rsidR="00DA11B4" w:rsidRPr="00B81ABE" w:rsidRDefault="00B07375" w:rsidP="00B07375">
      <w:pPr>
        <w:spacing w:line="276" w:lineRule="auto"/>
        <w:contextualSpacing/>
        <w:jc w:val="both"/>
        <w:rPr>
          <w:rFonts w:ascii="Arial" w:hAnsi="Arial" w:cs="Arial"/>
          <w:szCs w:val="24"/>
        </w:rPr>
      </w:pPr>
      <w:r w:rsidRPr="00B81ABE">
        <w:rPr>
          <w:rFonts w:ascii="Arial" w:hAnsi="Arial" w:cs="Arial"/>
          <w:szCs w:val="24"/>
        </w:rPr>
        <w:t>Mary Eugenia Castillo Galvis</w:t>
      </w:r>
      <w:r w:rsidR="00445E06" w:rsidRPr="00B81ABE">
        <w:rPr>
          <w:rFonts w:ascii="Arial" w:hAnsi="Arial" w:cs="Arial"/>
          <w:szCs w:val="24"/>
        </w:rPr>
        <w:t xml:space="preserve"> </w:t>
      </w:r>
      <w:r w:rsidR="00832A1F" w:rsidRPr="00B81ABE">
        <w:rPr>
          <w:rFonts w:ascii="Arial" w:hAnsi="Arial" w:cs="Arial"/>
          <w:szCs w:val="24"/>
        </w:rPr>
        <w:t xml:space="preserve">pretende </w:t>
      </w:r>
      <w:r w:rsidR="00AD05E0" w:rsidRPr="00B81ABE">
        <w:rPr>
          <w:rFonts w:ascii="Arial" w:hAnsi="Arial" w:cs="Arial"/>
          <w:szCs w:val="24"/>
        </w:rPr>
        <w:t>se declare</w:t>
      </w:r>
      <w:r w:rsidR="00445E06" w:rsidRPr="00B81ABE">
        <w:rPr>
          <w:rFonts w:ascii="Arial" w:hAnsi="Arial" w:cs="Arial"/>
          <w:szCs w:val="24"/>
        </w:rPr>
        <w:t xml:space="preserve"> </w:t>
      </w:r>
      <w:r w:rsidRPr="00B81ABE">
        <w:rPr>
          <w:rFonts w:ascii="Arial" w:hAnsi="Arial" w:cs="Arial"/>
          <w:szCs w:val="24"/>
        </w:rPr>
        <w:t xml:space="preserve">la ineficacia y/o nulidad de </w:t>
      </w:r>
      <w:r w:rsidR="00C93923">
        <w:rPr>
          <w:rFonts w:ascii="Arial" w:hAnsi="Arial" w:cs="Arial"/>
          <w:szCs w:val="24"/>
        </w:rPr>
        <w:t xml:space="preserve">la </w:t>
      </w:r>
      <w:r w:rsidRPr="00B81ABE">
        <w:rPr>
          <w:rFonts w:ascii="Arial" w:hAnsi="Arial" w:cs="Arial"/>
          <w:szCs w:val="24"/>
        </w:rPr>
        <w:t xml:space="preserve">afiliación al régimen de ahorro individual con solidaridad realizada en el 2006; en consecuencia se remitan a Colpensiones los saldos, cotizaciones, bonos pensionales, sumas adicionales, etc… y por ende, se ordene a Colpensiones a aceptar el traslado pensional y se mantengan los efectos del régimen de transición si a ello hubiere lugar. </w:t>
      </w:r>
    </w:p>
    <w:p w14:paraId="55FA1D13" w14:textId="77777777" w:rsidR="00B07375" w:rsidRPr="00B81ABE" w:rsidRDefault="00B07375" w:rsidP="00B07375">
      <w:pPr>
        <w:spacing w:line="276" w:lineRule="auto"/>
        <w:contextualSpacing/>
        <w:jc w:val="both"/>
        <w:rPr>
          <w:rFonts w:ascii="Arial" w:hAnsi="Arial" w:cs="Arial"/>
          <w:szCs w:val="24"/>
        </w:rPr>
      </w:pPr>
    </w:p>
    <w:p w14:paraId="773A3BBD" w14:textId="1CB2F9DF" w:rsidR="00A32502" w:rsidRPr="00B81ABE" w:rsidRDefault="00D636F8" w:rsidP="00A32502">
      <w:pPr>
        <w:spacing w:line="276" w:lineRule="auto"/>
        <w:contextualSpacing/>
        <w:jc w:val="both"/>
        <w:rPr>
          <w:rFonts w:ascii="Arial" w:hAnsi="Arial" w:cs="Arial"/>
          <w:szCs w:val="24"/>
        </w:rPr>
      </w:pPr>
      <w:r w:rsidRPr="00B81ABE">
        <w:rPr>
          <w:rFonts w:ascii="Arial" w:hAnsi="Arial" w:cs="Arial"/>
          <w:szCs w:val="24"/>
        </w:rPr>
        <w:t xml:space="preserve">Fundamenta sus aspiraciones en </w:t>
      </w:r>
      <w:r w:rsidR="00445E06" w:rsidRPr="00B81ABE">
        <w:rPr>
          <w:rFonts w:ascii="Arial" w:hAnsi="Arial" w:cs="Arial"/>
          <w:szCs w:val="24"/>
        </w:rPr>
        <w:t xml:space="preserve">que </w:t>
      </w:r>
      <w:r w:rsidR="00445E06" w:rsidRPr="00B81ABE">
        <w:rPr>
          <w:rFonts w:ascii="Arial" w:hAnsi="Arial" w:cs="Arial"/>
          <w:i/>
          <w:szCs w:val="24"/>
        </w:rPr>
        <w:t>i)</w:t>
      </w:r>
      <w:r w:rsidR="00B07375" w:rsidRPr="00B81ABE">
        <w:rPr>
          <w:rFonts w:ascii="Arial" w:hAnsi="Arial" w:cs="Arial"/>
          <w:szCs w:val="24"/>
        </w:rPr>
        <w:t xml:space="preserve"> el 23/01/1984 se afilió al ISS; </w:t>
      </w:r>
      <w:r w:rsidR="00B07375" w:rsidRPr="00B81ABE">
        <w:rPr>
          <w:rFonts w:ascii="Arial" w:hAnsi="Arial" w:cs="Arial"/>
          <w:i/>
          <w:szCs w:val="24"/>
        </w:rPr>
        <w:t>ii)</w:t>
      </w:r>
      <w:r w:rsidR="00B07375" w:rsidRPr="00B81ABE">
        <w:rPr>
          <w:rFonts w:ascii="Arial" w:hAnsi="Arial" w:cs="Arial"/>
          <w:szCs w:val="24"/>
        </w:rPr>
        <w:t xml:space="preserve"> </w:t>
      </w:r>
      <w:r w:rsidR="00A32502" w:rsidRPr="00B81ABE">
        <w:rPr>
          <w:rFonts w:ascii="Arial" w:hAnsi="Arial" w:cs="Arial"/>
          <w:szCs w:val="24"/>
        </w:rPr>
        <w:t>el 21/06/2006 se trasladó al RAIS – Porvenir S.A., sin que se brindara la asesoría l</w:t>
      </w:r>
      <w:r w:rsidR="00C93923">
        <w:rPr>
          <w:rFonts w:ascii="Arial" w:hAnsi="Arial" w:cs="Arial"/>
          <w:szCs w:val="24"/>
        </w:rPr>
        <w:t xml:space="preserve">egal requerida ni se realizó </w:t>
      </w:r>
      <w:r w:rsidR="00A32502" w:rsidRPr="00B81ABE">
        <w:rPr>
          <w:rFonts w:ascii="Arial" w:hAnsi="Arial" w:cs="Arial"/>
          <w:szCs w:val="24"/>
        </w:rPr>
        <w:t xml:space="preserve">las proyecciones de su pensión; </w:t>
      </w:r>
      <w:r w:rsidR="00A32502" w:rsidRPr="00B81ABE">
        <w:rPr>
          <w:rFonts w:ascii="Arial" w:hAnsi="Arial" w:cs="Arial"/>
          <w:i/>
          <w:szCs w:val="24"/>
        </w:rPr>
        <w:t xml:space="preserve">iii) </w:t>
      </w:r>
      <w:r w:rsidR="00A32502" w:rsidRPr="00B81ABE">
        <w:rPr>
          <w:rFonts w:ascii="Arial" w:hAnsi="Arial" w:cs="Arial"/>
          <w:szCs w:val="24"/>
        </w:rPr>
        <w:t xml:space="preserve">el 14/09/2016 informó a </w:t>
      </w:r>
      <w:r w:rsidR="00A32502" w:rsidRPr="00B81ABE">
        <w:rPr>
          <w:rFonts w:ascii="Arial" w:hAnsi="Arial" w:cs="Arial"/>
          <w:szCs w:val="24"/>
        </w:rPr>
        <w:lastRenderedPageBreak/>
        <w:t xml:space="preserve">Porvenir S.A. de su interés de traslado al RPM, que fue negada el 11/10/2016; </w:t>
      </w:r>
      <w:r w:rsidR="00A32502" w:rsidRPr="00B81ABE">
        <w:rPr>
          <w:rFonts w:ascii="Arial" w:hAnsi="Arial" w:cs="Arial"/>
          <w:i/>
          <w:szCs w:val="24"/>
        </w:rPr>
        <w:t xml:space="preserve">iv) </w:t>
      </w:r>
      <w:r w:rsidR="00A32502" w:rsidRPr="00B81ABE">
        <w:rPr>
          <w:rFonts w:ascii="Arial" w:hAnsi="Arial" w:cs="Arial"/>
          <w:szCs w:val="24"/>
        </w:rPr>
        <w:t xml:space="preserve">el 24/11/2016 solicitó a la AFP una proyección pensional, que contestó que la mesada sería igual a $689.455 al cumplir 57 años; </w:t>
      </w:r>
      <w:r w:rsidR="00A32502" w:rsidRPr="00B81ABE">
        <w:rPr>
          <w:rFonts w:ascii="Arial" w:hAnsi="Arial" w:cs="Arial"/>
          <w:i/>
          <w:szCs w:val="24"/>
        </w:rPr>
        <w:t xml:space="preserve">v) </w:t>
      </w:r>
      <w:r w:rsidR="00A32502" w:rsidRPr="00B81ABE">
        <w:rPr>
          <w:rFonts w:ascii="Arial" w:hAnsi="Arial" w:cs="Arial"/>
          <w:szCs w:val="24"/>
        </w:rPr>
        <w:t>el 27/09/2016 solicitó la afiliación al RPM, que fue negada por Colpensiones, porque le faltaban menos de 10 años para adquirir el derecho pensional, que allí su pensión ascendería a $2’090.272.</w:t>
      </w:r>
    </w:p>
    <w:p w14:paraId="1012B9B3" w14:textId="7ECAA8A8" w:rsidR="00642E02" w:rsidRPr="00B81ABE" w:rsidRDefault="00642E02" w:rsidP="00A32502">
      <w:pPr>
        <w:spacing w:line="276" w:lineRule="auto"/>
        <w:contextualSpacing/>
        <w:jc w:val="both"/>
        <w:rPr>
          <w:rFonts w:ascii="Arial" w:hAnsi="Arial" w:cs="Arial"/>
          <w:szCs w:val="24"/>
        </w:rPr>
      </w:pPr>
    </w:p>
    <w:p w14:paraId="396ABB34" w14:textId="77777777" w:rsidR="00A32502" w:rsidRPr="00B81ABE" w:rsidRDefault="00D2298A" w:rsidP="00106D9C">
      <w:pPr>
        <w:spacing w:line="276" w:lineRule="auto"/>
        <w:contextualSpacing/>
        <w:jc w:val="both"/>
        <w:rPr>
          <w:rFonts w:ascii="Arial" w:hAnsi="Arial" w:cs="Arial"/>
          <w:szCs w:val="24"/>
        </w:rPr>
      </w:pPr>
      <w:r w:rsidRPr="00B81ABE">
        <w:rPr>
          <w:rFonts w:ascii="Arial" w:hAnsi="Arial" w:cs="Arial"/>
          <w:b/>
          <w:szCs w:val="24"/>
        </w:rPr>
        <w:t xml:space="preserve">Colpensiones </w:t>
      </w:r>
      <w:r w:rsidR="004E15B8" w:rsidRPr="00B81ABE">
        <w:rPr>
          <w:rFonts w:ascii="Arial" w:hAnsi="Arial" w:cs="Arial"/>
          <w:szCs w:val="24"/>
        </w:rPr>
        <w:t>al contestar la demanda</w:t>
      </w:r>
      <w:r w:rsidR="00A32502" w:rsidRPr="00B81ABE">
        <w:rPr>
          <w:rFonts w:ascii="Arial" w:hAnsi="Arial" w:cs="Arial"/>
          <w:szCs w:val="24"/>
        </w:rPr>
        <w:t xml:space="preserve"> se opuso a todas las pretensiones porque la selección de uno de los dos regímenes pensionales existentes corresponde únicamente al afiliado, en ese sentido propuso las excepciones de mérito denominadas “</w:t>
      </w:r>
      <w:r w:rsidR="00A32502" w:rsidRPr="00B81ABE">
        <w:rPr>
          <w:rFonts w:ascii="Arial" w:hAnsi="Arial" w:cs="Arial"/>
          <w:i/>
          <w:szCs w:val="24"/>
        </w:rPr>
        <w:t>inexistencia de la obligación”,</w:t>
      </w:r>
      <w:r w:rsidR="00A32502" w:rsidRPr="00B81ABE">
        <w:rPr>
          <w:rFonts w:ascii="Arial" w:hAnsi="Arial" w:cs="Arial"/>
          <w:szCs w:val="24"/>
        </w:rPr>
        <w:t xml:space="preserve"> “</w:t>
      </w:r>
      <w:r w:rsidR="00A32502" w:rsidRPr="00B81ABE">
        <w:rPr>
          <w:rFonts w:ascii="Arial" w:hAnsi="Arial" w:cs="Arial"/>
          <w:i/>
          <w:szCs w:val="24"/>
        </w:rPr>
        <w:t>excepción de buena fe”</w:t>
      </w:r>
      <w:r w:rsidR="00A32502" w:rsidRPr="00B81ABE">
        <w:rPr>
          <w:rFonts w:ascii="Arial" w:hAnsi="Arial" w:cs="Arial"/>
          <w:szCs w:val="24"/>
        </w:rPr>
        <w:t xml:space="preserve"> e “</w:t>
      </w:r>
      <w:r w:rsidR="00A32502" w:rsidRPr="00B81ABE">
        <w:rPr>
          <w:rFonts w:ascii="Arial" w:hAnsi="Arial" w:cs="Arial"/>
          <w:i/>
          <w:szCs w:val="24"/>
        </w:rPr>
        <w:t>imposibilidad jurídica para cumplir con las obligaciones pretendidas”.</w:t>
      </w:r>
      <w:r w:rsidR="00A32502" w:rsidRPr="00B81ABE">
        <w:rPr>
          <w:rFonts w:ascii="Arial" w:hAnsi="Arial" w:cs="Arial"/>
          <w:szCs w:val="24"/>
        </w:rPr>
        <w:t xml:space="preserve"> </w:t>
      </w:r>
    </w:p>
    <w:p w14:paraId="4E9C960D" w14:textId="77777777" w:rsidR="004E15B8" w:rsidRPr="00B81ABE" w:rsidRDefault="004E15B8" w:rsidP="00106D9C">
      <w:pPr>
        <w:spacing w:line="276" w:lineRule="auto"/>
        <w:contextualSpacing/>
        <w:jc w:val="both"/>
        <w:rPr>
          <w:rFonts w:ascii="Arial" w:hAnsi="Arial" w:cs="Arial"/>
          <w:i/>
          <w:szCs w:val="24"/>
        </w:rPr>
      </w:pPr>
    </w:p>
    <w:p w14:paraId="68355A98" w14:textId="77777777" w:rsidR="00D135CB" w:rsidRPr="00B81ABE" w:rsidRDefault="004E15B8" w:rsidP="00D135CB">
      <w:pPr>
        <w:spacing w:line="276" w:lineRule="auto"/>
        <w:contextualSpacing/>
        <w:jc w:val="both"/>
        <w:rPr>
          <w:rFonts w:ascii="Arial" w:hAnsi="Arial" w:cs="Arial"/>
          <w:i/>
          <w:szCs w:val="24"/>
        </w:rPr>
      </w:pPr>
      <w:r w:rsidRPr="00B81ABE">
        <w:rPr>
          <w:rFonts w:ascii="Arial" w:hAnsi="Arial" w:cs="Arial"/>
          <w:szCs w:val="24"/>
        </w:rPr>
        <w:t xml:space="preserve">A  su turno, </w:t>
      </w:r>
      <w:r w:rsidR="0078296A" w:rsidRPr="00B81ABE">
        <w:rPr>
          <w:rFonts w:ascii="Arial" w:hAnsi="Arial" w:cs="Arial"/>
          <w:b/>
          <w:szCs w:val="24"/>
        </w:rPr>
        <w:t>Porvenir S.A.</w:t>
      </w:r>
      <w:r w:rsidR="00D135CB" w:rsidRPr="00B81ABE">
        <w:rPr>
          <w:rFonts w:ascii="Arial" w:hAnsi="Arial" w:cs="Arial"/>
          <w:b/>
          <w:szCs w:val="24"/>
        </w:rPr>
        <w:t xml:space="preserve"> </w:t>
      </w:r>
      <w:r w:rsidR="00D135CB" w:rsidRPr="00B81ABE">
        <w:rPr>
          <w:rFonts w:ascii="Arial" w:hAnsi="Arial" w:cs="Arial"/>
          <w:szCs w:val="24"/>
        </w:rPr>
        <w:t xml:space="preserve">se opuso a las pretensiones elevadas en contra suya, y en ese sentido censuró que </w:t>
      </w:r>
      <w:r w:rsidR="00BE05F1" w:rsidRPr="00B81ABE">
        <w:rPr>
          <w:rFonts w:ascii="Arial" w:hAnsi="Arial" w:cs="Arial"/>
          <w:szCs w:val="24"/>
        </w:rPr>
        <w:t xml:space="preserve">la vinculación de la demandante al RAIS se realizó conforme a la ley, y en ese sentido, se otorgó la asesoría pertinente a </w:t>
      </w:r>
      <w:r w:rsidR="005B2CC9" w:rsidRPr="00B81ABE">
        <w:rPr>
          <w:rFonts w:ascii="Arial" w:hAnsi="Arial" w:cs="Arial"/>
          <w:szCs w:val="24"/>
        </w:rPr>
        <w:t>Mary Eugenia Castillo Galvis</w:t>
      </w:r>
      <w:r w:rsidR="00D135CB" w:rsidRPr="00B81ABE">
        <w:rPr>
          <w:rFonts w:ascii="Arial" w:hAnsi="Arial" w:cs="Arial"/>
          <w:szCs w:val="24"/>
        </w:rPr>
        <w:t>.</w:t>
      </w:r>
      <w:r w:rsidR="005B2CC9" w:rsidRPr="00B81ABE">
        <w:rPr>
          <w:rFonts w:ascii="Arial" w:hAnsi="Arial" w:cs="Arial"/>
          <w:szCs w:val="24"/>
        </w:rPr>
        <w:t xml:space="preserve"> Además, argumentó que la demandante no hizo uso del derecho de retracto contenido en el art. 30 del Decreto 1161/94, por lo que quedó válidamente afiliada al RAIS.</w:t>
      </w:r>
      <w:r w:rsidR="00D135CB" w:rsidRPr="00B81ABE">
        <w:rPr>
          <w:rFonts w:ascii="Arial" w:hAnsi="Arial" w:cs="Arial"/>
          <w:szCs w:val="24"/>
        </w:rPr>
        <w:t xml:space="preserve"> Para finalizar presentó como excepciones de mérito “</w:t>
      </w:r>
      <w:r w:rsidR="00A32502" w:rsidRPr="00B81ABE">
        <w:rPr>
          <w:rFonts w:ascii="Arial" w:hAnsi="Arial" w:cs="Arial"/>
          <w:i/>
          <w:szCs w:val="24"/>
        </w:rPr>
        <w:t xml:space="preserve">validez de la afiliación a Porvenir e inexistencia de vicios en el consentimiento”, </w:t>
      </w:r>
      <w:r w:rsidR="00A32502" w:rsidRPr="00B81ABE">
        <w:rPr>
          <w:rFonts w:ascii="Arial" w:hAnsi="Arial" w:cs="Arial"/>
          <w:szCs w:val="24"/>
        </w:rPr>
        <w:t>“</w:t>
      </w:r>
      <w:r w:rsidR="00A32502" w:rsidRPr="00B81ABE">
        <w:rPr>
          <w:rFonts w:ascii="Arial" w:hAnsi="Arial" w:cs="Arial"/>
          <w:i/>
          <w:szCs w:val="24"/>
        </w:rPr>
        <w:t>caducidad de la acción”, “prescripción” y “buena fe”.</w:t>
      </w:r>
    </w:p>
    <w:p w14:paraId="61E16C4F" w14:textId="77777777" w:rsidR="00106D9C" w:rsidRPr="00B81ABE" w:rsidRDefault="007C0F0F" w:rsidP="00DC1ABD">
      <w:pPr>
        <w:spacing w:line="276" w:lineRule="auto"/>
        <w:contextualSpacing/>
        <w:jc w:val="both"/>
        <w:rPr>
          <w:rFonts w:ascii="Arial" w:hAnsi="Arial" w:cs="Arial"/>
          <w:szCs w:val="24"/>
        </w:rPr>
      </w:pPr>
      <w:r w:rsidRPr="00B81ABE">
        <w:rPr>
          <w:rFonts w:ascii="Arial" w:hAnsi="Arial" w:cs="Arial"/>
          <w:szCs w:val="24"/>
        </w:rPr>
        <w:t xml:space="preserve"> </w:t>
      </w:r>
    </w:p>
    <w:p w14:paraId="2004EC8A" w14:textId="77777777" w:rsidR="00D636F8" w:rsidRPr="00B81ABE" w:rsidRDefault="00646A53" w:rsidP="005920A9">
      <w:pPr>
        <w:pStyle w:val="Prrafodelista"/>
        <w:numPr>
          <w:ilvl w:val="0"/>
          <w:numId w:val="1"/>
        </w:numPr>
        <w:spacing w:line="276" w:lineRule="auto"/>
        <w:jc w:val="both"/>
        <w:rPr>
          <w:rFonts w:ascii="Arial" w:hAnsi="Arial" w:cs="Arial"/>
          <w:b/>
          <w:sz w:val="24"/>
          <w:szCs w:val="24"/>
        </w:rPr>
      </w:pPr>
      <w:r w:rsidRPr="00B81ABE">
        <w:rPr>
          <w:rFonts w:ascii="Arial" w:hAnsi="Arial" w:cs="Arial"/>
          <w:b/>
          <w:sz w:val="24"/>
          <w:szCs w:val="24"/>
        </w:rPr>
        <w:t>Síntesis de la sentencia</w:t>
      </w:r>
    </w:p>
    <w:p w14:paraId="77F33BCD" w14:textId="77777777" w:rsidR="005B2CC9" w:rsidRPr="00B81ABE" w:rsidRDefault="00D636F8" w:rsidP="005920A9">
      <w:pPr>
        <w:spacing w:line="276" w:lineRule="auto"/>
        <w:contextualSpacing/>
        <w:jc w:val="both"/>
        <w:rPr>
          <w:rFonts w:ascii="Arial" w:hAnsi="Arial" w:cs="Arial"/>
          <w:color w:val="000000"/>
          <w:szCs w:val="24"/>
          <w:lang w:eastAsia="es-CO"/>
        </w:rPr>
      </w:pPr>
      <w:r w:rsidRPr="00B81ABE">
        <w:rPr>
          <w:rFonts w:ascii="Arial" w:hAnsi="Arial" w:cs="Arial"/>
          <w:color w:val="000000"/>
          <w:szCs w:val="24"/>
          <w:lang w:eastAsia="es-CO"/>
        </w:rPr>
        <w:t xml:space="preserve">El Juzgado </w:t>
      </w:r>
      <w:r w:rsidR="005B2CC9" w:rsidRPr="00B81ABE">
        <w:rPr>
          <w:rFonts w:ascii="Arial" w:hAnsi="Arial" w:cs="Arial"/>
          <w:color w:val="000000"/>
          <w:szCs w:val="24"/>
          <w:lang w:eastAsia="es-CO"/>
        </w:rPr>
        <w:t>Quinto</w:t>
      </w:r>
      <w:r w:rsidR="009E2AB8" w:rsidRPr="00B81ABE">
        <w:rPr>
          <w:rFonts w:ascii="Arial" w:hAnsi="Arial" w:cs="Arial"/>
          <w:color w:val="000000"/>
          <w:szCs w:val="24"/>
          <w:lang w:eastAsia="es-CO"/>
        </w:rPr>
        <w:t xml:space="preserve"> </w:t>
      </w:r>
      <w:r w:rsidR="004B7029" w:rsidRPr="00B81ABE">
        <w:rPr>
          <w:rFonts w:ascii="Arial" w:hAnsi="Arial" w:cs="Arial"/>
          <w:color w:val="000000"/>
          <w:szCs w:val="24"/>
          <w:lang w:eastAsia="es-CO"/>
        </w:rPr>
        <w:t>Laboral del Circuito de Pereira</w:t>
      </w:r>
      <w:r w:rsidR="00D135CB" w:rsidRPr="00B81ABE">
        <w:rPr>
          <w:rFonts w:ascii="Arial" w:hAnsi="Arial" w:cs="Arial"/>
          <w:color w:val="000000"/>
          <w:szCs w:val="24"/>
          <w:lang w:eastAsia="es-CO"/>
        </w:rPr>
        <w:t xml:space="preserve"> </w:t>
      </w:r>
      <w:r w:rsidR="005B2CC9" w:rsidRPr="00B81ABE">
        <w:rPr>
          <w:rFonts w:ascii="Arial" w:hAnsi="Arial" w:cs="Arial"/>
          <w:color w:val="000000"/>
          <w:szCs w:val="24"/>
          <w:lang w:eastAsia="es-CO"/>
        </w:rPr>
        <w:t xml:space="preserve">declaró ineficaz el traslado del RPM al RAIS efectuado el 21/06/2006, efectivo a partir del 01/08/2006, en consecuencia ordenó a Porvenir S.A. que trasladara a Colpensiones los aportes y rendimientos de la demandante y a Colpensiones a recibirlos. </w:t>
      </w:r>
    </w:p>
    <w:p w14:paraId="494A273A" w14:textId="77777777" w:rsidR="005B2CC9" w:rsidRPr="00B81ABE" w:rsidRDefault="005B2CC9" w:rsidP="005920A9">
      <w:pPr>
        <w:spacing w:line="276" w:lineRule="auto"/>
        <w:contextualSpacing/>
        <w:jc w:val="both"/>
        <w:rPr>
          <w:rFonts w:ascii="Arial" w:hAnsi="Arial" w:cs="Arial"/>
          <w:color w:val="000000"/>
          <w:szCs w:val="24"/>
          <w:lang w:eastAsia="es-CO"/>
        </w:rPr>
      </w:pPr>
    </w:p>
    <w:p w14:paraId="3CCFAA5F" w14:textId="77777777" w:rsidR="005B2CC9" w:rsidRPr="00B81ABE" w:rsidRDefault="005E54F4" w:rsidP="0079400B">
      <w:pPr>
        <w:spacing w:line="276" w:lineRule="auto"/>
        <w:jc w:val="both"/>
        <w:rPr>
          <w:rFonts w:ascii="Arial" w:hAnsi="Arial" w:cs="Arial"/>
          <w:szCs w:val="24"/>
          <w:lang w:eastAsia="es-CO"/>
        </w:rPr>
      </w:pPr>
      <w:r w:rsidRPr="00B81ABE">
        <w:rPr>
          <w:rFonts w:ascii="Arial" w:hAnsi="Arial" w:cs="Arial"/>
          <w:szCs w:val="24"/>
          <w:lang w:eastAsia="es-CO"/>
        </w:rPr>
        <w:t>Para a</w:t>
      </w:r>
      <w:r w:rsidR="00DE0140" w:rsidRPr="00B81ABE">
        <w:rPr>
          <w:rFonts w:ascii="Arial" w:hAnsi="Arial" w:cs="Arial"/>
          <w:szCs w:val="24"/>
          <w:lang w:eastAsia="es-CO"/>
        </w:rPr>
        <w:t>rribar a l</w:t>
      </w:r>
      <w:r w:rsidR="00131B9A" w:rsidRPr="00B81ABE">
        <w:rPr>
          <w:rFonts w:ascii="Arial" w:hAnsi="Arial" w:cs="Arial"/>
          <w:szCs w:val="24"/>
          <w:lang w:eastAsia="es-CO"/>
        </w:rPr>
        <w:t>a anterior decisión explicó en primer lugar que</w:t>
      </w:r>
      <w:r w:rsidR="005B2CC9" w:rsidRPr="00B81ABE">
        <w:rPr>
          <w:rFonts w:ascii="Arial" w:hAnsi="Arial" w:cs="Arial"/>
          <w:szCs w:val="24"/>
          <w:lang w:eastAsia="es-CO"/>
        </w:rPr>
        <w:t xml:space="preserve"> de conformidad con la posición contenida en los salvamentos de voto de la Magistrada Ana Lucía Caicedo Calderón, integrante de esta Colegiatura, corresponde a la AFP acreditar la asesoría brindada al afiliado, independientemente de que sea beneficiario o no del régimen de transición pensional. </w:t>
      </w:r>
    </w:p>
    <w:p w14:paraId="05C7D13D" w14:textId="77777777" w:rsidR="005B2CC9" w:rsidRPr="00B81ABE" w:rsidRDefault="005B2CC9" w:rsidP="0079400B">
      <w:pPr>
        <w:spacing w:line="276" w:lineRule="auto"/>
        <w:jc w:val="both"/>
        <w:rPr>
          <w:rFonts w:ascii="Arial" w:hAnsi="Arial" w:cs="Arial"/>
          <w:szCs w:val="24"/>
          <w:lang w:eastAsia="es-CO"/>
        </w:rPr>
      </w:pPr>
    </w:p>
    <w:p w14:paraId="5DB2B2A7" w14:textId="5F769190" w:rsidR="0079400B" w:rsidRDefault="005B2CC9" w:rsidP="00643ECF">
      <w:pPr>
        <w:spacing w:line="276" w:lineRule="auto"/>
        <w:jc w:val="both"/>
        <w:rPr>
          <w:rFonts w:ascii="Arial" w:hAnsi="Arial" w:cs="Arial"/>
          <w:szCs w:val="24"/>
          <w:lang w:eastAsia="es-CO"/>
        </w:rPr>
      </w:pPr>
      <w:r w:rsidRPr="00B81ABE">
        <w:rPr>
          <w:rFonts w:ascii="Arial" w:hAnsi="Arial" w:cs="Arial"/>
          <w:szCs w:val="24"/>
          <w:lang w:eastAsia="es-CO"/>
        </w:rPr>
        <w:t>En segundo lugar, explicó que la AFP Porvenir S.A. no cumplió con dicha carga probatoria, en tanto que apenas se allegó la mera suscripción del formulario de afiliaci</w:t>
      </w:r>
      <w:r w:rsidR="00643ECF" w:rsidRPr="00B81ABE">
        <w:rPr>
          <w:rFonts w:ascii="Arial" w:hAnsi="Arial" w:cs="Arial"/>
          <w:szCs w:val="24"/>
          <w:lang w:eastAsia="es-CO"/>
        </w:rPr>
        <w:t>ón</w:t>
      </w:r>
      <w:r w:rsidR="00725D71" w:rsidRPr="00B81ABE">
        <w:rPr>
          <w:rFonts w:ascii="Arial" w:hAnsi="Arial" w:cs="Arial"/>
          <w:szCs w:val="24"/>
          <w:lang w:eastAsia="es-CO"/>
        </w:rPr>
        <w:t>, que contiene una letra minúscula en cuanto a las condiciones de afiliación, que a todas luces es abusiva</w:t>
      </w:r>
      <w:r w:rsidR="00643ECF" w:rsidRPr="00B81ABE">
        <w:rPr>
          <w:rFonts w:ascii="Arial" w:hAnsi="Arial" w:cs="Arial"/>
          <w:szCs w:val="24"/>
          <w:lang w:eastAsia="es-CO"/>
        </w:rPr>
        <w:t>, sin que se aportara prueba alguna de que el asesor de la AFP hubiere presentado a la demandante las proyecciones sobre su pensión o explicado</w:t>
      </w:r>
      <w:r w:rsidR="00725D71" w:rsidRPr="00B81ABE">
        <w:rPr>
          <w:rFonts w:ascii="Arial" w:hAnsi="Arial" w:cs="Arial"/>
          <w:szCs w:val="24"/>
          <w:lang w:eastAsia="es-CO"/>
        </w:rPr>
        <w:t xml:space="preserve"> las condiciones de afiliación; además</w:t>
      </w:r>
      <w:r w:rsidR="00C93923">
        <w:rPr>
          <w:rFonts w:ascii="Arial" w:hAnsi="Arial" w:cs="Arial"/>
          <w:szCs w:val="24"/>
          <w:lang w:eastAsia="es-CO"/>
        </w:rPr>
        <w:t>,</w:t>
      </w:r>
      <w:r w:rsidR="00725D71" w:rsidRPr="00B81ABE">
        <w:rPr>
          <w:rFonts w:ascii="Arial" w:hAnsi="Arial" w:cs="Arial"/>
          <w:szCs w:val="24"/>
          <w:lang w:eastAsia="es-CO"/>
        </w:rPr>
        <w:t xml:space="preserve"> </w:t>
      </w:r>
      <w:r w:rsidR="00643ECF" w:rsidRPr="00B81ABE">
        <w:rPr>
          <w:rFonts w:ascii="Arial" w:hAnsi="Arial" w:cs="Arial"/>
          <w:szCs w:val="24"/>
          <w:lang w:eastAsia="es-CO"/>
        </w:rPr>
        <w:t xml:space="preserve">que </w:t>
      </w:r>
      <w:r w:rsidR="00C93923">
        <w:rPr>
          <w:rFonts w:ascii="Arial" w:hAnsi="Arial" w:cs="Arial"/>
          <w:szCs w:val="24"/>
          <w:lang w:eastAsia="es-CO"/>
        </w:rPr>
        <w:t xml:space="preserve">no </w:t>
      </w:r>
      <w:r w:rsidR="00643ECF" w:rsidRPr="00B81ABE">
        <w:rPr>
          <w:rFonts w:ascii="Arial" w:hAnsi="Arial" w:cs="Arial"/>
          <w:szCs w:val="24"/>
          <w:lang w:eastAsia="es-CO"/>
        </w:rPr>
        <w:t xml:space="preserve">se advirtiera confesión alguna en el interrogatorio absuelto por la demandante. </w:t>
      </w:r>
    </w:p>
    <w:p w14:paraId="1928931E" w14:textId="77777777" w:rsidR="00C93923" w:rsidRPr="00B81ABE" w:rsidRDefault="00C93923" w:rsidP="00643ECF">
      <w:pPr>
        <w:spacing w:line="276" w:lineRule="auto"/>
        <w:jc w:val="both"/>
        <w:rPr>
          <w:rFonts w:ascii="Arial" w:hAnsi="Arial" w:cs="Arial"/>
          <w:szCs w:val="24"/>
          <w:lang w:eastAsia="es-CO"/>
        </w:rPr>
      </w:pPr>
    </w:p>
    <w:p w14:paraId="2B7C91ED" w14:textId="3BF9790B" w:rsidR="00643ECF" w:rsidRPr="00B81ABE" w:rsidRDefault="00643ECF" w:rsidP="00643ECF">
      <w:pPr>
        <w:spacing w:line="276" w:lineRule="auto"/>
        <w:jc w:val="both"/>
        <w:rPr>
          <w:rFonts w:ascii="Arial" w:hAnsi="Arial" w:cs="Arial"/>
          <w:b/>
          <w:szCs w:val="24"/>
          <w:lang w:val="es-CO" w:eastAsia="es-CO"/>
        </w:rPr>
      </w:pPr>
      <w:r w:rsidRPr="00B81ABE">
        <w:rPr>
          <w:rFonts w:ascii="Arial" w:hAnsi="Arial" w:cs="Arial"/>
          <w:b/>
          <w:szCs w:val="24"/>
          <w:lang w:val="es-CO" w:eastAsia="es-CO"/>
        </w:rPr>
        <w:t>3. De</w:t>
      </w:r>
      <w:r w:rsidR="00C93923">
        <w:rPr>
          <w:rFonts w:ascii="Arial" w:hAnsi="Arial" w:cs="Arial"/>
          <w:b/>
          <w:szCs w:val="24"/>
          <w:lang w:val="es-CO" w:eastAsia="es-CO"/>
        </w:rPr>
        <w:t>l</w:t>
      </w:r>
      <w:r w:rsidRPr="00B81ABE">
        <w:rPr>
          <w:rFonts w:ascii="Arial" w:hAnsi="Arial" w:cs="Arial"/>
          <w:b/>
          <w:szCs w:val="24"/>
          <w:lang w:val="es-CO" w:eastAsia="es-CO"/>
        </w:rPr>
        <w:t xml:space="preserve"> recurso de apelación</w:t>
      </w:r>
    </w:p>
    <w:p w14:paraId="64F70218" w14:textId="77777777" w:rsidR="00324CE6" w:rsidRPr="00B81ABE" w:rsidRDefault="00324CE6" w:rsidP="005920A9">
      <w:pPr>
        <w:spacing w:line="276" w:lineRule="auto"/>
        <w:jc w:val="both"/>
        <w:rPr>
          <w:rFonts w:ascii="Arial" w:hAnsi="Arial" w:cs="Arial"/>
          <w:szCs w:val="24"/>
          <w:lang w:val="es-CO" w:eastAsia="es-CO"/>
        </w:rPr>
      </w:pPr>
    </w:p>
    <w:p w14:paraId="73183A1E" w14:textId="49C51D1E" w:rsidR="00E42EBF" w:rsidRPr="00B81ABE" w:rsidRDefault="00725D71" w:rsidP="005920A9">
      <w:pPr>
        <w:spacing w:line="276" w:lineRule="auto"/>
        <w:jc w:val="both"/>
        <w:rPr>
          <w:rFonts w:ascii="Arial" w:hAnsi="Arial" w:cs="Arial"/>
          <w:szCs w:val="24"/>
          <w:lang w:val="es-CO" w:eastAsia="es-CO"/>
        </w:rPr>
      </w:pPr>
      <w:r w:rsidRPr="00B81ABE">
        <w:rPr>
          <w:rFonts w:ascii="Arial" w:hAnsi="Arial" w:cs="Arial"/>
          <w:b/>
          <w:szCs w:val="24"/>
          <w:lang w:val="es-CO" w:eastAsia="es-CO"/>
        </w:rPr>
        <w:t>Porvenir S.A.</w:t>
      </w:r>
      <w:r w:rsidRPr="00B81ABE">
        <w:rPr>
          <w:rFonts w:ascii="Arial" w:hAnsi="Arial" w:cs="Arial"/>
          <w:szCs w:val="24"/>
          <w:lang w:val="es-CO" w:eastAsia="es-CO"/>
        </w:rPr>
        <w:t xml:space="preserve"> presentó su inconformidad frente a la sentencia, para lo cual argumentó que al momento del traslado obró conforme a las reglas normativas vigentes</w:t>
      </w:r>
      <w:r w:rsidR="001A41BF" w:rsidRPr="00B81ABE">
        <w:rPr>
          <w:rFonts w:ascii="Arial" w:hAnsi="Arial" w:cs="Arial"/>
          <w:szCs w:val="24"/>
          <w:lang w:val="es-CO" w:eastAsia="es-CO"/>
        </w:rPr>
        <w:t xml:space="preserve">; además, recriminó que aparece contradictorio que hubiese firmado un formulario de afiliación en el que bajo la </w:t>
      </w:r>
      <w:r w:rsidR="00C93923">
        <w:rPr>
          <w:rFonts w:ascii="Arial" w:hAnsi="Arial" w:cs="Arial"/>
          <w:szCs w:val="24"/>
          <w:lang w:val="es-CO" w:eastAsia="es-CO"/>
        </w:rPr>
        <w:t>gravedad de juramento se indica</w:t>
      </w:r>
      <w:r w:rsidR="001A41BF" w:rsidRPr="00B81ABE">
        <w:rPr>
          <w:rFonts w:ascii="Arial" w:hAnsi="Arial" w:cs="Arial"/>
          <w:szCs w:val="24"/>
          <w:lang w:val="es-CO" w:eastAsia="es-CO"/>
        </w:rPr>
        <w:t xml:space="preserve"> que sí </w:t>
      </w:r>
      <w:r w:rsidR="001A41BF" w:rsidRPr="00B81ABE">
        <w:rPr>
          <w:rFonts w:ascii="Arial" w:hAnsi="Arial" w:cs="Arial"/>
          <w:szCs w:val="24"/>
          <w:lang w:val="es-CO" w:eastAsia="es-CO"/>
        </w:rPr>
        <w:lastRenderedPageBreak/>
        <w:t>había sido informada de las condiciones del traslado y, que de permanecer en el ISS podría acceder a pensiones especiales, pero que ante el juzgado afirme lo contrario.</w:t>
      </w:r>
    </w:p>
    <w:p w14:paraId="037A8438" w14:textId="77777777" w:rsidR="001A41BF" w:rsidRPr="00B81ABE" w:rsidRDefault="001A41BF" w:rsidP="005920A9">
      <w:pPr>
        <w:spacing w:line="276" w:lineRule="auto"/>
        <w:jc w:val="both"/>
        <w:rPr>
          <w:rFonts w:ascii="Arial" w:hAnsi="Arial" w:cs="Arial"/>
          <w:szCs w:val="24"/>
          <w:lang w:val="es-CO" w:eastAsia="es-CO"/>
        </w:rPr>
      </w:pPr>
    </w:p>
    <w:p w14:paraId="0E2EFA71" w14:textId="77777777" w:rsidR="001A41BF" w:rsidRPr="00B81ABE" w:rsidRDefault="001A41BF" w:rsidP="005920A9">
      <w:pPr>
        <w:spacing w:line="276" w:lineRule="auto"/>
        <w:jc w:val="both"/>
        <w:rPr>
          <w:rFonts w:ascii="Arial" w:hAnsi="Arial" w:cs="Arial"/>
          <w:szCs w:val="24"/>
          <w:lang w:val="es-CO" w:eastAsia="es-CO"/>
        </w:rPr>
      </w:pPr>
      <w:r w:rsidRPr="00B81ABE">
        <w:rPr>
          <w:rFonts w:ascii="Arial" w:hAnsi="Arial" w:cs="Arial"/>
          <w:szCs w:val="24"/>
          <w:lang w:val="es-CO" w:eastAsia="es-CO"/>
        </w:rPr>
        <w:t xml:space="preserve">Por otro lado, señaló que para la época del traslado ninguna obligación se había impuestos a las AFP de realizar cuadros comparativos de las pensiones, máxime que Porvenir S.A. ningún derecho cercenaría porque allí podría acceder a la garantía de pensión mínima. Por último, reprochó que el interrogatorio de parte absuelto por la demandante fue valorado únicamente en relación a las afirmaciones que beneficiaban a Mary Eugenia Castillo Galvis. </w:t>
      </w:r>
    </w:p>
    <w:p w14:paraId="3B4A66F7" w14:textId="77777777" w:rsidR="001A41BF" w:rsidRPr="00B81ABE" w:rsidRDefault="001A41BF" w:rsidP="005920A9">
      <w:pPr>
        <w:spacing w:line="276" w:lineRule="auto"/>
        <w:jc w:val="both"/>
        <w:rPr>
          <w:rFonts w:ascii="Arial" w:hAnsi="Arial" w:cs="Arial"/>
          <w:szCs w:val="24"/>
          <w:lang w:val="es-CO" w:eastAsia="es-CO"/>
        </w:rPr>
      </w:pPr>
    </w:p>
    <w:p w14:paraId="305CE820" w14:textId="77777777" w:rsidR="001A41BF" w:rsidRPr="00B81ABE" w:rsidRDefault="001A41BF" w:rsidP="001A41BF">
      <w:pPr>
        <w:spacing w:line="276" w:lineRule="auto"/>
        <w:jc w:val="both"/>
        <w:rPr>
          <w:rFonts w:ascii="Arial" w:hAnsi="Arial" w:cs="Arial"/>
          <w:szCs w:val="24"/>
          <w:lang w:val="es-CO" w:eastAsia="es-CO"/>
        </w:rPr>
      </w:pPr>
      <w:r w:rsidRPr="00B81ABE">
        <w:rPr>
          <w:rFonts w:ascii="Arial" w:hAnsi="Arial" w:cs="Arial"/>
          <w:szCs w:val="24"/>
          <w:lang w:val="es-CO" w:eastAsia="es-CO"/>
        </w:rPr>
        <w:t xml:space="preserve">A su turno </w:t>
      </w:r>
      <w:r w:rsidRPr="00B81ABE">
        <w:rPr>
          <w:rFonts w:ascii="Arial" w:hAnsi="Arial" w:cs="Arial"/>
          <w:b/>
          <w:szCs w:val="24"/>
          <w:lang w:val="es-CO" w:eastAsia="es-CO"/>
        </w:rPr>
        <w:t xml:space="preserve">Colpensiones </w:t>
      </w:r>
      <w:r w:rsidRPr="00B81ABE">
        <w:rPr>
          <w:rFonts w:ascii="Arial" w:hAnsi="Arial" w:cs="Arial"/>
          <w:szCs w:val="24"/>
          <w:lang w:val="es-CO" w:eastAsia="es-CO"/>
        </w:rPr>
        <w:t>censuró la decisión de primer grado para lo cual arguyó que con la firma del formulación de vinculación se ratificó la afiliación de Mary Eugenia Castillo Galvis al RAIS, quien mantenía la opción de retornar al RPM sin que así lo hiciera, y solo hasta que buscó la asesoría de un profesional en derecho 10 años después del traslado es que decidió regresar.</w:t>
      </w:r>
    </w:p>
    <w:p w14:paraId="7741D7A8" w14:textId="77777777" w:rsidR="00E42EBF" w:rsidRPr="00B81ABE" w:rsidRDefault="00E42EBF" w:rsidP="00FA5C63">
      <w:pPr>
        <w:spacing w:line="480" w:lineRule="auto"/>
        <w:jc w:val="both"/>
        <w:rPr>
          <w:rFonts w:ascii="Arial" w:hAnsi="Arial" w:cs="Arial"/>
          <w:szCs w:val="24"/>
          <w:lang w:val="es-CO" w:eastAsia="es-CO"/>
        </w:rPr>
      </w:pPr>
    </w:p>
    <w:p w14:paraId="33FB458A" w14:textId="77777777" w:rsidR="00C353C9" w:rsidRPr="00B81ABE" w:rsidRDefault="00643ECF" w:rsidP="00C353C9">
      <w:pPr>
        <w:spacing w:line="276" w:lineRule="auto"/>
        <w:jc w:val="both"/>
        <w:rPr>
          <w:rFonts w:ascii="Arial" w:hAnsi="Arial" w:cs="Arial"/>
          <w:b/>
          <w:szCs w:val="24"/>
        </w:rPr>
      </w:pPr>
      <w:r w:rsidRPr="00B81ABE">
        <w:rPr>
          <w:rFonts w:ascii="Arial" w:hAnsi="Arial" w:cs="Arial"/>
          <w:b/>
          <w:szCs w:val="24"/>
        </w:rPr>
        <w:t>4</w:t>
      </w:r>
      <w:r w:rsidR="00C353C9" w:rsidRPr="00B81ABE">
        <w:rPr>
          <w:rFonts w:ascii="Arial" w:hAnsi="Arial" w:cs="Arial"/>
          <w:b/>
          <w:szCs w:val="24"/>
        </w:rPr>
        <w:t xml:space="preserve">. Del grado jurisdiccional de consulta </w:t>
      </w:r>
    </w:p>
    <w:p w14:paraId="49A77C33" w14:textId="77777777" w:rsidR="00C353C9" w:rsidRPr="00B81ABE" w:rsidRDefault="00C353C9" w:rsidP="00C353C9">
      <w:pPr>
        <w:spacing w:line="276" w:lineRule="auto"/>
        <w:jc w:val="both"/>
        <w:rPr>
          <w:rFonts w:ascii="Arial" w:hAnsi="Arial" w:cs="Arial"/>
          <w:b/>
          <w:szCs w:val="24"/>
        </w:rPr>
      </w:pPr>
    </w:p>
    <w:p w14:paraId="39548BCA" w14:textId="77777777" w:rsidR="00C353C9" w:rsidRPr="00B81ABE" w:rsidRDefault="00C353C9" w:rsidP="00C353C9">
      <w:pPr>
        <w:shd w:val="clear" w:color="auto" w:fill="FFFFFF"/>
        <w:spacing w:line="276" w:lineRule="auto"/>
        <w:jc w:val="both"/>
        <w:rPr>
          <w:rFonts w:ascii="Arial" w:hAnsi="Arial" w:cs="Arial"/>
          <w:szCs w:val="24"/>
        </w:rPr>
      </w:pPr>
      <w:r w:rsidRPr="00B81ABE">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sidR="00643ECF" w:rsidRPr="00B81ABE">
        <w:rPr>
          <w:rFonts w:ascii="Arial" w:hAnsi="Arial" w:cs="Arial"/>
          <w:szCs w:val="24"/>
        </w:rPr>
        <w:t>Colpensiones.</w:t>
      </w:r>
    </w:p>
    <w:p w14:paraId="7B83A75C" w14:textId="77777777" w:rsidR="00C84005" w:rsidRPr="00DC1ABD" w:rsidRDefault="00C84005" w:rsidP="00DC1ABD">
      <w:pPr>
        <w:spacing w:line="276" w:lineRule="auto"/>
        <w:contextualSpacing/>
        <w:jc w:val="both"/>
        <w:rPr>
          <w:rFonts w:ascii="Arial" w:hAnsi="Arial" w:cs="Arial"/>
          <w:szCs w:val="24"/>
        </w:rPr>
      </w:pPr>
    </w:p>
    <w:p w14:paraId="04B8729B" w14:textId="77777777" w:rsidR="00C64A1B" w:rsidRPr="00B81ABE"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81ABE">
        <w:rPr>
          <w:rFonts w:ascii="Arial" w:hAnsi="Arial" w:cs="Arial"/>
          <w:b/>
          <w:color w:val="000000" w:themeColor="text1"/>
          <w:sz w:val="24"/>
          <w:szCs w:val="24"/>
        </w:rPr>
        <w:t>CONSIDERACIONES</w:t>
      </w:r>
    </w:p>
    <w:p w14:paraId="3311534A" w14:textId="77777777" w:rsidR="00BF595B" w:rsidRPr="00DC1ABD" w:rsidRDefault="00BF595B" w:rsidP="00DC1ABD">
      <w:pPr>
        <w:spacing w:line="276" w:lineRule="auto"/>
        <w:contextualSpacing/>
        <w:jc w:val="both"/>
        <w:rPr>
          <w:rFonts w:ascii="Arial" w:hAnsi="Arial" w:cs="Arial"/>
          <w:szCs w:val="24"/>
        </w:rPr>
      </w:pPr>
    </w:p>
    <w:p w14:paraId="3AB51374" w14:textId="77777777" w:rsidR="00BF595B" w:rsidRPr="00B81ABE" w:rsidRDefault="00BF595B" w:rsidP="00BF595B">
      <w:pPr>
        <w:shd w:val="clear" w:color="auto" w:fill="FFFFFF"/>
        <w:tabs>
          <w:tab w:val="left" w:pos="5197"/>
        </w:tabs>
        <w:spacing w:line="276" w:lineRule="auto"/>
        <w:contextualSpacing/>
        <w:jc w:val="both"/>
        <w:rPr>
          <w:rFonts w:ascii="Arial" w:hAnsi="Arial" w:cs="Arial"/>
          <w:b/>
          <w:color w:val="000000" w:themeColor="text1"/>
          <w:szCs w:val="24"/>
        </w:rPr>
      </w:pPr>
      <w:r w:rsidRPr="00B81ABE">
        <w:rPr>
          <w:rFonts w:ascii="Arial" w:hAnsi="Arial" w:cs="Arial"/>
          <w:b/>
          <w:color w:val="000000" w:themeColor="text1"/>
          <w:szCs w:val="24"/>
        </w:rPr>
        <w:t>Del valor normativo de las decisiones emitidas por la Corte Suprema de Justicia</w:t>
      </w:r>
    </w:p>
    <w:p w14:paraId="4FB80D40" w14:textId="77777777" w:rsidR="00BF595B" w:rsidRPr="00B81ABE" w:rsidRDefault="00BF595B" w:rsidP="00BF595B">
      <w:pPr>
        <w:shd w:val="clear" w:color="auto" w:fill="FFFFFF"/>
        <w:tabs>
          <w:tab w:val="left" w:pos="5197"/>
        </w:tabs>
        <w:spacing w:line="276" w:lineRule="auto"/>
        <w:contextualSpacing/>
        <w:rPr>
          <w:rFonts w:ascii="Arial" w:hAnsi="Arial" w:cs="Arial"/>
          <w:b/>
          <w:color w:val="000000" w:themeColor="text1"/>
          <w:szCs w:val="24"/>
        </w:rPr>
      </w:pPr>
    </w:p>
    <w:p w14:paraId="62E12E5C"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81ABE">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w:t>
      </w:r>
    </w:p>
    <w:p w14:paraId="73BC5EA7"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p>
    <w:p w14:paraId="1C8827B4"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81ABE">
        <w:rPr>
          <w:rFonts w:ascii="Arial" w:hAnsi="Arial" w:cs="Arial"/>
          <w:color w:val="000000" w:themeColor="text1"/>
          <w:szCs w:val="24"/>
        </w:rPr>
        <w:t xml:space="preserve">Sin embargo y a modo de excepción, el funcionario judicial puede apartarse de ellas, esgrimiendo las razones suficientemente fundadas que lo llevan a tomar esa determinación. </w:t>
      </w:r>
    </w:p>
    <w:p w14:paraId="2E67E1C2"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624CA03F" w14:textId="1BE5C430"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r w:rsidRPr="00B81ABE">
        <w:rPr>
          <w:rFonts w:ascii="Arial" w:hAnsi="Arial" w:cs="Arial"/>
          <w:color w:val="000000" w:themeColor="text1"/>
          <w:szCs w:val="24"/>
        </w:rPr>
        <w:t>Frente al tema de la ineficacia del traslado sustentado en los a</w:t>
      </w:r>
      <w:r w:rsidRPr="00B81ABE">
        <w:rPr>
          <w:rFonts w:ascii="Arial" w:hAnsi="Arial" w:cs="Arial"/>
          <w:iCs/>
          <w:szCs w:val="24"/>
        </w:rPr>
        <w:t xml:space="preserve">rtículos 13 literal b) y  271 inciso 1º de la Ley 100 de 1993, recientemente </w:t>
      </w:r>
      <w:r w:rsidRPr="00B81ABE">
        <w:rPr>
          <w:rFonts w:ascii="Arial" w:hAnsi="Arial" w:cs="Arial"/>
          <w:color w:val="000000" w:themeColor="text1"/>
          <w:szCs w:val="24"/>
        </w:rPr>
        <w:t>la SCL de la CSJ</w:t>
      </w:r>
      <w:r w:rsidRPr="00B81ABE">
        <w:rPr>
          <w:rStyle w:val="Refdenotaalpie"/>
          <w:rFonts w:ascii="Arial" w:hAnsi="Arial" w:cs="Arial"/>
          <w:color w:val="000000" w:themeColor="text1"/>
          <w:szCs w:val="24"/>
        </w:rPr>
        <w:footnoteReference w:id="1"/>
      </w:r>
      <w:r w:rsidRPr="00B81ABE">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tesis</w:t>
      </w:r>
      <w:r w:rsidR="00C93923">
        <w:rPr>
          <w:rFonts w:ascii="Arial" w:hAnsi="Arial" w:cs="Arial"/>
          <w:color w:val="000000" w:themeColor="text1"/>
          <w:szCs w:val="24"/>
        </w:rPr>
        <w:t xml:space="preserve"> que no se comparte por la Sala.</w:t>
      </w:r>
    </w:p>
    <w:p w14:paraId="30AC89BF"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662D3DB3" w14:textId="2A681A2A"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r w:rsidRPr="00B81ABE">
        <w:rPr>
          <w:rFonts w:ascii="Arial" w:hAnsi="Arial" w:cs="Arial"/>
          <w:color w:val="000000" w:themeColor="text1"/>
          <w:szCs w:val="24"/>
        </w:rPr>
        <w:lastRenderedPageBreak/>
        <w:t>Así, la intelecci</w:t>
      </w:r>
      <w:r w:rsidR="00C93923">
        <w:rPr>
          <w:rFonts w:ascii="Arial" w:hAnsi="Arial" w:cs="Arial"/>
          <w:color w:val="000000" w:themeColor="text1"/>
          <w:szCs w:val="24"/>
        </w:rPr>
        <w:t>ón que ha venido efectuando la</w:t>
      </w:r>
      <w:r w:rsidRPr="00B81ABE">
        <w:rPr>
          <w:rFonts w:ascii="Arial" w:hAnsi="Arial" w:cs="Arial"/>
          <w:color w:val="000000" w:themeColor="text1"/>
          <w:szCs w:val="24"/>
        </w:rPr>
        <w:t xml:space="preserve"> Sala Mayoritaria es que si el afiliado es beneficiario del régimen de transición previsto en la Ley 100 de 1993 hay lugar analizar la ineficacia del traslado conforme a la tesis expuesta inicialmente por la CSJ</w:t>
      </w:r>
      <w:r w:rsidRPr="00B81ABE">
        <w:rPr>
          <w:rStyle w:val="Refdenotaalpie"/>
          <w:rFonts w:ascii="Arial" w:hAnsi="Arial" w:cs="Arial"/>
          <w:color w:val="000000" w:themeColor="text1"/>
          <w:szCs w:val="24"/>
        </w:rPr>
        <w:footnoteReference w:id="2"/>
      </w:r>
      <w:r w:rsidRPr="00B81ABE">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14:paraId="70A4E9A5"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01A4552F"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r w:rsidRPr="00B81ABE">
        <w:rPr>
          <w:rFonts w:ascii="Arial" w:hAnsi="Arial" w:cs="Arial"/>
          <w:color w:val="000000" w:themeColor="text1"/>
          <w:szCs w:val="24"/>
        </w:rPr>
        <w:t>Pero, en caso contrario, de no ser beneficiario actual de dicho régimen de transición, debe estudiarse lo pedido bajo la óptica de la nulidad del acto jurídico del traslado por vicios en el consentimiento, evento en el cual, le corresponde al afiliado acreditar los respectivos hechos de acuerdo con los Principios probatorios, de conformidad con el artículo 167 del C.G.P., so pena de la improsperidad de sus pretensiones.</w:t>
      </w:r>
    </w:p>
    <w:p w14:paraId="18649177"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652D4E35"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r w:rsidRPr="00B81ABE">
        <w:rPr>
          <w:rFonts w:ascii="Arial" w:hAnsi="Arial" w:cs="Arial"/>
          <w:color w:val="000000" w:themeColor="text1"/>
          <w:szCs w:val="24"/>
        </w:rPr>
        <w:t>De este modo, se recoge cualquier argumentación que haya sido esgrimida con anterioridad y que difiera de la que se expondrá seguidamente.</w:t>
      </w:r>
    </w:p>
    <w:p w14:paraId="161E33A4"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1FAFD76C" w14:textId="2116293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r w:rsidRPr="00B81ABE">
        <w:rPr>
          <w:rFonts w:ascii="Arial" w:hAnsi="Arial" w:cs="Arial"/>
          <w:color w:val="000000" w:themeColor="text1"/>
          <w:szCs w:val="24"/>
        </w:rPr>
        <w:t>Ahora, las razone</w:t>
      </w:r>
      <w:r w:rsidR="00C93923">
        <w:rPr>
          <w:rFonts w:ascii="Arial" w:hAnsi="Arial" w:cs="Arial"/>
          <w:color w:val="000000" w:themeColor="text1"/>
          <w:szCs w:val="24"/>
        </w:rPr>
        <w:t xml:space="preserve">s que justifican la dimisión </w:t>
      </w:r>
      <w:r w:rsidRPr="00B81ABE">
        <w:rPr>
          <w:rFonts w:ascii="Arial" w:hAnsi="Arial" w:cs="Arial"/>
          <w:color w:val="000000" w:themeColor="text1"/>
          <w:szCs w:val="24"/>
        </w:rPr>
        <w:t xml:space="preserve">de la tesis actual de la SCL de la CSJ, son las mismas que fueron expuestas por el </w:t>
      </w:r>
      <w:proofErr w:type="spellStart"/>
      <w:r w:rsidRPr="00B81ABE">
        <w:rPr>
          <w:rFonts w:ascii="Arial" w:hAnsi="Arial" w:cs="Arial"/>
          <w:color w:val="000000" w:themeColor="text1"/>
          <w:szCs w:val="24"/>
        </w:rPr>
        <w:t>Mag</w:t>
      </w:r>
      <w:proofErr w:type="spellEnd"/>
      <w:r w:rsidRPr="00B81ABE">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Pr="00B81ABE">
        <w:rPr>
          <w:rFonts w:ascii="Arial" w:hAnsi="Arial" w:cs="Arial"/>
          <w:color w:val="000000" w:themeColor="text1"/>
          <w:szCs w:val="24"/>
        </w:rPr>
        <w:t>Sarrazola</w:t>
      </w:r>
      <w:proofErr w:type="spellEnd"/>
      <w:r w:rsidRPr="00B81ABE">
        <w:rPr>
          <w:rFonts w:ascii="Arial" w:hAnsi="Arial" w:cs="Arial"/>
          <w:color w:val="000000" w:themeColor="text1"/>
          <w:szCs w:val="24"/>
        </w:rPr>
        <w:t xml:space="preserve">, y que por ser necesario se expondrán de manera extensa y que se comprenden de tres argumentos, así: </w:t>
      </w:r>
    </w:p>
    <w:p w14:paraId="37E81098"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rPr>
      </w:pPr>
    </w:p>
    <w:p w14:paraId="5CD16033" w14:textId="77777777" w:rsidR="00BF595B" w:rsidRPr="00B81ABE" w:rsidRDefault="00BF595B" w:rsidP="00BF595B">
      <w:pPr>
        <w:ind w:right="51"/>
        <w:jc w:val="both"/>
        <w:rPr>
          <w:rFonts w:ascii="Arial" w:hAnsi="Arial" w:cs="Arial"/>
          <w:b/>
          <w:i/>
          <w:iCs/>
          <w:szCs w:val="24"/>
        </w:rPr>
      </w:pPr>
      <w:r w:rsidRPr="00B81ABE">
        <w:rPr>
          <w:rFonts w:ascii="Arial" w:hAnsi="Arial" w:cs="Arial"/>
          <w:b/>
          <w:i/>
          <w:color w:val="000000" w:themeColor="text1"/>
          <w:szCs w:val="24"/>
        </w:rPr>
        <w:t>“</w:t>
      </w:r>
      <w:r w:rsidRPr="00B81ABE">
        <w:rPr>
          <w:rFonts w:ascii="Arial" w:hAnsi="Arial" w:cs="Arial"/>
          <w:b/>
          <w:bCs/>
          <w:i/>
          <w:iCs/>
          <w:szCs w:val="24"/>
          <w:lang w:val="es-ES"/>
        </w:rPr>
        <w:t xml:space="preserve">PRIMERA: </w:t>
      </w:r>
      <w:bookmarkStart w:id="2" w:name="13"/>
      <w:bookmarkEnd w:id="2"/>
      <w:r w:rsidRPr="00B81ABE">
        <w:rPr>
          <w:rFonts w:ascii="Arial" w:hAnsi="Arial" w:cs="Arial"/>
          <w:b/>
          <w:i/>
          <w:iCs/>
          <w:szCs w:val="24"/>
        </w:rPr>
        <w:t>RÉGIMENES PENSIONALES COEXISTENTES</w:t>
      </w:r>
    </w:p>
    <w:p w14:paraId="67645B38" w14:textId="77777777" w:rsidR="00BF595B" w:rsidRPr="00B81ABE" w:rsidRDefault="00BF595B" w:rsidP="00BF595B">
      <w:pPr>
        <w:ind w:right="51"/>
        <w:jc w:val="both"/>
        <w:rPr>
          <w:rFonts w:ascii="Arial" w:hAnsi="Arial" w:cs="Arial"/>
          <w:b/>
          <w:i/>
          <w:iCs/>
          <w:szCs w:val="24"/>
        </w:rPr>
      </w:pPr>
    </w:p>
    <w:p w14:paraId="100C5341"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43E2AB45" w14:textId="77777777" w:rsidR="00BF595B" w:rsidRPr="00B81ABE" w:rsidRDefault="00BF595B" w:rsidP="00BF595B">
      <w:pPr>
        <w:ind w:right="51"/>
        <w:jc w:val="both"/>
        <w:rPr>
          <w:rFonts w:ascii="Arial" w:hAnsi="Arial" w:cs="Arial"/>
          <w:i/>
          <w:iCs/>
          <w:szCs w:val="24"/>
        </w:rPr>
      </w:pPr>
    </w:p>
    <w:p w14:paraId="69D15AEB"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B81ABE">
        <w:rPr>
          <w:rFonts w:ascii="Arial" w:hAnsi="Arial" w:cs="Arial"/>
          <w:b/>
          <w:i/>
          <w:iCs/>
          <w:szCs w:val="24"/>
        </w:rPr>
        <w:t>con prestación definida”.</w:t>
      </w:r>
      <w:r w:rsidRPr="00B81ABE">
        <w:rPr>
          <w:rFonts w:ascii="Arial" w:hAnsi="Arial" w:cs="Arial"/>
          <w:i/>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81ABE">
        <w:rPr>
          <w:rFonts w:ascii="Arial" w:hAnsi="Arial" w:cs="Arial"/>
          <w:b/>
          <w:i/>
          <w:iCs/>
          <w:szCs w:val="24"/>
        </w:rPr>
        <w:t xml:space="preserve">ahorro individual, </w:t>
      </w:r>
      <w:r w:rsidRPr="00B81ABE">
        <w:rPr>
          <w:rFonts w:ascii="Arial" w:hAnsi="Arial" w:cs="Arial"/>
          <w:i/>
          <w:iCs/>
          <w:szCs w:val="24"/>
        </w:rPr>
        <w:t xml:space="preserve">dando cuenta desde su denominación de la afectación de la prestación al esfuerzo personal que haga el afiliado. </w:t>
      </w:r>
    </w:p>
    <w:p w14:paraId="1F99D5F2" w14:textId="77777777" w:rsidR="00BF595B" w:rsidRPr="00B81ABE" w:rsidRDefault="00BF595B" w:rsidP="00BF595B">
      <w:pPr>
        <w:ind w:right="51"/>
        <w:jc w:val="both"/>
        <w:rPr>
          <w:rFonts w:ascii="Arial" w:hAnsi="Arial" w:cs="Arial"/>
          <w:i/>
          <w:iCs/>
          <w:szCs w:val="24"/>
        </w:rPr>
      </w:pPr>
    </w:p>
    <w:p w14:paraId="6BB15FF5"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w:t>
      </w:r>
      <w:r w:rsidRPr="00B81ABE">
        <w:rPr>
          <w:rFonts w:ascii="Arial" w:hAnsi="Arial" w:cs="Arial"/>
          <w:i/>
          <w:iCs/>
          <w:szCs w:val="24"/>
        </w:rPr>
        <w:lastRenderedPageBreak/>
        <w:t>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p>
    <w:p w14:paraId="0EBB18F1" w14:textId="77777777" w:rsidR="00BF595B" w:rsidRPr="00B81ABE" w:rsidRDefault="00BF595B" w:rsidP="00BF595B">
      <w:pPr>
        <w:ind w:right="51"/>
        <w:jc w:val="both"/>
        <w:rPr>
          <w:rFonts w:ascii="Arial" w:hAnsi="Arial" w:cs="Arial"/>
          <w:i/>
          <w:iCs/>
          <w:szCs w:val="24"/>
        </w:rPr>
      </w:pPr>
    </w:p>
    <w:p w14:paraId="3AB88E6C"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81ABE">
        <w:rPr>
          <w:rFonts w:ascii="Arial" w:hAnsi="Arial" w:cs="Arial"/>
          <w:b/>
          <w:i/>
          <w:iCs/>
          <w:szCs w:val="24"/>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B81ABE">
        <w:rPr>
          <w:rFonts w:ascii="Arial" w:hAnsi="Arial" w:cs="Arial"/>
          <w:i/>
          <w:iCs/>
          <w:szCs w:val="24"/>
        </w:rPr>
        <w:t>, entre otras cosas porque la nueva legislación parte de la base de que existe una abierta y libre competencia entre Administradoras públicas y privadas por el mercado de la administración de los riesgos de IVM.</w:t>
      </w:r>
    </w:p>
    <w:p w14:paraId="553C99E7" w14:textId="77777777" w:rsidR="00BF595B" w:rsidRPr="00B81ABE" w:rsidRDefault="00BF595B" w:rsidP="00BF595B">
      <w:pPr>
        <w:ind w:right="51"/>
        <w:jc w:val="both"/>
        <w:rPr>
          <w:rFonts w:ascii="Arial" w:hAnsi="Arial" w:cs="Arial"/>
          <w:i/>
          <w:iCs/>
          <w:szCs w:val="24"/>
        </w:rPr>
      </w:pPr>
    </w:p>
    <w:p w14:paraId="10E91680" w14:textId="77777777" w:rsidR="00BF595B" w:rsidRPr="00B81ABE" w:rsidRDefault="00BF595B" w:rsidP="00BF595B">
      <w:pPr>
        <w:ind w:right="51"/>
        <w:jc w:val="both"/>
        <w:rPr>
          <w:rFonts w:ascii="Arial" w:hAnsi="Arial" w:cs="Arial"/>
          <w:b/>
          <w:i/>
          <w:iCs/>
          <w:szCs w:val="24"/>
        </w:rPr>
      </w:pPr>
      <w:r w:rsidRPr="00B81ABE">
        <w:rPr>
          <w:rFonts w:ascii="Arial" w:hAnsi="Arial" w:cs="Arial"/>
          <w:b/>
          <w:i/>
          <w:iCs/>
          <w:szCs w:val="24"/>
        </w:rPr>
        <w:t>SEGUNDO: RAZON DE SER DE LA LIMITACIÓN DE TRASLADO CUANDO FALTEN MENOS DE 10 AÑOS. SENTENCIA C-1024 DE 2004</w:t>
      </w:r>
    </w:p>
    <w:p w14:paraId="5910EF56" w14:textId="77777777" w:rsidR="00BF595B" w:rsidRPr="00B81ABE" w:rsidRDefault="00BF595B" w:rsidP="00BF595B">
      <w:pPr>
        <w:ind w:right="51"/>
        <w:jc w:val="both"/>
        <w:rPr>
          <w:rFonts w:ascii="Arial" w:hAnsi="Arial" w:cs="Arial"/>
          <w:b/>
          <w:i/>
          <w:iCs/>
          <w:szCs w:val="24"/>
        </w:rPr>
      </w:pPr>
    </w:p>
    <w:p w14:paraId="79BA90FA"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 xml:space="preserve">La Corte Constitucional fue clara en explicar que </w:t>
      </w:r>
      <w:r w:rsidRPr="00B81ABE">
        <w:rPr>
          <w:rFonts w:ascii="Arial" w:hAnsi="Arial" w:cs="Arial"/>
          <w:b/>
          <w:i/>
          <w:iCs/>
          <w:szCs w:val="24"/>
        </w:rPr>
        <w:t>para garantizar la sostenibilidad financiera del sistema de prima media</w:t>
      </w:r>
      <w:r w:rsidRPr="00B81ABE">
        <w:rPr>
          <w:rFonts w:ascii="Arial" w:hAnsi="Arial" w:cs="Arial"/>
          <w:i/>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0558C5C1" w14:textId="77777777" w:rsidR="00BF595B" w:rsidRPr="00B81ABE" w:rsidRDefault="00BF595B" w:rsidP="00BF595B">
      <w:pPr>
        <w:ind w:right="51"/>
        <w:jc w:val="both"/>
        <w:rPr>
          <w:rFonts w:ascii="Arial" w:hAnsi="Arial" w:cs="Arial"/>
          <w:b/>
          <w:i/>
          <w:iCs/>
          <w:szCs w:val="24"/>
        </w:rPr>
      </w:pPr>
    </w:p>
    <w:p w14:paraId="39A72533" w14:textId="77777777" w:rsidR="00BF595B" w:rsidRPr="00B81ABE" w:rsidRDefault="00BF595B" w:rsidP="00BF595B">
      <w:pPr>
        <w:ind w:left="708" w:right="476"/>
        <w:jc w:val="both"/>
        <w:rPr>
          <w:rFonts w:ascii="Arial" w:hAnsi="Arial" w:cs="Arial"/>
          <w:i/>
          <w:iCs/>
          <w:szCs w:val="24"/>
          <w:lang w:val="es-ES"/>
        </w:rPr>
      </w:pPr>
      <w:r w:rsidRPr="00B81ABE">
        <w:rPr>
          <w:rFonts w:ascii="Arial" w:hAnsi="Arial" w:cs="Arial"/>
          <w:i/>
          <w:iCs/>
          <w:szCs w:val="24"/>
        </w:rPr>
        <w:t xml:space="preserve">“Desde esta perspectiva, el objetivo perseguido con el señalamiento del  período de carencia en la norma acusada, </w:t>
      </w:r>
      <w:r w:rsidRPr="00B81ABE">
        <w:rPr>
          <w:rFonts w:ascii="Arial" w:hAnsi="Arial" w:cs="Arial"/>
          <w:b/>
          <w:i/>
          <w:iCs/>
          <w:szCs w:val="24"/>
        </w:rPr>
        <w:t>consiste en evitar la descapitalización del fondo común del Régimen Solidario de Prima Media con Prestación Definida</w:t>
      </w:r>
      <w:r w:rsidRPr="00B81ABE">
        <w:rPr>
          <w:rFonts w:ascii="Arial" w:hAnsi="Arial" w:cs="Arial"/>
          <w:i/>
          <w:iCs/>
          <w:szCs w:val="24"/>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81ABE">
        <w:rPr>
          <w:rFonts w:ascii="Arial" w:hAnsi="Arial" w:cs="Arial"/>
          <w:b/>
          <w:i/>
          <w:iCs/>
          <w:szCs w:val="24"/>
        </w:rPr>
        <w:t>a poner en riesgo la garantía del derecho irrenunciable a la pensión del resto de cotizantes</w:t>
      </w:r>
      <w:r w:rsidRPr="00B81ABE">
        <w:rPr>
          <w:rFonts w:ascii="Arial" w:hAnsi="Arial" w:cs="Arial"/>
          <w:i/>
          <w:iCs/>
          <w:szCs w:val="24"/>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81ABE">
        <w:rPr>
          <w:rFonts w:ascii="Arial" w:hAnsi="Arial" w:cs="Arial"/>
          <w:b/>
          <w:i/>
          <w:iCs/>
          <w:szCs w:val="24"/>
        </w:rPr>
        <w:t>podría llegar a poner en riesgo la garantía del derecho pensional para los actuales y futuros pensionados</w:t>
      </w:r>
      <w:r w:rsidRPr="00B81ABE">
        <w:rPr>
          <w:rFonts w:ascii="Arial" w:hAnsi="Arial" w:cs="Arial"/>
          <w:i/>
          <w:iCs/>
          <w:szCs w:val="24"/>
        </w:rPr>
        <w:t>.</w:t>
      </w:r>
    </w:p>
    <w:p w14:paraId="5C4AF62F" w14:textId="77777777" w:rsidR="00BF595B" w:rsidRPr="00B81ABE" w:rsidRDefault="00BF595B" w:rsidP="00BF595B">
      <w:pPr>
        <w:ind w:left="708" w:right="476"/>
        <w:jc w:val="both"/>
        <w:rPr>
          <w:rFonts w:ascii="Arial" w:hAnsi="Arial" w:cs="Arial"/>
          <w:i/>
          <w:iCs/>
          <w:szCs w:val="24"/>
          <w:lang w:val="es-ES"/>
        </w:rPr>
      </w:pPr>
      <w:r w:rsidRPr="00B81ABE">
        <w:rPr>
          <w:rFonts w:ascii="Arial" w:hAnsi="Arial" w:cs="Arial"/>
          <w:i/>
          <w:iCs/>
          <w:szCs w:val="24"/>
        </w:rPr>
        <w:t> </w:t>
      </w:r>
    </w:p>
    <w:p w14:paraId="42D34F0D" w14:textId="77777777" w:rsidR="00BF595B" w:rsidRPr="00B81ABE" w:rsidRDefault="00BF595B" w:rsidP="00BF595B">
      <w:pPr>
        <w:ind w:left="708" w:right="476"/>
        <w:jc w:val="both"/>
        <w:rPr>
          <w:rFonts w:ascii="Arial" w:hAnsi="Arial" w:cs="Arial"/>
          <w:i/>
          <w:iCs/>
          <w:szCs w:val="24"/>
        </w:rPr>
      </w:pPr>
      <w:r w:rsidRPr="00B81ABE">
        <w:rPr>
          <w:rFonts w:ascii="Arial" w:hAnsi="Arial" w:cs="Arial"/>
          <w:i/>
          <w:iCs/>
          <w:szCs w:val="24"/>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w:t>
      </w:r>
      <w:r w:rsidRPr="00B81ABE">
        <w:rPr>
          <w:rFonts w:ascii="Arial" w:hAnsi="Arial" w:cs="Arial"/>
          <w:i/>
          <w:iCs/>
          <w:szCs w:val="24"/>
        </w:rPr>
        <w:lastRenderedPageBreak/>
        <w:t>del fondo común que financia las pensiones en el régimen de prima media con prestación definida.</w:t>
      </w:r>
    </w:p>
    <w:p w14:paraId="3F8C87BB" w14:textId="77777777" w:rsidR="00BF595B" w:rsidRPr="00B81ABE" w:rsidRDefault="00BF595B" w:rsidP="00BF595B">
      <w:pPr>
        <w:ind w:left="708" w:right="476"/>
        <w:jc w:val="both"/>
        <w:rPr>
          <w:rFonts w:ascii="Arial" w:hAnsi="Arial" w:cs="Arial"/>
          <w:i/>
          <w:iCs/>
          <w:szCs w:val="24"/>
          <w:lang w:val="es-ES"/>
        </w:rPr>
      </w:pPr>
    </w:p>
    <w:p w14:paraId="0D3FDAE4" w14:textId="77777777" w:rsidR="00BF595B" w:rsidRPr="00B81ABE" w:rsidRDefault="00BF595B" w:rsidP="00BF595B">
      <w:pPr>
        <w:ind w:left="708" w:right="476"/>
        <w:jc w:val="both"/>
        <w:rPr>
          <w:rFonts w:ascii="Arial" w:hAnsi="Arial" w:cs="Arial"/>
          <w:b/>
          <w:i/>
          <w:iCs/>
          <w:szCs w:val="24"/>
          <w:lang w:val="es-ES"/>
        </w:rPr>
      </w:pPr>
      <w:r w:rsidRPr="00B81ABE">
        <w:rPr>
          <w:rFonts w:ascii="Arial" w:hAnsi="Arial" w:cs="Arial"/>
          <w:i/>
          <w:iCs/>
          <w:szCs w:val="24"/>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81ABE">
        <w:rPr>
          <w:rFonts w:ascii="Arial" w:hAnsi="Arial" w:cs="Arial"/>
          <w:b/>
          <w:i/>
          <w:iCs/>
          <w:szCs w:val="24"/>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81ABE">
        <w:rPr>
          <w:rFonts w:ascii="Arial" w:hAnsi="Arial" w:cs="Arial"/>
          <w:i/>
          <w:iCs/>
          <w:szCs w:val="24"/>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81ABE">
        <w:rPr>
          <w:rFonts w:ascii="Arial" w:hAnsi="Arial" w:cs="Arial"/>
          <w:b/>
          <w:i/>
          <w:iCs/>
          <w:szCs w:val="24"/>
        </w:rPr>
        <w:t> </w:t>
      </w:r>
    </w:p>
    <w:p w14:paraId="65BD1B04" w14:textId="77777777" w:rsidR="00BF595B" w:rsidRPr="00B81ABE" w:rsidRDefault="00BF595B" w:rsidP="00BF595B">
      <w:pPr>
        <w:ind w:right="51"/>
        <w:jc w:val="both"/>
        <w:rPr>
          <w:rFonts w:ascii="Arial" w:hAnsi="Arial" w:cs="Arial"/>
          <w:b/>
          <w:i/>
          <w:iCs/>
          <w:szCs w:val="24"/>
        </w:rPr>
      </w:pPr>
    </w:p>
    <w:p w14:paraId="22C25F84" w14:textId="77777777" w:rsidR="00BF595B" w:rsidRPr="00B81ABE" w:rsidRDefault="00BF595B" w:rsidP="00BF595B">
      <w:pPr>
        <w:ind w:right="51"/>
        <w:jc w:val="both"/>
        <w:rPr>
          <w:rFonts w:ascii="Arial" w:hAnsi="Arial" w:cs="Arial"/>
          <w:b/>
          <w:i/>
          <w:iCs/>
          <w:szCs w:val="24"/>
        </w:rPr>
      </w:pPr>
      <w:r w:rsidRPr="00B81ABE">
        <w:rPr>
          <w:rFonts w:ascii="Arial" w:hAnsi="Arial" w:cs="Arial"/>
          <w:i/>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B81ABE">
        <w:rPr>
          <w:rFonts w:ascii="Arial" w:hAnsi="Arial" w:cs="Arial"/>
          <w:b/>
          <w:i/>
          <w:iCs/>
          <w:szCs w:val="24"/>
        </w:rPr>
        <w:t>puede llegar a poner en riesgo la garantía del derecho pensional para los actuales y futuros pensionados que sí lo hicieron.</w:t>
      </w:r>
    </w:p>
    <w:p w14:paraId="15D7167C" w14:textId="77777777" w:rsidR="00BF595B" w:rsidRPr="00B81ABE" w:rsidRDefault="00BF595B" w:rsidP="00BF595B">
      <w:pPr>
        <w:ind w:right="51"/>
        <w:jc w:val="both"/>
        <w:rPr>
          <w:rFonts w:ascii="Arial" w:hAnsi="Arial" w:cs="Arial"/>
          <w:i/>
          <w:iCs/>
          <w:szCs w:val="24"/>
        </w:rPr>
      </w:pPr>
    </w:p>
    <w:p w14:paraId="77864A1E" w14:textId="77777777" w:rsidR="00BF595B" w:rsidRPr="00B81ABE" w:rsidRDefault="00BF595B" w:rsidP="00BF595B">
      <w:pPr>
        <w:ind w:right="51"/>
        <w:jc w:val="both"/>
        <w:rPr>
          <w:rFonts w:ascii="Arial" w:hAnsi="Arial" w:cs="Arial"/>
          <w:b/>
          <w:i/>
          <w:iCs/>
          <w:szCs w:val="24"/>
        </w:rPr>
      </w:pPr>
      <w:r w:rsidRPr="00B81ABE">
        <w:rPr>
          <w:rFonts w:ascii="Arial" w:hAnsi="Arial" w:cs="Arial"/>
          <w:b/>
          <w:i/>
          <w:iCs/>
          <w:szCs w:val="24"/>
        </w:rPr>
        <w:t>TERCERO: REALIDAD NORMATIVA SOBRE LA SUPUESTA FALTA DE INFORMACIÓN QUE GENERA LA INEFICACIA DE LOS TRASLADOS (ARTÍCULO 11 DEL DECRETO 692 DE 1994 HOY 2.2.2.1.8 DEL D.U.R 1833/2016)</w:t>
      </w:r>
    </w:p>
    <w:p w14:paraId="75D64E24" w14:textId="77777777" w:rsidR="00BF595B" w:rsidRPr="00B81ABE" w:rsidRDefault="00BF595B" w:rsidP="00BF595B">
      <w:pPr>
        <w:ind w:right="51"/>
        <w:jc w:val="both"/>
        <w:rPr>
          <w:rFonts w:ascii="Arial" w:hAnsi="Arial" w:cs="Arial"/>
          <w:b/>
          <w:i/>
          <w:iCs/>
          <w:szCs w:val="24"/>
        </w:rPr>
      </w:pPr>
    </w:p>
    <w:p w14:paraId="3980B4FD"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Se viene insistiendo reiteradamente en que la ineficacia del traslado se genera porque los Fondos Privados no dieron la suficiente y clara información a las personas que les permitiera tomar una libre decisión informada.</w:t>
      </w:r>
    </w:p>
    <w:p w14:paraId="19AC15C5" w14:textId="77777777" w:rsidR="00BF595B" w:rsidRPr="00B81ABE" w:rsidRDefault="00BF595B" w:rsidP="00BF595B">
      <w:pPr>
        <w:ind w:right="51"/>
        <w:jc w:val="both"/>
        <w:rPr>
          <w:rFonts w:ascii="Arial" w:hAnsi="Arial" w:cs="Arial"/>
          <w:i/>
          <w:iCs/>
          <w:szCs w:val="24"/>
        </w:rPr>
      </w:pPr>
    </w:p>
    <w:p w14:paraId="79CBE175"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 xml:space="preserve">Tal afirmación, no responde a la realidad. La reglamentación que dio desarrollo a la ley 100 de 1993 fue específica sobre el contenido de los formularios de afiliación y los traslados, de manera tal que </w:t>
      </w:r>
      <w:r w:rsidRPr="00B81ABE">
        <w:rPr>
          <w:rFonts w:ascii="Arial" w:hAnsi="Arial" w:cs="Arial"/>
          <w:b/>
          <w:i/>
          <w:iCs/>
          <w:szCs w:val="24"/>
        </w:rPr>
        <w:t>las AFP –que también son sujetos con derechos y a quienes también debe respetárseles el principio de confianza legítima</w:t>
      </w:r>
      <w:r w:rsidRPr="00B81ABE">
        <w:rPr>
          <w:rFonts w:ascii="Arial" w:hAnsi="Arial" w:cs="Arial"/>
          <w:i/>
          <w:iCs/>
          <w:szCs w:val="24"/>
        </w:rPr>
        <w:t xml:space="preserve">-, simplemente siguieron las indicaciones que sobre estos temas fueron señaladas en el decreto 692 de 1994, así:   </w:t>
      </w:r>
    </w:p>
    <w:p w14:paraId="1D953CDE" w14:textId="77777777" w:rsidR="00BF595B" w:rsidRPr="00B81ABE" w:rsidRDefault="00BF595B" w:rsidP="00BF595B">
      <w:pPr>
        <w:ind w:right="51"/>
        <w:jc w:val="both"/>
        <w:rPr>
          <w:rFonts w:ascii="Arial" w:hAnsi="Arial" w:cs="Arial"/>
          <w:i/>
          <w:iCs/>
          <w:szCs w:val="24"/>
        </w:rPr>
      </w:pPr>
    </w:p>
    <w:p w14:paraId="014CD1C4" w14:textId="77777777" w:rsidR="00BF595B" w:rsidRPr="00B81ABE" w:rsidRDefault="00BF595B" w:rsidP="00BF595B">
      <w:pPr>
        <w:ind w:left="426" w:right="335"/>
        <w:jc w:val="both"/>
        <w:rPr>
          <w:rFonts w:ascii="Arial" w:hAnsi="Arial" w:cs="Arial"/>
          <w:i/>
          <w:iCs/>
          <w:szCs w:val="24"/>
        </w:rPr>
      </w:pPr>
      <w:r w:rsidRPr="00B81ABE">
        <w:rPr>
          <w:rFonts w:ascii="Arial" w:hAnsi="Arial" w:cs="Arial"/>
          <w:bCs/>
          <w:i/>
          <w:szCs w:val="24"/>
          <w:lang w:val="es-ES"/>
        </w:rPr>
        <w:t>ARTICULO 11. DILIGENCIAMIENTO DE LA SELECCION Y VINCULACION.</w:t>
      </w:r>
      <w:bookmarkStart w:id="3" w:name="11"/>
      <w:bookmarkEnd w:id="3"/>
      <w:r w:rsidRPr="00B81ABE">
        <w:rPr>
          <w:rFonts w:ascii="Arial" w:hAnsi="Arial" w:cs="Arial"/>
          <w:i/>
          <w:szCs w:val="24"/>
          <w:lang w:val="es-ES"/>
        </w:rPr>
        <w:t> </w:t>
      </w:r>
      <w:r w:rsidRPr="00B81ABE">
        <w:rPr>
          <w:rFonts w:ascii="Arial" w:hAnsi="Arial" w:cs="Arial"/>
          <w:bCs/>
          <w:i/>
          <w:szCs w:val="24"/>
          <w:lang w:val="es-ES"/>
        </w:rPr>
        <w:t>&lt;Artículo compilado en el artículo </w:t>
      </w:r>
      <w:hyperlink r:id="rId9" w:anchor="2.2.2.1.8" w:history="1">
        <w:r w:rsidRPr="00B81ABE">
          <w:rPr>
            <w:rStyle w:val="Hipervnculo"/>
            <w:rFonts w:ascii="Arial" w:hAnsi="Arial" w:cs="Arial"/>
            <w:bCs/>
            <w:i/>
            <w:szCs w:val="24"/>
            <w:lang w:val="es-ES"/>
          </w:rPr>
          <w:t>2.2.2.1.8</w:t>
        </w:r>
      </w:hyperlink>
      <w:r w:rsidRPr="00B81ABE">
        <w:rPr>
          <w:rFonts w:ascii="Arial" w:hAnsi="Arial" w:cs="Arial"/>
          <w:bCs/>
          <w:i/>
          <w:szCs w:val="24"/>
          <w:lang w:val="es-ES"/>
        </w:rPr>
        <w:t> del Decreto Único Reglamentario 1833 de 2016.</w:t>
      </w:r>
      <w:r w:rsidRPr="00B81ABE">
        <w:rPr>
          <w:rFonts w:ascii="Arial" w:hAnsi="Arial" w:cs="Arial"/>
          <w:b/>
          <w:bCs/>
          <w:i/>
          <w:color w:val="004C91"/>
          <w:szCs w:val="24"/>
          <w:lang w:val="es-ES"/>
        </w:rPr>
        <w:t> </w:t>
      </w:r>
    </w:p>
    <w:p w14:paraId="7B17F9C2" w14:textId="77777777" w:rsidR="00BF595B" w:rsidRPr="00B81ABE" w:rsidRDefault="00BF595B" w:rsidP="00BF595B">
      <w:pPr>
        <w:ind w:left="426" w:right="335"/>
        <w:jc w:val="both"/>
        <w:rPr>
          <w:rFonts w:ascii="Arial" w:hAnsi="Arial" w:cs="Arial"/>
          <w:i/>
          <w:iCs/>
          <w:szCs w:val="24"/>
        </w:rPr>
      </w:pPr>
    </w:p>
    <w:p w14:paraId="61D57219"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La selección del régimen implica la aceptación de las condiciones propias de éste, para acceder a las pensiones de vejez, invalidez y sobrevivientes, y demás prestaciones económicas a que haya lugar.</w:t>
      </w:r>
    </w:p>
    <w:p w14:paraId="548720BE" w14:textId="77777777" w:rsidR="00BF595B" w:rsidRPr="00B81ABE" w:rsidRDefault="00BF595B" w:rsidP="00BF595B">
      <w:pPr>
        <w:ind w:left="426" w:right="335"/>
        <w:jc w:val="both"/>
        <w:rPr>
          <w:rFonts w:ascii="Arial" w:hAnsi="Arial" w:cs="Arial"/>
          <w:i/>
          <w:iCs/>
          <w:szCs w:val="24"/>
        </w:rPr>
      </w:pPr>
    </w:p>
    <w:p w14:paraId="5EFFF5EF"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1C8AB4A8" w14:textId="77777777" w:rsidR="00BF595B" w:rsidRPr="00B81ABE" w:rsidRDefault="00BF595B" w:rsidP="00BF595B">
      <w:pPr>
        <w:ind w:left="426" w:right="335"/>
        <w:jc w:val="both"/>
        <w:rPr>
          <w:rFonts w:ascii="Arial" w:hAnsi="Arial" w:cs="Arial"/>
          <w:i/>
          <w:iCs/>
          <w:szCs w:val="24"/>
        </w:rPr>
      </w:pPr>
    </w:p>
    <w:p w14:paraId="10415AEA"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Quienes decidan afiliarse voluntariamente al sistema, manifestarán su decisión al momento de vincularse a una determinada administradora.</w:t>
      </w:r>
    </w:p>
    <w:p w14:paraId="36497A3B" w14:textId="77777777" w:rsidR="00BF595B" w:rsidRPr="00B81ABE" w:rsidRDefault="00BF595B" w:rsidP="00BF595B">
      <w:pPr>
        <w:ind w:left="426" w:right="335"/>
        <w:jc w:val="both"/>
        <w:rPr>
          <w:rFonts w:ascii="Arial" w:hAnsi="Arial" w:cs="Arial"/>
          <w:i/>
          <w:iCs/>
          <w:szCs w:val="24"/>
        </w:rPr>
      </w:pPr>
    </w:p>
    <w:p w14:paraId="3BE2FE41"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0E40CEC5" w14:textId="77777777" w:rsidR="00BF595B" w:rsidRPr="00B81ABE" w:rsidRDefault="00BF595B" w:rsidP="00BF595B">
      <w:pPr>
        <w:ind w:left="426" w:right="335"/>
        <w:jc w:val="both"/>
        <w:rPr>
          <w:rFonts w:ascii="Arial" w:hAnsi="Arial" w:cs="Arial"/>
          <w:i/>
          <w:iCs/>
          <w:szCs w:val="24"/>
        </w:rPr>
      </w:pPr>
    </w:p>
    <w:p w14:paraId="67491629"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a) Lugar y fecha;</w:t>
      </w:r>
    </w:p>
    <w:p w14:paraId="79E3FE61" w14:textId="77777777" w:rsidR="00BF595B" w:rsidRPr="00B81ABE" w:rsidRDefault="00BF595B" w:rsidP="00BF595B">
      <w:pPr>
        <w:ind w:left="426" w:right="335"/>
        <w:jc w:val="both"/>
        <w:rPr>
          <w:rFonts w:ascii="Arial" w:hAnsi="Arial" w:cs="Arial"/>
          <w:i/>
          <w:iCs/>
          <w:szCs w:val="24"/>
        </w:rPr>
      </w:pPr>
    </w:p>
    <w:p w14:paraId="3AA2C720"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b) Nombre o razón social y NIT del empleador;</w:t>
      </w:r>
    </w:p>
    <w:p w14:paraId="11BDE215" w14:textId="77777777" w:rsidR="00BF595B" w:rsidRPr="00B81ABE" w:rsidRDefault="00BF595B" w:rsidP="00BF595B">
      <w:pPr>
        <w:ind w:left="426" w:right="335"/>
        <w:jc w:val="both"/>
        <w:rPr>
          <w:rFonts w:ascii="Arial" w:hAnsi="Arial" w:cs="Arial"/>
          <w:i/>
          <w:iCs/>
          <w:szCs w:val="24"/>
        </w:rPr>
      </w:pPr>
    </w:p>
    <w:p w14:paraId="3C96EFBC"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c) Nombre y apellidos del afiliado;</w:t>
      </w:r>
    </w:p>
    <w:p w14:paraId="0577CA4E"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d) Número de cédula o NIT del afiliado;</w:t>
      </w:r>
    </w:p>
    <w:p w14:paraId="5F98BEFE" w14:textId="77777777" w:rsidR="00BF595B" w:rsidRPr="00B81ABE" w:rsidRDefault="00BF595B" w:rsidP="00BF595B">
      <w:pPr>
        <w:ind w:left="426" w:right="335"/>
        <w:jc w:val="both"/>
        <w:rPr>
          <w:rFonts w:ascii="Arial" w:hAnsi="Arial" w:cs="Arial"/>
          <w:i/>
          <w:iCs/>
          <w:szCs w:val="24"/>
        </w:rPr>
      </w:pPr>
    </w:p>
    <w:p w14:paraId="01E3FA02"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e) Entidad administradora del régimen de pensiones a la cual desea afiliarse, la cual podrá estar preimpresa;</w:t>
      </w:r>
    </w:p>
    <w:p w14:paraId="21FAC923" w14:textId="77777777" w:rsidR="00BF595B" w:rsidRPr="00B81ABE" w:rsidRDefault="00BF595B" w:rsidP="00BF595B">
      <w:pPr>
        <w:ind w:left="426" w:right="335"/>
        <w:jc w:val="both"/>
        <w:rPr>
          <w:rFonts w:ascii="Arial" w:hAnsi="Arial" w:cs="Arial"/>
          <w:i/>
          <w:iCs/>
          <w:szCs w:val="24"/>
        </w:rPr>
      </w:pPr>
    </w:p>
    <w:p w14:paraId="2D031637"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f) Datos del cónyuge, compañero o compañera permanente, hijos o beneficiarios del afiliado.</w:t>
      </w:r>
    </w:p>
    <w:p w14:paraId="6A7805EF" w14:textId="77777777" w:rsidR="00BF595B" w:rsidRPr="00B81ABE" w:rsidRDefault="00BF595B" w:rsidP="00BF595B">
      <w:pPr>
        <w:ind w:left="426" w:right="335"/>
        <w:jc w:val="both"/>
        <w:rPr>
          <w:rFonts w:ascii="Arial" w:hAnsi="Arial" w:cs="Arial"/>
          <w:i/>
          <w:iCs/>
          <w:szCs w:val="24"/>
        </w:rPr>
      </w:pPr>
    </w:p>
    <w:p w14:paraId="19888661"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El formulario deberá diligenciarse en original y dos copias, cuya distribución será la siguiente: el original para la administradora, una copia para el empleador y otra para el afiliado.</w:t>
      </w:r>
    </w:p>
    <w:p w14:paraId="259807F0" w14:textId="77777777" w:rsidR="00BF595B" w:rsidRPr="00B81ABE" w:rsidRDefault="00BF595B" w:rsidP="00BF595B">
      <w:pPr>
        <w:ind w:left="426" w:right="335"/>
        <w:jc w:val="both"/>
        <w:rPr>
          <w:rFonts w:ascii="Arial" w:hAnsi="Arial" w:cs="Arial"/>
          <w:i/>
          <w:iCs/>
          <w:szCs w:val="24"/>
        </w:rPr>
      </w:pPr>
    </w:p>
    <w:p w14:paraId="54754DB7" w14:textId="77777777" w:rsidR="00BF595B" w:rsidRPr="00B81ABE" w:rsidRDefault="00BF595B" w:rsidP="00BF595B">
      <w:pPr>
        <w:ind w:left="426" w:right="335"/>
        <w:jc w:val="both"/>
        <w:rPr>
          <w:rFonts w:ascii="Arial" w:hAnsi="Arial" w:cs="Arial"/>
          <w:i/>
          <w:iCs/>
          <w:szCs w:val="24"/>
        </w:rPr>
      </w:pPr>
      <w:r w:rsidRPr="00B81ABE">
        <w:rPr>
          <w:rFonts w:ascii="Arial" w:hAnsi="Arial" w:cs="Arial"/>
          <w:i/>
          <w:color w:val="000000"/>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333342EB" w14:textId="77777777" w:rsidR="00BF595B" w:rsidRPr="00B81ABE" w:rsidRDefault="00BF595B" w:rsidP="00BF595B">
      <w:pPr>
        <w:ind w:left="426" w:right="335"/>
        <w:jc w:val="both"/>
        <w:rPr>
          <w:rFonts w:ascii="Arial" w:hAnsi="Arial" w:cs="Arial"/>
          <w:i/>
          <w:iCs/>
          <w:szCs w:val="24"/>
        </w:rPr>
      </w:pPr>
    </w:p>
    <w:p w14:paraId="509AF841" w14:textId="77777777" w:rsidR="00BF595B" w:rsidRPr="00B81ABE" w:rsidRDefault="00BF595B" w:rsidP="00BF595B">
      <w:pPr>
        <w:ind w:left="426" w:right="335"/>
        <w:jc w:val="both"/>
        <w:rPr>
          <w:rFonts w:ascii="Arial" w:hAnsi="Arial" w:cs="Arial"/>
          <w:b/>
          <w:i/>
          <w:color w:val="000000"/>
          <w:szCs w:val="24"/>
          <w:lang w:val="es-ES"/>
        </w:rPr>
      </w:pPr>
      <w:r w:rsidRPr="00B81ABE">
        <w:rPr>
          <w:rFonts w:ascii="Arial" w:hAnsi="Arial" w:cs="Arial"/>
          <w:b/>
          <w:i/>
          <w:color w:val="000000"/>
          <w:szCs w:val="24"/>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6432A902" w14:textId="77777777" w:rsidR="00BF595B" w:rsidRPr="00B81ABE" w:rsidRDefault="00BF595B" w:rsidP="00BF595B">
      <w:pPr>
        <w:ind w:left="426" w:right="335"/>
        <w:jc w:val="both"/>
        <w:rPr>
          <w:rFonts w:ascii="Arial" w:hAnsi="Arial" w:cs="Arial"/>
          <w:b/>
          <w:i/>
          <w:color w:val="000000"/>
          <w:szCs w:val="24"/>
          <w:lang w:val="es-ES"/>
        </w:rPr>
      </w:pPr>
    </w:p>
    <w:p w14:paraId="068A91F0" w14:textId="77777777" w:rsidR="00BF595B" w:rsidRPr="00B81ABE" w:rsidRDefault="00BF595B" w:rsidP="00BF595B">
      <w:pPr>
        <w:ind w:left="426" w:right="335"/>
        <w:jc w:val="both"/>
        <w:rPr>
          <w:rFonts w:ascii="Arial" w:hAnsi="Arial" w:cs="Arial"/>
          <w:i/>
          <w:iCs/>
          <w:szCs w:val="24"/>
        </w:rPr>
      </w:pPr>
    </w:p>
    <w:p w14:paraId="0D0D605C" w14:textId="77777777" w:rsidR="00BF595B" w:rsidRPr="00B81ABE" w:rsidRDefault="00BF595B" w:rsidP="00BF595B">
      <w:pPr>
        <w:ind w:right="51"/>
        <w:jc w:val="both"/>
        <w:rPr>
          <w:rFonts w:ascii="Arial" w:hAnsi="Arial" w:cs="Arial"/>
          <w:i/>
          <w:iCs/>
          <w:szCs w:val="24"/>
        </w:rPr>
      </w:pPr>
      <w:r w:rsidRPr="00B81ABE">
        <w:rPr>
          <w:rFonts w:ascii="Arial" w:hAnsi="Arial" w:cs="Arial"/>
          <w:i/>
          <w:iCs/>
          <w:szCs w:val="24"/>
        </w:rPr>
        <w:t>Nótese como, no solo la norma dispuso la información que debía contener el formulario sino que, tratándose de traslados, advirtió que debería haber una leyenda expresa –</w:t>
      </w:r>
      <w:r w:rsidRPr="00B81ABE">
        <w:rPr>
          <w:rFonts w:ascii="Arial" w:hAnsi="Arial" w:cs="Arial"/>
          <w:b/>
          <w:i/>
          <w:iCs/>
          <w:szCs w:val="24"/>
        </w:rPr>
        <w:t>que podía estar preimpresa</w:t>
      </w:r>
      <w:r w:rsidRPr="00B81ABE">
        <w:rPr>
          <w:rFonts w:ascii="Arial" w:hAnsi="Arial" w:cs="Arial"/>
          <w:i/>
          <w:iCs/>
          <w:szCs w:val="24"/>
        </w:rPr>
        <w:t>- en la cual constara que la decisión de traslado se tomó de manera libre, espontánea y sin presiones.</w:t>
      </w:r>
    </w:p>
    <w:p w14:paraId="5536576D" w14:textId="77777777" w:rsidR="00BF595B" w:rsidRPr="00B81ABE" w:rsidRDefault="00BF595B" w:rsidP="00BF595B">
      <w:pPr>
        <w:ind w:right="51"/>
        <w:jc w:val="both"/>
        <w:rPr>
          <w:rFonts w:ascii="Arial" w:hAnsi="Arial" w:cs="Arial"/>
          <w:i/>
          <w:iCs/>
          <w:szCs w:val="24"/>
        </w:rPr>
      </w:pPr>
    </w:p>
    <w:p w14:paraId="20C4DEAB" w14:textId="77777777" w:rsidR="00BF595B" w:rsidRPr="00B81ABE" w:rsidRDefault="00BF595B" w:rsidP="00BF595B">
      <w:pPr>
        <w:jc w:val="both"/>
        <w:rPr>
          <w:rFonts w:ascii="Arial" w:hAnsi="Arial" w:cs="Arial"/>
          <w:i/>
          <w:iCs/>
          <w:szCs w:val="24"/>
        </w:rPr>
      </w:pPr>
      <w:r w:rsidRPr="00B81ABE">
        <w:rPr>
          <w:rFonts w:ascii="Arial" w:hAnsi="Arial" w:cs="Arial"/>
          <w:i/>
          <w:iCs/>
          <w:szCs w:val="24"/>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14:paraId="3B9F1971" w14:textId="77777777" w:rsidR="00BF595B" w:rsidRPr="00B81ABE" w:rsidRDefault="00BF595B" w:rsidP="00BF595B">
      <w:pPr>
        <w:jc w:val="both"/>
        <w:rPr>
          <w:rFonts w:ascii="Arial" w:hAnsi="Arial" w:cs="Arial"/>
          <w:i/>
          <w:iCs/>
          <w:szCs w:val="24"/>
        </w:rPr>
      </w:pPr>
    </w:p>
    <w:p w14:paraId="619FDD4A" w14:textId="77777777" w:rsidR="00BF595B" w:rsidRPr="00B81ABE" w:rsidRDefault="00BF595B" w:rsidP="00BF595B">
      <w:pPr>
        <w:jc w:val="both"/>
        <w:rPr>
          <w:rFonts w:ascii="Arial" w:hAnsi="Arial" w:cs="Arial"/>
          <w:i/>
          <w:iCs/>
          <w:szCs w:val="24"/>
        </w:rPr>
      </w:pPr>
      <w:r w:rsidRPr="00B81ABE">
        <w:rPr>
          <w:rFonts w:ascii="Arial" w:hAnsi="Arial" w:cs="Arial"/>
          <w:i/>
          <w:iCs/>
          <w:szCs w:val="24"/>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14:paraId="4CF94689" w14:textId="77777777" w:rsidR="00BF595B" w:rsidRPr="00B81ABE" w:rsidRDefault="00BF595B" w:rsidP="00BF595B">
      <w:pPr>
        <w:jc w:val="both"/>
        <w:rPr>
          <w:rFonts w:ascii="Arial" w:hAnsi="Arial" w:cs="Arial"/>
          <w:i/>
          <w:iCs/>
          <w:szCs w:val="24"/>
        </w:rPr>
      </w:pPr>
    </w:p>
    <w:p w14:paraId="1213C9C4" w14:textId="77777777" w:rsidR="00BF595B" w:rsidRPr="00B81ABE" w:rsidRDefault="00BF595B" w:rsidP="00BF595B">
      <w:pPr>
        <w:jc w:val="both"/>
        <w:rPr>
          <w:rFonts w:ascii="Arial" w:hAnsi="Arial" w:cs="Arial"/>
          <w:i/>
          <w:szCs w:val="24"/>
        </w:rPr>
      </w:pPr>
      <w:r w:rsidRPr="00B81ABE">
        <w:rPr>
          <w:rFonts w:ascii="Arial" w:hAnsi="Arial" w:cs="Arial"/>
          <w:i/>
          <w:iCs/>
          <w:szCs w:val="24"/>
        </w:rPr>
        <w:t xml:space="preserve">En efecto, </w:t>
      </w:r>
      <w:r w:rsidRPr="00B81ABE">
        <w:rPr>
          <w:rFonts w:ascii="Arial" w:hAnsi="Arial" w:cs="Arial"/>
          <w:i/>
          <w:szCs w:val="24"/>
        </w:rPr>
        <w:t>resulta claro que la obligación de hacer proyecciones, apenas vino a imponerse a las administradoras con la ley 1748 de 2014, en cuyo parágrafo 1º del artículo 2º se destaca:</w:t>
      </w:r>
    </w:p>
    <w:p w14:paraId="1C302F6F" w14:textId="77777777" w:rsidR="00BF595B" w:rsidRPr="00B81ABE" w:rsidRDefault="00BF595B" w:rsidP="00BF595B">
      <w:pPr>
        <w:jc w:val="both"/>
        <w:rPr>
          <w:rFonts w:ascii="Arial" w:hAnsi="Arial" w:cs="Arial"/>
          <w:i/>
          <w:szCs w:val="24"/>
        </w:rPr>
      </w:pPr>
    </w:p>
    <w:p w14:paraId="7F9876E2" w14:textId="77777777" w:rsidR="00BF595B" w:rsidRPr="00B81ABE" w:rsidRDefault="00BF595B" w:rsidP="00BF595B">
      <w:pPr>
        <w:ind w:left="708" w:right="476"/>
        <w:jc w:val="both"/>
        <w:rPr>
          <w:rFonts w:ascii="Arial" w:hAnsi="Arial" w:cs="Arial"/>
          <w:i/>
          <w:szCs w:val="24"/>
          <w:lang w:val="es-ES"/>
        </w:rPr>
      </w:pPr>
      <w:r w:rsidRPr="00B81ABE">
        <w:rPr>
          <w:rFonts w:ascii="Arial" w:hAnsi="Arial" w:cs="Arial"/>
          <w:b/>
          <w:bCs/>
          <w:i/>
          <w:szCs w:val="24"/>
          <w:lang w:val="es-ES"/>
        </w:rPr>
        <w:t>“PARÁGRAFO 1o.</w:t>
      </w:r>
      <w:r w:rsidRPr="00B81ABE">
        <w:rPr>
          <w:rFonts w:ascii="Arial" w:hAnsi="Arial" w:cs="Arial"/>
          <w:i/>
          <w:szCs w:val="24"/>
          <w:lang w:val="es-ES"/>
        </w:rPr>
        <w:t> Adicionar un inciso 2o al artículo </w:t>
      </w:r>
      <w:hyperlink r:id="rId10" w:anchor="9" w:history="1">
        <w:r w:rsidRPr="00B81ABE">
          <w:rPr>
            <w:rStyle w:val="Hipervnculo"/>
            <w:rFonts w:ascii="Arial" w:hAnsi="Arial" w:cs="Arial"/>
            <w:i/>
            <w:szCs w:val="24"/>
            <w:lang w:val="es-ES"/>
          </w:rPr>
          <w:t>9</w:t>
        </w:r>
      </w:hyperlink>
      <w:r w:rsidRPr="00B81ABE">
        <w:rPr>
          <w:rFonts w:ascii="Arial" w:hAnsi="Arial" w:cs="Arial"/>
          <w:i/>
          <w:szCs w:val="24"/>
          <w:lang w:val="es-ES"/>
        </w:rPr>
        <w:t>o de la Ley 1328 de 2009, que regula el contenido mínimo de la información al consumidor financiero, cuyo texto es el siguiente:</w:t>
      </w:r>
    </w:p>
    <w:p w14:paraId="1715B9D6" w14:textId="77777777" w:rsidR="00BF595B" w:rsidRPr="00B81ABE" w:rsidRDefault="00BF595B" w:rsidP="00BF595B">
      <w:pPr>
        <w:ind w:left="708" w:right="476"/>
        <w:jc w:val="both"/>
        <w:rPr>
          <w:rFonts w:ascii="Arial" w:hAnsi="Arial" w:cs="Arial"/>
          <w:i/>
          <w:szCs w:val="24"/>
          <w:lang w:val="es-ES"/>
        </w:rPr>
      </w:pPr>
    </w:p>
    <w:p w14:paraId="3786F26D" w14:textId="77777777" w:rsidR="00BF595B" w:rsidRPr="00B81ABE" w:rsidRDefault="00BF595B" w:rsidP="00BF595B">
      <w:pPr>
        <w:ind w:left="708" w:right="476"/>
        <w:jc w:val="both"/>
        <w:rPr>
          <w:rFonts w:ascii="Arial" w:hAnsi="Arial" w:cs="Arial"/>
          <w:i/>
          <w:szCs w:val="24"/>
          <w:lang w:val="es-ES"/>
        </w:rPr>
      </w:pPr>
      <w:r w:rsidRPr="00B81ABE">
        <w:rPr>
          <w:rFonts w:ascii="Arial" w:hAnsi="Arial" w:cs="Arial"/>
          <w:i/>
          <w:szCs w:val="24"/>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B81ABE">
        <w:rPr>
          <w:rFonts w:ascii="Arial" w:hAnsi="Arial" w:cs="Arial"/>
          <w:b/>
          <w:i/>
          <w:szCs w:val="24"/>
          <w:lang w:val="es-ES"/>
        </w:rPr>
        <w:t>Lo anterior de conformidad con las instrucciones que para el efecto imparta la Superintendencia Financiera de Colombia</w:t>
      </w:r>
      <w:r w:rsidRPr="00B81ABE">
        <w:rPr>
          <w:rFonts w:ascii="Arial" w:hAnsi="Arial" w:cs="Arial"/>
          <w:i/>
          <w:szCs w:val="24"/>
          <w:lang w:val="es-ES"/>
        </w:rPr>
        <w:t>.”</w:t>
      </w:r>
    </w:p>
    <w:p w14:paraId="4F0F1577" w14:textId="77777777" w:rsidR="00BF595B" w:rsidRPr="00B81ABE" w:rsidRDefault="00BF595B" w:rsidP="00E74F69">
      <w:pPr>
        <w:spacing w:line="480" w:lineRule="auto"/>
        <w:jc w:val="both"/>
        <w:rPr>
          <w:rFonts w:ascii="Arial" w:hAnsi="Arial" w:cs="Arial"/>
          <w:i/>
          <w:szCs w:val="24"/>
        </w:rPr>
      </w:pPr>
    </w:p>
    <w:p w14:paraId="1928653D" w14:textId="77777777" w:rsidR="00C93923" w:rsidRDefault="00BF595B" w:rsidP="00BF595B">
      <w:pPr>
        <w:jc w:val="both"/>
        <w:rPr>
          <w:rFonts w:ascii="Arial" w:hAnsi="Arial" w:cs="Arial"/>
          <w:i/>
          <w:szCs w:val="24"/>
        </w:rPr>
      </w:pPr>
      <w:r w:rsidRPr="00B81ABE">
        <w:rPr>
          <w:rFonts w:ascii="Arial" w:hAnsi="Arial" w:cs="Arial"/>
          <w:i/>
          <w:szCs w:val="24"/>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r w:rsidR="00C93923">
        <w:rPr>
          <w:rFonts w:ascii="Arial" w:hAnsi="Arial" w:cs="Arial"/>
          <w:i/>
          <w:szCs w:val="24"/>
        </w:rPr>
        <w:t xml:space="preserve"> </w:t>
      </w:r>
    </w:p>
    <w:p w14:paraId="1DBF8CF8" w14:textId="77777777" w:rsidR="00C93923" w:rsidRDefault="00C93923" w:rsidP="00BF595B">
      <w:pPr>
        <w:jc w:val="both"/>
        <w:rPr>
          <w:rFonts w:ascii="Arial" w:hAnsi="Arial" w:cs="Arial"/>
          <w:i/>
          <w:szCs w:val="24"/>
        </w:rPr>
      </w:pPr>
    </w:p>
    <w:p w14:paraId="154A7B6D" w14:textId="3DC0851D" w:rsidR="00C93923" w:rsidRDefault="00C93923" w:rsidP="00BF595B">
      <w:pPr>
        <w:jc w:val="both"/>
        <w:rPr>
          <w:rFonts w:ascii="Arial" w:hAnsi="Arial" w:cs="Arial"/>
          <w:i/>
          <w:szCs w:val="24"/>
        </w:rPr>
      </w:pPr>
      <w:r>
        <w:rPr>
          <w:rFonts w:ascii="Arial" w:hAnsi="Arial" w:cs="Arial"/>
          <w:i/>
          <w:szCs w:val="24"/>
        </w:rPr>
        <w:t xml:space="preserve">(…) </w:t>
      </w:r>
    </w:p>
    <w:p w14:paraId="3E9FF28A" w14:textId="77777777" w:rsidR="00C93923" w:rsidRDefault="00C93923" w:rsidP="00BF595B">
      <w:pPr>
        <w:jc w:val="both"/>
        <w:rPr>
          <w:rFonts w:ascii="Arial" w:hAnsi="Arial" w:cs="Arial"/>
          <w:i/>
          <w:szCs w:val="24"/>
        </w:rPr>
      </w:pPr>
    </w:p>
    <w:p w14:paraId="6EE6EB2A" w14:textId="656DC15D" w:rsidR="00BF595B" w:rsidRPr="00B81ABE" w:rsidRDefault="00BF595B" w:rsidP="00BF595B">
      <w:pPr>
        <w:jc w:val="both"/>
        <w:rPr>
          <w:rFonts w:ascii="Arial" w:hAnsi="Arial" w:cs="Arial"/>
          <w:i/>
          <w:szCs w:val="24"/>
          <w:lang w:val="es-ES"/>
        </w:rPr>
      </w:pPr>
      <w:r w:rsidRPr="00B81ABE">
        <w:rPr>
          <w:rFonts w:ascii="Arial" w:hAnsi="Arial" w:cs="Arial"/>
          <w:i/>
          <w:szCs w:val="24"/>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B81ABE">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14:paraId="2BD89C73" w14:textId="77777777" w:rsidR="00BF595B" w:rsidRPr="00B81ABE" w:rsidRDefault="00BF595B" w:rsidP="00BF595B">
      <w:pPr>
        <w:jc w:val="both"/>
        <w:rPr>
          <w:rFonts w:ascii="Arial" w:hAnsi="Arial" w:cs="Arial"/>
          <w:i/>
          <w:szCs w:val="24"/>
          <w:lang w:val="es-ES"/>
        </w:rPr>
      </w:pPr>
    </w:p>
    <w:p w14:paraId="2FF6BAB9" w14:textId="77777777" w:rsidR="00BF595B" w:rsidRPr="00B81ABE" w:rsidRDefault="00BF595B" w:rsidP="00BF595B">
      <w:pPr>
        <w:ind w:left="708" w:right="476"/>
        <w:jc w:val="both"/>
        <w:rPr>
          <w:rFonts w:ascii="Arial" w:hAnsi="Arial" w:cs="Arial"/>
          <w:i/>
          <w:szCs w:val="24"/>
          <w:lang w:val="es-ES"/>
        </w:rPr>
      </w:pPr>
      <w:r w:rsidRPr="00B81ABE">
        <w:rPr>
          <w:rFonts w:ascii="Arial" w:hAnsi="Arial" w:cs="Arial"/>
          <w:i/>
          <w:szCs w:val="24"/>
          <w:lang w:val="es-ES"/>
        </w:rPr>
        <w:t>(…)</w:t>
      </w:r>
    </w:p>
    <w:p w14:paraId="276627F8" w14:textId="77777777" w:rsidR="00BF595B" w:rsidRPr="00B81ABE" w:rsidRDefault="00BF595B" w:rsidP="00BF595B">
      <w:pPr>
        <w:ind w:left="708" w:right="476"/>
        <w:jc w:val="both"/>
        <w:rPr>
          <w:rFonts w:ascii="Arial" w:hAnsi="Arial" w:cs="Arial"/>
          <w:i/>
          <w:szCs w:val="24"/>
          <w:lang w:val="es-ES"/>
        </w:rPr>
      </w:pPr>
    </w:p>
    <w:p w14:paraId="124BB7F2" w14:textId="77777777" w:rsidR="00BF595B" w:rsidRPr="00B81ABE" w:rsidRDefault="00BF595B" w:rsidP="00BF595B">
      <w:pPr>
        <w:jc w:val="both"/>
        <w:rPr>
          <w:rFonts w:ascii="Arial" w:hAnsi="Arial" w:cs="Arial"/>
          <w:i/>
          <w:szCs w:val="24"/>
        </w:rPr>
      </w:pPr>
      <w:r w:rsidRPr="00B81ABE">
        <w:rPr>
          <w:rFonts w:ascii="Arial" w:hAnsi="Arial" w:cs="Arial"/>
          <w:i/>
          <w:szCs w:val="24"/>
        </w:rPr>
        <w:t>Para finalmente concluirse en el parágrafo 2º que:</w:t>
      </w:r>
    </w:p>
    <w:p w14:paraId="7DDC7F89" w14:textId="77777777" w:rsidR="00BF595B" w:rsidRPr="00B81ABE" w:rsidRDefault="00BF595B" w:rsidP="00BF595B">
      <w:pPr>
        <w:jc w:val="both"/>
        <w:rPr>
          <w:rFonts w:ascii="Arial" w:hAnsi="Arial" w:cs="Arial"/>
          <w:i/>
          <w:szCs w:val="24"/>
        </w:rPr>
      </w:pPr>
    </w:p>
    <w:p w14:paraId="0F15B14E" w14:textId="77777777" w:rsidR="00BF595B" w:rsidRPr="00B81ABE" w:rsidRDefault="00BF595B" w:rsidP="00BF595B">
      <w:pPr>
        <w:ind w:left="708" w:right="476"/>
        <w:jc w:val="both"/>
        <w:rPr>
          <w:rFonts w:ascii="Arial" w:hAnsi="Arial" w:cs="Arial"/>
          <w:i/>
          <w:szCs w:val="24"/>
        </w:rPr>
      </w:pPr>
      <w:r w:rsidRPr="00B81ABE">
        <w:rPr>
          <w:rFonts w:ascii="Arial" w:hAnsi="Arial" w:cs="Arial"/>
          <w:b/>
          <w:bCs/>
          <w:i/>
          <w:szCs w:val="24"/>
        </w:rPr>
        <w:lastRenderedPageBreak/>
        <w:t>“Parágrafo 2°. </w:t>
      </w:r>
      <w:r w:rsidRPr="00B81ABE">
        <w:rPr>
          <w:rFonts w:ascii="Arial" w:hAnsi="Arial" w:cs="Arial"/>
          <w:i/>
          <w:szCs w:val="24"/>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14:paraId="4E3FC93D" w14:textId="77777777" w:rsidR="00BF595B" w:rsidRPr="00B81ABE" w:rsidRDefault="00BF595B" w:rsidP="00E74F69">
      <w:pPr>
        <w:spacing w:line="480" w:lineRule="auto"/>
        <w:jc w:val="both"/>
        <w:rPr>
          <w:rFonts w:ascii="Arial" w:hAnsi="Arial" w:cs="Arial"/>
          <w:i/>
          <w:szCs w:val="24"/>
        </w:rPr>
      </w:pPr>
    </w:p>
    <w:p w14:paraId="00180314" w14:textId="77777777" w:rsidR="00BF595B" w:rsidRPr="00B81ABE" w:rsidRDefault="00BF595B" w:rsidP="00BF595B">
      <w:pPr>
        <w:ind w:right="51"/>
        <w:jc w:val="both"/>
        <w:rPr>
          <w:rFonts w:ascii="Arial" w:hAnsi="Arial" w:cs="Arial"/>
          <w:i/>
          <w:szCs w:val="24"/>
        </w:rPr>
      </w:pPr>
      <w:r w:rsidRPr="00B81ABE">
        <w:rPr>
          <w:rFonts w:ascii="Arial" w:hAnsi="Arial" w:cs="Arial"/>
          <w:i/>
          <w:szCs w:val="24"/>
        </w:rPr>
        <w:t>Salta a la vista entonces, que con anterioridad a estas normas, no estaban establecidos los parámetros que permitieran dar una información técnica a título de proyección y por ello tal obligación no puede exigirse en estos asuntos.</w:t>
      </w:r>
    </w:p>
    <w:p w14:paraId="343AC88B" w14:textId="77777777" w:rsidR="00BF595B" w:rsidRPr="00B81ABE" w:rsidRDefault="00BF595B" w:rsidP="00BF595B">
      <w:pPr>
        <w:ind w:right="51"/>
        <w:jc w:val="both"/>
        <w:rPr>
          <w:rFonts w:ascii="Arial" w:hAnsi="Arial" w:cs="Arial"/>
          <w:i/>
          <w:szCs w:val="24"/>
        </w:rPr>
      </w:pPr>
    </w:p>
    <w:p w14:paraId="4E2C51C4" w14:textId="77777777" w:rsidR="00BF595B" w:rsidRPr="00B81ABE" w:rsidRDefault="00BF595B" w:rsidP="00BF595B">
      <w:pPr>
        <w:ind w:right="51"/>
        <w:jc w:val="both"/>
        <w:rPr>
          <w:rFonts w:ascii="Arial" w:hAnsi="Arial" w:cs="Arial"/>
          <w:i/>
          <w:szCs w:val="24"/>
        </w:rPr>
      </w:pPr>
      <w:r w:rsidRPr="00B81ABE">
        <w:rPr>
          <w:rFonts w:ascii="Arial" w:hAnsi="Arial" w:cs="Arial"/>
          <w:i/>
          <w:szCs w:val="24"/>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14:paraId="1549A871" w14:textId="77777777" w:rsidR="00BF595B" w:rsidRPr="00B81ABE" w:rsidRDefault="00BF595B" w:rsidP="00BF595B">
      <w:pPr>
        <w:ind w:right="51"/>
        <w:jc w:val="both"/>
        <w:rPr>
          <w:rFonts w:ascii="Arial" w:hAnsi="Arial" w:cs="Arial"/>
          <w:i/>
          <w:szCs w:val="24"/>
        </w:rPr>
      </w:pPr>
    </w:p>
    <w:p w14:paraId="45CFC188" w14:textId="77777777" w:rsidR="00BF595B" w:rsidRPr="00B81ABE" w:rsidRDefault="00BF595B" w:rsidP="00BF595B">
      <w:pPr>
        <w:ind w:right="51"/>
        <w:jc w:val="both"/>
        <w:rPr>
          <w:rFonts w:ascii="Arial" w:hAnsi="Arial" w:cs="Arial"/>
          <w:i/>
          <w:szCs w:val="24"/>
        </w:rPr>
      </w:pPr>
    </w:p>
    <w:p w14:paraId="4E404703" w14:textId="77777777" w:rsidR="00BF595B" w:rsidRPr="00B81ABE" w:rsidRDefault="00BF595B" w:rsidP="00BF595B">
      <w:pPr>
        <w:ind w:right="51"/>
        <w:jc w:val="both"/>
        <w:rPr>
          <w:rFonts w:ascii="Arial" w:hAnsi="Arial" w:cs="Arial"/>
          <w:szCs w:val="24"/>
        </w:rPr>
      </w:pPr>
      <w:r w:rsidRPr="00B81ABE">
        <w:rPr>
          <w:rFonts w:ascii="Arial" w:hAnsi="Arial" w:cs="Arial"/>
          <w:szCs w:val="24"/>
        </w:rPr>
        <w:t xml:space="preserve">Y, más adelante, en el salvamento que se viene refiriendo, se señaló la diferencia que existe entre los eventos de ineficacia y nulidad de los traslados de régimen, así: </w:t>
      </w:r>
    </w:p>
    <w:p w14:paraId="12F1184E" w14:textId="77777777" w:rsidR="00BF595B" w:rsidRPr="00B81ABE" w:rsidRDefault="00BF595B" w:rsidP="00BF595B">
      <w:pPr>
        <w:ind w:right="51"/>
        <w:jc w:val="both"/>
        <w:rPr>
          <w:rFonts w:ascii="Arial" w:hAnsi="Arial" w:cs="Arial"/>
          <w:szCs w:val="24"/>
        </w:rPr>
      </w:pPr>
    </w:p>
    <w:p w14:paraId="463E367C" w14:textId="77777777" w:rsidR="00BF595B" w:rsidRPr="00B81ABE" w:rsidRDefault="00BF595B" w:rsidP="00BF595B">
      <w:pPr>
        <w:ind w:right="51"/>
        <w:jc w:val="both"/>
        <w:rPr>
          <w:rFonts w:ascii="Arial" w:hAnsi="Arial" w:cs="Arial"/>
          <w:szCs w:val="24"/>
        </w:rPr>
      </w:pPr>
    </w:p>
    <w:p w14:paraId="5BBD1E31" w14:textId="77777777" w:rsidR="00BF595B" w:rsidRPr="00B81ABE" w:rsidRDefault="00BF595B" w:rsidP="00BF595B">
      <w:pPr>
        <w:ind w:right="284"/>
        <w:jc w:val="both"/>
        <w:rPr>
          <w:rFonts w:ascii="Arial" w:hAnsi="Arial" w:cs="Arial"/>
          <w:i/>
          <w:szCs w:val="24"/>
        </w:rPr>
      </w:pPr>
      <w:r w:rsidRPr="00B81ABE">
        <w:rPr>
          <w:rFonts w:ascii="Arial" w:hAnsi="Arial" w:cs="Arial"/>
          <w:b/>
          <w:i/>
          <w:szCs w:val="24"/>
        </w:rPr>
        <w:t>“IMPORTANCIA DE LA DIFERENCIACIÓN ENTRE LOS CASOS DE INEFICACIA Y LOS CASOS DE NULIDAD</w:t>
      </w:r>
    </w:p>
    <w:p w14:paraId="013C3444" w14:textId="77777777" w:rsidR="00BF595B" w:rsidRPr="00B81ABE" w:rsidRDefault="00BF595B" w:rsidP="00BF595B">
      <w:pPr>
        <w:ind w:right="284"/>
        <w:jc w:val="both"/>
        <w:rPr>
          <w:rFonts w:ascii="Arial" w:hAnsi="Arial" w:cs="Arial"/>
          <w:i/>
          <w:szCs w:val="24"/>
        </w:rPr>
      </w:pPr>
    </w:p>
    <w:p w14:paraId="7DADCED8" w14:textId="6A8488FA" w:rsidR="00BF595B" w:rsidRPr="00B81ABE" w:rsidRDefault="00BF595B" w:rsidP="00BF595B">
      <w:pPr>
        <w:ind w:right="284"/>
        <w:jc w:val="both"/>
        <w:rPr>
          <w:rFonts w:ascii="Arial" w:hAnsi="Arial" w:cs="Arial"/>
          <w:i/>
          <w:szCs w:val="24"/>
        </w:rPr>
      </w:pPr>
      <w:r w:rsidRPr="00B81ABE">
        <w:rPr>
          <w:rFonts w:ascii="Arial" w:hAnsi="Arial" w:cs="Arial"/>
          <w:i/>
          <w:szCs w:val="24"/>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w:t>
      </w:r>
      <w:r w:rsidR="00C93923">
        <w:rPr>
          <w:rFonts w:ascii="Arial" w:hAnsi="Arial" w:cs="Arial"/>
          <w:i/>
          <w:szCs w:val="24"/>
        </w:rPr>
        <w:t>(…)</w:t>
      </w:r>
      <w:r w:rsidRPr="00B81ABE">
        <w:rPr>
          <w:rFonts w:ascii="Arial" w:hAnsi="Arial" w:cs="Arial"/>
          <w:i/>
          <w:szCs w:val="24"/>
        </w:rPr>
        <w:t xml:space="preserve">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0FE532E1" w14:textId="77777777" w:rsidR="00BF595B" w:rsidRPr="00B81ABE" w:rsidRDefault="00BF595B" w:rsidP="000058B8">
      <w:pPr>
        <w:ind w:right="284"/>
        <w:jc w:val="both"/>
        <w:rPr>
          <w:rFonts w:ascii="Arial" w:hAnsi="Arial" w:cs="Arial"/>
          <w:i/>
          <w:szCs w:val="24"/>
        </w:rPr>
      </w:pPr>
    </w:p>
    <w:p w14:paraId="66DD8ADF" w14:textId="77777777" w:rsidR="00BF595B" w:rsidRPr="00B81ABE" w:rsidRDefault="00BF595B" w:rsidP="000058B8">
      <w:pPr>
        <w:ind w:right="284"/>
        <w:jc w:val="both"/>
        <w:rPr>
          <w:rFonts w:ascii="Arial" w:hAnsi="Arial" w:cs="Arial"/>
          <w:i/>
          <w:szCs w:val="24"/>
        </w:rPr>
      </w:pPr>
    </w:p>
    <w:p w14:paraId="5C25827F"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81ABE">
        <w:rPr>
          <w:rFonts w:ascii="Arial" w:hAnsi="Arial" w:cs="Arial"/>
          <w:b/>
          <w:color w:val="000000" w:themeColor="text1"/>
          <w:szCs w:val="24"/>
        </w:rPr>
        <w:t>1.</w:t>
      </w:r>
      <w:r w:rsidRPr="00B81ABE">
        <w:rPr>
          <w:rFonts w:ascii="Arial" w:hAnsi="Arial" w:cs="Arial"/>
          <w:color w:val="000000" w:themeColor="text1"/>
          <w:szCs w:val="24"/>
        </w:rPr>
        <w:t xml:space="preserve"> </w:t>
      </w:r>
      <w:r w:rsidRPr="00B81ABE">
        <w:rPr>
          <w:rFonts w:ascii="Arial" w:hAnsi="Arial" w:cs="Arial"/>
          <w:b/>
          <w:color w:val="000000" w:themeColor="text1"/>
          <w:szCs w:val="24"/>
        </w:rPr>
        <w:t>De los problemas jurídicos</w:t>
      </w:r>
    </w:p>
    <w:p w14:paraId="260C3B26" w14:textId="77777777" w:rsidR="00BF595B" w:rsidRPr="00B81ABE" w:rsidRDefault="00BF595B" w:rsidP="00BF595B">
      <w:pPr>
        <w:pStyle w:val="Sinespaciado"/>
        <w:spacing w:line="276" w:lineRule="auto"/>
        <w:rPr>
          <w:rFonts w:ascii="Arial" w:hAnsi="Arial" w:cs="Arial"/>
          <w:color w:val="000000" w:themeColor="text1"/>
          <w:sz w:val="24"/>
          <w:szCs w:val="24"/>
        </w:rPr>
      </w:pPr>
    </w:p>
    <w:p w14:paraId="3E45E1B1"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lang w:eastAsia="es-CO"/>
        </w:rPr>
      </w:pPr>
      <w:r w:rsidRPr="00B81ABE">
        <w:rPr>
          <w:rFonts w:ascii="Arial" w:hAnsi="Arial" w:cs="Arial"/>
          <w:color w:val="000000" w:themeColor="text1"/>
          <w:szCs w:val="24"/>
          <w:lang w:eastAsia="es-CO"/>
        </w:rPr>
        <w:t>Visto el recuento anterior, la Sala formula los siguientes:</w:t>
      </w:r>
    </w:p>
    <w:p w14:paraId="19F028AE" w14:textId="77777777" w:rsidR="00BF595B" w:rsidRPr="00B81ABE" w:rsidRDefault="00BF595B" w:rsidP="00BF595B">
      <w:pPr>
        <w:shd w:val="clear" w:color="auto" w:fill="FFFFFF"/>
        <w:tabs>
          <w:tab w:val="left" w:pos="5197"/>
        </w:tabs>
        <w:spacing w:line="276" w:lineRule="auto"/>
        <w:jc w:val="both"/>
        <w:rPr>
          <w:rFonts w:ascii="Arial" w:hAnsi="Arial" w:cs="Arial"/>
          <w:color w:val="000000" w:themeColor="text1"/>
          <w:szCs w:val="24"/>
          <w:lang w:eastAsia="es-CO"/>
        </w:rPr>
      </w:pPr>
    </w:p>
    <w:p w14:paraId="2D556BD6" w14:textId="77777777" w:rsidR="00BF595B" w:rsidRPr="00B81ABE" w:rsidRDefault="00BF595B" w:rsidP="00BF595B">
      <w:pPr>
        <w:pStyle w:val="Textoindependiente"/>
        <w:numPr>
          <w:ilvl w:val="1"/>
          <w:numId w:val="2"/>
        </w:numPr>
        <w:spacing w:line="276" w:lineRule="auto"/>
        <w:ind w:right="-93"/>
        <w:contextualSpacing/>
        <w:rPr>
          <w:iCs/>
          <w:color w:val="000000" w:themeColor="text1"/>
          <w:szCs w:val="24"/>
        </w:rPr>
      </w:pPr>
      <w:r w:rsidRPr="00B81ABE">
        <w:rPr>
          <w:iCs/>
          <w:color w:val="000000" w:themeColor="text1"/>
          <w:szCs w:val="24"/>
        </w:rPr>
        <w:t>¿</w:t>
      </w:r>
      <w:r w:rsidR="00643ECF" w:rsidRPr="00B81ABE">
        <w:rPr>
          <w:iCs/>
          <w:color w:val="000000" w:themeColor="text1"/>
          <w:szCs w:val="24"/>
        </w:rPr>
        <w:t>Mary Eugenia Castillo Galvis</w:t>
      </w:r>
      <w:r w:rsidRPr="00B81ABE">
        <w:rPr>
          <w:iCs/>
          <w:color w:val="000000" w:themeColor="text1"/>
          <w:szCs w:val="24"/>
        </w:rPr>
        <w:t xml:space="preserve"> fue beneficiaria del régimen de transición previsto en la Ley 100  de 1993 y por tanto, se encuentra </w:t>
      </w:r>
      <w:r w:rsidRPr="00B81ABE">
        <w:rPr>
          <w:iCs/>
          <w:color w:val="000000" w:themeColor="text1"/>
          <w:szCs w:val="24"/>
          <w:lang w:val="es-CO"/>
        </w:rPr>
        <w:t xml:space="preserve">legitimada para </w:t>
      </w:r>
      <w:r w:rsidRPr="00B81ABE">
        <w:rPr>
          <w:iCs/>
          <w:color w:val="000000" w:themeColor="text1"/>
          <w:szCs w:val="24"/>
          <w:lang w:val="es-CO"/>
        </w:rPr>
        <w:lastRenderedPageBreak/>
        <w:t xml:space="preserve">solicitar </w:t>
      </w:r>
      <w:r w:rsidRPr="00B81ABE">
        <w:rPr>
          <w:iCs/>
          <w:color w:val="000000" w:themeColor="text1"/>
          <w:szCs w:val="24"/>
        </w:rPr>
        <w:t>la ineficacia de su afiliación al Régimen de Ahorro Individual con Solidaridad?</w:t>
      </w:r>
    </w:p>
    <w:p w14:paraId="1F362C88" w14:textId="77777777" w:rsidR="00BF595B" w:rsidRDefault="00BF595B" w:rsidP="00BF595B">
      <w:pPr>
        <w:pStyle w:val="Textoindependiente"/>
        <w:numPr>
          <w:ilvl w:val="1"/>
          <w:numId w:val="2"/>
        </w:numPr>
        <w:spacing w:line="276" w:lineRule="auto"/>
        <w:ind w:right="-93"/>
        <w:contextualSpacing/>
        <w:rPr>
          <w:iCs/>
          <w:color w:val="000000" w:themeColor="text1"/>
          <w:szCs w:val="24"/>
        </w:rPr>
      </w:pPr>
      <w:r w:rsidRPr="00B81ABE">
        <w:rPr>
          <w:iCs/>
          <w:color w:val="000000" w:themeColor="text1"/>
          <w:szCs w:val="24"/>
        </w:rPr>
        <w:t>Si la respuesta al anterior interrogante fuere negativa ¿Es viable declarar la nulidad de la afiliación por vicios en el consentimiento?</w:t>
      </w:r>
    </w:p>
    <w:p w14:paraId="4E7F43A0" w14:textId="77777777" w:rsidR="00E169BA" w:rsidRPr="00B81ABE" w:rsidRDefault="00E169BA" w:rsidP="00E169BA">
      <w:pPr>
        <w:pStyle w:val="Textoindependiente"/>
        <w:spacing w:line="276" w:lineRule="auto"/>
        <w:ind w:left="720" w:right="-93"/>
        <w:contextualSpacing/>
        <w:rPr>
          <w:iCs/>
          <w:color w:val="000000" w:themeColor="text1"/>
          <w:szCs w:val="24"/>
        </w:rPr>
      </w:pPr>
    </w:p>
    <w:p w14:paraId="36099EED" w14:textId="77777777" w:rsidR="00BF595B" w:rsidRPr="00B81ABE" w:rsidRDefault="00BF595B" w:rsidP="00BF595B">
      <w:pPr>
        <w:pStyle w:val="Textoindependiente"/>
        <w:numPr>
          <w:ilvl w:val="0"/>
          <w:numId w:val="2"/>
        </w:numPr>
        <w:spacing w:line="276" w:lineRule="auto"/>
        <w:contextualSpacing/>
        <w:rPr>
          <w:b/>
          <w:iCs/>
          <w:color w:val="000000" w:themeColor="text1"/>
          <w:szCs w:val="24"/>
        </w:rPr>
      </w:pPr>
      <w:r w:rsidRPr="00B81ABE">
        <w:rPr>
          <w:b/>
          <w:iCs/>
          <w:color w:val="000000" w:themeColor="text1"/>
          <w:szCs w:val="24"/>
        </w:rPr>
        <w:t xml:space="preserve">Solución a los problemas jurídicos </w:t>
      </w:r>
    </w:p>
    <w:p w14:paraId="2A22B88D" w14:textId="77777777" w:rsidR="00BF595B" w:rsidRPr="00B81ABE" w:rsidRDefault="00BF595B" w:rsidP="00BF595B">
      <w:pPr>
        <w:pStyle w:val="Textoindependiente"/>
        <w:spacing w:line="276" w:lineRule="auto"/>
        <w:ind w:left="510"/>
        <w:contextualSpacing/>
        <w:rPr>
          <w:b/>
          <w:iCs/>
          <w:color w:val="000000" w:themeColor="text1"/>
          <w:szCs w:val="24"/>
        </w:rPr>
      </w:pPr>
    </w:p>
    <w:p w14:paraId="110EB385" w14:textId="77777777" w:rsidR="00BF595B" w:rsidRPr="00B81ABE" w:rsidRDefault="00BF595B" w:rsidP="00BF595B">
      <w:pPr>
        <w:pStyle w:val="Textoindependiente"/>
        <w:numPr>
          <w:ilvl w:val="1"/>
          <w:numId w:val="2"/>
        </w:numPr>
        <w:spacing w:line="276" w:lineRule="auto"/>
        <w:contextualSpacing/>
        <w:rPr>
          <w:b/>
          <w:iCs/>
          <w:color w:val="000000" w:themeColor="text1"/>
          <w:szCs w:val="24"/>
        </w:rPr>
      </w:pPr>
      <w:r w:rsidRPr="00B81ABE">
        <w:rPr>
          <w:b/>
          <w:iCs/>
          <w:color w:val="000000" w:themeColor="text1"/>
          <w:szCs w:val="24"/>
        </w:rPr>
        <w:t xml:space="preserve">Del régimen de transición </w:t>
      </w:r>
    </w:p>
    <w:p w14:paraId="0A0BF58D" w14:textId="77777777" w:rsidR="00BF595B" w:rsidRPr="00B81ABE" w:rsidRDefault="00BF595B" w:rsidP="00BF595B">
      <w:pPr>
        <w:pStyle w:val="Textoindependiente"/>
        <w:ind w:right="51"/>
        <w:rPr>
          <w:b/>
          <w:iCs/>
          <w:color w:val="000000" w:themeColor="text1"/>
          <w:szCs w:val="24"/>
        </w:rPr>
      </w:pPr>
    </w:p>
    <w:p w14:paraId="07D7E06B" w14:textId="38749A33" w:rsidR="00BF595B" w:rsidRPr="00B81ABE" w:rsidRDefault="00BF595B" w:rsidP="00BF595B">
      <w:pPr>
        <w:shd w:val="clear" w:color="auto" w:fill="FFFFFF"/>
        <w:tabs>
          <w:tab w:val="left" w:pos="5197"/>
        </w:tabs>
        <w:spacing w:line="276" w:lineRule="auto"/>
        <w:contextualSpacing/>
        <w:jc w:val="both"/>
        <w:rPr>
          <w:rFonts w:ascii="Arial" w:hAnsi="Arial" w:cs="Arial"/>
          <w:szCs w:val="24"/>
        </w:rPr>
      </w:pPr>
      <w:r w:rsidRPr="00B81ABE">
        <w:rPr>
          <w:rFonts w:ascii="Arial" w:hAnsi="Arial" w:cs="Arial"/>
          <w:szCs w:val="24"/>
        </w:rPr>
        <w:t>De conformidad con la copia</w:t>
      </w:r>
      <w:r w:rsidR="003C4A3E" w:rsidRPr="00B81ABE">
        <w:rPr>
          <w:rFonts w:ascii="Arial" w:hAnsi="Arial" w:cs="Arial"/>
          <w:szCs w:val="24"/>
        </w:rPr>
        <w:t xml:space="preserve"> de la cédula de ciudadanía (fl</w:t>
      </w:r>
      <w:r w:rsidRPr="00B81ABE">
        <w:rPr>
          <w:rFonts w:ascii="Arial" w:hAnsi="Arial" w:cs="Arial"/>
          <w:szCs w:val="24"/>
        </w:rPr>
        <w:t xml:space="preserve">. </w:t>
      </w:r>
      <w:r w:rsidR="00643ECF" w:rsidRPr="00B81ABE">
        <w:rPr>
          <w:rFonts w:ascii="Arial" w:hAnsi="Arial" w:cs="Arial"/>
          <w:szCs w:val="24"/>
        </w:rPr>
        <w:t>15</w:t>
      </w:r>
      <w:r w:rsidR="003C4A3E" w:rsidRPr="00B81ABE">
        <w:rPr>
          <w:rFonts w:ascii="Arial" w:hAnsi="Arial" w:cs="Arial"/>
          <w:szCs w:val="24"/>
        </w:rPr>
        <w:t xml:space="preserve"> c. 1)</w:t>
      </w:r>
      <w:r w:rsidRPr="00B81ABE">
        <w:rPr>
          <w:rFonts w:ascii="Arial" w:hAnsi="Arial" w:cs="Arial"/>
          <w:szCs w:val="24"/>
        </w:rPr>
        <w:t xml:space="preserve">, se observa que la demandante nació el </w:t>
      </w:r>
      <w:r w:rsidR="00643ECF" w:rsidRPr="00B81ABE">
        <w:rPr>
          <w:rFonts w:ascii="Arial" w:hAnsi="Arial" w:cs="Arial"/>
          <w:szCs w:val="24"/>
        </w:rPr>
        <w:t>12/10/1962</w:t>
      </w:r>
      <w:r w:rsidR="00C93923">
        <w:rPr>
          <w:rFonts w:ascii="Arial" w:hAnsi="Arial" w:cs="Arial"/>
          <w:szCs w:val="24"/>
        </w:rPr>
        <w:t>,</w:t>
      </w:r>
      <w:r w:rsidRPr="00B81ABE">
        <w:rPr>
          <w:rFonts w:ascii="Arial" w:hAnsi="Arial" w:cs="Arial"/>
          <w:szCs w:val="24"/>
        </w:rPr>
        <w:t xml:space="preserve"> por lo que para el 1º de abril de 1994 tenía 3</w:t>
      </w:r>
      <w:r w:rsidR="00643ECF" w:rsidRPr="00B81ABE">
        <w:rPr>
          <w:rFonts w:ascii="Arial" w:hAnsi="Arial" w:cs="Arial"/>
          <w:szCs w:val="24"/>
        </w:rPr>
        <w:t>1</w:t>
      </w:r>
      <w:r w:rsidRPr="00B81ABE">
        <w:rPr>
          <w:rFonts w:ascii="Arial" w:hAnsi="Arial" w:cs="Arial"/>
          <w:szCs w:val="24"/>
        </w:rPr>
        <w:t xml:space="preserve"> años de edad cumplidos, calenda para la cual contaba con </w:t>
      </w:r>
      <w:r w:rsidR="00643ECF" w:rsidRPr="00B81ABE">
        <w:rPr>
          <w:rFonts w:ascii="Arial" w:hAnsi="Arial" w:cs="Arial"/>
          <w:szCs w:val="24"/>
        </w:rPr>
        <w:t>340,85</w:t>
      </w:r>
      <w:r w:rsidRPr="00B81ABE">
        <w:rPr>
          <w:rFonts w:ascii="Arial" w:hAnsi="Arial" w:cs="Arial"/>
          <w:szCs w:val="24"/>
        </w:rPr>
        <w:t xml:space="preserve"> semanas, según consta en la historia laboral expedida por Colpensiones y actualizada al </w:t>
      </w:r>
      <w:r w:rsidR="00643ECF" w:rsidRPr="00B81ABE">
        <w:rPr>
          <w:rFonts w:ascii="Arial" w:hAnsi="Arial" w:cs="Arial"/>
          <w:szCs w:val="24"/>
        </w:rPr>
        <w:t>23/02/2017</w:t>
      </w:r>
      <w:r w:rsidR="004F1353" w:rsidRPr="00B81ABE">
        <w:rPr>
          <w:rFonts w:ascii="Arial" w:hAnsi="Arial" w:cs="Arial"/>
          <w:szCs w:val="24"/>
        </w:rPr>
        <w:t xml:space="preserve"> (</w:t>
      </w:r>
      <w:r w:rsidRPr="00B81ABE">
        <w:rPr>
          <w:rFonts w:ascii="Arial" w:hAnsi="Arial" w:cs="Arial"/>
          <w:szCs w:val="24"/>
          <w:lang w:val="es-CO"/>
        </w:rPr>
        <w:t xml:space="preserve">fl. </w:t>
      </w:r>
      <w:r w:rsidR="00643ECF" w:rsidRPr="00B81ABE">
        <w:rPr>
          <w:rFonts w:ascii="Arial" w:hAnsi="Arial" w:cs="Arial"/>
          <w:szCs w:val="24"/>
          <w:lang w:val="es-CO"/>
        </w:rPr>
        <w:t>30</w:t>
      </w:r>
      <w:r w:rsidR="004F1353" w:rsidRPr="00B81ABE">
        <w:rPr>
          <w:rFonts w:ascii="Arial" w:hAnsi="Arial" w:cs="Arial"/>
          <w:szCs w:val="24"/>
          <w:lang w:val="es-CO"/>
        </w:rPr>
        <w:t xml:space="preserve"> c.1).</w:t>
      </w:r>
    </w:p>
    <w:p w14:paraId="7FC91334" w14:textId="77777777" w:rsidR="00BF595B" w:rsidRPr="00B81ABE" w:rsidRDefault="00BF595B" w:rsidP="00BF595B">
      <w:pPr>
        <w:shd w:val="clear" w:color="auto" w:fill="FFFFFF"/>
        <w:tabs>
          <w:tab w:val="left" w:pos="5197"/>
        </w:tabs>
        <w:spacing w:line="276" w:lineRule="auto"/>
        <w:contextualSpacing/>
        <w:jc w:val="both"/>
        <w:rPr>
          <w:rFonts w:ascii="Arial" w:hAnsi="Arial" w:cs="Arial"/>
          <w:szCs w:val="24"/>
        </w:rPr>
      </w:pPr>
    </w:p>
    <w:p w14:paraId="5FF2A3C8" w14:textId="77777777" w:rsidR="00F436C6" w:rsidRPr="00B81ABE" w:rsidRDefault="00BF595B" w:rsidP="00BF595B">
      <w:pPr>
        <w:shd w:val="clear" w:color="auto" w:fill="FFFFFF"/>
        <w:tabs>
          <w:tab w:val="left" w:pos="5197"/>
        </w:tabs>
        <w:spacing w:line="276" w:lineRule="auto"/>
        <w:contextualSpacing/>
        <w:jc w:val="both"/>
        <w:rPr>
          <w:rFonts w:ascii="Arial" w:hAnsi="Arial" w:cs="Arial"/>
          <w:iCs/>
          <w:szCs w:val="24"/>
        </w:rPr>
      </w:pPr>
      <w:r w:rsidRPr="00B81ABE">
        <w:rPr>
          <w:rFonts w:ascii="Arial" w:hAnsi="Arial" w:cs="Arial"/>
          <w:szCs w:val="24"/>
        </w:rPr>
        <w:t xml:space="preserve">Siendo así las cosas, </w:t>
      </w:r>
      <w:r w:rsidRPr="00B81ABE">
        <w:rPr>
          <w:rFonts w:ascii="Arial" w:hAnsi="Arial" w:cs="Arial"/>
          <w:iCs/>
          <w:szCs w:val="24"/>
        </w:rPr>
        <w:t xml:space="preserve">resulta evidente que </w:t>
      </w:r>
      <w:r w:rsidR="00643ECF" w:rsidRPr="00B81ABE">
        <w:rPr>
          <w:rFonts w:ascii="Arial" w:hAnsi="Arial" w:cs="Arial"/>
          <w:szCs w:val="24"/>
        </w:rPr>
        <w:t>Mary Eugenia Castillo Galvis</w:t>
      </w:r>
      <w:r w:rsidRPr="00B81ABE">
        <w:rPr>
          <w:rFonts w:ascii="Arial" w:hAnsi="Arial" w:cs="Arial"/>
          <w:szCs w:val="24"/>
        </w:rPr>
        <w:t xml:space="preserve"> </w:t>
      </w:r>
      <w:r w:rsidRPr="00B81ABE">
        <w:rPr>
          <w:rFonts w:ascii="Arial" w:hAnsi="Arial" w:cs="Arial"/>
          <w:iCs/>
          <w:szCs w:val="24"/>
        </w:rPr>
        <w:t>no fue beneficiaria del régimen de transición en los términos que señala el artículo 36 de la Ley 100/93, situación que por demás no fue cuestionada en la primera instancia</w:t>
      </w:r>
      <w:r w:rsidR="00643ECF" w:rsidRPr="00B81ABE">
        <w:rPr>
          <w:rFonts w:ascii="Arial" w:hAnsi="Arial" w:cs="Arial"/>
          <w:iCs/>
          <w:szCs w:val="24"/>
        </w:rPr>
        <w:t xml:space="preserve">, pues para la </w:t>
      </w:r>
      <w:r w:rsidR="00643ECF" w:rsidRPr="00B81ABE">
        <w:rPr>
          <w:rFonts w:ascii="Arial" w:hAnsi="Arial" w:cs="Arial"/>
          <w:i/>
          <w:iCs/>
          <w:szCs w:val="24"/>
        </w:rPr>
        <w:t>a quo</w:t>
      </w:r>
      <w:r w:rsidR="00643ECF" w:rsidRPr="00B81ABE">
        <w:rPr>
          <w:rFonts w:ascii="Arial" w:hAnsi="Arial" w:cs="Arial"/>
          <w:iCs/>
          <w:szCs w:val="24"/>
        </w:rPr>
        <w:t>, dicha situación</w:t>
      </w:r>
      <w:r w:rsidR="00F436C6" w:rsidRPr="00B81ABE">
        <w:rPr>
          <w:rFonts w:ascii="Arial" w:hAnsi="Arial" w:cs="Arial"/>
          <w:iCs/>
          <w:szCs w:val="24"/>
        </w:rPr>
        <w:t xml:space="preserve"> transicional resultaba prescindible, postura que no comporte esta Sala conforme lo expuesto en precedencia.</w:t>
      </w:r>
    </w:p>
    <w:p w14:paraId="7A820D17" w14:textId="77777777" w:rsidR="00F436C6" w:rsidRPr="00B81ABE" w:rsidRDefault="00F436C6" w:rsidP="00BF595B">
      <w:pPr>
        <w:shd w:val="clear" w:color="auto" w:fill="FFFFFF"/>
        <w:tabs>
          <w:tab w:val="left" w:pos="5197"/>
        </w:tabs>
        <w:spacing w:line="276" w:lineRule="auto"/>
        <w:contextualSpacing/>
        <w:jc w:val="both"/>
        <w:rPr>
          <w:rFonts w:ascii="Arial" w:hAnsi="Arial" w:cs="Arial"/>
          <w:iCs/>
          <w:szCs w:val="24"/>
        </w:rPr>
      </w:pPr>
    </w:p>
    <w:p w14:paraId="6A3D1899" w14:textId="77777777" w:rsidR="00BF595B" w:rsidRPr="00B81ABE" w:rsidRDefault="00F436C6" w:rsidP="00BF595B">
      <w:pPr>
        <w:shd w:val="clear" w:color="auto" w:fill="FFFFFF"/>
        <w:tabs>
          <w:tab w:val="left" w:pos="5197"/>
        </w:tabs>
        <w:spacing w:line="276" w:lineRule="auto"/>
        <w:contextualSpacing/>
        <w:jc w:val="both"/>
        <w:rPr>
          <w:rFonts w:ascii="Arial" w:hAnsi="Arial" w:cs="Arial"/>
          <w:szCs w:val="24"/>
        </w:rPr>
      </w:pPr>
      <w:r w:rsidRPr="00B81ABE">
        <w:rPr>
          <w:rFonts w:ascii="Arial" w:hAnsi="Arial" w:cs="Arial"/>
          <w:iCs/>
          <w:szCs w:val="24"/>
        </w:rPr>
        <w:t>Puestas de ese modo las cosas,</w:t>
      </w:r>
      <w:r w:rsidR="00BF595B" w:rsidRPr="00B81ABE">
        <w:rPr>
          <w:rFonts w:ascii="Arial" w:hAnsi="Arial" w:cs="Arial"/>
          <w:color w:val="000000"/>
          <w:szCs w:val="24"/>
          <w:lang w:eastAsia="es-CO"/>
        </w:rPr>
        <w:t xml:space="preserve"> no</w:t>
      </w:r>
      <w:r w:rsidR="00BF595B" w:rsidRPr="00B81ABE">
        <w:rPr>
          <w:rFonts w:ascii="Arial" w:hAnsi="Arial" w:cs="Arial"/>
          <w:szCs w:val="24"/>
        </w:rPr>
        <w:t xml:space="preserve"> es posible orientar </w:t>
      </w:r>
      <w:r w:rsidRPr="00B81ABE">
        <w:rPr>
          <w:rFonts w:ascii="Arial" w:hAnsi="Arial" w:cs="Arial"/>
          <w:szCs w:val="24"/>
        </w:rPr>
        <w:t>los pedimentos de Mary Eugenia Castillo Galvis</w:t>
      </w:r>
      <w:r w:rsidR="00BF595B" w:rsidRPr="00B81ABE">
        <w:rPr>
          <w:rFonts w:ascii="Arial" w:hAnsi="Arial" w:cs="Arial"/>
          <w:szCs w:val="24"/>
        </w:rPr>
        <w:t xml:space="preserve"> bajo el análisis de ineficacia del traslado </w:t>
      </w:r>
      <w:r w:rsidRPr="00B81ABE">
        <w:rPr>
          <w:rFonts w:ascii="Arial" w:hAnsi="Arial" w:cs="Arial"/>
          <w:szCs w:val="24"/>
        </w:rPr>
        <w:t>y por el contrario,</w:t>
      </w:r>
      <w:r w:rsidR="00BF595B" w:rsidRPr="00B81ABE">
        <w:rPr>
          <w:rFonts w:ascii="Arial" w:hAnsi="Arial" w:cs="Arial"/>
          <w:szCs w:val="24"/>
        </w:rPr>
        <w:t xml:space="preserve"> se </w:t>
      </w:r>
      <w:r w:rsidR="00BF595B" w:rsidRPr="00B81ABE">
        <w:rPr>
          <w:rFonts w:ascii="Arial" w:hAnsi="Arial" w:cs="Arial"/>
          <w:szCs w:val="24"/>
          <w:lang w:val="es-CO"/>
        </w:rPr>
        <w:t xml:space="preserve">efectuará su estudio </w:t>
      </w:r>
      <w:r w:rsidR="00BF595B" w:rsidRPr="00B81ABE">
        <w:rPr>
          <w:rFonts w:ascii="Arial" w:hAnsi="Arial" w:cs="Arial"/>
          <w:szCs w:val="24"/>
        </w:rPr>
        <w:t>bajo la figura de la nulidad</w:t>
      </w:r>
      <w:r w:rsidR="001A5AF8" w:rsidRPr="00B81ABE">
        <w:rPr>
          <w:rFonts w:ascii="Arial" w:hAnsi="Arial" w:cs="Arial"/>
          <w:szCs w:val="24"/>
        </w:rPr>
        <w:t xml:space="preserve"> del acto jurídico de traslado.</w:t>
      </w:r>
    </w:p>
    <w:p w14:paraId="44E59F7E" w14:textId="77777777" w:rsidR="00BF595B" w:rsidRPr="00B81ABE" w:rsidRDefault="00BF595B" w:rsidP="00E42EBF">
      <w:pPr>
        <w:pStyle w:val="Textoindependiente"/>
        <w:spacing w:line="480" w:lineRule="auto"/>
        <w:contextualSpacing/>
        <w:rPr>
          <w:szCs w:val="24"/>
        </w:rPr>
      </w:pPr>
    </w:p>
    <w:p w14:paraId="38246C8E" w14:textId="109CA945" w:rsidR="00BF595B" w:rsidRPr="00B81ABE" w:rsidRDefault="00C93923" w:rsidP="00BF595B">
      <w:pPr>
        <w:pStyle w:val="Textoindependiente"/>
        <w:numPr>
          <w:ilvl w:val="0"/>
          <w:numId w:val="2"/>
        </w:numPr>
        <w:ind w:right="51"/>
        <w:rPr>
          <w:b/>
          <w:iCs/>
          <w:szCs w:val="24"/>
        </w:rPr>
      </w:pPr>
      <w:r>
        <w:rPr>
          <w:b/>
          <w:iCs/>
          <w:szCs w:val="24"/>
        </w:rPr>
        <w:t>Nulidad de los actos jurídicos</w:t>
      </w:r>
    </w:p>
    <w:p w14:paraId="68655DDF" w14:textId="77777777" w:rsidR="00BF595B" w:rsidRPr="00B81ABE" w:rsidRDefault="00BF595B" w:rsidP="00BF595B">
      <w:pPr>
        <w:pStyle w:val="Textoindependiente"/>
        <w:ind w:right="51"/>
        <w:rPr>
          <w:b/>
          <w:iCs/>
          <w:szCs w:val="24"/>
        </w:rPr>
      </w:pPr>
    </w:p>
    <w:p w14:paraId="13CF2F7F" w14:textId="77777777" w:rsidR="00BF595B" w:rsidRPr="00B81ABE" w:rsidRDefault="00BF595B" w:rsidP="00BF595B">
      <w:pPr>
        <w:pStyle w:val="Textoindependiente"/>
        <w:numPr>
          <w:ilvl w:val="1"/>
          <w:numId w:val="2"/>
        </w:numPr>
        <w:ind w:right="51"/>
        <w:rPr>
          <w:b/>
          <w:iCs/>
          <w:szCs w:val="24"/>
        </w:rPr>
      </w:pPr>
      <w:r w:rsidRPr="00B81ABE">
        <w:rPr>
          <w:b/>
          <w:iCs/>
          <w:szCs w:val="24"/>
        </w:rPr>
        <w:t xml:space="preserve">Fundamento jurídico </w:t>
      </w:r>
    </w:p>
    <w:p w14:paraId="0E5DDBCE" w14:textId="77777777" w:rsidR="00BF595B" w:rsidRPr="00B81ABE" w:rsidRDefault="00BF595B" w:rsidP="00BF595B">
      <w:pPr>
        <w:pStyle w:val="Textoindependiente"/>
        <w:ind w:left="720" w:right="51"/>
        <w:rPr>
          <w:b/>
          <w:iCs/>
          <w:szCs w:val="24"/>
        </w:rPr>
      </w:pPr>
    </w:p>
    <w:p w14:paraId="41C617F2" w14:textId="77777777" w:rsidR="00BF595B" w:rsidRPr="00B81ABE" w:rsidRDefault="00BF595B" w:rsidP="00BF595B">
      <w:pPr>
        <w:pStyle w:val="Textoindependiente"/>
        <w:spacing w:line="276" w:lineRule="auto"/>
        <w:rPr>
          <w:bCs/>
          <w:iCs/>
          <w:szCs w:val="24"/>
        </w:rPr>
      </w:pPr>
      <w:r w:rsidRPr="00B81ABE">
        <w:rPr>
          <w:bCs/>
          <w:iCs/>
          <w:szCs w:val="24"/>
        </w:rPr>
        <w:t>De conformidad con el artículo 1741 del Código Civil, la nulidad de los actos jurídicos o de los contratos es absoluta cuando se produce por un objeto o causa ilícita</w:t>
      </w:r>
      <w:r w:rsidR="001A5AF8" w:rsidRPr="00B81ABE">
        <w:rPr>
          <w:bCs/>
          <w:iCs/>
          <w:szCs w:val="24"/>
        </w:rPr>
        <w:t>,</w:t>
      </w:r>
      <w:r w:rsidRPr="00B81ABE">
        <w:rPr>
          <w:bCs/>
          <w:iCs/>
          <w:szCs w:val="24"/>
        </w:rPr>
        <w:t xml:space="preserve"> o por falta de las formalidades. Mientras que cuando tiene un origen diverso como por ejemplo un vicio del consentimiento, sólo se genera nulidad relativa, que da lugar a la rescisión del acto o contrato.</w:t>
      </w:r>
    </w:p>
    <w:p w14:paraId="67917BE6" w14:textId="77777777" w:rsidR="00BF595B" w:rsidRPr="00B81ABE" w:rsidRDefault="00BF595B" w:rsidP="00BF595B">
      <w:pPr>
        <w:pStyle w:val="Textoindependiente"/>
        <w:spacing w:line="276" w:lineRule="auto"/>
        <w:rPr>
          <w:bCs/>
          <w:iCs/>
          <w:szCs w:val="24"/>
        </w:rPr>
      </w:pPr>
    </w:p>
    <w:p w14:paraId="534B105A" w14:textId="77777777" w:rsidR="00BF595B" w:rsidRPr="00B81ABE" w:rsidRDefault="00BF595B" w:rsidP="00BF595B">
      <w:pPr>
        <w:pStyle w:val="Textoindependiente"/>
        <w:spacing w:line="276" w:lineRule="auto"/>
        <w:rPr>
          <w:bCs/>
          <w:iCs/>
          <w:szCs w:val="24"/>
        </w:rPr>
      </w:pPr>
      <w:r w:rsidRPr="00B81ABE">
        <w:rPr>
          <w:bCs/>
          <w:iCs/>
          <w:szCs w:val="24"/>
        </w:rPr>
        <w:t xml:space="preserve">En cuanto a los vicios el consentimiento, según lo establece el artículo 1508 </w:t>
      </w:r>
      <w:r w:rsidRPr="00B81ABE">
        <w:rPr>
          <w:bCs/>
          <w:i/>
          <w:iCs/>
          <w:szCs w:val="24"/>
        </w:rPr>
        <w:t xml:space="preserve">ibídem, </w:t>
      </w:r>
      <w:r w:rsidRPr="00B81ABE">
        <w:rPr>
          <w:bCs/>
          <w:iCs/>
          <w:szCs w:val="24"/>
        </w:rPr>
        <w:t>lo son el error, la fuerza y el dolo.</w:t>
      </w:r>
    </w:p>
    <w:p w14:paraId="01BF38D2" w14:textId="77777777" w:rsidR="00BF595B" w:rsidRPr="00B81ABE" w:rsidRDefault="00BF595B" w:rsidP="00BF595B">
      <w:pPr>
        <w:pStyle w:val="Textoindependiente"/>
        <w:spacing w:line="276" w:lineRule="auto"/>
        <w:rPr>
          <w:bCs/>
          <w:iCs/>
          <w:szCs w:val="24"/>
        </w:rPr>
      </w:pPr>
    </w:p>
    <w:p w14:paraId="1FF387E3" w14:textId="77777777" w:rsidR="00BF595B" w:rsidRPr="00B81ABE" w:rsidRDefault="00BF595B" w:rsidP="00BF595B">
      <w:pPr>
        <w:pStyle w:val="Textoindependiente"/>
        <w:spacing w:line="276" w:lineRule="auto"/>
        <w:rPr>
          <w:bCs/>
          <w:iCs/>
          <w:szCs w:val="24"/>
        </w:rPr>
      </w:pPr>
      <w:r w:rsidRPr="00B81ABE">
        <w:rPr>
          <w:bCs/>
          <w:iCs/>
          <w:szCs w:val="24"/>
        </w:rPr>
        <w:t>El primero –error-, puede serlo de derecho y de hecho, pero aquel no vicia el consentimiento, conforme lo plantea el artículo 1509.</w:t>
      </w:r>
    </w:p>
    <w:p w14:paraId="5CB0E0C3" w14:textId="77777777" w:rsidR="00BF595B" w:rsidRPr="00B81ABE" w:rsidRDefault="00BF595B" w:rsidP="00BF595B">
      <w:pPr>
        <w:pStyle w:val="Textoindependiente"/>
        <w:spacing w:line="276" w:lineRule="auto"/>
        <w:rPr>
          <w:bCs/>
          <w:iCs/>
          <w:szCs w:val="24"/>
        </w:rPr>
      </w:pPr>
    </w:p>
    <w:p w14:paraId="08AB8CC2" w14:textId="77777777" w:rsidR="00BF595B" w:rsidRPr="00B81ABE" w:rsidRDefault="00BF595B" w:rsidP="00BF595B">
      <w:pPr>
        <w:pStyle w:val="Textoindependiente"/>
        <w:spacing w:line="276" w:lineRule="auto"/>
        <w:rPr>
          <w:bCs/>
          <w:iCs/>
          <w:szCs w:val="24"/>
        </w:rPr>
      </w:pPr>
      <w:r w:rsidRPr="00B81ABE">
        <w:rPr>
          <w:bCs/>
          <w:iCs/>
          <w:szCs w:val="24"/>
        </w:rPr>
        <w:t xml:space="preserve">Por su parte, el error de hecho, puede presentarse en 5 formas, </w:t>
      </w:r>
      <w:r w:rsidRPr="00B81ABE">
        <w:rPr>
          <w:bCs/>
          <w:i/>
          <w:iCs/>
          <w:szCs w:val="24"/>
        </w:rPr>
        <w:t xml:space="preserve">i) </w:t>
      </w:r>
      <w:r w:rsidRPr="00B81ABE">
        <w:rPr>
          <w:bCs/>
          <w:iCs/>
          <w:szCs w:val="24"/>
        </w:rPr>
        <w:t xml:space="preserve">acerca de la </w:t>
      </w:r>
      <w:r w:rsidR="001A5AF8" w:rsidRPr="00B81ABE">
        <w:rPr>
          <w:bCs/>
          <w:iCs/>
          <w:szCs w:val="24"/>
        </w:rPr>
        <w:t xml:space="preserve">naturaleza del acto o negocio, </w:t>
      </w:r>
      <w:r w:rsidRPr="00B81ABE">
        <w:rPr>
          <w:bCs/>
          <w:i/>
          <w:iCs/>
          <w:szCs w:val="24"/>
        </w:rPr>
        <w:t>ii)</w:t>
      </w:r>
      <w:r w:rsidRPr="00B81ABE">
        <w:rPr>
          <w:bCs/>
          <w:iCs/>
          <w:szCs w:val="24"/>
        </w:rPr>
        <w:t xml:space="preserve"> acerca de la persona; </w:t>
      </w:r>
      <w:r w:rsidRPr="00B81ABE">
        <w:rPr>
          <w:bCs/>
          <w:i/>
          <w:iCs/>
          <w:szCs w:val="24"/>
        </w:rPr>
        <w:t>iii)</w:t>
      </w:r>
      <w:r w:rsidRPr="00B81ABE">
        <w:rPr>
          <w:bCs/>
          <w:iCs/>
          <w:szCs w:val="24"/>
        </w:rPr>
        <w:t xml:space="preserve"> de la identidad de la cosa específica; </w:t>
      </w:r>
      <w:r w:rsidRPr="00B81ABE">
        <w:rPr>
          <w:bCs/>
          <w:i/>
          <w:iCs/>
          <w:szCs w:val="24"/>
        </w:rPr>
        <w:t>iv)</w:t>
      </w:r>
      <w:r w:rsidRPr="00B81ABE">
        <w:rPr>
          <w:bCs/>
          <w:iCs/>
          <w:szCs w:val="24"/>
        </w:rPr>
        <w:t xml:space="preserve"> de la sustancia o calid</w:t>
      </w:r>
      <w:r w:rsidR="001A5AF8" w:rsidRPr="00B81ABE">
        <w:rPr>
          <w:bCs/>
          <w:iCs/>
          <w:szCs w:val="24"/>
        </w:rPr>
        <w:t xml:space="preserve">ad esencial del objeto o cosa; </w:t>
      </w:r>
      <w:r w:rsidRPr="00B81ABE">
        <w:rPr>
          <w:bCs/>
          <w:i/>
          <w:iCs/>
          <w:szCs w:val="24"/>
        </w:rPr>
        <w:t>v)</w:t>
      </w:r>
      <w:r w:rsidRPr="00B81ABE">
        <w:rPr>
          <w:bCs/>
          <w:iCs/>
          <w:szCs w:val="24"/>
        </w:rPr>
        <w:t xml:space="preserve"> de las calidades accidentales de la cosa u objeto.</w:t>
      </w:r>
    </w:p>
    <w:p w14:paraId="3843A1E1" w14:textId="77777777" w:rsidR="00BF595B" w:rsidRPr="00B81ABE" w:rsidRDefault="00BF595B" w:rsidP="00BF595B">
      <w:pPr>
        <w:pStyle w:val="Textoindependiente"/>
        <w:spacing w:line="276" w:lineRule="auto"/>
        <w:rPr>
          <w:bCs/>
          <w:iCs/>
          <w:szCs w:val="24"/>
        </w:rPr>
      </w:pPr>
    </w:p>
    <w:p w14:paraId="15A5FF72" w14:textId="77777777" w:rsidR="00BF595B" w:rsidRPr="00B81ABE" w:rsidRDefault="00BF595B" w:rsidP="00BF595B">
      <w:pPr>
        <w:pStyle w:val="Textoindependiente"/>
        <w:spacing w:line="276" w:lineRule="auto"/>
        <w:rPr>
          <w:bCs/>
          <w:iCs/>
          <w:szCs w:val="24"/>
        </w:rPr>
      </w:pPr>
      <w:r w:rsidRPr="00B81ABE">
        <w:rPr>
          <w:bCs/>
          <w:iCs/>
          <w:szCs w:val="24"/>
        </w:rPr>
        <w:t>Así, en casos como este</w:t>
      </w:r>
      <w:r w:rsidR="001A5AF8" w:rsidRPr="00B81ABE">
        <w:rPr>
          <w:bCs/>
          <w:iCs/>
          <w:szCs w:val="24"/>
        </w:rPr>
        <w:t>,</w:t>
      </w:r>
      <w:r w:rsidRPr="00B81ABE">
        <w:rPr>
          <w:bCs/>
          <w:iCs/>
          <w:szCs w:val="24"/>
        </w:rPr>
        <w:t xml:space="preserve"> el error se podría traducir, entre otros, en la convicción de que a través del formulario se está realizando un acto jurídico diferente al traslado </w:t>
      </w:r>
      <w:r w:rsidRPr="00B81ABE">
        <w:rPr>
          <w:bCs/>
          <w:iCs/>
          <w:szCs w:val="24"/>
        </w:rPr>
        <w:lastRenderedPageBreak/>
        <w:t>de régimen pensional, o que se está haciendo un traslado entre AFP mas no de régimen, frente a los beneficios ofrecidos en cada uno de los regímenes pensionales o que se está trasladando a determinado fondo cuando quiere hacerlo a otro, respectivamente.</w:t>
      </w:r>
    </w:p>
    <w:p w14:paraId="1C456F90" w14:textId="77777777" w:rsidR="00BF595B" w:rsidRPr="00B81ABE" w:rsidRDefault="00BF595B" w:rsidP="00BF595B">
      <w:pPr>
        <w:pStyle w:val="Textoindependiente"/>
        <w:spacing w:line="276" w:lineRule="auto"/>
        <w:rPr>
          <w:bCs/>
          <w:iCs/>
          <w:szCs w:val="24"/>
        </w:rPr>
      </w:pPr>
    </w:p>
    <w:p w14:paraId="2ED5B52A" w14:textId="77777777" w:rsidR="00BF595B" w:rsidRPr="00B81ABE" w:rsidRDefault="00BF595B" w:rsidP="00BF595B">
      <w:pPr>
        <w:pStyle w:val="Textoindependiente"/>
        <w:spacing w:line="276" w:lineRule="auto"/>
        <w:rPr>
          <w:bCs/>
          <w:iCs/>
          <w:szCs w:val="24"/>
        </w:rPr>
      </w:pPr>
      <w:r w:rsidRPr="00B81ABE">
        <w:rPr>
          <w:bCs/>
          <w:iCs/>
          <w:szCs w:val="24"/>
        </w:rPr>
        <w:t>La fuerza y el dolo, por su parte se refieren a la presión física o moral</w:t>
      </w:r>
      <w:r w:rsidR="001A5AF8" w:rsidRPr="00B81ABE">
        <w:rPr>
          <w:bCs/>
          <w:iCs/>
          <w:szCs w:val="24"/>
        </w:rPr>
        <w:t>,</w:t>
      </w:r>
      <w:r w:rsidRPr="00B81ABE">
        <w:rPr>
          <w:bCs/>
          <w:iCs/>
          <w:szCs w:val="24"/>
        </w:rPr>
        <w:t xml:space="preserve"> o artificios que se ejercen frente a  una persona para que se obligue a hacer algo.</w:t>
      </w:r>
    </w:p>
    <w:p w14:paraId="5793DB88" w14:textId="77777777" w:rsidR="00BF595B" w:rsidRPr="00B81ABE" w:rsidRDefault="00BF595B" w:rsidP="00BF595B">
      <w:pPr>
        <w:pStyle w:val="Textoindependiente"/>
        <w:spacing w:line="276" w:lineRule="auto"/>
        <w:rPr>
          <w:bCs/>
          <w:iCs/>
          <w:szCs w:val="24"/>
        </w:rPr>
      </w:pPr>
    </w:p>
    <w:p w14:paraId="5E59D0FD" w14:textId="77777777" w:rsidR="00BF595B" w:rsidRPr="00B81ABE" w:rsidRDefault="00BF595B" w:rsidP="00BF595B">
      <w:pPr>
        <w:pStyle w:val="Prrafodelista"/>
        <w:numPr>
          <w:ilvl w:val="1"/>
          <w:numId w:val="2"/>
        </w:numPr>
        <w:spacing w:line="276" w:lineRule="auto"/>
        <w:ind w:right="284"/>
        <w:jc w:val="both"/>
        <w:rPr>
          <w:rFonts w:ascii="Arial" w:eastAsia="Times New Roman" w:hAnsi="Arial" w:cs="Arial"/>
          <w:b/>
          <w:sz w:val="24"/>
          <w:szCs w:val="24"/>
          <w:lang w:eastAsia="es-ES"/>
        </w:rPr>
      </w:pPr>
      <w:r w:rsidRPr="00B81ABE">
        <w:rPr>
          <w:rFonts w:ascii="Arial" w:hAnsi="Arial" w:cs="Arial"/>
          <w:b/>
          <w:sz w:val="24"/>
          <w:szCs w:val="24"/>
        </w:rPr>
        <w:t xml:space="preserve">Fundamento fáctico </w:t>
      </w:r>
    </w:p>
    <w:p w14:paraId="36B358EC" w14:textId="77777777" w:rsidR="00FA5C63" w:rsidRPr="00B81ABE" w:rsidRDefault="00FA5C63" w:rsidP="00FA5C63">
      <w:pPr>
        <w:pStyle w:val="Prrafodelista"/>
        <w:spacing w:line="276" w:lineRule="auto"/>
        <w:ind w:right="284"/>
        <w:jc w:val="both"/>
        <w:rPr>
          <w:rFonts w:ascii="Arial" w:eastAsia="Times New Roman" w:hAnsi="Arial" w:cs="Arial"/>
          <w:b/>
          <w:sz w:val="24"/>
          <w:szCs w:val="24"/>
          <w:lang w:eastAsia="es-ES"/>
        </w:rPr>
      </w:pPr>
    </w:p>
    <w:p w14:paraId="19671580" w14:textId="77777777" w:rsidR="001A5AF8" w:rsidRDefault="001A5AF8" w:rsidP="00BF595B">
      <w:pPr>
        <w:spacing w:line="276" w:lineRule="auto"/>
        <w:jc w:val="both"/>
        <w:rPr>
          <w:rFonts w:ascii="Arial" w:hAnsi="Arial" w:cs="Arial"/>
          <w:szCs w:val="24"/>
        </w:rPr>
      </w:pPr>
      <w:r w:rsidRPr="00B81ABE">
        <w:rPr>
          <w:rFonts w:ascii="Arial" w:hAnsi="Arial" w:cs="Arial"/>
          <w:szCs w:val="24"/>
        </w:rPr>
        <w:t xml:space="preserve">Rememórese que </w:t>
      </w:r>
      <w:r w:rsidR="00F436C6" w:rsidRPr="00B81ABE">
        <w:rPr>
          <w:rFonts w:ascii="Arial" w:hAnsi="Arial" w:cs="Arial"/>
          <w:szCs w:val="24"/>
        </w:rPr>
        <w:t>Mary Eugenia Castillo Galvis</w:t>
      </w:r>
      <w:r w:rsidR="00BF595B" w:rsidRPr="00B81ABE">
        <w:rPr>
          <w:rFonts w:ascii="Arial" w:hAnsi="Arial" w:cs="Arial"/>
          <w:szCs w:val="24"/>
        </w:rPr>
        <w:t xml:space="preserve"> en su demanda</w:t>
      </w:r>
      <w:r w:rsidR="00C817EC" w:rsidRPr="00B81ABE">
        <w:rPr>
          <w:rFonts w:ascii="Arial" w:hAnsi="Arial" w:cs="Arial"/>
          <w:szCs w:val="24"/>
        </w:rPr>
        <w:t xml:space="preserve"> pretende</w:t>
      </w:r>
      <w:r w:rsidRPr="00B81ABE">
        <w:rPr>
          <w:rFonts w:ascii="Arial" w:hAnsi="Arial" w:cs="Arial"/>
          <w:szCs w:val="24"/>
        </w:rPr>
        <w:t xml:space="preserve"> </w:t>
      </w:r>
      <w:r w:rsidRPr="00B81ABE">
        <w:rPr>
          <w:rFonts w:ascii="Arial" w:hAnsi="Arial" w:cs="Arial"/>
          <w:i/>
          <w:szCs w:val="24"/>
        </w:rPr>
        <w:t>la ineficacia del traslado</w:t>
      </w:r>
      <w:r w:rsidR="00F436C6" w:rsidRPr="00B81ABE">
        <w:rPr>
          <w:rFonts w:ascii="Arial" w:hAnsi="Arial" w:cs="Arial"/>
          <w:i/>
          <w:szCs w:val="24"/>
        </w:rPr>
        <w:t xml:space="preserve"> y/o la nulidad del acto jurídico de traslado</w:t>
      </w:r>
      <w:r w:rsidRPr="00B81ABE">
        <w:rPr>
          <w:rFonts w:ascii="Arial" w:hAnsi="Arial" w:cs="Arial"/>
          <w:szCs w:val="24"/>
        </w:rPr>
        <w:t>, no obstante como se explicó anteriormente, en tanto carece de los beneficios de la transición pensional, el traslado efectuado únicamente</w:t>
      </w:r>
      <w:r w:rsidR="00F436C6" w:rsidRPr="00B81ABE">
        <w:rPr>
          <w:rFonts w:ascii="Arial" w:hAnsi="Arial" w:cs="Arial"/>
          <w:szCs w:val="24"/>
        </w:rPr>
        <w:t xml:space="preserve"> podía</w:t>
      </w:r>
      <w:r w:rsidRPr="00B81ABE">
        <w:rPr>
          <w:rFonts w:ascii="Arial" w:hAnsi="Arial" w:cs="Arial"/>
          <w:szCs w:val="24"/>
        </w:rPr>
        <w:t xml:space="preserve"> invalidarse a través de la nulidad de dicho acto jurídico, como se estudiará en adelante. </w:t>
      </w:r>
    </w:p>
    <w:p w14:paraId="651688A4" w14:textId="77777777" w:rsidR="00C93923" w:rsidRPr="00B81ABE" w:rsidRDefault="00C93923" w:rsidP="00BF595B">
      <w:pPr>
        <w:spacing w:line="276" w:lineRule="auto"/>
        <w:jc w:val="both"/>
        <w:rPr>
          <w:rFonts w:ascii="Arial" w:hAnsi="Arial" w:cs="Arial"/>
          <w:szCs w:val="24"/>
        </w:rPr>
      </w:pPr>
    </w:p>
    <w:p w14:paraId="22B09915" w14:textId="77777777" w:rsidR="00BF595B" w:rsidRPr="00B81ABE" w:rsidRDefault="001A5AF8" w:rsidP="007017D3">
      <w:pPr>
        <w:spacing w:line="276" w:lineRule="auto"/>
        <w:jc w:val="both"/>
        <w:rPr>
          <w:rFonts w:ascii="Arial" w:hAnsi="Arial" w:cs="Arial"/>
          <w:szCs w:val="24"/>
        </w:rPr>
      </w:pPr>
      <w:r w:rsidRPr="00B81ABE">
        <w:rPr>
          <w:rFonts w:ascii="Arial" w:hAnsi="Arial" w:cs="Arial"/>
          <w:szCs w:val="24"/>
        </w:rPr>
        <w:t xml:space="preserve">En ese sentido, la demandante pretende invalidar el traslado ocurrido el </w:t>
      </w:r>
      <w:r w:rsidR="00F436C6" w:rsidRPr="00B81ABE">
        <w:rPr>
          <w:rFonts w:ascii="Arial" w:hAnsi="Arial" w:cs="Arial"/>
          <w:szCs w:val="24"/>
        </w:rPr>
        <w:t>21/06/2006</w:t>
      </w:r>
      <w:r w:rsidRPr="00B81ABE">
        <w:rPr>
          <w:rFonts w:ascii="Arial" w:hAnsi="Arial" w:cs="Arial"/>
          <w:szCs w:val="24"/>
        </w:rPr>
        <w:t xml:space="preserve"> del RPM al RAIS (fl. </w:t>
      </w:r>
      <w:r w:rsidR="00F436C6" w:rsidRPr="00B81ABE">
        <w:rPr>
          <w:rFonts w:ascii="Arial" w:hAnsi="Arial" w:cs="Arial"/>
          <w:szCs w:val="24"/>
        </w:rPr>
        <w:t>2</w:t>
      </w:r>
      <w:r w:rsidRPr="00B81ABE">
        <w:rPr>
          <w:rFonts w:ascii="Arial" w:hAnsi="Arial" w:cs="Arial"/>
          <w:szCs w:val="24"/>
        </w:rPr>
        <w:t xml:space="preserve"> c. 1), </w:t>
      </w:r>
      <w:r w:rsidR="00586381" w:rsidRPr="00B81ABE">
        <w:rPr>
          <w:rFonts w:ascii="Arial" w:hAnsi="Arial" w:cs="Arial"/>
          <w:szCs w:val="24"/>
        </w:rPr>
        <w:t>de la que da cuenta</w:t>
      </w:r>
      <w:r w:rsidRPr="00B81ABE">
        <w:rPr>
          <w:rFonts w:ascii="Arial" w:hAnsi="Arial" w:cs="Arial"/>
          <w:szCs w:val="24"/>
        </w:rPr>
        <w:t xml:space="preserve"> del formulario suscrito ante </w:t>
      </w:r>
      <w:r w:rsidR="00F436C6" w:rsidRPr="00B81ABE">
        <w:rPr>
          <w:rFonts w:ascii="Arial" w:hAnsi="Arial" w:cs="Arial"/>
          <w:szCs w:val="24"/>
        </w:rPr>
        <w:t>Porvenir S.A.</w:t>
      </w:r>
      <w:r w:rsidRPr="00B81ABE">
        <w:rPr>
          <w:rFonts w:ascii="Arial" w:hAnsi="Arial" w:cs="Arial"/>
          <w:szCs w:val="24"/>
        </w:rPr>
        <w:t xml:space="preserve"> No. </w:t>
      </w:r>
      <w:r w:rsidR="00F436C6" w:rsidRPr="00B81ABE">
        <w:rPr>
          <w:rFonts w:ascii="Arial" w:hAnsi="Arial" w:cs="Arial"/>
          <w:szCs w:val="24"/>
        </w:rPr>
        <w:t xml:space="preserve">11595034 </w:t>
      </w:r>
      <w:r w:rsidRPr="00B81ABE">
        <w:rPr>
          <w:rFonts w:ascii="Arial" w:hAnsi="Arial" w:cs="Arial"/>
          <w:szCs w:val="24"/>
        </w:rPr>
        <w:t xml:space="preserve">(fl. </w:t>
      </w:r>
      <w:r w:rsidR="00F436C6" w:rsidRPr="00B81ABE">
        <w:rPr>
          <w:rFonts w:ascii="Arial" w:hAnsi="Arial" w:cs="Arial"/>
          <w:szCs w:val="24"/>
        </w:rPr>
        <w:t xml:space="preserve">17 </w:t>
      </w:r>
      <w:r w:rsidRPr="00B81ABE">
        <w:rPr>
          <w:rFonts w:ascii="Arial" w:hAnsi="Arial" w:cs="Arial"/>
          <w:szCs w:val="24"/>
        </w:rPr>
        <w:t>c. 1)</w:t>
      </w:r>
      <w:r w:rsidR="00C407AA" w:rsidRPr="00B81ABE">
        <w:rPr>
          <w:rFonts w:ascii="Arial" w:hAnsi="Arial" w:cs="Arial"/>
          <w:szCs w:val="24"/>
        </w:rPr>
        <w:t>;</w:t>
      </w:r>
      <w:r w:rsidR="00586381" w:rsidRPr="00B81ABE">
        <w:rPr>
          <w:rFonts w:ascii="Arial" w:hAnsi="Arial" w:cs="Arial"/>
          <w:szCs w:val="24"/>
        </w:rPr>
        <w:t xml:space="preserve"> por lo que</w:t>
      </w:r>
      <w:r w:rsidR="00C817EC" w:rsidRPr="00B81ABE">
        <w:rPr>
          <w:rFonts w:ascii="Arial" w:hAnsi="Arial" w:cs="Arial"/>
          <w:szCs w:val="24"/>
        </w:rPr>
        <w:t xml:space="preserve"> se procederá a verificar la presencia de algún vicio del consentimiento que lleve consigo a la nulidad.</w:t>
      </w:r>
    </w:p>
    <w:p w14:paraId="6BED7C57" w14:textId="77777777" w:rsidR="00BF595B" w:rsidRPr="00B81ABE" w:rsidRDefault="00BF595B" w:rsidP="00BF595B">
      <w:pPr>
        <w:spacing w:line="276" w:lineRule="auto"/>
        <w:ind w:right="49"/>
        <w:contextualSpacing/>
        <w:jc w:val="both"/>
        <w:rPr>
          <w:rFonts w:ascii="Arial" w:hAnsi="Arial" w:cs="Arial"/>
          <w:szCs w:val="24"/>
        </w:rPr>
      </w:pPr>
    </w:p>
    <w:p w14:paraId="10C7FAE9" w14:textId="77777777" w:rsidR="00762AF9" w:rsidRPr="00B81ABE" w:rsidRDefault="00762AF9" w:rsidP="00762AF9">
      <w:pPr>
        <w:spacing w:line="276" w:lineRule="auto"/>
        <w:ind w:right="49"/>
        <w:contextualSpacing/>
        <w:jc w:val="both"/>
        <w:rPr>
          <w:rFonts w:ascii="Arial" w:hAnsi="Arial" w:cs="Arial"/>
          <w:szCs w:val="24"/>
        </w:rPr>
      </w:pPr>
      <w:r w:rsidRPr="00B81ABE">
        <w:rPr>
          <w:rFonts w:ascii="Arial" w:hAnsi="Arial" w:cs="Arial"/>
          <w:szCs w:val="24"/>
        </w:rPr>
        <w:t>En cuento a la fuerza y el dolo, de entrada se descartan como quiera que en el formulario se cuenta con una casilla destinada a dejar constancia que la selección del RAIS se efectúa de manera libre, espontánea y sin precisiones, campo en el cual se encuentra plasmada la firma de la actora (fls. 17 y 91 c. 1).</w:t>
      </w:r>
    </w:p>
    <w:p w14:paraId="62F1864C" w14:textId="77777777" w:rsidR="00762AF9" w:rsidRPr="00B81ABE" w:rsidRDefault="00762AF9" w:rsidP="00762AF9">
      <w:pPr>
        <w:spacing w:line="276" w:lineRule="auto"/>
        <w:ind w:right="49"/>
        <w:contextualSpacing/>
        <w:jc w:val="both"/>
        <w:rPr>
          <w:rFonts w:ascii="Arial" w:hAnsi="Arial" w:cs="Arial"/>
          <w:szCs w:val="24"/>
        </w:rPr>
      </w:pPr>
    </w:p>
    <w:p w14:paraId="66BA00A7" w14:textId="77777777" w:rsidR="00320988" w:rsidRPr="00B81ABE" w:rsidRDefault="00320988" w:rsidP="00320988">
      <w:pPr>
        <w:spacing w:line="276" w:lineRule="auto"/>
        <w:ind w:right="49"/>
        <w:contextualSpacing/>
        <w:jc w:val="both"/>
        <w:rPr>
          <w:rFonts w:ascii="Arial" w:hAnsi="Arial" w:cs="Arial"/>
          <w:szCs w:val="24"/>
        </w:rPr>
      </w:pPr>
      <w:r w:rsidRPr="00B81ABE">
        <w:rPr>
          <w:rFonts w:ascii="Arial" w:hAnsi="Arial" w:cs="Arial"/>
          <w:szCs w:val="24"/>
        </w:rPr>
        <w:t xml:space="preserve">Documentos que por demás no fueron desconocidos o tachados, máxime que fueron allegados junto con la demanda, de ahí que se presuman auténticos, según lo dispuesto por el artículo 244 del C.G.P. en concordancia con el 269 </w:t>
      </w:r>
      <w:r w:rsidRPr="00B81ABE">
        <w:rPr>
          <w:rFonts w:ascii="Arial" w:hAnsi="Arial" w:cs="Arial"/>
          <w:i/>
          <w:szCs w:val="24"/>
        </w:rPr>
        <w:t>ibídem</w:t>
      </w:r>
      <w:r w:rsidRPr="00B81ABE">
        <w:rPr>
          <w:rFonts w:ascii="Arial" w:hAnsi="Arial" w:cs="Arial"/>
          <w:szCs w:val="24"/>
        </w:rPr>
        <w:t xml:space="preserve"> que se aplican por remisión del artículo 145 del C.P.L., deba considerarse auténtico. </w:t>
      </w:r>
    </w:p>
    <w:p w14:paraId="08B7E7DB" w14:textId="77777777" w:rsidR="00320988" w:rsidRPr="00B81ABE" w:rsidRDefault="00320988" w:rsidP="00320988">
      <w:pPr>
        <w:spacing w:line="276" w:lineRule="auto"/>
        <w:ind w:right="49"/>
        <w:contextualSpacing/>
        <w:jc w:val="both"/>
        <w:rPr>
          <w:rFonts w:ascii="Arial" w:hAnsi="Arial" w:cs="Arial"/>
          <w:szCs w:val="24"/>
        </w:rPr>
      </w:pPr>
    </w:p>
    <w:p w14:paraId="0F86E203" w14:textId="77777777" w:rsidR="00BF595B" w:rsidRPr="00B81ABE" w:rsidRDefault="00BF595B" w:rsidP="002238F5">
      <w:pPr>
        <w:spacing w:line="276" w:lineRule="auto"/>
        <w:ind w:right="49"/>
        <w:contextualSpacing/>
        <w:jc w:val="both"/>
        <w:rPr>
          <w:rFonts w:ascii="Arial" w:hAnsi="Arial" w:cs="Arial"/>
          <w:szCs w:val="24"/>
        </w:rPr>
      </w:pPr>
      <w:r w:rsidRPr="00B81ABE">
        <w:rPr>
          <w:rFonts w:ascii="Arial" w:hAnsi="Arial" w:cs="Arial"/>
          <w:szCs w:val="24"/>
        </w:rPr>
        <w:t xml:space="preserve">Respecto al error, ya de la sustancia o calidad esencial del objeto de la cosa o de sus calidades accidentales como consecuencia de la información que se aduce en la demanda se le dio, nada probó la parte actora; </w:t>
      </w:r>
      <w:r w:rsidR="002238F5" w:rsidRPr="00B81ABE">
        <w:rPr>
          <w:rFonts w:ascii="Arial" w:hAnsi="Arial" w:cs="Arial"/>
          <w:szCs w:val="24"/>
        </w:rPr>
        <w:t xml:space="preserve">pues a lo sumo obra el interrogatorio de parte en el que señaló que apenas recibió una asesoría general, sin que se explicara detalladamente el ahorro en cuentas individuales, el capital que debía alcanzar, ni tampoco cómo se liquidaría su pensión. Declaración que en nada aporta a cambiar el rumbo de la controversia, pues a nadie es dable la constitución de su propia prueba. </w:t>
      </w:r>
    </w:p>
    <w:p w14:paraId="449958FE" w14:textId="77777777" w:rsidR="002238F5" w:rsidRPr="00B81ABE" w:rsidRDefault="002238F5" w:rsidP="002238F5">
      <w:pPr>
        <w:spacing w:line="276" w:lineRule="auto"/>
        <w:ind w:right="49"/>
        <w:contextualSpacing/>
        <w:jc w:val="both"/>
        <w:rPr>
          <w:rFonts w:ascii="Arial" w:hAnsi="Arial" w:cs="Arial"/>
          <w:szCs w:val="24"/>
        </w:rPr>
      </w:pPr>
    </w:p>
    <w:p w14:paraId="49F7E230" w14:textId="77777777" w:rsidR="00BF595B" w:rsidRPr="00B81ABE" w:rsidRDefault="00BF595B" w:rsidP="00BF595B">
      <w:pPr>
        <w:spacing w:line="276" w:lineRule="auto"/>
        <w:jc w:val="both"/>
        <w:rPr>
          <w:rFonts w:ascii="Arial" w:eastAsiaTheme="minorHAnsi" w:hAnsi="Arial" w:cs="Arial"/>
          <w:iCs/>
          <w:szCs w:val="24"/>
        </w:rPr>
      </w:pPr>
      <w:r w:rsidRPr="00B81ABE">
        <w:rPr>
          <w:rFonts w:ascii="Arial" w:eastAsiaTheme="minorHAnsi" w:hAnsi="Arial" w:cs="Arial"/>
          <w:iCs/>
          <w:szCs w:val="24"/>
        </w:rPr>
        <w:t>Por el contrario, lo que se demostró es que el traslado estuvo precedido de la asesoría</w:t>
      </w:r>
      <w:r w:rsidR="002238F5" w:rsidRPr="00B81ABE">
        <w:rPr>
          <w:rFonts w:ascii="Arial" w:eastAsiaTheme="minorHAnsi" w:hAnsi="Arial" w:cs="Arial"/>
          <w:iCs/>
          <w:szCs w:val="24"/>
        </w:rPr>
        <w:t xml:space="preserve"> pertinente</w:t>
      </w:r>
      <w:r w:rsidRPr="00B81ABE">
        <w:rPr>
          <w:rFonts w:ascii="Arial" w:eastAsiaTheme="minorHAnsi" w:hAnsi="Arial" w:cs="Arial"/>
          <w:iCs/>
          <w:szCs w:val="24"/>
        </w:rPr>
        <w:t>,</w:t>
      </w:r>
      <w:r w:rsidR="002238F5" w:rsidRPr="00B81ABE">
        <w:rPr>
          <w:rFonts w:ascii="Arial" w:eastAsiaTheme="minorHAnsi" w:hAnsi="Arial" w:cs="Arial"/>
          <w:iCs/>
          <w:szCs w:val="24"/>
        </w:rPr>
        <w:t xml:space="preserve"> como se </w:t>
      </w:r>
      <w:r w:rsidR="00296A66" w:rsidRPr="00B81ABE">
        <w:rPr>
          <w:rFonts w:ascii="Arial" w:eastAsiaTheme="minorHAnsi" w:hAnsi="Arial" w:cs="Arial"/>
          <w:iCs/>
          <w:szCs w:val="24"/>
        </w:rPr>
        <w:t xml:space="preserve">desprende en primer lugar, de la firma que estampó en el formulario de traslado entre regímenes, así para el </w:t>
      </w:r>
      <w:r w:rsidR="002238F5" w:rsidRPr="00B81ABE">
        <w:rPr>
          <w:rFonts w:ascii="Arial" w:eastAsiaTheme="minorHAnsi" w:hAnsi="Arial" w:cs="Arial"/>
          <w:iCs/>
          <w:szCs w:val="24"/>
        </w:rPr>
        <w:t>21/06/2006</w:t>
      </w:r>
      <w:r w:rsidR="00296A66" w:rsidRPr="00B81ABE">
        <w:rPr>
          <w:rFonts w:ascii="Arial" w:eastAsiaTheme="minorHAnsi" w:hAnsi="Arial" w:cs="Arial"/>
          <w:iCs/>
          <w:szCs w:val="24"/>
        </w:rPr>
        <w:t xml:space="preserve"> se realizó la “</w:t>
      </w:r>
      <w:r w:rsidR="00296A66" w:rsidRPr="00B81ABE">
        <w:rPr>
          <w:rFonts w:ascii="Arial" w:eastAsiaTheme="minorHAnsi" w:hAnsi="Arial" w:cs="Arial"/>
          <w:i/>
          <w:iCs/>
          <w:szCs w:val="24"/>
        </w:rPr>
        <w:t>solicitud de vinculación”</w:t>
      </w:r>
      <w:r w:rsidR="00296A66" w:rsidRPr="00B81ABE">
        <w:rPr>
          <w:rFonts w:ascii="Arial" w:eastAsiaTheme="minorHAnsi" w:hAnsi="Arial" w:cs="Arial"/>
          <w:iCs/>
          <w:szCs w:val="24"/>
        </w:rPr>
        <w:t xml:space="preserve"> </w:t>
      </w:r>
      <w:r w:rsidR="002238F5" w:rsidRPr="00B81ABE">
        <w:rPr>
          <w:rFonts w:ascii="Arial" w:eastAsiaTheme="minorHAnsi" w:hAnsi="Arial" w:cs="Arial"/>
          <w:iCs/>
          <w:szCs w:val="24"/>
        </w:rPr>
        <w:t>a Porvenir S.A.</w:t>
      </w:r>
      <w:r w:rsidR="00296A66" w:rsidRPr="00B81ABE">
        <w:rPr>
          <w:rFonts w:ascii="Arial" w:eastAsiaTheme="minorHAnsi" w:hAnsi="Arial" w:cs="Arial"/>
          <w:iCs/>
          <w:szCs w:val="24"/>
        </w:rPr>
        <w:t xml:space="preserve"> (fl. 1</w:t>
      </w:r>
      <w:r w:rsidR="002238F5" w:rsidRPr="00B81ABE">
        <w:rPr>
          <w:rFonts w:ascii="Arial" w:eastAsiaTheme="minorHAnsi" w:hAnsi="Arial" w:cs="Arial"/>
          <w:iCs/>
          <w:szCs w:val="24"/>
        </w:rPr>
        <w:t xml:space="preserve">7 c. 1) </w:t>
      </w:r>
      <w:r w:rsidRPr="00B81ABE">
        <w:rPr>
          <w:rFonts w:ascii="Arial" w:eastAsiaTheme="minorHAnsi" w:hAnsi="Arial" w:cs="Arial"/>
          <w:iCs/>
          <w:szCs w:val="24"/>
        </w:rPr>
        <w:t xml:space="preserve">que una vez revisado, cuenta con la información que para esa época era la exigida por la Ley, conforme a las directrices previstas en el Decreto 692 de 1994 a través del cual se reglamentó en lo pertinente la Ley 100/93. </w:t>
      </w:r>
      <w:r w:rsidRPr="00B81ABE">
        <w:rPr>
          <w:rFonts w:ascii="Arial" w:eastAsiaTheme="minorHAnsi" w:hAnsi="Arial" w:cs="Arial"/>
          <w:i/>
          <w:iCs/>
          <w:szCs w:val="24"/>
        </w:rPr>
        <w:t xml:space="preserve">–Principio de confianza legítima-, </w:t>
      </w:r>
      <w:r w:rsidRPr="00B81ABE">
        <w:rPr>
          <w:rFonts w:ascii="Arial" w:eastAsiaTheme="minorHAnsi" w:hAnsi="Arial" w:cs="Arial"/>
          <w:iCs/>
          <w:szCs w:val="24"/>
        </w:rPr>
        <w:t>lo que a su vez lleva</w:t>
      </w:r>
      <w:r w:rsidR="00C817EC" w:rsidRPr="00B81ABE">
        <w:rPr>
          <w:rFonts w:ascii="Arial" w:eastAsiaTheme="minorHAnsi" w:hAnsi="Arial" w:cs="Arial"/>
          <w:iCs/>
          <w:szCs w:val="24"/>
        </w:rPr>
        <w:t xml:space="preserve"> </w:t>
      </w:r>
      <w:r w:rsidR="00C817EC" w:rsidRPr="00B81ABE">
        <w:rPr>
          <w:rFonts w:ascii="Arial" w:eastAsiaTheme="minorHAnsi" w:hAnsi="Arial" w:cs="Arial"/>
          <w:iCs/>
          <w:szCs w:val="24"/>
        </w:rPr>
        <w:lastRenderedPageBreak/>
        <w:t>consigo</w:t>
      </w:r>
      <w:r w:rsidRPr="00B81ABE">
        <w:rPr>
          <w:rFonts w:ascii="Arial" w:eastAsiaTheme="minorHAnsi" w:hAnsi="Arial" w:cs="Arial"/>
          <w:iCs/>
          <w:szCs w:val="24"/>
        </w:rPr>
        <w:t xml:space="preserve"> la aceptación de las condiciones propias del régimen; presunción que se consagró expresamente en el artículo 11 Decreto 692/94,</w:t>
      </w:r>
      <w:r w:rsidR="00F06FDC" w:rsidRPr="00B81ABE">
        <w:rPr>
          <w:rFonts w:ascii="Arial" w:eastAsiaTheme="minorHAnsi" w:hAnsi="Arial" w:cs="Arial"/>
          <w:iCs/>
          <w:szCs w:val="24"/>
        </w:rPr>
        <w:t xml:space="preserve"> al decir “</w:t>
      </w:r>
      <w:r w:rsidR="00F06FDC" w:rsidRPr="00B81ABE">
        <w:rPr>
          <w:rFonts w:ascii="Arial" w:eastAsiaTheme="minorHAnsi" w:hAnsi="Arial" w:cs="Arial"/>
          <w:i/>
          <w:iCs/>
          <w:szCs w:val="24"/>
        </w:rPr>
        <w:t>la selección del régimen implica la aceptación de las condiciones propias de éste (…)”,</w:t>
      </w:r>
      <w:r w:rsidRPr="00B81ABE">
        <w:rPr>
          <w:rFonts w:ascii="Arial" w:eastAsiaTheme="minorHAnsi" w:hAnsi="Arial" w:cs="Arial"/>
          <w:iCs/>
          <w:szCs w:val="24"/>
        </w:rPr>
        <w:t xml:space="preserve"> lo que necesariamente supone que se le brindó la información necesaria para llegar a adoptar tal </w:t>
      </w:r>
      <w:r w:rsidR="00F06FDC" w:rsidRPr="00B81ABE">
        <w:rPr>
          <w:rFonts w:ascii="Arial" w:eastAsiaTheme="minorHAnsi" w:hAnsi="Arial" w:cs="Arial"/>
          <w:iCs/>
          <w:szCs w:val="24"/>
        </w:rPr>
        <w:t>decisión.</w:t>
      </w:r>
      <w:r w:rsidRPr="00B81ABE">
        <w:rPr>
          <w:rFonts w:ascii="Arial" w:eastAsiaTheme="minorHAnsi" w:hAnsi="Arial" w:cs="Arial"/>
          <w:iCs/>
          <w:szCs w:val="24"/>
        </w:rPr>
        <w:t xml:space="preserve"> </w:t>
      </w:r>
    </w:p>
    <w:p w14:paraId="45AD2414" w14:textId="77777777" w:rsidR="00320988" w:rsidRPr="00B81ABE" w:rsidRDefault="00320988" w:rsidP="00BF595B">
      <w:pPr>
        <w:spacing w:line="276" w:lineRule="auto"/>
        <w:jc w:val="both"/>
        <w:rPr>
          <w:rFonts w:ascii="Arial" w:eastAsiaTheme="minorHAnsi" w:hAnsi="Arial" w:cs="Arial"/>
          <w:iCs/>
          <w:szCs w:val="24"/>
        </w:rPr>
      </w:pPr>
    </w:p>
    <w:p w14:paraId="1E4DE889" w14:textId="77777777" w:rsidR="00320988" w:rsidRPr="00B81ABE" w:rsidRDefault="00320988" w:rsidP="00320988">
      <w:pPr>
        <w:spacing w:line="276" w:lineRule="auto"/>
        <w:jc w:val="both"/>
        <w:rPr>
          <w:rFonts w:ascii="Arial" w:hAnsi="Arial" w:cs="Arial"/>
          <w:szCs w:val="24"/>
        </w:rPr>
      </w:pPr>
      <w:r w:rsidRPr="00B81ABE">
        <w:rPr>
          <w:rFonts w:ascii="Arial" w:hAnsi="Arial" w:cs="Arial"/>
          <w:szCs w:val="24"/>
        </w:rPr>
        <w:t>Además, se advierte que el formulario cuenta con una casilla de manifestación de la voluntad en la que se registra que ha “</w:t>
      </w:r>
      <w:r w:rsidRPr="00B81ABE">
        <w:rPr>
          <w:rFonts w:ascii="Arial" w:hAnsi="Arial" w:cs="Arial"/>
          <w:i/>
          <w:szCs w:val="24"/>
        </w:rPr>
        <w:t xml:space="preserve">sido asesorado además sobre todos los aspectos propios del mismo [régimen], particularmente sobre la pérdida del Régimen de Transición, sobre los bonos pensionales y la forma de las pensiones y sobre los requisitos vigentes para acceder a las pensiones en este régimen (…) habiendo sido informado también en forma previa del derecho que me asiste de retractarme de mi decisión dentro de los cinco (5) días hábiles siguientes a la fecha de la presente solicitud”. </w:t>
      </w:r>
      <w:r w:rsidRPr="00B81ABE">
        <w:rPr>
          <w:rFonts w:ascii="Arial" w:hAnsi="Arial" w:cs="Arial"/>
          <w:szCs w:val="24"/>
        </w:rPr>
        <w:t>Por lo que para la Sala es indubitable que la actora leyó ese contenido, de ahí que su firma constituya la aceptación de que el asesoramiento en esos términos efectivamente se le brindó.</w:t>
      </w:r>
    </w:p>
    <w:p w14:paraId="645CF631" w14:textId="77777777" w:rsidR="007D62FB" w:rsidRPr="00B81ABE" w:rsidRDefault="007D62FB" w:rsidP="00320988">
      <w:pPr>
        <w:spacing w:line="276" w:lineRule="auto"/>
        <w:jc w:val="both"/>
        <w:rPr>
          <w:rFonts w:ascii="Arial" w:hAnsi="Arial" w:cs="Arial"/>
          <w:szCs w:val="24"/>
        </w:rPr>
      </w:pPr>
    </w:p>
    <w:p w14:paraId="697BF6D3" w14:textId="77777777" w:rsidR="007D62FB" w:rsidRPr="00B81ABE" w:rsidRDefault="007D62FB" w:rsidP="007D62FB">
      <w:pPr>
        <w:spacing w:line="276" w:lineRule="auto"/>
        <w:ind w:right="49"/>
        <w:contextualSpacing/>
        <w:jc w:val="both"/>
        <w:rPr>
          <w:rFonts w:ascii="Arial" w:hAnsi="Arial" w:cs="Arial"/>
          <w:szCs w:val="24"/>
        </w:rPr>
      </w:pPr>
      <w:r w:rsidRPr="00B81ABE">
        <w:rPr>
          <w:rFonts w:ascii="Arial" w:hAnsi="Arial" w:cs="Arial"/>
          <w:color w:val="000000" w:themeColor="text1"/>
          <w:szCs w:val="24"/>
          <w:lang w:val="es-ES"/>
        </w:rPr>
        <w:t>Y si bien, en el interrogatorio de parte expresó que había firmado el formulario de afiliación pero “</w:t>
      </w:r>
      <w:r w:rsidRPr="00B81ABE">
        <w:rPr>
          <w:rFonts w:ascii="Arial" w:hAnsi="Arial" w:cs="Arial"/>
          <w:i/>
          <w:color w:val="000000" w:themeColor="text1"/>
          <w:szCs w:val="24"/>
          <w:lang w:val="es-ES"/>
        </w:rPr>
        <w:t xml:space="preserve">no le puso el suficiente cuidado en esa parte en especial donde yo decía que había recibido la asesoría”, </w:t>
      </w:r>
      <w:r w:rsidRPr="00B81ABE">
        <w:rPr>
          <w:rFonts w:ascii="Arial" w:hAnsi="Arial" w:cs="Arial"/>
          <w:color w:val="000000" w:themeColor="text1"/>
          <w:szCs w:val="24"/>
          <w:lang w:val="es-ES"/>
        </w:rPr>
        <w:t>ello de ninguna manera implica la acreditación de este vicio, pues con la firma se entiende aceptado su contenido y mal haría esta jurisdicción en beneficiar a la demandante con su propia culpa, pues ella tuvo a su alcance tal documento.</w:t>
      </w:r>
    </w:p>
    <w:p w14:paraId="5D5D9076" w14:textId="77777777" w:rsidR="007D62FB" w:rsidRPr="00B81ABE" w:rsidRDefault="007D62FB" w:rsidP="00320988">
      <w:pPr>
        <w:spacing w:line="276" w:lineRule="auto"/>
        <w:jc w:val="both"/>
        <w:rPr>
          <w:rFonts w:ascii="Arial" w:hAnsi="Arial" w:cs="Arial"/>
          <w:szCs w:val="24"/>
        </w:rPr>
      </w:pPr>
    </w:p>
    <w:p w14:paraId="2DDE9E5F" w14:textId="11A77E7C" w:rsidR="00BF595B" w:rsidRPr="00B81ABE" w:rsidRDefault="00BF595B" w:rsidP="00BF595B">
      <w:pPr>
        <w:spacing w:line="276" w:lineRule="auto"/>
        <w:jc w:val="both"/>
        <w:rPr>
          <w:rFonts w:ascii="Arial" w:eastAsiaTheme="minorHAnsi" w:hAnsi="Arial" w:cs="Arial"/>
          <w:iCs/>
          <w:szCs w:val="24"/>
        </w:rPr>
      </w:pPr>
      <w:r w:rsidRPr="00B81ABE">
        <w:rPr>
          <w:rFonts w:ascii="Arial" w:eastAsiaTheme="minorHAnsi" w:hAnsi="Arial" w:cs="Arial"/>
          <w:iCs/>
          <w:szCs w:val="24"/>
        </w:rPr>
        <w:t>Por lo mismo, el formulario firmado es la pru</w:t>
      </w:r>
      <w:r w:rsidR="00C93923">
        <w:rPr>
          <w:rFonts w:ascii="Arial" w:eastAsiaTheme="minorHAnsi" w:hAnsi="Arial" w:cs="Arial"/>
          <w:iCs/>
          <w:szCs w:val="24"/>
        </w:rPr>
        <w:t xml:space="preserve">eba del cumplimiento de la AFP en efectuar la asesoría y no como lo afirma en esta instancia la actora de que la AFP no demostró que había hecho la asesoría pertinente. </w:t>
      </w:r>
    </w:p>
    <w:p w14:paraId="506E6ABE" w14:textId="77777777" w:rsidR="00426751" w:rsidRPr="00B81ABE" w:rsidRDefault="00426751" w:rsidP="00BF595B">
      <w:pPr>
        <w:spacing w:line="276" w:lineRule="auto"/>
        <w:jc w:val="both"/>
        <w:rPr>
          <w:rFonts w:ascii="Arial" w:eastAsiaTheme="minorHAnsi" w:hAnsi="Arial" w:cs="Arial"/>
          <w:iCs/>
          <w:szCs w:val="24"/>
        </w:rPr>
      </w:pPr>
    </w:p>
    <w:p w14:paraId="3701D8C2" w14:textId="6666D0E0" w:rsidR="00FA5C63" w:rsidRPr="00B81ABE" w:rsidRDefault="00FA5C63" w:rsidP="00FA5C63">
      <w:pPr>
        <w:spacing w:line="276" w:lineRule="auto"/>
        <w:ind w:right="49"/>
        <w:contextualSpacing/>
        <w:jc w:val="both"/>
        <w:rPr>
          <w:rFonts w:ascii="Arial" w:hAnsi="Arial" w:cs="Arial"/>
          <w:szCs w:val="24"/>
        </w:rPr>
      </w:pPr>
      <w:r w:rsidRPr="00B81ABE">
        <w:rPr>
          <w:rFonts w:ascii="Arial" w:hAnsi="Arial" w:cs="Arial"/>
          <w:szCs w:val="24"/>
        </w:rPr>
        <w:t>Merece en este punto insistir, que estándose frente a una persona que no fue beneficiaria del régimen de transición y que estaba afiliada al ISS antes del traslado por más de 1</w:t>
      </w:r>
      <w:r w:rsidR="006838ED" w:rsidRPr="00B81ABE">
        <w:rPr>
          <w:rFonts w:ascii="Arial" w:hAnsi="Arial" w:cs="Arial"/>
          <w:szCs w:val="24"/>
        </w:rPr>
        <w:t>0</w:t>
      </w:r>
      <w:r w:rsidR="005F1940">
        <w:rPr>
          <w:rFonts w:ascii="Arial" w:hAnsi="Arial" w:cs="Arial"/>
          <w:szCs w:val="24"/>
        </w:rPr>
        <w:t xml:space="preserve"> años, </w:t>
      </w:r>
      <w:r w:rsidRPr="00B81ABE">
        <w:rPr>
          <w:rFonts w:ascii="Arial" w:hAnsi="Arial" w:cs="Arial"/>
          <w:szCs w:val="24"/>
        </w:rPr>
        <w:t>supone su conocimiento del RPM, mal puede exigirse a la AFP desanimar a la demandante de su traslado al RAIS, cuando tanto este como el RPM están concebidos en la misma Ley 100/93, sin que uno sea mejor que el otro sino diferentes, por lo que depende de las circunstancias particulares del afiliado al final de la vida laboral o de presentarse un siniestro, poder precisar cuál de los dos es más conveniente al afiliado</w:t>
      </w:r>
      <w:r w:rsidR="005F1940">
        <w:rPr>
          <w:rFonts w:ascii="Arial" w:hAnsi="Arial" w:cs="Arial"/>
          <w:szCs w:val="24"/>
        </w:rPr>
        <w:t>,</w:t>
      </w:r>
      <w:r w:rsidRPr="00B81ABE">
        <w:rPr>
          <w:rFonts w:ascii="Arial" w:hAnsi="Arial" w:cs="Arial"/>
          <w:szCs w:val="24"/>
        </w:rPr>
        <w:t xml:space="preserve"> antes solo es partir de meras conjeturas y, vaticinar la vida del afiliado 1</w:t>
      </w:r>
      <w:r w:rsidR="006838ED" w:rsidRPr="00B81ABE">
        <w:rPr>
          <w:rFonts w:ascii="Arial" w:hAnsi="Arial" w:cs="Arial"/>
          <w:szCs w:val="24"/>
        </w:rPr>
        <w:t>0</w:t>
      </w:r>
      <w:r w:rsidRPr="00B81ABE">
        <w:rPr>
          <w:rFonts w:ascii="Arial" w:hAnsi="Arial" w:cs="Arial"/>
          <w:szCs w:val="24"/>
        </w:rPr>
        <w:t xml:space="preserve"> años.</w:t>
      </w:r>
    </w:p>
    <w:p w14:paraId="5CE56D3B" w14:textId="77777777" w:rsidR="00FA5C63" w:rsidRPr="00B81ABE" w:rsidRDefault="00FA5C63" w:rsidP="00BF595B">
      <w:pPr>
        <w:spacing w:line="276" w:lineRule="auto"/>
        <w:jc w:val="both"/>
        <w:rPr>
          <w:rFonts w:ascii="Arial" w:eastAsiaTheme="minorHAnsi" w:hAnsi="Arial" w:cs="Arial"/>
          <w:iCs/>
          <w:szCs w:val="24"/>
        </w:rPr>
      </w:pPr>
    </w:p>
    <w:p w14:paraId="689C59B5" w14:textId="77777777" w:rsidR="00F306AB" w:rsidRPr="00B81ABE" w:rsidRDefault="00F306AB" w:rsidP="00F306AB">
      <w:pPr>
        <w:spacing w:line="276" w:lineRule="auto"/>
        <w:ind w:right="49"/>
        <w:contextualSpacing/>
        <w:jc w:val="both"/>
        <w:rPr>
          <w:rFonts w:ascii="Arial" w:hAnsi="Arial" w:cs="Arial"/>
          <w:szCs w:val="24"/>
          <w:lang w:eastAsia="es-CO"/>
        </w:rPr>
      </w:pPr>
      <w:r w:rsidRPr="00B81ABE">
        <w:rPr>
          <w:rFonts w:ascii="Arial" w:hAnsi="Arial" w:cs="Arial"/>
          <w:szCs w:val="24"/>
        </w:rPr>
        <w:t xml:space="preserve">Adicionalmente, pese a que Mary Eugenia Castillo Galvis indicó que en la asesoría de traslado no se realizó un cálculo de la rentabilidad que podría obtener, no se probó que aquello fuera producto de un engaño, máxime que tal obligación no se encontraba regulada, pues tal proyección solo apareció con la Ley </w:t>
      </w:r>
      <w:r w:rsidRPr="00B81ABE">
        <w:rPr>
          <w:rFonts w:ascii="Arial" w:hAnsi="Arial" w:cs="Arial"/>
          <w:szCs w:val="24"/>
          <w:lang w:eastAsia="es-CO"/>
        </w:rPr>
        <w:t>1748 de 2014</w:t>
      </w:r>
      <w:r w:rsidRPr="00B81ABE">
        <w:rPr>
          <w:rStyle w:val="Refdenotaalpie"/>
          <w:rFonts w:ascii="Arial" w:hAnsi="Arial" w:cs="Arial"/>
          <w:szCs w:val="24"/>
          <w:lang w:eastAsia="es-CO"/>
        </w:rPr>
        <w:footnoteReference w:id="3"/>
      </w:r>
      <w:r w:rsidRPr="00B81ABE">
        <w:rPr>
          <w:rFonts w:ascii="Arial" w:hAnsi="Arial" w:cs="Arial"/>
          <w:szCs w:val="24"/>
          <w:lang w:eastAsia="es-CO"/>
        </w:rPr>
        <w:t xml:space="preserve"> y el Decreto 2071 de 2015</w:t>
      </w:r>
      <w:r w:rsidRPr="00B81ABE">
        <w:rPr>
          <w:rStyle w:val="Refdenotaalpie"/>
          <w:rFonts w:ascii="Arial" w:hAnsi="Arial" w:cs="Arial"/>
          <w:szCs w:val="24"/>
          <w:lang w:eastAsia="es-CO"/>
        </w:rPr>
        <w:footnoteReference w:id="4"/>
      </w:r>
      <w:r w:rsidRPr="00B81ABE">
        <w:rPr>
          <w:rFonts w:ascii="Arial" w:hAnsi="Arial" w:cs="Arial"/>
          <w:szCs w:val="24"/>
          <w:lang w:eastAsia="es-CO"/>
        </w:rPr>
        <w:t xml:space="preserve">, por lo que su ausencia no implica necesariamente un mal asesoramiento, pues como se dice en esta normativa, tal proyección no es derecho consolidado, al basarse en hechos futuros probables, que pueden no darse. </w:t>
      </w:r>
    </w:p>
    <w:p w14:paraId="512A5676" w14:textId="77777777" w:rsidR="00F306AB" w:rsidRPr="00B81ABE" w:rsidRDefault="00F306AB" w:rsidP="00F306AB">
      <w:pPr>
        <w:spacing w:line="276" w:lineRule="auto"/>
        <w:ind w:right="49"/>
        <w:contextualSpacing/>
        <w:jc w:val="both"/>
        <w:rPr>
          <w:rFonts w:ascii="Arial" w:hAnsi="Arial" w:cs="Arial"/>
          <w:szCs w:val="24"/>
          <w:lang w:eastAsia="es-CO"/>
        </w:rPr>
      </w:pPr>
    </w:p>
    <w:p w14:paraId="6043C14F" w14:textId="5E876E5B" w:rsidR="00F306AB" w:rsidRPr="00B81ABE" w:rsidRDefault="00F306AB" w:rsidP="00F306AB">
      <w:pPr>
        <w:spacing w:line="276" w:lineRule="auto"/>
        <w:jc w:val="both"/>
        <w:rPr>
          <w:rFonts w:ascii="Arial" w:hAnsi="Arial" w:cs="Arial"/>
          <w:color w:val="000000" w:themeColor="text1"/>
          <w:szCs w:val="24"/>
          <w:lang w:val="es-ES"/>
        </w:rPr>
      </w:pPr>
      <w:r w:rsidRPr="00B81ABE">
        <w:rPr>
          <w:rFonts w:ascii="Arial" w:eastAsiaTheme="minorHAnsi" w:hAnsi="Arial" w:cs="Arial"/>
          <w:iCs/>
          <w:szCs w:val="24"/>
        </w:rPr>
        <w:t xml:space="preserve">Ahora bien, la demandante al absolver el interrogatorio anunció que uno de los motivos del traslado había sido el desaparecimiento del ISS, </w:t>
      </w:r>
      <w:r w:rsidRPr="00B81ABE">
        <w:rPr>
          <w:rFonts w:ascii="Arial" w:hAnsi="Arial" w:cs="Arial"/>
          <w:color w:val="000000" w:themeColor="text1"/>
          <w:szCs w:val="24"/>
          <w:lang w:val="es-ES"/>
        </w:rPr>
        <w:t>información que no puede considerarse engañosa, pues para nadie es un secreto que por la entrada en operación de los fondos privados y la competitividad que se emprendió entre esas entidades, financi</w:t>
      </w:r>
      <w:r w:rsidR="005926D9" w:rsidRPr="00B81ABE">
        <w:rPr>
          <w:rFonts w:ascii="Arial" w:hAnsi="Arial" w:cs="Arial"/>
          <w:color w:val="000000" w:themeColor="text1"/>
          <w:szCs w:val="24"/>
          <w:lang w:val="es-ES"/>
        </w:rPr>
        <w:t xml:space="preserve">eramente el ISS se vio afectado; además, la demandante en el interrogatorio admitió que tampoco se interesó por asistir al ISS a verificar la </w:t>
      </w:r>
      <w:r w:rsidR="005F1940">
        <w:rPr>
          <w:rFonts w:ascii="Arial" w:hAnsi="Arial" w:cs="Arial"/>
          <w:color w:val="000000" w:themeColor="text1"/>
          <w:szCs w:val="24"/>
          <w:lang w:val="es-ES"/>
        </w:rPr>
        <w:t>información dada por el asesor, momento para el cual se encontraba en el RPM.</w:t>
      </w:r>
    </w:p>
    <w:p w14:paraId="225BE8BD" w14:textId="77777777" w:rsidR="00762AF9" w:rsidRPr="00B81ABE" w:rsidRDefault="00762AF9" w:rsidP="00F306AB">
      <w:pPr>
        <w:spacing w:line="276" w:lineRule="auto"/>
        <w:jc w:val="both"/>
        <w:rPr>
          <w:rFonts w:ascii="Arial" w:hAnsi="Arial" w:cs="Arial"/>
          <w:color w:val="000000" w:themeColor="text1"/>
          <w:szCs w:val="24"/>
          <w:lang w:val="es-ES"/>
        </w:rPr>
      </w:pPr>
    </w:p>
    <w:p w14:paraId="3AFC69DC" w14:textId="77777777" w:rsidR="00762AF9" w:rsidRPr="00B81ABE" w:rsidRDefault="00762AF9" w:rsidP="00F306AB">
      <w:pPr>
        <w:spacing w:line="276" w:lineRule="auto"/>
        <w:jc w:val="both"/>
        <w:rPr>
          <w:rFonts w:ascii="Arial" w:hAnsi="Arial" w:cs="Arial"/>
          <w:color w:val="000000" w:themeColor="text1"/>
          <w:szCs w:val="24"/>
          <w:lang w:val="es-ES"/>
        </w:rPr>
      </w:pPr>
      <w:r w:rsidRPr="00B81ABE">
        <w:rPr>
          <w:rFonts w:ascii="Arial" w:hAnsi="Arial" w:cs="Arial"/>
          <w:color w:val="000000" w:themeColor="text1"/>
          <w:szCs w:val="24"/>
          <w:lang w:val="es-ES"/>
        </w:rPr>
        <w:t xml:space="preserve">Y si bien, la casilla del formulario destinada a la inscripción de los beneficiarios de la demandante aparece en blanco (fl. 17 c. 1), a pesar de que esta anunció en el interrogatorio que contaba con una hija menor de edad en situación de discapacidad cognitiva, ello no implica </w:t>
      </w:r>
      <w:r w:rsidRPr="00B81ABE">
        <w:rPr>
          <w:rFonts w:ascii="Arial" w:hAnsi="Arial" w:cs="Arial"/>
          <w:i/>
          <w:color w:val="000000" w:themeColor="text1"/>
          <w:szCs w:val="24"/>
          <w:lang w:val="es-ES"/>
        </w:rPr>
        <w:t>ipso facto</w:t>
      </w:r>
      <w:r w:rsidRPr="00B81ABE">
        <w:rPr>
          <w:rFonts w:ascii="Arial" w:hAnsi="Arial" w:cs="Arial"/>
          <w:color w:val="000000" w:themeColor="text1"/>
          <w:szCs w:val="24"/>
          <w:lang w:val="es-ES"/>
        </w:rPr>
        <w:t xml:space="preserve"> engaño alguno, y tampoco sería suficiente para acreditarlo</w:t>
      </w:r>
      <w:r w:rsidR="00320988" w:rsidRPr="00B81ABE">
        <w:rPr>
          <w:rFonts w:ascii="Arial" w:hAnsi="Arial" w:cs="Arial"/>
          <w:color w:val="000000" w:themeColor="text1"/>
          <w:szCs w:val="24"/>
          <w:lang w:val="es-ES"/>
        </w:rPr>
        <w:t>.</w:t>
      </w:r>
    </w:p>
    <w:p w14:paraId="0075F68A" w14:textId="77777777" w:rsidR="00F306AB" w:rsidRPr="00B81ABE" w:rsidRDefault="00F306AB" w:rsidP="00BF595B">
      <w:pPr>
        <w:spacing w:line="276" w:lineRule="auto"/>
        <w:jc w:val="both"/>
        <w:rPr>
          <w:rFonts w:ascii="Arial" w:eastAsiaTheme="minorHAnsi" w:hAnsi="Arial" w:cs="Arial"/>
          <w:iCs/>
          <w:szCs w:val="24"/>
        </w:rPr>
      </w:pPr>
    </w:p>
    <w:p w14:paraId="487FC8E6" w14:textId="77777777" w:rsidR="00426751" w:rsidRPr="00B81ABE" w:rsidRDefault="00426751" w:rsidP="00BF595B">
      <w:pPr>
        <w:spacing w:line="276" w:lineRule="auto"/>
        <w:jc w:val="both"/>
        <w:rPr>
          <w:rFonts w:ascii="Arial" w:eastAsiaTheme="minorHAnsi" w:hAnsi="Arial" w:cs="Arial"/>
          <w:iCs/>
          <w:szCs w:val="24"/>
        </w:rPr>
      </w:pPr>
      <w:r w:rsidRPr="00B81ABE">
        <w:rPr>
          <w:rFonts w:ascii="Arial" w:eastAsiaTheme="minorHAnsi" w:hAnsi="Arial" w:cs="Arial"/>
          <w:iCs/>
          <w:szCs w:val="24"/>
        </w:rPr>
        <w:t>Tampoco podría afirmarse que la AFP demandada hubiese trasgredido el consentimiento informado de la demandante, al omitir la aplicación del artículo 97 del Decreto 663/93, modificado por el artículo 23 de la Ley 795/2003, que exige a las entidades suministrar a sus usuarios la información necesaria para lograr la mayor transparencia en las operaciones que realicen, para que estos a su vez puedan escoger las mejores opciones del mercado y en ese sentido, tomar decisiones informadas; contrario a ello, nótese que el artículo está dirigido a los usuarios respectos de quienes se exige la “</w:t>
      </w:r>
      <w:r w:rsidRPr="00B81ABE">
        <w:rPr>
          <w:rFonts w:ascii="Arial" w:eastAsiaTheme="minorHAnsi" w:hAnsi="Arial" w:cs="Arial"/>
          <w:i/>
          <w:iCs/>
          <w:szCs w:val="24"/>
        </w:rPr>
        <w:t>información necesaria para lograr la mayor transparencia en las operaciones que realicen”,</w:t>
      </w:r>
      <w:r w:rsidRPr="00B81ABE">
        <w:rPr>
          <w:rFonts w:ascii="Arial" w:eastAsiaTheme="minorHAnsi" w:hAnsi="Arial" w:cs="Arial"/>
          <w:iCs/>
          <w:szCs w:val="24"/>
        </w:rPr>
        <w:t xml:space="preserve">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694B054E" w14:textId="77777777" w:rsidR="00E74F69" w:rsidRPr="00B81ABE" w:rsidRDefault="00E74F69" w:rsidP="00BF595B">
      <w:pPr>
        <w:spacing w:line="276" w:lineRule="auto"/>
        <w:jc w:val="both"/>
        <w:rPr>
          <w:rFonts w:ascii="Arial" w:eastAsiaTheme="minorHAnsi" w:hAnsi="Arial" w:cs="Arial"/>
          <w:iCs/>
          <w:szCs w:val="24"/>
        </w:rPr>
      </w:pPr>
    </w:p>
    <w:p w14:paraId="7E178043" w14:textId="77777777" w:rsidR="00C817EC" w:rsidRPr="00B81ABE" w:rsidRDefault="00C817EC" w:rsidP="00C817EC">
      <w:pPr>
        <w:spacing w:line="276" w:lineRule="auto"/>
        <w:jc w:val="both"/>
        <w:rPr>
          <w:rFonts w:ascii="Arial" w:eastAsiaTheme="minorHAnsi" w:hAnsi="Arial" w:cs="Arial"/>
          <w:iCs/>
          <w:szCs w:val="24"/>
        </w:rPr>
      </w:pPr>
      <w:r w:rsidRPr="00B81ABE">
        <w:rPr>
          <w:rFonts w:ascii="Arial" w:eastAsiaTheme="minorHAnsi" w:hAnsi="Arial" w:cs="Arial"/>
          <w:iCs/>
          <w:szCs w:val="24"/>
        </w:rPr>
        <w:t>Además, el mencionado canon, de manera evidente se refiere a las “</w:t>
      </w:r>
      <w:r w:rsidRPr="00B81ABE">
        <w:rPr>
          <w:rFonts w:ascii="Arial" w:eastAsiaTheme="minorHAnsi" w:hAnsi="Arial" w:cs="Arial"/>
          <w:i/>
          <w:iCs/>
          <w:szCs w:val="24"/>
        </w:rPr>
        <w:t>mejores opciones del mercado”</w:t>
      </w:r>
      <w:r w:rsidRPr="00B81ABE">
        <w:rPr>
          <w:rFonts w:ascii="Arial" w:eastAsiaTheme="minorHAnsi" w:hAnsi="Arial" w:cs="Arial"/>
          <w:iCs/>
          <w:szCs w:val="24"/>
        </w:rPr>
        <w:t xml:space="preserve"> respecto a las inversiones del dinero ahorrado. No se trata entonces de una información sobre las características de los regímenes del sistema pensional, sino de la solidez de la AFP y de las operaciones financieras para el manejo del dinero depositado en la cuenta de ahorro individual.</w:t>
      </w:r>
    </w:p>
    <w:p w14:paraId="66A07F00" w14:textId="77777777" w:rsidR="00BF595B" w:rsidRPr="00B81ABE" w:rsidRDefault="00BF595B" w:rsidP="00BF595B">
      <w:pPr>
        <w:spacing w:line="276" w:lineRule="auto"/>
        <w:ind w:right="49"/>
        <w:contextualSpacing/>
        <w:jc w:val="both"/>
        <w:rPr>
          <w:rFonts w:ascii="Arial" w:hAnsi="Arial" w:cs="Arial"/>
          <w:szCs w:val="24"/>
        </w:rPr>
      </w:pPr>
    </w:p>
    <w:p w14:paraId="36351C29" w14:textId="77777777" w:rsidR="00BF595B" w:rsidRPr="00B81ABE" w:rsidRDefault="00BF595B" w:rsidP="00BF595B">
      <w:pPr>
        <w:spacing w:line="276" w:lineRule="auto"/>
        <w:jc w:val="both"/>
        <w:rPr>
          <w:rFonts w:ascii="Arial" w:hAnsi="Arial" w:cs="Arial"/>
          <w:szCs w:val="24"/>
        </w:rPr>
      </w:pPr>
      <w:r w:rsidRPr="00B81ABE">
        <w:rPr>
          <w:rFonts w:ascii="Arial" w:hAnsi="Arial" w:cs="Arial"/>
          <w:szCs w:val="24"/>
        </w:rPr>
        <w:t xml:space="preserve">Finalmente, debe precisar esta Sala que </w:t>
      </w:r>
      <w:r w:rsidR="006838ED" w:rsidRPr="00B81ABE">
        <w:rPr>
          <w:rFonts w:ascii="Arial" w:hAnsi="Arial" w:cs="Arial"/>
          <w:szCs w:val="24"/>
        </w:rPr>
        <w:t>por más de 10</w:t>
      </w:r>
      <w:r w:rsidR="00E12354" w:rsidRPr="00B81ABE">
        <w:rPr>
          <w:rFonts w:ascii="Arial" w:hAnsi="Arial" w:cs="Arial"/>
          <w:szCs w:val="24"/>
        </w:rPr>
        <w:t xml:space="preserve"> años la actora ha tenido latente </w:t>
      </w:r>
      <w:r w:rsidR="000759AB" w:rsidRPr="00B81ABE">
        <w:rPr>
          <w:rFonts w:ascii="Arial" w:hAnsi="Arial" w:cs="Arial"/>
          <w:szCs w:val="24"/>
        </w:rPr>
        <w:t>la</w:t>
      </w:r>
      <w:r w:rsidRPr="00B81ABE">
        <w:rPr>
          <w:rFonts w:ascii="Arial" w:hAnsi="Arial" w:cs="Arial"/>
          <w:szCs w:val="24"/>
        </w:rPr>
        <w:t xml:space="preserve"> posibilidad de</w:t>
      </w:r>
      <w:r w:rsidR="00A05E12" w:rsidRPr="00B81ABE">
        <w:rPr>
          <w:rFonts w:ascii="Arial" w:hAnsi="Arial" w:cs="Arial"/>
          <w:szCs w:val="24"/>
        </w:rPr>
        <w:t xml:space="preserve"> </w:t>
      </w:r>
      <w:r w:rsidRPr="00B81ABE">
        <w:rPr>
          <w:rFonts w:ascii="Arial" w:hAnsi="Arial" w:cs="Arial"/>
          <w:szCs w:val="24"/>
        </w:rPr>
        <w:t xml:space="preserve">acceder a las prerrogativas del RAIS, </w:t>
      </w:r>
      <w:r w:rsidR="00A05E12" w:rsidRPr="00B81ABE">
        <w:rPr>
          <w:rFonts w:ascii="Arial" w:hAnsi="Arial" w:cs="Arial"/>
          <w:szCs w:val="24"/>
        </w:rPr>
        <w:t xml:space="preserve">y </w:t>
      </w:r>
      <w:r w:rsidRPr="00B81ABE">
        <w:rPr>
          <w:rFonts w:ascii="Arial" w:hAnsi="Arial" w:cs="Arial"/>
          <w:szCs w:val="24"/>
        </w:rPr>
        <w:t>entre otras</w:t>
      </w:r>
      <w:r w:rsidR="000759AB" w:rsidRPr="00B81ABE">
        <w:rPr>
          <w:rFonts w:ascii="Arial" w:hAnsi="Arial" w:cs="Arial"/>
          <w:szCs w:val="24"/>
        </w:rPr>
        <w:t>,</w:t>
      </w:r>
      <w:r w:rsidRPr="00B81ABE">
        <w:rPr>
          <w:rFonts w:ascii="Arial" w:hAnsi="Arial" w:cs="Arial"/>
          <w:szCs w:val="24"/>
        </w:rPr>
        <w:t xml:space="preserve"> que sus herederos </w:t>
      </w:r>
      <w:r w:rsidR="00A05E12" w:rsidRPr="00B81ABE">
        <w:rPr>
          <w:rFonts w:ascii="Arial" w:hAnsi="Arial" w:cs="Arial"/>
          <w:szCs w:val="24"/>
        </w:rPr>
        <w:t>accedan</w:t>
      </w:r>
      <w:r w:rsidRPr="00B81ABE">
        <w:rPr>
          <w:rFonts w:ascii="Arial" w:hAnsi="Arial" w:cs="Arial"/>
          <w:szCs w:val="24"/>
        </w:rPr>
        <w:t xml:space="preserve"> al contenido de su cuenta individual</w:t>
      </w:r>
      <w:r w:rsidR="00A05E12" w:rsidRPr="00B81ABE">
        <w:rPr>
          <w:rFonts w:ascii="Arial" w:hAnsi="Arial" w:cs="Arial"/>
          <w:szCs w:val="24"/>
        </w:rPr>
        <w:t xml:space="preserve"> (fl. 17</w:t>
      </w:r>
      <w:r w:rsidR="00394D80" w:rsidRPr="00B81ABE">
        <w:rPr>
          <w:rFonts w:ascii="Arial" w:hAnsi="Arial" w:cs="Arial"/>
          <w:szCs w:val="24"/>
        </w:rPr>
        <w:t xml:space="preserve"> c. 1)</w:t>
      </w:r>
      <w:r w:rsidR="00F06FDC" w:rsidRPr="00B81ABE">
        <w:rPr>
          <w:rFonts w:ascii="Arial" w:hAnsi="Arial" w:cs="Arial"/>
          <w:szCs w:val="24"/>
        </w:rPr>
        <w:t>; pero ahora, cuando está</w:t>
      </w:r>
      <w:r w:rsidRPr="00B81ABE">
        <w:rPr>
          <w:rFonts w:ascii="Arial" w:hAnsi="Arial" w:cs="Arial"/>
          <w:szCs w:val="24"/>
        </w:rPr>
        <w:t xml:space="preserve"> próxima a cumplir la edad prevista en el RPM</w:t>
      </w:r>
      <w:r w:rsidRPr="00B81ABE">
        <w:rPr>
          <w:rStyle w:val="Refdenotaalpie"/>
          <w:rFonts w:ascii="Arial" w:hAnsi="Arial" w:cs="Arial"/>
          <w:szCs w:val="24"/>
        </w:rPr>
        <w:footnoteReference w:id="5"/>
      </w:r>
      <w:r w:rsidRPr="00B81ABE">
        <w:rPr>
          <w:rFonts w:ascii="Arial" w:hAnsi="Arial" w:cs="Arial"/>
          <w:szCs w:val="24"/>
        </w:rPr>
        <w:t xml:space="preserve">, sí demuestre su intención de traslado de régimen, acudiendo a </w:t>
      </w:r>
      <w:r w:rsidR="00B527A2" w:rsidRPr="00B81ABE">
        <w:rPr>
          <w:rFonts w:ascii="Arial" w:hAnsi="Arial" w:cs="Arial"/>
          <w:szCs w:val="24"/>
        </w:rPr>
        <w:t xml:space="preserve">la </w:t>
      </w:r>
      <w:r w:rsidR="00394D80" w:rsidRPr="00B81ABE">
        <w:rPr>
          <w:rFonts w:ascii="Arial" w:hAnsi="Arial" w:cs="Arial"/>
          <w:szCs w:val="24"/>
        </w:rPr>
        <w:t>nulidad de afiliación,</w:t>
      </w:r>
      <w:r w:rsidRPr="00B81ABE">
        <w:rPr>
          <w:rFonts w:ascii="Arial" w:hAnsi="Arial" w:cs="Arial"/>
          <w:szCs w:val="24"/>
        </w:rPr>
        <w:t xml:space="preserve"> con una afirmación contraria a la realidad</w:t>
      </w:r>
      <w:r w:rsidR="00F06FDC" w:rsidRPr="00B81ABE">
        <w:rPr>
          <w:rFonts w:ascii="Arial" w:hAnsi="Arial" w:cs="Arial"/>
          <w:szCs w:val="24"/>
        </w:rPr>
        <w:t>,</w:t>
      </w:r>
      <w:r w:rsidRPr="00B81ABE">
        <w:rPr>
          <w:rFonts w:ascii="Arial" w:hAnsi="Arial" w:cs="Arial"/>
          <w:szCs w:val="24"/>
        </w:rPr>
        <w:t xml:space="preserve"> al no serle posible intentarlo de otra manera, por la limitante que impone el literal e) del artículo 13 de la Ley 100/93, modificado por el artículo 2</w:t>
      </w:r>
      <w:r w:rsidR="00394D80" w:rsidRPr="00B81ABE">
        <w:rPr>
          <w:rFonts w:ascii="Arial" w:hAnsi="Arial" w:cs="Arial"/>
          <w:szCs w:val="24"/>
        </w:rPr>
        <w:t xml:space="preserve">º </w:t>
      </w:r>
      <w:r w:rsidRPr="00B81ABE">
        <w:rPr>
          <w:rFonts w:ascii="Arial" w:hAnsi="Arial" w:cs="Arial"/>
          <w:szCs w:val="24"/>
        </w:rPr>
        <w:t>de la Ley 797/03, que en su momento estuvo a su disposición y no hizo.</w:t>
      </w:r>
    </w:p>
    <w:p w14:paraId="0F52C3C3" w14:textId="77777777" w:rsidR="004F7AD5" w:rsidRPr="00B81ABE" w:rsidRDefault="004F7AD5" w:rsidP="00BF595B">
      <w:pPr>
        <w:spacing w:line="276" w:lineRule="auto"/>
        <w:jc w:val="both"/>
        <w:rPr>
          <w:rFonts w:ascii="Arial" w:hAnsi="Arial" w:cs="Arial"/>
          <w:szCs w:val="24"/>
        </w:rPr>
      </w:pPr>
    </w:p>
    <w:p w14:paraId="7E512AED" w14:textId="0AE8C135" w:rsidR="004F7AD5" w:rsidRPr="00B81ABE" w:rsidRDefault="004F7AD5" w:rsidP="004F7AD5">
      <w:pPr>
        <w:spacing w:line="276" w:lineRule="auto"/>
        <w:ind w:right="49"/>
        <w:contextualSpacing/>
        <w:jc w:val="both"/>
        <w:rPr>
          <w:rFonts w:ascii="Arial" w:hAnsi="Arial" w:cs="Arial"/>
          <w:szCs w:val="24"/>
        </w:rPr>
      </w:pPr>
      <w:r w:rsidRPr="00B81ABE">
        <w:rPr>
          <w:rFonts w:ascii="Arial" w:hAnsi="Arial" w:cs="Arial"/>
          <w:szCs w:val="24"/>
        </w:rPr>
        <w:lastRenderedPageBreak/>
        <w:t xml:space="preserve">Con todo lo anterior, emerge que la voluntad de actora era permanecer en el RAIS, lo que supone que estaba conforme con los beneficios que venía disfrutando desde el año 2006 cuando se trasladó al RAIS y que se reitera con la continuidad de sus cotizaciones por más de 10 años. </w:t>
      </w:r>
    </w:p>
    <w:p w14:paraId="56510C49" w14:textId="77777777" w:rsidR="004F7AD5" w:rsidRPr="00B81ABE" w:rsidRDefault="004F7AD5" w:rsidP="00BF595B">
      <w:pPr>
        <w:spacing w:line="276" w:lineRule="auto"/>
        <w:contextualSpacing/>
        <w:jc w:val="both"/>
        <w:rPr>
          <w:rFonts w:ascii="Arial" w:hAnsi="Arial" w:cs="Arial"/>
          <w:szCs w:val="24"/>
        </w:rPr>
      </w:pPr>
    </w:p>
    <w:p w14:paraId="6A7BB2FA" w14:textId="77777777" w:rsidR="00BF595B" w:rsidRPr="00B81ABE" w:rsidRDefault="00BF595B" w:rsidP="00BF595B">
      <w:pPr>
        <w:shd w:val="clear" w:color="auto" w:fill="FFFFFF"/>
        <w:tabs>
          <w:tab w:val="left" w:pos="5197"/>
        </w:tabs>
        <w:spacing w:line="276" w:lineRule="auto"/>
        <w:jc w:val="center"/>
        <w:rPr>
          <w:rFonts w:ascii="Arial" w:hAnsi="Arial" w:cs="Arial"/>
          <w:b/>
          <w:color w:val="000000" w:themeColor="text1"/>
          <w:szCs w:val="24"/>
          <w:lang w:eastAsia="es-CO"/>
        </w:rPr>
      </w:pPr>
      <w:r w:rsidRPr="00B81ABE">
        <w:rPr>
          <w:rFonts w:ascii="Arial" w:hAnsi="Arial" w:cs="Arial"/>
          <w:b/>
          <w:color w:val="000000" w:themeColor="text1"/>
          <w:szCs w:val="24"/>
          <w:lang w:eastAsia="es-CO"/>
        </w:rPr>
        <w:t>CONCLUSIÓN</w:t>
      </w:r>
    </w:p>
    <w:p w14:paraId="268E188F" w14:textId="77777777" w:rsidR="00FA5C63" w:rsidRPr="00B81ABE" w:rsidRDefault="00FA5C63" w:rsidP="00BF595B">
      <w:pPr>
        <w:shd w:val="clear" w:color="auto" w:fill="FFFFFF"/>
        <w:tabs>
          <w:tab w:val="left" w:pos="5197"/>
        </w:tabs>
        <w:spacing w:line="276" w:lineRule="auto"/>
        <w:jc w:val="center"/>
        <w:rPr>
          <w:rFonts w:ascii="Arial" w:hAnsi="Arial" w:cs="Arial"/>
          <w:b/>
          <w:color w:val="000000" w:themeColor="text1"/>
          <w:szCs w:val="24"/>
          <w:lang w:eastAsia="es-CO"/>
        </w:rPr>
      </w:pPr>
    </w:p>
    <w:p w14:paraId="3450E377"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81ABE">
        <w:rPr>
          <w:rFonts w:ascii="Arial" w:hAnsi="Arial" w:cs="Arial"/>
          <w:color w:val="000000" w:themeColor="text1"/>
          <w:szCs w:val="24"/>
          <w:lang w:eastAsia="es-CO"/>
        </w:rPr>
        <w:t xml:space="preserve">Conforme lo expuesto, la decisión revisada será </w:t>
      </w:r>
      <w:r w:rsidR="00B527A2" w:rsidRPr="00B81ABE">
        <w:rPr>
          <w:rFonts w:ascii="Arial" w:hAnsi="Arial" w:cs="Arial"/>
          <w:color w:val="000000" w:themeColor="text1"/>
          <w:szCs w:val="24"/>
          <w:lang w:eastAsia="es-CO"/>
        </w:rPr>
        <w:t>revocada.</w:t>
      </w:r>
    </w:p>
    <w:p w14:paraId="1E332AF1" w14:textId="77777777" w:rsidR="00BF595B" w:rsidRPr="00B81ABE" w:rsidRDefault="00BF595B" w:rsidP="00394D80">
      <w:pPr>
        <w:shd w:val="clear" w:color="auto" w:fill="FFFFFF"/>
        <w:tabs>
          <w:tab w:val="left" w:pos="5197"/>
        </w:tabs>
        <w:contextualSpacing/>
        <w:jc w:val="both"/>
        <w:rPr>
          <w:rFonts w:ascii="Arial" w:hAnsi="Arial" w:cs="Arial"/>
          <w:color w:val="000000" w:themeColor="text1"/>
          <w:szCs w:val="24"/>
          <w:lang w:eastAsia="es-CO"/>
        </w:rPr>
      </w:pPr>
    </w:p>
    <w:p w14:paraId="2C0329CE" w14:textId="77777777" w:rsidR="00BF595B" w:rsidRPr="00B81ABE" w:rsidRDefault="00B527A2" w:rsidP="00BF595B">
      <w:pPr>
        <w:shd w:val="clear" w:color="auto" w:fill="FFFFFF"/>
        <w:tabs>
          <w:tab w:val="left" w:pos="5197"/>
        </w:tabs>
        <w:spacing w:line="276" w:lineRule="auto"/>
        <w:contextualSpacing/>
        <w:jc w:val="both"/>
        <w:rPr>
          <w:rFonts w:ascii="Arial" w:hAnsi="Arial" w:cs="Arial"/>
          <w:color w:val="000000" w:themeColor="text1"/>
          <w:szCs w:val="24"/>
        </w:rPr>
      </w:pPr>
      <w:r w:rsidRPr="00B81ABE">
        <w:rPr>
          <w:rFonts w:ascii="Arial" w:hAnsi="Arial" w:cs="Arial"/>
          <w:color w:val="000000" w:themeColor="text1"/>
          <w:szCs w:val="24"/>
        </w:rPr>
        <w:t>C</w:t>
      </w:r>
      <w:r w:rsidR="00BF595B" w:rsidRPr="00B81ABE">
        <w:rPr>
          <w:rFonts w:ascii="Arial" w:hAnsi="Arial" w:cs="Arial"/>
          <w:color w:val="000000" w:themeColor="text1"/>
          <w:szCs w:val="24"/>
        </w:rPr>
        <w:t xml:space="preserve">ostas </w:t>
      </w:r>
      <w:r w:rsidR="00623A12" w:rsidRPr="00B81ABE">
        <w:rPr>
          <w:rFonts w:ascii="Arial" w:hAnsi="Arial" w:cs="Arial"/>
          <w:color w:val="000000" w:themeColor="text1"/>
          <w:szCs w:val="24"/>
        </w:rPr>
        <w:t>en ambas</w:t>
      </w:r>
      <w:r w:rsidR="00BF595B" w:rsidRPr="00B81ABE">
        <w:rPr>
          <w:rFonts w:ascii="Arial" w:hAnsi="Arial" w:cs="Arial"/>
          <w:color w:val="000000" w:themeColor="text1"/>
          <w:szCs w:val="24"/>
        </w:rPr>
        <w:t xml:space="preserve"> instancia</w:t>
      </w:r>
      <w:r w:rsidR="00623A12" w:rsidRPr="00B81ABE">
        <w:rPr>
          <w:rFonts w:ascii="Arial" w:hAnsi="Arial" w:cs="Arial"/>
          <w:color w:val="000000" w:themeColor="text1"/>
          <w:szCs w:val="24"/>
        </w:rPr>
        <w:t>s</w:t>
      </w:r>
      <w:r w:rsidR="00BF595B" w:rsidRPr="00B81ABE">
        <w:rPr>
          <w:rFonts w:ascii="Arial" w:hAnsi="Arial" w:cs="Arial"/>
          <w:color w:val="000000" w:themeColor="text1"/>
          <w:szCs w:val="24"/>
        </w:rPr>
        <w:t xml:space="preserve"> </w:t>
      </w:r>
      <w:r w:rsidRPr="00B81ABE">
        <w:rPr>
          <w:rFonts w:ascii="Arial" w:hAnsi="Arial" w:cs="Arial"/>
          <w:color w:val="000000" w:themeColor="text1"/>
          <w:szCs w:val="24"/>
        </w:rPr>
        <w:t>a cargo de la demandante y a favor de las demandadas.</w:t>
      </w:r>
    </w:p>
    <w:p w14:paraId="10679DE7" w14:textId="77777777" w:rsidR="00FA5C63" w:rsidRPr="00B81ABE" w:rsidRDefault="00FA5C63" w:rsidP="00BF595B">
      <w:pPr>
        <w:spacing w:line="276" w:lineRule="auto"/>
        <w:contextualSpacing/>
        <w:jc w:val="center"/>
        <w:rPr>
          <w:rFonts w:ascii="Arial" w:hAnsi="Arial" w:cs="Arial"/>
          <w:b/>
          <w:color w:val="000000" w:themeColor="text1"/>
          <w:szCs w:val="24"/>
        </w:rPr>
      </w:pPr>
    </w:p>
    <w:p w14:paraId="72216721" w14:textId="77777777" w:rsidR="00BF595B" w:rsidRPr="00B81ABE" w:rsidRDefault="00BF595B" w:rsidP="00BF595B">
      <w:pPr>
        <w:spacing w:line="276" w:lineRule="auto"/>
        <w:contextualSpacing/>
        <w:jc w:val="center"/>
        <w:rPr>
          <w:rFonts w:ascii="Arial" w:hAnsi="Arial" w:cs="Arial"/>
          <w:b/>
          <w:color w:val="000000" w:themeColor="text1"/>
          <w:szCs w:val="24"/>
        </w:rPr>
      </w:pPr>
      <w:r w:rsidRPr="00B81ABE">
        <w:rPr>
          <w:rFonts w:ascii="Arial" w:hAnsi="Arial" w:cs="Arial"/>
          <w:b/>
          <w:color w:val="000000" w:themeColor="text1"/>
          <w:szCs w:val="24"/>
        </w:rPr>
        <w:t>DECISIÓN</w:t>
      </w:r>
    </w:p>
    <w:p w14:paraId="067E5062" w14:textId="77777777" w:rsidR="00BF595B" w:rsidRPr="00B81ABE" w:rsidRDefault="00BF595B" w:rsidP="00394D80">
      <w:pPr>
        <w:contextualSpacing/>
        <w:jc w:val="center"/>
        <w:rPr>
          <w:rFonts w:ascii="Arial" w:hAnsi="Arial" w:cs="Arial"/>
          <w:b/>
          <w:color w:val="000000" w:themeColor="text1"/>
          <w:szCs w:val="24"/>
        </w:rPr>
      </w:pPr>
    </w:p>
    <w:p w14:paraId="36DE6897" w14:textId="77777777" w:rsidR="00BF595B" w:rsidRPr="00B81ABE" w:rsidRDefault="00BF595B" w:rsidP="00BF595B">
      <w:pPr>
        <w:pStyle w:val="Prrafodelista2"/>
        <w:spacing w:after="0"/>
        <w:ind w:left="0"/>
        <w:jc w:val="both"/>
        <w:rPr>
          <w:rFonts w:ascii="Arial" w:hAnsi="Arial" w:cs="Arial"/>
          <w:color w:val="000000" w:themeColor="text1"/>
          <w:sz w:val="24"/>
          <w:szCs w:val="24"/>
        </w:rPr>
      </w:pPr>
      <w:r w:rsidRPr="00B81ABE">
        <w:rPr>
          <w:rFonts w:ascii="Arial" w:hAnsi="Arial" w:cs="Arial"/>
          <w:color w:val="000000" w:themeColor="text1"/>
          <w:sz w:val="24"/>
          <w:szCs w:val="24"/>
        </w:rPr>
        <w:t xml:space="preserve">En mérito de lo expuesto, el </w:t>
      </w:r>
      <w:r w:rsidRPr="00B81ABE">
        <w:rPr>
          <w:rFonts w:ascii="Arial" w:hAnsi="Arial" w:cs="Arial"/>
          <w:b/>
          <w:color w:val="000000" w:themeColor="text1"/>
          <w:sz w:val="24"/>
          <w:szCs w:val="24"/>
        </w:rPr>
        <w:t xml:space="preserve">Tribunal Superior del Distrito Judicial de Pereira - Risaralda, Sala </w:t>
      </w:r>
      <w:r w:rsidR="00D877D6" w:rsidRPr="00B81ABE">
        <w:rPr>
          <w:rFonts w:ascii="Arial" w:hAnsi="Arial" w:cs="Arial"/>
          <w:b/>
          <w:color w:val="000000" w:themeColor="text1"/>
          <w:sz w:val="24"/>
          <w:szCs w:val="24"/>
        </w:rPr>
        <w:t>Segunda</w:t>
      </w:r>
      <w:r w:rsidRPr="00B81ABE">
        <w:rPr>
          <w:rFonts w:ascii="Arial" w:hAnsi="Arial" w:cs="Arial"/>
          <w:b/>
          <w:color w:val="000000" w:themeColor="text1"/>
          <w:sz w:val="24"/>
          <w:szCs w:val="24"/>
        </w:rPr>
        <w:t xml:space="preserve"> de Decisión Laboral,</w:t>
      </w:r>
      <w:r w:rsidRPr="00B81ABE">
        <w:rPr>
          <w:rFonts w:ascii="Arial" w:hAnsi="Arial" w:cs="Arial"/>
          <w:color w:val="000000" w:themeColor="text1"/>
          <w:sz w:val="24"/>
          <w:szCs w:val="24"/>
        </w:rPr>
        <w:t xml:space="preserve"> administrando justicia en nombre de la República y por autoridad de la ley,</w:t>
      </w:r>
    </w:p>
    <w:p w14:paraId="0D5F2A0C" w14:textId="77777777" w:rsidR="00BF595B" w:rsidRPr="00B81ABE" w:rsidRDefault="00BF595B" w:rsidP="00E74F69">
      <w:pPr>
        <w:pStyle w:val="Prrafodelista2"/>
        <w:spacing w:after="0" w:line="240" w:lineRule="auto"/>
        <w:ind w:left="0"/>
        <w:jc w:val="both"/>
        <w:rPr>
          <w:rFonts w:ascii="Arial" w:hAnsi="Arial" w:cs="Arial"/>
          <w:color w:val="000000" w:themeColor="text1"/>
          <w:sz w:val="24"/>
          <w:szCs w:val="24"/>
        </w:rPr>
      </w:pPr>
    </w:p>
    <w:p w14:paraId="16DCC2E3" w14:textId="77777777" w:rsidR="00BF595B" w:rsidRPr="00B81ABE" w:rsidRDefault="00BF595B" w:rsidP="00BF595B">
      <w:pPr>
        <w:spacing w:line="276" w:lineRule="auto"/>
        <w:contextualSpacing/>
        <w:jc w:val="center"/>
        <w:rPr>
          <w:rFonts w:ascii="Arial" w:hAnsi="Arial" w:cs="Arial"/>
          <w:b/>
          <w:color w:val="000000" w:themeColor="text1"/>
          <w:szCs w:val="24"/>
        </w:rPr>
      </w:pPr>
      <w:r w:rsidRPr="00B81ABE">
        <w:rPr>
          <w:rFonts w:ascii="Arial" w:hAnsi="Arial" w:cs="Arial"/>
          <w:b/>
          <w:color w:val="000000" w:themeColor="text1"/>
          <w:szCs w:val="24"/>
        </w:rPr>
        <w:t>RESUELVE</w:t>
      </w:r>
    </w:p>
    <w:p w14:paraId="2E2D3E9B" w14:textId="77777777" w:rsidR="00BF595B" w:rsidRPr="00B81ABE" w:rsidRDefault="00BF595B" w:rsidP="00E74F69">
      <w:pPr>
        <w:contextualSpacing/>
        <w:jc w:val="center"/>
        <w:rPr>
          <w:rFonts w:ascii="Arial" w:hAnsi="Arial" w:cs="Arial"/>
          <w:b/>
          <w:color w:val="000000" w:themeColor="text1"/>
          <w:szCs w:val="24"/>
        </w:rPr>
      </w:pPr>
    </w:p>
    <w:p w14:paraId="18C7865F" w14:textId="6DAC9AA2" w:rsidR="00BF595B" w:rsidRPr="00B81ABE"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r w:rsidRPr="00B81ABE">
        <w:rPr>
          <w:rFonts w:ascii="Arial" w:hAnsi="Arial" w:cs="Arial"/>
          <w:b/>
          <w:color w:val="000000" w:themeColor="text1"/>
          <w:sz w:val="24"/>
          <w:szCs w:val="24"/>
          <w:u w:val="single"/>
        </w:rPr>
        <w:t>PRIMERO</w:t>
      </w:r>
      <w:r w:rsidRPr="00B81ABE">
        <w:rPr>
          <w:rFonts w:ascii="Arial" w:hAnsi="Arial" w:cs="Arial"/>
          <w:b/>
          <w:color w:val="000000" w:themeColor="text1"/>
          <w:sz w:val="24"/>
          <w:szCs w:val="24"/>
        </w:rPr>
        <w:t xml:space="preserve">: </w:t>
      </w:r>
      <w:r w:rsidR="00B527A2" w:rsidRPr="00B81ABE">
        <w:rPr>
          <w:rFonts w:ascii="Arial" w:hAnsi="Arial" w:cs="Arial"/>
          <w:b/>
          <w:color w:val="000000" w:themeColor="text1"/>
          <w:sz w:val="24"/>
          <w:szCs w:val="24"/>
        </w:rPr>
        <w:t>REVOCAR</w:t>
      </w:r>
      <w:r w:rsidRPr="00B81ABE">
        <w:rPr>
          <w:rFonts w:ascii="Arial" w:hAnsi="Arial" w:cs="Arial"/>
          <w:b/>
          <w:color w:val="000000" w:themeColor="text1"/>
          <w:sz w:val="24"/>
          <w:szCs w:val="24"/>
        </w:rPr>
        <w:t xml:space="preserve"> </w:t>
      </w:r>
      <w:r w:rsidRPr="00B81ABE">
        <w:rPr>
          <w:rFonts w:ascii="Arial" w:hAnsi="Arial" w:cs="Arial"/>
          <w:color w:val="000000" w:themeColor="text1"/>
          <w:sz w:val="24"/>
          <w:szCs w:val="24"/>
        </w:rPr>
        <w:t xml:space="preserve">la sentencia proferida el </w:t>
      </w:r>
      <w:r w:rsidR="00B527A2" w:rsidRPr="00B81ABE">
        <w:rPr>
          <w:rFonts w:ascii="Arial" w:hAnsi="Arial" w:cs="Arial"/>
          <w:color w:val="000000" w:themeColor="text1"/>
          <w:sz w:val="24"/>
          <w:szCs w:val="24"/>
        </w:rPr>
        <w:t xml:space="preserve">26 de julio de 2018 por el Juzgado Quinto Laboral del Circuito de Pereira, dentro del proceso promovido por </w:t>
      </w:r>
      <w:r w:rsidR="00B527A2" w:rsidRPr="00B81ABE">
        <w:rPr>
          <w:rFonts w:ascii="Arial" w:hAnsi="Arial" w:cs="Arial"/>
          <w:b/>
          <w:color w:val="000000" w:themeColor="text1"/>
          <w:sz w:val="24"/>
          <w:szCs w:val="24"/>
        </w:rPr>
        <w:t>Mary Eugenia Castillo Galvis</w:t>
      </w:r>
      <w:r w:rsidR="00B527A2" w:rsidRPr="00B81ABE">
        <w:rPr>
          <w:rFonts w:ascii="Arial" w:hAnsi="Arial" w:cs="Arial"/>
          <w:color w:val="000000" w:themeColor="text1"/>
          <w:sz w:val="24"/>
          <w:szCs w:val="24"/>
        </w:rPr>
        <w:t xml:space="preserve"> en contra de la </w:t>
      </w:r>
      <w:r w:rsidR="00B527A2" w:rsidRPr="00B81ABE">
        <w:rPr>
          <w:rFonts w:ascii="Arial" w:hAnsi="Arial" w:cs="Arial"/>
          <w:b/>
          <w:color w:val="000000" w:themeColor="text1"/>
          <w:sz w:val="24"/>
          <w:szCs w:val="24"/>
        </w:rPr>
        <w:t xml:space="preserve">Administradora Colombiana de Pensiones COLPENSIONES </w:t>
      </w:r>
      <w:r w:rsidR="00B527A2" w:rsidRPr="00B81ABE">
        <w:rPr>
          <w:rFonts w:ascii="Arial" w:hAnsi="Arial" w:cs="Arial"/>
          <w:color w:val="000000" w:themeColor="text1"/>
          <w:sz w:val="24"/>
          <w:szCs w:val="24"/>
        </w:rPr>
        <w:t xml:space="preserve">y </w:t>
      </w:r>
      <w:r w:rsidR="00B527A2" w:rsidRPr="00B81ABE">
        <w:rPr>
          <w:rFonts w:ascii="Arial" w:hAnsi="Arial" w:cs="Arial"/>
          <w:b/>
          <w:color w:val="000000" w:themeColor="text1"/>
          <w:sz w:val="24"/>
          <w:szCs w:val="24"/>
        </w:rPr>
        <w:t>Porvenir S.A.,</w:t>
      </w:r>
      <w:r w:rsidR="00B527A2" w:rsidRPr="00B81ABE">
        <w:rPr>
          <w:rFonts w:ascii="Arial" w:hAnsi="Arial" w:cs="Arial"/>
          <w:color w:val="000000" w:themeColor="text1"/>
          <w:sz w:val="24"/>
          <w:szCs w:val="24"/>
        </w:rPr>
        <w:t xml:space="preserve"> </w:t>
      </w:r>
      <w:r w:rsidR="00AF6F4E" w:rsidRPr="00B81ABE">
        <w:rPr>
          <w:rFonts w:ascii="Arial" w:hAnsi="Arial" w:cs="Arial"/>
          <w:color w:val="000000" w:themeColor="text1"/>
          <w:sz w:val="24"/>
          <w:szCs w:val="24"/>
        </w:rPr>
        <w:t>para en su lugar absolver</w:t>
      </w:r>
      <w:r w:rsidR="00FA5C63" w:rsidRPr="00B81ABE">
        <w:rPr>
          <w:rFonts w:ascii="Arial" w:hAnsi="Arial" w:cs="Arial"/>
          <w:color w:val="000000" w:themeColor="text1"/>
          <w:sz w:val="24"/>
          <w:szCs w:val="24"/>
        </w:rPr>
        <w:t>la</w:t>
      </w:r>
      <w:r w:rsidR="00877C91">
        <w:rPr>
          <w:rFonts w:ascii="Arial" w:hAnsi="Arial" w:cs="Arial"/>
          <w:color w:val="000000" w:themeColor="text1"/>
          <w:sz w:val="24"/>
          <w:szCs w:val="24"/>
        </w:rPr>
        <w:t>s</w:t>
      </w:r>
      <w:r w:rsidR="00AF6F4E" w:rsidRPr="00B81ABE">
        <w:rPr>
          <w:rFonts w:ascii="Arial" w:hAnsi="Arial" w:cs="Arial"/>
          <w:color w:val="000000" w:themeColor="text1"/>
          <w:sz w:val="24"/>
          <w:szCs w:val="24"/>
        </w:rPr>
        <w:t xml:space="preserve"> de las pretensiones elevadas en su contra. </w:t>
      </w:r>
    </w:p>
    <w:p w14:paraId="397A979F" w14:textId="77777777" w:rsidR="00BF595B" w:rsidRPr="00B81ABE" w:rsidRDefault="00BF595B" w:rsidP="00FA5C63">
      <w:pPr>
        <w:pStyle w:val="Sinespaciado"/>
        <w:tabs>
          <w:tab w:val="left" w:pos="3387"/>
        </w:tabs>
        <w:spacing w:line="480" w:lineRule="auto"/>
        <w:contextualSpacing/>
        <w:jc w:val="both"/>
        <w:rPr>
          <w:rFonts w:ascii="Arial" w:hAnsi="Arial" w:cs="Arial"/>
          <w:color w:val="000000" w:themeColor="text1"/>
          <w:sz w:val="24"/>
          <w:szCs w:val="24"/>
        </w:rPr>
      </w:pPr>
    </w:p>
    <w:p w14:paraId="2F176F93"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81ABE">
        <w:rPr>
          <w:rFonts w:ascii="Arial" w:hAnsi="Arial" w:cs="Arial"/>
          <w:b/>
          <w:color w:val="000000" w:themeColor="text1"/>
          <w:szCs w:val="24"/>
          <w:u w:val="single"/>
        </w:rPr>
        <w:t>SEGUNDO:</w:t>
      </w:r>
      <w:r w:rsidRPr="00B81ABE">
        <w:rPr>
          <w:rFonts w:ascii="Arial" w:hAnsi="Arial" w:cs="Arial"/>
          <w:color w:val="000000" w:themeColor="text1"/>
          <w:szCs w:val="24"/>
        </w:rPr>
        <w:t xml:space="preserve"> </w:t>
      </w:r>
      <w:r w:rsidR="00623A12" w:rsidRPr="00B81ABE">
        <w:rPr>
          <w:rFonts w:ascii="Arial" w:hAnsi="Arial" w:cs="Arial"/>
          <w:color w:val="000000" w:themeColor="text1"/>
          <w:szCs w:val="24"/>
        </w:rPr>
        <w:t>Costas en ambas instancias a cargo de la demandante y a favor de las demandadas.</w:t>
      </w:r>
    </w:p>
    <w:p w14:paraId="312038D0" w14:textId="77777777" w:rsidR="00BF595B" w:rsidRPr="00B81ABE"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p>
    <w:p w14:paraId="3C30584F" w14:textId="77777777" w:rsidR="00BF595B" w:rsidRPr="00B81ABE" w:rsidRDefault="00BF595B" w:rsidP="00BF595B">
      <w:pPr>
        <w:spacing w:line="276" w:lineRule="auto"/>
        <w:contextualSpacing/>
        <w:jc w:val="both"/>
        <w:rPr>
          <w:rFonts w:ascii="Arial" w:hAnsi="Arial" w:cs="Arial"/>
          <w:color w:val="000000" w:themeColor="text1"/>
          <w:szCs w:val="24"/>
        </w:rPr>
      </w:pPr>
      <w:r w:rsidRPr="00B81ABE">
        <w:rPr>
          <w:rFonts w:ascii="Arial" w:hAnsi="Arial" w:cs="Arial"/>
          <w:color w:val="000000" w:themeColor="text1"/>
          <w:szCs w:val="24"/>
        </w:rPr>
        <w:t>Notificación surtida en estrados.</w:t>
      </w:r>
    </w:p>
    <w:p w14:paraId="1E48D284" w14:textId="77777777" w:rsidR="004F7AD5" w:rsidRPr="00B81ABE" w:rsidRDefault="004F7AD5" w:rsidP="00BF595B">
      <w:pPr>
        <w:spacing w:line="276" w:lineRule="auto"/>
        <w:contextualSpacing/>
        <w:jc w:val="both"/>
        <w:rPr>
          <w:rFonts w:ascii="Arial" w:hAnsi="Arial" w:cs="Arial"/>
          <w:color w:val="000000" w:themeColor="text1"/>
          <w:szCs w:val="24"/>
        </w:rPr>
      </w:pPr>
    </w:p>
    <w:p w14:paraId="25B892E3" w14:textId="77777777" w:rsidR="00BF595B" w:rsidRPr="00B81ABE" w:rsidRDefault="00BF595B" w:rsidP="00BF595B">
      <w:pPr>
        <w:pStyle w:val="Textoindependiente"/>
        <w:spacing w:line="276" w:lineRule="auto"/>
        <w:contextualSpacing/>
        <w:rPr>
          <w:color w:val="000000" w:themeColor="text1"/>
          <w:szCs w:val="24"/>
        </w:rPr>
      </w:pPr>
      <w:r w:rsidRPr="00B81ABE">
        <w:rPr>
          <w:color w:val="000000" w:themeColor="text1"/>
          <w:szCs w:val="24"/>
        </w:rPr>
        <w:t>No siendo otro el objeto de la presente audiencia, se eleva y firma esta acta por las personas que han intervenido.</w:t>
      </w:r>
    </w:p>
    <w:p w14:paraId="34E7CD2E" w14:textId="77777777" w:rsidR="00BF595B" w:rsidRPr="00B81ABE" w:rsidRDefault="00BF595B" w:rsidP="00BF595B">
      <w:pPr>
        <w:widowControl w:val="0"/>
        <w:autoSpaceDE w:val="0"/>
        <w:autoSpaceDN w:val="0"/>
        <w:adjustRightInd w:val="0"/>
        <w:spacing w:line="276" w:lineRule="auto"/>
        <w:contextualSpacing/>
        <w:jc w:val="both"/>
        <w:rPr>
          <w:rFonts w:ascii="Arial" w:hAnsi="Arial" w:cs="Arial"/>
          <w:color w:val="000000" w:themeColor="text1"/>
          <w:szCs w:val="24"/>
        </w:rPr>
      </w:pPr>
    </w:p>
    <w:p w14:paraId="3BB738D3" w14:textId="77777777" w:rsidR="00BF595B" w:rsidRPr="00B81ABE" w:rsidRDefault="00BF595B" w:rsidP="00BF595B">
      <w:pPr>
        <w:widowControl w:val="0"/>
        <w:autoSpaceDE w:val="0"/>
        <w:autoSpaceDN w:val="0"/>
        <w:adjustRightInd w:val="0"/>
        <w:spacing w:line="276" w:lineRule="auto"/>
        <w:contextualSpacing/>
        <w:jc w:val="both"/>
        <w:rPr>
          <w:rFonts w:ascii="Arial" w:hAnsi="Arial" w:cs="Arial"/>
          <w:color w:val="000000" w:themeColor="text1"/>
          <w:szCs w:val="24"/>
        </w:rPr>
      </w:pPr>
      <w:r w:rsidRPr="00B81ABE">
        <w:rPr>
          <w:rFonts w:ascii="Arial" w:hAnsi="Arial" w:cs="Arial"/>
          <w:color w:val="000000" w:themeColor="text1"/>
          <w:szCs w:val="24"/>
        </w:rPr>
        <w:t>Quienes integran la Sala,</w:t>
      </w:r>
    </w:p>
    <w:p w14:paraId="7F0BCBB1" w14:textId="77777777" w:rsidR="00BF595B" w:rsidRPr="00B81ABE"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02924BBA" w14:textId="77777777" w:rsidR="00711CBC" w:rsidRPr="00B81ABE" w:rsidRDefault="00711CBC" w:rsidP="00BF595B">
      <w:pPr>
        <w:pStyle w:val="Sinespaciado"/>
        <w:tabs>
          <w:tab w:val="left" w:pos="3387"/>
        </w:tabs>
        <w:spacing w:line="276" w:lineRule="auto"/>
        <w:contextualSpacing/>
        <w:jc w:val="both"/>
        <w:rPr>
          <w:rFonts w:ascii="Arial" w:hAnsi="Arial" w:cs="Arial"/>
          <w:color w:val="000000" w:themeColor="text1"/>
          <w:sz w:val="24"/>
          <w:szCs w:val="24"/>
        </w:rPr>
      </w:pPr>
    </w:p>
    <w:p w14:paraId="416FCCF3" w14:textId="77777777" w:rsidR="00BF595B" w:rsidRPr="00B81ABE" w:rsidRDefault="00BF595B" w:rsidP="00BF595B">
      <w:pPr>
        <w:ind w:right="333"/>
        <w:contextualSpacing/>
        <w:jc w:val="both"/>
        <w:rPr>
          <w:rFonts w:ascii="Arial" w:eastAsiaTheme="minorHAnsi" w:hAnsi="Arial" w:cs="Arial"/>
          <w:iCs/>
          <w:szCs w:val="24"/>
        </w:rPr>
      </w:pPr>
    </w:p>
    <w:p w14:paraId="791670D3" w14:textId="77777777" w:rsidR="00BF595B" w:rsidRPr="00B81ABE" w:rsidRDefault="00BF595B" w:rsidP="00BF595B">
      <w:pPr>
        <w:pStyle w:val="Sinespaciado"/>
        <w:spacing w:line="276" w:lineRule="auto"/>
        <w:contextualSpacing/>
        <w:jc w:val="center"/>
        <w:rPr>
          <w:rFonts w:ascii="Arial" w:hAnsi="Arial" w:cs="Arial"/>
          <w:b/>
          <w:color w:val="000000" w:themeColor="text1"/>
          <w:sz w:val="24"/>
          <w:szCs w:val="24"/>
          <w:lang w:val="es-ES"/>
        </w:rPr>
      </w:pPr>
      <w:r w:rsidRPr="00B81ABE">
        <w:rPr>
          <w:rFonts w:ascii="Arial" w:hAnsi="Arial" w:cs="Arial"/>
          <w:b/>
          <w:color w:val="000000" w:themeColor="text1"/>
          <w:sz w:val="24"/>
          <w:szCs w:val="24"/>
          <w:lang w:val="es-ES"/>
        </w:rPr>
        <w:t>OLGA LUCÍA HOYOS SEPÚLVEDA</w:t>
      </w:r>
    </w:p>
    <w:p w14:paraId="6CF34ABB" w14:textId="77777777" w:rsidR="00BF595B" w:rsidRPr="009D3D03" w:rsidRDefault="00BF595B" w:rsidP="00BF595B">
      <w:pPr>
        <w:pStyle w:val="Sinespaciado"/>
        <w:spacing w:line="276" w:lineRule="auto"/>
        <w:contextualSpacing/>
        <w:jc w:val="center"/>
        <w:rPr>
          <w:rFonts w:ascii="Arial" w:hAnsi="Arial" w:cs="Arial"/>
          <w:color w:val="000000" w:themeColor="text1"/>
          <w:sz w:val="24"/>
          <w:szCs w:val="24"/>
          <w:lang w:val="es-ES"/>
        </w:rPr>
      </w:pPr>
      <w:r w:rsidRPr="009D3D03">
        <w:rPr>
          <w:rFonts w:ascii="Arial" w:hAnsi="Arial" w:cs="Arial"/>
          <w:color w:val="000000" w:themeColor="text1"/>
          <w:sz w:val="24"/>
          <w:szCs w:val="24"/>
          <w:lang w:val="es-ES"/>
        </w:rPr>
        <w:t>Magistrada Ponente</w:t>
      </w:r>
    </w:p>
    <w:p w14:paraId="4C86E058" w14:textId="77777777" w:rsidR="00BF595B" w:rsidRPr="00B81ABE" w:rsidRDefault="00BF595B" w:rsidP="00BF595B">
      <w:pPr>
        <w:pStyle w:val="Sinespaciado"/>
        <w:spacing w:line="276" w:lineRule="auto"/>
        <w:contextualSpacing/>
        <w:jc w:val="center"/>
        <w:rPr>
          <w:rFonts w:ascii="Arial" w:hAnsi="Arial" w:cs="Arial"/>
          <w:color w:val="000000" w:themeColor="text1"/>
          <w:sz w:val="24"/>
          <w:szCs w:val="24"/>
          <w:lang w:val="es-ES"/>
        </w:rPr>
      </w:pPr>
    </w:p>
    <w:p w14:paraId="6D5965E9" w14:textId="77777777" w:rsidR="00BF595B" w:rsidRPr="00B81ABE" w:rsidRDefault="00BF595B" w:rsidP="00BF595B">
      <w:pPr>
        <w:pStyle w:val="Sinespaciado"/>
        <w:spacing w:line="276" w:lineRule="auto"/>
        <w:contextualSpacing/>
        <w:jc w:val="center"/>
        <w:rPr>
          <w:rFonts w:ascii="Arial" w:hAnsi="Arial" w:cs="Arial"/>
          <w:color w:val="000000" w:themeColor="text1"/>
          <w:sz w:val="24"/>
          <w:szCs w:val="24"/>
          <w:lang w:val="es-ES"/>
        </w:rPr>
      </w:pPr>
    </w:p>
    <w:p w14:paraId="19A78299" w14:textId="6EE745D4" w:rsidR="00BF595B" w:rsidRPr="00B81ABE" w:rsidRDefault="00E169BA" w:rsidP="00E169BA">
      <w:pPr>
        <w:pStyle w:val="Sinespaciado"/>
        <w:tabs>
          <w:tab w:val="left" w:pos="5475"/>
        </w:tabs>
        <w:spacing w:line="276" w:lineRule="auto"/>
        <w:contextualSpacing/>
        <w:rPr>
          <w:rFonts w:ascii="Arial" w:hAnsi="Arial" w:cs="Arial"/>
          <w:color w:val="000000" w:themeColor="text1"/>
          <w:sz w:val="24"/>
          <w:szCs w:val="24"/>
          <w:lang w:val="es-ES"/>
        </w:rPr>
      </w:pPr>
      <w:r>
        <w:rPr>
          <w:rFonts w:ascii="Arial" w:hAnsi="Arial" w:cs="Arial"/>
          <w:color w:val="000000" w:themeColor="text1"/>
          <w:sz w:val="24"/>
          <w:szCs w:val="24"/>
          <w:lang w:val="es-ES"/>
        </w:rPr>
        <w:tab/>
        <w:t>Ausencia justificada</w:t>
      </w:r>
    </w:p>
    <w:p w14:paraId="4A49F13C" w14:textId="40FBC0DD" w:rsidR="00BF595B" w:rsidRPr="00B81ABE" w:rsidRDefault="00E169BA" w:rsidP="00BF595B">
      <w:pPr>
        <w:spacing w:line="276" w:lineRule="auto"/>
        <w:contextualSpacing/>
        <w:jc w:val="both"/>
        <w:rPr>
          <w:rFonts w:ascii="Arial" w:hAnsi="Arial" w:cs="Arial"/>
          <w:b/>
          <w:color w:val="000000" w:themeColor="text1"/>
          <w:szCs w:val="24"/>
          <w:lang w:val="es-ES"/>
        </w:rPr>
      </w:pPr>
      <w:r>
        <w:rPr>
          <w:rFonts w:ascii="Arial" w:hAnsi="Arial" w:cs="Arial"/>
          <w:b/>
          <w:bCs/>
          <w:iCs/>
          <w:color w:val="000000" w:themeColor="text1"/>
          <w:szCs w:val="24"/>
          <w:lang w:val="es-ES"/>
        </w:rPr>
        <w:t xml:space="preserve">JULIO CÉSAR SALAZAR MUÑO            </w:t>
      </w:r>
      <w:r w:rsidR="00D877D6" w:rsidRPr="00B81ABE">
        <w:rPr>
          <w:rFonts w:ascii="Arial" w:hAnsi="Arial" w:cs="Arial"/>
          <w:b/>
          <w:color w:val="000000" w:themeColor="text1"/>
          <w:szCs w:val="24"/>
          <w:lang w:val="es-ES"/>
        </w:rPr>
        <w:t>FRANCISCO JAVIER TAMAYO TABARES</w:t>
      </w:r>
    </w:p>
    <w:p w14:paraId="6D270E49" w14:textId="478846BE" w:rsidR="00BF595B" w:rsidRPr="009D3D03" w:rsidRDefault="00D877D6" w:rsidP="00394D80">
      <w:pPr>
        <w:spacing w:line="276" w:lineRule="auto"/>
        <w:contextualSpacing/>
        <w:jc w:val="both"/>
        <w:rPr>
          <w:rFonts w:ascii="Arial" w:hAnsi="Arial" w:cs="Arial"/>
          <w:color w:val="000000" w:themeColor="text1"/>
          <w:szCs w:val="24"/>
          <w:lang w:val="es-ES"/>
        </w:rPr>
      </w:pPr>
      <w:r w:rsidRPr="009D3D03">
        <w:rPr>
          <w:rFonts w:ascii="Arial" w:hAnsi="Arial" w:cs="Arial"/>
          <w:color w:val="000000" w:themeColor="text1"/>
          <w:szCs w:val="24"/>
          <w:lang w:val="es-ES"/>
        </w:rPr>
        <w:tab/>
      </w:r>
      <w:r w:rsidRPr="009D3D03">
        <w:rPr>
          <w:rFonts w:ascii="Arial" w:hAnsi="Arial" w:cs="Arial"/>
          <w:color w:val="000000" w:themeColor="text1"/>
          <w:szCs w:val="24"/>
          <w:lang w:val="es-ES"/>
        </w:rPr>
        <w:tab/>
        <w:t>Magistrado</w:t>
      </w:r>
      <w:r w:rsidRPr="009D3D03">
        <w:rPr>
          <w:rFonts w:ascii="Arial" w:hAnsi="Arial" w:cs="Arial"/>
          <w:color w:val="000000" w:themeColor="text1"/>
          <w:szCs w:val="24"/>
          <w:lang w:val="es-ES"/>
        </w:rPr>
        <w:tab/>
      </w:r>
      <w:r w:rsidRPr="009D3D03">
        <w:rPr>
          <w:rFonts w:ascii="Arial" w:hAnsi="Arial" w:cs="Arial"/>
          <w:color w:val="000000" w:themeColor="text1"/>
          <w:szCs w:val="24"/>
          <w:lang w:val="es-ES"/>
        </w:rPr>
        <w:tab/>
      </w:r>
      <w:r w:rsidRPr="009D3D03">
        <w:rPr>
          <w:rFonts w:ascii="Arial" w:hAnsi="Arial" w:cs="Arial"/>
          <w:color w:val="000000" w:themeColor="text1"/>
          <w:szCs w:val="24"/>
          <w:lang w:val="es-ES"/>
        </w:rPr>
        <w:tab/>
      </w:r>
      <w:r w:rsidRPr="009D3D03">
        <w:rPr>
          <w:rFonts w:ascii="Arial" w:hAnsi="Arial" w:cs="Arial"/>
          <w:color w:val="000000" w:themeColor="text1"/>
          <w:szCs w:val="24"/>
          <w:lang w:val="es-ES"/>
        </w:rPr>
        <w:tab/>
      </w:r>
      <w:r w:rsidR="009D3D03" w:rsidRPr="009D3D03">
        <w:rPr>
          <w:rFonts w:ascii="Arial" w:hAnsi="Arial" w:cs="Arial"/>
          <w:color w:val="000000" w:themeColor="text1"/>
          <w:szCs w:val="24"/>
          <w:lang w:val="es-ES"/>
        </w:rPr>
        <w:tab/>
        <w:t xml:space="preserve">     </w:t>
      </w:r>
      <w:proofErr w:type="spellStart"/>
      <w:r w:rsidRPr="009D3D03">
        <w:rPr>
          <w:rFonts w:ascii="Arial" w:hAnsi="Arial" w:cs="Arial"/>
          <w:color w:val="000000" w:themeColor="text1"/>
          <w:szCs w:val="24"/>
          <w:lang w:val="es-ES"/>
        </w:rPr>
        <w:t>Magistrado</w:t>
      </w:r>
      <w:proofErr w:type="spellEnd"/>
    </w:p>
    <w:sectPr w:rsidR="00BF595B" w:rsidRPr="009D3D03" w:rsidSect="00982D1B">
      <w:headerReference w:type="default" r:id="rId11"/>
      <w:footerReference w:type="default" r:id="rId12"/>
      <w:pgSz w:w="12240" w:h="18720"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373D" w14:textId="77777777" w:rsidR="00C6621D" w:rsidRDefault="00C6621D" w:rsidP="00AD05E0">
      <w:r>
        <w:separator/>
      </w:r>
    </w:p>
  </w:endnote>
  <w:endnote w:type="continuationSeparator" w:id="0">
    <w:p w14:paraId="2542912A" w14:textId="77777777" w:rsidR="00C6621D" w:rsidRDefault="00C6621D"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20"/>
      </w:rPr>
    </w:sdtEndPr>
    <w:sdtContent>
      <w:p w14:paraId="4B5209C7" w14:textId="36A6B430" w:rsidR="00AC1E3F" w:rsidRPr="00DC1ABD" w:rsidRDefault="00AC1E3F">
        <w:pPr>
          <w:pStyle w:val="Piedepgina"/>
          <w:jc w:val="right"/>
          <w:rPr>
            <w:rFonts w:ascii="Arial" w:hAnsi="Arial" w:cs="Arial"/>
            <w:sz w:val="20"/>
          </w:rPr>
        </w:pPr>
        <w:r w:rsidRPr="00DC1ABD">
          <w:rPr>
            <w:rFonts w:ascii="Arial" w:hAnsi="Arial" w:cs="Arial"/>
            <w:sz w:val="20"/>
          </w:rPr>
          <w:fldChar w:fldCharType="begin"/>
        </w:r>
        <w:r w:rsidRPr="00DC1ABD">
          <w:rPr>
            <w:rFonts w:ascii="Arial" w:hAnsi="Arial" w:cs="Arial"/>
            <w:sz w:val="20"/>
          </w:rPr>
          <w:instrText>PAGE   \* MERGEFORMAT</w:instrText>
        </w:r>
        <w:r w:rsidRPr="00DC1ABD">
          <w:rPr>
            <w:rFonts w:ascii="Arial" w:hAnsi="Arial" w:cs="Arial"/>
            <w:sz w:val="20"/>
          </w:rPr>
          <w:fldChar w:fldCharType="separate"/>
        </w:r>
        <w:r w:rsidR="00982D1B" w:rsidRPr="00982D1B">
          <w:rPr>
            <w:rFonts w:ascii="Arial" w:hAnsi="Arial" w:cs="Arial"/>
            <w:noProof/>
            <w:sz w:val="20"/>
            <w:lang w:val="es-ES"/>
          </w:rPr>
          <w:t>12</w:t>
        </w:r>
        <w:r w:rsidRPr="00DC1ABD">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23E9" w14:textId="77777777" w:rsidR="00C6621D" w:rsidRDefault="00C6621D" w:rsidP="00AD05E0">
      <w:r>
        <w:separator/>
      </w:r>
    </w:p>
  </w:footnote>
  <w:footnote w:type="continuationSeparator" w:id="0">
    <w:p w14:paraId="50C19E83" w14:textId="77777777" w:rsidR="00C6621D" w:rsidRDefault="00C6621D" w:rsidP="00AD05E0">
      <w:r>
        <w:continuationSeparator/>
      </w:r>
    </w:p>
  </w:footnote>
  <w:footnote w:id="1">
    <w:p w14:paraId="1FFAFED1" w14:textId="77777777" w:rsidR="00AC1E3F" w:rsidRPr="00DC1ABD" w:rsidRDefault="00AC1E3F" w:rsidP="00BF595B">
      <w:pPr>
        <w:pStyle w:val="Textonotapie"/>
        <w:rPr>
          <w:rFonts w:ascii="Arial" w:hAnsi="Arial" w:cs="Arial"/>
          <w:sz w:val="18"/>
          <w:szCs w:val="18"/>
          <w:lang w:val="es-CO"/>
        </w:rPr>
      </w:pPr>
      <w:r w:rsidRPr="00DC1ABD">
        <w:rPr>
          <w:rStyle w:val="Refdenotaalpie"/>
          <w:rFonts w:ascii="Arial" w:hAnsi="Arial" w:cs="Arial"/>
          <w:sz w:val="18"/>
          <w:szCs w:val="18"/>
        </w:rPr>
        <w:footnoteRef/>
      </w:r>
      <w:r w:rsidRPr="00DC1ABD">
        <w:rPr>
          <w:rFonts w:ascii="Arial" w:hAnsi="Arial" w:cs="Arial"/>
          <w:sz w:val="18"/>
          <w:szCs w:val="18"/>
        </w:rPr>
        <w:t xml:space="preserve"> M.P. Gerardo Botero Zuluaga </w:t>
      </w:r>
      <w:r w:rsidRPr="00DC1ABD">
        <w:rPr>
          <w:rFonts w:ascii="Arial" w:hAnsi="Arial" w:cs="Arial"/>
          <w:sz w:val="18"/>
          <w:szCs w:val="18"/>
          <w:lang w:val="es-CO"/>
        </w:rPr>
        <w:t>SL4964 del 14/11/2018. Radicado 54814.</w:t>
      </w:r>
    </w:p>
  </w:footnote>
  <w:footnote w:id="2">
    <w:p w14:paraId="7B0E4AE0" w14:textId="77777777" w:rsidR="00AC1E3F" w:rsidRPr="00DC1ABD" w:rsidRDefault="00AC1E3F" w:rsidP="00BF595B">
      <w:pPr>
        <w:pStyle w:val="Textonotapie"/>
        <w:rPr>
          <w:rFonts w:ascii="Arial" w:hAnsi="Arial" w:cs="Arial"/>
          <w:sz w:val="18"/>
          <w:szCs w:val="18"/>
          <w:lang w:val="es-CO"/>
        </w:rPr>
      </w:pPr>
      <w:r w:rsidRPr="00DC1ABD">
        <w:rPr>
          <w:rStyle w:val="Refdenotaalpie"/>
          <w:rFonts w:ascii="Arial" w:hAnsi="Arial" w:cs="Arial"/>
          <w:sz w:val="18"/>
          <w:szCs w:val="18"/>
        </w:rPr>
        <w:footnoteRef/>
      </w:r>
      <w:r w:rsidRPr="00DC1ABD">
        <w:rPr>
          <w:rFonts w:ascii="Arial" w:hAnsi="Arial" w:cs="Arial"/>
          <w:sz w:val="18"/>
          <w:szCs w:val="18"/>
        </w:rPr>
        <w:t xml:space="preserve"> </w:t>
      </w:r>
      <w:r w:rsidRPr="00DC1ABD">
        <w:rPr>
          <w:rFonts w:ascii="Arial" w:hAnsi="Arial" w:cs="Arial"/>
          <w:sz w:val="18"/>
          <w:szCs w:val="18"/>
          <w:lang w:val="es-CO"/>
        </w:rPr>
        <w:t>M.P. Clara Cecilia Dueñas, SL 12136 de 2014.</w:t>
      </w:r>
    </w:p>
  </w:footnote>
  <w:footnote w:id="3">
    <w:p w14:paraId="6E5B60FE" w14:textId="77777777" w:rsidR="00AC1E3F" w:rsidRPr="00DC1ABD" w:rsidRDefault="00AC1E3F" w:rsidP="00F306AB">
      <w:pPr>
        <w:pStyle w:val="Textonotapie"/>
        <w:rPr>
          <w:rFonts w:ascii="Arial" w:hAnsi="Arial" w:cs="Arial"/>
          <w:sz w:val="18"/>
          <w:szCs w:val="18"/>
          <w:lang w:val="es-CO"/>
        </w:rPr>
      </w:pPr>
      <w:r w:rsidRPr="00DC1ABD">
        <w:rPr>
          <w:rStyle w:val="Refdenotaalpie"/>
          <w:rFonts w:ascii="Arial" w:hAnsi="Arial" w:cs="Arial"/>
          <w:sz w:val="18"/>
          <w:szCs w:val="18"/>
        </w:rPr>
        <w:footnoteRef/>
      </w:r>
      <w:r w:rsidRPr="00DC1ABD">
        <w:rPr>
          <w:rFonts w:ascii="Arial" w:hAnsi="Arial" w:cs="Arial"/>
          <w:sz w:val="18"/>
          <w:szCs w:val="18"/>
        </w:rPr>
        <w:t xml:space="preserve"> </w:t>
      </w:r>
      <w:r w:rsidRPr="00DC1ABD">
        <w:rPr>
          <w:rFonts w:ascii="Arial" w:hAnsi="Arial" w:cs="Arial"/>
          <w:sz w:val="18"/>
          <w:szCs w:val="18"/>
          <w:lang w:val="es-CO"/>
        </w:rPr>
        <w:t>Artículo 2, parágrafo 2º</w:t>
      </w:r>
    </w:p>
  </w:footnote>
  <w:footnote w:id="4">
    <w:p w14:paraId="42A4E696" w14:textId="77777777" w:rsidR="00AC1E3F" w:rsidRPr="00DC1ABD" w:rsidRDefault="00AC1E3F" w:rsidP="00F306AB">
      <w:pPr>
        <w:pStyle w:val="Textonotapie"/>
        <w:rPr>
          <w:rFonts w:ascii="Arial" w:hAnsi="Arial" w:cs="Arial"/>
          <w:sz w:val="18"/>
          <w:szCs w:val="18"/>
          <w:lang w:val="es-CO"/>
        </w:rPr>
      </w:pPr>
      <w:r w:rsidRPr="00DC1ABD">
        <w:rPr>
          <w:rStyle w:val="Refdenotaalpie"/>
          <w:rFonts w:ascii="Arial" w:hAnsi="Arial" w:cs="Arial"/>
          <w:sz w:val="18"/>
          <w:szCs w:val="18"/>
        </w:rPr>
        <w:footnoteRef/>
      </w:r>
      <w:r w:rsidRPr="00DC1ABD">
        <w:rPr>
          <w:rFonts w:ascii="Arial" w:hAnsi="Arial" w:cs="Arial"/>
          <w:sz w:val="18"/>
          <w:szCs w:val="18"/>
        </w:rPr>
        <w:t xml:space="preserve"> </w:t>
      </w:r>
      <w:r w:rsidRPr="00DC1ABD">
        <w:rPr>
          <w:rFonts w:ascii="Arial" w:hAnsi="Arial" w:cs="Arial"/>
          <w:sz w:val="18"/>
          <w:szCs w:val="18"/>
          <w:lang w:val="es-CO"/>
        </w:rPr>
        <w:t>Artículos 2.6.10.2.3. y 2.6.10.4.3</w:t>
      </w:r>
    </w:p>
  </w:footnote>
  <w:footnote w:id="5">
    <w:p w14:paraId="4B2EDB23" w14:textId="77777777" w:rsidR="00AC1E3F" w:rsidRPr="00DC1ABD" w:rsidRDefault="00AC1E3F" w:rsidP="00BF595B">
      <w:pPr>
        <w:pStyle w:val="Textonotapie"/>
        <w:rPr>
          <w:rFonts w:ascii="Arial" w:hAnsi="Arial" w:cs="Arial"/>
          <w:sz w:val="18"/>
          <w:szCs w:val="18"/>
          <w:lang w:val="es-CO"/>
        </w:rPr>
      </w:pPr>
      <w:r w:rsidRPr="00DC1ABD">
        <w:rPr>
          <w:rStyle w:val="Refdenotaalpie"/>
          <w:rFonts w:ascii="Arial" w:hAnsi="Arial" w:cs="Arial"/>
          <w:sz w:val="18"/>
          <w:szCs w:val="18"/>
        </w:rPr>
        <w:footnoteRef/>
      </w:r>
      <w:r w:rsidRPr="00DC1ABD">
        <w:rPr>
          <w:rFonts w:ascii="Arial" w:hAnsi="Arial" w:cs="Arial"/>
          <w:sz w:val="18"/>
          <w:szCs w:val="18"/>
        </w:rPr>
        <w:t xml:space="preserve"> </w:t>
      </w:r>
      <w:r w:rsidRPr="00DC1ABD">
        <w:rPr>
          <w:rFonts w:ascii="Arial" w:hAnsi="Arial" w:cs="Arial"/>
          <w:sz w:val="18"/>
          <w:szCs w:val="18"/>
          <w:lang w:val="es-CO"/>
        </w:rPr>
        <w:t>A la fecha de presentación de la demanda contaba con 54 años (fl. 48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3BC1" w14:textId="77777777" w:rsidR="00AC1E3F" w:rsidRPr="00BB3FED" w:rsidRDefault="00AC1E3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08DC1064" w14:textId="77777777" w:rsidR="00AC1E3F" w:rsidRPr="00BB3FED" w:rsidRDefault="00AC1E3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66001-31-05-005-2017-00123-01</w:t>
    </w:r>
  </w:p>
  <w:p w14:paraId="6DA469CE" w14:textId="01B2FAF6" w:rsidR="00AC1E3F" w:rsidRPr="00DC1ABD" w:rsidRDefault="00AC1E3F" w:rsidP="00DC1ABD">
    <w:pPr>
      <w:pStyle w:val="Encabezado"/>
      <w:jc w:val="center"/>
      <w:rPr>
        <w:rFonts w:ascii="Arial" w:hAnsi="Arial" w:cs="Arial"/>
        <w:sz w:val="18"/>
        <w:szCs w:val="18"/>
      </w:rPr>
    </w:pPr>
    <w:r>
      <w:rPr>
        <w:rFonts w:ascii="Arial" w:hAnsi="Arial" w:cs="Arial"/>
        <w:sz w:val="18"/>
        <w:szCs w:val="18"/>
      </w:rPr>
      <w:t xml:space="preserve">Mary Eugenia Castillo Galvis </w:t>
    </w:r>
    <w:r w:rsidRPr="00BB3FED">
      <w:rPr>
        <w:rFonts w:ascii="Arial" w:hAnsi="Arial" w:cs="Arial"/>
        <w:sz w:val="18"/>
        <w:szCs w:val="18"/>
      </w:rPr>
      <w:t xml:space="preserve">vs </w:t>
    </w:r>
    <w:r>
      <w:rPr>
        <w:rFonts w:ascii="Arial" w:hAnsi="Arial" w:cs="Arial"/>
        <w:sz w:val="18"/>
        <w:szCs w:val="18"/>
      </w:rPr>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058B8"/>
    <w:rsid w:val="00013E64"/>
    <w:rsid w:val="000166F4"/>
    <w:rsid w:val="0002018D"/>
    <w:rsid w:val="00021AEA"/>
    <w:rsid w:val="00024061"/>
    <w:rsid w:val="00024E1C"/>
    <w:rsid w:val="00025FBD"/>
    <w:rsid w:val="00026DD1"/>
    <w:rsid w:val="00031373"/>
    <w:rsid w:val="00032119"/>
    <w:rsid w:val="00040088"/>
    <w:rsid w:val="000417FE"/>
    <w:rsid w:val="0004459B"/>
    <w:rsid w:val="000503EF"/>
    <w:rsid w:val="00052289"/>
    <w:rsid w:val="00061B8E"/>
    <w:rsid w:val="000644EF"/>
    <w:rsid w:val="00067DDB"/>
    <w:rsid w:val="000759AB"/>
    <w:rsid w:val="000766DA"/>
    <w:rsid w:val="00077EEF"/>
    <w:rsid w:val="00081A2D"/>
    <w:rsid w:val="00081C69"/>
    <w:rsid w:val="00084E89"/>
    <w:rsid w:val="00085E2B"/>
    <w:rsid w:val="00087B8A"/>
    <w:rsid w:val="00093D99"/>
    <w:rsid w:val="000947FC"/>
    <w:rsid w:val="00094B02"/>
    <w:rsid w:val="000A5527"/>
    <w:rsid w:val="000A6367"/>
    <w:rsid w:val="000A74F6"/>
    <w:rsid w:val="000B1DBB"/>
    <w:rsid w:val="000B315B"/>
    <w:rsid w:val="000C706D"/>
    <w:rsid w:val="000C7588"/>
    <w:rsid w:val="000D340E"/>
    <w:rsid w:val="000D5ABE"/>
    <w:rsid w:val="000E10C4"/>
    <w:rsid w:val="000E1EC9"/>
    <w:rsid w:val="000E2F8A"/>
    <w:rsid w:val="000F683C"/>
    <w:rsid w:val="000F7B42"/>
    <w:rsid w:val="0010041E"/>
    <w:rsid w:val="00103281"/>
    <w:rsid w:val="001045F7"/>
    <w:rsid w:val="00106D9C"/>
    <w:rsid w:val="00110327"/>
    <w:rsid w:val="001123ED"/>
    <w:rsid w:val="00115A22"/>
    <w:rsid w:val="001178F8"/>
    <w:rsid w:val="00117D61"/>
    <w:rsid w:val="00120960"/>
    <w:rsid w:val="001250CC"/>
    <w:rsid w:val="00130ACD"/>
    <w:rsid w:val="00131B9A"/>
    <w:rsid w:val="00132B25"/>
    <w:rsid w:val="00134816"/>
    <w:rsid w:val="00135E06"/>
    <w:rsid w:val="00137A88"/>
    <w:rsid w:val="0014035A"/>
    <w:rsid w:val="00140B80"/>
    <w:rsid w:val="00140D7E"/>
    <w:rsid w:val="001414A4"/>
    <w:rsid w:val="00142B40"/>
    <w:rsid w:val="00144DE7"/>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2EE"/>
    <w:rsid w:val="0018702E"/>
    <w:rsid w:val="0019105C"/>
    <w:rsid w:val="001960F6"/>
    <w:rsid w:val="00196910"/>
    <w:rsid w:val="00197B6B"/>
    <w:rsid w:val="00197E94"/>
    <w:rsid w:val="001A41BF"/>
    <w:rsid w:val="001A5AF8"/>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7003"/>
    <w:rsid w:val="00200ECE"/>
    <w:rsid w:val="00203A41"/>
    <w:rsid w:val="00205F81"/>
    <w:rsid w:val="00206A7A"/>
    <w:rsid w:val="00211DFE"/>
    <w:rsid w:val="00215C22"/>
    <w:rsid w:val="00217998"/>
    <w:rsid w:val="002238F5"/>
    <w:rsid w:val="00223A61"/>
    <w:rsid w:val="002271DC"/>
    <w:rsid w:val="00231F1D"/>
    <w:rsid w:val="002357E5"/>
    <w:rsid w:val="00237DF3"/>
    <w:rsid w:val="002408C6"/>
    <w:rsid w:val="0024795A"/>
    <w:rsid w:val="00252894"/>
    <w:rsid w:val="00263BB0"/>
    <w:rsid w:val="00271C46"/>
    <w:rsid w:val="002903E7"/>
    <w:rsid w:val="00290424"/>
    <w:rsid w:val="00296A66"/>
    <w:rsid w:val="00297A6E"/>
    <w:rsid w:val="002A25CB"/>
    <w:rsid w:val="002A350B"/>
    <w:rsid w:val="002A7716"/>
    <w:rsid w:val="002B338A"/>
    <w:rsid w:val="002B4646"/>
    <w:rsid w:val="002B51B8"/>
    <w:rsid w:val="002C01B8"/>
    <w:rsid w:val="002C1B27"/>
    <w:rsid w:val="002C5740"/>
    <w:rsid w:val="002C74F9"/>
    <w:rsid w:val="002D18C5"/>
    <w:rsid w:val="002D3995"/>
    <w:rsid w:val="002D40C8"/>
    <w:rsid w:val="002E141B"/>
    <w:rsid w:val="002E6062"/>
    <w:rsid w:val="002F0853"/>
    <w:rsid w:val="002F3E44"/>
    <w:rsid w:val="002F4F0F"/>
    <w:rsid w:val="002F61AF"/>
    <w:rsid w:val="00300367"/>
    <w:rsid w:val="003013F3"/>
    <w:rsid w:val="003074D7"/>
    <w:rsid w:val="003107AC"/>
    <w:rsid w:val="003203F5"/>
    <w:rsid w:val="00320988"/>
    <w:rsid w:val="0032154A"/>
    <w:rsid w:val="00324CE6"/>
    <w:rsid w:val="003269AF"/>
    <w:rsid w:val="003363E6"/>
    <w:rsid w:val="0034108D"/>
    <w:rsid w:val="00341769"/>
    <w:rsid w:val="0034294A"/>
    <w:rsid w:val="00344DB9"/>
    <w:rsid w:val="00346681"/>
    <w:rsid w:val="003504F3"/>
    <w:rsid w:val="00351FC5"/>
    <w:rsid w:val="00355585"/>
    <w:rsid w:val="00360EB6"/>
    <w:rsid w:val="0036430B"/>
    <w:rsid w:val="00365E98"/>
    <w:rsid w:val="00373BF7"/>
    <w:rsid w:val="0037407A"/>
    <w:rsid w:val="00380184"/>
    <w:rsid w:val="003803AD"/>
    <w:rsid w:val="003922E2"/>
    <w:rsid w:val="0039451A"/>
    <w:rsid w:val="0039489B"/>
    <w:rsid w:val="00394D80"/>
    <w:rsid w:val="003A295E"/>
    <w:rsid w:val="003A3CF3"/>
    <w:rsid w:val="003A4CF9"/>
    <w:rsid w:val="003B38FB"/>
    <w:rsid w:val="003B3DC7"/>
    <w:rsid w:val="003B3E2B"/>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75F5"/>
    <w:rsid w:val="00410BAE"/>
    <w:rsid w:val="00411A56"/>
    <w:rsid w:val="00414678"/>
    <w:rsid w:val="00414BB5"/>
    <w:rsid w:val="00414CA5"/>
    <w:rsid w:val="00417DFD"/>
    <w:rsid w:val="00426751"/>
    <w:rsid w:val="00432AA5"/>
    <w:rsid w:val="00435C7C"/>
    <w:rsid w:val="00435D2F"/>
    <w:rsid w:val="0043724B"/>
    <w:rsid w:val="004400E5"/>
    <w:rsid w:val="0044083A"/>
    <w:rsid w:val="00445E06"/>
    <w:rsid w:val="00450601"/>
    <w:rsid w:val="00452B5E"/>
    <w:rsid w:val="004617FD"/>
    <w:rsid w:val="00463295"/>
    <w:rsid w:val="004648C2"/>
    <w:rsid w:val="0046517A"/>
    <w:rsid w:val="00467007"/>
    <w:rsid w:val="004704AC"/>
    <w:rsid w:val="004750D9"/>
    <w:rsid w:val="00477D71"/>
    <w:rsid w:val="0048009D"/>
    <w:rsid w:val="00480FD8"/>
    <w:rsid w:val="00482F8C"/>
    <w:rsid w:val="00485484"/>
    <w:rsid w:val="00486F63"/>
    <w:rsid w:val="00486FE9"/>
    <w:rsid w:val="00493622"/>
    <w:rsid w:val="00493BD9"/>
    <w:rsid w:val="004958EC"/>
    <w:rsid w:val="004A23FD"/>
    <w:rsid w:val="004A3462"/>
    <w:rsid w:val="004A3E65"/>
    <w:rsid w:val="004A61C5"/>
    <w:rsid w:val="004B0270"/>
    <w:rsid w:val="004B41BC"/>
    <w:rsid w:val="004B435A"/>
    <w:rsid w:val="004B4408"/>
    <w:rsid w:val="004B7029"/>
    <w:rsid w:val="004B7182"/>
    <w:rsid w:val="004C2C5B"/>
    <w:rsid w:val="004C4286"/>
    <w:rsid w:val="004C4505"/>
    <w:rsid w:val="004C49D1"/>
    <w:rsid w:val="004C4CD4"/>
    <w:rsid w:val="004D128B"/>
    <w:rsid w:val="004D2B89"/>
    <w:rsid w:val="004D5321"/>
    <w:rsid w:val="004D6206"/>
    <w:rsid w:val="004D6800"/>
    <w:rsid w:val="004E15B8"/>
    <w:rsid w:val="004E28C9"/>
    <w:rsid w:val="004E5AB8"/>
    <w:rsid w:val="004E62A1"/>
    <w:rsid w:val="004F1353"/>
    <w:rsid w:val="004F214D"/>
    <w:rsid w:val="004F2C2F"/>
    <w:rsid w:val="004F65AF"/>
    <w:rsid w:val="004F741B"/>
    <w:rsid w:val="004F7AD5"/>
    <w:rsid w:val="00500565"/>
    <w:rsid w:val="00504D70"/>
    <w:rsid w:val="00511829"/>
    <w:rsid w:val="0051401E"/>
    <w:rsid w:val="0052140A"/>
    <w:rsid w:val="0052233E"/>
    <w:rsid w:val="005330F5"/>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71F8"/>
    <w:rsid w:val="0058174E"/>
    <w:rsid w:val="00583244"/>
    <w:rsid w:val="00585AFC"/>
    <w:rsid w:val="00586381"/>
    <w:rsid w:val="005866AE"/>
    <w:rsid w:val="005920A9"/>
    <w:rsid w:val="005926D9"/>
    <w:rsid w:val="00596520"/>
    <w:rsid w:val="005A1F09"/>
    <w:rsid w:val="005B2CC9"/>
    <w:rsid w:val="005B5D81"/>
    <w:rsid w:val="005C30F7"/>
    <w:rsid w:val="005C4677"/>
    <w:rsid w:val="005D0298"/>
    <w:rsid w:val="005D02D4"/>
    <w:rsid w:val="005D38CB"/>
    <w:rsid w:val="005D52D2"/>
    <w:rsid w:val="005D624B"/>
    <w:rsid w:val="005E2672"/>
    <w:rsid w:val="005E26D2"/>
    <w:rsid w:val="005E35FE"/>
    <w:rsid w:val="005E411D"/>
    <w:rsid w:val="005E5043"/>
    <w:rsid w:val="005E54F4"/>
    <w:rsid w:val="005E5F4F"/>
    <w:rsid w:val="005F1940"/>
    <w:rsid w:val="005F1D6E"/>
    <w:rsid w:val="005F2671"/>
    <w:rsid w:val="005F33D2"/>
    <w:rsid w:val="005F66C7"/>
    <w:rsid w:val="00605B5E"/>
    <w:rsid w:val="00607EF2"/>
    <w:rsid w:val="006121E1"/>
    <w:rsid w:val="00616117"/>
    <w:rsid w:val="00616E49"/>
    <w:rsid w:val="00620025"/>
    <w:rsid w:val="00621049"/>
    <w:rsid w:val="006212B7"/>
    <w:rsid w:val="00621925"/>
    <w:rsid w:val="00623A12"/>
    <w:rsid w:val="00632AB1"/>
    <w:rsid w:val="00632B6A"/>
    <w:rsid w:val="00632D88"/>
    <w:rsid w:val="0063603E"/>
    <w:rsid w:val="006375B7"/>
    <w:rsid w:val="00642623"/>
    <w:rsid w:val="00642E02"/>
    <w:rsid w:val="00643988"/>
    <w:rsid w:val="00643B15"/>
    <w:rsid w:val="00643ECF"/>
    <w:rsid w:val="00646A53"/>
    <w:rsid w:val="00646BE7"/>
    <w:rsid w:val="0064777C"/>
    <w:rsid w:val="0065026B"/>
    <w:rsid w:val="00654530"/>
    <w:rsid w:val="00654A86"/>
    <w:rsid w:val="00663480"/>
    <w:rsid w:val="006639EE"/>
    <w:rsid w:val="0066459D"/>
    <w:rsid w:val="0067209B"/>
    <w:rsid w:val="006755AD"/>
    <w:rsid w:val="006766D2"/>
    <w:rsid w:val="006822DF"/>
    <w:rsid w:val="006838ED"/>
    <w:rsid w:val="0068494E"/>
    <w:rsid w:val="00696984"/>
    <w:rsid w:val="00697207"/>
    <w:rsid w:val="00697DBF"/>
    <w:rsid w:val="006A268C"/>
    <w:rsid w:val="006A56AD"/>
    <w:rsid w:val="006A687B"/>
    <w:rsid w:val="006A7958"/>
    <w:rsid w:val="006B2236"/>
    <w:rsid w:val="006B2F52"/>
    <w:rsid w:val="006B30AC"/>
    <w:rsid w:val="006B5D48"/>
    <w:rsid w:val="006C0BE1"/>
    <w:rsid w:val="006C3FC9"/>
    <w:rsid w:val="006C7579"/>
    <w:rsid w:val="006C7836"/>
    <w:rsid w:val="006D1700"/>
    <w:rsid w:val="006D656F"/>
    <w:rsid w:val="006D6EF3"/>
    <w:rsid w:val="006E074F"/>
    <w:rsid w:val="006E184B"/>
    <w:rsid w:val="006E4242"/>
    <w:rsid w:val="006E76D1"/>
    <w:rsid w:val="006F155B"/>
    <w:rsid w:val="006F3D86"/>
    <w:rsid w:val="006F454B"/>
    <w:rsid w:val="00701464"/>
    <w:rsid w:val="007017D3"/>
    <w:rsid w:val="00706D1D"/>
    <w:rsid w:val="007113B2"/>
    <w:rsid w:val="0071177A"/>
    <w:rsid w:val="00711CBC"/>
    <w:rsid w:val="00716534"/>
    <w:rsid w:val="0071725A"/>
    <w:rsid w:val="0071730D"/>
    <w:rsid w:val="00720047"/>
    <w:rsid w:val="0072136B"/>
    <w:rsid w:val="00725D71"/>
    <w:rsid w:val="007311ED"/>
    <w:rsid w:val="007318F3"/>
    <w:rsid w:val="007341F9"/>
    <w:rsid w:val="0073571A"/>
    <w:rsid w:val="007370C6"/>
    <w:rsid w:val="00746921"/>
    <w:rsid w:val="007558C9"/>
    <w:rsid w:val="00755C37"/>
    <w:rsid w:val="007568E0"/>
    <w:rsid w:val="00762804"/>
    <w:rsid w:val="00762AF9"/>
    <w:rsid w:val="00774220"/>
    <w:rsid w:val="00775A71"/>
    <w:rsid w:val="0078296A"/>
    <w:rsid w:val="00782A12"/>
    <w:rsid w:val="007846BF"/>
    <w:rsid w:val="0078502F"/>
    <w:rsid w:val="007917AA"/>
    <w:rsid w:val="007938ED"/>
    <w:rsid w:val="0079400B"/>
    <w:rsid w:val="00796B49"/>
    <w:rsid w:val="007A14C4"/>
    <w:rsid w:val="007A5AE1"/>
    <w:rsid w:val="007A649D"/>
    <w:rsid w:val="007B3431"/>
    <w:rsid w:val="007B4962"/>
    <w:rsid w:val="007B5EAD"/>
    <w:rsid w:val="007C0B4D"/>
    <w:rsid w:val="007C0F0F"/>
    <w:rsid w:val="007C3872"/>
    <w:rsid w:val="007C3CBB"/>
    <w:rsid w:val="007C51D9"/>
    <w:rsid w:val="007C729D"/>
    <w:rsid w:val="007D1C98"/>
    <w:rsid w:val="007D2ADD"/>
    <w:rsid w:val="007D62FB"/>
    <w:rsid w:val="007E30F5"/>
    <w:rsid w:val="007E53EF"/>
    <w:rsid w:val="007F167A"/>
    <w:rsid w:val="007F2FCF"/>
    <w:rsid w:val="007F343B"/>
    <w:rsid w:val="007F6AA7"/>
    <w:rsid w:val="00801E9E"/>
    <w:rsid w:val="0080251F"/>
    <w:rsid w:val="00803D80"/>
    <w:rsid w:val="0080527D"/>
    <w:rsid w:val="00816B3A"/>
    <w:rsid w:val="00816B64"/>
    <w:rsid w:val="00817F7F"/>
    <w:rsid w:val="00822E1C"/>
    <w:rsid w:val="00827684"/>
    <w:rsid w:val="00832A1F"/>
    <w:rsid w:val="008339DA"/>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332F"/>
    <w:rsid w:val="00877C91"/>
    <w:rsid w:val="00881DD4"/>
    <w:rsid w:val="00883997"/>
    <w:rsid w:val="00886685"/>
    <w:rsid w:val="008908CC"/>
    <w:rsid w:val="008924D9"/>
    <w:rsid w:val="008951E7"/>
    <w:rsid w:val="008A01E4"/>
    <w:rsid w:val="008A4E98"/>
    <w:rsid w:val="008A72B2"/>
    <w:rsid w:val="008A7722"/>
    <w:rsid w:val="008A7C40"/>
    <w:rsid w:val="008B26C2"/>
    <w:rsid w:val="008B2BDF"/>
    <w:rsid w:val="008B3066"/>
    <w:rsid w:val="008B33A1"/>
    <w:rsid w:val="008C067E"/>
    <w:rsid w:val="008C625B"/>
    <w:rsid w:val="008D02EA"/>
    <w:rsid w:val="008D3527"/>
    <w:rsid w:val="008D3E59"/>
    <w:rsid w:val="008D6C81"/>
    <w:rsid w:val="008D6F2D"/>
    <w:rsid w:val="008D7BFB"/>
    <w:rsid w:val="008E03C0"/>
    <w:rsid w:val="008E2B2E"/>
    <w:rsid w:val="008E4C5A"/>
    <w:rsid w:val="008F3478"/>
    <w:rsid w:val="008F59A7"/>
    <w:rsid w:val="008F74C8"/>
    <w:rsid w:val="009019D5"/>
    <w:rsid w:val="009047E5"/>
    <w:rsid w:val="0090597F"/>
    <w:rsid w:val="00907D42"/>
    <w:rsid w:val="0091299E"/>
    <w:rsid w:val="009165C8"/>
    <w:rsid w:val="00920302"/>
    <w:rsid w:val="0092039A"/>
    <w:rsid w:val="00923AD1"/>
    <w:rsid w:val="00926B2A"/>
    <w:rsid w:val="00927649"/>
    <w:rsid w:val="00927D8F"/>
    <w:rsid w:val="00927E4F"/>
    <w:rsid w:val="00931422"/>
    <w:rsid w:val="00935BF8"/>
    <w:rsid w:val="00935EE0"/>
    <w:rsid w:val="00936B16"/>
    <w:rsid w:val="00936CAD"/>
    <w:rsid w:val="00942299"/>
    <w:rsid w:val="0094277D"/>
    <w:rsid w:val="0094350D"/>
    <w:rsid w:val="0095209D"/>
    <w:rsid w:val="00955713"/>
    <w:rsid w:val="009567E6"/>
    <w:rsid w:val="00956BB7"/>
    <w:rsid w:val="0095739A"/>
    <w:rsid w:val="0096020D"/>
    <w:rsid w:val="00961DEF"/>
    <w:rsid w:val="0096499E"/>
    <w:rsid w:val="00974729"/>
    <w:rsid w:val="00980CF9"/>
    <w:rsid w:val="009816C2"/>
    <w:rsid w:val="00981C17"/>
    <w:rsid w:val="00982D1B"/>
    <w:rsid w:val="00983A11"/>
    <w:rsid w:val="00992815"/>
    <w:rsid w:val="00996002"/>
    <w:rsid w:val="0099624F"/>
    <w:rsid w:val="009A0F9A"/>
    <w:rsid w:val="009A4C68"/>
    <w:rsid w:val="009A5815"/>
    <w:rsid w:val="009A642E"/>
    <w:rsid w:val="009B1BC7"/>
    <w:rsid w:val="009B241C"/>
    <w:rsid w:val="009B7261"/>
    <w:rsid w:val="009C0B4D"/>
    <w:rsid w:val="009D107B"/>
    <w:rsid w:val="009D1DF1"/>
    <w:rsid w:val="009D3D03"/>
    <w:rsid w:val="009E08EB"/>
    <w:rsid w:val="009E2AB8"/>
    <w:rsid w:val="00A00A78"/>
    <w:rsid w:val="00A01123"/>
    <w:rsid w:val="00A02E1C"/>
    <w:rsid w:val="00A05E12"/>
    <w:rsid w:val="00A0778F"/>
    <w:rsid w:val="00A109AE"/>
    <w:rsid w:val="00A125DA"/>
    <w:rsid w:val="00A14F6A"/>
    <w:rsid w:val="00A15605"/>
    <w:rsid w:val="00A17A04"/>
    <w:rsid w:val="00A206E1"/>
    <w:rsid w:val="00A22506"/>
    <w:rsid w:val="00A23973"/>
    <w:rsid w:val="00A263B8"/>
    <w:rsid w:val="00A305FA"/>
    <w:rsid w:val="00A32502"/>
    <w:rsid w:val="00A32683"/>
    <w:rsid w:val="00A34053"/>
    <w:rsid w:val="00A41EA1"/>
    <w:rsid w:val="00A44931"/>
    <w:rsid w:val="00A450AB"/>
    <w:rsid w:val="00A52C67"/>
    <w:rsid w:val="00A55784"/>
    <w:rsid w:val="00A56599"/>
    <w:rsid w:val="00A57F8F"/>
    <w:rsid w:val="00A74790"/>
    <w:rsid w:val="00A763C3"/>
    <w:rsid w:val="00A776A4"/>
    <w:rsid w:val="00A80425"/>
    <w:rsid w:val="00A81222"/>
    <w:rsid w:val="00A83F55"/>
    <w:rsid w:val="00A86BF0"/>
    <w:rsid w:val="00A87E49"/>
    <w:rsid w:val="00A92346"/>
    <w:rsid w:val="00AA089E"/>
    <w:rsid w:val="00AA2ACA"/>
    <w:rsid w:val="00AA5134"/>
    <w:rsid w:val="00AA7F13"/>
    <w:rsid w:val="00AB2F1A"/>
    <w:rsid w:val="00AB357E"/>
    <w:rsid w:val="00AB5AE6"/>
    <w:rsid w:val="00AC1E3F"/>
    <w:rsid w:val="00AC6A9D"/>
    <w:rsid w:val="00AC7509"/>
    <w:rsid w:val="00AD05E0"/>
    <w:rsid w:val="00AD0944"/>
    <w:rsid w:val="00AD1103"/>
    <w:rsid w:val="00AD2C6D"/>
    <w:rsid w:val="00AD3B0F"/>
    <w:rsid w:val="00AD3FEB"/>
    <w:rsid w:val="00AD4838"/>
    <w:rsid w:val="00AD7400"/>
    <w:rsid w:val="00AE0817"/>
    <w:rsid w:val="00AE1220"/>
    <w:rsid w:val="00AE2C50"/>
    <w:rsid w:val="00AE4DDE"/>
    <w:rsid w:val="00AE5157"/>
    <w:rsid w:val="00AE5E67"/>
    <w:rsid w:val="00AE7588"/>
    <w:rsid w:val="00AF1E39"/>
    <w:rsid w:val="00AF6F4E"/>
    <w:rsid w:val="00AF7520"/>
    <w:rsid w:val="00B00C5B"/>
    <w:rsid w:val="00B01953"/>
    <w:rsid w:val="00B04F95"/>
    <w:rsid w:val="00B05045"/>
    <w:rsid w:val="00B05BA1"/>
    <w:rsid w:val="00B07375"/>
    <w:rsid w:val="00B07787"/>
    <w:rsid w:val="00B10928"/>
    <w:rsid w:val="00B131C6"/>
    <w:rsid w:val="00B1345D"/>
    <w:rsid w:val="00B1454A"/>
    <w:rsid w:val="00B200F0"/>
    <w:rsid w:val="00B21B4F"/>
    <w:rsid w:val="00B21E45"/>
    <w:rsid w:val="00B2394B"/>
    <w:rsid w:val="00B24407"/>
    <w:rsid w:val="00B24FBB"/>
    <w:rsid w:val="00B316D3"/>
    <w:rsid w:val="00B33A78"/>
    <w:rsid w:val="00B36412"/>
    <w:rsid w:val="00B377CF"/>
    <w:rsid w:val="00B4223D"/>
    <w:rsid w:val="00B426FB"/>
    <w:rsid w:val="00B47EFE"/>
    <w:rsid w:val="00B506AF"/>
    <w:rsid w:val="00B51E5D"/>
    <w:rsid w:val="00B527A2"/>
    <w:rsid w:val="00B52A9C"/>
    <w:rsid w:val="00B53580"/>
    <w:rsid w:val="00B5485C"/>
    <w:rsid w:val="00B562AD"/>
    <w:rsid w:val="00B56EE8"/>
    <w:rsid w:val="00B5772D"/>
    <w:rsid w:val="00B6339B"/>
    <w:rsid w:val="00B639B3"/>
    <w:rsid w:val="00B66500"/>
    <w:rsid w:val="00B66B89"/>
    <w:rsid w:val="00B72BDE"/>
    <w:rsid w:val="00B76586"/>
    <w:rsid w:val="00B76C4B"/>
    <w:rsid w:val="00B81ABE"/>
    <w:rsid w:val="00B83E9C"/>
    <w:rsid w:val="00B83F34"/>
    <w:rsid w:val="00B90506"/>
    <w:rsid w:val="00B91943"/>
    <w:rsid w:val="00B93D8B"/>
    <w:rsid w:val="00BA0D26"/>
    <w:rsid w:val="00BA4C95"/>
    <w:rsid w:val="00BA5DA8"/>
    <w:rsid w:val="00BB0F33"/>
    <w:rsid w:val="00BB231E"/>
    <w:rsid w:val="00BB2765"/>
    <w:rsid w:val="00BC0673"/>
    <w:rsid w:val="00BC3292"/>
    <w:rsid w:val="00BD1D48"/>
    <w:rsid w:val="00BD76AD"/>
    <w:rsid w:val="00BE05F1"/>
    <w:rsid w:val="00BE07C9"/>
    <w:rsid w:val="00BE2032"/>
    <w:rsid w:val="00BE31F3"/>
    <w:rsid w:val="00BE44DA"/>
    <w:rsid w:val="00BE5AF6"/>
    <w:rsid w:val="00BE612F"/>
    <w:rsid w:val="00BE6D8D"/>
    <w:rsid w:val="00BE6E30"/>
    <w:rsid w:val="00BF1924"/>
    <w:rsid w:val="00BF1E6A"/>
    <w:rsid w:val="00BF2C6F"/>
    <w:rsid w:val="00BF595B"/>
    <w:rsid w:val="00C01865"/>
    <w:rsid w:val="00C01E85"/>
    <w:rsid w:val="00C0646D"/>
    <w:rsid w:val="00C07A6E"/>
    <w:rsid w:val="00C07C09"/>
    <w:rsid w:val="00C10C59"/>
    <w:rsid w:val="00C11CC0"/>
    <w:rsid w:val="00C16D5E"/>
    <w:rsid w:val="00C1758F"/>
    <w:rsid w:val="00C17BDA"/>
    <w:rsid w:val="00C21849"/>
    <w:rsid w:val="00C22B41"/>
    <w:rsid w:val="00C241B6"/>
    <w:rsid w:val="00C261A5"/>
    <w:rsid w:val="00C27581"/>
    <w:rsid w:val="00C33656"/>
    <w:rsid w:val="00C353C9"/>
    <w:rsid w:val="00C35BAC"/>
    <w:rsid w:val="00C407AA"/>
    <w:rsid w:val="00C416EE"/>
    <w:rsid w:val="00C43420"/>
    <w:rsid w:val="00C47BBF"/>
    <w:rsid w:val="00C51352"/>
    <w:rsid w:val="00C52F26"/>
    <w:rsid w:val="00C535FA"/>
    <w:rsid w:val="00C57679"/>
    <w:rsid w:val="00C61179"/>
    <w:rsid w:val="00C6248F"/>
    <w:rsid w:val="00C64124"/>
    <w:rsid w:val="00C64A1B"/>
    <w:rsid w:val="00C64E32"/>
    <w:rsid w:val="00C6621D"/>
    <w:rsid w:val="00C67422"/>
    <w:rsid w:val="00C71395"/>
    <w:rsid w:val="00C729E9"/>
    <w:rsid w:val="00C7450F"/>
    <w:rsid w:val="00C746B5"/>
    <w:rsid w:val="00C747F0"/>
    <w:rsid w:val="00C7628B"/>
    <w:rsid w:val="00C807C4"/>
    <w:rsid w:val="00C80E30"/>
    <w:rsid w:val="00C817EC"/>
    <w:rsid w:val="00C84005"/>
    <w:rsid w:val="00C85C2F"/>
    <w:rsid w:val="00C86EC4"/>
    <w:rsid w:val="00C92E01"/>
    <w:rsid w:val="00C93305"/>
    <w:rsid w:val="00C93923"/>
    <w:rsid w:val="00CA1230"/>
    <w:rsid w:val="00CA1AB8"/>
    <w:rsid w:val="00CA47A1"/>
    <w:rsid w:val="00CA4C88"/>
    <w:rsid w:val="00CA5A90"/>
    <w:rsid w:val="00CA6AD9"/>
    <w:rsid w:val="00CB08DC"/>
    <w:rsid w:val="00CB146A"/>
    <w:rsid w:val="00CB30DF"/>
    <w:rsid w:val="00CB4D1D"/>
    <w:rsid w:val="00CB5475"/>
    <w:rsid w:val="00CB5EDD"/>
    <w:rsid w:val="00CB65DE"/>
    <w:rsid w:val="00CC0DA5"/>
    <w:rsid w:val="00CC1844"/>
    <w:rsid w:val="00CC3198"/>
    <w:rsid w:val="00CC4CCA"/>
    <w:rsid w:val="00CC4E75"/>
    <w:rsid w:val="00CC7BCB"/>
    <w:rsid w:val="00CD1936"/>
    <w:rsid w:val="00CD4839"/>
    <w:rsid w:val="00CD6637"/>
    <w:rsid w:val="00CD7077"/>
    <w:rsid w:val="00CE1E69"/>
    <w:rsid w:val="00CE3D10"/>
    <w:rsid w:val="00CE4FB1"/>
    <w:rsid w:val="00CE6271"/>
    <w:rsid w:val="00CF1946"/>
    <w:rsid w:val="00CF2FE1"/>
    <w:rsid w:val="00CF4100"/>
    <w:rsid w:val="00CF555F"/>
    <w:rsid w:val="00CF6B45"/>
    <w:rsid w:val="00CF6CA7"/>
    <w:rsid w:val="00CF7322"/>
    <w:rsid w:val="00D00083"/>
    <w:rsid w:val="00D01DC2"/>
    <w:rsid w:val="00D0698E"/>
    <w:rsid w:val="00D07C19"/>
    <w:rsid w:val="00D10FF1"/>
    <w:rsid w:val="00D135CB"/>
    <w:rsid w:val="00D144E0"/>
    <w:rsid w:val="00D20F9A"/>
    <w:rsid w:val="00D222DD"/>
    <w:rsid w:val="00D22638"/>
    <w:rsid w:val="00D2298A"/>
    <w:rsid w:val="00D24016"/>
    <w:rsid w:val="00D26219"/>
    <w:rsid w:val="00D30546"/>
    <w:rsid w:val="00D32522"/>
    <w:rsid w:val="00D43DA5"/>
    <w:rsid w:val="00D43DC9"/>
    <w:rsid w:val="00D47105"/>
    <w:rsid w:val="00D51E28"/>
    <w:rsid w:val="00D53ADE"/>
    <w:rsid w:val="00D54708"/>
    <w:rsid w:val="00D636F8"/>
    <w:rsid w:val="00D65A2C"/>
    <w:rsid w:val="00D727AE"/>
    <w:rsid w:val="00D77F58"/>
    <w:rsid w:val="00D82F44"/>
    <w:rsid w:val="00D85C6E"/>
    <w:rsid w:val="00D877D6"/>
    <w:rsid w:val="00D90A43"/>
    <w:rsid w:val="00D9577D"/>
    <w:rsid w:val="00D95B3C"/>
    <w:rsid w:val="00D96822"/>
    <w:rsid w:val="00DA0949"/>
    <w:rsid w:val="00DA11B4"/>
    <w:rsid w:val="00DA2467"/>
    <w:rsid w:val="00DB0AF7"/>
    <w:rsid w:val="00DB1DB2"/>
    <w:rsid w:val="00DB1F33"/>
    <w:rsid w:val="00DB32DE"/>
    <w:rsid w:val="00DC0FA2"/>
    <w:rsid w:val="00DC1894"/>
    <w:rsid w:val="00DC1ABD"/>
    <w:rsid w:val="00DC414C"/>
    <w:rsid w:val="00DC48CC"/>
    <w:rsid w:val="00DC774C"/>
    <w:rsid w:val="00DD4FE6"/>
    <w:rsid w:val="00DE0140"/>
    <w:rsid w:val="00DE746C"/>
    <w:rsid w:val="00DF0D8F"/>
    <w:rsid w:val="00DF1678"/>
    <w:rsid w:val="00DF2F91"/>
    <w:rsid w:val="00DF34A2"/>
    <w:rsid w:val="00DF35C4"/>
    <w:rsid w:val="00DF3E0F"/>
    <w:rsid w:val="00DF6C62"/>
    <w:rsid w:val="00DF7042"/>
    <w:rsid w:val="00E07657"/>
    <w:rsid w:val="00E07F44"/>
    <w:rsid w:val="00E11322"/>
    <w:rsid w:val="00E12354"/>
    <w:rsid w:val="00E15503"/>
    <w:rsid w:val="00E169BA"/>
    <w:rsid w:val="00E21315"/>
    <w:rsid w:val="00E23AE9"/>
    <w:rsid w:val="00E24CB3"/>
    <w:rsid w:val="00E25C18"/>
    <w:rsid w:val="00E267AB"/>
    <w:rsid w:val="00E33485"/>
    <w:rsid w:val="00E36490"/>
    <w:rsid w:val="00E40269"/>
    <w:rsid w:val="00E42EBF"/>
    <w:rsid w:val="00E47733"/>
    <w:rsid w:val="00E52B6C"/>
    <w:rsid w:val="00E567E6"/>
    <w:rsid w:val="00E64ADD"/>
    <w:rsid w:val="00E64E03"/>
    <w:rsid w:val="00E71B68"/>
    <w:rsid w:val="00E72F2D"/>
    <w:rsid w:val="00E74327"/>
    <w:rsid w:val="00E74F69"/>
    <w:rsid w:val="00E81225"/>
    <w:rsid w:val="00E8671C"/>
    <w:rsid w:val="00E90D2C"/>
    <w:rsid w:val="00E91249"/>
    <w:rsid w:val="00E92E5D"/>
    <w:rsid w:val="00E954FC"/>
    <w:rsid w:val="00EA0D21"/>
    <w:rsid w:val="00EA0FB3"/>
    <w:rsid w:val="00EA3F24"/>
    <w:rsid w:val="00EA3F60"/>
    <w:rsid w:val="00EB1085"/>
    <w:rsid w:val="00EB584D"/>
    <w:rsid w:val="00EC192F"/>
    <w:rsid w:val="00EC6C43"/>
    <w:rsid w:val="00EC7B1D"/>
    <w:rsid w:val="00ED0DAE"/>
    <w:rsid w:val="00ED161F"/>
    <w:rsid w:val="00ED1828"/>
    <w:rsid w:val="00ED2BE3"/>
    <w:rsid w:val="00ED3B28"/>
    <w:rsid w:val="00ED503B"/>
    <w:rsid w:val="00EE10A7"/>
    <w:rsid w:val="00EE241E"/>
    <w:rsid w:val="00EE2EF8"/>
    <w:rsid w:val="00EF14B6"/>
    <w:rsid w:val="00EF164F"/>
    <w:rsid w:val="00EF3E01"/>
    <w:rsid w:val="00EF7932"/>
    <w:rsid w:val="00F00AA0"/>
    <w:rsid w:val="00F01624"/>
    <w:rsid w:val="00F01C57"/>
    <w:rsid w:val="00F06FDC"/>
    <w:rsid w:val="00F17C22"/>
    <w:rsid w:val="00F17EF3"/>
    <w:rsid w:val="00F2002F"/>
    <w:rsid w:val="00F21F68"/>
    <w:rsid w:val="00F23615"/>
    <w:rsid w:val="00F26A69"/>
    <w:rsid w:val="00F306AB"/>
    <w:rsid w:val="00F31DD9"/>
    <w:rsid w:val="00F32010"/>
    <w:rsid w:val="00F33B3F"/>
    <w:rsid w:val="00F33CF3"/>
    <w:rsid w:val="00F369D3"/>
    <w:rsid w:val="00F37D9D"/>
    <w:rsid w:val="00F43256"/>
    <w:rsid w:val="00F436C6"/>
    <w:rsid w:val="00F43B0C"/>
    <w:rsid w:val="00F46D38"/>
    <w:rsid w:val="00F51E1F"/>
    <w:rsid w:val="00F536E3"/>
    <w:rsid w:val="00F541B8"/>
    <w:rsid w:val="00F55401"/>
    <w:rsid w:val="00F55EC7"/>
    <w:rsid w:val="00F55FCC"/>
    <w:rsid w:val="00F56987"/>
    <w:rsid w:val="00F5754B"/>
    <w:rsid w:val="00F63F00"/>
    <w:rsid w:val="00F640A3"/>
    <w:rsid w:val="00F70195"/>
    <w:rsid w:val="00F708E2"/>
    <w:rsid w:val="00F72B85"/>
    <w:rsid w:val="00F72D0B"/>
    <w:rsid w:val="00F77FF0"/>
    <w:rsid w:val="00F80E53"/>
    <w:rsid w:val="00F82528"/>
    <w:rsid w:val="00F83A89"/>
    <w:rsid w:val="00F86DCE"/>
    <w:rsid w:val="00F86EDD"/>
    <w:rsid w:val="00F87DB8"/>
    <w:rsid w:val="00F905E1"/>
    <w:rsid w:val="00FA096B"/>
    <w:rsid w:val="00FA0D8D"/>
    <w:rsid w:val="00FA20A2"/>
    <w:rsid w:val="00FA5C63"/>
    <w:rsid w:val="00FB5D12"/>
    <w:rsid w:val="00FC04B6"/>
    <w:rsid w:val="00FC1A7F"/>
    <w:rsid w:val="00FC2B0D"/>
    <w:rsid w:val="00FC4A09"/>
    <w:rsid w:val="00FC554C"/>
    <w:rsid w:val="00FC74B4"/>
    <w:rsid w:val="00FD01C1"/>
    <w:rsid w:val="00FD7B90"/>
    <w:rsid w:val="00FE1043"/>
    <w:rsid w:val="00FE35C9"/>
    <w:rsid w:val="00FE6025"/>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AFBCC"/>
  <w15:docId w15:val="{A2024CE0-73DE-4035-A954-A6CE9EA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F72B8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5576">
      <w:bodyDiv w:val="1"/>
      <w:marLeft w:val="0"/>
      <w:marRight w:val="0"/>
      <w:marTop w:val="0"/>
      <w:marBottom w:val="0"/>
      <w:divBdr>
        <w:top w:val="none" w:sz="0" w:space="0" w:color="auto"/>
        <w:left w:val="none" w:sz="0" w:space="0" w:color="auto"/>
        <w:bottom w:val="none" w:sz="0" w:space="0" w:color="auto"/>
        <w:right w:val="none" w:sz="0" w:space="0" w:color="auto"/>
      </w:divBdr>
    </w:div>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1972708918">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328_2009.html" TargetMode="Externa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E83-C6ED-4125-A1A8-AD150858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6559</Words>
  <Characters>36078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2019-03-20T14:43:00Z</cp:lastPrinted>
  <dcterms:created xsi:type="dcterms:W3CDTF">2022-10-04T15:29:00Z</dcterms:created>
  <dcterms:modified xsi:type="dcterms:W3CDTF">2022-10-04T15:29:00Z</dcterms:modified>
</cp:coreProperties>
</file>