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01B1" w14:textId="77777777" w:rsidR="00EB06B4" w:rsidRPr="00E32969" w:rsidRDefault="00EB06B4" w:rsidP="00EB06B4">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r w:rsidRPr="00E32969">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7EE0A8" w14:textId="77777777" w:rsidR="00EB06B4" w:rsidRDefault="00EB06B4" w:rsidP="00EB06B4">
      <w:pPr>
        <w:jc w:val="both"/>
        <w:rPr>
          <w:rFonts w:cs="Arial"/>
          <w:sz w:val="20"/>
          <w:szCs w:val="20"/>
          <w:lang w:val="es-419"/>
        </w:rPr>
      </w:pPr>
    </w:p>
    <w:p w14:paraId="6E4461EB" w14:textId="77777777" w:rsidR="00EB06B4" w:rsidRPr="00EB06B4" w:rsidRDefault="00EB06B4" w:rsidP="00EB06B4">
      <w:pPr>
        <w:jc w:val="both"/>
        <w:rPr>
          <w:rFonts w:cs="Arial"/>
          <w:sz w:val="20"/>
          <w:szCs w:val="20"/>
          <w:lang w:val="es-419"/>
        </w:rPr>
      </w:pPr>
      <w:r w:rsidRPr="00EB06B4">
        <w:rPr>
          <w:rFonts w:cs="Arial"/>
          <w:sz w:val="20"/>
          <w:szCs w:val="20"/>
          <w:lang w:val="es-419"/>
        </w:rPr>
        <w:t>Providencia:</w:t>
      </w:r>
      <w:r w:rsidRPr="00EB06B4">
        <w:rPr>
          <w:rFonts w:cs="Arial"/>
          <w:sz w:val="20"/>
          <w:szCs w:val="20"/>
          <w:lang w:val="es-419"/>
        </w:rPr>
        <w:tab/>
        <w:t xml:space="preserve">   </w:t>
      </w:r>
      <w:r w:rsidRPr="00EB06B4">
        <w:rPr>
          <w:rFonts w:cs="Arial"/>
          <w:sz w:val="20"/>
          <w:szCs w:val="20"/>
          <w:lang w:val="es-419"/>
        </w:rPr>
        <w:tab/>
      </w:r>
      <w:r w:rsidRPr="00EB06B4">
        <w:rPr>
          <w:rFonts w:cs="Arial"/>
          <w:sz w:val="20"/>
          <w:szCs w:val="20"/>
          <w:lang w:val="es-419"/>
        </w:rPr>
        <w:tab/>
        <w:t>Apelación y consulta</w:t>
      </w:r>
    </w:p>
    <w:p w14:paraId="506D5481" w14:textId="77777777" w:rsidR="00EB06B4" w:rsidRPr="00EB06B4" w:rsidRDefault="00EB06B4" w:rsidP="00EB06B4">
      <w:pPr>
        <w:jc w:val="both"/>
        <w:rPr>
          <w:rFonts w:cs="Arial"/>
          <w:sz w:val="20"/>
          <w:szCs w:val="20"/>
          <w:lang w:val="es-419"/>
        </w:rPr>
      </w:pPr>
      <w:r w:rsidRPr="00EB06B4">
        <w:rPr>
          <w:rFonts w:cs="Arial"/>
          <w:sz w:val="20"/>
          <w:szCs w:val="20"/>
          <w:lang w:val="es-419"/>
        </w:rPr>
        <w:t>Proceso:</w:t>
      </w:r>
      <w:r w:rsidRPr="00EB06B4">
        <w:rPr>
          <w:rFonts w:cs="Arial"/>
          <w:sz w:val="20"/>
          <w:szCs w:val="20"/>
          <w:lang w:val="es-419"/>
        </w:rPr>
        <w:tab/>
      </w:r>
      <w:r w:rsidRPr="00EB06B4">
        <w:rPr>
          <w:rFonts w:cs="Arial"/>
          <w:sz w:val="20"/>
          <w:szCs w:val="20"/>
          <w:lang w:val="es-419"/>
        </w:rPr>
        <w:tab/>
      </w:r>
      <w:r w:rsidRPr="00EB06B4">
        <w:rPr>
          <w:rFonts w:cs="Arial"/>
          <w:sz w:val="20"/>
          <w:szCs w:val="20"/>
          <w:lang w:val="es-419"/>
        </w:rPr>
        <w:tab/>
        <w:t>Ordinario Laboral</w:t>
      </w:r>
    </w:p>
    <w:p w14:paraId="0D4FB481" w14:textId="77777777" w:rsidR="00EB06B4" w:rsidRPr="00EB06B4" w:rsidRDefault="00EB06B4" w:rsidP="00EB06B4">
      <w:pPr>
        <w:jc w:val="both"/>
        <w:rPr>
          <w:rFonts w:cs="Arial"/>
          <w:sz w:val="20"/>
          <w:szCs w:val="20"/>
          <w:lang w:val="es-419"/>
        </w:rPr>
      </w:pPr>
      <w:r w:rsidRPr="00EB06B4">
        <w:rPr>
          <w:rFonts w:cs="Arial"/>
          <w:sz w:val="20"/>
          <w:szCs w:val="20"/>
          <w:lang w:val="es-419"/>
        </w:rPr>
        <w:t>Radicación Nº.</w:t>
      </w:r>
      <w:r w:rsidRPr="00EB06B4">
        <w:rPr>
          <w:rFonts w:cs="Arial"/>
          <w:sz w:val="20"/>
          <w:szCs w:val="20"/>
          <w:lang w:val="es-419"/>
        </w:rPr>
        <w:tab/>
      </w:r>
      <w:r w:rsidRPr="00EB06B4">
        <w:rPr>
          <w:rFonts w:cs="Arial"/>
          <w:sz w:val="20"/>
          <w:szCs w:val="20"/>
          <w:lang w:val="es-419"/>
        </w:rPr>
        <w:tab/>
      </w:r>
      <w:r w:rsidRPr="00EB06B4">
        <w:rPr>
          <w:rFonts w:cs="Arial"/>
          <w:sz w:val="20"/>
          <w:szCs w:val="20"/>
          <w:lang w:val="es-419"/>
        </w:rPr>
        <w:tab/>
        <w:t>66001-31-05-001-2017-00196-01</w:t>
      </w:r>
    </w:p>
    <w:p w14:paraId="45CC71F5" w14:textId="77777777" w:rsidR="00EB06B4" w:rsidRPr="00EB06B4" w:rsidRDefault="00EB06B4" w:rsidP="00EB06B4">
      <w:pPr>
        <w:jc w:val="both"/>
        <w:rPr>
          <w:rFonts w:cs="Arial"/>
          <w:sz w:val="20"/>
          <w:szCs w:val="20"/>
          <w:lang w:val="es-419"/>
        </w:rPr>
      </w:pPr>
      <w:r w:rsidRPr="00EB06B4">
        <w:rPr>
          <w:rFonts w:cs="Arial"/>
          <w:sz w:val="20"/>
          <w:szCs w:val="20"/>
          <w:lang w:val="es-419"/>
        </w:rPr>
        <w:t xml:space="preserve">Demandante: </w:t>
      </w:r>
      <w:r w:rsidRPr="00EB06B4">
        <w:rPr>
          <w:rFonts w:cs="Arial"/>
          <w:sz w:val="20"/>
          <w:szCs w:val="20"/>
          <w:lang w:val="es-419"/>
        </w:rPr>
        <w:tab/>
      </w:r>
      <w:r w:rsidRPr="00EB06B4">
        <w:rPr>
          <w:rFonts w:cs="Arial"/>
          <w:sz w:val="20"/>
          <w:szCs w:val="20"/>
          <w:lang w:val="es-419"/>
        </w:rPr>
        <w:tab/>
      </w:r>
      <w:r w:rsidRPr="00EB06B4">
        <w:rPr>
          <w:rFonts w:cs="Arial"/>
          <w:sz w:val="20"/>
          <w:szCs w:val="20"/>
          <w:lang w:val="es-419"/>
        </w:rPr>
        <w:tab/>
        <w:t>Carlos Humberto Sandoval Ospina</w:t>
      </w:r>
    </w:p>
    <w:p w14:paraId="4F3CAD94" w14:textId="77777777" w:rsidR="00EB06B4" w:rsidRPr="00EB06B4" w:rsidRDefault="00EB06B4" w:rsidP="00EB06B4">
      <w:pPr>
        <w:jc w:val="both"/>
        <w:rPr>
          <w:rFonts w:cs="Arial"/>
          <w:sz w:val="20"/>
          <w:szCs w:val="20"/>
          <w:lang w:val="es-419"/>
        </w:rPr>
      </w:pPr>
      <w:r w:rsidRPr="00EB06B4">
        <w:rPr>
          <w:rFonts w:cs="Arial"/>
          <w:sz w:val="20"/>
          <w:szCs w:val="20"/>
          <w:lang w:val="es-419"/>
        </w:rPr>
        <w:t>Demandado:</w:t>
      </w:r>
      <w:r w:rsidRPr="00EB06B4">
        <w:rPr>
          <w:rFonts w:cs="Arial"/>
          <w:sz w:val="20"/>
          <w:szCs w:val="20"/>
          <w:lang w:val="es-419"/>
        </w:rPr>
        <w:tab/>
      </w:r>
      <w:r w:rsidRPr="00EB06B4">
        <w:rPr>
          <w:rFonts w:cs="Arial"/>
          <w:sz w:val="20"/>
          <w:szCs w:val="20"/>
          <w:lang w:val="es-419"/>
        </w:rPr>
        <w:tab/>
      </w:r>
      <w:r w:rsidRPr="00EB06B4">
        <w:rPr>
          <w:rFonts w:cs="Arial"/>
          <w:sz w:val="20"/>
          <w:szCs w:val="20"/>
          <w:lang w:val="es-419"/>
        </w:rPr>
        <w:tab/>
        <w:t>Colpensiones</w:t>
      </w:r>
    </w:p>
    <w:p w14:paraId="65DBDDFB" w14:textId="77777777" w:rsidR="00EB06B4" w:rsidRPr="00EB06B4" w:rsidRDefault="00EB06B4" w:rsidP="00EB06B4">
      <w:pPr>
        <w:jc w:val="both"/>
        <w:rPr>
          <w:rFonts w:cs="Arial"/>
          <w:sz w:val="20"/>
          <w:szCs w:val="20"/>
          <w:lang w:val="es-419"/>
        </w:rPr>
      </w:pPr>
      <w:r w:rsidRPr="00EB06B4">
        <w:rPr>
          <w:rFonts w:cs="Arial"/>
          <w:sz w:val="20"/>
          <w:szCs w:val="20"/>
          <w:lang w:val="es-419"/>
        </w:rPr>
        <w:t>Juzgado de Origen:</w:t>
      </w:r>
      <w:r w:rsidRPr="00EB06B4">
        <w:rPr>
          <w:rFonts w:cs="Arial"/>
          <w:sz w:val="20"/>
          <w:szCs w:val="20"/>
          <w:lang w:val="es-419"/>
        </w:rPr>
        <w:tab/>
      </w:r>
      <w:r w:rsidRPr="00EB06B4">
        <w:rPr>
          <w:rFonts w:cs="Arial"/>
          <w:sz w:val="20"/>
          <w:szCs w:val="20"/>
          <w:lang w:val="es-419"/>
        </w:rPr>
        <w:tab/>
        <w:t xml:space="preserve">Primero Laboral del Circuito de Pereira </w:t>
      </w:r>
    </w:p>
    <w:p w14:paraId="7736B250" w14:textId="77777777" w:rsidR="00EB06B4" w:rsidRDefault="00EB06B4" w:rsidP="00EB06B4">
      <w:pPr>
        <w:jc w:val="both"/>
        <w:rPr>
          <w:rFonts w:cs="Arial"/>
          <w:sz w:val="20"/>
          <w:szCs w:val="20"/>
          <w:lang w:val="es-419"/>
        </w:rPr>
      </w:pPr>
    </w:p>
    <w:p w14:paraId="08638D6B" w14:textId="1F101212" w:rsidR="00EB06B4" w:rsidRPr="00E32969" w:rsidRDefault="00EB06B4" w:rsidP="00EB06B4">
      <w:pPr>
        <w:pStyle w:val="Sinespaciado"/>
        <w:jc w:val="both"/>
        <w:rPr>
          <w:rFonts w:cs="Arial"/>
          <w:b/>
          <w:bCs/>
          <w:iCs/>
          <w:sz w:val="20"/>
          <w:szCs w:val="20"/>
          <w:lang w:val="es-419" w:eastAsia="fr-FR"/>
        </w:rPr>
      </w:pPr>
      <w:r w:rsidRPr="00E32969">
        <w:rPr>
          <w:rFonts w:cs="Arial"/>
          <w:b/>
          <w:bCs/>
          <w:iCs/>
          <w:sz w:val="20"/>
          <w:szCs w:val="20"/>
          <w:lang w:val="es-419" w:eastAsia="fr-FR"/>
        </w:rPr>
        <w:t>TEMAS:</w:t>
      </w:r>
      <w:r w:rsidRPr="00E32969">
        <w:rPr>
          <w:rFonts w:cs="Arial"/>
          <w:b/>
          <w:bCs/>
          <w:iCs/>
          <w:sz w:val="20"/>
          <w:szCs w:val="20"/>
          <w:lang w:val="es-419" w:eastAsia="fr-FR"/>
        </w:rPr>
        <w:tab/>
      </w:r>
      <w:r w:rsidRPr="00EB06B4">
        <w:rPr>
          <w:rFonts w:cs="Arial"/>
          <w:b/>
          <w:sz w:val="20"/>
          <w:szCs w:val="20"/>
          <w:lang w:val="es-419"/>
        </w:rPr>
        <w:t xml:space="preserve">PENSIÓN ESPECIAL DE VEJEZ POR HIJO INVÁLIDO </w:t>
      </w:r>
      <w:r w:rsidR="00F07FF5">
        <w:rPr>
          <w:rFonts w:cs="Arial"/>
          <w:b/>
          <w:sz w:val="20"/>
          <w:szCs w:val="20"/>
          <w:lang w:val="es-CO"/>
        </w:rPr>
        <w:t xml:space="preserve">/ REQUISITOS / </w:t>
      </w:r>
      <w:r w:rsidR="00B85EFB">
        <w:rPr>
          <w:rFonts w:cs="Arial"/>
          <w:b/>
          <w:sz w:val="20"/>
          <w:szCs w:val="20"/>
          <w:lang w:val="es-CO"/>
        </w:rPr>
        <w:t>FINALIDAD / CUIDADO PERSONAL DEL ENFERMO / INEXISTENCIA DE</w:t>
      </w:r>
      <w:r w:rsidR="00764138">
        <w:rPr>
          <w:rFonts w:cs="Arial"/>
          <w:b/>
          <w:sz w:val="20"/>
          <w:szCs w:val="20"/>
          <w:lang w:val="es-CO"/>
        </w:rPr>
        <w:t xml:space="preserve"> OTROS</w:t>
      </w:r>
      <w:r w:rsidR="00B85EFB">
        <w:rPr>
          <w:rFonts w:cs="Arial"/>
          <w:b/>
          <w:sz w:val="20"/>
          <w:szCs w:val="20"/>
          <w:lang w:val="es-CO"/>
        </w:rPr>
        <w:t xml:space="preserve"> </w:t>
      </w:r>
      <w:r w:rsidRPr="00EB06B4">
        <w:rPr>
          <w:rFonts w:cs="Arial"/>
          <w:b/>
          <w:sz w:val="20"/>
          <w:szCs w:val="20"/>
          <w:lang w:val="es-419"/>
        </w:rPr>
        <w:t>I</w:t>
      </w:r>
      <w:r w:rsidR="00B85EFB">
        <w:rPr>
          <w:rFonts w:cs="Arial"/>
          <w:b/>
          <w:sz w:val="20"/>
          <w:szCs w:val="20"/>
          <w:lang w:val="es-419"/>
        </w:rPr>
        <w:t>NGRESOS ECONÓMICOS.</w:t>
      </w:r>
    </w:p>
    <w:p w14:paraId="6E34FA24" w14:textId="77777777" w:rsidR="00EB06B4" w:rsidRPr="00E32969" w:rsidRDefault="00EB06B4" w:rsidP="00EB06B4">
      <w:pPr>
        <w:jc w:val="both"/>
        <w:rPr>
          <w:rFonts w:cs="Arial"/>
          <w:sz w:val="20"/>
          <w:szCs w:val="20"/>
          <w:lang w:val="es-419"/>
        </w:rPr>
      </w:pPr>
    </w:p>
    <w:p w14:paraId="016D20BB" w14:textId="215BACE0" w:rsidR="00EB06B4" w:rsidRPr="00222B7F" w:rsidRDefault="00222B7F" w:rsidP="00EB06B4">
      <w:pPr>
        <w:jc w:val="both"/>
        <w:rPr>
          <w:rFonts w:cs="Arial"/>
          <w:sz w:val="20"/>
          <w:szCs w:val="20"/>
          <w:lang w:val="es-CO"/>
        </w:rPr>
      </w:pPr>
      <w:r w:rsidRPr="00222B7F">
        <w:rPr>
          <w:rFonts w:cs="Arial"/>
          <w:sz w:val="20"/>
          <w:szCs w:val="20"/>
          <w:lang w:val="es-419"/>
        </w:rPr>
        <w:t>En lo que corresponde a la pensión especial de vejez por hijo inválido se requiere que: i) el afiliado sea progenitor (a)  de hijo que sufra una invalidez física o mental, debidamente calificada, sin importar la edad ; ii) que el descendiente dependa económicamente  del padre o madre trabajador(a) y que este último tenga a su cargo el cuidado personal del descendiente en mayor o menor medida; iii) que el afiliado cotice al sistema general de pensiones el mínimo de semanas exigido en el régimen de prima media con prestación definida para acceder a la pensión de vejez, sin parar mientes en la edad que tenga y iv) dicha pensión será disfrutada hasta que desaparezcan las condiciones que dieron lugar a ella y se suspende si el progenitor se reintegra a la fuerza laboral.</w:t>
      </w:r>
      <w:r>
        <w:rPr>
          <w:rFonts w:cs="Arial"/>
          <w:sz w:val="20"/>
          <w:szCs w:val="20"/>
          <w:lang w:val="es-CO"/>
        </w:rPr>
        <w:t xml:space="preserve"> (…)</w:t>
      </w:r>
    </w:p>
    <w:p w14:paraId="528D5DE7" w14:textId="77777777" w:rsidR="00EB06B4" w:rsidRPr="00E32969" w:rsidRDefault="00EB06B4" w:rsidP="00EB06B4">
      <w:pPr>
        <w:jc w:val="both"/>
        <w:rPr>
          <w:rFonts w:cs="Arial"/>
          <w:sz w:val="20"/>
          <w:szCs w:val="20"/>
          <w:lang w:val="es-419"/>
        </w:rPr>
      </w:pPr>
    </w:p>
    <w:p w14:paraId="3A358A66" w14:textId="77777777" w:rsidR="00222B7F" w:rsidRPr="00222B7F" w:rsidRDefault="00222B7F" w:rsidP="00222B7F">
      <w:pPr>
        <w:jc w:val="both"/>
        <w:rPr>
          <w:rFonts w:cs="Arial"/>
          <w:sz w:val="20"/>
          <w:szCs w:val="20"/>
          <w:lang w:val="es-419"/>
        </w:rPr>
      </w:pPr>
      <w:r w:rsidRPr="00222B7F">
        <w:rPr>
          <w:rFonts w:cs="Arial"/>
          <w:sz w:val="20"/>
          <w:szCs w:val="20"/>
          <w:lang w:val="es-419"/>
        </w:rPr>
        <w:t>En atención a la finalidad expuesta y para la configuración de este especial derecho pensional, resulta de vital importancia determinar:</w:t>
      </w:r>
    </w:p>
    <w:p w14:paraId="330B3FF3" w14:textId="77777777" w:rsidR="00222B7F" w:rsidRPr="00222B7F" w:rsidRDefault="00222B7F" w:rsidP="00222B7F">
      <w:pPr>
        <w:jc w:val="both"/>
        <w:rPr>
          <w:rFonts w:cs="Arial"/>
          <w:sz w:val="20"/>
          <w:szCs w:val="20"/>
          <w:lang w:val="es-419"/>
        </w:rPr>
      </w:pPr>
    </w:p>
    <w:p w14:paraId="14585B10" w14:textId="5B86486A" w:rsidR="00EB06B4" w:rsidRDefault="00222B7F" w:rsidP="00222B7F">
      <w:pPr>
        <w:jc w:val="both"/>
        <w:rPr>
          <w:rFonts w:cs="Arial"/>
          <w:sz w:val="20"/>
          <w:szCs w:val="20"/>
          <w:lang w:val="es-CO"/>
        </w:rPr>
      </w:pPr>
      <w:r w:rsidRPr="00222B7F">
        <w:rPr>
          <w:rFonts w:cs="Arial"/>
          <w:sz w:val="20"/>
          <w:szCs w:val="20"/>
          <w:lang w:val="es-419"/>
        </w:rPr>
        <w:t>“(…) el grado o intensidad del requerimiento de cuidado personal del hijo afectado por el estado de incapacidad, respecto del progenitor que hace incompatible el cumplimiento de esa obligación con el desarrollo de una actividad económica remunerada”</w:t>
      </w:r>
      <w:r>
        <w:rPr>
          <w:rFonts w:cs="Arial"/>
          <w:sz w:val="20"/>
          <w:szCs w:val="20"/>
          <w:lang w:val="es-CO"/>
        </w:rPr>
        <w:t>. (…)</w:t>
      </w:r>
    </w:p>
    <w:p w14:paraId="33ABA92F" w14:textId="77777777" w:rsidR="00222B7F" w:rsidRDefault="00222B7F" w:rsidP="00222B7F">
      <w:pPr>
        <w:jc w:val="both"/>
        <w:rPr>
          <w:rFonts w:cs="Arial"/>
          <w:sz w:val="20"/>
          <w:szCs w:val="20"/>
          <w:lang w:val="es-CO"/>
        </w:rPr>
      </w:pPr>
    </w:p>
    <w:p w14:paraId="4994EA44" w14:textId="5BB7B35F" w:rsidR="00222B7F" w:rsidRDefault="005D4CC0" w:rsidP="00222B7F">
      <w:pPr>
        <w:jc w:val="both"/>
        <w:rPr>
          <w:rFonts w:cs="Arial"/>
          <w:sz w:val="20"/>
          <w:szCs w:val="20"/>
          <w:lang w:val="es-CO"/>
        </w:rPr>
      </w:pPr>
      <w:r w:rsidRPr="005D4CC0">
        <w:rPr>
          <w:rFonts w:cs="Arial"/>
          <w:sz w:val="20"/>
          <w:szCs w:val="20"/>
          <w:lang w:val="es-CO"/>
        </w:rPr>
        <w:t>Corolario de lo anterior, deberá el progenitor acreditar que el cuidado del descendiente inhibe cualquier posibilidad de obtener un ingreso económico, y en esa medida, carece de otro ingreso que le permita dedicarse al cuidado de su descendiente sin perjuicio de su supervivencia.</w:t>
      </w:r>
      <w:r>
        <w:rPr>
          <w:rFonts w:cs="Arial"/>
          <w:sz w:val="20"/>
          <w:szCs w:val="20"/>
          <w:lang w:val="es-CO"/>
        </w:rPr>
        <w:t xml:space="preserve"> (…)</w:t>
      </w:r>
    </w:p>
    <w:p w14:paraId="70EC11C9" w14:textId="77777777" w:rsidR="00222B7F" w:rsidRDefault="00222B7F" w:rsidP="00222B7F">
      <w:pPr>
        <w:jc w:val="both"/>
        <w:rPr>
          <w:rFonts w:cs="Arial"/>
          <w:sz w:val="20"/>
          <w:szCs w:val="20"/>
          <w:lang w:val="es-CO"/>
        </w:rPr>
      </w:pPr>
    </w:p>
    <w:p w14:paraId="5D5CC67A" w14:textId="744F45C5" w:rsidR="00F07FF5" w:rsidRDefault="00F07FF5" w:rsidP="00222B7F">
      <w:pPr>
        <w:jc w:val="both"/>
        <w:rPr>
          <w:rFonts w:cs="Arial"/>
          <w:sz w:val="20"/>
          <w:szCs w:val="20"/>
          <w:lang w:val="es-CO"/>
        </w:rPr>
      </w:pPr>
      <w:r w:rsidRPr="00F07FF5">
        <w:rPr>
          <w:rFonts w:cs="Arial"/>
          <w:sz w:val="20"/>
          <w:szCs w:val="20"/>
          <w:lang w:val="es-CO"/>
        </w:rPr>
        <w:t>Auscultado el caudal probatorio allegado al expediente se desprende que Carlos Humberto Sandoval Ospina no alcanzó a colmar la totalidad de los requisitos para acceder a la prestación especial de vejez por hijo inválido</w:t>
      </w:r>
      <w:r>
        <w:rPr>
          <w:rFonts w:cs="Arial"/>
          <w:sz w:val="20"/>
          <w:szCs w:val="20"/>
          <w:lang w:val="es-CO"/>
        </w:rPr>
        <w:t>…</w:t>
      </w:r>
    </w:p>
    <w:p w14:paraId="20347D5F" w14:textId="77777777" w:rsidR="00F07FF5" w:rsidRDefault="00F07FF5" w:rsidP="00222B7F">
      <w:pPr>
        <w:jc w:val="both"/>
        <w:rPr>
          <w:rFonts w:cs="Arial"/>
          <w:sz w:val="20"/>
          <w:szCs w:val="20"/>
          <w:lang w:val="es-CO"/>
        </w:rPr>
      </w:pPr>
    </w:p>
    <w:p w14:paraId="18BA6115" w14:textId="6DD2F1A9" w:rsidR="00F07FF5" w:rsidRDefault="00F07FF5" w:rsidP="00222B7F">
      <w:pPr>
        <w:jc w:val="both"/>
        <w:rPr>
          <w:rFonts w:cs="Arial"/>
          <w:sz w:val="20"/>
          <w:szCs w:val="20"/>
          <w:lang w:val="es-CO"/>
        </w:rPr>
      </w:pPr>
      <w:r w:rsidRPr="00F07FF5">
        <w:rPr>
          <w:rFonts w:cs="Arial"/>
          <w:sz w:val="20"/>
          <w:szCs w:val="20"/>
          <w:lang w:val="es-CO"/>
        </w:rPr>
        <w:t>Declaraciones que aparecen exiguas en el propósito de acreditar que el demandante tenga a su cargo el cuidado personal de Carlos Eduardo Sandoval Escobar en mayor o menor medida, pues dicha atención se encuentra satisfecha por la presencia de la madre en el hogar que habitan, y por ello no amerita que el padre se retire de la fuerza laboral</w:t>
      </w:r>
      <w:r>
        <w:rPr>
          <w:rFonts w:cs="Arial"/>
          <w:sz w:val="20"/>
          <w:szCs w:val="20"/>
          <w:lang w:val="es-CO"/>
        </w:rPr>
        <w:t>…</w:t>
      </w:r>
    </w:p>
    <w:p w14:paraId="0BEFEA89" w14:textId="77777777" w:rsidR="00F07FF5" w:rsidRDefault="00F07FF5" w:rsidP="00222B7F">
      <w:pPr>
        <w:jc w:val="both"/>
        <w:rPr>
          <w:rFonts w:cs="Arial"/>
          <w:sz w:val="20"/>
          <w:szCs w:val="20"/>
          <w:lang w:val="es-CO"/>
        </w:rPr>
      </w:pPr>
    </w:p>
    <w:p w14:paraId="0E0544AB" w14:textId="011127C8" w:rsidR="00F07FF5" w:rsidRDefault="00F07FF5" w:rsidP="00222B7F">
      <w:pPr>
        <w:jc w:val="both"/>
        <w:rPr>
          <w:rFonts w:cs="Arial"/>
          <w:sz w:val="20"/>
          <w:szCs w:val="20"/>
          <w:lang w:val="es-CO"/>
        </w:rPr>
      </w:pPr>
      <w:r>
        <w:rPr>
          <w:rFonts w:cs="Arial"/>
          <w:sz w:val="20"/>
          <w:szCs w:val="20"/>
          <w:lang w:val="es-CO"/>
        </w:rPr>
        <w:t>…</w:t>
      </w:r>
      <w:r w:rsidRPr="00F07FF5">
        <w:rPr>
          <w:rFonts w:cs="Arial"/>
          <w:sz w:val="20"/>
          <w:szCs w:val="20"/>
          <w:lang w:val="es-CO"/>
        </w:rPr>
        <w:t>sino fuera suficiente lo anterior para dar al traste con las pretensiones del libelo genitor, aparece que el padre cuenta con una alternativa económica diferente que le permite obtener los ingresos suficientes para cuidar a su descendiente, y con ello se desvirtúa la finalidad de la norma e impide el acceso a la pensión especial deprecada.</w:t>
      </w:r>
    </w:p>
    <w:p w14:paraId="7B27FEC1" w14:textId="77777777" w:rsidR="00F07FF5" w:rsidRPr="00222B7F" w:rsidRDefault="00F07FF5" w:rsidP="00222B7F">
      <w:pPr>
        <w:jc w:val="both"/>
        <w:rPr>
          <w:rFonts w:cs="Arial"/>
          <w:sz w:val="20"/>
          <w:szCs w:val="20"/>
          <w:lang w:val="es-CO"/>
        </w:rPr>
      </w:pPr>
    </w:p>
    <w:p w14:paraId="1CAA2239" w14:textId="2A18D826" w:rsidR="00EB06B4" w:rsidRDefault="00EB06B4" w:rsidP="00EB06B4">
      <w:pPr>
        <w:jc w:val="both"/>
        <w:rPr>
          <w:rFonts w:cs="Arial"/>
          <w:sz w:val="20"/>
          <w:szCs w:val="20"/>
        </w:rPr>
      </w:pPr>
    </w:p>
    <w:p w14:paraId="5F15A84C" w14:textId="414CBA6E" w:rsidR="00370F34" w:rsidRPr="00370F34" w:rsidRDefault="00370F34" w:rsidP="00370F34">
      <w:pPr>
        <w:shd w:val="clear" w:color="auto" w:fill="000000"/>
        <w:ind w:right="-60" w:firstLine="6"/>
        <w:jc w:val="both"/>
        <w:rPr>
          <w:rFonts w:cs="Arial"/>
          <w:b/>
          <w:color w:val="FFFFFF"/>
          <w:sz w:val="24"/>
          <w:szCs w:val="20"/>
          <w:lang w:val="es-ES_tradnl"/>
        </w:rPr>
      </w:pPr>
      <w:bookmarkStart w:id="0" w:name="_Hlk77447900"/>
      <w:r w:rsidRPr="00370F34">
        <w:rPr>
          <w:rFonts w:cs="Arial"/>
          <w:b/>
          <w:color w:val="FFFFFF"/>
          <w:sz w:val="24"/>
          <w:szCs w:val="20"/>
          <w:lang w:val="es-ES_tradnl"/>
        </w:rPr>
        <w:t>LA SALA DE CASACIÓN LABORAL DE LA CORTE SUPREMA DE JUSTICIA, MEDIANTE SENTENCIA SL</w:t>
      </w:r>
      <w:r w:rsidR="008669E6">
        <w:rPr>
          <w:rFonts w:cs="Arial"/>
          <w:b/>
          <w:color w:val="FFFFFF"/>
          <w:sz w:val="24"/>
          <w:szCs w:val="20"/>
          <w:lang w:val="es-ES_tradnl"/>
        </w:rPr>
        <w:t>355</w:t>
      </w:r>
      <w:r w:rsidRPr="00370F34">
        <w:rPr>
          <w:rFonts w:cs="Arial"/>
          <w:b/>
          <w:color w:val="FFFFFF"/>
          <w:sz w:val="24"/>
          <w:szCs w:val="20"/>
          <w:lang w:val="es-ES_tradnl"/>
        </w:rPr>
        <w:t>-202</w:t>
      </w:r>
      <w:r w:rsidR="008669E6">
        <w:rPr>
          <w:rFonts w:cs="Arial"/>
          <w:b/>
          <w:color w:val="FFFFFF"/>
          <w:sz w:val="24"/>
          <w:szCs w:val="20"/>
          <w:lang w:val="es-ES_tradnl"/>
        </w:rPr>
        <w:t>2</w:t>
      </w:r>
      <w:r w:rsidRPr="00370F34">
        <w:rPr>
          <w:rFonts w:cs="Arial"/>
          <w:b/>
          <w:color w:val="FFFFFF"/>
          <w:sz w:val="24"/>
          <w:szCs w:val="20"/>
          <w:lang w:val="es-ES_tradnl"/>
        </w:rPr>
        <w:t xml:space="preserve">, RADICACIÓN Nº </w:t>
      </w:r>
      <w:r w:rsidR="008669E6">
        <w:rPr>
          <w:rFonts w:cs="Arial"/>
          <w:b/>
          <w:color w:val="FFFFFF"/>
          <w:sz w:val="24"/>
          <w:szCs w:val="20"/>
          <w:lang w:val="es-ES_tradnl"/>
        </w:rPr>
        <w:t>85532</w:t>
      </w:r>
      <w:r w:rsidRPr="00370F34">
        <w:rPr>
          <w:rFonts w:cs="Arial"/>
          <w:b/>
          <w:color w:val="FFFFFF"/>
          <w:sz w:val="24"/>
          <w:szCs w:val="20"/>
          <w:lang w:val="es-ES_tradnl"/>
        </w:rPr>
        <w:t xml:space="preserve">, DE FECHA </w:t>
      </w:r>
      <w:r w:rsidR="00FB5D33">
        <w:rPr>
          <w:rFonts w:cs="Arial"/>
          <w:b/>
          <w:color w:val="FFFFFF"/>
          <w:sz w:val="24"/>
          <w:szCs w:val="20"/>
          <w:lang w:val="es-ES_tradnl"/>
        </w:rPr>
        <w:t>16</w:t>
      </w:r>
      <w:r w:rsidRPr="00370F34">
        <w:rPr>
          <w:rFonts w:cs="Arial"/>
          <w:b/>
          <w:color w:val="FFFFFF"/>
          <w:sz w:val="24"/>
          <w:szCs w:val="20"/>
          <w:lang w:val="es-ES_tradnl"/>
        </w:rPr>
        <w:t xml:space="preserve"> DE </w:t>
      </w:r>
      <w:r w:rsidR="00FB5D33">
        <w:rPr>
          <w:rFonts w:cs="Arial"/>
          <w:b/>
          <w:color w:val="FFFFFF"/>
          <w:sz w:val="24"/>
          <w:szCs w:val="20"/>
          <w:lang w:val="es-ES_tradnl"/>
        </w:rPr>
        <w:t>FEBR</w:t>
      </w:r>
      <w:r w:rsidR="00A85986">
        <w:rPr>
          <w:rFonts w:cs="Arial"/>
          <w:b/>
          <w:color w:val="FFFFFF"/>
          <w:sz w:val="24"/>
          <w:szCs w:val="20"/>
          <w:lang w:val="es-ES_tradnl"/>
        </w:rPr>
        <w:t>E</w:t>
      </w:r>
      <w:r w:rsidR="00FB5D33">
        <w:rPr>
          <w:rFonts w:cs="Arial"/>
          <w:b/>
          <w:color w:val="FFFFFF"/>
          <w:sz w:val="24"/>
          <w:szCs w:val="20"/>
          <w:lang w:val="es-ES_tradnl"/>
        </w:rPr>
        <w:t>RO DE 2022</w:t>
      </w:r>
      <w:r w:rsidRPr="00370F34">
        <w:rPr>
          <w:rFonts w:cs="Arial"/>
          <w:b/>
          <w:color w:val="FFFFFF"/>
          <w:sz w:val="24"/>
          <w:szCs w:val="20"/>
          <w:lang w:val="es-ES_tradnl"/>
        </w:rPr>
        <w:t xml:space="preserve">, CASÓ EL PRESENTE FALLO Y “EN </w:t>
      </w:r>
      <w:r w:rsidR="00FB5D33">
        <w:rPr>
          <w:rFonts w:cs="Arial"/>
          <w:b/>
          <w:color w:val="FFFFFF"/>
          <w:sz w:val="24"/>
          <w:szCs w:val="20"/>
          <w:lang w:val="es-ES_tradnl"/>
        </w:rPr>
        <w:t>SENTENCIA</w:t>
      </w:r>
      <w:r w:rsidRPr="00370F34">
        <w:rPr>
          <w:rFonts w:cs="Arial"/>
          <w:b/>
          <w:color w:val="FFFFFF"/>
          <w:sz w:val="24"/>
          <w:szCs w:val="20"/>
          <w:lang w:val="es-ES_tradnl"/>
        </w:rPr>
        <w:t xml:space="preserve"> DE INSTANCIA”</w:t>
      </w:r>
      <w:r w:rsidR="00A85986">
        <w:rPr>
          <w:rFonts w:cs="Arial"/>
          <w:b/>
          <w:color w:val="FFFFFF"/>
          <w:sz w:val="24"/>
          <w:szCs w:val="20"/>
          <w:lang w:val="es-ES_tradnl"/>
        </w:rPr>
        <w:t>,</w:t>
      </w:r>
      <w:r w:rsidRPr="00370F34">
        <w:rPr>
          <w:rFonts w:cs="Arial"/>
          <w:b/>
          <w:color w:val="FFFFFF"/>
          <w:sz w:val="24"/>
          <w:szCs w:val="20"/>
          <w:lang w:val="es-ES_tradnl"/>
        </w:rPr>
        <w:t xml:space="preserve"> </w:t>
      </w:r>
      <w:r w:rsidR="000E7671">
        <w:rPr>
          <w:rFonts w:cs="Arial"/>
          <w:b/>
          <w:color w:val="FFFFFF"/>
          <w:sz w:val="24"/>
          <w:szCs w:val="20"/>
          <w:lang w:val="es-ES_tradnl"/>
        </w:rPr>
        <w:t>DICTADA EL 11 DE OCTUBRE DE 2022 (N° SL3529-2022)</w:t>
      </w:r>
      <w:r w:rsidR="00A85986">
        <w:rPr>
          <w:rFonts w:cs="Arial"/>
          <w:b/>
          <w:color w:val="FFFFFF"/>
          <w:sz w:val="24"/>
          <w:szCs w:val="20"/>
          <w:lang w:val="es-ES_tradnl"/>
        </w:rPr>
        <w:t>,</w:t>
      </w:r>
      <w:r w:rsidR="000E7671">
        <w:rPr>
          <w:rFonts w:cs="Arial"/>
          <w:b/>
          <w:color w:val="FFFFFF"/>
          <w:sz w:val="24"/>
          <w:szCs w:val="20"/>
          <w:lang w:val="es-ES_tradnl"/>
        </w:rPr>
        <w:t xml:space="preserve"> </w:t>
      </w:r>
      <w:r w:rsidRPr="00370F34">
        <w:rPr>
          <w:rFonts w:cs="Arial"/>
          <w:b/>
          <w:color w:val="FFFFFF"/>
          <w:sz w:val="24"/>
          <w:szCs w:val="20"/>
          <w:lang w:val="es-ES_tradnl"/>
        </w:rPr>
        <w:t xml:space="preserve">CONFIRMÓ </w:t>
      </w:r>
      <w:r w:rsidR="000E7671">
        <w:rPr>
          <w:rFonts w:cs="Arial"/>
          <w:b/>
          <w:color w:val="FFFFFF"/>
          <w:sz w:val="24"/>
          <w:szCs w:val="20"/>
          <w:lang w:val="es-ES_tradnl"/>
        </w:rPr>
        <w:t xml:space="preserve">Y MODIFICÓ </w:t>
      </w:r>
      <w:r w:rsidRPr="00370F34">
        <w:rPr>
          <w:rFonts w:cs="Arial"/>
          <w:b/>
          <w:color w:val="FFFFFF"/>
          <w:sz w:val="24"/>
          <w:szCs w:val="20"/>
          <w:lang w:val="es-ES_tradnl"/>
        </w:rPr>
        <w:t xml:space="preserve">LA </w:t>
      </w:r>
      <w:r w:rsidR="00A85986">
        <w:rPr>
          <w:rFonts w:cs="Arial"/>
          <w:b/>
          <w:color w:val="FFFFFF"/>
          <w:sz w:val="24"/>
          <w:szCs w:val="20"/>
          <w:lang w:val="es-ES_tradnl"/>
        </w:rPr>
        <w:t xml:space="preserve">DECISIÓN TOMADA </w:t>
      </w:r>
      <w:r w:rsidRPr="00370F34">
        <w:rPr>
          <w:rFonts w:cs="Arial"/>
          <w:b/>
          <w:color w:val="FFFFFF"/>
          <w:sz w:val="24"/>
          <w:szCs w:val="20"/>
          <w:lang w:val="es-ES_tradnl"/>
        </w:rPr>
        <w:t xml:space="preserve">EL </w:t>
      </w:r>
      <w:r w:rsidR="000E7671">
        <w:rPr>
          <w:rFonts w:cs="Arial"/>
          <w:b/>
          <w:color w:val="FFFFFF"/>
          <w:sz w:val="24"/>
          <w:szCs w:val="20"/>
          <w:lang w:val="es-ES_tradnl"/>
        </w:rPr>
        <w:t>10</w:t>
      </w:r>
      <w:r w:rsidR="00A85986">
        <w:rPr>
          <w:rFonts w:cs="Arial"/>
          <w:b/>
          <w:color w:val="FFFFFF"/>
          <w:sz w:val="24"/>
          <w:szCs w:val="20"/>
          <w:lang w:val="es-ES_tradnl"/>
        </w:rPr>
        <w:t xml:space="preserve"> D</w:t>
      </w:r>
      <w:r w:rsidR="000E7671">
        <w:rPr>
          <w:rFonts w:cs="Arial"/>
          <w:b/>
          <w:color w:val="FFFFFF"/>
          <w:sz w:val="24"/>
          <w:szCs w:val="20"/>
          <w:lang w:val="es-ES_tradnl"/>
        </w:rPr>
        <w:t xml:space="preserve">E AGOSTO </w:t>
      </w:r>
      <w:r w:rsidRPr="00370F34">
        <w:rPr>
          <w:rFonts w:cs="Arial"/>
          <w:b/>
          <w:color w:val="FFFFFF"/>
          <w:sz w:val="24"/>
          <w:szCs w:val="20"/>
          <w:lang w:val="es-ES_tradnl"/>
        </w:rPr>
        <w:t xml:space="preserve">DE 2018 POR EL JUZGADO </w:t>
      </w:r>
      <w:r w:rsidR="000E7671">
        <w:rPr>
          <w:rFonts w:cs="Arial"/>
          <w:b/>
          <w:color w:val="FFFFFF"/>
          <w:sz w:val="24"/>
          <w:szCs w:val="20"/>
          <w:lang w:val="es-ES_tradnl"/>
        </w:rPr>
        <w:t>PRIMERO</w:t>
      </w:r>
      <w:r w:rsidRPr="00370F34">
        <w:rPr>
          <w:rFonts w:cs="Arial"/>
          <w:b/>
          <w:color w:val="FFFFFF"/>
          <w:sz w:val="24"/>
          <w:szCs w:val="20"/>
          <w:lang w:val="es-ES_tradnl"/>
        </w:rPr>
        <w:t xml:space="preserve"> LABORAL DEL CIRCUITO DE LA CIUDAD</w:t>
      </w:r>
      <w:r w:rsidR="00BC1E66">
        <w:rPr>
          <w:rFonts w:cs="Arial"/>
          <w:b/>
          <w:color w:val="FFFFFF"/>
          <w:sz w:val="24"/>
          <w:szCs w:val="20"/>
          <w:lang w:val="es-ES_tradnl"/>
        </w:rPr>
        <w:t>,</w:t>
      </w:r>
      <w:r w:rsidRPr="00370F34">
        <w:rPr>
          <w:rFonts w:cs="Arial"/>
          <w:b/>
          <w:color w:val="FFFFFF"/>
          <w:sz w:val="24"/>
          <w:szCs w:val="20"/>
          <w:lang w:val="es-ES_tradnl"/>
        </w:rPr>
        <w:t xml:space="preserve"> QUE ACCEDIÓ A LAS PRETENSIONES DE LA DEMANDA.</w:t>
      </w:r>
      <w:r w:rsidR="00A85986">
        <w:rPr>
          <w:rFonts w:cs="Arial"/>
          <w:b/>
          <w:color w:val="FFFFFF"/>
          <w:sz w:val="24"/>
          <w:szCs w:val="20"/>
          <w:lang w:val="es-ES_tradnl"/>
        </w:rPr>
        <w:t xml:space="preserve">  AMBAS PROVIDENCIAS PUEDEN </w:t>
      </w:r>
      <w:r w:rsidR="00A85986" w:rsidRPr="00370F34">
        <w:rPr>
          <w:rFonts w:cs="Arial"/>
          <w:b/>
          <w:color w:val="FFFFFF"/>
          <w:sz w:val="24"/>
          <w:szCs w:val="20"/>
          <w:lang w:val="es-ES_tradnl"/>
        </w:rPr>
        <w:t>SER CONSULTADA</w:t>
      </w:r>
      <w:r w:rsidR="00A85986">
        <w:rPr>
          <w:rFonts w:cs="Arial"/>
          <w:b/>
          <w:color w:val="FFFFFF"/>
          <w:sz w:val="24"/>
          <w:szCs w:val="20"/>
          <w:lang w:val="es-ES_tradnl"/>
        </w:rPr>
        <w:t>S</w:t>
      </w:r>
      <w:r w:rsidR="00A85986" w:rsidRPr="00370F34">
        <w:rPr>
          <w:rFonts w:cs="Arial"/>
          <w:b/>
          <w:color w:val="FFFFFF"/>
          <w:sz w:val="24"/>
          <w:szCs w:val="20"/>
          <w:lang w:val="es-ES_tradnl"/>
        </w:rPr>
        <w:t xml:space="preserve"> EN LA PÁGINA WEB DE DICHA CORPORACIÓN O EN </w:t>
      </w:r>
      <w:r w:rsidR="009C0A0D">
        <w:rPr>
          <w:rFonts w:cs="Arial"/>
          <w:b/>
          <w:color w:val="FFFFFF"/>
          <w:sz w:val="24"/>
          <w:szCs w:val="20"/>
          <w:lang w:val="es-ES_tradnl"/>
        </w:rPr>
        <w:t xml:space="preserve">EL </w:t>
      </w:r>
      <w:r w:rsidR="00A85986" w:rsidRPr="00370F34">
        <w:rPr>
          <w:rFonts w:cs="Arial"/>
          <w:b/>
          <w:color w:val="FFFFFF"/>
          <w:sz w:val="24"/>
          <w:szCs w:val="20"/>
          <w:lang w:val="es-ES_tradnl"/>
        </w:rPr>
        <w:t>ARCHIVO QUE ESTÁ A CONTINUACIÓN DE ÉSTE</w:t>
      </w:r>
      <w:r w:rsidR="00A85986">
        <w:rPr>
          <w:rFonts w:cs="Arial"/>
          <w:b/>
          <w:color w:val="FFFFFF"/>
          <w:sz w:val="24"/>
          <w:szCs w:val="20"/>
          <w:lang w:val="es-ES_tradnl"/>
        </w:rPr>
        <w:t>.</w:t>
      </w:r>
    </w:p>
    <w:bookmarkEnd w:id="0"/>
    <w:p w14:paraId="1628FFFA" w14:textId="5CE655DB" w:rsidR="00370F34" w:rsidRDefault="00370F34" w:rsidP="00EB06B4">
      <w:pPr>
        <w:jc w:val="both"/>
        <w:rPr>
          <w:rFonts w:cs="Arial"/>
          <w:sz w:val="20"/>
          <w:szCs w:val="20"/>
        </w:rPr>
      </w:pPr>
    </w:p>
    <w:p w14:paraId="0B78A221" w14:textId="79BC8464" w:rsidR="00370F34" w:rsidRDefault="00370F34" w:rsidP="00EB06B4">
      <w:pPr>
        <w:jc w:val="both"/>
        <w:rPr>
          <w:rFonts w:cs="Arial"/>
          <w:sz w:val="20"/>
          <w:szCs w:val="20"/>
        </w:rPr>
      </w:pPr>
    </w:p>
    <w:p w14:paraId="46112609" w14:textId="77777777" w:rsidR="00EB06B4" w:rsidRDefault="00EB06B4" w:rsidP="00EB06B4">
      <w:pPr>
        <w:spacing w:line="240" w:lineRule="atLeast"/>
        <w:jc w:val="center"/>
        <w:rPr>
          <w:rFonts w:cs="Arial"/>
          <w:kern w:val="28"/>
        </w:rPr>
      </w:pPr>
      <w:r w:rsidRPr="00764878">
        <w:rPr>
          <w:rFonts w:ascii="Edwardian Script ITC" w:hAnsi="Edwardian Script ITC"/>
          <w:noProof/>
          <w:sz w:val="44"/>
          <w:szCs w:val="44"/>
        </w:rPr>
        <w:drawing>
          <wp:inline distT="0" distB="0" distL="0" distR="0" wp14:anchorId="523BDAA4" wp14:editId="5D3FA303">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1AED0921" w14:textId="77777777" w:rsidR="00EB06B4" w:rsidRPr="00AD09BF" w:rsidRDefault="00EB06B4" w:rsidP="00EB06B4">
      <w:pPr>
        <w:spacing w:line="276" w:lineRule="auto"/>
        <w:jc w:val="center"/>
        <w:rPr>
          <w:rFonts w:cs="Arial"/>
          <w:b/>
          <w:kern w:val="28"/>
          <w:sz w:val="24"/>
        </w:rPr>
      </w:pPr>
      <w:r w:rsidRPr="00AD09BF">
        <w:rPr>
          <w:rFonts w:cs="Arial"/>
          <w:b/>
          <w:kern w:val="28"/>
          <w:sz w:val="24"/>
        </w:rPr>
        <w:t>RAMA JUDICIAL DEL PODER PÚBLICO</w:t>
      </w:r>
    </w:p>
    <w:p w14:paraId="1283F302" w14:textId="77777777" w:rsidR="00EB06B4" w:rsidRPr="00AD09BF" w:rsidRDefault="00EB06B4" w:rsidP="00EB06B4">
      <w:pPr>
        <w:widowControl w:val="0"/>
        <w:spacing w:line="276" w:lineRule="auto"/>
        <w:jc w:val="center"/>
        <w:rPr>
          <w:rFonts w:cs="Arial"/>
          <w:b/>
          <w:kern w:val="28"/>
          <w:sz w:val="24"/>
        </w:rPr>
      </w:pPr>
      <w:r w:rsidRPr="00AD09BF">
        <w:rPr>
          <w:rFonts w:cs="Arial"/>
          <w:b/>
          <w:kern w:val="28"/>
          <w:sz w:val="24"/>
        </w:rPr>
        <w:t>TRIBUNAL SUPERIOR DEL DISTRITO JUDICIAL DE PEREIRA</w:t>
      </w:r>
    </w:p>
    <w:p w14:paraId="6B0E5A28" w14:textId="77777777" w:rsidR="00EB06B4" w:rsidRPr="00AD09BF" w:rsidRDefault="00EB06B4" w:rsidP="00EB06B4">
      <w:pPr>
        <w:keepNext/>
        <w:spacing w:line="276" w:lineRule="auto"/>
        <w:jc w:val="center"/>
        <w:rPr>
          <w:rFonts w:cs="Arial"/>
          <w:b/>
          <w:bCs/>
          <w:sz w:val="24"/>
        </w:rPr>
      </w:pPr>
      <w:r w:rsidRPr="00AD09BF">
        <w:rPr>
          <w:rFonts w:cs="Arial"/>
          <w:b/>
          <w:bCs/>
          <w:sz w:val="24"/>
        </w:rPr>
        <w:lastRenderedPageBreak/>
        <w:t>SALA SEGUNDA DE DECISIÓN LABORAL</w:t>
      </w:r>
    </w:p>
    <w:p w14:paraId="20A5A6D8" w14:textId="77777777" w:rsidR="00EB06B4" w:rsidRPr="00AD09BF" w:rsidRDefault="00EB06B4" w:rsidP="00EB06B4">
      <w:pPr>
        <w:widowControl w:val="0"/>
        <w:jc w:val="center"/>
        <w:rPr>
          <w:rFonts w:cs="Arial"/>
          <w:bCs/>
          <w:kern w:val="28"/>
          <w:sz w:val="24"/>
        </w:rPr>
      </w:pPr>
    </w:p>
    <w:p w14:paraId="0DFE7F1E" w14:textId="77777777" w:rsidR="00EB06B4" w:rsidRPr="00AD09BF" w:rsidRDefault="00EB06B4" w:rsidP="00EB06B4">
      <w:pPr>
        <w:jc w:val="center"/>
        <w:rPr>
          <w:rFonts w:cs="Arial"/>
          <w:color w:val="000000"/>
          <w:sz w:val="24"/>
        </w:rPr>
      </w:pPr>
      <w:r w:rsidRPr="00AD09BF">
        <w:rPr>
          <w:rFonts w:cs="Arial"/>
          <w:color w:val="000000"/>
          <w:sz w:val="24"/>
        </w:rPr>
        <w:t>Magistrada Sustanciadora</w:t>
      </w:r>
    </w:p>
    <w:p w14:paraId="775F62C9" w14:textId="77777777" w:rsidR="00EB06B4" w:rsidRPr="00AD09BF" w:rsidRDefault="00EB06B4" w:rsidP="00EB06B4">
      <w:pPr>
        <w:widowControl w:val="0"/>
        <w:jc w:val="center"/>
        <w:rPr>
          <w:rFonts w:cs="Arial"/>
          <w:b/>
          <w:bCs/>
          <w:color w:val="000000"/>
          <w:kern w:val="28"/>
          <w:sz w:val="24"/>
        </w:rPr>
      </w:pPr>
      <w:r w:rsidRPr="00AD09BF">
        <w:rPr>
          <w:rFonts w:cs="Arial"/>
          <w:b/>
          <w:bCs/>
          <w:color w:val="000000"/>
          <w:kern w:val="28"/>
          <w:sz w:val="24"/>
        </w:rPr>
        <w:t>OLGA LUCÍA HOYOS SEPÚLVEDA</w:t>
      </w:r>
    </w:p>
    <w:p w14:paraId="215D9E66" w14:textId="77777777" w:rsidR="00EB06B4" w:rsidRPr="000418F2" w:rsidRDefault="00EB06B4" w:rsidP="00EB06B4">
      <w:pPr>
        <w:pStyle w:val="Sinespaciado"/>
        <w:contextualSpacing/>
        <w:rPr>
          <w:rFonts w:cs="Arial"/>
          <w:sz w:val="24"/>
        </w:rPr>
      </w:pPr>
    </w:p>
    <w:p w14:paraId="5FD0D86D" w14:textId="0B5310A6" w:rsidR="002D709D" w:rsidRPr="009636A8" w:rsidRDefault="002D709D" w:rsidP="00E53226">
      <w:pPr>
        <w:widowControl w:val="0"/>
        <w:autoSpaceDE w:val="0"/>
        <w:autoSpaceDN w:val="0"/>
        <w:adjustRightInd w:val="0"/>
        <w:spacing w:line="276" w:lineRule="auto"/>
        <w:jc w:val="both"/>
        <w:rPr>
          <w:rFonts w:eastAsia="Calibri" w:cs="Arial"/>
          <w:sz w:val="24"/>
          <w:lang w:val="es-ES_tradnl" w:eastAsia="en-US"/>
        </w:rPr>
      </w:pPr>
      <w:r w:rsidRPr="009636A8">
        <w:rPr>
          <w:rFonts w:eastAsia="Calibri" w:cs="Arial"/>
          <w:sz w:val="24"/>
          <w:lang w:val="es-ES_tradnl" w:eastAsia="en-US"/>
        </w:rPr>
        <w:t xml:space="preserve">En Pereira, a los </w:t>
      </w:r>
      <w:r w:rsidR="0083453F">
        <w:rPr>
          <w:rFonts w:eastAsia="Calibri" w:cs="Arial"/>
          <w:sz w:val="24"/>
          <w:lang w:val="es-ES_tradnl" w:eastAsia="en-US"/>
        </w:rPr>
        <w:t>cuatro</w:t>
      </w:r>
      <w:r w:rsidR="00D05A81" w:rsidRPr="009636A8">
        <w:rPr>
          <w:rFonts w:eastAsia="Calibri" w:cs="Arial"/>
          <w:sz w:val="24"/>
          <w:lang w:val="es-ES_tradnl" w:eastAsia="en-US"/>
        </w:rPr>
        <w:t xml:space="preserve"> (</w:t>
      </w:r>
      <w:r w:rsidR="0013589C" w:rsidRPr="009636A8">
        <w:rPr>
          <w:rFonts w:eastAsia="Calibri" w:cs="Arial"/>
          <w:sz w:val="24"/>
          <w:lang w:val="es-ES_tradnl" w:eastAsia="en-US"/>
        </w:rPr>
        <w:t>0</w:t>
      </w:r>
      <w:r w:rsidR="0083453F">
        <w:rPr>
          <w:rFonts w:eastAsia="Calibri" w:cs="Arial"/>
          <w:sz w:val="24"/>
          <w:lang w:val="es-ES_tradnl" w:eastAsia="en-US"/>
        </w:rPr>
        <w:t>4</w:t>
      </w:r>
      <w:r w:rsidRPr="009636A8">
        <w:rPr>
          <w:rFonts w:eastAsia="Calibri" w:cs="Arial"/>
          <w:sz w:val="24"/>
          <w:lang w:val="es-ES_tradnl" w:eastAsia="en-US"/>
        </w:rPr>
        <w:t xml:space="preserve">) días del mes de </w:t>
      </w:r>
      <w:r w:rsidR="0013589C" w:rsidRPr="009636A8">
        <w:rPr>
          <w:rFonts w:eastAsia="Calibri" w:cs="Arial"/>
          <w:sz w:val="24"/>
          <w:lang w:val="es-ES_tradnl" w:eastAsia="en-US"/>
        </w:rPr>
        <w:t>abril</w:t>
      </w:r>
      <w:r w:rsidRPr="009636A8">
        <w:rPr>
          <w:rFonts w:eastAsia="Calibri" w:cs="Arial"/>
          <w:sz w:val="24"/>
          <w:lang w:val="es-ES_tradnl" w:eastAsia="en-US"/>
        </w:rPr>
        <w:t xml:space="preserve"> de dos mil diecinueve (2019), siendo las </w:t>
      </w:r>
      <w:r w:rsidR="00D05A81" w:rsidRPr="009636A8">
        <w:rPr>
          <w:rFonts w:eastAsia="Calibri" w:cs="Arial"/>
          <w:sz w:val="24"/>
          <w:lang w:val="es-ES_tradnl" w:eastAsia="en-US"/>
        </w:rPr>
        <w:t>nueve</w:t>
      </w:r>
      <w:r w:rsidR="0083453F">
        <w:rPr>
          <w:rFonts w:eastAsia="Calibri" w:cs="Arial"/>
          <w:sz w:val="24"/>
          <w:lang w:val="es-ES_tradnl" w:eastAsia="en-US"/>
        </w:rPr>
        <w:t xml:space="preserve"> y treinta minutos</w:t>
      </w:r>
      <w:r w:rsidR="00D05A81" w:rsidRPr="009636A8">
        <w:rPr>
          <w:rFonts w:eastAsia="Calibri" w:cs="Arial"/>
          <w:sz w:val="24"/>
          <w:lang w:val="es-ES_tradnl" w:eastAsia="en-US"/>
        </w:rPr>
        <w:t xml:space="preserve"> </w:t>
      </w:r>
      <w:r w:rsidRPr="009636A8">
        <w:rPr>
          <w:rFonts w:eastAsia="Calibri" w:cs="Arial"/>
          <w:sz w:val="24"/>
          <w:lang w:val="es-ES_tradnl" w:eastAsia="en-US"/>
        </w:rPr>
        <w:t>de la mañana (</w:t>
      </w:r>
      <w:r w:rsidR="0013589C" w:rsidRPr="009636A8">
        <w:rPr>
          <w:rFonts w:eastAsia="Calibri" w:cs="Arial"/>
          <w:sz w:val="24"/>
          <w:lang w:val="es-ES_tradnl" w:eastAsia="en-US"/>
        </w:rPr>
        <w:t>09:</w:t>
      </w:r>
      <w:r w:rsidR="0083453F">
        <w:rPr>
          <w:rFonts w:eastAsia="Calibri" w:cs="Arial"/>
          <w:sz w:val="24"/>
          <w:lang w:val="es-ES_tradnl" w:eastAsia="en-US"/>
        </w:rPr>
        <w:t>3</w:t>
      </w:r>
      <w:r w:rsidRPr="009636A8">
        <w:rPr>
          <w:rFonts w:eastAsia="Calibri" w:cs="Arial"/>
          <w:sz w:val="24"/>
          <w:lang w:val="es-ES_tradnl" w:eastAsia="en-US"/>
        </w:rPr>
        <w:t>0 a.m</w:t>
      </w:r>
      <w:r w:rsidR="00542943" w:rsidRPr="009636A8">
        <w:rPr>
          <w:rFonts w:eastAsia="Calibri" w:cs="Arial"/>
          <w:sz w:val="24"/>
          <w:lang w:val="es-ES_tradnl" w:eastAsia="en-US"/>
        </w:rPr>
        <w:t>.</w:t>
      </w:r>
      <w:r w:rsidRPr="009636A8">
        <w:rPr>
          <w:rFonts w:eastAsia="Calibri" w:cs="Arial"/>
          <w:sz w:val="24"/>
          <w:lang w:val="es-ES_tradnl" w:eastAsia="en-US"/>
        </w:rPr>
        <w:t xml:space="preserve">), </w:t>
      </w:r>
      <w:r w:rsidRPr="009636A8">
        <w:rPr>
          <w:rFonts w:cs="Arial"/>
          <w:bCs/>
          <w:sz w:val="24"/>
          <w:lang w:val="es-ES_tradnl" w:eastAsia="es-CO"/>
        </w:rPr>
        <w:t xml:space="preserve">la Sala Segunda de Decisión Laboral del Tribunal Superior del Distrito Judicial de Pereira, se declara en audiencia pública con el propósito </w:t>
      </w:r>
      <w:r w:rsidRPr="009636A8">
        <w:rPr>
          <w:rFonts w:cs="Arial"/>
          <w:bCs/>
          <w:color w:val="000000"/>
          <w:sz w:val="24"/>
          <w:lang w:val="es-ES_tradnl" w:eastAsia="es-CO"/>
        </w:rPr>
        <w:t xml:space="preserve">de resolver </w:t>
      </w:r>
      <w:r w:rsidR="0013589C" w:rsidRPr="009636A8">
        <w:rPr>
          <w:rFonts w:cs="Arial"/>
          <w:bCs/>
          <w:color w:val="000000"/>
          <w:sz w:val="24"/>
          <w:lang w:val="es-ES_tradnl" w:eastAsia="es-CO"/>
        </w:rPr>
        <w:t xml:space="preserve">el grado jurisdiccional de consulta y los </w:t>
      </w:r>
      <w:r w:rsidRPr="009636A8">
        <w:rPr>
          <w:rFonts w:cs="Arial"/>
          <w:bCs/>
          <w:color w:val="000000"/>
          <w:sz w:val="24"/>
          <w:lang w:val="es-ES_tradnl" w:eastAsia="es-CO"/>
        </w:rPr>
        <w:t>recurso</w:t>
      </w:r>
      <w:r w:rsidR="0013589C" w:rsidRPr="009636A8">
        <w:rPr>
          <w:rFonts w:cs="Arial"/>
          <w:bCs/>
          <w:color w:val="000000"/>
          <w:sz w:val="24"/>
          <w:lang w:val="es-ES_tradnl" w:eastAsia="es-CO"/>
        </w:rPr>
        <w:t>s</w:t>
      </w:r>
      <w:r w:rsidRPr="009636A8">
        <w:rPr>
          <w:rFonts w:cs="Arial"/>
          <w:bCs/>
          <w:color w:val="000000"/>
          <w:sz w:val="24"/>
          <w:lang w:val="es-ES_tradnl" w:eastAsia="es-CO"/>
        </w:rPr>
        <w:t xml:space="preserve"> de apelación</w:t>
      </w:r>
      <w:r w:rsidR="004B355C" w:rsidRPr="009636A8">
        <w:rPr>
          <w:rFonts w:cs="Arial"/>
          <w:bCs/>
          <w:color w:val="000000"/>
          <w:sz w:val="24"/>
          <w:lang w:val="es-ES_tradnl" w:eastAsia="es-CO"/>
        </w:rPr>
        <w:t xml:space="preserve"> </w:t>
      </w:r>
      <w:r w:rsidR="0013589C" w:rsidRPr="009636A8">
        <w:rPr>
          <w:rFonts w:cs="Arial"/>
          <w:bCs/>
          <w:color w:val="000000"/>
          <w:sz w:val="24"/>
          <w:lang w:val="es-ES_tradnl" w:eastAsia="es-CO"/>
        </w:rPr>
        <w:t xml:space="preserve">contra </w:t>
      </w:r>
      <w:r w:rsidR="004B355C" w:rsidRPr="009636A8">
        <w:rPr>
          <w:rFonts w:cs="Arial"/>
          <w:bCs/>
          <w:color w:val="000000"/>
          <w:sz w:val="24"/>
          <w:lang w:val="es-ES_tradnl" w:eastAsia="es-CO"/>
        </w:rPr>
        <w:t xml:space="preserve">de la sentencia </w:t>
      </w:r>
      <w:r w:rsidRPr="009636A8">
        <w:rPr>
          <w:rFonts w:cs="Arial"/>
          <w:sz w:val="24"/>
          <w:lang w:val="es-ES_tradnl"/>
        </w:rPr>
        <w:t xml:space="preserve">emitido por el Juzgado </w:t>
      </w:r>
      <w:r w:rsidR="0013589C" w:rsidRPr="009636A8">
        <w:rPr>
          <w:rFonts w:cs="Arial"/>
          <w:sz w:val="24"/>
          <w:lang w:val="es-ES_tradnl"/>
        </w:rPr>
        <w:t>Primero</w:t>
      </w:r>
      <w:r w:rsidRPr="009636A8">
        <w:rPr>
          <w:rFonts w:cs="Arial"/>
          <w:sz w:val="24"/>
          <w:lang w:val="es-ES_tradnl"/>
        </w:rPr>
        <w:t xml:space="preserve"> Laboral del Circuito de Pereira el </w:t>
      </w:r>
      <w:r w:rsidR="0013589C" w:rsidRPr="009636A8">
        <w:rPr>
          <w:rFonts w:cs="Arial"/>
          <w:sz w:val="24"/>
          <w:lang w:val="es-ES_tradnl"/>
        </w:rPr>
        <w:t>10 de agosto</w:t>
      </w:r>
      <w:r w:rsidRPr="009636A8">
        <w:rPr>
          <w:rFonts w:cs="Arial"/>
          <w:sz w:val="24"/>
          <w:lang w:val="es-ES_tradnl"/>
        </w:rPr>
        <w:t xml:space="preserve"> de 2018</w:t>
      </w:r>
      <w:r w:rsidR="004B355C" w:rsidRPr="009636A8">
        <w:rPr>
          <w:rFonts w:cs="Arial"/>
          <w:sz w:val="24"/>
          <w:lang w:val="es-ES_tradnl"/>
        </w:rPr>
        <w:t xml:space="preserve">, </w:t>
      </w:r>
      <w:r w:rsidRPr="009636A8">
        <w:rPr>
          <w:rFonts w:cs="Arial"/>
          <w:sz w:val="24"/>
          <w:lang w:val="es-ES_tradnl"/>
        </w:rPr>
        <w:t xml:space="preserve"> d</w:t>
      </w:r>
      <w:r w:rsidR="002E2EC3">
        <w:rPr>
          <w:rFonts w:cs="Arial"/>
          <w:sz w:val="24"/>
          <w:lang w:val="es-ES_tradnl"/>
        </w:rPr>
        <w:t xml:space="preserve">entro del proceso iniciado por </w:t>
      </w:r>
      <w:r w:rsidR="0013589C" w:rsidRPr="00717A7D">
        <w:rPr>
          <w:rFonts w:cs="Arial"/>
          <w:b/>
          <w:sz w:val="24"/>
          <w:lang w:val="es-ES_tradnl"/>
        </w:rPr>
        <w:t>Carlos Humberto Sandoval Ospina</w:t>
      </w:r>
      <w:r w:rsidR="00D05A81" w:rsidRPr="009636A8">
        <w:rPr>
          <w:rFonts w:cs="Arial"/>
          <w:sz w:val="24"/>
          <w:lang w:val="es-ES_tradnl"/>
        </w:rPr>
        <w:t xml:space="preserve"> </w:t>
      </w:r>
      <w:r w:rsidRPr="009636A8">
        <w:rPr>
          <w:rFonts w:cs="Arial"/>
          <w:sz w:val="24"/>
          <w:lang w:val="es-ES_tradnl"/>
        </w:rPr>
        <w:t xml:space="preserve">en contra de </w:t>
      </w:r>
      <w:r w:rsidRPr="00717A7D">
        <w:rPr>
          <w:rFonts w:cs="Arial"/>
          <w:b/>
          <w:sz w:val="24"/>
          <w:lang w:val="es-ES_tradnl"/>
        </w:rPr>
        <w:t>Colpensiones</w:t>
      </w:r>
      <w:r w:rsidRPr="009636A8">
        <w:rPr>
          <w:rFonts w:cs="Arial"/>
          <w:sz w:val="24"/>
          <w:lang w:val="es-ES_tradnl"/>
        </w:rPr>
        <w:t>, radicado 66001-31-05-00</w:t>
      </w:r>
      <w:r w:rsidR="00F759C4" w:rsidRPr="009636A8">
        <w:rPr>
          <w:rFonts w:cs="Arial"/>
          <w:sz w:val="24"/>
          <w:lang w:val="es-ES_tradnl"/>
        </w:rPr>
        <w:t>1</w:t>
      </w:r>
      <w:r w:rsidRPr="009636A8">
        <w:rPr>
          <w:rFonts w:cs="Arial"/>
          <w:sz w:val="24"/>
          <w:lang w:val="es-ES_tradnl"/>
        </w:rPr>
        <w:t>-2017-00</w:t>
      </w:r>
      <w:r w:rsidR="00F759C4" w:rsidRPr="009636A8">
        <w:rPr>
          <w:rFonts w:cs="Arial"/>
          <w:sz w:val="24"/>
          <w:lang w:val="es-ES_tradnl"/>
        </w:rPr>
        <w:t>196</w:t>
      </w:r>
      <w:r w:rsidRPr="009636A8">
        <w:rPr>
          <w:rFonts w:cs="Arial"/>
          <w:sz w:val="24"/>
          <w:lang w:val="es-ES_tradnl"/>
        </w:rPr>
        <w:t>-01.</w:t>
      </w:r>
    </w:p>
    <w:p w14:paraId="6A0BC2B5" w14:textId="77777777" w:rsidR="00D05577" w:rsidRPr="00EB06B4" w:rsidRDefault="00D05577" w:rsidP="00E53226">
      <w:pPr>
        <w:pStyle w:val="Sinespaciado"/>
        <w:spacing w:line="276" w:lineRule="auto"/>
        <w:jc w:val="both"/>
        <w:rPr>
          <w:rStyle w:val="Textoennegrita"/>
          <w:rFonts w:cs="Arial"/>
          <w:b w:val="0"/>
          <w:sz w:val="24"/>
          <w:lang w:val="es-ES_tradnl"/>
        </w:rPr>
      </w:pPr>
    </w:p>
    <w:p w14:paraId="60399648" w14:textId="77777777" w:rsidR="00C1766B" w:rsidRDefault="00C1766B" w:rsidP="00E53226">
      <w:pPr>
        <w:pStyle w:val="Sinespaciado"/>
        <w:spacing w:line="276" w:lineRule="auto"/>
        <w:jc w:val="center"/>
        <w:rPr>
          <w:rStyle w:val="Textoennegrita"/>
          <w:rFonts w:cs="Arial"/>
          <w:sz w:val="24"/>
          <w:lang w:val="es-ES_tradnl"/>
        </w:rPr>
      </w:pPr>
      <w:r w:rsidRPr="009636A8">
        <w:rPr>
          <w:rStyle w:val="Textoennegrita"/>
          <w:rFonts w:cs="Arial"/>
          <w:sz w:val="24"/>
          <w:lang w:val="es-ES_tradnl"/>
        </w:rPr>
        <w:t>ANTECEDENTES</w:t>
      </w:r>
    </w:p>
    <w:p w14:paraId="7FB56135" w14:textId="77777777" w:rsidR="00EB06B4" w:rsidRPr="00EB06B4" w:rsidRDefault="00EB06B4" w:rsidP="00EB06B4">
      <w:pPr>
        <w:pStyle w:val="Sinespaciado"/>
        <w:spacing w:line="276" w:lineRule="auto"/>
        <w:jc w:val="both"/>
        <w:rPr>
          <w:rStyle w:val="Textoennegrita"/>
          <w:rFonts w:cs="Arial"/>
          <w:b w:val="0"/>
          <w:sz w:val="24"/>
          <w:lang w:val="es-ES_tradnl"/>
        </w:rPr>
      </w:pPr>
    </w:p>
    <w:p w14:paraId="1C474404" w14:textId="326BF6CA" w:rsidR="00C1766B" w:rsidRPr="009636A8" w:rsidRDefault="00C1766B" w:rsidP="00E53226">
      <w:pPr>
        <w:spacing w:line="276" w:lineRule="auto"/>
        <w:contextualSpacing/>
        <w:jc w:val="both"/>
        <w:rPr>
          <w:rFonts w:cs="Arial"/>
          <w:b/>
          <w:sz w:val="24"/>
          <w:lang w:val="es-ES_tradnl"/>
        </w:rPr>
      </w:pPr>
      <w:r w:rsidRPr="009636A8">
        <w:rPr>
          <w:rFonts w:cs="Arial"/>
          <w:b/>
          <w:sz w:val="24"/>
          <w:lang w:val="es-ES_tradnl"/>
        </w:rPr>
        <w:t xml:space="preserve">1. </w:t>
      </w:r>
      <w:r w:rsidR="000F2F48" w:rsidRPr="009636A8">
        <w:rPr>
          <w:rFonts w:cs="Arial"/>
          <w:b/>
          <w:sz w:val="24"/>
          <w:lang w:val="es-ES_tradnl"/>
        </w:rPr>
        <w:t xml:space="preserve">Síntesis de la </w:t>
      </w:r>
      <w:r w:rsidR="00717A7D">
        <w:rPr>
          <w:rFonts w:cs="Arial"/>
          <w:b/>
          <w:sz w:val="24"/>
          <w:lang w:val="es-ES_tradnl"/>
        </w:rPr>
        <w:t>demanda</w:t>
      </w:r>
    </w:p>
    <w:p w14:paraId="75090A97" w14:textId="77777777" w:rsidR="00D3612E" w:rsidRPr="009636A8" w:rsidRDefault="00D3612E" w:rsidP="00E53226">
      <w:pPr>
        <w:spacing w:line="276" w:lineRule="auto"/>
        <w:contextualSpacing/>
        <w:jc w:val="both"/>
        <w:rPr>
          <w:rFonts w:cs="Arial"/>
          <w:b/>
          <w:sz w:val="24"/>
          <w:lang w:val="es-ES_tradnl"/>
        </w:rPr>
      </w:pPr>
    </w:p>
    <w:p w14:paraId="76E84B72" w14:textId="77777777" w:rsidR="00F759C4" w:rsidRPr="009636A8" w:rsidRDefault="00F759C4" w:rsidP="00F759C4">
      <w:pPr>
        <w:spacing w:line="276" w:lineRule="auto"/>
        <w:contextualSpacing/>
        <w:jc w:val="both"/>
        <w:rPr>
          <w:rFonts w:cs="Arial"/>
          <w:sz w:val="24"/>
          <w:lang w:val="es-ES_tradnl"/>
        </w:rPr>
      </w:pPr>
      <w:r w:rsidRPr="009636A8">
        <w:rPr>
          <w:rFonts w:cs="Arial"/>
          <w:sz w:val="24"/>
          <w:lang w:val="es-ES_tradnl"/>
        </w:rPr>
        <w:t>Carlos Humberto Sandoval Ospina pretende el reconocimiento de la pensión especial de vejez por su hijo invalido a partir del 01/10/2010, los intereses moratorios y subsidiariamente la indexación de los valores causados.</w:t>
      </w:r>
    </w:p>
    <w:p w14:paraId="48A359B6" w14:textId="77777777" w:rsidR="00D05A81" w:rsidRPr="009636A8" w:rsidRDefault="00F759C4" w:rsidP="00F759C4">
      <w:pPr>
        <w:spacing w:line="276" w:lineRule="auto"/>
        <w:contextualSpacing/>
        <w:jc w:val="both"/>
        <w:rPr>
          <w:rFonts w:cs="Arial"/>
          <w:sz w:val="24"/>
          <w:lang w:val="es-ES_tradnl"/>
        </w:rPr>
      </w:pPr>
      <w:r w:rsidRPr="009636A8">
        <w:rPr>
          <w:rFonts w:cs="Arial"/>
          <w:sz w:val="24"/>
          <w:lang w:val="es-ES_tradnl"/>
        </w:rPr>
        <w:t xml:space="preserve"> </w:t>
      </w:r>
    </w:p>
    <w:p w14:paraId="3DB57A5A" w14:textId="77777777" w:rsidR="009E439E" w:rsidRPr="009636A8" w:rsidRDefault="00087620" w:rsidP="00F759C4">
      <w:pPr>
        <w:spacing w:line="276" w:lineRule="auto"/>
        <w:contextualSpacing/>
        <w:jc w:val="both"/>
        <w:rPr>
          <w:rFonts w:cs="Arial"/>
          <w:sz w:val="24"/>
          <w:lang w:val="es-ES_tradnl"/>
        </w:rPr>
      </w:pPr>
      <w:r w:rsidRPr="009636A8">
        <w:rPr>
          <w:rFonts w:cs="Arial"/>
          <w:sz w:val="24"/>
          <w:lang w:val="es-ES_tradnl"/>
        </w:rPr>
        <w:t xml:space="preserve">Fundamenta sus aspiraciones en que: </w:t>
      </w:r>
      <w:r w:rsidR="00D05A81" w:rsidRPr="009636A8">
        <w:rPr>
          <w:rFonts w:cs="Arial"/>
          <w:i/>
          <w:sz w:val="24"/>
          <w:lang w:val="es-ES_tradnl"/>
        </w:rPr>
        <w:t>i)</w:t>
      </w:r>
      <w:r w:rsidR="004B355C" w:rsidRPr="009636A8">
        <w:rPr>
          <w:rFonts w:cs="Arial"/>
          <w:sz w:val="24"/>
          <w:lang w:val="es-ES_tradnl"/>
        </w:rPr>
        <w:t xml:space="preserve"> es padre de </w:t>
      </w:r>
      <w:r w:rsidR="00F759C4" w:rsidRPr="009636A8">
        <w:rPr>
          <w:rFonts w:cs="Arial"/>
          <w:sz w:val="24"/>
          <w:lang w:val="es-ES_tradnl"/>
        </w:rPr>
        <w:t>Carlos Eduardo Sandoval Escobar</w:t>
      </w:r>
      <w:r w:rsidR="004B355C" w:rsidRPr="009636A8">
        <w:rPr>
          <w:rFonts w:cs="Arial"/>
          <w:sz w:val="24"/>
          <w:lang w:val="es-ES_tradnl"/>
        </w:rPr>
        <w:t>,</w:t>
      </w:r>
      <w:r w:rsidR="00F759C4" w:rsidRPr="009636A8">
        <w:rPr>
          <w:rFonts w:cs="Arial"/>
          <w:sz w:val="24"/>
          <w:lang w:val="es-ES_tradnl"/>
        </w:rPr>
        <w:t xml:space="preserve"> quien tiene una pérdida de la capacidad laboral del 64.43%, estructurada el 16/01/1982 – nacimiento -, por lo que depende económicamente de su progenitor; </w:t>
      </w:r>
      <w:r w:rsidR="00F759C4" w:rsidRPr="009636A8">
        <w:rPr>
          <w:rFonts w:cs="Arial"/>
          <w:i/>
          <w:sz w:val="24"/>
          <w:lang w:val="es-ES_tradnl"/>
        </w:rPr>
        <w:t xml:space="preserve">ii) </w:t>
      </w:r>
      <w:r w:rsidR="00F759C4" w:rsidRPr="009636A8">
        <w:rPr>
          <w:rFonts w:cs="Arial"/>
          <w:sz w:val="24"/>
          <w:lang w:val="es-ES_tradnl"/>
        </w:rPr>
        <w:t xml:space="preserve">el demandante nació el 23/03/1956 y alcanzó 1.327 semanas para el 2017, época de presentación de la solicitud pensional, que fue negada por la demandada. </w:t>
      </w:r>
    </w:p>
    <w:p w14:paraId="7623A35C" w14:textId="77777777" w:rsidR="0034551C" w:rsidRPr="009636A8" w:rsidRDefault="0034551C" w:rsidP="00E53226">
      <w:pPr>
        <w:spacing w:line="276" w:lineRule="auto"/>
        <w:contextualSpacing/>
        <w:jc w:val="both"/>
        <w:rPr>
          <w:rFonts w:cs="Arial"/>
          <w:sz w:val="24"/>
          <w:lang w:val="es-ES_tradnl"/>
        </w:rPr>
      </w:pPr>
    </w:p>
    <w:p w14:paraId="503F0A5D" w14:textId="77777777" w:rsidR="00B46B81" w:rsidRPr="009636A8" w:rsidRDefault="00807591" w:rsidP="001F515F">
      <w:pPr>
        <w:spacing w:line="276" w:lineRule="auto"/>
        <w:contextualSpacing/>
        <w:jc w:val="both"/>
        <w:rPr>
          <w:rFonts w:cs="Arial"/>
          <w:sz w:val="24"/>
          <w:lang w:val="es-ES_tradnl"/>
        </w:rPr>
      </w:pPr>
      <w:r w:rsidRPr="009636A8">
        <w:rPr>
          <w:rFonts w:cs="Arial"/>
          <w:b/>
          <w:sz w:val="24"/>
          <w:lang w:val="es-ES_tradnl"/>
        </w:rPr>
        <w:t>L</w:t>
      </w:r>
      <w:r w:rsidR="00B90CEF" w:rsidRPr="009636A8">
        <w:rPr>
          <w:rFonts w:cs="Arial"/>
          <w:b/>
          <w:sz w:val="24"/>
          <w:lang w:val="es-ES_tradnl"/>
        </w:rPr>
        <w:t xml:space="preserve">a Administradora Colombiana de Pensiones -Colpensiones- </w:t>
      </w:r>
      <w:r w:rsidR="00B90CEF" w:rsidRPr="009636A8">
        <w:rPr>
          <w:rFonts w:cs="Arial"/>
          <w:sz w:val="24"/>
          <w:lang w:val="es-ES_tradnl"/>
        </w:rPr>
        <w:t>se opuso a la totalidad de las pretensiones</w:t>
      </w:r>
      <w:r w:rsidR="00F759C4" w:rsidRPr="009636A8">
        <w:rPr>
          <w:rFonts w:cs="Arial"/>
          <w:sz w:val="24"/>
          <w:lang w:val="es-ES_tradnl"/>
        </w:rPr>
        <w:t>, para lo cual argumentó que el demandante no acreditó los requisitos legales, por cuanto el descendiente se encuentra bajo el cuidado de su madre, y el dictamen médico pericial resaltó que la persona en situación de discapacidad no requiere terceras personas para movilizarse, ni realizar actividades diarias.</w:t>
      </w:r>
      <w:r w:rsidR="001F515F" w:rsidRPr="009636A8">
        <w:rPr>
          <w:rFonts w:cs="Arial"/>
          <w:sz w:val="24"/>
          <w:lang w:val="es-ES_tradnl"/>
        </w:rPr>
        <w:t xml:space="preserve"> Por último, presentó como medios de defensa las excepciones que denominó “</w:t>
      </w:r>
      <w:r w:rsidR="001F515F" w:rsidRPr="009636A8">
        <w:rPr>
          <w:rFonts w:cs="Arial"/>
          <w:i/>
          <w:sz w:val="24"/>
          <w:lang w:val="es-ES_tradnl"/>
        </w:rPr>
        <w:t>inexistencia de la obligación demandada”</w:t>
      </w:r>
      <w:r w:rsidR="001F515F" w:rsidRPr="009636A8">
        <w:rPr>
          <w:rFonts w:cs="Arial"/>
          <w:sz w:val="24"/>
          <w:lang w:val="es-ES_tradnl"/>
        </w:rPr>
        <w:t xml:space="preserve"> y “</w:t>
      </w:r>
      <w:r w:rsidR="001F515F" w:rsidRPr="009636A8">
        <w:rPr>
          <w:rFonts w:cs="Arial"/>
          <w:i/>
          <w:sz w:val="24"/>
          <w:lang w:val="es-ES_tradnl"/>
        </w:rPr>
        <w:t>prescripción”.</w:t>
      </w:r>
      <w:r w:rsidR="001F515F" w:rsidRPr="009636A8">
        <w:rPr>
          <w:rFonts w:cs="Arial"/>
          <w:sz w:val="24"/>
          <w:lang w:val="es-ES_tradnl"/>
        </w:rPr>
        <w:t xml:space="preserve"> </w:t>
      </w:r>
    </w:p>
    <w:p w14:paraId="1D7D7B10" w14:textId="77777777" w:rsidR="00F23C98" w:rsidRPr="009636A8" w:rsidRDefault="00F23C98" w:rsidP="00E53226">
      <w:pPr>
        <w:spacing w:line="276" w:lineRule="auto"/>
        <w:contextualSpacing/>
        <w:jc w:val="both"/>
        <w:rPr>
          <w:rFonts w:cs="Arial"/>
          <w:sz w:val="24"/>
          <w:lang w:val="es-ES_tradnl"/>
        </w:rPr>
      </w:pPr>
    </w:p>
    <w:p w14:paraId="71E6D027" w14:textId="77777777" w:rsidR="00C1766B" w:rsidRPr="009636A8" w:rsidRDefault="001876FE" w:rsidP="00E53226">
      <w:pPr>
        <w:spacing w:line="276" w:lineRule="auto"/>
        <w:contextualSpacing/>
        <w:jc w:val="both"/>
        <w:rPr>
          <w:rFonts w:cs="Arial"/>
          <w:b/>
          <w:sz w:val="24"/>
          <w:lang w:val="es-ES_tradnl"/>
        </w:rPr>
      </w:pPr>
      <w:r w:rsidRPr="009636A8">
        <w:rPr>
          <w:rFonts w:cs="Arial"/>
          <w:b/>
          <w:sz w:val="24"/>
          <w:lang w:val="es-ES_tradnl"/>
        </w:rPr>
        <w:t>2</w:t>
      </w:r>
      <w:r w:rsidR="00C1766B" w:rsidRPr="009636A8">
        <w:rPr>
          <w:rFonts w:cs="Arial"/>
          <w:b/>
          <w:sz w:val="24"/>
          <w:lang w:val="es-ES_tradnl"/>
        </w:rPr>
        <w:t xml:space="preserve">. </w:t>
      </w:r>
      <w:r w:rsidR="00807591" w:rsidRPr="009636A8">
        <w:rPr>
          <w:rFonts w:cs="Arial"/>
          <w:b/>
          <w:sz w:val="24"/>
          <w:lang w:val="es-ES_tradnl"/>
        </w:rPr>
        <w:t>Síntesis de la sentencia</w:t>
      </w:r>
    </w:p>
    <w:p w14:paraId="3ECC62FA" w14:textId="77777777" w:rsidR="009B75FC" w:rsidRPr="009636A8" w:rsidRDefault="009B75FC" w:rsidP="00E53226">
      <w:pPr>
        <w:spacing w:line="276" w:lineRule="auto"/>
        <w:contextualSpacing/>
        <w:jc w:val="both"/>
        <w:rPr>
          <w:rFonts w:cs="Arial"/>
          <w:sz w:val="24"/>
          <w:lang w:val="es-ES_tradnl"/>
        </w:rPr>
      </w:pPr>
    </w:p>
    <w:p w14:paraId="41FDDF92" w14:textId="77777777" w:rsidR="0023698E" w:rsidRPr="009636A8" w:rsidRDefault="00A535E5" w:rsidP="001F515F">
      <w:pPr>
        <w:spacing w:line="276" w:lineRule="auto"/>
        <w:contextualSpacing/>
        <w:jc w:val="both"/>
        <w:rPr>
          <w:rFonts w:cs="Arial"/>
          <w:sz w:val="24"/>
          <w:lang w:val="es-ES_tradnl"/>
        </w:rPr>
      </w:pPr>
      <w:r w:rsidRPr="009636A8">
        <w:rPr>
          <w:rFonts w:cs="Arial"/>
          <w:sz w:val="24"/>
          <w:lang w:val="es-ES_tradnl"/>
        </w:rPr>
        <w:t xml:space="preserve">El Juzgado </w:t>
      </w:r>
      <w:r w:rsidR="001F515F" w:rsidRPr="009636A8">
        <w:rPr>
          <w:rFonts w:cs="Arial"/>
          <w:sz w:val="24"/>
          <w:lang w:val="es-ES_tradnl"/>
        </w:rPr>
        <w:t>Primero</w:t>
      </w:r>
      <w:r w:rsidRPr="009636A8">
        <w:rPr>
          <w:rFonts w:cs="Arial"/>
          <w:sz w:val="24"/>
          <w:lang w:val="es-ES_tradnl"/>
        </w:rPr>
        <w:t xml:space="preserve"> Laboral del Circuito</w:t>
      </w:r>
      <w:r w:rsidR="00807591" w:rsidRPr="009636A8">
        <w:rPr>
          <w:rFonts w:cs="Arial"/>
          <w:sz w:val="24"/>
          <w:lang w:val="es-ES_tradnl"/>
        </w:rPr>
        <w:t xml:space="preserve"> </w:t>
      </w:r>
      <w:r w:rsidR="001F515F" w:rsidRPr="009636A8">
        <w:rPr>
          <w:rFonts w:cs="Arial"/>
          <w:sz w:val="24"/>
          <w:lang w:val="es-ES_tradnl"/>
        </w:rPr>
        <w:t xml:space="preserve">declaró que Carlos Humberto Sandoval Ospina tiene derecho al reconocimiento de la pensión especial de vejez por hijo inválido, y en consecuencia ordenó a Colpensiones a pagar la subvención a partir del 26/01/2017 – fecha de solicitud pensional -, en cuantía de $4’058.258, por 13 mesadas. Pensión que condicionó hasta que el demandante se reincorpore a la fuerza laboral y su hijo permanezca en situación de discapacidad y dependencia respecto del padre. Por último, ordenó el pago de un retroactivo pensional igual a $78’987.296 y los intereses moratorios a partir del 26/05/2017, además autorizó el descuento por aportes de salud. </w:t>
      </w:r>
    </w:p>
    <w:p w14:paraId="4376BA35" w14:textId="77777777" w:rsidR="00A535E5" w:rsidRPr="009636A8" w:rsidRDefault="00A535E5" w:rsidP="00E53226">
      <w:pPr>
        <w:spacing w:line="276" w:lineRule="auto"/>
        <w:contextualSpacing/>
        <w:jc w:val="both"/>
        <w:rPr>
          <w:rFonts w:cs="Arial"/>
          <w:sz w:val="24"/>
          <w:lang w:val="es-ES_tradnl"/>
        </w:rPr>
      </w:pPr>
    </w:p>
    <w:p w14:paraId="3CD258BF" w14:textId="243E8FD3" w:rsidR="00FC45D1" w:rsidRPr="009636A8" w:rsidRDefault="001F515F" w:rsidP="00E53226">
      <w:pPr>
        <w:spacing w:line="276" w:lineRule="auto"/>
        <w:contextualSpacing/>
        <w:jc w:val="both"/>
        <w:rPr>
          <w:rFonts w:cs="Arial"/>
          <w:sz w:val="24"/>
          <w:lang w:val="es-ES_tradnl"/>
        </w:rPr>
      </w:pPr>
      <w:r w:rsidRPr="009636A8">
        <w:rPr>
          <w:rFonts w:cs="Arial"/>
          <w:sz w:val="24"/>
          <w:lang w:val="es-ES_tradnl"/>
        </w:rPr>
        <w:t xml:space="preserve">Para arribar a esa conclusión, argumentó que </w:t>
      </w:r>
      <w:r w:rsidR="00FC45D1" w:rsidRPr="009636A8">
        <w:rPr>
          <w:rFonts w:cs="Arial"/>
          <w:sz w:val="24"/>
          <w:lang w:val="es-ES_tradnl"/>
        </w:rPr>
        <w:t xml:space="preserve">el demandante alcanzó el número mínimo </w:t>
      </w:r>
      <w:r w:rsidR="00D67BEC" w:rsidRPr="009636A8">
        <w:rPr>
          <w:rFonts w:cs="Arial"/>
          <w:sz w:val="24"/>
          <w:lang w:val="es-ES_tradnl"/>
        </w:rPr>
        <w:t>de semanas requerido, pues tiene</w:t>
      </w:r>
      <w:r w:rsidR="00FC45D1" w:rsidRPr="009636A8">
        <w:rPr>
          <w:rFonts w:cs="Arial"/>
          <w:sz w:val="24"/>
          <w:lang w:val="es-ES_tradnl"/>
        </w:rPr>
        <w:t xml:space="preserve"> 1.327,14 semanas, esto es, más de las 1.300 requeridas; que su descendiente fue calificado el 26/12/2016 </w:t>
      </w:r>
      <w:r w:rsidR="00717A7D">
        <w:rPr>
          <w:rFonts w:cs="Arial"/>
          <w:sz w:val="24"/>
          <w:lang w:val="es-ES_tradnl"/>
        </w:rPr>
        <w:t>con PCL de</w:t>
      </w:r>
      <w:r w:rsidR="00FC45D1" w:rsidRPr="009636A8">
        <w:rPr>
          <w:rFonts w:cs="Arial"/>
          <w:sz w:val="24"/>
          <w:lang w:val="es-ES_tradnl"/>
        </w:rPr>
        <w:t xml:space="preserve"> 64,43%, </w:t>
      </w:r>
      <w:r w:rsidR="00FC45D1" w:rsidRPr="009636A8">
        <w:rPr>
          <w:rFonts w:cs="Arial"/>
          <w:sz w:val="24"/>
          <w:lang w:val="es-ES_tradnl"/>
        </w:rPr>
        <w:lastRenderedPageBreak/>
        <w:t>estructurada el 16/01/1982, día de su nacimiento, por lo que la dependencia económica frente a su padre es absoluta, máxime que en la actualidad el descendiente mide 1.70 cm y pesa 80 kilos, por lo que requiere una persona con la fuerza suficiente para su movilidad. Frente a los ingresos económicos del demandante, señaló que dejó de laborar para el año 2010 con el propósito de cuidar a su hijo y, que su cónyuge cotiza al sistema como independiente, pues deriva sus ingresos de una panadería familiar que no le exige dedicación laboral de tiempo completo.</w:t>
      </w:r>
    </w:p>
    <w:p w14:paraId="6CA37AE4" w14:textId="77777777" w:rsidR="00FC45D1" w:rsidRPr="009636A8" w:rsidRDefault="00FC45D1" w:rsidP="00E53226">
      <w:pPr>
        <w:spacing w:line="276" w:lineRule="auto"/>
        <w:contextualSpacing/>
        <w:jc w:val="both"/>
        <w:rPr>
          <w:rFonts w:cs="Arial"/>
          <w:sz w:val="24"/>
          <w:lang w:val="es-ES_tradnl"/>
        </w:rPr>
      </w:pPr>
    </w:p>
    <w:p w14:paraId="56AE5F0F" w14:textId="77777777" w:rsidR="00C1766B" w:rsidRPr="009636A8" w:rsidRDefault="001876FE" w:rsidP="00E53226">
      <w:pPr>
        <w:spacing w:line="276" w:lineRule="auto"/>
        <w:jc w:val="both"/>
        <w:rPr>
          <w:rFonts w:cs="Arial"/>
          <w:b/>
          <w:sz w:val="24"/>
          <w:lang w:val="es-ES_tradnl"/>
        </w:rPr>
      </w:pPr>
      <w:r w:rsidRPr="009636A8">
        <w:rPr>
          <w:rFonts w:cs="Arial"/>
          <w:b/>
          <w:sz w:val="24"/>
          <w:lang w:val="es-ES_tradnl"/>
        </w:rPr>
        <w:t>3</w:t>
      </w:r>
      <w:r w:rsidR="00C1766B" w:rsidRPr="009636A8">
        <w:rPr>
          <w:rFonts w:cs="Arial"/>
          <w:b/>
          <w:sz w:val="24"/>
          <w:lang w:val="es-ES_tradnl"/>
        </w:rPr>
        <w:t xml:space="preserve">. </w:t>
      </w:r>
      <w:r w:rsidR="00E54000" w:rsidRPr="009636A8">
        <w:rPr>
          <w:rFonts w:cs="Arial"/>
          <w:b/>
          <w:sz w:val="24"/>
          <w:lang w:val="es-ES_tradnl"/>
        </w:rPr>
        <w:t>Síntesis de</w:t>
      </w:r>
      <w:r w:rsidR="004D4CD1" w:rsidRPr="009636A8">
        <w:rPr>
          <w:rFonts w:cs="Arial"/>
          <w:b/>
          <w:sz w:val="24"/>
          <w:lang w:val="es-ES_tradnl"/>
        </w:rPr>
        <w:t xml:space="preserve"> </w:t>
      </w:r>
      <w:r w:rsidR="00C1766B" w:rsidRPr="009636A8">
        <w:rPr>
          <w:rFonts w:cs="Arial"/>
          <w:b/>
          <w:sz w:val="24"/>
          <w:lang w:val="es-ES_tradnl"/>
        </w:rPr>
        <w:t>l</w:t>
      </w:r>
      <w:r w:rsidR="004D4CD1" w:rsidRPr="009636A8">
        <w:rPr>
          <w:rFonts w:cs="Arial"/>
          <w:b/>
          <w:sz w:val="24"/>
          <w:lang w:val="es-ES_tradnl"/>
        </w:rPr>
        <w:t>os</w:t>
      </w:r>
      <w:r w:rsidR="00C1766B" w:rsidRPr="009636A8">
        <w:rPr>
          <w:rFonts w:cs="Arial"/>
          <w:b/>
          <w:sz w:val="24"/>
          <w:lang w:val="es-ES_tradnl"/>
        </w:rPr>
        <w:t xml:space="preserve"> recurso</w:t>
      </w:r>
      <w:r w:rsidR="004D4CD1" w:rsidRPr="009636A8">
        <w:rPr>
          <w:rFonts w:cs="Arial"/>
          <w:b/>
          <w:sz w:val="24"/>
          <w:lang w:val="es-ES_tradnl"/>
        </w:rPr>
        <w:t>s</w:t>
      </w:r>
      <w:r w:rsidR="00C1766B" w:rsidRPr="009636A8">
        <w:rPr>
          <w:rFonts w:cs="Arial"/>
          <w:b/>
          <w:sz w:val="24"/>
          <w:lang w:val="es-ES_tradnl"/>
        </w:rPr>
        <w:t xml:space="preserve"> de apelación</w:t>
      </w:r>
    </w:p>
    <w:p w14:paraId="7A81A161" w14:textId="77777777" w:rsidR="00055D90" w:rsidRPr="009636A8" w:rsidRDefault="00055D90" w:rsidP="00E53226">
      <w:pPr>
        <w:pStyle w:val="Sinespaciado"/>
        <w:spacing w:line="276" w:lineRule="auto"/>
        <w:jc w:val="center"/>
        <w:rPr>
          <w:rFonts w:cs="Arial"/>
          <w:sz w:val="24"/>
          <w:lang w:val="es-ES_tradnl"/>
        </w:rPr>
      </w:pPr>
    </w:p>
    <w:p w14:paraId="5A190BC2" w14:textId="77777777" w:rsidR="004D4CD1" w:rsidRPr="009636A8" w:rsidRDefault="004D4CD1" w:rsidP="00E53226">
      <w:pPr>
        <w:pStyle w:val="Sinespaciado"/>
        <w:spacing w:line="276" w:lineRule="auto"/>
        <w:jc w:val="both"/>
        <w:rPr>
          <w:rFonts w:cs="Arial"/>
          <w:sz w:val="24"/>
          <w:lang w:val="es-ES_tradnl"/>
        </w:rPr>
      </w:pPr>
      <w:r w:rsidRPr="009636A8">
        <w:rPr>
          <w:rFonts w:cs="Arial"/>
          <w:sz w:val="24"/>
          <w:lang w:val="es-ES_tradnl"/>
        </w:rPr>
        <w:t xml:space="preserve">Ambas partes de la contienda presentaron recurso de alzada contra la anterior determinación. Así, </w:t>
      </w:r>
      <w:r w:rsidRPr="009636A8">
        <w:rPr>
          <w:rFonts w:cs="Arial"/>
          <w:b/>
          <w:sz w:val="24"/>
          <w:lang w:val="es-ES_tradnl"/>
        </w:rPr>
        <w:t xml:space="preserve">Colpensiones </w:t>
      </w:r>
      <w:r w:rsidRPr="009636A8">
        <w:rPr>
          <w:rFonts w:cs="Arial"/>
          <w:sz w:val="24"/>
          <w:lang w:val="es-ES_tradnl"/>
        </w:rPr>
        <w:t>argumentó con fundamento en las sentencias “</w:t>
      </w:r>
      <w:r w:rsidRPr="009636A8">
        <w:rPr>
          <w:rFonts w:cs="Arial"/>
          <w:i/>
          <w:sz w:val="24"/>
          <w:lang w:val="es-ES_tradnl"/>
        </w:rPr>
        <w:t>C-989 y SU-389”</w:t>
      </w:r>
      <w:r w:rsidRPr="009636A8">
        <w:rPr>
          <w:rFonts w:cs="Arial"/>
          <w:sz w:val="24"/>
          <w:lang w:val="es-ES_tradnl"/>
        </w:rPr>
        <w:t xml:space="preserve"> que el demandante no acreditó que fuera padre cabeza de hogar, puesto que de la prueba testimonial se desprendía que el cuidado de su descendiente era compartido con la cónyuge del demandante, y cuenta con una alternativa económica suficiente que desplaza el reconocimiento de la pensión. </w:t>
      </w:r>
    </w:p>
    <w:p w14:paraId="0DE505B2" w14:textId="77777777" w:rsidR="004D4CD1" w:rsidRPr="009636A8" w:rsidRDefault="004D4CD1" w:rsidP="00E53226">
      <w:pPr>
        <w:pStyle w:val="Sinespaciado"/>
        <w:spacing w:line="276" w:lineRule="auto"/>
        <w:jc w:val="both"/>
        <w:rPr>
          <w:rFonts w:cs="Arial"/>
          <w:sz w:val="24"/>
          <w:lang w:val="es-ES_tradnl"/>
        </w:rPr>
      </w:pPr>
    </w:p>
    <w:p w14:paraId="26182694" w14:textId="65F73E6A" w:rsidR="00055D90" w:rsidRPr="009636A8" w:rsidRDefault="004D4CD1" w:rsidP="004D4CD1">
      <w:pPr>
        <w:pStyle w:val="Sinespaciado"/>
        <w:spacing w:line="276" w:lineRule="auto"/>
        <w:jc w:val="both"/>
        <w:rPr>
          <w:rFonts w:cs="Arial"/>
          <w:sz w:val="24"/>
          <w:lang w:val="es-ES_tradnl"/>
        </w:rPr>
      </w:pPr>
      <w:r w:rsidRPr="009636A8">
        <w:rPr>
          <w:rFonts w:cs="Arial"/>
          <w:sz w:val="24"/>
          <w:lang w:val="es-ES_tradnl"/>
        </w:rPr>
        <w:t xml:space="preserve">A su turno, el </w:t>
      </w:r>
      <w:r w:rsidRPr="009636A8">
        <w:rPr>
          <w:rFonts w:cs="Arial"/>
          <w:b/>
          <w:sz w:val="24"/>
          <w:lang w:val="es-ES_tradnl"/>
        </w:rPr>
        <w:t xml:space="preserve">Carlos Humberto Sandoval Ospina </w:t>
      </w:r>
      <w:r w:rsidRPr="009636A8">
        <w:rPr>
          <w:rFonts w:cs="Arial"/>
          <w:sz w:val="24"/>
          <w:lang w:val="es-ES_tradnl"/>
        </w:rPr>
        <w:t xml:space="preserve">reprochó parcialmente la sentencia para que se conceda el derecho a partir de la </w:t>
      </w:r>
      <w:r w:rsidR="00D67BEC" w:rsidRPr="009636A8">
        <w:rPr>
          <w:rFonts w:cs="Arial"/>
          <w:sz w:val="24"/>
          <w:lang w:val="es-ES_tradnl"/>
        </w:rPr>
        <w:t>convergencia de dos circunstancias</w:t>
      </w:r>
      <w:r w:rsidR="00717A7D">
        <w:rPr>
          <w:rFonts w:cs="Arial"/>
          <w:sz w:val="24"/>
          <w:lang w:val="es-ES_tradnl"/>
        </w:rPr>
        <w:t>,</w:t>
      </w:r>
      <w:r w:rsidR="00D67BEC" w:rsidRPr="009636A8">
        <w:rPr>
          <w:rFonts w:cs="Arial"/>
          <w:sz w:val="24"/>
          <w:lang w:val="es-ES_tradnl"/>
        </w:rPr>
        <w:t xml:space="preserve"> como fueron la </w:t>
      </w:r>
      <w:r w:rsidRPr="009636A8">
        <w:rPr>
          <w:rFonts w:cs="Arial"/>
          <w:sz w:val="24"/>
          <w:lang w:val="es-ES_tradnl"/>
        </w:rPr>
        <w:t>estructuración de la invalidez, esto es, 16/01/1982 y la suspensión de cotizacion</w:t>
      </w:r>
      <w:r w:rsidR="00D67BEC" w:rsidRPr="009636A8">
        <w:rPr>
          <w:rFonts w:cs="Arial"/>
          <w:sz w:val="24"/>
          <w:lang w:val="es-ES_tradnl"/>
        </w:rPr>
        <w:t xml:space="preserve">es realizada por el demandante </w:t>
      </w:r>
      <w:r w:rsidRPr="009636A8">
        <w:rPr>
          <w:rFonts w:cs="Arial"/>
          <w:sz w:val="24"/>
          <w:lang w:val="es-ES_tradnl"/>
        </w:rPr>
        <w:t xml:space="preserve">en septiembre de 2010, todo ello por cuanto la fecha del dictamen es un requisito adicional no exigido por la norma para otorgar el derecho a la pensión. </w:t>
      </w:r>
    </w:p>
    <w:p w14:paraId="078CB5FD" w14:textId="77777777" w:rsidR="001876FE" w:rsidRPr="009636A8" w:rsidRDefault="001876FE" w:rsidP="00E53226">
      <w:pPr>
        <w:pStyle w:val="Sinespaciado"/>
        <w:spacing w:line="276" w:lineRule="auto"/>
        <w:jc w:val="both"/>
        <w:rPr>
          <w:rFonts w:cs="Arial"/>
          <w:sz w:val="24"/>
          <w:lang w:val="es-ES_tradnl"/>
        </w:rPr>
      </w:pPr>
    </w:p>
    <w:p w14:paraId="3C2E638E" w14:textId="77777777" w:rsidR="001876FE" w:rsidRPr="009636A8" w:rsidRDefault="001876FE" w:rsidP="001876FE">
      <w:pPr>
        <w:spacing w:line="276" w:lineRule="auto"/>
        <w:jc w:val="both"/>
        <w:rPr>
          <w:rFonts w:cs="Arial"/>
          <w:b/>
          <w:sz w:val="24"/>
          <w:lang w:val="es-ES_tradnl"/>
        </w:rPr>
      </w:pPr>
      <w:r w:rsidRPr="009636A8">
        <w:rPr>
          <w:rFonts w:cs="Arial"/>
          <w:b/>
          <w:sz w:val="24"/>
          <w:lang w:val="es-ES_tradnl"/>
        </w:rPr>
        <w:t xml:space="preserve">4. Grado jurisdiccional de consulta </w:t>
      </w:r>
    </w:p>
    <w:p w14:paraId="5AAE24B6" w14:textId="77777777" w:rsidR="001876FE" w:rsidRPr="009636A8" w:rsidRDefault="001876FE" w:rsidP="001876FE">
      <w:pPr>
        <w:spacing w:line="276" w:lineRule="auto"/>
        <w:jc w:val="both"/>
        <w:rPr>
          <w:rFonts w:cs="Arial"/>
          <w:sz w:val="24"/>
          <w:lang w:val="es-ES_tradnl"/>
        </w:rPr>
      </w:pPr>
    </w:p>
    <w:p w14:paraId="65C34A0F" w14:textId="77777777" w:rsidR="001876FE" w:rsidRDefault="001876FE" w:rsidP="001876FE">
      <w:pPr>
        <w:spacing w:line="276" w:lineRule="auto"/>
        <w:jc w:val="both"/>
        <w:rPr>
          <w:rFonts w:cs="Arial"/>
          <w:sz w:val="24"/>
          <w:lang w:val="es-ES_tradnl"/>
        </w:rPr>
      </w:pPr>
      <w:r w:rsidRPr="009636A8">
        <w:rPr>
          <w:rFonts w:cs="Arial"/>
          <w:sz w:val="24"/>
          <w:lang w:val="es-ES_tradnl"/>
        </w:rPr>
        <w:t xml:space="preserve">Como la anterior decisión, resultó adversa a los intereses de </w:t>
      </w:r>
      <w:r w:rsidR="00D776D2" w:rsidRPr="009636A8">
        <w:rPr>
          <w:rFonts w:cs="Arial"/>
          <w:sz w:val="24"/>
          <w:lang w:val="es-ES_tradnl"/>
        </w:rPr>
        <w:t xml:space="preserve">Colpensiones </w:t>
      </w:r>
      <w:r w:rsidRPr="009636A8">
        <w:rPr>
          <w:rFonts w:cs="Arial"/>
          <w:sz w:val="24"/>
          <w:lang w:val="es-ES_tradnl"/>
        </w:rPr>
        <w:t>se ordenó el grado jurisdiccional de consulta, conforme lo dispone en artículo 69 del C.P.L.</w:t>
      </w:r>
    </w:p>
    <w:p w14:paraId="4D35E2DB" w14:textId="77777777" w:rsidR="00EB06B4" w:rsidRPr="009636A8" w:rsidRDefault="00EB06B4" w:rsidP="001876FE">
      <w:pPr>
        <w:spacing w:line="276" w:lineRule="auto"/>
        <w:jc w:val="both"/>
        <w:rPr>
          <w:rFonts w:cs="Arial"/>
          <w:sz w:val="24"/>
          <w:lang w:val="es-ES_tradnl"/>
        </w:rPr>
      </w:pPr>
    </w:p>
    <w:p w14:paraId="0FFD0987" w14:textId="77777777" w:rsidR="00C374E2" w:rsidRPr="009636A8" w:rsidRDefault="00C374E2" w:rsidP="00E53226">
      <w:pPr>
        <w:pStyle w:val="Sinespaciado"/>
        <w:spacing w:line="276" w:lineRule="auto"/>
        <w:jc w:val="center"/>
        <w:rPr>
          <w:rFonts w:cs="Arial"/>
          <w:b/>
          <w:sz w:val="24"/>
          <w:lang w:val="es-ES_tradnl"/>
        </w:rPr>
      </w:pPr>
      <w:r w:rsidRPr="009636A8">
        <w:rPr>
          <w:rFonts w:cs="Arial"/>
          <w:b/>
          <w:sz w:val="24"/>
          <w:lang w:val="es-ES_tradnl"/>
        </w:rPr>
        <w:t>CONSIDERACIONES</w:t>
      </w:r>
    </w:p>
    <w:p w14:paraId="79633EFB" w14:textId="77777777" w:rsidR="00C374E2" w:rsidRPr="009636A8" w:rsidRDefault="00C374E2" w:rsidP="008F53D5">
      <w:pPr>
        <w:pStyle w:val="Sinespaciado"/>
        <w:jc w:val="center"/>
        <w:rPr>
          <w:rFonts w:cs="Arial"/>
          <w:b/>
          <w:sz w:val="24"/>
          <w:lang w:val="es-ES_tradnl"/>
        </w:rPr>
      </w:pPr>
    </w:p>
    <w:p w14:paraId="6F741333" w14:textId="77777777" w:rsidR="00C374E2" w:rsidRPr="009636A8" w:rsidRDefault="004D4CD1" w:rsidP="00E53226">
      <w:pPr>
        <w:pStyle w:val="Sinespaciado"/>
        <w:spacing w:line="276" w:lineRule="auto"/>
        <w:jc w:val="both"/>
        <w:rPr>
          <w:rFonts w:cs="Arial"/>
          <w:b/>
          <w:sz w:val="24"/>
          <w:lang w:val="es-ES_tradnl"/>
        </w:rPr>
      </w:pPr>
      <w:r w:rsidRPr="009636A8">
        <w:rPr>
          <w:rFonts w:cs="Arial"/>
          <w:b/>
          <w:sz w:val="24"/>
          <w:lang w:val="es-ES_tradnl"/>
        </w:rPr>
        <w:t>1. Del problema jurídico</w:t>
      </w:r>
    </w:p>
    <w:p w14:paraId="53117AA5" w14:textId="77777777" w:rsidR="00C374E2" w:rsidRPr="009636A8" w:rsidRDefault="00C374E2" w:rsidP="008F53D5">
      <w:pPr>
        <w:pStyle w:val="Sinespaciado"/>
        <w:jc w:val="both"/>
        <w:rPr>
          <w:rFonts w:cs="Arial"/>
          <w:b/>
          <w:sz w:val="24"/>
          <w:lang w:val="es-ES_tradnl"/>
        </w:rPr>
      </w:pPr>
    </w:p>
    <w:p w14:paraId="609AF42A" w14:textId="15494020" w:rsidR="00C374E2" w:rsidRPr="009636A8" w:rsidRDefault="00C374E2" w:rsidP="00E53226">
      <w:pPr>
        <w:pStyle w:val="Sinespaciado"/>
        <w:spacing w:line="276" w:lineRule="auto"/>
        <w:jc w:val="both"/>
        <w:rPr>
          <w:rFonts w:cs="Arial"/>
          <w:sz w:val="24"/>
          <w:lang w:val="es-ES_tradnl"/>
        </w:rPr>
      </w:pPr>
      <w:r w:rsidRPr="009636A8">
        <w:rPr>
          <w:rFonts w:cs="Arial"/>
          <w:sz w:val="24"/>
          <w:lang w:val="es-ES_tradnl"/>
        </w:rPr>
        <w:t>¿Logró el demandante acreditar los requisitos necesarios, para acceder a la pensión especial de vejez</w:t>
      </w:r>
      <w:r w:rsidR="0042468E" w:rsidRPr="009636A8">
        <w:rPr>
          <w:rFonts w:cs="Arial"/>
          <w:sz w:val="24"/>
          <w:lang w:val="es-ES_tradnl"/>
        </w:rPr>
        <w:t xml:space="preserve"> por hijo inválido</w:t>
      </w:r>
      <w:r w:rsidRPr="009636A8">
        <w:rPr>
          <w:rFonts w:cs="Arial"/>
          <w:sz w:val="24"/>
          <w:lang w:val="es-ES_tradnl"/>
        </w:rPr>
        <w:t>?</w:t>
      </w:r>
    </w:p>
    <w:p w14:paraId="3395E280" w14:textId="77777777" w:rsidR="0042468E" w:rsidRPr="009636A8" w:rsidRDefault="0042468E" w:rsidP="008F53D5">
      <w:pPr>
        <w:pStyle w:val="Sinespaciado"/>
        <w:jc w:val="both"/>
        <w:rPr>
          <w:rFonts w:cs="Arial"/>
          <w:sz w:val="24"/>
          <w:lang w:val="es-ES_tradnl"/>
        </w:rPr>
      </w:pPr>
    </w:p>
    <w:p w14:paraId="181F09EA" w14:textId="77777777" w:rsidR="00C374E2" w:rsidRPr="009636A8" w:rsidRDefault="00C374E2" w:rsidP="008F53D5">
      <w:pPr>
        <w:pStyle w:val="Sinespaciado"/>
        <w:jc w:val="both"/>
        <w:rPr>
          <w:rFonts w:cs="Arial"/>
          <w:b/>
          <w:sz w:val="24"/>
          <w:lang w:val="es-ES_tradnl"/>
        </w:rPr>
      </w:pPr>
      <w:r w:rsidRPr="009636A8">
        <w:rPr>
          <w:rFonts w:cs="Arial"/>
          <w:b/>
          <w:sz w:val="24"/>
          <w:lang w:val="es-ES_tradnl"/>
        </w:rPr>
        <w:t>2. Solución al interrogante</w:t>
      </w:r>
      <w:r w:rsidR="0042468E" w:rsidRPr="009636A8">
        <w:rPr>
          <w:rFonts w:cs="Arial"/>
          <w:b/>
          <w:sz w:val="24"/>
          <w:lang w:val="es-ES_tradnl"/>
        </w:rPr>
        <w:t xml:space="preserve"> planteado</w:t>
      </w:r>
    </w:p>
    <w:p w14:paraId="79CC1F6F" w14:textId="77777777" w:rsidR="00C374E2" w:rsidRPr="009636A8" w:rsidRDefault="00C374E2" w:rsidP="008F53D5">
      <w:pPr>
        <w:pStyle w:val="Sinespaciado"/>
        <w:jc w:val="both"/>
        <w:rPr>
          <w:rFonts w:cs="Arial"/>
          <w:b/>
          <w:sz w:val="24"/>
          <w:lang w:val="es-ES_tradnl"/>
        </w:rPr>
      </w:pPr>
    </w:p>
    <w:p w14:paraId="26DEE5D4" w14:textId="77777777" w:rsidR="00C374E2" w:rsidRPr="009636A8" w:rsidRDefault="00602C7B" w:rsidP="00E53226">
      <w:pPr>
        <w:pStyle w:val="Sinespaciado"/>
        <w:spacing w:line="276" w:lineRule="auto"/>
        <w:jc w:val="both"/>
        <w:rPr>
          <w:rFonts w:cs="Arial"/>
          <w:b/>
          <w:sz w:val="24"/>
          <w:lang w:val="es-ES_tradnl"/>
        </w:rPr>
      </w:pPr>
      <w:r w:rsidRPr="009636A8">
        <w:rPr>
          <w:rFonts w:cs="Arial"/>
          <w:b/>
          <w:sz w:val="24"/>
          <w:lang w:val="es-ES_tradnl"/>
        </w:rPr>
        <w:t>2.1.</w:t>
      </w:r>
      <w:r w:rsidR="00C374E2" w:rsidRPr="009636A8">
        <w:rPr>
          <w:rFonts w:cs="Arial"/>
          <w:b/>
          <w:sz w:val="24"/>
          <w:lang w:val="es-ES_tradnl"/>
        </w:rPr>
        <w:t xml:space="preserve"> De los requisitos para acceder a la pensión especial de vejez, conforme a la Ley 100 de 1993, modificada por la Ley 797 de 2003.</w:t>
      </w:r>
    </w:p>
    <w:p w14:paraId="5023BD46" w14:textId="77777777" w:rsidR="003276DC" w:rsidRPr="009636A8" w:rsidRDefault="003276DC" w:rsidP="00E53226">
      <w:pPr>
        <w:pStyle w:val="Sinespaciado"/>
        <w:spacing w:line="276" w:lineRule="auto"/>
        <w:jc w:val="both"/>
        <w:rPr>
          <w:rFonts w:cs="Arial"/>
          <w:b/>
          <w:sz w:val="24"/>
          <w:lang w:val="es-ES_tradnl"/>
        </w:rPr>
      </w:pPr>
    </w:p>
    <w:p w14:paraId="0620F64F" w14:textId="77777777" w:rsidR="00602C7B" w:rsidRPr="009636A8" w:rsidRDefault="00602C7B" w:rsidP="00E53226">
      <w:pPr>
        <w:pStyle w:val="Sinespaciado"/>
        <w:spacing w:line="276" w:lineRule="auto"/>
        <w:jc w:val="both"/>
        <w:rPr>
          <w:rFonts w:cs="Arial"/>
          <w:b/>
          <w:sz w:val="24"/>
          <w:lang w:val="es-ES_tradnl"/>
        </w:rPr>
      </w:pPr>
      <w:r w:rsidRPr="009636A8">
        <w:rPr>
          <w:rFonts w:cs="Arial"/>
          <w:b/>
          <w:sz w:val="24"/>
          <w:lang w:val="es-ES_tradnl"/>
        </w:rPr>
        <w:t>2.1.1 Fundamento jurídico</w:t>
      </w:r>
    </w:p>
    <w:p w14:paraId="3995D9F0" w14:textId="77777777" w:rsidR="00C374E2" w:rsidRPr="009636A8" w:rsidRDefault="00C374E2" w:rsidP="008F53D5">
      <w:pPr>
        <w:pStyle w:val="Sinespaciado"/>
        <w:jc w:val="both"/>
        <w:rPr>
          <w:rFonts w:cs="Arial"/>
          <w:b/>
          <w:sz w:val="24"/>
          <w:lang w:val="es-ES_tradnl"/>
        </w:rPr>
      </w:pPr>
    </w:p>
    <w:p w14:paraId="44D6B097" w14:textId="362DB91B" w:rsidR="00A81619" w:rsidRPr="009636A8" w:rsidRDefault="00A81619" w:rsidP="00E53226">
      <w:pPr>
        <w:shd w:val="clear" w:color="auto" w:fill="FFFFFF"/>
        <w:tabs>
          <w:tab w:val="left" w:pos="5197"/>
        </w:tabs>
        <w:spacing w:line="276" w:lineRule="auto"/>
        <w:contextualSpacing/>
        <w:jc w:val="both"/>
        <w:rPr>
          <w:rFonts w:cs="Arial"/>
          <w:color w:val="000000"/>
          <w:sz w:val="24"/>
          <w:lang w:val="es-ES_tradnl" w:eastAsia="es-CO"/>
        </w:rPr>
      </w:pPr>
      <w:r w:rsidRPr="009636A8">
        <w:rPr>
          <w:rFonts w:cs="Arial"/>
          <w:color w:val="000000"/>
          <w:sz w:val="24"/>
          <w:lang w:val="es-ES_tradnl" w:eastAsia="es-CO"/>
        </w:rPr>
        <w:t>El parágrafo 4º del artículo 33 de la Ley 100 de 1993, modificado por la Ley 797 de 2003 introdujo las subvenciones al sistema general de pensiones denominadas pensión anticipada de vejez por invalidez y pensión especial de vejez por hijo inválido</w:t>
      </w:r>
      <w:r w:rsidR="006457A0" w:rsidRPr="009636A8">
        <w:rPr>
          <w:rFonts w:cs="Arial"/>
          <w:color w:val="000000"/>
          <w:sz w:val="24"/>
          <w:lang w:val="es-ES_tradnl" w:eastAsia="es-CO"/>
        </w:rPr>
        <w:t>, como una acción a</w:t>
      </w:r>
      <w:r w:rsidR="00B12020" w:rsidRPr="009636A8">
        <w:rPr>
          <w:rFonts w:cs="Arial"/>
          <w:color w:val="000000"/>
          <w:sz w:val="24"/>
          <w:lang w:val="es-ES_tradnl" w:eastAsia="es-CO"/>
        </w:rPr>
        <w:t>firmativa por parte de nuestro E</w:t>
      </w:r>
      <w:r w:rsidR="006457A0" w:rsidRPr="009636A8">
        <w:rPr>
          <w:rFonts w:cs="Arial"/>
          <w:color w:val="000000"/>
          <w:sz w:val="24"/>
          <w:lang w:val="es-ES_tradnl" w:eastAsia="es-CO"/>
        </w:rPr>
        <w:t xml:space="preserve">stado para </w:t>
      </w:r>
      <w:r w:rsidRPr="009636A8">
        <w:rPr>
          <w:rFonts w:cs="Arial"/>
          <w:color w:val="000000"/>
          <w:sz w:val="24"/>
          <w:lang w:val="es-ES_tradnl" w:eastAsia="es-CO"/>
        </w:rPr>
        <w:t>salvaguardar a los sujetos de especial protección</w:t>
      </w:r>
      <w:r w:rsidR="00717A7D">
        <w:rPr>
          <w:rFonts w:cs="Arial"/>
          <w:color w:val="000000"/>
          <w:sz w:val="24"/>
          <w:lang w:val="es-ES_tradnl" w:eastAsia="es-CO"/>
        </w:rPr>
        <w:t>,</w:t>
      </w:r>
      <w:r w:rsidRPr="009636A8">
        <w:rPr>
          <w:rFonts w:cs="Arial"/>
          <w:color w:val="000000"/>
          <w:sz w:val="24"/>
          <w:lang w:val="es-ES_tradnl" w:eastAsia="es-CO"/>
        </w:rPr>
        <w:t xml:space="preserve"> como son las per</w:t>
      </w:r>
      <w:r w:rsidR="006457A0" w:rsidRPr="009636A8">
        <w:rPr>
          <w:rFonts w:cs="Arial"/>
          <w:color w:val="000000"/>
          <w:sz w:val="24"/>
          <w:lang w:val="es-ES_tradnl" w:eastAsia="es-CO"/>
        </w:rPr>
        <w:t xml:space="preserve">sonas en estado de discapacidad, y de ahí su carácter especialísimo. </w:t>
      </w:r>
    </w:p>
    <w:p w14:paraId="7B4179FA" w14:textId="77777777" w:rsidR="00A81619" w:rsidRPr="009636A8" w:rsidRDefault="00A81619" w:rsidP="00E53226">
      <w:pPr>
        <w:shd w:val="clear" w:color="auto" w:fill="FFFFFF"/>
        <w:tabs>
          <w:tab w:val="left" w:pos="5197"/>
        </w:tabs>
        <w:spacing w:line="276" w:lineRule="auto"/>
        <w:contextualSpacing/>
        <w:jc w:val="both"/>
        <w:rPr>
          <w:rFonts w:cs="Arial"/>
          <w:color w:val="000000"/>
          <w:sz w:val="24"/>
          <w:lang w:val="es-ES_tradnl" w:eastAsia="es-CO"/>
        </w:rPr>
      </w:pPr>
    </w:p>
    <w:p w14:paraId="19F165F5" w14:textId="08C6967A" w:rsidR="00D67BEC" w:rsidRPr="009636A8" w:rsidRDefault="00AD59F8" w:rsidP="00E53226">
      <w:pPr>
        <w:shd w:val="clear" w:color="auto" w:fill="FFFFFF"/>
        <w:tabs>
          <w:tab w:val="left" w:pos="5197"/>
        </w:tabs>
        <w:spacing w:line="276" w:lineRule="auto"/>
        <w:contextualSpacing/>
        <w:jc w:val="both"/>
        <w:rPr>
          <w:rFonts w:cs="Arial"/>
          <w:color w:val="000000"/>
          <w:sz w:val="24"/>
          <w:lang w:val="es-ES_tradnl" w:eastAsia="es-CO"/>
        </w:rPr>
      </w:pPr>
      <w:r w:rsidRPr="009636A8">
        <w:rPr>
          <w:rFonts w:cs="Arial"/>
          <w:color w:val="000000"/>
          <w:sz w:val="24"/>
          <w:lang w:val="es-ES_tradnl" w:eastAsia="es-CO"/>
        </w:rPr>
        <w:lastRenderedPageBreak/>
        <w:t xml:space="preserve">En lo que corresponde </w:t>
      </w:r>
      <w:r w:rsidR="00A81619" w:rsidRPr="009636A8">
        <w:rPr>
          <w:rFonts w:cs="Arial"/>
          <w:color w:val="000000"/>
          <w:sz w:val="24"/>
          <w:lang w:val="es-ES_tradnl" w:eastAsia="es-CO"/>
        </w:rPr>
        <w:t xml:space="preserve">a la </w:t>
      </w:r>
      <w:r w:rsidR="00A81619" w:rsidRPr="009636A8">
        <w:rPr>
          <w:rFonts w:cs="Arial"/>
          <w:b/>
          <w:color w:val="000000"/>
          <w:sz w:val="24"/>
          <w:lang w:val="es-ES_tradnl" w:eastAsia="es-CO"/>
        </w:rPr>
        <w:t>pensión especial de vejez</w:t>
      </w:r>
      <w:r w:rsidR="00A81619" w:rsidRPr="009636A8">
        <w:rPr>
          <w:rFonts w:cs="Arial"/>
          <w:color w:val="000000"/>
          <w:sz w:val="24"/>
          <w:lang w:val="es-ES_tradnl" w:eastAsia="es-CO"/>
        </w:rPr>
        <w:t xml:space="preserve"> </w:t>
      </w:r>
      <w:r w:rsidR="00B12020" w:rsidRPr="009636A8">
        <w:rPr>
          <w:rFonts w:cs="Arial"/>
          <w:b/>
          <w:color w:val="000000"/>
          <w:sz w:val="24"/>
          <w:lang w:val="es-ES_tradnl" w:eastAsia="es-CO"/>
        </w:rPr>
        <w:t>por hijo invá</w:t>
      </w:r>
      <w:r w:rsidR="00D776D2" w:rsidRPr="009636A8">
        <w:rPr>
          <w:rFonts w:cs="Arial"/>
          <w:b/>
          <w:color w:val="000000"/>
          <w:sz w:val="24"/>
          <w:lang w:val="es-ES_tradnl" w:eastAsia="es-CO"/>
        </w:rPr>
        <w:t>lido</w:t>
      </w:r>
      <w:r w:rsidR="00D776D2" w:rsidRPr="009636A8">
        <w:rPr>
          <w:rFonts w:cs="Arial"/>
          <w:color w:val="000000"/>
          <w:sz w:val="24"/>
          <w:lang w:val="es-ES_tradnl" w:eastAsia="es-CO"/>
        </w:rPr>
        <w:t xml:space="preserve"> se requiere que</w:t>
      </w:r>
      <w:r w:rsidRPr="009636A8">
        <w:rPr>
          <w:rFonts w:cs="Arial"/>
          <w:color w:val="000000"/>
          <w:sz w:val="24"/>
          <w:lang w:val="es-ES_tradnl" w:eastAsia="es-CO"/>
        </w:rPr>
        <w:t>:</w:t>
      </w:r>
      <w:r w:rsidR="00A81619" w:rsidRPr="009636A8">
        <w:rPr>
          <w:rFonts w:cs="Arial"/>
          <w:color w:val="000000"/>
          <w:sz w:val="24"/>
          <w:lang w:val="es-ES_tradnl" w:eastAsia="es-CO"/>
        </w:rPr>
        <w:t xml:space="preserve"> </w:t>
      </w:r>
      <w:r w:rsidR="00A81619" w:rsidRPr="009636A8">
        <w:rPr>
          <w:rFonts w:cs="Arial"/>
          <w:i/>
          <w:color w:val="000000"/>
          <w:sz w:val="24"/>
          <w:lang w:val="es-ES_tradnl" w:eastAsia="es-CO"/>
        </w:rPr>
        <w:t>i)</w:t>
      </w:r>
      <w:r w:rsidR="00A81619" w:rsidRPr="009636A8">
        <w:rPr>
          <w:rFonts w:cs="Arial"/>
          <w:color w:val="000000"/>
          <w:sz w:val="24"/>
          <w:lang w:val="es-ES_tradnl" w:eastAsia="es-CO"/>
        </w:rPr>
        <w:t xml:space="preserve"> </w:t>
      </w:r>
      <w:r w:rsidR="00D776D2" w:rsidRPr="009636A8">
        <w:rPr>
          <w:rFonts w:cs="Arial"/>
          <w:color w:val="000000"/>
          <w:sz w:val="24"/>
          <w:lang w:val="es-ES_tradnl" w:eastAsia="es-CO"/>
        </w:rPr>
        <w:t xml:space="preserve">el afiliado sea </w:t>
      </w:r>
      <w:r w:rsidR="00A81619" w:rsidRPr="009636A8">
        <w:rPr>
          <w:rFonts w:cs="Arial"/>
          <w:color w:val="000000"/>
          <w:sz w:val="24"/>
          <w:lang w:val="es-ES_tradnl" w:eastAsia="es-CO"/>
        </w:rPr>
        <w:t>progenitor (a)</w:t>
      </w:r>
      <w:r w:rsidR="000D4A11" w:rsidRPr="009636A8">
        <w:rPr>
          <w:rStyle w:val="Refdenotaalpie"/>
          <w:rFonts w:cs="Arial"/>
          <w:color w:val="000000"/>
          <w:sz w:val="24"/>
          <w:lang w:val="es-ES_tradnl" w:eastAsia="es-CO"/>
        </w:rPr>
        <w:footnoteReference w:id="1"/>
      </w:r>
      <w:r w:rsidR="00A81619" w:rsidRPr="009636A8">
        <w:rPr>
          <w:rFonts w:cs="Arial"/>
          <w:color w:val="000000"/>
          <w:sz w:val="24"/>
          <w:lang w:val="es-ES_tradnl" w:eastAsia="es-CO"/>
        </w:rPr>
        <w:t xml:space="preserve"> de hijo </w:t>
      </w:r>
      <w:r w:rsidR="00F456DC" w:rsidRPr="009636A8">
        <w:rPr>
          <w:rFonts w:cs="Arial"/>
          <w:color w:val="000000"/>
          <w:sz w:val="24"/>
          <w:lang w:val="es-ES_tradnl" w:eastAsia="es-CO"/>
        </w:rPr>
        <w:t>que sufra una invalidez física o mental</w:t>
      </w:r>
      <w:r w:rsidR="00A81619" w:rsidRPr="009636A8">
        <w:rPr>
          <w:rFonts w:cs="Arial"/>
          <w:color w:val="000000"/>
          <w:sz w:val="24"/>
          <w:lang w:val="es-ES_tradnl" w:eastAsia="es-CO"/>
        </w:rPr>
        <w:t>, debidamente calificad</w:t>
      </w:r>
      <w:r w:rsidR="00F456DC" w:rsidRPr="009636A8">
        <w:rPr>
          <w:rFonts w:cs="Arial"/>
          <w:color w:val="000000"/>
          <w:sz w:val="24"/>
          <w:lang w:val="es-ES_tradnl" w:eastAsia="es-CO"/>
        </w:rPr>
        <w:t>a</w:t>
      </w:r>
      <w:r w:rsidR="001B473A" w:rsidRPr="009636A8">
        <w:rPr>
          <w:rFonts w:cs="Arial"/>
          <w:color w:val="000000"/>
          <w:sz w:val="24"/>
          <w:lang w:val="es-ES_tradnl" w:eastAsia="es-CO"/>
        </w:rPr>
        <w:t>, sin importar la edad</w:t>
      </w:r>
      <w:r w:rsidR="001B473A" w:rsidRPr="009636A8">
        <w:rPr>
          <w:rStyle w:val="Refdenotaalpie"/>
          <w:rFonts w:cs="Arial"/>
          <w:color w:val="000000"/>
          <w:sz w:val="24"/>
          <w:lang w:val="es-ES_tradnl" w:eastAsia="es-CO"/>
        </w:rPr>
        <w:footnoteReference w:id="2"/>
      </w:r>
      <w:r w:rsidR="00A81619" w:rsidRPr="009636A8">
        <w:rPr>
          <w:rFonts w:cs="Arial"/>
          <w:color w:val="000000"/>
          <w:sz w:val="24"/>
          <w:lang w:val="es-ES_tradnl" w:eastAsia="es-CO"/>
        </w:rPr>
        <w:t xml:space="preserve">; </w:t>
      </w:r>
      <w:r w:rsidR="00A81619" w:rsidRPr="009636A8">
        <w:rPr>
          <w:rFonts w:cs="Arial"/>
          <w:i/>
          <w:color w:val="000000"/>
          <w:sz w:val="24"/>
          <w:lang w:val="es-ES_tradnl" w:eastAsia="es-CO"/>
        </w:rPr>
        <w:t xml:space="preserve">ii) </w:t>
      </w:r>
      <w:r w:rsidR="00A81619" w:rsidRPr="009636A8">
        <w:rPr>
          <w:rFonts w:cs="Arial"/>
          <w:color w:val="000000"/>
          <w:sz w:val="24"/>
          <w:lang w:val="es-ES_tradnl" w:eastAsia="es-CO"/>
        </w:rPr>
        <w:t>que el descendiente dependa económicamente</w:t>
      </w:r>
      <w:r w:rsidR="0042511D" w:rsidRPr="009636A8">
        <w:rPr>
          <w:rStyle w:val="Refdenotaalpie"/>
          <w:rFonts w:cs="Arial"/>
          <w:color w:val="000000"/>
          <w:sz w:val="24"/>
          <w:lang w:val="es-ES_tradnl" w:eastAsia="es-CO"/>
        </w:rPr>
        <w:footnoteReference w:id="3"/>
      </w:r>
      <w:r w:rsidR="00A81619" w:rsidRPr="009636A8">
        <w:rPr>
          <w:rFonts w:cs="Arial"/>
          <w:color w:val="000000"/>
          <w:sz w:val="24"/>
          <w:lang w:val="es-ES_tradnl" w:eastAsia="es-CO"/>
        </w:rPr>
        <w:t xml:space="preserve"> del padre o madre</w:t>
      </w:r>
      <w:r w:rsidR="008361CC" w:rsidRPr="009636A8">
        <w:rPr>
          <w:rFonts w:cs="Arial"/>
          <w:color w:val="000000"/>
          <w:sz w:val="24"/>
          <w:lang w:val="es-ES_tradnl" w:eastAsia="es-CO"/>
        </w:rPr>
        <w:t xml:space="preserve"> trabajador(a)</w:t>
      </w:r>
      <w:r w:rsidR="005566EF">
        <w:rPr>
          <w:rFonts w:cs="Arial"/>
          <w:color w:val="000000"/>
          <w:sz w:val="24"/>
          <w:lang w:val="es-ES_tradnl" w:eastAsia="es-CO"/>
        </w:rPr>
        <w:t xml:space="preserve"> y que este último tenga a su cargo el cuidado personal del descendiente en mayor o menor medida</w:t>
      </w:r>
      <w:r w:rsidR="00A81619" w:rsidRPr="009636A8">
        <w:rPr>
          <w:rFonts w:cs="Arial"/>
          <w:color w:val="000000"/>
          <w:sz w:val="24"/>
          <w:lang w:val="es-ES_tradnl" w:eastAsia="es-CO"/>
        </w:rPr>
        <w:t xml:space="preserve">; </w:t>
      </w:r>
      <w:r w:rsidR="00A81619" w:rsidRPr="009636A8">
        <w:rPr>
          <w:rFonts w:cs="Arial"/>
          <w:i/>
          <w:color w:val="000000"/>
          <w:sz w:val="24"/>
          <w:lang w:val="es-ES_tradnl" w:eastAsia="es-CO"/>
        </w:rPr>
        <w:t>iii)</w:t>
      </w:r>
      <w:r w:rsidR="00A81619" w:rsidRPr="009636A8">
        <w:rPr>
          <w:rFonts w:cs="Arial"/>
          <w:color w:val="000000"/>
          <w:sz w:val="24"/>
          <w:lang w:val="es-ES_tradnl" w:eastAsia="es-CO"/>
        </w:rPr>
        <w:t xml:space="preserve"> que el afiliado cotice al sistema general de pensiones el mínimo de semanas exigido en el régimen de prima media con prestación definida</w:t>
      </w:r>
      <w:r w:rsidR="00F456DC" w:rsidRPr="009636A8">
        <w:rPr>
          <w:rFonts w:cs="Arial"/>
          <w:color w:val="000000"/>
          <w:sz w:val="24"/>
          <w:lang w:val="es-ES_tradnl" w:eastAsia="es-CO"/>
        </w:rPr>
        <w:t xml:space="preserve"> para acceder a la pensión de vejez</w:t>
      </w:r>
      <w:r w:rsidR="00A81619" w:rsidRPr="009636A8">
        <w:rPr>
          <w:rFonts w:cs="Arial"/>
          <w:color w:val="000000"/>
          <w:sz w:val="24"/>
          <w:lang w:val="es-ES_tradnl" w:eastAsia="es-CO"/>
        </w:rPr>
        <w:t xml:space="preserve">, sin parar mientes en la edad que tenga y </w:t>
      </w:r>
      <w:r w:rsidR="00A81619" w:rsidRPr="009636A8">
        <w:rPr>
          <w:rFonts w:cs="Arial"/>
          <w:i/>
          <w:color w:val="000000"/>
          <w:sz w:val="24"/>
          <w:lang w:val="es-ES_tradnl" w:eastAsia="es-CO"/>
        </w:rPr>
        <w:t>iv)</w:t>
      </w:r>
      <w:r w:rsidR="00A81619" w:rsidRPr="009636A8">
        <w:rPr>
          <w:rFonts w:cs="Arial"/>
          <w:color w:val="000000"/>
          <w:sz w:val="24"/>
          <w:lang w:val="es-ES_tradnl" w:eastAsia="es-CO"/>
        </w:rPr>
        <w:t xml:space="preserve"> dicha pensión será disfrutada hasta que desaparezcan las condiciones que dieron lugar a ella</w:t>
      </w:r>
      <w:r w:rsidR="004D4CD1" w:rsidRPr="009636A8">
        <w:rPr>
          <w:rFonts w:cs="Arial"/>
          <w:color w:val="000000"/>
          <w:sz w:val="24"/>
          <w:lang w:val="es-ES_tradnl" w:eastAsia="es-CO"/>
        </w:rPr>
        <w:t xml:space="preserve"> </w:t>
      </w:r>
      <w:r w:rsidR="00A81619" w:rsidRPr="009636A8">
        <w:rPr>
          <w:rFonts w:cs="Arial"/>
          <w:color w:val="000000"/>
          <w:sz w:val="24"/>
          <w:lang w:val="es-ES_tradnl" w:eastAsia="es-CO"/>
        </w:rPr>
        <w:t xml:space="preserve">y se suspende si el progenitor se reintegra a la fuerza laboral. </w:t>
      </w:r>
    </w:p>
    <w:p w14:paraId="5CE11E7A" w14:textId="77777777" w:rsidR="00D67BEC" w:rsidRPr="009636A8" w:rsidRDefault="00D67BEC" w:rsidP="00E53226">
      <w:pPr>
        <w:shd w:val="clear" w:color="auto" w:fill="FFFFFF"/>
        <w:tabs>
          <w:tab w:val="left" w:pos="5197"/>
        </w:tabs>
        <w:spacing w:line="276" w:lineRule="auto"/>
        <w:contextualSpacing/>
        <w:jc w:val="both"/>
        <w:rPr>
          <w:rFonts w:cs="Arial"/>
          <w:color w:val="000000"/>
          <w:sz w:val="24"/>
          <w:lang w:val="es-ES_tradnl" w:eastAsia="es-CO"/>
        </w:rPr>
      </w:pPr>
    </w:p>
    <w:p w14:paraId="435B0A2F" w14:textId="715E3C0A" w:rsidR="00742B41" w:rsidRDefault="00D67BEC" w:rsidP="00341D1E">
      <w:pPr>
        <w:shd w:val="clear" w:color="auto" w:fill="FFFFFF"/>
        <w:tabs>
          <w:tab w:val="left" w:pos="5197"/>
        </w:tabs>
        <w:spacing w:line="276" w:lineRule="auto"/>
        <w:contextualSpacing/>
        <w:jc w:val="both"/>
        <w:rPr>
          <w:rFonts w:cs="Arial"/>
          <w:color w:val="000000"/>
          <w:sz w:val="24"/>
          <w:lang w:val="es-ES_tradnl" w:eastAsia="es-CO"/>
        </w:rPr>
      </w:pPr>
      <w:r w:rsidRPr="009636A8">
        <w:rPr>
          <w:rFonts w:cs="Arial"/>
          <w:color w:val="000000"/>
          <w:sz w:val="24"/>
          <w:lang w:val="es-ES_tradnl" w:eastAsia="es-CO"/>
        </w:rPr>
        <w:t>El anterior derrotero evidencia la finalidad de la norma, que no es otra que “</w:t>
      </w:r>
      <w:r w:rsidRPr="009636A8">
        <w:rPr>
          <w:rFonts w:cs="Arial"/>
          <w:i/>
          <w:color w:val="000000"/>
          <w:sz w:val="24"/>
          <w:lang w:val="es-ES_tradnl" w:eastAsia="es-CO"/>
        </w:rPr>
        <w:t>proveer al padre o madre trabajador (…) con hijos afectados por una situación de invalidez, física o mental, que dependan de ellos, el ingreso que les permita retirarse anticipadamente de la fuerza laboral, a fin de que puedan dedicar su actividad a la atención y cuidado de estas personas (…)”</w:t>
      </w:r>
      <w:r w:rsidRPr="009636A8">
        <w:rPr>
          <w:rFonts w:cs="Arial"/>
          <w:color w:val="000000"/>
          <w:sz w:val="24"/>
          <w:lang w:val="es-ES_tradnl" w:eastAsia="es-CO"/>
        </w:rPr>
        <w:t xml:space="preserve"> </w:t>
      </w:r>
      <w:r w:rsidR="00B12020" w:rsidRPr="009636A8">
        <w:rPr>
          <w:rStyle w:val="Refdenotaalpie"/>
          <w:rFonts w:cs="Arial"/>
          <w:color w:val="000000"/>
          <w:sz w:val="24"/>
          <w:lang w:val="es-ES_tradnl" w:eastAsia="es-CO"/>
        </w:rPr>
        <w:footnoteReference w:id="4"/>
      </w:r>
      <w:r w:rsidRPr="009636A8">
        <w:rPr>
          <w:rFonts w:cs="Arial"/>
          <w:color w:val="000000"/>
          <w:sz w:val="24"/>
          <w:lang w:val="es-ES_tradnl" w:eastAsia="es-CO"/>
        </w:rPr>
        <w:t xml:space="preserve"> o en otras palabras, esta pensión asegura el ingreso indispensabl</w:t>
      </w:r>
      <w:r w:rsidR="00341D1E" w:rsidRPr="009636A8">
        <w:rPr>
          <w:rFonts w:cs="Arial"/>
          <w:color w:val="000000"/>
          <w:sz w:val="24"/>
          <w:lang w:val="es-ES_tradnl" w:eastAsia="es-CO"/>
        </w:rPr>
        <w:t>e para la subsistencia familiar, eximiendo al padre o madre de su búsqueda diaria para satisfacer las necesidades de cuidado</w:t>
      </w:r>
      <w:r w:rsidR="00B12020" w:rsidRPr="009636A8">
        <w:rPr>
          <w:rFonts w:cs="Arial"/>
          <w:color w:val="000000"/>
          <w:sz w:val="24"/>
          <w:lang w:val="es-ES_tradnl" w:eastAsia="es-CO"/>
        </w:rPr>
        <w:t xml:space="preserve"> de su descendiente, y por ello</w:t>
      </w:r>
      <w:r w:rsidR="00341D1E" w:rsidRPr="009636A8">
        <w:rPr>
          <w:rFonts w:cs="Arial"/>
          <w:color w:val="000000"/>
          <w:sz w:val="24"/>
          <w:lang w:val="es-ES_tradnl" w:eastAsia="es-CO"/>
        </w:rPr>
        <w:t xml:space="preserve"> la temporalidad de esta prestación, pues será suspendida una vez el progenitor se reincorpora a la fuerza laboral, circunstancia que evidencia que el descendiente ya no requiere de la presencia de su</w:t>
      </w:r>
      <w:r w:rsidR="00742B41" w:rsidRPr="009636A8">
        <w:rPr>
          <w:rFonts w:cs="Arial"/>
          <w:color w:val="000000"/>
          <w:sz w:val="24"/>
          <w:lang w:val="es-ES_tradnl" w:eastAsia="es-CO"/>
        </w:rPr>
        <w:t xml:space="preserve"> padre o madre.</w:t>
      </w:r>
    </w:p>
    <w:p w14:paraId="5503E172" w14:textId="77777777" w:rsidR="00222B7F" w:rsidRPr="009636A8" w:rsidRDefault="00222B7F" w:rsidP="00341D1E">
      <w:pPr>
        <w:shd w:val="clear" w:color="auto" w:fill="FFFFFF"/>
        <w:tabs>
          <w:tab w:val="left" w:pos="5197"/>
        </w:tabs>
        <w:spacing w:line="276" w:lineRule="auto"/>
        <w:contextualSpacing/>
        <w:jc w:val="both"/>
        <w:rPr>
          <w:rFonts w:cs="Arial"/>
          <w:color w:val="000000"/>
          <w:sz w:val="24"/>
          <w:lang w:val="es-ES_tradnl" w:eastAsia="es-CO"/>
        </w:rPr>
      </w:pPr>
    </w:p>
    <w:p w14:paraId="7258651C" w14:textId="77777777" w:rsidR="00341D1E" w:rsidRPr="009636A8" w:rsidRDefault="00742B41" w:rsidP="00341D1E">
      <w:pPr>
        <w:shd w:val="clear" w:color="auto" w:fill="FFFFFF"/>
        <w:tabs>
          <w:tab w:val="left" w:pos="5197"/>
        </w:tabs>
        <w:spacing w:line="276" w:lineRule="auto"/>
        <w:contextualSpacing/>
        <w:jc w:val="both"/>
        <w:rPr>
          <w:rFonts w:cs="Arial"/>
          <w:color w:val="000000"/>
          <w:sz w:val="24"/>
          <w:lang w:val="es-ES_tradnl" w:eastAsia="es-CO"/>
        </w:rPr>
      </w:pPr>
      <w:r w:rsidRPr="009636A8">
        <w:rPr>
          <w:rFonts w:cs="Arial"/>
          <w:color w:val="000000"/>
          <w:sz w:val="24"/>
          <w:lang w:val="es-ES_tradnl" w:eastAsia="es-CO"/>
        </w:rPr>
        <w:t>En atención a la finalidad expuesta y para la configuración de este especial derecho pensional, resulta</w:t>
      </w:r>
      <w:r w:rsidR="00341D1E" w:rsidRPr="009636A8">
        <w:rPr>
          <w:rFonts w:cs="Arial"/>
          <w:color w:val="000000"/>
          <w:sz w:val="24"/>
          <w:lang w:val="es-ES_tradnl" w:eastAsia="es-CO"/>
        </w:rPr>
        <w:t xml:space="preserve"> </w:t>
      </w:r>
      <w:r w:rsidRPr="009636A8">
        <w:rPr>
          <w:rFonts w:cs="Arial"/>
          <w:color w:val="000000"/>
          <w:sz w:val="24"/>
          <w:lang w:val="es-ES_tradnl" w:eastAsia="es-CO"/>
        </w:rPr>
        <w:t>de vital importancia determinar:</w:t>
      </w:r>
    </w:p>
    <w:p w14:paraId="442BE1E0" w14:textId="77777777" w:rsidR="00341D1E" w:rsidRPr="009636A8" w:rsidRDefault="00341D1E" w:rsidP="00341D1E">
      <w:pPr>
        <w:shd w:val="clear" w:color="auto" w:fill="FFFFFF"/>
        <w:tabs>
          <w:tab w:val="left" w:pos="5197"/>
        </w:tabs>
        <w:spacing w:line="276" w:lineRule="auto"/>
        <w:contextualSpacing/>
        <w:jc w:val="both"/>
        <w:rPr>
          <w:rFonts w:cs="Arial"/>
          <w:color w:val="000000"/>
          <w:sz w:val="24"/>
          <w:lang w:val="es-ES_tradnl" w:eastAsia="es-CO"/>
        </w:rPr>
      </w:pPr>
    </w:p>
    <w:p w14:paraId="62852E35" w14:textId="10D9CA2E" w:rsidR="00341D1E" w:rsidRPr="0085768B" w:rsidRDefault="00341D1E" w:rsidP="0085768B">
      <w:pPr>
        <w:shd w:val="clear" w:color="auto" w:fill="FFFFFF"/>
        <w:tabs>
          <w:tab w:val="left" w:pos="5197"/>
        </w:tabs>
        <w:ind w:left="426" w:right="420"/>
        <w:contextualSpacing/>
        <w:jc w:val="both"/>
        <w:rPr>
          <w:rFonts w:cs="Arial"/>
          <w:color w:val="000000"/>
          <w:sz w:val="22"/>
          <w:lang w:val="es-ES_tradnl" w:eastAsia="es-CO"/>
        </w:rPr>
      </w:pPr>
      <w:r w:rsidRPr="0085768B">
        <w:rPr>
          <w:rFonts w:cs="Arial"/>
          <w:color w:val="000000"/>
          <w:sz w:val="22"/>
          <w:lang w:val="es-ES_tradnl" w:eastAsia="es-CO"/>
        </w:rPr>
        <w:t>“</w:t>
      </w:r>
      <w:r w:rsidR="00486CBE" w:rsidRPr="0085768B">
        <w:rPr>
          <w:rFonts w:cs="Arial"/>
          <w:color w:val="000000"/>
          <w:sz w:val="22"/>
          <w:lang w:val="es-ES_tradnl" w:eastAsia="es-CO"/>
        </w:rPr>
        <w:t xml:space="preserve">(…) </w:t>
      </w:r>
      <w:r w:rsidRPr="0085768B">
        <w:rPr>
          <w:rFonts w:cs="Arial"/>
          <w:i/>
          <w:color w:val="000000"/>
          <w:sz w:val="22"/>
          <w:lang w:val="es-ES_tradnl" w:eastAsia="es-CO"/>
        </w:rPr>
        <w:t xml:space="preserve">el grado o intensidad del requerimiento de cuidado personal del hijo afectado por el estado de incapacidad, respecto del progenitor que hace incompatible el cumplimiento de esa obligación </w:t>
      </w:r>
      <w:r w:rsidRPr="0085768B">
        <w:rPr>
          <w:rFonts w:cs="Arial"/>
          <w:b/>
          <w:i/>
          <w:color w:val="000000"/>
          <w:sz w:val="22"/>
          <w:lang w:val="es-ES_tradnl" w:eastAsia="es-CO"/>
        </w:rPr>
        <w:t>con el desarrollo de una actividad económica remunerada</w:t>
      </w:r>
      <w:r w:rsidRPr="0085768B">
        <w:rPr>
          <w:rFonts w:cs="Arial"/>
          <w:i/>
          <w:color w:val="000000"/>
          <w:sz w:val="22"/>
          <w:lang w:val="es-ES_tradnl" w:eastAsia="es-CO"/>
        </w:rPr>
        <w:t>”</w:t>
      </w:r>
      <w:r w:rsidR="0085768B">
        <w:rPr>
          <w:rFonts w:cs="Arial"/>
          <w:i/>
          <w:color w:val="000000"/>
          <w:sz w:val="22"/>
          <w:lang w:val="es-ES_tradnl" w:eastAsia="es-CO"/>
        </w:rPr>
        <w:t xml:space="preserve"> </w:t>
      </w:r>
      <w:r w:rsidR="00B12020" w:rsidRPr="0085768B">
        <w:rPr>
          <w:rStyle w:val="Refdenotaalpie"/>
          <w:rFonts w:cs="Arial"/>
          <w:i/>
          <w:color w:val="000000"/>
          <w:sz w:val="22"/>
          <w:lang w:val="es-ES_tradnl" w:eastAsia="es-CO"/>
        </w:rPr>
        <w:footnoteReference w:id="5"/>
      </w:r>
    </w:p>
    <w:p w14:paraId="2A4A8D4F" w14:textId="77777777" w:rsidR="00742B41" w:rsidRPr="009636A8" w:rsidRDefault="00742B41" w:rsidP="00341D1E">
      <w:pPr>
        <w:shd w:val="clear" w:color="auto" w:fill="FFFFFF"/>
        <w:tabs>
          <w:tab w:val="left" w:pos="5197"/>
        </w:tabs>
        <w:spacing w:line="276" w:lineRule="auto"/>
        <w:contextualSpacing/>
        <w:jc w:val="both"/>
        <w:rPr>
          <w:rFonts w:cs="Arial"/>
          <w:color w:val="000000"/>
          <w:sz w:val="24"/>
          <w:lang w:val="es-ES_tradnl" w:eastAsia="es-CO"/>
        </w:rPr>
      </w:pPr>
    </w:p>
    <w:p w14:paraId="091BD250" w14:textId="553B5F1C" w:rsidR="0042511D" w:rsidRPr="009636A8" w:rsidRDefault="006457A0" w:rsidP="00341D1E">
      <w:pPr>
        <w:shd w:val="clear" w:color="auto" w:fill="FFFFFF"/>
        <w:tabs>
          <w:tab w:val="left" w:pos="5197"/>
        </w:tabs>
        <w:spacing w:line="276" w:lineRule="auto"/>
        <w:contextualSpacing/>
        <w:jc w:val="both"/>
        <w:rPr>
          <w:rFonts w:cs="Arial"/>
          <w:color w:val="000000"/>
          <w:sz w:val="24"/>
          <w:lang w:val="es-ES_tradnl" w:eastAsia="es-CO"/>
        </w:rPr>
      </w:pPr>
      <w:r w:rsidRPr="009636A8">
        <w:rPr>
          <w:rFonts w:cs="Arial"/>
          <w:color w:val="000000"/>
          <w:sz w:val="24"/>
          <w:lang w:val="es-ES_tradnl" w:eastAsia="es-CO"/>
        </w:rPr>
        <w:t xml:space="preserve">Puestas de ese modo las cosas, resulta imperioso rememorar que no es un requisito para acceder a esta pensión </w:t>
      </w:r>
      <w:r w:rsidR="007D59D3" w:rsidRPr="009636A8">
        <w:rPr>
          <w:rFonts w:cs="Arial"/>
          <w:color w:val="000000"/>
          <w:sz w:val="24"/>
          <w:lang w:val="es-ES_tradnl" w:eastAsia="es-CO"/>
        </w:rPr>
        <w:t xml:space="preserve">especial </w:t>
      </w:r>
      <w:r w:rsidRPr="009636A8">
        <w:rPr>
          <w:rFonts w:cs="Arial"/>
          <w:color w:val="000000"/>
          <w:sz w:val="24"/>
          <w:lang w:val="es-ES_tradnl" w:eastAsia="es-CO"/>
        </w:rPr>
        <w:t xml:space="preserve">ser un </w:t>
      </w:r>
      <w:r w:rsidRPr="009636A8">
        <w:rPr>
          <w:rFonts w:cs="Arial"/>
          <w:b/>
          <w:color w:val="000000"/>
          <w:sz w:val="24"/>
          <w:lang w:val="es-ES_tradnl" w:eastAsia="es-CO"/>
        </w:rPr>
        <w:t>trabajador activo</w:t>
      </w:r>
      <w:r w:rsidRPr="009636A8">
        <w:rPr>
          <w:rFonts w:cs="Arial"/>
          <w:color w:val="000000"/>
          <w:sz w:val="24"/>
          <w:lang w:val="es-ES_tradnl" w:eastAsia="es-CO"/>
        </w:rPr>
        <w:t xml:space="preserve"> para el momento de la solicitud pensional, </w:t>
      </w:r>
      <w:r w:rsidR="00486CBE" w:rsidRPr="009636A8">
        <w:rPr>
          <w:rFonts w:cs="Arial"/>
          <w:color w:val="000000"/>
          <w:sz w:val="24"/>
          <w:lang w:val="es-ES_tradnl" w:eastAsia="es-CO"/>
        </w:rPr>
        <w:t xml:space="preserve">por el contrario para la Corte </w:t>
      </w:r>
      <w:r w:rsidR="0042511D" w:rsidRPr="009636A8">
        <w:rPr>
          <w:rFonts w:cs="Arial"/>
          <w:color w:val="000000"/>
          <w:sz w:val="24"/>
          <w:lang w:val="es-ES_tradnl" w:eastAsia="es-CO"/>
        </w:rPr>
        <w:t>la interpretación acertada de esta</w:t>
      </w:r>
      <w:r w:rsidR="00486CBE" w:rsidRPr="009636A8">
        <w:rPr>
          <w:rFonts w:cs="Arial"/>
          <w:color w:val="000000"/>
          <w:sz w:val="24"/>
          <w:lang w:val="es-ES_tradnl" w:eastAsia="es-CO"/>
        </w:rPr>
        <w:t xml:space="preserve"> </w:t>
      </w:r>
      <w:r w:rsidR="007D59D3" w:rsidRPr="009636A8">
        <w:rPr>
          <w:rFonts w:cs="Arial"/>
          <w:color w:val="000000"/>
          <w:sz w:val="24"/>
          <w:lang w:val="es-ES_tradnl" w:eastAsia="es-CO"/>
        </w:rPr>
        <w:t>prestación</w:t>
      </w:r>
      <w:r w:rsidR="0042511D" w:rsidRPr="009636A8">
        <w:rPr>
          <w:rFonts w:cs="Arial"/>
          <w:color w:val="000000"/>
          <w:sz w:val="24"/>
          <w:lang w:val="es-ES_tradnl" w:eastAsia="es-CO"/>
        </w:rPr>
        <w:t xml:space="preserve"> es:</w:t>
      </w:r>
    </w:p>
    <w:p w14:paraId="0B600CE6" w14:textId="77777777" w:rsidR="0042511D" w:rsidRPr="009636A8" w:rsidRDefault="0042511D" w:rsidP="00341D1E">
      <w:pPr>
        <w:shd w:val="clear" w:color="auto" w:fill="FFFFFF"/>
        <w:tabs>
          <w:tab w:val="left" w:pos="5197"/>
        </w:tabs>
        <w:spacing w:line="276" w:lineRule="auto"/>
        <w:contextualSpacing/>
        <w:jc w:val="both"/>
        <w:rPr>
          <w:rFonts w:cs="Arial"/>
          <w:color w:val="000000"/>
          <w:sz w:val="24"/>
          <w:lang w:val="es-ES_tradnl" w:eastAsia="es-CO"/>
        </w:rPr>
      </w:pPr>
    </w:p>
    <w:p w14:paraId="7EDB921E" w14:textId="0E2E001C" w:rsidR="00486CBE" w:rsidRPr="0085768B" w:rsidRDefault="00486CBE" w:rsidP="0085768B">
      <w:pPr>
        <w:shd w:val="clear" w:color="auto" w:fill="FFFFFF"/>
        <w:tabs>
          <w:tab w:val="left" w:pos="5197"/>
        </w:tabs>
        <w:ind w:left="426" w:right="420"/>
        <w:contextualSpacing/>
        <w:jc w:val="both"/>
        <w:rPr>
          <w:rFonts w:cs="Arial"/>
          <w:color w:val="000000"/>
          <w:sz w:val="22"/>
          <w:lang w:val="es-ES_tradnl" w:eastAsia="es-CO"/>
        </w:rPr>
      </w:pPr>
      <w:r w:rsidRPr="0085768B">
        <w:rPr>
          <w:rFonts w:cs="Arial"/>
          <w:color w:val="000000"/>
          <w:sz w:val="22"/>
          <w:lang w:val="es-ES_tradnl" w:eastAsia="es-CO"/>
        </w:rPr>
        <w:t>“</w:t>
      </w:r>
      <w:r w:rsidR="0042511D" w:rsidRPr="0085768B">
        <w:rPr>
          <w:rFonts w:cs="Arial"/>
          <w:i/>
          <w:color w:val="000000"/>
          <w:sz w:val="22"/>
          <w:lang w:val="es-ES_tradnl" w:eastAsia="es-CO"/>
        </w:rPr>
        <w:t xml:space="preserve">(…) </w:t>
      </w:r>
      <w:r w:rsidRPr="0085768B">
        <w:rPr>
          <w:rFonts w:cs="Arial"/>
          <w:i/>
          <w:color w:val="000000"/>
          <w:sz w:val="22"/>
          <w:lang w:val="es-ES_tradnl" w:eastAsia="es-CO"/>
        </w:rPr>
        <w:t xml:space="preserve">la que entiende que el titular del derecho establecido en la citada disposición es aquel que </w:t>
      </w:r>
      <w:r w:rsidRPr="0085768B">
        <w:rPr>
          <w:rFonts w:cs="Arial"/>
          <w:b/>
          <w:i/>
          <w:color w:val="000000"/>
          <w:sz w:val="22"/>
          <w:lang w:val="es-ES_tradnl" w:eastAsia="es-CO"/>
        </w:rPr>
        <w:t>vive exclusivamente de su trabajo</w:t>
      </w:r>
      <w:r w:rsidRPr="0085768B">
        <w:rPr>
          <w:rFonts w:cs="Arial"/>
          <w:i/>
          <w:color w:val="000000"/>
          <w:sz w:val="22"/>
          <w:lang w:val="es-ES_tradnl" w:eastAsia="es-CO"/>
        </w:rPr>
        <w:t xml:space="preserve">, en razón a que </w:t>
      </w:r>
      <w:r w:rsidRPr="0085768B">
        <w:rPr>
          <w:rFonts w:cs="Arial"/>
          <w:b/>
          <w:i/>
          <w:color w:val="000000"/>
          <w:sz w:val="22"/>
          <w:lang w:val="es-ES_tradnl" w:eastAsia="es-CO"/>
        </w:rPr>
        <w:t>no cuenta con alternativa económica diferente</w:t>
      </w:r>
      <w:r w:rsidRPr="0085768B">
        <w:rPr>
          <w:rFonts w:cs="Arial"/>
          <w:i/>
          <w:color w:val="000000"/>
          <w:sz w:val="22"/>
          <w:lang w:val="es-ES_tradnl" w:eastAsia="es-CO"/>
        </w:rPr>
        <w:t xml:space="preserve"> a la de su actividad laboral, independientemente de si es trabajadora activa o no; cuyo ingreso pecuniario le es indispensable para la manutención de su hijo discapacitado”</w:t>
      </w:r>
      <w:r w:rsidR="0085768B">
        <w:rPr>
          <w:rFonts w:cs="Arial"/>
          <w:i/>
          <w:color w:val="000000"/>
          <w:sz w:val="22"/>
          <w:lang w:val="es-ES_tradnl" w:eastAsia="es-CO"/>
        </w:rPr>
        <w:t xml:space="preserve"> </w:t>
      </w:r>
      <w:r w:rsidR="007D59D3" w:rsidRPr="0085768B">
        <w:rPr>
          <w:rStyle w:val="Refdenotaalpie"/>
          <w:rFonts w:cs="Arial"/>
          <w:i/>
          <w:color w:val="000000"/>
          <w:sz w:val="22"/>
          <w:lang w:val="es-ES_tradnl" w:eastAsia="es-CO"/>
        </w:rPr>
        <w:footnoteReference w:id="6"/>
      </w:r>
    </w:p>
    <w:p w14:paraId="48817C70" w14:textId="77777777" w:rsidR="00486CBE" w:rsidRPr="009636A8" w:rsidRDefault="00486CBE" w:rsidP="00341D1E">
      <w:pPr>
        <w:shd w:val="clear" w:color="auto" w:fill="FFFFFF"/>
        <w:tabs>
          <w:tab w:val="left" w:pos="5197"/>
        </w:tabs>
        <w:spacing w:line="276" w:lineRule="auto"/>
        <w:contextualSpacing/>
        <w:jc w:val="both"/>
        <w:rPr>
          <w:rFonts w:cs="Arial"/>
          <w:color w:val="000000"/>
          <w:sz w:val="24"/>
          <w:lang w:val="es-ES_tradnl" w:eastAsia="es-CO"/>
        </w:rPr>
      </w:pPr>
    </w:p>
    <w:p w14:paraId="2A8FB220" w14:textId="0B2E19ED" w:rsidR="006457A0" w:rsidRPr="009636A8" w:rsidRDefault="00486CBE" w:rsidP="00341D1E">
      <w:pPr>
        <w:shd w:val="clear" w:color="auto" w:fill="FFFFFF"/>
        <w:tabs>
          <w:tab w:val="left" w:pos="5197"/>
        </w:tabs>
        <w:spacing w:line="276" w:lineRule="auto"/>
        <w:contextualSpacing/>
        <w:jc w:val="both"/>
        <w:rPr>
          <w:rFonts w:cs="Arial"/>
          <w:color w:val="000000"/>
          <w:sz w:val="24"/>
          <w:lang w:val="es-ES_tradnl" w:eastAsia="es-CO"/>
        </w:rPr>
      </w:pPr>
      <w:r w:rsidRPr="009636A8">
        <w:rPr>
          <w:rFonts w:cs="Arial"/>
          <w:color w:val="000000"/>
          <w:sz w:val="24"/>
          <w:lang w:val="es-ES_tradnl" w:eastAsia="es-CO"/>
        </w:rPr>
        <w:t xml:space="preserve">Corolario de lo anterior, </w:t>
      </w:r>
      <w:r w:rsidR="007D59D3" w:rsidRPr="009636A8">
        <w:rPr>
          <w:rFonts w:cs="Arial"/>
          <w:color w:val="000000"/>
          <w:sz w:val="24"/>
          <w:lang w:val="es-ES_tradnl" w:eastAsia="es-CO"/>
        </w:rPr>
        <w:t>deberá e</w:t>
      </w:r>
      <w:r w:rsidRPr="009636A8">
        <w:rPr>
          <w:rFonts w:cs="Arial"/>
          <w:color w:val="000000"/>
          <w:sz w:val="24"/>
          <w:lang w:val="es-ES_tradnl" w:eastAsia="es-CO"/>
        </w:rPr>
        <w:t xml:space="preserve">l progenitor acreditar que </w:t>
      </w:r>
      <w:r w:rsidR="006457A0" w:rsidRPr="009636A8">
        <w:rPr>
          <w:rFonts w:cs="Arial"/>
          <w:color w:val="000000"/>
          <w:sz w:val="24"/>
          <w:lang w:val="es-ES_tradnl" w:eastAsia="es-CO"/>
        </w:rPr>
        <w:t xml:space="preserve">el cuidado del descendiente inhibe cualquier posibilidad de obtener un ingreso económico, y en esa medida, carece </w:t>
      </w:r>
      <w:r w:rsidR="0042511D" w:rsidRPr="009636A8">
        <w:rPr>
          <w:rFonts w:cs="Arial"/>
          <w:color w:val="000000"/>
          <w:sz w:val="24"/>
          <w:lang w:val="es-ES_tradnl" w:eastAsia="es-CO"/>
        </w:rPr>
        <w:lastRenderedPageBreak/>
        <w:t>de otro ingreso que le permita dedicarse al cuidado de su descendiente</w:t>
      </w:r>
      <w:r w:rsidR="006457A0" w:rsidRPr="009636A8">
        <w:rPr>
          <w:rFonts w:cs="Arial"/>
          <w:color w:val="000000"/>
          <w:sz w:val="24"/>
          <w:lang w:val="es-ES_tradnl" w:eastAsia="es-CO"/>
        </w:rPr>
        <w:t xml:space="preserve"> </w:t>
      </w:r>
      <w:r w:rsidR="0042511D" w:rsidRPr="009636A8">
        <w:rPr>
          <w:rFonts w:cs="Arial"/>
          <w:color w:val="000000"/>
          <w:sz w:val="24"/>
          <w:lang w:val="es-ES_tradnl" w:eastAsia="es-CO"/>
        </w:rPr>
        <w:t>sin</w:t>
      </w:r>
      <w:r w:rsidR="0085768B">
        <w:rPr>
          <w:rFonts w:cs="Arial"/>
          <w:color w:val="000000"/>
          <w:sz w:val="24"/>
          <w:lang w:val="es-ES_tradnl" w:eastAsia="es-CO"/>
        </w:rPr>
        <w:t xml:space="preserve"> perjuicio de su supervivencia.</w:t>
      </w:r>
    </w:p>
    <w:p w14:paraId="65B13C81" w14:textId="77777777" w:rsidR="006457A0" w:rsidRPr="009636A8" w:rsidRDefault="006457A0" w:rsidP="00341D1E">
      <w:pPr>
        <w:shd w:val="clear" w:color="auto" w:fill="FFFFFF"/>
        <w:tabs>
          <w:tab w:val="left" w:pos="5197"/>
        </w:tabs>
        <w:spacing w:line="276" w:lineRule="auto"/>
        <w:contextualSpacing/>
        <w:jc w:val="both"/>
        <w:rPr>
          <w:rFonts w:cs="Arial"/>
          <w:color w:val="000000"/>
          <w:sz w:val="24"/>
          <w:lang w:val="es-ES_tradnl" w:eastAsia="es-CO"/>
        </w:rPr>
      </w:pPr>
    </w:p>
    <w:p w14:paraId="5B6B1A9F" w14:textId="10B9395F" w:rsidR="0042511D" w:rsidRPr="009636A8" w:rsidRDefault="007D59D3" w:rsidP="00222075">
      <w:pPr>
        <w:shd w:val="clear" w:color="auto" w:fill="FFFFFF"/>
        <w:tabs>
          <w:tab w:val="left" w:pos="5197"/>
        </w:tabs>
        <w:spacing w:line="276" w:lineRule="auto"/>
        <w:contextualSpacing/>
        <w:jc w:val="both"/>
        <w:rPr>
          <w:rFonts w:cs="Arial"/>
          <w:sz w:val="24"/>
          <w:lang w:val="es-ES_tradnl"/>
        </w:rPr>
      </w:pPr>
      <w:r w:rsidRPr="009636A8">
        <w:rPr>
          <w:rFonts w:cs="Arial"/>
          <w:sz w:val="24"/>
          <w:lang w:val="es-ES_tradnl"/>
        </w:rPr>
        <w:t>Por otro lado, y en</w:t>
      </w:r>
      <w:r w:rsidR="00671F34" w:rsidRPr="009636A8">
        <w:rPr>
          <w:rFonts w:cs="Arial"/>
          <w:sz w:val="24"/>
          <w:lang w:val="es-ES_tradnl"/>
        </w:rPr>
        <w:t xml:space="preserve"> cuan</w:t>
      </w:r>
      <w:r w:rsidR="00787FA5" w:rsidRPr="009636A8">
        <w:rPr>
          <w:rFonts w:cs="Arial"/>
          <w:sz w:val="24"/>
          <w:lang w:val="es-ES_tradnl"/>
        </w:rPr>
        <w:t>to</w:t>
      </w:r>
      <w:r w:rsidR="00341D1E" w:rsidRPr="009636A8">
        <w:rPr>
          <w:rFonts w:cs="Arial"/>
          <w:sz w:val="24"/>
          <w:lang w:val="es-ES_tradnl"/>
        </w:rPr>
        <w:t xml:space="preserve"> al reproche tendiente a la procedencia de la pensión únicamente para el </w:t>
      </w:r>
      <w:r w:rsidR="00341D1E" w:rsidRPr="009636A8">
        <w:rPr>
          <w:rFonts w:cs="Arial"/>
          <w:b/>
          <w:sz w:val="24"/>
          <w:lang w:val="es-ES_tradnl"/>
        </w:rPr>
        <w:t>padre o madre cabeza de familia</w:t>
      </w:r>
      <w:r w:rsidR="00787FA5" w:rsidRPr="009636A8">
        <w:rPr>
          <w:rFonts w:cs="Arial"/>
          <w:sz w:val="24"/>
          <w:lang w:val="es-ES_tradnl"/>
        </w:rPr>
        <w:t xml:space="preserve"> </w:t>
      </w:r>
      <w:r w:rsidR="00671F34" w:rsidRPr="009636A8">
        <w:rPr>
          <w:rFonts w:cs="Arial"/>
          <w:sz w:val="24"/>
          <w:lang w:val="es-ES_tradnl"/>
        </w:rPr>
        <w:t>el órgano de cierre de esta especialidad</w:t>
      </w:r>
      <w:r w:rsidR="00341D1E" w:rsidRPr="009636A8">
        <w:rPr>
          <w:rFonts w:cs="Arial"/>
          <w:sz w:val="24"/>
          <w:lang w:val="es-ES_tradnl"/>
        </w:rPr>
        <w:t xml:space="preserve"> </w:t>
      </w:r>
      <w:r w:rsidR="00A81619" w:rsidRPr="009636A8">
        <w:rPr>
          <w:rFonts w:cs="Arial"/>
          <w:sz w:val="24"/>
          <w:lang w:val="es-ES_tradnl"/>
        </w:rPr>
        <w:t>ha sido reiterativ</w:t>
      </w:r>
      <w:r w:rsidR="00671F34" w:rsidRPr="009636A8">
        <w:rPr>
          <w:rFonts w:cs="Arial"/>
          <w:sz w:val="24"/>
          <w:lang w:val="es-ES_tradnl"/>
        </w:rPr>
        <w:t>o</w:t>
      </w:r>
      <w:r w:rsidR="00A81619" w:rsidRPr="009636A8">
        <w:rPr>
          <w:rFonts w:cs="Arial"/>
          <w:sz w:val="24"/>
          <w:lang w:val="es-ES_tradnl"/>
        </w:rPr>
        <w:t xml:space="preserve"> en establecer que </w:t>
      </w:r>
      <w:r w:rsidR="00341D1E" w:rsidRPr="009636A8">
        <w:rPr>
          <w:rFonts w:cs="Arial"/>
          <w:sz w:val="24"/>
          <w:lang w:val="es-ES_tradnl"/>
        </w:rPr>
        <w:t xml:space="preserve">dicha </w:t>
      </w:r>
      <w:r w:rsidR="00A81619" w:rsidRPr="009636A8">
        <w:rPr>
          <w:rFonts w:cs="Arial"/>
          <w:sz w:val="24"/>
          <w:lang w:val="es-ES_tradnl"/>
        </w:rPr>
        <w:t xml:space="preserve">condición </w:t>
      </w:r>
      <w:r w:rsidR="00671F34" w:rsidRPr="009636A8">
        <w:rPr>
          <w:rFonts w:cs="Arial"/>
          <w:sz w:val="24"/>
          <w:lang w:val="es-ES_tradnl"/>
        </w:rPr>
        <w:t>no</w:t>
      </w:r>
      <w:r w:rsidR="004F257A" w:rsidRPr="009636A8">
        <w:rPr>
          <w:rFonts w:cs="Arial"/>
          <w:sz w:val="24"/>
          <w:lang w:val="es-ES_tradnl"/>
        </w:rPr>
        <w:t xml:space="preserve"> </w:t>
      </w:r>
      <w:r w:rsidR="00341D1E" w:rsidRPr="009636A8">
        <w:rPr>
          <w:rFonts w:cs="Arial"/>
          <w:sz w:val="24"/>
          <w:lang w:val="es-ES_tradnl"/>
        </w:rPr>
        <w:t xml:space="preserve">se erige como un requisito, </w:t>
      </w:r>
      <w:r w:rsidR="00B113CE" w:rsidRPr="009636A8">
        <w:rPr>
          <w:rFonts w:cs="Arial"/>
          <w:sz w:val="24"/>
          <w:lang w:val="es-ES_tradnl"/>
        </w:rPr>
        <w:t>en tanto</w:t>
      </w:r>
      <w:r w:rsidR="006B51DB" w:rsidRPr="009636A8">
        <w:rPr>
          <w:rFonts w:cs="Arial"/>
          <w:sz w:val="24"/>
          <w:lang w:val="es-ES_tradnl"/>
        </w:rPr>
        <w:t xml:space="preserve"> le </w:t>
      </w:r>
      <w:r w:rsidR="00B113CE" w:rsidRPr="009636A8">
        <w:rPr>
          <w:rFonts w:cs="Arial"/>
          <w:sz w:val="24"/>
          <w:lang w:val="es-ES_tradnl"/>
        </w:rPr>
        <w:t>corresponde a los dos padres</w:t>
      </w:r>
      <w:r w:rsidR="006B51DB" w:rsidRPr="009636A8">
        <w:rPr>
          <w:rFonts w:cs="Arial"/>
          <w:sz w:val="24"/>
          <w:lang w:val="es-ES_tradnl"/>
        </w:rPr>
        <w:t xml:space="preserve"> la custodia y cuidado de los hijos menores e inválidos, como la obligación de</w:t>
      </w:r>
      <w:r w:rsidR="00B113CE" w:rsidRPr="009636A8">
        <w:rPr>
          <w:rFonts w:cs="Arial"/>
          <w:sz w:val="24"/>
          <w:lang w:val="es-ES_tradnl"/>
        </w:rPr>
        <w:t xml:space="preserve"> atender </w:t>
      </w:r>
      <w:r w:rsidR="006B51DB" w:rsidRPr="009636A8">
        <w:rPr>
          <w:rFonts w:cs="Arial"/>
          <w:sz w:val="24"/>
          <w:lang w:val="es-ES_tradnl"/>
        </w:rPr>
        <w:t>su</w:t>
      </w:r>
      <w:r w:rsidR="00B113CE" w:rsidRPr="009636A8">
        <w:rPr>
          <w:rFonts w:cs="Arial"/>
          <w:sz w:val="24"/>
          <w:lang w:val="es-ES_tradnl"/>
        </w:rPr>
        <w:t xml:space="preserve"> sostenimiento</w:t>
      </w:r>
      <w:r w:rsidR="006B51DB" w:rsidRPr="009636A8">
        <w:rPr>
          <w:rFonts w:cs="Arial"/>
          <w:sz w:val="24"/>
          <w:lang w:val="es-ES_tradnl"/>
        </w:rPr>
        <w:t xml:space="preserve"> y</w:t>
      </w:r>
      <w:r w:rsidR="00B113CE" w:rsidRPr="009636A8">
        <w:rPr>
          <w:rFonts w:cs="Arial"/>
          <w:sz w:val="24"/>
          <w:lang w:val="es-ES_tradnl"/>
        </w:rPr>
        <w:t xml:space="preserve"> manutención</w:t>
      </w:r>
      <w:r w:rsidR="00341D1E" w:rsidRPr="009636A8">
        <w:rPr>
          <w:rStyle w:val="Refdenotaalpie"/>
          <w:rFonts w:cs="Arial"/>
          <w:sz w:val="24"/>
          <w:lang w:val="es-ES_tradnl"/>
        </w:rPr>
        <w:footnoteReference w:id="7"/>
      </w:r>
      <w:r w:rsidR="0042511D" w:rsidRPr="009636A8">
        <w:rPr>
          <w:rFonts w:cs="Arial"/>
          <w:sz w:val="24"/>
          <w:lang w:val="es-ES_tradnl"/>
        </w:rPr>
        <w:t>.</w:t>
      </w:r>
    </w:p>
    <w:p w14:paraId="36E925F8" w14:textId="77777777" w:rsidR="0042511D" w:rsidRPr="009636A8" w:rsidRDefault="0042511D" w:rsidP="00222075">
      <w:pPr>
        <w:shd w:val="clear" w:color="auto" w:fill="FFFFFF"/>
        <w:tabs>
          <w:tab w:val="left" w:pos="5197"/>
        </w:tabs>
        <w:spacing w:line="276" w:lineRule="auto"/>
        <w:contextualSpacing/>
        <w:jc w:val="both"/>
        <w:rPr>
          <w:rFonts w:cs="Arial"/>
          <w:sz w:val="24"/>
          <w:lang w:val="es-ES_tradnl"/>
        </w:rPr>
      </w:pPr>
    </w:p>
    <w:p w14:paraId="29627DA0" w14:textId="050D73DF" w:rsidR="00A81619" w:rsidRDefault="0042511D" w:rsidP="00222075">
      <w:pPr>
        <w:shd w:val="clear" w:color="auto" w:fill="FFFFFF"/>
        <w:tabs>
          <w:tab w:val="left" w:pos="5197"/>
        </w:tabs>
        <w:spacing w:line="276" w:lineRule="auto"/>
        <w:contextualSpacing/>
        <w:jc w:val="both"/>
        <w:rPr>
          <w:rFonts w:cs="Arial"/>
          <w:sz w:val="24"/>
          <w:lang w:val="es-ES_tradnl"/>
        </w:rPr>
      </w:pPr>
      <w:r w:rsidRPr="009636A8">
        <w:rPr>
          <w:rFonts w:cs="Arial"/>
          <w:sz w:val="24"/>
          <w:lang w:val="es-ES_tradnl"/>
        </w:rPr>
        <w:t>Es por esto que</w:t>
      </w:r>
      <w:r w:rsidR="006B51DB" w:rsidRPr="009636A8">
        <w:rPr>
          <w:rFonts w:cs="Arial"/>
          <w:sz w:val="24"/>
          <w:lang w:val="es-ES_tradnl"/>
        </w:rPr>
        <w:t xml:space="preserve"> no puede exigirse para acceder a esta prestación que el reclamante sea el único quien de forma exclusiva y absoluta tenga a cargo </w:t>
      </w:r>
      <w:r w:rsidR="00A81619" w:rsidRPr="009636A8">
        <w:rPr>
          <w:rFonts w:cs="Arial"/>
          <w:sz w:val="24"/>
          <w:lang w:val="es-ES_tradnl"/>
        </w:rPr>
        <w:t>el cuidado personal del hijo discapacitado, con prescindencia de cualquier otro miembro del grupo familiar, inclusive del otro progenitor</w:t>
      </w:r>
      <w:r w:rsidR="00F33900" w:rsidRPr="009636A8">
        <w:rPr>
          <w:rFonts w:cs="Arial"/>
          <w:sz w:val="24"/>
          <w:lang w:val="es-ES_tradnl"/>
        </w:rPr>
        <w:t>, y en esa medida, la finalidad de la norma no exigió a la madre o padre reclamante ostentar la condición de “</w:t>
      </w:r>
      <w:r w:rsidR="00F33900" w:rsidRPr="009636A8">
        <w:rPr>
          <w:rFonts w:cs="Arial"/>
          <w:i/>
          <w:sz w:val="24"/>
          <w:lang w:val="es-ES_tradnl"/>
        </w:rPr>
        <w:t xml:space="preserve">cabeza de familia”, </w:t>
      </w:r>
      <w:r w:rsidR="00F33900" w:rsidRPr="009636A8">
        <w:rPr>
          <w:rFonts w:cs="Arial"/>
          <w:sz w:val="24"/>
          <w:lang w:val="es-ES_tradnl"/>
        </w:rPr>
        <w:t>pues esto último implicaría que el cuidado del descendiente estuviera a cargo de uno de los dos padres, desconociendo la obligación compartida de cuidado frente al hijo</w:t>
      </w:r>
      <w:r w:rsidR="00F33900" w:rsidRPr="009636A8">
        <w:rPr>
          <w:rStyle w:val="Refdenotaalpie"/>
          <w:rFonts w:cs="Arial"/>
          <w:sz w:val="24"/>
          <w:lang w:val="es-ES_tradnl"/>
        </w:rPr>
        <w:footnoteReference w:id="8"/>
      </w:r>
      <w:r w:rsidR="00CD1BB0">
        <w:rPr>
          <w:rFonts w:cs="Arial"/>
          <w:sz w:val="24"/>
          <w:lang w:val="es-ES_tradnl"/>
        </w:rPr>
        <w:t xml:space="preserve">; sin embargo, expuso la corte que se deben analizar las circunstancias particulares de cada caso en concrete, para determinar si la presencia de un solo padre agota el cuidado personal requerido por el descendiente, </w:t>
      </w:r>
      <w:r w:rsidR="00F33900" w:rsidRPr="009636A8">
        <w:rPr>
          <w:rFonts w:cs="Arial"/>
          <w:sz w:val="24"/>
          <w:lang w:val="es-ES_tradnl"/>
        </w:rPr>
        <w:t>o en palabras de la Corte:</w:t>
      </w:r>
    </w:p>
    <w:p w14:paraId="35B5AA27" w14:textId="77777777" w:rsidR="00615DBF" w:rsidRPr="009636A8" w:rsidRDefault="00615DBF" w:rsidP="00222075">
      <w:pPr>
        <w:shd w:val="clear" w:color="auto" w:fill="FFFFFF"/>
        <w:tabs>
          <w:tab w:val="left" w:pos="5197"/>
        </w:tabs>
        <w:spacing w:line="276" w:lineRule="auto"/>
        <w:contextualSpacing/>
        <w:jc w:val="both"/>
        <w:rPr>
          <w:rFonts w:cs="Arial"/>
          <w:sz w:val="24"/>
          <w:lang w:val="es-ES_tradnl"/>
        </w:rPr>
      </w:pPr>
    </w:p>
    <w:p w14:paraId="427A377F" w14:textId="154D61CD" w:rsidR="00F33900" w:rsidRPr="00615DBF" w:rsidRDefault="00F33900" w:rsidP="00615DBF">
      <w:pPr>
        <w:shd w:val="clear" w:color="auto" w:fill="FFFFFF"/>
        <w:tabs>
          <w:tab w:val="left" w:pos="5197"/>
        </w:tabs>
        <w:ind w:left="426" w:right="420"/>
        <w:contextualSpacing/>
        <w:jc w:val="both"/>
        <w:rPr>
          <w:rFonts w:cs="Arial"/>
          <w:sz w:val="22"/>
          <w:lang w:val="es-ES_tradnl"/>
        </w:rPr>
      </w:pPr>
      <w:r w:rsidRPr="00615DBF">
        <w:rPr>
          <w:rFonts w:cs="Arial"/>
          <w:sz w:val="22"/>
          <w:lang w:val="es-ES_tradnl"/>
        </w:rPr>
        <w:t>“(…</w:t>
      </w:r>
      <w:r w:rsidR="001F7B1B" w:rsidRPr="00615DBF">
        <w:rPr>
          <w:rFonts w:cs="Arial"/>
          <w:sz w:val="22"/>
          <w:lang w:val="es-ES_tradnl"/>
        </w:rPr>
        <w:t>)</w:t>
      </w:r>
      <w:r w:rsidR="00615DBF" w:rsidRPr="00615DBF">
        <w:rPr>
          <w:rFonts w:cs="Arial"/>
          <w:sz w:val="22"/>
          <w:lang w:val="es-ES_tradnl"/>
        </w:rPr>
        <w:t xml:space="preserve"> </w:t>
      </w:r>
      <w:r w:rsidRPr="00615DBF">
        <w:rPr>
          <w:rFonts w:cs="Arial"/>
          <w:i/>
          <w:sz w:val="22"/>
          <w:lang w:val="es-ES_tradnl"/>
        </w:rPr>
        <w:t xml:space="preserve">se debe analizar cada caso en particular, porque puede suceder que en el proceso se acrediten circunstancias especiales del hijo discapacitado o de la madre que ejerce en forma preponderante la labor de cuidadora, que implique igualmente la presencia del padre en el hogar para ejercer «en mayor o menor medida» ese cuidado personal y acompañamiento de sus hijos en situación de debilidad manifiesta” </w:t>
      </w:r>
      <w:r w:rsidRPr="00615DBF">
        <w:rPr>
          <w:rFonts w:cs="Arial"/>
          <w:sz w:val="22"/>
          <w:lang w:val="es-ES_tradnl"/>
        </w:rPr>
        <w:t>(ibídem).</w:t>
      </w:r>
    </w:p>
    <w:p w14:paraId="65AFCAD7" w14:textId="77777777" w:rsidR="00D67BEC" w:rsidRPr="009636A8" w:rsidRDefault="00CB2AF3" w:rsidP="0042511D">
      <w:pPr>
        <w:pStyle w:val="Sinespaciado"/>
        <w:spacing w:line="276" w:lineRule="auto"/>
        <w:rPr>
          <w:rFonts w:cs="Arial"/>
          <w:sz w:val="24"/>
          <w:lang w:val="es-ES_tradnl"/>
        </w:rPr>
      </w:pPr>
      <w:r w:rsidRPr="009636A8">
        <w:rPr>
          <w:rFonts w:cs="Arial"/>
          <w:sz w:val="24"/>
          <w:lang w:val="es-ES_tradnl"/>
        </w:rPr>
        <w:t xml:space="preserve"> </w:t>
      </w:r>
    </w:p>
    <w:p w14:paraId="240593CB" w14:textId="13E74AB3" w:rsidR="009313EC" w:rsidRPr="009636A8" w:rsidRDefault="00673EBC" w:rsidP="00E53226">
      <w:pPr>
        <w:pStyle w:val="Sinespaciado"/>
        <w:spacing w:line="276" w:lineRule="auto"/>
        <w:jc w:val="both"/>
        <w:rPr>
          <w:rFonts w:cs="Arial"/>
          <w:sz w:val="24"/>
          <w:highlight w:val="yellow"/>
          <w:lang w:val="es-ES_tradnl"/>
        </w:rPr>
      </w:pPr>
      <w:r w:rsidRPr="009636A8">
        <w:rPr>
          <w:rFonts w:cs="Arial"/>
          <w:sz w:val="24"/>
          <w:lang w:val="es-ES_tradnl"/>
        </w:rPr>
        <w:t xml:space="preserve">Entonces, </w:t>
      </w:r>
      <w:r w:rsidR="00A34C65" w:rsidRPr="009636A8">
        <w:rPr>
          <w:rFonts w:cs="Arial"/>
          <w:sz w:val="24"/>
          <w:lang w:val="es-ES_tradnl"/>
        </w:rPr>
        <w:t>la pensión especial de vejez por hijo inválido se causa cuando se alcanza</w:t>
      </w:r>
      <w:r w:rsidR="007D59D3" w:rsidRPr="009636A8">
        <w:rPr>
          <w:rFonts w:cs="Arial"/>
          <w:sz w:val="24"/>
          <w:lang w:val="es-ES_tradnl"/>
        </w:rPr>
        <w:t>n</w:t>
      </w:r>
      <w:r w:rsidR="00A34C65" w:rsidRPr="009636A8">
        <w:rPr>
          <w:rFonts w:cs="Arial"/>
          <w:sz w:val="24"/>
          <w:lang w:val="es-ES_tradnl"/>
        </w:rPr>
        <w:t xml:space="preserve"> las semanas exigidas en el sistema de seguridad social</w:t>
      </w:r>
      <w:r w:rsidR="00EF2A57" w:rsidRPr="009636A8">
        <w:rPr>
          <w:rFonts w:cs="Arial"/>
          <w:sz w:val="24"/>
          <w:lang w:val="es-ES_tradnl"/>
        </w:rPr>
        <w:t xml:space="preserve"> para pensionarse</w:t>
      </w:r>
      <w:r w:rsidR="0042511D" w:rsidRPr="009636A8">
        <w:rPr>
          <w:rFonts w:cs="Arial"/>
          <w:sz w:val="24"/>
          <w:lang w:val="es-ES_tradnl"/>
        </w:rPr>
        <w:t>, su descendiente depende económicamente de él y cuenta con una calificación de pérdida de la capacidad laboral igual o superior al 50%</w:t>
      </w:r>
      <w:r w:rsidR="00A34C65" w:rsidRPr="009636A8">
        <w:rPr>
          <w:rFonts w:cs="Arial"/>
          <w:sz w:val="24"/>
          <w:lang w:val="es-ES_tradnl"/>
        </w:rPr>
        <w:t>; pero se disfruta cuando se hace exigible, que lo es al momento en que la</w:t>
      </w:r>
      <w:r w:rsidR="00F528BA" w:rsidRPr="009636A8">
        <w:rPr>
          <w:rFonts w:cs="Arial"/>
          <w:sz w:val="24"/>
          <w:lang w:val="es-ES_tradnl"/>
        </w:rPr>
        <w:t xml:space="preserve"> persona afiliada </w:t>
      </w:r>
      <w:r w:rsidR="002324DC" w:rsidRPr="009636A8">
        <w:rPr>
          <w:rFonts w:cs="Arial"/>
          <w:sz w:val="24"/>
          <w:lang w:val="es-ES_tradnl"/>
        </w:rPr>
        <w:t>se dedica a los cuidados del descendiente y por ello debe dejar de laborar, pues no cuenta c</w:t>
      </w:r>
      <w:r w:rsidR="007D59D3" w:rsidRPr="009636A8">
        <w:rPr>
          <w:rFonts w:cs="Arial"/>
          <w:sz w:val="24"/>
          <w:lang w:val="es-ES_tradnl"/>
        </w:rPr>
        <w:t>on alternativa económica diferente</w:t>
      </w:r>
      <w:r w:rsidR="002324DC" w:rsidRPr="009636A8">
        <w:rPr>
          <w:rFonts w:cs="Arial"/>
          <w:sz w:val="24"/>
          <w:lang w:val="es-ES_tradnl"/>
        </w:rPr>
        <w:t xml:space="preserve"> a su trabajo para prodigar un ingreso pecuniario</w:t>
      </w:r>
      <w:r w:rsidR="00F528BA" w:rsidRPr="009636A8">
        <w:rPr>
          <w:rFonts w:cs="Arial"/>
          <w:sz w:val="24"/>
          <w:lang w:val="es-ES_tradnl"/>
        </w:rPr>
        <w:t xml:space="preserve">; </w:t>
      </w:r>
      <w:r w:rsidR="006C7938" w:rsidRPr="009636A8">
        <w:rPr>
          <w:rFonts w:cs="Arial"/>
          <w:sz w:val="24"/>
          <w:lang w:val="es-ES_tradnl"/>
        </w:rPr>
        <w:t xml:space="preserve">como se desprende </w:t>
      </w:r>
      <w:r w:rsidR="00AD4C37" w:rsidRPr="009636A8">
        <w:rPr>
          <w:rFonts w:cs="Arial"/>
          <w:sz w:val="24"/>
          <w:lang w:val="es-ES_tradnl"/>
        </w:rPr>
        <w:t xml:space="preserve">no solo del propósito de esta pensión, sino </w:t>
      </w:r>
      <w:r w:rsidR="006C7938" w:rsidRPr="009636A8">
        <w:rPr>
          <w:rFonts w:cs="Arial"/>
          <w:sz w:val="24"/>
          <w:lang w:val="es-ES_tradnl"/>
        </w:rPr>
        <w:t>de l</w:t>
      </w:r>
      <w:r w:rsidR="009313EC" w:rsidRPr="009636A8">
        <w:rPr>
          <w:rFonts w:cs="Arial"/>
          <w:sz w:val="24"/>
          <w:lang w:val="es-ES_tradnl"/>
        </w:rPr>
        <w:t>a circunstanc</w:t>
      </w:r>
      <w:r w:rsidR="00D67BEC" w:rsidRPr="009636A8">
        <w:rPr>
          <w:rFonts w:cs="Arial"/>
          <w:sz w:val="24"/>
          <w:lang w:val="es-ES_tradnl"/>
        </w:rPr>
        <w:t>ia que lleva a la suspensión de su pago</w:t>
      </w:r>
      <w:r w:rsidR="00D776D2" w:rsidRPr="009636A8">
        <w:rPr>
          <w:rFonts w:cs="Arial"/>
          <w:sz w:val="24"/>
          <w:lang w:val="es-ES_tradnl"/>
        </w:rPr>
        <w:t>,</w:t>
      </w:r>
      <w:r w:rsidR="00EF2A57" w:rsidRPr="009636A8">
        <w:rPr>
          <w:rFonts w:cs="Arial"/>
          <w:sz w:val="24"/>
          <w:lang w:val="es-ES_tradnl"/>
        </w:rPr>
        <w:t xml:space="preserve"> que lo es</w:t>
      </w:r>
      <w:r w:rsidR="00A34C65" w:rsidRPr="009636A8">
        <w:rPr>
          <w:rFonts w:cs="Arial"/>
          <w:sz w:val="24"/>
          <w:lang w:val="es-ES_tradnl"/>
        </w:rPr>
        <w:t xml:space="preserve"> la</w:t>
      </w:r>
      <w:r w:rsidR="00A81619" w:rsidRPr="009636A8">
        <w:rPr>
          <w:rFonts w:cs="Arial"/>
          <w:sz w:val="24"/>
          <w:lang w:val="es-ES_tradnl"/>
        </w:rPr>
        <w:t xml:space="preserve"> reincorpor</w:t>
      </w:r>
      <w:r w:rsidR="009313EC" w:rsidRPr="009636A8">
        <w:rPr>
          <w:rFonts w:cs="Arial"/>
          <w:sz w:val="24"/>
          <w:lang w:val="es-ES_tradnl"/>
        </w:rPr>
        <w:t>a</w:t>
      </w:r>
      <w:r w:rsidR="00A34C65" w:rsidRPr="009636A8">
        <w:rPr>
          <w:rFonts w:cs="Arial"/>
          <w:sz w:val="24"/>
          <w:lang w:val="es-ES_tradnl"/>
        </w:rPr>
        <w:t>ción</w:t>
      </w:r>
      <w:r w:rsidR="00A81619" w:rsidRPr="009636A8">
        <w:rPr>
          <w:rFonts w:cs="Arial"/>
          <w:sz w:val="24"/>
          <w:lang w:val="es-ES_tradnl"/>
        </w:rPr>
        <w:t xml:space="preserve"> a la fuerza laboral</w:t>
      </w:r>
      <w:r w:rsidR="005B0F59" w:rsidRPr="009636A8">
        <w:rPr>
          <w:rStyle w:val="Refdenotaalpie"/>
          <w:rFonts w:cs="Arial"/>
          <w:sz w:val="24"/>
          <w:lang w:val="es-ES_tradnl"/>
        </w:rPr>
        <w:footnoteReference w:id="9"/>
      </w:r>
      <w:r w:rsidR="009F35A3" w:rsidRPr="009636A8">
        <w:rPr>
          <w:rFonts w:cs="Arial"/>
          <w:sz w:val="24"/>
          <w:lang w:val="es-ES_tradnl"/>
        </w:rPr>
        <w:t>.</w:t>
      </w:r>
    </w:p>
    <w:p w14:paraId="050385A0" w14:textId="77777777" w:rsidR="00D67BEC" w:rsidRPr="009636A8" w:rsidRDefault="00D67BEC" w:rsidP="00851715">
      <w:pPr>
        <w:pStyle w:val="Sinespaciado"/>
        <w:jc w:val="both"/>
        <w:rPr>
          <w:rFonts w:cs="Arial"/>
          <w:sz w:val="24"/>
          <w:highlight w:val="yellow"/>
          <w:lang w:val="es-ES_tradnl"/>
        </w:rPr>
      </w:pPr>
    </w:p>
    <w:p w14:paraId="732A0B69" w14:textId="77777777" w:rsidR="00C374E2" w:rsidRPr="009636A8" w:rsidRDefault="00602C7B" w:rsidP="00851715">
      <w:pPr>
        <w:pStyle w:val="Sinespaciado"/>
        <w:jc w:val="both"/>
        <w:rPr>
          <w:rFonts w:cs="Arial"/>
          <w:b/>
          <w:sz w:val="24"/>
          <w:lang w:val="es-ES_tradnl"/>
        </w:rPr>
      </w:pPr>
      <w:r w:rsidRPr="009636A8">
        <w:rPr>
          <w:rFonts w:cs="Arial"/>
          <w:b/>
          <w:sz w:val="24"/>
          <w:lang w:val="es-ES_tradnl"/>
        </w:rPr>
        <w:t xml:space="preserve">2.1.2 </w:t>
      </w:r>
      <w:r w:rsidR="00C374E2" w:rsidRPr="009636A8">
        <w:rPr>
          <w:rFonts w:cs="Arial"/>
          <w:b/>
          <w:sz w:val="24"/>
          <w:lang w:val="es-ES_tradnl"/>
        </w:rPr>
        <w:t>Fundamento fáctico</w:t>
      </w:r>
    </w:p>
    <w:p w14:paraId="2F04B581" w14:textId="77777777" w:rsidR="00403472" w:rsidRPr="009636A8" w:rsidRDefault="00403472" w:rsidP="00851715">
      <w:pPr>
        <w:pStyle w:val="Textoindependiente"/>
        <w:spacing w:line="240" w:lineRule="auto"/>
        <w:ind w:firstLine="708"/>
        <w:rPr>
          <w:rFonts w:ascii="Arial" w:hAnsi="Arial" w:cs="Arial"/>
          <w:b/>
          <w:spacing w:val="0"/>
        </w:rPr>
      </w:pPr>
    </w:p>
    <w:p w14:paraId="62B3E12A" w14:textId="463AB309" w:rsidR="003276DC" w:rsidRPr="009636A8" w:rsidRDefault="003276DC" w:rsidP="00E53226">
      <w:pPr>
        <w:pStyle w:val="Textoindependiente"/>
        <w:spacing w:line="276" w:lineRule="auto"/>
        <w:rPr>
          <w:rFonts w:ascii="Arial" w:hAnsi="Arial" w:cs="Arial"/>
          <w:spacing w:val="0"/>
        </w:rPr>
      </w:pPr>
      <w:r w:rsidRPr="009636A8">
        <w:rPr>
          <w:rFonts w:ascii="Arial" w:hAnsi="Arial" w:cs="Arial"/>
          <w:spacing w:val="0"/>
        </w:rPr>
        <w:t>Auscultado el caudal pr</w:t>
      </w:r>
      <w:r w:rsidR="007D59D3" w:rsidRPr="009636A8">
        <w:rPr>
          <w:rFonts w:ascii="Arial" w:hAnsi="Arial" w:cs="Arial"/>
          <w:spacing w:val="0"/>
        </w:rPr>
        <w:t>obatorio allegado al expediente</w:t>
      </w:r>
      <w:r w:rsidRPr="009636A8">
        <w:rPr>
          <w:rFonts w:ascii="Arial" w:hAnsi="Arial" w:cs="Arial"/>
          <w:spacing w:val="0"/>
        </w:rPr>
        <w:t xml:space="preserve"> se desprende que Carlos Humberto Sandoval Ospina </w:t>
      </w:r>
      <w:r w:rsidR="00497834" w:rsidRPr="009636A8">
        <w:rPr>
          <w:rFonts w:ascii="Arial" w:hAnsi="Arial" w:cs="Arial"/>
          <w:spacing w:val="0"/>
        </w:rPr>
        <w:t>no alcanzó a colmar la totalidad de los</w:t>
      </w:r>
      <w:r w:rsidRPr="009636A8">
        <w:rPr>
          <w:rFonts w:ascii="Arial" w:hAnsi="Arial" w:cs="Arial"/>
          <w:spacing w:val="0"/>
        </w:rPr>
        <w:t xml:space="preserve"> requisitos para acceder a la prestación espe</w:t>
      </w:r>
      <w:r w:rsidR="00497834" w:rsidRPr="009636A8">
        <w:rPr>
          <w:rFonts w:ascii="Arial" w:hAnsi="Arial" w:cs="Arial"/>
          <w:spacing w:val="0"/>
        </w:rPr>
        <w:t xml:space="preserve">cial de vejez por hijo inválido, como pasa a </w:t>
      </w:r>
      <w:r w:rsidR="00717A7D">
        <w:rPr>
          <w:rFonts w:ascii="Arial" w:hAnsi="Arial" w:cs="Arial"/>
          <w:spacing w:val="0"/>
        </w:rPr>
        <w:t>explicarse.</w:t>
      </w:r>
    </w:p>
    <w:p w14:paraId="29D1F727" w14:textId="77777777" w:rsidR="003276DC" w:rsidRPr="009636A8" w:rsidRDefault="003276DC" w:rsidP="00851715">
      <w:pPr>
        <w:pStyle w:val="Textoindependiente"/>
        <w:spacing w:line="240" w:lineRule="auto"/>
        <w:rPr>
          <w:rFonts w:ascii="Arial" w:hAnsi="Arial" w:cs="Arial"/>
        </w:rPr>
      </w:pPr>
    </w:p>
    <w:p w14:paraId="77036669" w14:textId="43315B79" w:rsidR="003276DC" w:rsidRPr="009636A8" w:rsidRDefault="00B614DA" w:rsidP="00E53226">
      <w:pPr>
        <w:pStyle w:val="Textoindependiente"/>
        <w:spacing w:line="276" w:lineRule="auto"/>
        <w:rPr>
          <w:rFonts w:ascii="Arial" w:hAnsi="Arial" w:cs="Arial"/>
          <w:spacing w:val="0"/>
        </w:rPr>
      </w:pPr>
      <w:r w:rsidRPr="009636A8">
        <w:rPr>
          <w:rFonts w:ascii="Arial" w:hAnsi="Arial" w:cs="Arial"/>
          <w:spacing w:val="0"/>
        </w:rPr>
        <w:t xml:space="preserve">En primer lugar, obra en el expediente que </w:t>
      </w:r>
      <w:r w:rsidR="003276DC" w:rsidRPr="009636A8">
        <w:rPr>
          <w:rFonts w:ascii="Arial" w:hAnsi="Arial" w:cs="Arial"/>
          <w:spacing w:val="0"/>
        </w:rPr>
        <w:t>el demandante es el progenitor de C</w:t>
      </w:r>
      <w:r w:rsidR="007D59D3" w:rsidRPr="009636A8">
        <w:rPr>
          <w:rFonts w:ascii="Arial" w:hAnsi="Arial" w:cs="Arial"/>
          <w:spacing w:val="0"/>
        </w:rPr>
        <w:t>arlos Eduardo Sandoval Escobar</w:t>
      </w:r>
      <w:r w:rsidR="003276DC" w:rsidRPr="009636A8">
        <w:rPr>
          <w:rFonts w:ascii="Arial" w:hAnsi="Arial" w:cs="Arial"/>
          <w:spacing w:val="0"/>
        </w:rPr>
        <w:t>, como se desprende d</w:t>
      </w:r>
      <w:r w:rsidR="007D59D3" w:rsidRPr="009636A8">
        <w:rPr>
          <w:rFonts w:ascii="Arial" w:hAnsi="Arial" w:cs="Arial"/>
          <w:spacing w:val="0"/>
        </w:rPr>
        <w:t>el registro civil de nacimiento</w:t>
      </w:r>
      <w:r w:rsidR="003276DC" w:rsidRPr="009636A8">
        <w:rPr>
          <w:rFonts w:ascii="Arial" w:hAnsi="Arial" w:cs="Arial"/>
          <w:spacing w:val="0"/>
        </w:rPr>
        <w:t xml:space="preserve"> (fl. 19 c. 1). Además, obra en el expediente el dictamen de calificación de pérdida de capacidad laboral y ocupacional realizado el 26/12/2016 en el que se determinó que el </w:t>
      </w:r>
      <w:r w:rsidR="003276DC" w:rsidRPr="009636A8">
        <w:rPr>
          <w:rFonts w:ascii="Arial" w:hAnsi="Arial" w:cs="Arial"/>
          <w:spacing w:val="0"/>
        </w:rPr>
        <w:lastRenderedPageBreak/>
        <w:t xml:space="preserve">descendiente cuenta con una PCL igual al 64.43% estructurada el día de su nacimiento </w:t>
      </w:r>
      <w:r w:rsidR="007D59D3" w:rsidRPr="009636A8">
        <w:rPr>
          <w:rFonts w:ascii="Arial" w:hAnsi="Arial" w:cs="Arial"/>
          <w:spacing w:val="0"/>
        </w:rPr>
        <w:t xml:space="preserve">– 16/01/1982 - </w:t>
      </w:r>
      <w:r w:rsidR="003276DC" w:rsidRPr="009636A8">
        <w:rPr>
          <w:rFonts w:ascii="Arial" w:hAnsi="Arial" w:cs="Arial"/>
          <w:spacing w:val="0"/>
        </w:rPr>
        <w:t>(fls. 21 a 24 c. 1)</w:t>
      </w:r>
      <w:r w:rsidRPr="009636A8">
        <w:rPr>
          <w:rFonts w:ascii="Arial" w:hAnsi="Arial" w:cs="Arial"/>
          <w:spacing w:val="0"/>
        </w:rPr>
        <w:t>.</w:t>
      </w:r>
    </w:p>
    <w:p w14:paraId="587CC2C7" w14:textId="77777777" w:rsidR="00B614DA" w:rsidRPr="009636A8" w:rsidRDefault="00B614DA" w:rsidP="00851715">
      <w:pPr>
        <w:pStyle w:val="Textoindependiente"/>
        <w:spacing w:line="240" w:lineRule="auto"/>
        <w:rPr>
          <w:rFonts w:ascii="Arial" w:hAnsi="Arial" w:cs="Arial"/>
        </w:rPr>
      </w:pPr>
    </w:p>
    <w:p w14:paraId="45493737" w14:textId="77777777" w:rsidR="00B614DA" w:rsidRPr="009636A8" w:rsidRDefault="00B614DA" w:rsidP="00E53226">
      <w:pPr>
        <w:pStyle w:val="Textoindependiente"/>
        <w:spacing w:line="276" w:lineRule="auto"/>
        <w:rPr>
          <w:rFonts w:ascii="Arial" w:hAnsi="Arial" w:cs="Arial"/>
          <w:spacing w:val="0"/>
        </w:rPr>
      </w:pPr>
      <w:r w:rsidRPr="009636A8">
        <w:rPr>
          <w:rFonts w:ascii="Arial" w:hAnsi="Arial" w:cs="Arial"/>
          <w:spacing w:val="0"/>
        </w:rPr>
        <w:t>En segundo lugar, el demandante superó el número mínimo de cotizaciones requeridas en el régimen de prima media para acceder a una pensión de vejez, pues alcanzó un total de 1.327,14 semanas (fls. 38 a 47 c. 1), requiriendo únicamente 1.300</w:t>
      </w:r>
      <w:r w:rsidRPr="009636A8">
        <w:rPr>
          <w:rStyle w:val="Refdenotaalpie"/>
          <w:rFonts w:ascii="Arial" w:hAnsi="Arial" w:cs="Arial"/>
          <w:spacing w:val="0"/>
        </w:rPr>
        <w:footnoteReference w:id="10"/>
      </w:r>
      <w:r w:rsidRPr="009636A8">
        <w:rPr>
          <w:rFonts w:ascii="Arial" w:hAnsi="Arial" w:cs="Arial"/>
          <w:spacing w:val="0"/>
        </w:rPr>
        <w:t>, para la época en que solicitó esta prestación – 26/01/2017 - (fl. 25 c. 1).</w:t>
      </w:r>
    </w:p>
    <w:p w14:paraId="24D81A8A" w14:textId="77777777" w:rsidR="00B614DA" w:rsidRPr="009636A8" w:rsidRDefault="00B614DA" w:rsidP="00851715">
      <w:pPr>
        <w:pStyle w:val="Textoindependiente"/>
        <w:spacing w:line="240" w:lineRule="auto"/>
        <w:rPr>
          <w:rFonts w:ascii="Arial" w:hAnsi="Arial" w:cs="Arial"/>
          <w:spacing w:val="0"/>
        </w:rPr>
      </w:pPr>
    </w:p>
    <w:p w14:paraId="0C29DDB1" w14:textId="77777777" w:rsidR="009636A8" w:rsidRPr="009636A8" w:rsidRDefault="00B614DA" w:rsidP="00E53226">
      <w:pPr>
        <w:pStyle w:val="Textoindependiente"/>
        <w:spacing w:line="276" w:lineRule="auto"/>
        <w:rPr>
          <w:rFonts w:ascii="Arial" w:hAnsi="Arial" w:cs="Arial"/>
          <w:spacing w:val="0"/>
        </w:rPr>
      </w:pPr>
      <w:r w:rsidRPr="009636A8">
        <w:rPr>
          <w:rFonts w:ascii="Arial" w:hAnsi="Arial" w:cs="Arial"/>
          <w:spacing w:val="0"/>
        </w:rPr>
        <w:t>En tercer lugar, se encuentra acreditada la dependencia del descendiente frente a Carlos Humberto Sandoval Ospina, pues su situación de discapacidad superior al 50% se co</w:t>
      </w:r>
      <w:r w:rsidR="00436E0C" w:rsidRPr="009636A8">
        <w:rPr>
          <w:rFonts w:ascii="Arial" w:hAnsi="Arial" w:cs="Arial"/>
          <w:spacing w:val="0"/>
        </w:rPr>
        <w:t xml:space="preserve">ntrae a la fecha de nacimiento (fls. 21 a 24 c. 1), </w:t>
      </w:r>
      <w:r w:rsidRPr="009636A8">
        <w:rPr>
          <w:rFonts w:ascii="Arial" w:hAnsi="Arial" w:cs="Arial"/>
          <w:spacing w:val="0"/>
        </w:rPr>
        <w:t>sin que en la actualidad cuente con</w:t>
      </w:r>
      <w:r w:rsidR="00497834" w:rsidRPr="009636A8">
        <w:rPr>
          <w:rFonts w:ascii="Arial" w:hAnsi="Arial" w:cs="Arial"/>
          <w:spacing w:val="0"/>
        </w:rPr>
        <w:t xml:space="preserve"> bienes o renta</w:t>
      </w:r>
      <w:r w:rsidR="008E2758" w:rsidRPr="009636A8">
        <w:rPr>
          <w:rFonts w:ascii="Arial" w:hAnsi="Arial" w:cs="Arial"/>
          <w:spacing w:val="0"/>
        </w:rPr>
        <w:t>s</w:t>
      </w:r>
      <w:r w:rsidR="00497834" w:rsidRPr="009636A8">
        <w:rPr>
          <w:rFonts w:ascii="Arial" w:hAnsi="Arial" w:cs="Arial"/>
          <w:spacing w:val="0"/>
        </w:rPr>
        <w:t xml:space="preserve"> propia</w:t>
      </w:r>
      <w:r w:rsidR="008E2758" w:rsidRPr="009636A8">
        <w:rPr>
          <w:rFonts w:ascii="Arial" w:hAnsi="Arial" w:cs="Arial"/>
          <w:spacing w:val="0"/>
        </w:rPr>
        <w:t>s</w:t>
      </w:r>
      <w:r w:rsidR="00497834" w:rsidRPr="009636A8">
        <w:rPr>
          <w:rFonts w:ascii="Arial" w:hAnsi="Arial" w:cs="Arial"/>
          <w:spacing w:val="0"/>
        </w:rPr>
        <w:t xml:space="preserve"> que le permita</w:t>
      </w:r>
      <w:r w:rsidR="008E2758" w:rsidRPr="009636A8">
        <w:rPr>
          <w:rFonts w:ascii="Arial" w:hAnsi="Arial" w:cs="Arial"/>
          <w:spacing w:val="0"/>
        </w:rPr>
        <w:t>n</w:t>
      </w:r>
      <w:r w:rsidR="00497834" w:rsidRPr="009636A8">
        <w:rPr>
          <w:rFonts w:ascii="Arial" w:hAnsi="Arial" w:cs="Arial"/>
          <w:spacing w:val="0"/>
        </w:rPr>
        <w:t xml:space="preserve"> prodiga</w:t>
      </w:r>
      <w:r w:rsidR="00436E0C" w:rsidRPr="009636A8">
        <w:rPr>
          <w:rFonts w:ascii="Arial" w:hAnsi="Arial" w:cs="Arial"/>
          <w:spacing w:val="0"/>
        </w:rPr>
        <w:t>rse una subsistencia e</w:t>
      </w:r>
      <w:r w:rsidR="008E2758" w:rsidRPr="009636A8">
        <w:rPr>
          <w:rFonts w:ascii="Arial" w:hAnsi="Arial" w:cs="Arial"/>
          <w:spacing w:val="0"/>
        </w:rPr>
        <w:t>conómica, como fue aducido</w:t>
      </w:r>
      <w:r w:rsidR="00436E0C" w:rsidRPr="009636A8">
        <w:rPr>
          <w:rFonts w:ascii="Arial" w:hAnsi="Arial" w:cs="Arial"/>
          <w:spacing w:val="0"/>
        </w:rPr>
        <w:t xml:space="preserve"> por las testigos Martha Lucía Macías y Julia Cristina Escobar Flórez.</w:t>
      </w:r>
      <w:r w:rsidR="00497834" w:rsidRPr="009636A8">
        <w:rPr>
          <w:rFonts w:ascii="Arial" w:hAnsi="Arial" w:cs="Arial"/>
          <w:spacing w:val="0"/>
        </w:rPr>
        <w:t xml:space="preserve"> </w:t>
      </w:r>
    </w:p>
    <w:p w14:paraId="2291A1D9" w14:textId="77777777" w:rsidR="009636A8" w:rsidRPr="009636A8" w:rsidRDefault="009636A8" w:rsidP="00E53226">
      <w:pPr>
        <w:pStyle w:val="Textoindependiente"/>
        <w:spacing w:line="276" w:lineRule="auto"/>
        <w:rPr>
          <w:rFonts w:ascii="Arial" w:hAnsi="Arial" w:cs="Arial"/>
          <w:spacing w:val="0"/>
        </w:rPr>
      </w:pPr>
    </w:p>
    <w:p w14:paraId="3C80CE10" w14:textId="7D9C94C0" w:rsidR="00CB7C8E" w:rsidRPr="002E2EC3" w:rsidRDefault="005566EF" w:rsidP="005566EF">
      <w:pPr>
        <w:pStyle w:val="Textoindependiente"/>
        <w:spacing w:line="276" w:lineRule="auto"/>
        <w:rPr>
          <w:rFonts w:ascii="Arial" w:hAnsi="Arial" w:cs="Arial"/>
          <w:spacing w:val="0"/>
        </w:rPr>
      </w:pPr>
      <w:r w:rsidRPr="002E2EC3">
        <w:rPr>
          <w:rFonts w:ascii="Arial" w:hAnsi="Arial" w:cs="Arial"/>
          <w:spacing w:val="0"/>
        </w:rPr>
        <w:t>Ahora bien, en cuanto a la acreditación del requisito consistente en tener a cargo el cuidado pers</w:t>
      </w:r>
      <w:r w:rsidR="00CD1BB0" w:rsidRPr="002E2EC3">
        <w:rPr>
          <w:rFonts w:ascii="Arial" w:hAnsi="Arial" w:cs="Arial"/>
          <w:spacing w:val="0"/>
        </w:rPr>
        <w:t>onal del descendiente, obra</w:t>
      </w:r>
      <w:r w:rsidR="00E806DA" w:rsidRPr="002E2EC3">
        <w:rPr>
          <w:rFonts w:ascii="Arial" w:hAnsi="Arial" w:cs="Arial"/>
          <w:spacing w:val="0"/>
        </w:rPr>
        <w:t xml:space="preserve"> la declaración</w:t>
      </w:r>
      <w:r w:rsidRPr="002E2EC3">
        <w:rPr>
          <w:rFonts w:ascii="Arial" w:hAnsi="Arial" w:cs="Arial"/>
          <w:spacing w:val="0"/>
        </w:rPr>
        <w:t xml:space="preserve"> de Martha Lucía Macías </w:t>
      </w:r>
      <w:r w:rsidR="00E806DA" w:rsidRPr="002E2EC3">
        <w:rPr>
          <w:rFonts w:ascii="Arial" w:hAnsi="Arial" w:cs="Arial"/>
          <w:spacing w:val="0"/>
        </w:rPr>
        <w:t>que narró</w:t>
      </w:r>
      <w:r w:rsidRPr="002E2EC3">
        <w:rPr>
          <w:rFonts w:ascii="Arial" w:hAnsi="Arial" w:cs="Arial"/>
          <w:spacing w:val="0"/>
        </w:rPr>
        <w:t xml:space="preserve"> que </w:t>
      </w:r>
      <w:r w:rsidR="002E2EC3">
        <w:rPr>
          <w:rFonts w:ascii="Arial" w:hAnsi="Arial" w:cs="Arial"/>
          <w:spacing w:val="0"/>
        </w:rPr>
        <w:t>dicho cuidado</w:t>
      </w:r>
      <w:r w:rsidR="00CB7C8E" w:rsidRPr="002E2EC3">
        <w:rPr>
          <w:rFonts w:ascii="Arial" w:hAnsi="Arial" w:cs="Arial"/>
          <w:spacing w:val="0"/>
        </w:rPr>
        <w:t xml:space="preserve"> ha estado a cargo de la madre</w:t>
      </w:r>
      <w:r w:rsidR="0069395A" w:rsidRPr="002E2EC3">
        <w:rPr>
          <w:rFonts w:ascii="Arial" w:hAnsi="Arial" w:cs="Arial"/>
          <w:spacing w:val="0"/>
        </w:rPr>
        <w:t xml:space="preserve"> desde su nacimiento</w:t>
      </w:r>
      <w:r w:rsidR="00CB7C8E" w:rsidRPr="002E2EC3">
        <w:rPr>
          <w:rFonts w:ascii="Arial" w:hAnsi="Arial" w:cs="Arial"/>
          <w:spacing w:val="0"/>
        </w:rPr>
        <w:t xml:space="preserve">, pero que en los últimos años ha requerido también las atención del padre, pues el descendiente cuenta con 36 años y tiene mayor contextura física que cuando era pequeño, por lo cual los cuidados de su padre resultan necesarios en tanto tiene mayor fuerza física para suplir las necesidades </w:t>
      </w:r>
      <w:r w:rsidR="002E2EC3">
        <w:rPr>
          <w:rFonts w:ascii="Arial" w:hAnsi="Arial" w:cs="Arial"/>
          <w:spacing w:val="0"/>
        </w:rPr>
        <w:t xml:space="preserve">de </w:t>
      </w:r>
      <w:r w:rsidR="002E2EC3" w:rsidRPr="009636A8">
        <w:rPr>
          <w:rFonts w:ascii="Arial" w:hAnsi="Arial" w:cs="Arial"/>
          <w:spacing w:val="0"/>
        </w:rPr>
        <w:t>Carlos Eduardo Sandoval Escobar</w:t>
      </w:r>
      <w:r w:rsidR="00CB7C8E" w:rsidRPr="002E2EC3">
        <w:rPr>
          <w:rFonts w:ascii="Arial" w:hAnsi="Arial" w:cs="Arial"/>
          <w:spacing w:val="0"/>
        </w:rPr>
        <w:t xml:space="preserve">, máxime que el hijo tiene problemas para deglutir. </w:t>
      </w:r>
    </w:p>
    <w:p w14:paraId="0CE594BB" w14:textId="77777777" w:rsidR="00E806DA" w:rsidRPr="002E2EC3" w:rsidRDefault="00E806DA" w:rsidP="005566EF">
      <w:pPr>
        <w:pStyle w:val="Textoindependiente"/>
        <w:spacing w:line="276" w:lineRule="auto"/>
        <w:rPr>
          <w:rFonts w:ascii="Arial" w:hAnsi="Arial" w:cs="Arial"/>
          <w:spacing w:val="0"/>
        </w:rPr>
      </w:pPr>
    </w:p>
    <w:p w14:paraId="243C51BB" w14:textId="6EF97D02" w:rsidR="0069395A" w:rsidRPr="002E2EC3" w:rsidRDefault="00E806DA" w:rsidP="005566EF">
      <w:pPr>
        <w:pStyle w:val="Textoindependiente"/>
        <w:spacing w:line="276" w:lineRule="auto"/>
        <w:rPr>
          <w:rFonts w:ascii="Arial" w:hAnsi="Arial" w:cs="Arial"/>
          <w:spacing w:val="0"/>
        </w:rPr>
      </w:pPr>
      <w:r w:rsidRPr="002E2EC3">
        <w:rPr>
          <w:rFonts w:ascii="Arial" w:hAnsi="Arial" w:cs="Arial"/>
          <w:spacing w:val="0"/>
        </w:rPr>
        <w:t>Por su parte obra la declaración de Julia Cristina Escobar Flórez que afirmó conocer a la familia desde hace 5 años y en esa medida explicó que ambo</w:t>
      </w:r>
      <w:r w:rsidR="00D82B63" w:rsidRPr="002E2EC3">
        <w:rPr>
          <w:rFonts w:ascii="Arial" w:hAnsi="Arial" w:cs="Arial"/>
          <w:spacing w:val="0"/>
        </w:rPr>
        <w:t xml:space="preserve">s padres se dedican al cuidado </w:t>
      </w:r>
      <w:r w:rsidRPr="002E2EC3">
        <w:rPr>
          <w:rFonts w:ascii="Arial" w:hAnsi="Arial" w:cs="Arial"/>
          <w:spacing w:val="0"/>
        </w:rPr>
        <w:t>del descendiente que padece de “</w:t>
      </w:r>
      <w:r w:rsidRPr="002E2EC3">
        <w:rPr>
          <w:rFonts w:ascii="Arial" w:hAnsi="Arial" w:cs="Arial"/>
          <w:i/>
          <w:spacing w:val="0"/>
        </w:rPr>
        <w:t xml:space="preserve">una </w:t>
      </w:r>
      <w:proofErr w:type="spellStart"/>
      <w:r w:rsidRPr="002E2EC3">
        <w:rPr>
          <w:rFonts w:ascii="Arial" w:hAnsi="Arial" w:cs="Arial"/>
          <w:i/>
          <w:spacing w:val="0"/>
        </w:rPr>
        <w:t>distonia</w:t>
      </w:r>
      <w:proofErr w:type="spellEnd"/>
      <w:r w:rsidRPr="002E2EC3">
        <w:rPr>
          <w:rFonts w:ascii="Arial" w:hAnsi="Arial" w:cs="Arial"/>
          <w:i/>
          <w:spacing w:val="0"/>
        </w:rPr>
        <w:t xml:space="preserve"> de nacimiento que le genera pues unas limitaciones bastantes grandes a nivel de movimientos, a nivel motriz todo lo que tenga</w:t>
      </w:r>
      <w:r w:rsidR="00D82B63" w:rsidRPr="002E2EC3">
        <w:rPr>
          <w:rFonts w:ascii="Arial" w:hAnsi="Arial" w:cs="Arial"/>
          <w:i/>
          <w:spacing w:val="0"/>
        </w:rPr>
        <w:t xml:space="preserve"> que ver con su capacidad de movimiento”</w:t>
      </w:r>
      <w:r w:rsidR="00D82B63" w:rsidRPr="002E2EC3">
        <w:rPr>
          <w:rFonts w:ascii="Arial" w:hAnsi="Arial" w:cs="Arial"/>
          <w:spacing w:val="0"/>
        </w:rPr>
        <w:t>, por lo que requiere asistencia para vestirse o desplazarse, pues ha tenido caídas, además de padecer de problemas para alimentarse y para dormir. Concretamente explicó que pese a que ambos padres están al cuidado del descendiente, la presencia del padre es indispensable porque tiene mayor fuerza física para atender las necesidades de su hijo, aunque también aclaró que la madre no padece discapacidad alguna.</w:t>
      </w:r>
    </w:p>
    <w:p w14:paraId="743D9CC0" w14:textId="77777777" w:rsidR="00D82B63" w:rsidRPr="002E2EC3" w:rsidRDefault="00D82B63" w:rsidP="005566EF">
      <w:pPr>
        <w:pStyle w:val="Textoindependiente"/>
        <w:spacing w:line="276" w:lineRule="auto"/>
        <w:rPr>
          <w:rFonts w:ascii="Arial" w:hAnsi="Arial" w:cs="Arial"/>
          <w:spacing w:val="0"/>
        </w:rPr>
      </w:pPr>
    </w:p>
    <w:p w14:paraId="5F561958" w14:textId="7C6054DC" w:rsidR="002E2EC3" w:rsidRDefault="0069395A" w:rsidP="005566EF">
      <w:pPr>
        <w:pStyle w:val="Textoindependiente"/>
        <w:spacing w:line="276" w:lineRule="auto"/>
        <w:rPr>
          <w:rFonts w:ascii="Arial" w:hAnsi="Arial" w:cs="Arial"/>
          <w:spacing w:val="0"/>
        </w:rPr>
      </w:pPr>
      <w:r w:rsidRPr="002E2EC3">
        <w:rPr>
          <w:rFonts w:ascii="Arial" w:hAnsi="Arial" w:cs="Arial"/>
          <w:spacing w:val="0"/>
        </w:rPr>
        <w:t xml:space="preserve">Declaraciones que aparecen </w:t>
      </w:r>
      <w:r w:rsidR="00CB7C8E" w:rsidRPr="002E2EC3">
        <w:rPr>
          <w:rFonts w:ascii="Arial" w:hAnsi="Arial" w:cs="Arial"/>
          <w:spacing w:val="0"/>
        </w:rPr>
        <w:t xml:space="preserve">exiguas en el propósito de acreditar que </w:t>
      </w:r>
      <w:r w:rsidR="005566EF" w:rsidRPr="002E2EC3">
        <w:rPr>
          <w:rFonts w:ascii="Arial" w:hAnsi="Arial" w:cs="Arial"/>
          <w:spacing w:val="0"/>
        </w:rPr>
        <w:t>el demandante t</w:t>
      </w:r>
      <w:r w:rsidR="002E2EC3">
        <w:rPr>
          <w:rFonts w:ascii="Arial" w:hAnsi="Arial" w:cs="Arial"/>
          <w:spacing w:val="0"/>
        </w:rPr>
        <w:t>enga</w:t>
      </w:r>
      <w:r w:rsidR="005566EF" w:rsidRPr="002E2EC3">
        <w:rPr>
          <w:rFonts w:ascii="Arial" w:hAnsi="Arial" w:cs="Arial"/>
          <w:spacing w:val="0"/>
        </w:rPr>
        <w:t xml:space="preserve"> a su cargo el cuidado personal de </w:t>
      </w:r>
      <w:r w:rsidR="002E2EC3" w:rsidRPr="009636A8">
        <w:rPr>
          <w:rFonts w:ascii="Arial" w:hAnsi="Arial" w:cs="Arial"/>
          <w:spacing w:val="0"/>
        </w:rPr>
        <w:t>Carlos Eduardo Sandoval Escobar</w:t>
      </w:r>
      <w:r w:rsidR="002E2EC3" w:rsidRPr="002E2EC3">
        <w:rPr>
          <w:rFonts w:ascii="Arial" w:hAnsi="Arial" w:cs="Arial"/>
          <w:spacing w:val="0"/>
        </w:rPr>
        <w:t xml:space="preserve"> </w:t>
      </w:r>
      <w:r w:rsidR="005566EF" w:rsidRPr="002E2EC3">
        <w:rPr>
          <w:rFonts w:ascii="Arial" w:hAnsi="Arial" w:cs="Arial"/>
          <w:spacing w:val="0"/>
        </w:rPr>
        <w:t>en mayor o menor medida, pues dicha atención se encuentra satisfecha por la presencia de la madre en el hogar que habitan, y por ello no amerita que el padre</w:t>
      </w:r>
      <w:r w:rsidR="00CB7C8E" w:rsidRPr="002E2EC3">
        <w:rPr>
          <w:rFonts w:ascii="Arial" w:hAnsi="Arial" w:cs="Arial"/>
          <w:spacing w:val="0"/>
        </w:rPr>
        <w:t xml:space="preserve"> se retire de la fuerza laboral, sin que </w:t>
      </w:r>
      <w:r w:rsidRPr="002E2EC3">
        <w:rPr>
          <w:rFonts w:ascii="Arial" w:hAnsi="Arial" w:cs="Arial"/>
          <w:spacing w:val="0"/>
        </w:rPr>
        <w:t>la contextura física del hijo en situación de discapacidad o para ingerir alimentos impliquen la presencia constante del padre en la vivienda, pues como</w:t>
      </w:r>
      <w:r w:rsidR="00D82B63" w:rsidRPr="002E2EC3">
        <w:rPr>
          <w:rFonts w:ascii="Arial" w:hAnsi="Arial" w:cs="Arial"/>
          <w:spacing w:val="0"/>
        </w:rPr>
        <w:t xml:space="preserve"> señaló la última testigo, la madre no padece discapacidad alguna que inter</w:t>
      </w:r>
      <w:r w:rsidR="002E2EC3">
        <w:rPr>
          <w:rFonts w:ascii="Arial" w:hAnsi="Arial" w:cs="Arial"/>
          <w:spacing w:val="0"/>
        </w:rPr>
        <w:t>fiera con el cuidado de su hijo.</w:t>
      </w:r>
    </w:p>
    <w:p w14:paraId="6387170D" w14:textId="77777777" w:rsidR="002E2EC3" w:rsidRDefault="002E2EC3" w:rsidP="005566EF">
      <w:pPr>
        <w:pStyle w:val="Textoindependiente"/>
        <w:spacing w:line="276" w:lineRule="auto"/>
        <w:rPr>
          <w:rFonts w:ascii="Arial" w:hAnsi="Arial" w:cs="Arial"/>
          <w:spacing w:val="0"/>
        </w:rPr>
      </w:pPr>
    </w:p>
    <w:p w14:paraId="1D9884C3" w14:textId="7BC40F8E" w:rsidR="0069395A" w:rsidRPr="002E2EC3" w:rsidRDefault="002E2EC3" w:rsidP="00E83346">
      <w:pPr>
        <w:pStyle w:val="Textoindependiente"/>
        <w:spacing w:line="276" w:lineRule="auto"/>
        <w:rPr>
          <w:rFonts w:ascii="Arial" w:hAnsi="Arial" w:cs="Arial"/>
          <w:spacing w:val="0"/>
        </w:rPr>
      </w:pPr>
      <w:r>
        <w:rPr>
          <w:rFonts w:ascii="Arial" w:hAnsi="Arial" w:cs="Arial"/>
          <w:spacing w:val="0"/>
        </w:rPr>
        <w:t xml:space="preserve">Lo anterior se confirma con el </w:t>
      </w:r>
      <w:r w:rsidR="0069395A" w:rsidRPr="002E2EC3">
        <w:rPr>
          <w:rFonts w:ascii="Arial" w:hAnsi="Arial" w:cs="Arial"/>
          <w:spacing w:val="0"/>
        </w:rPr>
        <w:t xml:space="preserve">dictamen de pérdida de la capacidad laboral </w:t>
      </w:r>
      <w:r w:rsidR="00717A7D">
        <w:rPr>
          <w:rFonts w:ascii="Arial" w:hAnsi="Arial" w:cs="Arial"/>
          <w:spacing w:val="0"/>
        </w:rPr>
        <w:t xml:space="preserve">de </w:t>
      </w:r>
      <w:r w:rsidR="0069395A" w:rsidRPr="002E2EC3">
        <w:rPr>
          <w:rFonts w:ascii="Arial" w:hAnsi="Arial" w:cs="Arial"/>
          <w:spacing w:val="0"/>
        </w:rPr>
        <w:t>Carlos Eduardo Sandoval Escobar</w:t>
      </w:r>
      <w:r>
        <w:rPr>
          <w:rFonts w:ascii="Arial" w:hAnsi="Arial" w:cs="Arial"/>
          <w:spacing w:val="0"/>
        </w:rPr>
        <w:t xml:space="preserve"> en el que se señaló que</w:t>
      </w:r>
      <w:r w:rsidR="0069395A" w:rsidRPr="002E2EC3">
        <w:rPr>
          <w:rFonts w:ascii="Arial" w:hAnsi="Arial" w:cs="Arial"/>
          <w:spacing w:val="0"/>
        </w:rPr>
        <w:t xml:space="preserve"> </w:t>
      </w:r>
      <w:r>
        <w:rPr>
          <w:rFonts w:ascii="Arial" w:hAnsi="Arial" w:cs="Arial"/>
          <w:spacing w:val="0"/>
        </w:rPr>
        <w:t>padece de una “</w:t>
      </w:r>
      <w:r w:rsidRPr="002E2EC3">
        <w:rPr>
          <w:rFonts w:ascii="Arial" w:hAnsi="Arial" w:cs="Arial"/>
          <w:i/>
          <w:spacing w:val="0"/>
        </w:rPr>
        <w:t xml:space="preserve">hipertonía generalizada con posturas distónicas de miembros superiores, predominio miembro superior izquierdo, cefálica en </w:t>
      </w:r>
      <w:proofErr w:type="spellStart"/>
      <w:r w:rsidRPr="002E2EC3">
        <w:rPr>
          <w:rFonts w:ascii="Arial" w:hAnsi="Arial" w:cs="Arial"/>
          <w:i/>
          <w:spacing w:val="0"/>
        </w:rPr>
        <w:t>laterocolis</w:t>
      </w:r>
      <w:proofErr w:type="spellEnd"/>
      <w:r w:rsidRPr="002E2EC3">
        <w:rPr>
          <w:rFonts w:ascii="Arial" w:hAnsi="Arial" w:cs="Arial"/>
          <w:i/>
          <w:spacing w:val="0"/>
        </w:rPr>
        <w:t xml:space="preserve"> derecha, marcha espástica, no meníngeos”</w:t>
      </w:r>
      <w:r>
        <w:rPr>
          <w:rFonts w:ascii="Arial" w:hAnsi="Arial" w:cs="Arial"/>
          <w:i/>
          <w:spacing w:val="0"/>
        </w:rPr>
        <w:t xml:space="preserve"> </w:t>
      </w:r>
      <w:r>
        <w:rPr>
          <w:rFonts w:ascii="Arial" w:hAnsi="Arial" w:cs="Arial"/>
          <w:spacing w:val="0"/>
        </w:rPr>
        <w:t xml:space="preserve">(fl. </w:t>
      </w:r>
      <w:r>
        <w:rPr>
          <w:rFonts w:ascii="Arial" w:hAnsi="Arial" w:cs="Arial"/>
          <w:spacing w:val="0"/>
        </w:rPr>
        <w:lastRenderedPageBreak/>
        <w:t>22 c. 1), situación que lo ubica con una valoración del 25% únicamente en el “</w:t>
      </w:r>
      <w:r w:rsidRPr="002E2EC3">
        <w:rPr>
          <w:rFonts w:ascii="Arial" w:hAnsi="Arial" w:cs="Arial"/>
          <w:i/>
          <w:spacing w:val="0"/>
        </w:rPr>
        <w:t>rol ocupacional adaptado – dificultad moderada – dependencia moderada”</w:t>
      </w:r>
      <w:r>
        <w:rPr>
          <w:rFonts w:ascii="Arial" w:hAnsi="Arial" w:cs="Arial"/>
          <w:i/>
          <w:spacing w:val="0"/>
        </w:rPr>
        <w:t xml:space="preserve"> </w:t>
      </w:r>
      <w:r>
        <w:rPr>
          <w:rFonts w:ascii="Arial" w:hAnsi="Arial" w:cs="Arial"/>
          <w:spacing w:val="0"/>
        </w:rPr>
        <w:t>(fl. 23 c. 1), y por ende, lo excluye de los roles ocupacionales con “</w:t>
      </w:r>
      <w:r w:rsidRPr="002E2EC3">
        <w:rPr>
          <w:rFonts w:ascii="Arial" w:hAnsi="Arial" w:cs="Arial"/>
          <w:i/>
          <w:spacing w:val="0"/>
        </w:rPr>
        <w:t>dificultad completa – dependencia grave/completa”</w:t>
      </w:r>
      <w:r>
        <w:rPr>
          <w:rFonts w:ascii="Arial" w:hAnsi="Arial" w:cs="Arial"/>
          <w:i/>
          <w:spacing w:val="0"/>
        </w:rPr>
        <w:t xml:space="preserve"> </w:t>
      </w:r>
      <w:r>
        <w:rPr>
          <w:rFonts w:ascii="Arial" w:hAnsi="Arial" w:cs="Arial"/>
          <w:spacing w:val="0"/>
        </w:rPr>
        <w:t>(</w:t>
      </w:r>
      <w:r w:rsidRPr="002E2EC3">
        <w:rPr>
          <w:rFonts w:ascii="Arial" w:hAnsi="Arial" w:cs="Arial"/>
          <w:i/>
          <w:spacing w:val="0"/>
        </w:rPr>
        <w:t>ibídem</w:t>
      </w:r>
      <w:r>
        <w:rPr>
          <w:rFonts w:ascii="Arial" w:hAnsi="Arial" w:cs="Arial"/>
          <w:spacing w:val="0"/>
        </w:rPr>
        <w:t>)</w:t>
      </w:r>
      <w:r w:rsidR="00E83346">
        <w:rPr>
          <w:rFonts w:ascii="Arial" w:hAnsi="Arial" w:cs="Arial"/>
          <w:spacing w:val="0"/>
        </w:rPr>
        <w:t xml:space="preserve">, sin que en aparte alguno se refiera limitación concreta para desplazarse y mucho menos la dependencia extrema de un tercero con mayor fuerza física para atender sus necesidades, por lo que la ayuda dispensada por su madre se torna </w:t>
      </w:r>
      <w:r w:rsidR="00717A7D">
        <w:rPr>
          <w:rFonts w:ascii="Arial" w:hAnsi="Arial" w:cs="Arial"/>
          <w:spacing w:val="0"/>
        </w:rPr>
        <w:t>suficiente.</w:t>
      </w:r>
    </w:p>
    <w:p w14:paraId="65006D47" w14:textId="77777777" w:rsidR="00436E0C" w:rsidRPr="002E2EC3" w:rsidRDefault="00436E0C" w:rsidP="00851715">
      <w:pPr>
        <w:pStyle w:val="Textoindependiente"/>
        <w:spacing w:line="240" w:lineRule="auto"/>
        <w:rPr>
          <w:rFonts w:ascii="Arial" w:hAnsi="Arial" w:cs="Arial"/>
          <w:spacing w:val="0"/>
        </w:rPr>
      </w:pPr>
    </w:p>
    <w:p w14:paraId="49A31AFC" w14:textId="4EEAD3D8" w:rsidR="00CD1BB0" w:rsidRPr="002E2EC3" w:rsidRDefault="00436E0C" w:rsidP="00CD1BB0">
      <w:pPr>
        <w:pStyle w:val="Textoindependiente"/>
        <w:spacing w:line="276" w:lineRule="auto"/>
        <w:rPr>
          <w:rFonts w:cs="Arial"/>
          <w:i/>
        </w:rPr>
      </w:pPr>
      <w:r w:rsidRPr="002E2EC3">
        <w:rPr>
          <w:rFonts w:ascii="Arial" w:hAnsi="Arial" w:cs="Arial"/>
          <w:spacing w:val="0"/>
        </w:rPr>
        <w:t xml:space="preserve">Puestas de ese modo las cosas, </w:t>
      </w:r>
      <w:r w:rsidR="00CD1BB0" w:rsidRPr="002E2EC3">
        <w:rPr>
          <w:rFonts w:ascii="Arial" w:hAnsi="Arial" w:cs="Arial"/>
          <w:spacing w:val="0"/>
        </w:rPr>
        <w:t xml:space="preserve">no </w:t>
      </w:r>
      <w:r w:rsidRPr="002E2EC3">
        <w:rPr>
          <w:rFonts w:ascii="Arial" w:hAnsi="Arial" w:cs="Arial"/>
          <w:spacing w:val="0"/>
        </w:rPr>
        <w:t>habría lugar a reconocer la pensión especial de vejez a C</w:t>
      </w:r>
      <w:r w:rsidR="00CD1BB0" w:rsidRPr="002E2EC3">
        <w:rPr>
          <w:rFonts w:ascii="Arial" w:hAnsi="Arial" w:cs="Arial"/>
          <w:spacing w:val="0"/>
        </w:rPr>
        <w:t xml:space="preserve">arlos Humberto Sandoval Ospina, en tanto que el cuidado personal de su descendiente se encuentra colmado por la madre, sin que ninguna circunstancia especial </w:t>
      </w:r>
      <w:r w:rsidR="00F03930">
        <w:rPr>
          <w:rFonts w:ascii="Arial" w:hAnsi="Arial" w:cs="Arial"/>
          <w:spacing w:val="0"/>
        </w:rPr>
        <w:t>de aquel</w:t>
      </w:r>
      <w:r w:rsidR="00CD1BB0" w:rsidRPr="002E2EC3">
        <w:rPr>
          <w:rFonts w:ascii="Arial" w:hAnsi="Arial" w:cs="Arial"/>
          <w:spacing w:val="0"/>
        </w:rPr>
        <w:t xml:space="preserve"> o de la madre se lograra acreditar, como para requerir la presencia del padre en el hogar para ejercer el cuidado personal y acompañamiento de su descendiente. </w:t>
      </w:r>
    </w:p>
    <w:p w14:paraId="1A689BF6" w14:textId="77777777" w:rsidR="00CD1BB0" w:rsidRPr="002E2EC3" w:rsidRDefault="00CD1BB0" w:rsidP="00E53226">
      <w:pPr>
        <w:pStyle w:val="Textoindependiente"/>
        <w:spacing w:line="276" w:lineRule="auto"/>
        <w:rPr>
          <w:rFonts w:ascii="Arial" w:hAnsi="Arial" w:cs="Arial"/>
          <w:spacing w:val="0"/>
        </w:rPr>
      </w:pPr>
    </w:p>
    <w:p w14:paraId="4244D126" w14:textId="6206998F" w:rsidR="003276DC" w:rsidRPr="009636A8" w:rsidRDefault="00CD1BB0" w:rsidP="00E53226">
      <w:pPr>
        <w:pStyle w:val="Textoindependiente"/>
        <w:spacing w:line="276" w:lineRule="auto"/>
        <w:rPr>
          <w:rFonts w:ascii="Arial" w:hAnsi="Arial" w:cs="Arial"/>
          <w:spacing w:val="0"/>
        </w:rPr>
      </w:pPr>
      <w:r w:rsidRPr="002E2EC3">
        <w:rPr>
          <w:rFonts w:ascii="Arial" w:hAnsi="Arial" w:cs="Arial"/>
          <w:spacing w:val="0"/>
        </w:rPr>
        <w:t xml:space="preserve">Ahora, sino fuera suficiente lo anterior para dar al traste con las pretensiones del libelo genitor, aparece que el padre </w:t>
      </w:r>
      <w:r w:rsidR="00436E0C" w:rsidRPr="002E2EC3">
        <w:rPr>
          <w:rFonts w:ascii="Arial" w:hAnsi="Arial" w:cs="Arial"/>
          <w:spacing w:val="0"/>
        </w:rPr>
        <w:t>cuenta con una alternativa económica diferente que le permite obtener</w:t>
      </w:r>
      <w:r w:rsidR="00436E0C" w:rsidRPr="009636A8">
        <w:rPr>
          <w:rFonts w:ascii="Arial" w:hAnsi="Arial" w:cs="Arial"/>
          <w:spacing w:val="0"/>
        </w:rPr>
        <w:t xml:space="preserve"> los ingresos suficientes para cuidar a su descendiente, y con ello se desvirtúa la finalidad de la norma e impide el acceso a la pensión especial deprecada.</w:t>
      </w:r>
    </w:p>
    <w:p w14:paraId="763519A6" w14:textId="77777777" w:rsidR="00436E0C" w:rsidRPr="009636A8" w:rsidRDefault="00436E0C" w:rsidP="00851715">
      <w:pPr>
        <w:pStyle w:val="Textoindependiente"/>
        <w:spacing w:line="240" w:lineRule="auto"/>
        <w:rPr>
          <w:rFonts w:ascii="Arial" w:hAnsi="Arial" w:cs="Arial"/>
          <w:spacing w:val="0"/>
        </w:rPr>
      </w:pPr>
    </w:p>
    <w:p w14:paraId="4250C213" w14:textId="585EA125" w:rsidR="00436E0C" w:rsidRPr="009636A8" w:rsidRDefault="00436E0C" w:rsidP="00E53226">
      <w:pPr>
        <w:pStyle w:val="Textoindependiente"/>
        <w:spacing w:line="276" w:lineRule="auto"/>
        <w:rPr>
          <w:rFonts w:ascii="Arial" w:hAnsi="Arial" w:cs="Arial"/>
          <w:spacing w:val="0"/>
        </w:rPr>
      </w:pPr>
      <w:r w:rsidRPr="009636A8">
        <w:rPr>
          <w:rFonts w:ascii="Arial" w:hAnsi="Arial" w:cs="Arial"/>
          <w:spacing w:val="0"/>
        </w:rPr>
        <w:t xml:space="preserve">En efecto, </w:t>
      </w:r>
      <w:r w:rsidR="009447B8" w:rsidRPr="009636A8">
        <w:rPr>
          <w:rFonts w:ascii="Arial" w:hAnsi="Arial" w:cs="Arial"/>
          <w:spacing w:val="0"/>
        </w:rPr>
        <w:t>rememórese</w:t>
      </w:r>
      <w:r w:rsidRPr="009636A8">
        <w:rPr>
          <w:rFonts w:ascii="Arial" w:hAnsi="Arial" w:cs="Arial"/>
          <w:spacing w:val="0"/>
        </w:rPr>
        <w:t xml:space="preserve"> que </w:t>
      </w:r>
      <w:r w:rsidR="009447B8" w:rsidRPr="009636A8">
        <w:rPr>
          <w:rFonts w:ascii="Arial" w:hAnsi="Arial" w:cs="Arial"/>
          <w:spacing w:val="0"/>
        </w:rPr>
        <w:t xml:space="preserve">el titular de este derecho accede a él, en la medida en que depende exclusivamente de su trabajo para prodigar un sustento económico a su descendiente, y por ello, carece de cualquier alternativa económica diferente a su actividad laboral para la manutención de su hijo en situación de discapacidad. </w:t>
      </w:r>
    </w:p>
    <w:p w14:paraId="4158F550" w14:textId="77777777" w:rsidR="009447B8" w:rsidRPr="009636A8" w:rsidRDefault="009447B8" w:rsidP="00851715">
      <w:pPr>
        <w:pStyle w:val="Textoindependiente"/>
        <w:spacing w:line="240" w:lineRule="auto"/>
        <w:rPr>
          <w:rFonts w:ascii="Arial" w:hAnsi="Arial" w:cs="Arial"/>
          <w:spacing w:val="0"/>
        </w:rPr>
      </w:pPr>
    </w:p>
    <w:p w14:paraId="0CC7D4FC" w14:textId="7B6931C4" w:rsidR="009447B8" w:rsidRPr="009636A8" w:rsidRDefault="009447B8" w:rsidP="00E53226">
      <w:pPr>
        <w:pStyle w:val="Textoindependiente"/>
        <w:spacing w:line="276" w:lineRule="auto"/>
        <w:rPr>
          <w:rFonts w:ascii="Arial" w:hAnsi="Arial" w:cs="Arial"/>
          <w:spacing w:val="0"/>
        </w:rPr>
      </w:pPr>
      <w:r w:rsidRPr="009636A8">
        <w:rPr>
          <w:rFonts w:ascii="Arial" w:hAnsi="Arial" w:cs="Arial"/>
          <w:spacing w:val="0"/>
        </w:rPr>
        <w:t>Regla jurisprudencial que no aparece acreditada en el presente caso, puesto que aun cuando Carlos Humberto Sandoval Ospina realizó su última cotización al sistema general de seguridad social en pensiones en septiembre del año 2010, como trabajador de “</w:t>
      </w:r>
      <w:r w:rsidRPr="009636A8">
        <w:rPr>
          <w:rFonts w:ascii="Arial" w:hAnsi="Arial" w:cs="Arial"/>
          <w:i/>
          <w:spacing w:val="0"/>
        </w:rPr>
        <w:t xml:space="preserve">Productos Naturales de la Sabana S.A.” </w:t>
      </w:r>
      <w:r w:rsidRPr="009636A8">
        <w:rPr>
          <w:rFonts w:ascii="Arial" w:hAnsi="Arial" w:cs="Arial"/>
          <w:spacing w:val="0"/>
        </w:rPr>
        <w:t xml:space="preserve">(fls. 38 a 48 c. 1), y por ello, infiere esta Sala que </w:t>
      </w:r>
      <w:r w:rsidR="008E2758" w:rsidRPr="009636A8">
        <w:rPr>
          <w:rFonts w:ascii="Arial" w:hAnsi="Arial" w:cs="Arial"/>
          <w:spacing w:val="0"/>
        </w:rPr>
        <w:t>dejó de ser un trabajador al servicio de otro</w:t>
      </w:r>
      <w:r w:rsidRPr="009636A8">
        <w:rPr>
          <w:rFonts w:ascii="Arial" w:hAnsi="Arial" w:cs="Arial"/>
          <w:spacing w:val="0"/>
        </w:rPr>
        <w:t>, lo cierto es que, del mismo interrogatorio del demandante como de la testigo Martha Lucía Macías se desprende que cuenta con una alternativa económica diferente a su trabajo para obtener ingresos económicos que le permitan suplir las necesidades de su descendiente.</w:t>
      </w:r>
    </w:p>
    <w:p w14:paraId="1B22C630" w14:textId="77777777" w:rsidR="009447B8" w:rsidRPr="009636A8" w:rsidRDefault="009447B8" w:rsidP="00851715">
      <w:pPr>
        <w:pStyle w:val="Textoindependiente"/>
        <w:spacing w:line="240" w:lineRule="auto"/>
        <w:rPr>
          <w:rFonts w:ascii="Arial" w:hAnsi="Arial" w:cs="Arial"/>
          <w:spacing w:val="0"/>
        </w:rPr>
      </w:pPr>
    </w:p>
    <w:p w14:paraId="362992E3" w14:textId="77777777" w:rsidR="004A6DE0" w:rsidRPr="009636A8" w:rsidRDefault="009447B8" w:rsidP="00E53226">
      <w:pPr>
        <w:pStyle w:val="Textoindependiente"/>
        <w:spacing w:line="276" w:lineRule="auto"/>
        <w:rPr>
          <w:rFonts w:ascii="Arial" w:hAnsi="Arial" w:cs="Arial"/>
          <w:spacing w:val="0"/>
        </w:rPr>
      </w:pPr>
      <w:r w:rsidRPr="009636A8">
        <w:rPr>
          <w:rFonts w:ascii="Arial" w:hAnsi="Arial" w:cs="Arial"/>
          <w:spacing w:val="0"/>
        </w:rPr>
        <w:t>Así, Carlos Humberto Sandoval Ospina al absolver el interrogatorio de parte admitió que deriva su sustento económico de una panadería de la que es propietario en conjunto con sus hermanos</w:t>
      </w:r>
      <w:r w:rsidR="004A6DE0" w:rsidRPr="009636A8">
        <w:rPr>
          <w:rFonts w:ascii="Arial" w:hAnsi="Arial" w:cs="Arial"/>
          <w:spacing w:val="0"/>
        </w:rPr>
        <w:t xml:space="preserve"> y de la que recibe utilidades, aunque aseveró que eran escasas. </w:t>
      </w:r>
    </w:p>
    <w:p w14:paraId="155E4B90" w14:textId="77777777" w:rsidR="004A6DE0" w:rsidRPr="009636A8" w:rsidRDefault="004A6DE0" w:rsidP="00851715">
      <w:pPr>
        <w:pStyle w:val="Textoindependiente"/>
        <w:spacing w:line="240" w:lineRule="auto"/>
        <w:rPr>
          <w:rFonts w:ascii="Arial" w:hAnsi="Arial" w:cs="Arial"/>
          <w:spacing w:val="0"/>
        </w:rPr>
      </w:pPr>
    </w:p>
    <w:p w14:paraId="00B4B79D" w14:textId="6C14F36C" w:rsidR="004A6DE0" w:rsidRPr="009636A8" w:rsidRDefault="004A6DE0" w:rsidP="00E53226">
      <w:pPr>
        <w:pStyle w:val="Textoindependiente"/>
        <w:spacing w:line="276" w:lineRule="auto"/>
        <w:rPr>
          <w:rFonts w:ascii="Arial" w:hAnsi="Arial" w:cs="Arial"/>
          <w:spacing w:val="0"/>
        </w:rPr>
      </w:pPr>
      <w:r w:rsidRPr="009636A8">
        <w:rPr>
          <w:rFonts w:ascii="Arial" w:hAnsi="Arial" w:cs="Arial"/>
          <w:spacing w:val="0"/>
        </w:rPr>
        <w:t>Por su parte Martha Lucía Macías relató que conoce a la cónyuge del deman</w:t>
      </w:r>
      <w:r w:rsidR="008E2758" w:rsidRPr="009636A8">
        <w:rPr>
          <w:rFonts w:ascii="Arial" w:hAnsi="Arial" w:cs="Arial"/>
          <w:spacing w:val="0"/>
        </w:rPr>
        <w:t xml:space="preserve">dante desde hace muchos años, por lo que </w:t>
      </w:r>
      <w:r w:rsidRPr="009636A8">
        <w:rPr>
          <w:rFonts w:ascii="Arial" w:hAnsi="Arial" w:cs="Arial"/>
          <w:spacing w:val="0"/>
        </w:rPr>
        <w:t>relató que el demandante es contador público y que antes laboraba pero que dejó de hacerlo con ocasión a los padecimientos físicos de su hijo, y frente a la madre, explicó que tampoco labora porque “</w:t>
      </w:r>
      <w:r w:rsidRPr="009636A8">
        <w:rPr>
          <w:rFonts w:ascii="Arial" w:hAnsi="Arial" w:cs="Arial"/>
          <w:i/>
          <w:spacing w:val="0"/>
        </w:rPr>
        <w:t>siempre ha estado en la casa”</w:t>
      </w:r>
      <w:r w:rsidR="00DC376D" w:rsidRPr="009636A8">
        <w:rPr>
          <w:rFonts w:ascii="Arial" w:hAnsi="Arial" w:cs="Arial"/>
          <w:i/>
          <w:spacing w:val="0"/>
        </w:rPr>
        <w:t xml:space="preserve">; </w:t>
      </w:r>
      <w:r w:rsidR="00DC376D" w:rsidRPr="009636A8">
        <w:rPr>
          <w:rFonts w:ascii="Arial" w:hAnsi="Arial" w:cs="Arial"/>
          <w:spacing w:val="0"/>
        </w:rPr>
        <w:t xml:space="preserve">no obstante lo anterior, </w:t>
      </w:r>
      <w:r w:rsidR="008E2758" w:rsidRPr="009636A8">
        <w:rPr>
          <w:rFonts w:ascii="Arial" w:hAnsi="Arial" w:cs="Arial"/>
          <w:spacing w:val="0"/>
        </w:rPr>
        <w:t xml:space="preserve">narró </w:t>
      </w:r>
      <w:r w:rsidRPr="009636A8">
        <w:rPr>
          <w:rFonts w:ascii="Arial" w:hAnsi="Arial" w:cs="Arial"/>
          <w:spacing w:val="0"/>
        </w:rPr>
        <w:t>que la familia deriva su sustento económico de</w:t>
      </w:r>
      <w:r w:rsidR="00CD1BB0">
        <w:rPr>
          <w:rFonts w:ascii="Arial" w:hAnsi="Arial" w:cs="Arial"/>
          <w:spacing w:val="0"/>
        </w:rPr>
        <w:t xml:space="preserve"> una panadería, a la que asiste</w:t>
      </w:r>
      <w:r w:rsidRPr="009636A8">
        <w:rPr>
          <w:rFonts w:ascii="Arial" w:hAnsi="Arial" w:cs="Arial"/>
          <w:spacing w:val="0"/>
        </w:rPr>
        <w:t xml:space="preserve"> la madre</w:t>
      </w:r>
      <w:r w:rsidR="00CD1BB0">
        <w:rPr>
          <w:rFonts w:ascii="Arial" w:hAnsi="Arial" w:cs="Arial"/>
          <w:spacing w:val="0"/>
        </w:rPr>
        <w:t xml:space="preserve"> </w:t>
      </w:r>
      <w:r w:rsidR="0083453F">
        <w:rPr>
          <w:rFonts w:ascii="Arial" w:hAnsi="Arial" w:cs="Arial"/>
          <w:spacing w:val="0"/>
        </w:rPr>
        <w:t>esporádicamente</w:t>
      </w:r>
      <w:r w:rsidRPr="009636A8">
        <w:rPr>
          <w:rFonts w:ascii="Arial" w:hAnsi="Arial" w:cs="Arial"/>
          <w:spacing w:val="0"/>
        </w:rPr>
        <w:t xml:space="preserve"> y otro trabajador.</w:t>
      </w:r>
    </w:p>
    <w:p w14:paraId="5851C65E" w14:textId="77777777" w:rsidR="004A6DE0" w:rsidRPr="009636A8" w:rsidRDefault="004A6DE0" w:rsidP="00E53226">
      <w:pPr>
        <w:pStyle w:val="Textoindependiente"/>
        <w:spacing w:line="276" w:lineRule="auto"/>
        <w:rPr>
          <w:rFonts w:ascii="Arial" w:hAnsi="Arial" w:cs="Arial"/>
          <w:spacing w:val="0"/>
        </w:rPr>
      </w:pPr>
    </w:p>
    <w:p w14:paraId="4A0CE769" w14:textId="23DCF02A" w:rsidR="00A81D73" w:rsidRPr="009636A8" w:rsidRDefault="00DC376D" w:rsidP="00DC376D">
      <w:pPr>
        <w:pStyle w:val="Textoindependiente"/>
        <w:spacing w:line="276" w:lineRule="auto"/>
        <w:rPr>
          <w:rFonts w:ascii="Arial" w:hAnsi="Arial" w:cs="Arial"/>
          <w:spacing w:val="0"/>
        </w:rPr>
      </w:pPr>
      <w:r w:rsidRPr="009636A8">
        <w:rPr>
          <w:rFonts w:ascii="Arial" w:hAnsi="Arial" w:cs="Arial"/>
          <w:spacing w:val="0"/>
        </w:rPr>
        <w:t xml:space="preserve">En conclusión, pese a que de las pruebas allegadas al expediente se desprende que Carlos Humberto Sandoval Ospina dejó de cotizar al sistema pensional en el año 2010, lo cierto es que obtiene su sustento económico de una alternativa diferente a su fuerza laboral, como es la panadería de la que recibe utilidades, aspecto que descarta el derecho a anticipar su pensión de vejez, pues no dependía exclusivamente de su fuerza </w:t>
      </w:r>
      <w:r w:rsidRPr="009636A8">
        <w:rPr>
          <w:rFonts w:ascii="Arial" w:hAnsi="Arial" w:cs="Arial"/>
          <w:spacing w:val="0"/>
        </w:rPr>
        <w:lastRenderedPageBreak/>
        <w:t xml:space="preserve">laboral para prodigarse alivio económico,  máxime que </w:t>
      </w:r>
      <w:r w:rsidR="009447B8" w:rsidRPr="009636A8">
        <w:rPr>
          <w:rFonts w:ascii="Arial" w:hAnsi="Arial" w:cs="Arial"/>
          <w:spacing w:val="0"/>
        </w:rPr>
        <w:t>transcurrieron más de 6 años, entre la última cotización pensional – septiembre 2010 - (fl. 48 c. 1) y la presentación de la demanda con el propósito de obtener la pensión especial de vejez (fl. 50</w:t>
      </w:r>
      <w:r w:rsidRPr="009636A8">
        <w:rPr>
          <w:rFonts w:ascii="Arial" w:hAnsi="Arial" w:cs="Arial"/>
          <w:spacing w:val="0"/>
        </w:rPr>
        <w:t xml:space="preserve"> c. 1), aspecto que evidencia la ausencia de necesidad de tal subvención especial ante la presencia de ingresos económicos alternativos, sin que se allegara prueba alguna al plenario para acreditar que tales rentas fueran mínimas o deficientes para suplir las necesidades de su descendiente. </w:t>
      </w:r>
    </w:p>
    <w:p w14:paraId="6DF6401D" w14:textId="77777777" w:rsidR="00DC376D" w:rsidRPr="009636A8" w:rsidRDefault="00DC376D" w:rsidP="00851715">
      <w:pPr>
        <w:pStyle w:val="Textoindependiente"/>
        <w:spacing w:line="240" w:lineRule="auto"/>
        <w:rPr>
          <w:rFonts w:ascii="Arial" w:hAnsi="Arial" w:cs="Arial"/>
          <w:spacing w:val="0"/>
        </w:rPr>
      </w:pPr>
    </w:p>
    <w:p w14:paraId="78BB923D" w14:textId="77777777" w:rsidR="00F96D6E" w:rsidRPr="009636A8" w:rsidRDefault="00DC376D" w:rsidP="00851715">
      <w:pPr>
        <w:pStyle w:val="Textoindependiente3"/>
        <w:spacing w:after="0"/>
        <w:jc w:val="center"/>
        <w:rPr>
          <w:rFonts w:cs="Arial"/>
          <w:b/>
          <w:sz w:val="24"/>
          <w:szCs w:val="24"/>
          <w:lang w:val="es-ES_tradnl"/>
        </w:rPr>
      </w:pPr>
      <w:r w:rsidRPr="009636A8">
        <w:rPr>
          <w:rFonts w:cs="Arial"/>
          <w:b/>
          <w:sz w:val="24"/>
          <w:szCs w:val="24"/>
          <w:lang w:val="es-ES_tradnl"/>
        </w:rPr>
        <w:t>CONCLUSIO</w:t>
      </w:r>
      <w:r w:rsidR="00FC2884" w:rsidRPr="009636A8">
        <w:rPr>
          <w:rFonts w:cs="Arial"/>
          <w:b/>
          <w:sz w:val="24"/>
          <w:szCs w:val="24"/>
          <w:lang w:val="es-ES_tradnl"/>
        </w:rPr>
        <w:t>N</w:t>
      </w:r>
    </w:p>
    <w:p w14:paraId="6F681949" w14:textId="77777777" w:rsidR="00F96D6E" w:rsidRPr="009636A8" w:rsidRDefault="00F96D6E" w:rsidP="00851715">
      <w:pPr>
        <w:pStyle w:val="Textoindependiente3"/>
        <w:spacing w:after="0"/>
        <w:jc w:val="center"/>
        <w:rPr>
          <w:rFonts w:cs="Arial"/>
          <w:b/>
          <w:sz w:val="24"/>
          <w:szCs w:val="24"/>
          <w:lang w:val="es-ES_tradnl"/>
        </w:rPr>
      </w:pPr>
    </w:p>
    <w:p w14:paraId="41E872A1" w14:textId="74D6CA85" w:rsidR="00FC2884" w:rsidRPr="009636A8" w:rsidRDefault="00F03930" w:rsidP="00F96D6E">
      <w:pPr>
        <w:pStyle w:val="Textoindependiente3"/>
        <w:spacing w:after="0" w:line="276" w:lineRule="auto"/>
        <w:jc w:val="both"/>
        <w:rPr>
          <w:rFonts w:cs="Arial"/>
          <w:sz w:val="24"/>
          <w:szCs w:val="24"/>
          <w:lang w:val="es-ES_tradnl"/>
        </w:rPr>
      </w:pPr>
      <w:r>
        <w:rPr>
          <w:rFonts w:cs="Arial"/>
          <w:sz w:val="24"/>
          <w:szCs w:val="24"/>
          <w:lang w:val="es-ES_tradnl"/>
        </w:rPr>
        <w:t>A tono con lo expuesto</w:t>
      </w:r>
      <w:r w:rsidR="00DC376D" w:rsidRPr="009636A8">
        <w:rPr>
          <w:rFonts w:cs="Arial"/>
          <w:sz w:val="24"/>
          <w:szCs w:val="24"/>
          <w:lang w:val="es-ES_tradnl"/>
        </w:rPr>
        <w:t xml:space="preserve"> se revocará la sentencia apelada y consultada para en su lugar absolver a Colpensiones de las pretensiones elevadas en su contra. </w:t>
      </w:r>
      <w:r w:rsidR="00AB2EC1" w:rsidRPr="009636A8">
        <w:rPr>
          <w:rFonts w:cs="Arial"/>
          <w:sz w:val="24"/>
          <w:szCs w:val="24"/>
          <w:lang w:val="es-ES_tradnl"/>
        </w:rPr>
        <w:t>Costas en ambas instancias a cargo del demandante y a favor de Colpensiones, de conformidad con el numeral 4º del art. 365 del C.G.P.</w:t>
      </w:r>
    </w:p>
    <w:p w14:paraId="5B388265" w14:textId="77777777" w:rsidR="00F96D6E" w:rsidRPr="009636A8" w:rsidRDefault="00F96D6E" w:rsidP="00851715">
      <w:pPr>
        <w:pStyle w:val="Textoindependiente3"/>
        <w:jc w:val="both"/>
        <w:rPr>
          <w:rFonts w:cs="Arial"/>
          <w:sz w:val="24"/>
          <w:szCs w:val="24"/>
          <w:lang w:val="es-ES_tradnl"/>
        </w:rPr>
      </w:pPr>
    </w:p>
    <w:p w14:paraId="5FF6492D" w14:textId="07639A3E" w:rsidR="00FC2884" w:rsidRPr="009636A8" w:rsidRDefault="00FC2884" w:rsidP="00851715">
      <w:pPr>
        <w:pStyle w:val="Textoindependiente3"/>
        <w:spacing w:after="0"/>
        <w:jc w:val="center"/>
        <w:rPr>
          <w:rFonts w:cs="Arial"/>
          <w:b/>
          <w:sz w:val="24"/>
          <w:szCs w:val="24"/>
          <w:lang w:val="es-ES_tradnl"/>
        </w:rPr>
      </w:pPr>
      <w:r w:rsidRPr="009636A8">
        <w:rPr>
          <w:rFonts w:cs="Arial"/>
          <w:b/>
          <w:sz w:val="24"/>
          <w:szCs w:val="24"/>
          <w:lang w:val="es-ES_tradnl"/>
        </w:rPr>
        <w:t>DECI</w:t>
      </w:r>
      <w:r w:rsidR="00DC376D" w:rsidRPr="009636A8">
        <w:rPr>
          <w:rFonts w:cs="Arial"/>
          <w:b/>
          <w:sz w:val="24"/>
          <w:szCs w:val="24"/>
          <w:lang w:val="es-ES_tradnl"/>
        </w:rPr>
        <w:t>SIO</w:t>
      </w:r>
      <w:r w:rsidRPr="009636A8">
        <w:rPr>
          <w:rFonts w:cs="Arial"/>
          <w:b/>
          <w:sz w:val="24"/>
          <w:szCs w:val="24"/>
          <w:lang w:val="es-ES_tradnl"/>
        </w:rPr>
        <w:t>N</w:t>
      </w:r>
    </w:p>
    <w:p w14:paraId="066224C2" w14:textId="77777777" w:rsidR="004C746A" w:rsidRPr="009636A8" w:rsidRDefault="004C746A" w:rsidP="00851715">
      <w:pPr>
        <w:shd w:val="clear" w:color="auto" w:fill="FFFFFF" w:themeFill="background1"/>
        <w:jc w:val="both"/>
        <w:rPr>
          <w:rFonts w:cs="Arial"/>
          <w:sz w:val="24"/>
          <w:lang w:val="es-ES_tradnl"/>
        </w:rPr>
      </w:pPr>
    </w:p>
    <w:p w14:paraId="7E28DF0B" w14:textId="77777777" w:rsidR="004C746A" w:rsidRPr="009636A8" w:rsidRDefault="004C746A" w:rsidP="00E53226">
      <w:pPr>
        <w:pStyle w:val="Prrafodelista2"/>
        <w:shd w:val="clear" w:color="auto" w:fill="FFFFFF" w:themeFill="background1"/>
        <w:spacing w:after="0"/>
        <w:ind w:left="0"/>
        <w:jc w:val="both"/>
        <w:rPr>
          <w:rFonts w:ascii="Arial" w:hAnsi="Arial" w:cs="Arial"/>
          <w:sz w:val="24"/>
          <w:szCs w:val="24"/>
          <w:lang w:val="es-ES_tradnl"/>
        </w:rPr>
      </w:pPr>
      <w:r w:rsidRPr="009636A8">
        <w:rPr>
          <w:rFonts w:ascii="Arial" w:hAnsi="Arial" w:cs="Arial"/>
          <w:sz w:val="24"/>
          <w:szCs w:val="24"/>
          <w:lang w:val="es-ES_tradnl"/>
        </w:rPr>
        <w:t xml:space="preserve">En mérito de lo expuesto, el </w:t>
      </w:r>
      <w:r w:rsidRPr="009636A8">
        <w:rPr>
          <w:rFonts w:ascii="Arial" w:hAnsi="Arial" w:cs="Arial"/>
          <w:b/>
          <w:sz w:val="24"/>
          <w:szCs w:val="24"/>
          <w:lang w:val="es-ES_tradnl"/>
        </w:rPr>
        <w:t>Tribunal Superior del Distrito Judicial de Pereira - Risaralda, Sala Segunda de Decisión Laboral,</w:t>
      </w:r>
      <w:r w:rsidRPr="009636A8">
        <w:rPr>
          <w:rFonts w:ascii="Arial" w:hAnsi="Arial" w:cs="Arial"/>
          <w:sz w:val="24"/>
          <w:szCs w:val="24"/>
          <w:lang w:val="es-ES_tradnl"/>
        </w:rPr>
        <w:t xml:space="preserve"> administrando justicia en nombre de la República y por autoridad de la ley,</w:t>
      </w:r>
    </w:p>
    <w:p w14:paraId="0101AE86" w14:textId="77777777" w:rsidR="004C746A" w:rsidRPr="009636A8" w:rsidRDefault="004C746A" w:rsidP="00851715">
      <w:pPr>
        <w:shd w:val="clear" w:color="auto" w:fill="FFFFFF" w:themeFill="background1"/>
        <w:jc w:val="center"/>
        <w:rPr>
          <w:rFonts w:cs="Arial"/>
          <w:b/>
          <w:sz w:val="24"/>
          <w:lang w:val="es-ES_tradnl"/>
        </w:rPr>
      </w:pPr>
    </w:p>
    <w:p w14:paraId="3890F22B" w14:textId="77777777" w:rsidR="004C746A" w:rsidRPr="009636A8" w:rsidRDefault="004C746A" w:rsidP="00851715">
      <w:pPr>
        <w:shd w:val="clear" w:color="auto" w:fill="FFFFFF" w:themeFill="background1"/>
        <w:jc w:val="center"/>
        <w:rPr>
          <w:rFonts w:cs="Arial"/>
          <w:b/>
          <w:sz w:val="24"/>
          <w:lang w:val="es-ES_tradnl"/>
        </w:rPr>
      </w:pPr>
      <w:r w:rsidRPr="009636A8">
        <w:rPr>
          <w:rFonts w:cs="Arial"/>
          <w:b/>
          <w:sz w:val="24"/>
          <w:lang w:val="es-ES_tradnl"/>
        </w:rPr>
        <w:t>RESUELVE</w:t>
      </w:r>
    </w:p>
    <w:p w14:paraId="2BA72AE6" w14:textId="77777777" w:rsidR="004C746A" w:rsidRPr="009636A8" w:rsidRDefault="004C746A" w:rsidP="00851715">
      <w:pPr>
        <w:shd w:val="clear" w:color="auto" w:fill="FFFFFF" w:themeFill="background1"/>
        <w:jc w:val="center"/>
        <w:rPr>
          <w:rFonts w:cs="Arial"/>
          <w:b/>
          <w:sz w:val="24"/>
          <w:lang w:val="es-ES_tradnl"/>
        </w:rPr>
      </w:pPr>
    </w:p>
    <w:p w14:paraId="01849397" w14:textId="10D4579C" w:rsidR="00FF1E7C" w:rsidRPr="009636A8" w:rsidRDefault="004C746A" w:rsidP="00A8602A">
      <w:pPr>
        <w:shd w:val="clear" w:color="auto" w:fill="FFFFFF" w:themeFill="background1"/>
        <w:spacing w:line="276" w:lineRule="auto"/>
        <w:jc w:val="both"/>
        <w:rPr>
          <w:rFonts w:cs="Arial"/>
          <w:sz w:val="24"/>
          <w:lang w:val="es-ES_tradnl"/>
        </w:rPr>
      </w:pPr>
      <w:r w:rsidRPr="009636A8">
        <w:rPr>
          <w:rFonts w:cs="Arial"/>
          <w:b/>
          <w:sz w:val="24"/>
          <w:lang w:val="es-ES_tradnl"/>
        </w:rPr>
        <w:t xml:space="preserve">PRIMERO: </w:t>
      </w:r>
      <w:r w:rsidR="00A8602A" w:rsidRPr="009636A8">
        <w:rPr>
          <w:rFonts w:cs="Arial"/>
          <w:b/>
          <w:sz w:val="24"/>
          <w:lang w:val="es-ES_tradnl"/>
        </w:rPr>
        <w:t xml:space="preserve">REVOCAR </w:t>
      </w:r>
      <w:r w:rsidR="00A8602A" w:rsidRPr="009636A8">
        <w:rPr>
          <w:rFonts w:cs="Arial"/>
          <w:sz w:val="24"/>
          <w:lang w:val="es-ES_tradnl"/>
        </w:rPr>
        <w:t xml:space="preserve">la sentencia proferida el 10 de agosto de 2018 por el Juzgado Primero Laboral del Circuito de Pereira dentro del proceso iniciado por  Carlos Humberto Sandoval Ospina en contra de Colpensiones, para en su lugar absolver a la demandada de las pretensiones elevadas en su contra. </w:t>
      </w:r>
    </w:p>
    <w:p w14:paraId="561EBE07" w14:textId="77777777" w:rsidR="004C746A" w:rsidRPr="009636A8" w:rsidRDefault="004C746A" w:rsidP="00851715">
      <w:pPr>
        <w:shd w:val="clear" w:color="auto" w:fill="FFFFFF" w:themeFill="background1"/>
        <w:jc w:val="both"/>
        <w:rPr>
          <w:rFonts w:cs="Arial"/>
          <w:b/>
          <w:bCs/>
          <w:sz w:val="24"/>
          <w:lang w:val="es-ES_tradnl"/>
        </w:rPr>
      </w:pPr>
    </w:p>
    <w:p w14:paraId="746CF8E5" w14:textId="5D7CE3B8" w:rsidR="004C746A" w:rsidRPr="009636A8" w:rsidRDefault="004C746A" w:rsidP="00E53226">
      <w:pPr>
        <w:shd w:val="clear" w:color="auto" w:fill="FFFFFF" w:themeFill="background1"/>
        <w:autoSpaceDE w:val="0"/>
        <w:autoSpaceDN w:val="0"/>
        <w:adjustRightInd w:val="0"/>
        <w:spacing w:line="276" w:lineRule="auto"/>
        <w:jc w:val="both"/>
        <w:rPr>
          <w:rFonts w:cs="Arial"/>
          <w:sz w:val="24"/>
          <w:lang w:val="es-ES_tradnl"/>
        </w:rPr>
      </w:pPr>
      <w:r w:rsidRPr="009636A8">
        <w:rPr>
          <w:rFonts w:cs="Arial"/>
          <w:b/>
          <w:sz w:val="24"/>
          <w:lang w:val="es-ES_tradnl"/>
        </w:rPr>
        <w:t xml:space="preserve">SEGUNDO: </w:t>
      </w:r>
      <w:r w:rsidR="00AB2EC1" w:rsidRPr="009636A8">
        <w:rPr>
          <w:rFonts w:cs="Arial"/>
          <w:sz w:val="24"/>
          <w:lang w:val="es-ES_tradnl"/>
        </w:rPr>
        <w:t>Costas en ambas instancias a cargo del demand</w:t>
      </w:r>
      <w:r w:rsidR="00504A34" w:rsidRPr="009636A8">
        <w:rPr>
          <w:rFonts w:cs="Arial"/>
          <w:sz w:val="24"/>
          <w:lang w:val="es-ES_tradnl"/>
        </w:rPr>
        <w:t xml:space="preserve">ante y a favor de la demandada conforme con lo </w:t>
      </w:r>
      <w:r w:rsidR="00F03930">
        <w:rPr>
          <w:rFonts w:cs="Arial"/>
          <w:sz w:val="24"/>
          <w:lang w:val="es-ES_tradnl"/>
        </w:rPr>
        <w:t>mencionado.</w:t>
      </w:r>
      <w:r w:rsidR="00A8602A" w:rsidRPr="009636A8">
        <w:rPr>
          <w:rFonts w:cs="Arial"/>
          <w:sz w:val="24"/>
          <w:lang w:val="es-ES_tradnl"/>
        </w:rPr>
        <w:t xml:space="preserve"> </w:t>
      </w:r>
    </w:p>
    <w:p w14:paraId="13955325" w14:textId="77777777" w:rsidR="004C746A" w:rsidRPr="009636A8" w:rsidRDefault="004C746A" w:rsidP="00851715">
      <w:pPr>
        <w:shd w:val="clear" w:color="auto" w:fill="FFFFFF" w:themeFill="background1"/>
        <w:jc w:val="both"/>
        <w:rPr>
          <w:rFonts w:cs="Arial"/>
          <w:sz w:val="24"/>
          <w:lang w:val="es-ES_tradnl"/>
        </w:rPr>
      </w:pPr>
    </w:p>
    <w:p w14:paraId="62A35FEC" w14:textId="77777777" w:rsidR="004C746A" w:rsidRPr="009636A8" w:rsidRDefault="00810114" w:rsidP="00E53226">
      <w:pPr>
        <w:shd w:val="clear" w:color="auto" w:fill="FFFFFF" w:themeFill="background1"/>
        <w:spacing w:line="276" w:lineRule="auto"/>
        <w:jc w:val="both"/>
        <w:rPr>
          <w:rFonts w:cs="Arial"/>
          <w:bCs/>
          <w:iCs/>
          <w:sz w:val="24"/>
          <w:lang w:val="es-ES_tradnl"/>
        </w:rPr>
      </w:pPr>
      <w:r w:rsidRPr="009636A8">
        <w:rPr>
          <w:rFonts w:cs="Arial"/>
          <w:bCs/>
          <w:iCs/>
          <w:sz w:val="24"/>
          <w:lang w:val="es-ES_tradnl"/>
        </w:rPr>
        <w:t>L</w:t>
      </w:r>
      <w:r w:rsidR="004C746A" w:rsidRPr="009636A8">
        <w:rPr>
          <w:rFonts w:cs="Arial"/>
          <w:bCs/>
          <w:iCs/>
          <w:sz w:val="24"/>
          <w:lang w:val="es-ES_tradnl"/>
        </w:rPr>
        <w:t>a anterior decisión queda notificada en estrados.</w:t>
      </w:r>
    </w:p>
    <w:p w14:paraId="30A3C464" w14:textId="77777777" w:rsidR="004C746A" w:rsidRPr="009636A8" w:rsidRDefault="004C746A" w:rsidP="00851715">
      <w:pPr>
        <w:shd w:val="clear" w:color="auto" w:fill="FFFFFF" w:themeFill="background1"/>
        <w:jc w:val="both"/>
        <w:rPr>
          <w:rFonts w:cs="Arial"/>
          <w:bCs/>
          <w:iCs/>
          <w:sz w:val="24"/>
          <w:lang w:val="es-ES_tradnl"/>
        </w:rPr>
      </w:pPr>
    </w:p>
    <w:p w14:paraId="15B1FA23" w14:textId="77777777" w:rsidR="004C746A" w:rsidRPr="009636A8" w:rsidRDefault="004C746A" w:rsidP="00E53226">
      <w:pPr>
        <w:shd w:val="clear" w:color="auto" w:fill="FFFFFF" w:themeFill="background1"/>
        <w:spacing w:line="276" w:lineRule="auto"/>
        <w:contextualSpacing/>
        <w:jc w:val="both"/>
        <w:rPr>
          <w:rFonts w:cs="Arial"/>
          <w:sz w:val="24"/>
          <w:lang w:val="es-ES_tradnl"/>
        </w:rPr>
      </w:pPr>
      <w:r w:rsidRPr="009636A8">
        <w:rPr>
          <w:rFonts w:cs="Arial"/>
          <w:sz w:val="24"/>
          <w:lang w:val="es-ES_tradnl"/>
        </w:rPr>
        <w:t>No siendo otro el objeto de la presente audiencia, se eleva y firma esta acta por las personas que han intervenido.</w:t>
      </w:r>
    </w:p>
    <w:p w14:paraId="67D5C0F7" w14:textId="77777777" w:rsidR="004C746A" w:rsidRPr="009636A8" w:rsidRDefault="004C746A" w:rsidP="00851715">
      <w:pPr>
        <w:widowControl w:val="0"/>
        <w:shd w:val="clear" w:color="auto" w:fill="FFFFFF" w:themeFill="background1"/>
        <w:autoSpaceDE w:val="0"/>
        <w:autoSpaceDN w:val="0"/>
        <w:adjustRightInd w:val="0"/>
        <w:contextualSpacing/>
        <w:jc w:val="both"/>
        <w:rPr>
          <w:rFonts w:cs="Arial"/>
          <w:sz w:val="24"/>
          <w:lang w:val="es-ES_tradnl"/>
        </w:rPr>
      </w:pPr>
    </w:p>
    <w:p w14:paraId="0E58C309" w14:textId="77777777" w:rsidR="004C746A" w:rsidRPr="009636A8" w:rsidRDefault="004C746A" w:rsidP="00E53226">
      <w:pPr>
        <w:widowControl w:val="0"/>
        <w:shd w:val="clear" w:color="auto" w:fill="FFFFFF" w:themeFill="background1"/>
        <w:autoSpaceDE w:val="0"/>
        <w:autoSpaceDN w:val="0"/>
        <w:adjustRightInd w:val="0"/>
        <w:spacing w:line="276" w:lineRule="auto"/>
        <w:contextualSpacing/>
        <w:jc w:val="both"/>
        <w:rPr>
          <w:rFonts w:cs="Arial"/>
          <w:sz w:val="24"/>
          <w:lang w:val="es-ES_tradnl"/>
        </w:rPr>
      </w:pPr>
      <w:r w:rsidRPr="009636A8">
        <w:rPr>
          <w:rFonts w:cs="Arial"/>
          <w:sz w:val="24"/>
          <w:lang w:val="es-ES_tradnl"/>
        </w:rPr>
        <w:t>Quienes integran la Sala,</w:t>
      </w:r>
    </w:p>
    <w:p w14:paraId="7E3EFB0B" w14:textId="77777777" w:rsidR="004C746A" w:rsidRPr="009636A8" w:rsidRDefault="004C746A" w:rsidP="00E53226">
      <w:pPr>
        <w:widowControl w:val="0"/>
        <w:shd w:val="clear" w:color="auto" w:fill="FFFFFF" w:themeFill="background1"/>
        <w:autoSpaceDE w:val="0"/>
        <w:autoSpaceDN w:val="0"/>
        <w:adjustRightInd w:val="0"/>
        <w:spacing w:line="276" w:lineRule="auto"/>
        <w:contextualSpacing/>
        <w:jc w:val="both"/>
        <w:rPr>
          <w:rFonts w:cs="Arial"/>
          <w:sz w:val="24"/>
          <w:lang w:val="es-ES_tradnl"/>
        </w:rPr>
      </w:pPr>
    </w:p>
    <w:p w14:paraId="2540A9D1" w14:textId="77777777" w:rsidR="00851715" w:rsidRPr="009636A8" w:rsidRDefault="00851715" w:rsidP="00E53226">
      <w:pPr>
        <w:widowControl w:val="0"/>
        <w:shd w:val="clear" w:color="auto" w:fill="FFFFFF" w:themeFill="background1"/>
        <w:autoSpaceDE w:val="0"/>
        <w:autoSpaceDN w:val="0"/>
        <w:adjustRightInd w:val="0"/>
        <w:spacing w:line="276" w:lineRule="auto"/>
        <w:contextualSpacing/>
        <w:jc w:val="both"/>
        <w:rPr>
          <w:rFonts w:cs="Arial"/>
          <w:sz w:val="24"/>
          <w:lang w:val="es-ES_tradnl"/>
        </w:rPr>
      </w:pPr>
    </w:p>
    <w:p w14:paraId="5131DFD6" w14:textId="77777777" w:rsidR="004C746A" w:rsidRPr="009636A8" w:rsidRDefault="004C746A" w:rsidP="00E53226">
      <w:pPr>
        <w:widowControl w:val="0"/>
        <w:shd w:val="clear" w:color="auto" w:fill="FFFFFF" w:themeFill="background1"/>
        <w:autoSpaceDE w:val="0"/>
        <w:autoSpaceDN w:val="0"/>
        <w:adjustRightInd w:val="0"/>
        <w:spacing w:line="276" w:lineRule="auto"/>
        <w:contextualSpacing/>
        <w:rPr>
          <w:rFonts w:cs="Arial"/>
          <w:b/>
          <w:sz w:val="24"/>
          <w:lang w:val="es-ES_tradnl"/>
        </w:rPr>
      </w:pPr>
    </w:p>
    <w:p w14:paraId="016504EA" w14:textId="77777777" w:rsidR="00810114" w:rsidRPr="009636A8" w:rsidRDefault="00810114" w:rsidP="00E53226">
      <w:pPr>
        <w:widowControl w:val="0"/>
        <w:shd w:val="clear" w:color="auto" w:fill="FFFFFF" w:themeFill="background1"/>
        <w:autoSpaceDE w:val="0"/>
        <w:autoSpaceDN w:val="0"/>
        <w:adjustRightInd w:val="0"/>
        <w:spacing w:line="276" w:lineRule="auto"/>
        <w:contextualSpacing/>
        <w:rPr>
          <w:rFonts w:cs="Arial"/>
          <w:b/>
          <w:sz w:val="24"/>
          <w:lang w:val="es-ES_tradnl"/>
        </w:rPr>
      </w:pPr>
    </w:p>
    <w:p w14:paraId="1B7A3544" w14:textId="77777777" w:rsidR="004C746A" w:rsidRPr="009636A8" w:rsidRDefault="004C746A" w:rsidP="00E53226">
      <w:pPr>
        <w:pStyle w:val="Sinespaciado"/>
        <w:shd w:val="clear" w:color="auto" w:fill="FFFFFF" w:themeFill="background1"/>
        <w:spacing w:line="276" w:lineRule="auto"/>
        <w:contextualSpacing/>
        <w:jc w:val="center"/>
        <w:rPr>
          <w:rFonts w:cs="Arial"/>
          <w:b/>
          <w:sz w:val="24"/>
          <w:lang w:val="es-ES_tradnl"/>
        </w:rPr>
      </w:pPr>
      <w:r w:rsidRPr="009636A8">
        <w:rPr>
          <w:rFonts w:cs="Arial"/>
          <w:b/>
          <w:sz w:val="24"/>
          <w:lang w:val="es-ES_tradnl"/>
        </w:rPr>
        <w:t>OLGA LUCÍA HOYOS SEPÚLVEDA</w:t>
      </w:r>
    </w:p>
    <w:p w14:paraId="3A5A2448" w14:textId="77777777" w:rsidR="004C746A" w:rsidRPr="00615DBF" w:rsidRDefault="004C746A" w:rsidP="00E53226">
      <w:pPr>
        <w:pStyle w:val="Sinespaciado"/>
        <w:shd w:val="clear" w:color="auto" w:fill="FFFFFF" w:themeFill="background1"/>
        <w:spacing w:line="276" w:lineRule="auto"/>
        <w:contextualSpacing/>
        <w:jc w:val="center"/>
        <w:rPr>
          <w:rFonts w:cs="Arial"/>
          <w:sz w:val="24"/>
          <w:lang w:val="es-ES_tradnl"/>
        </w:rPr>
      </w:pPr>
      <w:r w:rsidRPr="00615DBF">
        <w:rPr>
          <w:rFonts w:cs="Arial"/>
          <w:sz w:val="24"/>
          <w:lang w:val="es-ES_tradnl"/>
        </w:rPr>
        <w:t>Magistrada Ponente</w:t>
      </w:r>
    </w:p>
    <w:p w14:paraId="2F2EB470" w14:textId="77777777" w:rsidR="004C746A" w:rsidRPr="009636A8" w:rsidRDefault="004C746A" w:rsidP="00E53226">
      <w:pPr>
        <w:pStyle w:val="Sinespaciado"/>
        <w:shd w:val="clear" w:color="auto" w:fill="FFFFFF" w:themeFill="background1"/>
        <w:spacing w:line="276" w:lineRule="auto"/>
        <w:contextualSpacing/>
        <w:jc w:val="center"/>
        <w:rPr>
          <w:rFonts w:cs="Arial"/>
          <w:b/>
          <w:sz w:val="24"/>
          <w:lang w:val="es-ES_tradnl"/>
        </w:rPr>
      </w:pPr>
    </w:p>
    <w:p w14:paraId="2DCCF96A" w14:textId="77777777" w:rsidR="004C746A" w:rsidRPr="009636A8" w:rsidRDefault="004C746A" w:rsidP="00E53226">
      <w:pPr>
        <w:pStyle w:val="Sinespaciado"/>
        <w:shd w:val="clear" w:color="auto" w:fill="FFFFFF" w:themeFill="background1"/>
        <w:spacing w:line="276" w:lineRule="auto"/>
        <w:contextualSpacing/>
        <w:rPr>
          <w:rFonts w:cs="Arial"/>
          <w:b/>
          <w:sz w:val="24"/>
          <w:lang w:val="es-ES_tradnl"/>
        </w:rPr>
      </w:pPr>
    </w:p>
    <w:p w14:paraId="016F4898" w14:textId="79BB0215" w:rsidR="00851715" w:rsidRPr="009636A8" w:rsidRDefault="00851715" w:rsidP="00851715">
      <w:pPr>
        <w:pStyle w:val="Sinespaciado"/>
        <w:shd w:val="clear" w:color="auto" w:fill="FFFFFF" w:themeFill="background1"/>
        <w:tabs>
          <w:tab w:val="left" w:pos="5820"/>
        </w:tabs>
        <w:spacing w:line="276" w:lineRule="auto"/>
        <w:contextualSpacing/>
        <w:rPr>
          <w:rFonts w:cs="Arial"/>
          <w:sz w:val="24"/>
          <w:lang w:val="es-ES_tradnl"/>
        </w:rPr>
      </w:pPr>
      <w:r w:rsidRPr="009636A8">
        <w:rPr>
          <w:rFonts w:cs="Arial"/>
          <w:b/>
          <w:sz w:val="24"/>
          <w:lang w:val="es-ES_tradnl"/>
        </w:rPr>
        <w:t xml:space="preserve">                                                                                 </w:t>
      </w:r>
      <w:r w:rsidRPr="009636A8">
        <w:rPr>
          <w:rFonts w:cs="Arial"/>
          <w:sz w:val="24"/>
          <w:lang w:val="es-ES_tradnl"/>
        </w:rPr>
        <w:t>(Ausencia justificada)</w:t>
      </w:r>
    </w:p>
    <w:p w14:paraId="2B893159" w14:textId="07070F4B" w:rsidR="004C746A" w:rsidRPr="009636A8" w:rsidRDefault="004C746A" w:rsidP="00E53226">
      <w:pPr>
        <w:shd w:val="clear" w:color="auto" w:fill="FFFFFF" w:themeFill="background1"/>
        <w:spacing w:line="276" w:lineRule="auto"/>
        <w:contextualSpacing/>
        <w:jc w:val="both"/>
        <w:rPr>
          <w:rFonts w:cs="Arial"/>
          <w:b/>
          <w:sz w:val="24"/>
          <w:lang w:val="es-ES_tradnl"/>
        </w:rPr>
      </w:pPr>
      <w:r w:rsidRPr="009636A8">
        <w:rPr>
          <w:rFonts w:cs="Arial"/>
          <w:b/>
          <w:bCs/>
          <w:iCs/>
          <w:sz w:val="24"/>
          <w:lang w:val="es-ES_tradnl"/>
        </w:rPr>
        <w:t>JULIO CÉSAR SALAZAR MUÑOZ</w:t>
      </w:r>
      <w:r w:rsidR="00A8602A" w:rsidRPr="009636A8">
        <w:rPr>
          <w:rFonts w:cs="Arial"/>
          <w:b/>
          <w:sz w:val="24"/>
          <w:lang w:val="es-ES_tradnl"/>
        </w:rPr>
        <w:t xml:space="preserve">     </w:t>
      </w:r>
      <w:r w:rsidRPr="009636A8">
        <w:rPr>
          <w:rFonts w:cs="Arial"/>
          <w:b/>
          <w:bCs/>
          <w:iCs/>
          <w:sz w:val="24"/>
          <w:lang w:val="es-ES_tradnl"/>
        </w:rPr>
        <w:t xml:space="preserve">FRANCISCO JAVIER TAMAYO TABARES                       </w:t>
      </w:r>
    </w:p>
    <w:p w14:paraId="4936F501" w14:textId="26155743" w:rsidR="00170BE8" w:rsidRPr="00615DBF" w:rsidRDefault="004C746A" w:rsidP="004A0C85">
      <w:pPr>
        <w:shd w:val="clear" w:color="auto" w:fill="FFFFFF" w:themeFill="background1"/>
        <w:spacing w:line="276" w:lineRule="auto"/>
        <w:contextualSpacing/>
        <w:jc w:val="both"/>
        <w:rPr>
          <w:rFonts w:cs="Arial"/>
          <w:sz w:val="24"/>
          <w:lang w:val="es-ES_tradnl"/>
        </w:rPr>
      </w:pPr>
      <w:r w:rsidRPr="00615DBF">
        <w:rPr>
          <w:rFonts w:cs="Arial"/>
          <w:sz w:val="24"/>
          <w:lang w:val="es-ES_tradnl"/>
        </w:rPr>
        <w:t xml:space="preserve">                   Magistrado                                                  </w:t>
      </w:r>
      <w:proofErr w:type="spellStart"/>
      <w:r w:rsidRPr="00615DBF">
        <w:rPr>
          <w:rFonts w:cs="Arial"/>
          <w:sz w:val="24"/>
          <w:lang w:val="es-ES_tradnl"/>
        </w:rPr>
        <w:t>Magistrado</w:t>
      </w:r>
      <w:bookmarkStart w:id="1" w:name="_GoBack"/>
      <w:bookmarkEnd w:id="1"/>
      <w:proofErr w:type="spellEnd"/>
    </w:p>
    <w:sectPr w:rsidR="00170BE8" w:rsidRPr="00615DBF" w:rsidSect="00025486">
      <w:headerReference w:type="default" r:id="rId9"/>
      <w:footerReference w:type="default" r:id="rId10"/>
      <w:pgSz w:w="12242" w:h="18722" w:code="14"/>
      <w:pgMar w:top="1758" w:right="1191" w:bottom="1191" w:left="175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C87A" w14:textId="77777777" w:rsidR="004D64F4" w:rsidRDefault="004D64F4" w:rsidP="00CD49A8">
      <w:r>
        <w:separator/>
      </w:r>
    </w:p>
  </w:endnote>
  <w:endnote w:type="continuationSeparator" w:id="0">
    <w:p w14:paraId="5F5B6F53" w14:textId="77777777" w:rsidR="004D64F4" w:rsidRDefault="004D64F4"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450854674"/>
      <w:docPartObj>
        <w:docPartGallery w:val="Page Numbers (Bottom of Page)"/>
        <w:docPartUnique/>
      </w:docPartObj>
    </w:sdtPr>
    <w:sdtEndPr>
      <w:rPr>
        <w:sz w:val="20"/>
      </w:rPr>
    </w:sdtEndPr>
    <w:sdtContent>
      <w:p w14:paraId="730B28A5" w14:textId="77777777" w:rsidR="00D82B63" w:rsidRPr="0085768B" w:rsidRDefault="00D82B63" w:rsidP="00F25C29">
        <w:pPr>
          <w:pStyle w:val="Piedepgina"/>
          <w:tabs>
            <w:tab w:val="left" w:pos="816"/>
            <w:tab w:val="center" w:pos="4675"/>
          </w:tabs>
          <w:rPr>
            <w:sz w:val="20"/>
          </w:rPr>
        </w:pPr>
        <w:r w:rsidRPr="00D3744C">
          <w:rPr>
            <w:sz w:val="24"/>
          </w:rPr>
          <w:tab/>
        </w:r>
        <w:r w:rsidRPr="00D3744C">
          <w:rPr>
            <w:sz w:val="24"/>
          </w:rPr>
          <w:tab/>
        </w:r>
        <w:r w:rsidRPr="00D3744C">
          <w:rPr>
            <w:sz w:val="24"/>
          </w:rPr>
          <w:tab/>
        </w:r>
        <w:r w:rsidRPr="0085768B">
          <w:rPr>
            <w:sz w:val="20"/>
          </w:rPr>
          <w:fldChar w:fldCharType="begin"/>
        </w:r>
        <w:r w:rsidRPr="0085768B">
          <w:rPr>
            <w:sz w:val="20"/>
          </w:rPr>
          <w:instrText>PAGE   \* MERGEFORMAT</w:instrText>
        </w:r>
        <w:r w:rsidRPr="0085768B">
          <w:rPr>
            <w:sz w:val="20"/>
          </w:rPr>
          <w:fldChar w:fldCharType="separate"/>
        </w:r>
        <w:r w:rsidR="00764138">
          <w:rPr>
            <w:noProof/>
            <w:sz w:val="20"/>
          </w:rPr>
          <w:t>8</w:t>
        </w:r>
        <w:r w:rsidRPr="0085768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535C" w14:textId="77777777" w:rsidR="004D64F4" w:rsidRDefault="004D64F4" w:rsidP="00CD49A8">
      <w:r>
        <w:separator/>
      </w:r>
    </w:p>
  </w:footnote>
  <w:footnote w:type="continuationSeparator" w:id="0">
    <w:p w14:paraId="41F1FBA1" w14:textId="77777777" w:rsidR="004D64F4" w:rsidRDefault="004D64F4" w:rsidP="00CD49A8">
      <w:r>
        <w:continuationSeparator/>
      </w:r>
    </w:p>
  </w:footnote>
  <w:footnote w:id="1">
    <w:p w14:paraId="13E9811D" w14:textId="34E74383" w:rsidR="00D82B63" w:rsidRPr="00EB06B4" w:rsidRDefault="00D82B63" w:rsidP="00EB06B4">
      <w:pPr>
        <w:pStyle w:val="Textonotapie"/>
        <w:jc w:val="both"/>
        <w:rPr>
          <w:sz w:val="18"/>
          <w:szCs w:val="18"/>
        </w:rPr>
      </w:pPr>
      <w:r w:rsidRPr="00EB06B4">
        <w:rPr>
          <w:rStyle w:val="Refdenotaalpie"/>
          <w:sz w:val="18"/>
          <w:szCs w:val="18"/>
        </w:rPr>
        <w:footnoteRef/>
      </w:r>
      <w:r w:rsidRPr="00EB06B4">
        <w:rPr>
          <w:sz w:val="18"/>
          <w:szCs w:val="18"/>
        </w:rPr>
        <w:t xml:space="preserve"> Sent. C-989 de 2006, mediante el cual declaró exequible condicionalmente el término “madre”, en el entendido, que el beneficio pensional se hará extensivo al padre con hijos inválidos que dependan económicamente de él</w:t>
      </w:r>
    </w:p>
  </w:footnote>
  <w:footnote w:id="2">
    <w:p w14:paraId="3C7796D3" w14:textId="1EDECB83" w:rsidR="00D82B63" w:rsidRPr="00EB06B4" w:rsidRDefault="00D82B63" w:rsidP="00EB06B4">
      <w:pPr>
        <w:pStyle w:val="Textoindependiente3"/>
        <w:spacing w:after="0"/>
        <w:jc w:val="both"/>
        <w:rPr>
          <w:rFonts w:cs="Arial"/>
          <w:sz w:val="18"/>
          <w:szCs w:val="18"/>
        </w:rPr>
      </w:pPr>
      <w:r w:rsidRPr="00EB06B4">
        <w:rPr>
          <w:rStyle w:val="Refdenotaalpie"/>
          <w:rFonts w:cs="Arial"/>
          <w:sz w:val="18"/>
          <w:szCs w:val="18"/>
        </w:rPr>
        <w:footnoteRef/>
      </w:r>
      <w:r w:rsidRPr="00EB06B4">
        <w:rPr>
          <w:rFonts w:cs="Arial"/>
          <w:sz w:val="18"/>
          <w:szCs w:val="18"/>
        </w:rPr>
        <w:t xml:space="preserve"> Sent. C-227 de 2004, mediante la cual se declaró inexequible la limitación de ser </w:t>
      </w:r>
      <w:r w:rsidRPr="00EB06B4">
        <w:rPr>
          <w:rFonts w:cs="Arial"/>
          <w:i/>
          <w:sz w:val="18"/>
          <w:szCs w:val="18"/>
        </w:rPr>
        <w:t>“menor de 18 años”</w:t>
      </w:r>
      <w:r w:rsidRPr="00EB06B4">
        <w:rPr>
          <w:rFonts w:cs="Arial"/>
          <w:sz w:val="18"/>
          <w:szCs w:val="18"/>
        </w:rPr>
        <w:t xml:space="preserve"> de edad respecto al hijo inválido que traía originalmente la norma.</w:t>
      </w:r>
    </w:p>
  </w:footnote>
  <w:footnote w:id="3">
    <w:p w14:paraId="52E1F046" w14:textId="4D2139A7" w:rsidR="00D82B63" w:rsidRPr="00EB06B4" w:rsidRDefault="00D82B63" w:rsidP="00EB06B4">
      <w:pPr>
        <w:pStyle w:val="Textonotapie"/>
        <w:jc w:val="both"/>
        <w:rPr>
          <w:sz w:val="18"/>
          <w:szCs w:val="18"/>
          <w:lang w:val="es-ES_tradnl"/>
        </w:rPr>
      </w:pPr>
      <w:r w:rsidRPr="00EB06B4">
        <w:rPr>
          <w:rStyle w:val="Refdenotaalpie"/>
          <w:sz w:val="18"/>
          <w:szCs w:val="18"/>
        </w:rPr>
        <w:footnoteRef/>
      </w:r>
      <w:r w:rsidRPr="00EB06B4">
        <w:rPr>
          <w:sz w:val="18"/>
          <w:szCs w:val="18"/>
        </w:rPr>
        <w:t xml:space="preserve"> Sent. C-227 de 2004 explicó que si el descendiente posee bienes o rentas propias para mantenerse, desaparecerá la citada dependencia económica. En la Sent. Cas. Lab. de 13 de febrero de 2019, SL318-2019, se amplió tal requisito para explicar que dicha dependencia no debe ser absoluta y exclusiva de su progenitor, pues bien podría el descendiente obtener ayuda familiar. </w:t>
      </w:r>
    </w:p>
  </w:footnote>
  <w:footnote w:id="4">
    <w:p w14:paraId="239BEFCD" w14:textId="720D8B33" w:rsidR="00D82B63" w:rsidRPr="00EB06B4" w:rsidRDefault="00D82B63" w:rsidP="00EB06B4">
      <w:pPr>
        <w:pStyle w:val="Textonotapie"/>
        <w:jc w:val="both"/>
        <w:rPr>
          <w:sz w:val="18"/>
          <w:szCs w:val="18"/>
          <w:lang w:val="es-ES_tradnl"/>
        </w:rPr>
      </w:pPr>
      <w:r w:rsidRPr="00EB06B4">
        <w:rPr>
          <w:rStyle w:val="Refdenotaalpie"/>
          <w:sz w:val="18"/>
          <w:szCs w:val="18"/>
        </w:rPr>
        <w:footnoteRef/>
      </w:r>
      <w:r w:rsidRPr="00EB06B4">
        <w:rPr>
          <w:sz w:val="18"/>
          <w:szCs w:val="18"/>
        </w:rPr>
        <w:t xml:space="preserve"> Sent. Cas. Lab. de 23 de mayo de 2018, SL 1790-2018.</w:t>
      </w:r>
    </w:p>
  </w:footnote>
  <w:footnote w:id="5">
    <w:p w14:paraId="6A6D98A1" w14:textId="14553BD7" w:rsidR="00D82B63" w:rsidRPr="00EB06B4" w:rsidRDefault="00D82B63" w:rsidP="00EB06B4">
      <w:pPr>
        <w:pStyle w:val="Textonotapie"/>
        <w:jc w:val="both"/>
        <w:rPr>
          <w:sz w:val="18"/>
          <w:szCs w:val="18"/>
          <w:lang w:val="es-ES_tradnl"/>
        </w:rPr>
      </w:pPr>
      <w:r w:rsidRPr="00EB06B4">
        <w:rPr>
          <w:rStyle w:val="Refdenotaalpie"/>
          <w:sz w:val="18"/>
          <w:szCs w:val="18"/>
        </w:rPr>
        <w:footnoteRef/>
      </w:r>
      <w:r w:rsidRPr="00EB06B4">
        <w:rPr>
          <w:sz w:val="18"/>
          <w:szCs w:val="18"/>
        </w:rPr>
        <w:t xml:space="preserve"> Ibídem.</w:t>
      </w:r>
    </w:p>
  </w:footnote>
  <w:footnote w:id="6">
    <w:p w14:paraId="1C341BD4" w14:textId="5EDB3F14" w:rsidR="00D82B63" w:rsidRPr="00EB06B4" w:rsidRDefault="00D82B63" w:rsidP="00EB06B4">
      <w:pPr>
        <w:pStyle w:val="Textonotapie"/>
        <w:jc w:val="both"/>
        <w:rPr>
          <w:sz w:val="18"/>
          <w:szCs w:val="18"/>
          <w:lang w:val="es-ES_tradnl"/>
        </w:rPr>
      </w:pPr>
      <w:r w:rsidRPr="00EB06B4">
        <w:rPr>
          <w:rStyle w:val="Refdenotaalpie"/>
          <w:sz w:val="18"/>
          <w:szCs w:val="18"/>
        </w:rPr>
        <w:footnoteRef/>
      </w:r>
      <w:r w:rsidRPr="00EB06B4">
        <w:rPr>
          <w:sz w:val="18"/>
          <w:szCs w:val="18"/>
        </w:rPr>
        <w:t xml:space="preserve"> Sent. Cas. Lab. de 6 de noviembre de 2013, Sl785-2012, reiterada en la citada jurisprudencia SL1790-2018.</w:t>
      </w:r>
    </w:p>
  </w:footnote>
  <w:footnote w:id="7">
    <w:p w14:paraId="5B72EF57" w14:textId="793214E0" w:rsidR="00D82B63" w:rsidRPr="00EB06B4" w:rsidRDefault="00D82B63" w:rsidP="00EB06B4">
      <w:pPr>
        <w:pStyle w:val="Textonotapie"/>
        <w:jc w:val="both"/>
        <w:rPr>
          <w:sz w:val="18"/>
          <w:szCs w:val="18"/>
          <w:lang w:val="es-ES_tradnl"/>
        </w:rPr>
      </w:pPr>
      <w:r w:rsidRPr="00EB06B4">
        <w:rPr>
          <w:rStyle w:val="Refdenotaalpie"/>
          <w:sz w:val="18"/>
          <w:szCs w:val="18"/>
        </w:rPr>
        <w:footnoteRef/>
      </w:r>
      <w:r w:rsidRPr="00EB06B4">
        <w:rPr>
          <w:sz w:val="18"/>
          <w:szCs w:val="18"/>
        </w:rPr>
        <w:t xml:space="preserve"> Sent. Cas. Lab. de 30 de noviembre de 2016, </w:t>
      </w:r>
      <w:r w:rsidRPr="00EB06B4">
        <w:rPr>
          <w:sz w:val="18"/>
          <w:szCs w:val="18"/>
          <w:shd w:val="clear" w:color="auto" w:fill="FFFFFF"/>
        </w:rPr>
        <w:t>SL17898-2016.</w:t>
      </w:r>
    </w:p>
  </w:footnote>
  <w:footnote w:id="8">
    <w:p w14:paraId="6354C355" w14:textId="1B2D661C" w:rsidR="00D82B63" w:rsidRPr="00EB06B4" w:rsidRDefault="00D82B63" w:rsidP="00EB06B4">
      <w:pPr>
        <w:pStyle w:val="Textonotapie"/>
        <w:jc w:val="both"/>
        <w:rPr>
          <w:sz w:val="18"/>
          <w:szCs w:val="18"/>
          <w:lang w:val="es-CO"/>
        </w:rPr>
      </w:pPr>
      <w:r w:rsidRPr="00EB06B4">
        <w:rPr>
          <w:rStyle w:val="Refdenotaalpie"/>
          <w:sz w:val="18"/>
          <w:szCs w:val="18"/>
        </w:rPr>
        <w:footnoteRef/>
      </w:r>
      <w:r w:rsidRPr="00EB06B4">
        <w:rPr>
          <w:sz w:val="18"/>
          <w:szCs w:val="18"/>
        </w:rPr>
        <w:t xml:space="preserve"> </w:t>
      </w:r>
      <w:r w:rsidRPr="00EB06B4">
        <w:rPr>
          <w:sz w:val="18"/>
          <w:szCs w:val="18"/>
          <w:shd w:val="clear" w:color="auto" w:fill="FFFFFF"/>
        </w:rPr>
        <w:t>Sent. Cas. Lab. SL5171-2018, que guarda simetría con la Sent. Cas. Lab. de  29 de enero de 2019, SL090-2019 y 13 de febrero de 2019, SL319-2019.</w:t>
      </w:r>
    </w:p>
  </w:footnote>
  <w:footnote w:id="9">
    <w:p w14:paraId="45D66ED8" w14:textId="77777777" w:rsidR="00D82B63" w:rsidRPr="00EB06B4" w:rsidRDefault="00D82B63" w:rsidP="00EB06B4">
      <w:pPr>
        <w:jc w:val="both"/>
        <w:rPr>
          <w:sz w:val="18"/>
          <w:szCs w:val="18"/>
          <w:lang w:val="es-CO"/>
        </w:rPr>
      </w:pPr>
      <w:r w:rsidRPr="00EB06B4">
        <w:rPr>
          <w:rStyle w:val="Refdenotaalpie"/>
          <w:sz w:val="18"/>
          <w:szCs w:val="18"/>
        </w:rPr>
        <w:footnoteRef/>
      </w:r>
      <w:r w:rsidRPr="00EB06B4">
        <w:rPr>
          <w:sz w:val="18"/>
          <w:szCs w:val="18"/>
        </w:rPr>
        <w:t xml:space="preserve"> </w:t>
      </w:r>
      <w:r w:rsidRPr="00EB06B4">
        <w:rPr>
          <w:rFonts w:cs="Arial"/>
          <w:sz w:val="18"/>
          <w:szCs w:val="18"/>
          <w:shd w:val="clear" w:color="auto" w:fill="FFFFFF"/>
        </w:rPr>
        <w:t>Sent. Cas. Lab. de 6 de noviembre de 2013, SL 785-2013.</w:t>
      </w:r>
    </w:p>
  </w:footnote>
  <w:footnote w:id="10">
    <w:p w14:paraId="4E671B93" w14:textId="77777777" w:rsidR="00D82B63" w:rsidRPr="00EB06B4" w:rsidRDefault="00D82B63" w:rsidP="00EB06B4">
      <w:pPr>
        <w:pStyle w:val="Textonotapie"/>
        <w:jc w:val="both"/>
        <w:rPr>
          <w:sz w:val="18"/>
          <w:szCs w:val="18"/>
          <w:lang w:val="es-CO"/>
        </w:rPr>
      </w:pPr>
      <w:r w:rsidRPr="00EB06B4">
        <w:rPr>
          <w:rStyle w:val="Refdenotaalpie"/>
          <w:sz w:val="18"/>
          <w:szCs w:val="18"/>
        </w:rPr>
        <w:footnoteRef/>
      </w:r>
      <w:r w:rsidRPr="00EB06B4">
        <w:rPr>
          <w:sz w:val="18"/>
          <w:szCs w:val="18"/>
        </w:rPr>
        <w:t xml:space="preserve"> </w:t>
      </w:r>
      <w:r w:rsidRPr="00EB06B4">
        <w:rPr>
          <w:sz w:val="18"/>
          <w:szCs w:val="18"/>
          <w:shd w:val="clear" w:color="auto" w:fill="FFFFFF"/>
        </w:rPr>
        <w:t>Art. 33 de la Ley 100/93, modificado por el art. 9 de la Ley 797/2003 exige 1.300 semanas de cotización a partir del año 2015.</w:t>
      </w:r>
      <w:r w:rsidRPr="00EB06B4">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E2E9" w14:textId="4EFA0C49" w:rsidR="00D82B63" w:rsidRDefault="00D82B63" w:rsidP="00A1009B">
    <w:pPr>
      <w:pStyle w:val="Encabezado"/>
      <w:rPr>
        <w:sz w:val="18"/>
        <w:szCs w:val="18"/>
      </w:rPr>
    </w:pPr>
    <w:r>
      <w:rPr>
        <w:sz w:val="18"/>
        <w:szCs w:val="18"/>
      </w:rPr>
      <w:tab/>
      <w:t xml:space="preserve">Proceso Ordinario Laboral </w:t>
    </w:r>
  </w:p>
  <w:p w14:paraId="6737D45E" w14:textId="69B63A83" w:rsidR="00D82B63" w:rsidRDefault="00D82B63" w:rsidP="00A56EF5">
    <w:pPr>
      <w:pStyle w:val="Encabezado"/>
      <w:jc w:val="center"/>
      <w:rPr>
        <w:rFonts w:eastAsia="Calibri"/>
        <w:sz w:val="18"/>
        <w:szCs w:val="18"/>
        <w:lang w:eastAsia="en-US"/>
      </w:rPr>
    </w:pPr>
    <w:r>
      <w:rPr>
        <w:rFonts w:eastAsia="Calibri"/>
        <w:sz w:val="18"/>
        <w:szCs w:val="18"/>
        <w:lang w:eastAsia="en-US"/>
      </w:rPr>
      <w:t xml:space="preserve">Radicado: </w:t>
    </w:r>
    <w:r w:rsidRPr="00945634">
      <w:rPr>
        <w:rFonts w:eastAsia="Calibri"/>
        <w:sz w:val="18"/>
        <w:szCs w:val="18"/>
        <w:lang w:eastAsia="en-US"/>
      </w:rPr>
      <w:t>66001</w:t>
    </w:r>
    <w:r>
      <w:rPr>
        <w:rFonts w:eastAsia="Calibri"/>
        <w:sz w:val="18"/>
        <w:szCs w:val="18"/>
        <w:lang w:eastAsia="en-US"/>
      </w:rPr>
      <w:t>-31-05-001-2017-00196-01</w:t>
    </w:r>
  </w:p>
  <w:p w14:paraId="63DAFE2D" w14:textId="77777777" w:rsidR="00D82B63" w:rsidRDefault="00D82B63" w:rsidP="00A56EF5">
    <w:pPr>
      <w:pStyle w:val="Encabezado"/>
      <w:jc w:val="center"/>
      <w:rPr>
        <w:sz w:val="18"/>
        <w:szCs w:val="18"/>
      </w:rPr>
    </w:pPr>
    <w:r>
      <w:rPr>
        <w:sz w:val="18"/>
        <w:szCs w:val="18"/>
      </w:rPr>
      <w:t>Carlos Humberto Sandoval Ospina vs.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64C"/>
    <w:multiLevelType w:val="hybridMultilevel"/>
    <w:tmpl w:val="F1642D18"/>
    <w:lvl w:ilvl="0" w:tplc="ED8A65D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9D58F9"/>
    <w:multiLevelType w:val="singleLevel"/>
    <w:tmpl w:val="15025D80"/>
    <w:lvl w:ilvl="0">
      <w:start w:val="1"/>
      <w:numFmt w:val="decimal"/>
      <w:lvlText w:val="%1)"/>
      <w:legacy w:legacy="1" w:legacySpace="120" w:legacyIndent="360"/>
      <w:lvlJc w:val="left"/>
      <w:pPr>
        <w:ind w:left="644" w:hanging="360"/>
      </w:pPr>
      <w:rPr>
        <w:rFonts w:cs="Times New Roman"/>
      </w:rPr>
    </w:lvl>
  </w:abstractNum>
  <w:abstractNum w:abstractNumId="3" w15:restartNumberingAfterBreak="0">
    <w:nsid w:val="369B1EE0"/>
    <w:multiLevelType w:val="singleLevel"/>
    <w:tmpl w:val="15025D80"/>
    <w:lvl w:ilvl="0">
      <w:start w:val="1"/>
      <w:numFmt w:val="decimal"/>
      <w:lvlText w:val="%1)"/>
      <w:legacy w:legacy="1" w:legacySpace="120" w:legacyIndent="360"/>
      <w:lvlJc w:val="left"/>
      <w:pPr>
        <w:ind w:left="360" w:hanging="360"/>
      </w:pPr>
      <w:rPr>
        <w:rFonts w:cs="Times New Roman"/>
      </w:rPr>
    </w:lvl>
  </w:abstractNum>
  <w:abstractNum w:abstractNumId="4" w15:restartNumberingAfterBreak="0">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FA6041"/>
    <w:multiLevelType w:val="hybridMultilevel"/>
    <w:tmpl w:val="C062F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7B4"/>
    <w:rsid w:val="0000221C"/>
    <w:rsid w:val="00003BF4"/>
    <w:rsid w:val="00005970"/>
    <w:rsid w:val="000101B5"/>
    <w:rsid w:val="00010C47"/>
    <w:rsid w:val="00011021"/>
    <w:rsid w:val="00011839"/>
    <w:rsid w:val="00015FB4"/>
    <w:rsid w:val="00022041"/>
    <w:rsid w:val="00023715"/>
    <w:rsid w:val="00023FC2"/>
    <w:rsid w:val="00024115"/>
    <w:rsid w:val="00025486"/>
    <w:rsid w:val="00026672"/>
    <w:rsid w:val="000317EE"/>
    <w:rsid w:val="00034DA8"/>
    <w:rsid w:val="000368A7"/>
    <w:rsid w:val="000427AF"/>
    <w:rsid w:val="00051CB2"/>
    <w:rsid w:val="00054344"/>
    <w:rsid w:val="00055D90"/>
    <w:rsid w:val="000561A8"/>
    <w:rsid w:val="00056429"/>
    <w:rsid w:val="00056A03"/>
    <w:rsid w:val="000608C3"/>
    <w:rsid w:val="00061AEB"/>
    <w:rsid w:val="00061B3A"/>
    <w:rsid w:val="00061EFF"/>
    <w:rsid w:val="00063D06"/>
    <w:rsid w:val="0007178A"/>
    <w:rsid w:val="000729AA"/>
    <w:rsid w:val="00072F2C"/>
    <w:rsid w:val="000740DE"/>
    <w:rsid w:val="000767BF"/>
    <w:rsid w:val="00082105"/>
    <w:rsid w:val="00082A53"/>
    <w:rsid w:val="00087620"/>
    <w:rsid w:val="00096BFA"/>
    <w:rsid w:val="000A173A"/>
    <w:rsid w:val="000A30BE"/>
    <w:rsid w:val="000A67F6"/>
    <w:rsid w:val="000B05FE"/>
    <w:rsid w:val="000B1B18"/>
    <w:rsid w:val="000B7C8A"/>
    <w:rsid w:val="000C2A11"/>
    <w:rsid w:val="000C618B"/>
    <w:rsid w:val="000D4A11"/>
    <w:rsid w:val="000D54E0"/>
    <w:rsid w:val="000D591D"/>
    <w:rsid w:val="000D7A2D"/>
    <w:rsid w:val="000E14B5"/>
    <w:rsid w:val="000E3099"/>
    <w:rsid w:val="000E369C"/>
    <w:rsid w:val="000E48B5"/>
    <w:rsid w:val="000E5E31"/>
    <w:rsid w:val="000E7671"/>
    <w:rsid w:val="000E7948"/>
    <w:rsid w:val="000F01ED"/>
    <w:rsid w:val="000F2F32"/>
    <w:rsid w:val="000F2F48"/>
    <w:rsid w:val="000F337B"/>
    <w:rsid w:val="000F533A"/>
    <w:rsid w:val="000F6090"/>
    <w:rsid w:val="000F6D9E"/>
    <w:rsid w:val="001006FC"/>
    <w:rsid w:val="001016C3"/>
    <w:rsid w:val="0010271B"/>
    <w:rsid w:val="0010606F"/>
    <w:rsid w:val="00107161"/>
    <w:rsid w:val="001149BA"/>
    <w:rsid w:val="001153C4"/>
    <w:rsid w:val="00117067"/>
    <w:rsid w:val="00124040"/>
    <w:rsid w:val="0012769C"/>
    <w:rsid w:val="00127EB4"/>
    <w:rsid w:val="00132A00"/>
    <w:rsid w:val="001332BE"/>
    <w:rsid w:val="00135845"/>
    <w:rsid w:val="00135890"/>
    <w:rsid w:val="0013589C"/>
    <w:rsid w:val="001359A0"/>
    <w:rsid w:val="001437BC"/>
    <w:rsid w:val="00143828"/>
    <w:rsid w:val="001539B6"/>
    <w:rsid w:val="0015638A"/>
    <w:rsid w:val="00164B28"/>
    <w:rsid w:val="0016582E"/>
    <w:rsid w:val="001664B5"/>
    <w:rsid w:val="00166709"/>
    <w:rsid w:val="00170BE8"/>
    <w:rsid w:val="00174FE1"/>
    <w:rsid w:val="001803C7"/>
    <w:rsid w:val="00181196"/>
    <w:rsid w:val="001831F9"/>
    <w:rsid w:val="00185818"/>
    <w:rsid w:val="001876FE"/>
    <w:rsid w:val="001937A9"/>
    <w:rsid w:val="00194481"/>
    <w:rsid w:val="00197E7F"/>
    <w:rsid w:val="001A4662"/>
    <w:rsid w:val="001A6FC0"/>
    <w:rsid w:val="001B0058"/>
    <w:rsid w:val="001B2BD2"/>
    <w:rsid w:val="001B357F"/>
    <w:rsid w:val="001B473A"/>
    <w:rsid w:val="001B5402"/>
    <w:rsid w:val="001B5727"/>
    <w:rsid w:val="001B63E3"/>
    <w:rsid w:val="001C014D"/>
    <w:rsid w:val="001C2C02"/>
    <w:rsid w:val="001C3C64"/>
    <w:rsid w:val="001C7BE8"/>
    <w:rsid w:val="001D226B"/>
    <w:rsid w:val="001D46F9"/>
    <w:rsid w:val="001E132B"/>
    <w:rsid w:val="001F0FFA"/>
    <w:rsid w:val="001F4615"/>
    <w:rsid w:val="001F515F"/>
    <w:rsid w:val="001F7B1B"/>
    <w:rsid w:val="00205C27"/>
    <w:rsid w:val="00205CD1"/>
    <w:rsid w:val="002120B7"/>
    <w:rsid w:val="00213439"/>
    <w:rsid w:val="0021403F"/>
    <w:rsid w:val="00214382"/>
    <w:rsid w:val="00220E3E"/>
    <w:rsid w:val="00222075"/>
    <w:rsid w:val="00222B7F"/>
    <w:rsid w:val="00225616"/>
    <w:rsid w:val="002306C2"/>
    <w:rsid w:val="002324DC"/>
    <w:rsid w:val="0023698E"/>
    <w:rsid w:val="00240D0F"/>
    <w:rsid w:val="00246003"/>
    <w:rsid w:val="00246647"/>
    <w:rsid w:val="00250A42"/>
    <w:rsid w:val="0025294E"/>
    <w:rsid w:val="0025334A"/>
    <w:rsid w:val="00254002"/>
    <w:rsid w:val="00254DBC"/>
    <w:rsid w:val="00254E83"/>
    <w:rsid w:val="002565DD"/>
    <w:rsid w:val="0026202C"/>
    <w:rsid w:val="00266C92"/>
    <w:rsid w:val="00267779"/>
    <w:rsid w:val="00273466"/>
    <w:rsid w:val="0027477A"/>
    <w:rsid w:val="0027692C"/>
    <w:rsid w:val="00281374"/>
    <w:rsid w:val="00284285"/>
    <w:rsid w:val="002847B4"/>
    <w:rsid w:val="00293DFC"/>
    <w:rsid w:val="00296CBC"/>
    <w:rsid w:val="00297B9B"/>
    <w:rsid w:val="002A54CA"/>
    <w:rsid w:val="002A637D"/>
    <w:rsid w:val="002A6434"/>
    <w:rsid w:val="002B45F7"/>
    <w:rsid w:val="002B54EE"/>
    <w:rsid w:val="002B6DC3"/>
    <w:rsid w:val="002C0044"/>
    <w:rsid w:val="002C17EC"/>
    <w:rsid w:val="002C2F56"/>
    <w:rsid w:val="002D120E"/>
    <w:rsid w:val="002D37BC"/>
    <w:rsid w:val="002D709D"/>
    <w:rsid w:val="002E043E"/>
    <w:rsid w:val="002E13D7"/>
    <w:rsid w:val="002E28F1"/>
    <w:rsid w:val="002E2EC3"/>
    <w:rsid w:val="002E59D6"/>
    <w:rsid w:val="002E7467"/>
    <w:rsid w:val="002F0391"/>
    <w:rsid w:val="002F20A2"/>
    <w:rsid w:val="00304668"/>
    <w:rsid w:val="00306A19"/>
    <w:rsid w:val="00311ED8"/>
    <w:rsid w:val="00314109"/>
    <w:rsid w:val="00316414"/>
    <w:rsid w:val="00317D0B"/>
    <w:rsid w:val="00321025"/>
    <w:rsid w:val="003234E0"/>
    <w:rsid w:val="00323F56"/>
    <w:rsid w:val="003276DC"/>
    <w:rsid w:val="00332493"/>
    <w:rsid w:val="003325C4"/>
    <w:rsid w:val="00337C27"/>
    <w:rsid w:val="00341D1E"/>
    <w:rsid w:val="0034551C"/>
    <w:rsid w:val="003465E1"/>
    <w:rsid w:val="003465F0"/>
    <w:rsid w:val="00347B79"/>
    <w:rsid w:val="00347B7C"/>
    <w:rsid w:val="00351927"/>
    <w:rsid w:val="00351AA4"/>
    <w:rsid w:val="003611ED"/>
    <w:rsid w:val="00366004"/>
    <w:rsid w:val="00366FAA"/>
    <w:rsid w:val="00367CEA"/>
    <w:rsid w:val="00370F34"/>
    <w:rsid w:val="003720BA"/>
    <w:rsid w:val="00373A74"/>
    <w:rsid w:val="0038035D"/>
    <w:rsid w:val="00384E50"/>
    <w:rsid w:val="003907D2"/>
    <w:rsid w:val="00390EDA"/>
    <w:rsid w:val="0039126C"/>
    <w:rsid w:val="003944DE"/>
    <w:rsid w:val="003949F7"/>
    <w:rsid w:val="0039543B"/>
    <w:rsid w:val="00396021"/>
    <w:rsid w:val="003B43B2"/>
    <w:rsid w:val="003C38C2"/>
    <w:rsid w:val="003C4324"/>
    <w:rsid w:val="003C457E"/>
    <w:rsid w:val="003C48A1"/>
    <w:rsid w:val="003D0717"/>
    <w:rsid w:val="003D21C1"/>
    <w:rsid w:val="003D2C50"/>
    <w:rsid w:val="003D3246"/>
    <w:rsid w:val="003D75D7"/>
    <w:rsid w:val="003E041C"/>
    <w:rsid w:val="003E3EDD"/>
    <w:rsid w:val="003F084F"/>
    <w:rsid w:val="003F5577"/>
    <w:rsid w:val="004009C6"/>
    <w:rsid w:val="0040315C"/>
    <w:rsid w:val="00403472"/>
    <w:rsid w:val="0041208C"/>
    <w:rsid w:val="004120DA"/>
    <w:rsid w:val="00412422"/>
    <w:rsid w:val="004161D8"/>
    <w:rsid w:val="004208EA"/>
    <w:rsid w:val="0042426F"/>
    <w:rsid w:val="0042468E"/>
    <w:rsid w:val="00424881"/>
    <w:rsid w:val="00425003"/>
    <w:rsid w:val="0042511D"/>
    <w:rsid w:val="00430EBD"/>
    <w:rsid w:val="004321CE"/>
    <w:rsid w:val="00434FC8"/>
    <w:rsid w:val="00435C8C"/>
    <w:rsid w:val="00436A65"/>
    <w:rsid w:val="00436E09"/>
    <w:rsid w:val="00436E0C"/>
    <w:rsid w:val="00437EC4"/>
    <w:rsid w:val="004406A1"/>
    <w:rsid w:val="00442531"/>
    <w:rsid w:val="00444291"/>
    <w:rsid w:val="00445537"/>
    <w:rsid w:val="00450C5D"/>
    <w:rsid w:val="00451451"/>
    <w:rsid w:val="00454581"/>
    <w:rsid w:val="00466AA5"/>
    <w:rsid w:val="00470F10"/>
    <w:rsid w:val="00473F0D"/>
    <w:rsid w:val="00481666"/>
    <w:rsid w:val="00484C57"/>
    <w:rsid w:val="00486CBE"/>
    <w:rsid w:val="00490A89"/>
    <w:rsid w:val="00491F1F"/>
    <w:rsid w:val="0049203B"/>
    <w:rsid w:val="004928A0"/>
    <w:rsid w:val="00496AD5"/>
    <w:rsid w:val="00497834"/>
    <w:rsid w:val="004A0C85"/>
    <w:rsid w:val="004A30CD"/>
    <w:rsid w:val="004A41A5"/>
    <w:rsid w:val="004A66C0"/>
    <w:rsid w:val="004A6DE0"/>
    <w:rsid w:val="004B355C"/>
    <w:rsid w:val="004C0CF6"/>
    <w:rsid w:val="004C5803"/>
    <w:rsid w:val="004C746A"/>
    <w:rsid w:val="004C7FC0"/>
    <w:rsid w:val="004D2A25"/>
    <w:rsid w:val="004D2BEA"/>
    <w:rsid w:val="004D4CD1"/>
    <w:rsid w:val="004D64F4"/>
    <w:rsid w:val="004D6715"/>
    <w:rsid w:val="004E35E9"/>
    <w:rsid w:val="004E3745"/>
    <w:rsid w:val="004E4236"/>
    <w:rsid w:val="004F01C7"/>
    <w:rsid w:val="004F257A"/>
    <w:rsid w:val="004F43F4"/>
    <w:rsid w:val="00500B74"/>
    <w:rsid w:val="00503276"/>
    <w:rsid w:val="00504A34"/>
    <w:rsid w:val="0050513A"/>
    <w:rsid w:val="00510F1D"/>
    <w:rsid w:val="005131E6"/>
    <w:rsid w:val="00514039"/>
    <w:rsid w:val="005226B0"/>
    <w:rsid w:val="005264FB"/>
    <w:rsid w:val="0053012C"/>
    <w:rsid w:val="005310AA"/>
    <w:rsid w:val="005314B0"/>
    <w:rsid w:val="005324DB"/>
    <w:rsid w:val="00532A41"/>
    <w:rsid w:val="00542943"/>
    <w:rsid w:val="005526AB"/>
    <w:rsid w:val="0055501E"/>
    <w:rsid w:val="005562C5"/>
    <w:rsid w:val="005566EF"/>
    <w:rsid w:val="005571BB"/>
    <w:rsid w:val="00560F7A"/>
    <w:rsid w:val="005645F0"/>
    <w:rsid w:val="005653F1"/>
    <w:rsid w:val="005679EC"/>
    <w:rsid w:val="005700A9"/>
    <w:rsid w:val="00570217"/>
    <w:rsid w:val="0057296E"/>
    <w:rsid w:val="005733E6"/>
    <w:rsid w:val="00575329"/>
    <w:rsid w:val="00580C3F"/>
    <w:rsid w:val="0058255E"/>
    <w:rsid w:val="00583BF3"/>
    <w:rsid w:val="005861E4"/>
    <w:rsid w:val="0058626B"/>
    <w:rsid w:val="00591EE7"/>
    <w:rsid w:val="00594B4C"/>
    <w:rsid w:val="00597F02"/>
    <w:rsid w:val="005A7D3B"/>
    <w:rsid w:val="005B0F59"/>
    <w:rsid w:val="005B16D3"/>
    <w:rsid w:val="005B4C95"/>
    <w:rsid w:val="005B5F90"/>
    <w:rsid w:val="005B7165"/>
    <w:rsid w:val="005C17DC"/>
    <w:rsid w:val="005C300E"/>
    <w:rsid w:val="005C3787"/>
    <w:rsid w:val="005C642E"/>
    <w:rsid w:val="005D20B4"/>
    <w:rsid w:val="005D3368"/>
    <w:rsid w:val="005D4CC0"/>
    <w:rsid w:val="005D6564"/>
    <w:rsid w:val="005E2C14"/>
    <w:rsid w:val="005E2C6D"/>
    <w:rsid w:val="005E43B8"/>
    <w:rsid w:val="005E6A2F"/>
    <w:rsid w:val="005F0CE9"/>
    <w:rsid w:val="005F13C3"/>
    <w:rsid w:val="005F3DA7"/>
    <w:rsid w:val="005F6B94"/>
    <w:rsid w:val="005F7C65"/>
    <w:rsid w:val="005F7DE1"/>
    <w:rsid w:val="0060139E"/>
    <w:rsid w:val="00602C7B"/>
    <w:rsid w:val="006044DD"/>
    <w:rsid w:val="006055D3"/>
    <w:rsid w:val="00615DBF"/>
    <w:rsid w:val="006177D9"/>
    <w:rsid w:val="00617D33"/>
    <w:rsid w:val="00617E52"/>
    <w:rsid w:val="00623D49"/>
    <w:rsid w:val="00624B26"/>
    <w:rsid w:val="00630613"/>
    <w:rsid w:val="00630B67"/>
    <w:rsid w:val="00633394"/>
    <w:rsid w:val="00635A79"/>
    <w:rsid w:val="006424B6"/>
    <w:rsid w:val="006457A0"/>
    <w:rsid w:val="00650624"/>
    <w:rsid w:val="00652759"/>
    <w:rsid w:val="00653041"/>
    <w:rsid w:val="00657C43"/>
    <w:rsid w:val="006604BB"/>
    <w:rsid w:val="006616AC"/>
    <w:rsid w:val="00661754"/>
    <w:rsid w:val="00663527"/>
    <w:rsid w:val="00663A26"/>
    <w:rsid w:val="00670930"/>
    <w:rsid w:val="00671BB2"/>
    <w:rsid w:val="00671F34"/>
    <w:rsid w:val="00673394"/>
    <w:rsid w:val="00673EBC"/>
    <w:rsid w:val="00684CF7"/>
    <w:rsid w:val="00684D49"/>
    <w:rsid w:val="00690C66"/>
    <w:rsid w:val="006924FB"/>
    <w:rsid w:val="0069395A"/>
    <w:rsid w:val="0069515B"/>
    <w:rsid w:val="0069731C"/>
    <w:rsid w:val="006A1460"/>
    <w:rsid w:val="006A1621"/>
    <w:rsid w:val="006A28DD"/>
    <w:rsid w:val="006A3879"/>
    <w:rsid w:val="006A4A34"/>
    <w:rsid w:val="006A4B02"/>
    <w:rsid w:val="006A61B7"/>
    <w:rsid w:val="006A676B"/>
    <w:rsid w:val="006B20AB"/>
    <w:rsid w:val="006B46E8"/>
    <w:rsid w:val="006B4FB4"/>
    <w:rsid w:val="006B51DB"/>
    <w:rsid w:val="006B6C01"/>
    <w:rsid w:val="006B7A9C"/>
    <w:rsid w:val="006C286F"/>
    <w:rsid w:val="006C309E"/>
    <w:rsid w:val="006C4C24"/>
    <w:rsid w:val="006C7938"/>
    <w:rsid w:val="006D01D3"/>
    <w:rsid w:val="006D14FB"/>
    <w:rsid w:val="006D3311"/>
    <w:rsid w:val="006D51D2"/>
    <w:rsid w:val="006D521F"/>
    <w:rsid w:val="006E2543"/>
    <w:rsid w:val="006E2547"/>
    <w:rsid w:val="006E37C9"/>
    <w:rsid w:val="006E4D91"/>
    <w:rsid w:val="006E607D"/>
    <w:rsid w:val="006E7609"/>
    <w:rsid w:val="006E785C"/>
    <w:rsid w:val="006F439D"/>
    <w:rsid w:val="006F4A9D"/>
    <w:rsid w:val="006F5F42"/>
    <w:rsid w:val="007009AE"/>
    <w:rsid w:val="00703527"/>
    <w:rsid w:val="00704A85"/>
    <w:rsid w:val="00707B64"/>
    <w:rsid w:val="00714F53"/>
    <w:rsid w:val="007156C3"/>
    <w:rsid w:val="00717A7D"/>
    <w:rsid w:val="007256C7"/>
    <w:rsid w:val="0072653C"/>
    <w:rsid w:val="007319C3"/>
    <w:rsid w:val="00733FC7"/>
    <w:rsid w:val="00737678"/>
    <w:rsid w:val="007422D7"/>
    <w:rsid w:val="00742B41"/>
    <w:rsid w:val="0074375D"/>
    <w:rsid w:val="00747955"/>
    <w:rsid w:val="007541FB"/>
    <w:rsid w:val="00761488"/>
    <w:rsid w:val="00763698"/>
    <w:rsid w:val="00764138"/>
    <w:rsid w:val="00774A19"/>
    <w:rsid w:val="00775737"/>
    <w:rsid w:val="007758B0"/>
    <w:rsid w:val="007772C2"/>
    <w:rsid w:val="007825FF"/>
    <w:rsid w:val="007835AB"/>
    <w:rsid w:val="007858B1"/>
    <w:rsid w:val="0078776D"/>
    <w:rsid w:val="00787F75"/>
    <w:rsid w:val="00787FA5"/>
    <w:rsid w:val="007923D4"/>
    <w:rsid w:val="00794E3B"/>
    <w:rsid w:val="007954FC"/>
    <w:rsid w:val="007A3901"/>
    <w:rsid w:val="007A515B"/>
    <w:rsid w:val="007A5C1C"/>
    <w:rsid w:val="007B5669"/>
    <w:rsid w:val="007B5B37"/>
    <w:rsid w:val="007B71AC"/>
    <w:rsid w:val="007B7BF8"/>
    <w:rsid w:val="007C00D7"/>
    <w:rsid w:val="007C1060"/>
    <w:rsid w:val="007C2490"/>
    <w:rsid w:val="007C2AC5"/>
    <w:rsid w:val="007C533C"/>
    <w:rsid w:val="007C6950"/>
    <w:rsid w:val="007D03AA"/>
    <w:rsid w:val="007D3304"/>
    <w:rsid w:val="007D53F6"/>
    <w:rsid w:val="007D59D3"/>
    <w:rsid w:val="007D6177"/>
    <w:rsid w:val="007E08C8"/>
    <w:rsid w:val="007E0A02"/>
    <w:rsid w:val="007E37F8"/>
    <w:rsid w:val="007E4744"/>
    <w:rsid w:val="007F20AB"/>
    <w:rsid w:val="007F787B"/>
    <w:rsid w:val="00802583"/>
    <w:rsid w:val="00804BA0"/>
    <w:rsid w:val="00804C87"/>
    <w:rsid w:val="008069D8"/>
    <w:rsid w:val="00807591"/>
    <w:rsid w:val="00810114"/>
    <w:rsid w:val="00811261"/>
    <w:rsid w:val="008141CD"/>
    <w:rsid w:val="00816D1E"/>
    <w:rsid w:val="008177A6"/>
    <w:rsid w:val="00817FAB"/>
    <w:rsid w:val="008210BB"/>
    <w:rsid w:val="00821F2D"/>
    <w:rsid w:val="008301EE"/>
    <w:rsid w:val="008333A7"/>
    <w:rsid w:val="0083453F"/>
    <w:rsid w:val="00835D03"/>
    <w:rsid w:val="00836149"/>
    <w:rsid w:val="008361CC"/>
    <w:rsid w:val="008362CF"/>
    <w:rsid w:val="00836F7A"/>
    <w:rsid w:val="00851715"/>
    <w:rsid w:val="008528A6"/>
    <w:rsid w:val="00852AAC"/>
    <w:rsid w:val="0085768B"/>
    <w:rsid w:val="00857C5A"/>
    <w:rsid w:val="00860E63"/>
    <w:rsid w:val="00862ACA"/>
    <w:rsid w:val="00865A77"/>
    <w:rsid w:val="0086672D"/>
    <w:rsid w:val="008669E6"/>
    <w:rsid w:val="00871CA8"/>
    <w:rsid w:val="00873546"/>
    <w:rsid w:val="0088549A"/>
    <w:rsid w:val="00895655"/>
    <w:rsid w:val="0089656A"/>
    <w:rsid w:val="00896DF6"/>
    <w:rsid w:val="008979D9"/>
    <w:rsid w:val="008A64FA"/>
    <w:rsid w:val="008B032C"/>
    <w:rsid w:val="008B05B3"/>
    <w:rsid w:val="008B0BC5"/>
    <w:rsid w:val="008B46A4"/>
    <w:rsid w:val="008C0692"/>
    <w:rsid w:val="008C260E"/>
    <w:rsid w:val="008C2DA4"/>
    <w:rsid w:val="008C36B9"/>
    <w:rsid w:val="008C7975"/>
    <w:rsid w:val="008D0030"/>
    <w:rsid w:val="008D18A5"/>
    <w:rsid w:val="008D3831"/>
    <w:rsid w:val="008E23AE"/>
    <w:rsid w:val="008E2758"/>
    <w:rsid w:val="008E351F"/>
    <w:rsid w:val="008E3981"/>
    <w:rsid w:val="008E791C"/>
    <w:rsid w:val="008F451D"/>
    <w:rsid w:val="008F51E9"/>
    <w:rsid w:val="008F53D5"/>
    <w:rsid w:val="008F6699"/>
    <w:rsid w:val="008F7CC5"/>
    <w:rsid w:val="00900819"/>
    <w:rsid w:val="00903FEE"/>
    <w:rsid w:val="00904E94"/>
    <w:rsid w:val="00904F26"/>
    <w:rsid w:val="00915348"/>
    <w:rsid w:val="00915F49"/>
    <w:rsid w:val="00916610"/>
    <w:rsid w:val="00916F05"/>
    <w:rsid w:val="00917EC7"/>
    <w:rsid w:val="00925FF7"/>
    <w:rsid w:val="009313EC"/>
    <w:rsid w:val="00935270"/>
    <w:rsid w:val="009355C7"/>
    <w:rsid w:val="00937AD1"/>
    <w:rsid w:val="0094388C"/>
    <w:rsid w:val="009447B8"/>
    <w:rsid w:val="00945634"/>
    <w:rsid w:val="0095095C"/>
    <w:rsid w:val="00950EC5"/>
    <w:rsid w:val="0095718E"/>
    <w:rsid w:val="00957BB1"/>
    <w:rsid w:val="009626B4"/>
    <w:rsid w:val="009636A8"/>
    <w:rsid w:val="0096385D"/>
    <w:rsid w:val="00966564"/>
    <w:rsid w:val="00966C4E"/>
    <w:rsid w:val="00967D7C"/>
    <w:rsid w:val="00972166"/>
    <w:rsid w:val="00972E3C"/>
    <w:rsid w:val="00973F49"/>
    <w:rsid w:val="00980405"/>
    <w:rsid w:val="00980CEB"/>
    <w:rsid w:val="00982A5A"/>
    <w:rsid w:val="00985EA5"/>
    <w:rsid w:val="00986068"/>
    <w:rsid w:val="009909C4"/>
    <w:rsid w:val="0099545C"/>
    <w:rsid w:val="00995A90"/>
    <w:rsid w:val="009966CE"/>
    <w:rsid w:val="00996B26"/>
    <w:rsid w:val="009A1065"/>
    <w:rsid w:val="009A17EA"/>
    <w:rsid w:val="009A262B"/>
    <w:rsid w:val="009A6B16"/>
    <w:rsid w:val="009B1572"/>
    <w:rsid w:val="009B5CB5"/>
    <w:rsid w:val="009B75FC"/>
    <w:rsid w:val="009C00C3"/>
    <w:rsid w:val="009C0A0D"/>
    <w:rsid w:val="009C0F5A"/>
    <w:rsid w:val="009C1EC6"/>
    <w:rsid w:val="009D301D"/>
    <w:rsid w:val="009D33BF"/>
    <w:rsid w:val="009D3D42"/>
    <w:rsid w:val="009D5E20"/>
    <w:rsid w:val="009D62E9"/>
    <w:rsid w:val="009E0237"/>
    <w:rsid w:val="009E0CCD"/>
    <w:rsid w:val="009E3639"/>
    <w:rsid w:val="009E439E"/>
    <w:rsid w:val="009E7352"/>
    <w:rsid w:val="009F1AD5"/>
    <w:rsid w:val="009F1C37"/>
    <w:rsid w:val="009F2A1C"/>
    <w:rsid w:val="009F35A3"/>
    <w:rsid w:val="00A0102F"/>
    <w:rsid w:val="00A1009B"/>
    <w:rsid w:val="00A1242F"/>
    <w:rsid w:val="00A1533D"/>
    <w:rsid w:val="00A17592"/>
    <w:rsid w:val="00A21AF0"/>
    <w:rsid w:val="00A22623"/>
    <w:rsid w:val="00A22CC7"/>
    <w:rsid w:val="00A25A70"/>
    <w:rsid w:val="00A27E32"/>
    <w:rsid w:val="00A30033"/>
    <w:rsid w:val="00A310B5"/>
    <w:rsid w:val="00A31220"/>
    <w:rsid w:val="00A32132"/>
    <w:rsid w:val="00A34C65"/>
    <w:rsid w:val="00A3560F"/>
    <w:rsid w:val="00A35A0E"/>
    <w:rsid w:val="00A41100"/>
    <w:rsid w:val="00A43911"/>
    <w:rsid w:val="00A47BA9"/>
    <w:rsid w:val="00A51C36"/>
    <w:rsid w:val="00A535E5"/>
    <w:rsid w:val="00A56EF5"/>
    <w:rsid w:val="00A60B3B"/>
    <w:rsid w:val="00A648F7"/>
    <w:rsid w:val="00A72041"/>
    <w:rsid w:val="00A73FC5"/>
    <w:rsid w:val="00A77445"/>
    <w:rsid w:val="00A77868"/>
    <w:rsid w:val="00A80ACD"/>
    <w:rsid w:val="00A81619"/>
    <w:rsid w:val="00A81D73"/>
    <w:rsid w:val="00A84E70"/>
    <w:rsid w:val="00A84E7E"/>
    <w:rsid w:val="00A85986"/>
    <w:rsid w:val="00A8602A"/>
    <w:rsid w:val="00A86091"/>
    <w:rsid w:val="00A91EB9"/>
    <w:rsid w:val="00A94BC3"/>
    <w:rsid w:val="00A96904"/>
    <w:rsid w:val="00AA153C"/>
    <w:rsid w:val="00AA2A69"/>
    <w:rsid w:val="00AA2DF5"/>
    <w:rsid w:val="00AA4F25"/>
    <w:rsid w:val="00AB0019"/>
    <w:rsid w:val="00AB2EC1"/>
    <w:rsid w:val="00AB45B1"/>
    <w:rsid w:val="00AC1A54"/>
    <w:rsid w:val="00AC2573"/>
    <w:rsid w:val="00AC4776"/>
    <w:rsid w:val="00AC5F01"/>
    <w:rsid w:val="00AC60B3"/>
    <w:rsid w:val="00AD09BF"/>
    <w:rsid w:val="00AD0EF9"/>
    <w:rsid w:val="00AD1BF8"/>
    <w:rsid w:val="00AD1F5A"/>
    <w:rsid w:val="00AD41AD"/>
    <w:rsid w:val="00AD4C37"/>
    <w:rsid w:val="00AD4F51"/>
    <w:rsid w:val="00AD59F8"/>
    <w:rsid w:val="00AE11AD"/>
    <w:rsid w:val="00AE139F"/>
    <w:rsid w:val="00AE211B"/>
    <w:rsid w:val="00AE3306"/>
    <w:rsid w:val="00AE45D6"/>
    <w:rsid w:val="00AE5511"/>
    <w:rsid w:val="00AF317A"/>
    <w:rsid w:val="00AF427B"/>
    <w:rsid w:val="00AF6D03"/>
    <w:rsid w:val="00AF740B"/>
    <w:rsid w:val="00B0163F"/>
    <w:rsid w:val="00B01EC3"/>
    <w:rsid w:val="00B05507"/>
    <w:rsid w:val="00B10622"/>
    <w:rsid w:val="00B113CE"/>
    <w:rsid w:val="00B12020"/>
    <w:rsid w:val="00B14450"/>
    <w:rsid w:val="00B16DC6"/>
    <w:rsid w:val="00B20F2E"/>
    <w:rsid w:val="00B23B79"/>
    <w:rsid w:val="00B32781"/>
    <w:rsid w:val="00B33F99"/>
    <w:rsid w:val="00B35857"/>
    <w:rsid w:val="00B377E5"/>
    <w:rsid w:val="00B462E9"/>
    <w:rsid w:val="00B46B81"/>
    <w:rsid w:val="00B50BCD"/>
    <w:rsid w:val="00B51666"/>
    <w:rsid w:val="00B55B22"/>
    <w:rsid w:val="00B614DA"/>
    <w:rsid w:val="00B85EFB"/>
    <w:rsid w:val="00B90CEF"/>
    <w:rsid w:val="00B94BED"/>
    <w:rsid w:val="00B97F1D"/>
    <w:rsid w:val="00BB20DF"/>
    <w:rsid w:val="00BB40F4"/>
    <w:rsid w:val="00BB494E"/>
    <w:rsid w:val="00BC1AEF"/>
    <w:rsid w:val="00BC1BC0"/>
    <w:rsid w:val="00BC1E66"/>
    <w:rsid w:val="00BC4062"/>
    <w:rsid w:val="00BC5CBD"/>
    <w:rsid w:val="00BC7FEE"/>
    <w:rsid w:val="00BD0766"/>
    <w:rsid w:val="00BD309C"/>
    <w:rsid w:val="00BD5356"/>
    <w:rsid w:val="00BD58C9"/>
    <w:rsid w:val="00BD6B7A"/>
    <w:rsid w:val="00BE7115"/>
    <w:rsid w:val="00BF0F57"/>
    <w:rsid w:val="00BF2C39"/>
    <w:rsid w:val="00BF6D9D"/>
    <w:rsid w:val="00BF6DBC"/>
    <w:rsid w:val="00C122BC"/>
    <w:rsid w:val="00C1766B"/>
    <w:rsid w:val="00C24ED9"/>
    <w:rsid w:val="00C27509"/>
    <w:rsid w:val="00C30B1B"/>
    <w:rsid w:val="00C30EEC"/>
    <w:rsid w:val="00C31CA8"/>
    <w:rsid w:val="00C374E2"/>
    <w:rsid w:val="00C46406"/>
    <w:rsid w:val="00C465E1"/>
    <w:rsid w:val="00C50530"/>
    <w:rsid w:val="00C53833"/>
    <w:rsid w:val="00C60342"/>
    <w:rsid w:val="00C60DF9"/>
    <w:rsid w:val="00C61A01"/>
    <w:rsid w:val="00C62105"/>
    <w:rsid w:val="00C632EB"/>
    <w:rsid w:val="00C63788"/>
    <w:rsid w:val="00C647B1"/>
    <w:rsid w:val="00C6646A"/>
    <w:rsid w:val="00C668BB"/>
    <w:rsid w:val="00C72B5A"/>
    <w:rsid w:val="00C752D3"/>
    <w:rsid w:val="00C7785F"/>
    <w:rsid w:val="00C816F1"/>
    <w:rsid w:val="00C82662"/>
    <w:rsid w:val="00C83B53"/>
    <w:rsid w:val="00C8412F"/>
    <w:rsid w:val="00C856F6"/>
    <w:rsid w:val="00C92712"/>
    <w:rsid w:val="00C92C8B"/>
    <w:rsid w:val="00C940E8"/>
    <w:rsid w:val="00C9435F"/>
    <w:rsid w:val="00CA1821"/>
    <w:rsid w:val="00CA59FF"/>
    <w:rsid w:val="00CB2AF3"/>
    <w:rsid w:val="00CB5348"/>
    <w:rsid w:val="00CB55B1"/>
    <w:rsid w:val="00CB7C8E"/>
    <w:rsid w:val="00CC1A8A"/>
    <w:rsid w:val="00CC21E5"/>
    <w:rsid w:val="00CC3888"/>
    <w:rsid w:val="00CD07FC"/>
    <w:rsid w:val="00CD1BB0"/>
    <w:rsid w:val="00CD2AE3"/>
    <w:rsid w:val="00CD3867"/>
    <w:rsid w:val="00CD474A"/>
    <w:rsid w:val="00CD49A8"/>
    <w:rsid w:val="00CD64A7"/>
    <w:rsid w:val="00CD6811"/>
    <w:rsid w:val="00CE1680"/>
    <w:rsid w:val="00CE232A"/>
    <w:rsid w:val="00CE3A66"/>
    <w:rsid w:val="00CE400F"/>
    <w:rsid w:val="00CE6413"/>
    <w:rsid w:val="00CE6DE5"/>
    <w:rsid w:val="00CF27B2"/>
    <w:rsid w:val="00CF550D"/>
    <w:rsid w:val="00CF5511"/>
    <w:rsid w:val="00D019C3"/>
    <w:rsid w:val="00D035DC"/>
    <w:rsid w:val="00D03D01"/>
    <w:rsid w:val="00D05577"/>
    <w:rsid w:val="00D05A81"/>
    <w:rsid w:val="00D05CC6"/>
    <w:rsid w:val="00D11EB7"/>
    <w:rsid w:val="00D12255"/>
    <w:rsid w:val="00D12455"/>
    <w:rsid w:val="00D1508C"/>
    <w:rsid w:val="00D2015A"/>
    <w:rsid w:val="00D32872"/>
    <w:rsid w:val="00D3612E"/>
    <w:rsid w:val="00D3744C"/>
    <w:rsid w:val="00D37965"/>
    <w:rsid w:val="00D4131C"/>
    <w:rsid w:val="00D42173"/>
    <w:rsid w:val="00D4322A"/>
    <w:rsid w:val="00D44070"/>
    <w:rsid w:val="00D46102"/>
    <w:rsid w:val="00D46ACD"/>
    <w:rsid w:val="00D532EF"/>
    <w:rsid w:val="00D535E5"/>
    <w:rsid w:val="00D57335"/>
    <w:rsid w:val="00D6175D"/>
    <w:rsid w:val="00D62AC7"/>
    <w:rsid w:val="00D67BEC"/>
    <w:rsid w:val="00D7264F"/>
    <w:rsid w:val="00D73F9E"/>
    <w:rsid w:val="00D74B6D"/>
    <w:rsid w:val="00D776D2"/>
    <w:rsid w:val="00D81338"/>
    <w:rsid w:val="00D82B63"/>
    <w:rsid w:val="00D84AE9"/>
    <w:rsid w:val="00D853AA"/>
    <w:rsid w:val="00D915E4"/>
    <w:rsid w:val="00D91EBB"/>
    <w:rsid w:val="00D926BC"/>
    <w:rsid w:val="00D92D71"/>
    <w:rsid w:val="00D9384F"/>
    <w:rsid w:val="00D94D8E"/>
    <w:rsid w:val="00DA2DC4"/>
    <w:rsid w:val="00DA7047"/>
    <w:rsid w:val="00DA717F"/>
    <w:rsid w:val="00DB4C17"/>
    <w:rsid w:val="00DB5B59"/>
    <w:rsid w:val="00DC10F5"/>
    <w:rsid w:val="00DC1F23"/>
    <w:rsid w:val="00DC21F7"/>
    <w:rsid w:val="00DC2C0A"/>
    <w:rsid w:val="00DC2CB5"/>
    <w:rsid w:val="00DC376D"/>
    <w:rsid w:val="00DC3A2A"/>
    <w:rsid w:val="00DC5522"/>
    <w:rsid w:val="00DC5DCF"/>
    <w:rsid w:val="00DC7769"/>
    <w:rsid w:val="00DD3B9D"/>
    <w:rsid w:val="00DE1CD4"/>
    <w:rsid w:val="00DE1D81"/>
    <w:rsid w:val="00DE55D0"/>
    <w:rsid w:val="00DE6E66"/>
    <w:rsid w:val="00DE75A6"/>
    <w:rsid w:val="00DF13F9"/>
    <w:rsid w:val="00DF2C80"/>
    <w:rsid w:val="00DF42C0"/>
    <w:rsid w:val="00DF51D0"/>
    <w:rsid w:val="00E016E7"/>
    <w:rsid w:val="00E02A1D"/>
    <w:rsid w:val="00E046C5"/>
    <w:rsid w:val="00E05497"/>
    <w:rsid w:val="00E07178"/>
    <w:rsid w:val="00E11063"/>
    <w:rsid w:val="00E125A9"/>
    <w:rsid w:val="00E14AED"/>
    <w:rsid w:val="00E227CB"/>
    <w:rsid w:val="00E22A5C"/>
    <w:rsid w:val="00E23379"/>
    <w:rsid w:val="00E26810"/>
    <w:rsid w:val="00E30483"/>
    <w:rsid w:val="00E3064A"/>
    <w:rsid w:val="00E30809"/>
    <w:rsid w:val="00E310BA"/>
    <w:rsid w:val="00E32540"/>
    <w:rsid w:val="00E32711"/>
    <w:rsid w:val="00E328E1"/>
    <w:rsid w:val="00E35F54"/>
    <w:rsid w:val="00E40A1A"/>
    <w:rsid w:val="00E511AD"/>
    <w:rsid w:val="00E51C2C"/>
    <w:rsid w:val="00E53226"/>
    <w:rsid w:val="00E54000"/>
    <w:rsid w:val="00E54292"/>
    <w:rsid w:val="00E5534D"/>
    <w:rsid w:val="00E568E2"/>
    <w:rsid w:val="00E56C02"/>
    <w:rsid w:val="00E62BDB"/>
    <w:rsid w:val="00E670E8"/>
    <w:rsid w:val="00E6799C"/>
    <w:rsid w:val="00E67FA4"/>
    <w:rsid w:val="00E7286E"/>
    <w:rsid w:val="00E76D38"/>
    <w:rsid w:val="00E7797C"/>
    <w:rsid w:val="00E806DA"/>
    <w:rsid w:val="00E8278A"/>
    <w:rsid w:val="00E83346"/>
    <w:rsid w:val="00E84C91"/>
    <w:rsid w:val="00E9458B"/>
    <w:rsid w:val="00EA183D"/>
    <w:rsid w:val="00EA65EF"/>
    <w:rsid w:val="00EB06B4"/>
    <w:rsid w:val="00EC0AC9"/>
    <w:rsid w:val="00EC12E1"/>
    <w:rsid w:val="00EC3118"/>
    <w:rsid w:val="00EC6431"/>
    <w:rsid w:val="00EC783A"/>
    <w:rsid w:val="00ED2891"/>
    <w:rsid w:val="00ED7DDD"/>
    <w:rsid w:val="00EE0470"/>
    <w:rsid w:val="00EE1D56"/>
    <w:rsid w:val="00EE3CFC"/>
    <w:rsid w:val="00EE5ACB"/>
    <w:rsid w:val="00EE6DFB"/>
    <w:rsid w:val="00EE7477"/>
    <w:rsid w:val="00EF0459"/>
    <w:rsid w:val="00EF2A57"/>
    <w:rsid w:val="00F0185B"/>
    <w:rsid w:val="00F03930"/>
    <w:rsid w:val="00F05838"/>
    <w:rsid w:val="00F07851"/>
    <w:rsid w:val="00F07FF5"/>
    <w:rsid w:val="00F14C25"/>
    <w:rsid w:val="00F14C2C"/>
    <w:rsid w:val="00F155D1"/>
    <w:rsid w:val="00F16C88"/>
    <w:rsid w:val="00F20E1C"/>
    <w:rsid w:val="00F22207"/>
    <w:rsid w:val="00F23C98"/>
    <w:rsid w:val="00F25C29"/>
    <w:rsid w:val="00F33900"/>
    <w:rsid w:val="00F35741"/>
    <w:rsid w:val="00F35B0E"/>
    <w:rsid w:val="00F37328"/>
    <w:rsid w:val="00F43A38"/>
    <w:rsid w:val="00F44F2F"/>
    <w:rsid w:val="00F456DC"/>
    <w:rsid w:val="00F514F9"/>
    <w:rsid w:val="00F528BA"/>
    <w:rsid w:val="00F53FFF"/>
    <w:rsid w:val="00F64550"/>
    <w:rsid w:val="00F6521C"/>
    <w:rsid w:val="00F7101C"/>
    <w:rsid w:val="00F721F5"/>
    <w:rsid w:val="00F74D40"/>
    <w:rsid w:val="00F759C4"/>
    <w:rsid w:val="00F77E89"/>
    <w:rsid w:val="00F81DA8"/>
    <w:rsid w:val="00F85F88"/>
    <w:rsid w:val="00F86877"/>
    <w:rsid w:val="00F8706F"/>
    <w:rsid w:val="00F943BD"/>
    <w:rsid w:val="00F96D6E"/>
    <w:rsid w:val="00FA25F0"/>
    <w:rsid w:val="00FA2673"/>
    <w:rsid w:val="00FB0441"/>
    <w:rsid w:val="00FB05B9"/>
    <w:rsid w:val="00FB1933"/>
    <w:rsid w:val="00FB42FB"/>
    <w:rsid w:val="00FB48CF"/>
    <w:rsid w:val="00FB5D33"/>
    <w:rsid w:val="00FC0C0C"/>
    <w:rsid w:val="00FC2884"/>
    <w:rsid w:val="00FC45D1"/>
    <w:rsid w:val="00FC76EA"/>
    <w:rsid w:val="00FD1041"/>
    <w:rsid w:val="00FD26E7"/>
    <w:rsid w:val="00FD4E85"/>
    <w:rsid w:val="00FD5D62"/>
    <w:rsid w:val="00FE45D1"/>
    <w:rsid w:val="00FE51EB"/>
    <w:rsid w:val="00FE52F1"/>
    <w:rsid w:val="00FF1E7C"/>
    <w:rsid w:val="00FF2D06"/>
    <w:rsid w:val="00FF4B77"/>
    <w:rsid w:val="00FF7B9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09419"/>
  <w15:docId w15:val="{C0CDE68E-7D34-4E41-B038-5177F566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Ttulo">
    <w:name w:val="Title"/>
    <w:basedOn w:val="Normal"/>
    <w:link w:val="TtuloCar"/>
    <w:qFormat/>
    <w:rsid w:val="00C24ED9"/>
    <w:pPr>
      <w:spacing w:line="360" w:lineRule="auto"/>
      <w:jc w:val="center"/>
    </w:pPr>
    <w:rPr>
      <w:rFonts w:ascii="Verdana" w:hAnsi="Verdana"/>
      <w:szCs w:val="28"/>
      <w:lang w:val="es-ES_tradnl" w:eastAsia="es-MX"/>
    </w:rPr>
  </w:style>
  <w:style w:type="character" w:customStyle="1" w:styleId="TtuloCar">
    <w:name w:val="Título Car"/>
    <w:basedOn w:val="Fuentedeprrafopredeter"/>
    <w:link w:val="Ttul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paragraph" w:styleId="Textodebloque">
    <w:name w:val="Block Text"/>
    <w:basedOn w:val="Normal"/>
    <w:rsid w:val="00E02A1D"/>
    <w:pPr>
      <w:widowControl w:val="0"/>
      <w:autoSpaceDE w:val="0"/>
      <w:autoSpaceDN w:val="0"/>
      <w:adjustRightInd w:val="0"/>
      <w:ind w:left="1475" w:right="878" w:hanging="395"/>
      <w:jc w:val="both"/>
    </w:pPr>
    <w:rPr>
      <w:rFonts w:cs="Arial"/>
      <w:sz w:val="26"/>
      <w:szCs w:val="22"/>
      <w:lang w:val="es-ES_tradnl"/>
    </w:rPr>
  </w:style>
  <w:style w:type="character" w:styleId="nfasis">
    <w:name w:val="Emphasis"/>
    <w:uiPriority w:val="20"/>
    <w:qFormat/>
    <w:rsid w:val="00E02A1D"/>
    <w:rPr>
      <w:i/>
      <w:iCs/>
    </w:rPr>
  </w:style>
  <w:style w:type="paragraph" w:styleId="Textoindependiente3">
    <w:name w:val="Body Text 3"/>
    <w:basedOn w:val="Normal"/>
    <w:link w:val="Textoindependiente3Car"/>
    <w:uiPriority w:val="99"/>
    <w:unhideWhenUsed/>
    <w:rsid w:val="009A6B16"/>
    <w:pPr>
      <w:spacing w:after="120"/>
    </w:pPr>
    <w:rPr>
      <w:sz w:val="16"/>
      <w:szCs w:val="16"/>
    </w:rPr>
  </w:style>
  <w:style w:type="character" w:customStyle="1" w:styleId="Textoindependiente3Car">
    <w:name w:val="Texto independiente 3 Car"/>
    <w:basedOn w:val="Fuentedeprrafopredeter"/>
    <w:link w:val="Textoindependiente3"/>
    <w:uiPriority w:val="99"/>
    <w:rsid w:val="009A6B16"/>
    <w:rPr>
      <w:rFonts w:ascii="Arial" w:eastAsia="Times New Roman" w:hAnsi="Arial" w:cs="Times New Roman"/>
      <w:sz w:val="16"/>
      <w:szCs w:val="16"/>
      <w:lang w:val="es-ES" w:eastAsia="es-ES"/>
    </w:rPr>
  </w:style>
  <w:style w:type="paragraph" w:customStyle="1" w:styleId="BodyText21">
    <w:name w:val="Body Text 21"/>
    <w:basedOn w:val="Normal"/>
    <w:uiPriority w:val="99"/>
    <w:rsid w:val="00821F2D"/>
    <w:pPr>
      <w:widowControl w:val="0"/>
      <w:spacing w:line="360" w:lineRule="auto"/>
      <w:jc w:val="both"/>
    </w:pPr>
    <w:rPr>
      <w:rFonts w:ascii="Times New Roman" w:hAnsi="Times New Roman"/>
      <w:szCs w:val="28"/>
    </w:rPr>
  </w:style>
  <w:style w:type="paragraph" w:customStyle="1" w:styleId="Prrafodelista2">
    <w:name w:val="Párrafo de lista2"/>
    <w:basedOn w:val="Normal"/>
    <w:rsid w:val="004C746A"/>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761E-975F-4EE0-9A0E-F2F38D17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3634</Words>
  <Characters>19991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Hermides Alonso Gaviria Ocampo</cp:lastModifiedBy>
  <cp:revision>3</cp:revision>
  <cp:lastPrinted>2019-04-03T12:33:00Z</cp:lastPrinted>
  <dcterms:created xsi:type="dcterms:W3CDTF">2022-11-10T13:45:00Z</dcterms:created>
  <dcterms:modified xsi:type="dcterms:W3CDTF">2022-11-10T13:59:00Z</dcterms:modified>
</cp:coreProperties>
</file>