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A690" w14:textId="77777777" w:rsidR="00450C30" w:rsidRPr="00450C30" w:rsidRDefault="00450C30" w:rsidP="00450C3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50C3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D3DDF2" w14:textId="77777777" w:rsidR="00450C30" w:rsidRPr="00450C30" w:rsidRDefault="00450C30" w:rsidP="00450C30">
      <w:pPr>
        <w:jc w:val="both"/>
        <w:rPr>
          <w:rFonts w:ascii="Arial" w:hAnsi="Arial" w:cs="Arial"/>
          <w:sz w:val="20"/>
          <w:lang w:val="es-419"/>
        </w:rPr>
      </w:pPr>
    </w:p>
    <w:p w14:paraId="5B54C8C1" w14:textId="77777777" w:rsidR="00450C30" w:rsidRPr="00450C30" w:rsidRDefault="00450C30" w:rsidP="00450C30">
      <w:pPr>
        <w:jc w:val="both"/>
        <w:rPr>
          <w:rFonts w:ascii="Arial" w:hAnsi="Arial" w:cs="Arial"/>
          <w:sz w:val="20"/>
          <w:lang w:val="es-419"/>
        </w:rPr>
      </w:pPr>
      <w:r w:rsidRPr="00450C30">
        <w:rPr>
          <w:rFonts w:ascii="Arial" w:hAnsi="Arial" w:cs="Arial"/>
          <w:sz w:val="20"/>
          <w:lang w:val="es-419"/>
        </w:rPr>
        <w:t>Providencia:</w:t>
      </w:r>
      <w:r w:rsidRPr="00450C30">
        <w:rPr>
          <w:rFonts w:ascii="Arial" w:hAnsi="Arial" w:cs="Arial"/>
          <w:sz w:val="20"/>
          <w:lang w:val="es-419"/>
        </w:rPr>
        <w:tab/>
      </w:r>
      <w:r w:rsidRPr="00450C30">
        <w:rPr>
          <w:rFonts w:ascii="Arial" w:hAnsi="Arial" w:cs="Arial"/>
          <w:sz w:val="20"/>
          <w:lang w:val="es-419"/>
        </w:rPr>
        <w:tab/>
        <w:t>Apelación sentencia</w:t>
      </w:r>
    </w:p>
    <w:p w14:paraId="5EA67183" w14:textId="77777777" w:rsidR="00450C30" w:rsidRPr="00450C30" w:rsidRDefault="00450C30" w:rsidP="00450C30">
      <w:pPr>
        <w:jc w:val="both"/>
        <w:rPr>
          <w:rFonts w:ascii="Arial" w:hAnsi="Arial" w:cs="Arial"/>
          <w:sz w:val="20"/>
          <w:lang w:val="es-419"/>
        </w:rPr>
      </w:pPr>
      <w:r w:rsidRPr="00450C30">
        <w:rPr>
          <w:rFonts w:ascii="Arial" w:hAnsi="Arial" w:cs="Arial"/>
          <w:sz w:val="20"/>
          <w:lang w:val="es-419"/>
        </w:rPr>
        <w:t>Proceso:</w:t>
      </w:r>
      <w:r w:rsidRPr="00450C30">
        <w:rPr>
          <w:rFonts w:ascii="Arial" w:hAnsi="Arial" w:cs="Arial"/>
          <w:sz w:val="20"/>
          <w:lang w:val="es-419"/>
        </w:rPr>
        <w:tab/>
      </w:r>
      <w:r w:rsidRPr="00450C30">
        <w:rPr>
          <w:rFonts w:ascii="Arial" w:hAnsi="Arial" w:cs="Arial"/>
          <w:sz w:val="20"/>
          <w:lang w:val="es-419"/>
        </w:rPr>
        <w:tab/>
        <w:t xml:space="preserve">Ordinario Laboral </w:t>
      </w:r>
    </w:p>
    <w:p w14:paraId="325D8535" w14:textId="77777777" w:rsidR="00450C30" w:rsidRPr="00450C30" w:rsidRDefault="00450C30" w:rsidP="00450C30">
      <w:pPr>
        <w:jc w:val="both"/>
        <w:rPr>
          <w:rFonts w:ascii="Arial" w:hAnsi="Arial" w:cs="Arial"/>
          <w:sz w:val="20"/>
          <w:lang w:val="es-419"/>
        </w:rPr>
      </w:pPr>
      <w:r w:rsidRPr="00450C30">
        <w:rPr>
          <w:rFonts w:ascii="Arial" w:hAnsi="Arial" w:cs="Arial"/>
          <w:sz w:val="20"/>
          <w:lang w:val="es-419"/>
        </w:rPr>
        <w:t>Radicación No:</w:t>
      </w:r>
      <w:r w:rsidRPr="00450C30">
        <w:rPr>
          <w:rFonts w:ascii="Arial" w:hAnsi="Arial" w:cs="Arial"/>
          <w:sz w:val="20"/>
          <w:lang w:val="es-419"/>
        </w:rPr>
        <w:tab/>
      </w:r>
      <w:r w:rsidRPr="00450C30">
        <w:rPr>
          <w:rFonts w:ascii="Arial" w:hAnsi="Arial" w:cs="Arial"/>
          <w:sz w:val="20"/>
          <w:lang w:val="es-419"/>
        </w:rPr>
        <w:tab/>
        <w:t>66001-31-05-002-2015-00156-02</w:t>
      </w:r>
    </w:p>
    <w:p w14:paraId="48CC1B32" w14:textId="2B6C8D14" w:rsidR="00450C30" w:rsidRPr="00450C30" w:rsidRDefault="00450C30" w:rsidP="00450C30">
      <w:pPr>
        <w:jc w:val="both"/>
        <w:rPr>
          <w:rFonts w:ascii="Arial" w:hAnsi="Arial" w:cs="Arial"/>
          <w:sz w:val="20"/>
          <w:lang w:val="es-419"/>
        </w:rPr>
      </w:pPr>
      <w:r w:rsidRPr="00450C30">
        <w:rPr>
          <w:rFonts w:ascii="Arial" w:hAnsi="Arial" w:cs="Arial"/>
          <w:sz w:val="20"/>
          <w:lang w:val="es-419"/>
        </w:rPr>
        <w:t>Demandante:</w:t>
      </w:r>
      <w:r w:rsidRPr="00450C30">
        <w:rPr>
          <w:rFonts w:ascii="Arial" w:hAnsi="Arial" w:cs="Arial"/>
          <w:sz w:val="20"/>
          <w:lang w:val="es-419"/>
        </w:rPr>
        <w:tab/>
      </w:r>
      <w:r w:rsidRPr="00450C30">
        <w:rPr>
          <w:rFonts w:ascii="Arial" w:hAnsi="Arial" w:cs="Arial"/>
          <w:sz w:val="20"/>
          <w:lang w:val="es-419"/>
        </w:rPr>
        <w:tab/>
        <w:t>Agustín Torres García</w:t>
      </w:r>
    </w:p>
    <w:p w14:paraId="593C17F1" w14:textId="69A4EA08" w:rsidR="00450C30" w:rsidRPr="00450C30" w:rsidRDefault="00450C30" w:rsidP="00450C30">
      <w:pPr>
        <w:jc w:val="both"/>
        <w:rPr>
          <w:rFonts w:ascii="Arial" w:hAnsi="Arial" w:cs="Arial"/>
          <w:sz w:val="20"/>
          <w:lang w:val="es-419"/>
        </w:rPr>
      </w:pPr>
      <w:r w:rsidRPr="00450C30">
        <w:rPr>
          <w:rFonts w:ascii="Arial" w:hAnsi="Arial" w:cs="Arial"/>
          <w:sz w:val="20"/>
          <w:lang w:val="es-419"/>
        </w:rPr>
        <w:t>Demandado:</w:t>
      </w:r>
      <w:r>
        <w:rPr>
          <w:rFonts w:ascii="Arial" w:hAnsi="Arial" w:cs="Arial"/>
          <w:sz w:val="20"/>
          <w:lang w:val="es-419"/>
        </w:rPr>
        <w:tab/>
      </w:r>
      <w:r w:rsidRPr="00450C30">
        <w:rPr>
          <w:rFonts w:ascii="Arial" w:hAnsi="Arial" w:cs="Arial"/>
          <w:sz w:val="20"/>
          <w:lang w:val="es-419"/>
        </w:rPr>
        <w:tab/>
        <w:t>CAAF S.A.S., Bernardo Hoyos R</w:t>
      </w:r>
      <w:r>
        <w:rPr>
          <w:rFonts w:ascii="Arial" w:hAnsi="Arial" w:cs="Arial"/>
          <w:sz w:val="20"/>
          <w:lang w:val="es-419"/>
        </w:rPr>
        <w:t>obledo y Francisco Otero Méndez</w:t>
      </w:r>
    </w:p>
    <w:p w14:paraId="10F65BAB" w14:textId="375CBE80" w:rsidR="00450C30" w:rsidRPr="00450C30" w:rsidRDefault="00450C30" w:rsidP="00450C30">
      <w:pPr>
        <w:jc w:val="both"/>
        <w:rPr>
          <w:rFonts w:ascii="Arial" w:hAnsi="Arial" w:cs="Arial"/>
          <w:sz w:val="20"/>
          <w:lang w:val="es-419"/>
        </w:rPr>
      </w:pPr>
      <w:r w:rsidRPr="00450C30">
        <w:rPr>
          <w:rFonts w:ascii="Arial" w:hAnsi="Arial" w:cs="Arial"/>
          <w:sz w:val="20"/>
          <w:lang w:val="es-419"/>
        </w:rPr>
        <w:t>Juzgado de origen:</w:t>
      </w:r>
      <w:r w:rsidRPr="00450C30">
        <w:rPr>
          <w:rFonts w:ascii="Arial" w:hAnsi="Arial" w:cs="Arial"/>
          <w:sz w:val="20"/>
          <w:lang w:val="es-419"/>
        </w:rPr>
        <w:tab/>
        <w:t>Segundo Laboral del Circuito de Pereira, Risaralda</w:t>
      </w:r>
    </w:p>
    <w:p w14:paraId="56275EED" w14:textId="77777777" w:rsidR="00450C30" w:rsidRPr="00450C30" w:rsidRDefault="00450C30" w:rsidP="00450C30">
      <w:pPr>
        <w:jc w:val="both"/>
        <w:rPr>
          <w:rFonts w:ascii="Arial" w:hAnsi="Arial" w:cs="Arial"/>
          <w:sz w:val="20"/>
          <w:lang w:val="es-419"/>
        </w:rPr>
      </w:pPr>
    </w:p>
    <w:p w14:paraId="3F717F97" w14:textId="6D9205BC" w:rsidR="00450C30" w:rsidRPr="00450C30" w:rsidRDefault="00450C30" w:rsidP="00450C30">
      <w:pPr>
        <w:jc w:val="both"/>
        <w:rPr>
          <w:rFonts w:ascii="Arial" w:hAnsi="Arial" w:cs="Arial"/>
          <w:b/>
          <w:bCs/>
          <w:iCs/>
          <w:sz w:val="20"/>
          <w:lang w:val="es-CO" w:eastAsia="fr-FR"/>
        </w:rPr>
      </w:pPr>
      <w:r w:rsidRPr="00450C30">
        <w:rPr>
          <w:rFonts w:ascii="Arial" w:hAnsi="Arial" w:cs="Arial"/>
          <w:b/>
          <w:bCs/>
          <w:iCs/>
          <w:sz w:val="20"/>
          <w:lang w:val="es-419" w:eastAsia="fr-FR"/>
        </w:rPr>
        <w:t>TEMAS:</w:t>
      </w:r>
      <w:r w:rsidRPr="00450C30">
        <w:rPr>
          <w:rFonts w:ascii="Arial" w:hAnsi="Arial" w:cs="Arial"/>
          <w:b/>
          <w:bCs/>
          <w:iCs/>
          <w:sz w:val="20"/>
          <w:lang w:val="es-419" w:eastAsia="fr-FR"/>
        </w:rPr>
        <w:tab/>
      </w:r>
      <w:r w:rsidR="008A5B91">
        <w:rPr>
          <w:rFonts w:ascii="Arial" w:hAnsi="Arial" w:cs="Arial"/>
          <w:b/>
          <w:bCs/>
          <w:iCs/>
          <w:sz w:val="20"/>
          <w:lang w:val="es-CO" w:eastAsia="fr-FR"/>
        </w:rPr>
        <w:t xml:space="preserve">CONTRATO DE TRABAJO / ELEMENTOS / CARGA PROBATORIA DEL DEMANDANTE / </w:t>
      </w:r>
      <w:r w:rsidR="00861B9B">
        <w:rPr>
          <w:rFonts w:ascii="Arial" w:hAnsi="Arial" w:cs="Arial"/>
          <w:b/>
          <w:bCs/>
          <w:iCs/>
          <w:sz w:val="20"/>
          <w:lang w:val="es-CO" w:eastAsia="fr-FR"/>
        </w:rPr>
        <w:t xml:space="preserve">PRESUNCIÓN A SU FAVOR / SUBORDINACIÓN </w:t>
      </w:r>
      <w:r w:rsidRPr="00450C30">
        <w:rPr>
          <w:rFonts w:ascii="Arial" w:hAnsi="Arial" w:cs="Arial"/>
          <w:b/>
          <w:bCs/>
          <w:iCs/>
          <w:sz w:val="20"/>
          <w:lang w:val="es-419" w:eastAsia="fr-FR"/>
        </w:rPr>
        <w:t xml:space="preserve">/ </w:t>
      </w:r>
      <w:r w:rsidR="00861B9B">
        <w:rPr>
          <w:rFonts w:ascii="Arial" w:hAnsi="Arial" w:cs="Arial"/>
          <w:b/>
          <w:bCs/>
          <w:iCs/>
          <w:sz w:val="20"/>
          <w:lang w:val="es-CO" w:eastAsia="fr-FR"/>
        </w:rPr>
        <w:t>PROFESIONES LIBERALES / ANÁLISIS ESPECIAL / COBRO DE HONORARIOS PROFESIONALES / DEBE HACERLO LA PERSONA QUE PRESTÓ DIRECTAMENTE EL SERVICIO PERSONAL.</w:t>
      </w:r>
    </w:p>
    <w:p w14:paraId="0038A75D" w14:textId="77777777" w:rsidR="00450C30" w:rsidRPr="00450C30" w:rsidRDefault="00450C30" w:rsidP="00450C30">
      <w:pPr>
        <w:jc w:val="both"/>
        <w:rPr>
          <w:rFonts w:ascii="Arial" w:hAnsi="Arial" w:cs="Arial"/>
          <w:sz w:val="20"/>
          <w:lang w:val="es-419"/>
        </w:rPr>
      </w:pPr>
    </w:p>
    <w:p w14:paraId="6C51E858" w14:textId="77777777" w:rsidR="002E7048" w:rsidRPr="002E7048" w:rsidRDefault="002E7048" w:rsidP="002E7048">
      <w:pPr>
        <w:jc w:val="both"/>
        <w:rPr>
          <w:rFonts w:ascii="Arial" w:hAnsi="Arial" w:cs="Arial"/>
          <w:sz w:val="20"/>
          <w:lang w:val="es-419"/>
        </w:rPr>
      </w:pPr>
      <w:r w:rsidRPr="002E7048">
        <w:rPr>
          <w:rFonts w:ascii="Arial" w:hAnsi="Arial" w:cs="Arial"/>
          <w:sz w:val="20"/>
          <w:lang w:val="es-419"/>
        </w:rPr>
        <w:t>Para desentrañar los problemas jurídicos planteados se hace necesario recordar, que los elementos esenciales que se requieren concurran para la configuración del contrato de trabajo, son: la actividad personal del trabajador, esto es, que este la realice por sí mismo y de manera prolongada; la continua subordinación o dependencia respecto del empleador que lo faculta para requerirle el cumplimiento de órdenes o instrucciones al empleado y la correlativa obligación de acatarlas; por último, un salario en retribución del servicio (art. 23 del C.S.T.).</w:t>
      </w:r>
    </w:p>
    <w:p w14:paraId="1D4B57CE" w14:textId="77777777" w:rsidR="002E7048" w:rsidRPr="002E7048" w:rsidRDefault="002E7048" w:rsidP="002E7048">
      <w:pPr>
        <w:jc w:val="both"/>
        <w:rPr>
          <w:rFonts w:ascii="Arial" w:hAnsi="Arial" w:cs="Arial"/>
          <w:sz w:val="20"/>
          <w:lang w:val="es-419"/>
        </w:rPr>
      </w:pPr>
    </w:p>
    <w:p w14:paraId="187956A8" w14:textId="77B1BF3B" w:rsidR="00450C30" w:rsidRDefault="002E7048" w:rsidP="002E7048">
      <w:pPr>
        <w:jc w:val="both"/>
        <w:rPr>
          <w:rFonts w:ascii="Arial" w:hAnsi="Arial" w:cs="Arial"/>
          <w:sz w:val="20"/>
          <w:lang w:val="es-CO"/>
        </w:rPr>
      </w:pPr>
      <w:r w:rsidRPr="002E7048">
        <w:rPr>
          <w:rFonts w:ascii="Arial" w:hAnsi="Arial" w:cs="Arial"/>
          <w:sz w:val="20"/>
          <w:lang w:val="es-419"/>
        </w:rPr>
        <w:t>Estos requisitos los debe acreditar el demandante de conformidad con el art. 167 del Código General del Proceso, que se aplica por remisión del artículo 145 del C. P. del T. y de la S.S.; carga probatoria que se atenúa con la presunción consagrada en el artículo 24 del C.S.T. a favor del trabajador, a quien le bastará con probar la prestación personal del servicio para el demandado con el propósito de dar por sentada la existencia del contrato de trabajo, de tal manera que se trasladar la carga probatoria a la parte demandada, quien deberá desvirtuar tal presunción legal</w:t>
      </w:r>
      <w:r>
        <w:rPr>
          <w:rFonts w:ascii="Arial" w:hAnsi="Arial" w:cs="Arial"/>
          <w:sz w:val="20"/>
          <w:lang w:val="es-CO"/>
        </w:rPr>
        <w:t>…</w:t>
      </w:r>
    </w:p>
    <w:p w14:paraId="7902292D" w14:textId="77777777" w:rsidR="002E7048" w:rsidRDefault="002E7048" w:rsidP="002E7048">
      <w:pPr>
        <w:jc w:val="both"/>
        <w:rPr>
          <w:rFonts w:ascii="Arial" w:hAnsi="Arial" w:cs="Arial"/>
          <w:sz w:val="20"/>
          <w:lang w:val="es-CO"/>
        </w:rPr>
      </w:pPr>
    </w:p>
    <w:p w14:paraId="62F28F2B" w14:textId="42D16A8C" w:rsidR="002E7048" w:rsidRDefault="002E7048" w:rsidP="002E7048">
      <w:pPr>
        <w:jc w:val="both"/>
        <w:rPr>
          <w:rFonts w:ascii="Arial" w:hAnsi="Arial" w:cs="Arial"/>
          <w:sz w:val="20"/>
          <w:lang w:val="es-CO"/>
        </w:rPr>
      </w:pPr>
      <w:r w:rsidRPr="002E7048">
        <w:rPr>
          <w:rFonts w:ascii="Arial" w:hAnsi="Arial" w:cs="Arial"/>
          <w:sz w:val="20"/>
          <w:lang w:val="es-CO"/>
        </w:rPr>
        <w:t xml:space="preserve">Ahora bien, frente a la existencia de contratos de trabajo en profesiones liberales (ingeniero, arquitecto, médico, abogado, entre otros) es menester estudiar las particularidades de su ejecución para dar aplicación a la presunción atrás aludida, en ese sentido la Sala Laboral de la Corte Suprema de Justicia ha enseñado que este tipo de actividades se caracterizan por la libertad e independencia del sujeto que la ejerce, pues para su ejecución media una autodeterminación en la manera en que es realizada la tarea que se lleva acabo, pues el profesional cuenta con una autonomía que se deriva del contenido estrictamente intelectual que rige el título obtenido por el universitario y la </w:t>
      </w:r>
      <w:proofErr w:type="spellStart"/>
      <w:r w:rsidRPr="002E7048">
        <w:rPr>
          <w:rFonts w:ascii="Arial" w:hAnsi="Arial" w:cs="Arial"/>
          <w:sz w:val="20"/>
          <w:lang w:val="es-CO"/>
        </w:rPr>
        <w:t>lex</w:t>
      </w:r>
      <w:proofErr w:type="spellEnd"/>
      <w:r w:rsidRPr="002E7048">
        <w:rPr>
          <w:rFonts w:ascii="Arial" w:hAnsi="Arial" w:cs="Arial"/>
          <w:sz w:val="20"/>
          <w:lang w:val="es-CO"/>
        </w:rPr>
        <w:t xml:space="preserve"> </w:t>
      </w:r>
      <w:proofErr w:type="spellStart"/>
      <w:r w:rsidRPr="002E7048">
        <w:rPr>
          <w:rFonts w:ascii="Arial" w:hAnsi="Arial" w:cs="Arial"/>
          <w:sz w:val="20"/>
          <w:lang w:val="es-CO"/>
        </w:rPr>
        <w:t>artis</w:t>
      </w:r>
      <w:proofErr w:type="spellEnd"/>
      <w:r w:rsidRPr="002E7048">
        <w:rPr>
          <w:rFonts w:ascii="Arial" w:hAnsi="Arial" w:cs="Arial"/>
          <w:sz w:val="20"/>
          <w:lang w:val="es-CO"/>
        </w:rPr>
        <w:t xml:space="preserve"> en el desempeño del mismo – contenido ético y técnico de su quehacer </w:t>
      </w:r>
      <w:r>
        <w:rPr>
          <w:rFonts w:ascii="Arial" w:hAnsi="Arial" w:cs="Arial"/>
          <w:sz w:val="20"/>
          <w:lang w:val="es-CO"/>
        </w:rPr>
        <w:t>–</w:t>
      </w:r>
      <w:r w:rsidRPr="002E7048">
        <w:rPr>
          <w:rFonts w:ascii="Arial" w:hAnsi="Arial" w:cs="Arial"/>
          <w:sz w:val="20"/>
          <w:lang w:val="es-CO"/>
        </w:rPr>
        <w:t>; por lo que, para acreditar una relación de trabajo en este tipo de profesiones, resulta necesario analizar los conceptos jurídicos de ajenidad y dependencia, ante la evidente dificultad de encontrar reglas de subordinación laboral debido a la manifiesta autonomía intelectual de estas profesiones</w:t>
      </w:r>
      <w:r w:rsidR="007666EC">
        <w:rPr>
          <w:rFonts w:ascii="Arial" w:hAnsi="Arial" w:cs="Arial"/>
          <w:sz w:val="20"/>
          <w:lang w:val="es-CO"/>
        </w:rPr>
        <w:t>…</w:t>
      </w:r>
    </w:p>
    <w:p w14:paraId="7B7CD8B3" w14:textId="77777777" w:rsidR="005315A8" w:rsidRDefault="005315A8" w:rsidP="002E7048">
      <w:pPr>
        <w:jc w:val="both"/>
        <w:rPr>
          <w:rFonts w:ascii="Arial" w:hAnsi="Arial" w:cs="Arial"/>
          <w:sz w:val="20"/>
          <w:lang w:val="es-CO"/>
        </w:rPr>
      </w:pPr>
    </w:p>
    <w:p w14:paraId="11124B91" w14:textId="6D512BA0" w:rsidR="005315A8" w:rsidRPr="005315A8" w:rsidRDefault="005315A8" w:rsidP="005315A8">
      <w:pPr>
        <w:jc w:val="both"/>
        <w:rPr>
          <w:rFonts w:ascii="Arial" w:hAnsi="Arial" w:cs="Arial"/>
          <w:sz w:val="20"/>
          <w:lang w:val="es-CO"/>
        </w:rPr>
      </w:pPr>
      <w:r w:rsidRPr="005315A8">
        <w:rPr>
          <w:rFonts w:ascii="Arial" w:hAnsi="Arial" w:cs="Arial"/>
          <w:sz w:val="20"/>
          <w:lang w:val="es-CO"/>
        </w:rPr>
        <w:t>Compete a la jurisdicción ordinaria laboral el conocimiento de los asuntos relativos a los conflictos jurídicos originados en el reconocimiento y pago de honorarios o remuneraciones por los servicios que de manera personal y de orden privado haya prestado una persona natural a favor de otra</w:t>
      </w:r>
      <w:r>
        <w:rPr>
          <w:rFonts w:ascii="Arial" w:hAnsi="Arial" w:cs="Arial"/>
          <w:sz w:val="20"/>
          <w:lang w:val="es-CO"/>
        </w:rPr>
        <w:t>…</w:t>
      </w:r>
    </w:p>
    <w:p w14:paraId="05E9C19C" w14:textId="77777777" w:rsidR="005315A8" w:rsidRPr="005315A8" w:rsidRDefault="005315A8" w:rsidP="005315A8">
      <w:pPr>
        <w:jc w:val="both"/>
        <w:rPr>
          <w:rFonts w:ascii="Arial" w:hAnsi="Arial" w:cs="Arial"/>
          <w:sz w:val="20"/>
          <w:lang w:val="es-CO"/>
        </w:rPr>
      </w:pPr>
    </w:p>
    <w:p w14:paraId="7F924695" w14:textId="5758AE76" w:rsidR="005315A8" w:rsidRPr="00450C30" w:rsidRDefault="005315A8" w:rsidP="005315A8">
      <w:pPr>
        <w:jc w:val="both"/>
        <w:rPr>
          <w:rFonts w:ascii="Arial" w:hAnsi="Arial" w:cs="Arial"/>
          <w:sz w:val="20"/>
          <w:lang w:val="es-CO"/>
        </w:rPr>
      </w:pPr>
      <w:r w:rsidRPr="005315A8">
        <w:rPr>
          <w:rFonts w:ascii="Arial" w:hAnsi="Arial" w:cs="Arial"/>
          <w:sz w:val="20"/>
          <w:lang w:val="es-CO"/>
        </w:rPr>
        <w:t>Así, el contrato de prestación de servicios profesionales tiene como elemento caracterizador que el contratista cuenta con autonomía e independencia en la ejecución de la actividad</w:t>
      </w:r>
      <w:r w:rsidR="008A5B91">
        <w:rPr>
          <w:rFonts w:ascii="Arial" w:hAnsi="Arial" w:cs="Arial"/>
          <w:sz w:val="20"/>
          <w:lang w:val="es-CO"/>
        </w:rPr>
        <w:t>…</w:t>
      </w:r>
      <w:r w:rsidRPr="005315A8">
        <w:rPr>
          <w:rFonts w:ascii="Arial" w:hAnsi="Arial" w:cs="Arial"/>
          <w:sz w:val="20"/>
          <w:lang w:val="es-CO"/>
        </w:rPr>
        <w:t>; sin embargo, resulta de vital importancia que la labor realizada haya sido prestada de manera personal por quien reclama los honorarios, y no por persona distinta, pues si la actividad fue desarrollada por terceras personas, o se contrató la realización de una actividad sin consideración a la persona llamada a ejecutarla, resulta inviable obtener su reconocimiento por la vía laboral</w:t>
      </w:r>
      <w:r>
        <w:rPr>
          <w:rFonts w:ascii="Arial" w:hAnsi="Arial" w:cs="Arial"/>
          <w:sz w:val="20"/>
          <w:lang w:val="es-CO"/>
        </w:rPr>
        <w:t>.</w:t>
      </w:r>
    </w:p>
    <w:p w14:paraId="01FE2388" w14:textId="77777777" w:rsidR="00450C30" w:rsidRPr="00450C30" w:rsidRDefault="00450C30" w:rsidP="00450C30">
      <w:pPr>
        <w:jc w:val="both"/>
        <w:rPr>
          <w:rFonts w:ascii="Arial" w:hAnsi="Arial" w:cs="Arial"/>
          <w:sz w:val="20"/>
          <w:lang w:val="es-419"/>
        </w:rPr>
      </w:pPr>
    </w:p>
    <w:p w14:paraId="0DA5D89B" w14:textId="77777777" w:rsidR="00450C30" w:rsidRPr="00450C30" w:rsidRDefault="00450C30" w:rsidP="00450C30">
      <w:pPr>
        <w:jc w:val="both"/>
        <w:rPr>
          <w:rFonts w:ascii="Arial" w:hAnsi="Arial" w:cs="Arial"/>
          <w:sz w:val="20"/>
          <w:lang w:val="es-419"/>
        </w:rPr>
      </w:pPr>
    </w:p>
    <w:p w14:paraId="2E7360D3" w14:textId="77777777" w:rsidR="00450C30" w:rsidRPr="00450C30" w:rsidRDefault="00450C30" w:rsidP="00450C30">
      <w:pPr>
        <w:jc w:val="both"/>
        <w:rPr>
          <w:rFonts w:ascii="Arial" w:hAnsi="Arial" w:cs="Arial"/>
          <w:sz w:val="20"/>
          <w:lang w:val="es-ES"/>
        </w:rPr>
      </w:pPr>
    </w:p>
    <w:p w14:paraId="4E12148A" w14:textId="77777777" w:rsidR="00C32FDF" w:rsidRPr="009941B2" w:rsidRDefault="00C32FDF" w:rsidP="00C32FDF">
      <w:pPr>
        <w:spacing w:line="240" w:lineRule="atLeast"/>
        <w:jc w:val="center"/>
        <w:rPr>
          <w:rFonts w:ascii="Edwardian Script ITC" w:hAnsi="Edwardian Script ITC" w:cs="Arial"/>
          <w:b/>
          <w:sz w:val="44"/>
          <w:szCs w:val="44"/>
        </w:rPr>
      </w:pPr>
      <w:r w:rsidRPr="009941B2">
        <w:rPr>
          <w:rFonts w:ascii="Edwardian Script ITC" w:hAnsi="Edwardian Script ITC"/>
          <w:noProof/>
          <w:sz w:val="44"/>
          <w:szCs w:val="44"/>
          <w:lang w:val="es-ES"/>
        </w:rPr>
        <w:drawing>
          <wp:inline distT="0" distB="0" distL="0" distR="0" wp14:anchorId="2B3F29BC" wp14:editId="3130E2F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6AADC32" w14:textId="77777777" w:rsidR="00C32FDF" w:rsidRPr="00450C30" w:rsidRDefault="00C32FDF" w:rsidP="00C32FDF">
      <w:pPr>
        <w:widowControl w:val="0"/>
        <w:spacing w:line="360" w:lineRule="auto"/>
        <w:jc w:val="center"/>
        <w:rPr>
          <w:rFonts w:ascii="Arial" w:hAnsi="Arial" w:cs="Arial"/>
          <w:b/>
          <w:kern w:val="28"/>
          <w:szCs w:val="24"/>
        </w:rPr>
      </w:pPr>
      <w:r w:rsidRPr="00450C30">
        <w:rPr>
          <w:rFonts w:ascii="Arial" w:hAnsi="Arial" w:cs="Arial"/>
          <w:b/>
          <w:kern w:val="28"/>
          <w:szCs w:val="24"/>
        </w:rPr>
        <w:t>RAMA JUDICIAL DEL PODER PÚBLICO</w:t>
      </w:r>
    </w:p>
    <w:p w14:paraId="03CE3519" w14:textId="77777777" w:rsidR="00C32FDF" w:rsidRPr="00450C30" w:rsidRDefault="00C32FDF" w:rsidP="00C32FDF">
      <w:pPr>
        <w:widowControl w:val="0"/>
        <w:spacing w:line="360" w:lineRule="auto"/>
        <w:jc w:val="center"/>
        <w:rPr>
          <w:rFonts w:ascii="Arial" w:hAnsi="Arial" w:cs="Arial"/>
          <w:b/>
          <w:kern w:val="28"/>
          <w:szCs w:val="24"/>
        </w:rPr>
      </w:pPr>
      <w:r w:rsidRPr="00450C30">
        <w:rPr>
          <w:rFonts w:ascii="Arial" w:hAnsi="Arial" w:cs="Arial"/>
          <w:b/>
          <w:kern w:val="28"/>
          <w:szCs w:val="24"/>
        </w:rPr>
        <w:t>TRIBUNAL SUPERIOR DEL DISTRITO JUDICIAL DE PEREIRA</w:t>
      </w:r>
    </w:p>
    <w:p w14:paraId="18D7A5C6" w14:textId="029AE652" w:rsidR="00C32FDF" w:rsidRPr="00450C30" w:rsidRDefault="00C32FDF" w:rsidP="00C32FDF">
      <w:pPr>
        <w:keepNext/>
        <w:spacing w:line="360" w:lineRule="auto"/>
        <w:jc w:val="center"/>
        <w:rPr>
          <w:rFonts w:ascii="Arial" w:hAnsi="Arial" w:cs="Arial"/>
          <w:b/>
          <w:bCs/>
          <w:szCs w:val="24"/>
        </w:rPr>
      </w:pPr>
      <w:r w:rsidRPr="00450C30">
        <w:rPr>
          <w:rFonts w:ascii="Arial" w:hAnsi="Arial" w:cs="Arial"/>
          <w:b/>
          <w:bCs/>
          <w:szCs w:val="24"/>
        </w:rPr>
        <w:t>SALA</w:t>
      </w:r>
      <w:r w:rsidR="00764ED7" w:rsidRPr="00450C30">
        <w:rPr>
          <w:rFonts w:ascii="Arial" w:hAnsi="Arial" w:cs="Arial"/>
          <w:b/>
          <w:bCs/>
          <w:szCs w:val="24"/>
        </w:rPr>
        <w:t xml:space="preserve"> </w:t>
      </w:r>
      <w:r w:rsidR="00977D15" w:rsidRPr="00450C30">
        <w:rPr>
          <w:rFonts w:ascii="Arial" w:hAnsi="Arial" w:cs="Arial"/>
          <w:b/>
          <w:bCs/>
          <w:szCs w:val="24"/>
        </w:rPr>
        <w:t>SEGUNDA</w:t>
      </w:r>
      <w:r w:rsidRPr="00450C30">
        <w:rPr>
          <w:rFonts w:ascii="Arial" w:hAnsi="Arial" w:cs="Arial"/>
          <w:b/>
          <w:bCs/>
          <w:szCs w:val="24"/>
        </w:rPr>
        <w:t xml:space="preserve"> LABORAL</w:t>
      </w:r>
    </w:p>
    <w:p w14:paraId="6DD12485" w14:textId="77777777" w:rsidR="0045086D" w:rsidRPr="009941B2" w:rsidRDefault="0045086D" w:rsidP="00C32FDF">
      <w:pPr>
        <w:keepNext/>
        <w:spacing w:line="360" w:lineRule="auto"/>
        <w:jc w:val="center"/>
        <w:rPr>
          <w:rFonts w:ascii="Arial" w:hAnsi="Arial" w:cs="Arial"/>
          <w:bCs/>
          <w:szCs w:val="24"/>
        </w:rPr>
      </w:pPr>
    </w:p>
    <w:p w14:paraId="23FF5E6B" w14:textId="77777777" w:rsidR="00C32FDF" w:rsidRPr="009941B2" w:rsidRDefault="00C32FDF" w:rsidP="00C32FDF">
      <w:pPr>
        <w:jc w:val="center"/>
        <w:rPr>
          <w:rFonts w:ascii="Arial" w:hAnsi="Arial" w:cs="Arial"/>
          <w:color w:val="000000"/>
          <w:szCs w:val="24"/>
        </w:rPr>
      </w:pPr>
      <w:r w:rsidRPr="009941B2">
        <w:rPr>
          <w:rFonts w:ascii="Arial" w:hAnsi="Arial" w:cs="Arial"/>
          <w:color w:val="000000"/>
          <w:szCs w:val="24"/>
        </w:rPr>
        <w:t>Magistrada Sustanciadora</w:t>
      </w:r>
    </w:p>
    <w:p w14:paraId="16D5FF46" w14:textId="77777777" w:rsidR="00C32FDF" w:rsidRPr="009941B2" w:rsidRDefault="00C32FDF" w:rsidP="00C32FDF">
      <w:pPr>
        <w:widowControl w:val="0"/>
        <w:jc w:val="center"/>
        <w:rPr>
          <w:rFonts w:ascii="Arial" w:hAnsi="Arial" w:cs="Arial"/>
          <w:b/>
          <w:bCs/>
          <w:color w:val="000000"/>
          <w:kern w:val="28"/>
          <w:szCs w:val="24"/>
        </w:rPr>
      </w:pPr>
      <w:r w:rsidRPr="009941B2">
        <w:rPr>
          <w:rFonts w:ascii="Arial" w:hAnsi="Arial" w:cs="Arial"/>
          <w:b/>
          <w:bCs/>
          <w:color w:val="000000"/>
          <w:kern w:val="28"/>
          <w:szCs w:val="24"/>
        </w:rPr>
        <w:lastRenderedPageBreak/>
        <w:t>OLGA LUCÍA HOYOS SEPÚLVEDA</w:t>
      </w:r>
    </w:p>
    <w:p w14:paraId="2AAED016" w14:textId="77777777" w:rsidR="00C32FDF" w:rsidRPr="009941B2" w:rsidRDefault="00C32FDF" w:rsidP="00C32FDF">
      <w:pPr>
        <w:widowControl w:val="0"/>
        <w:jc w:val="center"/>
        <w:rPr>
          <w:rFonts w:ascii="Arial" w:hAnsi="Arial" w:cs="Arial"/>
          <w:b/>
          <w:bCs/>
          <w:color w:val="000000"/>
          <w:kern w:val="28"/>
          <w:szCs w:val="24"/>
        </w:rPr>
      </w:pPr>
    </w:p>
    <w:p w14:paraId="2C02B1AE" w14:textId="77777777" w:rsidR="00CD6326" w:rsidRPr="009941B2" w:rsidRDefault="00CD6326" w:rsidP="008A5B91">
      <w:pPr>
        <w:spacing w:line="276" w:lineRule="auto"/>
        <w:jc w:val="center"/>
        <w:rPr>
          <w:rFonts w:ascii="Arial" w:hAnsi="Arial" w:cs="Arial"/>
          <w:b/>
          <w:szCs w:val="24"/>
        </w:rPr>
      </w:pPr>
      <w:r w:rsidRPr="009941B2">
        <w:rPr>
          <w:rFonts w:ascii="Arial" w:hAnsi="Arial" w:cs="Arial"/>
          <w:b/>
          <w:szCs w:val="24"/>
        </w:rPr>
        <w:t>AUDIENCIA PÚBLICA</w:t>
      </w:r>
    </w:p>
    <w:p w14:paraId="7E6738B3" w14:textId="77777777" w:rsidR="00CD6326" w:rsidRPr="009941B2" w:rsidRDefault="00CD6326" w:rsidP="00CD6326">
      <w:pPr>
        <w:pStyle w:val="Sinespaciado"/>
        <w:spacing w:line="276" w:lineRule="auto"/>
        <w:rPr>
          <w:rFonts w:ascii="Arial" w:hAnsi="Arial" w:cs="Arial"/>
          <w:sz w:val="24"/>
          <w:szCs w:val="24"/>
        </w:rPr>
      </w:pPr>
    </w:p>
    <w:p w14:paraId="58F718B9" w14:textId="090DFAB4" w:rsidR="00CD6326" w:rsidRPr="009941B2" w:rsidRDefault="00CD6326" w:rsidP="00CD6326">
      <w:pPr>
        <w:spacing w:line="276" w:lineRule="auto"/>
        <w:jc w:val="both"/>
        <w:rPr>
          <w:rFonts w:ascii="Arial" w:hAnsi="Arial" w:cs="Arial"/>
          <w:b/>
          <w:bCs/>
          <w:szCs w:val="24"/>
        </w:rPr>
      </w:pPr>
      <w:r w:rsidRPr="009941B2">
        <w:rPr>
          <w:rFonts w:ascii="Arial" w:eastAsia="Calibri" w:hAnsi="Arial" w:cs="Arial"/>
          <w:szCs w:val="24"/>
          <w:lang w:eastAsia="en-US"/>
        </w:rPr>
        <w:t xml:space="preserve">En Pereira, a los </w:t>
      </w:r>
      <w:r w:rsidR="00977D15">
        <w:rPr>
          <w:rFonts w:ascii="Arial" w:eastAsia="Calibri" w:hAnsi="Arial" w:cs="Arial"/>
          <w:szCs w:val="24"/>
          <w:lang w:eastAsia="en-US"/>
        </w:rPr>
        <w:t>catorce</w:t>
      </w:r>
      <w:r w:rsidRPr="009941B2">
        <w:rPr>
          <w:rFonts w:ascii="Arial" w:eastAsia="Calibri" w:hAnsi="Arial" w:cs="Arial"/>
          <w:szCs w:val="24"/>
          <w:lang w:eastAsia="en-US"/>
        </w:rPr>
        <w:t xml:space="preserve"> (</w:t>
      </w:r>
      <w:r w:rsidR="00977D15">
        <w:rPr>
          <w:rFonts w:ascii="Arial" w:eastAsia="Calibri" w:hAnsi="Arial" w:cs="Arial"/>
          <w:szCs w:val="24"/>
          <w:lang w:eastAsia="en-US"/>
        </w:rPr>
        <w:t>14</w:t>
      </w:r>
      <w:r w:rsidRPr="009941B2">
        <w:rPr>
          <w:rFonts w:ascii="Arial" w:eastAsia="Calibri" w:hAnsi="Arial" w:cs="Arial"/>
          <w:szCs w:val="24"/>
          <w:lang w:eastAsia="en-US"/>
        </w:rPr>
        <w:t xml:space="preserve">) días del mes </w:t>
      </w:r>
      <w:r w:rsidR="00764ED7" w:rsidRPr="009941B2">
        <w:rPr>
          <w:rFonts w:ascii="Arial" w:eastAsia="Calibri" w:hAnsi="Arial" w:cs="Arial"/>
          <w:szCs w:val="24"/>
          <w:lang w:eastAsia="en-US"/>
        </w:rPr>
        <w:t>de mayo</w:t>
      </w:r>
      <w:r w:rsidRPr="009941B2">
        <w:rPr>
          <w:rFonts w:ascii="Arial" w:eastAsia="Calibri" w:hAnsi="Arial" w:cs="Arial"/>
          <w:szCs w:val="24"/>
          <w:lang w:eastAsia="en-US"/>
        </w:rPr>
        <w:t xml:space="preserve"> de dos mil </w:t>
      </w:r>
      <w:r w:rsidR="004215B4" w:rsidRPr="009941B2">
        <w:rPr>
          <w:rFonts w:ascii="Arial" w:eastAsia="Calibri" w:hAnsi="Arial" w:cs="Arial"/>
          <w:szCs w:val="24"/>
          <w:lang w:eastAsia="en-US"/>
        </w:rPr>
        <w:t>diecinueve</w:t>
      </w:r>
      <w:r w:rsidRPr="009941B2">
        <w:rPr>
          <w:rFonts w:ascii="Arial" w:eastAsia="Calibri" w:hAnsi="Arial" w:cs="Arial"/>
          <w:szCs w:val="24"/>
          <w:lang w:eastAsia="en-US"/>
        </w:rPr>
        <w:t xml:space="preserve"> (201</w:t>
      </w:r>
      <w:r w:rsidR="004215B4" w:rsidRPr="009941B2">
        <w:rPr>
          <w:rFonts w:ascii="Arial" w:eastAsia="Calibri" w:hAnsi="Arial" w:cs="Arial"/>
          <w:szCs w:val="24"/>
          <w:lang w:eastAsia="en-US"/>
        </w:rPr>
        <w:t>9</w:t>
      </w:r>
      <w:r w:rsidRPr="009941B2">
        <w:rPr>
          <w:rFonts w:ascii="Arial" w:eastAsia="Calibri" w:hAnsi="Arial" w:cs="Arial"/>
          <w:szCs w:val="24"/>
          <w:lang w:eastAsia="en-US"/>
        </w:rPr>
        <w:t xml:space="preserve">), siendo </w:t>
      </w:r>
      <w:r w:rsidR="00977D15">
        <w:rPr>
          <w:rFonts w:ascii="Arial" w:eastAsia="Calibri" w:hAnsi="Arial" w:cs="Arial"/>
          <w:szCs w:val="24"/>
          <w:lang w:eastAsia="en-US"/>
        </w:rPr>
        <w:t>las diez</w:t>
      </w:r>
      <w:r w:rsidR="00683E3E" w:rsidRPr="009941B2">
        <w:rPr>
          <w:rFonts w:ascii="Arial" w:eastAsia="Calibri" w:hAnsi="Arial" w:cs="Arial"/>
          <w:szCs w:val="24"/>
          <w:lang w:eastAsia="en-US"/>
        </w:rPr>
        <w:t xml:space="preserve"> </w:t>
      </w:r>
      <w:r w:rsidR="00196039" w:rsidRPr="009941B2">
        <w:rPr>
          <w:rFonts w:ascii="Arial" w:eastAsia="Calibri" w:hAnsi="Arial" w:cs="Arial"/>
          <w:szCs w:val="24"/>
          <w:lang w:eastAsia="en-US"/>
        </w:rPr>
        <w:t>d</w:t>
      </w:r>
      <w:r w:rsidR="005C61F6" w:rsidRPr="009941B2">
        <w:rPr>
          <w:rFonts w:ascii="Arial" w:eastAsia="Calibri" w:hAnsi="Arial" w:cs="Arial"/>
          <w:szCs w:val="24"/>
          <w:lang w:eastAsia="en-US"/>
        </w:rPr>
        <w:t xml:space="preserve">e la </w:t>
      </w:r>
      <w:r w:rsidR="002A6CEC" w:rsidRPr="009941B2">
        <w:rPr>
          <w:rFonts w:ascii="Arial" w:eastAsia="Calibri" w:hAnsi="Arial" w:cs="Arial"/>
          <w:szCs w:val="24"/>
          <w:lang w:eastAsia="en-US"/>
        </w:rPr>
        <w:t>mañana</w:t>
      </w:r>
      <w:r w:rsidRPr="009941B2">
        <w:rPr>
          <w:rFonts w:ascii="Arial" w:eastAsia="Calibri" w:hAnsi="Arial" w:cs="Arial"/>
          <w:szCs w:val="24"/>
          <w:lang w:eastAsia="en-US"/>
        </w:rPr>
        <w:t xml:space="preserve"> (</w:t>
      </w:r>
      <w:r w:rsidR="00977D15">
        <w:rPr>
          <w:rFonts w:ascii="Arial" w:eastAsia="Calibri" w:hAnsi="Arial" w:cs="Arial"/>
          <w:szCs w:val="24"/>
          <w:lang w:eastAsia="en-US"/>
        </w:rPr>
        <w:t>10</w:t>
      </w:r>
      <w:r w:rsidR="002A6CEC" w:rsidRPr="009941B2">
        <w:rPr>
          <w:rFonts w:ascii="Arial" w:eastAsia="Calibri" w:hAnsi="Arial" w:cs="Arial"/>
          <w:szCs w:val="24"/>
          <w:lang w:eastAsia="en-US"/>
        </w:rPr>
        <w:t>:</w:t>
      </w:r>
      <w:r w:rsidR="00977D15">
        <w:rPr>
          <w:rFonts w:ascii="Arial" w:eastAsia="Calibri" w:hAnsi="Arial" w:cs="Arial"/>
          <w:szCs w:val="24"/>
          <w:lang w:eastAsia="en-US"/>
        </w:rPr>
        <w:t>00</w:t>
      </w:r>
      <w:r w:rsidR="002A6CEC" w:rsidRPr="009941B2">
        <w:rPr>
          <w:rFonts w:ascii="Arial" w:eastAsia="Calibri" w:hAnsi="Arial" w:cs="Arial"/>
          <w:szCs w:val="24"/>
          <w:lang w:eastAsia="en-US"/>
        </w:rPr>
        <w:t xml:space="preserve"> a</w:t>
      </w:r>
      <w:r w:rsidRPr="009941B2">
        <w:rPr>
          <w:rFonts w:ascii="Arial" w:eastAsia="Calibri" w:hAnsi="Arial" w:cs="Arial"/>
          <w:szCs w:val="24"/>
          <w:lang w:eastAsia="en-US"/>
        </w:rPr>
        <w:t xml:space="preserve">.m.), </w:t>
      </w:r>
      <w:r w:rsidRPr="009941B2">
        <w:rPr>
          <w:rFonts w:ascii="Arial" w:hAnsi="Arial" w:cs="Arial"/>
          <w:bCs/>
          <w:color w:val="000000"/>
          <w:szCs w:val="24"/>
          <w:lang w:eastAsia="es-CO"/>
        </w:rPr>
        <w:t xml:space="preserve">la Sala </w:t>
      </w:r>
      <w:r w:rsidR="00977D15">
        <w:rPr>
          <w:rFonts w:ascii="Arial" w:hAnsi="Arial" w:cs="Arial"/>
          <w:bCs/>
          <w:color w:val="000000"/>
          <w:szCs w:val="24"/>
          <w:lang w:eastAsia="es-CO"/>
        </w:rPr>
        <w:t>Segunda</w:t>
      </w:r>
      <w:r w:rsidR="005C61F6" w:rsidRPr="009941B2">
        <w:rPr>
          <w:rFonts w:ascii="Arial" w:hAnsi="Arial" w:cs="Arial"/>
          <w:bCs/>
          <w:color w:val="000000"/>
          <w:szCs w:val="24"/>
          <w:lang w:eastAsia="es-CO"/>
        </w:rPr>
        <w:t xml:space="preserve"> </w:t>
      </w:r>
      <w:r w:rsidRPr="009941B2">
        <w:rPr>
          <w:rFonts w:ascii="Arial" w:hAnsi="Arial" w:cs="Arial"/>
          <w:bCs/>
          <w:color w:val="000000"/>
          <w:szCs w:val="24"/>
          <w:lang w:eastAsia="es-CO"/>
        </w:rPr>
        <w:t xml:space="preserve">de Decisión Laboral del Tribunal Superior del Distrito Judicial de Pereira, se declara en audiencia pública con el propósito de resolver </w:t>
      </w:r>
      <w:r w:rsidR="00764ED7" w:rsidRPr="009941B2">
        <w:rPr>
          <w:rFonts w:ascii="Arial" w:hAnsi="Arial" w:cs="Arial"/>
          <w:bCs/>
          <w:color w:val="000000"/>
          <w:szCs w:val="24"/>
          <w:lang w:eastAsia="es-CO"/>
        </w:rPr>
        <w:t>el recurso de apelación contra</w:t>
      </w:r>
      <w:r w:rsidRPr="009941B2">
        <w:rPr>
          <w:rFonts w:ascii="Arial" w:hAnsi="Arial" w:cs="Arial"/>
          <w:bCs/>
          <w:color w:val="000000"/>
          <w:szCs w:val="24"/>
          <w:lang w:eastAsia="es-CO"/>
        </w:rPr>
        <w:t xml:space="preserve"> la sentencia </w:t>
      </w:r>
      <w:r w:rsidR="0045086D" w:rsidRPr="009941B2">
        <w:rPr>
          <w:rFonts w:ascii="Arial" w:hAnsi="Arial" w:cs="Arial"/>
          <w:bCs/>
          <w:color w:val="000000"/>
          <w:szCs w:val="24"/>
          <w:lang w:eastAsia="es-CO"/>
        </w:rPr>
        <w:t xml:space="preserve">de </w:t>
      </w:r>
      <w:r w:rsidR="00764ED7" w:rsidRPr="009941B2">
        <w:rPr>
          <w:rFonts w:ascii="Arial" w:hAnsi="Arial" w:cs="Arial"/>
          <w:bCs/>
          <w:color w:val="000000"/>
          <w:szCs w:val="24"/>
          <w:lang w:eastAsia="es-CO"/>
        </w:rPr>
        <w:t>primera instancia</w:t>
      </w:r>
      <w:r w:rsidR="0045086D" w:rsidRPr="009941B2">
        <w:rPr>
          <w:rFonts w:ascii="Arial" w:hAnsi="Arial" w:cs="Arial"/>
          <w:bCs/>
          <w:color w:val="000000"/>
          <w:szCs w:val="24"/>
          <w:lang w:eastAsia="es-CO"/>
        </w:rPr>
        <w:t xml:space="preserve"> </w:t>
      </w:r>
      <w:r w:rsidRPr="009941B2">
        <w:rPr>
          <w:rFonts w:ascii="Arial" w:hAnsi="Arial" w:cs="Arial"/>
          <w:bCs/>
          <w:color w:val="000000"/>
          <w:szCs w:val="24"/>
          <w:lang w:eastAsia="es-CO"/>
        </w:rPr>
        <w:t>p</w:t>
      </w:r>
      <w:r w:rsidRPr="009941B2">
        <w:rPr>
          <w:rFonts w:ascii="Arial" w:hAnsi="Arial" w:cs="Arial"/>
          <w:szCs w:val="24"/>
        </w:rPr>
        <w:t xml:space="preserve">roferida el </w:t>
      </w:r>
      <w:r w:rsidR="00977D15">
        <w:rPr>
          <w:rFonts w:ascii="Arial" w:hAnsi="Arial" w:cs="Arial"/>
          <w:szCs w:val="24"/>
        </w:rPr>
        <w:t>9 de agosto de 2018</w:t>
      </w:r>
      <w:r w:rsidRPr="009941B2">
        <w:rPr>
          <w:rFonts w:ascii="Arial" w:hAnsi="Arial" w:cs="Arial"/>
          <w:szCs w:val="24"/>
        </w:rPr>
        <w:t xml:space="preserve"> por el Juzgado </w:t>
      </w:r>
      <w:r w:rsidR="00977D15">
        <w:rPr>
          <w:rFonts w:ascii="Arial" w:hAnsi="Arial" w:cs="Arial"/>
          <w:szCs w:val="24"/>
        </w:rPr>
        <w:t>Segundo Laboral del Circuito de Pereira, Risaralda</w:t>
      </w:r>
      <w:r w:rsidRPr="009941B2">
        <w:rPr>
          <w:rFonts w:ascii="Arial" w:hAnsi="Arial" w:cs="Arial"/>
          <w:szCs w:val="24"/>
        </w:rPr>
        <w:t xml:space="preserve">, dentro del proceso </w:t>
      </w:r>
      <w:r w:rsidR="0045086D" w:rsidRPr="009941B2">
        <w:rPr>
          <w:rFonts w:ascii="Arial" w:hAnsi="Arial" w:cs="Arial"/>
          <w:szCs w:val="24"/>
        </w:rPr>
        <w:t xml:space="preserve">promovido por </w:t>
      </w:r>
      <w:r w:rsidR="00977D15">
        <w:rPr>
          <w:rFonts w:ascii="Arial" w:hAnsi="Arial" w:cs="Arial"/>
          <w:b/>
          <w:szCs w:val="24"/>
        </w:rPr>
        <w:t>Agustín Torres García</w:t>
      </w:r>
      <w:r w:rsidRPr="009941B2">
        <w:rPr>
          <w:rFonts w:ascii="Arial" w:hAnsi="Arial" w:cs="Arial"/>
          <w:szCs w:val="24"/>
        </w:rPr>
        <w:t xml:space="preserve"> contra </w:t>
      </w:r>
      <w:r w:rsidR="00977D15">
        <w:rPr>
          <w:rFonts w:ascii="Arial" w:hAnsi="Arial" w:cs="Arial"/>
          <w:szCs w:val="24"/>
        </w:rPr>
        <w:t xml:space="preserve">la </w:t>
      </w:r>
      <w:r w:rsidR="00977D15">
        <w:rPr>
          <w:rFonts w:ascii="Arial" w:hAnsi="Arial" w:cs="Arial"/>
          <w:b/>
          <w:szCs w:val="24"/>
        </w:rPr>
        <w:t xml:space="preserve">Compañía </w:t>
      </w:r>
      <w:proofErr w:type="spellStart"/>
      <w:r w:rsidR="00561943">
        <w:rPr>
          <w:rFonts w:ascii="Arial" w:hAnsi="Arial" w:cs="Arial"/>
          <w:b/>
          <w:szCs w:val="24"/>
        </w:rPr>
        <w:t>Aica</w:t>
      </w:r>
      <w:proofErr w:type="spellEnd"/>
      <w:r w:rsidR="00561943">
        <w:rPr>
          <w:rFonts w:ascii="Arial" w:hAnsi="Arial" w:cs="Arial"/>
          <w:b/>
          <w:szCs w:val="24"/>
        </w:rPr>
        <w:t xml:space="preserve"> </w:t>
      </w:r>
      <w:proofErr w:type="spellStart"/>
      <w:r w:rsidR="00977D15">
        <w:rPr>
          <w:rFonts w:ascii="Arial" w:hAnsi="Arial" w:cs="Arial"/>
          <w:b/>
          <w:szCs w:val="24"/>
        </w:rPr>
        <w:t>Avintia</w:t>
      </w:r>
      <w:proofErr w:type="spellEnd"/>
      <w:r w:rsidR="00977D15">
        <w:rPr>
          <w:rFonts w:ascii="Arial" w:hAnsi="Arial" w:cs="Arial"/>
          <w:b/>
          <w:szCs w:val="24"/>
        </w:rPr>
        <w:t xml:space="preserve"> Ferrocarril </w:t>
      </w:r>
      <w:r w:rsidR="00561943">
        <w:rPr>
          <w:rFonts w:ascii="Arial" w:hAnsi="Arial" w:cs="Arial"/>
          <w:b/>
          <w:szCs w:val="24"/>
        </w:rPr>
        <w:t>S.A.S. -</w:t>
      </w:r>
      <w:r w:rsidR="00977D15">
        <w:rPr>
          <w:rFonts w:ascii="Arial" w:hAnsi="Arial" w:cs="Arial"/>
          <w:b/>
          <w:szCs w:val="24"/>
        </w:rPr>
        <w:t xml:space="preserve"> CAAF S.A.S.</w:t>
      </w:r>
      <w:r w:rsidR="00561943">
        <w:rPr>
          <w:rFonts w:ascii="Arial" w:hAnsi="Arial" w:cs="Arial"/>
          <w:b/>
          <w:szCs w:val="24"/>
        </w:rPr>
        <w:t xml:space="preserve"> -, Bernardo Hoyos Robledo </w:t>
      </w:r>
      <w:r w:rsidR="00561943">
        <w:rPr>
          <w:rFonts w:ascii="Arial" w:hAnsi="Arial" w:cs="Arial"/>
          <w:szCs w:val="24"/>
        </w:rPr>
        <w:t>y</w:t>
      </w:r>
      <w:r w:rsidR="00977D15">
        <w:rPr>
          <w:rFonts w:ascii="Arial" w:hAnsi="Arial" w:cs="Arial"/>
          <w:b/>
          <w:szCs w:val="24"/>
        </w:rPr>
        <w:t xml:space="preserve"> Francisco Otero Méndez, </w:t>
      </w:r>
      <w:r w:rsidRPr="009941B2">
        <w:rPr>
          <w:rFonts w:ascii="Arial" w:hAnsi="Arial" w:cs="Arial"/>
          <w:bCs/>
          <w:szCs w:val="24"/>
        </w:rPr>
        <w:t>radicado al N° 66</w:t>
      </w:r>
      <w:r w:rsidR="00977D15">
        <w:rPr>
          <w:rFonts w:ascii="Arial" w:hAnsi="Arial" w:cs="Arial"/>
          <w:bCs/>
          <w:szCs w:val="24"/>
        </w:rPr>
        <w:t>001</w:t>
      </w:r>
      <w:r w:rsidRPr="009941B2">
        <w:rPr>
          <w:rFonts w:ascii="Arial" w:hAnsi="Arial" w:cs="Arial"/>
          <w:bCs/>
          <w:szCs w:val="24"/>
        </w:rPr>
        <w:t>-31-05-00</w:t>
      </w:r>
      <w:r w:rsidR="002F2F7D">
        <w:rPr>
          <w:rFonts w:ascii="Arial" w:hAnsi="Arial" w:cs="Arial"/>
          <w:bCs/>
          <w:szCs w:val="24"/>
        </w:rPr>
        <w:t>2</w:t>
      </w:r>
      <w:r w:rsidRPr="009941B2">
        <w:rPr>
          <w:rFonts w:ascii="Arial" w:hAnsi="Arial" w:cs="Arial"/>
          <w:bCs/>
          <w:szCs w:val="24"/>
        </w:rPr>
        <w:t>-201</w:t>
      </w:r>
      <w:r w:rsidR="00764ED7" w:rsidRPr="009941B2">
        <w:rPr>
          <w:rFonts w:ascii="Arial" w:hAnsi="Arial" w:cs="Arial"/>
          <w:bCs/>
          <w:szCs w:val="24"/>
        </w:rPr>
        <w:t>5</w:t>
      </w:r>
      <w:r w:rsidRPr="009941B2">
        <w:rPr>
          <w:rFonts w:ascii="Arial" w:hAnsi="Arial" w:cs="Arial"/>
          <w:bCs/>
          <w:szCs w:val="24"/>
        </w:rPr>
        <w:t>-00</w:t>
      </w:r>
      <w:r w:rsidR="002F2F7D">
        <w:rPr>
          <w:rFonts w:ascii="Arial" w:hAnsi="Arial" w:cs="Arial"/>
          <w:bCs/>
          <w:szCs w:val="24"/>
        </w:rPr>
        <w:t>156-02</w:t>
      </w:r>
      <w:r w:rsidRPr="009941B2">
        <w:rPr>
          <w:rFonts w:ascii="Arial" w:hAnsi="Arial" w:cs="Arial"/>
          <w:b/>
          <w:bCs/>
          <w:szCs w:val="24"/>
        </w:rPr>
        <w:t>.</w:t>
      </w:r>
    </w:p>
    <w:p w14:paraId="1A7C480D" w14:textId="77777777" w:rsidR="007E4B2A" w:rsidRPr="009941B2" w:rsidRDefault="007E4B2A" w:rsidP="00CD6326">
      <w:pPr>
        <w:spacing w:line="276" w:lineRule="auto"/>
        <w:jc w:val="both"/>
        <w:rPr>
          <w:rFonts w:ascii="Arial" w:hAnsi="Arial" w:cs="Arial"/>
          <w:b/>
          <w:bCs/>
          <w:szCs w:val="24"/>
        </w:rPr>
      </w:pPr>
    </w:p>
    <w:p w14:paraId="2CE4E235" w14:textId="77777777" w:rsidR="00CD6326" w:rsidRPr="009941B2" w:rsidRDefault="00CD6326" w:rsidP="00CD6326">
      <w:pPr>
        <w:spacing w:line="276" w:lineRule="auto"/>
        <w:contextualSpacing/>
        <w:rPr>
          <w:rFonts w:ascii="Arial" w:hAnsi="Arial" w:cs="Arial"/>
          <w:b/>
          <w:szCs w:val="24"/>
        </w:rPr>
      </w:pPr>
      <w:r w:rsidRPr="009941B2">
        <w:rPr>
          <w:rFonts w:ascii="Arial" w:hAnsi="Arial" w:cs="Arial"/>
          <w:b/>
          <w:szCs w:val="24"/>
        </w:rPr>
        <w:t>Registro de asistencia:</w:t>
      </w:r>
    </w:p>
    <w:p w14:paraId="63C6C9AB" w14:textId="77777777" w:rsidR="00CD6326" w:rsidRPr="009941B2" w:rsidRDefault="00CD6326" w:rsidP="00CD6326">
      <w:pPr>
        <w:spacing w:line="276" w:lineRule="auto"/>
        <w:ind w:firstLine="851"/>
        <w:contextualSpacing/>
        <w:rPr>
          <w:rFonts w:ascii="Arial" w:hAnsi="Arial" w:cs="Arial"/>
          <w:szCs w:val="24"/>
        </w:rPr>
      </w:pPr>
    </w:p>
    <w:p w14:paraId="5C338AB9" w14:textId="77777777" w:rsidR="00CD6326" w:rsidRPr="009941B2" w:rsidRDefault="00CD6326" w:rsidP="00CD6326">
      <w:pPr>
        <w:spacing w:line="276" w:lineRule="auto"/>
        <w:contextualSpacing/>
        <w:rPr>
          <w:rFonts w:ascii="Arial" w:hAnsi="Arial" w:cs="Arial"/>
          <w:szCs w:val="24"/>
        </w:rPr>
      </w:pPr>
      <w:r w:rsidRPr="009941B2">
        <w:rPr>
          <w:rFonts w:ascii="Arial" w:hAnsi="Arial" w:cs="Arial"/>
          <w:szCs w:val="24"/>
        </w:rPr>
        <w:t xml:space="preserve">Demandante y su apoderado: </w:t>
      </w:r>
      <w:r w:rsidRPr="009941B2">
        <w:rPr>
          <w:rFonts w:ascii="Arial" w:hAnsi="Arial" w:cs="Arial"/>
          <w:szCs w:val="24"/>
        </w:rPr>
        <w:tab/>
      </w:r>
      <w:r w:rsidRPr="009941B2">
        <w:rPr>
          <w:rFonts w:ascii="Arial" w:hAnsi="Arial" w:cs="Arial"/>
          <w:szCs w:val="24"/>
        </w:rPr>
        <w:tab/>
      </w:r>
      <w:r w:rsidRPr="009941B2">
        <w:rPr>
          <w:rFonts w:ascii="Arial" w:hAnsi="Arial" w:cs="Arial"/>
          <w:szCs w:val="24"/>
        </w:rPr>
        <w:tab/>
      </w:r>
    </w:p>
    <w:p w14:paraId="405DC0BC" w14:textId="77777777" w:rsidR="00CD6326" w:rsidRPr="009941B2" w:rsidRDefault="007E4B2A" w:rsidP="00CD6326">
      <w:pPr>
        <w:spacing w:line="276" w:lineRule="auto"/>
        <w:contextualSpacing/>
        <w:rPr>
          <w:rFonts w:ascii="Arial" w:hAnsi="Arial" w:cs="Arial"/>
          <w:szCs w:val="24"/>
        </w:rPr>
      </w:pPr>
      <w:r w:rsidRPr="009941B2">
        <w:rPr>
          <w:rFonts w:ascii="Arial" w:hAnsi="Arial" w:cs="Arial"/>
          <w:szCs w:val="24"/>
        </w:rPr>
        <w:t>Demandado</w:t>
      </w:r>
      <w:r w:rsidR="00CD6326" w:rsidRPr="009941B2">
        <w:rPr>
          <w:rFonts w:ascii="Arial" w:hAnsi="Arial" w:cs="Arial"/>
          <w:szCs w:val="24"/>
        </w:rPr>
        <w:t xml:space="preserve"> y su apoderado:</w:t>
      </w:r>
    </w:p>
    <w:p w14:paraId="67B7CADB" w14:textId="77777777" w:rsidR="00CD6326" w:rsidRPr="009941B2" w:rsidRDefault="00CD6326" w:rsidP="00CD6326">
      <w:pPr>
        <w:spacing w:line="276" w:lineRule="auto"/>
        <w:ind w:firstLine="851"/>
        <w:contextualSpacing/>
        <w:rPr>
          <w:rFonts w:ascii="Arial" w:hAnsi="Arial" w:cs="Arial"/>
          <w:szCs w:val="24"/>
        </w:rPr>
      </w:pPr>
    </w:p>
    <w:p w14:paraId="10EE163E" w14:textId="77777777" w:rsidR="00CD6326" w:rsidRPr="009941B2" w:rsidRDefault="00CD6326" w:rsidP="00CD6326">
      <w:pPr>
        <w:spacing w:line="276" w:lineRule="auto"/>
        <w:contextualSpacing/>
        <w:jc w:val="both"/>
        <w:rPr>
          <w:rFonts w:ascii="Arial" w:hAnsi="Arial" w:cs="Arial"/>
          <w:b/>
          <w:szCs w:val="24"/>
        </w:rPr>
      </w:pPr>
      <w:r w:rsidRPr="009941B2">
        <w:rPr>
          <w:rFonts w:ascii="Arial" w:hAnsi="Arial" w:cs="Arial"/>
          <w:b/>
          <w:szCs w:val="24"/>
        </w:rPr>
        <w:t xml:space="preserve">Traslado a las partes </w:t>
      </w:r>
    </w:p>
    <w:p w14:paraId="18D80478" w14:textId="77777777" w:rsidR="00CD6326" w:rsidRPr="009941B2" w:rsidRDefault="00CD6326" w:rsidP="00CD6326">
      <w:pPr>
        <w:spacing w:line="276" w:lineRule="auto"/>
        <w:contextualSpacing/>
        <w:jc w:val="both"/>
        <w:rPr>
          <w:rFonts w:ascii="Arial" w:hAnsi="Arial" w:cs="Arial"/>
          <w:b/>
          <w:szCs w:val="24"/>
        </w:rPr>
      </w:pPr>
    </w:p>
    <w:p w14:paraId="32302F0F" w14:textId="77777777" w:rsidR="00CD6326" w:rsidRPr="009941B2" w:rsidRDefault="00CD6326" w:rsidP="00CD6326">
      <w:pPr>
        <w:spacing w:line="276" w:lineRule="auto"/>
        <w:contextualSpacing/>
        <w:jc w:val="both"/>
        <w:rPr>
          <w:rFonts w:ascii="Arial" w:hAnsi="Arial" w:cs="Arial"/>
          <w:szCs w:val="24"/>
        </w:rPr>
      </w:pPr>
      <w:r w:rsidRPr="009941B2">
        <w:rPr>
          <w:rFonts w:ascii="Arial" w:hAnsi="Arial" w:cs="Arial"/>
          <w:szCs w:val="24"/>
        </w:rPr>
        <w:t>En este estado se corre traslado a los asistentes para que presenten sus alegatos, de conformidad con lo establecido por el artículo 13 de la Ley 1149/07.</w:t>
      </w:r>
    </w:p>
    <w:p w14:paraId="7D8A2684" w14:textId="132591F6" w:rsidR="00CD6326" w:rsidRPr="009941B2" w:rsidRDefault="00CD6326" w:rsidP="00431E71">
      <w:pPr>
        <w:contextualSpacing/>
        <w:jc w:val="both"/>
        <w:rPr>
          <w:rFonts w:ascii="Arial" w:hAnsi="Arial" w:cs="Arial"/>
          <w:szCs w:val="24"/>
        </w:rPr>
      </w:pPr>
    </w:p>
    <w:p w14:paraId="37F48E83" w14:textId="77777777" w:rsidR="00CD6326" w:rsidRPr="009941B2" w:rsidRDefault="00CD6326" w:rsidP="008A5B91">
      <w:pPr>
        <w:spacing w:line="276" w:lineRule="auto"/>
        <w:contextualSpacing/>
        <w:jc w:val="center"/>
        <w:rPr>
          <w:rFonts w:ascii="Arial" w:hAnsi="Arial" w:cs="Arial"/>
          <w:b/>
          <w:szCs w:val="24"/>
        </w:rPr>
      </w:pPr>
      <w:r w:rsidRPr="009941B2">
        <w:rPr>
          <w:rFonts w:ascii="Arial" w:hAnsi="Arial" w:cs="Arial"/>
          <w:b/>
          <w:szCs w:val="24"/>
        </w:rPr>
        <w:t>ANTECEDENTES:</w:t>
      </w:r>
    </w:p>
    <w:p w14:paraId="3C0C1B78" w14:textId="77777777" w:rsidR="00CD6326" w:rsidRPr="009941B2" w:rsidRDefault="00CD6326" w:rsidP="00EE7FE2">
      <w:pPr>
        <w:ind w:firstLine="851"/>
        <w:contextualSpacing/>
        <w:jc w:val="center"/>
        <w:rPr>
          <w:rFonts w:ascii="Arial" w:hAnsi="Arial" w:cs="Arial"/>
          <w:b/>
          <w:szCs w:val="24"/>
        </w:rPr>
      </w:pPr>
    </w:p>
    <w:p w14:paraId="3786A94E" w14:textId="77777777" w:rsidR="00CD6326" w:rsidRPr="009941B2" w:rsidRDefault="00CD6326" w:rsidP="00CD6326">
      <w:pPr>
        <w:pStyle w:val="Prrafodelista"/>
        <w:numPr>
          <w:ilvl w:val="0"/>
          <w:numId w:val="1"/>
        </w:numPr>
        <w:spacing w:line="276" w:lineRule="auto"/>
        <w:jc w:val="both"/>
        <w:rPr>
          <w:rFonts w:ascii="Arial" w:hAnsi="Arial" w:cs="Arial"/>
          <w:b/>
          <w:sz w:val="24"/>
          <w:szCs w:val="24"/>
        </w:rPr>
      </w:pPr>
      <w:r w:rsidRPr="009941B2">
        <w:rPr>
          <w:rFonts w:ascii="Arial" w:hAnsi="Arial" w:cs="Arial"/>
          <w:b/>
          <w:sz w:val="24"/>
          <w:szCs w:val="24"/>
        </w:rPr>
        <w:t>Síntesis de la demanda y su contestación</w:t>
      </w:r>
    </w:p>
    <w:p w14:paraId="15BC0936" w14:textId="03F34E28" w:rsidR="009F0B15" w:rsidRDefault="00EC2B57" w:rsidP="00CD6326">
      <w:pPr>
        <w:spacing w:line="276" w:lineRule="auto"/>
        <w:jc w:val="both"/>
        <w:rPr>
          <w:rFonts w:ascii="Arial" w:hAnsi="Arial" w:cs="Arial"/>
          <w:szCs w:val="24"/>
        </w:rPr>
      </w:pPr>
      <w:r>
        <w:rPr>
          <w:rFonts w:ascii="Arial" w:hAnsi="Arial" w:cs="Arial"/>
          <w:szCs w:val="24"/>
        </w:rPr>
        <w:t xml:space="preserve">En un primer momento Agustín Torres García elevó sus pretensiones contra la </w:t>
      </w:r>
      <w:r w:rsidR="003B4055">
        <w:rPr>
          <w:rFonts w:ascii="Arial" w:hAnsi="Arial" w:cs="Arial"/>
          <w:szCs w:val="24"/>
        </w:rPr>
        <w:t xml:space="preserve">Compañía </w:t>
      </w:r>
      <w:proofErr w:type="spellStart"/>
      <w:r w:rsidR="003B4055">
        <w:rPr>
          <w:rFonts w:ascii="Arial" w:hAnsi="Arial" w:cs="Arial"/>
          <w:szCs w:val="24"/>
        </w:rPr>
        <w:t>Aica</w:t>
      </w:r>
      <w:proofErr w:type="spellEnd"/>
      <w:r w:rsidR="003B4055">
        <w:rPr>
          <w:rFonts w:ascii="Arial" w:hAnsi="Arial" w:cs="Arial"/>
          <w:szCs w:val="24"/>
        </w:rPr>
        <w:t xml:space="preserve"> – </w:t>
      </w:r>
      <w:proofErr w:type="spellStart"/>
      <w:r w:rsidR="003B4055">
        <w:rPr>
          <w:rFonts w:ascii="Arial" w:hAnsi="Arial" w:cs="Arial"/>
          <w:szCs w:val="24"/>
        </w:rPr>
        <w:t>Avintia</w:t>
      </w:r>
      <w:proofErr w:type="spellEnd"/>
      <w:r w:rsidR="003B4055">
        <w:rPr>
          <w:rFonts w:ascii="Arial" w:hAnsi="Arial" w:cs="Arial"/>
          <w:szCs w:val="24"/>
        </w:rPr>
        <w:t xml:space="preserve"> Ferrocarril Constructora – CAAF</w:t>
      </w:r>
      <w:r w:rsidR="003B4055">
        <w:rPr>
          <w:rStyle w:val="Refdenotaalpie"/>
          <w:rFonts w:ascii="Arial" w:hAnsi="Arial" w:cs="Arial"/>
          <w:szCs w:val="24"/>
        </w:rPr>
        <w:footnoteReference w:id="1"/>
      </w:r>
      <w:r w:rsidR="003B4055">
        <w:rPr>
          <w:rFonts w:ascii="Arial" w:hAnsi="Arial" w:cs="Arial"/>
          <w:szCs w:val="24"/>
        </w:rPr>
        <w:t xml:space="preserve"> -; AICA S.A. Arquitectos, Ingenieros, Constructores y Asesores S.A.; AVINTIA Ferrocarril Colombia S.A.S. y las personas naturales Francisco Otero Méndez y Bernardo Hoyos Robledo (fl. 11 c. 1, t. 1)</w:t>
      </w:r>
      <w:r w:rsidR="00B43DA2">
        <w:rPr>
          <w:rFonts w:ascii="Arial" w:hAnsi="Arial" w:cs="Arial"/>
          <w:szCs w:val="24"/>
        </w:rPr>
        <w:t>; sin embargo, a</w:t>
      </w:r>
      <w:r w:rsidR="00BC3BC7">
        <w:rPr>
          <w:rFonts w:ascii="Arial" w:hAnsi="Arial" w:cs="Arial"/>
          <w:szCs w:val="24"/>
        </w:rPr>
        <w:t xml:space="preserve">l reformar la demanda </w:t>
      </w:r>
      <w:r w:rsidR="009F0B15">
        <w:rPr>
          <w:rFonts w:ascii="Arial" w:hAnsi="Arial" w:cs="Arial"/>
          <w:szCs w:val="24"/>
        </w:rPr>
        <w:t>Agustín Torres García</w:t>
      </w:r>
      <w:r w:rsidR="00BC3BC7">
        <w:rPr>
          <w:rFonts w:ascii="Arial" w:hAnsi="Arial" w:cs="Arial"/>
          <w:szCs w:val="24"/>
        </w:rPr>
        <w:t xml:space="preserve"> </w:t>
      </w:r>
      <w:r w:rsidR="000E308F">
        <w:rPr>
          <w:rFonts w:ascii="Arial" w:hAnsi="Arial" w:cs="Arial"/>
          <w:szCs w:val="24"/>
        </w:rPr>
        <w:t xml:space="preserve">únicamente definió como sujetos </w:t>
      </w:r>
      <w:r w:rsidR="00B43DA2">
        <w:rPr>
          <w:rFonts w:ascii="Arial" w:hAnsi="Arial" w:cs="Arial"/>
          <w:szCs w:val="24"/>
        </w:rPr>
        <w:t xml:space="preserve">pasivos de la controversia a </w:t>
      </w:r>
      <w:r w:rsidR="000E308F">
        <w:rPr>
          <w:rFonts w:ascii="Arial" w:hAnsi="Arial" w:cs="Arial"/>
          <w:szCs w:val="24"/>
        </w:rPr>
        <w:t>CAAF S.A., a Francisco Otero Méndez y a Bernardo Hoyos Robledo</w:t>
      </w:r>
      <w:r w:rsidR="00B43DA2">
        <w:rPr>
          <w:rFonts w:ascii="Arial" w:hAnsi="Arial" w:cs="Arial"/>
          <w:szCs w:val="24"/>
        </w:rPr>
        <w:t xml:space="preserve"> (fl. 468 y 500 vto. c. 1, t. 3)</w:t>
      </w:r>
      <w:r w:rsidR="000E308F">
        <w:rPr>
          <w:rFonts w:ascii="Arial" w:hAnsi="Arial" w:cs="Arial"/>
          <w:szCs w:val="24"/>
        </w:rPr>
        <w:t xml:space="preserve">; en ese sentido </w:t>
      </w:r>
      <w:r w:rsidR="00BC3BC7">
        <w:rPr>
          <w:rFonts w:ascii="Arial" w:hAnsi="Arial" w:cs="Arial"/>
          <w:szCs w:val="24"/>
        </w:rPr>
        <w:t>pretendió</w:t>
      </w:r>
      <w:r w:rsidR="004338A3">
        <w:rPr>
          <w:rFonts w:ascii="Arial" w:hAnsi="Arial" w:cs="Arial"/>
          <w:szCs w:val="24"/>
        </w:rPr>
        <w:t xml:space="preserve"> que se declarara</w:t>
      </w:r>
      <w:r w:rsidR="00764ED7" w:rsidRPr="009941B2">
        <w:rPr>
          <w:rFonts w:ascii="Arial" w:hAnsi="Arial" w:cs="Arial"/>
          <w:szCs w:val="24"/>
        </w:rPr>
        <w:t xml:space="preserve"> </w:t>
      </w:r>
      <w:r w:rsidR="00BC3BC7">
        <w:rPr>
          <w:rFonts w:ascii="Arial" w:hAnsi="Arial" w:cs="Arial"/>
          <w:szCs w:val="24"/>
        </w:rPr>
        <w:t xml:space="preserve">la existencia de </w:t>
      </w:r>
      <w:r w:rsidR="009F0B15">
        <w:rPr>
          <w:rFonts w:ascii="Arial" w:hAnsi="Arial" w:cs="Arial"/>
          <w:szCs w:val="24"/>
        </w:rPr>
        <w:t>un contrato de trabajo a término indefinido con Francisco Otero Méndez</w:t>
      </w:r>
      <w:r w:rsidR="000E308F">
        <w:rPr>
          <w:rFonts w:ascii="Arial" w:hAnsi="Arial" w:cs="Arial"/>
          <w:szCs w:val="24"/>
        </w:rPr>
        <w:t xml:space="preserve"> y Bernardo Hoyos Robledo</w:t>
      </w:r>
      <w:r w:rsidR="009F0B15">
        <w:rPr>
          <w:rFonts w:ascii="Arial" w:hAnsi="Arial" w:cs="Arial"/>
          <w:szCs w:val="24"/>
        </w:rPr>
        <w:t xml:space="preserve">, desde noviembre de 2011 hasta el 17/09/2012, que fueron sustituidos patronalmente por </w:t>
      </w:r>
      <w:r w:rsidR="000E308F">
        <w:rPr>
          <w:rFonts w:ascii="Arial" w:hAnsi="Arial" w:cs="Arial"/>
          <w:szCs w:val="24"/>
        </w:rPr>
        <w:t>CAAF</w:t>
      </w:r>
      <w:r w:rsidR="009F0B15">
        <w:rPr>
          <w:rFonts w:ascii="Arial" w:hAnsi="Arial" w:cs="Arial"/>
          <w:szCs w:val="24"/>
        </w:rPr>
        <w:t xml:space="preserve"> S.A.S. a partir del 18/09/2012 hasta el 20/03/2014, último empleador que terminó el contrato </w:t>
      </w:r>
      <w:r w:rsidR="00BC3BC7">
        <w:rPr>
          <w:rFonts w:ascii="Arial" w:hAnsi="Arial" w:cs="Arial"/>
          <w:szCs w:val="24"/>
        </w:rPr>
        <w:t xml:space="preserve">sin justa causa. En consecuencia, pretendió que </w:t>
      </w:r>
      <w:r w:rsidR="000E308F">
        <w:rPr>
          <w:rFonts w:ascii="Arial" w:hAnsi="Arial" w:cs="Arial"/>
          <w:szCs w:val="24"/>
        </w:rPr>
        <w:t>CAAF S.A.S.</w:t>
      </w:r>
      <w:r w:rsidR="00BC3BC7">
        <w:rPr>
          <w:rFonts w:ascii="Arial" w:hAnsi="Arial" w:cs="Arial"/>
          <w:szCs w:val="24"/>
        </w:rPr>
        <w:t xml:space="preserve"> pague</w:t>
      </w:r>
      <w:r w:rsidR="00F8797A">
        <w:rPr>
          <w:rFonts w:ascii="Arial" w:hAnsi="Arial" w:cs="Arial"/>
          <w:szCs w:val="24"/>
        </w:rPr>
        <w:t xml:space="preserve"> los salarios, los desplazamientos,</w:t>
      </w:r>
      <w:r w:rsidR="00BC3BC7">
        <w:rPr>
          <w:rFonts w:ascii="Arial" w:hAnsi="Arial" w:cs="Arial"/>
          <w:szCs w:val="24"/>
        </w:rPr>
        <w:t xml:space="preserve"> las cesantías, intereses a las cesantías, sanción por no pago de intereses a las cesantías, prima de servicios, indemnización por no consignación de cesantías, indemnización moratoria, intereses moratorios sobre las sumas adeudadas y se indexen dichos valores, además se pague la indemnización por despido sin justa causa. </w:t>
      </w:r>
    </w:p>
    <w:p w14:paraId="63751C28" w14:textId="77777777" w:rsidR="00BC3BC7" w:rsidRDefault="00BC3BC7" w:rsidP="00EE7FE2">
      <w:pPr>
        <w:jc w:val="both"/>
        <w:rPr>
          <w:rFonts w:ascii="Arial" w:hAnsi="Arial" w:cs="Arial"/>
          <w:szCs w:val="24"/>
        </w:rPr>
      </w:pPr>
    </w:p>
    <w:p w14:paraId="3ABC3390" w14:textId="6BE94040" w:rsidR="00764ED7" w:rsidRPr="009941B2" w:rsidRDefault="00BC3BC7" w:rsidP="00F8797A">
      <w:pPr>
        <w:spacing w:line="276" w:lineRule="auto"/>
        <w:jc w:val="both"/>
        <w:rPr>
          <w:rFonts w:ascii="Arial" w:hAnsi="Arial" w:cs="Arial"/>
          <w:szCs w:val="24"/>
        </w:rPr>
      </w:pPr>
      <w:r>
        <w:rPr>
          <w:rFonts w:ascii="Arial" w:hAnsi="Arial" w:cs="Arial"/>
          <w:szCs w:val="24"/>
        </w:rPr>
        <w:t>Por otro lado, y en el mismo grado pretendió que se condene de manera conjunta y solidaria a</w:t>
      </w:r>
      <w:r w:rsidR="004338A3">
        <w:rPr>
          <w:rFonts w:ascii="Arial" w:hAnsi="Arial" w:cs="Arial"/>
          <w:szCs w:val="24"/>
        </w:rPr>
        <w:t xml:space="preserve"> CAAF S.A.S</w:t>
      </w:r>
      <w:r w:rsidR="000E308F">
        <w:rPr>
          <w:rFonts w:ascii="Arial" w:hAnsi="Arial" w:cs="Arial"/>
          <w:szCs w:val="24"/>
        </w:rPr>
        <w:t>.</w:t>
      </w:r>
      <w:r w:rsidR="004338A3">
        <w:rPr>
          <w:rFonts w:ascii="Arial" w:hAnsi="Arial" w:cs="Arial"/>
          <w:szCs w:val="24"/>
        </w:rPr>
        <w:t>,</w:t>
      </w:r>
      <w:r>
        <w:rPr>
          <w:rFonts w:ascii="Arial" w:hAnsi="Arial" w:cs="Arial"/>
          <w:szCs w:val="24"/>
        </w:rPr>
        <w:t xml:space="preserve"> Francisco Otero Méndez y Bernardo Hoyos Robledo a </w:t>
      </w:r>
      <w:r>
        <w:rPr>
          <w:rFonts w:ascii="Arial" w:hAnsi="Arial" w:cs="Arial"/>
          <w:szCs w:val="24"/>
        </w:rPr>
        <w:lastRenderedPageBreak/>
        <w:t>pagar por concepto de honorarios o servicios personales de carácter privado la suma de $94’000.000 correspondiente al diseño</w:t>
      </w:r>
      <w:r w:rsidR="00F8797A">
        <w:rPr>
          <w:rFonts w:ascii="Arial" w:hAnsi="Arial" w:cs="Arial"/>
          <w:szCs w:val="24"/>
        </w:rPr>
        <w:t xml:space="preserve"> del proyecto</w:t>
      </w:r>
      <w:r>
        <w:rPr>
          <w:rFonts w:ascii="Arial" w:hAnsi="Arial" w:cs="Arial"/>
          <w:szCs w:val="24"/>
        </w:rPr>
        <w:t xml:space="preserve"> arquitectónico del barrio Santa Mónica.</w:t>
      </w:r>
    </w:p>
    <w:p w14:paraId="4419DF97" w14:textId="6112FBE5" w:rsidR="00E07B21" w:rsidRPr="009941B2" w:rsidRDefault="007E4B2A" w:rsidP="00EE7FE2">
      <w:pPr>
        <w:jc w:val="both"/>
        <w:rPr>
          <w:rFonts w:ascii="Arial" w:hAnsi="Arial" w:cs="Arial"/>
          <w:szCs w:val="24"/>
        </w:rPr>
      </w:pPr>
      <w:r w:rsidRPr="009941B2">
        <w:rPr>
          <w:rFonts w:ascii="Arial" w:hAnsi="Arial" w:cs="Arial"/>
          <w:i/>
          <w:szCs w:val="24"/>
        </w:rPr>
        <w:t xml:space="preserve"> </w:t>
      </w:r>
    </w:p>
    <w:p w14:paraId="336D1615" w14:textId="63F1E869" w:rsidR="00F8797A" w:rsidRDefault="00431E71" w:rsidP="00F766BF">
      <w:pPr>
        <w:spacing w:line="276" w:lineRule="auto"/>
        <w:jc w:val="both"/>
        <w:rPr>
          <w:rFonts w:ascii="Arial" w:hAnsi="Arial" w:cs="Arial"/>
          <w:szCs w:val="24"/>
        </w:rPr>
      </w:pPr>
      <w:r>
        <w:rPr>
          <w:rFonts w:ascii="Arial" w:hAnsi="Arial" w:cs="Arial"/>
          <w:szCs w:val="24"/>
        </w:rPr>
        <w:t>Fundamenta las</w:t>
      </w:r>
      <w:r w:rsidR="00CD6326" w:rsidRPr="009941B2">
        <w:rPr>
          <w:rFonts w:ascii="Arial" w:hAnsi="Arial" w:cs="Arial"/>
          <w:szCs w:val="24"/>
        </w:rPr>
        <w:t xml:space="preserve"> aspiraciones</w:t>
      </w:r>
      <w:r>
        <w:rPr>
          <w:rFonts w:ascii="Arial" w:hAnsi="Arial" w:cs="Arial"/>
          <w:szCs w:val="24"/>
        </w:rPr>
        <w:t xml:space="preserve"> de los honorarios</w:t>
      </w:r>
      <w:r w:rsidR="00CD6326" w:rsidRPr="009941B2">
        <w:rPr>
          <w:rFonts w:ascii="Arial" w:hAnsi="Arial" w:cs="Arial"/>
          <w:szCs w:val="24"/>
        </w:rPr>
        <w:t xml:space="preserve"> en que: </w:t>
      </w:r>
      <w:r w:rsidR="00262975" w:rsidRPr="009941B2">
        <w:rPr>
          <w:rFonts w:ascii="Arial" w:hAnsi="Arial" w:cs="Arial"/>
          <w:i/>
          <w:szCs w:val="24"/>
        </w:rPr>
        <w:t>i)</w:t>
      </w:r>
      <w:r w:rsidR="00262975" w:rsidRPr="009941B2">
        <w:rPr>
          <w:rFonts w:ascii="Arial" w:hAnsi="Arial" w:cs="Arial"/>
          <w:szCs w:val="24"/>
        </w:rPr>
        <w:t xml:space="preserve"> </w:t>
      </w:r>
      <w:r w:rsidR="00F8797A">
        <w:rPr>
          <w:rFonts w:ascii="Arial" w:hAnsi="Arial" w:cs="Arial"/>
          <w:szCs w:val="24"/>
        </w:rPr>
        <w:t xml:space="preserve">en octubre de 2011 Bernardo Hoyos Robledo y Francisco Otero Méndez lo contrataron para prestar sus servicios profesionales de arquitecto en la elaboración de un estudio de </w:t>
      </w:r>
      <w:proofErr w:type="spellStart"/>
      <w:r w:rsidR="00F8797A">
        <w:rPr>
          <w:rFonts w:ascii="Arial" w:hAnsi="Arial" w:cs="Arial"/>
          <w:szCs w:val="24"/>
        </w:rPr>
        <w:t>prefactibilidad</w:t>
      </w:r>
      <w:proofErr w:type="spellEnd"/>
      <w:r w:rsidR="00F8797A">
        <w:rPr>
          <w:rFonts w:ascii="Arial" w:hAnsi="Arial" w:cs="Arial"/>
          <w:szCs w:val="24"/>
        </w:rPr>
        <w:t xml:space="preserve">, técnica y económica para planear el desarrollo del proyecto de vivienda del barrio Santa Mónica en Dosquebradas, Risaralda; </w:t>
      </w:r>
      <w:r w:rsidR="00F8797A" w:rsidRPr="00F8797A">
        <w:rPr>
          <w:rFonts w:ascii="Arial" w:hAnsi="Arial" w:cs="Arial"/>
          <w:i/>
          <w:szCs w:val="24"/>
        </w:rPr>
        <w:t>ii)</w:t>
      </w:r>
      <w:r w:rsidR="00F8797A">
        <w:rPr>
          <w:rFonts w:ascii="Arial" w:hAnsi="Arial" w:cs="Arial"/>
          <w:i/>
          <w:szCs w:val="24"/>
        </w:rPr>
        <w:t xml:space="preserve"> </w:t>
      </w:r>
      <w:r w:rsidR="00F8797A">
        <w:rPr>
          <w:rFonts w:ascii="Arial" w:hAnsi="Arial" w:cs="Arial"/>
          <w:szCs w:val="24"/>
        </w:rPr>
        <w:t xml:space="preserve">a partir del estudio de </w:t>
      </w:r>
      <w:proofErr w:type="spellStart"/>
      <w:r w:rsidR="00F8797A">
        <w:rPr>
          <w:rFonts w:ascii="Arial" w:hAnsi="Arial" w:cs="Arial"/>
          <w:szCs w:val="24"/>
        </w:rPr>
        <w:t>prefactibilidad</w:t>
      </w:r>
      <w:proofErr w:type="spellEnd"/>
      <w:r w:rsidR="00F8797A">
        <w:rPr>
          <w:rFonts w:ascii="Arial" w:hAnsi="Arial" w:cs="Arial"/>
          <w:szCs w:val="24"/>
        </w:rPr>
        <w:t xml:space="preserve"> se creó y conformó la compañía </w:t>
      </w:r>
      <w:r w:rsidR="000E308F">
        <w:rPr>
          <w:rFonts w:ascii="Arial" w:hAnsi="Arial" w:cs="Arial"/>
          <w:szCs w:val="24"/>
        </w:rPr>
        <w:t>CAAF S.A.S.</w:t>
      </w:r>
      <w:r w:rsidR="00F8797A">
        <w:rPr>
          <w:rFonts w:ascii="Arial" w:hAnsi="Arial" w:cs="Arial"/>
          <w:szCs w:val="24"/>
        </w:rPr>
        <w:t xml:space="preserve">; </w:t>
      </w:r>
      <w:r w:rsidR="00F8797A" w:rsidRPr="00F8797A">
        <w:rPr>
          <w:rFonts w:ascii="Arial" w:hAnsi="Arial" w:cs="Arial"/>
          <w:i/>
          <w:szCs w:val="24"/>
        </w:rPr>
        <w:t>iii)</w:t>
      </w:r>
      <w:r w:rsidR="00F8797A">
        <w:rPr>
          <w:rFonts w:ascii="Arial" w:hAnsi="Arial" w:cs="Arial"/>
          <w:i/>
          <w:szCs w:val="24"/>
        </w:rPr>
        <w:t xml:space="preserve"> </w:t>
      </w:r>
      <w:r w:rsidR="00F8797A">
        <w:rPr>
          <w:rFonts w:ascii="Arial" w:hAnsi="Arial" w:cs="Arial"/>
          <w:szCs w:val="24"/>
        </w:rPr>
        <w:t xml:space="preserve">en mayo de 2012 el demandante presentó el estudio final de </w:t>
      </w:r>
      <w:proofErr w:type="spellStart"/>
      <w:r w:rsidR="00F8797A">
        <w:rPr>
          <w:rFonts w:ascii="Arial" w:hAnsi="Arial" w:cs="Arial"/>
          <w:szCs w:val="24"/>
        </w:rPr>
        <w:t>prefactibilidad</w:t>
      </w:r>
      <w:proofErr w:type="spellEnd"/>
      <w:r w:rsidR="00F8797A">
        <w:rPr>
          <w:rFonts w:ascii="Arial" w:hAnsi="Arial" w:cs="Arial"/>
          <w:szCs w:val="24"/>
        </w:rPr>
        <w:t xml:space="preserve"> técnica y económica a Bernardo Hoyos Robledo y Francisco Otero </w:t>
      </w:r>
      <w:r w:rsidR="00C72E5A">
        <w:rPr>
          <w:rFonts w:ascii="Arial" w:hAnsi="Arial" w:cs="Arial"/>
          <w:szCs w:val="24"/>
        </w:rPr>
        <w:t>Méndez</w:t>
      </w:r>
      <w:r w:rsidR="00F8797A">
        <w:rPr>
          <w:rFonts w:ascii="Arial" w:hAnsi="Arial" w:cs="Arial"/>
          <w:szCs w:val="24"/>
        </w:rPr>
        <w:t>, estudio que fue aprobado por los aludidos, previa autorización de las compañías socias AICA S.A. y</w:t>
      </w:r>
      <w:r w:rsidR="004338A3">
        <w:rPr>
          <w:rFonts w:ascii="Arial" w:hAnsi="Arial" w:cs="Arial"/>
          <w:szCs w:val="24"/>
        </w:rPr>
        <w:t xml:space="preserve"> AVINTIA </w:t>
      </w:r>
      <w:r w:rsidR="00F8797A">
        <w:rPr>
          <w:rFonts w:ascii="Arial" w:hAnsi="Arial" w:cs="Arial"/>
          <w:szCs w:val="24"/>
        </w:rPr>
        <w:t>Ferrocarril</w:t>
      </w:r>
      <w:r w:rsidR="000E308F">
        <w:rPr>
          <w:rFonts w:ascii="Arial" w:hAnsi="Arial" w:cs="Arial"/>
          <w:szCs w:val="24"/>
        </w:rPr>
        <w:t xml:space="preserve"> S.A.S.</w:t>
      </w:r>
      <w:r w:rsidR="00F8797A">
        <w:rPr>
          <w:rFonts w:ascii="Arial" w:hAnsi="Arial" w:cs="Arial"/>
          <w:szCs w:val="24"/>
        </w:rPr>
        <w:t xml:space="preserve">; </w:t>
      </w:r>
      <w:r w:rsidR="00F8797A" w:rsidRPr="00F8797A">
        <w:rPr>
          <w:rFonts w:ascii="Arial" w:hAnsi="Arial" w:cs="Arial"/>
          <w:i/>
          <w:szCs w:val="24"/>
        </w:rPr>
        <w:t>iv)</w:t>
      </w:r>
      <w:r w:rsidR="00F8797A">
        <w:rPr>
          <w:rFonts w:ascii="Arial" w:hAnsi="Arial" w:cs="Arial"/>
          <w:i/>
          <w:szCs w:val="24"/>
        </w:rPr>
        <w:t xml:space="preserve"> </w:t>
      </w:r>
      <w:r w:rsidR="00F8797A">
        <w:rPr>
          <w:rFonts w:ascii="Arial" w:hAnsi="Arial" w:cs="Arial"/>
          <w:szCs w:val="24"/>
        </w:rPr>
        <w:t xml:space="preserve">el estudio de </w:t>
      </w:r>
      <w:proofErr w:type="spellStart"/>
      <w:r w:rsidR="00F8797A">
        <w:rPr>
          <w:rFonts w:ascii="Arial" w:hAnsi="Arial" w:cs="Arial"/>
          <w:szCs w:val="24"/>
        </w:rPr>
        <w:t>prefactibilidad</w:t>
      </w:r>
      <w:proofErr w:type="spellEnd"/>
      <w:r w:rsidR="00F8797A">
        <w:rPr>
          <w:rFonts w:ascii="Arial" w:hAnsi="Arial" w:cs="Arial"/>
          <w:szCs w:val="24"/>
        </w:rPr>
        <w:t xml:space="preserve"> estableció el valor de los honorarios del demandante</w:t>
      </w:r>
      <w:r w:rsidR="00A07CEF">
        <w:rPr>
          <w:rFonts w:ascii="Arial" w:hAnsi="Arial" w:cs="Arial"/>
          <w:szCs w:val="24"/>
        </w:rPr>
        <w:t xml:space="preserve"> por el diseño arquitectónico para la construcción del edificio Torres de Santa Mónica en Dosquebradas, Risaralda. </w:t>
      </w:r>
    </w:p>
    <w:p w14:paraId="7DC8D8EC" w14:textId="77777777" w:rsidR="00A07CEF" w:rsidRDefault="00A07CEF" w:rsidP="00EE7FE2">
      <w:pPr>
        <w:jc w:val="both"/>
        <w:rPr>
          <w:rFonts w:ascii="Arial" w:hAnsi="Arial" w:cs="Arial"/>
          <w:szCs w:val="24"/>
        </w:rPr>
      </w:pPr>
    </w:p>
    <w:p w14:paraId="4BE673F4" w14:textId="236E8898" w:rsidR="00F2767D" w:rsidRDefault="00431E71" w:rsidP="00F766BF">
      <w:pPr>
        <w:spacing w:line="276" w:lineRule="auto"/>
        <w:jc w:val="both"/>
        <w:rPr>
          <w:rFonts w:ascii="Arial" w:hAnsi="Arial" w:cs="Arial"/>
          <w:szCs w:val="24"/>
        </w:rPr>
      </w:pPr>
      <w:r>
        <w:rPr>
          <w:rFonts w:ascii="Arial" w:hAnsi="Arial" w:cs="Arial"/>
          <w:szCs w:val="24"/>
        </w:rPr>
        <w:t xml:space="preserve">En cuanto a las pretensiones del contrato de trabajo adujo que </w:t>
      </w:r>
      <w:r w:rsidR="00A07CEF" w:rsidRPr="00A07CEF">
        <w:rPr>
          <w:rFonts w:ascii="Arial" w:hAnsi="Arial" w:cs="Arial"/>
          <w:i/>
          <w:szCs w:val="24"/>
        </w:rPr>
        <w:t>v)</w:t>
      </w:r>
      <w:r w:rsidR="00A07CEF">
        <w:rPr>
          <w:rFonts w:ascii="Arial" w:hAnsi="Arial" w:cs="Arial"/>
          <w:i/>
          <w:szCs w:val="24"/>
        </w:rPr>
        <w:t xml:space="preserve"> </w:t>
      </w:r>
      <w:r w:rsidR="00A07CEF" w:rsidRPr="00A07CEF">
        <w:rPr>
          <w:rFonts w:ascii="Arial" w:hAnsi="Arial" w:cs="Arial"/>
          <w:szCs w:val="24"/>
        </w:rPr>
        <w:t>e</w:t>
      </w:r>
      <w:r>
        <w:rPr>
          <w:rFonts w:ascii="Arial" w:hAnsi="Arial" w:cs="Arial"/>
          <w:szCs w:val="24"/>
        </w:rPr>
        <w:t>n</w:t>
      </w:r>
      <w:r w:rsidR="00A07CEF" w:rsidRPr="00A07CEF">
        <w:rPr>
          <w:rFonts w:ascii="Arial" w:hAnsi="Arial" w:cs="Arial"/>
          <w:szCs w:val="24"/>
        </w:rPr>
        <w:t xml:space="preserve"> </w:t>
      </w:r>
      <w:r w:rsidR="00DB52AB">
        <w:rPr>
          <w:rFonts w:ascii="Arial" w:hAnsi="Arial" w:cs="Arial"/>
          <w:szCs w:val="24"/>
        </w:rPr>
        <w:t>noviembre de 2011</w:t>
      </w:r>
      <w:r w:rsidR="00A07CEF" w:rsidRPr="00A07CEF">
        <w:rPr>
          <w:rFonts w:ascii="Arial" w:hAnsi="Arial" w:cs="Arial"/>
          <w:szCs w:val="24"/>
        </w:rPr>
        <w:t xml:space="preserve"> Bernardo</w:t>
      </w:r>
      <w:r w:rsidR="00A07CEF">
        <w:rPr>
          <w:rFonts w:ascii="Arial" w:hAnsi="Arial" w:cs="Arial"/>
          <w:szCs w:val="24"/>
        </w:rPr>
        <w:t xml:space="preserve"> Hoyos Robledo y Francisco Otero Méndez</w:t>
      </w:r>
      <w:r w:rsidR="00DB52AB">
        <w:rPr>
          <w:rFonts w:ascii="Arial" w:hAnsi="Arial" w:cs="Arial"/>
          <w:szCs w:val="24"/>
        </w:rPr>
        <w:t>, que tenían una sociedad de hecho, vincularon</w:t>
      </w:r>
      <w:r w:rsidR="00A07CEF">
        <w:rPr>
          <w:rFonts w:ascii="Arial" w:hAnsi="Arial" w:cs="Arial"/>
          <w:szCs w:val="24"/>
        </w:rPr>
        <w:t xml:space="preserve"> al demandante bajo un contrato verbal de trabajo a término indefinido para que dirigiera el proyecto del edificio Torres de Santa Mónica; </w:t>
      </w:r>
      <w:r w:rsidR="00A07CEF" w:rsidRPr="00A07CEF">
        <w:rPr>
          <w:rFonts w:ascii="Arial" w:hAnsi="Arial" w:cs="Arial"/>
          <w:i/>
          <w:szCs w:val="24"/>
        </w:rPr>
        <w:t>vi)</w:t>
      </w:r>
      <w:r w:rsidR="00A07CEF">
        <w:rPr>
          <w:rFonts w:ascii="Arial" w:hAnsi="Arial" w:cs="Arial"/>
          <w:i/>
          <w:szCs w:val="24"/>
        </w:rPr>
        <w:t xml:space="preserve"> </w:t>
      </w:r>
      <w:r w:rsidR="00A07CEF">
        <w:rPr>
          <w:rFonts w:ascii="Arial" w:hAnsi="Arial" w:cs="Arial"/>
          <w:szCs w:val="24"/>
        </w:rPr>
        <w:t xml:space="preserve">en contraprestación de dichas actividades se pactó la suma de $3’000.000 mensuales; </w:t>
      </w:r>
      <w:r w:rsidR="00A07CEF" w:rsidRPr="00A07CEF">
        <w:rPr>
          <w:rFonts w:ascii="Arial" w:hAnsi="Arial" w:cs="Arial"/>
          <w:i/>
          <w:szCs w:val="24"/>
        </w:rPr>
        <w:t>vii)</w:t>
      </w:r>
      <w:r w:rsidR="00A07CEF">
        <w:rPr>
          <w:rFonts w:ascii="Arial" w:hAnsi="Arial" w:cs="Arial"/>
          <w:i/>
          <w:szCs w:val="24"/>
        </w:rPr>
        <w:t xml:space="preserve"> </w:t>
      </w:r>
      <w:r w:rsidR="00A07CEF">
        <w:rPr>
          <w:rFonts w:ascii="Arial" w:hAnsi="Arial" w:cs="Arial"/>
          <w:szCs w:val="24"/>
        </w:rPr>
        <w:t>los demandados aludidos además “</w:t>
      </w:r>
      <w:r w:rsidR="00A07CEF" w:rsidRPr="00DB52AB">
        <w:rPr>
          <w:rFonts w:ascii="Arial" w:hAnsi="Arial" w:cs="Arial"/>
          <w:i/>
          <w:szCs w:val="24"/>
        </w:rPr>
        <w:t>se comprometieron a pagar”</w:t>
      </w:r>
      <w:r w:rsidR="00A07CEF">
        <w:rPr>
          <w:rFonts w:ascii="Arial" w:hAnsi="Arial" w:cs="Arial"/>
          <w:szCs w:val="24"/>
        </w:rPr>
        <w:t xml:space="preserve"> al demandante $500.000 por concepto de gastos de peaje, gasolina, rodamiento</w:t>
      </w:r>
      <w:r w:rsidR="00DB52AB">
        <w:rPr>
          <w:rFonts w:ascii="Arial" w:hAnsi="Arial" w:cs="Arial"/>
          <w:szCs w:val="24"/>
        </w:rPr>
        <w:t xml:space="preserve">; </w:t>
      </w:r>
      <w:r w:rsidR="00DB52AB" w:rsidRPr="00DB52AB">
        <w:rPr>
          <w:rFonts w:ascii="Arial" w:hAnsi="Arial" w:cs="Arial"/>
          <w:i/>
          <w:szCs w:val="24"/>
        </w:rPr>
        <w:t>viii)</w:t>
      </w:r>
      <w:r w:rsidR="00DB52AB">
        <w:rPr>
          <w:rFonts w:ascii="Arial" w:hAnsi="Arial" w:cs="Arial"/>
          <w:i/>
          <w:szCs w:val="24"/>
        </w:rPr>
        <w:t xml:space="preserve"> </w:t>
      </w:r>
      <w:r w:rsidR="00DB52AB">
        <w:rPr>
          <w:rFonts w:ascii="Arial" w:hAnsi="Arial" w:cs="Arial"/>
          <w:szCs w:val="24"/>
        </w:rPr>
        <w:t xml:space="preserve">como director del proyecto </w:t>
      </w:r>
      <w:r w:rsidR="001B0E43">
        <w:rPr>
          <w:rFonts w:ascii="Arial" w:hAnsi="Arial" w:cs="Arial"/>
          <w:szCs w:val="24"/>
        </w:rPr>
        <w:t>debía</w:t>
      </w:r>
      <w:r w:rsidR="00DB52AB">
        <w:rPr>
          <w:rFonts w:ascii="Arial" w:hAnsi="Arial" w:cs="Arial"/>
          <w:szCs w:val="24"/>
        </w:rPr>
        <w:t xml:space="preserve"> asistir a los comités de obra, presentar informes mensuales de avance e inversión de obra, coordinación de detalles arquitectónicos, inspecciones técnicas a predios contiguos, </w:t>
      </w:r>
      <w:r w:rsidR="001B0E43">
        <w:rPr>
          <w:rFonts w:ascii="Arial" w:hAnsi="Arial" w:cs="Arial"/>
          <w:szCs w:val="24"/>
        </w:rPr>
        <w:t xml:space="preserve">así como promocionar el proyecto ante el Fondo Nacional del Ahorro, </w:t>
      </w:r>
      <w:r w:rsidR="00F2767D">
        <w:rPr>
          <w:rFonts w:ascii="Arial" w:hAnsi="Arial" w:cs="Arial"/>
          <w:szCs w:val="24"/>
        </w:rPr>
        <w:t xml:space="preserve">entre otras; </w:t>
      </w:r>
      <w:r w:rsidR="00F2767D" w:rsidRPr="00F2767D">
        <w:rPr>
          <w:rFonts w:ascii="Arial" w:hAnsi="Arial" w:cs="Arial"/>
          <w:i/>
          <w:szCs w:val="24"/>
        </w:rPr>
        <w:t>ix)</w:t>
      </w:r>
      <w:r w:rsidR="00DB52AB">
        <w:rPr>
          <w:rFonts w:ascii="Arial" w:hAnsi="Arial" w:cs="Arial"/>
          <w:szCs w:val="24"/>
        </w:rPr>
        <w:t xml:space="preserve"> </w:t>
      </w:r>
      <w:r w:rsidR="001B0E43">
        <w:rPr>
          <w:rFonts w:ascii="Arial" w:hAnsi="Arial" w:cs="Arial"/>
          <w:szCs w:val="24"/>
        </w:rPr>
        <w:t xml:space="preserve">actividades que </w:t>
      </w:r>
      <w:r w:rsidR="00DB52AB">
        <w:rPr>
          <w:rFonts w:ascii="Arial" w:hAnsi="Arial" w:cs="Arial"/>
          <w:szCs w:val="24"/>
        </w:rPr>
        <w:t xml:space="preserve">ejecutaba de 07:0 a.m. a 12:00 </w:t>
      </w:r>
      <w:proofErr w:type="spellStart"/>
      <w:r w:rsidR="00DB52AB">
        <w:rPr>
          <w:rFonts w:ascii="Arial" w:hAnsi="Arial" w:cs="Arial"/>
          <w:szCs w:val="24"/>
        </w:rPr>
        <w:t>m.m</w:t>
      </w:r>
      <w:proofErr w:type="spellEnd"/>
      <w:r w:rsidR="00DB52AB">
        <w:rPr>
          <w:rFonts w:ascii="Arial" w:hAnsi="Arial" w:cs="Arial"/>
          <w:szCs w:val="24"/>
        </w:rPr>
        <w:t>.</w:t>
      </w:r>
      <w:r w:rsidR="001B0E43">
        <w:rPr>
          <w:rFonts w:ascii="Arial" w:hAnsi="Arial" w:cs="Arial"/>
          <w:szCs w:val="24"/>
        </w:rPr>
        <w:t xml:space="preserve"> con instrumentos y materiales de propiedad de los demandados, en las oficinas de </w:t>
      </w:r>
      <w:proofErr w:type="spellStart"/>
      <w:r w:rsidR="001B0E43" w:rsidRPr="001B0E43">
        <w:rPr>
          <w:rFonts w:ascii="Arial" w:hAnsi="Arial" w:cs="Arial"/>
          <w:i/>
          <w:szCs w:val="24"/>
        </w:rPr>
        <w:t>Platinium</w:t>
      </w:r>
      <w:proofErr w:type="spellEnd"/>
      <w:r w:rsidR="001B0E43" w:rsidRPr="001B0E43">
        <w:rPr>
          <w:rFonts w:ascii="Arial" w:hAnsi="Arial" w:cs="Arial"/>
          <w:i/>
          <w:szCs w:val="24"/>
        </w:rPr>
        <w:t xml:space="preserve"> Inmobiliaria</w:t>
      </w:r>
      <w:r w:rsidR="001B0E43">
        <w:rPr>
          <w:rFonts w:ascii="Arial" w:hAnsi="Arial" w:cs="Arial"/>
          <w:szCs w:val="24"/>
        </w:rPr>
        <w:t xml:space="preserve"> ubicadas en Armenia, Quindío, que eran de </w:t>
      </w:r>
      <w:r w:rsidR="000E308F">
        <w:rPr>
          <w:rFonts w:ascii="Arial" w:hAnsi="Arial" w:cs="Arial"/>
          <w:szCs w:val="24"/>
        </w:rPr>
        <w:t>CAAF S.A.S.</w:t>
      </w:r>
      <w:r w:rsidR="001B0E43">
        <w:rPr>
          <w:rFonts w:ascii="Arial" w:hAnsi="Arial" w:cs="Arial"/>
          <w:szCs w:val="24"/>
        </w:rPr>
        <w:t xml:space="preserve"> y en la oficina de dirección del proyecto ubicadas en las obras del edificio Torres de Santa Mónica en Dosquebradas, Risaralda</w:t>
      </w:r>
      <w:r w:rsidR="00F2767D">
        <w:rPr>
          <w:rFonts w:ascii="Arial" w:hAnsi="Arial" w:cs="Arial"/>
          <w:szCs w:val="24"/>
        </w:rPr>
        <w:t>.</w:t>
      </w:r>
    </w:p>
    <w:p w14:paraId="45B55812" w14:textId="77777777" w:rsidR="00CF41AD" w:rsidRDefault="00CF41AD" w:rsidP="00F766BF">
      <w:pPr>
        <w:spacing w:line="276" w:lineRule="auto"/>
        <w:jc w:val="both"/>
        <w:rPr>
          <w:rFonts w:ascii="Arial" w:hAnsi="Arial" w:cs="Arial"/>
          <w:szCs w:val="24"/>
        </w:rPr>
      </w:pPr>
    </w:p>
    <w:p w14:paraId="636751E7" w14:textId="3E66A8D2" w:rsidR="00F766BF" w:rsidRDefault="00F2767D" w:rsidP="00F2767D">
      <w:pPr>
        <w:spacing w:line="276" w:lineRule="auto"/>
        <w:jc w:val="both"/>
        <w:rPr>
          <w:rFonts w:ascii="Arial" w:hAnsi="Arial" w:cs="Arial"/>
          <w:szCs w:val="24"/>
        </w:rPr>
      </w:pPr>
      <w:r w:rsidRPr="00F2767D">
        <w:rPr>
          <w:rFonts w:ascii="Arial" w:hAnsi="Arial" w:cs="Arial"/>
          <w:i/>
          <w:szCs w:val="24"/>
        </w:rPr>
        <w:t>x)</w:t>
      </w:r>
      <w:r>
        <w:rPr>
          <w:rFonts w:ascii="Arial" w:hAnsi="Arial" w:cs="Arial"/>
          <w:i/>
          <w:szCs w:val="24"/>
        </w:rPr>
        <w:t xml:space="preserve"> </w:t>
      </w:r>
      <w:r>
        <w:rPr>
          <w:rFonts w:ascii="Arial" w:hAnsi="Arial" w:cs="Arial"/>
          <w:szCs w:val="24"/>
        </w:rPr>
        <w:t xml:space="preserve">a partir del 17/09/2012 </w:t>
      </w:r>
      <w:r w:rsidR="000E308F">
        <w:rPr>
          <w:rFonts w:ascii="Arial" w:hAnsi="Arial" w:cs="Arial"/>
          <w:szCs w:val="24"/>
        </w:rPr>
        <w:t xml:space="preserve">CAAF </w:t>
      </w:r>
      <w:r>
        <w:rPr>
          <w:rFonts w:ascii="Arial" w:hAnsi="Arial" w:cs="Arial"/>
          <w:szCs w:val="24"/>
        </w:rPr>
        <w:t xml:space="preserve">S.A.S. continuó ejerciendo las actividades del proyecto Torres de Santa Mónica, dando continuidad al contrato de trabajo que venía ejecutando el demandante, por lo que se configuró una sustitución patronal. </w:t>
      </w:r>
    </w:p>
    <w:p w14:paraId="5F9A87D0" w14:textId="77777777" w:rsidR="00F2767D" w:rsidRPr="009941B2" w:rsidRDefault="00F2767D" w:rsidP="00F2767D">
      <w:pPr>
        <w:spacing w:line="276" w:lineRule="auto"/>
        <w:jc w:val="both"/>
        <w:rPr>
          <w:rFonts w:ascii="Arial" w:hAnsi="Arial" w:cs="Arial"/>
          <w:szCs w:val="24"/>
        </w:rPr>
      </w:pPr>
    </w:p>
    <w:p w14:paraId="340BF69D" w14:textId="472E4415" w:rsidR="004338A3" w:rsidRDefault="000E308F" w:rsidP="00F766BF">
      <w:pPr>
        <w:spacing w:line="276" w:lineRule="auto"/>
        <w:jc w:val="both"/>
        <w:rPr>
          <w:rFonts w:ascii="Arial" w:hAnsi="Arial" w:cs="Arial"/>
          <w:szCs w:val="24"/>
        </w:rPr>
      </w:pPr>
      <w:r>
        <w:rPr>
          <w:rFonts w:ascii="Arial" w:hAnsi="Arial" w:cs="Arial"/>
          <w:b/>
          <w:szCs w:val="24"/>
        </w:rPr>
        <w:t>CAAF S.A.S.</w:t>
      </w:r>
      <w:r w:rsidR="00981C2B">
        <w:rPr>
          <w:rFonts w:ascii="Arial" w:hAnsi="Arial" w:cs="Arial"/>
          <w:b/>
          <w:szCs w:val="24"/>
        </w:rPr>
        <w:t xml:space="preserve"> </w:t>
      </w:r>
      <w:r w:rsidR="00981C2B">
        <w:rPr>
          <w:rFonts w:ascii="Arial" w:hAnsi="Arial" w:cs="Arial"/>
          <w:szCs w:val="24"/>
        </w:rPr>
        <w:t xml:space="preserve">se opuso a las pretensiones para lo cual argumentó frente al estudio de </w:t>
      </w:r>
      <w:proofErr w:type="spellStart"/>
      <w:r w:rsidR="00981C2B">
        <w:rPr>
          <w:rFonts w:ascii="Arial" w:hAnsi="Arial" w:cs="Arial"/>
          <w:szCs w:val="24"/>
        </w:rPr>
        <w:t>prefactibilidad</w:t>
      </w:r>
      <w:proofErr w:type="spellEnd"/>
      <w:r w:rsidR="00981C2B">
        <w:rPr>
          <w:rFonts w:ascii="Arial" w:hAnsi="Arial" w:cs="Arial"/>
          <w:szCs w:val="24"/>
        </w:rPr>
        <w:t xml:space="preserve"> técnica y económica que el mismo demandante afirmó que fue contratado por Bernardo Hoyos y Francisco Otero, por lo que CAAF S.A.S. carece de legitimación alguna. Además, explicó que las licencias urbanísticas y de construcción del proyecto inmobiliario fueron otorgadas a Diego Cifuentes Sánchez, máxime que Francisco Otero Méndez, de conformidad con el plan de negocio, era quien realizaría el proyecto arquitectónico básico. </w:t>
      </w:r>
    </w:p>
    <w:p w14:paraId="6A6CC0C2" w14:textId="77777777" w:rsidR="00981C2B" w:rsidRDefault="00981C2B" w:rsidP="00F766BF">
      <w:pPr>
        <w:spacing w:line="276" w:lineRule="auto"/>
        <w:jc w:val="both"/>
        <w:rPr>
          <w:rFonts w:ascii="Arial" w:hAnsi="Arial" w:cs="Arial"/>
          <w:szCs w:val="24"/>
        </w:rPr>
      </w:pPr>
    </w:p>
    <w:p w14:paraId="692BC50A" w14:textId="5A18011B" w:rsidR="00981C2B" w:rsidRPr="00241CB5" w:rsidRDefault="00981C2B" w:rsidP="00F766BF">
      <w:pPr>
        <w:spacing w:line="276" w:lineRule="auto"/>
        <w:jc w:val="both"/>
        <w:rPr>
          <w:rFonts w:ascii="Arial" w:hAnsi="Arial" w:cs="Arial"/>
          <w:szCs w:val="24"/>
        </w:rPr>
      </w:pPr>
      <w:r>
        <w:rPr>
          <w:rFonts w:ascii="Arial" w:hAnsi="Arial" w:cs="Arial"/>
          <w:szCs w:val="24"/>
        </w:rPr>
        <w:t>Por otro lado, reprochó que ningún contrato de trabajo había existido, por cuanto los servicios personales de Agustín Torres García habían sido prestados a terceros, aunque con relación comercial con CAAF S.A.S.</w:t>
      </w:r>
      <w:r w:rsidR="003F3FAD">
        <w:rPr>
          <w:rFonts w:ascii="Arial" w:hAnsi="Arial" w:cs="Arial"/>
          <w:szCs w:val="24"/>
        </w:rPr>
        <w:t xml:space="preserve">, sin que se le impartiera en momento alguno órdenes y de haberse impartido alguna, correspondería a </w:t>
      </w:r>
      <w:r w:rsidR="003F3FAD">
        <w:rPr>
          <w:rFonts w:ascii="Arial" w:hAnsi="Arial" w:cs="Arial"/>
          <w:szCs w:val="24"/>
        </w:rPr>
        <w:lastRenderedPageBreak/>
        <w:t>directrices para el cumplimiento de actividades relacionadas con la gestión de AICA S.A.S., representada por Bernardo Hoyos Robledo, que a su vez tenía a cargo la ejecución de la obra, o por Francisco Otero, quien elaboraba el proyecto arquitectónico y urbanístico. Además, aclaró que nunca se pagó salario alguno, solo honorarios a través de terceros. Para finalizar presentó las excepciones de “</w:t>
      </w:r>
      <w:r w:rsidR="003F3FAD" w:rsidRPr="003F3FAD">
        <w:rPr>
          <w:rFonts w:ascii="Arial" w:hAnsi="Arial" w:cs="Arial"/>
          <w:i/>
          <w:szCs w:val="24"/>
        </w:rPr>
        <w:t>inexistencia de las obligaciones reclamadas a título de honorarios</w:t>
      </w:r>
      <w:r w:rsidR="003F3FAD">
        <w:rPr>
          <w:rFonts w:ascii="Arial" w:hAnsi="Arial" w:cs="Arial"/>
          <w:szCs w:val="24"/>
        </w:rPr>
        <w:t>”, “</w:t>
      </w:r>
      <w:r w:rsidR="003F3FAD" w:rsidRPr="003F3FAD">
        <w:rPr>
          <w:rFonts w:ascii="Arial" w:hAnsi="Arial" w:cs="Arial"/>
          <w:i/>
          <w:szCs w:val="24"/>
        </w:rPr>
        <w:t>inexistencia de un contrato con carácter laboral”,</w:t>
      </w:r>
      <w:r w:rsidR="003F3FAD">
        <w:rPr>
          <w:rFonts w:ascii="Arial" w:hAnsi="Arial" w:cs="Arial"/>
          <w:szCs w:val="24"/>
        </w:rPr>
        <w:t xml:space="preserve"> “</w:t>
      </w:r>
      <w:r w:rsidR="003F3FAD" w:rsidRPr="003F3FAD">
        <w:rPr>
          <w:rFonts w:ascii="Arial" w:hAnsi="Arial" w:cs="Arial"/>
          <w:i/>
          <w:szCs w:val="24"/>
        </w:rPr>
        <w:t>buena fe”</w:t>
      </w:r>
      <w:r w:rsidR="00241CB5">
        <w:rPr>
          <w:rFonts w:ascii="Arial" w:hAnsi="Arial" w:cs="Arial"/>
          <w:szCs w:val="24"/>
        </w:rPr>
        <w:t>,</w:t>
      </w:r>
      <w:r w:rsidR="003F3FAD">
        <w:rPr>
          <w:rFonts w:ascii="Arial" w:hAnsi="Arial" w:cs="Arial"/>
          <w:szCs w:val="24"/>
        </w:rPr>
        <w:t xml:space="preserve"> “</w:t>
      </w:r>
      <w:r w:rsidR="003F3FAD" w:rsidRPr="003F3FAD">
        <w:rPr>
          <w:rFonts w:ascii="Arial" w:hAnsi="Arial" w:cs="Arial"/>
          <w:i/>
          <w:szCs w:val="24"/>
        </w:rPr>
        <w:t>prescripción”</w:t>
      </w:r>
      <w:r w:rsidR="00241CB5">
        <w:rPr>
          <w:rFonts w:ascii="Arial" w:hAnsi="Arial" w:cs="Arial"/>
          <w:i/>
          <w:szCs w:val="24"/>
        </w:rPr>
        <w:t xml:space="preserve">, </w:t>
      </w:r>
      <w:r w:rsidR="00241CB5">
        <w:rPr>
          <w:rFonts w:ascii="Arial" w:hAnsi="Arial" w:cs="Arial"/>
          <w:szCs w:val="24"/>
        </w:rPr>
        <w:t xml:space="preserve">entre otras. </w:t>
      </w:r>
    </w:p>
    <w:p w14:paraId="5CB432B0" w14:textId="77777777" w:rsidR="003F3FAD" w:rsidRDefault="003F3FAD" w:rsidP="00F766BF">
      <w:pPr>
        <w:spacing w:line="276" w:lineRule="auto"/>
        <w:jc w:val="both"/>
        <w:rPr>
          <w:rFonts w:ascii="Arial" w:hAnsi="Arial" w:cs="Arial"/>
          <w:i/>
          <w:szCs w:val="24"/>
        </w:rPr>
      </w:pPr>
    </w:p>
    <w:p w14:paraId="1BB84C41" w14:textId="324F6A7B" w:rsidR="005959A9" w:rsidRDefault="00241CB5" w:rsidP="00F766BF">
      <w:pPr>
        <w:spacing w:line="276" w:lineRule="auto"/>
        <w:jc w:val="both"/>
        <w:rPr>
          <w:rFonts w:ascii="Arial" w:hAnsi="Arial" w:cs="Arial"/>
          <w:szCs w:val="24"/>
        </w:rPr>
      </w:pPr>
      <w:r>
        <w:rPr>
          <w:rFonts w:ascii="Arial" w:hAnsi="Arial" w:cs="Arial"/>
          <w:b/>
          <w:szCs w:val="24"/>
        </w:rPr>
        <w:t xml:space="preserve">Francisco Otero Méndez </w:t>
      </w:r>
      <w:r>
        <w:rPr>
          <w:rFonts w:ascii="Arial" w:hAnsi="Arial" w:cs="Arial"/>
          <w:szCs w:val="24"/>
        </w:rPr>
        <w:t xml:space="preserve">contestó la demanda en oposición a las pretensiones, y en ese sentido argumentó que </w:t>
      </w:r>
      <w:r w:rsidR="005959A9">
        <w:rPr>
          <w:rFonts w:ascii="Arial" w:hAnsi="Arial" w:cs="Arial"/>
          <w:szCs w:val="24"/>
        </w:rPr>
        <w:t xml:space="preserve">nunca contrató al demandante, y cualquier actividad realizada fue por sus vínculos personales con Bernardo Hoyos Robledo, además indicó que </w:t>
      </w:r>
      <w:r>
        <w:rPr>
          <w:rFonts w:ascii="Arial" w:hAnsi="Arial" w:cs="Arial"/>
          <w:szCs w:val="24"/>
        </w:rPr>
        <w:t xml:space="preserve">el demandante sí realizó la </w:t>
      </w:r>
      <w:proofErr w:type="spellStart"/>
      <w:r>
        <w:rPr>
          <w:rFonts w:ascii="Arial" w:hAnsi="Arial" w:cs="Arial"/>
          <w:szCs w:val="24"/>
        </w:rPr>
        <w:t>prefactibilidad</w:t>
      </w:r>
      <w:proofErr w:type="spellEnd"/>
      <w:r>
        <w:rPr>
          <w:rFonts w:ascii="Arial" w:hAnsi="Arial" w:cs="Arial"/>
          <w:szCs w:val="24"/>
        </w:rPr>
        <w:t xml:space="preserve"> técnica y económica del proyecto de vivienda sobre lotes de terreno ubicados en el barrio Santa Mónica de Dosquebradas, pero que lo hizo por iniciativa propia o contratado por AICA S.A.</w:t>
      </w:r>
      <w:r w:rsidR="005959A9">
        <w:rPr>
          <w:rFonts w:ascii="Arial" w:hAnsi="Arial" w:cs="Arial"/>
          <w:szCs w:val="24"/>
        </w:rPr>
        <w:t>, y por ello recibió dos cheques por valor de $4’500.000.</w:t>
      </w:r>
      <w:r>
        <w:rPr>
          <w:rFonts w:ascii="Arial" w:hAnsi="Arial" w:cs="Arial"/>
          <w:szCs w:val="24"/>
        </w:rPr>
        <w:t xml:space="preserve"> </w:t>
      </w:r>
    </w:p>
    <w:p w14:paraId="507669E3" w14:textId="77777777" w:rsidR="005959A9" w:rsidRDefault="005959A9" w:rsidP="00F766BF">
      <w:pPr>
        <w:spacing w:line="276" w:lineRule="auto"/>
        <w:jc w:val="both"/>
        <w:rPr>
          <w:rFonts w:ascii="Arial" w:hAnsi="Arial" w:cs="Arial"/>
          <w:szCs w:val="24"/>
        </w:rPr>
      </w:pPr>
    </w:p>
    <w:p w14:paraId="2749E710" w14:textId="63022410" w:rsidR="00241CB5" w:rsidRDefault="00241CB5" w:rsidP="00F766BF">
      <w:pPr>
        <w:spacing w:line="276" w:lineRule="auto"/>
        <w:jc w:val="both"/>
        <w:rPr>
          <w:rFonts w:ascii="Arial" w:hAnsi="Arial" w:cs="Arial"/>
          <w:i/>
          <w:szCs w:val="24"/>
        </w:rPr>
      </w:pPr>
      <w:r>
        <w:rPr>
          <w:rFonts w:ascii="Arial" w:hAnsi="Arial" w:cs="Arial"/>
          <w:szCs w:val="24"/>
        </w:rPr>
        <w:t>Por otro lado, argumentó que el diseño arquitectónico y urbanístico de Torres de Santa Mónica</w:t>
      </w:r>
      <w:r w:rsidR="005959A9">
        <w:rPr>
          <w:rFonts w:ascii="Arial" w:hAnsi="Arial" w:cs="Arial"/>
          <w:szCs w:val="24"/>
        </w:rPr>
        <w:t xml:space="preserve">, así como los </w:t>
      </w:r>
      <w:proofErr w:type="spellStart"/>
      <w:r w:rsidR="005959A9" w:rsidRPr="00583A32">
        <w:rPr>
          <w:rFonts w:ascii="Arial" w:hAnsi="Arial" w:cs="Arial"/>
          <w:i/>
          <w:szCs w:val="24"/>
        </w:rPr>
        <w:t>renders</w:t>
      </w:r>
      <w:proofErr w:type="spellEnd"/>
      <w:r w:rsidR="005959A9" w:rsidRPr="00583A32">
        <w:rPr>
          <w:rFonts w:ascii="Arial" w:hAnsi="Arial" w:cs="Arial"/>
          <w:i/>
          <w:szCs w:val="24"/>
        </w:rPr>
        <w:t>,</w:t>
      </w:r>
      <w:r>
        <w:rPr>
          <w:rFonts w:ascii="Arial" w:hAnsi="Arial" w:cs="Arial"/>
          <w:szCs w:val="24"/>
        </w:rPr>
        <w:t xml:space="preserve"> fue</w:t>
      </w:r>
      <w:r w:rsidR="005959A9">
        <w:rPr>
          <w:rFonts w:ascii="Arial" w:hAnsi="Arial" w:cs="Arial"/>
          <w:szCs w:val="24"/>
        </w:rPr>
        <w:t>ron</w:t>
      </w:r>
      <w:r>
        <w:rPr>
          <w:rFonts w:ascii="Arial" w:hAnsi="Arial" w:cs="Arial"/>
          <w:szCs w:val="24"/>
        </w:rPr>
        <w:t xml:space="preserve"> elaborado</w:t>
      </w:r>
      <w:r w:rsidR="005959A9">
        <w:rPr>
          <w:rFonts w:ascii="Arial" w:hAnsi="Arial" w:cs="Arial"/>
          <w:szCs w:val="24"/>
        </w:rPr>
        <w:t>s</w:t>
      </w:r>
      <w:r>
        <w:rPr>
          <w:rFonts w:ascii="Arial" w:hAnsi="Arial" w:cs="Arial"/>
          <w:szCs w:val="24"/>
        </w:rPr>
        <w:t xml:space="preserve"> por Francisco Otero Méndez, pero firmado por Agustín Torres García ante la necesidad</w:t>
      </w:r>
      <w:r w:rsidR="005959A9">
        <w:rPr>
          <w:rFonts w:ascii="Arial" w:hAnsi="Arial" w:cs="Arial"/>
          <w:szCs w:val="24"/>
        </w:rPr>
        <w:t xml:space="preserve"> de su firma por ser arquitecto con título colombiano para así obtener los permisos de la curaduría, sin que existiera relación laboral entre ellos, pues en caso de laborar fue a favor de Bernardo Hoyos Robledo. Para finalizar presentó las excepciones que denominó “</w:t>
      </w:r>
      <w:r w:rsidR="005959A9" w:rsidRPr="00AF481B">
        <w:rPr>
          <w:rFonts w:ascii="Arial" w:hAnsi="Arial" w:cs="Arial"/>
          <w:i/>
          <w:szCs w:val="24"/>
        </w:rPr>
        <w:t>inexistencia de las obligaciones demandadas”</w:t>
      </w:r>
      <w:r w:rsidR="00AF481B" w:rsidRPr="00AF481B">
        <w:rPr>
          <w:rFonts w:ascii="Arial" w:hAnsi="Arial" w:cs="Arial"/>
          <w:i/>
          <w:szCs w:val="24"/>
        </w:rPr>
        <w:t>,</w:t>
      </w:r>
      <w:r w:rsidR="00AF481B">
        <w:rPr>
          <w:rFonts w:ascii="Arial" w:hAnsi="Arial" w:cs="Arial"/>
          <w:szCs w:val="24"/>
        </w:rPr>
        <w:t xml:space="preserve"> “</w:t>
      </w:r>
      <w:r w:rsidR="00AF481B" w:rsidRPr="00AF481B">
        <w:rPr>
          <w:rFonts w:ascii="Arial" w:hAnsi="Arial" w:cs="Arial"/>
          <w:i/>
          <w:szCs w:val="24"/>
        </w:rPr>
        <w:t>cobro de lo no debido”,</w:t>
      </w:r>
      <w:r w:rsidR="00AF481B">
        <w:rPr>
          <w:rFonts w:ascii="Arial" w:hAnsi="Arial" w:cs="Arial"/>
          <w:szCs w:val="24"/>
        </w:rPr>
        <w:t xml:space="preserve"> “</w:t>
      </w:r>
      <w:r w:rsidR="00AF481B" w:rsidRPr="00AF481B">
        <w:rPr>
          <w:rFonts w:ascii="Arial" w:hAnsi="Arial" w:cs="Arial"/>
          <w:i/>
          <w:szCs w:val="24"/>
        </w:rPr>
        <w:t xml:space="preserve">falta de legitimación en la causa por pasiva” </w:t>
      </w:r>
      <w:r w:rsidR="00AF481B">
        <w:rPr>
          <w:rFonts w:ascii="Arial" w:hAnsi="Arial" w:cs="Arial"/>
          <w:szCs w:val="24"/>
        </w:rPr>
        <w:t>y “</w:t>
      </w:r>
      <w:r w:rsidR="00AF481B" w:rsidRPr="00AF481B">
        <w:rPr>
          <w:rFonts w:ascii="Arial" w:hAnsi="Arial" w:cs="Arial"/>
          <w:i/>
          <w:szCs w:val="24"/>
        </w:rPr>
        <w:t>mala fe”.</w:t>
      </w:r>
    </w:p>
    <w:p w14:paraId="642E6ED9" w14:textId="77777777" w:rsidR="00AF481B" w:rsidRDefault="00AF481B" w:rsidP="00F766BF">
      <w:pPr>
        <w:spacing w:line="276" w:lineRule="auto"/>
        <w:jc w:val="both"/>
        <w:rPr>
          <w:rFonts w:ascii="Arial" w:hAnsi="Arial" w:cs="Arial"/>
          <w:i/>
          <w:szCs w:val="24"/>
        </w:rPr>
      </w:pPr>
    </w:p>
    <w:p w14:paraId="645F7065" w14:textId="532B6E00" w:rsidR="00AF481B" w:rsidRDefault="00AF481B" w:rsidP="00F766BF">
      <w:pPr>
        <w:spacing w:line="276" w:lineRule="auto"/>
        <w:jc w:val="both"/>
        <w:rPr>
          <w:rFonts w:ascii="Arial" w:hAnsi="Arial" w:cs="Arial"/>
          <w:i/>
          <w:szCs w:val="24"/>
        </w:rPr>
      </w:pPr>
      <w:r>
        <w:rPr>
          <w:rFonts w:ascii="Arial" w:hAnsi="Arial" w:cs="Arial"/>
          <w:b/>
          <w:szCs w:val="24"/>
        </w:rPr>
        <w:t xml:space="preserve">Bernardo Hoyos Robledo </w:t>
      </w:r>
      <w:r>
        <w:rPr>
          <w:rFonts w:ascii="Arial" w:hAnsi="Arial" w:cs="Arial"/>
          <w:szCs w:val="24"/>
        </w:rPr>
        <w:t>se opuso a todas y cada una de las pretensiones; así argumentó que como persona natural nunca contrat</w:t>
      </w:r>
      <w:r w:rsidR="00A56EA5">
        <w:rPr>
          <w:rFonts w:ascii="Arial" w:hAnsi="Arial" w:cs="Arial"/>
          <w:szCs w:val="24"/>
        </w:rPr>
        <w:t xml:space="preserve">ó los servicios del demandante para desempeñarse como director del proyecto Torres de Santa Mónica, pero que en septiembre de 2012 convocó como segundo representante legal de CAAF S.A.S. los servicios provisionales del demandante para estudios de </w:t>
      </w:r>
      <w:proofErr w:type="spellStart"/>
      <w:r w:rsidR="00A56EA5">
        <w:rPr>
          <w:rFonts w:ascii="Arial" w:hAnsi="Arial" w:cs="Arial"/>
          <w:szCs w:val="24"/>
        </w:rPr>
        <w:t>prefactibilidad</w:t>
      </w:r>
      <w:proofErr w:type="spellEnd"/>
      <w:r w:rsidR="00A56EA5">
        <w:rPr>
          <w:rFonts w:ascii="Arial" w:hAnsi="Arial" w:cs="Arial"/>
          <w:szCs w:val="24"/>
        </w:rPr>
        <w:t xml:space="preserve"> únicamente económicos, que en efecto realizó. También argumentó que el demandante sí tuvo a su cargo la promoción del proyecto ante el Fondo Nacional del Ahorro pero al servicio de las sociedades demandadas, sin que se acordara el pago de viáticos algunos. Además, negó que se hubiese pactado la suma de $94’000.000. Por último, presentó las excepciones que denominó “</w:t>
      </w:r>
      <w:r w:rsidR="00A56EA5" w:rsidRPr="00A56EA5">
        <w:rPr>
          <w:rFonts w:ascii="Arial" w:hAnsi="Arial" w:cs="Arial"/>
          <w:i/>
          <w:szCs w:val="24"/>
        </w:rPr>
        <w:t>falta de legitimación en la causa por pasiva, inexistencia de relación de trabajo y prescripción”</w:t>
      </w:r>
      <w:r w:rsidR="00A56EA5">
        <w:rPr>
          <w:rFonts w:ascii="Arial" w:hAnsi="Arial" w:cs="Arial"/>
          <w:i/>
          <w:szCs w:val="24"/>
        </w:rPr>
        <w:t>.</w:t>
      </w:r>
    </w:p>
    <w:p w14:paraId="48821A08" w14:textId="77777777" w:rsidR="00714C92" w:rsidRDefault="00714C92" w:rsidP="00F766BF">
      <w:pPr>
        <w:spacing w:line="276" w:lineRule="auto"/>
        <w:jc w:val="both"/>
        <w:rPr>
          <w:rFonts w:ascii="Arial" w:hAnsi="Arial" w:cs="Arial"/>
          <w:i/>
          <w:szCs w:val="24"/>
        </w:rPr>
      </w:pPr>
    </w:p>
    <w:p w14:paraId="0FC75C97" w14:textId="77777777" w:rsidR="00CD6326" w:rsidRPr="009941B2" w:rsidRDefault="00CD6326" w:rsidP="00CD6326">
      <w:pPr>
        <w:spacing w:line="276" w:lineRule="auto"/>
        <w:rPr>
          <w:rFonts w:ascii="Arial" w:hAnsi="Arial" w:cs="Arial"/>
          <w:b/>
          <w:szCs w:val="24"/>
        </w:rPr>
      </w:pPr>
      <w:r w:rsidRPr="009941B2">
        <w:rPr>
          <w:rFonts w:ascii="Arial" w:hAnsi="Arial" w:cs="Arial"/>
          <w:b/>
          <w:szCs w:val="24"/>
        </w:rPr>
        <w:t>2. Síntesis de la sentencia apelada</w:t>
      </w:r>
    </w:p>
    <w:p w14:paraId="6E37D95B" w14:textId="77777777" w:rsidR="00CD6326" w:rsidRPr="009941B2" w:rsidRDefault="00CD6326" w:rsidP="00CD6326">
      <w:pPr>
        <w:spacing w:line="276" w:lineRule="auto"/>
        <w:rPr>
          <w:rFonts w:ascii="Arial" w:hAnsi="Arial" w:cs="Arial"/>
          <w:b/>
          <w:szCs w:val="24"/>
          <w:highlight w:val="yellow"/>
        </w:rPr>
      </w:pPr>
    </w:p>
    <w:p w14:paraId="10E27819" w14:textId="79AA8AA5" w:rsidR="00CD6326" w:rsidRDefault="00CD6326" w:rsidP="00CD6326">
      <w:pPr>
        <w:spacing w:line="276" w:lineRule="auto"/>
        <w:jc w:val="both"/>
        <w:rPr>
          <w:rFonts w:ascii="Arial" w:hAnsi="Arial" w:cs="Arial"/>
          <w:color w:val="000000"/>
          <w:szCs w:val="24"/>
          <w:lang w:eastAsia="es-CO"/>
        </w:rPr>
      </w:pPr>
      <w:r w:rsidRPr="009941B2">
        <w:rPr>
          <w:rFonts w:ascii="Arial" w:hAnsi="Arial" w:cs="Arial"/>
          <w:color w:val="000000"/>
          <w:szCs w:val="24"/>
          <w:lang w:eastAsia="es-CO"/>
        </w:rPr>
        <w:t xml:space="preserve">El Juzgado </w:t>
      </w:r>
      <w:r w:rsidR="00081EAC">
        <w:rPr>
          <w:rFonts w:ascii="Arial" w:hAnsi="Arial" w:cs="Arial"/>
          <w:color w:val="000000"/>
          <w:szCs w:val="24"/>
          <w:lang w:eastAsia="es-CO"/>
        </w:rPr>
        <w:t xml:space="preserve">Segundo </w:t>
      </w:r>
      <w:r w:rsidRPr="009941B2">
        <w:rPr>
          <w:rFonts w:ascii="Arial" w:hAnsi="Arial" w:cs="Arial"/>
          <w:color w:val="000000"/>
          <w:szCs w:val="24"/>
          <w:lang w:eastAsia="es-CO"/>
        </w:rPr>
        <w:t xml:space="preserve">Laboral del Circuito de </w:t>
      </w:r>
      <w:r w:rsidR="00081EAC">
        <w:rPr>
          <w:rFonts w:ascii="Arial" w:hAnsi="Arial" w:cs="Arial"/>
          <w:color w:val="000000"/>
          <w:szCs w:val="24"/>
          <w:lang w:eastAsia="es-CO"/>
        </w:rPr>
        <w:t>Pereira absolvió a las demandadas</w:t>
      </w:r>
      <w:r w:rsidR="00412EC5">
        <w:rPr>
          <w:rFonts w:ascii="Arial" w:hAnsi="Arial" w:cs="Arial"/>
          <w:color w:val="000000"/>
          <w:szCs w:val="24"/>
          <w:lang w:eastAsia="es-CO"/>
        </w:rPr>
        <w:t xml:space="preserve"> de la demanda inicial</w:t>
      </w:r>
      <w:r w:rsidR="00081EAC">
        <w:rPr>
          <w:rFonts w:ascii="Arial" w:hAnsi="Arial" w:cs="Arial"/>
          <w:color w:val="000000"/>
          <w:szCs w:val="24"/>
          <w:lang w:eastAsia="es-CO"/>
        </w:rPr>
        <w:t xml:space="preserve"> de todas las pretensiones y condenó en costas al demandante a favor de las demandadas.</w:t>
      </w:r>
    </w:p>
    <w:p w14:paraId="5F0935F1" w14:textId="77777777" w:rsidR="00081EAC" w:rsidRPr="009941B2" w:rsidRDefault="00081EAC" w:rsidP="00CD6326">
      <w:pPr>
        <w:spacing w:line="276" w:lineRule="auto"/>
        <w:jc w:val="both"/>
        <w:rPr>
          <w:rFonts w:ascii="Arial" w:hAnsi="Arial" w:cs="Arial"/>
          <w:color w:val="000000"/>
          <w:szCs w:val="24"/>
          <w:lang w:eastAsia="es-CO"/>
        </w:rPr>
      </w:pPr>
    </w:p>
    <w:p w14:paraId="0B45A48C" w14:textId="3ABF3E0A" w:rsidR="00081EAC" w:rsidRDefault="00CD6326" w:rsidP="0026686E">
      <w:pPr>
        <w:spacing w:line="276" w:lineRule="auto"/>
        <w:jc w:val="both"/>
        <w:rPr>
          <w:rFonts w:ascii="Arial" w:hAnsi="Arial" w:cs="Arial"/>
          <w:color w:val="000000"/>
          <w:szCs w:val="24"/>
          <w:lang w:eastAsia="es-CO"/>
        </w:rPr>
      </w:pPr>
      <w:r w:rsidRPr="009941B2">
        <w:rPr>
          <w:rFonts w:ascii="Arial" w:hAnsi="Arial" w:cs="Arial"/>
          <w:color w:val="000000"/>
          <w:szCs w:val="24"/>
          <w:lang w:eastAsia="es-CO"/>
        </w:rPr>
        <w:t>Para</w:t>
      </w:r>
      <w:r w:rsidR="00BC6138" w:rsidRPr="009941B2">
        <w:rPr>
          <w:rFonts w:ascii="Arial" w:hAnsi="Arial" w:cs="Arial"/>
          <w:color w:val="000000"/>
          <w:szCs w:val="24"/>
          <w:lang w:eastAsia="es-CO"/>
        </w:rPr>
        <w:t xml:space="preserve"> arribar a la anterior decisión</w:t>
      </w:r>
      <w:r w:rsidRPr="009941B2">
        <w:rPr>
          <w:rFonts w:ascii="Arial" w:hAnsi="Arial" w:cs="Arial"/>
          <w:color w:val="000000"/>
          <w:szCs w:val="24"/>
          <w:lang w:eastAsia="es-CO"/>
        </w:rPr>
        <w:t xml:space="preserve"> </w:t>
      </w:r>
      <w:r w:rsidR="003D1705" w:rsidRPr="009941B2">
        <w:rPr>
          <w:rFonts w:ascii="Arial" w:hAnsi="Arial" w:cs="Arial"/>
          <w:color w:val="000000"/>
          <w:szCs w:val="24"/>
          <w:lang w:eastAsia="es-CO"/>
        </w:rPr>
        <w:t>expuso</w:t>
      </w:r>
      <w:r w:rsidR="00204377" w:rsidRPr="009941B2">
        <w:rPr>
          <w:rFonts w:ascii="Arial" w:hAnsi="Arial" w:cs="Arial"/>
          <w:color w:val="000000"/>
          <w:szCs w:val="24"/>
          <w:lang w:eastAsia="es-CO"/>
        </w:rPr>
        <w:t xml:space="preserve"> </w:t>
      </w:r>
      <w:r w:rsidR="008D0170" w:rsidRPr="009941B2">
        <w:rPr>
          <w:rFonts w:ascii="Arial" w:hAnsi="Arial" w:cs="Arial"/>
          <w:color w:val="000000"/>
          <w:szCs w:val="24"/>
          <w:lang w:eastAsia="es-CO"/>
        </w:rPr>
        <w:t>que</w:t>
      </w:r>
      <w:r w:rsidR="00081EAC">
        <w:rPr>
          <w:rFonts w:ascii="Arial" w:hAnsi="Arial" w:cs="Arial"/>
          <w:color w:val="000000"/>
          <w:szCs w:val="24"/>
          <w:lang w:eastAsia="es-CO"/>
        </w:rPr>
        <w:t xml:space="preserve"> el demandante logró acreditar la prestación personal del servicio como se desprendía de las certificaciones expedidas por Bernardo Hoyos en calidad de representante legal de </w:t>
      </w:r>
      <w:r w:rsidR="000E308F">
        <w:rPr>
          <w:rFonts w:ascii="Arial" w:hAnsi="Arial" w:cs="Arial"/>
          <w:color w:val="000000"/>
          <w:szCs w:val="24"/>
          <w:lang w:eastAsia="es-CO"/>
        </w:rPr>
        <w:t>CAAF S.A.S.</w:t>
      </w:r>
      <w:r w:rsidR="00081EAC">
        <w:rPr>
          <w:rFonts w:ascii="Arial" w:hAnsi="Arial" w:cs="Arial"/>
          <w:color w:val="000000"/>
          <w:szCs w:val="24"/>
          <w:lang w:eastAsia="es-CO"/>
        </w:rPr>
        <w:t xml:space="preserve"> en las que se daba cuenta la labor del demandante como director de proyectos, además de realizar el diseño arquitectónico, así como la coordinación y legalización de </w:t>
      </w:r>
      <w:r w:rsidR="00081EAC">
        <w:rPr>
          <w:rFonts w:ascii="Arial" w:hAnsi="Arial" w:cs="Arial"/>
          <w:color w:val="000000"/>
          <w:szCs w:val="24"/>
          <w:lang w:eastAsia="es-CO"/>
        </w:rPr>
        <w:lastRenderedPageBreak/>
        <w:t>proyectos técnicos; por lo que, correspondía a las demandadas desvirtuar la presunción que pesaba en su contra.</w:t>
      </w:r>
    </w:p>
    <w:p w14:paraId="036764EC" w14:textId="77777777" w:rsidR="000E308F" w:rsidRDefault="000E308F" w:rsidP="0026686E">
      <w:pPr>
        <w:spacing w:line="276" w:lineRule="auto"/>
        <w:jc w:val="both"/>
        <w:rPr>
          <w:rFonts w:ascii="Arial" w:hAnsi="Arial" w:cs="Arial"/>
          <w:color w:val="000000"/>
          <w:szCs w:val="24"/>
          <w:lang w:eastAsia="es-CO"/>
        </w:rPr>
      </w:pPr>
    </w:p>
    <w:p w14:paraId="700A048B" w14:textId="4EF89208" w:rsidR="00081EAC" w:rsidRDefault="00081EAC" w:rsidP="00081EA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Carga que en efecto cumplieron en tanto que Agustín Torres García como director del proyecto no recibió orden alguna, ni cumplió horarios, pues </w:t>
      </w:r>
      <w:r w:rsidR="000E308F">
        <w:rPr>
          <w:rFonts w:ascii="Arial" w:hAnsi="Arial" w:cs="Arial"/>
          <w:color w:val="000000"/>
          <w:szCs w:val="24"/>
          <w:lang w:eastAsia="es-CO"/>
        </w:rPr>
        <w:t xml:space="preserve">este </w:t>
      </w:r>
      <w:r>
        <w:rPr>
          <w:rFonts w:ascii="Arial" w:hAnsi="Arial" w:cs="Arial"/>
          <w:color w:val="000000"/>
          <w:szCs w:val="24"/>
          <w:lang w:eastAsia="es-CO"/>
        </w:rPr>
        <w:t xml:space="preserve">decidía en qué momento asistir a la obra, máxime que la independencia se reflejaba también </w:t>
      </w:r>
      <w:r w:rsidR="000E308F">
        <w:rPr>
          <w:rFonts w:ascii="Arial" w:hAnsi="Arial" w:cs="Arial"/>
          <w:color w:val="000000"/>
          <w:szCs w:val="24"/>
          <w:lang w:eastAsia="es-CO"/>
        </w:rPr>
        <w:t xml:space="preserve">al asesorar otras obras </w:t>
      </w:r>
      <w:r>
        <w:rPr>
          <w:rFonts w:ascii="Arial" w:hAnsi="Arial" w:cs="Arial"/>
          <w:color w:val="000000"/>
          <w:szCs w:val="24"/>
          <w:lang w:eastAsia="es-CO"/>
        </w:rPr>
        <w:t>de manera paralela a Torres de Santa Mónica.</w:t>
      </w:r>
      <w:r w:rsidR="007C780F">
        <w:rPr>
          <w:rFonts w:ascii="Arial" w:hAnsi="Arial" w:cs="Arial"/>
          <w:color w:val="000000"/>
          <w:szCs w:val="24"/>
          <w:lang w:eastAsia="es-CO"/>
        </w:rPr>
        <w:t xml:space="preserve"> En ese sentido argumentó que el vínculo que ataba a las partes en contienda no correspondía a uno laboral, sino a otro de diferente naturaleza, y que podría tratarse de una sociedad o un contrato de cuentas en participación.</w:t>
      </w:r>
      <w:r>
        <w:rPr>
          <w:rFonts w:ascii="Arial" w:hAnsi="Arial" w:cs="Arial"/>
          <w:color w:val="000000"/>
          <w:szCs w:val="24"/>
          <w:lang w:eastAsia="es-CO"/>
        </w:rPr>
        <w:t xml:space="preserve"> </w:t>
      </w:r>
    </w:p>
    <w:p w14:paraId="58E714CE" w14:textId="77777777" w:rsidR="00081EAC" w:rsidRDefault="00081EAC" w:rsidP="00081EAC">
      <w:pPr>
        <w:spacing w:line="276" w:lineRule="auto"/>
        <w:jc w:val="both"/>
        <w:rPr>
          <w:rFonts w:ascii="Arial" w:hAnsi="Arial" w:cs="Arial"/>
          <w:color w:val="000000"/>
          <w:szCs w:val="24"/>
          <w:lang w:eastAsia="es-CO"/>
        </w:rPr>
      </w:pPr>
    </w:p>
    <w:p w14:paraId="5D366435" w14:textId="1B4F91B8" w:rsidR="00204377" w:rsidRDefault="00081EAC" w:rsidP="00BB4577">
      <w:pPr>
        <w:spacing w:line="276" w:lineRule="auto"/>
        <w:jc w:val="both"/>
        <w:rPr>
          <w:rFonts w:ascii="Arial" w:hAnsi="Arial" w:cs="Arial"/>
          <w:color w:val="000000"/>
          <w:szCs w:val="24"/>
          <w:lang w:eastAsia="es-CO"/>
        </w:rPr>
      </w:pPr>
      <w:r>
        <w:rPr>
          <w:rFonts w:ascii="Arial" w:hAnsi="Arial" w:cs="Arial"/>
          <w:color w:val="000000"/>
          <w:szCs w:val="24"/>
          <w:lang w:eastAsia="es-CO"/>
        </w:rPr>
        <w:t>Frente a los honorarios pretendidos y que se derivaban de la realización del diseño arquitectónico, la juzgadora concluyó que correspondía al demandante acreditar la existencia del pacto,</w:t>
      </w:r>
      <w:r w:rsidR="00BB4577">
        <w:rPr>
          <w:rFonts w:ascii="Arial" w:hAnsi="Arial" w:cs="Arial"/>
          <w:color w:val="000000"/>
          <w:szCs w:val="24"/>
          <w:lang w:eastAsia="es-CO"/>
        </w:rPr>
        <w:t xml:space="preserve"> el tiempo de ejecución y el cumplimiento de su parte, sin</w:t>
      </w:r>
      <w:r w:rsidR="00DF615B">
        <w:rPr>
          <w:rFonts w:ascii="Arial" w:hAnsi="Arial" w:cs="Arial"/>
          <w:color w:val="000000"/>
          <w:szCs w:val="24"/>
          <w:lang w:eastAsia="es-CO"/>
        </w:rPr>
        <w:t xml:space="preserve"> que</w:t>
      </w:r>
      <w:r w:rsidR="00BB4577">
        <w:rPr>
          <w:rFonts w:ascii="Arial" w:hAnsi="Arial" w:cs="Arial"/>
          <w:color w:val="000000"/>
          <w:szCs w:val="24"/>
          <w:lang w:eastAsia="es-CO"/>
        </w:rPr>
        <w:t xml:space="preserve"> </w:t>
      </w:r>
      <w:r w:rsidR="0082169B">
        <w:rPr>
          <w:rFonts w:ascii="Arial" w:hAnsi="Arial" w:cs="Arial"/>
          <w:color w:val="000000"/>
          <w:szCs w:val="24"/>
          <w:lang w:eastAsia="es-CO"/>
        </w:rPr>
        <w:t xml:space="preserve">lo </w:t>
      </w:r>
      <w:r w:rsidR="00BB4577">
        <w:rPr>
          <w:rFonts w:ascii="Arial" w:hAnsi="Arial" w:cs="Arial"/>
          <w:color w:val="000000"/>
          <w:szCs w:val="24"/>
          <w:lang w:eastAsia="es-CO"/>
        </w:rPr>
        <w:t>lograra, máxime que confesó que los diseños habían sido realizados por Francisco Otero.</w:t>
      </w:r>
    </w:p>
    <w:p w14:paraId="6E0C2EA9" w14:textId="77777777" w:rsidR="00BB4577" w:rsidRPr="009941B2" w:rsidRDefault="00BB4577" w:rsidP="00BB4577">
      <w:pPr>
        <w:spacing w:line="276" w:lineRule="auto"/>
        <w:jc w:val="both"/>
        <w:rPr>
          <w:rFonts w:ascii="Arial" w:hAnsi="Arial" w:cs="Arial"/>
          <w:color w:val="000000"/>
          <w:szCs w:val="24"/>
          <w:lang w:eastAsia="es-CO"/>
        </w:rPr>
      </w:pPr>
    </w:p>
    <w:p w14:paraId="73D790D5" w14:textId="1A2BFE46" w:rsidR="0011485C" w:rsidRPr="009941B2" w:rsidRDefault="0011485C" w:rsidP="0011485C">
      <w:pPr>
        <w:spacing w:line="276" w:lineRule="auto"/>
        <w:jc w:val="both"/>
        <w:rPr>
          <w:rFonts w:ascii="Arial" w:hAnsi="Arial" w:cs="Arial"/>
          <w:b/>
          <w:szCs w:val="24"/>
        </w:rPr>
      </w:pPr>
      <w:r w:rsidRPr="009941B2">
        <w:rPr>
          <w:rFonts w:ascii="Arial" w:hAnsi="Arial" w:cs="Arial"/>
          <w:b/>
          <w:szCs w:val="24"/>
        </w:rPr>
        <w:t xml:space="preserve">3. Del </w:t>
      </w:r>
      <w:r w:rsidR="009941B2" w:rsidRPr="009941B2">
        <w:rPr>
          <w:rFonts w:ascii="Arial" w:hAnsi="Arial" w:cs="Arial"/>
          <w:b/>
          <w:szCs w:val="24"/>
        </w:rPr>
        <w:t>recurso de apelación</w:t>
      </w:r>
      <w:r w:rsidRPr="009941B2">
        <w:rPr>
          <w:rFonts w:ascii="Arial" w:hAnsi="Arial" w:cs="Arial"/>
          <w:b/>
          <w:szCs w:val="24"/>
        </w:rPr>
        <w:t xml:space="preserve"> </w:t>
      </w:r>
    </w:p>
    <w:p w14:paraId="2FDC4240" w14:textId="77777777" w:rsidR="0011485C" w:rsidRPr="009941B2" w:rsidRDefault="0011485C" w:rsidP="0011485C">
      <w:pPr>
        <w:spacing w:line="276" w:lineRule="auto"/>
        <w:jc w:val="both"/>
        <w:rPr>
          <w:rFonts w:ascii="Arial" w:hAnsi="Arial" w:cs="Arial"/>
          <w:b/>
          <w:szCs w:val="24"/>
        </w:rPr>
      </w:pPr>
    </w:p>
    <w:p w14:paraId="6466F73D" w14:textId="7887AF27" w:rsidR="00BB4577" w:rsidRDefault="009941B2" w:rsidP="0011485C">
      <w:pPr>
        <w:shd w:val="clear" w:color="auto" w:fill="FFFFFF"/>
        <w:spacing w:line="276" w:lineRule="auto"/>
        <w:jc w:val="both"/>
        <w:rPr>
          <w:rFonts w:ascii="Arial" w:hAnsi="Arial" w:cs="Arial"/>
          <w:szCs w:val="24"/>
        </w:rPr>
      </w:pPr>
      <w:r w:rsidRPr="009941B2">
        <w:rPr>
          <w:rFonts w:ascii="Arial" w:hAnsi="Arial" w:cs="Arial"/>
          <w:szCs w:val="24"/>
        </w:rPr>
        <w:t xml:space="preserve">La </w:t>
      </w:r>
      <w:r>
        <w:rPr>
          <w:rFonts w:ascii="Arial" w:hAnsi="Arial" w:cs="Arial"/>
          <w:szCs w:val="24"/>
        </w:rPr>
        <w:t>parte demandante inconforme con la decisión de primer grado, presentó recurso de apelación para lo cual recriminó que</w:t>
      </w:r>
      <w:r w:rsidR="00BB4577">
        <w:rPr>
          <w:rFonts w:ascii="Arial" w:hAnsi="Arial" w:cs="Arial"/>
          <w:szCs w:val="24"/>
        </w:rPr>
        <w:t xml:space="preserve"> no se desvirtu</w:t>
      </w:r>
      <w:r w:rsidR="000E308F">
        <w:rPr>
          <w:rFonts w:ascii="Arial" w:hAnsi="Arial" w:cs="Arial"/>
          <w:szCs w:val="24"/>
        </w:rPr>
        <w:t>ó</w:t>
      </w:r>
      <w:r w:rsidR="00BB4577">
        <w:rPr>
          <w:rFonts w:ascii="Arial" w:hAnsi="Arial" w:cs="Arial"/>
          <w:szCs w:val="24"/>
        </w:rPr>
        <w:t xml:space="preserve"> la presunción de existencia del cont</w:t>
      </w:r>
      <w:r w:rsidR="000E308F">
        <w:rPr>
          <w:rFonts w:ascii="Arial" w:hAnsi="Arial" w:cs="Arial"/>
          <w:szCs w:val="24"/>
        </w:rPr>
        <w:t>rato de trabajo, en tanto que los</w:t>
      </w:r>
      <w:r w:rsidR="00BB4577">
        <w:rPr>
          <w:rFonts w:ascii="Arial" w:hAnsi="Arial" w:cs="Arial"/>
          <w:szCs w:val="24"/>
        </w:rPr>
        <w:t xml:space="preserve"> testigo</w:t>
      </w:r>
      <w:r w:rsidR="000E308F">
        <w:rPr>
          <w:rFonts w:ascii="Arial" w:hAnsi="Arial" w:cs="Arial"/>
          <w:szCs w:val="24"/>
        </w:rPr>
        <w:t>s</w:t>
      </w:r>
      <w:r w:rsidR="00BB4577">
        <w:rPr>
          <w:rFonts w:ascii="Arial" w:hAnsi="Arial" w:cs="Arial"/>
          <w:szCs w:val="24"/>
        </w:rPr>
        <w:t xml:space="preserve"> Ricardo Rodríguez y Leonel Echavarría narraron que el demandante permanecía en la obra como director del proyecto desde las 7:00 a.m. y cuando no estaba allí, se encontraba realizando actividades a favor de las demandadas, como aquellas encaminadas a obtener un convenio con el Fondo Nacional del Ahorro</w:t>
      </w:r>
      <w:r w:rsidR="007C780F">
        <w:rPr>
          <w:rFonts w:ascii="Arial" w:hAnsi="Arial" w:cs="Arial"/>
          <w:szCs w:val="24"/>
        </w:rPr>
        <w:t xml:space="preserve">, actividades de las que también dieron cuenta los interrogados Bernardo Hoyos y Enrique </w:t>
      </w:r>
      <w:r w:rsidR="00DF615B">
        <w:rPr>
          <w:rFonts w:ascii="Arial" w:hAnsi="Arial" w:cs="Arial"/>
          <w:szCs w:val="24"/>
        </w:rPr>
        <w:t>Jiménez</w:t>
      </w:r>
      <w:r w:rsidR="00BB4577">
        <w:rPr>
          <w:rFonts w:ascii="Arial" w:hAnsi="Arial" w:cs="Arial"/>
          <w:szCs w:val="24"/>
        </w:rPr>
        <w:t xml:space="preserve">, sin que la ausencia de cumplimiento de un horario desdiga de la relación laboral. </w:t>
      </w:r>
    </w:p>
    <w:p w14:paraId="5D378074" w14:textId="77777777" w:rsidR="00BB4577" w:rsidRDefault="00BB4577" w:rsidP="0011485C">
      <w:pPr>
        <w:shd w:val="clear" w:color="auto" w:fill="FFFFFF"/>
        <w:spacing w:line="276" w:lineRule="auto"/>
        <w:jc w:val="both"/>
        <w:rPr>
          <w:rFonts w:ascii="Arial" w:hAnsi="Arial" w:cs="Arial"/>
          <w:szCs w:val="24"/>
        </w:rPr>
      </w:pPr>
    </w:p>
    <w:p w14:paraId="1E3F641F" w14:textId="1E89DDD0" w:rsidR="00BB4577" w:rsidRDefault="00BB4577" w:rsidP="0011485C">
      <w:pPr>
        <w:shd w:val="clear" w:color="auto" w:fill="FFFFFF"/>
        <w:spacing w:line="276" w:lineRule="auto"/>
        <w:jc w:val="both"/>
        <w:rPr>
          <w:rFonts w:ascii="Arial" w:hAnsi="Arial" w:cs="Arial"/>
          <w:szCs w:val="24"/>
        </w:rPr>
      </w:pPr>
      <w:r>
        <w:rPr>
          <w:rFonts w:ascii="Arial" w:hAnsi="Arial" w:cs="Arial"/>
          <w:szCs w:val="24"/>
        </w:rPr>
        <w:t xml:space="preserve">Por otro lado, </w:t>
      </w:r>
      <w:r w:rsidR="000E308F">
        <w:rPr>
          <w:rFonts w:ascii="Arial" w:hAnsi="Arial" w:cs="Arial"/>
          <w:szCs w:val="24"/>
        </w:rPr>
        <w:t>existieron</w:t>
      </w:r>
      <w:r>
        <w:rPr>
          <w:rFonts w:ascii="Arial" w:hAnsi="Arial" w:cs="Arial"/>
          <w:szCs w:val="24"/>
        </w:rPr>
        <w:t xml:space="preserve"> múltiples comunicaciones en las que se requería la presencia del demandante, sin que pudiera mo</w:t>
      </w:r>
      <w:r w:rsidR="007C780F">
        <w:rPr>
          <w:rFonts w:ascii="Arial" w:hAnsi="Arial" w:cs="Arial"/>
          <w:szCs w:val="24"/>
        </w:rPr>
        <w:t xml:space="preserve">dificar las reuniones impuestas. En ese sentido, de ninguna manera podría concluirse que era socio o actuaba </w:t>
      </w:r>
      <w:r w:rsidR="007C780F" w:rsidRPr="007C780F">
        <w:rPr>
          <w:rFonts w:ascii="Arial" w:hAnsi="Arial" w:cs="Arial"/>
          <w:i/>
          <w:szCs w:val="24"/>
        </w:rPr>
        <w:t>motu proprio</w:t>
      </w:r>
      <w:r w:rsidR="000E308F">
        <w:rPr>
          <w:rFonts w:ascii="Arial" w:hAnsi="Arial" w:cs="Arial"/>
          <w:i/>
          <w:szCs w:val="24"/>
        </w:rPr>
        <w:t xml:space="preserve">; </w:t>
      </w:r>
      <w:r w:rsidR="000E308F">
        <w:rPr>
          <w:rFonts w:ascii="Arial" w:hAnsi="Arial" w:cs="Arial"/>
          <w:szCs w:val="24"/>
        </w:rPr>
        <w:t>tampoco</w:t>
      </w:r>
      <w:r w:rsidR="00727960">
        <w:rPr>
          <w:rFonts w:ascii="Arial" w:hAnsi="Arial" w:cs="Arial"/>
          <w:szCs w:val="24"/>
        </w:rPr>
        <w:t xml:space="preserve"> las asesorías alternas impidie</w:t>
      </w:r>
      <w:r w:rsidR="000E308F">
        <w:rPr>
          <w:rFonts w:ascii="Arial" w:hAnsi="Arial" w:cs="Arial"/>
          <w:szCs w:val="24"/>
        </w:rPr>
        <w:t>ron</w:t>
      </w:r>
      <w:r w:rsidR="00727960">
        <w:rPr>
          <w:rFonts w:ascii="Arial" w:hAnsi="Arial" w:cs="Arial"/>
          <w:szCs w:val="24"/>
        </w:rPr>
        <w:t xml:space="preserve"> la configuración de un contrato de trabajo, pues no había cláusula de exclusividad.</w:t>
      </w:r>
    </w:p>
    <w:p w14:paraId="64127500" w14:textId="77777777" w:rsidR="00727960" w:rsidRDefault="00727960" w:rsidP="0011485C">
      <w:pPr>
        <w:shd w:val="clear" w:color="auto" w:fill="FFFFFF"/>
        <w:spacing w:line="276" w:lineRule="auto"/>
        <w:jc w:val="both"/>
        <w:rPr>
          <w:rFonts w:ascii="Arial" w:hAnsi="Arial" w:cs="Arial"/>
          <w:szCs w:val="24"/>
        </w:rPr>
      </w:pPr>
    </w:p>
    <w:p w14:paraId="593F69FC" w14:textId="2420A68E" w:rsidR="00727960" w:rsidRDefault="00727960" w:rsidP="0011485C">
      <w:pPr>
        <w:shd w:val="clear" w:color="auto" w:fill="FFFFFF"/>
        <w:spacing w:line="276" w:lineRule="auto"/>
        <w:jc w:val="both"/>
        <w:rPr>
          <w:rFonts w:ascii="Arial" w:hAnsi="Arial" w:cs="Arial"/>
          <w:szCs w:val="24"/>
        </w:rPr>
      </w:pPr>
      <w:r>
        <w:rPr>
          <w:rFonts w:ascii="Arial" w:hAnsi="Arial" w:cs="Arial"/>
          <w:szCs w:val="24"/>
        </w:rPr>
        <w:t xml:space="preserve">Frente a los honorarios recriminó que el despacho no podía imponer toda la carga probatoria en el demandante, más aún cuando no es imprescindible que el pacto se encuentre escrito, ni establecida su duración, y si bien el estudio de </w:t>
      </w:r>
      <w:proofErr w:type="spellStart"/>
      <w:r>
        <w:rPr>
          <w:rFonts w:ascii="Arial" w:hAnsi="Arial" w:cs="Arial"/>
          <w:szCs w:val="24"/>
        </w:rPr>
        <w:t>prefactibilidad</w:t>
      </w:r>
      <w:proofErr w:type="spellEnd"/>
      <w:r>
        <w:rPr>
          <w:rFonts w:ascii="Arial" w:hAnsi="Arial" w:cs="Arial"/>
          <w:szCs w:val="24"/>
        </w:rPr>
        <w:t xml:space="preserve"> se pagó, </w:t>
      </w:r>
      <w:r w:rsidR="000E308F">
        <w:rPr>
          <w:rFonts w:ascii="Arial" w:hAnsi="Arial" w:cs="Arial"/>
          <w:szCs w:val="24"/>
        </w:rPr>
        <w:t xml:space="preserve">no </w:t>
      </w:r>
      <w:r>
        <w:rPr>
          <w:rFonts w:ascii="Arial" w:hAnsi="Arial" w:cs="Arial"/>
          <w:szCs w:val="24"/>
        </w:rPr>
        <w:t xml:space="preserve">el diseño arquitectónico, que como se desprende del estudio de </w:t>
      </w:r>
      <w:proofErr w:type="spellStart"/>
      <w:r>
        <w:rPr>
          <w:rFonts w:ascii="Arial" w:hAnsi="Arial" w:cs="Arial"/>
          <w:szCs w:val="24"/>
        </w:rPr>
        <w:t>prefactibilidad</w:t>
      </w:r>
      <w:proofErr w:type="spellEnd"/>
      <w:r w:rsidR="00DF615B">
        <w:rPr>
          <w:rFonts w:ascii="Arial" w:hAnsi="Arial" w:cs="Arial"/>
          <w:szCs w:val="24"/>
        </w:rPr>
        <w:t xml:space="preserve"> dicho diseño</w:t>
      </w:r>
      <w:r>
        <w:rPr>
          <w:rFonts w:ascii="Arial" w:hAnsi="Arial" w:cs="Arial"/>
          <w:szCs w:val="24"/>
        </w:rPr>
        <w:t xml:space="preserve"> se fijó en $94’000.000, que los interrogados aceptaron haber pactado, y si en gracia de discusión se adujera que tales diseños se realizaron de manera conjunta, entonces debió tasarse su participación, que en todo caso en la documental es el único que aparece como responsable del diseño arquitectónico, o al menos la juzgadora debió acudir a los Decretos 2090 de 1989 que tasan los honorarios de los arquitectos. </w:t>
      </w:r>
    </w:p>
    <w:p w14:paraId="74C3F467" w14:textId="77777777" w:rsidR="00727960" w:rsidRDefault="00727960" w:rsidP="0011485C">
      <w:pPr>
        <w:shd w:val="clear" w:color="auto" w:fill="FFFFFF"/>
        <w:spacing w:line="276" w:lineRule="auto"/>
        <w:jc w:val="both"/>
        <w:rPr>
          <w:rFonts w:ascii="Arial" w:hAnsi="Arial" w:cs="Arial"/>
          <w:szCs w:val="24"/>
        </w:rPr>
      </w:pPr>
    </w:p>
    <w:p w14:paraId="2FE6694B" w14:textId="24B80698" w:rsidR="0011485C" w:rsidRDefault="00727960" w:rsidP="00727960">
      <w:pPr>
        <w:shd w:val="clear" w:color="auto" w:fill="FFFFFF"/>
        <w:spacing w:line="276" w:lineRule="auto"/>
        <w:jc w:val="both"/>
        <w:rPr>
          <w:rFonts w:ascii="Arial" w:hAnsi="Arial" w:cs="Arial"/>
          <w:szCs w:val="24"/>
        </w:rPr>
      </w:pPr>
      <w:r>
        <w:rPr>
          <w:rFonts w:ascii="Arial" w:hAnsi="Arial" w:cs="Arial"/>
          <w:szCs w:val="24"/>
        </w:rPr>
        <w:t>Por último, resaltó que existe una confesión ficta sobre los hechos de la reforma a la demanda, que no fue contestada.</w:t>
      </w:r>
      <w:r w:rsidR="009941B2">
        <w:rPr>
          <w:rFonts w:ascii="Arial" w:hAnsi="Arial" w:cs="Arial"/>
          <w:szCs w:val="24"/>
        </w:rPr>
        <w:t xml:space="preserve"> </w:t>
      </w:r>
    </w:p>
    <w:p w14:paraId="3D9935C7" w14:textId="77777777" w:rsidR="0066391B" w:rsidRPr="009941B2" w:rsidRDefault="0066391B" w:rsidP="00727960">
      <w:pPr>
        <w:shd w:val="clear" w:color="auto" w:fill="FFFFFF"/>
        <w:spacing w:line="276" w:lineRule="auto"/>
        <w:jc w:val="both"/>
        <w:rPr>
          <w:rFonts w:ascii="Arial" w:hAnsi="Arial" w:cs="Arial"/>
          <w:szCs w:val="24"/>
        </w:rPr>
      </w:pPr>
    </w:p>
    <w:p w14:paraId="4DCD1CFE" w14:textId="77777777" w:rsidR="00CD6326" w:rsidRDefault="00CD6326" w:rsidP="00CD6326">
      <w:pPr>
        <w:shd w:val="clear" w:color="auto" w:fill="FFFFFF"/>
        <w:spacing w:line="276" w:lineRule="auto"/>
        <w:jc w:val="center"/>
        <w:rPr>
          <w:rFonts w:ascii="Arial" w:hAnsi="Arial" w:cs="Arial"/>
          <w:b/>
          <w:szCs w:val="24"/>
        </w:rPr>
      </w:pPr>
      <w:r w:rsidRPr="009941B2">
        <w:rPr>
          <w:rFonts w:ascii="Arial" w:hAnsi="Arial" w:cs="Arial"/>
          <w:b/>
          <w:szCs w:val="24"/>
        </w:rPr>
        <w:lastRenderedPageBreak/>
        <w:t>CONSIDERACIONES</w:t>
      </w:r>
    </w:p>
    <w:p w14:paraId="7BF43010" w14:textId="77777777" w:rsidR="00ED585A" w:rsidRDefault="00ED585A" w:rsidP="00ED585A">
      <w:pPr>
        <w:shd w:val="clear" w:color="auto" w:fill="FFFFFF"/>
        <w:spacing w:line="276" w:lineRule="auto"/>
        <w:rPr>
          <w:rFonts w:ascii="Arial" w:hAnsi="Arial" w:cs="Arial"/>
          <w:b/>
          <w:szCs w:val="24"/>
        </w:rPr>
      </w:pPr>
    </w:p>
    <w:p w14:paraId="61E4E094" w14:textId="6D2CB644" w:rsidR="00ED585A" w:rsidRDefault="00ED585A" w:rsidP="00ED585A">
      <w:pPr>
        <w:shd w:val="clear" w:color="auto" w:fill="FFFFFF"/>
        <w:spacing w:line="276" w:lineRule="auto"/>
        <w:rPr>
          <w:rFonts w:ascii="Arial" w:hAnsi="Arial" w:cs="Arial"/>
          <w:b/>
          <w:szCs w:val="24"/>
        </w:rPr>
      </w:pPr>
      <w:r>
        <w:rPr>
          <w:rFonts w:ascii="Arial" w:hAnsi="Arial" w:cs="Arial"/>
          <w:b/>
          <w:szCs w:val="24"/>
        </w:rPr>
        <w:t>Cuestión previa</w:t>
      </w:r>
    </w:p>
    <w:p w14:paraId="2245DC9A" w14:textId="77777777" w:rsidR="00ED585A" w:rsidRDefault="00ED585A" w:rsidP="00ED585A">
      <w:pPr>
        <w:shd w:val="clear" w:color="auto" w:fill="FFFFFF"/>
        <w:spacing w:line="276" w:lineRule="auto"/>
        <w:rPr>
          <w:rFonts w:ascii="Arial" w:hAnsi="Arial" w:cs="Arial"/>
          <w:b/>
          <w:szCs w:val="24"/>
        </w:rPr>
      </w:pPr>
    </w:p>
    <w:p w14:paraId="666BE084" w14:textId="77777777" w:rsidR="00ED585A" w:rsidRDefault="00ED585A" w:rsidP="00ED585A">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Para desentrañar los argumentos de la apelación, en primer lugar se resolverá la controversia derivada de la declaración de un contrato de trabajo de Agustín Torres García como director del proyecto Torres de Santa Mónica, y en segundo lugar los pedimentos originados en unos honorarios profesionales derivados de la prestación de servicios civiles de Agustín Torres García en la realización del diseño arquitectónico de Torres de Santa Mónica.</w:t>
      </w:r>
    </w:p>
    <w:p w14:paraId="60C4E0E2" w14:textId="77777777" w:rsidR="00ED585A" w:rsidRDefault="00ED585A" w:rsidP="00CD6326">
      <w:pPr>
        <w:shd w:val="clear" w:color="auto" w:fill="FFFFFF"/>
        <w:spacing w:line="276" w:lineRule="auto"/>
        <w:jc w:val="center"/>
        <w:rPr>
          <w:rFonts w:ascii="Arial" w:hAnsi="Arial" w:cs="Arial"/>
          <w:b/>
          <w:szCs w:val="24"/>
        </w:rPr>
      </w:pPr>
    </w:p>
    <w:p w14:paraId="72A16C9A" w14:textId="77777777" w:rsidR="00CD6326" w:rsidRPr="009941B2" w:rsidRDefault="00CD6326" w:rsidP="00CD6326">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941B2">
        <w:rPr>
          <w:rFonts w:ascii="Arial" w:hAnsi="Arial" w:cs="Arial"/>
          <w:b/>
          <w:sz w:val="24"/>
          <w:szCs w:val="24"/>
        </w:rPr>
        <w:t>De los problemas jurídicos.</w:t>
      </w:r>
    </w:p>
    <w:p w14:paraId="35D0425D" w14:textId="77777777" w:rsidR="00CD6326" w:rsidRPr="009941B2" w:rsidRDefault="00CD6326" w:rsidP="00CD6326">
      <w:pPr>
        <w:shd w:val="clear" w:color="auto" w:fill="FFFFFF"/>
        <w:tabs>
          <w:tab w:val="left" w:pos="5197"/>
        </w:tabs>
        <w:spacing w:line="276" w:lineRule="auto"/>
        <w:contextualSpacing/>
        <w:jc w:val="both"/>
        <w:rPr>
          <w:rFonts w:ascii="Arial" w:hAnsi="Arial" w:cs="Arial"/>
          <w:color w:val="000000"/>
          <w:szCs w:val="24"/>
          <w:lang w:eastAsia="es-CO"/>
        </w:rPr>
      </w:pPr>
      <w:r w:rsidRPr="009941B2">
        <w:rPr>
          <w:rFonts w:ascii="Arial" w:hAnsi="Arial" w:cs="Arial"/>
          <w:color w:val="000000"/>
          <w:szCs w:val="24"/>
          <w:lang w:eastAsia="es-CO"/>
        </w:rPr>
        <w:t xml:space="preserve">Visto el recuento anterior, la Sala formula </w:t>
      </w:r>
      <w:r w:rsidR="00ED2213" w:rsidRPr="009941B2">
        <w:rPr>
          <w:rFonts w:ascii="Arial" w:hAnsi="Arial" w:cs="Arial"/>
          <w:color w:val="000000"/>
          <w:szCs w:val="24"/>
          <w:lang w:eastAsia="es-CO"/>
        </w:rPr>
        <w:t>los siguientes</w:t>
      </w:r>
      <w:r w:rsidRPr="009941B2">
        <w:rPr>
          <w:rFonts w:ascii="Arial" w:hAnsi="Arial" w:cs="Arial"/>
          <w:color w:val="000000"/>
          <w:szCs w:val="24"/>
          <w:lang w:eastAsia="es-CO"/>
        </w:rPr>
        <w:t>:</w:t>
      </w:r>
    </w:p>
    <w:p w14:paraId="118EAB5A" w14:textId="77777777" w:rsidR="00CD6326" w:rsidRPr="009941B2" w:rsidRDefault="00CD6326" w:rsidP="00CD6326">
      <w:pPr>
        <w:tabs>
          <w:tab w:val="left" w:pos="0"/>
          <w:tab w:val="left" w:pos="8647"/>
        </w:tabs>
        <w:suppressAutoHyphens/>
        <w:spacing w:line="276" w:lineRule="auto"/>
        <w:jc w:val="both"/>
        <w:rPr>
          <w:rFonts w:ascii="Arial" w:hAnsi="Arial" w:cs="Arial"/>
          <w:szCs w:val="24"/>
        </w:rPr>
      </w:pPr>
    </w:p>
    <w:p w14:paraId="29504CB3" w14:textId="7F0B5C72" w:rsidR="00791B68" w:rsidRPr="009941B2" w:rsidRDefault="00791B68" w:rsidP="00791B68">
      <w:pPr>
        <w:tabs>
          <w:tab w:val="left" w:pos="0"/>
          <w:tab w:val="left" w:pos="8647"/>
        </w:tabs>
        <w:suppressAutoHyphens/>
        <w:spacing w:line="276" w:lineRule="auto"/>
        <w:jc w:val="both"/>
        <w:rPr>
          <w:rFonts w:ascii="Arial" w:hAnsi="Arial" w:cs="Arial"/>
          <w:szCs w:val="24"/>
        </w:rPr>
      </w:pPr>
      <w:r w:rsidRPr="009941B2">
        <w:rPr>
          <w:rFonts w:ascii="Arial" w:hAnsi="Arial" w:cs="Arial"/>
          <w:szCs w:val="24"/>
        </w:rPr>
        <w:t>1.1</w:t>
      </w:r>
      <w:r w:rsidR="007756B7" w:rsidRPr="009941B2">
        <w:rPr>
          <w:rFonts w:ascii="Arial" w:hAnsi="Arial" w:cs="Arial"/>
          <w:szCs w:val="24"/>
        </w:rPr>
        <w:t>. ¿</w:t>
      </w:r>
      <w:r w:rsidR="00CD6326" w:rsidRPr="009941B2">
        <w:rPr>
          <w:rFonts w:ascii="Arial" w:hAnsi="Arial" w:cs="Arial"/>
          <w:szCs w:val="24"/>
        </w:rPr>
        <w:t xml:space="preserve">Existió un contrato de trabajo entre </w:t>
      </w:r>
      <w:r w:rsidR="00E16891">
        <w:rPr>
          <w:rFonts w:ascii="Arial" w:hAnsi="Arial" w:cs="Arial"/>
          <w:szCs w:val="24"/>
        </w:rPr>
        <w:t xml:space="preserve">Agustín Torres García y </w:t>
      </w:r>
      <w:r w:rsidR="0066391B">
        <w:rPr>
          <w:rFonts w:ascii="Arial" w:hAnsi="Arial" w:cs="Arial"/>
          <w:szCs w:val="24"/>
        </w:rPr>
        <w:t>CAAF S.A.S., Francisco Otero Méndez y Bernardo Hoyos Robledo</w:t>
      </w:r>
      <w:r w:rsidR="00CD6326" w:rsidRPr="009941B2">
        <w:rPr>
          <w:rFonts w:ascii="Arial" w:hAnsi="Arial" w:cs="Arial"/>
          <w:szCs w:val="24"/>
        </w:rPr>
        <w:t>?</w:t>
      </w:r>
    </w:p>
    <w:p w14:paraId="089B40ED" w14:textId="77777777" w:rsidR="00791B68" w:rsidRPr="009941B2" w:rsidRDefault="00791B68" w:rsidP="00791B68">
      <w:pPr>
        <w:tabs>
          <w:tab w:val="left" w:pos="0"/>
          <w:tab w:val="left" w:pos="8647"/>
        </w:tabs>
        <w:suppressAutoHyphens/>
        <w:spacing w:line="276" w:lineRule="auto"/>
        <w:jc w:val="both"/>
        <w:rPr>
          <w:rFonts w:ascii="Arial" w:hAnsi="Arial" w:cs="Arial"/>
          <w:szCs w:val="24"/>
        </w:rPr>
      </w:pPr>
    </w:p>
    <w:p w14:paraId="47168C07" w14:textId="366CE088" w:rsidR="00CD6326" w:rsidRDefault="00791B68" w:rsidP="00791B68">
      <w:pPr>
        <w:tabs>
          <w:tab w:val="left" w:pos="0"/>
          <w:tab w:val="left" w:pos="8647"/>
        </w:tabs>
        <w:suppressAutoHyphens/>
        <w:spacing w:line="276" w:lineRule="auto"/>
        <w:jc w:val="both"/>
        <w:rPr>
          <w:rFonts w:ascii="Arial" w:hAnsi="Arial" w:cs="Arial"/>
          <w:szCs w:val="24"/>
        </w:rPr>
      </w:pPr>
      <w:r w:rsidRPr="009941B2">
        <w:rPr>
          <w:rFonts w:ascii="Arial" w:hAnsi="Arial" w:cs="Arial"/>
          <w:szCs w:val="24"/>
        </w:rPr>
        <w:t>1.2</w:t>
      </w:r>
      <w:r w:rsidR="007756B7" w:rsidRPr="009941B2">
        <w:rPr>
          <w:rFonts w:ascii="Arial" w:hAnsi="Arial" w:cs="Arial"/>
          <w:szCs w:val="24"/>
        </w:rPr>
        <w:t>. Si</w:t>
      </w:r>
      <w:r w:rsidR="00CD6326" w:rsidRPr="009941B2">
        <w:rPr>
          <w:rFonts w:ascii="Arial" w:hAnsi="Arial" w:cs="Arial"/>
          <w:szCs w:val="24"/>
        </w:rPr>
        <w:t xml:space="preserve"> la respuesta al anteri</w:t>
      </w:r>
      <w:r w:rsidR="0066391B">
        <w:rPr>
          <w:rFonts w:ascii="Arial" w:hAnsi="Arial" w:cs="Arial"/>
          <w:szCs w:val="24"/>
        </w:rPr>
        <w:t>or interrogante fuere positiva,</w:t>
      </w:r>
      <w:r w:rsidR="007756B7" w:rsidRPr="009941B2">
        <w:rPr>
          <w:rFonts w:ascii="Arial" w:hAnsi="Arial" w:cs="Arial"/>
          <w:szCs w:val="24"/>
        </w:rPr>
        <w:t xml:space="preserve"> </w:t>
      </w:r>
      <w:r w:rsidR="0066391B">
        <w:rPr>
          <w:rFonts w:ascii="Arial" w:hAnsi="Arial" w:cs="Arial"/>
          <w:szCs w:val="24"/>
        </w:rPr>
        <w:t xml:space="preserve">¿Son solidarios los demandados? Y </w:t>
      </w:r>
      <w:r w:rsidR="007756B7" w:rsidRPr="009941B2">
        <w:rPr>
          <w:rFonts w:ascii="Arial" w:hAnsi="Arial" w:cs="Arial"/>
          <w:szCs w:val="24"/>
        </w:rPr>
        <w:t>¿</w:t>
      </w:r>
      <w:r w:rsidRPr="009941B2">
        <w:rPr>
          <w:rFonts w:ascii="Arial" w:hAnsi="Arial" w:cs="Arial"/>
          <w:szCs w:val="24"/>
        </w:rPr>
        <w:t>Hay lugar al reconocimiento de las pre</w:t>
      </w:r>
      <w:r w:rsidR="007756B7" w:rsidRPr="009941B2">
        <w:rPr>
          <w:rFonts w:ascii="Arial" w:hAnsi="Arial" w:cs="Arial"/>
          <w:szCs w:val="24"/>
        </w:rPr>
        <w:t>staciones reclamadas</w:t>
      </w:r>
      <w:r w:rsidR="002A6CEC" w:rsidRPr="009941B2">
        <w:rPr>
          <w:rFonts w:ascii="Arial" w:hAnsi="Arial" w:cs="Arial"/>
          <w:szCs w:val="24"/>
        </w:rPr>
        <w:t xml:space="preserve"> e</w:t>
      </w:r>
      <w:r w:rsidR="007756B7" w:rsidRPr="009941B2">
        <w:rPr>
          <w:rFonts w:ascii="Arial" w:hAnsi="Arial" w:cs="Arial"/>
          <w:szCs w:val="24"/>
        </w:rPr>
        <w:t xml:space="preserve"> indemnizaciones?</w:t>
      </w:r>
    </w:p>
    <w:p w14:paraId="36267F35" w14:textId="77777777" w:rsidR="00E16891" w:rsidRDefault="00E16891" w:rsidP="00791B68">
      <w:pPr>
        <w:tabs>
          <w:tab w:val="left" w:pos="0"/>
          <w:tab w:val="left" w:pos="8647"/>
        </w:tabs>
        <w:suppressAutoHyphens/>
        <w:spacing w:line="276" w:lineRule="auto"/>
        <w:jc w:val="both"/>
        <w:rPr>
          <w:rFonts w:ascii="Arial" w:hAnsi="Arial" w:cs="Arial"/>
          <w:szCs w:val="24"/>
        </w:rPr>
      </w:pPr>
    </w:p>
    <w:p w14:paraId="69B63945" w14:textId="1DA14A48" w:rsidR="00E16891" w:rsidRPr="009941B2" w:rsidRDefault="00E16891" w:rsidP="00791B68">
      <w:pPr>
        <w:tabs>
          <w:tab w:val="left" w:pos="0"/>
          <w:tab w:val="left" w:pos="8647"/>
        </w:tabs>
        <w:suppressAutoHyphens/>
        <w:spacing w:line="276" w:lineRule="auto"/>
        <w:jc w:val="both"/>
        <w:rPr>
          <w:rFonts w:ascii="Arial" w:hAnsi="Arial" w:cs="Arial"/>
          <w:szCs w:val="24"/>
        </w:rPr>
      </w:pPr>
      <w:r>
        <w:rPr>
          <w:rFonts w:ascii="Arial" w:hAnsi="Arial" w:cs="Arial"/>
          <w:szCs w:val="24"/>
        </w:rPr>
        <w:t>1.3. Por otro lado</w:t>
      </w:r>
      <w:r w:rsidRPr="005A15EC">
        <w:rPr>
          <w:rFonts w:ascii="Arial" w:hAnsi="Arial" w:cs="Arial"/>
          <w:szCs w:val="24"/>
        </w:rPr>
        <w:t>, ¿</w:t>
      </w:r>
      <w:r w:rsidR="00DF615B">
        <w:rPr>
          <w:rFonts w:ascii="Arial" w:hAnsi="Arial" w:cs="Arial"/>
          <w:szCs w:val="24"/>
        </w:rPr>
        <w:t xml:space="preserve">Se acreditaron los </w:t>
      </w:r>
      <w:r w:rsidR="005A15EC" w:rsidRPr="005A15EC">
        <w:rPr>
          <w:rFonts w:ascii="Arial" w:hAnsi="Arial" w:cs="Arial"/>
          <w:szCs w:val="24"/>
        </w:rPr>
        <w:t>honorarios</w:t>
      </w:r>
      <w:r w:rsidR="00DF615B">
        <w:rPr>
          <w:rFonts w:ascii="Arial" w:hAnsi="Arial" w:cs="Arial"/>
          <w:szCs w:val="24"/>
        </w:rPr>
        <w:t xml:space="preserve"> profesionales</w:t>
      </w:r>
      <w:r w:rsidR="005A15EC" w:rsidRPr="005A15EC">
        <w:rPr>
          <w:rFonts w:ascii="Arial" w:hAnsi="Arial" w:cs="Arial"/>
          <w:szCs w:val="24"/>
        </w:rPr>
        <w:t xml:space="preserve"> pretendidos?</w:t>
      </w:r>
    </w:p>
    <w:p w14:paraId="2C65AC9E" w14:textId="77777777" w:rsidR="00ED585A" w:rsidRDefault="00ED585A" w:rsidP="00CD6326">
      <w:pPr>
        <w:pStyle w:val="Textoindependiente"/>
        <w:spacing w:line="276" w:lineRule="auto"/>
        <w:contextualSpacing/>
        <w:rPr>
          <w:b/>
          <w:iCs/>
          <w:szCs w:val="24"/>
        </w:rPr>
      </w:pPr>
    </w:p>
    <w:p w14:paraId="6B83E271" w14:textId="77777777" w:rsidR="00CD6326" w:rsidRPr="009941B2" w:rsidRDefault="00CD6326" w:rsidP="00CD6326">
      <w:pPr>
        <w:pStyle w:val="Textoindependiente"/>
        <w:spacing w:line="276" w:lineRule="auto"/>
        <w:contextualSpacing/>
        <w:rPr>
          <w:b/>
          <w:iCs/>
          <w:szCs w:val="24"/>
        </w:rPr>
      </w:pPr>
      <w:r w:rsidRPr="009941B2">
        <w:rPr>
          <w:b/>
          <w:iCs/>
          <w:szCs w:val="24"/>
        </w:rPr>
        <w:t xml:space="preserve">2. Solución a los problemas jurídicos </w:t>
      </w:r>
    </w:p>
    <w:p w14:paraId="4FAB7C2E" w14:textId="77777777" w:rsidR="00DF615B" w:rsidRDefault="00DF615B" w:rsidP="000969E1">
      <w:pPr>
        <w:suppressAutoHyphens/>
        <w:overflowPunct w:val="0"/>
        <w:autoSpaceDE w:val="0"/>
        <w:autoSpaceDN w:val="0"/>
        <w:adjustRightInd w:val="0"/>
        <w:spacing w:line="276" w:lineRule="auto"/>
        <w:jc w:val="both"/>
        <w:textAlignment w:val="baseline"/>
        <w:rPr>
          <w:rFonts w:ascii="Arial" w:hAnsi="Arial" w:cs="Arial"/>
          <w:b/>
          <w:szCs w:val="24"/>
        </w:rPr>
      </w:pPr>
    </w:p>
    <w:p w14:paraId="492DBE85" w14:textId="77777777" w:rsidR="000969E1" w:rsidRPr="009941B2" w:rsidRDefault="0062100D" w:rsidP="000969E1">
      <w:pPr>
        <w:suppressAutoHyphens/>
        <w:overflowPunct w:val="0"/>
        <w:autoSpaceDE w:val="0"/>
        <w:autoSpaceDN w:val="0"/>
        <w:adjustRightInd w:val="0"/>
        <w:spacing w:line="276" w:lineRule="auto"/>
        <w:jc w:val="both"/>
        <w:textAlignment w:val="baseline"/>
        <w:rPr>
          <w:rFonts w:ascii="Arial" w:hAnsi="Arial" w:cs="Arial"/>
          <w:b/>
          <w:szCs w:val="24"/>
        </w:rPr>
      </w:pPr>
      <w:r w:rsidRPr="009941B2">
        <w:rPr>
          <w:rFonts w:ascii="Arial" w:hAnsi="Arial" w:cs="Arial"/>
          <w:b/>
          <w:szCs w:val="24"/>
        </w:rPr>
        <w:t>2.1.</w:t>
      </w:r>
      <w:r w:rsidR="0021043E" w:rsidRPr="009941B2">
        <w:rPr>
          <w:rFonts w:ascii="Arial" w:hAnsi="Arial" w:cs="Arial"/>
          <w:b/>
          <w:szCs w:val="24"/>
        </w:rPr>
        <w:t>1</w:t>
      </w:r>
      <w:r w:rsidR="000969E1" w:rsidRPr="009941B2">
        <w:rPr>
          <w:rFonts w:ascii="Arial" w:hAnsi="Arial" w:cs="Arial"/>
          <w:b/>
          <w:szCs w:val="24"/>
        </w:rPr>
        <w:t xml:space="preserve"> Elementos del contrato de trabajo</w:t>
      </w:r>
    </w:p>
    <w:p w14:paraId="7AF2D56C" w14:textId="77777777" w:rsidR="000969E1" w:rsidRPr="009941B2" w:rsidRDefault="000969E1" w:rsidP="000969E1">
      <w:pPr>
        <w:pStyle w:val="Textoindependiente"/>
        <w:spacing w:line="276" w:lineRule="auto"/>
        <w:contextualSpacing/>
        <w:rPr>
          <w:b/>
          <w:iCs/>
          <w:szCs w:val="24"/>
        </w:rPr>
      </w:pPr>
    </w:p>
    <w:p w14:paraId="50F279A8" w14:textId="09EEA30B" w:rsidR="000969E1" w:rsidRPr="009941B2" w:rsidRDefault="000969E1" w:rsidP="000969E1">
      <w:pPr>
        <w:spacing w:line="276" w:lineRule="auto"/>
        <w:jc w:val="both"/>
        <w:rPr>
          <w:rFonts w:ascii="Arial" w:eastAsiaTheme="minorHAnsi" w:hAnsi="Arial" w:cs="Arial"/>
          <w:szCs w:val="24"/>
        </w:rPr>
      </w:pPr>
      <w:r w:rsidRPr="009941B2">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este</w:t>
      </w:r>
      <w:r w:rsidR="009941B2">
        <w:rPr>
          <w:rFonts w:ascii="Arial" w:eastAsiaTheme="minorHAnsi" w:hAnsi="Arial" w:cs="Arial"/>
          <w:szCs w:val="24"/>
        </w:rPr>
        <w:t xml:space="preserve"> la</w:t>
      </w:r>
      <w:r w:rsidRPr="009941B2">
        <w:rPr>
          <w:rFonts w:ascii="Arial" w:eastAsiaTheme="minorHAnsi" w:hAnsi="Arial" w:cs="Arial"/>
          <w:iCs/>
          <w:szCs w:val="24"/>
        </w:rPr>
        <w:t xml:space="preserve"> realice por </w:t>
      </w:r>
      <w:r w:rsidR="009941B2">
        <w:rPr>
          <w:rFonts w:ascii="Arial" w:eastAsiaTheme="minorHAnsi" w:hAnsi="Arial" w:cs="Arial"/>
          <w:iCs/>
          <w:szCs w:val="24"/>
        </w:rPr>
        <w:t>sí mismo y</w:t>
      </w:r>
      <w:r w:rsidRPr="009941B2">
        <w:rPr>
          <w:rFonts w:ascii="Arial" w:eastAsiaTheme="minorHAnsi" w:hAnsi="Arial" w:cs="Arial"/>
          <w:iCs/>
          <w:szCs w:val="24"/>
        </w:rPr>
        <w:t xml:space="preserve"> de manera prolongada</w:t>
      </w:r>
      <w:r w:rsidR="00F07568" w:rsidRPr="009941B2">
        <w:rPr>
          <w:rFonts w:ascii="Arial" w:eastAsiaTheme="minorHAnsi" w:hAnsi="Arial" w:cs="Arial"/>
          <w:iCs/>
          <w:szCs w:val="24"/>
        </w:rPr>
        <w:t>;</w:t>
      </w:r>
      <w:r w:rsidR="00D324C5" w:rsidRPr="009941B2">
        <w:rPr>
          <w:rFonts w:ascii="Arial" w:eastAsiaTheme="minorHAnsi" w:hAnsi="Arial" w:cs="Arial"/>
          <w:iCs/>
          <w:szCs w:val="24"/>
        </w:rPr>
        <w:t xml:space="preserve"> </w:t>
      </w:r>
      <w:r w:rsidRPr="009941B2">
        <w:rPr>
          <w:rFonts w:ascii="Arial" w:eastAsiaTheme="minorHAnsi" w:hAnsi="Arial" w:cs="Arial"/>
          <w:szCs w:val="24"/>
        </w:rPr>
        <w:t>la continua subordinación o dependencia respecto del empleador que lo faculta para requerirle el cumplimiento de órdenes o instrucciones al empleado y la correlativa obligación de acatarlas</w:t>
      </w:r>
      <w:r w:rsidR="00F07568" w:rsidRPr="009941B2">
        <w:rPr>
          <w:rFonts w:ascii="Arial" w:eastAsiaTheme="minorHAnsi" w:hAnsi="Arial" w:cs="Arial"/>
          <w:szCs w:val="24"/>
        </w:rPr>
        <w:t>;</w:t>
      </w:r>
      <w:r w:rsidR="00D324C5" w:rsidRPr="009941B2">
        <w:rPr>
          <w:rFonts w:ascii="Arial" w:eastAsiaTheme="minorHAnsi" w:hAnsi="Arial" w:cs="Arial"/>
          <w:szCs w:val="24"/>
        </w:rPr>
        <w:t xml:space="preserve"> </w:t>
      </w:r>
      <w:r w:rsidR="009941B2">
        <w:rPr>
          <w:rFonts w:ascii="Arial" w:eastAsiaTheme="minorHAnsi" w:hAnsi="Arial" w:cs="Arial"/>
          <w:szCs w:val="24"/>
        </w:rPr>
        <w:t>por último,</w:t>
      </w:r>
      <w:r w:rsidRPr="009941B2">
        <w:rPr>
          <w:rFonts w:ascii="Arial" w:eastAsiaTheme="minorHAnsi" w:hAnsi="Arial" w:cs="Arial"/>
          <w:szCs w:val="24"/>
        </w:rPr>
        <w:t xml:space="preserve"> un salario en retribución del </w:t>
      </w:r>
      <w:r w:rsidR="00683E3E" w:rsidRPr="009941B2">
        <w:rPr>
          <w:rFonts w:ascii="Arial" w:eastAsiaTheme="minorHAnsi" w:hAnsi="Arial" w:cs="Arial"/>
          <w:szCs w:val="24"/>
        </w:rPr>
        <w:t>servicio (art. 23 del C.S.T.).</w:t>
      </w:r>
    </w:p>
    <w:p w14:paraId="013211C1" w14:textId="77777777" w:rsidR="000969E1" w:rsidRPr="009941B2" w:rsidRDefault="000969E1" w:rsidP="000969E1">
      <w:pPr>
        <w:spacing w:line="276" w:lineRule="auto"/>
        <w:jc w:val="both"/>
        <w:rPr>
          <w:rFonts w:ascii="Arial" w:eastAsiaTheme="minorHAnsi" w:hAnsi="Arial" w:cs="Arial"/>
          <w:szCs w:val="24"/>
        </w:rPr>
      </w:pPr>
    </w:p>
    <w:p w14:paraId="78DFC5EB" w14:textId="43F8C948" w:rsidR="000969E1" w:rsidRDefault="000969E1" w:rsidP="000C2B10">
      <w:pPr>
        <w:spacing w:line="276" w:lineRule="auto"/>
        <w:jc w:val="both"/>
        <w:rPr>
          <w:rFonts w:ascii="Arial" w:eastAsiaTheme="minorHAnsi" w:hAnsi="Arial" w:cs="Arial"/>
          <w:bCs/>
          <w:iCs/>
          <w:szCs w:val="24"/>
        </w:rPr>
      </w:pPr>
      <w:r w:rsidRPr="009941B2">
        <w:rPr>
          <w:rFonts w:ascii="Arial" w:eastAsiaTheme="minorHAnsi" w:hAnsi="Arial" w:cs="Arial"/>
          <w:szCs w:val="24"/>
        </w:rPr>
        <w:t>Estos requisitos l</w:t>
      </w:r>
      <w:r w:rsidR="00356C3C">
        <w:rPr>
          <w:rFonts w:ascii="Arial" w:eastAsiaTheme="minorHAnsi" w:hAnsi="Arial" w:cs="Arial"/>
          <w:szCs w:val="24"/>
        </w:rPr>
        <w:t>os debe acreditar el demandante</w:t>
      </w:r>
      <w:r w:rsidRPr="009941B2">
        <w:rPr>
          <w:rFonts w:ascii="Arial" w:eastAsiaTheme="minorHAnsi" w:hAnsi="Arial" w:cs="Arial"/>
          <w:szCs w:val="24"/>
        </w:rPr>
        <w:t xml:space="preserve"> de conformidad con el art. 167 del Código General del Proceso, </w:t>
      </w:r>
      <w:r w:rsidR="002266D7" w:rsidRPr="009941B2">
        <w:rPr>
          <w:rFonts w:ascii="Arial" w:eastAsiaTheme="minorHAnsi" w:hAnsi="Arial" w:cs="Arial"/>
          <w:szCs w:val="24"/>
        </w:rPr>
        <w:t xml:space="preserve">que </w:t>
      </w:r>
      <w:r w:rsidRPr="009941B2">
        <w:rPr>
          <w:rFonts w:ascii="Arial" w:eastAsiaTheme="minorHAnsi" w:hAnsi="Arial" w:cs="Arial"/>
          <w:szCs w:val="24"/>
        </w:rPr>
        <w:t>se aplica por remisión del artículo 145 del C. P. del T. y de la S.S.; carga</w:t>
      </w:r>
      <w:r w:rsidRPr="009941B2">
        <w:rPr>
          <w:rFonts w:ascii="Arial" w:eastAsiaTheme="minorHAnsi" w:hAnsi="Arial" w:cs="Arial"/>
          <w:iCs/>
          <w:szCs w:val="24"/>
        </w:rPr>
        <w:t xml:space="preserve"> probatoria que se atenúa con la presunción consagrada </w:t>
      </w:r>
      <w:r w:rsidR="00F07568" w:rsidRPr="009941B2">
        <w:rPr>
          <w:rFonts w:ascii="Arial" w:eastAsiaTheme="minorHAnsi" w:hAnsi="Arial" w:cs="Arial"/>
          <w:iCs/>
          <w:szCs w:val="24"/>
        </w:rPr>
        <w:t>en el artículo 24 del C.S.T.</w:t>
      </w:r>
      <w:r w:rsidRPr="009941B2">
        <w:rPr>
          <w:rFonts w:ascii="Arial" w:eastAsiaTheme="minorHAnsi" w:hAnsi="Arial" w:cs="Arial"/>
          <w:iCs/>
          <w:szCs w:val="24"/>
        </w:rPr>
        <w:t xml:space="preserve"> a favor del trabajador, a quien le bastará con probar la prestación personal del servicio </w:t>
      </w:r>
      <w:r w:rsidR="00683E3E" w:rsidRPr="009941B2">
        <w:rPr>
          <w:rFonts w:ascii="Arial" w:eastAsiaTheme="minorHAnsi" w:hAnsi="Arial" w:cs="Arial"/>
          <w:iCs/>
          <w:szCs w:val="24"/>
        </w:rPr>
        <w:t xml:space="preserve">para el demandado con el propósito de </w:t>
      </w:r>
      <w:r w:rsidRPr="009941B2">
        <w:rPr>
          <w:rFonts w:ascii="Arial" w:eastAsiaTheme="minorHAnsi" w:hAnsi="Arial" w:cs="Arial"/>
          <w:iCs/>
          <w:szCs w:val="24"/>
        </w:rPr>
        <w:t>dar por sentada la existencia del contrato de trabajo,</w:t>
      </w:r>
      <w:r w:rsidR="00356C3C">
        <w:rPr>
          <w:rFonts w:ascii="Arial" w:eastAsiaTheme="minorHAnsi" w:hAnsi="Arial" w:cs="Arial"/>
          <w:iCs/>
          <w:szCs w:val="24"/>
        </w:rPr>
        <w:t xml:space="preserve"> de tal manera que se trasladar</w:t>
      </w:r>
      <w:r w:rsidRPr="009941B2">
        <w:rPr>
          <w:rFonts w:ascii="Arial" w:eastAsiaTheme="minorHAnsi" w:hAnsi="Arial" w:cs="Arial"/>
          <w:iCs/>
          <w:szCs w:val="24"/>
        </w:rPr>
        <w:t xml:space="preserve"> la carga probatoria a la parte demandada, </w:t>
      </w:r>
      <w:r w:rsidR="00225880" w:rsidRPr="009941B2">
        <w:rPr>
          <w:rFonts w:ascii="Arial" w:eastAsiaTheme="minorHAnsi" w:hAnsi="Arial" w:cs="Arial"/>
          <w:iCs/>
          <w:szCs w:val="24"/>
        </w:rPr>
        <w:t>quien deberá des</w:t>
      </w:r>
      <w:r w:rsidR="00225880" w:rsidRPr="009941B2">
        <w:rPr>
          <w:rFonts w:ascii="Arial" w:eastAsiaTheme="minorHAnsi" w:hAnsi="Arial" w:cs="Arial"/>
          <w:bCs/>
          <w:iCs/>
          <w:szCs w:val="24"/>
        </w:rPr>
        <w:t>virtuar</w:t>
      </w:r>
      <w:r w:rsidR="00225880" w:rsidRPr="009941B2">
        <w:rPr>
          <w:rFonts w:ascii="Arial" w:eastAsiaTheme="minorHAnsi" w:hAnsi="Arial" w:cs="Arial"/>
          <w:iCs/>
          <w:szCs w:val="24"/>
        </w:rPr>
        <w:t xml:space="preserve"> tal presunción</w:t>
      </w:r>
      <w:r w:rsidR="00225880" w:rsidRPr="009941B2">
        <w:rPr>
          <w:rFonts w:ascii="Arial" w:eastAsiaTheme="minorHAnsi" w:hAnsi="Arial" w:cs="Arial"/>
          <w:szCs w:val="24"/>
        </w:rPr>
        <w:t xml:space="preserve"> legal</w:t>
      </w:r>
      <w:r w:rsidR="00225880" w:rsidRPr="009941B2">
        <w:rPr>
          <w:rFonts w:ascii="Arial" w:eastAsiaTheme="minorHAnsi" w:hAnsi="Arial" w:cs="Arial"/>
          <w:bCs/>
          <w:iCs/>
          <w:szCs w:val="24"/>
        </w:rPr>
        <w:t>; criterio expuesto por la Corte Suprema de Justicia, Sala de Casación Laboral en diferentes providencias, entre las que se encuentra la del 26-10-2016, rad. 46704</w:t>
      </w:r>
      <w:r w:rsidR="00225880" w:rsidRPr="009941B2">
        <w:rPr>
          <w:rFonts w:ascii="Arial" w:eastAsiaTheme="minorHAnsi" w:hAnsi="Arial" w:cs="Arial"/>
          <w:bCs/>
          <w:iCs/>
          <w:szCs w:val="24"/>
          <w:vertAlign w:val="superscript"/>
        </w:rPr>
        <w:footnoteReference w:id="2"/>
      </w:r>
      <w:r w:rsidR="00225880" w:rsidRPr="009941B2">
        <w:rPr>
          <w:rFonts w:ascii="Arial" w:eastAsiaTheme="minorHAnsi" w:hAnsi="Arial" w:cs="Arial"/>
          <w:bCs/>
          <w:iCs/>
          <w:szCs w:val="24"/>
        </w:rPr>
        <w:t>.</w:t>
      </w:r>
    </w:p>
    <w:p w14:paraId="3AAE7A3E" w14:textId="77777777" w:rsidR="00BB7666" w:rsidRDefault="00BB7666" w:rsidP="000C2B10">
      <w:pPr>
        <w:spacing w:line="276" w:lineRule="auto"/>
        <w:jc w:val="both"/>
        <w:rPr>
          <w:rFonts w:ascii="Arial" w:eastAsiaTheme="minorHAnsi" w:hAnsi="Arial" w:cs="Arial"/>
          <w:bCs/>
          <w:iCs/>
          <w:szCs w:val="24"/>
        </w:rPr>
      </w:pPr>
    </w:p>
    <w:p w14:paraId="23F54650" w14:textId="77777777" w:rsidR="00BB7666" w:rsidRPr="00986400" w:rsidRDefault="00BB7666" w:rsidP="00BB7666">
      <w:pPr>
        <w:spacing w:line="276" w:lineRule="auto"/>
        <w:jc w:val="both"/>
        <w:rPr>
          <w:rFonts w:ascii="Arial" w:eastAsiaTheme="minorHAnsi" w:hAnsi="Arial" w:cs="Arial"/>
          <w:bCs/>
          <w:iCs/>
          <w:szCs w:val="24"/>
        </w:rPr>
      </w:pPr>
      <w:r w:rsidRPr="00986400">
        <w:rPr>
          <w:rFonts w:ascii="Arial" w:eastAsiaTheme="minorHAnsi" w:hAnsi="Arial" w:cs="Arial"/>
          <w:bCs/>
          <w:iCs/>
          <w:szCs w:val="24"/>
        </w:rPr>
        <w:t>Ahora bien, frente a la existencia de contratos de trabajo en profesiones liberales (ingeniero,</w:t>
      </w:r>
      <w:r>
        <w:rPr>
          <w:rFonts w:ascii="Arial" w:eastAsiaTheme="minorHAnsi" w:hAnsi="Arial" w:cs="Arial"/>
          <w:bCs/>
          <w:iCs/>
          <w:szCs w:val="24"/>
        </w:rPr>
        <w:t xml:space="preserve"> arquitecto,</w:t>
      </w:r>
      <w:r w:rsidRPr="00986400">
        <w:rPr>
          <w:rFonts w:ascii="Arial" w:eastAsiaTheme="minorHAnsi" w:hAnsi="Arial" w:cs="Arial"/>
          <w:bCs/>
          <w:iCs/>
          <w:szCs w:val="24"/>
        </w:rPr>
        <w:t xml:space="preserve"> médico, abogado, entre otros) es menester estudiar las </w:t>
      </w:r>
      <w:r w:rsidRPr="00986400">
        <w:rPr>
          <w:rFonts w:ascii="Arial" w:eastAsiaTheme="minorHAnsi" w:hAnsi="Arial" w:cs="Arial"/>
          <w:bCs/>
          <w:iCs/>
          <w:szCs w:val="24"/>
        </w:rPr>
        <w:lastRenderedPageBreak/>
        <w:t xml:space="preserve">particularidades de su ejecución para dar aplicación a la presunción atrás aludida, en ese sentido la Sala Laboral de la Corte Suprema de Justicia ha enseñado que este tipo de actividades se caracterizan por la libertad e independencia del sujeto que la ejerce, pues para su ejecución media una autodeterminación en la manera en que es realizada la tarea que se lleva acabo, pues el profesional cuenta con una autonomía que se deriva del contenido estrictamente intelectual que rige el título obtenido por el universitario y la </w:t>
      </w:r>
      <w:proofErr w:type="spellStart"/>
      <w:r w:rsidRPr="00986400">
        <w:rPr>
          <w:rFonts w:ascii="Arial" w:eastAsiaTheme="minorHAnsi" w:hAnsi="Arial" w:cs="Arial"/>
          <w:bCs/>
          <w:i/>
          <w:iCs/>
          <w:szCs w:val="24"/>
        </w:rPr>
        <w:t>lex</w:t>
      </w:r>
      <w:proofErr w:type="spellEnd"/>
      <w:r w:rsidRPr="00986400">
        <w:rPr>
          <w:rFonts w:ascii="Arial" w:eastAsiaTheme="minorHAnsi" w:hAnsi="Arial" w:cs="Arial"/>
          <w:bCs/>
          <w:i/>
          <w:iCs/>
          <w:szCs w:val="24"/>
        </w:rPr>
        <w:t xml:space="preserve"> </w:t>
      </w:r>
      <w:proofErr w:type="spellStart"/>
      <w:r w:rsidRPr="00986400">
        <w:rPr>
          <w:rFonts w:ascii="Arial" w:eastAsiaTheme="minorHAnsi" w:hAnsi="Arial" w:cs="Arial"/>
          <w:bCs/>
          <w:i/>
          <w:iCs/>
          <w:szCs w:val="24"/>
        </w:rPr>
        <w:t>artis</w:t>
      </w:r>
      <w:proofErr w:type="spellEnd"/>
      <w:r w:rsidRPr="00986400">
        <w:rPr>
          <w:rFonts w:ascii="Arial" w:eastAsiaTheme="minorHAnsi" w:hAnsi="Arial" w:cs="Arial"/>
          <w:bCs/>
          <w:iCs/>
          <w:szCs w:val="24"/>
        </w:rPr>
        <w:t xml:space="preserve"> en el desempeño del mismo – contenido ético y técnico de su quehacer -; por lo que, para acreditar una relación de trabajo en este tipo de profesiones, resulta necesario analizar los conceptos jurídicos de </w:t>
      </w:r>
      <w:r w:rsidRPr="00986400">
        <w:rPr>
          <w:rFonts w:ascii="Arial" w:eastAsiaTheme="minorHAnsi" w:hAnsi="Arial" w:cs="Arial"/>
          <w:bCs/>
          <w:i/>
          <w:iCs/>
          <w:szCs w:val="24"/>
        </w:rPr>
        <w:t>ajenidad</w:t>
      </w:r>
      <w:r w:rsidRPr="00986400">
        <w:rPr>
          <w:rFonts w:ascii="Arial" w:eastAsiaTheme="minorHAnsi" w:hAnsi="Arial" w:cs="Arial"/>
          <w:bCs/>
          <w:iCs/>
          <w:szCs w:val="24"/>
        </w:rPr>
        <w:t xml:space="preserve"> y </w:t>
      </w:r>
      <w:r w:rsidRPr="00986400">
        <w:rPr>
          <w:rFonts w:ascii="Arial" w:eastAsiaTheme="minorHAnsi" w:hAnsi="Arial" w:cs="Arial"/>
          <w:bCs/>
          <w:i/>
          <w:iCs/>
          <w:szCs w:val="24"/>
        </w:rPr>
        <w:t xml:space="preserve">dependencia, </w:t>
      </w:r>
      <w:r w:rsidRPr="00986400">
        <w:rPr>
          <w:rFonts w:ascii="Arial" w:eastAsiaTheme="minorHAnsi" w:hAnsi="Arial" w:cs="Arial"/>
          <w:bCs/>
          <w:iCs/>
          <w:szCs w:val="24"/>
        </w:rPr>
        <w:t>ante la evidente dificultad de encontrar reglas de subordinación laboral debido a la manifiesta autonomía intelectual de estas profesiones</w:t>
      </w:r>
      <w:r w:rsidRPr="00986400">
        <w:rPr>
          <w:rStyle w:val="Refdenotaalpie"/>
          <w:rFonts w:ascii="Arial" w:eastAsiaTheme="minorHAnsi" w:hAnsi="Arial" w:cs="Arial"/>
          <w:bCs/>
          <w:iCs/>
          <w:szCs w:val="24"/>
        </w:rPr>
        <w:footnoteReference w:id="3"/>
      </w:r>
      <w:r w:rsidRPr="00986400">
        <w:rPr>
          <w:rFonts w:ascii="Arial" w:eastAsiaTheme="minorHAnsi" w:hAnsi="Arial" w:cs="Arial"/>
          <w:bCs/>
          <w:iCs/>
          <w:szCs w:val="24"/>
        </w:rPr>
        <w:t>.</w:t>
      </w:r>
    </w:p>
    <w:p w14:paraId="7D6A27B6" w14:textId="77777777" w:rsidR="00DF615B" w:rsidRDefault="00DF615B" w:rsidP="000C2B10">
      <w:pPr>
        <w:spacing w:line="276" w:lineRule="auto"/>
        <w:jc w:val="both"/>
        <w:rPr>
          <w:rFonts w:ascii="Arial" w:eastAsiaTheme="minorHAnsi" w:hAnsi="Arial" w:cs="Arial"/>
          <w:bCs/>
          <w:iCs/>
          <w:szCs w:val="24"/>
        </w:rPr>
      </w:pPr>
    </w:p>
    <w:p w14:paraId="5766E6C6" w14:textId="2665F8F8" w:rsidR="00DF615B" w:rsidRPr="00986400" w:rsidRDefault="00DF615B" w:rsidP="00DF615B">
      <w:pPr>
        <w:spacing w:line="276" w:lineRule="auto"/>
        <w:jc w:val="both"/>
        <w:rPr>
          <w:rFonts w:ascii="Arial" w:eastAsiaTheme="minorHAnsi" w:hAnsi="Arial" w:cs="Arial"/>
          <w:bCs/>
          <w:iCs/>
          <w:szCs w:val="24"/>
        </w:rPr>
      </w:pPr>
      <w:r w:rsidRPr="00986400">
        <w:rPr>
          <w:rFonts w:ascii="Arial" w:eastAsiaTheme="minorHAnsi" w:hAnsi="Arial" w:cs="Arial"/>
          <w:bCs/>
          <w:iCs/>
          <w:szCs w:val="24"/>
        </w:rPr>
        <w:t xml:space="preserve">Por otro lado, la aludida sala del tribunal de cierre enseñó </w:t>
      </w:r>
      <w:r w:rsidR="0066391B">
        <w:rPr>
          <w:rFonts w:ascii="Arial" w:eastAsiaTheme="minorHAnsi" w:hAnsi="Arial" w:cs="Arial"/>
          <w:bCs/>
          <w:iCs/>
          <w:szCs w:val="24"/>
        </w:rPr>
        <w:t>frente a</w:t>
      </w:r>
      <w:r w:rsidRPr="00986400">
        <w:rPr>
          <w:rFonts w:ascii="Arial" w:eastAsiaTheme="minorHAnsi" w:hAnsi="Arial" w:cs="Arial"/>
          <w:bCs/>
          <w:iCs/>
          <w:szCs w:val="24"/>
        </w:rPr>
        <w:t xml:space="preserve"> los contratos de prestación de servicios, debe mediar una coordinación entre el contratante y el contratado para el buen desarrollo de la labor pactada, en ese sentido se pueden dar “</w:t>
      </w:r>
      <w:r w:rsidRPr="00986400">
        <w:rPr>
          <w:rFonts w:ascii="Arial" w:eastAsiaTheme="minorHAnsi" w:hAnsi="Arial" w:cs="Arial"/>
          <w:bCs/>
          <w:i/>
          <w:iCs/>
          <w:szCs w:val="24"/>
        </w:rPr>
        <w:t>algunas indicaciones al contratista para la ejecución de las labores a desarrollar”</w:t>
      </w:r>
      <w:r w:rsidRPr="00986400">
        <w:rPr>
          <w:rStyle w:val="Refdenotaalpie"/>
          <w:rFonts w:ascii="Arial" w:eastAsiaTheme="minorHAnsi" w:hAnsi="Arial" w:cs="Arial"/>
          <w:bCs/>
          <w:iCs/>
          <w:szCs w:val="24"/>
        </w:rPr>
        <w:footnoteReference w:id="4"/>
      </w:r>
      <w:r w:rsidRPr="00986400">
        <w:rPr>
          <w:rFonts w:ascii="Arial" w:eastAsiaTheme="minorHAnsi" w:hAnsi="Arial" w:cs="Arial"/>
          <w:bCs/>
          <w:i/>
          <w:iCs/>
          <w:szCs w:val="24"/>
        </w:rPr>
        <w:t xml:space="preserve"> </w:t>
      </w:r>
      <w:r w:rsidRPr="00986400">
        <w:rPr>
          <w:rFonts w:ascii="Arial" w:eastAsiaTheme="minorHAnsi" w:hAnsi="Arial" w:cs="Arial"/>
          <w:bCs/>
          <w:iCs/>
          <w:szCs w:val="24"/>
        </w:rPr>
        <w:t xml:space="preserve">de tal forma que no eliminen o excluyan la independencia y autonomía del insubordinado; por lo tanto, la forma como se ejecute la relación de trabajo determinará si ella corresponde a un pacto civil o laboral, en aplicación del principio de la primacía de la realidad sobre las formas. </w:t>
      </w:r>
    </w:p>
    <w:p w14:paraId="6B207041" w14:textId="77777777" w:rsidR="00DF615B" w:rsidRPr="00986400" w:rsidRDefault="00DF615B" w:rsidP="00DF615B">
      <w:pPr>
        <w:spacing w:line="276" w:lineRule="auto"/>
        <w:jc w:val="both"/>
        <w:rPr>
          <w:rFonts w:ascii="Arial" w:eastAsiaTheme="minorHAnsi" w:hAnsi="Arial" w:cs="Arial"/>
          <w:bCs/>
          <w:iCs/>
          <w:szCs w:val="24"/>
        </w:rPr>
      </w:pPr>
    </w:p>
    <w:p w14:paraId="3CE3DEB5" w14:textId="77777777" w:rsidR="000969E1" w:rsidRDefault="001E2008" w:rsidP="000969E1">
      <w:pPr>
        <w:suppressAutoHyphens/>
        <w:overflowPunct w:val="0"/>
        <w:autoSpaceDE w:val="0"/>
        <w:autoSpaceDN w:val="0"/>
        <w:adjustRightInd w:val="0"/>
        <w:spacing w:line="276" w:lineRule="auto"/>
        <w:jc w:val="both"/>
        <w:textAlignment w:val="baseline"/>
        <w:rPr>
          <w:rFonts w:ascii="Arial" w:hAnsi="Arial" w:cs="Arial"/>
          <w:b/>
          <w:szCs w:val="24"/>
        </w:rPr>
      </w:pPr>
      <w:r w:rsidRPr="009941B2">
        <w:rPr>
          <w:rFonts w:ascii="Arial" w:hAnsi="Arial" w:cs="Arial"/>
          <w:b/>
          <w:szCs w:val="24"/>
        </w:rPr>
        <w:t>2</w:t>
      </w:r>
      <w:r w:rsidR="00F87FC0" w:rsidRPr="009941B2">
        <w:rPr>
          <w:rFonts w:ascii="Arial" w:hAnsi="Arial" w:cs="Arial"/>
          <w:b/>
          <w:szCs w:val="24"/>
        </w:rPr>
        <w:t>.2</w:t>
      </w:r>
      <w:r w:rsidR="000969E1" w:rsidRPr="009941B2">
        <w:rPr>
          <w:rFonts w:ascii="Arial" w:hAnsi="Arial" w:cs="Arial"/>
          <w:b/>
          <w:szCs w:val="24"/>
        </w:rPr>
        <w:t xml:space="preserve"> Fundamento fáctico</w:t>
      </w:r>
    </w:p>
    <w:p w14:paraId="4603F174" w14:textId="77777777" w:rsidR="00696184" w:rsidRDefault="00696184" w:rsidP="000969E1">
      <w:pPr>
        <w:suppressAutoHyphens/>
        <w:overflowPunct w:val="0"/>
        <w:autoSpaceDE w:val="0"/>
        <w:autoSpaceDN w:val="0"/>
        <w:adjustRightInd w:val="0"/>
        <w:spacing w:line="276" w:lineRule="auto"/>
        <w:jc w:val="both"/>
        <w:textAlignment w:val="baseline"/>
        <w:rPr>
          <w:rFonts w:ascii="Arial" w:hAnsi="Arial" w:cs="Arial"/>
          <w:b/>
          <w:szCs w:val="24"/>
        </w:rPr>
      </w:pPr>
    </w:p>
    <w:p w14:paraId="3EAD06E8" w14:textId="4B4C8F31" w:rsidR="00696184" w:rsidRDefault="00BB7666" w:rsidP="00696184">
      <w:pPr>
        <w:suppressAutoHyphens/>
        <w:overflowPunct w:val="0"/>
        <w:autoSpaceDE w:val="0"/>
        <w:autoSpaceDN w:val="0"/>
        <w:adjustRightInd w:val="0"/>
        <w:spacing w:line="276" w:lineRule="auto"/>
        <w:jc w:val="both"/>
        <w:textAlignment w:val="baseline"/>
        <w:rPr>
          <w:szCs w:val="24"/>
        </w:rPr>
      </w:pPr>
      <w:r>
        <w:rPr>
          <w:rFonts w:ascii="Arial" w:hAnsi="Arial" w:cs="Arial"/>
          <w:szCs w:val="24"/>
        </w:rPr>
        <w:t>Resulta pacífico en esta instancia que Agustín Torres García prestó sus servicios personales a favor de CAAF S.A.S. como se desprende de la certificación emitida el 03/02/2014 por dicha demandada en la que dio constancia que el demandante se desempeñó como director de proyectos desde octubre de 2012, bajo un contrato de prestación de servicios (fl. 473 c. 1, t. 3).</w:t>
      </w:r>
    </w:p>
    <w:p w14:paraId="65E15ABA" w14:textId="77777777" w:rsidR="00696184" w:rsidRDefault="00696184" w:rsidP="00696184">
      <w:pPr>
        <w:pStyle w:val="Textoindependiente"/>
        <w:spacing w:line="276" w:lineRule="auto"/>
        <w:contextualSpacing/>
        <w:rPr>
          <w:szCs w:val="24"/>
        </w:rPr>
      </w:pPr>
    </w:p>
    <w:p w14:paraId="36B6877B" w14:textId="20C2FAD2" w:rsidR="00696184" w:rsidRPr="00986400" w:rsidRDefault="00696184" w:rsidP="00696184">
      <w:pPr>
        <w:pStyle w:val="Textoindependiente"/>
        <w:spacing w:line="276" w:lineRule="auto"/>
        <w:contextualSpacing/>
        <w:rPr>
          <w:szCs w:val="24"/>
        </w:rPr>
      </w:pPr>
      <w:r>
        <w:rPr>
          <w:szCs w:val="24"/>
        </w:rPr>
        <w:t xml:space="preserve">En esa medida, </w:t>
      </w:r>
      <w:r w:rsidR="00BB7666">
        <w:rPr>
          <w:szCs w:val="24"/>
        </w:rPr>
        <w:t xml:space="preserve">se presumiría la existencia del contrato de trabajo, por lo que </w:t>
      </w:r>
      <w:r>
        <w:rPr>
          <w:szCs w:val="24"/>
        </w:rPr>
        <w:t xml:space="preserve">el análisis se contrae a determinar si en efecto la parte demandada logró desvirtuar </w:t>
      </w:r>
      <w:r w:rsidR="00BB7666">
        <w:rPr>
          <w:szCs w:val="24"/>
        </w:rPr>
        <w:t>dicha</w:t>
      </w:r>
      <w:r>
        <w:rPr>
          <w:szCs w:val="24"/>
        </w:rPr>
        <w:t xml:space="preserve"> presunción legal</w:t>
      </w:r>
      <w:r w:rsidR="00356C3C">
        <w:rPr>
          <w:szCs w:val="24"/>
        </w:rPr>
        <w:t>,</w:t>
      </w:r>
      <w:r>
        <w:rPr>
          <w:szCs w:val="24"/>
        </w:rPr>
        <w:t xml:space="preserve"> como lo determinó la juez de primer grado. </w:t>
      </w:r>
    </w:p>
    <w:p w14:paraId="13785327" w14:textId="77777777" w:rsidR="00696184" w:rsidRPr="00986400" w:rsidRDefault="00696184" w:rsidP="00696184">
      <w:pPr>
        <w:autoSpaceDE w:val="0"/>
        <w:autoSpaceDN w:val="0"/>
        <w:adjustRightInd w:val="0"/>
        <w:spacing w:line="276" w:lineRule="auto"/>
        <w:jc w:val="both"/>
        <w:rPr>
          <w:rFonts w:ascii="Arial" w:eastAsiaTheme="minorHAnsi" w:hAnsi="Arial" w:cs="Arial"/>
          <w:szCs w:val="24"/>
        </w:rPr>
      </w:pPr>
    </w:p>
    <w:p w14:paraId="33508B36" w14:textId="77777777" w:rsidR="00EF1648" w:rsidRDefault="00696184" w:rsidP="00696184">
      <w:pPr>
        <w:autoSpaceDE w:val="0"/>
        <w:autoSpaceDN w:val="0"/>
        <w:adjustRightInd w:val="0"/>
        <w:spacing w:line="276" w:lineRule="auto"/>
        <w:jc w:val="both"/>
        <w:rPr>
          <w:rFonts w:ascii="Arial" w:eastAsiaTheme="minorHAnsi" w:hAnsi="Arial" w:cs="Arial"/>
          <w:szCs w:val="24"/>
        </w:rPr>
      </w:pPr>
      <w:r w:rsidRPr="00986400">
        <w:rPr>
          <w:rFonts w:ascii="Arial" w:eastAsiaTheme="minorHAnsi" w:hAnsi="Arial" w:cs="Arial"/>
          <w:szCs w:val="24"/>
        </w:rPr>
        <w:t xml:space="preserve">Para lograr su cometido, </w:t>
      </w:r>
      <w:r>
        <w:rPr>
          <w:rFonts w:ascii="Arial" w:eastAsiaTheme="minorHAnsi" w:hAnsi="Arial" w:cs="Arial"/>
          <w:szCs w:val="24"/>
        </w:rPr>
        <w:t xml:space="preserve">obra en el expediente </w:t>
      </w:r>
      <w:r w:rsidR="00714FD3">
        <w:rPr>
          <w:rFonts w:ascii="Arial" w:eastAsiaTheme="minorHAnsi" w:hAnsi="Arial" w:cs="Arial"/>
          <w:szCs w:val="24"/>
        </w:rPr>
        <w:t xml:space="preserve">el interrogatorio de Agustín Torres García quien </w:t>
      </w:r>
      <w:r w:rsidR="0053386A">
        <w:rPr>
          <w:rFonts w:ascii="Arial" w:eastAsiaTheme="minorHAnsi" w:hAnsi="Arial" w:cs="Arial"/>
          <w:szCs w:val="24"/>
        </w:rPr>
        <w:t xml:space="preserve">explicó que la relación de índole laboral únicamente ocurrió después de </w:t>
      </w:r>
      <w:r w:rsidR="00F0404F">
        <w:rPr>
          <w:rFonts w:ascii="Arial" w:eastAsiaTheme="minorHAnsi" w:hAnsi="Arial" w:cs="Arial"/>
          <w:szCs w:val="24"/>
        </w:rPr>
        <w:t>obtener la licencia de construcción</w:t>
      </w:r>
      <w:r w:rsidR="0053386A">
        <w:rPr>
          <w:rFonts w:ascii="Arial" w:eastAsiaTheme="minorHAnsi" w:hAnsi="Arial" w:cs="Arial"/>
          <w:szCs w:val="24"/>
        </w:rPr>
        <w:t xml:space="preserve"> (</w:t>
      </w:r>
      <w:r w:rsidR="00CF189E">
        <w:rPr>
          <w:rFonts w:ascii="Arial" w:eastAsiaTheme="minorHAnsi" w:hAnsi="Arial" w:cs="Arial"/>
          <w:szCs w:val="24"/>
        </w:rPr>
        <w:t>03/12/2012 fl. 48 c. 1, t. 1</w:t>
      </w:r>
      <w:r w:rsidR="0053386A">
        <w:rPr>
          <w:rFonts w:ascii="Arial" w:eastAsiaTheme="minorHAnsi" w:hAnsi="Arial" w:cs="Arial"/>
          <w:szCs w:val="24"/>
        </w:rPr>
        <w:t>)</w:t>
      </w:r>
      <w:r w:rsidR="00F0404F">
        <w:rPr>
          <w:rFonts w:ascii="Arial" w:eastAsiaTheme="minorHAnsi" w:hAnsi="Arial" w:cs="Arial"/>
          <w:szCs w:val="24"/>
        </w:rPr>
        <w:t>,</w:t>
      </w:r>
      <w:r w:rsidR="0053386A">
        <w:rPr>
          <w:rFonts w:ascii="Arial" w:eastAsiaTheme="minorHAnsi" w:hAnsi="Arial" w:cs="Arial"/>
          <w:szCs w:val="24"/>
        </w:rPr>
        <w:t xml:space="preserve"> época a partir de la cual</w:t>
      </w:r>
      <w:r w:rsidR="00F0404F">
        <w:rPr>
          <w:rFonts w:ascii="Arial" w:eastAsiaTheme="minorHAnsi" w:hAnsi="Arial" w:cs="Arial"/>
          <w:szCs w:val="24"/>
        </w:rPr>
        <w:t xml:space="preserve"> </w:t>
      </w:r>
      <w:r w:rsidR="00AA647B">
        <w:rPr>
          <w:rFonts w:ascii="Arial" w:eastAsiaTheme="minorHAnsi" w:hAnsi="Arial" w:cs="Arial"/>
          <w:szCs w:val="24"/>
        </w:rPr>
        <w:t>fue contratado por CAAF S.A.S.</w:t>
      </w:r>
      <w:r w:rsidR="00F0404F">
        <w:rPr>
          <w:rFonts w:ascii="Arial" w:eastAsiaTheme="minorHAnsi" w:hAnsi="Arial" w:cs="Arial"/>
          <w:szCs w:val="24"/>
        </w:rPr>
        <w:t xml:space="preserve"> </w:t>
      </w:r>
      <w:r w:rsidR="00714FD3">
        <w:rPr>
          <w:rFonts w:ascii="Arial" w:eastAsiaTheme="minorHAnsi" w:hAnsi="Arial" w:cs="Arial"/>
          <w:szCs w:val="24"/>
        </w:rPr>
        <w:t>como director del proyecto Torres de Santa Mónica</w:t>
      </w:r>
      <w:r w:rsidR="00EF1648">
        <w:rPr>
          <w:rFonts w:ascii="Arial" w:eastAsiaTheme="minorHAnsi" w:hAnsi="Arial" w:cs="Arial"/>
          <w:szCs w:val="24"/>
        </w:rPr>
        <w:t xml:space="preserve">. </w:t>
      </w:r>
    </w:p>
    <w:p w14:paraId="0305CE0F" w14:textId="77777777" w:rsidR="00EF1648" w:rsidRDefault="00EF1648" w:rsidP="00696184">
      <w:pPr>
        <w:autoSpaceDE w:val="0"/>
        <w:autoSpaceDN w:val="0"/>
        <w:adjustRightInd w:val="0"/>
        <w:spacing w:line="276" w:lineRule="auto"/>
        <w:jc w:val="both"/>
        <w:rPr>
          <w:rFonts w:ascii="Arial" w:eastAsiaTheme="minorHAnsi" w:hAnsi="Arial" w:cs="Arial"/>
          <w:szCs w:val="24"/>
        </w:rPr>
      </w:pPr>
    </w:p>
    <w:p w14:paraId="105B94AC" w14:textId="460217A7" w:rsidR="00EF1648" w:rsidRDefault="00EF1648"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Interrogatorio que en primer lugar lleva al traste la certificación proferida por Bernardo Hoyos Robledo como representante de CAAF S.A.S. el 03/02/2013 en la que aducía que el demandante había comenzado a laborar a su favor a través de un contrato laboral a partir de noviembre de 2011, en la medida que el demandante confesó que la presunta relación laboral apenas había comenzado con posterioridad a la obtención de la licencia de construcción, esto es, después de diciembre de </w:t>
      </w:r>
      <w:r>
        <w:rPr>
          <w:rFonts w:ascii="Arial" w:eastAsiaTheme="minorHAnsi" w:hAnsi="Arial" w:cs="Arial"/>
          <w:szCs w:val="24"/>
        </w:rPr>
        <w:lastRenderedPageBreak/>
        <w:t>2012, máxime que de conformidad con el certificado de existencia y representación legal de CAAF S.A.S., la misma apenas fue constituida el 17/09/2012 (fl. 24 c. 1, t. 1); por lo tanto, el demandante de ninguna manera podía laborar bajo la subordinación de una persona jurídica inexistente para el 2011.</w:t>
      </w:r>
    </w:p>
    <w:p w14:paraId="3CEF5E51" w14:textId="77777777" w:rsidR="00EF1648" w:rsidRDefault="00EF1648" w:rsidP="00696184">
      <w:pPr>
        <w:autoSpaceDE w:val="0"/>
        <w:autoSpaceDN w:val="0"/>
        <w:adjustRightInd w:val="0"/>
        <w:spacing w:line="276" w:lineRule="auto"/>
        <w:jc w:val="both"/>
        <w:rPr>
          <w:rFonts w:ascii="Arial" w:eastAsiaTheme="minorHAnsi" w:hAnsi="Arial" w:cs="Arial"/>
          <w:szCs w:val="24"/>
        </w:rPr>
      </w:pPr>
    </w:p>
    <w:p w14:paraId="0F508858" w14:textId="06F11F32" w:rsidR="007D07BD" w:rsidRDefault="00EF1648"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segundo lugar, es preciso resaltar que </w:t>
      </w:r>
      <w:r w:rsidR="007D07BD">
        <w:rPr>
          <w:rFonts w:ascii="Arial" w:eastAsiaTheme="minorHAnsi" w:hAnsi="Arial" w:cs="Arial"/>
          <w:szCs w:val="24"/>
        </w:rPr>
        <w:t xml:space="preserve">si bien </w:t>
      </w:r>
      <w:r>
        <w:rPr>
          <w:rFonts w:ascii="Arial" w:eastAsiaTheme="minorHAnsi" w:hAnsi="Arial" w:cs="Arial"/>
          <w:szCs w:val="24"/>
        </w:rPr>
        <w:t xml:space="preserve">el demandante </w:t>
      </w:r>
      <w:r w:rsidR="007D07BD">
        <w:rPr>
          <w:rFonts w:ascii="Arial" w:eastAsiaTheme="minorHAnsi" w:hAnsi="Arial" w:cs="Arial"/>
          <w:szCs w:val="24"/>
        </w:rPr>
        <w:t xml:space="preserve">anunció que recibía órdenes de Francisco Otero y Bernardo Hoyos como representantes legales de CAAF S.A.S., admitió que </w:t>
      </w:r>
      <w:r w:rsidR="00AA647B">
        <w:rPr>
          <w:rFonts w:ascii="Arial" w:eastAsiaTheme="minorHAnsi" w:hAnsi="Arial" w:cs="Arial"/>
          <w:szCs w:val="24"/>
        </w:rPr>
        <w:t xml:space="preserve">tenía la responsabilidad de desarrollo </w:t>
      </w:r>
      <w:r w:rsidR="007D07BD">
        <w:rPr>
          <w:rFonts w:ascii="Arial" w:eastAsiaTheme="minorHAnsi" w:hAnsi="Arial" w:cs="Arial"/>
          <w:szCs w:val="24"/>
        </w:rPr>
        <w:t xml:space="preserve">del proyecto inmobiliario, </w:t>
      </w:r>
      <w:r w:rsidR="00AA647B">
        <w:rPr>
          <w:rFonts w:ascii="Arial" w:eastAsiaTheme="minorHAnsi" w:hAnsi="Arial" w:cs="Arial"/>
          <w:szCs w:val="24"/>
        </w:rPr>
        <w:t>“</w:t>
      </w:r>
      <w:r w:rsidR="00AA647B" w:rsidRPr="00AA647B">
        <w:rPr>
          <w:rFonts w:ascii="Arial" w:eastAsiaTheme="minorHAnsi" w:hAnsi="Arial" w:cs="Arial"/>
          <w:i/>
          <w:szCs w:val="24"/>
        </w:rPr>
        <w:t>es decir, el cumplimiento de los propósitos de la empresa recae en la dirección del proyecto”</w:t>
      </w:r>
      <w:r w:rsidR="00F0404F">
        <w:rPr>
          <w:rFonts w:ascii="Arial" w:eastAsiaTheme="minorHAnsi" w:hAnsi="Arial" w:cs="Arial"/>
          <w:i/>
          <w:szCs w:val="24"/>
        </w:rPr>
        <w:t xml:space="preserve">, </w:t>
      </w:r>
      <w:r w:rsidR="00F0404F">
        <w:rPr>
          <w:rFonts w:ascii="Arial" w:eastAsiaTheme="minorHAnsi" w:hAnsi="Arial" w:cs="Arial"/>
          <w:szCs w:val="24"/>
        </w:rPr>
        <w:t>por lo que verificaba los avances del mismo</w:t>
      </w:r>
      <w:r w:rsidR="007D07BD">
        <w:rPr>
          <w:rFonts w:ascii="Arial" w:eastAsiaTheme="minorHAnsi" w:hAnsi="Arial" w:cs="Arial"/>
          <w:szCs w:val="24"/>
        </w:rPr>
        <w:t xml:space="preserve"> y en esa medida tenía a su cargo el personal del proyecto, entre ellos, los obreros, el personal de ventas, abogados, entre otros</w:t>
      </w:r>
      <w:r w:rsidR="00F0404F">
        <w:rPr>
          <w:rFonts w:ascii="Arial" w:eastAsiaTheme="minorHAnsi" w:hAnsi="Arial" w:cs="Arial"/>
          <w:i/>
          <w:szCs w:val="24"/>
        </w:rPr>
        <w:t>;</w:t>
      </w:r>
      <w:r w:rsidR="00F0404F">
        <w:rPr>
          <w:rFonts w:ascii="Arial" w:eastAsiaTheme="minorHAnsi" w:hAnsi="Arial" w:cs="Arial"/>
          <w:szCs w:val="24"/>
        </w:rPr>
        <w:t xml:space="preserve"> </w:t>
      </w:r>
      <w:r w:rsidR="007D07BD">
        <w:rPr>
          <w:rFonts w:ascii="Arial" w:eastAsiaTheme="minorHAnsi" w:hAnsi="Arial" w:cs="Arial"/>
          <w:szCs w:val="24"/>
        </w:rPr>
        <w:t>además,</w:t>
      </w:r>
      <w:r w:rsidR="00F0404F">
        <w:rPr>
          <w:rFonts w:ascii="Arial" w:eastAsiaTheme="minorHAnsi" w:hAnsi="Arial" w:cs="Arial"/>
          <w:szCs w:val="24"/>
        </w:rPr>
        <w:t xml:space="preserve"> narró que trabajaba como director del proyecto medio tiempo y por ello, todos los días estaba en la obra a las 7:00 a.m. hasta las 12:00 </w:t>
      </w:r>
      <w:proofErr w:type="spellStart"/>
      <w:r w:rsidR="00F0404F">
        <w:rPr>
          <w:rFonts w:ascii="Arial" w:eastAsiaTheme="minorHAnsi" w:hAnsi="Arial" w:cs="Arial"/>
          <w:szCs w:val="24"/>
        </w:rPr>
        <w:t>m.m</w:t>
      </w:r>
      <w:proofErr w:type="spellEnd"/>
      <w:r w:rsidR="00F0404F">
        <w:rPr>
          <w:rFonts w:ascii="Arial" w:eastAsiaTheme="minorHAnsi" w:hAnsi="Arial" w:cs="Arial"/>
          <w:szCs w:val="24"/>
        </w:rPr>
        <w:t xml:space="preserve">. </w:t>
      </w:r>
    </w:p>
    <w:p w14:paraId="6E9F4E03" w14:textId="77777777" w:rsidR="005D1ADE" w:rsidRDefault="005D1ADE" w:rsidP="00696184">
      <w:pPr>
        <w:autoSpaceDE w:val="0"/>
        <w:autoSpaceDN w:val="0"/>
        <w:adjustRightInd w:val="0"/>
        <w:spacing w:line="276" w:lineRule="auto"/>
        <w:jc w:val="both"/>
        <w:rPr>
          <w:rFonts w:ascii="Arial" w:eastAsiaTheme="minorHAnsi" w:hAnsi="Arial" w:cs="Arial"/>
          <w:szCs w:val="24"/>
        </w:rPr>
      </w:pPr>
    </w:p>
    <w:p w14:paraId="394FD797" w14:textId="3DAAD40C" w:rsidR="005D1ADE" w:rsidRDefault="00F0404F"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No obstante lo anterior, </w:t>
      </w:r>
      <w:r w:rsidR="007D07BD">
        <w:rPr>
          <w:rFonts w:ascii="Arial" w:eastAsiaTheme="minorHAnsi" w:hAnsi="Arial" w:cs="Arial"/>
          <w:szCs w:val="24"/>
        </w:rPr>
        <w:t xml:space="preserve">el mismo demandante admitió </w:t>
      </w:r>
      <w:r>
        <w:rPr>
          <w:rFonts w:ascii="Arial" w:eastAsiaTheme="minorHAnsi" w:hAnsi="Arial" w:cs="Arial"/>
          <w:szCs w:val="24"/>
        </w:rPr>
        <w:t>frente al horario de trabajo que “</w:t>
      </w:r>
      <w:r w:rsidRPr="00F0404F">
        <w:rPr>
          <w:rFonts w:ascii="Arial" w:eastAsiaTheme="minorHAnsi" w:hAnsi="Arial" w:cs="Arial"/>
          <w:i/>
          <w:szCs w:val="24"/>
        </w:rPr>
        <w:t>cuando se está desarrollando un edificio, esa es la hora en que se reúne todo el mundo para hacer las cosas”</w:t>
      </w:r>
      <w:r w:rsidR="007D07BD">
        <w:rPr>
          <w:rFonts w:ascii="Arial" w:eastAsiaTheme="minorHAnsi" w:hAnsi="Arial" w:cs="Arial"/>
          <w:i/>
          <w:szCs w:val="24"/>
        </w:rPr>
        <w:t xml:space="preserve">, </w:t>
      </w:r>
      <w:r w:rsidR="007D07BD">
        <w:rPr>
          <w:rFonts w:ascii="Arial" w:eastAsiaTheme="minorHAnsi" w:hAnsi="Arial" w:cs="Arial"/>
          <w:szCs w:val="24"/>
        </w:rPr>
        <w:t xml:space="preserve">de lo que se desprende que </w:t>
      </w:r>
      <w:r w:rsidR="0066391B">
        <w:rPr>
          <w:rFonts w:ascii="Arial" w:eastAsiaTheme="minorHAnsi" w:hAnsi="Arial" w:cs="Arial"/>
          <w:szCs w:val="24"/>
        </w:rPr>
        <w:t>e</w:t>
      </w:r>
      <w:r w:rsidR="007D07BD">
        <w:rPr>
          <w:rFonts w:ascii="Arial" w:eastAsiaTheme="minorHAnsi" w:hAnsi="Arial" w:cs="Arial"/>
          <w:szCs w:val="24"/>
        </w:rPr>
        <w:t>l demandante no se encontraba sujeto a su cumplimiento</w:t>
      </w:r>
      <w:r w:rsidR="0066391B">
        <w:rPr>
          <w:rFonts w:ascii="Arial" w:eastAsiaTheme="minorHAnsi" w:hAnsi="Arial" w:cs="Arial"/>
          <w:szCs w:val="24"/>
        </w:rPr>
        <w:t>, sino que era dada por la misma actividad realizada</w:t>
      </w:r>
      <w:r w:rsidR="007D07BD">
        <w:rPr>
          <w:rFonts w:ascii="Arial" w:eastAsiaTheme="minorHAnsi" w:hAnsi="Arial" w:cs="Arial"/>
          <w:szCs w:val="24"/>
        </w:rPr>
        <w:t xml:space="preserve">, y por el contrario contaba con la autonomía para desarrollar sus funciones, como en efecto lo confirmó </w:t>
      </w:r>
      <w:r w:rsidR="00684E46">
        <w:rPr>
          <w:rFonts w:ascii="Arial" w:eastAsiaTheme="minorHAnsi" w:hAnsi="Arial" w:cs="Arial"/>
          <w:szCs w:val="24"/>
        </w:rPr>
        <w:t xml:space="preserve">Martha </w:t>
      </w:r>
      <w:proofErr w:type="spellStart"/>
      <w:r w:rsidR="00684E46">
        <w:rPr>
          <w:rFonts w:ascii="Arial" w:eastAsiaTheme="minorHAnsi" w:hAnsi="Arial" w:cs="Arial"/>
          <w:szCs w:val="24"/>
        </w:rPr>
        <w:t>Rubi</w:t>
      </w:r>
      <w:proofErr w:type="spellEnd"/>
      <w:r w:rsidR="00684E46">
        <w:rPr>
          <w:rFonts w:ascii="Arial" w:eastAsiaTheme="minorHAnsi" w:hAnsi="Arial" w:cs="Arial"/>
          <w:szCs w:val="24"/>
        </w:rPr>
        <w:t xml:space="preserve"> Franco Valencia, asesora de ventas, ubicada en la obra</w:t>
      </w:r>
      <w:r w:rsidR="007D07BD">
        <w:rPr>
          <w:rFonts w:ascii="Arial" w:eastAsiaTheme="minorHAnsi" w:hAnsi="Arial" w:cs="Arial"/>
          <w:szCs w:val="24"/>
        </w:rPr>
        <w:t>, quien relató</w:t>
      </w:r>
      <w:r w:rsidR="00684E46">
        <w:rPr>
          <w:rFonts w:ascii="Arial" w:eastAsiaTheme="minorHAnsi" w:hAnsi="Arial" w:cs="Arial"/>
          <w:szCs w:val="24"/>
        </w:rPr>
        <w:t xml:space="preserve"> que “</w:t>
      </w:r>
      <w:r w:rsidR="00684E46" w:rsidRPr="00684E46">
        <w:rPr>
          <w:rFonts w:ascii="Arial" w:eastAsiaTheme="minorHAnsi" w:hAnsi="Arial" w:cs="Arial"/>
          <w:i/>
          <w:szCs w:val="24"/>
        </w:rPr>
        <w:t>pocas veces lo veía que llegaba a la obra, no era muy frecuente”</w:t>
      </w:r>
      <w:r w:rsidR="005D1ADE">
        <w:rPr>
          <w:rFonts w:ascii="Arial" w:eastAsiaTheme="minorHAnsi" w:hAnsi="Arial" w:cs="Arial"/>
          <w:i/>
          <w:szCs w:val="24"/>
        </w:rPr>
        <w:t xml:space="preserve"> </w:t>
      </w:r>
      <w:r w:rsidR="005D1ADE" w:rsidRPr="005D1ADE">
        <w:rPr>
          <w:rFonts w:ascii="Arial" w:eastAsiaTheme="minorHAnsi" w:hAnsi="Arial" w:cs="Arial"/>
          <w:szCs w:val="24"/>
        </w:rPr>
        <w:t>e incluso Wilson Giraldo Bermúdez, que se desempeñó como almacenista y mensajero</w:t>
      </w:r>
      <w:r w:rsidR="00ED585A">
        <w:rPr>
          <w:rFonts w:ascii="Arial" w:eastAsiaTheme="minorHAnsi" w:hAnsi="Arial" w:cs="Arial"/>
          <w:szCs w:val="24"/>
        </w:rPr>
        <w:t>,</w:t>
      </w:r>
      <w:r w:rsidR="005D1ADE" w:rsidRPr="005D1ADE">
        <w:rPr>
          <w:rFonts w:ascii="Arial" w:eastAsiaTheme="minorHAnsi" w:hAnsi="Arial" w:cs="Arial"/>
          <w:szCs w:val="24"/>
        </w:rPr>
        <w:t xml:space="preserve"> adujo que conocía al demandante como arquitecto, pero aseveró que lo veía muy poco en la </w:t>
      </w:r>
      <w:r w:rsidR="0066391B">
        <w:rPr>
          <w:rFonts w:ascii="Arial" w:eastAsiaTheme="minorHAnsi" w:hAnsi="Arial" w:cs="Arial"/>
          <w:szCs w:val="24"/>
        </w:rPr>
        <w:t xml:space="preserve">construcción. Testigos que aparecen creíbles para la Sala en la medida que permanecían en la obra Torres de Santa Mónica. </w:t>
      </w:r>
    </w:p>
    <w:p w14:paraId="74983DEA" w14:textId="77777777" w:rsidR="00D13FE8" w:rsidRDefault="00D13FE8" w:rsidP="00696184">
      <w:pPr>
        <w:autoSpaceDE w:val="0"/>
        <w:autoSpaceDN w:val="0"/>
        <w:adjustRightInd w:val="0"/>
        <w:spacing w:line="276" w:lineRule="auto"/>
        <w:jc w:val="both"/>
        <w:rPr>
          <w:rFonts w:ascii="Arial" w:eastAsiaTheme="minorHAnsi" w:hAnsi="Arial" w:cs="Arial"/>
          <w:szCs w:val="24"/>
        </w:rPr>
      </w:pPr>
    </w:p>
    <w:p w14:paraId="11CFF94C" w14:textId="2CBE6A7A" w:rsidR="00D13FE8" w:rsidRDefault="00D13FE8" w:rsidP="00D13FE8">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Además, obra el testimonio de Ricardo Rodríguez Ospina que laboró como residente de obra de Torres de Santa Mónica, </w:t>
      </w:r>
      <w:r w:rsidR="00ED585A">
        <w:rPr>
          <w:rFonts w:ascii="Arial" w:eastAsiaTheme="minorHAnsi" w:hAnsi="Arial" w:cs="Arial"/>
          <w:szCs w:val="24"/>
        </w:rPr>
        <w:t xml:space="preserve">quien </w:t>
      </w:r>
      <w:r>
        <w:rPr>
          <w:rFonts w:ascii="Arial" w:eastAsiaTheme="minorHAnsi" w:hAnsi="Arial" w:cs="Arial"/>
          <w:szCs w:val="24"/>
        </w:rPr>
        <w:t>afirmó que el demandante era el director del proyecto y en esa medida “</w:t>
      </w:r>
      <w:r w:rsidRPr="00D13FE8">
        <w:rPr>
          <w:rFonts w:ascii="Arial" w:eastAsiaTheme="minorHAnsi" w:hAnsi="Arial" w:cs="Arial"/>
          <w:i/>
          <w:szCs w:val="24"/>
        </w:rPr>
        <w:t>él era el que estaba pendiente de cómo iba la obra, hacía visitas regulares a la obra en las mañanas, gestionaba ante la Curaduría (…) el traía los planos que estaban firmados por él, firmaba la bitácora</w:t>
      </w:r>
      <w:r>
        <w:rPr>
          <w:rFonts w:ascii="Arial" w:eastAsiaTheme="minorHAnsi" w:hAnsi="Arial" w:cs="Arial"/>
          <w:i/>
          <w:szCs w:val="24"/>
        </w:rPr>
        <w:t xml:space="preserve"> (…) daba opiniones en el proyecto (…) él supervisaba y a veces</w:t>
      </w:r>
      <w:r w:rsidR="00ED585A">
        <w:rPr>
          <w:rFonts w:ascii="Arial" w:eastAsiaTheme="minorHAnsi" w:hAnsi="Arial" w:cs="Arial"/>
          <w:i/>
          <w:szCs w:val="24"/>
        </w:rPr>
        <w:t xml:space="preserve"> opinaba cuando quedaba algo mal</w:t>
      </w:r>
      <w:r>
        <w:rPr>
          <w:rFonts w:ascii="Arial" w:eastAsiaTheme="minorHAnsi" w:hAnsi="Arial" w:cs="Arial"/>
          <w:i/>
          <w:szCs w:val="24"/>
        </w:rPr>
        <w:t xml:space="preserve"> (…) él no se metía en la ejecución de la obra solo supervisión</w:t>
      </w:r>
      <w:r w:rsidRPr="00D13FE8">
        <w:rPr>
          <w:rFonts w:ascii="Arial" w:eastAsiaTheme="minorHAnsi" w:hAnsi="Arial" w:cs="Arial"/>
          <w:i/>
          <w:szCs w:val="24"/>
        </w:rPr>
        <w:t>”</w:t>
      </w:r>
      <w:r>
        <w:rPr>
          <w:rFonts w:ascii="Arial" w:eastAsiaTheme="minorHAnsi" w:hAnsi="Arial" w:cs="Arial"/>
          <w:i/>
          <w:szCs w:val="24"/>
        </w:rPr>
        <w:t>.</w:t>
      </w:r>
      <w:r>
        <w:rPr>
          <w:rFonts w:ascii="Arial" w:eastAsiaTheme="minorHAnsi" w:hAnsi="Arial" w:cs="Arial"/>
          <w:szCs w:val="24"/>
        </w:rPr>
        <w:t xml:space="preserve"> </w:t>
      </w:r>
    </w:p>
    <w:p w14:paraId="6DFD722E" w14:textId="77777777" w:rsidR="007D07BD" w:rsidRDefault="007D07BD" w:rsidP="00696184">
      <w:pPr>
        <w:autoSpaceDE w:val="0"/>
        <w:autoSpaceDN w:val="0"/>
        <w:adjustRightInd w:val="0"/>
        <w:spacing w:line="276" w:lineRule="auto"/>
        <w:jc w:val="both"/>
        <w:rPr>
          <w:rFonts w:ascii="Arial" w:eastAsiaTheme="minorHAnsi" w:hAnsi="Arial" w:cs="Arial"/>
          <w:i/>
          <w:szCs w:val="24"/>
        </w:rPr>
      </w:pPr>
    </w:p>
    <w:p w14:paraId="61559E62" w14:textId="191A8FC6" w:rsidR="007D07BD" w:rsidRDefault="007D07BD" w:rsidP="007D07BD">
      <w:pPr>
        <w:autoSpaceDE w:val="0"/>
        <w:autoSpaceDN w:val="0"/>
        <w:adjustRightInd w:val="0"/>
        <w:spacing w:line="276" w:lineRule="auto"/>
        <w:jc w:val="both"/>
        <w:rPr>
          <w:rFonts w:ascii="Arial" w:eastAsiaTheme="minorHAnsi" w:hAnsi="Arial" w:cs="Arial"/>
          <w:i/>
          <w:szCs w:val="24"/>
        </w:rPr>
      </w:pPr>
      <w:r>
        <w:rPr>
          <w:rFonts w:ascii="Arial" w:eastAsiaTheme="minorHAnsi" w:hAnsi="Arial" w:cs="Arial"/>
          <w:szCs w:val="24"/>
        </w:rPr>
        <w:t xml:space="preserve">Ahora bien, </w:t>
      </w:r>
      <w:r w:rsidR="00EC6BF5">
        <w:rPr>
          <w:rFonts w:ascii="Arial" w:eastAsiaTheme="minorHAnsi" w:hAnsi="Arial" w:cs="Arial"/>
          <w:szCs w:val="24"/>
        </w:rPr>
        <w:t>el demandante allegó a</w:t>
      </w:r>
      <w:r>
        <w:rPr>
          <w:rFonts w:ascii="Arial" w:eastAsiaTheme="minorHAnsi" w:hAnsi="Arial" w:cs="Arial"/>
          <w:szCs w:val="24"/>
        </w:rPr>
        <w:t>l expediente un “</w:t>
      </w:r>
      <w:r w:rsidRPr="00A62798">
        <w:rPr>
          <w:rFonts w:ascii="Arial" w:eastAsiaTheme="minorHAnsi" w:hAnsi="Arial" w:cs="Arial"/>
          <w:i/>
          <w:szCs w:val="24"/>
        </w:rPr>
        <w:t>acta de visita al contribuyente”</w:t>
      </w:r>
      <w:r>
        <w:rPr>
          <w:rFonts w:ascii="Arial" w:eastAsiaTheme="minorHAnsi" w:hAnsi="Arial" w:cs="Arial"/>
          <w:szCs w:val="24"/>
        </w:rPr>
        <w:t xml:space="preserve"> (fls. 474 y 475 c. 1, </w:t>
      </w:r>
      <w:r w:rsidR="00EC6BF5">
        <w:rPr>
          <w:rFonts w:ascii="Arial" w:eastAsiaTheme="minorHAnsi" w:hAnsi="Arial" w:cs="Arial"/>
          <w:szCs w:val="24"/>
        </w:rPr>
        <w:t xml:space="preserve">t. 3) realizada por la DIAN </w:t>
      </w:r>
      <w:r>
        <w:rPr>
          <w:rFonts w:ascii="Arial" w:eastAsiaTheme="minorHAnsi" w:hAnsi="Arial" w:cs="Arial"/>
          <w:szCs w:val="24"/>
        </w:rPr>
        <w:t>en la que requiere información</w:t>
      </w:r>
      <w:r w:rsidR="00CF189E">
        <w:rPr>
          <w:rFonts w:ascii="Arial" w:eastAsiaTheme="minorHAnsi" w:hAnsi="Arial" w:cs="Arial"/>
          <w:szCs w:val="24"/>
        </w:rPr>
        <w:t xml:space="preserve"> a Agustín Torres García</w:t>
      </w:r>
      <w:r>
        <w:rPr>
          <w:rFonts w:ascii="Arial" w:eastAsiaTheme="minorHAnsi" w:hAnsi="Arial" w:cs="Arial"/>
          <w:szCs w:val="24"/>
        </w:rPr>
        <w:t xml:space="preserve"> sobre las transacciones comercia</w:t>
      </w:r>
      <w:r w:rsidR="0066391B">
        <w:rPr>
          <w:rFonts w:ascii="Arial" w:eastAsiaTheme="minorHAnsi" w:hAnsi="Arial" w:cs="Arial"/>
          <w:szCs w:val="24"/>
        </w:rPr>
        <w:t>les y bancarias realizadas por é</w:t>
      </w:r>
      <w:r>
        <w:rPr>
          <w:rFonts w:ascii="Arial" w:eastAsiaTheme="minorHAnsi" w:hAnsi="Arial" w:cs="Arial"/>
          <w:szCs w:val="24"/>
        </w:rPr>
        <w:t>l durante el año 2014, así como cualquier información</w:t>
      </w:r>
      <w:r w:rsidR="0066391B">
        <w:rPr>
          <w:rFonts w:ascii="Arial" w:eastAsiaTheme="minorHAnsi" w:hAnsi="Arial" w:cs="Arial"/>
          <w:szCs w:val="24"/>
        </w:rPr>
        <w:t xml:space="preserve"> sobre los ingresos reportados, a</w:t>
      </w:r>
      <w:r>
        <w:rPr>
          <w:rFonts w:ascii="Arial" w:eastAsiaTheme="minorHAnsi" w:hAnsi="Arial" w:cs="Arial"/>
          <w:szCs w:val="24"/>
        </w:rPr>
        <w:t xml:space="preserve"> los que contestó que “</w:t>
      </w:r>
      <w:r w:rsidRPr="00A62798">
        <w:rPr>
          <w:rFonts w:ascii="Arial" w:eastAsiaTheme="minorHAnsi" w:hAnsi="Arial" w:cs="Arial"/>
          <w:i/>
          <w:szCs w:val="24"/>
        </w:rPr>
        <w:t>desde el 2011 que estoy trabajando de manera independiente hago asesorías y contratos muy pequeños con los cuales no alcanzo a superar los topes para declarar renta (…)”</w:t>
      </w:r>
      <w:r>
        <w:rPr>
          <w:rFonts w:ascii="Arial" w:eastAsiaTheme="minorHAnsi" w:hAnsi="Arial" w:cs="Arial"/>
          <w:i/>
          <w:szCs w:val="24"/>
        </w:rPr>
        <w:t>.</w:t>
      </w:r>
    </w:p>
    <w:p w14:paraId="2239CDBE" w14:textId="77777777" w:rsidR="0053386A" w:rsidRDefault="0053386A" w:rsidP="007D07BD">
      <w:pPr>
        <w:autoSpaceDE w:val="0"/>
        <w:autoSpaceDN w:val="0"/>
        <w:adjustRightInd w:val="0"/>
        <w:spacing w:line="276" w:lineRule="auto"/>
        <w:jc w:val="both"/>
        <w:rPr>
          <w:rFonts w:ascii="Arial" w:eastAsiaTheme="minorHAnsi" w:hAnsi="Arial" w:cs="Arial"/>
          <w:i/>
          <w:szCs w:val="24"/>
        </w:rPr>
      </w:pPr>
    </w:p>
    <w:p w14:paraId="1996234E" w14:textId="1AF6F58D" w:rsidR="007D07BD" w:rsidRDefault="007D07BD" w:rsidP="007D07B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Probanzas de las que se desprende a grandes rasgos que el vínculo que sostenía Agustín Torres García a favor </w:t>
      </w:r>
      <w:r w:rsidR="0066391B">
        <w:rPr>
          <w:rFonts w:ascii="Arial" w:eastAsiaTheme="minorHAnsi" w:hAnsi="Arial" w:cs="Arial"/>
          <w:szCs w:val="24"/>
        </w:rPr>
        <w:t xml:space="preserve">de </w:t>
      </w:r>
      <w:r>
        <w:rPr>
          <w:rFonts w:ascii="Arial" w:eastAsiaTheme="minorHAnsi" w:hAnsi="Arial" w:cs="Arial"/>
          <w:szCs w:val="24"/>
        </w:rPr>
        <w:t>CAAF S.A.S.</w:t>
      </w:r>
      <w:r w:rsidR="0053386A">
        <w:rPr>
          <w:rFonts w:ascii="Arial" w:eastAsiaTheme="minorHAnsi" w:hAnsi="Arial" w:cs="Arial"/>
          <w:szCs w:val="24"/>
        </w:rPr>
        <w:t>,</w:t>
      </w:r>
      <w:r>
        <w:rPr>
          <w:rFonts w:ascii="Arial" w:eastAsiaTheme="minorHAnsi" w:hAnsi="Arial" w:cs="Arial"/>
          <w:szCs w:val="24"/>
        </w:rPr>
        <w:t xml:space="preserve"> como compañía </w:t>
      </w:r>
      <w:r w:rsidR="0066391B">
        <w:rPr>
          <w:rFonts w:ascii="Arial" w:eastAsiaTheme="minorHAnsi" w:hAnsi="Arial" w:cs="Arial"/>
          <w:szCs w:val="24"/>
        </w:rPr>
        <w:t>encargada</w:t>
      </w:r>
      <w:r w:rsidR="00EC6BF5">
        <w:rPr>
          <w:rFonts w:ascii="Arial" w:eastAsiaTheme="minorHAnsi" w:hAnsi="Arial" w:cs="Arial"/>
          <w:szCs w:val="24"/>
        </w:rPr>
        <w:t xml:space="preserve"> de la construcción de</w:t>
      </w:r>
      <w:r w:rsidR="0066391B">
        <w:rPr>
          <w:rFonts w:ascii="Arial" w:eastAsiaTheme="minorHAnsi" w:hAnsi="Arial" w:cs="Arial"/>
          <w:szCs w:val="24"/>
        </w:rPr>
        <w:t xml:space="preserve"> </w:t>
      </w:r>
      <w:r>
        <w:rPr>
          <w:rFonts w:ascii="Arial" w:eastAsiaTheme="minorHAnsi" w:hAnsi="Arial" w:cs="Arial"/>
          <w:szCs w:val="24"/>
        </w:rPr>
        <w:t xml:space="preserve">Torres de Santa Mónica </w:t>
      </w:r>
      <w:r w:rsidR="00CF189E">
        <w:rPr>
          <w:rFonts w:ascii="Arial" w:eastAsiaTheme="minorHAnsi" w:hAnsi="Arial" w:cs="Arial"/>
          <w:szCs w:val="24"/>
        </w:rPr>
        <w:t xml:space="preserve">(fl. 177 c. 1, t.1), </w:t>
      </w:r>
      <w:r>
        <w:rPr>
          <w:rFonts w:ascii="Arial" w:eastAsiaTheme="minorHAnsi" w:hAnsi="Arial" w:cs="Arial"/>
          <w:szCs w:val="24"/>
        </w:rPr>
        <w:t xml:space="preserve">en las que el demandante se desempeñaba como director de proyecto, en realidad </w:t>
      </w:r>
      <w:r w:rsidR="0053386A">
        <w:rPr>
          <w:rFonts w:ascii="Arial" w:eastAsiaTheme="minorHAnsi" w:hAnsi="Arial" w:cs="Arial"/>
          <w:szCs w:val="24"/>
        </w:rPr>
        <w:t>se ejecutaba</w:t>
      </w:r>
      <w:r w:rsidR="00ED585A">
        <w:rPr>
          <w:rFonts w:ascii="Arial" w:eastAsiaTheme="minorHAnsi" w:hAnsi="Arial" w:cs="Arial"/>
          <w:szCs w:val="24"/>
        </w:rPr>
        <w:t>n</w:t>
      </w:r>
      <w:r w:rsidR="0053386A">
        <w:rPr>
          <w:rFonts w:ascii="Arial" w:eastAsiaTheme="minorHAnsi" w:hAnsi="Arial" w:cs="Arial"/>
          <w:szCs w:val="24"/>
        </w:rPr>
        <w:t xml:space="preserve"> con </w:t>
      </w:r>
      <w:r w:rsidR="00EC6BF5">
        <w:rPr>
          <w:rFonts w:ascii="Arial" w:eastAsiaTheme="minorHAnsi" w:hAnsi="Arial" w:cs="Arial"/>
          <w:szCs w:val="24"/>
        </w:rPr>
        <w:t>ajenidad e independencia con ocasión a la labor contratada</w:t>
      </w:r>
      <w:r w:rsidR="0053386A">
        <w:rPr>
          <w:rFonts w:ascii="Arial" w:eastAsiaTheme="minorHAnsi" w:hAnsi="Arial" w:cs="Arial"/>
          <w:szCs w:val="24"/>
        </w:rPr>
        <w:t xml:space="preserve"> de dirección </w:t>
      </w:r>
      <w:r w:rsidR="00EC6BF5">
        <w:rPr>
          <w:rFonts w:ascii="Arial" w:eastAsiaTheme="minorHAnsi" w:hAnsi="Arial" w:cs="Arial"/>
          <w:szCs w:val="24"/>
        </w:rPr>
        <w:t>del proyecto</w:t>
      </w:r>
      <w:r w:rsidR="0053386A">
        <w:rPr>
          <w:rFonts w:ascii="Arial" w:eastAsiaTheme="minorHAnsi" w:hAnsi="Arial" w:cs="Arial"/>
          <w:szCs w:val="24"/>
        </w:rPr>
        <w:t xml:space="preserve">, aunado </w:t>
      </w:r>
      <w:r w:rsidR="0053386A">
        <w:rPr>
          <w:rFonts w:ascii="Arial" w:eastAsiaTheme="minorHAnsi" w:hAnsi="Arial" w:cs="Arial"/>
          <w:szCs w:val="24"/>
        </w:rPr>
        <w:lastRenderedPageBreak/>
        <w:t>a sus conocimientos profesionales implicaban tal grado de autonomía, que incluso él mismo se reconocía como asesor independiente, tal como lo anunció a la dirección de impuestos; por lo que, en manera alguna podría la actividad realizada por Agustín Torres García enmarcarse dentro de la subordinación y dependencia de un trabajador.</w:t>
      </w:r>
    </w:p>
    <w:p w14:paraId="060D092E" w14:textId="77777777" w:rsidR="0053386A" w:rsidRDefault="0053386A" w:rsidP="007D07BD">
      <w:pPr>
        <w:autoSpaceDE w:val="0"/>
        <w:autoSpaceDN w:val="0"/>
        <w:adjustRightInd w:val="0"/>
        <w:spacing w:line="276" w:lineRule="auto"/>
        <w:jc w:val="both"/>
        <w:rPr>
          <w:rFonts w:ascii="Arial" w:eastAsiaTheme="minorHAnsi" w:hAnsi="Arial" w:cs="Arial"/>
          <w:szCs w:val="24"/>
        </w:rPr>
      </w:pPr>
    </w:p>
    <w:p w14:paraId="1126D21D" w14:textId="0F36E6B6" w:rsidR="00684E46" w:rsidRPr="005D1ADE" w:rsidRDefault="0053386A"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Conclusión que se refuerza con la percepción que incluso ostentaban los demás participantes de la obra, pues </w:t>
      </w:r>
      <w:r w:rsidR="007D07BD">
        <w:rPr>
          <w:rFonts w:ascii="Arial" w:eastAsiaTheme="minorHAnsi" w:hAnsi="Arial" w:cs="Arial"/>
          <w:szCs w:val="24"/>
        </w:rPr>
        <w:t>Carlos Héctor García Pineda, quien fue contratado para realizar los diseños estructurales de Torres de Santa M</w:t>
      </w:r>
      <w:r>
        <w:rPr>
          <w:rFonts w:ascii="Arial" w:eastAsiaTheme="minorHAnsi" w:hAnsi="Arial" w:cs="Arial"/>
          <w:szCs w:val="24"/>
        </w:rPr>
        <w:t xml:space="preserve">ónica, </w:t>
      </w:r>
      <w:r w:rsidR="007D07BD">
        <w:rPr>
          <w:rFonts w:ascii="Arial" w:eastAsiaTheme="minorHAnsi" w:hAnsi="Arial" w:cs="Arial"/>
          <w:szCs w:val="24"/>
        </w:rPr>
        <w:t>narr</w:t>
      </w:r>
      <w:r>
        <w:rPr>
          <w:rFonts w:ascii="Arial" w:eastAsiaTheme="minorHAnsi" w:hAnsi="Arial" w:cs="Arial"/>
          <w:szCs w:val="24"/>
        </w:rPr>
        <w:t>ó respecto a Agustín Torres García, Bernardo Hoyos y Francisco Otero que</w:t>
      </w:r>
      <w:r w:rsidR="007D07BD">
        <w:rPr>
          <w:rFonts w:ascii="Arial" w:eastAsiaTheme="minorHAnsi" w:hAnsi="Arial" w:cs="Arial"/>
          <w:szCs w:val="24"/>
        </w:rPr>
        <w:t xml:space="preserve"> “</w:t>
      </w:r>
      <w:r w:rsidR="007D07BD" w:rsidRPr="007D07BD">
        <w:rPr>
          <w:rFonts w:ascii="Arial" w:eastAsiaTheme="minorHAnsi" w:hAnsi="Arial" w:cs="Arial"/>
          <w:i/>
          <w:szCs w:val="24"/>
        </w:rPr>
        <w:t xml:space="preserve">tenía entendido que era unos socios comerciales profesionales que tenían sus negocios conjuntos de construcción y diseño (…) yo pensaba que eran </w:t>
      </w:r>
      <w:r w:rsidR="007D07BD" w:rsidRPr="00370B3F">
        <w:rPr>
          <w:rFonts w:ascii="Arial" w:eastAsiaTheme="minorHAnsi" w:hAnsi="Arial" w:cs="Arial"/>
          <w:i/>
          <w:szCs w:val="24"/>
        </w:rPr>
        <w:t>socios”</w:t>
      </w:r>
      <w:r w:rsidR="00370B3F">
        <w:rPr>
          <w:rFonts w:ascii="Arial" w:eastAsiaTheme="minorHAnsi" w:hAnsi="Arial" w:cs="Arial"/>
          <w:i/>
          <w:szCs w:val="24"/>
        </w:rPr>
        <w:t>.</w:t>
      </w:r>
    </w:p>
    <w:p w14:paraId="6CAF9621" w14:textId="77777777" w:rsidR="0053386A" w:rsidRDefault="0053386A" w:rsidP="003B0218">
      <w:pPr>
        <w:autoSpaceDE w:val="0"/>
        <w:autoSpaceDN w:val="0"/>
        <w:adjustRightInd w:val="0"/>
        <w:jc w:val="both"/>
        <w:rPr>
          <w:rFonts w:ascii="Arial" w:eastAsiaTheme="minorHAnsi" w:hAnsi="Arial" w:cs="Arial"/>
          <w:i/>
          <w:szCs w:val="24"/>
        </w:rPr>
      </w:pPr>
    </w:p>
    <w:p w14:paraId="05C409E4" w14:textId="605E1DC0" w:rsidR="0013346D" w:rsidRDefault="0053386A" w:rsidP="005D1ADE">
      <w:pPr>
        <w:autoSpaceDE w:val="0"/>
        <w:autoSpaceDN w:val="0"/>
        <w:adjustRightInd w:val="0"/>
        <w:spacing w:line="276" w:lineRule="auto"/>
        <w:jc w:val="both"/>
        <w:rPr>
          <w:rFonts w:ascii="Arial" w:eastAsiaTheme="minorHAnsi" w:hAnsi="Arial" w:cs="Arial"/>
          <w:i/>
          <w:szCs w:val="24"/>
        </w:rPr>
      </w:pPr>
      <w:r>
        <w:rPr>
          <w:rFonts w:ascii="Arial" w:eastAsiaTheme="minorHAnsi" w:hAnsi="Arial" w:cs="Arial"/>
          <w:szCs w:val="24"/>
        </w:rPr>
        <w:t>Por último, llama la atención de la sala que el demandante adujera que se había pactado verbalmente como retribución de sus servicios, un salario igual a $3’000.000, pero que en realidad dicho pa</w:t>
      </w:r>
      <w:r w:rsidR="00EC6BF5">
        <w:rPr>
          <w:rFonts w:ascii="Arial" w:eastAsiaTheme="minorHAnsi" w:hAnsi="Arial" w:cs="Arial"/>
          <w:szCs w:val="24"/>
        </w:rPr>
        <w:t>go solo ocurrió por 2 o 3 meses</w:t>
      </w:r>
      <w:r>
        <w:rPr>
          <w:rFonts w:ascii="Arial" w:eastAsiaTheme="minorHAnsi" w:hAnsi="Arial" w:cs="Arial"/>
          <w:szCs w:val="24"/>
        </w:rPr>
        <w:t xml:space="preserve"> durante la relación laboral que adujo </w:t>
      </w:r>
      <w:r w:rsidR="00EC6BF5">
        <w:rPr>
          <w:rFonts w:ascii="Arial" w:eastAsiaTheme="minorHAnsi" w:hAnsi="Arial" w:cs="Arial"/>
          <w:szCs w:val="24"/>
        </w:rPr>
        <w:t>existió</w:t>
      </w:r>
      <w:r>
        <w:rPr>
          <w:rFonts w:ascii="Arial" w:eastAsiaTheme="minorHAnsi" w:hAnsi="Arial" w:cs="Arial"/>
          <w:szCs w:val="24"/>
        </w:rPr>
        <w:t xml:space="preserve">, a partir de la obtención de la licencia de construcción, esto es, desde el </w:t>
      </w:r>
      <w:r w:rsidR="00370B3F">
        <w:rPr>
          <w:rFonts w:ascii="Arial" w:eastAsiaTheme="minorHAnsi" w:hAnsi="Arial" w:cs="Arial"/>
          <w:szCs w:val="24"/>
        </w:rPr>
        <w:t>03/12/2012</w:t>
      </w:r>
      <w:r>
        <w:rPr>
          <w:rFonts w:ascii="Arial" w:eastAsiaTheme="minorHAnsi" w:hAnsi="Arial" w:cs="Arial"/>
          <w:szCs w:val="24"/>
        </w:rPr>
        <w:t xml:space="preserve"> hasta el 20/03/2014. Ausencia de pagos que el demandante </w:t>
      </w:r>
      <w:r w:rsidR="00EC6BF5">
        <w:rPr>
          <w:rFonts w:ascii="Arial" w:eastAsiaTheme="minorHAnsi" w:hAnsi="Arial" w:cs="Arial"/>
          <w:szCs w:val="24"/>
        </w:rPr>
        <w:t>dijo</w:t>
      </w:r>
      <w:r>
        <w:rPr>
          <w:rFonts w:ascii="Arial" w:eastAsiaTheme="minorHAnsi" w:hAnsi="Arial" w:cs="Arial"/>
          <w:szCs w:val="24"/>
        </w:rPr>
        <w:t xml:space="preserve"> no reclamar porque “</w:t>
      </w:r>
      <w:r w:rsidRPr="0053386A">
        <w:rPr>
          <w:rFonts w:ascii="Arial" w:eastAsiaTheme="minorHAnsi" w:hAnsi="Arial" w:cs="Arial"/>
          <w:i/>
          <w:szCs w:val="24"/>
        </w:rPr>
        <w:t>tenía la esperanza de que fuera pagados luego y porque gracias a Dios no era necesario para mi sustento, no era mi único sustento”</w:t>
      </w:r>
      <w:r>
        <w:rPr>
          <w:rFonts w:ascii="Arial" w:eastAsiaTheme="minorHAnsi" w:hAnsi="Arial" w:cs="Arial"/>
          <w:i/>
          <w:szCs w:val="24"/>
        </w:rPr>
        <w:t xml:space="preserve">. </w:t>
      </w:r>
    </w:p>
    <w:p w14:paraId="68611BFB" w14:textId="77777777" w:rsidR="0013346D" w:rsidRDefault="0013346D" w:rsidP="003B0218">
      <w:pPr>
        <w:autoSpaceDE w:val="0"/>
        <w:autoSpaceDN w:val="0"/>
        <w:adjustRightInd w:val="0"/>
        <w:jc w:val="both"/>
        <w:rPr>
          <w:rFonts w:ascii="Arial" w:eastAsiaTheme="minorHAnsi" w:hAnsi="Arial" w:cs="Arial"/>
          <w:i/>
          <w:szCs w:val="24"/>
        </w:rPr>
      </w:pPr>
    </w:p>
    <w:p w14:paraId="4ED18668" w14:textId="40594BC1" w:rsidR="00211AC0" w:rsidRDefault="00EC6BF5" w:rsidP="00EC6BF5">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Aspectos de los que se infiere</w:t>
      </w:r>
      <w:r w:rsidR="0053386A">
        <w:rPr>
          <w:rFonts w:ascii="Arial" w:eastAsiaTheme="minorHAnsi" w:hAnsi="Arial" w:cs="Arial"/>
          <w:szCs w:val="24"/>
        </w:rPr>
        <w:t xml:space="preserve"> que en realidad el demandante no fungía como un trabaj</w:t>
      </w:r>
      <w:r w:rsidR="005D1ADE">
        <w:rPr>
          <w:rFonts w:ascii="Arial" w:eastAsiaTheme="minorHAnsi" w:hAnsi="Arial" w:cs="Arial"/>
          <w:szCs w:val="24"/>
        </w:rPr>
        <w:t xml:space="preserve">ador, sino que su relación se encontraba en los lindes civiles, </w:t>
      </w:r>
      <w:r>
        <w:rPr>
          <w:rFonts w:ascii="Arial" w:eastAsiaTheme="minorHAnsi" w:hAnsi="Arial" w:cs="Arial"/>
          <w:szCs w:val="24"/>
        </w:rPr>
        <w:t xml:space="preserve">y en esa medida se pacta un precio sin importar el tiempo de duración de la actividad, que puede estipularse en un pago único o varios, por lo que la forma de pago que se le dio al actor </w:t>
      </w:r>
      <w:r w:rsidR="003B0218">
        <w:rPr>
          <w:rFonts w:ascii="Arial" w:eastAsiaTheme="minorHAnsi" w:hAnsi="Arial" w:cs="Arial"/>
          <w:szCs w:val="24"/>
        </w:rPr>
        <w:t>es compatible con un</w:t>
      </w:r>
      <w:r>
        <w:rPr>
          <w:rFonts w:ascii="Arial" w:eastAsiaTheme="minorHAnsi" w:hAnsi="Arial" w:cs="Arial"/>
          <w:szCs w:val="24"/>
        </w:rPr>
        <w:t xml:space="preserve"> contrato de prestación de servicios</w:t>
      </w:r>
      <w:r w:rsidR="003B0218">
        <w:rPr>
          <w:rFonts w:ascii="Arial" w:eastAsiaTheme="minorHAnsi" w:hAnsi="Arial" w:cs="Arial"/>
          <w:szCs w:val="24"/>
        </w:rPr>
        <w:t>; y precisamente este es el que certifica</w:t>
      </w:r>
      <w:r>
        <w:rPr>
          <w:rFonts w:ascii="Arial" w:eastAsiaTheme="minorHAnsi" w:hAnsi="Arial" w:cs="Arial"/>
          <w:szCs w:val="24"/>
        </w:rPr>
        <w:t xml:space="preserve"> Bernardo Hoyos Robledo en calidad de representante legal de CAAF S.A.S. el 03/02/2014</w:t>
      </w:r>
      <w:r w:rsidR="003B0218">
        <w:rPr>
          <w:rFonts w:ascii="Arial" w:eastAsiaTheme="minorHAnsi" w:hAnsi="Arial" w:cs="Arial"/>
          <w:szCs w:val="24"/>
        </w:rPr>
        <w:t>, al dar constancia por escrito respecto a</w:t>
      </w:r>
      <w:r>
        <w:rPr>
          <w:rFonts w:ascii="Arial" w:eastAsiaTheme="minorHAnsi" w:hAnsi="Arial" w:cs="Arial"/>
          <w:szCs w:val="24"/>
        </w:rPr>
        <w:t xml:space="preserve"> que la calidad de director de proyectos fue ejecutada bajo un contrato de prestación de servicios (fl. 473 c. 1, t. 3), lo que a su vez cobra relevancia en torno a la aseveración del demandante frente a la ejecuci</w:t>
      </w:r>
      <w:r w:rsidR="003B0218">
        <w:rPr>
          <w:rFonts w:ascii="Arial" w:eastAsiaTheme="minorHAnsi" w:hAnsi="Arial" w:cs="Arial"/>
          <w:szCs w:val="24"/>
        </w:rPr>
        <w:t>ón de otros contratos en el mismo periodo.</w:t>
      </w:r>
    </w:p>
    <w:p w14:paraId="63C2B9A8" w14:textId="77777777" w:rsidR="003B0218" w:rsidRDefault="003B0218" w:rsidP="00EC6BF5">
      <w:pPr>
        <w:autoSpaceDE w:val="0"/>
        <w:autoSpaceDN w:val="0"/>
        <w:adjustRightInd w:val="0"/>
        <w:spacing w:line="276" w:lineRule="auto"/>
        <w:jc w:val="both"/>
        <w:rPr>
          <w:rFonts w:ascii="Arial" w:eastAsiaTheme="minorHAnsi" w:hAnsi="Arial" w:cs="Arial"/>
          <w:szCs w:val="24"/>
        </w:rPr>
      </w:pPr>
    </w:p>
    <w:p w14:paraId="1A070894" w14:textId="7930EAE1" w:rsidR="00463292" w:rsidRDefault="00463292"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En cuanto a los</w:t>
      </w:r>
      <w:r w:rsidR="00ED585A">
        <w:rPr>
          <w:rFonts w:ascii="Arial" w:eastAsiaTheme="minorHAnsi" w:hAnsi="Arial" w:cs="Arial"/>
          <w:szCs w:val="24"/>
        </w:rPr>
        <w:t xml:space="preserve"> documentos denominados</w:t>
      </w:r>
      <w:r>
        <w:rPr>
          <w:rFonts w:ascii="Arial" w:eastAsiaTheme="minorHAnsi" w:hAnsi="Arial" w:cs="Arial"/>
          <w:szCs w:val="24"/>
        </w:rPr>
        <w:t xml:space="preserve"> correos electr</w:t>
      </w:r>
      <w:r w:rsidR="00370B3F">
        <w:rPr>
          <w:rFonts w:ascii="Arial" w:eastAsiaTheme="minorHAnsi" w:hAnsi="Arial" w:cs="Arial"/>
          <w:szCs w:val="24"/>
        </w:rPr>
        <w:t>ónicos, que fueron resaltados en la apelación, y que aparecen impresos en el expediente, si bien hay una relación extensa de ellos (fls. 634 a 650 c. 1, t. 3), nada podría desprenderse pues apenas corresponde</w:t>
      </w:r>
      <w:r w:rsidR="00ED585A">
        <w:rPr>
          <w:rFonts w:ascii="Arial" w:eastAsiaTheme="minorHAnsi" w:hAnsi="Arial" w:cs="Arial"/>
          <w:szCs w:val="24"/>
        </w:rPr>
        <w:t>n</w:t>
      </w:r>
      <w:r w:rsidR="00370B3F">
        <w:rPr>
          <w:rFonts w:ascii="Arial" w:eastAsiaTheme="minorHAnsi" w:hAnsi="Arial" w:cs="Arial"/>
          <w:szCs w:val="24"/>
        </w:rPr>
        <w:t xml:space="preserve"> a una descripción general de correos recibidos y enviados, sin certeza alguna </w:t>
      </w:r>
      <w:r w:rsidR="00ED585A">
        <w:rPr>
          <w:rFonts w:ascii="Arial" w:eastAsiaTheme="minorHAnsi" w:hAnsi="Arial" w:cs="Arial"/>
          <w:szCs w:val="24"/>
        </w:rPr>
        <w:t>de quien los suscribió, ni quien era su destinatario, y mucho menos</w:t>
      </w:r>
      <w:r w:rsidR="00370B3F">
        <w:rPr>
          <w:rFonts w:ascii="Arial" w:eastAsiaTheme="minorHAnsi" w:hAnsi="Arial" w:cs="Arial"/>
          <w:szCs w:val="24"/>
        </w:rPr>
        <w:t xml:space="preserve"> su contenido. </w:t>
      </w:r>
    </w:p>
    <w:p w14:paraId="5F069804" w14:textId="77777777" w:rsidR="00ED585A" w:rsidRDefault="00ED585A" w:rsidP="00696184">
      <w:pPr>
        <w:autoSpaceDE w:val="0"/>
        <w:autoSpaceDN w:val="0"/>
        <w:adjustRightInd w:val="0"/>
        <w:spacing w:line="276" w:lineRule="auto"/>
        <w:jc w:val="both"/>
        <w:rPr>
          <w:rFonts w:ascii="Arial" w:eastAsiaTheme="minorHAnsi" w:hAnsi="Arial" w:cs="Arial"/>
          <w:szCs w:val="24"/>
        </w:rPr>
      </w:pPr>
    </w:p>
    <w:p w14:paraId="2F124B03" w14:textId="7AA013D0" w:rsidR="00463292" w:rsidRDefault="00370B3F"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otro lado, si bien obran otros correos que sí contienen información, lo cierto es que de ellos apenas</w:t>
      </w:r>
      <w:r w:rsidR="00ED585A">
        <w:rPr>
          <w:rFonts w:ascii="Arial" w:eastAsiaTheme="minorHAnsi" w:hAnsi="Arial" w:cs="Arial"/>
          <w:szCs w:val="24"/>
        </w:rPr>
        <w:t xml:space="preserve"> se desprende, en lo que</w:t>
      </w:r>
      <w:r>
        <w:rPr>
          <w:rFonts w:ascii="Arial" w:eastAsiaTheme="minorHAnsi" w:hAnsi="Arial" w:cs="Arial"/>
          <w:szCs w:val="24"/>
        </w:rPr>
        <w:t xml:space="preserve"> interesa al proceso de ahora, algunos en los que </w:t>
      </w:r>
      <w:r w:rsidR="00463292">
        <w:rPr>
          <w:rFonts w:ascii="Arial" w:eastAsiaTheme="minorHAnsi" w:hAnsi="Arial" w:cs="Arial"/>
          <w:szCs w:val="24"/>
        </w:rPr>
        <w:t xml:space="preserve">Alberto </w:t>
      </w:r>
      <w:proofErr w:type="spellStart"/>
      <w:r w:rsidR="00463292">
        <w:rPr>
          <w:rFonts w:ascii="Arial" w:eastAsiaTheme="minorHAnsi" w:hAnsi="Arial" w:cs="Arial"/>
          <w:szCs w:val="24"/>
        </w:rPr>
        <w:t>Jareño</w:t>
      </w:r>
      <w:proofErr w:type="spellEnd"/>
      <w:r>
        <w:rPr>
          <w:rFonts w:ascii="Arial" w:eastAsiaTheme="minorHAnsi" w:hAnsi="Arial" w:cs="Arial"/>
          <w:szCs w:val="24"/>
        </w:rPr>
        <w:t xml:space="preserve"> (se desconoce la calidad de dicha persona) remitió</w:t>
      </w:r>
      <w:r w:rsidR="00463292">
        <w:rPr>
          <w:rFonts w:ascii="Arial" w:eastAsiaTheme="minorHAnsi" w:hAnsi="Arial" w:cs="Arial"/>
          <w:szCs w:val="24"/>
        </w:rPr>
        <w:t xml:space="preserve"> a </w:t>
      </w:r>
      <w:hyperlink r:id="rId9" w:history="1">
        <w:r w:rsidR="00463292" w:rsidRPr="00A12DC8">
          <w:rPr>
            <w:rStyle w:val="Hipervnculo"/>
            <w:rFonts w:ascii="Arial" w:eastAsiaTheme="minorHAnsi" w:hAnsi="Arial" w:cs="Arial"/>
            <w:szCs w:val="24"/>
          </w:rPr>
          <w:t>atorres54@gmail.com</w:t>
        </w:r>
      </w:hyperlink>
      <w:r w:rsidR="00463292">
        <w:rPr>
          <w:rFonts w:ascii="Arial" w:eastAsiaTheme="minorHAnsi" w:hAnsi="Arial" w:cs="Arial"/>
          <w:szCs w:val="24"/>
        </w:rPr>
        <w:t xml:space="preserve"> y a Bernardo Hoyos </w:t>
      </w:r>
      <w:r>
        <w:rPr>
          <w:rFonts w:ascii="Arial" w:eastAsiaTheme="minorHAnsi" w:hAnsi="Arial" w:cs="Arial"/>
          <w:szCs w:val="24"/>
        </w:rPr>
        <w:t>indicaciones en el siguiente sentido:</w:t>
      </w:r>
      <w:r w:rsidR="00463292">
        <w:rPr>
          <w:rFonts w:ascii="Arial" w:eastAsiaTheme="minorHAnsi" w:hAnsi="Arial" w:cs="Arial"/>
          <w:szCs w:val="24"/>
        </w:rPr>
        <w:t xml:space="preserve"> “</w:t>
      </w:r>
      <w:r w:rsidR="00463292" w:rsidRPr="000948D5">
        <w:rPr>
          <w:rFonts w:ascii="Arial" w:eastAsiaTheme="minorHAnsi" w:hAnsi="Arial" w:cs="Arial"/>
          <w:i/>
          <w:szCs w:val="24"/>
        </w:rPr>
        <w:t xml:space="preserve">me gustaría poderos ver por la mañana (…) en las oficinas de Paco, me gustaría hablar con vosotros para que me contéis como estáis y como van todo los temas que llevamos entre manos, así como contaros yo a vosotros” </w:t>
      </w:r>
      <w:r w:rsidR="00463292">
        <w:rPr>
          <w:rFonts w:ascii="Arial" w:eastAsiaTheme="minorHAnsi" w:hAnsi="Arial" w:cs="Arial"/>
          <w:szCs w:val="24"/>
        </w:rPr>
        <w:t>(fl. 84 c. 1, t. 1)</w:t>
      </w:r>
      <w:r w:rsidR="000948D5">
        <w:rPr>
          <w:rFonts w:ascii="Arial" w:eastAsiaTheme="minorHAnsi" w:hAnsi="Arial" w:cs="Arial"/>
          <w:szCs w:val="24"/>
        </w:rPr>
        <w:t>.</w:t>
      </w:r>
    </w:p>
    <w:p w14:paraId="5C4E858A" w14:textId="77777777" w:rsidR="000948D5" w:rsidRDefault="000948D5" w:rsidP="00696184">
      <w:pPr>
        <w:autoSpaceDE w:val="0"/>
        <w:autoSpaceDN w:val="0"/>
        <w:adjustRightInd w:val="0"/>
        <w:spacing w:line="276" w:lineRule="auto"/>
        <w:jc w:val="both"/>
        <w:rPr>
          <w:rFonts w:ascii="Arial" w:eastAsiaTheme="minorHAnsi" w:hAnsi="Arial" w:cs="Arial"/>
          <w:szCs w:val="24"/>
        </w:rPr>
      </w:pPr>
    </w:p>
    <w:p w14:paraId="1E416E9F" w14:textId="69B74857" w:rsidR="000948D5" w:rsidRDefault="00370B3F"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lastRenderedPageBreak/>
        <w:t>Luego obra, un correo remitido</w:t>
      </w:r>
      <w:r w:rsidR="000948D5">
        <w:rPr>
          <w:rFonts w:ascii="Arial" w:eastAsiaTheme="minorHAnsi" w:hAnsi="Arial" w:cs="Arial"/>
          <w:szCs w:val="24"/>
        </w:rPr>
        <w:t xml:space="preserve"> por Enrique </w:t>
      </w:r>
      <w:r>
        <w:rPr>
          <w:rFonts w:ascii="Arial" w:eastAsiaTheme="minorHAnsi" w:hAnsi="Arial" w:cs="Arial"/>
          <w:szCs w:val="24"/>
        </w:rPr>
        <w:t>Jiménez</w:t>
      </w:r>
      <w:r w:rsidR="000948D5">
        <w:rPr>
          <w:rFonts w:ascii="Arial" w:eastAsiaTheme="minorHAnsi" w:hAnsi="Arial" w:cs="Arial"/>
          <w:szCs w:val="24"/>
        </w:rPr>
        <w:t xml:space="preserve"> </w:t>
      </w:r>
      <w:r>
        <w:rPr>
          <w:rFonts w:ascii="Arial" w:eastAsiaTheme="minorHAnsi" w:hAnsi="Arial" w:cs="Arial"/>
          <w:szCs w:val="24"/>
        </w:rPr>
        <w:t xml:space="preserve">(representante legal de </w:t>
      </w:r>
      <w:proofErr w:type="spellStart"/>
      <w:r>
        <w:rPr>
          <w:rFonts w:ascii="Arial" w:eastAsiaTheme="minorHAnsi" w:hAnsi="Arial" w:cs="Arial"/>
          <w:szCs w:val="24"/>
        </w:rPr>
        <w:t>Avintia</w:t>
      </w:r>
      <w:proofErr w:type="spellEnd"/>
      <w:r>
        <w:rPr>
          <w:rFonts w:ascii="Arial" w:eastAsiaTheme="minorHAnsi" w:hAnsi="Arial" w:cs="Arial"/>
          <w:szCs w:val="24"/>
        </w:rPr>
        <w:t xml:space="preserve"> Ferrocarril S.A.S.) </w:t>
      </w:r>
      <w:r w:rsidR="000948D5">
        <w:rPr>
          <w:rFonts w:ascii="Arial" w:eastAsiaTheme="minorHAnsi" w:hAnsi="Arial" w:cs="Arial"/>
          <w:szCs w:val="24"/>
        </w:rPr>
        <w:t xml:space="preserve">a </w:t>
      </w:r>
      <w:hyperlink r:id="rId10" w:history="1">
        <w:r w:rsidR="000948D5" w:rsidRPr="00A12DC8">
          <w:rPr>
            <w:rStyle w:val="Hipervnculo"/>
            <w:rFonts w:ascii="Arial" w:eastAsiaTheme="minorHAnsi" w:hAnsi="Arial" w:cs="Arial"/>
            <w:szCs w:val="24"/>
          </w:rPr>
          <w:t>atorres54@gmail.com</w:t>
        </w:r>
      </w:hyperlink>
      <w:r>
        <w:rPr>
          <w:rFonts w:ascii="Arial" w:eastAsiaTheme="minorHAnsi" w:hAnsi="Arial" w:cs="Arial"/>
          <w:szCs w:val="24"/>
        </w:rPr>
        <w:t>,</w:t>
      </w:r>
      <w:r w:rsidR="000948D5">
        <w:rPr>
          <w:rFonts w:ascii="Arial" w:eastAsiaTheme="minorHAnsi" w:hAnsi="Arial" w:cs="Arial"/>
          <w:szCs w:val="24"/>
        </w:rPr>
        <w:t xml:space="preserve"> </w:t>
      </w:r>
      <w:r>
        <w:rPr>
          <w:rFonts w:ascii="Arial" w:eastAsiaTheme="minorHAnsi" w:hAnsi="Arial" w:cs="Arial"/>
          <w:szCs w:val="24"/>
        </w:rPr>
        <w:t>entre otras personas</w:t>
      </w:r>
      <w:r w:rsidR="000948D5">
        <w:rPr>
          <w:rFonts w:ascii="Arial" w:eastAsiaTheme="minorHAnsi" w:hAnsi="Arial" w:cs="Arial"/>
          <w:szCs w:val="24"/>
        </w:rPr>
        <w:t>, en los que convoca a una reunión y que “</w:t>
      </w:r>
      <w:r w:rsidR="000948D5" w:rsidRPr="00370B3F">
        <w:rPr>
          <w:rFonts w:ascii="Arial" w:eastAsiaTheme="minorHAnsi" w:hAnsi="Arial" w:cs="Arial"/>
          <w:i/>
          <w:szCs w:val="24"/>
        </w:rPr>
        <w:t xml:space="preserve">los temas a tratar serán los relacionados con CAAF, tanto los relativos a la promoción y gestión como a la obra. En el supuesto de que algunos de los convocados no pueda asistir, por favor se ponga en contacto conmigo mediante correo electrónico u otro medio” </w:t>
      </w:r>
      <w:r w:rsidR="000948D5">
        <w:rPr>
          <w:rFonts w:ascii="Arial" w:eastAsiaTheme="minorHAnsi" w:hAnsi="Arial" w:cs="Arial"/>
          <w:szCs w:val="24"/>
        </w:rPr>
        <w:t>(fl. 326 c. 1, t. 2).</w:t>
      </w:r>
    </w:p>
    <w:p w14:paraId="4439FFD7" w14:textId="77777777" w:rsidR="000948D5" w:rsidRDefault="000948D5" w:rsidP="00696184">
      <w:pPr>
        <w:autoSpaceDE w:val="0"/>
        <w:autoSpaceDN w:val="0"/>
        <w:adjustRightInd w:val="0"/>
        <w:spacing w:line="276" w:lineRule="auto"/>
        <w:jc w:val="both"/>
        <w:rPr>
          <w:rFonts w:ascii="Arial" w:eastAsiaTheme="minorHAnsi" w:hAnsi="Arial" w:cs="Arial"/>
          <w:szCs w:val="24"/>
        </w:rPr>
      </w:pPr>
    </w:p>
    <w:p w14:paraId="3A575E47" w14:textId="3A5718D7" w:rsidR="00481CD8" w:rsidRDefault="000948D5" w:rsidP="00481CD8">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Correo</w:t>
      </w:r>
      <w:r w:rsidR="00370B3F">
        <w:rPr>
          <w:rFonts w:ascii="Arial" w:eastAsiaTheme="minorHAnsi" w:hAnsi="Arial" w:cs="Arial"/>
          <w:szCs w:val="24"/>
        </w:rPr>
        <w:t>s</w:t>
      </w:r>
      <w:r>
        <w:rPr>
          <w:rFonts w:ascii="Arial" w:eastAsiaTheme="minorHAnsi" w:hAnsi="Arial" w:cs="Arial"/>
          <w:szCs w:val="24"/>
        </w:rPr>
        <w:t xml:space="preserve"> d</w:t>
      </w:r>
      <w:r w:rsidR="00370B3F">
        <w:rPr>
          <w:rFonts w:ascii="Arial" w:eastAsiaTheme="minorHAnsi" w:hAnsi="Arial" w:cs="Arial"/>
          <w:szCs w:val="24"/>
        </w:rPr>
        <w:t>e los que en manera alguna podría deriva</w:t>
      </w:r>
      <w:r w:rsidR="00356C3C">
        <w:rPr>
          <w:rFonts w:ascii="Arial" w:eastAsiaTheme="minorHAnsi" w:hAnsi="Arial" w:cs="Arial"/>
          <w:szCs w:val="24"/>
        </w:rPr>
        <w:t>rse sometimiento, subordinación;</w:t>
      </w:r>
      <w:r w:rsidR="00370B3F">
        <w:rPr>
          <w:rFonts w:ascii="Arial" w:eastAsiaTheme="minorHAnsi" w:hAnsi="Arial" w:cs="Arial"/>
          <w:szCs w:val="24"/>
        </w:rPr>
        <w:t xml:space="preserve"> por el contrario de los mismos se entrevé un dialogo sin sumisi</w:t>
      </w:r>
      <w:r w:rsidR="00481CD8">
        <w:rPr>
          <w:rFonts w:ascii="Arial" w:eastAsiaTheme="minorHAnsi" w:hAnsi="Arial" w:cs="Arial"/>
          <w:szCs w:val="24"/>
        </w:rPr>
        <w:t>ón alguna, pudiendo el demandante declinar de la reunión convocada, manifestación que evidenciaba autonomía e independencia en la ejecución de la labor contratada.</w:t>
      </w:r>
    </w:p>
    <w:p w14:paraId="72A1AE43" w14:textId="77777777" w:rsidR="00481CD8" w:rsidRDefault="00481CD8" w:rsidP="00481CD8">
      <w:pPr>
        <w:autoSpaceDE w:val="0"/>
        <w:autoSpaceDN w:val="0"/>
        <w:adjustRightInd w:val="0"/>
        <w:spacing w:line="276" w:lineRule="auto"/>
        <w:jc w:val="both"/>
        <w:rPr>
          <w:rFonts w:ascii="Arial" w:eastAsiaTheme="minorHAnsi" w:hAnsi="Arial" w:cs="Arial"/>
          <w:szCs w:val="24"/>
        </w:rPr>
      </w:pPr>
    </w:p>
    <w:p w14:paraId="3E2CCA55" w14:textId="3A60CF0A" w:rsidR="00481CD8" w:rsidRDefault="00ED585A" w:rsidP="00E91C8B">
      <w:pPr>
        <w:pStyle w:val="Textoindependiente"/>
        <w:spacing w:line="276" w:lineRule="auto"/>
        <w:rPr>
          <w:szCs w:val="24"/>
        </w:rPr>
      </w:pPr>
      <w:r>
        <w:rPr>
          <w:szCs w:val="24"/>
        </w:rPr>
        <w:t xml:space="preserve">Todo ello, se encuentra en consonancia con la </w:t>
      </w:r>
      <w:r w:rsidR="00481CD8">
        <w:rPr>
          <w:szCs w:val="24"/>
        </w:rPr>
        <w:t xml:space="preserve">jurisprudencia </w:t>
      </w:r>
      <w:r>
        <w:rPr>
          <w:szCs w:val="24"/>
        </w:rPr>
        <w:t xml:space="preserve">que </w:t>
      </w:r>
      <w:r w:rsidR="00481CD8">
        <w:rPr>
          <w:szCs w:val="24"/>
        </w:rPr>
        <w:t xml:space="preserve">ha </w:t>
      </w:r>
      <w:r>
        <w:rPr>
          <w:szCs w:val="24"/>
        </w:rPr>
        <w:t>entendido como</w:t>
      </w:r>
      <w:r w:rsidR="00481CD8">
        <w:rPr>
          <w:szCs w:val="24"/>
        </w:rPr>
        <w:t xml:space="preserve"> subordinación, el sometimiento claro, evidente e irrefutable de quien presta el servicio a las condiciones, vigilancia, dirección y control de quien lo recibe</w:t>
      </w:r>
      <w:r w:rsidR="00E91C8B">
        <w:rPr>
          <w:rStyle w:val="Refdenotaalpie"/>
          <w:szCs w:val="24"/>
        </w:rPr>
        <w:footnoteReference w:id="5"/>
      </w:r>
      <w:r w:rsidR="00481CD8">
        <w:rPr>
          <w:szCs w:val="24"/>
        </w:rPr>
        <w:t xml:space="preserve">. </w:t>
      </w:r>
    </w:p>
    <w:p w14:paraId="43CF6F60" w14:textId="77777777" w:rsidR="003B468C" w:rsidRDefault="003B468C" w:rsidP="00E91C8B">
      <w:pPr>
        <w:pStyle w:val="Textoindependiente"/>
        <w:spacing w:line="276" w:lineRule="auto"/>
        <w:rPr>
          <w:szCs w:val="24"/>
        </w:rPr>
      </w:pPr>
    </w:p>
    <w:p w14:paraId="07F08F1E" w14:textId="2EF391CB" w:rsidR="003B468C" w:rsidRDefault="003B468C" w:rsidP="00E91C8B">
      <w:pPr>
        <w:pStyle w:val="Textoindependiente"/>
        <w:spacing w:line="276" w:lineRule="auto"/>
        <w:rPr>
          <w:szCs w:val="24"/>
        </w:rPr>
      </w:pPr>
      <w:r>
        <w:rPr>
          <w:szCs w:val="24"/>
        </w:rPr>
        <w:t>Por otro lado, en nada contribuye a cambiar el rumbo de la controversia los hechos 1 a 4 de la demanda que se declararon como ciertos por parte de la juez, pues aquellos apenas hacen referencia</w:t>
      </w:r>
      <w:r w:rsidR="00356C3C">
        <w:rPr>
          <w:szCs w:val="24"/>
        </w:rPr>
        <w:t xml:space="preserve"> a</w:t>
      </w:r>
      <w:r>
        <w:rPr>
          <w:szCs w:val="24"/>
        </w:rPr>
        <w:t xml:space="preserve"> la relación profesional entre los demandados, que a su vez “</w:t>
      </w:r>
      <w:r w:rsidRPr="003B468C">
        <w:rPr>
          <w:i/>
          <w:szCs w:val="24"/>
        </w:rPr>
        <w:t>convocaron”</w:t>
      </w:r>
      <w:r>
        <w:rPr>
          <w:szCs w:val="24"/>
        </w:rPr>
        <w:t xml:space="preserve"> (fl. 3 c. 1, t. 1) al demandante a una reunión, sin especificarse nada más. </w:t>
      </w:r>
    </w:p>
    <w:p w14:paraId="512CE672" w14:textId="77777777" w:rsidR="00356C3C" w:rsidRDefault="00356C3C" w:rsidP="00E91C8B">
      <w:pPr>
        <w:pStyle w:val="Textoindependiente"/>
        <w:spacing w:line="276" w:lineRule="auto"/>
        <w:rPr>
          <w:szCs w:val="24"/>
        </w:rPr>
      </w:pPr>
    </w:p>
    <w:p w14:paraId="42918B1D" w14:textId="20DA39EE" w:rsidR="00356C3C" w:rsidRDefault="00356C3C" w:rsidP="00E91C8B">
      <w:pPr>
        <w:pStyle w:val="Textoindependiente"/>
        <w:spacing w:line="276" w:lineRule="auto"/>
        <w:rPr>
          <w:szCs w:val="24"/>
        </w:rPr>
      </w:pPr>
      <w:r>
        <w:rPr>
          <w:szCs w:val="24"/>
        </w:rPr>
        <w:t xml:space="preserve">Tampoco la conducta pasiva de la demandada al no contestar la reforma de la demanda, en tanto como indicio grave que se genera, se desvaneció con la prueba atrás mencionada. </w:t>
      </w:r>
    </w:p>
    <w:p w14:paraId="3524F628" w14:textId="77777777" w:rsidR="00E91C8B" w:rsidRDefault="00E91C8B" w:rsidP="00E91C8B">
      <w:pPr>
        <w:pStyle w:val="Textoindependiente"/>
        <w:spacing w:line="276" w:lineRule="auto"/>
        <w:rPr>
          <w:szCs w:val="24"/>
        </w:rPr>
      </w:pPr>
    </w:p>
    <w:p w14:paraId="71853792" w14:textId="20662DB1" w:rsidR="00481CD8" w:rsidRDefault="00481CD8" w:rsidP="00481CD8">
      <w:pPr>
        <w:spacing w:after="120" w:line="276" w:lineRule="auto"/>
        <w:contextualSpacing/>
        <w:jc w:val="both"/>
        <w:rPr>
          <w:rFonts w:ascii="Arial" w:eastAsia="Arial" w:hAnsi="Arial" w:cs="Arial"/>
          <w:szCs w:val="24"/>
        </w:rPr>
      </w:pPr>
      <w:r>
        <w:rPr>
          <w:rFonts w:ascii="Arial" w:eastAsia="Arial" w:hAnsi="Arial" w:cs="Arial"/>
          <w:szCs w:val="24"/>
        </w:rPr>
        <w:t>Puestas de ese modo las cosas, de las pruebas arrimadas se puede concluir que la prestación de servicios que realizó Agustín Torres García a f</w:t>
      </w:r>
      <w:r w:rsidR="0013346D">
        <w:rPr>
          <w:rFonts w:ascii="Arial" w:eastAsia="Arial" w:hAnsi="Arial" w:cs="Arial"/>
          <w:szCs w:val="24"/>
        </w:rPr>
        <w:t>avor de CAAF S.A.S.</w:t>
      </w:r>
      <w:r>
        <w:rPr>
          <w:rFonts w:ascii="Arial" w:eastAsia="Arial" w:hAnsi="Arial" w:cs="Arial"/>
          <w:szCs w:val="24"/>
        </w:rPr>
        <w:t xml:space="preserve">, se caracterizó por </w:t>
      </w:r>
      <w:r w:rsidR="0013346D">
        <w:rPr>
          <w:rFonts w:ascii="Arial" w:eastAsia="Arial" w:hAnsi="Arial" w:cs="Arial"/>
          <w:szCs w:val="24"/>
        </w:rPr>
        <w:t>su</w:t>
      </w:r>
      <w:r>
        <w:rPr>
          <w:rFonts w:ascii="Arial" w:eastAsia="Arial" w:hAnsi="Arial" w:cs="Arial"/>
          <w:szCs w:val="24"/>
        </w:rPr>
        <w:t xml:space="preserve"> independencia y autonomía de parte del demandante, y con ello quedó desvirtuado el elemento de subordinación y dependencia. En consecuencia, el contrato que existió entre las partes no tuvo naturaleza laboral y, por ende, no hay lugar a declarar su existencia, tal como lo concluyó la </w:t>
      </w:r>
      <w:r w:rsidRPr="0049552E">
        <w:rPr>
          <w:rFonts w:ascii="Arial" w:eastAsia="Arial" w:hAnsi="Arial" w:cs="Arial"/>
          <w:i/>
          <w:szCs w:val="24"/>
        </w:rPr>
        <w:t>a quo</w:t>
      </w:r>
      <w:r>
        <w:rPr>
          <w:rFonts w:ascii="Arial" w:eastAsia="Arial" w:hAnsi="Arial" w:cs="Arial"/>
          <w:szCs w:val="24"/>
        </w:rPr>
        <w:t xml:space="preserve">. </w:t>
      </w:r>
    </w:p>
    <w:p w14:paraId="6EED339A" w14:textId="77777777" w:rsidR="00356C3C" w:rsidRDefault="00356C3C" w:rsidP="00481CD8">
      <w:pPr>
        <w:spacing w:after="120" w:line="276" w:lineRule="auto"/>
        <w:contextualSpacing/>
        <w:jc w:val="both"/>
        <w:rPr>
          <w:rFonts w:ascii="Arial" w:eastAsia="Arial" w:hAnsi="Arial" w:cs="Arial"/>
          <w:szCs w:val="24"/>
        </w:rPr>
      </w:pPr>
    </w:p>
    <w:p w14:paraId="37D66540" w14:textId="5F897C78" w:rsidR="003858BB" w:rsidRDefault="003858BB" w:rsidP="003858BB">
      <w:pPr>
        <w:spacing w:line="276" w:lineRule="auto"/>
        <w:jc w:val="both"/>
        <w:rPr>
          <w:rFonts w:ascii="Arial" w:eastAsiaTheme="minorHAnsi" w:hAnsi="Arial" w:cs="Arial"/>
          <w:b/>
          <w:bCs/>
          <w:iCs/>
          <w:szCs w:val="24"/>
        </w:rPr>
      </w:pPr>
      <w:r>
        <w:rPr>
          <w:rFonts w:ascii="Arial" w:eastAsiaTheme="minorHAnsi" w:hAnsi="Arial" w:cs="Arial"/>
          <w:b/>
          <w:bCs/>
          <w:iCs/>
          <w:szCs w:val="24"/>
        </w:rPr>
        <w:t>2.3.</w:t>
      </w:r>
      <w:r w:rsidRPr="00DF615B">
        <w:rPr>
          <w:rFonts w:ascii="Arial" w:eastAsiaTheme="minorHAnsi" w:hAnsi="Arial" w:cs="Arial"/>
          <w:b/>
          <w:bCs/>
          <w:iCs/>
          <w:szCs w:val="24"/>
        </w:rPr>
        <w:t xml:space="preserve"> Honorarios profesionales</w:t>
      </w:r>
    </w:p>
    <w:p w14:paraId="36F729BC" w14:textId="77777777" w:rsidR="003858BB" w:rsidRDefault="003858BB" w:rsidP="003858BB">
      <w:pPr>
        <w:spacing w:line="276" w:lineRule="auto"/>
        <w:jc w:val="both"/>
        <w:rPr>
          <w:rFonts w:ascii="Arial" w:eastAsiaTheme="minorHAnsi" w:hAnsi="Arial" w:cs="Arial"/>
          <w:b/>
          <w:bCs/>
          <w:iCs/>
          <w:szCs w:val="24"/>
        </w:rPr>
      </w:pPr>
    </w:p>
    <w:p w14:paraId="4308D0D6" w14:textId="1CE19A7A" w:rsidR="003858BB" w:rsidRDefault="003858BB" w:rsidP="003858BB">
      <w:pPr>
        <w:spacing w:line="276" w:lineRule="auto"/>
        <w:jc w:val="both"/>
        <w:rPr>
          <w:rFonts w:ascii="Arial" w:eastAsiaTheme="minorHAnsi" w:hAnsi="Arial" w:cs="Arial"/>
          <w:bCs/>
          <w:iCs/>
          <w:szCs w:val="24"/>
        </w:rPr>
      </w:pPr>
      <w:r>
        <w:rPr>
          <w:rFonts w:ascii="Arial" w:eastAsiaTheme="minorHAnsi" w:hAnsi="Arial" w:cs="Arial"/>
          <w:bCs/>
          <w:iCs/>
          <w:szCs w:val="24"/>
        </w:rPr>
        <w:t>Compete a la jurisdicción ordinaria laboral el conocimiento de los asuntos relativos a los conflictos jurídicos originados en el reconocimiento y pago de honorarios o remuneraciones por los servicios que de manera personal y de orden privado haya prestado una persona natural a favor de otra, sin que interese el origen de la relación que los moti</w:t>
      </w:r>
      <w:r w:rsidR="0003031B">
        <w:rPr>
          <w:rFonts w:ascii="Arial" w:eastAsiaTheme="minorHAnsi" w:hAnsi="Arial" w:cs="Arial"/>
          <w:bCs/>
          <w:iCs/>
          <w:szCs w:val="24"/>
        </w:rPr>
        <w:t>ve, es decir, civil o comercial, de conformidad con el numeral 6º del artículo 2º del C.P.L. y de la S.S.</w:t>
      </w:r>
    </w:p>
    <w:p w14:paraId="60C5C25E" w14:textId="77777777" w:rsidR="003B468C" w:rsidRDefault="003B468C" w:rsidP="003858BB">
      <w:pPr>
        <w:spacing w:line="276" w:lineRule="auto"/>
        <w:jc w:val="both"/>
        <w:rPr>
          <w:rFonts w:ascii="Arial" w:eastAsiaTheme="minorHAnsi" w:hAnsi="Arial" w:cs="Arial"/>
          <w:bCs/>
          <w:iCs/>
          <w:szCs w:val="24"/>
        </w:rPr>
      </w:pPr>
    </w:p>
    <w:p w14:paraId="78FFD2BA" w14:textId="77777777" w:rsidR="003858BB" w:rsidRDefault="003858BB" w:rsidP="003858BB">
      <w:pPr>
        <w:spacing w:line="276" w:lineRule="auto"/>
        <w:jc w:val="both"/>
        <w:rPr>
          <w:rFonts w:ascii="Arial" w:eastAsiaTheme="minorHAnsi" w:hAnsi="Arial" w:cs="Arial"/>
          <w:bCs/>
          <w:iCs/>
          <w:szCs w:val="24"/>
        </w:rPr>
      </w:pPr>
      <w:r>
        <w:rPr>
          <w:rFonts w:ascii="Arial" w:eastAsiaTheme="minorHAnsi" w:hAnsi="Arial" w:cs="Arial"/>
          <w:bCs/>
          <w:iCs/>
          <w:szCs w:val="24"/>
        </w:rPr>
        <w:t xml:space="preserve">Así, el contrato de prestación de servicios profesionales tiene como elemento caracterizador que el contratista cuenta con autonomía e independencia en la ejecución de la actividad, en tanto posee conocimientos técnicos, académicos o científicos para su ejecución; sin embargo, resulta de vital importancia que la labor realizada haya sido prestada de manera personal por quien reclama los honorarios, </w:t>
      </w:r>
      <w:r>
        <w:rPr>
          <w:rFonts w:ascii="Arial" w:eastAsiaTheme="minorHAnsi" w:hAnsi="Arial" w:cs="Arial"/>
          <w:bCs/>
          <w:iCs/>
          <w:szCs w:val="24"/>
        </w:rPr>
        <w:lastRenderedPageBreak/>
        <w:t>y no por persona distinta, pues si la actividad fue desarrollada por terceras personas, o se contrató la realización de una actividad sin consideración a la persona llamada a ejecutarla, resulta inviable obtener su reconocimiento por la vía laboral</w:t>
      </w:r>
      <w:r>
        <w:rPr>
          <w:rStyle w:val="Refdenotaalpie"/>
          <w:rFonts w:ascii="Arial" w:eastAsiaTheme="minorHAnsi" w:hAnsi="Arial" w:cs="Arial"/>
          <w:bCs/>
          <w:iCs/>
          <w:szCs w:val="24"/>
        </w:rPr>
        <w:footnoteReference w:id="6"/>
      </w:r>
      <w:r>
        <w:rPr>
          <w:rFonts w:ascii="Arial" w:eastAsiaTheme="minorHAnsi" w:hAnsi="Arial" w:cs="Arial"/>
          <w:bCs/>
          <w:iCs/>
          <w:szCs w:val="24"/>
        </w:rPr>
        <w:t>.</w:t>
      </w:r>
    </w:p>
    <w:p w14:paraId="5E67D3A1" w14:textId="77777777" w:rsidR="0003031B" w:rsidRDefault="0003031B" w:rsidP="003858BB">
      <w:pPr>
        <w:spacing w:line="276" w:lineRule="auto"/>
        <w:jc w:val="both"/>
        <w:rPr>
          <w:rFonts w:ascii="Arial" w:eastAsiaTheme="minorHAnsi" w:hAnsi="Arial" w:cs="Arial"/>
          <w:bCs/>
          <w:iCs/>
          <w:szCs w:val="24"/>
        </w:rPr>
      </w:pPr>
    </w:p>
    <w:p w14:paraId="56006002" w14:textId="23191F22" w:rsidR="0003031B" w:rsidRDefault="0003031B" w:rsidP="00B22543">
      <w:pPr>
        <w:spacing w:line="276" w:lineRule="auto"/>
        <w:jc w:val="both"/>
        <w:rPr>
          <w:rFonts w:ascii="Arial" w:eastAsiaTheme="minorHAnsi" w:hAnsi="Arial" w:cs="Arial"/>
          <w:bCs/>
          <w:iCs/>
          <w:szCs w:val="24"/>
        </w:rPr>
      </w:pPr>
      <w:r>
        <w:rPr>
          <w:rFonts w:ascii="Arial" w:eastAsiaTheme="minorHAnsi" w:hAnsi="Arial" w:cs="Arial"/>
          <w:bCs/>
          <w:iCs/>
          <w:szCs w:val="24"/>
        </w:rPr>
        <w:t xml:space="preserve">Ahora bien, el artículo 2142 del Código Civil determina el contrato de mandato como aquel en el que una persona confía a otra la gestión de uno o más negocios; forma de contratación que se extiende a todos aquellos servicios ofrecidos por las profesiones y carreras que suponen largos estudios (art. 2144 </w:t>
      </w:r>
      <w:r w:rsidRPr="0003031B">
        <w:rPr>
          <w:rFonts w:ascii="Arial" w:eastAsiaTheme="minorHAnsi" w:hAnsi="Arial" w:cs="Arial"/>
          <w:bCs/>
          <w:i/>
          <w:iCs/>
          <w:szCs w:val="24"/>
        </w:rPr>
        <w:t>ibídem</w:t>
      </w:r>
      <w:r>
        <w:rPr>
          <w:rFonts w:ascii="Arial" w:eastAsiaTheme="minorHAnsi" w:hAnsi="Arial" w:cs="Arial"/>
          <w:bCs/>
          <w:iCs/>
          <w:szCs w:val="24"/>
        </w:rPr>
        <w:t xml:space="preserve">). En ese sentido, este tipo de contratos pueden encargarse incluso de manera verbal </w:t>
      </w:r>
      <w:r w:rsidR="00940100">
        <w:rPr>
          <w:rFonts w:ascii="Arial" w:eastAsiaTheme="minorHAnsi" w:hAnsi="Arial" w:cs="Arial"/>
          <w:bCs/>
          <w:iCs/>
          <w:szCs w:val="24"/>
        </w:rPr>
        <w:t>(art. 2149); sin embargo, su ejecución deberá ceñirse rigurosamente a los té</w:t>
      </w:r>
      <w:r w:rsidR="00B22543">
        <w:rPr>
          <w:rFonts w:ascii="Arial" w:eastAsiaTheme="minorHAnsi" w:hAnsi="Arial" w:cs="Arial"/>
          <w:bCs/>
          <w:iCs/>
          <w:szCs w:val="24"/>
        </w:rPr>
        <w:t>rminos del mandato (art. 2157), que en caso de ser oneroso, implicar</w:t>
      </w:r>
      <w:r w:rsidR="00E91C8B">
        <w:rPr>
          <w:rFonts w:ascii="Arial" w:eastAsiaTheme="minorHAnsi" w:hAnsi="Arial" w:cs="Arial"/>
          <w:bCs/>
          <w:iCs/>
          <w:szCs w:val="24"/>
        </w:rPr>
        <w:t>á</w:t>
      </w:r>
      <w:r w:rsidR="00B22543">
        <w:rPr>
          <w:rFonts w:ascii="Arial" w:eastAsiaTheme="minorHAnsi" w:hAnsi="Arial" w:cs="Arial"/>
          <w:bCs/>
          <w:iCs/>
          <w:szCs w:val="24"/>
        </w:rPr>
        <w:t xml:space="preserve"> la obligación a cargo del mandante de pagar la prestación acordada, una vez haya sido ejecutada. </w:t>
      </w:r>
    </w:p>
    <w:p w14:paraId="35456F66" w14:textId="77777777" w:rsidR="003B468C" w:rsidRDefault="003B468C" w:rsidP="00B22543">
      <w:pPr>
        <w:spacing w:line="276" w:lineRule="auto"/>
        <w:jc w:val="both"/>
        <w:rPr>
          <w:rFonts w:ascii="Arial" w:eastAsiaTheme="minorHAnsi" w:hAnsi="Arial" w:cs="Arial"/>
          <w:bCs/>
          <w:iCs/>
          <w:szCs w:val="24"/>
        </w:rPr>
      </w:pPr>
    </w:p>
    <w:p w14:paraId="37ACD536" w14:textId="40A43B45" w:rsidR="00B22543" w:rsidRDefault="00B22543" w:rsidP="003858BB">
      <w:pPr>
        <w:spacing w:line="276" w:lineRule="auto"/>
        <w:jc w:val="both"/>
        <w:rPr>
          <w:rFonts w:ascii="Arial" w:eastAsiaTheme="minorHAnsi" w:hAnsi="Arial" w:cs="Arial"/>
          <w:bCs/>
          <w:iCs/>
          <w:szCs w:val="24"/>
        </w:rPr>
      </w:pPr>
      <w:r>
        <w:rPr>
          <w:rFonts w:ascii="Arial" w:eastAsiaTheme="minorHAnsi" w:hAnsi="Arial" w:cs="Arial"/>
          <w:bCs/>
          <w:iCs/>
          <w:szCs w:val="24"/>
        </w:rPr>
        <w:t>En cuanto a este último aspecto, se origina el derecho a reclamar los honorarios derivados de un contrato de mandato, únicamente cuando se demuestra la actividad profesional para la cual fue contratado, que será retribuida en la forma pactada, y a falta de ésta bajo las tarifas de los colegios profesionales, o dictámenes periciales</w:t>
      </w:r>
      <w:r>
        <w:rPr>
          <w:rStyle w:val="Refdenotaalpie"/>
          <w:rFonts w:ascii="Arial" w:eastAsiaTheme="minorHAnsi" w:hAnsi="Arial" w:cs="Arial"/>
          <w:bCs/>
          <w:iCs/>
          <w:szCs w:val="24"/>
        </w:rPr>
        <w:footnoteReference w:id="7"/>
      </w:r>
      <w:r>
        <w:rPr>
          <w:rFonts w:ascii="Arial" w:eastAsiaTheme="minorHAnsi" w:hAnsi="Arial" w:cs="Arial"/>
          <w:bCs/>
          <w:iCs/>
          <w:szCs w:val="24"/>
        </w:rPr>
        <w:t>.</w:t>
      </w:r>
    </w:p>
    <w:p w14:paraId="23D1AC01" w14:textId="77777777" w:rsidR="00B22543" w:rsidRDefault="00B22543" w:rsidP="003858BB">
      <w:pPr>
        <w:spacing w:line="276" w:lineRule="auto"/>
        <w:jc w:val="both"/>
        <w:rPr>
          <w:rFonts w:ascii="Arial" w:eastAsiaTheme="minorHAnsi" w:hAnsi="Arial" w:cs="Arial"/>
          <w:bCs/>
          <w:iCs/>
          <w:szCs w:val="24"/>
        </w:rPr>
      </w:pPr>
    </w:p>
    <w:p w14:paraId="7C7C52C1" w14:textId="31687270" w:rsidR="00B22543" w:rsidRDefault="00B22543" w:rsidP="003858BB">
      <w:pPr>
        <w:spacing w:line="276" w:lineRule="auto"/>
        <w:jc w:val="both"/>
        <w:rPr>
          <w:rFonts w:ascii="Arial" w:eastAsiaTheme="minorHAnsi" w:hAnsi="Arial" w:cs="Arial"/>
          <w:b/>
          <w:bCs/>
          <w:iCs/>
          <w:szCs w:val="24"/>
        </w:rPr>
      </w:pPr>
      <w:r>
        <w:rPr>
          <w:rFonts w:ascii="Arial" w:eastAsiaTheme="minorHAnsi" w:hAnsi="Arial" w:cs="Arial"/>
          <w:bCs/>
          <w:iCs/>
          <w:szCs w:val="24"/>
        </w:rPr>
        <w:t>En conclusión para el cobro de honorarios profesionales resulta imprescindible la acreditación de un pacto, ya sea verbal o</w:t>
      </w:r>
      <w:r w:rsidR="00356C3C">
        <w:rPr>
          <w:rFonts w:ascii="Arial" w:eastAsiaTheme="minorHAnsi" w:hAnsi="Arial" w:cs="Arial"/>
          <w:bCs/>
          <w:iCs/>
          <w:szCs w:val="24"/>
        </w:rPr>
        <w:t xml:space="preserve"> escrito, en el que se encomienda</w:t>
      </w:r>
      <w:r>
        <w:rPr>
          <w:rFonts w:ascii="Arial" w:eastAsiaTheme="minorHAnsi" w:hAnsi="Arial" w:cs="Arial"/>
          <w:bCs/>
          <w:iCs/>
          <w:szCs w:val="24"/>
        </w:rPr>
        <w:t xml:space="preserve"> la realización de una gestión, que debe ejercitarse por parte del mandatario de manera personal y estricta, </w:t>
      </w:r>
      <w:r w:rsidR="008166AD">
        <w:rPr>
          <w:rFonts w:ascii="Arial" w:eastAsiaTheme="minorHAnsi" w:hAnsi="Arial" w:cs="Arial"/>
          <w:bCs/>
          <w:iCs/>
          <w:szCs w:val="24"/>
        </w:rPr>
        <w:t xml:space="preserve">que será retribuido en la forma pactada o supletoriamente, por las tarifas preestablecidas por los conglomerados profesionales o prueba pericial. </w:t>
      </w:r>
    </w:p>
    <w:p w14:paraId="0EFAF54D" w14:textId="77777777" w:rsidR="00356C3C" w:rsidRDefault="00356C3C" w:rsidP="00696184">
      <w:pPr>
        <w:autoSpaceDE w:val="0"/>
        <w:autoSpaceDN w:val="0"/>
        <w:adjustRightInd w:val="0"/>
        <w:spacing w:line="276" w:lineRule="auto"/>
        <w:jc w:val="both"/>
        <w:rPr>
          <w:rFonts w:ascii="Arial" w:eastAsiaTheme="minorHAnsi" w:hAnsi="Arial" w:cs="Arial"/>
          <w:b/>
          <w:szCs w:val="24"/>
        </w:rPr>
      </w:pPr>
    </w:p>
    <w:p w14:paraId="42BECA2A" w14:textId="606B98BF" w:rsidR="00211AC0" w:rsidRDefault="003858BB" w:rsidP="00696184">
      <w:pPr>
        <w:autoSpaceDE w:val="0"/>
        <w:autoSpaceDN w:val="0"/>
        <w:adjustRightInd w:val="0"/>
        <w:spacing w:line="276" w:lineRule="auto"/>
        <w:jc w:val="both"/>
        <w:rPr>
          <w:rFonts w:ascii="Arial" w:eastAsiaTheme="minorHAnsi" w:hAnsi="Arial" w:cs="Arial"/>
          <w:b/>
          <w:szCs w:val="24"/>
        </w:rPr>
      </w:pPr>
      <w:r>
        <w:rPr>
          <w:rFonts w:ascii="Arial" w:eastAsiaTheme="minorHAnsi" w:hAnsi="Arial" w:cs="Arial"/>
          <w:b/>
          <w:szCs w:val="24"/>
        </w:rPr>
        <w:t>2.3.1. Fundamento fáctico.</w:t>
      </w:r>
    </w:p>
    <w:p w14:paraId="3473FADC" w14:textId="77777777" w:rsidR="003858BB" w:rsidRDefault="003858BB" w:rsidP="00696184">
      <w:pPr>
        <w:autoSpaceDE w:val="0"/>
        <w:autoSpaceDN w:val="0"/>
        <w:adjustRightInd w:val="0"/>
        <w:spacing w:line="276" w:lineRule="auto"/>
        <w:jc w:val="both"/>
        <w:rPr>
          <w:rFonts w:ascii="Arial" w:eastAsiaTheme="minorHAnsi" w:hAnsi="Arial" w:cs="Arial"/>
          <w:b/>
          <w:szCs w:val="24"/>
        </w:rPr>
      </w:pPr>
    </w:p>
    <w:p w14:paraId="50506D76" w14:textId="43B14486" w:rsidR="00E91C8B" w:rsidRDefault="003858BB"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Rememórese que el demandante pretende el pago de $94’000.000 por concepto de honorarios o remuneración por servicios personales </w:t>
      </w:r>
      <w:r w:rsidR="00E91C8B">
        <w:rPr>
          <w:rFonts w:ascii="Arial" w:eastAsiaTheme="minorHAnsi" w:hAnsi="Arial" w:cs="Arial"/>
          <w:szCs w:val="24"/>
        </w:rPr>
        <w:t>de carácter privado, respecto al:</w:t>
      </w:r>
    </w:p>
    <w:p w14:paraId="4E68340C" w14:textId="77777777" w:rsidR="00C1304E" w:rsidRDefault="00C1304E" w:rsidP="00696184">
      <w:pPr>
        <w:autoSpaceDE w:val="0"/>
        <w:autoSpaceDN w:val="0"/>
        <w:adjustRightInd w:val="0"/>
        <w:spacing w:line="276" w:lineRule="auto"/>
        <w:jc w:val="both"/>
        <w:rPr>
          <w:rFonts w:ascii="Arial" w:eastAsiaTheme="minorHAnsi" w:hAnsi="Arial" w:cs="Arial"/>
          <w:szCs w:val="24"/>
        </w:rPr>
      </w:pPr>
    </w:p>
    <w:p w14:paraId="1ACFB486" w14:textId="0EA1840F" w:rsidR="003858BB" w:rsidRPr="00C1304E" w:rsidRDefault="003858BB" w:rsidP="00C1304E">
      <w:pPr>
        <w:autoSpaceDE w:val="0"/>
        <w:autoSpaceDN w:val="0"/>
        <w:adjustRightInd w:val="0"/>
        <w:ind w:left="426" w:right="420"/>
        <w:jc w:val="both"/>
        <w:rPr>
          <w:rFonts w:ascii="Arial" w:eastAsiaTheme="minorHAnsi" w:hAnsi="Arial" w:cs="Arial"/>
          <w:sz w:val="22"/>
          <w:szCs w:val="24"/>
        </w:rPr>
      </w:pPr>
      <w:r w:rsidRPr="00C1304E">
        <w:rPr>
          <w:rFonts w:ascii="Arial" w:eastAsiaTheme="minorHAnsi" w:hAnsi="Arial" w:cs="Arial"/>
          <w:sz w:val="22"/>
          <w:szCs w:val="24"/>
        </w:rPr>
        <w:t>“</w:t>
      </w:r>
      <w:r w:rsidR="00E91C8B" w:rsidRPr="00C1304E">
        <w:rPr>
          <w:rFonts w:ascii="Arial" w:eastAsiaTheme="minorHAnsi" w:hAnsi="Arial" w:cs="Arial"/>
          <w:i/>
          <w:sz w:val="22"/>
          <w:szCs w:val="24"/>
        </w:rPr>
        <w:t>D</w:t>
      </w:r>
      <w:r w:rsidRPr="00C1304E">
        <w:rPr>
          <w:rFonts w:ascii="Arial" w:eastAsiaTheme="minorHAnsi" w:hAnsi="Arial" w:cs="Arial"/>
          <w:i/>
          <w:sz w:val="22"/>
          <w:szCs w:val="24"/>
        </w:rPr>
        <w:t xml:space="preserve">iseño del proyecto arquitectónico, para el desarrollo de vivienda sobre los lotes de terreno con fichas catastrales número 01-002-0050-0033-000 y 01-02-00500034-000, ubicados en el barrio Santa Mónica, en el municipio de Dosquebradas, departamento de Risaralda (…) suma de dinero establecida en el documento presentado a junta directiva de la entidad AICA-AVINTIA FERROCARRIL, del estudio final de pre factibilidad técnica y económica, el cual fue aprobado en mayo de 2012” </w:t>
      </w:r>
      <w:r w:rsidRPr="00C1304E">
        <w:rPr>
          <w:rFonts w:ascii="Arial" w:eastAsiaTheme="minorHAnsi" w:hAnsi="Arial" w:cs="Arial"/>
          <w:sz w:val="22"/>
          <w:szCs w:val="24"/>
        </w:rPr>
        <w:t>(fl. 468 y 469 c. 1, t. 3).</w:t>
      </w:r>
    </w:p>
    <w:p w14:paraId="630B0798" w14:textId="77777777" w:rsidR="0003031B" w:rsidRDefault="0003031B" w:rsidP="00696184">
      <w:pPr>
        <w:autoSpaceDE w:val="0"/>
        <w:autoSpaceDN w:val="0"/>
        <w:adjustRightInd w:val="0"/>
        <w:spacing w:line="276" w:lineRule="auto"/>
        <w:jc w:val="both"/>
        <w:rPr>
          <w:rFonts w:ascii="Arial" w:eastAsiaTheme="minorHAnsi" w:hAnsi="Arial" w:cs="Arial"/>
          <w:b/>
          <w:szCs w:val="24"/>
        </w:rPr>
      </w:pPr>
    </w:p>
    <w:p w14:paraId="6263A57D" w14:textId="2CBE4814" w:rsidR="0003031B" w:rsidRDefault="0003031B"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En ese sentido, resultaba imprescindible para el buen puerto de dicha pretensión acreditar que en efecto entre las partes en contienda se había pactado</w:t>
      </w:r>
      <w:r w:rsidR="008166AD">
        <w:rPr>
          <w:rFonts w:ascii="Arial" w:eastAsiaTheme="minorHAnsi" w:hAnsi="Arial" w:cs="Arial"/>
          <w:szCs w:val="24"/>
        </w:rPr>
        <w:t xml:space="preserve"> la realización del aludido diseño arquitectónico y que el mismo fue realizado personalmente por el demandante; sin embargo, ninguna prueba fue allegada con ese propósito.</w:t>
      </w:r>
    </w:p>
    <w:p w14:paraId="281E4809" w14:textId="77777777" w:rsidR="008166AD" w:rsidRDefault="008166AD" w:rsidP="00696184">
      <w:pPr>
        <w:autoSpaceDE w:val="0"/>
        <w:autoSpaceDN w:val="0"/>
        <w:adjustRightInd w:val="0"/>
        <w:spacing w:line="276" w:lineRule="auto"/>
        <w:jc w:val="both"/>
        <w:rPr>
          <w:rFonts w:ascii="Arial" w:eastAsiaTheme="minorHAnsi" w:hAnsi="Arial" w:cs="Arial"/>
          <w:szCs w:val="24"/>
        </w:rPr>
      </w:pPr>
    </w:p>
    <w:p w14:paraId="47F26159" w14:textId="797065C1" w:rsidR="00850004" w:rsidRDefault="008166AD"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efecto, </w:t>
      </w:r>
      <w:r w:rsidR="00850004">
        <w:rPr>
          <w:rFonts w:ascii="Arial" w:eastAsiaTheme="minorHAnsi" w:hAnsi="Arial" w:cs="Arial"/>
          <w:szCs w:val="24"/>
        </w:rPr>
        <w:t xml:space="preserve">en el </w:t>
      </w:r>
      <w:r w:rsidR="0013346D">
        <w:rPr>
          <w:rFonts w:ascii="Arial" w:eastAsiaTheme="minorHAnsi" w:hAnsi="Arial" w:cs="Arial"/>
          <w:szCs w:val="24"/>
        </w:rPr>
        <w:t xml:space="preserve">hecho </w:t>
      </w:r>
      <w:r w:rsidR="00850004">
        <w:rPr>
          <w:rFonts w:ascii="Arial" w:eastAsiaTheme="minorHAnsi" w:hAnsi="Arial" w:cs="Arial"/>
          <w:szCs w:val="24"/>
        </w:rPr>
        <w:t>8º de la demanda (fls. 3 y 101 c. 1, t. 1) Agustín Torres García señaló que</w:t>
      </w:r>
      <w:r w:rsidR="0013346D">
        <w:rPr>
          <w:rFonts w:ascii="Arial" w:eastAsiaTheme="minorHAnsi" w:hAnsi="Arial" w:cs="Arial"/>
          <w:szCs w:val="24"/>
        </w:rPr>
        <w:t xml:space="preserve"> fue contratado en un principio</w:t>
      </w:r>
      <w:r w:rsidR="00850004">
        <w:rPr>
          <w:rFonts w:ascii="Arial" w:eastAsiaTheme="minorHAnsi" w:hAnsi="Arial" w:cs="Arial"/>
          <w:szCs w:val="24"/>
        </w:rPr>
        <w:t xml:space="preserve"> para la elaboración del estudio de </w:t>
      </w:r>
      <w:proofErr w:type="spellStart"/>
      <w:r w:rsidR="00850004">
        <w:rPr>
          <w:rFonts w:ascii="Arial" w:eastAsiaTheme="minorHAnsi" w:hAnsi="Arial" w:cs="Arial"/>
          <w:szCs w:val="24"/>
        </w:rPr>
        <w:t>prefactibilidad</w:t>
      </w:r>
      <w:proofErr w:type="spellEnd"/>
      <w:r w:rsidR="00850004">
        <w:rPr>
          <w:rFonts w:ascii="Arial" w:eastAsiaTheme="minorHAnsi" w:hAnsi="Arial" w:cs="Arial"/>
          <w:szCs w:val="24"/>
        </w:rPr>
        <w:t xml:space="preserve"> técnica y económica del proyecto Torres de Santa Mónica, que luego se convirtió, presuntamente en un contrato de trabajo como</w:t>
      </w:r>
      <w:r w:rsidR="007F67EC">
        <w:rPr>
          <w:rFonts w:ascii="Arial" w:eastAsiaTheme="minorHAnsi" w:hAnsi="Arial" w:cs="Arial"/>
          <w:szCs w:val="24"/>
        </w:rPr>
        <w:t xml:space="preserve"> director del proyecto aludido.</w:t>
      </w:r>
    </w:p>
    <w:p w14:paraId="22B0B908" w14:textId="77777777" w:rsidR="00850004" w:rsidRDefault="00850004" w:rsidP="00696184">
      <w:pPr>
        <w:autoSpaceDE w:val="0"/>
        <w:autoSpaceDN w:val="0"/>
        <w:adjustRightInd w:val="0"/>
        <w:spacing w:line="276" w:lineRule="auto"/>
        <w:jc w:val="both"/>
        <w:rPr>
          <w:rFonts w:ascii="Arial" w:eastAsiaTheme="minorHAnsi" w:hAnsi="Arial" w:cs="Arial"/>
          <w:szCs w:val="24"/>
        </w:rPr>
      </w:pPr>
    </w:p>
    <w:p w14:paraId="4F366E80" w14:textId="77777777" w:rsidR="00E91C8B" w:rsidRDefault="00850004"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Estudio de </w:t>
      </w:r>
      <w:proofErr w:type="spellStart"/>
      <w:r>
        <w:rPr>
          <w:rFonts w:ascii="Arial" w:eastAsiaTheme="minorHAnsi" w:hAnsi="Arial" w:cs="Arial"/>
          <w:szCs w:val="24"/>
        </w:rPr>
        <w:t>prefactibilidad</w:t>
      </w:r>
      <w:proofErr w:type="spellEnd"/>
      <w:r>
        <w:rPr>
          <w:rFonts w:ascii="Arial" w:eastAsiaTheme="minorHAnsi" w:hAnsi="Arial" w:cs="Arial"/>
          <w:szCs w:val="24"/>
        </w:rPr>
        <w:t xml:space="preserve"> técnica y económica que el demandante al absolver el interrogatorio de parte aceptó que ya hab</w:t>
      </w:r>
      <w:r w:rsidR="007F67EC">
        <w:rPr>
          <w:rFonts w:ascii="Arial" w:eastAsiaTheme="minorHAnsi" w:hAnsi="Arial" w:cs="Arial"/>
          <w:szCs w:val="24"/>
        </w:rPr>
        <w:t>ía sido pagado, así en palabras de Agustín Torres García “</w:t>
      </w:r>
      <w:r w:rsidR="007F67EC" w:rsidRPr="007F67EC">
        <w:rPr>
          <w:rFonts w:ascii="Arial" w:eastAsiaTheme="minorHAnsi" w:hAnsi="Arial" w:cs="Arial"/>
          <w:i/>
          <w:szCs w:val="24"/>
        </w:rPr>
        <w:t xml:space="preserve">allí se acordó que iniciaría la tarea de hacer la </w:t>
      </w:r>
      <w:proofErr w:type="spellStart"/>
      <w:r w:rsidR="007F67EC" w:rsidRPr="007F67EC">
        <w:rPr>
          <w:rFonts w:ascii="Arial" w:eastAsiaTheme="minorHAnsi" w:hAnsi="Arial" w:cs="Arial"/>
          <w:i/>
          <w:szCs w:val="24"/>
        </w:rPr>
        <w:t>prefactibilidad</w:t>
      </w:r>
      <w:proofErr w:type="spellEnd"/>
      <w:r w:rsidR="007F67EC" w:rsidRPr="007F67EC">
        <w:rPr>
          <w:rFonts w:ascii="Arial" w:eastAsiaTheme="minorHAnsi" w:hAnsi="Arial" w:cs="Arial"/>
          <w:i/>
          <w:szCs w:val="24"/>
        </w:rPr>
        <w:t xml:space="preserve"> técnica y económica, se pactó el precio, el cual yo dije que ya me lo pagaron</w:t>
      </w:r>
      <w:r w:rsidR="007F67EC">
        <w:rPr>
          <w:rFonts w:ascii="Arial" w:eastAsiaTheme="minorHAnsi" w:hAnsi="Arial" w:cs="Arial"/>
          <w:i/>
          <w:szCs w:val="24"/>
        </w:rPr>
        <w:t xml:space="preserve">”; </w:t>
      </w:r>
      <w:r w:rsidR="007F67EC">
        <w:rPr>
          <w:rFonts w:ascii="Arial" w:eastAsiaTheme="minorHAnsi" w:hAnsi="Arial" w:cs="Arial"/>
          <w:szCs w:val="24"/>
        </w:rPr>
        <w:t>además, explicó que</w:t>
      </w:r>
      <w:r w:rsidR="00E91C8B">
        <w:rPr>
          <w:rFonts w:ascii="Arial" w:eastAsiaTheme="minorHAnsi" w:hAnsi="Arial" w:cs="Arial"/>
          <w:szCs w:val="24"/>
        </w:rPr>
        <w:t>:</w:t>
      </w:r>
    </w:p>
    <w:p w14:paraId="29B40338" w14:textId="77777777" w:rsidR="00E91C8B" w:rsidRDefault="00E91C8B" w:rsidP="00696184">
      <w:pPr>
        <w:autoSpaceDE w:val="0"/>
        <w:autoSpaceDN w:val="0"/>
        <w:adjustRightInd w:val="0"/>
        <w:spacing w:line="276" w:lineRule="auto"/>
        <w:jc w:val="both"/>
        <w:rPr>
          <w:rFonts w:ascii="Arial" w:eastAsiaTheme="minorHAnsi" w:hAnsi="Arial" w:cs="Arial"/>
          <w:szCs w:val="24"/>
        </w:rPr>
      </w:pPr>
    </w:p>
    <w:p w14:paraId="392F307B" w14:textId="79EC45E5" w:rsidR="0003031B" w:rsidRPr="00C1304E" w:rsidRDefault="007F67EC" w:rsidP="00C1304E">
      <w:pPr>
        <w:autoSpaceDE w:val="0"/>
        <w:autoSpaceDN w:val="0"/>
        <w:adjustRightInd w:val="0"/>
        <w:ind w:left="426" w:right="420"/>
        <w:jc w:val="both"/>
        <w:rPr>
          <w:rFonts w:ascii="Arial" w:eastAsiaTheme="minorHAnsi" w:hAnsi="Arial" w:cs="Arial"/>
          <w:i/>
          <w:sz w:val="22"/>
          <w:szCs w:val="24"/>
        </w:rPr>
      </w:pPr>
      <w:r w:rsidRPr="00C1304E">
        <w:rPr>
          <w:rFonts w:ascii="Arial" w:eastAsiaTheme="minorHAnsi" w:hAnsi="Arial" w:cs="Arial"/>
          <w:sz w:val="22"/>
          <w:szCs w:val="24"/>
        </w:rPr>
        <w:t>“</w:t>
      </w:r>
      <w:r w:rsidRPr="00C1304E">
        <w:rPr>
          <w:rFonts w:ascii="Arial" w:eastAsiaTheme="minorHAnsi" w:hAnsi="Arial" w:cs="Arial"/>
          <w:i/>
          <w:sz w:val="22"/>
          <w:szCs w:val="24"/>
        </w:rPr>
        <w:t xml:space="preserve">la </w:t>
      </w:r>
      <w:proofErr w:type="spellStart"/>
      <w:r w:rsidRPr="00C1304E">
        <w:rPr>
          <w:rFonts w:ascii="Arial" w:eastAsiaTheme="minorHAnsi" w:hAnsi="Arial" w:cs="Arial"/>
          <w:i/>
          <w:sz w:val="22"/>
          <w:szCs w:val="24"/>
        </w:rPr>
        <w:t>prefactibildiad</w:t>
      </w:r>
      <w:proofErr w:type="spellEnd"/>
      <w:r w:rsidRPr="00C1304E">
        <w:rPr>
          <w:rFonts w:ascii="Arial" w:eastAsiaTheme="minorHAnsi" w:hAnsi="Arial" w:cs="Arial"/>
          <w:i/>
          <w:sz w:val="22"/>
          <w:szCs w:val="24"/>
        </w:rPr>
        <w:t xml:space="preserve"> es un ejercicio profesional que implica por un lado la investigación de todas las </w:t>
      </w:r>
      <w:r w:rsidR="00E91C8B" w:rsidRPr="00C1304E">
        <w:rPr>
          <w:rFonts w:ascii="Arial" w:eastAsiaTheme="minorHAnsi" w:hAnsi="Arial" w:cs="Arial"/>
          <w:i/>
          <w:sz w:val="22"/>
          <w:szCs w:val="24"/>
        </w:rPr>
        <w:t>normas</w:t>
      </w:r>
      <w:r w:rsidRPr="00C1304E">
        <w:rPr>
          <w:rFonts w:ascii="Arial" w:eastAsiaTheme="minorHAnsi" w:hAnsi="Arial" w:cs="Arial"/>
          <w:i/>
          <w:sz w:val="22"/>
          <w:szCs w:val="24"/>
        </w:rPr>
        <w:t xml:space="preserve"> técnicas municipales (…) por otro lado tiene que ver también con el estudio inicial del mercado inmobiliario (…) </w:t>
      </w:r>
      <w:r w:rsidRPr="00C1304E">
        <w:rPr>
          <w:rFonts w:ascii="Arial" w:eastAsiaTheme="minorHAnsi" w:hAnsi="Arial" w:cs="Arial"/>
          <w:b/>
          <w:i/>
          <w:sz w:val="22"/>
          <w:szCs w:val="24"/>
        </w:rPr>
        <w:t>por otro lado también tiene incluido la generación de un modelo arquitectónico que sirva después de modelo</w:t>
      </w:r>
      <w:r w:rsidRPr="00C1304E">
        <w:rPr>
          <w:rFonts w:ascii="Arial" w:eastAsiaTheme="minorHAnsi" w:hAnsi="Arial" w:cs="Arial"/>
          <w:i/>
          <w:sz w:val="22"/>
          <w:szCs w:val="24"/>
        </w:rPr>
        <w:t xml:space="preserve"> (…) posteriormente se hace una cuantificación de las áreas a construir y los tipos de construcción que se proponen llevar a cabo, esto con la intención de generar un presupuesto preliminar de todos los rubros que se requieren para llevar a cabo del proyecto”.</w:t>
      </w:r>
    </w:p>
    <w:p w14:paraId="4B1D5F32" w14:textId="77777777" w:rsidR="007F67EC" w:rsidRDefault="007F67EC" w:rsidP="00696184">
      <w:pPr>
        <w:autoSpaceDE w:val="0"/>
        <w:autoSpaceDN w:val="0"/>
        <w:adjustRightInd w:val="0"/>
        <w:spacing w:line="276" w:lineRule="auto"/>
        <w:jc w:val="both"/>
        <w:rPr>
          <w:rFonts w:ascii="Arial" w:eastAsiaTheme="minorHAnsi" w:hAnsi="Arial" w:cs="Arial"/>
          <w:i/>
          <w:szCs w:val="24"/>
        </w:rPr>
      </w:pPr>
    </w:p>
    <w:p w14:paraId="40D9E69E" w14:textId="4EA87FCA" w:rsidR="007F67EC" w:rsidRDefault="007F67EC" w:rsidP="0069618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Puestas de ese modo las cosas, de los dichos del demandante se desprende que en efecto el modelo arquitectónico que estaba incluido dentro del estudio de </w:t>
      </w:r>
      <w:proofErr w:type="spellStart"/>
      <w:r>
        <w:rPr>
          <w:rFonts w:ascii="Arial" w:eastAsiaTheme="minorHAnsi" w:hAnsi="Arial" w:cs="Arial"/>
          <w:szCs w:val="24"/>
        </w:rPr>
        <w:t>prefactibilidad</w:t>
      </w:r>
      <w:proofErr w:type="spellEnd"/>
      <w:r>
        <w:rPr>
          <w:rFonts w:ascii="Arial" w:eastAsiaTheme="minorHAnsi" w:hAnsi="Arial" w:cs="Arial"/>
          <w:szCs w:val="24"/>
        </w:rPr>
        <w:t xml:space="preserve"> técnica y económica encomendado al demandante ya había sido pagado, y en esa medida desplaza la prosperidad de cualquier pretensión.</w:t>
      </w:r>
    </w:p>
    <w:p w14:paraId="70BAF07B" w14:textId="77777777" w:rsidR="007F67EC" w:rsidRDefault="007F67EC" w:rsidP="00696184">
      <w:pPr>
        <w:autoSpaceDE w:val="0"/>
        <w:autoSpaceDN w:val="0"/>
        <w:adjustRightInd w:val="0"/>
        <w:spacing w:line="276" w:lineRule="auto"/>
        <w:jc w:val="both"/>
        <w:rPr>
          <w:rFonts w:ascii="Arial" w:eastAsiaTheme="minorHAnsi" w:hAnsi="Arial" w:cs="Arial"/>
          <w:szCs w:val="24"/>
        </w:rPr>
      </w:pPr>
    </w:p>
    <w:p w14:paraId="313B51CF" w14:textId="0797EB54" w:rsidR="007F67EC" w:rsidRDefault="007F67EC" w:rsidP="00D22B6D">
      <w:pPr>
        <w:autoSpaceDE w:val="0"/>
        <w:autoSpaceDN w:val="0"/>
        <w:adjustRightInd w:val="0"/>
        <w:spacing w:line="276" w:lineRule="auto"/>
        <w:jc w:val="both"/>
        <w:rPr>
          <w:rFonts w:ascii="Arial" w:eastAsiaTheme="minorHAnsi" w:hAnsi="Arial" w:cs="Arial"/>
          <w:i/>
          <w:szCs w:val="24"/>
        </w:rPr>
      </w:pPr>
      <w:r>
        <w:rPr>
          <w:rFonts w:ascii="Arial" w:eastAsiaTheme="minorHAnsi" w:hAnsi="Arial" w:cs="Arial"/>
          <w:szCs w:val="24"/>
        </w:rPr>
        <w:t>No obstante lo anterior, en el recurso de alzada se adujo que en realidad lo que no se había pagado era el diseño arquitectónico por valor de $94’000.000; sin embargo, auscultadas en detalle las pruebas que aprovisionaron el expediente se advierte que en efecto obra un documento denominado “</w:t>
      </w:r>
      <w:proofErr w:type="spellStart"/>
      <w:r w:rsidRPr="007F67EC">
        <w:rPr>
          <w:rFonts w:ascii="Arial" w:eastAsiaTheme="minorHAnsi" w:hAnsi="Arial" w:cs="Arial"/>
          <w:i/>
          <w:szCs w:val="24"/>
        </w:rPr>
        <w:t>Prefactibilidad</w:t>
      </w:r>
      <w:proofErr w:type="spellEnd"/>
      <w:r w:rsidRPr="007F67EC">
        <w:rPr>
          <w:rFonts w:ascii="Arial" w:eastAsiaTheme="minorHAnsi" w:hAnsi="Arial" w:cs="Arial"/>
          <w:i/>
          <w:szCs w:val="24"/>
        </w:rPr>
        <w:t xml:space="preserve"> Compañía </w:t>
      </w:r>
      <w:proofErr w:type="spellStart"/>
      <w:r w:rsidRPr="007F67EC">
        <w:rPr>
          <w:rFonts w:ascii="Arial" w:eastAsiaTheme="minorHAnsi" w:hAnsi="Arial" w:cs="Arial"/>
          <w:i/>
          <w:szCs w:val="24"/>
        </w:rPr>
        <w:t>Aica</w:t>
      </w:r>
      <w:proofErr w:type="spellEnd"/>
      <w:r w:rsidRPr="007F67EC">
        <w:rPr>
          <w:rFonts w:ascii="Arial" w:eastAsiaTheme="minorHAnsi" w:hAnsi="Arial" w:cs="Arial"/>
          <w:i/>
          <w:szCs w:val="24"/>
        </w:rPr>
        <w:t xml:space="preserve"> – </w:t>
      </w:r>
      <w:proofErr w:type="spellStart"/>
      <w:r w:rsidRPr="007F67EC">
        <w:rPr>
          <w:rFonts w:ascii="Arial" w:eastAsiaTheme="minorHAnsi" w:hAnsi="Arial" w:cs="Arial"/>
          <w:i/>
          <w:szCs w:val="24"/>
        </w:rPr>
        <w:t>Avintia</w:t>
      </w:r>
      <w:proofErr w:type="spellEnd"/>
      <w:r w:rsidRPr="007F67EC">
        <w:rPr>
          <w:rFonts w:ascii="Arial" w:eastAsiaTheme="minorHAnsi" w:hAnsi="Arial" w:cs="Arial"/>
          <w:i/>
          <w:szCs w:val="24"/>
        </w:rPr>
        <w:t xml:space="preserve"> Ferrocarril Constructora S.A.S.”</w:t>
      </w:r>
      <w:r>
        <w:rPr>
          <w:rFonts w:ascii="Arial" w:eastAsiaTheme="minorHAnsi" w:hAnsi="Arial" w:cs="Arial"/>
          <w:i/>
          <w:szCs w:val="24"/>
        </w:rPr>
        <w:t xml:space="preserve"> </w:t>
      </w:r>
      <w:r>
        <w:rPr>
          <w:rFonts w:ascii="Arial" w:eastAsiaTheme="minorHAnsi" w:hAnsi="Arial" w:cs="Arial"/>
          <w:szCs w:val="24"/>
        </w:rPr>
        <w:t>(fl. 44 c. 1, t. 1) en el que se registra el nombre de Agust</w:t>
      </w:r>
      <w:r w:rsidR="00D22B6D">
        <w:rPr>
          <w:rFonts w:ascii="Arial" w:eastAsiaTheme="minorHAnsi" w:hAnsi="Arial" w:cs="Arial"/>
          <w:szCs w:val="24"/>
        </w:rPr>
        <w:t>ín Torres, pero firma</w:t>
      </w:r>
      <w:r>
        <w:rPr>
          <w:rFonts w:ascii="Arial" w:eastAsiaTheme="minorHAnsi" w:hAnsi="Arial" w:cs="Arial"/>
          <w:szCs w:val="24"/>
        </w:rPr>
        <w:t>do por Bernardo Hoyos Rob</w:t>
      </w:r>
      <w:r w:rsidR="00D22B6D">
        <w:rPr>
          <w:rFonts w:ascii="Arial" w:eastAsiaTheme="minorHAnsi" w:hAnsi="Arial" w:cs="Arial"/>
          <w:szCs w:val="24"/>
        </w:rPr>
        <w:t>ledo como representante legal. Documento en el que se hace un recuento de todos y cada uno de los valores de los rubros para la construcción del Proyecto Torres de Santa Mónica, entre ello, el rubro de “</w:t>
      </w:r>
      <w:proofErr w:type="spellStart"/>
      <w:r w:rsidR="00D22B6D" w:rsidRPr="00D22B6D">
        <w:rPr>
          <w:rFonts w:ascii="Arial" w:eastAsiaTheme="minorHAnsi" w:hAnsi="Arial" w:cs="Arial"/>
          <w:i/>
          <w:szCs w:val="24"/>
        </w:rPr>
        <w:t>Proy</w:t>
      </w:r>
      <w:proofErr w:type="spellEnd"/>
      <w:r w:rsidR="00D22B6D" w:rsidRPr="00D22B6D">
        <w:rPr>
          <w:rFonts w:ascii="Arial" w:eastAsiaTheme="minorHAnsi" w:hAnsi="Arial" w:cs="Arial"/>
          <w:i/>
          <w:szCs w:val="24"/>
        </w:rPr>
        <w:t xml:space="preserve">. </w:t>
      </w:r>
      <w:proofErr w:type="spellStart"/>
      <w:r w:rsidR="00D22B6D" w:rsidRPr="00D22B6D">
        <w:rPr>
          <w:rFonts w:ascii="Arial" w:eastAsiaTheme="minorHAnsi" w:hAnsi="Arial" w:cs="Arial"/>
          <w:i/>
          <w:szCs w:val="24"/>
        </w:rPr>
        <w:t>Arqt</w:t>
      </w:r>
      <w:proofErr w:type="spellEnd"/>
      <w:r w:rsidR="00D22B6D" w:rsidRPr="00D22B6D">
        <w:rPr>
          <w:rFonts w:ascii="Arial" w:eastAsiaTheme="minorHAnsi" w:hAnsi="Arial" w:cs="Arial"/>
          <w:i/>
          <w:szCs w:val="24"/>
        </w:rPr>
        <w:t xml:space="preserve">. </w:t>
      </w:r>
      <w:proofErr w:type="gramStart"/>
      <w:r w:rsidR="00D22B6D" w:rsidRPr="00D22B6D">
        <w:rPr>
          <w:rFonts w:ascii="Arial" w:eastAsiaTheme="minorHAnsi" w:hAnsi="Arial" w:cs="Arial"/>
          <w:i/>
          <w:szCs w:val="24"/>
        </w:rPr>
        <w:t>y</w:t>
      </w:r>
      <w:proofErr w:type="gramEnd"/>
      <w:r w:rsidR="00D22B6D" w:rsidRPr="00D22B6D">
        <w:rPr>
          <w:rFonts w:ascii="Arial" w:eastAsiaTheme="minorHAnsi" w:hAnsi="Arial" w:cs="Arial"/>
          <w:i/>
          <w:szCs w:val="24"/>
        </w:rPr>
        <w:t xml:space="preserve"> urbanístico” </w:t>
      </w:r>
      <w:r w:rsidR="00D22B6D">
        <w:rPr>
          <w:rFonts w:ascii="Arial" w:eastAsiaTheme="minorHAnsi" w:hAnsi="Arial" w:cs="Arial"/>
          <w:szCs w:val="24"/>
        </w:rPr>
        <w:t>por “</w:t>
      </w:r>
      <w:r w:rsidR="00D22B6D" w:rsidRPr="00D22B6D">
        <w:rPr>
          <w:rFonts w:ascii="Arial" w:eastAsiaTheme="minorHAnsi" w:hAnsi="Arial" w:cs="Arial"/>
          <w:i/>
          <w:szCs w:val="24"/>
        </w:rPr>
        <w:t>94.000”</w:t>
      </w:r>
      <w:r w:rsidR="00D22B6D">
        <w:rPr>
          <w:rFonts w:ascii="Arial" w:eastAsiaTheme="minorHAnsi" w:hAnsi="Arial" w:cs="Arial"/>
          <w:i/>
          <w:szCs w:val="24"/>
        </w:rPr>
        <w:t xml:space="preserve">. </w:t>
      </w:r>
    </w:p>
    <w:p w14:paraId="1E5D97DE" w14:textId="77777777" w:rsidR="00D22B6D" w:rsidRDefault="00D22B6D" w:rsidP="00D22B6D">
      <w:pPr>
        <w:autoSpaceDE w:val="0"/>
        <w:autoSpaceDN w:val="0"/>
        <w:adjustRightInd w:val="0"/>
        <w:spacing w:line="276" w:lineRule="auto"/>
        <w:jc w:val="both"/>
        <w:rPr>
          <w:rFonts w:ascii="Arial" w:eastAsiaTheme="minorHAnsi" w:hAnsi="Arial" w:cs="Arial"/>
          <w:i/>
          <w:szCs w:val="24"/>
        </w:rPr>
      </w:pPr>
    </w:p>
    <w:p w14:paraId="6A2BBA86" w14:textId="6E7989D8" w:rsidR="00D22B6D" w:rsidRDefault="00D22B6D" w:rsidP="00D22B6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Documento del que en manera alguna puede desprenderse que se haya pactado que Agustín Torres García sería la persona que realizaría el aludido diseño arquitectónico y mucho menos, que en efecto haya cumplido con tal supuesta obligación. </w:t>
      </w:r>
    </w:p>
    <w:p w14:paraId="71E80E4D" w14:textId="77777777" w:rsidR="00D22B6D" w:rsidRDefault="00D22B6D" w:rsidP="00D22B6D">
      <w:pPr>
        <w:autoSpaceDE w:val="0"/>
        <w:autoSpaceDN w:val="0"/>
        <w:adjustRightInd w:val="0"/>
        <w:spacing w:line="276" w:lineRule="auto"/>
        <w:jc w:val="both"/>
        <w:rPr>
          <w:rFonts w:ascii="Arial" w:eastAsiaTheme="minorHAnsi" w:hAnsi="Arial" w:cs="Arial"/>
          <w:szCs w:val="24"/>
        </w:rPr>
      </w:pPr>
    </w:p>
    <w:p w14:paraId="47AA16A2" w14:textId="60D742FB" w:rsidR="00D22B6D" w:rsidRDefault="00D22B6D" w:rsidP="00D22B6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Por el contrario lo que aparece es que el diseño arquitectónico fue realizado por persona</w:t>
      </w:r>
      <w:r w:rsidR="00346EBC">
        <w:rPr>
          <w:rFonts w:ascii="Arial" w:eastAsiaTheme="minorHAnsi" w:hAnsi="Arial" w:cs="Arial"/>
          <w:szCs w:val="24"/>
        </w:rPr>
        <w:t>s</w:t>
      </w:r>
      <w:r>
        <w:rPr>
          <w:rFonts w:ascii="Arial" w:eastAsiaTheme="minorHAnsi" w:hAnsi="Arial" w:cs="Arial"/>
          <w:szCs w:val="24"/>
        </w:rPr>
        <w:t xml:space="preserve"> diferente</w:t>
      </w:r>
      <w:r w:rsidR="00346EBC">
        <w:rPr>
          <w:rFonts w:ascii="Arial" w:eastAsiaTheme="minorHAnsi" w:hAnsi="Arial" w:cs="Arial"/>
          <w:szCs w:val="24"/>
        </w:rPr>
        <w:t>s</w:t>
      </w:r>
      <w:r>
        <w:rPr>
          <w:rFonts w:ascii="Arial" w:eastAsiaTheme="minorHAnsi" w:hAnsi="Arial" w:cs="Arial"/>
          <w:szCs w:val="24"/>
        </w:rPr>
        <w:t xml:space="preserve"> al demandante, </w:t>
      </w:r>
      <w:r w:rsidR="00346EBC">
        <w:rPr>
          <w:rFonts w:ascii="Arial" w:eastAsiaTheme="minorHAnsi" w:hAnsi="Arial" w:cs="Arial"/>
          <w:szCs w:val="24"/>
        </w:rPr>
        <w:t xml:space="preserve">y si bien Agustín Torres García adujo que </w:t>
      </w:r>
      <w:r w:rsidR="0013346D">
        <w:rPr>
          <w:rFonts w:ascii="Arial" w:eastAsiaTheme="minorHAnsi" w:hAnsi="Arial" w:cs="Arial"/>
          <w:szCs w:val="24"/>
        </w:rPr>
        <w:t>remitió</w:t>
      </w:r>
      <w:r w:rsidR="00346EBC">
        <w:rPr>
          <w:rFonts w:ascii="Arial" w:eastAsiaTheme="minorHAnsi" w:hAnsi="Arial" w:cs="Arial"/>
          <w:szCs w:val="24"/>
        </w:rPr>
        <w:t xml:space="preserve"> tales diseños a la </w:t>
      </w:r>
      <w:r>
        <w:rPr>
          <w:rFonts w:ascii="Arial" w:eastAsiaTheme="minorHAnsi" w:hAnsi="Arial" w:cs="Arial"/>
          <w:szCs w:val="24"/>
        </w:rPr>
        <w:t>curaduría urbana para obtener la licencia de construcción</w:t>
      </w:r>
      <w:r w:rsidR="00346EBC">
        <w:rPr>
          <w:rFonts w:ascii="Arial" w:eastAsiaTheme="minorHAnsi" w:hAnsi="Arial" w:cs="Arial"/>
          <w:szCs w:val="24"/>
        </w:rPr>
        <w:t xml:space="preserve">, ello </w:t>
      </w:r>
      <w:r w:rsidR="003B0218">
        <w:rPr>
          <w:rFonts w:ascii="Arial" w:eastAsiaTheme="minorHAnsi" w:hAnsi="Arial" w:cs="Arial"/>
          <w:szCs w:val="24"/>
        </w:rPr>
        <w:t>no</w:t>
      </w:r>
      <w:r w:rsidR="00346EBC">
        <w:rPr>
          <w:rFonts w:ascii="Arial" w:eastAsiaTheme="minorHAnsi" w:hAnsi="Arial" w:cs="Arial"/>
          <w:szCs w:val="24"/>
        </w:rPr>
        <w:t xml:space="preserve"> implica</w:t>
      </w:r>
      <w:r w:rsidR="0013346D">
        <w:rPr>
          <w:rFonts w:ascii="Arial" w:eastAsiaTheme="minorHAnsi" w:hAnsi="Arial" w:cs="Arial"/>
          <w:szCs w:val="24"/>
        </w:rPr>
        <w:t xml:space="preserve"> que los elaboró</w:t>
      </w:r>
      <w:r w:rsidR="007A723E">
        <w:rPr>
          <w:rFonts w:ascii="Arial" w:eastAsiaTheme="minorHAnsi" w:hAnsi="Arial" w:cs="Arial"/>
          <w:szCs w:val="24"/>
        </w:rPr>
        <w:t xml:space="preserve"> y</w:t>
      </w:r>
      <w:r>
        <w:rPr>
          <w:rFonts w:ascii="Arial" w:eastAsiaTheme="minorHAnsi" w:hAnsi="Arial" w:cs="Arial"/>
          <w:szCs w:val="24"/>
        </w:rPr>
        <w:t xml:space="preserve"> en esa medida, ante la ausencia de</w:t>
      </w:r>
      <w:r w:rsidR="0013346D">
        <w:rPr>
          <w:rFonts w:ascii="Arial" w:eastAsiaTheme="minorHAnsi" w:hAnsi="Arial" w:cs="Arial"/>
          <w:szCs w:val="24"/>
        </w:rPr>
        <w:t xml:space="preserve"> prueba de su realización</w:t>
      </w:r>
      <w:r>
        <w:rPr>
          <w:rFonts w:ascii="Arial" w:eastAsiaTheme="minorHAnsi" w:hAnsi="Arial" w:cs="Arial"/>
          <w:szCs w:val="24"/>
        </w:rPr>
        <w:t xml:space="preserve"> personal no podría </w:t>
      </w:r>
      <w:r w:rsidR="007A723E">
        <w:rPr>
          <w:rFonts w:ascii="Arial" w:eastAsiaTheme="minorHAnsi" w:hAnsi="Arial" w:cs="Arial"/>
          <w:szCs w:val="24"/>
        </w:rPr>
        <w:t xml:space="preserve">Agustín Torres García </w:t>
      </w:r>
      <w:r>
        <w:rPr>
          <w:rFonts w:ascii="Arial" w:eastAsiaTheme="minorHAnsi" w:hAnsi="Arial" w:cs="Arial"/>
          <w:szCs w:val="24"/>
        </w:rPr>
        <w:t xml:space="preserve">pretender ahora el pago de los honorarios profesionales. </w:t>
      </w:r>
    </w:p>
    <w:p w14:paraId="5CEF89E9" w14:textId="77777777" w:rsidR="00D22B6D" w:rsidRDefault="00D22B6D" w:rsidP="00D22B6D">
      <w:pPr>
        <w:autoSpaceDE w:val="0"/>
        <w:autoSpaceDN w:val="0"/>
        <w:adjustRightInd w:val="0"/>
        <w:spacing w:line="276" w:lineRule="auto"/>
        <w:jc w:val="both"/>
        <w:rPr>
          <w:rFonts w:ascii="Arial" w:eastAsiaTheme="minorHAnsi" w:hAnsi="Arial" w:cs="Arial"/>
          <w:szCs w:val="24"/>
        </w:rPr>
      </w:pPr>
    </w:p>
    <w:p w14:paraId="1C2A904E" w14:textId="40E81B0F" w:rsidR="00D22B6D" w:rsidRDefault="0013346D" w:rsidP="00D22B6D">
      <w:pPr>
        <w:autoSpaceDE w:val="0"/>
        <w:autoSpaceDN w:val="0"/>
        <w:adjustRightInd w:val="0"/>
        <w:spacing w:line="276" w:lineRule="auto"/>
        <w:jc w:val="both"/>
        <w:rPr>
          <w:rFonts w:ascii="Arial" w:eastAsiaTheme="minorHAnsi" w:hAnsi="Arial" w:cs="Arial"/>
          <w:i/>
          <w:szCs w:val="24"/>
        </w:rPr>
      </w:pPr>
      <w:r>
        <w:rPr>
          <w:rFonts w:ascii="Arial" w:eastAsiaTheme="minorHAnsi" w:hAnsi="Arial" w:cs="Arial"/>
          <w:szCs w:val="24"/>
        </w:rPr>
        <w:t>Por el contrario</w:t>
      </w:r>
      <w:r w:rsidR="00D22B6D">
        <w:rPr>
          <w:rFonts w:ascii="Arial" w:eastAsiaTheme="minorHAnsi" w:hAnsi="Arial" w:cs="Arial"/>
          <w:szCs w:val="24"/>
        </w:rPr>
        <w:t>, en el interrogatorio el demandante admitió que “</w:t>
      </w:r>
      <w:r w:rsidR="00D22B6D" w:rsidRPr="00D22B6D">
        <w:rPr>
          <w:rFonts w:ascii="Arial" w:eastAsiaTheme="minorHAnsi" w:hAnsi="Arial" w:cs="Arial"/>
          <w:i/>
          <w:szCs w:val="24"/>
        </w:rPr>
        <w:t xml:space="preserve">el proyecto de Torres se desarrolló parte con la colaboración de un equipo de España, esos esquemas llegaron </w:t>
      </w:r>
      <w:r w:rsidR="001268C5" w:rsidRPr="00D22B6D">
        <w:rPr>
          <w:rFonts w:ascii="Arial" w:eastAsiaTheme="minorHAnsi" w:hAnsi="Arial" w:cs="Arial"/>
          <w:i/>
          <w:szCs w:val="24"/>
        </w:rPr>
        <w:t>acá</w:t>
      </w:r>
      <w:r w:rsidR="00D22B6D" w:rsidRPr="00D22B6D">
        <w:rPr>
          <w:rFonts w:ascii="Arial" w:eastAsiaTheme="minorHAnsi" w:hAnsi="Arial" w:cs="Arial"/>
          <w:i/>
          <w:szCs w:val="24"/>
        </w:rPr>
        <w:t>, aquí tuvo que hacer la coordinación técnica que es parte integral del diseño arquitectónico, yo presente ante la curaduría el proyecto final”</w:t>
      </w:r>
      <w:r w:rsidR="001268C5">
        <w:rPr>
          <w:rFonts w:ascii="Arial" w:eastAsiaTheme="minorHAnsi" w:hAnsi="Arial" w:cs="Arial"/>
          <w:i/>
          <w:szCs w:val="24"/>
        </w:rPr>
        <w:t>.</w:t>
      </w:r>
    </w:p>
    <w:p w14:paraId="74300518" w14:textId="77777777" w:rsidR="00346EBC" w:rsidRDefault="00346EBC" w:rsidP="00D22B6D">
      <w:pPr>
        <w:autoSpaceDE w:val="0"/>
        <w:autoSpaceDN w:val="0"/>
        <w:adjustRightInd w:val="0"/>
        <w:spacing w:line="276" w:lineRule="auto"/>
        <w:jc w:val="both"/>
        <w:rPr>
          <w:rFonts w:ascii="Arial" w:eastAsiaTheme="minorHAnsi" w:hAnsi="Arial" w:cs="Arial"/>
          <w:i/>
          <w:szCs w:val="24"/>
        </w:rPr>
      </w:pPr>
    </w:p>
    <w:p w14:paraId="53E9AB87" w14:textId="61021B79" w:rsidR="006D2BD5" w:rsidRDefault="00346EBC" w:rsidP="00D22B6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ese sentido, </w:t>
      </w:r>
      <w:r w:rsidR="003B0218">
        <w:rPr>
          <w:rFonts w:ascii="Arial" w:eastAsiaTheme="minorHAnsi" w:hAnsi="Arial" w:cs="Arial"/>
          <w:szCs w:val="24"/>
        </w:rPr>
        <w:t>reposan</w:t>
      </w:r>
      <w:r>
        <w:rPr>
          <w:rFonts w:ascii="Arial" w:eastAsiaTheme="minorHAnsi" w:hAnsi="Arial" w:cs="Arial"/>
          <w:szCs w:val="24"/>
        </w:rPr>
        <w:t xml:space="preserve"> documentos denominados como correos electrónicos en los que Agustín Torres remite a Francisco Otero los planos de santa Mónica (fls. 276 a </w:t>
      </w:r>
      <w:r>
        <w:rPr>
          <w:rFonts w:ascii="Arial" w:eastAsiaTheme="minorHAnsi" w:hAnsi="Arial" w:cs="Arial"/>
          <w:szCs w:val="24"/>
        </w:rPr>
        <w:lastRenderedPageBreak/>
        <w:t>283 c. 1, t. 2); no obstante, al observar en detalle los aludidos planos aparecen los mismos registrados a nombre del “</w:t>
      </w:r>
      <w:r w:rsidRPr="00346EBC">
        <w:rPr>
          <w:rFonts w:ascii="Arial" w:eastAsiaTheme="minorHAnsi" w:hAnsi="Arial" w:cs="Arial"/>
          <w:i/>
          <w:szCs w:val="24"/>
        </w:rPr>
        <w:t>Arq. Juan Fernando López Quiroga”</w:t>
      </w:r>
      <w:r w:rsidR="007A723E">
        <w:rPr>
          <w:rFonts w:ascii="Arial" w:eastAsiaTheme="minorHAnsi" w:hAnsi="Arial" w:cs="Arial"/>
          <w:szCs w:val="24"/>
        </w:rPr>
        <w:t>, y en</w:t>
      </w:r>
      <w:r>
        <w:rPr>
          <w:rFonts w:ascii="Arial" w:eastAsiaTheme="minorHAnsi" w:hAnsi="Arial" w:cs="Arial"/>
          <w:szCs w:val="24"/>
        </w:rPr>
        <w:t xml:space="preserve"> correos devuelta esta vez remitidos por Francisco Otero a Agustín Torres se describe “</w:t>
      </w:r>
      <w:r w:rsidRPr="00346EBC">
        <w:rPr>
          <w:rFonts w:ascii="Arial" w:eastAsiaTheme="minorHAnsi" w:hAnsi="Arial" w:cs="Arial"/>
          <w:i/>
          <w:szCs w:val="24"/>
        </w:rPr>
        <w:t xml:space="preserve">Os envío planos arquitectónicos para consulta curaduría. Una vez dado el ok decírmelo para iniciar conversación con </w:t>
      </w:r>
      <w:proofErr w:type="spellStart"/>
      <w:r w:rsidRPr="00346EBC">
        <w:rPr>
          <w:rFonts w:ascii="Arial" w:eastAsiaTheme="minorHAnsi" w:hAnsi="Arial" w:cs="Arial"/>
          <w:i/>
          <w:szCs w:val="24"/>
        </w:rPr>
        <w:t>Avintia</w:t>
      </w:r>
      <w:proofErr w:type="spellEnd"/>
      <w:r w:rsidRPr="00346EBC">
        <w:rPr>
          <w:rFonts w:ascii="Arial" w:eastAsiaTheme="minorHAnsi" w:hAnsi="Arial" w:cs="Arial"/>
          <w:i/>
          <w:szCs w:val="24"/>
        </w:rPr>
        <w:t xml:space="preserve"> y cerrar acuerdos a espera de presupuesto y medición etc.”</w:t>
      </w:r>
      <w:r>
        <w:rPr>
          <w:rFonts w:ascii="Arial" w:eastAsiaTheme="minorHAnsi" w:hAnsi="Arial" w:cs="Arial"/>
          <w:szCs w:val="24"/>
        </w:rPr>
        <w:t xml:space="preserve"> (fl. 289 c. 1, t. 2), acompañados de los diseños del edificio Santa Mónica (fls. 290 a </w:t>
      </w:r>
      <w:r w:rsidR="006D2BD5">
        <w:rPr>
          <w:rFonts w:ascii="Arial" w:eastAsiaTheme="minorHAnsi" w:hAnsi="Arial" w:cs="Arial"/>
          <w:szCs w:val="24"/>
        </w:rPr>
        <w:t>306 c. 1, t. 2).</w:t>
      </w:r>
    </w:p>
    <w:p w14:paraId="58EFC1A3" w14:textId="77777777" w:rsidR="006D2BD5" w:rsidRDefault="006D2BD5" w:rsidP="00D22B6D">
      <w:pPr>
        <w:autoSpaceDE w:val="0"/>
        <w:autoSpaceDN w:val="0"/>
        <w:adjustRightInd w:val="0"/>
        <w:spacing w:line="276" w:lineRule="auto"/>
        <w:jc w:val="both"/>
        <w:rPr>
          <w:rFonts w:ascii="Arial" w:eastAsiaTheme="minorHAnsi" w:hAnsi="Arial" w:cs="Arial"/>
          <w:szCs w:val="24"/>
        </w:rPr>
      </w:pPr>
    </w:p>
    <w:p w14:paraId="33985C91" w14:textId="2963641A" w:rsidR="006D2BD5" w:rsidRDefault="006D2BD5" w:rsidP="00D22B6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Luego, obra otro documento en el que Francisco Otero remite al demandante la siguiente información “</w:t>
      </w:r>
      <w:r w:rsidRPr="006D2BD5">
        <w:rPr>
          <w:rFonts w:ascii="Arial" w:eastAsiaTheme="minorHAnsi" w:hAnsi="Arial" w:cs="Arial"/>
          <w:i/>
          <w:szCs w:val="24"/>
        </w:rPr>
        <w:t xml:space="preserve">Buenos días Agustín, le envío (de parte de Francisco Otero) los planos de </w:t>
      </w:r>
      <w:r w:rsidR="00C1304E" w:rsidRPr="006D2BD5">
        <w:rPr>
          <w:rFonts w:ascii="Arial" w:eastAsiaTheme="minorHAnsi" w:hAnsi="Arial" w:cs="Arial"/>
          <w:i/>
          <w:szCs w:val="24"/>
        </w:rPr>
        <w:t>Santa Mónica</w:t>
      </w:r>
      <w:r w:rsidRPr="006D2BD5">
        <w:rPr>
          <w:rFonts w:ascii="Arial" w:eastAsiaTheme="minorHAnsi" w:hAnsi="Arial" w:cs="Arial"/>
          <w:i/>
          <w:szCs w:val="24"/>
        </w:rPr>
        <w:t xml:space="preserve"> que tienen cambios debido a la corrección de las escaleras en las viviendas dúplex”</w:t>
      </w:r>
      <w:r>
        <w:rPr>
          <w:rFonts w:ascii="Arial" w:eastAsiaTheme="minorHAnsi" w:hAnsi="Arial" w:cs="Arial"/>
          <w:szCs w:val="24"/>
        </w:rPr>
        <w:t xml:space="preserve"> (fl. 308 c. 1, t. 2), acompañado de los mencionados planos (fls. 309 a 313 c. 1, t. 2).</w:t>
      </w:r>
    </w:p>
    <w:p w14:paraId="3B40191C" w14:textId="77777777" w:rsidR="006D2BD5" w:rsidRDefault="006D2BD5" w:rsidP="00D22B6D">
      <w:pPr>
        <w:autoSpaceDE w:val="0"/>
        <w:autoSpaceDN w:val="0"/>
        <w:adjustRightInd w:val="0"/>
        <w:spacing w:line="276" w:lineRule="auto"/>
        <w:jc w:val="both"/>
        <w:rPr>
          <w:rFonts w:ascii="Arial" w:eastAsiaTheme="minorHAnsi" w:hAnsi="Arial" w:cs="Arial"/>
          <w:szCs w:val="24"/>
        </w:rPr>
      </w:pPr>
    </w:p>
    <w:p w14:paraId="71406739" w14:textId="6B5242D7" w:rsidR="00346EBC" w:rsidRDefault="003B0218" w:rsidP="00D22B6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Por último, milita </w:t>
      </w:r>
      <w:r w:rsidR="006D2BD5">
        <w:rPr>
          <w:rFonts w:ascii="Arial" w:eastAsiaTheme="minorHAnsi" w:hAnsi="Arial" w:cs="Arial"/>
          <w:szCs w:val="24"/>
        </w:rPr>
        <w:t xml:space="preserve">otro </w:t>
      </w:r>
      <w:r>
        <w:rPr>
          <w:rFonts w:ascii="Arial" w:eastAsiaTheme="minorHAnsi" w:hAnsi="Arial" w:cs="Arial"/>
          <w:szCs w:val="24"/>
        </w:rPr>
        <w:t>escrito</w:t>
      </w:r>
      <w:r w:rsidR="006D2BD5">
        <w:rPr>
          <w:rFonts w:ascii="Arial" w:eastAsiaTheme="minorHAnsi" w:hAnsi="Arial" w:cs="Arial"/>
          <w:szCs w:val="24"/>
        </w:rPr>
        <w:t xml:space="preserve"> en el que Agustín Torres requiere de Francisco Otero Méndez “</w:t>
      </w:r>
      <w:r w:rsidR="006D2BD5" w:rsidRPr="006D2BD5">
        <w:rPr>
          <w:rFonts w:ascii="Arial" w:eastAsiaTheme="minorHAnsi" w:hAnsi="Arial" w:cs="Arial"/>
          <w:i/>
          <w:szCs w:val="24"/>
        </w:rPr>
        <w:t xml:space="preserve">por favor envíame los planos ajustados de Torres de </w:t>
      </w:r>
      <w:proofErr w:type="spellStart"/>
      <w:r w:rsidR="006D2BD5" w:rsidRPr="006D2BD5">
        <w:rPr>
          <w:rFonts w:ascii="Arial" w:eastAsiaTheme="minorHAnsi" w:hAnsi="Arial" w:cs="Arial"/>
          <w:i/>
          <w:szCs w:val="24"/>
        </w:rPr>
        <w:t>Sat</w:t>
      </w:r>
      <w:proofErr w:type="spellEnd"/>
      <w:r w:rsidR="006D2BD5" w:rsidRPr="006D2BD5">
        <w:rPr>
          <w:rFonts w:ascii="Arial" w:eastAsiaTheme="minorHAnsi" w:hAnsi="Arial" w:cs="Arial"/>
          <w:i/>
          <w:szCs w:val="24"/>
        </w:rPr>
        <w:t xml:space="preserve"> Mónica, es urgente” </w:t>
      </w:r>
      <w:r w:rsidR="006D2BD5">
        <w:rPr>
          <w:rFonts w:ascii="Arial" w:eastAsiaTheme="minorHAnsi" w:hAnsi="Arial" w:cs="Arial"/>
          <w:szCs w:val="24"/>
        </w:rPr>
        <w:t>(fl. 314 c. 1, t. 2).</w:t>
      </w:r>
      <w:r w:rsidR="00346EBC">
        <w:rPr>
          <w:rFonts w:ascii="Arial" w:eastAsiaTheme="minorHAnsi" w:hAnsi="Arial" w:cs="Arial"/>
          <w:szCs w:val="24"/>
        </w:rPr>
        <w:t xml:space="preserve"> </w:t>
      </w:r>
    </w:p>
    <w:p w14:paraId="24754B91" w14:textId="77777777" w:rsidR="006D2BD5" w:rsidRDefault="006D2BD5" w:rsidP="00D22B6D">
      <w:pPr>
        <w:autoSpaceDE w:val="0"/>
        <w:autoSpaceDN w:val="0"/>
        <w:adjustRightInd w:val="0"/>
        <w:spacing w:line="276" w:lineRule="auto"/>
        <w:jc w:val="both"/>
        <w:rPr>
          <w:rFonts w:ascii="Arial" w:eastAsiaTheme="minorHAnsi" w:hAnsi="Arial" w:cs="Arial"/>
          <w:szCs w:val="24"/>
        </w:rPr>
      </w:pPr>
    </w:p>
    <w:p w14:paraId="42E0CD72" w14:textId="63A5D3C3" w:rsidR="006D2BD5" w:rsidRDefault="006D2BD5" w:rsidP="00D22B6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Documental de la que se desprende que Agustín Torres García de ninguna manera realizó de </w:t>
      </w:r>
      <w:r w:rsidR="003B0218">
        <w:rPr>
          <w:rFonts w:ascii="Arial" w:eastAsiaTheme="minorHAnsi" w:hAnsi="Arial" w:cs="Arial"/>
          <w:szCs w:val="24"/>
        </w:rPr>
        <w:t>forma</w:t>
      </w:r>
      <w:r>
        <w:rPr>
          <w:rFonts w:ascii="Arial" w:eastAsiaTheme="minorHAnsi" w:hAnsi="Arial" w:cs="Arial"/>
          <w:szCs w:val="24"/>
        </w:rPr>
        <w:t xml:space="preserve"> personal</w:t>
      </w:r>
      <w:r w:rsidR="00356C3C">
        <w:rPr>
          <w:rFonts w:ascii="Arial" w:eastAsiaTheme="minorHAnsi" w:hAnsi="Arial" w:cs="Arial"/>
          <w:szCs w:val="24"/>
        </w:rPr>
        <w:t xml:space="preserve"> y única</w:t>
      </w:r>
      <w:r>
        <w:rPr>
          <w:rFonts w:ascii="Arial" w:eastAsiaTheme="minorHAnsi" w:hAnsi="Arial" w:cs="Arial"/>
          <w:szCs w:val="24"/>
        </w:rPr>
        <w:t xml:space="preserve"> los diseños arquitectónicos pretendidos, pues los mismos fueron </w:t>
      </w:r>
      <w:r w:rsidR="003B0218">
        <w:rPr>
          <w:rFonts w:ascii="Arial" w:eastAsiaTheme="minorHAnsi" w:hAnsi="Arial" w:cs="Arial"/>
          <w:szCs w:val="24"/>
        </w:rPr>
        <w:t>elaborados por personas diferentes;</w:t>
      </w:r>
      <w:r>
        <w:rPr>
          <w:rFonts w:ascii="Arial" w:eastAsiaTheme="minorHAnsi" w:hAnsi="Arial" w:cs="Arial"/>
          <w:szCs w:val="24"/>
        </w:rPr>
        <w:t xml:space="preserve"> ausencia de prestación personal del servicio que descarta su consecución a través del proceso ordinario laboral de cobro de honorarios profesionales</w:t>
      </w:r>
      <w:r w:rsidR="00F27E39">
        <w:rPr>
          <w:rFonts w:ascii="Arial" w:eastAsiaTheme="minorHAnsi" w:hAnsi="Arial" w:cs="Arial"/>
          <w:szCs w:val="24"/>
        </w:rPr>
        <w:t>.</w:t>
      </w:r>
      <w:r>
        <w:rPr>
          <w:rFonts w:ascii="Arial" w:eastAsiaTheme="minorHAnsi" w:hAnsi="Arial" w:cs="Arial"/>
          <w:szCs w:val="24"/>
        </w:rPr>
        <w:t xml:space="preserve"> </w:t>
      </w:r>
    </w:p>
    <w:p w14:paraId="24CEFC9C" w14:textId="77777777" w:rsidR="006D2BD5" w:rsidRDefault="006D2BD5" w:rsidP="00D22B6D">
      <w:pPr>
        <w:autoSpaceDE w:val="0"/>
        <w:autoSpaceDN w:val="0"/>
        <w:adjustRightInd w:val="0"/>
        <w:spacing w:line="276" w:lineRule="auto"/>
        <w:jc w:val="both"/>
        <w:rPr>
          <w:rFonts w:ascii="Arial" w:eastAsiaTheme="minorHAnsi" w:hAnsi="Arial" w:cs="Arial"/>
          <w:szCs w:val="24"/>
        </w:rPr>
      </w:pPr>
    </w:p>
    <w:p w14:paraId="27A584B0" w14:textId="03BF9A7F" w:rsidR="001268C5" w:rsidRDefault="006D2BD5" w:rsidP="00D22B6D">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La anterior conclusión de ninguna manera aparece desdeñada porque Francisco Otero Méndez careciera de matrícula profesional de arquitecto o que el mismo Agustín Torres García aparezca como “</w:t>
      </w:r>
      <w:r w:rsidRPr="006D2BD5">
        <w:rPr>
          <w:rFonts w:ascii="Arial" w:eastAsiaTheme="minorHAnsi" w:hAnsi="Arial" w:cs="Arial"/>
          <w:i/>
          <w:szCs w:val="24"/>
        </w:rPr>
        <w:t>constructor responsable”</w:t>
      </w:r>
      <w:r>
        <w:rPr>
          <w:rFonts w:ascii="Arial" w:eastAsiaTheme="minorHAnsi" w:hAnsi="Arial" w:cs="Arial"/>
          <w:szCs w:val="24"/>
        </w:rPr>
        <w:t xml:space="preserve"> (fl. 48 c. 1, t. 1) en la licencia urbanística No. 763 de 03/12/2012, y mucho menos porque </w:t>
      </w:r>
      <w:r w:rsidR="001268C5">
        <w:rPr>
          <w:rFonts w:ascii="Arial" w:eastAsiaTheme="minorHAnsi" w:hAnsi="Arial" w:cs="Arial"/>
          <w:szCs w:val="24"/>
        </w:rPr>
        <w:t xml:space="preserve">la Curadora Urbana Primera de Dosquebradas </w:t>
      </w:r>
      <w:r>
        <w:rPr>
          <w:rFonts w:ascii="Arial" w:eastAsiaTheme="minorHAnsi" w:hAnsi="Arial" w:cs="Arial"/>
          <w:szCs w:val="24"/>
        </w:rPr>
        <w:t>certificara que A</w:t>
      </w:r>
      <w:r w:rsidR="001268C5">
        <w:rPr>
          <w:rFonts w:ascii="Arial" w:eastAsiaTheme="minorHAnsi" w:hAnsi="Arial" w:cs="Arial"/>
          <w:szCs w:val="24"/>
        </w:rPr>
        <w:t>gustín Torres García “</w:t>
      </w:r>
      <w:r w:rsidR="001268C5" w:rsidRPr="00346EBC">
        <w:rPr>
          <w:rFonts w:ascii="Arial" w:eastAsiaTheme="minorHAnsi" w:hAnsi="Arial" w:cs="Arial"/>
          <w:i/>
          <w:szCs w:val="24"/>
        </w:rPr>
        <w:t>figura como arquitecto diseñador y constructor responsable (…) para el proyecto edificio Torres de Santa Mónica (…) del Municipio de Dosquebradas”</w:t>
      </w:r>
      <w:r w:rsidR="001268C5">
        <w:rPr>
          <w:rFonts w:ascii="Arial" w:eastAsiaTheme="minorHAnsi" w:hAnsi="Arial" w:cs="Arial"/>
          <w:szCs w:val="24"/>
        </w:rPr>
        <w:t xml:space="preserve"> (fl. 52 c. 1)</w:t>
      </w:r>
      <w:r>
        <w:rPr>
          <w:rFonts w:ascii="Arial" w:eastAsiaTheme="minorHAnsi" w:hAnsi="Arial" w:cs="Arial"/>
          <w:szCs w:val="24"/>
        </w:rPr>
        <w:t xml:space="preserve">; puesto que, como lo confesó el demandante, los diseños fueron realizados por la oficina de Francisco Otero ubicada en España, pero presentados por él ante la curaduría. Actividad que de ninguna manera implica la realización de tales diseños como para pretender su pago a través de honorarios profesionales. </w:t>
      </w:r>
    </w:p>
    <w:p w14:paraId="6896A73E" w14:textId="77777777" w:rsidR="006D2BD5" w:rsidRDefault="006D2BD5" w:rsidP="00D22B6D">
      <w:pPr>
        <w:autoSpaceDE w:val="0"/>
        <w:autoSpaceDN w:val="0"/>
        <w:adjustRightInd w:val="0"/>
        <w:spacing w:line="276" w:lineRule="auto"/>
        <w:jc w:val="both"/>
        <w:rPr>
          <w:rFonts w:ascii="Arial" w:eastAsiaTheme="minorHAnsi" w:hAnsi="Arial" w:cs="Arial"/>
          <w:szCs w:val="24"/>
        </w:rPr>
      </w:pPr>
    </w:p>
    <w:p w14:paraId="7CAFD417" w14:textId="37BE0147" w:rsidR="00170726" w:rsidRDefault="006D2BD5" w:rsidP="009539B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En esa medida, se descarta el reproche elevado por el apelante, pues ni siquiera habría lugar a tasar en proporción la actividad conjunta de diseño arquitectónico, pues el demandante en manera alguna participó en su elaboración, y de hacerlo, ello acaeció a través de terceras personas, aspecto que excluye su cobro en vía ordinaria laboral. </w:t>
      </w:r>
    </w:p>
    <w:p w14:paraId="1293E81A" w14:textId="77777777" w:rsidR="004A0454" w:rsidRDefault="004A0454" w:rsidP="00C1304E">
      <w:pPr>
        <w:autoSpaceDE w:val="0"/>
        <w:autoSpaceDN w:val="0"/>
        <w:adjustRightInd w:val="0"/>
        <w:spacing w:line="276" w:lineRule="auto"/>
        <w:jc w:val="both"/>
        <w:rPr>
          <w:rFonts w:ascii="Arial" w:eastAsiaTheme="minorHAnsi" w:hAnsi="Arial" w:cs="Arial"/>
          <w:szCs w:val="24"/>
        </w:rPr>
      </w:pPr>
    </w:p>
    <w:p w14:paraId="54E72773" w14:textId="6329AE14" w:rsidR="004A0454" w:rsidRDefault="004A0454" w:rsidP="004A0454">
      <w:pPr>
        <w:autoSpaceDE w:val="0"/>
        <w:autoSpaceDN w:val="0"/>
        <w:adjustRightInd w:val="0"/>
        <w:spacing w:line="276" w:lineRule="auto"/>
        <w:jc w:val="both"/>
        <w:rPr>
          <w:rFonts w:ascii="Arial" w:eastAsiaTheme="minorHAnsi" w:hAnsi="Arial" w:cs="Arial"/>
          <w:b/>
          <w:szCs w:val="24"/>
        </w:rPr>
      </w:pPr>
      <w:r w:rsidRPr="004A0454">
        <w:rPr>
          <w:rFonts w:ascii="Arial" w:eastAsiaTheme="minorHAnsi" w:hAnsi="Arial" w:cs="Arial"/>
          <w:b/>
          <w:szCs w:val="24"/>
        </w:rPr>
        <w:t xml:space="preserve">3. Digresión </w:t>
      </w:r>
    </w:p>
    <w:p w14:paraId="4A689484" w14:textId="77777777" w:rsidR="004A0454" w:rsidRPr="00C1304E" w:rsidRDefault="004A0454" w:rsidP="004A0454">
      <w:pPr>
        <w:autoSpaceDE w:val="0"/>
        <w:autoSpaceDN w:val="0"/>
        <w:adjustRightInd w:val="0"/>
        <w:spacing w:line="276" w:lineRule="auto"/>
        <w:jc w:val="both"/>
        <w:rPr>
          <w:rFonts w:ascii="Arial" w:eastAsiaTheme="minorHAnsi" w:hAnsi="Arial" w:cs="Arial"/>
          <w:szCs w:val="24"/>
        </w:rPr>
      </w:pPr>
    </w:p>
    <w:p w14:paraId="29166E7C" w14:textId="1ED0DE07" w:rsidR="004A0454" w:rsidRPr="004A0454" w:rsidRDefault="004A0454" w:rsidP="004A0454">
      <w:pPr>
        <w:autoSpaceDE w:val="0"/>
        <w:autoSpaceDN w:val="0"/>
        <w:adjustRightInd w:val="0"/>
        <w:spacing w:line="276" w:lineRule="auto"/>
        <w:jc w:val="both"/>
        <w:rPr>
          <w:rFonts w:ascii="Arial" w:eastAsiaTheme="minorHAnsi" w:hAnsi="Arial" w:cs="Arial"/>
          <w:szCs w:val="24"/>
        </w:rPr>
      </w:pPr>
      <w:r>
        <w:rPr>
          <w:rFonts w:ascii="Arial" w:eastAsiaTheme="minorHAnsi" w:hAnsi="Arial" w:cs="Arial"/>
          <w:szCs w:val="24"/>
        </w:rPr>
        <w:t xml:space="preserve">Resulta imperioso llamar la atención de la juzgadora de instancia para que los sujetos que conforman el litigio pasivo correspondan efectivamente a aquellos que la parte demandante ha definido, </w:t>
      </w:r>
      <w:r w:rsidR="00246C87">
        <w:rPr>
          <w:rFonts w:ascii="Arial" w:eastAsiaTheme="minorHAnsi" w:hAnsi="Arial" w:cs="Arial"/>
          <w:szCs w:val="24"/>
        </w:rPr>
        <w:t>pues</w:t>
      </w:r>
      <w:r w:rsidR="009E198E">
        <w:rPr>
          <w:rFonts w:ascii="Arial" w:eastAsiaTheme="minorHAnsi" w:hAnsi="Arial" w:cs="Arial"/>
          <w:szCs w:val="24"/>
        </w:rPr>
        <w:t xml:space="preserve"> </w:t>
      </w:r>
      <w:r w:rsidR="009E198E">
        <w:rPr>
          <w:rFonts w:ascii="Arial" w:hAnsi="Arial" w:cs="Arial"/>
          <w:szCs w:val="24"/>
        </w:rPr>
        <w:t xml:space="preserve">Agustín Torres García </w:t>
      </w:r>
      <w:r w:rsidR="009E198E">
        <w:rPr>
          <w:rFonts w:ascii="Arial" w:eastAsiaTheme="minorHAnsi" w:hAnsi="Arial" w:cs="Arial"/>
          <w:szCs w:val="24"/>
        </w:rPr>
        <w:t>al presentar la demanda</w:t>
      </w:r>
      <w:r w:rsidR="009E198E">
        <w:rPr>
          <w:rFonts w:ascii="Arial" w:hAnsi="Arial" w:cs="Arial"/>
          <w:szCs w:val="24"/>
        </w:rPr>
        <w:t xml:space="preserve"> elevó sus pretensiones contra CAAF; AICA S.A. Arquitectos, Ingenieros, Constructores y Asesores S.A.; AVINTIA Ferrocarril Colombia S.A.S. y las personas </w:t>
      </w:r>
      <w:r w:rsidR="009E198E">
        <w:rPr>
          <w:rFonts w:ascii="Arial" w:hAnsi="Arial" w:cs="Arial"/>
          <w:szCs w:val="24"/>
        </w:rPr>
        <w:lastRenderedPageBreak/>
        <w:t>naturales Francisco Otero Méndez y Bernardo Hoyos Robledo (fl. 11 c. 1, t. 1); sin embargo, al reformar la demanda únicamente definió como sujetos pasivos de la controversia a CAAF S.A., a Francisco Otero Méndez y a Bernardo Hoyos Robledo (fl. 468 y 500 vto. c. 1, t. 3);</w:t>
      </w:r>
      <w:r w:rsidR="00F27E39">
        <w:rPr>
          <w:rFonts w:ascii="Arial" w:eastAsiaTheme="minorHAnsi" w:hAnsi="Arial" w:cs="Arial"/>
          <w:szCs w:val="24"/>
        </w:rPr>
        <w:t xml:space="preserve"> por lo que se modificará el numeral 1º de la sentencia para excluir de este a las aludidas. </w:t>
      </w:r>
    </w:p>
    <w:p w14:paraId="748EC2F0" w14:textId="77777777" w:rsidR="009E198E" w:rsidRPr="0085139E" w:rsidRDefault="009E198E" w:rsidP="0085139E">
      <w:pPr>
        <w:spacing w:line="276" w:lineRule="auto"/>
        <w:contextualSpacing/>
        <w:jc w:val="both"/>
        <w:rPr>
          <w:rFonts w:ascii="Arial" w:hAnsi="Arial" w:cs="Arial"/>
          <w:szCs w:val="24"/>
        </w:rPr>
      </w:pPr>
    </w:p>
    <w:p w14:paraId="28DB916E" w14:textId="77777777" w:rsidR="00CD6326" w:rsidRPr="009941B2" w:rsidRDefault="00CD6326" w:rsidP="003B468C">
      <w:pPr>
        <w:pStyle w:val="Sinespaciado"/>
        <w:contextualSpacing/>
        <w:jc w:val="center"/>
        <w:rPr>
          <w:rFonts w:ascii="Arial" w:hAnsi="Arial" w:cs="Arial"/>
          <w:b/>
          <w:sz w:val="24"/>
          <w:szCs w:val="24"/>
        </w:rPr>
      </w:pPr>
      <w:r w:rsidRPr="009941B2">
        <w:rPr>
          <w:rFonts w:ascii="Arial" w:hAnsi="Arial" w:cs="Arial"/>
          <w:b/>
          <w:sz w:val="24"/>
          <w:szCs w:val="24"/>
        </w:rPr>
        <w:t>CONCLUSIÓN</w:t>
      </w:r>
    </w:p>
    <w:p w14:paraId="15F3E51B" w14:textId="77777777" w:rsidR="00FE041C" w:rsidRDefault="00FE041C" w:rsidP="00A61976">
      <w:pPr>
        <w:spacing w:line="276" w:lineRule="auto"/>
        <w:contextualSpacing/>
        <w:jc w:val="both"/>
        <w:rPr>
          <w:rFonts w:ascii="Arial" w:hAnsi="Arial" w:cs="Arial"/>
          <w:szCs w:val="24"/>
        </w:rPr>
      </w:pPr>
    </w:p>
    <w:p w14:paraId="3A1D6F1E" w14:textId="6F707EC0" w:rsidR="00CD6326" w:rsidRDefault="00CD6326" w:rsidP="00A61976">
      <w:pPr>
        <w:spacing w:line="276" w:lineRule="auto"/>
        <w:contextualSpacing/>
        <w:jc w:val="both"/>
        <w:rPr>
          <w:rFonts w:ascii="Arial" w:hAnsi="Arial" w:cs="Arial"/>
          <w:szCs w:val="24"/>
        </w:rPr>
      </w:pPr>
      <w:r w:rsidRPr="009941B2">
        <w:rPr>
          <w:rFonts w:ascii="Arial" w:hAnsi="Arial" w:cs="Arial"/>
          <w:szCs w:val="24"/>
        </w:rPr>
        <w:t>A tono con lo expuesto, la decisión revisada se</w:t>
      </w:r>
      <w:r w:rsidR="009539B4">
        <w:rPr>
          <w:rFonts w:ascii="Arial" w:hAnsi="Arial" w:cs="Arial"/>
          <w:szCs w:val="24"/>
        </w:rPr>
        <w:t>rá</w:t>
      </w:r>
      <w:r w:rsidRPr="009941B2">
        <w:rPr>
          <w:rFonts w:ascii="Arial" w:hAnsi="Arial" w:cs="Arial"/>
          <w:szCs w:val="24"/>
        </w:rPr>
        <w:t xml:space="preserve"> confirma</w:t>
      </w:r>
      <w:r w:rsidR="009539B4">
        <w:rPr>
          <w:rFonts w:ascii="Arial" w:hAnsi="Arial" w:cs="Arial"/>
          <w:szCs w:val="24"/>
        </w:rPr>
        <w:t>da</w:t>
      </w:r>
      <w:r w:rsidR="00356C3C">
        <w:rPr>
          <w:rFonts w:ascii="Arial" w:hAnsi="Arial" w:cs="Arial"/>
          <w:szCs w:val="24"/>
        </w:rPr>
        <w:t xml:space="preserve"> con la modificación ya expuesta</w:t>
      </w:r>
      <w:r w:rsidR="004A0454">
        <w:rPr>
          <w:rFonts w:ascii="Arial" w:hAnsi="Arial" w:cs="Arial"/>
          <w:szCs w:val="24"/>
        </w:rPr>
        <w:t xml:space="preserve">. </w:t>
      </w:r>
      <w:r w:rsidR="00F52871">
        <w:rPr>
          <w:rFonts w:ascii="Arial" w:hAnsi="Arial" w:cs="Arial"/>
          <w:szCs w:val="24"/>
        </w:rPr>
        <w:t>Costas en esta instancia a cargo del demandante y a favor de l</w:t>
      </w:r>
      <w:r w:rsidR="009539B4">
        <w:rPr>
          <w:rFonts w:ascii="Arial" w:hAnsi="Arial" w:cs="Arial"/>
          <w:szCs w:val="24"/>
        </w:rPr>
        <w:t>os demandados</w:t>
      </w:r>
      <w:r w:rsidR="0085139E">
        <w:rPr>
          <w:rFonts w:ascii="Arial" w:hAnsi="Arial" w:cs="Arial"/>
          <w:szCs w:val="24"/>
        </w:rPr>
        <w:t>.</w:t>
      </w:r>
    </w:p>
    <w:p w14:paraId="6FB78B86" w14:textId="77777777" w:rsidR="0085139E" w:rsidRPr="009941B2" w:rsidRDefault="0085139E" w:rsidP="00A61976">
      <w:pPr>
        <w:spacing w:line="276" w:lineRule="auto"/>
        <w:contextualSpacing/>
        <w:jc w:val="both"/>
        <w:rPr>
          <w:rFonts w:ascii="Arial" w:hAnsi="Arial" w:cs="Arial"/>
          <w:szCs w:val="24"/>
        </w:rPr>
      </w:pPr>
    </w:p>
    <w:p w14:paraId="163C982F" w14:textId="77777777" w:rsidR="00CD6326" w:rsidRPr="009941B2" w:rsidRDefault="00CD6326" w:rsidP="003B468C">
      <w:pPr>
        <w:jc w:val="center"/>
        <w:rPr>
          <w:rFonts w:ascii="Arial" w:hAnsi="Arial" w:cs="Arial"/>
          <w:b/>
          <w:szCs w:val="24"/>
        </w:rPr>
      </w:pPr>
      <w:r w:rsidRPr="009941B2">
        <w:rPr>
          <w:rFonts w:ascii="Arial" w:hAnsi="Arial" w:cs="Arial"/>
          <w:b/>
          <w:szCs w:val="24"/>
        </w:rPr>
        <w:t>DECISIÓN</w:t>
      </w:r>
    </w:p>
    <w:p w14:paraId="54B3F1F8" w14:textId="77777777" w:rsidR="00FE041C" w:rsidRDefault="00FE041C" w:rsidP="0085139E">
      <w:pPr>
        <w:spacing w:line="276" w:lineRule="auto"/>
        <w:contextualSpacing/>
        <w:jc w:val="both"/>
        <w:rPr>
          <w:rFonts w:ascii="Arial" w:hAnsi="Arial" w:cs="Arial"/>
          <w:szCs w:val="24"/>
        </w:rPr>
      </w:pPr>
    </w:p>
    <w:p w14:paraId="7B7AF7CD" w14:textId="3435F4B7" w:rsidR="00CD6326" w:rsidRPr="009941B2" w:rsidRDefault="00CD6326" w:rsidP="00CD6326">
      <w:pPr>
        <w:pStyle w:val="Prrafodelista2"/>
        <w:spacing w:after="0"/>
        <w:ind w:left="0"/>
        <w:jc w:val="both"/>
        <w:rPr>
          <w:rFonts w:ascii="Arial" w:hAnsi="Arial" w:cs="Arial"/>
          <w:sz w:val="24"/>
          <w:szCs w:val="24"/>
          <w:lang w:val="es-ES_tradnl"/>
        </w:rPr>
      </w:pPr>
      <w:r w:rsidRPr="009941B2">
        <w:rPr>
          <w:rFonts w:ascii="Arial" w:hAnsi="Arial" w:cs="Arial"/>
          <w:sz w:val="24"/>
          <w:szCs w:val="24"/>
          <w:lang w:val="es-ES_tradnl"/>
        </w:rPr>
        <w:t xml:space="preserve">En mérito de lo expuesto, el </w:t>
      </w:r>
      <w:r w:rsidRPr="009941B2">
        <w:rPr>
          <w:rFonts w:ascii="Arial" w:hAnsi="Arial" w:cs="Arial"/>
          <w:b/>
          <w:sz w:val="24"/>
          <w:szCs w:val="24"/>
          <w:lang w:val="es-ES_tradnl"/>
        </w:rPr>
        <w:t xml:space="preserve">Tribunal Superior del Distrito Judicial de Pereira - Risaralda, Sala </w:t>
      </w:r>
      <w:r w:rsidR="002F2F7D">
        <w:rPr>
          <w:rFonts w:ascii="Arial" w:hAnsi="Arial" w:cs="Arial"/>
          <w:b/>
          <w:sz w:val="24"/>
          <w:szCs w:val="24"/>
          <w:lang w:val="es-ES_tradnl"/>
        </w:rPr>
        <w:t>Segunda</w:t>
      </w:r>
      <w:r w:rsidR="00791B68" w:rsidRPr="009941B2">
        <w:rPr>
          <w:rFonts w:ascii="Arial" w:hAnsi="Arial" w:cs="Arial"/>
          <w:b/>
          <w:sz w:val="24"/>
          <w:szCs w:val="24"/>
          <w:lang w:val="es-ES_tradnl"/>
        </w:rPr>
        <w:t xml:space="preserve"> </w:t>
      </w:r>
      <w:r w:rsidRPr="009941B2">
        <w:rPr>
          <w:rFonts w:ascii="Arial" w:hAnsi="Arial" w:cs="Arial"/>
          <w:b/>
          <w:sz w:val="24"/>
          <w:szCs w:val="24"/>
          <w:lang w:val="es-ES_tradnl"/>
        </w:rPr>
        <w:t>de Decisión Laboral,</w:t>
      </w:r>
      <w:r w:rsidRPr="009941B2">
        <w:rPr>
          <w:rFonts w:ascii="Arial" w:hAnsi="Arial" w:cs="Arial"/>
          <w:sz w:val="24"/>
          <w:szCs w:val="24"/>
          <w:lang w:val="es-ES_tradnl"/>
        </w:rPr>
        <w:t xml:space="preserve"> administrando justicia en nombre de la República y por autoridad de la ley,</w:t>
      </w:r>
    </w:p>
    <w:p w14:paraId="1656AB3C" w14:textId="77777777" w:rsidR="00FE041C" w:rsidRPr="0085139E" w:rsidRDefault="00FE041C" w:rsidP="0085139E">
      <w:pPr>
        <w:spacing w:line="276" w:lineRule="auto"/>
        <w:contextualSpacing/>
        <w:jc w:val="both"/>
        <w:rPr>
          <w:rFonts w:ascii="Arial" w:hAnsi="Arial" w:cs="Arial"/>
          <w:szCs w:val="24"/>
        </w:rPr>
      </w:pPr>
    </w:p>
    <w:p w14:paraId="7D19FBC3" w14:textId="77777777" w:rsidR="00CD6326" w:rsidRPr="009941B2" w:rsidRDefault="00CD6326" w:rsidP="003B468C">
      <w:pPr>
        <w:jc w:val="center"/>
        <w:rPr>
          <w:rFonts w:ascii="Arial" w:hAnsi="Arial" w:cs="Arial"/>
          <w:b/>
          <w:szCs w:val="24"/>
        </w:rPr>
      </w:pPr>
      <w:r w:rsidRPr="009941B2">
        <w:rPr>
          <w:rFonts w:ascii="Arial" w:hAnsi="Arial" w:cs="Arial"/>
          <w:b/>
          <w:szCs w:val="24"/>
        </w:rPr>
        <w:t>RESUELVE</w:t>
      </w:r>
    </w:p>
    <w:p w14:paraId="68DC6844" w14:textId="49BB7B51" w:rsidR="00CD6326" w:rsidRPr="009941B2" w:rsidRDefault="00CD6326" w:rsidP="0085139E">
      <w:pPr>
        <w:spacing w:line="276" w:lineRule="auto"/>
        <w:contextualSpacing/>
        <w:jc w:val="both"/>
        <w:rPr>
          <w:rFonts w:ascii="Arial" w:hAnsi="Arial" w:cs="Arial"/>
          <w:szCs w:val="24"/>
        </w:rPr>
      </w:pPr>
    </w:p>
    <w:p w14:paraId="6A98DF6D" w14:textId="535A060E" w:rsidR="0049552E" w:rsidRPr="009941B2" w:rsidRDefault="00CD6326" w:rsidP="00CD6326">
      <w:pPr>
        <w:widowControl w:val="0"/>
        <w:autoSpaceDE w:val="0"/>
        <w:autoSpaceDN w:val="0"/>
        <w:adjustRightInd w:val="0"/>
        <w:spacing w:line="276" w:lineRule="auto"/>
        <w:jc w:val="both"/>
        <w:rPr>
          <w:rFonts w:ascii="Arial" w:hAnsi="Arial" w:cs="Arial"/>
          <w:bCs/>
          <w:iCs/>
          <w:szCs w:val="24"/>
        </w:rPr>
      </w:pPr>
      <w:r w:rsidRPr="009941B2">
        <w:rPr>
          <w:rFonts w:ascii="Arial" w:hAnsi="Arial" w:cs="Arial"/>
          <w:b/>
          <w:szCs w:val="24"/>
          <w:u w:val="single"/>
        </w:rPr>
        <w:t>PRIMERO</w:t>
      </w:r>
      <w:r w:rsidRPr="009941B2">
        <w:rPr>
          <w:rFonts w:ascii="Arial" w:hAnsi="Arial" w:cs="Arial"/>
          <w:b/>
          <w:szCs w:val="24"/>
        </w:rPr>
        <w:t xml:space="preserve">: </w:t>
      </w:r>
      <w:r w:rsidR="00F27E39">
        <w:rPr>
          <w:rFonts w:ascii="Arial" w:hAnsi="Arial" w:cs="Arial"/>
          <w:b/>
          <w:szCs w:val="24"/>
        </w:rPr>
        <w:t xml:space="preserve">MODIFICAR </w:t>
      </w:r>
      <w:r w:rsidR="00F27E39">
        <w:rPr>
          <w:rFonts w:ascii="Arial" w:hAnsi="Arial" w:cs="Arial"/>
          <w:szCs w:val="24"/>
        </w:rPr>
        <w:t xml:space="preserve">el numeral 1º de la sentencia proferida </w:t>
      </w:r>
      <w:r w:rsidRPr="009941B2">
        <w:rPr>
          <w:rFonts w:ascii="Arial" w:hAnsi="Arial" w:cs="Arial"/>
          <w:szCs w:val="24"/>
        </w:rPr>
        <w:t xml:space="preserve">el </w:t>
      </w:r>
      <w:r w:rsidR="009539B4">
        <w:rPr>
          <w:rFonts w:ascii="Arial" w:hAnsi="Arial" w:cs="Arial"/>
          <w:szCs w:val="24"/>
        </w:rPr>
        <w:t>9 de agosto de 2018</w:t>
      </w:r>
      <w:r w:rsidR="009539B4" w:rsidRPr="009941B2">
        <w:rPr>
          <w:rFonts w:ascii="Arial" w:hAnsi="Arial" w:cs="Arial"/>
          <w:szCs w:val="24"/>
        </w:rPr>
        <w:t xml:space="preserve"> por el Juzgado </w:t>
      </w:r>
      <w:r w:rsidR="009539B4">
        <w:rPr>
          <w:rFonts w:ascii="Arial" w:hAnsi="Arial" w:cs="Arial"/>
          <w:szCs w:val="24"/>
        </w:rPr>
        <w:t>Segundo Laboral del Circuito de Pereira, Risaralda</w:t>
      </w:r>
      <w:r w:rsidR="009539B4" w:rsidRPr="009941B2">
        <w:rPr>
          <w:rFonts w:ascii="Arial" w:hAnsi="Arial" w:cs="Arial"/>
          <w:szCs w:val="24"/>
        </w:rPr>
        <w:t xml:space="preserve">, dentro del proceso promovido por </w:t>
      </w:r>
      <w:r w:rsidR="009539B4">
        <w:rPr>
          <w:rFonts w:ascii="Arial" w:hAnsi="Arial" w:cs="Arial"/>
          <w:b/>
          <w:szCs w:val="24"/>
        </w:rPr>
        <w:t>Agustín Torres García</w:t>
      </w:r>
      <w:r w:rsidR="009539B4" w:rsidRPr="009941B2">
        <w:rPr>
          <w:rFonts w:ascii="Arial" w:hAnsi="Arial" w:cs="Arial"/>
          <w:szCs w:val="24"/>
        </w:rPr>
        <w:t xml:space="preserve"> contra </w:t>
      </w:r>
      <w:r w:rsidR="009539B4">
        <w:rPr>
          <w:rFonts w:ascii="Arial" w:hAnsi="Arial" w:cs="Arial"/>
          <w:szCs w:val="24"/>
        </w:rPr>
        <w:t xml:space="preserve">la </w:t>
      </w:r>
      <w:r w:rsidR="009539B4">
        <w:rPr>
          <w:rFonts w:ascii="Arial" w:hAnsi="Arial" w:cs="Arial"/>
          <w:b/>
          <w:szCs w:val="24"/>
        </w:rPr>
        <w:t xml:space="preserve">Compañía </w:t>
      </w:r>
      <w:proofErr w:type="spellStart"/>
      <w:r w:rsidR="003B468C">
        <w:rPr>
          <w:rFonts w:ascii="Arial" w:hAnsi="Arial" w:cs="Arial"/>
          <w:b/>
          <w:szCs w:val="24"/>
        </w:rPr>
        <w:t>Aica</w:t>
      </w:r>
      <w:proofErr w:type="spellEnd"/>
      <w:r w:rsidR="003B468C">
        <w:rPr>
          <w:rFonts w:ascii="Arial" w:hAnsi="Arial" w:cs="Arial"/>
          <w:b/>
          <w:szCs w:val="24"/>
        </w:rPr>
        <w:t xml:space="preserve"> </w:t>
      </w:r>
      <w:proofErr w:type="spellStart"/>
      <w:r w:rsidR="009539B4">
        <w:rPr>
          <w:rFonts w:ascii="Arial" w:hAnsi="Arial" w:cs="Arial"/>
          <w:b/>
          <w:szCs w:val="24"/>
        </w:rPr>
        <w:t>Avin</w:t>
      </w:r>
      <w:r w:rsidR="003B468C">
        <w:rPr>
          <w:rFonts w:ascii="Arial" w:hAnsi="Arial" w:cs="Arial"/>
          <w:b/>
          <w:szCs w:val="24"/>
        </w:rPr>
        <w:t>tia</w:t>
      </w:r>
      <w:proofErr w:type="spellEnd"/>
      <w:r w:rsidR="003B468C">
        <w:rPr>
          <w:rFonts w:ascii="Arial" w:hAnsi="Arial" w:cs="Arial"/>
          <w:b/>
          <w:szCs w:val="24"/>
        </w:rPr>
        <w:t xml:space="preserve"> Ferrocarril Colombia S.A.S. -</w:t>
      </w:r>
      <w:r w:rsidR="009539B4">
        <w:rPr>
          <w:rFonts w:ascii="Arial" w:hAnsi="Arial" w:cs="Arial"/>
          <w:b/>
          <w:szCs w:val="24"/>
        </w:rPr>
        <w:t xml:space="preserve"> CAAF S.A.S.</w:t>
      </w:r>
      <w:r w:rsidR="003B468C">
        <w:rPr>
          <w:rFonts w:ascii="Arial" w:hAnsi="Arial" w:cs="Arial"/>
          <w:b/>
          <w:szCs w:val="24"/>
        </w:rPr>
        <w:t xml:space="preserve"> -</w:t>
      </w:r>
      <w:r w:rsidR="009539B4">
        <w:rPr>
          <w:rFonts w:ascii="Arial" w:hAnsi="Arial" w:cs="Arial"/>
          <w:b/>
          <w:szCs w:val="24"/>
        </w:rPr>
        <w:t>, Francisco Otero Méndez</w:t>
      </w:r>
      <w:r w:rsidR="004A0454">
        <w:rPr>
          <w:rFonts w:ascii="Arial" w:hAnsi="Arial" w:cs="Arial"/>
          <w:b/>
          <w:szCs w:val="24"/>
        </w:rPr>
        <w:t xml:space="preserve"> y Bernardo Hoyos Robledo, </w:t>
      </w:r>
      <w:r w:rsidR="00F27E39">
        <w:rPr>
          <w:rFonts w:ascii="Arial" w:hAnsi="Arial" w:cs="Arial"/>
          <w:bCs/>
          <w:szCs w:val="24"/>
        </w:rPr>
        <w:t>para excluir de este a AICA Arquitectos, Ingenieros, Constructores y Asesores S.A.S. y a AVINTIA Ferrocarril Colombia S.A.S.</w:t>
      </w:r>
    </w:p>
    <w:p w14:paraId="05C059EE" w14:textId="77777777" w:rsidR="00CD6326" w:rsidRPr="0085139E" w:rsidRDefault="00CD6326" w:rsidP="0085139E">
      <w:pPr>
        <w:spacing w:line="276" w:lineRule="auto"/>
        <w:contextualSpacing/>
        <w:jc w:val="both"/>
        <w:rPr>
          <w:rFonts w:ascii="Arial" w:hAnsi="Arial" w:cs="Arial"/>
          <w:szCs w:val="24"/>
        </w:rPr>
      </w:pPr>
    </w:p>
    <w:p w14:paraId="54714953" w14:textId="72983C65" w:rsidR="00A66354" w:rsidRDefault="00CD6326" w:rsidP="00CD6326">
      <w:pPr>
        <w:widowControl w:val="0"/>
        <w:autoSpaceDE w:val="0"/>
        <w:autoSpaceDN w:val="0"/>
        <w:adjustRightInd w:val="0"/>
        <w:spacing w:line="276" w:lineRule="auto"/>
        <w:jc w:val="both"/>
        <w:rPr>
          <w:rFonts w:ascii="Arial" w:hAnsi="Arial" w:cs="Arial"/>
          <w:bCs/>
          <w:iCs/>
          <w:szCs w:val="24"/>
        </w:rPr>
      </w:pPr>
      <w:r w:rsidRPr="009941B2">
        <w:rPr>
          <w:rFonts w:ascii="Arial" w:hAnsi="Arial" w:cs="Arial"/>
          <w:b/>
          <w:bCs/>
          <w:iCs/>
          <w:szCs w:val="24"/>
          <w:u w:val="single"/>
        </w:rPr>
        <w:t>SEGUNDO</w:t>
      </w:r>
      <w:r w:rsidRPr="009941B2">
        <w:rPr>
          <w:rFonts w:ascii="Arial" w:hAnsi="Arial" w:cs="Arial"/>
          <w:b/>
          <w:bCs/>
          <w:iCs/>
          <w:szCs w:val="24"/>
        </w:rPr>
        <w:t xml:space="preserve">: </w:t>
      </w:r>
      <w:r w:rsidR="00A66354">
        <w:rPr>
          <w:rFonts w:ascii="Arial" w:hAnsi="Arial" w:cs="Arial"/>
          <w:b/>
          <w:bCs/>
          <w:iCs/>
          <w:szCs w:val="24"/>
        </w:rPr>
        <w:t xml:space="preserve">CONFIRMAR </w:t>
      </w:r>
      <w:r w:rsidR="00A66354">
        <w:rPr>
          <w:rFonts w:ascii="Arial" w:hAnsi="Arial" w:cs="Arial"/>
          <w:bCs/>
          <w:iCs/>
          <w:szCs w:val="24"/>
        </w:rPr>
        <w:t xml:space="preserve">en lo demás la sentencia apelada. </w:t>
      </w:r>
    </w:p>
    <w:p w14:paraId="4205C661" w14:textId="77777777" w:rsidR="00A66354" w:rsidRPr="0085139E" w:rsidRDefault="00A66354" w:rsidP="0085139E">
      <w:pPr>
        <w:spacing w:line="276" w:lineRule="auto"/>
        <w:contextualSpacing/>
        <w:jc w:val="both"/>
        <w:rPr>
          <w:rFonts w:ascii="Arial" w:hAnsi="Arial" w:cs="Arial"/>
          <w:szCs w:val="24"/>
        </w:rPr>
      </w:pPr>
    </w:p>
    <w:p w14:paraId="3F46A034" w14:textId="08D9B74F" w:rsidR="00CD6326" w:rsidRPr="009941B2" w:rsidRDefault="00A66354" w:rsidP="00CD6326">
      <w:pPr>
        <w:widowControl w:val="0"/>
        <w:autoSpaceDE w:val="0"/>
        <w:autoSpaceDN w:val="0"/>
        <w:adjustRightInd w:val="0"/>
        <w:spacing w:line="276" w:lineRule="auto"/>
        <w:jc w:val="both"/>
        <w:rPr>
          <w:rFonts w:ascii="Arial" w:hAnsi="Arial" w:cs="Arial"/>
          <w:szCs w:val="24"/>
        </w:rPr>
      </w:pPr>
      <w:r w:rsidRPr="00A66354">
        <w:rPr>
          <w:rFonts w:ascii="Arial" w:hAnsi="Arial" w:cs="Arial"/>
          <w:b/>
          <w:bCs/>
          <w:iCs/>
          <w:szCs w:val="24"/>
          <w:u w:val="single"/>
        </w:rPr>
        <w:t>TERCERO:</w:t>
      </w:r>
      <w:r>
        <w:rPr>
          <w:rFonts w:ascii="Arial" w:hAnsi="Arial" w:cs="Arial"/>
          <w:b/>
          <w:bCs/>
          <w:iCs/>
          <w:szCs w:val="24"/>
          <w:u w:val="single"/>
        </w:rPr>
        <w:t xml:space="preserve"> </w:t>
      </w:r>
      <w:r w:rsidR="00F52871">
        <w:rPr>
          <w:rFonts w:ascii="Arial" w:hAnsi="Arial" w:cs="Arial"/>
          <w:bCs/>
          <w:iCs/>
          <w:szCs w:val="24"/>
        </w:rPr>
        <w:t xml:space="preserve">Costas </w:t>
      </w:r>
      <w:r w:rsidR="00794AD3" w:rsidRPr="009941B2">
        <w:rPr>
          <w:rFonts w:ascii="Arial" w:hAnsi="Arial" w:cs="Arial"/>
          <w:bCs/>
          <w:iCs/>
          <w:szCs w:val="24"/>
        </w:rPr>
        <w:t xml:space="preserve">en esta instancia </w:t>
      </w:r>
      <w:r w:rsidR="00F52871">
        <w:rPr>
          <w:rFonts w:ascii="Arial" w:hAnsi="Arial" w:cs="Arial"/>
          <w:bCs/>
          <w:iCs/>
          <w:szCs w:val="24"/>
        </w:rPr>
        <w:t>a cargo del demandante y a favor de la</w:t>
      </w:r>
      <w:r w:rsidR="009539B4">
        <w:rPr>
          <w:rFonts w:ascii="Arial" w:hAnsi="Arial" w:cs="Arial"/>
          <w:bCs/>
          <w:iCs/>
          <w:szCs w:val="24"/>
        </w:rPr>
        <w:t>s</w:t>
      </w:r>
      <w:r w:rsidR="00F52871">
        <w:rPr>
          <w:rFonts w:ascii="Arial" w:hAnsi="Arial" w:cs="Arial"/>
          <w:bCs/>
          <w:iCs/>
          <w:szCs w:val="24"/>
        </w:rPr>
        <w:t xml:space="preserve"> demandada</w:t>
      </w:r>
      <w:r w:rsidR="009539B4">
        <w:rPr>
          <w:rFonts w:ascii="Arial" w:hAnsi="Arial" w:cs="Arial"/>
          <w:bCs/>
          <w:iCs/>
          <w:szCs w:val="24"/>
        </w:rPr>
        <w:t>s</w:t>
      </w:r>
      <w:r w:rsidR="00F52871">
        <w:rPr>
          <w:rFonts w:ascii="Arial" w:hAnsi="Arial" w:cs="Arial"/>
          <w:bCs/>
          <w:iCs/>
          <w:szCs w:val="24"/>
        </w:rPr>
        <w:t>.</w:t>
      </w:r>
      <w:r w:rsidR="00794AD3" w:rsidRPr="009941B2">
        <w:rPr>
          <w:rFonts w:ascii="Arial" w:hAnsi="Arial" w:cs="Arial"/>
          <w:bCs/>
          <w:iCs/>
          <w:szCs w:val="24"/>
        </w:rPr>
        <w:t xml:space="preserve"> </w:t>
      </w:r>
    </w:p>
    <w:p w14:paraId="137CD332" w14:textId="77777777" w:rsidR="00CD6326" w:rsidRPr="009941B2" w:rsidRDefault="00CD6326" w:rsidP="0085139E">
      <w:pPr>
        <w:spacing w:line="276" w:lineRule="auto"/>
        <w:contextualSpacing/>
        <w:jc w:val="both"/>
        <w:rPr>
          <w:rFonts w:ascii="Arial" w:hAnsi="Arial" w:cs="Arial"/>
          <w:szCs w:val="24"/>
        </w:rPr>
      </w:pPr>
    </w:p>
    <w:p w14:paraId="36BED2A5" w14:textId="77777777" w:rsidR="00CD6326" w:rsidRPr="009941B2" w:rsidRDefault="00CD6326" w:rsidP="00CD6326">
      <w:pPr>
        <w:spacing w:line="276" w:lineRule="auto"/>
        <w:contextualSpacing/>
        <w:jc w:val="both"/>
        <w:rPr>
          <w:rFonts w:ascii="Arial" w:hAnsi="Arial" w:cs="Arial"/>
          <w:szCs w:val="24"/>
        </w:rPr>
      </w:pPr>
      <w:r w:rsidRPr="009941B2">
        <w:rPr>
          <w:rFonts w:ascii="Arial" w:hAnsi="Arial" w:cs="Arial"/>
          <w:szCs w:val="24"/>
        </w:rPr>
        <w:t>Notificación surtida en estrados.</w:t>
      </w:r>
    </w:p>
    <w:p w14:paraId="51A3E798" w14:textId="77777777" w:rsidR="00CD6326" w:rsidRPr="009941B2" w:rsidRDefault="00CD6326" w:rsidP="00CD6326">
      <w:pPr>
        <w:spacing w:line="276" w:lineRule="auto"/>
        <w:contextualSpacing/>
        <w:jc w:val="both"/>
        <w:rPr>
          <w:rFonts w:ascii="Arial" w:hAnsi="Arial" w:cs="Arial"/>
          <w:szCs w:val="24"/>
        </w:rPr>
      </w:pPr>
    </w:p>
    <w:p w14:paraId="17F8A264" w14:textId="77777777" w:rsidR="00CD6326" w:rsidRPr="009941B2" w:rsidRDefault="00CD6326" w:rsidP="00CD6326">
      <w:pPr>
        <w:pStyle w:val="Textoindependiente"/>
        <w:spacing w:line="276" w:lineRule="auto"/>
        <w:contextualSpacing/>
        <w:rPr>
          <w:szCs w:val="24"/>
        </w:rPr>
      </w:pPr>
      <w:r w:rsidRPr="009941B2">
        <w:rPr>
          <w:szCs w:val="24"/>
        </w:rPr>
        <w:t>No siendo otro el objeto de la presente audiencia, se eleva y firma esta acta por las personas que han intervenido.</w:t>
      </w:r>
    </w:p>
    <w:p w14:paraId="387A8695" w14:textId="77777777" w:rsidR="00CD6326" w:rsidRPr="009941B2" w:rsidRDefault="00CD6326" w:rsidP="0085139E">
      <w:pPr>
        <w:spacing w:line="276" w:lineRule="auto"/>
        <w:contextualSpacing/>
        <w:jc w:val="both"/>
        <w:rPr>
          <w:rFonts w:ascii="Arial" w:hAnsi="Arial" w:cs="Arial"/>
          <w:szCs w:val="24"/>
        </w:rPr>
      </w:pPr>
    </w:p>
    <w:p w14:paraId="4F89DB11" w14:textId="77777777" w:rsidR="00CD6326" w:rsidRPr="009941B2" w:rsidRDefault="00CD6326" w:rsidP="00CD6326">
      <w:pPr>
        <w:widowControl w:val="0"/>
        <w:autoSpaceDE w:val="0"/>
        <w:autoSpaceDN w:val="0"/>
        <w:adjustRightInd w:val="0"/>
        <w:spacing w:line="276" w:lineRule="auto"/>
        <w:contextualSpacing/>
        <w:jc w:val="both"/>
        <w:rPr>
          <w:rFonts w:ascii="Arial" w:hAnsi="Arial" w:cs="Arial"/>
          <w:szCs w:val="24"/>
        </w:rPr>
      </w:pPr>
      <w:r w:rsidRPr="009941B2">
        <w:rPr>
          <w:rFonts w:ascii="Arial" w:hAnsi="Arial" w:cs="Arial"/>
          <w:szCs w:val="24"/>
        </w:rPr>
        <w:t>Quienes integran la Sala,</w:t>
      </w:r>
    </w:p>
    <w:p w14:paraId="76A60C51" w14:textId="77777777" w:rsidR="00C40ADD" w:rsidRPr="009941B2" w:rsidRDefault="00C40ADD" w:rsidP="00D81402">
      <w:pPr>
        <w:spacing w:line="276" w:lineRule="auto"/>
        <w:contextualSpacing/>
        <w:jc w:val="both"/>
        <w:rPr>
          <w:rFonts w:ascii="Arial" w:hAnsi="Arial" w:cs="Arial"/>
          <w:szCs w:val="24"/>
        </w:rPr>
      </w:pPr>
    </w:p>
    <w:p w14:paraId="5B3363E7" w14:textId="77777777" w:rsidR="0045635C" w:rsidRPr="009941B2" w:rsidRDefault="0045635C" w:rsidP="00D81402">
      <w:pPr>
        <w:spacing w:line="276" w:lineRule="auto"/>
        <w:contextualSpacing/>
        <w:jc w:val="both"/>
        <w:rPr>
          <w:rFonts w:ascii="Arial" w:hAnsi="Arial" w:cs="Arial"/>
          <w:szCs w:val="24"/>
        </w:rPr>
      </w:pPr>
    </w:p>
    <w:p w14:paraId="72DA739B" w14:textId="77777777" w:rsidR="00CD21E4" w:rsidRPr="00D81402" w:rsidRDefault="00CD21E4" w:rsidP="00D81402">
      <w:pPr>
        <w:spacing w:line="276" w:lineRule="auto"/>
        <w:contextualSpacing/>
        <w:jc w:val="both"/>
        <w:rPr>
          <w:rFonts w:ascii="Arial" w:hAnsi="Arial" w:cs="Arial"/>
          <w:szCs w:val="24"/>
        </w:rPr>
      </w:pPr>
    </w:p>
    <w:p w14:paraId="4192009D" w14:textId="77777777" w:rsidR="00CD21E4" w:rsidRPr="0085139E" w:rsidRDefault="00CD21E4" w:rsidP="00CD21E4">
      <w:pPr>
        <w:pStyle w:val="Sinespaciado"/>
        <w:spacing w:line="276" w:lineRule="auto"/>
        <w:jc w:val="center"/>
        <w:rPr>
          <w:rFonts w:ascii="Arial" w:hAnsi="Arial" w:cs="Arial"/>
          <w:b/>
          <w:szCs w:val="24"/>
        </w:rPr>
      </w:pPr>
      <w:r w:rsidRPr="0085139E">
        <w:rPr>
          <w:rFonts w:ascii="Arial" w:hAnsi="Arial" w:cs="Arial"/>
          <w:b/>
          <w:szCs w:val="24"/>
        </w:rPr>
        <w:t>OLGA LUCÍA HOYOS SEPÚLVEDA</w:t>
      </w:r>
    </w:p>
    <w:p w14:paraId="192E51E4" w14:textId="77777777" w:rsidR="00CD21E4" w:rsidRPr="009941B2" w:rsidRDefault="00CD21E4" w:rsidP="00CD21E4">
      <w:pPr>
        <w:pStyle w:val="Sinespaciado"/>
        <w:spacing w:line="276" w:lineRule="auto"/>
        <w:jc w:val="center"/>
        <w:rPr>
          <w:rFonts w:ascii="Arial" w:hAnsi="Arial" w:cs="Arial"/>
          <w:sz w:val="24"/>
          <w:szCs w:val="24"/>
        </w:rPr>
      </w:pPr>
      <w:r w:rsidRPr="009941B2">
        <w:rPr>
          <w:rFonts w:ascii="Arial" w:hAnsi="Arial" w:cs="Arial"/>
          <w:sz w:val="24"/>
          <w:szCs w:val="24"/>
        </w:rPr>
        <w:t>Magistrada Ponente</w:t>
      </w:r>
    </w:p>
    <w:p w14:paraId="21085CEA" w14:textId="77777777" w:rsidR="00CD21E4" w:rsidRPr="00D81402" w:rsidRDefault="00CD21E4" w:rsidP="00D81402">
      <w:pPr>
        <w:spacing w:line="276" w:lineRule="auto"/>
        <w:contextualSpacing/>
        <w:jc w:val="both"/>
        <w:rPr>
          <w:rFonts w:ascii="Arial" w:hAnsi="Arial" w:cs="Arial"/>
          <w:szCs w:val="24"/>
        </w:rPr>
      </w:pPr>
    </w:p>
    <w:p w14:paraId="58E1429D" w14:textId="77777777" w:rsidR="00CD21E4" w:rsidRPr="00D81402" w:rsidRDefault="00CD21E4" w:rsidP="00D81402">
      <w:pPr>
        <w:spacing w:line="276" w:lineRule="auto"/>
        <w:contextualSpacing/>
        <w:jc w:val="both"/>
        <w:rPr>
          <w:rFonts w:ascii="Arial" w:hAnsi="Arial" w:cs="Arial"/>
          <w:szCs w:val="24"/>
        </w:rPr>
      </w:pPr>
    </w:p>
    <w:p w14:paraId="54C5776C" w14:textId="77777777" w:rsidR="00CD21E4" w:rsidRPr="00D81402" w:rsidRDefault="00CD21E4" w:rsidP="00CD21E4">
      <w:pPr>
        <w:spacing w:line="276" w:lineRule="auto"/>
        <w:contextualSpacing/>
        <w:jc w:val="both"/>
        <w:rPr>
          <w:rFonts w:ascii="Arial" w:hAnsi="Arial" w:cs="Arial"/>
          <w:szCs w:val="24"/>
        </w:rPr>
      </w:pPr>
    </w:p>
    <w:p w14:paraId="64CBDF17" w14:textId="38E354EB" w:rsidR="00CD21E4" w:rsidRPr="0085139E" w:rsidRDefault="00CD21E4" w:rsidP="00CD21E4">
      <w:pPr>
        <w:spacing w:line="276" w:lineRule="auto"/>
        <w:jc w:val="both"/>
        <w:rPr>
          <w:rFonts w:ascii="Arial" w:hAnsi="Arial" w:cs="Arial"/>
          <w:sz w:val="22"/>
          <w:szCs w:val="23"/>
        </w:rPr>
      </w:pPr>
      <w:r w:rsidRPr="0085139E">
        <w:rPr>
          <w:rFonts w:ascii="Arial" w:hAnsi="Arial" w:cs="Arial"/>
          <w:b/>
          <w:bCs/>
          <w:iCs/>
          <w:sz w:val="22"/>
          <w:szCs w:val="23"/>
        </w:rPr>
        <w:t>JULIO CÉSAR SALAZAR MUÑOZ</w:t>
      </w:r>
      <w:r w:rsidR="0085139E">
        <w:rPr>
          <w:rFonts w:ascii="Arial" w:hAnsi="Arial" w:cs="Arial"/>
          <w:b/>
          <w:bCs/>
          <w:iCs/>
          <w:sz w:val="22"/>
          <w:szCs w:val="23"/>
        </w:rPr>
        <w:tab/>
      </w:r>
      <w:r w:rsidRPr="0085139E">
        <w:rPr>
          <w:rFonts w:ascii="Arial" w:hAnsi="Arial" w:cs="Arial"/>
          <w:sz w:val="22"/>
          <w:szCs w:val="23"/>
        </w:rPr>
        <w:tab/>
      </w:r>
      <w:r w:rsidR="0085139E">
        <w:rPr>
          <w:rFonts w:ascii="Arial" w:hAnsi="Arial" w:cs="Arial"/>
          <w:sz w:val="22"/>
          <w:szCs w:val="23"/>
        </w:rPr>
        <w:t xml:space="preserve">       </w:t>
      </w:r>
      <w:r w:rsidR="003272CA" w:rsidRPr="0085139E">
        <w:rPr>
          <w:rFonts w:ascii="Arial" w:hAnsi="Arial" w:cs="Arial"/>
          <w:sz w:val="22"/>
          <w:szCs w:val="23"/>
        </w:rPr>
        <w:t xml:space="preserve"> </w:t>
      </w:r>
      <w:r w:rsidR="003272CA" w:rsidRPr="0085139E">
        <w:rPr>
          <w:rFonts w:ascii="Arial" w:hAnsi="Arial" w:cs="Arial"/>
          <w:b/>
          <w:bCs/>
          <w:iCs/>
          <w:sz w:val="22"/>
          <w:szCs w:val="23"/>
        </w:rPr>
        <w:t>FRANCISCO JAVIER TAMAYO TABARES</w:t>
      </w:r>
    </w:p>
    <w:p w14:paraId="5193B282" w14:textId="31CC0D7A" w:rsidR="00AD0D49" w:rsidRPr="00F52871" w:rsidRDefault="0085139E" w:rsidP="0085139E">
      <w:pPr>
        <w:spacing w:line="276" w:lineRule="auto"/>
        <w:ind w:firstLine="708"/>
        <w:jc w:val="both"/>
        <w:rPr>
          <w:rFonts w:ascii="Arial" w:hAnsi="Arial" w:cs="Arial"/>
          <w:sz w:val="23"/>
          <w:szCs w:val="23"/>
        </w:rPr>
      </w:pPr>
      <w:r>
        <w:rPr>
          <w:rFonts w:ascii="Arial" w:hAnsi="Arial" w:cs="Arial"/>
          <w:sz w:val="23"/>
          <w:szCs w:val="23"/>
        </w:rPr>
        <w:t xml:space="preserve">       </w:t>
      </w:r>
      <w:r w:rsidR="00CD21E4" w:rsidRPr="009941B2">
        <w:rPr>
          <w:rFonts w:ascii="Arial" w:hAnsi="Arial" w:cs="Arial"/>
          <w:sz w:val="23"/>
          <w:szCs w:val="23"/>
        </w:rPr>
        <w:t>Magistrado</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794AD3" w:rsidRPr="009941B2">
        <w:rPr>
          <w:rFonts w:ascii="Arial" w:hAnsi="Arial" w:cs="Arial"/>
          <w:sz w:val="23"/>
          <w:szCs w:val="23"/>
        </w:rPr>
        <w:t>Magistrad</w:t>
      </w:r>
      <w:r w:rsidR="003272CA">
        <w:rPr>
          <w:rFonts w:ascii="Arial" w:hAnsi="Arial" w:cs="Arial"/>
          <w:sz w:val="23"/>
          <w:szCs w:val="23"/>
        </w:rPr>
        <w:t>o</w:t>
      </w:r>
      <w:bookmarkStart w:id="0" w:name="_GoBack"/>
      <w:bookmarkEnd w:id="0"/>
    </w:p>
    <w:sectPr w:rsidR="00AD0D49" w:rsidRPr="00F52871" w:rsidSect="00450C30">
      <w:headerReference w:type="default" r:id="rId11"/>
      <w:footerReference w:type="even" r:id="rId12"/>
      <w:footerReference w:type="default" r:id="rId13"/>
      <w:footerReference w:type="firs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74465" w14:textId="77777777" w:rsidR="004B0FB7" w:rsidRDefault="004B0FB7" w:rsidP="00CD6326">
      <w:r>
        <w:separator/>
      </w:r>
    </w:p>
  </w:endnote>
  <w:endnote w:type="continuationSeparator" w:id="0">
    <w:p w14:paraId="498ECD09" w14:textId="77777777" w:rsidR="004B0FB7" w:rsidRDefault="004B0FB7" w:rsidP="00CD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B3C0" w14:textId="77777777" w:rsidR="00B22543" w:rsidRDefault="00B22543" w:rsidP="00D54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FEB859" w14:textId="77777777" w:rsidR="00B22543" w:rsidRDefault="00B22543" w:rsidP="00D54F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DC84" w14:textId="77777777" w:rsidR="00B22543" w:rsidRPr="00C72E5A" w:rsidRDefault="00B22543" w:rsidP="00D54F37">
    <w:pPr>
      <w:pStyle w:val="Piedepgina"/>
      <w:framePr w:wrap="around" w:vAnchor="text" w:hAnchor="margin" w:xAlign="right" w:y="1"/>
      <w:rPr>
        <w:rStyle w:val="Nmerodepgina"/>
        <w:rFonts w:ascii="Arial" w:hAnsi="Arial" w:cs="Arial"/>
        <w:sz w:val="18"/>
      </w:rPr>
    </w:pPr>
    <w:r w:rsidRPr="00C72E5A">
      <w:rPr>
        <w:rStyle w:val="Nmerodepgina"/>
        <w:rFonts w:ascii="Arial" w:hAnsi="Arial" w:cs="Arial"/>
        <w:sz w:val="18"/>
      </w:rPr>
      <w:fldChar w:fldCharType="begin"/>
    </w:r>
    <w:r w:rsidRPr="00C72E5A">
      <w:rPr>
        <w:rStyle w:val="Nmerodepgina"/>
        <w:rFonts w:ascii="Arial" w:hAnsi="Arial" w:cs="Arial"/>
        <w:sz w:val="18"/>
      </w:rPr>
      <w:instrText xml:space="preserve">PAGE  </w:instrText>
    </w:r>
    <w:r w:rsidRPr="00C72E5A">
      <w:rPr>
        <w:rStyle w:val="Nmerodepgina"/>
        <w:rFonts w:ascii="Arial" w:hAnsi="Arial" w:cs="Arial"/>
        <w:sz w:val="18"/>
      </w:rPr>
      <w:fldChar w:fldCharType="separate"/>
    </w:r>
    <w:r w:rsidR="00F70B20">
      <w:rPr>
        <w:rStyle w:val="Nmerodepgina"/>
        <w:rFonts w:ascii="Arial" w:hAnsi="Arial" w:cs="Arial"/>
        <w:noProof/>
        <w:sz w:val="18"/>
      </w:rPr>
      <w:t>14</w:t>
    </w:r>
    <w:r w:rsidRPr="00C72E5A">
      <w:rPr>
        <w:rStyle w:val="Nmerodepgina"/>
        <w:rFonts w:ascii="Arial" w:hAnsi="Arial" w:cs="Arial"/>
        <w:sz w:val="18"/>
      </w:rPr>
      <w:fldChar w:fldCharType="end"/>
    </w:r>
  </w:p>
  <w:p w14:paraId="7867B49A" w14:textId="77777777" w:rsidR="00B22543" w:rsidRPr="00C72E5A" w:rsidRDefault="00B22543" w:rsidP="00D54F37">
    <w:pPr>
      <w:pStyle w:val="Piedepgina"/>
      <w:ind w:right="360"/>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98926"/>
      <w:docPartObj>
        <w:docPartGallery w:val="Page Numbers (Bottom of Page)"/>
        <w:docPartUnique/>
      </w:docPartObj>
    </w:sdtPr>
    <w:sdtEndPr>
      <w:rPr>
        <w:rFonts w:ascii="Arial" w:hAnsi="Arial" w:cs="Arial"/>
        <w:sz w:val="18"/>
      </w:rPr>
    </w:sdtEndPr>
    <w:sdtContent>
      <w:p w14:paraId="36C103A0" w14:textId="77777777" w:rsidR="00B22543" w:rsidRPr="00C72E5A" w:rsidRDefault="00B22543">
        <w:pPr>
          <w:pStyle w:val="Piedepgina"/>
          <w:jc w:val="right"/>
          <w:rPr>
            <w:rFonts w:ascii="Arial" w:hAnsi="Arial" w:cs="Arial"/>
            <w:sz w:val="18"/>
          </w:rPr>
        </w:pPr>
        <w:r w:rsidRPr="00C72E5A">
          <w:rPr>
            <w:rFonts w:ascii="Arial" w:hAnsi="Arial" w:cs="Arial"/>
            <w:sz w:val="18"/>
          </w:rPr>
          <w:fldChar w:fldCharType="begin"/>
        </w:r>
        <w:r w:rsidRPr="00C72E5A">
          <w:rPr>
            <w:rFonts w:ascii="Arial" w:hAnsi="Arial" w:cs="Arial"/>
            <w:sz w:val="18"/>
          </w:rPr>
          <w:instrText>PAGE   \* MERGEFORMAT</w:instrText>
        </w:r>
        <w:r w:rsidRPr="00C72E5A">
          <w:rPr>
            <w:rFonts w:ascii="Arial" w:hAnsi="Arial" w:cs="Arial"/>
            <w:sz w:val="18"/>
          </w:rPr>
          <w:fldChar w:fldCharType="separate"/>
        </w:r>
        <w:r w:rsidR="00861B9B" w:rsidRPr="00861B9B">
          <w:rPr>
            <w:rFonts w:ascii="Arial" w:hAnsi="Arial" w:cs="Arial"/>
            <w:noProof/>
            <w:sz w:val="18"/>
            <w:lang w:val="es-ES"/>
          </w:rPr>
          <w:t>1</w:t>
        </w:r>
        <w:r w:rsidRPr="00C72E5A">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0C33" w14:textId="77777777" w:rsidR="004B0FB7" w:rsidRDefault="004B0FB7" w:rsidP="00CD6326">
      <w:r>
        <w:separator/>
      </w:r>
    </w:p>
  </w:footnote>
  <w:footnote w:type="continuationSeparator" w:id="0">
    <w:p w14:paraId="7ECE73E2" w14:textId="77777777" w:rsidR="004B0FB7" w:rsidRDefault="004B0FB7" w:rsidP="00CD6326">
      <w:r>
        <w:continuationSeparator/>
      </w:r>
    </w:p>
  </w:footnote>
  <w:footnote w:id="1">
    <w:p w14:paraId="45E8CD2B" w14:textId="4C073605" w:rsidR="003B4055" w:rsidRPr="008A5B91" w:rsidRDefault="003B4055" w:rsidP="008A5B91">
      <w:pPr>
        <w:pStyle w:val="Textonotapie"/>
        <w:jc w:val="both"/>
        <w:rPr>
          <w:rFonts w:ascii="Arial" w:hAnsi="Arial" w:cs="Arial"/>
          <w:sz w:val="18"/>
          <w:szCs w:val="18"/>
          <w:lang w:val="es-CO"/>
        </w:rPr>
      </w:pPr>
      <w:r w:rsidRPr="008A5B91">
        <w:rPr>
          <w:rStyle w:val="Refdenotaalpie"/>
          <w:rFonts w:ascii="Arial" w:hAnsi="Arial" w:cs="Arial"/>
          <w:sz w:val="18"/>
          <w:szCs w:val="18"/>
        </w:rPr>
        <w:footnoteRef/>
      </w:r>
      <w:r w:rsidRPr="008A5B91">
        <w:rPr>
          <w:rFonts w:ascii="Arial" w:hAnsi="Arial" w:cs="Arial"/>
          <w:sz w:val="18"/>
          <w:szCs w:val="18"/>
        </w:rPr>
        <w:t xml:space="preserve"> </w:t>
      </w:r>
      <w:r w:rsidRPr="008A5B91">
        <w:rPr>
          <w:rFonts w:ascii="Arial" w:hAnsi="Arial" w:cs="Arial"/>
          <w:sz w:val="18"/>
          <w:szCs w:val="18"/>
          <w:lang w:val="es-CO"/>
        </w:rPr>
        <w:t>En adelante CAAF S.A.S.</w:t>
      </w:r>
    </w:p>
  </w:footnote>
  <w:footnote w:id="2">
    <w:p w14:paraId="0B98A115" w14:textId="77777777" w:rsidR="00B22543" w:rsidRPr="008A5B91" w:rsidRDefault="00B22543" w:rsidP="008A5B91">
      <w:pPr>
        <w:pStyle w:val="Textoindependiente21"/>
        <w:spacing w:line="240" w:lineRule="auto"/>
        <w:rPr>
          <w:rFonts w:cs="Arial"/>
          <w:b w:val="0"/>
          <w:sz w:val="18"/>
          <w:szCs w:val="18"/>
        </w:rPr>
      </w:pPr>
      <w:r w:rsidRPr="008A5B91">
        <w:rPr>
          <w:rStyle w:val="Refdenotaalpie"/>
          <w:rFonts w:cs="Arial"/>
          <w:b w:val="0"/>
          <w:sz w:val="18"/>
          <w:szCs w:val="18"/>
        </w:rPr>
        <w:footnoteRef/>
      </w:r>
      <w:r w:rsidRPr="008A5B91">
        <w:rPr>
          <w:rFonts w:cs="Arial"/>
          <w:b w:val="0"/>
          <w:sz w:val="18"/>
          <w:szCs w:val="18"/>
        </w:rPr>
        <w:t xml:space="preserve"> </w:t>
      </w:r>
      <w:r w:rsidRPr="008A5B91">
        <w:rPr>
          <w:rFonts w:cs="Arial"/>
          <w:b w:val="0"/>
          <w:bCs/>
          <w:iCs/>
          <w:sz w:val="18"/>
          <w:szCs w:val="18"/>
        </w:rPr>
        <w:t>M.P. Gerardo Botero Zuluaga y Jorge Mauricio Burgos Ruiz</w:t>
      </w:r>
      <w:r w:rsidRPr="008A5B91">
        <w:rPr>
          <w:rFonts w:cs="Arial"/>
          <w:b w:val="0"/>
          <w:sz w:val="18"/>
          <w:szCs w:val="18"/>
        </w:rPr>
        <w:t xml:space="preserve">. </w:t>
      </w:r>
    </w:p>
  </w:footnote>
  <w:footnote w:id="3">
    <w:p w14:paraId="139738B1" w14:textId="77777777" w:rsidR="00BB7666" w:rsidRPr="008A5B91" w:rsidRDefault="00BB7666" w:rsidP="008A5B91">
      <w:pPr>
        <w:pStyle w:val="Textonotapie"/>
        <w:jc w:val="both"/>
        <w:rPr>
          <w:rFonts w:ascii="Arial" w:hAnsi="Arial" w:cs="Arial"/>
          <w:sz w:val="18"/>
          <w:szCs w:val="18"/>
          <w:lang w:val="es-CO"/>
        </w:rPr>
      </w:pPr>
      <w:r w:rsidRPr="008A5B91">
        <w:rPr>
          <w:rStyle w:val="Refdenotaalpie"/>
          <w:rFonts w:ascii="Arial" w:hAnsi="Arial" w:cs="Arial"/>
          <w:sz w:val="18"/>
          <w:szCs w:val="18"/>
        </w:rPr>
        <w:footnoteRef/>
      </w:r>
      <w:r w:rsidRPr="008A5B91">
        <w:rPr>
          <w:rFonts w:ascii="Arial" w:hAnsi="Arial" w:cs="Arial"/>
          <w:sz w:val="18"/>
          <w:szCs w:val="18"/>
        </w:rPr>
        <w:t xml:space="preserve"> </w:t>
      </w:r>
      <w:proofErr w:type="spellStart"/>
      <w:r w:rsidRPr="008A5B91">
        <w:rPr>
          <w:rFonts w:ascii="Arial" w:hAnsi="Arial" w:cs="Arial"/>
          <w:bCs/>
          <w:iCs/>
          <w:sz w:val="18"/>
          <w:szCs w:val="18"/>
        </w:rPr>
        <w:t>Sent</w:t>
      </w:r>
      <w:proofErr w:type="spellEnd"/>
      <w:r w:rsidRPr="008A5B91">
        <w:rPr>
          <w:rFonts w:ascii="Arial" w:hAnsi="Arial" w:cs="Arial"/>
          <w:bCs/>
          <w:iCs/>
          <w:sz w:val="18"/>
          <w:szCs w:val="18"/>
        </w:rPr>
        <w:t xml:space="preserve">. Cas. </w:t>
      </w:r>
      <w:proofErr w:type="spellStart"/>
      <w:r w:rsidRPr="008A5B91">
        <w:rPr>
          <w:rFonts w:ascii="Arial" w:hAnsi="Arial" w:cs="Arial"/>
          <w:bCs/>
          <w:iCs/>
          <w:sz w:val="18"/>
          <w:szCs w:val="18"/>
        </w:rPr>
        <w:t>Lab</w:t>
      </w:r>
      <w:proofErr w:type="spellEnd"/>
      <w:r w:rsidRPr="008A5B91">
        <w:rPr>
          <w:rFonts w:ascii="Arial" w:hAnsi="Arial" w:cs="Arial"/>
          <w:bCs/>
          <w:iCs/>
          <w:sz w:val="18"/>
          <w:szCs w:val="18"/>
        </w:rPr>
        <w:t xml:space="preserve">. De 14 de febrero de 2018, </w:t>
      </w:r>
      <w:proofErr w:type="spellStart"/>
      <w:r w:rsidRPr="008A5B91">
        <w:rPr>
          <w:rFonts w:ascii="Arial" w:hAnsi="Arial" w:cs="Arial"/>
          <w:bCs/>
          <w:iCs/>
          <w:sz w:val="18"/>
          <w:szCs w:val="18"/>
        </w:rPr>
        <w:t>Exp</w:t>
      </w:r>
      <w:proofErr w:type="spellEnd"/>
      <w:r w:rsidRPr="008A5B91">
        <w:rPr>
          <w:rFonts w:ascii="Arial" w:hAnsi="Arial" w:cs="Arial"/>
          <w:bCs/>
          <w:iCs/>
          <w:sz w:val="18"/>
          <w:szCs w:val="18"/>
        </w:rPr>
        <w:t>. No. 45430, SL1021-2018, M.P. Gerardo Botero Zuluaga.</w:t>
      </w:r>
    </w:p>
  </w:footnote>
  <w:footnote w:id="4">
    <w:p w14:paraId="21B00B87" w14:textId="77777777" w:rsidR="00B22543" w:rsidRPr="008A5B91" w:rsidRDefault="00B22543" w:rsidP="008A5B91">
      <w:pPr>
        <w:pStyle w:val="Textonotapie"/>
        <w:jc w:val="both"/>
        <w:rPr>
          <w:rFonts w:ascii="Arial" w:hAnsi="Arial" w:cs="Arial"/>
          <w:sz w:val="18"/>
          <w:szCs w:val="18"/>
        </w:rPr>
      </w:pPr>
      <w:r w:rsidRPr="008A5B91">
        <w:rPr>
          <w:rStyle w:val="Refdenotaalpie"/>
          <w:rFonts w:ascii="Arial" w:hAnsi="Arial" w:cs="Arial"/>
          <w:sz w:val="18"/>
          <w:szCs w:val="18"/>
        </w:rPr>
        <w:footnoteRef/>
      </w:r>
      <w:r w:rsidRPr="008A5B91">
        <w:rPr>
          <w:rFonts w:ascii="Arial" w:hAnsi="Arial" w:cs="Arial"/>
          <w:sz w:val="18"/>
          <w:szCs w:val="18"/>
        </w:rPr>
        <w:t xml:space="preserve"> </w:t>
      </w:r>
      <w:r w:rsidRPr="008A5B91">
        <w:rPr>
          <w:rFonts w:ascii="Arial" w:hAnsi="Arial" w:cs="Arial"/>
          <w:bCs/>
          <w:iCs/>
          <w:sz w:val="18"/>
          <w:szCs w:val="18"/>
        </w:rPr>
        <w:t xml:space="preserve">Corte Suprema de Justicia, </w:t>
      </w:r>
      <w:proofErr w:type="spellStart"/>
      <w:r w:rsidRPr="008A5B91">
        <w:rPr>
          <w:rFonts w:ascii="Arial" w:hAnsi="Arial" w:cs="Arial"/>
          <w:bCs/>
          <w:iCs/>
          <w:sz w:val="18"/>
          <w:szCs w:val="18"/>
        </w:rPr>
        <w:t>Sent</w:t>
      </w:r>
      <w:proofErr w:type="spellEnd"/>
      <w:r w:rsidRPr="008A5B91">
        <w:rPr>
          <w:rFonts w:ascii="Arial" w:hAnsi="Arial" w:cs="Arial"/>
          <w:bCs/>
          <w:iCs/>
          <w:sz w:val="18"/>
          <w:szCs w:val="18"/>
        </w:rPr>
        <w:t xml:space="preserve">. Cas. </w:t>
      </w:r>
      <w:proofErr w:type="spellStart"/>
      <w:r w:rsidRPr="008A5B91">
        <w:rPr>
          <w:rFonts w:ascii="Arial" w:hAnsi="Arial" w:cs="Arial"/>
          <w:bCs/>
          <w:iCs/>
          <w:sz w:val="18"/>
          <w:szCs w:val="18"/>
        </w:rPr>
        <w:t>Lab</w:t>
      </w:r>
      <w:proofErr w:type="spellEnd"/>
      <w:r w:rsidRPr="008A5B91">
        <w:rPr>
          <w:rFonts w:ascii="Arial" w:hAnsi="Arial" w:cs="Arial"/>
          <w:bCs/>
          <w:iCs/>
          <w:sz w:val="18"/>
          <w:szCs w:val="18"/>
        </w:rPr>
        <w:t>. de 25/07/2018, SL3161-2018, Rad. 63339.</w:t>
      </w:r>
    </w:p>
  </w:footnote>
  <w:footnote w:id="5">
    <w:p w14:paraId="0F1BA990" w14:textId="44D3E2FE" w:rsidR="00E91C8B" w:rsidRPr="008A5B91" w:rsidRDefault="00E91C8B" w:rsidP="008A5B91">
      <w:pPr>
        <w:pStyle w:val="Textoindependiente"/>
        <w:rPr>
          <w:sz w:val="18"/>
          <w:szCs w:val="18"/>
          <w:lang w:val="es-CO"/>
        </w:rPr>
      </w:pPr>
      <w:r w:rsidRPr="008A5B91">
        <w:rPr>
          <w:rStyle w:val="Refdenotaalpie"/>
          <w:sz w:val="18"/>
          <w:szCs w:val="18"/>
        </w:rPr>
        <w:footnoteRef/>
      </w:r>
      <w:r w:rsidRPr="008A5B91">
        <w:rPr>
          <w:sz w:val="18"/>
          <w:szCs w:val="18"/>
        </w:rPr>
        <w:t xml:space="preserve"> </w:t>
      </w:r>
      <w:proofErr w:type="spellStart"/>
      <w:r w:rsidRPr="008A5B91">
        <w:rPr>
          <w:rFonts w:eastAsia="Times New Roman"/>
          <w:sz w:val="18"/>
          <w:szCs w:val="18"/>
          <w:lang w:val="es-CO"/>
        </w:rPr>
        <w:t>Sent</w:t>
      </w:r>
      <w:proofErr w:type="spellEnd"/>
      <w:r w:rsidRPr="008A5B91">
        <w:rPr>
          <w:rFonts w:eastAsia="Times New Roman"/>
          <w:sz w:val="18"/>
          <w:szCs w:val="18"/>
          <w:lang w:val="es-CO"/>
        </w:rPr>
        <w:t xml:space="preserve">. Cas. </w:t>
      </w:r>
      <w:proofErr w:type="spellStart"/>
      <w:r w:rsidRPr="008A5B91">
        <w:rPr>
          <w:rFonts w:eastAsia="Times New Roman"/>
          <w:sz w:val="18"/>
          <w:szCs w:val="18"/>
          <w:lang w:val="es-CO"/>
        </w:rPr>
        <w:t>Lab</w:t>
      </w:r>
      <w:proofErr w:type="spellEnd"/>
      <w:r w:rsidRPr="008A5B91">
        <w:rPr>
          <w:rFonts w:eastAsia="Times New Roman"/>
          <w:sz w:val="18"/>
          <w:szCs w:val="18"/>
          <w:lang w:val="es-CO"/>
        </w:rPr>
        <w:t>. de 04/05/2001, Rad. 15.678; SL-11661-15 y SL-9801-15.</w:t>
      </w:r>
    </w:p>
  </w:footnote>
  <w:footnote w:id="6">
    <w:p w14:paraId="0944341E" w14:textId="3FB6F26B" w:rsidR="00B22543" w:rsidRPr="008A5B91" w:rsidRDefault="00B22543" w:rsidP="008A5B91">
      <w:pPr>
        <w:pStyle w:val="Textonotapie"/>
        <w:jc w:val="both"/>
        <w:rPr>
          <w:rFonts w:ascii="Arial" w:hAnsi="Arial" w:cs="Arial"/>
          <w:sz w:val="18"/>
          <w:szCs w:val="18"/>
          <w:lang w:val="es-CO"/>
        </w:rPr>
      </w:pPr>
      <w:r w:rsidRPr="008A5B91">
        <w:rPr>
          <w:rStyle w:val="Refdenotaalpie"/>
          <w:rFonts w:ascii="Arial" w:hAnsi="Arial" w:cs="Arial"/>
          <w:sz w:val="18"/>
          <w:szCs w:val="18"/>
        </w:rPr>
        <w:footnoteRef/>
      </w:r>
      <w:r w:rsidRPr="008A5B91">
        <w:rPr>
          <w:rFonts w:ascii="Arial" w:hAnsi="Arial" w:cs="Arial"/>
          <w:sz w:val="18"/>
          <w:szCs w:val="18"/>
        </w:rPr>
        <w:t xml:space="preserve"> </w:t>
      </w:r>
      <w:r w:rsidRPr="008A5B91">
        <w:rPr>
          <w:rFonts w:ascii="Arial" w:hAnsi="Arial" w:cs="Arial"/>
          <w:sz w:val="18"/>
          <w:szCs w:val="18"/>
          <w:lang w:val="es-CO"/>
        </w:rPr>
        <w:t>Botero Z</w:t>
      </w:r>
      <w:r w:rsidR="0013346D" w:rsidRPr="008A5B91">
        <w:rPr>
          <w:rFonts w:ascii="Arial" w:hAnsi="Arial" w:cs="Arial"/>
          <w:sz w:val="18"/>
          <w:szCs w:val="18"/>
          <w:lang w:val="es-CO"/>
        </w:rPr>
        <w:t>uluaga</w:t>
      </w:r>
      <w:r w:rsidRPr="008A5B91">
        <w:rPr>
          <w:rFonts w:ascii="Arial" w:hAnsi="Arial" w:cs="Arial"/>
          <w:sz w:val="18"/>
          <w:szCs w:val="18"/>
          <w:lang w:val="es-CO"/>
        </w:rPr>
        <w:t xml:space="preserve">, G. Guía teórica y práctica de derecho procesal del trabajo y de la seguridad social. </w:t>
      </w:r>
      <w:proofErr w:type="spellStart"/>
      <w:r w:rsidRPr="008A5B91">
        <w:rPr>
          <w:rFonts w:ascii="Arial" w:hAnsi="Arial" w:cs="Arial"/>
          <w:sz w:val="18"/>
          <w:szCs w:val="18"/>
          <w:lang w:val="es-CO"/>
        </w:rPr>
        <w:t>Edt</w:t>
      </w:r>
      <w:proofErr w:type="spellEnd"/>
      <w:r w:rsidRPr="008A5B91">
        <w:rPr>
          <w:rFonts w:ascii="Arial" w:hAnsi="Arial" w:cs="Arial"/>
          <w:sz w:val="18"/>
          <w:szCs w:val="18"/>
          <w:lang w:val="es-CO"/>
        </w:rPr>
        <w:t xml:space="preserve">. </w:t>
      </w:r>
      <w:proofErr w:type="spellStart"/>
      <w:r w:rsidRPr="008A5B91">
        <w:rPr>
          <w:rFonts w:ascii="Arial" w:hAnsi="Arial" w:cs="Arial"/>
          <w:sz w:val="18"/>
          <w:szCs w:val="18"/>
          <w:lang w:val="es-CO"/>
        </w:rPr>
        <w:t>Ibañez</w:t>
      </w:r>
      <w:proofErr w:type="spellEnd"/>
      <w:r w:rsidRPr="008A5B91">
        <w:rPr>
          <w:rFonts w:ascii="Arial" w:hAnsi="Arial" w:cs="Arial"/>
          <w:sz w:val="18"/>
          <w:szCs w:val="18"/>
          <w:lang w:val="es-CO"/>
        </w:rPr>
        <w:t>, 2016, pp. 166.</w:t>
      </w:r>
    </w:p>
  </w:footnote>
  <w:footnote w:id="7">
    <w:p w14:paraId="7E497A11" w14:textId="615590D7" w:rsidR="00B22543" w:rsidRPr="008A5B91" w:rsidRDefault="00B22543" w:rsidP="008A5B91">
      <w:pPr>
        <w:pStyle w:val="Textonotapie"/>
        <w:jc w:val="both"/>
        <w:rPr>
          <w:rFonts w:ascii="Arial" w:hAnsi="Arial" w:cs="Arial"/>
          <w:sz w:val="18"/>
          <w:szCs w:val="18"/>
          <w:lang w:val="es-CO"/>
        </w:rPr>
      </w:pPr>
      <w:r w:rsidRPr="008A5B91">
        <w:rPr>
          <w:rStyle w:val="Refdenotaalpie"/>
          <w:rFonts w:ascii="Arial" w:hAnsi="Arial" w:cs="Arial"/>
          <w:sz w:val="18"/>
          <w:szCs w:val="18"/>
        </w:rPr>
        <w:footnoteRef/>
      </w:r>
      <w:r w:rsidRPr="008A5B91">
        <w:rPr>
          <w:rFonts w:ascii="Arial" w:hAnsi="Arial" w:cs="Arial"/>
          <w:sz w:val="18"/>
          <w:szCs w:val="18"/>
        </w:rPr>
        <w:t xml:space="preserve"> </w:t>
      </w:r>
      <w:proofErr w:type="spellStart"/>
      <w:r w:rsidRPr="008A5B91">
        <w:rPr>
          <w:rFonts w:ascii="Arial" w:hAnsi="Arial" w:cs="Arial"/>
          <w:sz w:val="18"/>
          <w:szCs w:val="18"/>
        </w:rPr>
        <w:t>Sent</w:t>
      </w:r>
      <w:proofErr w:type="spellEnd"/>
      <w:r w:rsidRPr="008A5B91">
        <w:rPr>
          <w:rFonts w:ascii="Arial" w:hAnsi="Arial" w:cs="Arial"/>
          <w:sz w:val="18"/>
          <w:szCs w:val="18"/>
        </w:rPr>
        <w:t xml:space="preserve">. Cas. </w:t>
      </w:r>
      <w:proofErr w:type="spellStart"/>
      <w:r w:rsidRPr="008A5B91">
        <w:rPr>
          <w:rFonts w:ascii="Arial" w:hAnsi="Arial" w:cs="Arial"/>
          <w:sz w:val="18"/>
          <w:szCs w:val="18"/>
        </w:rPr>
        <w:t>Lab</w:t>
      </w:r>
      <w:proofErr w:type="spellEnd"/>
      <w:r w:rsidRPr="008A5B91">
        <w:rPr>
          <w:rFonts w:ascii="Arial" w:hAnsi="Arial" w:cs="Arial"/>
          <w:sz w:val="18"/>
          <w:szCs w:val="18"/>
        </w:rPr>
        <w:t>. de 22/08/2018, SL3611-2018.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DCF2" w14:textId="77777777" w:rsidR="00B22543" w:rsidRPr="001B0E6E" w:rsidRDefault="00B22543" w:rsidP="00D54F37">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14:paraId="69D10F85" w14:textId="6342F2FD" w:rsidR="00B22543" w:rsidRPr="001B0E6E" w:rsidRDefault="00B22543" w:rsidP="00D54F37">
    <w:pPr>
      <w:pStyle w:val="Encabezado"/>
      <w:jc w:val="center"/>
      <w:rPr>
        <w:rFonts w:ascii="Arial" w:hAnsi="Arial" w:cs="Arial"/>
        <w:sz w:val="16"/>
        <w:szCs w:val="16"/>
      </w:rPr>
    </w:pPr>
    <w:r>
      <w:rPr>
        <w:rFonts w:ascii="Arial" w:hAnsi="Arial" w:cs="Arial"/>
        <w:sz w:val="16"/>
        <w:szCs w:val="16"/>
      </w:rPr>
      <w:t>Radicado: 66001-</w:t>
    </w:r>
    <w:r w:rsidRPr="001B0E6E">
      <w:rPr>
        <w:rFonts w:ascii="Arial" w:hAnsi="Arial" w:cs="Arial"/>
        <w:sz w:val="16"/>
        <w:szCs w:val="16"/>
      </w:rPr>
      <w:t>31-05-00</w:t>
    </w:r>
    <w:r>
      <w:rPr>
        <w:rFonts w:ascii="Arial" w:hAnsi="Arial" w:cs="Arial"/>
        <w:sz w:val="16"/>
        <w:szCs w:val="16"/>
      </w:rPr>
      <w:t>2</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156</w:t>
    </w:r>
    <w:r w:rsidRPr="001B0E6E">
      <w:rPr>
        <w:rFonts w:ascii="Arial" w:hAnsi="Arial" w:cs="Arial"/>
        <w:sz w:val="16"/>
        <w:szCs w:val="16"/>
      </w:rPr>
      <w:t>-0</w:t>
    </w:r>
    <w:r>
      <w:rPr>
        <w:rFonts w:ascii="Arial" w:hAnsi="Arial" w:cs="Arial"/>
        <w:sz w:val="16"/>
        <w:szCs w:val="16"/>
      </w:rPr>
      <w:t>2</w:t>
    </w:r>
  </w:p>
  <w:p w14:paraId="144D58D4" w14:textId="0D8D5D0B" w:rsidR="00B22543" w:rsidRPr="001B0E6E" w:rsidRDefault="00B22543" w:rsidP="00204377">
    <w:pPr>
      <w:pStyle w:val="Encabezado"/>
      <w:jc w:val="center"/>
      <w:rPr>
        <w:rFonts w:ascii="Arial" w:hAnsi="Arial" w:cs="Arial"/>
        <w:sz w:val="16"/>
        <w:szCs w:val="16"/>
      </w:rPr>
    </w:pPr>
    <w:r>
      <w:rPr>
        <w:rFonts w:ascii="Arial" w:hAnsi="Arial" w:cs="Arial"/>
        <w:sz w:val="16"/>
        <w:szCs w:val="16"/>
      </w:rPr>
      <w:t xml:space="preserve">Agustín Torres García Vs. </w:t>
    </w:r>
    <w:r w:rsidR="0066391B">
      <w:rPr>
        <w:rFonts w:ascii="Arial" w:hAnsi="Arial" w:cs="Arial"/>
        <w:sz w:val="16"/>
        <w:szCs w:val="16"/>
      </w:rPr>
      <w:t>CAAF S.A.S., Francisco Otero y Bernardo Hoyos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71022"/>
    <w:multiLevelType w:val="hybridMultilevel"/>
    <w:tmpl w:val="30DE0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774F29"/>
    <w:multiLevelType w:val="hybridMultilevel"/>
    <w:tmpl w:val="4846FE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0D20A6B"/>
    <w:multiLevelType w:val="hybridMultilevel"/>
    <w:tmpl w:val="A01CD0E0"/>
    <w:lvl w:ilvl="0" w:tplc="9F9ED6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26"/>
    <w:rsid w:val="00001F77"/>
    <w:rsid w:val="00003EB4"/>
    <w:rsid w:val="00006D22"/>
    <w:rsid w:val="0000787A"/>
    <w:rsid w:val="00027826"/>
    <w:rsid w:val="0003031B"/>
    <w:rsid w:val="00032650"/>
    <w:rsid w:val="00040EB7"/>
    <w:rsid w:val="00042F9F"/>
    <w:rsid w:val="0004362B"/>
    <w:rsid w:val="00060910"/>
    <w:rsid w:val="000621B2"/>
    <w:rsid w:val="00070280"/>
    <w:rsid w:val="00081EAC"/>
    <w:rsid w:val="00091334"/>
    <w:rsid w:val="00092612"/>
    <w:rsid w:val="000948D5"/>
    <w:rsid w:val="000969E1"/>
    <w:rsid w:val="000A35F7"/>
    <w:rsid w:val="000A57B9"/>
    <w:rsid w:val="000A71F8"/>
    <w:rsid w:val="000A76FA"/>
    <w:rsid w:val="000C2B10"/>
    <w:rsid w:val="000C373F"/>
    <w:rsid w:val="000C6477"/>
    <w:rsid w:val="000D1A9D"/>
    <w:rsid w:val="000E308F"/>
    <w:rsid w:val="000F056D"/>
    <w:rsid w:val="000F2686"/>
    <w:rsid w:val="000F381B"/>
    <w:rsid w:val="00105313"/>
    <w:rsid w:val="00110289"/>
    <w:rsid w:val="00112450"/>
    <w:rsid w:val="00113015"/>
    <w:rsid w:val="0011485C"/>
    <w:rsid w:val="001268C5"/>
    <w:rsid w:val="0013346D"/>
    <w:rsid w:val="001441AE"/>
    <w:rsid w:val="00151017"/>
    <w:rsid w:val="00154BEA"/>
    <w:rsid w:val="00170726"/>
    <w:rsid w:val="001757C6"/>
    <w:rsid w:val="00185863"/>
    <w:rsid w:val="00195DB1"/>
    <w:rsid w:val="00196039"/>
    <w:rsid w:val="001A3061"/>
    <w:rsid w:val="001A7114"/>
    <w:rsid w:val="001A791A"/>
    <w:rsid w:val="001B0E43"/>
    <w:rsid w:val="001B32B9"/>
    <w:rsid w:val="001B4F73"/>
    <w:rsid w:val="001B6E31"/>
    <w:rsid w:val="001C472C"/>
    <w:rsid w:val="001D1E05"/>
    <w:rsid w:val="001D4DCB"/>
    <w:rsid w:val="001D6CDE"/>
    <w:rsid w:val="001D6FD3"/>
    <w:rsid w:val="001E2008"/>
    <w:rsid w:val="001E3A28"/>
    <w:rsid w:val="001F7358"/>
    <w:rsid w:val="00204377"/>
    <w:rsid w:val="0021043E"/>
    <w:rsid w:val="0021069C"/>
    <w:rsid w:val="00211AC0"/>
    <w:rsid w:val="00212471"/>
    <w:rsid w:val="002128E1"/>
    <w:rsid w:val="00225880"/>
    <w:rsid w:val="002266D7"/>
    <w:rsid w:val="00231ABE"/>
    <w:rsid w:val="00235CBA"/>
    <w:rsid w:val="00237E80"/>
    <w:rsid w:val="0024129D"/>
    <w:rsid w:val="00241B20"/>
    <w:rsid w:val="00241CB5"/>
    <w:rsid w:val="002433E1"/>
    <w:rsid w:val="002461AD"/>
    <w:rsid w:val="00246C87"/>
    <w:rsid w:val="00256F5E"/>
    <w:rsid w:val="00262975"/>
    <w:rsid w:val="00262F6B"/>
    <w:rsid w:val="002642DB"/>
    <w:rsid w:val="0026686E"/>
    <w:rsid w:val="00270ACB"/>
    <w:rsid w:val="00273019"/>
    <w:rsid w:val="00276122"/>
    <w:rsid w:val="00280DB4"/>
    <w:rsid w:val="00281187"/>
    <w:rsid w:val="0029029E"/>
    <w:rsid w:val="002A0670"/>
    <w:rsid w:val="002A6CEC"/>
    <w:rsid w:val="002B5F9D"/>
    <w:rsid w:val="002B6F6F"/>
    <w:rsid w:val="002C38E2"/>
    <w:rsid w:val="002D71B8"/>
    <w:rsid w:val="002D7D4F"/>
    <w:rsid w:val="002E7048"/>
    <w:rsid w:val="002F2F7D"/>
    <w:rsid w:val="002F437C"/>
    <w:rsid w:val="002F4401"/>
    <w:rsid w:val="002F6EBF"/>
    <w:rsid w:val="0031474F"/>
    <w:rsid w:val="00315268"/>
    <w:rsid w:val="00317834"/>
    <w:rsid w:val="003272CA"/>
    <w:rsid w:val="00332539"/>
    <w:rsid w:val="00332B19"/>
    <w:rsid w:val="003346AF"/>
    <w:rsid w:val="00346EBC"/>
    <w:rsid w:val="00356C3C"/>
    <w:rsid w:val="00370B3F"/>
    <w:rsid w:val="003749ED"/>
    <w:rsid w:val="003752C6"/>
    <w:rsid w:val="0038142D"/>
    <w:rsid w:val="003858BB"/>
    <w:rsid w:val="00385DE8"/>
    <w:rsid w:val="003868FC"/>
    <w:rsid w:val="00390A13"/>
    <w:rsid w:val="00391EA2"/>
    <w:rsid w:val="003A3F95"/>
    <w:rsid w:val="003B014A"/>
    <w:rsid w:val="003B0218"/>
    <w:rsid w:val="003B273A"/>
    <w:rsid w:val="003B4055"/>
    <w:rsid w:val="003B468C"/>
    <w:rsid w:val="003B5A89"/>
    <w:rsid w:val="003C2BA9"/>
    <w:rsid w:val="003C68CF"/>
    <w:rsid w:val="003D1705"/>
    <w:rsid w:val="003D50C8"/>
    <w:rsid w:val="003D635A"/>
    <w:rsid w:val="003D73F3"/>
    <w:rsid w:val="003E7FAB"/>
    <w:rsid w:val="003F3FAD"/>
    <w:rsid w:val="003F61CF"/>
    <w:rsid w:val="00400A6C"/>
    <w:rsid w:val="0040251F"/>
    <w:rsid w:val="00402D0F"/>
    <w:rsid w:val="00405459"/>
    <w:rsid w:val="00412EC5"/>
    <w:rsid w:val="00413D51"/>
    <w:rsid w:val="00416D37"/>
    <w:rsid w:val="004215B4"/>
    <w:rsid w:val="00424896"/>
    <w:rsid w:val="0043034D"/>
    <w:rsid w:val="00431E71"/>
    <w:rsid w:val="004327DA"/>
    <w:rsid w:val="00432E0D"/>
    <w:rsid w:val="004338A3"/>
    <w:rsid w:val="00446A2D"/>
    <w:rsid w:val="0045086D"/>
    <w:rsid w:val="00450C30"/>
    <w:rsid w:val="00451C21"/>
    <w:rsid w:val="0045635C"/>
    <w:rsid w:val="00463292"/>
    <w:rsid w:val="00471FDF"/>
    <w:rsid w:val="00475495"/>
    <w:rsid w:val="00476751"/>
    <w:rsid w:val="00481CD8"/>
    <w:rsid w:val="004841C0"/>
    <w:rsid w:val="00487107"/>
    <w:rsid w:val="00491905"/>
    <w:rsid w:val="004946DA"/>
    <w:rsid w:val="0049552E"/>
    <w:rsid w:val="004A0454"/>
    <w:rsid w:val="004B0FB7"/>
    <w:rsid w:val="004B2430"/>
    <w:rsid w:val="004B4F5B"/>
    <w:rsid w:val="004C45BE"/>
    <w:rsid w:val="004C7861"/>
    <w:rsid w:val="004D569F"/>
    <w:rsid w:val="004D6BC6"/>
    <w:rsid w:val="004E1916"/>
    <w:rsid w:val="004F5E79"/>
    <w:rsid w:val="00502F8A"/>
    <w:rsid w:val="00507B32"/>
    <w:rsid w:val="00512816"/>
    <w:rsid w:val="00530431"/>
    <w:rsid w:val="005315A8"/>
    <w:rsid w:val="0053386A"/>
    <w:rsid w:val="00533E11"/>
    <w:rsid w:val="005353ED"/>
    <w:rsid w:val="005357D0"/>
    <w:rsid w:val="005440F6"/>
    <w:rsid w:val="005467C7"/>
    <w:rsid w:val="00546EFA"/>
    <w:rsid w:val="0055222C"/>
    <w:rsid w:val="00555AAB"/>
    <w:rsid w:val="0056011A"/>
    <w:rsid w:val="00561943"/>
    <w:rsid w:val="005718C1"/>
    <w:rsid w:val="00573D35"/>
    <w:rsid w:val="0058093F"/>
    <w:rsid w:val="005831F0"/>
    <w:rsid w:val="00583A32"/>
    <w:rsid w:val="005959A9"/>
    <w:rsid w:val="005A0085"/>
    <w:rsid w:val="005A15EC"/>
    <w:rsid w:val="005B4DDB"/>
    <w:rsid w:val="005B58FB"/>
    <w:rsid w:val="005C1E46"/>
    <w:rsid w:val="005C5D24"/>
    <w:rsid w:val="005C61F6"/>
    <w:rsid w:val="005D1ADE"/>
    <w:rsid w:val="005E2DA0"/>
    <w:rsid w:val="005E6A38"/>
    <w:rsid w:val="005F6763"/>
    <w:rsid w:val="00600261"/>
    <w:rsid w:val="006053DB"/>
    <w:rsid w:val="0062100D"/>
    <w:rsid w:val="00624D4B"/>
    <w:rsid w:val="00630E60"/>
    <w:rsid w:val="00640197"/>
    <w:rsid w:val="00642EC4"/>
    <w:rsid w:val="006577EB"/>
    <w:rsid w:val="0066391B"/>
    <w:rsid w:val="006640B9"/>
    <w:rsid w:val="00665277"/>
    <w:rsid w:val="00682242"/>
    <w:rsid w:val="0068357D"/>
    <w:rsid w:val="00683ACE"/>
    <w:rsid w:val="00683E3E"/>
    <w:rsid w:val="00684389"/>
    <w:rsid w:val="00684E46"/>
    <w:rsid w:val="0068770B"/>
    <w:rsid w:val="00690CC9"/>
    <w:rsid w:val="00696184"/>
    <w:rsid w:val="006B3AA9"/>
    <w:rsid w:val="006C5212"/>
    <w:rsid w:val="006D2BD5"/>
    <w:rsid w:val="006E1A8D"/>
    <w:rsid w:val="006E48F1"/>
    <w:rsid w:val="006F4460"/>
    <w:rsid w:val="006F6F80"/>
    <w:rsid w:val="00701277"/>
    <w:rsid w:val="00702A9F"/>
    <w:rsid w:val="00704E12"/>
    <w:rsid w:val="0071157E"/>
    <w:rsid w:val="00711B37"/>
    <w:rsid w:val="00711CFB"/>
    <w:rsid w:val="00712C2A"/>
    <w:rsid w:val="00712CC6"/>
    <w:rsid w:val="00714C92"/>
    <w:rsid w:val="00714FD3"/>
    <w:rsid w:val="007154D5"/>
    <w:rsid w:val="00725425"/>
    <w:rsid w:val="00727960"/>
    <w:rsid w:val="007337A7"/>
    <w:rsid w:val="007370BB"/>
    <w:rsid w:val="00743D76"/>
    <w:rsid w:val="00746FB0"/>
    <w:rsid w:val="00751350"/>
    <w:rsid w:val="00755254"/>
    <w:rsid w:val="00764ED7"/>
    <w:rsid w:val="007666EC"/>
    <w:rsid w:val="007746CF"/>
    <w:rsid w:val="007756B7"/>
    <w:rsid w:val="00791B68"/>
    <w:rsid w:val="00792C17"/>
    <w:rsid w:val="00794AD3"/>
    <w:rsid w:val="007959A5"/>
    <w:rsid w:val="007A723E"/>
    <w:rsid w:val="007C13A3"/>
    <w:rsid w:val="007C69B3"/>
    <w:rsid w:val="007C75B7"/>
    <w:rsid w:val="007C780F"/>
    <w:rsid w:val="007D07BD"/>
    <w:rsid w:val="007D67ED"/>
    <w:rsid w:val="007E4B2A"/>
    <w:rsid w:val="007F1053"/>
    <w:rsid w:val="007F67EC"/>
    <w:rsid w:val="00802A4B"/>
    <w:rsid w:val="00810DC7"/>
    <w:rsid w:val="0081582E"/>
    <w:rsid w:val="008166AD"/>
    <w:rsid w:val="00817B9D"/>
    <w:rsid w:val="0082169B"/>
    <w:rsid w:val="00850004"/>
    <w:rsid w:val="0085139E"/>
    <w:rsid w:val="00855C5C"/>
    <w:rsid w:val="00861571"/>
    <w:rsid w:val="00861B9B"/>
    <w:rsid w:val="00870B65"/>
    <w:rsid w:val="00877E97"/>
    <w:rsid w:val="00877F96"/>
    <w:rsid w:val="0088430B"/>
    <w:rsid w:val="008A3BF2"/>
    <w:rsid w:val="008A5B91"/>
    <w:rsid w:val="008A7D3F"/>
    <w:rsid w:val="008B0371"/>
    <w:rsid w:val="008B205C"/>
    <w:rsid w:val="008B4F12"/>
    <w:rsid w:val="008C00B5"/>
    <w:rsid w:val="008C1E34"/>
    <w:rsid w:val="008C3993"/>
    <w:rsid w:val="008C5F31"/>
    <w:rsid w:val="008D0170"/>
    <w:rsid w:val="008D200B"/>
    <w:rsid w:val="008D4DB8"/>
    <w:rsid w:val="008F6D79"/>
    <w:rsid w:val="00905E6F"/>
    <w:rsid w:val="009073CE"/>
    <w:rsid w:val="00910C52"/>
    <w:rsid w:val="00911F14"/>
    <w:rsid w:val="0091720A"/>
    <w:rsid w:val="00922447"/>
    <w:rsid w:val="00927014"/>
    <w:rsid w:val="0093085B"/>
    <w:rsid w:val="00931E3B"/>
    <w:rsid w:val="00934C2F"/>
    <w:rsid w:val="00940100"/>
    <w:rsid w:val="009506CF"/>
    <w:rsid w:val="00950D6B"/>
    <w:rsid w:val="00952B56"/>
    <w:rsid w:val="009539B4"/>
    <w:rsid w:val="00953B0B"/>
    <w:rsid w:val="00962FA5"/>
    <w:rsid w:val="00974ECA"/>
    <w:rsid w:val="00977D15"/>
    <w:rsid w:val="00977FD5"/>
    <w:rsid w:val="0098053F"/>
    <w:rsid w:val="00980953"/>
    <w:rsid w:val="00981C2B"/>
    <w:rsid w:val="00982FCC"/>
    <w:rsid w:val="00984CF7"/>
    <w:rsid w:val="00990382"/>
    <w:rsid w:val="009941B2"/>
    <w:rsid w:val="0099653F"/>
    <w:rsid w:val="009B1F96"/>
    <w:rsid w:val="009B5768"/>
    <w:rsid w:val="009B6B5C"/>
    <w:rsid w:val="009E198E"/>
    <w:rsid w:val="009E312C"/>
    <w:rsid w:val="009F0B15"/>
    <w:rsid w:val="009F44EB"/>
    <w:rsid w:val="009F4538"/>
    <w:rsid w:val="00A015D2"/>
    <w:rsid w:val="00A01FD8"/>
    <w:rsid w:val="00A0298A"/>
    <w:rsid w:val="00A07CEF"/>
    <w:rsid w:val="00A108FB"/>
    <w:rsid w:val="00A10E03"/>
    <w:rsid w:val="00A27D17"/>
    <w:rsid w:val="00A31716"/>
    <w:rsid w:val="00A323BB"/>
    <w:rsid w:val="00A44709"/>
    <w:rsid w:val="00A515C6"/>
    <w:rsid w:val="00A54EE5"/>
    <w:rsid w:val="00A56EA5"/>
    <w:rsid w:val="00A603B2"/>
    <w:rsid w:val="00A61976"/>
    <w:rsid w:val="00A62798"/>
    <w:rsid w:val="00A66354"/>
    <w:rsid w:val="00A71F12"/>
    <w:rsid w:val="00A74278"/>
    <w:rsid w:val="00A75821"/>
    <w:rsid w:val="00A76DA4"/>
    <w:rsid w:val="00A76F10"/>
    <w:rsid w:val="00A84B95"/>
    <w:rsid w:val="00A946A4"/>
    <w:rsid w:val="00AA4491"/>
    <w:rsid w:val="00AA5491"/>
    <w:rsid w:val="00AA647B"/>
    <w:rsid w:val="00AA7E60"/>
    <w:rsid w:val="00AB1F26"/>
    <w:rsid w:val="00AB4D66"/>
    <w:rsid w:val="00AC3F3C"/>
    <w:rsid w:val="00AC633A"/>
    <w:rsid w:val="00AD0D49"/>
    <w:rsid w:val="00AF259C"/>
    <w:rsid w:val="00AF481B"/>
    <w:rsid w:val="00B01D76"/>
    <w:rsid w:val="00B06F2A"/>
    <w:rsid w:val="00B222A3"/>
    <w:rsid w:val="00B22543"/>
    <w:rsid w:val="00B23705"/>
    <w:rsid w:val="00B23B83"/>
    <w:rsid w:val="00B265D2"/>
    <w:rsid w:val="00B26BE4"/>
    <w:rsid w:val="00B43DA2"/>
    <w:rsid w:val="00B444D7"/>
    <w:rsid w:val="00B4546C"/>
    <w:rsid w:val="00B573A3"/>
    <w:rsid w:val="00B75F25"/>
    <w:rsid w:val="00B8029F"/>
    <w:rsid w:val="00B81B46"/>
    <w:rsid w:val="00B8718F"/>
    <w:rsid w:val="00B911D2"/>
    <w:rsid w:val="00B95E23"/>
    <w:rsid w:val="00BA5ECA"/>
    <w:rsid w:val="00BB1B7E"/>
    <w:rsid w:val="00BB319C"/>
    <w:rsid w:val="00BB4577"/>
    <w:rsid w:val="00BB7666"/>
    <w:rsid w:val="00BC3BC7"/>
    <w:rsid w:val="00BC43BC"/>
    <w:rsid w:val="00BC6138"/>
    <w:rsid w:val="00BC7621"/>
    <w:rsid w:val="00BD4536"/>
    <w:rsid w:val="00BE01C8"/>
    <w:rsid w:val="00BE17D4"/>
    <w:rsid w:val="00BE1AC9"/>
    <w:rsid w:val="00BF2C83"/>
    <w:rsid w:val="00BF3637"/>
    <w:rsid w:val="00BF3A74"/>
    <w:rsid w:val="00BF5E07"/>
    <w:rsid w:val="00BF6C07"/>
    <w:rsid w:val="00C01A1C"/>
    <w:rsid w:val="00C042BE"/>
    <w:rsid w:val="00C10ABC"/>
    <w:rsid w:val="00C1304E"/>
    <w:rsid w:val="00C24354"/>
    <w:rsid w:val="00C32FDF"/>
    <w:rsid w:val="00C36F2A"/>
    <w:rsid w:val="00C4083D"/>
    <w:rsid w:val="00C40ADD"/>
    <w:rsid w:val="00C41675"/>
    <w:rsid w:val="00C71E10"/>
    <w:rsid w:val="00C72E5A"/>
    <w:rsid w:val="00C744D3"/>
    <w:rsid w:val="00C77790"/>
    <w:rsid w:val="00C8267E"/>
    <w:rsid w:val="00C97B51"/>
    <w:rsid w:val="00CB2A10"/>
    <w:rsid w:val="00CD0D10"/>
    <w:rsid w:val="00CD21E4"/>
    <w:rsid w:val="00CD35C1"/>
    <w:rsid w:val="00CD6326"/>
    <w:rsid w:val="00CE28D5"/>
    <w:rsid w:val="00CE335D"/>
    <w:rsid w:val="00CF189E"/>
    <w:rsid w:val="00CF4096"/>
    <w:rsid w:val="00CF41AD"/>
    <w:rsid w:val="00D004F4"/>
    <w:rsid w:val="00D0174B"/>
    <w:rsid w:val="00D02BAC"/>
    <w:rsid w:val="00D03461"/>
    <w:rsid w:val="00D05F35"/>
    <w:rsid w:val="00D06969"/>
    <w:rsid w:val="00D10EB3"/>
    <w:rsid w:val="00D13FE8"/>
    <w:rsid w:val="00D21DB6"/>
    <w:rsid w:val="00D22B6D"/>
    <w:rsid w:val="00D324C5"/>
    <w:rsid w:val="00D3722C"/>
    <w:rsid w:val="00D4127C"/>
    <w:rsid w:val="00D4242F"/>
    <w:rsid w:val="00D54F37"/>
    <w:rsid w:val="00D778DA"/>
    <w:rsid w:val="00D81402"/>
    <w:rsid w:val="00DA0469"/>
    <w:rsid w:val="00DA1A2B"/>
    <w:rsid w:val="00DA315B"/>
    <w:rsid w:val="00DA42D0"/>
    <w:rsid w:val="00DB4D33"/>
    <w:rsid w:val="00DB52AB"/>
    <w:rsid w:val="00DF615B"/>
    <w:rsid w:val="00E00019"/>
    <w:rsid w:val="00E009BD"/>
    <w:rsid w:val="00E04D0B"/>
    <w:rsid w:val="00E07B21"/>
    <w:rsid w:val="00E10F70"/>
    <w:rsid w:val="00E1297F"/>
    <w:rsid w:val="00E1570A"/>
    <w:rsid w:val="00E16891"/>
    <w:rsid w:val="00E316DF"/>
    <w:rsid w:val="00E35627"/>
    <w:rsid w:val="00E364A8"/>
    <w:rsid w:val="00E56C31"/>
    <w:rsid w:val="00E61E2F"/>
    <w:rsid w:val="00E701B2"/>
    <w:rsid w:val="00E75310"/>
    <w:rsid w:val="00E75DAC"/>
    <w:rsid w:val="00E91C8B"/>
    <w:rsid w:val="00E97F55"/>
    <w:rsid w:val="00EA0A6C"/>
    <w:rsid w:val="00EB21C5"/>
    <w:rsid w:val="00EC2B57"/>
    <w:rsid w:val="00EC6BF5"/>
    <w:rsid w:val="00ED2213"/>
    <w:rsid w:val="00ED585A"/>
    <w:rsid w:val="00EE7FE2"/>
    <w:rsid w:val="00EF047B"/>
    <w:rsid w:val="00EF1648"/>
    <w:rsid w:val="00EF2963"/>
    <w:rsid w:val="00EF2AE5"/>
    <w:rsid w:val="00F0404F"/>
    <w:rsid w:val="00F07568"/>
    <w:rsid w:val="00F131E3"/>
    <w:rsid w:val="00F177F7"/>
    <w:rsid w:val="00F17941"/>
    <w:rsid w:val="00F17F25"/>
    <w:rsid w:val="00F2767D"/>
    <w:rsid w:val="00F27E39"/>
    <w:rsid w:val="00F27F5D"/>
    <w:rsid w:val="00F34449"/>
    <w:rsid w:val="00F358B9"/>
    <w:rsid w:val="00F477FC"/>
    <w:rsid w:val="00F47ABF"/>
    <w:rsid w:val="00F52871"/>
    <w:rsid w:val="00F628B6"/>
    <w:rsid w:val="00F6762A"/>
    <w:rsid w:val="00F70B20"/>
    <w:rsid w:val="00F74C17"/>
    <w:rsid w:val="00F766BF"/>
    <w:rsid w:val="00F8137E"/>
    <w:rsid w:val="00F8797A"/>
    <w:rsid w:val="00F87A9A"/>
    <w:rsid w:val="00F87FC0"/>
    <w:rsid w:val="00F93FF6"/>
    <w:rsid w:val="00F94739"/>
    <w:rsid w:val="00FA0D72"/>
    <w:rsid w:val="00FA2129"/>
    <w:rsid w:val="00FA4413"/>
    <w:rsid w:val="00FD1EF2"/>
    <w:rsid w:val="00FD519F"/>
    <w:rsid w:val="00FD55D8"/>
    <w:rsid w:val="00FE041C"/>
    <w:rsid w:val="00FE2880"/>
    <w:rsid w:val="00FF4BFF"/>
    <w:rsid w:val="00FF69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7D723"/>
  <w15:docId w15:val="{207C2E9E-0EF9-4A40-AE74-75EFA0E9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D6326"/>
    <w:rPr>
      <w:rFonts w:ascii="Arial" w:hAnsi="Arial" w:cs="Arial"/>
      <w:sz w:val="24"/>
      <w:lang w:val="es-ES_tradnl" w:eastAsia="es-ES"/>
    </w:rPr>
  </w:style>
  <w:style w:type="paragraph" w:styleId="Textoindependiente">
    <w:name w:val="Body Text"/>
    <w:basedOn w:val="Normal"/>
    <w:link w:val="TextoindependienteCar"/>
    <w:rsid w:val="00CD63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D63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D6326"/>
    <w:pPr>
      <w:tabs>
        <w:tab w:val="center" w:pos="4252"/>
        <w:tab w:val="right" w:pos="8504"/>
      </w:tabs>
    </w:pPr>
  </w:style>
  <w:style w:type="character" w:customStyle="1" w:styleId="PiedepginaCar">
    <w:name w:val="Pie de página Car"/>
    <w:basedOn w:val="Fuentedeprrafopredeter"/>
    <w:link w:val="Piedepgina"/>
    <w:uiPriority w:val="99"/>
    <w:rsid w:val="00CD63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D6326"/>
  </w:style>
  <w:style w:type="paragraph" w:customStyle="1" w:styleId="Prrafodelista2">
    <w:name w:val="Párrafo de lista2"/>
    <w:basedOn w:val="Normal"/>
    <w:rsid w:val="00CD63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D6326"/>
    <w:pPr>
      <w:spacing w:after="0" w:line="240" w:lineRule="auto"/>
    </w:pPr>
    <w:rPr>
      <w:lang w:val="es-ES_tradnl"/>
    </w:rPr>
  </w:style>
  <w:style w:type="paragraph" w:styleId="Encabezado">
    <w:name w:val="header"/>
    <w:basedOn w:val="Normal"/>
    <w:link w:val="EncabezadoCar"/>
    <w:unhideWhenUsed/>
    <w:rsid w:val="00CD6326"/>
    <w:pPr>
      <w:tabs>
        <w:tab w:val="center" w:pos="4419"/>
        <w:tab w:val="right" w:pos="8838"/>
      </w:tabs>
    </w:pPr>
  </w:style>
  <w:style w:type="character" w:customStyle="1" w:styleId="EncabezadoCar">
    <w:name w:val="Encabezado Car"/>
    <w:basedOn w:val="Fuentedeprrafopredeter"/>
    <w:link w:val="Encabezado"/>
    <w:rsid w:val="00CD632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D6326"/>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D6326"/>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D632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D6326"/>
    <w:rPr>
      <w:vertAlign w:val="superscript"/>
    </w:rPr>
  </w:style>
  <w:style w:type="paragraph" w:customStyle="1" w:styleId="Textoindependiente21">
    <w:name w:val="Texto independiente 21"/>
    <w:basedOn w:val="Normal"/>
    <w:link w:val="BodyText2Car1"/>
    <w:rsid w:val="00CD6326"/>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CD6326"/>
    <w:rPr>
      <w:rFonts w:ascii="Arial" w:eastAsia="Times New Roman" w:hAnsi="Arial" w:cs="Times New Roman"/>
      <w:b/>
      <w:sz w:val="28"/>
      <w:szCs w:val="20"/>
      <w:lang w:val="es-ES_tradnl" w:eastAsia="es-ES"/>
    </w:rPr>
  </w:style>
  <w:style w:type="paragraph" w:styleId="Textodeglobo">
    <w:name w:val="Balloon Text"/>
    <w:basedOn w:val="Normal"/>
    <w:link w:val="TextodegloboCar"/>
    <w:uiPriority w:val="99"/>
    <w:semiHidden/>
    <w:unhideWhenUsed/>
    <w:rsid w:val="00502F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8A"/>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F07568"/>
    <w:rPr>
      <w:sz w:val="16"/>
      <w:szCs w:val="16"/>
    </w:rPr>
  </w:style>
  <w:style w:type="paragraph" w:styleId="Textocomentario">
    <w:name w:val="annotation text"/>
    <w:basedOn w:val="Normal"/>
    <w:link w:val="TextocomentarioCar"/>
    <w:uiPriority w:val="99"/>
    <w:semiHidden/>
    <w:unhideWhenUsed/>
    <w:rsid w:val="00F07568"/>
    <w:rPr>
      <w:sz w:val="20"/>
    </w:rPr>
  </w:style>
  <w:style w:type="character" w:customStyle="1" w:styleId="TextocomentarioCar">
    <w:name w:val="Texto comentario Car"/>
    <w:basedOn w:val="Fuentedeprrafopredeter"/>
    <w:link w:val="Textocomentario"/>
    <w:uiPriority w:val="99"/>
    <w:semiHidden/>
    <w:rsid w:val="00F0756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07568"/>
    <w:rPr>
      <w:b/>
      <w:bCs/>
    </w:rPr>
  </w:style>
  <w:style w:type="character" w:customStyle="1" w:styleId="AsuntodelcomentarioCar">
    <w:name w:val="Asunto del comentario Car"/>
    <w:basedOn w:val="TextocomentarioCar"/>
    <w:link w:val="Asuntodelcomentario"/>
    <w:uiPriority w:val="99"/>
    <w:semiHidden/>
    <w:rsid w:val="00F07568"/>
    <w:rPr>
      <w:rFonts w:ascii="Times New Roman" w:eastAsia="Times New Roman" w:hAnsi="Times New Roman" w:cs="Times New Roman"/>
      <w:b/>
      <w:bCs/>
      <w:sz w:val="20"/>
      <w:szCs w:val="20"/>
      <w:lang w:val="es-ES_tradnl" w:eastAsia="es-ES"/>
    </w:rPr>
  </w:style>
  <w:style w:type="paragraph" w:customStyle="1" w:styleId="Normal1">
    <w:name w:val="Normal1"/>
    <w:basedOn w:val="Normal"/>
    <w:rsid w:val="003749ED"/>
    <w:pPr>
      <w:overflowPunct w:val="0"/>
      <w:autoSpaceDE w:val="0"/>
      <w:autoSpaceDN w:val="0"/>
      <w:adjustRightInd w:val="0"/>
      <w:textAlignment w:val="baseline"/>
    </w:pPr>
    <w:rPr>
      <w:lang w:val="en-US"/>
    </w:rPr>
  </w:style>
  <w:style w:type="table" w:styleId="Tablaconcuadrcula">
    <w:name w:val="Table Grid"/>
    <w:basedOn w:val="Tablanormal"/>
    <w:uiPriority w:val="39"/>
    <w:rsid w:val="0069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63292"/>
    <w:rPr>
      <w:color w:val="0563C1" w:themeColor="hyperlink"/>
      <w:u w:val="single"/>
    </w:rPr>
  </w:style>
  <w:style w:type="paragraph" w:styleId="Textosinformato">
    <w:name w:val="Plain Text"/>
    <w:basedOn w:val="Normal"/>
    <w:link w:val="TextosinformatoCar"/>
    <w:uiPriority w:val="99"/>
    <w:rsid w:val="00481CD8"/>
    <w:rPr>
      <w:rFonts w:ascii="Courier New" w:hAnsi="Courier New"/>
      <w:sz w:val="20"/>
      <w:lang w:val="x-none" w:eastAsia="x-none"/>
    </w:rPr>
  </w:style>
  <w:style w:type="character" w:customStyle="1" w:styleId="TextosinformatoCar">
    <w:name w:val="Texto sin formato Car"/>
    <w:basedOn w:val="Fuentedeprrafopredeter"/>
    <w:link w:val="Textosinformato"/>
    <w:uiPriority w:val="99"/>
    <w:rsid w:val="00481CD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orres54@gmail.com" TargetMode="External"/><Relationship Id="rId4" Type="http://schemas.openxmlformats.org/officeDocument/2006/relationships/settings" Target="settings.xml"/><Relationship Id="rId9" Type="http://schemas.openxmlformats.org/officeDocument/2006/relationships/hyperlink" Target="mailto:atorres54@gmail.com"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CF3D-0474-4E39-A8F1-8C98D2B4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14</Pages>
  <Words>6457</Words>
  <Characters>35519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37</cp:revision>
  <cp:lastPrinted>2019-05-13T13:28:00Z</cp:lastPrinted>
  <dcterms:created xsi:type="dcterms:W3CDTF">2019-05-03T00:21:00Z</dcterms:created>
  <dcterms:modified xsi:type="dcterms:W3CDTF">2019-07-02T16:57:00Z</dcterms:modified>
</cp:coreProperties>
</file>