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F07" w:rsidRPr="00102F07" w:rsidRDefault="00102F07" w:rsidP="00102F07">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102F07">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02F07" w:rsidRPr="00102F07" w:rsidRDefault="00102F07" w:rsidP="00102F07">
      <w:pPr>
        <w:jc w:val="both"/>
        <w:rPr>
          <w:rFonts w:ascii="Arial" w:hAnsi="Arial" w:cs="Arial"/>
          <w:sz w:val="20"/>
          <w:lang w:val="es-419"/>
        </w:rPr>
      </w:pPr>
    </w:p>
    <w:p w:rsidR="00102F07" w:rsidRPr="00102F07" w:rsidRDefault="00102F07" w:rsidP="00102F07">
      <w:pPr>
        <w:jc w:val="both"/>
        <w:rPr>
          <w:rFonts w:ascii="Arial" w:hAnsi="Arial" w:cs="Arial"/>
          <w:sz w:val="20"/>
          <w:lang w:val="es-419"/>
        </w:rPr>
      </w:pPr>
      <w:r w:rsidRPr="00102F07">
        <w:rPr>
          <w:rFonts w:ascii="Arial" w:hAnsi="Arial" w:cs="Arial"/>
          <w:sz w:val="20"/>
          <w:lang w:val="es-419"/>
        </w:rPr>
        <w:t>Providencia:</w:t>
      </w:r>
      <w:r w:rsidRPr="00102F07">
        <w:rPr>
          <w:rFonts w:ascii="Arial" w:hAnsi="Arial" w:cs="Arial"/>
          <w:sz w:val="20"/>
          <w:lang w:val="es-419"/>
        </w:rPr>
        <w:tab/>
      </w:r>
      <w:r w:rsidRPr="00102F07">
        <w:rPr>
          <w:rFonts w:ascii="Arial" w:hAnsi="Arial" w:cs="Arial"/>
          <w:sz w:val="20"/>
          <w:lang w:val="es-419"/>
        </w:rPr>
        <w:tab/>
        <w:t>Sentencia de Segunda Instancia</w:t>
      </w:r>
    </w:p>
    <w:p w:rsidR="00102F07" w:rsidRPr="00102F07" w:rsidRDefault="00102F07" w:rsidP="00102F07">
      <w:pPr>
        <w:jc w:val="both"/>
        <w:rPr>
          <w:rFonts w:ascii="Arial" w:hAnsi="Arial" w:cs="Arial"/>
          <w:sz w:val="20"/>
          <w:lang w:val="es-419"/>
        </w:rPr>
      </w:pPr>
      <w:r w:rsidRPr="00102F07">
        <w:rPr>
          <w:rFonts w:ascii="Arial" w:hAnsi="Arial" w:cs="Arial"/>
          <w:sz w:val="20"/>
          <w:lang w:val="es-419"/>
        </w:rPr>
        <w:t>Radicación No:</w:t>
      </w:r>
      <w:r w:rsidRPr="00102F07">
        <w:rPr>
          <w:rFonts w:ascii="Arial" w:hAnsi="Arial" w:cs="Arial"/>
          <w:sz w:val="20"/>
          <w:lang w:val="es-419"/>
        </w:rPr>
        <w:tab/>
      </w:r>
      <w:r w:rsidRPr="00102F07">
        <w:rPr>
          <w:rFonts w:ascii="Arial" w:hAnsi="Arial" w:cs="Arial"/>
          <w:sz w:val="20"/>
          <w:lang w:val="es-419"/>
        </w:rPr>
        <w:tab/>
        <w:t>66001-31-05-001-2017-00543-01</w:t>
      </w:r>
    </w:p>
    <w:p w:rsidR="00102F07" w:rsidRPr="00102F07" w:rsidRDefault="00102F07" w:rsidP="00102F07">
      <w:pPr>
        <w:jc w:val="both"/>
        <w:rPr>
          <w:rFonts w:ascii="Arial" w:hAnsi="Arial" w:cs="Arial"/>
          <w:sz w:val="20"/>
          <w:lang w:val="es-419"/>
        </w:rPr>
      </w:pPr>
      <w:r w:rsidRPr="00102F07">
        <w:rPr>
          <w:rFonts w:ascii="Arial" w:hAnsi="Arial" w:cs="Arial"/>
          <w:sz w:val="20"/>
          <w:lang w:val="es-419"/>
        </w:rPr>
        <w:t>Proceso:</w:t>
      </w:r>
      <w:r w:rsidRPr="00102F07">
        <w:rPr>
          <w:rFonts w:ascii="Arial" w:hAnsi="Arial" w:cs="Arial"/>
          <w:sz w:val="20"/>
          <w:lang w:val="es-419"/>
        </w:rPr>
        <w:tab/>
      </w:r>
      <w:r w:rsidRPr="00102F07">
        <w:rPr>
          <w:rFonts w:ascii="Arial" w:hAnsi="Arial" w:cs="Arial"/>
          <w:sz w:val="20"/>
          <w:lang w:val="es-419"/>
        </w:rPr>
        <w:tab/>
        <w:t>Ordinario Laboral.</w:t>
      </w:r>
    </w:p>
    <w:p w:rsidR="00102F07" w:rsidRPr="00102F07" w:rsidRDefault="00102F07" w:rsidP="00102F07">
      <w:pPr>
        <w:jc w:val="both"/>
        <w:rPr>
          <w:rFonts w:ascii="Arial" w:hAnsi="Arial" w:cs="Arial"/>
          <w:sz w:val="20"/>
          <w:lang w:val="es-419"/>
        </w:rPr>
      </w:pPr>
      <w:r w:rsidRPr="00102F07">
        <w:rPr>
          <w:rFonts w:ascii="Arial" w:hAnsi="Arial" w:cs="Arial"/>
          <w:sz w:val="20"/>
          <w:lang w:val="es-419"/>
        </w:rPr>
        <w:t>Demandante:</w:t>
      </w:r>
      <w:r>
        <w:rPr>
          <w:rFonts w:ascii="Arial" w:hAnsi="Arial" w:cs="Arial"/>
          <w:sz w:val="20"/>
          <w:lang w:val="es-419"/>
        </w:rPr>
        <w:tab/>
      </w:r>
      <w:r w:rsidRPr="00102F07">
        <w:rPr>
          <w:rFonts w:ascii="Arial" w:hAnsi="Arial" w:cs="Arial"/>
          <w:sz w:val="20"/>
          <w:lang w:val="es-419"/>
        </w:rPr>
        <w:tab/>
        <w:t xml:space="preserve">Bernardo Gil </w:t>
      </w:r>
    </w:p>
    <w:p w:rsidR="00102F07" w:rsidRPr="00102F07" w:rsidRDefault="00102F07" w:rsidP="00102F07">
      <w:pPr>
        <w:jc w:val="both"/>
        <w:rPr>
          <w:rFonts w:ascii="Arial" w:hAnsi="Arial" w:cs="Arial"/>
          <w:sz w:val="20"/>
          <w:lang w:val="es-419"/>
        </w:rPr>
      </w:pPr>
      <w:r w:rsidRPr="00102F07">
        <w:rPr>
          <w:rFonts w:ascii="Arial" w:hAnsi="Arial" w:cs="Arial"/>
          <w:sz w:val="20"/>
          <w:lang w:val="es-419"/>
        </w:rPr>
        <w:t>Demandado:</w:t>
      </w:r>
      <w:r w:rsidRPr="00102F07">
        <w:rPr>
          <w:rFonts w:ascii="Arial" w:hAnsi="Arial" w:cs="Arial"/>
          <w:sz w:val="20"/>
          <w:lang w:val="es-419"/>
        </w:rPr>
        <w:tab/>
      </w:r>
      <w:r w:rsidRPr="00102F07">
        <w:rPr>
          <w:rFonts w:ascii="Arial" w:hAnsi="Arial" w:cs="Arial"/>
          <w:sz w:val="20"/>
          <w:lang w:val="es-419"/>
        </w:rPr>
        <w:tab/>
        <w:t>Colpensiones</w:t>
      </w:r>
    </w:p>
    <w:p w:rsidR="00102F07" w:rsidRPr="00102F07" w:rsidRDefault="00102F07" w:rsidP="00102F07">
      <w:pPr>
        <w:jc w:val="both"/>
        <w:rPr>
          <w:rFonts w:ascii="Arial" w:hAnsi="Arial" w:cs="Arial"/>
          <w:sz w:val="20"/>
          <w:lang w:val="es-419"/>
        </w:rPr>
      </w:pPr>
    </w:p>
    <w:p w:rsidR="00102F07" w:rsidRPr="00102F07" w:rsidRDefault="00102F07" w:rsidP="00102F07">
      <w:pPr>
        <w:jc w:val="both"/>
        <w:rPr>
          <w:rFonts w:ascii="Arial" w:hAnsi="Arial" w:cs="Arial"/>
          <w:b/>
          <w:bCs/>
          <w:iCs/>
          <w:sz w:val="20"/>
          <w:lang w:val="es-419" w:eastAsia="fr-FR"/>
        </w:rPr>
      </w:pPr>
      <w:r w:rsidRPr="00102F07">
        <w:rPr>
          <w:rFonts w:ascii="Arial" w:hAnsi="Arial" w:cs="Arial"/>
          <w:b/>
          <w:bCs/>
          <w:iCs/>
          <w:sz w:val="20"/>
          <w:lang w:val="es-419" w:eastAsia="fr-FR"/>
        </w:rPr>
        <w:t>TEMAS:</w:t>
      </w:r>
      <w:r w:rsidRPr="00102F07">
        <w:rPr>
          <w:rFonts w:ascii="Arial" w:hAnsi="Arial" w:cs="Arial"/>
          <w:b/>
          <w:bCs/>
          <w:iCs/>
          <w:sz w:val="20"/>
          <w:lang w:val="es-419" w:eastAsia="fr-FR"/>
        </w:rPr>
        <w:tab/>
      </w:r>
      <w:r w:rsidR="00933977" w:rsidRPr="00933977">
        <w:rPr>
          <w:rFonts w:ascii="Arial" w:hAnsi="Arial" w:cs="Arial"/>
          <w:b/>
          <w:sz w:val="20"/>
          <w:lang w:val="es-419"/>
        </w:rPr>
        <w:t>INCREMENTO PENSIONAL POR PERSONA A CARGO / VIGENCIA / REQUISITOS / DEBEN CUMPLIRSE EN VIGENCIA DEL ACUERDO 049 DE 1990 / PRESCRIPCIÓN / APLICA FRENTE A EST</w:t>
      </w:r>
      <w:r w:rsidR="00933977">
        <w:rPr>
          <w:rFonts w:ascii="Arial" w:hAnsi="Arial" w:cs="Arial"/>
          <w:b/>
          <w:sz w:val="20"/>
          <w:lang w:val="es-CO"/>
        </w:rPr>
        <w:t>A PRESTACION.</w:t>
      </w:r>
      <w:bookmarkStart w:id="0" w:name="_GoBack"/>
      <w:bookmarkEnd w:id="0"/>
    </w:p>
    <w:p w:rsidR="00102F07" w:rsidRPr="00102F07" w:rsidRDefault="00102F07" w:rsidP="00102F07">
      <w:pPr>
        <w:jc w:val="both"/>
        <w:rPr>
          <w:rFonts w:ascii="Arial" w:hAnsi="Arial" w:cs="Arial"/>
          <w:sz w:val="20"/>
          <w:lang w:val="es-419"/>
        </w:rPr>
      </w:pPr>
    </w:p>
    <w:p w:rsidR="001529EB" w:rsidRPr="001529EB" w:rsidRDefault="001529EB" w:rsidP="001529EB">
      <w:pPr>
        <w:jc w:val="both"/>
        <w:rPr>
          <w:rFonts w:ascii="Arial" w:hAnsi="Arial" w:cs="Arial"/>
          <w:sz w:val="20"/>
          <w:lang w:val="es-419"/>
        </w:rPr>
      </w:pPr>
      <w:r w:rsidRPr="001529EB">
        <w:rPr>
          <w:rFonts w:ascii="Arial" w:hAnsi="Arial" w:cs="Arial"/>
          <w:sz w:val="20"/>
          <w:lang w:val="es-419"/>
        </w:rPr>
        <w:t>Ha manifestado la Sala de Casación Laboral en diferentes sentencias, de manera constante y uniforme, que el incremento pensional no fue derogado tácitamente con la entrada en vigencia de la Ley 100 de 1993 y aplica en la actualidad para las personas que accedan al derecho pensional con base en el Acuerdo 049 de 1990 así sea bajo los postulados del régimen de transición</w:t>
      </w:r>
      <w:r>
        <w:rPr>
          <w:rFonts w:ascii="Arial" w:hAnsi="Arial" w:cs="Arial"/>
          <w:sz w:val="20"/>
          <w:lang w:val="es-CO"/>
        </w:rPr>
        <w:t>…</w:t>
      </w:r>
      <w:r w:rsidRPr="001529EB">
        <w:rPr>
          <w:rFonts w:ascii="Arial" w:hAnsi="Arial" w:cs="Arial"/>
          <w:sz w:val="20"/>
          <w:lang w:val="es-419"/>
        </w:rPr>
        <w:t xml:space="preserve"> </w:t>
      </w:r>
    </w:p>
    <w:p w:rsidR="001529EB" w:rsidRPr="001529EB" w:rsidRDefault="001529EB" w:rsidP="001529EB">
      <w:pPr>
        <w:jc w:val="both"/>
        <w:rPr>
          <w:rFonts w:ascii="Arial" w:hAnsi="Arial" w:cs="Arial"/>
          <w:sz w:val="20"/>
          <w:lang w:val="es-419"/>
        </w:rPr>
      </w:pPr>
    </w:p>
    <w:p w:rsidR="001529EB" w:rsidRPr="001529EB" w:rsidRDefault="001529EB" w:rsidP="001529EB">
      <w:pPr>
        <w:jc w:val="both"/>
        <w:rPr>
          <w:rFonts w:ascii="Arial" w:hAnsi="Arial" w:cs="Arial"/>
          <w:sz w:val="20"/>
          <w:lang w:val="es-419"/>
        </w:rPr>
      </w:pPr>
      <w:r>
        <w:rPr>
          <w:rFonts w:ascii="Arial" w:hAnsi="Arial" w:cs="Arial"/>
          <w:sz w:val="20"/>
          <w:lang w:val="es-CO"/>
        </w:rPr>
        <w:t>…</w:t>
      </w:r>
      <w:r w:rsidRPr="001529EB">
        <w:rPr>
          <w:rFonts w:ascii="Arial" w:hAnsi="Arial" w:cs="Arial"/>
          <w:sz w:val="20"/>
          <w:lang w:val="es-419"/>
        </w:rPr>
        <w:t xml:space="preserve"> conforme lo establecido por el artículo 21 del Acuerdo 049 de 1990, aprobado por el Decreto 758 de la misma anualidad, para que surjan a la vida jurídica los incrementos que reclama el actor, es necesario que se satisfagan los siguientes requisitos: (i) goce el demandante del estatus de pensionado con fundamento en el Acuerdo 049 de 1990, (ii) su cónyuge o compañero (a) permanentes no tenga pensión propia y dependa económicamente del pensionado</w:t>
      </w:r>
      <w:r>
        <w:rPr>
          <w:rFonts w:ascii="Arial" w:hAnsi="Arial" w:cs="Arial"/>
          <w:sz w:val="20"/>
          <w:lang w:val="es-CO"/>
        </w:rPr>
        <w:t>…</w:t>
      </w:r>
    </w:p>
    <w:p w:rsidR="001529EB" w:rsidRPr="001529EB" w:rsidRDefault="001529EB" w:rsidP="001529EB">
      <w:pPr>
        <w:jc w:val="both"/>
        <w:rPr>
          <w:rFonts w:ascii="Arial" w:hAnsi="Arial" w:cs="Arial"/>
          <w:sz w:val="20"/>
          <w:lang w:val="es-419"/>
        </w:rPr>
      </w:pPr>
    </w:p>
    <w:p w:rsidR="00102F07" w:rsidRDefault="001529EB" w:rsidP="001529EB">
      <w:pPr>
        <w:jc w:val="both"/>
        <w:rPr>
          <w:rFonts w:ascii="Arial" w:hAnsi="Arial" w:cs="Arial"/>
          <w:sz w:val="20"/>
          <w:lang w:val="es-CO"/>
        </w:rPr>
      </w:pPr>
      <w:r w:rsidRPr="001529EB">
        <w:rPr>
          <w:rFonts w:ascii="Arial" w:hAnsi="Arial" w:cs="Arial"/>
          <w:sz w:val="20"/>
          <w:lang w:val="es-419"/>
        </w:rPr>
        <w:t>Adicionalmente debe acotarse que los supuestos fácticos que permiten acceder al incremento pensional deben acreditarse dentro de la vigencia del Acuerdo 049/90, muy a pesar de que se pueda aplicar esta normativa tiempo después, lo que se logra en el evento de ser beneficiario del régimen de transición</w:t>
      </w:r>
      <w:r>
        <w:rPr>
          <w:rFonts w:ascii="Arial" w:hAnsi="Arial" w:cs="Arial"/>
          <w:sz w:val="20"/>
          <w:lang w:val="es-CO"/>
        </w:rPr>
        <w:t>…</w:t>
      </w:r>
    </w:p>
    <w:p w:rsidR="001529EB" w:rsidRDefault="001529EB" w:rsidP="001529EB">
      <w:pPr>
        <w:jc w:val="both"/>
        <w:rPr>
          <w:rFonts w:ascii="Arial" w:hAnsi="Arial" w:cs="Arial"/>
          <w:sz w:val="20"/>
          <w:lang w:val="es-CO"/>
        </w:rPr>
      </w:pPr>
    </w:p>
    <w:p w:rsidR="00933977" w:rsidRPr="00933977" w:rsidRDefault="00933977" w:rsidP="00933977">
      <w:pPr>
        <w:jc w:val="both"/>
        <w:rPr>
          <w:rFonts w:ascii="Arial" w:hAnsi="Arial" w:cs="Arial"/>
          <w:sz w:val="20"/>
          <w:lang w:val="es-419"/>
        </w:rPr>
      </w:pPr>
      <w:r w:rsidRPr="00933977">
        <w:rPr>
          <w:rFonts w:ascii="Arial" w:hAnsi="Arial" w:cs="Arial"/>
          <w:sz w:val="20"/>
          <w:lang w:val="es-419"/>
        </w:rPr>
        <w:t>Para la CSJ en su Sala Laboral, los incrementos se hacen exigibles desde el mismo momento en que se reconozca la pensión de vejez, como lo ha dicho la sentencia SL 21388 de 2017, lo cual resulta lógico, si se tiene en cuenta que en tal oportunidad se concretan los derechos a que accede el afiliado, quien precisamente a partir de ese momento deja de hacer aportes al sistema y, por ende, de tener la posibilidad de que se le cubran contingencias que tengan fecha posterior a la adquisición del derecho pensional.</w:t>
      </w:r>
    </w:p>
    <w:p w:rsidR="00933977" w:rsidRPr="00933977" w:rsidRDefault="00933977" w:rsidP="00933977">
      <w:pPr>
        <w:jc w:val="both"/>
        <w:rPr>
          <w:rFonts w:ascii="Arial" w:hAnsi="Arial" w:cs="Arial"/>
          <w:sz w:val="20"/>
          <w:lang w:val="es-419"/>
        </w:rPr>
      </w:pPr>
    </w:p>
    <w:p w:rsidR="001529EB" w:rsidRPr="00102F07" w:rsidRDefault="00933977" w:rsidP="00933977">
      <w:pPr>
        <w:jc w:val="both"/>
        <w:rPr>
          <w:rFonts w:ascii="Arial" w:hAnsi="Arial" w:cs="Arial"/>
          <w:sz w:val="20"/>
          <w:lang w:val="es-419"/>
        </w:rPr>
      </w:pPr>
      <w:r w:rsidRPr="00933977">
        <w:rPr>
          <w:rFonts w:ascii="Arial" w:hAnsi="Arial" w:cs="Arial"/>
          <w:sz w:val="20"/>
          <w:lang w:val="es-419"/>
        </w:rPr>
        <w:t>Igualmente se refiere en dicha providencia, que no gozan de imprescriptibilidad al no hacer parte integrante de la prestación, ni del estado jurídico de pensionado; tesis que es la que se comparte la Sala.</w:t>
      </w:r>
    </w:p>
    <w:p w:rsidR="00102F07" w:rsidRPr="00102F07" w:rsidRDefault="00102F07" w:rsidP="00102F07">
      <w:pPr>
        <w:jc w:val="both"/>
        <w:rPr>
          <w:rFonts w:ascii="Arial" w:hAnsi="Arial" w:cs="Arial"/>
          <w:sz w:val="20"/>
          <w:lang w:val="es-419"/>
        </w:rPr>
      </w:pPr>
    </w:p>
    <w:p w:rsidR="00102F07" w:rsidRPr="00102F07" w:rsidRDefault="00102F07" w:rsidP="00102F07">
      <w:pPr>
        <w:jc w:val="both"/>
        <w:rPr>
          <w:rFonts w:ascii="Arial" w:hAnsi="Arial" w:cs="Arial"/>
          <w:sz w:val="20"/>
          <w:lang w:val="es-419"/>
        </w:rPr>
      </w:pPr>
    </w:p>
    <w:p w:rsidR="00102F07" w:rsidRPr="00102F07" w:rsidRDefault="00102F07" w:rsidP="00102F07">
      <w:pPr>
        <w:jc w:val="both"/>
        <w:rPr>
          <w:rFonts w:ascii="Arial" w:hAnsi="Arial" w:cs="Arial"/>
          <w:sz w:val="20"/>
          <w:lang w:val="es-ES"/>
        </w:rPr>
      </w:pPr>
    </w:p>
    <w:p w:rsidR="00747439" w:rsidRDefault="00747439" w:rsidP="00CE0EC0">
      <w:pPr>
        <w:jc w:val="center"/>
        <w:rPr>
          <w:rFonts w:ascii="Arial" w:hAnsi="Arial" w:cs="Arial"/>
          <w:kern w:val="28"/>
          <w:sz w:val="22"/>
          <w:szCs w:val="22"/>
          <w:lang w:val="es-ES"/>
        </w:rPr>
      </w:pPr>
      <w:r w:rsidRPr="00542C3F">
        <w:rPr>
          <w:rFonts w:ascii="Edwardian Script ITC" w:hAnsi="Edwardian Script ITC"/>
          <w:noProof/>
          <w:sz w:val="22"/>
          <w:szCs w:val="22"/>
          <w:lang w:val="es-ES"/>
        </w:rPr>
        <w:drawing>
          <wp:inline distT="0" distB="0" distL="0" distR="0">
            <wp:extent cx="676275" cy="657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747439" w:rsidRPr="00102F07" w:rsidRDefault="00747439" w:rsidP="00102F07">
      <w:pPr>
        <w:spacing w:line="288" w:lineRule="auto"/>
        <w:jc w:val="center"/>
        <w:rPr>
          <w:rFonts w:ascii="Arial" w:hAnsi="Arial" w:cs="Arial"/>
          <w:b/>
          <w:kern w:val="28"/>
          <w:szCs w:val="24"/>
          <w:lang w:val="es-ES"/>
        </w:rPr>
      </w:pPr>
      <w:r w:rsidRPr="00102F07">
        <w:rPr>
          <w:rFonts w:ascii="Arial" w:hAnsi="Arial" w:cs="Arial"/>
          <w:b/>
          <w:kern w:val="28"/>
          <w:szCs w:val="24"/>
          <w:lang w:val="es-ES"/>
        </w:rPr>
        <w:t>RAMA JUDICIAL DEL PODER PÚBLICO</w:t>
      </w:r>
    </w:p>
    <w:p w:rsidR="00747439" w:rsidRPr="00102F07" w:rsidRDefault="00747439" w:rsidP="00102F07">
      <w:pPr>
        <w:widowControl w:val="0"/>
        <w:spacing w:line="288" w:lineRule="auto"/>
        <w:jc w:val="center"/>
        <w:rPr>
          <w:rFonts w:ascii="Arial" w:hAnsi="Arial" w:cs="Arial"/>
          <w:b/>
          <w:kern w:val="28"/>
          <w:szCs w:val="24"/>
          <w:lang w:val="es-ES"/>
        </w:rPr>
      </w:pPr>
      <w:r w:rsidRPr="00102F07">
        <w:rPr>
          <w:rFonts w:ascii="Arial" w:hAnsi="Arial" w:cs="Arial"/>
          <w:b/>
          <w:kern w:val="28"/>
          <w:szCs w:val="24"/>
          <w:lang w:val="es-ES"/>
        </w:rPr>
        <w:t>TRIBUNAL SUPERIOR DEL DISTRITO JUDICIAL DE PEREIRA</w:t>
      </w:r>
    </w:p>
    <w:p w:rsidR="00747439" w:rsidRPr="00102F07" w:rsidRDefault="00747439" w:rsidP="00102F07">
      <w:pPr>
        <w:keepNext/>
        <w:spacing w:line="288" w:lineRule="auto"/>
        <w:jc w:val="center"/>
        <w:rPr>
          <w:rFonts w:ascii="Arial" w:hAnsi="Arial" w:cs="Arial"/>
          <w:b/>
          <w:bCs/>
          <w:szCs w:val="24"/>
        </w:rPr>
      </w:pPr>
      <w:r w:rsidRPr="00102F07">
        <w:rPr>
          <w:rFonts w:ascii="Arial" w:hAnsi="Arial" w:cs="Arial"/>
          <w:b/>
          <w:bCs/>
          <w:szCs w:val="24"/>
        </w:rPr>
        <w:t xml:space="preserve">SALA </w:t>
      </w:r>
      <w:r w:rsidR="009555AF" w:rsidRPr="00102F07">
        <w:rPr>
          <w:rFonts w:ascii="Arial" w:hAnsi="Arial" w:cs="Arial"/>
          <w:b/>
          <w:bCs/>
          <w:szCs w:val="24"/>
        </w:rPr>
        <w:t>SEGUNDA</w:t>
      </w:r>
      <w:r w:rsidR="000E54C7" w:rsidRPr="00102F07">
        <w:rPr>
          <w:rFonts w:ascii="Arial" w:hAnsi="Arial" w:cs="Arial"/>
          <w:b/>
          <w:bCs/>
          <w:szCs w:val="24"/>
        </w:rPr>
        <w:t xml:space="preserve"> </w:t>
      </w:r>
      <w:r w:rsidRPr="00102F07">
        <w:rPr>
          <w:rFonts w:ascii="Arial" w:hAnsi="Arial" w:cs="Arial"/>
          <w:b/>
          <w:bCs/>
          <w:szCs w:val="24"/>
        </w:rPr>
        <w:t>DE DECISIÓN LABORAL</w:t>
      </w:r>
    </w:p>
    <w:p w:rsidR="00AC0B3D" w:rsidRPr="00102F07" w:rsidRDefault="00AC0B3D" w:rsidP="00102F07">
      <w:pPr>
        <w:pStyle w:val="Sinespaciado"/>
        <w:spacing w:line="288" w:lineRule="auto"/>
        <w:contextualSpacing/>
        <w:rPr>
          <w:rFonts w:ascii="Arial" w:hAnsi="Arial" w:cs="Arial"/>
        </w:rPr>
      </w:pPr>
    </w:p>
    <w:p w:rsidR="00AC0B3D" w:rsidRDefault="0070066A" w:rsidP="00102F07">
      <w:pPr>
        <w:spacing w:line="288" w:lineRule="auto"/>
        <w:jc w:val="center"/>
        <w:rPr>
          <w:rFonts w:ascii="Arial" w:hAnsi="Arial" w:cs="Arial"/>
          <w:b/>
          <w:bCs/>
          <w:kern w:val="28"/>
          <w:sz w:val="22"/>
          <w:szCs w:val="22"/>
        </w:rPr>
      </w:pPr>
      <w:r>
        <w:rPr>
          <w:rFonts w:ascii="Arial" w:hAnsi="Arial" w:cs="Arial"/>
          <w:bCs/>
          <w:kern w:val="28"/>
          <w:sz w:val="22"/>
          <w:szCs w:val="22"/>
        </w:rPr>
        <w:t>Magistrada P</w:t>
      </w:r>
      <w:r w:rsidR="00AC0B3D">
        <w:rPr>
          <w:rFonts w:ascii="Arial" w:hAnsi="Arial" w:cs="Arial"/>
          <w:bCs/>
          <w:kern w:val="28"/>
          <w:sz w:val="22"/>
          <w:szCs w:val="22"/>
        </w:rPr>
        <w:t>onente</w:t>
      </w:r>
    </w:p>
    <w:p w:rsidR="00747439" w:rsidRDefault="00747439" w:rsidP="00102F07">
      <w:pPr>
        <w:spacing w:line="288" w:lineRule="auto"/>
        <w:jc w:val="center"/>
        <w:rPr>
          <w:rFonts w:ascii="Arial" w:hAnsi="Arial" w:cs="Arial"/>
          <w:b/>
          <w:bCs/>
          <w:color w:val="000000"/>
          <w:kern w:val="28"/>
          <w:sz w:val="22"/>
          <w:szCs w:val="22"/>
          <w:lang w:val="es-ES"/>
        </w:rPr>
      </w:pPr>
      <w:r w:rsidRPr="00542C3F">
        <w:rPr>
          <w:rFonts w:ascii="Arial" w:hAnsi="Arial" w:cs="Arial"/>
          <w:b/>
          <w:bCs/>
          <w:color w:val="000000"/>
          <w:kern w:val="28"/>
          <w:sz w:val="22"/>
          <w:szCs w:val="22"/>
          <w:lang w:val="es-ES"/>
        </w:rPr>
        <w:t>OLGA LUCÍA HOYOS SEPÚLVEDA</w:t>
      </w:r>
    </w:p>
    <w:p w:rsidR="007B351F" w:rsidRPr="00102F07" w:rsidRDefault="007B351F" w:rsidP="00102F07">
      <w:pPr>
        <w:pStyle w:val="Sinespaciado"/>
        <w:spacing w:line="288" w:lineRule="auto"/>
        <w:contextualSpacing/>
        <w:rPr>
          <w:rFonts w:ascii="Arial" w:hAnsi="Arial" w:cs="Arial"/>
        </w:rPr>
      </w:pPr>
    </w:p>
    <w:p w:rsidR="00B866C5" w:rsidRPr="00B866C5" w:rsidRDefault="00C93370" w:rsidP="00102F07">
      <w:pPr>
        <w:spacing w:line="288" w:lineRule="auto"/>
        <w:contextualSpacing/>
        <w:jc w:val="both"/>
        <w:rPr>
          <w:rFonts w:ascii="Arial" w:hAnsi="Arial" w:cs="Arial"/>
          <w:bCs/>
          <w:color w:val="000000"/>
          <w:szCs w:val="24"/>
          <w:lang w:eastAsia="es-CO"/>
        </w:rPr>
      </w:pPr>
      <w:r>
        <w:rPr>
          <w:rFonts w:ascii="Arial" w:eastAsia="Calibri" w:hAnsi="Arial" w:cs="Arial"/>
          <w:szCs w:val="24"/>
          <w:lang w:val="es-CO" w:eastAsia="en-US"/>
        </w:rPr>
        <w:t xml:space="preserve">En Pereira, </w:t>
      </w:r>
      <w:r w:rsidR="00AC0B3D">
        <w:rPr>
          <w:rFonts w:ascii="Arial" w:eastAsia="Calibri" w:hAnsi="Arial" w:cs="Arial"/>
          <w:szCs w:val="24"/>
          <w:lang w:val="es-CO" w:eastAsia="en-US"/>
        </w:rPr>
        <w:t xml:space="preserve">a </w:t>
      </w:r>
      <w:r w:rsidR="00532A8F">
        <w:rPr>
          <w:rFonts w:ascii="Arial" w:eastAsia="Calibri" w:hAnsi="Arial" w:cs="Arial"/>
          <w:szCs w:val="24"/>
          <w:lang w:val="es-CO" w:eastAsia="en-US"/>
        </w:rPr>
        <w:t xml:space="preserve">los veinticinco </w:t>
      </w:r>
      <w:r w:rsidR="007B351F" w:rsidRPr="00B8290F">
        <w:rPr>
          <w:rFonts w:ascii="Arial" w:eastAsia="Calibri" w:hAnsi="Arial" w:cs="Arial"/>
          <w:szCs w:val="24"/>
          <w:lang w:val="es-CO" w:eastAsia="en-US"/>
        </w:rPr>
        <w:t>(</w:t>
      </w:r>
      <w:r w:rsidR="001D24BB">
        <w:rPr>
          <w:rFonts w:ascii="Arial" w:eastAsia="Calibri" w:hAnsi="Arial" w:cs="Arial"/>
          <w:szCs w:val="24"/>
          <w:lang w:val="es-CO" w:eastAsia="en-US"/>
        </w:rPr>
        <w:t>2</w:t>
      </w:r>
      <w:r w:rsidR="00532A8F">
        <w:rPr>
          <w:rFonts w:ascii="Arial" w:eastAsia="Calibri" w:hAnsi="Arial" w:cs="Arial"/>
          <w:szCs w:val="24"/>
          <w:lang w:val="es-CO" w:eastAsia="en-US"/>
        </w:rPr>
        <w:t>5</w:t>
      </w:r>
      <w:r w:rsidR="00BA2E7B">
        <w:rPr>
          <w:rFonts w:ascii="Arial" w:eastAsia="Calibri" w:hAnsi="Arial" w:cs="Arial"/>
          <w:szCs w:val="24"/>
          <w:lang w:val="es-CO" w:eastAsia="en-US"/>
        </w:rPr>
        <w:t>)</w:t>
      </w:r>
      <w:r w:rsidR="007B351F" w:rsidRPr="00B8290F">
        <w:rPr>
          <w:rFonts w:ascii="Arial" w:eastAsia="Calibri" w:hAnsi="Arial" w:cs="Arial"/>
          <w:szCs w:val="24"/>
          <w:lang w:val="es-CO" w:eastAsia="en-US"/>
        </w:rPr>
        <w:t xml:space="preserve"> </w:t>
      </w:r>
      <w:r w:rsidR="00532A8F">
        <w:rPr>
          <w:rFonts w:ascii="Arial" w:eastAsia="Calibri" w:hAnsi="Arial" w:cs="Arial"/>
          <w:szCs w:val="24"/>
          <w:lang w:val="es-CO" w:eastAsia="en-US"/>
        </w:rPr>
        <w:t xml:space="preserve">días del mes </w:t>
      </w:r>
      <w:r w:rsidR="007B351F" w:rsidRPr="00B8290F">
        <w:rPr>
          <w:rFonts w:ascii="Arial" w:eastAsia="Calibri" w:hAnsi="Arial" w:cs="Arial"/>
          <w:szCs w:val="24"/>
          <w:lang w:val="es-CO" w:eastAsia="en-US"/>
        </w:rPr>
        <w:t>de</w:t>
      </w:r>
      <w:r w:rsidR="000E54C7">
        <w:rPr>
          <w:rFonts w:ascii="Arial" w:eastAsia="Calibri" w:hAnsi="Arial" w:cs="Arial"/>
          <w:szCs w:val="24"/>
          <w:lang w:val="es-CO" w:eastAsia="en-US"/>
        </w:rPr>
        <w:t xml:space="preserve"> </w:t>
      </w:r>
      <w:r w:rsidR="00532A8F">
        <w:rPr>
          <w:rFonts w:ascii="Arial" w:eastAsia="Calibri" w:hAnsi="Arial" w:cs="Arial"/>
          <w:szCs w:val="24"/>
          <w:lang w:val="es-CO" w:eastAsia="en-US"/>
        </w:rPr>
        <w:t>junio</w:t>
      </w:r>
      <w:r w:rsidR="000E54C7">
        <w:rPr>
          <w:rFonts w:ascii="Arial" w:eastAsia="Calibri" w:hAnsi="Arial" w:cs="Arial"/>
          <w:szCs w:val="24"/>
          <w:lang w:val="es-CO" w:eastAsia="en-US"/>
        </w:rPr>
        <w:t xml:space="preserve"> </w:t>
      </w:r>
      <w:r w:rsidR="007B351F" w:rsidRPr="00B8290F">
        <w:rPr>
          <w:rFonts w:ascii="Arial" w:eastAsia="Calibri" w:hAnsi="Arial" w:cs="Arial"/>
          <w:szCs w:val="24"/>
          <w:lang w:val="es-CO" w:eastAsia="en-US"/>
        </w:rPr>
        <w:t>de dos mil dieci</w:t>
      </w:r>
      <w:r w:rsidR="00AC0B3D">
        <w:rPr>
          <w:rFonts w:ascii="Arial" w:eastAsia="Calibri" w:hAnsi="Arial" w:cs="Arial"/>
          <w:szCs w:val="24"/>
          <w:lang w:val="es-CO" w:eastAsia="en-US"/>
        </w:rPr>
        <w:t xml:space="preserve">nueve </w:t>
      </w:r>
      <w:r w:rsidR="007B351F" w:rsidRPr="00B8290F">
        <w:rPr>
          <w:rFonts w:ascii="Arial" w:eastAsia="Calibri" w:hAnsi="Arial" w:cs="Arial"/>
          <w:szCs w:val="24"/>
          <w:lang w:val="es-CO" w:eastAsia="en-US"/>
        </w:rPr>
        <w:t>(201</w:t>
      </w:r>
      <w:r w:rsidR="00AC0B3D">
        <w:rPr>
          <w:rFonts w:ascii="Arial" w:eastAsia="Calibri" w:hAnsi="Arial" w:cs="Arial"/>
          <w:szCs w:val="24"/>
          <w:lang w:val="es-CO" w:eastAsia="en-US"/>
        </w:rPr>
        <w:t>9</w:t>
      </w:r>
      <w:r w:rsidR="007B351F" w:rsidRPr="00B8290F">
        <w:rPr>
          <w:rFonts w:ascii="Arial" w:eastAsia="Calibri" w:hAnsi="Arial" w:cs="Arial"/>
          <w:szCs w:val="24"/>
          <w:lang w:val="es-CO" w:eastAsia="en-US"/>
        </w:rPr>
        <w:t>), siendo las</w:t>
      </w:r>
      <w:r w:rsidR="003E5E45">
        <w:rPr>
          <w:rFonts w:ascii="Arial" w:eastAsia="Calibri" w:hAnsi="Arial" w:cs="Arial"/>
          <w:szCs w:val="24"/>
          <w:lang w:val="es-CO" w:eastAsia="en-US"/>
        </w:rPr>
        <w:t xml:space="preserve"> </w:t>
      </w:r>
      <w:r w:rsidR="00532A8F">
        <w:rPr>
          <w:rFonts w:ascii="Arial" w:eastAsia="Calibri" w:hAnsi="Arial" w:cs="Arial"/>
          <w:szCs w:val="24"/>
          <w:lang w:val="es-CO" w:eastAsia="en-US"/>
        </w:rPr>
        <w:t>nueve</w:t>
      </w:r>
      <w:r w:rsidR="00AC0B3D">
        <w:rPr>
          <w:rFonts w:ascii="Arial" w:eastAsia="Calibri" w:hAnsi="Arial" w:cs="Arial"/>
          <w:szCs w:val="24"/>
          <w:lang w:val="es-CO" w:eastAsia="en-US"/>
        </w:rPr>
        <w:t xml:space="preserve"> </w:t>
      </w:r>
      <w:r w:rsidR="00B4692C">
        <w:rPr>
          <w:rFonts w:ascii="Arial" w:eastAsia="Calibri" w:hAnsi="Arial" w:cs="Arial"/>
          <w:szCs w:val="24"/>
          <w:lang w:val="es-CO" w:eastAsia="en-US"/>
        </w:rPr>
        <w:t xml:space="preserve">de la mañana </w:t>
      </w:r>
      <w:r w:rsidR="007B351F" w:rsidRPr="00B8290F">
        <w:rPr>
          <w:rFonts w:ascii="Arial" w:eastAsia="Calibri" w:hAnsi="Arial" w:cs="Arial"/>
          <w:szCs w:val="24"/>
          <w:lang w:val="es-CO" w:eastAsia="en-US"/>
        </w:rPr>
        <w:t>(</w:t>
      </w:r>
      <w:r w:rsidR="00532A8F">
        <w:rPr>
          <w:rFonts w:ascii="Arial" w:eastAsia="Calibri" w:hAnsi="Arial" w:cs="Arial"/>
          <w:szCs w:val="24"/>
          <w:lang w:val="es-CO" w:eastAsia="en-US"/>
        </w:rPr>
        <w:t>9</w:t>
      </w:r>
      <w:r w:rsidR="001D24BB">
        <w:rPr>
          <w:rFonts w:ascii="Arial" w:eastAsia="Calibri" w:hAnsi="Arial" w:cs="Arial"/>
          <w:szCs w:val="24"/>
          <w:lang w:val="es-CO" w:eastAsia="en-US"/>
        </w:rPr>
        <w:t>:</w:t>
      </w:r>
      <w:r w:rsidR="00532A8F">
        <w:rPr>
          <w:rFonts w:ascii="Arial" w:eastAsia="Calibri" w:hAnsi="Arial" w:cs="Arial"/>
          <w:szCs w:val="24"/>
          <w:lang w:val="es-CO" w:eastAsia="en-US"/>
        </w:rPr>
        <w:t>0</w:t>
      </w:r>
      <w:r w:rsidR="001D24BB">
        <w:rPr>
          <w:rFonts w:ascii="Arial" w:eastAsia="Calibri" w:hAnsi="Arial" w:cs="Arial"/>
          <w:szCs w:val="24"/>
          <w:lang w:val="es-CO" w:eastAsia="en-US"/>
        </w:rPr>
        <w:t xml:space="preserve">0 </w:t>
      </w:r>
      <w:r w:rsidR="00732919">
        <w:rPr>
          <w:rFonts w:ascii="Arial" w:eastAsia="Calibri" w:hAnsi="Arial" w:cs="Arial"/>
          <w:szCs w:val="24"/>
          <w:lang w:val="es-CO" w:eastAsia="en-US"/>
        </w:rPr>
        <w:t>a.m.</w:t>
      </w:r>
      <w:r w:rsidR="007B351F" w:rsidRPr="00B8290F">
        <w:rPr>
          <w:rFonts w:ascii="Arial" w:eastAsia="Calibri" w:hAnsi="Arial" w:cs="Arial"/>
          <w:szCs w:val="24"/>
          <w:lang w:val="es-CO" w:eastAsia="en-US"/>
        </w:rPr>
        <w:t xml:space="preserve">), </w:t>
      </w:r>
      <w:r w:rsidR="004B34DD">
        <w:rPr>
          <w:rFonts w:ascii="Arial" w:hAnsi="Arial" w:cs="Arial"/>
          <w:bCs/>
          <w:color w:val="000000"/>
          <w:szCs w:val="24"/>
          <w:lang w:eastAsia="es-CO"/>
        </w:rPr>
        <w:t xml:space="preserve">la Sala </w:t>
      </w:r>
      <w:r w:rsidR="00864C4E">
        <w:rPr>
          <w:rFonts w:ascii="Arial" w:hAnsi="Arial" w:cs="Arial"/>
          <w:bCs/>
          <w:color w:val="000000"/>
          <w:szCs w:val="24"/>
          <w:lang w:eastAsia="es-CO"/>
        </w:rPr>
        <w:t>Segunda</w:t>
      </w:r>
      <w:r w:rsidR="000E54C7">
        <w:rPr>
          <w:rFonts w:ascii="Arial" w:hAnsi="Arial" w:cs="Arial"/>
          <w:bCs/>
          <w:color w:val="000000"/>
          <w:szCs w:val="24"/>
          <w:lang w:eastAsia="es-CO"/>
        </w:rPr>
        <w:t xml:space="preserve"> </w:t>
      </w:r>
      <w:r w:rsidR="007B351F" w:rsidRPr="00B8290F">
        <w:rPr>
          <w:rFonts w:ascii="Arial" w:hAnsi="Arial" w:cs="Arial"/>
          <w:bCs/>
          <w:color w:val="000000"/>
          <w:szCs w:val="24"/>
          <w:lang w:eastAsia="es-CO"/>
        </w:rPr>
        <w:t>de Decisión Laboral del Tribunal Superior del Distrito Judicial de Pereira, se declara en audiencia pública</w:t>
      </w:r>
      <w:r w:rsidR="009043BC">
        <w:rPr>
          <w:rFonts w:ascii="Arial" w:hAnsi="Arial" w:cs="Arial"/>
          <w:bCs/>
          <w:color w:val="000000"/>
          <w:szCs w:val="24"/>
          <w:lang w:eastAsia="es-CO"/>
        </w:rPr>
        <w:t xml:space="preserve"> con</w:t>
      </w:r>
      <w:r w:rsidR="007B351F" w:rsidRPr="00B8290F">
        <w:rPr>
          <w:rFonts w:ascii="Arial" w:hAnsi="Arial" w:cs="Arial"/>
          <w:bCs/>
          <w:color w:val="000000"/>
          <w:szCs w:val="24"/>
          <w:lang w:eastAsia="es-CO"/>
        </w:rPr>
        <w:t xml:space="preserve"> </w:t>
      </w:r>
      <w:r w:rsidR="009043BC" w:rsidRPr="001A1834">
        <w:rPr>
          <w:rFonts w:ascii="Arial" w:hAnsi="Arial" w:cs="Arial"/>
          <w:szCs w:val="24"/>
        </w:rPr>
        <w:t xml:space="preserve">el propósito de resolver el </w:t>
      </w:r>
      <w:r w:rsidR="009F4CF2">
        <w:rPr>
          <w:rFonts w:ascii="Arial" w:hAnsi="Arial" w:cs="Arial"/>
          <w:szCs w:val="24"/>
        </w:rPr>
        <w:t xml:space="preserve">grado </w:t>
      </w:r>
      <w:r w:rsidR="00A76B7F">
        <w:rPr>
          <w:rFonts w:ascii="Arial" w:hAnsi="Arial" w:cs="Arial"/>
          <w:szCs w:val="24"/>
        </w:rPr>
        <w:t>jurisdiccional</w:t>
      </w:r>
      <w:r w:rsidR="009F4CF2">
        <w:rPr>
          <w:rFonts w:ascii="Arial" w:hAnsi="Arial" w:cs="Arial"/>
          <w:szCs w:val="24"/>
        </w:rPr>
        <w:t xml:space="preserve"> de consulta </w:t>
      </w:r>
      <w:r w:rsidR="009043BC">
        <w:rPr>
          <w:rFonts w:ascii="Arial" w:hAnsi="Arial" w:cs="Arial"/>
          <w:szCs w:val="24"/>
        </w:rPr>
        <w:t xml:space="preserve">respecto </w:t>
      </w:r>
      <w:r w:rsidR="009043BC" w:rsidRPr="001A1834">
        <w:rPr>
          <w:rFonts w:ascii="Arial" w:hAnsi="Arial" w:cs="Arial"/>
          <w:szCs w:val="24"/>
        </w:rPr>
        <w:t>de la sentencia p</w:t>
      </w:r>
      <w:r w:rsidR="009043BC">
        <w:rPr>
          <w:rFonts w:ascii="Arial" w:hAnsi="Arial" w:cs="Arial"/>
          <w:szCs w:val="24"/>
        </w:rPr>
        <w:t xml:space="preserve">roferida por el Juzgado </w:t>
      </w:r>
      <w:r w:rsidR="00864C4E">
        <w:rPr>
          <w:rFonts w:ascii="Arial" w:hAnsi="Arial" w:cs="Arial"/>
          <w:szCs w:val="24"/>
        </w:rPr>
        <w:t>Primero</w:t>
      </w:r>
      <w:r w:rsidR="002E5F8F">
        <w:rPr>
          <w:rFonts w:ascii="Arial" w:hAnsi="Arial" w:cs="Arial"/>
          <w:szCs w:val="24"/>
        </w:rPr>
        <w:t xml:space="preserve"> </w:t>
      </w:r>
      <w:r w:rsidR="009043BC" w:rsidRPr="001A1834">
        <w:rPr>
          <w:rFonts w:ascii="Arial" w:hAnsi="Arial" w:cs="Arial"/>
          <w:szCs w:val="24"/>
        </w:rPr>
        <w:t>Laboral del Circuito de la mi</w:t>
      </w:r>
      <w:r w:rsidR="009043BC">
        <w:rPr>
          <w:rFonts w:ascii="Arial" w:hAnsi="Arial" w:cs="Arial"/>
          <w:szCs w:val="24"/>
        </w:rPr>
        <w:t xml:space="preserve">sma ciudad </w:t>
      </w:r>
      <w:r w:rsidR="009043BC" w:rsidRPr="001A1834">
        <w:rPr>
          <w:rFonts w:ascii="Arial" w:hAnsi="Arial" w:cs="Arial"/>
          <w:szCs w:val="24"/>
        </w:rPr>
        <w:t xml:space="preserve">el </w:t>
      </w:r>
      <w:r w:rsidR="00864C4E">
        <w:rPr>
          <w:rFonts w:ascii="Arial" w:hAnsi="Arial" w:cs="Arial"/>
          <w:szCs w:val="24"/>
        </w:rPr>
        <w:t>01</w:t>
      </w:r>
      <w:r w:rsidR="009F4CF2">
        <w:rPr>
          <w:rFonts w:ascii="Arial" w:hAnsi="Arial" w:cs="Arial"/>
          <w:szCs w:val="24"/>
        </w:rPr>
        <w:t xml:space="preserve"> de </w:t>
      </w:r>
      <w:r w:rsidR="00864C4E">
        <w:rPr>
          <w:rFonts w:ascii="Arial" w:hAnsi="Arial" w:cs="Arial"/>
          <w:szCs w:val="24"/>
        </w:rPr>
        <w:t>marzo</w:t>
      </w:r>
      <w:r w:rsidR="00AC0B3D">
        <w:rPr>
          <w:rFonts w:ascii="Arial" w:hAnsi="Arial" w:cs="Arial"/>
          <w:szCs w:val="24"/>
        </w:rPr>
        <w:t xml:space="preserve"> de</w:t>
      </w:r>
      <w:r w:rsidR="00864C4E">
        <w:rPr>
          <w:rFonts w:ascii="Arial" w:hAnsi="Arial" w:cs="Arial"/>
          <w:szCs w:val="24"/>
        </w:rPr>
        <w:t>l</w:t>
      </w:r>
      <w:r w:rsidR="00AC0B3D">
        <w:rPr>
          <w:rFonts w:ascii="Arial" w:hAnsi="Arial" w:cs="Arial"/>
          <w:szCs w:val="24"/>
        </w:rPr>
        <w:t xml:space="preserve"> 201</w:t>
      </w:r>
      <w:r w:rsidR="00864C4E">
        <w:rPr>
          <w:rFonts w:ascii="Arial" w:hAnsi="Arial" w:cs="Arial"/>
          <w:szCs w:val="24"/>
        </w:rPr>
        <w:t>9</w:t>
      </w:r>
      <w:r w:rsidR="007B351F" w:rsidRPr="00AC486E">
        <w:rPr>
          <w:rFonts w:ascii="Arial" w:hAnsi="Arial" w:cs="Arial"/>
          <w:szCs w:val="24"/>
        </w:rPr>
        <w:t xml:space="preserve">, dentro del proceso </w:t>
      </w:r>
      <w:r w:rsidR="007B351F">
        <w:rPr>
          <w:rFonts w:ascii="Arial" w:hAnsi="Arial" w:cs="Arial"/>
          <w:szCs w:val="24"/>
        </w:rPr>
        <w:t xml:space="preserve">que </w:t>
      </w:r>
      <w:r w:rsidR="007B351F" w:rsidRPr="00AC486E">
        <w:rPr>
          <w:rFonts w:ascii="Arial" w:hAnsi="Arial" w:cs="Arial"/>
          <w:szCs w:val="24"/>
        </w:rPr>
        <w:t>prom</w:t>
      </w:r>
      <w:r w:rsidR="007B351F">
        <w:rPr>
          <w:rFonts w:ascii="Arial" w:hAnsi="Arial" w:cs="Arial"/>
          <w:szCs w:val="24"/>
        </w:rPr>
        <w:t xml:space="preserve">ueve el señor </w:t>
      </w:r>
      <w:r w:rsidR="00825FE4">
        <w:rPr>
          <w:rFonts w:ascii="Arial" w:hAnsi="Arial" w:cs="Arial"/>
          <w:b/>
          <w:szCs w:val="24"/>
        </w:rPr>
        <w:t xml:space="preserve">Bernardo Gil </w:t>
      </w:r>
      <w:r w:rsidR="007B351F">
        <w:rPr>
          <w:rFonts w:ascii="Arial" w:hAnsi="Arial" w:cs="Arial"/>
          <w:szCs w:val="24"/>
        </w:rPr>
        <w:t xml:space="preserve">en </w:t>
      </w:r>
      <w:r w:rsidR="007B351F" w:rsidRPr="003440CA">
        <w:rPr>
          <w:rFonts w:ascii="Arial" w:hAnsi="Arial" w:cs="Arial"/>
          <w:szCs w:val="24"/>
        </w:rPr>
        <w:t>contra</w:t>
      </w:r>
      <w:r w:rsidR="007B351F">
        <w:rPr>
          <w:rFonts w:ascii="Arial" w:hAnsi="Arial" w:cs="Arial"/>
          <w:szCs w:val="24"/>
        </w:rPr>
        <w:t xml:space="preserve"> </w:t>
      </w:r>
      <w:r w:rsidR="007B351F">
        <w:rPr>
          <w:rFonts w:ascii="Arial" w:hAnsi="Arial" w:cs="Arial"/>
          <w:szCs w:val="24"/>
        </w:rPr>
        <w:lastRenderedPageBreak/>
        <w:t>de</w:t>
      </w:r>
      <w:r w:rsidR="007B351F" w:rsidRPr="003440CA">
        <w:rPr>
          <w:rFonts w:ascii="Arial" w:hAnsi="Arial" w:cs="Arial"/>
          <w:szCs w:val="24"/>
        </w:rPr>
        <w:t xml:space="preserve"> la </w:t>
      </w:r>
      <w:r w:rsidR="007B351F" w:rsidRPr="003440CA">
        <w:rPr>
          <w:rFonts w:ascii="Arial" w:hAnsi="Arial" w:cs="Arial"/>
          <w:b/>
          <w:szCs w:val="24"/>
        </w:rPr>
        <w:t xml:space="preserve">Administradora Colombiana de Pensiones </w:t>
      </w:r>
      <w:r w:rsidR="007B351F" w:rsidRPr="003440CA">
        <w:rPr>
          <w:rFonts w:ascii="Arial" w:hAnsi="Arial" w:cs="Arial"/>
          <w:b/>
          <w:bCs/>
          <w:szCs w:val="24"/>
        </w:rPr>
        <w:t>COLPENSIONES</w:t>
      </w:r>
      <w:r w:rsidR="007B351F">
        <w:rPr>
          <w:rFonts w:ascii="Arial" w:hAnsi="Arial" w:cs="Arial"/>
          <w:bCs/>
          <w:iCs/>
          <w:szCs w:val="24"/>
        </w:rPr>
        <w:t xml:space="preserve"> y que se encuentra radicado bajo el N°</w:t>
      </w:r>
      <w:r w:rsidR="00864C4E">
        <w:rPr>
          <w:rFonts w:ascii="Arial" w:hAnsi="Arial" w:cs="Arial"/>
          <w:bCs/>
          <w:iCs/>
          <w:szCs w:val="24"/>
        </w:rPr>
        <w:t xml:space="preserve"> </w:t>
      </w:r>
      <w:r w:rsidR="00825FE4" w:rsidRPr="00825FE4">
        <w:rPr>
          <w:rFonts w:ascii="Arial" w:hAnsi="Arial" w:cs="Arial"/>
          <w:bCs/>
          <w:iCs/>
          <w:szCs w:val="24"/>
        </w:rPr>
        <w:t>66001-31-05-001-2017-00543-01</w:t>
      </w:r>
    </w:p>
    <w:p w:rsidR="007B351F" w:rsidRPr="00502691" w:rsidRDefault="007B351F" w:rsidP="00102F07">
      <w:pPr>
        <w:spacing w:line="288" w:lineRule="auto"/>
        <w:ind w:firstLine="851"/>
        <w:contextualSpacing/>
        <w:rPr>
          <w:rFonts w:ascii="Arial" w:hAnsi="Arial" w:cs="Arial"/>
          <w:szCs w:val="24"/>
        </w:rPr>
      </w:pPr>
    </w:p>
    <w:p w:rsidR="007B351F" w:rsidRDefault="007B351F" w:rsidP="00102F07">
      <w:pPr>
        <w:spacing w:line="288" w:lineRule="auto"/>
        <w:jc w:val="center"/>
        <w:rPr>
          <w:rFonts w:ascii="Arial" w:hAnsi="Arial" w:cs="Arial"/>
          <w:b/>
          <w:szCs w:val="24"/>
        </w:rPr>
      </w:pPr>
      <w:r>
        <w:rPr>
          <w:rFonts w:ascii="Arial" w:hAnsi="Arial" w:cs="Arial"/>
          <w:b/>
          <w:szCs w:val="24"/>
        </w:rPr>
        <w:t>ANTECEDENTES</w:t>
      </w:r>
    </w:p>
    <w:p w:rsidR="007B351F" w:rsidRDefault="007B351F" w:rsidP="00102F07">
      <w:pPr>
        <w:spacing w:line="288" w:lineRule="auto"/>
        <w:rPr>
          <w:rFonts w:ascii="Arial" w:hAnsi="Arial" w:cs="Arial"/>
          <w:b/>
          <w:szCs w:val="24"/>
        </w:rPr>
      </w:pPr>
    </w:p>
    <w:p w:rsidR="007B351F" w:rsidRPr="00B82D11" w:rsidRDefault="007B351F" w:rsidP="00102F07">
      <w:pPr>
        <w:pStyle w:val="Prrafodelista"/>
        <w:numPr>
          <w:ilvl w:val="0"/>
          <w:numId w:val="1"/>
        </w:numPr>
        <w:spacing w:line="288" w:lineRule="auto"/>
        <w:ind w:hanging="720"/>
        <w:rPr>
          <w:rFonts w:ascii="Arial" w:hAnsi="Arial" w:cs="Arial"/>
          <w:b/>
          <w:sz w:val="24"/>
          <w:szCs w:val="24"/>
        </w:rPr>
      </w:pPr>
      <w:r w:rsidRPr="00B82D11">
        <w:rPr>
          <w:rFonts w:ascii="Arial" w:hAnsi="Arial" w:cs="Arial"/>
          <w:b/>
          <w:sz w:val="24"/>
          <w:szCs w:val="24"/>
        </w:rPr>
        <w:t>Síntesis de la demanda y su contestación</w:t>
      </w:r>
    </w:p>
    <w:p w:rsidR="008415C0" w:rsidRDefault="00A95297" w:rsidP="00102F07">
      <w:pPr>
        <w:spacing w:line="288" w:lineRule="auto"/>
        <w:contextualSpacing/>
        <w:jc w:val="both"/>
        <w:rPr>
          <w:rFonts w:ascii="Arial" w:hAnsi="Arial" w:cs="Arial"/>
          <w:szCs w:val="24"/>
        </w:rPr>
      </w:pPr>
      <w:r>
        <w:rPr>
          <w:rFonts w:ascii="Arial" w:hAnsi="Arial" w:cs="Arial"/>
          <w:szCs w:val="24"/>
        </w:rPr>
        <w:t xml:space="preserve">El señor </w:t>
      </w:r>
      <w:r w:rsidR="00825FE4">
        <w:rPr>
          <w:rFonts w:ascii="Arial" w:hAnsi="Arial" w:cs="Arial"/>
          <w:szCs w:val="24"/>
        </w:rPr>
        <w:t>Bernardo Gil</w:t>
      </w:r>
      <w:r w:rsidR="003332FF">
        <w:rPr>
          <w:rFonts w:ascii="Arial" w:hAnsi="Arial" w:cs="Arial"/>
          <w:szCs w:val="24"/>
        </w:rPr>
        <w:t xml:space="preserve"> </w:t>
      </w:r>
      <w:r w:rsidR="00DA22FF">
        <w:rPr>
          <w:rFonts w:ascii="Arial" w:hAnsi="Arial" w:cs="Arial"/>
          <w:szCs w:val="24"/>
        </w:rPr>
        <w:t>pretende</w:t>
      </w:r>
      <w:r w:rsidR="007B351F">
        <w:rPr>
          <w:rFonts w:ascii="Arial" w:hAnsi="Arial" w:cs="Arial"/>
          <w:szCs w:val="24"/>
        </w:rPr>
        <w:t xml:space="preserve"> </w:t>
      </w:r>
      <w:r w:rsidR="008D682A">
        <w:rPr>
          <w:rFonts w:ascii="Arial" w:hAnsi="Arial" w:cs="Arial"/>
          <w:szCs w:val="24"/>
        </w:rPr>
        <w:t xml:space="preserve">que </w:t>
      </w:r>
      <w:r w:rsidR="007B351F">
        <w:rPr>
          <w:rFonts w:ascii="Arial" w:hAnsi="Arial" w:cs="Arial"/>
          <w:szCs w:val="24"/>
        </w:rPr>
        <w:t xml:space="preserve">se </w:t>
      </w:r>
      <w:r w:rsidR="00454F0E">
        <w:rPr>
          <w:rFonts w:ascii="Arial" w:hAnsi="Arial" w:cs="Arial"/>
          <w:szCs w:val="24"/>
        </w:rPr>
        <w:t xml:space="preserve">declare </w:t>
      </w:r>
      <w:r w:rsidR="007C202D">
        <w:rPr>
          <w:rFonts w:ascii="Arial" w:hAnsi="Arial" w:cs="Arial"/>
          <w:szCs w:val="24"/>
        </w:rPr>
        <w:t xml:space="preserve">que le asiste el derecho al incremento </w:t>
      </w:r>
      <w:r w:rsidR="00521FD3">
        <w:rPr>
          <w:rFonts w:ascii="Arial" w:hAnsi="Arial" w:cs="Arial"/>
          <w:szCs w:val="24"/>
        </w:rPr>
        <w:t xml:space="preserve">pensional del </w:t>
      </w:r>
      <w:r w:rsidR="002E5F8F">
        <w:rPr>
          <w:rFonts w:ascii="Arial" w:hAnsi="Arial" w:cs="Arial"/>
          <w:szCs w:val="24"/>
        </w:rPr>
        <w:t>14</w:t>
      </w:r>
      <w:r w:rsidR="00521FD3">
        <w:rPr>
          <w:rFonts w:ascii="Arial" w:hAnsi="Arial" w:cs="Arial"/>
          <w:szCs w:val="24"/>
        </w:rPr>
        <w:t>%</w:t>
      </w:r>
      <w:r>
        <w:rPr>
          <w:rFonts w:ascii="Arial" w:hAnsi="Arial" w:cs="Arial"/>
          <w:szCs w:val="24"/>
        </w:rPr>
        <w:t xml:space="preserve"> a partir del </w:t>
      </w:r>
      <w:r w:rsidR="00825FE4">
        <w:rPr>
          <w:rFonts w:ascii="Arial" w:hAnsi="Arial" w:cs="Arial"/>
          <w:szCs w:val="24"/>
        </w:rPr>
        <w:t>1</w:t>
      </w:r>
      <w:r>
        <w:rPr>
          <w:rFonts w:ascii="Arial" w:hAnsi="Arial" w:cs="Arial"/>
          <w:szCs w:val="24"/>
        </w:rPr>
        <w:t xml:space="preserve"> de </w:t>
      </w:r>
      <w:r w:rsidR="00825FE4">
        <w:rPr>
          <w:rFonts w:ascii="Arial" w:hAnsi="Arial" w:cs="Arial"/>
          <w:szCs w:val="24"/>
        </w:rPr>
        <w:t>febrero</w:t>
      </w:r>
      <w:r>
        <w:rPr>
          <w:rFonts w:ascii="Arial" w:hAnsi="Arial" w:cs="Arial"/>
          <w:szCs w:val="24"/>
        </w:rPr>
        <w:t xml:space="preserve"> de </w:t>
      </w:r>
      <w:r w:rsidR="00825FE4">
        <w:rPr>
          <w:rFonts w:ascii="Arial" w:hAnsi="Arial" w:cs="Arial"/>
          <w:szCs w:val="24"/>
        </w:rPr>
        <w:t>1997</w:t>
      </w:r>
      <w:r w:rsidR="007C202D">
        <w:rPr>
          <w:rFonts w:ascii="Arial" w:hAnsi="Arial" w:cs="Arial"/>
          <w:szCs w:val="24"/>
        </w:rPr>
        <w:t xml:space="preserve">, por tener a cargo a su </w:t>
      </w:r>
      <w:r w:rsidR="00825FE4">
        <w:rPr>
          <w:rFonts w:ascii="Arial" w:hAnsi="Arial" w:cs="Arial"/>
          <w:szCs w:val="24"/>
        </w:rPr>
        <w:t>compañera permanente.</w:t>
      </w:r>
    </w:p>
    <w:p w:rsidR="00521FD3" w:rsidRPr="00AC486E" w:rsidRDefault="00521FD3" w:rsidP="00102F07">
      <w:pPr>
        <w:spacing w:line="288" w:lineRule="auto"/>
        <w:contextualSpacing/>
        <w:jc w:val="both"/>
        <w:rPr>
          <w:rFonts w:ascii="Arial" w:hAnsi="Arial" w:cs="Arial"/>
          <w:szCs w:val="24"/>
        </w:rPr>
      </w:pPr>
    </w:p>
    <w:p w:rsidR="00B4692C" w:rsidRDefault="007B351F" w:rsidP="00102F07">
      <w:pPr>
        <w:spacing w:line="288" w:lineRule="auto"/>
        <w:contextualSpacing/>
        <w:jc w:val="both"/>
        <w:rPr>
          <w:rFonts w:ascii="Arial" w:hAnsi="Arial" w:cs="Arial"/>
          <w:szCs w:val="24"/>
        </w:rPr>
      </w:pPr>
      <w:r>
        <w:rPr>
          <w:rFonts w:ascii="Arial" w:hAnsi="Arial" w:cs="Arial"/>
          <w:szCs w:val="24"/>
        </w:rPr>
        <w:t>Fundamenta s</w:t>
      </w:r>
      <w:r w:rsidR="00377E12">
        <w:rPr>
          <w:rFonts w:ascii="Arial" w:hAnsi="Arial" w:cs="Arial"/>
          <w:szCs w:val="24"/>
        </w:rPr>
        <w:t xml:space="preserve">us aspiraciones </w:t>
      </w:r>
      <w:r w:rsidR="004B20DB">
        <w:rPr>
          <w:rFonts w:ascii="Arial" w:hAnsi="Arial" w:cs="Arial"/>
          <w:szCs w:val="24"/>
        </w:rPr>
        <w:t xml:space="preserve">en </w:t>
      </w:r>
      <w:r>
        <w:rPr>
          <w:rFonts w:ascii="Arial" w:hAnsi="Arial" w:cs="Arial"/>
          <w:szCs w:val="24"/>
        </w:rPr>
        <w:t xml:space="preserve">que: </w:t>
      </w:r>
      <w:r w:rsidRPr="00C9312E">
        <w:rPr>
          <w:rFonts w:ascii="Arial" w:hAnsi="Arial" w:cs="Arial"/>
          <w:b/>
          <w:szCs w:val="24"/>
        </w:rPr>
        <w:t>(i)</w:t>
      </w:r>
      <w:r>
        <w:rPr>
          <w:rFonts w:ascii="Arial" w:hAnsi="Arial" w:cs="Arial"/>
          <w:szCs w:val="24"/>
        </w:rPr>
        <w:t xml:space="preserve"> </w:t>
      </w:r>
      <w:r w:rsidR="002B0246">
        <w:rPr>
          <w:rFonts w:ascii="Arial" w:hAnsi="Arial" w:cs="Arial"/>
          <w:szCs w:val="24"/>
        </w:rPr>
        <w:t xml:space="preserve">convive con la señora </w:t>
      </w:r>
      <w:r w:rsidR="00732919">
        <w:rPr>
          <w:rFonts w:ascii="Arial" w:hAnsi="Arial" w:cs="Arial"/>
          <w:szCs w:val="24"/>
        </w:rPr>
        <w:t>María</w:t>
      </w:r>
      <w:r w:rsidR="00C9312E">
        <w:rPr>
          <w:rFonts w:ascii="Arial" w:hAnsi="Arial" w:cs="Arial"/>
          <w:szCs w:val="24"/>
        </w:rPr>
        <w:t xml:space="preserve"> </w:t>
      </w:r>
      <w:proofErr w:type="spellStart"/>
      <w:r w:rsidR="00C9312E">
        <w:rPr>
          <w:rFonts w:ascii="Arial" w:hAnsi="Arial" w:cs="Arial"/>
          <w:szCs w:val="24"/>
        </w:rPr>
        <w:t>Aidee</w:t>
      </w:r>
      <w:proofErr w:type="spellEnd"/>
      <w:r w:rsidR="00C9312E">
        <w:rPr>
          <w:rFonts w:ascii="Arial" w:hAnsi="Arial" w:cs="Arial"/>
          <w:szCs w:val="24"/>
        </w:rPr>
        <w:t xml:space="preserve"> Lozano</w:t>
      </w:r>
      <w:r w:rsidR="000E098A">
        <w:rPr>
          <w:rFonts w:ascii="Arial" w:hAnsi="Arial" w:cs="Arial"/>
          <w:szCs w:val="24"/>
        </w:rPr>
        <w:t xml:space="preserve"> desde</w:t>
      </w:r>
      <w:r w:rsidR="00A95297">
        <w:rPr>
          <w:rFonts w:ascii="Arial" w:hAnsi="Arial" w:cs="Arial"/>
          <w:szCs w:val="24"/>
        </w:rPr>
        <w:t xml:space="preserve"> </w:t>
      </w:r>
      <w:r w:rsidR="00C9312E">
        <w:rPr>
          <w:rFonts w:ascii="Arial" w:hAnsi="Arial" w:cs="Arial"/>
          <w:szCs w:val="24"/>
        </w:rPr>
        <w:t>aproximadamente 1974</w:t>
      </w:r>
      <w:r w:rsidR="002B0246">
        <w:rPr>
          <w:rFonts w:ascii="Arial" w:hAnsi="Arial" w:cs="Arial"/>
          <w:szCs w:val="24"/>
        </w:rPr>
        <w:t xml:space="preserve">, quien </w:t>
      </w:r>
      <w:r w:rsidR="00C9312E">
        <w:rPr>
          <w:rFonts w:ascii="Arial" w:hAnsi="Arial" w:cs="Arial"/>
          <w:szCs w:val="24"/>
        </w:rPr>
        <w:t>depende económicamente de él</w:t>
      </w:r>
      <w:r w:rsidR="002B0246">
        <w:rPr>
          <w:rFonts w:ascii="Arial" w:hAnsi="Arial" w:cs="Arial"/>
          <w:szCs w:val="24"/>
        </w:rPr>
        <w:t xml:space="preserve">; </w:t>
      </w:r>
      <w:r w:rsidR="00A95297" w:rsidRPr="00C9312E">
        <w:rPr>
          <w:rFonts w:ascii="Arial" w:hAnsi="Arial" w:cs="Arial"/>
          <w:b/>
          <w:szCs w:val="24"/>
        </w:rPr>
        <w:t>(ii)</w:t>
      </w:r>
      <w:r w:rsidR="002B0246">
        <w:rPr>
          <w:rFonts w:ascii="Arial" w:hAnsi="Arial" w:cs="Arial"/>
          <w:szCs w:val="24"/>
        </w:rPr>
        <w:t xml:space="preserve"> el ISS le reconoció la pensión, m</w:t>
      </w:r>
      <w:r w:rsidR="000E098A">
        <w:rPr>
          <w:rFonts w:ascii="Arial" w:hAnsi="Arial" w:cs="Arial"/>
          <w:szCs w:val="24"/>
        </w:rPr>
        <w:t>ediante el A</w:t>
      </w:r>
      <w:r w:rsidR="00C072ED">
        <w:rPr>
          <w:rFonts w:ascii="Arial" w:hAnsi="Arial" w:cs="Arial"/>
          <w:szCs w:val="24"/>
        </w:rPr>
        <w:t>cuerdo 049</w:t>
      </w:r>
      <w:r w:rsidR="00A95297">
        <w:rPr>
          <w:rFonts w:ascii="Arial" w:hAnsi="Arial" w:cs="Arial"/>
          <w:szCs w:val="24"/>
        </w:rPr>
        <w:t xml:space="preserve"> de 1990</w:t>
      </w:r>
      <w:r w:rsidR="00EB15C1">
        <w:rPr>
          <w:rFonts w:ascii="Arial" w:hAnsi="Arial" w:cs="Arial"/>
          <w:szCs w:val="24"/>
        </w:rPr>
        <w:t>,</w:t>
      </w:r>
      <w:r w:rsidR="002B0246">
        <w:rPr>
          <w:rFonts w:ascii="Arial" w:hAnsi="Arial" w:cs="Arial"/>
          <w:szCs w:val="24"/>
        </w:rPr>
        <w:t xml:space="preserve"> a partir del </w:t>
      </w:r>
      <w:r w:rsidR="00C9312E">
        <w:rPr>
          <w:rFonts w:ascii="Arial" w:hAnsi="Arial" w:cs="Arial"/>
          <w:szCs w:val="24"/>
        </w:rPr>
        <w:t>1</w:t>
      </w:r>
      <w:r w:rsidR="00A95297">
        <w:rPr>
          <w:rFonts w:ascii="Arial" w:hAnsi="Arial" w:cs="Arial"/>
          <w:szCs w:val="24"/>
        </w:rPr>
        <w:t xml:space="preserve"> de </w:t>
      </w:r>
      <w:r w:rsidR="00C9312E">
        <w:rPr>
          <w:rFonts w:ascii="Arial" w:hAnsi="Arial" w:cs="Arial"/>
          <w:szCs w:val="24"/>
        </w:rPr>
        <w:t>febrero</w:t>
      </w:r>
      <w:r w:rsidR="00A95297">
        <w:rPr>
          <w:rFonts w:ascii="Arial" w:hAnsi="Arial" w:cs="Arial"/>
          <w:szCs w:val="24"/>
        </w:rPr>
        <w:t xml:space="preserve"> de </w:t>
      </w:r>
      <w:r w:rsidR="00C9312E">
        <w:rPr>
          <w:rFonts w:ascii="Arial" w:hAnsi="Arial" w:cs="Arial"/>
          <w:szCs w:val="24"/>
        </w:rPr>
        <w:t>1997</w:t>
      </w:r>
      <w:r w:rsidR="00A95297">
        <w:rPr>
          <w:rFonts w:ascii="Arial" w:hAnsi="Arial" w:cs="Arial"/>
          <w:szCs w:val="24"/>
        </w:rPr>
        <w:t>,</w:t>
      </w:r>
      <w:r w:rsidR="009F4CF2">
        <w:rPr>
          <w:rFonts w:ascii="Arial" w:hAnsi="Arial" w:cs="Arial"/>
          <w:szCs w:val="24"/>
        </w:rPr>
        <w:t xml:space="preserve"> de acuerdo a </w:t>
      </w:r>
      <w:r w:rsidR="00A95297">
        <w:rPr>
          <w:rFonts w:ascii="Arial" w:hAnsi="Arial" w:cs="Arial"/>
          <w:szCs w:val="24"/>
        </w:rPr>
        <w:t xml:space="preserve">la resolución No. </w:t>
      </w:r>
      <w:r w:rsidR="00C9312E">
        <w:rPr>
          <w:rFonts w:ascii="Arial" w:hAnsi="Arial" w:cs="Arial"/>
          <w:szCs w:val="24"/>
        </w:rPr>
        <w:t>000902</w:t>
      </w:r>
      <w:r w:rsidR="00A95297">
        <w:rPr>
          <w:rFonts w:ascii="Arial" w:hAnsi="Arial" w:cs="Arial"/>
          <w:szCs w:val="24"/>
        </w:rPr>
        <w:t xml:space="preserve"> de </w:t>
      </w:r>
      <w:r w:rsidR="00C9312E">
        <w:rPr>
          <w:rFonts w:ascii="Arial" w:hAnsi="Arial" w:cs="Arial"/>
          <w:szCs w:val="24"/>
        </w:rPr>
        <w:t>1997</w:t>
      </w:r>
      <w:r w:rsidR="00A95297">
        <w:rPr>
          <w:rFonts w:ascii="Arial" w:hAnsi="Arial" w:cs="Arial"/>
          <w:szCs w:val="24"/>
        </w:rPr>
        <w:t xml:space="preserve">; </w:t>
      </w:r>
      <w:r w:rsidR="00A95297" w:rsidRPr="00C9312E">
        <w:rPr>
          <w:rFonts w:ascii="Arial" w:hAnsi="Arial" w:cs="Arial"/>
          <w:b/>
          <w:szCs w:val="24"/>
        </w:rPr>
        <w:t>(</w:t>
      </w:r>
      <w:r w:rsidR="00C9312E" w:rsidRPr="00C9312E">
        <w:rPr>
          <w:rFonts w:ascii="Arial" w:hAnsi="Arial" w:cs="Arial"/>
          <w:b/>
          <w:szCs w:val="24"/>
        </w:rPr>
        <w:t>iii</w:t>
      </w:r>
      <w:r w:rsidR="002B0246" w:rsidRPr="00C9312E">
        <w:rPr>
          <w:rFonts w:ascii="Arial" w:hAnsi="Arial" w:cs="Arial"/>
          <w:b/>
          <w:szCs w:val="24"/>
        </w:rPr>
        <w:t>)</w:t>
      </w:r>
      <w:r w:rsidR="002B0246">
        <w:rPr>
          <w:rFonts w:ascii="Arial" w:hAnsi="Arial" w:cs="Arial"/>
          <w:szCs w:val="24"/>
        </w:rPr>
        <w:t xml:space="preserve"> </w:t>
      </w:r>
      <w:r w:rsidR="00C072ED">
        <w:rPr>
          <w:rFonts w:ascii="Arial" w:hAnsi="Arial" w:cs="Arial"/>
          <w:szCs w:val="24"/>
        </w:rPr>
        <w:t xml:space="preserve">el </w:t>
      </w:r>
      <w:r w:rsidR="00AE7A26">
        <w:rPr>
          <w:rFonts w:ascii="Arial" w:hAnsi="Arial" w:cs="Arial"/>
          <w:szCs w:val="24"/>
        </w:rPr>
        <w:t>7 de noviembre de 2017 p</w:t>
      </w:r>
      <w:r w:rsidR="002B0246">
        <w:rPr>
          <w:rFonts w:ascii="Arial" w:hAnsi="Arial" w:cs="Arial"/>
          <w:szCs w:val="24"/>
        </w:rPr>
        <w:t xml:space="preserve">resentó </w:t>
      </w:r>
      <w:r w:rsidR="00AE7A26">
        <w:rPr>
          <w:rFonts w:ascii="Arial" w:hAnsi="Arial" w:cs="Arial"/>
          <w:szCs w:val="24"/>
        </w:rPr>
        <w:t xml:space="preserve">derecho de petición ante </w:t>
      </w:r>
      <w:r w:rsidR="002B0246">
        <w:rPr>
          <w:rFonts w:ascii="Arial" w:hAnsi="Arial" w:cs="Arial"/>
          <w:szCs w:val="24"/>
        </w:rPr>
        <w:t xml:space="preserve">Colpensiones, </w:t>
      </w:r>
      <w:r w:rsidR="005152D2">
        <w:rPr>
          <w:rFonts w:ascii="Arial" w:hAnsi="Arial" w:cs="Arial"/>
          <w:szCs w:val="24"/>
        </w:rPr>
        <w:t>quien manifestó que no es procedente el reconocimiento al incremento pensional</w:t>
      </w:r>
      <w:r w:rsidR="00AE7A26">
        <w:rPr>
          <w:rFonts w:ascii="Arial" w:hAnsi="Arial" w:cs="Arial"/>
          <w:szCs w:val="24"/>
        </w:rPr>
        <w:t xml:space="preserve"> mediante oficio </w:t>
      </w:r>
      <w:r w:rsidR="00732919">
        <w:rPr>
          <w:rFonts w:ascii="Arial" w:hAnsi="Arial" w:cs="Arial"/>
          <w:szCs w:val="24"/>
        </w:rPr>
        <w:t>número</w:t>
      </w:r>
      <w:r w:rsidR="00AE7A26">
        <w:rPr>
          <w:rFonts w:ascii="Arial" w:hAnsi="Arial" w:cs="Arial"/>
          <w:szCs w:val="24"/>
        </w:rPr>
        <w:t xml:space="preserve"> BZ2017_11768533-2971243</w:t>
      </w:r>
      <w:r w:rsidR="005152D2">
        <w:rPr>
          <w:rFonts w:ascii="Arial" w:hAnsi="Arial" w:cs="Arial"/>
          <w:szCs w:val="24"/>
        </w:rPr>
        <w:t>.</w:t>
      </w:r>
    </w:p>
    <w:p w:rsidR="005152D2" w:rsidRDefault="005152D2" w:rsidP="00102F07">
      <w:pPr>
        <w:spacing w:line="288" w:lineRule="auto"/>
        <w:contextualSpacing/>
        <w:jc w:val="both"/>
        <w:rPr>
          <w:rFonts w:ascii="Arial" w:hAnsi="Arial" w:cs="Arial"/>
          <w:szCs w:val="24"/>
        </w:rPr>
      </w:pPr>
    </w:p>
    <w:p w:rsidR="005152D2" w:rsidRDefault="007B351F" w:rsidP="00102F07">
      <w:pPr>
        <w:spacing w:line="288" w:lineRule="auto"/>
        <w:contextualSpacing/>
        <w:jc w:val="both"/>
        <w:rPr>
          <w:rFonts w:ascii="Arial" w:hAnsi="Arial" w:cs="Arial"/>
          <w:szCs w:val="24"/>
        </w:rPr>
      </w:pPr>
      <w:r>
        <w:rPr>
          <w:rFonts w:ascii="Arial" w:hAnsi="Arial" w:cs="Arial"/>
          <w:szCs w:val="24"/>
        </w:rPr>
        <w:t xml:space="preserve">La </w:t>
      </w:r>
      <w:r w:rsidRPr="00591F75">
        <w:rPr>
          <w:rFonts w:ascii="Arial" w:hAnsi="Arial" w:cs="Arial"/>
          <w:b/>
          <w:szCs w:val="24"/>
        </w:rPr>
        <w:t xml:space="preserve">Administradora </w:t>
      </w:r>
      <w:r>
        <w:rPr>
          <w:rFonts w:ascii="Arial" w:hAnsi="Arial" w:cs="Arial"/>
          <w:b/>
          <w:szCs w:val="24"/>
        </w:rPr>
        <w:t xml:space="preserve">Colombiana de Pensiones –COLPENSIONES- </w:t>
      </w:r>
      <w:r w:rsidRPr="00144815">
        <w:rPr>
          <w:rFonts w:ascii="Arial" w:hAnsi="Arial" w:cs="Arial"/>
          <w:szCs w:val="24"/>
        </w:rPr>
        <w:t>se opuso a</w:t>
      </w:r>
      <w:r>
        <w:rPr>
          <w:rFonts w:ascii="Arial" w:hAnsi="Arial" w:cs="Arial"/>
          <w:b/>
          <w:szCs w:val="24"/>
        </w:rPr>
        <w:t xml:space="preserve"> </w:t>
      </w:r>
      <w:r w:rsidR="005152D2">
        <w:rPr>
          <w:rFonts w:ascii="Arial" w:hAnsi="Arial" w:cs="Arial"/>
          <w:szCs w:val="24"/>
        </w:rPr>
        <w:t>la totalidad de pretensiones incoadas en la demanda,</w:t>
      </w:r>
      <w:r>
        <w:rPr>
          <w:rFonts w:ascii="Arial" w:hAnsi="Arial" w:cs="Arial"/>
          <w:szCs w:val="24"/>
        </w:rPr>
        <w:t xml:space="preserve"> como razones de defensa señaló</w:t>
      </w:r>
      <w:r w:rsidR="003B2A7B">
        <w:rPr>
          <w:rFonts w:ascii="Arial" w:hAnsi="Arial" w:cs="Arial"/>
          <w:szCs w:val="24"/>
        </w:rPr>
        <w:t xml:space="preserve"> </w:t>
      </w:r>
      <w:r w:rsidR="0023074F">
        <w:rPr>
          <w:rFonts w:ascii="Arial" w:hAnsi="Arial" w:cs="Arial"/>
          <w:szCs w:val="24"/>
        </w:rPr>
        <w:t>que</w:t>
      </w:r>
      <w:r w:rsidR="00BF5305">
        <w:rPr>
          <w:rFonts w:ascii="Arial" w:hAnsi="Arial" w:cs="Arial"/>
          <w:szCs w:val="24"/>
        </w:rPr>
        <w:t xml:space="preserve"> </w:t>
      </w:r>
      <w:r w:rsidR="00AE7A26">
        <w:rPr>
          <w:rFonts w:ascii="Arial" w:hAnsi="Arial" w:cs="Arial"/>
          <w:szCs w:val="24"/>
        </w:rPr>
        <w:t xml:space="preserve">los incrementos pensionales no pueden ser reconocidos de acuerdo a lo decantado por la Corte Suprema de Justicia y el fenómeno de prescripción vigente. </w:t>
      </w:r>
    </w:p>
    <w:p w:rsidR="00DC48FE" w:rsidRPr="00B82D11" w:rsidRDefault="00DC6756" w:rsidP="00102F07">
      <w:pPr>
        <w:spacing w:line="288" w:lineRule="auto"/>
        <w:contextualSpacing/>
        <w:jc w:val="both"/>
        <w:rPr>
          <w:rFonts w:ascii="Arial" w:hAnsi="Arial" w:cs="Arial"/>
          <w:szCs w:val="24"/>
        </w:rPr>
      </w:pPr>
      <w:r w:rsidRPr="00B82D11">
        <w:rPr>
          <w:rFonts w:ascii="Arial" w:hAnsi="Arial" w:cs="Arial"/>
          <w:szCs w:val="24"/>
        </w:rPr>
        <w:t>I</w:t>
      </w:r>
      <w:r w:rsidR="00B51AFB" w:rsidRPr="00B82D11">
        <w:rPr>
          <w:rFonts w:ascii="Arial" w:hAnsi="Arial" w:cs="Arial"/>
          <w:szCs w:val="24"/>
        </w:rPr>
        <w:t>nterpuso como excepcio</w:t>
      </w:r>
      <w:r w:rsidR="008122A9" w:rsidRPr="00B82D11">
        <w:rPr>
          <w:rFonts w:ascii="Arial" w:hAnsi="Arial" w:cs="Arial"/>
          <w:szCs w:val="24"/>
        </w:rPr>
        <w:t>n</w:t>
      </w:r>
      <w:r w:rsidR="00B51AFB" w:rsidRPr="00B82D11">
        <w:rPr>
          <w:rFonts w:ascii="Arial" w:hAnsi="Arial" w:cs="Arial"/>
          <w:szCs w:val="24"/>
        </w:rPr>
        <w:t>es</w:t>
      </w:r>
      <w:r w:rsidR="005152D2" w:rsidRPr="00B82D11">
        <w:rPr>
          <w:rFonts w:ascii="Arial" w:hAnsi="Arial" w:cs="Arial"/>
          <w:szCs w:val="24"/>
        </w:rPr>
        <w:t xml:space="preserve"> las que denominó</w:t>
      </w:r>
      <w:r w:rsidR="00B51AFB" w:rsidRPr="00B82D11">
        <w:rPr>
          <w:rFonts w:ascii="Arial" w:hAnsi="Arial" w:cs="Arial"/>
          <w:szCs w:val="24"/>
        </w:rPr>
        <w:t xml:space="preserve"> </w:t>
      </w:r>
      <w:r w:rsidR="005152D2" w:rsidRPr="00B82D11">
        <w:rPr>
          <w:rFonts w:ascii="Arial" w:hAnsi="Arial" w:cs="Arial"/>
          <w:szCs w:val="24"/>
        </w:rPr>
        <w:t>“inexiste</w:t>
      </w:r>
      <w:r w:rsidR="006D36EE" w:rsidRPr="00B82D11">
        <w:rPr>
          <w:rFonts w:ascii="Arial" w:hAnsi="Arial" w:cs="Arial"/>
          <w:szCs w:val="24"/>
        </w:rPr>
        <w:t xml:space="preserve">ncia de la obligación demandada” y “prescripción del derecho al incremento de la pensión”. </w:t>
      </w:r>
    </w:p>
    <w:p w:rsidR="004E34FC" w:rsidRPr="00B82D11" w:rsidRDefault="00DC48FE" w:rsidP="00102F07">
      <w:pPr>
        <w:spacing w:line="288" w:lineRule="auto"/>
        <w:contextualSpacing/>
        <w:jc w:val="both"/>
        <w:rPr>
          <w:rFonts w:ascii="Arial" w:hAnsi="Arial" w:cs="Arial"/>
          <w:szCs w:val="24"/>
        </w:rPr>
      </w:pPr>
      <w:r w:rsidRPr="00B82D11">
        <w:rPr>
          <w:rFonts w:ascii="Arial" w:hAnsi="Arial" w:cs="Arial"/>
          <w:szCs w:val="24"/>
        </w:rPr>
        <w:t xml:space="preserve"> </w:t>
      </w:r>
    </w:p>
    <w:p w:rsidR="004E34FC" w:rsidRPr="00DC6756" w:rsidRDefault="00DC6756" w:rsidP="00102F07">
      <w:pPr>
        <w:spacing w:line="288" w:lineRule="auto"/>
        <w:rPr>
          <w:rFonts w:ascii="Arial" w:hAnsi="Arial" w:cs="Arial"/>
          <w:b/>
          <w:szCs w:val="24"/>
        </w:rPr>
      </w:pPr>
      <w:r w:rsidRPr="00B82D11">
        <w:rPr>
          <w:rFonts w:ascii="Arial" w:hAnsi="Arial" w:cs="Arial"/>
          <w:b/>
          <w:szCs w:val="24"/>
        </w:rPr>
        <w:t xml:space="preserve">2. </w:t>
      </w:r>
      <w:r w:rsidR="007A2ECE" w:rsidRPr="00B82D11">
        <w:rPr>
          <w:rFonts w:ascii="Arial" w:hAnsi="Arial" w:cs="Arial"/>
          <w:b/>
          <w:szCs w:val="24"/>
        </w:rPr>
        <w:t>Síntesis de la sentencia</w:t>
      </w:r>
    </w:p>
    <w:p w:rsidR="00C44920" w:rsidRPr="00C44920" w:rsidRDefault="00C44920" w:rsidP="00102F07">
      <w:pPr>
        <w:spacing w:line="288" w:lineRule="auto"/>
        <w:rPr>
          <w:rFonts w:ascii="Arial" w:hAnsi="Arial" w:cs="Arial"/>
          <w:b/>
          <w:szCs w:val="24"/>
        </w:rPr>
      </w:pPr>
    </w:p>
    <w:p w:rsidR="00B146A8" w:rsidRDefault="004E34FC" w:rsidP="00102F07">
      <w:pPr>
        <w:spacing w:line="288" w:lineRule="auto"/>
        <w:jc w:val="both"/>
        <w:rPr>
          <w:rFonts w:ascii="Arial" w:hAnsi="Arial" w:cs="Arial"/>
          <w:szCs w:val="24"/>
        </w:rPr>
      </w:pPr>
      <w:r w:rsidRPr="00AC486E">
        <w:rPr>
          <w:rFonts w:ascii="Arial" w:hAnsi="Arial" w:cs="Arial"/>
          <w:color w:val="000000"/>
          <w:szCs w:val="24"/>
          <w:lang w:eastAsia="es-CO"/>
        </w:rPr>
        <w:t xml:space="preserve">El Juzgado </w:t>
      </w:r>
      <w:r w:rsidR="00B82D11">
        <w:rPr>
          <w:rFonts w:ascii="Arial" w:hAnsi="Arial" w:cs="Arial"/>
          <w:color w:val="000000"/>
          <w:szCs w:val="24"/>
          <w:lang w:eastAsia="es-CO"/>
        </w:rPr>
        <w:t xml:space="preserve">Primero </w:t>
      </w:r>
      <w:r w:rsidR="00AC501E">
        <w:rPr>
          <w:rFonts w:ascii="Arial" w:hAnsi="Arial" w:cs="Arial"/>
          <w:color w:val="000000"/>
          <w:szCs w:val="24"/>
          <w:lang w:eastAsia="es-CO"/>
        </w:rPr>
        <w:t xml:space="preserve"> </w:t>
      </w:r>
      <w:r w:rsidR="00CF6E0B">
        <w:rPr>
          <w:rFonts w:ascii="Arial" w:hAnsi="Arial" w:cs="Arial"/>
          <w:color w:val="000000"/>
          <w:szCs w:val="24"/>
          <w:lang w:eastAsia="es-CO"/>
        </w:rPr>
        <w:t>Labo</w:t>
      </w:r>
      <w:r w:rsidR="000E5919">
        <w:rPr>
          <w:rFonts w:ascii="Arial" w:hAnsi="Arial" w:cs="Arial"/>
          <w:color w:val="000000"/>
          <w:szCs w:val="24"/>
          <w:lang w:eastAsia="es-CO"/>
        </w:rPr>
        <w:t>ral del Circuito de Pereira</w:t>
      </w:r>
      <w:r w:rsidR="00B34AF8">
        <w:rPr>
          <w:rFonts w:ascii="Arial" w:hAnsi="Arial" w:cs="Arial"/>
          <w:color w:val="000000"/>
          <w:szCs w:val="24"/>
          <w:lang w:eastAsia="es-CO"/>
        </w:rPr>
        <w:t>,</w:t>
      </w:r>
      <w:r w:rsidR="00CF6E0B">
        <w:rPr>
          <w:rFonts w:ascii="Arial" w:hAnsi="Arial" w:cs="Arial"/>
          <w:color w:val="000000"/>
          <w:szCs w:val="24"/>
          <w:lang w:eastAsia="es-CO"/>
        </w:rPr>
        <w:t xml:space="preserve"> </w:t>
      </w:r>
      <w:r w:rsidR="00BA5EF2">
        <w:rPr>
          <w:rFonts w:ascii="Arial" w:hAnsi="Arial" w:cs="Arial"/>
          <w:color w:val="000000"/>
          <w:szCs w:val="24"/>
          <w:lang w:eastAsia="es-CO"/>
        </w:rPr>
        <w:t>declaro que el Señor Bernardo Gil cumple con los requisitos del incremento pensional, establecidos por el artículo 21 del acuerdo 049 de 1990</w:t>
      </w:r>
      <w:r w:rsidR="000E098A">
        <w:rPr>
          <w:rFonts w:ascii="Arial" w:hAnsi="Arial" w:cs="Arial"/>
          <w:color w:val="000000"/>
          <w:szCs w:val="24"/>
          <w:lang w:eastAsia="es-CO"/>
        </w:rPr>
        <w:t>,</w:t>
      </w:r>
      <w:r w:rsidR="00BA5EF2">
        <w:rPr>
          <w:rFonts w:ascii="Arial" w:hAnsi="Arial" w:cs="Arial"/>
          <w:color w:val="000000"/>
          <w:szCs w:val="24"/>
          <w:lang w:eastAsia="es-CO"/>
        </w:rPr>
        <w:t xml:space="preserve"> el cual le es aplicable en virtud del régimen transición de la ley 100 de 1993, consistiendo estos en, </w:t>
      </w:r>
      <w:r w:rsidR="00BA5EF2">
        <w:rPr>
          <w:rFonts w:ascii="Arial" w:hAnsi="Arial" w:cs="Arial"/>
          <w:szCs w:val="24"/>
          <w:lang w:val="es-ES"/>
        </w:rPr>
        <w:t xml:space="preserve">el goce de la calidad de </w:t>
      </w:r>
      <w:r w:rsidR="00BA5EF2" w:rsidRPr="001B4DBA">
        <w:rPr>
          <w:rFonts w:ascii="Arial" w:hAnsi="Arial" w:cs="Arial"/>
          <w:szCs w:val="24"/>
          <w:lang w:val="es-ES"/>
        </w:rPr>
        <w:t>pensionado con funda</w:t>
      </w:r>
      <w:r w:rsidR="00BA5EF2">
        <w:rPr>
          <w:rFonts w:ascii="Arial" w:hAnsi="Arial" w:cs="Arial"/>
          <w:szCs w:val="24"/>
          <w:lang w:val="es-ES"/>
        </w:rPr>
        <w:t>mento en el Acuerdo 049 de 1990</w:t>
      </w:r>
      <w:r w:rsidR="00BA5EF2">
        <w:rPr>
          <w:rFonts w:ascii="Arial" w:hAnsi="Arial" w:cs="Arial"/>
          <w:szCs w:val="24"/>
        </w:rPr>
        <w:t xml:space="preserve"> y la dependencia económica de</w:t>
      </w:r>
      <w:r w:rsidR="00BA5EF2" w:rsidRPr="001B4DBA">
        <w:rPr>
          <w:rFonts w:ascii="Arial" w:hAnsi="Arial" w:cs="Arial"/>
          <w:i/>
          <w:szCs w:val="24"/>
        </w:rPr>
        <w:t xml:space="preserve"> </w:t>
      </w:r>
      <w:r w:rsidR="00BA5EF2" w:rsidRPr="001B4DBA">
        <w:rPr>
          <w:rFonts w:ascii="Arial" w:hAnsi="Arial" w:cs="Arial"/>
          <w:szCs w:val="24"/>
        </w:rPr>
        <w:t>su cóny</w:t>
      </w:r>
      <w:r w:rsidR="00BA5EF2">
        <w:rPr>
          <w:rFonts w:ascii="Arial" w:hAnsi="Arial" w:cs="Arial"/>
          <w:szCs w:val="24"/>
        </w:rPr>
        <w:t>uge o compañero (a) permanentes. No obstante lo anterior, el despacho judicial de primera instancia e</w:t>
      </w:r>
      <w:r w:rsidR="000E098A">
        <w:rPr>
          <w:rFonts w:ascii="Arial" w:hAnsi="Arial" w:cs="Arial"/>
          <w:szCs w:val="24"/>
        </w:rPr>
        <w:t>xpuso</w:t>
      </w:r>
      <w:r w:rsidR="00BA5EF2">
        <w:rPr>
          <w:rFonts w:ascii="Arial" w:hAnsi="Arial" w:cs="Arial"/>
          <w:szCs w:val="24"/>
        </w:rPr>
        <w:t xml:space="preserve"> que se acoge al precedente jurisprudencial esbozado por la Corte Suprema de Justicia que establece que el derecho al incremento pensional prescribe 3 años después del reconocimiento de la pensión, como ocurre en el presente caso</w:t>
      </w:r>
      <w:r w:rsidR="007F7A4A">
        <w:rPr>
          <w:rFonts w:ascii="Arial" w:hAnsi="Arial" w:cs="Arial"/>
          <w:szCs w:val="24"/>
        </w:rPr>
        <w:t>,</w:t>
      </w:r>
      <w:r w:rsidR="00BA5EF2">
        <w:rPr>
          <w:rFonts w:ascii="Arial" w:hAnsi="Arial" w:cs="Arial"/>
          <w:szCs w:val="24"/>
        </w:rPr>
        <w:t xml:space="preserve"> puesto que el reconocimiento de la misma ocurrió en el año 1997.</w:t>
      </w:r>
    </w:p>
    <w:p w:rsidR="001F772C" w:rsidRDefault="001F772C" w:rsidP="00102F07">
      <w:pPr>
        <w:spacing w:line="288" w:lineRule="auto"/>
        <w:jc w:val="both"/>
        <w:rPr>
          <w:rFonts w:ascii="Arial" w:hAnsi="Arial" w:cs="Arial"/>
          <w:szCs w:val="24"/>
        </w:rPr>
      </w:pPr>
    </w:p>
    <w:p w:rsidR="004E34FC" w:rsidRPr="00FE502F" w:rsidRDefault="004E34FC" w:rsidP="00102F07">
      <w:pPr>
        <w:spacing w:line="288" w:lineRule="auto"/>
        <w:contextualSpacing/>
        <w:jc w:val="both"/>
        <w:rPr>
          <w:rFonts w:ascii="Arial" w:hAnsi="Arial" w:cs="Arial"/>
          <w:b/>
          <w:szCs w:val="24"/>
        </w:rPr>
      </w:pPr>
      <w:r w:rsidRPr="00F16A5D">
        <w:rPr>
          <w:rFonts w:ascii="Arial" w:hAnsi="Arial" w:cs="Arial"/>
          <w:b/>
          <w:color w:val="000000"/>
          <w:szCs w:val="24"/>
          <w:lang w:eastAsia="es-CO"/>
        </w:rPr>
        <w:t xml:space="preserve">3. </w:t>
      </w:r>
      <w:r w:rsidR="001F772C">
        <w:rPr>
          <w:rFonts w:ascii="Arial" w:hAnsi="Arial" w:cs="Arial"/>
          <w:b/>
          <w:szCs w:val="24"/>
        </w:rPr>
        <w:t>Del grado jurisdiccional de consulta.</w:t>
      </w:r>
    </w:p>
    <w:p w:rsidR="004E34FC" w:rsidRDefault="004E34FC" w:rsidP="00102F07">
      <w:pPr>
        <w:shd w:val="clear" w:color="auto" w:fill="FFFFFF"/>
        <w:spacing w:line="288" w:lineRule="auto"/>
        <w:ind w:firstLine="708"/>
        <w:contextualSpacing/>
        <w:jc w:val="both"/>
        <w:rPr>
          <w:rFonts w:ascii="Arial" w:hAnsi="Arial" w:cs="Arial"/>
          <w:szCs w:val="24"/>
        </w:rPr>
      </w:pPr>
    </w:p>
    <w:p w:rsidR="00C5757E" w:rsidRDefault="001F772C" w:rsidP="00102F07">
      <w:pPr>
        <w:shd w:val="clear" w:color="auto" w:fill="FFFFFF"/>
        <w:spacing w:line="288" w:lineRule="auto"/>
        <w:jc w:val="both"/>
        <w:rPr>
          <w:rFonts w:ascii="Arial" w:hAnsi="Arial" w:cs="Arial"/>
          <w:szCs w:val="24"/>
        </w:rPr>
      </w:pPr>
      <w:r>
        <w:rPr>
          <w:rFonts w:ascii="Arial" w:hAnsi="Arial" w:cs="Arial"/>
          <w:szCs w:val="24"/>
        </w:rPr>
        <w:t>De conformidad con lo dispuesto por el artículo 69 del C.P.L. se ordenó el grado jurisdiccional de consulta respecto de la anterior decisión, al haber resultado totalmente adverso a los intereses del afiliado.</w:t>
      </w:r>
    </w:p>
    <w:p w:rsidR="001F772C" w:rsidRDefault="001F772C" w:rsidP="00102F07">
      <w:pPr>
        <w:shd w:val="clear" w:color="auto" w:fill="FFFFFF"/>
        <w:spacing w:line="288" w:lineRule="auto"/>
        <w:jc w:val="both"/>
        <w:rPr>
          <w:rFonts w:ascii="Arial" w:hAnsi="Arial" w:cs="Arial"/>
          <w:szCs w:val="24"/>
        </w:rPr>
      </w:pPr>
    </w:p>
    <w:p w:rsidR="007B351F" w:rsidRPr="00C84B87" w:rsidRDefault="007B351F" w:rsidP="00102F07">
      <w:pPr>
        <w:shd w:val="clear" w:color="auto" w:fill="FFFFFF"/>
        <w:tabs>
          <w:tab w:val="left" w:pos="5197"/>
        </w:tabs>
        <w:spacing w:line="288" w:lineRule="auto"/>
        <w:jc w:val="center"/>
        <w:rPr>
          <w:rFonts w:ascii="Arial" w:hAnsi="Arial" w:cs="Arial"/>
          <w:b/>
          <w:szCs w:val="24"/>
        </w:rPr>
      </w:pPr>
      <w:r w:rsidRPr="00C84B87">
        <w:rPr>
          <w:rFonts w:ascii="Arial" w:hAnsi="Arial" w:cs="Arial"/>
          <w:b/>
          <w:szCs w:val="24"/>
        </w:rPr>
        <w:t>CONSIDERACIONES</w:t>
      </w:r>
      <w:r w:rsidR="008122A9">
        <w:rPr>
          <w:rFonts w:ascii="Arial" w:hAnsi="Arial" w:cs="Arial"/>
          <w:b/>
          <w:szCs w:val="24"/>
        </w:rPr>
        <w:t xml:space="preserve"> </w:t>
      </w:r>
    </w:p>
    <w:p w:rsidR="007B351F" w:rsidRPr="0096435F" w:rsidRDefault="007B351F" w:rsidP="00102F07">
      <w:pPr>
        <w:shd w:val="clear" w:color="auto" w:fill="FFFFFF"/>
        <w:tabs>
          <w:tab w:val="left" w:pos="5197"/>
        </w:tabs>
        <w:spacing w:line="288" w:lineRule="auto"/>
        <w:jc w:val="both"/>
        <w:rPr>
          <w:rFonts w:ascii="Arial" w:hAnsi="Arial" w:cs="Arial"/>
          <w:b/>
          <w:szCs w:val="24"/>
        </w:rPr>
      </w:pPr>
    </w:p>
    <w:p w:rsidR="007B351F" w:rsidRPr="00B51989" w:rsidRDefault="00B51989" w:rsidP="00102F07">
      <w:pPr>
        <w:shd w:val="clear" w:color="auto" w:fill="FFFFFF"/>
        <w:tabs>
          <w:tab w:val="left" w:pos="5197"/>
        </w:tabs>
        <w:spacing w:line="288" w:lineRule="auto"/>
        <w:jc w:val="both"/>
        <w:rPr>
          <w:rFonts w:ascii="Arial" w:hAnsi="Arial" w:cs="Arial"/>
          <w:szCs w:val="24"/>
        </w:rPr>
      </w:pPr>
      <w:r>
        <w:rPr>
          <w:rFonts w:ascii="Arial" w:hAnsi="Arial" w:cs="Arial"/>
          <w:b/>
          <w:szCs w:val="24"/>
        </w:rPr>
        <w:lastRenderedPageBreak/>
        <w:t xml:space="preserve">1. </w:t>
      </w:r>
      <w:r w:rsidR="007B351F" w:rsidRPr="00B51989">
        <w:rPr>
          <w:rFonts w:ascii="Arial" w:hAnsi="Arial" w:cs="Arial"/>
          <w:b/>
          <w:szCs w:val="24"/>
        </w:rPr>
        <w:t xml:space="preserve">De </w:t>
      </w:r>
      <w:r w:rsidR="00A67017">
        <w:rPr>
          <w:rFonts w:ascii="Arial" w:hAnsi="Arial" w:cs="Arial"/>
          <w:b/>
          <w:szCs w:val="24"/>
        </w:rPr>
        <w:t>los problemas jurídicos</w:t>
      </w:r>
    </w:p>
    <w:p w:rsidR="00B51989" w:rsidRDefault="00B51989" w:rsidP="00102F07">
      <w:pPr>
        <w:shd w:val="clear" w:color="auto" w:fill="FFFFFF"/>
        <w:tabs>
          <w:tab w:val="left" w:pos="5197"/>
        </w:tabs>
        <w:spacing w:line="288" w:lineRule="auto"/>
        <w:contextualSpacing/>
        <w:jc w:val="both"/>
        <w:rPr>
          <w:rFonts w:ascii="Arial" w:hAnsi="Arial" w:cs="Arial"/>
          <w:color w:val="000000"/>
          <w:szCs w:val="24"/>
          <w:lang w:eastAsia="es-CO"/>
        </w:rPr>
      </w:pPr>
    </w:p>
    <w:p w:rsidR="00B51989" w:rsidRDefault="00B51989" w:rsidP="00102F07">
      <w:pPr>
        <w:shd w:val="clear" w:color="auto" w:fill="FFFFFF"/>
        <w:tabs>
          <w:tab w:val="left" w:pos="5197"/>
        </w:tabs>
        <w:spacing w:line="288" w:lineRule="auto"/>
        <w:contextualSpacing/>
        <w:jc w:val="both"/>
        <w:rPr>
          <w:rFonts w:ascii="Arial" w:hAnsi="Arial" w:cs="Arial"/>
          <w:color w:val="000000"/>
          <w:szCs w:val="24"/>
          <w:lang w:eastAsia="es-CO"/>
        </w:rPr>
      </w:pPr>
      <w:r w:rsidRPr="001B4DBA">
        <w:rPr>
          <w:rFonts w:ascii="Arial" w:hAnsi="Arial" w:cs="Arial"/>
          <w:color w:val="000000"/>
          <w:szCs w:val="24"/>
          <w:lang w:eastAsia="es-CO"/>
        </w:rPr>
        <w:t xml:space="preserve">Visto el recuento anterior, la Sala se pregunta: </w:t>
      </w:r>
    </w:p>
    <w:p w:rsidR="00B146A8" w:rsidRPr="001B4DBA" w:rsidRDefault="00B146A8" w:rsidP="00102F07">
      <w:pPr>
        <w:shd w:val="clear" w:color="auto" w:fill="FFFFFF"/>
        <w:tabs>
          <w:tab w:val="left" w:pos="5197"/>
        </w:tabs>
        <w:spacing w:line="288" w:lineRule="auto"/>
        <w:contextualSpacing/>
        <w:jc w:val="both"/>
        <w:rPr>
          <w:rFonts w:ascii="Arial" w:hAnsi="Arial" w:cs="Arial"/>
          <w:color w:val="000000"/>
          <w:szCs w:val="24"/>
          <w:lang w:eastAsia="es-CO"/>
        </w:rPr>
      </w:pPr>
    </w:p>
    <w:p w:rsidR="00500198" w:rsidRDefault="00500198" w:rsidP="00102F07">
      <w:pPr>
        <w:shd w:val="clear" w:color="auto" w:fill="FFFFFF"/>
        <w:tabs>
          <w:tab w:val="left" w:pos="5197"/>
        </w:tabs>
        <w:spacing w:line="288" w:lineRule="auto"/>
        <w:contextualSpacing/>
        <w:jc w:val="both"/>
        <w:rPr>
          <w:rFonts w:ascii="Arial" w:hAnsi="Arial" w:cs="Arial"/>
          <w:color w:val="000000"/>
          <w:szCs w:val="24"/>
          <w:lang w:eastAsia="es-CO"/>
        </w:rPr>
      </w:pPr>
      <w:r>
        <w:rPr>
          <w:rFonts w:ascii="Arial" w:hAnsi="Arial" w:cs="Arial"/>
          <w:color w:val="000000"/>
          <w:szCs w:val="24"/>
          <w:lang w:eastAsia="es-CO"/>
        </w:rPr>
        <w:t xml:space="preserve">(1)  </w:t>
      </w:r>
      <w:r w:rsidR="00C232E5" w:rsidRPr="00B51989">
        <w:rPr>
          <w:rFonts w:ascii="Arial" w:hAnsi="Arial" w:cs="Arial"/>
          <w:szCs w:val="24"/>
        </w:rPr>
        <w:t>¿</w:t>
      </w:r>
      <w:r w:rsidR="00B146A8">
        <w:rPr>
          <w:rFonts w:ascii="Arial" w:hAnsi="Arial" w:cs="Arial"/>
          <w:szCs w:val="24"/>
        </w:rPr>
        <w:t xml:space="preserve">Cumplió </w:t>
      </w:r>
      <w:r w:rsidR="00C232E5">
        <w:rPr>
          <w:rFonts w:ascii="Arial" w:hAnsi="Arial" w:cs="Arial"/>
          <w:szCs w:val="24"/>
        </w:rPr>
        <w:t xml:space="preserve">el demandante </w:t>
      </w:r>
      <w:r w:rsidR="00B146A8">
        <w:rPr>
          <w:rFonts w:ascii="Arial" w:hAnsi="Arial" w:cs="Arial"/>
          <w:szCs w:val="24"/>
        </w:rPr>
        <w:t xml:space="preserve">los supuestos para acceder al </w:t>
      </w:r>
      <w:r w:rsidR="00C232E5" w:rsidRPr="00B51989">
        <w:rPr>
          <w:rFonts w:ascii="Arial" w:hAnsi="Arial" w:cs="Arial"/>
          <w:szCs w:val="24"/>
        </w:rPr>
        <w:t>incremen</w:t>
      </w:r>
      <w:r w:rsidR="00C5165C">
        <w:rPr>
          <w:rFonts w:ascii="Arial" w:hAnsi="Arial" w:cs="Arial"/>
          <w:szCs w:val="24"/>
        </w:rPr>
        <w:t>to pensional</w:t>
      </w:r>
      <w:r w:rsidR="00C232E5" w:rsidRPr="00B51989">
        <w:rPr>
          <w:rFonts w:ascii="Arial" w:hAnsi="Arial" w:cs="Arial"/>
          <w:szCs w:val="24"/>
        </w:rPr>
        <w:t xml:space="preserve"> que </w:t>
      </w:r>
      <w:r w:rsidR="00C232E5" w:rsidRPr="00583E74">
        <w:rPr>
          <w:rFonts w:ascii="Arial" w:hAnsi="Arial" w:cs="Arial"/>
          <w:color w:val="000000"/>
          <w:szCs w:val="24"/>
          <w:lang w:eastAsia="es-CO"/>
        </w:rPr>
        <w:t>reclama?</w:t>
      </w:r>
    </w:p>
    <w:p w:rsidR="000C6779" w:rsidRPr="00F56B46" w:rsidRDefault="000C6779" w:rsidP="00102F07">
      <w:pPr>
        <w:shd w:val="clear" w:color="auto" w:fill="FFFFFF"/>
        <w:tabs>
          <w:tab w:val="left" w:pos="5197"/>
        </w:tabs>
        <w:spacing w:line="288" w:lineRule="auto"/>
        <w:contextualSpacing/>
        <w:jc w:val="both"/>
        <w:rPr>
          <w:rFonts w:ascii="Arial" w:hAnsi="Arial" w:cs="Arial"/>
          <w:color w:val="000000"/>
          <w:szCs w:val="24"/>
          <w:lang w:eastAsia="es-CO"/>
        </w:rPr>
      </w:pPr>
    </w:p>
    <w:p w:rsidR="00583E74" w:rsidRPr="00583E74" w:rsidRDefault="00583E74" w:rsidP="00102F07">
      <w:pPr>
        <w:spacing w:line="288" w:lineRule="auto"/>
        <w:jc w:val="both"/>
        <w:rPr>
          <w:rFonts w:ascii="Arial" w:hAnsi="Arial" w:cs="Arial"/>
          <w:color w:val="000000"/>
          <w:szCs w:val="24"/>
          <w:lang w:eastAsia="es-CO"/>
        </w:rPr>
      </w:pPr>
      <w:r>
        <w:rPr>
          <w:rFonts w:ascii="Arial" w:hAnsi="Arial" w:cs="Arial"/>
          <w:szCs w:val="24"/>
        </w:rPr>
        <w:t>(</w:t>
      </w:r>
      <w:r w:rsidR="00500198">
        <w:rPr>
          <w:rFonts w:ascii="Arial" w:hAnsi="Arial" w:cs="Arial"/>
          <w:szCs w:val="24"/>
        </w:rPr>
        <w:t>2</w:t>
      </w:r>
      <w:r>
        <w:rPr>
          <w:rFonts w:ascii="Arial" w:hAnsi="Arial" w:cs="Arial"/>
          <w:szCs w:val="24"/>
        </w:rPr>
        <w:t xml:space="preserve">) </w:t>
      </w:r>
      <w:r w:rsidR="00C232E5" w:rsidRPr="00583E74">
        <w:rPr>
          <w:rFonts w:ascii="Arial" w:hAnsi="Arial" w:cs="Arial"/>
          <w:color w:val="000000"/>
          <w:szCs w:val="24"/>
          <w:lang w:eastAsia="es-CO"/>
        </w:rPr>
        <w:t>De ser positiva la respuesta anterior ¿operó el fenómeno de la prescripción frente al derecho?</w:t>
      </w:r>
    </w:p>
    <w:p w:rsidR="00583E74" w:rsidRDefault="00583E74" w:rsidP="00102F07">
      <w:pPr>
        <w:spacing w:line="288" w:lineRule="auto"/>
        <w:jc w:val="both"/>
        <w:rPr>
          <w:rFonts w:ascii="Arial" w:hAnsi="Arial" w:cs="Arial"/>
          <w:color w:val="000000"/>
          <w:szCs w:val="24"/>
          <w:lang w:eastAsia="es-CO"/>
        </w:rPr>
      </w:pPr>
    </w:p>
    <w:p w:rsidR="007B351F" w:rsidRDefault="00093CEE" w:rsidP="00102F07">
      <w:pPr>
        <w:autoSpaceDE w:val="0"/>
        <w:autoSpaceDN w:val="0"/>
        <w:adjustRightInd w:val="0"/>
        <w:spacing w:line="288" w:lineRule="auto"/>
        <w:jc w:val="both"/>
        <w:rPr>
          <w:rFonts w:ascii="Arial" w:hAnsi="Arial" w:cs="Arial"/>
          <w:b/>
          <w:szCs w:val="24"/>
        </w:rPr>
      </w:pPr>
      <w:r>
        <w:rPr>
          <w:rFonts w:ascii="Arial" w:hAnsi="Arial" w:cs="Arial"/>
          <w:b/>
          <w:szCs w:val="24"/>
        </w:rPr>
        <w:t xml:space="preserve">2. </w:t>
      </w:r>
      <w:r w:rsidR="007B351F" w:rsidRPr="00093CEE">
        <w:rPr>
          <w:rFonts w:ascii="Arial" w:hAnsi="Arial" w:cs="Arial"/>
          <w:b/>
          <w:szCs w:val="24"/>
        </w:rPr>
        <w:t>S</w:t>
      </w:r>
      <w:r w:rsidR="00E11EC8" w:rsidRPr="00093CEE">
        <w:rPr>
          <w:rFonts w:ascii="Arial" w:hAnsi="Arial" w:cs="Arial"/>
          <w:b/>
          <w:szCs w:val="24"/>
        </w:rPr>
        <w:t>olución a</w:t>
      </w:r>
      <w:r w:rsidR="00F80248">
        <w:rPr>
          <w:rFonts w:ascii="Arial" w:hAnsi="Arial" w:cs="Arial"/>
          <w:b/>
          <w:szCs w:val="24"/>
        </w:rPr>
        <w:t xml:space="preserve"> </w:t>
      </w:r>
      <w:r w:rsidR="00E11EC8" w:rsidRPr="00093CEE">
        <w:rPr>
          <w:rFonts w:ascii="Arial" w:hAnsi="Arial" w:cs="Arial"/>
          <w:b/>
          <w:szCs w:val="24"/>
        </w:rPr>
        <w:t>l</w:t>
      </w:r>
      <w:r w:rsidR="00F80248">
        <w:rPr>
          <w:rFonts w:ascii="Arial" w:hAnsi="Arial" w:cs="Arial"/>
          <w:b/>
          <w:szCs w:val="24"/>
        </w:rPr>
        <w:t>os</w:t>
      </w:r>
      <w:r w:rsidR="00E11EC8" w:rsidRPr="00093CEE">
        <w:rPr>
          <w:rFonts w:ascii="Arial" w:hAnsi="Arial" w:cs="Arial"/>
          <w:b/>
          <w:szCs w:val="24"/>
        </w:rPr>
        <w:t xml:space="preserve"> interrogante</w:t>
      </w:r>
      <w:r w:rsidR="00F80248">
        <w:rPr>
          <w:rFonts w:ascii="Arial" w:hAnsi="Arial" w:cs="Arial"/>
          <w:b/>
          <w:szCs w:val="24"/>
        </w:rPr>
        <w:t>s</w:t>
      </w:r>
      <w:r w:rsidR="00E11EC8" w:rsidRPr="00093CEE">
        <w:rPr>
          <w:rFonts w:ascii="Arial" w:hAnsi="Arial" w:cs="Arial"/>
          <w:b/>
          <w:szCs w:val="24"/>
        </w:rPr>
        <w:t xml:space="preserve"> planteado</w:t>
      </w:r>
      <w:r w:rsidR="00F80248">
        <w:rPr>
          <w:rFonts w:ascii="Arial" w:hAnsi="Arial" w:cs="Arial"/>
          <w:b/>
          <w:szCs w:val="24"/>
        </w:rPr>
        <w:t>s</w:t>
      </w:r>
    </w:p>
    <w:p w:rsidR="002627C0" w:rsidRPr="00093CEE" w:rsidRDefault="002627C0" w:rsidP="00102F07">
      <w:pPr>
        <w:autoSpaceDE w:val="0"/>
        <w:autoSpaceDN w:val="0"/>
        <w:adjustRightInd w:val="0"/>
        <w:spacing w:line="288" w:lineRule="auto"/>
        <w:jc w:val="both"/>
        <w:rPr>
          <w:rFonts w:ascii="Arial" w:hAnsi="Arial" w:cs="Arial"/>
          <w:b/>
          <w:szCs w:val="24"/>
        </w:rPr>
      </w:pPr>
    </w:p>
    <w:p w:rsidR="003C1179" w:rsidRDefault="00C232E5" w:rsidP="00102F07">
      <w:pPr>
        <w:pStyle w:val="Sinespaciado"/>
        <w:spacing w:line="288" w:lineRule="auto"/>
        <w:jc w:val="both"/>
        <w:rPr>
          <w:rFonts w:ascii="Arial" w:hAnsi="Arial" w:cs="Arial"/>
          <w:b/>
          <w:lang w:eastAsia="es-CO"/>
        </w:rPr>
      </w:pPr>
      <w:r>
        <w:rPr>
          <w:rFonts w:ascii="Arial" w:hAnsi="Arial"/>
          <w:b/>
          <w:lang w:eastAsia="es-ES"/>
        </w:rPr>
        <w:t>2.1</w:t>
      </w:r>
      <w:r w:rsidR="007C6825">
        <w:rPr>
          <w:rFonts w:ascii="Arial" w:hAnsi="Arial" w:cs="Arial"/>
          <w:b/>
        </w:rPr>
        <w:t xml:space="preserve"> </w:t>
      </w:r>
      <w:r w:rsidR="003C1179">
        <w:rPr>
          <w:rFonts w:ascii="Arial" w:hAnsi="Arial" w:cs="Arial"/>
          <w:b/>
        </w:rPr>
        <w:t>Reconocimiento de Increme</w:t>
      </w:r>
      <w:r w:rsidR="00C5757E">
        <w:rPr>
          <w:rFonts w:ascii="Arial" w:hAnsi="Arial" w:cs="Arial"/>
          <w:b/>
        </w:rPr>
        <w:t>nto pensional</w:t>
      </w:r>
      <w:r w:rsidR="003C1179">
        <w:rPr>
          <w:rFonts w:ascii="Arial" w:hAnsi="Arial" w:cs="Arial"/>
          <w:b/>
        </w:rPr>
        <w:t>–</w:t>
      </w:r>
      <w:r w:rsidR="00F1618D">
        <w:rPr>
          <w:rFonts w:ascii="Arial" w:hAnsi="Arial" w:cs="Arial"/>
          <w:b/>
        </w:rPr>
        <w:t xml:space="preserve"> </w:t>
      </w:r>
      <w:r w:rsidR="003C1179">
        <w:rPr>
          <w:rFonts w:ascii="Arial" w:hAnsi="Arial" w:cs="Arial"/>
          <w:b/>
        </w:rPr>
        <w:t>A</w:t>
      </w:r>
      <w:r w:rsidR="003636B0">
        <w:rPr>
          <w:rFonts w:ascii="Arial" w:hAnsi="Arial" w:cs="Arial"/>
          <w:b/>
        </w:rPr>
        <w:t xml:space="preserve">cuerdo </w:t>
      </w:r>
      <w:r w:rsidR="003C1179">
        <w:rPr>
          <w:rFonts w:ascii="Arial" w:hAnsi="Arial" w:cs="Arial"/>
          <w:b/>
        </w:rPr>
        <w:t>49/1990</w:t>
      </w:r>
    </w:p>
    <w:p w:rsidR="007C6825" w:rsidRDefault="007C6825" w:rsidP="00102F07">
      <w:pPr>
        <w:pStyle w:val="Sinespaciado"/>
        <w:spacing w:line="288" w:lineRule="auto"/>
        <w:jc w:val="both"/>
        <w:rPr>
          <w:rFonts w:ascii="Arial" w:hAnsi="Arial" w:cs="Arial"/>
          <w:b/>
        </w:rPr>
      </w:pPr>
    </w:p>
    <w:p w:rsidR="007C6825" w:rsidRDefault="00C232E5" w:rsidP="00102F07">
      <w:pPr>
        <w:pStyle w:val="Sinespaciado"/>
        <w:spacing w:line="288" w:lineRule="auto"/>
        <w:jc w:val="both"/>
        <w:rPr>
          <w:rFonts w:ascii="Arial" w:hAnsi="Arial"/>
          <w:b/>
          <w:lang w:eastAsia="es-ES"/>
        </w:rPr>
      </w:pPr>
      <w:r>
        <w:rPr>
          <w:rFonts w:ascii="Arial" w:hAnsi="Arial"/>
          <w:b/>
          <w:lang w:eastAsia="es-ES"/>
        </w:rPr>
        <w:t>2.1</w:t>
      </w:r>
      <w:r w:rsidR="00F1618D">
        <w:rPr>
          <w:rFonts w:ascii="Arial" w:hAnsi="Arial"/>
          <w:b/>
          <w:lang w:eastAsia="es-ES"/>
        </w:rPr>
        <w:t>.1</w:t>
      </w:r>
      <w:r w:rsidR="00C63D8C">
        <w:rPr>
          <w:rFonts w:ascii="Arial" w:hAnsi="Arial"/>
          <w:b/>
          <w:lang w:eastAsia="es-ES"/>
        </w:rPr>
        <w:t xml:space="preserve"> </w:t>
      </w:r>
      <w:r w:rsidR="007C6825" w:rsidRPr="00016ABE">
        <w:rPr>
          <w:rFonts w:ascii="Arial" w:hAnsi="Arial"/>
          <w:b/>
          <w:lang w:eastAsia="es-ES"/>
        </w:rPr>
        <w:t>Fundamento Jurídico</w:t>
      </w:r>
    </w:p>
    <w:p w:rsidR="003C1179" w:rsidRDefault="003C1179" w:rsidP="00102F07">
      <w:pPr>
        <w:pStyle w:val="Sinespaciado"/>
        <w:spacing w:line="288" w:lineRule="auto"/>
        <w:jc w:val="both"/>
        <w:rPr>
          <w:rFonts w:ascii="Arial" w:hAnsi="Arial" w:cs="Arial"/>
          <w:b/>
        </w:rPr>
      </w:pPr>
    </w:p>
    <w:p w:rsidR="00915DE0" w:rsidRPr="007F44A3" w:rsidRDefault="00915DE0" w:rsidP="00102F07">
      <w:pPr>
        <w:spacing w:line="288" w:lineRule="auto"/>
        <w:jc w:val="both"/>
        <w:rPr>
          <w:rFonts w:ascii="Arial" w:hAnsi="Arial" w:cs="Arial"/>
          <w:bCs/>
          <w:iCs/>
          <w:szCs w:val="24"/>
        </w:rPr>
      </w:pPr>
      <w:r w:rsidRPr="007F44A3">
        <w:rPr>
          <w:rFonts w:ascii="Arial" w:hAnsi="Arial" w:cs="Arial"/>
          <w:szCs w:val="24"/>
        </w:rPr>
        <w:t>Ha manifestado la Sala de Casación Laboral en</w:t>
      </w:r>
      <w:r w:rsidR="000D3F51" w:rsidRPr="007F44A3">
        <w:rPr>
          <w:rFonts w:ascii="Arial" w:hAnsi="Arial" w:cs="Arial"/>
          <w:szCs w:val="24"/>
        </w:rPr>
        <w:t xml:space="preserve"> diferentes</w:t>
      </w:r>
      <w:r w:rsidRPr="007F44A3">
        <w:rPr>
          <w:rFonts w:ascii="Arial" w:hAnsi="Arial" w:cs="Arial"/>
          <w:szCs w:val="24"/>
        </w:rPr>
        <w:t xml:space="preserve"> sentencias</w:t>
      </w:r>
      <w:r w:rsidR="00501AAC" w:rsidRPr="007F44A3">
        <w:rPr>
          <w:rFonts w:ascii="Arial" w:hAnsi="Arial" w:cs="Arial"/>
          <w:szCs w:val="24"/>
        </w:rPr>
        <w:t>,</w:t>
      </w:r>
      <w:r w:rsidRPr="007F44A3">
        <w:rPr>
          <w:rFonts w:ascii="Arial" w:hAnsi="Arial" w:cs="Arial"/>
          <w:szCs w:val="24"/>
        </w:rPr>
        <w:t xml:space="preserve"> de</w:t>
      </w:r>
      <w:r w:rsidR="000E7420" w:rsidRPr="007F44A3">
        <w:rPr>
          <w:rFonts w:ascii="Arial" w:hAnsi="Arial" w:cs="Arial"/>
          <w:szCs w:val="24"/>
        </w:rPr>
        <w:t xml:space="preserve"> manera constante y uniforme</w:t>
      </w:r>
      <w:r w:rsidR="00602CA3" w:rsidRPr="007F44A3">
        <w:rPr>
          <w:rStyle w:val="Refdenotaalpie"/>
          <w:rFonts w:ascii="Arial" w:hAnsi="Arial" w:cs="Arial"/>
          <w:szCs w:val="24"/>
        </w:rPr>
        <w:footnoteReference w:id="1"/>
      </w:r>
      <w:r w:rsidR="000E7420" w:rsidRPr="007F44A3">
        <w:rPr>
          <w:rFonts w:ascii="Arial" w:hAnsi="Arial" w:cs="Arial"/>
          <w:szCs w:val="24"/>
        </w:rPr>
        <w:t>,</w:t>
      </w:r>
      <w:r w:rsidRPr="007F44A3">
        <w:rPr>
          <w:rFonts w:ascii="Arial" w:hAnsi="Arial" w:cs="Arial"/>
          <w:szCs w:val="24"/>
        </w:rPr>
        <w:t xml:space="preserve"> </w:t>
      </w:r>
      <w:r w:rsidRPr="007F44A3">
        <w:rPr>
          <w:rFonts w:ascii="Arial" w:hAnsi="Arial" w:cs="Arial"/>
          <w:szCs w:val="24"/>
          <w:lang w:val="es-ES"/>
        </w:rPr>
        <w:t xml:space="preserve">que el incremento pensional no fue derogado tácitamente con la </w:t>
      </w:r>
      <w:r w:rsidR="00AC501E" w:rsidRPr="007F44A3">
        <w:rPr>
          <w:rFonts w:ascii="Arial" w:hAnsi="Arial" w:cs="Arial"/>
          <w:szCs w:val="24"/>
          <w:lang w:val="es-ES"/>
        </w:rPr>
        <w:t>entrada en vig</w:t>
      </w:r>
      <w:r w:rsidR="00AC501E">
        <w:rPr>
          <w:rFonts w:ascii="Arial" w:hAnsi="Arial" w:cs="Arial"/>
          <w:szCs w:val="24"/>
          <w:lang w:val="es-ES"/>
        </w:rPr>
        <w:t>encia</w:t>
      </w:r>
      <w:r w:rsidRPr="007F44A3">
        <w:rPr>
          <w:rFonts w:ascii="Arial" w:hAnsi="Arial" w:cs="Arial"/>
          <w:szCs w:val="24"/>
          <w:lang w:val="es-ES"/>
        </w:rPr>
        <w:t xml:space="preserve"> de la Ley 100 de 1993 y aplica en la actualidad para las personas que accedan al derecho pensional con base en el Acuerdo 049 de 1990 así sea bajo los postulados del régim</w:t>
      </w:r>
      <w:r w:rsidRPr="00602CA3">
        <w:rPr>
          <w:rFonts w:ascii="Arial" w:hAnsi="Arial" w:cs="Arial"/>
          <w:szCs w:val="24"/>
          <w:lang w:val="es-ES"/>
        </w:rPr>
        <w:t>en de transición</w:t>
      </w:r>
      <w:r w:rsidR="00377E12" w:rsidRPr="00602CA3">
        <w:rPr>
          <w:rFonts w:ascii="Arial" w:hAnsi="Arial" w:cs="Arial"/>
          <w:szCs w:val="24"/>
          <w:lang w:val="es-ES"/>
        </w:rPr>
        <w:t>.</w:t>
      </w:r>
      <w:r w:rsidR="00602CA3" w:rsidRPr="00602CA3">
        <w:rPr>
          <w:rFonts w:ascii="Arial" w:hAnsi="Arial" w:cs="Arial"/>
          <w:szCs w:val="24"/>
          <w:lang w:val="es-ES"/>
        </w:rPr>
        <w:t xml:space="preserve"> </w:t>
      </w:r>
      <w:r w:rsidR="00BA67DE" w:rsidRPr="00602CA3">
        <w:rPr>
          <w:rFonts w:ascii="Arial" w:hAnsi="Arial" w:cs="Arial"/>
          <w:bCs/>
          <w:szCs w:val="24"/>
        </w:rPr>
        <w:t xml:space="preserve">Tesis que es la que se comparte y no la que expuso recientemente la Corte Constitucional en sentencia SU </w:t>
      </w:r>
      <w:r w:rsidR="00930B6E">
        <w:rPr>
          <w:rFonts w:ascii="Arial" w:hAnsi="Arial" w:cs="Arial"/>
          <w:bCs/>
          <w:szCs w:val="24"/>
        </w:rPr>
        <w:t>149 de 2019</w:t>
      </w:r>
      <w:r w:rsidR="00BA67DE" w:rsidRPr="00602CA3">
        <w:rPr>
          <w:rFonts w:ascii="Arial" w:hAnsi="Arial" w:cs="Arial"/>
          <w:bCs/>
          <w:szCs w:val="24"/>
        </w:rPr>
        <w:t xml:space="preserve">, donde expuso </w:t>
      </w:r>
      <w:r w:rsidR="00602CA3" w:rsidRPr="00602CA3">
        <w:rPr>
          <w:rFonts w:ascii="Arial" w:hAnsi="Arial" w:cs="Arial"/>
          <w:bCs/>
          <w:szCs w:val="24"/>
        </w:rPr>
        <w:t>todo lo contrario</w:t>
      </w:r>
      <w:r w:rsidR="00602CA3">
        <w:rPr>
          <w:rFonts w:ascii="Arial" w:hAnsi="Arial" w:cs="Arial"/>
          <w:bCs/>
          <w:szCs w:val="24"/>
        </w:rPr>
        <w:t>.</w:t>
      </w:r>
      <w:r w:rsidR="00BA67DE">
        <w:rPr>
          <w:rFonts w:ascii="Arial" w:hAnsi="Arial" w:cs="Arial"/>
          <w:bCs/>
          <w:szCs w:val="24"/>
        </w:rPr>
        <w:t xml:space="preserve"> </w:t>
      </w:r>
    </w:p>
    <w:p w:rsidR="007B351F" w:rsidRDefault="007B351F" w:rsidP="00102F07">
      <w:pPr>
        <w:pStyle w:val="Sinespaciado"/>
        <w:spacing w:line="288" w:lineRule="auto"/>
        <w:ind w:firstLine="708"/>
        <w:jc w:val="both"/>
        <w:rPr>
          <w:rFonts w:ascii="Arial" w:hAnsi="Arial"/>
          <w:lang w:eastAsia="es-ES"/>
        </w:rPr>
      </w:pPr>
    </w:p>
    <w:p w:rsidR="00093CEE" w:rsidRPr="001B4DBA" w:rsidRDefault="000E098A" w:rsidP="00102F07">
      <w:pPr>
        <w:spacing w:line="288" w:lineRule="auto"/>
        <w:jc w:val="both"/>
        <w:rPr>
          <w:rFonts w:ascii="Arial" w:hAnsi="Arial" w:cs="Arial"/>
          <w:szCs w:val="24"/>
        </w:rPr>
      </w:pPr>
      <w:r>
        <w:rPr>
          <w:rFonts w:ascii="Arial" w:hAnsi="Arial" w:cs="Arial"/>
          <w:szCs w:val="24"/>
          <w:lang w:val="es-ES"/>
        </w:rPr>
        <w:t>Así, c</w:t>
      </w:r>
      <w:r w:rsidR="00093CEE" w:rsidRPr="001B4DBA">
        <w:rPr>
          <w:rFonts w:ascii="Arial" w:hAnsi="Arial" w:cs="Arial"/>
          <w:szCs w:val="24"/>
          <w:lang w:val="es-ES"/>
        </w:rPr>
        <w:t>onforme lo establecido por el artículo 21 del Acuerdo 049 de 1990, aprobado por el Decreto 758 de la misma anualidad, para que surjan a la vida jurídica los incrementos</w:t>
      </w:r>
      <w:r w:rsidR="00C5165C">
        <w:rPr>
          <w:rFonts w:ascii="Arial" w:hAnsi="Arial" w:cs="Arial"/>
          <w:szCs w:val="24"/>
          <w:lang w:val="es-ES"/>
        </w:rPr>
        <w:t xml:space="preserve"> que reclama</w:t>
      </w:r>
      <w:r>
        <w:rPr>
          <w:rFonts w:ascii="Arial" w:hAnsi="Arial" w:cs="Arial"/>
          <w:szCs w:val="24"/>
          <w:lang w:val="es-ES"/>
        </w:rPr>
        <w:t xml:space="preserve"> el actor</w:t>
      </w:r>
      <w:r w:rsidR="00093CEE" w:rsidRPr="001B4DBA">
        <w:rPr>
          <w:rFonts w:ascii="Arial" w:hAnsi="Arial" w:cs="Arial"/>
          <w:szCs w:val="24"/>
          <w:lang w:val="es-ES"/>
        </w:rPr>
        <w:t>, es necesario que se satisfagan los siguientes requisitos:</w:t>
      </w:r>
      <w:r w:rsidR="00093CEE" w:rsidRPr="001B4DBA">
        <w:rPr>
          <w:rFonts w:ascii="Arial" w:hAnsi="Arial" w:cs="Arial"/>
          <w:i/>
          <w:szCs w:val="24"/>
          <w:lang w:val="es-ES"/>
        </w:rPr>
        <w:t xml:space="preserve"> </w:t>
      </w:r>
      <w:r w:rsidR="00093CEE" w:rsidRPr="001B4DBA">
        <w:rPr>
          <w:rFonts w:ascii="Arial" w:hAnsi="Arial" w:cs="Arial"/>
          <w:szCs w:val="24"/>
          <w:lang w:val="es-ES"/>
        </w:rPr>
        <w:t xml:space="preserve">(i) goce </w:t>
      </w:r>
      <w:r>
        <w:rPr>
          <w:rFonts w:ascii="Arial" w:hAnsi="Arial" w:cs="Arial"/>
          <w:szCs w:val="24"/>
          <w:lang w:val="es-ES"/>
        </w:rPr>
        <w:t>el demandante</w:t>
      </w:r>
      <w:r w:rsidR="00093CEE" w:rsidRPr="001B4DBA">
        <w:rPr>
          <w:rFonts w:ascii="Arial" w:hAnsi="Arial" w:cs="Arial"/>
          <w:szCs w:val="24"/>
          <w:lang w:val="es-ES"/>
        </w:rPr>
        <w:t xml:space="preserve"> del estatus de pensionado con fundamento en el Acuerdo 049 de 1990,</w:t>
      </w:r>
      <w:r w:rsidR="00093CEE" w:rsidRPr="001B4DBA">
        <w:rPr>
          <w:rFonts w:ascii="Arial" w:hAnsi="Arial" w:cs="Arial"/>
          <w:szCs w:val="24"/>
        </w:rPr>
        <w:t xml:space="preserve"> (ii)</w:t>
      </w:r>
      <w:r w:rsidR="00093CEE" w:rsidRPr="001B4DBA">
        <w:rPr>
          <w:rFonts w:ascii="Arial" w:hAnsi="Arial" w:cs="Arial"/>
          <w:i/>
          <w:szCs w:val="24"/>
        </w:rPr>
        <w:t xml:space="preserve"> </w:t>
      </w:r>
      <w:r w:rsidR="00093CEE" w:rsidRPr="001B4DBA">
        <w:rPr>
          <w:rFonts w:ascii="Arial" w:hAnsi="Arial" w:cs="Arial"/>
          <w:szCs w:val="24"/>
        </w:rPr>
        <w:t>su cónyuge o compañero (a) permanentes no tenga pensión propia y dependa económicamente del pensionado</w:t>
      </w:r>
      <w:r>
        <w:rPr>
          <w:rFonts w:ascii="Arial" w:hAnsi="Arial" w:cs="Arial"/>
          <w:szCs w:val="24"/>
        </w:rPr>
        <w:t>;</w:t>
      </w:r>
      <w:r w:rsidR="00C5165C">
        <w:rPr>
          <w:rFonts w:ascii="Arial" w:hAnsi="Arial" w:cs="Arial"/>
          <w:szCs w:val="24"/>
        </w:rPr>
        <w:t xml:space="preserve"> (iii) </w:t>
      </w:r>
      <w:r>
        <w:rPr>
          <w:rFonts w:ascii="Arial" w:hAnsi="Arial" w:cs="Arial"/>
          <w:szCs w:val="24"/>
        </w:rPr>
        <w:t>el</w:t>
      </w:r>
      <w:r w:rsidR="00C5165C">
        <w:rPr>
          <w:rFonts w:ascii="Arial" w:hAnsi="Arial" w:cs="Arial"/>
          <w:szCs w:val="24"/>
        </w:rPr>
        <w:t xml:space="preserve"> hijo (a) inválido de cualquier edad</w:t>
      </w:r>
      <w:r>
        <w:rPr>
          <w:rFonts w:ascii="Arial" w:hAnsi="Arial" w:cs="Arial"/>
          <w:szCs w:val="24"/>
        </w:rPr>
        <w:t>.</w:t>
      </w:r>
    </w:p>
    <w:p w:rsidR="00093CEE" w:rsidRPr="002441AB" w:rsidRDefault="00093CEE" w:rsidP="00102F07">
      <w:pPr>
        <w:pStyle w:val="Sinespaciado"/>
        <w:spacing w:line="288" w:lineRule="auto"/>
        <w:contextualSpacing/>
        <w:jc w:val="both"/>
        <w:rPr>
          <w:rFonts w:ascii="Arial" w:hAnsi="Arial" w:cs="Arial"/>
          <w:b/>
        </w:rPr>
      </w:pPr>
    </w:p>
    <w:p w:rsidR="00BE46C1" w:rsidRPr="007F44A3" w:rsidRDefault="00BE46C1" w:rsidP="00102F07">
      <w:pPr>
        <w:pStyle w:val="Sinespaciado"/>
        <w:spacing w:line="288" w:lineRule="auto"/>
        <w:contextualSpacing/>
        <w:jc w:val="both"/>
        <w:rPr>
          <w:rFonts w:ascii="Arial" w:hAnsi="Arial" w:cs="Arial"/>
          <w:lang w:val="es-ES" w:eastAsia="es-ES"/>
        </w:rPr>
      </w:pPr>
      <w:r w:rsidRPr="007F44A3">
        <w:rPr>
          <w:rFonts w:ascii="Arial" w:eastAsia="Dotum" w:hAnsi="Arial" w:cs="Arial"/>
          <w:lang w:val="es-ES"/>
        </w:rPr>
        <w:t>Adicionalmente debe acotarse que los supuestos fácticos que permiten acceder al incremento pensional deben acreditarse dentro de la vigencia del Acuerdo 049/90, muy a pesar de que se pueda aplicar esta normativa tiempo después, lo que se logra en el evento de ser beneficiario del régimen de transición, criterio que ha sido sostenido por este Tribunal en sentencia reciente</w:t>
      </w:r>
      <w:r w:rsidRPr="007F44A3">
        <w:rPr>
          <w:rStyle w:val="Refdenotaalpie"/>
          <w:rFonts w:ascii="Arial" w:eastAsia="Dotum" w:hAnsi="Arial" w:cs="Arial"/>
        </w:rPr>
        <w:footnoteReference w:id="2"/>
      </w:r>
      <w:r w:rsidRPr="007F44A3">
        <w:rPr>
          <w:rFonts w:ascii="Arial" w:eastAsia="Dotum" w:hAnsi="Arial" w:cs="Arial"/>
          <w:lang w:val="es-ES"/>
        </w:rPr>
        <w:t>.</w:t>
      </w:r>
    </w:p>
    <w:p w:rsidR="00571F81" w:rsidRPr="00016ABE" w:rsidRDefault="00571F81" w:rsidP="00102F07">
      <w:pPr>
        <w:pStyle w:val="Sinespaciado"/>
        <w:spacing w:line="288" w:lineRule="auto"/>
        <w:contextualSpacing/>
        <w:jc w:val="both"/>
        <w:rPr>
          <w:rFonts w:ascii="Arial" w:hAnsi="Arial" w:cs="Arial"/>
          <w:lang w:val="es-ES" w:eastAsia="es-ES"/>
        </w:rPr>
      </w:pPr>
    </w:p>
    <w:p w:rsidR="007673F1" w:rsidRDefault="00F1618D" w:rsidP="00102F07">
      <w:pPr>
        <w:pStyle w:val="Sinespaciado"/>
        <w:spacing w:line="288" w:lineRule="auto"/>
        <w:jc w:val="both"/>
        <w:rPr>
          <w:rFonts w:ascii="Arial" w:hAnsi="Arial"/>
          <w:b/>
          <w:lang w:eastAsia="es-ES"/>
        </w:rPr>
      </w:pPr>
      <w:r>
        <w:rPr>
          <w:rFonts w:ascii="Arial" w:hAnsi="Arial"/>
          <w:b/>
          <w:lang w:eastAsia="es-ES"/>
        </w:rPr>
        <w:t>2.</w:t>
      </w:r>
      <w:r w:rsidR="00C232E5">
        <w:rPr>
          <w:rFonts w:ascii="Arial" w:hAnsi="Arial"/>
          <w:b/>
          <w:lang w:eastAsia="es-ES"/>
        </w:rPr>
        <w:t>1</w:t>
      </w:r>
      <w:r>
        <w:rPr>
          <w:rFonts w:ascii="Arial" w:hAnsi="Arial"/>
          <w:b/>
          <w:lang w:eastAsia="es-ES"/>
        </w:rPr>
        <w:t>.2</w:t>
      </w:r>
      <w:r w:rsidR="007B351F" w:rsidRPr="00FD4EE0">
        <w:rPr>
          <w:rFonts w:ascii="Arial" w:hAnsi="Arial"/>
          <w:b/>
          <w:lang w:eastAsia="es-ES"/>
        </w:rPr>
        <w:t xml:space="preserve"> Fundamento fáctico</w:t>
      </w:r>
    </w:p>
    <w:p w:rsidR="00571F81" w:rsidRDefault="00571F81" w:rsidP="00102F07">
      <w:pPr>
        <w:pStyle w:val="Sinespaciado"/>
        <w:spacing w:line="288" w:lineRule="auto"/>
        <w:jc w:val="both"/>
        <w:rPr>
          <w:rFonts w:ascii="Arial" w:hAnsi="Arial"/>
          <w:b/>
          <w:lang w:eastAsia="es-ES"/>
        </w:rPr>
      </w:pPr>
    </w:p>
    <w:p w:rsidR="00A67017" w:rsidRDefault="008673C1" w:rsidP="00102F07">
      <w:pPr>
        <w:spacing w:line="288" w:lineRule="auto"/>
        <w:jc w:val="both"/>
        <w:rPr>
          <w:rFonts w:ascii="Arial" w:hAnsi="Arial" w:cs="Arial"/>
        </w:rPr>
      </w:pPr>
      <w:r w:rsidRPr="003959B5">
        <w:rPr>
          <w:rFonts w:ascii="Arial" w:hAnsi="Arial" w:cs="Arial"/>
        </w:rPr>
        <w:t>Con el material proba</w:t>
      </w:r>
      <w:r>
        <w:rPr>
          <w:rFonts w:ascii="Arial" w:hAnsi="Arial" w:cs="Arial"/>
        </w:rPr>
        <w:t>t</w:t>
      </w:r>
      <w:r w:rsidRPr="003959B5">
        <w:rPr>
          <w:rFonts w:ascii="Arial" w:hAnsi="Arial" w:cs="Arial"/>
        </w:rPr>
        <w:t>orio allegado se demostró</w:t>
      </w:r>
      <w:r>
        <w:rPr>
          <w:rFonts w:ascii="Arial" w:hAnsi="Arial" w:cs="Arial"/>
          <w:b/>
        </w:rPr>
        <w:t xml:space="preserve"> </w:t>
      </w:r>
      <w:r>
        <w:rPr>
          <w:rFonts w:ascii="Arial" w:hAnsi="Arial" w:cs="Arial"/>
          <w:szCs w:val="24"/>
        </w:rPr>
        <w:t xml:space="preserve">que </w:t>
      </w:r>
      <w:r w:rsidRPr="008F10C3">
        <w:rPr>
          <w:rFonts w:ascii="Arial" w:hAnsi="Arial" w:cs="Arial"/>
        </w:rPr>
        <w:t>el Instituto de Seguros Sociales reconoció la pensión de vejez al señor</w:t>
      </w:r>
      <w:r w:rsidR="00984E75">
        <w:rPr>
          <w:rFonts w:ascii="Arial" w:hAnsi="Arial" w:cs="Arial"/>
        </w:rPr>
        <w:t xml:space="preserve"> </w:t>
      </w:r>
      <w:r w:rsidR="00825FE4">
        <w:rPr>
          <w:rFonts w:ascii="Arial" w:hAnsi="Arial" w:cs="Arial"/>
        </w:rPr>
        <w:t>Bernardo Gil</w:t>
      </w:r>
      <w:r w:rsidR="00D225EE">
        <w:rPr>
          <w:rFonts w:ascii="Arial" w:hAnsi="Arial" w:cs="Arial"/>
        </w:rPr>
        <w:t xml:space="preserve"> </w:t>
      </w:r>
      <w:r w:rsidRPr="008F10C3">
        <w:rPr>
          <w:rFonts w:ascii="Arial" w:hAnsi="Arial" w:cs="Arial"/>
        </w:rPr>
        <w:t xml:space="preserve">por haber reunido los requisitos establecidos en el Acuerdo 049 de 1990, </w:t>
      </w:r>
      <w:r w:rsidR="00FF4B3A" w:rsidRPr="008F10C3">
        <w:rPr>
          <w:rFonts w:ascii="Arial" w:hAnsi="Arial" w:cs="Arial"/>
        </w:rPr>
        <w:t>en virtud del</w:t>
      </w:r>
      <w:r w:rsidRPr="008F10C3">
        <w:rPr>
          <w:rFonts w:ascii="Arial" w:hAnsi="Arial" w:cs="Arial"/>
        </w:rPr>
        <w:t xml:space="preserve"> régimen de transición </w:t>
      </w:r>
      <w:r w:rsidRPr="008F10C3">
        <w:rPr>
          <w:rFonts w:ascii="Arial" w:hAnsi="Arial" w:cs="Arial"/>
        </w:rPr>
        <w:lastRenderedPageBreak/>
        <w:t>contemplado en el artículo 36 de la Ley 100 de 1993, tal como se advierte en la Resolución</w:t>
      </w:r>
      <w:r w:rsidR="00984E75">
        <w:rPr>
          <w:rFonts w:ascii="Arial" w:hAnsi="Arial" w:cs="Arial"/>
        </w:rPr>
        <w:t xml:space="preserve"> No. </w:t>
      </w:r>
      <w:r w:rsidR="00825FE4">
        <w:rPr>
          <w:rFonts w:ascii="Arial" w:hAnsi="Arial" w:cs="Arial"/>
        </w:rPr>
        <w:t>000902 de 28 de febrero de 1997</w:t>
      </w:r>
      <w:r>
        <w:rPr>
          <w:rFonts w:ascii="Arial" w:hAnsi="Arial" w:cs="Arial"/>
        </w:rPr>
        <w:t xml:space="preserve"> </w:t>
      </w:r>
      <w:r w:rsidR="00BA67DE">
        <w:rPr>
          <w:rFonts w:ascii="Arial" w:hAnsi="Arial" w:cs="Arial"/>
        </w:rPr>
        <w:t>(</w:t>
      </w:r>
      <w:proofErr w:type="spellStart"/>
      <w:r w:rsidR="00BA67DE">
        <w:rPr>
          <w:rFonts w:ascii="Arial" w:hAnsi="Arial" w:cs="Arial"/>
        </w:rPr>
        <w:t>fl</w:t>
      </w:r>
      <w:proofErr w:type="spellEnd"/>
      <w:r w:rsidR="00BA67DE">
        <w:rPr>
          <w:rFonts w:ascii="Arial" w:hAnsi="Arial" w:cs="Arial"/>
        </w:rPr>
        <w:t>. 15)</w:t>
      </w:r>
      <w:r w:rsidR="003C719E">
        <w:rPr>
          <w:rFonts w:ascii="Arial" w:hAnsi="Arial" w:cs="Arial"/>
        </w:rPr>
        <w:t>,</w:t>
      </w:r>
      <w:r w:rsidR="00BA67DE">
        <w:rPr>
          <w:rFonts w:ascii="Arial" w:hAnsi="Arial" w:cs="Arial"/>
        </w:rPr>
        <w:t xml:space="preserve"> </w:t>
      </w:r>
      <w:r>
        <w:rPr>
          <w:rFonts w:ascii="Arial" w:hAnsi="Arial" w:cs="Arial"/>
        </w:rPr>
        <w:t>con lo que se da por cumplido el primer requisito de los mencionados</w:t>
      </w:r>
      <w:r w:rsidR="00A67017">
        <w:rPr>
          <w:rFonts w:ascii="Arial" w:hAnsi="Arial" w:cs="Arial"/>
        </w:rPr>
        <w:t>.</w:t>
      </w:r>
    </w:p>
    <w:p w:rsidR="00A67017" w:rsidRDefault="00A67017" w:rsidP="00102F07">
      <w:pPr>
        <w:spacing w:line="288" w:lineRule="auto"/>
        <w:jc w:val="both"/>
        <w:rPr>
          <w:rFonts w:ascii="Arial" w:hAnsi="Arial" w:cs="Arial"/>
        </w:rPr>
      </w:pPr>
    </w:p>
    <w:p w:rsidR="00757BEE" w:rsidRDefault="00A67017" w:rsidP="00102F07">
      <w:pPr>
        <w:spacing w:line="288" w:lineRule="auto"/>
        <w:jc w:val="both"/>
        <w:rPr>
          <w:rFonts w:ascii="Arial" w:hAnsi="Arial" w:cs="Arial"/>
        </w:rPr>
      </w:pPr>
      <w:r>
        <w:rPr>
          <w:rFonts w:ascii="Arial" w:hAnsi="Arial" w:cs="Arial"/>
        </w:rPr>
        <w:t>De otro lado</w:t>
      </w:r>
      <w:r w:rsidR="005F17B2">
        <w:rPr>
          <w:rFonts w:ascii="Arial" w:hAnsi="Arial" w:cs="Arial"/>
        </w:rPr>
        <w:t>,</w:t>
      </w:r>
      <w:r w:rsidR="0074067D">
        <w:rPr>
          <w:rFonts w:ascii="Arial" w:hAnsi="Arial" w:cs="Arial"/>
        </w:rPr>
        <w:t xml:space="preserve"> con</w:t>
      </w:r>
      <w:r w:rsidR="007F7A4A">
        <w:rPr>
          <w:rFonts w:ascii="Arial" w:hAnsi="Arial" w:cs="Arial"/>
        </w:rPr>
        <w:t xml:space="preserve"> la declaración de </w:t>
      </w:r>
      <w:r w:rsidR="00732919">
        <w:rPr>
          <w:rFonts w:ascii="Arial" w:hAnsi="Arial" w:cs="Arial"/>
        </w:rPr>
        <w:t>José</w:t>
      </w:r>
      <w:r w:rsidR="007F7A4A">
        <w:rPr>
          <w:rFonts w:ascii="Arial" w:hAnsi="Arial" w:cs="Arial"/>
        </w:rPr>
        <w:t xml:space="preserve"> Manuel </w:t>
      </w:r>
      <w:r w:rsidR="00732919">
        <w:rPr>
          <w:rFonts w:ascii="Arial" w:hAnsi="Arial" w:cs="Arial"/>
        </w:rPr>
        <w:t>López</w:t>
      </w:r>
      <w:r w:rsidR="007F7A4A">
        <w:rPr>
          <w:rFonts w:ascii="Arial" w:hAnsi="Arial" w:cs="Arial"/>
        </w:rPr>
        <w:t xml:space="preserve"> y Elkin Eduardo Botero</w:t>
      </w:r>
      <w:r w:rsidR="0074067D">
        <w:rPr>
          <w:rFonts w:ascii="Arial" w:hAnsi="Arial" w:cs="Arial"/>
        </w:rPr>
        <w:t xml:space="preserve">, se encuentra </w:t>
      </w:r>
      <w:r w:rsidR="007F7A4A">
        <w:rPr>
          <w:rFonts w:ascii="Arial" w:hAnsi="Arial" w:cs="Arial"/>
        </w:rPr>
        <w:t>pr</w:t>
      </w:r>
      <w:r w:rsidR="003B57D5">
        <w:rPr>
          <w:rFonts w:ascii="Arial" w:hAnsi="Arial" w:cs="Arial"/>
        </w:rPr>
        <w:t xml:space="preserve">obada la </w:t>
      </w:r>
      <w:r w:rsidR="003C719E">
        <w:rPr>
          <w:rFonts w:ascii="Arial" w:hAnsi="Arial" w:cs="Arial"/>
        </w:rPr>
        <w:t xml:space="preserve">convivencia </w:t>
      </w:r>
      <w:r w:rsidR="0074067D">
        <w:rPr>
          <w:rFonts w:ascii="Arial" w:hAnsi="Arial" w:cs="Arial"/>
        </w:rPr>
        <w:t xml:space="preserve">entre el demandante y la </w:t>
      </w:r>
      <w:r w:rsidR="00732919">
        <w:rPr>
          <w:rFonts w:ascii="Arial" w:hAnsi="Arial" w:cs="Arial"/>
        </w:rPr>
        <w:t>María</w:t>
      </w:r>
      <w:r w:rsidR="007F7A4A">
        <w:rPr>
          <w:rFonts w:ascii="Arial" w:hAnsi="Arial" w:cs="Arial"/>
        </w:rPr>
        <w:t xml:space="preserve"> </w:t>
      </w:r>
      <w:proofErr w:type="spellStart"/>
      <w:r w:rsidR="007F7A4A">
        <w:rPr>
          <w:rFonts w:ascii="Arial" w:hAnsi="Arial" w:cs="Arial"/>
        </w:rPr>
        <w:t>Aidee</w:t>
      </w:r>
      <w:proofErr w:type="spellEnd"/>
      <w:r w:rsidR="007F7A4A">
        <w:rPr>
          <w:rFonts w:ascii="Arial" w:hAnsi="Arial" w:cs="Arial"/>
        </w:rPr>
        <w:t xml:space="preserve"> Lozano</w:t>
      </w:r>
      <w:r w:rsidR="003C719E">
        <w:rPr>
          <w:rFonts w:ascii="Arial" w:hAnsi="Arial" w:cs="Arial"/>
        </w:rPr>
        <w:t xml:space="preserve"> </w:t>
      </w:r>
      <w:r w:rsidR="007F7A4A">
        <w:rPr>
          <w:rFonts w:ascii="Arial" w:hAnsi="Arial" w:cs="Arial"/>
        </w:rPr>
        <w:t>por aproximadamente 40 años</w:t>
      </w:r>
      <w:r w:rsidR="003C719E">
        <w:rPr>
          <w:rFonts w:ascii="Arial" w:hAnsi="Arial" w:cs="Arial"/>
        </w:rPr>
        <w:t>,</w:t>
      </w:r>
      <w:r w:rsidR="003B57D5">
        <w:rPr>
          <w:rFonts w:ascii="Arial" w:hAnsi="Arial" w:cs="Arial"/>
        </w:rPr>
        <w:t xml:space="preserve"> </w:t>
      </w:r>
      <w:r w:rsidR="007F7A4A">
        <w:rPr>
          <w:rFonts w:ascii="Arial" w:hAnsi="Arial" w:cs="Arial"/>
        </w:rPr>
        <w:t>como lo expresa el segundo</w:t>
      </w:r>
      <w:r w:rsidR="003C719E">
        <w:rPr>
          <w:rFonts w:ascii="Arial" w:hAnsi="Arial" w:cs="Arial"/>
        </w:rPr>
        <w:t xml:space="preserve"> de los</w:t>
      </w:r>
      <w:r w:rsidR="007F7A4A">
        <w:rPr>
          <w:rFonts w:ascii="Arial" w:hAnsi="Arial" w:cs="Arial"/>
        </w:rPr>
        <w:t xml:space="preserve"> testigo</w:t>
      </w:r>
      <w:r w:rsidR="003C719E">
        <w:rPr>
          <w:rFonts w:ascii="Arial" w:hAnsi="Arial" w:cs="Arial"/>
        </w:rPr>
        <w:t>s</w:t>
      </w:r>
      <w:r w:rsidR="003B57D5">
        <w:rPr>
          <w:rFonts w:ascii="Arial" w:hAnsi="Arial" w:cs="Arial"/>
        </w:rPr>
        <w:t xml:space="preserve">; unión dentro de la cual se procrearon 3 hijos. </w:t>
      </w:r>
      <w:r w:rsidR="007F7A4A">
        <w:rPr>
          <w:rFonts w:ascii="Arial" w:hAnsi="Arial" w:cs="Arial"/>
        </w:rPr>
        <w:t xml:space="preserve">  </w:t>
      </w:r>
    </w:p>
    <w:p w:rsidR="007F7A4A" w:rsidRDefault="007F7A4A" w:rsidP="00102F07">
      <w:pPr>
        <w:spacing w:line="288" w:lineRule="auto"/>
        <w:jc w:val="both"/>
        <w:rPr>
          <w:rFonts w:ascii="Arial" w:hAnsi="Arial" w:cs="Arial"/>
        </w:rPr>
      </w:pPr>
    </w:p>
    <w:p w:rsidR="00757BEE" w:rsidRDefault="00757BEE" w:rsidP="00102F07">
      <w:pPr>
        <w:spacing w:line="288" w:lineRule="auto"/>
        <w:jc w:val="both"/>
        <w:rPr>
          <w:rFonts w:ascii="Arial" w:hAnsi="Arial" w:cs="Arial"/>
        </w:rPr>
      </w:pPr>
    </w:p>
    <w:p w:rsidR="00245DFD" w:rsidRDefault="003D3EF0" w:rsidP="00102F07">
      <w:pPr>
        <w:spacing w:line="288" w:lineRule="auto"/>
        <w:jc w:val="both"/>
        <w:rPr>
          <w:rFonts w:ascii="Arial" w:hAnsi="Arial" w:cs="Arial"/>
        </w:rPr>
      </w:pPr>
      <w:r>
        <w:rPr>
          <w:rFonts w:ascii="Arial" w:hAnsi="Arial" w:cs="Arial"/>
        </w:rPr>
        <w:t>E</w:t>
      </w:r>
      <w:r w:rsidR="00E311E2">
        <w:rPr>
          <w:rFonts w:ascii="Arial" w:hAnsi="Arial" w:cs="Arial"/>
        </w:rPr>
        <w:t>n cuanto</w:t>
      </w:r>
      <w:r>
        <w:rPr>
          <w:rFonts w:ascii="Arial" w:hAnsi="Arial" w:cs="Arial"/>
        </w:rPr>
        <w:t xml:space="preserve"> a</w:t>
      </w:r>
      <w:r w:rsidR="003B57D5">
        <w:rPr>
          <w:rFonts w:ascii="Arial" w:hAnsi="Arial" w:cs="Arial"/>
        </w:rPr>
        <w:t>l requisitos de</w:t>
      </w:r>
      <w:r>
        <w:rPr>
          <w:rFonts w:ascii="Arial" w:hAnsi="Arial" w:cs="Arial"/>
        </w:rPr>
        <w:t xml:space="preserve"> </w:t>
      </w:r>
      <w:r w:rsidRPr="00732919">
        <w:rPr>
          <w:rFonts w:ascii="Arial" w:hAnsi="Arial" w:cs="Arial"/>
        </w:rPr>
        <w:t>la dependencia económica,</w:t>
      </w:r>
      <w:r>
        <w:rPr>
          <w:rFonts w:ascii="Arial" w:hAnsi="Arial" w:cs="Arial"/>
        </w:rPr>
        <w:t xml:space="preserve"> </w:t>
      </w:r>
      <w:r w:rsidR="000C5523">
        <w:rPr>
          <w:rFonts w:ascii="Arial" w:hAnsi="Arial" w:cs="Arial"/>
        </w:rPr>
        <w:t>se informó que</w:t>
      </w:r>
      <w:r w:rsidR="007F7A4A">
        <w:rPr>
          <w:rFonts w:ascii="Arial" w:hAnsi="Arial" w:cs="Arial"/>
        </w:rPr>
        <w:t xml:space="preserve"> la señora </w:t>
      </w:r>
      <w:r w:rsidR="00732919">
        <w:rPr>
          <w:rFonts w:ascii="Arial" w:hAnsi="Arial" w:cs="Arial"/>
        </w:rPr>
        <w:t>María</w:t>
      </w:r>
      <w:r w:rsidR="007F7A4A">
        <w:rPr>
          <w:rFonts w:ascii="Arial" w:hAnsi="Arial" w:cs="Arial"/>
        </w:rPr>
        <w:t xml:space="preserve"> </w:t>
      </w:r>
      <w:proofErr w:type="spellStart"/>
      <w:r w:rsidR="007F7A4A">
        <w:rPr>
          <w:rFonts w:ascii="Arial" w:hAnsi="Arial" w:cs="Arial"/>
        </w:rPr>
        <w:t>Aidee</w:t>
      </w:r>
      <w:proofErr w:type="spellEnd"/>
      <w:r w:rsidR="007F7A4A">
        <w:rPr>
          <w:rFonts w:ascii="Arial" w:hAnsi="Arial" w:cs="Arial"/>
        </w:rPr>
        <w:t xml:space="preserve"> Lozano no es pensionada</w:t>
      </w:r>
      <w:r w:rsidR="00B146A8">
        <w:rPr>
          <w:rFonts w:ascii="Arial" w:hAnsi="Arial" w:cs="Arial"/>
        </w:rPr>
        <w:t>,</w:t>
      </w:r>
      <w:r w:rsidR="007F7A4A">
        <w:rPr>
          <w:rFonts w:ascii="Arial" w:hAnsi="Arial" w:cs="Arial"/>
        </w:rPr>
        <w:t xml:space="preserve"> n</w:t>
      </w:r>
      <w:r w:rsidR="00BA67DE">
        <w:rPr>
          <w:rFonts w:ascii="Arial" w:hAnsi="Arial" w:cs="Arial"/>
        </w:rPr>
        <w:t xml:space="preserve">i </w:t>
      </w:r>
      <w:r w:rsidR="007F7A4A">
        <w:rPr>
          <w:rFonts w:ascii="Arial" w:hAnsi="Arial" w:cs="Arial"/>
        </w:rPr>
        <w:t>tiene bienes que le puedan generar algún ingreso</w:t>
      </w:r>
      <w:r w:rsidR="00675EE2">
        <w:rPr>
          <w:rFonts w:ascii="Arial" w:hAnsi="Arial" w:cs="Arial"/>
        </w:rPr>
        <w:t>, ya</w:t>
      </w:r>
      <w:r w:rsidR="00BA67DE">
        <w:rPr>
          <w:rFonts w:ascii="Arial" w:hAnsi="Arial" w:cs="Arial"/>
        </w:rPr>
        <w:t xml:space="preserve"> para el momento en que le fue reconocida la pensión </w:t>
      </w:r>
      <w:r w:rsidR="00675EE2">
        <w:rPr>
          <w:rFonts w:ascii="Arial" w:hAnsi="Arial" w:cs="Arial"/>
        </w:rPr>
        <w:t>o</w:t>
      </w:r>
      <w:r w:rsidR="00BA67DE">
        <w:rPr>
          <w:rFonts w:ascii="Arial" w:hAnsi="Arial" w:cs="Arial"/>
        </w:rPr>
        <w:t xml:space="preserve"> incoarse esta acción, </w:t>
      </w:r>
      <w:r w:rsidR="00B146A8">
        <w:rPr>
          <w:rFonts w:ascii="Arial" w:hAnsi="Arial" w:cs="Arial"/>
        </w:rPr>
        <w:t xml:space="preserve">de lo que resulta </w:t>
      </w:r>
      <w:r w:rsidR="00675EE2">
        <w:rPr>
          <w:rFonts w:ascii="Arial" w:hAnsi="Arial" w:cs="Arial"/>
        </w:rPr>
        <w:t>acreditad</w:t>
      </w:r>
      <w:r w:rsidR="003B57D5">
        <w:rPr>
          <w:rFonts w:ascii="Arial" w:hAnsi="Arial" w:cs="Arial"/>
        </w:rPr>
        <w:t xml:space="preserve">o este último presupuesto </w:t>
      </w:r>
      <w:r w:rsidR="00732919">
        <w:rPr>
          <w:rFonts w:ascii="Arial" w:hAnsi="Arial" w:cs="Arial"/>
        </w:rPr>
        <w:t>respecto del señor Bernardo Gil</w:t>
      </w:r>
      <w:r w:rsidR="00B146A8">
        <w:rPr>
          <w:rFonts w:ascii="Arial" w:hAnsi="Arial" w:cs="Arial"/>
        </w:rPr>
        <w:t>.</w:t>
      </w:r>
      <w:r w:rsidR="00245DFD">
        <w:rPr>
          <w:rFonts w:ascii="Arial" w:hAnsi="Arial" w:cs="Arial"/>
        </w:rPr>
        <w:t xml:space="preserve"> </w:t>
      </w:r>
    </w:p>
    <w:p w:rsidR="00B146A8" w:rsidRDefault="00B146A8" w:rsidP="00102F07">
      <w:pPr>
        <w:spacing w:line="288" w:lineRule="auto"/>
        <w:jc w:val="both"/>
        <w:rPr>
          <w:rFonts w:ascii="Arial" w:hAnsi="Arial" w:cs="Arial"/>
        </w:rPr>
      </w:pPr>
    </w:p>
    <w:p w:rsidR="00BA67DE" w:rsidRDefault="00BA67DE" w:rsidP="00102F07">
      <w:pPr>
        <w:spacing w:line="288" w:lineRule="auto"/>
        <w:jc w:val="both"/>
        <w:rPr>
          <w:rFonts w:ascii="Arial" w:hAnsi="Arial" w:cs="Arial"/>
        </w:rPr>
      </w:pPr>
      <w:r>
        <w:rPr>
          <w:rFonts w:ascii="Arial" w:hAnsi="Arial" w:cs="Arial"/>
        </w:rPr>
        <w:t>Sin que  haber laborado por un tiempo cambie de rumbo esta conclusión, que no lo es por afirmar la esposa que lo reci</w:t>
      </w:r>
      <w:r w:rsidR="000E098A">
        <w:rPr>
          <w:rFonts w:ascii="Arial" w:hAnsi="Arial" w:cs="Arial"/>
        </w:rPr>
        <w:t>bido</w:t>
      </w:r>
      <w:r>
        <w:rPr>
          <w:rFonts w:ascii="Arial" w:hAnsi="Arial" w:cs="Arial"/>
        </w:rPr>
        <w:t xml:space="preserve"> lo destinaba</w:t>
      </w:r>
      <w:r w:rsidR="00675EE2">
        <w:rPr>
          <w:rFonts w:ascii="Arial" w:hAnsi="Arial" w:cs="Arial"/>
        </w:rPr>
        <w:t xml:space="preserve"> al sostenimiento de su ascendiente, sino porque corresponde a un lapso corto y muy anterior a la demanda.</w:t>
      </w:r>
      <w:r>
        <w:rPr>
          <w:rFonts w:ascii="Arial" w:hAnsi="Arial" w:cs="Arial"/>
        </w:rPr>
        <w:t xml:space="preserve"> </w:t>
      </w:r>
    </w:p>
    <w:p w:rsidR="00757BEE" w:rsidRDefault="00757BEE" w:rsidP="00102F07">
      <w:pPr>
        <w:pStyle w:val="Sinespaciado"/>
        <w:spacing w:line="288" w:lineRule="auto"/>
        <w:contextualSpacing/>
        <w:jc w:val="both"/>
        <w:rPr>
          <w:rFonts w:ascii="Arial" w:hAnsi="Arial" w:cs="Arial"/>
          <w:b/>
          <w:lang w:eastAsia="es-ES"/>
        </w:rPr>
      </w:pPr>
    </w:p>
    <w:p w:rsidR="00757BEE" w:rsidRDefault="009C5EA4" w:rsidP="00102F07">
      <w:pPr>
        <w:pStyle w:val="Sinespaciado"/>
        <w:spacing w:line="288" w:lineRule="auto"/>
        <w:contextualSpacing/>
        <w:jc w:val="both"/>
        <w:rPr>
          <w:rFonts w:ascii="Arial" w:hAnsi="Arial" w:cs="Arial"/>
          <w:b/>
          <w:lang w:eastAsia="es-ES"/>
        </w:rPr>
      </w:pPr>
      <w:r>
        <w:rPr>
          <w:rFonts w:ascii="Arial" w:hAnsi="Arial" w:cs="Arial"/>
          <w:b/>
          <w:lang w:eastAsia="es-ES"/>
        </w:rPr>
        <w:t>2.2 De</w:t>
      </w:r>
      <w:r w:rsidR="00757BEE">
        <w:rPr>
          <w:rFonts w:ascii="Arial" w:hAnsi="Arial" w:cs="Arial"/>
          <w:b/>
          <w:lang w:eastAsia="es-ES"/>
        </w:rPr>
        <w:t xml:space="preserve"> la Prescripción</w:t>
      </w:r>
    </w:p>
    <w:p w:rsidR="00757BEE" w:rsidRDefault="00757BEE" w:rsidP="00102F07">
      <w:pPr>
        <w:pStyle w:val="Sinespaciado"/>
        <w:spacing w:line="288" w:lineRule="auto"/>
        <w:contextualSpacing/>
        <w:jc w:val="both"/>
        <w:rPr>
          <w:rFonts w:ascii="Arial" w:hAnsi="Arial" w:cs="Arial"/>
          <w:b/>
          <w:lang w:eastAsia="es-ES"/>
        </w:rPr>
      </w:pPr>
    </w:p>
    <w:p w:rsidR="00757BEE" w:rsidRDefault="00757BEE" w:rsidP="00102F07">
      <w:pPr>
        <w:pStyle w:val="Sinespaciado"/>
        <w:spacing w:line="288" w:lineRule="auto"/>
        <w:contextualSpacing/>
        <w:jc w:val="both"/>
        <w:rPr>
          <w:rFonts w:ascii="Arial" w:hAnsi="Arial" w:cs="Arial"/>
          <w:b/>
          <w:lang w:eastAsia="es-ES"/>
        </w:rPr>
      </w:pPr>
      <w:r>
        <w:rPr>
          <w:rFonts w:ascii="Arial" w:hAnsi="Arial" w:cs="Arial"/>
          <w:b/>
          <w:lang w:eastAsia="es-ES"/>
        </w:rPr>
        <w:t>2.2.1 Fundamento jurídico</w:t>
      </w:r>
    </w:p>
    <w:p w:rsidR="002627C0" w:rsidRDefault="002627C0" w:rsidP="00102F07">
      <w:pPr>
        <w:autoSpaceDE w:val="0"/>
        <w:autoSpaceDN w:val="0"/>
        <w:adjustRightInd w:val="0"/>
        <w:spacing w:line="288" w:lineRule="auto"/>
        <w:jc w:val="both"/>
        <w:rPr>
          <w:rFonts w:ascii="Zurich Ex BT" w:hAnsi="Zurich Ex BT" w:cs="Tahoma"/>
          <w:bCs/>
          <w:szCs w:val="24"/>
        </w:rPr>
      </w:pPr>
    </w:p>
    <w:p w:rsidR="00757BEE" w:rsidRPr="00994670" w:rsidRDefault="007A3BA6" w:rsidP="00102F07">
      <w:pPr>
        <w:autoSpaceDE w:val="0"/>
        <w:autoSpaceDN w:val="0"/>
        <w:adjustRightInd w:val="0"/>
        <w:spacing w:line="288" w:lineRule="auto"/>
        <w:jc w:val="both"/>
        <w:rPr>
          <w:rFonts w:ascii="Arial" w:hAnsi="Arial" w:cs="Arial"/>
          <w:szCs w:val="24"/>
        </w:rPr>
      </w:pPr>
      <w:r>
        <w:rPr>
          <w:rFonts w:ascii="Zurich Ex BT" w:hAnsi="Zurich Ex BT" w:cs="Tahoma"/>
          <w:bCs/>
          <w:szCs w:val="24"/>
        </w:rPr>
        <w:t xml:space="preserve">Los </w:t>
      </w:r>
      <w:r w:rsidR="00757BEE">
        <w:rPr>
          <w:rFonts w:ascii="Zurich Ex BT" w:hAnsi="Zurich Ex BT" w:cs="Tahoma"/>
          <w:bCs/>
          <w:szCs w:val="24"/>
        </w:rPr>
        <w:t>artículo</w:t>
      </w:r>
      <w:r>
        <w:rPr>
          <w:rFonts w:ascii="Zurich Ex BT" w:hAnsi="Zurich Ex BT" w:cs="Tahoma"/>
          <w:bCs/>
          <w:szCs w:val="24"/>
        </w:rPr>
        <w:t>s</w:t>
      </w:r>
      <w:r w:rsidR="00757BEE" w:rsidRPr="00994670">
        <w:rPr>
          <w:rFonts w:ascii="Zurich Ex BT" w:hAnsi="Zurich Ex BT" w:cs="Tahoma"/>
          <w:bCs/>
          <w:szCs w:val="24"/>
        </w:rPr>
        <w:t xml:space="preserve"> </w:t>
      </w:r>
      <w:r>
        <w:rPr>
          <w:rFonts w:ascii="Zurich Ex BT" w:hAnsi="Zurich Ex BT" w:cs="Tahoma"/>
          <w:bCs/>
          <w:szCs w:val="24"/>
        </w:rPr>
        <w:t xml:space="preserve">488 del CST y </w:t>
      </w:r>
      <w:r w:rsidR="00757BEE">
        <w:rPr>
          <w:rFonts w:ascii="Zurich Ex BT" w:hAnsi="Zurich Ex BT" w:cs="Tahoma"/>
          <w:bCs/>
          <w:szCs w:val="24"/>
        </w:rPr>
        <w:t>151</w:t>
      </w:r>
      <w:r w:rsidR="00757BEE" w:rsidRPr="00994670">
        <w:rPr>
          <w:rFonts w:ascii="Arial" w:hAnsi="Arial" w:cs="Arial"/>
          <w:szCs w:val="24"/>
        </w:rPr>
        <w:t xml:space="preserve"> del Código </w:t>
      </w:r>
      <w:r w:rsidR="00757BEE">
        <w:rPr>
          <w:rFonts w:ascii="Arial" w:hAnsi="Arial" w:cs="Arial"/>
          <w:szCs w:val="24"/>
        </w:rPr>
        <w:t xml:space="preserve">Procesal </w:t>
      </w:r>
      <w:r w:rsidR="00757BEE" w:rsidRPr="00994670">
        <w:rPr>
          <w:rFonts w:ascii="Arial" w:hAnsi="Arial" w:cs="Arial"/>
          <w:szCs w:val="24"/>
        </w:rPr>
        <w:t>del Trabajo</w:t>
      </w:r>
      <w:r w:rsidR="00757BEE">
        <w:rPr>
          <w:rFonts w:ascii="Arial" w:hAnsi="Arial" w:cs="Arial"/>
          <w:szCs w:val="24"/>
        </w:rPr>
        <w:t xml:space="preserve"> y de la Seguridad Social</w:t>
      </w:r>
      <w:r w:rsidR="00757BEE" w:rsidRPr="00994670">
        <w:rPr>
          <w:rFonts w:ascii="Zurich Ex BT" w:hAnsi="Zurich Ex BT" w:cs="Tahoma"/>
          <w:bCs/>
          <w:szCs w:val="24"/>
        </w:rPr>
        <w:t>,</w:t>
      </w:r>
      <w:r w:rsidR="00757BEE" w:rsidRPr="00994670">
        <w:rPr>
          <w:rFonts w:ascii="Arial" w:hAnsi="Arial" w:cs="Arial"/>
          <w:szCs w:val="24"/>
        </w:rPr>
        <w:t xml:space="preserve"> </w:t>
      </w:r>
      <w:r w:rsidR="00757BEE">
        <w:rPr>
          <w:rFonts w:ascii="Arial" w:hAnsi="Arial" w:cs="Arial"/>
          <w:szCs w:val="24"/>
        </w:rPr>
        <w:t>señala</w:t>
      </w:r>
      <w:r w:rsidR="00757BEE" w:rsidRPr="00994670">
        <w:rPr>
          <w:rFonts w:ascii="Arial" w:hAnsi="Arial" w:cs="Arial"/>
          <w:szCs w:val="24"/>
        </w:rPr>
        <w:t xml:space="preserve"> que las acciones correspondientes a los derechos laborales prescriben en tres (3) años, </w:t>
      </w:r>
      <w:r w:rsidR="00757BEE">
        <w:rPr>
          <w:rFonts w:ascii="Arial" w:hAnsi="Arial" w:cs="Arial"/>
          <w:szCs w:val="24"/>
        </w:rPr>
        <w:t xml:space="preserve">el que corre </w:t>
      </w:r>
      <w:r w:rsidR="00757BEE" w:rsidRPr="00994670">
        <w:rPr>
          <w:rFonts w:ascii="Arial" w:hAnsi="Arial" w:cs="Arial"/>
          <w:szCs w:val="24"/>
        </w:rPr>
        <w:t xml:space="preserve">desde que la obligación se </w:t>
      </w:r>
      <w:r w:rsidR="00757BEE">
        <w:rPr>
          <w:rFonts w:ascii="Arial" w:hAnsi="Arial" w:cs="Arial"/>
          <w:szCs w:val="24"/>
        </w:rPr>
        <w:t>hace</w:t>
      </w:r>
      <w:r w:rsidR="00757BEE" w:rsidRPr="00994670">
        <w:rPr>
          <w:rFonts w:ascii="Arial" w:hAnsi="Arial" w:cs="Arial"/>
          <w:szCs w:val="24"/>
        </w:rPr>
        <w:t xml:space="preserve"> exigible.</w:t>
      </w:r>
    </w:p>
    <w:p w:rsidR="00757BEE" w:rsidRDefault="00757BEE" w:rsidP="00102F07">
      <w:pPr>
        <w:autoSpaceDE w:val="0"/>
        <w:autoSpaceDN w:val="0"/>
        <w:adjustRightInd w:val="0"/>
        <w:spacing w:line="288" w:lineRule="auto"/>
        <w:jc w:val="both"/>
        <w:rPr>
          <w:rFonts w:ascii="Arial" w:hAnsi="Arial" w:cs="Arial"/>
          <w:szCs w:val="24"/>
        </w:rPr>
      </w:pPr>
    </w:p>
    <w:p w:rsidR="00757BEE" w:rsidRDefault="00757BEE" w:rsidP="00102F07">
      <w:pPr>
        <w:widowControl w:val="0"/>
        <w:autoSpaceDE w:val="0"/>
        <w:autoSpaceDN w:val="0"/>
        <w:adjustRightInd w:val="0"/>
        <w:spacing w:line="288" w:lineRule="auto"/>
        <w:jc w:val="both"/>
        <w:rPr>
          <w:rFonts w:ascii="Arial" w:eastAsia="Dotum" w:hAnsi="Arial" w:cs="Arial"/>
          <w:szCs w:val="24"/>
          <w:lang w:val="es-ES"/>
        </w:rPr>
      </w:pPr>
      <w:r>
        <w:rPr>
          <w:rFonts w:ascii="Arial" w:eastAsia="Dotum" w:hAnsi="Arial" w:cs="Arial"/>
          <w:szCs w:val="24"/>
          <w:lang w:val="es-ES"/>
        </w:rPr>
        <w:t xml:space="preserve">Para </w:t>
      </w:r>
      <w:r w:rsidR="00121AC5">
        <w:rPr>
          <w:rFonts w:ascii="Arial" w:eastAsia="Dotum" w:hAnsi="Arial" w:cs="Arial"/>
          <w:szCs w:val="24"/>
          <w:lang w:val="es-ES"/>
        </w:rPr>
        <w:t xml:space="preserve">la </w:t>
      </w:r>
      <w:r w:rsidRPr="00183024">
        <w:rPr>
          <w:rFonts w:ascii="Arial" w:eastAsia="Dotum" w:hAnsi="Arial" w:cs="Arial"/>
          <w:szCs w:val="24"/>
          <w:lang w:val="es-ES"/>
        </w:rPr>
        <w:t>C</w:t>
      </w:r>
      <w:r w:rsidR="00AA68E5">
        <w:rPr>
          <w:rFonts w:ascii="Arial" w:eastAsia="Dotum" w:hAnsi="Arial" w:cs="Arial"/>
          <w:szCs w:val="24"/>
          <w:lang w:val="es-ES"/>
        </w:rPr>
        <w:t xml:space="preserve">SJ </w:t>
      </w:r>
      <w:r w:rsidR="00121AC5">
        <w:rPr>
          <w:rFonts w:ascii="Arial" w:eastAsia="Dotum" w:hAnsi="Arial" w:cs="Arial"/>
          <w:szCs w:val="24"/>
          <w:lang w:val="es-ES"/>
        </w:rPr>
        <w:t xml:space="preserve">en su Sala Laboral, </w:t>
      </w:r>
      <w:r w:rsidRPr="00183024">
        <w:rPr>
          <w:rFonts w:ascii="Arial" w:eastAsia="Dotum" w:hAnsi="Arial" w:cs="Arial"/>
          <w:szCs w:val="24"/>
          <w:lang w:val="es-ES"/>
        </w:rPr>
        <w:t>lo</w:t>
      </w:r>
      <w:r>
        <w:rPr>
          <w:rFonts w:ascii="Arial" w:eastAsia="Dotum" w:hAnsi="Arial" w:cs="Arial"/>
          <w:szCs w:val="24"/>
          <w:lang w:val="es-ES"/>
        </w:rPr>
        <w:t>s incrementos se hacen exigibles desde el mismo momento en que se reconozca la pensión de vejez, como lo ha dicho la sentencia SL</w:t>
      </w:r>
      <w:r w:rsidR="00732919">
        <w:rPr>
          <w:rFonts w:ascii="Arial" w:eastAsia="Dotum" w:hAnsi="Arial" w:cs="Arial"/>
          <w:szCs w:val="24"/>
          <w:lang w:val="es-ES"/>
        </w:rPr>
        <w:t xml:space="preserve"> </w:t>
      </w:r>
      <w:r>
        <w:rPr>
          <w:rFonts w:ascii="Arial" w:eastAsia="Dotum" w:hAnsi="Arial" w:cs="Arial"/>
          <w:szCs w:val="24"/>
          <w:lang w:val="es-ES"/>
        </w:rPr>
        <w:t>21388 de 2017</w:t>
      </w:r>
      <w:r w:rsidRPr="00183024">
        <w:rPr>
          <w:rFonts w:ascii="Arial" w:eastAsia="Dotum" w:hAnsi="Arial" w:cs="Arial"/>
          <w:szCs w:val="24"/>
          <w:lang w:val="es-ES"/>
        </w:rPr>
        <w:t>, lo cual resulta lógico, si se tiene en cuenta que e</w:t>
      </w:r>
      <w:r>
        <w:rPr>
          <w:rFonts w:ascii="Arial" w:eastAsia="Dotum" w:hAnsi="Arial" w:cs="Arial"/>
          <w:szCs w:val="24"/>
          <w:lang w:val="es-ES"/>
        </w:rPr>
        <w:t xml:space="preserve">n tal oportunidad </w:t>
      </w:r>
      <w:r w:rsidRPr="00183024">
        <w:rPr>
          <w:rFonts w:ascii="Arial" w:eastAsia="Dotum" w:hAnsi="Arial" w:cs="Arial"/>
          <w:szCs w:val="24"/>
          <w:lang w:val="es-ES"/>
        </w:rPr>
        <w:t>se concretan los derechos a que accede el afiliado, quien precisamente a partir de ese momento deja de hace</w:t>
      </w:r>
      <w:r>
        <w:rPr>
          <w:rFonts w:ascii="Arial" w:eastAsia="Dotum" w:hAnsi="Arial" w:cs="Arial"/>
          <w:szCs w:val="24"/>
          <w:lang w:val="es-ES"/>
        </w:rPr>
        <w:t xml:space="preserve">r aportes al sistema y, por ende, </w:t>
      </w:r>
      <w:r w:rsidRPr="00183024">
        <w:rPr>
          <w:rFonts w:ascii="Arial" w:eastAsia="Dotum" w:hAnsi="Arial" w:cs="Arial"/>
          <w:szCs w:val="24"/>
          <w:lang w:val="es-ES"/>
        </w:rPr>
        <w:t>de tener la posibilidad de que se le cubran contingencias que tengan fecha posterior a la adquisición del derecho pensional.</w:t>
      </w:r>
    </w:p>
    <w:p w:rsidR="007A3BA6" w:rsidRDefault="007A3BA6" w:rsidP="00102F07">
      <w:pPr>
        <w:widowControl w:val="0"/>
        <w:autoSpaceDE w:val="0"/>
        <w:autoSpaceDN w:val="0"/>
        <w:adjustRightInd w:val="0"/>
        <w:spacing w:line="288" w:lineRule="auto"/>
        <w:jc w:val="both"/>
        <w:rPr>
          <w:rFonts w:ascii="Arial" w:eastAsia="Dotum" w:hAnsi="Arial" w:cs="Arial"/>
          <w:szCs w:val="24"/>
          <w:lang w:val="es-ES"/>
        </w:rPr>
      </w:pPr>
    </w:p>
    <w:p w:rsidR="007A3BA6" w:rsidRDefault="007A3BA6" w:rsidP="00102F07">
      <w:pPr>
        <w:pStyle w:val="Sinespaciado"/>
        <w:spacing w:line="288" w:lineRule="auto"/>
        <w:jc w:val="both"/>
        <w:rPr>
          <w:rFonts w:ascii="Arial" w:eastAsia="Dotum" w:hAnsi="Arial" w:cs="Arial"/>
          <w:lang w:val="es-ES"/>
        </w:rPr>
      </w:pPr>
      <w:r w:rsidRPr="00661B8D">
        <w:rPr>
          <w:rFonts w:ascii="Arial" w:hAnsi="Arial" w:cs="Arial"/>
        </w:rPr>
        <w:t>Igualmente se refiere en dicha providencia</w:t>
      </w:r>
      <w:r w:rsidR="00E17A1A" w:rsidRPr="00661B8D">
        <w:rPr>
          <w:rFonts w:ascii="Arial" w:hAnsi="Arial" w:cs="Arial"/>
        </w:rPr>
        <w:t xml:space="preserve">, </w:t>
      </w:r>
      <w:r w:rsidRPr="00661B8D">
        <w:rPr>
          <w:rFonts w:ascii="Arial" w:hAnsi="Arial" w:cs="Arial"/>
        </w:rPr>
        <w:t xml:space="preserve">que </w:t>
      </w:r>
      <w:r w:rsidRPr="00661B8D">
        <w:rPr>
          <w:rFonts w:ascii="Arial" w:eastAsia="Dotum" w:hAnsi="Arial" w:cs="Arial"/>
          <w:lang w:val="es-ES"/>
        </w:rPr>
        <w:t>no gozan de imprescriptibilidad al no hacer parte integrante de la prestación, ni del estado jurídico de pensionado; tesis que es la que se comparte la Sala</w:t>
      </w:r>
      <w:r w:rsidR="00273492">
        <w:rPr>
          <w:rFonts w:ascii="Arial" w:eastAsia="Dotum" w:hAnsi="Arial" w:cs="Arial"/>
          <w:lang w:val="es-ES"/>
        </w:rPr>
        <w:t xml:space="preserve">. </w:t>
      </w:r>
    </w:p>
    <w:p w:rsidR="00757BEE" w:rsidRDefault="00757BEE" w:rsidP="00102F07">
      <w:pPr>
        <w:widowControl w:val="0"/>
        <w:autoSpaceDE w:val="0"/>
        <w:autoSpaceDN w:val="0"/>
        <w:adjustRightInd w:val="0"/>
        <w:spacing w:line="288" w:lineRule="auto"/>
        <w:jc w:val="both"/>
        <w:rPr>
          <w:rFonts w:ascii="Arial" w:eastAsia="Dotum" w:hAnsi="Arial" w:cs="Arial"/>
          <w:szCs w:val="24"/>
          <w:lang w:val="es-ES"/>
        </w:rPr>
      </w:pPr>
    </w:p>
    <w:p w:rsidR="00757BEE" w:rsidRDefault="00757BEE" w:rsidP="00102F07">
      <w:pPr>
        <w:pStyle w:val="Sinespaciado"/>
        <w:spacing w:line="288" w:lineRule="auto"/>
        <w:contextualSpacing/>
        <w:jc w:val="both"/>
        <w:rPr>
          <w:rFonts w:ascii="Arial" w:hAnsi="Arial" w:cs="Arial"/>
          <w:b/>
          <w:lang w:eastAsia="es-ES"/>
        </w:rPr>
      </w:pPr>
      <w:r w:rsidRPr="00BA25B5">
        <w:rPr>
          <w:rFonts w:ascii="Arial" w:hAnsi="Arial" w:cs="Arial"/>
          <w:b/>
          <w:lang w:eastAsia="es-ES"/>
        </w:rPr>
        <w:t>2.</w:t>
      </w:r>
      <w:r>
        <w:rPr>
          <w:rFonts w:ascii="Arial" w:hAnsi="Arial" w:cs="Arial"/>
          <w:b/>
          <w:lang w:eastAsia="es-ES"/>
        </w:rPr>
        <w:t>2</w:t>
      </w:r>
      <w:r w:rsidRPr="00BA25B5">
        <w:rPr>
          <w:rFonts w:ascii="Arial" w:hAnsi="Arial" w:cs="Arial"/>
          <w:b/>
          <w:lang w:eastAsia="es-ES"/>
        </w:rPr>
        <w:t>.2. Fundamento fáctico</w:t>
      </w:r>
    </w:p>
    <w:p w:rsidR="00B146A8" w:rsidRPr="00BA25B5" w:rsidRDefault="00B146A8" w:rsidP="00102F07">
      <w:pPr>
        <w:pStyle w:val="Sinespaciado"/>
        <w:spacing w:line="288" w:lineRule="auto"/>
        <w:contextualSpacing/>
        <w:jc w:val="both"/>
        <w:rPr>
          <w:rFonts w:ascii="Arial" w:hAnsi="Arial" w:cs="Arial"/>
          <w:b/>
          <w:lang w:eastAsia="es-ES"/>
        </w:rPr>
      </w:pPr>
    </w:p>
    <w:p w:rsidR="00B146A8" w:rsidRDefault="00757BEE" w:rsidP="00102F07">
      <w:pPr>
        <w:pStyle w:val="Sinespaciado"/>
        <w:spacing w:line="288" w:lineRule="auto"/>
        <w:contextualSpacing/>
        <w:jc w:val="both"/>
        <w:rPr>
          <w:rFonts w:ascii="Arial" w:hAnsi="Arial" w:cs="Arial"/>
          <w:lang w:eastAsia="es-ES"/>
        </w:rPr>
      </w:pPr>
      <w:r>
        <w:rPr>
          <w:rFonts w:ascii="Arial" w:hAnsi="Arial" w:cs="Arial"/>
          <w:lang w:eastAsia="es-ES"/>
        </w:rPr>
        <w:t>A tono con lo expuesto la excepción de prescripción propuesta por</w:t>
      </w:r>
      <w:r w:rsidR="00916B4D">
        <w:rPr>
          <w:rFonts w:ascii="Arial" w:hAnsi="Arial" w:cs="Arial"/>
          <w:lang w:eastAsia="es-ES"/>
        </w:rPr>
        <w:t xml:space="preserve"> la entidad demandada estaba</w:t>
      </w:r>
      <w:r>
        <w:rPr>
          <w:rFonts w:ascii="Arial" w:hAnsi="Arial" w:cs="Arial"/>
          <w:lang w:eastAsia="es-ES"/>
        </w:rPr>
        <w:t xml:space="preserve"> llamada a pros</w:t>
      </w:r>
      <w:r w:rsidR="009C5EA4">
        <w:rPr>
          <w:rFonts w:ascii="Arial" w:hAnsi="Arial" w:cs="Arial"/>
          <w:lang w:eastAsia="es-ES"/>
        </w:rPr>
        <w:t>perar, en tanto, transcurri</w:t>
      </w:r>
      <w:r w:rsidR="00870DF4">
        <w:rPr>
          <w:rFonts w:ascii="Arial" w:hAnsi="Arial" w:cs="Arial"/>
          <w:lang w:eastAsia="es-ES"/>
        </w:rPr>
        <w:t xml:space="preserve">ó un poco más de </w:t>
      </w:r>
      <w:r w:rsidR="00C9312E">
        <w:rPr>
          <w:rFonts w:ascii="Arial" w:hAnsi="Arial" w:cs="Arial"/>
          <w:lang w:eastAsia="es-ES"/>
        </w:rPr>
        <w:t>20</w:t>
      </w:r>
      <w:r w:rsidR="00B265EE">
        <w:rPr>
          <w:rFonts w:ascii="Arial" w:hAnsi="Arial" w:cs="Arial"/>
          <w:lang w:eastAsia="es-ES"/>
        </w:rPr>
        <w:t xml:space="preserve"> años</w:t>
      </w:r>
      <w:r w:rsidR="00870DF4">
        <w:rPr>
          <w:rFonts w:ascii="Arial" w:hAnsi="Arial" w:cs="Arial"/>
          <w:lang w:eastAsia="es-ES"/>
        </w:rPr>
        <w:t xml:space="preserve"> </w:t>
      </w:r>
      <w:r w:rsidR="00B265EE">
        <w:rPr>
          <w:rFonts w:ascii="Arial" w:hAnsi="Arial" w:cs="Arial"/>
          <w:lang w:eastAsia="es-ES"/>
        </w:rPr>
        <w:t xml:space="preserve"> </w:t>
      </w:r>
      <w:r w:rsidR="009C5EA4">
        <w:rPr>
          <w:rFonts w:ascii="Arial" w:hAnsi="Arial" w:cs="Arial"/>
          <w:lang w:eastAsia="es-ES"/>
        </w:rPr>
        <w:t>entre la</w:t>
      </w:r>
      <w:r>
        <w:rPr>
          <w:rFonts w:ascii="Arial" w:hAnsi="Arial" w:cs="Arial"/>
          <w:lang w:eastAsia="es-ES"/>
        </w:rPr>
        <w:t xml:space="preserve"> fecha en que se le reconoció el derecho </w:t>
      </w:r>
      <w:r w:rsidR="00F7413B">
        <w:rPr>
          <w:rFonts w:ascii="Arial" w:hAnsi="Arial" w:cs="Arial"/>
          <w:lang w:eastAsia="es-ES"/>
        </w:rPr>
        <w:t xml:space="preserve">pensional </w:t>
      </w:r>
      <w:r w:rsidR="00870DF4">
        <w:rPr>
          <w:rFonts w:ascii="Arial" w:hAnsi="Arial" w:cs="Arial"/>
          <w:lang w:eastAsia="es-ES"/>
        </w:rPr>
        <w:t>-28-02-</w:t>
      </w:r>
      <w:r w:rsidR="00C9312E">
        <w:rPr>
          <w:rFonts w:ascii="Arial" w:hAnsi="Arial" w:cs="Arial"/>
          <w:lang w:eastAsia="es-ES"/>
        </w:rPr>
        <w:t>1997</w:t>
      </w:r>
      <w:r w:rsidR="00870DF4">
        <w:rPr>
          <w:rFonts w:ascii="Arial" w:hAnsi="Arial" w:cs="Arial"/>
          <w:lang w:eastAsia="es-ES"/>
        </w:rPr>
        <w:t xml:space="preserve"> (</w:t>
      </w:r>
      <w:proofErr w:type="spellStart"/>
      <w:r w:rsidR="00870DF4">
        <w:rPr>
          <w:rFonts w:ascii="Arial" w:hAnsi="Arial" w:cs="Arial"/>
          <w:lang w:eastAsia="es-ES"/>
        </w:rPr>
        <w:t>fl</w:t>
      </w:r>
      <w:proofErr w:type="spellEnd"/>
      <w:r w:rsidR="00870DF4">
        <w:rPr>
          <w:rFonts w:ascii="Arial" w:hAnsi="Arial" w:cs="Arial"/>
          <w:lang w:eastAsia="es-ES"/>
        </w:rPr>
        <w:t>. 15)</w:t>
      </w:r>
      <w:r>
        <w:rPr>
          <w:rFonts w:ascii="Arial" w:hAnsi="Arial" w:cs="Arial"/>
          <w:lang w:eastAsia="es-ES"/>
        </w:rPr>
        <w:t xml:space="preserve"> y la reclamación para el pago del incremento pensional </w:t>
      </w:r>
      <w:r w:rsidR="00870DF4">
        <w:rPr>
          <w:rFonts w:ascii="Arial" w:hAnsi="Arial" w:cs="Arial"/>
          <w:lang w:eastAsia="es-ES"/>
        </w:rPr>
        <w:t>7-11-2017- (</w:t>
      </w:r>
      <w:proofErr w:type="spellStart"/>
      <w:r w:rsidR="00870DF4">
        <w:rPr>
          <w:rFonts w:ascii="Arial" w:hAnsi="Arial" w:cs="Arial"/>
          <w:lang w:eastAsia="es-ES"/>
        </w:rPr>
        <w:t>fls</w:t>
      </w:r>
      <w:proofErr w:type="spellEnd"/>
      <w:r w:rsidR="00870DF4">
        <w:rPr>
          <w:rFonts w:ascii="Arial" w:hAnsi="Arial" w:cs="Arial"/>
          <w:lang w:eastAsia="es-ES"/>
        </w:rPr>
        <w:t xml:space="preserve"> 16 y 17),</w:t>
      </w:r>
      <w:r w:rsidR="00DA2C38">
        <w:rPr>
          <w:rFonts w:ascii="Arial" w:hAnsi="Arial" w:cs="Arial"/>
          <w:lang w:eastAsia="es-ES"/>
        </w:rPr>
        <w:t xml:space="preserve"> </w:t>
      </w:r>
      <w:r w:rsidR="00870DF4">
        <w:rPr>
          <w:rFonts w:ascii="Arial" w:hAnsi="Arial" w:cs="Arial"/>
          <w:lang w:eastAsia="es-ES"/>
        </w:rPr>
        <w:t xml:space="preserve">por lo que se </w:t>
      </w:r>
      <w:r w:rsidR="00B265EE">
        <w:rPr>
          <w:rFonts w:ascii="Arial" w:hAnsi="Arial" w:cs="Arial"/>
          <w:lang w:eastAsia="es-ES"/>
        </w:rPr>
        <w:t>supera con creces los 3 años fijados como término prescriptivo en la norma en cita</w:t>
      </w:r>
      <w:r w:rsidR="00B146A8">
        <w:rPr>
          <w:rFonts w:ascii="Arial" w:hAnsi="Arial" w:cs="Arial"/>
          <w:lang w:eastAsia="es-ES"/>
        </w:rPr>
        <w:t>.</w:t>
      </w:r>
    </w:p>
    <w:p w:rsidR="00B265EE" w:rsidRDefault="00B265EE" w:rsidP="00102F07">
      <w:pPr>
        <w:pStyle w:val="Sinespaciado"/>
        <w:spacing w:line="288" w:lineRule="auto"/>
        <w:contextualSpacing/>
        <w:jc w:val="both"/>
        <w:rPr>
          <w:rFonts w:ascii="Arial" w:hAnsi="Arial" w:cs="Arial"/>
          <w:lang w:eastAsia="es-ES"/>
        </w:rPr>
      </w:pPr>
      <w:r>
        <w:rPr>
          <w:rFonts w:ascii="Arial" w:hAnsi="Arial" w:cs="Arial"/>
          <w:lang w:eastAsia="es-ES"/>
        </w:rPr>
        <w:t xml:space="preserve">  </w:t>
      </w:r>
    </w:p>
    <w:p w:rsidR="00763AB5" w:rsidRDefault="007B351F" w:rsidP="00102F07">
      <w:pPr>
        <w:spacing w:line="288" w:lineRule="auto"/>
        <w:jc w:val="center"/>
        <w:rPr>
          <w:rFonts w:ascii="Arial" w:hAnsi="Arial" w:cs="Arial"/>
          <w:b/>
          <w:szCs w:val="24"/>
        </w:rPr>
      </w:pPr>
      <w:r w:rsidRPr="00ED25FC">
        <w:rPr>
          <w:rFonts w:ascii="Arial" w:hAnsi="Arial" w:cs="Arial"/>
          <w:b/>
          <w:szCs w:val="24"/>
        </w:rPr>
        <w:lastRenderedPageBreak/>
        <w:t>CONCLUSIÓ</w:t>
      </w:r>
      <w:r w:rsidR="00CE0EC0">
        <w:rPr>
          <w:rFonts w:ascii="Arial" w:hAnsi="Arial" w:cs="Arial"/>
          <w:b/>
          <w:szCs w:val="24"/>
        </w:rPr>
        <w:t>N</w:t>
      </w:r>
    </w:p>
    <w:p w:rsidR="00CE0EC0" w:rsidRPr="00ED25FC" w:rsidRDefault="00CE0EC0" w:rsidP="00102F07">
      <w:pPr>
        <w:spacing w:line="288" w:lineRule="auto"/>
        <w:jc w:val="center"/>
        <w:rPr>
          <w:rFonts w:ascii="Arial" w:hAnsi="Arial" w:cs="Arial"/>
          <w:b/>
          <w:szCs w:val="24"/>
        </w:rPr>
      </w:pPr>
    </w:p>
    <w:p w:rsidR="00C2452F" w:rsidRDefault="00A02980" w:rsidP="00102F07">
      <w:pPr>
        <w:spacing w:line="288" w:lineRule="auto"/>
        <w:jc w:val="both"/>
        <w:rPr>
          <w:rFonts w:ascii="Arial" w:hAnsi="Arial" w:cs="Arial"/>
          <w:szCs w:val="24"/>
        </w:rPr>
      </w:pPr>
      <w:r w:rsidRPr="003A1F9D">
        <w:rPr>
          <w:rFonts w:ascii="Arial" w:hAnsi="Arial" w:cs="Arial"/>
          <w:szCs w:val="24"/>
        </w:rPr>
        <w:t xml:space="preserve">En armonía con lo </w:t>
      </w:r>
      <w:r w:rsidR="00441A09">
        <w:rPr>
          <w:rFonts w:ascii="Arial" w:hAnsi="Arial" w:cs="Arial"/>
          <w:szCs w:val="24"/>
        </w:rPr>
        <w:t>mencionado</w:t>
      </w:r>
      <w:r w:rsidRPr="003A1F9D">
        <w:rPr>
          <w:rFonts w:ascii="Arial" w:hAnsi="Arial" w:cs="Arial"/>
          <w:szCs w:val="24"/>
        </w:rPr>
        <w:t xml:space="preserve"> </w:t>
      </w:r>
      <w:r w:rsidRPr="00885487">
        <w:rPr>
          <w:rFonts w:ascii="Arial" w:hAnsi="Arial" w:cs="Arial"/>
          <w:szCs w:val="24"/>
        </w:rPr>
        <w:t xml:space="preserve">en precedencia, se </w:t>
      </w:r>
      <w:r w:rsidR="00EA67DB">
        <w:rPr>
          <w:rFonts w:ascii="Arial" w:hAnsi="Arial" w:cs="Arial"/>
          <w:szCs w:val="24"/>
        </w:rPr>
        <w:t>confirmará la sentencia</w:t>
      </w:r>
      <w:r w:rsidR="009C5EA4">
        <w:rPr>
          <w:rFonts w:ascii="Arial" w:hAnsi="Arial" w:cs="Arial"/>
          <w:szCs w:val="24"/>
        </w:rPr>
        <w:t xml:space="preserve"> consultad</w:t>
      </w:r>
      <w:r w:rsidR="00644346">
        <w:rPr>
          <w:rFonts w:ascii="Arial" w:hAnsi="Arial" w:cs="Arial"/>
          <w:szCs w:val="24"/>
        </w:rPr>
        <w:t>a</w:t>
      </w:r>
      <w:r w:rsidR="009C5EA4">
        <w:rPr>
          <w:rFonts w:ascii="Arial" w:hAnsi="Arial" w:cs="Arial"/>
          <w:szCs w:val="24"/>
        </w:rPr>
        <w:t>. Sin c</w:t>
      </w:r>
      <w:r w:rsidR="00377E12">
        <w:rPr>
          <w:rFonts w:ascii="Arial" w:hAnsi="Arial" w:cs="Arial"/>
          <w:szCs w:val="24"/>
        </w:rPr>
        <w:t>ostas</w:t>
      </w:r>
      <w:r w:rsidR="00B4692C">
        <w:rPr>
          <w:rFonts w:ascii="Arial" w:hAnsi="Arial" w:cs="Arial"/>
          <w:szCs w:val="24"/>
        </w:rPr>
        <w:t xml:space="preserve"> en esta instancia </w:t>
      </w:r>
      <w:r w:rsidR="009C5EA4">
        <w:rPr>
          <w:rFonts w:ascii="Arial" w:hAnsi="Arial" w:cs="Arial"/>
          <w:szCs w:val="24"/>
        </w:rPr>
        <w:t>por tratarse del grado jurisdiccional de consulta.</w:t>
      </w:r>
    </w:p>
    <w:p w:rsidR="00424F92" w:rsidRDefault="00424F92" w:rsidP="00102F07">
      <w:pPr>
        <w:spacing w:line="288" w:lineRule="auto"/>
        <w:jc w:val="center"/>
        <w:rPr>
          <w:rFonts w:ascii="Arial" w:hAnsi="Arial" w:cs="Arial"/>
          <w:b/>
          <w:szCs w:val="24"/>
        </w:rPr>
      </w:pPr>
    </w:p>
    <w:p w:rsidR="007B351F" w:rsidRDefault="007B351F" w:rsidP="00102F07">
      <w:pPr>
        <w:spacing w:line="288" w:lineRule="auto"/>
        <w:jc w:val="center"/>
        <w:rPr>
          <w:rFonts w:ascii="Arial" w:hAnsi="Arial" w:cs="Arial"/>
          <w:b/>
          <w:szCs w:val="24"/>
        </w:rPr>
      </w:pPr>
      <w:r w:rsidRPr="00FD4EE0">
        <w:rPr>
          <w:rFonts w:ascii="Arial" w:hAnsi="Arial" w:cs="Arial"/>
          <w:b/>
          <w:szCs w:val="24"/>
        </w:rPr>
        <w:t>DECISIÓN</w:t>
      </w:r>
    </w:p>
    <w:p w:rsidR="0096435F" w:rsidRPr="0096435F" w:rsidRDefault="0096435F" w:rsidP="00102F07">
      <w:pPr>
        <w:spacing w:line="288" w:lineRule="auto"/>
        <w:jc w:val="center"/>
        <w:rPr>
          <w:rFonts w:ascii="Arial" w:hAnsi="Arial" w:cs="Arial"/>
          <w:b/>
          <w:szCs w:val="24"/>
        </w:rPr>
      </w:pPr>
    </w:p>
    <w:p w:rsidR="007B351F" w:rsidRPr="00FD4EE0" w:rsidRDefault="007B351F" w:rsidP="00102F07">
      <w:pPr>
        <w:pStyle w:val="Prrafodelista2"/>
        <w:spacing w:after="0" w:line="288" w:lineRule="auto"/>
        <w:ind w:left="0"/>
        <w:jc w:val="both"/>
        <w:rPr>
          <w:rFonts w:ascii="Arial" w:hAnsi="Arial" w:cs="Arial"/>
          <w:sz w:val="24"/>
          <w:szCs w:val="24"/>
        </w:rPr>
      </w:pPr>
      <w:r w:rsidRPr="00FD4EE0">
        <w:rPr>
          <w:rFonts w:ascii="Arial" w:hAnsi="Arial" w:cs="Arial"/>
          <w:sz w:val="24"/>
          <w:szCs w:val="24"/>
        </w:rPr>
        <w:t xml:space="preserve">En mérito de lo expuesto, el </w:t>
      </w:r>
      <w:r w:rsidRPr="00FD4EE0">
        <w:rPr>
          <w:rFonts w:ascii="Arial" w:hAnsi="Arial" w:cs="Arial"/>
          <w:b/>
          <w:sz w:val="24"/>
          <w:szCs w:val="24"/>
        </w:rPr>
        <w:t xml:space="preserve">Tribunal Superior del Distrito Judicial de Pereira - Risaralda, Sala </w:t>
      </w:r>
      <w:r w:rsidR="00825FE4">
        <w:rPr>
          <w:rFonts w:ascii="Arial" w:hAnsi="Arial" w:cs="Arial"/>
          <w:b/>
          <w:sz w:val="24"/>
          <w:szCs w:val="24"/>
        </w:rPr>
        <w:t>Segunda</w:t>
      </w:r>
      <w:r w:rsidR="000E54C7">
        <w:rPr>
          <w:rFonts w:ascii="Arial" w:hAnsi="Arial" w:cs="Arial"/>
          <w:b/>
          <w:sz w:val="24"/>
          <w:szCs w:val="24"/>
        </w:rPr>
        <w:t xml:space="preserve"> </w:t>
      </w:r>
      <w:r w:rsidRPr="00FD4EE0">
        <w:rPr>
          <w:rFonts w:ascii="Arial" w:hAnsi="Arial" w:cs="Arial"/>
          <w:b/>
          <w:sz w:val="24"/>
          <w:szCs w:val="24"/>
        </w:rPr>
        <w:t>de Decisión Laboral,</w:t>
      </w:r>
      <w:r w:rsidRPr="00FD4EE0">
        <w:rPr>
          <w:rFonts w:ascii="Arial" w:hAnsi="Arial" w:cs="Arial"/>
          <w:sz w:val="24"/>
          <w:szCs w:val="24"/>
        </w:rPr>
        <w:t xml:space="preserve"> administrando justicia en nombre de la República y por autoridad de la ley,</w:t>
      </w:r>
    </w:p>
    <w:p w:rsidR="007B351F" w:rsidRDefault="007B351F" w:rsidP="00102F07">
      <w:pPr>
        <w:pStyle w:val="Prrafodelista2"/>
        <w:spacing w:after="0" w:line="288" w:lineRule="auto"/>
        <w:ind w:left="0" w:firstLine="708"/>
        <w:jc w:val="both"/>
        <w:rPr>
          <w:rFonts w:ascii="Arial" w:hAnsi="Arial" w:cs="Arial"/>
          <w:sz w:val="24"/>
          <w:szCs w:val="24"/>
        </w:rPr>
      </w:pPr>
    </w:p>
    <w:p w:rsidR="007B351F" w:rsidRDefault="007B351F" w:rsidP="00102F07">
      <w:pPr>
        <w:spacing w:line="288" w:lineRule="auto"/>
        <w:contextualSpacing/>
        <w:jc w:val="center"/>
        <w:rPr>
          <w:rFonts w:ascii="Arial" w:hAnsi="Arial" w:cs="Arial"/>
          <w:b/>
          <w:szCs w:val="24"/>
        </w:rPr>
      </w:pPr>
      <w:r w:rsidRPr="00806FBA">
        <w:rPr>
          <w:rFonts w:ascii="Arial" w:hAnsi="Arial" w:cs="Arial"/>
          <w:b/>
          <w:szCs w:val="24"/>
        </w:rPr>
        <w:t>RESUELVE</w:t>
      </w:r>
    </w:p>
    <w:p w:rsidR="00A32C77" w:rsidRPr="00A32C77" w:rsidRDefault="00A32C77" w:rsidP="00102F07">
      <w:pPr>
        <w:spacing w:line="288" w:lineRule="auto"/>
        <w:contextualSpacing/>
        <w:jc w:val="center"/>
        <w:rPr>
          <w:rFonts w:ascii="Arial" w:hAnsi="Arial" w:cs="Arial"/>
          <w:b/>
          <w:szCs w:val="24"/>
        </w:rPr>
      </w:pPr>
    </w:p>
    <w:p w:rsidR="004340F5" w:rsidRPr="007A3BA6" w:rsidRDefault="007B351F" w:rsidP="00102F07">
      <w:pPr>
        <w:spacing w:line="288" w:lineRule="auto"/>
        <w:contextualSpacing/>
        <w:jc w:val="both"/>
        <w:rPr>
          <w:rFonts w:ascii="Arial" w:hAnsi="Arial" w:cs="Arial"/>
          <w:bCs/>
          <w:iCs/>
          <w:szCs w:val="24"/>
        </w:rPr>
      </w:pPr>
      <w:r w:rsidRPr="00806FBA">
        <w:rPr>
          <w:rFonts w:ascii="Arial" w:hAnsi="Arial" w:cs="Arial"/>
          <w:b/>
          <w:spacing w:val="-2"/>
          <w:szCs w:val="24"/>
          <w:u w:val="single"/>
        </w:rPr>
        <w:t>PRIMERO</w:t>
      </w:r>
      <w:r w:rsidRPr="00806FBA">
        <w:rPr>
          <w:rFonts w:ascii="Arial" w:hAnsi="Arial" w:cs="Arial"/>
          <w:b/>
          <w:spacing w:val="-2"/>
          <w:szCs w:val="24"/>
        </w:rPr>
        <w:t xml:space="preserve">: </w:t>
      </w:r>
      <w:r w:rsidR="00424F92">
        <w:rPr>
          <w:rFonts w:ascii="Arial" w:hAnsi="Arial" w:cs="Arial"/>
          <w:b/>
          <w:spacing w:val="-2"/>
          <w:szCs w:val="24"/>
        </w:rPr>
        <w:t>CONFIRMA</w:t>
      </w:r>
      <w:r w:rsidR="00B00DA9">
        <w:rPr>
          <w:rFonts w:ascii="Arial" w:hAnsi="Arial" w:cs="Arial"/>
          <w:b/>
          <w:spacing w:val="-2"/>
          <w:szCs w:val="24"/>
        </w:rPr>
        <w:t>R</w:t>
      </w:r>
      <w:r w:rsidR="007A3BA6">
        <w:rPr>
          <w:rFonts w:ascii="Arial" w:hAnsi="Arial" w:cs="Arial"/>
          <w:b/>
          <w:spacing w:val="-2"/>
          <w:szCs w:val="24"/>
        </w:rPr>
        <w:t xml:space="preserve"> </w:t>
      </w:r>
      <w:r w:rsidRPr="00806FBA">
        <w:rPr>
          <w:rFonts w:ascii="Arial" w:hAnsi="Arial" w:cs="Arial"/>
          <w:spacing w:val="-2"/>
          <w:szCs w:val="24"/>
        </w:rPr>
        <w:t>l</w:t>
      </w:r>
      <w:r w:rsidR="00FE3D1E" w:rsidRPr="00806FBA">
        <w:rPr>
          <w:rFonts w:ascii="Arial" w:hAnsi="Arial" w:cs="Arial"/>
          <w:szCs w:val="24"/>
        </w:rPr>
        <w:t xml:space="preserve">a sentencia proferida el </w:t>
      </w:r>
      <w:r w:rsidR="00825FE4">
        <w:rPr>
          <w:rFonts w:ascii="Arial" w:hAnsi="Arial" w:cs="Arial"/>
          <w:szCs w:val="24"/>
        </w:rPr>
        <w:t xml:space="preserve">1 de marzo </w:t>
      </w:r>
      <w:r w:rsidR="00740EE3">
        <w:rPr>
          <w:rFonts w:ascii="Arial" w:hAnsi="Arial" w:cs="Arial"/>
          <w:szCs w:val="24"/>
        </w:rPr>
        <w:t>de 201</w:t>
      </w:r>
      <w:r w:rsidR="00916B4D">
        <w:rPr>
          <w:rFonts w:ascii="Arial" w:hAnsi="Arial" w:cs="Arial"/>
          <w:szCs w:val="24"/>
        </w:rPr>
        <w:t>9</w:t>
      </w:r>
      <w:r w:rsidRPr="00806FBA">
        <w:rPr>
          <w:rFonts w:ascii="Arial" w:hAnsi="Arial" w:cs="Arial"/>
          <w:szCs w:val="24"/>
        </w:rPr>
        <w:t xml:space="preserve"> por el Juzgado </w:t>
      </w:r>
      <w:r w:rsidR="00825FE4">
        <w:rPr>
          <w:rFonts w:ascii="Arial" w:hAnsi="Arial" w:cs="Arial"/>
          <w:szCs w:val="24"/>
        </w:rPr>
        <w:t>Primero</w:t>
      </w:r>
      <w:r w:rsidR="009C5EA4">
        <w:rPr>
          <w:rFonts w:ascii="Arial" w:hAnsi="Arial" w:cs="Arial"/>
          <w:szCs w:val="24"/>
        </w:rPr>
        <w:t xml:space="preserve"> </w:t>
      </w:r>
      <w:r w:rsidRPr="00806FBA">
        <w:rPr>
          <w:rFonts w:ascii="Arial" w:hAnsi="Arial" w:cs="Arial"/>
          <w:szCs w:val="24"/>
        </w:rPr>
        <w:t>Laboral del Circuito de Pereira,</w:t>
      </w:r>
      <w:r w:rsidR="00441A09">
        <w:rPr>
          <w:rFonts w:ascii="Arial" w:hAnsi="Arial" w:cs="Arial"/>
          <w:szCs w:val="24"/>
        </w:rPr>
        <w:t xml:space="preserve"> </w:t>
      </w:r>
      <w:r w:rsidRPr="00806FBA">
        <w:rPr>
          <w:rFonts w:ascii="Arial" w:hAnsi="Arial" w:cs="Arial"/>
          <w:szCs w:val="24"/>
        </w:rPr>
        <w:t>dentro del proceso ordinario</w:t>
      </w:r>
      <w:r w:rsidR="00740EE3">
        <w:rPr>
          <w:rFonts w:ascii="Arial" w:hAnsi="Arial" w:cs="Arial"/>
          <w:szCs w:val="24"/>
        </w:rPr>
        <w:t xml:space="preserve"> laboral propuesto por el señor</w:t>
      </w:r>
      <w:r w:rsidR="00825FE4">
        <w:rPr>
          <w:rFonts w:ascii="Arial" w:hAnsi="Arial" w:cs="Arial"/>
          <w:szCs w:val="24"/>
        </w:rPr>
        <w:t xml:space="preserve"> Bernardo Gil</w:t>
      </w:r>
      <w:r w:rsidR="009C5EA4">
        <w:rPr>
          <w:rFonts w:ascii="Arial" w:hAnsi="Arial" w:cs="Arial"/>
          <w:b/>
          <w:szCs w:val="24"/>
        </w:rPr>
        <w:t xml:space="preserve"> </w:t>
      </w:r>
      <w:r w:rsidRPr="00806FBA">
        <w:rPr>
          <w:rFonts w:ascii="Arial" w:hAnsi="Arial" w:cs="Arial"/>
          <w:szCs w:val="24"/>
        </w:rPr>
        <w:t>en contra de la Administradora Colombiana de Pensiones</w:t>
      </w:r>
      <w:r w:rsidRPr="00806FBA">
        <w:rPr>
          <w:rFonts w:ascii="Arial" w:hAnsi="Arial" w:cs="Arial"/>
          <w:b/>
          <w:szCs w:val="24"/>
        </w:rPr>
        <w:t xml:space="preserve"> </w:t>
      </w:r>
      <w:r w:rsidR="009C5EA4">
        <w:rPr>
          <w:rFonts w:ascii="Arial" w:hAnsi="Arial" w:cs="Arial"/>
          <w:b/>
          <w:bCs/>
          <w:szCs w:val="24"/>
        </w:rPr>
        <w:t>Colpensiones</w:t>
      </w:r>
      <w:r w:rsidR="004340F5">
        <w:rPr>
          <w:rFonts w:ascii="Arial" w:hAnsi="Arial" w:cs="Arial"/>
          <w:b/>
          <w:bCs/>
          <w:szCs w:val="24"/>
        </w:rPr>
        <w:t xml:space="preserve">, </w:t>
      </w:r>
      <w:r w:rsidR="009C5EA4">
        <w:rPr>
          <w:rFonts w:ascii="Arial" w:hAnsi="Arial" w:cs="Arial"/>
          <w:bCs/>
          <w:szCs w:val="24"/>
        </w:rPr>
        <w:t>por las razones expuestas en precedencia.</w:t>
      </w:r>
    </w:p>
    <w:p w:rsidR="00424F92" w:rsidRPr="00A879C0" w:rsidRDefault="00424F92" w:rsidP="00102F07">
      <w:pPr>
        <w:spacing w:line="288" w:lineRule="auto"/>
        <w:contextualSpacing/>
        <w:jc w:val="both"/>
        <w:rPr>
          <w:rFonts w:ascii="Arial" w:hAnsi="Arial" w:cs="Arial"/>
          <w:spacing w:val="-2"/>
          <w:szCs w:val="24"/>
        </w:rPr>
      </w:pPr>
    </w:p>
    <w:p w:rsidR="007B351F" w:rsidRPr="009C5EA4" w:rsidRDefault="00424F92" w:rsidP="00102F07">
      <w:pPr>
        <w:spacing w:line="288" w:lineRule="auto"/>
        <w:jc w:val="both"/>
        <w:rPr>
          <w:rFonts w:ascii="Arial" w:hAnsi="Arial" w:cs="Arial"/>
          <w:szCs w:val="24"/>
        </w:rPr>
      </w:pPr>
      <w:r>
        <w:rPr>
          <w:rFonts w:ascii="Arial" w:hAnsi="Arial" w:cs="Arial"/>
          <w:b/>
          <w:spacing w:val="-2"/>
          <w:szCs w:val="24"/>
          <w:u w:val="single"/>
        </w:rPr>
        <w:t>SEGUNDO</w:t>
      </w:r>
      <w:r w:rsidR="009765B1" w:rsidRPr="00A879C0">
        <w:rPr>
          <w:rFonts w:ascii="Arial" w:hAnsi="Arial" w:cs="Arial"/>
          <w:b/>
          <w:spacing w:val="-2"/>
          <w:szCs w:val="24"/>
          <w:u w:val="single"/>
        </w:rPr>
        <w:t>.</w:t>
      </w:r>
      <w:r w:rsidR="00691A93" w:rsidRPr="00A879C0">
        <w:rPr>
          <w:rFonts w:ascii="Arial" w:hAnsi="Arial" w:cs="Arial"/>
          <w:spacing w:val="-2"/>
          <w:szCs w:val="24"/>
        </w:rPr>
        <w:t xml:space="preserve"> </w:t>
      </w:r>
      <w:r w:rsidR="009C5EA4">
        <w:rPr>
          <w:rFonts w:ascii="Arial" w:hAnsi="Arial" w:cs="Arial"/>
          <w:b/>
          <w:spacing w:val="-2"/>
          <w:szCs w:val="24"/>
        </w:rPr>
        <w:t xml:space="preserve">COSTAS </w:t>
      </w:r>
      <w:r w:rsidR="009C5EA4">
        <w:rPr>
          <w:rFonts w:ascii="Arial" w:hAnsi="Arial" w:cs="Arial"/>
          <w:spacing w:val="-2"/>
          <w:szCs w:val="24"/>
        </w:rPr>
        <w:t>en esta instancia no es causaron por tratarse del grado jurisdiccional de consulta.</w:t>
      </w:r>
    </w:p>
    <w:p w:rsidR="007B351F" w:rsidRPr="00BB5297" w:rsidRDefault="007B351F" w:rsidP="00102F07">
      <w:pPr>
        <w:spacing w:line="288" w:lineRule="auto"/>
        <w:contextualSpacing/>
        <w:jc w:val="both"/>
        <w:rPr>
          <w:rFonts w:ascii="Arial" w:hAnsi="Arial" w:cs="Arial"/>
          <w:szCs w:val="24"/>
        </w:rPr>
      </w:pPr>
    </w:p>
    <w:p w:rsidR="007B351F" w:rsidRPr="00BB5297" w:rsidRDefault="007B351F" w:rsidP="00102F07">
      <w:pPr>
        <w:spacing w:line="288" w:lineRule="auto"/>
        <w:contextualSpacing/>
        <w:jc w:val="both"/>
        <w:rPr>
          <w:rFonts w:ascii="Arial" w:hAnsi="Arial" w:cs="Arial"/>
          <w:szCs w:val="24"/>
        </w:rPr>
      </w:pPr>
      <w:r w:rsidRPr="00BB5297">
        <w:rPr>
          <w:rFonts w:ascii="Arial" w:hAnsi="Arial" w:cs="Arial"/>
          <w:szCs w:val="24"/>
        </w:rPr>
        <w:t xml:space="preserve">No siendo otro el objeto de la presente </w:t>
      </w:r>
      <w:r w:rsidR="00B936A3" w:rsidRPr="00BB5297">
        <w:rPr>
          <w:rFonts w:ascii="Arial" w:hAnsi="Arial" w:cs="Arial"/>
          <w:szCs w:val="24"/>
        </w:rPr>
        <w:t>audiencia</w:t>
      </w:r>
      <w:r w:rsidRPr="00BB5297">
        <w:rPr>
          <w:rFonts w:ascii="Arial" w:hAnsi="Arial" w:cs="Arial"/>
          <w:szCs w:val="24"/>
        </w:rPr>
        <w:t xml:space="preserve"> se eleva y firma esta acta por las personas que han intervenido.</w:t>
      </w:r>
    </w:p>
    <w:p w:rsidR="007B351F" w:rsidRPr="00BB5297" w:rsidRDefault="007B351F" w:rsidP="00102F07">
      <w:pPr>
        <w:widowControl w:val="0"/>
        <w:autoSpaceDE w:val="0"/>
        <w:autoSpaceDN w:val="0"/>
        <w:adjustRightInd w:val="0"/>
        <w:spacing w:line="288" w:lineRule="auto"/>
        <w:contextualSpacing/>
        <w:jc w:val="both"/>
        <w:rPr>
          <w:rFonts w:ascii="Arial" w:hAnsi="Arial" w:cs="Arial"/>
          <w:szCs w:val="24"/>
        </w:rPr>
      </w:pPr>
    </w:p>
    <w:p w:rsidR="007B351F" w:rsidRDefault="007B351F" w:rsidP="00102F07">
      <w:pPr>
        <w:widowControl w:val="0"/>
        <w:autoSpaceDE w:val="0"/>
        <w:autoSpaceDN w:val="0"/>
        <w:adjustRightInd w:val="0"/>
        <w:spacing w:line="288" w:lineRule="auto"/>
        <w:contextualSpacing/>
        <w:jc w:val="both"/>
        <w:rPr>
          <w:rFonts w:ascii="Arial" w:hAnsi="Arial" w:cs="Arial"/>
          <w:szCs w:val="24"/>
        </w:rPr>
      </w:pPr>
      <w:r w:rsidRPr="00BB5297">
        <w:rPr>
          <w:rFonts w:ascii="Arial" w:hAnsi="Arial" w:cs="Arial"/>
          <w:szCs w:val="24"/>
        </w:rPr>
        <w:t>Quienes integran la Sala,</w:t>
      </w:r>
    </w:p>
    <w:p w:rsidR="004340F5" w:rsidRDefault="004340F5" w:rsidP="00102F07">
      <w:pPr>
        <w:widowControl w:val="0"/>
        <w:autoSpaceDE w:val="0"/>
        <w:autoSpaceDN w:val="0"/>
        <w:adjustRightInd w:val="0"/>
        <w:spacing w:line="288" w:lineRule="auto"/>
        <w:contextualSpacing/>
        <w:jc w:val="both"/>
        <w:rPr>
          <w:rFonts w:ascii="Arial" w:hAnsi="Arial" w:cs="Arial"/>
          <w:szCs w:val="24"/>
        </w:rPr>
      </w:pPr>
    </w:p>
    <w:p w:rsidR="004340F5" w:rsidRPr="00BB5297" w:rsidRDefault="004340F5" w:rsidP="00102F07">
      <w:pPr>
        <w:widowControl w:val="0"/>
        <w:autoSpaceDE w:val="0"/>
        <w:autoSpaceDN w:val="0"/>
        <w:adjustRightInd w:val="0"/>
        <w:spacing w:line="288" w:lineRule="auto"/>
        <w:contextualSpacing/>
        <w:jc w:val="both"/>
        <w:rPr>
          <w:rFonts w:ascii="Arial" w:hAnsi="Arial" w:cs="Arial"/>
          <w:szCs w:val="24"/>
        </w:rPr>
      </w:pPr>
    </w:p>
    <w:p w:rsidR="00CE0EC0" w:rsidRDefault="00CE0EC0" w:rsidP="00102F07">
      <w:pPr>
        <w:pStyle w:val="Sinespaciado"/>
        <w:spacing w:line="288" w:lineRule="auto"/>
        <w:contextualSpacing/>
        <w:rPr>
          <w:rFonts w:ascii="Arial" w:hAnsi="Arial" w:cs="Arial"/>
          <w:highlight w:val="yellow"/>
          <w:lang w:val="es-ES"/>
        </w:rPr>
      </w:pPr>
    </w:p>
    <w:p w:rsidR="007B351F" w:rsidRDefault="007B351F" w:rsidP="00102F07">
      <w:pPr>
        <w:pStyle w:val="Sinespaciado"/>
        <w:spacing w:line="288" w:lineRule="auto"/>
        <w:contextualSpacing/>
        <w:jc w:val="center"/>
        <w:rPr>
          <w:rFonts w:ascii="Arial" w:hAnsi="Arial" w:cs="Arial"/>
          <w:b/>
          <w:lang w:val="es-ES"/>
        </w:rPr>
      </w:pPr>
      <w:r w:rsidRPr="00BB5297">
        <w:rPr>
          <w:rFonts w:ascii="Arial" w:hAnsi="Arial" w:cs="Arial"/>
          <w:b/>
          <w:lang w:val="es-ES"/>
        </w:rPr>
        <w:t>OLGA LUCÍA HOYOS SEPÚLVEDA</w:t>
      </w:r>
    </w:p>
    <w:p w:rsidR="00377E12" w:rsidRDefault="007B351F" w:rsidP="00102F07">
      <w:pPr>
        <w:pStyle w:val="Sinespaciado"/>
        <w:spacing w:line="288" w:lineRule="auto"/>
        <w:contextualSpacing/>
        <w:jc w:val="center"/>
        <w:rPr>
          <w:rFonts w:ascii="Arial" w:hAnsi="Arial" w:cs="Arial"/>
          <w:lang w:val="es-ES"/>
        </w:rPr>
      </w:pPr>
      <w:r w:rsidRPr="00BB5297">
        <w:rPr>
          <w:rFonts w:ascii="Arial" w:hAnsi="Arial" w:cs="Arial"/>
          <w:lang w:val="es-ES"/>
        </w:rPr>
        <w:t>Magistrada Ponente</w:t>
      </w:r>
    </w:p>
    <w:p w:rsidR="004340F5" w:rsidRDefault="004340F5" w:rsidP="00102F07">
      <w:pPr>
        <w:pStyle w:val="Sinespaciado"/>
        <w:spacing w:line="288" w:lineRule="auto"/>
        <w:contextualSpacing/>
        <w:jc w:val="center"/>
        <w:rPr>
          <w:rFonts w:ascii="Arial" w:hAnsi="Arial" w:cs="Arial"/>
          <w:lang w:val="es-ES"/>
        </w:rPr>
      </w:pPr>
    </w:p>
    <w:p w:rsidR="004340F5" w:rsidRDefault="004340F5" w:rsidP="00102F07">
      <w:pPr>
        <w:pStyle w:val="Sinespaciado"/>
        <w:spacing w:line="288" w:lineRule="auto"/>
        <w:contextualSpacing/>
        <w:jc w:val="center"/>
        <w:rPr>
          <w:rFonts w:ascii="Arial" w:hAnsi="Arial" w:cs="Arial"/>
          <w:lang w:val="es-ES"/>
        </w:rPr>
      </w:pPr>
    </w:p>
    <w:p w:rsidR="00377E12" w:rsidRDefault="00377E12" w:rsidP="00102F07">
      <w:pPr>
        <w:spacing w:line="288" w:lineRule="auto"/>
        <w:contextualSpacing/>
        <w:jc w:val="both"/>
        <w:rPr>
          <w:rFonts w:ascii="Arial" w:hAnsi="Arial" w:cs="Arial"/>
          <w:b/>
          <w:bCs/>
          <w:iCs/>
          <w:sz w:val="23"/>
          <w:szCs w:val="23"/>
          <w:lang w:val="es-ES"/>
        </w:rPr>
      </w:pPr>
    </w:p>
    <w:p w:rsidR="007B351F" w:rsidRPr="00BB5297" w:rsidRDefault="007B351F" w:rsidP="00102F07">
      <w:pPr>
        <w:spacing w:line="288" w:lineRule="auto"/>
        <w:contextualSpacing/>
        <w:jc w:val="both"/>
        <w:rPr>
          <w:rFonts w:ascii="Arial" w:hAnsi="Arial" w:cs="Arial"/>
          <w:sz w:val="23"/>
          <w:szCs w:val="23"/>
          <w:lang w:val="es-ES"/>
        </w:rPr>
      </w:pPr>
      <w:r w:rsidRPr="00BB5297">
        <w:rPr>
          <w:rFonts w:ascii="Arial" w:hAnsi="Arial" w:cs="Arial"/>
          <w:b/>
          <w:bCs/>
          <w:iCs/>
          <w:sz w:val="23"/>
          <w:szCs w:val="23"/>
          <w:lang w:val="es-ES"/>
        </w:rPr>
        <w:t>JULIO CÉSAR SALAZAR MUÑOZ</w:t>
      </w:r>
      <w:r w:rsidR="00366640">
        <w:rPr>
          <w:rFonts w:ascii="Arial" w:hAnsi="Arial" w:cs="Arial"/>
          <w:sz w:val="23"/>
          <w:szCs w:val="23"/>
          <w:lang w:val="es-ES"/>
        </w:rPr>
        <w:t xml:space="preserve"> </w:t>
      </w:r>
      <w:r w:rsidR="00366640">
        <w:rPr>
          <w:rFonts w:ascii="Arial" w:hAnsi="Arial" w:cs="Arial"/>
          <w:sz w:val="23"/>
          <w:szCs w:val="23"/>
          <w:lang w:val="es-ES"/>
        </w:rPr>
        <w:tab/>
      </w:r>
      <w:r w:rsidR="009555AF" w:rsidRPr="009555AF">
        <w:rPr>
          <w:rFonts w:ascii="Arial" w:hAnsi="Arial" w:cs="Arial"/>
          <w:b/>
          <w:sz w:val="23"/>
          <w:szCs w:val="23"/>
          <w:lang w:val="es-ES"/>
        </w:rPr>
        <w:t>FRANCISCO JAVIER TAMAYO TABARES</w:t>
      </w:r>
    </w:p>
    <w:p w:rsidR="000E54C7" w:rsidRDefault="007B351F" w:rsidP="00102F07">
      <w:pPr>
        <w:spacing w:line="288" w:lineRule="auto"/>
        <w:ind w:left="708" w:firstLine="708"/>
        <w:contextualSpacing/>
        <w:jc w:val="both"/>
        <w:rPr>
          <w:rFonts w:ascii="Arial" w:hAnsi="Arial" w:cs="Arial"/>
          <w:sz w:val="23"/>
          <w:szCs w:val="23"/>
          <w:lang w:val="es-ES"/>
        </w:rPr>
      </w:pPr>
      <w:r w:rsidRPr="00BB5297">
        <w:rPr>
          <w:rFonts w:ascii="Arial" w:hAnsi="Arial" w:cs="Arial"/>
          <w:sz w:val="23"/>
          <w:szCs w:val="23"/>
          <w:lang w:val="es-ES"/>
        </w:rPr>
        <w:t xml:space="preserve">Magistrado                                           </w:t>
      </w:r>
      <w:r w:rsidR="00A7263D">
        <w:rPr>
          <w:rFonts w:ascii="Arial" w:hAnsi="Arial" w:cs="Arial"/>
          <w:sz w:val="23"/>
          <w:szCs w:val="23"/>
          <w:lang w:val="es-ES"/>
        </w:rPr>
        <w:t xml:space="preserve">           </w:t>
      </w:r>
      <w:proofErr w:type="spellStart"/>
      <w:r w:rsidR="00366640">
        <w:rPr>
          <w:rFonts w:ascii="Arial" w:hAnsi="Arial" w:cs="Arial"/>
          <w:sz w:val="23"/>
          <w:szCs w:val="23"/>
          <w:lang w:val="es-ES"/>
        </w:rPr>
        <w:t>Magistrad</w:t>
      </w:r>
      <w:r w:rsidR="009555AF">
        <w:rPr>
          <w:rFonts w:ascii="Arial" w:hAnsi="Arial" w:cs="Arial"/>
          <w:sz w:val="23"/>
          <w:szCs w:val="23"/>
          <w:lang w:val="es-ES"/>
        </w:rPr>
        <w:t>o</w:t>
      </w:r>
      <w:proofErr w:type="spellEnd"/>
      <w:r w:rsidR="00102F07">
        <w:rPr>
          <w:rFonts w:ascii="Arial" w:hAnsi="Arial" w:cs="Arial"/>
          <w:sz w:val="23"/>
          <w:szCs w:val="23"/>
          <w:lang w:val="es-ES"/>
        </w:rPr>
        <w:tab/>
      </w:r>
    </w:p>
    <w:sectPr w:rsidR="000E54C7" w:rsidSect="00102F07">
      <w:headerReference w:type="default" r:id="rId9"/>
      <w:footerReference w:type="even" r:id="rId10"/>
      <w:footerReference w:type="default" r:id="rId11"/>
      <w:footerReference w:type="first" r:id="rId12"/>
      <w:pgSz w:w="12240" w:h="18720"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2B6" w:rsidRDefault="00E542B6" w:rsidP="00FB25E3">
      <w:r>
        <w:separator/>
      </w:r>
    </w:p>
  </w:endnote>
  <w:endnote w:type="continuationSeparator" w:id="0">
    <w:p w:rsidR="00E542B6" w:rsidRDefault="00E542B6" w:rsidP="00FB2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Zurich Ex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3BC" w:rsidRDefault="009043BC" w:rsidP="008708B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043BC" w:rsidRDefault="009043BC" w:rsidP="008708B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626969"/>
      <w:docPartObj>
        <w:docPartGallery w:val="Page Numbers (Bottom of Page)"/>
        <w:docPartUnique/>
      </w:docPartObj>
    </w:sdtPr>
    <w:sdtEndPr>
      <w:rPr>
        <w:rFonts w:ascii="Arial" w:hAnsi="Arial" w:cs="Arial"/>
        <w:sz w:val="18"/>
      </w:rPr>
    </w:sdtEndPr>
    <w:sdtContent>
      <w:p w:rsidR="009043BC" w:rsidRPr="002627C0" w:rsidRDefault="009043BC">
        <w:pPr>
          <w:pStyle w:val="Piedepgina"/>
          <w:jc w:val="right"/>
          <w:rPr>
            <w:rFonts w:ascii="Arial" w:hAnsi="Arial" w:cs="Arial"/>
            <w:sz w:val="18"/>
          </w:rPr>
        </w:pPr>
        <w:r w:rsidRPr="002627C0">
          <w:rPr>
            <w:rFonts w:ascii="Arial" w:hAnsi="Arial" w:cs="Arial"/>
            <w:sz w:val="18"/>
          </w:rPr>
          <w:fldChar w:fldCharType="begin"/>
        </w:r>
        <w:r w:rsidRPr="002627C0">
          <w:rPr>
            <w:rFonts w:ascii="Arial" w:hAnsi="Arial" w:cs="Arial"/>
            <w:sz w:val="18"/>
          </w:rPr>
          <w:instrText>PAGE   \* MERGEFORMAT</w:instrText>
        </w:r>
        <w:r w:rsidRPr="002627C0">
          <w:rPr>
            <w:rFonts w:ascii="Arial" w:hAnsi="Arial" w:cs="Arial"/>
            <w:sz w:val="18"/>
          </w:rPr>
          <w:fldChar w:fldCharType="separate"/>
        </w:r>
        <w:r w:rsidR="00933977" w:rsidRPr="00933977">
          <w:rPr>
            <w:rFonts w:ascii="Arial" w:hAnsi="Arial" w:cs="Arial"/>
            <w:noProof/>
            <w:sz w:val="18"/>
            <w:lang w:val="es-ES"/>
          </w:rPr>
          <w:t>5</w:t>
        </w:r>
        <w:r w:rsidRPr="002627C0">
          <w:rPr>
            <w:rFonts w:ascii="Arial" w:hAnsi="Arial" w:cs="Arial"/>
            <w:noProof/>
            <w:sz w:val="18"/>
            <w:lang w:val="es-ES"/>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1917150"/>
      <w:docPartObj>
        <w:docPartGallery w:val="Page Numbers (Bottom of Page)"/>
        <w:docPartUnique/>
      </w:docPartObj>
    </w:sdtPr>
    <w:sdtEndPr>
      <w:rPr>
        <w:rFonts w:ascii="Arial" w:hAnsi="Arial" w:cs="Arial"/>
        <w:sz w:val="18"/>
      </w:rPr>
    </w:sdtEndPr>
    <w:sdtContent>
      <w:p w:rsidR="009043BC" w:rsidRPr="002627C0" w:rsidRDefault="009043BC">
        <w:pPr>
          <w:pStyle w:val="Piedepgina"/>
          <w:jc w:val="right"/>
          <w:rPr>
            <w:rFonts w:ascii="Arial" w:hAnsi="Arial" w:cs="Arial"/>
            <w:sz w:val="18"/>
          </w:rPr>
        </w:pPr>
        <w:r w:rsidRPr="002627C0">
          <w:rPr>
            <w:rFonts w:ascii="Arial" w:hAnsi="Arial" w:cs="Arial"/>
            <w:sz w:val="18"/>
          </w:rPr>
          <w:fldChar w:fldCharType="begin"/>
        </w:r>
        <w:r w:rsidRPr="002627C0">
          <w:rPr>
            <w:rFonts w:ascii="Arial" w:hAnsi="Arial" w:cs="Arial"/>
            <w:sz w:val="18"/>
          </w:rPr>
          <w:instrText>PAGE   \* MERGEFORMAT</w:instrText>
        </w:r>
        <w:r w:rsidRPr="002627C0">
          <w:rPr>
            <w:rFonts w:ascii="Arial" w:hAnsi="Arial" w:cs="Arial"/>
            <w:sz w:val="18"/>
          </w:rPr>
          <w:fldChar w:fldCharType="separate"/>
        </w:r>
        <w:r w:rsidR="00933977" w:rsidRPr="00933977">
          <w:rPr>
            <w:rFonts w:ascii="Arial" w:hAnsi="Arial" w:cs="Arial"/>
            <w:noProof/>
            <w:sz w:val="18"/>
            <w:lang w:val="es-ES"/>
          </w:rPr>
          <w:t>1</w:t>
        </w:r>
        <w:r w:rsidRPr="002627C0">
          <w:rPr>
            <w:rFonts w:ascii="Arial" w:hAnsi="Arial" w:cs="Arial"/>
            <w:noProof/>
            <w:sz w:val="18"/>
            <w:lang w:val="es-E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2B6" w:rsidRDefault="00E542B6" w:rsidP="00FB25E3">
      <w:r>
        <w:separator/>
      </w:r>
    </w:p>
  </w:footnote>
  <w:footnote w:type="continuationSeparator" w:id="0">
    <w:p w:rsidR="00E542B6" w:rsidRDefault="00E542B6" w:rsidP="00FB25E3">
      <w:r>
        <w:continuationSeparator/>
      </w:r>
    </w:p>
  </w:footnote>
  <w:footnote w:id="1">
    <w:p w:rsidR="00602CA3" w:rsidRPr="002627C0" w:rsidRDefault="00602CA3" w:rsidP="002627C0">
      <w:pPr>
        <w:pStyle w:val="Textonotapie"/>
        <w:jc w:val="both"/>
        <w:rPr>
          <w:rFonts w:ascii="Arial" w:hAnsi="Arial" w:cs="Arial"/>
          <w:sz w:val="18"/>
          <w:szCs w:val="18"/>
          <w:lang w:val="es-CO"/>
        </w:rPr>
      </w:pPr>
      <w:r w:rsidRPr="002627C0">
        <w:rPr>
          <w:rStyle w:val="Refdenotaalpie"/>
          <w:rFonts w:ascii="Arial" w:hAnsi="Arial" w:cs="Arial"/>
          <w:i/>
          <w:sz w:val="18"/>
          <w:szCs w:val="18"/>
        </w:rPr>
        <w:footnoteRef/>
      </w:r>
      <w:r w:rsidR="002627C0" w:rsidRPr="002627C0">
        <w:rPr>
          <w:rFonts w:ascii="Arial" w:hAnsi="Arial" w:cs="Arial"/>
          <w:sz w:val="18"/>
          <w:szCs w:val="18"/>
        </w:rPr>
        <w:t xml:space="preserve"> </w:t>
      </w:r>
      <w:r w:rsidRPr="002627C0">
        <w:rPr>
          <w:rFonts w:ascii="Arial" w:hAnsi="Arial" w:cs="Arial"/>
          <w:sz w:val="18"/>
          <w:szCs w:val="18"/>
        </w:rPr>
        <w:t>CORTE SUPREMA DE JUSTICIA, Sala de Casación Laboral, sentencias del 27/07/2005 radicación Nº 21.517; 05/12/2007 radicación Nº 29.741; agosto de 2010 radicación Nº 36.345;</w:t>
      </w:r>
      <w:r w:rsidRPr="002627C0">
        <w:rPr>
          <w:rFonts w:ascii="Arial" w:hAnsi="Arial" w:cs="Arial"/>
          <w:bCs/>
          <w:iCs/>
          <w:sz w:val="18"/>
          <w:szCs w:val="18"/>
        </w:rPr>
        <w:t xml:space="preserve"> SL 9592 de 2016, </w:t>
      </w:r>
      <w:r w:rsidRPr="002627C0">
        <w:rPr>
          <w:rFonts w:ascii="Arial" w:hAnsi="Arial" w:cs="Arial"/>
          <w:bCs/>
          <w:sz w:val="18"/>
          <w:szCs w:val="18"/>
        </w:rPr>
        <w:t xml:space="preserve">CSJ </w:t>
      </w:r>
      <w:proofErr w:type="spellStart"/>
      <w:r w:rsidRPr="002627C0">
        <w:rPr>
          <w:rFonts w:ascii="Arial" w:hAnsi="Arial" w:cs="Arial"/>
          <w:bCs/>
          <w:sz w:val="18"/>
          <w:szCs w:val="18"/>
        </w:rPr>
        <w:t>SL</w:t>
      </w:r>
      <w:proofErr w:type="spellEnd"/>
      <w:r w:rsidRPr="002627C0">
        <w:rPr>
          <w:rFonts w:ascii="Arial" w:hAnsi="Arial" w:cs="Arial"/>
          <w:bCs/>
          <w:sz w:val="18"/>
          <w:szCs w:val="18"/>
        </w:rPr>
        <w:t xml:space="preserve">, 10 </w:t>
      </w:r>
      <w:proofErr w:type="spellStart"/>
      <w:r w:rsidRPr="002627C0">
        <w:rPr>
          <w:rFonts w:ascii="Arial" w:hAnsi="Arial" w:cs="Arial"/>
          <w:bCs/>
          <w:sz w:val="18"/>
          <w:szCs w:val="18"/>
        </w:rPr>
        <w:t>ag</w:t>
      </w:r>
      <w:proofErr w:type="spellEnd"/>
      <w:r w:rsidRPr="002627C0">
        <w:rPr>
          <w:rFonts w:ascii="Arial" w:hAnsi="Arial" w:cs="Arial"/>
          <w:bCs/>
          <w:sz w:val="18"/>
          <w:szCs w:val="18"/>
        </w:rPr>
        <w:t>. 2010, rad. 36345, SL, 27 jul. 2005, rad. 21517</w:t>
      </w:r>
      <w:r w:rsidRPr="002627C0">
        <w:rPr>
          <w:rFonts w:ascii="Arial" w:hAnsi="Arial" w:cs="Arial"/>
          <w:sz w:val="18"/>
          <w:szCs w:val="18"/>
        </w:rPr>
        <w:t xml:space="preserve"> entre otras y recientemente la SL1975/2018</w:t>
      </w:r>
    </w:p>
  </w:footnote>
  <w:footnote w:id="2">
    <w:p w:rsidR="00BE46C1" w:rsidRPr="002627C0" w:rsidRDefault="00BE46C1" w:rsidP="002627C0">
      <w:pPr>
        <w:pStyle w:val="Textonotapie"/>
        <w:jc w:val="both"/>
        <w:rPr>
          <w:rFonts w:ascii="Arial" w:hAnsi="Arial" w:cs="Arial"/>
          <w:sz w:val="18"/>
          <w:szCs w:val="18"/>
          <w:lang w:val="es-CO"/>
        </w:rPr>
      </w:pPr>
      <w:r w:rsidRPr="002627C0">
        <w:rPr>
          <w:rStyle w:val="Refdenotaalpie"/>
          <w:rFonts w:ascii="Arial" w:hAnsi="Arial" w:cs="Arial"/>
          <w:sz w:val="18"/>
          <w:szCs w:val="18"/>
        </w:rPr>
        <w:footnoteRef/>
      </w:r>
      <w:r w:rsidRPr="002627C0">
        <w:rPr>
          <w:rFonts w:ascii="Arial" w:hAnsi="Arial" w:cs="Arial"/>
          <w:sz w:val="18"/>
          <w:szCs w:val="18"/>
        </w:rPr>
        <w:t xml:space="preserve"> M.P. Francisco Javier Tamayo Tabares.</w:t>
      </w:r>
      <w:r w:rsidRPr="002627C0">
        <w:rPr>
          <w:rFonts w:ascii="Arial" w:hAnsi="Arial" w:cs="Arial"/>
          <w:sz w:val="18"/>
          <w:szCs w:val="18"/>
          <w:lang w:val="es-CO"/>
        </w:rPr>
        <w:t xml:space="preserve"> </w:t>
      </w:r>
      <w:r w:rsidR="003636B0" w:rsidRPr="002627C0">
        <w:rPr>
          <w:rFonts w:ascii="Arial" w:hAnsi="Arial" w:cs="Arial"/>
          <w:sz w:val="18"/>
          <w:szCs w:val="18"/>
        </w:rPr>
        <w:t xml:space="preserve">Rad. </w:t>
      </w:r>
      <w:r w:rsidRPr="002627C0">
        <w:rPr>
          <w:rFonts w:ascii="Arial" w:hAnsi="Arial" w:cs="Arial"/>
          <w:sz w:val="18"/>
          <w:szCs w:val="18"/>
        </w:rPr>
        <w:t xml:space="preserve">2017-00138-01 de 05-07-2018 </w:t>
      </w:r>
      <w:proofErr w:type="spellStart"/>
      <w:r w:rsidRPr="002627C0">
        <w:rPr>
          <w:rFonts w:ascii="Arial" w:hAnsi="Arial" w:cs="Arial"/>
          <w:sz w:val="18"/>
          <w:szCs w:val="18"/>
        </w:rPr>
        <w:t>Dte</w:t>
      </w:r>
      <w:proofErr w:type="spellEnd"/>
      <w:r w:rsidRPr="002627C0">
        <w:rPr>
          <w:rFonts w:ascii="Arial" w:hAnsi="Arial" w:cs="Arial"/>
          <w:sz w:val="18"/>
          <w:szCs w:val="18"/>
        </w:rPr>
        <w:t xml:space="preserve">. German Rodríguez </w:t>
      </w:r>
      <w:r w:rsidR="003636B0" w:rsidRPr="002627C0">
        <w:rPr>
          <w:rFonts w:ascii="Arial" w:hAnsi="Arial" w:cs="Arial"/>
          <w:sz w:val="18"/>
          <w:szCs w:val="18"/>
        </w:rPr>
        <w:t>Bolívar</w:t>
      </w:r>
      <w:r w:rsidRPr="002627C0">
        <w:rPr>
          <w:rFonts w:ascii="Arial" w:hAnsi="Arial" w:cs="Arial"/>
          <w:sz w:val="18"/>
          <w:szCs w:val="18"/>
        </w:rPr>
        <w:t>.</w:t>
      </w:r>
      <w:r w:rsidRPr="002627C0">
        <w:rPr>
          <w:rFonts w:ascii="Arial" w:hAnsi="Arial" w:cs="Arial"/>
          <w:sz w:val="18"/>
          <w:szCs w:val="18"/>
          <w:lang w:val="es-C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3BC" w:rsidRPr="00BB3FED" w:rsidRDefault="009043BC" w:rsidP="00783103">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9043BC" w:rsidRPr="00B4692C" w:rsidRDefault="009043BC" w:rsidP="008F15EA">
    <w:pPr>
      <w:ind w:left="2124" w:firstLine="708"/>
      <w:contextualSpacing/>
      <w:jc w:val="both"/>
      <w:rPr>
        <w:rFonts w:ascii="Arial" w:hAnsi="Arial" w:cs="Arial"/>
        <w:bCs/>
        <w:sz w:val="18"/>
        <w:szCs w:val="18"/>
      </w:rPr>
    </w:pPr>
    <w:r w:rsidRPr="00B4692C">
      <w:rPr>
        <w:rFonts w:ascii="Arial" w:hAnsi="Arial" w:cs="Arial"/>
        <w:sz w:val="18"/>
        <w:szCs w:val="18"/>
      </w:rPr>
      <w:t xml:space="preserve">Radicado: </w:t>
    </w:r>
    <w:r w:rsidRPr="00B4692C">
      <w:rPr>
        <w:rFonts w:ascii="Arial" w:hAnsi="Arial" w:cs="Arial"/>
        <w:bCs/>
        <w:sz w:val="18"/>
        <w:szCs w:val="18"/>
      </w:rPr>
      <w:t>66001-31-05-00</w:t>
    </w:r>
    <w:r w:rsidR="005264D0">
      <w:rPr>
        <w:rFonts w:ascii="Arial" w:hAnsi="Arial" w:cs="Arial"/>
        <w:bCs/>
        <w:sz w:val="18"/>
        <w:szCs w:val="18"/>
      </w:rPr>
      <w:t>1</w:t>
    </w:r>
    <w:r w:rsidRPr="00B4692C">
      <w:rPr>
        <w:rFonts w:ascii="Arial" w:hAnsi="Arial" w:cs="Arial"/>
        <w:bCs/>
        <w:sz w:val="18"/>
        <w:szCs w:val="18"/>
      </w:rPr>
      <w:t>-201</w:t>
    </w:r>
    <w:r w:rsidR="00B4692C">
      <w:rPr>
        <w:rFonts w:ascii="Arial" w:hAnsi="Arial" w:cs="Arial"/>
        <w:bCs/>
        <w:sz w:val="18"/>
        <w:szCs w:val="18"/>
      </w:rPr>
      <w:t>7</w:t>
    </w:r>
    <w:r w:rsidRPr="00B4692C">
      <w:rPr>
        <w:rFonts w:ascii="Arial" w:hAnsi="Arial" w:cs="Arial"/>
        <w:bCs/>
        <w:sz w:val="18"/>
        <w:szCs w:val="18"/>
      </w:rPr>
      <w:t>-00</w:t>
    </w:r>
    <w:r w:rsidR="005264D0">
      <w:rPr>
        <w:rFonts w:ascii="Arial" w:hAnsi="Arial" w:cs="Arial"/>
        <w:bCs/>
        <w:sz w:val="18"/>
        <w:szCs w:val="18"/>
      </w:rPr>
      <w:t>543</w:t>
    </w:r>
    <w:r w:rsidRPr="00B4692C">
      <w:rPr>
        <w:rFonts w:ascii="Arial" w:hAnsi="Arial" w:cs="Arial"/>
        <w:bCs/>
        <w:sz w:val="18"/>
        <w:szCs w:val="18"/>
      </w:rPr>
      <w:t>-01</w:t>
    </w:r>
  </w:p>
  <w:p w:rsidR="009043BC" w:rsidRPr="00B4692C" w:rsidRDefault="005264D0" w:rsidP="00783103">
    <w:pPr>
      <w:pStyle w:val="Encabezado"/>
      <w:jc w:val="center"/>
      <w:rPr>
        <w:rFonts w:ascii="Arial" w:hAnsi="Arial" w:cs="Arial"/>
        <w:sz w:val="18"/>
        <w:szCs w:val="18"/>
      </w:rPr>
    </w:pPr>
    <w:r>
      <w:rPr>
        <w:rFonts w:ascii="Arial" w:hAnsi="Arial" w:cs="Arial"/>
        <w:sz w:val="18"/>
        <w:szCs w:val="18"/>
      </w:rPr>
      <w:t>Bernardo Gil</w:t>
    </w:r>
    <w:r w:rsidR="00825FE4">
      <w:rPr>
        <w:rFonts w:ascii="Arial" w:hAnsi="Arial" w:cs="Arial"/>
        <w:sz w:val="18"/>
        <w:szCs w:val="18"/>
      </w:rPr>
      <w:t xml:space="preserve"> en</w:t>
    </w:r>
    <w:r>
      <w:rPr>
        <w:rFonts w:ascii="Arial" w:hAnsi="Arial" w:cs="Arial"/>
        <w:sz w:val="18"/>
        <w:szCs w:val="18"/>
      </w:rPr>
      <w:t xml:space="preserve"> contra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A6571"/>
    <w:multiLevelType w:val="hybridMultilevel"/>
    <w:tmpl w:val="F11AF1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2D84A17"/>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35460FB6"/>
    <w:multiLevelType w:val="multilevel"/>
    <w:tmpl w:val="EE1AEBB6"/>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E940137"/>
    <w:multiLevelType w:val="hybridMultilevel"/>
    <w:tmpl w:val="1CA41FE0"/>
    <w:lvl w:ilvl="0" w:tplc="19DC6C88">
      <w:start w:val="1"/>
      <w:numFmt w:val="decimal"/>
      <w:lvlText w:val="%1."/>
      <w:lvlJc w:val="left"/>
      <w:pPr>
        <w:ind w:left="720" w:hanging="360"/>
      </w:pPr>
      <w:rPr>
        <w:rFonts w:ascii="Arial Narrow" w:hAnsi="Arial Narrow" w:hint="default"/>
        <w:b/>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5AEA13C9"/>
    <w:multiLevelType w:val="multilevel"/>
    <w:tmpl w:val="5F4665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60FD27AB"/>
    <w:multiLevelType w:val="hybridMultilevel"/>
    <w:tmpl w:val="F11AF1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5E3"/>
    <w:rsid w:val="00001B71"/>
    <w:rsid w:val="00011F70"/>
    <w:rsid w:val="00012BCA"/>
    <w:rsid w:val="00013DD9"/>
    <w:rsid w:val="00013DF8"/>
    <w:rsid w:val="00013FF3"/>
    <w:rsid w:val="00016ABE"/>
    <w:rsid w:val="00022FCC"/>
    <w:rsid w:val="00031F22"/>
    <w:rsid w:val="000360E7"/>
    <w:rsid w:val="00043675"/>
    <w:rsid w:val="00046D4A"/>
    <w:rsid w:val="000474D8"/>
    <w:rsid w:val="00047654"/>
    <w:rsid w:val="0005220E"/>
    <w:rsid w:val="0005732F"/>
    <w:rsid w:val="000576C8"/>
    <w:rsid w:val="00063974"/>
    <w:rsid w:val="00066018"/>
    <w:rsid w:val="00066356"/>
    <w:rsid w:val="00083B5E"/>
    <w:rsid w:val="000919EF"/>
    <w:rsid w:val="00093CEE"/>
    <w:rsid w:val="00094B00"/>
    <w:rsid w:val="000A508B"/>
    <w:rsid w:val="000A7550"/>
    <w:rsid w:val="000B161E"/>
    <w:rsid w:val="000B29E7"/>
    <w:rsid w:val="000B2F03"/>
    <w:rsid w:val="000B4AB4"/>
    <w:rsid w:val="000B7700"/>
    <w:rsid w:val="000C1565"/>
    <w:rsid w:val="000C5523"/>
    <w:rsid w:val="000C6779"/>
    <w:rsid w:val="000C7BB4"/>
    <w:rsid w:val="000D3F51"/>
    <w:rsid w:val="000D40FB"/>
    <w:rsid w:val="000D531E"/>
    <w:rsid w:val="000D5FD6"/>
    <w:rsid w:val="000D654C"/>
    <w:rsid w:val="000E098A"/>
    <w:rsid w:val="000E466C"/>
    <w:rsid w:val="000E46FA"/>
    <w:rsid w:val="000E54C7"/>
    <w:rsid w:val="000E5919"/>
    <w:rsid w:val="000E7420"/>
    <w:rsid w:val="000F2E41"/>
    <w:rsid w:val="00102F07"/>
    <w:rsid w:val="00121AC5"/>
    <w:rsid w:val="00122A4E"/>
    <w:rsid w:val="00125CE0"/>
    <w:rsid w:val="00126F80"/>
    <w:rsid w:val="00130AD9"/>
    <w:rsid w:val="00131287"/>
    <w:rsid w:val="00131513"/>
    <w:rsid w:val="001354A6"/>
    <w:rsid w:val="001422B0"/>
    <w:rsid w:val="001529EB"/>
    <w:rsid w:val="0015363C"/>
    <w:rsid w:val="001536FE"/>
    <w:rsid w:val="00161C3B"/>
    <w:rsid w:val="00170CFB"/>
    <w:rsid w:val="0017769B"/>
    <w:rsid w:val="00180027"/>
    <w:rsid w:val="00182F16"/>
    <w:rsid w:val="00185664"/>
    <w:rsid w:val="00187F99"/>
    <w:rsid w:val="0019324F"/>
    <w:rsid w:val="00194D00"/>
    <w:rsid w:val="00196354"/>
    <w:rsid w:val="001A1667"/>
    <w:rsid w:val="001A5471"/>
    <w:rsid w:val="001A7219"/>
    <w:rsid w:val="001C2434"/>
    <w:rsid w:val="001D24BB"/>
    <w:rsid w:val="001D4030"/>
    <w:rsid w:val="001E050A"/>
    <w:rsid w:val="001E30D4"/>
    <w:rsid w:val="001F1425"/>
    <w:rsid w:val="001F153E"/>
    <w:rsid w:val="001F2D90"/>
    <w:rsid w:val="001F772C"/>
    <w:rsid w:val="00203148"/>
    <w:rsid w:val="002037C4"/>
    <w:rsid w:val="0020754D"/>
    <w:rsid w:val="002120FA"/>
    <w:rsid w:val="002157F9"/>
    <w:rsid w:val="0023074F"/>
    <w:rsid w:val="00232731"/>
    <w:rsid w:val="00240C01"/>
    <w:rsid w:val="00243C3D"/>
    <w:rsid w:val="002441AB"/>
    <w:rsid w:val="00245DFD"/>
    <w:rsid w:val="002627C0"/>
    <w:rsid w:val="00270D48"/>
    <w:rsid w:val="00271AF9"/>
    <w:rsid w:val="00273492"/>
    <w:rsid w:val="00275218"/>
    <w:rsid w:val="00285595"/>
    <w:rsid w:val="00294EF2"/>
    <w:rsid w:val="00295A3C"/>
    <w:rsid w:val="002B0246"/>
    <w:rsid w:val="002B483C"/>
    <w:rsid w:val="002B5405"/>
    <w:rsid w:val="002C2230"/>
    <w:rsid w:val="002C53DB"/>
    <w:rsid w:val="002D0886"/>
    <w:rsid w:val="002D1B90"/>
    <w:rsid w:val="002D7DB8"/>
    <w:rsid w:val="002E49BD"/>
    <w:rsid w:val="002E5F8F"/>
    <w:rsid w:val="002F4344"/>
    <w:rsid w:val="003178F0"/>
    <w:rsid w:val="00320EB4"/>
    <w:rsid w:val="00324687"/>
    <w:rsid w:val="0032695A"/>
    <w:rsid w:val="00331543"/>
    <w:rsid w:val="003332FF"/>
    <w:rsid w:val="00333D6F"/>
    <w:rsid w:val="0034239C"/>
    <w:rsid w:val="00347C81"/>
    <w:rsid w:val="00356DE0"/>
    <w:rsid w:val="00356E70"/>
    <w:rsid w:val="00362BE8"/>
    <w:rsid w:val="00363211"/>
    <w:rsid w:val="003636B0"/>
    <w:rsid w:val="00366640"/>
    <w:rsid w:val="00375026"/>
    <w:rsid w:val="00377413"/>
    <w:rsid w:val="00377E12"/>
    <w:rsid w:val="00381B43"/>
    <w:rsid w:val="003866E6"/>
    <w:rsid w:val="00386CA8"/>
    <w:rsid w:val="00386E05"/>
    <w:rsid w:val="003928E5"/>
    <w:rsid w:val="00392B8F"/>
    <w:rsid w:val="00392E93"/>
    <w:rsid w:val="003959B5"/>
    <w:rsid w:val="003A07BA"/>
    <w:rsid w:val="003A1F9D"/>
    <w:rsid w:val="003B2A7B"/>
    <w:rsid w:val="003B30E3"/>
    <w:rsid w:val="003B3F57"/>
    <w:rsid w:val="003B53A3"/>
    <w:rsid w:val="003B57D5"/>
    <w:rsid w:val="003C1179"/>
    <w:rsid w:val="003C7145"/>
    <w:rsid w:val="003C719E"/>
    <w:rsid w:val="003D19A0"/>
    <w:rsid w:val="003D3EF0"/>
    <w:rsid w:val="003D47B7"/>
    <w:rsid w:val="003D5294"/>
    <w:rsid w:val="003D664E"/>
    <w:rsid w:val="003E5B49"/>
    <w:rsid w:val="003E5CE3"/>
    <w:rsid w:val="003E5E45"/>
    <w:rsid w:val="003E6C21"/>
    <w:rsid w:val="003E70DB"/>
    <w:rsid w:val="003F14A8"/>
    <w:rsid w:val="003F1A11"/>
    <w:rsid w:val="003F22FB"/>
    <w:rsid w:val="003F4DD0"/>
    <w:rsid w:val="00400A66"/>
    <w:rsid w:val="00401526"/>
    <w:rsid w:val="00407E0C"/>
    <w:rsid w:val="0041083E"/>
    <w:rsid w:val="004206F4"/>
    <w:rsid w:val="0042170B"/>
    <w:rsid w:val="00424F92"/>
    <w:rsid w:val="00431926"/>
    <w:rsid w:val="00431CB9"/>
    <w:rsid w:val="004340F5"/>
    <w:rsid w:val="004365DE"/>
    <w:rsid w:val="00441A09"/>
    <w:rsid w:val="00452284"/>
    <w:rsid w:val="00454F0E"/>
    <w:rsid w:val="00455401"/>
    <w:rsid w:val="00456332"/>
    <w:rsid w:val="0046608C"/>
    <w:rsid w:val="004710F3"/>
    <w:rsid w:val="00473FB4"/>
    <w:rsid w:val="004806FA"/>
    <w:rsid w:val="00484BEE"/>
    <w:rsid w:val="00487BF9"/>
    <w:rsid w:val="00487CE2"/>
    <w:rsid w:val="004B20DB"/>
    <w:rsid w:val="004B2987"/>
    <w:rsid w:val="004B34DD"/>
    <w:rsid w:val="004B3B03"/>
    <w:rsid w:val="004C4F89"/>
    <w:rsid w:val="004C7BAF"/>
    <w:rsid w:val="004D1B2E"/>
    <w:rsid w:val="004E34FC"/>
    <w:rsid w:val="004E78A4"/>
    <w:rsid w:val="004F1CB3"/>
    <w:rsid w:val="004F736D"/>
    <w:rsid w:val="00500198"/>
    <w:rsid w:val="00501187"/>
    <w:rsid w:val="0050183C"/>
    <w:rsid w:val="00501AAC"/>
    <w:rsid w:val="0050498D"/>
    <w:rsid w:val="005152D2"/>
    <w:rsid w:val="0051544B"/>
    <w:rsid w:val="0051680D"/>
    <w:rsid w:val="00517B84"/>
    <w:rsid w:val="005203A3"/>
    <w:rsid w:val="00521FD3"/>
    <w:rsid w:val="0052486A"/>
    <w:rsid w:val="005264D0"/>
    <w:rsid w:val="005275F1"/>
    <w:rsid w:val="0053196B"/>
    <w:rsid w:val="00532A8F"/>
    <w:rsid w:val="0053764D"/>
    <w:rsid w:val="00537C0D"/>
    <w:rsid w:val="005412EC"/>
    <w:rsid w:val="0054630F"/>
    <w:rsid w:val="005559CF"/>
    <w:rsid w:val="00557EC8"/>
    <w:rsid w:val="0056196D"/>
    <w:rsid w:val="00571F81"/>
    <w:rsid w:val="005721BD"/>
    <w:rsid w:val="005751CB"/>
    <w:rsid w:val="00577F47"/>
    <w:rsid w:val="00583E74"/>
    <w:rsid w:val="00584D8E"/>
    <w:rsid w:val="005866C1"/>
    <w:rsid w:val="005C49E7"/>
    <w:rsid w:val="005C6F04"/>
    <w:rsid w:val="005E5193"/>
    <w:rsid w:val="005F043D"/>
    <w:rsid w:val="005F152C"/>
    <w:rsid w:val="005F17B2"/>
    <w:rsid w:val="005F6DCC"/>
    <w:rsid w:val="00602CA3"/>
    <w:rsid w:val="00612230"/>
    <w:rsid w:val="0061553E"/>
    <w:rsid w:val="00616416"/>
    <w:rsid w:val="00620462"/>
    <w:rsid w:val="00623AA6"/>
    <w:rsid w:val="0062569B"/>
    <w:rsid w:val="006266DB"/>
    <w:rsid w:val="00636D71"/>
    <w:rsid w:val="00644346"/>
    <w:rsid w:val="00645626"/>
    <w:rsid w:val="006519B7"/>
    <w:rsid w:val="00661B8D"/>
    <w:rsid w:val="00664175"/>
    <w:rsid w:val="00665DF0"/>
    <w:rsid w:val="006726E7"/>
    <w:rsid w:val="00675EE2"/>
    <w:rsid w:val="00691A93"/>
    <w:rsid w:val="00694A7A"/>
    <w:rsid w:val="006A0214"/>
    <w:rsid w:val="006A4BF0"/>
    <w:rsid w:val="006A4EBB"/>
    <w:rsid w:val="006B075A"/>
    <w:rsid w:val="006B0D8A"/>
    <w:rsid w:val="006B171F"/>
    <w:rsid w:val="006B5C37"/>
    <w:rsid w:val="006C0288"/>
    <w:rsid w:val="006D36EE"/>
    <w:rsid w:val="006D3E60"/>
    <w:rsid w:val="006E412F"/>
    <w:rsid w:val="006E76E3"/>
    <w:rsid w:val="006F20B3"/>
    <w:rsid w:val="006F5248"/>
    <w:rsid w:val="00700562"/>
    <w:rsid w:val="0070066A"/>
    <w:rsid w:val="00702952"/>
    <w:rsid w:val="0071776B"/>
    <w:rsid w:val="00717EDE"/>
    <w:rsid w:val="00732919"/>
    <w:rsid w:val="00735DB4"/>
    <w:rsid w:val="00735F8C"/>
    <w:rsid w:val="007370F6"/>
    <w:rsid w:val="0074067D"/>
    <w:rsid w:val="00740EE3"/>
    <w:rsid w:val="0074312F"/>
    <w:rsid w:val="00747439"/>
    <w:rsid w:val="00753D4F"/>
    <w:rsid w:val="00756987"/>
    <w:rsid w:val="007570FB"/>
    <w:rsid w:val="00757BEE"/>
    <w:rsid w:val="00760B12"/>
    <w:rsid w:val="00763AB5"/>
    <w:rsid w:val="007661C4"/>
    <w:rsid w:val="007673F1"/>
    <w:rsid w:val="00772026"/>
    <w:rsid w:val="007771D6"/>
    <w:rsid w:val="00781A83"/>
    <w:rsid w:val="00783103"/>
    <w:rsid w:val="00790339"/>
    <w:rsid w:val="007A24F4"/>
    <w:rsid w:val="007A2ECE"/>
    <w:rsid w:val="007A3BA6"/>
    <w:rsid w:val="007A405B"/>
    <w:rsid w:val="007A4207"/>
    <w:rsid w:val="007A7623"/>
    <w:rsid w:val="007B351F"/>
    <w:rsid w:val="007B36B7"/>
    <w:rsid w:val="007B3E5B"/>
    <w:rsid w:val="007C202D"/>
    <w:rsid w:val="007C6825"/>
    <w:rsid w:val="007E0976"/>
    <w:rsid w:val="007E2B3B"/>
    <w:rsid w:val="007E6CEF"/>
    <w:rsid w:val="007F129A"/>
    <w:rsid w:val="007F44A3"/>
    <w:rsid w:val="007F60A2"/>
    <w:rsid w:val="007F7A4A"/>
    <w:rsid w:val="00806FBA"/>
    <w:rsid w:val="00807E81"/>
    <w:rsid w:val="008122A9"/>
    <w:rsid w:val="008215C5"/>
    <w:rsid w:val="00825FE4"/>
    <w:rsid w:val="00830D4D"/>
    <w:rsid w:val="00831F2C"/>
    <w:rsid w:val="00832BA8"/>
    <w:rsid w:val="0083754A"/>
    <w:rsid w:val="00837F99"/>
    <w:rsid w:val="008415C0"/>
    <w:rsid w:val="008423BE"/>
    <w:rsid w:val="00844513"/>
    <w:rsid w:val="00847DD0"/>
    <w:rsid w:val="00862A6E"/>
    <w:rsid w:val="0086311F"/>
    <w:rsid w:val="00864C4E"/>
    <w:rsid w:val="0086637A"/>
    <w:rsid w:val="00866991"/>
    <w:rsid w:val="00866BCC"/>
    <w:rsid w:val="008673C1"/>
    <w:rsid w:val="008708BE"/>
    <w:rsid w:val="00870DF4"/>
    <w:rsid w:val="0087135A"/>
    <w:rsid w:val="0087349B"/>
    <w:rsid w:val="00877B83"/>
    <w:rsid w:val="008821CB"/>
    <w:rsid w:val="00885487"/>
    <w:rsid w:val="00886148"/>
    <w:rsid w:val="00893DE1"/>
    <w:rsid w:val="00895482"/>
    <w:rsid w:val="008955F5"/>
    <w:rsid w:val="008B13EB"/>
    <w:rsid w:val="008B4569"/>
    <w:rsid w:val="008B4BDE"/>
    <w:rsid w:val="008B5D0B"/>
    <w:rsid w:val="008B6104"/>
    <w:rsid w:val="008D185F"/>
    <w:rsid w:val="008D1F29"/>
    <w:rsid w:val="008D5DC1"/>
    <w:rsid w:val="008D682A"/>
    <w:rsid w:val="008E481A"/>
    <w:rsid w:val="008E4BD1"/>
    <w:rsid w:val="008F0864"/>
    <w:rsid w:val="008F0927"/>
    <w:rsid w:val="008F10C3"/>
    <w:rsid w:val="008F15EA"/>
    <w:rsid w:val="008F4B70"/>
    <w:rsid w:val="008F5920"/>
    <w:rsid w:val="008F6A70"/>
    <w:rsid w:val="008F70BA"/>
    <w:rsid w:val="009018CE"/>
    <w:rsid w:val="009043BC"/>
    <w:rsid w:val="00912683"/>
    <w:rsid w:val="00915DE0"/>
    <w:rsid w:val="00916B4D"/>
    <w:rsid w:val="00923AC3"/>
    <w:rsid w:val="009249CA"/>
    <w:rsid w:val="009262D5"/>
    <w:rsid w:val="00926346"/>
    <w:rsid w:val="00926E80"/>
    <w:rsid w:val="00930B6E"/>
    <w:rsid w:val="00933977"/>
    <w:rsid w:val="00933A8A"/>
    <w:rsid w:val="009353F3"/>
    <w:rsid w:val="0093677C"/>
    <w:rsid w:val="00946F47"/>
    <w:rsid w:val="009555AF"/>
    <w:rsid w:val="00956F0D"/>
    <w:rsid w:val="0096117D"/>
    <w:rsid w:val="0096435F"/>
    <w:rsid w:val="00964D47"/>
    <w:rsid w:val="00964EDF"/>
    <w:rsid w:val="009656BC"/>
    <w:rsid w:val="00974397"/>
    <w:rsid w:val="009765B1"/>
    <w:rsid w:val="00976E41"/>
    <w:rsid w:val="00980AFA"/>
    <w:rsid w:val="00982C65"/>
    <w:rsid w:val="00984E75"/>
    <w:rsid w:val="0098606B"/>
    <w:rsid w:val="009928D1"/>
    <w:rsid w:val="00992DEC"/>
    <w:rsid w:val="009A073F"/>
    <w:rsid w:val="009A15CC"/>
    <w:rsid w:val="009A4595"/>
    <w:rsid w:val="009B6A44"/>
    <w:rsid w:val="009C0ED9"/>
    <w:rsid w:val="009C30BB"/>
    <w:rsid w:val="009C5D69"/>
    <w:rsid w:val="009C5EA4"/>
    <w:rsid w:val="009E11A2"/>
    <w:rsid w:val="009E1595"/>
    <w:rsid w:val="009E37AD"/>
    <w:rsid w:val="009E5B7A"/>
    <w:rsid w:val="009E71BF"/>
    <w:rsid w:val="009F485E"/>
    <w:rsid w:val="009F4CF2"/>
    <w:rsid w:val="009F4E3E"/>
    <w:rsid w:val="009F5CBA"/>
    <w:rsid w:val="00A02980"/>
    <w:rsid w:val="00A0479A"/>
    <w:rsid w:val="00A11264"/>
    <w:rsid w:val="00A23D54"/>
    <w:rsid w:val="00A32C77"/>
    <w:rsid w:val="00A35C34"/>
    <w:rsid w:val="00A423F5"/>
    <w:rsid w:val="00A44D3D"/>
    <w:rsid w:val="00A53F14"/>
    <w:rsid w:val="00A550D5"/>
    <w:rsid w:val="00A67017"/>
    <w:rsid w:val="00A71D15"/>
    <w:rsid w:val="00A7263D"/>
    <w:rsid w:val="00A72EF3"/>
    <w:rsid w:val="00A73868"/>
    <w:rsid w:val="00A74090"/>
    <w:rsid w:val="00A758E8"/>
    <w:rsid w:val="00A76B7F"/>
    <w:rsid w:val="00A810D9"/>
    <w:rsid w:val="00A854A8"/>
    <w:rsid w:val="00A879C0"/>
    <w:rsid w:val="00A931C5"/>
    <w:rsid w:val="00A95297"/>
    <w:rsid w:val="00A954D0"/>
    <w:rsid w:val="00A97398"/>
    <w:rsid w:val="00AA606D"/>
    <w:rsid w:val="00AA68E5"/>
    <w:rsid w:val="00AA7AC9"/>
    <w:rsid w:val="00AC02CC"/>
    <w:rsid w:val="00AC0B3D"/>
    <w:rsid w:val="00AC1758"/>
    <w:rsid w:val="00AC4860"/>
    <w:rsid w:val="00AC501E"/>
    <w:rsid w:val="00AC70AB"/>
    <w:rsid w:val="00AD031A"/>
    <w:rsid w:val="00AD0612"/>
    <w:rsid w:val="00AE5D35"/>
    <w:rsid w:val="00AE7A26"/>
    <w:rsid w:val="00AF7AF3"/>
    <w:rsid w:val="00B00323"/>
    <w:rsid w:val="00B00DA9"/>
    <w:rsid w:val="00B015DF"/>
    <w:rsid w:val="00B018EF"/>
    <w:rsid w:val="00B06B2A"/>
    <w:rsid w:val="00B130B0"/>
    <w:rsid w:val="00B146A8"/>
    <w:rsid w:val="00B265EE"/>
    <w:rsid w:val="00B307E9"/>
    <w:rsid w:val="00B34AF8"/>
    <w:rsid w:val="00B41B05"/>
    <w:rsid w:val="00B4692C"/>
    <w:rsid w:val="00B51989"/>
    <w:rsid w:val="00B51AFB"/>
    <w:rsid w:val="00B52B58"/>
    <w:rsid w:val="00B533EE"/>
    <w:rsid w:val="00B54B55"/>
    <w:rsid w:val="00B71CE9"/>
    <w:rsid w:val="00B743E6"/>
    <w:rsid w:val="00B8290F"/>
    <w:rsid w:val="00B82D11"/>
    <w:rsid w:val="00B83F7C"/>
    <w:rsid w:val="00B86204"/>
    <w:rsid w:val="00B866C5"/>
    <w:rsid w:val="00B936A3"/>
    <w:rsid w:val="00BA13B5"/>
    <w:rsid w:val="00BA25B5"/>
    <w:rsid w:val="00BA2E7B"/>
    <w:rsid w:val="00BA5EF2"/>
    <w:rsid w:val="00BA67DE"/>
    <w:rsid w:val="00BA7DB6"/>
    <w:rsid w:val="00BB5297"/>
    <w:rsid w:val="00BD1031"/>
    <w:rsid w:val="00BE46C1"/>
    <w:rsid w:val="00BE599D"/>
    <w:rsid w:val="00BF5305"/>
    <w:rsid w:val="00BF60C6"/>
    <w:rsid w:val="00BF70FA"/>
    <w:rsid w:val="00BF7653"/>
    <w:rsid w:val="00C072ED"/>
    <w:rsid w:val="00C15757"/>
    <w:rsid w:val="00C232E5"/>
    <w:rsid w:val="00C2452F"/>
    <w:rsid w:val="00C27333"/>
    <w:rsid w:val="00C3074C"/>
    <w:rsid w:val="00C44920"/>
    <w:rsid w:val="00C44B03"/>
    <w:rsid w:val="00C45D63"/>
    <w:rsid w:val="00C5165C"/>
    <w:rsid w:val="00C55321"/>
    <w:rsid w:val="00C5757E"/>
    <w:rsid w:val="00C63273"/>
    <w:rsid w:val="00C63D8C"/>
    <w:rsid w:val="00C71DD0"/>
    <w:rsid w:val="00C73784"/>
    <w:rsid w:val="00C74173"/>
    <w:rsid w:val="00C75D84"/>
    <w:rsid w:val="00C80481"/>
    <w:rsid w:val="00C869C3"/>
    <w:rsid w:val="00C87F9A"/>
    <w:rsid w:val="00C90C3D"/>
    <w:rsid w:val="00C90D3B"/>
    <w:rsid w:val="00C91D67"/>
    <w:rsid w:val="00C9312E"/>
    <w:rsid w:val="00C93370"/>
    <w:rsid w:val="00CA2397"/>
    <w:rsid w:val="00CB46D3"/>
    <w:rsid w:val="00CB6374"/>
    <w:rsid w:val="00CB695B"/>
    <w:rsid w:val="00CC0540"/>
    <w:rsid w:val="00CC444F"/>
    <w:rsid w:val="00CD6BB5"/>
    <w:rsid w:val="00CE0247"/>
    <w:rsid w:val="00CE0EC0"/>
    <w:rsid w:val="00CE0F26"/>
    <w:rsid w:val="00CE43F3"/>
    <w:rsid w:val="00CE5557"/>
    <w:rsid w:val="00CE6835"/>
    <w:rsid w:val="00CF0B38"/>
    <w:rsid w:val="00CF2CFA"/>
    <w:rsid w:val="00CF47B3"/>
    <w:rsid w:val="00CF51C7"/>
    <w:rsid w:val="00CF6E0B"/>
    <w:rsid w:val="00D03DF6"/>
    <w:rsid w:val="00D04663"/>
    <w:rsid w:val="00D06634"/>
    <w:rsid w:val="00D140D2"/>
    <w:rsid w:val="00D225EE"/>
    <w:rsid w:val="00D22CC4"/>
    <w:rsid w:val="00D266F7"/>
    <w:rsid w:val="00D30B7E"/>
    <w:rsid w:val="00D335D8"/>
    <w:rsid w:val="00D36AF6"/>
    <w:rsid w:val="00D51D59"/>
    <w:rsid w:val="00D57518"/>
    <w:rsid w:val="00D62117"/>
    <w:rsid w:val="00D8705A"/>
    <w:rsid w:val="00D8762F"/>
    <w:rsid w:val="00D93066"/>
    <w:rsid w:val="00DA22FF"/>
    <w:rsid w:val="00DA2C38"/>
    <w:rsid w:val="00DA3EA5"/>
    <w:rsid w:val="00DA6E36"/>
    <w:rsid w:val="00DB0CBA"/>
    <w:rsid w:val="00DB6ACC"/>
    <w:rsid w:val="00DC48FE"/>
    <w:rsid w:val="00DC6756"/>
    <w:rsid w:val="00DD3755"/>
    <w:rsid w:val="00DE0423"/>
    <w:rsid w:val="00DE114D"/>
    <w:rsid w:val="00DE2C48"/>
    <w:rsid w:val="00DE3525"/>
    <w:rsid w:val="00E00F21"/>
    <w:rsid w:val="00E02990"/>
    <w:rsid w:val="00E04B6F"/>
    <w:rsid w:val="00E0601C"/>
    <w:rsid w:val="00E11EC8"/>
    <w:rsid w:val="00E15B1C"/>
    <w:rsid w:val="00E15B5E"/>
    <w:rsid w:val="00E17A1A"/>
    <w:rsid w:val="00E22A8F"/>
    <w:rsid w:val="00E30446"/>
    <w:rsid w:val="00E311E2"/>
    <w:rsid w:val="00E31C0C"/>
    <w:rsid w:val="00E41F1D"/>
    <w:rsid w:val="00E42A3C"/>
    <w:rsid w:val="00E43914"/>
    <w:rsid w:val="00E44F46"/>
    <w:rsid w:val="00E46614"/>
    <w:rsid w:val="00E4735F"/>
    <w:rsid w:val="00E50A8D"/>
    <w:rsid w:val="00E542B6"/>
    <w:rsid w:val="00E6273D"/>
    <w:rsid w:val="00E64B8E"/>
    <w:rsid w:val="00E6735C"/>
    <w:rsid w:val="00E711CC"/>
    <w:rsid w:val="00E77248"/>
    <w:rsid w:val="00E83ECC"/>
    <w:rsid w:val="00E91B60"/>
    <w:rsid w:val="00E91ED5"/>
    <w:rsid w:val="00E92AAB"/>
    <w:rsid w:val="00E97817"/>
    <w:rsid w:val="00EA67DB"/>
    <w:rsid w:val="00EA7C86"/>
    <w:rsid w:val="00EB15C1"/>
    <w:rsid w:val="00EB59B1"/>
    <w:rsid w:val="00EB63B4"/>
    <w:rsid w:val="00EB69D7"/>
    <w:rsid w:val="00EC27DB"/>
    <w:rsid w:val="00EC4845"/>
    <w:rsid w:val="00EC4D5E"/>
    <w:rsid w:val="00EC73B2"/>
    <w:rsid w:val="00ED25FC"/>
    <w:rsid w:val="00ED393C"/>
    <w:rsid w:val="00ED721D"/>
    <w:rsid w:val="00EE124D"/>
    <w:rsid w:val="00EE12D2"/>
    <w:rsid w:val="00EE23AB"/>
    <w:rsid w:val="00EE56CE"/>
    <w:rsid w:val="00F0400F"/>
    <w:rsid w:val="00F1618D"/>
    <w:rsid w:val="00F23E69"/>
    <w:rsid w:val="00F2680B"/>
    <w:rsid w:val="00F273A3"/>
    <w:rsid w:val="00F547BF"/>
    <w:rsid w:val="00F57DAE"/>
    <w:rsid w:val="00F613CA"/>
    <w:rsid w:val="00F663C1"/>
    <w:rsid w:val="00F72659"/>
    <w:rsid w:val="00F7413B"/>
    <w:rsid w:val="00F80248"/>
    <w:rsid w:val="00F80556"/>
    <w:rsid w:val="00F81BD5"/>
    <w:rsid w:val="00F832A8"/>
    <w:rsid w:val="00F849E3"/>
    <w:rsid w:val="00F91E9B"/>
    <w:rsid w:val="00F92052"/>
    <w:rsid w:val="00FA1C05"/>
    <w:rsid w:val="00FA22CD"/>
    <w:rsid w:val="00FA5433"/>
    <w:rsid w:val="00FA5956"/>
    <w:rsid w:val="00FB25E3"/>
    <w:rsid w:val="00FB5E90"/>
    <w:rsid w:val="00FC02F4"/>
    <w:rsid w:val="00FC60BF"/>
    <w:rsid w:val="00FC6176"/>
    <w:rsid w:val="00FD4EE0"/>
    <w:rsid w:val="00FD7DF3"/>
    <w:rsid w:val="00FE116B"/>
    <w:rsid w:val="00FE1F46"/>
    <w:rsid w:val="00FE3D1E"/>
    <w:rsid w:val="00FF4B3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190AF8-87A3-49F8-BAB9-C19DA7F46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5E3"/>
    <w:pPr>
      <w:spacing w:after="0" w:line="240" w:lineRule="auto"/>
    </w:pPr>
    <w:rPr>
      <w:rFonts w:ascii="Times New Roman" w:eastAsia="Times New Roman" w:hAnsi="Times New Roman" w:cs="Times New Roman"/>
      <w:sz w:val="24"/>
      <w:szCs w:val="20"/>
      <w:lang w:val="es-ES_tradnl" w:eastAsia="es-ES"/>
    </w:rPr>
  </w:style>
  <w:style w:type="paragraph" w:styleId="Ttulo4">
    <w:name w:val="heading 4"/>
    <w:basedOn w:val="Normal"/>
    <w:next w:val="Normal"/>
    <w:link w:val="Ttulo4Car"/>
    <w:qFormat/>
    <w:rsid w:val="00FB25E3"/>
    <w:pPr>
      <w:keepNext/>
      <w:tabs>
        <w:tab w:val="left" w:pos="-720"/>
      </w:tabs>
      <w:suppressAutoHyphens/>
      <w:spacing w:line="360" w:lineRule="auto"/>
      <w:jc w:val="center"/>
      <w:outlineLvl w:val="3"/>
    </w:pPr>
    <w:rPr>
      <w:rFonts w:ascii="Arial" w:hAnsi="Arial"/>
      <w:spacing w:val="-3"/>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FB25E3"/>
    <w:rPr>
      <w:rFonts w:ascii="Arial" w:eastAsia="Times New Roman" w:hAnsi="Arial" w:cs="Times New Roman"/>
      <w:spacing w:val="-3"/>
      <w:sz w:val="36"/>
      <w:szCs w:val="20"/>
      <w:lang w:val="es-ES_tradnl" w:eastAsia="es-ES"/>
    </w:rPr>
  </w:style>
  <w:style w:type="paragraph" w:styleId="Sinespaciado">
    <w:name w:val="No Spacing"/>
    <w:link w:val="SinespaciadoCar"/>
    <w:uiPriority w:val="1"/>
    <w:qFormat/>
    <w:rsid w:val="00FB25E3"/>
    <w:pPr>
      <w:spacing w:after="0" w:line="240" w:lineRule="auto"/>
    </w:pPr>
    <w:rPr>
      <w:rFonts w:ascii="Times New Roman" w:eastAsia="Times New Roman" w:hAnsi="Times New Roman" w:cs="Times New Roman"/>
      <w:sz w:val="24"/>
      <w:szCs w:val="24"/>
    </w:rPr>
  </w:style>
  <w:style w:type="paragraph" w:customStyle="1" w:styleId="Standard">
    <w:name w:val="Standard"/>
    <w:rsid w:val="00FB25E3"/>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Ca,FA Fu Car1"/>
    <w:basedOn w:val="Normal"/>
    <w:link w:val="TextonotapieCar"/>
    <w:uiPriority w:val="99"/>
    <w:unhideWhenUsed/>
    <w:rsid w:val="00FB25E3"/>
    <w:rPr>
      <w:sz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uiPriority w:val="99"/>
    <w:rsid w:val="00FB25E3"/>
    <w:rPr>
      <w:rFonts w:ascii="Times New Roman" w:eastAsia="Times New Roman" w:hAnsi="Times New Roman" w:cs="Times New Roman"/>
      <w:sz w:val="20"/>
      <w:szCs w:val="20"/>
      <w:lang w:val="es-ES_tradnl" w:eastAsia="es-ES"/>
    </w:rPr>
  </w:style>
  <w:style w:type="character" w:styleId="Refdenotaalpie">
    <w:name w:val="footnote reference"/>
    <w:aliases w:val="Ref. de nota al pie 2,Texto de nota al pie,referencia nota al pie,Footnotes refss,FC,Ref,de nota al pie,Appel note de bas de p,Appel note de bas de page,Footnote number,BVI fnr,f,4_G,16 Point,Superscript 6 Point"/>
    <w:basedOn w:val="Fuentedeprrafopredeter"/>
    <w:uiPriority w:val="99"/>
    <w:unhideWhenUsed/>
    <w:rsid w:val="00FB25E3"/>
    <w:rPr>
      <w:vertAlign w:val="superscript"/>
    </w:rPr>
  </w:style>
  <w:style w:type="character" w:styleId="Textoennegrita">
    <w:name w:val="Strong"/>
    <w:basedOn w:val="Fuentedeprrafopredeter"/>
    <w:qFormat/>
    <w:rsid w:val="00FB25E3"/>
    <w:rPr>
      <w:b/>
      <w:bCs/>
    </w:rPr>
  </w:style>
  <w:style w:type="paragraph" w:styleId="Textoindependiente">
    <w:name w:val="Body Text"/>
    <w:basedOn w:val="Normal"/>
    <w:link w:val="TextoindependienteCar"/>
    <w:rsid w:val="00FB25E3"/>
    <w:pPr>
      <w:spacing w:after="120"/>
    </w:pPr>
    <w:rPr>
      <w:szCs w:val="24"/>
      <w:lang w:val="es-ES"/>
    </w:rPr>
  </w:style>
  <w:style w:type="character" w:customStyle="1" w:styleId="TextoindependienteCar">
    <w:name w:val="Texto independiente Car"/>
    <w:basedOn w:val="Fuentedeprrafopredeter"/>
    <w:link w:val="Textoindependiente"/>
    <w:rsid w:val="00FB25E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7B351F"/>
    <w:pPr>
      <w:tabs>
        <w:tab w:val="center" w:pos="4252"/>
        <w:tab w:val="right" w:pos="8504"/>
      </w:tabs>
    </w:pPr>
  </w:style>
  <w:style w:type="character" w:customStyle="1" w:styleId="PiedepginaCar">
    <w:name w:val="Pie de página Car"/>
    <w:basedOn w:val="Fuentedeprrafopredeter"/>
    <w:link w:val="Piedepgina"/>
    <w:uiPriority w:val="99"/>
    <w:rsid w:val="007B351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7B351F"/>
  </w:style>
  <w:style w:type="paragraph" w:customStyle="1" w:styleId="Prrafodelista2">
    <w:name w:val="Párrafo de lista2"/>
    <w:basedOn w:val="Normal"/>
    <w:rsid w:val="007B351F"/>
    <w:pPr>
      <w:spacing w:after="200" w:line="276" w:lineRule="auto"/>
      <w:ind w:left="720"/>
      <w:contextualSpacing/>
    </w:pPr>
    <w:rPr>
      <w:rFonts w:ascii="Calibri" w:hAnsi="Calibri"/>
      <w:sz w:val="22"/>
      <w:szCs w:val="22"/>
      <w:lang w:val="es-CO" w:eastAsia="en-US"/>
    </w:rPr>
  </w:style>
  <w:style w:type="paragraph" w:styleId="Encabezado">
    <w:name w:val="header"/>
    <w:basedOn w:val="Normal"/>
    <w:link w:val="EncabezadoCar"/>
    <w:uiPriority w:val="99"/>
    <w:unhideWhenUsed/>
    <w:rsid w:val="007B351F"/>
    <w:pPr>
      <w:tabs>
        <w:tab w:val="center" w:pos="4419"/>
        <w:tab w:val="right" w:pos="8838"/>
      </w:tabs>
    </w:pPr>
  </w:style>
  <w:style w:type="character" w:customStyle="1" w:styleId="EncabezadoCar">
    <w:name w:val="Encabezado Car"/>
    <w:basedOn w:val="Fuentedeprrafopredeter"/>
    <w:link w:val="Encabezado"/>
    <w:uiPriority w:val="99"/>
    <w:rsid w:val="007B351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B351F"/>
    <w:pPr>
      <w:spacing w:after="160" w:line="259" w:lineRule="auto"/>
      <w:ind w:left="720"/>
      <w:contextualSpacing/>
    </w:pPr>
    <w:rPr>
      <w:rFonts w:asciiTheme="minorHAnsi" w:eastAsiaTheme="minorHAnsi" w:hAnsiTheme="minorHAnsi" w:cstheme="minorBidi"/>
      <w:sz w:val="22"/>
      <w:szCs w:val="22"/>
      <w:lang w:eastAsia="en-US"/>
    </w:rPr>
  </w:style>
  <w:style w:type="paragraph" w:styleId="Textodeglobo">
    <w:name w:val="Balloon Text"/>
    <w:basedOn w:val="Normal"/>
    <w:link w:val="TextodegloboCar"/>
    <w:uiPriority w:val="99"/>
    <w:semiHidden/>
    <w:unhideWhenUsed/>
    <w:rsid w:val="00E64B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4B8E"/>
    <w:rPr>
      <w:rFonts w:ascii="Segoe UI" w:eastAsia="Times New Roman" w:hAnsi="Segoe UI" w:cs="Segoe UI"/>
      <w:sz w:val="18"/>
      <w:szCs w:val="18"/>
      <w:lang w:val="es-ES_tradnl" w:eastAsia="es-ES"/>
    </w:rPr>
  </w:style>
  <w:style w:type="paragraph" w:styleId="Textonotaalfinal">
    <w:name w:val="endnote text"/>
    <w:basedOn w:val="Normal"/>
    <w:link w:val="TextonotaalfinalCar"/>
    <w:uiPriority w:val="99"/>
    <w:semiHidden/>
    <w:unhideWhenUsed/>
    <w:rsid w:val="000E7420"/>
    <w:rPr>
      <w:sz w:val="20"/>
    </w:rPr>
  </w:style>
  <w:style w:type="character" w:customStyle="1" w:styleId="TextonotaalfinalCar">
    <w:name w:val="Texto nota al final Car"/>
    <w:basedOn w:val="Fuentedeprrafopredeter"/>
    <w:link w:val="Textonotaalfinal"/>
    <w:uiPriority w:val="99"/>
    <w:semiHidden/>
    <w:rsid w:val="000E7420"/>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0E7420"/>
    <w:rPr>
      <w:vertAlign w:val="superscript"/>
    </w:rPr>
  </w:style>
  <w:style w:type="character" w:customStyle="1" w:styleId="SinespaciadoCar">
    <w:name w:val="Sin espaciado Car"/>
    <w:link w:val="Sinespaciado"/>
    <w:uiPriority w:val="1"/>
    <w:locked/>
    <w:rsid w:val="003959B5"/>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487BF9"/>
    <w:rPr>
      <w:sz w:val="16"/>
      <w:szCs w:val="16"/>
    </w:rPr>
  </w:style>
  <w:style w:type="paragraph" w:styleId="Textocomentario">
    <w:name w:val="annotation text"/>
    <w:basedOn w:val="Normal"/>
    <w:link w:val="TextocomentarioCar"/>
    <w:uiPriority w:val="99"/>
    <w:semiHidden/>
    <w:unhideWhenUsed/>
    <w:rsid w:val="00487BF9"/>
    <w:rPr>
      <w:sz w:val="20"/>
    </w:rPr>
  </w:style>
  <w:style w:type="character" w:customStyle="1" w:styleId="TextocomentarioCar">
    <w:name w:val="Texto comentario Car"/>
    <w:basedOn w:val="Fuentedeprrafopredeter"/>
    <w:link w:val="Textocomentario"/>
    <w:uiPriority w:val="99"/>
    <w:semiHidden/>
    <w:rsid w:val="00487BF9"/>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87BF9"/>
    <w:rPr>
      <w:b/>
      <w:bCs/>
    </w:rPr>
  </w:style>
  <w:style w:type="character" w:customStyle="1" w:styleId="AsuntodelcomentarioCar">
    <w:name w:val="Asunto del comentario Car"/>
    <w:basedOn w:val="TextocomentarioCar"/>
    <w:link w:val="Asuntodelcomentario"/>
    <w:uiPriority w:val="99"/>
    <w:semiHidden/>
    <w:rsid w:val="00487BF9"/>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498744">
      <w:bodyDiv w:val="1"/>
      <w:marLeft w:val="0"/>
      <w:marRight w:val="0"/>
      <w:marTop w:val="0"/>
      <w:marBottom w:val="0"/>
      <w:divBdr>
        <w:top w:val="none" w:sz="0" w:space="0" w:color="auto"/>
        <w:left w:val="none" w:sz="0" w:space="0" w:color="auto"/>
        <w:bottom w:val="none" w:sz="0" w:space="0" w:color="auto"/>
        <w:right w:val="none" w:sz="0" w:space="0" w:color="auto"/>
      </w:divBdr>
    </w:div>
    <w:div w:id="1054430306">
      <w:bodyDiv w:val="1"/>
      <w:marLeft w:val="0"/>
      <w:marRight w:val="0"/>
      <w:marTop w:val="0"/>
      <w:marBottom w:val="0"/>
      <w:divBdr>
        <w:top w:val="none" w:sz="0" w:space="0" w:color="auto"/>
        <w:left w:val="none" w:sz="0" w:space="0" w:color="auto"/>
        <w:bottom w:val="none" w:sz="0" w:space="0" w:color="auto"/>
        <w:right w:val="none" w:sz="0" w:space="0" w:color="auto"/>
      </w:divBdr>
    </w:div>
    <w:div w:id="119026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14F25-8090-41E0-BCFB-3AFCFE42C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1740</Words>
  <Characters>9573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Henry Lora Rodriguez</cp:lastModifiedBy>
  <cp:revision>10</cp:revision>
  <cp:lastPrinted>2019-06-17T18:28:00Z</cp:lastPrinted>
  <dcterms:created xsi:type="dcterms:W3CDTF">2019-06-17T19:27:00Z</dcterms:created>
  <dcterms:modified xsi:type="dcterms:W3CDTF">2019-07-08T16:12:00Z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-1683448124</vt:i4>
  </property>
</Properties>
</file>