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92532" w14:textId="77777777" w:rsidR="00BC3A6B" w:rsidRPr="00BC3A6B" w:rsidRDefault="00BC3A6B" w:rsidP="00BC3A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C3A6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84A1BE" w14:textId="77777777" w:rsidR="00BC3A6B" w:rsidRPr="00BC3A6B" w:rsidRDefault="00BC3A6B" w:rsidP="00BC3A6B">
      <w:pPr>
        <w:jc w:val="both"/>
        <w:rPr>
          <w:rFonts w:ascii="Arial" w:hAnsi="Arial" w:cs="Arial"/>
          <w:sz w:val="20"/>
          <w:lang w:val="es-419"/>
        </w:rPr>
      </w:pPr>
    </w:p>
    <w:p w14:paraId="4F927EC0" w14:textId="77777777" w:rsidR="00BC3A6B" w:rsidRPr="00BC3A6B" w:rsidRDefault="00BC3A6B" w:rsidP="00BC3A6B">
      <w:pPr>
        <w:jc w:val="both"/>
        <w:rPr>
          <w:rFonts w:ascii="Arial" w:hAnsi="Arial" w:cs="Arial"/>
          <w:sz w:val="20"/>
          <w:lang w:val="es-419"/>
        </w:rPr>
      </w:pPr>
      <w:r w:rsidRPr="00BC3A6B">
        <w:rPr>
          <w:rFonts w:ascii="Arial" w:hAnsi="Arial" w:cs="Arial"/>
          <w:sz w:val="20"/>
          <w:lang w:val="es-419"/>
        </w:rPr>
        <w:t>Providencia:</w:t>
      </w:r>
      <w:r w:rsidRPr="00BC3A6B">
        <w:rPr>
          <w:rFonts w:ascii="Arial" w:hAnsi="Arial" w:cs="Arial"/>
          <w:sz w:val="20"/>
          <w:lang w:val="es-419"/>
        </w:rPr>
        <w:tab/>
      </w:r>
      <w:r w:rsidRPr="00BC3A6B">
        <w:rPr>
          <w:rFonts w:ascii="Arial" w:hAnsi="Arial" w:cs="Arial"/>
          <w:sz w:val="20"/>
          <w:lang w:val="es-419"/>
        </w:rPr>
        <w:tab/>
        <w:t>Apelación sentencia - Derrota</w:t>
      </w:r>
    </w:p>
    <w:p w14:paraId="42157446" w14:textId="77777777" w:rsidR="00BC3A6B" w:rsidRPr="00BC3A6B" w:rsidRDefault="00BC3A6B" w:rsidP="00BC3A6B">
      <w:pPr>
        <w:jc w:val="both"/>
        <w:rPr>
          <w:rFonts w:ascii="Arial" w:hAnsi="Arial" w:cs="Arial"/>
          <w:sz w:val="20"/>
          <w:lang w:val="es-419"/>
        </w:rPr>
      </w:pPr>
      <w:r w:rsidRPr="00BC3A6B">
        <w:rPr>
          <w:rFonts w:ascii="Arial" w:hAnsi="Arial" w:cs="Arial"/>
          <w:sz w:val="20"/>
          <w:lang w:val="es-419"/>
        </w:rPr>
        <w:t>Proceso:</w:t>
      </w:r>
      <w:r w:rsidRPr="00BC3A6B">
        <w:rPr>
          <w:rFonts w:ascii="Arial" w:hAnsi="Arial" w:cs="Arial"/>
          <w:sz w:val="20"/>
          <w:lang w:val="es-419"/>
        </w:rPr>
        <w:tab/>
      </w:r>
      <w:r w:rsidRPr="00BC3A6B">
        <w:rPr>
          <w:rFonts w:ascii="Arial" w:hAnsi="Arial" w:cs="Arial"/>
          <w:sz w:val="20"/>
          <w:lang w:val="es-419"/>
        </w:rPr>
        <w:tab/>
        <w:t xml:space="preserve">Ordinario Laboral </w:t>
      </w:r>
    </w:p>
    <w:p w14:paraId="4C1A8A2E" w14:textId="77777777" w:rsidR="00BC3A6B" w:rsidRPr="00BC3A6B" w:rsidRDefault="00BC3A6B" w:rsidP="00BC3A6B">
      <w:pPr>
        <w:jc w:val="both"/>
        <w:rPr>
          <w:rFonts w:ascii="Arial" w:hAnsi="Arial" w:cs="Arial"/>
          <w:sz w:val="20"/>
          <w:lang w:val="es-419"/>
        </w:rPr>
      </w:pPr>
      <w:r w:rsidRPr="00BC3A6B">
        <w:rPr>
          <w:rFonts w:ascii="Arial" w:hAnsi="Arial" w:cs="Arial"/>
          <w:sz w:val="20"/>
          <w:lang w:val="es-419"/>
        </w:rPr>
        <w:t>Radicación No:</w:t>
      </w:r>
      <w:r w:rsidRPr="00BC3A6B">
        <w:rPr>
          <w:rFonts w:ascii="Arial" w:hAnsi="Arial" w:cs="Arial"/>
          <w:sz w:val="20"/>
          <w:lang w:val="es-419"/>
        </w:rPr>
        <w:tab/>
      </w:r>
      <w:r w:rsidRPr="00BC3A6B">
        <w:rPr>
          <w:rFonts w:ascii="Arial" w:hAnsi="Arial" w:cs="Arial"/>
          <w:sz w:val="20"/>
          <w:lang w:val="es-419"/>
        </w:rPr>
        <w:tab/>
        <w:t>66001-31-05-003-2017-00479-01</w:t>
      </w:r>
    </w:p>
    <w:p w14:paraId="3133DE01" w14:textId="59CAC244" w:rsidR="00BC3A6B" w:rsidRPr="00BC3A6B" w:rsidRDefault="00BC3A6B" w:rsidP="00BC3A6B">
      <w:pPr>
        <w:jc w:val="both"/>
        <w:rPr>
          <w:rFonts w:ascii="Arial" w:hAnsi="Arial" w:cs="Arial"/>
          <w:sz w:val="20"/>
          <w:lang w:val="es-419"/>
        </w:rPr>
      </w:pPr>
      <w:r w:rsidRPr="00BC3A6B">
        <w:rPr>
          <w:rFonts w:ascii="Arial" w:hAnsi="Arial" w:cs="Arial"/>
          <w:sz w:val="20"/>
          <w:lang w:val="es-419"/>
        </w:rPr>
        <w:t>Demandante:</w:t>
      </w:r>
      <w:r>
        <w:rPr>
          <w:rFonts w:ascii="Arial" w:hAnsi="Arial" w:cs="Arial"/>
          <w:sz w:val="20"/>
          <w:lang w:val="es-419"/>
        </w:rPr>
        <w:tab/>
      </w:r>
      <w:r w:rsidRPr="00BC3A6B">
        <w:rPr>
          <w:rFonts w:ascii="Arial" w:hAnsi="Arial" w:cs="Arial"/>
          <w:sz w:val="20"/>
          <w:lang w:val="es-419"/>
        </w:rPr>
        <w:tab/>
        <w:t>Blanca Liria Buitrago Galeano</w:t>
      </w:r>
    </w:p>
    <w:p w14:paraId="773DC0CD" w14:textId="2DD8974B" w:rsidR="00BC3A6B" w:rsidRPr="00BC3A6B" w:rsidRDefault="00BC3A6B" w:rsidP="00BC3A6B">
      <w:pPr>
        <w:jc w:val="both"/>
        <w:rPr>
          <w:rFonts w:ascii="Arial" w:hAnsi="Arial" w:cs="Arial"/>
          <w:sz w:val="20"/>
          <w:lang w:val="es-419"/>
        </w:rPr>
      </w:pPr>
      <w:r w:rsidRPr="00BC3A6B">
        <w:rPr>
          <w:rFonts w:ascii="Arial" w:hAnsi="Arial" w:cs="Arial"/>
          <w:sz w:val="20"/>
          <w:lang w:val="es-419"/>
        </w:rPr>
        <w:t>Demandado:</w:t>
      </w:r>
      <w:r w:rsidRPr="00BC3A6B">
        <w:rPr>
          <w:rFonts w:ascii="Arial" w:hAnsi="Arial" w:cs="Arial"/>
          <w:sz w:val="20"/>
          <w:lang w:val="es-419"/>
        </w:rPr>
        <w:tab/>
      </w:r>
      <w:r w:rsidRPr="00BC3A6B">
        <w:rPr>
          <w:rFonts w:ascii="Arial" w:hAnsi="Arial" w:cs="Arial"/>
          <w:sz w:val="20"/>
          <w:lang w:val="es-419"/>
        </w:rPr>
        <w:tab/>
        <w:t>Colpensiones</w:t>
      </w:r>
    </w:p>
    <w:p w14:paraId="171A5CF4" w14:textId="77777777" w:rsidR="00BC3A6B" w:rsidRPr="00BC3A6B" w:rsidRDefault="00BC3A6B" w:rsidP="00BC3A6B">
      <w:pPr>
        <w:jc w:val="both"/>
        <w:rPr>
          <w:rFonts w:ascii="Arial" w:hAnsi="Arial" w:cs="Arial"/>
          <w:sz w:val="20"/>
          <w:lang w:val="es-419"/>
        </w:rPr>
      </w:pPr>
    </w:p>
    <w:p w14:paraId="696CC671" w14:textId="3EABEEA1" w:rsidR="00BC3A6B" w:rsidRPr="00BC3A6B" w:rsidRDefault="00BC3A6B" w:rsidP="00BC3A6B">
      <w:pPr>
        <w:jc w:val="both"/>
        <w:rPr>
          <w:rFonts w:ascii="Arial" w:hAnsi="Arial" w:cs="Arial"/>
          <w:b/>
          <w:bCs/>
          <w:iCs/>
          <w:sz w:val="20"/>
          <w:lang w:val="es-419" w:eastAsia="fr-FR"/>
        </w:rPr>
      </w:pPr>
      <w:r w:rsidRPr="00BC3A6B">
        <w:rPr>
          <w:rFonts w:ascii="Arial" w:hAnsi="Arial" w:cs="Arial"/>
          <w:b/>
          <w:bCs/>
          <w:iCs/>
          <w:sz w:val="20"/>
          <w:lang w:val="es-419" w:eastAsia="fr-FR"/>
        </w:rPr>
        <w:t>TEMAS:</w:t>
      </w:r>
      <w:r w:rsidRPr="00BC3A6B">
        <w:rPr>
          <w:rFonts w:ascii="Arial" w:hAnsi="Arial" w:cs="Arial"/>
          <w:b/>
          <w:bCs/>
          <w:iCs/>
          <w:sz w:val="20"/>
          <w:lang w:val="es-419" w:eastAsia="fr-FR"/>
        </w:rPr>
        <w:tab/>
      </w:r>
      <w:r w:rsidR="00B44A6C" w:rsidRPr="00B44A6C">
        <w:rPr>
          <w:rFonts w:ascii="Arial" w:hAnsi="Arial" w:cs="Arial"/>
          <w:b/>
          <w:sz w:val="20"/>
          <w:lang w:val="es-419"/>
        </w:rPr>
        <w:t xml:space="preserve">PENSIÓN DE INVALIDEZ / ESTRUCTURADA BAJO LEY 860 DE 2003 / CONDICIÓN MÁS BENEFICIOSA / APLICA  SÓLO PARA ACUDIR A NORMA ANTERIOR / EN ESTE CASO, LEY 100 DE </w:t>
      </w:r>
      <w:r w:rsidR="00B44A6C">
        <w:rPr>
          <w:rFonts w:ascii="Arial" w:hAnsi="Arial" w:cs="Arial"/>
          <w:b/>
          <w:sz w:val="20"/>
          <w:lang w:val="es-CO"/>
        </w:rPr>
        <w:t>1</w:t>
      </w:r>
      <w:r w:rsidR="00B44A6C" w:rsidRPr="00B44A6C">
        <w:rPr>
          <w:rFonts w:ascii="Arial" w:hAnsi="Arial" w:cs="Arial"/>
          <w:b/>
          <w:sz w:val="20"/>
          <w:lang w:val="es-419"/>
        </w:rPr>
        <w:t>993 / PERO NO CUMPLE REQUISITO DE TEMPORALIDAD FIJADO POR LA CORTE SUPREMA DE JUSTICIA.</w:t>
      </w:r>
      <w:r w:rsidRPr="00BC3A6B">
        <w:rPr>
          <w:rFonts w:ascii="Arial" w:hAnsi="Arial" w:cs="Arial"/>
          <w:b/>
          <w:bCs/>
          <w:iCs/>
          <w:sz w:val="20"/>
          <w:lang w:val="es-419" w:eastAsia="fr-FR"/>
        </w:rPr>
        <w:t xml:space="preserve"> </w:t>
      </w:r>
    </w:p>
    <w:p w14:paraId="0D05DA09" w14:textId="77777777" w:rsidR="00BC3A6B" w:rsidRPr="00BC3A6B" w:rsidRDefault="00BC3A6B" w:rsidP="00BC3A6B">
      <w:pPr>
        <w:jc w:val="both"/>
        <w:rPr>
          <w:rFonts w:ascii="Arial" w:hAnsi="Arial" w:cs="Arial"/>
          <w:sz w:val="20"/>
          <w:lang w:val="es-419"/>
        </w:rPr>
      </w:pPr>
    </w:p>
    <w:p w14:paraId="4A24F96D" w14:textId="797F1DCA" w:rsidR="002D0392" w:rsidRPr="002D0392" w:rsidRDefault="002D0392" w:rsidP="002D0392">
      <w:pPr>
        <w:jc w:val="both"/>
        <w:rPr>
          <w:rFonts w:ascii="Arial" w:hAnsi="Arial" w:cs="Arial"/>
          <w:sz w:val="20"/>
          <w:lang w:val="es-419"/>
        </w:rPr>
      </w:pPr>
      <w:r>
        <w:rPr>
          <w:rFonts w:ascii="Arial" w:hAnsi="Arial" w:cs="Arial"/>
          <w:sz w:val="20"/>
          <w:lang w:val="es-CO"/>
        </w:rPr>
        <w:t xml:space="preserve">… </w:t>
      </w:r>
      <w:r w:rsidRPr="002D0392">
        <w:rPr>
          <w:rFonts w:ascii="Arial" w:hAnsi="Arial" w:cs="Arial"/>
          <w:sz w:val="20"/>
          <w:lang w:val="es-419"/>
        </w:rPr>
        <w:t>la norma que regula la gracia pensional en cualquiera de sus riesgos IVM es la vigente al momento de su causación.</w:t>
      </w:r>
    </w:p>
    <w:p w14:paraId="0781A604" w14:textId="77777777" w:rsidR="002D0392" w:rsidRPr="002D0392" w:rsidRDefault="002D0392" w:rsidP="002D0392">
      <w:pPr>
        <w:jc w:val="both"/>
        <w:rPr>
          <w:rFonts w:ascii="Arial" w:hAnsi="Arial" w:cs="Arial"/>
          <w:sz w:val="20"/>
          <w:lang w:val="es-419"/>
        </w:rPr>
      </w:pPr>
    </w:p>
    <w:p w14:paraId="13CA8BA6" w14:textId="7A522372" w:rsidR="002D0392" w:rsidRPr="002D0392" w:rsidRDefault="002D0392" w:rsidP="002D0392">
      <w:pPr>
        <w:jc w:val="both"/>
        <w:rPr>
          <w:rFonts w:ascii="Arial" w:hAnsi="Arial" w:cs="Arial"/>
          <w:sz w:val="20"/>
          <w:lang w:val="es-419"/>
        </w:rPr>
      </w:pPr>
      <w:r w:rsidRPr="002D0392">
        <w:rPr>
          <w:rFonts w:ascii="Arial" w:hAnsi="Arial" w:cs="Arial"/>
          <w:sz w:val="20"/>
          <w:lang w:val="es-419"/>
        </w:rPr>
        <w:t>Así las cosas, se tiene que dada esta última data, la norma vigente y que gobierna la pensión de invalidez de la actora son los artículos 38 y 39 de la Ley 100 de 1993 modificados por el canon 1º de la Ley 860 de 2003; por lo que</w:t>
      </w:r>
      <w:r>
        <w:rPr>
          <w:rFonts w:ascii="Arial" w:hAnsi="Arial" w:cs="Arial"/>
          <w:sz w:val="20"/>
          <w:lang w:val="es-CO"/>
        </w:rPr>
        <w:t>…</w:t>
      </w:r>
      <w:r w:rsidRPr="002D0392">
        <w:rPr>
          <w:rFonts w:ascii="Arial" w:hAnsi="Arial" w:cs="Arial"/>
          <w:sz w:val="20"/>
          <w:lang w:val="es-419"/>
        </w:rPr>
        <w:t xml:space="preserve"> los requisitos que debe cumplir para causar tal gracia pensional son: a) tener una PCL del 50% o superior y b) cotizar por lo menos 50 semanas dentro de los tres años inmediatamente anteriores a la estructuración de su estado de invalidez. </w:t>
      </w:r>
    </w:p>
    <w:p w14:paraId="5C5C0884" w14:textId="77777777" w:rsidR="002D0392" w:rsidRPr="002D0392" w:rsidRDefault="002D0392" w:rsidP="002D0392">
      <w:pPr>
        <w:jc w:val="both"/>
        <w:rPr>
          <w:rFonts w:ascii="Arial" w:hAnsi="Arial" w:cs="Arial"/>
          <w:sz w:val="20"/>
          <w:lang w:val="es-419"/>
        </w:rPr>
      </w:pPr>
      <w:r w:rsidRPr="002D0392">
        <w:rPr>
          <w:rFonts w:ascii="Arial" w:hAnsi="Arial" w:cs="Arial"/>
          <w:sz w:val="20"/>
          <w:lang w:val="es-419"/>
        </w:rPr>
        <w:t xml:space="preserve"> </w:t>
      </w:r>
    </w:p>
    <w:p w14:paraId="348A3DD9" w14:textId="030B9E21" w:rsidR="00BC3A6B" w:rsidRPr="002D0392" w:rsidRDefault="002D0392" w:rsidP="002D0392">
      <w:pPr>
        <w:jc w:val="both"/>
        <w:rPr>
          <w:rFonts w:ascii="Arial" w:hAnsi="Arial" w:cs="Arial"/>
          <w:sz w:val="20"/>
          <w:lang w:val="es-CO"/>
        </w:rPr>
      </w:pPr>
      <w:r w:rsidRPr="002D0392">
        <w:rPr>
          <w:rFonts w:ascii="Arial" w:hAnsi="Arial" w:cs="Arial"/>
          <w:sz w:val="20"/>
          <w:lang w:val="es-419"/>
        </w:rPr>
        <w:t>Exigencias que la señora Blanca Liria Buitrago Galeano no reúne en su totalidad, pues si bien cuenta con una PCL del 51,1%, conforme al formulario de PCL de Colpensiones (fl. 15 a 17); no pasa igual con las 50 semanas que debió cotizar en los 3 años anteriores a la fecha de la estructuración de la invalidez</w:t>
      </w:r>
      <w:r>
        <w:rPr>
          <w:rFonts w:ascii="Arial" w:hAnsi="Arial" w:cs="Arial"/>
          <w:sz w:val="20"/>
          <w:lang w:val="es-CO"/>
        </w:rPr>
        <w:t>…</w:t>
      </w:r>
    </w:p>
    <w:p w14:paraId="3B8648E3" w14:textId="77777777" w:rsidR="002D0392" w:rsidRDefault="002D0392" w:rsidP="002D0392">
      <w:pPr>
        <w:jc w:val="both"/>
        <w:rPr>
          <w:rFonts w:ascii="Arial" w:hAnsi="Arial" w:cs="Arial"/>
          <w:sz w:val="20"/>
          <w:lang w:val="es-419"/>
        </w:rPr>
      </w:pPr>
    </w:p>
    <w:p w14:paraId="29A6EDBB" w14:textId="75D03202" w:rsidR="002D0392" w:rsidRDefault="002D0392" w:rsidP="002D0392">
      <w:pPr>
        <w:jc w:val="both"/>
        <w:rPr>
          <w:rFonts w:ascii="Arial" w:hAnsi="Arial" w:cs="Arial"/>
          <w:sz w:val="20"/>
          <w:lang w:val="es-CO"/>
        </w:rPr>
      </w:pPr>
      <w:r w:rsidRPr="002D0392">
        <w:rPr>
          <w:rFonts w:ascii="Arial" w:hAnsi="Arial" w:cs="Arial"/>
          <w:sz w:val="20"/>
          <w:lang w:val="es-419"/>
        </w:rPr>
        <w:t>Ahora, en lo que respecta a la aplicación del principio de la condición más beneficiosa que se solicita en la demanda y en el recurso de apelación para el estudio de la pensión de invalidez bajo la égida del Decreto 758 de 1990, ha de decirse que este, según la línea constante del órgano de cierre de esta especialidad ,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Pr>
          <w:rFonts w:ascii="Arial" w:hAnsi="Arial" w:cs="Arial"/>
          <w:sz w:val="20"/>
          <w:lang w:val="es-CO"/>
        </w:rPr>
        <w:t xml:space="preserve"> (…)</w:t>
      </w:r>
    </w:p>
    <w:p w14:paraId="4F1B7E6C" w14:textId="77777777" w:rsidR="002D0392" w:rsidRDefault="002D0392" w:rsidP="002D0392">
      <w:pPr>
        <w:jc w:val="both"/>
        <w:rPr>
          <w:rFonts w:ascii="Arial" w:hAnsi="Arial" w:cs="Arial"/>
          <w:sz w:val="20"/>
          <w:lang w:val="es-CO"/>
        </w:rPr>
      </w:pPr>
    </w:p>
    <w:p w14:paraId="6CCDCD46" w14:textId="11FE7A16" w:rsidR="002D0392" w:rsidRDefault="00901D50" w:rsidP="002D0392">
      <w:pPr>
        <w:jc w:val="both"/>
        <w:rPr>
          <w:rFonts w:ascii="Arial" w:hAnsi="Arial" w:cs="Arial"/>
          <w:sz w:val="20"/>
          <w:lang w:val="es-CO"/>
        </w:rPr>
      </w:pPr>
      <w:r>
        <w:rPr>
          <w:rFonts w:ascii="Arial" w:hAnsi="Arial" w:cs="Arial"/>
          <w:sz w:val="20"/>
          <w:lang w:val="es-CO"/>
        </w:rPr>
        <w:t xml:space="preserve">… </w:t>
      </w:r>
      <w:r w:rsidRPr="00901D50">
        <w:rPr>
          <w:rFonts w:ascii="Arial" w:hAnsi="Arial" w:cs="Arial"/>
          <w:sz w:val="20"/>
          <w:lang w:val="es-CO"/>
        </w:rPr>
        <w:t>es dable colegir sin mayor disertación, que no era posible acudir al Decreto 758 de 1990 para estudiar la procedencia de la pensión de invalidez de la señora Buitrago Galeano, como se pretende por el recurrente, al no ser ésta la norma inmediatamente anterior a la Ley 860 de 2003, vigente al moment</w:t>
      </w:r>
      <w:r>
        <w:rPr>
          <w:rFonts w:ascii="Arial" w:hAnsi="Arial" w:cs="Arial"/>
          <w:sz w:val="20"/>
          <w:lang w:val="es-CO"/>
        </w:rPr>
        <w:t>o de estructurarse la invalidez…</w:t>
      </w:r>
    </w:p>
    <w:p w14:paraId="6A9E5ECE" w14:textId="77777777" w:rsidR="00901D50" w:rsidRDefault="00901D50" w:rsidP="002D0392">
      <w:pPr>
        <w:jc w:val="both"/>
        <w:rPr>
          <w:rFonts w:ascii="Arial" w:hAnsi="Arial" w:cs="Arial"/>
          <w:sz w:val="20"/>
          <w:lang w:val="es-CO"/>
        </w:rPr>
      </w:pPr>
    </w:p>
    <w:p w14:paraId="58A7E33F" w14:textId="544AFD00" w:rsidR="00901D50" w:rsidRDefault="00901D50" w:rsidP="002D0392">
      <w:pPr>
        <w:jc w:val="both"/>
        <w:rPr>
          <w:rFonts w:ascii="Arial" w:hAnsi="Arial" w:cs="Arial"/>
          <w:sz w:val="20"/>
          <w:lang w:val="es-CO"/>
        </w:rPr>
      </w:pPr>
      <w:r w:rsidRPr="00901D50">
        <w:rPr>
          <w:rFonts w:ascii="Arial" w:hAnsi="Arial" w:cs="Arial"/>
          <w:sz w:val="20"/>
          <w:lang w:val="es-CO"/>
        </w:rPr>
        <w:t>Para este asunto entonces la norma que le antecede a la Ley 860 de 2003 es la Ley 100 de 1993, la que sería posible aplicar con ocasión del principio de la condición más beneficiosa; sin embargo, a ello hay lugar si se satisface el requisito de la temporalidad al que ha hecho mención nuestra superioridad desde el año 2017, al explicar que el citado principio no es ilimitado, sino temporal, pues su finalidad es la de proteger a aquellas personas que tenían una situación jurídica concreta al momento de presentarse el cambio legislativo, entendida ésta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 tesis que comparte la Sala Mayoritaria.</w:t>
      </w:r>
    </w:p>
    <w:p w14:paraId="72A11740" w14:textId="77777777" w:rsidR="00974E61" w:rsidRDefault="00974E61" w:rsidP="002D0392">
      <w:pPr>
        <w:jc w:val="both"/>
        <w:rPr>
          <w:rFonts w:ascii="Arial" w:hAnsi="Arial" w:cs="Arial"/>
          <w:sz w:val="20"/>
          <w:lang w:val="es-CO"/>
        </w:rPr>
      </w:pPr>
    </w:p>
    <w:p w14:paraId="2905F753" w14:textId="6EC58237" w:rsidR="00974E61" w:rsidRPr="00974E61" w:rsidRDefault="00974E61" w:rsidP="002D0392">
      <w:pPr>
        <w:jc w:val="both"/>
        <w:rPr>
          <w:rFonts w:ascii="Arial" w:hAnsi="Arial" w:cs="Arial"/>
          <w:b/>
          <w:color w:val="FF0000"/>
          <w:sz w:val="20"/>
          <w:lang w:val="es-CO"/>
        </w:rPr>
      </w:pPr>
      <w:r w:rsidRPr="00974E61">
        <w:rPr>
          <w:rFonts w:ascii="Arial" w:hAnsi="Arial" w:cs="Arial"/>
          <w:b/>
          <w:color w:val="FF0000"/>
          <w:sz w:val="20"/>
          <w:lang w:val="es-CO"/>
        </w:rPr>
        <w:t>SALVAMENTO DE VOTO: DOCTORA ANA LUCÍA CAICEDO CALDERÓN</w:t>
      </w:r>
    </w:p>
    <w:p w14:paraId="2A2171D1" w14:textId="77777777" w:rsidR="00974E61" w:rsidRDefault="00974E61" w:rsidP="002D0392">
      <w:pPr>
        <w:jc w:val="both"/>
        <w:rPr>
          <w:rFonts w:ascii="Arial" w:hAnsi="Arial" w:cs="Arial"/>
          <w:sz w:val="20"/>
          <w:lang w:val="es-CO"/>
        </w:rPr>
      </w:pPr>
    </w:p>
    <w:p w14:paraId="3FB74D69" w14:textId="77777777" w:rsidR="00974E61" w:rsidRPr="00974E61" w:rsidRDefault="00974E61" w:rsidP="00974E61">
      <w:pPr>
        <w:jc w:val="both"/>
        <w:rPr>
          <w:rFonts w:ascii="Arial" w:hAnsi="Arial" w:cs="Arial"/>
          <w:sz w:val="20"/>
          <w:lang w:val="es-CO"/>
        </w:rPr>
      </w:pPr>
      <w:r w:rsidRPr="00974E61">
        <w:rPr>
          <w:rFonts w:ascii="Arial" w:hAnsi="Arial" w:cs="Arial"/>
          <w:sz w:val="20"/>
          <w:lang w:val="es-CO"/>
        </w:rPr>
        <w:t>Con el respeto acostumbrado, me aparto de la decisión mayoritaria tomada en este asunto, con fundamento en las siguientes consideraciones:</w:t>
      </w:r>
    </w:p>
    <w:p w14:paraId="762196A0" w14:textId="77777777" w:rsidR="00974E61" w:rsidRPr="00974E61" w:rsidRDefault="00974E61" w:rsidP="00974E61">
      <w:pPr>
        <w:jc w:val="both"/>
        <w:rPr>
          <w:rFonts w:ascii="Arial" w:hAnsi="Arial" w:cs="Arial"/>
          <w:sz w:val="20"/>
          <w:lang w:val="es-CO"/>
        </w:rPr>
      </w:pPr>
    </w:p>
    <w:p w14:paraId="019C5E08" w14:textId="6E8A97BE" w:rsidR="00974E61" w:rsidRPr="00974E61" w:rsidRDefault="00974E61" w:rsidP="00974E61">
      <w:pPr>
        <w:jc w:val="both"/>
        <w:rPr>
          <w:rFonts w:ascii="Arial" w:hAnsi="Arial" w:cs="Arial"/>
          <w:sz w:val="20"/>
          <w:lang w:val="es-CO"/>
        </w:rPr>
      </w:pPr>
      <w:r w:rsidRPr="00974E61">
        <w:rPr>
          <w:rFonts w:ascii="Arial" w:hAnsi="Arial" w:cs="Arial"/>
          <w:sz w:val="20"/>
          <w:lang w:val="es-CO"/>
        </w:rPr>
        <w:t xml:space="preserve">He señalado en distinto pronunciamiento, que la operatividad de la condición más beneficiosa es procedente en los casos en que se ha cumplido la condición exigida por el régimen anterior, toda vez que lo que se busca impedir con este principio es la afectación de expectativas legítimas. </w:t>
      </w:r>
    </w:p>
    <w:p w14:paraId="66D00D94" w14:textId="77777777" w:rsidR="00974E61" w:rsidRPr="00974E61" w:rsidRDefault="00974E61" w:rsidP="00974E61">
      <w:pPr>
        <w:jc w:val="both"/>
        <w:rPr>
          <w:rFonts w:ascii="Arial" w:hAnsi="Arial" w:cs="Arial"/>
          <w:sz w:val="20"/>
          <w:lang w:val="es-CO"/>
        </w:rPr>
      </w:pPr>
    </w:p>
    <w:p w14:paraId="60181FE3" w14:textId="20AB8142" w:rsidR="00974E61" w:rsidRDefault="00974E61" w:rsidP="00974E61">
      <w:pPr>
        <w:jc w:val="both"/>
        <w:rPr>
          <w:rFonts w:ascii="Arial" w:hAnsi="Arial" w:cs="Arial"/>
          <w:sz w:val="20"/>
          <w:lang w:val="es-CO"/>
        </w:rPr>
      </w:pPr>
      <w:r w:rsidRPr="00974E61">
        <w:rPr>
          <w:rFonts w:ascii="Arial" w:hAnsi="Arial" w:cs="Arial"/>
          <w:sz w:val="20"/>
          <w:lang w:val="es-CO"/>
        </w:rPr>
        <w:t>Cabe subrayar que la Corte Constitucional ha advertido en muchas de sus providencia, que una vez la jurisprudencia ha interpretado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w:t>
      </w:r>
      <w:r>
        <w:rPr>
          <w:rFonts w:ascii="Arial" w:hAnsi="Arial" w:cs="Arial"/>
          <w:sz w:val="20"/>
          <w:lang w:val="es-CO"/>
        </w:rPr>
        <w:t>…</w:t>
      </w:r>
    </w:p>
    <w:p w14:paraId="26E2913E" w14:textId="77777777" w:rsidR="00974E61" w:rsidRDefault="00974E61" w:rsidP="00974E61">
      <w:pPr>
        <w:jc w:val="both"/>
        <w:rPr>
          <w:rFonts w:ascii="Arial" w:hAnsi="Arial" w:cs="Arial"/>
          <w:sz w:val="20"/>
          <w:lang w:val="es-CO"/>
        </w:rPr>
      </w:pPr>
    </w:p>
    <w:p w14:paraId="5CEAB616" w14:textId="39734A0D" w:rsidR="00974E61" w:rsidRPr="002D0392" w:rsidRDefault="00974E61" w:rsidP="00974E61">
      <w:pPr>
        <w:jc w:val="both"/>
        <w:rPr>
          <w:rFonts w:ascii="Arial" w:hAnsi="Arial" w:cs="Arial"/>
          <w:sz w:val="20"/>
          <w:lang w:val="es-CO"/>
        </w:rPr>
      </w:pPr>
      <w:r w:rsidRPr="00974E61">
        <w:rPr>
          <w:rFonts w:ascii="Arial" w:hAnsi="Arial" w:cs="Arial"/>
          <w:sz w:val="20"/>
          <w:lang w:val="es-CO"/>
        </w:rPr>
        <w:lastRenderedPageBreak/>
        <w:t>Considero, en tal sentido, que es posible el salto de la Ley 860 de 2003 a los antiguos reglamentos del ISS (hoy COLPENSIONES), en la medida que el artículo 53 de la Constitución no restringe la aplicación de la condición más beneficiosa a sólo 2 normas aplicables al caso, como lo he venido señalando de tiempo atrás, a la luz de la interpretación que al respecto tiene la Corte Constitucional (sentencia T-566 de 2014) de modo que en mi criterio en este caso había lugar al reconocimiento de la pensión de invalidez</w:t>
      </w:r>
      <w:r>
        <w:rPr>
          <w:rFonts w:ascii="Arial" w:hAnsi="Arial" w:cs="Arial"/>
          <w:sz w:val="20"/>
          <w:lang w:val="es-CO"/>
        </w:rPr>
        <w:t>…</w:t>
      </w:r>
    </w:p>
    <w:p w14:paraId="3673789D" w14:textId="77777777" w:rsidR="00BC3A6B" w:rsidRPr="00BC3A6B" w:rsidRDefault="00BC3A6B" w:rsidP="00BC3A6B">
      <w:pPr>
        <w:jc w:val="both"/>
        <w:rPr>
          <w:rFonts w:ascii="Arial" w:hAnsi="Arial" w:cs="Arial"/>
          <w:sz w:val="20"/>
          <w:lang w:val="es-419"/>
        </w:rPr>
      </w:pPr>
    </w:p>
    <w:p w14:paraId="06E6DD28" w14:textId="77777777" w:rsidR="00BC3A6B" w:rsidRPr="00BC3A6B" w:rsidRDefault="00BC3A6B" w:rsidP="00BC3A6B">
      <w:pPr>
        <w:jc w:val="both"/>
        <w:rPr>
          <w:rFonts w:ascii="Arial" w:hAnsi="Arial" w:cs="Arial"/>
          <w:sz w:val="20"/>
          <w:lang w:val="es-419"/>
        </w:rPr>
      </w:pPr>
    </w:p>
    <w:p w14:paraId="61BEEAE5" w14:textId="77777777" w:rsidR="00BC3A6B" w:rsidRPr="00BC3A6B" w:rsidRDefault="00BC3A6B" w:rsidP="00BC3A6B">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9F02559" w14:textId="77777777" w:rsidR="00D90D6F" w:rsidRPr="00BC3A6B" w:rsidRDefault="00D90D6F" w:rsidP="00974E61">
      <w:pPr>
        <w:widowControl w:val="0"/>
        <w:spacing w:line="360" w:lineRule="auto"/>
        <w:jc w:val="center"/>
        <w:rPr>
          <w:rFonts w:ascii="Arial" w:hAnsi="Arial" w:cs="Arial"/>
          <w:b/>
          <w:bCs/>
          <w:color w:val="000000"/>
          <w:kern w:val="28"/>
          <w:szCs w:val="24"/>
          <w:lang w:val="es-ES"/>
        </w:rPr>
      </w:pPr>
      <w:r w:rsidRPr="00BC3A6B">
        <w:rPr>
          <w:rFonts w:ascii="Arial" w:hAnsi="Arial" w:cs="Arial"/>
          <w:b/>
          <w:bCs/>
          <w:color w:val="000000"/>
          <w:kern w:val="28"/>
          <w:szCs w:val="24"/>
          <w:lang w:val="es-ES"/>
        </w:rPr>
        <w:t>RAMA JUDICIAL DEL PODER PÚBLICO</w:t>
      </w:r>
    </w:p>
    <w:p w14:paraId="4CD5A0DF" w14:textId="77777777" w:rsidR="00D90D6F" w:rsidRPr="00BC3A6B" w:rsidRDefault="00D90D6F" w:rsidP="00974E61">
      <w:pPr>
        <w:widowControl w:val="0"/>
        <w:spacing w:line="360" w:lineRule="auto"/>
        <w:jc w:val="center"/>
        <w:rPr>
          <w:rFonts w:ascii="Arial" w:hAnsi="Arial" w:cs="Arial"/>
          <w:b/>
          <w:bCs/>
          <w:color w:val="000000"/>
          <w:kern w:val="28"/>
          <w:szCs w:val="24"/>
          <w:lang w:val="es-ES"/>
        </w:rPr>
      </w:pPr>
      <w:r w:rsidRPr="00BC3A6B">
        <w:rPr>
          <w:rFonts w:ascii="Arial" w:hAnsi="Arial" w:cs="Arial"/>
          <w:b/>
          <w:bCs/>
          <w:color w:val="000000"/>
          <w:kern w:val="28"/>
          <w:szCs w:val="24"/>
          <w:lang w:val="es-ES"/>
        </w:rPr>
        <w:t>TRIBUNAL SUPERIOR DEL DISTRITO JUDICIAL DE PEREIRA</w:t>
      </w:r>
    </w:p>
    <w:p w14:paraId="3A89672D" w14:textId="0F455326" w:rsidR="00D90D6F" w:rsidRPr="00BC3A6B" w:rsidRDefault="00D90D6F" w:rsidP="00974E61">
      <w:pPr>
        <w:widowControl w:val="0"/>
        <w:spacing w:line="360" w:lineRule="auto"/>
        <w:jc w:val="center"/>
        <w:rPr>
          <w:rFonts w:ascii="Arial" w:hAnsi="Arial" w:cs="Arial"/>
          <w:b/>
          <w:bCs/>
          <w:color w:val="000000"/>
          <w:kern w:val="28"/>
          <w:szCs w:val="24"/>
          <w:lang w:val="es-ES"/>
        </w:rPr>
      </w:pPr>
      <w:r w:rsidRPr="00BC3A6B">
        <w:rPr>
          <w:rFonts w:ascii="Arial" w:hAnsi="Arial" w:cs="Arial"/>
          <w:b/>
          <w:bCs/>
          <w:color w:val="000000"/>
          <w:kern w:val="28"/>
          <w:szCs w:val="24"/>
          <w:lang w:val="es-ES"/>
        </w:rPr>
        <w:t>SALA</w:t>
      </w:r>
      <w:r w:rsidR="002740E8" w:rsidRPr="00BC3A6B">
        <w:rPr>
          <w:rFonts w:ascii="Arial" w:hAnsi="Arial" w:cs="Arial"/>
          <w:b/>
          <w:bCs/>
          <w:color w:val="000000"/>
          <w:kern w:val="28"/>
          <w:szCs w:val="24"/>
          <w:lang w:val="es-ES"/>
        </w:rPr>
        <w:t xml:space="preserve"> PRIMERA DE DECISIÓN</w:t>
      </w:r>
      <w:r w:rsidRPr="00BC3A6B">
        <w:rPr>
          <w:rFonts w:ascii="Arial" w:hAnsi="Arial" w:cs="Arial"/>
          <w:b/>
          <w:bCs/>
          <w:color w:val="000000"/>
          <w:kern w:val="28"/>
          <w:szCs w:val="24"/>
          <w:lang w:val="es-ES"/>
        </w:rPr>
        <w:t xml:space="preserve"> LABORAL</w:t>
      </w:r>
    </w:p>
    <w:p w14:paraId="71938D1A" w14:textId="77777777" w:rsidR="002740E8" w:rsidRPr="00781A7A" w:rsidRDefault="002740E8" w:rsidP="00974E61">
      <w:pPr>
        <w:keepNext/>
        <w:spacing w:line="360" w:lineRule="auto"/>
        <w:jc w:val="center"/>
        <w:rPr>
          <w:rFonts w:ascii="Arial" w:hAnsi="Arial" w:cs="Arial"/>
          <w:bCs/>
          <w:szCs w:val="24"/>
        </w:rPr>
      </w:pPr>
    </w:p>
    <w:p w14:paraId="4447ECDC" w14:textId="77777777" w:rsidR="00D90D6F" w:rsidRPr="00764878" w:rsidRDefault="00D90D6F" w:rsidP="00974E61">
      <w:pPr>
        <w:spacing w:line="360"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77CD6F1C" w14:textId="1FCE36AD" w:rsidR="00D90D6F" w:rsidRPr="00BC3A6B" w:rsidRDefault="00D90D6F" w:rsidP="00974E61">
      <w:pPr>
        <w:widowControl w:val="0"/>
        <w:spacing w:line="360"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774D17BA" w14:textId="77777777" w:rsidR="00226D5F" w:rsidRPr="00AC486E" w:rsidRDefault="00226D5F" w:rsidP="00BC3A6B">
      <w:pPr>
        <w:pStyle w:val="Sinespaciado"/>
        <w:spacing w:line="288" w:lineRule="auto"/>
        <w:rPr>
          <w:rFonts w:ascii="Arial" w:hAnsi="Arial" w:cs="Arial"/>
          <w:sz w:val="24"/>
          <w:szCs w:val="24"/>
        </w:rPr>
      </w:pPr>
    </w:p>
    <w:p w14:paraId="63943441" w14:textId="57527767" w:rsidR="00226D5F" w:rsidRDefault="00226D5F" w:rsidP="00BC3A6B">
      <w:pPr>
        <w:spacing w:line="288"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D464FA">
        <w:rPr>
          <w:rFonts w:ascii="Arial" w:eastAsia="Calibri" w:hAnsi="Arial" w:cs="Arial"/>
          <w:szCs w:val="24"/>
          <w:lang w:val="es-CO" w:eastAsia="en-US"/>
        </w:rPr>
        <w:t>veinticinco</w:t>
      </w:r>
      <w:r w:rsidR="00487FEB">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D464FA">
        <w:rPr>
          <w:rFonts w:ascii="Arial" w:eastAsia="Calibri" w:hAnsi="Arial" w:cs="Arial"/>
          <w:szCs w:val="24"/>
          <w:lang w:val="es-CO" w:eastAsia="en-US"/>
        </w:rPr>
        <w:t>25</w:t>
      </w:r>
      <w:r w:rsidRPr="00AC486E">
        <w:rPr>
          <w:rFonts w:ascii="Arial" w:eastAsia="Calibri" w:hAnsi="Arial" w:cs="Arial"/>
          <w:szCs w:val="24"/>
          <w:lang w:val="es-CO" w:eastAsia="en-US"/>
        </w:rPr>
        <w:t xml:space="preserve">) días del mes de </w:t>
      </w:r>
      <w:r w:rsidR="00EC3B83">
        <w:rPr>
          <w:rFonts w:ascii="Arial" w:eastAsia="Calibri" w:hAnsi="Arial" w:cs="Arial"/>
          <w:szCs w:val="24"/>
          <w:lang w:val="es-CO" w:eastAsia="en-US"/>
        </w:rPr>
        <w:t>junio</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1E4AC7">
        <w:rPr>
          <w:rFonts w:ascii="Arial" w:eastAsia="Calibri" w:hAnsi="Arial" w:cs="Arial"/>
          <w:szCs w:val="24"/>
          <w:lang w:val="es-CO" w:eastAsia="en-US"/>
        </w:rPr>
        <w:t>diecinueve</w:t>
      </w:r>
      <w:r w:rsidR="00B50CEB">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1E4AC7">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C83B3E">
        <w:rPr>
          <w:rFonts w:ascii="Arial" w:eastAsia="Calibri" w:hAnsi="Arial" w:cs="Arial"/>
          <w:szCs w:val="24"/>
          <w:lang w:val="es-CO" w:eastAsia="en-US"/>
        </w:rPr>
        <w:t>dos de la tarde</w:t>
      </w:r>
      <w:r w:rsidR="00C1062A" w:rsidRPr="00AC486E">
        <w:rPr>
          <w:rFonts w:ascii="Arial" w:eastAsia="Calibri" w:hAnsi="Arial" w:cs="Arial"/>
          <w:szCs w:val="24"/>
          <w:lang w:val="es-CO" w:eastAsia="en-US"/>
        </w:rPr>
        <w:t xml:space="preserve"> (</w:t>
      </w:r>
      <w:r w:rsidR="00C83B3E">
        <w:rPr>
          <w:rFonts w:ascii="Arial" w:eastAsia="Calibri" w:hAnsi="Arial" w:cs="Arial"/>
          <w:szCs w:val="24"/>
          <w:lang w:val="es-CO" w:eastAsia="en-US"/>
        </w:rPr>
        <w:t>02</w:t>
      </w:r>
      <w:r w:rsidR="00D464FA">
        <w:rPr>
          <w:rFonts w:ascii="Arial" w:eastAsia="Calibri" w:hAnsi="Arial" w:cs="Arial"/>
          <w:szCs w:val="24"/>
          <w:lang w:val="es-CO" w:eastAsia="en-US"/>
        </w:rPr>
        <w:t>:</w:t>
      </w:r>
      <w:r w:rsidR="00C83B3E">
        <w:rPr>
          <w:rFonts w:ascii="Arial" w:eastAsia="Calibri" w:hAnsi="Arial" w:cs="Arial"/>
          <w:szCs w:val="24"/>
          <w:lang w:val="es-CO" w:eastAsia="en-US"/>
        </w:rPr>
        <w:t>0</w:t>
      </w:r>
      <w:r w:rsidR="00D464FA">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83B3E">
        <w:rPr>
          <w:rFonts w:ascii="Arial" w:eastAsia="Calibri" w:hAnsi="Arial" w:cs="Arial"/>
          <w:szCs w:val="24"/>
          <w:lang w:val="es-CO" w:eastAsia="en-US"/>
        </w:rPr>
        <w:t>p</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F27EF6">
        <w:rPr>
          <w:rFonts w:ascii="Arial" w:hAnsi="Arial" w:cs="Arial"/>
          <w:bCs/>
          <w:color w:val="000000"/>
          <w:szCs w:val="24"/>
          <w:lang w:eastAsia="es-CO"/>
        </w:rPr>
        <w:t>Primera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1E4AC7">
        <w:rPr>
          <w:rFonts w:ascii="Arial" w:hAnsi="Arial" w:cs="Arial"/>
          <w:bCs/>
          <w:color w:val="000000"/>
          <w:szCs w:val="24"/>
          <w:lang w:eastAsia="es-CO"/>
        </w:rPr>
        <w:t xml:space="preserve">recurso de apelación contra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37513A">
        <w:rPr>
          <w:rFonts w:ascii="Arial" w:hAnsi="Arial" w:cs="Arial"/>
          <w:szCs w:val="24"/>
        </w:rPr>
        <w:t xml:space="preserve">17 </w:t>
      </w:r>
      <w:r w:rsidR="001E4AC7">
        <w:rPr>
          <w:rFonts w:ascii="Arial" w:hAnsi="Arial" w:cs="Arial"/>
          <w:szCs w:val="24"/>
        </w:rPr>
        <w:t xml:space="preserve">de </w:t>
      </w:r>
      <w:r w:rsidR="0037513A">
        <w:rPr>
          <w:rFonts w:ascii="Arial" w:hAnsi="Arial" w:cs="Arial"/>
          <w:szCs w:val="24"/>
        </w:rPr>
        <w:t>agosto</w:t>
      </w:r>
      <w:r w:rsidR="001E4AC7">
        <w:rPr>
          <w:rFonts w:ascii="Arial" w:hAnsi="Arial" w:cs="Arial"/>
          <w:szCs w:val="24"/>
        </w:rPr>
        <w:t xml:space="preserve"> de 2018</w:t>
      </w:r>
      <w:r w:rsidRPr="00AC486E">
        <w:rPr>
          <w:rFonts w:ascii="Arial" w:hAnsi="Arial" w:cs="Arial"/>
          <w:szCs w:val="24"/>
        </w:rPr>
        <w:t xml:space="preserve"> por el Juzgado </w:t>
      </w:r>
      <w:r w:rsidR="0037513A">
        <w:rPr>
          <w:rFonts w:ascii="Arial" w:hAnsi="Arial" w:cs="Arial"/>
          <w:szCs w:val="24"/>
        </w:rPr>
        <w:t>Tercero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83B3E">
        <w:rPr>
          <w:rFonts w:ascii="Arial" w:hAnsi="Arial" w:cs="Arial"/>
          <w:szCs w:val="24"/>
        </w:rPr>
        <w:t>la señora</w:t>
      </w:r>
      <w:r w:rsidR="003440CA">
        <w:rPr>
          <w:rFonts w:ascii="Arial" w:hAnsi="Arial" w:cs="Arial"/>
          <w:szCs w:val="24"/>
        </w:rPr>
        <w:t xml:space="preserve"> </w:t>
      </w:r>
      <w:r w:rsidR="0037513A">
        <w:rPr>
          <w:rFonts w:ascii="Arial" w:hAnsi="Arial" w:cs="Arial"/>
          <w:b/>
          <w:szCs w:val="24"/>
        </w:rPr>
        <w:t>Blanca Liria Buitrago Galeano</w:t>
      </w:r>
      <w:r w:rsidR="005A2969">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37513A">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5A2969">
        <w:rPr>
          <w:rFonts w:ascii="Arial" w:hAnsi="Arial" w:cs="Arial"/>
          <w:bCs/>
          <w:szCs w:val="24"/>
        </w:rPr>
        <w:t>7</w:t>
      </w:r>
      <w:r w:rsidR="0037513A">
        <w:rPr>
          <w:rFonts w:ascii="Arial" w:hAnsi="Arial" w:cs="Arial"/>
          <w:bCs/>
          <w:szCs w:val="24"/>
        </w:rPr>
        <w:t>-00479</w:t>
      </w:r>
      <w:r w:rsidR="00777072">
        <w:rPr>
          <w:rFonts w:ascii="Arial" w:hAnsi="Arial" w:cs="Arial"/>
          <w:bCs/>
          <w:szCs w:val="24"/>
        </w:rPr>
        <w:t>-0</w:t>
      </w:r>
      <w:r w:rsidR="00C01DA7">
        <w:rPr>
          <w:rFonts w:ascii="Arial" w:hAnsi="Arial" w:cs="Arial"/>
          <w:bCs/>
          <w:szCs w:val="24"/>
        </w:rPr>
        <w:t>1</w:t>
      </w:r>
      <w:r w:rsidR="00777072">
        <w:rPr>
          <w:rFonts w:ascii="Arial" w:hAnsi="Arial" w:cs="Arial"/>
          <w:bCs/>
          <w:szCs w:val="24"/>
        </w:rPr>
        <w:t>.</w:t>
      </w:r>
    </w:p>
    <w:p w14:paraId="47A57ADA" w14:textId="77777777" w:rsidR="009378A8" w:rsidRPr="00433ACE" w:rsidRDefault="009378A8" w:rsidP="00BC3A6B">
      <w:pPr>
        <w:spacing w:line="288" w:lineRule="auto"/>
        <w:jc w:val="both"/>
        <w:rPr>
          <w:rFonts w:ascii="Arial" w:eastAsia="Calibri" w:hAnsi="Arial" w:cs="Arial"/>
          <w:szCs w:val="24"/>
          <w:lang w:val="es-CO" w:eastAsia="en-US"/>
        </w:rPr>
      </w:pPr>
    </w:p>
    <w:p w14:paraId="3266E3D9" w14:textId="77777777" w:rsidR="00502691" w:rsidRPr="00502691" w:rsidRDefault="00364783" w:rsidP="00BC3A6B">
      <w:pPr>
        <w:spacing w:line="288" w:lineRule="auto"/>
        <w:rPr>
          <w:rFonts w:ascii="Arial" w:hAnsi="Arial" w:cs="Arial"/>
          <w:b/>
          <w:szCs w:val="24"/>
        </w:rPr>
      </w:pPr>
      <w:r w:rsidRPr="00502691">
        <w:rPr>
          <w:rFonts w:ascii="Arial" w:hAnsi="Arial" w:cs="Arial"/>
          <w:b/>
          <w:szCs w:val="24"/>
        </w:rPr>
        <w:t>Registro de asistencia:</w:t>
      </w:r>
    </w:p>
    <w:p w14:paraId="1672658F" w14:textId="77777777" w:rsidR="00BC3A6B" w:rsidRDefault="00BC3A6B" w:rsidP="00BC3A6B">
      <w:pPr>
        <w:spacing w:line="288" w:lineRule="auto"/>
        <w:rPr>
          <w:rFonts w:ascii="Arial" w:hAnsi="Arial" w:cs="Arial"/>
          <w:szCs w:val="24"/>
        </w:rPr>
      </w:pPr>
    </w:p>
    <w:p w14:paraId="1B14C33F" w14:textId="77777777" w:rsidR="00DD64B2" w:rsidRDefault="00502691" w:rsidP="00BC3A6B">
      <w:pPr>
        <w:spacing w:line="288"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14:paraId="06930974" w14:textId="77777777" w:rsidR="008B2194" w:rsidRDefault="002B556B" w:rsidP="00BC3A6B">
      <w:pPr>
        <w:spacing w:line="288"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14:paraId="411EB289" w14:textId="77777777" w:rsidR="008B2194" w:rsidRDefault="008B2194" w:rsidP="00BC3A6B">
      <w:pPr>
        <w:spacing w:line="288" w:lineRule="auto"/>
        <w:rPr>
          <w:rFonts w:ascii="Arial" w:hAnsi="Arial" w:cs="Arial"/>
          <w:szCs w:val="24"/>
        </w:rPr>
      </w:pPr>
    </w:p>
    <w:p w14:paraId="51B419FE" w14:textId="77777777" w:rsidR="00272C8B" w:rsidRDefault="00364783" w:rsidP="00BC3A6B">
      <w:pPr>
        <w:spacing w:line="288"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14:paraId="3DAEE3CF" w14:textId="77777777" w:rsidR="00BC3A6B" w:rsidRDefault="00BC3A6B" w:rsidP="00BC3A6B">
      <w:pPr>
        <w:spacing w:line="288" w:lineRule="auto"/>
        <w:contextualSpacing/>
        <w:jc w:val="both"/>
        <w:rPr>
          <w:rFonts w:ascii="Arial" w:hAnsi="Arial" w:cs="Arial"/>
          <w:szCs w:val="24"/>
        </w:rPr>
      </w:pPr>
    </w:p>
    <w:p w14:paraId="52F7415D" w14:textId="77777777" w:rsidR="00272C8B" w:rsidRDefault="00272C8B" w:rsidP="00BC3A6B">
      <w:pPr>
        <w:spacing w:line="288"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14:paraId="72937C93" w14:textId="77777777" w:rsidR="00956609" w:rsidRDefault="00956609" w:rsidP="00BC3A6B">
      <w:pPr>
        <w:spacing w:line="288" w:lineRule="auto"/>
        <w:contextualSpacing/>
        <w:jc w:val="both"/>
        <w:rPr>
          <w:rFonts w:ascii="Arial" w:hAnsi="Arial" w:cs="Arial"/>
          <w:szCs w:val="24"/>
        </w:rPr>
      </w:pPr>
    </w:p>
    <w:p w14:paraId="16ECABB8" w14:textId="77777777" w:rsidR="00974E61" w:rsidRDefault="00974E61" w:rsidP="00BC3A6B">
      <w:pPr>
        <w:spacing w:line="288" w:lineRule="auto"/>
        <w:contextualSpacing/>
        <w:jc w:val="both"/>
        <w:rPr>
          <w:rFonts w:ascii="Arial" w:hAnsi="Arial" w:cs="Arial"/>
          <w:szCs w:val="24"/>
        </w:rPr>
      </w:pPr>
    </w:p>
    <w:p w14:paraId="1F1F13E8" w14:textId="77777777" w:rsidR="00226D5F" w:rsidRDefault="00312238" w:rsidP="00BC3A6B">
      <w:pPr>
        <w:spacing w:line="288" w:lineRule="auto"/>
        <w:jc w:val="center"/>
        <w:rPr>
          <w:rFonts w:ascii="Arial" w:hAnsi="Arial" w:cs="Arial"/>
          <w:b/>
          <w:szCs w:val="24"/>
        </w:rPr>
      </w:pPr>
      <w:r>
        <w:rPr>
          <w:rFonts w:ascii="Arial" w:hAnsi="Arial" w:cs="Arial"/>
          <w:b/>
          <w:szCs w:val="24"/>
        </w:rPr>
        <w:t>ANTECEDENTES</w:t>
      </w:r>
    </w:p>
    <w:p w14:paraId="064B728B" w14:textId="77777777" w:rsidR="00596524" w:rsidRPr="00312238" w:rsidRDefault="00596524" w:rsidP="00BC3A6B">
      <w:pPr>
        <w:spacing w:line="288" w:lineRule="auto"/>
        <w:jc w:val="center"/>
        <w:rPr>
          <w:rFonts w:ascii="Arial" w:hAnsi="Arial" w:cs="Arial"/>
          <w:b/>
          <w:szCs w:val="24"/>
        </w:rPr>
      </w:pPr>
    </w:p>
    <w:p w14:paraId="1775E802" w14:textId="5C082942" w:rsidR="00312238" w:rsidRPr="00A959CB" w:rsidRDefault="00A959CB" w:rsidP="00BC3A6B">
      <w:pPr>
        <w:spacing w:line="288" w:lineRule="auto"/>
        <w:rPr>
          <w:rFonts w:ascii="Arial" w:hAnsi="Arial" w:cs="Arial"/>
          <w:b/>
          <w:szCs w:val="24"/>
        </w:rPr>
      </w:pPr>
      <w:r>
        <w:rPr>
          <w:rFonts w:ascii="Arial" w:hAnsi="Arial" w:cs="Arial"/>
          <w:b/>
          <w:szCs w:val="24"/>
        </w:rPr>
        <w:t xml:space="preserve">1. </w:t>
      </w:r>
      <w:r w:rsidR="00312238" w:rsidRPr="00A959CB">
        <w:rPr>
          <w:rFonts w:ascii="Arial" w:hAnsi="Arial" w:cs="Arial"/>
          <w:b/>
          <w:szCs w:val="24"/>
        </w:rPr>
        <w:t>Síntesis de la demanda y su contestación</w:t>
      </w:r>
    </w:p>
    <w:p w14:paraId="04677960" w14:textId="77777777" w:rsidR="00A959CB" w:rsidRDefault="00A959CB" w:rsidP="00BC3A6B">
      <w:pPr>
        <w:spacing w:line="288" w:lineRule="auto"/>
        <w:jc w:val="both"/>
        <w:rPr>
          <w:rFonts w:ascii="Arial" w:hAnsi="Arial" w:cs="Arial"/>
          <w:szCs w:val="24"/>
        </w:rPr>
      </w:pPr>
    </w:p>
    <w:p w14:paraId="21526055" w14:textId="229B222F" w:rsidR="00CE5583" w:rsidRDefault="00191C47" w:rsidP="00BC3A6B">
      <w:pPr>
        <w:spacing w:line="288" w:lineRule="auto"/>
        <w:jc w:val="both"/>
        <w:rPr>
          <w:rFonts w:ascii="Arial" w:hAnsi="Arial" w:cs="Arial"/>
          <w:szCs w:val="24"/>
        </w:rPr>
      </w:pPr>
      <w:r>
        <w:rPr>
          <w:rFonts w:ascii="Arial" w:hAnsi="Arial" w:cs="Arial"/>
          <w:szCs w:val="24"/>
        </w:rPr>
        <w:t xml:space="preserve">La señora </w:t>
      </w:r>
      <w:r w:rsidR="005A2969">
        <w:rPr>
          <w:rFonts w:ascii="Arial" w:hAnsi="Arial" w:cs="Arial"/>
          <w:szCs w:val="24"/>
        </w:rPr>
        <w:t xml:space="preserve"> </w:t>
      </w:r>
      <w:r>
        <w:rPr>
          <w:rFonts w:ascii="Arial" w:hAnsi="Arial" w:cs="Arial"/>
          <w:szCs w:val="24"/>
        </w:rPr>
        <w:t>Blanca Liria Buitrago Galeano</w:t>
      </w:r>
      <w:r w:rsidR="000C79DB">
        <w:rPr>
          <w:rFonts w:ascii="Arial" w:hAnsi="Arial" w:cs="Arial"/>
          <w:szCs w:val="24"/>
        </w:rPr>
        <w:t xml:space="preserve"> </w:t>
      </w:r>
      <w:r w:rsidR="00CE5583">
        <w:rPr>
          <w:rFonts w:ascii="Arial" w:hAnsi="Arial" w:cs="Arial"/>
          <w:szCs w:val="24"/>
        </w:rPr>
        <w:t>pretend</w:t>
      </w:r>
      <w:r w:rsidR="00A959CB">
        <w:rPr>
          <w:rFonts w:ascii="Arial" w:hAnsi="Arial" w:cs="Arial"/>
          <w:szCs w:val="24"/>
        </w:rPr>
        <w:t xml:space="preserve">e </w:t>
      </w:r>
      <w:r w:rsidR="00DB4E0E">
        <w:rPr>
          <w:rFonts w:ascii="Arial" w:hAnsi="Arial" w:cs="Arial"/>
          <w:szCs w:val="24"/>
        </w:rPr>
        <w:t xml:space="preserve">que </w:t>
      </w:r>
      <w:r w:rsidR="004306CA">
        <w:rPr>
          <w:rFonts w:ascii="Arial" w:hAnsi="Arial" w:cs="Arial"/>
          <w:szCs w:val="24"/>
        </w:rPr>
        <w:t xml:space="preserve">se </w:t>
      </w:r>
      <w:r w:rsidR="00A959CB">
        <w:rPr>
          <w:rFonts w:ascii="Arial" w:hAnsi="Arial" w:cs="Arial"/>
          <w:szCs w:val="24"/>
        </w:rPr>
        <w:t>le reconozca la pen</w:t>
      </w:r>
      <w:r>
        <w:rPr>
          <w:rFonts w:ascii="Arial" w:hAnsi="Arial" w:cs="Arial"/>
          <w:szCs w:val="24"/>
        </w:rPr>
        <w:t>sión de invalidez a partir del 13/03/2017</w:t>
      </w:r>
      <w:r w:rsidR="00A959CB">
        <w:rPr>
          <w:rFonts w:ascii="Arial" w:hAnsi="Arial" w:cs="Arial"/>
          <w:szCs w:val="24"/>
        </w:rPr>
        <w:t xml:space="preserve"> con fundamento en </w:t>
      </w:r>
      <w:r w:rsidR="002853D8">
        <w:rPr>
          <w:rFonts w:ascii="Arial" w:hAnsi="Arial" w:cs="Arial"/>
          <w:szCs w:val="24"/>
        </w:rPr>
        <w:t>el decreto 758 de 1990</w:t>
      </w:r>
      <w:r w:rsidR="00C01DA7">
        <w:rPr>
          <w:rFonts w:ascii="Arial" w:hAnsi="Arial" w:cs="Arial"/>
          <w:szCs w:val="24"/>
        </w:rPr>
        <w:t xml:space="preserve">, </w:t>
      </w:r>
      <w:r w:rsidR="00A959CB">
        <w:rPr>
          <w:rFonts w:ascii="Arial" w:hAnsi="Arial" w:cs="Arial"/>
          <w:szCs w:val="24"/>
        </w:rPr>
        <w:t xml:space="preserve">en aplicación al </w:t>
      </w:r>
      <w:r w:rsidR="001846F7">
        <w:rPr>
          <w:rFonts w:ascii="Arial" w:hAnsi="Arial" w:cs="Arial"/>
          <w:szCs w:val="24"/>
        </w:rPr>
        <w:t>principio de la condición más beneficiosa</w:t>
      </w:r>
      <w:r w:rsidR="00CE5583">
        <w:rPr>
          <w:rFonts w:ascii="Arial" w:hAnsi="Arial" w:cs="Arial"/>
          <w:szCs w:val="24"/>
        </w:rPr>
        <w:t>;</w:t>
      </w:r>
      <w:r w:rsidR="00A959CB">
        <w:rPr>
          <w:rFonts w:ascii="Arial" w:hAnsi="Arial" w:cs="Arial"/>
          <w:szCs w:val="24"/>
        </w:rPr>
        <w:t xml:space="preserve"> junto con</w:t>
      </w:r>
      <w:r>
        <w:rPr>
          <w:rFonts w:ascii="Arial" w:hAnsi="Arial" w:cs="Arial"/>
          <w:szCs w:val="24"/>
        </w:rPr>
        <w:t xml:space="preserve"> el retroactivo,</w:t>
      </w:r>
      <w:r w:rsidR="00A959CB">
        <w:rPr>
          <w:rFonts w:ascii="Arial" w:hAnsi="Arial" w:cs="Arial"/>
          <w:szCs w:val="24"/>
        </w:rPr>
        <w:t xml:space="preserve"> </w:t>
      </w:r>
      <w:r w:rsidR="00CE5583">
        <w:rPr>
          <w:rFonts w:ascii="Arial" w:hAnsi="Arial" w:cs="Arial"/>
          <w:szCs w:val="24"/>
        </w:rPr>
        <w:t>los intereses moratorios</w:t>
      </w:r>
      <w:r>
        <w:rPr>
          <w:rFonts w:ascii="Arial" w:hAnsi="Arial" w:cs="Arial"/>
          <w:szCs w:val="24"/>
        </w:rPr>
        <w:t xml:space="preserve">, </w:t>
      </w:r>
      <w:r w:rsidR="0060036B">
        <w:rPr>
          <w:rFonts w:ascii="Arial" w:hAnsi="Arial" w:cs="Arial"/>
          <w:szCs w:val="24"/>
        </w:rPr>
        <w:t>la indexación</w:t>
      </w:r>
      <w:r>
        <w:rPr>
          <w:rFonts w:ascii="Arial" w:hAnsi="Arial" w:cs="Arial"/>
          <w:szCs w:val="24"/>
        </w:rPr>
        <w:t xml:space="preserve"> y costas procesales.</w:t>
      </w:r>
    </w:p>
    <w:p w14:paraId="70465AEB" w14:textId="77777777" w:rsidR="0060036B" w:rsidRDefault="0060036B" w:rsidP="00BC3A6B">
      <w:pPr>
        <w:spacing w:line="288" w:lineRule="auto"/>
        <w:jc w:val="both"/>
        <w:rPr>
          <w:rFonts w:ascii="Arial" w:hAnsi="Arial" w:cs="Arial"/>
          <w:szCs w:val="24"/>
        </w:rPr>
      </w:pPr>
    </w:p>
    <w:p w14:paraId="77763CF9" w14:textId="36DC30FF" w:rsidR="00976B72" w:rsidRPr="002B04F3" w:rsidRDefault="00BF43AA" w:rsidP="00BC3A6B">
      <w:pPr>
        <w:spacing w:line="288" w:lineRule="auto"/>
        <w:jc w:val="both"/>
        <w:rPr>
          <w:rFonts w:ascii="Arial" w:hAnsi="Arial" w:cs="Arial"/>
          <w:szCs w:val="24"/>
        </w:rPr>
      </w:pPr>
      <w:r>
        <w:rPr>
          <w:rFonts w:ascii="Arial" w:hAnsi="Arial" w:cs="Arial"/>
          <w:szCs w:val="24"/>
        </w:rPr>
        <w:lastRenderedPageBreak/>
        <w:t>Fundament</w:t>
      </w:r>
      <w:r w:rsidR="00BD1C90">
        <w:rPr>
          <w:rFonts w:ascii="Arial" w:hAnsi="Arial" w:cs="Arial"/>
          <w:szCs w:val="24"/>
        </w:rPr>
        <w:t>a</w:t>
      </w:r>
      <w:r w:rsidR="00A957FB">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CA0C66">
        <w:rPr>
          <w:rFonts w:ascii="Arial" w:hAnsi="Arial" w:cs="Arial"/>
          <w:szCs w:val="24"/>
        </w:rPr>
        <w:t xml:space="preserve"> </w:t>
      </w:r>
      <w:r w:rsidR="00CA0C66" w:rsidRPr="002769FA">
        <w:rPr>
          <w:rFonts w:ascii="Arial" w:hAnsi="Arial" w:cs="Arial"/>
          <w:i/>
          <w:szCs w:val="24"/>
        </w:rPr>
        <w:t>i)</w:t>
      </w:r>
      <w:r w:rsidR="002769FA">
        <w:rPr>
          <w:rFonts w:ascii="Arial" w:hAnsi="Arial" w:cs="Arial"/>
          <w:szCs w:val="24"/>
        </w:rPr>
        <w:t xml:space="preserve"> </w:t>
      </w:r>
      <w:r w:rsidR="00C01DA7">
        <w:rPr>
          <w:rFonts w:ascii="Arial" w:hAnsi="Arial" w:cs="Arial"/>
          <w:szCs w:val="24"/>
        </w:rPr>
        <w:t>fue</w:t>
      </w:r>
      <w:r w:rsidR="005465BD">
        <w:rPr>
          <w:rFonts w:ascii="Arial" w:hAnsi="Arial" w:cs="Arial"/>
          <w:szCs w:val="24"/>
        </w:rPr>
        <w:t xml:space="preserve"> c</w:t>
      </w:r>
      <w:r w:rsidR="00952085">
        <w:rPr>
          <w:rFonts w:ascii="Arial" w:hAnsi="Arial" w:cs="Arial"/>
          <w:szCs w:val="24"/>
        </w:rPr>
        <w:t>alificada</w:t>
      </w:r>
      <w:r w:rsidR="00490DB0">
        <w:rPr>
          <w:rFonts w:ascii="Arial" w:hAnsi="Arial" w:cs="Arial"/>
          <w:szCs w:val="24"/>
        </w:rPr>
        <w:t xml:space="preserve"> </w:t>
      </w:r>
      <w:r w:rsidR="00191C47">
        <w:rPr>
          <w:rFonts w:ascii="Arial" w:hAnsi="Arial" w:cs="Arial"/>
          <w:szCs w:val="24"/>
        </w:rPr>
        <w:t>por Colpensiones</w:t>
      </w:r>
      <w:r w:rsidR="00C01DA7">
        <w:rPr>
          <w:rFonts w:ascii="Arial" w:hAnsi="Arial" w:cs="Arial"/>
          <w:szCs w:val="24"/>
        </w:rPr>
        <w:t xml:space="preserve"> con una PCL </w:t>
      </w:r>
      <w:r w:rsidR="00976B72">
        <w:rPr>
          <w:rFonts w:ascii="Arial" w:hAnsi="Arial" w:cs="Arial"/>
          <w:szCs w:val="24"/>
        </w:rPr>
        <w:t xml:space="preserve">del </w:t>
      </w:r>
      <w:r w:rsidR="0060036B">
        <w:rPr>
          <w:rFonts w:ascii="Arial" w:hAnsi="Arial" w:cs="Arial"/>
          <w:szCs w:val="24"/>
        </w:rPr>
        <w:t>5</w:t>
      </w:r>
      <w:r w:rsidR="00191C47">
        <w:rPr>
          <w:rFonts w:ascii="Arial" w:hAnsi="Arial" w:cs="Arial"/>
          <w:szCs w:val="24"/>
        </w:rPr>
        <w:t>1.1</w:t>
      </w:r>
      <w:r w:rsidR="00474130">
        <w:rPr>
          <w:rFonts w:ascii="Arial" w:hAnsi="Arial" w:cs="Arial"/>
          <w:szCs w:val="24"/>
        </w:rPr>
        <w:t>%</w:t>
      </w:r>
      <w:r w:rsidR="00856D20">
        <w:rPr>
          <w:rFonts w:ascii="Arial" w:hAnsi="Arial" w:cs="Arial"/>
          <w:szCs w:val="24"/>
        </w:rPr>
        <w:t xml:space="preserve">; </w:t>
      </w:r>
      <w:r w:rsidR="00856D20" w:rsidRPr="00856D20">
        <w:rPr>
          <w:rFonts w:ascii="Arial" w:hAnsi="Arial" w:cs="Arial"/>
          <w:i/>
          <w:szCs w:val="24"/>
        </w:rPr>
        <w:t>ii)</w:t>
      </w:r>
      <w:r w:rsidR="00A06078">
        <w:rPr>
          <w:rFonts w:ascii="Arial" w:hAnsi="Arial" w:cs="Arial"/>
          <w:i/>
          <w:szCs w:val="24"/>
        </w:rPr>
        <w:t xml:space="preserve"> </w:t>
      </w:r>
      <w:r w:rsidR="007B67C6">
        <w:rPr>
          <w:rFonts w:ascii="Arial" w:hAnsi="Arial" w:cs="Arial"/>
          <w:szCs w:val="24"/>
        </w:rPr>
        <w:t xml:space="preserve">el 18-08-2018 solicitó a </w:t>
      </w:r>
      <w:r w:rsidR="00856D20">
        <w:rPr>
          <w:rFonts w:ascii="Arial" w:hAnsi="Arial" w:cs="Arial"/>
          <w:szCs w:val="24"/>
        </w:rPr>
        <w:t>Colpens</w:t>
      </w:r>
      <w:r w:rsidR="00A06078">
        <w:rPr>
          <w:rFonts w:ascii="Arial" w:hAnsi="Arial" w:cs="Arial"/>
          <w:szCs w:val="24"/>
        </w:rPr>
        <w:t>iones</w:t>
      </w:r>
      <w:r w:rsidR="007B67C6">
        <w:rPr>
          <w:rFonts w:ascii="Arial" w:hAnsi="Arial" w:cs="Arial"/>
          <w:szCs w:val="24"/>
        </w:rPr>
        <w:t xml:space="preserve"> el</w:t>
      </w:r>
      <w:r w:rsidR="00952085">
        <w:rPr>
          <w:rFonts w:ascii="Arial" w:hAnsi="Arial" w:cs="Arial"/>
          <w:szCs w:val="24"/>
        </w:rPr>
        <w:t xml:space="preserve"> reconocimiento y </w:t>
      </w:r>
      <w:r w:rsidR="001A2567">
        <w:rPr>
          <w:rFonts w:ascii="Arial" w:hAnsi="Arial" w:cs="Arial"/>
          <w:szCs w:val="24"/>
        </w:rPr>
        <w:t>pagó</w:t>
      </w:r>
      <w:r w:rsidR="00A06078">
        <w:rPr>
          <w:rFonts w:ascii="Arial" w:hAnsi="Arial" w:cs="Arial"/>
          <w:szCs w:val="24"/>
        </w:rPr>
        <w:t xml:space="preserve"> de pensión de invalidez y se negó mediante la resolución SUB189558 del 08-09-2017; </w:t>
      </w:r>
      <w:r w:rsidR="00856D20" w:rsidRPr="00856D20">
        <w:rPr>
          <w:rFonts w:ascii="Arial" w:hAnsi="Arial" w:cs="Arial"/>
          <w:i/>
          <w:szCs w:val="24"/>
        </w:rPr>
        <w:t>iii)</w:t>
      </w:r>
      <w:r w:rsidR="00856D20">
        <w:rPr>
          <w:rFonts w:ascii="Arial" w:hAnsi="Arial" w:cs="Arial"/>
          <w:szCs w:val="24"/>
        </w:rPr>
        <w:t xml:space="preserve"> </w:t>
      </w:r>
      <w:r w:rsidR="00A06078">
        <w:rPr>
          <w:rFonts w:ascii="Arial" w:hAnsi="Arial" w:cs="Arial"/>
          <w:szCs w:val="24"/>
        </w:rPr>
        <w:t>la EPS S.O.S, no le a</w:t>
      </w:r>
      <w:r w:rsidR="009A08C9">
        <w:rPr>
          <w:rFonts w:ascii="Arial" w:hAnsi="Arial" w:cs="Arial"/>
          <w:szCs w:val="24"/>
        </w:rPr>
        <w:t>utorizó ni pagó</w:t>
      </w:r>
      <w:r w:rsidR="00BC6C0D">
        <w:rPr>
          <w:rFonts w:ascii="Arial" w:hAnsi="Arial" w:cs="Arial"/>
          <w:szCs w:val="24"/>
        </w:rPr>
        <w:t xml:space="preserve"> incapacidades.</w:t>
      </w:r>
    </w:p>
    <w:p w14:paraId="5E0A25FB" w14:textId="77777777" w:rsidR="00CA1AFC" w:rsidRPr="002B04F3" w:rsidRDefault="00CA1AFC" w:rsidP="00BC3A6B">
      <w:pPr>
        <w:spacing w:line="288" w:lineRule="auto"/>
        <w:jc w:val="both"/>
        <w:rPr>
          <w:rFonts w:ascii="Arial" w:hAnsi="Arial" w:cs="Arial"/>
          <w:szCs w:val="24"/>
        </w:rPr>
      </w:pPr>
    </w:p>
    <w:p w14:paraId="465FF1D7" w14:textId="7F3A3C44" w:rsidR="00D07B8D" w:rsidRPr="002B04F3" w:rsidRDefault="002769FA" w:rsidP="00BC3A6B">
      <w:pPr>
        <w:spacing w:line="288" w:lineRule="auto"/>
        <w:jc w:val="both"/>
        <w:rPr>
          <w:rFonts w:ascii="Arial" w:hAnsi="Arial" w:cs="Arial"/>
          <w:szCs w:val="24"/>
        </w:rPr>
      </w:pPr>
      <w:r w:rsidRPr="002B04F3">
        <w:rPr>
          <w:rFonts w:ascii="Arial" w:hAnsi="Arial" w:cs="Arial"/>
          <w:b/>
          <w:szCs w:val="24"/>
        </w:rPr>
        <w:t>La Administradora Colombiana de Pensiones - Colpensiones</w:t>
      </w:r>
      <w:r w:rsidR="00CA1AFC" w:rsidRPr="002B04F3">
        <w:rPr>
          <w:rFonts w:ascii="Arial" w:hAnsi="Arial" w:cs="Arial"/>
          <w:b/>
          <w:szCs w:val="24"/>
        </w:rPr>
        <w:t xml:space="preserve"> </w:t>
      </w:r>
      <w:r w:rsidR="00CA1AFC" w:rsidRPr="002B04F3">
        <w:rPr>
          <w:rFonts w:ascii="Arial" w:hAnsi="Arial" w:cs="Arial"/>
          <w:szCs w:val="24"/>
        </w:rPr>
        <w:t>se opuso a todas las pretensiones de la demanda</w:t>
      </w:r>
      <w:r w:rsidR="003A388C" w:rsidRPr="002B04F3">
        <w:rPr>
          <w:rFonts w:ascii="Arial" w:hAnsi="Arial" w:cs="Arial"/>
          <w:szCs w:val="24"/>
        </w:rPr>
        <w:t xml:space="preserve"> y como razones de defensa expuso que</w:t>
      </w:r>
      <w:r w:rsidR="00A94CBB" w:rsidRPr="002B04F3">
        <w:rPr>
          <w:rFonts w:ascii="Arial" w:hAnsi="Arial" w:cs="Arial"/>
          <w:szCs w:val="24"/>
        </w:rPr>
        <w:t xml:space="preserve"> no </w:t>
      </w:r>
      <w:r w:rsidR="003A388C" w:rsidRPr="002B04F3">
        <w:rPr>
          <w:rFonts w:ascii="Arial" w:hAnsi="Arial" w:cs="Arial"/>
          <w:szCs w:val="24"/>
        </w:rPr>
        <w:t xml:space="preserve">se </w:t>
      </w:r>
      <w:r w:rsidR="00A94CBB" w:rsidRPr="002B04F3">
        <w:rPr>
          <w:rFonts w:ascii="Arial" w:hAnsi="Arial" w:cs="Arial"/>
          <w:szCs w:val="24"/>
        </w:rPr>
        <w:t>cumpl</w:t>
      </w:r>
      <w:r w:rsidR="003A388C" w:rsidRPr="002B04F3">
        <w:rPr>
          <w:rFonts w:ascii="Arial" w:hAnsi="Arial" w:cs="Arial"/>
          <w:szCs w:val="24"/>
        </w:rPr>
        <w:t xml:space="preserve">e </w:t>
      </w:r>
      <w:r w:rsidR="00A94CBB" w:rsidRPr="002B04F3">
        <w:rPr>
          <w:rFonts w:ascii="Arial" w:hAnsi="Arial" w:cs="Arial"/>
          <w:szCs w:val="24"/>
        </w:rPr>
        <w:t>con l</w:t>
      </w:r>
      <w:r w:rsidR="00715E43" w:rsidRPr="002B04F3">
        <w:rPr>
          <w:rFonts w:ascii="Arial" w:hAnsi="Arial" w:cs="Arial"/>
          <w:szCs w:val="24"/>
        </w:rPr>
        <w:t xml:space="preserve">a densidad </w:t>
      </w:r>
      <w:r w:rsidR="0089610F">
        <w:rPr>
          <w:rFonts w:ascii="Arial" w:hAnsi="Arial" w:cs="Arial"/>
          <w:szCs w:val="24"/>
        </w:rPr>
        <w:t xml:space="preserve">de </w:t>
      </w:r>
      <w:r w:rsidR="00715E43" w:rsidRPr="002B04F3">
        <w:rPr>
          <w:rFonts w:ascii="Arial" w:hAnsi="Arial" w:cs="Arial"/>
          <w:szCs w:val="24"/>
        </w:rPr>
        <w:t>semanas exigidas</w:t>
      </w:r>
      <w:r w:rsidR="00A94CBB" w:rsidRPr="002B04F3">
        <w:rPr>
          <w:rFonts w:ascii="Arial" w:hAnsi="Arial" w:cs="Arial"/>
          <w:szCs w:val="24"/>
        </w:rPr>
        <w:t xml:space="preserve"> en la </w:t>
      </w:r>
      <w:r w:rsidR="00715E43" w:rsidRPr="002B04F3">
        <w:rPr>
          <w:rFonts w:ascii="Arial" w:hAnsi="Arial" w:cs="Arial"/>
          <w:szCs w:val="24"/>
        </w:rPr>
        <w:t>L</w:t>
      </w:r>
      <w:r w:rsidR="00B5613D" w:rsidRPr="002B04F3">
        <w:rPr>
          <w:rFonts w:ascii="Arial" w:hAnsi="Arial" w:cs="Arial"/>
          <w:szCs w:val="24"/>
        </w:rPr>
        <w:t>ey</w:t>
      </w:r>
      <w:r w:rsidR="00715E43" w:rsidRPr="002B04F3">
        <w:rPr>
          <w:rFonts w:ascii="Arial" w:hAnsi="Arial" w:cs="Arial"/>
          <w:szCs w:val="24"/>
        </w:rPr>
        <w:t xml:space="preserve"> 860 de 2003</w:t>
      </w:r>
      <w:r w:rsidR="0000778E">
        <w:rPr>
          <w:rFonts w:ascii="Arial" w:hAnsi="Arial" w:cs="Arial"/>
          <w:szCs w:val="24"/>
        </w:rPr>
        <w:t>, teniendo en cuenta que revisada la historia l</w:t>
      </w:r>
      <w:r w:rsidR="00BC6C0D">
        <w:rPr>
          <w:rFonts w:ascii="Arial" w:hAnsi="Arial" w:cs="Arial"/>
          <w:szCs w:val="24"/>
        </w:rPr>
        <w:t>aboral de la afiliada,</w:t>
      </w:r>
      <w:r w:rsidR="0000778E">
        <w:rPr>
          <w:rFonts w:ascii="Arial" w:hAnsi="Arial" w:cs="Arial"/>
          <w:szCs w:val="24"/>
        </w:rPr>
        <w:t xml:space="preserve"> reporta </w:t>
      </w:r>
      <w:r w:rsidR="0071279D">
        <w:rPr>
          <w:rFonts w:ascii="Arial" w:hAnsi="Arial" w:cs="Arial"/>
          <w:szCs w:val="24"/>
        </w:rPr>
        <w:t>cero (0) semanas cotizadas de</w:t>
      </w:r>
      <w:r w:rsidR="0089610F">
        <w:rPr>
          <w:rFonts w:ascii="Arial" w:hAnsi="Arial" w:cs="Arial"/>
          <w:szCs w:val="24"/>
        </w:rPr>
        <w:t>l</w:t>
      </w:r>
      <w:r w:rsidR="0071279D">
        <w:rPr>
          <w:rFonts w:ascii="Arial" w:hAnsi="Arial" w:cs="Arial"/>
          <w:szCs w:val="24"/>
        </w:rPr>
        <w:t xml:space="preserve"> 14-03-2014 al </w:t>
      </w:r>
      <w:r w:rsidR="0000778E">
        <w:rPr>
          <w:rFonts w:ascii="Arial" w:hAnsi="Arial" w:cs="Arial"/>
          <w:szCs w:val="24"/>
        </w:rPr>
        <w:t>13-03-2017.</w:t>
      </w:r>
      <w:r w:rsidR="00D07B8D" w:rsidRPr="002B04F3">
        <w:rPr>
          <w:rFonts w:ascii="Arial" w:hAnsi="Arial" w:cs="Arial"/>
          <w:szCs w:val="24"/>
        </w:rPr>
        <w:t xml:space="preserve"> </w:t>
      </w:r>
      <w:r w:rsidR="00715E43" w:rsidRPr="002B04F3">
        <w:rPr>
          <w:rFonts w:ascii="Arial" w:hAnsi="Arial" w:cs="Arial"/>
          <w:szCs w:val="24"/>
        </w:rPr>
        <w:t xml:space="preserve">Formuló </w:t>
      </w:r>
      <w:r w:rsidR="00D07B8D" w:rsidRPr="002B04F3">
        <w:rPr>
          <w:rFonts w:ascii="Arial" w:hAnsi="Arial" w:cs="Arial"/>
          <w:szCs w:val="24"/>
        </w:rPr>
        <w:t>las excepciones de “</w:t>
      </w:r>
      <w:r w:rsidR="00D07B8D" w:rsidRPr="002B04F3">
        <w:rPr>
          <w:rFonts w:ascii="Arial" w:hAnsi="Arial" w:cs="Arial"/>
          <w:i/>
          <w:szCs w:val="24"/>
        </w:rPr>
        <w:t>inexistencia de la ob</w:t>
      </w:r>
      <w:r w:rsidR="0000778E">
        <w:rPr>
          <w:rFonts w:ascii="Arial" w:hAnsi="Arial" w:cs="Arial"/>
          <w:i/>
          <w:szCs w:val="24"/>
        </w:rPr>
        <w:t>ligación demandada</w:t>
      </w:r>
      <w:r w:rsidR="00D07B8D" w:rsidRPr="002B04F3">
        <w:rPr>
          <w:rFonts w:ascii="Arial" w:hAnsi="Arial" w:cs="Arial"/>
          <w:i/>
          <w:szCs w:val="24"/>
        </w:rPr>
        <w:t>”,</w:t>
      </w:r>
      <w:r w:rsidR="0000778E">
        <w:rPr>
          <w:rFonts w:ascii="Arial" w:hAnsi="Arial" w:cs="Arial"/>
          <w:szCs w:val="24"/>
        </w:rPr>
        <w:t xml:space="preserve"> </w:t>
      </w:r>
      <w:r w:rsidR="00466D21" w:rsidRPr="002B04F3">
        <w:rPr>
          <w:rFonts w:ascii="Arial" w:hAnsi="Arial" w:cs="Arial"/>
          <w:i/>
          <w:szCs w:val="24"/>
        </w:rPr>
        <w:t xml:space="preserve"> </w:t>
      </w:r>
      <w:r w:rsidR="00DB4E0E" w:rsidRPr="002B04F3">
        <w:rPr>
          <w:rFonts w:ascii="Arial" w:hAnsi="Arial" w:cs="Arial"/>
          <w:szCs w:val="24"/>
        </w:rPr>
        <w:t>“</w:t>
      </w:r>
      <w:r w:rsidR="00466D21" w:rsidRPr="002B04F3">
        <w:rPr>
          <w:rFonts w:ascii="Arial" w:hAnsi="Arial" w:cs="Arial"/>
          <w:i/>
          <w:szCs w:val="24"/>
        </w:rPr>
        <w:t>Prescripción</w:t>
      </w:r>
      <w:r w:rsidR="00DB4E0E" w:rsidRPr="002B04F3">
        <w:rPr>
          <w:rFonts w:ascii="Arial" w:hAnsi="Arial" w:cs="Arial"/>
          <w:i/>
          <w:szCs w:val="24"/>
        </w:rPr>
        <w:t>”</w:t>
      </w:r>
      <w:r w:rsidR="0000778E">
        <w:rPr>
          <w:rFonts w:ascii="Arial" w:hAnsi="Arial" w:cs="Arial"/>
          <w:i/>
          <w:szCs w:val="24"/>
        </w:rPr>
        <w:t xml:space="preserve"> y “Buena fe”.</w:t>
      </w:r>
    </w:p>
    <w:p w14:paraId="4376BBC0" w14:textId="77777777" w:rsidR="002A4B48" w:rsidRPr="002B04F3" w:rsidRDefault="002A4B48" w:rsidP="00BC3A6B">
      <w:pPr>
        <w:spacing w:line="288" w:lineRule="auto"/>
        <w:rPr>
          <w:rFonts w:ascii="Arial" w:hAnsi="Arial" w:cs="Arial"/>
          <w:b/>
          <w:szCs w:val="24"/>
        </w:rPr>
      </w:pPr>
    </w:p>
    <w:p w14:paraId="67D1F8EE" w14:textId="77777777" w:rsidR="0089610F" w:rsidRDefault="00715E43" w:rsidP="00BC3A6B">
      <w:pPr>
        <w:spacing w:line="288" w:lineRule="auto"/>
        <w:rPr>
          <w:rFonts w:ascii="Arial" w:hAnsi="Arial" w:cs="Arial"/>
          <w:b/>
          <w:szCs w:val="24"/>
        </w:rPr>
      </w:pPr>
      <w:r w:rsidRPr="002B04F3">
        <w:rPr>
          <w:rFonts w:ascii="Arial" w:hAnsi="Arial" w:cs="Arial"/>
          <w:b/>
          <w:szCs w:val="24"/>
        </w:rPr>
        <w:t xml:space="preserve">2. </w:t>
      </w:r>
      <w:r w:rsidR="00312238" w:rsidRPr="002B04F3">
        <w:rPr>
          <w:rFonts w:ascii="Arial" w:hAnsi="Arial" w:cs="Arial"/>
          <w:b/>
          <w:szCs w:val="24"/>
        </w:rPr>
        <w:t xml:space="preserve">Síntesis de la sentencia </w:t>
      </w:r>
      <w:r w:rsidR="004F2336" w:rsidRPr="002B04F3">
        <w:rPr>
          <w:rFonts w:ascii="Arial" w:hAnsi="Arial" w:cs="Arial"/>
          <w:b/>
          <w:szCs w:val="24"/>
        </w:rPr>
        <w:t>apelada</w:t>
      </w:r>
    </w:p>
    <w:p w14:paraId="4323BB07" w14:textId="77777777" w:rsidR="0089610F" w:rsidRDefault="0089610F" w:rsidP="00BC3A6B">
      <w:pPr>
        <w:spacing w:line="288" w:lineRule="auto"/>
        <w:rPr>
          <w:rFonts w:ascii="Arial" w:hAnsi="Arial" w:cs="Arial"/>
          <w:b/>
          <w:szCs w:val="24"/>
        </w:rPr>
      </w:pPr>
    </w:p>
    <w:p w14:paraId="58507E47" w14:textId="7D47B626" w:rsidR="003D29CD" w:rsidRPr="002B04F3" w:rsidRDefault="00226D5F" w:rsidP="00BC3A6B">
      <w:pPr>
        <w:spacing w:line="288" w:lineRule="auto"/>
        <w:jc w:val="both"/>
        <w:rPr>
          <w:rFonts w:ascii="Arial" w:hAnsi="Arial" w:cs="Arial"/>
          <w:color w:val="000000"/>
          <w:szCs w:val="24"/>
          <w:lang w:eastAsia="es-CO"/>
        </w:rPr>
      </w:pPr>
      <w:r w:rsidRPr="002B04F3">
        <w:rPr>
          <w:rFonts w:ascii="Arial" w:hAnsi="Arial" w:cs="Arial"/>
          <w:color w:val="000000"/>
          <w:szCs w:val="24"/>
          <w:lang w:eastAsia="es-CO"/>
        </w:rPr>
        <w:t>El Juzgado</w:t>
      </w:r>
      <w:r w:rsidR="0053562A" w:rsidRPr="002B04F3">
        <w:rPr>
          <w:rFonts w:ascii="Arial" w:hAnsi="Arial" w:cs="Arial"/>
          <w:color w:val="000000"/>
          <w:szCs w:val="24"/>
          <w:lang w:eastAsia="es-CO"/>
        </w:rPr>
        <w:t xml:space="preserve"> </w:t>
      </w:r>
      <w:r w:rsidR="00074A88">
        <w:rPr>
          <w:rFonts w:ascii="Arial" w:hAnsi="Arial" w:cs="Arial"/>
          <w:color w:val="000000"/>
          <w:szCs w:val="24"/>
          <w:lang w:eastAsia="es-CO"/>
        </w:rPr>
        <w:t>Tercero</w:t>
      </w:r>
      <w:r w:rsidR="004F2336" w:rsidRPr="002B04F3">
        <w:rPr>
          <w:rFonts w:ascii="Arial" w:hAnsi="Arial" w:cs="Arial"/>
          <w:color w:val="000000"/>
          <w:szCs w:val="24"/>
          <w:lang w:eastAsia="es-CO"/>
        </w:rPr>
        <w:t xml:space="preserve"> </w:t>
      </w:r>
      <w:r w:rsidRPr="002B04F3">
        <w:rPr>
          <w:rFonts w:ascii="Arial" w:hAnsi="Arial" w:cs="Arial"/>
          <w:color w:val="000000"/>
          <w:szCs w:val="24"/>
          <w:lang w:eastAsia="es-CO"/>
        </w:rPr>
        <w:t>Laboral del Circuito de Pereira</w:t>
      </w:r>
      <w:r w:rsidR="009D3E37" w:rsidRPr="002B04F3">
        <w:rPr>
          <w:rFonts w:ascii="Arial" w:hAnsi="Arial" w:cs="Arial"/>
          <w:color w:val="000000"/>
          <w:szCs w:val="24"/>
          <w:lang w:eastAsia="es-CO"/>
        </w:rPr>
        <w:t xml:space="preserve"> </w:t>
      </w:r>
      <w:r w:rsidR="003D29CD" w:rsidRPr="002B04F3">
        <w:rPr>
          <w:rFonts w:ascii="Arial" w:hAnsi="Arial" w:cs="Arial"/>
          <w:color w:val="000000"/>
          <w:szCs w:val="24"/>
          <w:lang w:eastAsia="es-CO"/>
        </w:rPr>
        <w:t>negó las pretensiones y condenó en costas procesales a</w:t>
      </w:r>
      <w:r w:rsidR="00715E43" w:rsidRPr="002B04F3">
        <w:rPr>
          <w:rFonts w:ascii="Arial" w:hAnsi="Arial" w:cs="Arial"/>
          <w:color w:val="000000"/>
          <w:szCs w:val="24"/>
          <w:lang w:eastAsia="es-CO"/>
        </w:rPr>
        <w:t xml:space="preserve"> </w:t>
      </w:r>
      <w:r w:rsidR="003D29CD" w:rsidRPr="002B04F3">
        <w:rPr>
          <w:rFonts w:ascii="Arial" w:hAnsi="Arial" w:cs="Arial"/>
          <w:color w:val="000000"/>
          <w:szCs w:val="24"/>
          <w:lang w:eastAsia="es-CO"/>
        </w:rPr>
        <w:t>l</w:t>
      </w:r>
      <w:r w:rsidR="00715E43" w:rsidRPr="002B04F3">
        <w:rPr>
          <w:rFonts w:ascii="Arial" w:hAnsi="Arial" w:cs="Arial"/>
          <w:color w:val="000000"/>
          <w:szCs w:val="24"/>
          <w:lang w:eastAsia="es-CO"/>
        </w:rPr>
        <w:t>a</w:t>
      </w:r>
      <w:r w:rsidR="003D29CD" w:rsidRPr="002B04F3">
        <w:rPr>
          <w:rFonts w:ascii="Arial" w:hAnsi="Arial" w:cs="Arial"/>
          <w:color w:val="000000"/>
          <w:szCs w:val="24"/>
          <w:lang w:eastAsia="es-CO"/>
        </w:rPr>
        <w:t xml:space="preserve"> demandante.</w:t>
      </w:r>
    </w:p>
    <w:p w14:paraId="23095AF0" w14:textId="77777777" w:rsidR="003D29CD" w:rsidRPr="002B04F3" w:rsidRDefault="003D29CD" w:rsidP="00BC3A6B">
      <w:pPr>
        <w:spacing w:line="288" w:lineRule="auto"/>
        <w:jc w:val="both"/>
        <w:rPr>
          <w:rFonts w:ascii="Arial" w:hAnsi="Arial" w:cs="Arial"/>
          <w:color w:val="000000"/>
          <w:szCs w:val="24"/>
          <w:lang w:eastAsia="es-CO"/>
        </w:rPr>
      </w:pPr>
    </w:p>
    <w:p w14:paraId="6EF603D9" w14:textId="0BFD53CE" w:rsidR="00CD43DB" w:rsidRPr="002B04F3" w:rsidRDefault="003D29CD" w:rsidP="00BC3A6B">
      <w:pPr>
        <w:spacing w:line="288" w:lineRule="auto"/>
        <w:jc w:val="both"/>
        <w:rPr>
          <w:rFonts w:ascii="Arial" w:hAnsi="Arial" w:cs="Arial"/>
          <w:color w:val="000000" w:themeColor="text1"/>
          <w:szCs w:val="24"/>
          <w:lang w:val="es-CO"/>
        </w:rPr>
      </w:pPr>
      <w:r w:rsidRPr="002B04F3">
        <w:rPr>
          <w:rFonts w:ascii="Arial" w:hAnsi="Arial" w:cs="Arial"/>
          <w:color w:val="000000"/>
          <w:szCs w:val="24"/>
          <w:lang w:eastAsia="es-CO"/>
        </w:rPr>
        <w:t xml:space="preserve">Para arribar a la anterior decisión, expuso </w:t>
      </w:r>
      <w:r w:rsidR="00385650" w:rsidRPr="002B04F3">
        <w:rPr>
          <w:rFonts w:ascii="Arial" w:hAnsi="Arial" w:cs="Arial"/>
          <w:color w:val="000000"/>
          <w:szCs w:val="24"/>
          <w:lang w:eastAsia="es-CO"/>
        </w:rPr>
        <w:t>que de acuer</w:t>
      </w:r>
      <w:r w:rsidR="00B13341" w:rsidRPr="002B04F3">
        <w:rPr>
          <w:rFonts w:ascii="Arial" w:hAnsi="Arial" w:cs="Arial"/>
          <w:color w:val="000000"/>
          <w:szCs w:val="24"/>
          <w:lang w:eastAsia="es-CO"/>
        </w:rPr>
        <w:t xml:space="preserve">do </w:t>
      </w:r>
      <w:r w:rsidR="00CD43DB" w:rsidRPr="002B04F3">
        <w:rPr>
          <w:rFonts w:ascii="Arial" w:hAnsi="Arial" w:cs="Arial"/>
          <w:color w:val="000000"/>
          <w:szCs w:val="24"/>
          <w:lang w:eastAsia="es-CO"/>
        </w:rPr>
        <w:t>con</w:t>
      </w:r>
      <w:r w:rsidR="00B13341" w:rsidRPr="002B04F3">
        <w:rPr>
          <w:rFonts w:ascii="Arial" w:hAnsi="Arial" w:cs="Arial"/>
          <w:color w:val="000000"/>
          <w:szCs w:val="24"/>
          <w:lang w:eastAsia="es-CO"/>
        </w:rPr>
        <w:t xml:space="preserve"> la fecha de estructuración</w:t>
      </w:r>
      <w:r w:rsidR="00CD43DB" w:rsidRPr="002B04F3">
        <w:rPr>
          <w:rFonts w:ascii="Arial" w:hAnsi="Arial" w:cs="Arial"/>
          <w:color w:val="000000"/>
          <w:szCs w:val="24"/>
          <w:lang w:eastAsia="es-CO"/>
        </w:rPr>
        <w:t xml:space="preserve"> </w:t>
      </w:r>
      <w:r w:rsidR="00DB4E0E" w:rsidRPr="002B04F3">
        <w:rPr>
          <w:rFonts w:ascii="Arial" w:hAnsi="Arial" w:cs="Arial"/>
          <w:color w:val="000000"/>
          <w:szCs w:val="24"/>
          <w:lang w:eastAsia="es-CO"/>
        </w:rPr>
        <w:t>–</w:t>
      </w:r>
      <w:r w:rsidR="00CD43DB" w:rsidRPr="002B04F3">
        <w:rPr>
          <w:rFonts w:ascii="Arial" w:hAnsi="Arial" w:cs="Arial"/>
          <w:color w:val="000000"/>
          <w:szCs w:val="24"/>
          <w:lang w:eastAsia="es-CO"/>
        </w:rPr>
        <w:t xml:space="preserve"> </w:t>
      </w:r>
      <w:r w:rsidR="00952BFB">
        <w:rPr>
          <w:rFonts w:ascii="Arial" w:hAnsi="Arial" w:cs="Arial"/>
          <w:color w:val="000000"/>
          <w:szCs w:val="24"/>
          <w:lang w:eastAsia="es-CO"/>
        </w:rPr>
        <w:t>13-03-2017</w:t>
      </w:r>
      <w:r w:rsidR="00385650" w:rsidRPr="002B04F3">
        <w:rPr>
          <w:rFonts w:ascii="Arial" w:hAnsi="Arial" w:cs="Arial"/>
          <w:color w:val="000000" w:themeColor="text1"/>
          <w:szCs w:val="24"/>
          <w:lang w:val="es-CO"/>
        </w:rPr>
        <w:t xml:space="preserve">, resulta improcedente la aplicación del </w:t>
      </w:r>
      <w:r w:rsidR="0089610F">
        <w:rPr>
          <w:rFonts w:ascii="Arial" w:hAnsi="Arial" w:cs="Arial"/>
          <w:color w:val="000000" w:themeColor="text1"/>
          <w:szCs w:val="24"/>
          <w:lang w:val="es-CO"/>
        </w:rPr>
        <w:t>D</w:t>
      </w:r>
      <w:r w:rsidR="002853D8" w:rsidRPr="002B04F3">
        <w:rPr>
          <w:rFonts w:ascii="Arial" w:hAnsi="Arial" w:cs="Arial"/>
          <w:color w:val="000000" w:themeColor="text1"/>
          <w:szCs w:val="24"/>
          <w:lang w:val="es-CO"/>
        </w:rPr>
        <w:t>ecreto 758 de 1990</w:t>
      </w:r>
      <w:r w:rsidR="00385650" w:rsidRPr="002B04F3">
        <w:rPr>
          <w:rFonts w:ascii="Arial" w:hAnsi="Arial" w:cs="Arial"/>
          <w:color w:val="000000" w:themeColor="text1"/>
          <w:szCs w:val="24"/>
          <w:lang w:val="es-CO"/>
        </w:rPr>
        <w:t xml:space="preserve"> </w:t>
      </w:r>
      <w:r w:rsidR="00CD43DB" w:rsidRPr="002B04F3">
        <w:rPr>
          <w:rFonts w:ascii="Arial" w:hAnsi="Arial" w:cs="Arial"/>
          <w:color w:val="000000" w:themeColor="text1"/>
          <w:szCs w:val="24"/>
          <w:lang w:val="es-CO"/>
        </w:rPr>
        <w:t>por no ser la norma que antecede a la L</w:t>
      </w:r>
      <w:r w:rsidR="00385650" w:rsidRPr="002B04F3">
        <w:rPr>
          <w:rFonts w:ascii="Arial" w:hAnsi="Arial" w:cs="Arial"/>
          <w:color w:val="000000" w:themeColor="text1"/>
          <w:szCs w:val="24"/>
          <w:lang w:val="es-CO"/>
        </w:rPr>
        <w:t>ey 860 de 2003</w:t>
      </w:r>
      <w:r w:rsidR="00CD43DB" w:rsidRPr="002B04F3">
        <w:rPr>
          <w:rFonts w:ascii="Arial" w:hAnsi="Arial" w:cs="Arial"/>
          <w:color w:val="000000" w:themeColor="text1"/>
          <w:szCs w:val="24"/>
          <w:lang w:val="es-CO"/>
        </w:rPr>
        <w:t>.</w:t>
      </w:r>
      <w:r w:rsidR="00952BFB">
        <w:rPr>
          <w:rFonts w:ascii="Arial" w:hAnsi="Arial" w:cs="Arial"/>
          <w:color w:val="000000" w:themeColor="text1"/>
          <w:szCs w:val="24"/>
          <w:lang w:val="es-CO"/>
        </w:rPr>
        <w:t xml:space="preserve"> </w:t>
      </w:r>
    </w:p>
    <w:p w14:paraId="383C1C73" w14:textId="77777777" w:rsidR="00CD43DB" w:rsidRPr="002B04F3" w:rsidRDefault="00CD43DB" w:rsidP="00BC3A6B">
      <w:pPr>
        <w:spacing w:line="288" w:lineRule="auto"/>
        <w:jc w:val="both"/>
        <w:rPr>
          <w:rFonts w:ascii="Arial" w:hAnsi="Arial" w:cs="Arial"/>
          <w:color w:val="000000" w:themeColor="text1"/>
          <w:szCs w:val="24"/>
          <w:lang w:val="es-CO"/>
        </w:rPr>
      </w:pPr>
    </w:p>
    <w:p w14:paraId="333C527A" w14:textId="50D12C32" w:rsidR="003D7571" w:rsidRDefault="00516B23" w:rsidP="00BC3A6B">
      <w:pPr>
        <w:spacing w:line="288" w:lineRule="auto"/>
        <w:jc w:val="both"/>
        <w:rPr>
          <w:rFonts w:ascii="Arial" w:hAnsi="Arial" w:cs="Arial"/>
          <w:color w:val="000000" w:themeColor="text1"/>
          <w:szCs w:val="24"/>
          <w:lang w:val="es-CO"/>
        </w:rPr>
      </w:pPr>
      <w:r w:rsidRPr="002B04F3">
        <w:rPr>
          <w:rFonts w:ascii="Arial" w:hAnsi="Arial" w:cs="Arial"/>
          <w:color w:val="000000" w:themeColor="text1"/>
          <w:szCs w:val="24"/>
          <w:lang w:val="es-CO"/>
        </w:rPr>
        <w:t xml:space="preserve">Sin que lo sea </w:t>
      </w:r>
      <w:r w:rsidR="00DB4E0E" w:rsidRPr="002B04F3">
        <w:rPr>
          <w:rFonts w:ascii="Arial" w:hAnsi="Arial" w:cs="Arial"/>
          <w:color w:val="000000" w:themeColor="text1"/>
          <w:szCs w:val="24"/>
          <w:lang w:val="es-CO"/>
        </w:rPr>
        <w:t>tampoco</w:t>
      </w:r>
      <w:r w:rsidRPr="002B04F3">
        <w:rPr>
          <w:rFonts w:ascii="Arial" w:hAnsi="Arial" w:cs="Arial"/>
          <w:color w:val="000000" w:themeColor="text1"/>
          <w:szCs w:val="24"/>
          <w:lang w:val="es-CO"/>
        </w:rPr>
        <w:t xml:space="preserve"> </w:t>
      </w:r>
      <w:r w:rsidR="00DB4E0E" w:rsidRPr="002B04F3">
        <w:rPr>
          <w:rFonts w:ascii="Arial" w:hAnsi="Arial" w:cs="Arial"/>
          <w:color w:val="000000" w:themeColor="text1"/>
          <w:szCs w:val="24"/>
          <w:lang w:val="es-CO"/>
        </w:rPr>
        <w:t>la L</w:t>
      </w:r>
      <w:r w:rsidR="00160088" w:rsidRPr="002B04F3">
        <w:rPr>
          <w:rFonts w:ascii="Arial" w:hAnsi="Arial" w:cs="Arial"/>
          <w:color w:val="000000" w:themeColor="text1"/>
          <w:szCs w:val="24"/>
          <w:lang w:val="es-CO"/>
        </w:rPr>
        <w:t>ey 100 de 1993 original, al invalidarse</w:t>
      </w:r>
      <w:r w:rsidR="000E37CD" w:rsidRPr="002B04F3">
        <w:rPr>
          <w:rFonts w:ascii="Arial" w:hAnsi="Arial" w:cs="Arial"/>
          <w:color w:val="000000" w:themeColor="text1"/>
          <w:szCs w:val="24"/>
          <w:lang w:val="es-CO"/>
        </w:rPr>
        <w:t xml:space="preserve"> </w:t>
      </w:r>
      <w:r w:rsidR="0089610F">
        <w:rPr>
          <w:rFonts w:ascii="Arial" w:hAnsi="Arial" w:cs="Arial"/>
          <w:color w:val="000000" w:themeColor="text1"/>
          <w:szCs w:val="24"/>
          <w:lang w:val="es-CO"/>
        </w:rPr>
        <w:t>el demandante</w:t>
      </w:r>
      <w:r w:rsidR="00160088" w:rsidRPr="002B04F3">
        <w:rPr>
          <w:rFonts w:ascii="Arial" w:hAnsi="Arial" w:cs="Arial"/>
          <w:color w:val="000000" w:themeColor="text1"/>
          <w:szCs w:val="24"/>
          <w:lang w:val="es-CO"/>
        </w:rPr>
        <w:t xml:space="preserve"> fuera de los 3 años siguientes a la entrada en vigencia de la Ley 860 de 2003, a</w:t>
      </w:r>
      <w:r w:rsidR="002853D8" w:rsidRPr="002B04F3">
        <w:rPr>
          <w:rFonts w:ascii="Arial" w:hAnsi="Arial" w:cs="Arial"/>
          <w:color w:val="000000" w:themeColor="text1"/>
          <w:szCs w:val="24"/>
          <w:lang w:val="es-CO"/>
        </w:rPr>
        <w:t>de</w:t>
      </w:r>
      <w:r w:rsidR="00160088" w:rsidRPr="002B04F3">
        <w:rPr>
          <w:rFonts w:ascii="Arial" w:hAnsi="Arial" w:cs="Arial"/>
          <w:color w:val="000000" w:themeColor="text1"/>
          <w:szCs w:val="24"/>
          <w:lang w:val="es-CO"/>
        </w:rPr>
        <w:t xml:space="preserve">más de no contar con </w:t>
      </w:r>
      <w:r w:rsidR="002853D8" w:rsidRPr="002B04F3">
        <w:rPr>
          <w:rFonts w:ascii="Arial" w:hAnsi="Arial" w:cs="Arial"/>
          <w:color w:val="000000" w:themeColor="text1"/>
          <w:szCs w:val="24"/>
          <w:lang w:val="es-CO"/>
        </w:rPr>
        <w:t>50</w:t>
      </w:r>
      <w:r w:rsidR="00160088" w:rsidRPr="002B04F3">
        <w:rPr>
          <w:rFonts w:ascii="Arial" w:hAnsi="Arial" w:cs="Arial"/>
          <w:color w:val="000000" w:themeColor="text1"/>
          <w:szCs w:val="24"/>
          <w:lang w:val="es-CO"/>
        </w:rPr>
        <w:t xml:space="preserve"> semanas en el</w:t>
      </w:r>
      <w:r w:rsidR="0078683A" w:rsidRPr="002B04F3">
        <w:rPr>
          <w:rFonts w:ascii="Arial" w:hAnsi="Arial" w:cs="Arial"/>
          <w:color w:val="000000" w:themeColor="text1"/>
          <w:szCs w:val="24"/>
          <w:lang w:val="es-CO"/>
        </w:rPr>
        <w:t xml:space="preserve"> </w:t>
      </w:r>
      <w:r w:rsidR="00160088" w:rsidRPr="002B04F3">
        <w:rPr>
          <w:rFonts w:ascii="Arial" w:hAnsi="Arial" w:cs="Arial"/>
          <w:color w:val="000000" w:themeColor="text1"/>
          <w:szCs w:val="24"/>
          <w:lang w:val="es-CO"/>
        </w:rPr>
        <w:t xml:space="preserve">lapso </w:t>
      </w:r>
      <w:r w:rsidR="006701C5" w:rsidRPr="002B04F3">
        <w:rPr>
          <w:rFonts w:ascii="Arial" w:hAnsi="Arial" w:cs="Arial"/>
          <w:color w:val="000000" w:themeColor="text1"/>
          <w:szCs w:val="24"/>
          <w:lang w:val="es-CO"/>
        </w:rPr>
        <w:t xml:space="preserve">del </w:t>
      </w:r>
      <w:r w:rsidR="001D13F3">
        <w:rPr>
          <w:rFonts w:ascii="Arial" w:hAnsi="Arial" w:cs="Arial"/>
          <w:color w:val="000000" w:themeColor="text1"/>
          <w:szCs w:val="24"/>
          <w:lang w:val="es-CO"/>
        </w:rPr>
        <w:t>13-03-2014</w:t>
      </w:r>
      <w:r w:rsidR="00160088" w:rsidRPr="002B04F3">
        <w:rPr>
          <w:rFonts w:ascii="Arial" w:hAnsi="Arial" w:cs="Arial"/>
          <w:color w:val="000000" w:themeColor="text1"/>
          <w:szCs w:val="24"/>
          <w:lang w:val="es-CO"/>
        </w:rPr>
        <w:t xml:space="preserve"> a la misma calenda de 20</w:t>
      </w:r>
      <w:r w:rsidR="002853D8" w:rsidRPr="002B04F3">
        <w:rPr>
          <w:rFonts w:ascii="Arial" w:hAnsi="Arial" w:cs="Arial"/>
          <w:color w:val="000000" w:themeColor="text1"/>
          <w:szCs w:val="24"/>
          <w:lang w:val="es-CO"/>
        </w:rPr>
        <w:t>1</w:t>
      </w:r>
      <w:r w:rsidR="001D13F3">
        <w:rPr>
          <w:rFonts w:ascii="Arial" w:hAnsi="Arial" w:cs="Arial"/>
          <w:color w:val="000000" w:themeColor="text1"/>
          <w:szCs w:val="24"/>
          <w:lang w:val="es-CO"/>
        </w:rPr>
        <w:t>7</w:t>
      </w:r>
      <w:r w:rsidR="00E745AC">
        <w:rPr>
          <w:rFonts w:ascii="Arial" w:hAnsi="Arial" w:cs="Arial"/>
          <w:color w:val="000000" w:themeColor="text1"/>
          <w:szCs w:val="24"/>
          <w:lang w:val="es-CO"/>
        </w:rPr>
        <w:t>.</w:t>
      </w:r>
    </w:p>
    <w:p w14:paraId="69017044" w14:textId="77777777" w:rsidR="001D13F3" w:rsidRDefault="001D13F3" w:rsidP="00BC3A6B">
      <w:pPr>
        <w:spacing w:line="288" w:lineRule="auto"/>
        <w:jc w:val="both"/>
        <w:rPr>
          <w:rFonts w:ascii="Arial" w:hAnsi="Arial" w:cs="Arial"/>
          <w:color w:val="000000" w:themeColor="text1"/>
          <w:szCs w:val="24"/>
          <w:lang w:val="es-CO"/>
        </w:rPr>
      </w:pPr>
    </w:p>
    <w:p w14:paraId="73FD7EEE" w14:textId="5D65D50A" w:rsidR="001D13F3" w:rsidRPr="002B04F3" w:rsidRDefault="00E745AC" w:rsidP="00BC3A6B">
      <w:pPr>
        <w:spacing w:line="288" w:lineRule="auto"/>
        <w:jc w:val="both"/>
        <w:rPr>
          <w:rFonts w:ascii="Arial" w:hAnsi="Arial" w:cs="Arial"/>
          <w:color w:val="000000" w:themeColor="text1"/>
          <w:szCs w:val="24"/>
          <w:lang w:val="es-CO"/>
        </w:rPr>
      </w:pPr>
      <w:r>
        <w:rPr>
          <w:rFonts w:ascii="Arial" w:hAnsi="Arial" w:cs="Arial"/>
          <w:color w:val="000000" w:themeColor="text1"/>
          <w:szCs w:val="24"/>
          <w:lang w:val="es-CO"/>
        </w:rPr>
        <w:t xml:space="preserve">Agregó frente </w:t>
      </w:r>
      <w:r w:rsidR="001D13F3">
        <w:rPr>
          <w:rFonts w:ascii="Arial" w:hAnsi="Arial" w:cs="Arial"/>
          <w:color w:val="000000" w:themeColor="text1"/>
          <w:szCs w:val="24"/>
          <w:lang w:val="es-CO"/>
        </w:rPr>
        <w:t xml:space="preserve">a la modificación de la fecha de estructuración </w:t>
      </w:r>
      <w:r>
        <w:rPr>
          <w:rFonts w:ascii="Arial" w:hAnsi="Arial" w:cs="Arial"/>
          <w:color w:val="000000" w:themeColor="text1"/>
          <w:szCs w:val="24"/>
          <w:lang w:val="es-CO"/>
        </w:rPr>
        <w:t>de la PCL, no se  acreditó</w:t>
      </w:r>
      <w:r w:rsidR="0089610F">
        <w:rPr>
          <w:rFonts w:ascii="Arial" w:hAnsi="Arial" w:cs="Arial"/>
          <w:color w:val="000000" w:themeColor="text1"/>
          <w:szCs w:val="24"/>
          <w:lang w:val="es-CO"/>
        </w:rPr>
        <w:t xml:space="preserve"> que las afecciones de column</w:t>
      </w:r>
      <w:r w:rsidR="005776E6">
        <w:rPr>
          <w:rFonts w:ascii="Arial" w:hAnsi="Arial" w:cs="Arial"/>
          <w:color w:val="000000" w:themeColor="text1"/>
          <w:szCs w:val="24"/>
          <w:lang w:val="es-CO"/>
        </w:rPr>
        <w:t>a vertebral, de cadera y valoración  mental hubiesen acontecido por la época d</w:t>
      </w:r>
      <w:r>
        <w:rPr>
          <w:rFonts w:ascii="Arial" w:hAnsi="Arial" w:cs="Arial"/>
          <w:color w:val="000000" w:themeColor="text1"/>
          <w:szCs w:val="24"/>
          <w:lang w:val="es-CO"/>
        </w:rPr>
        <w:t>el 30-09-1992, y que le hubiera</w:t>
      </w:r>
      <w:r w:rsidR="005776E6">
        <w:rPr>
          <w:rFonts w:ascii="Arial" w:hAnsi="Arial" w:cs="Arial"/>
          <w:color w:val="000000" w:themeColor="text1"/>
          <w:szCs w:val="24"/>
          <w:lang w:val="es-CO"/>
        </w:rPr>
        <w:t xml:space="preserve"> confinado a estar inactiva laboralmente, por lo que no se puede modificar la fecha de estructuración.</w:t>
      </w:r>
    </w:p>
    <w:p w14:paraId="0781C1ED" w14:textId="77777777" w:rsidR="00742DCB" w:rsidRPr="002B04F3" w:rsidRDefault="00742DCB" w:rsidP="00BC3A6B">
      <w:pPr>
        <w:spacing w:line="288" w:lineRule="auto"/>
        <w:jc w:val="both"/>
        <w:rPr>
          <w:rFonts w:ascii="Arial" w:hAnsi="Arial" w:cs="Arial"/>
          <w:color w:val="000000"/>
          <w:szCs w:val="24"/>
          <w:lang w:eastAsia="es-CO"/>
        </w:rPr>
      </w:pPr>
    </w:p>
    <w:p w14:paraId="5132F857" w14:textId="5AEF6F3B" w:rsidR="00EA263F" w:rsidRPr="002B04F3" w:rsidRDefault="00F53A8A" w:rsidP="00BC3A6B">
      <w:pPr>
        <w:spacing w:line="288" w:lineRule="auto"/>
        <w:rPr>
          <w:rFonts w:ascii="Arial" w:hAnsi="Arial" w:cs="Arial"/>
          <w:b/>
          <w:szCs w:val="24"/>
        </w:rPr>
      </w:pPr>
      <w:r w:rsidRPr="002B04F3">
        <w:rPr>
          <w:rFonts w:ascii="Arial" w:hAnsi="Arial" w:cs="Arial"/>
          <w:b/>
          <w:szCs w:val="24"/>
        </w:rPr>
        <w:t xml:space="preserve">3. </w:t>
      </w:r>
      <w:r w:rsidR="00EA263F" w:rsidRPr="002B04F3">
        <w:rPr>
          <w:rFonts w:ascii="Arial" w:hAnsi="Arial" w:cs="Arial"/>
          <w:b/>
          <w:szCs w:val="24"/>
        </w:rPr>
        <w:t>Síntesis recurso de apelación</w:t>
      </w:r>
    </w:p>
    <w:p w14:paraId="104F3860" w14:textId="77249347" w:rsidR="00F53A8A" w:rsidRPr="002B04F3" w:rsidRDefault="00F53A8A" w:rsidP="00BC3A6B">
      <w:pPr>
        <w:spacing w:line="288" w:lineRule="auto"/>
        <w:rPr>
          <w:rFonts w:ascii="Arial" w:hAnsi="Arial" w:cs="Arial"/>
          <w:b/>
          <w:szCs w:val="24"/>
        </w:rPr>
      </w:pPr>
    </w:p>
    <w:p w14:paraId="543F6B7C" w14:textId="279075E2" w:rsidR="005776E6" w:rsidRDefault="00F53A8A" w:rsidP="00BC3A6B">
      <w:pPr>
        <w:spacing w:line="288" w:lineRule="auto"/>
        <w:jc w:val="both"/>
        <w:rPr>
          <w:rFonts w:ascii="Arial" w:hAnsi="Arial" w:cs="Arial"/>
          <w:color w:val="000000" w:themeColor="text1"/>
          <w:szCs w:val="24"/>
          <w:lang w:val="es-CO"/>
        </w:rPr>
      </w:pPr>
      <w:r w:rsidRPr="002B04F3">
        <w:rPr>
          <w:rFonts w:ascii="Arial" w:hAnsi="Arial" w:cs="Arial"/>
          <w:color w:val="000000"/>
          <w:szCs w:val="24"/>
          <w:lang w:eastAsia="es-CO"/>
        </w:rPr>
        <w:t>Contra la anterior decisión s</w:t>
      </w:r>
      <w:r w:rsidR="001B4B4B" w:rsidRPr="002B04F3">
        <w:rPr>
          <w:rFonts w:ascii="Arial" w:hAnsi="Arial" w:cs="Arial"/>
          <w:color w:val="000000"/>
          <w:szCs w:val="24"/>
          <w:lang w:eastAsia="es-CO"/>
        </w:rPr>
        <w:t xml:space="preserve">e </w:t>
      </w:r>
      <w:r w:rsidR="00FC1499" w:rsidRPr="002B04F3">
        <w:rPr>
          <w:rFonts w:ascii="Arial" w:hAnsi="Arial" w:cs="Arial"/>
          <w:color w:val="000000"/>
          <w:szCs w:val="24"/>
          <w:lang w:eastAsia="es-CO"/>
        </w:rPr>
        <w:t>alzó la parte actora</w:t>
      </w:r>
      <w:r w:rsidR="00C07669" w:rsidRPr="002B04F3">
        <w:rPr>
          <w:rFonts w:ascii="Arial" w:hAnsi="Arial" w:cs="Arial"/>
          <w:color w:val="000000"/>
          <w:szCs w:val="24"/>
          <w:lang w:eastAsia="es-CO"/>
        </w:rPr>
        <w:t>,</w:t>
      </w:r>
      <w:r w:rsidR="00FC1499" w:rsidRPr="002B04F3">
        <w:rPr>
          <w:rFonts w:ascii="Arial" w:hAnsi="Arial" w:cs="Arial"/>
          <w:color w:val="000000"/>
          <w:szCs w:val="24"/>
          <w:lang w:eastAsia="es-CO"/>
        </w:rPr>
        <w:t xml:space="preserve"> al considerar que</w:t>
      </w:r>
      <w:r w:rsidR="001B4B4B" w:rsidRPr="002B04F3">
        <w:rPr>
          <w:rFonts w:ascii="Arial" w:hAnsi="Arial" w:cs="Arial"/>
          <w:color w:val="000000"/>
          <w:szCs w:val="24"/>
          <w:lang w:eastAsia="es-CO"/>
        </w:rPr>
        <w:t xml:space="preserve"> en </w:t>
      </w:r>
      <w:r w:rsidR="00FC1499" w:rsidRPr="002B04F3">
        <w:rPr>
          <w:rFonts w:ascii="Arial" w:hAnsi="Arial" w:cs="Arial"/>
          <w:color w:val="000000"/>
          <w:szCs w:val="24"/>
          <w:lang w:eastAsia="es-CO"/>
        </w:rPr>
        <w:t xml:space="preserve">relación con la </w:t>
      </w:r>
      <w:r w:rsidR="009D22A9" w:rsidRPr="002B04F3">
        <w:rPr>
          <w:rFonts w:ascii="Arial" w:hAnsi="Arial" w:cs="Arial"/>
          <w:color w:val="000000" w:themeColor="text1"/>
          <w:szCs w:val="24"/>
          <w:lang w:val="es-CO"/>
        </w:rPr>
        <w:t xml:space="preserve">condición más beneficiosa </w:t>
      </w:r>
      <w:r w:rsidR="00FC1499" w:rsidRPr="002B04F3">
        <w:rPr>
          <w:rFonts w:ascii="Arial" w:hAnsi="Arial" w:cs="Arial"/>
          <w:color w:val="000000" w:themeColor="text1"/>
          <w:szCs w:val="24"/>
          <w:lang w:val="es-CO"/>
        </w:rPr>
        <w:t xml:space="preserve">se </w:t>
      </w:r>
      <w:r w:rsidR="009D22A9" w:rsidRPr="002B04F3">
        <w:rPr>
          <w:rFonts w:ascii="Arial" w:hAnsi="Arial" w:cs="Arial"/>
          <w:color w:val="000000" w:themeColor="text1"/>
          <w:szCs w:val="24"/>
          <w:lang w:val="es-CO"/>
        </w:rPr>
        <w:t>debe a</w:t>
      </w:r>
      <w:r w:rsidR="00C07669" w:rsidRPr="002B04F3">
        <w:rPr>
          <w:rFonts w:ascii="Arial" w:hAnsi="Arial" w:cs="Arial"/>
          <w:color w:val="000000" w:themeColor="text1"/>
          <w:szCs w:val="24"/>
          <w:lang w:val="es-CO"/>
        </w:rPr>
        <w:t xml:space="preserve">catar </w:t>
      </w:r>
      <w:r w:rsidR="009D22A9" w:rsidRPr="002B04F3">
        <w:rPr>
          <w:rFonts w:ascii="Arial" w:hAnsi="Arial" w:cs="Arial"/>
          <w:color w:val="000000" w:themeColor="text1"/>
          <w:szCs w:val="24"/>
          <w:lang w:val="es-CO"/>
        </w:rPr>
        <w:t xml:space="preserve">el criterio señalado por </w:t>
      </w:r>
      <w:r w:rsidR="007D59DB" w:rsidRPr="002B04F3">
        <w:rPr>
          <w:rFonts w:ascii="Arial" w:hAnsi="Arial" w:cs="Arial"/>
          <w:color w:val="000000" w:themeColor="text1"/>
          <w:szCs w:val="24"/>
          <w:lang w:val="es-CO"/>
        </w:rPr>
        <w:t>el</w:t>
      </w:r>
      <w:r w:rsidR="009D22A9" w:rsidRPr="002B04F3">
        <w:rPr>
          <w:rFonts w:ascii="Arial" w:hAnsi="Arial" w:cs="Arial"/>
          <w:color w:val="000000" w:themeColor="text1"/>
          <w:szCs w:val="24"/>
          <w:lang w:val="es-CO"/>
        </w:rPr>
        <w:t xml:space="preserve"> máximo órgano de cierre en materia constitucional</w:t>
      </w:r>
      <w:r w:rsidR="003749CF">
        <w:rPr>
          <w:rFonts w:ascii="Arial" w:hAnsi="Arial" w:cs="Arial"/>
          <w:color w:val="000000" w:themeColor="text1"/>
          <w:szCs w:val="24"/>
          <w:lang w:val="es-CO"/>
        </w:rPr>
        <w:t>.</w:t>
      </w:r>
    </w:p>
    <w:p w14:paraId="468939F5" w14:textId="77777777" w:rsidR="00142340" w:rsidRDefault="00142340" w:rsidP="00BC3A6B">
      <w:pPr>
        <w:shd w:val="clear" w:color="auto" w:fill="FFFFFF"/>
        <w:spacing w:line="288" w:lineRule="auto"/>
        <w:rPr>
          <w:rFonts w:ascii="Arial" w:hAnsi="Arial" w:cs="Arial"/>
          <w:b/>
          <w:szCs w:val="24"/>
        </w:rPr>
      </w:pPr>
    </w:p>
    <w:p w14:paraId="108460E7" w14:textId="77777777" w:rsidR="00974E61" w:rsidRPr="002B04F3" w:rsidRDefault="00974E61" w:rsidP="00BC3A6B">
      <w:pPr>
        <w:shd w:val="clear" w:color="auto" w:fill="FFFFFF"/>
        <w:spacing w:line="288" w:lineRule="auto"/>
        <w:rPr>
          <w:rFonts w:ascii="Arial" w:hAnsi="Arial" w:cs="Arial"/>
          <w:b/>
          <w:szCs w:val="24"/>
        </w:rPr>
      </w:pPr>
    </w:p>
    <w:p w14:paraId="411CF23D" w14:textId="77777777" w:rsidR="00F53A8A" w:rsidRDefault="00F53A8A" w:rsidP="00BC3A6B">
      <w:pPr>
        <w:shd w:val="clear" w:color="auto" w:fill="FFFFFF"/>
        <w:spacing w:line="288" w:lineRule="auto"/>
        <w:jc w:val="center"/>
        <w:rPr>
          <w:rFonts w:ascii="Arial" w:hAnsi="Arial" w:cs="Arial"/>
          <w:b/>
          <w:szCs w:val="24"/>
        </w:rPr>
      </w:pPr>
      <w:r w:rsidRPr="002B04F3">
        <w:rPr>
          <w:rFonts w:ascii="Arial" w:hAnsi="Arial" w:cs="Arial"/>
          <w:b/>
          <w:szCs w:val="24"/>
        </w:rPr>
        <w:t>CONSIDERACIONES</w:t>
      </w:r>
    </w:p>
    <w:p w14:paraId="0E85DCD7" w14:textId="77777777" w:rsidR="00F53A8A" w:rsidRPr="00113F11" w:rsidRDefault="00F53A8A" w:rsidP="00BC3A6B">
      <w:pPr>
        <w:shd w:val="clear" w:color="auto" w:fill="FFFFFF"/>
        <w:tabs>
          <w:tab w:val="left" w:pos="5197"/>
        </w:tabs>
        <w:spacing w:line="288" w:lineRule="auto"/>
        <w:jc w:val="both"/>
        <w:rPr>
          <w:rFonts w:ascii="Arial" w:hAnsi="Arial" w:cs="Arial"/>
          <w:b/>
          <w:szCs w:val="24"/>
        </w:rPr>
      </w:pPr>
    </w:p>
    <w:p w14:paraId="4075CCF1" w14:textId="33740481" w:rsidR="00F53A8A" w:rsidRPr="00EC05B2" w:rsidRDefault="00EC05B2" w:rsidP="00BC3A6B">
      <w:pPr>
        <w:shd w:val="clear" w:color="auto" w:fill="FFFFFF"/>
        <w:tabs>
          <w:tab w:val="left" w:pos="5197"/>
        </w:tabs>
        <w:spacing w:line="288" w:lineRule="auto"/>
        <w:jc w:val="both"/>
        <w:rPr>
          <w:rFonts w:ascii="Arial" w:hAnsi="Arial" w:cs="Arial"/>
          <w:szCs w:val="24"/>
        </w:rPr>
      </w:pPr>
      <w:r>
        <w:rPr>
          <w:rFonts w:ascii="Arial" w:hAnsi="Arial" w:cs="Arial"/>
          <w:b/>
          <w:szCs w:val="24"/>
        </w:rPr>
        <w:t xml:space="preserve">1. </w:t>
      </w:r>
      <w:r w:rsidR="00F53A8A" w:rsidRPr="00EC05B2">
        <w:rPr>
          <w:rFonts w:ascii="Arial" w:hAnsi="Arial" w:cs="Arial"/>
          <w:b/>
          <w:szCs w:val="24"/>
        </w:rPr>
        <w:t>Del problema jurídico</w:t>
      </w:r>
    </w:p>
    <w:p w14:paraId="0244132B" w14:textId="77777777" w:rsidR="00F53A8A" w:rsidRPr="00ED15E8" w:rsidRDefault="00F53A8A" w:rsidP="00BC3A6B">
      <w:pPr>
        <w:spacing w:line="288" w:lineRule="auto"/>
        <w:ind w:left="1134"/>
        <w:jc w:val="both"/>
        <w:rPr>
          <w:rFonts w:ascii="Arial" w:hAnsi="Arial" w:cs="Arial"/>
          <w:color w:val="000000" w:themeColor="text1"/>
          <w:szCs w:val="24"/>
        </w:rPr>
      </w:pPr>
    </w:p>
    <w:p w14:paraId="20CA304A" w14:textId="3CBA2EF1" w:rsidR="00142340" w:rsidRPr="00B616F4" w:rsidRDefault="00B616F4" w:rsidP="00BC3A6B">
      <w:pPr>
        <w:spacing w:line="288" w:lineRule="auto"/>
        <w:jc w:val="both"/>
        <w:rPr>
          <w:rFonts w:ascii="Arial" w:hAnsi="Arial" w:cs="Arial"/>
          <w:iCs/>
          <w:szCs w:val="24"/>
        </w:rPr>
      </w:pPr>
      <w:r>
        <w:rPr>
          <w:rFonts w:ascii="Arial" w:hAnsi="Arial" w:cs="Arial"/>
          <w:szCs w:val="24"/>
        </w:rPr>
        <w:t xml:space="preserve">1.1 </w:t>
      </w:r>
      <w:r w:rsidR="00F53A8A" w:rsidRPr="00B616F4">
        <w:rPr>
          <w:rFonts w:ascii="Arial" w:hAnsi="Arial" w:cs="Arial"/>
          <w:szCs w:val="24"/>
        </w:rPr>
        <w:t>¿Resulta procedente el reconocimiento de la p</w:t>
      </w:r>
      <w:r w:rsidR="0089610F">
        <w:rPr>
          <w:rFonts w:ascii="Arial" w:hAnsi="Arial" w:cs="Arial"/>
          <w:szCs w:val="24"/>
        </w:rPr>
        <w:t>ensión de invalidez conforme al D</w:t>
      </w:r>
      <w:r w:rsidR="002853D8">
        <w:rPr>
          <w:rFonts w:ascii="Arial" w:hAnsi="Arial" w:cs="Arial"/>
          <w:szCs w:val="24"/>
        </w:rPr>
        <w:t>ecreto 758 de 1990</w:t>
      </w:r>
      <w:r w:rsidR="00F53A8A" w:rsidRPr="00B616F4">
        <w:rPr>
          <w:rFonts w:ascii="Arial" w:hAnsi="Arial" w:cs="Arial"/>
          <w:szCs w:val="24"/>
        </w:rPr>
        <w:t>, en aplicación del principio de la condición más beneficiosa, cuando la invalidez se estructuró en vigencia de la Ley 860 de 2003</w:t>
      </w:r>
      <w:r w:rsidR="007042FA" w:rsidRPr="00B616F4">
        <w:rPr>
          <w:rFonts w:ascii="Arial" w:hAnsi="Arial" w:cs="Arial"/>
          <w:iCs/>
          <w:szCs w:val="24"/>
        </w:rPr>
        <w:t>?</w:t>
      </w:r>
    </w:p>
    <w:p w14:paraId="3A347C6B" w14:textId="77777777" w:rsidR="00142340" w:rsidRPr="00142340" w:rsidRDefault="00142340" w:rsidP="00BC3A6B">
      <w:pPr>
        <w:pStyle w:val="Textoindependiente"/>
        <w:spacing w:line="288" w:lineRule="auto"/>
        <w:contextualSpacing/>
        <w:rPr>
          <w:b/>
          <w:iCs/>
          <w:color w:val="FF0000"/>
          <w:szCs w:val="24"/>
        </w:rPr>
      </w:pPr>
    </w:p>
    <w:p w14:paraId="322EE2F1" w14:textId="1C8A16B3" w:rsidR="00F53A8A" w:rsidRPr="00DF2ABC" w:rsidRDefault="000E37CD" w:rsidP="00BC3A6B">
      <w:pPr>
        <w:pStyle w:val="Textoindependiente"/>
        <w:spacing w:line="288" w:lineRule="auto"/>
        <w:contextualSpacing/>
        <w:rPr>
          <w:b/>
          <w:iCs/>
          <w:color w:val="000000" w:themeColor="text1"/>
          <w:szCs w:val="24"/>
        </w:rPr>
      </w:pPr>
      <w:r>
        <w:rPr>
          <w:b/>
          <w:iCs/>
          <w:color w:val="000000" w:themeColor="text1"/>
          <w:szCs w:val="24"/>
        </w:rPr>
        <w:t>2. Solución al problema jurídico</w:t>
      </w:r>
      <w:r w:rsidR="00F53A8A" w:rsidRPr="00DF2ABC">
        <w:rPr>
          <w:b/>
          <w:iCs/>
          <w:color w:val="000000" w:themeColor="text1"/>
          <w:szCs w:val="24"/>
        </w:rPr>
        <w:t xml:space="preserve"> </w:t>
      </w:r>
    </w:p>
    <w:p w14:paraId="4BC4F58C" w14:textId="77777777" w:rsidR="00F53A8A" w:rsidRPr="00DF2ABC" w:rsidRDefault="00F53A8A" w:rsidP="00BC3A6B">
      <w:pPr>
        <w:pStyle w:val="Textoindependiente"/>
        <w:spacing w:line="288" w:lineRule="auto"/>
        <w:ind w:left="390"/>
        <w:contextualSpacing/>
        <w:rPr>
          <w:b/>
          <w:iCs/>
          <w:color w:val="000000" w:themeColor="text1"/>
          <w:szCs w:val="24"/>
        </w:rPr>
      </w:pPr>
    </w:p>
    <w:p w14:paraId="247568EE" w14:textId="2B19C07C" w:rsidR="007042FA" w:rsidRDefault="00F53A8A" w:rsidP="00BC3A6B">
      <w:pPr>
        <w:pStyle w:val="Textoindependiente"/>
        <w:spacing w:line="288" w:lineRule="auto"/>
        <w:contextualSpacing/>
        <w:rPr>
          <w:color w:val="000000" w:themeColor="text1"/>
          <w:szCs w:val="24"/>
          <w:lang w:val="es-CO"/>
        </w:rPr>
      </w:pPr>
      <w:r w:rsidRPr="00DF2ABC">
        <w:rPr>
          <w:b/>
          <w:color w:val="000000" w:themeColor="text1"/>
          <w:szCs w:val="24"/>
          <w:shd w:val="clear" w:color="auto" w:fill="FFFFFF"/>
          <w:lang w:val="es-ES"/>
        </w:rPr>
        <w:lastRenderedPageBreak/>
        <w:t xml:space="preserve">2.1. </w:t>
      </w:r>
      <w:r w:rsidR="003931A6">
        <w:rPr>
          <w:color w:val="000000" w:themeColor="text1"/>
          <w:szCs w:val="24"/>
          <w:lang w:val="es-CO"/>
        </w:rPr>
        <w:t>Bien es sabido que la norma que regula la gracia pensiona</w:t>
      </w:r>
      <w:r w:rsidR="009C4ED6">
        <w:rPr>
          <w:color w:val="000000" w:themeColor="text1"/>
          <w:szCs w:val="24"/>
          <w:lang w:val="es-CO"/>
        </w:rPr>
        <w:t>l</w:t>
      </w:r>
      <w:r w:rsidR="003931A6">
        <w:rPr>
          <w:color w:val="000000" w:themeColor="text1"/>
          <w:szCs w:val="24"/>
          <w:lang w:val="es-CO"/>
        </w:rPr>
        <w:t xml:space="preserve"> en cualquiera de sus riesgos IVM es la vigente al momento de su causación</w:t>
      </w:r>
      <w:r w:rsidR="006B12B0">
        <w:rPr>
          <w:color w:val="000000" w:themeColor="text1"/>
          <w:szCs w:val="24"/>
          <w:lang w:val="es-CO"/>
        </w:rPr>
        <w:t>.</w:t>
      </w:r>
    </w:p>
    <w:p w14:paraId="35E226B7" w14:textId="77777777" w:rsidR="00DE2770" w:rsidRDefault="00DE2770" w:rsidP="00BC3A6B">
      <w:pPr>
        <w:pStyle w:val="Textoindependiente"/>
        <w:spacing w:line="288" w:lineRule="auto"/>
        <w:contextualSpacing/>
        <w:rPr>
          <w:color w:val="000000" w:themeColor="text1"/>
          <w:szCs w:val="24"/>
          <w:lang w:val="es-CO"/>
        </w:rPr>
      </w:pPr>
    </w:p>
    <w:p w14:paraId="4FE2FCA9" w14:textId="34F9FF9E" w:rsidR="00F53A8A" w:rsidRPr="00DF2ABC" w:rsidRDefault="00FD6AE2" w:rsidP="00BC3A6B">
      <w:pPr>
        <w:pStyle w:val="Textoindependiente"/>
        <w:spacing w:line="288" w:lineRule="auto"/>
        <w:rPr>
          <w:color w:val="000000" w:themeColor="text1"/>
          <w:szCs w:val="24"/>
          <w:lang w:val="es-CO"/>
        </w:rPr>
      </w:pPr>
      <w:r>
        <w:rPr>
          <w:color w:val="000000" w:themeColor="text1"/>
          <w:szCs w:val="24"/>
          <w:lang w:val="es-CO"/>
        </w:rPr>
        <w:t xml:space="preserve">2.2. </w:t>
      </w:r>
      <w:r w:rsidR="003931A6">
        <w:rPr>
          <w:color w:val="000000" w:themeColor="text1"/>
          <w:szCs w:val="24"/>
          <w:lang w:val="es-CO"/>
        </w:rPr>
        <w:t xml:space="preserve">Así las cosas, se tiene que dada esta última data, la norma vigente y que gobierna la pensión de </w:t>
      </w:r>
      <w:r w:rsidR="003931A6" w:rsidRPr="009C4ED6">
        <w:rPr>
          <w:color w:val="000000" w:themeColor="text1"/>
          <w:szCs w:val="24"/>
          <w:lang w:val="es-CO"/>
        </w:rPr>
        <w:t xml:space="preserve">invalidez </w:t>
      </w:r>
      <w:r w:rsidR="002178B1">
        <w:rPr>
          <w:color w:val="000000" w:themeColor="text1"/>
          <w:szCs w:val="24"/>
          <w:lang w:val="es-CO"/>
        </w:rPr>
        <w:t xml:space="preserve">de la </w:t>
      </w:r>
      <w:r w:rsidR="003A3C2E">
        <w:rPr>
          <w:color w:val="000000" w:themeColor="text1"/>
          <w:szCs w:val="24"/>
          <w:lang w:val="es-CO"/>
        </w:rPr>
        <w:t>actor</w:t>
      </w:r>
      <w:r w:rsidR="002178B1">
        <w:rPr>
          <w:color w:val="000000" w:themeColor="text1"/>
          <w:szCs w:val="24"/>
          <w:lang w:val="es-CO"/>
        </w:rPr>
        <w:t>a</w:t>
      </w:r>
      <w:r w:rsidR="003A3C2E">
        <w:rPr>
          <w:color w:val="000000" w:themeColor="text1"/>
          <w:szCs w:val="24"/>
          <w:lang w:val="es-CO"/>
        </w:rPr>
        <w:t xml:space="preserve"> </w:t>
      </w:r>
      <w:r w:rsidR="003931A6" w:rsidRPr="009C4ED6">
        <w:rPr>
          <w:color w:val="000000" w:themeColor="text1"/>
          <w:szCs w:val="24"/>
          <w:lang w:val="es-CO"/>
        </w:rPr>
        <w:t>s</w:t>
      </w:r>
      <w:r w:rsidR="003A3C2E">
        <w:rPr>
          <w:color w:val="000000" w:themeColor="text1"/>
          <w:szCs w:val="24"/>
          <w:lang w:val="es-CO"/>
        </w:rPr>
        <w:t>on</w:t>
      </w:r>
      <w:r w:rsidR="003931A6" w:rsidRPr="009C4ED6">
        <w:rPr>
          <w:color w:val="000000" w:themeColor="text1"/>
          <w:szCs w:val="24"/>
          <w:lang w:val="es-CO"/>
        </w:rPr>
        <w:t xml:space="preserve"> </w:t>
      </w:r>
      <w:r w:rsidR="00B007C5" w:rsidRPr="009C4ED6">
        <w:rPr>
          <w:color w:val="000000" w:themeColor="text1"/>
          <w:szCs w:val="24"/>
          <w:lang w:val="es-CO"/>
        </w:rPr>
        <w:t>l</w:t>
      </w:r>
      <w:r w:rsidR="003A3C2E">
        <w:rPr>
          <w:color w:val="000000" w:themeColor="text1"/>
          <w:szCs w:val="24"/>
          <w:lang w:val="es-CO"/>
        </w:rPr>
        <w:t>os</w:t>
      </w:r>
      <w:r w:rsidR="00B007C5" w:rsidRPr="009C4ED6">
        <w:rPr>
          <w:color w:val="000000" w:themeColor="text1"/>
          <w:szCs w:val="24"/>
          <w:lang w:val="es-CO"/>
        </w:rPr>
        <w:t xml:space="preserve"> artículo</w:t>
      </w:r>
      <w:r w:rsidR="003A3C2E">
        <w:rPr>
          <w:color w:val="000000" w:themeColor="text1"/>
          <w:szCs w:val="24"/>
          <w:lang w:val="es-CO"/>
        </w:rPr>
        <w:t>s</w:t>
      </w:r>
      <w:r w:rsidR="00B007C5" w:rsidRPr="009C4ED6">
        <w:rPr>
          <w:color w:val="000000" w:themeColor="text1"/>
          <w:szCs w:val="24"/>
          <w:lang w:val="es-CO"/>
        </w:rPr>
        <w:t xml:space="preserve"> </w:t>
      </w:r>
      <w:r w:rsidR="009C4ED6" w:rsidRPr="009C4ED6">
        <w:rPr>
          <w:color w:val="000000" w:themeColor="text1"/>
          <w:szCs w:val="24"/>
          <w:lang w:val="es-CO"/>
        </w:rPr>
        <w:t>38 y 39</w:t>
      </w:r>
      <w:r w:rsidR="00B007C5" w:rsidRPr="009C4ED6">
        <w:rPr>
          <w:color w:val="000000" w:themeColor="text1"/>
          <w:szCs w:val="24"/>
          <w:lang w:val="es-CO"/>
        </w:rPr>
        <w:t xml:space="preserve"> de la </w:t>
      </w:r>
      <w:r w:rsidR="003A3C2E">
        <w:rPr>
          <w:color w:val="000000" w:themeColor="text1"/>
          <w:szCs w:val="24"/>
          <w:lang w:val="es-CO"/>
        </w:rPr>
        <w:t>L</w:t>
      </w:r>
      <w:r w:rsidR="00B007C5" w:rsidRPr="009C4ED6">
        <w:rPr>
          <w:color w:val="000000" w:themeColor="text1"/>
          <w:szCs w:val="24"/>
          <w:lang w:val="es-CO"/>
        </w:rPr>
        <w:t>ey 100 de 1993 modificado</w:t>
      </w:r>
      <w:r w:rsidR="003A3C2E">
        <w:rPr>
          <w:color w:val="000000" w:themeColor="text1"/>
          <w:szCs w:val="24"/>
          <w:lang w:val="es-CO"/>
        </w:rPr>
        <w:t>s</w:t>
      </w:r>
      <w:r w:rsidR="00B007C5" w:rsidRPr="009C4ED6">
        <w:rPr>
          <w:color w:val="000000" w:themeColor="text1"/>
          <w:szCs w:val="24"/>
          <w:lang w:val="es-CO"/>
        </w:rPr>
        <w:t xml:space="preserve"> por el </w:t>
      </w:r>
      <w:r w:rsidR="003A3C2E">
        <w:rPr>
          <w:color w:val="000000" w:themeColor="text1"/>
          <w:szCs w:val="24"/>
          <w:lang w:val="es-CO"/>
        </w:rPr>
        <w:t>canon</w:t>
      </w:r>
      <w:r w:rsidR="00B007C5" w:rsidRPr="009C4ED6">
        <w:rPr>
          <w:color w:val="000000" w:themeColor="text1"/>
          <w:szCs w:val="24"/>
          <w:lang w:val="es-CO"/>
        </w:rPr>
        <w:t xml:space="preserve"> </w:t>
      </w:r>
      <w:r w:rsidR="002D0A58" w:rsidRPr="009C4ED6">
        <w:rPr>
          <w:color w:val="000000" w:themeColor="text1"/>
          <w:szCs w:val="24"/>
          <w:lang w:val="es-CO"/>
        </w:rPr>
        <w:t>1</w:t>
      </w:r>
      <w:r w:rsidR="00DB4E0E">
        <w:rPr>
          <w:color w:val="000000" w:themeColor="text1"/>
          <w:szCs w:val="24"/>
          <w:lang w:val="es-CO"/>
        </w:rPr>
        <w:t xml:space="preserve">º </w:t>
      </w:r>
      <w:r w:rsidR="00B007C5" w:rsidRPr="009C4ED6">
        <w:rPr>
          <w:color w:val="000000" w:themeColor="text1"/>
          <w:szCs w:val="24"/>
          <w:lang w:val="es-CO"/>
        </w:rPr>
        <w:t xml:space="preserve">de </w:t>
      </w:r>
      <w:r w:rsidR="003931A6" w:rsidRPr="009C4ED6">
        <w:rPr>
          <w:color w:val="000000" w:themeColor="text1"/>
          <w:szCs w:val="24"/>
          <w:lang w:val="es-CO"/>
        </w:rPr>
        <w:t>la Ley 860 de 2003;</w:t>
      </w:r>
      <w:r w:rsidR="00F53A8A" w:rsidRPr="009C4ED6">
        <w:rPr>
          <w:color w:val="000000" w:themeColor="text1"/>
          <w:szCs w:val="24"/>
          <w:lang w:val="es-CO"/>
        </w:rPr>
        <w:t xml:space="preserve"> por lo que excluyendo el requisito de fidelidad al sistema, q</w:t>
      </w:r>
      <w:r w:rsidR="00F53A8A" w:rsidRPr="00DF2ABC">
        <w:rPr>
          <w:color w:val="000000" w:themeColor="text1"/>
          <w:szCs w:val="24"/>
          <w:lang w:val="es-CO"/>
        </w:rPr>
        <w:t xml:space="preserve">ue fue declarado inexequible mediante sentencia C-428 de 2009, los </w:t>
      </w:r>
      <w:r w:rsidR="003931A6">
        <w:rPr>
          <w:color w:val="000000" w:themeColor="text1"/>
          <w:szCs w:val="24"/>
          <w:lang w:val="es-CO"/>
        </w:rPr>
        <w:t xml:space="preserve">requisitos </w:t>
      </w:r>
      <w:r w:rsidR="00F53A8A" w:rsidRPr="00DF2ABC">
        <w:rPr>
          <w:color w:val="000000" w:themeColor="text1"/>
          <w:szCs w:val="24"/>
          <w:lang w:val="es-CO"/>
        </w:rPr>
        <w:t xml:space="preserve">que debe cumplir para causar </w:t>
      </w:r>
      <w:r w:rsidR="003931A6">
        <w:rPr>
          <w:color w:val="000000" w:themeColor="text1"/>
          <w:szCs w:val="24"/>
          <w:lang w:val="es-CO"/>
        </w:rPr>
        <w:t xml:space="preserve">tal gracia pensional </w:t>
      </w:r>
      <w:r w:rsidR="00F53A8A" w:rsidRPr="00DF2ABC">
        <w:rPr>
          <w:color w:val="000000" w:themeColor="text1"/>
          <w:szCs w:val="24"/>
          <w:lang w:val="es-CO"/>
        </w:rPr>
        <w:t>son</w:t>
      </w:r>
      <w:r w:rsidR="00B007C5">
        <w:rPr>
          <w:color w:val="000000" w:themeColor="text1"/>
          <w:szCs w:val="24"/>
          <w:lang w:val="es-CO"/>
        </w:rPr>
        <w:t xml:space="preserve">: </w:t>
      </w:r>
      <w:r w:rsidR="003931A6">
        <w:rPr>
          <w:color w:val="000000" w:themeColor="text1"/>
          <w:szCs w:val="24"/>
          <w:lang w:val="es-CO"/>
        </w:rPr>
        <w:t xml:space="preserve">a) tener una PCL del 50% o superior y b) cotizar </w:t>
      </w:r>
      <w:r w:rsidR="00F53A8A" w:rsidRPr="00DF2ABC">
        <w:rPr>
          <w:color w:val="000000" w:themeColor="text1"/>
          <w:szCs w:val="24"/>
          <w:lang w:val="es-CO"/>
        </w:rPr>
        <w:t>por lo menos 50 semanas dentro de los tres años inmediatamente anteriores a la estructuración de su estado de invalidez</w:t>
      </w:r>
      <w:r w:rsidR="003931A6">
        <w:rPr>
          <w:color w:val="000000" w:themeColor="text1"/>
          <w:szCs w:val="24"/>
          <w:lang w:val="es-CO"/>
        </w:rPr>
        <w:t xml:space="preserve">. </w:t>
      </w:r>
    </w:p>
    <w:p w14:paraId="22B62E2A" w14:textId="61C842FA" w:rsidR="00F53A8A" w:rsidRPr="00DF2ABC" w:rsidRDefault="00970379" w:rsidP="00BC3A6B">
      <w:pPr>
        <w:autoSpaceDE w:val="0"/>
        <w:autoSpaceDN w:val="0"/>
        <w:adjustRightInd w:val="0"/>
        <w:spacing w:line="288" w:lineRule="auto"/>
        <w:contextualSpacing/>
        <w:jc w:val="both"/>
        <w:rPr>
          <w:rFonts w:ascii="Arial" w:hAnsi="Arial" w:cs="Arial"/>
          <w:color w:val="000000" w:themeColor="text1"/>
          <w:szCs w:val="24"/>
        </w:rPr>
      </w:pPr>
      <w:r>
        <w:rPr>
          <w:rFonts w:ascii="Arial" w:hAnsi="Arial" w:cs="Arial"/>
          <w:b/>
          <w:color w:val="000000" w:themeColor="text1"/>
          <w:szCs w:val="24"/>
        </w:rPr>
        <w:t xml:space="preserve"> </w:t>
      </w:r>
    </w:p>
    <w:p w14:paraId="5C4BD550" w14:textId="54BECEDD" w:rsidR="00F53A8A" w:rsidRPr="00DF2ABC" w:rsidRDefault="00FD6AE2" w:rsidP="00BC3A6B">
      <w:pPr>
        <w:pStyle w:val="Textoindependiente"/>
        <w:spacing w:line="288" w:lineRule="auto"/>
        <w:rPr>
          <w:color w:val="000000" w:themeColor="text1"/>
          <w:szCs w:val="24"/>
        </w:rPr>
      </w:pPr>
      <w:r>
        <w:rPr>
          <w:color w:val="000000" w:themeColor="text1"/>
          <w:szCs w:val="24"/>
          <w:shd w:val="clear" w:color="auto" w:fill="FFFFFF"/>
          <w:lang w:val="es-ES"/>
        </w:rPr>
        <w:t xml:space="preserve">2.3 Exigencias que </w:t>
      </w:r>
      <w:r w:rsidR="00E533DF">
        <w:rPr>
          <w:color w:val="000000" w:themeColor="text1"/>
          <w:szCs w:val="24"/>
          <w:shd w:val="clear" w:color="auto" w:fill="FFFFFF"/>
          <w:lang w:val="es-ES"/>
        </w:rPr>
        <w:t>la</w:t>
      </w:r>
      <w:r w:rsidR="00C0697D">
        <w:rPr>
          <w:color w:val="000000" w:themeColor="text1"/>
          <w:szCs w:val="24"/>
          <w:shd w:val="clear" w:color="auto" w:fill="FFFFFF"/>
          <w:lang w:val="es-ES"/>
        </w:rPr>
        <w:t xml:space="preserve"> señora Blanca Liria Buitrago Galeano</w:t>
      </w:r>
      <w:r w:rsidR="006B12B0" w:rsidRPr="00A30E63">
        <w:rPr>
          <w:color w:val="000000" w:themeColor="text1"/>
          <w:szCs w:val="24"/>
          <w:shd w:val="clear" w:color="auto" w:fill="FFFFFF"/>
          <w:lang w:val="es-ES"/>
        </w:rPr>
        <w:t xml:space="preserve"> </w:t>
      </w:r>
      <w:r w:rsidRPr="00A30E63">
        <w:rPr>
          <w:color w:val="000000" w:themeColor="text1"/>
          <w:szCs w:val="24"/>
          <w:shd w:val="clear" w:color="auto" w:fill="FFFFFF"/>
          <w:lang w:val="es-ES"/>
        </w:rPr>
        <w:t>no reúne en su totalidad, pues si bien cuenta con una PCL del</w:t>
      </w:r>
      <w:r w:rsidR="00F53A8A" w:rsidRPr="00A30E63">
        <w:rPr>
          <w:color w:val="000000" w:themeColor="text1"/>
          <w:szCs w:val="24"/>
          <w:shd w:val="clear" w:color="auto" w:fill="FFFFFF"/>
          <w:lang w:val="es-ES"/>
        </w:rPr>
        <w:t xml:space="preserve"> 5</w:t>
      </w:r>
      <w:r w:rsidR="00EC6AB5" w:rsidRPr="00A30E63">
        <w:rPr>
          <w:color w:val="000000" w:themeColor="text1"/>
          <w:szCs w:val="24"/>
          <w:shd w:val="clear" w:color="auto" w:fill="FFFFFF"/>
          <w:lang w:val="es-ES"/>
        </w:rPr>
        <w:t>1,</w:t>
      </w:r>
      <w:r w:rsidR="00C0697D">
        <w:rPr>
          <w:color w:val="000000" w:themeColor="text1"/>
          <w:szCs w:val="24"/>
          <w:shd w:val="clear" w:color="auto" w:fill="FFFFFF"/>
          <w:lang w:val="es-ES"/>
        </w:rPr>
        <w:t>1</w:t>
      </w:r>
      <w:r w:rsidR="00F53A8A" w:rsidRPr="00A30E63">
        <w:rPr>
          <w:color w:val="000000" w:themeColor="text1"/>
          <w:szCs w:val="24"/>
          <w:shd w:val="clear" w:color="auto" w:fill="FFFFFF"/>
          <w:lang w:val="es-ES"/>
        </w:rPr>
        <w:t xml:space="preserve">%, </w:t>
      </w:r>
      <w:r w:rsidR="006B12B0" w:rsidRPr="00A30E63">
        <w:rPr>
          <w:color w:val="000000" w:themeColor="text1"/>
          <w:szCs w:val="24"/>
          <w:shd w:val="clear" w:color="auto" w:fill="FFFFFF"/>
          <w:lang w:val="es-ES"/>
        </w:rPr>
        <w:t xml:space="preserve">conforme </w:t>
      </w:r>
      <w:r w:rsidR="00C0697D">
        <w:rPr>
          <w:color w:val="000000" w:themeColor="text1"/>
          <w:szCs w:val="24"/>
          <w:shd w:val="clear" w:color="auto" w:fill="FFFFFF"/>
          <w:lang w:val="es-ES"/>
        </w:rPr>
        <w:t>a</w:t>
      </w:r>
      <w:r w:rsidR="003C6BB9">
        <w:rPr>
          <w:color w:val="000000" w:themeColor="text1"/>
          <w:szCs w:val="24"/>
          <w:shd w:val="clear" w:color="auto" w:fill="FFFFFF"/>
          <w:lang w:val="es-ES"/>
        </w:rPr>
        <w:t>l</w:t>
      </w:r>
      <w:r w:rsidR="00C0697D">
        <w:rPr>
          <w:color w:val="000000" w:themeColor="text1"/>
          <w:szCs w:val="24"/>
          <w:shd w:val="clear" w:color="auto" w:fill="FFFFFF"/>
          <w:lang w:val="es-ES"/>
        </w:rPr>
        <w:t xml:space="preserve"> formulario de PCL de Colpensiones</w:t>
      </w:r>
      <w:r w:rsidR="006B3907">
        <w:rPr>
          <w:color w:val="000000" w:themeColor="text1"/>
          <w:szCs w:val="24"/>
          <w:shd w:val="clear" w:color="auto" w:fill="FFFFFF"/>
          <w:lang w:val="es-ES"/>
        </w:rPr>
        <w:t xml:space="preserve"> </w:t>
      </w:r>
      <w:r w:rsidR="002F2BDA" w:rsidRPr="00A30E63">
        <w:rPr>
          <w:color w:val="000000" w:themeColor="text1"/>
          <w:szCs w:val="24"/>
          <w:shd w:val="clear" w:color="auto" w:fill="FFFFFF"/>
          <w:lang w:val="es-ES"/>
        </w:rPr>
        <w:t>(</w:t>
      </w:r>
      <w:proofErr w:type="spellStart"/>
      <w:r w:rsidR="002F2BDA" w:rsidRPr="00A30E63">
        <w:rPr>
          <w:color w:val="000000" w:themeColor="text1"/>
          <w:szCs w:val="24"/>
          <w:shd w:val="clear" w:color="auto" w:fill="FFFFFF"/>
          <w:lang w:val="es-ES"/>
        </w:rPr>
        <w:t>fl</w:t>
      </w:r>
      <w:proofErr w:type="spellEnd"/>
      <w:r w:rsidR="00C0697D">
        <w:rPr>
          <w:color w:val="000000" w:themeColor="text1"/>
          <w:szCs w:val="24"/>
          <w:shd w:val="clear" w:color="auto" w:fill="FFFFFF"/>
          <w:lang w:val="es-ES"/>
        </w:rPr>
        <w:t>. 15 a 17</w:t>
      </w:r>
      <w:r w:rsidR="002F2BDA" w:rsidRPr="00A30E63">
        <w:rPr>
          <w:color w:val="000000" w:themeColor="text1"/>
          <w:szCs w:val="24"/>
          <w:shd w:val="clear" w:color="auto" w:fill="FFFFFF"/>
          <w:lang w:val="es-ES"/>
        </w:rPr>
        <w:t>)</w:t>
      </w:r>
      <w:r w:rsidR="000E37CD" w:rsidRPr="00A30E63">
        <w:rPr>
          <w:color w:val="000000" w:themeColor="text1"/>
          <w:szCs w:val="24"/>
          <w:shd w:val="clear" w:color="auto" w:fill="FFFFFF"/>
          <w:lang w:val="es-ES"/>
        </w:rPr>
        <w:t>; n</w:t>
      </w:r>
      <w:r w:rsidR="005A6996" w:rsidRPr="00A30E63">
        <w:rPr>
          <w:color w:val="000000" w:themeColor="text1"/>
          <w:szCs w:val="24"/>
          <w:shd w:val="clear" w:color="auto" w:fill="FFFFFF"/>
          <w:lang w:val="es-ES"/>
        </w:rPr>
        <w:t>o pasa igual</w:t>
      </w:r>
      <w:r w:rsidR="002D0A58" w:rsidRPr="00A30E63">
        <w:rPr>
          <w:color w:val="000000" w:themeColor="text1"/>
          <w:szCs w:val="24"/>
          <w:shd w:val="clear" w:color="auto" w:fill="FFFFFF"/>
          <w:lang w:val="es-ES"/>
        </w:rPr>
        <w:t xml:space="preserve"> </w:t>
      </w:r>
      <w:r w:rsidR="005A6996" w:rsidRPr="00A30E63">
        <w:rPr>
          <w:color w:val="000000" w:themeColor="text1"/>
          <w:szCs w:val="24"/>
          <w:shd w:val="clear" w:color="auto" w:fill="FFFFFF"/>
          <w:lang w:val="es-ES"/>
        </w:rPr>
        <w:t>con las</w:t>
      </w:r>
      <w:r w:rsidR="00C2073C" w:rsidRPr="00A30E63">
        <w:rPr>
          <w:color w:val="000000" w:themeColor="text1"/>
          <w:szCs w:val="24"/>
          <w:shd w:val="clear" w:color="auto" w:fill="FFFFFF"/>
          <w:lang w:val="es-ES"/>
        </w:rPr>
        <w:t xml:space="preserve"> 50 semanas</w:t>
      </w:r>
      <w:r w:rsidR="00DD0FE3">
        <w:rPr>
          <w:color w:val="000000" w:themeColor="text1"/>
          <w:szCs w:val="24"/>
          <w:shd w:val="clear" w:color="auto" w:fill="FFFFFF"/>
          <w:lang w:val="es-ES"/>
        </w:rPr>
        <w:t xml:space="preserve"> que debió cotizar</w:t>
      </w:r>
      <w:r w:rsidR="00C2073C" w:rsidRPr="00A30E63">
        <w:rPr>
          <w:color w:val="000000" w:themeColor="text1"/>
          <w:szCs w:val="24"/>
          <w:shd w:val="clear" w:color="auto" w:fill="FFFFFF"/>
          <w:lang w:val="es-ES"/>
        </w:rPr>
        <w:t xml:space="preserve"> en los 3 años anteriores a la fecha de la estructuración de la invalidez</w:t>
      </w:r>
      <w:r w:rsidR="002D0A58" w:rsidRPr="00A30E63">
        <w:rPr>
          <w:color w:val="000000" w:themeColor="text1"/>
          <w:szCs w:val="24"/>
          <w:shd w:val="clear" w:color="auto" w:fill="FFFFFF"/>
          <w:lang w:val="es-ES"/>
        </w:rPr>
        <w:t xml:space="preserve">, </w:t>
      </w:r>
      <w:r w:rsidR="00B007C5" w:rsidRPr="00A30E63">
        <w:rPr>
          <w:color w:val="000000" w:themeColor="text1"/>
          <w:szCs w:val="24"/>
          <w:shd w:val="clear" w:color="auto" w:fill="FFFFFF"/>
          <w:lang w:val="es-ES"/>
        </w:rPr>
        <w:t xml:space="preserve">en tanto </w:t>
      </w:r>
      <w:r w:rsidR="00C60A4A">
        <w:rPr>
          <w:color w:val="000000" w:themeColor="text1"/>
          <w:szCs w:val="24"/>
          <w:shd w:val="clear" w:color="auto" w:fill="FFFFFF"/>
          <w:lang w:val="es-ES"/>
        </w:rPr>
        <w:t>en la historia laboral –fl.14</w:t>
      </w:r>
      <w:r w:rsidR="003A3C2E" w:rsidRPr="00A30E63">
        <w:rPr>
          <w:color w:val="000000" w:themeColor="text1"/>
          <w:szCs w:val="24"/>
          <w:shd w:val="clear" w:color="auto" w:fill="FFFFFF"/>
          <w:lang w:val="es-ES"/>
        </w:rPr>
        <w:t>-</w:t>
      </w:r>
      <w:r w:rsidR="006B3907">
        <w:rPr>
          <w:color w:val="000000" w:themeColor="text1"/>
          <w:szCs w:val="24"/>
          <w:shd w:val="clear" w:color="auto" w:fill="FFFFFF"/>
          <w:lang w:val="es-ES"/>
        </w:rPr>
        <w:t xml:space="preserve"> </w:t>
      </w:r>
      <w:r w:rsidR="00B007C5" w:rsidRPr="00A30E63">
        <w:rPr>
          <w:color w:val="000000" w:themeColor="text1"/>
          <w:szCs w:val="24"/>
        </w:rPr>
        <w:t>en</w:t>
      </w:r>
      <w:r w:rsidR="00C60A4A">
        <w:rPr>
          <w:color w:val="000000" w:themeColor="text1"/>
          <w:szCs w:val="24"/>
        </w:rPr>
        <w:t>tre el 13-03-2017</w:t>
      </w:r>
      <w:r w:rsidR="000E3183" w:rsidRPr="00A30E63">
        <w:rPr>
          <w:color w:val="000000" w:themeColor="text1"/>
          <w:szCs w:val="24"/>
        </w:rPr>
        <w:t>,</w:t>
      </w:r>
      <w:r w:rsidR="002D0A58" w:rsidRPr="00A30E63">
        <w:rPr>
          <w:color w:val="000000" w:themeColor="text1"/>
          <w:szCs w:val="24"/>
        </w:rPr>
        <w:t xml:space="preserve"> fecha de estructuración de la invalidez, </w:t>
      </w:r>
      <w:r w:rsidR="003C6BB9">
        <w:rPr>
          <w:color w:val="000000" w:themeColor="text1"/>
          <w:szCs w:val="24"/>
        </w:rPr>
        <w:t>a la misma fecha</w:t>
      </w:r>
      <w:r w:rsidR="00B007C5" w:rsidRPr="00A30E63">
        <w:rPr>
          <w:color w:val="000000" w:themeColor="text1"/>
          <w:szCs w:val="24"/>
        </w:rPr>
        <w:t xml:space="preserve"> del 20</w:t>
      </w:r>
      <w:r w:rsidR="00C60A4A">
        <w:rPr>
          <w:color w:val="000000" w:themeColor="text1"/>
          <w:szCs w:val="24"/>
        </w:rPr>
        <w:t>14</w:t>
      </w:r>
      <w:r w:rsidR="003D6FAA">
        <w:rPr>
          <w:color w:val="000000" w:themeColor="text1"/>
          <w:szCs w:val="24"/>
        </w:rPr>
        <w:t xml:space="preserve"> ninguna semana</w:t>
      </w:r>
      <w:r w:rsidR="006B3907">
        <w:rPr>
          <w:color w:val="000000" w:themeColor="text1"/>
          <w:szCs w:val="24"/>
        </w:rPr>
        <w:t xml:space="preserve"> cotizó</w:t>
      </w:r>
      <w:r w:rsidR="002D0A58" w:rsidRPr="00A30E63">
        <w:rPr>
          <w:color w:val="000000" w:themeColor="text1"/>
          <w:szCs w:val="24"/>
        </w:rPr>
        <w:t>;</w:t>
      </w:r>
      <w:r w:rsidR="00F53A8A" w:rsidRPr="00A30E63">
        <w:rPr>
          <w:color w:val="000000" w:themeColor="text1"/>
          <w:szCs w:val="24"/>
          <w:shd w:val="clear" w:color="auto" w:fill="FFFFFF"/>
          <w:lang w:val="es-ES"/>
        </w:rPr>
        <w:t xml:space="preserve"> por lo que resulta fácil colegir </w:t>
      </w:r>
      <w:r w:rsidR="00F53A8A" w:rsidRPr="00A30E63">
        <w:rPr>
          <w:color w:val="000000" w:themeColor="text1"/>
          <w:szCs w:val="24"/>
        </w:rPr>
        <w:t>que no satisfizo las exigencias del artículo 1° de la Ley 860 de 2003.</w:t>
      </w:r>
    </w:p>
    <w:p w14:paraId="77F65055" w14:textId="77777777" w:rsidR="00BF43AA" w:rsidRPr="00DF2ABC" w:rsidRDefault="00BF43AA" w:rsidP="00BC3A6B">
      <w:pPr>
        <w:pStyle w:val="Textoindependiente"/>
        <w:spacing w:line="288" w:lineRule="auto"/>
        <w:rPr>
          <w:color w:val="000000" w:themeColor="text1"/>
          <w:szCs w:val="24"/>
        </w:rPr>
      </w:pPr>
    </w:p>
    <w:p w14:paraId="289E8781" w14:textId="531D866E" w:rsidR="00555FBD" w:rsidRPr="00D578CB" w:rsidRDefault="002D0A58" w:rsidP="00BC3A6B">
      <w:pPr>
        <w:pStyle w:val="Textoindependiente"/>
        <w:spacing w:line="288" w:lineRule="auto"/>
      </w:pPr>
      <w:r>
        <w:rPr>
          <w:color w:val="000000" w:themeColor="text1"/>
          <w:szCs w:val="24"/>
          <w:shd w:val="clear" w:color="auto" w:fill="FFFFFF"/>
          <w:lang w:val="es-ES"/>
        </w:rPr>
        <w:t>2.4 Ahora, en</w:t>
      </w:r>
      <w:r w:rsidR="00555FBD">
        <w:rPr>
          <w:color w:val="000000" w:themeColor="text1"/>
          <w:szCs w:val="24"/>
          <w:shd w:val="clear" w:color="auto" w:fill="FFFFFF"/>
          <w:lang w:val="es-ES"/>
        </w:rPr>
        <w:t xml:space="preserve"> lo que respecta</w:t>
      </w:r>
      <w:r>
        <w:rPr>
          <w:color w:val="000000" w:themeColor="text1"/>
          <w:szCs w:val="24"/>
          <w:shd w:val="clear" w:color="auto" w:fill="FFFFFF"/>
          <w:lang w:val="es-ES"/>
        </w:rPr>
        <w:t xml:space="preserve"> a</w:t>
      </w:r>
      <w:r w:rsidR="00555FBD">
        <w:rPr>
          <w:color w:val="000000" w:themeColor="text1"/>
          <w:szCs w:val="24"/>
          <w:shd w:val="clear" w:color="auto" w:fill="FFFFFF"/>
          <w:lang w:val="es-ES"/>
        </w:rPr>
        <w:t xml:space="preserve"> </w:t>
      </w:r>
      <w:r>
        <w:rPr>
          <w:color w:val="000000" w:themeColor="text1"/>
          <w:szCs w:val="24"/>
          <w:shd w:val="clear" w:color="auto" w:fill="FFFFFF"/>
          <w:lang w:val="es-ES"/>
        </w:rPr>
        <w:t>l</w:t>
      </w:r>
      <w:r w:rsidR="00555FBD">
        <w:rPr>
          <w:color w:val="000000" w:themeColor="text1"/>
          <w:szCs w:val="24"/>
          <w:shd w:val="clear" w:color="auto" w:fill="FFFFFF"/>
          <w:lang w:val="es-ES"/>
        </w:rPr>
        <w:t>a aplicación del</w:t>
      </w:r>
      <w:r>
        <w:rPr>
          <w:color w:val="000000" w:themeColor="text1"/>
          <w:szCs w:val="24"/>
          <w:shd w:val="clear" w:color="auto" w:fill="FFFFFF"/>
          <w:lang w:val="es-ES"/>
        </w:rPr>
        <w:t xml:space="preserve"> principio de la condición más beneficiosa</w:t>
      </w:r>
      <w:r w:rsidR="00555FBD">
        <w:rPr>
          <w:color w:val="000000" w:themeColor="text1"/>
          <w:szCs w:val="24"/>
          <w:shd w:val="clear" w:color="auto" w:fill="FFFFFF"/>
          <w:lang w:val="es-ES"/>
        </w:rPr>
        <w:t xml:space="preserve"> </w:t>
      </w:r>
      <w:r w:rsidR="005D43EF">
        <w:rPr>
          <w:color w:val="000000" w:themeColor="text1"/>
          <w:szCs w:val="24"/>
          <w:shd w:val="clear" w:color="auto" w:fill="FFFFFF"/>
          <w:lang w:val="es-ES"/>
        </w:rPr>
        <w:t>que se solicita</w:t>
      </w:r>
      <w:r w:rsidR="00555FBD">
        <w:rPr>
          <w:color w:val="000000" w:themeColor="text1"/>
          <w:szCs w:val="24"/>
          <w:shd w:val="clear" w:color="auto" w:fill="FFFFFF"/>
          <w:lang w:val="es-ES"/>
        </w:rPr>
        <w:t xml:space="preserve"> en la demanda</w:t>
      </w:r>
      <w:r w:rsidR="003C6BB9">
        <w:rPr>
          <w:color w:val="000000" w:themeColor="text1"/>
          <w:szCs w:val="24"/>
          <w:shd w:val="clear" w:color="auto" w:fill="FFFFFF"/>
          <w:lang w:val="es-ES"/>
        </w:rPr>
        <w:t xml:space="preserve"> y en el recurso de apelación</w:t>
      </w:r>
      <w:r w:rsidR="005D43EF">
        <w:rPr>
          <w:color w:val="000000" w:themeColor="text1"/>
          <w:szCs w:val="24"/>
          <w:shd w:val="clear" w:color="auto" w:fill="FFFFFF"/>
          <w:lang w:val="es-ES"/>
        </w:rPr>
        <w:t xml:space="preserve"> para el estudio de la pensión de invalidez </w:t>
      </w:r>
      <w:r w:rsidR="00555FBD">
        <w:rPr>
          <w:color w:val="000000" w:themeColor="text1"/>
          <w:szCs w:val="24"/>
          <w:shd w:val="clear" w:color="auto" w:fill="FFFFFF"/>
          <w:lang w:val="es-ES"/>
        </w:rPr>
        <w:t xml:space="preserve">bajo la égida del </w:t>
      </w:r>
      <w:r w:rsidR="003C6BB9">
        <w:rPr>
          <w:color w:val="000000" w:themeColor="text1"/>
          <w:szCs w:val="24"/>
          <w:shd w:val="clear" w:color="auto" w:fill="FFFFFF"/>
          <w:lang w:val="es-ES"/>
        </w:rPr>
        <w:t>D</w:t>
      </w:r>
      <w:r w:rsidR="003D6FAA">
        <w:rPr>
          <w:color w:val="000000" w:themeColor="text1"/>
          <w:szCs w:val="24"/>
          <w:shd w:val="clear" w:color="auto" w:fill="FFFFFF"/>
          <w:lang w:val="es-ES"/>
        </w:rPr>
        <w:t>ecreto 758 de 1990</w:t>
      </w:r>
      <w:r w:rsidR="00555FBD">
        <w:rPr>
          <w:color w:val="000000" w:themeColor="text1"/>
          <w:szCs w:val="24"/>
          <w:shd w:val="clear" w:color="auto" w:fill="FFFFFF"/>
          <w:lang w:val="es-ES"/>
        </w:rPr>
        <w:t xml:space="preserve">, ha de decirse que este, </w:t>
      </w:r>
      <w:r w:rsidR="00555FBD">
        <w:t>según la línea constante del órgano de cierre de esta especialidad</w:t>
      </w:r>
      <w:r w:rsidR="00D645EC">
        <w:rPr>
          <w:rStyle w:val="Refdenotaalpie"/>
        </w:rPr>
        <w:footnoteReference w:id="1"/>
      </w:r>
      <w:r w:rsidR="00555FBD">
        <w:t xml:space="preserve">, </w:t>
      </w:r>
      <w:r w:rsidR="00555FBD" w:rsidRPr="007B1977">
        <w:rPr>
          <w:color w:val="000000"/>
        </w:rPr>
        <w:t>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00555FBD" w:rsidRPr="00D578CB">
        <w:rPr>
          <w:color w:val="000000"/>
        </w:rPr>
        <w:t xml:space="preserve">. </w:t>
      </w:r>
    </w:p>
    <w:p w14:paraId="64C1258B" w14:textId="77777777" w:rsidR="00555FBD" w:rsidRDefault="00555FBD" w:rsidP="00BC3A6B">
      <w:pPr>
        <w:autoSpaceDE w:val="0"/>
        <w:autoSpaceDN w:val="0"/>
        <w:adjustRightInd w:val="0"/>
        <w:spacing w:line="288" w:lineRule="auto"/>
        <w:jc w:val="both"/>
        <w:rPr>
          <w:rFonts w:ascii="Arial" w:hAnsi="Arial" w:cs="Arial"/>
        </w:rPr>
      </w:pPr>
    </w:p>
    <w:p w14:paraId="16367704" w14:textId="39C0572C" w:rsidR="00555FBD" w:rsidRPr="000567EA" w:rsidRDefault="00555FBD" w:rsidP="00BC3A6B">
      <w:pPr>
        <w:tabs>
          <w:tab w:val="left" w:pos="1230"/>
        </w:tabs>
        <w:autoSpaceDE w:val="0"/>
        <w:autoSpaceDN w:val="0"/>
        <w:adjustRightInd w:val="0"/>
        <w:spacing w:line="288" w:lineRule="auto"/>
        <w:contextualSpacing/>
        <w:jc w:val="both"/>
        <w:rPr>
          <w:rFonts w:ascii="Arial" w:hAnsi="Arial" w:cs="Arial"/>
          <w:color w:val="000000"/>
        </w:rPr>
      </w:pPr>
      <w:r w:rsidRPr="000567EA">
        <w:rPr>
          <w:rFonts w:ascii="Arial" w:hAnsi="Arial" w:cs="Arial"/>
        </w:rPr>
        <w:t xml:space="preserve">Línea que debe acatarse </w:t>
      </w:r>
      <w:r w:rsidR="003A3C2E">
        <w:rPr>
          <w:rFonts w:ascii="Arial" w:hAnsi="Arial" w:cs="Arial"/>
        </w:rPr>
        <w:t>al ser</w:t>
      </w:r>
      <w:r w:rsidRPr="000567EA">
        <w:rPr>
          <w:rFonts w:ascii="Arial" w:hAnsi="Arial" w:cs="Arial"/>
        </w:rPr>
        <w:t xml:space="preserve"> el órgano de cierre de esta especialidad, dado su  </w:t>
      </w:r>
      <w:r w:rsidRPr="000567EA">
        <w:rPr>
          <w:rFonts w:ascii="Arial" w:hAnsi="Arial" w:cs="Arial"/>
          <w:color w:val="000000"/>
        </w:rPr>
        <w:t xml:space="preserve">valor normativo, que inclusive </w:t>
      </w:r>
      <w:r w:rsidR="003A3C2E">
        <w:rPr>
          <w:rFonts w:ascii="Arial" w:hAnsi="Arial" w:cs="Arial"/>
          <w:color w:val="000000"/>
        </w:rPr>
        <w:t>h</w:t>
      </w:r>
      <w:r w:rsidRPr="000567EA">
        <w:rPr>
          <w:rFonts w:ascii="Arial" w:hAnsi="Arial" w:cs="Arial"/>
          <w:color w:val="000000"/>
        </w:rPr>
        <w:t>a reconocido su homóloga constitucional en sentencia C-836-01, al expresar que las decisiones adoptadas por la primera deben ser atendidas por todos los jueces que conforman esa jurisdicción, sin que puedan apartarse de ellas a su arbitrio, pues ello solo es posible bajo un sólido argumento justificativo.</w:t>
      </w:r>
    </w:p>
    <w:p w14:paraId="428085AE" w14:textId="77777777" w:rsidR="00555FBD" w:rsidRPr="000567EA" w:rsidRDefault="00555FBD" w:rsidP="00BC3A6B">
      <w:pPr>
        <w:tabs>
          <w:tab w:val="left" w:pos="1230"/>
        </w:tabs>
        <w:autoSpaceDE w:val="0"/>
        <w:autoSpaceDN w:val="0"/>
        <w:adjustRightInd w:val="0"/>
        <w:spacing w:line="288" w:lineRule="auto"/>
        <w:contextualSpacing/>
        <w:jc w:val="both"/>
        <w:rPr>
          <w:rFonts w:ascii="Arial" w:hAnsi="Arial" w:cs="Arial"/>
          <w:color w:val="000000"/>
        </w:rPr>
      </w:pPr>
    </w:p>
    <w:p w14:paraId="57954B03" w14:textId="13B20444" w:rsidR="00555FBD" w:rsidRPr="000567EA" w:rsidRDefault="002A4B48" w:rsidP="00BC3A6B">
      <w:pPr>
        <w:tabs>
          <w:tab w:val="left" w:pos="1230"/>
        </w:tabs>
        <w:autoSpaceDE w:val="0"/>
        <w:autoSpaceDN w:val="0"/>
        <w:adjustRightInd w:val="0"/>
        <w:spacing w:line="288" w:lineRule="auto"/>
        <w:contextualSpacing/>
        <w:jc w:val="both"/>
        <w:rPr>
          <w:rFonts w:ascii="Arial" w:hAnsi="Arial" w:cs="Arial"/>
        </w:rPr>
      </w:pPr>
      <w:r>
        <w:rPr>
          <w:rFonts w:ascii="Arial" w:hAnsi="Arial" w:cs="Arial"/>
          <w:color w:val="000000"/>
        </w:rPr>
        <w:t xml:space="preserve">2.5 </w:t>
      </w:r>
      <w:r w:rsidR="00555FBD" w:rsidRPr="000567EA">
        <w:rPr>
          <w:rFonts w:ascii="Arial" w:hAnsi="Arial" w:cs="Arial"/>
          <w:color w:val="000000"/>
        </w:rPr>
        <w:t>Ahora, frente a las sentencias de tutela proferidas por el Tribunal Constitucional, no existe duda que las mismas producen efectos inter partes</w:t>
      </w:r>
      <w:r w:rsidR="00555FBD">
        <w:rPr>
          <w:rStyle w:val="Refdenotaalpie"/>
          <w:rFonts w:ascii="Arial" w:hAnsi="Arial" w:cs="Arial"/>
          <w:color w:val="000000"/>
        </w:rPr>
        <w:footnoteReference w:id="2"/>
      </w:r>
      <w:r w:rsidR="00555FBD">
        <w:rPr>
          <w:rFonts w:ascii="Arial" w:hAnsi="Arial" w:cs="Arial"/>
          <w:color w:val="000000"/>
        </w:rPr>
        <w:t>;</w:t>
      </w:r>
      <w:r w:rsidR="008B5778">
        <w:rPr>
          <w:rFonts w:ascii="Arial" w:hAnsi="Arial" w:cs="Arial"/>
          <w:color w:val="000000"/>
        </w:rPr>
        <w:t xml:space="preserve">incluso las de unificación, por lo que las reglas o </w:t>
      </w:r>
      <w:proofErr w:type="spellStart"/>
      <w:r w:rsidR="008B5778">
        <w:rPr>
          <w:rFonts w:ascii="Arial" w:hAnsi="Arial" w:cs="Arial"/>
          <w:color w:val="000000"/>
        </w:rPr>
        <w:t>subreglas</w:t>
      </w:r>
      <w:proofErr w:type="spellEnd"/>
      <w:r w:rsidR="008B5778">
        <w:rPr>
          <w:rFonts w:ascii="Arial" w:hAnsi="Arial" w:cs="Arial"/>
          <w:color w:val="000000"/>
        </w:rPr>
        <w:t xml:space="preserve"> que se fijan en ellas, sirven de criterio orientador para la resolución de otros asuntos en esa esfera constitucional, pero no en la ordinaria</w:t>
      </w:r>
      <w:r w:rsidR="000171DC">
        <w:rPr>
          <w:rFonts w:ascii="Arial" w:hAnsi="Arial" w:cs="Arial"/>
          <w:color w:val="000000"/>
        </w:rPr>
        <w:t xml:space="preserve"> </w:t>
      </w:r>
      <w:r w:rsidR="00555FBD" w:rsidRPr="000567EA">
        <w:rPr>
          <w:rFonts w:ascii="Arial" w:hAnsi="Arial" w:cs="Arial"/>
          <w:color w:val="000000"/>
        </w:rPr>
        <w:t>.</w:t>
      </w:r>
    </w:p>
    <w:p w14:paraId="772E4C68" w14:textId="77777777" w:rsidR="004571AC" w:rsidRDefault="004571AC" w:rsidP="00BC3A6B">
      <w:pPr>
        <w:tabs>
          <w:tab w:val="left" w:pos="1230"/>
        </w:tabs>
        <w:autoSpaceDE w:val="0"/>
        <w:autoSpaceDN w:val="0"/>
        <w:adjustRightInd w:val="0"/>
        <w:spacing w:line="288" w:lineRule="auto"/>
        <w:contextualSpacing/>
        <w:jc w:val="both"/>
        <w:rPr>
          <w:rFonts w:ascii="Arial" w:hAnsi="Arial" w:cs="Arial"/>
          <w:color w:val="000000" w:themeColor="text1"/>
          <w:szCs w:val="24"/>
          <w:lang w:val="es-ES"/>
        </w:rPr>
      </w:pPr>
    </w:p>
    <w:p w14:paraId="0D18457C" w14:textId="57628315" w:rsidR="004571AC" w:rsidRDefault="002A4B48" w:rsidP="00BC3A6B">
      <w:pPr>
        <w:tabs>
          <w:tab w:val="left" w:pos="1230"/>
        </w:tabs>
        <w:autoSpaceDE w:val="0"/>
        <w:autoSpaceDN w:val="0"/>
        <w:adjustRightInd w:val="0"/>
        <w:spacing w:line="288" w:lineRule="auto"/>
        <w:contextualSpacing/>
        <w:jc w:val="both"/>
        <w:rPr>
          <w:rFonts w:ascii="Arial" w:hAnsi="Arial" w:cs="Arial"/>
          <w:color w:val="000000" w:themeColor="text1"/>
          <w:szCs w:val="24"/>
          <w:lang w:val="es-ES"/>
        </w:rPr>
      </w:pPr>
      <w:r>
        <w:rPr>
          <w:rFonts w:ascii="Arial" w:hAnsi="Arial" w:cs="Arial"/>
          <w:color w:val="000000" w:themeColor="text1"/>
          <w:szCs w:val="24"/>
          <w:lang w:val="es-ES"/>
        </w:rPr>
        <w:t xml:space="preserve">2.6 </w:t>
      </w:r>
      <w:r w:rsidR="004571AC" w:rsidRPr="00DF2ABC">
        <w:rPr>
          <w:rFonts w:ascii="Arial" w:hAnsi="Arial" w:cs="Arial"/>
          <w:color w:val="000000" w:themeColor="text1"/>
          <w:szCs w:val="24"/>
          <w:lang w:val="es-ES"/>
        </w:rPr>
        <w:t>Dicho lo anterior, es dable colegir sin mayor disertación, que no era posible acudir</w:t>
      </w:r>
      <w:r w:rsidR="004F7D42">
        <w:rPr>
          <w:rFonts w:ascii="Arial" w:hAnsi="Arial" w:cs="Arial"/>
          <w:color w:val="000000" w:themeColor="text1"/>
          <w:szCs w:val="24"/>
          <w:lang w:val="es-ES"/>
        </w:rPr>
        <w:t xml:space="preserve"> </w:t>
      </w:r>
      <w:r w:rsidR="004571AC" w:rsidRPr="00DF2ABC">
        <w:rPr>
          <w:rFonts w:ascii="Arial" w:hAnsi="Arial" w:cs="Arial"/>
          <w:color w:val="000000" w:themeColor="text1"/>
          <w:szCs w:val="24"/>
          <w:lang w:val="es-ES"/>
        </w:rPr>
        <w:t>al</w:t>
      </w:r>
      <w:r w:rsidR="003D6FAA">
        <w:rPr>
          <w:rFonts w:ascii="Arial" w:hAnsi="Arial" w:cs="Arial"/>
          <w:color w:val="000000" w:themeColor="text1"/>
          <w:szCs w:val="24"/>
          <w:lang w:val="es-ES"/>
        </w:rPr>
        <w:t xml:space="preserve"> </w:t>
      </w:r>
      <w:r w:rsidR="0000579C">
        <w:rPr>
          <w:rFonts w:ascii="Arial" w:hAnsi="Arial" w:cs="Arial"/>
          <w:color w:val="000000" w:themeColor="text1"/>
          <w:szCs w:val="24"/>
          <w:lang w:val="es-ES"/>
        </w:rPr>
        <w:t>D</w:t>
      </w:r>
      <w:r w:rsidR="003D6FAA">
        <w:rPr>
          <w:rFonts w:ascii="Arial" w:hAnsi="Arial" w:cs="Arial"/>
          <w:color w:val="000000" w:themeColor="text1"/>
          <w:szCs w:val="24"/>
          <w:lang w:val="es-ES"/>
        </w:rPr>
        <w:t>ecreto 758 de 1990</w:t>
      </w:r>
      <w:r w:rsidR="004F7D42">
        <w:rPr>
          <w:rFonts w:ascii="Arial" w:hAnsi="Arial" w:cs="Arial"/>
          <w:color w:val="000000" w:themeColor="text1"/>
          <w:szCs w:val="24"/>
          <w:lang w:val="es-ES"/>
        </w:rPr>
        <w:t xml:space="preserve"> para estudiar la procedencia de la pensión de invalid</w:t>
      </w:r>
      <w:r w:rsidR="006B12B0">
        <w:rPr>
          <w:rFonts w:ascii="Arial" w:hAnsi="Arial" w:cs="Arial"/>
          <w:color w:val="000000" w:themeColor="text1"/>
          <w:szCs w:val="24"/>
          <w:lang w:val="es-ES"/>
        </w:rPr>
        <w:t>ez de</w:t>
      </w:r>
      <w:r w:rsidR="003C6BB9">
        <w:rPr>
          <w:rFonts w:ascii="Arial" w:hAnsi="Arial" w:cs="Arial"/>
          <w:color w:val="000000" w:themeColor="text1"/>
          <w:szCs w:val="24"/>
          <w:lang w:val="es-ES"/>
        </w:rPr>
        <w:t xml:space="preserve"> </w:t>
      </w:r>
      <w:r w:rsidR="00646901">
        <w:rPr>
          <w:rFonts w:ascii="Arial" w:hAnsi="Arial" w:cs="Arial"/>
          <w:color w:val="000000" w:themeColor="text1"/>
          <w:szCs w:val="24"/>
          <w:lang w:val="es-ES"/>
        </w:rPr>
        <w:t>l</w:t>
      </w:r>
      <w:r w:rsidR="003C6BB9">
        <w:rPr>
          <w:rFonts w:ascii="Arial" w:hAnsi="Arial" w:cs="Arial"/>
          <w:color w:val="000000" w:themeColor="text1"/>
          <w:szCs w:val="24"/>
          <w:lang w:val="es-ES"/>
        </w:rPr>
        <w:t>a</w:t>
      </w:r>
      <w:r w:rsidR="00646901">
        <w:rPr>
          <w:rFonts w:ascii="Arial" w:hAnsi="Arial" w:cs="Arial"/>
          <w:color w:val="000000" w:themeColor="text1"/>
          <w:szCs w:val="24"/>
          <w:lang w:val="es-ES"/>
        </w:rPr>
        <w:t xml:space="preserve"> señora Buitrago Galeano</w:t>
      </w:r>
      <w:r w:rsidR="004571AC" w:rsidRPr="00DF2ABC">
        <w:rPr>
          <w:rFonts w:ascii="Arial" w:hAnsi="Arial" w:cs="Arial"/>
          <w:color w:val="000000" w:themeColor="text1"/>
          <w:szCs w:val="24"/>
          <w:lang w:val="es-ES"/>
        </w:rPr>
        <w:t xml:space="preserve">, como se pretende </w:t>
      </w:r>
      <w:r w:rsidR="00FD32B4">
        <w:rPr>
          <w:rFonts w:ascii="Arial" w:hAnsi="Arial" w:cs="Arial"/>
          <w:color w:val="000000" w:themeColor="text1"/>
          <w:szCs w:val="24"/>
          <w:lang w:val="es-ES"/>
        </w:rPr>
        <w:t>por el recurrente</w:t>
      </w:r>
      <w:r w:rsidR="004571AC" w:rsidRPr="00DF2ABC">
        <w:rPr>
          <w:rFonts w:ascii="Arial" w:hAnsi="Arial" w:cs="Arial"/>
          <w:color w:val="000000" w:themeColor="text1"/>
          <w:szCs w:val="24"/>
          <w:lang w:val="es-ES"/>
        </w:rPr>
        <w:t xml:space="preserve">, al no ser ésta la norma inmediatamente anterior a la Ley 860 de 2003, vigente al momento de estructurarse </w:t>
      </w:r>
      <w:r w:rsidR="004571AC" w:rsidRPr="00DF2ABC">
        <w:rPr>
          <w:rFonts w:ascii="Arial" w:hAnsi="Arial" w:cs="Arial"/>
          <w:color w:val="000000" w:themeColor="text1"/>
          <w:szCs w:val="24"/>
          <w:lang w:val="es-ES"/>
        </w:rPr>
        <w:lastRenderedPageBreak/>
        <w:t>la invalidez</w:t>
      </w:r>
      <w:r w:rsidR="00C8210F">
        <w:rPr>
          <w:rFonts w:ascii="Arial" w:hAnsi="Arial" w:cs="Arial"/>
          <w:color w:val="000000" w:themeColor="text1"/>
          <w:szCs w:val="24"/>
          <w:lang w:val="es-ES"/>
        </w:rPr>
        <w:t>.</w:t>
      </w:r>
      <w:r w:rsidR="006B3907">
        <w:rPr>
          <w:rFonts w:ascii="Arial" w:hAnsi="Arial" w:cs="Arial"/>
          <w:color w:val="000000" w:themeColor="text1"/>
          <w:szCs w:val="24"/>
          <w:lang w:val="es-ES"/>
        </w:rPr>
        <w:t xml:space="preserve"> Por lo dicho se despacha de manera desfavorable el recurso de apelación.</w:t>
      </w:r>
    </w:p>
    <w:p w14:paraId="56B624C8" w14:textId="77777777" w:rsidR="00C8210F" w:rsidRDefault="00C8210F" w:rsidP="00BC3A6B">
      <w:pPr>
        <w:tabs>
          <w:tab w:val="left" w:pos="1230"/>
        </w:tabs>
        <w:autoSpaceDE w:val="0"/>
        <w:autoSpaceDN w:val="0"/>
        <w:adjustRightInd w:val="0"/>
        <w:spacing w:line="288" w:lineRule="auto"/>
        <w:contextualSpacing/>
        <w:jc w:val="both"/>
        <w:rPr>
          <w:rFonts w:ascii="Arial" w:hAnsi="Arial" w:cs="Arial"/>
          <w:color w:val="000000" w:themeColor="text1"/>
          <w:szCs w:val="24"/>
          <w:lang w:val="es-ES"/>
        </w:rPr>
      </w:pPr>
    </w:p>
    <w:p w14:paraId="1AD5761B" w14:textId="3A3D459A" w:rsidR="00F53A8A" w:rsidRPr="00DF2ABC" w:rsidRDefault="002A4B48" w:rsidP="00BC3A6B">
      <w:pPr>
        <w:autoSpaceDE w:val="0"/>
        <w:autoSpaceDN w:val="0"/>
        <w:adjustRightInd w:val="0"/>
        <w:spacing w:line="288" w:lineRule="auto"/>
        <w:contextualSpacing/>
        <w:jc w:val="both"/>
        <w:rPr>
          <w:rFonts w:ascii="Arial" w:hAnsi="Arial" w:cs="Arial"/>
          <w:color w:val="000000" w:themeColor="text1"/>
          <w:szCs w:val="24"/>
          <w:lang w:val="es-ES"/>
        </w:rPr>
      </w:pPr>
      <w:r>
        <w:rPr>
          <w:rFonts w:ascii="Arial" w:hAnsi="Arial" w:cs="Arial"/>
          <w:color w:val="000000" w:themeColor="text1"/>
          <w:szCs w:val="24"/>
          <w:shd w:val="clear" w:color="auto" w:fill="FFFFFF"/>
        </w:rPr>
        <w:t xml:space="preserve">2.7 </w:t>
      </w:r>
      <w:r w:rsidR="00F53A8A" w:rsidRPr="00DF2ABC">
        <w:rPr>
          <w:rFonts w:ascii="Arial" w:hAnsi="Arial" w:cs="Arial"/>
          <w:color w:val="000000" w:themeColor="text1"/>
          <w:szCs w:val="24"/>
          <w:shd w:val="clear" w:color="auto" w:fill="FFFFFF"/>
        </w:rPr>
        <w:t xml:space="preserve">Para este asunto entonces la norma que </w:t>
      </w:r>
      <w:r w:rsidR="00367A91">
        <w:rPr>
          <w:rFonts w:ascii="Arial" w:hAnsi="Arial" w:cs="Arial"/>
          <w:color w:val="000000" w:themeColor="text1"/>
          <w:szCs w:val="24"/>
          <w:shd w:val="clear" w:color="auto" w:fill="FFFFFF"/>
        </w:rPr>
        <w:t xml:space="preserve">le antecede a la </w:t>
      </w:r>
      <w:r w:rsidR="003A3C2E">
        <w:rPr>
          <w:rFonts w:ascii="Arial" w:hAnsi="Arial" w:cs="Arial"/>
          <w:color w:val="000000" w:themeColor="text1"/>
          <w:szCs w:val="24"/>
          <w:shd w:val="clear" w:color="auto" w:fill="FFFFFF"/>
        </w:rPr>
        <w:t>L</w:t>
      </w:r>
      <w:r w:rsidR="00367A91">
        <w:rPr>
          <w:rFonts w:ascii="Arial" w:hAnsi="Arial" w:cs="Arial"/>
          <w:color w:val="000000" w:themeColor="text1"/>
          <w:szCs w:val="24"/>
          <w:shd w:val="clear" w:color="auto" w:fill="FFFFFF"/>
        </w:rPr>
        <w:t xml:space="preserve">ey 860 de 2003 es </w:t>
      </w:r>
      <w:r w:rsidR="00F53A8A" w:rsidRPr="00DF2ABC">
        <w:rPr>
          <w:rFonts w:ascii="Arial" w:hAnsi="Arial" w:cs="Arial"/>
          <w:color w:val="000000" w:themeColor="text1"/>
          <w:szCs w:val="24"/>
          <w:shd w:val="clear" w:color="auto" w:fill="FFFFFF"/>
        </w:rPr>
        <w:t xml:space="preserve">la Ley 100 de 1993, </w:t>
      </w:r>
      <w:r w:rsidR="00367A91">
        <w:rPr>
          <w:rFonts w:ascii="Arial" w:hAnsi="Arial" w:cs="Arial"/>
          <w:color w:val="000000" w:themeColor="text1"/>
          <w:szCs w:val="24"/>
          <w:shd w:val="clear" w:color="auto" w:fill="FFFFFF"/>
        </w:rPr>
        <w:t xml:space="preserve">la que sería posible aplicar con ocasión del principio de la condición más beneficiosa; sin embargo, a ello hay lugar si </w:t>
      </w:r>
      <w:r w:rsidR="003A3C2E">
        <w:rPr>
          <w:rFonts w:ascii="Arial" w:hAnsi="Arial" w:cs="Arial"/>
          <w:color w:val="000000" w:themeColor="text1"/>
          <w:szCs w:val="24"/>
          <w:shd w:val="clear" w:color="auto" w:fill="FFFFFF"/>
        </w:rPr>
        <w:t xml:space="preserve">se </w:t>
      </w:r>
      <w:r w:rsidR="00367A91">
        <w:rPr>
          <w:rFonts w:ascii="Arial" w:hAnsi="Arial" w:cs="Arial"/>
          <w:color w:val="000000" w:themeColor="text1"/>
          <w:szCs w:val="24"/>
          <w:shd w:val="clear" w:color="auto" w:fill="FFFFFF"/>
        </w:rPr>
        <w:t>satisface el requisito de</w:t>
      </w:r>
      <w:r w:rsidR="003C6BB9">
        <w:rPr>
          <w:rFonts w:ascii="Arial" w:hAnsi="Arial" w:cs="Arial"/>
          <w:color w:val="000000" w:themeColor="text1"/>
          <w:szCs w:val="24"/>
          <w:shd w:val="clear" w:color="auto" w:fill="FFFFFF"/>
        </w:rPr>
        <w:t xml:space="preserve"> la</w:t>
      </w:r>
      <w:r w:rsidR="00367A91">
        <w:rPr>
          <w:rFonts w:ascii="Arial" w:hAnsi="Arial" w:cs="Arial"/>
          <w:color w:val="000000" w:themeColor="text1"/>
          <w:szCs w:val="24"/>
          <w:shd w:val="clear" w:color="auto" w:fill="FFFFFF"/>
        </w:rPr>
        <w:t xml:space="preserve"> temporalidad al que ha hecho mención nuestra superioridad</w:t>
      </w:r>
      <w:r w:rsidR="00367A91">
        <w:rPr>
          <w:rFonts w:ascii="Arial" w:hAnsi="Arial" w:cs="Arial"/>
          <w:color w:val="000000" w:themeColor="text1"/>
          <w:szCs w:val="24"/>
          <w:lang w:val="es-ES"/>
        </w:rPr>
        <w:t xml:space="preserve"> desde el año 2017, al explicar que </w:t>
      </w:r>
      <w:r w:rsidR="00F53A8A" w:rsidRPr="00DF2ABC">
        <w:rPr>
          <w:rFonts w:ascii="Arial" w:hAnsi="Arial" w:cs="Arial"/>
          <w:color w:val="000000" w:themeColor="text1"/>
          <w:szCs w:val="24"/>
          <w:lang w:val="es-ES"/>
        </w:rPr>
        <w:t>el citado principio no e</w:t>
      </w:r>
      <w:r w:rsidR="003A3C2E">
        <w:rPr>
          <w:rFonts w:ascii="Arial" w:hAnsi="Arial" w:cs="Arial"/>
          <w:color w:val="000000" w:themeColor="text1"/>
          <w:szCs w:val="24"/>
          <w:lang w:val="es-ES"/>
        </w:rPr>
        <w:t>s</w:t>
      </w:r>
      <w:r w:rsidR="00F53A8A" w:rsidRPr="00DF2ABC">
        <w:rPr>
          <w:rFonts w:ascii="Arial" w:hAnsi="Arial" w:cs="Arial"/>
          <w:color w:val="000000" w:themeColor="text1"/>
          <w:szCs w:val="24"/>
          <w:lang w:val="es-ES"/>
        </w:rPr>
        <w:t xml:space="preserve"> ilimitad</w:t>
      </w:r>
      <w:r w:rsidR="0027548D" w:rsidRPr="00DF2ABC">
        <w:rPr>
          <w:rFonts w:ascii="Arial" w:hAnsi="Arial" w:cs="Arial"/>
          <w:color w:val="000000" w:themeColor="text1"/>
          <w:szCs w:val="24"/>
          <w:lang w:val="es-ES"/>
        </w:rPr>
        <w:t>o</w:t>
      </w:r>
      <w:r w:rsidR="00F53A8A" w:rsidRPr="00DF2ABC">
        <w:rPr>
          <w:rFonts w:ascii="Arial" w:hAnsi="Arial" w:cs="Arial"/>
          <w:color w:val="000000" w:themeColor="text1"/>
          <w:szCs w:val="24"/>
          <w:lang w:val="es-ES"/>
        </w:rPr>
        <w:t>, sino temporal, pues su finalidad es la de proteger a aquellas personas que tenían una situación jurídica concreta al momento de presentarse el cambio legisl</w:t>
      </w:r>
      <w:r w:rsidR="0027548D" w:rsidRPr="00DF2ABC">
        <w:rPr>
          <w:rFonts w:ascii="Arial" w:hAnsi="Arial" w:cs="Arial"/>
          <w:color w:val="000000" w:themeColor="text1"/>
          <w:szCs w:val="24"/>
          <w:lang w:val="es-ES"/>
        </w:rPr>
        <w:t>ativo, entendida é</w:t>
      </w:r>
      <w:r w:rsidR="00F53A8A" w:rsidRPr="00DF2ABC">
        <w:rPr>
          <w:rFonts w:ascii="Arial" w:hAnsi="Arial" w:cs="Arial"/>
          <w:color w:val="000000" w:themeColor="text1"/>
          <w:szCs w:val="24"/>
          <w:lang w:val="es-ES"/>
        </w:rPr>
        <w:t>sta como la acumulación de las semanas necesarias para acceder a la prestación; por lo que se les permite que en vigencia de la nueva normativa acrediten los requisitos de la anterior, pero siempre y cuando la contingencia –</w:t>
      </w:r>
      <w:r w:rsidR="00F53A8A" w:rsidRPr="00DF2ABC">
        <w:rPr>
          <w:rFonts w:ascii="Arial" w:hAnsi="Arial" w:cs="Arial"/>
          <w:i/>
          <w:color w:val="000000" w:themeColor="text1"/>
          <w:szCs w:val="24"/>
          <w:lang w:val="es-ES"/>
        </w:rPr>
        <w:t>invalidez</w:t>
      </w:r>
      <w:r w:rsidR="00F53A8A" w:rsidRPr="00DF2ABC">
        <w:rPr>
          <w:rFonts w:ascii="Arial" w:hAnsi="Arial" w:cs="Arial"/>
          <w:color w:val="000000" w:themeColor="text1"/>
          <w:szCs w:val="24"/>
          <w:lang w:val="es-ES"/>
        </w:rPr>
        <w:t>-, se presente dentro de los 3 años siguientes a la entrada en vigencia de la Ley 860 de 2003 -</w:t>
      </w:r>
      <w:r w:rsidR="00F53A8A" w:rsidRPr="00DF2ABC">
        <w:rPr>
          <w:rFonts w:ascii="Arial" w:hAnsi="Arial" w:cs="Arial"/>
          <w:i/>
          <w:color w:val="000000" w:themeColor="text1"/>
          <w:szCs w:val="24"/>
          <w:lang w:val="es-ES"/>
        </w:rPr>
        <w:t>26/12/2003 y el 26/12/</w:t>
      </w:r>
      <w:r w:rsidR="00F53A8A" w:rsidRPr="007042FA">
        <w:rPr>
          <w:rFonts w:ascii="Arial" w:hAnsi="Arial" w:cs="Arial"/>
          <w:i/>
          <w:color w:val="000000" w:themeColor="text1"/>
          <w:szCs w:val="24"/>
          <w:lang w:val="es-ES"/>
        </w:rPr>
        <w:t>2006</w:t>
      </w:r>
      <w:r w:rsidR="00F53A8A" w:rsidRPr="007042FA">
        <w:rPr>
          <w:rFonts w:ascii="Arial" w:hAnsi="Arial" w:cs="Arial"/>
          <w:color w:val="000000" w:themeColor="text1"/>
          <w:szCs w:val="24"/>
          <w:lang w:val="es-ES"/>
        </w:rPr>
        <w:t>-</w:t>
      </w:r>
      <w:r w:rsidR="00F53A8A" w:rsidRPr="007042FA">
        <w:rPr>
          <w:rStyle w:val="Refdenotaalpie"/>
          <w:rFonts w:ascii="Arial" w:hAnsi="Arial" w:cs="Arial"/>
          <w:color w:val="000000" w:themeColor="text1"/>
          <w:szCs w:val="24"/>
          <w:lang w:val="es-ES"/>
        </w:rPr>
        <w:footnoteReference w:id="3"/>
      </w:r>
      <w:r w:rsidR="00020F6B" w:rsidRPr="007042FA">
        <w:rPr>
          <w:rFonts w:ascii="Arial" w:hAnsi="Arial" w:cs="Arial"/>
          <w:color w:val="000000" w:themeColor="text1"/>
          <w:szCs w:val="24"/>
          <w:lang w:val="es-ES"/>
        </w:rPr>
        <w:t>; tesis</w:t>
      </w:r>
      <w:r w:rsidR="00020F6B">
        <w:rPr>
          <w:rFonts w:ascii="Arial" w:hAnsi="Arial" w:cs="Arial"/>
          <w:color w:val="000000" w:themeColor="text1"/>
          <w:szCs w:val="24"/>
          <w:lang w:val="es-ES"/>
        </w:rPr>
        <w:t xml:space="preserve"> </w:t>
      </w:r>
      <w:r w:rsidR="003F4464">
        <w:rPr>
          <w:rFonts w:ascii="Arial" w:hAnsi="Arial" w:cs="Arial"/>
          <w:color w:val="000000" w:themeColor="text1"/>
          <w:szCs w:val="24"/>
          <w:lang w:val="es-ES"/>
        </w:rPr>
        <w:t>que comparte la Sala</w:t>
      </w:r>
      <w:r w:rsidR="003C6BB9">
        <w:rPr>
          <w:rFonts w:ascii="Arial" w:hAnsi="Arial" w:cs="Arial"/>
          <w:color w:val="000000" w:themeColor="text1"/>
          <w:szCs w:val="24"/>
          <w:lang w:val="es-ES"/>
        </w:rPr>
        <w:t xml:space="preserve"> Mayoritaria</w:t>
      </w:r>
      <w:r w:rsidR="003F4464">
        <w:rPr>
          <w:rFonts w:ascii="Arial" w:hAnsi="Arial" w:cs="Arial"/>
          <w:color w:val="000000" w:themeColor="text1"/>
          <w:szCs w:val="24"/>
          <w:lang w:val="es-ES"/>
        </w:rPr>
        <w:t>.</w:t>
      </w:r>
    </w:p>
    <w:p w14:paraId="0A20A6E1" w14:textId="77777777" w:rsidR="00F53A8A" w:rsidRPr="00DF2ABC" w:rsidRDefault="00F53A8A" w:rsidP="00BC3A6B">
      <w:pPr>
        <w:tabs>
          <w:tab w:val="left" w:pos="1230"/>
        </w:tabs>
        <w:autoSpaceDE w:val="0"/>
        <w:autoSpaceDN w:val="0"/>
        <w:adjustRightInd w:val="0"/>
        <w:spacing w:line="288" w:lineRule="auto"/>
        <w:contextualSpacing/>
        <w:jc w:val="both"/>
        <w:rPr>
          <w:rFonts w:ascii="Arial" w:hAnsi="Arial" w:cs="Arial"/>
          <w:color w:val="000000" w:themeColor="text1"/>
          <w:szCs w:val="24"/>
          <w:lang w:val="es-ES"/>
        </w:rPr>
      </w:pPr>
    </w:p>
    <w:p w14:paraId="21AEBAA4" w14:textId="5B5180C0" w:rsidR="00F53A8A" w:rsidRPr="00DF2ABC" w:rsidRDefault="002A4B48" w:rsidP="00BC3A6B">
      <w:pPr>
        <w:tabs>
          <w:tab w:val="left" w:pos="1230"/>
        </w:tabs>
        <w:autoSpaceDE w:val="0"/>
        <w:autoSpaceDN w:val="0"/>
        <w:adjustRightInd w:val="0"/>
        <w:spacing w:line="288" w:lineRule="auto"/>
        <w:contextualSpacing/>
        <w:jc w:val="both"/>
        <w:rPr>
          <w:rFonts w:ascii="Arial" w:hAnsi="Arial" w:cs="Arial"/>
          <w:color w:val="000000" w:themeColor="text1"/>
          <w:szCs w:val="24"/>
        </w:rPr>
      </w:pPr>
      <w:r>
        <w:rPr>
          <w:rFonts w:ascii="Arial" w:hAnsi="Arial" w:cs="Arial"/>
          <w:color w:val="000000" w:themeColor="text1"/>
          <w:szCs w:val="24"/>
          <w:lang w:val="es-ES"/>
        </w:rPr>
        <w:t xml:space="preserve">2.8 </w:t>
      </w:r>
      <w:r w:rsidR="00F53A8A" w:rsidRPr="00DF2ABC">
        <w:rPr>
          <w:rFonts w:ascii="Arial" w:hAnsi="Arial" w:cs="Arial"/>
          <w:color w:val="000000" w:themeColor="text1"/>
          <w:szCs w:val="24"/>
          <w:lang w:val="es-ES"/>
        </w:rPr>
        <w:t xml:space="preserve">Por consiguiente, subsumido el presente caso </w:t>
      </w:r>
      <w:r w:rsidR="003A3C2E">
        <w:rPr>
          <w:rFonts w:ascii="Arial" w:hAnsi="Arial" w:cs="Arial"/>
          <w:color w:val="000000" w:themeColor="text1"/>
          <w:szCs w:val="24"/>
          <w:lang w:val="es-ES"/>
        </w:rPr>
        <w:t>en</w:t>
      </w:r>
      <w:r w:rsidR="00F53A8A" w:rsidRPr="00DF2ABC">
        <w:rPr>
          <w:rFonts w:ascii="Arial" w:hAnsi="Arial" w:cs="Arial"/>
          <w:color w:val="000000" w:themeColor="text1"/>
          <w:szCs w:val="24"/>
          <w:lang w:val="es-ES"/>
        </w:rPr>
        <w:t xml:space="preserve"> la exigencia mencionada, se tiene que </w:t>
      </w:r>
      <w:r w:rsidR="00F14F07">
        <w:rPr>
          <w:rFonts w:ascii="Arial" w:hAnsi="Arial" w:cs="Arial"/>
          <w:color w:val="000000" w:themeColor="text1"/>
          <w:szCs w:val="24"/>
        </w:rPr>
        <w:t>la</w:t>
      </w:r>
      <w:r w:rsidR="00050B03">
        <w:rPr>
          <w:rFonts w:ascii="Arial" w:hAnsi="Arial" w:cs="Arial"/>
          <w:color w:val="000000" w:themeColor="text1"/>
          <w:szCs w:val="24"/>
        </w:rPr>
        <w:t xml:space="preserve"> señora Buitrago Galeano </w:t>
      </w:r>
      <w:r w:rsidR="00F53A8A" w:rsidRPr="00DF2ABC">
        <w:rPr>
          <w:rFonts w:ascii="Arial" w:hAnsi="Arial" w:cs="Arial"/>
          <w:color w:val="000000" w:themeColor="text1"/>
          <w:szCs w:val="24"/>
        </w:rPr>
        <w:t xml:space="preserve">se invalidó el </w:t>
      </w:r>
      <w:r w:rsidR="00050B03">
        <w:rPr>
          <w:rFonts w:ascii="Arial" w:hAnsi="Arial" w:cs="Arial"/>
          <w:color w:val="000000" w:themeColor="text1"/>
          <w:szCs w:val="24"/>
        </w:rPr>
        <w:t>13-03-2017</w:t>
      </w:r>
      <w:r w:rsidR="00F53A8A" w:rsidRPr="00DF2ABC">
        <w:rPr>
          <w:rFonts w:ascii="Arial" w:hAnsi="Arial" w:cs="Arial"/>
          <w:color w:val="000000" w:themeColor="text1"/>
          <w:szCs w:val="24"/>
        </w:rPr>
        <w:t xml:space="preserve">, es decir, por fuera de los tres años siguientes a la entrada en vigencia de la Ley 860 de 2003, por </w:t>
      </w:r>
      <w:r w:rsidR="00DB4E0E">
        <w:rPr>
          <w:rFonts w:ascii="Arial" w:hAnsi="Arial" w:cs="Arial"/>
          <w:color w:val="000000" w:themeColor="text1"/>
          <w:szCs w:val="24"/>
        </w:rPr>
        <w:t>lo que no puede ser destinataria</w:t>
      </w:r>
      <w:r w:rsidR="00F53A8A" w:rsidRPr="00DF2ABC">
        <w:rPr>
          <w:rFonts w:ascii="Arial" w:hAnsi="Arial" w:cs="Arial"/>
          <w:color w:val="000000" w:themeColor="text1"/>
          <w:szCs w:val="24"/>
        </w:rPr>
        <w:t xml:space="preserve"> de la Ley 100/93 en su versión original, en aplicación del principio de la condición más beneficiosa</w:t>
      </w:r>
      <w:r w:rsidR="00404A02">
        <w:rPr>
          <w:rFonts w:ascii="Arial" w:hAnsi="Arial" w:cs="Arial"/>
          <w:color w:val="000000" w:themeColor="text1"/>
          <w:szCs w:val="24"/>
        </w:rPr>
        <w:t>,</w:t>
      </w:r>
      <w:r w:rsidR="00952085">
        <w:rPr>
          <w:rFonts w:ascii="Arial" w:hAnsi="Arial" w:cs="Arial"/>
          <w:color w:val="000000" w:themeColor="text1"/>
          <w:szCs w:val="24"/>
        </w:rPr>
        <w:t xml:space="preserve"> además de no tener expectativa</w:t>
      </w:r>
      <w:r w:rsidR="00404A02">
        <w:rPr>
          <w:rFonts w:ascii="Arial" w:hAnsi="Arial" w:cs="Arial"/>
          <w:color w:val="000000" w:themeColor="text1"/>
          <w:szCs w:val="24"/>
        </w:rPr>
        <w:t xml:space="preserve"> </w:t>
      </w:r>
      <w:r w:rsidR="003C6BB9">
        <w:rPr>
          <w:rFonts w:ascii="Arial" w:hAnsi="Arial" w:cs="Arial"/>
          <w:color w:val="000000" w:themeColor="text1"/>
          <w:szCs w:val="24"/>
        </w:rPr>
        <w:t>legitima,  pues siendo afiliada inactiva</w:t>
      </w:r>
      <w:r w:rsidR="00404A02">
        <w:rPr>
          <w:rFonts w:ascii="Arial" w:hAnsi="Arial" w:cs="Arial"/>
          <w:color w:val="000000" w:themeColor="text1"/>
          <w:szCs w:val="24"/>
        </w:rPr>
        <w:t xml:space="preserve"> dentro del año anterior al cambio n</w:t>
      </w:r>
      <w:r w:rsidR="00952085">
        <w:rPr>
          <w:rFonts w:ascii="Arial" w:hAnsi="Arial" w:cs="Arial"/>
          <w:color w:val="000000" w:themeColor="text1"/>
          <w:szCs w:val="24"/>
        </w:rPr>
        <w:t>ormativo e invalidez no alcanzó a cotizar 26 semanas.</w:t>
      </w:r>
    </w:p>
    <w:p w14:paraId="7D5A14AB" w14:textId="77777777" w:rsidR="00392289" w:rsidRDefault="00392289" w:rsidP="00BC3A6B">
      <w:pPr>
        <w:shd w:val="clear" w:color="auto" w:fill="FFFFFF"/>
        <w:tabs>
          <w:tab w:val="left" w:pos="5197"/>
        </w:tabs>
        <w:spacing w:line="288" w:lineRule="auto"/>
        <w:contextualSpacing/>
        <w:jc w:val="both"/>
        <w:rPr>
          <w:rFonts w:ascii="Arial" w:hAnsi="Arial" w:cs="Arial"/>
          <w:color w:val="000000" w:themeColor="text1"/>
          <w:szCs w:val="24"/>
          <w:lang w:eastAsia="es-CO"/>
        </w:rPr>
      </w:pPr>
    </w:p>
    <w:p w14:paraId="163201FC" w14:textId="70559134" w:rsidR="003A3C2E" w:rsidRDefault="002A4B48" w:rsidP="00BC3A6B">
      <w:pPr>
        <w:shd w:val="clear" w:color="auto" w:fill="FFFFFF"/>
        <w:tabs>
          <w:tab w:val="left" w:pos="5197"/>
        </w:tabs>
        <w:spacing w:line="288"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2.9 </w:t>
      </w:r>
      <w:r w:rsidR="003A3C2E">
        <w:rPr>
          <w:rFonts w:ascii="Arial" w:hAnsi="Arial" w:cs="Arial"/>
          <w:color w:val="000000" w:themeColor="text1"/>
          <w:szCs w:val="24"/>
          <w:lang w:eastAsia="es-CO"/>
        </w:rPr>
        <w:t xml:space="preserve">A tono con lo expuesto </w:t>
      </w:r>
      <w:r w:rsidR="0050292F">
        <w:rPr>
          <w:rFonts w:ascii="Arial" w:hAnsi="Arial" w:cs="Arial"/>
          <w:color w:val="000000" w:themeColor="text1"/>
          <w:szCs w:val="24"/>
          <w:lang w:eastAsia="es-CO"/>
        </w:rPr>
        <w:t xml:space="preserve">y </w:t>
      </w:r>
      <w:r w:rsidR="003A3C2E">
        <w:rPr>
          <w:rFonts w:ascii="Arial" w:hAnsi="Arial" w:cs="Arial"/>
          <w:color w:val="000000" w:themeColor="text1"/>
          <w:szCs w:val="24"/>
          <w:lang w:eastAsia="es-CO"/>
        </w:rPr>
        <w:t xml:space="preserve">sin asomo de duda se tiene que </w:t>
      </w:r>
      <w:r w:rsidR="00F14F07">
        <w:rPr>
          <w:rFonts w:ascii="Arial" w:hAnsi="Arial" w:cs="Arial"/>
          <w:color w:val="000000" w:themeColor="text1"/>
          <w:szCs w:val="24"/>
          <w:lang w:eastAsia="es-CO"/>
        </w:rPr>
        <w:t>la</w:t>
      </w:r>
      <w:r w:rsidR="003D6FAA">
        <w:rPr>
          <w:rFonts w:ascii="Arial" w:hAnsi="Arial" w:cs="Arial"/>
          <w:color w:val="000000" w:themeColor="text1"/>
          <w:szCs w:val="24"/>
          <w:lang w:eastAsia="es-CO"/>
        </w:rPr>
        <w:t xml:space="preserve"> señor</w:t>
      </w:r>
      <w:r w:rsidR="00050B03">
        <w:rPr>
          <w:rFonts w:ascii="Arial" w:hAnsi="Arial" w:cs="Arial"/>
          <w:color w:val="000000" w:themeColor="text1"/>
          <w:szCs w:val="24"/>
          <w:lang w:eastAsia="es-CO"/>
        </w:rPr>
        <w:t>a</w:t>
      </w:r>
      <w:r w:rsidR="003D6FAA">
        <w:rPr>
          <w:rFonts w:ascii="Arial" w:hAnsi="Arial" w:cs="Arial"/>
          <w:color w:val="000000" w:themeColor="text1"/>
          <w:szCs w:val="24"/>
          <w:lang w:eastAsia="es-CO"/>
        </w:rPr>
        <w:t xml:space="preserve"> </w:t>
      </w:r>
      <w:r w:rsidR="00050B03">
        <w:rPr>
          <w:rFonts w:ascii="Arial" w:hAnsi="Arial" w:cs="Arial"/>
          <w:color w:val="000000" w:themeColor="text1"/>
          <w:szCs w:val="24"/>
          <w:lang w:eastAsia="es-CO"/>
        </w:rPr>
        <w:t>Blanca Liria Buitrago Galeano</w:t>
      </w:r>
      <w:r w:rsidR="003D6FAA">
        <w:rPr>
          <w:rFonts w:ascii="Arial" w:hAnsi="Arial" w:cs="Arial"/>
          <w:color w:val="000000" w:themeColor="text1"/>
          <w:szCs w:val="24"/>
          <w:lang w:eastAsia="es-CO"/>
        </w:rPr>
        <w:t xml:space="preserve"> </w:t>
      </w:r>
      <w:r w:rsidR="003A3C2E">
        <w:rPr>
          <w:rFonts w:ascii="Arial" w:hAnsi="Arial" w:cs="Arial"/>
          <w:color w:val="000000" w:themeColor="text1"/>
          <w:szCs w:val="24"/>
          <w:lang w:eastAsia="es-CO"/>
        </w:rPr>
        <w:t>no causó la pensión de invalidez que reclama.</w:t>
      </w:r>
    </w:p>
    <w:p w14:paraId="1782E5EF" w14:textId="77777777" w:rsidR="003A3C2E" w:rsidRDefault="003A3C2E" w:rsidP="00BC3A6B">
      <w:pPr>
        <w:shd w:val="clear" w:color="auto" w:fill="FFFFFF"/>
        <w:tabs>
          <w:tab w:val="left" w:pos="5197"/>
        </w:tabs>
        <w:spacing w:line="288" w:lineRule="auto"/>
        <w:contextualSpacing/>
        <w:jc w:val="both"/>
        <w:rPr>
          <w:rFonts w:ascii="Arial" w:hAnsi="Arial" w:cs="Arial"/>
          <w:color w:val="000000" w:themeColor="text1"/>
          <w:szCs w:val="24"/>
          <w:lang w:eastAsia="es-CO"/>
        </w:rPr>
      </w:pPr>
    </w:p>
    <w:p w14:paraId="41863417" w14:textId="77777777" w:rsidR="00974E61" w:rsidRPr="00DF2ABC" w:rsidRDefault="00974E61" w:rsidP="00BC3A6B">
      <w:pPr>
        <w:shd w:val="clear" w:color="auto" w:fill="FFFFFF"/>
        <w:tabs>
          <w:tab w:val="left" w:pos="5197"/>
        </w:tabs>
        <w:spacing w:line="288" w:lineRule="auto"/>
        <w:contextualSpacing/>
        <w:jc w:val="both"/>
        <w:rPr>
          <w:rFonts w:ascii="Arial" w:hAnsi="Arial" w:cs="Arial"/>
          <w:color w:val="000000" w:themeColor="text1"/>
          <w:szCs w:val="24"/>
          <w:lang w:eastAsia="es-CO"/>
        </w:rPr>
      </w:pPr>
    </w:p>
    <w:p w14:paraId="03D7CE13" w14:textId="77777777" w:rsidR="00687454" w:rsidRPr="00DF2ABC" w:rsidRDefault="00687454" w:rsidP="00BC3A6B">
      <w:pPr>
        <w:shd w:val="clear" w:color="auto" w:fill="FFFFFF"/>
        <w:tabs>
          <w:tab w:val="left" w:pos="5197"/>
        </w:tabs>
        <w:spacing w:line="288" w:lineRule="auto"/>
        <w:jc w:val="center"/>
        <w:rPr>
          <w:rFonts w:ascii="Arial" w:hAnsi="Arial" w:cs="Arial"/>
          <w:b/>
          <w:color w:val="000000" w:themeColor="text1"/>
          <w:szCs w:val="24"/>
          <w:lang w:eastAsia="es-CO"/>
        </w:rPr>
      </w:pPr>
      <w:r w:rsidRPr="00DF2ABC">
        <w:rPr>
          <w:rFonts w:ascii="Arial" w:hAnsi="Arial" w:cs="Arial"/>
          <w:b/>
          <w:color w:val="000000" w:themeColor="text1"/>
          <w:szCs w:val="24"/>
          <w:lang w:eastAsia="es-CO"/>
        </w:rPr>
        <w:t>CONCLUSIÓN</w:t>
      </w:r>
    </w:p>
    <w:p w14:paraId="09095C63" w14:textId="77777777" w:rsidR="00062442" w:rsidRPr="00DF2ABC" w:rsidRDefault="00062442" w:rsidP="00BC3A6B">
      <w:pPr>
        <w:shd w:val="clear" w:color="auto" w:fill="FFFFFF"/>
        <w:tabs>
          <w:tab w:val="left" w:pos="5197"/>
        </w:tabs>
        <w:spacing w:line="288" w:lineRule="auto"/>
        <w:jc w:val="center"/>
        <w:rPr>
          <w:rFonts w:ascii="Arial" w:hAnsi="Arial" w:cs="Arial"/>
          <w:b/>
          <w:color w:val="000000" w:themeColor="text1"/>
          <w:szCs w:val="24"/>
          <w:lang w:eastAsia="es-CO"/>
        </w:rPr>
      </w:pPr>
    </w:p>
    <w:p w14:paraId="7D65F27A" w14:textId="6EAEE4C2" w:rsidR="009C4ED6" w:rsidRPr="00DF2ABC" w:rsidRDefault="00687454" w:rsidP="00BC3A6B">
      <w:pPr>
        <w:spacing w:line="288" w:lineRule="auto"/>
        <w:jc w:val="both"/>
        <w:rPr>
          <w:rFonts w:ascii="Arial" w:hAnsi="Arial" w:cs="Arial"/>
          <w:color w:val="000000" w:themeColor="text1"/>
          <w:szCs w:val="24"/>
        </w:rPr>
      </w:pPr>
      <w:r w:rsidRPr="00DF2ABC">
        <w:rPr>
          <w:rFonts w:ascii="Arial" w:hAnsi="Arial" w:cs="Arial"/>
          <w:color w:val="000000" w:themeColor="text1"/>
          <w:szCs w:val="24"/>
          <w:lang w:eastAsia="es-CO"/>
        </w:rPr>
        <w:t>Conforme lo expuesto, la decisión r</w:t>
      </w:r>
      <w:r w:rsidR="00D97B6F" w:rsidRPr="00DF2ABC">
        <w:rPr>
          <w:rFonts w:ascii="Arial" w:hAnsi="Arial" w:cs="Arial"/>
          <w:color w:val="000000" w:themeColor="text1"/>
          <w:szCs w:val="24"/>
          <w:lang w:eastAsia="es-CO"/>
        </w:rPr>
        <w:t>evisada será confirmada</w:t>
      </w:r>
      <w:r w:rsidR="00593114">
        <w:rPr>
          <w:rFonts w:ascii="Arial" w:hAnsi="Arial" w:cs="Arial"/>
          <w:color w:val="000000" w:themeColor="text1"/>
          <w:szCs w:val="24"/>
          <w:lang w:eastAsia="es-CO"/>
        </w:rPr>
        <w:t xml:space="preserve"> y se condenará en costas a </w:t>
      </w:r>
      <w:r w:rsidR="00B14AE8" w:rsidRPr="009762C2">
        <w:rPr>
          <w:rFonts w:ascii="Arial" w:hAnsi="Arial" w:cs="Arial"/>
          <w:szCs w:val="24"/>
        </w:rPr>
        <w:t>la parte actora a favor de la demandada</w:t>
      </w:r>
      <w:r w:rsidR="00B14AE8">
        <w:rPr>
          <w:rFonts w:ascii="Arial" w:hAnsi="Arial" w:cs="Arial"/>
          <w:szCs w:val="24"/>
        </w:rPr>
        <w:t>,</w:t>
      </w:r>
      <w:r w:rsidR="00B14AE8" w:rsidRPr="009762C2">
        <w:rPr>
          <w:rFonts w:ascii="Arial" w:hAnsi="Arial" w:cs="Arial"/>
          <w:szCs w:val="24"/>
        </w:rPr>
        <w:t xml:space="preserve"> al fracasar la alzada.</w:t>
      </w:r>
    </w:p>
    <w:p w14:paraId="468AC988" w14:textId="77777777" w:rsidR="00593114" w:rsidRDefault="00593114" w:rsidP="00BC3A6B">
      <w:pPr>
        <w:spacing w:line="288" w:lineRule="auto"/>
        <w:jc w:val="center"/>
        <w:rPr>
          <w:rFonts w:ascii="Arial" w:hAnsi="Arial" w:cs="Arial"/>
          <w:b/>
          <w:color w:val="000000" w:themeColor="text1"/>
          <w:szCs w:val="24"/>
        </w:rPr>
      </w:pPr>
    </w:p>
    <w:p w14:paraId="54893CB5" w14:textId="77777777" w:rsidR="00974E61" w:rsidRDefault="00974E61" w:rsidP="00BC3A6B">
      <w:pPr>
        <w:spacing w:line="288" w:lineRule="auto"/>
        <w:jc w:val="center"/>
        <w:rPr>
          <w:rFonts w:ascii="Arial" w:hAnsi="Arial" w:cs="Arial"/>
          <w:b/>
          <w:color w:val="000000" w:themeColor="text1"/>
          <w:szCs w:val="24"/>
        </w:rPr>
      </w:pPr>
    </w:p>
    <w:p w14:paraId="7251DF45" w14:textId="77777777" w:rsidR="00687454" w:rsidRPr="00DF2ABC" w:rsidRDefault="00687454" w:rsidP="00BC3A6B">
      <w:pPr>
        <w:spacing w:line="288" w:lineRule="auto"/>
        <w:jc w:val="center"/>
        <w:rPr>
          <w:rFonts w:ascii="Arial" w:hAnsi="Arial" w:cs="Arial"/>
          <w:b/>
          <w:color w:val="000000" w:themeColor="text1"/>
          <w:szCs w:val="24"/>
        </w:rPr>
      </w:pPr>
      <w:r w:rsidRPr="00DF2ABC">
        <w:rPr>
          <w:rFonts w:ascii="Arial" w:hAnsi="Arial" w:cs="Arial"/>
          <w:b/>
          <w:color w:val="000000" w:themeColor="text1"/>
          <w:szCs w:val="24"/>
        </w:rPr>
        <w:t>DECISIÓN</w:t>
      </w:r>
    </w:p>
    <w:p w14:paraId="49EF595F" w14:textId="77777777" w:rsidR="00687454" w:rsidRPr="00DF2ABC" w:rsidRDefault="00687454" w:rsidP="00BC3A6B">
      <w:pPr>
        <w:pStyle w:val="Sinespaciado"/>
        <w:spacing w:line="288" w:lineRule="auto"/>
        <w:rPr>
          <w:rFonts w:ascii="Arial" w:hAnsi="Arial" w:cs="Arial"/>
          <w:color w:val="000000" w:themeColor="text1"/>
          <w:szCs w:val="24"/>
        </w:rPr>
      </w:pPr>
    </w:p>
    <w:p w14:paraId="7E445C5D" w14:textId="796B4832" w:rsidR="00687454" w:rsidRDefault="00687454" w:rsidP="00BC3A6B">
      <w:pPr>
        <w:pStyle w:val="Prrafodelista2"/>
        <w:spacing w:after="0" w:line="288" w:lineRule="auto"/>
        <w:ind w:left="0"/>
        <w:jc w:val="both"/>
        <w:rPr>
          <w:rFonts w:ascii="Arial" w:hAnsi="Arial" w:cs="Arial"/>
          <w:color w:val="000000" w:themeColor="text1"/>
          <w:sz w:val="24"/>
          <w:szCs w:val="24"/>
        </w:rPr>
      </w:pPr>
      <w:r w:rsidRPr="00DF2ABC">
        <w:rPr>
          <w:rFonts w:ascii="Arial" w:hAnsi="Arial" w:cs="Arial"/>
          <w:color w:val="000000" w:themeColor="text1"/>
          <w:sz w:val="24"/>
          <w:szCs w:val="24"/>
        </w:rPr>
        <w:t xml:space="preserve">En mérito de lo expuesto, el </w:t>
      </w:r>
      <w:r w:rsidRPr="00DF2ABC">
        <w:rPr>
          <w:rFonts w:ascii="Arial" w:hAnsi="Arial" w:cs="Arial"/>
          <w:b/>
          <w:color w:val="000000" w:themeColor="text1"/>
          <w:sz w:val="24"/>
          <w:szCs w:val="24"/>
        </w:rPr>
        <w:t xml:space="preserve">Tribunal Superior del Distrito Judicial de Pereira - Risaralda, Sala </w:t>
      </w:r>
      <w:r w:rsidR="00062414">
        <w:rPr>
          <w:rFonts w:ascii="Arial" w:hAnsi="Arial" w:cs="Arial"/>
          <w:b/>
          <w:color w:val="000000" w:themeColor="text1"/>
          <w:sz w:val="24"/>
          <w:szCs w:val="24"/>
        </w:rPr>
        <w:t>Primera</w:t>
      </w:r>
      <w:r w:rsidRPr="00DF2ABC">
        <w:rPr>
          <w:rFonts w:ascii="Arial" w:hAnsi="Arial" w:cs="Arial"/>
          <w:b/>
          <w:color w:val="000000" w:themeColor="text1"/>
          <w:sz w:val="24"/>
          <w:szCs w:val="24"/>
        </w:rPr>
        <w:t xml:space="preserve"> de Decisión Laboral,</w:t>
      </w:r>
      <w:r w:rsidRPr="00DF2ABC">
        <w:rPr>
          <w:rFonts w:ascii="Arial" w:hAnsi="Arial" w:cs="Arial"/>
          <w:color w:val="000000" w:themeColor="text1"/>
          <w:sz w:val="24"/>
          <w:szCs w:val="24"/>
        </w:rPr>
        <w:t xml:space="preserve"> administrando justicia en nombre de la República y por autoridad de la ley,</w:t>
      </w:r>
    </w:p>
    <w:p w14:paraId="2FEACA3D" w14:textId="77777777" w:rsidR="00974E61" w:rsidRPr="00DF2ABC" w:rsidRDefault="00974E61" w:rsidP="00BC3A6B">
      <w:pPr>
        <w:pStyle w:val="Prrafodelista2"/>
        <w:spacing w:after="0" w:line="288" w:lineRule="auto"/>
        <w:ind w:left="0"/>
        <w:jc w:val="both"/>
        <w:rPr>
          <w:rFonts w:ascii="Arial" w:hAnsi="Arial" w:cs="Arial"/>
          <w:color w:val="000000" w:themeColor="text1"/>
          <w:sz w:val="24"/>
          <w:szCs w:val="24"/>
        </w:rPr>
      </w:pPr>
    </w:p>
    <w:p w14:paraId="69DC7F31" w14:textId="77777777" w:rsidR="009C4ED6" w:rsidRDefault="009C4ED6" w:rsidP="00BC3A6B">
      <w:pPr>
        <w:spacing w:line="288" w:lineRule="auto"/>
        <w:jc w:val="center"/>
        <w:rPr>
          <w:rFonts w:ascii="Arial" w:hAnsi="Arial" w:cs="Arial"/>
          <w:b/>
          <w:color w:val="000000" w:themeColor="text1"/>
          <w:szCs w:val="24"/>
        </w:rPr>
      </w:pPr>
    </w:p>
    <w:p w14:paraId="2FF18E8E" w14:textId="77777777" w:rsidR="00687454" w:rsidRPr="00DF2ABC" w:rsidRDefault="00687454" w:rsidP="00BC3A6B">
      <w:pPr>
        <w:spacing w:line="288" w:lineRule="auto"/>
        <w:jc w:val="center"/>
        <w:rPr>
          <w:rFonts w:ascii="Arial" w:hAnsi="Arial" w:cs="Arial"/>
          <w:b/>
          <w:color w:val="000000" w:themeColor="text1"/>
          <w:szCs w:val="24"/>
        </w:rPr>
      </w:pPr>
      <w:r w:rsidRPr="00DF2ABC">
        <w:rPr>
          <w:rFonts w:ascii="Arial" w:hAnsi="Arial" w:cs="Arial"/>
          <w:b/>
          <w:color w:val="000000" w:themeColor="text1"/>
          <w:szCs w:val="24"/>
        </w:rPr>
        <w:t>RESUELVE</w:t>
      </w:r>
    </w:p>
    <w:p w14:paraId="60F6BB8B" w14:textId="77777777" w:rsidR="00687454" w:rsidRPr="00DF2ABC" w:rsidRDefault="00687454" w:rsidP="00BC3A6B">
      <w:pPr>
        <w:pStyle w:val="Sinespaciado"/>
        <w:tabs>
          <w:tab w:val="left" w:pos="3387"/>
        </w:tabs>
        <w:spacing w:line="288" w:lineRule="auto"/>
        <w:rPr>
          <w:rFonts w:ascii="Arial" w:hAnsi="Arial" w:cs="Arial"/>
          <w:color w:val="000000" w:themeColor="text1"/>
          <w:szCs w:val="24"/>
        </w:rPr>
      </w:pPr>
      <w:r w:rsidRPr="00DF2ABC">
        <w:rPr>
          <w:rFonts w:ascii="Arial" w:hAnsi="Arial" w:cs="Arial"/>
          <w:color w:val="000000" w:themeColor="text1"/>
          <w:szCs w:val="24"/>
        </w:rPr>
        <w:tab/>
      </w:r>
    </w:p>
    <w:p w14:paraId="4969CA71" w14:textId="3647C9EA" w:rsidR="00E02DFD" w:rsidRDefault="00687454" w:rsidP="00BC3A6B">
      <w:pPr>
        <w:widowControl w:val="0"/>
        <w:autoSpaceDE w:val="0"/>
        <w:autoSpaceDN w:val="0"/>
        <w:adjustRightInd w:val="0"/>
        <w:spacing w:line="288" w:lineRule="auto"/>
        <w:jc w:val="both"/>
        <w:rPr>
          <w:rFonts w:ascii="Arial" w:hAnsi="Arial" w:cs="Arial"/>
          <w:b/>
          <w:color w:val="000000" w:themeColor="text1"/>
          <w:szCs w:val="24"/>
        </w:rPr>
      </w:pPr>
      <w:r w:rsidRPr="00DF2ABC">
        <w:rPr>
          <w:rFonts w:ascii="Arial" w:hAnsi="Arial" w:cs="Arial"/>
          <w:b/>
          <w:color w:val="000000" w:themeColor="text1"/>
          <w:szCs w:val="24"/>
          <w:u w:val="single"/>
        </w:rPr>
        <w:t>PRIMERO</w:t>
      </w:r>
      <w:r w:rsidRPr="00DF2ABC">
        <w:rPr>
          <w:rFonts w:ascii="Arial" w:hAnsi="Arial" w:cs="Arial"/>
          <w:b/>
          <w:color w:val="000000" w:themeColor="text1"/>
          <w:szCs w:val="24"/>
        </w:rPr>
        <w:t xml:space="preserve">: </w:t>
      </w:r>
      <w:r w:rsidR="00CA4670" w:rsidRPr="00DF2ABC">
        <w:rPr>
          <w:rFonts w:ascii="Arial" w:hAnsi="Arial" w:cs="Arial"/>
          <w:b/>
          <w:color w:val="000000" w:themeColor="text1"/>
          <w:szCs w:val="24"/>
        </w:rPr>
        <w:t>CONFIRMAR</w:t>
      </w:r>
      <w:r w:rsidRPr="00DF2ABC">
        <w:rPr>
          <w:rFonts w:ascii="Arial" w:hAnsi="Arial" w:cs="Arial"/>
          <w:b/>
          <w:color w:val="000000" w:themeColor="text1"/>
          <w:szCs w:val="24"/>
        </w:rPr>
        <w:t xml:space="preserve"> </w:t>
      </w:r>
      <w:r w:rsidR="00AE094B" w:rsidRPr="00DF2ABC">
        <w:rPr>
          <w:rFonts w:ascii="Arial" w:hAnsi="Arial" w:cs="Arial"/>
          <w:b/>
          <w:color w:val="000000" w:themeColor="text1"/>
          <w:szCs w:val="24"/>
        </w:rPr>
        <w:t xml:space="preserve"> </w:t>
      </w:r>
      <w:r w:rsidRPr="00DF2ABC">
        <w:rPr>
          <w:rFonts w:ascii="Arial" w:hAnsi="Arial" w:cs="Arial"/>
          <w:color w:val="000000" w:themeColor="text1"/>
          <w:szCs w:val="24"/>
        </w:rPr>
        <w:t xml:space="preserve">la sentencia proferida el </w:t>
      </w:r>
      <w:r w:rsidR="00050B03">
        <w:rPr>
          <w:rFonts w:ascii="Arial" w:hAnsi="Arial" w:cs="Arial"/>
          <w:color w:val="000000" w:themeColor="text1"/>
          <w:szCs w:val="24"/>
        </w:rPr>
        <w:t>17 de agosto</w:t>
      </w:r>
      <w:r w:rsidR="004D300A">
        <w:rPr>
          <w:rFonts w:ascii="Arial" w:hAnsi="Arial" w:cs="Arial"/>
          <w:color w:val="000000" w:themeColor="text1"/>
          <w:szCs w:val="24"/>
        </w:rPr>
        <w:t xml:space="preserve"> de 2018</w:t>
      </w:r>
      <w:r w:rsidR="00AE094B" w:rsidRPr="00DF2ABC">
        <w:rPr>
          <w:rFonts w:ascii="Arial" w:hAnsi="Arial" w:cs="Arial"/>
          <w:color w:val="000000" w:themeColor="text1"/>
          <w:szCs w:val="24"/>
        </w:rPr>
        <w:t xml:space="preserve"> por el Juzgado </w:t>
      </w:r>
      <w:r w:rsidR="00050B03">
        <w:rPr>
          <w:rFonts w:ascii="Arial" w:hAnsi="Arial" w:cs="Arial"/>
          <w:color w:val="000000" w:themeColor="text1"/>
          <w:szCs w:val="24"/>
        </w:rPr>
        <w:t>Tercero</w:t>
      </w:r>
      <w:r w:rsidR="00AE094B" w:rsidRPr="00DF2ABC">
        <w:rPr>
          <w:rFonts w:ascii="Arial" w:hAnsi="Arial" w:cs="Arial"/>
          <w:color w:val="000000" w:themeColor="text1"/>
          <w:szCs w:val="24"/>
        </w:rPr>
        <w:t xml:space="preserve"> Laboral del Circuito de Pereira, den</w:t>
      </w:r>
      <w:r w:rsidR="004D300A">
        <w:rPr>
          <w:rFonts w:ascii="Arial" w:hAnsi="Arial" w:cs="Arial"/>
          <w:color w:val="000000" w:themeColor="text1"/>
          <w:szCs w:val="24"/>
        </w:rPr>
        <w:t xml:space="preserve">tro del proceso que promueve </w:t>
      </w:r>
      <w:r w:rsidR="00050B03">
        <w:rPr>
          <w:rFonts w:ascii="Arial" w:hAnsi="Arial" w:cs="Arial"/>
          <w:color w:val="000000" w:themeColor="text1"/>
          <w:szCs w:val="24"/>
        </w:rPr>
        <w:t xml:space="preserve">la </w:t>
      </w:r>
      <w:r w:rsidR="00AE094B" w:rsidRPr="00DF2ABC">
        <w:rPr>
          <w:rFonts w:ascii="Arial" w:hAnsi="Arial" w:cs="Arial"/>
          <w:color w:val="000000" w:themeColor="text1"/>
          <w:szCs w:val="24"/>
        </w:rPr>
        <w:lastRenderedPageBreak/>
        <w:t>señor</w:t>
      </w:r>
      <w:r w:rsidR="00050B03">
        <w:rPr>
          <w:rFonts w:ascii="Arial" w:hAnsi="Arial" w:cs="Arial"/>
          <w:color w:val="000000" w:themeColor="text1"/>
          <w:szCs w:val="24"/>
        </w:rPr>
        <w:t>a</w:t>
      </w:r>
      <w:r w:rsidR="00AE094B" w:rsidRPr="00DF2ABC">
        <w:rPr>
          <w:rFonts w:ascii="Arial" w:hAnsi="Arial" w:cs="Arial"/>
          <w:color w:val="000000" w:themeColor="text1"/>
          <w:szCs w:val="24"/>
        </w:rPr>
        <w:t xml:space="preserve"> </w:t>
      </w:r>
      <w:r w:rsidR="00050B03">
        <w:rPr>
          <w:rFonts w:ascii="Arial" w:hAnsi="Arial" w:cs="Arial"/>
          <w:b/>
          <w:color w:val="000000" w:themeColor="text1"/>
          <w:szCs w:val="24"/>
        </w:rPr>
        <w:t>Blanca Liria Buitrago Galeano</w:t>
      </w:r>
      <w:r w:rsidR="003D6FAA">
        <w:rPr>
          <w:rFonts w:ascii="Arial" w:hAnsi="Arial" w:cs="Arial"/>
          <w:b/>
          <w:color w:val="000000" w:themeColor="text1"/>
          <w:szCs w:val="24"/>
        </w:rPr>
        <w:t xml:space="preserve"> </w:t>
      </w:r>
      <w:r w:rsidR="00AE094B" w:rsidRPr="00DF2ABC">
        <w:rPr>
          <w:rFonts w:ascii="Arial" w:hAnsi="Arial" w:cs="Arial"/>
          <w:color w:val="000000" w:themeColor="text1"/>
          <w:szCs w:val="24"/>
        </w:rPr>
        <w:t xml:space="preserve">en contra de la </w:t>
      </w:r>
      <w:r w:rsidR="00AE094B" w:rsidRPr="00DF2ABC">
        <w:rPr>
          <w:rFonts w:ascii="Arial" w:hAnsi="Arial" w:cs="Arial"/>
          <w:b/>
          <w:color w:val="000000" w:themeColor="text1"/>
          <w:szCs w:val="24"/>
        </w:rPr>
        <w:t>Administradora Colombiana de Pensiones – Colpensiones.</w:t>
      </w:r>
    </w:p>
    <w:p w14:paraId="38F3206E" w14:textId="77777777" w:rsidR="004D300A" w:rsidRPr="00DF2ABC" w:rsidRDefault="004D300A" w:rsidP="00BC3A6B">
      <w:pPr>
        <w:widowControl w:val="0"/>
        <w:autoSpaceDE w:val="0"/>
        <w:autoSpaceDN w:val="0"/>
        <w:adjustRightInd w:val="0"/>
        <w:spacing w:line="288" w:lineRule="auto"/>
        <w:jc w:val="both"/>
        <w:rPr>
          <w:rFonts w:ascii="Arial" w:hAnsi="Arial" w:cs="Arial"/>
          <w:bCs/>
          <w:i/>
          <w:iCs/>
          <w:color w:val="000000" w:themeColor="text1"/>
          <w:sz w:val="22"/>
          <w:szCs w:val="22"/>
        </w:rPr>
      </w:pPr>
    </w:p>
    <w:p w14:paraId="7A8833E1" w14:textId="1ADEA13E" w:rsidR="00687454" w:rsidRPr="00B14AE8" w:rsidRDefault="00687454" w:rsidP="00BC3A6B">
      <w:pPr>
        <w:spacing w:line="288" w:lineRule="auto"/>
        <w:jc w:val="both"/>
        <w:rPr>
          <w:rFonts w:ascii="Arial" w:hAnsi="Arial" w:cs="Arial"/>
          <w:szCs w:val="24"/>
        </w:rPr>
      </w:pPr>
      <w:r w:rsidRPr="00DF2ABC">
        <w:rPr>
          <w:rFonts w:ascii="Arial" w:hAnsi="Arial" w:cs="Arial"/>
          <w:b/>
          <w:bCs/>
          <w:iCs/>
          <w:color w:val="000000" w:themeColor="text1"/>
          <w:szCs w:val="24"/>
          <w:u w:val="single"/>
        </w:rPr>
        <w:t>SEGUNDO</w:t>
      </w:r>
      <w:r w:rsidRPr="00DF2ABC">
        <w:rPr>
          <w:rFonts w:ascii="Arial" w:hAnsi="Arial" w:cs="Arial"/>
          <w:b/>
          <w:bCs/>
          <w:iCs/>
          <w:color w:val="000000" w:themeColor="text1"/>
          <w:szCs w:val="24"/>
        </w:rPr>
        <w:t xml:space="preserve">: </w:t>
      </w:r>
      <w:r w:rsidR="009C4ED6">
        <w:rPr>
          <w:rFonts w:ascii="Arial" w:hAnsi="Arial" w:cs="Arial"/>
          <w:b/>
          <w:bCs/>
          <w:iCs/>
          <w:color w:val="000000" w:themeColor="text1"/>
          <w:szCs w:val="24"/>
        </w:rPr>
        <w:t xml:space="preserve">CONDENAR </w:t>
      </w:r>
      <w:r w:rsidR="009C4ED6" w:rsidRPr="009C4ED6">
        <w:rPr>
          <w:rFonts w:ascii="Arial" w:hAnsi="Arial" w:cs="Arial"/>
          <w:bCs/>
          <w:iCs/>
          <w:color w:val="000000" w:themeColor="text1"/>
          <w:szCs w:val="24"/>
        </w:rPr>
        <w:t>en c</w:t>
      </w:r>
      <w:r w:rsidR="00B14AE8">
        <w:rPr>
          <w:rFonts w:ascii="Arial" w:hAnsi="Arial" w:cs="Arial"/>
          <w:szCs w:val="24"/>
          <w:lang w:val="es-ES"/>
        </w:rPr>
        <w:t xml:space="preserve">ostas </w:t>
      </w:r>
      <w:r w:rsidR="00B14AE8">
        <w:rPr>
          <w:rFonts w:ascii="Arial" w:hAnsi="Arial" w:cs="Arial"/>
          <w:szCs w:val="24"/>
        </w:rPr>
        <w:t>en esta instancia a la parte actora</w:t>
      </w:r>
      <w:r w:rsidR="009C4ED6">
        <w:rPr>
          <w:rFonts w:ascii="Arial" w:hAnsi="Arial" w:cs="Arial"/>
          <w:szCs w:val="24"/>
        </w:rPr>
        <w:t xml:space="preserve"> en favor de Colpensiones</w:t>
      </w:r>
      <w:r w:rsidR="00B14AE8">
        <w:rPr>
          <w:rFonts w:ascii="Arial" w:hAnsi="Arial" w:cs="Arial"/>
          <w:szCs w:val="24"/>
        </w:rPr>
        <w:t xml:space="preserve"> por lo mencionado.</w:t>
      </w:r>
    </w:p>
    <w:p w14:paraId="563B2EFB" w14:textId="77777777" w:rsidR="00687454" w:rsidRPr="00DF2ABC" w:rsidRDefault="00687454" w:rsidP="00BC3A6B">
      <w:pPr>
        <w:spacing w:line="288" w:lineRule="auto"/>
        <w:jc w:val="both"/>
        <w:rPr>
          <w:rFonts w:ascii="Arial" w:hAnsi="Arial" w:cs="Arial"/>
          <w:color w:val="000000" w:themeColor="text1"/>
          <w:szCs w:val="24"/>
        </w:rPr>
      </w:pPr>
    </w:p>
    <w:p w14:paraId="378630EB" w14:textId="77777777" w:rsidR="00687454" w:rsidRDefault="00687454" w:rsidP="00BC3A6B">
      <w:pPr>
        <w:spacing w:line="288" w:lineRule="auto"/>
        <w:contextualSpacing/>
        <w:jc w:val="both"/>
        <w:rPr>
          <w:rFonts w:ascii="Arial" w:hAnsi="Arial" w:cs="Arial"/>
          <w:color w:val="000000" w:themeColor="text1"/>
          <w:szCs w:val="24"/>
        </w:rPr>
      </w:pPr>
      <w:r w:rsidRPr="00DF2ABC">
        <w:rPr>
          <w:rFonts w:ascii="Arial" w:hAnsi="Arial" w:cs="Arial"/>
          <w:color w:val="000000" w:themeColor="text1"/>
          <w:szCs w:val="24"/>
        </w:rPr>
        <w:t>Notificación surtida en estrados.</w:t>
      </w:r>
    </w:p>
    <w:p w14:paraId="6DE7EA04" w14:textId="77777777" w:rsidR="00DE2770" w:rsidRPr="00DF2ABC" w:rsidRDefault="00DE2770" w:rsidP="00BC3A6B">
      <w:pPr>
        <w:spacing w:line="288" w:lineRule="auto"/>
        <w:contextualSpacing/>
        <w:jc w:val="both"/>
        <w:rPr>
          <w:rFonts w:ascii="Arial" w:hAnsi="Arial" w:cs="Arial"/>
          <w:color w:val="000000" w:themeColor="text1"/>
          <w:szCs w:val="24"/>
        </w:rPr>
      </w:pPr>
    </w:p>
    <w:p w14:paraId="1932D6E7" w14:textId="77777777" w:rsidR="00687454" w:rsidRPr="00DF2ABC" w:rsidRDefault="00687454" w:rsidP="00BC3A6B">
      <w:pPr>
        <w:pStyle w:val="Textoindependiente"/>
        <w:spacing w:line="288" w:lineRule="auto"/>
        <w:contextualSpacing/>
        <w:rPr>
          <w:color w:val="000000" w:themeColor="text1"/>
          <w:szCs w:val="24"/>
        </w:rPr>
      </w:pPr>
      <w:r w:rsidRPr="00DF2ABC">
        <w:rPr>
          <w:color w:val="000000" w:themeColor="text1"/>
          <w:szCs w:val="24"/>
        </w:rPr>
        <w:t>No siendo otro el objeto de la presente audiencia, se eleva y firma esta acta por las personas que han intervenido.</w:t>
      </w:r>
    </w:p>
    <w:p w14:paraId="4E6B1743" w14:textId="77777777" w:rsidR="00687454" w:rsidRPr="00DF2ABC" w:rsidRDefault="00687454" w:rsidP="00BC3A6B">
      <w:pPr>
        <w:widowControl w:val="0"/>
        <w:autoSpaceDE w:val="0"/>
        <w:autoSpaceDN w:val="0"/>
        <w:adjustRightInd w:val="0"/>
        <w:spacing w:line="288" w:lineRule="auto"/>
        <w:contextualSpacing/>
        <w:jc w:val="both"/>
        <w:rPr>
          <w:rFonts w:ascii="Arial" w:hAnsi="Arial" w:cs="Arial"/>
          <w:color w:val="000000" w:themeColor="text1"/>
          <w:szCs w:val="24"/>
        </w:rPr>
      </w:pPr>
    </w:p>
    <w:p w14:paraId="7D6839C8" w14:textId="77777777" w:rsidR="00687454" w:rsidRDefault="00687454" w:rsidP="00BC3A6B">
      <w:pPr>
        <w:widowControl w:val="0"/>
        <w:autoSpaceDE w:val="0"/>
        <w:autoSpaceDN w:val="0"/>
        <w:adjustRightInd w:val="0"/>
        <w:spacing w:line="288" w:lineRule="auto"/>
        <w:contextualSpacing/>
        <w:jc w:val="both"/>
        <w:rPr>
          <w:rFonts w:ascii="Arial" w:hAnsi="Arial" w:cs="Arial"/>
          <w:color w:val="000000" w:themeColor="text1"/>
          <w:szCs w:val="24"/>
        </w:rPr>
      </w:pPr>
      <w:r w:rsidRPr="00DF2ABC">
        <w:rPr>
          <w:rFonts w:ascii="Arial" w:hAnsi="Arial" w:cs="Arial"/>
          <w:color w:val="000000" w:themeColor="text1"/>
          <w:szCs w:val="24"/>
        </w:rPr>
        <w:t>Quienes integran la Sala,</w:t>
      </w:r>
    </w:p>
    <w:p w14:paraId="1CDC88E7" w14:textId="77777777" w:rsidR="001B0B7B" w:rsidRDefault="001B0B7B" w:rsidP="00BC3A6B">
      <w:pPr>
        <w:widowControl w:val="0"/>
        <w:autoSpaceDE w:val="0"/>
        <w:autoSpaceDN w:val="0"/>
        <w:adjustRightInd w:val="0"/>
        <w:spacing w:line="288" w:lineRule="auto"/>
        <w:contextualSpacing/>
        <w:jc w:val="both"/>
        <w:rPr>
          <w:rFonts w:ascii="Arial" w:hAnsi="Arial" w:cs="Arial"/>
          <w:color w:val="000000" w:themeColor="text1"/>
          <w:szCs w:val="24"/>
        </w:rPr>
      </w:pPr>
    </w:p>
    <w:p w14:paraId="537CD26B" w14:textId="77777777" w:rsidR="001B0B7B" w:rsidRDefault="001B0B7B" w:rsidP="00BC3A6B">
      <w:pPr>
        <w:widowControl w:val="0"/>
        <w:autoSpaceDE w:val="0"/>
        <w:autoSpaceDN w:val="0"/>
        <w:adjustRightInd w:val="0"/>
        <w:spacing w:line="288" w:lineRule="auto"/>
        <w:contextualSpacing/>
        <w:jc w:val="both"/>
        <w:rPr>
          <w:rFonts w:ascii="Arial" w:hAnsi="Arial" w:cs="Arial"/>
          <w:color w:val="000000" w:themeColor="text1"/>
          <w:szCs w:val="24"/>
        </w:rPr>
      </w:pPr>
    </w:p>
    <w:p w14:paraId="5D5D61DF" w14:textId="77777777" w:rsidR="00974E61" w:rsidRPr="00DF2ABC" w:rsidRDefault="00974E61" w:rsidP="00BC3A6B">
      <w:pPr>
        <w:widowControl w:val="0"/>
        <w:autoSpaceDE w:val="0"/>
        <w:autoSpaceDN w:val="0"/>
        <w:adjustRightInd w:val="0"/>
        <w:spacing w:line="288" w:lineRule="auto"/>
        <w:contextualSpacing/>
        <w:jc w:val="both"/>
        <w:rPr>
          <w:rFonts w:ascii="Arial" w:hAnsi="Arial" w:cs="Arial"/>
          <w:color w:val="000000" w:themeColor="text1"/>
          <w:szCs w:val="24"/>
        </w:rPr>
      </w:pPr>
      <w:bookmarkStart w:id="0" w:name="_GoBack"/>
      <w:bookmarkEnd w:id="0"/>
    </w:p>
    <w:p w14:paraId="12323E34" w14:textId="77777777" w:rsidR="00F05ED1" w:rsidRDefault="00F05ED1" w:rsidP="00BC3A6B">
      <w:pPr>
        <w:widowControl w:val="0"/>
        <w:autoSpaceDE w:val="0"/>
        <w:autoSpaceDN w:val="0"/>
        <w:adjustRightInd w:val="0"/>
        <w:spacing w:line="288" w:lineRule="auto"/>
        <w:contextualSpacing/>
        <w:jc w:val="both"/>
        <w:rPr>
          <w:rFonts w:ascii="Arial" w:hAnsi="Arial" w:cs="Arial"/>
          <w:color w:val="000000" w:themeColor="text1"/>
          <w:szCs w:val="24"/>
        </w:rPr>
      </w:pPr>
    </w:p>
    <w:p w14:paraId="3FEBA677" w14:textId="77777777" w:rsidR="00687454" w:rsidRPr="00DF2ABC" w:rsidRDefault="00687454" w:rsidP="00BC3A6B">
      <w:pPr>
        <w:pStyle w:val="Sinespaciado"/>
        <w:spacing w:line="288" w:lineRule="auto"/>
        <w:contextualSpacing/>
        <w:jc w:val="center"/>
        <w:rPr>
          <w:rFonts w:ascii="Arial" w:hAnsi="Arial" w:cs="Arial"/>
          <w:b/>
          <w:color w:val="000000" w:themeColor="text1"/>
          <w:szCs w:val="24"/>
          <w:lang w:val="es-ES"/>
        </w:rPr>
      </w:pPr>
      <w:r w:rsidRPr="00DF2ABC">
        <w:rPr>
          <w:rFonts w:ascii="Arial" w:hAnsi="Arial" w:cs="Arial"/>
          <w:b/>
          <w:color w:val="000000" w:themeColor="text1"/>
          <w:szCs w:val="24"/>
          <w:lang w:val="es-ES"/>
        </w:rPr>
        <w:t>OLGA LUCÍA HOYOS SEPÚLVEDA</w:t>
      </w:r>
    </w:p>
    <w:p w14:paraId="4E5E09BB" w14:textId="77777777" w:rsidR="00687454" w:rsidRPr="00DF2ABC" w:rsidRDefault="00687454" w:rsidP="00BC3A6B">
      <w:pPr>
        <w:pStyle w:val="Sinespaciado"/>
        <w:spacing w:line="288" w:lineRule="auto"/>
        <w:contextualSpacing/>
        <w:jc w:val="center"/>
        <w:rPr>
          <w:rFonts w:ascii="Arial" w:hAnsi="Arial" w:cs="Arial"/>
          <w:color w:val="000000" w:themeColor="text1"/>
          <w:szCs w:val="24"/>
          <w:lang w:val="es-ES"/>
        </w:rPr>
      </w:pPr>
      <w:r w:rsidRPr="00DF2ABC">
        <w:rPr>
          <w:rFonts w:ascii="Arial" w:hAnsi="Arial" w:cs="Arial"/>
          <w:color w:val="000000" w:themeColor="text1"/>
          <w:szCs w:val="24"/>
          <w:lang w:val="es-ES"/>
        </w:rPr>
        <w:t>Magistrada Ponente</w:t>
      </w:r>
    </w:p>
    <w:p w14:paraId="06AC55D5" w14:textId="77777777" w:rsidR="00593114" w:rsidRDefault="00593114" w:rsidP="00BC3A6B">
      <w:pPr>
        <w:spacing w:line="288" w:lineRule="auto"/>
        <w:jc w:val="both"/>
        <w:rPr>
          <w:rFonts w:ascii="Arial" w:hAnsi="Arial" w:cs="Arial"/>
          <w:b/>
          <w:bCs/>
          <w:iCs/>
          <w:color w:val="000000" w:themeColor="text1"/>
          <w:sz w:val="23"/>
          <w:szCs w:val="23"/>
          <w:lang w:val="es-ES"/>
        </w:rPr>
      </w:pPr>
    </w:p>
    <w:p w14:paraId="76A13E2A" w14:textId="77777777" w:rsidR="001B0B7B" w:rsidRDefault="001B0B7B" w:rsidP="00BC3A6B">
      <w:pPr>
        <w:spacing w:line="288" w:lineRule="auto"/>
        <w:jc w:val="both"/>
        <w:rPr>
          <w:rFonts w:ascii="Arial" w:hAnsi="Arial" w:cs="Arial"/>
          <w:b/>
          <w:bCs/>
          <w:iCs/>
          <w:color w:val="000000" w:themeColor="text1"/>
          <w:sz w:val="23"/>
          <w:szCs w:val="23"/>
          <w:lang w:val="es-ES"/>
        </w:rPr>
      </w:pPr>
    </w:p>
    <w:p w14:paraId="22DAD5A9" w14:textId="77777777" w:rsidR="001B0B7B" w:rsidRDefault="001B0B7B" w:rsidP="00BC3A6B">
      <w:pPr>
        <w:spacing w:line="288" w:lineRule="auto"/>
        <w:jc w:val="both"/>
        <w:rPr>
          <w:rFonts w:ascii="Arial" w:hAnsi="Arial" w:cs="Arial"/>
          <w:b/>
          <w:bCs/>
          <w:iCs/>
          <w:color w:val="000000" w:themeColor="text1"/>
          <w:sz w:val="23"/>
          <w:szCs w:val="23"/>
          <w:lang w:val="es-ES"/>
        </w:rPr>
      </w:pPr>
    </w:p>
    <w:p w14:paraId="4043665F" w14:textId="77777777" w:rsidR="001B0B7B" w:rsidRDefault="001B0B7B" w:rsidP="00BC3A6B">
      <w:pPr>
        <w:spacing w:line="288" w:lineRule="auto"/>
        <w:jc w:val="both"/>
        <w:rPr>
          <w:rFonts w:ascii="Arial" w:hAnsi="Arial" w:cs="Arial"/>
          <w:b/>
          <w:bCs/>
          <w:iCs/>
          <w:color w:val="000000" w:themeColor="text1"/>
          <w:sz w:val="23"/>
          <w:szCs w:val="23"/>
          <w:lang w:val="es-ES"/>
        </w:rPr>
      </w:pPr>
    </w:p>
    <w:p w14:paraId="74BB2A44" w14:textId="77777777" w:rsidR="001B0B7B" w:rsidRDefault="001B0B7B" w:rsidP="00BC3A6B">
      <w:pPr>
        <w:spacing w:line="288" w:lineRule="auto"/>
        <w:jc w:val="both"/>
        <w:rPr>
          <w:rFonts w:ascii="Arial" w:hAnsi="Arial" w:cs="Arial"/>
          <w:b/>
          <w:bCs/>
          <w:iCs/>
          <w:color w:val="000000" w:themeColor="text1"/>
          <w:sz w:val="23"/>
          <w:szCs w:val="23"/>
          <w:lang w:val="es-ES"/>
        </w:rPr>
      </w:pPr>
    </w:p>
    <w:p w14:paraId="4FF6A1DB" w14:textId="39809F77" w:rsidR="00DC27B1" w:rsidRPr="00DF2ABC" w:rsidRDefault="00DC27B1" w:rsidP="00BC3A6B">
      <w:pPr>
        <w:spacing w:line="288" w:lineRule="auto"/>
        <w:jc w:val="both"/>
        <w:rPr>
          <w:rFonts w:ascii="Arial" w:hAnsi="Arial" w:cs="Arial"/>
          <w:color w:val="000000" w:themeColor="text1"/>
          <w:sz w:val="23"/>
          <w:szCs w:val="23"/>
          <w:lang w:val="es-ES"/>
        </w:rPr>
      </w:pPr>
      <w:r w:rsidRPr="00DF2ABC">
        <w:rPr>
          <w:rFonts w:ascii="Arial" w:hAnsi="Arial" w:cs="Arial"/>
          <w:b/>
          <w:bCs/>
          <w:iCs/>
          <w:color w:val="000000" w:themeColor="text1"/>
          <w:sz w:val="23"/>
          <w:szCs w:val="23"/>
          <w:lang w:val="es-ES"/>
        </w:rPr>
        <w:t>JULIO CÉSAR SALAZAR MUÑOZ</w:t>
      </w:r>
      <w:r w:rsidRPr="00DF2ABC">
        <w:rPr>
          <w:rFonts w:ascii="Arial" w:hAnsi="Arial" w:cs="Arial"/>
          <w:color w:val="000000" w:themeColor="text1"/>
          <w:sz w:val="23"/>
          <w:szCs w:val="23"/>
          <w:lang w:val="es-ES"/>
        </w:rPr>
        <w:tab/>
      </w:r>
      <w:r w:rsidR="00062414">
        <w:rPr>
          <w:rFonts w:ascii="Arial" w:hAnsi="Arial" w:cs="Arial"/>
          <w:color w:val="000000" w:themeColor="text1"/>
          <w:sz w:val="23"/>
          <w:szCs w:val="23"/>
          <w:lang w:val="es-ES"/>
        </w:rPr>
        <w:tab/>
      </w:r>
      <w:r w:rsidR="00062414">
        <w:rPr>
          <w:rFonts w:ascii="Arial" w:hAnsi="Arial" w:cs="Arial"/>
          <w:b/>
          <w:bCs/>
          <w:iCs/>
          <w:color w:val="000000" w:themeColor="text1"/>
          <w:sz w:val="23"/>
          <w:szCs w:val="23"/>
          <w:lang w:val="es-ES"/>
        </w:rPr>
        <w:t>ANA LUCÍA CAICEDO CALDERÓN</w:t>
      </w:r>
    </w:p>
    <w:p w14:paraId="5DD08B92" w14:textId="674512A1" w:rsidR="00401FBE" w:rsidRDefault="00DC27B1" w:rsidP="00BC3A6B">
      <w:pPr>
        <w:spacing w:line="288" w:lineRule="auto"/>
        <w:jc w:val="both"/>
        <w:rPr>
          <w:rFonts w:ascii="Arial" w:hAnsi="Arial" w:cs="Arial"/>
          <w:i/>
          <w:color w:val="000000" w:themeColor="text1"/>
          <w:szCs w:val="24"/>
        </w:rPr>
      </w:pPr>
      <w:r w:rsidRPr="00DF2ABC">
        <w:rPr>
          <w:rFonts w:ascii="Arial" w:hAnsi="Arial" w:cs="Arial"/>
          <w:color w:val="000000" w:themeColor="text1"/>
          <w:sz w:val="23"/>
          <w:szCs w:val="23"/>
          <w:lang w:val="es-ES"/>
        </w:rPr>
        <w:t xml:space="preserve">                   Magistrado                                   </w:t>
      </w:r>
      <w:r w:rsidR="00062414">
        <w:rPr>
          <w:rFonts w:ascii="Arial" w:hAnsi="Arial" w:cs="Arial"/>
          <w:color w:val="000000" w:themeColor="text1"/>
          <w:sz w:val="23"/>
          <w:szCs w:val="23"/>
          <w:lang w:val="es-ES"/>
        </w:rPr>
        <w:t xml:space="preserve">                     </w:t>
      </w:r>
      <w:r w:rsidR="00062414">
        <w:rPr>
          <w:rFonts w:ascii="Arial" w:hAnsi="Arial" w:cs="Arial"/>
          <w:color w:val="000000" w:themeColor="text1"/>
          <w:sz w:val="23"/>
          <w:szCs w:val="23"/>
          <w:lang w:val="es-ES"/>
        </w:rPr>
        <w:tab/>
        <w:t>Magistrada</w:t>
      </w:r>
    </w:p>
    <w:p w14:paraId="5FE8A2BF" w14:textId="11FE92F6" w:rsidR="0016486B" w:rsidRDefault="00401FBE" w:rsidP="00BC3A6B">
      <w:pPr>
        <w:tabs>
          <w:tab w:val="left" w:pos="6660"/>
        </w:tabs>
        <w:spacing w:line="288" w:lineRule="auto"/>
        <w:rPr>
          <w:rFonts w:ascii="Arial" w:hAnsi="Arial" w:cs="Arial"/>
          <w:sz w:val="22"/>
          <w:szCs w:val="24"/>
        </w:rPr>
      </w:pPr>
      <w:r>
        <w:rPr>
          <w:rFonts w:ascii="Arial" w:hAnsi="Arial" w:cs="Arial"/>
          <w:szCs w:val="24"/>
        </w:rPr>
        <w:t xml:space="preserve">                                                                                                </w:t>
      </w:r>
      <w:r w:rsidRPr="00401FBE">
        <w:rPr>
          <w:rFonts w:ascii="Arial" w:hAnsi="Arial" w:cs="Arial"/>
          <w:sz w:val="22"/>
          <w:szCs w:val="24"/>
        </w:rPr>
        <w:t>Salva voto</w:t>
      </w:r>
    </w:p>
    <w:p w14:paraId="2281EF80" w14:textId="77777777" w:rsidR="009D4AF5" w:rsidRDefault="009D4AF5" w:rsidP="00BC3A6B">
      <w:pPr>
        <w:tabs>
          <w:tab w:val="left" w:pos="6660"/>
        </w:tabs>
        <w:spacing w:line="288" w:lineRule="auto"/>
        <w:rPr>
          <w:rFonts w:ascii="Arial" w:hAnsi="Arial" w:cs="Arial"/>
          <w:sz w:val="22"/>
          <w:szCs w:val="24"/>
        </w:rPr>
      </w:pPr>
    </w:p>
    <w:p w14:paraId="6DCDB918" w14:textId="0842C562" w:rsidR="009D4AF5" w:rsidRDefault="009D4AF5">
      <w:pPr>
        <w:spacing w:after="160" w:line="259" w:lineRule="auto"/>
        <w:rPr>
          <w:rFonts w:ascii="Arial" w:hAnsi="Arial" w:cs="Arial"/>
          <w:sz w:val="22"/>
          <w:szCs w:val="24"/>
        </w:rPr>
      </w:pPr>
      <w:r>
        <w:rPr>
          <w:rFonts w:ascii="Arial" w:hAnsi="Arial" w:cs="Arial"/>
          <w:sz w:val="22"/>
          <w:szCs w:val="24"/>
        </w:rPr>
        <w:br w:type="page"/>
      </w:r>
    </w:p>
    <w:p w14:paraId="35396610" w14:textId="77777777" w:rsidR="009D4AF5" w:rsidRPr="009D4AF5" w:rsidRDefault="009D4AF5" w:rsidP="009D4AF5">
      <w:pPr>
        <w:pStyle w:val="Puesto"/>
        <w:spacing w:line="240" w:lineRule="auto"/>
        <w:jc w:val="both"/>
        <w:rPr>
          <w:rFonts w:ascii="Arial" w:hAnsi="Arial"/>
          <w:b w:val="0"/>
          <w:sz w:val="20"/>
          <w:szCs w:val="20"/>
        </w:rPr>
      </w:pPr>
      <w:r w:rsidRPr="009D4AF5">
        <w:rPr>
          <w:rFonts w:ascii="Arial" w:hAnsi="Arial"/>
          <w:b w:val="0"/>
          <w:sz w:val="20"/>
          <w:szCs w:val="20"/>
        </w:rPr>
        <w:lastRenderedPageBreak/>
        <w:t xml:space="preserve">Providencia: </w:t>
      </w:r>
      <w:r w:rsidRPr="009D4AF5">
        <w:rPr>
          <w:rFonts w:ascii="Arial" w:hAnsi="Arial"/>
          <w:b w:val="0"/>
          <w:sz w:val="20"/>
          <w:szCs w:val="20"/>
        </w:rPr>
        <w:tab/>
      </w:r>
      <w:r w:rsidRPr="009D4AF5">
        <w:rPr>
          <w:rFonts w:ascii="Arial" w:hAnsi="Arial"/>
          <w:b w:val="0"/>
          <w:sz w:val="20"/>
          <w:szCs w:val="20"/>
        </w:rPr>
        <w:tab/>
      </w:r>
      <w:r w:rsidRPr="009D4AF5">
        <w:rPr>
          <w:rFonts w:ascii="Arial" w:hAnsi="Arial"/>
          <w:b w:val="0"/>
          <w:sz w:val="20"/>
          <w:szCs w:val="20"/>
        </w:rPr>
        <w:tab/>
        <w:t>Sentencia del 25 de junio de 2019</w:t>
      </w:r>
    </w:p>
    <w:p w14:paraId="760D4C00" w14:textId="77777777" w:rsidR="009D4AF5" w:rsidRPr="009D4AF5" w:rsidRDefault="009D4AF5" w:rsidP="009D4AF5">
      <w:pPr>
        <w:pStyle w:val="Puesto"/>
        <w:spacing w:line="240" w:lineRule="auto"/>
        <w:jc w:val="both"/>
        <w:rPr>
          <w:rFonts w:ascii="Arial" w:hAnsi="Arial"/>
          <w:b w:val="0"/>
          <w:sz w:val="20"/>
          <w:szCs w:val="20"/>
        </w:rPr>
      </w:pPr>
      <w:r w:rsidRPr="009D4AF5">
        <w:rPr>
          <w:rFonts w:ascii="Arial" w:hAnsi="Arial"/>
          <w:b w:val="0"/>
          <w:sz w:val="20"/>
          <w:szCs w:val="20"/>
        </w:rPr>
        <w:t>Radicación No.:</w:t>
      </w:r>
      <w:r w:rsidRPr="009D4AF5">
        <w:rPr>
          <w:rFonts w:ascii="Arial" w:hAnsi="Arial"/>
          <w:b w:val="0"/>
          <w:sz w:val="20"/>
          <w:szCs w:val="20"/>
        </w:rPr>
        <w:tab/>
      </w:r>
      <w:r w:rsidRPr="009D4AF5">
        <w:rPr>
          <w:rFonts w:ascii="Arial" w:hAnsi="Arial"/>
          <w:b w:val="0"/>
          <w:sz w:val="20"/>
          <w:szCs w:val="20"/>
        </w:rPr>
        <w:tab/>
      </w:r>
      <w:r w:rsidRPr="009D4AF5">
        <w:rPr>
          <w:rFonts w:ascii="Arial" w:hAnsi="Arial"/>
          <w:b w:val="0"/>
          <w:sz w:val="20"/>
          <w:szCs w:val="20"/>
        </w:rPr>
        <w:tab/>
        <w:t>66001-31-05-003-2017-00479-01</w:t>
      </w:r>
    </w:p>
    <w:p w14:paraId="7729942F" w14:textId="77777777" w:rsidR="009D4AF5" w:rsidRPr="009D4AF5" w:rsidRDefault="009D4AF5" w:rsidP="009D4AF5">
      <w:pPr>
        <w:pStyle w:val="Puesto"/>
        <w:spacing w:line="240" w:lineRule="auto"/>
        <w:jc w:val="both"/>
        <w:rPr>
          <w:rFonts w:ascii="Arial" w:hAnsi="Arial"/>
          <w:b w:val="0"/>
          <w:sz w:val="20"/>
          <w:szCs w:val="20"/>
        </w:rPr>
      </w:pPr>
      <w:r w:rsidRPr="009D4AF5">
        <w:rPr>
          <w:rFonts w:ascii="Arial" w:hAnsi="Arial"/>
          <w:b w:val="0"/>
          <w:sz w:val="20"/>
          <w:szCs w:val="20"/>
        </w:rPr>
        <w:t>Proceso:</w:t>
      </w:r>
      <w:r w:rsidRPr="009D4AF5">
        <w:rPr>
          <w:rFonts w:ascii="Arial" w:hAnsi="Arial"/>
          <w:b w:val="0"/>
          <w:sz w:val="20"/>
          <w:szCs w:val="20"/>
        </w:rPr>
        <w:tab/>
      </w:r>
      <w:r w:rsidRPr="009D4AF5">
        <w:rPr>
          <w:rFonts w:ascii="Arial" w:hAnsi="Arial"/>
          <w:b w:val="0"/>
          <w:sz w:val="20"/>
          <w:szCs w:val="20"/>
        </w:rPr>
        <w:tab/>
      </w:r>
      <w:r w:rsidRPr="009D4AF5">
        <w:rPr>
          <w:rFonts w:ascii="Arial" w:hAnsi="Arial"/>
          <w:b w:val="0"/>
          <w:sz w:val="20"/>
          <w:szCs w:val="20"/>
        </w:rPr>
        <w:tab/>
        <w:t xml:space="preserve">Ordinario laboral </w:t>
      </w:r>
    </w:p>
    <w:p w14:paraId="1126B667" w14:textId="77777777" w:rsidR="009D4AF5" w:rsidRPr="009D4AF5" w:rsidRDefault="009D4AF5" w:rsidP="009D4AF5">
      <w:pPr>
        <w:rPr>
          <w:rFonts w:ascii="Arial" w:eastAsia="Calibri" w:hAnsi="Arial" w:cs="Arial"/>
          <w:sz w:val="20"/>
        </w:rPr>
      </w:pPr>
      <w:r w:rsidRPr="009D4AF5">
        <w:rPr>
          <w:rFonts w:ascii="Arial" w:hAnsi="Arial" w:cs="Arial"/>
          <w:sz w:val="20"/>
        </w:rPr>
        <w:t>Demandante:</w:t>
      </w:r>
      <w:r w:rsidRPr="009D4AF5">
        <w:rPr>
          <w:rFonts w:ascii="Arial" w:hAnsi="Arial" w:cs="Arial"/>
          <w:sz w:val="20"/>
        </w:rPr>
        <w:tab/>
      </w:r>
      <w:r w:rsidRPr="009D4AF5">
        <w:rPr>
          <w:rFonts w:ascii="Arial" w:hAnsi="Arial" w:cs="Arial"/>
          <w:sz w:val="20"/>
        </w:rPr>
        <w:tab/>
      </w:r>
      <w:r w:rsidRPr="009D4AF5">
        <w:rPr>
          <w:rFonts w:ascii="Arial" w:hAnsi="Arial" w:cs="Arial"/>
          <w:sz w:val="20"/>
        </w:rPr>
        <w:tab/>
      </w:r>
      <w:r w:rsidRPr="009D4AF5">
        <w:rPr>
          <w:rFonts w:ascii="Arial" w:eastAsia="Calibri" w:hAnsi="Arial" w:cs="Arial"/>
          <w:sz w:val="20"/>
        </w:rPr>
        <w:t>Blanca Liria Buitrago Galeano</w:t>
      </w:r>
    </w:p>
    <w:p w14:paraId="1530537B" w14:textId="77777777" w:rsidR="009D4AF5" w:rsidRPr="009D4AF5" w:rsidRDefault="009D4AF5" w:rsidP="009D4AF5">
      <w:pPr>
        <w:pStyle w:val="Puesto"/>
        <w:spacing w:line="240" w:lineRule="auto"/>
        <w:jc w:val="both"/>
        <w:rPr>
          <w:rFonts w:ascii="Arial" w:hAnsi="Arial"/>
          <w:b w:val="0"/>
          <w:sz w:val="20"/>
          <w:szCs w:val="20"/>
        </w:rPr>
      </w:pPr>
      <w:r w:rsidRPr="009D4AF5">
        <w:rPr>
          <w:rFonts w:ascii="Arial" w:hAnsi="Arial"/>
          <w:b w:val="0"/>
          <w:sz w:val="20"/>
          <w:szCs w:val="20"/>
        </w:rPr>
        <w:t>Demandado:</w:t>
      </w:r>
      <w:r w:rsidRPr="009D4AF5">
        <w:rPr>
          <w:rFonts w:ascii="Arial" w:hAnsi="Arial"/>
          <w:b w:val="0"/>
          <w:sz w:val="20"/>
          <w:szCs w:val="20"/>
        </w:rPr>
        <w:tab/>
      </w:r>
      <w:r w:rsidRPr="009D4AF5">
        <w:rPr>
          <w:rFonts w:ascii="Arial" w:hAnsi="Arial"/>
          <w:b w:val="0"/>
          <w:sz w:val="20"/>
          <w:szCs w:val="20"/>
        </w:rPr>
        <w:tab/>
      </w:r>
      <w:r w:rsidRPr="009D4AF5">
        <w:rPr>
          <w:rFonts w:ascii="Arial" w:hAnsi="Arial"/>
          <w:b w:val="0"/>
          <w:sz w:val="20"/>
          <w:szCs w:val="20"/>
        </w:rPr>
        <w:tab/>
        <w:t>Colpensiones</w:t>
      </w:r>
    </w:p>
    <w:p w14:paraId="79FF42CA" w14:textId="77777777" w:rsidR="009D4AF5" w:rsidRPr="009D4AF5" w:rsidRDefault="009D4AF5" w:rsidP="009D4AF5">
      <w:pPr>
        <w:pStyle w:val="Puesto"/>
        <w:spacing w:line="240" w:lineRule="auto"/>
        <w:jc w:val="both"/>
        <w:rPr>
          <w:rFonts w:ascii="Arial" w:hAnsi="Arial"/>
          <w:b w:val="0"/>
          <w:sz w:val="20"/>
          <w:szCs w:val="20"/>
        </w:rPr>
      </w:pPr>
      <w:r w:rsidRPr="009D4AF5">
        <w:rPr>
          <w:rFonts w:ascii="Arial" w:hAnsi="Arial"/>
          <w:b w:val="0"/>
          <w:sz w:val="20"/>
          <w:szCs w:val="20"/>
        </w:rPr>
        <w:t>Magistrado ponente:</w:t>
      </w:r>
      <w:r w:rsidRPr="009D4AF5">
        <w:rPr>
          <w:rFonts w:ascii="Arial" w:hAnsi="Arial"/>
          <w:b w:val="0"/>
          <w:sz w:val="20"/>
          <w:szCs w:val="20"/>
        </w:rPr>
        <w:tab/>
      </w:r>
      <w:r w:rsidRPr="009D4AF5">
        <w:rPr>
          <w:rFonts w:ascii="Arial" w:hAnsi="Arial"/>
          <w:b w:val="0"/>
          <w:sz w:val="20"/>
          <w:szCs w:val="20"/>
        </w:rPr>
        <w:tab/>
        <w:t xml:space="preserve">Olga Lucía Hoyos Sepúlveda </w:t>
      </w:r>
    </w:p>
    <w:p w14:paraId="50B2268F" w14:textId="2954348D" w:rsidR="009D4AF5" w:rsidRDefault="009D4AF5" w:rsidP="009D4AF5">
      <w:pPr>
        <w:pStyle w:val="Puesto"/>
        <w:spacing w:line="240" w:lineRule="auto"/>
        <w:ind w:left="2805" w:hanging="2805"/>
        <w:jc w:val="both"/>
        <w:rPr>
          <w:rFonts w:ascii="Arial" w:hAnsi="Arial"/>
          <w:b w:val="0"/>
          <w:sz w:val="20"/>
          <w:szCs w:val="20"/>
        </w:rPr>
      </w:pPr>
      <w:r w:rsidRPr="009D4AF5">
        <w:rPr>
          <w:rFonts w:ascii="Arial" w:hAnsi="Arial"/>
          <w:b w:val="0"/>
          <w:sz w:val="20"/>
          <w:szCs w:val="20"/>
        </w:rPr>
        <w:t>Magistrada que salva voto:</w:t>
      </w:r>
      <w:r w:rsidRPr="009D4AF5">
        <w:rPr>
          <w:rFonts w:ascii="Arial" w:hAnsi="Arial"/>
          <w:b w:val="0"/>
          <w:sz w:val="20"/>
          <w:szCs w:val="20"/>
        </w:rPr>
        <w:tab/>
        <w:t>Ana Lucia Caicedo Calderón</w:t>
      </w:r>
    </w:p>
    <w:p w14:paraId="1A00FE7A" w14:textId="77777777" w:rsidR="009D4AF5" w:rsidRDefault="009D4AF5" w:rsidP="009D4AF5">
      <w:pPr>
        <w:pStyle w:val="Puesto"/>
        <w:spacing w:line="240" w:lineRule="auto"/>
        <w:ind w:left="2805" w:hanging="2805"/>
        <w:jc w:val="both"/>
        <w:rPr>
          <w:rFonts w:ascii="Arial" w:hAnsi="Arial"/>
          <w:b w:val="0"/>
          <w:sz w:val="20"/>
          <w:szCs w:val="20"/>
        </w:rPr>
      </w:pPr>
    </w:p>
    <w:p w14:paraId="332F567A" w14:textId="77777777" w:rsidR="009D4AF5" w:rsidRPr="009D4AF5" w:rsidRDefault="009D4AF5" w:rsidP="009D4AF5">
      <w:pPr>
        <w:pStyle w:val="Puesto"/>
        <w:spacing w:line="240" w:lineRule="auto"/>
        <w:ind w:left="2805" w:hanging="2805"/>
        <w:jc w:val="both"/>
        <w:rPr>
          <w:rFonts w:ascii="Arial" w:hAnsi="Arial"/>
          <w:b w:val="0"/>
          <w:sz w:val="20"/>
          <w:szCs w:val="20"/>
        </w:rPr>
      </w:pPr>
    </w:p>
    <w:p w14:paraId="5D7E1A6F" w14:textId="77777777" w:rsidR="009D4AF5" w:rsidRPr="009D4AF5" w:rsidRDefault="009D4AF5" w:rsidP="009D4AF5">
      <w:pPr>
        <w:spacing w:line="312" w:lineRule="auto"/>
        <w:rPr>
          <w:rFonts w:ascii="Arial" w:hAnsi="Arial" w:cs="Arial"/>
          <w:sz w:val="20"/>
          <w:lang w:val="es-CO" w:eastAsia="es-MX"/>
        </w:rPr>
      </w:pPr>
    </w:p>
    <w:p w14:paraId="49C8F009" w14:textId="77777777" w:rsidR="009D4AF5" w:rsidRPr="009D4AF5" w:rsidRDefault="009D4AF5" w:rsidP="009D4AF5">
      <w:pPr>
        <w:pStyle w:val="Ttulo3"/>
        <w:spacing w:before="0" w:line="312" w:lineRule="auto"/>
        <w:jc w:val="center"/>
        <w:rPr>
          <w:rFonts w:ascii="Tahoma" w:hAnsi="Tahoma" w:cs="Tahoma"/>
          <w:b/>
          <w:color w:val="auto"/>
          <w:u w:val="single"/>
        </w:rPr>
      </w:pPr>
      <w:r w:rsidRPr="009D4AF5">
        <w:rPr>
          <w:rFonts w:ascii="Tahoma" w:hAnsi="Tahoma" w:cs="Tahoma"/>
          <w:b/>
          <w:color w:val="auto"/>
          <w:u w:val="single"/>
        </w:rPr>
        <w:t>SALVAMENTO DE VOTO</w:t>
      </w:r>
    </w:p>
    <w:p w14:paraId="3CAD6FB2" w14:textId="77777777" w:rsidR="009D4AF5" w:rsidRPr="009D4AF5" w:rsidRDefault="009D4AF5" w:rsidP="009D4AF5">
      <w:pPr>
        <w:spacing w:line="312" w:lineRule="auto"/>
        <w:rPr>
          <w:rFonts w:ascii="Tahoma" w:hAnsi="Tahoma" w:cs="Tahoma"/>
          <w:szCs w:val="24"/>
          <w:lang w:val="es-MX"/>
        </w:rPr>
      </w:pPr>
    </w:p>
    <w:p w14:paraId="64A2E51D" w14:textId="77777777" w:rsidR="009D4AF5" w:rsidRPr="009D4AF5" w:rsidRDefault="009D4AF5" w:rsidP="009D4AF5">
      <w:pPr>
        <w:spacing w:line="312" w:lineRule="auto"/>
        <w:ind w:firstLine="708"/>
        <w:jc w:val="both"/>
        <w:rPr>
          <w:rFonts w:ascii="Tahoma" w:hAnsi="Tahoma" w:cs="Tahoma"/>
          <w:color w:val="000000"/>
          <w:szCs w:val="24"/>
          <w:shd w:val="clear" w:color="auto" w:fill="FFFFFF"/>
        </w:rPr>
      </w:pPr>
      <w:r w:rsidRPr="009D4AF5">
        <w:rPr>
          <w:rFonts w:ascii="Tahoma" w:hAnsi="Tahoma" w:cs="Tahoma"/>
          <w:szCs w:val="24"/>
          <w:lang w:val="es-MX"/>
        </w:rPr>
        <w:t xml:space="preserve">Con el respeto acostumbrado, me aparto de la decisión mayoritaria tomada en </w:t>
      </w:r>
      <w:r w:rsidRPr="009D4AF5">
        <w:rPr>
          <w:rFonts w:ascii="Tahoma" w:hAnsi="Tahoma" w:cs="Tahoma"/>
          <w:color w:val="000000"/>
          <w:szCs w:val="24"/>
          <w:shd w:val="clear" w:color="auto" w:fill="FFFFFF"/>
        </w:rPr>
        <w:t>este asunto, con fundamento en las siguientes consideraciones:</w:t>
      </w:r>
    </w:p>
    <w:p w14:paraId="583C877D" w14:textId="77777777" w:rsidR="009D4AF5" w:rsidRPr="009D4AF5" w:rsidRDefault="009D4AF5" w:rsidP="009D4AF5">
      <w:pPr>
        <w:spacing w:line="312" w:lineRule="auto"/>
        <w:ind w:firstLine="708"/>
        <w:jc w:val="both"/>
        <w:rPr>
          <w:rFonts w:ascii="Tahoma" w:hAnsi="Tahoma" w:cs="Tahoma"/>
          <w:color w:val="000000"/>
          <w:szCs w:val="24"/>
          <w:shd w:val="clear" w:color="auto" w:fill="FFFFFF"/>
        </w:rPr>
      </w:pPr>
    </w:p>
    <w:p w14:paraId="2526AD37" w14:textId="77777777" w:rsidR="009D4AF5" w:rsidRPr="009D4AF5" w:rsidRDefault="009D4AF5" w:rsidP="009D4AF5">
      <w:pPr>
        <w:tabs>
          <w:tab w:val="left" w:pos="-720"/>
        </w:tabs>
        <w:suppressAutoHyphens/>
        <w:spacing w:line="312" w:lineRule="auto"/>
        <w:jc w:val="both"/>
        <w:rPr>
          <w:rFonts w:ascii="Tahoma" w:hAnsi="Tahoma" w:cs="Tahoma"/>
          <w:color w:val="000000"/>
          <w:szCs w:val="24"/>
          <w:shd w:val="clear" w:color="auto" w:fill="FFFFFF"/>
        </w:rPr>
      </w:pPr>
      <w:r w:rsidRPr="009D4AF5">
        <w:rPr>
          <w:rFonts w:ascii="Tahoma" w:hAnsi="Tahoma" w:cs="Tahoma"/>
          <w:color w:val="000000"/>
          <w:szCs w:val="24"/>
          <w:shd w:val="clear" w:color="auto" w:fill="FFFFFF"/>
        </w:rPr>
        <w:tab/>
        <w:t xml:space="preserve">He señalado en distinto pronunciamiento, que la operatividad de la condición más beneficiosa es procedente en los casos en que se ha cumplido la condición exigida por el régimen anterior, toda vez que lo que se busca impedir con este principio es la afectación de expectativas legítimas. </w:t>
      </w:r>
    </w:p>
    <w:p w14:paraId="57CFD28C" w14:textId="77777777" w:rsidR="009D4AF5" w:rsidRPr="009D4AF5" w:rsidRDefault="009D4AF5" w:rsidP="009D4AF5">
      <w:pPr>
        <w:tabs>
          <w:tab w:val="left" w:pos="-720"/>
        </w:tabs>
        <w:suppressAutoHyphens/>
        <w:spacing w:line="312" w:lineRule="auto"/>
        <w:jc w:val="both"/>
        <w:rPr>
          <w:rFonts w:ascii="Tahoma" w:hAnsi="Tahoma" w:cs="Tahoma"/>
          <w:color w:val="000000"/>
          <w:szCs w:val="24"/>
          <w:shd w:val="clear" w:color="auto" w:fill="FFFFFF"/>
        </w:rPr>
      </w:pPr>
    </w:p>
    <w:p w14:paraId="5ACD2E35" w14:textId="77777777" w:rsidR="009D4AF5" w:rsidRPr="009D4AF5" w:rsidRDefault="009D4AF5" w:rsidP="009D4AF5">
      <w:pPr>
        <w:tabs>
          <w:tab w:val="left" w:pos="-720"/>
        </w:tabs>
        <w:suppressAutoHyphens/>
        <w:spacing w:line="312" w:lineRule="auto"/>
        <w:jc w:val="both"/>
        <w:rPr>
          <w:rFonts w:ascii="Tahoma" w:hAnsi="Tahoma" w:cs="Tahoma"/>
          <w:color w:val="000000"/>
          <w:szCs w:val="24"/>
          <w:shd w:val="clear" w:color="auto" w:fill="FFFFFF"/>
        </w:rPr>
      </w:pPr>
      <w:r w:rsidRPr="009D4AF5">
        <w:rPr>
          <w:rFonts w:ascii="Tahoma" w:hAnsi="Tahoma" w:cs="Tahoma"/>
          <w:color w:val="000000"/>
          <w:szCs w:val="24"/>
          <w:shd w:val="clear" w:color="auto" w:fill="FFFFFF"/>
        </w:rPr>
        <w:tab/>
        <w:t xml:space="preserve">Cabe subrayar que la Corte Constitucional ha advertido en muchas de sus providencia, que una vez la jurisprudencia ha interpretado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 (Sentencia SU-442 de 2016), </w:t>
      </w:r>
    </w:p>
    <w:p w14:paraId="0C728FEF" w14:textId="77777777" w:rsidR="009D4AF5" w:rsidRPr="009D4AF5" w:rsidRDefault="009D4AF5" w:rsidP="009D4AF5">
      <w:pPr>
        <w:tabs>
          <w:tab w:val="left" w:pos="-720"/>
        </w:tabs>
        <w:suppressAutoHyphens/>
        <w:spacing w:line="312" w:lineRule="auto"/>
        <w:jc w:val="both"/>
        <w:rPr>
          <w:rFonts w:ascii="Tahoma" w:hAnsi="Tahoma" w:cs="Tahoma"/>
          <w:color w:val="000000"/>
          <w:szCs w:val="24"/>
          <w:shd w:val="clear" w:color="auto" w:fill="FFFFFF"/>
        </w:rPr>
      </w:pPr>
    </w:p>
    <w:p w14:paraId="22086DC9" w14:textId="77777777" w:rsidR="009D4AF5" w:rsidRPr="009D4AF5" w:rsidRDefault="009D4AF5" w:rsidP="009D4AF5">
      <w:pPr>
        <w:tabs>
          <w:tab w:val="left" w:pos="-720"/>
        </w:tabs>
        <w:suppressAutoHyphens/>
        <w:spacing w:line="312" w:lineRule="auto"/>
        <w:jc w:val="both"/>
        <w:rPr>
          <w:rFonts w:ascii="Tahoma" w:hAnsi="Tahoma" w:cs="Tahoma"/>
          <w:color w:val="000000"/>
          <w:szCs w:val="24"/>
          <w:shd w:val="clear" w:color="auto" w:fill="FFFFFF"/>
        </w:rPr>
      </w:pPr>
      <w:r w:rsidRPr="009D4AF5">
        <w:rPr>
          <w:rFonts w:ascii="Tahoma" w:hAnsi="Tahoma" w:cs="Tahoma"/>
          <w:color w:val="000000"/>
          <w:szCs w:val="24"/>
          <w:shd w:val="clear" w:color="auto" w:fill="FFFFFF"/>
        </w:rPr>
        <w:tab/>
        <w:t>En mi humilde opinión considero que en el reciente cambio de precedente de la Corte Suprema, al cual acude la jueza de primera instancia para sustentar su negativa, no se aportan razones de esa naturaleza, en razón de lo cual me he mantenido en la interpretación que he defendido hasta la fecha.</w:t>
      </w:r>
    </w:p>
    <w:p w14:paraId="38688712" w14:textId="77777777" w:rsidR="009D4AF5" w:rsidRPr="009D4AF5" w:rsidRDefault="009D4AF5" w:rsidP="009D4AF5">
      <w:pPr>
        <w:tabs>
          <w:tab w:val="left" w:pos="-720"/>
        </w:tabs>
        <w:suppressAutoHyphens/>
        <w:spacing w:line="312" w:lineRule="auto"/>
        <w:jc w:val="both"/>
        <w:rPr>
          <w:rFonts w:ascii="Tahoma" w:hAnsi="Tahoma" w:cs="Tahoma"/>
          <w:spacing w:val="-3"/>
          <w:kern w:val="1"/>
          <w:szCs w:val="24"/>
        </w:rPr>
      </w:pPr>
    </w:p>
    <w:p w14:paraId="1D128938" w14:textId="77777777" w:rsidR="009D4AF5" w:rsidRPr="009D4AF5" w:rsidRDefault="009D4AF5" w:rsidP="009D4AF5">
      <w:pPr>
        <w:pStyle w:val="Puesto"/>
        <w:spacing w:line="312" w:lineRule="auto"/>
        <w:ind w:firstLine="708"/>
        <w:jc w:val="both"/>
        <w:rPr>
          <w:rFonts w:ascii="Tahoma" w:hAnsi="Tahoma" w:cs="Tahoma"/>
          <w:b w:val="0"/>
          <w:spacing w:val="-2"/>
        </w:rPr>
      </w:pPr>
      <w:r w:rsidRPr="009D4AF5">
        <w:rPr>
          <w:rFonts w:ascii="Tahoma" w:hAnsi="Tahoma" w:cs="Tahoma"/>
          <w:b w:val="0"/>
        </w:rPr>
        <w:t xml:space="preserve">Considero, en tal sentido, que es posible el salto de la Ley 860 de 2003 a los antiguos reglamentos del ISS (hoy COLPENSIONES), en la medida que </w:t>
      </w:r>
      <w:r w:rsidRPr="009D4AF5">
        <w:rPr>
          <w:rFonts w:ascii="Tahoma" w:hAnsi="Tahoma" w:cs="Tahoma"/>
          <w:b w:val="0"/>
          <w:spacing w:val="-2"/>
        </w:rPr>
        <w:t xml:space="preserve">el artículo 53 de la Constitución no restringe la aplicación de la condición más beneficiosa a sólo 2 normas aplicables al caso, como lo he venido señalando de tiempo atrás, a la luz de la interpretación que al respecto tiene la Corte Constitucional (sentencia T-566 de 2014) de modo que en mi criterio en este caso había lugar al reconocimiento de la pensión de invalidez, al encontrarse acreditado que el causante reunió el número mínimo de </w:t>
      </w:r>
      <w:r w:rsidRPr="009D4AF5">
        <w:rPr>
          <w:rFonts w:ascii="Tahoma" w:hAnsi="Tahoma" w:cs="Tahoma"/>
          <w:b w:val="0"/>
          <w:spacing w:val="-2"/>
        </w:rPr>
        <w:lastRenderedPageBreak/>
        <w:t>semanas cotizadas exigido en el Acuerdo 049 de 1990, aprobado por el Decreto 758 del mismo año, antes de la entrada en vigencia de la Ley 100 de 1993.</w:t>
      </w:r>
    </w:p>
    <w:p w14:paraId="6B26EE5A" w14:textId="77777777" w:rsidR="009D4AF5" w:rsidRPr="009D4AF5" w:rsidRDefault="009D4AF5" w:rsidP="009D4AF5">
      <w:pPr>
        <w:spacing w:line="312" w:lineRule="auto"/>
        <w:jc w:val="both"/>
        <w:rPr>
          <w:rFonts w:ascii="Tahoma" w:hAnsi="Tahoma" w:cs="Tahoma"/>
          <w:szCs w:val="24"/>
          <w:bdr w:val="none" w:sz="0" w:space="0" w:color="auto" w:frame="1"/>
          <w:lang w:val="es-CO"/>
        </w:rPr>
      </w:pPr>
    </w:p>
    <w:p w14:paraId="4F92D7B3" w14:textId="77777777" w:rsidR="009D4AF5" w:rsidRPr="009D4AF5" w:rsidRDefault="009D4AF5" w:rsidP="009D4AF5">
      <w:pPr>
        <w:spacing w:line="312" w:lineRule="auto"/>
        <w:ind w:firstLine="708"/>
        <w:jc w:val="both"/>
        <w:rPr>
          <w:rFonts w:ascii="Tahoma" w:hAnsi="Tahoma" w:cs="Tahoma"/>
          <w:szCs w:val="24"/>
          <w:bdr w:val="none" w:sz="0" w:space="0" w:color="auto" w:frame="1"/>
          <w:lang w:val="es-CO"/>
        </w:rPr>
      </w:pPr>
      <w:r w:rsidRPr="009D4AF5">
        <w:rPr>
          <w:rFonts w:ascii="Tahoma" w:hAnsi="Tahoma" w:cs="Tahoma"/>
          <w:szCs w:val="24"/>
          <w:bdr w:val="none" w:sz="0" w:space="0" w:color="auto" w:frame="1"/>
          <w:lang w:val="es-CO"/>
        </w:rPr>
        <w:t xml:space="preserve">De esta manera dejo constancia de las razones que me llevaron a apartarme de la decisión mayoritaria adoptada por mis compañeros de Sala. </w:t>
      </w:r>
    </w:p>
    <w:p w14:paraId="4F69C22C" w14:textId="77777777" w:rsidR="009D4AF5" w:rsidRPr="009D4AF5" w:rsidRDefault="009D4AF5" w:rsidP="009D4AF5">
      <w:pPr>
        <w:spacing w:line="312" w:lineRule="auto"/>
        <w:rPr>
          <w:rFonts w:ascii="Tahoma" w:hAnsi="Tahoma" w:cs="Tahoma"/>
          <w:szCs w:val="24"/>
          <w:bdr w:val="none" w:sz="0" w:space="0" w:color="auto" w:frame="1"/>
          <w:lang w:val="es-CO"/>
        </w:rPr>
      </w:pPr>
    </w:p>
    <w:p w14:paraId="274AEB27" w14:textId="77777777" w:rsidR="009D4AF5" w:rsidRDefault="009D4AF5" w:rsidP="009D4AF5">
      <w:pPr>
        <w:spacing w:line="312" w:lineRule="auto"/>
        <w:rPr>
          <w:rFonts w:ascii="Tahoma" w:hAnsi="Tahoma" w:cs="Tahoma"/>
          <w:szCs w:val="24"/>
        </w:rPr>
      </w:pPr>
    </w:p>
    <w:p w14:paraId="583E61D5" w14:textId="77777777" w:rsidR="009D4AF5" w:rsidRPr="009D4AF5" w:rsidRDefault="009D4AF5" w:rsidP="009D4AF5">
      <w:pPr>
        <w:spacing w:line="312" w:lineRule="auto"/>
        <w:rPr>
          <w:rFonts w:ascii="Tahoma" w:hAnsi="Tahoma" w:cs="Tahoma"/>
          <w:szCs w:val="24"/>
        </w:rPr>
      </w:pPr>
    </w:p>
    <w:p w14:paraId="002BF07E" w14:textId="77777777" w:rsidR="009D4AF5" w:rsidRPr="009D4AF5" w:rsidRDefault="009D4AF5" w:rsidP="009D4AF5">
      <w:pPr>
        <w:spacing w:line="312" w:lineRule="auto"/>
        <w:rPr>
          <w:rFonts w:ascii="Tahoma" w:hAnsi="Tahoma" w:cs="Tahoma"/>
          <w:szCs w:val="24"/>
        </w:rPr>
      </w:pPr>
    </w:p>
    <w:p w14:paraId="30B5C387" w14:textId="77777777" w:rsidR="009D4AF5" w:rsidRPr="009D4AF5" w:rsidRDefault="009D4AF5" w:rsidP="009D4AF5">
      <w:pPr>
        <w:pStyle w:val="Ttulo3"/>
        <w:spacing w:before="0" w:line="312" w:lineRule="auto"/>
        <w:jc w:val="center"/>
        <w:rPr>
          <w:rFonts w:ascii="Tahoma" w:hAnsi="Tahoma" w:cs="Tahoma"/>
          <w:b/>
          <w:bCs/>
          <w:color w:val="auto"/>
        </w:rPr>
      </w:pPr>
      <w:r w:rsidRPr="009D4AF5">
        <w:rPr>
          <w:rFonts w:ascii="Tahoma" w:hAnsi="Tahoma" w:cs="Tahoma"/>
          <w:b/>
          <w:color w:val="auto"/>
        </w:rPr>
        <w:t>ANA LUCÍA CAICEDO CALDERÓN</w:t>
      </w:r>
    </w:p>
    <w:p w14:paraId="049AF73A" w14:textId="3C0AB557" w:rsidR="009D4AF5" w:rsidRPr="009D4AF5" w:rsidRDefault="009D4AF5" w:rsidP="009D4AF5">
      <w:pPr>
        <w:tabs>
          <w:tab w:val="left" w:pos="6660"/>
        </w:tabs>
        <w:spacing w:line="312" w:lineRule="auto"/>
        <w:jc w:val="center"/>
        <w:rPr>
          <w:rFonts w:ascii="Tahoma" w:hAnsi="Tahoma" w:cs="Tahoma"/>
          <w:szCs w:val="24"/>
        </w:rPr>
      </w:pPr>
      <w:r w:rsidRPr="009D4AF5">
        <w:rPr>
          <w:rFonts w:ascii="Tahoma" w:hAnsi="Tahoma" w:cs="Tahoma"/>
          <w:szCs w:val="24"/>
        </w:rPr>
        <w:t>Magistrada</w:t>
      </w:r>
    </w:p>
    <w:sectPr w:rsidR="009D4AF5" w:rsidRPr="009D4AF5" w:rsidSect="00BC3A6B">
      <w:headerReference w:type="default" r:id="rId9"/>
      <w:footerReference w:type="even" r:id="rId10"/>
      <w:footerReference w:type="default" r:id="rId11"/>
      <w:footerReference w:type="firs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319D" w14:textId="77777777" w:rsidR="004C7B3D" w:rsidRDefault="004C7B3D" w:rsidP="00226D5F">
      <w:r>
        <w:separator/>
      </w:r>
    </w:p>
  </w:endnote>
  <w:endnote w:type="continuationSeparator" w:id="0">
    <w:p w14:paraId="2EF2E254" w14:textId="77777777" w:rsidR="004C7B3D" w:rsidRDefault="004C7B3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1F28B8" w:rsidRDefault="001F28B8"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1F28B8" w:rsidRPr="00BC3A6B" w:rsidRDefault="001F28B8" w:rsidP="00D62A00">
    <w:pPr>
      <w:pStyle w:val="Piedepgina"/>
      <w:framePr w:wrap="around" w:vAnchor="text" w:hAnchor="margin" w:xAlign="right" w:y="1"/>
      <w:rPr>
        <w:rStyle w:val="Nmerodepgina"/>
        <w:rFonts w:ascii="Arial" w:hAnsi="Arial" w:cs="Arial"/>
        <w:sz w:val="18"/>
      </w:rPr>
    </w:pPr>
    <w:r w:rsidRPr="00BC3A6B">
      <w:rPr>
        <w:rStyle w:val="Nmerodepgina"/>
        <w:rFonts w:ascii="Arial" w:hAnsi="Arial" w:cs="Arial"/>
        <w:sz w:val="18"/>
      </w:rPr>
      <w:fldChar w:fldCharType="begin"/>
    </w:r>
    <w:r w:rsidRPr="00BC3A6B">
      <w:rPr>
        <w:rStyle w:val="Nmerodepgina"/>
        <w:rFonts w:ascii="Arial" w:hAnsi="Arial" w:cs="Arial"/>
        <w:sz w:val="18"/>
      </w:rPr>
      <w:instrText xml:space="preserve">PAGE  </w:instrText>
    </w:r>
    <w:r w:rsidRPr="00BC3A6B">
      <w:rPr>
        <w:rStyle w:val="Nmerodepgina"/>
        <w:rFonts w:ascii="Arial" w:hAnsi="Arial" w:cs="Arial"/>
        <w:sz w:val="18"/>
      </w:rPr>
      <w:fldChar w:fldCharType="separate"/>
    </w:r>
    <w:r w:rsidR="00974E61">
      <w:rPr>
        <w:rStyle w:val="Nmerodepgina"/>
        <w:rFonts w:ascii="Arial" w:hAnsi="Arial" w:cs="Arial"/>
        <w:noProof/>
        <w:sz w:val="18"/>
      </w:rPr>
      <w:t>8</w:t>
    </w:r>
    <w:r w:rsidRPr="00BC3A6B">
      <w:rPr>
        <w:rStyle w:val="Nmerodepgina"/>
        <w:rFonts w:ascii="Arial" w:hAnsi="Arial" w:cs="Arial"/>
        <w:sz w:val="18"/>
      </w:rPr>
      <w:fldChar w:fldCharType="end"/>
    </w:r>
  </w:p>
  <w:p w14:paraId="4BE9D502" w14:textId="77777777" w:rsidR="001F28B8" w:rsidRDefault="001F28B8" w:rsidP="00D62A0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E7BB" w14:textId="77777777" w:rsidR="00191C47" w:rsidRDefault="00191C47">
    <w:pPr>
      <w:pStyle w:val="Piedepgina"/>
    </w:pPr>
  </w:p>
  <w:p w14:paraId="06EFCD06" w14:textId="77777777" w:rsidR="00191C47" w:rsidRDefault="00191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40B0" w14:textId="77777777" w:rsidR="004C7B3D" w:rsidRDefault="004C7B3D" w:rsidP="00226D5F">
      <w:r>
        <w:separator/>
      </w:r>
    </w:p>
  </w:footnote>
  <w:footnote w:type="continuationSeparator" w:id="0">
    <w:p w14:paraId="1E992F36" w14:textId="77777777" w:rsidR="004C7B3D" w:rsidRDefault="004C7B3D" w:rsidP="00226D5F">
      <w:r>
        <w:continuationSeparator/>
      </w:r>
    </w:p>
  </w:footnote>
  <w:footnote w:id="1">
    <w:p w14:paraId="0E919EE1" w14:textId="4FBC795D" w:rsidR="00D645EC" w:rsidRPr="00DE2770" w:rsidRDefault="00D645EC" w:rsidP="00DE2770">
      <w:pPr>
        <w:pStyle w:val="Textonotapie"/>
        <w:jc w:val="both"/>
        <w:rPr>
          <w:rFonts w:ascii="Arial" w:hAnsi="Arial" w:cs="Arial"/>
          <w:sz w:val="18"/>
          <w:szCs w:val="18"/>
          <w:lang w:val="es-CO"/>
        </w:rPr>
      </w:pPr>
      <w:r w:rsidRPr="00DE2770">
        <w:rPr>
          <w:rStyle w:val="Refdenotaalpie"/>
          <w:rFonts w:ascii="Arial" w:hAnsi="Arial" w:cs="Arial"/>
          <w:sz w:val="18"/>
          <w:szCs w:val="18"/>
        </w:rPr>
        <w:footnoteRef/>
      </w:r>
      <w:r w:rsidRPr="00DE2770">
        <w:rPr>
          <w:rFonts w:ascii="Arial" w:hAnsi="Arial" w:cs="Arial"/>
          <w:sz w:val="18"/>
          <w:szCs w:val="18"/>
        </w:rPr>
        <w:t xml:space="preserve"> </w:t>
      </w:r>
      <w:r w:rsidR="004A1727" w:rsidRPr="00DE2770">
        <w:rPr>
          <w:rFonts w:ascii="Arial" w:hAnsi="Arial" w:cs="Arial"/>
          <w:sz w:val="18"/>
          <w:szCs w:val="18"/>
        </w:rPr>
        <w:t xml:space="preserve">SL 938 DEL 20 de marzo de 2019 </w:t>
      </w:r>
      <w:r w:rsidRPr="00DE2770">
        <w:rPr>
          <w:rFonts w:ascii="Arial" w:hAnsi="Arial" w:cs="Arial"/>
          <w:sz w:val="18"/>
          <w:szCs w:val="18"/>
          <w:lang w:val="es-CO"/>
        </w:rPr>
        <w:t xml:space="preserve"> </w:t>
      </w:r>
    </w:p>
  </w:footnote>
  <w:footnote w:id="2">
    <w:p w14:paraId="6C6C2351" w14:textId="794BAD78" w:rsidR="00555FBD" w:rsidRPr="00DE2770" w:rsidRDefault="00555FBD" w:rsidP="00DE2770">
      <w:pPr>
        <w:pStyle w:val="Textonotapie"/>
        <w:jc w:val="both"/>
        <w:rPr>
          <w:rFonts w:ascii="Arial" w:hAnsi="Arial" w:cs="Arial"/>
          <w:sz w:val="18"/>
          <w:szCs w:val="18"/>
          <w:lang w:val="es-CO"/>
        </w:rPr>
      </w:pPr>
      <w:r w:rsidRPr="00DE2770">
        <w:rPr>
          <w:rStyle w:val="Refdenotaalpie"/>
          <w:rFonts w:ascii="Arial" w:hAnsi="Arial" w:cs="Arial"/>
          <w:sz w:val="18"/>
          <w:szCs w:val="18"/>
        </w:rPr>
        <w:footnoteRef/>
      </w:r>
      <w:r w:rsidRPr="00DE2770">
        <w:rPr>
          <w:rFonts w:ascii="Arial" w:hAnsi="Arial" w:cs="Arial"/>
          <w:sz w:val="18"/>
          <w:szCs w:val="18"/>
        </w:rPr>
        <w:t xml:space="preserve"> Decreto 2591 de 1991</w:t>
      </w:r>
      <w:r w:rsidR="003C6BB9" w:rsidRPr="00DE2770">
        <w:rPr>
          <w:rFonts w:ascii="Arial" w:hAnsi="Arial" w:cs="Arial"/>
          <w:sz w:val="18"/>
          <w:szCs w:val="18"/>
        </w:rPr>
        <w:t xml:space="preserve"> y </w:t>
      </w:r>
      <w:r w:rsidRPr="00DE2770">
        <w:rPr>
          <w:rFonts w:ascii="Arial" w:hAnsi="Arial" w:cs="Arial"/>
          <w:sz w:val="18"/>
          <w:szCs w:val="18"/>
        </w:rPr>
        <w:t xml:space="preserve"> </w:t>
      </w:r>
      <w:r w:rsidRPr="00DE2770">
        <w:rPr>
          <w:rFonts w:ascii="Arial" w:hAnsi="Arial" w:cs="Arial"/>
          <w:sz w:val="18"/>
          <w:szCs w:val="18"/>
          <w:lang w:val="es-CO"/>
        </w:rPr>
        <w:t xml:space="preserve">Ley 270 de 1996 </w:t>
      </w:r>
    </w:p>
  </w:footnote>
  <w:footnote w:id="3">
    <w:p w14:paraId="61A4013C" w14:textId="1E2BF025" w:rsidR="00F53A8A" w:rsidRPr="00DE2770" w:rsidRDefault="00F53A8A" w:rsidP="00DE2770">
      <w:pPr>
        <w:pStyle w:val="Textonotapie"/>
        <w:jc w:val="both"/>
        <w:rPr>
          <w:rFonts w:ascii="Arial" w:hAnsi="Arial" w:cs="Arial"/>
          <w:sz w:val="18"/>
          <w:szCs w:val="18"/>
          <w:lang w:val="es-CO"/>
        </w:rPr>
      </w:pPr>
      <w:r w:rsidRPr="00DE2770">
        <w:rPr>
          <w:rStyle w:val="Refdenotaalpie"/>
          <w:rFonts w:ascii="Arial" w:hAnsi="Arial" w:cs="Arial"/>
          <w:sz w:val="18"/>
          <w:szCs w:val="18"/>
        </w:rPr>
        <w:footnoteRef/>
      </w:r>
      <w:r w:rsidRPr="00DE2770">
        <w:rPr>
          <w:rFonts w:ascii="Arial" w:hAnsi="Arial" w:cs="Arial"/>
          <w:sz w:val="18"/>
          <w:szCs w:val="18"/>
        </w:rPr>
        <w:t xml:space="preserve"> SL2358-2017, Radicación N.° 44596</w:t>
      </w:r>
      <w:r w:rsidR="003C6BB9" w:rsidRPr="00DE2770">
        <w:rPr>
          <w:rFonts w:ascii="Arial" w:hAnsi="Arial" w:cs="Arial"/>
          <w:sz w:val="18"/>
          <w:szCs w:val="18"/>
        </w:rPr>
        <w:t xml:space="preserve"> del 25/01/2017, </w:t>
      </w:r>
      <w:r w:rsidRPr="00DE2770">
        <w:rPr>
          <w:rFonts w:ascii="Arial" w:hAnsi="Arial" w:cs="Arial"/>
          <w:sz w:val="18"/>
          <w:szCs w:val="18"/>
        </w:rPr>
        <w:t>SL. 028 del 24-01- 2018. M.P Fernando Castillo  Cadena. Rda. 59012.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6AD093F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66001-31-05-00</w:t>
    </w:r>
    <w:r w:rsidR="00E905B1">
      <w:rPr>
        <w:rFonts w:ascii="Arial" w:hAnsi="Arial" w:cs="Arial"/>
        <w:sz w:val="18"/>
        <w:szCs w:val="18"/>
      </w:rPr>
      <w:t>3</w:t>
    </w:r>
    <w:r>
      <w:rPr>
        <w:rFonts w:ascii="Arial" w:hAnsi="Arial" w:cs="Arial"/>
        <w:sz w:val="18"/>
        <w:szCs w:val="18"/>
      </w:rPr>
      <w:t>-201</w:t>
    </w:r>
    <w:r w:rsidR="00E905B1">
      <w:rPr>
        <w:rFonts w:ascii="Arial" w:hAnsi="Arial" w:cs="Arial"/>
        <w:sz w:val="18"/>
        <w:szCs w:val="18"/>
      </w:rPr>
      <w:t>7</w:t>
    </w:r>
    <w:r w:rsidRPr="00F5729C">
      <w:rPr>
        <w:rFonts w:ascii="Arial" w:hAnsi="Arial" w:cs="Arial"/>
        <w:sz w:val="18"/>
        <w:szCs w:val="18"/>
      </w:rPr>
      <w:t>-00</w:t>
    </w:r>
    <w:r w:rsidR="00E905B1">
      <w:rPr>
        <w:rFonts w:ascii="Arial" w:hAnsi="Arial" w:cs="Arial"/>
        <w:sz w:val="18"/>
        <w:szCs w:val="18"/>
      </w:rPr>
      <w:t>479</w:t>
    </w:r>
    <w:r w:rsidRPr="00F5729C">
      <w:rPr>
        <w:rFonts w:ascii="Arial" w:hAnsi="Arial" w:cs="Arial"/>
        <w:sz w:val="18"/>
        <w:szCs w:val="18"/>
      </w:rPr>
      <w:t>-0</w:t>
    </w:r>
    <w:r w:rsidR="00282B99">
      <w:rPr>
        <w:rFonts w:ascii="Arial" w:hAnsi="Arial" w:cs="Arial"/>
        <w:sz w:val="18"/>
        <w:szCs w:val="18"/>
      </w:rPr>
      <w:t>1</w:t>
    </w:r>
  </w:p>
  <w:p w14:paraId="7F398BDE" w14:textId="6C946D1F" w:rsidR="001F28B8" w:rsidRPr="00F5729C" w:rsidRDefault="00E905B1" w:rsidP="00F5729C">
    <w:pPr>
      <w:pStyle w:val="Encabezado"/>
      <w:jc w:val="center"/>
      <w:rPr>
        <w:rFonts w:ascii="Arial" w:hAnsi="Arial" w:cs="Arial"/>
        <w:sz w:val="18"/>
        <w:szCs w:val="18"/>
      </w:rPr>
    </w:pPr>
    <w:r>
      <w:rPr>
        <w:rFonts w:ascii="Arial" w:hAnsi="Arial" w:cs="Arial"/>
        <w:sz w:val="18"/>
        <w:szCs w:val="18"/>
      </w:rPr>
      <w:t xml:space="preserve"> Blanca Liria Buitrago Galeano</w:t>
    </w:r>
    <w:r w:rsidR="00282B99">
      <w:rPr>
        <w:rFonts w:ascii="Arial" w:hAnsi="Arial" w:cs="Arial"/>
        <w:sz w:val="18"/>
        <w:szCs w:val="18"/>
      </w:rPr>
      <w:t xml:space="preserve"> </w:t>
    </w:r>
    <w:r w:rsidR="001F28B8" w:rsidRPr="00F5729C">
      <w:rPr>
        <w:rFonts w:ascii="Arial" w:hAnsi="Arial" w:cs="Arial"/>
        <w:sz w:val="18"/>
        <w:szCs w:val="18"/>
      </w:rPr>
      <w:t>v</w:t>
    </w:r>
    <w:r w:rsidR="001F28B8">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79C"/>
    <w:rsid w:val="0000581C"/>
    <w:rsid w:val="00005D7F"/>
    <w:rsid w:val="0000778E"/>
    <w:rsid w:val="00007B72"/>
    <w:rsid w:val="00010F66"/>
    <w:rsid w:val="00011774"/>
    <w:rsid w:val="000137BB"/>
    <w:rsid w:val="000171DC"/>
    <w:rsid w:val="00017A69"/>
    <w:rsid w:val="00020F6B"/>
    <w:rsid w:val="00021BCC"/>
    <w:rsid w:val="00022684"/>
    <w:rsid w:val="000237B7"/>
    <w:rsid w:val="000252B4"/>
    <w:rsid w:val="00025774"/>
    <w:rsid w:val="00026C2A"/>
    <w:rsid w:val="00027862"/>
    <w:rsid w:val="00032F67"/>
    <w:rsid w:val="00033465"/>
    <w:rsid w:val="00040018"/>
    <w:rsid w:val="000402D6"/>
    <w:rsid w:val="00040E9A"/>
    <w:rsid w:val="000429E7"/>
    <w:rsid w:val="00044D3A"/>
    <w:rsid w:val="000452F4"/>
    <w:rsid w:val="00050B03"/>
    <w:rsid w:val="00052904"/>
    <w:rsid w:val="000547C7"/>
    <w:rsid w:val="00057FAE"/>
    <w:rsid w:val="00062414"/>
    <w:rsid w:val="00062442"/>
    <w:rsid w:val="00062F54"/>
    <w:rsid w:val="00064BA7"/>
    <w:rsid w:val="00064DBC"/>
    <w:rsid w:val="00065EDD"/>
    <w:rsid w:val="00070E45"/>
    <w:rsid w:val="00072A6E"/>
    <w:rsid w:val="0007366F"/>
    <w:rsid w:val="00074A88"/>
    <w:rsid w:val="00080C0E"/>
    <w:rsid w:val="00081E7D"/>
    <w:rsid w:val="00083043"/>
    <w:rsid w:val="00083178"/>
    <w:rsid w:val="00084002"/>
    <w:rsid w:val="00086468"/>
    <w:rsid w:val="00094680"/>
    <w:rsid w:val="000A2794"/>
    <w:rsid w:val="000A397D"/>
    <w:rsid w:val="000B4CF2"/>
    <w:rsid w:val="000B5712"/>
    <w:rsid w:val="000C08B1"/>
    <w:rsid w:val="000C08C0"/>
    <w:rsid w:val="000C0A51"/>
    <w:rsid w:val="000C19B4"/>
    <w:rsid w:val="000C4847"/>
    <w:rsid w:val="000C626B"/>
    <w:rsid w:val="000C6BEB"/>
    <w:rsid w:val="000C79DB"/>
    <w:rsid w:val="000C79E0"/>
    <w:rsid w:val="000C7D58"/>
    <w:rsid w:val="000D010E"/>
    <w:rsid w:val="000D0444"/>
    <w:rsid w:val="000D1130"/>
    <w:rsid w:val="000D6873"/>
    <w:rsid w:val="000D6AE3"/>
    <w:rsid w:val="000E158B"/>
    <w:rsid w:val="000E3183"/>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097B"/>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81F80"/>
    <w:rsid w:val="00183477"/>
    <w:rsid w:val="00183F07"/>
    <w:rsid w:val="001843BE"/>
    <w:rsid w:val="001846F7"/>
    <w:rsid w:val="0018666F"/>
    <w:rsid w:val="00187075"/>
    <w:rsid w:val="00191C47"/>
    <w:rsid w:val="001926F2"/>
    <w:rsid w:val="00194121"/>
    <w:rsid w:val="001945F3"/>
    <w:rsid w:val="001971AE"/>
    <w:rsid w:val="001A2492"/>
    <w:rsid w:val="001A2567"/>
    <w:rsid w:val="001A2E17"/>
    <w:rsid w:val="001A4058"/>
    <w:rsid w:val="001A4D21"/>
    <w:rsid w:val="001A7D69"/>
    <w:rsid w:val="001B03FA"/>
    <w:rsid w:val="001B0B7B"/>
    <w:rsid w:val="001B0E25"/>
    <w:rsid w:val="001B2445"/>
    <w:rsid w:val="001B4B4B"/>
    <w:rsid w:val="001C340D"/>
    <w:rsid w:val="001C46FA"/>
    <w:rsid w:val="001C4D7F"/>
    <w:rsid w:val="001D13F3"/>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5917"/>
    <w:rsid w:val="00217431"/>
    <w:rsid w:val="002178B1"/>
    <w:rsid w:val="002233EC"/>
    <w:rsid w:val="00226D5F"/>
    <w:rsid w:val="002275DF"/>
    <w:rsid w:val="0023095E"/>
    <w:rsid w:val="00230A28"/>
    <w:rsid w:val="00230AFD"/>
    <w:rsid w:val="00231C21"/>
    <w:rsid w:val="002320EB"/>
    <w:rsid w:val="00233151"/>
    <w:rsid w:val="002344A4"/>
    <w:rsid w:val="002355AF"/>
    <w:rsid w:val="00235EEB"/>
    <w:rsid w:val="0024213E"/>
    <w:rsid w:val="00242152"/>
    <w:rsid w:val="00243527"/>
    <w:rsid w:val="002440B3"/>
    <w:rsid w:val="00244804"/>
    <w:rsid w:val="00244D79"/>
    <w:rsid w:val="0024524B"/>
    <w:rsid w:val="00247BBE"/>
    <w:rsid w:val="00251CC1"/>
    <w:rsid w:val="0025347E"/>
    <w:rsid w:val="00255BC3"/>
    <w:rsid w:val="002561D7"/>
    <w:rsid w:val="002601A0"/>
    <w:rsid w:val="00261F6D"/>
    <w:rsid w:val="00265520"/>
    <w:rsid w:val="00266256"/>
    <w:rsid w:val="0026682F"/>
    <w:rsid w:val="00272C8B"/>
    <w:rsid w:val="00273805"/>
    <w:rsid w:val="002740E8"/>
    <w:rsid w:val="0027548D"/>
    <w:rsid w:val="002769FA"/>
    <w:rsid w:val="00280037"/>
    <w:rsid w:val="00282763"/>
    <w:rsid w:val="002828C4"/>
    <w:rsid w:val="00282B99"/>
    <w:rsid w:val="002853D8"/>
    <w:rsid w:val="00286873"/>
    <w:rsid w:val="00286A53"/>
    <w:rsid w:val="00287181"/>
    <w:rsid w:val="00287CC2"/>
    <w:rsid w:val="00290C0B"/>
    <w:rsid w:val="002916E6"/>
    <w:rsid w:val="00294B9E"/>
    <w:rsid w:val="002A02BA"/>
    <w:rsid w:val="002A1785"/>
    <w:rsid w:val="002A2840"/>
    <w:rsid w:val="002A4B48"/>
    <w:rsid w:val="002A6219"/>
    <w:rsid w:val="002B04F3"/>
    <w:rsid w:val="002B40DF"/>
    <w:rsid w:val="002B556B"/>
    <w:rsid w:val="002B6F2A"/>
    <w:rsid w:val="002B7C5C"/>
    <w:rsid w:val="002B7CF9"/>
    <w:rsid w:val="002B7D79"/>
    <w:rsid w:val="002C15F7"/>
    <w:rsid w:val="002C313D"/>
    <w:rsid w:val="002C5345"/>
    <w:rsid w:val="002D0392"/>
    <w:rsid w:val="002D0A58"/>
    <w:rsid w:val="002D4FF9"/>
    <w:rsid w:val="002D6807"/>
    <w:rsid w:val="002E09C2"/>
    <w:rsid w:val="002E36F9"/>
    <w:rsid w:val="002E4F47"/>
    <w:rsid w:val="002E6E80"/>
    <w:rsid w:val="002E7342"/>
    <w:rsid w:val="002F07BA"/>
    <w:rsid w:val="002F10B3"/>
    <w:rsid w:val="002F2A42"/>
    <w:rsid w:val="002F2BDA"/>
    <w:rsid w:val="002F50F5"/>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67A91"/>
    <w:rsid w:val="00372347"/>
    <w:rsid w:val="00373712"/>
    <w:rsid w:val="003749CF"/>
    <w:rsid w:val="0037513A"/>
    <w:rsid w:val="00376926"/>
    <w:rsid w:val="00382914"/>
    <w:rsid w:val="00382C70"/>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219F"/>
    <w:rsid w:val="003C373B"/>
    <w:rsid w:val="003C42A6"/>
    <w:rsid w:val="003C4C10"/>
    <w:rsid w:val="003C58AB"/>
    <w:rsid w:val="003C5994"/>
    <w:rsid w:val="003C6BB9"/>
    <w:rsid w:val="003C6E48"/>
    <w:rsid w:val="003D0DFC"/>
    <w:rsid w:val="003D29CD"/>
    <w:rsid w:val="003D2D7B"/>
    <w:rsid w:val="003D3FD3"/>
    <w:rsid w:val="003D6FAA"/>
    <w:rsid w:val="003D7571"/>
    <w:rsid w:val="003E7752"/>
    <w:rsid w:val="003F1AB1"/>
    <w:rsid w:val="003F39CE"/>
    <w:rsid w:val="003F4464"/>
    <w:rsid w:val="00401FBE"/>
    <w:rsid w:val="00404A02"/>
    <w:rsid w:val="00404C23"/>
    <w:rsid w:val="00405796"/>
    <w:rsid w:val="004059CE"/>
    <w:rsid w:val="00406A44"/>
    <w:rsid w:val="00412CB5"/>
    <w:rsid w:val="004165E3"/>
    <w:rsid w:val="004167F6"/>
    <w:rsid w:val="00416A8D"/>
    <w:rsid w:val="00417928"/>
    <w:rsid w:val="00426DCD"/>
    <w:rsid w:val="00427FE1"/>
    <w:rsid w:val="004306CA"/>
    <w:rsid w:val="00430F37"/>
    <w:rsid w:val="00433ACE"/>
    <w:rsid w:val="004348AB"/>
    <w:rsid w:val="004375AE"/>
    <w:rsid w:val="00437D72"/>
    <w:rsid w:val="00441B49"/>
    <w:rsid w:val="004453BD"/>
    <w:rsid w:val="00450598"/>
    <w:rsid w:val="00450903"/>
    <w:rsid w:val="004519EB"/>
    <w:rsid w:val="0045273B"/>
    <w:rsid w:val="00453DC3"/>
    <w:rsid w:val="00454184"/>
    <w:rsid w:val="004571AC"/>
    <w:rsid w:val="00460B2F"/>
    <w:rsid w:val="00462320"/>
    <w:rsid w:val="004644E9"/>
    <w:rsid w:val="00466D21"/>
    <w:rsid w:val="00470873"/>
    <w:rsid w:val="00474130"/>
    <w:rsid w:val="00475B9D"/>
    <w:rsid w:val="00480C56"/>
    <w:rsid w:val="00484A44"/>
    <w:rsid w:val="00484DDC"/>
    <w:rsid w:val="004864DD"/>
    <w:rsid w:val="00487FEB"/>
    <w:rsid w:val="00490DB0"/>
    <w:rsid w:val="004921EB"/>
    <w:rsid w:val="0049798E"/>
    <w:rsid w:val="004A1727"/>
    <w:rsid w:val="004A2468"/>
    <w:rsid w:val="004A36E0"/>
    <w:rsid w:val="004A549A"/>
    <w:rsid w:val="004A7AB4"/>
    <w:rsid w:val="004B632F"/>
    <w:rsid w:val="004B6775"/>
    <w:rsid w:val="004C28EB"/>
    <w:rsid w:val="004C5B27"/>
    <w:rsid w:val="004C746A"/>
    <w:rsid w:val="004C7B3D"/>
    <w:rsid w:val="004D018B"/>
    <w:rsid w:val="004D01C5"/>
    <w:rsid w:val="004D0233"/>
    <w:rsid w:val="004D300A"/>
    <w:rsid w:val="004D4073"/>
    <w:rsid w:val="004E0CD7"/>
    <w:rsid w:val="004E272A"/>
    <w:rsid w:val="004E2F7F"/>
    <w:rsid w:val="004E45DD"/>
    <w:rsid w:val="004E4CC6"/>
    <w:rsid w:val="004F2036"/>
    <w:rsid w:val="004F2040"/>
    <w:rsid w:val="004F2336"/>
    <w:rsid w:val="004F53C8"/>
    <w:rsid w:val="004F5C24"/>
    <w:rsid w:val="004F724D"/>
    <w:rsid w:val="004F7D42"/>
    <w:rsid w:val="00501034"/>
    <w:rsid w:val="00502691"/>
    <w:rsid w:val="0050292F"/>
    <w:rsid w:val="00505AE8"/>
    <w:rsid w:val="00510226"/>
    <w:rsid w:val="0051055C"/>
    <w:rsid w:val="00511487"/>
    <w:rsid w:val="00515BDC"/>
    <w:rsid w:val="00516ACD"/>
    <w:rsid w:val="00516B23"/>
    <w:rsid w:val="00523E0D"/>
    <w:rsid w:val="0052698D"/>
    <w:rsid w:val="00533F10"/>
    <w:rsid w:val="0053562A"/>
    <w:rsid w:val="005409FD"/>
    <w:rsid w:val="005465BD"/>
    <w:rsid w:val="00550787"/>
    <w:rsid w:val="005522AF"/>
    <w:rsid w:val="00552CE3"/>
    <w:rsid w:val="005531E7"/>
    <w:rsid w:val="0055465D"/>
    <w:rsid w:val="00555FBD"/>
    <w:rsid w:val="005606ED"/>
    <w:rsid w:val="0056183E"/>
    <w:rsid w:val="00562A60"/>
    <w:rsid w:val="00563496"/>
    <w:rsid w:val="00563B31"/>
    <w:rsid w:val="005651A6"/>
    <w:rsid w:val="0056547A"/>
    <w:rsid w:val="005655AD"/>
    <w:rsid w:val="00565E83"/>
    <w:rsid w:val="00567B33"/>
    <w:rsid w:val="00567C97"/>
    <w:rsid w:val="005701C4"/>
    <w:rsid w:val="0057161A"/>
    <w:rsid w:val="00572BE9"/>
    <w:rsid w:val="00573197"/>
    <w:rsid w:val="005776E6"/>
    <w:rsid w:val="00580565"/>
    <w:rsid w:val="0058139C"/>
    <w:rsid w:val="0058592D"/>
    <w:rsid w:val="00586CB3"/>
    <w:rsid w:val="005878E1"/>
    <w:rsid w:val="00591F75"/>
    <w:rsid w:val="005928B5"/>
    <w:rsid w:val="00593114"/>
    <w:rsid w:val="00594723"/>
    <w:rsid w:val="00595001"/>
    <w:rsid w:val="00596038"/>
    <w:rsid w:val="00596524"/>
    <w:rsid w:val="005A026A"/>
    <w:rsid w:val="005A0EC3"/>
    <w:rsid w:val="005A2969"/>
    <w:rsid w:val="005A4B1A"/>
    <w:rsid w:val="005A56AD"/>
    <w:rsid w:val="005A6996"/>
    <w:rsid w:val="005A6DB9"/>
    <w:rsid w:val="005B2C2D"/>
    <w:rsid w:val="005B34D8"/>
    <w:rsid w:val="005B5E47"/>
    <w:rsid w:val="005B6A93"/>
    <w:rsid w:val="005B7D0B"/>
    <w:rsid w:val="005C32CE"/>
    <w:rsid w:val="005C3850"/>
    <w:rsid w:val="005C3E71"/>
    <w:rsid w:val="005C69A7"/>
    <w:rsid w:val="005C6EA6"/>
    <w:rsid w:val="005D1C5A"/>
    <w:rsid w:val="005D43EF"/>
    <w:rsid w:val="005D4E0F"/>
    <w:rsid w:val="005D5800"/>
    <w:rsid w:val="005D64E2"/>
    <w:rsid w:val="005D7A47"/>
    <w:rsid w:val="005D7D55"/>
    <w:rsid w:val="005E0ED1"/>
    <w:rsid w:val="005E1917"/>
    <w:rsid w:val="005E1981"/>
    <w:rsid w:val="005E3B15"/>
    <w:rsid w:val="005E425F"/>
    <w:rsid w:val="005E44F6"/>
    <w:rsid w:val="005E49FB"/>
    <w:rsid w:val="005E664B"/>
    <w:rsid w:val="005E7DA5"/>
    <w:rsid w:val="005F1504"/>
    <w:rsid w:val="005F1CA7"/>
    <w:rsid w:val="005F36B2"/>
    <w:rsid w:val="005F3F1E"/>
    <w:rsid w:val="005F5DF3"/>
    <w:rsid w:val="005F5E82"/>
    <w:rsid w:val="0060036B"/>
    <w:rsid w:val="006121A6"/>
    <w:rsid w:val="006135E9"/>
    <w:rsid w:val="006143EE"/>
    <w:rsid w:val="0061484D"/>
    <w:rsid w:val="006149E0"/>
    <w:rsid w:val="00615E23"/>
    <w:rsid w:val="00621859"/>
    <w:rsid w:val="0062213D"/>
    <w:rsid w:val="00622B0F"/>
    <w:rsid w:val="00627612"/>
    <w:rsid w:val="00627AED"/>
    <w:rsid w:val="00627E1B"/>
    <w:rsid w:val="00627FE4"/>
    <w:rsid w:val="00634B91"/>
    <w:rsid w:val="00634BCA"/>
    <w:rsid w:val="00635000"/>
    <w:rsid w:val="00637118"/>
    <w:rsid w:val="006407FE"/>
    <w:rsid w:val="00640EDF"/>
    <w:rsid w:val="0064158C"/>
    <w:rsid w:val="006424B0"/>
    <w:rsid w:val="0064298F"/>
    <w:rsid w:val="00643D10"/>
    <w:rsid w:val="0064473C"/>
    <w:rsid w:val="00646901"/>
    <w:rsid w:val="006474A8"/>
    <w:rsid w:val="00650668"/>
    <w:rsid w:val="00650C2E"/>
    <w:rsid w:val="006516CA"/>
    <w:rsid w:val="006528E0"/>
    <w:rsid w:val="006538A7"/>
    <w:rsid w:val="00656BF6"/>
    <w:rsid w:val="00657468"/>
    <w:rsid w:val="00662013"/>
    <w:rsid w:val="00662287"/>
    <w:rsid w:val="00662674"/>
    <w:rsid w:val="00662BF5"/>
    <w:rsid w:val="006701C5"/>
    <w:rsid w:val="00673A89"/>
    <w:rsid w:val="006746D0"/>
    <w:rsid w:val="00675E25"/>
    <w:rsid w:val="0067695F"/>
    <w:rsid w:val="00682BA8"/>
    <w:rsid w:val="00685A19"/>
    <w:rsid w:val="00687454"/>
    <w:rsid w:val="00690E1D"/>
    <w:rsid w:val="00691827"/>
    <w:rsid w:val="00691D5C"/>
    <w:rsid w:val="0069560B"/>
    <w:rsid w:val="006A0282"/>
    <w:rsid w:val="006A0D48"/>
    <w:rsid w:val="006A3D88"/>
    <w:rsid w:val="006A4FD9"/>
    <w:rsid w:val="006A504B"/>
    <w:rsid w:val="006B12B0"/>
    <w:rsid w:val="006B16AF"/>
    <w:rsid w:val="006B3907"/>
    <w:rsid w:val="006C1C3B"/>
    <w:rsid w:val="006C487C"/>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042FA"/>
    <w:rsid w:val="00706399"/>
    <w:rsid w:val="00710456"/>
    <w:rsid w:val="0071279D"/>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DD"/>
    <w:rsid w:val="007373DE"/>
    <w:rsid w:val="007409C2"/>
    <w:rsid w:val="00741570"/>
    <w:rsid w:val="00742DCB"/>
    <w:rsid w:val="00745389"/>
    <w:rsid w:val="00745EC1"/>
    <w:rsid w:val="007465BA"/>
    <w:rsid w:val="00746BF8"/>
    <w:rsid w:val="0074716A"/>
    <w:rsid w:val="0074785C"/>
    <w:rsid w:val="00750744"/>
    <w:rsid w:val="00751FCB"/>
    <w:rsid w:val="00753029"/>
    <w:rsid w:val="00754086"/>
    <w:rsid w:val="007544A1"/>
    <w:rsid w:val="00760223"/>
    <w:rsid w:val="007632AA"/>
    <w:rsid w:val="00764C9B"/>
    <w:rsid w:val="00765D6C"/>
    <w:rsid w:val="00767DE3"/>
    <w:rsid w:val="007701DD"/>
    <w:rsid w:val="00770372"/>
    <w:rsid w:val="0077470A"/>
    <w:rsid w:val="00776EC7"/>
    <w:rsid w:val="00777072"/>
    <w:rsid w:val="00777D9C"/>
    <w:rsid w:val="00782149"/>
    <w:rsid w:val="00784E91"/>
    <w:rsid w:val="00785080"/>
    <w:rsid w:val="0078683A"/>
    <w:rsid w:val="00791760"/>
    <w:rsid w:val="00795237"/>
    <w:rsid w:val="00795792"/>
    <w:rsid w:val="007A2D40"/>
    <w:rsid w:val="007A3E24"/>
    <w:rsid w:val="007A73A3"/>
    <w:rsid w:val="007B1977"/>
    <w:rsid w:val="007B19A7"/>
    <w:rsid w:val="007B427F"/>
    <w:rsid w:val="007B5499"/>
    <w:rsid w:val="007B67C6"/>
    <w:rsid w:val="007B6F39"/>
    <w:rsid w:val="007C00E9"/>
    <w:rsid w:val="007C1262"/>
    <w:rsid w:val="007C29CC"/>
    <w:rsid w:val="007C5A02"/>
    <w:rsid w:val="007C6410"/>
    <w:rsid w:val="007C647B"/>
    <w:rsid w:val="007C6979"/>
    <w:rsid w:val="007D0C8E"/>
    <w:rsid w:val="007D1379"/>
    <w:rsid w:val="007D40B8"/>
    <w:rsid w:val="007D59DB"/>
    <w:rsid w:val="007E0BAF"/>
    <w:rsid w:val="007E3F4A"/>
    <w:rsid w:val="007E463A"/>
    <w:rsid w:val="007E4819"/>
    <w:rsid w:val="007E483C"/>
    <w:rsid w:val="007E5F18"/>
    <w:rsid w:val="007F111B"/>
    <w:rsid w:val="007F176A"/>
    <w:rsid w:val="007F1F65"/>
    <w:rsid w:val="007F4B76"/>
    <w:rsid w:val="007F7476"/>
    <w:rsid w:val="007F7CE7"/>
    <w:rsid w:val="007F7CFB"/>
    <w:rsid w:val="008031E8"/>
    <w:rsid w:val="0080566A"/>
    <w:rsid w:val="0080681F"/>
    <w:rsid w:val="008073E6"/>
    <w:rsid w:val="008074A1"/>
    <w:rsid w:val="00810397"/>
    <w:rsid w:val="00811B84"/>
    <w:rsid w:val="00813C3D"/>
    <w:rsid w:val="00817D02"/>
    <w:rsid w:val="00820A64"/>
    <w:rsid w:val="00822C9E"/>
    <w:rsid w:val="0082591D"/>
    <w:rsid w:val="008261E9"/>
    <w:rsid w:val="00827731"/>
    <w:rsid w:val="0083061B"/>
    <w:rsid w:val="00831503"/>
    <w:rsid w:val="0083155E"/>
    <w:rsid w:val="00831C73"/>
    <w:rsid w:val="00832DBC"/>
    <w:rsid w:val="00833057"/>
    <w:rsid w:val="008371D0"/>
    <w:rsid w:val="00840045"/>
    <w:rsid w:val="00840EAA"/>
    <w:rsid w:val="0084317C"/>
    <w:rsid w:val="008460CC"/>
    <w:rsid w:val="008472E5"/>
    <w:rsid w:val="00851193"/>
    <w:rsid w:val="0085196C"/>
    <w:rsid w:val="00852460"/>
    <w:rsid w:val="0085354E"/>
    <w:rsid w:val="00854AB5"/>
    <w:rsid w:val="00855932"/>
    <w:rsid w:val="00855E5A"/>
    <w:rsid w:val="00856D20"/>
    <w:rsid w:val="00862453"/>
    <w:rsid w:val="00862EBC"/>
    <w:rsid w:val="00864228"/>
    <w:rsid w:val="0086783D"/>
    <w:rsid w:val="00867B2A"/>
    <w:rsid w:val="0087188C"/>
    <w:rsid w:val="00874552"/>
    <w:rsid w:val="008751D8"/>
    <w:rsid w:val="008763A6"/>
    <w:rsid w:val="00876B39"/>
    <w:rsid w:val="008778BA"/>
    <w:rsid w:val="00881830"/>
    <w:rsid w:val="00881F09"/>
    <w:rsid w:val="008842A5"/>
    <w:rsid w:val="00891545"/>
    <w:rsid w:val="008924B4"/>
    <w:rsid w:val="008942AA"/>
    <w:rsid w:val="00895036"/>
    <w:rsid w:val="0089610F"/>
    <w:rsid w:val="008A04F6"/>
    <w:rsid w:val="008A316B"/>
    <w:rsid w:val="008A66E1"/>
    <w:rsid w:val="008B2194"/>
    <w:rsid w:val="008B2EA6"/>
    <w:rsid w:val="008B3D4C"/>
    <w:rsid w:val="008B48B8"/>
    <w:rsid w:val="008B577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1D50"/>
    <w:rsid w:val="00904A54"/>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0D86"/>
    <w:rsid w:val="00931748"/>
    <w:rsid w:val="00931990"/>
    <w:rsid w:val="0093299E"/>
    <w:rsid w:val="00934023"/>
    <w:rsid w:val="00936A79"/>
    <w:rsid w:val="009378A8"/>
    <w:rsid w:val="00942C73"/>
    <w:rsid w:val="00943F86"/>
    <w:rsid w:val="00944622"/>
    <w:rsid w:val="00944AE5"/>
    <w:rsid w:val="00946D90"/>
    <w:rsid w:val="0094796A"/>
    <w:rsid w:val="00947BE1"/>
    <w:rsid w:val="00947CCF"/>
    <w:rsid w:val="00951BAF"/>
    <w:rsid w:val="00952085"/>
    <w:rsid w:val="00952BFB"/>
    <w:rsid w:val="00956609"/>
    <w:rsid w:val="0096112F"/>
    <w:rsid w:val="009615A9"/>
    <w:rsid w:val="00962259"/>
    <w:rsid w:val="009660D4"/>
    <w:rsid w:val="00966F23"/>
    <w:rsid w:val="00970379"/>
    <w:rsid w:val="0097065E"/>
    <w:rsid w:val="00972117"/>
    <w:rsid w:val="0097259D"/>
    <w:rsid w:val="00972913"/>
    <w:rsid w:val="0097306F"/>
    <w:rsid w:val="009740CF"/>
    <w:rsid w:val="00974E61"/>
    <w:rsid w:val="0097507A"/>
    <w:rsid w:val="00975DEE"/>
    <w:rsid w:val="0097617E"/>
    <w:rsid w:val="00976B72"/>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8C9"/>
    <w:rsid w:val="009A0D3A"/>
    <w:rsid w:val="009A24B6"/>
    <w:rsid w:val="009A2505"/>
    <w:rsid w:val="009A6CA4"/>
    <w:rsid w:val="009B0270"/>
    <w:rsid w:val="009B146C"/>
    <w:rsid w:val="009B4226"/>
    <w:rsid w:val="009B4651"/>
    <w:rsid w:val="009B4DBC"/>
    <w:rsid w:val="009B6A31"/>
    <w:rsid w:val="009B6E23"/>
    <w:rsid w:val="009B74A6"/>
    <w:rsid w:val="009C0388"/>
    <w:rsid w:val="009C3900"/>
    <w:rsid w:val="009C4ED6"/>
    <w:rsid w:val="009C4F08"/>
    <w:rsid w:val="009C53EB"/>
    <w:rsid w:val="009C77EB"/>
    <w:rsid w:val="009D1438"/>
    <w:rsid w:val="009D22A9"/>
    <w:rsid w:val="009D2915"/>
    <w:rsid w:val="009D2E66"/>
    <w:rsid w:val="009D39F2"/>
    <w:rsid w:val="009D3DFC"/>
    <w:rsid w:val="009D3E37"/>
    <w:rsid w:val="009D4AF5"/>
    <w:rsid w:val="009D5003"/>
    <w:rsid w:val="009D6F42"/>
    <w:rsid w:val="009D7443"/>
    <w:rsid w:val="009D77C9"/>
    <w:rsid w:val="009E1CC0"/>
    <w:rsid w:val="009E4948"/>
    <w:rsid w:val="009E5A8E"/>
    <w:rsid w:val="009F0B85"/>
    <w:rsid w:val="009F0E24"/>
    <w:rsid w:val="009F0E5E"/>
    <w:rsid w:val="009F1835"/>
    <w:rsid w:val="009F2EDB"/>
    <w:rsid w:val="009F4C5F"/>
    <w:rsid w:val="00A01A6F"/>
    <w:rsid w:val="00A02096"/>
    <w:rsid w:val="00A03D62"/>
    <w:rsid w:val="00A06078"/>
    <w:rsid w:val="00A113F8"/>
    <w:rsid w:val="00A11ACB"/>
    <w:rsid w:val="00A12AD4"/>
    <w:rsid w:val="00A17007"/>
    <w:rsid w:val="00A227F4"/>
    <w:rsid w:val="00A23BFC"/>
    <w:rsid w:val="00A23CFA"/>
    <w:rsid w:val="00A26C03"/>
    <w:rsid w:val="00A27137"/>
    <w:rsid w:val="00A30D33"/>
    <w:rsid w:val="00A30E63"/>
    <w:rsid w:val="00A31531"/>
    <w:rsid w:val="00A32249"/>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647C3"/>
    <w:rsid w:val="00A73AD3"/>
    <w:rsid w:val="00A815F5"/>
    <w:rsid w:val="00A8247F"/>
    <w:rsid w:val="00A840E2"/>
    <w:rsid w:val="00A87526"/>
    <w:rsid w:val="00A928D2"/>
    <w:rsid w:val="00A93DCA"/>
    <w:rsid w:val="00A94CBB"/>
    <w:rsid w:val="00A957FB"/>
    <w:rsid w:val="00A959CB"/>
    <w:rsid w:val="00A95C6B"/>
    <w:rsid w:val="00AA1F93"/>
    <w:rsid w:val="00AA2F30"/>
    <w:rsid w:val="00AA37DA"/>
    <w:rsid w:val="00AA4554"/>
    <w:rsid w:val="00AA6DFC"/>
    <w:rsid w:val="00AB2427"/>
    <w:rsid w:val="00AB326E"/>
    <w:rsid w:val="00AB5E7A"/>
    <w:rsid w:val="00AC38DB"/>
    <w:rsid w:val="00AC486E"/>
    <w:rsid w:val="00AC5DDE"/>
    <w:rsid w:val="00AC77F4"/>
    <w:rsid w:val="00AD0AD3"/>
    <w:rsid w:val="00AD2596"/>
    <w:rsid w:val="00AD657C"/>
    <w:rsid w:val="00AD7EF8"/>
    <w:rsid w:val="00AE094B"/>
    <w:rsid w:val="00AE118E"/>
    <w:rsid w:val="00AE1282"/>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44A6C"/>
    <w:rsid w:val="00B50CEB"/>
    <w:rsid w:val="00B51CA2"/>
    <w:rsid w:val="00B54250"/>
    <w:rsid w:val="00B5427D"/>
    <w:rsid w:val="00B54ADC"/>
    <w:rsid w:val="00B5613D"/>
    <w:rsid w:val="00B56E76"/>
    <w:rsid w:val="00B616F4"/>
    <w:rsid w:val="00B61CD1"/>
    <w:rsid w:val="00B63804"/>
    <w:rsid w:val="00B65F9A"/>
    <w:rsid w:val="00B67118"/>
    <w:rsid w:val="00B71C3E"/>
    <w:rsid w:val="00B804F1"/>
    <w:rsid w:val="00B86AC5"/>
    <w:rsid w:val="00B92076"/>
    <w:rsid w:val="00B92DF7"/>
    <w:rsid w:val="00B93719"/>
    <w:rsid w:val="00B948DB"/>
    <w:rsid w:val="00B9600C"/>
    <w:rsid w:val="00B960D7"/>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A6B"/>
    <w:rsid w:val="00BC3F99"/>
    <w:rsid w:val="00BC453C"/>
    <w:rsid w:val="00BC48A2"/>
    <w:rsid w:val="00BC6C0D"/>
    <w:rsid w:val="00BC70D9"/>
    <w:rsid w:val="00BD1C90"/>
    <w:rsid w:val="00BD2DC8"/>
    <w:rsid w:val="00BD3320"/>
    <w:rsid w:val="00BD3D1D"/>
    <w:rsid w:val="00BD6776"/>
    <w:rsid w:val="00BE0373"/>
    <w:rsid w:val="00BE0A68"/>
    <w:rsid w:val="00BE40B2"/>
    <w:rsid w:val="00BE4770"/>
    <w:rsid w:val="00BF0238"/>
    <w:rsid w:val="00BF0CD8"/>
    <w:rsid w:val="00BF2489"/>
    <w:rsid w:val="00BF2E8F"/>
    <w:rsid w:val="00BF31CB"/>
    <w:rsid w:val="00BF43AA"/>
    <w:rsid w:val="00C01BF3"/>
    <w:rsid w:val="00C01DA7"/>
    <w:rsid w:val="00C02176"/>
    <w:rsid w:val="00C03079"/>
    <w:rsid w:val="00C03A0B"/>
    <w:rsid w:val="00C05AFF"/>
    <w:rsid w:val="00C066DD"/>
    <w:rsid w:val="00C0697D"/>
    <w:rsid w:val="00C06BB3"/>
    <w:rsid w:val="00C07401"/>
    <w:rsid w:val="00C07669"/>
    <w:rsid w:val="00C100C8"/>
    <w:rsid w:val="00C1062A"/>
    <w:rsid w:val="00C128F7"/>
    <w:rsid w:val="00C1591F"/>
    <w:rsid w:val="00C16B83"/>
    <w:rsid w:val="00C2073C"/>
    <w:rsid w:val="00C22810"/>
    <w:rsid w:val="00C22EE6"/>
    <w:rsid w:val="00C23391"/>
    <w:rsid w:val="00C27CC4"/>
    <w:rsid w:val="00C33CE3"/>
    <w:rsid w:val="00C4044E"/>
    <w:rsid w:val="00C42852"/>
    <w:rsid w:val="00C433FF"/>
    <w:rsid w:val="00C43BEE"/>
    <w:rsid w:val="00C45EC5"/>
    <w:rsid w:val="00C51CFD"/>
    <w:rsid w:val="00C551BB"/>
    <w:rsid w:val="00C55D5E"/>
    <w:rsid w:val="00C56E1F"/>
    <w:rsid w:val="00C56E3E"/>
    <w:rsid w:val="00C57BD9"/>
    <w:rsid w:val="00C60785"/>
    <w:rsid w:val="00C60A4A"/>
    <w:rsid w:val="00C634AF"/>
    <w:rsid w:val="00C65FCA"/>
    <w:rsid w:val="00C71D5E"/>
    <w:rsid w:val="00C73F27"/>
    <w:rsid w:val="00C743CA"/>
    <w:rsid w:val="00C75ECF"/>
    <w:rsid w:val="00C80996"/>
    <w:rsid w:val="00C81FE6"/>
    <w:rsid w:val="00C8210F"/>
    <w:rsid w:val="00C83734"/>
    <w:rsid w:val="00C83B3E"/>
    <w:rsid w:val="00C83E27"/>
    <w:rsid w:val="00C845EE"/>
    <w:rsid w:val="00C8466C"/>
    <w:rsid w:val="00C8489A"/>
    <w:rsid w:val="00C84DAD"/>
    <w:rsid w:val="00C91182"/>
    <w:rsid w:val="00C93A31"/>
    <w:rsid w:val="00C93C83"/>
    <w:rsid w:val="00C96930"/>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43DB"/>
    <w:rsid w:val="00CD67C7"/>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3881"/>
    <w:rsid w:val="00D23B4A"/>
    <w:rsid w:val="00D24656"/>
    <w:rsid w:val="00D260C3"/>
    <w:rsid w:val="00D31654"/>
    <w:rsid w:val="00D320B2"/>
    <w:rsid w:val="00D33344"/>
    <w:rsid w:val="00D333D1"/>
    <w:rsid w:val="00D37327"/>
    <w:rsid w:val="00D4129D"/>
    <w:rsid w:val="00D464FA"/>
    <w:rsid w:val="00D471CA"/>
    <w:rsid w:val="00D47375"/>
    <w:rsid w:val="00D50A1D"/>
    <w:rsid w:val="00D51CB6"/>
    <w:rsid w:val="00D5330A"/>
    <w:rsid w:val="00D53615"/>
    <w:rsid w:val="00D578CB"/>
    <w:rsid w:val="00D62197"/>
    <w:rsid w:val="00D62A00"/>
    <w:rsid w:val="00D645EC"/>
    <w:rsid w:val="00D65F8C"/>
    <w:rsid w:val="00D736BD"/>
    <w:rsid w:val="00D745A8"/>
    <w:rsid w:val="00D747E2"/>
    <w:rsid w:val="00D81A72"/>
    <w:rsid w:val="00D81FB9"/>
    <w:rsid w:val="00D82F10"/>
    <w:rsid w:val="00D83397"/>
    <w:rsid w:val="00D90D6F"/>
    <w:rsid w:val="00D91996"/>
    <w:rsid w:val="00D91F04"/>
    <w:rsid w:val="00D93CFB"/>
    <w:rsid w:val="00D959B2"/>
    <w:rsid w:val="00D96DB6"/>
    <w:rsid w:val="00D97B6F"/>
    <w:rsid w:val="00DA0D3F"/>
    <w:rsid w:val="00DA3E57"/>
    <w:rsid w:val="00DA3F38"/>
    <w:rsid w:val="00DA407E"/>
    <w:rsid w:val="00DA4623"/>
    <w:rsid w:val="00DA4B0A"/>
    <w:rsid w:val="00DA5F7D"/>
    <w:rsid w:val="00DA68E3"/>
    <w:rsid w:val="00DA6EFF"/>
    <w:rsid w:val="00DB1C70"/>
    <w:rsid w:val="00DB4E0E"/>
    <w:rsid w:val="00DB6BF8"/>
    <w:rsid w:val="00DC02D8"/>
    <w:rsid w:val="00DC27B1"/>
    <w:rsid w:val="00DC2CD2"/>
    <w:rsid w:val="00DC3A03"/>
    <w:rsid w:val="00DC3D92"/>
    <w:rsid w:val="00DD0FE3"/>
    <w:rsid w:val="00DD1512"/>
    <w:rsid w:val="00DD514E"/>
    <w:rsid w:val="00DD64B2"/>
    <w:rsid w:val="00DD6BF4"/>
    <w:rsid w:val="00DE2770"/>
    <w:rsid w:val="00DE37DF"/>
    <w:rsid w:val="00DE6393"/>
    <w:rsid w:val="00DE6CD7"/>
    <w:rsid w:val="00DF1BCD"/>
    <w:rsid w:val="00DF2ABC"/>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533DF"/>
    <w:rsid w:val="00E6263D"/>
    <w:rsid w:val="00E665CA"/>
    <w:rsid w:val="00E70A48"/>
    <w:rsid w:val="00E72202"/>
    <w:rsid w:val="00E73818"/>
    <w:rsid w:val="00E745AC"/>
    <w:rsid w:val="00E75847"/>
    <w:rsid w:val="00E77022"/>
    <w:rsid w:val="00E80A7D"/>
    <w:rsid w:val="00E820BA"/>
    <w:rsid w:val="00E838B7"/>
    <w:rsid w:val="00E83E84"/>
    <w:rsid w:val="00E905B1"/>
    <w:rsid w:val="00E92122"/>
    <w:rsid w:val="00EA0110"/>
    <w:rsid w:val="00EA0A58"/>
    <w:rsid w:val="00EA15A6"/>
    <w:rsid w:val="00EA263F"/>
    <w:rsid w:val="00EA3CA8"/>
    <w:rsid w:val="00EA44D0"/>
    <w:rsid w:val="00EA4765"/>
    <w:rsid w:val="00EA7E61"/>
    <w:rsid w:val="00EB28C3"/>
    <w:rsid w:val="00EB5003"/>
    <w:rsid w:val="00EC05B2"/>
    <w:rsid w:val="00EC1A09"/>
    <w:rsid w:val="00EC3979"/>
    <w:rsid w:val="00EC3B83"/>
    <w:rsid w:val="00EC3C6F"/>
    <w:rsid w:val="00EC4F99"/>
    <w:rsid w:val="00EC6AB5"/>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14F07"/>
    <w:rsid w:val="00F216EE"/>
    <w:rsid w:val="00F21D3D"/>
    <w:rsid w:val="00F24233"/>
    <w:rsid w:val="00F27EF6"/>
    <w:rsid w:val="00F359E9"/>
    <w:rsid w:val="00F421C1"/>
    <w:rsid w:val="00F4367C"/>
    <w:rsid w:val="00F43AA4"/>
    <w:rsid w:val="00F450BE"/>
    <w:rsid w:val="00F451DE"/>
    <w:rsid w:val="00F500A7"/>
    <w:rsid w:val="00F50AA0"/>
    <w:rsid w:val="00F53A8A"/>
    <w:rsid w:val="00F5456E"/>
    <w:rsid w:val="00F56600"/>
    <w:rsid w:val="00F5729C"/>
    <w:rsid w:val="00F57ABD"/>
    <w:rsid w:val="00F57CD9"/>
    <w:rsid w:val="00F57FE6"/>
    <w:rsid w:val="00F65645"/>
    <w:rsid w:val="00F65EFF"/>
    <w:rsid w:val="00F678C1"/>
    <w:rsid w:val="00F7229A"/>
    <w:rsid w:val="00F770B1"/>
    <w:rsid w:val="00F841A8"/>
    <w:rsid w:val="00F85AE5"/>
    <w:rsid w:val="00F9178B"/>
    <w:rsid w:val="00F919EA"/>
    <w:rsid w:val="00F922DD"/>
    <w:rsid w:val="00F9550A"/>
    <w:rsid w:val="00F96994"/>
    <w:rsid w:val="00FA006E"/>
    <w:rsid w:val="00FA0167"/>
    <w:rsid w:val="00FA6675"/>
    <w:rsid w:val="00FB3D33"/>
    <w:rsid w:val="00FB415B"/>
    <w:rsid w:val="00FB512C"/>
    <w:rsid w:val="00FB7BA5"/>
    <w:rsid w:val="00FC1499"/>
    <w:rsid w:val="00FC43B7"/>
    <w:rsid w:val="00FC5D35"/>
    <w:rsid w:val="00FD0A75"/>
    <w:rsid w:val="00FD2305"/>
    <w:rsid w:val="00FD32B4"/>
    <w:rsid w:val="00FD6247"/>
    <w:rsid w:val="00FD6AE2"/>
    <w:rsid w:val="00FE059A"/>
    <w:rsid w:val="00FE078F"/>
    <w:rsid w:val="00FE1CFA"/>
    <w:rsid w:val="00FE2BDE"/>
    <w:rsid w:val="00FE52E6"/>
    <w:rsid w:val="00FE7515"/>
    <w:rsid w:val="00FF06BF"/>
    <w:rsid w:val="00FF200A"/>
    <w:rsid w:val="00FF20D8"/>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D4A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9D4AF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 w:type="character" w:customStyle="1" w:styleId="Ttulo1Car">
    <w:name w:val="Título 1 Car"/>
    <w:basedOn w:val="Fuentedeprrafopredeter"/>
    <w:link w:val="Ttulo1"/>
    <w:uiPriority w:val="9"/>
    <w:rsid w:val="009D4AF5"/>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semiHidden/>
    <w:rsid w:val="009D4AF5"/>
    <w:rPr>
      <w:rFonts w:asciiTheme="majorHAnsi" w:eastAsiaTheme="majorEastAsia" w:hAnsiTheme="majorHAnsi" w:cstheme="majorBidi"/>
      <w:color w:val="1F4D78" w:themeColor="accent1" w:themeShade="7F"/>
      <w:sz w:val="24"/>
      <w:szCs w:val="24"/>
      <w:lang w:val="es-ES_tradnl" w:eastAsia="es-ES"/>
    </w:rPr>
  </w:style>
  <w:style w:type="paragraph" w:styleId="Puesto">
    <w:name w:val="Title"/>
    <w:basedOn w:val="Normal"/>
    <w:link w:val="PuestoCar"/>
    <w:qFormat/>
    <w:rsid w:val="009D4AF5"/>
    <w:pPr>
      <w:spacing w:line="360" w:lineRule="auto"/>
      <w:jc w:val="center"/>
    </w:pPr>
    <w:rPr>
      <w:rFonts w:ascii="Arial Narrow" w:eastAsia="Calibri" w:hAnsi="Arial Narrow" w:cs="Arial"/>
      <w:b/>
      <w:szCs w:val="24"/>
      <w:lang w:val="es-ES"/>
    </w:rPr>
  </w:style>
  <w:style w:type="character" w:customStyle="1" w:styleId="PuestoCar">
    <w:name w:val="Puesto Car"/>
    <w:basedOn w:val="Fuentedeprrafopredeter"/>
    <w:link w:val="Puesto"/>
    <w:rsid w:val="009D4AF5"/>
    <w:rPr>
      <w:rFonts w:ascii="Arial Narrow" w:eastAsia="Calibri" w:hAnsi="Arial Narrow"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918C-6039-446D-8C3E-2E77C2B4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2703</Words>
  <Characters>14871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2019-06-21T18:22:00Z</cp:lastPrinted>
  <dcterms:created xsi:type="dcterms:W3CDTF">2019-06-21T18:20:00Z</dcterms:created>
  <dcterms:modified xsi:type="dcterms:W3CDTF">2019-07-23T17:23:00Z</dcterms:modified>
</cp:coreProperties>
</file>