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40B" w:rsidRPr="00D1240B" w:rsidRDefault="00D1240B" w:rsidP="00D1240B">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bookmarkStart w:id="0" w:name="_GoBack"/>
      <w:bookmarkEnd w:id="0"/>
      <w:r w:rsidRPr="00D1240B">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D1240B" w:rsidRPr="00D1240B" w:rsidRDefault="00D1240B" w:rsidP="00D1240B">
      <w:pPr>
        <w:jc w:val="both"/>
        <w:rPr>
          <w:rFonts w:ascii="Arial" w:hAnsi="Arial" w:cs="Arial"/>
          <w:sz w:val="20"/>
          <w:lang w:val="es-419"/>
        </w:rPr>
      </w:pPr>
    </w:p>
    <w:p w:rsidR="00D1240B" w:rsidRPr="00D1240B" w:rsidRDefault="00D1240B" w:rsidP="00D1240B">
      <w:pPr>
        <w:jc w:val="both"/>
        <w:rPr>
          <w:rFonts w:ascii="Arial" w:hAnsi="Arial" w:cs="Arial"/>
          <w:sz w:val="20"/>
          <w:lang w:val="es-419"/>
        </w:rPr>
      </w:pPr>
      <w:r w:rsidRPr="00D1240B">
        <w:rPr>
          <w:rFonts w:ascii="Arial" w:hAnsi="Arial" w:cs="Arial"/>
          <w:sz w:val="20"/>
          <w:lang w:val="es-419"/>
        </w:rPr>
        <w:t>Providencia:</w:t>
      </w:r>
      <w:r w:rsidRPr="00D1240B">
        <w:rPr>
          <w:rFonts w:ascii="Arial" w:hAnsi="Arial" w:cs="Arial"/>
          <w:sz w:val="20"/>
          <w:lang w:val="es-419"/>
        </w:rPr>
        <w:tab/>
      </w:r>
      <w:r w:rsidRPr="00D1240B">
        <w:rPr>
          <w:rFonts w:ascii="Arial" w:hAnsi="Arial" w:cs="Arial"/>
          <w:sz w:val="20"/>
          <w:lang w:val="es-419"/>
        </w:rPr>
        <w:tab/>
        <w:t>Apelación.</w:t>
      </w:r>
    </w:p>
    <w:p w:rsidR="00D1240B" w:rsidRPr="00D1240B" w:rsidRDefault="00D1240B" w:rsidP="00D1240B">
      <w:pPr>
        <w:jc w:val="both"/>
        <w:rPr>
          <w:rFonts w:ascii="Arial" w:hAnsi="Arial" w:cs="Arial"/>
          <w:sz w:val="20"/>
          <w:lang w:val="es-419"/>
        </w:rPr>
      </w:pPr>
      <w:r w:rsidRPr="00D1240B">
        <w:rPr>
          <w:rFonts w:ascii="Arial" w:hAnsi="Arial" w:cs="Arial"/>
          <w:sz w:val="20"/>
          <w:lang w:val="es-419"/>
        </w:rPr>
        <w:t>Proceso:</w:t>
      </w:r>
      <w:r w:rsidRPr="00D1240B">
        <w:rPr>
          <w:rFonts w:ascii="Arial" w:hAnsi="Arial" w:cs="Arial"/>
          <w:sz w:val="20"/>
          <w:lang w:val="es-419"/>
        </w:rPr>
        <w:tab/>
      </w:r>
      <w:r w:rsidRPr="00D1240B">
        <w:rPr>
          <w:rFonts w:ascii="Arial" w:hAnsi="Arial" w:cs="Arial"/>
          <w:sz w:val="20"/>
          <w:lang w:val="es-419"/>
        </w:rPr>
        <w:tab/>
        <w:t>Ordinario Laboral.</w:t>
      </w:r>
    </w:p>
    <w:p w:rsidR="00D1240B" w:rsidRPr="00D1240B" w:rsidRDefault="00D1240B" w:rsidP="00D1240B">
      <w:pPr>
        <w:jc w:val="both"/>
        <w:rPr>
          <w:rFonts w:ascii="Arial" w:hAnsi="Arial" w:cs="Arial"/>
          <w:sz w:val="20"/>
          <w:lang w:val="es-419"/>
        </w:rPr>
      </w:pPr>
      <w:r w:rsidRPr="00D1240B">
        <w:rPr>
          <w:rFonts w:ascii="Arial" w:hAnsi="Arial" w:cs="Arial"/>
          <w:sz w:val="20"/>
          <w:lang w:val="es-419"/>
        </w:rPr>
        <w:t>Demandante:</w:t>
      </w:r>
      <w:r>
        <w:rPr>
          <w:rFonts w:ascii="Arial" w:hAnsi="Arial" w:cs="Arial"/>
          <w:sz w:val="20"/>
          <w:lang w:val="es-419"/>
        </w:rPr>
        <w:tab/>
      </w:r>
      <w:r w:rsidRPr="00D1240B">
        <w:rPr>
          <w:rFonts w:ascii="Arial" w:hAnsi="Arial" w:cs="Arial"/>
          <w:sz w:val="20"/>
          <w:lang w:val="es-419"/>
        </w:rPr>
        <w:tab/>
        <w:t>Ana Isabel Murillo.</w:t>
      </w:r>
    </w:p>
    <w:p w:rsidR="00D1240B" w:rsidRPr="00D1240B" w:rsidRDefault="00D1240B" w:rsidP="00D1240B">
      <w:pPr>
        <w:jc w:val="both"/>
        <w:rPr>
          <w:rFonts w:ascii="Arial" w:hAnsi="Arial" w:cs="Arial"/>
          <w:sz w:val="20"/>
          <w:lang w:val="es-419"/>
        </w:rPr>
      </w:pPr>
      <w:r>
        <w:rPr>
          <w:rFonts w:ascii="Arial" w:hAnsi="Arial" w:cs="Arial"/>
          <w:sz w:val="20"/>
          <w:lang w:val="es-419"/>
        </w:rPr>
        <w:t>Demandados:</w:t>
      </w:r>
      <w:r>
        <w:rPr>
          <w:rFonts w:ascii="Arial" w:hAnsi="Arial" w:cs="Arial"/>
          <w:sz w:val="20"/>
          <w:lang w:val="es-419"/>
        </w:rPr>
        <w:tab/>
      </w:r>
      <w:r>
        <w:rPr>
          <w:rFonts w:ascii="Arial" w:hAnsi="Arial" w:cs="Arial"/>
          <w:sz w:val="20"/>
          <w:lang w:val="es-419"/>
        </w:rPr>
        <w:tab/>
        <w:t>Colpensiones</w:t>
      </w:r>
    </w:p>
    <w:p w:rsidR="00D1240B" w:rsidRPr="00D1240B" w:rsidRDefault="00D1240B" w:rsidP="00D1240B">
      <w:pPr>
        <w:jc w:val="both"/>
        <w:rPr>
          <w:rFonts w:ascii="Arial" w:hAnsi="Arial" w:cs="Arial"/>
          <w:sz w:val="20"/>
          <w:lang w:val="es-419"/>
        </w:rPr>
      </w:pPr>
      <w:r w:rsidRPr="00D1240B">
        <w:rPr>
          <w:rFonts w:ascii="Arial" w:hAnsi="Arial" w:cs="Arial"/>
          <w:sz w:val="20"/>
          <w:lang w:val="es-419"/>
        </w:rPr>
        <w:tab/>
      </w:r>
      <w:r w:rsidRPr="00D1240B">
        <w:rPr>
          <w:rFonts w:ascii="Arial" w:hAnsi="Arial" w:cs="Arial"/>
          <w:sz w:val="20"/>
          <w:lang w:val="es-419"/>
        </w:rPr>
        <w:tab/>
      </w:r>
      <w:r w:rsidRPr="00D1240B">
        <w:rPr>
          <w:rFonts w:ascii="Arial" w:hAnsi="Arial" w:cs="Arial"/>
          <w:sz w:val="20"/>
          <w:lang w:val="es-419"/>
        </w:rPr>
        <w:tab/>
        <w:t>María Luz Dary Salazar Ramírez.</w:t>
      </w:r>
    </w:p>
    <w:p w:rsidR="00D1240B" w:rsidRPr="00D1240B" w:rsidRDefault="00D1240B" w:rsidP="00D1240B">
      <w:pPr>
        <w:jc w:val="both"/>
        <w:rPr>
          <w:rFonts w:ascii="Arial" w:hAnsi="Arial" w:cs="Arial"/>
          <w:sz w:val="20"/>
          <w:lang w:val="es-419"/>
        </w:rPr>
      </w:pPr>
      <w:r w:rsidRPr="00D1240B">
        <w:rPr>
          <w:rFonts w:ascii="Arial" w:hAnsi="Arial" w:cs="Arial"/>
          <w:sz w:val="20"/>
          <w:lang w:val="es-419"/>
        </w:rPr>
        <w:t>Radicación No:</w:t>
      </w:r>
      <w:r w:rsidRPr="00D1240B">
        <w:rPr>
          <w:rFonts w:ascii="Arial" w:hAnsi="Arial" w:cs="Arial"/>
          <w:sz w:val="20"/>
          <w:lang w:val="es-419"/>
        </w:rPr>
        <w:tab/>
      </w:r>
      <w:r w:rsidRPr="00D1240B">
        <w:rPr>
          <w:rFonts w:ascii="Arial" w:hAnsi="Arial" w:cs="Arial"/>
          <w:sz w:val="20"/>
          <w:lang w:val="es-419"/>
        </w:rPr>
        <w:tab/>
        <w:t>66001-31-05-001-2015-00531-01</w:t>
      </w:r>
    </w:p>
    <w:p w:rsidR="00D1240B" w:rsidRPr="00D1240B" w:rsidRDefault="00D1240B" w:rsidP="00D1240B">
      <w:pPr>
        <w:jc w:val="both"/>
        <w:rPr>
          <w:rFonts w:ascii="Arial" w:hAnsi="Arial" w:cs="Arial"/>
          <w:sz w:val="20"/>
          <w:lang w:val="es-419"/>
        </w:rPr>
      </w:pPr>
    </w:p>
    <w:p w:rsidR="00D1240B" w:rsidRPr="00D1240B" w:rsidRDefault="00F14BCD" w:rsidP="00D1240B">
      <w:pPr>
        <w:jc w:val="both"/>
        <w:rPr>
          <w:rFonts w:ascii="Arial" w:hAnsi="Arial" w:cs="Arial"/>
          <w:b/>
          <w:bCs/>
          <w:iCs/>
          <w:sz w:val="20"/>
          <w:lang w:val="es-419" w:eastAsia="fr-FR"/>
        </w:rPr>
      </w:pPr>
      <w:r w:rsidRPr="00D1240B">
        <w:rPr>
          <w:rFonts w:ascii="Arial" w:hAnsi="Arial" w:cs="Arial"/>
          <w:b/>
          <w:bCs/>
          <w:iCs/>
          <w:sz w:val="20"/>
          <w:lang w:val="es-419" w:eastAsia="fr-FR"/>
        </w:rPr>
        <w:t>TEMAS:</w:t>
      </w:r>
      <w:r w:rsidRPr="00D1240B">
        <w:rPr>
          <w:rFonts w:ascii="Arial" w:hAnsi="Arial" w:cs="Arial"/>
          <w:b/>
          <w:bCs/>
          <w:iCs/>
          <w:sz w:val="20"/>
          <w:lang w:val="es-419" w:eastAsia="fr-FR"/>
        </w:rPr>
        <w:tab/>
      </w:r>
      <w:r w:rsidR="00BC2D92" w:rsidRPr="00BC2D92">
        <w:rPr>
          <w:rFonts w:ascii="Arial" w:hAnsi="Arial" w:cs="Arial"/>
          <w:b/>
          <w:bCs/>
          <w:iCs/>
          <w:sz w:val="20"/>
          <w:lang w:val="es-419" w:eastAsia="fr-FR"/>
        </w:rPr>
        <w:t xml:space="preserve">PENSIÓN DE SOBREVIVIENTES / </w:t>
      </w:r>
      <w:r w:rsidR="00BC2D92" w:rsidRPr="00D1240B">
        <w:rPr>
          <w:rFonts w:ascii="Arial" w:hAnsi="Arial" w:cs="Arial"/>
          <w:b/>
          <w:sz w:val="20"/>
          <w:lang w:val="es-419"/>
        </w:rPr>
        <w:t xml:space="preserve">COMPAÑERA PERMANENTE </w:t>
      </w:r>
      <w:r w:rsidR="00BC2D92" w:rsidRPr="00BC2D92">
        <w:rPr>
          <w:rFonts w:ascii="Arial" w:hAnsi="Arial" w:cs="Arial"/>
          <w:b/>
          <w:bCs/>
          <w:iCs/>
          <w:sz w:val="20"/>
          <w:lang w:val="es-419" w:eastAsia="fr-FR"/>
        </w:rPr>
        <w:t>/ NORMA APLICABLE / REQUISITOS / CONVIVENCIA POR ESPACIO DE CINCO AÑOS / ANÁLISIS PROBATORIO.</w:t>
      </w:r>
      <w:r w:rsidRPr="00D1240B">
        <w:rPr>
          <w:rFonts w:ascii="Arial" w:hAnsi="Arial" w:cs="Arial"/>
          <w:b/>
          <w:bCs/>
          <w:iCs/>
          <w:sz w:val="20"/>
          <w:lang w:val="es-419" w:eastAsia="fr-FR"/>
        </w:rPr>
        <w:t xml:space="preserve"> </w:t>
      </w:r>
    </w:p>
    <w:p w:rsidR="00D1240B" w:rsidRPr="00D1240B" w:rsidRDefault="00D1240B" w:rsidP="00D1240B">
      <w:pPr>
        <w:jc w:val="both"/>
        <w:rPr>
          <w:rFonts w:ascii="Arial" w:hAnsi="Arial" w:cs="Arial"/>
          <w:sz w:val="20"/>
          <w:lang w:val="es-419"/>
        </w:rPr>
      </w:pPr>
    </w:p>
    <w:p w:rsidR="00D1240B" w:rsidRDefault="00F14BCD" w:rsidP="00D1240B">
      <w:pPr>
        <w:jc w:val="both"/>
        <w:rPr>
          <w:rFonts w:ascii="Arial" w:hAnsi="Arial" w:cs="Arial"/>
          <w:sz w:val="20"/>
          <w:lang w:val="es-419"/>
        </w:rPr>
      </w:pPr>
      <w:r w:rsidRPr="00F14BCD">
        <w:rPr>
          <w:rFonts w:ascii="Arial" w:hAnsi="Arial" w:cs="Arial"/>
          <w:sz w:val="20"/>
          <w:lang w:val="es-419"/>
        </w:rPr>
        <w:t>La norma que rige el reconocimiento de la pensión de sobrevivientes es aquella que se encuentre vigente al momento en que se presente el deceso del afiliado o pensionado – art. 16 del C.S.T.-, que para el presente asunto fue el 10/06/2014 (fl. 68 c. 1); por lo tanto, debemos remitirnos al contenido de los artículos 46 y 47 de la Ley 100 de 1993, modificados por los artículos 12 y 13 de la Ley 797 de 2003.</w:t>
      </w:r>
    </w:p>
    <w:p w:rsidR="00F14BCD" w:rsidRDefault="00F14BCD" w:rsidP="00D1240B">
      <w:pPr>
        <w:jc w:val="both"/>
        <w:rPr>
          <w:rFonts w:ascii="Arial" w:hAnsi="Arial" w:cs="Arial"/>
          <w:sz w:val="20"/>
          <w:lang w:val="es-419"/>
        </w:rPr>
      </w:pPr>
    </w:p>
    <w:p w:rsidR="00F14BCD" w:rsidRDefault="00F14BCD" w:rsidP="00D1240B">
      <w:pPr>
        <w:jc w:val="both"/>
        <w:rPr>
          <w:rFonts w:ascii="Arial" w:hAnsi="Arial" w:cs="Arial"/>
          <w:sz w:val="20"/>
          <w:lang w:val="es-CO"/>
        </w:rPr>
      </w:pPr>
      <w:r w:rsidRPr="00F14BCD">
        <w:rPr>
          <w:rFonts w:ascii="Arial" w:hAnsi="Arial" w:cs="Arial"/>
          <w:sz w:val="20"/>
          <w:lang w:val="es-419"/>
        </w:rPr>
        <w:t>Ahora bien, frente al tema de la convivencia entre cónyuge o compañero permanente, el literal a) del artículo 47 de la Ley 100/93, modificado por el art. 13 de la Ley 797/03 dispuso que será beneficiaria de la pensión de sobrevivientes la compañera permanente que acredite una convivencia con el causante durante por lo menos 5 año</w:t>
      </w:r>
      <w:r>
        <w:rPr>
          <w:rFonts w:ascii="Arial" w:hAnsi="Arial" w:cs="Arial"/>
          <w:sz w:val="20"/>
          <w:lang w:val="es-419"/>
        </w:rPr>
        <w:t>s continuos previos a su muerte…</w:t>
      </w:r>
    </w:p>
    <w:p w:rsidR="00F14BCD" w:rsidRDefault="00F14BCD" w:rsidP="00D1240B">
      <w:pPr>
        <w:jc w:val="both"/>
        <w:rPr>
          <w:rFonts w:ascii="Arial" w:hAnsi="Arial" w:cs="Arial"/>
          <w:sz w:val="20"/>
          <w:lang w:val="es-CO"/>
        </w:rPr>
      </w:pPr>
    </w:p>
    <w:p w:rsidR="00F14BCD" w:rsidRPr="00F14BCD" w:rsidRDefault="00F14BCD" w:rsidP="00F14BCD">
      <w:pPr>
        <w:jc w:val="both"/>
        <w:rPr>
          <w:rFonts w:ascii="Arial" w:hAnsi="Arial" w:cs="Arial"/>
          <w:sz w:val="20"/>
          <w:lang w:val="es-CO"/>
        </w:rPr>
      </w:pPr>
      <w:r>
        <w:rPr>
          <w:rFonts w:ascii="Arial" w:hAnsi="Arial" w:cs="Arial"/>
          <w:sz w:val="20"/>
          <w:lang w:val="es-CO"/>
        </w:rPr>
        <w:t xml:space="preserve">… </w:t>
      </w:r>
      <w:r w:rsidRPr="00F14BCD">
        <w:rPr>
          <w:rFonts w:ascii="Arial" w:hAnsi="Arial" w:cs="Arial"/>
          <w:sz w:val="20"/>
          <w:lang w:val="es-CO"/>
        </w:rPr>
        <w:t>en torno a la acreditación de la convivencia, el órgano de cierre de esta especialidad en sentencia SL1399-2018 del 25-04-2018, con ponencia de la magistrada Clara Cecilia Dueñas Quevedo, enseñó que:</w:t>
      </w:r>
    </w:p>
    <w:p w:rsidR="00F14BCD" w:rsidRPr="00F14BCD" w:rsidRDefault="00F14BCD" w:rsidP="00F14BCD">
      <w:pPr>
        <w:jc w:val="both"/>
        <w:rPr>
          <w:rFonts w:ascii="Arial" w:hAnsi="Arial" w:cs="Arial"/>
          <w:sz w:val="20"/>
          <w:lang w:val="es-CO"/>
        </w:rPr>
      </w:pPr>
    </w:p>
    <w:p w:rsidR="00F14BCD" w:rsidRPr="00F14BCD" w:rsidRDefault="00F14BCD" w:rsidP="00F14BCD">
      <w:pPr>
        <w:jc w:val="both"/>
        <w:rPr>
          <w:rFonts w:ascii="Arial" w:hAnsi="Arial" w:cs="Arial"/>
          <w:sz w:val="20"/>
          <w:lang w:val="es-CO"/>
        </w:rPr>
      </w:pPr>
      <w:r w:rsidRPr="00F14BCD">
        <w:rPr>
          <w:rFonts w:ascii="Arial" w:hAnsi="Arial" w:cs="Arial"/>
          <w:sz w:val="20"/>
          <w:lang w:val="es-CO"/>
        </w:rPr>
        <w:t>“(…) la convivencia real y efectiva entraña una comunidad de vida estable, permanente y firme, de mutua comprensión, soporte en los pesos de la vida, apoyo espiritual y físico, y camino hacia un destino común. Lo anterior, excluye los encuentros pasajeros, casuales o esporádicos, e incluso las relaciones que, a pesar de ser prolongadas, no engendren las condiciones necesarias de una comunidad de vida.”</w:t>
      </w:r>
    </w:p>
    <w:p w:rsidR="00D1240B" w:rsidRPr="00D1240B" w:rsidRDefault="00D1240B" w:rsidP="00D1240B">
      <w:pPr>
        <w:jc w:val="both"/>
        <w:rPr>
          <w:rFonts w:ascii="Arial" w:hAnsi="Arial" w:cs="Arial"/>
          <w:sz w:val="20"/>
          <w:lang w:val="es-419"/>
        </w:rPr>
      </w:pPr>
    </w:p>
    <w:p w:rsidR="00D1240B" w:rsidRPr="00D1240B" w:rsidRDefault="00D1240B" w:rsidP="00D1240B">
      <w:pPr>
        <w:jc w:val="both"/>
        <w:rPr>
          <w:rFonts w:ascii="Arial" w:hAnsi="Arial" w:cs="Arial"/>
          <w:sz w:val="20"/>
          <w:lang w:val="es-419"/>
        </w:rPr>
      </w:pPr>
    </w:p>
    <w:p w:rsidR="00D1240B" w:rsidRPr="00D1240B" w:rsidRDefault="00D1240B" w:rsidP="00D1240B">
      <w:pPr>
        <w:jc w:val="both"/>
        <w:rPr>
          <w:rFonts w:ascii="Arial" w:hAnsi="Arial" w:cs="Arial"/>
          <w:sz w:val="20"/>
          <w:lang w:val="es-ES"/>
        </w:rPr>
      </w:pPr>
    </w:p>
    <w:p w:rsidR="00213C70" w:rsidRDefault="00213C70" w:rsidP="00213C70">
      <w:pPr>
        <w:ind w:left="708"/>
        <w:jc w:val="center"/>
        <w:rPr>
          <w:rFonts w:ascii="Arial" w:hAnsi="Arial" w:cs="Arial"/>
          <w:kern w:val="28"/>
          <w:sz w:val="22"/>
          <w:szCs w:val="22"/>
          <w:lang w:val="es-ES"/>
        </w:rPr>
      </w:pPr>
      <w:r w:rsidRPr="00542C3F">
        <w:rPr>
          <w:rFonts w:ascii="Edwardian Script ITC" w:hAnsi="Edwardian Script ITC"/>
          <w:noProof/>
          <w:sz w:val="22"/>
          <w:szCs w:val="22"/>
          <w:lang w:val="es-ES"/>
        </w:rPr>
        <w:drawing>
          <wp:inline distT="0" distB="0" distL="0" distR="0">
            <wp:extent cx="803424" cy="780792"/>
            <wp:effectExtent l="0" t="0" r="0" b="635"/>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0555" cy="787722"/>
                    </a:xfrm>
                    <a:prstGeom prst="rect">
                      <a:avLst/>
                    </a:prstGeom>
                    <a:noFill/>
                    <a:ln>
                      <a:noFill/>
                    </a:ln>
                  </pic:spPr>
                </pic:pic>
              </a:graphicData>
            </a:graphic>
          </wp:inline>
        </w:drawing>
      </w:r>
    </w:p>
    <w:p w:rsidR="00213C70" w:rsidRPr="00D1240B" w:rsidRDefault="00213C70" w:rsidP="00D1240B">
      <w:pPr>
        <w:spacing w:line="288" w:lineRule="auto"/>
        <w:ind w:left="708"/>
        <w:jc w:val="center"/>
        <w:rPr>
          <w:rFonts w:ascii="Arial" w:hAnsi="Arial" w:cs="Arial"/>
          <w:b/>
          <w:kern w:val="28"/>
          <w:szCs w:val="24"/>
          <w:lang w:val="es-ES"/>
        </w:rPr>
      </w:pPr>
      <w:r w:rsidRPr="00D1240B">
        <w:rPr>
          <w:rFonts w:ascii="Arial" w:hAnsi="Arial" w:cs="Arial"/>
          <w:b/>
          <w:kern w:val="28"/>
          <w:szCs w:val="24"/>
          <w:lang w:val="es-ES"/>
        </w:rPr>
        <w:t>RAMA JUDICIAL DEL PODER PÚBLICO</w:t>
      </w:r>
    </w:p>
    <w:p w:rsidR="00213C70" w:rsidRPr="00D1240B" w:rsidRDefault="00213C70" w:rsidP="00D1240B">
      <w:pPr>
        <w:widowControl w:val="0"/>
        <w:spacing w:line="288" w:lineRule="auto"/>
        <w:ind w:left="708"/>
        <w:jc w:val="center"/>
        <w:rPr>
          <w:rFonts w:ascii="Arial" w:hAnsi="Arial" w:cs="Arial"/>
          <w:b/>
          <w:kern w:val="28"/>
          <w:szCs w:val="24"/>
          <w:lang w:val="es-ES"/>
        </w:rPr>
      </w:pPr>
      <w:r w:rsidRPr="00D1240B">
        <w:rPr>
          <w:rFonts w:ascii="Arial" w:hAnsi="Arial" w:cs="Arial"/>
          <w:b/>
          <w:kern w:val="28"/>
          <w:szCs w:val="24"/>
          <w:lang w:val="es-ES"/>
        </w:rPr>
        <w:t>TRIBUNAL SUPERIOR DEL DISTRITO JUDICIAL DE PEREIRA</w:t>
      </w:r>
    </w:p>
    <w:p w:rsidR="00213C70" w:rsidRPr="00D1240B" w:rsidRDefault="00213C70" w:rsidP="00D1240B">
      <w:pPr>
        <w:keepNext/>
        <w:spacing w:line="288" w:lineRule="auto"/>
        <w:ind w:left="708"/>
        <w:jc w:val="center"/>
        <w:rPr>
          <w:rFonts w:ascii="Arial" w:hAnsi="Arial" w:cs="Arial"/>
          <w:b/>
          <w:bCs/>
          <w:szCs w:val="24"/>
        </w:rPr>
      </w:pPr>
      <w:r w:rsidRPr="00D1240B">
        <w:rPr>
          <w:rFonts w:ascii="Arial" w:hAnsi="Arial" w:cs="Arial"/>
          <w:b/>
          <w:bCs/>
          <w:szCs w:val="24"/>
        </w:rPr>
        <w:t xml:space="preserve">SALA </w:t>
      </w:r>
      <w:r w:rsidR="00ED3E15" w:rsidRPr="00D1240B">
        <w:rPr>
          <w:rFonts w:ascii="Arial" w:hAnsi="Arial" w:cs="Arial"/>
          <w:b/>
          <w:bCs/>
          <w:szCs w:val="24"/>
        </w:rPr>
        <w:t xml:space="preserve">SEGUNDA </w:t>
      </w:r>
      <w:r w:rsidRPr="00D1240B">
        <w:rPr>
          <w:rFonts w:ascii="Arial" w:hAnsi="Arial" w:cs="Arial"/>
          <w:b/>
          <w:bCs/>
          <w:szCs w:val="24"/>
        </w:rPr>
        <w:t>DE DECISIÓN LABORAL</w:t>
      </w:r>
    </w:p>
    <w:p w:rsidR="00213C70" w:rsidRPr="00D1240B" w:rsidRDefault="00213C70" w:rsidP="00D1240B">
      <w:pPr>
        <w:widowControl w:val="0"/>
        <w:spacing w:line="288" w:lineRule="auto"/>
        <w:ind w:left="708"/>
        <w:jc w:val="center"/>
        <w:rPr>
          <w:rFonts w:ascii="Arial" w:hAnsi="Arial" w:cs="Arial"/>
          <w:bCs/>
          <w:kern w:val="28"/>
          <w:szCs w:val="24"/>
        </w:rPr>
      </w:pPr>
    </w:p>
    <w:p w:rsidR="00213C70" w:rsidRPr="00D1240B" w:rsidRDefault="00213C70" w:rsidP="00D1240B">
      <w:pPr>
        <w:spacing w:line="288" w:lineRule="auto"/>
        <w:ind w:left="708"/>
        <w:jc w:val="center"/>
        <w:rPr>
          <w:rFonts w:ascii="Arial" w:hAnsi="Arial" w:cs="Arial"/>
          <w:color w:val="000000"/>
          <w:szCs w:val="24"/>
          <w:lang w:val="es-ES"/>
        </w:rPr>
      </w:pPr>
      <w:r w:rsidRPr="00D1240B">
        <w:rPr>
          <w:rFonts w:ascii="Arial" w:hAnsi="Arial" w:cs="Arial"/>
          <w:color w:val="000000"/>
          <w:szCs w:val="24"/>
          <w:lang w:val="es-ES"/>
        </w:rPr>
        <w:t>Magistrada Ponente</w:t>
      </w:r>
    </w:p>
    <w:p w:rsidR="00213C70" w:rsidRPr="00D1240B" w:rsidRDefault="00213C70" w:rsidP="00D1240B">
      <w:pPr>
        <w:widowControl w:val="0"/>
        <w:spacing w:line="288" w:lineRule="auto"/>
        <w:ind w:left="708"/>
        <w:jc w:val="center"/>
        <w:rPr>
          <w:rFonts w:ascii="Arial" w:hAnsi="Arial" w:cs="Arial"/>
          <w:b/>
          <w:bCs/>
          <w:color w:val="000000"/>
          <w:kern w:val="28"/>
          <w:szCs w:val="24"/>
          <w:lang w:val="es-ES"/>
        </w:rPr>
      </w:pPr>
      <w:r w:rsidRPr="00D1240B">
        <w:rPr>
          <w:rFonts w:ascii="Arial" w:hAnsi="Arial" w:cs="Arial"/>
          <w:b/>
          <w:bCs/>
          <w:color w:val="000000"/>
          <w:kern w:val="28"/>
          <w:szCs w:val="24"/>
          <w:lang w:val="es-ES"/>
        </w:rPr>
        <w:t>OLGA LUCÍA HOYOS SEPÚLVEDA</w:t>
      </w:r>
    </w:p>
    <w:p w:rsidR="00164682" w:rsidRPr="00D1240B" w:rsidRDefault="00164682" w:rsidP="00D1240B">
      <w:pPr>
        <w:pStyle w:val="Sinespaciado"/>
        <w:spacing w:line="288" w:lineRule="auto"/>
        <w:contextualSpacing/>
        <w:rPr>
          <w:rFonts w:ascii="Arial" w:hAnsi="Arial" w:cs="Arial"/>
          <w:sz w:val="24"/>
          <w:szCs w:val="24"/>
        </w:rPr>
      </w:pPr>
    </w:p>
    <w:p w:rsidR="00164682" w:rsidRPr="00D1240B" w:rsidRDefault="00246F05" w:rsidP="00D1240B">
      <w:pPr>
        <w:spacing w:line="288" w:lineRule="auto"/>
        <w:contextualSpacing/>
        <w:jc w:val="both"/>
        <w:rPr>
          <w:rFonts w:ascii="Arial" w:hAnsi="Arial" w:cs="Arial"/>
          <w:bCs/>
          <w:iCs/>
          <w:szCs w:val="24"/>
        </w:rPr>
      </w:pPr>
      <w:r w:rsidRPr="00D1240B">
        <w:rPr>
          <w:rFonts w:ascii="Arial" w:eastAsia="Calibri" w:hAnsi="Arial" w:cs="Arial"/>
          <w:szCs w:val="24"/>
          <w:lang w:val="es-CO" w:eastAsia="en-US"/>
        </w:rPr>
        <w:t xml:space="preserve">En Pereira, a los </w:t>
      </w:r>
      <w:r w:rsidR="005A624B" w:rsidRPr="00D1240B">
        <w:rPr>
          <w:rFonts w:ascii="Arial" w:eastAsia="Calibri" w:hAnsi="Arial" w:cs="Arial"/>
          <w:szCs w:val="24"/>
          <w:lang w:val="es-CO" w:eastAsia="en-US"/>
        </w:rPr>
        <w:t xml:space="preserve">cuatro </w:t>
      </w:r>
      <w:r w:rsidR="00A07EF9" w:rsidRPr="00D1240B">
        <w:rPr>
          <w:rFonts w:ascii="Arial" w:eastAsia="Calibri" w:hAnsi="Arial" w:cs="Arial"/>
          <w:szCs w:val="24"/>
          <w:lang w:val="es-CO" w:eastAsia="en-US"/>
        </w:rPr>
        <w:t>(</w:t>
      </w:r>
      <w:r w:rsidR="00076B8F" w:rsidRPr="00D1240B">
        <w:rPr>
          <w:rFonts w:ascii="Arial" w:eastAsia="Calibri" w:hAnsi="Arial" w:cs="Arial"/>
          <w:szCs w:val="24"/>
          <w:lang w:val="es-CO" w:eastAsia="en-US"/>
        </w:rPr>
        <w:t>0</w:t>
      </w:r>
      <w:r w:rsidR="005A624B" w:rsidRPr="00D1240B">
        <w:rPr>
          <w:rFonts w:ascii="Arial" w:eastAsia="Calibri" w:hAnsi="Arial" w:cs="Arial"/>
          <w:szCs w:val="24"/>
          <w:lang w:val="es-CO" w:eastAsia="en-US"/>
        </w:rPr>
        <w:t>4</w:t>
      </w:r>
      <w:r w:rsidR="00A07EF9" w:rsidRPr="00D1240B">
        <w:rPr>
          <w:rFonts w:ascii="Arial" w:eastAsia="Calibri" w:hAnsi="Arial" w:cs="Arial"/>
          <w:szCs w:val="24"/>
          <w:lang w:val="es-CO" w:eastAsia="en-US"/>
        </w:rPr>
        <w:t xml:space="preserve">) días del mes de </w:t>
      </w:r>
      <w:r w:rsidR="005A624B" w:rsidRPr="00D1240B">
        <w:rPr>
          <w:rFonts w:ascii="Arial" w:eastAsia="Calibri" w:hAnsi="Arial" w:cs="Arial"/>
          <w:szCs w:val="24"/>
          <w:lang w:val="es-CO" w:eastAsia="en-US"/>
        </w:rPr>
        <w:t xml:space="preserve">junio </w:t>
      </w:r>
      <w:r w:rsidR="00164682" w:rsidRPr="00D1240B">
        <w:rPr>
          <w:rFonts w:ascii="Arial" w:eastAsia="Calibri" w:hAnsi="Arial" w:cs="Arial"/>
          <w:szCs w:val="24"/>
          <w:lang w:val="es-CO" w:eastAsia="en-US"/>
        </w:rPr>
        <w:t>de dos mil dieci</w:t>
      </w:r>
      <w:r w:rsidR="0034151D" w:rsidRPr="00D1240B">
        <w:rPr>
          <w:rFonts w:ascii="Arial" w:eastAsia="Calibri" w:hAnsi="Arial" w:cs="Arial"/>
          <w:szCs w:val="24"/>
          <w:lang w:val="es-CO" w:eastAsia="en-US"/>
        </w:rPr>
        <w:t>nueve</w:t>
      </w:r>
      <w:r w:rsidR="00164682" w:rsidRPr="00D1240B">
        <w:rPr>
          <w:rFonts w:ascii="Arial" w:eastAsia="Calibri" w:hAnsi="Arial" w:cs="Arial"/>
          <w:szCs w:val="24"/>
          <w:lang w:val="es-CO" w:eastAsia="en-US"/>
        </w:rPr>
        <w:t xml:space="preserve"> (201</w:t>
      </w:r>
      <w:r w:rsidR="0034151D" w:rsidRPr="00D1240B">
        <w:rPr>
          <w:rFonts w:ascii="Arial" w:eastAsia="Calibri" w:hAnsi="Arial" w:cs="Arial"/>
          <w:szCs w:val="24"/>
          <w:lang w:val="es-CO" w:eastAsia="en-US"/>
        </w:rPr>
        <w:t>9</w:t>
      </w:r>
      <w:r w:rsidR="00164682" w:rsidRPr="00D1240B">
        <w:rPr>
          <w:rFonts w:ascii="Arial" w:eastAsia="Calibri" w:hAnsi="Arial" w:cs="Arial"/>
          <w:szCs w:val="24"/>
          <w:lang w:val="es-CO" w:eastAsia="en-US"/>
        </w:rPr>
        <w:t xml:space="preserve">), siendo las </w:t>
      </w:r>
      <w:r w:rsidR="00076B8F" w:rsidRPr="00D1240B">
        <w:rPr>
          <w:rFonts w:ascii="Arial" w:eastAsia="Calibri" w:hAnsi="Arial" w:cs="Arial"/>
          <w:szCs w:val="24"/>
          <w:lang w:val="es-CO" w:eastAsia="en-US"/>
        </w:rPr>
        <w:t>ocho</w:t>
      </w:r>
      <w:r w:rsidR="005A624B" w:rsidRPr="00D1240B">
        <w:rPr>
          <w:rFonts w:ascii="Arial" w:eastAsia="Calibri" w:hAnsi="Arial" w:cs="Arial"/>
          <w:szCs w:val="24"/>
          <w:lang w:val="es-CO" w:eastAsia="en-US"/>
        </w:rPr>
        <w:t xml:space="preserve"> y treinta minutos</w:t>
      </w:r>
      <w:r w:rsidR="00076B8F" w:rsidRPr="00D1240B">
        <w:rPr>
          <w:rFonts w:ascii="Arial" w:eastAsia="Calibri" w:hAnsi="Arial" w:cs="Arial"/>
          <w:szCs w:val="24"/>
          <w:lang w:val="es-CO" w:eastAsia="en-US"/>
        </w:rPr>
        <w:t xml:space="preserve"> de la mañana</w:t>
      </w:r>
      <w:r w:rsidR="0034151D" w:rsidRPr="00D1240B">
        <w:rPr>
          <w:rFonts w:ascii="Arial" w:eastAsia="Calibri" w:hAnsi="Arial" w:cs="Arial"/>
          <w:szCs w:val="24"/>
          <w:lang w:val="es-CO" w:eastAsia="en-US"/>
        </w:rPr>
        <w:t xml:space="preserve"> </w:t>
      </w:r>
      <w:r w:rsidR="00164682" w:rsidRPr="00D1240B">
        <w:rPr>
          <w:rFonts w:ascii="Arial" w:eastAsia="Calibri" w:hAnsi="Arial" w:cs="Arial"/>
          <w:szCs w:val="24"/>
          <w:lang w:val="es-CO" w:eastAsia="en-US"/>
        </w:rPr>
        <w:t>(</w:t>
      </w:r>
      <w:r w:rsidR="00076B8F" w:rsidRPr="00D1240B">
        <w:rPr>
          <w:rFonts w:ascii="Arial" w:eastAsia="Calibri" w:hAnsi="Arial" w:cs="Arial"/>
          <w:szCs w:val="24"/>
          <w:lang w:val="es-CO" w:eastAsia="en-US"/>
        </w:rPr>
        <w:t>08</w:t>
      </w:r>
      <w:r w:rsidR="00242971" w:rsidRPr="00D1240B">
        <w:rPr>
          <w:rFonts w:ascii="Arial" w:eastAsia="Calibri" w:hAnsi="Arial" w:cs="Arial"/>
          <w:szCs w:val="24"/>
          <w:lang w:val="es-CO" w:eastAsia="en-US"/>
        </w:rPr>
        <w:t>:</w:t>
      </w:r>
      <w:r w:rsidR="005A624B" w:rsidRPr="00D1240B">
        <w:rPr>
          <w:rFonts w:ascii="Arial" w:eastAsia="Calibri" w:hAnsi="Arial" w:cs="Arial"/>
          <w:szCs w:val="24"/>
          <w:lang w:val="es-CO" w:eastAsia="en-US"/>
        </w:rPr>
        <w:t>3</w:t>
      </w:r>
      <w:r w:rsidR="00076B8F" w:rsidRPr="00D1240B">
        <w:rPr>
          <w:rFonts w:ascii="Arial" w:eastAsia="Calibri" w:hAnsi="Arial" w:cs="Arial"/>
          <w:szCs w:val="24"/>
          <w:lang w:val="es-CO" w:eastAsia="en-US"/>
        </w:rPr>
        <w:t>0</w:t>
      </w:r>
      <w:r w:rsidR="00242971" w:rsidRPr="00D1240B">
        <w:rPr>
          <w:rFonts w:ascii="Arial" w:eastAsia="Calibri" w:hAnsi="Arial" w:cs="Arial"/>
          <w:szCs w:val="24"/>
          <w:lang w:val="es-CO" w:eastAsia="en-US"/>
        </w:rPr>
        <w:t xml:space="preserve"> </w:t>
      </w:r>
      <w:r w:rsidR="00076B8F" w:rsidRPr="00D1240B">
        <w:rPr>
          <w:rFonts w:ascii="Arial" w:eastAsia="Calibri" w:hAnsi="Arial" w:cs="Arial"/>
          <w:szCs w:val="24"/>
          <w:lang w:val="es-CO" w:eastAsia="en-US"/>
        </w:rPr>
        <w:t>a</w:t>
      </w:r>
      <w:r w:rsidR="00164682" w:rsidRPr="00D1240B">
        <w:rPr>
          <w:rFonts w:ascii="Arial" w:eastAsia="Calibri" w:hAnsi="Arial" w:cs="Arial"/>
          <w:szCs w:val="24"/>
          <w:lang w:val="es-CO" w:eastAsia="en-US"/>
        </w:rPr>
        <w:t xml:space="preserve">.m.), </w:t>
      </w:r>
      <w:r w:rsidR="00164682" w:rsidRPr="00D1240B">
        <w:rPr>
          <w:rFonts w:ascii="Arial" w:hAnsi="Arial" w:cs="Arial"/>
          <w:bCs/>
          <w:szCs w:val="24"/>
          <w:lang w:eastAsia="es-CO"/>
        </w:rPr>
        <w:t xml:space="preserve">la Sala </w:t>
      </w:r>
      <w:r w:rsidR="000D65B7" w:rsidRPr="00D1240B">
        <w:rPr>
          <w:rFonts w:ascii="Arial" w:hAnsi="Arial" w:cs="Arial"/>
          <w:bCs/>
          <w:szCs w:val="24"/>
          <w:lang w:eastAsia="es-CO"/>
        </w:rPr>
        <w:t>Segunda</w:t>
      </w:r>
      <w:r w:rsidR="00242971" w:rsidRPr="00D1240B">
        <w:rPr>
          <w:rFonts w:ascii="Arial" w:hAnsi="Arial" w:cs="Arial"/>
          <w:bCs/>
          <w:szCs w:val="24"/>
          <w:lang w:eastAsia="es-CO"/>
        </w:rPr>
        <w:t xml:space="preserve"> </w:t>
      </w:r>
      <w:r w:rsidR="00164682" w:rsidRPr="00D1240B">
        <w:rPr>
          <w:rFonts w:ascii="Arial" w:hAnsi="Arial" w:cs="Arial"/>
          <w:bCs/>
          <w:szCs w:val="24"/>
          <w:lang w:eastAsia="es-CO"/>
        </w:rPr>
        <w:t xml:space="preserve">de Decisión Laboral del Tribunal </w:t>
      </w:r>
      <w:r w:rsidR="00164682" w:rsidRPr="00D1240B">
        <w:rPr>
          <w:rFonts w:ascii="Arial" w:hAnsi="Arial" w:cs="Arial"/>
          <w:bCs/>
          <w:color w:val="000000"/>
          <w:szCs w:val="24"/>
          <w:lang w:eastAsia="es-CO"/>
        </w:rPr>
        <w:t>Superior del Distrito Judicial de Pereira, se declara en audiencia públ</w:t>
      </w:r>
      <w:r w:rsidR="005A624B" w:rsidRPr="00D1240B">
        <w:rPr>
          <w:rFonts w:ascii="Arial" w:hAnsi="Arial" w:cs="Arial"/>
          <w:bCs/>
          <w:color w:val="000000"/>
          <w:szCs w:val="24"/>
          <w:lang w:eastAsia="es-CO"/>
        </w:rPr>
        <w:t>ica con el propósito de surtir el grado jurisdiccional de consulta respecto de</w:t>
      </w:r>
      <w:r w:rsidR="00164682" w:rsidRPr="00D1240B">
        <w:rPr>
          <w:rFonts w:ascii="Arial" w:hAnsi="Arial" w:cs="Arial"/>
          <w:bCs/>
          <w:color w:val="000000"/>
          <w:szCs w:val="24"/>
          <w:lang w:eastAsia="es-CO"/>
        </w:rPr>
        <w:t xml:space="preserve"> la sentencia p</w:t>
      </w:r>
      <w:r w:rsidR="000D65B7" w:rsidRPr="00D1240B">
        <w:rPr>
          <w:rFonts w:ascii="Arial" w:hAnsi="Arial" w:cs="Arial"/>
          <w:szCs w:val="24"/>
        </w:rPr>
        <w:t xml:space="preserve">roferida el </w:t>
      </w:r>
      <w:r w:rsidR="005A624B" w:rsidRPr="00D1240B">
        <w:rPr>
          <w:rFonts w:ascii="Arial" w:hAnsi="Arial" w:cs="Arial"/>
          <w:szCs w:val="24"/>
        </w:rPr>
        <w:t>1</w:t>
      </w:r>
      <w:r w:rsidR="000D65B7" w:rsidRPr="00D1240B">
        <w:rPr>
          <w:rFonts w:ascii="Arial" w:hAnsi="Arial" w:cs="Arial"/>
          <w:szCs w:val="24"/>
        </w:rPr>
        <w:t>3</w:t>
      </w:r>
      <w:r w:rsidR="00A07EF9" w:rsidRPr="00D1240B">
        <w:rPr>
          <w:rFonts w:ascii="Arial" w:hAnsi="Arial" w:cs="Arial"/>
          <w:szCs w:val="24"/>
        </w:rPr>
        <w:t xml:space="preserve"> de </w:t>
      </w:r>
      <w:r w:rsidR="005A624B" w:rsidRPr="00D1240B">
        <w:rPr>
          <w:rFonts w:ascii="Arial" w:hAnsi="Arial" w:cs="Arial"/>
          <w:szCs w:val="24"/>
        </w:rPr>
        <w:t xml:space="preserve">septiembre </w:t>
      </w:r>
      <w:r w:rsidR="00A07EF9" w:rsidRPr="00D1240B">
        <w:rPr>
          <w:rFonts w:ascii="Arial" w:hAnsi="Arial" w:cs="Arial"/>
          <w:szCs w:val="24"/>
        </w:rPr>
        <w:t>de 201</w:t>
      </w:r>
      <w:r w:rsidR="000D65B7" w:rsidRPr="00D1240B">
        <w:rPr>
          <w:rFonts w:ascii="Arial" w:hAnsi="Arial" w:cs="Arial"/>
          <w:szCs w:val="24"/>
        </w:rPr>
        <w:t>8</w:t>
      </w:r>
      <w:r w:rsidR="00164682" w:rsidRPr="00D1240B">
        <w:rPr>
          <w:rFonts w:ascii="Arial" w:hAnsi="Arial" w:cs="Arial"/>
          <w:szCs w:val="24"/>
        </w:rPr>
        <w:t xml:space="preserve"> por el Juzgado </w:t>
      </w:r>
      <w:r w:rsidR="005A624B" w:rsidRPr="00D1240B">
        <w:rPr>
          <w:rFonts w:ascii="Arial" w:hAnsi="Arial" w:cs="Arial"/>
          <w:szCs w:val="24"/>
        </w:rPr>
        <w:t xml:space="preserve">Primero </w:t>
      </w:r>
      <w:r w:rsidR="00164682" w:rsidRPr="00D1240B">
        <w:rPr>
          <w:rFonts w:ascii="Arial" w:hAnsi="Arial" w:cs="Arial"/>
          <w:szCs w:val="24"/>
        </w:rPr>
        <w:t>Laboral del Circuito de Pereira, dentro del proceso que prom</w:t>
      </w:r>
      <w:r w:rsidR="001A7BA7" w:rsidRPr="00D1240B">
        <w:rPr>
          <w:rFonts w:ascii="Arial" w:hAnsi="Arial" w:cs="Arial"/>
          <w:szCs w:val="24"/>
        </w:rPr>
        <w:t>ueve la</w:t>
      </w:r>
      <w:r w:rsidR="00164682" w:rsidRPr="00D1240B">
        <w:rPr>
          <w:rFonts w:ascii="Arial" w:hAnsi="Arial" w:cs="Arial"/>
          <w:szCs w:val="24"/>
        </w:rPr>
        <w:t xml:space="preserve"> señor</w:t>
      </w:r>
      <w:r w:rsidR="001A7BA7" w:rsidRPr="00D1240B">
        <w:rPr>
          <w:rFonts w:ascii="Arial" w:hAnsi="Arial" w:cs="Arial"/>
          <w:szCs w:val="24"/>
        </w:rPr>
        <w:t>a</w:t>
      </w:r>
      <w:r w:rsidR="00164682" w:rsidRPr="00D1240B">
        <w:rPr>
          <w:rFonts w:ascii="Arial" w:hAnsi="Arial" w:cs="Arial"/>
          <w:szCs w:val="24"/>
        </w:rPr>
        <w:t xml:space="preserve"> </w:t>
      </w:r>
      <w:r w:rsidR="005A624B" w:rsidRPr="00D1240B">
        <w:rPr>
          <w:rFonts w:ascii="Arial" w:hAnsi="Arial" w:cs="Arial"/>
          <w:b/>
          <w:szCs w:val="24"/>
        </w:rPr>
        <w:t xml:space="preserve">Ana Isabel Murillo </w:t>
      </w:r>
      <w:r w:rsidR="00164682" w:rsidRPr="00D1240B">
        <w:rPr>
          <w:rFonts w:ascii="Arial" w:hAnsi="Arial" w:cs="Arial"/>
          <w:szCs w:val="24"/>
        </w:rPr>
        <w:t xml:space="preserve">contra la </w:t>
      </w:r>
      <w:r w:rsidR="00164682" w:rsidRPr="00D1240B">
        <w:rPr>
          <w:rFonts w:ascii="Arial" w:hAnsi="Arial" w:cs="Arial"/>
          <w:b/>
          <w:szCs w:val="24"/>
        </w:rPr>
        <w:t xml:space="preserve">Administradora Colombiana de Pensiones </w:t>
      </w:r>
      <w:r w:rsidR="00164682" w:rsidRPr="00D1240B">
        <w:rPr>
          <w:rFonts w:ascii="Arial" w:hAnsi="Arial" w:cs="Arial"/>
          <w:b/>
          <w:bCs/>
          <w:szCs w:val="24"/>
        </w:rPr>
        <w:t>COLPENSIONES</w:t>
      </w:r>
      <w:r w:rsidR="000D65B7" w:rsidRPr="00D1240B">
        <w:rPr>
          <w:rFonts w:ascii="Arial" w:hAnsi="Arial" w:cs="Arial"/>
          <w:bCs/>
          <w:iCs/>
          <w:szCs w:val="24"/>
        </w:rPr>
        <w:t xml:space="preserve"> </w:t>
      </w:r>
      <w:r w:rsidR="005A624B" w:rsidRPr="00D1240B">
        <w:rPr>
          <w:rFonts w:ascii="Arial" w:hAnsi="Arial" w:cs="Arial"/>
          <w:bCs/>
          <w:iCs/>
          <w:szCs w:val="24"/>
        </w:rPr>
        <w:t xml:space="preserve">y </w:t>
      </w:r>
      <w:r w:rsidR="000D65B7" w:rsidRPr="00D1240B">
        <w:rPr>
          <w:rFonts w:ascii="Arial" w:hAnsi="Arial" w:cs="Arial"/>
          <w:bCs/>
          <w:iCs/>
          <w:szCs w:val="24"/>
        </w:rPr>
        <w:t xml:space="preserve">la señora </w:t>
      </w:r>
      <w:r w:rsidR="005A624B" w:rsidRPr="00D1240B">
        <w:rPr>
          <w:rFonts w:ascii="Arial" w:hAnsi="Arial" w:cs="Arial"/>
          <w:b/>
          <w:bCs/>
          <w:iCs/>
          <w:szCs w:val="24"/>
        </w:rPr>
        <w:t>María Luz Dary Salazar Ramírez</w:t>
      </w:r>
      <w:r w:rsidR="000D65B7" w:rsidRPr="00D1240B">
        <w:rPr>
          <w:rFonts w:ascii="Arial" w:hAnsi="Arial" w:cs="Arial"/>
          <w:b/>
          <w:bCs/>
          <w:iCs/>
          <w:szCs w:val="24"/>
        </w:rPr>
        <w:t xml:space="preserve">, </w:t>
      </w:r>
      <w:r w:rsidR="000D65B7" w:rsidRPr="00D1240B">
        <w:rPr>
          <w:rFonts w:ascii="Arial" w:hAnsi="Arial" w:cs="Arial"/>
          <w:bCs/>
          <w:iCs/>
          <w:szCs w:val="24"/>
        </w:rPr>
        <w:t>proceso</w:t>
      </w:r>
      <w:r w:rsidR="00164682" w:rsidRPr="00D1240B">
        <w:rPr>
          <w:rFonts w:ascii="Arial" w:hAnsi="Arial" w:cs="Arial"/>
          <w:bCs/>
          <w:iCs/>
          <w:szCs w:val="24"/>
        </w:rPr>
        <w:t xml:space="preserve"> radicado bajo el N° 66001-31-05-00</w:t>
      </w:r>
      <w:r w:rsidR="005A624B" w:rsidRPr="00D1240B">
        <w:rPr>
          <w:rFonts w:ascii="Arial" w:hAnsi="Arial" w:cs="Arial"/>
          <w:bCs/>
          <w:iCs/>
          <w:szCs w:val="24"/>
        </w:rPr>
        <w:t>1</w:t>
      </w:r>
      <w:r w:rsidR="00164682" w:rsidRPr="00D1240B">
        <w:rPr>
          <w:rFonts w:ascii="Arial" w:hAnsi="Arial" w:cs="Arial"/>
          <w:bCs/>
          <w:iCs/>
          <w:szCs w:val="24"/>
        </w:rPr>
        <w:t>-201</w:t>
      </w:r>
      <w:r w:rsidR="005A624B" w:rsidRPr="00D1240B">
        <w:rPr>
          <w:rFonts w:ascii="Arial" w:hAnsi="Arial" w:cs="Arial"/>
          <w:bCs/>
          <w:iCs/>
          <w:szCs w:val="24"/>
        </w:rPr>
        <w:t>5</w:t>
      </w:r>
      <w:r w:rsidR="00164682" w:rsidRPr="00D1240B">
        <w:rPr>
          <w:rFonts w:ascii="Arial" w:hAnsi="Arial" w:cs="Arial"/>
          <w:bCs/>
          <w:iCs/>
          <w:szCs w:val="24"/>
        </w:rPr>
        <w:t>-00</w:t>
      </w:r>
      <w:r w:rsidR="005A624B" w:rsidRPr="00D1240B">
        <w:rPr>
          <w:rFonts w:ascii="Arial" w:hAnsi="Arial" w:cs="Arial"/>
          <w:bCs/>
          <w:iCs/>
          <w:szCs w:val="24"/>
        </w:rPr>
        <w:t>531</w:t>
      </w:r>
      <w:r w:rsidR="00164682" w:rsidRPr="00D1240B">
        <w:rPr>
          <w:rFonts w:ascii="Arial" w:hAnsi="Arial" w:cs="Arial"/>
          <w:bCs/>
          <w:iCs/>
          <w:szCs w:val="24"/>
        </w:rPr>
        <w:t>-01.</w:t>
      </w:r>
    </w:p>
    <w:p w:rsidR="00164682" w:rsidRPr="00D1240B" w:rsidRDefault="00164682" w:rsidP="00D1240B">
      <w:pPr>
        <w:spacing w:line="288" w:lineRule="auto"/>
        <w:ind w:firstLine="851"/>
        <w:contextualSpacing/>
        <w:jc w:val="both"/>
        <w:rPr>
          <w:rFonts w:ascii="Arial" w:hAnsi="Arial" w:cs="Arial"/>
          <w:bCs/>
          <w:iCs/>
          <w:szCs w:val="24"/>
        </w:rPr>
      </w:pPr>
    </w:p>
    <w:p w:rsidR="00164682" w:rsidRPr="00D1240B" w:rsidRDefault="00164682" w:rsidP="00D1240B">
      <w:pPr>
        <w:spacing w:line="288" w:lineRule="auto"/>
        <w:contextualSpacing/>
        <w:rPr>
          <w:rFonts w:ascii="Arial" w:hAnsi="Arial" w:cs="Arial"/>
          <w:b/>
          <w:szCs w:val="24"/>
        </w:rPr>
      </w:pPr>
      <w:r w:rsidRPr="00D1240B">
        <w:rPr>
          <w:rFonts w:ascii="Arial" w:hAnsi="Arial" w:cs="Arial"/>
          <w:b/>
          <w:szCs w:val="24"/>
        </w:rPr>
        <w:t>Registro de asistencia:</w:t>
      </w:r>
    </w:p>
    <w:p w:rsidR="00164682" w:rsidRPr="00D1240B" w:rsidRDefault="00164682" w:rsidP="00D1240B">
      <w:pPr>
        <w:spacing w:line="288" w:lineRule="auto"/>
        <w:ind w:firstLine="851"/>
        <w:contextualSpacing/>
        <w:rPr>
          <w:rFonts w:ascii="Arial" w:hAnsi="Arial" w:cs="Arial"/>
          <w:szCs w:val="24"/>
        </w:rPr>
      </w:pPr>
    </w:p>
    <w:p w:rsidR="00164682" w:rsidRPr="00D1240B" w:rsidRDefault="005A624B" w:rsidP="00D1240B">
      <w:pPr>
        <w:spacing w:line="288" w:lineRule="auto"/>
        <w:contextualSpacing/>
        <w:rPr>
          <w:rFonts w:ascii="Arial" w:hAnsi="Arial" w:cs="Arial"/>
          <w:szCs w:val="24"/>
        </w:rPr>
      </w:pPr>
      <w:r w:rsidRPr="00D1240B">
        <w:rPr>
          <w:rFonts w:ascii="Arial" w:hAnsi="Arial" w:cs="Arial"/>
          <w:szCs w:val="24"/>
        </w:rPr>
        <w:t xml:space="preserve">Demandante y su apoderada </w:t>
      </w:r>
      <w:r w:rsidRPr="00D1240B">
        <w:rPr>
          <w:rFonts w:ascii="Arial" w:hAnsi="Arial" w:cs="Arial"/>
          <w:szCs w:val="24"/>
        </w:rPr>
        <w:tab/>
      </w:r>
      <w:r w:rsidRPr="00D1240B">
        <w:rPr>
          <w:rFonts w:ascii="Arial" w:hAnsi="Arial" w:cs="Arial"/>
          <w:szCs w:val="24"/>
        </w:rPr>
        <w:tab/>
        <w:t xml:space="preserve">Demandadas </w:t>
      </w:r>
      <w:r w:rsidR="00164682" w:rsidRPr="00D1240B">
        <w:rPr>
          <w:rFonts w:ascii="Arial" w:hAnsi="Arial" w:cs="Arial"/>
          <w:szCs w:val="24"/>
        </w:rPr>
        <w:t>y su</w:t>
      </w:r>
      <w:r w:rsidRPr="00D1240B">
        <w:rPr>
          <w:rFonts w:ascii="Arial" w:hAnsi="Arial" w:cs="Arial"/>
          <w:szCs w:val="24"/>
        </w:rPr>
        <w:t>s</w:t>
      </w:r>
      <w:r w:rsidR="00164682" w:rsidRPr="00D1240B">
        <w:rPr>
          <w:rFonts w:ascii="Arial" w:hAnsi="Arial" w:cs="Arial"/>
          <w:szCs w:val="24"/>
        </w:rPr>
        <w:t xml:space="preserve"> apoderado</w:t>
      </w:r>
      <w:r w:rsidRPr="00D1240B">
        <w:rPr>
          <w:rFonts w:ascii="Arial" w:hAnsi="Arial" w:cs="Arial"/>
          <w:szCs w:val="24"/>
        </w:rPr>
        <w:t>s</w:t>
      </w:r>
      <w:r w:rsidR="000D65B7" w:rsidRPr="00D1240B">
        <w:rPr>
          <w:rFonts w:ascii="Arial" w:hAnsi="Arial" w:cs="Arial"/>
          <w:szCs w:val="24"/>
        </w:rPr>
        <w:t>.</w:t>
      </w:r>
    </w:p>
    <w:p w:rsidR="00164682" w:rsidRPr="00D1240B" w:rsidRDefault="00164682" w:rsidP="00D1240B">
      <w:pPr>
        <w:spacing w:line="288" w:lineRule="auto"/>
        <w:ind w:firstLine="851"/>
        <w:contextualSpacing/>
        <w:rPr>
          <w:rFonts w:ascii="Arial" w:hAnsi="Arial" w:cs="Arial"/>
          <w:szCs w:val="24"/>
        </w:rPr>
      </w:pPr>
    </w:p>
    <w:p w:rsidR="00164682" w:rsidRPr="00D1240B" w:rsidRDefault="00164682" w:rsidP="00D1240B">
      <w:pPr>
        <w:spacing w:line="288" w:lineRule="auto"/>
        <w:contextualSpacing/>
        <w:jc w:val="both"/>
        <w:rPr>
          <w:rFonts w:ascii="Arial" w:hAnsi="Arial" w:cs="Arial"/>
          <w:b/>
          <w:szCs w:val="24"/>
        </w:rPr>
      </w:pPr>
      <w:r w:rsidRPr="00D1240B">
        <w:rPr>
          <w:rFonts w:ascii="Arial" w:hAnsi="Arial" w:cs="Arial"/>
          <w:b/>
          <w:szCs w:val="24"/>
        </w:rPr>
        <w:t>Traslado a las partes</w:t>
      </w:r>
    </w:p>
    <w:p w:rsidR="00164682" w:rsidRPr="00D1240B" w:rsidRDefault="00164682" w:rsidP="00D1240B">
      <w:pPr>
        <w:spacing w:line="288" w:lineRule="auto"/>
        <w:contextualSpacing/>
        <w:jc w:val="both"/>
        <w:rPr>
          <w:rFonts w:ascii="Arial" w:hAnsi="Arial" w:cs="Arial"/>
          <w:b/>
          <w:szCs w:val="24"/>
        </w:rPr>
      </w:pPr>
    </w:p>
    <w:p w:rsidR="00164682" w:rsidRPr="00D1240B" w:rsidRDefault="00164682" w:rsidP="00D1240B">
      <w:pPr>
        <w:spacing w:line="288" w:lineRule="auto"/>
        <w:contextualSpacing/>
        <w:jc w:val="both"/>
        <w:rPr>
          <w:rFonts w:ascii="Arial" w:hAnsi="Arial" w:cs="Arial"/>
          <w:szCs w:val="24"/>
        </w:rPr>
      </w:pPr>
      <w:r w:rsidRPr="00D1240B">
        <w:rPr>
          <w:rFonts w:ascii="Arial" w:hAnsi="Arial" w:cs="Arial"/>
          <w:szCs w:val="24"/>
        </w:rPr>
        <w:t>En este estado se corre traslado a los asistentes para que presenten sus alegatos atendiendo lo previsto en el artículo 13 de la Ley 1149 de 2007.</w:t>
      </w:r>
    </w:p>
    <w:p w:rsidR="00164682" w:rsidRPr="00D1240B" w:rsidRDefault="00164682" w:rsidP="00D1240B">
      <w:pPr>
        <w:spacing w:line="288" w:lineRule="auto"/>
        <w:contextualSpacing/>
        <w:jc w:val="both"/>
        <w:rPr>
          <w:rFonts w:ascii="Arial" w:hAnsi="Arial" w:cs="Arial"/>
          <w:szCs w:val="24"/>
        </w:rPr>
      </w:pPr>
    </w:p>
    <w:p w:rsidR="00164682" w:rsidRPr="00D1240B" w:rsidRDefault="00164682" w:rsidP="00D1240B">
      <w:pPr>
        <w:spacing w:line="288" w:lineRule="auto"/>
        <w:contextualSpacing/>
        <w:jc w:val="center"/>
        <w:rPr>
          <w:rFonts w:ascii="Arial" w:hAnsi="Arial" w:cs="Arial"/>
          <w:b/>
          <w:szCs w:val="24"/>
        </w:rPr>
      </w:pPr>
      <w:r w:rsidRPr="00D1240B">
        <w:rPr>
          <w:rFonts w:ascii="Arial" w:hAnsi="Arial" w:cs="Arial"/>
          <w:b/>
          <w:szCs w:val="24"/>
        </w:rPr>
        <w:t>ANTECEDENTES</w:t>
      </w:r>
    </w:p>
    <w:p w:rsidR="00164682" w:rsidRPr="00D1240B" w:rsidRDefault="00164682" w:rsidP="00D1240B">
      <w:pPr>
        <w:spacing w:line="288" w:lineRule="auto"/>
        <w:contextualSpacing/>
        <w:rPr>
          <w:rFonts w:ascii="Arial" w:hAnsi="Arial" w:cs="Arial"/>
          <w:b/>
          <w:szCs w:val="24"/>
        </w:rPr>
      </w:pPr>
    </w:p>
    <w:p w:rsidR="000D65B7" w:rsidRPr="00D1240B" w:rsidRDefault="00164682" w:rsidP="00D1240B">
      <w:pPr>
        <w:pStyle w:val="Prrafodelista"/>
        <w:numPr>
          <w:ilvl w:val="0"/>
          <w:numId w:val="5"/>
        </w:numPr>
        <w:spacing w:line="288" w:lineRule="auto"/>
        <w:rPr>
          <w:rFonts w:ascii="Arial" w:hAnsi="Arial" w:cs="Arial"/>
          <w:sz w:val="24"/>
          <w:szCs w:val="24"/>
        </w:rPr>
      </w:pPr>
      <w:r w:rsidRPr="00D1240B">
        <w:rPr>
          <w:rFonts w:ascii="Arial" w:hAnsi="Arial" w:cs="Arial"/>
          <w:b/>
          <w:sz w:val="24"/>
          <w:szCs w:val="24"/>
        </w:rPr>
        <w:t>Síntesis de la demanda y su contestación</w:t>
      </w:r>
    </w:p>
    <w:p w:rsidR="00D47A5D" w:rsidRPr="00D1240B" w:rsidRDefault="00D301D2" w:rsidP="00D1240B">
      <w:pPr>
        <w:spacing w:line="288" w:lineRule="auto"/>
        <w:contextualSpacing/>
        <w:jc w:val="both"/>
        <w:rPr>
          <w:rFonts w:ascii="Arial" w:hAnsi="Arial" w:cs="Arial"/>
          <w:szCs w:val="24"/>
        </w:rPr>
      </w:pPr>
      <w:r w:rsidRPr="00D1240B">
        <w:rPr>
          <w:rFonts w:ascii="Arial" w:hAnsi="Arial" w:cs="Arial"/>
          <w:szCs w:val="24"/>
        </w:rPr>
        <w:t xml:space="preserve">Pretende la señora </w:t>
      </w:r>
      <w:r w:rsidR="005A624B" w:rsidRPr="00D1240B">
        <w:rPr>
          <w:rFonts w:ascii="Arial" w:hAnsi="Arial" w:cs="Arial"/>
          <w:szCs w:val="24"/>
        </w:rPr>
        <w:t>Ana Isabel Murillo</w:t>
      </w:r>
      <w:r w:rsidR="000D65B7" w:rsidRPr="00D1240B">
        <w:rPr>
          <w:rFonts w:ascii="Arial" w:hAnsi="Arial" w:cs="Arial"/>
          <w:szCs w:val="24"/>
        </w:rPr>
        <w:t xml:space="preserve"> que se </w:t>
      </w:r>
      <w:r w:rsidR="00380511" w:rsidRPr="00D1240B">
        <w:rPr>
          <w:rFonts w:ascii="Arial" w:hAnsi="Arial" w:cs="Arial"/>
          <w:szCs w:val="24"/>
        </w:rPr>
        <w:t xml:space="preserve">condene a Colpensiones a que </w:t>
      </w:r>
      <w:r w:rsidR="000D65B7" w:rsidRPr="00D1240B">
        <w:rPr>
          <w:rFonts w:ascii="Arial" w:hAnsi="Arial" w:cs="Arial"/>
          <w:szCs w:val="24"/>
        </w:rPr>
        <w:t>le reconoz</w:t>
      </w:r>
      <w:r w:rsidR="006F7933" w:rsidRPr="00D1240B">
        <w:rPr>
          <w:rFonts w:ascii="Arial" w:hAnsi="Arial" w:cs="Arial"/>
          <w:szCs w:val="24"/>
        </w:rPr>
        <w:t xml:space="preserve">ca </w:t>
      </w:r>
      <w:r w:rsidR="00380511" w:rsidRPr="00D1240B">
        <w:rPr>
          <w:rFonts w:ascii="Arial" w:hAnsi="Arial" w:cs="Arial"/>
          <w:szCs w:val="24"/>
        </w:rPr>
        <w:t xml:space="preserve">y pague </w:t>
      </w:r>
      <w:r w:rsidR="006F7933" w:rsidRPr="00D1240B">
        <w:rPr>
          <w:rFonts w:ascii="Arial" w:hAnsi="Arial" w:cs="Arial"/>
          <w:szCs w:val="24"/>
        </w:rPr>
        <w:t xml:space="preserve">la </w:t>
      </w:r>
      <w:r w:rsidR="00380511" w:rsidRPr="00D1240B">
        <w:rPr>
          <w:rFonts w:ascii="Arial" w:hAnsi="Arial" w:cs="Arial"/>
          <w:szCs w:val="24"/>
        </w:rPr>
        <w:t xml:space="preserve">sustitución pensional a que tiene derecho desde el 10/06/2014 </w:t>
      </w:r>
      <w:r w:rsidR="000D65B7" w:rsidRPr="00D1240B">
        <w:rPr>
          <w:rFonts w:ascii="Arial" w:hAnsi="Arial" w:cs="Arial"/>
          <w:szCs w:val="24"/>
        </w:rPr>
        <w:t>con ocasión del fallecimiento de su c</w:t>
      </w:r>
      <w:r w:rsidR="00076B8F" w:rsidRPr="00D1240B">
        <w:rPr>
          <w:rFonts w:ascii="Arial" w:hAnsi="Arial" w:cs="Arial"/>
          <w:szCs w:val="24"/>
        </w:rPr>
        <w:t>ompañero permanente</w:t>
      </w:r>
      <w:r w:rsidR="006F7933" w:rsidRPr="00D1240B">
        <w:rPr>
          <w:rFonts w:ascii="Arial" w:hAnsi="Arial" w:cs="Arial"/>
          <w:szCs w:val="24"/>
        </w:rPr>
        <w:t>,</w:t>
      </w:r>
      <w:r w:rsidR="00380511" w:rsidRPr="00D1240B">
        <w:rPr>
          <w:rFonts w:ascii="Arial" w:hAnsi="Arial" w:cs="Arial"/>
          <w:szCs w:val="24"/>
        </w:rPr>
        <w:t xml:space="preserve"> </w:t>
      </w:r>
      <w:r w:rsidR="000D65B7" w:rsidRPr="00D1240B">
        <w:rPr>
          <w:rFonts w:ascii="Arial" w:hAnsi="Arial" w:cs="Arial"/>
          <w:szCs w:val="24"/>
        </w:rPr>
        <w:t xml:space="preserve">y </w:t>
      </w:r>
      <w:r w:rsidR="00380511" w:rsidRPr="00D1240B">
        <w:rPr>
          <w:rFonts w:ascii="Arial" w:hAnsi="Arial" w:cs="Arial"/>
          <w:szCs w:val="24"/>
        </w:rPr>
        <w:t xml:space="preserve">los </w:t>
      </w:r>
      <w:r w:rsidR="000D65B7" w:rsidRPr="00D1240B">
        <w:rPr>
          <w:rFonts w:ascii="Arial" w:hAnsi="Arial" w:cs="Arial"/>
          <w:szCs w:val="24"/>
        </w:rPr>
        <w:t>intereses moratorios</w:t>
      </w:r>
      <w:r w:rsidR="00380511" w:rsidRPr="00D1240B">
        <w:rPr>
          <w:rFonts w:ascii="Arial" w:hAnsi="Arial" w:cs="Arial"/>
          <w:szCs w:val="24"/>
        </w:rPr>
        <w:t xml:space="preserve"> de que trata el artículo 141 de la Ley 100/93.</w:t>
      </w:r>
    </w:p>
    <w:p w:rsidR="00390F38" w:rsidRPr="00D1240B" w:rsidRDefault="00390F38" w:rsidP="00D1240B">
      <w:pPr>
        <w:spacing w:line="288" w:lineRule="auto"/>
        <w:contextualSpacing/>
        <w:jc w:val="both"/>
        <w:rPr>
          <w:rFonts w:ascii="Arial" w:hAnsi="Arial" w:cs="Arial"/>
          <w:szCs w:val="24"/>
        </w:rPr>
      </w:pPr>
    </w:p>
    <w:p w:rsidR="00E21A0A" w:rsidRPr="00D1240B" w:rsidRDefault="00164682" w:rsidP="00D1240B">
      <w:pPr>
        <w:spacing w:line="288" w:lineRule="auto"/>
        <w:contextualSpacing/>
        <w:jc w:val="both"/>
        <w:rPr>
          <w:rFonts w:ascii="Arial" w:hAnsi="Arial" w:cs="Arial"/>
          <w:szCs w:val="24"/>
        </w:rPr>
      </w:pPr>
      <w:r w:rsidRPr="00D1240B">
        <w:rPr>
          <w:rFonts w:ascii="Arial" w:hAnsi="Arial" w:cs="Arial"/>
          <w:szCs w:val="24"/>
        </w:rPr>
        <w:t>Fundamenta</w:t>
      </w:r>
      <w:r w:rsidR="0058526A" w:rsidRPr="00D1240B">
        <w:rPr>
          <w:rFonts w:ascii="Arial" w:hAnsi="Arial" w:cs="Arial"/>
          <w:szCs w:val="24"/>
        </w:rPr>
        <w:t xml:space="preserve"> </w:t>
      </w:r>
      <w:r w:rsidRPr="00D1240B">
        <w:rPr>
          <w:rFonts w:ascii="Arial" w:hAnsi="Arial" w:cs="Arial"/>
          <w:szCs w:val="24"/>
        </w:rPr>
        <w:t>sus aspiraciones en que:</w:t>
      </w:r>
      <w:r w:rsidR="00D47A5D" w:rsidRPr="00D1240B">
        <w:rPr>
          <w:rFonts w:ascii="Arial" w:hAnsi="Arial" w:cs="Arial"/>
          <w:szCs w:val="24"/>
        </w:rPr>
        <w:t xml:space="preserve"> </w:t>
      </w:r>
      <w:r w:rsidR="000C6210" w:rsidRPr="00D1240B">
        <w:rPr>
          <w:rFonts w:ascii="Arial" w:hAnsi="Arial" w:cs="Arial"/>
          <w:i/>
          <w:szCs w:val="24"/>
        </w:rPr>
        <w:t>i</w:t>
      </w:r>
      <w:r w:rsidR="00896F6D" w:rsidRPr="00D1240B">
        <w:rPr>
          <w:rFonts w:ascii="Arial" w:hAnsi="Arial" w:cs="Arial"/>
          <w:i/>
          <w:szCs w:val="24"/>
        </w:rPr>
        <w:t>)</w:t>
      </w:r>
      <w:r w:rsidR="00896F6D" w:rsidRPr="00D1240B">
        <w:rPr>
          <w:rFonts w:ascii="Arial" w:hAnsi="Arial" w:cs="Arial"/>
          <w:szCs w:val="24"/>
        </w:rPr>
        <w:t xml:space="preserve"> </w:t>
      </w:r>
      <w:r w:rsidR="000D65B7" w:rsidRPr="00D1240B">
        <w:rPr>
          <w:rFonts w:ascii="Arial" w:hAnsi="Arial" w:cs="Arial"/>
          <w:szCs w:val="24"/>
        </w:rPr>
        <w:t xml:space="preserve">convivió con el señor </w:t>
      </w:r>
      <w:r w:rsidR="00380511" w:rsidRPr="00D1240B">
        <w:rPr>
          <w:rFonts w:ascii="Arial" w:hAnsi="Arial" w:cs="Arial"/>
          <w:szCs w:val="24"/>
        </w:rPr>
        <w:t>Rubiel Marín Hernández</w:t>
      </w:r>
      <w:r w:rsidR="000D65B7" w:rsidRPr="00D1240B">
        <w:rPr>
          <w:rFonts w:ascii="Arial" w:hAnsi="Arial" w:cs="Arial"/>
          <w:szCs w:val="24"/>
        </w:rPr>
        <w:t xml:space="preserve"> </w:t>
      </w:r>
      <w:r w:rsidR="00380511" w:rsidRPr="00D1240B">
        <w:rPr>
          <w:rFonts w:ascii="Arial" w:hAnsi="Arial" w:cs="Arial"/>
          <w:szCs w:val="24"/>
        </w:rPr>
        <w:t>durante 23 años de cuya unión nacieron 4 hijos</w:t>
      </w:r>
      <w:r w:rsidR="000D65B7" w:rsidRPr="00D1240B">
        <w:rPr>
          <w:rFonts w:ascii="Arial" w:hAnsi="Arial" w:cs="Arial"/>
          <w:szCs w:val="24"/>
        </w:rPr>
        <w:t xml:space="preserve">; </w:t>
      </w:r>
      <w:r w:rsidR="000D65B7" w:rsidRPr="00D1240B">
        <w:rPr>
          <w:rFonts w:ascii="Arial" w:hAnsi="Arial" w:cs="Arial"/>
          <w:i/>
          <w:szCs w:val="24"/>
        </w:rPr>
        <w:t>ii)</w:t>
      </w:r>
      <w:r w:rsidR="00076B8F" w:rsidRPr="00D1240B">
        <w:rPr>
          <w:rFonts w:ascii="Arial" w:hAnsi="Arial" w:cs="Arial"/>
          <w:i/>
          <w:szCs w:val="24"/>
        </w:rPr>
        <w:t xml:space="preserve"> </w:t>
      </w:r>
      <w:r w:rsidR="00076B8F" w:rsidRPr="00D1240B">
        <w:rPr>
          <w:rFonts w:ascii="Arial" w:hAnsi="Arial" w:cs="Arial"/>
          <w:szCs w:val="24"/>
        </w:rPr>
        <w:t xml:space="preserve">el causante disfrutaba de una pensión de vejez reconocida </w:t>
      </w:r>
      <w:r w:rsidR="00380511" w:rsidRPr="00D1240B">
        <w:rPr>
          <w:rFonts w:ascii="Arial" w:hAnsi="Arial" w:cs="Arial"/>
          <w:szCs w:val="24"/>
        </w:rPr>
        <w:t>por el ISS</w:t>
      </w:r>
      <w:r w:rsidR="00E21A0A" w:rsidRPr="00D1240B">
        <w:rPr>
          <w:rFonts w:ascii="Arial" w:hAnsi="Arial" w:cs="Arial"/>
          <w:szCs w:val="24"/>
        </w:rPr>
        <w:t xml:space="preserve">-; </w:t>
      </w:r>
      <w:r w:rsidR="00E21A0A" w:rsidRPr="00D1240B">
        <w:rPr>
          <w:rFonts w:ascii="Arial" w:hAnsi="Arial" w:cs="Arial"/>
          <w:i/>
          <w:szCs w:val="24"/>
        </w:rPr>
        <w:t>iii)</w:t>
      </w:r>
      <w:r w:rsidR="00E21A0A" w:rsidRPr="00D1240B">
        <w:rPr>
          <w:rFonts w:ascii="Arial" w:hAnsi="Arial" w:cs="Arial"/>
          <w:szCs w:val="24"/>
        </w:rPr>
        <w:t xml:space="preserve"> </w:t>
      </w:r>
      <w:r w:rsidR="00380511" w:rsidRPr="00D1240B">
        <w:rPr>
          <w:rFonts w:ascii="Arial" w:hAnsi="Arial" w:cs="Arial"/>
          <w:szCs w:val="24"/>
        </w:rPr>
        <w:t xml:space="preserve">el citado pensionado falleció el 10/06/2014; </w:t>
      </w:r>
      <w:r w:rsidR="00380511" w:rsidRPr="00D1240B">
        <w:rPr>
          <w:rFonts w:ascii="Arial" w:hAnsi="Arial" w:cs="Arial"/>
          <w:i/>
          <w:szCs w:val="24"/>
        </w:rPr>
        <w:t>(iv)</w:t>
      </w:r>
      <w:r w:rsidR="00380511" w:rsidRPr="00D1240B">
        <w:rPr>
          <w:rFonts w:ascii="Arial" w:hAnsi="Arial" w:cs="Arial"/>
          <w:szCs w:val="24"/>
        </w:rPr>
        <w:t xml:space="preserve"> el 17/09/2014 </w:t>
      </w:r>
      <w:r w:rsidR="00E21A0A" w:rsidRPr="00D1240B">
        <w:rPr>
          <w:rFonts w:ascii="Arial" w:hAnsi="Arial" w:cs="Arial"/>
          <w:szCs w:val="24"/>
        </w:rPr>
        <w:t xml:space="preserve">solicitó al ISS el reconocimiento de la pensión de sobrevivientes, </w:t>
      </w:r>
      <w:r w:rsidR="00A0676A" w:rsidRPr="00D1240B">
        <w:rPr>
          <w:rFonts w:ascii="Arial" w:hAnsi="Arial" w:cs="Arial"/>
          <w:szCs w:val="24"/>
        </w:rPr>
        <w:t xml:space="preserve">que </w:t>
      </w:r>
      <w:r w:rsidR="006F7933" w:rsidRPr="00D1240B">
        <w:rPr>
          <w:rFonts w:ascii="Arial" w:hAnsi="Arial" w:cs="Arial"/>
          <w:szCs w:val="24"/>
        </w:rPr>
        <w:t xml:space="preserve">fue </w:t>
      </w:r>
      <w:r w:rsidR="00A0676A" w:rsidRPr="00D1240B">
        <w:rPr>
          <w:rFonts w:ascii="Arial" w:hAnsi="Arial" w:cs="Arial"/>
          <w:szCs w:val="24"/>
        </w:rPr>
        <w:t>negada</w:t>
      </w:r>
      <w:r w:rsidR="00380511" w:rsidRPr="00D1240B">
        <w:rPr>
          <w:rFonts w:ascii="Arial" w:hAnsi="Arial" w:cs="Arial"/>
          <w:szCs w:val="24"/>
        </w:rPr>
        <w:t xml:space="preserve"> mediante Resolución GNR 77810 de 2015 </w:t>
      </w:r>
      <w:r w:rsidR="00A0676A" w:rsidRPr="00D1240B">
        <w:rPr>
          <w:rFonts w:ascii="Arial" w:hAnsi="Arial" w:cs="Arial"/>
          <w:szCs w:val="24"/>
        </w:rPr>
        <w:t>al encontrar un conflicto entre beneficiarias.</w:t>
      </w:r>
    </w:p>
    <w:p w:rsidR="00E21A0A" w:rsidRPr="00D1240B" w:rsidRDefault="00E21A0A" w:rsidP="00D1240B">
      <w:pPr>
        <w:spacing w:line="288" w:lineRule="auto"/>
        <w:contextualSpacing/>
        <w:jc w:val="both"/>
        <w:rPr>
          <w:rFonts w:ascii="Arial" w:hAnsi="Arial" w:cs="Arial"/>
          <w:szCs w:val="24"/>
        </w:rPr>
      </w:pPr>
    </w:p>
    <w:p w:rsidR="00164682" w:rsidRPr="00D1240B" w:rsidRDefault="00991B51" w:rsidP="00D1240B">
      <w:pPr>
        <w:spacing w:line="288" w:lineRule="auto"/>
        <w:contextualSpacing/>
        <w:jc w:val="both"/>
        <w:rPr>
          <w:rFonts w:ascii="Arial" w:hAnsi="Arial" w:cs="Arial"/>
          <w:i/>
          <w:szCs w:val="24"/>
        </w:rPr>
      </w:pPr>
      <w:r w:rsidRPr="00D1240B">
        <w:rPr>
          <w:rFonts w:ascii="Arial" w:hAnsi="Arial" w:cs="Arial"/>
          <w:szCs w:val="24"/>
        </w:rPr>
        <w:t>L</w:t>
      </w:r>
      <w:r w:rsidR="00164682" w:rsidRPr="00D1240B">
        <w:rPr>
          <w:rFonts w:ascii="Arial" w:hAnsi="Arial" w:cs="Arial"/>
          <w:szCs w:val="24"/>
        </w:rPr>
        <w:t xml:space="preserve">a </w:t>
      </w:r>
      <w:r w:rsidR="00164682" w:rsidRPr="00D1240B">
        <w:rPr>
          <w:rFonts w:ascii="Arial" w:hAnsi="Arial" w:cs="Arial"/>
          <w:b/>
          <w:szCs w:val="24"/>
        </w:rPr>
        <w:t>Administradora Colombiana de Pensiones –Colpensiones</w:t>
      </w:r>
      <w:r w:rsidR="00164682" w:rsidRPr="00D1240B">
        <w:rPr>
          <w:rFonts w:ascii="Arial" w:hAnsi="Arial" w:cs="Arial"/>
          <w:szCs w:val="24"/>
        </w:rPr>
        <w:t xml:space="preserve"> </w:t>
      </w:r>
      <w:r w:rsidR="00B24939" w:rsidRPr="00D1240B">
        <w:rPr>
          <w:rFonts w:ascii="Arial" w:hAnsi="Arial" w:cs="Arial"/>
          <w:szCs w:val="24"/>
        </w:rPr>
        <w:t>se opuso a todas las pretensiones</w:t>
      </w:r>
      <w:r w:rsidR="00346E32" w:rsidRPr="00D1240B">
        <w:rPr>
          <w:rFonts w:ascii="Arial" w:hAnsi="Arial" w:cs="Arial"/>
          <w:szCs w:val="24"/>
        </w:rPr>
        <w:t>,</w:t>
      </w:r>
      <w:r w:rsidR="005F050E" w:rsidRPr="00D1240B">
        <w:rPr>
          <w:rFonts w:ascii="Arial" w:hAnsi="Arial" w:cs="Arial"/>
          <w:szCs w:val="24"/>
        </w:rPr>
        <w:t xml:space="preserve"> </w:t>
      </w:r>
      <w:r w:rsidR="003D0321" w:rsidRPr="00D1240B">
        <w:rPr>
          <w:rFonts w:ascii="Arial" w:hAnsi="Arial" w:cs="Arial"/>
          <w:szCs w:val="24"/>
        </w:rPr>
        <w:t xml:space="preserve">como fundamentos de la defensa manifestó que </w:t>
      </w:r>
      <w:r w:rsidR="00380511" w:rsidRPr="00D1240B">
        <w:rPr>
          <w:rFonts w:ascii="Arial" w:hAnsi="Arial" w:cs="Arial"/>
          <w:szCs w:val="24"/>
        </w:rPr>
        <w:t>para acceder a las pretensiones de la demanda, la actora debe acreditar el requisito subjetivo</w:t>
      </w:r>
      <w:r w:rsidR="003D0321" w:rsidRPr="00D1240B">
        <w:rPr>
          <w:rFonts w:ascii="Arial" w:hAnsi="Arial" w:cs="Arial"/>
          <w:szCs w:val="24"/>
        </w:rPr>
        <w:t xml:space="preserve">. </w:t>
      </w:r>
      <w:r w:rsidR="00380511" w:rsidRPr="00D1240B">
        <w:rPr>
          <w:rFonts w:ascii="Arial" w:hAnsi="Arial" w:cs="Arial"/>
          <w:szCs w:val="24"/>
        </w:rPr>
        <w:t xml:space="preserve">Interpuso la excepción previa de “Falta de competencia en razón de la cuantía” que fue desestimada por la a-quo y,  las de fondo </w:t>
      </w:r>
      <w:r w:rsidR="005C3C81" w:rsidRPr="00D1240B">
        <w:rPr>
          <w:rFonts w:ascii="Arial" w:hAnsi="Arial" w:cs="Arial"/>
          <w:szCs w:val="24"/>
        </w:rPr>
        <w:t xml:space="preserve">que denominó </w:t>
      </w:r>
      <w:r w:rsidR="00380511" w:rsidRPr="00D1240B">
        <w:rPr>
          <w:rFonts w:ascii="Arial" w:hAnsi="Arial" w:cs="Arial"/>
          <w:i/>
          <w:szCs w:val="24"/>
        </w:rPr>
        <w:t>“Inexistencia de la obligación demandada” y</w:t>
      </w:r>
      <w:r w:rsidR="00380511" w:rsidRPr="00D1240B">
        <w:rPr>
          <w:rFonts w:ascii="Arial" w:hAnsi="Arial" w:cs="Arial"/>
          <w:szCs w:val="24"/>
        </w:rPr>
        <w:t xml:space="preserve"> </w:t>
      </w:r>
      <w:r w:rsidR="005C3C81" w:rsidRPr="00D1240B">
        <w:rPr>
          <w:rFonts w:ascii="Arial" w:hAnsi="Arial" w:cs="Arial"/>
          <w:szCs w:val="24"/>
        </w:rPr>
        <w:t>“</w:t>
      </w:r>
      <w:r w:rsidR="003D0321" w:rsidRPr="00D1240B">
        <w:rPr>
          <w:rFonts w:ascii="Arial" w:hAnsi="Arial" w:cs="Arial"/>
          <w:i/>
          <w:szCs w:val="24"/>
        </w:rPr>
        <w:t>prescripción”.</w:t>
      </w:r>
    </w:p>
    <w:p w:rsidR="00A0676A" w:rsidRPr="00D1240B" w:rsidRDefault="00A0676A" w:rsidP="00D1240B">
      <w:pPr>
        <w:spacing w:line="288" w:lineRule="auto"/>
        <w:contextualSpacing/>
        <w:jc w:val="both"/>
        <w:rPr>
          <w:rFonts w:ascii="Arial" w:hAnsi="Arial" w:cs="Arial"/>
          <w:i/>
          <w:szCs w:val="24"/>
        </w:rPr>
      </w:pPr>
    </w:p>
    <w:p w:rsidR="00D55DA4" w:rsidRPr="00D1240B" w:rsidRDefault="002B27EF" w:rsidP="00D1240B">
      <w:pPr>
        <w:spacing w:line="288" w:lineRule="auto"/>
        <w:contextualSpacing/>
        <w:jc w:val="both"/>
        <w:rPr>
          <w:rFonts w:ascii="Arial" w:hAnsi="Arial" w:cs="Arial"/>
          <w:szCs w:val="24"/>
        </w:rPr>
      </w:pPr>
      <w:r w:rsidRPr="00D1240B">
        <w:rPr>
          <w:rFonts w:ascii="Arial" w:hAnsi="Arial" w:cs="Arial"/>
          <w:szCs w:val="24"/>
        </w:rPr>
        <w:t xml:space="preserve">La señora </w:t>
      </w:r>
      <w:r w:rsidR="005A624B" w:rsidRPr="00D1240B">
        <w:rPr>
          <w:rFonts w:ascii="Arial" w:hAnsi="Arial" w:cs="Arial"/>
          <w:b/>
          <w:szCs w:val="24"/>
        </w:rPr>
        <w:t>María Luz Dary Salazar Ramírez</w:t>
      </w:r>
      <w:r w:rsidRPr="00D1240B">
        <w:rPr>
          <w:rFonts w:ascii="Arial" w:hAnsi="Arial" w:cs="Arial"/>
          <w:b/>
          <w:szCs w:val="24"/>
        </w:rPr>
        <w:t>,</w:t>
      </w:r>
      <w:r w:rsidRPr="00D1240B">
        <w:rPr>
          <w:rFonts w:ascii="Arial" w:hAnsi="Arial" w:cs="Arial"/>
          <w:szCs w:val="24"/>
        </w:rPr>
        <w:t xml:space="preserve"> </w:t>
      </w:r>
      <w:r w:rsidR="0036057C" w:rsidRPr="00D1240B">
        <w:rPr>
          <w:rFonts w:ascii="Arial" w:hAnsi="Arial" w:cs="Arial"/>
          <w:szCs w:val="24"/>
        </w:rPr>
        <w:t xml:space="preserve">a través de curadora </w:t>
      </w:r>
      <w:r w:rsidR="0036057C" w:rsidRPr="00D1240B">
        <w:rPr>
          <w:rFonts w:ascii="Arial" w:hAnsi="Arial" w:cs="Arial"/>
          <w:i/>
          <w:szCs w:val="24"/>
        </w:rPr>
        <w:t>ad-li</w:t>
      </w:r>
      <w:r w:rsidR="00D55DA4" w:rsidRPr="00D1240B">
        <w:rPr>
          <w:rFonts w:ascii="Arial" w:hAnsi="Arial" w:cs="Arial"/>
          <w:i/>
          <w:szCs w:val="24"/>
        </w:rPr>
        <w:t>tem</w:t>
      </w:r>
      <w:r w:rsidRPr="00D1240B">
        <w:rPr>
          <w:rFonts w:ascii="Arial" w:hAnsi="Arial" w:cs="Arial"/>
          <w:szCs w:val="24"/>
        </w:rPr>
        <w:t xml:space="preserve">, se opuso a la totalidad de las pretensiones incoadas en la demanda, </w:t>
      </w:r>
      <w:r w:rsidR="008D7459" w:rsidRPr="00D1240B">
        <w:rPr>
          <w:rFonts w:ascii="Arial" w:hAnsi="Arial" w:cs="Arial"/>
          <w:szCs w:val="24"/>
        </w:rPr>
        <w:t xml:space="preserve">como razones de la defensa expuso que </w:t>
      </w:r>
      <w:r w:rsidR="00D55DA4" w:rsidRPr="00D1240B">
        <w:rPr>
          <w:rFonts w:ascii="Arial" w:hAnsi="Arial" w:cs="Arial"/>
          <w:szCs w:val="24"/>
        </w:rPr>
        <w:t>la actora no tiene derecho a la pensión que reclama por no haber convivido con el causante durante los últimos 34 años de su existencia</w:t>
      </w:r>
      <w:r w:rsidR="003635BB" w:rsidRPr="00D1240B">
        <w:rPr>
          <w:rFonts w:ascii="Arial" w:hAnsi="Arial" w:cs="Arial"/>
          <w:szCs w:val="24"/>
        </w:rPr>
        <w:t>.</w:t>
      </w:r>
    </w:p>
    <w:p w:rsidR="00D55DA4" w:rsidRPr="00D1240B" w:rsidRDefault="00D55DA4" w:rsidP="00D1240B">
      <w:pPr>
        <w:spacing w:line="288" w:lineRule="auto"/>
        <w:contextualSpacing/>
        <w:jc w:val="both"/>
        <w:rPr>
          <w:rFonts w:ascii="Arial" w:hAnsi="Arial" w:cs="Arial"/>
          <w:szCs w:val="24"/>
        </w:rPr>
      </w:pPr>
    </w:p>
    <w:p w:rsidR="002B27EF" w:rsidRPr="00D1240B" w:rsidRDefault="003635BB" w:rsidP="00D1240B">
      <w:pPr>
        <w:spacing w:line="288" w:lineRule="auto"/>
        <w:contextualSpacing/>
        <w:jc w:val="both"/>
        <w:rPr>
          <w:rFonts w:ascii="Arial" w:hAnsi="Arial" w:cs="Arial"/>
          <w:szCs w:val="24"/>
        </w:rPr>
      </w:pPr>
      <w:r w:rsidRPr="00D1240B">
        <w:rPr>
          <w:rFonts w:ascii="Arial" w:hAnsi="Arial" w:cs="Arial"/>
          <w:szCs w:val="24"/>
        </w:rPr>
        <w:t>Como medios de defensa presentó</w:t>
      </w:r>
      <w:r w:rsidR="008D7459" w:rsidRPr="00D1240B">
        <w:rPr>
          <w:rFonts w:ascii="Arial" w:hAnsi="Arial" w:cs="Arial"/>
          <w:szCs w:val="24"/>
        </w:rPr>
        <w:t xml:space="preserve"> las excepciones que denominó “</w:t>
      </w:r>
      <w:r w:rsidR="00A77561" w:rsidRPr="00D1240B">
        <w:rPr>
          <w:rFonts w:ascii="Arial" w:hAnsi="Arial" w:cs="Arial"/>
          <w:i/>
          <w:szCs w:val="24"/>
        </w:rPr>
        <w:t>Fa</w:t>
      </w:r>
      <w:r w:rsidR="00D55DA4" w:rsidRPr="00D1240B">
        <w:rPr>
          <w:rFonts w:ascii="Arial" w:hAnsi="Arial" w:cs="Arial"/>
          <w:i/>
          <w:szCs w:val="24"/>
        </w:rPr>
        <w:t>lta de legitimación por activa de la señora Ana Isabel Murillo</w:t>
      </w:r>
      <w:r w:rsidR="008D7459" w:rsidRPr="00D1240B">
        <w:rPr>
          <w:rFonts w:ascii="Arial" w:hAnsi="Arial" w:cs="Arial"/>
          <w:i/>
          <w:szCs w:val="24"/>
        </w:rPr>
        <w:t>”;</w:t>
      </w:r>
      <w:r w:rsidR="008D7459" w:rsidRPr="00D1240B">
        <w:rPr>
          <w:rFonts w:ascii="Arial" w:hAnsi="Arial" w:cs="Arial"/>
          <w:szCs w:val="24"/>
        </w:rPr>
        <w:t xml:space="preserve"> “</w:t>
      </w:r>
      <w:r w:rsidR="00D55DA4" w:rsidRPr="00D1240B">
        <w:rPr>
          <w:rFonts w:ascii="Arial" w:hAnsi="Arial" w:cs="Arial"/>
          <w:i/>
          <w:szCs w:val="24"/>
        </w:rPr>
        <w:t>Inexistencia de relación marital o convivencia entre Ana Isabel Murillo y Rubiel Marín Hernández</w:t>
      </w:r>
      <w:r w:rsidR="008D7459" w:rsidRPr="00D1240B">
        <w:rPr>
          <w:rFonts w:ascii="Arial" w:hAnsi="Arial" w:cs="Arial"/>
          <w:i/>
          <w:szCs w:val="24"/>
        </w:rPr>
        <w:t>”;</w:t>
      </w:r>
      <w:r w:rsidR="008D7459" w:rsidRPr="00D1240B">
        <w:rPr>
          <w:rFonts w:ascii="Arial" w:hAnsi="Arial" w:cs="Arial"/>
          <w:szCs w:val="24"/>
        </w:rPr>
        <w:t xml:space="preserve"> “</w:t>
      </w:r>
      <w:r w:rsidR="00D55DA4" w:rsidRPr="00D1240B">
        <w:rPr>
          <w:rFonts w:ascii="Arial" w:hAnsi="Arial" w:cs="Arial"/>
          <w:i/>
          <w:szCs w:val="24"/>
        </w:rPr>
        <w:t>Falta de hechos y pretensiones en la demanda sobre la señora María Luz Dary Salazar Ramírez</w:t>
      </w:r>
      <w:r w:rsidR="008D7459" w:rsidRPr="00D1240B">
        <w:rPr>
          <w:rFonts w:ascii="Arial" w:hAnsi="Arial" w:cs="Arial"/>
          <w:i/>
          <w:szCs w:val="24"/>
        </w:rPr>
        <w:t>”</w:t>
      </w:r>
      <w:r w:rsidR="00D55DA4" w:rsidRPr="00D1240B">
        <w:rPr>
          <w:rFonts w:ascii="Arial" w:hAnsi="Arial" w:cs="Arial"/>
          <w:szCs w:val="24"/>
        </w:rPr>
        <w:t>.</w:t>
      </w:r>
    </w:p>
    <w:p w:rsidR="00867C64" w:rsidRPr="00D1240B" w:rsidRDefault="00867C64" w:rsidP="00D1240B">
      <w:pPr>
        <w:spacing w:line="288" w:lineRule="auto"/>
        <w:contextualSpacing/>
        <w:jc w:val="both"/>
        <w:rPr>
          <w:rFonts w:ascii="Arial" w:hAnsi="Arial" w:cs="Arial"/>
          <w:szCs w:val="24"/>
        </w:rPr>
      </w:pPr>
    </w:p>
    <w:p w:rsidR="00867C64" w:rsidRPr="00D1240B" w:rsidRDefault="00867C64" w:rsidP="00D1240B">
      <w:pPr>
        <w:spacing w:line="288" w:lineRule="auto"/>
        <w:contextualSpacing/>
        <w:jc w:val="both"/>
        <w:rPr>
          <w:rFonts w:ascii="Arial" w:hAnsi="Arial" w:cs="Arial"/>
          <w:szCs w:val="24"/>
        </w:rPr>
      </w:pPr>
      <w:r w:rsidRPr="00D1240B">
        <w:rPr>
          <w:rFonts w:ascii="Arial" w:hAnsi="Arial" w:cs="Arial"/>
          <w:szCs w:val="24"/>
        </w:rPr>
        <w:t>No elevó ninguna clase de pretensión.</w:t>
      </w:r>
    </w:p>
    <w:p w:rsidR="00164682" w:rsidRPr="00D1240B" w:rsidRDefault="00164682" w:rsidP="00D1240B">
      <w:pPr>
        <w:spacing w:line="288" w:lineRule="auto"/>
        <w:contextualSpacing/>
        <w:jc w:val="both"/>
        <w:rPr>
          <w:rFonts w:ascii="Arial" w:hAnsi="Arial" w:cs="Arial"/>
          <w:szCs w:val="24"/>
        </w:rPr>
      </w:pPr>
    </w:p>
    <w:p w:rsidR="00164682" w:rsidRPr="00D1240B" w:rsidRDefault="006F65B3" w:rsidP="00D1240B">
      <w:pPr>
        <w:pStyle w:val="Prrafodelista"/>
        <w:numPr>
          <w:ilvl w:val="0"/>
          <w:numId w:val="5"/>
        </w:numPr>
        <w:spacing w:line="288" w:lineRule="auto"/>
        <w:rPr>
          <w:rFonts w:ascii="Arial" w:hAnsi="Arial" w:cs="Arial"/>
          <w:b/>
          <w:sz w:val="24"/>
          <w:szCs w:val="24"/>
        </w:rPr>
      </w:pPr>
      <w:r w:rsidRPr="00D1240B">
        <w:rPr>
          <w:rFonts w:ascii="Arial" w:hAnsi="Arial" w:cs="Arial"/>
          <w:b/>
          <w:sz w:val="24"/>
          <w:szCs w:val="24"/>
        </w:rPr>
        <w:t>Sín</w:t>
      </w:r>
      <w:r w:rsidR="006F7933" w:rsidRPr="00D1240B">
        <w:rPr>
          <w:rFonts w:ascii="Arial" w:hAnsi="Arial" w:cs="Arial"/>
          <w:b/>
          <w:sz w:val="24"/>
          <w:szCs w:val="24"/>
        </w:rPr>
        <w:t xml:space="preserve">tesis de la sentencia </w:t>
      </w:r>
      <w:r w:rsidR="00906DD8" w:rsidRPr="00D1240B">
        <w:rPr>
          <w:rFonts w:ascii="Arial" w:hAnsi="Arial" w:cs="Arial"/>
          <w:b/>
          <w:sz w:val="24"/>
          <w:szCs w:val="24"/>
        </w:rPr>
        <w:t>consultada</w:t>
      </w:r>
    </w:p>
    <w:p w:rsidR="005F050E" w:rsidRPr="00D1240B" w:rsidRDefault="00546808" w:rsidP="00D1240B">
      <w:pPr>
        <w:spacing w:line="288" w:lineRule="auto"/>
        <w:contextualSpacing/>
        <w:jc w:val="both"/>
        <w:rPr>
          <w:rFonts w:ascii="Arial" w:hAnsi="Arial" w:cs="Arial"/>
          <w:szCs w:val="24"/>
        </w:rPr>
      </w:pPr>
      <w:r w:rsidRPr="00D1240B">
        <w:rPr>
          <w:rFonts w:ascii="Arial" w:hAnsi="Arial" w:cs="Arial"/>
          <w:szCs w:val="24"/>
        </w:rPr>
        <w:t xml:space="preserve">El Juzgado </w:t>
      </w:r>
      <w:r w:rsidR="00906DD8" w:rsidRPr="00D1240B">
        <w:rPr>
          <w:rFonts w:ascii="Arial" w:hAnsi="Arial" w:cs="Arial"/>
          <w:szCs w:val="24"/>
        </w:rPr>
        <w:t xml:space="preserve">Primero </w:t>
      </w:r>
      <w:r w:rsidR="00D02FFE" w:rsidRPr="00D1240B">
        <w:rPr>
          <w:rFonts w:ascii="Arial" w:hAnsi="Arial" w:cs="Arial"/>
          <w:szCs w:val="24"/>
        </w:rPr>
        <w:t>L</w:t>
      </w:r>
      <w:r w:rsidR="004D5B76" w:rsidRPr="00D1240B">
        <w:rPr>
          <w:rFonts w:ascii="Arial" w:hAnsi="Arial" w:cs="Arial"/>
          <w:szCs w:val="24"/>
        </w:rPr>
        <w:t>aboral del Circuito de Pereira</w:t>
      </w:r>
      <w:r w:rsidR="00906DD8" w:rsidRPr="00D1240B">
        <w:rPr>
          <w:rFonts w:ascii="Arial" w:hAnsi="Arial" w:cs="Arial"/>
          <w:szCs w:val="24"/>
        </w:rPr>
        <w:t xml:space="preserve"> declaró probada la excepción de “Inexistencia de la obligación demandada”</w:t>
      </w:r>
      <w:r w:rsidR="005F050E" w:rsidRPr="00D1240B">
        <w:rPr>
          <w:rFonts w:ascii="Arial" w:hAnsi="Arial" w:cs="Arial"/>
          <w:szCs w:val="24"/>
        </w:rPr>
        <w:t xml:space="preserve"> </w:t>
      </w:r>
      <w:r w:rsidR="00906DD8" w:rsidRPr="00D1240B">
        <w:rPr>
          <w:rFonts w:ascii="Arial" w:hAnsi="Arial" w:cs="Arial"/>
          <w:szCs w:val="24"/>
        </w:rPr>
        <w:t xml:space="preserve">propuesta por </w:t>
      </w:r>
      <w:r w:rsidR="004D5B76" w:rsidRPr="00D1240B">
        <w:rPr>
          <w:rFonts w:ascii="Arial" w:hAnsi="Arial" w:cs="Arial"/>
          <w:szCs w:val="24"/>
        </w:rPr>
        <w:t xml:space="preserve">Colpensiones </w:t>
      </w:r>
      <w:r w:rsidR="00906DD8" w:rsidRPr="00D1240B">
        <w:rPr>
          <w:rFonts w:ascii="Arial" w:hAnsi="Arial" w:cs="Arial"/>
          <w:szCs w:val="24"/>
        </w:rPr>
        <w:t xml:space="preserve">y en </w:t>
      </w:r>
      <w:r w:rsidR="00906DD8" w:rsidRPr="00D1240B">
        <w:rPr>
          <w:rFonts w:ascii="Arial" w:hAnsi="Arial" w:cs="Arial"/>
          <w:szCs w:val="24"/>
        </w:rPr>
        <w:lastRenderedPageBreak/>
        <w:t xml:space="preserve">consecuencia, </w:t>
      </w:r>
      <w:r w:rsidR="00906DD8" w:rsidRPr="00D1240B">
        <w:rPr>
          <w:rFonts w:ascii="Arial" w:hAnsi="Arial" w:cs="Arial"/>
          <w:szCs w:val="24"/>
          <w:lang w:val="es-CO"/>
        </w:rPr>
        <w:t xml:space="preserve">la absolvió </w:t>
      </w:r>
      <w:r w:rsidR="004D5B76" w:rsidRPr="00D1240B">
        <w:rPr>
          <w:rFonts w:ascii="Arial" w:hAnsi="Arial" w:cs="Arial"/>
          <w:szCs w:val="24"/>
        </w:rPr>
        <w:t>de las pretensiones de la demanda</w:t>
      </w:r>
      <w:r w:rsidR="00906DD8" w:rsidRPr="00D1240B">
        <w:rPr>
          <w:rFonts w:ascii="Arial" w:hAnsi="Arial" w:cs="Arial"/>
          <w:szCs w:val="24"/>
        </w:rPr>
        <w:t>. C</w:t>
      </w:r>
      <w:r w:rsidR="004D5B76" w:rsidRPr="00D1240B">
        <w:rPr>
          <w:rFonts w:ascii="Arial" w:hAnsi="Arial" w:cs="Arial"/>
          <w:szCs w:val="24"/>
        </w:rPr>
        <w:t>ondenó a la parte demandante en costas procesales</w:t>
      </w:r>
      <w:r w:rsidR="00906DD8" w:rsidRPr="00D1240B">
        <w:rPr>
          <w:rFonts w:ascii="Arial" w:hAnsi="Arial" w:cs="Arial"/>
          <w:szCs w:val="24"/>
        </w:rPr>
        <w:t xml:space="preserve"> a favor de las demandadas.</w:t>
      </w:r>
    </w:p>
    <w:p w:rsidR="005F050E" w:rsidRPr="00D1240B" w:rsidRDefault="005F050E" w:rsidP="00D1240B">
      <w:pPr>
        <w:spacing w:line="288" w:lineRule="auto"/>
        <w:contextualSpacing/>
        <w:jc w:val="both"/>
        <w:rPr>
          <w:rFonts w:ascii="Arial" w:hAnsi="Arial" w:cs="Arial"/>
          <w:szCs w:val="24"/>
        </w:rPr>
      </w:pPr>
    </w:p>
    <w:p w:rsidR="00E770E1" w:rsidRPr="00D1240B" w:rsidRDefault="008258CB" w:rsidP="00D1240B">
      <w:pPr>
        <w:spacing w:line="288" w:lineRule="auto"/>
        <w:contextualSpacing/>
        <w:jc w:val="both"/>
        <w:rPr>
          <w:rFonts w:ascii="Arial" w:hAnsi="Arial" w:cs="Arial"/>
          <w:szCs w:val="24"/>
        </w:rPr>
      </w:pPr>
      <w:r w:rsidRPr="00D1240B">
        <w:rPr>
          <w:rFonts w:ascii="Arial" w:hAnsi="Arial" w:cs="Arial"/>
          <w:szCs w:val="24"/>
        </w:rPr>
        <w:t xml:space="preserve">Para arribar a esta conclusión, expresó que </w:t>
      </w:r>
      <w:r w:rsidR="00041D04" w:rsidRPr="00D1240B">
        <w:rPr>
          <w:rFonts w:ascii="Arial" w:hAnsi="Arial" w:cs="Arial"/>
          <w:szCs w:val="24"/>
        </w:rPr>
        <w:t>la actora</w:t>
      </w:r>
      <w:r w:rsidR="003635BB" w:rsidRPr="00D1240B">
        <w:rPr>
          <w:rFonts w:ascii="Arial" w:hAnsi="Arial" w:cs="Arial"/>
          <w:szCs w:val="24"/>
        </w:rPr>
        <w:t xml:space="preserve"> omitió probar la convivencia ininterrumpida durante los últimos 5 años previos al fallecimiento de </w:t>
      </w:r>
      <w:r w:rsidR="00380511" w:rsidRPr="00D1240B">
        <w:rPr>
          <w:rFonts w:ascii="Arial" w:hAnsi="Arial" w:cs="Arial"/>
          <w:szCs w:val="24"/>
        </w:rPr>
        <w:t>Rubiel Marín Hernández</w:t>
      </w:r>
      <w:r w:rsidR="003635BB" w:rsidRPr="00D1240B">
        <w:rPr>
          <w:rFonts w:ascii="Arial" w:hAnsi="Arial" w:cs="Arial"/>
          <w:szCs w:val="24"/>
        </w:rPr>
        <w:t>, de</w:t>
      </w:r>
      <w:r w:rsidR="00E770E1" w:rsidRPr="00D1240B">
        <w:rPr>
          <w:rFonts w:ascii="Arial" w:hAnsi="Arial" w:cs="Arial"/>
          <w:szCs w:val="24"/>
        </w:rPr>
        <w:t xml:space="preserve"> conformidad con la Ley 797/03, pues aunque entre los dos había existido convivencia solo lo fue hasta el </w:t>
      </w:r>
      <w:r w:rsidR="000662B6" w:rsidRPr="00D1240B">
        <w:rPr>
          <w:rFonts w:ascii="Arial" w:hAnsi="Arial" w:cs="Arial"/>
          <w:szCs w:val="24"/>
        </w:rPr>
        <w:t xml:space="preserve">16 de junio de </w:t>
      </w:r>
      <w:r w:rsidR="00E770E1" w:rsidRPr="00D1240B">
        <w:rPr>
          <w:rFonts w:ascii="Arial" w:hAnsi="Arial" w:cs="Arial"/>
          <w:szCs w:val="24"/>
        </w:rPr>
        <w:t>1988</w:t>
      </w:r>
      <w:r w:rsidR="00041D04" w:rsidRPr="00D1240B">
        <w:rPr>
          <w:rFonts w:ascii="Arial" w:hAnsi="Arial" w:cs="Arial"/>
          <w:szCs w:val="24"/>
        </w:rPr>
        <w:t>,</w:t>
      </w:r>
      <w:r w:rsidR="00E770E1" w:rsidRPr="00D1240B">
        <w:rPr>
          <w:rFonts w:ascii="Arial" w:hAnsi="Arial" w:cs="Arial"/>
          <w:szCs w:val="24"/>
        </w:rPr>
        <w:t xml:space="preserve"> como ambos lo refirieron en otrora oportunidad a través de declaraciones </w:t>
      </w:r>
      <w:proofErr w:type="spellStart"/>
      <w:r w:rsidR="00E770E1" w:rsidRPr="00D1240B">
        <w:rPr>
          <w:rFonts w:ascii="Arial" w:hAnsi="Arial" w:cs="Arial"/>
          <w:szCs w:val="24"/>
        </w:rPr>
        <w:t>extrajuicio</w:t>
      </w:r>
      <w:proofErr w:type="spellEnd"/>
      <w:r w:rsidR="00E770E1" w:rsidRPr="00D1240B">
        <w:rPr>
          <w:rFonts w:ascii="Arial" w:hAnsi="Arial" w:cs="Arial"/>
          <w:szCs w:val="24"/>
        </w:rPr>
        <w:t>.</w:t>
      </w:r>
    </w:p>
    <w:p w:rsidR="00E770E1" w:rsidRPr="00D1240B" w:rsidRDefault="00E770E1" w:rsidP="00D1240B">
      <w:pPr>
        <w:spacing w:line="288" w:lineRule="auto"/>
        <w:contextualSpacing/>
        <w:jc w:val="both"/>
        <w:rPr>
          <w:rFonts w:ascii="Arial" w:hAnsi="Arial" w:cs="Arial"/>
          <w:szCs w:val="24"/>
        </w:rPr>
      </w:pPr>
    </w:p>
    <w:p w:rsidR="00906DD8" w:rsidRPr="00D1240B" w:rsidRDefault="00E770E1" w:rsidP="00D1240B">
      <w:pPr>
        <w:spacing w:line="288" w:lineRule="auto"/>
        <w:contextualSpacing/>
        <w:jc w:val="both"/>
        <w:rPr>
          <w:rFonts w:ascii="Arial" w:hAnsi="Arial" w:cs="Arial"/>
          <w:szCs w:val="24"/>
        </w:rPr>
      </w:pPr>
      <w:r w:rsidRPr="00D1240B">
        <w:rPr>
          <w:rFonts w:ascii="Arial" w:hAnsi="Arial" w:cs="Arial"/>
          <w:szCs w:val="24"/>
        </w:rPr>
        <w:t xml:space="preserve">Sin que resulte suficiente que figurara hasta el fallecimiento de este como beneficiaria en salud, toda vez que ello se presentó </w:t>
      </w:r>
      <w:r w:rsidR="000662B6" w:rsidRPr="00D1240B">
        <w:rPr>
          <w:rFonts w:ascii="Arial" w:hAnsi="Arial" w:cs="Arial"/>
          <w:szCs w:val="24"/>
        </w:rPr>
        <w:t>solo por brindarle ese tipo de ayuda, la que resulta insuficiente para afirmar que lo que hubo fue una convivencia con lo que ella representa.</w:t>
      </w:r>
    </w:p>
    <w:p w:rsidR="00E770E1" w:rsidRPr="00D1240B" w:rsidRDefault="00E770E1" w:rsidP="00D1240B">
      <w:pPr>
        <w:spacing w:line="288" w:lineRule="auto"/>
        <w:contextualSpacing/>
        <w:jc w:val="both"/>
        <w:rPr>
          <w:rFonts w:ascii="Arial" w:hAnsi="Arial" w:cs="Arial"/>
          <w:szCs w:val="24"/>
        </w:rPr>
      </w:pPr>
    </w:p>
    <w:p w:rsidR="000662B6" w:rsidRPr="00D1240B" w:rsidRDefault="000662B6" w:rsidP="00D1240B">
      <w:pPr>
        <w:spacing w:line="288" w:lineRule="auto"/>
        <w:jc w:val="both"/>
        <w:rPr>
          <w:rFonts w:ascii="Arial" w:hAnsi="Arial" w:cs="Arial"/>
          <w:szCs w:val="24"/>
          <w:lang w:val="es-CO"/>
        </w:rPr>
      </w:pPr>
      <w:r w:rsidRPr="00D1240B">
        <w:rPr>
          <w:rFonts w:ascii="Arial" w:hAnsi="Arial" w:cs="Arial"/>
          <w:szCs w:val="24"/>
        </w:rPr>
        <w:t>De otro lado, d</w:t>
      </w:r>
      <w:r w:rsidR="00E770E1" w:rsidRPr="00D1240B">
        <w:rPr>
          <w:rFonts w:ascii="Arial" w:hAnsi="Arial" w:cs="Arial"/>
          <w:szCs w:val="24"/>
        </w:rPr>
        <w:t>ado el reconocimiento en sede administrativa de la sustitución pensional por parte de Colpensiones</w:t>
      </w:r>
      <w:r w:rsidRPr="00D1240B">
        <w:rPr>
          <w:rFonts w:ascii="Arial" w:hAnsi="Arial" w:cs="Arial"/>
          <w:szCs w:val="24"/>
        </w:rPr>
        <w:t xml:space="preserve"> a</w:t>
      </w:r>
      <w:r w:rsidR="00E770E1" w:rsidRPr="00D1240B">
        <w:rPr>
          <w:rFonts w:ascii="Arial" w:hAnsi="Arial" w:cs="Arial"/>
          <w:szCs w:val="24"/>
        </w:rPr>
        <w:t xml:space="preserve"> favor de la señora </w:t>
      </w:r>
      <w:r w:rsidRPr="00D1240B">
        <w:rPr>
          <w:rFonts w:ascii="Arial" w:hAnsi="Arial" w:cs="Arial"/>
          <w:szCs w:val="24"/>
        </w:rPr>
        <w:t xml:space="preserve">María </w:t>
      </w:r>
      <w:proofErr w:type="spellStart"/>
      <w:r w:rsidRPr="00D1240B">
        <w:rPr>
          <w:rFonts w:ascii="Arial" w:hAnsi="Arial" w:cs="Arial"/>
          <w:szCs w:val="24"/>
        </w:rPr>
        <w:t>Luzdary</w:t>
      </w:r>
      <w:proofErr w:type="spellEnd"/>
      <w:r w:rsidRPr="00D1240B">
        <w:rPr>
          <w:rFonts w:ascii="Arial" w:hAnsi="Arial" w:cs="Arial"/>
          <w:szCs w:val="24"/>
        </w:rPr>
        <w:t xml:space="preserve"> Salazar Ramírez, acto administrativo que </w:t>
      </w:r>
      <w:r w:rsidRPr="00D1240B">
        <w:rPr>
          <w:rFonts w:ascii="Arial" w:hAnsi="Arial" w:cs="Arial"/>
          <w:iCs/>
          <w:kern w:val="28"/>
          <w:szCs w:val="24"/>
          <w:lang w:val="es-CO"/>
        </w:rPr>
        <w:t>está vigente  y revestido de legalidad, deberá permanecer incólume.</w:t>
      </w:r>
    </w:p>
    <w:p w:rsidR="00E770E1" w:rsidRPr="00D1240B" w:rsidRDefault="00E770E1" w:rsidP="00D1240B">
      <w:pPr>
        <w:spacing w:line="288" w:lineRule="auto"/>
        <w:contextualSpacing/>
        <w:jc w:val="both"/>
        <w:rPr>
          <w:rFonts w:ascii="Arial" w:hAnsi="Arial" w:cs="Arial"/>
          <w:szCs w:val="24"/>
        </w:rPr>
      </w:pPr>
    </w:p>
    <w:p w:rsidR="002241A8" w:rsidRPr="00D1240B" w:rsidRDefault="00A77561" w:rsidP="00D1240B">
      <w:pPr>
        <w:spacing w:line="288" w:lineRule="auto"/>
        <w:contextualSpacing/>
        <w:jc w:val="both"/>
        <w:rPr>
          <w:rFonts w:ascii="Arial" w:hAnsi="Arial" w:cs="Arial"/>
          <w:b/>
          <w:szCs w:val="24"/>
        </w:rPr>
      </w:pPr>
      <w:r w:rsidRPr="00D1240B">
        <w:rPr>
          <w:rFonts w:ascii="Arial" w:hAnsi="Arial" w:cs="Arial"/>
          <w:b/>
          <w:szCs w:val="24"/>
        </w:rPr>
        <w:t>Del g</w:t>
      </w:r>
      <w:r w:rsidR="004B3075" w:rsidRPr="00D1240B">
        <w:rPr>
          <w:rFonts w:ascii="Arial" w:hAnsi="Arial" w:cs="Arial"/>
          <w:b/>
          <w:szCs w:val="24"/>
        </w:rPr>
        <w:t xml:space="preserve">rado jurisdiccional de consulta </w:t>
      </w:r>
    </w:p>
    <w:p w:rsidR="00867C64" w:rsidRPr="00D1240B" w:rsidRDefault="00867C64" w:rsidP="00D1240B">
      <w:pPr>
        <w:spacing w:line="288" w:lineRule="auto"/>
        <w:contextualSpacing/>
        <w:jc w:val="both"/>
        <w:rPr>
          <w:rFonts w:ascii="Arial" w:hAnsi="Arial" w:cs="Arial"/>
          <w:b/>
          <w:szCs w:val="24"/>
        </w:rPr>
      </w:pPr>
    </w:p>
    <w:p w:rsidR="004B3075" w:rsidRPr="00D1240B" w:rsidRDefault="004B3075" w:rsidP="00D1240B">
      <w:pPr>
        <w:spacing w:line="288" w:lineRule="auto"/>
        <w:jc w:val="both"/>
        <w:rPr>
          <w:rFonts w:ascii="Arial" w:hAnsi="Arial" w:cs="Arial"/>
          <w:szCs w:val="24"/>
        </w:rPr>
      </w:pPr>
      <w:r w:rsidRPr="00D1240B">
        <w:rPr>
          <w:rFonts w:ascii="Arial" w:hAnsi="Arial" w:cs="Arial"/>
          <w:szCs w:val="24"/>
        </w:rPr>
        <w:t>Por resultar adversa totalmente la anterior decisión a las pretensiones de la parte actora se ordenó surtir el grado jurisdiccional de consulta a su favor, conforme lo dispone el artículo 69 del CPL.</w:t>
      </w:r>
    </w:p>
    <w:p w:rsidR="004B3075" w:rsidRPr="00D1240B" w:rsidRDefault="004B3075" w:rsidP="00D1240B">
      <w:pPr>
        <w:spacing w:line="288" w:lineRule="auto"/>
        <w:jc w:val="both"/>
        <w:rPr>
          <w:rFonts w:ascii="Arial" w:hAnsi="Arial" w:cs="Arial"/>
          <w:b/>
          <w:szCs w:val="24"/>
        </w:rPr>
      </w:pPr>
    </w:p>
    <w:p w:rsidR="007559F6" w:rsidRPr="00D1240B" w:rsidRDefault="007559F6" w:rsidP="00D1240B">
      <w:pPr>
        <w:shd w:val="clear" w:color="auto" w:fill="FFFFFF"/>
        <w:spacing w:line="288" w:lineRule="auto"/>
        <w:jc w:val="center"/>
        <w:rPr>
          <w:rFonts w:ascii="Arial" w:hAnsi="Arial" w:cs="Arial"/>
          <w:b/>
          <w:szCs w:val="24"/>
        </w:rPr>
      </w:pPr>
      <w:r w:rsidRPr="00D1240B">
        <w:rPr>
          <w:rFonts w:ascii="Arial" w:hAnsi="Arial" w:cs="Arial"/>
          <w:b/>
          <w:szCs w:val="24"/>
        </w:rPr>
        <w:t>CONSIDERACIONES</w:t>
      </w:r>
    </w:p>
    <w:p w:rsidR="00276872" w:rsidRDefault="00276872" w:rsidP="00D1240B">
      <w:pPr>
        <w:shd w:val="clear" w:color="auto" w:fill="FFFFFF"/>
        <w:tabs>
          <w:tab w:val="left" w:pos="5197"/>
        </w:tabs>
        <w:spacing w:line="288" w:lineRule="auto"/>
        <w:jc w:val="both"/>
        <w:rPr>
          <w:rFonts w:ascii="Arial" w:hAnsi="Arial" w:cs="Arial"/>
          <w:b/>
          <w:szCs w:val="24"/>
        </w:rPr>
      </w:pPr>
    </w:p>
    <w:p w:rsidR="008C4910" w:rsidRPr="00D1240B" w:rsidRDefault="008C4910" w:rsidP="00D1240B">
      <w:pPr>
        <w:shd w:val="clear" w:color="auto" w:fill="FFFFFF"/>
        <w:tabs>
          <w:tab w:val="left" w:pos="5197"/>
        </w:tabs>
        <w:spacing w:line="288" w:lineRule="auto"/>
        <w:jc w:val="both"/>
        <w:rPr>
          <w:rFonts w:ascii="Arial" w:hAnsi="Arial" w:cs="Arial"/>
          <w:b/>
          <w:szCs w:val="24"/>
        </w:rPr>
      </w:pPr>
      <w:r w:rsidRPr="00D1240B">
        <w:rPr>
          <w:rFonts w:ascii="Arial" w:hAnsi="Arial" w:cs="Arial"/>
          <w:b/>
          <w:szCs w:val="24"/>
        </w:rPr>
        <w:t>Cuestión previa</w:t>
      </w:r>
    </w:p>
    <w:p w:rsidR="008C4910" w:rsidRPr="00D1240B" w:rsidRDefault="008C4910" w:rsidP="00D1240B">
      <w:pPr>
        <w:shd w:val="clear" w:color="auto" w:fill="FFFFFF"/>
        <w:tabs>
          <w:tab w:val="left" w:pos="5197"/>
        </w:tabs>
        <w:spacing w:line="288" w:lineRule="auto"/>
        <w:jc w:val="both"/>
        <w:rPr>
          <w:rFonts w:ascii="Arial" w:hAnsi="Arial" w:cs="Arial"/>
          <w:b/>
          <w:szCs w:val="24"/>
        </w:rPr>
      </w:pPr>
    </w:p>
    <w:p w:rsidR="008C4910" w:rsidRPr="00D1240B" w:rsidRDefault="008C4910" w:rsidP="00D1240B">
      <w:pPr>
        <w:shd w:val="clear" w:color="auto" w:fill="FFFFFF"/>
        <w:tabs>
          <w:tab w:val="left" w:pos="5197"/>
        </w:tabs>
        <w:spacing w:line="288" w:lineRule="auto"/>
        <w:jc w:val="both"/>
        <w:rPr>
          <w:rFonts w:ascii="Arial" w:hAnsi="Arial" w:cs="Arial"/>
          <w:szCs w:val="24"/>
        </w:rPr>
      </w:pPr>
      <w:r w:rsidRPr="00D1240B">
        <w:rPr>
          <w:rFonts w:ascii="Arial" w:hAnsi="Arial" w:cs="Arial"/>
          <w:szCs w:val="24"/>
        </w:rPr>
        <w:t xml:space="preserve">Resulta pacífico en esta instancia que </w:t>
      </w:r>
      <w:r w:rsidR="00380511" w:rsidRPr="00D1240B">
        <w:rPr>
          <w:rFonts w:ascii="Arial" w:hAnsi="Arial" w:cs="Arial"/>
          <w:szCs w:val="24"/>
        </w:rPr>
        <w:t>Rubiel Marín Hernández</w:t>
      </w:r>
      <w:r w:rsidRPr="00D1240B">
        <w:rPr>
          <w:rFonts w:ascii="Arial" w:hAnsi="Arial" w:cs="Arial"/>
          <w:szCs w:val="24"/>
        </w:rPr>
        <w:t xml:space="preserve"> Muñoz disfrutaba de una pensión de vejez reconocida por el ISS mediante Resolución No. </w:t>
      </w:r>
      <w:r w:rsidR="00C3765F" w:rsidRPr="00D1240B">
        <w:rPr>
          <w:rFonts w:ascii="Arial" w:hAnsi="Arial" w:cs="Arial"/>
          <w:szCs w:val="24"/>
        </w:rPr>
        <w:t>5810</w:t>
      </w:r>
      <w:r w:rsidRPr="00D1240B">
        <w:rPr>
          <w:rFonts w:ascii="Arial" w:hAnsi="Arial" w:cs="Arial"/>
          <w:szCs w:val="24"/>
        </w:rPr>
        <w:t xml:space="preserve"> del </w:t>
      </w:r>
      <w:r w:rsidR="00C3765F" w:rsidRPr="00D1240B">
        <w:rPr>
          <w:rFonts w:ascii="Arial" w:hAnsi="Arial" w:cs="Arial"/>
          <w:szCs w:val="24"/>
        </w:rPr>
        <w:t>01/01/2005</w:t>
      </w:r>
      <w:r w:rsidRPr="00D1240B">
        <w:rPr>
          <w:rFonts w:ascii="Arial" w:hAnsi="Arial" w:cs="Arial"/>
          <w:szCs w:val="24"/>
        </w:rPr>
        <w:t xml:space="preserve"> (</w:t>
      </w:r>
      <w:proofErr w:type="spellStart"/>
      <w:r w:rsidRPr="00D1240B">
        <w:rPr>
          <w:rFonts w:ascii="Arial" w:hAnsi="Arial" w:cs="Arial"/>
          <w:szCs w:val="24"/>
        </w:rPr>
        <w:t>fl</w:t>
      </w:r>
      <w:proofErr w:type="spellEnd"/>
      <w:r w:rsidRPr="00D1240B">
        <w:rPr>
          <w:rFonts w:ascii="Arial" w:hAnsi="Arial" w:cs="Arial"/>
          <w:szCs w:val="24"/>
        </w:rPr>
        <w:t xml:space="preserve">. </w:t>
      </w:r>
      <w:r w:rsidR="00C3765F" w:rsidRPr="00D1240B">
        <w:rPr>
          <w:rFonts w:ascii="Arial" w:hAnsi="Arial" w:cs="Arial"/>
          <w:szCs w:val="24"/>
        </w:rPr>
        <w:t>199</w:t>
      </w:r>
      <w:r w:rsidRPr="00D1240B">
        <w:rPr>
          <w:rFonts w:ascii="Arial" w:hAnsi="Arial" w:cs="Arial"/>
          <w:szCs w:val="24"/>
        </w:rPr>
        <w:t xml:space="preserve"> c. 1), y que falleció el </w:t>
      </w:r>
      <w:r w:rsidR="00C3765F" w:rsidRPr="00D1240B">
        <w:rPr>
          <w:rFonts w:ascii="Arial" w:hAnsi="Arial" w:cs="Arial"/>
          <w:szCs w:val="24"/>
        </w:rPr>
        <w:t>10/06/2014</w:t>
      </w:r>
      <w:r w:rsidRPr="00D1240B">
        <w:rPr>
          <w:rFonts w:ascii="Arial" w:hAnsi="Arial" w:cs="Arial"/>
          <w:szCs w:val="24"/>
        </w:rPr>
        <w:t>, como se desprende del registro civil de defunción (</w:t>
      </w:r>
      <w:proofErr w:type="spellStart"/>
      <w:r w:rsidRPr="00D1240B">
        <w:rPr>
          <w:rFonts w:ascii="Arial" w:hAnsi="Arial" w:cs="Arial"/>
          <w:szCs w:val="24"/>
        </w:rPr>
        <w:t>fl</w:t>
      </w:r>
      <w:proofErr w:type="spellEnd"/>
      <w:r w:rsidRPr="00D1240B">
        <w:rPr>
          <w:rFonts w:ascii="Arial" w:hAnsi="Arial" w:cs="Arial"/>
          <w:szCs w:val="24"/>
        </w:rPr>
        <w:t xml:space="preserve">. </w:t>
      </w:r>
      <w:r w:rsidR="00C3765F" w:rsidRPr="00D1240B">
        <w:rPr>
          <w:rFonts w:ascii="Arial" w:hAnsi="Arial" w:cs="Arial"/>
          <w:szCs w:val="24"/>
        </w:rPr>
        <w:t>68</w:t>
      </w:r>
      <w:r w:rsidRPr="00D1240B">
        <w:rPr>
          <w:rFonts w:ascii="Arial" w:hAnsi="Arial" w:cs="Arial"/>
          <w:szCs w:val="24"/>
        </w:rPr>
        <w:t xml:space="preserve"> c. 1), en consecuencia dejó causado el derecho de sobrevivencia.</w:t>
      </w:r>
    </w:p>
    <w:p w:rsidR="008C4910" w:rsidRPr="00D1240B" w:rsidRDefault="008C4910" w:rsidP="00D1240B">
      <w:pPr>
        <w:shd w:val="clear" w:color="auto" w:fill="FFFFFF"/>
        <w:tabs>
          <w:tab w:val="left" w:pos="5197"/>
        </w:tabs>
        <w:spacing w:line="288" w:lineRule="auto"/>
        <w:jc w:val="both"/>
        <w:rPr>
          <w:rFonts w:ascii="Arial" w:hAnsi="Arial" w:cs="Arial"/>
          <w:b/>
          <w:szCs w:val="24"/>
        </w:rPr>
      </w:pPr>
    </w:p>
    <w:p w:rsidR="00CD1C40" w:rsidRPr="00276872" w:rsidRDefault="00276872" w:rsidP="00276872">
      <w:pPr>
        <w:shd w:val="clear" w:color="auto" w:fill="FFFFFF"/>
        <w:tabs>
          <w:tab w:val="left" w:pos="5197"/>
        </w:tabs>
        <w:spacing w:line="288" w:lineRule="auto"/>
        <w:jc w:val="both"/>
        <w:rPr>
          <w:rFonts w:ascii="Arial" w:hAnsi="Arial" w:cs="Arial"/>
          <w:b/>
          <w:szCs w:val="24"/>
        </w:rPr>
      </w:pPr>
      <w:r>
        <w:rPr>
          <w:rFonts w:ascii="Arial" w:hAnsi="Arial" w:cs="Arial"/>
          <w:b/>
          <w:szCs w:val="24"/>
        </w:rPr>
        <w:t xml:space="preserve">1. </w:t>
      </w:r>
      <w:r w:rsidR="006F7933" w:rsidRPr="00D1240B">
        <w:rPr>
          <w:rFonts w:ascii="Arial" w:hAnsi="Arial" w:cs="Arial"/>
          <w:b/>
          <w:szCs w:val="24"/>
        </w:rPr>
        <w:t>Del</w:t>
      </w:r>
      <w:r w:rsidR="006C7C69" w:rsidRPr="00D1240B">
        <w:rPr>
          <w:rFonts w:ascii="Arial" w:hAnsi="Arial" w:cs="Arial"/>
          <w:b/>
          <w:szCs w:val="24"/>
        </w:rPr>
        <w:t xml:space="preserve"> problema</w:t>
      </w:r>
      <w:r w:rsidR="006F7933" w:rsidRPr="00D1240B">
        <w:rPr>
          <w:rFonts w:ascii="Arial" w:hAnsi="Arial" w:cs="Arial"/>
          <w:b/>
          <w:szCs w:val="24"/>
        </w:rPr>
        <w:t xml:space="preserve"> jurídico</w:t>
      </w:r>
    </w:p>
    <w:p w:rsidR="008C4910" w:rsidRPr="00D1240B" w:rsidRDefault="008C4910" w:rsidP="00D1240B">
      <w:pPr>
        <w:shd w:val="clear" w:color="auto" w:fill="FFFFFF"/>
        <w:tabs>
          <w:tab w:val="left" w:pos="5197"/>
        </w:tabs>
        <w:spacing w:line="288" w:lineRule="auto"/>
        <w:jc w:val="both"/>
        <w:rPr>
          <w:rFonts w:ascii="Arial" w:hAnsi="Arial" w:cs="Arial"/>
          <w:szCs w:val="24"/>
        </w:rPr>
      </w:pPr>
    </w:p>
    <w:p w:rsidR="00CD1C40" w:rsidRPr="00D1240B" w:rsidRDefault="00F03952" w:rsidP="00D1240B">
      <w:pPr>
        <w:shd w:val="clear" w:color="auto" w:fill="FFFFFF"/>
        <w:tabs>
          <w:tab w:val="left" w:pos="5197"/>
        </w:tabs>
        <w:spacing w:line="288" w:lineRule="auto"/>
        <w:jc w:val="both"/>
        <w:rPr>
          <w:rFonts w:ascii="Arial" w:hAnsi="Arial" w:cs="Arial"/>
          <w:szCs w:val="24"/>
        </w:rPr>
      </w:pPr>
      <w:r w:rsidRPr="00D1240B">
        <w:rPr>
          <w:rFonts w:ascii="Arial" w:hAnsi="Arial" w:cs="Arial"/>
          <w:szCs w:val="24"/>
        </w:rPr>
        <w:t>Atendiendo el recuento anterior la Sala se pregunta:</w:t>
      </w:r>
    </w:p>
    <w:p w:rsidR="006C7C69" w:rsidRPr="00D1240B" w:rsidRDefault="006C7C69" w:rsidP="00D1240B">
      <w:pPr>
        <w:shd w:val="clear" w:color="auto" w:fill="FFFFFF"/>
        <w:tabs>
          <w:tab w:val="left" w:pos="5197"/>
        </w:tabs>
        <w:spacing w:line="288" w:lineRule="auto"/>
        <w:jc w:val="both"/>
        <w:rPr>
          <w:rFonts w:ascii="Arial" w:hAnsi="Arial" w:cs="Arial"/>
          <w:szCs w:val="24"/>
        </w:rPr>
      </w:pPr>
    </w:p>
    <w:p w:rsidR="006C7C69" w:rsidRPr="00D1240B" w:rsidRDefault="00C3765F" w:rsidP="00D1240B">
      <w:pPr>
        <w:pStyle w:val="Textoindependiente"/>
        <w:spacing w:line="288" w:lineRule="auto"/>
        <w:ind w:right="49"/>
        <w:contextualSpacing/>
        <w:rPr>
          <w:szCs w:val="24"/>
          <w:lang w:val="es-CO"/>
        </w:rPr>
      </w:pPr>
      <w:r w:rsidRPr="00D1240B">
        <w:rPr>
          <w:szCs w:val="24"/>
        </w:rPr>
        <w:t xml:space="preserve">1.1. </w:t>
      </w:r>
      <w:r w:rsidR="000878BB" w:rsidRPr="00D1240B">
        <w:rPr>
          <w:szCs w:val="24"/>
        </w:rPr>
        <w:t>¿</w:t>
      </w:r>
      <w:r w:rsidR="005A624B" w:rsidRPr="00D1240B">
        <w:rPr>
          <w:szCs w:val="24"/>
        </w:rPr>
        <w:t xml:space="preserve">Ana Isabel Murillo </w:t>
      </w:r>
      <w:r w:rsidR="006C7C69" w:rsidRPr="00D1240B">
        <w:rPr>
          <w:rFonts w:eastAsia="Times New Roman"/>
          <w:color w:val="000000"/>
          <w:szCs w:val="24"/>
          <w:lang w:eastAsia="es-CO"/>
        </w:rPr>
        <w:t xml:space="preserve">demostró </w:t>
      </w:r>
      <w:r w:rsidR="00335A81" w:rsidRPr="00D1240B">
        <w:rPr>
          <w:rFonts w:eastAsia="Times New Roman"/>
          <w:color w:val="000000"/>
          <w:szCs w:val="24"/>
          <w:lang w:eastAsia="es-CO"/>
        </w:rPr>
        <w:t xml:space="preserve">haber sido la compañera permanente del señor </w:t>
      </w:r>
      <w:r w:rsidR="00380511" w:rsidRPr="00D1240B">
        <w:rPr>
          <w:rFonts w:eastAsia="Times New Roman"/>
          <w:color w:val="000000"/>
          <w:szCs w:val="24"/>
          <w:lang w:eastAsia="es-CO"/>
        </w:rPr>
        <w:t>Rubiel Marín Hernández</w:t>
      </w:r>
      <w:r w:rsidR="00D67628" w:rsidRPr="00D1240B">
        <w:rPr>
          <w:rFonts w:eastAsia="Times New Roman"/>
          <w:color w:val="000000"/>
          <w:szCs w:val="24"/>
          <w:lang w:eastAsia="es-CO"/>
        </w:rPr>
        <w:t xml:space="preserve"> Muñoz</w:t>
      </w:r>
      <w:r w:rsidR="00335A81" w:rsidRPr="00D1240B">
        <w:rPr>
          <w:rFonts w:eastAsia="Times New Roman"/>
          <w:color w:val="000000"/>
          <w:szCs w:val="24"/>
          <w:lang w:eastAsia="es-CO"/>
        </w:rPr>
        <w:t xml:space="preserve"> por lo menos </w:t>
      </w:r>
      <w:r w:rsidR="008C4910" w:rsidRPr="00D1240B">
        <w:rPr>
          <w:rFonts w:eastAsia="Times New Roman"/>
          <w:color w:val="000000"/>
          <w:szCs w:val="24"/>
          <w:lang w:eastAsia="es-CO"/>
        </w:rPr>
        <w:t xml:space="preserve">durante </w:t>
      </w:r>
      <w:r w:rsidR="00335A81" w:rsidRPr="00D1240B">
        <w:rPr>
          <w:rFonts w:eastAsia="Times New Roman"/>
          <w:color w:val="000000"/>
          <w:szCs w:val="24"/>
          <w:lang w:eastAsia="es-CO"/>
        </w:rPr>
        <w:t xml:space="preserve">los últimos 5 años anteriores a </w:t>
      </w:r>
      <w:r w:rsidR="006F7933" w:rsidRPr="00D1240B">
        <w:rPr>
          <w:rFonts w:eastAsia="Times New Roman"/>
          <w:color w:val="000000"/>
          <w:szCs w:val="24"/>
          <w:lang w:eastAsia="es-CO"/>
        </w:rPr>
        <w:t>su muerte</w:t>
      </w:r>
      <w:r w:rsidR="00335A81" w:rsidRPr="00D1240B">
        <w:rPr>
          <w:rFonts w:eastAsia="Times New Roman"/>
          <w:color w:val="000000"/>
          <w:szCs w:val="24"/>
          <w:lang w:eastAsia="es-CO"/>
        </w:rPr>
        <w:t>, para ser considerada beneficiaria de la pensión de sobrevivientes</w:t>
      </w:r>
      <w:r w:rsidR="006C7C69" w:rsidRPr="00D1240B">
        <w:rPr>
          <w:rFonts w:eastAsia="Times New Roman"/>
          <w:color w:val="000000"/>
          <w:szCs w:val="24"/>
          <w:lang w:eastAsia="es-CO"/>
        </w:rPr>
        <w:t>?</w:t>
      </w:r>
    </w:p>
    <w:p w:rsidR="00F03952" w:rsidRPr="00D1240B" w:rsidRDefault="006645F0" w:rsidP="00D1240B">
      <w:pPr>
        <w:pStyle w:val="Textoindependiente"/>
        <w:spacing w:line="288" w:lineRule="auto"/>
        <w:contextualSpacing/>
        <w:rPr>
          <w:iCs/>
          <w:szCs w:val="24"/>
        </w:rPr>
      </w:pPr>
      <w:r w:rsidRPr="00D1240B">
        <w:rPr>
          <w:b/>
          <w:iCs/>
          <w:szCs w:val="24"/>
        </w:rPr>
        <w:t xml:space="preserve"> </w:t>
      </w:r>
    </w:p>
    <w:p w:rsidR="00164682" w:rsidRPr="00D1240B" w:rsidRDefault="00164682" w:rsidP="00D1240B">
      <w:pPr>
        <w:pStyle w:val="Textoindependiente"/>
        <w:spacing w:line="288" w:lineRule="auto"/>
        <w:contextualSpacing/>
        <w:rPr>
          <w:b/>
          <w:iCs/>
          <w:szCs w:val="24"/>
        </w:rPr>
      </w:pPr>
      <w:r w:rsidRPr="00D1240B">
        <w:rPr>
          <w:b/>
          <w:iCs/>
          <w:szCs w:val="24"/>
        </w:rPr>
        <w:t>2. Solución a</w:t>
      </w:r>
      <w:r w:rsidR="006F7933" w:rsidRPr="00D1240B">
        <w:rPr>
          <w:b/>
          <w:iCs/>
          <w:szCs w:val="24"/>
        </w:rPr>
        <w:t>l</w:t>
      </w:r>
      <w:r w:rsidRPr="00D1240B">
        <w:rPr>
          <w:b/>
          <w:iCs/>
          <w:szCs w:val="24"/>
        </w:rPr>
        <w:t xml:space="preserve"> </w:t>
      </w:r>
      <w:r w:rsidR="006F7933" w:rsidRPr="00D1240B">
        <w:rPr>
          <w:b/>
          <w:iCs/>
          <w:szCs w:val="24"/>
        </w:rPr>
        <w:t>problema</w:t>
      </w:r>
      <w:r w:rsidRPr="00D1240B">
        <w:rPr>
          <w:b/>
          <w:iCs/>
          <w:szCs w:val="24"/>
        </w:rPr>
        <w:t xml:space="preserve"> jurídico </w:t>
      </w:r>
    </w:p>
    <w:p w:rsidR="00164682" w:rsidRPr="00D1240B" w:rsidRDefault="00E356CC" w:rsidP="00D1240B">
      <w:pPr>
        <w:pStyle w:val="Textoindependiente"/>
        <w:spacing w:line="288" w:lineRule="auto"/>
        <w:contextualSpacing/>
        <w:rPr>
          <w:iCs/>
          <w:szCs w:val="24"/>
        </w:rPr>
      </w:pPr>
      <w:r w:rsidRPr="00D1240B">
        <w:rPr>
          <w:b/>
          <w:iCs/>
          <w:szCs w:val="24"/>
        </w:rPr>
        <w:t xml:space="preserve"> </w:t>
      </w:r>
    </w:p>
    <w:p w:rsidR="00164682" w:rsidRPr="00D1240B" w:rsidRDefault="00164682" w:rsidP="00D1240B">
      <w:pPr>
        <w:pStyle w:val="Prrafodelista"/>
        <w:numPr>
          <w:ilvl w:val="1"/>
          <w:numId w:val="5"/>
        </w:numPr>
        <w:autoSpaceDE w:val="0"/>
        <w:autoSpaceDN w:val="0"/>
        <w:adjustRightInd w:val="0"/>
        <w:spacing w:line="288" w:lineRule="auto"/>
        <w:jc w:val="both"/>
        <w:rPr>
          <w:rFonts w:ascii="Arial" w:hAnsi="Arial" w:cs="Arial"/>
          <w:b/>
          <w:sz w:val="24"/>
          <w:szCs w:val="24"/>
        </w:rPr>
      </w:pPr>
      <w:r w:rsidRPr="00D1240B">
        <w:rPr>
          <w:rFonts w:ascii="Arial" w:hAnsi="Arial" w:cs="Arial"/>
          <w:b/>
          <w:sz w:val="24"/>
          <w:szCs w:val="24"/>
        </w:rPr>
        <w:t>Fundamento jurídico</w:t>
      </w:r>
    </w:p>
    <w:p w:rsidR="008C4910" w:rsidRPr="00D1240B" w:rsidRDefault="008C4910" w:rsidP="00D1240B">
      <w:pPr>
        <w:tabs>
          <w:tab w:val="left" w:pos="-720"/>
        </w:tabs>
        <w:suppressAutoHyphens/>
        <w:spacing w:line="288" w:lineRule="auto"/>
        <w:jc w:val="both"/>
        <w:rPr>
          <w:rFonts w:ascii="Arial" w:hAnsi="Arial" w:cs="Arial"/>
          <w:b/>
          <w:szCs w:val="24"/>
        </w:rPr>
      </w:pPr>
      <w:r w:rsidRPr="00D1240B">
        <w:rPr>
          <w:rFonts w:ascii="Arial" w:hAnsi="Arial" w:cs="Arial"/>
          <w:b/>
          <w:szCs w:val="24"/>
        </w:rPr>
        <w:lastRenderedPageBreak/>
        <w:t>Norma aplicable</w:t>
      </w:r>
    </w:p>
    <w:p w:rsidR="008C4910" w:rsidRPr="00D1240B" w:rsidRDefault="008C4910" w:rsidP="00D1240B">
      <w:pPr>
        <w:autoSpaceDE w:val="0"/>
        <w:autoSpaceDN w:val="0"/>
        <w:adjustRightInd w:val="0"/>
        <w:spacing w:line="288" w:lineRule="auto"/>
        <w:jc w:val="both"/>
        <w:rPr>
          <w:rFonts w:ascii="Arial" w:hAnsi="Arial" w:cs="Arial"/>
          <w:b/>
          <w:szCs w:val="24"/>
        </w:rPr>
      </w:pPr>
    </w:p>
    <w:p w:rsidR="008C4910" w:rsidRPr="00D1240B" w:rsidRDefault="008C4910" w:rsidP="00D1240B">
      <w:pPr>
        <w:widowControl w:val="0"/>
        <w:autoSpaceDE w:val="0"/>
        <w:autoSpaceDN w:val="0"/>
        <w:adjustRightInd w:val="0"/>
        <w:spacing w:line="288" w:lineRule="auto"/>
        <w:contextualSpacing/>
        <w:jc w:val="both"/>
        <w:rPr>
          <w:rFonts w:ascii="Arial" w:hAnsi="Arial" w:cs="Arial"/>
          <w:szCs w:val="24"/>
        </w:rPr>
      </w:pPr>
      <w:r w:rsidRPr="00D1240B">
        <w:rPr>
          <w:rFonts w:ascii="Arial" w:hAnsi="Arial" w:cs="Arial"/>
          <w:szCs w:val="24"/>
        </w:rPr>
        <w:t xml:space="preserve">La norma que rige el reconocimiento de la pensión de sobrevivientes es aquella que se encuentre vigente al momento en que se presente el deceso del afiliado o pensionado – art. 16 del C.S.T.-, que para el presente asunto fue el </w:t>
      </w:r>
      <w:r w:rsidR="0093014A" w:rsidRPr="00D1240B">
        <w:rPr>
          <w:rFonts w:ascii="Arial" w:hAnsi="Arial" w:cs="Arial"/>
          <w:szCs w:val="24"/>
        </w:rPr>
        <w:t>10/06/2014</w:t>
      </w:r>
      <w:r w:rsidRPr="00D1240B">
        <w:rPr>
          <w:rFonts w:ascii="Arial" w:hAnsi="Arial" w:cs="Arial"/>
          <w:szCs w:val="24"/>
        </w:rPr>
        <w:t xml:space="preserve"> (</w:t>
      </w:r>
      <w:proofErr w:type="spellStart"/>
      <w:r w:rsidRPr="00D1240B">
        <w:rPr>
          <w:rFonts w:ascii="Arial" w:hAnsi="Arial" w:cs="Arial"/>
          <w:szCs w:val="24"/>
        </w:rPr>
        <w:t>fl</w:t>
      </w:r>
      <w:proofErr w:type="spellEnd"/>
      <w:r w:rsidRPr="00D1240B">
        <w:rPr>
          <w:rFonts w:ascii="Arial" w:hAnsi="Arial" w:cs="Arial"/>
          <w:szCs w:val="24"/>
        </w:rPr>
        <w:t xml:space="preserve">. </w:t>
      </w:r>
      <w:r w:rsidR="0093014A" w:rsidRPr="00D1240B">
        <w:rPr>
          <w:rFonts w:ascii="Arial" w:hAnsi="Arial" w:cs="Arial"/>
          <w:szCs w:val="24"/>
        </w:rPr>
        <w:t>68</w:t>
      </w:r>
      <w:r w:rsidRPr="00D1240B">
        <w:rPr>
          <w:rFonts w:ascii="Arial" w:hAnsi="Arial" w:cs="Arial"/>
          <w:szCs w:val="24"/>
        </w:rPr>
        <w:t xml:space="preserve"> c. 1); por lo tanto, debemos remitirnos al con</w:t>
      </w:r>
      <w:r w:rsidR="006F7933" w:rsidRPr="00D1240B">
        <w:rPr>
          <w:rFonts w:ascii="Arial" w:hAnsi="Arial" w:cs="Arial"/>
          <w:szCs w:val="24"/>
        </w:rPr>
        <w:t>tenido de los artículos 46 y 47</w:t>
      </w:r>
      <w:r w:rsidRPr="00D1240B">
        <w:rPr>
          <w:rFonts w:ascii="Arial" w:hAnsi="Arial" w:cs="Arial"/>
          <w:szCs w:val="24"/>
        </w:rPr>
        <w:t xml:space="preserve"> de la Ley </w:t>
      </w:r>
      <w:r w:rsidR="006F7933" w:rsidRPr="00D1240B">
        <w:rPr>
          <w:rFonts w:ascii="Arial" w:hAnsi="Arial" w:cs="Arial"/>
          <w:szCs w:val="24"/>
        </w:rPr>
        <w:t xml:space="preserve">100 de 1993, modificados por los artículos 12 y 13 de la </w:t>
      </w:r>
      <w:r w:rsidRPr="00D1240B">
        <w:rPr>
          <w:rFonts w:ascii="Arial" w:hAnsi="Arial" w:cs="Arial"/>
          <w:szCs w:val="24"/>
        </w:rPr>
        <w:t>Ley 797 de 2003.</w:t>
      </w:r>
    </w:p>
    <w:p w:rsidR="008C4910" w:rsidRPr="00D1240B" w:rsidRDefault="008C4910" w:rsidP="00D1240B">
      <w:pPr>
        <w:autoSpaceDE w:val="0"/>
        <w:autoSpaceDN w:val="0"/>
        <w:adjustRightInd w:val="0"/>
        <w:spacing w:line="288" w:lineRule="auto"/>
        <w:jc w:val="both"/>
        <w:rPr>
          <w:rFonts w:ascii="Arial" w:hAnsi="Arial" w:cs="Arial"/>
          <w:b/>
          <w:szCs w:val="24"/>
        </w:rPr>
      </w:pPr>
    </w:p>
    <w:p w:rsidR="008C4910" w:rsidRPr="00D1240B" w:rsidRDefault="008C4910" w:rsidP="00D1240B">
      <w:pPr>
        <w:tabs>
          <w:tab w:val="left" w:pos="-720"/>
        </w:tabs>
        <w:suppressAutoHyphens/>
        <w:spacing w:line="288" w:lineRule="auto"/>
        <w:jc w:val="both"/>
        <w:rPr>
          <w:rFonts w:ascii="Arial" w:hAnsi="Arial" w:cs="Arial"/>
          <w:b/>
          <w:szCs w:val="24"/>
        </w:rPr>
      </w:pPr>
      <w:r w:rsidRPr="00D1240B">
        <w:rPr>
          <w:rFonts w:ascii="Arial" w:hAnsi="Arial" w:cs="Arial"/>
          <w:b/>
          <w:szCs w:val="24"/>
        </w:rPr>
        <w:t>Pensión de sobrevivientes - beneficiarios</w:t>
      </w:r>
    </w:p>
    <w:p w:rsidR="006C7C69" w:rsidRPr="00D1240B" w:rsidRDefault="006C7C69" w:rsidP="00D1240B">
      <w:pPr>
        <w:spacing w:line="288" w:lineRule="auto"/>
        <w:jc w:val="both"/>
        <w:rPr>
          <w:rFonts w:ascii="Arial" w:hAnsi="Arial" w:cs="Arial"/>
          <w:b/>
          <w:iCs/>
          <w:color w:val="000000" w:themeColor="text1"/>
          <w:szCs w:val="24"/>
        </w:rPr>
      </w:pPr>
    </w:p>
    <w:p w:rsidR="008C4910" w:rsidRPr="00D1240B" w:rsidRDefault="00D713B2" w:rsidP="00D1240B">
      <w:pPr>
        <w:widowControl w:val="0"/>
        <w:autoSpaceDE w:val="0"/>
        <w:autoSpaceDN w:val="0"/>
        <w:adjustRightInd w:val="0"/>
        <w:spacing w:line="288" w:lineRule="auto"/>
        <w:contextualSpacing/>
        <w:jc w:val="both"/>
        <w:rPr>
          <w:rFonts w:ascii="Arial" w:hAnsi="Arial" w:cs="Arial"/>
          <w:iCs/>
          <w:color w:val="000000" w:themeColor="text1"/>
          <w:szCs w:val="24"/>
        </w:rPr>
      </w:pPr>
      <w:r w:rsidRPr="00D1240B">
        <w:rPr>
          <w:rFonts w:ascii="Arial" w:hAnsi="Arial" w:cs="Arial"/>
          <w:iCs/>
          <w:color w:val="000000" w:themeColor="text1"/>
          <w:szCs w:val="24"/>
        </w:rPr>
        <w:t>Ahora bien, f</w:t>
      </w:r>
      <w:r w:rsidR="006C7C69" w:rsidRPr="00D1240B">
        <w:rPr>
          <w:rFonts w:ascii="Arial" w:hAnsi="Arial" w:cs="Arial"/>
          <w:iCs/>
          <w:color w:val="000000" w:themeColor="text1"/>
          <w:szCs w:val="24"/>
        </w:rPr>
        <w:t>rente al tema de la convivencia entre cónyuge o compañero permanente,</w:t>
      </w:r>
      <w:r w:rsidR="00683A4E" w:rsidRPr="00D1240B">
        <w:rPr>
          <w:rFonts w:ascii="Arial" w:hAnsi="Arial" w:cs="Arial"/>
          <w:iCs/>
          <w:color w:val="000000" w:themeColor="text1"/>
          <w:szCs w:val="24"/>
        </w:rPr>
        <w:t xml:space="preserve"> </w:t>
      </w:r>
      <w:r w:rsidR="008C4910" w:rsidRPr="00D1240B">
        <w:rPr>
          <w:rFonts w:ascii="Arial" w:hAnsi="Arial" w:cs="Arial"/>
          <w:iCs/>
          <w:color w:val="000000" w:themeColor="text1"/>
          <w:szCs w:val="24"/>
        </w:rPr>
        <w:t>el literal a) del artículo 47 de la Ley 100/93, modificado por el art. 13 de la Ley 797/03 dispuso que será beneficiaria de la pensión de sobrevivientes la compañera permanente que acredite una convivencia con el causante durante por lo menos 5 años continuos previos a su muerte. Pensión que se reconocerá en forma vitalicia si la beneficiaria tenía 30 o más años para la fecha del óbito.</w:t>
      </w:r>
    </w:p>
    <w:p w:rsidR="008C4910" w:rsidRPr="00D1240B" w:rsidRDefault="008C4910" w:rsidP="00D1240B">
      <w:pPr>
        <w:widowControl w:val="0"/>
        <w:autoSpaceDE w:val="0"/>
        <w:autoSpaceDN w:val="0"/>
        <w:adjustRightInd w:val="0"/>
        <w:spacing w:line="288" w:lineRule="auto"/>
        <w:contextualSpacing/>
        <w:jc w:val="both"/>
        <w:rPr>
          <w:rFonts w:ascii="Arial" w:hAnsi="Arial" w:cs="Arial"/>
          <w:iCs/>
          <w:color w:val="000000" w:themeColor="text1"/>
          <w:szCs w:val="24"/>
        </w:rPr>
      </w:pPr>
    </w:p>
    <w:p w:rsidR="006C7C69" w:rsidRPr="00D1240B" w:rsidRDefault="008C4910" w:rsidP="00D1240B">
      <w:pPr>
        <w:widowControl w:val="0"/>
        <w:autoSpaceDE w:val="0"/>
        <w:autoSpaceDN w:val="0"/>
        <w:adjustRightInd w:val="0"/>
        <w:spacing w:line="288" w:lineRule="auto"/>
        <w:contextualSpacing/>
        <w:jc w:val="both"/>
        <w:rPr>
          <w:rFonts w:ascii="Arial" w:hAnsi="Arial" w:cs="Arial"/>
          <w:iCs/>
          <w:color w:val="000000" w:themeColor="text1"/>
          <w:szCs w:val="24"/>
        </w:rPr>
      </w:pPr>
      <w:r w:rsidRPr="00D1240B">
        <w:rPr>
          <w:rFonts w:ascii="Arial" w:hAnsi="Arial" w:cs="Arial"/>
          <w:iCs/>
          <w:color w:val="000000" w:themeColor="text1"/>
          <w:szCs w:val="24"/>
        </w:rPr>
        <w:t xml:space="preserve">Por otro lado, en torno a la acreditación de la convivencia, </w:t>
      </w:r>
      <w:r w:rsidR="00683A4E" w:rsidRPr="00D1240B">
        <w:rPr>
          <w:rFonts w:ascii="Arial" w:hAnsi="Arial" w:cs="Arial"/>
          <w:iCs/>
          <w:color w:val="000000" w:themeColor="text1"/>
          <w:szCs w:val="24"/>
        </w:rPr>
        <w:t>el</w:t>
      </w:r>
      <w:r w:rsidR="006C7C69" w:rsidRPr="00D1240B">
        <w:rPr>
          <w:rFonts w:ascii="Arial" w:hAnsi="Arial" w:cs="Arial"/>
          <w:iCs/>
          <w:color w:val="000000" w:themeColor="text1"/>
          <w:szCs w:val="24"/>
        </w:rPr>
        <w:t xml:space="preserve"> órgano de cierre</w:t>
      </w:r>
      <w:r w:rsidR="00683A4E" w:rsidRPr="00D1240B">
        <w:rPr>
          <w:rFonts w:ascii="Arial" w:hAnsi="Arial" w:cs="Arial"/>
          <w:iCs/>
          <w:color w:val="000000" w:themeColor="text1"/>
          <w:szCs w:val="24"/>
        </w:rPr>
        <w:t xml:space="preserve"> de esta especialidad</w:t>
      </w:r>
      <w:r w:rsidR="006C7C69" w:rsidRPr="00D1240B">
        <w:rPr>
          <w:rFonts w:ascii="Arial" w:hAnsi="Arial" w:cs="Arial"/>
          <w:iCs/>
          <w:color w:val="000000" w:themeColor="text1"/>
          <w:szCs w:val="24"/>
        </w:rPr>
        <w:t xml:space="preserve"> </w:t>
      </w:r>
      <w:r w:rsidR="00D713B2" w:rsidRPr="00D1240B">
        <w:rPr>
          <w:rFonts w:ascii="Arial" w:hAnsi="Arial" w:cs="Arial"/>
          <w:iCs/>
          <w:color w:val="000000" w:themeColor="text1"/>
          <w:szCs w:val="24"/>
        </w:rPr>
        <w:t xml:space="preserve">en </w:t>
      </w:r>
      <w:r w:rsidR="006C7C69" w:rsidRPr="00D1240B">
        <w:rPr>
          <w:rFonts w:ascii="Arial" w:hAnsi="Arial" w:cs="Arial"/>
          <w:iCs/>
          <w:color w:val="000000" w:themeColor="text1"/>
          <w:szCs w:val="24"/>
        </w:rPr>
        <w:t>sentencia SL1399-2018 del 25-04-2018</w:t>
      </w:r>
      <w:r w:rsidR="006C7C69" w:rsidRPr="00D1240B">
        <w:rPr>
          <w:rStyle w:val="Refdenotaalpie"/>
          <w:rFonts w:ascii="Arial" w:hAnsi="Arial" w:cs="Arial"/>
          <w:iCs/>
          <w:color w:val="000000" w:themeColor="text1"/>
          <w:szCs w:val="24"/>
        </w:rPr>
        <w:footnoteReference w:id="1"/>
      </w:r>
      <w:r w:rsidR="006C7C69" w:rsidRPr="00D1240B">
        <w:rPr>
          <w:rFonts w:ascii="Arial" w:hAnsi="Arial" w:cs="Arial"/>
          <w:iCs/>
          <w:color w:val="000000" w:themeColor="text1"/>
          <w:szCs w:val="24"/>
        </w:rPr>
        <w:t xml:space="preserve">, con ponencia de la magistrada Clara Cecilia Dueñas Quevedo, </w:t>
      </w:r>
      <w:r w:rsidRPr="00D1240B">
        <w:rPr>
          <w:rFonts w:ascii="Arial" w:hAnsi="Arial" w:cs="Arial"/>
          <w:iCs/>
          <w:color w:val="000000" w:themeColor="text1"/>
          <w:szCs w:val="24"/>
        </w:rPr>
        <w:t>enseñó que</w:t>
      </w:r>
      <w:r w:rsidR="006C7C69" w:rsidRPr="00D1240B">
        <w:rPr>
          <w:rFonts w:ascii="Arial" w:hAnsi="Arial" w:cs="Arial"/>
          <w:iCs/>
          <w:color w:val="000000" w:themeColor="text1"/>
          <w:szCs w:val="24"/>
        </w:rPr>
        <w:t>:</w:t>
      </w:r>
    </w:p>
    <w:p w:rsidR="006C7C69" w:rsidRPr="00D1240B" w:rsidRDefault="006C7C69" w:rsidP="00D1240B">
      <w:pPr>
        <w:widowControl w:val="0"/>
        <w:autoSpaceDE w:val="0"/>
        <w:autoSpaceDN w:val="0"/>
        <w:adjustRightInd w:val="0"/>
        <w:spacing w:line="288" w:lineRule="auto"/>
        <w:contextualSpacing/>
        <w:jc w:val="both"/>
        <w:rPr>
          <w:rFonts w:ascii="Arial" w:hAnsi="Arial" w:cs="Arial"/>
          <w:szCs w:val="24"/>
        </w:rPr>
      </w:pPr>
    </w:p>
    <w:p w:rsidR="006C7C69" w:rsidRPr="00276872" w:rsidRDefault="006C7C69" w:rsidP="00276872">
      <w:pPr>
        <w:ind w:left="426" w:right="420"/>
        <w:jc w:val="both"/>
        <w:rPr>
          <w:rFonts w:ascii="Arial" w:hAnsi="Arial" w:cs="Arial"/>
          <w:i/>
          <w:iCs/>
          <w:color w:val="000000" w:themeColor="text1"/>
          <w:sz w:val="22"/>
          <w:szCs w:val="24"/>
        </w:rPr>
      </w:pPr>
      <w:r w:rsidRPr="00276872">
        <w:rPr>
          <w:rFonts w:ascii="Arial" w:hAnsi="Arial" w:cs="Arial"/>
          <w:iCs/>
          <w:color w:val="000000" w:themeColor="text1"/>
          <w:sz w:val="22"/>
          <w:szCs w:val="24"/>
        </w:rPr>
        <w:t>“</w:t>
      </w:r>
      <w:r w:rsidR="008C4910" w:rsidRPr="00276872">
        <w:rPr>
          <w:rFonts w:ascii="Arial" w:hAnsi="Arial" w:cs="Arial"/>
          <w:i/>
          <w:iCs/>
          <w:color w:val="000000" w:themeColor="text1"/>
          <w:sz w:val="22"/>
          <w:szCs w:val="24"/>
        </w:rPr>
        <w:t>(…) l</w:t>
      </w:r>
      <w:r w:rsidRPr="00276872">
        <w:rPr>
          <w:rFonts w:ascii="Arial" w:hAnsi="Arial" w:cs="Arial"/>
          <w:i/>
          <w:iCs/>
          <w:color w:val="000000" w:themeColor="text1"/>
          <w:sz w:val="22"/>
          <w:szCs w:val="24"/>
        </w:rPr>
        <w:t>a convivencia real y efectiva entraña una comunidad de vida estable, permanente y firme, de mutua comprensión, soporte en los pesos de la vida, apoyo espiritual y físico, y camino hacia un destino común. Lo anterior, excluye los encuentros pasajeros, casuales o esporádicos, e incluso las relaciones que, a pesar de ser prolongadas, no engendren las condiciones necesarias de una comunidad de vida.”</w:t>
      </w:r>
    </w:p>
    <w:p w:rsidR="005D039F" w:rsidRPr="00D1240B" w:rsidRDefault="005D039F" w:rsidP="00D1240B">
      <w:pPr>
        <w:spacing w:line="288" w:lineRule="auto"/>
        <w:jc w:val="both"/>
        <w:rPr>
          <w:rFonts w:ascii="Arial" w:hAnsi="Arial" w:cs="Arial"/>
          <w:i/>
          <w:iCs/>
          <w:color w:val="000000" w:themeColor="text1"/>
          <w:szCs w:val="24"/>
        </w:rPr>
      </w:pPr>
    </w:p>
    <w:p w:rsidR="00E2173C" w:rsidRPr="00D1240B" w:rsidRDefault="00E2173C" w:rsidP="00D1240B">
      <w:pPr>
        <w:spacing w:line="288" w:lineRule="auto"/>
        <w:jc w:val="both"/>
        <w:rPr>
          <w:rFonts w:ascii="Arial" w:hAnsi="Arial" w:cs="Arial"/>
          <w:szCs w:val="24"/>
        </w:rPr>
      </w:pPr>
      <w:r w:rsidRPr="00D1240B">
        <w:rPr>
          <w:rFonts w:ascii="Arial" w:hAnsi="Arial" w:cs="Arial"/>
          <w:iCs/>
          <w:color w:val="000000" w:themeColor="text1"/>
          <w:szCs w:val="24"/>
        </w:rPr>
        <w:t xml:space="preserve">Convivencia que se forja, como se dijo en la sentencia </w:t>
      </w:r>
      <w:r w:rsidR="006F7933" w:rsidRPr="00D1240B">
        <w:rPr>
          <w:rFonts w:ascii="Arial" w:hAnsi="Arial" w:cs="Arial"/>
          <w:iCs/>
          <w:color w:val="000000" w:themeColor="text1"/>
          <w:szCs w:val="24"/>
        </w:rPr>
        <w:t xml:space="preserve">en cita retomando </w:t>
      </w:r>
      <w:r w:rsidRPr="00D1240B">
        <w:rPr>
          <w:rFonts w:ascii="Arial" w:hAnsi="Arial" w:cs="Arial"/>
          <w:iCs/>
          <w:color w:val="000000" w:themeColor="text1"/>
          <w:szCs w:val="24"/>
        </w:rPr>
        <w:t>las sentencias del</w:t>
      </w:r>
      <w:r w:rsidRPr="00D1240B">
        <w:rPr>
          <w:rFonts w:ascii="Arial" w:hAnsi="Arial" w:cs="Arial"/>
          <w:szCs w:val="24"/>
        </w:rPr>
        <w:t xml:space="preserve"> 2-03-1999 (rad. 11245) y 14-06-2011 (rad. 31605):</w:t>
      </w:r>
    </w:p>
    <w:p w:rsidR="00E2173C" w:rsidRPr="00D1240B" w:rsidRDefault="000166C5" w:rsidP="00D1240B">
      <w:pPr>
        <w:spacing w:line="288" w:lineRule="auto"/>
        <w:ind w:left="708"/>
        <w:jc w:val="both"/>
        <w:rPr>
          <w:rFonts w:ascii="Arial" w:hAnsi="Arial" w:cs="Arial"/>
          <w:szCs w:val="24"/>
        </w:rPr>
      </w:pPr>
      <w:r w:rsidRPr="00D1240B">
        <w:rPr>
          <w:rFonts w:ascii="Arial" w:hAnsi="Arial" w:cs="Arial"/>
          <w:szCs w:val="24"/>
        </w:rPr>
        <w:t xml:space="preserve"> </w:t>
      </w:r>
    </w:p>
    <w:p w:rsidR="00FA494C" w:rsidRPr="00276872" w:rsidRDefault="000166C5" w:rsidP="00276872">
      <w:pPr>
        <w:ind w:left="426" w:right="420"/>
        <w:jc w:val="both"/>
        <w:rPr>
          <w:rFonts w:ascii="Arial" w:hAnsi="Arial" w:cs="Arial"/>
          <w:iCs/>
          <w:color w:val="000000" w:themeColor="text1"/>
          <w:sz w:val="22"/>
          <w:szCs w:val="24"/>
        </w:rPr>
      </w:pPr>
      <w:r w:rsidRPr="00276872">
        <w:rPr>
          <w:rFonts w:ascii="Arial" w:hAnsi="Arial" w:cs="Arial"/>
          <w:iCs/>
          <w:color w:val="000000" w:themeColor="text1"/>
          <w:sz w:val="22"/>
          <w:szCs w:val="24"/>
        </w:rPr>
        <w:t>“(</w:t>
      </w:r>
      <w:r w:rsidR="00E2173C" w:rsidRPr="00276872">
        <w:rPr>
          <w:rFonts w:ascii="Arial" w:hAnsi="Arial" w:cs="Arial"/>
          <w:iCs/>
          <w:color w:val="000000" w:themeColor="text1"/>
          <w:sz w:val="22"/>
          <w:szCs w:val="24"/>
        </w:rPr>
        <w:t>…</w:t>
      </w:r>
      <w:r w:rsidRPr="00276872">
        <w:rPr>
          <w:rFonts w:ascii="Arial" w:hAnsi="Arial" w:cs="Arial"/>
          <w:iCs/>
          <w:color w:val="000000" w:themeColor="text1"/>
          <w:sz w:val="22"/>
          <w:szCs w:val="24"/>
        </w:rPr>
        <w:t>)</w:t>
      </w:r>
      <w:r w:rsidR="00E2173C" w:rsidRPr="00276872">
        <w:rPr>
          <w:rFonts w:ascii="Arial" w:hAnsi="Arial" w:cs="Arial"/>
          <w:iCs/>
          <w:color w:val="000000" w:themeColor="text1"/>
          <w:sz w:val="22"/>
          <w:szCs w:val="24"/>
        </w:rPr>
        <w:t xml:space="preserve"> </w:t>
      </w:r>
      <w:r w:rsidR="00FA494C" w:rsidRPr="00276872">
        <w:rPr>
          <w:rFonts w:ascii="Arial" w:hAnsi="Arial" w:cs="Arial"/>
          <w:iCs/>
          <w:color w:val="000000" w:themeColor="text1"/>
          <w:sz w:val="22"/>
          <w:szCs w:val="24"/>
        </w:rPr>
        <w:t>en el crisol del amor responsable, la ayuda mutua, el afecto entrañable, el apoyo económico, la asistencia solidaria y el acompañamiento espiritual, que refleje el propósito de realizar un proyecto de vida de pareja responsable y estable, a la par de una convivencia real efectiva y afectiva-  durante los años anteriores al fallecimient</w:t>
      </w:r>
      <w:r w:rsidRPr="00276872">
        <w:rPr>
          <w:rFonts w:ascii="Arial" w:hAnsi="Arial" w:cs="Arial"/>
          <w:iCs/>
          <w:color w:val="000000" w:themeColor="text1"/>
          <w:sz w:val="22"/>
          <w:szCs w:val="24"/>
        </w:rPr>
        <w:t>o del afiliado o del pensionado”.</w:t>
      </w:r>
      <w:r w:rsidR="00FA494C" w:rsidRPr="00276872">
        <w:rPr>
          <w:rFonts w:ascii="Arial" w:hAnsi="Arial" w:cs="Arial"/>
          <w:iCs/>
          <w:color w:val="000000" w:themeColor="text1"/>
          <w:sz w:val="22"/>
          <w:szCs w:val="24"/>
        </w:rPr>
        <w:t xml:space="preserve"> </w:t>
      </w:r>
    </w:p>
    <w:p w:rsidR="00FA494C" w:rsidRPr="00D1240B" w:rsidRDefault="00FA494C" w:rsidP="00D1240B">
      <w:pPr>
        <w:spacing w:line="288" w:lineRule="auto"/>
        <w:ind w:firstLine="709"/>
        <w:jc w:val="both"/>
        <w:rPr>
          <w:rFonts w:ascii="Bookman Old Style" w:hAnsi="Bookman Old Style" w:cs="Estrangelo Edessa"/>
          <w:szCs w:val="24"/>
        </w:rPr>
      </w:pPr>
    </w:p>
    <w:p w:rsidR="00164682" w:rsidRPr="00D1240B" w:rsidRDefault="007F6BA3" w:rsidP="00D1240B">
      <w:pPr>
        <w:spacing w:line="288" w:lineRule="auto"/>
        <w:jc w:val="both"/>
        <w:rPr>
          <w:rFonts w:ascii="Arial" w:hAnsi="Arial" w:cs="Arial"/>
          <w:b/>
          <w:szCs w:val="24"/>
        </w:rPr>
      </w:pPr>
      <w:r w:rsidRPr="00D1240B">
        <w:rPr>
          <w:rFonts w:ascii="Arial" w:hAnsi="Arial" w:cs="Arial"/>
          <w:b/>
          <w:szCs w:val="24"/>
        </w:rPr>
        <w:t>2.</w:t>
      </w:r>
      <w:r w:rsidR="00164682" w:rsidRPr="00D1240B">
        <w:rPr>
          <w:rFonts w:ascii="Arial" w:hAnsi="Arial" w:cs="Arial"/>
          <w:b/>
          <w:szCs w:val="24"/>
        </w:rPr>
        <w:t xml:space="preserve"> Fundamento Fáctico</w:t>
      </w:r>
      <w:r w:rsidR="006D4B1B" w:rsidRPr="00D1240B">
        <w:rPr>
          <w:iCs/>
          <w:color w:val="000000" w:themeColor="text1"/>
          <w:szCs w:val="24"/>
        </w:rPr>
        <w:t xml:space="preserve"> </w:t>
      </w:r>
    </w:p>
    <w:p w:rsidR="00164682" w:rsidRPr="00D1240B" w:rsidRDefault="00164682" w:rsidP="00D1240B">
      <w:pPr>
        <w:autoSpaceDE w:val="0"/>
        <w:autoSpaceDN w:val="0"/>
        <w:adjustRightInd w:val="0"/>
        <w:spacing w:line="288" w:lineRule="auto"/>
        <w:contextualSpacing/>
        <w:jc w:val="both"/>
        <w:rPr>
          <w:rFonts w:ascii="Arial" w:hAnsi="Arial" w:cs="Arial"/>
          <w:szCs w:val="24"/>
        </w:rPr>
      </w:pPr>
    </w:p>
    <w:p w:rsidR="00152696" w:rsidRPr="00D1240B" w:rsidRDefault="00CD74C4" w:rsidP="00D1240B">
      <w:pPr>
        <w:pStyle w:val="Textoindependiente"/>
        <w:spacing w:line="288" w:lineRule="auto"/>
        <w:contextualSpacing/>
        <w:rPr>
          <w:iCs/>
          <w:color w:val="000000" w:themeColor="text1"/>
          <w:szCs w:val="24"/>
          <w:lang w:val="es-CO"/>
        </w:rPr>
      </w:pPr>
      <w:r w:rsidRPr="00D1240B">
        <w:rPr>
          <w:iCs/>
          <w:color w:val="000000" w:themeColor="text1"/>
          <w:szCs w:val="24"/>
        </w:rPr>
        <w:t xml:space="preserve">Auscultado el material probatorio acopiado </w:t>
      </w:r>
      <w:r w:rsidR="000166C5" w:rsidRPr="00D1240B">
        <w:rPr>
          <w:iCs/>
          <w:color w:val="000000" w:themeColor="text1"/>
          <w:szCs w:val="24"/>
        </w:rPr>
        <w:t xml:space="preserve">se desprende que </w:t>
      </w:r>
      <w:r w:rsidR="005A624B" w:rsidRPr="00D1240B">
        <w:rPr>
          <w:iCs/>
          <w:color w:val="000000" w:themeColor="text1"/>
          <w:szCs w:val="24"/>
        </w:rPr>
        <w:t xml:space="preserve">Ana Isabel Murillo </w:t>
      </w:r>
      <w:r w:rsidR="000166C5" w:rsidRPr="00D1240B">
        <w:rPr>
          <w:iCs/>
          <w:color w:val="000000" w:themeColor="text1"/>
          <w:szCs w:val="24"/>
          <w:lang w:val="es-CO"/>
        </w:rPr>
        <w:t xml:space="preserve"> omitió acreditar la convivencia con el causante </w:t>
      </w:r>
      <w:r w:rsidR="00380511" w:rsidRPr="00D1240B">
        <w:rPr>
          <w:iCs/>
          <w:color w:val="000000" w:themeColor="text1"/>
          <w:szCs w:val="24"/>
          <w:lang w:val="es-CO"/>
        </w:rPr>
        <w:t>Rubiel Marín Hernández</w:t>
      </w:r>
      <w:r w:rsidR="000166C5" w:rsidRPr="00D1240B">
        <w:rPr>
          <w:iCs/>
          <w:color w:val="000000" w:themeColor="text1"/>
          <w:szCs w:val="24"/>
          <w:lang w:val="es-CO"/>
        </w:rPr>
        <w:t xml:space="preserve"> durante los 5 años previos a su fallecimiento</w:t>
      </w:r>
      <w:r w:rsidR="004C0B86" w:rsidRPr="00D1240B">
        <w:rPr>
          <w:iCs/>
          <w:color w:val="000000" w:themeColor="text1"/>
          <w:szCs w:val="24"/>
          <w:lang w:val="es-CO"/>
        </w:rPr>
        <w:t>, puesto que aun cuando demostró que convivió con el causante</w:t>
      </w:r>
      <w:r w:rsidR="00C35044" w:rsidRPr="00D1240B">
        <w:rPr>
          <w:iCs/>
          <w:color w:val="000000" w:themeColor="text1"/>
          <w:szCs w:val="24"/>
          <w:lang w:val="es-CO"/>
        </w:rPr>
        <w:t>,</w:t>
      </w:r>
      <w:r w:rsidR="00AE1A4C" w:rsidRPr="00D1240B">
        <w:rPr>
          <w:iCs/>
          <w:color w:val="000000" w:themeColor="text1"/>
          <w:szCs w:val="24"/>
          <w:lang w:val="es-CO"/>
        </w:rPr>
        <w:t xml:space="preserve"> ello fue hasta el año 1988</w:t>
      </w:r>
      <w:r w:rsidR="000166C5" w:rsidRPr="00D1240B">
        <w:rPr>
          <w:iCs/>
          <w:color w:val="000000" w:themeColor="text1"/>
          <w:szCs w:val="24"/>
          <w:lang w:val="es-CO"/>
        </w:rPr>
        <w:t xml:space="preserve">. </w:t>
      </w:r>
    </w:p>
    <w:p w:rsidR="000166C5" w:rsidRPr="00D1240B" w:rsidRDefault="000166C5" w:rsidP="00D1240B">
      <w:pPr>
        <w:pStyle w:val="Textoindependiente"/>
        <w:spacing w:line="288" w:lineRule="auto"/>
        <w:contextualSpacing/>
        <w:rPr>
          <w:iCs/>
          <w:color w:val="000000" w:themeColor="text1"/>
          <w:szCs w:val="24"/>
          <w:lang w:val="es-CO"/>
        </w:rPr>
      </w:pPr>
    </w:p>
    <w:p w:rsidR="00CD3053" w:rsidRPr="00D1240B" w:rsidRDefault="000166C5" w:rsidP="00D1240B">
      <w:pPr>
        <w:pStyle w:val="Textoindependiente"/>
        <w:spacing w:line="288" w:lineRule="auto"/>
        <w:contextualSpacing/>
        <w:rPr>
          <w:iCs/>
          <w:color w:val="000000" w:themeColor="text1"/>
          <w:szCs w:val="24"/>
          <w:lang w:val="es-CO"/>
        </w:rPr>
      </w:pPr>
      <w:r w:rsidRPr="00D1240B">
        <w:rPr>
          <w:iCs/>
          <w:color w:val="000000" w:themeColor="text1"/>
          <w:szCs w:val="24"/>
          <w:lang w:val="es-CO"/>
        </w:rPr>
        <w:t xml:space="preserve">En efecto, obra el interrogatorio de parte practicado a la demandante </w:t>
      </w:r>
      <w:r w:rsidR="00CD3053" w:rsidRPr="00D1240B">
        <w:rPr>
          <w:iCs/>
          <w:color w:val="000000" w:themeColor="text1"/>
          <w:szCs w:val="24"/>
          <w:lang w:val="es-CO"/>
        </w:rPr>
        <w:t xml:space="preserve">en el que da cuenta de un lado, que era casada, enviudó cuando tenía 22 o 23 años de edad y después de eso conoció al señor Rubiel Marín Hernández, de otro, que lo conoció </w:t>
      </w:r>
      <w:r w:rsidR="00CD3053" w:rsidRPr="00D1240B">
        <w:rPr>
          <w:iCs/>
          <w:color w:val="000000" w:themeColor="text1"/>
          <w:szCs w:val="24"/>
          <w:lang w:val="es-CO"/>
        </w:rPr>
        <w:lastRenderedPageBreak/>
        <w:t xml:space="preserve">cuando tenía 21 años y convivió con él alrededor de 35 o 36 años; imprecisión que pone en tela de juicio sus afirmaciones. </w:t>
      </w:r>
    </w:p>
    <w:p w:rsidR="00CD3053" w:rsidRPr="00D1240B" w:rsidRDefault="00CD3053" w:rsidP="00D1240B">
      <w:pPr>
        <w:pStyle w:val="Textoindependiente"/>
        <w:spacing w:line="288" w:lineRule="auto"/>
        <w:contextualSpacing/>
        <w:rPr>
          <w:iCs/>
          <w:color w:val="000000" w:themeColor="text1"/>
          <w:szCs w:val="24"/>
          <w:lang w:val="es-CO"/>
        </w:rPr>
      </w:pPr>
    </w:p>
    <w:p w:rsidR="00CD3053" w:rsidRPr="00D1240B" w:rsidRDefault="00CD3053" w:rsidP="00D1240B">
      <w:pPr>
        <w:pStyle w:val="Textoindependiente"/>
        <w:spacing w:line="288" w:lineRule="auto"/>
        <w:contextualSpacing/>
        <w:rPr>
          <w:iCs/>
          <w:color w:val="000000" w:themeColor="text1"/>
          <w:szCs w:val="24"/>
          <w:lang w:val="es-CO"/>
        </w:rPr>
      </w:pPr>
      <w:r w:rsidRPr="00D1240B">
        <w:rPr>
          <w:iCs/>
          <w:color w:val="000000" w:themeColor="text1"/>
          <w:szCs w:val="24"/>
          <w:lang w:val="es-CO"/>
        </w:rPr>
        <w:t xml:space="preserve">Bien. Conforme </w:t>
      </w:r>
      <w:r w:rsidR="00041D04" w:rsidRPr="00D1240B">
        <w:rPr>
          <w:iCs/>
          <w:color w:val="000000" w:themeColor="text1"/>
          <w:szCs w:val="24"/>
          <w:lang w:val="es-CO"/>
        </w:rPr>
        <w:t>con la copia de la cé</w:t>
      </w:r>
      <w:r w:rsidR="0075653C" w:rsidRPr="00D1240B">
        <w:rPr>
          <w:iCs/>
          <w:color w:val="000000" w:themeColor="text1"/>
          <w:szCs w:val="24"/>
          <w:lang w:val="es-CO"/>
        </w:rPr>
        <w:t>dula de ciudadanía –</w:t>
      </w:r>
      <w:proofErr w:type="spellStart"/>
      <w:r w:rsidR="0075653C" w:rsidRPr="00D1240B">
        <w:rPr>
          <w:iCs/>
          <w:color w:val="000000" w:themeColor="text1"/>
          <w:szCs w:val="24"/>
          <w:lang w:val="es-CO"/>
        </w:rPr>
        <w:t>fls</w:t>
      </w:r>
      <w:proofErr w:type="spellEnd"/>
      <w:r w:rsidR="0075653C" w:rsidRPr="00D1240B">
        <w:rPr>
          <w:iCs/>
          <w:color w:val="000000" w:themeColor="text1"/>
          <w:szCs w:val="24"/>
          <w:lang w:val="es-CO"/>
        </w:rPr>
        <w:t>. 74 y 75 c. 1- y de la información suministrada en el formato de solicitud de prestaciones económicas –</w:t>
      </w:r>
      <w:proofErr w:type="spellStart"/>
      <w:r w:rsidR="0075653C" w:rsidRPr="00D1240B">
        <w:rPr>
          <w:iCs/>
          <w:color w:val="000000" w:themeColor="text1"/>
          <w:szCs w:val="24"/>
          <w:lang w:val="es-CO"/>
        </w:rPr>
        <w:t>fl</w:t>
      </w:r>
      <w:proofErr w:type="spellEnd"/>
      <w:r w:rsidR="0075653C" w:rsidRPr="00D1240B">
        <w:rPr>
          <w:iCs/>
          <w:color w:val="000000" w:themeColor="text1"/>
          <w:szCs w:val="24"/>
          <w:lang w:val="es-CO"/>
        </w:rPr>
        <w:t xml:space="preserve">. 63 c. 1- la actora nació el 19/07/1975, de tal manera que si convivió con el causante desde que tenía 21, 22 o 23 años, nos ubicamos entre los años 1956 o 1958 y si lo hizo por 35 o 36 años, puede </w:t>
      </w:r>
      <w:r w:rsidR="001626F4" w:rsidRPr="00D1240B">
        <w:rPr>
          <w:iCs/>
          <w:color w:val="000000" w:themeColor="text1"/>
          <w:szCs w:val="24"/>
          <w:lang w:val="es-CO"/>
        </w:rPr>
        <w:t>afirmarse</w:t>
      </w:r>
      <w:r w:rsidR="0075653C" w:rsidRPr="00D1240B">
        <w:rPr>
          <w:iCs/>
          <w:color w:val="000000" w:themeColor="text1"/>
          <w:szCs w:val="24"/>
          <w:lang w:val="es-CO"/>
        </w:rPr>
        <w:t xml:space="preserve"> que la convivencia se extendió hasta el </w:t>
      </w:r>
      <w:r w:rsidR="001626F4" w:rsidRPr="00D1240B">
        <w:rPr>
          <w:iCs/>
          <w:color w:val="000000" w:themeColor="text1"/>
          <w:szCs w:val="24"/>
          <w:lang w:val="es-CO"/>
        </w:rPr>
        <w:t xml:space="preserve">1991 o 1994, anualidad muy anterior a aquella en que se presentó el deceso del </w:t>
      </w:r>
      <w:r w:rsidR="001107D0" w:rsidRPr="00D1240B">
        <w:rPr>
          <w:iCs/>
          <w:color w:val="000000" w:themeColor="text1"/>
          <w:szCs w:val="24"/>
          <w:lang w:val="es-CO"/>
        </w:rPr>
        <w:t xml:space="preserve">pensionado </w:t>
      </w:r>
      <w:r w:rsidR="001626F4" w:rsidRPr="00D1240B">
        <w:rPr>
          <w:iCs/>
          <w:color w:val="000000" w:themeColor="text1"/>
          <w:szCs w:val="24"/>
          <w:lang w:val="es-CO"/>
        </w:rPr>
        <w:t>que lo fue en junio de 2014.</w:t>
      </w:r>
    </w:p>
    <w:p w:rsidR="001626F4" w:rsidRPr="00D1240B" w:rsidRDefault="001626F4" w:rsidP="00D1240B">
      <w:pPr>
        <w:pStyle w:val="Textoindependiente"/>
        <w:spacing w:line="288" w:lineRule="auto"/>
        <w:contextualSpacing/>
        <w:rPr>
          <w:iCs/>
          <w:color w:val="000000" w:themeColor="text1"/>
          <w:szCs w:val="24"/>
          <w:lang w:val="es-CO"/>
        </w:rPr>
      </w:pPr>
    </w:p>
    <w:p w:rsidR="001626F4" w:rsidRPr="00D1240B" w:rsidRDefault="001626F4" w:rsidP="00D1240B">
      <w:pPr>
        <w:pStyle w:val="Textoindependiente"/>
        <w:spacing w:line="288" w:lineRule="auto"/>
        <w:contextualSpacing/>
        <w:rPr>
          <w:iCs/>
          <w:color w:val="000000" w:themeColor="text1"/>
          <w:szCs w:val="24"/>
          <w:lang w:val="es-CO"/>
        </w:rPr>
      </w:pPr>
      <w:r w:rsidRPr="00D1240B">
        <w:rPr>
          <w:iCs/>
          <w:color w:val="000000" w:themeColor="text1"/>
          <w:szCs w:val="24"/>
          <w:lang w:val="es-CO"/>
        </w:rPr>
        <w:t xml:space="preserve">Ahora, reposa en el expediente copia de declaración </w:t>
      </w:r>
      <w:proofErr w:type="spellStart"/>
      <w:r w:rsidRPr="00D1240B">
        <w:rPr>
          <w:iCs/>
          <w:color w:val="000000" w:themeColor="text1"/>
          <w:szCs w:val="24"/>
          <w:lang w:val="es-CO"/>
        </w:rPr>
        <w:t>extrajuicio</w:t>
      </w:r>
      <w:proofErr w:type="spellEnd"/>
      <w:r w:rsidRPr="00D1240B">
        <w:rPr>
          <w:iCs/>
          <w:color w:val="000000" w:themeColor="text1"/>
          <w:szCs w:val="24"/>
          <w:lang w:val="es-CO"/>
        </w:rPr>
        <w:t xml:space="preserve"> realizada por la actora el 03/09/2014 –</w:t>
      </w:r>
      <w:proofErr w:type="spellStart"/>
      <w:r w:rsidRPr="00D1240B">
        <w:rPr>
          <w:iCs/>
          <w:color w:val="000000" w:themeColor="text1"/>
          <w:szCs w:val="24"/>
          <w:lang w:val="es-CO"/>
        </w:rPr>
        <w:t>fl</w:t>
      </w:r>
      <w:proofErr w:type="spellEnd"/>
      <w:r w:rsidRPr="00D1240B">
        <w:rPr>
          <w:iCs/>
          <w:color w:val="000000" w:themeColor="text1"/>
          <w:szCs w:val="24"/>
          <w:lang w:val="es-CO"/>
        </w:rPr>
        <w:t xml:space="preserve">. 85 - en la que de manera espontánea manifestó </w:t>
      </w:r>
      <w:r w:rsidR="001107D0" w:rsidRPr="00D1240B">
        <w:rPr>
          <w:iCs/>
          <w:color w:val="000000" w:themeColor="text1"/>
          <w:szCs w:val="24"/>
          <w:lang w:val="es-CO"/>
        </w:rPr>
        <w:t xml:space="preserve">que la </w:t>
      </w:r>
      <w:r w:rsidRPr="00D1240B">
        <w:rPr>
          <w:iCs/>
          <w:color w:val="000000" w:themeColor="text1"/>
          <w:szCs w:val="24"/>
          <w:lang w:val="es-CO"/>
        </w:rPr>
        <w:t xml:space="preserve">convivencia </w:t>
      </w:r>
      <w:r w:rsidR="001107D0" w:rsidRPr="00D1240B">
        <w:rPr>
          <w:iCs/>
          <w:color w:val="000000" w:themeColor="text1"/>
          <w:szCs w:val="24"/>
          <w:lang w:val="es-CO"/>
        </w:rPr>
        <w:t xml:space="preserve">con el </w:t>
      </w:r>
      <w:proofErr w:type="spellStart"/>
      <w:r w:rsidR="001107D0" w:rsidRPr="00D1240B">
        <w:rPr>
          <w:iCs/>
          <w:color w:val="000000" w:themeColor="text1"/>
          <w:szCs w:val="24"/>
          <w:lang w:val="es-CO"/>
        </w:rPr>
        <w:t>obitado</w:t>
      </w:r>
      <w:proofErr w:type="spellEnd"/>
      <w:r w:rsidR="001107D0" w:rsidRPr="00D1240B">
        <w:rPr>
          <w:iCs/>
          <w:color w:val="000000" w:themeColor="text1"/>
          <w:szCs w:val="24"/>
          <w:lang w:val="es-CO"/>
        </w:rPr>
        <w:t xml:space="preserve"> se había presentado entre </w:t>
      </w:r>
      <w:r w:rsidRPr="00D1240B">
        <w:rPr>
          <w:iCs/>
          <w:color w:val="000000" w:themeColor="text1"/>
          <w:szCs w:val="24"/>
          <w:lang w:val="es-CO"/>
        </w:rPr>
        <w:t>el 02/01/1960 y el 16/06/1988</w:t>
      </w:r>
      <w:r w:rsidR="001107D0" w:rsidRPr="00D1240B">
        <w:rPr>
          <w:iCs/>
          <w:color w:val="000000" w:themeColor="text1"/>
          <w:szCs w:val="24"/>
          <w:lang w:val="es-CO"/>
        </w:rPr>
        <w:t>; esto es, por alrededor de 38 años.</w:t>
      </w:r>
    </w:p>
    <w:p w:rsidR="001107D0" w:rsidRPr="00D1240B" w:rsidRDefault="001107D0" w:rsidP="00D1240B">
      <w:pPr>
        <w:pStyle w:val="Textoindependiente"/>
        <w:spacing w:line="288" w:lineRule="auto"/>
        <w:contextualSpacing/>
        <w:rPr>
          <w:iCs/>
          <w:color w:val="000000" w:themeColor="text1"/>
          <w:szCs w:val="24"/>
          <w:lang w:val="es-CO"/>
        </w:rPr>
      </w:pPr>
    </w:p>
    <w:p w:rsidR="001107D0" w:rsidRPr="00D1240B" w:rsidRDefault="001107D0" w:rsidP="00D1240B">
      <w:pPr>
        <w:pStyle w:val="Textoindependiente"/>
        <w:spacing w:line="288" w:lineRule="auto"/>
        <w:contextualSpacing/>
        <w:rPr>
          <w:iCs/>
          <w:color w:val="000000" w:themeColor="text1"/>
          <w:szCs w:val="24"/>
          <w:lang w:val="es-CO"/>
        </w:rPr>
      </w:pPr>
      <w:r w:rsidRPr="00D1240B">
        <w:rPr>
          <w:iCs/>
          <w:color w:val="000000" w:themeColor="text1"/>
          <w:szCs w:val="24"/>
          <w:lang w:val="es-CO"/>
        </w:rPr>
        <w:t xml:space="preserve">De lo anterior, advierte la Sala que la actora es plenamente consciente que su relación de convivencia con el señor Rubiel Marín Hernández compartiendo techo, lecho y mesa se presentó por alrededor de 35 a 38 años. </w:t>
      </w:r>
    </w:p>
    <w:p w:rsidR="001107D0" w:rsidRPr="00D1240B" w:rsidRDefault="001107D0" w:rsidP="00D1240B">
      <w:pPr>
        <w:pStyle w:val="Textoindependiente"/>
        <w:spacing w:line="288" w:lineRule="auto"/>
        <w:contextualSpacing/>
        <w:rPr>
          <w:iCs/>
          <w:color w:val="000000" w:themeColor="text1"/>
          <w:szCs w:val="24"/>
          <w:lang w:val="es-CO"/>
        </w:rPr>
      </w:pPr>
    </w:p>
    <w:p w:rsidR="001107D0" w:rsidRPr="00D1240B" w:rsidRDefault="001107D0" w:rsidP="00D1240B">
      <w:pPr>
        <w:pStyle w:val="Textoindependiente"/>
        <w:spacing w:line="288" w:lineRule="auto"/>
        <w:contextualSpacing/>
        <w:rPr>
          <w:iCs/>
          <w:color w:val="000000" w:themeColor="text1"/>
          <w:szCs w:val="24"/>
          <w:lang w:val="es-CO"/>
        </w:rPr>
      </w:pPr>
      <w:r w:rsidRPr="00D1240B">
        <w:rPr>
          <w:iCs/>
          <w:color w:val="000000" w:themeColor="text1"/>
          <w:szCs w:val="24"/>
          <w:lang w:val="es-CO"/>
        </w:rPr>
        <w:t>Situación muy diferente,</w:t>
      </w:r>
      <w:r w:rsidR="007645C9" w:rsidRPr="00D1240B">
        <w:rPr>
          <w:iCs/>
          <w:color w:val="000000" w:themeColor="text1"/>
          <w:szCs w:val="24"/>
          <w:lang w:val="es-CO"/>
        </w:rPr>
        <w:t xml:space="preserve"> es que el actor haya continuado</w:t>
      </w:r>
      <w:r w:rsidRPr="00D1240B">
        <w:rPr>
          <w:iCs/>
          <w:color w:val="000000" w:themeColor="text1"/>
          <w:szCs w:val="24"/>
          <w:lang w:val="es-CO"/>
        </w:rPr>
        <w:t xml:space="preserve"> prodigándole auxilio económico hasta el momento de su muerte, como por ejemplo con la inclusión en el grupo de beneficiarios en salud, pues ello se presentó por requerimiento de </w:t>
      </w:r>
      <w:r w:rsidR="007645C9" w:rsidRPr="00D1240B">
        <w:rPr>
          <w:iCs/>
          <w:color w:val="000000" w:themeColor="text1"/>
          <w:szCs w:val="24"/>
          <w:lang w:val="es-CO"/>
        </w:rPr>
        <w:t xml:space="preserve">Deisy </w:t>
      </w:r>
      <w:r w:rsidRPr="00D1240B">
        <w:rPr>
          <w:iCs/>
          <w:color w:val="000000" w:themeColor="text1"/>
          <w:szCs w:val="24"/>
          <w:lang w:val="es-CO"/>
        </w:rPr>
        <w:t>una de las hijas que tuvieron en com</w:t>
      </w:r>
      <w:r w:rsidR="0052086F" w:rsidRPr="00D1240B">
        <w:rPr>
          <w:iCs/>
          <w:color w:val="000000" w:themeColor="text1"/>
          <w:szCs w:val="24"/>
          <w:lang w:val="es-CO"/>
        </w:rPr>
        <w:t>ún, como lo indicaron</w:t>
      </w:r>
      <w:r w:rsidR="007645C9" w:rsidRPr="00D1240B">
        <w:rPr>
          <w:iCs/>
          <w:color w:val="000000" w:themeColor="text1"/>
          <w:szCs w:val="24"/>
          <w:lang w:val="es-CO"/>
        </w:rPr>
        <w:t xml:space="preserve"> la</w:t>
      </w:r>
      <w:r w:rsidR="0052086F" w:rsidRPr="00D1240B">
        <w:rPr>
          <w:iCs/>
          <w:color w:val="000000" w:themeColor="text1"/>
          <w:szCs w:val="24"/>
          <w:lang w:val="es-CO"/>
        </w:rPr>
        <w:t>s</w:t>
      </w:r>
      <w:r w:rsidR="007645C9" w:rsidRPr="00D1240B">
        <w:rPr>
          <w:iCs/>
          <w:color w:val="000000" w:themeColor="text1"/>
          <w:szCs w:val="24"/>
          <w:lang w:val="es-CO"/>
        </w:rPr>
        <w:t xml:space="preserve"> </w:t>
      </w:r>
      <w:r w:rsidR="0052086F" w:rsidRPr="00D1240B">
        <w:rPr>
          <w:iCs/>
          <w:color w:val="000000" w:themeColor="text1"/>
          <w:szCs w:val="24"/>
          <w:lang w:val="es-CO"/>
        </w:rPr>
        <w:t>declarantes</w:t>
      </w:r>
      <w:r w:rsidR="007645C9" w:rsidRPr="00D1240B">
        <w:rPr>
          <w:iCs/>
          <w:color w:val="000000" w:themeColor="text1"/>
          <w:szCs w:val="24"/>
          <w:lang w:val="es-CO"/>
        </w:rPr>
        <w:t xml:space="preserve"> Lina María</w:t>
      </w:r>
      <w:r w:rsidR="0052086F" w:rsidRPr="00D1240B">
        <w:rPr>
          <w:iCs/>
          <w:color w:val="000000" w:themeColor="text1"/>
          <w:szCs w:val="24"/>
          <w:lang w:val="es-CO"/>
        </w:rPr>
        <w:t xml:space="preserve"> y Luz Adriana</w:t>
      </w:r>
      <w:r w:rsidR="007645C9" w:rsidRPr="00D1240B">
        <w:rPr>
          <w:iCs/>
          <w:color w:val="000000" w:themeColor="text1"/>
          <w:szCs w:val="24"/>
          <w:lang w:val="es-CO"/>
        </w:rPr>
        <w:t xml:space="preserve"> Marín Salazar.</w:t>
      </w:r>
    </w:p>
    <w:p w:rsidR="001107D0" w:rsidRPr="00D1240B" w:rsidRDefault="001107D0" w:rsidP="00D1240B">
      <w:pPr>
        <w:pStyle w:val="Textoindependiente"/>
        <w:spacing w:line="288" w:lineRule="auto"/>
        <w:contextualSpacing/>
        <w:rPr>
          <w:iCs/>
          <w:color w:val="000000" w:themeColor="text1"/>
          <w:szCs w:val="24"/>
          <w:lang w:val="es-CO"/>
        </w:rPr>
      </w:pPr>
    </w:p>
    <w:p w:rsidR="001107D0" w:rsidRPr="00D1240B" w:rsidRDefault="001107D0" w:rsidP="00D1240B">
      <w:pPr>
        <w:pStyle w:val="Textoindependiente"/>
        <w:spacing w:line="288" w:lineRule="auto"/>
        <w:contextualSpacing/>
        <w:rPr>
          <w:iCs/>
          <w:color w:val="000000" w:themeColor="text1"/>
          <w:szCs w:val="24"/>
          <w:lang w:val="es-CO"/>
        </w:rPr>
      </w:pPr>
      <w:r w:rsidRPr="00D1240B">
        <w:rPr>
          <w:iCs/>
          <w:color w:val="000000" w:themeColor="text1"/>
          <w:szCs w:val="24"/>
          <w:lang w:val="es-CO"/>
        </w:rPr>
        <w:t>Sin que sea suficiente ese hecho, para derivar de allí la convivencia requerida para ser considerada beneficiaria de la pensión de sobrevivientes.</w:t>
      </w:r>
    </w:p>
    <w:p w:rsidR="001107D0" w:rsidRPr="00D1240B" w:rsidRDefault="001107D0" w:rsidP="00D1240B">
      <w:pPr>
        <w:pStyle w:val="Textoindependiente"/>
        <w:spacing w:line="288" w:lineRule="auto"/>
        <w:contextualSpacing/>
        <w:rPr>
          <w:iCs/>
          <w:color w:val="000000" w:themeColor="text1"/>
          <w:szCs w:val="24"/>
          <w:lang w:val="es-CO"/>
        </w:rPr>
      </w:pPr>
    </w:p>
    <w:p w:rsidR="001107D0" w:rsidRPr="00D1240B" w:rsidRDefault="001107D0" w:rsidP="00D1240B">
      <w:pPr>
        <w:pStyle w:val="Textoindependiente"/>
        <w:spacing w:line="288" w:lineRule="auto"/>
        <w:contextualSpacing/>
        <w:rPr>
          <w:iCs/>
          <w:color w:val="000000" w:themeColor="text1"/>
          <w:szCs w:val="24"/>
          <w:lang w:val="es-CO"/>
        </w:rPr>
      </w:pPr>
      <w:r w:rsidRPr="00D1240B">
        <w:rPr>
          <w:iCs/>
          <w:color w:val="000000" w:themeColor="text1"/>
          <w:szCs w:val="24"/>
          <w:lang w:val="es-CO"/>
        </w:rPr>
        <w:t xml:space="preserve">Además, nótese como de la certificación expedida por </w:t>
      </w:r>
      <w:r w:rsidR="00F85842" w:rsidRPr="00D1240B">
        <w:rPr>
          <w:iCs/>
          <w:color w:val="000000" w:themeColor="text1"/>
          <w:szCs w:val="24"/>
          <w:lang w:val="es-CO"/>
        </w:rPr>
        <w:t xml:space="preserve">la EPS </w:t>
      </w:r>
      <w:proofErr w:type="spellStart"/>
      <w:r w:rsidR="00F85842" w:rsidRPr="00D1240B">
        <w:rPr>
          <w:iCs/>
          <w:color w:val="000000" w:themeColor="text1"/>
          <w:szCs w:val="24"/>
          <w:lang w:val="es-CO"/>
        </w:rPr>
        <w:t>Saludcoop</w:t>
      </w:r>
      <w:proofErr w:type="spellEnd"/>
      <w:r w:rsidR="00F85842" w:rsidRPr="00D1240B">
        <w:rPr>
          <w:iCs/>
          <w:color w:val="000000" w:themeColor="text1"/>
          <w:szCs w:val="24"/>
          <w:lang w:val="es-CO"/>
        </w:rPr>
        <w:t xml:space="preserve"> –</w:t>
      </w:r>
      <w:proofErr w:type="spellStart"/>
      <w:r w:rsidR="00F85842" w:rsidRPr="00D1240B">
        <w:rPr>
          <w:iCs/>
          <w:color w:val="000000" w:themeColor="text1"/>
          <w:szCs w:val="24"/>
          <w:lang w:val="es-CO"/>
        </w:rPr>
        <w:t>fl</w:t>
      </w:r>
      <w:proofErr w:type="spellEnd"/>
      <w:r w:rsidR="00F85842" w:rsidRPr="00D1240B">
        <w:rPr>
          <w:iCs/>
          <w:color w:val="000000" w:themeColor="text1"/>
          <w:szCs w:val="24"/>
          <w:lang w:val="es-CO"/>
        </w:rPr>
        <w:t>. 16 c. 1- se extrae que la actora se encontraba afiliada en calidad de beneficiaria del causante, pero la “dirección actual de residencia” no coincide entre ellos, pues mientras el causante reporta “progresar 4 manzana b casa 24” en el Municipio de Chinchiná Caldas, la actora la “cl 7 25-20 El Japón” de Dosquebradas Risaralda; lo cual demuestra que por lo menos entre la fecha de la afiliación -12/09/2003 y la muerte del pensionado</w:t>
      </w:r>
      <w:r w:rsidR="00E714BB" w:rsidRPr="00D1240B">
        <w:rPr>
          <w:iCs/>
          <w:color w:val="000000" w:themeColor="text1"/>
          <w:szCs w:val="24"/>
          <w:lang w:val="es-CO"/>
        </w:rPr>
        <w:t xml:space="preserve"> -10/06/2014</w:t>
      </w:r>
      <w:r w:rsidR="00F85842" w:rsidRPr="00D1240B">
        <w:rPr>
          <w:iCs/>
          <w:color w:val="000000" w:themeColor="text1"/>
          <w:szCs w:val="24"/>
          <w:lang w:val="es-CO"/>
        </w:rPr>
        <w:t>, tuvieron residencias en ciudades diferentes, lo que descarta la convivencia entre ellos, máxime cuando no se adujeron razones que justificaran esa situación (laborales o de salud).</w:t>
      </w:r>
    </w:p>
    <w:p w:rsidR="00CD3053" w:rsidRPr="00D1240B" w:rsidRDefault="00CD3053" w:rsidP="00D1240B">
      <w:pPr>
        <w:pStyle w:val="Textoindependiente"/>
        <w:spacing w:line="288" w:lineRule="auto"/>
        <w:contextualSpacing/>
        <w:rPr>
          <w:iCs/>
          <w:color w:val="000000" w:themeColor="text1"/>
          <w:szCs w:val="24"/>
          <w:lang w:val="es-CO"/>
        </w:rPr>
      </w:pPr>
    </w:p>
    <w:p w:rsidR="00852286" w:rsidRPr="00D1240B" w:rsidRDefault="0014067A" w:rsidP="00D1240B">
      <w:pPr>
        <w:pStyle w:val="Textoindependiente"/>
        <w:spacing w:line="288" w:lineRule="auto"/>
        <w:contextualSpacing/>
        <w:rPr>
          <w:iCs/>
          <w:color w:val="000000" w:themeColor="text1"/>
          <w:szCs w:val="24"/>
          <w:lang w:val="es-CO"/>
        </w:rPr>
      </w:pPr>
      <w:r w:rsidRPr="00D1240B">
        <w:rPr>
          <w:iCs/>
          <w:color w:val="000000" w:themeColor="text1"/>
          <w:szCs w:val="24"/>
          <w:lang w:val="es-CO"/>
        </w:rPr>
        <w:t xml:space="preserve">Ahora bien, del restante caudal probatorio tampoco se desprende </w:t>
      </w:r>
      <w:r w:rsidR="007645C9" w:rsidRPr="00D1240B">
        <w:rPr>
          <w:iCs/>
          <w:color w:val="000000" w:themeColor="text1"/>
          <w:szCs w:val="24"/>
          <w:lang w:val="es-CO"/>
        </w:rPr>
        <w:t xml:space="preserve">la pretendida convivencia, puesto que </w:t>
      </w:r>
      <w:r w:rsidR="00A766FB" w:rsidRPr="00D1240B">
        <w:rPr>
          <w:iCs/>
          <w:color w:val="000000" w:themeColor="text1"/>
          <w:szCs w:val="24"/>
          <w:lang w:val="es-CO"/>
        </w:rPr>
        <w:t>la</w:t>
      </w:r>
      <w:r w:rsidR="007740D1" w:rsidRPr="00D1240B">
        <w:rPr>
          <w:iCs/>
          <w:color w:val="000000" w:themeColor="text1"/>
          <w:szCs w:val="24"/>
          <w:lang w:val="es-CO"/>
        </w:rPr>
        <w:t xml:space="preserve"> </w:t>
      </w:r>
      <w:r w:rsidR="006A6932" w:rsidRPr="00D1240B">
        <w:rPr>
          <w:iCs/>
          <w:color w:val="000000" w:themeColor="text1"/>
          <w:szCs w:val="24"/>
          <w:lang w:val="es-CO"/>
        </w:rPr>
        <w:t xml:space="preserve">declaración </w:t>
      </w:r>
      <w:r w:rsidR="007740D1" w:rsidRPr="00D1240B">
        <w:rPr>
          <w:iCs/>
          <w:color w:val="000000" w:themeColor="text1"/>
          <w:szCs w:val="24"/>
          <w:lang w:val="es-CO"/>
        </w:rPr>
        <w:t xml:space="preserve">de </w:t>
      </w:r>
      <w:r w:rsidR="006A6932" w:rsidRPr="00D1240B">
        <w:rPr>
          <w:iCs/>
          <w:color w:val="000000" w:themeColor="text1"/>
          <w:szCs w:val="24"/>
          <w:lang w:val="es-CO"/>
        </w:rPr>
        <w:t>la</w:t>
      </w:r>
      <w:r w:rsidR="00706A16" w:rsidRPr="00D1240B">
        <w:rPr>
          <w:iCs/>
          <w:color w:val="000000" w:themeColor="text1"/>
          <w:szCs w:val="24"/>
          <w:lang w:val="es-CO"/>
        </w:rPr>
        <w:t xml:space="preserve"> señora </w:t>
      </w:r>
      <w:r w:rsidR="007645C9" w:rsidRPr="00D1240B">
        <w:rPr>
          <w:b/>
          <w:iCs/>
          <w:color w:val="000000" w:themeColor="text1"/>
          <w:szCs w:val="24"/>
          <w:lang w:val="es-CO"/>
        </w:rPr>
        <w:t xml:space="preserve">María </w:t>
      </w:r>
      <w:proofErr w:type="spellStart"/>
      <w:r w:rsidR="007645C9" w:rsidRPr="00D1240B">
        <w:rPr>
          <w:b/>
          <w:iCs/>
          <w:color w:val="000000" w:themeColor="text1"/>
          <w:szCs w:val="24"/>
          <w:lang w:val="es-CO"/>
        </w:rPr>
        <w:t>Idalba</w:t>
      </w:r>
      <w:proofErr w:type="spellEnd"/>
      <w:r w:rsidR="007645C9" w:rsidRPr="00D1240B">
        <w:rPr>
          <w:b/>
          <w:iCs/>
          <w:color w:val="000000" w:themeColor="text1"/>
          <w:szCs w:val="24"/>
          <w:lang w:val="es-CO"/>
        </w:rPr>
        <w:t xml:space="preserve"> </w:t>
      </w:r>
      <w:r w:rsidR="00706A16" w:rsidRPr="00D1240B">
        <w:rPr>
          <w:b/>
          <w:iCs/>
          <w:color w:val="000000" w:themeColor="text1"/>
          <w:szCs w:val="24"/>
          <w:lang w:val="es-CO"/>
        </w:rPr>
        <w:t>Hernández</w:t>
      </w:r>
      <w:r w:rsidR="007645C9" w:rsidRPr="00D1240B">
        <w:rPr>
          <w:b/>
          <w:iCs/>
          <w:color w:val="000000" w:themeColor="text1"/>
          <w:szCs w:val="24"/>
          <w:lang w:val="es-CO"/>
        </w:rPr>
        <w:t xml:space="preserve"> Clavijo</w:t>
      </w:r>
      <w:r w:rsidR="00041D04" w:rsidRPr="00D1240B">
        <w:rPr>
          <w:b/>
          <w:iCs/>
          <w:color w:val="000000" w:themeColor="text1"/>
          <w:szCs w:val="24"/>
          <w:lang w:val="es-CO"/>
        </w:rPr>
        <w:t>,</w:t>
      </w:r>
      <w:r w:rsidR="007645C9" w:rsidRPr="00D1240B">
        <w:rPr>
          <w:b/>
          <w:iCs/>
          <w:color w:val="000000" w:themeColor="text1"/>
          <w:szCs w:val="24"/>
          <w:lang w:val="es-CO"/>
        </w:rPr>
        <w:t xml:space="preserve"> </w:t>
      </w:r>
      <w:r w:rsidR="00706A16" w:rsidRPr="00D1240B">
        <w:rPr>
          <w:iCs/>
          <w:color w:val="000000" w:themeColor="text1"/>
          <w:szCs w:val="24"/>
          <w:lang w:val="es-CO"/>
        </w:rPr>
        <w:t xml:space="preserve">aunque </w:t>
      </w:r>
      <w:r w:rsidR="006A6932" w:rsidRPr="00D1240B">
        <w:rPr>
          <w:iCs/>
          <w:color w:val="000000" w:themeColor="text1"/>
          <w:szCs w:val="24"/>
          <w:lang w:val="es-CO"/>
        </w:rPr>
        <w:t>refiere</w:t>
      </w:r>
      <w:r w:rsidR="00351FAA" w:rsidRPr="00D1240B">
        <w:rPr>
          <w:iCs/>
          <w:color w:val="000000" w:themeColor="text1"/>
          <w:szCs w:val="24"/>
          <w:lang w:val="es-CO"/>
        </w:rPr>
        <w:t xml:space="preserve"> que existió convivencia entre la pareja hasta el fallecimiento del varón, sus dichos son vagos e imprecisos.</w:t>
      </w:r>
    </w:p>
    <w:p w:rsidR="00852286" w:rsidRPr="00D1240B" w:rsidRDefault="00852286" w:rsidP="00D1240B">
      <w:pPr>
        <w:pStyle w:val="Textoindependiente"/>
        <w:spacing w:line="288" w:lineRule="auto"/>
        <w:contextualSpacing/>
        <w:rPr>
          <w:iCs/>
          <w:color w:val="000000" w:themeColor="text1"/>
          <w:szCs w:val="24"/>
          <w:lang w:val="es-CO"/>
        </w:rPr>
      </w:pPr>
    </w:p>
    <w:p w:rsidR="00BB6CDF" w:rsidRPr="00D1240B" w:rsidRDefault="006A6932" w:rsidP="00D1240B">
      <w:pPr>
        <w:pStyle w:val="Textoindependiente"/>
        <w:spacing w:line="288" w:lineRule="auto"/>
        <w:contextualSpacing/>
        <w:rPr>
          <w:iCs/>
          <w:color w:val="000000" w:themeColor="text1"/>
          <w:szCs w:val="24"/>
          <w:lang w:val="es-CO"/>
        </w:rPr>
      </w:pPr>
      <w:r w:rsidRPr="00D1240B">
        <w:rPr>
          <w:iCs/>
          <w:color w:val="000000" w:themeColor="text1"/>
          <w:szCs w:val="24"/>
          <w:lang w:val="es-CO"/>
        </w:rPr>
        <w:t>Expone</w:t>
      </w:r>
      <w:r w:rsidR="00351FAA" w:rsidRPr="00D1240B">
        <w:rPr>
          <w:iCs/>
          <w:color w:val="000000" w:themeColor="text1"/>
          <w:szCs w:val="24"/>
          <w:lang w:val="es-CO"/>
        </w:rPr>
        <w:t xml:space="preserve"> aspectos muy generales</w:t>
      </w:r>
      <w:r w:rsidR="00041D04" w:rsidRPr="00D1240B">
        <w:rPr>
          <w:iCs/>
          <w:color w:val="000000" w:themeColor="text1"/>
          <w:szCs w:val="24"/>
          <w:lang w:val="es-CO"/>
        </w:rPr>
        <w:t>,</w:t>
      </w:r>
      <w:r w:rsidR="00351FAA" w:rsidRPr="00D1240B">
        <w:rPr>
          <w:iCs/>
          <w:color w:val="000000" w:themeColor="text1"/>
          <w:szCs w:val="24"/>
          <w:lang w:val="es-CO"/>
        </w:rPr>
        <w:t xml:space="preserve"> como que lo veía en la casa</w:t>
      </w:r>
      <w:r w:rsidR="007D1ADE" w:rsidRPr="00D1240B">
        <w:rPr>
          <w:iCs/>
          <w:color w:val="000000" w:themeColor="text1"/>
          <w:szCs w:val="24"/>
          <w:lang w:val="es-CO"/>
        </w:rPr>
        <w:t>, que la frecuentaba mucho</w:t>
      </w:r>
      <w:r w:rsidR="00351FAA" w:rsidRPr="00D1240B">
        <w:rPr>
          <w:iCs/>
          <w:color w:val="000000" w:themeColor="text1"/>
          <w:szCs w:val="24"/>
          <w:lang w:val="es-CO"/>
        </w:rPr>
        <w:t xml:space="preserve"> </w:t>
      </w:r>
      <w:r w:rsidR="00852286" w:rsidRPr="00D1240B">
        <w:rPr>
          <w:iCs/>
          <w:color w:val="000000" w:themeColor="text1"/>
          <w:szCs w:val="24"/>
          <w:lang w:val="es-CO"/>
        </w:rPr>
        <w:t xml:space="preserve">y que llegaba con revuelto, pero no da cuenta de </w:t>
      </w:r>
      <w:r w:rsidR="000041E3" w:rsidRPr="00D1240B">
        <w:rPr>
          <w:iCs/>
          <w:color w:val="000000" w:themeColor="text1"/>
          <w:szCs w:val="24"/>
          <w:lang w:val="es-CO"/>
        </w:rPr>
        <w:t xml:space="preserve">comportamientos </w:t>
      </w:r>
      <w:r w:rsidR="007D1ADE" w:rsidRPr="00D1240B">
        <w:rPr>
          <w:iCs/>
          <w:color w:val="000000" w:themeColor="text1"/>
          <w:szCs w:val="24"/>
          <w:lang w:val="es-CO"/>
        </w:rPr>
        <w:t>propio</w:t>
      </w:r>
      <w:r w:rsidR="000041E3" w:rsidRPr="00D1240B">
        <w:rPr>
          <w:iCs/>
          <w:color w:val="000000" w:themeColor="text1"/>
          <w:szCs w:val="24"/>
          <w:lang w:val="es-CO"/>
        </w:rPr>
        <w:t xml:space="preserve">s de </w:t>
      </w:r>
      <w:r w:rsidR="000041E3" w:rsidRPr="00D1240B">
        <w:rPr>
          <w:iCs/>
          <w:color w:val="000000" w:themeColor="text1"/>
          <w:szCs w:val="24"/>
          <w:lang w:val="es-CO"/>
        </w:rPr>
        <w:lastRenderedPageBreak/>
        <w:t xml:space="preserve">una pareja y no sabe a ciencia cierta si el pensionado estuvo hospitalizado y posteriormente murió en la ciudad de Manizales, Pereira o Chinchiná. </w:t>
      </w:r>
    </w:p>
    <w:p w:rsidR="00BB6CDF" w:rsidRPr="00D1240B" w:rsidRDefault="00BB6CDF" w:rsidP="00D1240B">
      <w:pPr>
        <w:pStyle w:val="Textoindependiente"/>
        <w:spacing w:line="288" w:lineRule="auto"/>
        <w:contextualSpacing/>
        <w:rPr>
          <w:iCs/>
          <w:color w:val="000000" w:themeColor="text1"/>
          <w:szCs w:val="24"/>
          <w:lang w:val="es-CO"/>
        </w:rPr>
      </w:pPr>
    </w:p>
    <w:p w:rsidR="000041E3" w:rsidRPr="00D1240B" w:rsidRDefault="000041E3" w:rsidP="00D1240B">
      <w:pPr>
        <w:pStyle w:val="Textoindependiente"/>
        <w:spacing w:line="288" w:lineRule="auto"/>
        <w:contextualSpacing/>
        <w:rPr>
          <w:iCs/>
          <w:color w:val="000000" w:themeColor="text1"/>
          <w:szCs w:val="24"/>
          <w:lang w:val="es-CO"/>
        </w:rPr>
      </w:pPr>
      <w:r w:rsidRPr="00D1240B">
        <w:rPr>
          <w:iCs/>
          <w:color w:val="000000" w:themeColor="text1"/>
          <w:szCs w:val="24"/>
          <w:lang w:val="es-CO"/>
        </w:rPr>
        <w:t xml:space="preserve">En cuanto a la </w:t>
      </w:r>
      <w:r w:rsidR="006A6932" w:rsidRPr="00D1240B">
        <w:rPr>
          <w:iCs/>
          <w:color w:val="000000" w:themeColor="text1"/>
          <w:szCs w:val="24"/>
          <w:lang w:val="es-CO"/>
        </w:rPr>
        <w:t xml:space="preserve">testigo </w:t>
      </w:r>
      <w:r w:rsidR="006A6932" w:rsidRPr="00D1240B">
        <w:rPr>
          <w:b/>
          <w:iCs/>
          <w:color w:val="000000" w:themeColor="text1"/>
          <w:szCs w:val="24"/>
          <w:lang w:val="es-CO"/>
        </w:rPr>
        <w:t>Luz Marina Ballesteros</w:t>
      </w:r>
      <w:r w:rsidR="005225FD" w:rsidRPr="00D1240B">
        <w:rPr>
          <w:b/>
          <w:iCs/>
          <w:color w:val="000000" w:themeColor="text1"/>
          <w:szCs w:val="24"/>
          <w:lang w:val="es-CO"/>
        </w:rPr>
        <w:t xml:space="preserve"> </w:t>
      </w:r>
      <w:r w:rsidR="005225FD" w:rsidRPr="00D1240B">
        <w:rPr>
          <w:iCs/>
          <w:color w:val="000000" w:themeColor="text1"/>
          <w:szCs w:val="24"/>
          <w:lang w:val="es-CO"/>
        </w:rPr>
        <w:t xml:space="preserve">también de manera genérica hace alusión a que conoció a la pareja y que convivieron hasta el día que Rubiel Marín Hernández murió. Relató que él se asuntaba de la casa </w:t>
      </w:r>
      <w:r w:rsidR="001B1566" w:rsidRPr="00D1240B">
        <w:rPr>
          <w:iCs/>
          <w:color w:val="000000" w:themeColor="text1"/>
          <w:szCs w:val="24"/>
          <w:lang w:val="es-CO"/>
        </w:rPr>
        <w:t>cuando se iba para la finca, alrededor de 1 o 2 veces al mes.</w:t>
      </w:r>
    </w:p>
    <w:p w:rsidR="00852286" w:rsidRPr="00D1240B" w:rsidRDefault="00852286" w:rsidP="00D1240B">
      <w:pPr>
        <w:pStyle w:val="Textoindependiente"/>
        <w:spacing w:line="288" w:lineRule="auto"/>
        <w:contextualSpacing/>
        <w:rPr>
          <w:iCs/>
          <w:color w:val="000000" w:themeColor="text1"/>
          <w:szCs w:val="24"/>
          <w:lang w:val="es-CO"/>
        </w:rPr>
      </w:pPr>
    </w:p>
    <w:p w:rsidR="00BB6CDF" w:rsidRPr="00D1240B" w:rsidRDefault="004C0B86" w:rsidP="00D1240B">
      <w:pPr>
        <w:pStyle w:val="Textoindependiente"/>
        <w:spacing w:line="288" w:lineRule="auto"/>
        <w:contextualSpacing/>
        <w:rPr>
          <w:iCs/>
          <w:color w:val="000000" w:themeColor="text1"/>
          <w:szCs w:val="24"/>
          <w:lang w:val="es-CO"/>
        </w:rPr>
      </w:pPr>
      <w:proofErr w:type="spellStart"/>
      <w:r w:rsidRPr="00D1240B">
        <w:rPr>
          <w:iCs/>
          <w:color w:val="000000" w:themeColor="text1"/>
          <w:szCs w:val="24"/>
          <w:lang w:val="es-CO"/>
        </w:rPr>
        <w:t>De</w:t>
      </w:r>
      <w:r w:rsidR="007801CC" w:rsidRPr="00D1240B">
        <w:rPr>
          <w:iCs/>
          <w:color w:val="000000" w:themeColor="text1"/>
          <w:szCs w:val="24"/>
          <w:lang w:val="es-CO"/>
        </w:rPr>
        <w:t>ponencias</w:t>
      </w:r>
      <w:proofErr w:type="spellEnd"/>
      <w:r w:rsidR="007801CC" w:rsidRPr="00D1240B">
        <w:rPr>
          <w:iCs/>
          <w:color w:val="000000" w:themeColor="text1"/>
          <w:szCs w:val="24"/>
          <w:lang w:val="es-CO"/>
        </w:rPr>
        <w:t xml:space="preserve"> que confrontadas con las declaraciones </w:t>
      </w:r>
      <w:proofErr w:type="spellStart"/>
      <w:r w:rsidR="007801CC" w:rsidRPr="00D1240B">
        <w:rPr>
          <w:iCs/>
          <w:color w:val="000000" w:themeColor="text1"/>
          <w:szCs w:val="24"/>
          <w:lang w:val="es-CO"/>
        </w:rPr>
        <w:t>extrajuicio</w:t>
      </w:r>
      <w:proofErr w:type="spellEnd"/>
      <w:r w:rsidR="007801CC" w:rsidRPr="00D1240B">
        <w:rPr>
          <w:iCs/>
          <w:color w:val="000000" w:themeColor="text1"/>
          <w:szCs w:val="24"/>
          <w:lang w:val="es-CO"/>
        </w:rPr>
        <w:t xml:space="preserve"> que las mismas rindieron el 03/09/2014 ante la Notaría Quinta del C</w:t>
      </w:r>
      <w:r w:rsidR="00041D04" w:rsidRPr="00D1240B">
        <w:rPr>
          <w:iCs/>
          <w:color w:val="000000" w:themeColor="text1"/>
          <w:szCs w:val="24"/>
          <w:lang w:val="es-CO"/>
        </w:rPr>
        <w:t>írculo de esta ciudad –</w:t>
      </w:r>
      <w:proofErr w:type="spellStart"/>
      <w:r w:rsidR="00041D04" w:rsidRPr="00D1240B">
        <w:rPr>
          <w:iCs/>
          <w:color w:val="000000" w:themeColor="text1"/>
          <w:szCs w:val="24"/>
          <w:lang w:val="es-CO"/>
        </w:rPr>
        <w:t>fls</w:t>
      </w:r>
      <w:proofErr w:type="spellEnd"/>
      <w:r w:rsidR="00041D04" w:rsidRPr="00D1240B">
        <w:rPr>
          <w:iCs/>
          <w:color w:val="000000" w:themeColor="text1"/>
          <w:szCs w:val="24"/>
          <w:lang w:val="es-CO"/>
        </w:rPr>
        <w:t>. 80 y</w:t>
      </w:r>
      <w:r w:rsidR="007801CC" w:rsidRPr="00D1240B">
        <w:rPr>
          <w:iCs/>
          <w:color w:val="000000" w:themeColor="text1"/>
          <w:szCs w:val="24"/>
          <w:lang w:val="es-CO"/>
        </w:rPr>
        <w:t xml:space="preserve"> 81 c. 1- revelan una gran contradicción, en tanto en el curso de este proceso manifestaron que la convivencia entre la pareja se extendió hasta el día de la muerte del compañero -10/06/2014-, mientras que en la anterior oportunidad narraron que lo fue hasta el 16/06/1988</w:t>
      </w:r>
      <w:r w:rsidR="00BB6CDF" w:rsidRPr="00D1240B">
        <w:rPr>
          <w:iCs/>
          <w:color w:val="000000" w:themeColor="text1"/>
          <w:szCs w:val="24"/>
          <w:lang w:val="es-CO"/>
        </w:rPr>
        <w:t xml:space="preserve">, </w:t>
      </w:r>
      <w:r w:rsidR="00100FD9" w:rsidRPr="00D1240B">
        <w:rPr>
          <w:iCs/>
          <w:color w:val="000000" w:themeColor="text1"/>
          <w:szCs w:val="24"/>
          <w:lang w:val="es-CO"/>
        </w:rPr>
        <w:t>lo que constituye una confesión.</w:t>
      </w:r>
    </w:p>
    <w:p w:rsidR="007740D1" w:rsidRPr="00D1240B" w:rsidRDefault="007740D1" w:rsidP="00D1240B">
      <w:pPr>
        <w:pStyle w:val="Textoindependiente"/>
        <w:spacing w:line="288" w:lineRule="auto"/>
        <w:contextualSpacing/>
        <w:rPr>
          <w:iCs/>
          <w:color w:val="000000" w:themeColor="text1"/>
          <w:szCs w:val="24"/>
          <w:lang w:val="es-CO"/>
        </w:rPr>
      </w:pPr>
    </w:p>
    <w:p w:rsidR="00F110A8" w:rsidRPr="00D1240B" w:rsidRDefault="00F90668" w:rsidP="00D1240B">
      <w:pPr>
        <w:pStyle w:val="Textoindependiente"/>
        <w:spacing w:line="288" w:lineRule="auto"/>
        <w:contextualSpacing/>
        <w:rPr>
          <w:iCs/>
          <w:color w:val="000000" w:themeColor="text1"/>
          <w:szCs w:val="24"/>
          <w:lang w:val="es-CO"/>
        </w:rPr>
      </w:pPr>
      <w:r w:rsidRPr="00D1240B">
        <w:rPr>
          <w:iCs/>
          <w:color w:val="000000" w:themeColor="text1"/>
          <w:szCs w:val="24"/>
          <w:lang w:val="es-CO"/>
        </w:rPr>
        <w:t>Puestas de este modo las cosas l</w:t>
      </w:r>
      <w:r w:rsidR="00F110A8" w:rsidRPr="00D1240B">
        <w:rPr>
          <w:iCs/>
          <w:color w:val="000000" w:themeColor="text1"/>
          <w:szCs w:val="24"/>
          <w:lang w:val="es-CO"/>
        </w:rPr>
        <w:t>as anteriores declaraciones</w:t>
      </w:r>
      <w:r w:rsidR="007801CC" w:rsidRPr="00D1240B">
        <w:rPr>
          <w:iCs/>
          <w:color w:val="000000" w:themeColor="text1"/>
          <w:szCs w:val="24"/>
          <w:lang w:val="es-CO"/>
        </w:rPr>
        <w:t>, practicadas a instancia de la parte actora</w:t>
      </w:r>
      <w:r w:rsidR="00041D04" w:rsidRPr="00D1240B">
        <w:rPr>
          <w:iCs/>
          <w:color w:val="000000" w:themeColor="text1"/>
          <w:szCs w:val="24"/>
          <w:lang w:val="es-CO"/>
        </w:rPr>
        <w:t>,</w:t>
      </w:r>
      <w:r w:rsidR="007801CC" w:rsidRPr="00D1240B">
        <w:rPr>
          <w:iCs/>
          <w:color w:val="000000" w:themeColor="text1"/>
          <w:szCs w:val="24"/>
          <w:lang w:val="es-CO"/>
        </w:rPr>
        <w:t xml:space="preserve"> a quien le incumbía la carga de acreditar la convivencia con el causante, </w:t>
      </w:r>
      <w:r w:rsidR="00F110A8" w:rsidRPr="00D1240B">
        <w:rPr>
          <w:iCs/>
          <w:color w:val="000000" w:themeColor="text1"/>
          <w:szCs w:val="24"/>
          <w:lang w:val="es-CO"/>
        </w:rPr>
        <w:t xml:space="preserve">de ninguna manera ofrecen certeza a la Sala </w:t>
      </w:r>
      <w:r w:rsidR="007801CC" w:rsidRPr="00D1240B">
        <w:rPr>
          <w:iCs/>
          <w:color w:val="000000" w:themeColor="text1"/>
          <w:szCs w:val="24"/>
          <w:lang w:val="es-CO"/>
        </w:rPr>
        <w:t xml:space="preserve">acerca de que la misma se haya extendido hasta </w:t>
      </w:r>
      <w:r w:rsidR="00111681" w:rsidRPr="00D1240B">
        <w:rPr>
          <w:iCs/>
          <w:color w:val="000000" w:themeColor="text1"/>
          <w:szCs w:val="24"/>
          <w:lang w:val="es-CO"/>
        </w:rPr>
        <w:t>el óbito</w:t>
      </w:r>
      <w:r w:rsidR="00100FD9" w:rsidRPr="00D1240B">
        <w:rPr>
          <w:iCs/>
          <w:color w:val="000000" w:themeColor="text1"/>
          <w:szCs w:val="24"/>
          <w:lang w:val="es-CO"/>
        </w:rPr>
        <w:t xml:space="preserve">, que además van en contravía de lo afirmado por la demandante de manera espontánea al prestar declaración </w:t>
      </w:r>
      <w:proofErr w:type="spellStart"/>
      <w:r w:rsidR="00100FD9" w:rsidRPr="00D1240B">
        <w:rPr>
          <w:iCs/>
          <w:color w:val="000000" w:themeColor="text1"/>
          <w:szCs w:val="24"/>
          <w:lang w:val="es-CO"/>
        </w:rPr>
        <w:t>extrajuicio</w:t>
      </w:r>
      <w:proofErr w:type="spellEnd"/>
      <w:r w:rsidR="00100FD9" w:rsidRPr="00D1240B">
        <w:rPr>
          <w:iCs/>
          <w:color w:val="000000" w:themeColor="text1"/>
          <w:szCs w:val="24"/>
          <w:lang w:val="es-CO"/>
        </w:rPr>
        <w:t xml:space="preserve"> el 03/09/2014</w:t>
      </w:r>
      <w:r w:rsidR="00041D04" w:rsidRPr="00D1240B">
        <w:rPr>
          <w:iCs/>
          <w:color w:val="000000" w:themeColor="text1"/>
          <w:szCs w:val="24"/>
          <w:lang w:val="es-CO"/>
        </w:rPr>
        <w:t>.</w:t>
      </w:r>
    </w:p>
    <w:p w:rsidR="00F110A8" w:rsidRPr="00D1240B" w:rsidRDefault="00F110A8" w:rsidP="00D1240B">
      <w:pPr>
        <w:pStyle w:val="Textoindependiente"/>
        <w:spacing w:line="288" w:lineRule="auto"/>
        <w:contextualSpacing/>
        <w:rPr>
          <w:iCs/>
          <w:color w:val="000000" w:themeColor="text1"/>
          <w:szCs w:val="24"/>
          <w:lang w:val="es-CO"/>
        </w:rPr>
      </w:pPr>
    </w:p>
    <w:p w:rsidR="00B86252" w:rsidRPr="00D1240B" w:rsidRDefault="00BB6CDF" w:rsidP="00D1240B">
      <w:pPr>
        <w:pStyle w:val="Textoindependiente"/>
        <w:spacing w:line="288" w:lineRule="auto"/>
        <w:contextualSpacing/>
        <w:rPr>
          <w:iCs/>
          <w:color w:val="000000" w:themeColor="text1"/>
          <w:szCs w:val="24"/>
          <w:lang w:val="es-CO"/>
        </w:rPr>
      </w:pPr>
      <w:r w:rsidRPr="00D1240B">
        <w:rPr>
          <w:iCs/>
          <w:color w:val="000000" w:themeColor="text1"/>
          <w:szCs w:val="24"/>
          <w:lang w:val="es-CO"/>
        </w:rPr>
        <w:t xml:space="preserve">Ahora, a solicitud de la vinculada, señora </w:t>
      </w:r>
      <w:r w:rsidR="001828B2" w:rsidRPr="00D1240B">
        <w:rPr>
          <w:iCs/>
          <w:color w:val="000000" w:themeColor="text1"/>
          <w:szCs w:val="24"/>
          <w:lang w:val="es-CO"/>
        </w:rPr>
        <w:t>Mar</w:t>
      </w:r>
      <w:r w:rsidR="000E7D12" w:rsidRPr="00D1240B">
        <w:rPr>
          <w:iCs/>
          <w:color w:val="000000" w:themeColor="text1"/>
          <w:szCs w:val="24"/>
          <w:lang w:val="es-CO"/>
        </w:rPr>
        <w:t xml:space="preserve">ía </w:t>
      </w:r>
      <w:proofErr w:type="spellStart"/>
      <w:r w:rsidR="000E7D12" w:rsidRPr="00D1240B">
        <w:rPr>
          <w:iCs/>
          <w:color w:val="000000" w:themeColor="text1"/>
          <w:szCs w:val="24"/>
          <w:lang w:val="es-CO"/>
        </w:rPr>
        <w:t>Luzdari</w:t>
      </w:r>
      <w:proofErr w:type="spellEnd"/>
      <w:r w:rsidR="000E7D12" w:rsidRPr="00D1240B">
        <w:rPr>
          <w:iCs/>
          <w:color w:val="000000" w:themeColor="text1"/>
          <w:szCs w:val="24"/>
          <w:lang w:val="es-CO"/>
        </w:rPr>
        <w:t xml:space="preserve"> Salazar Ramírez, se recibieron las declaraciones de </w:t>
      </w:r>
      <w:r w:rsidR="000E7D12" w:rsidRPr="00D1240B">
        <w:rPr>
          <w:b/>
          <w:iCs/>
          <w:color w:val="000000" w:themeColor="text1"/>
          <w:szCs w:val="24"/>
          <w:lang w:val="es-CO"/>
        </w:rPr>
        <w:t>Lina María y Luz Adriana Marín Salazar</w:t>
      </w:r>
      <w:r w:rsidR="000E7D12" w:rsidRPr="00D1240B">
        <w:rPr>
          <w:iCs/>
          <w:color w:val="000000" w:themeColor="text1"/>
          <w:szCs w:val="24"/>
          <w:lang w:val="es-CO"/>
        </w:rPr>
        <w:t>, hijas en común con el señor Rubiel Marín Hern</w:t>
      </w:r>
      <w:r w:rsidR="004F3C3B" w:rsidRPr="00D1240B">
        <w:rPr>
          <w:iCs/>
          <w:color w:val="000000" w:themeColor="text1"/>
          <w:szCs w:val="24"/>
          <w:lang w:val="es-CO"/>
        </w:rPr>
        <w:t>ández, quienes de manera hilada y concreta dieron cuenta de la relación de sus padres por espacio de 32</w:t>
      </w:r>
      <w:r w:rsidR="0052086F" w:rsidRPr="00D1240B">
        <w:rPr>
          <w:iCs/>
          <w:color w:val="000000" w:themeColor="text1"/>
          <w:szCs w:val="24"/>
          <w:lang w:val="es-CO"/>
        </w:rPr>
        <w:t xml:space="preserve"> o 37</w:t>
      </w:r>
      <w:r w:rsidR="004F3C3B" w:rsidRPr="00D1240B">
        <w:rPr>
          <w:iCs/>
          <w:color w:val="000000" w:themeColor="text1"/>
          <w:szCs w:val="24"/>
          <w:lang w:val="es-CO"/>
        </w:rPr>
        <w:t xml:space="preserve"> años, los 25 primeros como compañeros permanentes y los restantes como </w:t>
      </w:r>
      <w:r w:rsidR="001E2B42" w:rsidRPr="00D1240B">
        <w:rPr>
          <w:iCs/>
          <w:color w:val="000000" w:themeColor="text1"/>
          <w:szCs w:val="24"/>
          <w:lang w:val="es-CO"/>
        </w:rPr>
        <w:t>cónyuges</w:t>
      </w:r>
      <w:r w:rsidR="004F3C3B" w:rsidRPr="00D1240B">
        <w:rPr>
          <w:iCs/>
          <w:color w:val="000000" w:themeColor="text1"/>
          <w:szCs w:val="24"/>
          <w:lang w:val="es-CO"/>
        </w:rPr>
        <w:t>, dado que contrajeron matrimonio en el año 2012</w:t>
      </w:r>
      <w:r w:rsidR="001E2B42" w:rsidRPr="00D1240B">
        <w:rPr>
          <w:iCs/>
          <w:color w:val="000000" w:themeColor="text1"/>
          <w:szCs w:val="24"/>
          <w:lang w:val="es-CO"/>
        </w:rPr>
        <w:t xml:space="preserve">, convivencia que se presentó en el Municipio de Chinchiná Caldas en el Barrio Progresar 4 y en una finca </w:t>
      </w:r>
      <w:r w:rsidR="0052086F" w:rsidRPr="00D1240B">
        <w:rPr>
          <w:iCs/>
          <w:color w:val="000000" w:themeColor="text1"/>
          <w:szCs w:val="24"/>
          <w:lang w:val="es-CO"/>
        </w:rPr>
        <w:t>cercana a esa localidad.</w:t>
      </w:r>
    </w:p>
    <w:p w:rsidR="0052086F" w:rsidRPr="00D1240B" w:rsidRDefault="0052086F" w:rsidP="00D1240B">
      <w:pPr>
        <w:pStyle w:val="Textoindependiente"/>
        <w:spacing w:line="288" w:lineRule="auto"/>
        <w:contextualSpacing/>
        <w:rPr>
          <w:iCs/>
          <w:color w:val="000000" w:themeColor="text1"/>
          <w:szCs w:val="24"/>
          <w:lang w:val="es-CO"/>
        </w:rPr>
      </w:pPr>
    </w:p>
    <w:p w:rsidR="0052086F" w:rsidRPr="00D1240B" w:rsidRDefault="0052086F" w:rsidP="00D1240B">
      <w:pPr>
        <w:pStyle w:val="Textoindependiente"/>
        <w:spacing w:line="288" w:lineRule="auto"/>
        <w:contextualSpacing/>
        <w:rPr>
          <w:iCs/>
          <w:color w:val="000000" w:themeColor="text1"/>
          <w:szCs w:val="24"/>
          <w:lang w:val="es-CO"/>
        </w:rPr>
      </w:pPr>
      <w:r w:rsidRPr="00D1240B">
        <w:rPr>
          <w:iCs/>
          <w:color w:val="000000" w:themeColor="text1"/>
          <w:szCs w:val="24"/>
          <w:lang w:val="es-CO"/>
        </w:rPr>
        <w:t xml:space="preserve">Afirmaciones que resultan creíbles en tanto se refieren a hechos y circunstancias que percibieron de manera directa, no se advierten contradicciones entre ellas y tampoco ánimo de favorecer a su progenitora María </w:t>
      </w:r>
      <w:proofErr w:type="spellStart"/>
      <w:r w:rsidRPr="00D1240B">
        <w:rPr>
          <w:iCs/>
          <w:color w:val="000000" w:themeColor="text1"/>
          <w:szCs w:val="24"/>
          <w:lang w:val="es-CO"/>
        </w:rPr>
        <w:t>Luzdari</w:t>
      </w:r>
      <w:proofErr w:type="spellEnd"/>
      <w:r w:rsidRPr="00D1240B">
        <w:rPr>
          <w:iCs/>
          <w:color w:val="000000" w:themeColor="text1"/>
          <w:szCs w:val="24"/>
          <w:lang w:val="es-CO"/>
        </w:rPr>
        <w:t xml:space="preserve"> Salazar Ramírez, simplemente sus exposiciones son acordes con la realidad, pues guardan correspondencia con la documental aportada, entre ellas la certificación emitida por la EPS </w:t>
      </w:r>
      <w:proofErr w:type="spellStart"/>
      <w:r w:rsidRPr="00D1240B">
        <w:rPr>
          <w:iCs/>
          <w:color w:val="000000" w:themeColor="text1"/>
          <w:szCs w:val="24"/>
          <w:lang w:val="es-CO"/>
        </w:rPr>
        <w:t>Saludcoop</w:t>
      </w:r>
      <w:proofErr w:type="spellEnd"/>
      <w:r w:rsidRPr="00D1240B">
        <w:rPr>
          <w:iCs/>
          <w:color w:val="000000" w:themeColor="text1"/>
          <w:szCs w:val="24"/>
          <w:lang w:val="es-CO"/>
        </w:rPr>
        <w:t xml:space="preserve"> -</w:t>
      </w:r>
      <w:proofErr w:type="spellStart"/>
      <w:r w:rsidRPr="00D1240B">
        <w:rPr>
          <w:iCs/>
          <w:color w:val="000000" w:themeColor="text1"/>
          <w:szCs w:val="24"/>
          <w:lang w:val="es-CO"/>
        </w:rPr>
        <w:t>fl</w:t>
      </w:r>
      <w:proofErr w:type="spellEnd"/>
      <w:r w:rsidRPr="00D1240B">
        <w:rPr>
          <w:iCs/>
          <w:color w:val="000000" w:themeColor="text1"/>
          <w:szCs w:val="24"/>
          <w:lang w:val="es-CO"/>
        </w:rPr>
        <w:t>. 16-, en la que el causante registra como dirección de residencia “progresar 4 manzana b casa 24” en el Municipio de Chinchiná Caldas</w:t>
      </w:r>
      <w:r w:rsidR="00B32864" w:rsidRPr="00D1240B">
        <w:rPr>
          <w:iCs/>
          <w:color w:val="000000" w:themeColor="text1"/>
          <w:szCs w:val="24"/>
          <w:lang w:val="es-CO"/>
        </w:rPr>
        <w:t>, el registro civil de matrimonio expedido por la Notaría Primera de ese municipio que da cuenta de la unión católica entre sus padres el 19/02/2007.</w:t>
      </w:r>
    </w:p>
    <w:p w:rsidR="0014067A" w:rsidRPr="00D1240B" w:rsidRDefault="0014067A" w:rsidP="00D1240B">
      <w:pPr>
        <w:pStyle w:val="Textoindependiente"/>
        <w:spacing w:line="288" w:lineRule="auto"/>
        <w:contextualSpacing/>
        <w:rPr>
          <w:iCs/>
          <w:color w:val="000000" w:themeColor="text1"/>
          <w:szCs w:val="24"/>
          <w:lang w:val="es-CO"/>
        </w:rPr>
      </w:pPr>
    </w:p>
    <w:p w:rsidR="0014067A" w:rsidRPr="00D1240B" w:rsidRDefault="0014067A" w:rsidP="00D1240B">
      <w:pPr>
        <w:pStyle w:val="Textoindependiente"/>
        <w:spacing w:line="288" w:lineRule="auto"/>
        <w:contextualSpacing/>
        <w:rPr>
          <w:iCs/>
          <w:color w:val="000000" w:themeColor="text1"/>
          <w:szCs w:val="24"/>
          <w:lang w:val="es-CO"/>
        </w:rPr>
      </w:pPr>
      <w:r w:rsidRPr="00D1240B">
        <w:rPr>
          <w:iCs/>
          <w:color w:val="000000" w:themeColor="text1"/>
          <w:szCs w:val="24"/>
        </w:rPr>
        <w:t xml:space="preserve">Puestas de ese modo las cosas, la demandante no acreditó que hubiese convivido con el causante </w:t>
      </w:r>
      <w:r w:rsidR="00380511" w:rsidRPr="00D1240B">
        <w:rPr>
          <w:iCs/>
          <w:color w:val="000000" w:themeColor="text1"/>
          <w:szCs w:val="24"/>
        </w:rPr>
        <w:t>Rubiel Marín Hernández</w:t>
      </w:r>
      <w:r w:rsidRPr="00D1240B">
        <w:rPr>
          <w:iCs/>
          <w:color w:val="000000" w:themeColor="text1"/>
          <w:szCs w:val="24"/>
        </w:rPr>
        <w:t xml:space="preserve"> Muñoz durante los últimos 5 años previos a su deceso</w:t>
      </w:r>
      <w:r w:rsidR="00100FD9" w:rsidRPr="00D1240B">
        <w:rPr>
          <w:iCs/>
          <w:color w:val="000000" w:themeColor="text1"/>
          <w:szCs w:val="24"/>
        </w:rPr>
        <w:t xml:space="preserve"> al mismo tiempo que lo hizo con la vinculada</w:t>
      </w:r>
      <w:r w:rsidRPr="00D1240B">
        <w:rPr>
          <w:iCs/>
          <w:color w:val="000000" w:themeColor="text1"/>
          <w:szCs w:val="24"/>
        </w:rPr>
        <w:t xml:space="preserve">, </w:t>
      </w:r>
      <w:r w:rsidR="00B32864" w:rsidRPr="00D1240B">
        <w:rPr>
          <w:iCs/>
          <w:color w:val="000000" w:themeColor="text1"/>
          <w:szCs w:val="24"/>
        </w:rPr>
        <w:t xml:space="preserve">por el contrario lo que quedó demostrado es que la misma </w:t>
      </w:r>
      <w:r w:rsidR="00100FD9" w:rsidRPr="00D1240B">
        <w:rPr>
          <w:iCs/>
          <w:color w:val="000000" w:themeColor="text1"/>
          <w:szCs w:val="24"/>
        </w:rPr>
        <w:t>por lo menos para el año 2007</w:t>
      </w:r>
      <w:r w:rsidR="00B32864" w:rsidRPr="00D1240B">
        <w:rPr>
          <w:iCs/>
          <w:color w:val="000000" w:themeColor="text1"/>
          <w:szCs w:val="24"/>
        </w:rPr>
        <w:t xml:space="preserve"> se present</w:t>
      </w:r>
      <w:r w:rsidR="00100FD9" w:rsidRPr="00D1240B">
        <w:rPr>
          <w:iCs/>
          <w:color w:val="000000" w:themeColor="text1"/>
          <w:szCs w:val="24"/>
        </w:rPr>
        <w:t>ó solo con esta última</w:t>
      </w:r>
      <w:r w:rsidR="00DD7E4B" w:rsidRPr="00D1240B">
        <w:rPr>
          <w:iCs/>
          <w:color w:val="000000" w:themeColor="text1"/>
          <w:szCs w:val="24"/>
        </w:rPr>
        <w:t xml:space="preserve">. </w:t>
      </w:r>
    </w:p>
    <w:p w:rsidR="00DF1EB9" w:rsidRPr="00D1240B" w:rsidRDefault="00DF1EB9" w:rsidP="00D1240B">
      <w:pPr>
        <w:pStyle w:val="Textoindependiente"/>
        <w:spacing w:line="288" w:lineRule="auto"/>
        <w:contextualSpacing/>
        <w:rPr>
          <w:iCs/>
          <w:color w:val="000000" w:themeColor="text1"/>
          <w:szCs w:val="24"/>
        </w:rPr>
      </w:pPr>
    </w:p>
    <w:p w:rsidR="00164682" w:rsidRPr="00D1240B" w:rsidRDefault="00164682" w:rsidP="00D1240B">
      <w:pPr>
        <w:autoSpaceDE w:val="0"/>
        <w:autoSpaceDN w:val="0"/>
        <w:adjustRightInd w:val="0"/>
        <w:spacing w:line="288" w:lineRule="auto"/>
        <w:contextualSpacing/>
        <w:jc w:val="center"/>
        <w:rPr>
          <w:rFonts w:ascii="Arial" w:hAnsi="Arial" w:cs="Arial"/>
          <w:b/>
          <w:szCs w:val="24"/>
        </w:rPr>
      </w:pPr>
      <w:r w:rsidRPr="00D1240B">
        <w:rPr>
          <w:rFonts w:ascii="Arial" w:hAnsi="Arial" w:cs="Arial"/>
          <w:b/>
          <w:szCs w:val="24"/>
        </w:rPr>
        <w:t>CONCLUSIÓN</w:t>
      </w:r>
    </w:p>
    <w:p w:rsidR="00164682" w:rsidRPr="00D1240B" w:rsidRDefault="00164682" w:rsidP="00D1240B">
      <w:pPr>
        <w:pStyle w:val="Sinespaciado"/>
        <w:spacing w:line="288" w:lineRule="auto"/>
        <w:jc w:val="center"/>
        <w:rPr>
          <w:rFonts w:ascii="Arial" w:hAnsi="Arial" w:cs="Arial"/>
          <w:b/>
          <w:sz w:val="24"/>
          <w:szCs w:val="24"/>
        </w:rPr>
      </w:pPr>
    </w:p>
    <w:p w:rsidR="0025740E" w:rsidRPr="00D1240B" w:rsidRDefault="009762C2" w:rsidP="00D1240B">
      <w:pPr>
        <w:spacing w:line="288" w:lineRule="auto"/>
        <w:jc w:val="both"/>
        <w:rPr>
          <w:rFonts w:ascii="Arial" w:hAnsi="Arial" w:cs="Arial"/>
          <w:szCs w:val="24"/>
        </w:rPr>
      </w:pPr>
      <w:r w:rsidRPr="00D1240B">
        <w:rPr>
          <w:rFonts w:ascii="Arial" w:hAnsi="Arial" w:cs="Arial"/>
          <w:szCs w:val="24"/>
        </w:rPr>
        <w:lastRenderedPageBreak/>
        <w:t xml:space="preserve">A tono con lo expuesto, se confirmará la decisión </w:t>
      </w:r>
      <w:r w:rsidR="00255B2C" w:rsidRPr="00D1240B">
        <w:rPr>
          <w:rFonts w:ascii="Arial" w:hAnsi="Arial" w:cs="Arial"/>
          <w:szCs w:val="24"/>
        </w:rPr>
        <w:t>apelada</w:t>
      </w:r>
      <w:r w:rsidR="0049737A" w:rsidRPr="00D1240B">
        <w:rPr>
          <w:rFonts w:ascii="Arial" w:hAnsi="Arial" w:cs="Arial"/>
          <w:szCs w:val="24"/>
        </w:rPr>
        <w:t>.</w:t>
      </w:r>
      <w:r w:rsidR="00D44B80" w:rsidRPr="00D1240B">
        <w:rPr>
          <w:rFonts w:ascii="Arial" w:hAnsi="Arial" w:cs="Arial"/>
          <w:szCs w:val="24"/>
        </w:rPr>
        <w:t xml:space="preserve"> </w:t>
      </w:r>
    </w:p>
    <w:p w:rsidR="005A624B" w:rsidRPr="00D1240B" w:rsidRDefault="005A624B" w:rsidP="00D1240B">
      <w:pPr>
        <w:spacing w:line="288" w:lineRule="auto"/>
        <w:jc w:val="both"/>
        <w:rPr>
          <w:rFonts w:ascii="Arial" w:hAnsi="Arial" w:cs="Arial"/>
          <w:szCs w:val="24"/>
        </w:rPr>
      </w:pPr>
    </w:p>
    <w:p w:rsidR="005A624B" w:rsidRPr="00D1240B" w:rsidRDefault="005A624B" w:rsidP="00D1240B">
      <w:pPr>
        <w:spacing w:line="288" w:lineRule="auto"/>
        <w:jc w:val="both"/>
        <w:rPr>
          <w:rFonts w:ascii="Arial" w:hAnsi="Arial" w:cs="Arial"/>
          <w:szCs w:val="24"/>
        </w:rPr>
      </w:pPr>
      <w:r w:rsidRPr="00D1240B">
        <w:rPr>
          <w:rFonts w:ascii="Arial" w:hAnsi="Arial" w:cs="Arial"/>
          <w:szCs w:val="24"/>
        </w:rPr>
        <w:t>Sin condena en costas en esta instancia por tratarse del grado jurisdiccional de consulta que se surte a favor de la parte actora.</w:t>
      </w:r>
    </w:p>
    <w:p w:rsidR="005A624B" w:rsidRPr="00D1240B" w:rsidRDefault="005A624B" w:rsidP="00D1240B">
      <w:pPr>
        <w:spacing w:line="288" w:lineRule="auto"/>
        <w:jc w:val="both"/>
        <w:rPr>
          <w:rFonts w:ascii="Arial" w:hAnsi="Arial" w:cs="Arial"/>
          <w:szCs w:val="24"/>
        </w:rPr>
      </w:pPr>
    </w:p>
    <w:p w:rsidR="00164682" w:rsidRPr="00D1240B" w:rsidRDefault="00164682" w:rsidP="00D1240B">
      <w:pPr>
        <w:pStyle w:val="Sinespaciado"/>
        <w:spacing w:line="288" w:lineRule="auto"/>
        <w:contextualSpacing/>
        <w:jc w:val="center"/>
        <w:rPr>
          <w:rFonts w:ascii="Arial" w:hAnsi="Arial" w:cs="Arial"/>
          <w:b/>
          <w:sz w:val="24"/>
          <w:szCs w:val="24"/>
        </w:rPr>
      </w:pPr>
      <w:r w:rsidRPr="00D1240B">
        <w:rPr>
          <w:rFonts w:ascii="Arial" w:hAnsi="Arial" w:cs="Arial"/>
          <w:b/>
          <w:sz w:val="24"/>
          <w:szCs w:val="24"/>
        </w:rPr>
        <w:t>DECISIÓN</w:t>
      </w:r>
    </w:p>
    <w:p w:rsidR="00D44B80" w:rsidRPr="00D1240B" w:rsidRDefault="00D44B80" w:rsidP="00D1240B">
      <w:pPr>
        <w:pStyle w:val="Sinespaciado"/>
        <w:spacing w:line="288" w:lineRule="auto"/>
        <w:contextualSpacing/>
        <w:jc w:val="center"/>
        <w:rPr>
          <w:rFonts w:ascii="Arial" w:hAnsi="Arial" w:cs="Arial"/>
          <w:sz w:val="24"/>
          <w:szCs w:val="24"/>
        </w:rPr>
      </w:pPr>
    </w:p>
    <w:p w:rsidR="00164682" w:rsidRPr="00D1240B" w:rsidRDefault="00521B34" w:rsidP="00D1240B">
      <w:pPr>
        <w:pStyle w:val="Prrafodelista2"/>
        <w:spacing w:after="0" w:line="288" w:lineRule="auto"/>
        <w:ind w:left="0"/>
        <w:jc w:val="both"/>
        <w:rPr>
          <w:rFonts w:ascii="Arial" w:hAnsi="Arial" w:cs="Arial"/>
          <w:sz w:val="24"/>
          <w:szCs w:val="24"/>
        </w:rPr>
      </w:pPr>
      <w:r w:rsidRPr="00D1240B">
        <w:rPr>
          <w:rFonts w:ascii="Arial" w:hAnsi="Arial" w:cs="Arial"/>
          <w:sz w:val="24"/>
          <w:szCs w:val="24"/>
        </w:rPr>
        <w:t xml:space="preserve">En mérito de lo expuesto, el </w:t>
      </w:r>
      <w:r w:rsidRPr="00D1240B">
        <w:rPr>
          <w:rFonts w:ascii="Arial" w:hAnsi="Arial" w:cs="Arial"/>
          <w:b/>
          <w:sz w:val="24"/>
          <w:szCs w:val="24"/>
        </w:rPr>
        <w:t>Tribunal Superior del Distrito Judicial de Pereira - Risaralda, Sala</w:t>
      </w:r>
      <w:r w:rsidR="00863EC0" w:rsidRPr="00D1240B">
        <w:rPr>
          <w:rFonts w:ascii="Arial" w:hAnsi="Arial" w:cs="Arial"/>
          <w:b/>
          <w:sz w:val="24"/>
          <w:szCs w:val="24"/>
        </w:rPr>
        <w:t xml:space="preserve"> </w:t>
      </w:r>
      <w:r w:rsidR="00ED3E15" w:rsidRPr="00D1240B">
        <w:rPr>
          <w:rFonts w:ascii="Arial" w:hAnsi="Arial" w:cs="Arial"/>
          <w:b/>
          <w:sz w:val="24"/>
          <w:szCs w:val="24"/>
        </w:rPr>
        <w:t>Segunda</w:t>
      </w:r>
      <w:r w:rsidR="00F60241" w:rsidRPr="00D1240B">
        <w:rPr>
          <w:rFonts w:ascii="Arial" w:hAnsi="Arial" w:cs="Arial"/>
          <w:b/>
          <w:sz w:val="24"/>
          <w:szCs w:val="24"/>
        </w:rPr>
        <w:t xml:space="preserve"> </w:t>
      </w:r>
      <w:r w:rsidRPr="00D1240B">
        <w:rPr>
          <w:rFonts w:ascii="Arial" w:hAnsi="Arial" w:cs="Arial"/>
          <w:b/>
          <w:sz w:val="24"/>
          <w:szCs w:val="24"/>
        </w:rPr>
        <w:t>de Decisión Laboral,</w:t>
      </w:r>
      <w:r w:rsidRPr="00D1240B">
        <w:rPr>
          <w:rFonts w:ascii="Arial" w:hAnsi="Arial" w:cs="Arial"/>
          <w:sz w:val="24"/>
          <w:szCs w:val="24"/>
        </w:rPr>
        <w:t xml:space="preserve"> administrando justicia en nombre de la Repú</w:t>
      </w:r>
      <w:r w:rsidR="005944F7" w:rsidRPr="00D1240B">
        <w:rPr>
          <w:rFonts w:ascii="Arial" w:hAnsi="Arial" w:cs="Arial"/>
          <w:sz w:val="24"/>
          <w:szCs w:val="24"/>
        </w:rPr>
        <w:t>blica y por autoridad de la ley.</w:t>
      </w:r>
    </w:p>
    <w:p w:rsidR="005944F7" w:rsidRPr="00D1240B" w:rsidRDefault="005944F7" w:rsidP="00D1240B">
      <w:pPr>
        <w:pStyle w:val="Prrafodelista2"/>
        <w:spacing w:after="0" w:line="288" w:lineRule="auto"/>
        <w:ind w:left="0"/>
        <w:jc w:val="both"/>
        <w:rPr>
          <w:rFonts w:ascii="Arial" w:hAnsi="Arial" w:cs="Arial"/>
          <w:sz w:val="24"/>
          <w:szCs w:val="24"/>
        </w:rPr>
      </w:pPr>
    </w:p>
    <w:p w:rsidR="00164682" w:rsidRPr="00D1240B" w:rsidRDefault="00164682" w:rsidP="00D1240B">
      <w:pPr>
        <w:spacing w:line="288" w:lineRule="auto"/>
        <w:contextualSpacing/>
        <w:jc w:val="center"/>
        <w:rPr>
          <w:rFonts w:ascii="Arial" w:hAnsi="Arial" w:cs="Arial"/>
          <w:b/>
          <w:szCs w:val="24"/>
        </w:rPr>
      </w:pPr>
      <w:r w:rsidRPr="00D1240B">
        <w:rPr>
          <w:rFonts w:ascii="Arial" w:hAnsi="Arial" w:cs="Arial"/>
          <w:b/>
          <w:szCs w:val="24"/>
        </w:rPr>
        <w:t>RESUELVE</w:t>
      </w:r>
    </w:p>
    <w:p w:rsidR="00633945" w:rsidRPr="00D1240B" w:rsidRDefault="00633945" w:rsidP="00D1240B">
      <w:pPr>
        <w:spacing w:line="288" w:lineRule="auto"/>
        <w:contextualSpacing/>
        <w:jc w:val="center"/>
        <w:rPr>
          <w:rFonts w:ascii="Arial" w:hAnsi="Arial" w:cs="Arial"/>
          <w:b/>
          <w:szCs w:val="24"/>
        </w:rPr>
      </w:pPr>
    </w:p>
    <w:p w:rsidR="00633945" w:rsidRPr="00D1240B" w:rsidRDefault="00633945" w:rsidP="00D1240B">
      <w:pPr>
        <w:widowControl w:val="0"/>
        <w:autoSpaceDE w:val="0"/>
        <w:autoSpaceDN w:val="0"/>
        <w:adjustRightInd w:val="0"/>
        <w:spacing w:line="288" w:lineRule="auto"/>
        <w:jc w:val="both"/>
        <w:rPr>
          <w:rFonts w:ascii="Arial" w:hAnsi="Arial" w:cs="Arial"/>
          <w:b/>
          <w:bCs/>
          <w:iCs/>
          <w:szCs w:val="24"/>
        </w:rPr>
      </w:pPr>
      <w:r w:rsidRPr="00D1240B">
        <w:rPr>
          <w:rFonts w:ascii="Arial" w:hAnsi="Arial" w:cs="Arial"/>
          <w:b/>
          <w:szCs w:val="24"/>
          <w:u w:val="single"/>
        </w:rPr>
        <w:t>PRIMERO</w:t>
      </w:r>
      <w:r w:rsidRPr="00D1240B">
        <w:rPr>
          <w:rFonts w:ascii="Arial" w:hAnsi="Arial" w:cs="Arial"/>
          <w:b/>
          <w:szCs w:val="24"/>
        </w:rPr>
        <w:t xml:space="preserve">: CONFIRMAR </w:t>
      </w:r>
      <w:r w:rsidRPr="00D1240B">
        <w:rPr>
          <w:rFonts w:ascii="Arial" w:hAnsi="Arial" w:cs="Arial"/>
          <w:szCs w:val="24"/>
        </w:rPr>
        <w:t xml:space="preserve">la sentencia proferida el </w:t>
      </w:r>
      <w:r w:rsidR="005A624B" w:rsidRPr="00D1240B">
        <w:rPr>
          <w:rFonts w:ascii="Arial" w:hAnsi="Arial" w:cs="Arial"/>
          <w:szCs w:val="24"/>
        </w:rPr>
        <w:t xml:space="preserve">13 </w:t>
      </w:r>
      <w:r w:rsidRPr="00D1240B">
        <w:rPr>
          <w:rFonts w:ascii="Arial" w:hAnsi="Arial" w:cs="Arial"/>
          <w:szCs w:val="24"/>
        </w:rPr>
        <w:t xml:space="preserve">de </w:t>
      </w:r>
      <w:r w:rsidR="005A624B" w:rsidRPr="00D1240B">
        <w:rPr>
          <w:rFonts w:ascii="Arial" w:hAnsi="Arial" w:cs="Arial"/>
          <w:szCs w:val="24"/>
        </w:rPr>
        <w:t xml:space="preserve">septiembre </w:t>
      </w:r>
      <w:r w:rsidRPr="00D1240B">
        <w:rPr>
          <w:rFonts w:ascii="Arial" w:hAnsi="Arial" w:cs="Arial"/>
          <w:szCs w:val="24"/>
        </w:rPr>
        <w:t xml:space="preserve">de 2018 por el Juzgado </w:t>
      </w:r>
      <w:r w:rsidR="005A624B" w:rsidRPr="00D1240B">
        <w:rPr>
          <w:rFonts w:ascii="Arial" w:hAnsi="Arial" w:cs="Arial"/>
          <w:szCs w:val="24"/>
        </w:rPr>
        <w:t xml:space="preserve">Primero </w:t>
      </w:r>
      <w:r w:rsidRPr="00D1240B">
        <w:rPr>
          <w:rFonts w:ascii="Arial" w:hAnsi="Arial" w:cs="Arial"/>
          <w:szCs w:val="24"/>
        </w:rPr>
        <w:t xml:space="preserve">Laboral del Circuito de Pereira, dentro del proceso que promueve la señora </w:t>
      </w:r>
      <w:r w:rsidR="005A624B" w:rsidRPr="00D1240B">
        <w:rPr>
          <w:rFonts w:ascii="Arial" w:hAnsi="Arial" w:cs="Arial"/>
          <w:szCs w:val="24"/>
        </w:rPr>
        <w:t xml:space="preserve">Ana Isabel Murillo </w:t>
      </w:r>
      <w:r w:rsidRPr="00D1240B">
        <w:rPr>
          <w:rFonts w:ascii="Arial" w:hAnsi="Arial" w:cs="Arial"/>
          <w:szCs w:val="24"/>
        </w:rPr>
        <w:t>contra la Administradora Colombiana de Pensiones</w:t>
      </w:r>
      <w:r w:rsidRPr="00D1240B">
        <w:rPr>
          <w:rFonts w:ascii="Arial" w:hAnsi="Arial" w:cs="Arial"/>
          <w:bCs/>
          <w:szCs w:val="24"/>
        </w:rPr>
        <w:t xml:space="preserve"> – Colpensiones </w:t>
      </w:r>
      <w:r w:rsidR="005A624B" w:rsidRPr="00D1240B">
        <w:rPr>
          <w:rFonts w:ascii="Arial" w:hAnsi="Arial" w:cs="Arial"/>
          <w:bCs/>
          <w:szCs w:val="24"/>
        </w:rPr>
        <w:t xml:space="preserve">y </w:t>
      </w:r>
      <w:r w:rsidRPr="00D1240B">
        <w:rPr>
          <w:rFonts w:ascii="Arial" w:hAnsi="Arial" w:cs="Arial"/>
          <w:bCs/>
          <w:iCs/>
          <w:szCs w:val="24"/>
        </w:rPr>
        <w:t xml:space="preserve">la señora </w:t>
      </w:r>
      <w:r w:rsidR="005A624B" w:rsidRPr="00D1240B">
        <w:rPr>
          <w:rFonts w:ascii="Arial" w:hAnsi="Arial" w:cs="Arial"/>
          <w:bCs/>
          <w:iCs/>
          <w:szCs w:val="24"/>
        </w:rPr>
        <w:t>María Luz Dary Salazar Ramírez</w:t>
      </w:r>
      <w:r w:rsidRPr="00D1240B">
        <w:rPr>
          <w:rFonts w:ascii="Arial" w:hAnsi="Arial" w:cs="Arial"/>
          <w:bCs/>
          <w:iCs/>
          <w:szCs w:val="24"/>
        </w:rPr>
        <w:t>.</w:t>
      </w:r>
    </w:p>
    <w:p w:rsidR="00633945" w:rsidRPr="00D1240B" w:rsidRDefault="00633945" w:rsidP="00D1240B">
      <w:pPr>
        <w:widowControl w:val="0"/>
        <w:autoSpaceDE w:val="0"/>
        <w:autoSpaceDN w:val="0"/>
        <w:adjustRightInd w:val="0"/>
        <w:spacing w:line="288" w:lineRule="auto"/>
        <w:jc w:val="both"/>
        <w:rPr>
          <w:rFonts w:ascii="Arial" w:hAnsi="Arial" w:cs="Arial"/>
          <w:bCs/>
          <w:iCs/>
          <w:szCs w:val="24"/>
        </w:rPr>
      </w:pPr>
    </w:p>
    <w:p w:rsidR="00633945" w:rsidRPr="00D1240B" w:rsidRDefault="00633945" w:rsidP="00D1240B">
      <w:pPr>
        <w:widowControl w:val="0"/>
        <w:autoSpaceDE w:val="0"/>
        <w:autoSpaceDN w:val="0"/>
        <w:adjustRightInd w:val="0"/>
        <w:spacing w:line="288" w:lineRule="auto"/>
        <w:jc w:val="both"/>
        <w:rPr>
          <w:rFonts w:ascii="Arial" w:hAnsi="Arial" w:cs="Arial"/>
          <w:szCs w:val="24"/>
        </w:rPr>
      </w:pPr>
      <w:r w:rsidRPr="00D1240B">
        <w:rPr>
          <w:rFonts w:ascii="Arial" w:hAnsi="Arial" w:cs="Arial"/>
          <w:b/>
          <w:bCs/>
          <w:iCs/>
          <w:szCs w:val="24"/>
          <w:u w:val="single"/>
        </w:rPr>
        <w:t>SEGUNDO</w:t>
      </w:r>
      <w:r w:rsidRPr="00D1240B">
        <w:rPr>
          <w:rFonts w:ascii="Arial" w:hAnsi="Arial" w:cs="Arial"/>
          <w:b/>
          <w:bCs/>
          <w:iCs/>
          <w:szCs w:val="24"/>
        </w:rPr>
        <w:t xml:space="preserve">: </w:t>
      </w:r>
      <w:r w:rsidR="005A624B" w:rsidRPr="00D1240B">
        <w:rPr>
          <w:rFonts w:ascii="Arial" w:hAnsi="Arial" w:cs="Arial"/>
          <w:b/>
          <w:bCs/>
          <w:iCs/>
          <w:szCs w:val="24"/>
        </w:rPr>
        <w:t xml:space="preserve">Sin </w:t>
      </w:r>
      <w:r w:rsidR="005A624B" w:rsidRPr="00D1240B">
        <w:rPr>
          <w:rFonts w:ascii="Arial" w:hAnsi="Arial" w:cs="Arial"/>
          <w:b/>
          <w:szCs w:val="24"/>
        </w:rPr>
        <w:t xml:space="preserve">costas </w:t>
      </w:r>
      <w:r w:rsidRPr="00D1240B">
        <w:rPr>
          <w:rFonts w:ascii="Arial" w:hAnsi="Arial" w:cs="Arial"/>
          <w:szCs w:val="24"/>
        </w:rPr>
        <w:t>en esta instancia</w:t>
      </w:r>
      <w:r w:rsidR="005A624B" w:rsidRPr="00D1240B">
        <w:rPr>
          <w:rFonts w:ascii="Arial" w:hAnsi="Arial" w:cs="Arial"/>
          <w:szCs w:val="24"/>
        </w:rPr>
        <w:t xml:space="preserve"> por lo mencionado</w:t>
      </w:r>
      <w:r w:rsidR="00B5625E" w:rsidRPr="00D1240B">
        <w:rPr>
          <w:rFonts w:ascii="Arial" w:hAnsi="Arial" w:cs="Arial"/>
          <w:szCs w:val="24"/>
        </w:rPr>
        <w:t>.</w:t>
      </w:r>
    </w:p>
    <w:p w:rsidR="00164682" w:rsidRPr="00D1240B" w:rsidRDefault="00164682" w:rsidP="00D1240B">
      <w:pPr>
        <w:spacing w:line="288" w:lineRule="auto"/>
        <w:contextualSpacing/>
        <w:jc w:val="center"/>
        <w:rPr>
          <w:rFonts w:ascii="Arial" w:hAnsi="Arial" w:cs="Arial"/>
          <w:b/>
          <w:szCs w:val="24"/>
        </w:rPr>
      </w:pPr>
    </w:p>
    <w:p w:rsidR="00164682" w:rsidRPr="00D1240B" w:rsidRDefault="00164682" w:rsidP="00D1240B">
      <w:pPr>
        <w:spacing w:line="288" w:lineRule="auto"/>
        <w:contextualSpacing/>
        <w:jc w:val="both"/>
        <w:rPr>
          <w:rFonts w:ascii="Arial" w:hAnsi="Arial" w:cs="Arial"/>
          <w:szCs w:val="24"/>
        </w:rPr>
      </w:pPr>
      <w:r w:rsidRPr="00D1240B">
        <w:rPr>
          <w:rFonts w:ascii="Arial" w:hAnsi="Arial" w:cs="Arial"/>
          <w:szCs w:val="24"/>
        </w:rPr>
        <w:t>Notificación surtida en estrados.</w:t>
      </w:r>
    </w:p>
    <w:p w:rsidR="00164682" w:rsidRPr="00D1240B" w:rsidRDefault="00164682" w:rsidP="00D1240B">
      <w:pPr>
        <w:spacing w:line="288" w:lineRule="auto"/>
        <w:contextualSpacing/>
        <w:jc w:val="both"/>
        <w:rPr>
          <w:rFonts w:ascii="Arial" w:hAnsi="Arial" w:cs="Arial"/>
          <w:szCs w:val="24"/>
        </w:rPr>
      </w:pPr>
    </w:p>
    <w:p w:rsidR="00164682" w:rsidRPr="00D1240B" w:rsidRDefault="00164682" w:rsidP="00D1240B">
      <w:pPr>
        <w:pStyle w:val="Textoindependiente"/>
        <w:spacing w:line="288" w:lineRule="auto"/>
        <w:contextualSpacing/>
        <w:rPr>
          <w:szCs w:val="24"/>
        </w:rPr>
      </w:pPr>
      <w:r w:rsidRPr="00D1240B">
        <w:rPr>
          <w:szCs w:val="24"/>
        </w:rPr>
        <w:t>No siendo otro el objeto de la presente audiencia, se eleva y firma esta acta por las personas que han intervenido.</w:t>
      </w:r>
    </w:p>
    <w:p w:rsidR="00633945" w:rsidRPr="00D1240B" w:rsidRDefault="00633945" w:rsidP="00D1240B">
      <w:pPr>
        <w:pStyle w:val="Textoindependiente"/>
        <w:spacing w:line="288" w:lineRule="auto"/>
        <w:contextualSpacing/>
        <w:rPr>
          <w:szCs w:val="24"/>
        </w:rPr>
      </w:pPr>
    </w:p>
    <w:p w:rsidR="00164682" w:rsidRPr="00D1240B" w:rsidRDefault="00164682" w:rsidP="00D1240B">
      <w:pPr>
        <w:widowControl w:val="0"/>
        <w:autoSpaceDE w:val="0"/>
        <w:autoSpaceDN w:val="0"/>
        <w:adjustRightInd w:val="0"/>
        <w:spacing w:line="288" w:lineRule="auto"/>
        <w:contextualSpacing/>
        <w:jc w:val="both"/>
        <w:rPr>
          <w:rFonts w:ascii="Arial" w:hAnsi="Arial" w:cs="Arial"/>
          <w:szCs w:val="24"/>
        </w:rPr>
      </w:pPr>
      <w:r w:rsidRPr="00D1240B">
        <w:rPr>
          <w:rFonts w:ascii="Arial" w:hAnsi="Arial" w:cs="Arial"/>
          <w:szCs w:val="24"/>
        </w:rPr>
        <w:t>Quienes integran la Sala,</w:t>
      </w:r>
    </w:p>
    <w:p w:rsidR="00633945" w:rsidRPr="00902ABA" w:rsidRDefault="00633945" w:rsidP="00D1240B">
      <w:pPr>
        <w:widowControl w:val="0"/>
        <w:autoSpaceDE w:val="0"/>
        <w:autoSpaceDN w:val="0"/>
        <w:adjustRightInd w:val="0"/>
        <w:spacing w:line="288" w:lineRule="auto"/>
        <w:contextualSpacing/>
        <w:jc w:val="both"/>
        <w:rPr>
          <w:rFonts w:ascii="Arial" w:hAnsi="Arial" w:cs="Arial"/>
          <w:sz w:val="23"/>
          <w:szCs w:val="23"/>
        </w:rPr>
      </w:pPr>
    </w:p>
    <w:p w:rsidR="00633945" w:rsidRPr="00902ABA" w:rsidRDefault="00633945" w:rsidP="00D1240B">
      <w:pPr>
        <w:widowControl w:val="0"/>
        <w:autoSpaceDE w:val="0"/>
        <w:autoSpaceDN w:val="0"/>
        <w:adjustRightInd w:val="0"/>
        <w:spacing w:line="288" w:lineRule="auto"/>
        <w:contextualSpacing/>
        <w:jc w:val="both"/>
        <w:rPr>
          <w:rFonts w:ascii="Arial" w:hAnsi="Arial" w:cs="Arial"/>
          <w:sz w:val="23"/>
          <w:szCs w:val="23"/>
        </w:rPr>
      </w:pPr>
    </w:p>
    <w:p w:rsidR="00633945" w:rsidRDefault="00633945" w:rsidP="00D1240B">
      <w:pPr>
        <w:widowControl w:val="0"/>
        <w:autoSpaceDE w:val="0"/>
        <w:autoSpaceDN w:val="0"/>
        <w:adjustRightInd w:val="0"/>
        <w:spacing w:line="288" w:lineRule="auto"/>
        <w:contextualSpacing/>
        <w:jc w:val="both"/>
        <w:rPr>
          <w:rFonts w:ascii="Arial" w:hAnsi="Arial" w:cs="Arial"/>
          <w:sz w:val="23"/>
          <w:szCs w:val="23"/>
        </w:rPr>
      </w:pPr>
    </w:p>
    <w:p w:rsidR="00F14BCD" w:rsidRPr="00902ABA" w:rsidRDefault="00F14BCD" w:rsidP="00D1240B">
      <w:pPr>
        <w:widowControl w:val="0"/>
        <w:autoSpaceDE w:val="0"/>
        <w:autoSpaceDN w:val="0"/>
        <w:adjustRightInd w:val="0"/>
        <w:spacing w:line="288" w:lineRule="auto"/>
        <w:contextualSpacing/>
        <w:jc w:val="both"/>
        <w:rPr>
          <w:rFonts w:ascii="Arial" w:hAnsi="Arial" w:cs="Arial"/>
          <w:sz w:val="23"/>
          <w:szCs w:val="23"/>
        </w:rPr>
      </w:pPr>
    </w:p>
    <w:p w:rsidR="00164682" w:rsidRPr="00902ABA" w:rsidRDefault="00164682" w:rsidP="00D1240B">
      <w:pPr>
        <w:pStyle w:val="Sinespaciado"/>
        <w:spacing w:line="288" w:lineRule="auto"/>
        <w:contextualSpacing/>
        <w:jc w:val="center"/>
        <w:rPr>
          <w:rFonts w:ascii="Arial" w:hAnsi="Arial" w:cs="Arial"/>
          <w:b/>
          <w:sz w:val="23"/>
          <w:szCs w:val="23"/>
          <w:lang w:val="es-ES"/>
        </w:rPr>
      </w:pPr>
      <w:r w:rsidRPr="00902ABA">
        <w:rPr>
          <w:rFonts w:ascii="Arial" w:hAnsi="Arial" w:cs="Arial"/>
          <w:b/>
          <w:sz w:val="23"/>
          <w:szCs w:val="23"/>
          <w:lang w:val="es-ES"/>
        </w:rPr>
        <w:t>OLGA LUCÍA HOYOS SEPÚLVEDA</w:t>
      </w:r>
    </w:p>
    <w:p w:rsidR="00164682" w:rsidRPr="00D1240B" w:rsidRDefault="00164682" w:rsidP="00D1240B">
      <w:pPr>
        <w:pStyle w:val="Sinespaciado"/>
        <w:spacing w:line="288" w:lineRule="auto"/>
        <w:contextualSpacing/>
        <w:jc w:val="center"/>
        <w:rPr>
          <w:rFonts w:ascii="Arial" w:hAnsi="Arial" w:cs="Arial"/>
          <w:sz w:val="24"/>
          <w:szCs w:val="23"/>
          <w:lang w:val="es-ES"/>
        </w:rPr>
      </w:pPr>
      <w:r w:rsidRPr="00D1240B">
        <w:rPr>
          <w:rFonts w:ascii="Arial" w:hAnsi="Arial" w:cs="Arial"/>
          <w:sz w:val="24"/>
          <w:szCs w:val="23"/>
          <w:lang w:val="es-ES"/>
        </w:rPr>
        <w:t>Magistrada Ponente</w:t>
      </w:r>
    </w:p>
    <w:p w:rsidR="00633945" w:rsidRPr="00902ABA" w:rsidRDefault="00633945" w:rsidP="00D1240B">
      <w:pPr>
        <w:pStyle w:val="Sinespaciado"/>
        <w:spacing w:line="288" w:lineRule="auto"/>
        <w:contextualSpacing/>
        <w:jc w:val="center"/>
        <w:rPr>
          <w:rFonts w:ascii="Arial" w:hAnsi="Arial" w:cs="Arial"/>
          <w:sz w:val="23"/>
          <w:szCs w:val="23"/>
          <w:lang w:val="es-ES"/>
        </w:rPr>
      </w:pPr>
    </w:p>
    <w:p w:rsidR="00633945" w:rsidRDefault="00633945" w:rsidP="00D1240B">
      <w:pPr>
        <w:pStyle w:val="Sinespaciado"/>
        <w:spacing w:line="288" w:lineRule="auto"/>
        <w:contextualSpacing/>
        <w:jc w:val="center"/>
        <w:rPr>
          <w:rFonts w:ascii="Arial" w:hAnsi="Arial" w:cs="Arial"/>
          <w:sz w:val="23"/>
          <w:szCs w:val="23"/>
          <w:lang w:val="es-ES"/>
        </w:rPr>
      </w:pPr>
    </w:p>
    <w:p w:rsidR="00F14BCD" w:rsidRPr="00902ABA" w:rsidRDefault="00F14BCD" w:rsidP="00D1240B">
      <w:pPr>
        <w:pStyle w:val="Sinespaciado"/>
        <w:spacing w:line="288" w:lineRule="auto"/>
        <w:contextualSpacing/>
        <w:jc w:val="center"/>
        <w:rPr>
          <w:rFonts w:ascii="Arial" w:hAnsi="Arial" w:cs="Arial"/>
          <w:sz w:val="23"/>
          <w:szCs w:val="23"/>
          <w:lang w:val="es-ES"/>
        </w:rPr>
      </w:pPr>
    </w:p>
    <w:p w:rsidR="00633945" w:rsidRPr="00902ABA" w:rsidRDefault="00633945" w:rsidP="00D1240B">
      <w:pPr>
        <w:pStyle w:val="Sinespaciado"/>
        <w:spacing w:line="288" w:lineRule="auto"/>
        <w:contextualSpacing/>
        <w:jc w:val="center"/>
        <w:rPr>
          <w:rFonts w:ascii="Arial" w:hAnsi="Arial" w:cs="Arial"/>
          <w:b/>
          <w:bCs/>
          <w:iCs/>
          <w:sz w:val="23"/>
          <w:szCs w:val="23"/>
          <w:lang w:val="es-ES"/>
        </w:rPr>
      </w:pPr>
    </w:p>
    <w:p w:rsidR="00164682" w:rsidRPr="00902ABA" w:rsidRDefault="00164682" w:rsidP="00D1240B">
      <w:pPr>
        <w:spacing w:line="288" w:lineRule="auto"/>
        <w:contextualSpacing/>
        <w:jc w:val="both"/>
        <w:rPr>
          <w:rFonts w:ascii="Arial" w:hAnsi="Arial" w:cs="Arial"/>
          <w:sz w:val="23"/>
          <w:szCs w:val="23"/>
          <w:lang w:val="es-ES"/>
        </w:rPr>
      </w:pPr>
      <w:r w:rsidRPr="00902ABA">
        <w:rPr>
          <w:rFonts w:ascii="Arial" w:eastAsiaTheme="minorHAnsi" w:hAnsi="Arial" w:cs="Arial"/>
          <w:b/>
          <w:sz w:val="23"/>
          <w:szCs w:val="23"/>
          <w:lang w:val="es-ES" w:eastAsia="en-US"/>
        </w:rPr>
        <w:t>JULIO CÉSAR SALAZAR MUÑOZ</w:t>
      </w:r>
      <w:r w:rsidR="0069334E" w:rsidRPr="00902ABA">
        <w:rPr>
          <w:rFonts w:ascii="Arial" w:hAnsi="Arial" w:cs="Arial"/>
          <w:b/>
          <w:bCs/>
          <w:iCs/>
          <w:sz w:val="23"/>
          <w:szCs w:val="23"/>
          <w:lang w:val="es-ES"/>
        </w:rPr>
        <w:t xml:space="preserve">   </w:t>
      </w:r>
      <w:r w:rsidR="00633945" w:rsidRPr="00902ABA">
        <w:rPr>
          <w:rFonts w:ascii="Arial" w:hAnsi="Arial" w:cs="Arial"/>
          <w:b/>
          <w:bCs/>
          <w:iCs/>
          <w:sz w:val="23"/>
          <w:szCs w:val="23"/>
          <w:lang w:val="es-ES"/>
        </w:rPr>
        <w:t xml:space="preserve">      </w:t>
      </w:r>
      <w:r w:rsidR="00D1240B">
        <w:rPr>
          <w:rFonts w:ascii="Arial" w:hAnsi="Arial" w:cs="Arial"/>
          <w:b/>
          <w:bCs/>
          <w:iCs/>
          <w:sz w:val="23"/>
          <w:szCs w:val="23"/>
          <w:lang w:val="es-ES"/>
        </w:rPr>
        <w:t xml:space="preserve">           </w:t>
      </w:r>
      <w:r w:rsidR="00633945" w:rsidRPr="00902ABA">
        <w:rPr>
          <w:rFonts w:ascii="Arial" w:eastAsiaTheme="minorHAnsi" w:hAnsi="Arial" w:cs="Arial"/>
          <w:b/>
          <w:sz w:val="23"/>
          <w:szCs w:val="23"/>
          <w:lang w:val="es-ES" w:eastAsia="en-US"/>
        </w:rPr>
        <w:t>FRANCISCO JAVIER TAMAYO TABARES</w:t>
      </w:r>
    </w:p>
    <w:p w:rsidR="00C74B79" w:rsidRPr="00D1240B" w:rsidRDefault="00164682" w:rsidP="00D1240B">
      <w:pPr>
        <w:spacing w:line="288" w:lineRule="auto"/>
        <w:ind w:left="708" w:firstLine="708"/>
        <w:contextualSpacing/>
        <w:jc w:val="both"/>
        <w:rPr>
          <w:sz w:val="28"/>
        </w:rPr>
      </w:pPr>
      <w:r w:rsidRPr="00D1240B">
        <w:rPr>
          <w:rFonts w:ascii="Arial" w:hAnsi="Arial" w:cs="Arial"/>
          <w:szCs w:val="23"/>
          <w:lang w:val="es-ES"/>
        </w:rPr>
        <w:t>Magistrado</w:t>
      </w:r>
      <w:r w:rsidR="00D1240B" w:rsidRPr="00D1240B">
        <w:rPr>
          <w:rFonts w:ascii="Arial" w:hAnsi="Arial" w:cs="Arial"/>
          <w:szCs w:val="23"/>
          <w:lang w:val="es-ES"/>
        </w:rPr>
        <w:tab/>
      </w:r>
      <w:r w:rsidR="00D1240B" w:rsidRPr="00D1240B">
        <w:rPr>
          <w:rFonts w:ascii="Arial" w:hAnsi="Arial" w:cs="Arial"/>
          <w:szCs w:val="23"/>
          <w:lang w:val="es-ES"/>
        </w:rPr>
        <w:tab/>
      </w:r>
      <w:r w:rsidR="00ED62A3" w:rsidRPr="00D1240B">
        <w:rPr>
          <w:rFonts w:ascii="Arial" w:hAnsi="Arial" w:cs="Arial"/>
          <w:szCs w:val="23"/>
          <w:lang w:val="es-ES"/>
        </w:rPr>
        <w:tab/>
      </w:r>
      <w:r w:rsidR="00ED62A3" w:rsidRPr="00D1240B">
        <w:rPr>
          <w:rFonts w:ascii="Arial" w:hAnsi="Arial" w:cs="Arial"/>
          <w:szCs w:val="23"/>
          <w:lang w:val="es-ES"/>
        </w:rPr>
        <w:tab/>
      </w:r>
      <w:r w:rsidR="00D1240B" w:rsidRPr="00D1240B">
        <w:rPr>
          <w:rFonts w:ascii="Arial" w:hAnsi="Arial" w:cs="Arial"/>
          <w:szCs w:val="23"/>
          <w:lang w:val="es-ES"/>
        </w:rPr>
        <w:tab/>
        <w:t xml:space="preserve">        </w:t>
      </w:r>
      <w:r w:rsidR="00633945" w:rsidRPr="00D1240B">
        <w:rPr>
          <w:rFonts w:ascii="Arial" w:hAnsi="Arial" w:cs="Arial"/>
          <w:szCs w:val="23"/>
          <w:lang w:val="es-CO"/>
        </w:rPr>
        <w:t>Magistrado</w:t>
      </w:r>
    </w:p>
    <w:sectPr w:rsidR="00C74B79" w:rsidRPr="00D1240B" w:rsidSect="00D1240B">
      <w:headerReference w:type="default" r:id="rId9"/>
      <w:footerReference w:type="even" r:id="rId10"/>
      <w:footerReference w:type="default" r:id="rId11"/>
      <w:pgSz w:w="12242" w:h="18722" w:code="14"/>
      <w:pgMar w:top="1871" w:right="1304" w:bottom="1304" w:left="187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3BB0" w:rsidRDefault="00EA3BB0" w:rsidP="00164682">
      <w:r>
        <w:separator/>
      </w:r>
    </w:p>
  </w:endnote>
  <w:endnote w:type="continuationSeparator" w:id="0">
    <w:p w:rsidR="00EA3BB0" w:rsidRDefault="00EA3BB0" w:rsidP="00164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Estrangelo Edessa">
    <w:panose1 w:val="03080600000000000000"/>
    <w:charset w:val="00"/>
    <w:family w:val="script"/>
    <w:pitch w:val="variable"/>
    <w:sig w:usb0="80002043" w:usb1="00000000" w:usb2="0000008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955" w:rsidRDefault="003E0D1E" w:rsidP="00FB6CA2">
    <w:pPr>
      <w:pStyle w:val="Piedepgina"/>
      <w:framePr w:wrap="around" w:vAnchor="text" w:hAnchor="margin" w:xAlign="right" w:y="1"/>
      <w:rPr>
        <w:rStyle w:val="Nmerodepgina"/>
      </w:rPr>
    </w:pPr>
    <w:r>
      <w:rPr>
        <w:rStyle w:val="Nmerodepgina"/>
      </w:rPr>
      <w:fldChar w:fldCharType="begin"/>
    </w:r>
    <w:r w:rsidR="009A3955">
      <w:rPr>
        <w:rStyle w:val="Nmerodepgina"/>
      </w:rPr>
      <w:instrText xml:space="preserve">PAGE  </w:instrText>
    </w:r>
    <w:r>
      <w:rPr>
        <w:rStyle w:val="Nmerodepgina"/>
      </w:rPr>
      <w:fldChar w:fldCharType="end"/>
    </w:r>
  </w:p>
  <w:p w:rsidR="009A3955" w:rsidRDefault="009A3955" w:rsidP="00FB6CA2">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955" w:rsidRPr="00276872" w:rsidRDefault="003E0D1E" w:rsidP="00FB6CA2">
    <w:pPr>
      <w:pStyle w:val="Piedepgina"/>
      <w:framePr w:wrap="around" w:vAnchor="text" w:hAnchor="margin" w:xAlign="right" w:y="1"/>
      <w:rPr>
        <w:rStyle w:val="Nmerodepgina"/>
        <w:rFonts w:ascii="Arial" w:hAnsi="Arial" w:cs="Arial"/>
        <w:sz w:val="18"/>
      </w:rPr>
    </w:pPr>
    <w:r w:rsidRPr="00276872">
      <w:rPr>
        <w:rStyle w:val="Nmerodepgina"/>
        <w:rFonts w:ascii="Arial" w:hAnsi="Arial" w:cs="Arial"/>
        <w:sz w:val="18"/>
      </w:rPr>
      <w:fldChar w:fldCharType="begin"/>
    </w:r>
    <w:r w:rsidR="009A3955" w:rsidRPr="00276872">
      <w:rPr>
        <w:rStyle w:val="Nmerodepgina"/>
        <w:rFonts w:ascii="Arial" w:hAnsi="Arial" w:cs="Arial"/>
        <w:sz w:val="18"/>
      </w:rPr>
      <w:instrText xml:space="preserve">PAGE  </w:instrText>
    </w:r>
    <w:r w:rsidRPr="00276872">
      <w:rPr>
        <w:rStyle w:val="Nmerodepgina"/>
        <w:rFonts w:ascii="Arial" w:hAnsi="Arial" w:cs="Arial"/>
        <w:sz w:val="18"/>
      </w:rPr>
      <w:fldChar w:fldCharType="separate"/>
    </w:r>
    <w:r w:rsidR="00BC2D92">
      <w:rPr>
        <w:rStyle w:val="Nmerodepgina"/>
        <w:rFonts w:ascii="Arial" w:hAnsi="Arial" w:cs="Arial"/>
        <w:noProof/>
        <w:sz w:val="18"/>
      </w:rPr>
      <w:t>7</w:t>
    </w:r>
    <w:r w:rsidRPr="00276872">
      <w:rPr>
        <w:rStyle w:val="Nmerodepgina"/>
        <w:rFonts w:ascii="Arial" w:hAnsi="Arial" w:cs="Arial"/>
        <w:sz w:val="18"/>
      </w:rPr>
      <w:fldChar w:fldCharType="end"/>
    </w:r>
  </w:p>
  <w:p w:rsidR="009A3955" w:rsidRDefault="009A3955" w:rsidP="00FB6CA2">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3BB0" w:rsidRDefault="00EA3BB0" w:rsidP="00164682">
      <w:r>
        <w:separator/>
      </w:r>
    </w:p>
  </w:footnote>
  <w:footnote w:type="continuationSeparator" w:id="0">
    <w:p w:rsidR="00EA3BB0" w:rsidRDefault="00EA3BB0" w:rsidP="00164682">
      <w:r>
        <w:continuationSeparator/>
      </w:r>
    </w:p>
  </w:footnote>
  <w:footnote w:id="1">
    <w:p w:rsidR="006C7C69" w:rsidRPr="00276872" w:rsidRDefault="006C7C69" w:rsidP="00276872">
      <w:pPr>
        <w:pStyle w:val="Textonotapie"/>
        <w:jc w:val="both"/>
        <w:rPr>
          <w:rFonts w:ascii="Arial" w:hAnsi="Arial" w:cs="Arial"/>
          <w:sz w:val="18"/>
          <w:szCs w:val="16"/>
          <w:lang w:val="es-CO"/>
        </w:rPr>
      </w:pPr>
      <w:r w:rsidRPr="00276872">
        <w:rPr>
          <w:rStyle w:val="Refdenotaalpie"/>
          <w:rFonts w:ascii="Arial" w:hAnsi="Arial" w:cs="Arial"/>
          <w:sz w:val="18"/>
          <w:szCs w:val="16"/>
        </w:rPr>
        <w:footnoteRef/>
      </w:r>
      <w:r w:rsidRPr="00276872">
        <w:rPr>
          <w:rFonts w:ascii="Arial" w:hAnsi="Arial" w:cs="Arial"/>
          <w:sz w:val="18"/>
          <w:szCs w:val="16"/>
        </w:rPr>
        <w:t xml:space="preserve"> Decisión reiterada en sentenc</w:t>
      </w:r>
      <w:r w:rsidR="00C35044" w:rsidRPr="00276872">
        <w:rPr>
          <w:rFonts w:ascii="Arial" w:hAnsi="Arial" w:cs="Arial"/>
          <w:sz w:val="18"/>
          <w:szCs w:val="16"/>
        </w:rPr>
        <w:t>ia SL2653-2018 de 04-07-2018, M.P</w:t>
      </w:r>
      <w:r w:rsidRPr="00276872">
        <w:rPr>
          <w:rFonts w:ascii="Arial" w:hAnsi="Arial" w:cs="Arial"/>
          <w:sz w:val="18"/>
          <w:szCs w:val="16"/>
        </w:rPr>
        <w:t>. Ernesto Forero Vargas.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955" w:rsidRPr="00BB3FED" w:rsidRDefault="009A3955" w:rsidP="00FB6CA2">
    <w:pPr>
      <w:pStyle w:val="Encabezado"/>
      <w:jc w:val="center"/>
      <w:rPr>
        <w:rFonts w:ascii="Arial" w:hAnsi="Arial" w:cs="Arial"/>
        <w:sz w:val="18"/>
        <w:szCs w:val="18"/>
      </w:rPr>
    </w:pPr>
    <w:r w:rsidRPr="00BB3FED">
      <w:rPr>
        <w:rFonts w:ascii="Arial" w:hAnsi="Arial" w:cs="Arial"/>
        <w:sz w:val="18"/>
        <w:szCs w:val="18"/>
      </w:rPr>
      <w:t xml:space="preserve">Proceso Ordinario Laboral </w:t>
    </w:r>
  </w:p>
  <w:p w:rsidR="009A3955" w:rsidRPr="00BB3FED" w:rsidRDefault="009A3955" w:rsidP="00FB6CA2">
    <w:pPr>
      <w:pStyle w:val="Encabezado"/>
      <w:jc w:val="center"/>
      <w:rPr>
        <w:rFonts w:ascii="Arial" w:hAnsi="Arial" w:cs="Arial"/>
        <w:sz w:val="18"/>
        <w:szCs w:val="18"/>
      </w:rPr>
    </w:pPr>
    <w:r w:rsidRPr="00BB3FED">
      <w:rPr>
        <w:rFonts w:ascii="Arial" w:hAnsi="Arial" w:cs="Arial"/>
        <w:sz w:val="18"/>
        <w:szCs w:val="18"/>
      </w:rPr>
      <w:t xml:space="preserve">Radicado: </w:t>
    </w:r>
    <w:r>
      <w:rPr>
        <w:rFonts w:ascii="Arial" w:hAnsi="Arial" w:cs="Arial"/>
        <w:sz w:val="18"/>
        <w:szCs w:val="18"/>
      </w:rPr>
      <w:t>66001-31-05-00</w:t>
    </w:r>
    <w:r w:rsidR="005A624B">
      <w:rPr>
        <w:rFonts w:ascii="Arial" w:hAnsi="Arial" w:cs="Arial"/>
        <w:sz w:val="18"/>
        <w:szCs w:val="18"/>
      </w:rPr>
      <w:t>1</w:t>
    </w:r>
    <w:r>
      <w:rPr>
        <w:rFonts w:ascii="Arial" w:hAnsi="Arial" w:cs="Arial"/>
        <w:sz w:val="18"/>
        <w:szCs w:val="18"/>
      </w:rPr>
      <w:t>-201</w:t>
    </w:r>
    <w:r w:rsidR="005A624B">
      <w:rPr>
        <w:rFonts w:ascii="Arial" w:hAnsi="Arial" w:cs="Arial"/>
        <w:sz w:val="18"/>
        <w:szCs w:val="18"/>
      </w:rPr>
      <w:t>5</w:t>
    </w:r>
    <w:r>
      <w:rPr>
        <w:rFonts w:ascii="Arial" w:hAnsi="Arial" w:cs="Arial"/>
        <w:sz w:val="18"/>
        <w:szCs w:val="18"/>
      </w:rPr>
      <w:t>-00</w:t>
    </w:r>
    <w:r w:rsidR="005A624B">
      <w:rPr>
        <w:rFonts w:ascii="Arial" w:hAnsi="Arial" w:cs="Arial"/>
        <w:sz w:val="18"/>
        <w:szCs w:val="18"/>
      </w:rPr>
      <w:t>531</w:t>
    </w:r>
    <w:r>
      <w:rPr>
        <w:rFonts w:ascii="Arial" w:hAnsi="Arial" w:cs="Arial"/>
        <w:sz w:val="18"/>
        <w:szCs w:val="18"/>
      </w:rPr>
      <w:t>-01</w:t>
    </w:r>
  </w:p>
  <w:p w:rsidR="00E21A0A" w:rsidRPr="00BB3FED" w:rsidRDefault="005A624B" w:rsidP="00832443">
    <w:pPr>
      <w:pStyle w:val="Encabezado"/>
      <w:jc w:val="center"/>
      <w:rPr>
        <w:rFonts w:ascii="Arial" w:hAnsi="Arial" w:cs="Arial"/>
        <w:sz w:val="18"/>
        <w:szCs w:val="18"/>
      </w:rPr>
    </w:pPr>
    <w:r>
      <w:rPr>
        <w:rFonts w:ascii="Arial" w:hAnsi="Arial" w:cs="Arial"/>
        <w:sz w:val="18"/>
        <w:szCs w:val="18"/>
      </w:rPr>
      <w:t xml:space="preserve">Ana Isabel Murillo </w:t>
    </w:r>
    <w:r w:rsidR="00832443">
      <w:rPr>
        <w:rFonts w:ascii="Arial" w:hAnsi="Arial" w:cs="Arial"/>
        <w:sz w:val="18"/>
        <w:szCs w:val="18"/>
      </w:rPr>
      <w:t>vs Colpensiones</w:t>
    </w:r>
    <w:r w:rsidR="003635BB">
      <w:rPr>
        <w:rFonts w:ascii="Arial" w:hAnsi="Arial" w:cs="Arial"/>
        <w:sz w:val="18"/>
        <w:szCs w:val="18"/>
      </w:rPr>
      <w:t xml:space="preserve"> y</w:t>
    </w:r>
    <w:r w:rsidR="00E21A0A">
      <w:rPr>
        <w:rFonts w:ascii="Arial" w:hAnsi="Arial" w:cs="Arial"/>
        <w:sz w:val="18"/>
        <w:szCs w:val="18"/>
      </w:rPr>
      <w:t xml:space="preserve"> </w:t>
    </w:r>
    <w:r>
      <w:rPr>
        <w:rFonts w:ascii="Arial" w:hAnsi="Arial" w:cs="Arial"/>
        <w:sz w:val="18"/>
        <w:szCs w:val="18"/>
      </w:rPr>
      <w:t>María Luz Dary Salazar Ramírez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5F201E"/>
    <w:multiLevelType w:val="hybridMultilevel"/>
    <w:tmpl w:val="BA943F4E"/>
    <w:lvl w:ilvl="0" w:tplc="E65CD89E">
      <w:start w:val="1"/>
      <w:numFmt w:val="decimal"/>
      <w:lvlText w:val="%1."/>
      <w:lvlJc w:val="left"/>
      <w:pPr>
        <w:ind w:left="1069" w:hanging="360"/>
      </w:pPr>
      <w:rPr>
        <w:rFonts w:hint="default"/>
      </w:rPr>
    </w:lvl>
    <w:lvl w:ilvl="1" w:tplc="240A0019">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1">
    <w:nsid w:val="15A80C9A"/>
    <w:multiLevelType w:val="hybridMultilevel"/>
    <w:tmpl w:val="DEEEE13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AD51805"/>
    <w:multiLevelType w:val="multilevel"/>
    <w:tmpl w:val="1B78389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
    <w:nsid w:val="3CBF1C2C"/>
    <w:multiLevelType w:val="hybridMultilevel"/>
    <w:tmpl w:val="28CC84CA"/>
    <w:lvl w:ilvl="0" w:tplc="FF9E17C4">
      <w:start w:val="4"/>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499E7E94"/>
    <w:multiLevelType w:val="hybridMultilevel"/>
    <w:tmpl w:val="15D83D2E"/>
    <w:lvl w:ilvl="0" w:tplc="23FE39C2">
      <w:start w:val="1"/>
      <w:numFmt w:val="decimal"/>
      <w:lvlText w:val="%1."/>
      <w:lvlJc w:val="left"/>
      <w:pPr>
        <w:ind w:left="360" w:hanging="360"/>
      </w:pPr>
      <w:rPr>
        <w:rFonts w:hint="default"/>
        <w:b/>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nsid w:val="716D2432"/>
    <w:multiLevelType w:val="multilevel"/>
    <w:tmpl w:val="9482A9D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741F28BC"/>
    <w:multiLevelType w:val="hybridMultilevel"/>
    <w:tmpl w:val="56F6A70C"/>
    <w:lvl w:ilvl="0" w:tplc="CEA62B16">
      <w:start w:val="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7"/>
  </w:num>
  <w:num w:numId="2">
    <w:abstractNumId w:val="4"/>
  </w:num>
  <w:num w:numId="3">
    <w:abstractNumId w:val="1"/>
  </w:num>
  <w:num w:numId="4">
    <w:abstractNumId w:val="5"/>
  </w:num>
  <w:num w:numId="5">
    <w:abstractNumId w:val="2"/>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682"/>
    <w:rsid w:val="000041E3"/>
    <w:rsid w:val="000166C5"/>
    <w:rsid w:val="00032859"/>
    <w:rsid w:val="0003703B"/>
    <w:rsid w:val="00041D04"/>
    <w:rsid w:val="00044010"/>
    <w:rsid w:val="000662B6"/>
    <w:rsid w:val="00074F74"/>
    <w:rsid w:val="00076B8F"/>
    <w:rsid w:val="00080928"/>
    <w:rsid w:val="00083982"/>
    <w:rsid w:val="000878BB"/>
    <w:rsid w:val="000902F9"/>
    <w:rsid w:val="000A15A4"/>
    <w:rsid w:val="000A649B"/>
    <w:rsid w:val="000B21D2"/>
    <w:rsid w:val="000B23A2"/>
    <w:rsid w:val="000C4A2A"/>
    <w:rsid w:val="000C4EFC"/>
    <w:rsid w:val="000C6210"/>
    <w:rsid w:val="000C7504"/>
    <w:rsid w:val="000D2915"/>
    <w:rsid w:val="000D65B7"/>
    <w:rsid w:val="000E0EAC"/>
    <w:rsid w:val="000E7139"/>
    <w:rsid w:val="000E7D12"/>
    <w:rsid w:val="000F17E3"/>
    <w:rsid w:val="000F4CCA"/>
    <w:rsid w:val="00100FD9"/>
    <w:rsid w:val="001025AF"/>
    <w:rsid w:val="001065EE"/>
    <w:rsid w:val="001107D0"/>
    <w:rsid w:val="00111681"/>
    <w:rsid w:val="00113383"/>
    <w:rsid w:val="001247D5"/>
    <w:rsid w:val="00131256"/>
    <w:rsid w:val="001352D5"/>
    <w:rsid w:val="0013598A"/>
    <w:rsid w:val="00135A9D"/>
    <w:rsid w:val="0014067A"/>
    <w:rsid w:val="00152696"/>
    <w:rsid w:val="00157F8D"/>
    <w:rsid w:val="001619AC"/>
    <w:rsid w:val="001626F4"/>
    <w:rsid w:val="00164682"/>
    <w:rsid w:val="00174439"/>
    <w:rsid w:val="001828B2"/>
    <w:rsid w:val="00187581"/>
    <w:rsid w:val="001976B9"/>
    <w:rsid w:val="001A0EB8"/>
    <w:rsid w:val="001A7BA7"/>
    <w:rsid w:val="001B1566"/>
    <w:rsid w:val="001C154A"/>
    <w:rsid w:val="001C5ADB"/>
    <w:rsid w:val="001C6072"/>
    <w:rsid w:val="001D10F4"/>
    <w:rsid w:val="001D1727"/>
    <w:rsid w:val="001D5609"/>
    <w:rsid w:val="001D7C94"/>
    <w:rsid w:val="001E0E68"/>
    <w:rsid w:val="001E2999"/>
    <w:rsid w:val="001E2B42"/>
    <w:rsid w:val="001E3925"/>
    <w:rsid w:val="00202457"/>
    <w:rsid w:val="002027AD"/>
    <w:rsid w:val="00213C70"/>
    <w:rsid w:val="002141A8"/>
    <w:rsid w:val="00214E69"/>
    <w:rsid w:val="0022221C"/>
    <w:rsid w:val="002241A8"/>
    <w:rsid w:val="00227D1A"/>
    <w:rsid w:val="00242971"/>
    <w:rsid w:val="00246F05"/>
    <w:rsid w:val="0025298C"/>
    <w:rsid w:val="00254F42"/>
    <w:rsid w:val="00255B2C"/>
    <w:rsid w:val="0025740E"/>
    <w:rsid w:val="00265003"/>
    <w:rsid w:val="0027078B"/>
    <w:rsid w:val="00271AD1"/>
    <w:rsid w:val="00276872"/>
    <w:rsid w:val="00277EF8"/>
    <w:rsid w:val="00280F72"/>
    <w:rsid w:val="00281E6E"/>
    <w:rsid w:val="0028372E"/>
    <w:rsid w:val="002A0D62"/>
    <w:rsid w:val="002A196B"/>
    <w:rsid w:val="002A2FC2"/>
    <w:rsid w:val="002A314F"/>
    <w:rsid w:val="002B27EF"/>
    <w:rsid w:val="002B2C49"/>
    <w:rsid w:val="002B646B"/>
    <w:rsid w:val="002C5D7A"/>
    <w:rsid w:val="002D665C"/>
    <w:rsid w:val="0030735D"/>
    <w:rsid w:val="00310232"/>
    <w:rsid w:val="00334CBC"/>
    <w:rsid w:val="00334E80"/>
    <w:rsid w:val="00335A81"/>
    <w:rsid w:val="0034151D"/>
    <w:rsid w:val="00344EB5"/>
    <w:rsid w:val="00346E32"/>
    <w:rsid w:val="00351FAA"/>
    <w:rsid w:val="0036057C"/>
    <w:rsid w:val="00362783"/>
    <w:rsid w:val="003635BB"/>
    <w:rsid w:val="003657CB"/>
    <w:rsid w:val="00370CDA"/>
    <w:rsid w:val="00376C7F"/>
    <w:rsid w:val="00380511"/>
    <w:rsid w:val="00390F38"/>
    <w:rsid w:val="00391CFB"/>
    <w:rsid w:val="00395D93"/>
    <w:rsid w:val="003A3968"/>
    <w:rsid w:val="003B23E0"/>
    <w:rsid w:val="003B7DF9"/>
    <w:rsid w:val="003C4516"/>
    <w:rsid w:val="003C7F5D"/>
    <w:rsid w:val="003D0321"/>
    <w:rsid w:val="003D2E6C"/>
    <w:rsid w:val="003D43FF"/>
    <w:rsid w:val="003D59FB"/>
    <w:rsid w:val="003E0D1E"/>
    <w:rsid w:val="003E4DA3"/>
    <w:rsid w:val="003F50CC"/>
    <w:rsid w:val="00424CC9"/>
    <w:rsid w:val="00427BC9"/>
    <w:rsid w:val="00435192"/>
    <w:rsid w:val="00442340"/>
    <w:rsid w:val="00450684"/>
    <w:rsid w:val="00450BD9"/>
    <w:rsid w:val="004514CD"/>
    <w:rsid w:val="00460F16"/>
    <w:rsid w:val="00464CE0"/>
    <w:rsid w:val="004675C2"/>
    <w:rsid w:val="004851DC"/>
    <w:rsid w:val="00485B3B"/>
    <w:rsid w:val="00485C05"/>
    <w:rsid w:val="00490AB1"/>
    <w:rsid w:val="0049737A"/>
    <w:rsid w:val="004B3075"/>
    <w:rsid w:val="004B6559"/>
    <w:rsid w:val="004C0B86"/>
    <w:rsid w:val="004C282D"/>
    <w:rsid w:val="004C4C94"/>
    <w:rsid w:val="004C5463"/>
    <w:rsid w:val="004D1A5C"/>
    <w:rsid w:val="004D5B76"/>
    <w:rsid w:val="004E14A4"/>
    <w:rsid w:val="004E2182"/>
    <w:rsid w:val="004E5A10"/>
    <w:rsid w:val="004F06EB"/>
    <w:rsid w:val="004F39C7"/>
    <w:rsid w:val="004F3C3B"/>
    <w:rsid w:val="00507DEE"/>
    <w:rsid w:val="00510EEB"/>
    <w:rsid w:val="00511FAF"/>
    <w:rsid w:val="00515B3D"/>
    <w:rsid w:val="0052086F"/>
    <w:rsid w:val="00521B34"/>
    <w:rsid w:val="005225FD"/>
    <w:rsid w:val="00523BBD"/>
    <w:rsid w:val="00524091"/>
    <w:rsid w:val="00525C70"/>
    <w:rsid w:val="00530BB5"/>
    <w:rsid w:val="00530C5E"/>
    <w:rsid w:val="00535B2B"/>
    <w:rsid w:val="00542C53"/>
    <w:rsid w:val="00546808"/>
    <w:rsid w:val="00547893"/>
    <w:rsid w:val="005511A1"/>
    <w:rsid w:val="00566D1E"/>
    <w:rsid w:val="00572255"/>
    <w:rsid w:val="00575751"/>
    <w:rsid w:val="00576043"/>
    <w:rsid w:val="0057671C"/>
    <w:rsid w:val="00582A7A"/>
    <w:rsid w:val="00584890"/>
    <w:rsid w:val="0058526A"/>
    <w:rsid w:val="00592A0B"/>
    <w:rsid w:val="005944F7"/>
    <w:rsid w:val="00596DF9"/>
    <w:rsid w:val="005A0614"/>
    <w:rsid w:val="005A624B"/>
    <w:rsid w:val="005A6CC5"/>
    <w:rsid w:val="005C3C81"/>
    <w:rsid w:val="005C5CC1"/>
    <w:rsid w:val="005D039F"/>
    <w:rsid w:val="005E75E3"/>
    <w:rsid w:val="005F050E"/>
    <w:rsid w:val="005F0952"/>
    <w:rsid w:val="005F0D1C"/>
    <w:rsid w:val="005F18AD"/>
    <w:rsid w:val="005F56D4"/>
    <w:rsid w:val="0060164A"/>
    <w:rsid w:val="006045C4"/>
    <w:rsid w:val="00633945"/>
    <w:rsid w:val="0064218E"/>
    <w:rsid w:val="00657C11"/>
    <w:rsid w:val="006645F0"/>
    <w:rsid w:val="00671226"/>
    <w:rsid w:val="00682092"/>
    <w:rsid w:val="00683A4E"/>
    <w:rsid w:val="00683FEE"/>
    <w:rsid w:val="006910A8"/>
    <w:rsid w:val="006914B5"/>
    <w:rsid w:val="0069334E"/>
    <w:rsid w:val="006935E3"/>
    <w:rsid w:val="0069501D"/>
    <w:rsid w:val="0069503F"/>
    <w:rsid w:val="00695B70"/>
    <w:rsid w:val="006A52C9"/>
    <w:rsid w:val="006A6932"/>
    <w:rsid w:val="006B1794"/>
    <w:rsid w:val="006B29DB"/>
    <w:rsid w:val="006B3B8D"/>
    <w:rsid w:val="006B45D4"/>
    <w:rsid w:val="006C4875"/>
    <w:rsid w:val="006C7C69"/>
    <w:rsid w:val="006D4B1B"/>
    <w:rsid w:val="006D4D7E"/>
    <w:rsid w:val="006D4F8E"/>
    <w:rsid w:val="006D6803"/>
    <w:rsid w:val="006E15A8"/>
    <w:rsid w:val="006E58F7"/>
    <w:rsid w:val="006E5E02"/>
    <w:rsid w:val="006E7547"/>
    <w:rsid w:val="006F65B3"/>
    <w:rsid w:val="006F68B0"/>
    <w:rsid w:val="006F7933"/>
    <w:rsid w:val="00705705"/>
    <w:rsid w:val="00706A16"/>
    <w:rsid w:val="00707783"/>
    <w:rsid w:val="00716D4B"/>
    <w:rsid w:val="00732283"/>
    <w:rsid w:val="00753B19"/>
    <w:rsid w:val="00754E05"/>
    <w:rsid w:val="007559F6"/>
    <w:rsid w:val="0075653C"/>
    <w:rsid w:val="007645C9"/>
    <w:rsid w:val="00765058"/>
    <w:rsid w:val="007740D1"/>
    <w:rsid w:val="007801CC"/>
    <w:rsid w:val="00782F78"/>
    <w:rsid w:val="0079116F"/>
    <w:rsid w:val="007A0D49"/>
    <w:rsid w:val="007B0A46"/>
    <w:rsid w:val="007B4767"/>
    <w:rsid w:val="007B4B77"/>
    <w:rsid w:val="007C45A6"/>
    <w:rsid w:val="007D1ADE"/>
    <w:rsid w:val="007D41BC"/>
    <w:rsid w:val="007E136D"/>
    <w:rsid w:val="007E421D"/>
    <w:rsid w:val="007F6BA3"/>
    <w:rsid w:val="008011A3"/>
    <w:rsid w:val="0080775C"/>
    <w:rsid w:val="0082480E"/>
    <w:rsid w:val="008258CB"/>
    <w:rsid w:val="00832443"/>
    <w:rsid w:val="00845AD5"/>
    <w:rsid w:val="00845B3A"/>
    <w:rsid w:val="00851C95"/>
    <w:rsid w:val="00852286"/>
    <w:rsid w:val="00863EC0"/>
    <w:rsid w:val="00867C64"/>
    <w:rsid w:val="00874ED3"/>
    <w:rsid w:val="008812C1"/>
    <w:rsid w:val="00886302"/>
    <w:rsid w:val="0089505A"/>
    <w:rsid w:val="0089553A"/>
    <w:rsid w:val="00896F6D"/>
    <w:rsid w:val="008A523F"/>
    <w:rsid w:val="008A63B7"/>
    <w:rsid w:val="008B0E3C"/>
    <w:rsid w:val="008B3364"/>
    <w:rsid w:val="008C21FE"/>
    <w:rsid w:val="008C4910"/>
    <w:rsid w:val="008D58F4"/>
    <w:rsid w:val="008D7459"/>
    <w:rsid w:val="008E05C5"/>
    <w:rsid w:val="008F325B"/>
    <w:rsid w:val="00902ABA"/>
    <w:rsid w:val="00903C8E"/>
    <w:rsid w:val="00905D06"/>
    <w:rsid w:val="00906DD8"/>
    <w:rsid w:val="00913B8F"/>
    <w:rsid w:val="00916415"/>
    <w:rsid w:val="00922A5E"/>
    <w:rsid w:val="00924DBD"/>
    <w:rsid w:val="00927C5F"/>
    <w:rsid w:val="0093014A"/>
    <w:rsid w:val="00961EF3"/>
    <w:rsid w:val="00962952"/>
    <w:rsid w:val="009762C2"/>
    <w:rsid w:val="00976B3A"/>
    <w:rsid w:val="00991B51"/>
    <w:rsid w:val="00992C1A"/>
    <w:rsid w:val="00994BAA"/>
    <w:rsid w:val="00995DEA"/>
    <w:rsid w:val="00996EE8"/>
    <w:rsid w:val="009A3955"/>
    <w:rsid w:val="009C0535"/>
    <w:rsid w:val="009C0ADE"/>
    <w:rsid w:val="009C1371"/>
    <w:rsid w:val="009F3803"/>
    <w:rsid w:val="00A00D47"/>
    <w:rsid w:val="00A03033"/>
    <w:rsid w:val="00A04456"/>
    <w:rsid w:val="00A0676A"/>
    <w:rsid w:val="00A07EF9"/>
    <w:rsid w:val="00A1550A"/>
    <w:rsid w:val="00A17C41"/>
    <w:rsid w:val="00A31E6B"/>
    <w:rsid w:val="00A42330"/>
    <w:rsid w:val="00A60EA8"/>
    <w:rsid w:val="00A64BFD"/>
    <w:rsid w:val="00A64D84"/>
    <w:rsid w:val="00A67693"/>
    <w:rsid w:val="00A704B9"/>
    <w:rsid w:val="00A70C4E"/>
    <w:rsid w:val="00A7391D"/>
    <w:rsid w:val="00A75423"/>
    <w:rsid w:val="00A766FB"/>
    <w:rsid w:val="00A77561"/>
    <w:rsid w:val="00A82577"/>
    <w:rsid w:val="00A90C0A"/>
    <w:rsid w:val="00A93090"/>
    <w:rsid w:val="00AA585C"/>
    <w:rsid w:val="00AC096D"/>
    <w:rsid w:val="00AC6845"/>
    <w:rsid w:val="00AD01B4"/>
    <w:rsid w:val="00AD0D49"/>
    <w:rsid w:val="00AD3823"/>
    <w:rsid w:val="00AD3FD7"/>
    <w:rsid w:val="00AE1A4C"/>
    <w:rsid w:val="00AE2711"/>
    <w:rsid w:val="00AE7BC4"/>
    <w:rsid w:val="00AF21F1"/>
    <w:rsid w:val="00B00855"/>
    <w:rsid w:val="00B026A5"/>
    <w:rsid w:val="00B1649D"/>
    <w:rsid w:val="00B20074"/>
    <w:rsid w:val="00B20447"/>
    <w:rsid w:val="00B24939"/>
    <w:rsid w:val="00B32864"/>
    <w:rsid w:val="00B3703C"/>
    <w:rsid w:val="00B37383"/>
    <w:rsid w:val="00B516C2"/>
    <w:rsid w:val="00B52AFE"/>
    <w:rsid w:val="00B530AC"/>
    <w:rsid w:val="00B5625E"/>
    <w:rsid w:val="00B6280A"/>
    <w:rsid w:val="00B80F91"/>
    <w:rsid w:val="00B8242D"/>
    <w:rsid w:val="00B832B9"/>
    <w:rsid w:val="00B84C9B"/>
    <w:rsid w:val="00B86252"/>
    <w:rsid w:val="00B936CB"/>
    <w:rsid w:val="00B93C72"/>
    <w:rsid w:val="00BA5CEF"/>
    <w:rsid w:val="00BB2B46"/>
    <w:rsid w:val="00BB6CDF"/>
    <w:rsid w:val="00BC09C2"/>
    <w:rsid w:val="00BC2D92"/>
    <w:rsid w:val="00BC31F8"/>
    <w:rsid w:val="00BF2033"/>
    <w:rsid w:val="00C076C0"/>
    <w:rsid w:val="00C11CF7"/>
    <w:rsid w:val="00C15681"/>
    <w:rsid w:val="00C17CBD"/>
    <w:rsid w:val="00C20D78"/>
    <w:rsid w:val="00C22B1D"/>
    <w:rsid w:val="00C251A2"/>
    <w:rsid w:val="00C35044"/>
    <w:rsid w:val="00C3765F"/>
    <w:rsid w:val="00C40A53"/>
    <w:rsid w:val="00C54F78"/>
    <w:rsid w:val="00C57E5A"/>
    <w:rsid w:val="00C60DB3"/>
    <w:rsid w:val="00C65408"/>
    <w:rsid w:val="00C65748"/>
    <w:rsid w:val="00C70608"/>
    <w:rsid w:val="00C74B79"/>
    <w:rsid w:val="00C94AB9"/>
    <w:rsid w:val="00CB19CB"/>
    <w:rsid w:val="00CB2CE7"/>
    <w:rsid w:val="00CB73DF"/>
    <w:rsid w:val="00CC119C"/>
    <w:rsid w:val="00CD1C40"/>
    <w:rsid w:val="00CD3053"/>
    <w:rsid w:val="00CD74C4"/>
    <w:rsid w:val="00CE10BE"/>
    <w:rsid w:val="00CE234F"/>
    <w:rsid w:val="00CF0C88"/>
    <w:rsid w:val="00CF1A30"/>
    <w:rsid w:val="00CF244B"/>
    <w:rsid w:val="00CF5C66"/>
    <w:rsid w:val="00D02FFE"/>
    <w:rsid w:val="00D03137"/>
    <w:rsid w:val="00D11526"/>
    <w:rsid w:val="00D1240B"/>
    <w:rsid w:val="00D17941"/>
    <w:rsid w:val="00D209D2"/>
    <w:rsid w:val="00D224B1"/>
    <w:rsid w:val="00D237D8"/>
    <w:rsid w:val="00D25A7B"/>
    <w:rsid w:val="00D301D2"/>
    <w:rsid w:val="00D3249F"/>
    <w:rsid w:val="00D34594"/>
    <w:rsid w:val="00D40207"/>
    <w:rsid w:val="00D4060D"/>
    <w:rsid w:val="00D44B80"/>
    <w:rsid w:val="00D46376"/>
    <w:rsid w:val="00D47A5D"/>
    <w:rsid w:val="00D540BB"/>
    <w:rsid w:val="00D55DA4"/>
    <w:rsid w:val="00D56852"/>
    <w:rsid w:val="00D67628"/>
    <w:rsid w:val="00D713B2"/>
    <w:rsid w:val="00D86C17"/>
    <w:rsid w:val="00D974D9"/>
    <w:rsid w:val="00DB198B"/>
    <w:rsid w:val="00DB2DD8"/>
    <w:rsid w:val="00DB7996"/>
    <w:rsid w:val="00DC109D"/>
    <w:rsid w:val="00DC5E95"/>
    <w:rsid w:val="00DC7CE4"/>
    <w:rsid w:val="00DD7A7B"/>
    <w:rsid w:val="00DD7E4B"/>
    <w:rsid w:val="00DE541E"/>
    <w:rsid w:val="00DF1EB9"/>
    <w:rsid w:val="00DF6A46"/>
    <w:rsid w:val="00DF70C7"/>
    <w:rsid w:val="00E00FA9"/>
    <w:rsid w:val="00E11519"/>
    <w:rsid w:val="00E1751F"/>
    <w:rsid w:val="00E2173C"/>
    <w:rsid w:val="00E21A0A"/>
    <w:rsid w:val="00E31F59"/>
    <w:rsid w:val="00E322B5"/>
    <w:rsid w:val="00E32B91"/>
    <w:rsid w:val="00E33A1B"/>
    <w:rsid w:val="00E356CC"/>
    <w:rsid w:val="00E36B3E"/>
    <w:rsid w:val="00E422A8"/>
    <w:rsid w:val="00E43F73"/>
    <w:rsid w:val="00E5771E"/>
    <w:rsid w:val="00E60A78"/>
    <w:rsid w:val="00E714BB"/>
    <w:rsid w:val="00E770E1"/>
    <w:rsid w:val="00E77AB5"/>
    <w:rsid w:val="00E827CC"/>
    <w:rsid w:val="00E95496"/>
    <w:rsid w:val="00EA3BB0"/>
    <w:rsid w:val="00EB1117"/>
    <w:rsid w:val="00EB21CC"/>
    <w:rsid w:val="00EB231B"/>
    <w:rsid w:val="00EB3B31"/>
    <w:rsid w:val="00EB75A3"/>
    <w:rsid w:val="00EC0ECE"/>
    <w:rsid w:val="00ED3E15"/>
    <w:rsid w:val="00ED581D"/>
    <w:rsid w:val="00ED62A3"/>
    <w:rsid w:val="00EE1F94"/>
    <w:rsid w:val="00F03952"/>
    <w:rsid w:val="00F04BEA"/>
    <w:rsid w:val="00F110A8"/>
    <w:rsid w:val="00F14BCD"/>
    <w:rsid w:val="00F1579C"/>
    <w:rsid w:val="00F25112"/>
    <w:rsid w:val="00F362A8"/>
    <w:rsid w:val="00F4291B"/>
    <w:rsid w:val="00F44469"/>
    <w:rsid w:val="00F541A5"/>
    <w:rsid w:val="00F60241"/>
    <w:rsid w:val="00F6640D"/>
    <w:rsid w:val="00F66C73"/>
    <w:rsid w:val="00F75906"/>
    <w:rsid w:val="00F8012F"/>
    <w:rsid w:val="00F83C7A"/>
    <w:rsid w:val="00F8429B"/>
    <w:rsid w:val="00F85842"/>
    <w:rsid w:val="00F90603"/>
    <w:rsid w:val="00F90668"/>
    <w:rsid w:val="00FA06E1"/>
    <w:rsid w:val="00FA494C"/>
    <w:rsid w:val="00FB6CA2"/>
    <w:rsid w:val="00FC7DD5"/>
    <w:rsid w:val="00FE5DEA"/>
    <w:rsid w:val="00FF0D80"/>
    <w:rsid w:val="00FF2855"/>
    <w:rsid w:val="00FF7BA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83265CC-BCF9-4F82-8E25-6AF0AE087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4682"/>
    <w:pPr>
      <w:spacing w:after="0" w:line="240" w:lineRule="auto"/>
    </w:pPr>
    <w:rPr>
      <w:rFonts w:ascii="Times New Roman" w:eastAsia="Times New Roman" w:hAnsi="Times New Roman" w:cs="Times New Roman"/>
      <w:sz w:val="24"/>
      <w:szCs w:val="20"/>
      <w:lang w:val="es-ES_tradnl" w:eastAsia="es-ES"/>
    </w:rPr>
  </w:style>
  <w:style w:type="paragraph" w:styleId="Ttulo2">
    <w:name w:val="heading 2"/>
    <w:basedOn w:val="Normal"/>
    <w:link w:val="Ttulo2Car"/>
    <w:uiPriority w:val="9"/>
    <w:qFormat/>
    <w:rsid w:val="008C21FE"/>
    <w:pPr>
      <w:spacing w:before="100" w:beforeAutospacing="1" w:after="100" w:afterAutospacing="1"/>
      <w:outlineLvl w:val="1"/>
    </w:pPr>
    <w:rPr>
      <w:b/>
      <w:bCs/>
      <w:sz w:val="36"/>
      <w:szCs w:val="3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164682"/>
    <w:rPr>
      <w:rFonts w:ascii="Arial" w:hAnsi="Arial" w:cs="Arial"/>
      <w:sz w:val="24"/>
      <w:lang w:val="es-ES_tradnl" w:eastAsia="es-ES"/>
    </w:rPr>
  </w:style>
  <w:style w:type="paragraph" w:styleId="Textoindependiente">
    <w:name w:val="Body Text"/>
    <w:basedOn w:val="Normal"/>
    <w:link w:val="TextoindependienteCar"/>
    <w:rsid w:val="00164682"/>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164682"/>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164682"/>
    <w:pPr>
      <w:tabs>
        <w:tab w:val="center" w:pos="4252"/>
        <w:tab w:val="right" w:pos="8504"/>
      </w:tabs>
    </w:pPr>
  </w:style>
  <w:style w:type="character" w:customStyle="1" w:styleId="PiedepginaCar">
    <w:name w:val="Pie de página Car"/>
    <w:basedOn w:val="Fuentedeprrafopredeter"/>
    <w:link w:val="Piedepgina"/>
    <w:rsid w:val="00164682"/>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164682"/>
  </w:style>
  <w:style w:type="paragraph" w:customStyle="1" w:styleId="Prrafodelista2">
    <w:name w:val="Párrafo de lista2"/>
    <w:basedOn w:val="Normal"/>
    <w:rsid w:val="00164682"/>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164682"/>
    <w:pPr>
      <w:spacing w:after="0" w:line="240" w:lineRule="auto"/>
    </w:pPr>
    <w:rPr>
      <w:lang w:val="es-ES_tradnl"/>
    </w:rPr>
  </w:style>
  <w:style w:type="paragraph" w:styleId="Encabezado">
    <w:name w:val="header"/>
    <w:basedOn w:val="Normal"/>
    <w:link w:val="EncabezadoCar"/>
    <w:uiPriority w:val="99"/>
    <w:unhideWhenUsed/>
    <w:rsid w:val="00164682"/>
    <w:pPr>
      <w:tabs>
        <w:tab w:val="center" w:pos="4419"/>
        <w:tab w:val="right" w:pos="8838"/>
      </w:tabs>
    </w:pPr>
  </w:style>
  <w:style w:type="character" w:customStyle="1" w:styleId="EncabezadoCar">
    <w:name w:val="Encabezado Car"/>
    <w:basedOn w:val="Fuentedeprrafopredeter"/>
    <w:link w:val="Encabezado"/>
    <w:uiPriority w:val="99"/>
    <w:rsid w:val="00164682"/>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164682"/>
    <w:pPr>
      <w:spacing w:after="160" w:line="259" w:lineRule="auto"/>
      <w:ind w:left="720"/>
      <w:contextualSpacing/>
    </w:pPr>
    <w:rPr>
      <w:rFonts w:asciiTheme="minorHAnsi" w:eastAsiaTheme="minorHAnsi" w:hAnsiTheme="minorHAnsi" w:cstheme="minorBidi"/>
      <w:sz w:val="22"/>
      <w:szCs w:val="22"/>
      <w:lang w:eastAsia="en-U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TextonotapieCar"/>
    <w:uiPriority w:val="99"/>
    <w:unhideWhenUsed/>
    <w:rsid w:val="00164682"/>
    <w:rPr>
      <w:sz w:val="20"/>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164682"/>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
    <w:basedOn w:val="Fuentedeprrafopredeter"/>
    <w:uiPriority w:val="99"/>
    <w:unhideWhenUsed/>
    <w:rsid w:val="00164682"/>
    <w:rPr>
      <w:vertAlign w:val="superscript"/>
    </w:rPr>
  </w:style>
  <w:style w:type="character" w:customStyle="1" w:styleId="Ttulo2Car">
    <w:name w:val="Título 2 Car"/>
    <w:basedOn w:val="Fuentedeprrafopredeter"/>
    <w:link w:val="Ttulo2"/>
    <w:uiPriority w:val="9"/>
    <w:rsid w:val="008C21FE"/>
    <w:rPr>
      <w:rFonts w:ascii="Times New Roman" w:eastAsia="Times New Roman" w:hAnsi="Times New Roman" w:cs="Times New Roman"/>
      <w:b/>
      <w:bCs/>
      <w:sz w:val="36"/>
      <w:szCs w:val="36"/>
      <w:lang w:eastAsia="es-ES"/>
    </w:rPr>
  </w:style>
  <w:style w:type="paragraph" w:styleId="Textodeglobo">
    <w:name w:val="Balloon Text"/>
    <w:basedOn w:val="Normal"/>
    <w:link w:val="TextodegloboCar"/>
    <w:uiPriority w:val="99"/>
    <w:semiHidden/>
    <w:unhideWhenUsed/>
    <w:rsid w:val="00FF285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F2855"/>
    <w:rPr>
      <w:rFonts w:ascii="Segoe UI" w:eastAsia="Times New Roman" w:hAnsi="Segoe UI" w:cs="Segoe UI"/>
      <w:sz w:val="18"/>
      <w:szCs w:val="18"/>
      <w:lang w:val="es-ES_tradnl" w:eastAsia="es-ES"/>
    </w:rPr>
  </w:style>
  <w:style w:type="table" w:styleId="Tablaconcuadrcula">
    <w:name w:val="Table Grid"/>
    <w:basedOn w:val="Tablanormal"/>
    <w:uiPriority w:val="39"/>
    <w:rsid w:val="00DF1E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3696029">
      <w:bodyDiv w:val="1"/>
      <w:marLeft w:val="0"/>
      <w:marRight w:val="0"/>
      <w:marTop w:val="0"/>
      <w:marBottom w:val="0"/>
      <w:divBdr>
        <w:top w:val="none" w:sz="0" w:space="0" w:color="auto"/>
        <w:left w:val="none" w:sz="0" w:space="0" w:color="auto"/>
        <w:bottom w:val="none" w:sz="0" w:space="0" w:color="auto"/>
        <w:right w:val="none" w:sz="0" w:space="0" w:color="auto"/>
      </w:divBdr>
    </w:div>
    <w:div w:id="133525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375E07-6769-44C1-A85B-EE914B97F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7</Pages>
  <Words>2571</Words>
  <Characters>14143</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Andres Alvis Gómez</dc:creator>
  <cp:keywords/>
  <dc:description/>
  <cp:lastModifiedBy>Henry Lora Rodriguez</cp:lastModifiedBy>
  <cp:revision>19</cp:revision>
  <cp:lastPrinted>2019-02-25T16:35:00Z</cp:lastPrinted>
  <dcterms:created xsi:type="dcterms:W3CDTF">2019-05-28T14:00:00Z</dcterms:created>
  <dcterms:modified xsi:type="dcterms:W3CDTF">2019-07-08T15:55:00Z</dcterms:modified>
</cp:coreProperties>
</file>