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91B3" w14:textId="77777777" w:rsidR="006868A5" w:rsidRPr="006868A5" w:rsidRDefault="006868A5" w:rsidP="006868A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868A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ED69AC" w14:textId="77777777" w:rsidR="006868A5" w:rsidRPr="006868A5" w:rsidRDefault="006868A5" w:rsidP="006868A5">
      <w:pPr>
        <w:jc w:val="both"/>
        <w:rPr>
          <w:rFonts w:ascii="Arial" w:hAnsi="Arial" w:cs="Arial"/>
          <w:sz w:val="20"/>
          <w:lang w:val="es-419"/>
        </w:rPr>
      </w:pPr>
    </w:p>
    <w:p w14:paraId="744E835A" w14:textId="77777777" w:rsidR="006868A5" w:rsidRPr="006868A5" w:rsidRDefault="006868A5" w:rsidP="006868A5">
      <w:pPr>
        <w:jc w:val="both"/>
        <w:rPr>
          <w:rFonts w:ascii="Arial" w:hAnsi="Arial" w:cs="Arial"/>
          <w:sz w:val="20"/>
          <w:lang w:val="es-419"/>
        </w:rPr>
      </w:pPr>
      <w:r w:rsidRPr="006868A5">
        <w:rPr>
          <w:rFonts w:ascii="Arial" w:hAnsi="Arial" w:cs="Arial"/>
          <w:sz w:val="20"/>
          <w:lang w:val="es-419"/>
        </w:rPr>
        <w:t>Providencia:</w:t>
      </w:r>
      <w:r w:rsidRPr="006868A5">
        <w:rPr>
          <w:rFonts w:ascii="Arial" w:hAnsi="Arial" w:cs="Arial"/>
          <w:sz w:val="20"/>
          <w:lang w:val="es-419"/>
        </w:rPr>
        <w:tab/>
      </w:r>
      <w:r w:rsidRPr="006868A5">
        <w:rPr>
          <w:rFonts w:ascii="Arial" w:hAnsi="Arial" w:cs="Arial"/>
          <w:sz w:val="20"/>
          <w:lang w:val="es-419"/>
        </w:rPr>
        <w:tab/>
        <w:t xml:space="preserve">Apelación sentencia </w:t>
      </w:r>
    </w:p>
    <w:p w14:paraId="0311FC99" w14:textId="77777777" w:rsidR="006868A5" w:rsidRPr="006868A5" w:rsidRDefault="006868A5" w:rsidP="006868A5">
      <w:pPr>
        <w:jc w:val="both"/>
        <w:rPr>
          <w:rFonts w:ascii="Arial" w:hAnsi="Arial" w:cs="Arial"/>
          <w:sz w:val="20"/>
          <w:lang w:val="es-419"/>
        </w:rPr>
      </w:pPr>
      <w:r w:rsidRPr="006868A5">
        <w:rPr>
          <w:rFonts w:ascii="Arial" w:hAnsi="Arial" w:cs="Arial"/>
          <w:sz w:val="20"/>
          <w:lang w:val="es-419"/>
        </w:rPr>
        <w:t>Proceso:</w:t>
      </w:r>
      <w:r w:rsidRPr="006868A5">
        <w:rPr>
          <w:rFonts w:ascii="Arial" w:hAnsi="Arial" w:cs="Arial"/>
          <w:sz w:val="20"/>
          <w:lang w:val="es-419"/>
        </w:rPr>
        <w:tab/>
      </w:r>
      <w:r w:rsidRPr="006868A5">
        <w:rPr>
          <w:rFonts w:ascii="Arial" w:hAnsi="Arial" w:cs="Arial"/>
          <w:sz w:val="20"/>
          <w:lang w:val="es-419"/>
        </w:rPr>
        <w:tab/>
        <w:t xml:space="preserve">Ordinario Laboral </w:t>
      </w:r>
    </w:p>
    <w:p w14:paraId="64143872" w14:textId="77777777" w:rsidR="006868A5" w:rsidRPr="006868A5" w:rsidRDefault="006868A5" w:rsidP="006868A5">
      <w:pPr>
        <w:jc w:val="both"/>
        <w:rPr>
          <w:rFonts w:ascii="Arial" w:hAnsi="Arial" w:cs="Arial"/>
          <w:sz w:val="20"/>
          <w:lang w:val="es-419"/>
        </w:rPr>
      </w:pPr>
      <w:r w:rsidRPr="006868A5">
        <w:rPr>
          <w:rFonts w:ascii="Arial" w:hAnsi="Arial" w:cs="Arial"/>
          <w:sz w:val="20"/>
          <w:lang w:val="es-419"/>
        </w:rPr>
        <w:t>Radicación No:</w:t>
      </w:r>
      <w:r w:rsidRPr="006868A5">
        <w:rPr>
          <w:rFonts w:ascii="Arial" w:hAnsi="Arial" w:cs="Arial"/>
          <w:sz w:val="20"/>
          <w:lang w:val="es-419"/>
        </w:rPr>
        <w:tab/>
      </w:r>
      <w:r w:rsidRPr="006868A5">
        <w:rPr>
          <w:rFonts w:ascii="Arial" w:hAnsi="Arial" w:cs="Arial"/>
          <w:sz w:val="20"/>
          <w:lang w:val="es-419"/>
        </w:rPr>
        <w:tab/>
        <w:t>66001-31-05-002-2017-00373-01</w:t>
      </w:r>
    </w:p>
    <w:p w14:paraId="76C65676" w14:textId="323EFD77" w:rsidR="006868A5" w:rsidRPr="006868A5" w:rsidRDefault="006868A5" w:rsidP="006868A5">
      <w:pPr>
        <w:jc w:val="both"/>
        <w:rPr>
          <w:rFonts w:ascii="Arial" w:hAnsi="Arial" w:cs="Arial"/>
          <w:sz w:val="20"/>
          <w:lang w:val="es-419"/>
        </w:rPr>
      </w:pPr>
      <w:r w:rsidRPr="006868A5">
        <w:rPr>
          <w:rFonts w:ascii="Arial" w:hAnsi="Arial" w:cs="Arial"/>
          <w:sz w:val="20"/>
          <w:lang w:val="es-419"/>
        </w:rPr>
        <w:t xml:space="preserve">Demandante:     </w:t>
      </w:r>
      <w:r w:rsidRPr="006868A5">
        <w:rPr>
          <w:rFonts w:ascii="Arial" w:hAnsi="Arial" w:cs="Arial"/>
          <w:sz w:val="20"/>
          <w:lang w:val="es-419"/>
        </w:rPr>
        <w:tab/>
        <w:t>Arquímedes Pulgarín Becerra</w:t>
      </w:r>
    </w:p>
    <w:p w14:paraId="31EFF709" w14:textId="358E97EC" w:rsidR="006868A5" w:rsidRPr="006868A5" w:rsidRDefault="006868A5" w:rsidP="006868A5">
      <w:pPr>
        <w:jc w:val="both"/>
        <w:rPr>
          <w:rFonts w:ascii="Arial" w:hAnsi="Arial" w:cs="Arial"/>
          <w:sz w:val="20"/>
          <w:lang w:val="es-419"/>
        </w:rPr>
      </w:pPr>
      <w:r w:rsidRPr="006868A5">
        <w:rPr>
          <w:rFonts w:ascii="Arial" w:hAnsi="Arial" w:cs="Arial"/>
          <w:sz w:val="20"/>
          <w:lang w:val="es-419"/>
        </w:rPr>
        <w:t>Demandado:</w:t>
      </w:r>
      <w:r w:rsidRPr="006868A5">
        <w:rPr>
          <w:rFonts w:ascii="Arial" w:hAnsi="Arial" w:cs="Arial"/>
          <w:sz w:val="20"/>
          <w:lang w:val="es-419"/>
        </w:rPr>
        <w:tab/>
      </w:r>
      <w:r>
        <w:rPr>
          <w:rFonts w:ascii="Arial" w:hAnsi="Arial" w:cs="Arial"/>
          <w:sz w:val="20"/>
          <w:lang w:val="es-419"/>
        </w:rPr>
        <w:tab/>
      </w:r>
      <w:r w:rsidRPr="006868A5">
        <w:rPr>
          <w:rFonts w:ascii="Arial" w:hAnsi="Arial" w:cs="Arial"/>
          <w:sz w:val="20"/>
          <w:lang w:val="es-419"/>
        </w:rPr>
        <w:t>Nathalia Galindo Díaz y Primer Tax S.A.</w:t>
      </w:r>
    </w:p>
    <w:p w14:paraId="47FBF008" w14:textId="5DE4EC02" w:rsidR="006868A5" w:rsidRPr="006868A5" w:rsidRDefault="006868A5" w:rsidP="006868A5">
      <w:pPr>
        <w:jc w:val="both"/>
        <w:rPr>
          <w:rFonts w:ascii="Arial" w:hAnsi="Arial" w:cs="Arial"/>
          <w:sz w:val="20"/>
          <w:lang w:val="es-419"/>
        </w:rPr>
      </w:pPr>
      <w:r w:rsidRPr="006868A5">
        <w:rPr>
          <w:rFonts w:ascii="Arial" w:hAnsi="Arial" w:cs="Arial"/>
          <w:sz w:val="20"/>
          <w:lang w:val="es-419"/>
        </w:rPr>
        <w:t xml:space="preserve">Juzgado de origen:    </w:t>
      </w:r>
      <w:r w:rsidRPr="006868A5">
        <w:rPr>
          <w:rFonts w:ascii="Arial" w:hAnsi="Arial" w:cs="Arial"/>
          <w:sz w:val="20"/>
          <w:lang w:val="es-419"/>
        </w:rPr>
        <w:tab/>
        <w:t>Segundo Laboral del Circuito de Pereira.</w:t>
      </w:r>
    </w:p>
    <w:p w14:paraId="2734492F" w14:textId="77777777" w:rsidR="006868A5" w:rsidRPr="006868A5" w:rsidRDefault="006868A5" w:rsidP="006868A5">
      <w:pPr>
        <w:jc w:val="both"/>
        <w:rPr>
          <w:rFonts w:ascii="Arial" w:hAnsi="Arial" w:cs="Arial"/>
          <w:sz w:val="20"/>
          <w:lang w:val="es-419"/>
        </w:rPr>
      </w:pPr>
    </w:p>
    <w:p w14:paraId="0B7E6ABF" w14:textId="77777777" w:rsidR="00E07B3C" w:rsidRPr="00564FFB" w:rsidRDefault="006868A5" w:rsidP="00E07B3C">
      <w:pPr>
        <w:shd w:val="clear" w:color="auto" w:fill="FFFFFF"/>
        <w:jc w:val="both"/>
        <w:rPr>
          <w:rFonts w:ascii="Arial" w:hAnsi="Arial" w:cs="Arial"/>
          <w:b/>
          <w:bCs/>
          <w:sz w:val="20"/>
        </w:rPr>
      </w:pPr>
      <w:r w:rsidRPr="006868A5">
        <w:rPr>
          <w:rFonts w:ascii="Arial" w:hAnsi="Arial" w:cs="Arial"/>
          <w:b/>
          <w:bCs/>
          <w:iCs/>
          <w:sz w:val="20"/>
          <w:lang w:val="es-419" w:eastAsia="fr-FR"/>
        </w:rPr>
        <w:t>TEMAS:</w:t>
      </w:r>
      <w:r w:rsidRPr="006868A5">
        <w:rPr>
          <w:rFonts w:ascii="Arial" w:hAnsi="Arial" w:cs="Arial"/>
          <w:b/>
          <w:bCs/>
          <w:iCs/>
          <w:sz w:val="20"/>
          <w:lang w:val="es-419" w:eastAsia="fr-FR"/>
        </w:rPr>
        <w:tab/>
      </w:r>
      <w:r w:rsidR="00E07B3C">
        <w:rPr>
          <w:rFonts w:ascii="Arial" w:hAnsi="Arial" w:cs="Arial"/>
          <w:b/>
          <w:bCs/>
          <w:sz w:val="20"/>
        </w:rPr>
        <w:t xml:space="preserve">CONTRATO DE TRABAJO / ELEMENTOS / CONDUCTOR DE TAXI / REGULACIÓN LEGAL Y JURISPRUDENCIAL / </w:t>
      </w:r>
      <w:r w:rsidR="00E07B3C" w:rsidRPr="00564FFB">
        <w:rPr>
          <w:rFonts w:ascii="Arial" w:hAnsi="Arial" w:cs="Arial"/>
          <w:b/>
          <w:bCs/>
          <w:sz w:val="20"/>
        </w:rPr>
        <w:t xml:space="preserve">PRESUNCIÓN DEL ARTÍCULO 24 DEL </w:t>
      </w:r>
      <w:r w:rsidR="00E07B3C">
        <w:rPr>
          <w:rFonts w:ascii="Arial" w:hAnsi="Arial" w:cs="Arial"/>
          <w:b/>
          <w:bCs/>
          <w:sz w:val="20"/>
        </w:rPr>
        <w:t xml:space="preserve">CÓDIGO SUSTANTIVO DEL TRABAJO </w:t>
      </w:r>
      <w:r w:rsidR="00E07B3C" w:rsidRPr="00564FFB">
        <w:rPr>
          <w:rFonts w:ascii="Arial" w:hAnsi="Arial" w:cs="Arial"/>
          <w:b/>
          <w:bCs/>
          <w:sz w:val="20"/>
        </w:rPr>
        <w:t xml:space="preserve"> FUE INFIRMADA </w:t>
      </w:r>
      <w:r w:rsidR="00E07B3C">
        <w:rPr>
          <w:rFonts w:ascii="Arial" w:hAnsi="Arial" w:cs="Arial"/>
          <w:b/>
          <w:bCs/>
          <w:sz w:val="20"/>
        </w:rPr>
        <w:t>/</w:t>
      </w:r>
      <w:r w:rsidR="00E07B3C" w:rsidRPr="00564FFB">
        <w:rPr>
          <w:rFonts w:ascii="Arial" w:hAnsi="Arial" w:cs="Arial"/>
          <w:b/>
          <w:bCs/>
          <w:sz w:val="20"/>
        </w:rPr>
        <w:t xml:space="preserve"> INEXISTENCIA DE SUBORDINACIÓN.</w:t>
      </w:r>
    </w:p>
    <w:p w14:paraId="0BD1E221" w14:textId="77777777" w:rsidR="00E07B3C" w:rsidRPr="00E07B3C" w:rsidRDefault="00E07B3C" w:rsidP="00E07B3C">
      <w:pPr>
        <w:jc w:val="both"/>
        <w:rPr>
          <w:rFonts w:ascii="Arial" w:eastAsiaTheme="minorHAnsi" w:hAnsi="Arial" w:cs="Arial"/>
          <w:sz w:val="20"/>
          <w:szCs w:val="24"/>
        </w:rPr>
      </w:pPr>
    </w:p>
    <w:p w14:paraId="0DDCBD12" w14:textId="77777777" w:rsidR="00E07B3C" w:rsidRPr="00AB4D3F" w:rsidRDefault="00E07B3C" w:rsidP="00E07B3C">
      <w:pPr>
        <w:jc w:val="both"/>
        <w:rPr>
          <w:rFonts w:ascii="Arial" w:eastAsiaTheme="minorHAnsi" w:hAnsi="Arial" w:cs="Arial"/>
          <w:sz w:val="20"/>
          <w:szCs w:val="24"/>
        </w:rPr>
      </w:pPr>
      <w:r w:rsidRPr="00AB4D3F">
        <w:rPr>
          <w:rFonts w:ascii="Arial" w:eastAsiaTheme="minorHAnsi" w:hAnsi="Arial" w:cs="Arial"/>
          <w:sz w:val="20"/>
          <w:szCs w:val="24"/>
        </w:rPr>
        <w:t>Para desentrañar los problemas jurídicos planteados se hace necesario recordar que los elementos esenciales que se requiere concurran para la configuración del contrato de trabajo, son: la actividad personal del trabajador, esto es, que este</w:t>
      </w:r>
      <w:r w:rsidRPr="00AB4D3F">
        <w:rPr>
          <w:rFonts w:ascii="Arial" w:eastAsiaTheme="minorHAnsi" w:hAnsi="Arial" w:cs="Arial"/>
          <w:iCs/>
          <w:sz w:val="20"/>
          <w:szCs w:val="24"/>
        </w:rPr>
        <w:t xml:space="preserve"> realice por sí mismo, de manera prolongada; </w:t>
      </w:r>
      <w:r w:rsidRPr="00AB4D3F">
        <w:rPr>
          <w:rFonts w:ascii="Arial" w:eastAsiaTheme="minorHAnsi" w:hAnsi="Arial" w:cs="Arial"/>
          <w:sz w:val="20"/>
          <w:szCs w:val="24"/>
        </w:rPr>
        <w:t>la continua subordinación o dependencia respecto del empleador, que lo faculta para requerirle el cumplimiento de órdenes o instrucciones al empleado y la correlativa obligación de acatarlas; y un salario en retribución del servicio (art. 23 del C.S.T.).</w:t>
      </w:r>
    </w:p>
    <w:p w14:paraId="684E0E0A" w14:textId="77777777" w:rsidR="00E07B3C" w:rsidRPr="00AB4D3F" w:rsidRDefault="00E07B3C" w:rsidP="00E07B3C">
      <w:pPr>
        <w:jc w:val="both"/>
        <w:rPr>
          <w:rFonts w:ascii="Arial" w:eastAsiaTheme="minorHAnsi" w:hAnsi="Arial" w:cs="Arial"/>
          <w:sz w:val="20"/>
          <w:szCs w:val="24"/>
        </w:rPr>
      </w:pPr>
    </w:p>
    <w:p w14:paraId="157D7FCF" w14:textId="77777777" w:rsidR="00E07B3C" w:rsidRPr="00AB4D3F" w:rsidRDefault="00E07B3C" w:rsidP="00E07B3C">
      <w:pPr>
        <w:jc w:val="both"/>
        <w:rPr>
          <w:rFonts w:ascii="Arial" w:eastAsiaTheme="minorHAnsi" w:hAnsi="Arial" w:cs="Arial"/>
          <w:bCs/>
          <w:iCs/>
          <w:sz w:val="20"/>
          <w:szCs w:val="24"/>
        </w:rPr>
      </w:pPr>
      <w:r w:rsidRPr="00AB4D3F">
        <w:rPr>
          <w:rFonts w:ascii="Arial" w:eastAsiaTheme="minorHAnsi" w:hAnsi="Arial" w:cs="Arial"/>
          <w:sz w:val="20"/>
          <w:szCs w:val="24"/>
        </w:rPr>
        <w:t>Estos requisitos los debe acreditar el demandante, de conformidad con el art. 167 del Código General del Proceso, que se aplica por remisión del artículo 145 del C. P. del T. y de la S.S.; carga</w:t>
      </w:r>
      <w:r w:rsidRPr="00AB4D3F">
        <w:rPr>
          <w:rFonts w:ascii="Arial" w:eastAsiaTheme="minorHAnsi" w:hAnsi="Arial" w:cs="Arial"/>
          <w:iCs/>
          <w:sz w:val="20"/>
          <w:szCs w:val="24"/>
        </w:rPr>
        <w:t xml:space="preserve">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quien deberá des</w:t>
      </w:r>
      <w:r w:rsidRPr="00AB4D3F">
        <w:rPr>
          <w:rFonts w:ascii="Arial" w:eastAsiaTheme="minorHAnsi" w:hAnsi="Arial" w:cs="Arial"/>
          <w:bCs/>
          <w:iCs/>
          <w:sz w:val="20"/>
          <w:szCs w:val="24"/>
        </w:rPr>
        <w:t>virtuar</w:t>
      </w:r>
      <w:r w:rsidRPr="00AB4D3F">
        <w:rPr>
          <w:rFonts w:ascii="Arial" w:eastAsiaTheme="minorHAnsi" w:hAnsi="Arial" w:cs="Arial"/>
          <w:iCs/>
          <w:sz w:val="20"/>
          <w:szCs w:val="24"/>
        </w:rPr>
        <w:t xml:space="preserve"> tal presunción</w:t>
      </w:r>
      <w:r w:rsidRPr="00AB4D3F">
        <w:rPr>
          <w:rFonts w:ascii="Arial" w:eastAsiaTheme="minorHAnsi" w:hAnsi="Arial" w:cs="Arial"/>
          <w:sz w:val="20"/>
          <w:szCs w:val="24"/>
        </w:rPr>
        <w:t xml:space="preserve"> legal</w:t>
      </w:r>
      <w:r>
        <w:rPr>
          <w:rFonts w:ascii="Arial" w:eastAsiaTheme="minorHAnsi" w:hAnsi="Arial" w:cs="Arial"/>
          <w:sz w:val="20"/>
          <w:szCs w:val="24"/>
        </w:rPr>
        <w:t>…</w:t>
      </w:r>
    </w:p>
    <w:p w14:paraId="0A9CEA70" w14:textId="77777777" w:rsidR="00E07B3C" w:rsidRPr="00AB4D3F" w:rsidRDefault="00E07B3C" w:rsidP="00E07B3C">
      <w:pPr>
        <w:jc w:val="both"/>
        <w:rPr>
          <w:rFonts w:ascii="Arial" w:eastAsiaTheme="minorHAnsi" w:hAnsi="Arial" w:cs="Arial"/>
          <w:bCs/>
          <w:iCs/>
          <w:sz w:val="20"/>
          <w:szCs w:val="24"/>
        </w:rPr>
      </w:pPr>
    </w:p>
    <w:p w14:paraId="4F2C9670" w14:textId="77777777" w:rsidR="00E07B3C" w:rsidRPr="00E07B3C" w:rsidRDefault="00E07B3C" w:rsidP="00E07B3C">
      <w:pPr>
        <w:jc w:val="both"/>
        <w:rPr>
          <w:rFonts w:ascii="Arial" w:hAnsi="Arial" w:cs="Arial"/>
          <w:sz w:val="20"/>
          <w:lang w:val="es-419"/>
        </w:rPr>
      </w:pPr>
      <w:r w:rsidRPr="00E07B3C">
        <w:rPr>
          <w:rFonts w:ascii="Arial" w:hAnsi="Arial" w:cs="Arial"/>
          <w:sz w:val="20"/>
          <w:lang w:val="es-419"/>
        </w:rPr>
        <w:t xml:space="preserve">Por otro lado, es preciso resaltar que de ninguna manera nuestra superioridad ha sentado regla alguna frente a los contratos de trabajo entre taxistas y propietarios o empresas afiliadoras, especialmente en la sentencia de 17/04/2013, Radicado No. 39259, pues allí apenas se analizaron dos cargos que se desestimaron; el primero por ausencia de requisitos de técnica y el segundo porque el Tribunal aplicó cabalmente la presunción derivada de la prestación personal del servicio, sin que la Corte abordara el estudio de las pruebas allegadas. </w:t>
      </w:r>
    </w:p>
    <w:p w14:paraId="7C942192" w14:textId="77777777" w:rsidR="00E07B3C" w:rsidRPr="00E07B3C" w:rsidRDefault="00E07B3C" w:rsidP="00E07B3C">
      <w:pPr>
        <w:jc w:val="both"/>
        <w:rPr>
          <w:rFonts w:ascii="Arial" w:hAnsi="Arial" w:cs="Arial"/>
          <w:sz w:val="20"/>
          <w:lang w:val="es-419"/>
        </w:rPr>
      </w:pPr>
    </w:p>
    <w:p w14:paraId="59D8EAE7" w14:textId="77777777" w:rsidR="00E07B3C" w:rsidRPr="00E07B3C" w:rsidRDefault="00E07B3C" w:rsidP="00E07B3C">
      <w:pPr>
        <w:jc w:val="both"/>
        <w:rPr>
          <w:rFonts w:ascii="Arial" w:hAnsi="Arial" w:cs="Arial"/>
          <w:sz w:val="20"/>
          <w:lang w:val="es-419"/>
        </w:rPr>
      </w:pPr>
      <w:r w:rsidRPr="00E07B3C">
        <w:rPr>
          <w:rFonts w:ascii="Arial" w:hAnsi="Arial" w:cs="Arial"/>
          <w:sz w:val="20"/>
          <w:lang w:val="es-419"/>
        </w:rPr>
        <w:t>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p>
    <w:p w14:paraId="71B88C56" w14:textId="77777777" w:rsidR="00E07B3C" w:rsidRPr="00E07B3C" w:rsidRDefault="00E07B3C" w:rsidP="00E07B3C">
      <w:pPr>
        <w:jc w:val="both"/>
        <w:rPr>
          <w:rFonts w:ascii="Arial" w:hAnsi="Arial" w:cs="Arial"/>
          <w:sz w:val="20"/>
          <w:lang w:val="es-419"/>
        </w:rPr>
      </w:pPr>
    </w:p>
    <w:p w14:paraId="521666E2" w14:textId="52C09E6A" w:rsidR="006868A5" w:rsidRPr="006868A5" w:rsidRDefault="00E07B3C" w:rsidP="00E07B3C">
      <w:pPr>
        <w:jc w:val="both"/>
        <w:rPr>
          <w:rFonts w:ascii="Arial" w:hAnsi="Arial" w:cs="Arial"/>
          <w:sz w:val="20"/>
          <w:lang w:val="es-419"/>
        </w:rPr>
      </w:pPr>
      <w:r w:rsidRPr="00E07B3C">
        <w:rPr>
          <w:rFonts w:ascii="Arial" w:hAnsi="Arial" w:cs="Arial"/>
          <w:sz w:val="20"/>
          <w:lang w:val="es-419"/>
        </w:rPr>
        <w:t>No obstante lo anterior, la Sala Laboral de la Corte Suprema de Justicia ha delimitado el ámbito interpretativo de dicha ley, para lo cual enseñó que los aludidos cánones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w:t>
      </w:r>
    </w:p>
    <w:p w14:paraId="4075D84C" w14:textId="77777777" w:rsidR="006868A5" w:rsidRPr="006868A5" w:rsidRDefault="006868A5" w:rsidP="006868A5">
      <w:pPr>
        <w:jc w:val="both"/>
        <w:rPr>
          <w:rFonts w:ascii="Arial" w:hAnsi="Arial" w:cs="Arial"/>
          <w:sz w:val="20"/>
          <w:lang w:val="es-419"/>
        </w:rPr>
      </w:pPr>
    </w:p>
    <w:p w14:paraId="03F7C08B" w14:textId="77777777" w:rsidR="006868A5" w:rsidRDefault="006868A5" w:rsidP="006868A5">
      <w:pPr>
        <w:jc w:val="both"/>
        <w:rPr>
          <w:rFonts w:ascii="Arial" w:hAnsi="Arial" w:cs="Arial"/>
          <w:sz w:val="20"/>
          <w:lang w:val="es-ES"/>
        </w:rPr>
      </w:pPr>
    </w:p>
    <w:p w14:paraId="4784F53A" w14:textId="77777777" w:rsidR="00E07B3C" w:rsidRPr="006868A5" w:rsidRDefault="00E07B3C" w:rsidP="006868A5">
      <w:pPr>
        <w:jc w:val="both"/>
        <w:rPr>
          <w:rFonts w:ascii="Arial" w:hAnsi="Arial" w:cs="Arial"/>
          <w:sz w:val="20"/>
          <w:lang w:val="es-ES"/>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9D2BA3B" w14:textId="77777777" w:rsidR="006868A5" w:rsidRPr="006868A5" w:rsidRDefault="006868A5" w:rsidP="006868A5">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RAMA JUDICIAL DEL PODER PÚBLICO</w:t>
      </w:r>
    </w:p>
    <w:p w14:paraId="543F5495" w14:textId="77777777" w:rsidR="006868A5" w:rsidRPr="006868A5" w:rsidRDefault="006868A5" w:rsidP="006868A5">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TRIBUNAL SUPERIOR DEL DISTRITO JUDICIAL DE PEREIRA</w:t>
      </w:r>
    </w:p>
    <w:p w14:paraId="1C9CA83B" w14:textId="2146FD8B" w:rsidR="006868A5" w:rsidRPr="006868A5" w:rsidRDefault="006868A5" w:rsidP="006868A5">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 xml:space="preserve">SALA </w:t>
      </w:r>
      <w:bookmarkStart w:id="0" w:name="_GoBack"/>
      <w:r w:rsidR="00FE1715">
        <w:rPr>
          <w:rFonts w:ascii="Arial" w:hAnsi="Arial" w:cs="Arial"/>
          <w:b/>
          <w:bCs/>
          <w:color w:val="000000"/>
          <w:kern w:val="28"/>
          <w:szCs w:val="24"/>
        </w:rPr>
        <w:t>SEGUNDA</w:t>
      </w:r>
      <w:bookmarkEnd w:id="0"/>
      <w:r w:rsidRPr="006868A5">
        <w:rPr>
          <w:rFonts w:ascii="Arial" w:hAnsi="Arial" w:cs="Arial"/>
          <w:b/>
          <w:bCs/>
          <w:color w:val="000000"/>
          <w:kern w:val="28"/>
          <w:szCs w:val="24"/>
        </w:rPr>
        <w:t xml:space="preserve"> DE DECISIÓN LABORAL</w:t>
      </w:r>
    </w:p>
    <w:p w14:paraId="40EE9994" w14:textId="77777777" w:rsidR="006868A5" w:rsidRPr="006868A5" w:rsidRDefault="006868A5" w:rsidP="006868A5">
      <w:pPr>
        <w:spacing w:line="276" w:lineRule="auto"/>
        <w:jc w:val="both"/>
        <w:rPr>
          <w:rFonts w:ascii="Arial" w:hAnsi="Arial" w:cs="Arial"/>
          <w:szCs w:val="24"/>
        </w:rPr>
      </w:pPr>
    </w:p>
    <w:p w14:paraId="1C869ACF" w14:textId="77777777" w:rsidR="006868A5" w:rsidRPr="006868A5" w:rsidRDefault="006868A5" w:rsidP="006868A5">
      <w:pPr>
        <w:spacing w:line="276" w:lineRule="auto"/>
        <w:jc w:val="center"/>
        <w:rPr>
          <w:rFonts w:ascii="Arial" w:hAnsi="Arial" w:cs="Arial"/>
          <w:color w:val="000000"/>
          <w:szCs w:val="24"/>
        </w:rPr>
      </w:pPr>
      <w:r w:rsidRPr="006868A5">
        <w:rPr>
          <w:rFonts w:ascii="Arial" w:hAnsi="Arial" w:cs="Arial"/>
          <w:color w:val="000000"/>
          <w:szCs w:val="24"/>
        </w:rPr>
        <w:t>Magistrada Sustanciadora</w:t>
      </w:r>
    </w:p>
    <w:p w14:paraId="72EDBB15" w14:textId="77777777" w:rsidR="006868A5" w:rsidRPr="006868A5" w:rsidRDefault="006868A5" w:rsidP="006868A5">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OLGA LUCÍA HOYOS SEPÚLVEDA</w:t>
      </w:r>
    </w:p>
    <w:p w14:paraId="252F0433" w14:textId="77777777" w:rsidR="006868A5" w:rsidRPr="006868A5" w:rsidRDefault="006868A5" w:rsidP="006868A5">
      <w:pPr>
        <w:spacing w:line="276" w:lineRule="auto"/>
        <w:jc w:val="both"/>
        <w:rPr>
          <w:rFonts w:ascii="Arial" w:hAnsi="Arial" w:cs="Arial"/>
          <w:szCs w:val="24"/>
        </w:rPr>
      </w:pPr>
    </w:p>
    <w:p w14:paraId="17C0DDD7" w14:textId="77777777" w:rsidR="006868A5" w:rsidRPr="006868A5" w:rsidRDefault="006868A5" w:rsidP="006868A5">
      <w:pPr>
        <w:spacing w:line="276" w:lineRule="auto"/>
        <w:jc w:val="both"/>
        <w:rPr>
          <w:rFonts w:ascii="Arial" w:hAnsi="Arial" w:cs="Arial"/>
          <w:szCs w:val="24"/>
        </w:rPr>
      </w:pPr>
    </w:p>
    <w:p w14:paraId="58F718B9" w14:textId="78946F3B"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140D4F">
        <w:rPr>
          <w:rFonts w:ascii="Arial" w:eastAsia="Calibri" w:hAnsi="Arial" w:cs="Arial"/>
          <w:szCs w:val="24"/>
          <w:lang w:val="es-CO" w:eastAsia="en-US"/>
        </w:rPr>
        <w:t>dos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40D4F">
        <w:rPr>
          <w:rFonts w:ascii="Arial" w:eastAsia="Calibri" w:hAnsi="Arial" w:cs="Arial"/>
          <w:szCs w:val="24"/>
          <w:lang w:val="es-CO" w:eastAsia="en-US"/>
        </w:rPr>
        <w:t>02</w:t>
      </w:r>
      <w:r w:rsidRPr="00AC486E">
        <w:rPr>
          <w:rFonts w:ascii="Arial" w:eastAsia="Calibri" w:hAnsi="Arial" w:cs="Arial"/>
          <w:szCs w:val="24"/>
          <w:lang w:val="es-CO" w:eastAsia="en-US"/>
        </w:rPr>
        <w:t xml:space="preserve">) días del mes de </w:t>
      </w:r>
      <w:r w:rsidR="00140D4F">
        <w:rPr>
          <w:rFonts w:ascii="Arial" w:eastAsia="Calibri" w:hAnsi="Arial" w:cs="Arial"/>
          <w:szCs w:val="24"/>
          <w:lang w:val="es-CO" w:eastAsia="en-US"/>
        </w:rPr>
        <w:t>jul</w:t>
      </w:r>
      <w:r w:rsidR="00E851E2">
        <w:rPr>
          <w:rFonts w:ascii="Arial" w:eastAsia="Calibri" w:hAnsi="Arial" w:cs="Arial"/>
          <w:szCs w:val="24"/>
          <w:lang w:val="es-CO" w:eastAsia="en-US"/>
        </w:rPr>
        <w:t>io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4215B4">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215B4">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E851E2">
        <w:rPr>
          <w:rFonts w:ascii="Arial" w:eastAsia="Calibri" w:hAnsi="Arial" w:cs="Arial"/>
          <w:szCs w:val="24"/>
          <w:lang w:val="es-CO" w:eastAsia="en-US"/>
        </w:rPr>
        <w:t>diez</w:t>
      </w:r>
      <w:r w:rsidR="00683E3E">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 xml:space="preserve">e la </w:t>
      </w:r>
      <w:r w:rsidR="002A6CEC">
        <w:rPr>
          <w:rFonts w:ascii="Arial" w:eastAsia="Calibri" w:hAnsi="Arial" w:cs="Arial"/>
          <w:szCs w:val="24"/>
          <w:lang w:val="es-CO" w:eastAsia="en-US"/>
        </w:rPr>
        <w:t>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E851E2">
        <w:rPr>
          <w:rFonts w:ascii="Arial" w:eastAsia="Calibri" w:hAnsi="Arial" w:cs="Arial"/>
          <w:szCs w:val="24"/>
          <w:lang w:val="es-CO" w:eastAsia="en-US"/>
        </w:rPr>
        <w:t>10</w:t>
      </w:r>
      <w:r w:rsidR="002A6CEC">
        <w:rPr>
          <w:rFonts w:ascii="Arial" w:eastAsia="Calibri" w:hAnsi="Arial" w:cs="Arial"/>
          <w:szCs w:val="24"/>
          <w:lang w:val="es-CO" w:eastAsia="en-US"/>
        </w:rPr>
        <w:t>:</w:t>
      </w:r>
      <w:r w:rsidR="00E851E2">
        <w:rPr>
          <w:rFonts w:ascii="Arial" w:eastAsia="Calibri" w:hAnsi="Arial" w:cs="Arial"/>
          <w:szCs w:val="24"/>
          <w:lang w:val="es-CO" w:eastAsia="en-US"/>
        </w:rPr>
        <w:t>00</w:t>
      </w:r>
      <w:r w:rsidR="002A6CEC">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E851E2">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220FF0">
        <w:rPr>
          <w:rFonts w:ascii="Arial" w:hAnsi="Arial" w:cs="Arial"/>
          <w:bCs/>
          <w:color w:val="000000"/>
          <w:szCs w:val="24"/>
          <w:lang w:eastAsia="es-CO"/>
        </w:rPr>
        <w:t xml:space="preserve">el </w:t>
      </w:r>
      <w:r w:rsidR="00140D4F">
        <w:rPr>
          <w:rFonts w:ascii="Arial" w:hAnsi="Arial" w:cs="Arial"/>
          <w:bCs/>
          <w:color w:val="000000"/>
          <w:szCs w:val="24"/>
          <w:lang w:eastAsia="es-CO"/>
        </w:rPr>
        <w:t>recurso de apelación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140D4F">
        <w:rPr>
          <w:rFonts w:ascii="Arial" w:hAnsi="Arial" w:cs="Arial"/>
          <w:szCs w:val="24"/>
        </w:rPr>
        <w:t>10 de octubre de 2018</w:t>
      </w:r>
      <w:r w:rsidRPr="00AC486E">
        <w:rPr>
          <w:rFonts w:ascii="Arial" w:hAnsi="Arial" w:cs="Arial"/>
          <w:szCs w:val="24"/>
        </w:rPr>
        <w:t xml:space="preserve"> por el Juzgado </w:t>
      </w:r>
      <w:r w:rsidR="00140D4F">
        <w:rPr>
          <w:rFonts w:ascii="Arial" w:hAnsi="Arial" w:cs="Arial"/>
          <w:szCs w:val="24"/>
        </w:rPr>
        <w:t>Segundo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sidR="00E851E2">
        <w:rPr>
          <w:rFonts w:ascii="Arial" w:hAnsi="Arial" w:cs="Arial"/>
          <w:szCs w:val="24"/>
        </w:rPr>
        <w:t xml:space="preserve">promovido por </w:t>
      </w:r>
      <w:r w:rsidR="00140D4F">
        <w:rPr>
          <w:rFonts w:ascii="Arial" w:hAnsi="Arial" w:cs="Arial"/>
          <w:b/>
          <w:szCs w:val="24"/>
        </w:rPr>
        <w:t>Arquímedes Pulgarín Becerra</w:t>
      </w:r>
      <w:r>
        <w:rPr>
          <w:rFonts w:ascii="Arial" w:hAnsi="Arial" w:cs="Arial"/>
          <w:szCs w:val="24"/>
        </w:rPr>
        <w:t xml:space="preserve"> </w:t>
      </w:r>
      <w:r w:rsidRPr="003440CA">
        <w:rPr>
          <w:rFonts w:ascii="Arial" w:hAnsi="Arial" w:cs="Arial"/>
          <w:szCs w:val="24"/>
        </w:rPr>
        <w:t>contra</w:t>
      </w:r>
      <w:r w:rsidR="00140D4F">
        <w:rPr>
          <w:rFonts w:ascii="Arial" w:hAnsi="Arial" w:cs="Arial"/>
          <w:szCs w:val="24"/>
        </w:rPr>
        <w:t xml:space="preserve"> </w:t>
      </w:r>
      <w:r w:rsidR="00140D4F">
        <w:rPr>
          <w:rFonts w:ascii="Arial" w:hAnsi="Arial" w:cs="Arial"/>
          <w:b/>
          <w:szCs w:val="24"/>
        </w:rPr>
        <w:t>Nathalia Galindo Díaz</w:t>
      </w:r>
      <w:r w:rsidR="00683E3E" w:rsidRPr="00683E3E">
        <w:rPr>
          <w:rFonts w:ascii="Arial" w:hAnsi="Arial" w:cs="Arial"/>
          <w:b/>
          <w:szCs w:val="24"/>
        </w:rPr>
        <w:t xml:space="preserve"> </w:t>
      </w:r>
      <w:r w:rsidR="00683E3E" w:rsidRPr="00E851E2">
        <w:rPr>
          <w:rFonts w:ascii="Arial" w:hAnsi="Arial" w:cs="Arial"/>
          <w:szCs w:val="24"/>
        </w:rPr>
        <w:t xml:space="preserve">y </w:t>
      </w:r>
      <w:r w:rsidR="00CD21E4">
        <w:rPr>
          <w:rFonts w:ascii="Arial" w:hAnsi="Arial" w:cs="Arial"/>
          <w:b/>
          <w:szCs w:val="24"/>
        </w:rPr>
        <w:t>Primer Tax S.A.</w:t>
      </w:r>
      <w:r>
        <w:rPr>
          <w:rFonts w:ascii="Arial" w:hAnsi="Arial" w:cs="Arial"/>
          <w:b/>
          <w:bCs/>
          <w:szCs w:val="24"/>
        </w:rPr>
        <w:t xml:space="preserve">, </w:t>
      </w:r>
      <w:r>
        <w:rPr>
          <w:rFonts w:ascii="Arial" w:hAnsi="Arial" w:cs="Arial"/>
          <w:bCs/>
          <w:szCs w:val="24"/>
        </w:rPr>
        <w:t>radicado al N° 66001-31-05-00</w:t>
      </w:r>
      <w:r w:rsidR="00140D4F">
        <w:rPr>
          <w:rFonts w:ascii="Arial" w:hAnsi="Arial" w:cs="Arial"/>
          <w:bCs/>
          <w:szCs w:val="24"/>
        </w:rPr>
        <w:t>2</w:t>
      </w:r>
      <w:r>
        <w:rPr>
          <w:rFonts w:ascii="Arial" w:hAnsi="Arial" w:cs="Arial"/>
          <w:bCs/>
          <w:szCs w:val="24"/>
        </w:rPr>
        <w:t>-201</w:t>
      </w:r>
      <w:r w:rsidR="00140D4F">
        <w:rPr>
          <w:rFonts w:ascii="Arial" w:hAnsi="Arial" w:cs="Arial"/>
          <w:bCs/>
          <w:szCs w:val="24"/>
        </w:rPr>
        <w:t>7</w:t>
      </w:r>
      <w:r>
        <w:rPr>
          <w:rFonts w:ascii="Arial" w:hAnsi="Arial" w:cs="Arial"/>
          <w:bCs/>
          <w:szCs w:val="24"/>
        </w:rPr>
        <w:t>-00</w:t>
      </w:r>
      <w:r w:rsidR="00140D4F">
        <w:rPr>
          <w:rFonts w:ascii="Arial" w:hAnsi="Arial" w:cs="Arial"/>
          <w:bCs/>
          <w:szCs w:val="24"/>
        </w:rPr>
        <w:t>373</w:t>
      </w:r>
      <w:r>
        <w:rPr>
          <w:rFonts w:ascii="Arial" w:hAnsi="Arial" w:cs="Arial"/>
          <w:bCs/>
          <w:szCs w:val="24"/>
        </w:rPr>
        <w:t>-01</w:t>
      </w:r>
      <w:r>
        <w:rPr>
          <w:rFonts w:ascii="Arial" w:hAnsi="Arial" w:cs="Arial"/>
          <w:b/>
          <w:bCs/>
          <w:szCs w:val="24"/>
        </w:rPr>
        <w:t>.</w:t>
      </w:r>
    </w:p>
    <w:p w14:paraId="1A7C480D" w14:textId="77777777" w:rsidR="007E4B2A" w:rsidRPr="006868A5" w:rsidRDefault="007E4B2A" w:rsidP="006868A5">
      <w:pPr>
        <w:spacing w:line="276" w:lineRule="auto"/>
        <w:contextualSpacing/>
        <w:jc w:val="both"/>
        <w:rPr>
          <w:rFonts w:ascii="Arial" w:hAnsi="Arial" w:cs="Arial"/>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6868A5">
      <w:pPr>
        <w:spacing w:line="276" w:lineRule="auto"/>
        <w:contextualSpacing/>
        <w:jc w:val="both"/>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Pr="006868A5" w:rsidRDefault="00CD6326" w:rsidP="00CD6326">
      <w:pPr>
        <w:spacing w:line="276" w:lineRule="auto"/>
        <w:contextualSpacing/>
        <w:jc w:val="both"/>
        <w:rPr>
          <w:rFonts w:ascii="Arial" w:hAnsi="Arial" w:cs="Arial"/>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6868A5">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868A5" w:rsidRDefault="00CD6326" w:rsidP="006868A5">
      <w:pPr>
        <w:spacing w:line="276" w:lineRule="auto"/>
        <w:contextualSpacing/>
        <w:jc w:val="both"/>
        <w:rPr>
          <w:rFonts w:ascii="Arial" w:hAnsi="Arial" w:cs="Arial"/>
          <w:szCs w:val="24"/>
        </w:rPr>
      </w:pPr>
    </w:p>
    <w:p w14:paraId="3786A94E" w14:textId="77777777" w:rsidR="00CD6326"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3DC40428" w14:textId="77777777" w:rsidR="00E41EE8" w:rsidRPr="006868A5" w:rsidRDefault="00E41EE8" w:rsidP="006868A5">
      <w:pPr>
        <w:spacing w:line="276" w:lineRule="auto"/>
        <w:contextualSpacing/>
        <w:jc w:val="both"/>
        <w:rPr>
          <w:rFonts w:ascii="Arial" w:hAnsi="Arial" w:cs="Arial"/>
          <w:szCs w:val="24"/>
        </w:rPr>
      </w:pPr>
    </w:p>
    <w:p w14:paraId="4419DF97" w14:textId="40886687" w:rsidR="00E07B21" w:rsidRDefault="00140D4F" w:rsidP="00CD6326">
      <w:pPr>
        <w:spacing w:line="276" w:lineRule="auto"/>
        <w:jc w:val="both"/>
        <w:rPr>
          <w:rFonts w:ascii="Arial" w:hAnsi="Arial" w:cs="Arial"/>
          <w:i/>
          <w:szCs w:val="24"/>
        </w:rPr>
      </w:pPr>
      <w:r>
        <w:rPr>
          <w:rFonts w:ascii="Arial" w:hAnsi="Arial" w:cs="Arial"/>
          <w:szCs w:val="24"/>
        </w:rPr>
        <w:t>Arquímedes Pulgarín Becerra</w:t>
      </w:r>
      <w:r w:rsidR="00512816">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sidR="007E4B2A">
        <w:rPr>
          <w:rFonts w:ascii="Arial" w:hAnsi="Arial" w:cs="Arial"/>
          <w:i/>
          <w:szCs w:val="24"/>
        </w:rPr>
        <w:t xml:space="preserve"> </w:t>
      </w:r>
      <w:r w:rsidR="00ED2213">
        <w:rPr>
          <w:rFonts w:ascii="Arial" w:hAnsi="Arial" w:cs="Arial"/>
          <w:szCs w:val="24"/>
        </w:rPr>
        <w:t xml:space="preserve">que entre él y </w:t>
      </w:r>
      <w:r>
        <w:rPr>
          <w:rFonts w:ascii="Arial" w:hAnsi="Arial" w:cs="Arial"/>
          <w:szCs w:val="24"/>
        </w:rPr>
        <w:t>Nathalia Galindo Díaz</w:t>
      </w:r>
      <w:r w:rsidR="00220FF0">
        <w:rPr>
          <w:rFonts w:ascii="Arial" w:hAnsi="Arial" w:cs="Arial"/>
          <w:szCs w:val="24"/>
        </w:rPr>
        <w:t xml:space="preserve"> existió un </w:t>
      </w:r>
      <w:r w:rsidR="005C5D24">
        <w:rPr>
          <w:rFonts w:ascii="Arial" w:hAnsi="Arial" w:cs="Arial"/>
          <w:szCs w:val="24"/>
        </w:rPr>
        <w:t>contrato de trabajo</w:t>
      </w:r>
      <w:r w:rsidR="00512816">
        <w:rPr>
          <w:rFonts w:ascii="Arial" w:hAnsi="Arial" w:cs="Arial"/>
          <w:szCs w:val="24"/>
        </w:rPr>
        <w:t xml:space="preserve"> a término</w:t>
      </w:r>
      <w:r w:rsidR="005C5D24">
        <w:rPr>
          <w:rFonts w:ascii="Arial" w:hAnsi="Arial" w:cs="Arial"/>
          <w:szCs w:val="24"/>
        </w:rPr>
        <w:t xml:space="preserve"> </w:t>
      </w:r>
      <w:r w:rsidR="009E312C">
        <w:rPr>
          <w:rFonts w:ascii="Arial" w:hAnsi="Arial" w:cs="Arial"/>
          <w:szCs w:val="24"/>
        </w:rPr>
        <w:t xml:space="preserve">indefinido </w:t>
      </w:r>
      <w:r w:rsidR="005C5D24">
        <w:rPr>
          <w:rFonts w:ascii="Arial" w:hAnsi="Arial" w:cs="Arial"/>
          <w:szCs w:val="24"/>
        </w:rPr>
        <w:t xml:space="preserve">desde el </w:t>
      </w:r>
      <w:r>
        <w:rPr>
          <w:rFonts w:ascii="Arial" w:hAnsi="Arial" w:cs="Arial"/>
          <w:szCs w:val="24"/>
        </w:rPr>
        <w:t>22/07/2011</w:t>
      </w:r>
      <w:r w:rsidR="005C5D24">
        <w:rPr>
          <w:rFonts w:ascii="Arial" w:hAnsi="Arial" w:cs="Arial"/>
          <w:szCs w:val="24"/>
        </w:rPr>
        <w:t xml:space="preserve"> hasta el </w:t>
      </w:r>
      <w:r>
        <w:rPr>
          <w:rFonts w:ascii="Arial" w:hAnsi="Arial" w:cs="Arial"/>
          <w:szCs w:val="24"/>
        </w:rPr>
        <w:t>18/04/2016</w:t>
      </w:r>
      <w:r w:rsidR="005C5D24">
        <w:rPr>
          <w:rFonts w:ascii="Arial" w:hAnsi="Arial" w:cs="Arial"/>
          <w:szCs w:val="24"/>
        </w:rPr>
        <w:t xml:space="preserve"> y en consecuencia </w:t>
      </w:r>
      <w:r w:rsidR="000C0744">
        <w:rPr>
          <w:rFonts w:ascii="Arial" w:hAnsi="Arial" w:cs="Arial"/>
          <w:szCs w:val="24"/>
        </w:rPr>
        <w:t xml:space="preserve">se condene en forma solidaria </w:t>
      </w:r>
      <w:r w:rsidR="00220FF0">
        <w:rPr>
          <w:rFonts w:ascii="Arial" w:hAnsi="Arial" w:cs="Arial"/>
          <w:szCs w:val="24"/>
        </w:rPr>
        <w:t>a Primer</w:t>
      </w:r>
      <w:r w:rsidR="00E07B3C">
        <w:rPr>
          <w:rFonts w:ascii="Arial" w:hAnsi="Arial" w:cs="Arial"/>
          <w:szCs w:val="24"/>
        </w:rPr>
        <w:t xml:space="preserve"> </w:t>
      </w:r>
      <w:r w:rsidR="00220FF0">
        <w:rPr>
          <w:rFonts w:ascii="Arial" w:hAnsi="Arial" w:cs="Arial"/>
          <w:szCs w:val="24"/>
        </w:rPr>
        <w:t>Tax S.A. a pagar a su favor</w:t>
      </w:r>
      <w:r w:rsidR="005A0085">
        <w:rPr>
          <w:rFonts w:ascii="Arial" w:hAnsi="Arial" w:cs="Arial"/>
          <w:szCs w:val="24"/>
        </w:rPr>
        <w:t xml:space="preserve">: </w:t>
      </w:r>
      <w:r w:rsidR="005A0085" w:rsidRPr="005A0085">
        <w:rPr>
          <w:rFonts w:ascii="Arial" w:hAnsi="Arial" w:cs="Arial"/>
          <w:i/>
          <w:szCs w:val="24"/>
        </w:rPr>
        <w:t>i)</w:t>
      </w:r>
      <w:r w:rsidR="005A0085">
        <w:rPr>
          <w:rFonts w:ascii="Arial" w:hAnsi="Arial" w:cs="Arial"/>
          <w:i/>
          <w:szCs w:val="24"/>
        </w:rPr>
        <w:t xml:space="preserve"> </w:t>
      </w:r>
      <w:r w:rsidR="00220FF0">
        <w:rPr>
          <w:rFonts w:ascii="Arial" w:hAnsi="Arial" w:cs="Arial"/>
          <w:szCs w:val="24"/>
        </w:rPr>
        <w:t>las</w:t>
      </w:r>
      <w:r w:rsidR="005A0085">
        <w:rPr>
          <w:rFonts w:ascii="Arial" w:hAnsi="Arial" w:cs="Arial"/>
          <w:szCs w:val="24"/>
        </w:rPr>
        <w:t xml:space="preserve"> prestaciones sociales y vacaciones; </w:t>
      </w:r>
      <w:r w:rsidR="005A0085" w:rsidRPr="005A0085">
        <w:rPr>
          <w:rFonts w:ascii="Arial" w:hAnsi="Arial" w:cs="Arial"/>
          <w:i/>
          <w:szCs w:val="24"/>
        </w:rPr>
        <w:t>ii)</w:t>
      </w:r>
      <w:r w:rsidR="005A0085">
        <w:rPr>
          <w:rFonts w:ascii="Arial" w:hAnsi="Arial" w:cs="Arial"/>
          <w:szCs w:val="24"/>
        </w:rPr>
        <w:t xml:space="preserve"> la indemnización moratoria</w:t>
      </w:r>
      <w:r w:rsidR="00220FF0">
        <w:rPr>
          <w:rFonts w:ascii="Arial" w:hAnsi="Arial" w:cs="Arial"/>
          <w:szCs w:val="24"/>
        </w:rPr>
        <w:t xml:space="preserve"> </w:t>
      </w:r>
      <w:r w:rsidR="007F36A6" w:rsidRPr="007F36A6">
        <w:rPr>
          <w:rFonts w:ascii="Arial" w:hAnsi="Arial" w:cs="Arial"/>
          <w:i/>
          <w:szCs w:val="24"/>
        </w:rPr>
        <w:t>iii</w:t>
      </w:r>
      <w:r w:rsidR="005A0085" w:rsidRPr="005A0085">
        <w:rPr>
          <w:rFonts w:ascii="Arial" w:hAnsi="Arial" w:cs="Arial"/>
          <w:i/>
          <w:szCs w:val="24"/>
        </w:rPr>
        <w:t>)</w:t>
      </w:r>
      <w:r w:rsidR="005A008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ultra y extra petita</w:t>
      </w:r>
      <w:r w:rsidR="00262975">
        <w:rPr>
          <w:rFonts w:ascii="Arial" w:hAnsi="Arial" w:cs="Arial"/>
          <w:szCs w:val="24"/>
        </w:rPr>
        <w:t xml:space="preserve"> que resulte probado y las costas procesales.</w:t>
      </w:r>
      <w:r w:rsidR="007E4B2A">
        <w:rPr>
          <w:rFonts w:ascii="Arial" w:hAnsi="Arial" w:cs="Arial"/>
          <w:i/>
          <w:szCs w:val="24"/>
        </w:rPr>
        <w:t xml:space="preserve"> </w:t>
      </w:r>
    </w:p>
    <w:p w14:paraId="23E047A7" w14:textId="77777777" w:rsidR="00E41EE8" w:rsidRDefault="00E41EE8" w:rsidP="00CD6326">
      <w:pPr>
        <w:spacing w:line="276" w:lineRule="auto"/>
        <w:jc w:val="both"/>
        <w:rPr>
          <w:rFonts w:ascii="Arial" w:hAnsi="Arial" w:cs="Arial"/>
          <w:i/>
          <w:szCs w:val="24"/>
        </w:rPr>
      </w:pPr>
    </w:p>
    <w:p w14:paraId="7D9FE54D" w14:textId="6B8EDCE8" w:rsidR="00262975" w:rsidRDefault="00CD6326" w:rsidP="00171A8B">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114E65">
        <w:rPr>
          <w:rFonts w:ascii="Arial" w:hAnsi="Arial" w:cs="Arial"/>
          <w:szCs w:val="24"/>
        </w:rPr>
        <w:t>22/07/2011</w:t>
      </w:r>
      <w:r w:rsidR="000C0744">
        <w:rPr>
          <w:rFonts w:ascii="Arial" w:hAnsi="Arial" w:cs="Arial"/>
          <w:szCs w:val="24"/>
        </w:rPr>
        <w:t xml:space="preserve"> al </w:t>
      </w:r>
      <w:r w:rsidR="00114E65">
        <w:rPr>
          <w:rFonts w:ascii="Arial" w:hAnsi="Arial" w:cs="Arial"/>
          <w:szCs w:val="24"/>
        </w:rPr>
        <w:t>18/04/2016</w:t>
      </w:r>
      <w:r w:rsidR="00262975">
        <w:rPr>
          <w:rFonts w:ascii="Arial" w:hAnsi="Arial" w:cs="Arial"/>
          <w:szCs w:val="24"/>
        </w:rPr>
        <w:t xml:space="preserve">, como </w:t>
      </w:r>
      <w:r w:rsidR="005A0085">
        <w:rPr>
          <w:rFonts w:ascii="Arial" w:hAnsi="Arial" w:cs="Arial"/>
          <w:szCs w:val="24"/>
        </w:rPr>
        <w:t>conductor de servicio público tipo taxi</w:t>
      </w:r>
      <w:r w:rsidR="008D200B">
        <w:rPr>
          <w:rFonts w:ascii="Arial" w:hAnsi="Arial" w:cs="Arial"/>
          <w:szCs w:val="24"/>
        </w:rPr>
        <w:t xml:space="preserve"> de placas </w:t>
      </w:r>
      <w:r w:rsidR="00114E65">
        <w:rPr>
          <w:rFonts w:ascii="Arial" w:hAnsi="Arial" w:cs="Arial"/>
          <w:szCs w:val="24"/>
        </w:rPr>
        <w:t>SJU-541</w:t>
      </w:r>
      <w:r w:rsidR="00262975">
        <w:rPr>
          <w:rFonts w:ascii="Arial" w:hAnsi="Arial" w:cs="Arial"/>
          <w:szCs w:val="24"/>
        </w:rPr>
        <w:t xml:space="preserve">;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 xml:space="preserve">con un salario </w:t>
      </w:r>
      <w:r w:rsidR="00114E65">
        <w:rPr>
          <w:rFonts w:ascii="Arial" w:hAnsi="Arial" w:cs="Arial"/>
          <w:szCs w:val="24"/>
        </w:rPr>
        <w:t>promedio de $800.000</w:t>
      </w:r>
      <w:r w:rsidR="00220FF0">
        <w:rPr>
          <w:rFonts w:ascii="Arial" w:hAnsi="Arial" w:cs="Arial"/>
          <w:szCs w:val="24"/>
        </w:rPr>
        <w:t xml:space="preserve"> </w:t>
      </w:r>
      <w:r w:rsidR="005A0085">
        <w:rPr>
          <w:rFonts w:ascii="Arial" w:hAnsi="Arial" w:cs="Arial"/>
          <w:szCs w:val="24"/>
        </w:rPr>
        <w:t xml:space="preserve">y un horario laboral </w:t>
      </w:r>
      <w:r w:rsidR="00114E65">
        <w:rPr>
          <w:rFonts w:ascii="Arial" w:hAnsi="Arial" w:cs="Arial"/>
          <w:szCs w:val="24"/>
        </w:rPr>
        <w:t>inicialmente de 05:00 p.m. a 05:00 a.m. y luego de 06:00 a.m. a 09:00 p.m., durante todos los días de la semana;</w:t>
      </w:r>
      <w:r w:rsidR="00006D22">
        <w:rPr>
          <w:rFonts w:ascii="Arial" w:hAnsi="Arial" w:cs="Arial"/>
          <w:szCs w:val="24"/>
        </w:rPr>
        <w:t xml:space="preserve"> </w:t>
      </w:r>
      <w:r w:rsidR="00006D22" w:rsidRPr="00006D22">
        <w:rPr>
          <w:rFonts w:ascii="Arial" w:hAnsi="Arial" w:cs="Arial"/>
          <w:i/>
          <w:szCs w:val="24"/>
        </w:rPr>
        <w:t>iii)</w:t>
      </w:r>
      <w:r w:rsidR="00006D22">
        <w:rPr>
          <w:rFonts w:ascii="Arial" w:hAnsi="Arial" w:cs="Arial"/>
          <w:szCs w:val="24"/>
        </w:rPr>
        <w:t xml:space="preserve"> </w:t>
      </w:r>
      <w:r w:rsidR="00114E65">
        <w:rPr>
          <w:rFonts w:ascii="Arial" w:hAnsi="Arial" w:cs="Arial"/>
          <w:szCs w:val="24"/>
        </w:rPr>
        <w:t xml:space="preserve">las </w:t>
      </w:r>
      <w:r w:rsidR="00220FF0">
        <w:rPr>
          <w:rFonts w:ascii="Arial" w:hAnsi="Arial" w:cs="Arial"/>
          <w:szCs w:val="24"/>
        </w:rPr>
        <w:t xml:space="preserve">órdenes </w:t>
      </w:r>
      <w:r w:rsidR="00114E65">
        <w:rPr>
          <w:rFonts w:ascii="Arial" w:hAnsi="Arial" w:cs="Arial"/>
          <w:szCs w:val="24"/>
        </w:rPr>
        <w:t xml:space="preserve">era impartidas por la demandada </w:t>
      </w:r>
      <w:r w:rsidR="005A0085">
        <w:rPr>
          <w:rFonts w:ascii="Arial" w:hAnsi="Arial" w:cs="Arial"/>
          <w:szCs w:val="24"/>
        </w:rPr>
        <w:t xml:space="preserve">consistentes en </w:t>
      </w:r>
      <w:r w:rsidR="00220FF0">
        <w:rPr>
          <w:rFonts w:ascii="Arial" w:hAnsi="Arial" w:cs="Arial"/>
          <w:szCs w:val="24"/>
        </w:rPr>
        <w:t>el</w:t>
      </w:r>
      <w:r w:rsidR="008D200B">
        <w:rPr>
          <w:rFonts w:ascii="Arial" w:hAnsi="Arial" w:cs="Arial"/>
          <w:szCs w:val="24"/>
        </w:rPr>
        <w:t xml:space="preserve"> </w:t>
      </w:r>
      <w:r w:rsidR="005A0085">
        <w:rPr>
          <w:rFonts w:ascii="Arial" w:hAnsi="Arial" w:cs="Arial"/>
          <w:szCs w:val="24"/>
        </w:rPr>
        <w:t xml:space="preserve">aseo del vehículo, </w:t>
      </w:r>
      <w:r w:rsidR="008D200B">
        <w:rPr>
          <w:rFonts w:ascii="Arial" w:hAnsi="Arial" w:cs="Arial"/>
          <w:szCs w:val="24"/>
        </w:rPr>
        <w:t>provisión de combustible y reparación</w:t>
      </w:r>
      <w:r w:rsidR="005A0085">
        <w:rPr>
          <w:rFonts w:ascii="Arial" w:hAnsi="Arial" w:cs="Arial"/>
          <w:szCs w:val="24"/>
        </w:rPr>
        <w:t xml:space="preserve">; </w:t>
      </w:r>
      <w:r w:rsidR="005A0085" w:rsidRPr="005A0085">
        <w:rPr>
          <w:rFonts w:ascii="Arial" w:hAnsi="Arial" w:cs="Arial"/>
          <w:i/>
          <w:szCs w:val="24"/>
        </w:rPr>
        <w:t>iv)</w:t>
      </w:r>
      <w:r w:rsidR="005A0085">
        <w:rPr>
          <w:rFonts w:ascii="Arial" w:hAnsi="Arial" w:cs="Arial"/>
          <w:i/>
          <w:szCs w:val="24"/>
        </w:rPr>
        <w:t xml:space="preserve"> </w:t>
      </w:r>
      <w:r w:rsidR="005A0085">
        <w:rPr>
          <w:rFonts w:ascii="Arial" w:hAnsi="Arial" w:cs="Arial"/>
          <w:szCs w:val="24"/>
        </w:rPr>
        <w:t xml:space="preserve">Primer Tax S.A. </w:t>
      </w:r>
      <w:r w:rsidR="008D200B">
        <w:rPr>
          <w:rFonts w:ascii="Arial" w:hAnsi="Arial" w:cs="Arial"/>
          <w:szCs w:val="24"/>
        </w:rPr>
        <w:t>expedía año a año</w:t>
      </w:r>
      <w:r w:rsidR="005A0085">
        <w:rPr>
          <w:rFonts w:ascii="Arial" w:hAnsi="Arial" w:cs="Arial"/>
          <w:szCs w:val="24"/>
        </w:rPr>
        <w:t xml:space="preserve"> la tarjeta de control para permitir su locomoción; </w:t>
      </w:r>
      <w:r w:rsidR="005A0085" w:rsidRPr="005A0085">
        <w:rPr>
          <w:rFonts w:ascii="Arial" w:hAnsi="Arial" w:cs="Arial"/>
          <w:i/>
          <w:szCs w:val="24"/>
        </w:rPr>
        <w:t>v</w:t>
      </w:r>
      <w:r w:rsidR="00171A8B">
        <w:rPr>
          <w:rFonts w:ascii="Arial" w:hAnsi="Arial" w:cs="Arial"/>
          <w:i/>
          <w:szCs w:val="24"/>
        </w:rPr>
        <w:t>i</w:t>
      </w:r>
      <w:r w:rsidR="005A0085" w:rsidRPr="005A0085">
        <w:rPr>
          <w:rFonts w:ascii="Arial" w:hAnsi="Arial" w:cs="Arial"/>
          <w:i/>
          <w:szCs w:val="24"/>
        </w:rPr>
        <w:t>)</w:t>
      </w:r>
      <w:r w:rsidR="00171A8B">
        <w:rPr>
          <w:rFonts w:ascii="Arial" w:hAnsi="Arial" w:cs="Arial"/>
          <w:i/>
          <w:szCs w:val="24"/>
        </w:rPr>
        <w:t xml:space="preserve"> </w:t>
      </w:r>
      <w:r w:rsidR="00171A8B">
        <w:rPr>
          <w:rFonts w:ascii="Arial" w:hAnsi="Arial" w:cs="Arial"/>
          <w:szCs w:val="24"/>
        </w:rPr>
        <w:t xml:space="preserve">el vínculo laboral </w:t>
      </w:r>
      <w:r w:rsidR="00114E65">
        <w:rPr>
          <w:rFonts w:ascii="Arial" w:hAnsi="Arial" w:cs="Arial"/>
          <w:szCs w:val="24"/>
        </w:rPr>
        <w:t xml:space="preserve">finalizó por mutuo acuerdo; sin embargo, no se pagaron las prestaciones sociales y vacaciones al término del vínculo laboral. </w:t>
      </w:r>
    </w:p>
    <w:p w14:paraId="16FA5DC8" w14:textId="77777777" w:rsidR="00171A8B" w:rsidRDefault="00171A8B" w:rsidP="00171A8B">
      <w:pPr>
        <w:spacing w:line="276" w:lineRule="auto"/>
        <w:jc w:val="both"/>
        <w:rPr>
          <w:rFonts w:ascii="Arial" w:hAnsi="Arial" w:cs="Arial"/>
          <w:szCs w:val="24"/>
        </w:rPr>
      </w:pPr>
    </w:p>
    <w:p w14:paraId="7C1DE55D" w14:textId="25B0B5F8" w:rsidR="00A71F12" w:rsidRDefault="000850EE" w:rsidP="00D9582B">
      <w:pPr>
        <w:spacing w:line="276" w:lineRule="auto"/>
        <w:jc w:val="both"/>
        <w:rPr>
          <w:rFonts w:ascii="Arial" w:hAnsi="Arial" w:cs="Arial"/>
          <w:szCs w:val="24"/>
        </w:rPr>
      </w:pPr>
      <w:r>
        <w:rPr>
          <w:rFonts w:ascii="Arial" w:hAnsi="Arial" w:cs="Arial"/>
          <w:b/>
          <w:szCs w:val="24"/>
        </w:rPr>
        <w:t>Nathalia Galindo Díaz</w:t>
      </w:r>
      <w:r w:rsidR="00006D22" w:rsidRPr="00A71F12">
        <w:rPr>
          <w:rFonts w:ascii="Arial" w:hAnsi="Arial" w:cs="Arial"/>
          <w:b/>
          <w:szCs w:val="24"/>
        </w:rPr>
        <w:t xml:space="preserve"> </w:t>
      </w:r>
      <w:r w:rsidR="00006D22" w:rsidRPr="00A71F12">
        <w:rPr>
          <w:rFonts w:ascii="Arial" w:hAnsi="Arial" w:cs="Arial"/>
          <w:szCs w:val="24"/>
        </w:rPr>
        <w:t xml:space="preserve">al contestar la demanda se opuso a todas y cada una de las pretensiones, tras considerar que </w:t>
      </w:r>
      <w:r w:rsidR="00CD0D10" w:rsidRPr="00A71F12">
        <w:rPr>
          <w:rFonts w:ascii="Arial" w:hAnsi="Arial" w:cs="Arial"/>
          <w:szCs w:val="24"/>
        </w:rPr>
        <w:t>nunca existió un</w:t>
      </w:r>
      <w:r w:rsidR="007959A5" w:rsidRPr="00A71F12">
        <w:rPr>
          <w:rFonts w:ascii="Arial" w:hAnsi="Arial" w:cs="Arial"/>
          <w:szCs w:val="24"/>
        </w:rPr>
        <w:t xml:space="preserve">a relación de trabajo, </w:t>
      </w:r>
      <w:r w:rsidR="00E01598">
        <w:rPr>
          <w:rFonts w:ascii="Arial" w:hAnsi="Arial" w:cs="Arial"/>
          <w:szCs w:val="24"/>
        </w:rPr>
        <w:t>pues</w:t>
      </w:r>
      <w:r w:rsidR="00A71F12">
        <w:rPr>
          <w:rFonts w:ascii="Arial" w:hAnsi="Arial" w:cs="Arial"/>
          <w:szCs w:val="24"/>
        </w:rPr>
        <w:t xml:space="preserve"> </w:t>
      </w:r>
      <w:r w:rsidR="00171A8B">
        <w:rPr>
          <w:rFonts w:ascii="Arial" w:hAnsi="Arial" w:cs="Arial"/>
          <w:szCs w:val="24"/>
        </w:rPr>
        <w:t>el vehículo taxi se dio en arrendamiento al demandante, por lo que tenía completa autonomía y</w:t>
      </w:r>
      <w:r w:rsidR="007167D8">
        <w:rPr>
          <w:rFonts w:ascii="Arial" w:hAnsi="Arial" w:cs="Arial"/>
          <w:szCs w:val="24"/>
        </w:rPr>
        <w:t xml:space="preserve"> disposición sobre el automotor</w:t>
      </w:r>
      <w:r w:rsidR="00FF0BD2">
        <w:rPr>
          <w:rFonts w:ascii="Arial" w:hAnsi="Arial" w:cs="Arial"/>
          <w:szCs w:val="24"/>
        </w:rPr>
        <w:t xml:space="preserve">. </w:t>
      </w:r>
      <w:r w:rsidR="006B3AA9">
        <w:rPr>
          <w:rFonts w:ascii="Arial" w:hAnsi="Arial" w:cs="Arial"/>
          <w:szCs w:val="24"/>
        </w:rPr>
        <w:t>Por último</w:t>
      </w:r>
      <w:r w:rsidR="00E01598">
        <w:rPr>
          <w:rFonts w:ascii="Arial" w:hAnsi="Arial" w:cs="Arial"/>
          <w:szCs w:val="24"/>
        </w:rPr>
        <w:t>,</w:t>
      </w:r>
      <w:r w:rsidR="00591C19">
        <w:rPr>
          <w:rFonts w:ascii="Arial" w:hAnsi="Arial" w:cs="Arial"/>
          <w:szCs w:val="24"/>
        </w:rPr>
        <w:t xml:space="preserve"> presentó</w:t>
      </w:r>
      <w:r w:rsidR="006B3AA9">
        <w:rPr>
          <w:rFonts w:ascii="Arial" w:hAnsi="Arial" w:cs="Arial"/>
          <w:szCs w:val="24"/>
        </w:rPr>
        <w:t xml:space="preserve"> como medios de defensa </w:t>
      </w:r>
      <w:r w:rsidR="00591C19">
        <w:rPr>
          <w:rFonts w:ascii="Arial" w:hAnsi="Arial" w:cs="Arial"/>
          <w:szCs w:val="24"/>
        </w:rPr>
        <w:t xml:space="preserve">las excepciones que denominó </w:t>
      </w:r>
      <w:r w:rsidR="006B3AA9">
        <w:rPr>
          <w:rFonts w:ascii="Arial" w:hAnsi="Arial" w:cs="Arial"/>
          <w:szCs w:val="24"/>
        </w:rPr>
        <w:t>“</w:t>
      </w:r>
      <w:r w:rsidR="00591C19" w:rsidRPr="00591C19">
        <w:rPr>
          <w:rFonts w:ascii="Arial" w:hAnsi="Arial" w:cs="Arial"/>
          <w:i/>
          <w:szCs w:val="24"/>
        </w:rPr>
        <w:t>inexistencia de</w:t>
      </w:r>
      <w:r w:rsidR="007167D8">
        <w:rPr>
          <w:rFonts w:ascii="Arial" w:hAnsi="Arial" w:cs="Arial"/>
          <w:i/>
          <w:szCs w:val="24"/>
        </w:rPr>
        <w:t>l vínculo laboral</w:t>
      </w:r>
      <w:r w:rsidR="00591C19" w:rsidRPr="00591C19">
        <w:rPr>
          <w:rFonts w:ascii="Arial" w:hAnsi="Arial" w:cs="Arial"/>
          <w:i/>
          <w:szCs w:val="24"/>
        </w:rPr>
        <w:t>”,</w:t>
      </w:r>
      <w:r w:rsidR="00591C19">
        <w:rPr>
          <w:rFonts w:ascii="Arial" w:hAnsi="Arial" w:cs="Arial"/>
          <w:szCs w:val="24"/>
        </w:rPr>
        <w:t xml:space="preserve"> “</w:t>
      </w:r>
      <w:r w:rsidR="007167D8">
        <w:rPr>
          <w:rFonts w:ascii="Arial" w:hAnsi="Arial" w:cs="Arial"/>
          <w:i/>
          <w:szCs w:val="24"/>
        </w:rPr>
        <w:t>cobro de lo no debido</w:t>
      </w:r>
      <w:r w:rsidR="00591C19" w:rsidRPr="00591C19">
        <w:rPr>
          <w:rFonts w:ascii="Arial" w:hAnsi="Arial" w:cs="Arial"/>
          <w:i/>
          <w:szCs w:val="24"/>
        </w:rPr>
        <w:t>”</w:t>
      </w:r>
      <w:r w:rsidR="007167D8">
        <w:rPr>
          <w:rFonts w:ascii="Arial" w:hAnsi="Arial" w:cs="Arial"/>
          <w:szCs w:val="24"/>
        </w:rPr>
        <w:t>,</w:t>
      </w:r>
      <w:r w:rsidR="00591C19">
        <w:rPr>
          <w:rFonts w:ascii="Arial" w:hAnsi="Arial" w:cs="Arial"/>
          <w:szCs w:val="24"/>
        </w:rPr>
        <w:t xml:space="preserve"> “</w:t>
      </w:r>
      <w:r w:rsidR="00591C19" w:rsidRPr="00591C19">
        <w:rPr>
          <w:rFonts w:ascii="Arial" w:hAnsi="Arial" w:cs="Arial"/>
          <w:i/>
          <w:szCs w:val="24"/>
        </w:rPr>
        <w:t>prescripción”</w:t>
      </w:r>
      <w:r w:rsidR="007167D8">
        <w:rPr>
          <w:rFonts w:ascii="Arial" w:hAnsi="Arial" w:cs="Arial"/>
          <w:i/>
          <w:szCs w:val="24"/>
        </w:rPr>
        <w:t xml:space="preserve">, </w:t>
      </w:r>
      <w:r w:rsidR="007167D8">
        <w:rPr>
          <w:rFonts w:ascii="Arial" w:hAnsi="Arial" w:cs="Arial"/>
          <w:szCs w:val="24"/>
        </w:rPr>
        <w:t>entre otras</w:t>
      </w:r>
      <w:r w:rsidR="00591C19" w:rsidRPr="00591C19">
        <w:rPr>
          <w:rFonts w:ascii="Arial" w:hAnsi="Arial" w:cs="Arial"/>
          <w:i/>
          <w:szCs w:val="24"/>
        </w:rPr>
        <w:t>.</w:t>
      </w:r>
    </w:p>
    <w:p w14:paraId="1F831134" w14:textId="77777777" w:rsidR="007959A5" w:rsidRDefault="007959A5" w:rsidP="00B81B46">
      <w:pPr>
        <w:spacing w:line="276" w:lineRule="auto"/>
        <w:jc w:val="both"/>
        <w:rPr>
          <w:rFonts w:ascii="Arial" w:hAnsi="Arial" w:cs="Arial"/>
          <w:szCs w:val="24"/>
        </w:rPr>
      </w:pPr>
    </w:p>
    <w:p w14:paraId="63E52BDF" w14:textId="634E64F8" w:rsidR="00A01FD8" w:rsidRPr="00BA2552" w:rsidRDefault="00A01FD8" w:rsidP="00B81B46">
      <w:pPr>
        <w:spacing w:line="276" w:lineRule="auto"/>
        <w:jc w:val="both"/>
        <w:rPr>
          <w:rFonts w:ascii="Arial" w:hAnsi="Arial" w:cs="Arial"/>
          <w:szCs w:val="24"/>
        </w:rPr>
      </w:pPr>
      <w:r>
        <w:rPr>
          <w:rFonts w:ascii="Arial" w:hAnsi="Arial" w:cs="Arial"/>
          <w:szCs w:val="24"/>
        </w:rPr>
        <w:t xml:space="preserve">A su turno, </w:t>
      </w:r>
      <w:r w:rsidRPr="00A01FD8">
        <w:rPr>
          <w:rFonts w:ascii="Arial" w:hAnsi="Arial" w:cs="Arial"/>
          <w:b/>
          <w:szCs w:val="24"/>
        </w:rPr>
        <w:t>Primer Tax S.A.</w:t>
      </w:r>
      <w:r>
        <w:rPr>
          <w:rFonts w:ascii="Arial" w:hAnsi="Arial" w:cs="Arial"/>
          <w:szCs w:val="24"/>
        </w:rPr>
        <w:t xml:space="preserve"> también se opuso a las pretensiones, para lo cual recriminó que</w:t>
      </w:r>
      <w:r w:rsidR="008D200B">
        <w:rPr>
          <w:rFonts w:ascii="Arial" w:hAnsi="Arial" w:cs="Arial"/>
          <w:szCs w:val="24"/>
        </w:rPr>
        <w:t xml:space="preserve"> el demandante nunca ha sido su trabajador </w:t>
      </w:r>
      <w:r w:rsidR="00D9582B">
        <w:rPr>
          <w:rFonts w:ascii="Arial" w:hAnsi="Arial" w:cs="Arial"/>
          <w:szCs w:val="24"/>
        </w:rPr>
        <w:t>y que</w:t>
      </w:r>
      <w:r w:rsidR="00127945">
        <w:rPr>
          <w:rFonts w:ascii="Arial" w:hAnsi="Arial" w:cs="Arial"/>
          <w:szCs w:val="24"/>
        </w:rPr>
        <w:t xml:space="preserve"> al</w:t>
      </w:r>
      <w:r>
        <w:rPr>
          <w:rFonts w:ascii="Arial" w:hAnsi="Arial" w:cs="Arial"/>
          <w:szCs w:val="24"/>
        </w:rPr>
        <w:t xml:space="preserve"> </w:t>
      </w:r>
      <w:r w:rsidR="00D9582B">
        <w:rPr>
          <w:rFonts w:ascii="Arial" w:hAnsi="Arial" w:cs="Arial"/>
          <w:szCs w:val="24"/>
        </w:rPr>
        <w:t xml:space="preserve">no </w:t>
      </w:r>
      <w:r w:rsidR="00127945">
        <w:rPr>
          <w:rFonts w:ascii="Arial" w:hAnsi="Arial" w:cs="Arial"/>
          <w:szCs w:val="24"/>
        </w:rPr>
        <w:t>o</w:t>
      </w:r>
      <w:r>
        <w:rPr>
          <w:rFonts w:ascii="Arial" w:hAnsi="Arial" w:cs="Arial"/>
          <w:szCs w:val="24"/>
        </w:rPr>
        <w:t>stenta</w:t>
      </w:r>
      <w:r w:rsidR="00127945">
        <w:rPr>
          <w:rFonts w:ascii="Arial" w:hAnsi="Arial" w:cs="Arial"/>
          <w:szCs w:val="24"/>
        </w:rPr>
        <w:t>r</w:t>
      </w:r>
      <w:r>
        <w:rPr>
          <w:rFonts w:ascii="Arial" w:hAnsi="Arial" w:cs="Arial"/>
          <w:szCs w:val="24"/>
        </w:rPr>
        <w:t xml:space="preserve"> la </w:t>
      </w:r>
      <w:r>
        <w:rPr>
          <w:rFonts w:ascii="Arial" w:hAnsi="Arial" w:cs="Arial"/>
          <w:szCs w:val="24"/>
        </w:rPr>
        <w:lastRenderedPageBreak/>
        <w:t xml:space="preserve">propiedad sobre los vehículos </w:t>
      </w:r>
      <w:r w:rsidR="00127945">
        <w:rPr>
          <w:rFonts w:ascii="Arial" w:hAnsi="Arial" w:cs="Arial"/>
          <w:szCs w:val="24"/>
        </w:rPr>
        <w:t>se le imposibilita</w:t>
      </w:r>
      <w:r>
        <w:rPr>
          <w:rFonts w:ascii="Arial" w:hAnsi="Arial" w:cs="Arial"/>
          <w:szCs w:val="24"/>
        </w:rPr>
        <w:t xml:space="preserve"> contratar conductor</w:t>
      </w:r>
      <w:r w:rsidR="00C92F2F">
        <w:rPr>
          <w:rFonts w:ascii="Arial" w:hAnsi="Arial" w:cs="Arial"/>
          <w:szCs w:val="24"/>
        </w:rPr>
        <w:t>es</w:t>
      </w:r>
      <w:r w:rsidR="00E01598">
        <w:rPr>
          <w:rFonts w:ascii="Arial" w:hAnsi="Arial" w:cs="Arial"/>
          <w:szCs w:val="24"/>
        </w:rPr>
        <w:t xml:space="preserve">; sin embargo, aceptó que </w:t>
      </w:r>
      <w:r w:rsidR="00EC748D">
        <w:rPr>
          <w:rFonts w:ascii="Arial" w:hAnsi="Arial" w:cs="Arial"/>
          <w:szCs w:val="24"/>
        </w:rPr>
        <w:t>el automotor</w:t>
      </w:r>
      <w:r w:rsidR="00E01598">
        <w:rPr>
          <w:rFonts w:ascii="Arial" w:hAnsi="Arial" w:cs="Arial"/>
          <w:szCs w:val="24"/>
        </w:rPr>
        <w:t xml:space="preserve"> sí se encuentra afiliado a dicha sociedad.</w:t>
      </w:r>
      <w:r w:rsidR="006B3AA9">
        <w:rPr>
          <w:rFonts w:ascii="Arial" w:hAnsi="Arial" w:cs="Arial"/>
          <w:szCs w:val="24"/>
        </w:rPr>
        <w:t xml:space="preserve"> Para finalizar propuso</w:t>
      </w:r>
      <w:r w:rsidR="00204377">
        <w:rPr>
          <w:rFonts w:ascii="Arial" w:hAnsi="Arial" w:cs="Arial"/>
          <w:szCs w:val="24"/>
        </w:rPr>
        <w:t xml:space="preserve"> las excepciones de “</w:t>
      </w:r>
      <w:r w:rsidR="00204377" w:rsidRPr="00204377">
        <w:rPr>
          <w:rFonts w:ascii="Arial" w:hAnsi="Arial" w:cs="Arial"/>
          <w:i/>
          <w:szCs w:val="24"/>
        </w:rPr>
        <w:t>inexistencia de la relación laboral”</w:t>
      </w:r>
      <w:r w:rsidR="00190C53">
        <w:rPr>
          <w:rFonts w:ascii="Arial" w:hAnsi="Arial" w:cs="Arial"/>
          <w:szCs w:val="24"/>
        </w:rPr>
        <w:t xml:space="preserve"> y </w:t>
      </w:r>
      <w:r w:rsidR="00204377">
        <w:rPr>
          <w:rFonts w:ascii="Arial" w:hAnsi="Arial" w:cs="Arial"/>
          <w:szCs w:val="24"/>
        </w:rPr>
        <w:t>“</w:t>
      </w:r>
      <w:r w:rsidR="00204377" w:rsidRPr="00204377">
        <w:rPr>
          <w:rFonts w:ascii="Arial" w:hAnsi="Arial" w:cs="Arial"/>
          <w:i/>
          <w:szCs w:val="24"/>
        </w:rPr>
        <w:t>reclamación jurídica de obligacion</w:t>
      </w:r>
      <w:r w:rsidR="00190C53">
        <w:rPr>
          <w:rFonts w:ascii="Arial" w:hAnsi="Arial" w:cs="Arial"/>
          <w:i/>
          <w:szCs w:val="24"/>
        </w:rPr>
        <w:t>es inexistentes y lo no debido”.</w:t>
      </w:r>
    </w:p>
    <w:p w14:paraId="6C20B101" w14:textId="77777777" w:rsidR="00B81849" w:rsidRPr="006868A5" w:rsidRDefault="00B81849" w:rsidP="006868A5">
      <w:pPr>
        <w:spacing w:line="276" w:lineRule="auto"/>
        <w:contextualSpacing/>
        <w:jc w:val="both"/>
        <w:rPr>
          <w:rFonts w:ascii="Arial" w:hAnsi="Arial" w:cs="Arial"/>
          <w:szCs w:val="24"/>
        </w:rPr>
      </w:pPr>
    </w:p>
    <w:p w14:paraId="0FC75C97" w14:textId="00CC0C08"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p>
    <w:p w14:paraId="531873D6" w14:textId="77777777" w:rsidR="00B81849" w:rsidRDefault="00B81849" w:rsidP="00CD6326">
      <w:pPr>
        <w:spacing w:line="276" w:lineRule="auto"/>
        <w:jc w:val="both"/>
        <w:rPr>
          <w:rFonts w:ascii="Arial" w:hAnsi="Arial" w:cs="Arial"/>
          <w:color w:val="000000"/>
          <w:szCs w:val="24"/>
          <w:lang w:eastAsia="es-CO"/>
        </w:rPr>
      </w:pPr>
    </w:p>
    <w:p w14:paraId="277BD932" w14:textId="1E2CBEDB" w:rsidR="00BA2552"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9E2B80">
        <w:rPr>
          <w:rFonts w:ascii="Arial" w:hAnsi="Arial" w:cs="Arial"/>
          <w:color w:val="000000"/>
          <w:szCs w:val="24"/>
          <w:lang w:eastAsia="es-CO"/>
        </w:rPr>
        <w:t>Segundo</w:t>
      </w:r>
      <w:r w:rsidR="00A44317">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04377">
        <w:rPr>
          <w:rFonts w:ascii="Arial" w:hAnsi="Arial" w:cs="Arial"/>
          <w:color w:val="000000"/>
          <w:szCs w:val="24"/>
          <w:lang w:eastAsia="es-CO"/>
        </w:rPr>
        <w:t xml:space="preserve"> </w:t>
      </w:r>
      <w:r w:rsidR="009E2B80">
        <w:rPr>
          <w:rFonts w:ascii="Arial" w:hAnsi="Arial" w:cs="Arial"/>
          <w:color w:val="000000"/>
          <w:szCs w:val="24"/>
          <w:lang w:eastAsia="es-CO"/>
        </w:rPr>
        <w:t>absolvió de todas las pretensiones a los demandados</w:t>
      </w:r>
      <w:r w:rsidR="00BA2552">
        <w:rPr>
          <w:rFonts w:ascii="Arial" w:hAnsi="Arial" w:cs="Arial"/>
          <w:color w:val="000000"/>
          <w:szCs w:val="24"/>
          <w:lang w:eastAsia="es-CO"/>
        </w:rPr>
        <w:t xml:space="preserve"> y condenó en costas al demandante. Como fundamento para tal determinación adujo que pese a que el demandante sí acreditó la prestación personal del servicio a favor de </w:t>
      </w:r>
      <w:r w:rsidR="00B81849">
        <w:rPr>
          <w:rFonts w:ascii="Arial" w:hAnsi="Arial" w:cs="Arial"/>
          <w:color w:val="000000"/>
          <w:szCs w:val="24"/>
          <w:lang w:eastAsia="es-CO"/>
        </w:rPr>
        <w:t>Nathalia Galindo Díaz</w:t>
      </w:r>
      <w:r w:rsidR="00BA2552">
        <w:rPr>
          <w:rFonts w:ascii="Arial" w:hAnsi="Arial" w:cs="Arial"/>
          <w:color w:val="000000"/>
          <w:szCs w:val="24"/>
          <w:lang w:eastAsia="es-CO"/>
        </w:rPr>
        <w:t xml:space="preserve"> </w:t>
      </w:r>
      <w:r w:rsidR="00EF179B">
        <w:rPr>
          <w:rFonts w:ascii="Arial" w:hAnsi="Arial" w:cs="Arial"/>
          <w:color w:val="000000"/>
          <w:szCs w:val="24"/>
          <w:lang w:eastAsia="es-CO"/>
        </w:rPr>
        <w:t>que abría paso</w:t>
      </w:r>
      <w:r w:rsidR="00BA2552">
        <w:rPr>
          <w:rFonts w:ascii="Arial" w:hAnsi="Arial" w:cs="Arial"/>
          <w:color w:val="000000"/>
          <w:szCs w:val="24"/>
          <w:lang w:eastAsia="es-CO"/>
        </w:rPr>
        <w:t xml:space="preserve"> a la presunción de existencia del contrato de trabajo,</w:t>
      </w:r>
      <w:r w:rsidR="00950E40">
        <w:rPr>
          <w:rFonts w:ascii="Arial" w:hAnsi="Arial" w:cs="Arial"/>
          <w:color w:val="000000"/>
          <w:szCs w:val="24"/>
          <w:lang w:eastAsia="es-CO"/>
        </w:rPr>
        <w:t xml:space="preserve"> </w:t>
      </w:r>
      <w:r w:rsidR="00B81849">
        <w:rPr>
          <w:rFonts w:ascii="Arial" w:hAnsi="Arial" w:cs="Arial"/>
          <w:color w:val="000000"/>
          <w:szCs w:val="24"/>
          <w:lang w:eastAsia="es-CO"/>
        </w:rPr>
        <w:t>la demandada</w:t>
      </w:r>
      <w:r w:rsidR="00BA2552">
        <w:rPr>
          <w:rFonts w:ascii="Arial" w:hAnsi="Arial" w:cs="Arial"/>
          <w:color w:val="000000"/>
          <w:szCs w:val="24"/>
          <w:lang w:eastAsia="es-CO"/>
        </w:rPr>
        <w:t xml:space="preserve"> logró desvirtuar</w:t>
      </w:r>
      <w:r w:rsidR="00EF179B">
        <w:rPr>
          <w:rFonts w:ascii="Arial" w:hAnsi="Arial" w:cs="Arial"/>
          <w:color w:val="000000"/>
          <w:szCs w:val="24"/>
          <w:lang w:eastAsia="es-CO"/>
        </w:rPr>
        <w:t>la</w:t>
      </w:r>
      <w:r w:rsidR="00BA2552">
        <w:rPr>
          <w:rFonts w:ascii="Arial" w:hAnsi="Arial" w:cs="Arial"/>
          <w:color w:val="000000"/>
          <w:szCs w:val="24"/>
          <w:lang w:eastAsia="es-CO"/>
        </w:rPr>
        <w:t xml:space="preserve"> pues el </w:t>
      </w:r>
      <w:r w:rsidR="002A4B3C">
        <w:rPr>
          <w:rFonts w:ascii="Arial" w:hAnsi="Arial" w:cs="Arial"/>
          <w:color w:val="000000"/>
          <w:szCs w:val="24"/>
          <w:lang w:eastAsia="es-CO"/>
        </w:rPr>
        <w:t>actor</w:t>
      </w:r>
      <w:r w:rsidR="00BA2552">
        <w:rPr>
          <w:rFonts w:ascii="Arial" w:hAnsi="Arial" w:cs="Arial"/>
          <w:color w:val="000000"/>
          <w:szCs w:val="24"/>
          <w:lang w:eastAsia="es-CO"/>
        </w:rPr>
        <w:t xml:space="preserve"> confesó que tenía plena autonomía y libertad para la ejecución de la labor contratada</w:t>
      </w:r>
      <w:r w:rsidR="00B81849">
        <w:rPr>
          <w:rFonts w:ascii="Arial" w:hAnsi="Arial" w:cs="Arial"/>
          <w:color w:val="000000"/>
          <w:szCs w:val="24"/>
          <w:lang w:eastAsia="es-CO"/>
        </w:rPr>
        <w:t xml:space="preserve">, </w:t>
      </w:r>
      <w:r w:rsidR="00EF179B">
        <w:rPr>
          <w:rFonts w:ascii="Arial" w:hAnsi="Arial" w:cs="Arial"/>
          <w:color w:val="000000"/>
          <w:szCs w:val="24"/>
          <w:lang w:eastAsia="es-CO"/>
        </w:rPr>
        <w:t>que corroboró su</w:t>
      </w:r>
      <w:r w:rsidR="00B81849">
        <w:rPr>
          <w:rFonts w:ascii="Arial" w:hAnsi="Arial" w:cs="Arial"/>
          <w:color w:val="000000"/>
          <w:szCs w:val="24"/>
          <w:lang w:eastAsia="es-CO"/>
        </w:rPr>
        <w:t xml:space="preserve"> descendiente</w:t>
      </w:r>
      <w:r w:rsidR="00BA2552">
        <w:rPr>
          <w:rFonts w:ascii="Arial" w:hAnsi="Arial" w:cs="Arial"/>
          <w:color w:val="000000"/>
          <w:szCs w:val="24"/>
          <w:lang w:eastAsia="es-CO"/>
        </w:rPr>
        <w:t>, aspecto que implicaba que la relación suscitada entre las partes en litigio no estaba medida por una relación de trabajo.</w:t>
      </w:r>
    </w:p>
    <w:p w14:paraId="20B22DA7" w14:textId="77777777" w:rsidR="009E2B80" w:rsidRPr="006868A5" w:rsidRDefault="009E2B80" w:rsidP="00CD6326">
      <w:pPr>
        <w:spacing w:line="276" w:lineRule="auto"/>
        <w:contextualSpacing/>
        <w:jc w:val="both"/>
        <w:rPr>
          <w:rFonts w:ascii="Arial" w:hAnsi="Arial" w:cs="Arial"/>
          <w:szCs w:val="24"/>
        </w:rPr>
      </w:pPr>
    </w:p>
    <w:p w14:paraId="0DB43C65" w14:textId="77777777" w:rsidR="00B81849" w:rsidRDefault="00B81849" w:rsidP="00B81849">
      <w:pPr>
        <w:spacing w:line="276" w:lineRule="auto"/>
        <w:jc w:val="both"/>
        <w:rPr>
          <w:rFonts w:ascii="Arial" w:hAnsi="Arial" w:cs="Arial"/>
          <w:b/>
          <w:szCs w:val="24"/>
        </w:rPr>
      </w:pPr>
      <w:r w:rsidRPr="003731BE">
        <w:rPr>
          <w:rFonts w:ascii="Arial" w:hAnsi="Arial" w:cs="Arial"/>
          <w:b/>
          <w:szCs w:val="24"/>
        </w:rPr>
        <w:t xml:space="preserve">3. </w:t>
      </w:r>
      <w:r>
        <w:rPr>
          <w:rFonts w:ascii="Arial" w:hAnsi="Arial" w:cs="Arial"/>
          <w:b/>
          <w:szCs w:val="24"/>
        </w:rPr>
        <w:t>Recurso de apelación</w:t>
      </w:r>
    </w:p>
    <w:p w14:paraId="567DA730" w14:textId="77777777" w:rsidR="00B81849" w:rsidRDefault="00B81849" w:rsidP="00B81849">
      <w:pPr>
        <w:spacing w:line="276" w:lineRule="auto"/>
        <w:jc w:val="both"/>
        <w:rPr>
          <w:rFonts w:ascii="Arial" w:hAnsi="Arial" w:cs="Arial"/>
          <w:b/>
          <w:szCs w:val="24"/>
        </w:rPr>
      </w:pPr>
    </w:p>
    <w:p w14:paraId="2D83B4A1" w14:textId="2E48EDED" w:rsidR="00B81849" w:rsidRDefault="00B81849" w:rsidP="008C3AE3">
      <w:pPr>
        <w:spacing w:line="276" w:lineRule="auto"/>
        <w:jc w:val="both"/>
        <w:rPr>
          <w:rFonts w:ascii="Arial" w:hAnsi="Arial" w:cs="Arial"/>
          <w:szCs w:val="24"/>
        </w:rPr>
      </w:pPr>
      <w:r>
        <w:rPr>
          <w:rFonts w:ascii="Arial" w:hAnsi="Arial" w:cs="Arial"/>
          <w:szCs w:val="24"/>
        </w:rPr>
        <w:t>El demandante recriminó la decisión de primer grado, para lo cual argumentó que la prestación personal del servicio s</w:t>
      </w:r>
      <w:r w:rsidR="00301F93">
        <w:rPr>
          <w:rFonts w:ascii="Arial" w:hAnsi="Arial" w:cs="Arial"/>
          <w:szCs w:val="24"/>
        </w:rPr>
        <w:t>e realizó de manera subordinada como se desprende de</w:t>
      </w:r>
      <w:r>
        <w:rPr>
          <w:rFonts w:ascii="Arial" w:hAnsi="Arial" w:cs="Arial"/>
          <w:szCs w:val="24"/>
        </w:rPr>
        <w:t xml:space="preserve"> la ausencia de disposición libre del vehículo para salir del área metropolitana</w:t>
      </w:r>
      <w:r w:rsidR="008C3AE3">
        <w:rPr>
          <w:rFonts w:ascii="Arial" w:hAnsi="Arial" w:cs="Arial"/>
          <w:szCs w:val="24"/>
        </w:rPr>
        <w:t>;</w:t>
      </w:r>
      <w:r>
        <w:rPr>
          <w:rFonts w:ascii="Arial" w:hAnsi="Arial" w:cs="Arial"/>
          <w:szCs w:val="24"/>
        </w:rPr>
        <w:t xml:space="preserve"> </w:t>
      </w:r>
      <w:r w:rsidR="008C3AE3">
        <w:rPr>
          <w:rFonts w:ascii="Arial" w:hAnsi="Arial" w:cs="Arial"/>
          <w:szCs w:val="24"/>
        </w:rPr>
        <w:t xml:space="preserve">que </w:t>
      </w:r>
      <w:r>
        <w:rPr>
          <w:rFonts w:ascii="Arial" w:hAnsi="Arial" w:cs="Arial"/>
          <w:szCs w:val="24"/>
        </w:rPr>
        <w:t>las reparaciones deb</w:t>
      </w:r>
      <w:r w:rsidR="008C3AE3">
        <w:rPr>
          <w:rFonts w:ascii="Arial" w:hAnsi="Arial" w:cs="Arial"/>
          <w:szCs w:val="24"/>
        </w:rPr>
        <w:t xml:space="preserve">ían ser informadas; </w:t>
      </w:r>
      <w:r>
        <w:rPr>
          <w:rFonts w:ascii="Arial" w:hAnsi="Arial" w:cs="Arial"/>
          <w:szCs w:val="24"/>
        </w:rPr>
        <w:t>el propietario decidía los talleres a los cuales deb</w:t>
      </w:r>
      <w:r w:rsidR="008C3AE3">
        <w:rPr>
          <w:rFonts w:ascii="Arial" w:hAnsi="Arial" w:cs="Arial"/>
          <w:szCs w:val="24"/>
        </w:rPr>
        <w:t>ía ser llevado el automotor; era obligatorio el pago de la “</w:t>
      </w:r>
      <w:r w:rsidR="008C3AE3" w:rsidRPr="008C3AE3">
        <w:rPr>
          <w:rFonts w:ascii="Arial" w:hAnsi="Arial" w:cs="Arial"/>
          <w:i/>
          <w:szCs w:val="24"/>
        </w:rPr>
        <w:t xml:space="preserve">entrega” </w:t>
      </w:r>
      <w:r w:rsidR="008C3AE3">
        <w:rPr>
          <w:rFonts w:ascii="Arial" w:hAnsi="Arial" w:cs="Arial"/>
          <w:szCs w:val="24"/>
        </w:rPr>
        <w:t>pese a que ninguna utilidad se reportara para el demandante; la demandada pagaba su seguridad social. Así, adujo que el contrato de arrendamiento suscrito apenas se había realizado para encubrir la relación laboral existente. Por último, fundamentó su recurso en la sentencia de 17/04/2013, Rad. 39259 de nuestra superioridad.</w:t>
      </w:r>
      <w:r>
        <w:rPr>
          <w:rFonts w:ascii="Arial" w:hAnsi="Arial" w:cs="Arial"/>
          <w:szCs w:val="24"/>
        </w:rPr>
        <w:t xml:space="preserve"> </w:t>
      </w:r>
    </w:p>
    <w:p w14:paraId="480DA9FD" w14:textId="77777777" w:rsidR="00950E40" w:rsidRPr="006868A5" w:rsidRDefault="00950E40" w:rsidP="006868A5">
      <w:pPr>
        <w:spacing w:line="276" w:lineRule="auto"/>
        <w:contextualSpacing/>
        <w:jc w:val="both"/>
        <w:rPr>
          <w:rFonts w:ascii="Arial" w:hAnsi="Arial" w:cs="Arial"/>
          <w:szCs w:val="24"/>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50DE1390" w14:textId="77777777" w:rsidR="00CD6326" w:rsidRPr="006868A5" w:rsidRDefault="00CD6326" w:rsidP="006868A5">
      <w:pPr>
        <w:spacing w:line="276" w:lineRule="auto"/>
        <w:contextualSpacing/>
        <w:jc w:val="both"/>
        <w:rPr>
          <w:rFonts w:ascii="Arial" w:hAnsi="Arial" w:cs="Arial"/>
          <w:szCs w:val="24"/>
        </w:rPr>
      </w:pPr>
    </w:p>
    <w:p w14:paraId="72A16C9A" w14:textId="3C315732"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p>
    <w:p w14:paraId="1E8DB777" w14:textId="77777777" w:rsidR="00E41EE8" w:rsidRPr="006868A5" w:rsidRDefault="00E41EE8" w:rsidP="006868A5">
      <w:pPr>
        <w:spacing w:line="276" w:lineRule="auto"/>
        <w:contextualSpacing/>
        <w:jc w:val="both"/>
        <w:rPr>
          <w:rFonts w:ascii="Arial" w:hAnsi="Arial" w:cs="Arial"/>
          <w:szCs w:val="24"/>
        </w:rPr>
      </w:pPr>
    </w:p>
    <w:p w14:paraId="35D0425D" w14:textId="7777777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29504CB3" w14:textId="307C4FB4" w:rsidR="00791B68"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451C21">
        <w:rPr>
          <w:rFonts w:ascii="Arial" w:hAnsi="Arial" w:cs="Arial"/>
          <w:szCs w:val="24"/>
        </w:rPr>
        <w:t xml:space="preserve">el </w:t>
      </w:r>
      <w:r w:rsidR="008C3AE3">
        <w:rPr>
          <w:rFonts w:ascii="Arial" w:hAnsi="Arial" w:cs="Arial"/>
          <w:szCs w:val="24"/>
        </w:rPr>
        <w:t>Arquímedes Pulgarín Becerra</w:t>
      </w:r>
      <w:r w:rsidRPr="00791B68">
        <w:rPr>
          <w:rFonts w:ascii="Arial" w:hAnsi="Arial" w:cs="Arial"/>
          <w:szCs w:val="24"/>
        </w:rPr>
        <w:t xml:space="preserve"> </w:t>
      </w:r>
      <w:r w:rsidR="00CD6326" w:rsidRPr="00791B68">
        <w:rPr>
          <w:rFonts w:ascii="Arial" w:hAnsi="Arial" w:cs="Arial"/>
          <w:szCs w:val="24"/>
        </w:rPr>
        <w:t xml:space="preserve">y </w:t>
      </w:r>
      <w:r w:rsidR="008C3AE3">
        <w:rPr>
          <w:rFonts w:ascii="Arial" w:hAnsi="Arial" w:cs="Arial"/>
          <w:szCs w:val="24"/>
        </w:rPr>
        <w:t>Natalia Galindo Díaz</w:t>
      </w:r>
      <w:r w:rsidR="00CD6326" w:rsidRPr="00791B68">
        <w:rPr>
          <w:rFonts w:ascii="Arial" w:hAnsi="Arial" w:cs="Arial"/>
          <w:szCs w:val="24"/>
        </w:rPr>
        <w:t>?</w:t>
      </w:r>
    </w:p>
    <w:p w14:paraId="089B40ED" w14:textId="77777777" w:rsidR="00791B68" w:rsidRDefault="00791B68" w:rsidP="00791B68">
      <w:pPr>
        <w:tabs>
          <w:tab w:val="left" w:pos="0"/>
          <w:tab w:val="left" w:pos="8647"/>
        </w:tabs>
        <w:suppressAutoHyphens/>
        <w:spacing w:line="276" w:lineRule="auto"/>
        <w:jc w:val="both"/>
        <w:rPr>
          <w:rFonts w:ascii="Arial" w:hAnsi="Arial" w:cs="Arial"/>
          <w:szCs w:val="24"/>
        </w:rPr>
      </w:pPr>
    </w:p>
    <w:p w14:paraId="47168C07" w14:textId="49EE1A7A" w:rsidR="00CD6326"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w:t>
      </w:r>
      <w:r w:rsidR="002A6CEC">
        <w:rPr>
          <w:rFonts w:ascii="Arial" w:hAnsi="Arial" w:cs="Arial"/>
          <w:szCs w:val="24"/>
        </w:rPr>
        <w:t xml:space="preserve"> e</w:t>
      </w:r>
      <w:r w:rsidR="007756B7">
        <w:rPr>
          <w:rFonts w:ascii="Arial" w:hAnsi="Arial" w:cs="Arial"/>
          <w:szCs w:val="24"/>
        </w:rPr>
        <w:t xml:space="preserve"> indemnizaciones?</w:t>
      </w:r>
    </w:p>
    <w:p w14:paraId="153894BA" w14:textId="77777777" w:rsidR="00F12445" w:rsidRDefault="00F12445" w:rsidP="00791B68">
      <w:pPr>
        <w:tabs>
          <w:tab w:val="left" w:pos="0"/>
          <w:tab w:val="left" w:pos="8647"/>
        </w:tabs>
        <w:suppressAutoHyphens/>
        <w:spacing w:line="276" w:lineRule="auto"/>
        <w:jc w:val="both"/>
        <w:rPr>
          <w:rFonts w:ascii="Arial" w:hAnsi="Arial" w:cs="Arial"/>
          <w:szCs w:val="24"/>
        </w:rPr>
      </w:pPr>
    </w:p>
    <w:p w14:paraId="12FDE1AD" w14:textId="29D471FC" w:rsidR="00F12445" w:rsidRDefault="00301F93"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1.3. ¿Primer Tax S.A. puede</w:t>
      </w:r>
      <w:r w:rsidR="00F12445">
        <w:rPr>
          <w:rFonts w:ascii="Arial" w:hAnsi="Arial" w:cs="Arial"/>
          <w:szCs w:val="24"/>
        </w:rPr>
        <w:t xml:space="preserve"> ser condenado solidariamente por las acreencias laborales</w:t>
      </w:r>
      <w:r w:rsidR="00950E40">
        <w:rPr>
          <w:rFonts w:ascii="Arial" w:hAnsi="Arial" w:cs="Arial"/>
          <w:szCs w:val="24"/>
        </w:rPr>
        <w:t xml:space="preserve"> que se hallaren</w:t>
      </w:r>
      <w:r w:rsidR="00F12445">
        <w:rPr>
          <w:rFonts w:ascii="Arial" w:hAnsi="Arial" w:cs="Arial"/>
          <w:szCs w:val="24"/>
        </w:rPr>
        <w:t>?</w:t>
      </w:r>
    </w:p>
    <w:p w14:paraId="4706D0C5" w14:textId="77777777" w:rsidR="007756B7" w:rsidRPr="00791B68" w:rsidRDefault="007756B7" w:rsidP="006868A5">
      <w:pPr>
        <w:spacing w:line="276" w:lineRule="auto"/>
        <w:contextualSpacing/>
        <w:jc w:val="both"/>
        <w:rPr>
          <w:rFonts w:ascii="Arial" w:hAnsi="Arial" w:cs="Arial"/>
          <w:szCs w:val="24"/>
        </w:rPr>
      </w:pPr>
    </w:p>
    <w:p w14:paraId="6B83E271" w14:textId="77777777"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Pr="006868A5" w:rsidRDefault="00CD6326" w:rsidP="006868A5">
      <w:pPr>
        <w:spacing w:line="276" w:lineRule="auto"/>
        <w:contextualSpacing/>
        <w:jc w:val="both"/>
        <w:rPr>
          <w:rFonts w:ascii="Arial" w:hAnsi="Arial" w:cs="Arial"/>
          <w:szCs w:val="24"/>
        </w:rPr>
      </w:pPr>
    </w:p>
    <w:p w14:paraId="492DBE85" w14:textId="77777777" w:rsidR="000969E1" w:rsidRPr="0096767D"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14:paraId="7AF2D56C" w14:textId="77777777" w:rsidR="000969E1" w:rsidRPr="006868A5" w:rsidRDefault="000969E1" w:rsidP="006868A5">
      <w:pPr>
        <w:spacing w:line="276" w:lineRule="auto"/>
        <w:contextualSpacing/>
        <w:jc w:val="both"/>
        <w:rPr>
          <w:rFonts w:ascii="Arial" w:hAnsi="Arial" w:cs="Arial"/>
          <w:szCs w:val="24"/>
        </w:rPr>
      </w:pPr>
    </w:p>
    <w:p w14:paraId="50F279A8" w14:textId="43D382E0" w:rsidR="000969E1" w:rsidRPr="0096767D" w:rsidRDefault="000969E1" w:rsidP="000969E1">
      <w:pPr>
        <w:spacing w:line="276" w:lineRule="auto"/>
        <w:jc w:val="both"/>
        <w:rPr>
          <w:rFonts w:ascii="Arial" w:eastAsiaTheme="minorHAnsi" w:hAnsi="Arial" w:cs="Arial"/>
          <w:szCs w:val="24"/>
        </w:rPr>
      </w:pPr>
      <w:r w:rsidRPr="0096767D">
        <w:rPr>
          <w:rFonts w:ascii="Arial" w:eastAsiaTheme="minorHAnsi" w:hAnsi="Arial" w:cs="Arial"/>
          <w:szCs w:val="24"/>
        </w:rPr>
        <w:lastRenderedPageBreak/>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 xml:space="preserve">y un salario en retribución del </w:t>
      </w:r>
      <w:r w:rsidR="00683E3E">
        <w:rPr>
          <w:rFonts w:ascii="Arial" w:eastAsiaTheme="minorHAnsi" w:hAnsi="Arial" w:cs="Arial"/>
          <w:szCs w:val="24"/>
        </w:rPr>
        <w:t>servicio (art. 23 del C.S.T.).</w:t>
      </w:r>
    </w:p>
    <w:p w14:paraId="013211C1" w14:textId="77777777" w:rsidR="000969E1" w:rsidRPr="0096767D" w:rsidRDefault="000969E1" w:rsidP="000969E1">
      <w:pPr>
        <w:spacing w:line="276" w:lineRule="auto"/>
        <w:jc w:val="both"/>
        <w:rPr>
          <w:rFonts w:ascii="Arial" w:eastAsiaTheme="minorHAnsi" w:hAnsi="Arial" w:cs="Arial"/>
          <w:szCs w:val="24"/>
        </w:rPr>
      </w:pPr>
    </w:p>
    <w:p w14:paraId="78DFC5EB" w14:textId="7D0D2DD1" w:rsidR="000969E1" w:rsidRDefault="000969E1" w:rsidP="000C2B10">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en el artículo 24 del C.S.T.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w:t>
      </w:r>
      <w:r w:rsidR="00683E3E">
        <w:rPr>
          <w:rFonts w:ascii="Arial" w:eastAsiaTheme="minorHAnsi" w:hAnsi="Arial" w:cs="Arial"/>
          <w:iCs/>
          <w:szCs w:val="24"/>
        </w:rPr>
        <w:t xml:space="preserve">para el demandado con el propósito de </w:t>
      </w:r>
      <w:r w:rsidRPr="00622F32">
        <w:rPr>
          <w:rFonts w:ascii="Arial" w:eastAsiaTheme="minorHAnsi" w:hAnsi="Arial" w:cs="Arial"/>
          <w:iCs/>
          <w:szCs w:val="24"/>
        </w:rPr>
        <w:t xml:space="preserve">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xml:space="preserve">; criterio expuesto por la Corte Suprema de Justicia, Sala de Casación Laboral en diferentes providencias, entre las que se encuentra la del </w:t>
      </w:r>
      <w:r w:rsidR="00360B88">
        <w:rPr>
          <w:rFonts w:ascii="Arial" w:eastAsiaTheme="minorHAnsi" w:hAnsi="Arial" w:cs="Arial"/>
          <w:bCs/>
          <w:iCs/>
          <w:szCs w:val="24"/>
        </w:rPr>
        <w:t>SL2480-2018, reiterada en la SL586-2019</w:t>
      </w:r>
      <w:r w:rsidR="00225880" w:rsidRPr="00FE0641">
        <w:rPr>
          <w:rFonts w:ascii="Arial" w:eastAsiaTheme="minorHAnsi" w:hAnsi="Arial" w:cs="Arial"/>
          <w:bCs/>
          <w:iCs/>
          <w:szCs w:val="24"/>
        </w:rPr>
        <w:t>.</w:t>
      </w:r>
    </w:p>
    <w:p w14:paraId="5AA3549F" w14:textId="77777777" w:rsidR="000977B1" w:rsidRDefault="000977B1" w:rsidP="000C2B10">
      <w:pPr>
        <w:spacing w:line="276" w:lineRule="auto"/>
        <w:jc w:val="both"/>
        <w:rPr>
          <w:rFonts w:ascii="Arial" w:eastAsiaTheme="minorHAnsi" w:hAnsi="Arial" w:cs="Arial"/>
          <w:bCs/>
          <w:iCs/>
          <w:szCs w:val="24"/>
        </w:rPr>
      </w:pPr>
    </w:p>
    <w:p w14:paraId="54FE1D86" w14:textId="79941CD9" w:rsidR="000977B1" w:rsidRDefault="000977B1" w:rsidP="000977B1">
      <w:pPr>
        <w:spacing w:line="276" w:lineRule="auto"/>
        <w:jc w:val="both"/>
        <w:rPr>
          <w:rFonts w:ascii="Arial" w:eastAsiaTheme="minorHAnsi" w:hAnsi="Arial" w:cs="Arial"/>
          <w:bCs/>
          <w:iCs/>
          <w:szCs w:val="24"/>
        </w:rPr>
      </w:pPr>
      <w:r>
        <w:rPr>
          <w:rFonts w:ascii="Arial" w:eastAsiaTheme="minorHAnsi" w:hAnsi="Arial" w:cs="Arial"/>
          <w:bCs/>
          <w:iCs/>
          <w:szCs w:val="24"/>
        </w:rPr>
        <w:t xml:space="preserve">Por otro lado, es preciso resaltar que de ninguna manera </w:t>
      </w:r>
      <w:r w:rsidR="00301F93">
        <w:rPr>
          <w:rFonts w:ascii="Arial" w:eastAsiaTheme="minorHAnsi" w:hAnsi="Arial" w:cs="Arial"/>
          <w:bCs/>
          <w:iCs/>
          <w:szCs w:val="24"/>
        </w:rPr>
        <w:t xml:space="preserve">nuestra superioridad </w:t>
      </w:r>
      <w:r>
        <w:rPr>
          <w:rFonts w:ascii="Arial" w:eastAsiaTheme="minorHAnsi" w:hAnsi="Arial" w:cs="Arial"/>
          <w:bCs/>
          <w:iCs/>
          <w:szCs w:val="24"/>
        </w:rPr>
        <w:t>ha sentado regla alguna frente a los contratos de trabajo entre taxistas y propietarios o empresas afiliadoras, especialmente en la sentencia de 17/04/2013, Radicado No. 39259, pues allí apenas se analizaron dos cargos que se desestimaron</w:t>
      </w:r>
      <w:r w:rsidR="008C3AE3">
        <w:rPr>
          <w:rFonts w:ascii="Arial" w:eastAsiaTheme="minorHAnsi" w:hAnsi="Arial" w:cs="Arial"/>
          <w:bCs/>
          <w:iCs/>
          <w:szCs w:val="24"/>
        </w:rPr>
        <w:t>;</w:t>
      </w:r>
      <w:r>
        <w:rPr>
          <w:rFonts w:ascii="Arial" w:eastAsiaTheme="minorHAnsi" w:hAnsi="Arial" w:cs="Arial"/>
          <w:bCs/>
          <w:iCs/>
          <w:szCs w:val="24"/>
        </w:rPr>
        <w:t xml:space="preserve"> el primero por ausencia de requisitos de técnica y el segundo porque el Tribunal aplicó cabalmente la presunción derivada de la prestación personal del servicio, sin que la Corte abordara el estudio de las pruebas allegadas. </w:t>
      </w:r>
    </w:p>
    <w:p w14:paraId="18D972DE" w14:textId="77777777" w:rsidR="004D51D5" w:rsidRDefault="004D51D5" w:rsidP="000977B1">
      <w:pPr>
        <w:spacing w:line="276" w:lineRule="auto"/>
        <w:jc w:val="both"/>
        <w:rPr>
          <w:rFonts w:ascii="Arial" w:eastAsiaTheme="minorHAnsi" w:hAnsi="Arial" w:cs="Arial"/>
          <w:bCs/>
          <w:iCs/>
          <w:szCs w:val="24"/>
        </w:rPr>
      </w:pPr>
    </w:p>
    <w:p w14:paraId="07FBA0B2" w14:textId="47AE0AB5" w:rsidR="003749ED" w:rsidRPr="003D50C8" w:rsidRDefault="003749ED" w:rsidP="003749ED">
      <w:pPr>
        <w:spacing w:line="276" w:lineRule="auto"/>
        <w:jc w:val="both"/>
        <w:rPr>
          <w:rFonts w:ascii="Arial" w:eastAsiaTheme="minorHAnsi" w:hAnsi="Arial" w:cs="Arial"/>
          <w:bCs/>
          <w:iCs/>
          <w:szCs w:val="24"/>
        </w:rPr>
      </w:pPr>
      <w:r>
        <w:rPr>
          <w:rFonts w:ascii="Arial" w:eastAsiaTheme="minorHAnsi" w:hAnsi="Arial" w:cs="Arial"/>
          <w:bCs/>
          <w:iCs/>
          <w:szCs w:val="24"/>
        </w:rPr>
        <w:t xml:space="preserve">Ahora </w:t>
      </w:r>
      <w:r w:rsidR="00683E3E">
        <w:rPr>
          <w:rFonts w:ascii="Arial" w:eastAsiaTheme="minorHAnsi" w:hAnsi="Arial" w:cs="Arial"/>
          <w:bCs/>
          <w:iCs/>
          <w:szCs w:val="24"/>
        </w:rPr>
        <w:t>bien, en punto a la normativa</w:t>
      </w:r>
      <w:r w:rsidRPr="003D50C8">
        <w:rPr>
          <w:rFonts w:ascii="Arial" w:eastAsiaTheme="minorHAnsi" w:hAnsi="Arial" w:cs="Arial"/>
          <w:bCs/>
          <w:iCs/>
          <w:szCs w:val="24"/>
        </w:rPr>
        <w:t xml:space="preserve"> que reglamenta el transporte público terrestre</w:t>
      </w:r>
      <w:r w:rsidR="002A6CEC">
        <w:rPr>
          <w:rFonts w:ascii="Arial" w:eastAsiaTheme="minorHAnsi" w:hAnsi="Arial" w:cs="Arial"/>
          <w:bCs/>
          <w:iCs/>
          <w:szCs w:val="24"/>
        </w:rPr>
        <w:t>,</w:t>
      </w:r>
      <w:r w:rsidRPr="003D50C8">
        <w:rPr>
          <w:rFonts w:ascii="Arial" w:eastAsiaTheme="minorHAnsi" w:hAnsi="Arial" w:cs="Arial"/>
          <w:bCs/>
          <w:iCs/>
          <w:szCs w:val="24"/>
        </w:rPr>
        <w:t xml:space="preserve"> </w:t>
      </w:r>
      <w:r w:rsidR="00B01D76" w:rsidRPr="003D50C8">
        <w:rPr>
          <w:rFonts w:ascii="Arial" w:eastAsiaTheme="minorHAnsi" w:hAnsi="Arial" w:cs="Arial"/>
          <w:bCs/>
          <w:iCs/>
          <w:szCs w:val="24"/>
        </w:rPr>
        <w:t xml:space="preserve">es preciso aclarar que por mandato legal las relaciones acaecidas entre el conductor y la empresa de transporte público están regidas por un contrato de trabajo, donde el propietario del vehículo es solidariamente responsable de las acreencias laborales de conformidad con </w:t>
      </w:r>
      <w:r w:rsidRPr="003D50C8">
        <w:rPr>
          <w:rFonts w:ascii="Arial" w:eastAsiaTheme="minorHAnsi" w:hAnsi="Arial" w:cs="Arial"/>
          <w:bCs/>
          <w:iCs/>
          <w:szCs w:val="24"/>
        </w:rPr>
        <w:t>el artículo 15 de la Ley 15 de 1959 y los artículos 2º y 36 de la Ley 336 de 1996, último artículo que conserva vigencia pese a las mod</w:t>
      </w:r>
      <w:r w:rsidR="00950E40">
        <w:rPr>
          <w:rFonts w:ascii="Arial" w:eastAsiaTheme="minorHAnsi" w:hAnsi="Arial" w:cs="Arial"/>
          <w:bCs/>
          <w:iCs/>
          <w:szCs w:val="24"/>
        </w:rPr>
        <w:t>ificaciones realizadas por los D</w:t>
      </w:r>
      <w:r w:rsidRPr="003D50C8">
        <w:rPr>
          <w:rFonts w:ascii="Arial" w:eastAsiaTheme="minorHAnsi" w:hAnsi="Arial" w:cs="Arial"/>
          <w:bCs/>
          <w:iCs/>
          <w:szCs w:val="24"/>
        </w:rPr>
        <w:t>ecretos 1122 de 26 de junio de 1999 y 266 de 22 de febrero de 2000, debido a la declaratoria de inexequibilidad de estas normas, mediante las sentencias C - 923 de 18 de noviembre de 1999 y C - 1</w:t>
      </w:r>
      <w:r w:rsidR="00B01D76" w:rsidRPr="003D50C8">
        <w:rPr>
          <w:rFonts w:ascii="Arial" w:eastAsiaTheme="minorHAnsi" w:hAnsi="Arial" w:cs="Arial"/>
          <w:bCs/>
          <w:iCs/>
          <w:szCs w:val="24"/>
        </w:rPr>
        <w:t>316 de 26 de septiembre de 2000.</w:t>
      </w:r>
    </w:p>
    <w:p w14:paraId="3E0C16BD" w14:textId="77777777" w:rsidR="00B01D76" w:rsidRPr="006868A5" w:rsidRDefault="00B01D76" w:rsidP="003749ED">
      <w:pPr>
        <w:spacing w:line="276" w:lineRule="auto"/>
        <w:contextualSpacing/>
        <w:jc w:val="both"/>
        <w:rPr>
          <w:rFonts w:ascii="Arial" w:hAnsi="Arial" w:cs="Arial"/>
          <w:szCs w:val="24"/>
        </w:rPr>
      </w:pPr>
    </w:p>
    <w:p w14:paraId="3BD5871B" w14:textId="23E039CC" w:rsidR="00B01D76" w:rsidRDefault="00B01D76" w:rsidP="003749ED">
      <w:pPr>
        <w:spacing w:line="276" w:lineRule="auto"/>
        <w:jc w:val="both"/>
        <w:rPr>
          <w:rFonts w:ascii="Arial" w:eastAsiaTheme="minorHAnsi" w:hAnsi="Arial" w:cs="Arial"/>
          <w:bCs/>
          <w:iCs/>
          <w:szCs w:val="24"/>
        </w:rPr>
      </w:pPr>
      <w:r w:rsidRPr="003D50C8">
        <w:rPr>
          <w:rFonts w:ascii="Arial" w:eastAsiaTheme="minorHAnsi" w:hAnsi="Arial" w:cs="Arial"/>
          <w:bCs/>
          <w:iCs/>
          <w:szCs w:val="24"/>
        </w:rPr>
        <w:t xml:space="preserve">No obstante lo anterior, la Sala Laboral de la Corte Suprema de Justicia ha delimitado el ámbito interpretativo de dicha </w:t>
      </w:r>
      <w:r w:rsidR="00683E3E">
        <w:rPr>
          <w:rFonts w:ascii="Arial" w:eastAsiaTheme="minorHAnsi" w:hAnsi="Arial" w:cs="Arial"/>
          <w:bCs/>
          <w:iCs/>
          <w:szCs w:val="24"/>
        </w:rPr>
        <w:t>ley</w:t>
      </w:r>
      <w:r w:rsidR="003D50C8">
        <w:rPr>
          <w:rStyle w:val="Refdenotaalpie"/>
          <w:rFonts w:ascii="Arial" w:eastAsiaTheme="minorHAnsi" w:hAnsi="Arial" w:cs="Arial"/>
          <w:bCs/>
          <w:iCs/>
          <w:szCs w:val="24"/>
        </w:rPr>
        <w:footnoteReference w:id="1"/>
      </w:r>
      <w:r w:rsidRPr="003D50C8">
        <w:rPr>
          <w:rFonts w:ascii="Arial" w:eastAsiaTheme="minorHAnsi" w:hAnsi="Arial" w:cs="Arial"/>
          <w:bCs/>
          <w:iCs/>
          <w:szCs w:val="24"/>
        </w:rPr>
        <w:t xml:space="preserve">, para lo cual enseñó que los aludidos </w:t>
      </w:r>
      <w:r w:rsidR="00127945">
        <w:rPr>
          <w:rFonts w:ascii="Arial" w:eastAsiaTheme="minorHAnsi" w:hAnsi="Arial" w:cs="Arial"/>
          <w:bCs/>
          <w:iCs/>
          <w:szCs w:val="24"/>
        </w:rPr>
        <w:t>cánones</w:t>
      </w:r>
      <w:r w:rsidRPr="003D50C8">
        <w:rPr>
          <w:rFonts w:ascii="Arial" w:eastAsiaTheme="minorHAnsi" w:hAnsi="Arial" w:cs="Arial"/>
          <w:bCs/>
          <w:iCs/>
          <w:szCs w:val="24"/>
        </w:rPr>
        <w:t xml:space="preserve"> tienen como finalidad primordial garantizar condiciones dignas de trabajo a los conductores de servicio público de transporte;</w:t>
      </w:r>
      <w:r w:rsidR="003D50C8" w:rsidRPr="003D50C8">
        <w:rPr>
          <w:rFonts w:ascii="Arial" w:eastAsiaTheme="minorHAnsi" w:hAnsi="Arial" w:cs="Arial"/>
          <w:bCs/>
          <w:iCs/>
          <w:szCs w:val="24"/>
        </w:rPr>
        <w:t xml:space="preserve"> sin embargo, aclaró que </w:t>
      </w:r>
      <w:r w:rsidR="00683E3E">
        <w:rPr>
          <w:rFonts w:ascii="Arial" w:eastAsiaTheme="minorHAnsi" w:hAnsi="Arial" w:cs="Arial"/>
          <w:bCs/>
          <w:iCs/>
          <w:szCs w:val="24"/>
        </w:rPr>
        <w:t>ella</w:t>
      </w:r>
      <w:r w:rsidR="003D50C8" w:rsidRPr="003D50C8">
        <w:rPr>
          <w:rFonts w:ascii="Arial" w:eastAsiaTheme="minorHAnsi" w:hAnsi="Arial" w:cs="Arial"/>
          <w:bCs/>
          <w:iCs/>
          <w:szCs w:val="24"/>
        </w:rPr>
        <w:t xml:space="preserve"> de ninguna manera</w:t>
      </w:r>
      <w:r w:rsidR="003D50C8">
        <w:rPr>
          <w:rFonts w:ascii="Arial" w:eastAsiaTheme="minorHAnsi" w:hAnsi="Arial" w:cs="Arial"/>
          <w:bCs/>
          <w:iCs/>
          <w:szCs w:val="24"/>
        </w:rPr>
        <w:t xml:space="preserve"> impide la configuración de contratos de servicios independientes, ni exime de</w:t>
      </w:r>
      <w:r w:rsidR="003D50C8" w:rsidRPr="003D50C8">
        <w:rPr>
          <w:rFonts w:ascii="Arial" w:eastAsiaTheme="minorHAnsi" w:hAnsi="Arial" w:cs="Arial"/>
          <w:bCs/>
          <w:iCs/>
          <w:szCs w:val="24"/>
        </w:rPr>
        <w:t xml:space="preserve"> la carga probatoria de los tres elementos constitutivos del contrato de trabajo</w:t>
      </w:r>
      <w:r w:rsidR="00950E40">
        <w:rPr>
          <w:rFonts w:ascii="Arial" w:eastAsiaTheme="minorHAnsi" w:hAnsi="Arial" w:cs="Arial"/>
          <w:bCs/>
          <w:iCs/>
          <w:szCs w:val="24"/>
        </w:rPr>
        <w:t>.</w:t>
      </w:r>
    </w:p>
    <w:p w14:paraId="5D1C935C" w14:textId="77777777" w:rsidR="003D50C8" w:rsidRPr="006868A5" w:rsidRDefault="003D50C8" w:rsidP="006868A5">
      <w:pPr>
        <w:spacing w:line="276" w:lineRule="auto"/>
        <w:contextualSpacing/>
        <w:jc w:val="both"/>
        <w:rPr>
          <w:rFonts w:ascii="Arial" w:hAnsi="Arial" w:cs="Arial"/>
          <w:szCs w:val="24"/>
        </w:rPr>
      </w:pPr>
    </w:p>
    <w:p w14:paraId="3CE3DEB5" w14:textId="77777777" w:rsidR="000969E1" w:rsidRPr="00FF4413"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F87FC0">
        <w:rPr>
          <w:rFonts w:ascii="Arial" w:hAnsi="Arial" w:cs="Arial"/>
          <w:b/>
          <w:szCs w:val="24"/>
        </w:rPr>
        <w:t>.2</w:t>
      </w:r>
      <w:r w:rsidR="000969E1">
        <w:rPr>
          <w:rFonts w:ascii="Arial" w:hAnsi="Arial" w:cs="Arial"/>
          <w:b/>
          <w:szCs w:val="24"/>
        </w:rPr>
        <w:t xml:space="preserve"> Fundamento fáctico</w:t>
      </w:r>
    </w:p>
    <w:p w14:paraId="0CE39F85" w14:textId="77777777" w:rsidR="00B75F25" w:rsidRPr="006868A5" w:rsidRDefault="00B75F25" w:rsidP="006868A5">
      <w:pPr>
        <w:spacing w:line="276" w:lineRule="auto"/>
        <w:contextualSpacing/>
        <w:jc w:val="both"/>
        <w:rPr>
          <w:rFonts w:ascii="Arial" w:hAnsi="Arial" w:cs="Arial"/>
          <w:szCs w:val="24"/>
        </w:rPr>
      </w:pPr>
    </w:p>
    <w:p w14:paraId="4CAC4608" w14:textId="63A94F09" w:rsidR="00FD55D8" w:rsidRDefault="00301F93" w:rsidP="00741819">
      <w:pPr>
        <w:pStyle w:val="Textoindependiente"/>
        <w:spacing w:line="276" w:lineRule="auto"/>
        <w:contextualSpacing/>
        <w:rPr>
          <w:szCs w:val="24"/>
        </w:rPr>
      </w:pPr>
      <w:r>
        <w:rPr>
          <w:szCs w:val="24"/>
        </w:rPr>
        <w:lastRenderedPageBreak/>
        <w:t xml:space="preserve">Ningún reproche se hizo en relación a la prestación personal del servicio que realizó </w:t>
      </w:r>
      <w:r w:rsidR="008C3AE3">
        <w:rPr>
          <w:szCs w:val="24"/>
        </w:rPr>
        <w:t>Arquímedes Pulgarín Becerra</w:t>
      </w:r>
      <w:r w:rsidR="00950E40">
        <w:rPr>
          <w:szCs w:val="24"/>
        </w:rPr>
        <w:t xml:space="preserve"> a </w:t>
      </w:r>
      <w:r w:rsidR="008C3AE3">
        <w:rPr>
          <w:szCs w:val="24"/>
        </w:rPr>
        <w:t>Nathalia Galindo Díaz</w:t>
      </w:r>
      <w:r w:rsidR="00950E40">
        <w:rPr>
          <w:szCs w:val="24"/>
        </w:rPr>
        <w:t xml:space="preserve">, en tanto condujo el vehículo tipo taxi de </w:t>
      </w:r>
      <w:r>
        <w:rPr>
          <w:szCs w:val="24"/>
        </w:rPr>
        <w:t>su propiedad,</w:t>
      </w:r>
      <w:r w:rsidR="00950E40">
        <w:rPr>
          <w:szCs w:val="24"/>
        </w:rPr>
        <w:t xml:space="preserve"> como </w:t>
      </w:r>
      <w:r>
        <w:rPr>
          <w:szCs w:val="24"/>
        </w:rPr>
        <w:t>lo concluyó la primera instancia,</w:t>
      </w:r>
      <w:r w:rsidR="00950E40">
        <w:rPr>
          <w:szCs w:val="24"/>
        </w:rPr>
        <w:t xml:space="preserve"> y que el mismo estuvo afiliado a Primer Tax S.A.</w:t>
      </w:r>
      <w:r w:rsidR="00741819">
        <w:rPr>
          <w:szCs w:val="24"/>
        </w:rPr>
        <w:t xml:space="preserve">(fl. </w:t>
      </w:r>
      <w:r w:rsidR="008C3AE3">
        <w:rPr>
          <w:szCs w:val="24"/>
        </w:rPr>
        <w:t>32</w:t>
      </w:r>
      <w:r w:rsidR="00741819">
        <w:rPr>
          <w:szCs w:val="24"/>
        </w:rPr>
        <w:t xml:space="preserve"> c. 1).</w:t>
      </w:r>
    </w:p>
    <w:p w14:paraId="1D81A954" w14:textId="0807864A" w:rsidR="00C71E10" w:rsidRDefault="00FD55D8" w:rsidP="00FD55D8">
      <w:pPr>
        <w:pStyle w:val="Textoindependiente"/>
        <w:spacing w:line="276" w:lineRule="auto"/>
        <w:contextualSpacing/>
        <w:rPr>
          <w:color w:val="000000"/>
          <w:szCs w:val="24"/>
          <w:shd w:val="clear" w:color="auto" w:fill="FFFFFF"/>
        </w:rPr>
      </w:pPr>
      <w:r>
        <w:rPr>
          <w:color w:val="000000"/>
          <w:szCs w:val="24"/>
          <w:shd w:val="clear" w:color="auto" w:fill="FFFFFF"/>
        </w:rPr>
        <w:t xml:space="preserve"> </w:t>
      </w:r>
    </w:p>
    <w:p w14:paraId="1249C95F" w14:textId="59021264" w:rsidR="00911F14" w:rsidRDefault="00911F14" w:rsidP="00911F14">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FD55D8">
        <w:rPr>
          <w:rFonts w:ascii="Arial" w:eastAsiaTheme="minorHAnsi" w:hAnsi="Arial" w:cs="Arial"/>
          <w:szCs w:val="24"/>
        </w:rPr>
        <w:t>las partes en contienda</w:t>
      </w:r>
      <w:r w:rsidR="00BF6C07">
        <w:rPr>
          <w:rFonts w:ascii="Arial" w:eastAsiaTheme="minorHAnsi" w:hAnsi="Arial" w:cs="Arial"/>
          <w:szCs w:val="24"/>
        </w:rPr>
        <w:t xml:space="preserve">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14:paraId="33BEEA6C" w14:textId="77777777" w:rsidR="00911F14" w:rsidRPr="00911F14" w:rsidRDefault="00911F14" w:rsidP="00911F14">
      <w:pPr>
        <w:autoSpaceDE w:val="0"/>
        <w:autoSpaceDN w:val="0"/>
        <w:adjustRightInd w:val="0"/>
        <w:spacing w:line="276" w:lineRule="auto"/>
        <w:jc w:val="both"/>
        <w:rPr>
          <w:rFonts w:ascii="Arial" w:eastAsiaTheme="minorHAnsi" w:hAnsi="Arial" w:cs="Arial"/>
          <w:szCs w:val="24"/>
        </w:rPr>
      </w:pPr>
    </w:p>
    <w:p w14:paraId="71E4A792" w14:textId="5CF97479" w:rsidR="00F30077" w:rsidRDefault="00911F14"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Para lograr su cometido, </w:t>
      </w:r>
      <w:r w:rsidR="00FD55D8">
        <w:rPr>
          <w:rFonts w:ascii="Arial" w:eastAsiaTheme="minorHAnsi" w:hAnsi="Arial" w:cs="Arial"/>
          <w:szCs w:val="24"/>
        </w:rPr>
        <w:t xml:space="preserve">la parte </w:t>
      </w:r>
      <w:r w:rsidR="00301F93">
        <w:rPr>
          <w:rFonts w:ascii="Arial" w:eastAsiaTheme="minorHAnsi" w:hAnsi="Arial" w:cs="Arial"/>
          <w:szCs w:val="24"/>
        </w:rPr>
        <w:t>pasiva</w:t>
      </w:r>
      <w:r w:rsidR="00FD55D8">
        <w:rPr>
          <w:rFonts w:ascii="Arial" w:eastAsiaTheme="minorHAnsi" w:hAnsi="Arial" w:cs="Arial"/>
          <w:szCs w:val="24"/>
        </w:rPr>
        <w:t xml:space="preserve"> inte</w:t>
      </w:r>
      <w:r w:rsidR="00281187">
        <w:rPr>
          <w:rFonts w:ascii="Arial" w:eastAsiaTheme="minorHAnsi" w:hAnsi="Arial" w:cs="Arial"/>
          <w:szCs w:val="24"/>
        </w:rPr>
        <w:t xml:space="preserve">rrogó </w:t>
      </w:r>
      <w:r w:rsidR="008C3AE3">
        <w:rPr>
          <w:rFonts w:ascii="Arial" w:eastAsiaTheme="minorHAnsi" w:hAnsi="Arial" w:cs="Arial"/>
          <w:szCs w:val="24"/>
        </w:rPr>
        <w:t xml:space="preserve">Arquímedes Pulgarín Becerra </w:t>
      </w:r>
      <w:r w:rsidR="00027826">
        <w:rPr>
          <w:rFonts w:ascii="Arial" w:eastAsiaTheme="minorHAnsi" w:hAnsi="Arial" w:cs="Arial"/>
          <w:szCs w:val="24"/>
        </w:rPr>
        <w:t xml:space="preserve">quien </w:t>
      </w:r>
      <w:r w:rsidR="00301F93">
        <w:rPr>
          <w:rFonts w:ascii="Arial" w:eastAsiaTheme="minorHAnsi" w:hAnsi="Arial" w:cs="Arial"/>
          <w:szCs w:val="24"/>
        </w:rPr>
        <w:t xml:space="preserve">si bien en un comienzo </w:t>
      </w:r>
      <w:r w:rsidR="00027826">
        <w:rPr>
          <w:rFonts w:ascii="Arial" w:eastAsiaTheme="minorHAnsi" w:hAnsi="Arial" w:cs="Arial"/>
          <w:szCs w:val="24"/>
        </w:rPr>
        <w:t>afirmó</w:t>
      </w:r>
      <w:r w:rsidR="005440F6">
        <w:rPr>
          <w:rFonts w:ascii="Arial" w:eastAsiaTheme="minorHAnsi" w:hAnsi="Arial" w:cs="Arial"/>
          <w:szCs w:val="24"/>
        </w:rPr>
        <w:t xml:space="preserve"> </w:t>
      </w:r>
      <w:r w:rsidR="008C3AE3">
        <w:rPr>
          <w:rFonts w:ascii="Arial" w:eastAsiaTheme="minorHAnsi" w:hAnsi="Arial" w:cs="Arial"/>
          <w:szCs w:val="24"/>
        </w:rPr>
        <w:t>que carecía de disp</w:t>
      </w:r>
      <w:r w:rsidR="00EC748D">
        <w:rPr>
          <w:rFonts w:ascii="Arial" w:eastAsiaTheme="minorHAnsi" w:hAnsi="Arial" w:cs="Arial"/>
          <w:szCs w:val="24"/>
        </w:rPr>
        <w:t>osición libre del vehículo en el</w:t>
      </w:r>
      <w:r w:rsidR="008C3AE3">
        <w:rPr>
          <w:rFonts w:ascii="Arial" w:eastAsiaTheme="minorHAnsi" w:hAnsi="Arial" w:cs="Arial"/>
          <w:szCs w:val="24"/>
        </w:rPr>
        <w:t xml:space="preserve"> horar</w:t>
      </w:r>
      <w:r w:rsidR="00EC748D">
        <w:rPr>
          <w:rFonts w:ascii="Arial" w:eastAsiaTheme="minorHAnsi" w:hAnsi="Arial" w:cs="Arial"/>
          <w:szCs w:val="24"/>
        </w:rPr>
        <w:t xml:space="preserve">io definido para su conducción; </w:t>
      </w:r>
      <w:r w:rsidR="008C3AE3">
        <w:rPr>
          <w:rFonts w:ascii="Arial" w:eastAsiaTheme="minorHAnsi" w:hAnsi="Arial" w:cs="Arial"/>
          <w:szCs w:val="24"/>
        </w:rPr>
        <w:t>recibía órdenes de la demandada sobre la reparación del mismo</w:t>
      </w:r>
      <w:r w:rsidR="00EC748D">
        <w:rPr>
          <w:rFonts w:ascii="Arial" w:eastAsiaTheme="minorHAnsi" w:hAnsi="Arial" w:cs="Arial"/>
          <w:szCs w:val="24"/>
        </w:rPr>
        <w:t>, a quien</w:t>
      </w:r>
      <w:r w:rsidR="00F30077">
        <w:rPr>
          <w:rFonts w:ascii="Arial" w:eastAsiaTheme="minorHAnsi" w:hAnsi="Arial" w:cs="Arial"/>
          <w:szCs w:val="24"/>
        </w:rPr>
        <w:t xml:space="preserve"> debía rendir informes e indicar</w:t>
      </w:r>
      <w:r w:rsidR="00EC748D">
        <w:rPr>
          <w:rFonts w:ascii="Arial" w:eastAsiaTheme="minorHAnsi" w:hAnsi="Arial" w:cs="Arial"/>
          <w:szCs w:val="24"/>
        </w:rPr>
        <w:t>le cuándo se encontraba enfermo y que la demandada</w:t>
      </w:r>
      <w:r w:rsidR="00F30077">
        <w:rPr>
          <w:rFonts w:ascii="Arial" w:eastAsiaTheme="minorHAnsi" w:hAnsi="Arial" w:cs="Arial"/>
          <w:szCs w:val="24"/>
        </w:rPr>
        <w:t xml:space="preserve"> pagaba su seguridad social</w:t>
      </w:r>
      <w:r w:rsidR="00450641">
        <w:rPr>
          <w:rFonts w:ascii="Arial" w:eastAsiaTheme="minorHAnsi" w:hAnsi="Arial" w:cs="Arial"/>
          <w:szCs w:val="24"/>
        </w:rPr>
        <w:t>;</w:t>
      </w:r>
      <w:r w:rsidR="00301F93">
        <w:rPr>
          <w:rFonts w:ascii="Arial" w:eastAsiaTheme="minorHAnsi" w:hAnsi="Arial" w:cs="Arial"/>
          <w:szCs w:val="24"/>
        </w:rPr>
        <w:t xml:space="preserve"> al avanzar su d</w:t>
      </w:r>
      <w:r w:rsidR="00F30077">
        <w:rPr>
          <w:rFonts w:ascii="Arial" w:eastAsiaTheme="minorHAnsi" w:hAnsi="Arial" w:cs="Arial"/>
          <w:szCs w:val="24"/>
        </w:rPr>
        <w:t>eclaración</w:t>
      </w:r>
      <w:r w:rsidR="00301F93">
        <w:rPr>
          <w:rFonts w:ascii="Arial" w:eastAsiaTheme="minorHAnsi" w:hAnsi="Arial" w:cs="Arial"/>
          <w:szCs w:val="24"/>
        </w:rPr>
        <w:t>,</w:t>
      </w:r>
      <w:r w:rsidR="00F30077">
        <w:rPr>
          <w:rFonts w:ascii="Arial" w:eastAsiaTheme="minorHAnsi" w:hAnsi="Arial" w:cs="Arial"/>
          <w:szCs w:val="24"/>
        </w:rPr>
        <w:t xml:space="preserve"> </w:t>
      </w:r>
      <w:r w:rsidR="008C3AE3">
        <w:rPr>
          <w:rFonts w:ascii="Arial" w:eastAsiaTheme="minorHAnsi" w:hAnsi="Arial" w:cs="Arial"/>
          <w:szCs w:val="24"/>
        </w:rPr>
        <w:t>confes</w:t>
      </w:r>
      <w:r w:rsidR="00F30077">
        <w:rPr>
          <w:rFonts w:ascii="Arial" w:eastAsiaTheme="minorHAnsi" w:hAnsi="Arial" w:cs="Arial"/>
          <w:szCs w:val="24"/>
        </w:rPr>
        <w:t xml:space="preserve">ó que podía suspender la prestación del servicio para tomar sus alimentos y descansar a </w:t>
      </w:r>
      <w:r w:rsidR="00CC71A9">
        <w:rPr>
          <w:rFonts w:ascii="Arial" w:eastAsiaTheme="minorHAnsi" w:hAnsi="Arial" w:cs="Arial"/>
          <w:i/>
          <w:szCs w:val="24"/>
        </w:rPr>
        <w:t>motu</w:t>
      </w:r>
      <w:r w:rsidR="00F30077" w:rsidRPr="00F30077">
        <w:rPr>
          <w:rFonts w:ascii="Arial" w:eastAsiaTheme="minorHAnsi" w:hAnsi="Arial" w:cs="Arial"/>
          <w:i/>
          <w:szCs w:val="24"/>
        </w:rPr>
        <w:t xml:space="preserve"> proprio</w:t>
      </w:r>
      <w:r w:rsidR="00F30077">
        <w:rPr>
          <w:rFonts w:ascii="Arial" w:eastAsiaTheme="minorHAnsi" w:hAnsi="Arial" w:cs="Arial"/>
          <w:i/>
          <w:szCs w:val="24"/>
        </w:rPr>
        <w:t xml:space="preserve"> </w:t>
      </w:r>
      <w:r w:rsidR="00F30077">
        <w:rPr>
          <w:rFonts w:ascii="Arial" w:eastAsiaTheme="minorHAnsi" w:hAnsi="Arial" w:cs="Arial"/>
          <w:szCs w:val="24"/>
        </w:rPr>
        <w:t>sin tener que informar sobre la actividad o recorridos</w:t>
      </w:r>
      <w:r w:rsidR="00CC506E">
        <w:rPr>
          <w:rFonts w:ascii="Arial" w:eastAsiaTheme="minorHAnsi" w:hAnsi="Arial" w:cs="Arial"/>
          <w:szCs w:val="24"/>
        </w:rPr>
        <w:t xml:space="preserve"> realizados a la demandada, e incluso que tampoco tenía prohibido realizar asuntos personales durante la prestación del servicio. </w:t>
      </w:r>
    </w:p>
    <w:p w14:paraId="787B7DF5" w14:textId="77777777" w:rsidR="00F30077" w:rsidRDefault="00F30077" w:rsidP="00911F14">
      <w:pPr>
        <w:autoSpaceDE w:val="0"/>
        <w:autoSpaceDN w:val="0"/>
        <w:adjustRightInd w:val="0"/>
        <w:spacing w:line="276" w:lineRule="auto"/>
        <w:jc w:val="both"/>
        <w:rPr>
          <w:rFonts w:ascii="Arial" w:eastAsiaTheme="minorHAnsi" w:hAnsi="Arial" w:cs="Arial"/>
          <w:szCs w:val="24"/>
        </w:rPr>
      </w:pPr>
    </w:p>
    <w:p w14:paraId="43B9B5C4" w14:textId="081F93BD" w:rsidR="008C3AE3" w:rsidRPr="00273417" w:rsidRDefault="00F30077"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otro lado, admitió que con la demandada únicamente pactó el valor que debía entregar, pues el horario o turno en que conducía el vehículo</w:t>
      </w:r>
      <w:r w:rsidR="00CC506E">
        <w:rPr>
          <w:rFonts w:ascii="Arial" w:eastAsiaTheme="minorHAnsi" w:hAnsi="Arial" w:cs="Arial"/>
          <w:szCs w:val="24"/>
        </w:rPr>
        <w:t xml:space="preserve">, su aseo y </w:t>
      </w:r>
      <w:r w:rsidR="00CC506E" w:rsidRPr="00CC506E">
        <w:rPr>
          <w:rFonts w:ascii="Arial" w:eastAsiaTheme="minorHAnsi" w:hAnsi="Arial" w:cs="Arial"/>
          <w:i/>
          <w:szCs w:val="24"/>
        </w:rPr>
        <w:t>tanqueo</w:t>
      </w:r>
      <w:r>
        <w:rPr>
          <w:rFonts w:ascii="Arial" w:eastAsiaTheme="minorHAnsi" w:hAnsi="Arial" w:cs="Arial"/>
          <w:szCs w:val="24"/>
        </w:rPr>
        <w:t xml:space="preserve"> resultaba de un acuerdo con el otro co</w:t>
      </w:r>
      <w:r w:rsidR="00CC506E">
        <w:rPr>
          <w:rFonts w:ascii="Arial" w:eastAsiaTheme="minorHAnsi" w:hAnsi="Arial" w:cs="Arial"/>
          <w:szCs w:val="24"/>
        </w:rPr>
        <w:t xml:space="preserve">nductor, y que luego condujo el vehículo en solitario en un horario de 06:00 a.m. a 10:00 p.m., </w:t>
      </w:r>
      <w:r w:rsidR="00301F93">
        <w:rPr>
          <w:rFonts w:ascii="Arial" w:eastAsiaTheme="minorHAnsi" w:hAnsi="Arial" w:cs="Arial"/>
          <w:szCs w:val="24"/>
        </w:rPr>
        <w:t>porque según el demandante</w:t>
      </w:r>
      <w:r w:rsidR="00CC506E">
        <w:rPr>
          <w:rFonts w:ascii="Arial" w:eastAsiaTheme="minorHAnsi" w:hAnsi="Arial" w:cs="Arial"/>
          <w:szCs w:val="24"/>
        </w:rPr>
        <w:t xml:space="preserve"> “</w:t>
      </w:r>
      <w:r w:rsidR="00CC506E" w:rsidRPr="00CC506E">
        <w:rPr>
          <w:rFonts w:ascii="Arial" w:eastAsiaTheme="minorHAnsi" w:hAnsi="Arial" w:cs="Arial"/>
          <w:i/>
          <w:szCs w:val="24"/>
        </w:rPr>
        <w:t>cuando trabajo lo hago en ese horario”</w:t>
      </w:r>
      <w:r w:rsidR="00273417">
        <w:rPr>
          <w:rFonts w:ascii="Arial" w:eastAsiaTheme="minorHAnsi" w:hAnsi="Arial" w:cs="Arial"/>
          <w:i/>
          <w:szCs w:val="24"/>
        </w:rPr>
        <w:t xml:space="preserve">, </w:t>
      </w:r>
      <w:r w:rsidR="00273417">
        <w:rPr>
          <w:rFonts w:ascii="Arial" w:eastAsiaTheme="minorHAnsi" w:hAnsi="Arial" w:cs="Arial"/>
          <w:szCs w:val="24"/>
        </w:rPr>
        <w:t xml:space="preserve">sin que la demandada vigilara su cumplimiento, máxime que podía guardar el carro antes de dicha hora. </w:t>
      </w:r>
    </w:p>
    <w:p w14:paraId="49C95BC9" w14:textId="77777777" w:rsidR="00F30077" w:rsidRDefault="00F30077" w:rsidP="00911F14">
      <w:pPr>
        <w:autoSpaceDE w:val="0"/>
        <w:autoSpaceDN w:val="0"/>
        <w:adjustRightInd w:val="0"/>
        <w:spacing w:line="276" w:lineRule="auto"/>
        <w:jc w:val="both"/>
        <w:rPr>
          <w:rFonts w:ascii="Arial" w:eastAsiaTheme="minorHAnsi" w:hAnsi="Arial" w:cs="Arial"/>
          <w:szCs w:val="24"/>
        </w:rPr>
      </w:pPr>
    </w:p>
    <w:p w14:paraId="1393FF87" w14:textId="0DCA66FB" w:rsidR="00BC7621" w:rsidRDefault="00491905"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Del anterior interrogatorio</w:t>
      </w:r>
      <w:r w:rsidR="00BC7621">
        <w:rPr>
          <w:rFonts w:ascii="Arial" w:eastAsiaTheme="minorHAnsi" w:hAnsi="Arial" w:cs="Arial"/>
          <w:szCs w:val="24"/>
        </w:rPr>
        <w:t xml:space="preserve"> se deriva que la actividad de taxista desempeñada por el demandante de ninguna manera exigía a este una su</w:t>
      </w:r>
      <w:r w:rsidR="00127945">
        <w:rPr>
          <w:rFonts w:ascii="Arial" w:eastAsiaTheme="minorHAnsi" w:hAnsi="Arial" w:cs="Arial"/>
          <w:szCs w:val="24"/>
        </w:rPr>
        <w:t>bordinación o dependencia, pues</w:t>
      </w:r>
      <w:r>
        <w:rPr>
          <w:rFonts w:ascii="Arial" w:eastAsiaTheme="minorHAnsi" w:hAnsi="Arial" w:cs="Arial"/>
          <w:szCs w:val="24"/>
        </w:rPr>
        <w:t xml:space="preserve"> </w:t>
      </w:r>
      <w:r w:rsidR="00273417">
        <w:rPr>
          <w:rFonts w:ascii="Arial" w:eastAsiaTheme="minorHAnsi" w:hAnsi="Arial" w:cs="Arial"/>
          <w:szCs w:val="24"/>
        </w:rPr>
        <w:t xml:space="preserve">Nathalia Galindo Díaz en ningún </w:t>
      </w:r>
      <w:r>
        <w:rPr>
          <w:rFonts w:ascii="Arial" w:eastAsiaTheme="minorHAnsi" w:hAnsi="Arial" w:cs="Arial"/>
          <w:szCs w:val="24"/>
        </w:rPr>
        <w:t xml:space="preserve">momento </w:t>
      </w:r>
      <w:r w:rsidR="00273417">
        <w:rPr>
          <w:rFonts w:ascii="Arial" w:eastAsiaTheme="minorHAnsi" w:hAnsi="Arial" w:cs="Arial"/>
          <w:szCs w:val="24"/>
        </w:rPr>
        <w:t xml:space="preserve">exigió </w:t>
      </w:r>
      <w:r w:rsidR="00BC7621">
        <w:rPr>
          <w:rFonts w:ascii="Arial" w:eastAsiaTheme="minorHAnsi" w:hAnsi="Arial" w:cs="Arial"/>
          <w:szCs w:val="24"/>
        </w:rPr>
        <w:t>el cumpl</w:t>
      </w:r>
      <w:r>
        <w:rPr>
          <w:rFonts w:ascii="Arial" w:eastAsiaTheme="minorHAnsi" w:hAnsi="Arial" w:cs="Arial"/>
          <w:szCs w:val="24"/>
        </w:rPr>
        <w:t>imie</w:t>
      </w:r>
      <w:r w:rsidR="00273417">
        <w:rPr>
          <w:rFonts w:ascii="Arial" w:eastAsiaTheme="minorHAnsi" w:hAnsi="Arial" w:cs="Arial"/>
          <w:szCs w:val="24"/>
        </w:rPr>
        <w:t xml:space="preserve">nto de un horario, ni </w:t>
      </w:r>
      <w:r w:rsidR="00D03BBC">
        <w:rPr>
          <w:rFonts w:ascii="Arial" w:eastAsiaTheme="minorHAnsi" w:hAnsi="Arial" w:cs="Arial"/>
          <w:szCs w:val="24"/>
        </w:rPr>
        <w:t>tampoco lo impuso y</w:t>
      </w:r>
      <w:r w:rsidR="00BC7621">
        <w:rPr>
          <w:rFonts w:ascii="Arial" w:eastAsiaTheme="minorHAnsi" w:hAnsi="Arial" w:cs="Arial"/>
          <w:szCs w:val="24"/>
        </w:rPr>
        <w:t xml:space="preserve"> mucho menos debía informar cada vez que suspendiera la actividad</w:t>
      </w:r>
      <w:r w:rsidR="004E5866">
        <w:rPr>
          <w:rFonts w:ascii="Arial" w:eastAsiaTheme="minorHAnsi" w:hAnsi="Arial" w:cs="Arial"/>
          <w:szCs w:val="24"/>
        </w:rPr>
        <w:t>,</w:t>
      </w:r>
      <w:r w:rsidR="00BC7621">
        <w:rPr>
          <w:rFonts w:ascii="Arial" w:eastAsiaTheme="minorHAnsi" w:hAnsi="Arial" w:cs="Arial"/>
          <w:szCs w:val="24"/>
        </w:rPr>
        <w:t xml:space="preserve"> ya fuera para </w:t>
      </w:r>
      <w:r w:rsidR="00FF4BFF">
        <w:rPr>
          <w:rFonts w:ascii="Arial" w:eastAsiaTheme="minorHAnsi" w:hAnsi="Arial" w:cs="Arial"/>
          <w:szCs w:val="24"/>
        </w:rPr>
        <w:t>tomar los alimentos o simplemente para descansar, circunstancias que por el contrario demuestran la libertad que ostentaba el demandante para</w:t>
      </w:r>
      <w:r w:rsidR="004E5866">
        <w:rPr>
          <w:rFonts w:ascii="Arial" w:eastAsiaTheme="minorHAnsi" w:hAnsi="Arial" w:cs="Arial"/>
          <w:szCs w:val="24"/>
        </w:rPr>
        <w:t xml:space="preserve"> usufructuar directamente el taxi en cuanto al tiempo y modo</w:t>
      </w:r>
      <w:r w:rsidR="00127945">
        <w:rPr>
          <w:rFonts w:ascii="Arial" w:eastAsiaTheme="minorHAnsi" w:hAnsi="Arial" w:cs="Arial"/>
          <w:szCs w:val="24"/>
        </w:rPr>
        <w:t>.</w:t>
      </w:r>
    </w:p>
    <w:p w14:paraId="16FA8493" w14:textId="77777777" w:rsidR="00127945" w:rsidRDefault="00127945" w:rsidP="00F0715B">
      <w:pPr>
        <w:autoSpaceDE w:val="0"/>
        <w:autoSpaceDN w:val="0"/>
        <w:adjustRightInd w:val="0"/>
        <w:jc w:val="both"/>
        <w:rPr>
          <w:rFonts w:ascii="Arial" w:eastAsiaTheme="minorHAnsi" w:hAnsi="Arial" w:cs="Arial"/>
          <w:szCs w:val="24"/>
        </w:rPr>
      </w:pPr>
    </w:p>
    <w:p w14:paraId="1B148250" w14:textId="00D11138" w:rsidR="00127945" w:rsidRDefault="00127945"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Así mismo tenía autonomía financiera al asumir los gastos de </w:t>
      </w:r>
      <w:r w:rsidRPr="00837E8B">
        <w:rPr>
          <w:rFonts w:ascii="Arial" w:eastAsiaTheme="minorHAnsi" w:hAnsi="Arial" w:cs="Arial"/>
          <w:i/>
          <w:szCs w:val="24"/>
        </w:rPr>
        <w:t>tanqueo</w:t>
      </w:r>
      <w:r w:rsidR="00273417">
        <w:rPr>
          <w:rFonts w:ascii="Arial" w:eastAsiaTheme="minorHAnsi" w:hAnsi="Arial" w:cs="Arial"/>
          <w:i/>
          <w:szCs w:val="24"/>
        </w:rPr>
        <w:t xml:space="preserve"> </w:t>
      </w:r>
      <w:r w:rsidR="00273417">
        <w:rPr>
          <w:rFonts w:ascii="Arial" w:eastAsiaTheme="minorHAnsi" w:hAnsi="Arial" w:cs="Arial"/>
          <w:szCs w:val="24"/>
        </w:rPr>
        <w:t>y aseo, sin que contribuya a cambiar el rumbo de la controversia que la demandada se encargara de la reparación o mantenimiento en los talleres mecánicos que ella elegía,</w:t>
      </w:r>
      <w:r w:rsidR="000B5CF2">
        <w:rPr>
          <w:rFonts w:ascii="Arial" w:eastAsiaTheme="minorHAnsi" w:hAnsi="Arial" w:cs="Arial"/>
          <w:szCs w:val="24"/>
        </w:rPr>
        <w:t xml:space="preserve"> pues ello apenas deviene como una conducta natural para la adecuada conservación del automóvil, pues es una</w:t>
      </w:r>
      <w:r>
        <w:rPr>
          <w:rFonts w:ascii="Arial" w:eastAsiaTheme="minorHAnsi" w:hAnsi="Arial" w:cs="Arial"/>
          <w:szCs w:val="24"/>
        </w:rPr>
        <w:t xml:space="preserve"> responsabilidad del arrendador de la cosa, </w:t>
      </w:r>
      <w:r w:rsidR="000B5CF2">
        <w:rPr>
          <w:rFonts w:ascii="Arial" w:eastAsiaTheme="minorHAnsi" w:hAnsi="Arial" w:cs="Arial"/>
          <w:szCs w:val="24"/>
        </w:rPr>
        <w:t>mantenerla en estado de servir.</w:t>
      </w:r>
      <w:r w:rsidR="00273417">
        <w:rPr>
          <w:rFonts w:ascii="Arial" w:eastAsiaTheme="minorHAnsi" w:hAnsi="Arial" w:cs="Arial"/>
          <w:szCs w:val="24"/>
        </w:rPr>
        <w:t xml:space="preserve"> </w:t>
      </w:r>
    </w:p>
    <w:p w14:paraId="3F1C30E2" w14:textId="77777777" w:rsidR="000B5CF2" w:rsidRDefault="000B5CF2" w:rsidP="00F0715B">
      <w:pPr>
        <w:autoSpaceDE w:val="0"/>
        <w:autoSpaceDN w:val="0"/>
        <w:adjustRightInd w:val="0"/>
        <w:jc w:val="both"/>
        <w:rPr>
          <w:rFonts w:ascii="Arial" w:eastAsiaTheme="minorHAnsi" w:hAnsi="Arial" w:cs="Arial"/>
          <w:szCs w:val="24"/>
        </w:rPr>
      </w:pPr>
    </w:p>
    <w:p w14:paraId="6F8E3C80" w14:textId="2ACD1D33" w:rsidR="00273417" w:rsidRDefault="000B5CF2"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La </w:t>
      </w:r>
      <w:r w:rsidR="00C027DE">
        <w:rPr>
          <w:rFonts w:ascii="Arial" w:eastAsiaTheme="minorHAnsi" w:hAnsi="Arial" w:cs="Arial"/>
          <w:szCs w:val="24"/>
        </w:rPr>
        <w:t>restante prueba testimonial</w:t>
      </w:r>
      <w:r w:rsidR="00273417">
        <w:rPr>
          <w:rFonts w:ascii="Arial" w:eastAsiaTheme="minorHAnsi" w:hAnsi="Arial" w:cs="Arial"/>
          <w:szCs w:val="24"/>
        </w:rPr>
        <w:t xml:space="preserve"> confirma la autonomía y libertad del demandante en la ejecución del vehículo</w:t>
      </w:r>
      <w:r w:rsidR="00A34DBD">
        <w:rPr>
          <w:rFonts w:ascii="Arial" w:eastAsiaTheme="minorHAnsi" w:hAnsi="Arial" w:cs="Arial"/>
          <w:szCs w:val="24"/>
        </w:rPr>
        <w:t>,</w:t>
      </w:r>
      <w:r w:rsidR="00273417">
        <w:rPr>
          <w:rFonts w:ascii="Arial" w:eastAsiaTheme="minorHAnsi" w:hAnsi="Arial" w:cs="Arial"/>
          <w:szCs w:val="24"/>
        </w:rPr>
        <w:t xml:space="preserve"> pues Mauricio Pulgarín Mesa (descendiente del actor) confirmó que su padre tenía libre disposición del vehículo</w:t>
      </w:r>
      <w:r w:rsidR="00F344E0">
        <w:rPr>
          <w:rFonts w:ascii="Arial" w:eastAsiaTheme="minorHAnsi" w:hAnsi="Arial" w:cs="Arial"/>
          <w:szCs w:val="24"/>
        </w:rPr>
        <w:t>, pues no estaba prohibido que pudiera realizar diligencias personales en él; vehículo que además era guardado en el parqueadero del domicilio del demandante</w:t>
      </w:r>
      <w:r w:rsidR="00BE39D4">
        <w:rPr>
          <w:rFonts w:ascii="Arial" w:eastAsiaTheme="minorHAnsi" w:hAnsi="Arial" w:cs="Arial"/>
          <w:szCs w:val="24"/>
        </w:rPr>
        <w:t xml:space="preserve"> a voluntad de este,</w:t>
      </w:r>
      <w:r w:rsidR="00273417">
        <w:rPr>
          <w:rFonts w:ascii="Arial" w:eastAsiaTheme="minorHAnsi" w:hAnsi="Arial" w:cs="Arial"/>
          <w:szCs w:val="24"/>
        </w:rPr>
        <w:t xml:space="preserve"> </w:t>
      </w:r>
      <w:r w:rsidR="00A34DBD">
        <w:rPr>
          <w:rFonts w:ascii="Arial" w:eastAsiaTheme="minorHAnsi" w:hAnsi="Arial" w:cs="Arial"/>
          <w:szCs w:val="24"/>
        </w:rPr>
        <w:t>y por ello, podía suspender la prestación para tomar alimentos y descansar</w:t>
      </w:r>
      <w:r w:rsidR="00BE39D4">
        <w:rPr>
          <w:rFonts w:ascii="Arial" w:eastAsiaTheme="minorHAnsi" w:hAnsi="Arial" w:cs="Arial"/>
          <w:szCs w:val="24"/>
        </w:rPr>
        <w:t>, y si bien su progenitor tenía un turno “</w:t>
      </w:r>
      <w:r w:rsidR="00BE39D4" w:rsidRPr="00BE39D4">
        <w:rPr>
          <w:rFonts w:ascii="Arial" w:eastAsiaTheme="minorHAnsi" w:hAnsi="Arial" w:cs="Arial"/>
          <w:i/>
          <w:szCs w:val="24"/>
        </w:rPr>
        <w:t>él mira como maneja su tiempo”</w:t>
      </w:r>
      <w:r w:rsidR="00BE39D4">
        <w:rPr>
          <w:rFonts w:ascii="Arial" w:eastAsiaTheme="minorHAnsi" w:hAnsi="Arial" w:cs="Arial"/>
          <w:szCs w:val="24"/>
        </w:rPr>
        <w:t xml:space="preserve"> y por eso, no tenía que llamar a la demandada para informarle cuando comenzaba o terminaba</w:t>
      </w:r>
      <w:r w:rsidR="00A34DBD">
        <w:rPr>
          <w:rFonts w:ascii="Arial" w:eastAsiaTheme="minorHAnsi" w:hAnsi="Arial" w:cs="Arial"/>
          <w:szCs w:val="24"/>
        </w:rPr>
        <w:t xml:space="preserve">. </w:t>
      </w:r>
    </w:p>
    <w:p w14:paraId="011CFA58" w14:textId="77777777" w:rsidR="00A34DBD" w:rsidRDefault="00A34DBD" w:rsidP="00911F14">
      <w:pPr>
        <w:autoSpaceDE w:val="0"/>
        <w:autoSpaceDN w:val="0"/>
        <w:adjustRightInd w:val="0"/>
        <w:spacing w:line="276" w:lineRule="auto"/>
        <w:jc w:val="both"/>
        <w:rPr>
          <w:rFonts w:ascii="Arial" w:eastAsiaTheme="minorHAnsi" w:hAnsi="Arial" w:cs="Arial"/>
          <w:szCs w:val="24"/>
        </w:rPr>
      </w:pPr>
    </w:p>
    <w:p w14:paraId="378C19A1" w14:textId="14520461" w:rsidR="000B5CF2" w:rsidRDefault="00A34DBD" w:rsidP="00665FC5">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cuanto al testimonio de Rodrigo Herrera Ramírez, el mismo nada aporta </w:t>
      </w:r>
      <w:r w:rsidR="00E54B3A">
        <w:rPr>
          <w:rFonts w:ascii="Arial" w:eastAsiaTheme="minorHAnsi" w:hAnsi="Arial" w:cs="Arial"/>
          <w:szCs w:val="24"/>
        </w:rPr>
        <w:t>porque</w:t>
      </w:r>
      <w:r>
        <w:rPr>
          <w:rFonts w:ascii="Arial" w:eastAsiaTheme="minorHAnsi" w:hAnsi="Arial" w:cs="Arial"/>
          <w:szCs w:val="24"/>
        </w:rPr>
        <w:t xml:space="preserve"> ni siquiera conocía a la demandada, como para dar cuenta de un conocimiento directo sobre las instrucciones o subordinación alegada por el demandante; sin embargo, sí relató que </w:t>
      </w:r>
      <w:r w:rsidR="00E54B3A">
        <w:rPr>
          <w:rFonts w:ascii="Arial" w:eastAsiaTheme="minorHAnsi" w:hAnsi="Arial" w:cs="Arial"/>
          <w:szCs w:val="24"/>
        </w:rPr>
        <w:t>este</w:t>
      </w:r>
      <w:r>
        <w:rPr>
          <w:rFonts w:ascii="Arial" w:eastAsiaTheme="minorHAnsi" w:hAnsi="Arial" w:cs="Arial"/>
          <w:szCs w:val="24"/>
        </w:rPr>
        <w:t xml:space="preserve"> guardaba el vehículo en su domicilio</w:t>
      </w:r>
      <w:r w:rsidR="00665FC5">
        <w:rPr>
          <w:rFonts w:ascii="Arial" w:eastAsiaTheme="minorHAnsi" w:hAnsi="Arial" w:cs="Arial"/>
          <w:szCs w:val="24"/>
        </w:rPr>
        <w:t>.</w:t>
      </w:r>
      <w:r w:rsidR="00C027DE">
        <w:rPr>
          <w:rFonts w:ascii="Arial" w:eastAsiaTheme="minorHAnsi" w:hAnsi="Arial" w:cs="Arial"/>
          <w:szCs w:val="24"/>
        </w:rPr>
        <w:t xml:space="preserve"> </w:t>
      </w:r>
    </w:p>
    <w:p w14:paraId="19E5F11E" w14:textId="77777777" w:rsidR="00BE39D4" w:rsidRDefault="00BE39D4" w:rsidP="00665FC5">
      <w:pPr>
        <w:autoSpaceDE w:val="0"/>
        <w:autoSpaceDN w:val="0"/>
        <w:adjustRightInd w:val="0"/>
        <w:spacing w:line="276" w:lineRule="auto"/>
        <w:jc w:val="both"/>
        <w:rPr>
          <w:rFonts w:ascii="Arial" w:eastAsiaTheme="minorHAnsi" w:hAnsi="Arial" w:cs="Arial"/>
          <w:szCs w:val="24"/>
        </w:rPr>
      </w:pPr>
    </w:p>
    <w:p w14:paraId="255FB93B" w14:textId="6810261A" w:rsidR="00BE39D4" w:rsidRPr="00843A73" w:rsidRDefault="00BE39D4" w:rsidP="00665FC5">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último, obra la declaración de Rodrigo Antonio Mesa Muñoz, que afirmó ser primo segundo de la demandada, además de haber conducido el vehículo de propiedad de esta durante un lapso en que coincidió como compañero de conducción del demandante. En ese sentido narró que pactó con la demandada únicamente el valor a entregar</w:t>
      </w:r>
      <w:r w:rsidR="00843A73">
        <w:rPr>
          <w:rFonts w:ascii="Arial" w:eastAsiaTheme="minorHAnsi" w:hAnsi="Arial" w:cs="Arial"/>
          <w:szCs w:val="24"/>
        </w:rPr>
        <w:t xml:space="preserve"> que el testigo describió como </w:t>
      </w:r>
      <w:r w:rsidR="00843A73" w:rsidRPr="00843A73">
        <w:rPr>
          <w:rFonts w:ascii="Arial" w:eastAsiaTheme="minorHAnsi" w:hAnsi="Arial" w:cs="Arial"/>
          <w:i/>
          <w:szCs w:val="24"/>
        </w:rPr>
        <w:t>orden</w:t>
      </w:r>
      <w:r>
        <w:rPr>
          <w:rFonts w:ascii="Arial" w:eastAsiaTheme="minorHAnsi" w:hAnsi="Arial" w:cs="Arial"/>
          <w:szCs w:val="24"/>
        </w:rPr>
        <w:t xml:space="preserve">, </w:t>
      </w:r>
      <w:r w:rsidR="00843A73">
        <w:rPr>
          <w:rFonts w:ascii="Arial" w:eastAsiaTheme="minorHAnsi" w:hAnsi="Arial" w:cs="Arial"/>
          <w:szCs w:val="24"/>
        </w:rPr>
        <w:t>pero aclaró que no tenía</w:t>
      </w:r>
      <w:r>
        <w:rPr>
          <w:rFonts w:ascii="Arial" w:eastAsiaTheme="minorHAnsi" w:hAnsi="Arial" w:cs="Arial"/>
          <w:szCs w:val="24"/>
        </w:rPr>
        <w:t xml:space="preserve"> que rendir informe alguno de lo que realizaba</w:t>
      </w:r>
      <w:r w:rsidR="00C45667">
        <w:rPr>
          <w:rFonts w:ascii="Arial" w:eastAsiaTheme="minorHAnsi" w:hAnsi="Arial" w:cs="Arial"/>
          <w:szCs w:val="24"/>
        </w:rPr>
        <w:t xml:space="preserve"> durante el turno, y por eso podía dejar de prestar el servicio o en palabras del testigo “</w:t>
      </w:r>
      <w:r w:rsidR="00C45667" w:rsidRPr="00C45667">
        <w:rPr>
          <w:rFonts w:ascii="Arial" w:eastAsiaTheme="minorHAnsi" w:hAnsi="Arial" w:cs="Arial"/>
          <w:i/>
          <w:szCs w:val="24"/>
        </w:rPr>
        <w:t>si yo quería me lo llevaba para la casa”</w:t>
      </w:r>
      <w:r w:rsidR="00C45667">
        <w:rPr>
          <w:rFonts w:ascii="Arial" w:eastAsiaTheme="minorHAnsi" w:hAnsi="Arial" w:cs="Arial"/>
          <w:szCs w:val="24"/>
        </w:rPr>
        <w:t>, siempre y cuando cumpliera con el valor pactado que denomina “</w:t>
      </w:r>
      <w:r w:rsidR="00C45667" w:rsidRPr="00C45667">
        <w:rPr>
          <w:rFonts w:ascii="Arial" w:eastAsiaTheme="minorHAnsi" w:hAnsi="Arial" w:cs="Arial"/>
          <w:i/>
          <w:szCs w:val="24"/>
        </w:rPr>
        <w:t>entrega”</w:t>
      </w:r>
      <w:r w:rsidR="00843A73">
        <w:rPr>
          <w:rFonts w:ascii="Arial" w:eastAsiaTheme="minorHAnsi" w:hAnsi="Arial" w:cs="Arial"/>
          <w:i/>
          <w:szCs w:val="24"/>
        </w:rPr>
        <w:t xml:space="preserve">; </w:t>
      </w:r>
      <w:r w:rsidR="00843A73">
        <w:rPr>
          <w:rFonts w:ascii="Arial" w:eastAsiaTheme="minorHAnsi" w:hAnsi="Arial" w:cs="Arial"/>
          <w:szCs w:val="24"/>
        </w:rPr>
        <w:t xml:space="preserve">para finalizar agregó que su prima le había dado una bonificación en agradecimiento. </w:t>
      </w:r>
    </w:p>
    <w:p w14:paraId="7CD454D6" w14:textId="77777777" w:rsidR="00C027DE" w:rsidRDefault="00C027DE" w:rsidP="00F0715B">
      <w:pPr>
        <w:autoSpaceDE w:val="0"/>
        <w:autoSpaceDN w:val="0"/>
        <w:adjustRightInd w:val="0"/>
        <w:jc w:val="both"/>
        <w:rPr>
          <w:rFonts w:ascii="Arial" w:eastAsiaTheme="minorHAnsi" w:hAnsi="Arial" w:cs="Arial"/>
          <w:szCs w:val="24"/>
        </w:rPr>
      </w:pPr>
    </w:p>
    <w:p w14:paraId="1293D613" w14:textId="7B7977B8" w:rsidR="00C8172E" w:rsidRDefault="00C027DE" w:rsidP="00F045B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ese contexto, apenas queda el interrogatorio de </w:t>
      </w:r>
      <w:r w:rsidR="00665FC5">
        <w:rPr>
          <w:rFonts w:ascii="Arial" w:eastAsiaTheme="minorHAnsi" w:hAnsi="Arial" w:cs="Arial"/>
          <w:szCs w:val="24"/>
        </w:rPr>
        <w:t>Nathalia Galindo Díaz</w:t>
      </w:r>
      <w:r w:rsidR="00F045BD">
        <w:rPr>
          <w:rFonts w:ascii="Arial" w:eastAsiaTheme="minorHAnsi" w:hAnsi="Arial" w:cs="Arial"/>
          <w:szCs w:val="24"/>
        </w:rPr>
        <w:t xml:space="preserve"> quien</w:t>
      </w:r>
      <w:r>
        <w:rPr>
          <w:rFonts w:ascii="Arial" w:eastAsiaTheme="minorHAnsi" w:hAnsi="Arial" w:cs="Arial"/>
          <w:szCs w:val="24"/>
        </w:rPr>
        <w:t xml:space="preserve"> narró que sí se encargaba del mantenimiento del vehículo para poder entregarlo en arrendamiento a algún conductor, </w:t>
      </w:r>
      <w:r w:rsidR="00F045BD">
        <w:rPr>
          <w:rFonts w:ascii="Arial" w:eastAsiaTheme="minorHAnsi" w:hAnsi="Arial" w:cs="Arial"/>
          <w:szCs w:val="24"/>
        </w:rPr>
        <w:t xml:space="preserve">y por eso miraba el vehículo cuando el demandante iba a dejar la cuota. </w:t>
      </w:r>
      <w:r>
        <w:rPr>
          <w:rFonts w:ascii="Arial" w:eastAsiaTheme="minorHAnsi" w:hAnsi="Arial" w:cs="Arial"/>
          <w:szCs w:val="24"/>
        </w:rPr>
        <w:t xml:space="preserve">Y el interrogatorio del </w:t>
      </w:r>
      <w:r w:rsidR="00C8172E">
        <w:rPr>
          <w:rFonts w:ascii="Arial" w:eastAsiaTheme="minorHAnsi" w:hAnsi="Arial" w:cs="Arial"/>
          <w:szCs w:val="24"/>
        </w:rPr>
        <w:t>representante legal de Primer Tax S.A., quien afirmó que por disposición legal y en cumplimiento del plan estratégico vial impuesto por el Ministerio del Transporte</w:t>
      </w:r>
      <w:r w:rsidR="00E54B3A">
        <w:rPr>
          <w:rFonts w:ascii="Arial" w:eastAsiaTheme="minorHAnsi" w:hAnsi="Arial" w:cs="Arial"/>
          <w:szCs w:val="24"/>
        </w:rPr>
        <w:t>,</w:t>
      </w:r>
      <w:r w:rsidR="00C8172E">
        <w:rPr>
          <w:rFonts w:ascii="Arial" w:eastAsiaTheme="minorHAnsi" w:hAnsi="Arial" w:cs="Arial"/>
          <w:szCs w:val="24"/>
        </w:rPr>
        <w:t xml:space="preserve"> para el funcionamiento de los vehículos</w:t>
      </w:r>
      <w:r w:rsidR="00E54B3A">
        <w:rPr>
          <w:rFonts w:ascii="Arial" w:eastAsiaTheme="minorHAnsi" w:hAnsi="Arial" w:cs="Arial"/>
          <w:szCs w:val="24"/>
        </w:rPr>
        <w:t>,</w:t>
      </w:r>
      <w:r w:rsidR="00C8172E">
        <w:rPr>
          <w:rFonts w:ascii="Arial" w:eastAsiaTheme="minorHAnsi" w:hAnsi="Arial" w:cs="Arial"/>
          <w:szCs w:val="24"/>
        </w:rPr>
        <w:t xml:space="preserve"> se requiere una tarjeta de control, la realización de un comité en el que se establecen las pautas para la adecuada prestación del servicio.</w:t>
      </w:r>
      <w:r>
        <w:rPr>
          <w:rFonts w:ascii="Arial" w:eastAsiaTheme="minorHAnsi" w:hAnsi="Arial" w:cs="Arial"/>
          <w:szCs w:val="24"/>
        </w:rPr>
        <w:t xml:space="preserve"> Luego, explicó que para que el vehículo salga del área metropolitana debe tener autorización por el Ministerio del Transporte, a través de </w:t>
      </w:r>
      <w:r w:rsidR="00D028F4">
        <w:rPr>
          <w:rFonts w:ascii="Arial" w:eastAsiaTheme="minorHAnsi" w:hAnsi="Arial" w:cs="Arial"/>
          <w:szCs w:val="24"/>
        </w:rPr>
        <w:t>una planilla</w:t>
      </w:r>
      <w:r w:rsidRPr="00C027DE">
        <w:rPr>
          <w:rFonts w:ascii="Arial" w:eastAsiaTheme="minorHAnsi" w:hAnsi="Arial" w:cs="Arial"/>
          <w:i/>
          <w:szCs w:val="24"/>
        </w:rPr>
        <w:t>.</w:t>
      </w:r>
      <w:r>
        <w:rPr>
          <w:rFonts w:ascii="Arial" w:eastAsiaTheme="minorHAnsi" w:hAnsi="Arial" w:cs="Arial"/>
          <w:szCs w:val="24"/>
        </w:rPr>
        <w:t xml:space="preserve"> </w:t>
      </w:r>
      <w:r w:rsidR="007028C6">
        <w:rPr>
          <w:rFonts w:ascii="Arial" w:eastAsiaTheme="minorHAnsi" w:hAnsi="Arial" w:cs="Arial"/>
          <w:szCs w:val="24"/>
        </w:rPr>
        <w:t>Cartera ministerial que también exige la realización de comités de disciplina respecto a las quejas dadas por los usuarios del servicio.</w:t>
      </w:r>
    </w:p>
    <w:p w14:paraId="76AE915D" w14:textId="374206FD" w:rsidR="00491905" w:rsidRDefault="00EC12A9" w:rsidP="00F0715B">
      <w:pPr>
        <w:autoSpaceDE w:val="0"/>
        <w:autoSpaceDN w:val="0"/>
        <w:adjustRightInd w:val="0"/>
        <w:jc w:val="both"/>
        <w:rPr>
          <w:rFonts w:ascii="Arial" w:eastAsiaTheme="minorHAnsi" w:hAnsi="Arial" w:cs="Arial"/>
          <w:szCs w:val="24"/>
        </w:rPr>
      </w:pPr>
      <w:r>
        <w:rPr>
          <w:rFonts w:ascii="Arial" w:eastAsiaTheme="minorHAnsi" w:hAnsi="Arial" w:cs="Arial"/>
          <w:szCs w:val="24"/>
        </w:rPr>
        <w:t xml:space="preserve"> </w:t>
      </w:r>
    </w:p>
    <w:p w14:paraId="5A54247A" w14:textId="2D736A7A" w:rsidR="00BC43BC" w:rsidRDefault="007028C6"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Declaraciones que se encuentran a tono con las confesiones del demandante y que evidencian la</w:t>
      </w:r>
      <w:r w:rsidR="004215B4">
        <w:rPr>
          <w:rFonts w:ascii="Arial" w:eastAsiaTheme="minorHAnsi" w:hAnsi="Arial" w:cs="Arial"/>
          <w:szCs w:val="24"/>
        </w:rPr>
        <w:t xml:space="preserve"> independencia y autonomía</w:t>
      </w:r>
      <w:r w:rsidR="0064370C">
        <w:rPr>
          <w:rFonts w:ascii="Arial" w:eastAsiaTheme="minorHAnsi" w:hAnsi="Arial" w:cs="Arial"/>
          <w:szCs w:val="24"/>
        </w:rPr>
        <w:t xml:space="preserve"> en la conducción de los vehículos tipo taxi</w:t>
      </w:r>
      <w:r w:rsidR="004215B4">
        <w:rPr>
          <w:rFonts w:ascii="Arial" w:eastAsiaTheme="minorHAnsi" w:hAnsi="Arial" w:cs="Arial"/>
          <w:szCs w:val="24"/>
        </w:rPr>
        <w:t xml:space="preserve">, sin que las actividades </w:t>
      </w:r>
      <w:r w:rsidR="0064370C">
        <w:rPr>
          <w:rFonts w:ascii="Arial" w:eastAsiaTheme="minorHAnsi" w:hAnsi="Arial" w:cs="Arial"/>
          <w:szCs w:val="24"/>
        </w:rPr>
        <w:t xml:space="preserve">relacionadas con los comités </w:t>
      </w:r>
      <w:r w:rsidR="00BC43BC">
        <w:rPr>
          <w:rFonts w:ascii="Arial" w:eastAsiaTheme="minorHAnsi" w:hAnsi="Arial" w:cs="Arial"/>
          <w:szCs w:val="24"/>
        </w:rPr>
        <w:t>evid</w:t>
      </w:r>
      <w:r w:rsidR="004215B4">
        <w:rPr>
          <w:rFonts w:ascii="Arial" w:eastAsiaTheme="minorHAnsi" w:hAnsi="Arial" w:cs="Arial"/>
          <w:szCs w:val="24"/>
        </w:rPr>
        <w:t>enciaran</w:t>
      </w:r>
      <w:r w:rsidR="00BC43BC">
        <w:rPr>
          <w:rFonts w:ascii="Arial" w:eastAsiaTheme="minorHAnsi" w:hAnsi="Arial" w:cs="Arial"/>
          <w:szCs w:val="24"/>
        </w:rPr>
        <w:t xml:space="preserve"> una sumisión en la actividad de conducción, </w:t>
      </w:r>
      <w:r w:rsidR="00450641">
        <w:rPr>
          <w:rFonts w:ascii="Arial" w:eastAsiaTheme="minorHAnsi" w:hAnsi="Arial" w:cs="Arial"/>
          <w:szCs w:val="24"/>
        </w:rPr>
        <w:t xml:space="preserve">o que </w:t>
      </w:r>
      <w:r w:rsidR="00606B76">
        <w:rPr>
          <w:rFonts w:ascii="Arial" w:eastAsiaTheme="minorHAnsi" w:hAnsi="Arial" w:cs="Arial"/>
          <w:szCs w:val="24"/>
        </w:rPr>
        <w:t>se limitara la misma al área metropolitana</w:t>
      </w:r>
      <w:r w:rsidR="00450641">
        <w:rPr>
          <w:rFonts w:ascii="Arial" w:eastAsiaTheme="minorHAnsi" w:hAnsi="Arial" w:cs="Arial"/>
          <w:szCs w:val="24"/>
        </w:rPr>
        <w:t>,</w:t>
      </w:r>
      <w:r w:rsidR="00606B76">
        <w:rPr>
          <w:rFonts w:ascii="Arial" w:eastAsiaTheme="minorHAnsi" w:hAnsi="Arial" w:cs="Arial"/>
          <w:szCs w:val="24"/>
        </w:rPr>
        <w:t xml:space="preserve"> </w:t>
      </w:r>
      <w:r w:rsidR="00491905">
        <w:rPr>
          <w:rFonts w:ascii="Arial" w:eastAsiaTheme="minorHAnsi" w:hAnsi="Arial" w:cs="Arial"/>
          <w:szCs w:val="24"/>
        </w:rPr>
        <w:t xml:space="preserve">en tanto </w:t>
      </w:r>
      <w:r w:rsidR="00450641">
        <w:rPr>
          <w:rFonts w:ascii="Arial" w:eastAsiaTheme="minorHAnsi" w:hAnsi="Arial" w:cs="Arial"/>
          <w:szCs w:val="24"/>
        </w:rPr>
        <w:t xml:space="preserve">que apenas </w:t>
      </w:r>
      <w:r w:rsidR="00BC43BC">
        <w:rPr>
          <w:rFonts w:ascii="Arial" w:eastAsiaTheme="minorHAnsi" w:hAnsi="Arial" w:cs="Arial"/>
          <w:szCs w:val="24"/>
        </w:rPr>
        <w:t>son actos inherentes a la adecuada prestación de un servicio de transporte</w:t>
      </w:r>
      <w:r w:rsidR="00704E12">
        <w:rPr>
          <w:rFonts w:ascii="Arial" w:eastAsiaTheme="minorHAnsi" w:hAnsi="Arial" w:cs="Arial"/>
          <w:szCs w:val="24"/>
        </w:rPr>
        <w:t xml:space="preserve"> y acostumbrada dinámica  </w:t>
      </w:r>
      <w:r w:rsidR="00665277">
        <w:rPr>
          <w:rFonts w:ascii="Arial" w:eastAsiaTheme="minorHAnsi" w:hAnsi="Arial" w:cs="Arial"/>
          <w:szCs w:val="24"/>
        </w:rPr>
        <w:t>del gremio de taxistas en la ejecución de la conducción</w:t>
      </w:r>
      <w:r w:rsidR="00BC43BC">
        <w:rPr>
          <w:rFonts w:ascii="Arial" w:eastAsiaTheme="minorHAnsi" w:hAnsi="Arial" w:cs="Arial"/>
          <w:szCs w:val="24"/>
        </w:rPr>
        <w:t>, con las consecuencias en la seguridad de los usuarios, limpieza del mueble y competencia com</w:t>
      </w:r>
      <w:r w:rsidR="00FA0D72">
        <w:rPr>
          <w:rFonts w:ascii="Arial" w:eastAsiaTheme="minorHAnsi" w:hAnsi="Arial" w:cs="Arial"/>
          <w:szCs w:val="24"/>
        </w:rPr>
        <w:t>ercial del transporte prestado</w:t>
      </w:r>
      <w:r w:rsidR="00606B76">
        <w:rPr>
          <w:rFonts w:ascii="Arial" w:eastAsiaTheme="minorHAnsi" w:hAnsi="Arial" w:cs="Arial"/>
          <w:szCs w:val="24"/>
        </w:rPr>
        <w:t>, pues esta se encuentra delimitada para evitar la interferencia tácita de prestadores del servicio externos al área metropolitana</w:t>
      </w:r>
      <w:r w:rsidR="00FA0D72">
        <w:rPr>
          <w:rFonts w:ascii="Arial" w:eastAsiaTheme="minorHAnsi" w:hAnsi="Arial" w:cs="Arial"/>
          <w:szCs w:val="24"/>
        </w:rPr>
        <w:t xml:space="preserve">; </w:t>
      </w:r>
      <w:r w:rsidR="00BC43BC">
        <w:rPr>
          <w:rFonts w:ascii="Arial" w:eastAsiaTheme="minorHAnsi" w:hAnsi="Arial" w:cs="Arial"/>
          <w:szCs w:val="24"/>
        </w:rPr>
        <w:t>por lo que</w:t>
      </w:r>
      <w:r w:rsidR="00FA0D72">
        <w:rPr>
          <w:rFonts w:ascii="Arial" w:eastAsiaTheme="minorHAnsi" w:hAnsi="Arial" w:cs="Arial"/>
          <w:szCs w:val="24"/>
        </w:rPr>
        <w:t>,</w:t>
      </w:r>
      <w:r w:rsidR="00BC43BC">
        <w:rPr>
          <w:rFonts w:ascii="Arial" w:eastAsiaTheme="minorHAnsi" w:hAnsi="Arial" w:cs="Arial"/>
          <w:szCs w:val="24"/>
        </w:rPr>
        <w:t xml:space="preserve"> contrario a una subordinación laboral, de las declaraciones se evidencia que </w:t>
      </w:r>
      <w:r w:rsidR="00450641">
        <w:rPr>
          <w:rFonts w:ascii="Arial" w:eastAsiaTheme="minorHAnsi" w:hAnsi="Arial" w:cs="Arial"/>
          <w:szCs w:val="24"/>
        </w:rPr>
        <w:t xml:space="preserve">el actor contó en general con un grado de </w:t>
      </w:r>
      <w:r w:rsidR="00BC43BC">
        <w:rPr>
          <w:rFonts w:ascii="Arial" w:eastAsiaTheme="minorHAnsi" w:hAnsi="Arial" w:cs="Arial"/>
          <w:szCs w:val="24"/>
        </w:rPr>
        <w:t>independencia y autonomía para desarrollar la</w:t>
      </w:r>
      <w:r w:rsidR="008C00B5">
        <w:rPr>
          <w:rFonts w:ascii="Arial" w:eastAsiaTheme="minorHAnsi" w:hAnsi="Arial" w:cs="Arial"/>
          <w:szCs w:val="24"/>
        </w:rPr>
        <w:t xml:space="preserve"> labor contratada</w:t>
      </w:r>
      <w:r w:rsidR="00450641">
        <w:rPr>
          <w:rFonts w:ascii="Arial" w:eastAsiaTheme="minorHAnsi" w:hAnsi="Arial" w:cs="Arial"/>
          <w:szCs w:val="24"/>
        </w:rPr>
        <w:t>,</w:t>
      </w:r>
      <w:r w:rsidR="008C00B5">
        <w:rPr>
          <w:rFonts w:ascii="Arial" w:eastAsiaTheme="minorHAnsi" w:hAnsi="Arial" w:cs="Arial"/>
          <w:szCs w:val="24"/>
        </w:rPr>
        <w:t xml:space="preserve"> impropia de un</w:t>
      </w:r>
      <w:r w:rsidR="00BC43BC">
        <w:rPr>
          <w:rFonts w:ascii="Arial" w:eastAsiaTheme="minorHAnsi" w:hAnsi="Arial" w:cs="Arial"/>
          <w:szCs w:val="24"/>
        </w:rPr>
        <w:t xml:space="preserve"> contrato de trabajo. </w:t>
      </w:r>
    </w:p>
    <w:p w14:paraId="565EE208" w14:textId="77777777" w:rsidR="00D028F4" w:rsidRDefault="00D028F4" w:rsidP="00BC43BC">
      <w:pPr>
        <w:autoSpaceDE w:val="0"/>
        <w:autoSpaceDN w:val="0"/>
        <w:adjustRightInd w:val="0"/>
        <w:spacing w:line="276" w:lineRule="auto"/>
        <w:jc w:val="both"/>
        <w:rPr>
          <w:rFonts w:ascii="Arial" w:eastAsiaTheme="minorHAnsi" w:hAnsi="Arial" w:cs="Arial"/>
          <w:szCs w:val="24"/>
        </w:rPr>
      </w:pPr>
    </w:p>
    <w:p w14:paraId="1AABE1F4" w14:textId="67B8E5BE" w:rsidR="004B325C" w:rsidRDefault="00C24354" w:rsidP="004B325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La precitada conclusión </w:t>
      </w:r>
      <w:r w:rsidR="003749ED">
        <w:rPr>
          <w:rFonts w:ascii="Arial" w:eastAsiaTheme="minorHAnsi" w:hAnsi="Arial" w:cs="Arial"/>
          <w:szCs w:val="24"/>
        </w:rPr>
        <w:t>de ninguna manera resulta vencida por la prueba documental restante, pues en lo que interesa a la subordinación aludida y dentro de los extremos temporal</w:t>
      </w:r>
      <w:r w:rsidR="004B325C">
        <w:rPr>
          <w:rFonts w:ascii="Arial" w:eastAsiaTheme="minorHAnsi" w:hAnsi="Arial" w:cs="Arial"/>
          <w:szCs w:val="24"/>
        </w:rPr>
        <w:t xml:space="preserve">es anunciados, apenas obran </w:t>
      </w:r>
      <w:r w:rsidR="009B53F8">
        <w:rPr>
          <w:rFonts w:ascii="Arial" w:eastAsiaTheme="minorHAnsi" w:hAnsi="Arial" w:cs="Arial"/>
          <w:szCs w:val="24"/>
        </w:rPr>
        <w:t xml:space="preserve">las </w:t>
      </w:r>
      <w:r w:rsidR="004B325C">
        <w:rPr>
          <w:rFonts w:ascii="Arial" w:eastAsiaTheme="minorHAnsi" w:hAnsi="Arial" w:cs="Arial"/>
          <w:szCs w:val="24"/>
        </w:rPr>
        <w:t xml:space="preserve">refrendaciones y certificación expedida por </w:t>
      </w:r>
      <w:r w:rsidR="007028C6">
        <w:rPr>
          <w:rFonts w:ascii="Arial" w:eastAsiaTheme="minorHAnsi" w:hAnsi="Arial" w:cs="Arial"/>
          <w:szCs w:val="24"/>
        </w:rPr>
        <w:t>Primer Tax S.A.</w:t>
      </w:r>
      <w:r w:rsidR="004B325C">
        <w:rPr>
          <w:rFonts w:ascii="Arial" w:eastAsiaTheme="minorHAnsi" w:hAnsi="Arial" w:cs="Arial"/>
          <w:szCs w:val="24"/>
        </w:rPr>
        <w:t xml:space="preserve"> en la</w:t>
      </w:r>
      <w:r w:rsidR="003749ED">
        <w:rPr>
          <w:rFonts w:ascii="Arial" w:eastAsiaTheme="minorHAnsi" w:hAnsi="Arial" w:cs="Arial"/>
          <w:szCs w:val="24"/>
        </w:rPr>
        <w:t xml:space="preserve"> que da cuenta que el demandante condujo </w:t>
      </w:r>
      <w:r w:rsidR="004B325C">
        <w:rPr>
          <w:rFonts w:ascii="Arial" w:eastAsiaTheme="minorHAnsi" w:hAnsi="Arial" w:cs="Arial"/>
          <w:szCs w:val="24"/>
        </w:rPr>
        <w:t>un vehículo</w:t>
      </w:r>
      <w:r w:rsidR="007028C6">
        <w:rPr>
          <w:rFonts w:ascii="Arial" w:eastAsiaTheme="minorHAnsi" w:hAnsi="Arial" w:cs="Arial"/>
          <w:szCs w:val="24"/>
        </w:rPr>
        <w:t xml:space="preserve"> en modalidad de taxi afiliado a dicha empresa </w:t>
      </w:r>
      <w:r w:rsidR="003749ED">
        <w:rPr>
          <w:rFonts w:ascii="Arial" w:eastAsiaTheme="minorHAnsi" w:hAnsi="Arial" w:cs="Arial"/>
          <w:szCs w:val="24"/>
        </w:rPr>
        <w:t>de propiedad de</w:t>
      </w:r>
      <w:r w:rsidR="009B53F8">
        <w:rPr>
          <w:rFonts w:ascii="Arial" w:eastAsiaTheme="minorHAnsi" w:hAnsi="Arial" w:cs="Arial"/>
          <w:szCs w:val="24"/>
        </w:rPr>
        <w:t xml:space="preserve"> </w:t>
      </w:r>
      <w:r w:rsidR="007028C6">
        <w:rPr>
          <w:rFonts w:ascii="Arial" w:eastAsiaTheme="minorHAnsi" w:hAnsi="Arial" w:cs="Arial"/>
          <w:szCs w:val="24"/>
        </w:rPr>
        <w:t>l</w:t>
      </w:r>
      <w:r w:rsidR="009B53F8">
        <w:rPr>
          <w:rFonts w:ascii="Arial" w:eastAsiaTheme="minorHAnsi" w:hAnsi="Arial" w:cs="Arial"/>
          <w:szCs w:val="24"/>
        </w:rPr>
        <w:t>a demandada</w:t>
      </w:r>
      <w:r w:rsidR="00273019">
        <w:rPr>
          <w:rFonts w:ascii="Arial" w:eastAsiaTheme="minorHAnsi" w:hAnsi="Arial" w:cs="Arial"/>
          <w:szCs w:val="24"/>
        </w:rPr>
        <w:t xml:space="preserve"> </w:t>
      </w:r>
      <w:r w:rsidR="00257C95">
        <w:rPr>
          <w:rFonts w:ascii="Arial" w:eastAsiaTheme="minorHAnsi" w:hAnsi="Arial" w:cs="Arial"/>
          <w:szCs w:val="24"/>
        </w:rPr>
        <w:t>(</w:t>
      </w:r>
      <w:r w:rsidR="00273019">
        <w:rPr>
          <w:rFonts w:ascii="Arial" w:eastAsiaTheme="minorHAnsi" w:hAnsi="Arial" w:cs="Arial"/>
          <w:szCs w:val="24"/>
        </w:rPr>
        <w:t>fls</w:t>
      </w:r>
      <w:r w:rsidR="004B325C">
        <w:rPr>
          <w:rFonts w:ascii="Arial" w:eastAsiaTheme="minorHAnsi" w:hAnsi="Arial" w:cs="Arial"/>
          <w:szCs w:val="24"/>
        </w:rPr>
        <w:t xml:space="preserve">. </w:t>
      </w:r>
      <w:r w:rsidR="009B53F8">
        <w:rPr>
          <w:rFonts w:ascii="Arial" w:eastAsiaTheme="minorHAnsi" w:hAnsi="Arial" w:cs="Arial"/>
          <w:szCs w:val="24"/>
        </w:rPr>
        <w:t xml:space="preserve">46 a </w:t>
      </w:r>
      <w:r w:rsidR="009B53F8">
        <w:rPr>
          <w:rFonts w:ascii="Arial" w:eastAsiaTheme="minorHAnsi" w:hAnsi="Arial" w:cs="Arial"/>
          <w:szCs w:val="24"/>
        </w:rPr>
        <w:lastRenderedPageBreak/>
        <w:t>49 y 67 a 69</w:t>
      </w:r>
      <w:r w:rsidR="00257C95">
        <w:rPr>
          <w:rFonts w:ascii="Arial" w:eastAsiaTheme="minorHAnsi" w:hAnsi="Arial" w:cs="Arial"/>
          <w:szCs w:val="24"/>
        </w:rPr>
        <w:t xml:space="preserve"> </w:t>
      </w:r>
      <w:r w:rsidR="00273019">
        <w:rPr>
          <w:rFonts w:ascii="Arial" w:eastAsiaTheme="minorHAnsi" w:hAnsi="Arial" w:cs="Arial"/>
          <w:szCs w:val="24"/>
        </w:rPr>
        <w:t>c. 1</w:t>
      </w:r>
      <w:r w:rsidR="00257C95">
        <w:rPr>
          <w:rFonts w:ascii="Arial" w:eastAsiaTheme="minorHAnsi" w:hAnsi="Arial" w:cs="Arial"/>
          <w:szCs w:val="24"/>
        </w:rPr>
        <w:t>)</w:t>
      </w:r>
      <w:r w:rsidR="00273019">
        <w:rPr>
          <w:rFonts w:ascii="Arial" w:eastAsiaTheme="minorHAnsi" w:hAnsi="Arial" w:cs="Arial"/>
          <w:szCs w:val="24"/>
        </w:rPr>
        <w:t>,</w:t>
      </w:r>
      <w:r w:rsidR="003749ED">
        <w:rPr>
          <w:rFonts w:ascii="Arial" w:eastAsiaTheme="minorHAnsi" w:hAnsi="Arial" w:cs="Arial"/>
          <w:szCs w:val="24"/>
        </w:rPr>
        <w:t xml:space="preserve"> </w:t>
      </w:r>
      <w:r w:rsidR="00273019">
        <w:rPr>
          <w:rFonts w:ascii="Arial" w:eastAsiaTheme="minorHAnsi" w:hAnsi="Arial" w:cs="Arial"/>
          <w:szCs w:val="24"/>
        </w:rPr>
        <w:t>documentaciones de las que no se desprende la pretendida subordinación.</w:t>
      </w:r>
      <w:r w:rsidR="00982FCC">
        <w:rPr>
          <w:rFonts w:ascii="Arial" w:eastAsiaTheme="minorHAnsi" w:hAnsi="Arial" w:cs="Arial"/>
          <w:szCs w:val="24"/>
        </w:rPr>
        <w:t xml:space="preserve"> </w:t>
      </w:r>
    </w:p>
    <w:p w14:paraId="6B31073D" w14:textId="201B2EC3" w:rsidR="003749ED" w:rsidRDefault="003749ED" w:rsidP="00F0715B">
      <w:pPr>
        <w:autoSpaceDE w:val="0"/>
        <w:autoSpaceDN w:val="0"/>
        <w:adjustRightInd w:val="0"/>
        <w:jc w:val="both"/>
        <w:rPr>
          <w:rFonts w:ascii="Arial" w:eastAsiaTheme="minorHAnsi" w:hAnsi="Arial" w:cs="Arial"/>
          <w:szCs w:val="24"/>
        </w:rPr>
      </w:pPr>
    </w:p>
    <w:p w14:paraId="3CF7BA2C" w14:textId="0F725328" w:rsidR="006A1AE4" w:rsidRDefault="00273019" w:rsidP="007028C6">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Tampoco </w:t>
      </w:r>
      <w:r w:rsidR="00837E8B">
        <w:rPr>
          <w:rFonts w:ascii="Arial" w:eastAsiaTheme="minorHAnsi" w:hAnsi="Arial" w:cs="Arial"/>
          <w:szCs w:val="24"/>
        </w:rPr>
        <w:t>aporta</w:t>
      </w:r>
      <w:r>
        <w:rPr>
          <w:rFonts w:ascii="Arial" w:eastAsiaTheme="minorHAnsi" w:hAnsi="Arial" w:cs="Arial"/>
          <w:szCs w:val="24"/>
        </w:rPr>
        <w:t xml:space="preserve"> </w:t>
      </w:r>
      <w:r w:rsidR="006A1AE4">
        <w:rPr>
          <w:rFonts w:ascii="Arial" w:eastAsiaTheme="minorHAnsi" w:hAnsi="Arial" w:cs="Arial"/>
          <w:szCs w:val="24"/>
        </w:rPr>
        <w:t xml:space="preserve">para derruir las conclusiones ya expuestas el </w:t>
      </w:r>
      <w:r w:rsidR="006A1AE4" w:rsidRPr="006A1AE4">
        <w:rPr>
          <w:rFonts w:ascii="Arial" w:eastAsiaTheme="minorHAnsi" w:hAnsi="Arial" w:cs="Arial"/>
          <w:i/>
          <w:szCs w:val="24"/>
        </w:rPr>
        <w:t>paz y salvo</w:t>
      </w:r>
      <w:r w:rsidR="006A1AE4">
        <w:rPr>
          <w:rFonts w:ascii="Arial" w:eastAsiaTheme="minorHAnsi" w:hAnsi="Arial" w:cs="Arial"/>
          <w:i/>
          <w:szCs w:val="24"/>
        </w:rPr>
        <w:t xml:space="preserve"> </w:t>
      </w:r>
      <w:r w:rsidR="006A1AE4">
        <w:rPr>
          <w:rFonts w:ascii="Arial" w:eastAsiaTheme="minorHAnsi" w:hAnsi="Arial" w:cs="Arial"/>
          <w:szCs w:val="24"/>
        </w:rPr>
        <w:t>que la demandada le dio al demandado el 03/05/2016</w:t>
      </w:r>
      <w:r w:rsidR="0090279B">
        <w:rPr>
          <w:rFonts w:ascii="Arial" w:eastAsiaTheme="minorHAnsi" w:hAnsi="Arial" w:cs="Arial"/>
          <w:szCs w:val="24"/>
        </w:rPr>
        <w:t xml:space="preserve"> (fl. 12 c. 1), pues el mismo Arquímedes Pulgarín Becerra admitió en el interrogatorio</w:t>
      </w:r>
      <w:r w:rsidR="00CA3F1D">
        <w:rPr>
          <w:rFonts w:ascii="Arial" w:eastAsiaTheme="minorHAnsi" w:hAnsi="Arial" w:cs="Arial"/>
          <w:szCs w:val="24"/>
        </w:rPr>
        <w:t xml:space="preserve"> que cuando dejó de conducir el vehículo de propiedad de Nathalia Galindo Díaz, </w:t>
      </w:r>
      <w:r w:rsidR="00184B7D">
        <w:rPr>
          <w:rFonts w:ascii="Arial" w:eastAsiaTheme="minorHAnsi" w:hAnsi="Arial" w:cs="Arial"/>
          <w:szCs w:val="24"/>
        </w:rPr>
        <w:t>lo necesitó</w:t>
      </w:r>
      <w:r w:rsidR="00CA3F1D">
        <w:rPr>
          <w:rFonts w:ascii="Arial" w:eastAsiaTheme="minorHAnsi" w:hAnsi="Arial" w:cs="Arial"/>
          <w:szCs w:val="24"/>
        </w:rPr>
        <w:t xml:space="preserve"> </w:t>
      </w:r>
      <w:r w:rsidR="00184B7D">
        <w:rPr>
          <w:rFonts w:ascii="Arial" w:eastAsiaTheme="minorHAnsi" w:hAnsi="Arial" w:cs="Arial"/>
          <w:szCs w:val="24"/>
        </w:rPr>
        <w:t>p</w:t>
      </w:r>
      <w:r w:rsidR="00CA3F1D">
        <w:rPr>
          <w:rFonts w:ascii="Arial" w:eastAsiaTheme="minorHAnsi" w:hAnsi="Arial" w:cs="Arial"/>
          <w:szCs w:val="24"/>
        </w:rPr>
        <w:t xml:space="preserve">ara poder conducir otro vehículo, pues tal documento era exigido por PrimerTax y por eso él mismo </w:t>
      </w:r>
      <w:r w:rsidR="006A1AE4">
        <w:rPr>
          <w:rFonts w:ascii="Arial" w:eastAsiaTheme="minorHAnsi" w:hAnsi="Arial" w:cs="Arial"/>
          <w:szCs w:val="24"/>
        </w:rPr>
        <w:t>lo</w:t>
      </w:r>
      <w:r w:rsidR="00CA3F1D">
        <w:rPr>
          <w:rFonts w:ascii="Arial" w:eastAsiaTheme="minorHAnsi" w:hAnsi="Arial" w:cs="Arial"/>
          <w:szCs w:val="24"/>
        </w:rPr>
        <w:t xml:space="preserve"> solicitó</w:t>
      </w:r>
      <w:r w:rsidR="003A3A3F">
        <w:rPr>
          <w:rFonts w:ascii="Arial" w:eastAsiaTheme="minorHAnsi" w:hAnsi="Arial" w:cs="Arial"/>
          <w:szCs w:val="24"/>
        </w:rPr>
        <w:t>; motivación del documento que igualmente señaló la persona natural demandada, al afirmar que “</w:t>
      </w:r>
      <w:r w:rsidR="003A3A3F" w:rsidRPr="003A3A3F">
        <w:rPr>
          <w:rFonts w:ascii="Arial" w:eastAsiaTheme="minorHAnsi" w:hAnsi="Arial" w:cs="Arial"/>
          <w:i/>
          <w:szCs w:val="24"/>
        </w:rPr>
        <w:t>los conductores exigen que se le de esa carta porque y sino ellos n</w:t>
      </w:r>
      <w:r w:rsidR="006A1AE4">
        <w:rPr>
          <w:rFonts w:ascii="Arial" w:eastAsiaTheme="minorHAnsi" w:hAnsi="Arial" w:cs="Arial"/>
          <w:i/>
          <w:szCs w:val="24"/>
        </w:rPr>
        <w:t xml:space="preserve">o pueden trabajar en otro taxi”; </w:t>
      </w:r>
      <w:r w:rsidR="006A1AE4">
        <w:rPr>
          <w:rFonts w:ascii="Arial" w:eastAsiaTheme="minorHAnsi" w:hAnsi="Arial" w:cs="Arial"/>
          <w:szCs w:val="24"/>
        </w:rPr>
        <w:t>por lo que, con dicho documento lo único que se acredita es que el demandante condujo ese vehículo y que no quedó debiéndole nada al propietario del taxi, pero únicamente para presentarlo a PrimerTax y así, poder conducir otro vehículo.</w:t>
      </w:r>
    </w:p>
    <w:p w14:paraId="45393D7E" w14:textId="77777777" w:rsidR="00CA3F1D" w:rsidRPr="006868A5" w:rsidRDefault="00CA3F1D" w:rsidP="006868A5">
      <w:pPr>
        <w:spacing w:line="276" w:lineRule="auto"/>
        <w:contextualSpacing/>
        <w:jc w:val="both"/>
        <w:rPr>
          <w:rFonts w:ascii="Arial" w:hAnsi="Arial" w:cs="Arial"/>
          <w:szCs w:val="24"/>
        </w:rPr>
      </w:pPr>
    </w:p>
    <w:p w14:paraId="3FF8F386" w14:textId="171ED3CE" w:rsidR="00CA3F1D" w:rsidRDefault="00CA3F1D" w:rsidP="007028C6">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En c</w:t>
      </w:r>
      <w:r w:rsidR="006A1AE4">
        <w:rPr>
          <w:rFonts w:ascii="Arial" w:eastAsiaTheme="minorHAnsi" w:hAnsi="Arial" w:cs="Arial"/>
          <w:szCs w:val="24"/>
        </w:rPr>
        <w:t>uanto a la documental denominada</w:t>
      </w:r>
      <w:r>
        <w:rPr>
          <w:rFonts w:ascii="Arial" w:eastAsiaTheme="minorHAnsi" w:hAnsi="Arial" w:cs="Arial"/>
          <w:szCs w:val="24"/>
        </w:rPr>
        <w:t xml:space="preserve"> “</w:t>
      </w:r>
      <w:r w:rsidRPr="00CA3F1D">
        <w:rPr>
          <w:rFonts w:ascii="Arial" w:eastAsiaTheme="minorHAnsi" w:hAnsi="Arial" w:cs="Arial"/>
          <w:i/>
          <w:szCs w:val="24"/>
        </w:rPr>
        <w:t>conciliación por terminación de relación laboral”</w:t>
      </w:r>
      <w:r>
        <w:rPr>
          <w:rFonts w:ascii="Arial" w:eastAsiaTheme="minorHAnsi" w:hAnsi="Arial" w:cs="Arial"/>
          <w:i/>
          <w:szCs w:val="24"/>
        </w:rPr>
        <w:t xml:space="preserve"> </w:t>
      </w:r>
      <w:r w:rsidR="006A1AE4">
        <w:rPr>
          <w:rFonts w:ascii="Arial" w:eastAsiaTheme="minorHAnsi" w:hAnsi="Arial" w:cs="Arial"/>
          <w:szCs w:val="24"/>
        </w:rPr>
        <w:t xml:space="preserve">igualmente realizada el 03/05/2016 </w:t>
      </w:r>
      <w:r>
        <w:rPr>
          <w:rFonts w:ascii="Arial" w:eastAsiaTheme="minorHAnsi" w:hAnsi="Arial" w:cs="Arial"/>
          <w:szCs w:val="24"/>
        </w:rPr>
        <w:t>(fl. 13 c. 1) firmado por la demandada en la que el demandante “</w:t>
      </w:r>
      <w:r w:rsidRPr="00CA3F1D">
        <w:rPr>
          <w:rFonts w:ascii="Arial" w:eastAsiaTheme="minorHAnsi" w:hAnsi="Arial" w:cs="Arial"/>
          <w:i/>
          <w:szCs w:val="24"/>
        </w:rPr>
        <w:t>sugiere el pago de $702.000 adicionales para dar por terminada la relación laboral”</w:t>
      </w:r>
      <w:r>
        <w:rPr>
          <w:rFonts w:ascii="Arial" w:eastAsiaTheme="minorHAnsi" w:hAnsi="Arial" w:cs="Arial"/>
          <w:i/>
          <w:szCs w:val="24"/>
        </w:rPr>
        <w:t xml:space="preserve">, </w:t>
      </w:r>
      <w:r>
        <w:rPr>
          <w:rFonts w:ascii="Arial" w:eastAsiaTheme="minorHAnsi" w:hAnsi="Arial" w:cs="Arial"/>
          <w:szCs w:val="24"/>
        </w:rPr>
        <w:t>documento frente al que el demandante afirmó que como no pudo realizar las entregas durante los últimos días en que condujo el vehículo, entonces hizo un acuerdo con la demandada en el que ella le rebajó la deuda que tenían; sin embargo, el demandante quedó adeudándole $300.000.</w:t>
      </w:r>
      <w:r w:rsidR="00BE39D4">
        <w:rPr>
          <w:rFonts w:ascii="Arial" w:eastAsiaTheme="minorHAnsi" w:hAnsi="Arial" w:cs="Arial"/>
          <w:szCs w:val="24"/>
        </w:rPr>
        <w:t xml:space="preserve"> Explicación originaria del documento que se confirma con lo dicho por el descendiente del demandante quien afirmó “</w:t>
      </w:r>
      <w:r w:rsidR="00BE39D4" w:rsidRPr="00BE39D4">
        <w:rPr>
          <w:rFonts w:ascii="Arial" w:eastAsiaTheme="minorHAnsi" w:hAnsi="Arial" w:cs="Arial"/>
          <w:i/>
          <w:szCs w:val="24"/>
        </w:rPr>
        <w:t>y mi papá volvió y retomó el carro y ahí fue cuando se colgó en unas entreg</w:t>
      </w:r>
      <w:r w:rsidR="006A1AE4">
        <w:rPr>
          <w:rFonts w:ascii="Arial" w:eastAsiaTheme="minorHAnsi" w:hAnsi="Arial" w:cs="Arial"/>
          <w:i/>
          <w:szCs w:val="24"/>
        </w:rPr>
        <w:t>as, pero en el tiempo ya mi papá</w:t>
      </w:r>
      <w:r w:rsidR="00BE39D4" w:rsidRPr="00BE39D4">
        <w:rPr>
          <w:rFonts w:ascii="Arial" w:eastAsiaTheme="minorHAnsi" w:hAnsi="Arial" w:cs="Arial"/>
          <w:i/>
          <w:szCs w:val="24"/>
        </w:rPr>
        <w:t xml:space="preserve"> se lo quiso entregar y ellos saldaron, cuadraron una especie de liquidación o algo así y ya, se le hizo entrega del carro y ella le dio el paz y salvo”</w:t>
      </w:r>
      <w:r w:rsidR="00BE39D4">
        <w:rPr>
          <w:rFonts w:ascii="Arial" w:eastAsiaTheme="minorHAnsi" w:hAnsi="Arial" w:cs="Arial"/>
          <w:i/>
          <w:szCs w:val="24"/>
        </w:rPr>
        <w:t>.</w:t>
      </w:r>
    </w:p>
    <w:p w14:paraId="70BAEEE3" w14:textId="77777777" w:rsidR="006A1AE4" w:rsidRDefault="006A1AE4" w:rsidP="007028C6">
      <w:pPr>
        <w:autoSpaceDE w:val="0"/>
        <w:autoSpaceDN w:val="0"/>
        <w:adjustRightInd w:val="0"/>
        <w:spacing w:line="276" w:lineRule="auto"/>
        <w:jc w:val="both"/>
        <w:rPr>
          <w:rFonts w:ascii="Arial" w:eastAsiaTheme="minorHAnsi" w:hAnsi="Arial" w:cs="Arial"/>
          <w:i/>
          <w:szCs w:val="24"/>
        </w:rPr>
      </w:pPr>
    </w:p>
    <w:p w14:paraId="4E6B6011" w14:textId="2F894783" w:rsidR="006A1AE4" w:rsidRPr="006A1AE4" w:rsidRDefault="006A1AE4" w:rsidP="007028C6">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Documental que solamente tiene como propósito dejar claro las sumas de dinero que Arquímedes Pulgarín Becerra quedaba adeudando a Nathalia Galindo Díaz por el usufructo del taxi y por ello, confirma que la relación que los ataba era de naturale</w:t>
      </w:r>
      <w:r w:rsidR="00EA4577">
        <w:rPr>
          <w:rFonts w:ascii="Arial" w:eastAsiaTheme="minorHAnsi" w:hAnsi="Arial" w:cs="Arial"/>
          <w:szCs w:val="24"/>
        </w:rPr>
        <w:t>za diferente a la laboral.</w:t>
      </w:r>
    </w:p>
    <w:p w14:paraId="0A28CFA8" w14:textId="77777777" w:rsidR="003A3A3F" w:rsidRDefault="003A3A3F" w:rsidP="007028C6">
      <w:pPr>
        <w:autoSpaceDE w:val="0"/>
        <w:autoSpaceDN w:val="0"/>
        <w:adjustRightInd w:val="0"/>
        <w:spacing w:line="276" w:lineRule="auto"/>
        <w:jc w:val="both"/>
        <w:rPr>
          <w:rFonts w:ascii="Arial" w:eastAsiaTheme="minorHAnsi" w:hAnsi="Arial" w:cs="Arial"/>
          <w:szCs w:val="24"/>
        </w:rPr>
      </w:pPr>
    </w:p>
    <w:p w14:paraId="5060D1F2" w14:textId="1B866C0A" w:rsidR="003749ED" w:rsidRDefault="003A3A3F" w:rsidP="003A3A3F">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otro lado, si bien el demandante afirmó que Nathalia Galindo Díaz pagaba su seguridad social, lo cierto es que obra en el expediente los certificados de pagos de aportes realizados a favor de Arquímedes Pulgarín Becerra por parte de personas ajenas a la demandada como son “</w:t>
      </w:r>
      <w:r w:rsidRPr="003A3A3F">
        <w:rPr>
          <w:rFonts w:ascii="Arial" w:eastAsiaTheme="minorHAnsi" w:hAnsi="Arial" w:cs="Arial"/>
          <w:i/>
          <w:szCs w:val="24"/>
        </w:rPr>
        <w:t>Aliados Logísticos”</w:t>
      </w:r>
      <w:r>
        <w:rPr>
          <w:rFonts w:ascii="Arial" w:eastAsiaTheme="minorHAnsi" w:hAnsi="Arial" w:cs="Arial"/>
          <w:szCs w:val="24"/>
        </w:rPr>
        <w:t xml:space="preserve"> y “</w:t>
      </w:r>
      <w:r w:rsidRPr="003A3A3F">
        <w:rPr>
          <w:rFonts w:ascii="Arial" w:eastAsiaTheme="minorHAnsi" w:hAnsi="Arial" w:cs="Arial"/>
          <w:i/>
          <w:szCs w:val="24"/>
        </w:rPr>
        <w:t>CTA Preventax”</w:t>
      </w:r>
      <w:r>
        <w:rPr>
          <w:rFonts w:ascii="Arial" w:eastAsiaTheme="minorHAnsi" w:hAnsi="Arial" w:cs="Arial"/>
          <w:i/>
          <w:szCs w:val="24"/>
        </w:rPr>
        <w:t xml:space="preserve"> </w:t>
      </w:r>
      <w:r>
        <w:rPr>
          <w:rFonts w:ascii="Arial" w:eastAsiaTheme="minorHAnsi" w:hAnsi="Arial" w:cs="Arial"/>
          <w:szCs w:val="24"/>
        </w:rPr>
        <w:t xml:space="preserve">(fls. 103 a 150 c. 1); </w:t>
      </w:r>
      <w:r w:rsidR="00EA4577">
        <w:rPr>
          <w:rFonts w:ascii="Arial" w:eastAsiaTheme="minorHAnsi" w:hAnsi="Arial" w:cs="Arial"/>
          <w:szCs w:val="24"/>
        </w:rPr>
        <w:t>pero huelga decir que los mismos tampoco serían suficientes</w:t>
      </w:r>
      <w:r w:rsidR="00AF6A65">
        <w:rPr>
          <w:rFonts w:ascii="Arial" w:eastAsiaTheme="minorHAnsi" w:hAnsi="Arial" w:cs="Arial"/>
          <w:szCs w:val="24"/>
        </w:rPr>
        <w:t xml:space="preserve"> para demostrar la existencia de un contrato de trabajo, tal como lo ha sostenido nuestra superioridad de antaño</w:t>
      </w:r>
      <w:r w:rsidR="00AF6A65">
        <w:rPr>
          <w:rStyle w:val="Refdenotaalpie"/>
          <w:rFonts w:ascii="Arial" w:eastAsiaTheme="minorHAnsi" w:hAnsi="Arial" w:cs="Arial"/>
          <w:szCs w:val="24"/>
        </w:rPr>
        <w:footnoteReference w:id="2"/>
      </w:r>
      <w:r w:rsidR="00AF6A65">
        <w:rPr>
          <w:rFonts w:ascii="Arial" w:eastAsiaTheme="minorHAnsi" w:hAnsi="Arial" w:cs="Arial"/>
          <w:szCs w:val="24"/>
        </w:rPr>
        <w:t>.</w:t>
      </w:r>
    </w:p>
    <w:p w14:paraId="72C2CF40" w14:textId="77777777" w:rsidR="003A3A3F" w:rsidRPr="006868A5" w:rsidRDefault="003A3A3F" w:rsidP="006868A5">
      <w:pPr>
        <w:spacing w:line="276" w:lineRule="auto"/>
        <w:contextualSpacing/>
        <w:jc w:val="both"/>
        <w:rPr>
          <w:rFonts w:ascii="Arial" w:hAnsi="Arial" w:cs="Arial"/>
          <w:szCs w:val="24"/>
        </w:rPr>
      </w:pPr>
    </w:p>
    <w:p w14:paraId="4AB35A6D" w14:textId="39F6C1DD" w:rsidR="007028C6" w:rsidRDefault="003A3A3F" w:rsidP="00105D4F">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Por último, </w:t>
      </w:r>
      <w:r w:rsidR="00C3435B">
        <w:rPr>
          <w:rFonts w:ascii="Arial" w:eastAsiaTheme="minorHAnsi" w:hAnsi="Arial" w:cs="Arial"/>
          <w:szCs w:val="24"/>
        </w:rPr>
        <w:t>obra un “</w:t>
      </w:r>
      <w:r w:rsidR="00C3435B" w:rsidRPr="00E00019">
        <w:rPr>
          <w:rFonts w:ascii="Arial" w:eastAsiaTheme="minorHAnsi" w:hAnsi="Arial" w:cs="Arial"/>
          <w:i/>
          <w:szCs w:val="24"/>
        </w:rPr>
        <w:t>contrato de administración o vinculación”</w:t>
      </w:r>
      <w:r w:rsidR="00C3435B">
        <w:rPr>
          <w:rFonts w:ascii="Arial" w:eastAsiaTheme="minorHAnsi" w:hAnsi="Arial" w:cs="Arial"/>
          <w:i/>
          <w:szCs w:val="24"/>
        </w:rPr>
        <w:t xml:space="preserve"> </w:t>
      </w:r>
      <w:r w:rsidR="00C3435B">
        <w:rPr>
          <w:rFonts w:ascii="Arial" w:eastAsiaTheme="minorHAnsi" w:hAnsi="Arial" w:cs="Arial"/>
          <w:szCs w:val="24"/>
        </w:rPr>
        <w:t>(</w:t>
      </w:r>
      <w:r w:rsidR="00C3435B" w:rsidRPr="00E00019">
        <w:rPr>
          <w:rFonts w:ascii="Arial" w:eastAsiaTheme="minorHAnsi" w:hAnsi="Arial" w:cs="Arial"/>
          <w:szCs w:val="24"/>
        </w:rPr>
        <w:t xml:space="preserve">fl. </w:t>
      </w:r>
      <w:r w:rsidR="00C3435B">
        <w:rPr>
          <w:rFonts w:ascii="Arial" w:eastAsiaTheme="minorHAnsi" w:hAnsi="Arial" w:cs="Arial"/>
          <w:szCs w:val="24"/>
        </w:rPr>
        <w:t>102</w:t>
      </w:r>
      <w:r w:rsidR="00C3435B" w:rsidRPr="00E00019">
        <w:rPr>
          <w:rFonts w:ascii="Arial" w:eastAsiaTheme="minorHAnsi" w:hAnsi="Arial" w:cs="Arial"/>
          <w:szCs w:val="24"/>
        </w:rPr>
        <w:t xml:space="preserve"> c. 1</w:t>
      </w:r>
      <w:r w:rsidR="00C3435B">
        <w:rPr>
          <w:rFonts w:ascii="Arial" w:eastAsiaTheme="minorHAnsi" w:hAnsi="Arial" w:cs="Arial"/>
          <w:szCs w:val="24"/>
        </w:rPr>
        <w:t>)</w:t>
      </w:r>
      <w:r w:rsidR="00C3435B">
        <w:rPr>
          <w:rFonts w:ascii="Arial" w:eastAsiaTheme="minorHAnsi" w:hAnsi="Arial" w:cs="Arial"/>
          <w:i/>
          <w:szCs w:val="24"/>
        </w:rPr>
        <w:t xml:space="preserve"> </w:t>
      </w:r>
      <w:r w:rsidR="00C3435B">
        <w:rPr>
          <w:rFonts w:ascii="Arial" w:eastAsiaTheme="minorHAnsi" w:hAnsi="Arial" w:cs="Arial"/>
          <w:szCs w:val="24"/>
        </w:rPr>
        <w:t xml:space="preserve">suscrito entre Nathalia Galindo Díaz y Primer Tax S.A. que tampoco implica un cambio en la controversia, pues allí no obra ápice alguno sobre las condiciones de tiempo, modo y lugar en que realizó la actividad o </w:t>
      </w:r>
      <w:r w:rsidR="00105D4F">
        <w:rPr>
          <w:rFonts w:ascii="Arial" w:eastAsiaTheme="minorHAnsi" w:hAnsi="Arial" w:cs="Arial"/>
          <w:szCs w:val="24"/>
        </w:rPr>
        <w:t>que haya sido</w:t>
      </w:r>
      <w:r w:rsidR="00C3435B">
        <w:rPr>
          <w:rFonts w:ascii="Arial" w:eastAsiaTheme="minorHAnsi" w:hAnsi="Arial" w:cs="Arial"/>
          <w:szCs w:val="24"/>
        </w:rPr>
        <w:t xml:space="preserve"> pactada con el demandante</w:t>
      </w:r>
      <w:r w:rsidR="004501EF">
        <w:rPr>
          <w:rFonts w:ascii="Arial" w:eastAsiaTheme="minorHAnsi" w:hAnsi="Arial" w:cs="Arial"/>
          <w:szCs w:val="24"/>
        </w:rPr>
        <w:t>, menos bajo subordinación</w:t>
      </w:r>
      <w:r w:rsidR="00105D4F">
        <w:rPr>
          <w:rFonts w:ascii="Arial" w:eastAsiaTheme="minorHAnsi" w:hAnsi="Arial" w:cs="Arial"/>
          <w:szCs w:val="24"/>
        </w:rPr>
        <w:t>.</w:t>
      </w:r>
    </w:p>
    <w:p w14:paraId="33ECCE50" w14:textId="77777777" w:rsidR="00105D4F" w:rsidRDefault="00105D4F" w:rsidP="00105D4F">
      <w:pPr>
        <w:autoSpaceDE w:val="0"/>
        <w:autoSpaceDN w:val="0"/>
        <w:adjustRightInd w:val="0"/>
        <w:spacing w:line="276" w:lineRule="auto"/>
        <w:jc w:val="both"/>
        <w:rPr>
          <w:rFonts w:ascii="Arial" w:eastAsiaTheme="minorHAnsi" w:hAnsi="Arial" w:cs="Arial"/>
          <w:szCs w:val="24"/>
        </w:rPr>
      </w:pPr>
    </w:p>
    <w:p w14:paraId="604442E2" w14:textId="11052AA0" w:rsidR="00266147" w:rsidRDefault="00105313" w:rsidP="00266147">
      <w:pPr>
        <w:spacing w:after="120" w:line="276" w:lineRule="auto"/>
        <w:contextualSpacing/>
        <w:jc w:val="both"/>
        <w:rPr>
          <w:rFonts w:ascii="Arial" w:eastAsia="Arial" w:hAnsi="Arial" w:cs="Arial"/>
          <w:szCs w:val="24"/>
        </w:rPr>
      </w:pPr>
      <w:r>
        <w:rPr>
          <w:rFonts w:ascii="Arial" w:eastAsia="Arial" w:hAnsi="Arial" w:cs="Arial"/>
          <w:szCs w:val="24"/>
        </w:rPr>
        <w:lastRenderedPageBreak/>
        <w:t>Tal</w:t>
      </w:r>
      <w:r w:rsidR="00110289">
        <w:rPr>
          <w:rFonts w:ascii="Arial" w:eastAsia="Arial" w:hAnsi="Arial" w:cs="Arial"/>
          <w:szCs w:val="24"/>
        </w:rPr>
        <w:t xml:space="preserve"> como quedó sustentado hasta este punto, de las pruebas arrimadas se puede concluir que la </w:t>
      </w:r>
      <w:r w:rsidR="00112502">
        <w:rPr>
          <w:rFonts w:ascii="Arial" w:eastAsia="Arial" w:hAnsi="Arial" w:cs="Arial"/>
          <w:szCs w:val="24"/>
        </w:rPr>
        <w:t>actividad de taxista</w:t>
      </w:r>
      <w:r w:rsidR="00110289">
        <w:rPr>
          <w:rFonts w:ascii="Arial" w:eastAsia="Arial" w:hAnsi="Arial" w:cs="Arial"/>
          <w:szCs w:val="24"/>
        </w:rPr>
        <w:t xml:space="preserve"> que realizó </w:t>
      </w:r>
      <w:r w:rsidR="00A243D1">
        <w:rPr>
          <w:rFonts w:ascii="Arial" w:eastAsia="Arial" w:hAnsi="Arial" w:cs="Arial"/>
          <w:szCs w:val="24"/>
        </w:rPr>
        <w:t>Arquímedes Pulgarín Becerra</w:t>
      </w:r>
      <w:r w:rsidR="00266147">
        <w:rPr>
          <w:rFonts w:ascii="Arial" w:eastAsia="Arial" w:hAnsi="Arial" w:cs="Arial"/>
          <w:szCs w:val="24"/>
        </w:rPr>
        <w:t xml:space="preserve">, </w:t>
      </w:r>
      <w:r w:rsidR="00110289">
        <w:rPr>
          <w:rFonts w:ascii="Arial" w:eastAsia="Arial" w:hAnsi="Arial" w:cs="Arial"/>
          <w:szCs w:val="24"/>
        </w:rPr>
        <w:t xml:space="preserve">se caracterizó </w:t>
      </w:r>
      <w:r w:rsidR="00215736">
        <w:rPr>
          <w:rFonts w:ascii="Arial" w:eastAsia="Arial" w:hAnsi="Arial" w:cs="Arial"/>
          <w:szCs w:val="24"/>
        </w:rPr>
        <w:t>por ser libre y autónoma</w:t>
      </w:r>
      <w:r w:rsidR="00110289">
        <w:rPr>
          <w:rFonts w:ascii="Arial" w:eastAsia="Arial" w:hAnsi="Arial" w:cs="Arial"/>
          <w:szCs w:val="24"/>
        </w:rPr>
        <w:t xml:space="preserve">, y </w:t>
      </w:r>
      <w:r w:rsidR="0049552E">
        <w:rPr>
          <w:rFonts w:ascii="Arial" w:eastAsia="Arial" w:hAnsi="Arial" w:cs="Arial"/>
          <w:szCs w:val="24"/>
        </w:rPr>
        <w:t>con ello quedó</w:t>
      </w:r>
      <w:r w:rsidR="00110289">
        <w:rPr>
          <w:rFonts w:ascii="Arial" w:eastAsia="Arial" w:hAnsi="Arial" w:cs="Arial"/>
          <w:szCs w:val="24"/>
        </w:rPr>
        <w:t xml:space="preserve"> desvirtuado el elemento de subordinación y dependencia</w:t>
      </w:r>
      <w:r w:rsidR="00215736">
        <w:rPr>
          <w:rFonts w:ascii="Arial" w:eastAsia="Arial" w:hAnsi="Arial" w:cs="Arial"/>
          <w:szCs w:val="24"/>
        </w:rPr>
        <w:t xml:space="preserve"> requerido</w:t>
      </w:r>
      <w:r w:rsidR="00110289">
        <w:rPr>
          <w:rFonts w:ascii="Arial" w:eastAsia="Arial" w:hAnsi="Arial" w:cs="Arial"/>
          <w:szCs w:val="24"/>
        </w:rPr>
        <w:t xml:space="preserve">. En consecuencia, el contrato que existió entre las partes no tuvo naturaleza laboral y, por ende, no </w:t>
      </w:r>
      <w:r w:rsidR="00266147">
        <w:rPr>
          <w:rFonts w:ascii="Arial" w:eastAsia="Arial" w:hAnsi="Arial" w:cs="Arial"/>
          <w:szCs w:val="24"/>
        </w:rPr>
        <w:t>había</w:t>
      </w:r>
      <w:r w:rsidR="00110289">
        <w:rPr>
          <w:rFonts w:ascii="Arial" w:eastAsia="Arial" w:hAnsi="Arial" w:cs="Arial"/>
          <w:szCs w:val="24"/>
        </w:rPr>
        <w:t xml:space="preserve"> lugar a de</w:t>
      </w:r>
      <w:r w:rsidR="00266147">
        <w:rPr>
          <w:rFonts w:ascii="Arial" w:eastAsia="Arial" w:hAnsi="Arial" w:cs="Arial"/>
          <w:szCs w:val="24"/>
        </w:rPr>
        <w:t xml:space="preserve">clarar su existencia, </w:t>
      </w:r>
      <w:r w:rsidR="00215736">
        <w:rPr>
          <w:rFonts w:ascii="Arial" w:eastAsia="Arial" w:hAnsi="Arial" w:cs="Arial"/>
          <w:szCs w:val="24"/>
        </w:rPr>
        <w:t xml:space="preserve">como acertadamente lo dedujo el juzgador de instancia. </w:t>
      </w:r>
    </w:p>
    <w:p w14:paraId="63EEF0A6" w14:textId="77777777" w:rsidR="00215736" w:rsidRPr="006868A5" w:rsidRDefault="00215736" w:rsidP="006868A5">
      <w:pPr>
        <w:spacing w:line="276" w:lineRule="auto"/>
        <w:contextualSpacing/>
        <w:jc w:val="both"/>
        <w:rPr>
          <w:rFonts w:ascii="Arial" w:hAnsi="Arial" w:cs="Arial"/>
          <w:szCs w:val="24"/>
        </w:rPr>
      </w:pPr>
    </w:p>
    <w:p w14:paraId="28DB916E" w14:textId="77777777" w:rsidR="00CD6326" w:rsidRDefault="00CD6326" w:rsidP="00F0715B">
      <w:pPr>
        <w:pStyle w:val="Sinespaciad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Default="00237E80" w:rsidP="00F0715B">
      <w:pPr>
        <w:pStyle w:val="Sinespaciado"/>
        <w:contextualSpacing/>
        <w:jc w:val="center"/>
        <w:rPr>
          <w:rFonts w:ascii="Arial" w:hAnsi="Arial" w:cs="Arial"/>
          <w:b/>
          <w:sz w:val="24"/>
          <w:szCs w:val="24"/>
        </w:rPr>
      </w:pPr>
    </w:p>
    <w:p w14:paraId="3A1D6F1E" w14:textId="19C34E0B" w:rsidR="00CD6326" w:rsidRDefault="00CD6326" w:rsidP="00215736">
      <w:pPr>
        <w:spacing w:line="276" w:lineRule="auto"/>
        <w:contextualSpacing/>
        <w:jc w:val="both"/>
        <w:rPr>
          <w:rFonts w:ascii="Arial" w:hAnsi="Arial" w:cs="Arial"/>
          <w:szCs w:val="24"/>
        </w:rPr>
      </w:pPr>
      <w:r>
        <w:rPr>
          <w:rFonts w:ascii="Arial" w:hAnsi="Arial" w:cs="Arial"/>
          <w:szCs w:val="24"/>
        </w:rPr>
        <w:t>A tono con lo ex</w:t>
      </w:r>
      <w:r w:rsidR="00266147">
        <w:rPr>
          <w:rFonts w:ascii="Arial" w:hAnsi="Arial" w:cs="Arial"/>
          <w:szCs w:val="24"/>
        </w:rPr>
        <w:t xml:space="preserve">puesto, la decisión revisada será </w:t>
      </w:r>
      <w:r w:rsidR="00215736">
        <w:rPr>
          <w:rFonts w:ascii="Arial" w:hAnsi="Arial" w:cs="Arial"/>
          <w:szCs w:val="24"/>
        </w:rPr>
        <w:t>confirmada</w:t>
      </w:r>
      <w:r w:rsidR="00266147">
        <w:rPr>
          <w:rFonts w:ascii="Arial" w:hAnsi="Arial" w:cs="Arial"/>
          <w:szCs w:val="24"/>
        </w:rPr>
        <w:t>.</w:t>
      </w:r>
      <w:r w:rsidR="00215736">
        <w:rPr>
          <w:rFonts w:ascii="Arial" w:hAnsi="Arial" w:cs="Arial"/>
          <w:szCs w:val="24"/>
        </w:rPr>
        <w:t xml:space="preserve"> </w:t>
      </w:r>
      <w:r w:rsidR="008D4504">
        <w:rPr>
          <w:rFonts w:ascii="Arial" w:hAnsi="Arial" w:cs="Arial"/>
          <w:szCs w:val="24"/>
        </w:rPr>
        <w:t xml:space="preserve">Costas a cargo del demandante y a favor de la demandada. </w:t>
      </w:r>
      <w:r w:rsidR="00215736">
        <w:rPr>
          <w:rFonts w:ascii="Arial" w:hAnsi="Arial" w:cs="Arial"/>
          <w:szCs w:val="24"/>
        </w:rPr>
        <w:t xml:space="preserve"> </w:t>
      </w:r>
    </w:p>
    <w:p w14:paraId="4EEA970E" w14:textId="77777777" w:rsidR="008C00B5" w:rsidRPr="005A6DB9" w:rsidRDefault="008C00B5" w:rsidP="006868A5">
      <w:pPr>
        <w:spacing w:line="276" w:lineRule="auto"/>
        <w:contextualSpacing/>
        <w:jc w:val="both"/>
        <w:rPr>
          <w:rFonts w:ascii="Arial" w:hAnsi="Arial" w:cs="Arial"/>
          <w:szCs w:val="24"/>
        </w:rPr>
      </w:pP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6868A5">
      <w:pPr>
        <w:spacing w:line="276" w:lineRule="auto"/>
        <w:contextualSpacing/>
        <w:jc w:val="both"/>
        <w:rPr>
          <w:rFonts w:ascii="Arial" w:hAnsi="Arial" w:cs="Arial"/>
          <w:szCs w:val="24"/>
        </w:rPr>
      </w:pPr>
    </w:p>
    <w:p w14:paraId="7B7AF7CD" w14:textId="3412D164"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E851E2">
        <w:rPr>
          <w:rFonts w:ascii="Arial" w:hAnsi="Arial" w:cs="Arial"/>
          <w:b/>
          <w:sz w:val="24"/>
          <w:szCs w:val="24"/>
        </w:rPr>
        <w:t>Segunda</w:t>
      </w:r>
      <w:r w:rsidR="00791B68">
        <w:rPr>
          <w:rFonts w:ascii="Arial" w:hAnsi="Arial" w:cs="Arial"/>
          <w:b/>
          <w:sz w:val="24"/>
          <w:szCs w:val="24"/>
        </w:rPr>
        <w:t xml:space="preserve">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6F4BD0E0" w14:textId="77777777" w:rsidR="00F0715B" w:rsidRPr="006868A5" w:rsidRDefault="00F0715B" w:rsidP="006868A5">
      <w:pPr>
        <w:spacing w:line="276" w:lineRule="auto"/>
        <w:contextualSpacing/>
        <w:jc w:val="both"/>
        <w:rPr>
          <w:rFonts w:ascii="Arial" w:hAnsi="Arial" w:cs="Arial"/>
          <w:szCs w:val="24"/>
        </w:rPr>
      </w:pPr>
    </w:p>
    <w:p w14:paraId="7D19FBC3" w14:textId="77777777" w:rsidR="00CD6326" w:rsidRPr="00D578CB" w:rsidRDefault="00CD6326" w:rsidP="00F0715B">
      <w:pPr>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6868A5">
      <w:pPr>
        <w:spacing w:line="276" w:lineRule="auto"/>
        <w:contextualSpacing/>
        <w:jc w:val="both"/>
        <w:rPr>
          <w:rFonts w:ascii="Arial" w:hAnsi="Arial" w:cs="Arial"/>
          <w:szCs w:val="24"/>
        </w:rPr>
      </w:pPr>
      <w:r>
        <w:rPr>
          <w:rFonts w:ascii="Arial" w:hAnsi="Arial" w:cs="Arial"/>
          <w:szCs w:val="24"/>
        </w:rPr>
        <w:tab/>
      </w:r>
    </w:p>
    <w:p w14:paraId="26FCAA1A" w14:textId="1A355CBA" w:rsidR="00215736" w:rsidRDefault="00CD6326" w:rsidP="008D4504">
      <w:pPr>
        <w:widowControl w:val="0"/>
        <w:autoSpaceDE w:val="0"/>
        <w:autoSpaceDN w:val="0"/>
        <w:adjustRightInd w:val="0"/>
        <w:spacing w:line="276" w:lineRule="auto"/>
        <w:jc w:val="both"/>
        <w:rPr>
          <w:rFonts w:ascii="Arial" w:hAnsi="Arial" w:cs="Arial"/>
          <w:b/>
          <w:bCs/>
          <w:szCs w:val="24"/>
        </w:rPr>
      </w:pPr>
      <w:r w:rsidRPr="00550787">
        <w:rPr>
          <w:rFonts w:ascii="Arial" w:hAnsi="Arial" w:cs="Arial"/>
          <w:b/>
          <w:szCs w:val="24"/>
          <w:u w:val="single"/>
        </w:rPr>
        <w:t>PRIMERO</w:t>
      </w:r>
      <w:r>
        <w:rPr>
          <w:rFonts w:ascii="Arial" w:hAnsi="Arial" w:cs="Arial"/>
          <w:b/>
          <w:szCs w:val="24"/>
        </w:rPr>
        <w:t xml:space="preserve">: </w:t>
      </w:r>
      <w:r w:rsidR="00215736">
        <w:rPr>
          <w:rFonts w:ascii="Arial" w:hAnsi="Arial" w:cs="Arial"/>
          <w:b/>
          <w:szCs w:val="24"/>
        </w:rPr>
        <w:t>CONFIRMAR</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8D4504">
        <w:rPr>
          <w:rFonts w:ascii="Arial" w:hAnsi="Arial" w:cs="Arial"/>
          <w:szCs w:val="24"/>
        </w:rPr>
        <w:t>10 de octubre de 2018</w:t>
      </w:r>
      <w:r w:rsidR="008D4504" w:rsidRPr="00AC486E">
        <w:rPr>
          <w:rFonts w:ascii="Arial" w:hAnsi="Arial" w:cs="Arial"/>
          <w:szCs w:val="24"/>
        </w:rPr>
        <w:t xml:space="preserve"> por el Juzgado </w:t>
      </w:r>
      <w:r w:rsidR="008D4504">
        <w:rPr>
          <w:rFonts w:ascii="Arial" w:hAnsi="Arial" w:cs="Arial"/>
          <w:szCs w:val="24"/>
        </w:rPr>
        <w:t xml:space="preserve">Segundo </w:t>
      </w:r>
      <w:r w:rsidR="008D4504" w:rsidRPr="00AC486E">
        <w:rPr>
          <w:rFonts w:ascii="Arial" w:hAnsi="Arial" w:cs="Arial"/>
          <w:szCs w:val="24"/>
        </w:rPr>
        <w:t xml:space="preserve">Laboral del Circuito de Pereira, dentro del proceso </w:t>
      </w:r>
      <w:r w:rsidR="008D4504">
        <w:rPr>
          <w:rFonts w:ascii="Arial" w:hAnsi="Arial" w:cs="Arial"/>
          <w:szCs w:val="24"/>
        </w:rPr>
        <w:t xml:space="preserve">promovido por </w:t>
      </w:r>
      <w:r w:rsidR="008D4504">
        <w:rPr>
          <w:rFonts w:ascii="Arial" w:hAnsi="Arial" w:cs="Arial"/>
          <w:b/>
          <w:szCs w:val="24"/>
        </w:rPr>
        <w:t>Arquímedes Pulgarín Becerra</w:t>
      </w:r>
      <w:r w:rsidR="008D4504">
        <w:rPr>
          <w:rFonts w:ascii="Arial" w:hAnsi="Arial" w:cs="Arial"/>
          <w:szCs w:val="24"/>
        </w:rPr>
        <w:t xml:space="preserve"> </w:t>
      </w:r>
      <w:r w:rsidR="008D4504" w:rsidRPr="003440CA">
        <w:rPr>
          <w:rFonts w:ascii="Arial" w:hAnsi="Arial" w:cs="Arial"/>
          <w:szCs w:val="24"/>
        </w:rPr>
        <w:t>contra</w:t>
      </w:r>
      <w:r w:rsidR="008D4504">
        <w:rPr>
          <w:rFonts w:ascii="Arial" w:hAnsi="Arial" w:cs="Arial"/>
          <w:szCs w:val="24"/>
        </w:rPr>
        <w:t xml:space="preserve"> </w:t>
      </w:r>
      <w:r w:rsidR="008D4504">
        <w:rPr>
          <w:rFonts w:ascii="Arial" w:hAnsi="Arial" w:cs="Arial"/>
          <w:b/>
          <w:szCs w:val="24"/>
        </w:rPr>
        <w:t>Nathalia Galindo Díaz</w:t>
      </w:r>
      <w:r w:rsidR="008D4504" w:rsidRPr="00683E3E">
        <w:rPr>
          <w:rFonts w:ascii="Arial" w:hAnsi="Arial" w:cs="Arial"/>
          <w:b/>
          <w:szCs w:val="24"/>
        </w:rPr>
        <w:t xml:space="preserve"> </w:t>
      </w:r>
      <w:r w:rsidR="008D4504" w:rsidRPr="00E851E2">
        <w:rPr>
          <w:rFonts w:ascii="Arial" w:hAnsi="Arial" w:cs="Arial"/>
          <w:szCs w:val="24"/>
        </w:rPr>
        <w:t xml:space="preserve">y </w:t>
      </w:r>
      <w:r w:rsidR="008D4504">
        <w:rPr>
          <w:rFonts w:ascii="Arial" w:hAnsi="Arial" w:cs="Arial"/>
          <w:b/>
          <w:szCs w:val="24"/>
        </w:rPr>
        <w:t>Primer Tax S.A.</w:t>
      </w:r>
    </w:p>
    <w:p w14:paraId="0C330AE3" w14:textId="77777777" w:rsidR="008D4504" w:rsidRDefault="008D4504" w:rsidP="008D4504">
      <w:pPr>
        <w:widowControl w:val="0"/>
        <w:autoSpaceDE w:val="0"/>
        <w:autoSpaceDN w:val="0"/>
        <w:adjustRightInd w:val="0"/>
        <w:spacing w:line="276" w:lineRule="auto"/>
        <w:jc w:val="both"/>
        <w:rPr>
          <w:rFonts w:ascii="Arial" w:hAnsi="Arial" w:cs="Arial"/>
          <w:bCs/>
          <w:iCs/>
          <w:szCs w:val="24"/>
        </w:rPr>
      </w:pPr>
    </w:p>
    <w:p w14:paraId="137CD332" w14:textId="395947CC" w:rsidR="00CD6326" w:rsidRDefault="00CD6326" w:rsidP="008D4504">
      <w:pPr>
        <w:widowControl w:val="0"/>
        <w:autoSpaceDE w:val="0"/>
        <w:autoSpaceDN w:val="0"/>
        <w:adjustRightInd w:val="0"/>
        <w:spacing w:line="276" w:lineRule="auto"/>
        <w:jc w:val="both"/>
        <w:rPr>
          <w:rFonts w:ascii="Arial" w:hAnsi="Arial" w:cs="Arial"/>
          <w:bCs/>
          <w:iCs/>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8D4504">
        <w:rPr>
          <w:rFonts w:ascii="Arial" w:hAnsi="Arial" w:cs="Arial"/>
          <w:bCs/>
          <w:iCs/>
          <w:szCs w:val="24"/>
        </w:rPr>
        <w:t xml:space="preserve">Costas a cargo del demandante y a favor de la demandada. </w:t>
      </w:r>
    </w:p>
    <w:p w14:paraId="31242E55" w14:textId="77777777" w:rsidR="008D4504" w:rsidRDefault="008D4504" w:rsidP="008D4504">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7B85CB89" w14:textId="77777777" w:rsidR="00215736" w:rsidRDefault="0021573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5B3363E7" w14:textId="0579A9F8" w:rsidR="0045635C"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13937D4F"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1C3AF43A"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1CB81536"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5D127EAC"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29928652" w14:textId="77777777" w:rsidR="00BF595E" w:rsidRPr="00BF595E" w:rsidRDefault="00BF595E" w:rsidP="00BF595E">
      <w:pPr>
        <w:spacing w:line="276" w:lineRule="auto"/>
        <w:jc w:val="center"/>
        <w:rPr>
          <w:rFonts w:ascii="Arial" w:eastAsiaTheme="minorHAnsi" w:hAnsi="Arial" w:cs="Arial"/>
          <w:b/>
          <w:szCs w:val="24"/>
          <w:lang w:val="es-ES" w:eastAsia="en-US"/>
        </w:rPr>
      </w:pPr>
      <w:r w:rsidRPr="00BF595E">
        <w:rPr>
          <w:rFonts w:ascii="Arial" w:eastAsiaTheme="minorHAnsi" w:hAnsi="Arial" w:cs="Arial"/>
          <w:b/>
          <w:szCs w:val="24"/>
          <w:lang w:val="es-ES" w:eastAsia="en-US"/>
        </w:rPr>
        <w:t>OLGA LUCÍA HOYOS SEPÚLVEDA</w:t>
      </w:r>
    </w:p>
    <w:p w14:paraId="7537B899" w14:textId="77777777" w:rsidR="00BF595E" w:rsidRPr="00BF595E" w:rsidRDefault="00BF595E" w:rsidP="00BF595E">
      <w:pPr>
        <w:spacing w:line="276" w:lineRule="auto"/>
        <w:jc w:val="center"/>
        <w:rPr>
          <w:rFonts w:ascii="Arial" w:eastAsiaTheme="minorHAnsi" w:hAnsi="Arial" w:cs="Arial"/>
          <w:szCs w:val="24"/>
          <w:lang w:val="es-ES" w:eastAsia="en-US"/>
        </w:rPr>
      </w:pPr>
      <w:r w:rsidRPr="00BF595E">
        <w:rPr>
          <w:rFonts w:ascii="Arial" w:eastAsiaTheme="minorHAnsi" w:hAnsi="Arial" w:cs="Arial"/>
          <w:szCs w:val="24"/>
          <w:lang w:val="es-ES" w:eastAsia="en-US"/>
        </w:rPr>
        <w:t>Magistrada Ponente</w:t>
      </w:r>
    </w:p>
    <w:p w14:paraId="75B1CA5A"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40ACD9CE"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422C7819"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3F081CC4" w14:textId="77777777" w:rsidR="00BF595E" w:rsidRPr="00BF595E" w:rsidRDefault="00BF595E" w:rsidP="00BF595E">
      <w:pPr>
        <w:widowControl w:val="0"/>
        <w:autoSpaceDE w:val="0"/>
        <w:autoSpaceDN w:val="0"/>
        <w:adjustRightInd w:val="0"/>
        <w:spacing w:line="276" w:lineRule="auto"/>
        <w:jc w:val="both"/>
        <w:rPr>
          <w:rFonts w:ascii="Arial" w:hAnsi="Arial" w:cs="Arial"/>
          <w:szCs w:val="24"/>
        </w:rPr>
      </w:pPr>
    </w:p>
    <w:p w14:paraId="35446232" w14:textId="77777777" w:rsidR="00BF595E" w:rsidRPr="00BF595E" w:rsidRDefault="00BF595E" w:rsidP="00BF595E">
      <w:pPr>
        <w:spacing w:line="276" w:lineRule="auto"/>
        <w:rPr>
          <w:rFonts w:ascii="Arial" w:hAnsi="Arial" w:cs="Arial"/>
          <w:b/>
          <w:bCs/>
          <w:iCs/>
          <w:szCs w:val="24"/>
          <w:lang w:val="es-ES"/>
        </w:rPr>
      </w:pPr>
      <w:r w:rsidRPr="00BF595E">
        <w:rPr>
          <w:rFonts w:ascii="Arial" w:hAnsi="Arial" w:cs="Arial"/>
          <w:b/>
          <w:bCs/>
          <w:iCs/>
          <w:szCs w:val="24"/>
          <w:lang w:val="es-ES"/>
        </w:rPr>
        <w:t>JULIO CÉSAR SALAZAR MUÑOZ</w:t>
      </w:r>
      <w:r w:rsidRPr="00BF595E">
        <w:rPr>
          <w:rFonts w:ascii="Arial" w:hAnsi="Arial" w:cs="Arial"/>
          <w:szCs w:val="24"/>
          <w:lang w:val="es-ES"/>
        </w:rPr>
        <w:tab/>
      </w:r>
      <w:r w:rsidRPr="00BF595E">
        <w:rPr>
          <w:rFonts w:ascii="Arial" w:hAnsi="Arial" w:cs="Arial"/>
          <w:b/>
          <w:bCs/>
          <w:iCs/>
          <w:szCs w:val="24"/>
          <w:lang w:val="es-ES"/>
        </w:rPr>
        <w:t>FRANCISCO JAVIER TAMAYO TABARES</w:t>
      </w:r>
    </w:p>
    <w:p w14:paraId="66642728" w14:textId="1B77ED96" w:rsidR="00AD0D49" w:rsidRPr="00DA1A2B" w:rsidRDefault="00BF595E" w:rsidP="00BF595E">
      <w:pPr>
        <w:widowControl w:val="0"/>
        <w:autoSpaceDE w:val="0"/>
        <w:autoSpaceDN w:val="0"/>
        <w:adjustRightInd w:val="0"/>
        <w:spacing w:line="276" w:lineRule="auto"/>
        <w:contextualSpacing/>
        <w:jc w:val="both"/>
        <w:rPr>
          <w:rFonts w:ascii="Arial" w:hAnsi="Arial" w:cs="Arial"/>
          <w:sz w:val="23"/>
          <w:szCs w:val="23"/>
          <w:lang w:val="es-ES"/>
        </w:rPr>
      </w:pPr>
      <w:r w:rsidRPr="00BF595E">
        <w:rPr>
          <w:rFonts w:ascii="Arial" w:hAnsi="Arial" w:cs="Arial"/>
          <w:szCs w:val="24"/>
          <w:lang w:val="es-ES"/>
        </w:rPr>
        <w:t>Magistrado</w:t>
      </w:r>
      <w:r w:rsidRPr="00BF595E">
        <w:rPr>
          <w:rFonts w:ascii="Arial" w:hAnsi="Arial" w:cs="Arial"/>
          <w:szCs w:val="24"/>
          <w:lang w:val="es-ES"/>
        </w:rPr>
        <w:tab/>
      </w:r>
      <w:r w:rsidRPr="00BF595E">
        <w:rPr>
          <w:rFonts w:ascii="Arial" w:hAnsi="Arial" w:cs="Arial"/>
          <w:szCs w:val="24"/>
          <w:lang w:val="es-ES"/>
        </w:rPr>
        <w:tab/>
      </w:r>
      <w:r w:rsidRPr="00BF595E">
        <w:rPr>
          <w:rFonts w:ascii="Arial" w:hAnsi="Arial" w:cs="Arial"/>
          <w:szCs w:val="24"/>
          <w:lang w:val="es-ES"/>
        </w:rPr>
        <w:tab/>
      </w:r>
      <w:r w:rsidRPr="00BF595E">
        <w:rPr>
          <w:rFonts w:ascii="Arial" w:hAnsi="Arial" w:cs="Arial"/>
          <w:szCs w:val="24"/>
          <w:lang w:val="es-ES"/>
        </w:rPr>
        <w:tab/>
      </w:r>
      <w:r w:rsidRPr="00BF595E">
        <w:rPr>
          <w:rFonts w:ascii="Arial" w:hAnsi="Arial" w:cs="Arial"/>
          <w:szCs w:val="24"/>
          <w:lang w:val="es-ES"/>
        </w:rPr>
        <w:tab/>
        <w:t>Magistrado</w:t>
      </w:r>
    </w:p>
    <w:sectPr w:rsidR="00AD0D49" w:rsidRPr="00DA1A2B" w:rsidSect="006868A5">
      <w:headerReference w:type="default" r:id="rId9"/>
      <w:footerReference w:type="even" r:id="rId10"/>
      <w:footerReference w:type="default" r:id="rId11"/>
      <w:footerReference w:type="firs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C0D8" w14:textId="77777777" w:rsidR="004A1851" w:rsidRDefault="004A1851" w:rsidP="00CD6326">
      <w:r>
        <w:separator/>
      </w:r>
    </w:p>
  </w:endnote>
  <w:endnote w:type="continuationSeparator" w:id="0">
    <w:p w14:paraId="714C41EC" w14:textId="77777777" w:rsidR="004A1851" w:rsidRDefault="004A1851"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127945" w:rsidRDefault="00127945"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127945" w:rsidRDefault="00127945"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127945" w:rsidRDefault="00127945"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1715">
      <w:rPr>
        <w:rStyle w:val="Nmerodepgina"/>
        <w:noProof/>
      </w:rPr>
      <w:t>8</w:t>
    </w:r>
    <w:r>
      <w:rPr>
        <w:rStyle w:val="Nmerodepgina"/>
      </w:rPr>
      <w:fldChar w:fldCharType="end"/>
    </w:r>
  </w:p>
  <w:p w14:paraId="7867B49A" w14:textId="77777777" w:rsidR="00127945" w:rsidRDefault="00127945"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127945" w:rsidRDefault="00127945">
        <w:pPr>
          <w:pStyle w:val="Piedepgina"/>
          <w:jc w:val="right"/>
        </w:pPr>
        <w:r>
          <w:fldChar w:fldCharType="begin"/>
        </w:r>
        <w:r>
          <w:instrText>PAGE   \* MERGEFORMAT</w:instrText>
        </w:r>
        <w:r>
          <w:fldChar w:fldCharType="separate"/>
        </w:r>
        <w:r w:rsidR="00FE1715" w:rsidRPr="00FE1715">
          <w:rPr>
            <w:noProof/>
            <w:lang w:val="es-ES"/>
          </w:rPr>
          <w:t>1</w:t>
        </w:r>
        <w:r>
          <w:fldChar w:fldCharType="end"/>
        </w:r>
      </w:p>
    </w:sdtContent>
  </w:sdt>
  <w:p w14:paraId="25B4E19A" w14:textId="77777777" w:rsidR="00127945" w:rsidRDefault="001279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2D05" w14:textId="77777777" w:rsidR="004A1851" w:rsidRDefault="004A1851" w:rsidP="00CD6326">
      <w:r>
        <w:separator/>
      </w:r>
    </w:p>
  </w:footnote>
  <w:footnote w:type="continuationSeparator" w:id="0">
    <w:p w14:paraId="1E3B3544" w14:textId="77777777" w:rsidR="004A1851" w:rsidRDefault="004A1851" w:rsidP="00CD6326">
      <w:r>
        <w:continuationSeparator/>
      </w:r>
    </w:p>
  </w:footnote>
  <w:footnote w:id="1">
    <w:p w14:paraId="680C00A7" w14:textId="1C6A1717" w:rsidR="00127945" w:rsidRPr="006868A5" w:rsidRDefault="00127945" w:rsidP="006868A5">
      <w:pPr>
        <w:pStyle w:val="Textonotapie"/>
        <w:jc w:val="both"/>
        <w:rPr>
          <w:rFonts w:ascii="Arial" w:hAnsi="Arial" w:cs="Arial"/>
          <w:sz w:val="18"/>
          <w:lang w:val="es-CO"/>
        </w:rPr>
      </w:pPr>
      <w:r w:rsidRPr="006868A5">
        <w:rPr>
          <w:rStyle w:val="Refdenotaalpie"/>
          <w:rFonts w:ascii="Arial" w:hAnsi="Arial" w:cs="Arial"/>
          <w:sz w:val="18"/>
        </w:rPr>
        <w:footnoteRef/>
      </w:r>
      <w:r w:rsidRPr="006868A5">
        <w:rPr>
          <w:rFonts w:ascii="Arial" w:hAnsi="Arial" w:cs="Arial"/>
          <w:sz w:val="18"/>
        </w:rPr>
        <w:t xml:space="preserve"> Sent. Cas. Lab. de 21-11-2017, Exp. No. 45486, M.P. Santander Rafael Brito Cuadrado.</w:t>
      </w:r>
    </w:p>
  </w:footnote>
  <w:footnote w:id="2">
    <w:p w14:paraId="48CB82F0" w14:textId="66C1DA87" w:rsidR="00AF6A65" w:rsidRPr="00AF6A65" w:rsidRDefault="00AF6A65" w:rsidP="006868A5">
      <w:pPr>
        <w:pStyle w:val="Textonotapie"/>
        <w:jc w:val="both"/>
        <w:rPr>
          <w:lang w:val="es-CO"/>
        </w:rPr>
      </w:pPr>
      <w:r w:rsidRPr="006868A5">
        <w:rPr>
          <w:rStyle w:val="Refdenotaalpie"/>
          <w:rFonts w:ascii="Arial" w:hAnsi="Arial" w:cs="Arial"/>
          <w:sz w:val="18"/>
        </w:rPr>
        <w:footnoteRef/>
      </w:r>
      <w:r w:rsidRPr="006868A5">
        <w:rPr>
          <w:rFonts w:ascii="Arial" w:hAnsi="Arial" w:cs="Arial"/>
          <w:sz w:val="18"/>
        </w:rPr>
        <w:t xml:space="preserve"> Sent. Cas. Lab. De 28/05/2008, rad. 32735; reiterada el 27/02/2019, SL560-2019.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127945" w:rsidRPr="001B0E6E" w:rsidRDefault="00127945"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06DA632D" w:rsidR="00127945" w:rsidRPr="001B0E6E" w:rsidRDefault="00127945" w:rsidP="00D54F37">
    <w:pPr>
      <w:pStyle w:val="Encabezado"/>
      <w:jc w:val="center"/>
      <w:rPr>
        <w:rFonts w:ascii="Arial" w:hAnsi="Arial" w:cs="Arial"/>
        <w:sz w:val="16"/>
        <w:szCs w:val="16"/>
      </w:rPr>
    </w:pPr>
    <w:r w:rsidRPr="001B0E6E">
      <w:rPr>
        <w:rFonts w:ascii="Arial" w:hAnsi="Arial" w:cs="Arial"/>
        <w:sz w:val="16"/>
        <w:szCs w:val="16"/>
      </w:rPr>
      <w:t>Radicado: 66001-31-05-00</w:t>
    </w:r>
    <w:r w:rsidR="00140D4F">
      <w:rPr>
        <w:rFonts w:ascii="Arial" w:hAnsi="Arial" w:cs="Arial"/>
        <w:sz w:val="16"/>
        <w:szCs w:val="16"/>
      </w:rPr>
      <w:t>2</w:t>
    </w:r>
    <w:r w:rsidRPr="001B0E6E">
      <w:rPr>
        <w:rFonts w:ascii="Arial" w:hAnsi="Arial" w:cs="Arial"/>
        <w:sz w:val="16"/>
        <w:szCs w:val="16"/>
      </w:rPr>
      <w:t>-201</w:t>
    </w:r>
    <w:r w:rsidR="00140D4F">
      <w:rPr>
        <w:rFonts w:ascii="Arial" w:hAnsi="Arial" w:cs="Arial"/>
        <w:sz w:val="16"/>
        <w:szCs w:val="16"/>
      </w:rPr>
      <w:t>7</w:t>
    </w:r>
    <w:r w:rsidRPr="001B0E6E">
      <w:rPr>
        <w:rFonts w:ascii="Arial" w:hAnsi="Arial" w:cs="Arial"/>
        <w:sz w:val="16"/>
        <w:szCs w:val="16"/>
      </w:rPr>
      <w:t>-00</w:t>
    </w:r>
    <w:r w:rsidR="00140D4F">
      <w:rPr>
        <w:rFonts w:ascii="Arial" w:hAnsi="Arial" w:cs="Arial"/>
        <w:sz w:val="16"/>
        <w:szCs w:val="16"/>
      </w:rPr>
      <w:t>373</w:t>
    </w:r>
    <w:r w:rsidRPr="001B0E6E">
      <w:rPr>
        <w:rFonts w:ascii="Arial" w:hAnsi="Arial" w:cs="Arial"/>
        <w:sz w:val="16"/>
        <w:szCs w:val="16"/>
      </w:rPr>
      <w:t>-01</w:t>
    </w:r>
  </w:p>
  <w:p w14:paraId="144D58D4" w14:textId="333EFFBB" w:rsidR="00127945" w:rsidRPr="001B0E6E" w:rsidRDefault="00140D4F" w:rsidP="00204377">
    <w:pPr>
      <w:pStyle w:val="Encabezado"/>
      <w:jc w:val="center"/>
      <w:rPr>
        <w:rFonts w:ascii="Arial" w:hAnsi="Arial" w:cs="Arial"/>
        <w:sz w:val="16"/>
        <w:szCs w:val="16"/>
      </w:rPr>
    </w:pPr>
    <w:r>
      <w:rPr>
        <w:rFonts w:ascii="Arial" w:hAnsi="Arial" w:cs="Arial"/>
        <w:sz w:val="16"/>
        <w:szCs w:val="16"/>
      </w:rPr>
      <w:t>Arquímedes Pulgarín Becerra</w:t>
    </w:r>
    <w:r w:rsidR="00127945">
      <w:rPr>
        <w:rFonts w:ascii="Arial" w:hAnsi="Arial" w:cs="Arial"/>
        <w:sz w:val="16"/>
        <w:szCs w:val="16"/>
      </w:rPr>
      <w:t xml:space="preserve"> Vs. </w:t>
    </w:r>
    <w:r>
      <w:rPr>
        <w:rFonts w:ascii="Arial" w:hAnsi="Arial" w:cs="Arial"/>
        <w:sz w:val="16"/>
        <w:szCs w:val="16"/>
      </w:rPr>
      <w:t>Nathalia Galindo Díaz</w:t>
    </w:r>
    <w:r w:rsidR="00127945">
      <w:rPr>
        <w:rFonts w:ascii="Arial" w:hAnsi="Arial" w:cs="Arial"/>
        <w:sz w:val="16"/>
        <w:szCs w:val="16"/>
      </w:rPr>
      <w:t xml:space="preserve"> y Primer Tax S.A.</w:t>
    </w:r>
  </w:p>
  <w:p w14:paraId="76558BFD" w14:textId="77777777" w:rsidR="00127945" w:rsidRPr="00350788" w:rsidRDefault="00127945"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11E29"/>
    <w:rsid w:val="00027826"/>
    <w:rsid w:val="00040EB7"/>
    <w:rsid w:val="00042F9F"/>
    <w:rsid w:val="0004362B"/>
    <w:rsid w:val="00060910"/>
    <w:rsid w:val="000621B2"/>
    <w:rsid w:val="00070280"/>
    <w:rsid w:val="000850EE"/>
    <w:rsid w:val="00091334"/>
    <w:rsid w:val="00092612"/>
    <w:rsid w:val="000969E1"/>
    <w:rsid w:val="000977B1"/>
    <w:rsid w:val="000A35F7"/>
    <w:rsid w:val="000A57B9"/>
    <w:rsid w:val="000A71F8"/>
    <w:rsid w:val="000A76FA"/>
    <w:rsid w:val="000B5CF2"/>
    <w:rsid w:val="000C0744"/>
    <w:rsid w:val="000C2B10"/>
    <w:rsid w:val="000C6477"/>
    <w:rsid w:val="000D085E"/>
    <w:rsid w:val="000D1A9D"/>
    <w:rsid w:val="000F056D"/>
    <w:rsid w:val="000F2686"/>
    <w:rsid w:val="000F381B"/>
    <w:rsid w:val="00105313"/>
    <w:rsid w:val="00105D4F"/>
    <w:rsid w:val="00110289"/>
    <w:rsid w:val="00112450"/>
    <w:rsid w:val="00112502"/>
    <w:rsid w:val="00114E65"/>
    <w:rsid w:val="00127945"/>
    <w:rsid w:val="00140D4F"/>
    <w:rsid w:val="001441AE"/>
    <w:rsid w:val="00151017"/>
    <w:rsid w:val="00170726"/>
    <w:rsid w:val="00171A8B"/>
    <w:rsid w:val="001757C6"/>
    <w:rsid w:val="0018252B"/>
    <w:rsid w:val="00184B7D"/>
    <w:rsid w:val="00185863"/>
    <w:rsid w:val="00190C53"/>
    <w:rsid w:val="00195DB1"/>
    <w:rsid w:val="00196039"/>
    <w:rsid w:val="001A3061"/>
    <w:rsid w:val="001A4E9E"/>
    <w:rsid w:val="001A791A"/>
    <w:rsid w:val="001B4F73"/>
    <w:rsid w:val="001B6E31"/>
    <w:rsid w:val="001C1B70"/>
    <w:rsid w:val="001C472C"/>
    <w:rsid w:val="001D4DCB"/>
    <w:rsid w:val="001D6CDE"/>
    <w:rsid w:val="001D6FD3"/>
    <w:rsid w:val="001E2008"/>
    <w:rsid w:val="001E3A28"/>
    <w:rsid w:val="001F7358"/>
    <w:rsid w:val="00204377"/>
    <w:rsid w:val="0021043E"/>
    <w:rsid w:val="0021069C"/>
    <w:rsid w:val="00212471"/>
    <w:rsid w:val="002128E1"/>
    <w:rsid w:val="00215736"/>
    <w:rsid w:val="00220FF0"/>
    <w:rsid w:val="00225880"/>
    <w:rsid w:val="002266D7"/>
    <w:rsid w:val="00231ABE"/>
    <w:rsid w:val="00235CBA"/>
    <w:rsid w:val="00237E80"/>
    <w:rsid w:val="002433E1"/>
    <w:rsid w:val="002461AD"/>
    <w:rsid w:val="00256F5E"/>
    <w:rsid w:val="00257C95"/>
    <w:rsid w:val="00262975"/>
    <w:rsid w:val="002642DB"/>
    <w:rsid w:val="00266147"/>
    <w:rsid w:val="00273019"/>
    <w:rsid w:val="00273417"/>
    <w:rsid w:val="00276122"/>
    <w:rsid w:val="00280DB4"/>
    <w:rsid w:val="00281187"/>
    <w:rsid w:val="002826BD"/>
    <w:rsid w:val="002828E9"/>
    <w:rsid w:val="0029029E"/>
    <w:rsid w:val="002A0670"/>
    <w:rsid w:val="002A4B3C"/>
    <w:rsid w:val="002A6CEC"/>
    <w:rsid w:val="002B5F9D"/>
    <w:rsid w:val="002B6F6F"/>
    <w:rsid w:val="002C38E2"/>
    <w:rsid w:val="002D71B8"/>
    <w:rsid w:val="002D7D4F"/>
    <w:rsid w:val="002F437C"/>
    <w:rsid w:val="002F4401"/>
    <w:rsid w:val="002F6EBF"/>
    <w:rsid w:val="00300711"/>
    <w:rsid w:val="00301F93"/>
    <w:rsid w:val="0031474F"/>
    <w:rsid w:val="00332539"/>
    <w:rsid w:val="00332B19"/>
    <w:rsid w:val="00353029"/>
    <w:rsid w:val="00360B88"/>
    <w:rsid w:val="003749ED"/>
    <w:rsid w:val="003752C6"/>
    <w:rsid w:val="00385DE8"/>
    <w:rsid w:val="003868FC"/>
    <w:rsid w:val="00390A13"/>
    <w:rsid w:val="00391EA2"/>
    <w:rsid w:val="003A3A3F"/>
    <w:rsid w:val="003A3F95"/>
    <w:rsid w:val="003B014A"/>
    <w:rsid w:val="003B273A"/>
    <w:rsid w:val="003B77E6"/>
    <w:rsid w:val="003C2BA9"/>
    <w:rsid w:val="003C68CF"/>
    <w:rsid w:val="003D1705"/>
    <w:rsid w:val="003D50C8"/>
    <w:rsid w:val="003D73F3"/>
    <w:rsid w:val="003E7FAB"/>
    <w:rsid w:val="00400A6C"/>
    <w:rsid w:val="0040251F"/>
    <w:rsid w:val="00402D0F"/>
    <w:rsid w:val="00405459"/>
    <w:rsid w:val="00413D51"/>
    <w:rsid w:val="00416D37"/>
    <w:rsid w:val="004215B4"/>
    <w:rsid w:val="00424896"/>
    <w:rsid w:val="0043034D"/>
    <w:rsid w:val="004327DA"/>
    <w:rsid w:val="00432E0D"/>
    <w:rsid w:val="00446A2D"/>
    <w:rsid w:val="004501EF"/>
    <w:rsid w:val="00450641"/>
    <w:rsid w:val="00451C21"/>
    <w:rsid w:val="0045635C"/>
    <w:rsid w:val="00471FDF"/>
    <w:rsid w:val="00475495"/>
    <w:rsid w:val="00476751"/>
    <w:rsid w:val="00487107"/>
    <w:rsid w:val="00491905"/>
    <w:rsid w:val="004946DA"/>
    <w:rsid w:val="0049552E"/>
    <w:rsid w:val="004A1851"/>
    <w:rsid w:val="004B2430"/>
    <w:rsid w:val="004B325C"/>
    <w:rsid w:val="004B4F5B"/>
    <w:rsid w:val="004B7D6C"/>
    <w:rsid w:val="004D456B"/>
    <w:rsid w:val="004D51D5"/>
    <w:rsid w:val="004D569F"/>
    <w:rsid w:val="004D6BC6"/>
    <w:rsid w:val="004E1916"/>
    <w:rsid w:val="004E5866"/>
    <w:rsid w:val="00502F8A"/>
    <w:rsid w:val="00507B32"/>
    <w:rsid w:val="00512816"/>
    <w:rsid w:val="0051652F"/>
    <w:rsid w:val="00521682"/>
    <w:rsid w:val="00530431"/>
    <w:rsid w:val="00533E11"/>
    <w:rsid w:val="005353ED"/>
    <w:rsid w:val="005357D0"/>
    <w:rsid w:val="005440F6"/>
    <w:rsid w:val="005467C7"/>
    <w:rsid w:val="00546EFA"/>
    <w:rsid w:val="0055222C"/>
    <w:rsid w:val="00555AAB"/>
    <w:rsid w:val="0056011A"/>
    <w:rsid w:val="005718C1"/>
    <w:rsid w:val="00573D35"/>
    <w:rsid w:val="0058093F"/>
    <w:rsid w:val="005831F0"/>
    <w:rsid w:val="00591C19"/>
    <w:rsid w:val="0059532E"/>
    <w:rsid w:val="005A0085"/>
    <w:rsid w:val="005B07ED"/>
    <w:rsid w:val="005B4DDB"/>
    <w:rsid w:val="005B58FB"/>
    <w:rsid w:val="005C1E46"/>
    <w:rsid w:val="005C5D24"/>
    <w:rsid w:val="005C61F6"/>
    <w:rsid w:val="005E2DA0"/>
    <w:rsid w:val="005E3527"/>
    <w:rsid w:val="005E6A38"/>
    <w:rsid w:val="00606B76"/>
    <w:rsid w:val="0062100D"/>
    <w:rsid w:val="00624D4B"/>
    <w:rsid w:val="00630E60"/>
    <w:rsid w:val="00640197"/>
    <w:rsid w:val="00642EC4"/>
    <w:rsid w:val="0064370C"/>
    <w:rsid w:val="006577EB"/>
    <w:rsid w:val="00663135"/>
    <w:rsid w:val="006640B9"/>
    <w:rsid w:val="00665277"/>
    <w:rsid w:val="00665FC5"/>
    <w:rsid w:val="00682242"/>
    <w:rsid w:val="0068357D"/>
    <w:rsid w:val="00683ACE"/>
    <w:rsid w:val="00683E3E"/>
    <w:rsid w:val="00684389"/>
    <w:rsid w:val="006868A5"/>
    <w:rsid w:val="00690CC9"/>
    <w:rsid w:val="00691E0E"/>
    <w:rsid w:val="006A1AE4"/>
    <w:rsid w:val="006B3AA9"/>
    <w:rsid w:val="006E1A8D"/>
    <w:rsid w:val="006E48F1"/>
    <w:rsid w:val="006F4460"/>
    <w:rsid w:val="006F6F80"/>
    <w:rsid w:val="00701277"/>
    <w:rsid w:val="007028C6"/>
    <w:rsid w:val="00702A9F"/>
    <w:rsid w:val="00704E12"/>
    <w:rsid w:val="00705147"/>
    <w:rsid w:val="0071157E"/>
    <w:rsid w:val="00711B37"/>
    <w:rsid w:val="00711CFB"/>
    <w:rsid w:val="00712C2A"/>
    <w:rsid w:val="00712CC6"/>
    <w:rsid w:val="007154D5"/>
    <w:rsid w:val="007167D8"/>
    <w:rsid w:val="00725425"/>
    <w:rsid w:val="007370BB"/>
    <w:rsid w:val="00741819"/>
    <w:rsid w:val="00743D76"/>
    <w:rsid w:val="00746FB0"/>
    <w:rsid w:val="00751350"/>
    <w:rsid w:val="00766DAB"/>
    <w:rsid w:val="007756B7"/>
    <w:rsid w:val="00791B68"/>
    <w:rsid w:val="00792C17"/>
    <w:rsid w:val="007959A5"/>
    <w:rsid w:val="007A6CEA"/>
    <w:rsid w:val="007C13A3"/>
    <w:rsid w:val="007C6047"/>
    <w:rsid w:val="007C69B3"/>
    <w:rsid w:val="007C75B7"/>
    <w:rsid w:val="007D67ED"/>
    <w:rsid w:val="007E4B2A"/>
    <w:rsid w:val="007E625E"/>
    <w:rsid w:val="007F1053"/>
    <w:rsid w:val="007F36A6"/>
    <w:rsid w:val="0080758E"/>
    <w:rsid w:val="00810DC7"/>
    <w:rsid w:val="0081566D"/>
    <w:rsid w:val="0081582E"/>
    <w:rsid w:val="00817B9D"/>
    <w:rsid w:val="00837E8B"/>
    <w:rsid w:val="00843A73"/>
    <w:rsid w:val="00855C5C"/>
    <w:rsid w:val="00870B65"/>
    <w:rsid w:val="00876053"/>
    <w:rsid w:val="00877E97"/>
    <w:rsid w:val="00877F96"/>
    <w:rsid w:val="0088430B"/>
    <w:rsid w:val="008A3BF2"/>
    <w:rsid w:val="008B0371"/>
    <w:rsid w:val="008B205C"/>
    <w:rsid w:val="008B4F12"/>
    <w:rsid w:val="008C00B5"/>
    <w:rsid w:val="008C1E34"/>
    <w:rsid w:val="008C3993"/>
    <w:rsid w:val="008C3AE3"/>
    <w:rsid w:val="008C511D"/>
    <w:rsid w:val="008C5F31"/>
    <w:rsid w:val="008D0170"/>
    <w:rsid w:val="008D200B"/>
    <w:rsid w:val="008D4504"/>
    <w:rsid w:val="008D4DB8"/>
    <w:rsid w:val="0090279B"/>
    <w:rsid w:val="00905E6F"/>
    <w:rsid w:val="009073CE"/>
    <w:rsid w:val="00910C52"/>
    <w:rsid w:val="00911F14"/>
    <w:rsid w:val="0091720A"/>
    <w:rsid w:val="00922447"/>
    <w:rsid w:val="00927014"/>
    <w:rsid w:val="0093085B"/>
    <w:rsid w:val="00931E3B"/>
    <w:rsid w:val="009506CF"/>
    <w:rsid w:val="00950D6B"/>
    <w:rsid w:val="00950E40"/>
    <w:rsid w:val="00952B56"/>
    <w:rsid w:val="00953B0B"/>
    <w:rsid w:val="009553B4"/>
    <w:rsid w:val="00974ECA"/>
    <w:rsid w:val="00977FD5"/>
    <w:rsid w:val="0098053F"/>
    <w:rsid w:val="00980953"/>
    <w:rsid w:val="00982FCC"/>
    <w:rsid w:val="00984CF7"/>
    <w:rsid w:val="00990382"/>
    <w:rsid w:val="0099653F"/>
    <w:rsid w:val="009B1F96"/>
    <w:rsid w:val="009B53F8"/>
    <w:rsid w:val="009B5768"/>
    <w:rsid w:val="009B5E55"/>
    <w:rsid w:val="009C4A96"/>
    <w:rsid w:val="009E2B80"/>
    <w:rsid w:val="009E312C"/>
    <w:rsid w:val="009E4790"/>
    <w:rsid w:val="009F4538"/>
    <w:rsid w:val="00A01FD8"/>
    <w:rsid w:val="00A101E2"/>
    <w:rsid w:val="00A108FB"/>
    <w:rsid w:val="00A228A2"/>
    <w:rsid w:val="00A243D1"/>
    <w:rsid w:val="00A31716"/>
    <w:rsid w:val="00A323BB"/>
    <w:rsid w:val="00A34DBD"/>
    <w:rsid w:val="00A44317"/>
    <w:rsid w:val="00A44709"/>
    <w:rsid w:val="00A515C6"/>
    <w:rsid w:val="00A54EE5"/>
    <w:rsid w:val="00A71F12"/>
    <w:rsid w:val="00A76886"/>
    <w:rsid w:val="00A76DA4"/>
    <w:rsid w:val="00A76F10"/>
    <w:rsid w:val="00A84B95"/>
    <w:rsid w:val="00AA4491"/>
    <w:rsid w:val="00AA5491"/>
    <w:rsid w:val="00AA7E60"/>
    <w:rsid w:val="00AB1F26"/>
    <w:rsid w:val="00AB4D66"/>
    <w:rsid w:val="00AC633A"/>
    <w:rsid w:val="00AD0D49"/>
    <w:rsid w:val="00AF259C"/>
    <w:rsid w:val="00AF6A65"/>
    <w:rsid w:val="00AF7DCB"/>
    <w:rsid w:val="00B01D76"/>
    <w:rsid w:val="00B222A3"/>
    <w:rsid w:val="00B23705"/>
    <w:rsid w:val="00B23B83"/>
    <w:rsid w:val="00B265D2"/>
    <w:rsid w:val="00B26BE4"/>
    <w:rsid w:val="00B26C93"/>
    <w:rsid w:val="00B4546C"/>
    <w:rsid w:val="00B573A3"/>
    <w:rsid w:val="00B75F25"/>
    <w:rsid w:val="00B8029F"/>
    <w:rsid w:val="00B81849"/>
    <w:rsid w:val="00B81B46"/>
    <w:rsid w:val="00B911D2"/>
    <w:rsid w:val="00B95E23"/>
    <w:rsid w:val="00B965AF"/>
    <w:rsid w:val="00BA2552"/>
    <w:rsid w:val="00BA5ECA"/>
    <w:rsid w:val="00BB1B7E"/>
    <w:rsid w:val="00BB319C"/>
    <w:rsid w:val="00BC43BC"/>
    <w:rsid w:val="00BC7621"/>
    <w:rsid w:val="00BD4536"/>
    <w:rsid w:val="00BE01C8"/>
    <w:rsid w:val="00BE17D4"/>
    <w:rsid w:val="00BE1AC9"/>
    <w:rsid w:val="00BE39D4"/>
    <w:rsid w:val="00BF2C83"/>
    <w:rsid w:val="00BF3637"/>
    <w:rsid w:val="00BF3A74"/>
    <w:rsid w:val="00BF595E"/>
    <w:rsid w:val="00BF5E07"/>
    <w:rsid w:val="00BF6C07"/>
    <w:rsid w:val="00C01A1C"/>
    <w:rsid w:val="00C027DE"/>
    <w:rsid w:val="00C042BE"/>
    <w:rsid w:val="00C10ABC"/>
    <w:rsid w:val="00C24354"/>
    <w:rsid w:val="00C32FDF"/>
    <w:rsid w:val="00C3435B"/>
    <w:rsid w:val="00C36F2A"/>
    <w:rsid w:val="00C4083D"/>
    <w:rsid w:val="00C40ADD"/>
    <w:rsid w:val="00C45667"/>
    <w:rsid w:val="00C71E10"/>
    <w:rsid w:val="00C744D3"/>
    <w:rsid w:val="00C8172E"/>
    <w:rsid w:val="00C8267E"/>
    <w:rsid w:val="00C84B8A"/>
    <w:rsid w:val="00C92F2F"/>
    <w:rsid w:val="00C97B51"/>
    <w:rsid w:val="00CA3F1D"/>
    <w:rsid w:val="00CA675A"/>
    <w:rsid w:val="00CB2A10"/>
    <w:rsid w:val="00CB3E20"/>
    <w:rsid w:val="00CC473D"/>
    <w:rsid w:val="00CC489E"/>
    <w:rsid w:val="00CC506E"/>
    <w:rsid w:val="00CC5E81"/>
    <w:rsid w:val="00CC71A9"/>
    <w:rsid w:val="00CD0D10"/>
    <w:rsid w:val="00CD21E4"/>
    <w:rsid w:val="00CD35C1"/>
    <w:rsid w:val="00CD6326"/>
    <w:rsid w:val="00CE28D5"/>
    <w:rsid w:val="00CE335D"/>
    <w:rsid w:val="00D0174B"/>
    <w:rsid w:val="00D028F4"/>
    <w:rsid w:val="00D02BAC"/>
    <w:rsid w:val="00D03461"/>
    <w:rsid w:val="00D03BBC"/>
    <w:rsid w:val="00D06969"/>
    <w:rsid w:val="00D10EB3"/>
    <w:rsid w:val="00D21DB6"/>
    <w:rsid w:val="00D324C5"/>
    <w:rsid w:val="00D54F37"/>
    <w:rsid w:val="00D9582B"/>
    <w:rsid w:val="00DA0469"/>
    <w:rsid w:val="00DA1A2B"/>
    <w:rsid w:val="00DA315B"/>
    <w:rsid w:val="00DA42D0"/>
    <w:rsid w:val="00DD3988"/>
    <w:rsid w:val="00E00019"/>
    <w:rsid w:val="00E009BD"/>
    <w:rsid w:val="00E01598"/>
    <w:rsid w:val="00E07B21"/>
    <w:rsid w:val="00E07B3C"/>
    <w:rsid w:val="00E10F70"/>
    <w:rsid w:val="00E1297F"/>
    <w:rsid w:val="00E316DF"/>
    <w:rsid w:val="00E35627"/>
    <w:rsid w:val="00E364A8"/>
    <w:rsid w:val="00E41EE8"/>
    <w:rsid w:val="00E54B3A"/>
    <w:rsid w:val="00E56C31"/>
    <w:rsid w:val="00E61E2F"/>
    <w:rsid w:val="00E701B2"/>
    <w:rsid w:val="00E851E2"/>
    <w:rsid w:val="00E90195"/>
    <w:rsid w:val="00E97F55"/>
    <w:rsid w:val="00EA4577"/>
    <w:rsid w:val="00EB21C5"/>
    <w:rsid w:val="00EC12A9"/>
    <w:rsid w:val="00EC748D"/>
    <w:rsid w:val="00ED2213"/>
    <w:rsid w:val="00EF179B"/>
    <w:rsid w:val="00EF2963"/>
    <w:rsid w:val="00EF2AE5"/>
    <w:rsid w:val="00F045BD"/>
    <w:rsid w:val="00F0715B"/>
    <w:rsid w:val="00F07568"/>
    <w:rsid w:val="00F12445"/>
    <w:rsid w:val="00F131E3"/>
    <w:rsid w:val="00F15082"/>
    <w:rsid w:val="00F177F7"/>
    <w:rsid w:val="00F27F5D"/>
    <w:rsid w:val="00F30077"/>
    <w:rsid w:val="00F33F80"/>
    <w:rsid w:val="00F34449"/>
    <w:rsid w:val="00F344E0"/>
    <w:rsid w:val="00F477FC"/>
    <w:rsid w:val="00F47ABF"/>
    <w:rsid w:val="00F628B6"/>
    <w:rsid w:val="00F74C17"/>
    <w:rsid w:val="00F80C85"/>
    <w:rsid w:val="00F818AE"/>
    <w:rsid w:val="00F87A9A"/>
    <w:rsid w:val="00F87FC0"/>
    <w:rsid w:val="00F94739"/>
    <w:rsid w:val="00FA0D72"/>
    <w:rsid w:val="00FA2129"/>
    <w:rsid w:val="00FA4413"/>
    <w:rsid w:val="00FB22D5"/>
    <w:rsid w:val="00FD519F"/>
    <w:rsid w:val="00FD55D8"/>
    <w:rsid w:val="00FE1715"/>
    <w:rsid w:val="00FE2880"/>
    <w:rsid w:val="00FF0BD2"/>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D723C4E0-F470-4A60-A3A9-4403A43F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unhideWhenUsed/>
    <w:qFormat/>
    <w:rsid w:val="00C456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Ttulo2Car">
    <w:name w:val="Título 2 Car"/>
    <w:basedOn w:val="Fuentedeprrafopredeter"/>
    <w:link w:val="Ttulo2"/>
    <w:uiPriority w:val="9"/>
    <w:rsid w:val="00C45667"/>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941F-351E-465E-B253-F91D1772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3532</Words>
  <Characters>19431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43</cp:revision>
  <cp:lastPrinted>2019-06-10T21:50:00Z</cp:lastPrinted>
  <dcterms:created xsi:type="dcterms:W3CDTF">2019-06-12T13:02:00Z</dcterms:created>
  <dcterms:modified xsi:type="dcterms:W3CDTF">2019-08-23T16:00:00Z</dcterms:modified>
</cp:coreProperties>
</file>