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60" w:rsidRPr="000C7960" w:rsidRDefault="000C7960" w:rsidP="000C796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C796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C7960" w:rsidRPr="000C7960" w:rsidRDefault="000C7960" w:rsidP="000C7960">
      <w:pPr>
        <w:jc w:val="both"/>
        <w:rPr>
          <w:rFonts w:ascii="Arial" w:hAnsi="Arial" w:cs="Arial"/>
          <w:sz w:val="20"/>
          <w:lang w:val="es-419"/>
        </w:rPr>
      </w:pPr>
    </w:p>
    <w:p w:rsidR="000C7960" w:rsidRPr="000C7960" w:rsidRDefault="000C7960" w:rsidP="000C7960">
      <w:pPr>
        <w:jc w:val="both"/>
        <w:rPr>
          <w:rFonts w:ascii="Arial" w:hAnsi="Arial" w:cs="Arial"/>
          <w:sz w:val="20"/>
          <w:lang w:val="es-419"/>
        </w:rPr>
      </w:pPr>
      <w:r w:rsidRPr="000C7960">
        <w:rPr>
          <w:rFonts w:ascii="Arial" w:hAnsi="Arial" w:cs="Arial"/>
          <w:sz w:val="20"/>
          <w:lang w:val="es-419"/>
        </w:rPr>
        <w:t>Providencia:</w:t>
      </w:r>
      <w:r w:rsidRPr="000C7960">
        <w:rPr>
          <w:rFonts w:ascii="Arial" w:hAnsi="Arial" w:cs="Arial"/>
          <w:sz w:val="20"/>
          <w:lang w:val="es-419"/>
        </w:rPr>
        <w:tab/>
      </w:r>
      <w:r w:rsidRPr="000C7960">
        <w:rPr>
          <w:rFonts w:ascii="Arial" w:hAnsi="Arial" w:cs="Arial"/>
          <w:sz w:val="20"/>
          <w:lang w:val="es-419"/>
        </w:rPr>
        <w:tab/>
        <w:t>Sentencia de Segunda Instancia</w:t>
      </w:r>
    </w:p>
    <w:p w:rsidR="000C7960" w:rsidRPr="000C7960" w:rsidRDefault="000C7960" w:rsidP="000C7960">
      <w:pPr>
        <w:jc w:val="both"/>
        <w:rPr>
          <w:rFonts w:ascii="Arial" w:hAnsi="Arial" w:cs="Arial"/>
          <w:sz w:val="20"/>
          <w:lang w:val="es-419"/>
        </w:rPr>
      </w:pPr>
      <w:r w:rsidRPr="000C7960">
        <w:rPr>
          <w:rFonts w:ascii="Arial" w:hAnsi="Arial" w:cs="Arial"/>
          <w:sz w:val="20"/>
          <w:lang w:val="es-419"/>
        </w:rPr>
        <w:t>Radicación No:</w:t>
      </w:r>
      <w:r w:rsidRPr="000C7960">
        <w:rPr>
          <w:rFonts w:ascii="Arial" w:hAnsi="Arial" w:cs="Arial"/>
          <w:sz w:val="20"/>
          <w:lang w:val="es-419"/>
        </w:rPr>
        <w:tab/>
      </w:r>
      <w:r w:rsidRPr="000C7960">
        <w:rPr>
          <w:rFonts w:ascii="Arial" w:hAnsi="Arial" w:cs="Arial"/>
          <w:sz w:val="20"/>
          <w:lang w:val="es-419"/>
        </w:rPr>
        <w:tab/>
        <w:t>66001-31-05-004-2015-00396-01</w:t>
      </w:r>
    </w:p>
    <w:p w:rsidR="000C7960" w:rsidRPr="000C7960" w:rsidRDefault="000C7960" w:rsidP="000C7960">
      <w:pPr>
        <w:jc w:val="both"/>
        <w:rPr>
          <w:rFonts w:ascii="Arial" w:hAnsi="Arial" w:cs="Arial"/>
          <w:sz w:val="20"/>
          <w:lang w:val="es-419"/>
        </w:rPr>
      </w:pPr>
      <w:r w:rsidRPr="000C7960">
        <w:rPr>
          <w:rFonts w:ascii="Arial" w:hAnsi="Arial" w:cs="Arial"/>
          <w:sz w:val="20"/>
          <w:lang w:val="es-419"/>
        </w:rPr>
        <w:t>Proceso:</w:t>
      </w:r>
      <w:r w:rsidRPr="000C7960">
        <w:rPr>
          <w:rFonts w:ascii="Arial" w:hAnsi="Arial" w:cs="Arial"/>
          <w:sz w:val="20"/>
          <w:lang w:val="es-419"/>
        </w:rPr>
        <w:tab/>
      </w:r>
      <w:r w:rsidRPr="000C7960">
        <w:rPr>
          <w:rFonts w:ascii="Arial" w:hAnsi="Arial" w:cs="Arial"/>
          <w:sz w:val="20"/>
          <w:lang w:val="es-419"/>
        </w:rPr>
        <w:tab/>
        <w:t>Ordinario Laboral.</w:t>
      </w:r>
    </w:p>
    <w:p w:rsidR="000C7960" w:rsidRPr="000C7960" w:rsidRDefault="000C7960" w:rsidP="000C7960">
      <w:pPr>
        <w:jc w:val="both"/>
        <w:rPr>
          <w:rFonts w:ascii="Arial" w:hAnsi="Arial" w:cs="Arial"/>
          <w:sz w:val="20"/>
          <w:lang w:val="es-419"/>
        </w:rPr>
      </w:pPr>
      <w:r w:rsidRPr="000C7960">
        <w:rPr>
          <w:rFonts w:ascii="Arial" w:hAnsi="Arial" w:cs="Arial"/>
          <w:sz w:val="20"/>
          <w:lang w:val="es-419"/>
        </w:rPr>
        <w:t>Demandante:</w:t>
      </w:r>
      <w:r w:rsidRPr="000C7960">
        <w:rPr>
          <w:rFonts w:ascii="Arial" w:hAnsi="Arial" w:cs="Arial"/>
          <w:sz w:val="20"/>
          <w:lang w:val="es-419"/>
        </w:rPr>
        <w:tab/>
      </w:r>
      <w:r w:rsidRPr="000C7960">
        <w:rPr>
          <w:rFonts w:ascii="Arial" w:hAnsi="Arial" w:cs="Arial"/>
          <w:sz w:val="20"/>
          <w:lang w:val="es-419"/>
        </w:rPr>
        <w:tab/>
        <w:t xml:space="preserve">Rodolfo Betancourt Valencia </w:t>
      </w:r>
    </w:p>
    <w:p w:rsidR="000C7960" w:rsidRPr="000C7960" w:rsidRDefault="000C7960" w:rsidP="000C7960">
      <w:pPr>
        <w:jc w:val="both"/>
        <w:rPr>
          <w:rFonts w:ascii="Arial" w:hAnsi="Arial" w:cs="Arial"/>
          <w:sz w:val="20"/>
          <w:lang w:val="es-419"/>
        </w:rPr>
      </w:pPr>
      <w:r w:rsidRPr="000C7960">
        <w:rPr>
          <w:rFonts w:ascii="Arial" w:hAnsi="Arial" w:cs="Arial"/>
          <w:sz w:val="20"/>
          <w:lang w:val="es-419"/>
        </w:rPr>
        <w:t>Demandado:</w:t>
      </w:r>
      <w:r w:rsidRPr="000C7960">
        <w:rPr>
          <w:rFonts w:ascii="Arial" w:hAnsi="Arial" w:cs="Arial"/>
          <w:sz w:val="20"/>
          <w:lang w:val="es-419"/>
        </w:rPr>
        <w:tab/>
      </w:r>
      <w:r w:rsidRPr="000C7960">
        <w:rPr>
          <w:rFonts w:ascii="Arial" w:hAnsi="Arial" w:cs="Arial"/>
          <w:sz w:val="20"/>
          <w:lang w:val="es-419"/>
        </w:rPr>
        <w:tab/>
        <w:t>Colpensiones, Protección S.A.</w:t>
      </w:r>
    </w:p>
    <w:p w:rsidR="000C7960" w:rsidRPr="000C7960" w:rsidRDefault="000C7960" w:rsidP="000C7960">
      <w:pPr>
        <w:jc w:val="both"/>
        <w:rPr>
          <w:rFonts w:ascii="Arial" w:hAnsi="Arial" w:cs="Arial"/>
          <w:sz w:val="20"/>
          <w:lang w:val="es-419"/>
        </w:rPr>
      </w:pPr>
      <w:r w:rsidRPr="000C7960">
        <w:rPr>
          <w:rFonts w:ascii="Arial" w:hAnsi="Arial" w:cs="Arial"/>
          <w:sz w:val="20"/>
          <w:lang w:val="es-419"/>
        </w:rPr>
        <w:t>Llamado en garantía:</w:t>
      </w:r>
      <w:r w:rsidRPr="000C7960">
        <w:rPr>
          <w:rFonts w:ascii="Arial" w:hAnsi="Arial" w:cs="Arial"/>
          <w:sz w:val="20"/>
          <w:lang w:val="es-419"/>
        </w:rPr>
        <w:tab/>
        <w:t>Compañía de Seguros Bolívar S.A.</w:t>
      </w:r>
    </w:p>
    <w:p w:rsidR="000C7960" w:rsidRPr="000C7960" w:rsidRDefault="000C7960" w:rsidP="000C7960">
      <w:pPr>
        <w:jc w:val="both"/>
        <w:rPr>
          <w:rFonts w:ascii="Arial" w:hAnsi="Arial" w:cs="Arial"/>
          <w:sz w:val="20"/>
          <w:lang w:val="es-419"/>
        </w:rPr>
      </w:pPr>
      <w:r w:rsidRPr="000C7960">
        <w:rPr>
          <w:rFonts w:ascii="Arial" w:hAnsi="Arial" w:cs="Arial"/>
          <w:sz w:val="20"/>
          <w:lang w:val="es-419"/>
        </w:rPr>
        <w:t>Juzgado de origen:</w:t>
      </w:r>
      <w:r w:rsidRPr="000C7960">
        <w:rPr>
          <w:rFonts w:ascii="Arial" w:hAnsi="Arial" w:cs="Arial"/>
          <w:sz w:val="20"/>
          <w:lang w:val="es-419"/>
        </w:rPr>
        <w:tab/>
        <w:t>Cuarto Laboral del Circuito de Pereira</w:t>
      </w:r>
    </w:p>
    <w:p w:rsidR="000C7960" w:rsidRPr="000C7960" w:rsidRDefault="0057330D" w:rsidP="0057330D">
      <w:pPr>
        <w:tabs>
          <w:tab w:val="left" w:pos="3654"/>
        </w:tabs>
        <w:jc w:val="both"/>
        <w:rPr>
          <w:rFonts w:ascii="Arial" w:hAnsi="Arial" w:cs="Arial"/>
          <w:sz w:val="20"/>
          <w:lang w:val="es-419"/>
        </w:rPr>
      </w:pPr>
      <w:r>
        <w:rPr>
          <w:rFonts w:ascii="Arial" w:hAnsi="Arial" w:cs="Arial"/>
          <w:sz w:val="20"/>
          <w:lang w:val="es-419"/>
        </w:rPr>
        <w:tab/>
      </w:r>
    </w:p>
    <w:p w:rsidR="000C7960" w:rsidRPr="00433F21" w:rsidRDefault="0057330D" w:rsidP="000C7960">
      <w:pPr>
        <w:jc w:val="both"/>
        <w:rPr>
          <w:rFonts w:ascii="Arial" w:hAnsi="Arial" w:cs="Arial"/>
          <w:b/>
          <w:bCs/>
          <w:iCs/>
          <w:sz w:val="20"/>
          <w:lang w:val="es-CO" w:eastAsia="fr-FR"/>
        </w:rPr>
      </w:pPr>
      <w:r w:rsidRPr="000C7960">
        <w:rPr>
          <w:rFonts w:ascii="Arial" w:hAnsi="Arial" w:cs="Arial"/>
          <w:b/>
          <w:bCs/>
          <w:iCs/>
          <w:sz w:val="20"/>
          <w:lang w:val="es-419" w:eastAsia="fr-FR"/>
        </w:rPr>
        <w:t>TEMAS:</w:t>
      </w:r>
      <w:r w:rsidRPr="000C7960">
        <w:rPr>
          <w:rFonts w:ascii="Arial" w:hAnsi="Arial" w:cs="Arial"/>
          <w:b/>
          <w:bCs/>
          <w:iCs/>
          <w:sz w:val="20"/>
          <w:lang w:val="es-419" w:eastAsia="fr-FR"/>
        </w:rPr>
        <w:tab/>
      </w:r>
      <w:r w:rsidRPr="0057330D">
        <w:rPr>
          <w:rFonts w:ascii="Arial" w:hAnsi="Arial" w:cs="Arial"/>
          <w:b/>
          <w:sz w:val="20"/>
          <w:lang w:val="es-419"/>
        </w:rPr>
        <w:t xml:space="preserve">PENSIÓN DE INVALIDEZ </w:t>
      </w:r>
      <w:r w:rsidR="00433F21">
        <w:rPr>
          <w:rFonts w:ascii="Arial" w:hAnsi="Arial" w:cs="Arial"/>
          <w:b/>
          <w:sz w:val="20"/>
          <w:lang w:val="es-CO"/>
        </w:rPr>
        <w:t>/</w:t>
      </w:r>
      <w:r w:rsidRPr="0057330D">
        <w:rPr>
          <w:rFonts w:ascii="Arial" w:hAnsi="Arial" w:cs="Arial"/>
          <w:b/>
          <w:sz w:val="20"/>
          <w:lang w:val="es-419"/>
        </w:rPr>
        <w:t xml:space="preserve"> ENTIDAD RESPONSABLE DE SU RECONOCIMIENTO </w:t>
      </w:r>
      <w:r w:rsidRPr="000C7960">
        <w:rPr>
          <w:rFonts w:ascii="Arial" w:hAnsi="Arial" w:cs="Arial"/>
          <w:b/>
          <w:bCs/>
          <w:iCs/>
          <w:sz w:val="20"/>
          <w:lang w:val="es-419" w:eastAsia="fr-FR"/>
        </w:rPr>
        <w:t xml:space="preserve">/ </w:t>
      </w:r>
      <w:r w:rsidR="00433F21">
        <w:rPr>
          <w:rFonts w:ascii="Arial" w:hAnsi="Arial" w:cs="Arial"/>
          <w:b/>
          <w:bCs/>
          <w:iCs/>
          <w:sz w:val="20"/>
          <w:lang w:val="es-CO" w:eastAsia="fr-FR"/>
        </w:rPr>
        <w:t xml:space="preserve">EN CASO DE TRASLADO DE RÉGIMEN PENSIONAL / </w:t>
      </w:r>
      <w:r w:rsidR="00204491">
        <w:rPr>
          <w:rFonts w:ascii="Arial" w:hAnsi="Arial" w:cs="Arial"/>
          <w:b/>
          <w:bCs/>
          <w:iCs/>
          <w:sz w:val="20"/>
          <w:lang w:val="es-CO" w:eastAsia="fr-FR"/>
        </w:rPr>
        <w:t>LO ES AQUELLA A LA QUE SE ENCUENTRE VINCULADO AL AFILIADO AL MOMENTO DE LA CALIFICACIÓN DE SU PÉRDIDA DE CAPACIDAD LABORAL / Y NO LA VIGENTE A LA FECHA DE ESTRUCTURACIÓN.</w:t>
      </w:r>
    </w:p>
    <w:p w:rsidR="000C7960" w:rsidRPr="000C7960" w:rsidRDefault="000C7960" w:rsidP="000C7960">
      <w:pPr>
        <w:jc w:val="both"/>
        <w:rPr>
          <w:rFonts w:ascii="Arial" w:hAnsi="Arial" w:cs="Arial"/>
          <w:sz w:val="20"/>
          <w:lang w:val="es-419"/>
        </w:rPr>
      </w:pPr>
    </w:p>
    <w:p w:rsidR="000C7960" w:rsidRPr="00996920" w:rsidRDefault="00996920" w:rsidP="000C7960">
      <w:pPr>
        <w:jc w:val="both"/>
        <w:rPr>
          <w:rFonts w:ascii="Arial" w:hAnsi="Arial" w:cs="Arial"/>
          <w:sz w:val="20"/>
          <w:lang w:val="es-CO"/>
        </w:rPr>
      </w:pPr>
      <w:r>
        <w:rPr>
          <w:rFonts w:ascii="Arial" w:hAnsi="Arial" w:cs="Arial"/>
          <w:sz w:val="20"/>
          <w:lang w:val="es-CO"/>
        </w:rPr>
        <w:t xml:space="preserve">… </w:t>
      </w:r>
      <w:r w:rsidRPr="00996920">
        <w:rPr>
          <w:rFonts w:ascii="Arial" w:hAnsi="Arial" w:cs="Arial"/>
          <w:sz w:val="20"/>
          <w:lang w:val="es-419"/>
        </w:rPr>
        <w:t>los artículos 15 del Decreto 692 de 1994, 4° del Decreto 3800 de 2003 y 7º del Decreto 3995 de 2008, preceptúan que cuando opera un traslado de régimen pensional, concretamente del RAIS al RPM, se deberá trasladar el valor acumulado en la cuenta de ahorro individual del afiliado.</w:t>
      </w:r>
      <w:r>
        <w:rPr>
          <w:rFonts w:ascii="Arial" w:hAnsi="Arial" w:cs="Arial"/>
          <w:sz w:val="20"/>
          <w:lang w:val="es-CO"/>
        </w:rPr>
        <w:t xml:space="preserve"> (…)</w:t>
      </w:r>
    </w:p>
    <w:p w:rsidR="000C7960" w:rsidRPr="000C7960" w:rsidRDefault="000C7960" w:rsidP="000C7960">
      <w:pPr>
        <w:jc w:val="both"/>
        <w:rPr>
          <w:rFonts w:ascii="Arial" w:hAnsi="Arial" w:cs="Arial"/>
          <w:sz w:val="20"/>
          <w:lang w:val="es-419"/>
        </w:rPr>
      </w:pPr>
    </w:p>
    <w:p w:rsidR="000C7960" w:rsidRDefault="00996920" w:rsidP="000C7960">
      <w:pPr>
        <w:jc w:val="both"/>
        <w:rPr>
          <w:rFonts w:ascii="Arial" w:hAnsi="Arial" w:cs="Arial"/>
          <w:sz w:val="20"/>
          <w:lang w:val="es-CO"/>
        </w:rPr>
      </w:pPr>
      <w:r>
        <w:rPr>
          <w:rFonts w:ascii="Arial" w:hAnsi="Arial" w:cs="Arial"/>
          <w:sz w:val="20"/>
          <w:lang w:val="es-CO"/>
        </w:rPr>
        <w:t xml:space="preserve">… </w:t>
      </w:r>
      <w:r w:rsidRPr="00996920">
        <w:rPr>
          <w:rFonts w:ascii="Arial" w:hAnsi="Arial" w:cs="Arial"/>
          <w:sz w:val="20"/>
          <w:lang w:val="es-419"/>
        </w:rPr>
        <w:t>de conformidad con el artículo 42 del Decreto 1406 de 1999, el traslado surte efectos el primer día calendario del segundo mes siguiente a la fecha de presentación de la solicitud de vinculación realizada por el afiliado ante la nueva administradora, lo que supone el cumplimiento de trámites administrativos previos  y, puntualiza que “la entidad administradora de la cual se retira el trabajador tendrá a su cargo la prestación de los servicios y el reconocimiento de prestaciones hasta el día anterior a aquél en que surjan las obligaciones para la nueva entidad”.</w:t>
      </w:r>
      <w:r>
        <w:rPr>
          <w:rFonts w:ascii="Arial" w:hAnsi="Arial" w:cs="Arial"/>
          <w:sz w:val="20"/>
          <w:lang w:val="es-CO"/>
        </w:rPr>
        <w:t xml:space="preserve"> (…)</w:t>
      </w:r>
    </w:p>
    <w:p w:rsidR="00996920" w:rsidRDefault="00996920" w:rsidP="000C7960">
      <w:pPr>
        <w:jc w:val="both"/>
        <w:rPr>
          <w:rFonts w:ascii="Arial" w:hAnsi="Arial" w:cs="Arial"/>
          <w:sz w:val="20"/>
          <w:lang w:val="es-CO"/>
        </w:rPr>
      </w:pPr>
    </w:p>
    <w:p w:rsidR="00996920" w:rsidRDefault="00433F21" w:rsidP="000C7960">
      <w:pPr>
        <w:jc w:val="both"/>
        <w:rPr>
          <w:rFonts w:ascii="Arial" w:hAnsi="Arial" w:cs="Arial"/>
          <w:sz w:val="20"/>
          <w:lang w:val="es-CO"/>
        </w:rPr>
      </w:pPr>
      <w:r w:rsidRPr="00433F21">
        <w:rPr>
          <w:rFonts w:ascii="Arial" w:hAnsi="Arial" w:cs="Arial"/>
          <w:sz w:val="20"/>
          <w:lang w:val="es-CO"/>
        </w:rPr>
        <w:t xml:space="preserve">Finalmente, resulta procedente traer a colación la sentencia T-801-11 de la Corte Constitucional, citada por la a quo y que ha sido reiterada, entre otras, en las sentencias T-262-12 y T-936-14, a través de las cuales esa Corporación estableció que la entidad responsable de decidir el reconocimiento de la prestación que se le depreca es aquella a la que válidamente se encuentre vinculado el afiliado y en cuya vigencia se haya realizado la calificación de su </w:t>
      </w:r>
      <w:proofErr w:type="spellStart"/>
      <w:r w:rsidRPr="00433F21">
        <w:rPr>
          <w:rFonts w:ascii="Arial" w:hAnsi="Arial" w:cs="Arial"/>
          <w:sz w:val="20"/>
          <w:lang w:val="es-CO"/>
        </w:rPr>
        <w:t>PCL</w:t>
      </w:r>
      <w:proofErr w:type="spellEnd"/>
      <w:r w:rsidRPr="00433F21">
        <w:rPr>
          <w:rFonts w:ascii="Arial" w:hAnsi="Arial" w:cs="Arial"/>
          <w:sz w:val="20"/>
          <w:lang w:val="es-CO"/>
        </w:rPr>
        <w:t>.</w:t>
      </w:r>
    </w:p>
    <w:p w:rsidR="00B208F7" w:rsidRDefault="00B208F7" w:rsidP="000C7960">
      <w:pPr>
        <w:jc w:val="both"/>
        <w:rPr>
          <w:rFonts w:ascii="Arial" w:hAnsi="Arial" w:cs="Arial"/>
          <w:sz w:val="20"/>
          <w:lang w:val="es-CO"/>
        </w:rPr>
      </w:pPr>
    </w:p>
    <w:p w:rsidR="00B208F7" w:rsidRPr="00B208F7" w:rsidRDefault="00B208F7" w:rsidP="000C7960">
      <w:pPr>
        <w:jc w:val="both"/>
        <w:rPr>
          <w:rFonts w:ascii="Arial" w:hAnsi="Arial" w:cs="Arial"/>
          <w:b/>
          <w:color w:val="FF0000"/>
          <w:sz w:val="20"/>
          <w:lang w:val="es-CO"/>
        </w:rPr>
      </w:pPr>
      <w:r w:rsidRPr="00B208F7">
        <w:rPr>
          <w:rFonts w:ascii="Arial" w:hAnsi="Arial" w:cs="Arial"/>
          <w:b/>
          <w:color w:val="FF0000"/>
          <w:sz w:val="20"/>
          <w:lang w:val="es-CO"/>
        </w:rPr>
        <w:t>SALVAMENTO DE VOTO: DOCTOR JULIO CÉSAR SALAZAR MUÑOZ</w:t>
      </w:r>
    </w:p>
    <w:p w:rsidR="00B208F7" w:rsidRDefault="00B208F7" w:rsidP="000C7960">
      <w:pPr>
        <w:jc w:val="both"/>
        <w:rPr>
          <w:rFonts w:ascii="Arial" w:hAnsi="Arial" w:cs="Arial"/>
          <w:sz w:val="20"/>
          <w:lang w:val="es-CO"/>
        </w:rPr>
      </w:pPr>
    </w:p>
    <w:p w:rsidR="00B208F7" w:rsidRPr="00B208F7" w:rsidRDefault="00B208F7" w:rsidP="00B208F7">
      <w:pPr>
        <w:jc w:val="both"/>
        <w:rPr>
          <w:rFonts w:ascii="Arial" w:hAnsi="Arial" w:cs="Arial"/>
          <w:sz w:val="20"/>
          <w:lang w:val="es-CO"/>
        </w:rPr>
      </w:pPr>
      <w:r w:rsidRPr="00B208F7">
        <w:rPr>
          <w:rFonts w:ascii="Arial" w:hAnsi="Arial" w:cs="Arial"/>
          <w:sz w:val="20"/>
          <w:lang w:val="es-CO"/>
        </w:rPr>
        <w:t>Dispone el artículo 20 de la ley 100 de 1993 lo siguiente:</w:t>
      </w:r>
    </w:p>
    <w:p w:rsidR="00B208F7" w:rsidRPr="00B208F7" w:rsidRDefault="00B208F7" w:rsidP="00B208F7">
      <w:pPr>
        <w:jc w:val="both"/>
        <w:rPr>
          <w:rFonts w:ascii="Arial" w:hAnsi="Arial" w:cs="Arial"/>
          <w:sz w:val="20"/>
          <w:lang w:val="es-CO"/>
        </w:rPr>
      </w:pPr>
    </w:p>
    <w:p w:rsidR="00B208F7" w:rsidRPr="00B208F7" w:rsidRDefault="00B208F7" w:rsidP="00B208F7">
      <w:pPr>
        <w:jc w:val="both"/>
        <w:rPr>
          <w:rFonts w:ascii="Arial" w:hAnsi="Arial" w:cs="Arial"/>
          <w:sz w:val="20"/>
          <w:lang w:val="es-CO"/>
        </w:rPr>
      </w:pPr>
      <w:r w:rsidRPr="00B208F7">
        <w:rPr>
          <w:rFonts w:ascii="Arial" w:hAnsi="Arial" w:cs="Arial"/>
          <w:sz w:val="20"/>
          <w:lang w:val="es-CO"/>
        </w:rPr>
        <w:t xml:space="preserve">En el régimen de prima media con prestación definida el 10.5% del ingreso base de cotización se destinará a financiar la pensión de vejez y la constitución de reservas para tal efecto. </w:t>
      </w:r>
      <w:r w:rsidRPr="00B208F7">
        <w:rPr>
          <w:rFonts w:ascii="Arial" w:hAnsi="Arial" w:cs="Arial"/>
          <w:b/>
          <w:sz w:val="20"/>
          <w:lang w:val="es-CO"/>
        </w:rPr>
        <w:t>El 3% restante sobre el ingreso base de cotización se destinará a financiar los gastos de administración y la pensión de invalidez y sobrevivientes.</w:t>
      </w:r>
    </w:p>
    <w:p w:rsidR="00B208F7" w:rsidRPr="00B208F7" w:rsidRDefault="00B208F7" w:rsidP="00B208F7">
      <w:pPr>
        <w:jc w:val="both"/>
        <w:rPr>
          <w:rFonts w:ascii="Arial" w:hAnsi="Arial" w:cs="Arial"/>
          <w:sz w:val="20"/>
          <w:lang w:val="es-CO"/>
        </w:rPr>
      </w:pPr>
    </w:p>
    <w:p w:rsidR="00B208F7" w:rsidRPr="00B208F7" w:rsidRDefault="00B208F7" w:rsidP="00B208F7">
      <w:pPr>
        <w:jc w:val="both"/>
        <w:rPr>
          <w:rFonts w:ascii="Arial" w:hAnsi="Arial" w:cs="Arial"/>
          <w:sz w:val="20"/>
          <w:lang w:val="es-CO"/>
        </w:rPr>
      </w:pPr>
      <w:r w:rsidRPr="00B208F7">
        <w:rPr>
          <w:rFonts w:ascii="Arial" w:hAnsi="Arial" w:cs="Arial"/>
          <w:sz w:val="20"/>
          <w:lang w:val="es-CO"/>
        </w:rPr>
        <w:t>En el régimen de ahorro individual con solidaridad el 10% del ingreso base de cotización se destinará a las cuentas individuales de ahorro pensional</w:t>
      </w:r>
      <w:r>
        <w:rPr>
          <w:rFonts w:ascii="Arial" w:hAnsi="Arial" w:cs="Arial"/>
          <w:sz w:val="20"/>
          <w:lang w:val="es-CO"/>
        </w:rPr>
        <w:t>…</w:t>
      </w:r>
      <w:r w:rsidRPr="00B208F7">
        <w:rPr>
          <w:rFonts w:ascii="Arial" w:hAnsi="Arial" w:cs="Arial"/>
          <w:sz w:val="20"/>
          <w:lang w:val="es-CO"/>
        </w:rPr>
        <w:t xml:space="preserve"> y </w:t>
      </w:r>
      <w:r w:rsidRPr="00B208F7">
        <w:rPr>
          <w:rFonts w:ascii="Arial" w:hAnsi="Arial" w:cs="Arial"/>
          <w:b/>
          <w:sz w:val="20"/>
          <w:lang w:val="es-CO"/>
        </w:rPr>
        <w:t xml:space="preserve">el 3% restante se destinará a financiar los gastos de administración, la prima de reaseguros de </w:t>
      </w:r>
      <w:proofErr w:type="spellStart"/>
      <w:r w:rsidRPr="00B208F7">
        <w:rPr>
          <w:rFonts w:ascii="Arial" w:hAnsi="Arial" w:cs="Arial"/>
          <w:b/>
          <w:sz w:val="20"/>
          <w:lang w:val="es-CO"/>
        </w:rPr>
        <w:t>Fogafín</w:t>
      </w:r>
      <w:proofErr w:type="spellEnd"/>
      <w:r w:rsidRPr="00B208F7">
        <w:rPr>
          <w:rFonts w:ascii="Arial" w:hAnsi="Arial" w:cs="Arial"/>
          <w:b/>
          <w:sz w:val="20"/>
          <w:lang w:val="es-CO"/>
        </w:rPr>
        <w:t>, y las primas de los seguros de invalidez y sobrevivientes</w:t>
      </w:r>
      <w:r w:rsidRPr="00B208F7">
        <w:rPr>
          <w:rFonts w:ascii="Arial" w:hAnsi="Arial" w:cs="Arial"/>
          <w:sz w:val="20"/>
          <w:lang w:val="es-CO"/>
        </w:rPr>
        <w:t>…”</w:t>
      </w:r>
      <w:r>
        <w:rPr>
          <w:rFonts w:ascii="Arial" w:hAnsi="Arial" w:cs="Arial"/>
          <w:sz w:val="20"/>
          <w:lang w:val="es-CO"/>
        </w:rPr>
        <w:t>.</w:t>
      </w:r>
    </w:p>
    <w:p w:rsidR="00B208F7" w:rsidRPr="00B208F7" w:rsidRDefault="00B208F7" w:rsidP="00B208F7">
      <w:pPr>
        <w:jc w:val="both"/>
        <w:rPr>
          <w:rFonts w:ascii="Arial" w:hAnsi="Arial" w:cs="Arial"/>
          <w:sz w:val="20"/>
          <w:lang w:val="es-CO"/>
        </w:rPr>
      </w:pPr>
    </w:p>
    <w:p w:rsidR="00B208F7" w:rsidRDefault="00B208F7" w:rsidP="00B208F7">
      <w:pPr>
        <w:jc w:val="both"/>
        <w:rPr>
          <w:rFonts w:ascii="Arial" w:hAnsi="Arial" w:cs="Arial"/>
          <w:sz w:val="20"/>
          <w:lang w:val="es-CO"/>
        </w:rPr>
      </w:pPr>
      <w:r w:rsidRPr="00B208F7">
        <w:rPr>
          <w:rFonts w:ascii="Arial" w:hAnsi="Arial" w:cs="Arial"/>
          <w:sz w:val="20"/>
          <w:lang w:val="es-CO"/>
        </w:rPr>
        <w:t>Lo resaltado en negrilla deja en evidencia que los riesgos de invalidez y sobrevivientes se cubren mes a mes con el pago de una póliza que si no se paga, no ampara el cubrimiento de la contingencia. Entonces, no se trata –como en la dinámica de la pensión de vejez– de la reunión de una suma que permita cubrir el riesgo –porque entre otras cosas las 50 semanas exigidas a título de requisito operan como un periodo de espera, pero no de acumulación de un capital que permita asumir el pago de la prestación–.</w:t>
      </w:r>
    </w:p>
    <w:p w:rsidR="00B208F7" w:rsidRDefault="00B208F7" w:rsidP="00B208F7">
      <w:pPr>
        <w:jc w:val="both"/>
        <w:rPr>
          <w:rFonts w:ascii="Arial" w:hAnsi="Arial" w:cs="Arial"/>
          <w:sz w:val="20"/>
          <w:lang w:val="es-CO"/>
        </w:rPr>
      </w:pPr>
    </w:p>
    <w:p w:rsidR="00B208F7" w:rsidRPr="00996920" w:rsidRDefault="00B208F7" w:rsidP="00B208F7">
      <w:pPr>
        <w:jc w:val="both"/>
        <w:rPr>
          <w:rFonts w:ascii="Arial" w:hAnsi="Arial" w:cs="Arial"/>
          <w:sz w:val="20"/>
          <w:lang w:val="es-CO"/>
        </w:rPr>
      </w:pPr>
      <w:r w:rsidRPr="00B208F7">
        <w:rPr>
          <w:rFonts w:ascii="Arial" w:hAnsi="Arial" w:cs="Arial"/>
          <w:sz w:val="20"/>
          <w:lang w:val="es-CO"/>
        </w:rPr>
        <w:t>En tales condiciones, obvio resulta que quien debe pagar la prestación de invalidez es la AFP a la que se le estaban haciendo los pagos en el momento que surgió la contingencia, esto es, cuando se estructuró la invalidez.</w:t>
      </w:r>
    </w:p>
    <w:p w:rsidR="000C7960" w:rsidRPr="000C7960" w:rsidRDefault="000C7960" w:rsidP="000C7960">
      <w:pPr>
        <w:jc w:val="both"/>
        <w:rPr>
          <w:rFonts w:ascii="Arial" w:hAnsi="Arial" w:cs="Arial"/>
          <w:sz w:val="20"/>
          <w:lang w:val="es-ES"/>
        </w:rPr>
      </w:pPr>
    </w:p>
    <w:p w:rsidR="000C7960" w:rsidRPr="000C7960" w:rsidRDefault="000C7960" w:rsidP="000C7960">
      <w:pPr>
        <w:jc w:val="both"/>
        <w:rPr>
          <w:rFonts w:ascii="Arial" w:hAnsi="Arial" w:cs="Arial"/>
          <w:sz w:val="20"/>
          <w:lang w:val="es-ES"/>
        </w:rPr>
      </w:pPr>
    </w:p>
    <w:p w:rsidR="000C7960" w:rsidRPr="000C7960" w:rsidRDefault="000C7960" w:rsidP="000C7960">
      <w:pPr>
        <w:jc w:val="both"/>
        <w:rPr>
          <w:rFonts w:ascii="Arial" w:hAnsi="Arial" w:cs="Arial"/>
          <w:sz w:val="20"/>
          <w:lang w:val="es-ES"/>
        </w:rPr>
      </w:pPr>
    </w:p>
    <w:p w:rsidR="00AC579F" w:rsidRDefault="00AC579F" w:rsidP="00AC579F">
      <w:pPr>
        <w:spacing w:line="276" w:lineRule="auto"/>
        <w:ind w:left="3540"/>
        <w:contextualSpacing/>
        <w:rPr>
          <w:rFonts w:ascii="Arial" w:hAnsi="Arial" w:cs="Arial"/>
          <w:b/>
          <w:sz w:val="18"/>
          <w:szCs w:val="18"/>
        </w:rPr>
      </w:pPr>
      <w:r>
        <w:rPr>
          <w:rFonts w:ascii="Arial" w:hAnsi="Arial" w:cs="Arial"/>
          <w:b/>
          <w:sz w:val="18"/>
          <w:szCs w:val="18"/>
        </w:rPr>
        <w:t xml:space="preserve">       </w:t>
      </w:r>
      <w:r w:rsidRPr="003F56DD">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C579F" w:rsidRPr="000C7960" w:rsidRDefault="00AC579F" w:rsidP="00A265BF">
      <w:pPr>
        <w:spacing w:line="288" w:lineRule="auto"/>
        <w:jc w:val="center"/>
        <w:rPr>
          <w:rFonts w:ascii="Arial" w:hAnsi="Arial" w:cs="Arial"/>
          <w:b/>
          <w:kern w:val="28"/>
          <w:szCs w:val="24"/>
          <w:lang w:val="es-ES"/>
        </w:rPr>
      </w:pPr>
      <w:r w:rsidRPr="000C7960">
        <w:rPr>
          <w:rFonts w:ascii="Arial" w:hAnsi="Arial" w:cs="Arial"/>
          <w:b/>
          <w:kern w:val="28"/>
          <w:szCs w:val="24"/>
          <w:lang w:val="es-ES"/>
        </w:rPr>
        <w:t>RAMA JUDICIAL DEL PODER PÚBLICO</w:t>
      </w:r>
    </w:p>
    <w:p w:rsidR="00AC579F" w:rsidRPr="000C7960" w:rsidRDefault="00AC579F" w:rsidP="00A265BF">
      <w:pPr>
        <w:widowControl w:val="0"/>
        <w:spacing w:line="288" w:lineRule="auto"/>
        <w:jc w:val="center"/>
        <w:rPr>
          <w:rFonts w:ascii="Arial" w:hAnsi="Arial" w:cs="Arial"/>
          <w:b/>
          <w:kern w:val="28"/>
          <w:szCs w:val="24"/>
          <w:lang w:val="es-ES"/>
        </w:rPr>
      </w:pPr>
      <w:r w:rsidRPr="000C7960">
        <w:rPr>
          <w:rFonts w:ascii="Arial" w:hAnsi="Arial" w:cs="Arial"/>
          <w:b/>
          <w:kern w:val="28"/>
          <w:szCs w:val="24"/>
          <w:lang w:val="es-ES"/>
        </w:rPr>
        <w:t>TRIBUNAL SUPERIOR DEL DISTRITO JUDICIAL DE PEREIRA</w:t>
      </w:r>
    </w:p>
    <w:p w:rsidR="00AC579F" w:rsidRPr="000C7960" w:rsidRDefault="00AC579F" w:rsidP="00A265BF">
      <w:pPr>
        <w:keepNext/>
        <w:spacing w:line="288" w:lineRule="auto"/>
        <w:jc w:val="center"/>
        <w:rPr>
          <w:rFonts w:ascii="Arial" w:hAnsi="Arial" w:cs="Arial"/>
          <w:b/>
          <w:bCs/>
          <w:szCs w:val="24"/>
        </w:rPr>
      </w:pPr>
      <w:r w:rsidRPr="000C7960">
        <w:rPr>
          <w:rFonts w:ascii="Arial" w:hAnsi="Arial" w:cs="Arial"/>
          <w:b/>
          <w:bCs/>
          <w:szCs w:val="24"/>
        </w:rPr>
        <w:lastRenderedPageBreak/>
        <w:t>SALA SEGUNDA DE DECISIÓN LABORAL</w:t>
      </w:r>
    </w:p>
    <w:p w:rsidR="00AC579F" w:rsidRDefault="00AC579F" w:rsidP="00A265BF">
      <w:pPr>
        <w:widowControl w:val="0"/>
        <w:spacing w:line="288" w:lineRule="auto"/>
        <w:jc w:val="center"/>
        <w:rPr>
          <w:rFonts w:ascii="Arial" w:hAnsi="Arial" w:cs="Arial"/>
          <w:bCs/>
          <w:kern w:val="28"/>
          <w:szCs w:val="24"/>
        </w:rPr>
      </w:pPr>
    </w:p>
    <w:p w:rsidR="00AC579F" w:rsidRPr="00764878" w:rsidRDefault="00AC579F" w:rsidP="00A265BF">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AC579F" w:rsidRDefault="00AC579F" w:rsidP="00A265BF">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AC579F" w:rsidRPr="003660A1" w:rsidRDefault="00AC579F" w:rsidP="00A265BF">
      <w:pPr>
        <w:spacing w:line="288" w:lineRule="auto"/>
        <w:ind w:left="1416" w:firstLine="708"/>
        <w:contextualSpacing/>
        <w:jc w:val="both"/>
        <w:rPr>
          <w:rFonts w:ascii="Arial" w:hAnsi="Arial" w:cs="Arial"/>
          <w:b/>
          <w:szCs w:val="18"/>
        </w:rPr>
      </w:pPr>
    </w:p>
    <w:p w:rsidR="00AC579F" w:rsidRPr="003660A1" w:rsidRDefault="00AC579F" w:rsidP="00A265BF">
      <w:pPr>
        <w:spacing w:line="288" w:lineRule="auto"/>
        <w:ind w:left="1416" w:firstLine="708"/>
        <w:contextualSpacing/>
        <w:jc w:val="both"/>
        <w:rPr>
          <w:rFonts w:ascii="Arial" w:hAnsi="Arial" w:cs="Arial"/>
          <w:b/>
          <w:szCs w:val="18"/>
        </w:rPr>
      </w:pPr>
    </w:p>
    <w:p w:rsidR="00446712" w:rsidRPr="006D5EBC" w:rsidRDefault="00446712" w:rsidP="00A265BF">
      <w:pPr>
        <w:spacing w:line="288" w:lineRule="auto"/>
        <w:contextualSpacing/>
        <w:jc w:val="both"/>
        <w:rPr>
          <w:rFonts w:ascii="Arial" w:hAnsi="Arial" w:cs="Arial"/>
          <w:bCs/>
          <w:iCs/>
          <w:szCs w:val="24"/>
        </w:rPr>
      </w:pPr>
      <w:r w:rsidRPr="006D5EBC">
        <w:rPr>
          <w:rFonts w:ascii="Arial" w:eastAsia="Calibri" w:hAnsi="Arial" w:cs="Arial"/>
          <w:szCs w:val="24"/>
          <w:lang w:eastAsia="en-US"/>
        </w:rPr>
        <w:t xml:space="preserve">En Pereira, a los </w:t>
      </w:r>
      <w:r w:rsidR="005842E9">
        <w:rPr>
          <w:rFonts w:ascii="Arial" w:eastAsia="Calibri" w:hAnsi="Arial" w:cs="Arial"/>
          <w:szCs w:val="24"/>
          <w:lang w:eastAsia="en-US"/>
        </w:rPr>
        <w:t>trece</w:t>
      </w:r>
      <w:r w:rsidR="00833447" w:rsidRPr="00391CC0">
        <w:rPr>
          <w:rFonts w:ascii="Arial" w:eastAsia="Calibri" w:hAnsi="Arial" w:cs="Arial"/>
          <w:szCs w:val="24"/>
          <w:lang w:eastAsia="en-US"/>
        </w:rPr>
        <w:t xml:space="preserve"> </w:t>
      </w:r>
      <w:r w:rsidR="00F51A8C" w:rsidRPr="00391CC0">
        <w:rPr>
          <w:rFonts w:ascii="Arial" w:eastAsia="Calibri" w:hAnsi="Arial" w:cs="Arial"/>
          <w:szCs w:val="24"/>
          <w:lang w:eastAsia="en-US"/>
        </w:rPr>
        <w:t>(</w:t>
      </w:r>
      <w:r w:rsidR="005842E9">
        <w:rPr>
          <w:rFonts w:ascii="Arial" w:eastAsia="Calibri" w:hAnsi="Arial" w:cs="Arial"/>
          <w:szCs w:val="24"/>
          <w:lang w:eastAsia="en-US"/>
        </w:rPr>
        <w:t>13</w:t>
      </w:r>
      <w:r w:rsidRPr="00391CC0">
        <w:rPr>
          <w:rFonts w:ascii="Arial" w:eastAsia="Calibri" w:hAnsi="Arial" w:cs="Arial"/>
          <w:szCs w:val="24"/>
          <w:lang w:eastAsia="en-US"/>
        </w:rPr>
        <w:t xml:space="preserve">) días del mes de </w:t>
      </w:r>
      <w:r w:rsidR="005842E9">
        <w:rPr>
          <w:rFonts w:ascii="Arial" w:eastAsia="Calibri" w:hAnsi="Arial" w:cs="Arial"/>
          <w:szCs w:val="24"/>
          <w:lang w:eastAsia="en-US"/>
        </w:rPr>
        <w:t>agosto</w:t>
      </w:r>
      <w:r w:rsidR="00833447" w:rsidRPr="00391CC0">
        <w:rPr>
          <w:rFonts w:ascii="Arial" w:eastAsia="Calibri" w:hAnsi="Arial" w:cs="Arial"/>
          <w:szCs w:val="24"/>
          <w:lang w:eastAsia="en-US"/>
        </w:rPr>
        <w:t xml:space="preserve"> </w:t>
      </w:r>
      <w:r w:rsidRPr="00391CC0">
        <w:rPr>
          <w:rFonts w:ascii="Arial" w:eastAsia="Calibri" w:hAnsi="Arial" w:cs="Arial"/>
          <w:szCs w:val="24"/>
          <w:lang w:eastAsia="en-US"/>
        </w:rPr>
        <w:t xml:space="preserve">de dos mil </w:t>
      </w:r>
      <w:r w:rsidR="00391CC0">
        <w:rPr>
          <w:rFonts w:ascii="Arial" w:eastAsia="Calibri" w:hAnsi="Arial" w:cs="Arial"/>
          <w:szCs w:val="24"/>
          <w:lang w:eastAsia="en-US"/>
        </w:rPr>
        <w:t>diecinueve</w:t>
      </w:r>
      <w:r w:rsidRPr="00391CC0">
        <w:rPr>
          <w:rFonts w:ascii="Arial" w:eastAsia="Calibri" w:hAnsi="Arial" w:cs="Arial"/>
          <w:szCs w:val="24"/>
          <w:lang w:eastAsia="en-US"/>
        </w:rPr>
        <w:t xml:space="preserve"> (201</w:t>
      </w:r>
      <w:r w:rsidR="00391CC0">
        <w:rPr>
          <w:rFonts w:ascii="Arial" w:eastAsia="Calibri" w:hAnsi="Arial" w:cs="Arial"/>
          <w:szCs w:val="24"/>
          <w:lang w:eastAsia="en-US"/>
        </w:rPr>
        <w:t>9</w:t>
      </w:r>
      <w:r w:rsidR="000020A1" w:rsidRPr="00391CC0">
        <w:rPr>
          <w:rFonts w:ascii="Arial" w:eastAsia="Calibri" w:hAnsi="Arial" w:cs="Arial"/>
          <w:szCs w:val="24"/>
          <w:lang w:eastAsia="en-US"/>
        </w:rPr>
        <w:t xml:space="preserve">), </w:t>
      </w:r>
      <w:r w:rsidRPr="00391CC0">
        <w:rPr>
          <w:rFonts w:ascii="Arial" w:eastAsia="Calibri" w:hAnsi="Arial" w:cs="Arial"/>
          <w:szCs w:val="24"/>
          <w:lang w:eastAsia="en-US"/>
        </w:rPr>
        <w:t xml:space="preserve">siendo las </w:t>
      </w:r>
      <w:r w:rsidR="005842E9">
        <w:rPr>
          <w:rFonts w:ascii="Arial" w:eastAsia="Calibri" w:hAnsi="Arial" w:cs="Arial"/>
          <w:szCs w:val="24"/>
          <w:lang w:eastAsia="en-US"/>
        </w:rPr>
        <w:t>nueve y treinta</w:t>
      </w:r>
      <w:r w:rsidRPr="00391CC0">
        <w:rPr>
          <w:rFonts w:ascii="Arial" w:eastAsia="Calibri" w:hAnsi="Arial" w:cs="Arial"/>
          <w:szCs w:val="24"/>
          <w:lang w:eastAsia="en-US"/>
        </w:rPr>
        <w:t xml:space="preserve"> de la mañana (</w:t>
      </w:r>
      <w:r w:rsidR="00391CC0" w:rsidRPr="00391CC0">
        <w:rPr>
          <w:rFonts w:ascii="Arial" w:eastAsia="Calibri" w:hAnsi="Arial" w:cs="Arial"/>
          <w:szCs w:val="24"/>
          <w:lang w:eastAsia="en-US"/>
        </w:rPr>
        <w:t>9</w:t>
      </w:r>
      <w:r w:rsidRPr="00391CC0">
        <w:rPr>
          <w:rFonts w:ascii="Arial" w:eastAsia="Calibri" w:hAnsi="Arial" w:cs="Arial"/>
          <w:szCs w:val="24"/>
          <w:lang w:eastAsia="en-US"/>
        </w:rPr>
        <w:t>:</w:t>
      </w:r>
      <w:r w:rsidR="005842E9">
        <w:rPr>
          <w:rFonts w:ascii="Arial" w:eastAsia="Calibri" w:hAnsi="Arial" w:cs="Arial"/>
          <w:szCs w:val="24"/>
          <w:lang w:eastAsia="en-US"/>
        </w:rPr>
        <w:t>3</w:t>
      </w:r>
      <w:r w:rsidRPr="00391CC0">
        <w:rPr>
          <w:rFonts w:ascii="Arial" w:eastAsia="Calibri" w:hAnsi="Arial" w:cs="Arial"/>
          <w:szCs w:val="24"/>
          <w:lang w:eastAsia="en-US"/>
        </w:rPr>
        <w:t xml:space="preserve">0 a.m.), </w:t>
      </w:r>
      <w:r w:rsidRPr="00391CC0">
        <w:rPr>
          <w:rFonts w:ascii="Arial" w:hAnsi="Arial" w:cs="Arial"/>
          <w:bCs/>
          <w:color w:val="000000"/>
          <w:szCs w:val="24"/>
          <w:lang w:eastAsia="es-CO"/>
        </w:rPr>
        <w:t xml:space="preserve">la Sala </w:t>
      </w:r>
      <w:r w:rsidR="00F51A8C" w:rsidRPr="00391CC0">
        <w:rPr>
          <w:rFonts w:ascii="Arial" w:hAnsi="Arial" w:cs="Arial"/>
          <w:bCs/>
          <w:color w:val="000000"/>
          <w:szCs w:val="24"/>
          <w:lang w:eastAsia="es-CO"/>
        </w:rPr>
        <w:t xml:space="preserve">Segunda </w:t>
      </w:r>
      <w:r w:rsidRPr="00391CC0">
        <w:rPr>
          <w:rFonts w:ascii="Arial" w:hAnsi="Arial" w:cs="Arial"/>
          <w:bCs/>
          <w:color w:val="000000"/>
          <w:szCs w:val="24"/>
          <w:lang w:eastAsia="es-CO"/>
        </w:rPr>
        <w:t>de Decisión Laboral del Tribunal Superior del Distrito Judicial</w:t>
      </w:r>
      <w:r w:rsidRPr="006D5EBC">
        <w:rPr>
          <w:rFonts w:ascii="Arial" w:hAnsi="Arial" w:cs="Arial"/>
          <w:bCs/>
          <w:color w:val="000000"/>
          <w:szCs w:val="24"/>
          <w:lang w:eastAsia="es-CO"/>
        </w:rPr>
        <w:t xml:space="preserve"> de Pereira, se declara en audiencia pública con el propósito de resolver el grado jurisdiccional de consulta respecto de la sentencia p</w:t>
      </w:r>
      <w:r w:rsidRPr="006D5EBC">
        <w:rPr>
          <w:rFonts w:ascii="Arial" w:hAnsi="Arial" w:cs="Arial"/>
          <w:szCs w:val="24"/>
        </w:rPr>
        <w:t xml:space="preserve">roferida el </w:t>
      </w:r>
      <w:r w:rsidR="00833E14" w:rsidRPr="006D5EBC">
        <w:rPr>
          <w:rFonts w:ascii="Arial" w:hAnsi="Arial" w:cs="Arial"/>
          <w:szCs w:val="24"/>
        </w:rPr>
        <w:t>08</w:t>
      </w:r>
      <w:r w:rsidRPr="006D5EBC">
        <w:rPr>
          <w:rFonts w:ascii="Arial" w:hAnsi="Arial" w:cs="Arial"/>
          <w:szCs w:val="24"/>
        </w:rPr>
        <w:t xml:space="preserve"> de </w:t>
      </w:r>
      <w:r w:rsidR="00833E14" w:rsidRPr="006D5EBC">
        <w:rPr>
          <w:rFonts w:ascii="Arial" w:hAnsi="Arial" w:cs="Arial"/>
          <w:szCs w:val="24"/>
        </w:rPr>
        <w:t xml:space="preserve">febrero </w:t>
      </w:r>
      <w:r w:rsidRPr="006D5EBC">
        <w:rPr>
          <w:rFonts w:ascii="Arial" w:hAnsi="Arial" w:cs="Arial"/>
          <w:szCs w:val="24"/>
        </w:rPr>
        <w:t>de 201</w:t>
      </w:r>
      <w:r w:rsidR="00833E14" w:rsidRPr="006D5EBC">
        <w:rPr>
          <w:rFonts w:ascii="Arial" w:hAnsi="Arial" w:cs="Arial"/>
          <w:szCs w:val="24"/>
        </w:rPr>
        <w:t>8</w:t>
      </w:r>
      <w:r w:rsidRPr="006D5EBC">
        <w:rPr>
          <w:rFonts w:ascii="Arial" w:hAnsi="Arial" w:cs="Arial"/>
          <w:szCs w:val="24"/>
        </w:rPr>
        <w:t xml:space="preserve"> por el Juzgado </w:t>
      </w:r>
      <w:r w:rsidR="00833E14" w:rsidRPr="006D5EBC">
        <w:rPr>
          <w:rFonts w:ascii="Arial" w:hAnsi="Arial" w:cs="Arial"/>
          <w:szCs w:val="24"/>
        </w:rPr>
        <w:t xml:space="preserve">Cuarto </w:t>
      </w:r>
      <w:r w:rsidRPr="006D5EBC">
        <w:rPr>
          <w:rFonts w:ascii="Arial" w:hAnsi="Arial" w:cs="Arial"/>
          <w:szCs w:val="24"/>
        </w:rPr>
        <w:t>Laboral del Circuito de Pereira, dentro del proceso que prom</w:t>
      </w:r>
      <w:r w:rsidR="00CF45E5" w:rsidRPr="006D5EBC">
        <w:rPr>
          <w:rFonts w:ascii="Arial" w:hAnsi="Arial" w:cs="Arial"/>
          <w:szCs w:val="24"/>
        </w:rPr>
        <w:t>ueve el</w:t>
      </w:r>
      <w:r w:rsidRPr="006D5EBC">
        <w:rPr>
          <w:rFonts w:ascii="Arial" w:hAnsi="Arial" w:cs="Arial"/>
          <w:szCs w:val="24"/>
        </w:rPr>
        <w:t xml:space="preserve"> señor </w:t>
      </w:r>
      <w:r w:rsidR="00833E14" w:rsidRPr="006D5EBC">
        <w:rPr>
          <w:rFonts w:ascii="Arial" w:hAnsi="Arial" w:cs="Arial"/>
          <w:b/>
          <w:szCs w:val="24"/>
        </w:rPr>
        <w:t xml:space="preserve">Rodolfo Betancourt Valencia </w:t>
      </w:r>
      <w:r w:rsidR="00F51A8C" w:rsidRPr="006D5EBC">
        <w:rPr>
          <w:rFonts w:ascii="Arial" w:hAnsi="Arial" w:cs="Arial"/>
          <w:b/>
          <w:szCs w:val="24"/>
        </w:rPr>
        <w:t xml:space="preserve"> </w:t>
      </w:r>
      <w:r w:rsidRPr="006D5EBC">
        <w:rPr>
          <w:rFonts w:ascii="Arial" w:hAnsi="Arial" w:cs="Arial"/>
          <w:szCs w:val="24"/>
        </w:rPr>
        <w:t xml:space="preserve">contra la </w:t>
      </w:r>
      <w:r w:rsidRPr="006D5EBC">
        <w:rPr>
          <w:rFonts w:ascii="Arial" w:hAnsi="Arial" w:cs="Arial"/>
          <w:b/>
          <w:szCs w:val="24"/>
        </w:rPr>
        <w:t xml:space="preserve">Administradora Colombiana de Pensiones </w:t>
      </w:r>
      <w:r w:rsidRPr="006D5EBC">
        <w:rPr>
          <w:rFonts w:ascii="Arial" w:hAnsi="Arial" w:cs="Arial"/>
          <w:b/>
          <w:bCs/>
          <w:szCs w:val="24"/>
        </w:rPr>
        <w:t>COLPENSIONES</w:t>
      </w:r>
      <w:r w:rsidR="00833E14" w:rsidRPr="006D5EBC">
        <w:rPr>
          <w:rFonts w:ascii="Arial" w:hAnsi="Arial" w:cs="Arial"/>
          <w:b/>
          <w:bCs/>
          <w:szCs w:val="24"/>
        </w:rPr>
        <w:t xml:space="preserve"> </w:t>
      </w:r>
      <w:r w:rsidR="00833E14" w:rsidRPr="006D5EBC">
        <w:rPr>
          <w:rFonts w:ascii="Arial" w:hAnsi="Arial" w:cs="Arial"/>
          <w:bCs/>
          <w:szCs w:val="24"/>
        </w:rPr>
        <w:t>y la</w:t>
      </w:r>
      <w:r w:rsidR="00833E14" w:rsidRPr="006D5EBC">
        <w:rPr>
          <w:rFonts w:ascii="Arial" w:hAnsi="Arial" w:cs="Arial"/>
          <w:b/>
          <w:bCs/>
          <w:szCs w:val="24"/>
        </w:rPr>
        <w:t xml:space="preserve"> Administradora de Fondos de Pensiones y Cesantías Protección </w:t>
      </w:r>
      <w:proofErr w:type="spellStart"/>
      <w:r w:rsidR="00833E14" w:rsidRPr="006D5EBC">
        <w:rPr>
          <w:rFonts w:ascii="Arial" w:hAnsi="Arial" w:cs="Arial"/>
          <w:b/>
          <w:bCs/>
          <w:szCs w:val="24"/>
        </w:rPr>
        <w:t>S.A</w:t>
      </w:r>
      <w:proofErr w:type="spellEnd"/>
      <w:r w:rsidR="00833E14" w:rsidRPr="006D5EBC">
        <w:rPr>
          <w:rFonts w:ascii="Arial" w:hAnsi="Arial" w:cs="Arial"/>
          <w:b/>
          <w:bCs/>
          <w:szCs w:val="24"/>
        </w:rPr>
        <w:t>,</w:t>
      </w:r>
      <w:r w:rsidR="00716D91">
        <w:rPr>
          <w:rFonts w:ascii="Arial" w:hAnsi="Arial" w:cs="Arial"/>
          <w:b/>
          <w:bCs/>
          <w:szCs w:val="24"/>
        </w:rPr>
        <w:t xml:space="preserve"> trámite al que fue llamado en garantía </w:t>
      </w:r>
      <w:r w:rsidR="00716D91" w:rsidRPr="006D5EBC">
        <w:rPr>
          <w:rFonts w:ascii="Arial" w:hAnsi="Arial" w:cs="Arial"/>
          <w:szCs w:val="24"/>
        </w:rPr>
        <w:t xml:space="preserve">la </w:t>
      </w:r>
      <w:r w:rsidR="00716D91" w:rsidRPr="006D5EBC">
        <w:rPr>
          <w:rFonts w:ascii="Arial" w:hAnsi="Arial" w:cs="Arial"/>
          <w:b/>
          <w:szCs w:val="24"/>
        </w:rPr>
        <w:t>Compañía de Seguros Bolívar S.A.</w:t>
      </w:r>
      <w:r w:rsidRPr="006D5EBC">
        <w:rPr>
          <w:rFonts w:ascii="Arial" w:hAnsi="Arial" w:cs="Arial"/>
          <w:bCs/>
          <w:iCs/>
          <w:szCs w:val="24"/>
        </w:rPr>
        <w:t xml:space="preserve"> radicado bajo el N° 66001-31-05-00</w:t>
      </w:r>
      <w:r w:rsidR="00833E14" w:rsidRPr="006D5EBC">
        <w:rPr>
          <w:rFonts w:ascii="Arial" w:hAnsi="Arial" w:cs="Arial"/>
          <w:bCs/>
          <w:iCs/>
          <w:szCs w:val="24"/>
        </w:rPr>
        <w:t>4</w:t>
      </w:r>
      <w:r w:rsidRPr="006D5EBC">
        <w:rPr>
          <w:rFonts w:ascii="Arial" w:hAnsi="Arial" w:cs="Arial"/>
          <w:bCs/>
          <w:iCs/>
          <w:szCs w:val="24"/>
        </w:rPr>
        <w:t>-201</w:t>
      </w:r>
      <w:r w:rsidR="00833E14" w:rsidRPr="006D5EBC">
        <w:rPr>
          <w:rFonts w:ascii="Arial" w:hAnsi="Arial" w:cs="Arial"/>
          <w:bCs/>
          <w:iCs/>
          <w:szCs w:val="24"/>
        </w:rPr>
        <w:t>5</w:t>
      </w:r>
      <w:r w:rsidRPr="006D5EBC">
        <w:rPr>
          <w:rFonts w:ascii="Arial" w:hAnsi="Arial" w:cs="Arial"/>
          <w:bCs/>
          <w:iCs/>
          <w:szCs w:val="24"/>
        </w:rPr>
        <w:t>-00</w:t>
      </w:r>
      <w:r w:rsidR="00833E14" w:rsidRPr="006D5EBC">
        <w:rPr>
          <w:rFonts w:ascii="Arial" w:hAnsi="Arial" w:cs="Arial"/>
          <w:bCs/>
          <w:iCs/>
          <w:szCs w:val="24"/>
        </w:rPr>
        <w:t>396</w:t>
      </w:r>
      <w:r w:rsidRPr="006D5EBC">
        <w:rPr>
          <w:rFonts w:ascii="Arial" w:hAnsi="Arial" w:cs="Arial"/>
          <w:bCs/>
          <w:iCs/>
          <w:szCs w:val="24"/>
        </w:rPr>
        <w:t>-01.</w:t>
      </w:r>
    </w:p>
    <w:p w:rsidR="00446712" w:rsidRPr="006D5EBC" w:rsidRDefault="00446712" w:rsidP="00A265BF">
      <w:pPr>
        <w:spacing w:line="288" w:lineRule="auto"/>
        <w:ind w:firstLine="851"/>
        <w:contextualSpacing/>
        <w:jc w:val="both"/>
        <w:rPr>
          <w:rFonts w:ascii="Arial" w:hAnsi="Arial" w:cs="Arial"/>
          <w:bCs/>
          <w:iCs/>
          <w:szCs w:val="24"/>
        </w:rPr>
      </w:pPr>
    </w:p>
    <w:p w:rsidR="00446712" w:rsidRPr="006D5EBC" w:rsidRDefault="00446712" w:rsidP="00A265BF">
      <w:pPr>
        <w:spacing w:line="288" w:lineRule="auto"/>
        <w:contextualSpacing/>
        <w:rPr>
          <w:rFonts w:ascii="Arial" w:hAnsi="Arial" w:cs="Arial"/>
          <w:b/>
          <w:szCs w:val="24"/>
        </w:rPr>
      </w:pPr>
      <w:r w:rsidRPr="006D5EBC">
        <w:rPr>
          <w:rFonts w:ascii="Arial" w:hAnsi="Arial" w:cs="Arial"/>
          <w:b/>
          <w:szCs w:val="24"/>
        </w:rPr>
        <w:t>Registro de asistencia:</w:t>
      </w:r>
    </w:p>
    <w:p w:rsidR="00446712" w:rsidRPr="006D5EBC" w:rsidRDefault="00446712" w:rsidP="00A265BF">
      <w:pPr>
        <w:spacing w:line="288" w:lineRule="auto"/>
        <w:ind w:firstLine="851"/>
        <w:contextualSpacing/>
        <w:rPr>
          <w:rFonts w:ascii="Arial" w:hAnsi="Arial" w:cs="Arial"/>
          <w:szCs w:val="24"/>
        </w:rPr>
      </w:pPr>
    </w:p>
    <w:p w:rsidR="00446712" w:rsidRPr="006D5EBC" w:rsidRDefault="00446712" w:rsidP="00A265BF">
      <w:pPr>
        <w:spacing w:line="288" w:lineRule="auto"/>
        <w:contextualSpacing/>
        <w:rPr>
          <w:rFonts w:ascii="Arial" w:hAnsi="Arial" w:cs="Arial"/>
          <w:szCs w:val="24"/>
        </w:rPr>
      </w:pPr>
      <w:r w:rsidRPr="006D5EBC">
        <w:rPr>
          <w:rFonts w:ascii="Arial" w:hAnsi="Arial" w:cs="Arial"/>
          <w:szCs w:val="24"/>
        </w:rPr>
        <w:t xml:space="preserve">Demandante y su apoderada: </w:t>
      </w:r>
    </w:p>
    <w:p w:rsidR="00446712" w:rsidRPr="006D5EBC" w:rsidRDefault="00833E14" w:rsidP="00A265BF">
      <w:pPr>
        <w:spacing w:line="288" w:lineRule="auto"/>
        <w:contextualSpacing/>
        <w:rPr>
          <w:rFonts w:ascii="Arial" w:hAnsi="Arial" w:cs="Arial"/>
          <w:szCs w:val="24"/>
        </w:rPr>
      </w:pPr>
      <w:r w:rsidRPr="006D5EBC">
        <w:rPr>
          <w:rFonts w:ascii="Arial" w:hAnsi="Arial" w:cs="Arial"/>
          <w:szCs w:val="24"/>
        </w:rPr>
        <w:t xml:space="preserve">Demandados </w:t>
      </w:r>
      <w:r w:rsidR="00446712" w:rsidRPr="006D5EBC">
        <w:rPr>
          <w:rFonts w:ascii="Arial" w:hAnsi="Arial" w:cs="Arial"/>
          <w:szCs w:val="24"/>
        </w:rPr>
        <w:t>y su</w:t>
      </w:r>
      <w:r w:rsidRPr="006D5EBC">
        <w:rPr>
          <w:rFonts w:ascii="Arial" w:hAnsi="Arial" w:cs="Arial"/>
          <w:szCs w:val="24"/>
        </w:rPr>
        <w:t>s apoderados</w:t>
      </w:r>
      <w:r w:rsidR="00446712" w:rsidRPr="006D5EBC">
        <w:rPr>
          <w:rFonts w:ascii="Arial" w:hAnsi="Arial" w:cs="Arial"/>
          <w:szCs w:val="24"/>
        </w:rPr>
        <w:t>:</w:t>
      </w:r>
    </w:p>
    <w:p w:rsidR="00446712" w:rsidRPr="006D5EBC" w:rsidRDefault="00446712" w:rsidP="00A265BF">
      <w:pPr>
        <w:spacing w:line="288" w:lineRule="auto"/>
        <w:ind w:firstLine="851"/>
        <w:contextualSpacing/>
        <w:rPr>
          <w:rFonts w:ascii="Arial" w:hAnsi="Arial" w:cs="Arial"/>
          <w:szCs w:val="24"/>
        </w:rPr>
      </w:pPr>
    </w:p>
    <w:p w:rsidR="00446712" w:rsidRPr="006D5EBC" w:rsidRDefault="00446712" w:rsidP="00A265BF">
      <w:pPr>
        <w:spacing w:line="288" w:lineRule="auto"/>
        <w:contextualSpacing/>
        <w:jc w:val="both"/>
        <w:rPr>
          <w:rFonts w:ascii="Arial" w:hAnsi="Arial" w:cs="Arial"/>
          <w:b/>
          <w:szCs w:val="24"/>
        </w:rPr>
      </w:pPr>
      <w:r w:rsidRPr="006D5EBC">
        <w:rPr>
          <w:rFonts w:ascii="Arial" w:hAnsi="Arial" w:cs="Arial"/>
          <w:b/>
          <w:szCs w:val="24"/>
        </w:rPr>
        <w:t>Traslado a las partes</w:t>
      </w:r>
    </w:p>
    <w:p w:rsidR="00446712" w:rsidRPr="006D5EBC" w:rsidRDefault="00446712" w:rsidP="00A265BF">
      <w:pPr>
        <w:spacing w:line="288" w:lineRule="auto"/>
        <w:contextualSpacing/>
        <w:jc w:val="both"/>
        <w:rPr>
          <w:rFonts w:ascii="Arial" w:hAnsi="Arial" w:cs="Arial"/>
          <w:b/>
          <w:szCs w:val="24"/>
        </w:rPr>
      </w:pPr>
    </w:p>
    <w:p w:rsidR="00446712" w:rsidRPr="006D5EBC" w:rsidRDefault="00446712" w:rsidP="00A265BF">
      <w:pPr>
        <w:spacing w:line="288" w:lineRule="auto"/>
        <w:contextualSpacing/>
        <w:jc w:val="both"/>
        <w:rPr>
          <w:rFonts w:ascii="Arial" w:hAnsi="Arial" w:cs="Arial"/>
          <w:szCs w:val="24"/>
        </w:rPr>
      </w:pPr>
      <w:r w:rsidRPr="006D5EBC">
        <w:rPr>
          <w:rFonts w:ascii="Arial" w:hAnsi="Arial" w:cs="Arial"/>
          <w:szCs w:val="24"/>
        </w:rPr>
        <w:t>En este estado se corre traslado a los asistentes para que presenten sus alegatos atendiendo lo previsto en el artículo 13 de la Ley 1149 de 2007.</w:t>
      </w:r>
    </w:p>
    <w:p w:rsidR="00446712" w:rsidRPr="006D5EBC" w:rsidRDefault="00446712" w:rsidP="00A265BF">
      <w:pPr>
        <w:spacing w:line="288" w:lineRule="auto"/>
        <w:contextualSpacing/>
        <w:jc w:val="both"/>
        <w:rPr>
          <w:rFonts w:ascii="Arial" w:hAnsi="Arial" w:cs="Arial"/>
          <w:szCs w:val="24"/>
        </w:rPr>
      </w:pPr>
    </w:p>
    <w:p w:rsidR="00446712" w:rsidRPr="006D5EBC" w:rsidRDefault="00446712" w:rsidP="00A265BF">
      <w:pPr>
        <w:spacing w:line="288" w:lineRule="auto"/>
        <w:contextualSpacing/>
        <w:jc w:val="center"/>
        <w:rPr>
          <w:rFonts w:ascii="Arial" w:hAnsi="Arial" w:cs="Arial"/>
          <w:b/>
          <w:szCs w:val="24"/>
        </w:rPr>
      </w:pPr>
      <w:r w:rsidRPr="006D5EBC">
        <w:rPr>
          <w:rFonts w:ascii="Arial" w:hAnsi="Arial" w:cs="Arial"/>
          <w:b/>
          <w:szCs w:val="24"/>
        </w:rPr>
        <w:t>ANTECEDENTES</w:t>
      </w:r>
    </w:p>
    <w:p w:rsidR="00446712" w:rsidRPr="006D5EBC" w:rsidRDefault="00446712" w:rsidP="00A265BF">
      <w:pPr>
        <w:spacing w:line="288" w:lineRule="auto"/>
        <w:contextualSpacing/>
        <w:rPr>
          <w:rFonts w:ascii="Arial" w:hAnsi="Arial" w:cs="Arial"/>
          <w:b/>
          <w:szCs w:val="24"/>
        </w:rPr>
      </w:pPr>
    </w:p>
    <w:p w:rsidR="00446712" w:rsidRPr="000805B1" w:rsidRDefault="000805B1" w:rsidP="00A265BF">
      <w:pPr>
        <w:spacing w:line="288" w:lineRule="auto"/>
        <w:contextualSpacing/>
        <w:jc w:val="both"/>
        <w:rPr>
          <w:rFonts w:ascii="Arial" w:hAnsi="Arial" w:cs="Arial"/>
          <w:b/>
          <w:szCs w:val="24"/>
        </w:rPr>
      </w:pPr>
      <w:r>
        <w:rPr>
          <w:rFonts w:ascii="Arial" w:hAnsi="Arial" w:cs="Arial"/>
          <w:b/>
          <w:szCs w:val="24"/>
        </w:rPr>
        <w:t xml:space="preserve">1.- </w:t>
      </w:r>
      <w:r w:rsidR="00446712" w:rsidRPr="000805B1">
        <w:rPr>
          <w:rFonts w:ascii="Arial" w:hAnsi="Arial" w:cs="Arial"/>
          <w:b/>
          <w:szCs w:val="24"/>
        </w:rPr>
        <w:t>Síntesis de la demanda y su contestación</w:t>
      </w:r>
    </w:p>
    <w:p w:rsidR="00446712" w:rsidRPr="006D5EBC" w:rsidRDefault="00446712" w:rsidP="00A265BF">
      <w:pPr>
        <w:pStyle w:val="Prrafodelista"/>
        <w:spacing w:line="288" w:lineRule="auto"/>
        <w:rPr>
          <w:rFonts w:ascii="Arial" w:hAnsi="Arial" w:cs="Arial"/>
          <w:b/>
          <w:sz w:val="24"/>
          <w:szCs w:val="24"/>
        </w:rPr>
      </w:pPr>
    </w:p>
    <w:p w:rsidR="00446712" w:rsidRDefault="005D7758" w:rsidP="00A265BF">
      <w:pPr>
        <w:spacing w:line="288" w:lineRule="auto"/>
        <w:contextualSpacing/>
        <w:jc w:val="both"/>
        <w:rPr>
          <w:rFonts w:ascii="Arial" w:hAnsi="Arial" w:cs="Arial"/>
          <w:szCs w:val="24"/>
        </w:rPr>
      </w:pPr>
      <w:r w:rsidRPr="006D5EBC">
        <w:rPr>
          <w:rFonts w:ascii="Arial" w:hAnsi="Arial" w:cs="Arial"/>
          <w:szCs w:val="24"/>
        </w:rPr>
        <w:t>Pretende el</w:t>
      </w:r>
      <w:r w:rsidR="00446712" w:rsidRPr="006D5EBC">
        <w:rPr>
          <w:rFonts w:ascii="Arial" w:hAnsi="Arial" w:cs="Arial"/>
          <w:szCs w:val="24"/>
        </w:rPr>
        <w:t xml:space="preserve"> señor</w:t>
      </w:r>
      <w:r w:rsidR="00F51A8C" w:rsidRPr="006D5EBC">
        <w:rPr>
          <w:rFonts w:ascii="Arial" w:hAnsi="Arial" w:cs="Arial"/>
          <w:szCs w:val="24"/>
        </w:rPr>
        <w:t xml:space="preserve"> </w:t>
      </w:r>
      <w:r w:rsidR="00833E14" w:rsidRPr="006D5EBC">
        <w:rPr>
          <w:rFonts w:ascii="Arial" w:hAnsi="Arial" w:cs="Arial"/>
          <w:szCs w:val="24"/>
        </w:rPr>
        <w:t>Rodolfo Betancourt Valencia</w:t>
      </w:r>
      <w:r w:rsidRPr="006D5EBC">
        <w:rPr>
          <w:rFonts w:ascii="Arial" w:hAnsi="Arial" w:cs="Arial"/>
          <w:szCs w:val="24"/>
        </w:rPr>
        <w:t xml:space="preserve"> que </w:t>
      </w:r>
      <w:r w:rsidR="00446712" w:rsidRPr="006D5EBC">
        <w:rPr>
          <w:rFonts w:ascii="Arial" w:hAnsi="Arial" w:cs="Arial"/>
          <w:szCs w:val="24"/>
        </w:rPr>
        <w:t>se declare que</w:t>
      </w:r>
      <w:r w:rsidR="00F51A8C" w:rsidRPr="006D5EBC">
        <w:rPr>
          <w:rFonts w:ascii="Arial" w:hAnsi="Arial" w:cs="Arial"/>
          <w:szCs w:val="24"/>
        </w:rPr>
        <w:t xml:space="preserve"> </w:t>
      </w:r>
      <w:r w:rsidR="00D94DDD" w:rsidRPr="006D5EBC">
        <w:rPr>
          <w:rFonts w:ascii="Arial" w:hAnsi="Arial" w:cs="Arial"/>
          <w:szCs w:val="24"/>
        </w:rPr>
        <w:t>tiene derecho</w:t>
      </w:r>
      <w:r w:rsidR="005F5FD1" w:rsidRPr="006D5EBC">
        <w:rPr>
          <w:rFonts w:ascii="Arial" w:hAnsi="Arial" w:cs="Arial"/>
          <w:szCs w:val="24"/>
        </w:rPr>
        <w:t xml:space="preserve"> </w:t>
      </w:r>
      <w:r w:rsidRPr="006D5EBC">
        <w:rPr>
          <w:rFonts w:ascii="Arial" w:hAnsi="Arial" w:cs="Arial"/>
          <w:szCs w:val="24"/>
        </w:rPr>
        <w:t>al reconocimiento y pago de la pensión de invalidez de origen común a partir del 15</w:t>
      </w:r>
      <w:r w:rsidR="00552DAF">
        <w:rPr>
          <w:rFonts w:ascii="Arial" w:hAnsi="Arial" w:cs="Arial"/>
          <w:szCs w:val="24"/>
        </w:rPr>
        <w:t>-</w:t>
      </w:r>
      <w:r w:rsidRPr="006D5EBC">
        <w:rPr>
          <w:rFonts w:ascii="Arial" w:hAnsi="Arial" w:cs="Arial"/>
          <w:szCs w:val="24"/>
        </w:rPr>
        <w:t>1</w:t>
      </w:r>
      <w:r w:rsidR="00552DAF">
        <w:rPr>
          <w:rFonts w:ascii="Arial" w:hAnsi="Arial" w:cs="Arial"/>
          <w:szCs w:val="24"/>
        </w:rPr>
        <w:t>1-</w:t>
      </w:r>
      <w:r w:rsidRPr="006D5EBC">
        <w:rPr>
          <w:rFonts w:ascii="Arial" w:hAnsi="Arial" w:cs="Arial"/>
          <w:szCs w:val="24"/>
        </w:rPr>
        <w:t>2011</w:t>
      </w:r>
      <w:r w:rsidR="00552DAF">
        <w:rPr>
          <w:rFonts w:ascii="Arial" w:hAnsi="Arial" w:cs="Arial"/>
          <w:szCs w:val="24"/>
        </w:rPr>
        <w:t xml:space="preserve"> y,</w:t>
      </w:r>
      <w:r w:rsidRPr="006D5EBC">
        <w:rPr>
          <w:rFonts w:ascii="Arial" w:hAnsi="Arial" w:cs="Arial"/>
          <w:szCs w:val="24"/>
        </w:rPr>
        <w:t xml:space="preserve"> en consecuencia, </w:t>
      </w:r>
      <w:r w:rsidR="00552DAF">
        <w:rPr>
          <w:rFonts w:ascii="Arial" w:hAnsi="Arial" w:cs="Arial"/>
          <w:szCs w:val="24"/>
        </w:rPr>
        <w:t xml:space="preserve">se condene </w:t>
      </w:r>
      <w:r w:rsidRPr="006D5EBC">
        <w:rPr>
          <w:rFonts w:ascii="Arial" w:hAnsi="Arial" w:cs="Arial"/>
          <w:szCs w:val="24"/>
        </w:rPr>
        <w:t>a Colpensiones o a Protección S.A.</w:t>
      </w:r>
      <w:r w:rsidR="00D0280E">
        <w:rPr>
          <w:rFonts w:ascii="Arial" w:hAnsi="Arial" w:cs="Arial"/>
          <w:szCs w:val="24"/>
        </w:rPr>
        <w:t xml:space="preserve"> al pago de los intereses moratorios o subsidiariamente </w:t>
      </w:r>
      <w:r w:rsidR="00BE02C1" w:rsidRPr="006D5EBC">
        <w:rPr>
          <w:rFonts w:ascii="Arial" w:hAnsi="Arial" w:cs="Arial"/>
          <w:szCs w:val="24"/>
        </w:rPr>
        <w:t>la indexación.</w:t>
      </w:r>
    </w:p>
    <w:p w:rsidR="00DB4086" w:rsidRPr="006D5EBC" w:rsidRDefault="00DB4086" w:rsidP="00A265BF">
      <w:pPr>
        <w:spacing w:line="288" w:lineRule="auto"/>
        <w:contextualSpacing/>
        <w:jc w:val="both"/>
        <w:rPr>
          <w:rFonts w:ascii="Arial" w:hAnsi="Arial" w:cs="Arial"/>
          <w:szCs w:val="24"/>
        </w:rPr>
      </w:pPr>
    </w:p>
    <w:p w:rsidR="00BA5D27" w:rsidRPr="006D5EBC" w:rsidRDefault="00446712" w:rsidP="00A265BF">
      <w:pPr>
        <w:spacing w:line="288" w:lineRule="auto"/>
        <w:contextualSpacing/>
        <w:jc w:val="both"/>
        <w:rPr>
          <w:rFonts w:ascii="Arial" w:hAnsi="Arial" w:cs="Arial"/>
          <w:szCs w:val="24"/>
        </w:rPr>
      </w:pPr>
      <w:r w:rsidRPr="006D5EBC">
        <w:rPr>
          <w:rFonts w:ascii="Arial" w:hAnsi="Arial" w:cs="Arial"/>
          <w:szCs w:val="24"/>
        </w:rPr>
        <w:t xml:space="preserve">Fundamenta sus aspiraciones en que: (i) </w:t>
      </w:r>
      <w:r w:rsidR="00BE02C1" w:rsidRPr="006D5EBC">
        <w:rPr>
          <w:rFonts w:ascii="Arial" w:hAnsi="Arial" w:cs="Arial"/>
          <w:szCs w:val="24"/>
        </w:rPr>
        <w:t>el 17</w:t>
      </w:r>
      <w:r w:rsidR="00D0280E">
        <w:rPr>
          <w:rFonts w:ascii="Arial" w:hAnsi="Arial" w:cs="Arial"/>
          <w:szCs w:val="24"/>
        </w:rPr>
        <w:t>-</w:t>
      </w:r>
      <w:r w:rsidR="00BE02C1" w:rsidRPr="006D5EBC">
        <w:rPr>
          <w:rFonts w:ascii="Arial" w:hAnsi="Arial" w:cs="Arial"/>
          <w:szCs w:val="24"/>
        </w:rPr>
        <w:t>09</w:t>
      </w:r>
      <w:r w:rsidR="00D0280E">
        <w:rPr>
          <w:rFonts w:ascii="Arial" w:hAnsi="Arial" w:cs="Arial"/>
          <w:szCs w:val="24"/>
        </w:rPr>
        <w:t>-</w:t>
      </w:r>
      <w:r w:rsidR="00BE02C1" w:rsidRPr="006D5EBC">
        <w:rPr>
          <w:rFonts w:ascii="Arial" w:hAnsi="Arial" w:cs="Arial"/>
          <w:szCs w:val="24"/>
        </w:rPr>
        <w:t>2012 fue calificado por el Departamento de Medicina Laboral</w:t>
      </w:r>
      <w:r w:rsidR="00D0280E">
        <w:rPr>
          <w:rFonts w:ascii="Arial" w:hAnsi="Arial" w:cs="Arial"/>
          <w:szCs w:val="24"/>
        </w:rPr>
        <w:t xml:space="preserve"> del ISS con una </w:t>
      </w:r>
      <w:proofErr w:type="spellStart"/>
      <w:r w:rsidR="00D0280E">
        <w:rPr>
          <w:rFonts w:ascii="Arial" w:hAnsi="Arial" w:cs="Arial"/>
          <w:szCs w:val="24"/>
        </w:rPr>
        <w:t>PCL</w:t>
      </w:r>
      <w:proofErr w:type="spellEnd"/>
      <w:r w:rsidR="00D0280E">
        <w:rPr>
          <w:rFonts w:ascii="Arial" w:hAnsi="Arial" w:cs="Arial"/>
          <w:szCs w:val="24"/>
        </w:rPr>
        <w:t xml:space="preserve"> del 50.05%; ii)</w:t>
      </w:r>
      <w:r w:rsidR="00BE02C1" w:rsidRPr="006D5EBC">
        <w:rPr>
          <w:rFonts w:ascii="Arial" w:hAnsi="Arial" w:cs="Arial"/>
          <w:szCs w:val="24"/>
        </w:rPr>
        <w:t xml:space="preserve"> el 11/01/2013 solicitó a Colpensiones el reconocimiento de la pensión de invalidez, la que fue rechazada bajo el argumento de no encontrarse afiliado a esa entidad; (ii) el 23</w:t>
      </w:r>
      <w:r w:rsidR="00D0280E">
        <w:rPr>
          <w:rFonts w:ascii="Arial" w:hAnsi="Arial" w:cs="Arial"/>
          <w:szCs w:val="24"/>
        </w:rPr>
        <w:t>-</w:t>
      </w:r>
      <w:r w:rsidR="00BE02C1" w:rsidRPr="006D5EBC">
        <w:rPr>
          <w:rFonts w:ascii="Arial" w:hAnsi="Arial" w:cs="Arial"/>
          <w:szCs w:val="24"/>
        </w:rPr>
        <w:t>01</w:t>
      </w:r>
      <w:r w:rsidR="00D0280E">
        <w:rPr>
          <w:rFonts w:ascii="Arial" w:hAnsi="Arial" w:cs="Arial"/>
          <w:szCs w:val="24"/>
        </w:rPr>
        <w:t>-</w:t>
      </w:r>
      <w:r w:rsidR="00BE02C1" w:rsidRPr="006D5EBC">
        <w:rPr>
          <w:rFonts w:ascii="Arial" w:hAnsi="Arial" w:cs="Arial"/>
          <w:szCs w:val="24"/>
        </w:rPr>
        <w:t>2013, hace la misma petición a Protecci</w:t>
      </w:r>
      <w:r w:rsidR="00C34122" w:rsidRPr="006D5EBC">
        <w:rPr>
          <w:rFonts w:ascii="Arial" w:hAnsi="Arial" w:cs="Arial"/>
          <w:szCs w:val="24"/>
        </w:rPr>
        <w:t>ón S.A. por ser la administradora a la que se encontraba afiliado, pero el 28</w:t>
      </w:r>
      <w:r w:rsidR="00D0280E">
        <w:rPr>
          <w:rFonts w:ascii="Arial" w:hAnsi="Arial" w:cs="Arial"/>
          <w:szCs w:val="24"/>
        </w:rPr>
        <w:t>-</w:t>
      </w:r>
      <w:r w:rsidR="00C34122" w:rsidRPr="006D5EBC">
        <w:rPr>
          <w:rFonts w:ascii="Arial" w:hAnsi="Arial" w:cs="Arial"/>
          <w:szCs w:val="24"/>
        </w:rPr>
        <w:t>05</w:t>
      </w:r>
      <w:r w:rsidR="00D0280E">
        <w:rPr>
          <w:rFonts w:ascii="Arial" w:hAnsi="Arial" w:cs="Arial"/>
          <w:szCs w:val="24"/>
        </w:rPr>
        <w:t>-</w:t>
      </w:r>
      <w:r w:rsidR="00C34122" w:rsidRPr="006D5EBC">
        <w:rPr>
          <w:rFonts w:ascii="Arial" w:hAnsi="Arial" w:cs="Arial"/>
          <w:szCs w:val="24"/>
        </w:rPr>
        <w:t xml:space="preserve">2013 se le niega por tener una </w:t>
      </w:r>
      <w:proofErr w:type="spellStart"/>
      <w:r w:rsidR="00C34122" w:rsidRPr="006D5EBC">
        <w:rPr>
          <w:rFonts w:ascii="Arial" w:hAnsi="Arial" w:cs="Arial"/>
          <w:szCs w:val="24"/>
        </w:rPr>
        <w:t>PCL</w:t>
      </w:r>
      <w:proofErr w:type="spellEnd"/>
      <w:r w:rsidR="00C34122" w:rsidRPr="006D5EBC">
        <w:rPr>
          <w:rFonts w:ascii="Arial" w:hAnsi="Arial" w:cs="Arial"/>
          <w:szCs w:val="24"/>
        </w:rPr>
        <w:t xml:space="preserve"> del 36.44% conforme a la calificación efectuada por la comisión </w:t>
      </w:r>
      <w:r w:rsidR="00BA5D27" w:rsidRPr="006D5EBC">
        <w:rPr>
          <w:rFonts w:ascii="Arial" w:hAnsi="Arial" w:cs="Arial"/>
          <w:szCs w:val="24"/>
        </w:rPr>
        <w:t>laboral de esa sociedad; (iii) en virtud de recurso de apelación, dicho porcentaje se incrementó al 50.28% con fecha de estructuración del 15</w:t>
      </w:r>
      <w:r w:rsidR="00D0280E">
        <w:rPr>
          <w:rFonts w:ascii="Arial" w:hAnsi="Arial" w:cs="Arial"/>
          <w:szCs w:val="24"/>
        </w:rPr>
        <w:t>-</w:t>
      </w:r>
      <w:r w:rsidR="00BA5D27" w:rsidRPr="006D5EBC">
        <w:rPr>
          <w:rFonts w:ascii="Arial" w:hAnsi="Arial" w:cs="Arial"/>
          <w:szCs w:val="24"/>
        </w:rPr>
        <w:t>11</w:t>
      </w:r>
      <w:r w:rsidR="00D0280E">
        <w:rPr>
          <w:rFonts w:ascii="Arial" w:hAnsi="Arial" w:cs="Arial"/>
          <w:szCs w:val="24"/>
        </w:rPr>
        <w:t>-</w:t>
      </w:r>
      <w:r w:rsidR="00BA5D27" w:rsidRPr="006D5EBC">
        <w:rPr>
          <w:rFonts w:ascii="Arial" w:hAnsi="Arial" w:cs="Arial"/>
          <w:szCs w:val="24"/>
        </w:rPr>
        <w:t>2011</w:t>
      </w:r>
      <w:r w:rsidR="00D0280E">
        <w:rPr>
          <w:rFonts w:ascii="Arial" w:hAnsi="Arial" w:cs="Arial"/>
          <w:szCs w:val="24"/>
        </w:rPr>
        <w:t xml:space="preserve">; </w:t>
      </w:r>
      <w:r w:rsidR="00BA5D27" w:rsidRPr="006D5EBC">
        <w:rPr>
          <w:rFonts w:ascii="Arial" w:hAnsi="Arial" w:cs="Arial"/>
          <w:szCs w:val="24"/>
        </w:rPr>
        <w:t xml:space="preserve">(iv) </w:t>
      </w:r>
      <w:r w:rsidR="00D0280E">
        <w:rPr>
          <w:rFonts w:ascii="Arial" w:hAnsi="Arial" w:cs="Arial"/>
          <w:szCs w:val="24"/>
        </w:rPr>
        <w:t>s</w:t>
      </w:r>
      <w:r w:rsidR="00BA5D27" w:rsidRPr="006D5EBC">
        <w:rPr>
          <w:rFonts w:ascii="Arial" w:hAnsi="Arial" w:cs="Arial"/>
          <w:szCs w:val="24"/>
        </w:rPr>
        <w:t>e trasladó a Colpensiones a partir del 01</w:t>
      </w:r>
      <w:r w:rsidR="00D0280E">
        <w:rPr>
          <w:rFonts w:ascii="Arial" w:hAnsi="Arial" w:cs="Arial"/>
          <w:szCs w:val="24"/>
        </w:rPr>
        <w:t>-</w:t>
      </w:r>
      <w:r w:rsidR="00BA5D27" w:rsidRPr="006D5EBC">
        <w:rPr>
          <w:rFonts w:ascii="Arial" w:hAnsi="Arial" w:cs="Arial"/>
          <w:szCs w:val="24"/>
        </w:rPr>
        <w:t>01</w:t>
      </w:r>
      <w:r w:rsidR="00D0280E">
        <w:rPr>
          <w:rFonts w:ascii="Arial" w:hAnsi="Arial" w:cs="Arial"/>
          <w:szCs w:val="24"/>
        </w:rPr>
        <w:t>-</w:t>
      </w:r>
      <w:r w:rsidR="00BA5D27" w:rsidRPr="006D5EBC">
        <w:rPr>
          <w:rFonts w:ascii="Arial" w:hAnsi="Arial" w:cs="Arial"/>
          <w:szCs w:val="24"/>
        </w:rPr>
        <w:t xml:space="preserve">2014; (v) </w:t>
      </w:r>
      <w:r w:rsidR="00D0280E">
        <w:rPr>
          <w:rFonts w:ascii="Arial" w:hAnsi="Arial" w:cs="Arial"/>
          <w:szCs w:val="24"/>
        </w:rPr>
        <w:t>mediante</w:t>
      </w:r>
      <w:r w:rsidR="00596A9D" w:rsidRPr="006D5EBC">
        <w:rPr>
          <w:rFonts w:ascii="Arial" w:hAnsi="Arial" w:cs="Arial"/>
          <w:szCs w:val="24"/>
        </w:rPr>
        <w:t xml:space="preserve"> la Resolución </w:t>
      </w:r>
      <w:proofErr w:type="spellStart"/>
      <w:r w:rsidR="00596A9D" w:rsidRPr="006D5EBC">
        <w:rPr>
          <w:rFonts w:ascii="Arial" w:hAnsi="Arial" w:cs="Arial"/>
          <w:szCs w:val="24"/>
        </w:rPr>
        <w:t>GNR</w:t>
      </w:r>
      <w:proofErr w:type="spellEnd"/>
      <w:r w:rsidR="00596A9D" w:rsidRPr="006D5EBC">
        <w:rPr>
          <w:rFonts w:ascii="Arial" w:hAnsi="Arial" w:cs="Arial"/>
          <w:szCs w:val="24"/>
        </w:rPr>
        <w:t xml:space="preserve"> 293012 de 21</w:t>
      </w:r>
      <w:r w:rsidR="00D0280E">
        <w:rPr>
          <w:rFonts w:ascii="Arial" w:hAnsi="Arial" w:cs="Arial"/>
          <w:szCs w:val="24"/>
        </w:rPr>
        <w:t>-</w:t>
      </w:r>
      <w:r w:rsidR="00596A9D" w:rsidRPr="006D5EBC">
        <w:rPr>
          <w:rFonts w:ascii="Arial" w:hAnsi="Arial" w:cs="Arial"/>
          <w:szCs w:val="24"/>
        </w:rPr>
        <w:t>08</w:t>
      </w:r>
      <w:r w:rsidR="00D0280E">
        <w:rPr>
          <w:rFonts w:ascii="Arial" w:hAnsi="Arial" w:cs="Arial"/>
          <w:szCs w:val="24"/>
        </w:rPr>
        <w:t>-</w:t>
      </w:r>
      <w:r w:rsidR="00596A9D" w:rsidRPr="006D5EBC">
        <w:rPr>
          <w:rFonts w:ascii="Arial" w:hAnsi="Arial" w:cs="Arial"/>
          <w:szCs w:val="24"/>
        </w:rPr>
        <w:t xml:space="preserve">2014 se le resolvió de </w:t>
      </w:r>
      <w:r w:rsidR="00596A9D" w:rsidRPr="006D5EBC">
        <w:rPr>
          <w:rFonts w:ascii="Arial" w:hAnsi="Arial" w:cs="Arial"/>
          <w:szCs w:val="24"/>
        </w:rPr>
        <w:lastRenderedPageBreak/>
        <w:t xml:space="preserve">manera </w:t>
      </w:r>
      <w:r w:rsidR="00D94DDD" w:rsidRPr="006D5EBC">
        <w:rPr>
          <w:rFonts w:ascii="Arial" w:hAnsi="Arial" w:cs="Arial"/>
          <w:szCs w:val="24"/>
        </w:rPr>
        <w:t xml:space="preserve">desfavorable </w:t>
      </w:r>
      <w:r w:rsidR="00596A9D" w:rsidRPr="006D5EBC">
        <w:rPr>
          <w:rFonts w:ascii="Arial" w:hAnsi="Arial" w:cs="Arial"/>
          <w:szCs w:val="24"/>
        </w:rPr>
        <w:t xml:space="preserve">su pretensión bajo el argumento de que para la fecha de estructuración de la </w:t>
      </w:r>
      <w:proofErr w:type="spellStart"/>
      <w:r w:rsidR="00596A9D" w:rsidRPr="006D5EBC">
        <w:rPr>
          <w:rFonts w:ascii="Arial" w:hAnsi="Arial" w:cs="Arial"/>
          <w:szCs w:val="24"/>
        </w:rPr>
        <w:t>PCL</w:t>
      </w:r>
      <w:proofErr w:type="spellEnd"/>
      <w:r w:rsidR="00596A9D" w:rsidRPr="006D5EBC">
        <w:rPr>
          <w:rFonts w:ascii="Arial" w:hAnsi="Arial" w:cs="Arial"/>
          <w:szCs w:val="24"/>
        </w:rPr>
        <w:t xml:space="preserve"> se encontraba afiliado a la AFP ING.</w:t>
      </w:r>
    </w:p>
    <w:p w:rsidR="00596A9D" w:rsidRPr="006D5EBC" w:rsidRDefault="00596A9D" w:rsidP="00A265BF">
      <w:pPr>
        <w:spacing w:line="288" w:lineRule="auto"/>
        <w:contextualSpacing/>
        <w:jc w:val="both"/>
        <w:rPr>
          <w:rFonts w:ascii="Arial" w:hAnsi="Arial" w:cs="Arial"/>
          <w:szCs w:val="24"/>
        </w:rPr>
      </w:pPr>
    </w:p>
    <w:p w:rsidR="00D6281E" w:rsidRPr="006D5EBC" w:rsidRDefault="00596A9D" w:rsidP="00A265BF">
      <w:pPr>
        <w:spacing w:line="288" w:lineRule="auto"/>
        <w:contextualSpacing/>
        <w:jc w:val="both"/>
        <w:rPr>
          <w:rFonts w:ascii="Arial" w:hAnsi="Arial" w:cs="Arial"/>
          <w:szCs w:val="24"/>
        </w:rPr>
      </w:pPr>
      <w:r w:rsidRPr="006D5EBC">
        <w:rPr>
          <w:rFonts w:ascii="Arial" w:hAnsi="Arial" w:cs="Arial"/>
          <w:szCs w:val="24"/>
        </w:rPr>
        <w:t>(</w:t>
      </w:r>
      <w:proofErr w:type="gramStart"/>
      <w:r w:rsidRPr="006D5EBC">
        <w:rPr>
          <w:rFonts w:ascii="Arial" w:hAnsi="Arial" w:cs="Arial"/>
          <w:szCs w:val="24"/>
        </w:rPr>
        <w:t>vi</w:t>
      </w:r>
      <w:proofErr w:type="gramEnd"/>
      <w:r w:rsidRPr="006D5EBC">
        <w:rPr>
          <w:rFonts w:ascii="Arial" w:hAnsi="Arial" w:cs="Arial"/>
          <w:szCs w:val="24"/>
        </w:rPr>
        <w:t xml:space="preserve">) </w:t>
      </w:r>
      <w:r w:rsidR="00D0280E">
        <w:rPr>
          <w:rFonts w:ascii="Arial" w:hAnsi="Arial" w:cs="Arial"/>
          <w:szCs w:val="24"/>
        </w:rPr>
        <w:t>e</w:t>
      </w:r>
      <w:r w:rsidRPr="006D5EBC">
        <w:rPr>
          <w:rFonts w:ascii="Arial" w:hAnsi="Arial" w:cs="Arial"/>
          <w:szCs w:val="24"/>
        </w:rPr>
        <w:t xml:space="preserve">n virtud de lo anterior, elevó la reclamación administrativa a Protección S.A., pero se le negó el derecho aduciendo que actualmente se encontraba vinculado a Colpensiones, a quien le había realizado la devolución </w:t>
      </w:r>
      <w:r w:rsidR="00D0280E">
        <w:rPr>
          <w:rFonts w:ascii="Arial" w:hAnsi="Arial" w:cs="Arial"/>
          <w:szCs w:val="24"/>
        </w:rPr>
        <w:t xml:space="preserve">de aportes; </w:t>
      </w:r>
      <w:r w:rsidR="00D6281E" w:rsidRPr="006D5EBC">
        <w:rPr>
          <w:rFonts w:ascii="Arial" w:hAnsi="Arial" w:cs="Arial"/>
          <w:szCs w:val="24"/>
        </w:rPr>
        <w:t xml:space="preserve">(vii) </w:t>
      </w:r>
      <w:r w:rsidR="00D0280E">
        <w:rPr>
          <w:rFonts w:ascii="Arial" w:hAnsi="Arial" w:cs="Arial"/>
          <w:szCs w:val="24"/>
        </w:rPr>
        <w:t>e</w:t>
      </w:r>
      <w:r w:rsidR="0028722D" w:rsidRPr="006D5EBC">
        <w:rPr>
          <w:rFonts w:ascii="Arial" w:hAnsi="Arial" w:cs="Arial"/>
          <w:szCs w:val="24"/>
        </w:rPr>
        <w:t xml:space="preserve">n cumplimiento de </w:t>
      </w:r>
      <w:r w:rsidR="00D0280E">
        <w:rPr>
          <w:rFonts w:ascii="Arial" w:hAnsi="Arial" w:cs="Arial"/>
          <w:szCs w:val="24"/>
        </w:rPr>
        <w:t xml:space="preserve">una </w:t>
      </w:r>
      <w:r w:rsidR="0028722D" w:rsidRPr="006D5EBC">
        <w:rPr>
          <w:rFonts w:ascii="Arial" w:hAnsi="Arial" w:cs="Arial"/>
          <w:szCs w:val="24"/>
        </w:rPr>
        <w:t xml:space="preserve">acción de tutela, Colpensiones </w:t>
      </w:r>
      <w:r w:rsidR="00D0280E">
        <w:rPr>
          <w:rFonts w:ascii="Arial" w:hAnsi="Arial" w:cs="Arial"/>
          <w:szCs w:val="24"/>
        </w:rPr>
        <w:t xml:space="preserve">por medio de la </w:t>
      </w:r>
      <w:r w:rsidR="0028722D" w:rsidRPr="006D5EBC">
        <w:rPr>
          <w:rFonts w:ascii="Arial" w:hAnsi="Arial" w:cs="Arial"/>
          <w:szCs w:val="24"/>
        </w:rPr>
        <w:t xml:space="preserve">Resolución </w:t>
      </w:r>
      <w:proofErr w:type="spellStart"/>
      <w:r w:rsidR="0028722D" w:rsidRPr="006D5EBC">
        <w:rPr>
          <w:rFonts w:ascii="Arial" w:hAnsi="Arial" w:cs="Arial"/>
          <w:szCs w:val="24"/>
        </w:rPr>
        <w:t>GNR</w:t>
      </w:r>
      <w:proofErr w:type="spellEnd"/>
      <w:r w:rsidR="0028722D" w:rsidRPr="006D5EBC">
        <w:rPr>
          <w:rFonts w:ascii="Arial" w:hAnsi="Arial" w:cs="Arial"/>
          <w:szCs w:val="24"/>
        </w:rPr>
        <w:t xml:space="preserve"> 96180 de 2015, modifica la Resolución Nº </w:t>
      </w:r>
      <w:proofErr w:type="spellStart"/>
      <w:r w:rsidR="0028722D" w:rsidRPr="006D5EBC">
        <w:rPr>
          <w:rFonts w:ascii="Arial" w:hAnsi="Arial" w:cs="Arial"/>
          <w:szCs w:val="24"/>
        </w:rPr>
        <w:t>GNR</w:t>
      </w:r>
      <w:proofErr w:type="spellEnd"/>
      <w:r w:rsidR="0028722D" w:rsidRPr="006D5EBC">
        <w:rPr>
          <w:rFonts w:ascii="Arial" w:hAnsi="Arial" w:cs="Arial"/>
          <w:szCs w:val="24"/>
        </w:rPr>
        <w:t xml:space="preserve"> 293012, para indicar que la entidad competente para resolver la solicitud pensional del actor es ING ahora Porvenir</w:t>
      </w:r>
      <w:r w:rsidR="00D26E15" w:rsidRPr="006D5EBC">
        <w:rPr>
          <w:rFonts w:ascii="Arial" w:hAnsi="Arial" w:cs="Arial"/>
          <w:szCs w:val="24"/>
        </w:rPr>
        <w:t>.</w:t>
      </w:r>
    </w:p>
    <w:p w:rsidR="00BE02C1" w:rsidRPr="006D5EBC" w:rsidRDefault="00BE02C1" w:rsidP="00A265BF">
      <w:pPr>
        <w:spacing w:line="288" w:lineRule="auto"/>
        <w:contextualSpacing/>
        <w:jc w:val="both"/>
        <w:rPr>
          <w:rFonts w:ascii="Arial" w:hAnsi="Arial" w:cs="Arial"/>
          <w:szCs w:val="24"/>
        </w:rPr>
      </w:pPr>
    </w:p>
    <w:p w:rsidR="00446712" w:rsidRPr="006D5EBC" w:rsidRDefault="00446712" w:rsidP="00A265BF">
      <w:pPr>
        <w:spacing w:line="288" w:lineRule="auto"/>
        <w:contextualSpacing/>
        <w:jc w:val="both"/>
        <w:rPr>
          <w:rFonts w:ascii="Arial" w:hAnsi="Arial" w:cs="Arial"/>
          <w:szCs w:val="24"/>
        </w:rPr>
      </w:pPr>
      <w:r w:rsidRPr="006D5EBC">
        <w:rPr>
          <w:rFonts w:ascii="Arial" w:hAnsi="Arial" w:cs="Arial"/>
          <w:szCs w:val="24"/>
        </w:rPr>
        <w:t xml:space="preserve">La </w:t>
      </w:r>
      <w:r w:rsidRPr="006D5EBC">
        <w:rPr>
          <w:rFonts w:ascii="Arial" w:hAnsi="Arial" w:cs="Arial"/>
          <w:b/>
          <w:szCs w:val="24"/>
        </w:rPr>
        <w:t>Administradora Colombiana de Pensiones –Colpensiones</w:t>
      </w:r>
      <w:r w:rsidRPr="006D5EBC">
        <w:rPr>
          <w:rFonts w:ascii="Arial" w:hAnsi="Arial" w:cs="Arial"/>
          <w:szCs w:val="24"/>
        </w:rPr>
        <w:t xml:space="preserve"> se opuso a todas las pretensiones de la demanda y argume</w:t>
      </w:r>
      <w:r w:rsidR="008C2142" w:rsidRPr="006D5EBC">
        <w:rPr>
          <w:rFonts w:ascii="Arial" w:hAnsi="Arial" w:cs="Arial"/>
          <w:szCs w:val="24"/>
        </w:rPr>
        <w:t xml:space="preserve">ntó como razones de defensa que </w:t>
      </w:r>
      <w:r w:rsidR="00BC416A" w:rsidRPr="006D5EBC">
        <w:rPr>
          <w:rFonts w:ascii="Arial" w:hAnsi="Arial" w:cs="Arial"/>
          <w:szCs w:val="24"/>
        </w:rPr>
        <w:t xml:space="preserve">conforme </w:t>
      </w:r>
      <w:r w:rsidR="009F6FB4">
        <w:rPr>
          <w:rFonts w:ascii="Arial" w:hAnsi="Arial" w:cs="Arial"/>
          <w:szCs w:val="24"/>
        </w:rPr>
        <w:t>a</w:t>
      </w:r>
      <w:r w:rsidR="00BC416A" w:rsidRPr="006D5EBC">
        <w:rPr>
          <w:rFonts w:ascii="Arial" w:hAnsi="Arial" w:cs="Arial"/>
          <w:szCs w:val="24"/>
        </w:rPr>
        <w:t>l Decreto 3995 de 2008</w:t>
      </w:r>
      <w:r w:rsidR="009F6FB4">
        <w:rPr>
          <w:rFonts w:ascii="Arial" w:hAnsi="Arial" w:cs="Arial"/>
          <w:szCs w:val="24"/>
        </w:rPr>
        <w:t>, para</w:t>
      </w:r>
      <w:r w:rsidR="00BC416A" w:rsidRPr="006D5EBC">
        <w:rPr>
          <w:rFonts w:ascii="Arial" w:hAnsi="Arial" w:cs="Arial"/>
          <w:szCs w:val="24"/>
        </w:rPr>
        <w:t xml:space="preserve"> el 15</w:t>
      </w:r>
      <w:r w:rsidR="009F6FB4">
        <w:rPr>
          <w:rFonts w:ascii="Arial" w:hAnsi="Arial" w:cs="Arial"/>
          <w:szCs w:val="24"/>
        </w:rPr>
        <w:t>-</w:t>
      </w:r>
      <w:r w:rsidR="00BC416A" w:rsidRPr="006D5EBC">
        <w:rPr>
          <w:rFonts w:ascii="Arial" w:hAnsi="Arial" w:cs="Arial"/>
          <w:szCs w:val="24"/>
        </w:rPr>
        <w:t>11</w:t>
      </w:r>
      <w:r w:rsidR="009F6FB4">
        <w:rPr>
          <w:rFonts w:ascii="Arial" w:hAnsi="Arial" w:cs="Arial"/>
          <w:szCs w:val="24"/>
        </w:rPr>
        <w:t>-</w:t>
      </w:r>
      <w:r w:rsidR="00BC416A" w:rsidRPr="006D5EBC">
        <w:rPr>
          <w:rFonts w:ascii="Arial" w:hAnsi="Arial" w:cs="Arial"/>
          <w:szCs w:val="24"/>
        </w:rPr>
        <w:t>2011</w:t>
      </w:r>
      <w:r w:rsidR="009F6FB4">
        <w:rPr>
          <w:rFonts w:ascii="Arial" w:hAnsi="Arial" w:cs="Arial"/>
          <w:szCs w:val="24"/>
        </w:rPr>
        <w:t>,</w:t>
      </w:r>
      <w:r w:rsidR="00BC416A" w:rsidRPr="006D5EBC">
        <w:rPr>
          <w:rFonts w:ascii="Arial" w:hAnsi="Arial" w:cs="Arial"/>
          <w:szCs w:val="24"/>
        </w:rPr>
        <w:t xml:space="preserve"> fecha en que se estructuró la invalidez del actor se encontraba cotizando a la AFP ING –hoy Protección-</w:t>
      </w:r>
      <w:r w:rsidR="00D94DDD" w:rsidRPr="006D5EBC">
        <w:rPr>
          <w:rFonts w:ascii="Arial" w:hAnsi="Arial" w:cs="Arial"/>
          <w:szCs w:val="24"/>
        </w:rPr>
        <w:t xml:space="preserve">, </w:t>
      </w:r>
      <w:r w:rsidR="00DB4086">
        <w:rPr>
          <w:rFonts w:ascii="Arial" w:hAnsi="Arial" w:cs="Arial"/>
          <w:szCs w:val="24"/>
        </w:rPr>
        <w:t xml:space="preserve">por lo que esta </w:t>
      </w:r>
      <w:r w:rsidR="00D94DDD" w:rsidRPr="006D5EBC">
        <w:rPr>
          <w:rFonts w:ascii="Arial" w:hAnsi="Arial" w:cs="Arial"/>
          <w:szCs w:val="24"/>
        </w:rPr>
        <w:t>es la responsable de su reconocimiento</w:t>
      </w:r>
      <w:r w:rsidR="00DF6857" w:rsidRPr="006D5EBC">
        <w:rPr>
          <w:rFonts w:ascii="Arial" w:hAnsi="Arial" w:cs="Arial"/>
          <w:szCs w:val="24"/>
        </w:rPr>
        <w:t>.</w:t>
      </w:r>
      <w:r w:rsidRPr="006D5EBC">
        <w:rPr>
          <w:rFonts w:ascii="Arial" w:hAnsi="Arial" w:cs="Arial"/>
          <w:szCs w:val="24"/>
        </w:rPr>
        <w:t xml:space="preserve"> </w:t>
      </w:r>
      <w:r w:rsidR="007F3EA1" w:rsidRPr="006D5EBC">
        <w:rPr>
          <w:rFonts w:ascii="Arial" w:hAnsi="Arial" w:cs="Arial"/>
          <w:szCs w:val="24"/>
        </w:rPr>
        <w:t xml:space="preserve">Formuló </w:t>
      </w:r>
      <w:r w:rsidRPr="006D5EBC">
        <w:rPr>
          <w:rFonts w:ascii="Arial" w:hAnsi="Arial" w:cs="Arial"/>
          <w:szCs w:val="24"/>
        </w:rPr>
        <w:t>las excepciones de mérito que denominó “Inexistencia de la obligación”,</w:t>
      </w:r>
      <w:r w:rsidR="00BC416A" w:rsidRPr="006D5EBC">
        <w:rPr>
          <w:rFonts w:ascii="Arial" w:hAnsi="Arial" w:cs="Arial"/>
          <w:szCs w:val="24"/>
        </w:rPr>
        <w:t xml:space="preserve"> “Improcedencia de los intereses de mora” y</w:t>
      </w:r>
      <w:r w:rsidRPr="006D5EBC">
        <w:rPr>
          <w:rFonts w:ascii="Arial" w:hAnsi="Arial" w:cs="Arial"/>
          <w:szCs w:val="24"/>
        </w:rPr>
        <w:t xml:space="preserve"> “Prescripción”.</w:t>
      </w:r>
    </w:p>
    <w:p w:rsidR="00BC416A" w:rsidRPr="006D5EBC" w:rsidRDefault="00BC416A" w:rsidP="00A265BF">
      <w:pPr>
        <w:spacing w:line="288" w:lineRule="auto"/>
        <w:contextualSpacing/>
        <w:jc w:val="both"/>
        <w:rPr>
          <w:rFonts w:ascii="Arial" w:hAnsi="Arial" w:cs="Arial"/>
          <w:szCs w:val="24"/>
        </w:rPr>
      </w:pPr>
    </w:p>
    <w:p w:rsidR="00BC416A" w:rsidRPr="006D5EBC" w:rsidRDefault="00BC416A" w:rsidP="00A265BF">
      <w:pPr>
        <w:spacing w:line="288" w:lineRule="auto"/>
        <w:contextualSpacing/>
        <w:jc w:val="both"/>
        <w:rPr>
          <w:rFonts w:ascii="Arial" w:hAnsi="Arial" w:cs="Arial"/>
          <w:szCs w:val="24"/>
        </w:rPr>
      </w:pPr>
      <w:r w:rsidRPr="006D5EBC">
        <w:rPr>
          <w:rFonts w:ascii="Arial" w:hAnsi="Arial" w:cs="Arial"/>
          <w:szCs w:val="24"/>
        </w:rPr>
        <w:t xml:space="preserve">Por su parte, </w:t>
      </w:r>
      <w:r w:rsidRPr="006D5EBC">
        <w:rPr>
          <w:rFonts w:ascii="Arial" w:hAnsi="Arial" w:cs="Arial"/>
          <w:b/>
          <w:szCs w:val="24"/>
        </w:rPr>
        <w:t>la Administradora de Fondos de Pensiones y Cesantías Protección S.A.,</w:t>
      </w:r>
      <w:r w:rsidRPr="006D5EBC">
        <w:rPr>
          <w:rFonts w:ascii="Arial" w:hAnsi="Arial" w:cs="Arial"/>
          <w:szCs w:val="24"/>
        </w:rPr>
        <w:t xml:space="preserve"> </w:t>
      </w:r>
      <w:r w:rsidR="00F075A0" w:rsidRPr="006D5EBC">
        <w:rPr>
          <w:rFonts w:ascii="Arial" w:hAnsi="Arial" w:cs="Arial"/>
          <w:szCs w:val="24"/>
        </w:rPr>
        <w:t xml:space="preserve">indica que al </w:t>
      </w:r>
      <w:r w:rsidR="009F6FB4">
        <w:rPr>
          <w:rFonts w:ascii="Arial" w:hAnsi="Arial" w:cs="Arial"/>
          <w:szCs w:val="24"/>
        </w:rPr>
        <w:t>accionante</w:t>
      </w:r>
      <w:r w:rsidR="00F075A0" w:rsidRPr="006D5EBC">
        <w:rPr>
          <w:rFonts w:ascii="Arial" w:hAnsi="Arial" w:cs="Arial"/>
          <w:szCs w:val="24"/>
        </w:rPr>
        <w:t xml:space="preserve"> le asiste el derecho a la pensión de invalidez que reclama, pero la entidad responsable del reconocimiento es </w:t>
      </w:r>
      <w:r w:rsidR="009F6FB4">
        <w:rPr>
          <w:rFonts w:ascii="Arial" w:hAnsi="Arial" w:cs="Arial"/>
          <w:szCs w:val="24"/>
        </w:rPr>
        <w:t>donde se encuentra</w:t>
      </w:r>
      <w:r w:rsidR="00F075A0" w:rsidRPr="006D5EBC">
        <w:rPr>
          <w:rFonts w:ascii="Arial" w:hAnsi="Arial" w:cs="Arial"/>
          <w:szCs w:val="24"/>
        </w:rPr>
        <w:t xml:space="preserve"> válidamente vinculado desde el 01</w:t>
      </w:r>
      <w:r w:rsidR="009F6FB4">
        <w:rPr>
          <w:rFonts w:ascii="Arial" w:hAnsi="Arial" w:cs="Arial"/>
          <w:szCs w:val="24"/>
        </w:rPr>
        <w:t>-</w:t>
      </w:r>
      <w:r w:rsidR="00F075A0" w:rsidRPr="006D5EBC">
        <w:rPr>
          <w:rFonts w:ascii="Arial" w:hAnsi="Arial" w:cs="Arial"/>
          <w:szCs w:val="24"/>
        </w:rPr>
        <w:t>01</w:t>
      </w:r>
      <w:r w:rsidR="009F6FB4">
        <w:rPr>
          <w:rFonts w:ascii="Arial" w:hAnsi="Arial" w:cs="Arial"/>
          <w:szCs w:val="24"/>
        </w:rPr>
        <w:t>-</w:t>
      </w:r>
      <w:r w:rsidR="00F075A0" w:rsidRPr="006D5EBC">
        <w:rPr>
          <w:rFonts w:ascii="Arial" w:hAnsi="Arial" w:cs="Arial"/>
          <w:szCs w:val="24"/>
        </w:rPr>
        <w:t>2014</w:t>
      </w:r>
      <w:r w:rsidR="009F6FB4">
        <w:rPr>
          <w:rFonts w:ascii="Arial" w:hAnsi="Arial" w:cs="Arial"/>
          <w:szCs w:val="24"/>
        </w:rPr>
        <w:t>, es decir</w:t>
      </w:r>
      <w:r w:rsidR="005601F5">
        <w:rPr>
          <w:rFonts w:ascii="Arial" w:hAnsi="Arial" w:cs="Arial"/>
          <w:szCs w:val="24"/>
        </w:rPr>
        <w:t xml:space="preserve"> Colpensiones-</w:t>
      </w:r>
      <w:r w:rsidR="00F075A0" w:rsidRPr="006D5EBC">
        <w:rPr>
          <w:rFonts w:ascii="Arial" w:hAnsi="Arial" w:cs="Arial"/>
          <w:szCs w:val="24"/>
        </w:rPr>
        <w:t>. Propuso como excepciones de mérito la “Genérica”, “Prescripción”, “Buena fe”, “Inexistencia de la obligación y/o cobro de lo no adeudado”, “Compensación”, “Falta de causa para pedir”, “Inexistencia de capital suficiente” y “Falta de legitimación en la causa por pasiva”.</w:t>
      </w:r>
    </w:p>
    <w:p w:rsidR="004A350D" w:rsidRPr="006D5EBC" w:rsidRDefault="004A350D" w:rsidP="00A265BF">
      <w:pPr>
        <w:spacing w:line="288" w:lineRule="auto"/>
        <w:contextualSpacing/>
        <w:jc w:val="both"/>
        <w:rPr>
          <w:rFonts w:ascii="Arial" w:hAnsi="Arial" w:cs="Arial"/>
          <w:szCs w:val="24"/>
        </w:rPr>
      </w:pPr>
    </w:p>
    <w:p w:rsidR="004A350D" w:rsidRDefault="00DB4086" w:rsidP="00A265BF">
      <w:pPr>
        <w:spacing w:line="288" w:lineRule="auto"/>
        <w:contextualSpacing/>
        <w:jc w:val="both"/>
        <w:rPr>
          <w:rFonts w:ascii="Arial" w:hAnsi="Arial" w:cs="Arial"/>
          <w:szCs w:val="24"/>
        </w:rPr>
      </w:pPr>
      <w:r>
        <w:rPr>
          <w:rFonts w:ascii="Arial" w:hAnsi="Arial" w:cs="Arial"/>
          <w:szCs w:val="24"/>
        </w:rPr>
        <w:t>Esta a su vez l</w:t>
      </w:r>
      <w:r w:rsidR="004A350D" w:rsidRPr="006D5EBC">
        <w:rPr>
          <w:rFonts w:ascii="Arial" w:hAnsi="Arial" w:cs="Arial"/>
          <w:szCs w:val="24"/>
        </w:rPr>
        <w:t xml:space="preserve">lamó en garantía </w:t>
      </w:r>
      <w:r>
        <w:rPr>
          <w:rFonts w:ascii="Arial" w:hAnsi="Arial" w:cs="Arial"/>
          <w:szCs w:val="24"/>
        </w:rPr>
        <w:t>y</w:t>
      </w:r>
      <w:r w:rsidR="00990E6B" w:rsidRPr="006D5EBC">
        <w:rPr>
          <w:rFonts w:ascii="Arial" w:hAnsi="Arial" w:cs="Arial"/>
          <w:szCs w:val="24"/>
        </w:rPr>
        <w:t xml:space="preserve"> una vez notificada</w:t>
      </w:r>
      <w:r>
        <w:rPr>
          <w:rFonts w:ascii="Arial" w:hAnsi="Arial" w:cs="Arial"/>
          <w:szCs w:val="24"/>
        </w:rPr>
        <w:t xml:space="preserve"> la entidad garante</w:t>
      </w:r>
      <w:r w:rsidR="00990E6B" w:rsidRPr="006D5EBC">
        <w:rPr>
          <w:rFonts w:ascii="Arial" w:hAnsi="Arial" w:cs="Arial"/>
          <w:szCs w:val="24"/>
        </w:rPr>
        <w:t>, se opuso a todas las pretensiones de la demanda invocadas en contra de Protección y coadyuvó los argumentos de defensa de esta entidad. Formuló como excepciones de fondo respecto a la demanda las de “Inexistencia de la obligación de Protección S.A. de reconocer pensión de invalidez”, “Prescripción” y la “Genérica” y, frente al llamamiento en garantía las de “Inexistencia de la obligación de reconocer suma adiciona</w:t>
      </w:r>
      <w:r w:rsidR="00D94DDD" w:rsidRPr="006D5EBC">
        <w:rPr>
          <w:rFonts w:ascii="Arial" w:hAnsi="Arial" w:cs="Arial"/>
          <w:szCs w:val="24"/>
        </w:rPr>
        <w:t>l”, “Ausencia de cobertura”, “Lí</w:t>
      </w:r>
      <w:r w:rsidR="00990E6B" w:rsidRPr="006D5EBC">
        <w:rPr>
          <w:rFonts w:ascii="Arial" w:hAnsi="Arial" w:cs="Arial"/>
          <w:szCs w:val="24"/>
        </w:rPr>
        <w:t>mite de responsabilidad”, “Prescripción”, “Buena fe” y la “Genérica”.</w:t>
      </w:r>
    </w:p>
    <w:p w:rsidR="003660A1" w:rsidRPr="006D5EBC" w:rsidRDefault="003660A1" w:rsidP="00A265BF">
      <w:pPr>
        <w:spacing w:line="288" w:lineRule="auto"/>
        <w:contextualSpacing/>
        <w:jc w:val="both"/>
        <w:rPr>
          <w:rFonts w:ascii="Arial" w:hAnsi="Arial" w:cs="Arial"/>
          <w:szCs w:val="24"/>
        </w:rPr>
      </w:pPr>
    </w:p>
    <w:p w:rsidR="00446712" w:rsidRPr="000805B1" w:rsidRDefault="000805B1" w:rsidP="00A265BF">
      <w:pPr>
        <w:spacing w:line="288" w:lineRule="auto"/>
        <w:rPr>
          <w:rFonts w:ascii="Arial" w:hAnsi="Arial" w:cs="Arial"/>
          <w:b/>
          <w:szCs w:val="24"/>
        </w:rPr>
      </w:pPr>
      <w:r>
        <w:rPr>
          <w:rFonts w:ascii="Arial" w:hAnsi="Arial" w:cs="Arial"/>
          <w:b/>
          <w:szCs w:val="24"/>
        </w:rPr>
        <w:t xml:space="preserve">2.- </w:t>
      </w:r>
      <w:r w:rsidR="00446712" w:rsidRPr="000805B1">
        <w:rPr>
          <w:rFonts w:ascii="Arial" w:hAnsi="Arial" w:cs="Arial"/>
          <w:b/>
          <w:szCs w:val="24"/>
        </w:rPr>
        <w:t>Síntesis de la sentencia consultada</w:t>
      </w:r>
    </w:p>
    <w:p w:rsidR="00DB4086" w:rsidRDefault="00DB4086" w:rsidP="00A265BF">
      <w:pPr>
        <w:spacing w:line="288" w:lineRule="auto"/>
        <w:contextualSpacing/>
        <w:jc w:val="both"/>
        <w:rPr>
          <w:rFonts w:ascii="Arial" w:hAnsi="Arial" w:cs="Arial"/>
          <w:szCs w:val="24"/>
          <w:lang w:eastAsia="es-CO"/>
        </w:rPr>
      </w:pPr>
    </w:p>
    <w:p w:rsidR="004A350D" w:rsidRPr="006D5EBC" w:rsidRDefault="00446712" w:rsidP="00A265BF">
      <w:pPr>
        <w:spacing w:line="288" w:lineRule="auto"/>
        <w:contextualSpacing/>
        <w:jc w:val="both"/>
        <w:rPr>
          <w:rFonts w:ascii="Arial" w:hAnsi="Arial" w:cs="Arial"/>
          <w:szCs w:val="24"/>
          <w:lang w:eastAsia="es-CO"/>
        </w:rPr>
      </w:pPr>
      <w:r w:rsidRPr="006D5EBC">
        <w:rPr>
          <w:rFonts w:ascii="Arial" w:hAnsi="Arial" w:cs="Arial"/>
          <w:szCs w:val="24"/>
          <w:lang w:eastAsia="es-CO"/>
        </w:rPr>
        <w:t xml:space="preserve">El Juzgado </w:t>
      </w:r>
      <w:r w:rsidR="008B0BB3" w:rsidRPr="006D5EBC">
        <w:rPr>
          <w:rFonts w:ascii="Arial" w:hAnsi="Arial" w:cs="Arial"/>
          <w:szCs w:val="24"/>
          <w:lang w:eastAsia="es-CO"/>
        </w:rPr>
        <w:t xml:space="preserve">Cuarto </w:t>
      </w:r>
      <w:r w:rsidRPr="006D5EBC">
        <w:rPr>
          <w:rFonts w:ascii="Arial" w:hAnsi="Arial" w:cs="Arial"/>
          <w:szCs w:val="24"/>
          <w:lang w:eastAsia="es-CO"/>
        </w:rPr>
        <w:t>Laboral del Circuito de Pereira</w:t>
      </w:r>
      <w:r w:rsidR="00DF6857" w:rsidRPr="006D5EBC">
        <w:rPr>
          <w:rFonts w:ascii="Arial" w:hAnsi="Arial" w:cs="Arial"/>
          <w:szCs w:val="24"/>
          <w:lang w:eastAsia="es-CO"/>
        </w:rPr>
        <w:t xml:space="preserve"> declaró que el </w:t>
      </w:r>
      <w:r w:rsidR="004A350D" w:rsidRPr="006D5EBC">
        <w:rPr>
          <w:rFonts w:ascii="Arial" w:hAnsi="Arial" w:cs="Arial"/>
          <w:szCs w:val="24"/>
          <w:lang w:eastAsia="es-CO"/>
        </w:rPr>
        <w:t>actor tenía derecho al reconocimiento de la pensión de invalidez a partir del 15</w:t>
      </w:r>
      <w:r w:rsidR="000805B1">
        <w:rPr>
          <w:rFonts w:ascii="Arial" w:hAnsi="Arial" w:cs="Arial"/>
          <w:szCs w:val="24"/>
          <w:lang w:eastAsia="es-CO"/>
        </w:rPr>
        <w:t>-</w:t>
      </w:r>
      <w:r w:rsidR="004A350D" w:rsidRPr="006D5EBC">
        <w:rPr>
          <w:rFonts w:ascii="Arial" w:hAnsi="Arial" w:cs="Arial"/>
          <w:szCs w:val="24"/>
          <w:lang w:eastAsia="es-CO"/>
        </w:rPr>
        <w:t>11</w:t>
      </w:r>
      <w:r w:rsidR="000805B1">
        <w:rPr>
          <w:rFonts w:ascii="Arial" w:hAnsi="Arial" w:cs="Arial"/>
          <w:szCs w:val="24"/>
          <w:lang w:eastAsia="es-CO"/>
        </w:rPr>
        <w:t>-</w:t>
      </w:r>
      <w:r w:rsidR="004A350D" w:rsidRPr="006D5EBC">
        <w:rPr>
          <w:rFonts w:ascii="Arial" w:hAnsi="Arial" w:cs="Arial"/>
          <w:szCs w:val="24"/>
          <w:lang w:eastAsia="es-CO"/>
        </w:rPr>
        <w:t xml:space="preserve">2011, fecha de estructuración de la </w:t>
      </w:r>
      <w:proofErr w:type="spellStart"/>
      <w:r w:rsidR="004A350D" w:rsidRPr="006D5EBC">
        <w:rPr>
          <w:rFonts w:ascii="Arial" w:hAnsi="Arial" w:cs="Arial"/>
          <w:szCs w:val="24"/>
          <w:lang w:eastAsia="es-CO"/>
        </w:rPr>
        <w:t>PCL</w:t>
      </w:r>
      <w:proofErr w:type="spellEnd"/>
      <w:r w:rsidR="004A350D" w:rsidRPr="006D5EBC">
        <w:rPr>
          <w:rFonts w:ascii="Arial" w:hAnsi="Arial" w:cs="Arial"/>
          <w:szCs w:val="24"/>
          <w:lang w:eastAsia="es-CO"/>
        </w:rPr>
        <w:t xml:space="preserve"> conforme al dictamen emitido por la </w:t>
      </w:r>
      <w:proofErr w:type="spellStart"/>
      <w:r w:rsidR="004A350D" w:rsidRPr="006D5EBC">
        <w:rPr>
          <w:rFonts w:ascii="Arial" w:hAnsi="Arial" w:cs="Arial"/>
          <w:szCs w:val="24"/>
          <w:lang w:eastAsia="es-CO"/>
        </w:rPr>
        <w:t>JRCI</w:t>
      </w:r>
      <w:proofErr w:type="spellEnd"/>
      <w:r w:rsidR="004A350D" w:rsidRPr="006D5EBC">
        <w:rPr>
          <w:rFonts w:ascii="Arial" w:hAnsi="Arial" w:cs="Arial"/>
          <w:szCs w:val="24"/>
          <w:lang w:eastAsia="es-CO"/>
        </w:rPr>
        <w:t xml:space="preserve"> de Risaralda el </w:t>
      </w:r>
      <w:r w:rsidR="007C408E" w:rsidRPr="006D5EBC">
        <w:rPr>
          <w:rFonts w:ascii="Arial" w:hAnsi="Arial" w:cs="Arial"/>
          <w:szCs w:val="24"/>
          <w:lang w:eastAsia="es-CO"/>
        </w:rPr>
        <w:t>06</w:t>
      </w:r>
      <w:r w:rsidR="000805B1">
        <w:rPr>
          <w:rFonts w:ascii="Arial" w:hAnsi="Arial" w:cs="Arial"/>
          <w:szCs w:val="24"/>
          <w:lang w:eastAsia="es-CO"/>
        </w:rPr>
        <w:t>-</w:t>
      </w:r>
      <w:r w:rsidR="007C408E" w:rsidRPr="006D5EBC">
        <w:rPr>
          <w:rFonts w:ascii="Arial" w:hAnsi="Arial" w:cs="Arial"/>
          <w:szCs w:val="24"/>
          <w:lang w:eastAsia="es-CO"/>
        </w:rPr>
        <w:t>02</w:t>
      </w:r>
      <w:r w:rsidR="000805B1">
        <w:rPr>
          <w:rFonts w:ascii="Arial" w:hAnsi="Arial" w:cs="Arial"/>
          <w:szCs w:val="24"/>
          <w:lang w:eastAsia="es-CO"/>
        </w:rPr>
        <w:t>-</w:t>
      </w:r>
      <w:r w:rsidR="007C408E" w:rsidRPr="006D5EBC">
        <w:rPr>
          <w:rFonts w:ascii="Arial" w:hAnsi="Arial" w:cs="Arial"/>
          <w:szCs w:val="24"/>
          <w:lang w:eastAsia="es-CO"/>
        </w:rPr>
        <w:t>2014; pero que su pago quedaba supeditado a la fecha en que se acreditara el último pago del subsidio de incapacidad.</w:t>
      </w:r>
    </w:p>
    <w:p w:rsidR="004A350D" w:rsidRPr="006D5EBC" w:rsidRDefault="004A350D" w:rsidP="00A265BF">
      <w:pPr>
        <w:spacing w:line="288" w:lineRule="auto"/>
        <w:contextualSpacing/>
        <w:jc w:val="both"/>
        <w:rPr>
          <w:rFonts w:ascii="Arial" w:hAnsi="Arial" w:cs="Arial"/>
          <w:szCs w:val="24"/>
          <w:lang w:eastAsia="es-CO"/>
        </w:rPr>
      </w:pPr>
    </w:p>
    <w:p w:rsidR="00446712" w:rsidRPr="006D5EBC" w:rsidRDefault="000805B1" w:rsidP="00A265BF">
      <w:pPr>
        <w:spacing w:line="288" w:lineRule="auto"/>
        <w:contextualSpacing/>
        <w:jc w:val="both"/>
        <w:rPr>
          <w:rFonts w:ascii="Arial" w:hAnsi="Arial" w:cs="Arial"/>
          <w:szCs w:val="24"/>
          <w:lang w:eastAsia="es-CO"/>
        </w:rPr>
      </w:pPr>
      <w:r>
        <w:rPr>
          <w:rFonts w:ascii="Arial" w:hAnsi="Arial" w:cs="Arial"/>
          <w:szCs w:val="24"/>
          <w:lang w:eastAsia="es-CO"/>
        </w:rPr>
        <w:t>Para arribar a dicha determinación, consideró que</w:t>
      </w:r>
      <w:r w:rsidR="004A350D" w:rsidRPr="006D5EBC">
        <w:rPr>
          <w:rFonts w:ascii="Arial" w:hAnsi="Arial" w:cs="Arial"/>
          <w:szCs w:val="24"/>
          <w:lang w:eastAsia="es-CO"/>
        </w:rPr>
        <w:t xml:space="preserve"> la entidad responsable era Colpensiones, por ser </w:t>
      </w:r>
      <w:r>
        <w:rPr>
          <w:rFonts w:ascii="Arial" w:hAnsi="Arial" w:cs="Arial"/>
          <w:szCs w:val="24"/>
          <w:lang w:eastAsia="es-CO"/>
        </w:rPr>
        <w:t>esta</w:t>
      </w:r>
      <w:r w:rsidR="004A350D" w:rsidRPr="006D5EBC">
        <w:rPr>
          <w:rFonts w:ascii="Arial" w:hAnsi="Arial" w:cs="Arial"/>
          <w:szCs w:val="24"/>
          <w:lang w:eastAsia="es-CO"/>
        </w:rPr>
        <w:t xml:space="preserve"> en la que se encuentra afiliado y por lo tanto, debe asumir el reconocimiento de las prestaciones que se generen a partir de la fecha efectiva de la afiliación y, como en el caso concreto la </w:t>
      </w:r>
      <w:proofErr w:type="spellStart"/>
      <w:r w:rsidR="004A350D" w:rsidRPr="006D5EBC">
        <w:rPr>
          <w:rFonts w:ascii="Arial" w:hAnsi="Arial" w:cs="Arial"/>
          <w:szCs w:val="24"/>
          <w:lang w:eastAsia="es-CO"/>
        </w:rPr>
        <w:t>PCL</w:t>
      </w:r>
      <w:proofErr w:type="spellEnd"/>
      <w:r w:rsidR="004A350D" w:rsidRPr="006D5EBC">
        <w:rPr>
          <w:rFonts w:ascii="Arial" w:hAnsi="Arial" w:cs="Arial"/>
          <w:szCs w:val="24"/>
          <w:lang w:eastAsia="es-CO"/>
        </w:rPr>
        <w:t xml:space="preserve"> se determinó por la </w:t>
      </w:r>
      <w:proofErr w:type="spellStart"/>
      <w:r w:rsidR="004A350D" w:rsidRPr="006D5EBC">
        <w:rPr>
          <w:rFonts w:ascii="Arial" w:hAnsi="Arial" w:cs="Arial"/>
          <w:szCs w:val="24"/>
          <w:lang w:eastAsia="es-CO"/>
        </w:rPr>
        <w:t>JCRI</w:t>
      </w:r>
      <w:proofErr w:type="spellEnd"/>
      <w:r w:rsidR="004A350D" w:rsidRPr="006D5EBC">
        <w:rPr>
          <w:rFonts w:ascii="Arial" w:hAnsi="Arial" w:cs="Arial"/>
          <w:szCs w:val="24"/>
          <w:lang w:eastAsia="es-CO"/>
        </w:rPr>
        <w:t xml:space="preserve"> de Risaralda </w:t>
      </w:r>
      <w:r w:rsidR="004A350D" w:rsidRPr="006D5EBC">
        <w:rPr>
          <w:rFonts w:ascii="Arial" w:hAnsi="Arial" w:cs="Arial"/>
          <w:szCs w:val="24"/>
          <w:lang w:eastAsia="es-CO"/>
        </w:rPr>
        <w:lastRenderedPageBreak/>
        <w:t>el 06</w:t>
      </w:r>
      <w:r>
        <w:rPr>
          <w:rFonts w:ascii="Arial" w:hAnsi="Arial" w:cs="Arial"/>
          <w:szCs w:val="24"/>
          <w:lang w:eastAsia="es-CO"/>
        </w:rPr>
        <w:t>-</w:t>
      </w:r>
      <w:r w:rsidR="004A350D" w:rsidRPr="006D5EBC">
        <w:rPr>
          <w:rFonts w:ascii="Arial" w:hAnsi="Arial" w:cs="Arial"/>
          <w:szCs w:val="24"/>
          <w:lang w:eastAsia="es-CO"/>
        </w:rPr>
        <w:t>02</w:t>
      </w:r>
      <w:r>
        <w:rPr>
          <w:rFonts w:ascii="Arial" w:hAnsi="Arial" w:cs="Arial"/>
          <w:szCs w:val="24"/>
          <w:lang w:eastAsia="es-CO"/>
        </w:rPr>
        <w:t>-</w:t>
      </w:r>
      <w:r w:rsidR="004A350D" w:rsidRPr="006D5EBC">
        <w:rPr>
          <w:rFonts w:ascii="Arial" w:hAnsi="Arial" w:cs="Arial"/>
          <w:szCs w:val="24"/>
          <w:lang w:eastAsia="es-CO"/>
        </w:rPr>
        <w:t>2014 es la que se debe tener en cuenta, independientemente de que la estructuración se haya dispuesto el 15</w:t>
      </w:r>
      <w:r>
        <w:rPr>
          <w:rFonts w:ascii="Arial" w:hAnsi="Arial" w:cs="Arial"/>
          <w:szCs w:val="24"/>
          <w:lang w:eastAsia="es-CO"/>
        </w:rPr>
        <w:t>-</w:t>
      </w:r>
      <w:r w:rsidR="004A350D" w:rsidRPr="006D5EBC">
        <w:rPr>
          <w:rFonts w:ascii="Arial" w:hAnsi="Arial" w:cs="Arial"/>
          <w:szCs w:val="24"/>
          <w:lang w:eastAsia="es-CO"/>
        </w:rPr>
        <w:t>11</w:t>
      </w:r>
      <w:r>
        <w:rPr>
          <w:rFonts w:ascii="Arial" w:hAnsi="Arial" w:cs="Arial"/>
          <w:szCs w:val="24"/>
          <w:lang w:eastAsia="es-CO"/>
        </w:rPr>
        <w:t>-</w:t>
      </w:r>
      <w:r w:rsidR="004A350D" w:rsidRPr="006D5EBC">
        <w:rPr>
          <w:rFonts w:ascii="Arial" w:hAnsi="Arial" w:cs="Arial"/>
          <w:szCs w:val="24"/>
          <w:lang w:eastAsia="es-CO"/>
        </w:rPr>
        <w:t xml:space="preserve">2011. </w:t>
      </w:r>
    </w:p>
    <w:p w:rsidR="007C408E" w:rsidRPr="006D5EBC" w:rsidRDefault="007C408E" w:rsidP="00A265BF">
      <w:pPr>
        <w:spacing w:line="288" w:lineRule="auto"/>
        <w:contextualSpacing/>
        <w:jc w:val="both"/>
        <w:rPr>
          <w:rFonts w:ascii="Arial" w:hAnsi="Arial" w:cs="Arial"/>
          <w:szCs w:val="24"/>
          <w:lang w:eastAsia="es-CO"/>
        </w:rPr>
      </w:pPr>
    </w:p>
    <w:p w:rsidR="00F93A9A" w:rsidRPr="006D5EBC" w:rsidRDefault="000805B1" w:rsidP="00A265BF">
      <w:pPr>
        <w:spacing w:line="288" w:lineRule="auto"/>
        <w:contextualSpacing/>
        <w:jc w:val="both"/>
        <w:rPr>
          <w:rFonts w:ascii="Arial" w:hAnsi="Arial" w:cs="Arial"/>
          <w:szCs w:val="24"/>
          <w:lang w:eastAsia="es-CO"/>
        </w:rPr>
      </w:pPr>
      <w:r>
        <w:rPr>
          <w:rFonts w:ascii="Arial" w:hAnsi="Arial" w:cs="Arial"/>
          <w:szCs w:val="24"/>
          <w:lang w:eastAsia="es-CO"/>
        </w:rPr>
        <w:t>Por lo anterior, s</w:t>
      </w:r>
      <w:r w:rsidR="007C408E" w:rsidRPr="006D5EBC">
        <w:rPr>
          <w:rFonts w:ascii="Arial" w:hAnsi="Arial" w:cs="Arial"/>
          <w:szCs w:val="24"/>
          <w:lang w:eastAsia="es-CO"/>
        </w:rPr>
        <w:t xml:space="preserve">eñaló que la mesada pensional debe ser equivalente al </w:t>
      </w:r>
      <w:proofErr w:type="spellStart"/>
      <w:r w:rsidR="007C408E" w:rsidRPr="006D5EBC">
        <w:rPr>
          <w:rFonts w:ascii="Arial" w:hAnsi="Arial" w:cs="Arial"/>
          <w:szCs w:val="24"/>
          <w:lang w:eastAsia="es-CO"/>
        </w:rPr>
        <w:t>SMLMV</w:t>
      </w:r>
      <w:proofErr w:type="spellEnd"/>
      <w:r w:rsidR="007C408E" w:rsidRPr="006D5EBC">
        <w:rPr>
          <w:rFonts w:ascii="Arial" w:hAnsi="Arial" w:cs="Arial"/>
          <w:szCs w:val="24"/>
          <w:lang w:eastAsia="es-CO"/>
        </w:rPr>
        <w:t xml:space="preserve">  y a razón de 13 mesadas anuales, por generarse con posterioridad al 31</w:t>
      </w:r>
      <w:r>
        <w:rPr>
          <w:rFonts w:ascii="Arial" w:hAnsi="Arial" w:cs="Arial"/>
          <w:szCs w:val="24"/>
          <w:lang w:eastAsia="es-CO"/>
        </w:rPr>
        <w:t>-</w:t>
      </w:r>
      <w:r w:rsidR="007C408E" w:rsidRPr="006D5EBC">
        <w:rPr>
          <w:rFonts w:ascii="Arial" w:hAnsi="Arial" w:cs="Arial"/>
          <w:szCs w:val="24"/>
          <w:lang w:eastAsia="es-CO"/>
        </w:rPr>
        <w:t>07</w:t>
      </w:r>
      <w:r>
        <w:rPr>
          <w:rFonts w:ascii="Arial" w:hAnsi="Arial" w:cs="Arial"/>
          <w:szCs w:val="24"/>
          <w:lang w:eastAsia="es-CO"/>
        </w:rPr>
        <w:t>-</w:t>
      </w:r>
      <w:r w:rsidR="007C408E" w:rsidRPr="006D5EBC">
        <w:rPr>
          <w:rFonts w:ascii="Arial" w:hAnsi="Arial" w:cs="Arial"/>
          <w:szCs w:val="24"/>
          <w:lang w:eastAsia="es-CO"/>
        </w:rPr>
        <w:t>2011, conforme lo dispuesto por el Acto Legislativo 01</w:t>
      </w:r>
      <w:r>
        <w:rPr>
          <w:rFonts w:ascii="Arial" w:hAnsi="Arial" w:cs="Arial"/>
          <w:szCs w:val="24"/>
          <w:lang w:eastAsia="es-CO"/>
        </w:rPr>
        <w:t xml:space="preserve"> de 2005; o</w:t>
      </w:r>
      <w:r w:rsidR="00F93A9A" w:rsidRPr="006D5EBC">
        <w:rPr>
          <w:rFonts w:ascii="Arial" w:hAnsi="Arial" w:cs="Arial"/>
          <w:szCs w:val="24"/>
          <w:lang w:eastAsia="es-CO"/>
        </w:rPr>
        <w:t>rdenó el reconocimiento de los intereses mora</w:t>
      </w:r>
      <w:r w:rsidR="00990E6B" w:rsidRPr="006D5EBC">
        <w:rPr>
          <w:rFonts w:ascii="Arial" w:hAnsi="Arial" w:cs="Arial"/>
          <w:szCs w:val="24"/>
          <w:lang w:eastAsia="es-CO"/>
        </w:rPr>
        <w:t>torios a partir de la ejecutoria</w:t>
      </w:r>
      <w:r w:rsidR="00F93A9A" w:rsidRPr="006D5EBC">
        <w:rPr>
          <w:rFonts w:ascii="Arial" w:hAnsi="Arial" w:cs="Arial"/>
          <w:szCs w:val="24"/>
          <w:lang w:eastAsia="es-CO"/>
        </w:rPr>
        <w:t xml:space="preserve"> de la sentencia</w:t>
      </w:r>
      <w:r w:rsidR="007C408E" w:rsidRPr="006D5EBC">
        <w:rPr>
          <w:rFonts w:ascii="Arial" w:hAnsi="Arial" w:cs="Arial"/>
          <w:szCs w:val="24"/>
          <w:lang w:eastAsia="es-CO"/>
        </w:rPr>
        <w:t xml:space="preserve">, pues si bien era evidente la mora en el reconocimiento de la prestación, ello se generó por la indeterminación de la entidad obligada a hacerlo. </w:t>
      </w:r>
    </w:p>
    <w:p w:rsidR="00B95E6F" w:rsidRPr="006D5EBC" w:rsidRDefault="00B95E6F" w:rsidP="00A265BF">
      <w:pPr>
        <w:spacing w:line="288" w:lineRule="auto"/>
        <w:contextualSpacing/>
        <w:jc w:val="both"/>
        <w:rPr>
          <w:rFonts w:ascii="Arial" w:hAnsi="Arial" w:cs="Arial"/>
          <w:szCs w:val="24"/>
          <w:lang w:eastAsia="es-CO"/>
        </w:rPr>
      </w:pPr>
    </w:p>
    <w:p w:rsidR="00B95E6F" w:rsidRPr="006D5EBC" w:rsidRDefault="000805B1" w:rsidP="00A265BF">
      <w:pPr>
        <w:spacing w:line="288" w:lineRule="auto"/>
        <w:contextualSpacing/>
        <w:jc w:val="both"/>
        <w:rPr>
          <w:rFonts w:ascii="Arial" w:hAnsi="Arial" w:cs="Arial"/>
          <w:szCs w:val="24"/>
          <w:lang w:eastAsia="es-CO"/>
        </w:rPr>
      </w:pPr>
      <w:r>
        <w:rPr>
          <w:rFonts w:ascii="Arial" w:hAnsi="Arial" w:cs="Arial"/>
          <w:szCs w:val="24"/>
          <w:lang w:eastAsia="es-CO"/>
        </w:rPr>
        <w:t>Finalmente, a</w:t>
      </w:r>
      <w:r w:rsidR="00B95E6F" w:rsidRPr="006D5EBC">
        <w:rPr>
          <w:rFonts w:ascii="Arial" w:hAnsi="Arial" w:cs="Arial"/>
          <w:szCs w:val="24"/>
          <w:lang w:eastAsia="es-CO"/>
        </w:rPr>
        <w:t>bsolvió de las pretensiones a Protección S.A. y de contera a la Compañía de Seguros Bolívar S.A.</w:t>
      </w:r>
    </w:p>
    <w:p w:rsidR="00F93A9A" w:rsidRPr="006D5EBC" w:rsidRDefault="00F93A9A" w:rsidP="00A265BF">
      <w:pPr>
        <w:spacing w:line="288" w:lineRule="auto"/>
        <w:contextualSpacing/>
        <w:jc w:val="both"/>
        <w:rPr>
          <w:rFonts w:ascii="Arial" w:hAnsi="Arial" w:cs="Arial"/>
          <w:color w:val="000000"/>
          <w:szCs w:val="24"/>
          <w:lang w:eastAsia="es-CO"/>
        </w:rPr>
      </w:pPr>
    </w:p>
    <w:p w:rsidR="00446712" w:rsidRPr="006D5EBC" w:rsidRDefault="000805B1" w:rsidP="00A265BF">
      <w:pPr>
        <w:shd w:val="clear" w:color="auto" w:fill="FFFFFF"/>
        <w:spacing w:line="288"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3.- </w:t>
      </w:r>
      <w:r w:rsidR="00446712" w:rsidRPr="006D5EBC">
        <w:rPr>
          <w:rFonts w:ascii="Arial" w:hAnsi="Arial" w:cs="Arial"/>
          <w:b/>
          <w:color w:val="000000"/>
          <w:szCs w:val="24"/>
          <w:lang w:eastAsia="es-CO"/>
        </w:rPr>
        <w:t>Del grado jurisdiccional de consulta</w:t>
      </w:r>
    </w:p>
    <w:p w:rsidR="00446712" w:rsidRPr="006D5EBC" w:rsidRDefault="00446712" w:rsidP="00A265BF">
      <w:pPr>
        <w:shd w:val="clear" w:color="auto" w:fill="FFFFFF"/>
        <w:spacing w:line="288" w:lineRule="auto"/>
        <w:contextualSpacing/>
        <w:jc w:val="both"/>
        <w:rPr>
          <w:rFonts w:ascii="Arial" w:hAnsi="Arial" w:cs="Arial"/>
          <w:b/>
          <w:color w:val="000000"/>
          <w:szCs w:val="24"/>
          <w:lang w:eastAsia="es-CO"/>
        </w:rPr>
      </w:pPr>
    </w:p>
    <w:p w:rsidR="00446712" w:rsidRPr="006D5EBC" w:rsidRDefault="00446712" w:rsidP="00A265BF">
      <w:pPr>
        <w:shd w:val="clear" w:color="auto" w:fill="FFFFFF"/>
        <w:spacing w:line="288" w:lineRule="auto"/>
        <w:contextualSpacing/>
        <w:jc w:val="both"/>
        <w:rPr>
          <w:rFonts w:ascii="Arial" w:hAnsi="Arial" w:cs="Arial"/>
          <w:szCs w:val="24"/>
        </w:rPr>
      </w:pPr>
      <w:r w:rsidRPr="006D5EBC">
        <w:rPr>
          <w:rFonts w:ascii="Arial" w:hAnsi="Arial" w:cs="Arial"/>
          <w:szCs w:val="24"/>
        </w:rPr>
        <w:t xml:space="preserve">De conformidad con lo dispuesto por el artículo 69 del </w:t>
      </w:r>
      <w:proofErr w:type="spellStart"/>
      <w:r w:rsidRPr="006D5EBC">
        <w:rPr>
          <w:rFonts w:ascii="Arial" w:hAnsi="Arial" w:cs="Arial"/>
          <w:szCs w:val="24"/>
        </w:rPr>
        <w:t>C.P.L</w:t>
      </w:r>
      <w:proofErr w:type="spellEnd"/>
      <w:r w:rsidRPr="006D5EBC">
        <w:rPr>
          <w:rFonts w:ascii="Arial" w:hAnsi="Arial" w:cs="Arial"/>
          <w:szCs w:val="24"/>
        </w:rPr>
        <w:t xml:space="preserve">. se ordenó el grado jurisdiccional de consulta respecto de la anterior decisión, al haber resultado adversa a los intereses de </w:t>
      </w:r>
      <w:r w:rsidR="00F10558" w:rsidRPr="006D5EBC">
        <w:rPr>
          <w:rFonts w:ascii="Arial" w:hAnsi="Arial" w:cs="Arial"/>
          <w:szCs w:val="24"/>
        </w:rPr>
        <w:t>Colpensiones</w:t>
      </w:r>
      <w:r w:rsidRPr="006D5EBC">
        <w:rPr>
          <w:rFonts w:ascii="Arial" w:hAnsi="Arial" w:cs="Arial"/>
          <w:szCs w:val="24"/>
        </w:rPr>
        <w:t>.</w:t>
      </w:r>
    </w:p>
    <w:p w:rsidR="00446712" w:rsidRPr="006D5EBC" w:rsidRDefault="00446712" w:rsidP="00A265BF">
      <w:pPr>
        <w:shd w:val="clear" w:color="auto" w:fill="FFFFFF"/>
        <w:spacing w:line="288" w:lineRule="auto"/>
        <w:contextualSpacing/>
        <w:jc w:val="both"/>
        <w:rPr>
          <w:rFonts w:ascii="Arial" w:hAnsi="Arial" w:cs="Arial"/>
          <w:szCs w:val="24"/>
        </w:rPr>
      </w:pPr>
    </w:p>
    <w:p w:rsidR="00446712" w:rsidRPr="006D5EBC" w:rsidRDefault="00446712" w:rsidP="00A265BF">
      <w:pPr>
        <w:shd w:val="clear" w:color="auto" w:fill="FFFFFF"/>
        <w:spacing w:line="288" w:lineRule="auto"/>
        <w:contextualSpacing/>
        <w:jc w:val="center"/>
        <w:rPr>
          <w:rFonts w:ascii="Arial" w:hAnsi="Arial" w:cs="Arial"/>
          <w:b/>
          <w:szCs w:val="24"/>
        </w:rPr>
      </w:pPr>
      <w:r w:rsidRPr="006D5EBC">
        <w:rPr>
          <w:rFonts w:ascii="Arial" w:hAnsi="Arial" w:cs="Arial"/>
          <w:b/>
          <w:szCs w:val="24"/>
        </w:rPr>
        <w:t>CONSIDERACIONES</w:t>
      </w:r>
    </w:p>
    <w:p w:rsidR="00864DA0" w:rsidRPr="006D5EBC" w:rsidRDefault="00864DA0" w:rsidP="00A265BF">
      <w:pPr>
        <w:shd w:val="clear" w:color="auto" w:fill="FFFFFF"/>
        <w:spacing w:line="288" w:lineRule="auto"/>
        <w:contextualSpacing/>
        <w:jc w:val="center"/>
        <w:rPr>
          <w:rFonts w:ascii="Arial" w:hAnsi="Arial" w:cs="Arial"/>
          <w:b/>
          <w:szCs w:val="24"/>
        </w:rPr>
      </w:pPr>
    </w:p>
    <w:p w:rsidR="00864DA0" w:rsidRPr="006D5EBC" w:rsidRDefault="00864DA0" w:rsidP="00A265BF">
      <w:pPr>
        <w:shd w:val="clear" w:color="auto" w:fill="FFFFFF"/>
        <w:spacing w:line="288" w:lineRule="auto"/>
        <w:contextualSpacing/>
        <w:rPr>
          <w:rFonts w:ascii="Arial" w:hAnsi="Arial" w:cs="Arial"/>
          <w:b/>
          <w:szCs w:val="24"/>
        </w:rPr>
      </w:pPr>
      <w:r w:rsidRPr="006D5EBC">
        <w:rPr>
          <w:rFonts w:ascii="Arial" w:hAnsi="Arial" w:cs="Arial"/>
          <w:b/>
          <w:szCs w:val="24"/>
        </w:rPr>
        <w:t>Cuestión previa</w:t>
      </w:r>
    </w:p>
    <w:p w:rsidR="00864DA0" w:rsidRPr="006D5EBC" w:rsidRDefault="00864DA0" w:rsidP="00A265BF">
      <w:pPr>
        <w:shd w:val="clear" w:color="auto" w:fill="FFFFFF"/>
        <w:spacing w:line="288" w:lineRule="auto"/>
        <w:contextualSpacing/>
        <w:rPr>
          <w:rFonts w:ascii="Arial" w:hAnsi="Arial" w:cs="Arial"/>
          <w:b/>
          <w:szCs w:val="24"/>
        </w:rPr>
      </w:pPr>
    </w:p>
    <w:p w:rsidR="00864DA0" w:rsidRPr="006D5EBC" w:rsidRDefault="00864DA0" w:rsidP="00A265BF">
      <w:pPr>
        <w:shd w:val="clear" w:color="auto" w:fill="FFFFFF"/>
        <w:spacing w:line="288" w:lineRule="auto"/>
        <w:contextualSpacing/>
        <w:jc w:val="both"/>
        <w:rPr>
          <w:rFonts w:ascii="Arial" w:hAnsi="Arial" w:cs="Arial"/>
          <w:szCs w:val="24"/>
        </w:rPr>
      </w:pPr>
      <w:r w:rsidRPr="006D5EBC">
        <w:rPr>
          <w:rFonts w:ascii="Arial" w:hAnsi="Arial" w:cs="Arial"/>
          <w:szCs w:val="24"/>
        </w:rPr>
        <w:t xml:space="preserve">De manera liminar debe precisar la Sala que el análisis que </w:t>
      </w:r>
      <w:r w:rsidR="00D94DDD" w:rsidRPr="006D5EBC">
        <w:rPr>
          <w:rFonts w:ascii="Arial" w:hAnsi="Arial" w:cs="Arial"/>
          <w:szCs w:val="24"/>
        </w:rPr>
        <w:t xml:space="preserve">se </w:t>
      </w:r>
      <w:r w:rsidRPr="006D5EBC">
        <w:rPr>
          <w:rFonts w:ascii="Arial" w:hAnsi="Arial" w:cs="Arial"/>
          <w:szCs w:val="24"/>
        </w:rPr>
        <w:t xml:space="preserve">efectuará del presente asunto, excluirá la alusión a la figura de </w:t>
      </w:r>
      <w:proofErr w:type="spellStart"/>
      <w:r w:rsidRPr="006D5EBC">
        <w:rPr>
          <w:rFonts w:ascii="Arial" w:hAnsi="Arial" w:cs="Arial"/>
          <w:szCs w:val="24"/>
        </w:rPr>
        <w:t>multiafiliación</w:t>
      </w:r>
      <w:proofErr w:type="spellEnd"/>
      <w:r w:rsidRPr="006D5EBC">
        <w:rPr>
          <w:rFonts w:ascii="Arial" w:hAnsi="Arial" w:cs="Arial"/>
          <w:szCs w:val="24"/>
        </w:rPr>
        <w:t xml:space="preserve"> o </w:t>
      </w:r>
      <w:proofErr w:type="spellStart"/>
      <w:r w:rsidRPr="006D5EBC">
        <w:rPr>
          <w:rFonts w:ascii="Arial" w:hAnsi="Arial" w:cs="Arial"/>
          <w:szCs w:val="24"/>
        </w:rPr>
        <w:t>multivinculación</w:t>
      </w:r>
      <w:proofErr w:type="spellEnd"/>
      <w:r w:rsidRPr="006D5EBC">
        <w:rPr>
          <w:rFonts w:ascii="Arial" w:hAnsi="Arial" w:cs="Arial"/>
          <w:szCs w:val="24"/>
        </w:rPr>
        <w:t>, toda vez que las posiciones antagónicas de las administradoras demandadas para efectos de reconocer la pensión a favor del actor, n</w:t>
      </w:r>
      <w:r w:rsidR="00DD5F5B" w:rsidRPr="006D5EBC">
        <w:rPr>
          <w:rFonts w:ascii="Arial" w:hAnsi="Arial" w:cs="Arial"/>
          <w:szCs w:val="24"/>
        </w:rPr>
        <w:t>o se fundamentan en ese aspecto -</w:t>
      </w:r>
      <w:r w:rsidRPr="006D5EBC">
        <w:rPr>
          <w:rFonts w:ascii="Arial" w:hAnsi="Arial" w:cs="Arial"/>
          <w:szCs w:val="24"/>
        </w:rPr>
        <w:t xml:space="preserve"> </w:t>
      </w:r>
      <w:r w:rsidRPr="006D5EBC">
        <w:rPr>
          <w:rFonts w:ascii="Arial" w:hAnsi="Arial" w:cs="Arial"/>
          <w:i/>
          <w:szCs w:val="24"/>
        </w:rPr>
        <w:t>aunado a que no existe prueba de ello</w:t>
      </w:r>
      <w:r w:rsidR="00DD5F5B" w:rsidRPr="006D5EBC">
        <w:rPr>
          <w:rFonts w:ascii="Arial" w:hAnsi="Arial" w:cs="Arial"/>
          <w:i/>
          <w:szCs w:val="24"/>
        </w:rPr>
        <w:t>-</w:t>
      </w:r>
      <w:r w:rsidRPr="006D5EBC">
        <w:rPr>
          <w:rFonts w:ascii="Arial" w:hAnsi="Arial" w:cs="Arial"/>
          <w:szCs w:val="24"/>
        </w:rPr>
        <w:t>, sino frente a la entidad en la que él se encontraba vinculado</w:t>
      </w:r>
      <w:r w:rsidR="00DD5F5B" w:rsidRPr="006D5EBC">
        <w:rPr>
          <w:rFonts w:ascii="Arial" w:hAnsi="Arial" w:cs="Arial"/>
          <w:szCs w:val="24"/>
        </w:rPr>
        <w:t>,</w:t>
      </w:r>
      <w:r w:rsidRPr="006D5EBC">
        <w:rPr>
          <w:rFonts w:ascii="Arial" w:hAnsi="Arial" w:cs="Arial"/>
          <w:szCs w:val="24"/>
        </w:rPr>
        <w:t xml:space="preserve"> bien a la fecha de estructuración o de calificación </w:t>
      </w:r>
      <w:r w:rsidR="00DD5F5B" w:rsidRPr="006D5EBC">
        <w:rPr>
          <w:rFonts w:ascii="Arial" w:hAnsi="Arial" w:cs="Arial"/>
          <w:szCs w:val="24"/>
        </w:rPr>
        <w:t xml:space="preserve">del estado de invalidez, como aspecto determinante para establecer la responsabilidad, de tal manera que será esta última la orientación que se le dará. </w:t>
      </w:r>
    </w:p>
    <w:p w:rsidR="005E1762" w:rsidRPr="006D5EBC" w:rsidRDefault="005E1762" w:rsidP="00A265BF">
      <w:pPr>
        <w:shd w:val="clear" w:color="auto" w:fill="FFFFFF"/>
        <w:spacing w:line="288" w:lineRule="auto"/>
        <w:contextualSpacing/>
        <w:jc w:val="both"/>
        <w:rPr>
          <w:rFonts w:ascii="Arial" w:hAnsi="Arial" w:cs="Arial"/>
          <w:szCs w:val="24"/>
        </w:rPr>
      </w:pPr>
    </w:p>
    <w:p w:rsidR="005E1762" w:rsidRPr="006D5EBC" w:rsidRDefault="005E1762" w:rsidP="00A265BF">
      <w:pPr>
        <w:shd w:val="clear" w:color="auto" w:fill="FFFFFF"/>
        <w:spacing w:line="288" w:lineRule="auto"/>
        <w:contextualSpacing/>
        <w:jc w:val="both"/>
        <w:rPr>
          <w:rFonts w:ascii="Arial" w:hAnsi="Arial" w:cs="Arial"/>
          <w:szCs w:val="24"/>
        </w:rPr>
      </w:pPr>
      <w:r w:rsidRPr="006D5EBC">
        <w:rPr>
          <w:rFonts w:ascii="Arial" w:hAnsi="Arial" w:cs="Arial"/>
          <w:szCs w:val="24"/>
        </w:rPr>
        <w:t>Así mismo, que es procedente realizar el estudio anunciado como quiera que, contrario a lo manifestado por Protección S.A. en la contestación de la demanda, el asunto no ha sido definido por la jurisdicción constitucional, que pueda configurar la institución de la cosa juzgada, pues la orden dada en su momento por el Juzgado Tercero de Familia de esta ciudad –</w:t>
      </w:r>
      <w:proofErr w:type="spellStart"/>
      <w:r w:rsidRPr="006D5EBC">
        <w:rPr>
          <w:rFonts w:ascii="Arial" w:hAnsi="Arial" w:cs="Arial"/>
          <w:szCs w:val="24"/>
        </w:rPr>
        <w:t>fls</w:t>
      </w:r>
      <w:proofErr w:type="spellEnd"/>
      <w:r w:rsidRPr="006D5EBC">
        <w:rPr>
          <w:rFonts w:ascii="Arial" w:hAnsi="Arial" w:cs="Arial"/>
          <w:szCs w:val="24"/>
        </w:rPr>
        <w:t>. 16 a 30 del cd. 1- lo fue de carácter transitorio.</w:t>
      </w:r>
    </w:p>
    <w:p w:rsidR="00446712" w:rsidRPr="006D5EBC" w:rsidRDefault="00446712" w:rsidP="00A265BF">
      <w:pPr>
        <w:pStyle w:val="Prrafodelista"/>
        <w:shd w:val="clear" w:color="auto" w:fill="FFFFFF"/>
        <w:tabs>
          <w:tab w:val="left" w:pos="5197"/>
        </w:tabs>
        <w:spacing w:line="288" w:lineRule="auto"/>
        <w:ind w:left="284"/>
        <w:jc w:val="both"/>
        <w:rPr>
          <w:rFonts w:ascii="Arial" w:hAnsi="Arial" w:cs="Arial"/>
          <w:b/>
          <w:sz w:val="24"/>
          <w:szCs w:val="24"/>
        </w:rPr>
      </w:pPr>
    </w:p>
    <w:p w:rsidR="00446712" w:rsidRPr="006D5EBC" w:rsidRDefault="00446712" w:rsidP="00A265BF">
      <w:pPr>
        <w:pStyle w:val="Prrafodelista"/>
        <w:numPr>
          <w:ilvl w:val="0"/>
          <w:numId w:val="3"/>
        </w:numPr>
        <w:shd w:val="clear" w:color="auto" w:fill="FFFFFF"/>
        <w:tabs>
          <w:tab w:val="left" w:pos="5197"/>
        </w:tabs>
        <w:spacing w:line="288" w:lineRule="auto"/>
        <w:ind w:left="284"/>
        <w:jc w:val="both"/>
        <w:rPr>
          <w:rFonts w:ascii="Arial" w:eastAsia="Times New Roman" w:hAnsi="Arial" w:cs="Arial"/>
          <w:b/>
          <w:sz w:val="24"/>
          <w:szCs w:val="24"/>
          <w:lang w:eastAsia="es-ES"/>
        </w:rPr>
      </w:pPr>
      <w:r w:rsidRPr="006D5EBC">
        <w:rPr>
          <w:rFonts w:ascii="Arial" w:eastAsia="Times New Roman" w:hAnsi="Arial" w:cs="Arial"/>
          <w:b/>
          <w:sz w:val="24"/>
          <w:szCs w:val="24"/>
          <w:lang w:eastAsia="es-ES"/>
        </w:rPr>
        <w:t>De</w:t>
      </w:r>
      <w:r w:rsidR="00AB661A">
        <w:rPr>
          <w:rFonts w:ascii="Arial" w:eastAsia="Times New Roman" w:hAnsi="Arial" w:cs="Arial"/>
          <w:b/>
          <w:sz w:val="24"/>
          <w:szCs w:val="24"/>
          <w:lang w:eastAsia="es-ES"/>
        </w:rPr>
        <w:t xml:space="preserve"> </w:t>
      </w:r>
      <w:r w:rsidRPr="006D5EBC">
        <w:rPr>
          <w:rFonts w:ascii="Arial" w:eastAsia="Times New Roman" w:hAnsi="Arial" w:cs="Arial"/>
          <w:b/>
          <w:sz w:val="24"/>
          <w:szCs w:val="24"/>
          <w:lang w:eastAsia="es-ES"/>
        </w:rPr>
        <w:t>l</w:t>
      </w:r>
      <w:r w:rsidR="00AB661A">
        <w:rPr>
          <w:rFonts w:ascii="Arial" w:eastAsia="Times New Roman" w:hAnsi="Arial" w:cs="Arial"/>
          <w:b/>
          <w:sz w:val="24"/>
          <w:szCs w:val="24"/>
          <w:lang w:eastAsia="es-ES"/>
        </w:rPr>
        <w:t>os</w:t>
      </w:r>
      <w:r w:rsidRPr="006D5EBC">
        <w:rPr>
          <w:rFonts w:ascii="Arial" w:eastAsia="Times New Roman" w:hAnsi="Arial" w:cs="Arial"/>
          <w:b/>
          <w:sz w:val="24"/>
          <w:szCs w:val="24"/>
          <w:lang w:eastAsia="es-ES"/>
        </w:rPr>
        <w:t xml:space="preserve"> problema</w:t>
      </w:r>
      <w:r w:rsidR="00AB661A">
        <w:rPr>
          <w:rFonts w:ascii="Arial" w:eastAsia="Times New Roman" w:hAnsi="Arial" w:cs="Arial"/>
          <w:b/>
          <w:sz w:val="24"/>
          <w:szCs w:val="24"/>
          <w:lang w:eastAsia="es-ES"/>
        </w:rPr>
        <w:t>s</w:t>
      </w:r>
      <w:r w:rsidRPr="006D5EBC">
        <w:rPr>
          <w:rFonts w:ascii="Arial" w:eastAsia="Times New Roman" w:hAnsi="Arial" w:cs="Arial"/>
          <w:b/>
          <w:sz w:val="24"/>
          <w:szCs w:val="24"/>
          <w:lang w:eastAsia="es-ES"/>
        </w:rPr>
        <w:t xml:space="preserve"> jurídico</w:t>
      </w:r>
      <w:r w:rsidR="00AB661A">
        <w:rPr>
          <w:rFonts w:ascii="Arial" w:eastAsia="Times New Roman" w:hAnsi="Arial" w:cs="Arial"/>
          <w:b/>
          <w:sz w:val="24"/>
          <w:szCs w:val="24"/>
          <w:lang w:eastAsia="es-ES"/>
        </w:rPr>
        <w:t>s</w:t>
      </w:r>
    </w:p>
    <w:p w:rsidR="00446712" w:rsidRPr="006D5EBC" w:rsidRDefault="00446712" w:rsidP="00A265BF">
      <w:pPr>
        <w:shd w:val="clear" w:color="auto" w:fill="FFFFFF"/>
        <w:tabs>
          <w:tab w:val="left" w:pos="5197"/>
        </w:tabs>
        <w:spacing w:line="288" w:lineRule="auto"/>
        <w:contextualSpacing/>
        <w:jc w:val="both"/>
        <w:rPr>
          <w:rFonts w:ascii="Arial" w:hAnsi="Arial" w:cs="Arial"/>
          <w:color w:val="000000"/>
          <w:szCs w:val="24"/>
          <w:lang w:eastAsia="es-CO"/>
        </w:rPr>
      </w:pPr>
      <w:r w:rsidRPr="006D5EBC">
        <w:rPr>
          <w:rFonts w:ascii="Arial" w:hAnsi="Arial" w:cs="Arial"/>
          <w:color w:val="000000"/>
          <w:szCs w:val="24"/>
          <w:lang w:eastAsia="es-CO"/>
        </w:rPr>
        <w:t xml:space="preserve">Visto el recuento anterior, la Sala formula </w:t>
      </w:r>
      <w:r w:rsidR="00604059" w:rsidRPr="006D5EBC">
        <w:rPr>
          <w:rFonts w:ascii="Arial" w:hAnsi="Arial" w:cs="Arial"/>
          <w:color w:val="000000"/>
          <w:szCs w:val="24"/>
          <w:lang w:eastAsia="es-CO"/>
        </w:rPr>
        <w:t xml:space="preserve">los </w:t>
      </w:r>
      <w:r w:rsidRPr="006D5EBC">
        <w:rPr>
          <w:rFonts w:ascii="Arial" w:hAnsi="Arial" w:cs="Arial"/>
          <w:color w:val="000000"/>
          <w:szCs w:val="24"/>
          <w:lang w:eastAsia="es-CO"/>
        </w:rPr>
        <w:t>siguiente</w:t>
      </w:r>
      <w:r w:rsidR="00604059" w:rsidRPr="006D5EBC">
        <w:rPr>
          <w:rFonts w:ascii="Arial" w:hAnsi="Arial" w:cs="Arial"/>
          <w:color w:val="000000"/>
          <w:szCs w:val="24"/>
          <w:lang w:eastAsia="es-CO"/>
        </w:rPr>
        <w:t>s</w:t>
      </w:r>
      <w:r w:rsidRPr="006D5EBC">
        <w:rPr>
          <w:rFonts w:ascii="Arial" w:hAnsi="Arial" w:cs="Arial"/>
          <w:color w:val="000000"/>
          <w:szCs w:val="24"/>
          <w:lang w:eastAsia="es-CO"/>
        </w:rPr>
        <w:t>:</w:t>
      </w:r>
    </w:p>
    <w:p w:rsidR="00446712" w:rsidRPr="006D5EBC" w:rsidRDefault="00446712" w:rsidP="00A265BF">
      <w:pPr>
        <w:shd w:val="clear" w:color="auto" w:fill="FFFFFF"/>
        <w:tabs>
          <w:tab w:val="left" w:pos="5197"/>
        </w:tabs>
        <w:spacing w:line="288" w:lineRule="auto"/>
        <w:contextualSpacing/>
        <w:jc w:val="both"/>
        <w:rPr>
          <w:rFonts w:ascii="Arial" w:hAnsi="Arial" w:cs="Arial"/>
          <w:color w:val="000000"/>
          <w:szCs w:val="24"/>
          <w:lang w:eastAsia="es-CO"/>
        </w:rPr>
      </w:pPr>
    </w:p>
    <w:p w:rsidR="00AF4BB2" w:rsidRPr="006D5EBC" w:rsidRDefault="00AF4BB2" w:rsidP="00A265BF">
      <w:pPr>
        <w:pStyle w:val="Prrafodelista"/>
        <w:numPr>
          <w:ilvl w:val="1"/>
          <w:numId w:val="3"/>
        </w:numPr>
        <w:shd w:val="clear" w:color="auto" w:fill="FFFFFF"/>
        <w:tabs>
          <w:tab w:val="left" w:pos="5197"/>
        </w:tabs>
        <w:spacing w:line="288" w:lineRule="auto"/>
        <w:jc w:val="both"/>
        <w:rPr>
          <w:rFonts w:ascii="Arial" w:hAnsi="Arial" w:cs="Arial"/>
          <w:color w:val="000000"/>
          <w:sz w:val="24"/>
          <w:szCs w:val="24"/>
          <w:lang w:eastAsia="es-CO"/>
        </w:rPr>
      </w:pPr>
      <w:r w:rsidRPr="006D5EBC">
        <w:rPr>
          <w:rFonts w:ascii="Arial" w:hAnsi="Arial" w:cs="Arial"/>
          <w:color w:val="000000"/>
          <w:sz w:val="24"/>
          <w:szCs w:val="24"/>
          <w:lang w:eastAsia="es-CO"/>
        </w:rPr>
        <w:t>¿Acredita el actor los requisitos para acceder a la pensión de invalidez?</w:t>
      </w:r>
    </w:p>
    <w:p w:rsidR="00CF45E5" w:rsidRPr="006D5EBC" w:rsidRDefault="00CF45E5" w:rsidP="00A265BF">
      <w:pPr>
        <w:pStyle w:val="Prrafodelista"/>
        <w:shd w:val="clear" w:color="auto" w:fill="FFFFFF"/>
        <w:tabs>
          <w:tab w:val="left" w:pos="5197"/>
        </w:tabs>
        <w:spacing w:line="288" w:lineRule="auto"/>
        <w:ind w:left="1080"/>
        <w:jc w:val="both"/>
        <w:rPr>
          <w:rFonts w:ascii="Arial" w:hAnsi="Arial" w:cs="Arial"/>
          <w:color w:val="000000"/>
          <w:sz w:val="24"/>
          <w:szCs w:val="24"/>
          <w:lang w:eastAsia="es-CO"/>
        </w:rPr>
      </w:pPr>
    </w:p>
    <w:p w:rsidR="00AF4BB2" w:rsidRDefault="00AF4BB2" w:rsidP="00A265BF">
      <w:pPr>
        <w:pStyle w:val="Prrafodelista"/>
        <w:numPr>
          <w:ilvl w:val="1"/>
          <w:numId w:val="3"/>
        </w:numPr>
        <w:shd w:val="clear" w:color="auto" w:fill="FFFFFF"/>
        <w:tabs>
          <w:tab w:val="left" w:pos="5197"/>
        </w:tabs>
        <w:spacing w:after="0" w:line="288" w:lineRule="auto"/>
        <w:jc w:val="both"/>
        <w:rPr>
          <w:rFonts w:ascii="Arial" w:hAnsi="Arial" w:cs="Arial"/>
          <w:color w:val="000000"/>
          <w:sz w:val="24"/>
          <w:szCs w:val="24"/>
          <w:lang w:eastAsia="es-CO"/>
        </w:rPr>
      </w:pPr>
      <w:r w:rsidRPr="006D5EBC">
        <w:rPr>
          <w:rFonts w:ascii="Arial" w:hAnsi="Arial" w:cs="Arial"/>
          <w:color w:val="000000"/>
          <w:sz w:val="24"/>
          <w:szCs w:val="24"/>
          <w:lang w:eastAsia="es-CO"/>
        </w:rPr>
        <w:t>En caso afirmativo, ¿Cuál es la entidad obligada a r</w:t>
      </w:r>
      <w:r w:rsidR="00DB4086">
        <w:rPr>
          <w:rFonts w:ascii="Arial" w:hAnsi="Arial" w:cs="Arial"/>
          <w:color w:val="000000"/>
          <w:sz w:val="24"/>
          <w:szCs w:val="24"/>
          <w:lang w:eastAsia="es-CO"/>
        </w:rPr>
        <w:t>econocerle esa prestación, en dón</w:t>
      </w:r>
      <w:r w:rsidRPr="006D5EBC">
        <w:rPr>
          <w:rFonts w:ascii="Arial" w:hAnsi="Arial" w:cs="Arial"/>
          <w:color w:val="000000"/>
          <w:sz w:val="24"/>
          <w:szCs w:val="24"/>
          <w:lang w:eastAsia="es-CO"/>
        </w:rPr>
        <w:t xml:space="preserve">de se encontraba afiliado a la fecha de estructuración de </w:t>
      </w:r>
      <w:r w:rsidRPr="006D5EBC">
        <w:rPr>
          <w:rFonts w:ascii="Arial" w:hAnsi="Arial" w:cs="Arial"/>
          <w:color w:val="000000"/>
          <w:sz w:val="24"/>
          <w:szCs w:val="24"/>
          <w:lang w:eastAsia="es-CO"/>
        </w:rPr>
        <w:lastRenderedPageBreak/>
        <w:t xml:space="preserve">la </w:t>
      </w:r>
      <w:proofErr w:type="spellStart"/>
      <w:r w:rsidRPr="006D5EBC">
        <w:rPr>
          <w:rFonts w:ascii="Arial" w:hAnsi="Arial" w:cs="Arial"/>
          <w:color w:val="000000"/>
          <w:sz w:val="24"/>
          <w:szCs w:val="24"/>
          <w:lang w:eastAsia="es-CO"/>
        </w:rPr>
        <w:t>PCL</w:t>
      </w:r>
      <w:proofErr w:type="spellEnd"/>
      <w:r w:rsidRPr="006D5EBC">
        <w:rPr>
          <w:rFonts w:ascii="Arial" w:hAnsi="Arial" w:cs="Arial"/>
          <w:color w:val="000000"/>
          <w:sz w:val="24"/>
          <w:szCs w:val="24"/>
          <w:lang w:eastAsia="es-CO"/>
        </w:rPr>
        <w:t xml:space="preserve"> o aquella en la que lo estaba para la </w:t>
      </w:r>
      <w:r w:rsidR="00D94DDD" w:rsidRPr="006D5EBC">
        <w:rPr>
          <w:rFonts w:ascii="Arial" w:hAnsi="Arial" w:cs="Arial"/>
          <w:color w:val="000000"/>
          <w:sz w:val="24"/>
          <w:szCs w:val="24"/>
          <w:lang w:eastAsia="es-CO"/>
        </w:rPr>
        <w:t>data d</w:t>
      </w:r>
      <w:r w:rsidRPr="006D5EBC">
        <w:rPr>
          <w:rFonts w:ascii="Arial" w:hAnsi="Arial" w:cs="Arial"/>
          <w:color w:val="000000"/>
          <w:sz w:val="24"/>
          <w:szCs w:val="24"/>
          <w:lang w:eastAsia="es-CO"/>
        </w:rPr>
        <w:t>e la calificación del estado de invalidez?</w:t>
      </w:r>
    </w:p>
    <w:p w:rsidR="00AB661A" w:rsidRPr="00AB661A" w:rsidRDefault="00AB661A" w:rsidP="00A265BF">
      <w:pPr>
        <w:pStyle w:val="Sinespaciado"/>
        <w:spacing w:line="288" w:lineRule="auto"/>
      </w:pPr>
    </w:p>
    <w:p w:rsidR="00476B9F" w:rsidRPr="006D5EBC" w:rsidRDefault="00476B9F" w:rsidP="00A265BF">
      <w:pPr>
        <w:pStyle w:val="Prrafodelista"/>
        <w:numPr>
          <w:ilvl w:val="0"/>
          <w:numId w:val="4"/>
        </w:numPr>
        <w:autoSpaceDE w:val="0"/>
        <w:autoSpaceDN w:val="0"/>
        <w:adjustRightInd w:val="0"/>
        <w:spacing w:after="0" w:line="288" w:lineRule="auto"/>
        <w:ind w:left="426" w:hanging="426"/>
        <w:jc w:val="both"/>
        <w:rPr>
          <w:rFonts w:ascii="Arial" w:hAnsi="Arial" w:cs="Arial"/>
          <w:b/>
          <w:sz w:val="24"/>
          <w:szCs w:val="24"/>
        </w:rPr>
      </w:pPr>
      <w:r w:rsidRPr="006D5EBC">
        <w:rPr>
          <w:rFonts w:ascii="Arial" w:hAnsi="Arial" w:cs="Arial"/>
          <w:b/>
          <w:sz w:val="24"/>
          <w:szCs w:val="24"/>
        </w:rPr>
        <w:t>Solución a los interrogantes planteados</w:t>
      </w:r>
    </w:p>
    <w:p w:rsidR="00AB661A" w:rsidRDefault="00AB661A" w:rsidP="00A265BF">
      <w:pPr>
        <w:pStyle w:val="Textoindependiente"/>
        <w:spacing w:line="288" w:lineRule="auto"/>
        <w:contextualSpacing/>
        <w:rPr>
          <w:b/>
          <w:color w:val="000000"/>
          <w:szCs w:val="24"/>
          <w:shd w:val="clear" w:color="auto" w:fill="FFFFFF"/>
        </w:rPr>
      </w:pPr>
    </w:p>
    <w:p w:rsidR="000F173E" w:rsidRPr="006D5EBC" w:rsidRDefault="000F173E" w:rsidP="00A265BF">
      <w:pPr>
        <w:pStyle w:val="Textoindependiente"/>
        <w:spacing w:line="288" w:lineRule="auto"/>
        <w:contextualSpacing/>
        <w:rPr>
          <w:b/>
          <w:color w:val="000000"/>
          <w:szCs w:val="24"/>
          <w:shd w:val="clear" w:color="auto" w:fill="FFFFFF"/>
        </w:rPr>
      </w:pPr>
      <w:r w:rsidRPr="006D5EBC">
        <w:rPr>
          <w:b/>
          <w:color w:val="000000"/>
          <w:szCs w:val="24"/>
          <w:shd w:val="clear" w:color="auto" w:fill="FFFFFF"/>
        </w:rPr>
        <w:t xml:space="preserve">2.1. De la pensión de invalidez </w:t>
      </w:r>
    </w:p>
    <w:p w:rsidR="00AB661A" w:rsidRDefault="00AB661A" w:rsidP="00A265BF">
      <w:pPr>
        <w:autoSpaceDE w:val="0"/>
        <w:autoSpaceDN w:val="0"/>
        <w:adjustRightInd w:val="0"/>
        <w:spacing w:line="288" w:lineRule="auto"/>
        <w:contextualSpacing/>
        <w:jc w:val="both"/>
        <w:rPr>
          <w:rFonts w:ascii="Arial" w:hAnsi="Arial" w:cs="Arial"/>
          <w:b/>
          <w:szCs w:val="24"/>
        </w:rPr>
      </w:pPr>
    </w:p>
    <w:p w:rsidR="000F173E" w:rsidRPr="006D5EBC" w:rsidRDefault="000F173E" w:rsidP="00A265BF">
      <w:pPr>
        <w:autoSpaceDE w:val="0"/>
        <w:autoSpaceDN w:val="0"/>
        <w:adjustRightInd w:val="0"/>
        <w:spacing w:line="288" w:lineRule="auto"/>
        <w:contextualSpacing/>
        <w:jc w:val="both"/>
        <w:rPr>
          <w:rFonts w:ascii="Arial" w:hAnsi="Arial" w:cs="Arial"/>
          <w:b/>
          <w:szCs w:val="24"/>
        </w:rPr>
      </w:pPr>
      <w:r w:rsidRPr="006D5EBC">
        <w:rPr>
          <w:rFonts w:ascii="Arial" w:hAnsi="Arial" w:cs="Arial"/>
          <w:b/>
          <w:szCs w:val="24"/>
        </w:rPr>
        <w:t>2.1.1. Fundamento jurídico</w:t>
      </w:r>
    </w:p>
    <w:p w:rsidR="000F173E" w:rsidRPr="006D5EBC" w:rsidRDefault="000F173E" w:rsidP="00A265BF">
      <w:pPr>
        <w:pStyle w:val="Textoindependiente"/>
        <w:spacing w:line="288" w:lineRule="auto"/>
        <w:contextualSpacing/>
        <w:rPr>
          <w:szCs w:val="24"/>
        </w:rPr>
      </w:pPr>
    </w:p>
    <w:p w:rsidR="000F173E" w:rsidRPr="006D5EBC" w:rsidRDefault="000F173E" w:rsidP="00A265BF">
      <w:pPr>
        <w:pStyle w:val="Textoindependiente"/>
        <w:spacing w:line="288" w:lineRule="auto"/>
        <w:contextualSpacing/>
        <w:rPr>
          <w:szCs w:val="24"/>
        </w:rPr>
      </w:pPr>
      <w:r w:rsidRPr="006D5EBC">
        <w:rPr>
          <w:szCs w:val="24"/>
        </w:rPr>
        <w:t xml:space="preserve">De conformidad con la fecha de estructuración del estado de invalidez del señor </w:t>
      </w:r>
      <w:r w:rsidRPr="006D5EBC">
        <w:rPr>
          <w:color w:val="000000" w:themeColor="text1"/>
          <w:szCs w:val="24"/>
        </w:rPr>
        <w:t xml:space="preserve">Rodolfo </w:t>
      </w:r>
      <w:proofErr w:type="spellStart"/>
      <w:r w:rsidRPr="006D5EBC">
        <w:rPr>
          <w:color w:val="000000" w:themeColor="text1"/>
          <w:szCs w:val="24"/>
        </w:rPr>
        <w:t>Betancourth</w:t>
      </w:r>
      <w:proofErr w:type="spellEnd"/>
      <w:r w:rsidRPr="006D5EBC">
        <w:rPr>
          <w:color w:val="000000" w:themeColor="text1"/>
          <w:szCs w:val="24"/>
        </w:rPr>
        <w:t xml:space="preserve"> Valencia</w:t>
      </w:r>
      <w:r w:rsidRPr="006D5EBC">
        <w:rPr>
          <w:szCs w:val="24"/>
        </w:rPr>
        <w:t>, 15</w:t>
      </w:r>
      <w:r w:rsidR="00AB661A">
        <w:rPr>
          <w:szCs w:val="24"/>
        </w:rPr>
        <w:t>-</w:t>
      </w:r>
      <w:r w:rsidRPr="006D5EBC">
        <w:rPr>
          <w:szCs w:val="24"/>
        </w:rPr>
        <w:t>11</w:t>
      </w:r>
      <w:r w:rsidR="00AB661A">
        <w:rPr>
          <w:szCs w:val="24"/>
        </w:rPr>
        <w:t>-</w:t>
      </w:r>
      <w:r w:rsidRPr="006D5EBC">
        <w:rPr>
          <w:szCs w:val="24"/>
        </w:rPr>
        <w:t>2011, la norma vigente es el artículo 39 de la Ley 100 de 1993, modificado por el artículo 1° de la Ley 860 de 2003, por lo que excluyendo el requisito de fidelidad al sistema, que fue declarado inexequible mediante sentencia C-428 de 2009, los que debe cumplir para causar el derecho a la pensión de invalidez son</w:t>
      </w:r>
      <w:r w:rsidR="00D94DDD" w:rsidRPr="006D5EBC">
        <w:rPr>
          <w:szCs w:val="24"/>
        </w:rPr>
        <w:t xml:space="preserve">: </w:t>
      </w:r>
      <w:r w:rsidR="00D94DDD" w:rsidRPr="006D5EBC">
        <w:rPr>
          <w:b/>
          <w:i/>
          <w:szCs w:val="24"/>
        </w:rPr>
        <w:t>(i)</w:t>
      </w:r>
      <w:r w:rsidR="00D94DDD" w:rsidRPr="006D5EBC">
        <w:rPr>
          <w:szCs w:val="24"/>
        </w:rPr>
        <w:t xml:space="preserve"> </w:t>
      </w:r>
      <w:r w:rsidRPr="006D5EBC">
        <w:rPr>
          <w:szCs w:val="24"/>
        </w:rPr>
        <w:t>haber cotizado por lo menos 50 semanas dentro de los tres años inmediatamente anteriores a la estructur</w:t>
      </w:r>
      <w:r w:rsidR="00D94DDD" w:rsidRPr="006D5EBC">
        <w:rPr>
          <w:szCs w:val="24"/>
        </w:rPr>
        <w:t xml:space="preserve">ación de su estado de invalidez y, </w:t>
      </w:r>
      <w:r w:rsidR="00D94DDD" w:rsidRPr="006D5EBC">
        <w:rPr>
          <w:b/>
          <w:i/>
          <w:szCs w:val="24"/>
        </w:rPr>
        <w:t>(ii)</w:t>
      </w:r>
      <w:r w:rsidR="00D94DDD" w:rsidRPr="006D5EBC">
        <w:rPr>
          <w:szCs w:val="24"/>
        </w:rPr>
        <w:t xml:space="preserve"> contar con una </w:t>
      </w:r>
      <w:proofErr w:type="spellStart"/>
      <w:r w:rsidR="00D94DDD" w:rsidRPr="006D5EBC">
        <w:rPr>
          <w:szCs w:val="24"/>
        </w:rPr>
        <w:t>PCL</w:t>
      </w:r>
      <w:proofErr w:type="spellEnd"/>
      <w:r w:rsidR="00D94DDD" w:rsidRPr="006D5EBC">
        <w:rPr>
          <w:szCs w:val="24"/>
        </w:rPr>
        <w:t xml:space="preserve"> igual o superior al</w:t>
      </w:r>
      <w:r w:rsidRPr="006D5EBC">
        <w:rPr>
          <w:szCs w:val="24"/>
        </w:rPr>
        <w:t xml:space="preserve"> 50%.</w:t>
      </w:r>
    </w:p>
    <w:p w:rsidR="00FC070C" w:rsidRPr="006D5EBC" w:rsidRDefault="00FC070C" w:rsidP="00A265BF">
      <w:pPr>
        <w:pStyle w:val="Textoindependiente"/>
        <w:spacing w:line="288" w:lineRule="auto"/>
        <w:contextualSpacing/>
        <w:rPr>
          <w:szCs w:val="24"/>
        </w:rPr>
      </w:pPr>
    </w:p>
    <w:p w:rsidR="00FC070C" w:rsidRPr="006D5EBC" w:rsidRDefault="00FC070C" w:rsidP="00A265BF">
      <w:pPr>
        <w:pStyle w:val="Textoindependiente"/>
        <w:spacing w:line="288" w:lineRule="auto"/>
        <w:contextualSpacing/>
        <w:rPr>
          <w:szCs w:val="24"/>
        </w:rPr>
      </w:pPr>
      <w:r w:rsidRPr="006D5EBC">
        <w:rPr>
          <w:color w:val="000000"/>
          <w:szCs w:val="24"/>
          <w:shd w:val="clear" w:color="auto" w:fill="FFFFFF"/>
        </w:rPr>
        <w:t xml:space="preserve">Concurrido los requisitos antes mencionados, el inciso final del artículo 40 de la Ley 100 </w:t>
      </w:r>
      <w:proofErr w:type="spellStart"/>
      <w:r w:rsidR="00AB661A">
        <w:rPr>
          <w:color w:val="000000"/>
          <w:szCs w:val="24"/>
          <w:shd w:val="clear" w:color="auto" w:fill="FFFFFF"/>
        </w:rPr>
        <w:t>ibidem</w:t>
      </w:r>
      <w:proofErr w:type="spellEnd"/>
      <w:r w:rsidRPr="006D5EBC">
        <w:rPr>
          <w:color w:val="000000"/>
          <w:szCs w:val="24"/>
          <w:shd w:val="clear" w:color="auto" w:fill="FFFFFF"/>
        </w:rPr>
        <w:t xml:space="preserve"> establece que comenzará a pagarse en forma retroactiva la pensión de invalidez desde la fecha en que se produzca tal estado, a menos que la persona reciba subsidio por incapacidad temporal, como lo dispone el artículo 3° del Decreto 917 de 1999; caso en el cual, el reconocimiento se debe efectuar una vez cese este pago, toda vez que se trata del reconocimiento de prestaciones respecto de una misma contingencia.</w:t>
      </w:r>
    </w:p>
    <w:p w:rsidR="000F173E" w:rsidRPr="006D5EBC" w:rsidRDefault="000F173E" w:rsidP="00A265BF">
      <w:pPr>
        <w:autoSpaceDE w:val="0"/>
        <w:autoSpaceDN w:val="0"/>
        <w:adjustRightInd w:val="0"/>
        <w:spacing w:line="288" w:lineRule="auto"/>
        <w:contextualSpacing/>
        <w:jc w:val="both"/>
        <w:rPr>
          <w:rFonts w:ascii="Arial" w:hAnsi="Arial" w:cs="Arial"/>
          <w:b/>
          <w:szCs w:val="24"/>
        </w:rPr>
      </w:pPr>
    </w:p>
    <w:p w:rsidR="000F173E" w:rsidRPr="006D5EBC" w:rsidRDefault="000F173E" w:rsidP="00A265BF">
      <w:pPr>
        <w:autoSpaceDE w:val="0"/>
        <w:autoSpaceDN w:val="0"/>
        <w:adjustRightInd w:val="0"/>
        <w:spacing w:line="288" w:lineRule="auto"/>
        <w:contextualSpacing/>
        <w:jc w:val="both"/>
        <w:rPr>
          <w:rFonts w:ascii="Arial" w:hAnsi="Arial" w:cs="Arial"/>
          <w:b/>
          <w:szCs w:val="24"/>
        </w:rPr>
      </w:pPr>
      <w:r w:rsidRPr="006D5EBC">
        <w:rPr>
          <w:rFonts w:ascii="Arial" w:hAnsi="Arial" w:cs="Arial"/>
          <w:b/>
          <w:szCs w:val="24"/>
        </w:rPr>
        <w:t>2.1.2. Fundamento Fáctico.</w:t>
      </w:r>
    </w:p>
    <w:p w:rsidR="000F173E" w:rsidRPr="006D5EBC" w:rsidRDefault="000F173E" w:rsidP="00A265BF">
      <w:pPr>
        <w:autoSpaceDE w:val="0"/>
        <w:autoSpaceDN w:val="0"/>
        <w:adjustRightInd w:val="0"/>
        <w:spacing w:line="288" w:lineRule="auto"/>
        <w:contextualSpacing/>
        <w:jc w:val="both"/>
        <w:rPr>
          <w:rFonts w:ascii="Arial" w:hAnsi="Arial" w:cs="Arial"/>
          <w:szCs w:val="24"/>
        </w:rPr>
      </w:pPr>
    </w:p>
    <w:p w:rsidR="000F173E" w:rsidRPr="006D5EBC" w:rsidRDefault="000F173E" w:rsidP="00A265BF">
      <w:pPr>
        <w:pStyle w:val="Textoindependiente"/>
        <w:spacing w:line="288" w:lineRule="auto"/>
        <w:contextualSpacing/>
        <w:rPr>
          <w:color w:val="000000"/>
          <w:szCs w:val="24"/>
          <w:shd w:val="clear" w:color="auto" w:fill="FFFFFF"/>
        </w:rPr>
      </w:pPr>
      <w:r w:rsidRPr="006D5EBC">
        <w:rPr>
          <w:color w:val="000000"/>
          <w:szCs w:val="24"/>
          <w:shd w:val="clear" w:color="auto" w:fill="FFFFFF"/>
        </w:rPr>
        <w:t xml:space="preserve">El demandante conforme al dictamen emitido por la </w:t>
      </w:r>
      <w:proofErr w:type="spellStart"/>
      <w:r w:rsidRPr="006D5EBC">
        <w:rPr>
          <w:color w:val="000000"/>
          <w:szCs w:val="24"/>
          <w:shd w:val="clear" w:color="auto" w:fill="FFFFFF"/>
        </w:rPr>
        <w:t>JRCI</w:t>
      </w:r>
      <w:proofErr w:type="spellEnd"/>
      <w:r w:rsidRPr="006D5EBC">
        <w:rPr>
          <w:color w:val="000000"/>
          <w:szCs w:val="24"/>
          <w:shd w:val="clear" w:color="auto" w:fill="FFFFFF"/>
        </w:rPr>
        <w:t xml:space="preserve"> de Risaralda –</w:t>
      </w:r>
      <w:proofErr w:type="spellStart"/>
      <w:r w:rsidRPr="006D5EBC">
        <w:rPr>
          <w:color w:val="000000"/>
          <w:szCs w:val="24"/>
          <w:shd w:val="clear" w:color="auto" w:fill="FFFFFF"/>
        </w:rPr>
        <w:t>fl</w:t>
      </w:r>
      <w:proofErr w:type="spellEnd"/>
      <w:r w:rsidRPr="006D5EBC">
        <w:rPr>
          <w:color w:val="000000"/>
          <w:szCs w:val="24"/>
          <w:shd w:val="clear" w:color="auto" w:fill="FFFFFF"/>
        </w:rPr>
        <w:t xml:space="preserve">. 42 y s.s. del cd. 1-, tiene una </w:t>
      </w:r>
      <w:proofErr w:type="spellStart"/>
      <w:r w:rsidRPr="006D5EBC">
        <w:rPr>
          <w:color w:val="000000"/>
          <w:szCs w:val="24"/>
          <w:shd w:val="clear" w:color="auto" w:fill="FFFFFF"/>
        </w:rPr>
        <w:t>PCL</w:t>
      </w:r>
      <w:proofErr w:type="spellEnd"/>
      <w:r w:rsidRPr="006D5EBC">
        <w:rPr>
          <w:color w:val="000000"/>
          <w:szCs w:val="24"/>
          <w:shd w:val="clear" w:color="auto" w:fill="FFFFFF"/>
        </w:rPr>
        <w:t xml:space="preserve"> equivalente al 50.28%, estructurada el 15</w:t>
      </w:r>
      <w:r w:rsidR="00AB661A">
        <w:rPr>
          <w:color w:val="000000"/>
          <w:szCs w:val="24"/>
          <w:shd w:val="clear" w:color="auto" w:fill="FFFFFF"/>
        </w:rPr>
        <w:t>-</w:t>
      </w:r>
      <w:r w:rsidRPr="006D5EBC">
        <w:rPr>
          <w:color w:val="000000"/>
          <w:szCs w:val="24"/>
          <w:shd w:val="clear" w:color="auto" w:fill="FFFFFF"/>
        </w:rPr>
        <w:t>11</w:t>
      </w:r>
      <w:r w:rsidR="00AB661A">
        <w:rPr>
          <w:color w:val="000000"/>
          <w:szCs w:val="24"/>
          <w:shd w:val="clear" w:color="auto" w:fill="FFFFFF"/>
        </w:rPr>
        <w:t>-</w:t>
      </w:r>
      <w:r w:rsidRPr="006D5EBC">
        <w:rPr>
          <w:color w:val="000000"/>
          <w:szCs w:val="24"/>
          <w:shd w:val="clear" w:color="auto" w:fill="FFFFFF"/>
        </w:rPr>
        <w:t>2011.</w:t>
      </w:r>
    </w:p>
    <w:p w:rsidR="000F173E" w:rsidRPr="006D5EBC" w:rsidRDefault="000F173E" w:rsidP="00A265BF">
      <w:pPr>
        <w:pStyle w:val="Textoindependiente"/>
        <w:spacing w:line="288" w:lineRule="auto"/>
        <w:ind w:left="720"/>
        <w:contextualSpacing/>
        <w:rPr>
          <w:color w:val="000000"/>
          <w:szCs w:val="24"/>
          <w:shd w:val="clear" w:color="auto" w:fill="FFFFFF"/>
        </w:rPr>
      </w:pPr>
    </w:p>
    <w:p w:rsidR="000F173E" w:rsidRPr="006D5EBC" w:rsidRDefault="000F173E" w:rsidP="00A265BF">
      <w:pPr>
        <w:pStyle w:val="Textoindependiente"/>
        <w:spacing w:line="288" w:lineRule="auto"/>
        <w:contextualSpacing/>
        <w:rPr>
          <w:szCs w:val="24"/>
        </w:rPr>
      </w:pPr>
      <w:r w:rsidRPr="006D5EBC">
        <w:rPr>
          <w:color w:val="000000"/>
          <w:szCs w:val="24"/>
          <w:shd w:val="clear" w:color="auto" w:fill="FFFFFF"/>
        </w:rPr>
        <w:t>En relación con el cumplimiento del requisito de la densidad de cotizaciones, conforme con el contenido de la historia laboral visible a folio 315 del tomo 2 de la actuación de primer gra</w:t>
      </w:r>
      <w:r w:rsidR="00AB661A">
        <w:rPr>
          <w:color w:val="000000"/>
          <w:szCs w:val="24"/>
          <w:shd w:val="clear" w:color="auto" w:fill="FFFFFF"/>
        </w:rPr>
        <w:t>do, se advierte que entre el 15-</w:t>
      </w:r>
      <w:r w:rsidRPr="006D5EBC">
        <w:rPr>
          <w:color w:val="000000"/>
          <w:szCs w:val="24"/>
          <w:shd w:val="clear" w:color="auto" w:fill="FFFFFF"/>
        </w:rPr>
        <w:t>11</w:t>
      </w:r>
      <w:r w:rsidR="00AB661A">
        <w:rPr>
          <w:color w:val="000000"/>
          <w:szCs w:val="24"/>
          <w:shd w:val="clear" w:color="auto" w:fill="FFFFFF"/>
        </w:rPr>
        <w:t>-</w:t>
      </w:r>
      <w:r w:rsidRPr="006D5EBC">
        <w:rPr>
          <w:color w:val="000000"/>
          <w:szCs w:val="24"/>
          <w:shd w:val="clear" w:color="auto" w:fill="FFFFFF"/>
        </w:rPr>
        <w:t xml:space="preserve">2011 y la misma fecha de  2008, 3 años anteriores a la estructuración del estado de invalidez, </w:t>
      </w:r>
      <w:r w:rsidRPr="006D5EBC">
        <w:rPr>
          <w:szCs w:val="24"/>
        </w:rPr>
        <w:t>registra</w:t>
      </w:r>
      <w:r w:rsidRPr="006D5EBC">
        <w:rPr>
          <w:color w:val="000000"/>
          <w:szCs w:val="24"/>
          <w:shd w:val="clear" w:color="auto" w:fill="FFFFFF"/>
        </w:rPr>
        <w:t xml:space="preserve"> 75,87 semanas cotizadas, por lo que resulta fácil colegir </w:t>
      </w:r>
      <w:r w:rsidRPr="006D5EBC">
        <w:rPr>
          <w:szCs w:val="24"/>
        </w:rPr>
        <w:t xml:space="preserve">que satisfizo las exigencias del artículo 1° de la Ley 860 de 2003, para causar el derecho a la pensión de invalidez. </w:t>
      </w:r>
    </w:p>
    <w:p w:rsidR="00B56BBE" w:rsidRPr="006D5EBC" w:rsidRDefault="00B56BBE" w:rsidP="00A265BF">
      <w:pPr>
        <w:pStyle w:val="Textoindependiente"/>
        <w:spacing w:line="288" w:lineRule="auto"/>
        <w:contextualSpacing/>
        <w:rPr>
          <w:iCs/>
          <w:szCs w:val="24"/>
        </w:rPr>
      </w:pPr>
    </w:p>
    <w:p w:rsidR="001A6C86" w:rsidRPr="006D5EBC" w:rsidRDefault="00FC070C"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Siendo así las cosas, el disfrute de la pensión se genera a partir del 15</w:t>
      </w:r>
      <w:r w:rsidR="00AB661A">
        <w:rPr>
          <w:rFonts w:ascii="Arial" w:eastAsiaTheme="minorHAnsi" w:hAnsi="Arial" w:cs="Arial"/>
          <w:color w:val="000000"/>
          <w:szCs w:val="24"/>
          <w:shd w:val="clear" w:color="auto" w:fill="FFFFFF"/>
        </w:rPr>
        <w:t>-</w:t>
      </w:r>
      <w:r w:rsidRPr="006D5EBC">
        <w:rPr>
          <w:rFonts w:ascii="Arial" w:eastAsiaTheme="minorHAnsi" w:hAnsi="Arial" w:cs="Arial"/>
          <w:color w:val="000000"/>
          <w:szCs w:val="24"/>
          <w:shd w:val="clear" w:color="auto" w:fill="FFFFFF"/>
        </w:rPr>
        <w:t>11</w:t>
      </w:r>
      <w:r w:rsidR="00AB661A">
        <w:rPr>
          <w:rFonts w:ascii="Arial" w:eastAsiaTheme="minorHAnsi" w:hAnsi="Arial" w:cs="Arial"/>
          <w:color w:val="000000"/>
          <w:szCs w:val="24"/>
          <w:shd w:val="clear" w:color="auto" w:fill="FFFFFF"/>
        </w:rPr>
        <w:t>-</w:t>
      </w:r>
      <w:r w:rsidRPr="006D5EBC">
        <w:rPr>
          <w:rFonts w:ascii="Arial" w:eastAsiaTheme="minorHAnsi" w:hAnsi="Arial" w:cs="Arial"/>
          <w:color w:val="000000"/>
          <w:szCs w:val="24"/>
          <w:shd w:val="clear" w:color="auto" w:fill="FFFFFF"/>
        </w:rPr>
        <w:t xml:space="preserve">2011, siendo pertinente precisar que como en el presente asunto ninguna de las entidades alertó sobre el pago de subsidios de incapacidad a favor del actor con posterioridad a esa calenda, correspondiéndoles en todo caso la carga de la prueba </w:t>
      </w:r>
      <w:r w:rsidR="004E764D" w:rsidRPr="006D5EBC">
        <w:rPr>
          <w:rFonts w:ascii="Arial" w:eastAsiaTheme="minorHAnsi" w:hAnsi="Arial" w:cs="Arial"/>
          <w:color w:val="000000"/>
          <w:szCs w:val="24"/>
          <w:shd w:val="clear" w:color="auto" w:fill="FFFFFF"/>
        </w:rPr>
        <w:t>en tal sentido, no habrá lugar a establecer una fecha diferente a la indicada.</w:t>
      </w:r>
    </w:p>
    <w:p w:rsidR="004E764D" w:rsidRPr="006D5EBC" w:rsidRDefault="004E764D"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4E764D" w:rsidRPr="006D5EBC" w:rsidRDefault="004E764D"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El monto de la prestación fue determinado por </w:t>
      </w:r>
      <w:r w:rsidR="00AB661A">
        <w:rPr>
          <w:rFonts w:ascii="Arial" w:eastAsiaTheme="minorHAnsi" w:hAnsi="Arial" w:cs="Arial"/>
          <w:color w:val="000000"/>
          <w:szCs w:val="24"/>
          <w:shd w:val="clear" w:color="auto" w:fill="FFFFFF"/>
        </w:rPr>
        <w:t>la</w:t>
      </w:r>
      <w:r w:rsidRPr="006D5EBC">
        <w:rPr>
          <w:rFonts w:ascii="Arial" w:eastAsiaTheme="minorHAnsi" w:hAnsi="Arial" w:cs="Arial"/>
          <w:color w:val="000000"/>
          <w:szCs w:val="24"/>
          <w:shd w:val="clear" w:color="auto" w:fill="FFFFFF"/>
        </w:rPr>
        <w:t xml:space="preserve"> </w:t>
      </w:r>
      <w:r w:rsidRPr="00AB661A">
        <w:rPr>
          <w:rFonts w:ascii="Arial" w:eastAsiaTheme="minorHAnsi" w:hAnsi="Arial" w:cs="Arial"/>
          <w:i/>
          <w:color w:val="000000"/>
          <w:szCs w:val="24"/>
          <w:shd w:val="clear" w:color="auto" w:fill="FFFFFF"/>
        </w:rPr>
        <w:t>a</w:t>
      </w:r>
      <w:r w:rsidR="00AB661A" w:rsidRPr="00AB661A">
        <w:rPr>
          <w:rFonts w:ascii="Arial" w:eastAsiaTheme="minorHAnsi" w:hAnsi="Arial" w:cs="Arial"/>
          <w:i/>
          <w:color w:val="000000"/>
          <w:szCs w:val="24"/>
          <w:shd w:val="clear" w:color="auto" w:fill="FFFFFF"/>
        </w:rPr>
        <w:t xml:space="preserve"> </w:t>
      </w:r>
      <w:r w:rsidRPr="00AB661A">
        <w:rPr>
          <w:rFonts w:ascii="Arial" w:eastAsiaTheme="minorHAnsi" w:hAnsi="Arial" w:cs="Arial"/>
          <w:i/>
          <w:color w:val="000000"/>
          <w:szCs w:val="24"/>
          <w:shd w:val="clear" w:color="auto" w:fill="FFFFFF"/>
        </w:rPr>
        <w:t>quo</w:t>
      </w:r>
      <w:r w:rsidRPr="006D5EBC">
        <w:rPr>
          <w:rFonts w:ascii="Arial" w:eastAsiaTheme="minorHAnsi" w:hAnsi="Arial" w:cs="Arial"/>
          <w:color w:val="000000"/>
          <w:szCs w:val="24"/>
          <w:shd w:val="clear" w:color="auto" w:fill="FFFFFF"/>
        </w:rPr>
        <w:t xml:space="preserve"> en el equivalente al </w:t>
      </w:r>
      <w:proofErr w:type="spellStart"/>
      <w:r w:rsidRPr="006D5EBC">
        <w:rPr>
          <w:rFonts w:ascii="Arial" w:eastAsiaTheme="minorHAnsi" w:hAnsi="Arial" w:cs="Arial"/>
          <w:color w:val="000000"/>
          <w:szCs w:val="24"/>
          <w:shd w:val="clear" w:color="auto" w:fill="FFFFFF"/>
        </w:rPr>
        <w:t>SMLMV</w:t>
      </w:r>
      <w:proofErr w:type="spellEnd"/>
      <w:r w:rsidRPr="006D5EBC">
        <w:rPr>
          <w:rFonts w:ascii="Arial" w:eastAsiaTheme="minorHAnsi" w:hAnsi="Arial" w:cs="Arial"/>
          <w:color w:val="000000"/>
          <w:szCs w:val="24"/>
          <w:shd w:val="clear" w:color="auto" w:fill="FFFFFF"/>
        </w:rPr>
        <w:t xml:space="preserve">, bajo ese supuesto, como ninguna mesada puede ser inferior a esa suma, la Sala se encuentra relevada de realizar disquisiciones al respecto, pues podría comprometer </w:t>
      </w:r>
      <w:r w:rsidRPr="006D5EBC">
        <w:rPr>
          <w:rFonts w:ascii="Arial" w:eastAsiaTheme="minorHAnsi" w:hAnsi="Arial" w:cs="Arial"/>
          <w:color w:val="000000"/>
          <w:szCs w:val="24"/>
          <w:shd w:val="clear" w:color="auto" w:fill="FFFFFF"/>
        </w:rPr>
        <w:lastRenderedPageBreak/>
        <w:t>de manera desfavorable los intereses de Colpensiones, en favor de quien se surte el grado jurisdiccional de consulta. Prestación que se genera con derecho a 1 mesada adicional, atendiendo la limitante establecida p</w:t>
      </w:r>
      <w:r w:rsidR="00D70859" w:rsidRPr="006D5EBC">
        <w:rPr>
          <w:rFonts w:ascii="Arial" w:eastAsiaTheme="minorHAnsi" w:hAnsi="Arial" w:cs="Arial"/>
          <w:color w:val="000000"/>
          <w:szCs w:val="24"/>
          <w:shd w:val="clear" w:color="auto" w:fill="FFFFFF"/>
        </w:rPr>
        <w:t>or el Acto Legislativo 01</w:t>
      </w:r>
      <w:r w:rsidR="00AB661A">
        <w:rPr>
          <w:rFonts w:ascii="Arial" w:eastAsiaTheme="minorHAnsi" w:hAnsi="Arial" w:cs="Arial"/>
          <w:color w:val="000000"/>
          <w:szCs w:val="24"/>
          <w:shd w:val="clear" w:color="auto" w:fill="FFFFFF"/>
        </w:rPr>
        <w:t xml:space="preserve"> de </w:t>
      </w:r>
      <w:r w:rsidR="00D70859" w:rsidRPr="006D5EBC">
        <w:rPr>
          <w:rFonts w:ascii="Arial" w:eastAsiaTheme="minorHAnsi" w:hAnsi="Arial" w:cs="Arial"/>
          <w:color w:val="000000"/>
          <w:szCs w:val="24"/>
          <w:shd w:val="clear" w:color="auto" w:fill="FFFFFF"/>
        </w:rPr>
        <w:t>2005, como</w:t>
      </w:r>
      <w:r w:rsidR="00D94DDD" w:rsidRPr="006D5EBC">
        <w:rPr>
          <w:rFonts w:ascii="Arial" w:eastAsiaTheme="minorHAnsi" w:hAnsi="Arial" w:cs="Arial"/>
          <w:color w:val="000000"/>
          <w:szCs w:val="24"/>
          <w:shd w:val="clear" w:color="auto" w:fill="FFFFFF"/>
        </w:rPr>
        <w:t xml:space="preserve"> se indicó en primera instancia, al c</w:t>
      </w:r>
      <w:r w:rsidR="00AB661A">
        <w:rPr>
          <w:rFonts w:ascii="Arial" w:eastAsiaTheme="minorHAnsi" w:hAnsi="Arial" w:cs="Arial"/>
          <w:color w:val="000000"/>
          <w:szCs w:val="24"/>
          <w:shd w:val="clear" w:color="auto" w:fill="FFFFFF"/>
        </w:rPr>
        <w:t>ausarse la pensión luego del 31-</w:t>
      </w:r>
      <w:r w:rsidR="00D94DDD" w:rsidRPr="006D5EBC">
        <w:rPr>
          <w:rFonts w:ascii="Arial" w:eastAsiaTheme="minorHAnsi" w:hAnsi="Arial" w:cs="Arial"/>
          <w:color w:val="000000"/>
          <w:szCs w:val="24"/>
          <w:shd w:val="clear" w:color="auto" w:fill="FFFFFF"/>
        </w:rPr>
        <w:t>07</w:t>
      </w:r>
      <w:r w:rsidR="00AB661A">
        <w:rPr>
          <w:rFonts w:ascii="Arial" w:eastAsiaTheme="minorHAnsi" w:hAnsi="Arial" w:cs="Arial"/>
          <w:color w:val="000000"/>
          <w:szCs w:val="24"/>
          <w:shd w:val="clear" w:color="auto" w:fill="FFFFFF"/>
        </w:rPr>
        <w:t>-</w:t>
      </w:r>
      <w:r w:rsidR="00D94DDD" w:rsidRPr="006D5EBC">
        <w:rPr>
          <w:rFonts w:ascii="Arial" w:eastAsiaTheme="minorHAnsi" w:hAnsi="Arial" w:cs="Arial"/>
          <w:color w:val="000000"/>
          <w:szCs w:val="24"/>
          <w:shd w:val="clear" w:color="auto" w:fill="FFFFFF"/>
        </w:rPr>
        <w:t>2011.</w:t>
      </w:r>
    </w:p>
    <w:p w:rsidR="004E764D" w:rsidRPr="006D5EBC" w:rsidRDefault="004E764D"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D70859" w:rsidRPr="006D5EBC" w:rsidRDefault="00AE3F1C" w:rsidP="00A265BF">
      <w:pPr>
        <w:autoSpaceDE w:val="0"/>
        <w:autoSpaceDN w:val="0"/>
        <w:adjustRightInd w:val="0"/>
        <w:spacing w:line="288" w:lineRule="auto"/>
        <w:jc w:val="both"/>
        <w:rPr>
          <w:rFonts w:ascii="Arial" w:hAnsi="Arial" w:cs="Arial"/>
          <w:b/>
          <w:color w:val="000000"/>
          <w:szCs w:val="24"/>
          <w:shd w:val="clear" w:color="auto" w:fill="FFFFFF"/>
        </w:rPr>
      </w:pPr>
      <w:r w:rsidRPr="006D5EBC">
        <w:rPr>
          <w:rFonts w:ascii="Arial" w:hAnsi="Arial" w:cs="Arial"/>
          <w:b/>
          <w:color w:val="000000"/>
          <w:szCs w:val="24"/>
          <w:shd w:val="clear" w:color="auto" w:fill="FFFFFF"/>
        </w:rPr>
        <w:t xml:space="preserve">2.2. </w:t>
      </w:r>
      <w:r w:rsidR="00732102" w:rsidRPr="006D5EBC">
        <w:rPr>
          <w:rFonts w:ascii="Arial" w:hAnsi="Arial" w:cs="Arial"/>
          <w:b/>
          <w:color w:val="000000"/>
          <w:szCs w:val="24"/>
          <w:shd w:val="clear" w:color="auto" w:fill="FFFFFF"/>
        </w:rPr>
        <w:t>Entidad encargada de reconocer la prestación – Efectos de la afiliación a las administradoras de pensiones</w:t>
      </w:r>
    </w:p>
    <w:p w:rsidR="00AE3F1C" w:rsidRPr="006D5EBC" w:rsidRDefault="00AE3F1C" w:rsidP="00A265BF">
      <w:pPr>
        <w:autoSpaceDE w:val="0"/>
        <w:autoSpaceDN w:val="0"/>
        <w:adjustRightInd w:val="0"/>
        <w:spacing w:line="288" w:lineRule="auto"/>
        <w:jc w:val="both"/>
        <w:rPr>
          <w:rFonts w:ascii="Arial" w:hAnsi="Arial" w:cs="Arial"/>
          <w:b/>
          <w:color w:val="000000"/>
          <w:szCs w:val="24"/>
          <w:shd w:val="clear" w:color="auto" w:fill="FFFFFF"/>
        </w:rPr>
      </w:pPr>
    </w:p>
    <w:p w:rsidR="00732102" w:rsidRPr="006D5EBC" w:rsidRDefault="00732102" w:rsidP="00A265BF">
      <w:pPr>
        <w:autoSpaceDE w:val="0"/>
        <w:autoSpaceDN w:val="0"/>
        <w:adjustRightInd w:val="0"/>
        <w:spacing w:line="288" w:lineRule="auto"/>
        <w:contextualSpacing/>
        <w:jc w:val="both"/>
        <w:rPr>
          <w:rFonts w:ascii="Arial" w:eastAsiaTheme="minorHAnsi" w:hAnsi="Arial" w:cs="Arial"/>
          <w:b/>
          <w:color w:val="000000"/>
          <w:szCs w:val="24"/>
          <w:shd w:val="clear" w:color="auto" w:fill="FFFFFF"/>
        </w:rPr>
      </w:pPr>
      <w:r w:rsidRPr="006D5EBC">
        <w:rPr>
          <w:rFonts w:ascii="Arial" w:eastAsiaTheme="minorHAnsi" w:hAnsi="Arial" w:cs="Arial"/>
          <w:b/>
          <w:color w:val="000000"/>
          <w:szCs w:val="24"/>
          <w:shd w:val="clear" w:color="auto" w:fill="FFFFFF"/>
        </w:rPr>
        <w:t xml:space="preserve">2.2.1 Fundamento jurídico </w:t>
      </w:r>
    </w:p>
    <w:p w:rsidR="008A4CFA" w:rsidRPr="006D5EBC" w:rsidRDefault="009C7688" w:rsidP="00A265BF">
      <w:pPr>
        <w:pStyle w:val="NormalWeb"/>
        <w:spacing w:line="288" w:lineRule="auto"/>
        <w:contextualSpacing/>
        <w:jc w:val="both"/>
        <w:rPr>
          <w:rFonts w:ascii="Arial" w:hAnsi="Arial" w:cs="Arial"/>
          <w:lang w:val="es-ES_tradnl"/>
        </w:rPr>
      </w:pPr>
      <w:r w:rsidRPr="006D5EBC">
        <w:rPr>
          <w:rFonts w:ascii="Arial" w:eastAsiaTheme="minorHAnsi" w:hAnsi="Arial" w:cs="Arial"/>
          <w:shd w:val="clear" w:color="auto" w:fill="FFFFFF"/>
          <w:lang w:val="es-ES_tradnl"/>
        </w:rPr>
        <w:t>Según el artículo 12 de la Ley 100 de 1993,</w:t>
      </w:r>
      <w:r w:rsidRPr="006D5EBC">
        <w:rPr>
          <w:rFonts w:ascii="Arial" w:eastAsiaTheme="minorHAnsi" w:hAnsi="Arial" w:cs="Arial"/>
          <w:b/>
          <w:shd w:val="clear" w:color="auto" w:fill="FFFFFF"/>
          <w:lang w:val="es-ES_tradnl"/>
        </w:rPr>
        <w:t xml:space="preserve"> </w:t>
      </w:r>
      <w:r w:rsidR="008A4CFA" w:rsidRPr="006D5EBC">
        <w:rPr>
          <w:rFonts w:ascii="Arial" w:hAnsi="Arial" w:cs="Arial"/>
          <w:lang w:val="es-ES_tradnl"/>
        </w:rPr>
        <w:t xml:space="preserve">el Sistema General de Pensiones está compuesto por dos regímenes solidarios excluyentes pero que coexisten, el RPM  y el RAIS, por su parte, el artículo 13 </w:t>
      </w:r>
      <w:r w:rsidR="008A4CFA" w:rsidRPr="006D5EBC">
        <w:rPr>
          <w:rFonts w:ascii="Arial" w:hAnsi="Arial" w:cs="Arial"/>
          <w:i/>
          <w:lang w:val="es-ES_tradnl"/>
        </w:rPr>
        <w:t>ibídem</w:t>
      </w:r>
      <w:r w:rsidR="008A4CFA" w:rsidRPr="006D5EBC">
        <w:rPr>
          <w:rFonts w:ascii="Arial" w:hAnsi="Arial" w:cs="Arial"/>
          <w:lang w:val="es-ES_tradnl"/>
        </w:rPr>
        <w:t>, señala de manera genera</w:t>
      </w:r>
      <w:r w:rsidR="00B95E6F" w:rsidRPr="006D5EBC">
        <w:rPr>
          <w:rFonts w:ascii="Arial" w:hAnsi="Arial" w:cs="Arial"/>
          <w:lang w:val="es-ES_tradnl"/>
        </w:rPr>
        <w:t>l,</w:t>
      </w:r>
      <w:r w:rsidR="008A4CFA" w:rsidRPr="006D5EBC">
        <w:rPr>
          <w:rFonts w:ascii="Arial" w:hAnsi="Arial" w:cs="Arial"/>
          <w:lang w:val="es-ES_tradnl"/>
        </w:rPr>
        <w:t xml:space="preserve"> a través de los literales b), c) y e), que la selección de cualquiera de </w:t>
      </w:r>
      <w:r w:rsidR="00B95E6F" w:rsidRPr="006D5EBC">
        <w:rPr>
          <w:rFonts w:ascii="Arial" w:hAnsi="Arial" w:cs="Arial"/>
          <w:lang w:val="es-ES_tradnl"/>
        </w:rPr>
        <w:t xml:space="preserve">ellos </w:t>
      </w:r>
      <w:r w:rsidR="008A4CFA" w:rsidRPr="006D5EBC">
        <w:rPr>
          <w:rFonts w:ascii="Arial" w:hAnsi="Arial" w:cs="Arial"/>
          <w:lang w:val="es-ES_tradnl"/>
        </w:rPr>
        <w:t>es libre y voluntaria y que se puede realizar un traslado entre ellos dentro de unos términos determinados, pero que en todo caso, el afiliado tiene derecho al reconocimiento y pago de las prestaciones y de las pensiones, conforme a lo dispuesto por la Ley.</w:t>
      </w:r>
    </w:p>
    <w:p w:rsidR="00AE3F1C" w:rsidRPr="006D5EBC" w:rsidRDefault="00AE3F1C" w:rsidP="00A265BF">
      <w:pPr>
        <w:pStyle w:val="NormalWeb"/>
        <w:spacing w:line="288" w:lineRule="auto"/>
        <w:contextualSpacing/>
        <w:jc w:val="both"/>
        <w:rPr>
          <w:rFonts w:ascii="Arial" w:hAnsi="Arial" w:cs="Arial"/>
          <w:lang w:val="es-ES_tradnl"/>
        </w:rPr>
      </w:pPr>
    </w:p>
    <w:p w:rsidR="008A4CFA" w:rsidRPr="006D5EBC" w:rsidRDefault="008A4CFA" w:rsidP="00A265BF">
      <w:pPr>
        <w:pStyle w:val="NormalWeb"/>
        <w:spacing w:line="288" w:lineRule="auto"/>
        <w:contextualSpacing/>
        <w:jc w:val="both"/>
        <w:rPr>
          <w:rFonts w:ascii="Arial" w:hAnsi="Arial" w:cs="Arial"/>
          <w:shd w:val="clear" w:color="auto" w:fill="FFFFFF"/>
          <w:lang w:val="es-ES_tradnl"/>
        </w:rPr>
      </w:pPr>
      <w:r w:rsidRPr="006D5EBC">
        <w:rPr>
          <w:rFonts w:ascii="Arial" w:hAnsi="Arial" w:cs="Arial"/>
          <w:lang w:val="es-ES_tradnl"/>
        </w:rPr>
        <w:t xml:space="preserve">Así mismo, </w:t>
      </w:r>
      <w:r w:rsidR="00DB4086">
        <w:rPr>
          <w:rFonts w:ascii="Arial" w:hAnsi="Arial" w:cs="Arial"/>
          <w:lang w:val="es-ES_tradnl"/>
        </w:rPr>
        <w:t>de acuerdo a los</w:t>
      </w:r>
      <w:r w:rsidRPr="006D5EBC">
        <w:rPr>
          <w:rFonts w:ascii="Arial" w:hAnsi="Arial" w:cs="Arial"/>
          <w:shd w:val="clear" w:color="auto" w:fill="FFFFFF"/>
          <w:lang w:val="es-ES_tradnl"/>
        </w:rPr>
        <w:t xml:space="preserve"> artículos 15 del Decreto 692 de 1994, 4° del Decreto 3800 de 2003 y 7</w:t>
      </w:r>
      <w:r w:rsidR="00AB661A">
        <w:rPr>
          <w:rFonts w:ascii="Arial" w:hAnsi="Arial" w:cs="Arial"/>
          <w:shd w:val="clear" w:color="auto" w:fill="FFFFFF"/>
          <w:lang w:val="es-ES_tradnl"/>
        </w:rPr>
        <w:t>º</w:t>
      </w:r>
      <w:r w:rsidRPr="006D5EBC">
        <w:rPr>
          <w:rFonts w:ascii="Arial" w:hAnsi="Arial" w:cs="Arial"/>
          <w:shd w:val="clear" w:color="auto" w:fill="FFFFFF"/>
          <w:lang w:val="es-ES_tradnl"/>
        </w:rPr>
        <w:t xml:space="preserve"> del Decreto 3995 de 2008, preceptúan que cuando opera un traslado de régimen pensional, concretamente del RAIS al RPM, se deberá trasladar el valor acumulado en la cuenta de ahorro individual del afiliado.</w:t>
      </w:r>
    </w:p>
    <w:p w:rsidR="009C2E45" w:rsidRPr="006D5EBC" w:rsidRDefault="009C2E45" w:rsidP="00A265BF">
      <w:pPr>
        <w:pStyle w:val="NormalWeb"/>
        <w:spacing w:line="288" w:lineRule="auto"/>
        <w:contextualSpacing/>
        <w:jc w:val="both"/>
        <w:rPr>
          <w:rFonts w:ascii="Arial" w:hAnsi="Arial" w:cs="Arial"/>
          <w:shd w:val="clear" w:color="auto" w:fill="FFFFFF"/>
          <w:lang w:val="es-ES_tradnl"/>
        </w:rPr>
      </w:pPr>
    </w:p>
    <w:p w:rsidR="009C2E45" w:rsidRPr="006D5EBC" w:rsidRDefault="009C2E45" w:rsidP="00A265BF">
      <w:pPr>
        <w:pStyle w:val="NormalWeb"/>
        <w:spacing w:line="288" w:lineRule="auto"/>
        <w:contextualSpacing/>
        <w:jc w:val="both"/>
        <w:rPr>
          <w:rFonts w:ascii="Arial" w:hAnsi="Arial" w:cs="Arial"/>
          <w:i/>
          <w:sz w:val="22"/>
          <w:szCs w:val="22"/>
          <w:lang w:val="es-ES_tradnl"/>
        </w:rPr>
      </w:pPr>
      <w:r w:rsidRPr="006D5EBC">
        <w:rPr>
          <w:rFonts w:ascii="Arial" w:hAnsi="Arial" w:cs="Arial"/>
          <w:lang w:val="es-ES_tradnl"/>
        </w:rPr>
        <w:t xml:space="preserve">Por su parte, la </w:t>
      </w:r>
      <w:proofErr w:type="spellStart"/>
      <w:r w:rsidRPr="006D5EBC">
        <w:rPr>
          <w:rFonts w:ascii="Arial" w:hAnsi="Arial" w:cs="Arial"/>
          <w:lang w:val="es-ES_tradnl"/>
        </w:rPr>
        <w:t>SCL</w:t>
      </w:r>
      <w:proofErr w:type="spellEnd"/>
      <w:r w:rsidRPr="006D5EBC">
        <w:rPr>
          <w:rFonts w:ascii="Arial" w:hAnsi="Arial" w:cs="Arial"/>
          <w:lang w:val="es-ES_tradnl"/>
        </w:rPr>
        <w:t xml:space="preserve"> de la CSJ en sentencia </w:t>
      </w:r>
      <w:proofErr w:type="spellStart"/>
      <w:r w:rsidRPr="006D5EBC">
        <w:rPr>
          <w:rFonts w:ascii="Arial" w:hAnsi="Arial" w:cs="Arial"/>
          <w:lang w:val="es-ES_tradnl"/>
        </w:rPr>
        <w:t>SL</w:t>
      </w:r>
      <w:proofErr w:type="spellEnd"/>
      <w:r w:rsidRPr="006D5EBC">
        <w:rPr>
          <w:rFonts w:ascii="Arial" w:hAnsi="Arial" w:cs="Arial"/>
          <w:lang w:val="es-ES_tradnl"/>
        </w:rPr>
        <w:t xml:space="preserve"> 18256 del 01</w:t>
      </w:r>
      <w:r w:rsidR="00AB661A">
        <w:rPr>
          <w:rFonts w:ascii="Arial" w:hAnsi="Arial" w:cs="Arial"/>
          <w:lang w:val="es-ES_tradnl"/>
        </w:rPr>
        <w:t>-</w:t>
      </w:r>
      <w:r w:rsidRPr="006D5EBC">
        <w:rPr>
          <w:rFonts w:ascii="Arial" w:hAnsi="Arial" w:cs="Arial"/>
          <w:lang w:val="es-ES_tradnl"/>
        </w:rPr>
        <w:t>11</w:t>
      </w:r>
      <w:r w:rsidR="00AB661A">
        <w:rPr>
          <w:rFonts w:ascii="Arial" w:hAnsi="Arial" w:cs="Arial"/>
          <w:lang w:val="es-ES_tradnl"/>
        </w:rPr>
        <w:t>-</w:t>
      </w:r>
      <w:r w:rsidRPr="006D5EBC">
        <w:rPr>
          <w:rFonts w:ascii="Arial" w:hAnsi="Arial" w:cs="Arial"/>
          <w:lang w:val="es-ES_tradnl"/>
        </w:rPr>
        <w:t>2017, reiteró que e</w:t>
      </w:r>
      <w:r w:rsidR="00DB4086">
        <w:rPr>
          <w:rFonts w:ascii="Arial" w:hAnsi="Arial" w:cs="Arial"/>
          <w:lang w:val="es-ES_tradnl"/>
        </w:rPr>
        <w:t>sa Corporación tiene establecida</w:t>
      </w:r>
      <w:r w:rsidRPr="006D5EBC">
        <w:rPr>
          <w:rFonts w:ascii="Arial" w:hAnsi="Arial" w:cs="Arial"/>
          <w:lang w:val="es-ES_tradnl"/>
        </w:rPr>
        <w:t xml:space="preserve"> en relación con la pensión de invalidez, que para efectos de determinar su cuantía, debe tenerse en cuenta el “</w:t>
      </w:r>
      <w:r w:rsidRPr="006D5EBC">
        <w:rPr>
          <w:rFonts w:ascii="Arial" w:hAnsi="Arial" w:cs="Arial"/>
          <w:i/>
          <w:sz w:val="22"/>
          <w:szCs w:val="22"/>
          <w:lang w:val="es-ES_tradnl"/>
        </w:rPr>
        <w:t xml:space="preserve">ahorro individual de cada afiliado, los rendimientos financieros, bono y/o título pensional y subsidios del Estado, si hubiere lugar a ellos, y de ser necesario, para completar el capital que financie el monto de la pensión, una suma adicional que correrá a cargo de una compañía asegurador”, </w:t>
      </w:r>
      <w:r w:rsidRPr="006D5EBC">
        <w:rPr>
          <w:rFonts w:ascii="Arial" w:hAnsi="Arial" w:cs="Arial"/>
          <w:lang w:val="es-ES_tradnl"/>
        </w:rPr>
        <w:t xml:space="preserve">en otras palabras que </w:t>
      </w:r>
      <w:r w:rsidRPr="006D5EBC">
        <w:rPr>
          <w:rFonts w:ascii="Arial" w:hAnsi="Arial" w:cs="Arial"/>
          <w:i/>
          <w:lang w:val="es-ES_tradnl"/>
        </w:rPr>
        <w:t>“</w:t>
      </w:r>
      <w:r w:rsidRPr="006D5EBC">
        <w:rPr>
          <w:rFonts w:ascii="Arial" w:hAnsi="Arial" w:cs="Arial"/>
          <w:i/>
          <w:sz w:val="22"/>
          <w:szCs w:val="22"/>
          <w:lang w:val="es-ES_tradnl"/>
        </w:rPr>
        <w:t>verificado el riesgo por invalidez, la Administradora del régimen</w:t>
      </w:r>
      <w:r w:rsidRPr="006D5EBC">
        <w:rPr>
          <w:rFonts w:ascii="Arial" w:hAnsi="Arial" w:cs="Arial"/>
          <w:i/>
          <w:sz w:val="22"/>
          <w:szCs w:val="22"/>
          <w:u w:val="single"/>
          <w:lang w:val="es-ES_tradnl"/>
        </w:rPr>
        <w:t xml:space="preserve"> financia el derecho pensional con lo acumulado por el afiliado en la cuenta individual,</w:t>
      </w:r>
      <w:r w:rsidRPr="006D5EBC">
        <w:rPr>
          <w:rFonts w:ascii="Arial" w:hAnsi="Arial" w:cs="Arial"/>
          <w:i/>
          <w:sz w:val="22"/>
          <w:szCs w:val="22"/>
          <w:lang w:val="es-ES_tradnl"/>
        </w:rPr>
        <w:t xml:space="preserve"> pero de no ser suficiente, la aseguradora, a través de la suma adicional, integra los recursos básicos para velar por el cumplimiento del pago de la prestación</w:t>
      </w:r>
      <w:r w:rsidR="00DB4086">
        <w:rPr>
          <w:rFonts w:ascii="Arial" w:hAnsi="Arial" w:cs="Arial"/>
          <w:i/>
          <w:sz w:val="22"/>
          <w:szCs w:val="22"/>
          <w:lang w:val="es-ES_tradnl"/>
        </w:rPr>
        <w:t>”</w:t>
      </w:r>
      <w:r w:rsidRPr="006D5EBC">
        <w:rPr>
          <w:rFonts w:ascii="Arial" w:hAnsi="Arial" w:cs="Arial"/>
          <w:i/>
          <w:sz w:val="22"/>
          <w:szCs w:val="22"/>
          <w:lang w:val="es-ES_tradnl"/>
        </w:rPr>
        <w:t>.</w:t>
      </w:r>
    </w:p>
    <w:p w:rsidR="00031F29" w:rsidRPr="006D5EBC" w:rsidRDefault="008A4CFA" w:rsidP="00A265BF">
      <w:pPr>
        <w:autoSpaceDE w:val="0"/>
        <w:autoSpaceDN w:val="0"/>
        <w:adjustRightInd w:val="0"/>
        <w:spacing w:line="288" w:lineRule="auto"/>
        <w:contextualSpacing/>
        <w:jc w:val="both"/>
        <w:rPr>
          <w:rFonts w:ascii="Arial" w:hAnsi="Arial" w:cs="Arial"/>
          <w:i/>
          <w:szCs w:val="24"/>
          <w:shd w:val="clear" w:color="auto" w:fill="FFFFFF"/>
        </w:rPr>
      </w:pPr>
      <w:r w:rsidRPr="006D5EBC">
        <w:rPr>
          <w:rFonts w:ascii="Arial" w:hAnsi="Arial" w:cs="Arial"/>
          <w:szCs w:val="24"/>
          <w:shd w:val="clear" w:color="auto" w:fill="FFFFFF"/>
        </w:rPr>
        <w:t>Ahora, de conformidad con el artículo 42 del Decreto 1406 de 1999, el traslado surte efectos el primer día calendario del segundo mes siguiente a la fecha de presentación de la solicitud de vinculación realizada por el afiliado ante la nueva administradora, lo que supone el cumplimiento de trámites adm</w:t>
      </w:r>
      <w:r w:rsidR="0054462F" w:rsidRPr="006D5EBC">
        <w:rPr>
          <w:rFonts w:ascii="Arial" w:hAnsi="Arial" w:cs="Arial"/>
          <w:szCs w:val="24"/>
          <w:shd w:val="clear" w:color="auto" w:fill="FFFFFF"/>
        </w:rPr>
        <w:t xml:space="preserve">inistrativos previos  y, puntualiza que </w:t>
      </w:r>
      <w:r w:rsidR="0081700F" w:rsidRPr="006D5EBC">
        <w:rPr>
          <w:rFonts w:ascii="Arial" w:hAnsi="Arial" w:cs="Arial"/>
          <w:szCs w:val="24"/>
          <w:shd w:val="clear" w:color="auto" w:fill="FFFFFF"/>
        </w:rPr>
        <w:t>“</w:t>
      </w:r>
      <w:r w:rsidR="0054462F" w:rsidRPr="003660A1">
        <w:rPr>
          <w:rFonts w:ascii="Arial" w:hAnsi="Arial" w:cs="Arial"/>
          <w:i/>
          <w:sz w:val="22"/>
          <w:szCs w:val="24"/>
          <w:shd w:val="clear" w:color="auto" w:fill="FFFFFF"/>
        </w:rPr>
        <w:t>l</w:t>
      </w:r>
      <w:r w:rsidR="00031F29" w:rsidRPr="003660A1">
        <w:rPr>
          <w:rFonts w:ascii="Arial" w:hAnsi="Arial" w:cs="Arial"/>
          <w:i/>
          <w:sz w:val="22"/>
          <w:szCs w:val="24"/>
        </w:rPr>
        <w:t xml:space="preserve">a entidad administradora de la cual se retira el trabajador tendrá a su cargo la prestación de los servicios y el reconocimiento de prestaciones </w:t>
      </w:r>
      <w:r w:rsidR="00031F29" w:rsidRPr="003660A1">
        <w:rPr>
          <w:rFonts w:ascii="Arial" w:hAnsi="Arial" w:cs="Arial"/>
          <w:i/>
          <w:sz w:val="22"/>
          <w:szCs w:val="24"/>
          <w:u w:val="single"/>
        </w:rPr>
        <w:t>hasta el día anterior a aquél en que surjan las obligaciones para la nueva entidad</w:t>
      </w:r>
      <w:r w:rsidR="0081700F" w:rsidRPr="006D5EBC">
        <w:rPr>
          <w:rFonts w:ascii="Arial" w:hAnsi="Arial" w:cs="Arial"/>
          <w:i/>
          <w:szCs w:val="24"/>
          <w:u w:val="single"/>
        </w:rPr>
        <w:t>”</w:t>
      </w:r>
      <w:r w:rsidR="00031F29" w:rsidRPr="006D5EBC">
        <w:rPr>
          <w:rFonts w:ascii="Arial" w:hAnsi="Arial" w:cs="Arial"/>
          <w:i/>
          <w:szCs w:val="24"/>
        </w:rPr>
        <w:t>.</w:t>
      </w:r>
    </w:p>
    <w:p w:rsidR="00031F29" w:rsidRPr="006D5EBC" w:rsidRDefault="00031F29" w:rsidP="00A265BF">
      <w:pPr>
        <w:autoSpaceDE w:val="0"/>
        <w:autoSpaceDN w:val="0"/>
        <w:adjustRightInd w:val="0"/>
        <w:spacing w:line="288" w:lineRule="auto"/>
        <w:contextualSpacing/>
        <w:jc w:val="both"/>
        <w:rPr>
          <w:rFonts w:ascii="Arial" w:eastAsiaTheme="minorHAnsi" w:hAnsi="Arial" w:cs="Arial"/>
          <w:b/>
          <w:color w:val="000000"/>
          <w:szCs w:val="24"/>
          <w:shd w:val="clear" w:color="auto" w:fill="FFFFFF"/>
        </w:rPr>
      </w:pPr>
    </w:p>
    <w:p w:rsidR="006D5EBC" w:rsidRPr="006D5EBC" w:rsidRDefault="00860448"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Finalmente, resulta procedente traer a colación la sentencia T-</w:t>
      </w:r>
      <w:r w:rsidR="00561019" w:rsidRPr="006D5EBC">
        <w:rPr>
          <w:rFonts w:ascii="Arial" w:eastAsiaTheme="minorHAnsi" w:hAnsi="Arial" w:cs="Arial"/>
          <w:color w:val="000000"/>
          <w:szCs w:val="24"/>
          <w:shd w:val="clear" w:color="auto" w:fill="FFFFFF"/>
        </w:rPr>
        <w:t>801</w:t>
      </w:r>
      <w:r w:rsidR="006E7754">
        <w:rPr>
          <w:rFonts w:ascii="Arial" w:eastAsiaTheme="minorHAnsi" w:hAnsi="Arial" w:cs="Arial"/>
          <w:color w:val="000000"/>
          <w:szCs w:val="24"/>
          <w:shd w:val="clear" w:color="auto" w:fill="FFFFFF"/>
        </w:rPr>
        <w:t>-</w:t>
      </w:r>
      <w:r w:rsidR="00561019" w:rsidRPr="006D5EBC">
        <w:rPr>
          <w:rFonts w:ascii="Arial" w:eastAsiaTheme="minorHAnsi" w:hAnsi="Arial" w:cs="Arial"/>
          <w:color w:val="000000"/>
          <w:szCs w:val="24"/>
          <w:shd w:val="clear" w:color="auto" w:fill="FFFFFF"/>
        </w:rPr>
        <w:t xml:space="preserve">11 de la Corte Constitucional, citada por la </w:t>
      </w:r>
      <w:r w:rsidR="00561019" w:rsidRPr="006E7754">
        <w:rPr>
          <w:rFonts w:ascii="Arial" w:eastAsiaTheme="minorHAnsi" w:hAnsi="Arial" w:cs="Arial"/>
          <w:i/>
          <w:color w:val="000000"/>
          <w:szCs w:val="24"/>
          <w:shd w:val="clear" w:color="auto" w:fill="FFFFFF"/>
        </w:rPr>
        <w:t>a</w:t>
      </w:r>
      <w:r w:rsidR="006E7754" w:rsidRPr="006E7754">
        <w:rPr>
          <w:rFonts w:ascii="Arial" w:eastAsiaTheme="minorHAnsi" w:hAnsi="Arial" w:cs="Arial"/>
          <w:i/>
          <w:color w:val="000000"/>
          <w:szCs w:val="24"/>
          <w:shd w:val="clear" w:color="auto" w:fill="FFFFFF"/>
        </w:rPr>
        <w:t xml:space="preserve"> </w:t>
      </w:r>
      <w:r w:rsidR="00561019" w:rsidRPr="006E7754">
        <w:rPr>
          <w:rFonts w:ascii="Arial" w:eastAsiaTheme="minorHAnsi" w:hAnsi="Arial" w:cs="Arial"/>
          <w:i/>
          <w:color w:val="000000"/>
          <w:szCs w:val="24"/>
          <w:shd w:val="clear" w:color="auto" w:fill="FFFFFF"/>
        </w:rPr>
        <w:t>quo</w:t>
      </w:r>
      <w:r w:rsidR="00561019" w:rsidRPr="006D5EBC">
        <w:rPr>
          <w:rFonts w:ascii="Arial" w:eastAsiaTheme="minorHAnsi" w:hAnsi="Arial" w:cs="Arial"/>
          <w:color w:val="000000"/>
          <w:szCs w:val="24"/>
          <w:shd w:val="clear" w:color="auto" w:fill="FFFFFF"/>
        </w:rPr>
        <w:t xml:space="preserve"> y que ha sido reiterada</w:t>
      </w:r>
      <w:r w:rsidR="006D5EBC" w:rsidRPr="006D5EBC">
        <w:rPr>
          <w:rFonts w:ascii="Arial" w:eastAsiaTheme="minorHAnsi" w:hAnsi="Arial" w:cs="Arial"/>
          <w:color w:val="000000"/>
          <w:szCs w:val="24"/>
          <w:shd w:val="clear" w:color="auto" w:fill="FFFFFF"/>
        </w:rPr>
        <w:t>,</w:t>
      </w:r>
      <w:r w:rsidR="00561019" w:rsidRPr="006D5EBC">
        <w:rPr>
          <w:rFonts w:ascii="Arial" w:eastAsiaTheme="minorHAnsi" w:hAnsi="Arial" w:cs="Arial"/>
          <w:color w:val="000000"/>
          <w:szCs w:val="24"/>
          <w:shd w:val="clear" w:color="auto" w:fill="FFFFFF"/>
        </w:rPr>
        <w:t xml:space="preserve"> entre otras</w:t>
      </w:r>
      <w:r w:rsidR="006D5EBC" w:rsidRPr="006D5EBC">
        <w:rPr>
          <w:rFonts w:ascii="Arial" w:eastAsiaTheme="minorHAnsi" w:hAnsi="Arial" w:cs="Arial"/>
          <w:color w:val="000000"/>
          <w:szCs w:val="24"/>
          <w:shd w:val="clear" w:color="auto" w:fill="FFFFFF"/>
        </w:rPr>
        <w:t>,</w:t>
      </w:r>
      <w:r w:rsidR="00561019" w:rsidRPr="006D5EBC">
        <w:rPr>
          <w:rFonts w:ascii="Arial" w:eastAsiaTheme="minorHAnsi" w:hAnsi="Arial" w:cs="Arial"/>
          <w:color w:val="000000"/>
          <w:szCs w:val="24"/>
          <w:shd w:val="clear" w:color="auto" w:fill="FFFFFF"/>
        </w:rPr>
        <w:t xml:space="preserve"> en las sentencias T-262</w:t>
      </w:r>
      <w:r w:rsidR="006E7754">
        <w:rPr>
          <w:rFonts w:ascii="Arial" w:eastAsiaTheme="minorHAnsi" w:hAnsi="Arial" w:cs="Arial"/>
          <w:color w:val="000000"/>
          <w:szCs w:val="24"/>
          <w:shd w:val="clear" w:color="auto" w:fill="FFFFFF"/>
        </w:rPr>
        <w:t>-</w:t>
      </w:r>
      <w:r w:rsidR="00561019" w:rsidRPr="006D5EBC">
        <w:rPr>
          <w:rFonts w:ascii="Arial" w:eastAsiaTheme="minorHAnsi" w:hAnsi="Arial" w:cs="Arial"/>
          <w:color w:val="000000"/>
          <w:szCs w:val="24"/>
          <w:shd w:val="clear" w:color="auto" w:fill="FFFFFF"/>
        </w:rPr>
        <w:t>12 y T-936</w:t>
      </w:r>
      <w:r w:rsidR="006E7754">
        <w:rPr>
          <w:rFonts w:ascii="Arial" w:eastAsiaTheme="minorHAnsi" w:hAnsi="Arial" w:cs="Arial"/>
          <w:color w:val="000000"/>
          <w:szCs w:val="24"/>
          <w:shd w:val="clear" w:color="auto" w:fill="FFFFFF"/>
        </w:rPr>
        <w:t>-</w:t>
      </w:r>
      <w:r w:rsidR="00561019" w:rsidRPr="006D5EBC">
        <w:rPr>
          <w:rFonts w:ascii="Arial" w:eastAsiaTheme="minorHAnsi" w:hAnsi="Arial" w:cs="Arial"/>
          <w:color w:val="000000"/>
          <w:szCs w:val="24"/>
          <w:shd w:val="clear" w:color="auto" w:fill="FFFFFF"/>
        </w:rPr>
        <w:t>14</w:t>
      </w:r>
      <w:r w:rsidRPr="006D5EBC">
        <w:rPr>
          <w:rFonts w:ascii="Arial" w:eastAsiaTheme="minorHAnsi" w:hAnsi="Arial" w:cs="Arial"/>
          <w:color w:val="000000"/>
          <w:szCs w:val="24"/>
          <w:shd w:val="clear" w:color="auto" w:fill="FFFFFF"/>
        </w:rPr>
        <w:t>, a través</w:t>
      </w:r>
      <w:r w:rsidR="00561019" w:rsidRPr="006D5EBC">
        <w:rPr>
          <w:rFonts w:ascii="Arial" w:eastAsiaTheme="minorHAnsi" w:hAnsi="Arial" w:cs="Arial"/>
          <w:color w:val="000000"/>
          <w:szCs w:val="24"/>
          <w:shd w:val="clear" w:color="auto" w:fill="FFFFFF"/>
        </w:rPr>
        <w:t xml:space="preserve"> de las cuales esa Corporación estableció que la entidad responsable de decidir el reconocimiento de la prestación que se le </w:t>
      </w:r>
      <w:r w:rsidR="00561019" w:rsidRPr="006D5EBC">
        <w:rPr>
          <w:rFonts w:ascii="Arial" w:eastAsiaTheme="minorHAnsi" w:hAnsi="Arial" w:cs="Arial"/>
          <w:color w:val="000000"/>
          <w:szCs w:val="24"/>
          <w:shd w:val="clear" w:color="auto" w:fill="FFFFFF"/>
        </w:rPr>
        <w:lastRenderedPageBreak/>
        <w:t xml:space="preserve">depreca es aquella a la que válidamente se encuentre </w:t>
      </w:r>
      <w:r w:rsidR="00561019" w:rsidRPr="006829B5">
        <w:rPr>
          <w:rFonts w:ascii="Arial" w:eastAsiaTheme="minorHAnsi" w:hAnsi="Arial" w:cs="Arial"/>
          <w:color w:val="000000"/>
          <w:szCs w:val="24"/>
          <w:shd w:val="clear" w:color="auto" w:fill="FFFFFF"/>
        </w:rPr>
        <w:t>vinculado el afiliado y en cuya vigencia se haya real</w:t>
      </w:r>
      <w:r w:rsidR="006D5EBC" w:rsidRPr="006829B5">
        <w:rPr>
          <w:rFonts w:ascii="Arial" w:eastAsiaTheme="minorHAnsi" w:hAnsi="Arial" w:cs="Arial"/>
          <w:color w:val="000000"/>
          <w:szCs w:val="24"/>
          <w:shd w:val="clear" w:color="auto" w:fill="FFFFFF"/>
        </w:rPr>
        <w:t xml:space="preserve">izado la calificación de su </w:t>
      </w:r>
      <w:proofErr w:type="spellStart"/>
      <w:r w:rsidR="006D5EBC" w:rsidRPr="006829B5">
        <w:rPr>
          <w:rFonts w:ascii="Arial" w:eastAsiaTheme="minorHAnsi" w:hAnsi="Arial" w:cs="Arial"/>
          <w:color w:val="000000"/>
          <w:szCs w:val="24"/>
          <w:shd w:val="clear" w:color="auto" w:fill="FFFFFF"/>
        </w:rPr>
        <w:t>PCL</w:t>
      </w:r>
      <w:proofErr w:type="spellEnd"/>
      <w:r w:rsidR="00CD076E" w:rsidRPr="006829B5">
        <w:rPr>
          <w:rFonts w:ascii="Arial" w:eastAsiaTheme="minorHAnsi" w:hAnsi="Arial" w:cs="Arial"/>
          <w:i/>
          <w:color w:val="000000"/>
          <w:szCs w:val="24"/>
          <w:shd w:val="clear" w:color="auto" w:fill="FFFFFF"/>
        </w:rPr>
        <w:t>.</w:t>
      </w:r>
    </w:p>
    <w:p w:rsidR="00163EC2" w:rsidRPr="006D5EBC" w:rsidRDefault="00163EC2"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8A746F" w:rsidRPr="006D5EBC" w:rsidRDefault="00163EC2"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De tal manera, que para la Sala </w:t>
      </w:r>
      <w:r w:rsidR="00D65B26">
        <w:rPr>
          <w:rFonts w:ascii="Arial" w:eastAsiaTheme="minorHAnsi" w:hAnsi="Arial" w:cs="Arial"/>
          <w:color w:val="000000"/>
          <w:szCs w:val="24"/>
          <w:shd w:val="clear" w:color="auto" w:fill="FFFFFF"/>
        </w:rPr>
        <w:t xml:space="preserve">Mayoritaria </w:t>
      </w:r>
      <w:r w:rsidRPr="006D5EBC">
        <w:rPr>
          <w:rFonts w:ascii="Arial" w:eastAsiaTheme="minorHAnsi" w:hAnsi="Arial" w:cs="Arial"/>
          <w:color w:val="000000"/>
          <w:szCs w:val="24"/>
          <w:shd w:val="clear" w:color="auto" w:fill="FFFFFF"/>
        </w:rPr>
        <w:t xml:space="preserve">resulta claro que la entidad que debe asumir el reconocimiento de la pensión de invalidez del señor Rodolfo Betancourt Valencia, es la última a la que se halle válidamente </w:t>
      </w:r>
      <w:r w:rsidR="008A746F" w:rsidRPr="006D5EBC">
        <w:rPr>
          <w:rFonts w:ascii="Arial" w:eastAsiaTheme="minorHAnsi" w:hAnsi="Arial" w:cs="Arial"/>
          <w:color w:val="000000"/>
          <w:szCs w:val="24"/>
          <w:shd w:val="clear" w:color="auto" w:fill="FFFFFF"/>
        </w:rPr>
        <w:t xml:space="preserve">afiliado, pues ella es la que debe garantizar el reconocimiento del derecho en tanto, previamente y para materializar el traslado, ha debido recibir los aportes </w:t>
      </w:r>
      <w:r w:rsidR="000020A1" w:rsidRPr="006D5EBC">
        <w:rPr>
          <w:rFonts w:ascii="Arial" w:eastAsiaTheme="minorHAnsi" w:hAnsi="Arial" w:cs="Arial"/>
          <w:color w:val="000000"/>
          <w:szCs w:val="24"/>
          <w:shd w:val="clear" w:color="auto" w:fill="FFFFFF"/>
        </w:rPr>
        <w:t xml:space="preserve">y rendimientos </w:t>
      </w:r>
      <w:r w:rsidR="008A746F" w:rsidRPr="006D5EBC">
        <w:rPr>
          <w:rFonts w:ascii="Arial" w:eastAsiaTheme="minorHAnsi" w:hAnsi="Arial" w:cs="Arial"/>
          <w:color w:val="000000"/>
          <w:szCs w:val="24"/>
          <w:shd w:val="clear" w:color="auto" w:fill="FFFFFF"/>
        </w:rPr>
        <w:t xml:space="preserve">con que contaba el afiliado </w:t>
      </w:r>
      <w:r w:rsidR="000020A1" w:rsidRPr="006D5EBC">
        <w:rPr>
          <w:rFonts w:ascii="Arial" w:eastAsiaTheme="minorHAnsi" w:hAnsi="Arial" w:cs="Arial"/>
          <w:color w:val="000000"/>
          <w:szCs w:val="24"/>
          <w:shd w:val="clear" w:color="auto" w:fill="FFFFFF"/>
        </w:rPr>
        <w:t xml:space="preserve">en su cuenta de ahorro individual, </w:t>
      </w:r>
      <w:r w:rsidR="008A746F" w:rsidRPr="006D5EBC">
        <w:rPr>
          <w:rFonts w:ascii="Arial" w:eastAsiaTheme="minorHAnsi" w:hAnsi="Arial" w:cs="Arial"/>
          <w:color w:val="000000"/>
          <w:szCs w:val="24"/>
          <w:shd w:val="clear" w:color="auto" w:fill="FFFFFF"/>
        </w:rPr>
        <w:t xml:space="preserve">cuando se trata de RAIS a RPM o, el bono </w:t>
      </w:r>
      <w:r w:rsidR="00B95E6F" w:rsidRPr="006D5EBC">
        <w:rPr>
          <w:rFonts w:ascii="Arial" w:eastAsiaTheme="minorHAnsi" w:hAnsi="Arial" w:cs="Arial"/>
          <w:color w:val="000000"/>
          <w:szCs w:val="24"/>
          <w:shd w:val="clear" w:color="auto" w:fill="FFFFFF"/>
        </w:rPr>
        <w:t>pensional en el caso contrario, aunado a que en vigencia de esa afiliación se haya realizado la calificación del estado invalidante.</w:t>
      </w:r>
    </w:p>
    <w:p w:rsidR="00345F33" w:rsidRPr="006D5EBC" w:rsidRDefault="00345F33"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3B296F" w:rsidRPr="006D5EBC" w:rsidRDefault="003B296F" w:rsidP="00A265BF">
      <w:pPr>
        <w:autoSpaceDE w:val="0"/>
        <w:autoSpaceDN w:val="0"/>
        <w:adjustRightInd w:val="0"/>
        <w:spacing w:line="288" w:lineRule="auto"/>
        <w:contextualSpacing/>
        <w:jc w:val="both"/>
        <w:rPr>
          <w:rFonts w:ascii="Arial" w:eastAsiaTheme="minorHAnsi" w:hAnsi="Arial" w:cs="Arial"/>
          <w:b/>
          <w:color w:val="000000"/>
          <w:szCs w:val="24"/>
          <w:shd w:val="clear" w:color="auto" w:fill="FFFFFF"/>
        </w:rPr>
      </w:pPr>
      <w:r w:rsidRPr="006D5EBC">
        <w:rPr>
          <w:rFonts w:ascii="Arial" w:eastAsiaTheme="minorHAnsi" w:hAnsi="Arial" w:cs="Arial"/>
          <w:b/>
          <w:color w:val="000000"/>
          <w:szCs w:val="24"/>
          <w:shd w:val="clear" w:color="auto" w:fill="FFFFFF"/>
        </w:rPr>
        <w:t xml:space="preserve">2.2.2. Fundamento fáctico </w:t>
      </w:r>
    </w:p>
    <w:p w:rsidR="00971D6F" w:rsidRPr="006D5EBC" w:rsidRDefault="00971D6F" w:rsidP="00A265BF">
      <w:pPr>
        <w:autoSpaceDE w:val="0"/>
        <w:autoSpaceDN w:val="0"/>
        <w:adjustRightInd w:val="0"/>
        <w:spacing w:line="288" w:lineRule="auto"/>
        <w:contextualSpacing/>
        <w:jc w:val="both"/>
        <w:rPr>
          <w:rFonts w:ascii="Arial" w:eastAsiaTheme="minorHAnsi" w:hAnsi="Arial" w:cs="Arial"/>
          <w:b/>
          <w:color w:val="000000"/>
          <w:szCs w:val="24"/>
          <w:shd w:val="clear" w:color="auto" w:fill="FFFFFF"/>
        </w:rPr>
      </w:pPr>
    </w:p>
    <w:p w:rsidR="00971D6F" w:rsidRPr="006D5EBC" w:rsidRDefault="008B436C"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Se encuentra probado que </w:t>
      </w:r>
      <w:r w:rsidR="00630043" w:rsidRPr="006D5EBC">
        <w:rPr>
          <w:rFonts w:ascii="Arial" w:eastAsiaTheme="minorHAnsi" w:hAnsi="Arial" w:cs="Arial"/>
          <w:color w:val="000000"/>
          <w:szCs w:val="24"/>
          <w:shd w:val="clear" w:color="auto" w:fill="FFFFFF"/>
        </w:rPr>
        <w:t>el actor para el mes de diciembre de 2013 se encontraba afiliado al RAIS a través de la AFP Protección S.A. y que el día 27</w:t>
      </w:r>
      <w:r w:rsidR="006E7754">
        <w:rPr>
          <w:rFonts w:ascii="Arial" w:eastAsiaTheme="minorHAnsi" w:hAnsi="Arial" w:cs="Arial"/>
          <w:color w:val="000000"/>
          <w:szCs w:val="24"/>
          <w:shd w:val="clear" w:color="auto" w:fill="FFFFFF"/>
        </w:rPr>
        <w:t>-</w:t>
      </w:r>
      <w:r w:rsidR="00630043" w:rsidRPr="006D5EBC">
        <w:rPr>
          <w:rFonts w:ascii="Arial" w:eastAsiaTheme="minorHAnsi" w:hAnsi="Arial" w:cs="Arial"/>
          <w:color w:val="000000"/>
          <w:szCs w:val="24"/>
          <w:shd w:val="clear" w:color="auto" w:fill="FFFFFF"/>
        </w:rPr>
        <w:t>11</w:t>
      </w:r>
      <w:r w:rsidR="006E7754">
        <w:rPr>
          <w:rFonts w:ascii="Arial" w:eastAsiaTheme="minorHAnsi" w:hAnsi="Arial" w:cs="Arial"/>
          <w:color w:val="000000"/>
          <w:szCs w:val="24"/>
          <w:shd w:val="clear" w:color="auto" w:fill="FFFFFF"/>
        </w:rPr>
        <w:t>-</w:t>
      </w:r>
      <w:r w:rsidR="00630043" w:rsidRPr="006D5EBC">
        <w:rPr>
          <w:rFonts w:ascii="Arial" w:eastAsiaTheme="minorHAnsi" w:hAnsi="Arial" w:cs="Arial"/>
          <w:color w:val="000000"/>
          <w:szCs w:val="24"/>
          <w:shd w:val="clear" w:color="auto" w:fill="FFFFFF"/>
        </w:rPr>
        <w:t xml:space="preserve">2013 presentó solicitud de traslado hacia Colpensiones </w:t>
      </w:r>
      <w:r w:rsidR="00A331BB" w:rsidRPr="006D5EBC">
        <w:rPr>
          <w:rFonts w:ascii="Arial" w:eastAsiaTheme="minorHAnsi" w:hAnsi="Arial" w:cs="Arial"/>
          <w:color w:val="000000"/>
          <w:szCs w:val="24"/>
          <w:shd w:val="clear" w:color="auto" w:fill="FFFFFF"/>
        </w:rPr>
        <w:t>–</w:t>
      </w:r>
      <w:proofErr w:type="spellStart"/>
      <w:r w:rsidR="00A331BB" w:rsidRPr="006D5EBC">
        <w:rPr>
          <w:rFonts w:ascii="Arial" w:eastAsiaTheme="minorHAnsi" w:hAnsi="Arial" w:cs="Arial"/>
          <w:color w:val="000000"/>
          <w:szCs w:val="24"/>
          <w:shd w:val="clear" w:color="auto" w:fill="FFFFFF"/>
        </w:rPr>
        <w:t>fl</w:t>
      </w:r>
      <w:proofErr w:type="spellEnd"/>
      <w:r w:rsidR="00A331BB" w:rsidRPr="006D5EBC">
        <w:rPr>
          <w:rFonts w:ascii="Arial" w:eastAsiaTheme="minorHAnsi" w:hAnsi="Arial" w:cs="Arial"/>
          <w:color w:val="000000"/>
          <w:szCs w:val="24"/>
          <w:shd w:val="clear" w:color="auto" w:fill="FFFFFF"/>
        </w:rPr>
        <w:t xml:space="preserve">. 50 </w:t>
      </w:r>
      <w:r w:rsidR="00933CC6" w:rsidRPr="006D5EBC">
        <w:rPr>
          <w:rFonts w:ascii="Arial" w:eastAsiaTheme="minorHAnsi" w:hAnsi="Arial" w:cs="Arial"/>
          <w:color w:val="000000"/>
          <w:szCs w:val="24"/>
          <w:shd w:val="clear" w:color="auto" w:fill="FFFFFF"/>
        </w:rPr>
        <w:t xml:space="preserve"> y 142 </w:t>
      </w:r>
      <w:r w:rsidR="00A331BB" w:rsidRPr="006D5EBC">
        <w:rPr>
          <w:rFonts w:ascii="Arial" w:eastAsiaTheme="minorHAnsi" w:hAnsi="Arial" w:cs="Arial"/>
          <w:color w:val="000000"/>
          <w:szCs w:val="24"/>
          <w:shd w:val="clear" w:color="auto" w:fill="FFFFFF"/>
        </w:rPr>
        <w:t>del cd. 1- y que el mismo se hizo efectivo a partir del 01</w:t>
      </w:r>
      <w:r w:rsidR="006E7754">
        <w:rPr>
          <w:rFonts w:ascii="Arial" w:eastAsiaTheme="minorHAnsi" w:hAnsi="Arial" w:cs="Arial"/>
          <w:color w:val="000000"/>
          <w:szCs w:val="24"/>
          <w:shd w:val="clear" w:color="auto" w:fill="FFFFFF"/>
        </w:rPr>
        <w:t>-</w:t>
      </w:r>
      <w:r w:rsidR="00A331BB" w:rsidRPr="006D5EBC">
        <w:rPr>
          <w:rFonts w:ascii="Arial" w:eastAsiaTheme="minorHAnsi" w:hAnsi="Arial" w:cs="Arial"/>
          <w:color w:val="000000"/>
          <w:szCs w:val="24"/>
          <w:shd w:val="clear" w:color="auto" w:fill="FFFFFF"/>
        </w:rPr>
        <w:t>01</w:t>
      </w:r>
      <w:r w:rsidR="006E7754">
        <w:rPr>
          <w:rFonts w:ascii="Arial" w:eastAsiaTheme="minorHAnsi" w:hAnsi="Arial" w:cs="Arial"/>
          <w:color w:val="000000"/>
          <w:szCs w:val="24"/>
          <w:shd w:val="clear" w:color="auto" w:fill="FFFFFF"/>
        </w:rPr>
        <w:t>-</w:t>
      </w:r>
      <w:r w:rsidR="00A331BB" w:rsidRPr="006D5EBC">
        <w:rPr>
          <w:rFonts w:ascii="Arial" w:eastAsiaTheme="minorHAnsi" w:hAnsi="Arial" w:cs="Arial"/>
          <w:color w:val="000000"/>
          <w:szCs w:val="24"/>
          <w:shd w:val="clear" w:color="auto" w:fill="FFFFFF"/>
        </w:rPr>
        <w:t>2014, según lo certifica esta última entidad –</w:t>
      </w:r>
      <w:proofErr w:type="spellStart"/>
      <w:r w:rsidR="00A331BB" w:rsidRPr="006D5EBC">
        <w:rPr>
          <w:rFonts w:ascii="Arial" w:eastAsiaTheme="minorHAnsi" w:hAnsi="Arial" w:cs="Arial"/>
          <w:color w:val="000000"/>
          <w:szCs w:val="24"/>
          <w:shd w:val="clear" w:color="auto" w:fill="FFFFFF"/>
        </w:rPr>
        <w:t>fl</w:t>
      </w:r>
      <w:proofErr w:type="spellEnd"/>
      <w:r w:rsidR="00A331BB" w:rsidRPr="006D5EBC">
        <w:rPr>
          <w:rFonts w:ascii="Arial" w:eastAsiaTheme="minorHAnsi" w:hAnsi="Arial" w:cs="Arial"/>
          <w:color w:val="000000"/>
          <w:szCs w:val="24"/>
          <w:shd w:val="clear" w:color="auto" w:fill="FFFFFF"/>
        </w:rPr>
        <w:t>. 51</w:t>
      </w:r>
      <w:r w:rsidR="00933CC6" w:rsidRPr="006D5EBC">
        <w:rPr>
          <w:rFonts w:ascii="Arial" w:eastAsiaTheme="minorHAnsi" w:hAnsi="Arial" w:cs="Arial"/>
          <w:color w:val="000000"/>
          <w:szCs w:val="24"/>
          <w:shd w:val="clear" w:color="auto" w:fill="FFFFFF"/>
        </w:rPr>
        <w:t xml:space="preserve"> y 143</w:t>
      </w:r>
      <w:r w:rsidR="00A331BB" w:rsidRPr="006D5EBC">
        <w:rPr>
          <w:rFonts w:ascii="Arial" w:eastAsiaTheme="minorHAnsi" w:hAnsi="Arial" w:cs="Arial"/>
          <w:color w:val="000000"/>
          <w:szCs w:val="24"/>
          <w:shd w:val="clear" w:color="auto" w:fill="FFFFFF"/>
        </w:rPr>
        <w:t xml:space="preserve"> del mismo cuaderno</w:t>
      </w:r>
      <w:r w:rsidR="00933CC6" w:rsidRPr="006D5EBC">
        <w:rPr>
          <w:rFonts w:ascii="Arial" w:eastAsiaTheme="minorHAnsi" w:hAnsi="Arial" w:cs="Arial"/>
          <w:color w:val="000000"/>
          <w:szCs w:val="24"/>
          <w:shd w:val="clear" w:color="auto" w:fill="FFFFFF"/>
        </w:rPr>
        <w:t>-</w:t>
      </w:r>
      <w:r w:rsidR="00A331BB" w:rsidRPr="006D5EBC">
        <w:rPr>
          <w:rFonts w:ascii="Arial" w:eastAsiaTheme="minorHAnsi" w:hAnsi="Arial" w:cs="Arial"/>
          <w:color w:val="000000"/>
          <w:szCs w:val="24"/>
          <w:shd w:val="clear" w:color="auto" w:fill="FFFFFF"/>
        </w:rPr>
        <w:t>.</w:t>
      </w:r>
    </w:p>
    <w:p w:rsidR="00A331BB" w:rsidRPr="006D5EBC" w:rsidRDefault="00A331BB"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A331BB" w:rsidRPr="006D5EBC" w:rsidRDefault="00A331BB" w:rsidP="00A265BF">
      <w:pPr>
        <w:autoSpaceDE w:val="0"/>
        <w:autoSpaceDN w:val="0"/>
        <w:adjustRightInd w:val="0"/>
        <w:spacing w:line="288" w:lineRule="auto"/>
        <w:contextualSpacing/>
        <w:jc w:val="both"/>
        <w:rPr>
          <w:rFonts w:ascii="Arial" w:hAnsi="Arial" w:cs="Arial"/>
          <w:szCs w:val="24"/>
          <w:shd w:val="clear" w:color="auto" w:fill="FFFFFF"/>
        </w:rPr>
      </w:pPr>
      <w:r w:rsidRPr="006D5EBC">
        <w:rPr>
          <w:rFonts w:ascii="Arial" w:eastAsiaTheme="minorHAnsi" w:hAnsi="Arial" w:cs="Arial"/>
          <w:color w:val="000000"/>
          <w:szCs w:val="24"/>
          <w:shd w:val="clear" w:color="auto" w:fill="FFFFFF"/>
        </w:rPr>
        <w:t>De acuerdo con lo anterior, se e</w:t>
      </w:r>
      <w:r w:rsidR="003341AE" w:rsidRPr="006D5EBC">
        <w:rPr>
          <w:rFonts w:ascii="Arial" w:eastAsiaTheme="minorHAnsi" w:hAnsi="Arial" w:cs="Arial"/>
          <w:color w:val="000000"/>
          <w:szCs w:val="24"/>
          <w:shd w:val="clear" w:color="auto" w:fill="FFFFFF"/>
        </w:rPr>
        <w:t>videncia que el traslado respet</w:t>
      </w:r>
      <w:r w:rsidR="00DB4086">
        <w:rPr>
          <w:rFonts w:ascii="Arial" w:eastAsiaTheme="minorHAnsi" w:hAnsi="Arial" w:cs="Arial"/>
          <w:color w:val="000000"/>
          <w:szCs w:val="24"/>
          <w:shd w:val="clear" w:color="auto" w:fill="FFFFFF"/>
        </w:rPr>
        <w:t>ó</w:t>
      </w:r>
      <w:r w:rsidRPr="006D5EBC">
        <w:rPr>
          <w:rFonts w:ascii="Arial" w:eastAsiaTheme="minorHAnsi" w:hAnsi="Arial" w:cs="Arial"/>
          <w:color w:val="000000"/>
          <w:szCs w:val="24"/>
          <w:shd w:val="clear" w:color="auto" w:fill="FFFFFF"/>
        </w:rPr>
        <w:t xml:space="preserve"> los términos de las normativas indicadas en precedencia, en tanto se hizo efectivo el primer día </w:t>
      </w:r>
      <w:r w:rsidRPr="006D5EBC">
        <w:rPr>
          <w:rFonts w:ascii="Arial" w:hAnsi="Arial" w:cs="Arial"/>
          <w:szCs w:val="24"/>
          <w:shd w:val="clear" w:color="auto" w:fill="FFFFFF"/>
        </w:rPr>
        <w:t>calendario del segundo mes siguiente a la fecha de presentación de la solicitud de vinculación, lo que supone que a la vez se cumplieron los demás requisitos</w:t>
      </w:r>
      <w:r w:rsidR="008A678F" w:rsidRPr="006D5EBC">
        <w:rPr>
          <w:rFonts w:ascii="Arial" w:hAnsi="Arial" w:cs="Arial"/>
          <w:szCs w:val="24"/>
          <w:shd w:val="clear" w:color="auto" w:fill="FFFFFF"/>
        </w:rPr>
        <w:t>, entre ellos, el traslado de los aportes y rendimientos que tenía el actor en su cuenta de ahorro individual</w:t>
      </w:r>
      <w:r w:rsidR="003341AE" w:rsidRPr="006D5EBC">
        <w:rPr>
          <w:rFonts w:ascii="Arial" w:hAnsi="Arial" w:cs="Arial"/>
          <w:szCs w:val="24"/>
          <w:shd w:val="clear" w:color="auto" w:fill="FFFFFF"/>
        </w:rPr>
        <w:t xml:space="preserve"> en la AFP Protección S.A. a Colpensiones, de lo cual se tiene certeza tras revisar el detalle de pagos anexo a la historia laboral expedida por esta última entidad, en la que se indica en la columna de observaciones que se trata de </w:t>
      </w:r>
      <w:r w:rsidR="003341AE" w:rsidRPr="006D5EBC">
        <w:rPr>
          <w:rFonts w:ascii="Arial" w:hAnsi="Arial" w:cs="Arial"/>
          <w:i/>
          <w:szCs w:val="24"/>
          <w:shd w:val="clear" w:color="auto" w:fill="FFFFFF"/>
        </w:rPr>
        <w:t xml:space="preserve">“pago recibido del </w:t>
      </w:r>
      <w:r w:rsidR="00917C60" w:rsidRPr="006D5EBC">
        <w:rPr>
          <w:rFonts w:ascii="Arial" w:hAnsi="Arial" w:cs="Arial"/>
          <w:i/>
          <w:szCs w:val="24"/>
          <w:shd w:val="clear" w:color="auto" w:fill="FFFFFF"/>
        </w:rPr>
        <w:t>Régimen</w:t>
      </w:r>
      <w:r w:rsidR="003341AE" w:rsidRPr="006D5EBC">
        <w:rPr>
          <w:rFonts w:ascii="Arial" w:hAnsi="Arial" w:cs="Arial"/>
          <w:i/>
          <w:szCs w:val="24"/>
          <w:shd w:val="clear" w:color="auto" w:fill="FFFFFF"/>
        </w:rPr>
        <w:t xml:space="preserve"> de Ahorro Individual por traslado aprobado – Pago aplicado </w:t>
      </w:r>
      <w:r w:rsidR="00917C60" w:rsidRPr="006D5EBC">
        <w:rPr>
          <w:rFonts w:ascii="Arial" w:hAnsi="Arial" w:cs="Arial"/>
          <w:i/>
          <w:szCs w:val="24"/>
          <w:shd w:val="clear" w:color="auto" w:fill="FFFFFF"/>
        </w:rPr>
        <w:t xml:space="preserve">al periodo </w:t>
      </w:r>
      <w:proofErr w:type="spellStart"/>
      <w:r w:rsidR="00917C60" w:rsidRPr="006D5EBC">
        <w:rPr>
          <w:rFonts w:ascii="Arial" w:hAnsi="Arial" w:cs="Arial"/>
          <w:i/>
          <w:szCs w:val="24"/>
          <w:shd w:val="clear" w:color="auto" w:fill="FFFFFF"/>
        </w:rPr>
        <w:t>decl</w:t>
      </w:r>
      <w:proofErr w:type="spellEnd"/>
      <w:r w:rsidR="00917C60" w:rsidRPr="006D5EBC">
        <w:rPr>
          <w:rFonts w:ascii="Arial" w:hAnsi="Arial" w:cs="Arial"/>
          <w:i/>
          <w:szCs w:val="24"/>
          <w:shd w:val="clear" w:color="auto" w:fill="FFFFFF"/>
        </w:rPr>
        <w:t>.” –</w:t>
      </w:r>
      <w:proofErr w:type="spellStart"/>
      <w:r w:rsidR="00917C60" w:rsidRPr="006D5EBC">
        <w:rPr>
          <w:rFonts w:ascii="Arial" w:hAnsi="Arial" w:cs="Arial"/>
          <w:i/>
          <w:szCs w:val="24"/>
          <w:shd w:val="clear" w:color="auto" w:fill="FFFFFF"/>
        </w:rPr>
        <w:t>fl</w:t>
      </w:r>
      <w:proofErr w:type="spellEnd"/>
      <w:r w:rsidR="00917C60" w:rsidRPr="006D5EBC">
        <w:rPr>
          <w:rFonts w:ascii="Arial" w:hAnsi="Arial" w:cs="Arial"/>
          <w:i/>
          <w:szCs w:val="24"/>
          <w:shd w:val="clear" w:color="auto" w:fill="FFFFFF"/>
        </w:rPr>
        <w:t xml:space="preserve">. 315 a 317 del cd. 1-; </w:t>
      </w:r>
      <w:r w:rsidRPr="006D5EBC">
        <w:rPr>
          <w:rFonts w:ascii="Arial" w:hAnsi="Arial" w:cs="Arial"/>
          <w:szCs w:val="24"/>
          <w:shd w:val="clear" w:color="auto" w:fill="FFFFFF"/>
        </w:rPr>
        <w:t>de ahí que sea dable afirmar que el traslado al régimen de prima media realizado el 27 de noviembre de 2013 es válido y debe producir efectos jurídicos</w:t>
      </w:r>
      <w:r w:rsidR="00822A1C" w:rsidRPr="006D5EBC">
        <w:rPr>
          <w:rFonts w:ascii="Arial" w:hAnsi="Arial" w:cs="Arial"/>
          <w:szCs w:val="24"/>
          <w:shd w:val="clear" w:color="auto" w:fill="FFFFFF"/>
        </w:rPr>
        <w:t xml:space="preserve"> a partir del 01</w:t>
      </w:r>
      <w:r w:rsidR="006E7754">
        <w:rPr>
          <w:rFonts w:ascii="Arial" w:hAnsi="Arial" w:cs="Arial"/>
          <w:szCs w:val="24"/>
          <w:shd w:val="clear" w:color="auto" w:fill="FFFFFF"/>
        </w:rPr>
        <w:t>-</w:t>
      </w:r>
      <w:r w:rsidR="00822A1C" w:rsidRPr="006D5EBC">
        <w:rPr>
          <w:rFonts w:ascii="Arial" w:hAnsi="Arial" w:cs="Arial"/>
          <w:szCs w:val="24"/>
          <w:shd w:val="clear" w:color="auto" w:fill="FFFFFF"/>
        </w:rPr>
        <w:t>01</w:t>
      </w:r>
      <w:r w:rsidR="006E7754">
        <w:rPr>
          <w:rFonts w:ascii="Arial" w:hAnsi="Arial" w:cs="Arial"/>
          <w:szCs w:val="24"/>
          <w:shd w:val="clear" w:color="auto" w:fill="FFFFFF"/>
        </w:rPr>
        <w:t>-</w:t>
      </w:r>
      <w:r w:rsidR="00822A1C" w:rsidRPr="006D5EBC">
        <w:rPr>
          <w:rFonts w:ascii="Arial" w:hAnsi="Arial" w:cs="Arial"/>
          <w:szCs w:val="24"/>
          <w:shd w:val="clear" w:color="auto" w:fill="FFFFFF"/>
        </w:rPr>
        <w:t>2014.</w:t>
      </w:r>
    </w:p>
    <w:p w:rsidR="000D50B7" w:rsidRPr="006D5EBC" w:rsidRDefault="000D50B7" w:rsidP="00A265BF">
      <w:pPr>
        <w:autoSpaceDE w:val="0"/>
        <w:autoSpaceDN w:val="0"/>
        <w:adjustRightInd w:val="0"/>
        <w:spacing w:line="288" w:lineRule="auto"/>
        <w:contextualSpacing/>
        <w:jc w:val="both"/>
        <w:rPr>
          <w:rFonts w:ascii="Arial" w:hAnsi="Arial" w:cs="Arial"/>
          <w:szCs w:val="24"/>
          <w:shd w:val="clear" w:color="auto" w:fill="FFFFFF"/>
        </w:rPr>
      </w:pPr>
    </w:p>
    <w:p w:rsidR="007A559E" w:rsidRPr="006D5EBC" w:rsidRDefault="000D50B7" w:rsidP="00A265BF">
      <w:pPr>
        <w:autoSpaceDE w:val="0"/>
        <w:autoSpaceDN w:val="0"/>
        <w:adjustRightInd w:val="0"/>
        <w:spacing w:line="288" w:lineRule="auto"/>
        <w:contextualSpacing/>
        <w:jc w:val="both"/>
        <w:rPr>
          <w:rFonts w:ascii="Bookman Old Style" w:hAnsi="Bookman Old Style" w:cs="Estrangelo Edessa"/>
          <w:sz w:val="28"/>
          <w:szCs w:val="28"/>
        </w:rPr>
      </w:pPr>
      <w:r w:rsidRPr="006D5EBC">
        <w:rPr>
          <w:rFonts w:ascii="Arial" w:hAnsi="Arial" w:cs="Arial"/>
          <w:szCs w:val="24"/>
          <w:shd w:val="clear" w:color="auto" w:fill="FFFFFF"/>
        </w:rPr>
        <w:t xml:space="preserve">Aunado a que con el referido traslado del dinero de la cuenta individual del demandante hacia Colpensiones, </w:t>
      </w:r>
      <w:r w:rsidR="007003BA" w:rsidRPr="006D5EBC">
        <w:rPr>
          <w:rFonts w:ascii="Arial" w:hAnsi="Arial" w:cs="Arial"/>
          <w:szCs w:val="24"/>
          <w:shd w:val="clear" w:color="auto" w:fill="FFFFFF"/>
        </w:rPr>
        <w:t>entrar</w:t>
      </w:r>
      <w:r w:rsidR="00687584" w:rsidRPr="006D5EBC">
        <w:rPr>
          <w:rFonts w:ascii="Arial" w:hAnsi="Arial" w:cs="Arial"/>
          <w:szCs w:val="24"/>
          <w:shd w:val="clear" w:color="auto" w:fill="FFFFFF"/>
        </w:rPr>
        <w:t>ía</w:t>
      </w:r>
      <w:r w:rsidR="007003BA" w:rsidRPr="006D5EBC">
        <w:rPr>
          <w:rFonts w:ascii="Arial" w:hAnsi="Arial" w:cs="Arial"/>
          <w:szCs w:val="24"/>
          <w:shd w:val="clear" w:color="auto" w:fill="FFFFFF"/>
        </w:rPr>
        <w:t xml:space="preserve"> a hacer parte del fondo común </w:t>
      </w:r>
      <w:r w:rsidR="007003BA" w:rsidRPr="006D5EBC">
        <w:rPr>
          <w:rFonts w:ascii="Arial" w:hAnsi="Arial" w:cs="Arial"/>
          <w:i/>
          <w:szCs w:val="24"/>
          <w:shd w:val="clear" w:color="auto" w:fill="FFFFFF"/>
        </w:rPr>
        <w:t>–característica del RPM</w:t>
      </w:r>
      <w:r w:rsidR="007003BA" w:rsidRPr="006D5EBC">
        <w:rPr>
          <w:rFonts w:ascii="Arial" w:hAnsi="Arial" w:cs="Arial"/>
          <w:szCs w:val="24"/>
          <w:shd w:val="clear" w:color="auto" w:fill="FFFFFF"/>
        </w:rPr>
        <w:t>-,</w:t>
      </w:r>
      <w:r w:rsidR="00687584" w:rsidRPr="006D5EBC">
        <w:rPr>
          <w:rFonts w:ascii="Arial" w:hAnsi="Arial" w:cs="Arial"/>
          <w:szCs w:val="24"/>
          <w:shd w:val="clear" w:color="auto" w:fill="FFFFFF"/>
        </w:rPr>
        <w:t xml:space="preserve"> distribuyéndose el mismo entre sus beneficiarios, cubriéndose de tal manera las cargas del sistema a través del principio de solidaridad</w:t>
      </w:r>
      <w:r w:rsidR="00687584" w:rsidRPr="006829B5">
        <w:rPr>
          <w:rFonts w:ascii="Arial" w:hAnsi="Arial" w:cs="Arial"/>
          <w:szCs w:val="24"/>
          <w:shd w:val="clear" w:color="auto" w:fill="FFFFFF"/>
        </w:rPr>
        <w:t>; con lo cual debe entender</w:t>
      </w:r>
      <w:r w:rsidR="007A559E" w:rsidRPr="006829B5">
        <w:rPr>
          <w:rFonts w:ascii="Arial" w:hAnsi="Arial" w:cs="Arial"/>
          <w:szCs w:val="24"/>
          <w:shd w:val="clear" w:color="auto" w:fill="FFFFFF"/>
        </w:rPr>
        <w:t xml:space="preserve">se garantizada la </w:t>
      </w:r>
      <w:r w:rsidR="00687584" w:rsidRPr="006829B5">
        <w:rPr>
          <w:rFonts w:ascii="Arial" w:hAnsi="Arial" w:cs="Arial"/>
          <w:szCs w:val="24"/>
          <w:shd w:val="clear" w:color="auto" w:fill="FFFFFF"/>
        </w:rPr>
        <w:t>prestación</w:t>
      </w:r>
      <w:r w:rsidR="00C15625" w:rsidRPr="006829B5">
        <w:rPr>
          <w:rFonts w:ascii="Arial" w:hAnsi="Arial" w:cs="Arial"/>
          <w:szCs w:val="24"/>
          <w:shd w:val="clear" w:color="auto" w:fill="FFFFFF"/>
        </w:rPr>
        <w:t>, máxime que como lo ha explicado ya la Sala Laboral de la Corte Suprema de Justicia, la financiación en el RPM obedece a un sistema de reparto, contrario a la capitalización; así exige el primero que la financiación sea proyectada a</w:t>
      </w:r>
      <w:r w:rsidR="00C15625" w:rsidRPr="006829B5">
        <w:rPr>
          <w:rFonts w:ascii="Arial" w:eastAsiaTheme="minorHAnsi" w:hAnsi="Arial" w:cs="Arial"/>
          <w:color w:val="000000"/>
          <w:szCs w:val="24"/>
          <w:shd w:val="clear" w:color="auto" w:fill="FFFFFF"/>
        </w:rPr>
        <w:t xml:space="preserve"> partir de una cuenta global, “</w:t>
      </w:r>
      <w:r w:rsidR="00C15625" w:rsidRPr="003660A1">
        <w:rPr>
          <w:rFonts w:ascii="Arial" w:eastAsiaTheme="minorHAnsi" w:hAnsi="Arial" w:cs="Arial"/>
          <w:i/>
          <w:color w:val="000000"/>
          <w:sz w:val="22"/>
          <w:szCs w:val="24"/>
          <w:shd w:val="clear" w:color="auto" w:fill="FFFFFF"/>
        </w:rPr>
        <w:t>compuesta por todas las cotizaciones, que ingresan en un determinado periodo y que se distribuyen entre sus beneficiarios, cubriendo así las cargas del sistema</w:t>
      </w:r>
      <w:r w:rsidR="00C15625" w:rsidRPr="006829B5">
        <w:rPr>
          <w:rFonts w:ascii="Arial" w:eastAsiaTheme="minorHAnsi" w:hAnsi="Arial" w:cs="Arial"/>
          <w:i/>
          <w:color w:val="000000"/>
          <w:szCs w:val="24"/>
          <w:shd w:val="clear" w:color="auto" w:fill="FFFFFF"/>
        </w:rPr>
        <w:t>”</w:t>
      </w:r>
      <w:r w:rsidR="00C15625" w:rsidRPr="006829B5">
        <w:rPr>
          <w:rStyle w:val="Refdenotaalpie"/>
          <w:rFonts w:ascii="Arial" w:eastAsiaTheme="minorHAnsi" w:hAnsi="Arial" w:cs="Arial"/>
          <w:i/>
          <w:color w:val="000000"/>
          <w:szCs w:val="24"/>
          <w:shd w:val="clear" w:color="auto" w:fill="FFFFFF"/>
        </w:rPr>
        <w:footnoteReference w:id="1"/>
      </w:r>
      <w:r w:rsidR="007A559E" w:rsidRPr="006829B5">
        <w:rPr>
          <w:rFonts w:ascii="Arial" w:eastAsiaTheme="minorHAnsi" w:hAnsi="Arial" w:cs="Arial"/>
          <w:i/>
          <w:color w:val="000000"/>
          <w:szCs w:val="24"/>
          <w:shd w:val="clear" w:color="auto" w:fill="FFFFFF"/>
        </w:rPr>
        <w:t xml:space="preserve">; </w:t>
      </w:r>
      <w:r w:rsidR="007A559E" w:rsidRPr="006829B5">
        <w:rPr>
          <w:rFonts w:ascii="Arial" w:eastAsiaTheme="minorHAnsi" w:hAnsi="Arial" w:cs="Arial"/>
          <w:color w:val="000000"/>
          <w:szCs w:val="24"/>
          <w:shd w:val="clear" w:color="auto" w:fill="FFFFFF"/>
        </w:rPr>
        <w:t xml:space="preserve">por el contrario, el sistema de capitalización característico del RAIS exige para la financiación de las pensiones de </w:t>
      </w:r>
      <w:r w:rsidR="007A559E" w:rsidRPr="006829B5">
        <w:rPr>
          <w:rFonts w:ascii="Arial" w:eastAsiaTheme="minorHAnsi" w:hAnsi="Arial" w:cs="Arial"/>
          <w:color w:val="000000"/>
          <w:szCs w:val="24"/>
          <w:shd w:val="clear" w:color="auto" w:fill="FFFFFF"/>
        </w:rPr>
        <w:lastRenderedPageBreak/>
        <w:t xml:space="preserve">invalidez y sobrevivientes, los ahorros del afiliado, sus intereses, aportes del fondo de solidaridad social y pólizas obligatorias de </w:t>
      </w:r>
      <w:proofErr w:type="spellStart"/>
      <w:r w:rsidR="007A559E" w:rsidRPr="006829B5">
        <w:rPr>
          <w:rFonts w:ascii="Arial" w:eastAsiaTheme="minorHAnsi" w:hAnsi="Arial" w:cs="Arial"/>
          <w:color w:val="000000"/>
          <w:szCs w:val="24"/>
          <w:shd w:val="clear" w:color="auto" w:fill="FFFFFF"/>
        </w:rPr>
        <w:t>asegurabilidad</w:t>
      </w:r>
      <w:proofErr w:type="spellEnd"/>
      <w:r w:rsidR="007A559E" w:rsidRPr="006829B5">
        <w:rPr>
          <w:rStyle w:val="Refdenotaalpie"/>
          <w:rFonts w:ascii="Arial" w:eastAsiaTheme="minorHAnsi" w:hAnsi="Arial" w:cs="Arial"/>
          <w:color w:val="000000"/>
          <w:szCs w:val="24"/>
          <w:shd w:val="clear" w:color="auto" w:fill="FFFFFF"/>
        </w:rPr>
        <w:footnoteReference w:id="2"/>
      </w:r>
      <w:r w:rsidR="007A559E" w:rsidRPr="006829B5">
        <w:rPr>
          <w:rFonts w:ascii="Arial" w:eastAsiaTheme="minorHAnsi" w:hAnsi="Arial" w:cs="Arial"/>
          <w:color w:val="000000"/>
          <w:szCs w:val="24"/>
          <w:shd w:val="clear" w:color="auto" w:fill="FFFFFF"/>
        </w:rPr>
        <w:t>.</w:t>
      </w:r>
      <w:r w:rsidR="007A559E" w:rsidRPr="006D5EBC">
        <w:rPr>
          <w:rFonts w:ascii="Arial" w:eastAsiaTheme="minorHAnsi" w:hAnsi="Arial" w:cs="Arial"/>
          <w:color w:val="000000"/>
          <w:szCs w:val="24"/>
          <w:shd w:val="clear" w:color="auto" w:fill="FFFFFF"/>
        </w:rPr>
        <w:t xml:space="preserve"> </w:t>
      </w:r>
    </w:p>
    <w:p w:rsidR="00C15625" w:rsidRPr="006D5EBC" w:rsidRDefault="00C15625"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3B296F" w:rsidRPr="006D5EBC" w:rsidRDefault="00822A1C"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Ahora, resta verificar cuándo</w:t>
      </w:r>
      <w:r w:rsidR="00312C84" w:rsidRPr="006D5EBC">
        <w:rPr>
          <w:rFonts w:ascii="Arial" w:eastAsiaTheme="minorHAnsi" w:hAnsi="Arial" w:cs="Arial"/>
          <w:color w:val="000000"/>
          <w:szCs w:val="24"/>
          <w:shd w:val="clear" w:color="auto" w:fill="FFFFFF"/>
        </w:rPr>
        <w:t xml:space="preserve"> le</w:t>
      </w:r>
      <w:r w:rsidRPr="006D5EBC">
        <w:rPr>
          <w:rFonts w:ascii="Arial" w:eastAsiaTheme="minorHAnsi" w:hAnsi="Arial" w:cs="Arial"/>
          <w:color w:val="000000"/>
          <w:szCs w:val="24"/>
          <w:shd w:val="clear" w:color="auto" w:fill="FFFFFF"/>
        </w:rPr>
        <w:t xml:space="preserve"> fue califi</w:t>
      </w:r>
      <w:r w:rsidR="00312C84" w:rsidRPr="006D5EBC">
        <w:rPr>
          <w:rFonts w:ascii="Arial" w:eastAsiaTheme="minorHAnsi" w:hAnsi="Arial" w:cs="Arial"/>
          <w:color w:val="000000"/>
          <w:szCs w:val="24"/>
          <w:shd w:val="clear" w:color="auto" w:fill="FFFFFF"/>
        </w:rPr>
        <w:t>cado el estado de invalidez al actor.</w:t>
      </w:r>
    </w:p>
    <w:p w:rsidR="00312C84" w:rsidRPr="006D5EBC" w:rsidRDefault="00312C84"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B95E6F" w:rsidRPr="006D5EBC" w:rsidRDefault="00312C84"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Bien. Dentro de la actuación obran dictámenes emitidos (i) </w:t>
      </w:r>
      <w:r w:rsidR="00B95E6F" w:rsidRPr="006D5EBC">
        <w:rPr>
          <w:rFonts w:ascii="Arial" w:eastAsiaTheme="minorHAnsi" w:hAnsi="Arial" w:cs="Arial"/>
          <w:color w:val="000000"/>
          <w:szCs w:val="24"/>
          <w:shd w:val="clear" w:color="auto" w:fill="FFFFFF"/>
        </w:rPr>
        <w:t>por la Gerencia Nacional de Atención al Pensionado del ISS el 17</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09</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 xml:space="preserve">2012 con una </w:t>
      </w:r>
      <w:proofErr w:type="spellStart"/>
      <w:r w:rsidR="00B95E6F" w:rsidRPr="006D5EBC">
        <w:rPr>
          <w:rFonts w:ascii="Arial" w:eastAsiaTheme="minorHAnsi" w:hAnsi="Arial" w:cs="Arial"/>
          <w:color w:val="000000"/>
          <w:szCs w:val="24"/>
          <w:shd w:val="clear" w:color="auto" w:fill="FFFFFF"/>
        </w:rPr>
        <w:t>PCL</w:t>
      </w:r>
      <w:proofErr w:type="spellEnd"/>
      <w:r w:rsidR="00B95E6F" w:rsidRPr="006D5EBC">
        <w:rPr>
          <w:rFonts w:ascii="Arial" w:eastAsiaTheme="minorHAnsi" w:hAnsi="Arial" w:cs="Arial"/>
          <w:color w:val="000000"/>
          <w:szCs w:val="24"/>
          <w:shd w:val="clear" w:color="auto" w:fill="FFFFFF"/>
        </w:rPr>
        <w:t xml:space="preserve"> del 50.05% estructurada el 15</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11</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2011–</w:t>
      </w:r>
      <w:proofErr w:type="spellStart"/>
      <w:r w:rsidR="00B95E6F" w:rsidRPr="006D5EBC">
        <w:rPr>
          <w:rFonts w:ascii="Arial" w:eastAsiaTheme="minorHAnsi" w:hAnsi="Arial" w:cs="Arial"/>
          <w:color w:val="000000"/>
          <w:szCs w:val="24"/>
          <w:shd w:val="clear" w:color="auto" w:fill="FFFFFF"/>
        </w:rPr>
        <w:t>fl</w:t>
      </w:r>
      <w:proofErr w:type="spellEnd"/>
      <w:r w:rsidR="00B95E6F" w:rsidRPr="006D5EBC">
        <w:rPr>
          <w:rFonts w:ascii="Arial" w:eastAsiaTheme="minorHAnsi" w:hAnsi="Arial" w:cs="Arial"/>
          <w:color w:val="000000"/>
          <w:szCs w:val="24"/>
          <w:shd w:val="clear" w:color="auto" w:fill="FFFFFF"/>
        </w:rPr>
        <w:t>. 265 cd. 1, tomo 2-</w:t>
      </w:r>
      <w:r w:rsidR="00843C8A">
        <w:rPr>
          <w:rFonts w:ascii="Arial" w:eastAsiaTheme="minorHAnsi" w:hAnsi="Arial" w:cs="Arial"/>
          <w:color w:val="000000"/>
          <w:szCs w:val="24"/>
          <w:shd w:val="clear" w:color="auto" w:fill="FFFFFF"/>
        </w:rPr>
        <w:t>, producto del fallo de tutela proferido por el Juzgado Segundo Civil del Circuito de Pereira según lo indicado en la sentencia del 04-07-2013 del Juzgado Quinto Civil del Circuito (</w:t>
      </w:r>
      <w:proofErr w:type="spellStart"/>
      <w:r w:rsidR="00843C8A">
        <w:rPr>
          <w:rFonts w:ascii="Arial" w:eastAsiaTheme="minorHAnsi" w:hAnsi="Arial" w:cs="Arial"/>
          <w:color w:val="000000"/>
          <w:szCs w:val="24"/>
          <w:shd w:val="clear" w:color="auto" w:fill="FFFFFF"/>
        </w:rPr>
        <w:t>fls</w:t>
      </w:r>
      <w:proofErr w:type="spellEnd"/>
      <w:r w:rsidR="00843C8A">
        <w:rPr>
          <w:rFonts w:ascii="Arial" w:eastAsiaTheme="minorHAnsi" w:hAnsi="Arial" w:cs="Arial"/>
          <w:color w:val="000000"/>
          <w:szCs w:val="24"/>
          <w:shd w:val="clear" w:color="auto" w:fill="FFFFFF"/>
        </w:rPr>
        <w:t xml:space="preserve">. 9 a15, </w:t>
      </w:r>
      <w:proofErr w:type="spellStart"/>
      <w:r w:rsidR="00843C8A">
        <w:rPr>
          <w:rFonts w:ascii="Arial" w:eastAsiaTheme="minorHAnsi" w:hAnsi="Arial" w:cs="Arial"/>
          <w:color w:val="000000"/>
          <w:szCs w:val="24"/>
          <w:shd w:val="clear" w:color="auto" w:fill="FFFFFF"/>
        </w:rPr>
        <w:t>cdno</w:t>
      </w:r>
      <w:proofErr w:type="spellEnd"/>
      <w:r w:rsidR="00843C8A">
        <w:rPr>
          <w:rFonts w:ascii="Arial" w:eastAsiaTheme="minorHAnsi" w:hAnsi="Arial" w:cs="Arial"/>
          <w:color w:val="000000"/>
          <w:szCs w:val="24"/>
          <w:shd w:val="clear" w:color="auto" w:fill="FFFFFF"/>
        </w:rPr>
        <w:t xml:space="preserve"> 1) </w:t>
      </w:r>
      <w:r w:rsidR="00B95E6F" w:rsidRPr="006D5EBC">
        <w:rPr>
          <w:rFonts w:ascii="Arial" w:eastAsiaTheme="minorHAnsi" w:hAnsi="Arial" w:cs="Arial"/>
          <w:color w:val="000000"/>
          <w:szCs w:val="24"/>
          <w:shd w:val="clear" w:color="auto" w:fill="FFFFFF"/>
        </w:rPr>
        <w:t xml:space="preserve"> y, (ii) </w:t>
      </w:r>
      <w:r w:rsidR="006E7754">
        <w:rPr>
          <w:rFonts w:ascii="Arial" w:eastAsiaTheme="minorHAnsi" w:hAnsi="Arial" w:cs="Arial"/>
          <w:color w:val="000000"/>
          <w:szCs w:val="24"/>
          <w:shd w:val="clear" w:color="auto" w:fill="FFFFFF"/>
        </w:rPr>
        <w:t xml:space="preserve">el </w:t>
      </w:r>
      <w:r w:rsidR="006E7754" w:rsidRPr="006D5EBC">
        <w:rPr>
          <w:rFonts w:ascii="Arial" w:eastAsiaTheme="minorHAnsi" w:hAnsi="Arial" w:cs="Arial"/>
          <w:color w:val="000000"/>
          <w:szCs w:val="24"/>
          <w:shd w:val="clear" w:color="auto" w:fill="FFFFFF"/>
        </w:rPr>
        <w:t xml:space="preserve">25/02/2013 </w:t>
      </w:r>
      <w:r w:rsidR="00B95E6F" w:rsidRPr="006D5EBC">
        <w:rPr>
          <w:rFonts w:ascii="Arial" w:eastAsiaTheme="minorHAnsi" w:hAnsi="Arial" w:cs="Arial"/>
          <w:color w:val="000000"/>
          <w:szCs w:val="24"/>
          <w:shd w:val="clear" w:color="auto" w:fill="FFFFFF"/>
        </w:rPr>
        <w:t xml:space="preserve">por Suramericana en el cual le asignan un 36.44% de </w:t>
      </w:r>
      <w:proofErr w:type="spellStart"/>
      <w:r w:rsidR="00B95E6F" w:rsidRPr="006D5EBC">
        <w:rPr>
          <w:rFonts w:ascii="Arial" w:eastAsiaTheme="minorHAnsi" w:hAnsi="Arial" w:cs="Arial"/>
          <w:color w:val="000000"/>
          <w:szCs w:val="24"/>
          <w:shd w:val="clear" w:color="auto" w:fill="FFFFFF"/>
        </w:rPr>
        <w:t>PCL</w:t>
      </w:r>
      <w:proofErr w:type="spellEnd"/>
      <w:r w:rsidR="00B95E6F" w:rsidRPr="006D5EBC">
        <w:rPr>
          <w:rFonts w:ascii="Arial" w:eastAsiaTheme="minorHAnsi" w:hAnsi="Arial" w:cs="Arial"/>
          <w:color w:val="000000"/>
          <w:szCs w:val="24"/>
          <w:shd w:val="clear" w:color="auto" w:fill="FFFFFF"/>
        </w:rPr>
        <w:t xml:space="preserve"> de origen común y estructuración del 25</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02</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2013  –</w:t>
      </w:r>
      <w:proofErr w:type="spellStart"/>
      <w:r w:rsidR="00B95E6F" w:rsidRPr="006D5EBC">
        <w:rPr>
          <w:rFonts w:ascii="Arial" w:eastAsiaTheme="minorHAnsi" w:hAnsi="Arial" w:cs="Arial"/>
          <w:color w:val="000000"/>
          <w:szCs w:val="24"/>
          <w:shd w:val="clear" w:color="auto" w:fill="FFFFFF"/>
        </w:rPr>
        <w:t>fls</w:t>
      </w:r>
      <w:proofErr w:type="spellEnd"/>
      <w:r w:rsidR="00B95E6F" w:rsidRPr="006D5EBC">
        <w:rPr>
          <w:rFonts w:ascii="Arial" w:eastAsiaTheme="minorHAnsi" w:hAnsi="Arial" w:cs="Arial"/>
          <w:color w:val="000000"/>
          <w:szCs w:val="24"/>
          <w:shd w:val="clear" w:color="auto" w:fill="FFFFFF"/>
        </w:rPr>
        <w:t>. 186 a 201 del cd.1-, ambos proferidos en acatamiento a un fallo judicial, al parecer proferido el 25</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10</w:t>
      </w:r>
      <w:r w:rsidR="006E7754">
        <w:rPr>
          <w:rFonts w:ascii="Arial" w:eastAsiaTheme="minorHAnsi" w:hAnsi="Arial" w:cs="Arial"/>
          <w:color w:val="000000"/>
          <w:szCs w:val="24"/>
          <w:shd w:val="clear" w:color="auto" w:fill="FFFFFF"/>
        </w:rPr>
        <w:t>-</w:t>
      </w:r>
      <w:r w:rsidR="00B95E6F" w:rsidRPr="006D5EBC">
        <w:rPr>
          <w:rFonts w:ascii="Arial" w:eastAsiaTheme="minorHAnsi" w:hAnsi="Arial" w:cs="Arial"/>
          <w:color w:val="000000"/>
          <w:szCs w:val="24"/>
          <w:shd w:val="clear" w:color="auto" w:fill="FFFFFF"/>
        </w:rPr>
        <w:t>2011.</w:t>
      </w:r>
    </w:p>
    <w:p w:rsidR="00B95E6F" w:rsidRPr="006D5EBC" w:rsidRDefault="00B95E6F"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732102" w:rsidRPr="006D5EBC" w:rsidRDefault="00667977"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Conforme con las fechas de emisión, la calificación se efectuó cuando el señor Rodolfo Betancourt se encontraba vinculado al RAIS, pues recuérdese que el traslado se solicitó el 27</w:t>
      </w:r>
      <w:r w:rsidR="006E7754">
        <w:rPr>
          <w:rFonts w:ascii="Arial" w:eastAsiaTheme="minorHAnsi" w:hAnsi="Arial" w:cs="Arial"/>
          <w:color w:val="000000"/>
          <w:szCs w:val="24"/>
          <w:shd w:val="clear" w:color="auto" w:fill="FFFFFF"/>
        </w:rPr>
        <w:t>-</w:t>
      </w:r>
      <w:r w:rsidRPr="006D5EBC">
        <w:rPr>
          <w:rFonts w:ascii="Arial" w:eastAsiaTheme="minorHAnsi" w:hAnsi="Arial" w:cs="Arial"/>
          <w:color w:val="000000"/>
          <w:szCs w:val="24"/>
          <w:shd w:val="clear" w:color="auto" w:fill="FFFFFF"/>
        </w:rPr>
        <w:t>11</w:t>
      </w:r>
      <w:r w:rsidR="006E7754">
        <w:rPr>
          <w:rFonts w:ascii="Arial" w:eastAsiaTheme="minorHAnsi" w:hAnsi="Arial" w:cs="Arial"/>
          <w:color w:val="000000"/>
          <w:szCs w:val="24"/>
          <w:shd w:val="clear" w:color="auto" w:fill="FFFFFF"/>
        </w:rPr>
        <w:t>-</w:t>
      </w:r>
      <w:r w:rsidRPr="006D5EBC">
        <w:rPr>
          <w:rFonts w:ascii="Arial" w:eastAsiaTheme="minorHAnsi" w:hAnsi="Arial" w:cs="Arial"/>
          <w:color w:val="000000"/>
          <w:szCs w:val="24"/>
          <w:shd w:val="clear" w:color="auto" w:fill="FFFFFF"/>
        </w:rPr>
        <w:t>2013 y se hizo efectivo el 01</w:t>
      </w:r>
      <w:r w:rsidR="006E7754">
        <w:rPr>
          <w:rFonts w:ascii="Arial" w:eastAsiaTheme="minorHAnsi" w:hAnsi="Arial" w:cs="Arial"/>
          <w:color w:val="000000"/>
          <w:szCs w:val="24"/>
          <w:shd w:val="clear" w:color="auto" w:fill="FFFFFF"/>
        </w:rPr>
        <w:t>-</w:t>
      </w:r>
      <w:r w:rsidRPr="006D5EBC">
        <w:rPr>
          <w:rFonts w:ascii="Arial" w:eastAsiaTheme="minorHAnsi" w:hAnsi="Arial" w:cs="Arial"/>
          <w:color w:val="000000"/>
          <w:szCs w:val="24"/>
          <w:shd w:val="clear" w:color="auto" w:fill="FFFFFF"/>
        </w:rPr>
        <w:t>01</w:t>
      </w:r>
      <w:r w:rsidR="006E7754">
        <w:rPr>
          <w:rFonts w:ascii="Arial" w:eastAsiaTheme="minorHAnsi" w:hAnsi="Arial" w:cs="Arial"/>
          <w:color w:val="000000"/>
          <w:szCs w:val="24"/>
          <w:shd w:val="clear" w:color="auto" w:fill="FFFFFF"/>
        </w:rPr>
        <w:t>-</w:t>
      </w:r>
      <w:r w:rsidRPr="006D5EBC">
        <w:rPr>
          <w:rFonts w:ascii="Arial" w:eastAsiaTheme="minorHAnsi" w:hAnsi="Arial" w:cs="Arial"/>
          <w:color w:val="000000"/>
          <w:szCs w:val="24"/>
          <w:shd w:val="clear" w:color="auto" w:fill="FFFFFF"/>
        </w:rPr>
        <w:t xml:space="preserve">2014, por lo que en principio podría pensarse que </w:t>
      </w:r>
      <w:r w:rsidR="00B95E6F" w:rsidRPr="006D5EBC">
        <w:rPr>
          <w:rFonts w:ascii="Arial" w:eastAsiaTheme="minorHAnsi" w:hAnsi="Arial" w:cs="Arial"/>
          <w:color w:val="000000"/>
          <w:szCs w:val="24"/>
          <w:shd w:val="clear" w:color="auto" w:fill="FFFFFF"/>
        </w:rPr>
        <w:t>a Protección S.A. le</w:t>
      </w:r>
      <w:r w:rsidRPr="006D5EBC">
        <w:rPr>
          <w:rFonts w:ascii="Arial" w:eastAsiaTheme="minorHAnsi" w:hAnsi="Arial" w:cs="Arial"/>
          <w:color w:val="000000"/>
          <w:szCs w:val="24"/>
          <w:shd w:val="clear" w:color="auto" w:fill="FFFFFF"/>
        </w:rPr>
        <w:t xml:space="preserve"> competente </w:t>
      </w:r>
      <w:r w:rsidR="00B95E6F" w:rsidRPr="006D5EBC">
        <w:rPr>
          <w:rFonts w:ascii="Arial" w:eastAsiaTheme="minorHAnsi" w:hAnsi="Arial" w:cs="Arial"/>
          <w:color w:val="000000"/>
          <w:szCs w:val="24"/>
          <w:shd w:val="clear" w:color="auto" w:fill="FFFFFF"/>
        </w:rPr>
        <w:t xml:space="preserve">reconocer y asumir el pago de la </w:t>
      </w:r>
      <w:r w:rsidRPr="006D5EBC">
        <w:rPr>
          <w:rFonts w:ascii="Arial" w:eastAsiaTheme="minorHAnsi" w:hAnsi="Arial" w:cs="Arial"/>
          <w:color w:val="000000"/>
          <w:szCs w:val="24"/>
          <w:shd w:val="clear" w:color="auto" w:fill="FFFFFF"/>
        </w:rPr>
        <w:t>pensión del ac</w:t>
      </w:r>
      <w:r w:rsidR="006E7754">
        <w:rPr>
          <w:rFonts w:ascii="Arial" w:eastAsiaTheme="minorHAnsi" w:hAnsi="Arial" w:cs="Arial"/>
          <w:color w:val="000000"/>
          <w:szCs w:val="24"/>
          <w:shd w:val="clear" w:color="auto" w:fill="FFFFFF"/>
        </w:rPr>
        <w:t>cionante</w:t>
      </w:r>
      <w:r w:rsidRPr="006D5EBC">
        <w:rPr>
          <w:rFonts w:ascii="Arial" w:eastAsiaTheme="minorHAnsi" w:hAnsi="Arial" w:cs="Arial"/>
          <w:color w:val="000000"/>
          <w:szCs w:val="24"/>
          <w:shd w:val="clear" w:color="auto" w:fill="FFFFFF"/>
        </w:rPr>
        <w:t>.</w:t>
      </w:r>
    </w:p>
    <w:p w:rsidR="00667977" w:rsidRPr="006D5EBC" w:rsidRDefault="00667977"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2927DF" w:rsidRPr="006D5EBC" w:rsidRDefault="00667977"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Sin embargo, como ante la disparidad del porcentaje de la </w:t>
      </w:r>
      <w:proofErr w:type="spellStart"/>
      <w:r w:rsidRPr="006D5EBC">
        <w:rPr>
          <w:rFonts w:ascii="Arial" w:eastAsiaTheme="minorHAnsi" w:hAnsi="Arial" w:cs="Arial"/>
          <w:color w:val="000000"/>
          <w:szCs w:val="24"/>
          <w:shd w:val="clear" w:color="auto" w:fill="FFFFFF"/>
        </w:rPr>
        <w:t>PCL</w:t>
      </w:r>
      <w:proofErr w:type="spellEnd"/>
      <w:r w:rsidRPr="006D5EBC">
        <w:rPr>
          <w:rFonts w:ascii="Arial" w:eastAsiaTheme="minorHAnsi" w:hAnsi="Arial" w:cs="Arial"/>
          <w:color w:val="000000"/>
          <w:szCs w:val="24"/>
          <w:shd w:val="clear" w:color="auto" w:fill="FFFFFF"/>
        </w:rPr>
        <w:t xml:space="preserve"> y máxime cuando el último que se realizó (Suramericana) arrojó uno inferior al 50% que no le permitía ser considerado invalido, se remitió a la </w:t>
      </w:r>
      <w:proofErr w:type="spellStart"/>
      <w:r w:rsidRPr="006D5EBC">
        <w:rPr>
          <w:rFonts w:ascii="Arial" w:eastAsiaTheme="minorHAnsi" w:hAnsi="Arial" w:cs="Arial"/>
          <w:color w:val="000000"/>
          <w:szCs w:val="24"/>
          <w:shd w:val="clear" w:color="auto" w:fill="FFFFFF"/>
        </w:rPr>
        <w:t>JRCI</w:t>
      </w:r>
      <w:proofErr w:type="spellEnd"/>
      <w:r w:rsidRPr="006D5EBC">
        <w:rPr>
          <w:rFonts w:ascii="Arial" w:eastAsiaTheme="minorHAnsi" w:hAnsi="Arial" w:cs="Arial"/>
          <w:color w:val="000000"/>
          <w:szCs w:val="24"/>
          <w:shd w:val="clear" w:color="auto" w:fill="FFFFFF"/>
        </w:rPr>
        <w:t xml:space="preserve"> de Risaralda, quien mediante dictamen del </w:t>
      </w:r>
      <w:r w:rsidR="00902EDF" w:rsidRPr="006D5EBC">
        <w:rPr>
          <w:rFonts w:ascii="Arial" w:eastAsiaTheme="minorHAnsi" w:hAnsi="Arial" w:cs="Arial"/>
          <w:b/>
          <w:color w:val="000000"/>
          <w:szCs w:val="24"/>
          <w:shd w:val="clear" w:color="auto" w:fill="FFFFFF"/>
        </w:rPr>
        <w:t>06</w:t>
      </w:r>
      <w:r w:rsidR="006E7754">
        <w:rPr>
          <w:rFonts w:ascii="Arial" w:eastAsiaTheme="minorHAnsi" w:hAnsi="Arial" w:cs="Arial"/>
          <w:b/>
          <w:color w:val="000000"/>
          <w:szCs w:val="24"/>
          <w:shd w:val="clear" w:color="auto" w:fill="FFFFFF"/>
        </w:rPr>
        <w:t>-</w:t>
      </w:r>
      <w:r w:rsidR="00902EDF" w:rsidRPr="006D5EBC">
        <w:rPr>
          <w:rFonts w:ascii="Arial" w:eastAsiaTheme="minorHAnsi" w:hAnsi="Arial" w:cs="Arial"/>
          <w:b/>
          <w:color w:val="000000"/>
          <w:szCs w:val="24"/>
          <w:shd w:val="clear" w:color="auto" w:fill="FFFFFF"/>
        </w:rPr>
        <w:t>02</w:t>
      </w:r>
      <w:r w:rsidR="006E7754">
        <w:rPr>
          <w:rFonts w:ascii="Arial" w:eastAsiaTheme="minorHAnsi" w:hAnsi="Arial" w:cs="Arial"/>
          <w:b/>
          <w:color w:val="000000"/>
          <w:szCs w:val="24"/>
          <w:shd w:val="clear" w:color="auto" w:fill="FFFFFF"/>
        </w:rPr>
        <w:t>-</w:t>
      </w:r>
      <w:r w:rsidR="00902EDF" w:rsidRPr="006D5EBC">
        <w:rPr>
          <w:rFonts w:ascii="Arial" w:eastAsiaTheme="minorHAnsi" w:hAnsi="Arial" w:cs="Arial"/>
          <w:b/>
          <w:color w:val="000000"/>
          <w:szCs w:val="24"/>
          <w:shd w:val="clear" w:color="auto" w:fill="FFFFFF"/>
        </w:rPr>
        <w:t>2014</w:t>
      </w:r>
      <w:r w:rsidR="00902EDF" w:rsidRPr="006D5EBC">
        <w:rPr>
          <w:rFonts w:ascii="Arial" w:eastAsiaTheme="minorHAnsi" w:hAnsi="Arial" w:cs="Arial"/>
          <w:color w:val="000000"/>
          <w:szCs w:val="24"/>
          <w:shd w:val="clear" w:color="auto" w:fill="FFFFFF"/>
        </w:rPr>
        <w:t xml:space="preserve"> –</w:t>
      </w:r>
      <w:proofErr w:type="spellStart"/>
      <w:r w:rsidR="00902EDF" w:rsidRPr="006D5EBC">
        <w:rPr>
          <w:rFonts w:ascii="Arial" w:eastAsiaTheme="minorHAnsi" w:hAnsi="Arial" w:cs="Arial"/>
          <w:color w:val="000000"/>
          <w:szCs w:val="24"/>
          <w:shd w:val="clear" w:color="auto" w:fill="FFFFFF"/>
        </w:rPr>
        <w:t>fls</w:t>
      </w:r>
      <w:proofErr w:type="spellEnd"/>
      <w:r w:rsidR="00902EDF" w:rsidRPr="006D5EBC">
        <w:rPr>
          <w:rFonts w:ascii="Arial" w:eastAsiaTheme="minorHAnsi" w:hAnsi="Arial" w:cs="Arial"/>
          <w:color w:val="000000"/>
          <w:szCs w:val="24"/>
          <w:shd w:val="clear" w:color="auto" w:fill="FFFFFF"/>
        </w:rPr>
        <w:t xml:space="preserve">. 150 y s.s.- </w:t>
      </w:r>
      <w:r w:rsidR="002927DF" w:rsidRPr="006D5EBC">
        <w:rPr>
          <w:rFonts w:ascii="Arial" w:eastAsiaTheme="minorHAnsi" w:hAnsi="Arial" w:cs="Arial"/>
          <w:color w:val="000000"/>
          <w:szCs w:val="24"/>
          <w:shd w:val="clear" w:color="auto" w:fill="FFFFFF"/>
        </w:rPr>
        <w:t xml:space="preserve">dictaminó que la </w:t>
      </w:r>
      <w:proofErr w:type="spellStart"/>
      <w:r w:rsidR="002927DF" w:rsidRPr="006D5EBC">
        <w:rPr>
          <w:rFonts w:ascii="Arial" w:eastAsiaTheme="minorHAnsi" w:hAnsi="Arial" w:cs="Arial"/>
          <w:color w:val="000000"/>
          <w:szCs w:val="24"/>
          <w:shd w:val="clear" w:color="auto" w:fill="FFFFFF"/>
        </w:rPr>
        <w:t>PCL</w:t>
      </w:r>
      <w:proofErr w:type="spellEnd"/>
      <w:r w:rsidR="002927DF" w:rsidRPr="006D5EBC">
        <w:rPr>
          <w:rFonts w:ascii="Arial" w:eastAsiaTheme="minorHAnsi" w:hAnsi="Arial" w:cs="Arial"/>
          <w:color w:val="000000"/>
          <w:szCs w:val="24"/>
          <w:shd w:val="clear" w:color="auto" w:fill="FFFFFF"/>
        </w:rPr>
        <w:t xml:space="preserve"> ascendía al 50.28%, conservando el origen y la fecha de estructuración; por lo que debe ser éste el dictamen que genere los efectos legales pertinentes, pues fue el que adquirió firmeza al no presentarse motivo de inconformidad frente a su contenido</w:t>
      </w:r>
      <w:r w:rsidR="00DB4086">
        <w:rPr>
          <w:rFonts w:ascii="Arial" w:eastAsiaTheme="minorHAnsi" w:hAnsi="Arial" w:cs="Arial"/>
          <w:color w:val="000000"/>
          <w:szCs w:val="24"/>
          <w:shd w:val="clear" w:color="auto" w:fill="FFFFFF"/>
        </w:rPr>
        <w:t xml:space="preserve"> por las partes</w:t>
      </w:r>
      <w:r w:rsidR="002927DF" w:rsidRPr="006D5EBC">
        <w:rPr>
          <w:rFonts w:ascii="Arial" w:eastAsiaTheme="minorHAnsi" w:hAnsi="Arial" w:cs="Arial"/>
          <w:color w:val="000000"/>
          <w:szCs w:val="24"/>
          <w:shd w:val="clear" w:color="auto" w:fill="FFFFFF"/>
        </w:rPr>
        <w:t>.</w:t>
      </w:r>
    </w:p>
    <w:p w:rsidR="003F3EBB" w:rsidRPr="006D5EBC" w:rsidRDefault="003F3EBB"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5F0D89" w:rsidRPr="006D5EBC" w:rsidRDefault="003F3EBB"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Ya, teniendo en cuenta el aludido dictamen, se tiene que la calificación del estado de invalidez del demandante se realiz</w:t>
      </w:r>
      <w:r w:rsidR="005F0D89" w:rsidRPr="006D5EBC">
        <w:rPr>
          <w:rFonts w:ascii="Arial" w:eastAsiaTheme="minorHAnsi" w:hAnsi="Arial" w:cs="Arial"/>
          <w:color w:val="000000"/>
          <w:szCs w:val="24"/>
          <w:shd w:val="clear" w:color="auto" w:fill="FFFFFF"/>
        </w:rPr>
        <w:t>ó cuando</w:t>
      </w:r>
      <w:r w:rsidRPr="006D5EBC">
        <w:rPr>
          <w:rFonts w:ascii="Arial" w:eastAsiaTheme="minorHAnsi" w:hAnsi="Arial" w:cs="Arial"/>
          <w:color w:val="000000"/>
          <w:szCs w:val="24"/>
          <w:shd w:val="clear" w:color="auto" w:fill="FFFFFF"/>
        </w:rPr>
        <w:t xml:space="preserve"> se encontraba válidamente afiliado a la Administradora Co</w:t>
      </w:r>
      <w:r w:rsidR="002F11BB" w:rsidRPr="006D5EBC">
        <w:rPr>
          <w:rFonts w:ascii="Arial" w:eastAsiaTheme="minorHAnsi" w:hAnsi="Arial" w:cs="Arial"/>
          <w:color w:val="000000"/>
          <w:szCs w:val="24"/>
          <w:shd w:val="clear" w:color="auto" w:fill="FFFFFF"/>
        </w:rPr>
        <w:t>l</w:t>
      </w:r>
      <w:r w:rsidRPr="006D5EBC">
        <w:rPr>
          <w:rFonts w:ascii="Arial" w:eastAsiaTheme="minorHAnsi" w:hAnsi="Arial" w:cs="Arial"/>
          <w:color w:val="000000"/>
          <w:szCs w:val="24"/>
          <w:shd w:val="clear" w:color="auto" w:fill="FFFFFF"/>
        </w:rPr>
        <w:t>ombiana de Pensiones –Colpensiones-</w:t>
      </w:r>
      <w:r w:rsidR="002F11BB" w:rsidRPr="006D5EBC">
        <w:rPr>
          <w:rFonts w:ascii="Arial" w:eastAsiaTheme="minorHAnsi" w:hAnsi="Arial" w:cs="Arial"/>
          <w:color w:val="000000"/>
          <w:szCs w:val="24"/>
          <w:shd w:val="clear" w:color="auto" w:fill="FFFFFF"/>
        </w:rPr>
        <w:t>, motivo que sumado al que es la última entidad a la que se afili</w:t>
      </w:r>
      <w:r w:rsidR="005F0D89" w:rsidRPr="006D5EBC">
        <w:rPr>
          <w:rFonts w:ascii="Arial" w:eastAsiaTheme="minorHAnsi" w:hAnsi="Arial" w:cs="Arial"/>
          <w:color w:val="000000"/>
          <w:szCs w:val="24"/>
          <w:shd w:val="clear" w:color="auto" w:fill="FFFFFF"/>
        </w:rPr>
        <w:t xml:space="preserve">ó, convierta a esta en la responsable de reconocerle la pensión. </w:t>
      </w:r>
    </w:p>
    <w:p w:rsidR="005F0D89" w:rsidRPr="006D5EBC" w:rsidRDefault="005F0D89"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3F3EBB" w:rsidRPr="006D5EBC" w:rsidRDefault="005F0D89"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En este orden de ideas, se confirmará en este aspecto la decisión revisada. </w:t>
      </w:r>
    </w:p>
    <w:p w:rsidR="00AE3F1C" w:rsidRPr="006D5EBC" w:rsidRDefault="00AE3F1C" w:rsidP="00A265BF">
      <w:pPr>
        <w:autoSpaceDE w:val="0"/>
        <w:autoSpaceDN w:val="0"/>
        <w:adjustRightInd w:val="0"/>
        <w:spacing w:line="288" w:lineRule="auto"/>
        <w:contextualSpacing/>
        <w:jc w:val="both"/>
        <w:rPr>
          <w:rFonts w:ascii="Arial" w:eastAsiaTheme="minorHAnsi" w:hAnsi="Arial" w:cs="Arial"/>
          <w:b/>
          <w:color w:val="000000"/>
          <w:szCs w:val="24"/>
          <w:shd w:val="clear" w:color="auto" w:fill="FFFFFF"/>
        </w:rPr>
      </w:pPr>
    </w:p>
    <w:p w:rsidR="004E764D" w:rsidRDefault="003B296F"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r w:rsidRPr="006D5EBC">
        <w:rPr>
          <w:rFonts w:ascii="Arial" w:eastAsiaTheme="minorHAnsi" w:hAnsi="Arial" w:cs="Arial"/>
          <w:color w:val="000000"/>
          <w:szCs w:val="24"/>
          <w:shd w:val="clear" w:color="auto" w:fill="FFFFFF"/>
        </w:rPr>
        <w:t xml:space="preserve">Por último, </w:t>
      </w:r>
      <w:r w:rsidR="004E764D" w:rsidRPr="006D5EBC">
        <w:rPr>
          <w:rFonts w:ascii="Arial" w:eastAsiaTheme="minorHAnsi" w:hAnsi="Arial" w:cs="Arial"/>
          <w:color w:val="000000"/>
          <w:szCs w:val="24"/>
          <w:shd w:val="clear" w:color="auto" w:fill="FFFFFF"/>
        </w:rPr>
        <w:t>respecto a la proceden</w:t>
      </w:r>
      <w:r w:rsidR="00D70859" w:rsidRPr="006D5EBC">
        <w:rPr>
          <w:rFonts w:ascii="Arial" w:eastAsiaTheme="minorHAnsi" w:hAnsi="Arial" w:cs="Arial"/>
          <w:color w:val="000000"/>
          <w:szCs w:val="24"/>
          <w:shd w:val="clear" w:color="auto" w:fill="FFFFFF"/>
        </w:rPr>
        <w:t xml:space="preserve">cia de los intereses moratorios, dado que los mismos proceden al vencimiento de los 4 meses con que cuenta la entidad para efectuar el reconocimiento y pago de la prestación y a Colpensiones la respectiva solicitud </w:t>
      </w:r>
      <w:r w:rsidR="005C3CE8" w:rsidRPr="006D5EBC">
        <w:rPr>
          <w:rFonts w:ascii="Arial" w:eastAsiaTheme="minorHAnsi" w:hAnsi="Arial" w:cs="Arial"/>
          <w:color w:val="000000"/>
          <w:szCs w:val="24"/>
          <w:shd w:val="clear" w:color="auto" w:fill="FFFFFF"/>
        </w:rPr>
        <w:t>le fue presentada por lo menos el 25</w:t>
      </w:r>
      <w:r w:rsidR="00266758">
        <w:rPr>
          <w:rFonts w:ascii="Arial" w:eastAsiaTheme="minorHAnsi" w:hAnsi="Arial" w:cs="Arial"/>
          <w:color w:val="000000"/>
          <w:szCs w:val="24"/>
          <w:shd w:val="clear" w:color="auto" w:fill="FFFFFF"/>
        </w:rPr>
        <w:t>-</w:t>
      </w:r>
      <w:r w:rsidR="005C3CE8" w:rsidRPr="006D5EBC">
        <w:rPr>
          <w:rFonts w:ascii="Arial" w:eastAsiaTheme="minorHAnsi" w:hAnsi="Arial" w:cs="Arial"/>
          <w:color w:val="000000"/>
          <w:szCs w:val="24"/>
          <w:shd w:val="clear" w:color="auto" w:fill="FFFFFF"/>
        </w:rPr>
        <w:t>04</w:t>
      </w:r>
      <w:r w:rsidR="00266758">
        <w:rPr>
          <w:rFonts w:ascii="Arial" w:eastAsiaTheme="minorHAnsi" w:hAnsi="Arial" w:cs="Arial"/>
          <w:color w:val="000000"/>
          <w:szCs w:val="24"/>
          <w:shd w:val="clear" w:color="auto" w:fill="FFFFFF"/>
        </w:rPr>
        <w:t>-</w:t>
      </w:r>
      <w:r w:rsidR="005C3CE8" w:rsidRPr="006D5EBC">
        <w:rPr>
          <w:rFonts w:ascii="Arial" w:eastAsiaTheme="minorHAnsi" w:hAnsi="Arial" w:cs="Arial"/>
          <w:color w:val="000000"/>
          <w:szCs w:val="24"/>
          <w:shd w:val="clear" w:color="auto" w:fill="FFFFFF"/>
        </w:rPr>
        <w:t xml:space="preserve">2014, según consta en la Resolución </w:t>
      </w:r>
      <w:proofErr w:type="spellStart"/>
      <w:r w:rsidR="005C3CE8" w:rsidRPr="006D5EBC">
        <w:rPr>
          <w:rFonts w:ascii="Arial" w:eastAsiaTheme="minorHAnsi" w:hAnsi="Arial" w:cs="Arial"/>
          <w:color w:val="000000"/>
          <w:szCs w:val="24"/>
          <w:shd w:val="clear" w:color="auto" w:fill="FFFFFF"/>
        </w:rPr>
        <w:t>GNR</w:t>
      </w:r>
      <w:proofErr w:type="spellEnd"/>
      <w:r w:rsidR="005C3CE8" w:rsidRPr="006D5EBC">
        <w:rPr>
          <w:rFonts w:ascii="Arial" w:eastAsiaTheme="minorHAnsi" w:hAnsi="Arial" w:cs="Arial"/>
          <w:color w:val="000000"/>
          <w:szCs w:val="24"/>
          <w:shd w:val="clear" w:color="auto" w:fill="FFFFFF"/>
        </w:rPr>
        <w:t xml:space="preserve"> 293012 de 2014</w:t>
      </w:r>
      <w:r w:rsidR="00B351D1" w:rsidRPr="006D5EBC">
        <w:rPr>
          <w:rFonts w:ascii="Arial" w:eastAsiaTheme="minorHAnsi" w:hAnsi="Arial" w:cs="Arial"/>
          <w:color w:val="000000"/>
          <w:szCs w:val="24"/>
          <w:shd w:val="clear" w:color="auto" w:fill="FFFFFF"/>
        </w:rPr>
        <w:t xml:space="preserve"> –</w:t>
      </w:r>
      <w:proofErr w:type="spellStart"/>
      <w:r w:rsidR="00B351D1" w:rsidRPr="006D5EBC">
        <w:rPr>
          <w:rFonts w:ascii="Arial" w:eastAsiaTheme="minorHAnsi" w:hAnsi="Arial" w:cs="Arial"/>
          <w:color w:val="000000"/>
          <w:szCs w:val="24"/>
          <w:shd w:val="clear" w:color="auto" w:fill="FFFFFF"/>
        </w:rPr>
        <w:t>fl</w:t>
      </w:r>
      <w:proofErr w:type="spellEnd"/>
      <w:r w:rsidR="00B351D1" w:rsidRPr="006D5EBC">
        <w:rPr>
          <w:rFonts w:ascii="Arial" w:eastAsiaTheme="minorHAnsi" w:hAnsi="Arial" w:cs="Arial"/>
          <w:color w:val="000000"/>
          <w:szCs w:val="24"/>
          <w:shd w:val="clear" w:color="auto" w:fill="FFFFFF"/>
        </w:rPr>
        <w:t>. 53 cd. 1-</w:t>
      </w:r>
      <w:r w:rsidR="005C3CE8" w:rsidRPr="006D5EBC">
        <w:rPr>
          <w:rFonts w:ascii="Arial" w:eastAsiaTheme="minorHAnsi" w:hAnsi="Arial" w:cs="Arial"/>
          <w:color w:val="000000"/>
          <w:szCs w:val="24"/>
          <w:shd w:val="clear" w:color="auto" w:fill="FFFFFF"/>
        </w:rPr>
        <w:t xml:space="preserve">, los intereses </w:t>
      </w:r>
      <w:r w:rsidR="00B351D1" w:rsidRPr="006D5EBC">
        <w:rPr>
          <w:rFonts w:ascii="Arial" w:eastAsiaTheme="minorHAnsi" w:hAnsi="Arial" w:cs="Arial"/>
          <w:color w:val="000000"/>
          <w:szCs w:val="24"/>
          <w:shd w:val="clear" w:color="auto" w:fill="FFFFFF"/>
        </w:rPr>
        <w:t xml:space="preserve">se causarían </w:t>
      </w:r>
      <w:r w:rsidR="005C3CE8" w:rsidRPr="006D5EBC">
        <w:rPr>
          <w:rFonts w:ascii="Arial" w:eastAsiaTheme="minorHAnsi" w:hAnsi="Arial" w:cs="Arial"/>
          <w:color w:val="000000"/>
          <w:szCs w:val="24"/>
          <w:shd w:val="clear" w:color="auto" w:fill="FFFFFF"/>
        </w:rPr>
        <w:t xml:space="preserve">desde </w:t>
      </w:r>
      <w:r w:rsidR="00B351D1" w:rsidRPr="006D5EBC">
        <w:rPr>
          <w:rFonts w:ascii="Arial" w:eastAsiaTheme="minorHAnsi" w:hAnsi="Arial" w:cs="Arial"/>
          <w:color w:val="000000"/>
          <w:szCs w:val="24"/>
          <w:shd w:val="clear" w:color="auto" w:fill="FFFFFF"/>
        </w:rPr>
        <w:t>el 25</w:t>
      </w:r>
      <w:r w:rsidR="00266758">
        <w:rPr>
          <w:rFonts w:ascii="Arial" w:eastAsiaTheme="minorHAnsi" w:hAnsi="Arial" w:cs="Arial"/>
          <w:color w:val="000000"/>
          <w:szCs w:val="24"/>
          <w:shd w:val="clear" w:color="auto" w:fill="FFFFFF"/>
        </w:rPr>
        <w:t>-</w:t>
      </w:r>
      <w:r w:rsidR="00B351D1" w:rsidRPr="006D5EBC">
        <w:rPr>
          <w:rFonts w:ascii="Arial" w:eastAsiaTheme="minorHAnsi" w:hAnsi="Arial" w:cs="Arial"/>
          <w:color w:val="000000"/>
          <w:szCs w:val="24"/>
          <w:shd w:val="clear" w:color="auto" w:fill="FFFFFF"/>
        </w:rPr>
        <w:t>08</w:t>
      </w:r>
      <w:r w:rsidR="00D266B5">
        <w:rPr>
          <w:rFonts w:ascii="Arial" w:eastAsiaTheme="minorHAnsi" w:hAnsi="Arial" w:cs="Arial"/>
          <w:color w:val="000000"/>
          <w:szCs w:val="24"/>
          <w:shd w:val="clear" w:color="auto" w:fill="FFFFFF"/>
        </w:rPr>
        <w:t>-</w:t>
      </w:r>
      <w:r w:rsidR="00B351D1" w:rsidRPr="006D5EBC">
        <w:rPr>
          <w:rFonts w:ascii="Arial" w:eastAsiaTheme="minorHAnsi" w:hAnsi="Arial" w:cs="Arial"/>
          <w:color w:val="000000"/>
          <w:szCs w:val="24"/>
          <w:shd w:val="clear" w:color="auto" w:fill="FFFFFF"/>
        </w:rPr>
        <w:t>2014, pero como la juzgadora de la instancia anterior determinó que lo fueran a partir de la ejecutoria de la sentencia, no se podrá modificar tal aspecto, pues sería desfavorable a los intereses de Colpensiones, en contra de quien se surte el g</w:t>
      </w:r>
      <w:r w:rsidR="00B95E6F" w:rsidRPr="006D5EBC">
        <w:rPr>
          <w:rFonts w:ascii="Arial" w:eastAsiaTheme="minorHAnsi" w:hAnsi="Arial" w:cs="Arial"/>
          <w:color w:val="000000"/>
          <w:szCs w:val="24"/>
          <w:shd w:val="clear" w:color="auto" w:fill="FFFFFF"/>
        </w:rPr>
        <w:t>rado jurisdiccional de consulta.</w:t>
      </w:r>
    </w:p>
    <w:p w:rsidR="00E53DCB" w:rsidRPr="006D5EBC" w:rsidRDefault="00E53DCB" w:rsidP="00A265BF">
      <w:pPr>
        <w:autoSpaceDE w:val="0"/>
        <w:autoSpaceDN w:val="0"/>
        <w:adjustRightInd w:val="0"/>
        <w:spacing w:line="288" w:lineRule="auto"/>
        <w:contextualSpacing/>
        <w:jc w:val="both"/>
        <w:rPr>
          <w:rFonts w:ascii="Arial" w:eastAsiaTheme="minorHAnsi" w:hAnsi="Arial" w:cs="Arial"/>
          <w:color w:val="000000"/>
          <w:szCs w:val="24"/>
          <w:shd w:val="clear" w:color="auto" w:fill="FFFFFF"/>
        </w:rPr>
      </w:pPr>
    </w:p>
    <w:p w:rsidR="00B56BBE" w:rsidRPr="006D5EBC" w:rsidRDefault="00B56BBE" w:rsidP="00A265BF">
      <w:pPr>
        <w:shd w:val="clear" w:color="auto" w:fill="FFFFFF"/>
        <w:tabs>
          <w:tab w:val="left" w:pos="5197"/>
        </w:tabs>
        <w:spacing w:line="288" w:lineRule="auto"/>
        <w:contextualSpacing/>
        <w:jc w:val="center"/>
        <w:rPr>
          <w:rFonts w:ascii="Arial" w:hAnsi="Arial" w:cs="Arial"/>
          <w:b/>
          <w:color w:val="000000"/>
          <w:szCs w:val="24"/>
          <w:lang w:eastAsia="es-CO"/>
        </w:rPr>
      </w:pPr>
      <w:r w:rsidRPr="006D5EBC">
        <w:rPr>
          <w:rFonts w:ascii="Arial" w:hAnsi="Arial" w:cs="Arial"/>
          <w:b/>
          <w:color w:val="000000"/>
          <w:szCs w:val="24"/>
          <w:lang w:eastAsia="es-CO"/>
        </w:rPr>
        <w:t>CONCLUSIÓN</w:t>
      </w:r>
    </w:p>
    <w:p w:rsidR="00B56BBE" w:rsidRPr="006D5EBC" w:rsidRDefault="00B56BBE" w:rsidP="00A265BF">
      <w:pPr>
        <w:shd w:val="clear" w:color="auto" w:fill="FFFFFF"/>
        <w:tabs>
          <w:tab w:val="left" w:pos="5197"/>
        </w:tabs>
        <w:spacing w:line="288" w:lineRule="auto"/>
        <w:contextualSpacing/>
        <w:jc w:val="center"/>
        <w:rPr>
          <w:rFonts w:ascii="Arial" w:hAnsi="Arial" w:cs="Arial"/>
          <w:color w:val="000000"/>
          <w:szCs w:val="24"/>
          <w:lang w:eastAsia="es-CO"/>
        </w:rPr>
      </w:pPr>
    </w:p>
    <w:p w:rsidR="00B56BBE" w:rsidRPr="006D5EBC" w:rsidRDefault="000E12D3" w:rsidP="00A265BF">
      <w:pPr>
        <w:pStyle w:val="Textoindependiente"/>
        <w:spacing w:line="288" w:lineRule="auto"/>
        <w:contextualSpacing/>
        <w:rPr>
          <w:szCs w:val="24"/>
        </w:rPr>
      </w:pPr>
      <w:r w:rsidRPr="006D5EBC">
        <w:rPr>
          <w:szCs w:val="24"/>
        </w:rPr>
        <w:t>A tono con lo anterior, se confirmará en su integridad la sentencia revisada.</w:t>
      </w:r>
    </w:p>
    <w:p w:rsidR="00B56BBE" w:rsidRPr="006D5EBC" w:rsidRDefault="00B56BBE" w:rsidP="00A265BF">
      <w:pPr>
        <w:spacing w:line="288" w:lineRule="auto"/>
        <w:ind w:firstLine="708"/>
        <w:contextualSpacing/>
        <w:jc w:val="both"/>
        <w:rPr>
          <w:rFonts w:ascii="Arial" w:hAnsi="Arial" w:cs="Arial"/>
          <w:szCs w:val="24"/>
        </w:rPr>
      </w:pPr>
    </w:p>
    <w:p w:rsidR="00B56BBE" w:rsidRPr="006D5EBC" w:rsidRDefault="00AF69E6" w:rsidP="00A265BF">
      <w:pPr>
        <w:spacing w:line="288" w:lineRule="auto"/>
        <w:contextualSpacing/>
        <w:jc w:val="both"/>
        <w:rPr>
          <w:rFonts w:ascii="Arial" w:hAnsi="Arial" w:cs="Arial"/>
          <w:szCs w:val="24"/>
        </w:rPr>
      </w:pPr>
      <w:r w:rsidRPr="006D5EBC">
        <w:rPr>
          <w:rFonts w:ascii="Arial" w:hAnsi="Arial" w:cs="Arial"/>
          <w:szCs w:val="24"/>
        </w:rPr>
        <w:t>No hay c</w:t>
      </w:r>
      <w:r w:rsidR="00B56BBE" w:rsidRPr="006D5EBC">
        <w:rPr>
          <w:rFonts w:ascii="Arial" w:hAnsi="Arial" w:cs="Arial"/>
          <w:szCs w:val="24"/>
        </w:rPr>
        <w:t>ostas en esta instancia</w:t>
      </w:r>
      <w:r w:rsidRPr="006D5EBC">
        <w:rPr>
          <w:rFonts w:ascii="Arial" w:hAnsi="Arial" w:cs="Arial"/>
          <w:szCs w:val="24"/>
        </w:rPr>
        <w:t xml:space="preserve">, por </w:t>
      </w:r>
      <w:r w:rsidR="00B95E6F" w:rsidRPr="006D5EBC">
        <w:rPr>
          <w:rFonts w:ascii="Arial" w:hAnsi="Arial" w:cs="Arial"/>
          <w:szCs w:val="24"/>
        </w:rPr>
        <w:t xml:space="preserve">tratarse del </w:t>
      </w:r>
      <w:r w:rsidRPr="006D5EBC">
        <w:rPr>
          <w:rFonts w:ascii="Arial" w:hAnsi="Arial" w:cs="Arial"/>
          <w:szCs w:val="24"/>
        </w:rPr>
        <w:t xml:space="preserve">grado jurisdiccional de </w:t>
      </w:r>
      <w:r w:rsidR="00B95E6F" w:rsidRPr="006D5EBC">
        <w:rPr>
          <w:rFonts w:ascii="Arial" w:hAnsi="Arial" w:cs="Arial"/>
          <w:szCs w:val="24"/>
        </w:rPr>
        <w:t>c</w:t>
      </w:r>
      <w:r w:rsidRPr="006D5EBC">
        <w:rPr>
          <w:rFonts w:ascii="Arial" w:hAnsi="Arial" w:cs="Arial"/>
          <w:szCs w:val="24"/>
        </w:rPr>
        <w:t>onsulta</w:t>
      </w:r>
      <w:r w:rsidR="00B56BBE" w:rsidRPr="006D5EBC">
        <w:rPr>
          <w:rFonts w:ascii="Arial" w:hAnsi="Arial" w:cs="Arial"/>
          <w:szCs w:val="24"/>
        </w:rPr>
        <w:t>.</w:t>
      </w:r>
    </w:p>
    <w:p w:rsidR="00DC33A7" w:rsidRPr="006D5EBC" w:rsidRDefault="00DC33A7" w:rsidP="00A265BF">
      <w:pPr>
        <w:spacing w:line="288" w:lineRule="auto"/>
        <w:contextualSpacing/>
        <w:jc w:val="both"/>
        <w:rPr>
          <w:rFonts w:ascii="Arial" w:hAnsi="Arial" w:cs="Arial"/>
          <w:szCs w:val="24"/>
        </w:rPr>
      </w:pPr>
    </w:p>
    <w:p w:rsidR="00B56BBE" w:rsidRPr="006D5EBC" w:rsidRDefault="00B56BBE" w:rsidP="00A265BF">
      <w:pPr>
        <w:spacing w:line="288" w:lineRule="auto"/>
        <w:contextualSpacing/>
        <w:jc w:val="center"/>
        <w:rPr>
          <w:rFonts w:ascii="Arial" w:hAnsi="Arial" w:cs="Arial"/>
          <w:b/>
          <w:szCs w:val="24"/>
        </w:rPr>
      </w:pPr>
      <w:r w:rsidRPr="006D5EBC">
        <w:rPr>
          <w:rFonts w:ascii="Arial" w:hAnsi="Arial" w:cs="Arial"/>
          <w:b/>
          <w:szCs w:val="24"/>
        </w:rPr>
        <w:t>DECISIÓN</w:t>
      </w:r>
    </w:p>
    <w:p w:rsidR="00AF69E6" w:rsidRPr="006D5EBC" w:rsidRDefault="00AF69E6" w:rsidP="00A265BF">
      <w:pPr>
        <w:pStyle w:val="Prrafodelista2"/>
        <w:spacing w:after="0" w:line="288" w:lineRule="auto"/>
        <w:ind w:left="0"/>
        <w:jc w:val="both"/>
        <w:rPr>
          <w:rFonts w:ascii="Arial" w:hAnsi="Arial" w:cs="Arial"/>
          <w:sz w:val="24"/>
          <w:szCs w:val="24"/>
          <w:lang w:val="es-ES_tradnl"/>
        </w:rPr>
      </w:pPr>
    </w:p>
    <w:p w:rsidR="00B56BBE" w:rsidRPr="006D5EBC" w:rsidRDefault="00B56BBE" w:rsidP="00A265BF">
      <w:pPr>
        <w:pStyle w:val="Prrafodelista2"/>
        <w:spacing w:after="0" w:line="288" w:lineRule="auto"/>
        <w:ind w:left="0"/>
        <w:jc w:val="both"/>
        <w:rPr>
          <w:rFonts w:ascii="Arial" w:hAnsi="Arial" w:cs="Arial"/>
          <w:sz w:val="24"/>
          <w:szCs w:val="24"/>
          <w:lang w:val="es-ES_tradnl"/>
        </w:rPr>
      </w:pPr>
      <w:r w:rsidRPr="006D5EBC">
        <w:rPr>
          <w:rFonts w:ascii="Arial" w:hAnsi="Arial" w:cs="Arial"/>
          <w:sz w:val="24"/>
          <w:szCs w:val="24"/>
          <w:lang w:val="es-ES_tradnl"/>
        </w:rPr>
        <w:t xml:space="preserve">En mérito de lo expuesto, el </w:t>
      </w:r>
      <w:r w:rsidRPr="006D5EBC">
        <w:rPr>
          <w:rFonts w:ascii="Arial" w:hAnsi="Arial" w:cs="Arial"/>
          <w:b/>
          <w:sz w:val="24"/>
          <w:szCs w:val="24"/>
          <w:lang w:val="es-ES_tradnl"/>
        </w:rPr>
        <w:t>Tribunal Superior del Distrito Judicial de Pereira - Risaralda, Sala Segunda de Decisión Laboral,</w:t>
      </w:r>
      <w:r w:rsidRPr="006D5EBC">
        <w:rPr>
          <w:rFonts w:ascii="Arial" w:hAnsi="Arial" w:cs="Arial"/>
          <w:sz w:val="24"/>
          <w:szCs w:val="24"/>
          <w:lang w:val="es-ES_tradnl"/>
        </w:rPr>
        <w:t xml:space="preserve"> administrando justicia en nombre de la República y por autoridad de la ley,</w:t>
      </w:r>
    </w:p>
    <w:p w:rsidR="00AF69E6" w:rsidRPr="006D5EBC" w:rsidRDefault="00AF69E6" w:rsidP="00A265BF">
      <w:pPr>
        <w:pStyle w:val="Prrafodelista2"/>
        <w:spacing w:after="0" w:line="288" w:lineRule="auto"/>
        <w:ind w:left="0"/>
        <w:jc w:val="both"/>
        <w:rPr>
          <w:rFonts w:ascii="Arial" w:hAnsi="Arial" w:cs="Arial"/>
          <w:b/>
          <w:sz w:val="24"/>
          <w:szCs w:val="24"/>
          <w:lang w:val="es-ES_tradnl"/>
        </w:rPr>
      </w:pPr>
    </w:p>
    <w:p w:rsidR="00B56BBE" w:rsidRPr="006D5EBC" w:rsidRDefault="00B56BBE" w:rsidP="00A265BF">
      <w:pPr>
        <w:spacing w:line="288" w:lineRule="auto"/>
        <w:contextualSpacing/>
        <w:jc w:val="center"/>
        <w:rPr>
          <w:rFonts w:ascii="Arial" w:hAnsi="Arial" w:cs="Arial"/>
          <w:b/>
          <w:szCs w:val="24"/>
        </w:rPr>
      </w:pPr>
      <w:r w:rsidRPr="006D5EBC">
        <w:rPr>
          <w:rFonts w:ascii="Arial" w:hAnsi="Arial" w:cs="Arial"/>
          <w:b/>
          <w:szCs w:val="24"/>
        </w:rPr>
        <w:t>RESUELVE</w:t>
      </w:r>
    </w:p>
    <w:p w:rsidR="00B56BBE" w:rsidRPr="006D5EBC" w:rsidRDefault="00B56BBE" w:rsidP="00A265BF">
      <w:pPr>
        <w:pStyle w:val="Sinespaciado"/>
        <w:spacing w:line="288" w:lineRule="auto"/>
        <w:contextualSpacing/>
        <w:rPr>
          <w:rFonts w:ascii="Arial" w:hAnsi="Arial" w:cs="Arial"/>
          <w:sz w:val="24"/>
          <w:szCs w:val="24"/>
        </w:rPr>
      </w:pPr>
    </w:p>
    <w:p w:rsidR="00B56BBE" w:rsidRPr="006D5EBC" w:rsidRDefault="00B56BBE" w:rsidP="00A265BF">
      <w:pPr>
        <w:widowControl w:val="0"/>
        <w:autoSpaceDE w:val="0"/>
        <w:autoSpaceDN w:val="0"/>
        <w:adjustRightInd w:val="0"/>
        <w:spacing w:line="288" w:lineRule="auto"/>
        <w:contextualSpacing/>
        <w:jc w:val="both"/>
        <w:rPr>
          <w:rFonts w:ascii="Arial" w:hAnsi="Arial" w:cs="Arial"/>
          <w:bCs/>
          <w:iCs/>
          <w:szCs w:val="24"/>
        </w:rPr>
      </w:pPr>
      <w:r w:rsidRPr="006D5EBC">
        <w:rPr>
          <w:rFonts w:ascii="Arial" w:hAnsi="Arial" w:cs="Arial"/>
          <w:b/>
          <w:szCs w:val="24"/>
          <w:u w:val="single"/>
        </w:rPr>
        <w:t>PRIMERO</w:t>
      </w:r>
      <w:r w:rsidRPr="006D5EBC">
        <w:rPr>
          <w:rFonts w:ascii="Arial" w:hAnsi="Arial" w:cs="Arial"/>
          <w:b/>
          <w:szCs w:val="24"/>
        </w:rPr>
        <w:t xml:space="preserve">: CONFIRMAR </w:t>
      </w:r>
      <w:r w:rsidRPr="006D5EBC">
        <w:rPr>
          <w:rFonts w:ascii="Arial" w:hAnsi="Arial" w:cs="Arial"/>
          <w:szCs w:val="24"/>
        </w:rPr>
        <w:t xml:space="preserve">la sentencia proferida el </w:t>
      </w:r>
      <w:r w:rsidR="00833E14" w:rsidRPr="006D5EBC">
        <w:rPr>
          <w:rFonts w:ascii="Arial" w:hAnsi="Arial" w:cs="Arial"/>
          <w:szCs w:val="24"/>
        </w:rPr>
        <w:t>08</w:t>
      </w:r>
      <w:r w:rsidRPr="006D5EBC">
        <w:rPr>
          <w:rFonts w:ascii="Arial" w:hAnsi="Arial" w:cs="Arial"/>
          <w:szCs w:val="24"/>
        </w:rPr>
        <w:t xml:space="preserve"> de </w:t>
      </w:r>
      <w:r w:rsidR="00833E14" w:rsidRPr="006D5EBC">
        <w:rPr>
          <w:rFonts w:ascii="Arial" w:hAnsi="Arial" w:cs="Arial"/>
          <w:szCs w:val="24"/>
        </w:rPr>
        <w:t xml:space="preserve">febrero </w:t>
      </w:r>
      <w:r w:rsidRPr="006D5EBC">
        <w:rPr>
          <w:rFonts w:ascii="Arial" w:hAnsi="Arial" w:cs="Arial"/>
          <w:szCs w:val="24"/>
        </w:rPr>
        <w:t>de 201</w:t>
      </w:r>
      <w:r w:rsidR="00833E14" w:rsidRPr="006D5EBC">
        <w:rPr>
          <w:rFonts w:ascii="Arial" w:hAnsi="Arial" w:cs="Arial"/>
          <w:szCs w:val="24"/>
        </w:rPr>
        <w:t>8</w:t>
      </w:r>
      <w:r w:rsidRPr="006D5EBC">
        <w:rPr>
          <w:rFonts w:ascii="Arial" w:hAnsi="Arial" w:cs="Arial"/>
          <w:szCs w:val="24"/>
        </w:rPr>
        <w:t xml:space="preserve"> por el Juzgado </w:t>
      </w:r>
      <w:r w:rsidR="00833E14" w:rsidRPr="006D5EBC">
        <w:rPr>
          <w:rFonts w:ascii="Arial" w:hAnsi="Arial" w:cs="Arial"/>
          <w:szCs w:val="24"/>
        </w:rPr>
        <w:t xml:space="preserve">Cuarto </w:t>
      </w:r>
      <w:r w:rsidRPr="006D5EBC">
        <w:rPr>
          <w:rFonts w:ascii="Arial" w:hAnsi="Arial" w:cs="Arial"/>
          <w:szCs w:val="24"/>
        </w:rPr>
        <w:t xml:space="preserve">Laboral del Circuito de Pereira, dentro del proceso ordinario laboral propuesto por </w:t>
      </w:r>
      <w:r w:rsidR="00833E14" w:rsidRPr="006D5EBC">
        <w:rPr>
          <w:rFonts w:ascii="Arial" w:hAnsi="Arial" w:cs="Arial"/>
          <w:szCs w:val="24"/>
        </w:rPr>
        <w:t xml:space="preserve">el </w:t>
      </w:r>
      <w:r w:rsidRPr="006D5EBC">
        <w:rPr>
          <w:rFonts w:ascii="Arial" w:hAnsi="Arial" w:cs="Arial"/>
          <w:szCs w:val="24"/>
        </w:rPr>
        <w:t xml:space="preserve">señor </w:t>
      </w:r>
      <w:r w:rsidR="00433F21">
        <w:rPr>
          <w:rFonts w:ascii="Arial" w:hAnsi="Arial" w:cs="Arial"/>
          <w:b/>
          <w:szCs w:val="24"/>
        </w:rPr>
        <w:t>Rodolfo Betancourt Valencia</w:t>
      </w:r>
      <w:r w:rsidRPr="006D5EBC">
        <w:rPr>
          <w:rFonts w:ascii="Arial" w:hAnsi="Arial" w:cs="Arial"/>
          <w:b/>
          <w:szCs w:val="24"/>
        </w:rPr>
        <w:t xml:space="preserve"> </w:t>
      </w:r>
      <w:r w:rsidRPr="006D5EBC">
        <w:rPr>
          <w:rFonts w:ascii="Arial" w:hAnsi="Arial" w:cs="Arial"/>
          <w:szCs w:val="24"/>
        </w:rPr>
        <w:t>en contra de</w:t>
      </w:r>
      <w:r w:rsidR="00833E14" w:rsidRPr="006D5EBC">
        <w:rPr>
          <w:rFonts w:ascii="Arial" w:hAnsi="Arial" w:cs="Arial"/>
          <w:szCs w:val="24"/>
        </w:rPr>
        <w:t xml:space="preserve"> la </w:t>
      </w:r>
      <w:r w:rsidRPr="006D5EBC">
        <w:rPr>
          <w:rFonts w:ascii="Arial" w:hAnsi="Arial" w:cs="Arial"/>
          <w:szCs w:val="24"/>
        </w:rPr>
        <w:t xml:space="preserve"> </w:t>
      </w:r>
      <w:r w:rsidRPr="006D5EBC">
        <w:rPr>
          <w:rFonts w:ascii="Arial" w:hAnsi="Arial" w:cs="Arial"/>
          <w:b/>
          <w:szCs w:val="24"/>
        </w:rPr>
        <w:t>Adminis</w:t>
      </w:r>
      <w:r w:rsidR="00D266B5">
        <w:rPr>
          <w:rFonts w:ascii="Arial" w:hAnsi="Arial" w:cs="Arial"/>
          <w:b/>
          <w:szCs w:val="24"/>
        </w:rPr>
        <w:t>tradora Colombiana de Pensiones -</w:t>
      </w:r>
      <w:r w:rsidRPr="006D5EBC">
        <w:rPr>
          <w:rFonts w:ascii="Arial" w:hAnsi="Arial" w:cs="Arial"/>
          <w:b/>
          <w:szCs w:val="24"/>
        </w:rPr>
        <w:t>Colpensiones</w:t>
      </w:r>
      <w:r w:rsidR="00833E14" w:rsidRPr="006D5EBC">
        <w:rPr>
          <w:rFonts w:ascii="Arial" w:hAnsi="Arial" w:cs="Arial"/>
          <w:b/>
          <w:szCs w:val="24"/>
        </w:rPr>
        <w:t xml:space="preserve"> </w:t>
      </w:r>
      <w:r w:rsidR="00833E14" w:rsidRPr="006D5EBC">
        <w:rPr>
          <w:rFonts w:ascii="Arial" w:hAnsi="Arial" w:cs="Arial"/>
          <w:szCs w:val="24"/>
        </w:rPr>
        <w:t xml:space="preserve">y la </w:t>
      </w:r>
      <w:r w:rsidR="00833E14" w:rsidRPr="006D5EBC">
        <w:rPr>
          <w:rFonts w:ascii="Arial" w:hAnsi="Arial" w:cs="Arial"/>
          <w:b/>
          <w:szCs w:val="24"/>
        </w:rPr>
        <w:t>Administradora de Fondos de Pensiones y Cesantías Protección S.A</w:t>
      </w:r>
      <w:r w:rsidR="00DB4086">
        <w:rPr>
          <w:rFonts w:ascii="Arial" w:hAnsi="Arial" w:cs="Arial"/>
          <w:b/>
          <w:szCs w:val="24"/>
        </w:rPr>
        <w:t>.</w:t>
      </w:r>
      <w:r w:rsidR="0026378F" w:rsidRPr="006D5EBC">
        <w:rPr>
          <w:rFonts w:ascii="Arial" w:hAnsi="Arial" w:cs="Arial"/>
          <w:bCs/>
          <w:szCs w:val="24"/>
        </w:rPr>
        <w:t>.</w:t>
      </w:r>
    </w:p>
    <w:p w:rsidR="00B56BBE" w:rsidRPr="006D5EBC" w:rsidRDefault="00B56BBE" w:rsidP="00A265BF">
      <w:pPr>
        <w:widowControl w:val="0"/>
        <w:autoSpaceDE w:val="0"/>
        <w:autoSpaceDN w:val="0"/>
        <w:adjustRightInd w:val="0"/>
        <w:spacing w:line="288" w:lineRule="auto"/>
        <w:contextualSpacing/>
        <w:jc w:val="both"/>
        <w:rPr>
          <w:rFonts w:ascii="Arial" w:hAnsi="Arial" w:cs="Arial"/>
          <w:bCs/>
          <w:iCs/>
          <w:szCs w:val="24"/>
        </w:rPr>
      </w:pPr>
    </w:p>
    <w:p w:rsidR="00B56BBE" w:rsidRPr="006D5EBC" w:rsidRDefault="00B56BBE" w:rsidP="00A265BF">
      <w:pPr>
        <w:spacing w:line="288" w:lineRule="auto"/>
        <w:contextualSpacing/>
        <w:jc w:val="both"/>
        <w:rPr>
          <w:rFonts w:ascii="Arial" w:hAnsi="Arial" w:cs="Arial"/>
          <w:szCs w:val="24"/>
        </w:rPr>
      </w:pPr>
      <w:r w:rsidRPr="006D5EBC">
        <w:rPr>
          <w:rFonts w:ascii="Arial" w:hAnsi="Arial" w:cs="Arial"/>
          <w:b/>
          <w:bCs/>
          <w:iCs/>
          <w:szCs w:val="24"/>
          <w:u w:val="single"/>
        </w:rPr>
        <w:t>SEGUNDO</w:t>
      </w:r>
      <w:r w:rsidRPr="006D5EBC">
        <w:rPr>
          <w:rFonts w:ascii="Arial" w:hAnsi="Arial" w:cs="Arial"/>
          <w:b/>
          <w:bCs/>
          <w:iCs/>
          <w:szCs w:val="24"/>
        </w:rPr>
        <w:t xml:space="preserve">: </w:t>
      </w:r>
      <w:r w:rsidR="00D266B5">
        <w:rPr>
          <w:rFonts w:ascii="Arial" w:hAnsi="Arial" w:cs="Arial"/>
          <w:b/>
          <w:bCs/>
          <w:iCs/>
          <w:szCs w:val="24"/>
        </w:rPr>
        <w:t>SIN COSTAS</w:t>
      </w:r>
      <w:r w:rsidR="0026378F" w:rsidRPr="006D5EBC">
        <w:rPr>
          <w:rFonts w:ascii="Arial" w:hAnsi="Arial" w:cs="Arial"/>
          <w:szCs w:val="24"/>
        </w:rPr>
        <w:t xml:space="preserve"> en esta instancia por tratarse del grado jurisdiccional de consulta.</w:t>
      </w:r>
    </w:p>
    <w:p w:rsidR="00B56BBE" w:rsidRPr="006D5EBC" w:rsidRDefault="00B56BBE" w:rsidP="00A265BF">
      <w:pPr>
        <w:widowControl w:val="0"/>
        <w:autoSpaceDE w:val="0"/>
        <w:autoSpaceDN w:val="0"/>
        <w:adjustRightInd w:val="0"/>
        <w:spacing w:line="288" w:lineRule="auto"/>
        <w:contextualSpacing/>
        <w:jc w:val="both"/>
        <w:rPr>
          <w:rFonts w:ascii="Arial" w:hAnsi="Arial" w:cs="Arial"/>
          <w:b/>
          <w:bCs/>
          <w:iCs/>
          <w:szCs w:val="24"/>
        </w:rPr>
      </w:pPr>
    </w:p>
    <w:p w:rsidR="00B56BBE" w:rsidRPr="006D5EBC" w:rsidRDefault="00B56BBE" w:rsidP="00A265BF">
      <w:pPr>
        <w:spacing w:line="288" w:lineRule="auto"/>
        <w:contextualSpacing/>
        <w:jc w:val="both"/>
        <w:rPr>
          <w:rFonts w:ascii="Arial" w:hAnsi="Arial" w:cs="Arial"/>
          <w:bCs/>
          <w:iCs/>
          <w:szCs w:val="24"/>
        </w:rPr>
      </w:pPr>
      <w:r w:rsidRPr="006D5EBC">
        <w:rPr>
          <w:rFonts w:ascii="Arial" w:hAnsi="Arial" w:cs="Arial"/>
          <w:bCs/>
          <w:iCs/>
          <w:szCs w:val="24"/>
        </w:rPr>
        <w:t>La anterior decisión queda notificada en estrados.</w:t>
      </w:r>
    </w:p>
    <w:p w:rsidR="00B56BBE" w:rsidRPr="006D5EBC" w:rsidRDefault="00B56BBE" w:rsidP="00A265BF">
      <w:pPr>
        <w:pStyle w:val="Sinespaciado"/>
        <w:spacing w:line="288" w:lineRule="auto"/>
        <w:contextualSpacing/>
        <w:rPr>
          <w:rFonts w:ascii="Arial" w:hAnsi="Arial" w:cs="Arial"/>
          <w:sz w:val="24"/>
          <w:szCs w:val="24"/>
        </w:rPr>
      </w:pPr>
    </w:p>
    <w:p w:rsidR="00B56BBE" w:rsidRPr="006D5EBC" w:rsidRDefault="00B56BBE" w:rsidP="00A265BF">
      <w:pPr>
        <w:pStyle w:val="Textoindependiente"/>
        <w:spacing w:line="288" w:lineRule="auto"/>
        <w:contextualSpacing/>
        <w:rPr>
          <w:szCs w:val="24"/>
        </w:rPr>
      </w:pPr>
      <w:r w:rsidRPr="006D5EBC">
        <w:rPr>
          <w:szCs w:val="24"/>
        </w:rPr>
        <w:t>No siendo otro el objeto de la presente audiencia, se eleva y firma esta acta por las personas que han intervenido.</w:t>
      </w:r>
    </w:p>
    <w:p w:rsidR="00B56BBE" w:rsidRPr="006D5EBC" w:rsidRDefault="00B56BBE" w:rsidP="00A265BF">
      <w:pPr>
        <w:widowControl w:val="0"/>
        <w:autoSpaceDE w:val="0"/>
        <w:autoSpaceDN w:val="0"/>
        <w:adjustRightInd w:val="0"/>
        <w:spacing w:line="288" w:lineRule="auto"/>
        <w:contextualSpacing/>
        <w:jc w:val="both"/>
        <w:rPr>
          <w:rFonts w:ascii="Arial" w:hAnsi="Arial" w:cs="Arial"/>
          <w:szCs w:val="24"/>
        </w:rPr>
      </w:pPr>
    </w:p>
    <w:p w:rsidR="00B56BBE" w:rsidRPr="006D5EBC" w:rsidRDefault="00B56BBE" w:rsidP="00A265BF">
      <w:pPr>
        <w:widowControl w:val="0"/>
        <w:autoSpaceDE w:val="0"/>
        <w:autoSpaceDN w:val="0"/>
        <w:adjustRightInd w:val="0"/>
        <w:spacing w:line="288" w:lineRule="auto"/>
        <w:contextualSpacing/>
        <w:jc w:val="both"/>
        <w:rPr>
          <w:rFonts w:ascii="Arial" w:hAnsi="Arial" w:cs="Arial"/>
          <w:szCs w:val="24"/>
        </w:rPr>
      </w:pPr>
      <w:r w:rsidRPr="006D5EBC">
        <w:rPr>
          <w:rFonts w:ascii="Arial" w:hAnsi="Arial" w:cs="Arial"/>
          <w:szCs w:val="24"/>
        </w:rPr>
        <w:t>Quienes integran la Sala,</w:t>
      </w:r>
    </w:p>
    <w:p w:rsidR="000C7960" w:rsidRPr="000C7960" w:rsidRDefault="000C7960" w:rsidP="00A265BF">
      <w:pPr>
        <w:widowControl w:val="0"/>
        <w:autoSpaceDE w:val="0"/>
        <w:autoSpaceDN w:val="0"/>
        <w:adjustRightInd w:val="0"/>
        <w:spacing w:line="288" w:lineRule="auto"/>
        <w:jc w:val="both"/>
        <w:rPr>
          <w:rFonts w:ascii="Arial" w:hAnsi="Arial" w:cs="Arial"/>
          <w:szCs w:val="24"/>
        </w:rPr>
      </w:pPr>
    </w:p>
    <w:p w:rsidR="000C7960" w:rsidRPr="000C7960" w:rsidRDefault="000C7960" w:rsidP="00A265BF">
      <w:pPr>
        <w:widowControl w:val="0"/>
        <w:autoSpaceDE w:val="0"/>
        <w:autoSpaceDN w:val="0"/>
        <w:adjustRightInd w:val="0"/>
        <w:spacing w:line="288" w:lineRule="auto"/>
        <w:jc w:val="both"/>
        <w:rPr>
          <w:rFonts w:ascii="Arial" w:hAnsi="Arial" w:cs="Arial"/>
          <w:szCs w:val="24"/>
        </w:rPr>
      </w:pPr>
    </w:p>
    <w:p w:rsidR="000C7960" w:rsidRDefault="000C7960" w:rsidP="00A265BF">
      <w:pPr>
        <w:spacing w:line="288" w:lineRule="auto"/>
        <w:rPr>
          <w:rFonts w:ascii="Arial" w:eastAsia="Calibri" w:hAnsi="Arial" w:cs="Arial"/>
          <w:szCs w:val="24"/>
          <w:lang w:val="es-ES" w:eastAsia="en-US"/>
        </w:rPr>
      </w:pPr>
    </w:p>
    <w:p w:rsidR="000C7960" w:rsidRPr="000C7960" w:rsidRDefault="000C7960" w:rsidP="00A265BF">
      <w:pPr>
        <w:spacing w:line="288" w:lineRule="auto"/>
        <w:jc w:val="center"/>
        <w:rPr>
          <w:rFonts w:ascii="Arial" w:eastAsia="Calibri" w:hAnsi="Arial" w:cs="Arial"/>
          <w:b/>
          <w:szCs w:val="24"/>
          <w:lang w:val="es-ES" w:eastAsia="en-US"/>
        </w:rPr>
      </w:pPr>
      <w:r w:rsidRPr="000C7960">
        <w:rPr>
          <w:rFonts w:ascii="Arial" w:eastAsia="Calibri" w:hAnsi="Arial" w:cs="Arial"/>
          <w:b/>
          <w:szCs w:val="24"/>
          <w:lang w:val="es-ES" w:eastAsia="en-US"/>
        </w:rPr>
        <w:t>OLGA LUCÍA HOYOS SEPÚLVEDA</w:t>
      </w:r>
    </w:p>
    <w:p w:rsidR="000C7960" w:rsidRPr="000C7960" w:rsidRDefault="000C7960" w:rsidP="00A265BF">
      <w:pPr>
        <w:spacing w:line="288" w:lineRule="auto"/>
        <w:jc w:val="center"/>
        <w:rPr>
          <w:rFonts w:ascii="Arial" w:eastAsia="Calibri" w:hAnsi="Arial" w:cs="Arial"/>
          <w:szCs w:val="24"/>
          <w:lang w:val="es-ES" w:eastAsia="en-US"/>
        </w:rPr>
      </w:pPr>
      <w:r w:rsidRPr="000C7960">
        <w:rPr>
          <w:rFonts w:ascii="Arial" w:eastAsia="Calibri" w:hAnsi="Arial" w:cs="Arial"/>
          <w:szCs w:val="24"/>
          <w:lang w:val="es-ES" w:eastAsia="en-US"/>
        </w:rPr>
        <w:t>Magistrada Ponente</w:t>
      </w:r>
    </w:p>
    <w:p w:rsidR="000C7960" w:rsidRDefault="000C7960" w:rsidP="00A265BF">
      <w:pPr>
        <w:spacing w:line="288" w:lineRule="auto"/>
        <w:rPr>
          <w:rFonts w:ascii="Calibri" w:eastAsia="Calibri" w:hAnsi="Calibri"/>
          <w:sz w:val="22"/>
          <w:szCs w:val="22"/>
          <w:lang w:val="es-ES" w:eastAsia="en-US"/>
        </w:rPr>
      </w:pPr>
    </w:p>
    <w:p w:rsidR="000C7960" w:rsidRPr="000C7960" w:rsidRDefault="000C7960" w:rsidP="00A265BF">
      <w:pPr>
        <w:spacing w:line="288" w:lineRule="auto"/>
        <w:rPr>
          <w:rFonts w:ascii="Calibri" w:eastAsia="Calibri" w:hAnsi="Calibri"/>
          <w:sz w:val="22"/>
          <w:szCs w:val="22"/>
          <w:lang w:val="es-ES" w:eastAsia="en-US"/>
        </w:rPr>
      </w:pPr>
      <w:bookmarkStart w:id="0" w:name="_GoBack"/>
      <w:bookmarkEnd w:id="0"/>
    </w:p>
    <w:p w:rsidR="000C7960" w:rsidRPr="000C7960" w:rsidRDefault="000C7960" w:rsidP="00A265BF">
      <w:pPr>
        <w:spacing w:line="288" w:lineRule="auto"/>
        <w:jc w:val="both"/>
        <w:rPr>
          <w:rFonts w:ascii="Arial" w:hAnsi="Arial" w:cs="Arial"/>
          <w:bCs/>
          <w:iCs/>
          <w:szCs w:val="24"/>
          <w:lang w:val="es-ES"/>
        </w:rPr>
      </w:pPr>
    </w:p>
    <w:p w:rsidR="000C7960" w:rsidRPr="000C7960" w:rsidRDefault="000C7960" w:rsidP="00A265BF">
      <w:pPr>
        <w:spacing w:line="288" w:lineRule="auto"/>
        <w:jc w:val="both"/>
        <w:rPr>
          <w:rFonts w:ascii="Arial" w:hAnsi="Arial" w:cs="Arial"/>
          <w:b/>
          <w:bCs/>
          <w:iCs/>
          <w:sz w:val="23"/>
          <w:szCs w:val="23"/>
          <w:lang w:val="es-ES"/>
        </w:rPr>
      </w:pPr>
      <w:r w:rsidRPr="000C7960">
        <w:rPr>
          <w:rFonts w:ascii="Arial" w:hAnsi="Arial" w:cs="Arial"/>
          <w:b/>
          <w:bCs/>
          <w:iCs/>
          <w:szCs w:val="24"/>
          <w:lang w:val="es-ES"/>
        </w:rPr>
        <w:t>JULIO CÉSAR SALAZAR MUÑOZ</w:t>
      </w:r>
      <w:r w:rsidRPr="000C7960">
        <w:rPr>
          <w:rFonts w:ascii="Arial" w:hAnsi="Arial" w:cs="Arial"/>
          <w:szCs w:val="24"/>
          <w:lang w:val="es-ES"/>
        </w:rPr>
        <w:tab/>
        <w:t xml:space="preserve">    </w:t>
      </w:r>
      <w:r w:rsidRPr="000C7960">
        <w:rPr>
          <w:rFonts w:ascii="Arial" w:hAnsi="Arial" w:cs="Arial"/>
          <w:b/>
          <w:bCs/>
          <w:iCs/>
          <w:sz w:val="23"/>
          <w:szCs w:val="23"/>
          <w:lang w:val="es-ES"/>
        </w:rPr>
        <w:t>FRANCISCO JAVIER TAMAYO TABARES</w:t>
      </w:r>
    </w:p>
    <w:p w:rsidR="000C7960" w:rsidRDefault="000C7960" w:rsidP="00A265BF">
      <w:pPr>
        <w:spacing w:line="288" w:lineRule="auto"/>
        <w:contextualSpacing/>
        <w:rPr>
          <w:rFonts w:ascii="Arial" w:hAnsi="Arial" w:cs="Arial"/>
          <w:szCs w:val="24"/>
          <w:lang w:val="es-ES"/>
        </w:rPr>
      </w:pPr>
      <w:r w:rsidRPr="000C7960">
        <w:rPr>
          <w:rFonts w:ascii="Arial" w:hAnsi="Arial" w:cs="Arial"/>
          <w:szCs w:val="24"/>
          <w:lang w:val="es-ES"/>
        </w:rPr>
        <w:t>Magistrado</w:t>
      </w:r>
      <w:r w:rsidRPr="000C7960">
        <w:rPr>
          <w:rFonts w:ascii="Arial" w:hAnsi="Arial" w:cs="Arial"/>
          <w:szCs w:val="24"/>
          <w:lang w:val="es-ES"/>
        </w:rPr>
        <w:tab/>
      </w:r>
      <w:r w:rsidRPr="000C7960">
        <w:rPr>
          <w:rFonts w:ascii="Arial" w:hAnsi="Arial" w:cs="Arial"/>
          <w:szCs w:val="24"/>
          <w:lang w:val="es-ES"/>
        </w:rPr>
        <w:tab/>
      </w:r>
      <w:r w:rsidRPr="000C7960">
        <w:rPr>
          <w:rFonts w:ascii="Arial" w:hAnsi="Arial" w:cs="Arial"/>
          <w:szCs w:val="24"/>
          <w:lang w:val="es-ES"/>
        </w:rPr>
        <w:tab/>
      </w:r>
      <w:r w:rsidRPr="000C7960">
        <w:rPr>
          <w:rFonts w:ascii="Arial" w:hAnsi="Arial" w:cs="Arial"/>
          <w:szCs w:val="24"/>
          <w:lang w:val="es-ES"/>
        </w:rPr>
        <w:tab/>
      </w:r>
      <w:r w:rsidRPr="000C7960">
        <w:rPr>
          <w:rFonts w:ascii="Arial" w:hAnsi="Arial" w:cs="Arial"/>
          <w:szCs w:val="24"/>
          <w:lang w:val="es-ES"/>
        </w:rPr>
        <w:tab/>
        <w:t xml:space="preserve">    Magistrado</w:t>
      </w:r>
    </w:p>
    <w:p w:rsidR="00DB4086" w:rsidRDefault="00DB4086" w:rsidP="00A265BF">
      <w:pPr>
        <w:spacing w:line="288" w:lineRule="auto"/>
        <w:contextualSpacing/>
        <w:rPr>
          <w:rFonts w:ascii="Arial" w:hAnsi="Arial" w:cs="Arial"/>
          <w:szCs w:val="24"/>
        </w:rPr>
      </w:pPr>
      <w:r>
        <w:rPr>
          <w:rFonts w:ascii="Arial" w:hAnsi="Arial" w:cs="Arial"/>
          <w:szCs w:val="24"/>
        </w:rPr>
        <w:t>Salva Voto</w:t>
      </w:r>
    </w:p>
    <w:p w:rsidR="00594488" w:rsidRDefault="00594488" w:rsidP="00A265BF">
      <w:pPr>
        <w:spacing w:line="288" w:lineRule="auto"/>
        <w:contextualSpacing/>
        <w:rPr>
          <w:rFonts w:ascii="Arial" w:hAnsi="Arial" w:cs="Arial"/>
          <w:szCs w:val="24"/>
        </w:rPr>
      </w:pPr>
    </w:p>
    <w:p w:rsidR="00594488" w:rsidRDefault="00594488">
      <w:pPr>
        <w:spacing w:after="160" w:line="259" w:lineRule="auto"/>
        <w:rPr>
          <w:rFonts w:ascii="Arial" w:hAnsi="Arial" w:cs="Arial"/>
          <w:szCs w:val="24"/>
        </w:rPr>
      </w:pPr>
      <w:r>
        <w:rPr>
          <w:rFonts w:ascii="Arial" w:hAnsi="Arial" w:cs="Arial"/>
          <w:szCs w:val="24"/>
        </w:rPr>
        <w:br w:type="page"/>
      </w:r>
    </w:p>
    <w:p w:rsidR="00594488" w:rsidRPr="00594488" w:rsidRDefault="00594488" w:rsidP="00594488">
      <w:pPr>
        <w:widowControl w:val="0"/>
        <w:autoSpaceDE w:val="0"/>
        <w:autoSpaceDN w:val="0"/>
        <w:adjustRightInd w:val="0"/>
        <w:jc w:val="both"/>
        <w:rPr>
          <w:rFonts w:ascii="Arial" w:hAnsi="Arial" w:cs="Arial"/>
          <w:bCs/>
          <w:sz w:val="22"/>
          <w:szCs w:val="18"/>
          <w:lang w:val="es-ES"/>
        </w:rPr>
      </w:pPr>
      <w:r w:rsidRPr="00594488">
        <w:rPr>
          <w:rFonts w:ascii="Arial" w:hAnsi="Arial" w:cs="Arial"/>
          <w:bCs/>
          <w:sz w:val="22"/>
          <w:szCs w:val="18"/>
          <w:lang w:val="es-ES"/>
        </w:rPr>
        <w:lastRenderedPageBreak/>
        <w:t xml:space="preserve">Radicación </w:t>
      </w:r>
      <w:proofErr w:type="spellStart"/>
      <w:r w:rsidRPr="00594488">
        <w:rPr>
          <w:rFonts w:ascii="Arial" w:hAnsi="Arial" w:cs="Arial"/>
          <w:bCs/>
          <w:sz w:val="22"/>
          <w:szCs w:val="18"/>
          <w:lang w:val="es-ES"/>
        </w:rPr>
        <w:t>Nro</w:t>
      </w:r>
      <w:proofErr w:type="spellEnd"/>
      <w:r w:rsidRPr="00594488">
        <w:rPr>
          <w:rFonts w:ascii="Arial" w:hAnsi="Arial" w:cs="Arial"/>
          <w:bCs/>
          <w:sz w:val="22"/>
          <w:szCs w:val="18"/>
          <w:lang w:val="es-ES"/>
        </w:rPr>
        <w:t>:</w:t>
      </w:r>
      <w:r w:rsidRPr="00594488">
        <w:rPr>
          <w:rFonts w:ascii="Arial" w:hAnsi="Arial" w:cs="Arial"/>
          <w:bCs/>
          <w:sz w:val="22"/>
          <w:szCs w:val="18"/>
          <w:lang w:val="es-ES"/>
        </w:rPr>
        <w:tab/>
        <w:t>66001-31-05-004-2015-00396-01</w:t>
      </w:r>
    </w:p>
    <w:p w:rsidR="00594488" w:rsidRPr="00594488" w:rsidRDefault="00594488" w:rsidP="00594488">
      <w:pPr>
        <w:widowControl w:val="0"/>
        <w:autoSpaceDE w:val="0"/>
        <w:autoSpaceDN w:val="0"/>
        <w:adjustRightInd w:val="0"/>
        <w:jc w:val="both"/>
        <w:rPr>
          <w:rFonts w:ascii="Arial" w:hAnsi="Arial" w:cs="Arial"/>
          <w:bCs/>
          <w:sz w:val="22"/>
          <w:szCs w:val="18"/>
          <w:lang w:val="es-ES"/>
        </w:rPr>
      </w:pPr>
      <w:r w:rsidRPr="00594488">
        <w:rPr>
          <w:rFonts w:ascii="Arial" w:hAnsi="Arial" w:cs="Arial"/>
          <w:bCs/>
          <w:sz w:val="22"/>
          <w:szCs w:val="18"/>
          <w:lang w:val="es-ES"/>
        </w:rPr>
        <w:t>Demandante:</w:t>
      </w:r>
      <w:r w:rsidRPr="00594488">
        <w:rPr>
          <w:rFonts w:ascii="Arial" w:hAnsi="Arial" w:cs="Arial"/>
          <w:bCs/>
          <w:sz w:val="22"/>
          <w:szCs w:val="18"/>
          <w:lang w:val="es-ES"/>
        </w:rPr>
        <w:tab/>
      </w:r>
      <w:r w:rsidRPr="00594488">
        <w:rPr>
          <w:rFonts w:ascii="Arial" w:hAnsi="Arial" w:cs="Arial"/>
          <w:bCs/>
          <w:sz w:val="22"/>
          <w:szCs w:val="18"/>
          <w:lang w:val="es-ES"/>
        </w:rPr>
        <w:tab/>
        <w:t>Rodolfo Betancourt Valencia</w:t>
      </w:r>
    </w:p>
    <w:p w:rsidR="00594488" w:rsidRPr="00594488" w:rsidRDefault="00594488" w:rsidP="00594488">
      <w:pPr>
        <w:widowControl w:val="0"/>
        <w:autoSpaceDE w:val="0"/>
        <w:autoSpaceDN w:val="0"/>
        <w:adjustRightInd w:val="0"/>
        <w:jc w:val="both"/>
        <w:rPr>
          <w:rFonts w:ascii="Arial" w:hAnsi="Arial" w:cs="Arial"/>
          <w:bCs/>
          <w:sz w:val="22"/>
          <w:szCs w:val="18"/>
          <w:lang w:val="es-ES"/>
        </w:rPr>
      </w:pPr>
      <w:r w:rsidRPr="00594488">
        <w:rPr>
          <w:rFonts w:ascii="Arial" w:hAnsi="Arial" w:cs="Arial"/>
          <w:bCs/>
          <w:sz w:val="22"/>
          <w:szCs w:val="18"/>
          <w:lang w:val="es-ES"/>
        </w:rPr>
        <w:t>Demandado:</w:t>
      </w:r>
      <w:r>
        <w:rPr>
          <w:rFonts w:ascii="Arial" w:hAnsi="Arial" w:cs="Arial"/>
          <w:bCs/>
          <w:sz w:val="22"/>
          <w:szCs w:val="18"/>
          <w:lang w:val="es-ES"/>
        </w:rPr>
        <w:tab/>
      </w:r>
      <w:r w:rsidRPr="00594488">
        <w:rPr>
          <w:rFonts w:ascii="Arial" w:hAnsi="Arial" w:cs="Arial"/>
          <w:bCs/>
          <w:sz w:val="22"/>
          <w:szCs w:val="18"/>
          <w:lang w:val="es-ES"/>
        </w:rPr>
        <w:tab/>
        <w:t>Colpensiones y Protección S.A.</w:t>
      </w:r>
    </w:p>
    <w:p w:rsidR="00594488" w:rsidRPr="00594488" w:rsidRDefault="00594488" w:rsidP="00594488">
      <w:pPr>
        <w:spacing w:line="360" w:lineRule="auto"/>
        <w:ind w:right="335"/>
        <w:jc w:val="both"/>
        <w:rPr>
          <w:rFonts w:ascii="Arial" w:hAnsi="Arial" w:cs="Arial"/>
          <w:sz w:val="22"/>
          <w:lang w:val="es-ES"/>
        </w:rPr>
      </w:pPr>
    </w:p>
    <w:p w:rsidR="00594488" w:rsidRPr="00594488" w:rsidRDefault="00594488" w:rsidP="00594488">
      <w:pPr>
        <w:spacing w:line="360" w:lineRule="auto"/>
        <w:ind w:right="335"/>
        <w:jc w:val="both"/>
        <w:rPr>
          <w:rFonts w:ascii="Arial" w:hAnsi="Arial" w:cs="Arial"/>
          <w:sz w:val="22"/>
          <w:lang w:val="es-ES"/>
        </w:rPr>
      </w:pPr>
    </w:p>
    <w:p w:rsidR="00594488" w:rsidRPr="00594488" w:rsidRDefault="00594488" w:rsidP="00594488">
      <w:pPr>
        <w:widowControl w:val="0"/>
        <w:autoSpaceDE w:val="0"/>
        <w:autoSpaceDN w:val="0"/>
        <w:adjustRightInd w:val="0"/>
        <w:spacing w:line="288" w:lineRule="auto"/>
        <w:jc w:val="center"/>
        <w:rPr>
          <w:rFonts w:ascii="Arial" w:hAnsi="Arial" w:cs="Arial"/>
          <w:b/>
          <w:i/>
          <w:szCs w:val="24"/>
          <w:lang w:val="es-ES"/>
        </w:rPr>
      </w:pPr>
      <w:r w:rsidRPr="00594488">
        <w:rPr>
          <w:rFonts w:ascii="Arial" w:hAnsi="Arial" w:cs="Arial"/>
          <w:i/>
          <w:szCs w:val="24"/>
          <w:lang w:val="es-ES"/>
        </w:rPr>
        <w:t xml:space="preserve">MAGISTRADO: </w:t>
      </w:r>
      <w:r w:rsidRPr="00594488">
        <w:rPr>
          <w:rFonts w:ascii="Arial" w:hAnsi="Arial" w:cs="Arial"/>
          <w:b/>
          <w:i/>
          <w:szCs w:val="24"/>
          <w:lang w:val="es-ES"/>
        </w:rPr>
        <w:t>JULIO CÉSAR SALAZAR MUÑOZ</w:t>
      </w:r>
    </w:p>
    <w:p w:rsidR="00594488" w:rsidRPr="00594488" w:rsidRDefault="00594488" w:rsidP="00594488">
      <w:pPr>
        <w:widowControl w:val="0"/>
        <w:autoSpaceDE w:val="0"/>
        <w:autoSpaceDN w:val="0"/>
        <w:adjustRightInd w:val="0"/>
        <w:spacing w:line="288" w:lineRule="auto"/>
        <w:jc w:val="center"/>
        <w:rPr>
          <w:rFonts w:ascii="Arial" w:hAnsi="Arial" w:cs="Arial"/>
          <w:szCs w:val="24"/>
          <w:lang w:val="es-ES"/>
        </w:rPr>
      </w:pPr>
      <w:r w:rsidRPr="00594488">
        <w:rPr>
          <w:rFonts w:ascii="Arial" w:hAnsi="Arial" w:cs="Arial"/>
          <w:i/>
          <w:szCs w:val="24"/>
          <w:lang w:val="es-ES"/>
        </w:rPr>
        <w:t>Pereira, trece (13) de agosto de dos mil diecinueve [2019]</w:t>
      </w:r>
      <w:r w:rsidRPr="00594488">
        <w:rPr>
          <w:rFonts w:ascii="Arial" w:hAnsi="Arial" w:cs="Arial"/>
          <w:szCs w:val="24"/>
          <w:lang w:val="es-ES"/>
        </w:rPr>
        <w:t>.</w:t>
      </w: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p>
    <w:p w:rsidR="00594488" w:rsidRPr="00594488" w:rsidRDefault="00594488" w:rsidP="00594488">
      <w:pPr>
        <w:widowControl w:val="0"/>
        <w:autoSpaceDE w:val="0"/>
        <w:autoSpaceDN w:val="0"/>
        <w:adjustRightInd w:val="0"/>
        <w:spacing w:line="288" w:lineRule="auto"/>
        <w:jc w:val="center"/>
        <w:rPr>
          <w:rFonts w:ascii="Arial" w:hAnsi="Arial" w:cs="Arial"/>
          <w:b/>
          <w:i/>
          <w:szCs w:val="24"/>
          <w:lang w:val="es-ES"/>
        </w:rPr>
      </w:pPr>
      <w:r w:rsidRPr="00594488">
        <w:rPr>
          <w:rFonts w:ascii="Arial" w:hAnsi="Arial" w:cs="Arial"/>
          <w:b/>
          <w:i/>
          <w:szCs w:val="24"/>
          <w:lang w:val="es-ES"/>
        </w:rPr>
        <w:t>SALVAMENTO  DE VOTO:</w:t>
      </w:r>
    </w:p>
    <w:p w:rsidR="00594488" w:rsidRPr="00594488" w:rsidRDefault="00594488" w:rsidP="00594488">
      <w:pPr>
        <w:widowControl w:val="0"/>
        <w:autoSpaceDE w:val="0"/>
        <w:autoSpaceDN w:val="0"/>
        <w:adjustRightInd w:val="0"/>
        <w:spacing w:line="288" w:lineRule="auto"/>
        <w:jc w:val="both"/>
        <w:rPr>
          <w:rFonts w:ascii="Arial" w:hAnsi="Arial" w:cs="Arial"/>
          <w:iCs/>
          <w:szCs w:val="24"/>
          <w:lang w:val="es-ES"/>
        </w:rPr>
      </w:pPr>
    </w:p>
    <w:p w:rsidR="00594488" w:rsidRPr="00594488" w:rsidRDefault="00594488" w:rsidP="00594488">
      <w:pPr>
        <w:widowControl w:val="0"/>
        <w:autoSpaceDE w:val="0"/>
        <w:autoSpaceDN w:val="0"/>
        <w:adjustRightInd w:val="0"/>
        <w:spacing w:line="288" w:lineRule="auto"/>
        <w:jc w:val="both"/>
        <w:rPr>
          <w:rFonts w:ascii="Arial" w:hAnsi="Arial" w:cs="Arial"/>
          <w:szCs w:val="24"/>
        </w:rPr>
      </w:pPr>
      <w:r w:rsidRPr="00594488">
        <w:rPr>
          <w:rFonts w:ascii="Arial" w:hAnsi="Arial" w:cs="Arial"/>
          <w:szCs w:val="24"/>
          <w:lang w:val="es-ES"/>
        </w:rPr>
        <w:t xml:space="preserve">Con el respeto que corresponde por la opinión mayoritaria, </w:t>
      </w:r>
      <w:r w:rsidRPr="00594488">
        <w:rPr>
          <w:rFonts w:ascii="Arial" w:hAnsi="Arial" w:cs="Arial"/>
          <w:szCs w:val="24"/>
        </w:rPr>
        <w:t>me aparto de ella para  salvar mi voto en este asunto, en los siguientes términos</w:t>
      </w:r>
      <w:r w:rsidRPr="00594488">
        <w:rPr>
          <w:rFonts w:ascii="Arial" w:hAnsi="Arial" w:cs="Arial"/>
          <w:szCs w:val="24"/>
          <w:lang w:val="es-ES"/>
        </w:rPr>
        <w:t>:</w:t>
      </w:r>
    </w:p>
    <w:p w:rsidR="00594488" w:rsidRPr="00594488" w:rsidRDefault="00594488" w:rsidP="00594488">
      <w:pPr>
        <w:widowControl w:val="0"/>
        <w:autoSpaceDE w:val="0"/>
        <w:autoSpaceDN w:val="0"/>
        <w:adjustRightInd w:val="0"/>
        <w:spacing w:line="288" w:lineRule="auto"/>
        <w:jc w:val="both"/>
        <w:rPr>
          <w:rFonts w:ascii="Arial" w:hAnsi="Arial" w:cs="Arial"/>
          <w:b/>
          <w:bCs/>
          <w:szCs w:val="24"/>
        </w:rPr>
      </w:pPr>
    </w:p>
    <w:p w:rsidR="00594488" w:rsidRPr="00594488" w:rsidRDefault="00594488" w:rsidP="00594488">
      <w:pPr>
        <w:spacing w:line="288" w:lineRule="auto"/>
        <w:jc w:val="both"/>
        <w:rPr>
          <w:rFonts w:ascii="Arial" w:hAnsi="Arial" w:cs="Arial"/>
          <w:bCs/>
          <w:szCs w:val="24"/>
        </w:rPr>
      </w:pPr>
      <w:r w:rsidRPr="00594488">
        <w:rPr>
          <w:rFonts w:ascii="Arial" w:hAnsi="Arial" w:cs="Arial"/>
          <w:bCs/>
          <w:szCs w:val="24"/>
        </w:rPr>
        <w:t>Debía definirse en este asunto a cuál de las administradoras de Pensiones demandadas le correspondía pagar la pensión de invalidez del actor, toda vez que mediante decisión de 6 de febrero de 2014, la Junta de Calificación de invalidez de Risaralda, resolviendo apelación contra el dictamen emitido por la comisión laboral de la AFP PROTECCIÓN que le fue comunicado el 28 de mayo de 2013, determinó que tenía una pérdida de capacidad laboral del 50.28% con fecha de estructuración de noviembre 15 de 2011.</w:t>
      </w:r>
    </w:p>
    <w:p w:rsidR="00594488" w:rsidRPr="00594488" w:rsidRDefault="00594488" w:rsidP="00594488">
      <w:pPr>
        <w:spacing w:line="288" w:lineRule="auto"/>
        <w:jc w:val="both"/>
        <w:rPr>
          <w:rFonts w:ascii="Arial" w:hAnsi="Arial" w:cs="Arial"/>
          <w:bCs/>
          <w:szCs w:val="24"/>
        </w:rPr>
      </w:pPr>
    </w:p>
    <w:p w:rsidR="00594488" w:rsidRPr="00594488" w:rsidRDefault="00594488" w:rsidP="00594488">
      <w:pPr>
        <w:spacing w:line="288" w:lineRule="auto"/>
        <w:jc w:val="both"/>
        <w:rPr>
          <w:rFonts w:ascii="Arial" w:hAnsi="Arial" w:cs="Arial"/>
          <w:szCs w:val="24"/>
        </w:rPr>
      </w:pPr>
      <w:r w:rsidRPr="00594488">
        <w:rPr>
          <w:rFonts w:ascii="Arial" w:hAnsi="Arial" w:cs="Arial"/>
          <w:szCs w:val="24"/>
        </w:rPr>
        <w:t>En mi criterio, para concluir, sin duda alguna, que la obligada al pago de la pensión era la AFP Protección S.A. bastaban las siguientes breves consideraciones:</w:t>
      </w:r>
    </w:p>
    <w:p w:rsidR="00594488" w:rsidRPr="00594488" w:rsidRDefault="00594488" w:rsidP="00594488">
      <w:pPr>
        <w:spacing w:line="288" w:lineRule="auto"/>
        <w:jc w:val="both"/>
        <w:rPr>
          <w:rFonts w:ascii="Arial" w:hAnsi="Arial" w:cs="Arial"/>
          <w:szCs w:val="24"/>
        </w:rPr>
      </w:pPr>
    </w:p>
    <w:p w:rsidR="00594488" w:rsidRPr="00594488" w:rsidRDefault="00594488" w:rsidP="00594488">
      <w:pPr>
        <w:spacing w:line="288" w:lineRule="auto"/>
        <w:jc w:val="both"/>
        <w:rPr>
          <w:rFonts w:ascii="Arial" w:hAnsi="Arial" w:cs="Arial"/>
          <w:szCs w:val="24"/>
        </w:rPr>
      </w:pPr>
      <w:r w:rsidRPr="00594488">
        <w:rPr>
          <w:rFonts w:ascii="Arial" w:hAnsi="Arial" w:cs="Arial"/>
          <w:szCs w:val="24"/>
        </w:rPr>
        <w:t>Dispone el artículo 20 de la ley 100 de 1993 lo siguiente:</w:t>
      </w:r>
    </w:p>
    <w:p w:rsidR="00594488" w:rsidRPr="00594488" w:rsidRDefault="00594488" w:rsidP="00594488">
      <w:pPr>
        <w:spacing w:line="288" w:lineRule="auto"/>
        <w:jc w:val="both"/>
        <w:rPr>
          <w:rFonts w:ascii="Arial" w:hAnsi="Arial" w:cs="Arial"/>
          <w:szCs w:val="24"/>
        </w:rPr>
      </w:pPr>
    </w:p>
    <w:p w:rsidR="00594488" w:rsidRPr="00594488" w:rsidRDefault="00594488" w:rsidP="00594488">
      <w:pPr>
        <w:ind w:left="426" w:right="418"/>
        <w:jc w:val="both"/>
        <w:rPr>
          <w:rFonts w:ascii="Arial" w:hAnsi="Arial" w:cs="Arial"/>
          <w:sz w:val="22"/>
          <w:szCs w:val="24"/>
          <w:lang w:val="es-ES"/>
        </w:rPr>
      </w:pPr>
      <w:bookmarkStart w:id="1" w:name="20"/>
      <w:r w:rsidRPr="00594488">
        <w:rPr>
          <w:rFonts w:ascii="Arial" w:hAnsi="Arial" w:cs="Arial"/>
          <w:b/>
          <w:bCs/>
          <w:sz w:val="22"/>
          <w:szCs w:val="24"/>
          <w:lang w:val="es-ES"/>
        </w:rPr>
        <w:t>“ARTÍCULO 20. MONTO DE LAS COTIZACIONES.</w:t>
      </w:r>
      <w:bookmarkEnd w:id="1"/>
      <w:r w:rsidRPr="00594488">
        <w:rPr>
          <w:rFonts w:ascii="Arial" w:hAnsi="Arial" w:cs="Arial"/>
          <w:sz w:val="22"/>
          <w:szCs w:val="24"/>
          <w:lang w:val="es-ES"/>
        </w:rPr>
        <w:t>  Modificado por el artículo 7</w:t>
      </w:r>
      <w:hyperlink r:id="rId9" w:anchor="7" w:history="1"/>
      <w:r w:rsidRPr="00594488">
        <w:rPr>
          <w:rFonts w:ascii="Arial" w:hAnsi="Arial" w:cs="Arial"/>
          <w:sz w:val="22"/>
          <w:szCs w:val="24"/>
          <w:lang w:val="es-ES"/>
        </w:rPr>
        <w:t xml:space="preserve"> de la Ley 797 de 2003. </w:t>
      </w:r>
    </w:p>
    <w:p w:rsidR="00594488" w:rsidRPr="00594488" w:rsidRDefault="00594488" w:rsidP="00594488">
      <w:pPr>
        <w:ind w:left="426" w:right="418"/>
        <w:jc w:val="both"/>
        <w:rPr>
          <w:rFonts w:ascii="Arial" w:hAnsi="Arial" w:cs="Arial"/>
          <w:sz w:val="22"/>
          <w:szCs w:val="24"/>
          <w:lang w:val="es-ES"/>
        </w:rPr>
      </w:pPr>
    </w:p>
    <w:p w:rsidR="00594488" w:rsidRPr="00594488" w:rsidRDefault="00594488" w:rsidP="00594488">
      <w:pPr>
        <w:ind w:left="426" w:right="418"/>
        <w:jc w:val="both"/>
        <w:rPr>
          <w:rFonts w:ascii="Arial" w:hAnsi="Arial" w:cs="Arial"/>
          <w:sz w:val="22"/>
          <w:szCs w:val="24"/>
          <w:lang w:val="es-ES"/>
        </w:rPr>
      </w:pPr>
      <w:r w:rsidRPr="00594488">
        <w:rPr>
          <w:rFonts w:ascii="Arial" w:hAnsi="Arial" w:cs="Arial"/>
          <w:sz w:val="22"/>
          <w:szCs w:val="24"/>
          <w:lang w:val="es-ES"/>
        </w:rPr>
        <w:t>La tasa de cotización continuará en el 13.5%* del ingreso base de cotización.</w:t>
      </w:r>
    </w:p>
    <w:p w:rsidR="00594488" w:rsidRPr="00594488" w:rsidRDefault="00594488" w:rsidP="00594488">
      <w:pPr>
        <w:ind w:left="426" w:right="418"/>
        <w:jc w:val="both"/>
        <w:rPr>
          <w:rFonts w:ascii="Arial" w:hAnsi="Arial" w:cs="Arial"/>
          <w:sz w:val="22"/>
          <w:szCs w:val="24"/>
          <w:lang w:val="es-ES"/>
        </w:rPr>
      </w:pPr>
    </w:p>
    <w:p w:rsidR="00594488" w:rsidRPr="00594488" w:rsidRDefault="00594488" w:rsidP="00594488">
      <w:pPr>
        <w:ind w:left="426" w:right="418"/>
        <w:jc w:val="both"/>
        <w:rPr>
          <w:rFonts w:ascii="Arial" w:hAnsi="Arial" w:cs="Arial"/>
          <w:b/>
          <w:sz w:val="22"/>
          <w:szCs w:val="24"/>
          <w:lang w:val="es-ES"/>
        </w:rPr>
      </w:pPr>
      <w:r w:rsidRPr="00594488">
        <w:rPr>
          <w:rFonts w:ascii="Arial" w:hAnsi="Arial" w:cs="Arial"/>
          <w:sz w:val="22"/>
          <w:szCs w:val="24"/>
          <w:lang w:val="es-ES"/>
        </w:rPr>
        <w:t xml:space="preserve">En el régimen de prima media con prestación definida el 10.5% del ingreso base de cotización se destinará a financiar la pensión de vejez y la constitución de reservas para tal efecto. </w:t>
      </w:r>
      <w:r w:rsidRPr="00594488">
        <w:rPr>
          <w:rFonts w:ascii="Arial" w:hAnsi="Arial" w:cs="Arial"/>
          <w:b/>
          <w:sz w:val="22"/>
          <w:szCs w:val="24"/>
          <w:lang w:val="es-ES"/>
        </w:rPr>
        <w:t>El 3% restante sobre el ingreso base de cotización se destinará a financiar los gastos de administración y la pensión de invalidez y sobrevivientes.</w:t>
      </w:r>
    </w:p>
    <w:p w:rsidR="00594488" w:rsidRPr="00594488" w:rsidRDefault="00594488" w:rsidP="00594488">
      <w:pPr>
        <w:ind w:left="426" w:right="418"/>
        <w:jc w:val="both"/>
        <w:rPr>
          <w:rFonts w:ascii="Arial" w:hAnsi="Arial" w:cs="Arial"/>
          <w:sz w:val="22"/>
          <w:szCs w:val="24"/>
          <w:lang w:val="es-ES"/>
        </w:rPr>
      </w:pPr>
    </w:p>
    <w:p w:rsidR="00594488" w:rsidRPr="00594488" w:rsidRDefault="00594488" w:rsidP="00594488">
      <w:pPr>
        <w:ind w:left="426" w:right="418"/>
        <w:jc w:val="both"/>
        <w:rPr>
          <w:rFonts w:ascii="Arial" w:hAnsi="Arial" w:cs="Arial"/>
          <w:sz w:val="22"/>
          <w:szCs w:val="24"/>
          <w:lang w:val="es-ES"/>
        </w:rPr>
      </w:pPr>
      <w:r w:rsidRPr="00594488">
        <w:rPr>
          <w:rFonts w:ascii="Arial" w:hAnsi="Arial" w:cs="Arial"/>
          <w:sz w:val="22"/>
          <w:szCs w:val="24"/>
          <w:lang w:val="es-ES"/>
        </w:rPr>
        <w:t xml:space="preserve">En el régimen de ahorro individual con solidaridad el 10% del ingreso base de cotización se destinará a las cuentas individuales de ahorro pensional. Un 0.5% del ingreso base de cotización se destinará al Fondo de Garantía de Pensión Mínima del Régimen de Ahorro Individual con Solidaridad </w:t>
      </w:r>
      <w:r w:rsidRPr="00594488">
        <w:rPr>
          <w:rFonts w:ascii="Arial" w:hAnsi="Arial" w:cs="Arial"/>
          <w:b/>
          <w:sz w:val="22"/>
          <w:szCs w:val="24"/>
          <w:lang w:val="es-ES"/>
        </w:rPr>
        <w:t xml:space="preserve">y el 3% restante se destinará a financiar los gastos de administración, la prima de reaseguros de </w:t>
      </w:r>
      <w:proofErr w:type="spellStart"/>
      <w:r w:rsidRPr="00594488">
        <w:rPr>
          <w:rFonts w:ascii="Arial" w:hAnsi="Arial" w:cs="Arial"/>
          <w:b/>
          <w:sz w:val="22"/>
          <w:szCs w:val="24"/>
          <w:lang w:val="es-ES"/>
        </w:rPr>
        <w:t>Fogafín</w:t>
      </w:r>
      <w:proofErr w:type="spellEnd"/>
      <w:r w:rsidRPr="00594488">
        <w:rPr>
          <w:rFonts w:ascii="Arial" w:hAnsi="Arial" w:cs="Arial"/>
          <w:b/>
          <w:sz w:val="22"/>
          <w:szCs w:val="24"/>
          <w:lang w:val="es-ES"/>
        </w:rPr>
        <w:t>, y las primas de los seguros de invalidez y sobrevivientes</w:t>
      </w:r>
      <w:r w:rsidRPr="00594488">
        <w:rPr>
          <w:rFonts w:ascii="Arial" w:hAnsi="Arial" w:cs="Arial"/>
          <w:sz w:val="22"/>
          <w:szCs w:val="24"/>
          <w:lang w:val="es-ES"/>
        </w:rPr>
        <w:t>…..”</w:t>
      </w:r>
    </w:p>
    <w:p w:rsidR="00594488" w:rsidRPr="00594488" w:rsidRDefault="00594488" w:rsidP="00594488">
      <w:pPr>
        <w:spacing w:line="288" w:lineRule="auto"/>
        <w:ind w:left="708"/>
        <w:jc w:val="both"/>
        <w:rPr>
          <w:rFonts w:ascii="Arial" w:hAnsi="Arial" w:cs="Arial"/>
          <w:szCs w:val="24"/>
          <w:lang w:val="es-ES"/>
        </w:rPr>
      </w:pP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r w:rsidRPr="00594488">
        <w:rPr>
          <w:rFonts w:ascii="Arial" w:hAnsi="Arial" w:cs="Arial"/>
          <w:szCs w:val="24"/>
          <w:lang w:val="es-ES"/>
        </w:rPr>
        <w:t>Lo resaltado en negrilla deja en evidencia que los riesgos de invalidez y sobrevivientes se cubren mes a mes con el pago de una póliza que si no se paga, no ampara el cubrimiento de la contingencia. Entonces, no se trata –como en la dinámica de la pensión de vejez</w:t>
      </w:r>
      <w:r w:rsidR="00605AC4">
        <w:rPr>
          <w:rFonts w:ascii="Arial" w:hAnsi="Arial" w:cs="Arial"/>
          <w:szCs w:val="24"/>
          <w:lang w:val="es-ES"/>
        </w:rPr>
        <w:t>–</w:t>
      </w:r>
      <w:r w:rsidRPr="00594488">
        <w:rPr>
          <w:rFonts w:ascii="Arial" w:hAnsi="Arial" w:cs="Arial"/>
          <w:szCs w:val="24"/>
          <w:lang w:val="es-ES"/>
        </w:rPr>
        <w:t xml:space="preserve"> de la reunión de una suma que permita cubrir el riesgo –porque entre otras cosas las 50 semanas exigidas a título de requisito operan como un periodo de espera, pero no de acumulación de un capital que permita asumir el pago de la prestación</w:t>
      </w:r>
      <w:r w:rsidR="00605AC4">
        <w:rPr>
          <w:rFonts w:ascii="Arial" w:hAnsi="Arial" w:cs="Arial"/>
          <w:szCs w:val="24"/>
          <w:lang w:val="es-ES"/>
        </w:rPr>
        <w:t>–</w:t>
      </w:r>
      <w:r w:rsidRPr="00594488">
        <w:rPr>
          <w:rFonts w:ascii="Arial" w:hAnsi="Arial" w:cs="Arial"/>
          <w:szCs w:val="24"/>
          <w:lang w:val="es-ES"/>
        </w:rPr>
        <w:t>.</w:t>
      </w: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r w:rsidRPr="00594488">
        <w:rPr>
          <w:rFonts w:ascii="Arial" w:hAnsi="Arial" w:cs="Arial"/>
          <w:szCs w:val="24"/>
          <w:lang w:val="es-ES"/>
        </w:rPr>
        <w:t>En tales condiciones, obvio resulta que quien debe pagar la prestación de invalidez es la AFP a la que se le estaban haciendo los pagos en el momento que surgió la contingencia, esto es, cuando se estructuró la invalidez.</w:t>
      </w: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r w:rsidRPr="00594488">
        <w:rPr>
          <w:rFonts w:ascii="Arial" w:hAnsi="Arial" w:cs="Arial"/>
          <w:szCs w:val="24"/>
          <w:lang w:val="es-ES"/>
        </w:rPr>
        <w:t>En el presente asunto no cabe duda que para la fecha de la estructuración de la invalidez la AFP en la que se encontraba afiliado el demandante era Protección S.A. a quien incluso se le hizo la reclamación y la denegó injustamente aduciendo que no alcanzaba el 50% de pérdida de la capacidad laboral, induciéndolo, según se informa en el hecho quinto de la demanda, a pasarse a Colpensiones.</w:t>
      </w: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r w:rsidRPr="00594488">
        <w:rPr>
          <w:rFonts w:ascii="Arial" w:hAnsi="Arial" w:cs="Arial"/>
          <w:szCs w:val="24"/>
          <w:lang w:val="es-ES"/>
        </w:rPr>
        <w:t>Ahora bien, debió tener en cuenta la Sala mayoritaria que cuando ocurrió lo dicho en el párrafo anterior, hubo apelación de esa decisión, que si bien, fue resuelta cuando ya el actor se había cambiado de régimen, en realidad resolvió una controversia surgida en vigencia de la vinculación que se tenía con la AFP Protección S.A. quien, a pesar de haber recibido el pago de las cuotas y negado injustamente la pensión, acá resulta premiada al eximírsele del reconocimiento y pago de la prestación.</w:t>
      </w:r>
    </w:p>
    <w:p w:rsidR="00594488" w:rsidRPr="00594488" w:rsidRDefault="00594488" w:rsidP="00594488">
      <w:pPr>
        <w:widowControl w:val="0"/>
        <w:autoSpaceDE w:val="0"/>
        <w:autoSpaceDN w:val="0"/>
        <w:adjustRightInd w:val="0"/>
        <w:spacing w:line="288" w:lineRule="auto"/>
        <w:jc w:val="both"/>
        <w:rPr>
          <w:rFonts w:ascii="Arial" w:hAnsi="Arial" w:cs="Arial"/>
          <w:szCs w:val="24"/>
          <w:lang w:val="es-ES"/>
        </w:rPr>
      </w:pPr>
    </w:p>
    <w:p w:rsidR="00594488" w:rsidRPr="00594488" w:rsidRDefault="00594488" w:rsidP="00594488">
      <w:pPr>
        <w:widowControl w:val="0"/>
        <w:autoSpaceDE w:val="0"/>
        <w:autoSpaceDN w:val="0"/>
        <w:adjustRightInd w:val="0"/>
        <w:spacing w:line="288" w:lineRule="auto"/>
        <w:jc w:val="both"/>
        <w:rPr>
          <w:rFonts w:ascii="Arial" w:hAnsi="Arial" w:cs="Arial"/>
          <w:szCs w:val="24"/>
        </w:rPr>
      </w:pPr>
      <w:r w:rsidRPr="00594488">
        <w:rPr>
          <w:rFonts w:ascii="Arial" w:hAnsi="Arial" w:cs="Arial"/>
          <w:szCs w:val="24"/>
          <w:lang w:val="es-ES"/>
        </w:rPr>
        <w:t>Como bajo ninguna circunstancia concibo que habiendo acaecido la contingencia cuando el seguro se pagaba a Protección S.A., se imponga el pago a Colpensiones, es que opto por salvar el voto.</w:t>
      </w:r>
    </w:p>
    <w:p w:rsidR="00594488" w:rsidRPr="00594488" w:rsidRDefault="00594488" w:rsidP="00594488">
      <w:pPr>
        <w:widowControl w:val="0"/>
        <w:autoSpaceDE w:val="0"/>
        <w:autoSpaceDN w:val="0"/>
        <w:adjustRightInd w:val="0"/>
        <w:spacing w:line="288" w:lineRule="auto"/>
        <w:jc w:val="both"/>
        <w:rPr>
          <w:rFonts w:ascii="Arial" w:hAnsi="Arial" w:cs="Arial"/>
          <w:szCs w:val="24"/>
        </w:rPr>
      </w:pPr>
    </w:p>
    <w:p w:rsidR="00594488" w:rsidRPr="00594488" w:rsidRDefault="00594488" w:rsidP="00594488">
      <w:pPr>
        <w:widowControl w:val="0"/>
        <w:autoSpaceDE w:val="0"/>
        <w:autoSpaceDN w:val="0"/>
        <w:adjustRightInd w:val="0"/>
        <w:spacing w:line="288" w:lineRule="auto"/>
        <w:jc w:val="both"/>
        <w:rPr>
          <w:rFonts w:ascii="Arial" w:hAnsi="Arial" w:cs="Arial"/>
          <w:szCs w:val="24"/>
        </w:rPr>
      </w:pPr>
    </w:p>
    <w:p w:rsidR="00594488" w:rsidRPr="00594488" w:rsidRDefault="00594488" w:rsidP="00594488">
      <w:pPr>
        <w:widowControl w:val="0"/>
        <w:autoSpaceDE w:val="0"/>
        <w:autoSpaceDN w:val="0"/>
        <w:adjustRightInd w:val="0"/>
        <w:spacing w:line="288" w:lineRule="auto"/>
        <w:jc w:val="center"/>
        <w:rPr>
          <w:rFonts w:ascii="Arial" w:hAnsi="Arial" w:cs="Arial"/>
          <w:b/>
          <w:szCs w:val="24"/>
        </w:rPr>
      </w:pPr>
    </w:p>
    <w:p w:rsidR="00594488" w:rsidRPr="00594488" w:rsidRDefault="00594488" w:rsidP="00594488">
      <w:pPr>
        <w:widowControl w:val="0"/>
        <w:autoSpaceDE w:val="0"/>
        <w:autoSpaceDN w:val="0"/>
        <w:adjustRightInd w:val="0"/>
        <w:spacing w:line="288" w:lineRule="auto"/>
        <w:jc w:val="center"/>
        <w:rPr>
          <w:rFonts w:ascii="Arial" w:hAnsi="Arial" w:cs="Arial"/>
          <w:b/>
          <w:szCs w:val="24"/>
        </w:rPr>
      </w:pPr>
    </w:p>
    <w:p w:rsidR="00594488" w:rsidRPr="00594488" w:rsidRDefault="00594488" w:rsidP="00594488">
      <w:pPr>
        <w:widowControl w:val="0"/>
        <w:autoSpaceDE w:val="0"/>
        <w:autoSpaceDN w:val="0"/>
        <w:adjustRightInd w:val="0"/>
        <w:spacing w:line="288" w:lineRule="auto"/>
        <w:jc w:val="center"/>
        <w:rPr>
          <w:rFonts w:ascii="Arial" w:hAnsi="Arial" w:cs="Arial"/>
          <w:b/>
          <w:szCs w:val="24"/>
        </w:rPr>
      </w:pPr>
      <w:r w:rsidRPr="00594488">
        <w:rPr>
          <w:rFonts w:ascii="Arial" w:hAnsi="Arial" w:cs="Arial"/>
          <w:b/>
          <w:szCs w:val="24"/>
        </w:rPr>
        <w:t>JULIO CÉSAR SALAZAR MUÑOZ</w:t>
      </w:r>
    </w:p>
    <w:p w:rsidR="00594488" w:rsidRPr="00594488" w:rsidRDefault="00594488" w:rsidP="00594488">
      <w:pPr>
        <w:spacing w:line="288" w:lineRule="auto"/>
        <w:contextualSpacing/>
        <w:jc w:val="center"/>
        <w:rPr>
          <w:szCs w:val="24"/>
        </w:rPr>
      </w:pPr>
      <w:r w:rsidRPr="00594488">
        <w:rPr>
          <w:rFonts w:ascii="Arial" w:hAnsi="Arial" w:cs="Arial"/>
          <w:szCs w:val="24"/>
        </w:rPr>
        <w:t>Magistrado</w:t>
      </w:r>
    </w:p>
    <w:sectPr w:rsidR="00594488" w:rsidRPr="00594488" w:rsidSect="000C7960">
      <w:headerReference w:type="default" r:id="rId10"/>
      <w:footerReference w:type="default" r:id="rId11"/>
      <w:footerReference w:type="firs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DE" w:rsidRDefault="00E05DDE" w:rsidP="00446712">
      <w:r>
        <w:separator/>
      </w:r>
    </w:p>
  </w:endnote>
  <w:endnote w:type="continuationSeparator" w:id="0">
    <w:p w:rsidR="00E05DDE" w:rsidRDefault="00E05DDE" w:rsidP="0044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76938"/>
      <w:docPartObj>
        <w:docPartGallery w:val="Page Numbers (Bottom of Page)"/>
        <w:docPartUnique/>
      </w:docPartObj>
    </w:sdtPr>
    <w:sdtEndPr>
      <w:rPr>
        <w:rFonts w:ascii="Arial" w:hAnsi="Arial" w:cs="Arial"/>
        <w:sz w:val="18"/>
      </w:rPr>
    </w:sdtEndPr>
    <w:sdtContent>
      <w:p w:rsidR="006D5EBC" w:rsidRPr="003660A1" w:rsidRDefault="006D5EBC">
        <w:pPr>
          <w:pStyle w:val="Piedepgina"/>
          <w:jc w:val="right"/>
          <w:rPr>
            <w:rFonts w:ascii="Arial" w:hAnsi="Arial" w:cs="Arial"/>
            <w:sz w:val="18"/>
          </w:rPr>
        </w:pPr>
        <w:r w:rsidRPr="003660A1">
          <w:rPr>
            <w:rFonts w:ascii="Arial" w:hAnsi="Arial" w:cs="Arial"/>
            <w:sz w:val="18"/>
          </w:rPr>
          <w:fldChar w:fldCharType="begin"/>
        </w:r>
        <w:r w:rsidRPr="003660A1">
          <w:rPr>
            <w:rFonts w:ascii="Arial" w:hAnsi="Arial" w:cs="Arial"/>
            <w:sz w:val="18"/>
          </w:rPr>
          <w:instrText>PAGE   \* MERGEFORMAT</w:instrText>
        </w:r>
        <w:r w:rsidRPr="003660A1">
          <w:rPr>
            <w:rFonts w:ascii="Arial" w:hAnsi="Arial" w:cs="Arial"/>
            <w:sz w:val="18"/>
          </w:rPr>
          <w:fldChar w:fldCharType="separate"/>
        </w:r>
        <w:r w:rsidR="00A265BF" w:rsidRPr="00A265BF">
          <w:rPr>
            <w:rFonts w:ascii="Arial" w:hAnsi="Arial" w:cs="Arial"/>
            <w:noProof/>
            <w:sz w:val="18"/>
            <w:lang w:val="es-ES"/>
          </w:rPr>
          <w:t>11</w:t>
        </w:r>
        <w:r w:rsidRPr="003660A1">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BC" w:rsidRDefault="006D5EBC">
    <w:pPr>
      <w:pStyle w:val="Piedepgina"/>
      <w:jc w:val="right"/>
    </w:pPr>
  </w:p>
  <w:p w:rsidR="006D5EBC" w:rsidRDefault="006D5EBC" w:rsidP="003660A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DE" w:rsidRDefault="00E05DDE" w:rsidP="00446712">
      <w:r>
        <w:separator/>
      </w:r>
    </w:p>
  </w:footnote>
  <w:footnote w:type="continuationSeparator" w:id="0">
    <w:p w:rsidR="00E05DDE" w:rsidRDefault="00E05DDE" w:rsidP="00446712">
      <w:r>
        <w:continuationSeparator/>
      </w:r>
    </w:p>
  </w:footnote>
  <w:footnote w:id="1">
    <w:p w:rsidR="006D5EBC" w:rsidRPr="00E53DCB" w:rsidRDefault="006D5EBC" w:rsidP="00E53DCB">
      <w:pPr>
        <w:pStyle w:val="Textonotapie"/>
        <w:jc w:val="both"/>
        <w:rPr>
          <w:rFonts w:ascii="Arial" w:hAnsi="Arial" w:cs="Arial"/>
          <w:sz w:val="18"/>
        </w:rPr>
      </w:pPr>
      <w:r w:rsidRPr="00E53DCB">
        <w:rPr>
          <w:rStyle w:val="Refdenotaalpie"/>
          <w:rFonts w:ascii="Arial" w:hAnsi="Arial" w:cs="Arial"/>
          <w:sz w:val="18"/>
        </w:rPr>
        <w:footnoteRef/>
      </w:r>
      <w:r w:rsidRPr="00E53DCB">
        <w:rPr>
          <w:rFonts w:ascii="Arial" w:hAnsi="Arial" w:cs="Arial"/>
          <w:sz w:val="18"/>
        </w:rPr>
        <w:t xml:space="preserve"> </w:t>
      </w:r>
      <w:proofErr w:type="spellStart"/>
      <w:r w:rsidRPr="00E53DCB">
        <w:rPr>
          <w:rFonts w:ascii="Arial" w:hAnsi="Arial" w:cs="Arial"/>
          <w:sz w:val="18"/>
        </w:rPr>
        <w:t>Sent</w:t>
      </w:r>
      <w:proofErr w:type="spellEnd"/>
      <w:r w:rsidRPr="00E53DCB">
        <w:rPr>
          <w:rFonts w:ascii="Arial" w:hAnsi="Arial" w:cs="Arial"/>
          <w:sz w:val="18"/>
        </w:rPr>
        <w:t xml:space="preserve">. Cas. </w:t>
      </w:r>
      <w:proofErr w:type="spellStart"/>
      <w:r w:rsidRPr="00E53DCB">
        <w:rPr>
          <w:rFonts w:ascii="Arial" w:hAnsi="Arial" w:cs="Arial"/>
          <w:sz w:val="18"/>
        </w:rPr>
        <w:t>Lab</w:t>
      </w:r>
      <w:proofErr w:type="spellEnd"/>
      <w:r w:rsidRPr="00E53DCB">
        <w:rPr>
          <w:rFonts w:ascii="Arial" w:hAnsi="Arial" w:cs="Arial"/>
          <w:sz w:val="18"/>
        </w:rPr>
        <w:t>. de 14-02-2018, SL929-2018.</w:t>
      </w:r>
    </w:p>
  </w:footnote>
  <w:footnote w:id="2">
    <w:p w:rsidR="006D5EBC" w:rsidRPr="00E53DCB" w:rsidRDefault="006D5EBC" w:rsidP="00E53DCB">
      <w:pPr>
        <w:pStyle w:val="Textonotapie"/>
        <w:jc w:val="both"/>
        <w:rPr>
          <w:rFonts w:ascii="Arial" w:hAnsi="Arial" w:cs="Arial"/>
          <w:sz w:val="18"/>
        </w:rPr>
      </w:pPr>
      <w:r w:rsidRPr="00E53DCB">
        <w:rPr>
          <w:rStyle w:val="Refdenotaalpie"/>
          <w:rFonts w:ascii="Arial" w:hAnsi="Arial" w:cs="Arial"/>
          <w:sz w:val="18"/>
        </w:rPr>
        <w:footnoteRef/>
      </w:r>
      <w:r w:rsidRPr="00E53DCB">
        <w:rPr>
          <w:rFonts w:ascii="Arial" w:hAnsi="Arial" w:cs="Arial"/>
          <w:sz w:val="18"/>
        </w:rPr>
        <w:t xml:space="preserve"> 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BC" w:rsidRPr="00BB3FED" w:rsidRDefault="006D5EBC" w:rsidP="00AD755C">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6D5EBC" w:rsidRPr="00BB3FED" w:rsidRDefault="006D5EBC" w:rsidP="00AD755C">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66001-31-05-004-2015-00396-01</w:t>
    </w:r>
  </w:p>
  <w:p w:rsidR="006D5EBC" w:rsidRPr="003660A1" w:rsidRDefault="006D5EBC" w:rsidP="003660A1">
    <w:pPr>
      <w:pStyle w:val="Encabezado"/>
      <w:jc w:val="center"/>
      <w:rPr>
        <w:rFonts w:ascii="Arial" w:hAnsi="Arial" w:cs="Arial"/>
        <w:sz w:val="18"/>
        <w:szCs w:val="18"/>
      </w:rPr>
    </w:pPr>
    <w:r>
      <w:rPr>
        <w:rFonts w:ascii="Arial" w:hAnsi="Arial" w:cs="Arial"/>
        <w:sz w:val="18"/>
        <w:szCs w:val="18"/>
      </w:rPr>
      <w:t xml:space="preserve">Rodolfo Betancourt Valencia </w:t>
    </w:r>
    <w:r w:rsidRPr="00BB3FED">
      <w:rPr>
        <w:rFonts w:ascii="Arial" w:hAnsi="Arial" w:cs="Arial"/>
        <w:sz w:val="18"/>
        <w:szCs w:val="18"/>
      </w:rPr>
      <w:t xml:space="preserve">vs </w:t>
    </w:r>
    <w:r w:rsidR="003660A1">
      <w:rPr>
        <w:rFonts w:ascii="Arial" w:hAnsi="Arial" w:cs="Arial"/>
        <w:sz w:val="18"/>
        <w:szCs w:val="18"/>
      </w:rPr>
      <w:t>Colpensiones y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6F2224A"/>
    <w:multiLevelType w:val="hybridMultilevel"/>
    <w:tmpl w:val="4C9C4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89665A"/>
    <w:multiLevelType w:val="multilevel"/>
    <w:tmpl w:val="13D8CC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37531C"/>
    <w:multiLevelType w:val="hybridMultilevel"/>
    <w:tmpl w:val="2F620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2"/>
    <w:rsid w:val="000020A1"/>
    <w:rsid w:val="00003AEB"/>
    <w:rsid w:val="00004310"/>
    <w:rsid w:val="000106C7"/>
    <w:rsid w:val="000239CA"/>
    <w:rsid w:val="00031F29"/>
    <w:rsid w:val="000465DB"/>
    <w:rsid w:val="00062C5B"/>
    <w:rsid w:val="00073F42"/>
    <w:rsid w:val="00075332"/>
    <w:rsid w:val="000805B1"/>
    <w:rsid w:val="000843E2"/>
    <w:rsid w:val="0009134C"/>
    <w:rsid w:val="0009265A"/>
    <w:rsid w:val="0009582A"/>
    <w:rsid w:val="00095E36"/>
    <w:rsid w:val="000A7164"/>
    <w:rsid w:val="000B1AAB"/>
    <w:rsid w:val="000B21B3"/>
    <w:rsid w:val="000B34F6"/>
    <w:rsid w:val="000B3DBE"/>
    <w:rsid w:val="000B49E3"/>
    <w:rsid w:val="000B5528"/>
    <w:rsid w:val="000C17E9"/>
    <w:rsid w:val="000C4C0B"/>
    <w:rsid w:val="000C7960"/>
    <w:rsid w:val="000D50B7"/>
    <w:rsid w:val="000E12D3"/>
    <w:rsid w:val="000E7DF7"/>
    <w:rsid w:val="000F173E"/>
    <w:rsid w:val="000F6005"/>
    <w:rsid w:val="00103BAE"/>
    <w:rsid w:val="001053D6"/>
    <w:rsid w:val="00125849"/>
    <w:rsid w:val="001273D7"/>
    <w:rsid w:val="00143491"/>
    <w:rsid w:val="00143BF8"/>
    <w:rsid w:val="00145BFB"/>
    <w:rsid w:val="0015336D"/>
    <w:rsid w:val="00154C86"/>
    <w:rsid w:val="0015746E"/>
    <w:rsid w:val="00163EC2"/>
    <w:rsid w:val="00174A24"/>
    <w:rsid w:val="00177B1D"/>
    <w:rsid w:val="001947FB"/>
    <w:rsid w:val="0019702F"/>
    <w:rsid w:val="001A11F9"/>
    <w:rsid w:val="001A3AEE"/>
    <w:rsid w:val="001A6C86"/>
    <w:rsid w:val="001C3575"/>
    <w:rsid w:val="001D0A5B"/>
    <w:rsid w:val="00204491"/>
    <w:rsid w:val="00205AD4"/>
    <w:rsid w:val="00242E3B"/>
    <w:rsid w:val="0026378F"/>
    <w:rsid w:val="00266758"/>
    <w:rsid w:val="0027297F"/>
    <w:rsid w:val="00274F0B"/>
    <w:rsid w:val="0028599B"/>
    <w:rsid w:val="0028722D"/>
    <w:rsid w:val="0028789A"/>
    <w:rsid w:val="00287F54"/>
    <w:rsid w:val="002927DF"/>
    <w:rsid w:val="00296B4C"/>
    <w:rsid w:val="002C757D"/>
    <w:rsid w:val="002F11BB"/>
    <w:rsid w:val="002F446E"/>
    <w:rsid w:val="003058C7"/>
    <w:rsid w:val="00312C84"/>
    <w:rsid w:val="003341AE"/>
    <w:rsid w:val="00343FD4"/>
    <w:rsid w:val="00345F33"/>
    <w:rsid w:val="00346AA4"/>
    <w:rsid w:val="00353D6F"/>
    <w:rsid w:val="00360D2C"/>
    <w:rsid w:val="003660A1"/>
    <w:rsid w:val="00367F88"/>
    <w:rsid w:val="00375130"/>
    <w:rsid w:val="00375524"/>
    <w:rsid w:val="00375D77"/>
    <w:rsid w:val="003818D7"/>
    <w:rsid w:val="0039088E"/>
    <w:rsid w:val="003909D7"/>
    <w:rsid w:val="00391CC0"/>
    <w:rsid w:val="003A3EB1"/>
    <w:rsid w:val="003B296F"/>
    <w:rsid w:val="003C6BA0"/>
    <w:rsid w:val="003D5B78"/>
    <w:rsid w:val="003F3EBB"/>
    <w:rsid w:val="00401823"/>
    <w:rsid w:val="0041331A"/>
    <w:rsid w:val="00414706"/>
    <w:rsid w:val="004153B6"/>
    <w:rsid w:val="004173E6"/>
    <w:rsid w:val="00420199"/>
    <w:rsid w:val="004262D4"/>
    <w:rsid w:val="00433F21"/>
    <w:rsid w:val="00434BD8"/>
    <w:rsid w:val="004431DE"/>
    <w:rsid w:val="00445B89"/>
    <w:rsid w:val="00446712"/>
    <w:rsid w:val="0046240F"/>
    <w:rsid w:val="00467FD3"/>
    <w:rsid w:val="00475FA2"/>
    <w:rsid w:val="00476B9F"/>
    <w:rsid w:val="004A06EA"/>
    <w:rsid w:val="004A350D"/>
    <w:rsid w:val="004A7842"/>
    <w:rsid w:val="004B2B9F"/>
    <w:rsid w:val="004E764D"/>
    <w:rsid w:val="004F4288"/>
    <w:rsid w:val="0050165B"/>
    <w:rsid w:val="0050240B"/>
    <w:rsid w:val="00507443"/>
    <w:rsid w:val="00513750"/>
    <w:rsid w:val="00515339"/>
    <w:rsid w:val="0052685E"/>
    <w:rsid w:val="00530BAB"/>
    <w:rsid w:val="0054462F"/>
    <w:rsid w:val="00552DAF"/>
    <w:rsid w:val="00554A67"/>
    <w:rsid w:val="00556D34"/>
    <w:rsid w:val="005601F5"/>
    <w:rsid w:val="00561019"/>
    <w:rsid w:val="0057028F"/>
    <w:rsid w:val="00571B06"/>
    <w:rsid w:val="0057330D"/>
    <w:rsid w:val="00576038"/>
    <w:rsid w:val="005842E9"/>
    <w:rsid w:val="005918D8"/>
    <w:rsid w:val="00592D49"/>
    <w:rsid w:val="00594488"/>
    <w:rsid w:val="00596A9D"/>
    <w:rsid w:val="005B71A8"/>
    <w:rsid w:val="005C1B69"/>
    <w:rsid w:val="005C26C1"/>
    <w:rsid w:val="005C3CE8"/>
    <w:rsid w:val="005D7758"/>
    <w:rsid w:val="005E1762"/>
    <w:rsid w:val="005E3C1E"/>
    <w:rsid w:val="005F084F"/>
    <w:rsid w:val="005F0D89"/>
    <w:rsid w:val="005F57B7"/>
    <w:rsid w:val="005F5FD1"/>
    <w:rsid w:val="005F6A00"/>
    <w:rsid w:val="00604059"/>
    <w:rsid w:val="00605AC4"/>
    <w:rsid w:val="00615BC5"/>
    <w:rsid w:val="0061665E"/>
    <w:rsid w:val="00620B4D"/>
    <w:rsid w:val="00630012"/>
    <w:rsid w:val="00630043"/>
    <w:rsid w:val="00640825"/>
    <w:rsid w:val="006516FC"/>
    <w:rsid w:val="00651B76"/>
    <w:rsid w:val="0065267C"/>
    <w:rsid w:val="006530BF"/>
    <w:rsid w:val="00667977"/>
    <w:rsid w:val="006768A7"/>
    <w:rsid w:val="00680F75"/>
    <w:rsid w:val="006829B5"/>
    <w:rsid w:val="00683EB8"/>
    <w:rsid w:val="00687459"/>
    <w:rsid w:val="00687584"/>
    <w:rsid w:val="0069393E"/>
    <w:rsid w:val="00694DF6"/>
    <w:rsid w:val="00696243"/>
    <w:rsid w:val="006D1830"/>
    <w:rsid w:val="006D5CB7"/>
    <w:rsid w:val="006D5EBC"/>
    <w:rsid w:val="006E0193"/>
    <w:rsid w:val="006E01BC"/>
    <w:rsid w:val="006E7754"/>
    <w:rsid w:val="006F241D"/>
    <w:rsid w:val="006F67A7"/>
    <w:rsid w:val="007003BA"/>
    <w:rsid w:val="00700581"/>
    <w:rsid w:val="007047AC"/>
    <w:rsid w:val="00716D91"/>
    <w:rsid w:val="00725F02"/>
    <w:rsid w:val="007316C8"/>
    <w:rsid w:val="00732102"/>
    <w:rsid w:val="007723C6"/>
    <w:rsid w:val="00782983"/>
    <w:rsid w:val="007A559E"/>
    <w:rsid w:val="007B5C21"/>
    <w:rsid w:val="007C0F32"/>
    <w:rsid w:val="007C408E"/>
    <w:rsid w:val="007C54C6"/>
    <w:rsid w:val="007C55BC"/>
    <w:rsid w:val="007D217B"/>
    <w:rsid w:val="007D27AD"/>
    <w:rsid w:val="007E0701"/>
    <w:rsid w:val="007E51E8"/>
    <w:rsid w:val="007F3EA1"/>
    <w:rsid w:val="00816DCD"/>
    <w:rsid w:val="0081700F"/>
    <w:rsid w:val="008225AD"/>
    <w:rsid w:val="00822A1C"/>
    <w:rsid w:val="00833447"/>
    <w:rsid w:val="00833E14"/>
    <w:rsid w:val="00843C8A"/>
    <w:rsid w:val="00851A84"/>
    <w:rsid w:val="00860448"/>
    <w:rsid w:val="00864DA0"/>
    <w:rsid w:val="008707F6"/>
    <w:rsid w:val="0087217D"/>
    <w:rsid w:val="008A1300"/>
    <w:rsid w:val="008A2205"/>
    <w:rsid w:val="008A225E"/>
    <w:rsid w:val="008A4CFA"/>
    <w:rsid w:val="008A678F"/>
    <w:rsid w:val="008A746F"/>
    <w:rsid w:val="008B0BB3"/>
    <w:rsid w:val="008B436C"/>
    <w:rsid w:val="008B4940"/>
    <w:rsid w:val="008C2142"/>
    <w:rsid w:val="008D0ED1"/>
    <w:rsid w:val="008D227D"/>
    <w:rsid w:val="008E0309"/>
    <w:rsid w:val="008E2DDE"/>
    <w:rsid w:val="008F277C"/>
    <w:rsid w:val="00902EDF"/>
    <w:rsid w:val="009046A7"/>
    <w:rsid w:val="009074B9"/>
    <w:rsid w:val="00917C60"/>
    <w:rsid w:val="00930B31"/>
    <w:rsid w:val="00933CC6"/>
    <w:rsid w:val="00936FAE"/>
    <w:rsid w:val="009532FA"/>
    <w:rsid w:val="009608BB"/>
    <w:rsid w:val="00960A69"/>
    <w:rsid w:val="009644CF"/>
    <w:rsid w:val="00971D6F"/>
    <w:rsid w:val="00990E6B"/>
    <w:rsid w:val="00996920"/>
    <w:rsid w:val="009A19B0"/>
    <w:rsid w:val="009B0333"/>
    <w:rsid w:val="009C056C"/>
    <w:rsid w:val="009C2E45"/>
    <w:rsid w:val="009C3FC1"/>
    <w:rsid w:val="009C7512"/>
    <w:rsid w:val="009C7688"/>
    <w:rsid w:val="009D19C7"/>
    <w:rsid w:val="009D394A"/>
    <w:rsid w:val="009D5771"/>
    <w:rsid w:val="009E29CA"/>
    <w:rsid w:val="009F021D"/>
    <w:rsid w:val="009F2A97"/>
    <w:rsid w:val="009F4813"/>
    <w:rsid w:val="009F6FB4"/>
    <w:rsid w:val="00A01EB9"/>
    <w:rsid w:val="00A129D3"/>
    <w:rsid w:val="00A17C0B"/>
    <w:rsid w:val="00A265BF"/>
    <w:rsid w:val="00A27A4D"/>
    <w:rsid w:val="00A27FA5"/>
    <w:rsid w:val="00A331BB"/>
    <w:rsid w:val="00A573ED"/>
    <w:rsid w:val="00A6386C"/>
    <w:rsid w:val="00A65228"/>
    <w:rsid w:val="00A669F0"/>
    <w:rsid w:val="00A80505"/>
    <w:rsid w:val="00A86BE5"/>
    <w:rsid w:val="00A97F67"/>
    <w:rsid w:val="00AB1A49"/>
    <w:rsid w:val="00AB495E"/>
    <w:rsid w:val="00AB661A"/>
    <w:rsid w:val="00AC579F"/>
    <w:rsid w:val="00AD0D49"/>
    <w:rsid w:val="00AD0E8A"/>
    <w:rsid w:val="00AD755C"/>
    <w:rsid w:val="00AE160B"/>
    <w:rsid w:val="00AE3F1C"/>
    <w:rsid w:val="00AF4BB2"/>
    <w:rsid w:val="00AF69E6"/>
    <w:rsid w:val="00AF7067"/>
    <w:rsid w:val="00B03552"/>
    <w:rsid w:val="00B1676E"/>
    <w:rsid w:val="00B208F7"/>
    <w:rsid w:val="00B351D1"/>
    <w:rsid w:val="00B35B19"/>
    <w:rsid w:val="00B56BBE"/>
    <w:rsid w:val="00B92CC4"/>
    <w:rsid w:val="00B95E6F"/>
    <w:rsid w:val="00BA5D27"/>
    <w:rsid w:val="00BC3EC5"/>
    <w:rsid w:val="00BC416A"/>
    <w:rsid w:val="00BD2A60"/>
    <w:rsid w:val="00BE02C1"/>
    <w:rsid w:val="00BE26F5"/>
    <w:rsid w:val="00BE466D"/>
    <w:rsid w:val="00BF26F3"/>
    <w:rsid w:val="00C0327A"/>
    <w:rsid w:val="00C15625"/>
    <w:rsid w:val="00C32A6B"/>
    <w:rsid w:val="00C331FA"/>
    <w:rsid w:val="00C34122"/>
    <w:rsid w:val="00C45EDF"/>
    <w:rsid w:val="00C521F6"/>
    <w:rsid w:val="00C609B0"/>
    <w:rsid w:val="00C61B69"/>
    <w:rsid w:val="00C70242"/>
    <w:rsid w:val="00C9198F"/>
    <w:rsid w:val="00CA05FC"/>
    <w:rsid w:val="00CA0705"/>
    <w:rsid w:val="00CC289B"/>
    <w:rsid w:val="00CD076E"/>
    <w:rsid w:val="00CD14D2"/>
    <w:rsid w:val="00CD3E7F"/>
    <w:rsid w:val="00CE0E40"/>
    <w:rsid w:val="00CE5C16"/>
    <w:rsid w:val="00CF37D3"/>
    <w:rsid w:val="00CF45E5"/>
    <w:rsid w:val="00CF7A46"/>
    <w:rsid w:val="00D0280E"/>
    <w:rsid w:val="00D244AC"/>
    <w:rsid w:val="00D266B5"/>
    <w:rsid w:val="00D26E15"/>
    <w:rsid w:val="00D4271E"/>
    <w:rsid w:val="00D42D43"/>
    <w:rsid w:val="00D61FDD"/>
    <w:rsid w:val="00D6281E"/>
    <w:rsid w:val="00D65B26"/>
    <w:rsid w:val="00D6722F"/>
    <w:rsid w:val="00D70859"/>
    <w:rsid w:val="00D73530"/>
    <w:rsid w:val="00D80817"/>
    <w:rsid w:val="00D9403E"/>
    <w:rsid w:val="00D94DDD"/>
    <w:rsid w:val="00D95993"/>
    <w:rsid w:val="00DA3AAC"/>
    <w:rsid w:val="00DB15A0"/>
    <w:rsid w:val="00DB4086"/>
    <w:rsid w:val="00DC33A7"/>
    <w:rsid w:val="00DD50D5"/>
    <w:rsid w:val="00DD5F5B"/>
    <w:rsid w:val="00DE3DA1"/>
    <w:rsid w:val="00DE599F"/>
    <w:rsid w:val="00DF6548"/>
    <w:rsid w:val="00DF6857"/>
    <w:rsid w:val="00E05DDE"/>
    <w:rsid w:val="00E232BB"/>
    <w:rsid w:val="00E26A73"/>
    <w:rsid w:val="00E271A4"/>
    <w:rsid w:val="00E306B0"/>
    <w:rsid w:val="00E34E8B"/>
    <w:rsid w:val="00E43B54"/>
    <w:rsid w:val="00E51373"/>
    <w:rsid w:val="00E53ACB"/>
    <w:rsid w:val="00E53DCB"/>
    <w:rsid w:val="00E76244"/>
    <w:rsid w:val="00E82F24"/>
    <w:rsid w:val="00E969E2"/>
    <w:rsid w:val="00E96E25"/>
    <w:rsid w:val="00EB1E6F"/>
    <w:rsid w:val="00EC7BB2"/>
    <w:rsid w:val="00EE122E"/>
    <w:rsid w:val="00EE3422"/>
    <w:rsid w:val="00EF136B"/>
    <w:rsid w:val="00F05B36"/>
    <w:rsid w:val="00F05F27"/>
    <w:rsid w:val="00F075A0"/>
    <w:rsid w:val="00F0794D"/>
    <w:rsid w:val="00F10558"/>
    <w:rsid w:val="00F27866"/>
    <w:rsid w:val="00F51A8C"/>
    <w:rsid w:val="00F54F3B"/>
    <w:rsid w:val="00F551EA"/>
    <w:rsid w:val="00F560A2"/>
    <w:rsid w:val="00F57F83"/>
    <w:rsid w:val="00F65E9D"/>
    <w:rsid w:val="00F67412"/>
    <w:rsid w:val="00F8736F"/>
    <w:rsid w:val="00F87ADF"/>
    <w:rsid w:val="00F87B9C"/>
    <w:rsid w:val="00F93A9A"/>
    <w:rsid w:val="00FA291A"/>
    <w:rsid w:val="00FC070C"/>
    <w:rsid w:val="00FD2CE5"/>
    <w:rsid w:val="00FE684E"/>
    <w:rsid w:val="00FE7DAD"/>
    <w:rsid w:val="00FF7D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6D07C2-2F95-48D5-BEA8-D3C547D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1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46712"/>
    <w:rPr>
      <w:rFonts w:ascii="Arial" w:hAnsi="Arial" w:cs="Arial"/>
      <w:sz w:val="24"/>
      <w:lang w:val="es-ES_tradnl" w:eastAsia="es-ES"/>
    </w:rPr>
  </w:style>
  <w:style w:type="paragraph" w:styleId="Textoindependiente">
    <w:name w:val="Body Text"/>
    <w:basedOn w:val="Normal"/>
    <w:link w:val="TextoindependienteCar"/>
    <w:rsid w:val="0044671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46712"/>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4671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46712"/>
    <w:pPr>
      <w:spacing w:after="0" w:line="240" w:lineRule="auto"/>
    </w:pPr>
    <w:rPr>
      <w:lang w:val="es-ES_tradnl"/>
    </w:rPr>
  </w:style>
  <w:style w:type="paragraph" w:styleId="Prrafodelista">
    <w:name w:val="List Paragraph"/>
    <w:basedOn w:val="Normal"/>
    <w:uiPriority w:val="34"/>
    <w:qFormat/>
    <w:rsid w:val="0044671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446712"/>
    <w:rPr>
      <w:sz w:val="20"/>
    </w:rPr>
  </w:style>
  <w:style w:type="character" w:customStyle="1" w:styleId="TextonotapieCar">
    <w:name w:val="Texto nota pie Car"/>
    <w:basedOn w:val="Fuentedeprrafopredeter"/>
    <w:link w:val="Textonotapie"/>
    <w:uiPriority w:val="99"/>
    <w:rsid w:val="0044671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446712"/>
    <w:rPr>
      <w:vertAlign w:val="superscript"/>
    </w:rPr>
  </w:style>
  <w:style w:type="paragraph" w:styleId="NormalWeb">
    <w:name w:val="Normal (Web)"/>
    <w:basedOn w:val="Normal"/>
    <w:uiPriority w:val="99"/>
    <w:unhideWhenUsed/>
    <w:rsid w:val="00AD755C"/>
    <w:pPr>
      <w:spacing w:before="100" w:beforeAutospacing="1" w:after="100" w:afterAutospacing="1"/>
    </w:pPr>
    <w:rPr>
      <w:szCs w:val="24"/>
      <w:lang w:val="es-ES"/>
    </w:rPr>
  </w:style>
  <w:style w:type="paragraph" w:styleId="Encabezado">
    <w:name w:val="header"/>
    <w:basedOn w:val="Normal"/>
    <w:link w:val="EncabezadoCar"/>
    <w:uiPriority w:val="99"/>
    <w:unhideWhenUsed/>
    <w:rsid w:val="00AD755C"/>
    <w:pPr>
      <w:tabs>
        <w:tab w:val="center" w:pos="4252"/>
        <w:tab w:val="right" w:pos="8504"/>
      </w:tabs>
    </w:pPr>
  </w:style>
  <w:style w:type="character" w:customStyle="1" w:styleId="EncabezadoCar">
    <w:name w:val="Encabezado Car"/>
    <w:basedOn w:val="Fuentedeprrafopredeter"/>
    <w:link w:val="Encabezado"/>
    <w:uiPriority w:val="99"/>
    <w:rsid w:val="00AD755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755C"/>
    <w:pPr>
      <w:tabs>
        <w:tab w:val="center" w:pos="4252"/>
        <w:tab w:val="right" w:pos="8504"/>
      </w:tabs>
    </w:pPr>
  </w:style>
  <w:style w:type="character" w:customStyle="1" w:styleId="PiedepginaCar">
    <w:name w:val="Pie de página Car"/>
    <w:basedOn w:val="Fuentedeprrafopredeter"/>
    <w:link w:val="Piedepgina"/>
    <w:uiPriority w:val="99"/>
    <w:rsid w:val="00AD755C"/>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BE4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68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8A7"/>
    <w:rPr>
      <w:rFonts w:ascii="Segoe UI" w:eastAsia="Times New Roman" w:hAnsi="Segoe UI" w:cs="Segoe UI"/>
      <w:sz w:val="18"/>
      <w:szCs w:val="18"/>
      <w:lang w:val="es-ES_tradnl" w:eastAsia="es-ES"/>
    </w:rPr>
  </w:style>
  <w:style w:type="character" w:customStyle="1" w:styleId="baj">
    <w:name w:val="b_aj"/>
    <w:basedOn w:val="Fuentedeprrafopredeter"/>
    <w:rsid w:val="00031F29"/>
  </w:style>
  <w:style w:type="character" w:styleId="Hipervnculo">
    <w:name w:val="Hyperlink"/>
    <w:basedOn w:val="Fuentedeprrafopredeter"/>
    <w:uiPriority w:val="99"/>
    <w:semiHidden/>
    <w:unhideWhenUsed/>
    <w:rsid w:val="00031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570">
      <w:bodyDiv w:val="1"/>
      <w:marLeft w:val="0"/>
      <w:marRight w:val="0"/>
      <w:marTop w:val="0"/>
      <w:marBottom w:val="0"/>
      <w:divBdr>
        <w:top w:val="none" w:sz="0" w:space="0" w:color="auto"/>
        <w:left w:val="none" w:sz="0" w:space="0" w:color="auto"/>
        <w:bottom w:val="none" w:sz="0" w:space="0" w:color="auto"/>
        <w:right w:val="none" w:sz="0" w:space="0" w:color="auto"/>
      </w:divBdr>
    </w:div>
    <w:div w:id="473063270">
      <w:bodyDiv w:val="1"/>
      <w:marLeft w:val="0"/>
      <w:marRight w:val="0"/>
      <w:marTop w:val="0"/>
      <w:marBottom w:val="0"/>
      <w:divBdr>
        <w:top w:val="none" w:sz="0" w:space="0" w:color="auto"/>
        <w:left w:val="none" w:sz="0" w:space="0" w:color="auto"/>
        <w:bottom w:val="none" w:sz="0" w:space="0" w:color="auto"/>
        <w:right w:val="none" w:sz="0" w:space="0" w:color="auto"/>
      </w:divBdr>
    </w:div>
    <w:div w:id="1037584800">
      <w:bodyDiv w:val="1"/>
      <w:marLeft w:val="0"/>
      <w:marRight w:val="0"/>
      <w:marTop w:val="0"/>
      <w:marBottom w:val="0"/>
      <w:divBdr>
        <w:top w:val="none" w:sz="0" w:space="0" w:color="auto"/>
        <w:left w:val="none" w:sz="0" w:space="0" w:color="auto"/>
        <w:bottom w:val="none" w:sz="0" w:space="0" w:color="auto"/>
        <w:right w:val="none" w:sz="0" w:space="0" w:color="auto"/>
      </w:divBdr>
    </w:div>
    <w:div w:id="15065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797_2003.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1D78-60E0-4BC5-92B8-420BAEDF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4377</Words>
  <Characters>24075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21</cp:revision>
  <cp:lastPrinted>2019-08-12T19:49:00Z</cp:lastPrinted>
  <dcterms:created xsi:type="dcterms:W3CDTF">2019-03-18T18:58:00Z</dcterms:created>
  <dcterms:modified xsi:type="dcterms:W3CDTF">2019-09-30T16:13:00Z</dcterms:modified>
</cp:coreProperties>
</file>