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CED0" w14:textId="77777777" w:rsidR="00E53246" w:rsidRPr="00E53246" w:rsidRDefault="00E53246" w:rsidP="00E5324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E5324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2E031D" w14:textId="77777777" w:rsidR="00E53246" w:rsidRPr="00E53246" w:rsidRDefault="00E53246" w:rsidP="00E53246">
      <w:pPr>
        <w:spacing w:after="0" w:line="240" w:lineRule="auto"/>
        <w:jc w:val="both"/>
        <w:rPr>
          <w:rFonts w:ascii="Arial" w:eastAsia="Times New Roman" w:hAnsi="Arial" w:cs="Arial"/>
          <w:sz w:val="20"/>
          <w:szCs w:val="20"/>
          <w:lang w:val="es-419" w:eastAsia="es-ES"/>
        </w:rPr>
      </w:pPr>
    </w:p>
    <w:p w14:paraId="0A285415" w14:textId="7F7BF121"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Asunto</w:t>
      </w:r>
      <w:r>
        <w:rPr>
          <w:rFonts w:ascii="Arial" w:eastAsia="Times New Roman" w:hAnsi="Arial" w:cs="Arial"/>
          <w:sz w:val="20"/>
          <w:szCs w:val="20"/>
          <w:lang w:eastAsia="es-ES"/>
        </w:rPr>
        <w:t>:</w:t>
      </w:r>
      <w:r w:rsidRPr="00E53246">
        <w:rPr>
          <w:rFonts w:ascii="Arial" w:eastAsia="Times New Roman" w:hAnsi="Arial" w:cs="Arial"/>
          <w:sz w:val="20"/>
          <w:szCs w:val="20"/>
          <w:lang w:val="es-419" w:eastAsia="es-ES"/>
        </w:rPr>
        <w:tab/>
      </w:r>
      <w:r w:rsidRPr="00E53246">
        <w:rPr>
          <w:rFonts w:ascii="Arial" w:eastAsia="Times New Roman" w:hAnsi="Arial" w:cs="Arial"/>
          <w:sz w:val="20"/>
          <w:szCs w:val="20"/>
          <w:lang w:val="es-419" w:eastAsia="es-ES"/>
        </w:rPr>
        <w:tab/>
      </w:r>
      <w:r w:rsidRPr="00E53246">
        <w:rPr>
          <w:rFonts w:ascii="Arial" w:eastAsia="Times New Roman" w:hAnsi="Arial" w:cs="Arial"/>
          <w:sz w:val="20"/>
          <w:szCs w:val="20"/>
          <w:lang w:val="es-419" w:eastAsia="es-ES"/>
        </w:rPr>
        <w:tab/>
        <w:t xml:space="preserve">Apelación </w:t>
      </w:r>
      <w:r w:rsidR="00B5333C">
        <w:rPr>
          <w:rFonts w:ascii="Arial" w:eastAsia="Times New Roman" w:hAnsi="Arial" w:cs="Arial"/>
          <w:sz w:val="20"/>
          <w:szCs w:val="20"/>
          <w:lang w:val="es-419" w:eastAsia="es-ES"/>
        </w:rPr>
        <w:t>Sen</w:t>
      </w:r>
      <w:bookmarkStart w:id="0" w:name="_GoBack"/>
      <w:bookmarkEnd w:id="0"/>
      <w:r w:rsidR="00B5333C">
        <w:rPr>
          <w:rFonts w:ascii="Arial" w:eastAsia="Times New Roman" w:hAnsi="Arial" w:cs="Arial"/>
          <w:sz w:val="20"/>
          <w:szCs w:val="20"/>
          <w:lang w:val="es-419" w:eastAsia="es-ES"/>
        </w:rPr>
        <w:t>tencia</w:t>
      </w:r>
    </w:p>
    <w:p w14:paraId="482E6D24" w14:textId="6315A186"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Proceso</w:t>
      </w:r>
      <w:r>
        <w:rPr>
          <w:rFonts w:ascii="Arial" w:eastAsia="Times New Roman" w:hAnsi="Arial" w:cs="Arial"/>
          <w:sz w:val="20"/>
          <w:szCs w:val="20"/>
          <w:lang w:eastAsia="es-ES"/>
        </w:rPr>
        <w:t>:</w:t>
      </w:r>
      <w:r w:rsidRPr="00E53246">
        <w:rPr>
          <w:rFonts w:ascii="Arial" w:eastAsia="Times New Roman" w:hAnsi="Arial" w:cs="Arial"/>
          <w:sz w:val="20"/>
          <w:szCs w:val="20"/>
          <w:lang w:val="es-419" w:eastAsia="es-ES"/>
        </w:rPr>
        <w:tab/>
      </w:r>
      <w:r w:rsidRPr="00E53246">
        <w:rPr>
          <w:rFonts w:ascii="Arial" w:eastAsia="Times New Roman" w:hAnsi="Arial" w:cs="Arial"/>
          <w:sz w:val="20"/>
          <w:szCs w:val="20"/>
          <w:lang w:val="es-419" w:eastAsia="es-ES"/>
        </w:rPr>
        <w:tab/>
        <w:t>Ordinario laboral</w:t>
      </w:r>
    </w:p>
    <w:p w14:paraId="381DCACE" w14:textId="4FE276E8"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Radicación Nro.:</w:t>
      </w:r>
      <w:r w:rsidRPr="00E53246">
        <w:rPr>
          <w:rFonts w:ascii="Arial" w:eastAsia="Times New Roman" w:hAnsi="Arial" w:cs="Arial"/>
          <w:sz w:val="20"/>
          <w:szCs w:val="20"/>
          <w:lang w:val="es-419" w:eastAsia="es-ES"/>
        </w:rPr>
        <w:tab/>
        <w:t xml:space="preserve">66001-31-05-001-2017-00389-01 </w:t>
      </w:r>
    </w:p>
    <w:p w14:paraId="69FA1AAC" w14:textId="1987DC05"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 xml:space="preserve">Demandante: </w:t>
      </w:r>
      <w:r w:rsidRPr="00E53246">
        <w:rPr>
          <w:rFonts w:ascii="Arial" w:eastAsia="Times New Roman" w:hAnsi="Arial" w:cs="Arial"/>
          <w:sz w:val="20"/>
          <w:szCs w:val="20"/>
          <w:lang w:val="es-419" w:eastAsia="es-ES"/>
        </w:rPr>
        <w:tab/>
      </w:r>
      <w:r w:rsidRPr="00E53246">
        <w:rPr>
          <w:rFonts w:ascii="Arial" w:eastAsia="Times New Roman" w:hAnsi="Arial" w:cs="Arial"/>
          <w:sz w:val="20"/>
          <w:szCs w:val="20"/>
          <w:lang w:val="es-419" w:eastAsia="es-ES"/>
        </w:rPr>
        <w:tab/>
        <w:t>Alejandro Salazar Castrillón</w:t>
      </w:r>
    </w:p>
    <w:p w14:paraId="3ADE3085" w14:textId="3DF88B55"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 xml:space="preserve">Demandada: </w:t>
      </w:r>
      <w:r>
        <w:rPr>
          <w:rFonts w:ascii="Arial" w:eastAsia="Times New Roman" w:hAnsi="Arial" w:cs="Arial"/>
          <w:sz w:val="20"/>
          <w:szCs w:val="20"/>
          <w:lang w:val="es-419" w:eastAsia="es-ES"/>
        </w:rPr>
        <w:tab/>
      </w:r>
      <w:r w:rsidRPr="00E53246">
        <w:rPr>
          <w:rFonts w:ascii="Arial" w:eastAsia="Times New Roman" w:hAnsi="Arial" w:cs="Arial"/>
          <w:sz w:val="20"/>
          <w:szCs w:val="20"/>
          <w:lang w:val="es-419" w:eastAsia="es-ES"/>
        </w:rPr>
        <w:tab/>
        <w:t xml:space="preserve">Protección S.A. </w:t>
      </w:r>
    </w:p>
    <w:p w14:paraId="343A4B8C" w14:textId="030608AF" w:rsidR="00E53246" w:rsidRPr="00E53246" w:rsidRDefault="00E53246" w:rsidP="00E53246">
      <w:pPr>
        <w:spacing w:after="0" w:line="240" w:lineRule="auto"/>
        <w:jc w:val="both"/>
        <w:rPr>
          <w:rFonts w:ascii="Arial" w:eastAsia="Times New Roman" w:hAnsi="Arial" w:cs="Arial"/>
          <w:sz w:val="20"/>
          <w:szCs w:val="20"/>
          <w:lang w:val="es-419" w:eastAsia="es-ES"/>
        </w:rPr>
      </w:pPr>
      <w:r w:rsidRPr="00E53246">
        <w:rPr>
          <w:rFonts w:ascii="Arial" w:eastAsia="Times New Roman" w:hAnsi="Arial" w:cs="Arial"/>
          <w:sz w:val="20"/>
          <w:szCs w:val="20"/>
          <w:lang w:val="es-419" w:eastAsia="es-ES"/>
        </w:rPr>
        <w:t>Juzgado de Origen:</w:t>
      </w:r>
      <w:r w:rsidRPr="00E53246">
        <w:rPr>
          <w:rFonts w:ascii="Arial" w:eastAsia="Times New Roman" w:hAnsi="Arial" w:cs="Arial"/>
          <w:sz w:val="20"/>
          <w:szCs w:val="20"/>
          <w:lang w:val="es-419" w:eastAsia="es-ES"/>
        </w:rPr>
        <w:tab/>
        <w:t>Primero Laboral del Circuito de Pereira</w:t>
      </w:r>
    </w:p>
    <w:p w14:paraId="3B7115CC" w14:textId="77777777" w:rsidR="00E53246" w:rsidRPr="00E53246" w:rsidRDefault="00E53246" w:rsidP="00E53246">
      <w:pPr>
        <w:spacing w:after="0" w:line="240" w:lineRule="auto"/>
        <w:jc w:val="both"/>
        <w:rPr>
          <w:rFonts w:ascii="Arial" w:eastAsia="Times New Roman" w:hAnsi="Arial" w:cs="Arial"/>
          <w:sz w:val="20"/>
          <w:szCs w:val="20"/>
          <w:lang w:val="es-419" w:eastAsia="es-ES"/>
        </w:rPr>
      </w:pPr>
    </w:p>
    <w:p w14:paraId="3516DAB5" w14:textId="1C796CC5" w:rsidR="00432F1B" w:rsidRPr="00432F1B" w:rsidRDefault="00E53246" w:rsidP="00E53246">
      <w:pPr>
        <w:spacing w:after="0" w:line="240" w:lineRule="auto"/>
        <w:jc w:val="both"/>
        <w:rPr>
          <w:rFonts w:ascii="Arial" w:eastAsia="Times New Roman" w:hAnsi="Arial" w:cs="Arial"/>
          <w:b/>
          <w:sz w:val="20"/>
          <w:szCs w:val="20"/>
          <w:lang w:val="es-419" w:eastAsia="es-ES"/>
        </w:rPr>
      </w:pPr>
      <w:r w:rsidRPr="00E53246">
        <w:rPr>
          <w:rFonts w:ascii="Arial" w:eastAsia="Times New Roman" w:hAnsi="Arial" w:cs="Arial"/>
          <w:b/>
          <w:bCs/>
          <w:iCs/>
          <w:sz w:val="20"/>
          <w:szCs w:val="20"/>
          <w:lang w:val="es-419" w:eastAsia="fr-FR"/>
        </w:rPr>
        <w:t>TEMAS:</w:t>
      </w:r>
      <w:r w:rsidRPr="00E53246">
        <w:rPr>
          <w:rFonts w:ascii="Arial" w:eastAsia="Times New Roman" w:hAnsi="Arial" w:cs="Arial"/>
          <w:b/>
          <w:bCs/>
          <w:iCs/>
          <w:sz w:val="20"/>
          <w:szCs w:val="20"/>
          <w:lang w:val="es-419" w:eastAsia="fr-FR"/>
        </w:rPr>
        <w:tab/>
      </w:r>
      <w:r w:rsidR="00432F1B" w:rsidRPr="00432F1B">
        <w:rPr>
          <w:rFonts w:ascii="Arial" w:eastAsia="Times New Roman" w:hAnsi="Arial" w:cs="Arial"/>
          <w:b/>
          <w:sz w:val="20"/>
          <w:szCs w:val="20"/>
          <w:lang w:val="es-419" w:eastAsia="es-ES"/>
        </w:rPr>
        <w:t>PENSIÓN DE INVALIDEZ / FECHA DE RECONOCIMIENTO EN CASOS DE ENFERMEDADES CRÓNICAS, DEGENERATIVAS O CONGENITAS /</w:t>
      </w:r>
      <w:r w:rsidR="00432F1B" w:rsidRPr="00432F1B">
        <w:t xml:space="preserve"> </w:t>
      </w:r>
      <w:r w:rsidR="00432F1B" w:rsidRPr="00432F1B">
        <w:rPr>
          <w:rFonts w:ascii="Arial" w:eastAsia="Times New Roman" w:hAnsi="Arial" w:cs="Arial"/>
          <w:b/>
          <w:sz w:val="20"/>
          <w:szCs w:val="20"/>
          <w:lang w:val="es-419" w:eastAsia="es-ES"/>
        </w:rPr>
        <w:t>CAPACIDAD LABORAL RESIDUAL / CARGA DE LA PRUEBA RECAE EN LA PARTE ACTORA / NECESIDAD DE ACREDITAR TODOS LOS REQUISITOS DE PROCEDENCIA QUE SE ESTABLECEN EN LA JURISPRUDENCIA.</w:t>
      </w:r>
    </w:p>
    <w:p w14:paraId="3E68C05B" w14:textId="77777777" w:rsidR="00E53246" w:rsidRPr="00E53246" w:rsidRDefault="00E53246" w:rsidP="00E53246">
      <w:pPr>
        <w:spacing w:after="0" w:line="240" w:lineRule="auto"/>
        <w:jc w:val="both"/>
        <w:rPr>
          <w:rFonts w:ascii="Arial" w:eastAsia="Times New Roman" w:hAnsi="Arial" w:cs="Arial"/>
          <w:sz w:val="20"/>
          <w:szCs w:val="20"/>
          <w:lang w:val="es-419" w:eastAsia="es-ES"/>
        </w:rPr>
      </w:pPr>
    </w:p>
    <w:p w14:paraId="265DB56E" w14:textId="77777777" w:rsidR="008938BC" w:rsidRPr="008938BC" w:rsidRDefault="008938BC" w:rsidP="008938BC">
      <w:pPr>
        <w:spacing w:after="0" w:line="240" w:lineRule="auto"/>
        <w:jc w:val="both"/>
        <w:rPr>
          <w:rFonts w:ascii="Arial" w:eastAsia="Times New Roman" w:hAnsi="Arial" w:cs="Arial"/>
          <w:sz w:val="20"/>
          <w:szCs w:val="20"/>
          <w:lang w:eastAsia="es-ES"/>
        </w:rPr>
      </w:pPr>
      <w:r w:rsidRPr="008938BC">
        <w:rPr>
          <w:rFonts w:ascii="Arial" w:eastAsia="Times New Roman" w:hAnsi="Arial" w:cs="Arial"/>
          <w:sz w:val="20"/>
          <w:szCs w:val="20"/>
          <w:lang w:val="es-419" w:eastAsia="es-ES"/>
        </w:rPr>
        <w:t>Frente a la acreditación de la densidad de</w:t>
      </w:r>
      <w:r>
        <w:rPr>
          <w:rFonts w:ascii="Arial" w:eastAsia="Times New Roman" w:hAnsi="Arial" w:cs="Arial"/>
          <w:sz w:val="20"/>
          <w:szCs w:val="20"/>
          <w:lang w:val="es-419" w:eastAsia="es-ES"/>
        </w:rPr>
        <w:t xml:space="preserve"> cotizaciones, la SCL de la CSJ</w:t>
      </w:r>
      <w:r w:rsidRPr="008938BC">
        <w:rPr>
          <w:rFonts w:ascii="Arial" w:eastAsia="Times New Roman" w:hAnsi="Arial" w:cs="Arial"/>
          <w:sz w:val="20"/>
          <w:szCs w:val="20"/>
          <w:lang w:val="es-419" w:eastAsia="es-ES"/>
        </w:rPr>
        <w:t>, ha sido consistente en señalar que debe cumplirse con anterioridad a la determinación de la PCL; sin embargo, ha admitido la tesis expuesta por su homóloga Constitucional en la sentencia SU-588-2016, consistente en que una vez acreditada la existencia de una enfermedad crónica o degenerativa, con la presencia de aportes pensionales fruto de la capacidad laboral residual y sin el propósito de defraudar al sistema general de pensiones, pueden tenerse en cuenta las semanas cotizadas con posterioridad a la fecha de estructuración y con anterioridad a la fecha de: (i) calificación de la invalidez, (ii) la última cotización efectuada o (iii) de la solicitud del reconocimiento pensional, todo ello para verificar el cumplimiento de la densidad de cotizaciones que demanda el artículo 1º de la Ley 860/2003</w:t>
      </w:r>
      <w:r w:rsidRPr="008938BC">
        <w:rPr>
          <w:rFonts w:ascii="Arial" w:eastAsia="Times New Roman" w:hAnsi="Arial" w:cs="Arial"/>
          <w:sz w:val="20"/>
          <w:szCs w:val="20"/>
          <w:lang w:eastAsia="es-ES"/>
        </w:rPr>
        <w:t>. En ese sentido, corresponde al demandante acreditar los presupuestos atrás citados para beneficiarse de la doctrina constitucional.</w:t>
      </w:r>
    </w:p>
    <w:p w14:paraId="01F22D99" w14:textId="77777777" w:rsidR="008938BC" w:rsidRPr="008938BC" w:rsidRDefault="008938BC" w:rsidP="008938BC">
      <w:pPr>
        <w:spacing w:after="0" w:line="240" w:lineRule="auto"/>
        <w:jc w:val="both"/>
        <w:rPr>
          <w:rFonts w:ascii="Arial" w:eastAsia="Times New Roman" w:hAnsi="Arial" w:cs="Arial"/>
          <w:sz w:val="20"/>
          <w:szCs w:val="20"/>
          <w:lang w:eastAsia="es-ES"/>
        </w:rPr>
      </w:pPr>
    </w:p>
    <w:p w14:paraId="55207D0B" w14:textId="56324372" w:rsidR="008938BC" w:rsidRDefault="008938BC" w:rsidP="008938BC">
      <w:pPr>
        <w:spacing w:after="0" w:line="240" w:lineRule="auto"/>
        <w:jc w:val="both"/>
        <w:rPr>
          <w:rFonts w:ascii="Arial" w:eastAsia="Times New Roman" w:hAnsi="Arial" w:cs="Arial"/>
          <w:sz w:val="20"/>
          <w:szCs w:val="20"/>
          <w:lang w:eastAsia="es-ES"/>
        </w:rPr>
      </w:pPr>
      <w:r w:rsidRPr="008938BC">
        <w:rPr>
          <w:rFonts w:ascii="Arial" w:eastAsia="Times New Roman" w:hAnsi="Arial" w:cs="Arial"/>
          <w:sz w:val="20"/>
          <w:szCs w:val="20"/>
          <w:lang w:eastAsia="es-ES"/>
        </w:rPr>
        <w:t>En tanto el demandante pretende el reconocimiento de su pensión de invalidez bajo la teoría de las enfermedades crónicas o degenerativas (fls. 6 a 12 c. 1), entonces le corresponde acreditar en primer lugar, que efectivamente padece una de ellas, para luego establecer si las cotizaciones realizadas con posterioridad al estado invalidante, lo fueron en ejercicio de su capacidad laboral residual, y sin tener ánimo de defraudar al sistema pensional.</w:t>
      </w:r>
      <w:r w:rsidR="00AC0939">
        <w:rPr>
          <w:rFonts w:ascii="Arial" w:eastAsia="Times New Roman" w:hAnsi="Arial" w:cs="Arial"/>
          <w:sz w:val="20"/>
          <w:szCs w:val="20"/>
          <w:lang w:eastAsia="es-ES"/>
        </w:rPr>
        <w:t xml:space="preserve"> (…)</w:t>
      </w:r>
    </w:p>
    <w:p w14:paraId="4D732A80" w14:textId="77777777" w:rsidR="00AC0939" w:rsidRPr="00E53246" w:rsidRDefault="00AC0939" w:rsidP="008938BC">
      <w:pPr>
        <w:spacing w:after="0" w:line="240" w:lineRule="auto"/>
        <w:jc w:val="both"/>
        <w:rPr>
          <w:rFonts w:ascii="Arial" w:eastAsia="Times New Roman" w:hAnsi="Arial" w:cs="Arial"/>
          <w:sz w:val="20"/>
          <w:szCs w:val="20"/>
          <w:lang w:val="es-419" w:eastAsia="es-ES"/>
        </w:rPr>
      </w:pPr>
    </w:p>
    <w:p w14:paraId="1FA260FE" w14:textId="1552A0B2" w:rsidR="00E53246" w:rsidRPr="00E53246" w:rsidRDefault="00AC0939" w:rsidP="00E53246">
      <w:pPr>
        <w:spacing w:after="0" w:line="240" w:lineRule="auto"/>
        <w:jc w:val="both"/>
        <w:rPr>
          <w:rFonts w:ascii="Arial" w:eastAsia="Times New Roman" w:hAnsi="Arial" w:cs="Arial"/>
          <w:sz w:val="20"/>
          <w:szCs w:val="20"/>
          <w:lang w:val="es-419" w:eastAsia="es-ES"/>
        </w:rPr>
      </w:pPr>
      <w:r w:rsidRPr="00AC0939">
        <w:rPr>
          <w:rFonts w:ascii="Arial" w:eastAsia="Times New Roman" w:hAnsi="Arial" w:cs="Arial"/>
          <w:sz w:val="20"/>
          <w:szCs w:val="20"/>
          <w:lang w:val="es-419" w:eastAsia="es-ES"/>
        </w:rPr>
        <w:t>El</w:t>
      </w:r>
      <w:r w:rsidR="00E553F8">
        <w:rPr>
          <w:rFonts w:ascii="Arial" w:eastAsia="Times New Roman" w:hAnsi="Arial" w:cs="Arial"/>
          <w:sz w:val="20"/>
          <w:szCs w:val="20"/>
          <w:lang w:eastAsia="es-ES"/>
        </w:rPr>
        <w:t>…</w:t>
      </w:r>
      <w:r w:rsidRPr="00AC0939">
        <w:rPr>
          <w:rFonts w:ascii="Arial" w:eastAsia="Times New Roman" w:hAnsi="Arial" w:cs="Arial"/>
          <w:sz w:val="20"/>
          <w:szCs w:val="20"/>
          <w:lang w:val="es-419" w:eastAsia="es-ES"/>
        </w:rPr>
        <w:t xml:space="preserve"> itinerario probatorio evidencia que el demandante no logró acreditar que las cotizaciones realizadas con posterioridad a la fecha de la estructuración de su invalidez hubiesen ocurrido como consecuencia de su capacidad laboral residual, en tanto que pese a que Alejandro Salazar Castrillón se afilió al sistema pensional con posterioridad a la estructuración de esta, lo cierto es que tal incorporación ocurrió como trabajador independiente, sin que allegara prueba alguna que evidenciara que las cotizaciones devenían como consecuencia de su fuerza laboral o la prestación personal de un servicio a favor de un tercero, pues apenas se inscribió en la afiliación que era soldador, sin documento o testimonio alguno que evidenciara el ejercicio de tal actividad, y por el contrario se advierte que al menos estuvo incapacitado durante 5 meses después de la afiliación pensional y si bien las restantes cotizaciones hasta marzo de 2016 alcanzan un total de 55 semanas, itérese ninguna prueba se allegó con el propósito de demostrar que realmente se encontraba incorporado al mercado laboral, por cuenta propia o ajena.</w:t>
      </w:r>
    </w:p>
    <w:p w14:paraId="336FB954" w14:textId="77777777" w:rsidR="00E53246" w:rsidRPr="00E53246" w:rsidRDefault="00E53246" w:rsidP="00E53246">
      <w:pPr>
        <w:spacing w:after="0" w:line="240" w:lineRule="auto"/>
        <w:jc w:val="both"/>
        <w:rPr>
          <w:rFonts w:ascii="Arial" w:eastAsia="Times New Roman" w:hAnsi="Arial" w:cs="Arial"/>
          <w:sz w:val="20"/>
          <w:szCs w:val="20"/>
          <w:lang w:val="es-ES" w:eastAsia="es-ES"/>
        </w:rPr>
      </w:pPr>
    </w:p>
    <w:p w14:paraId="6025A92D" w14:textId="77777777" w:rsidR="00E53246" w:rsidRPr="00E53246" w:rsidRDefault="00E53246" w:rsidP="00E53246">
      <w:pPr>
        <w:spacing w:after="0" w:line="240" w:lineRule="auto"/>
        <w:jc w:val="both"/>
        <w:rPr>
          <w:rFonts w:ascii="Arial" w:eastAsia="Times New Roman" w:hAnsi="Arial" w:cs="Arial"/>
          <w:sz w:val="20"/>
          <w:szCs w:val="20"/>
          <w:lang w:val="es-ES" w:eastAsia="es-ES"/>
        </w:rPr>
      </w:pPr>
    </w:p>
    <w:p w14:paraId="1FD7FF23" w14:textId="77777777" w:rsidR="00E53246" w:rsidRPr="00E53246" w:rsidRDefault="00E53246" w:rsidP="00E53246">
      <w:pPr>
        <w:spacing w:after="0" w:line="240" w:lineRule="auto"/>
        <w:jc w:val="both"/>
        <w:rPr>
          <w:rFonts w:ascii="Arial" w:eastAsia="Times New Roman" w:hAnsi="Arial" w:cs="Arial"/>
          <w:sz w:val="20"/>
          <w:szCs w:val="20"/>
          <w:lang w:val="es-ES" w:eastAsia="es-ES"/>
        </w:rPr>
      </w:pPr>
    </w:p>
    <w:p w14:paraId="1319F710" w14:textId="77777777" w:rsidR="00CC085F" w:rsidRPr="00CC085F" w:rsidRDefault="00CC085F" w:rsidP="00CC085F">
      <w:pPr>
        <w:spacing w:after="0" w:line="240" w:lineRule="atLeast"/>
        <w:jc w:val="center"/>
        <w:rPr>
          <w:rFonts w:ascii="Edwardian Script ITC" w:eastAsia="Times New Roman" w:hAnsi="Edwardian Script ITC" w:cs="Arial"/>
          <w:b/>
          <w:sz w:val="44"/>
          <w:szCs w:val="44"/>
          <w:lang w:val="en-GB" w:eastAsia="es-ES"/>
        </w:rPr>
      </w:pPr>
      <w:r w:rsidRPr="00CC085F">
        <w:rPr>
          <w:rFonts w:ascii="Edwardian Script ITC" w:eastAsia="Times New Roman" w:hAnsi="Edwardian Script ITC" w:cs="Times New Roman"/>
          <w:noProof/>
          <w:sz w:val="44"/>
          <w:szCs w:val="44"/>
          <w:lang w:val="es-ES" w:eastAsia="es-ES"/>
        </w:rPr>
        <w:drawing>
          <wp:inline distT="0" distB="0" distL="0" distR="0" wp14:anchorId="405DDCC6" wp14:editId="6BEB5BE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627DE40" w14:textId="77777777" w:rsidR="00CC085F" w:rsidRPr="00226142" w:rsidRDefault="00CC085F" w:rsidP="00226142">
      <w:pPr>
        <w:widowControl w:val="0"/>
        <w:spacing w:after="0" w:line="276" w:lineRule="auto"/>
        <w:jc w:val="center"/>
        <w:rPr>
          <w:rFonts w:ascii="Arial" w:eastAsia="Times New Roman" w:hAnsi="Arial" w:cs="Arial"/>
          <w:b/>
          <w:kern w:val="28"/>
          <w:szCs w:val="24"/>
          <w:lang w:val="es-ES" w:eastAsia="es-ES"/>
        </w:rPr>
      </w:pPr>
      <w:r w:rsidRPr="00226142">
        <w:rPr>
          <w:rFonts w:ascii="Arial" w:eastAsia="Times New Roman" w:hAnsi="Arial" w:cs="Arial"/>
          <w:b/>
          <w:kern w:val="28"/>
          <w:szCs w:val="24"/>
          <w:lang w:val="es-ES" w:eastAsia="es-ES"/>
        </w:rPr>
        <w:t>RAMA JUDICIAL DEL PODER PÚBLICO</w:t>
      </w:r>
    </w:p>
    <w:p w14:paraId="22863B5B" w14:textId="77777777" w:rsidR="00CC085F" w:rsidRPr="00226142" w:rsidRDefault="00CC085F" w:rsidP="00226142">
      <w:pPr>
        <w:widowControl w:val="0"/>
        <w:spacing w:after="0" w:line="276" w:lineRule="auto"/>
        <w:jc w:val="center"/>
        <w:rPr>
          <w:rFonts w:ascii="Arial" w:eastAsia="Times New Roman" w:hAnsi="Arial" w:cs="Arial"/>
          <w:b/>
          <w:kern w:val="28"/>
          <w:szCs w:val="24"/>
          <w:lang w:val="es-ES" w:eastAsia="es-ES"/>
        </w:rPr>
      </w:pPr>
      <w:r w:rsidRPr="00226142">
        <w:rPr>
          <w:rFonts w:ascii="Arial" w:eastAsia="Times New Roman" w:hAnsi="Arial" w:cs="Arial"/>
          <w:b/>
          <w:kern w:val="28"/>
          <w:szCs w:val="24"/>
          <w:lang w:val="es-ES" w:eastAsia="es-ES"/>
        </w:rPr>
        <w:t>TRIBUNAL SUPERIOR DEL DISTRITO JUDICIAL DE PEREIRA</w:t>
      </w:r>
    </w:p>
    <w:p w14:paraId="129FE070" w14:textId="77777777" w:rsidR="00CC085F" w:rsidRPr="00226142" w:rsidRDefault="00CC085F" w:rsidP="00226142">
      <w:pPr>
        <w:keepNext/>
        <w:spacing w:after="0" w:line="276" w:lineRule="auto"/>
        <w:jc w:val="center"/>
        <w:rPr>
          <w:rFonts w:ascii="Arial" w:eastAsia="Times New Roman" w:hAnsi="Arial" w:cs="Arial"/>
          <w:b/>
          <w:bCs/>
          <w:szCs w:val="24"/>
          <w:lang w:val="es-ES_tradnl" w:eastAsia="es-ES"/>
        </w:rPr>
      </w:pPr>
      <w:r w:rsidRPr="00226142">
        <w:rPr>
          <w:rFonts w:ascii="Arial" w:eastAsia="Times New Roman" w:hAnsi="Arial" w:cs="Arial"/>
          <w:b/>
          <w:bCs/>
          <w:szCs w:val="24"/>
          <w:lang w:val="es-ES_tradnl" w:eastAsia="es-ES"/>
        </w:rPr>
        <w:t xml:space="preserve">SALA </w:t>
      </w:r>
      <w:r w:rsidR="001B77F3" w:rsidRPr="00226142">
        <w:rPr>
          <w:rFonts w:ascii="Arial" w:eastAsia="Times New Roman" w:hAnsi="Arial" w:cs="Arial"/>
          <w:b/>
          <w:bCs/>
          <w:szCs w:val="24"/>
          <w:lang w:val="es-ES_tradnl" w:eastAsia="es-ES"/>
        </w:rPr>
        <w:t>SEGUNDA</w:t>
      </w:r>
      <w:r w:rsidRPr="00226142">
        <w:rPr>
          <w:rFonts w:ascii="Arial" w:eastAsia="Times New Roman" w:hAnsi="Arial" w:cs="Arial"/>
          <w:b/>
          <w:bCs/>
          <w:szCs w:val="24"/>
          <w:lang w:val="es-ES_tradnl" w:eastAsia="es-ES"/>
        </w:rPr>
        <w:t xml:space="preserve"> DE DECISIÓN LABORAL</w:t>
      </w:r>
    </w:p>
    <w:p w14:paraId="1A71DC04" w14:textId="77777777" w:rsidR="001B77F3" w:rsidRPr="00CC085F" w:rsidRDefault="001B77F3" w:rsidP="00226142">
      <w:pPr>
        <w:keepNext/>
        <w:spacing w:after="0" w:line="276" w:lineRule="auto"/>
        <w:jc w:val="center"/>
        <w:rPr>
          <w:rFonts w:ascii="Arial" w:eastAsia="Times New Roman" w:hAnsi="Arial" w:cs="Arial"/>
          <w:bCs/>
          <w:sz w:val="24"/>
          <w:szCs w:val="24"/>
          <w:lang w:val="es-ES_tradnl" w:eastAsia="es-ES"/>
        </w:rPr>
      </w:pPr>
    </w:p>
    <w:p w14:paraId="1D124931" w14:textId="77777777" w:rsidR="00CC085F" w:rsidRPr="00CC085F" w:rsidRDefault="00CC085F" w:rsidP="00226142">
      <w:pPr>
        <w:spacing w:after="0" w:line="276" w:lineRule="auto"/>
        <w:jc w:val="center"/>
        <w:rPr>
          <w:rFonts w:ascii="Arial" w:eastAsia="Times New Roman" w:hAnsi="Arial" w:cs="Arial"/>
          <w:color w:val="000000"/>
          <w:sz w:val="24"/>
          <w:szCs w:val="24"/>
          <w:lang w:val="es-ES" w:eastAsia="es-ES"/>
        </w:rPr>
      </w:pPr>
      <w:r w:rsidRPr="00CC085F">
        <w:rPr>
          <w:rFonts w:ascii="Arial" w:eastAsia="Times New Roman" w:hAnsi="Arial" w:cs="Arial"/>
          <w:color w:val="000000"/>
          <w:sz w:val="24"/>
          <w:szCs w:val="24"/>
          <w:lang w:val="es-ES" w:eastAsia="es-ES"/>
        </w:rPr>
        <w:t>Magistrada Sustanciadora</w:t>
      </w:r>
    </w:p>
    <w:p w14:paraId="618E9811" w14:textId="77777777" w:rsidR="00CC085F" w:rsidRDefault="00CC085F" w:rsidP="00226142">
      <w:pPr>
        <w:widowControl w:val="0"/>
        <w:spacing w:after="0" w:line="276" w:lineRule="auto"/>
        <w:jc w:val="center"/>
        <w:rPr>
          <w:rFonts w:ascii="Arial" w:eastAsia="Times New Roman" w:hAnsi="Arial" w:cs="Arial"/>
          <w:b/>
          <w:bCs/>
          <w:color w:val="000000"/>
          <w:kern w:val="28"/>
          <w:sz w:val="24"/>
          <w:szCs w:val="24"/>
          <w:lang w:val="es-ES" w:eastAsia="es-ES"/>
        </w:rPr>
      </w:pPr>
      <w:r w:rsidRPr="00CC085F">
        <w:rPr>
          <w:rFonts w:ascii="Arial" w:eastAsia="Times New Roman" w:hAnsi="Arial" w:cs="Arial"/>
          <w:b/>
          <w:bCs/>
          <w:color w:val="000000"/>
          <w:kern w:val="28"/>
          <w:sz w:val="24"/>
          <w:szCs w:val="24"/>
          <w:lang w:val="es-ES" w:eastAsia="es-ES"/>
        </w:rPr>
        <w:t>OLGA LUCÍA HOYOS SEPÚLVEDA</w:t>
      </w:r>
    </w:p>
    <w:p w14:paraId="366CB804" w14:textId="77777777" w:rsidR="00CC085F" w:rsidRPr="00CC085F" w:rsidRDefault="00CC085F" w:rsidP="00226142">
      <w:pPr>
        <w:tabs>
          <w:tab w:val="center" w:pos="4419"/>
          <w:tab w:val="right" w:pos="8838"/>
        </w:tabs>
        <w:spacing w:after="0" w:line="276" w:lineRule="auto"/>
        <w:ind w:right="-7"/>
        <w:rPr>
          <w:rFonts w:ascii="Arial" w:eastAsia="Times New Roman" w:hAnsi="Arial" w:cs="Arial"/>
          <w:sz w:val="18"/>
          <w:szCs w:val="18"/>
          <w:u w:val="single"/>
          <w:lang w:val="es-ES_tradnl" w:eastAsia="es-ES"/>
        </w:rPr>
      </w:pPr>
    </w:p>
    <w:p w14:paraId="0B14059A" w14:textId="77777777" w:rsidR="005621D6" w:rsidRPr="00641218" w:rsidRDefault="005621D6" w:rsidP="00226142">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377317">
        <w:rPr>
          <w:rFonts w:ascii="Arial" w:eastAsia="Calibri" w:hAnsi="Arial" w:cs="Arial"/>
          <w:sz w:val="24"/>
          <w:szCs w:val="24"/>
        </w:rPr>
        <w:t>trece</w:t>
      </w:r>
      <w:r w:rsidR="006A1369">
        <w:rPr>
          <w:rFonts w:ascii="Arial" w:eastAsia="Calibri" w:hAnsi="Arial" w:cs="Arial"/>
          <w:sz w:val="24"/>
          <w:szCs w:val="24"/>
        </w:rPr>
        <w:t xml:space="preserve"> </w:t>
      </w:r>
      <w:r w:rsidRPr="00641218">
        <w:rPr>
          <w:rFonts w:ascii="Arial" w:eastAsia="Calibri" w:hAnsi="Arial" w:cs="Arial"/>
          <w:sz w:val="24"/>
          <w:szCs w:val="24"/>
        </w:rPr>
        <w:t>(</w:t>
      </w:r>
      <w:r w:rsidR="00377317">
        <w:rPr>
          <w:rFonts w:ascii="Arial" w:eastAsia="Calibri" w:hAnsi="Arial" w:cs="Arial"/>
          <w:sz w:val="24"/>
          <w:szCs w:val="24"/>
        </w:rPr>
        <w:t>13</w:t>
      </w:r>
      <w:r w:rsidRPr="00641218">
        <w:rPr>
          <w:rFonts w:ascii="Arial" w:eastAsia="Calibri" w:hAnsi="Arial" w:cs="Arial"/>
          <w:sz w:val="24"/>
          <w:szCs w:val="24"/>
        </w:rPr>
        <w:t xml:space="preserve">) días del mes de </w:t>
      </w:r>
      <w:r w:rsidR="00377317">
        <w:rPr>
          <w:rFonts w:ascii="Arial" w:eastAsia="Calibri" w:hAnsi="Arial" w:cs="Arial"/>
          <w:sz w:val="24"/>
          <w:szCs w:val="24"/>
        </w:rPr>
        <w:t>agosto</w:t>
      </w:r>
      <w:r w:rsidR="00465E00">
        <w:rPr>
          <w:rFonts w:ascii="Arial" w:eastAsia="Calibri" w:hAnsi="Arial" w:cs="Arial"/>
          <w:sz w:val="24"/>
          <w:szCs w:val="24"/>
        </w:rPr>
        <w:t xml:space="preserve"> </w:t>
      </w:r>
      <w:r w:rsidR="004D4BBB">
        <w:rPr>
          <w:rFonts w:ascii="Arial" w:eastAsia="Calibri" w:hAnsi="Arial" w:cs="Arial"/>
          <w:sz w:val="24"/>
          <w:szCs w:val="24"/>
        </w:rPr>
        <w:t xml:space="preserve">de dos mil diecinueve </w:t>
      </w:r>
      <w:r w:rsidRPr="00641218">
        <w:rPr>
          <w:rFonts w:ascii="Arial" w:eastAsia="Calibri" w:hAnsi="Arial" w:cs="Arial"/>
          <w:sz w:val="24"/>
          <w:szCs w:val="24"/>
        </w:rPr>
        <w:t>(201</w:t>
      </w:r>
      <w:r w:rsidR="004D4BBB">
        <w:rPr>
          <w:rFonts w:ascii="Arial" w:eastAsia="Calibri" w:hAnsi="Arial" w:cs="Arial"/>
          <w:sz w:val="24"/>
          <w:szCs w:val="24"/>
        </w:rPr>
        <w:t>9</w:t>
      </w:r>
      <w:r w:rsidRPr="00641218">
        <w:rPr>
          <w:rFonts w:ascii="Arial" w:eastAsia="Calibri" w:hAnsi="Arial" w:cs="Arial"/>
          <w:sz w:val="24"/>
          <w:szCs w:val="24"/>
        </w:rPr>
        <w:t>), s</w:t>
      </w:r>
      <w:r>
        <w:rPr>
          <w:rFonts w:ascii="Arial" w:eastAsia="Calibri" w:hAnsi="Arial" w:cs="Arial"/>
          <w:sz w:val="24"/>
          <w:szCs w:val="24"/>
        </w:rPr>
        <w:t xml:space="preserve">iendo las </w:t>
      </w:r>
      <w:r w:rsidR="00377317">
        <w:rPr>
          <w:rFonts w:ascii="Arial" w:eastAsia="Calibri" w:hAnsi="Arial" w:cs="Arial"/>
          <w:sz w:val="24"/>
          <w:szCs w:val="24"/>
        </w:rPr>
        <w:t>ocho y treinta</w:t>
      </w:r>
      <w:r w:rsidR="006A1369">
        <w:rPr>
          <w:rFonts w:ascii="Arial" w:eastAsia="Calibri" w:hAnsi="Arial" w:cs="Arial"/>
          <w:sz w:val="24"/>
          <w:szCs w:val="24"/>
        </w:rPr>
        <w:t xml:space="preserve"> minutos </w:t>
      </w:r>
      <w:r w:rsidR="00F77FF0">
        <w:rPr>
          <w:rFonts w:ascii="Arial" w:eastAsia="Calibri" w:hAnsi="Arial" w:cs="Arial"/>
          <w:sz w:val="24"/>
          <w:szCs w:val="24"/>
        </w:rPr>
        <w:t xml:space="preserve">de la mañana </w:t>
      </w:r>
      <w:r>
        <w:rPr>
          <w:rFonts w:ascii="Arial" w:eastAsia="Calibri" w:hAnsi="Arial" w:cs="Arial"/>
          <w:sz w:val="24"/>
          <w:szCs w:val="24"/>
        </w:rPr>
        <w:t>(</w:t>
      </w:r>
      <w:r w:rsidR="00465E00">
        <w:rPr>
          <w:rFonts w:ascii="Arial" w:eastAsia="Calibri" w:hAnsi="Arial" w:cs="Arial"/>
          <w:sz w:val="24"/>
          <w:szCs w:val="24"/>
        </w:rPr>
        <w:t>0</w:t>
      </w:r>
      <w:r w:rsidR="00377317">
        <w:rPr>
          <w:rFonts w:ascii="Arial" w:eastAsia="Calibri" w:hAnsi="Arial" w:cs="Arial"/>
          <w:sz w:val="24"/>
          <w:szCs w:val="24"/>
        </w:rPr>
        <w:t>8</w:t>
      </w:r>
      <w:r w:rsidR="006A1369">
        <w:rPr>
          <w:rFonts w:ascii="Arial" w:eastAsia="Calibri" w:hAnsi="Arial" w:cs="Arial"/>
          <w:sz w:val="24"/>
          <w:szCs w:val="24"/>
        </w:rPr>
        <w:t>:</w:t>
      </w:r>
      <w:r w:rsidR="00377317">
        <w:rPr>
          <w:rFonts w:ascii="Arial" w:eastAsia="Calibri" w:hAnsi="Arial" w:cs="Arial"/>
          <w:sz w:val="24"/>
          <w:szCs w:val="24"/>
        </w:rPr>
        <w:t>30</w:t>
      </w:r>
      <w:r w:rsidR="00F77FF0">
        <w:rPr>
          <w:rFonts w:ascii="Arial" w:eastAsia="Calibri" w:hAnsi="Arial" w:cs="Arial"/>
          <w:sz w:val="24"/>
          <w:szCs w:val="24"/>
        </w:rPr>
        <w:t xml:space="preserve"> a</w:t>
      </w:r>
      <w:r w:rsidRPr="00641218">
        <w:rPr>
          <w:rFonts w:ascii="Arial" w:eastAsia="Calibri" w:hAnsi="Arial" w:cs="Arial"/>
          <w:sz w:val="24"/>
          <w:szCs w:val="24"/>
        </w:rPr>
        <w:t xml:space="preserve">.m.), </w:t>
      </w:r>
      <w:r w:rsidR="00C04E22">
        <w:rPr>
          <w:rFonts w:ascii="Arial" w:hAnsi="Arial" w:cs="Arial"/>
          <w:bCs/>
          <w:color w:val="000000"/>
          <w:sz w:val="24"/>
          <w:szCs w:val="24"/>
          <w:lang w:eastAsia="es-CO"/>
        </w:rPr>
        <w:t xml:space="preserve">la Sala </w:t>
      </w:r>
      <w:r w:rsidR="00377317">
        <w:rPr>
          <w:rFonts w:ascii="Arial" w:hAnsi="Arial" w:cs="Arial"/>
          <w:bCs/>
          <w:color w:val="000000"/>
          <w:sz w:val="24"/>
          <w:szCs w:val="24"/>
          <w:lang w:eastAsia="es-CO"/>
        </w:rPr>
        <w:t>Segunda</w:t>
      </w:r>
      <w:r w:rsidRPr="00641218">
        <w:rPr>
          <w:rFonts w:ascii="Arial" w:hAnsi="Arial" w:cs="Arial"/>
          <w:bCs/>
          <w:color w:val="000000"/>
          <w:sz w:val="24"/>
          <w:szCs w:val="24"/>
          <w:lang w:eastAsia="es-CO"/>
        </w:rPr>
        <w:t xml:space="preserve"> de Decisión Laboral del Tribunal Superior del Distrito Judicial de Pereira, se declara en </w:t>
      </w:r>
      <w:r w:rsidRPr="00641218">
        <w:rPr>
          <w:rFonts w:ascii="Arial" w:hAnsi="Arial" w:cs="Arial"/>
          <w:bCs/>
          <w:color w:val="000000"/>
          <w:sz w:val="24"/>
          <w:szCs w:val="24"/>
          <w:lang w:eastAsia="es-CO"/>
        </w:rPr>
        <w:lastRenderedPageBreak/>
        <w:t xml:space="preserve">audiencia pública con el propósito de </w:t>
      </w:r>
      <w:r w:rsidR="004F40F6">
        <w:rPr>
          <w:rFonts w:ascii="Arial" w:hAnsi="Arial" w:cs="Arial"/>
          <w:bCs/>
          <w:color w:val="000000"/>
          <w:sz w:val="24"/>
          <w:szCs w:val="24"/>
          <w:lang w:eastAsia="es-CO"/>
        </w:rPr>
        <w:t xml:space="preserve">resolver </w:t>
      </w:r>
      <w:r w:rsidR="00377317">
        <w:rPr>
          <w:rFonts w:ascii="Arial" w:hAnsi="Arial" w:cs="Arial"/>
          <w:bCs/>
          <w:color w:val="000000"/>
          <w:sz w:val="24"/>
          <w:szCs w:val="24"/>
          <w:lang w:eastAsia="es-CO"/>
        </w:rPr>
        <w:t>el grado jurisdiccional de consulta</w:t>
      </w:r>
      <w:r w:rsidR="004F40F6">
        <w:rPr>
          <w:rFonts w:ascii="Arial" w:hAnsi="Arial" w:cs="Arial"/>
          <w:bCs/>
          <w:color w:val="000000"/>
          <w:sz w:val="24"/>
          <w:szCs w:val="24"/>
          <w:lang w:eastAsia="es-CO"/>
        </w:rPr>
        <w:t xml:space="preserve"> </w:t>
      </w:r>
      <w:r w:rsidRPr="00641218">
        <w:rPr>
          <w:rFonts w:ascii="Arial" w:hAnsi="Arial" w:cs="Arial"/>
          <w:bCs/>
          <w:color w:val="000000"/>
          <w:sz w:val="24"/>
          <w:szCs w:val="24"/>
          <w:lang w:eastAsia="es-CO"/>
        </w:rPr>
        <w:t>de la sentencia p</w:t>
      </w:r>
      <w:r w:rsidR="00CE0913">
        <w:rPr>
          <w:rFonts w:ascii="Arial" w:hAnsi="Arial" w:cs="Arial"/>
          <w:sz w:val="24"/>
          <w:szCs w:val="24"/>
        </w:rPr>
        <w:t xml:space="preserve">roferida el </w:t>
      </w:r>
      <w:r w:rsidR="00377317">
        <w:rPr>
          <w:rFonts w:ascii="Arial" w:hAnsi="Arial" w:cs="Arial"/>
          <w:sz w:val="24"/>
          <w:szCs w:val="24"/>
        </w:rPr>
        <w:t>08 de febrero de 2019</w:t>
      </w:r>
      <w:r w:rsidRPr="00641218">
        <w:rPr>
          <w:rFonts w:ascii="Arial" w:hAnsi="Arial" w:cs="Arial"/>
          <w:sz w:val="24"/>
          <w:szCs w:val="24"/>
        </w:rPr>
        <w:t xml:space="preserve"> por el Juzgado </w:t>
      </w:r>
      <w:r w:rsidR="00377317">
        <w:rPr>
          <w:rFonts w:ascii="Arial" w:hAnsi="Arial" w:cs="Arial"/>
          <w:sz w:val="24"/>
          <w:szCs w:val="24"/>
        </w:rPr>
        <w:t>Primero</w:t>
      </w:r>
      <w:r>
        <w:rPr>
          <w:rFonts w:ascii="Arial" w:hAnsi="Arial" w:cs="Arial"/>
          <w:sz w:val="24"/>
          <w:szCs w:val="24"/>
        </w:rPr>
        <w:t xml:space="preserve"> </w:t>
      </w:r>
      <w:r w:rsidRPr="00641218">
        <w:rPr>
          <w:rFonts w:ascii="Arial" w:hAnsi="Arial" w:cs="Arial"/>
          <w:sz w:val="24"/>
          <w:szCs w:val="24"/>
        </w:rPr>
        <w:t>Laboral del Circuito de Pereira, de</w:t>
      </w:r>
      <w:r w:rsidR="00CE0913">
        <w:rPr>
          <w:rFonts w:ascii="Arial" w:hAnsi="Arial" w:cs="Arial"/>
          <w:sz w:val="24"/>
          <w:szCs w:val="24"/>
        </w:rPr>
        <w:t xml:space="preserve">ntro del proceso </w:t>
      </w:r>
      <w:r w:rsidR="00377317">
        <w:rPr>
          <w:rFonts w:ascii="Arial" w:hAnsi="Arial" w:cs="Arial"/>
          <w:sz w:val="24"/>
          <w:szCs w:val="24"/>
        </w:rPr>
        <w:t xml:space="preserve">promovido por </w:t>
      </w:r>
      <w:r w:rsidR="00377317" w:rsidRPr="00377317">
        <w:rPr>
          <w:rFonts w:ascii="Arial" w:hAnsi="Arial" w:cs="Arial"/>
          <w:b/>
          <w:sz w:val="24"/>
          <w:szCs w:val="24"/>
        </w:rPr>
        <w:t>Alejandro Salazar Castrillón</w:t>
      </w:r>
      <w:r w:rsidRPr="00641218">
        <w:rPr>
          <w:rFonts w:ascii="Arial" w:hAnsi="Arial" w:cs="Arial"/>
          <w:b/>
          <w:sz w:val="24"/>
          <w:szCs w:val="24"/>
        </w:rPr>
        <w:t xml:space="preserve"> </w:t>
      </w:r>
      <w:r>
        <w:rPr>
          <w:rFonts w:ascii="Arial" w:hAnsi="Arial" w:cs="Arial"/>
          <w:sz w:val="24"/>
          <w:szCs w:val="24"/>
        </w:rPr>
        <w:t xml:space="preserve">contra </w:t>
      </w:r>
      <w:r w:rsidR="00465E00">
        <w:rPr>
          <w:rFonts w:ascii="Arial" w:hAnsi="Arial" w:cs="Arial"/>
          <w:b/>
          <w:sz w:val="24"/>
          <w:szCs w:val="24"/>
        </w:rPr>
        <w:t>P</w:t>
      </w:r>
      <w:r w:rsidR="00377317">
        <w:rPr>
          <w:rFonts w:ascii="Arial" w:hAnsi="Arial" w:cs="Arial"/>
          <w:b/>
          <w:sz w:val="24"/>
          <w:szCs w:val="24"/>
        </w:rPr>
        <w:t>rotección</w:t>
      </w:r>
      <w:r w:rsidR="00465E00">
        <w:rPr>
          <w:rFonts w:ascii="Arial" w:hAnsi="Arial" w:cs="Arial"/>
          <w:b/>
          <w:sz w:val="24"/>
          <w:szCs w:val="24"/>
        </w:rPr>
        <w:t xml:space="preserve"> S.A.</w:t>
      </w:r>
      <w:r>
        <w:rPr>
          <w:rFonts w:ascii="Arial" w:hAnsi="Arial" w:cs="Arial"/>
          <w:bCs/>
          <w:iCs/>
          <w:sz w:val="24"/>
          <w:szCs w:val="24"/>
        </w:rPr>
        <w:t xml:space="preserve">, </w:t>
      </w:r>
      <w:r w:rsidR="00CE0913">
        <w:rPr>
          <w:rFonts w:ascii="Arial" w:hAnsi="Arial" w:cs="Arial"/>
          <w:bCs/>
          <w:iCs/>
          <w:sz w:val="24"/>
          <w:szCs w:val="24"/>
        </w:rPr>
        <w:t>radicado bajo el número</w:t>
      </w:r>
      <w:r w:rsidRPr="00641218">
        <w:rPr>
          <w:rFonts w:ascii="Arial" w:hAnsi="Arial" w:cs="Arial"/>
          <w:bCs/>
          <w:iCs/>
          <w:sz w:val="24"/>
          <w:szCs w:val="24"/>
        </w:rPr>
        <w:t xml:space="preserve"> 66001-31-05-00</w:t>
      </w:r>
      <w:r w:rsidR="00377317">
        <w:rPr>
          <w:rFonts w:ascii="Arial" w:hAnsi="Arial" w:cs="Arial"/>
          <w:bCs/>
          <w:iCs/>
          <w:sz w:val="24"/>
          <w:szCs w:val="24"/>
        </w:rPr>
        <w:t>1</w:t>
      </w:r>
      <w:r w:rsidRPr="00641218">
        <w:rPr>
          <w:rFonts w:ascii="Arial" w:hAnsi="Arial" w:cs="Arial"/>
          <w:bCs/>
          <w:iCs/>
          <w:sz w:val="24"/>
          <w:szCs w:val="24"/>
        </w:rPr>
        <w:t>-201</w:t>
      </w:r>
      <w:r w:rsidR="00CE0913">
        <w:rPr>
          <w:rFonts w:ascii="Arial" w:hAnsi="Arial" w:cs="Arial"/>
          <w:bCs/>
          <w:iCs/>
          <w:sz w:val="24"/>
          <w:szCs w:val="24"/>
        </w:rPr>
        <w:t>7</w:t>
      </w:r>
      <w:r w:rsidRPr="00641218">
        <w:rPr>
          <w:rFonts w:ascii="Arial" w:hAnsi="Arial" w:cs="Arial"/>
          <w:bCs/>
          <w:iCs/>
          <w:sz w:val="24"/>
          <w:szCs w:val="24"/>
        </w:rPr>
        <w:t>-00</w:t>
      </w:r>
      <w:r w:rsidR="00465E00">
        <w:rPr>
          <w:rFonts w:ascii="Arial" w:hAnsi="Arial" w:cs="Arial"/>
          <w:bCs/>
          <w:iCs/>
          <w:sz w:val="24"/>
          <w:szCs w:val="24"/>
        </w:rPr>
        <w:t>3</w:t>
      </w:r>
      <w:r w:rsidR="00377317">
        <w:rPr>
          <w:rFonts w:ascii="Arial" w:hAnsi="Arial" w:cs="Arial"/>
          <w:bCs/>
          <w:iCs/>
          <w:sz w:val="24"/>
          <w:szCs w:val="24"/>
        </w:rPr>
        <w:t>89</w:t>
      </w:r>
      <w:r w:rsidRPr="00641218">
        <w:rPr>
          <w:rFonts w:ascii="Arial" w:hAnsi="Arial" w:cs="Arial"/>
          <w:bCs/>
          <w:iCs/>
          <w:sz w:val="24"/>
          <w:szCs w:val="24"/>
        </w:rPr>
        <w:t>-01.</w:t>
      </w:r>
    </w:p>
    <w:p w14:paraId="1A278B9C" w14:textId="77777777" w:rsidR="005621D6" w:rsidRPr="00E53246" w:rsidRDefault="005621D6" w:rsidP="00E53246">
      <w:pPr>
        <w:spacing w:line="276" w:lineRule="auto"/>
        <w:ind w:firstLine="851"/>
        <w:contextualSpacing/>
        <w:rPr>
          <w:rFonts w:ascii="Arial" w:hAnsi="Arial" w:cs="Arial"/>
          <w:sz w:val="24"/>
          <w:szCs w:val="24"/>
        </w:rPr>
      </w:pPr>
    </w:p>
    <w:p w14:paraId="45FE3A5E" w14:textId="77777777" w:rsidR="005621D6" w:rsidRPr="00641218" w:rsidRDefault="005621D6" w:rsidP="00226142">
      <w:pPr>
        <w:spacing w:line="276" w:lineRule="auto"/>
        <w:contextualSpacing/>
        <w:rPr>
          <w:rFonts w:ascii="Arial" w:hAnsi="Arial" w:cs="Arial"/>
          <w:b/>
          <w:sz w:val="24"/>
          <w:szCs w:val="24"/>
        </w:rPr>
      </w:pPr>
      <w:r w:rsidRPr="00641218">
        <w:rPr>
          <w:rFonts w:ascii="Arial" w:hAnsi="Arial" w:cs="Arial"/>
          <w:b/>
          <w:sz w:val="24"/>
          <w:szCs w:val="24"/>
        </w:rPr>
        <w:t>Registro de asistencia:</w:t>
      </w:r>
    </w:p>
    <w:p w14:paraId="45120330" w14:textId="77777777" w:rsidR="005621D6" w:rsidRPr="00641218" w:rsidRDefault="005621D6" w:rsidP="00226142">
      <w:pPr>
        <w:spacing w:line="276" w:lineRule="auto"/>
        <w:ind w:firstLine="851"/>
        <w:contextualSpacing/>
        <w:rPr>
          <w:rFonts w:ascii="Arial" w:hAnsi="Arial" w:cs="Arial"/>
          <w:sz w:val="24"/>
          <w:szCs w:val="24"/>
        </w:rPr>
      </w:pPr>
    </w:p>
    <w:p w14:paraId="5F111683" w14:textId="77777777" w:rsidR="005621D6" w:rsidRDefault="005621D6" w:rsidP="00226142">
      <w:pPr>
        <w:spacing w:line="276" w:lineRule="auto"/>
        <w:contextualSpacing/>
        <w:rPr>
          <w:rFonts w:ascii="Arial" w:hAnsi="Arial" w:cs="Arial"/>
          <w:sz w:val="24"/>
          <w:szCs w:val="24"/>
        </w:rPr>
      </w:pPr>
      <w:r>
        <w:rPr>
          <w:rFonts w:ascii="Arial" w:hAnsi="Arial" w:cs="Arial"/>
          <w:sz w:val="24"/>
          <w:szCs w:val="24"/>
        </w:rPr>
        <w:t>Demandante</w:t>
      </w:r>
      <w:r w:rsidR="00465E00">
        <w:rPr>
          <w:rFonts w:ascii="Arial" w:hAnsi="Arial" w:cs="Arial"/>
          <w:sz w:val="24"/>
          <w:szCs w:val="24"/>
        </w:rPr>
        <w:t>, demandada, llamada en garantía</w:t>
      </w:r>
      <w:r>
        <w:rPr>
          <w:rFonts w:ascii="Arial" w:hAnsi="Arial" w:cs="Arial"/>
          <w:sz w:val="24"/>
          <w:szCs w:val="24"/>
        </w:rPr>
        <w:t xml:space="preserve"> y su</w:t>
      </w:r>
      <w:r w:rsidR="00465E00">
        <w:rPr>
          <w:rFonts w:ascii="Arial" w:hAnsi="Arial" w:cs="Arial"/>
          <w:sz w:val="24"/>
          <w:szCs w:val="24"/>
        </w:rPr>
        <w:t>s</w:t>
      </w:r>
      <w:r>
        <w:rPr>
          <w:rFonts w:ascii="Arial" w:hAnsi="Arial" w:cs="Arial"/>
          <w:sz w:val="24"/>
          <w:szCs w:val="24"/>
        </w:rPr>
        <w:t xml:space="preserve"> apoderado</w:t>
      </w:r>
      <w:r w:rsidR="00465E00">
        <w:rPr>
          <w:rFonts w:ascii="Arial" w:hAnsi="Arial" w:cs="Arial"/>
          <w:sz w:val="24"/>
          <w:szCs w:val="24"/>
        </w:rPr>
        <w:t>s</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p>
    <w:p w14:paraId="7560F0C8" w14:textId="77777777" w:rsidR="005621D6" w:rsidRPr="00641218" w:rsidRDefault="005621D6" w:rsidP="00226142">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14:paraId="23022F28" w14:textId="77777777" w:rsidR="005621D6" w:rsidRPr="00641218" w:rsidRDefault="005621D6" w:rsidP="00226142">
      <w:pPr>
        <w:spacing w:line="276" w:lineRule="auto"/>
        <w:contextualSpacing/>
        <w:jc w:val="both"/>
        <w:rPr>
          <w:rFonts w:ascii="Arial" w:hAnsi="Arial" w:cs="Arial"/>
          <w:b/>
          <w:sz w:val="24"/>
          <w:szCs w:val="24"/>
        </w:rPr>
      </w:pPr>
    </w:p>
    <w:p w14:paraId="25D7C6CF" w14:textId="77777777" w:rsidR="005621D6" w:rsidRDefault="005621D6" w:rsidP="00226142">
      <w:pPr>
        <w:spacing w:line="276" w:lineRule="auto"/>
        <w:contextualSpacing/>
        <w:jc w:val="both"/>
        <w:rPr>
          <w:rFonts w:ascii="Arial" w:hAnsi="Arial" w:cs="Arial"/>
          <w:sz w:val="24"/>
          <w:szCs w:val="24"/>
        </w:rPr>
      </w:pPr>
      <w:r w:rsidRPr="00641218">
        <w:rPr>
          <w:rFonts w:ascii="Arial" w:hAnsi="Arial" w:cs="Arial"/>
          <w:sz w:val="24"/>
          <w:szCs w:val="24"/>
        </w:rPr>
        <w:t xml:space="preserve">En este estado se corre traslado a los asistentes </w:t>
      </w:r>
      <w:r w:rsidR="00CE0913">
        <w:rPr>
          <w:rFonts w:ascii="Arial" w:hAnsi="Arial" w:cs="Arial"/>
          <w:sz w:val="24"/>
          <w:szCs w:val="24"/>
        </w:rPr>
        <w:t>para que presenten sus alegatos.</w:t>
      </w:r>
    </w:p>
    <w:p w14:paraId="35C8A2D2" w14:textId="77777777" w:rsidR="0044524A" w:rsidRDefault="0044524A" w:rsidP="00226142">
      <w:pPr>
        <w:spacing w:line="276" w:lineRule="auto"/>
        <w:contextualSpacing/>
        <w:jc w:val="both"/>
        <w:rPr>
          <w:rFonts w:ascii="Arial" w:hAnsi="Arial" w:cs="Arial"/>
          <w:sz w:val="24"/>
          <w:szCs w:val="24"/>
        </w:rPr>
      </w:pPr>
    </w:p>
    <w:p w14:paraId="6D1B2981" w14:textId="77777777" w:rsidR="005621D6" w:rsidRDefault="005621D6" w:rsidP="00226142">
      <w:pPr>
        <w:spacing w:after="0" w:line="276" w:lineRule="auto"/>
        <w:contextualSpacing/>
        <w:jc w:val="center"/>
        <w:rPr>
          <w:rFonts w:ascii="Arial" w:hAnsi="Arial" w:cs="Arial"/>
          <w:b/>
          <w:sz w:val="24"/>
          <w:szCs w:val="24"/>
        </w:rPr>
      </w:pPr>
      <w:r w:rsidRPr="00641218">
        <w:rPr>
          <w:rFonts w:ascii="Arial" w:hAnsi="Arial" w:cs="Arial"/>
          <w:b/>
          <w:sz w:val="24"/>
          <w:szCs w:val="24"/>
        </w:rPr>
        <w:t>ANTECEDENTES</w:t>
      </w:r>
    </w:p>
    <w:p w14:paraId="46142430" w14:textId="77777777" w:rsidR="0039638C" w:rsidRDefault="0039638C" w:rsidP="00226142">
      <w:pPr>
        <w:spacing w:after="0" w:line="276" w:lineRule="auto"/>
        <w:rPr>
          <w:rFonts w:ascii="Arial" w:hAnsi="Arial" w:cs="Arial"/>
          <w:b/>
          <w:sz w:val="24"/>
          <w:szCs w:val="24"/>
        </w:rPr>
      </w:pPr>
    </w:p>
    <w:p w14:paraId="0DBD15B0" w14:textId="77777777" w:rsidR="005621D6" w:rsidRDefault="00CE0913" w:rsidP="00226142">
      <w:pPr>
        <w:spacing w:after="0" w:line="276" w:lineRule="auto"/>
        <w:rPr>
          <w:rFonts w:ascii="Arial" w:hAnsi="Arial" w:cs="Arial"/>
          <w:b/>
          <w:sz w:val="24"/>
          <w:szCs w:val="24"/>
        </w:rPr>
      </w:pPr>
      <w:r>
        <w:rPr>
          <w:rFonts w:ascii="Arial" w:hAnsi="Arial" w:cs="Arial"/>
          <w:b/>
          <w:sz w:val="24"/>
          <w:szCs w:val="24"/>
        </w:rPr>
        <w:t xml:space="preserve">1. </w:t>
      </w:r>
      <w:r w:rsidR="005621D6" w:rsidRPr="00CE0913">
        <w:rPr>
          <w:rFonts w:ascii="Arial" w:hAnsi="Arial" w:cs="Arial"/>
          <w:b/>
          <w:sz w:val="24"/>
          <w:szCs w:val="24"/>
        </w:rPr>
        <w:t>Síntesis de la demanda y su contestación</w:t>
      </w:r>
    </w:p>
    <w:p w14:paraId="29F5C905" w14:textId="77777777" w:rsidR="0039638C" w:rsidRPr="00CE0913" w:rsidRDefault="0039638C" w:rsidP="00226142">
      <w:pPr>
        <w:spacing w:after="0" w:line="276" w:lineRule="auto"/>
        <w:rPr>
          <w:rFonts w:ascii="Arial" w:hAnsi="Arial" w:cs="Arial"/>
          <w:b/>
          <w:sz w:val="24"/>
          <w:szCs w:val="24"/>
        </w:rPr>
      </w:pPr>
    </w:p>
    <w:p w14:paraId="552D949D" w14:textId="66A78095" w:rsidR="0042473D" w:rsidRDefault="0042473D" w:rsidP="00226142">
      <w:pPr>
        <w:spacing w:after="0" w:line="276" w:lineRule="auto"/>
        <w:contextualSpacing/>
        <w:jc w:val="both"/>
        <w:rPr>
          <w:rFonts w:ascii="Arial" w:hAnsi="Arial" w:cs="Arial"/>
          <w:sz w:val="24"/>
          <w:szCs w:val="24"/>
        </w:rPr>
      </w:pPr>
      <w:r>
        <w:rPr>
          <w:rFonts w:ascii="Arial" w:hAnsi="Arial" w:cs="Arial"/>
          <w:sz w:val="24"/>
          <w:szCs w:val="24"/>
        </w:rPr>
        <w:t xml:space="preserve">Alejandro Salazar Castrillón pretendió el reconocimiento de la pensión de invalidez de origen común a partir del 11/08/2016, y en consecuencia se ordene a pagar a su favor el retroactivo pensional, los intereses de mora y las costas procesales. </w:t>
      </w:r>
    </w:p>
    <w:p w14:paraId="50AB3608" w14:textId="77777777" w:rsidR="0042473D" w:rsidRDefault="0042473D" w:rsidP="00226142">
      <w:pPr>
        <w:spacing w:line="276" w:lineRule="auto"/>
        <w:contextualSpacing/>
        <w:jc w:val="both"/>
        <w:rPr>
          <w:rFonts w:ascii="Arial" w:hAnsi="Arial" w:cs="Arial"/>
          <w:sz w:val="24"/>
          <w:szCs w:val="24"/>
        </w:rPr>
      </w:pPr>
    </w:p>
    <w:p w14:paraId="5344B96E" w14:textId="4B2E6146" w:rsidR="00105B33" w:rsidRDefault="004F40F6" w:rsidP="00226142">
      <w:pPr>
        <w:spacing w:line="276" w:lineRule="auto"/>
        <w:contextualSpacing/>
        <w:jc w:val="both"/>
        <w:rPr>
          <w:rFonts w:ascii="Arial" w:hAnsi="Arial" w:cs="Arial"/>
          <w:sz w:val="24"/>
          <w:szCs w:val="24"/>
        </w:rPr>
      </w:pPr>
      <w:r w:rsidRPr="004F40F6">
        <w:rPr>
          <w:rFonts w:ascii="Arial" w:hAnsi="Arial" w:cs="Arial"/>
          <w:sz w:val="24"/>
          <w:szCs w:val="24"/>
        </w:rPr>
        <w:t xml:space="preserve">Fundamenta sus aspiraciones en que: </w:t>
      </w:r>
      <w:r w:rsidRPr="0042473D">
        <w:rPr>
          <w:rFonts w:ascii="Arial" w:hAnsi="Arial" w:cs="Arial"/>
          <w:i/>
          <w:sz w:val="24"/>
          <w:szCs w:val="24"/>
        </w:rPr>
        <w:t>i)</w:t>
      </w:r>
      <w:r w:rsidRPr="004F40F6">
        <w:rPr>
          <w:rFonts w:ascii="Arial" w:hAnsi="Arial" w:cs="Arial"/>
          <w:sz w:val="24"/>
          <w:szCs w:val="24"/>
        </w:rPr>
        <w:t xml:space="preserve"> </w:t>
      </w:r>
      <w:r w:rsidR="00105B33">
        <w:rPr>
          <w:rFonts w:ascii="Arial" w:hAnsi="Arial" w:cs="Arial"/>
          <w:sz w:val="24"/>
          <w:szCs w:val="24"/>
        </w:rPr>
        <w:t xml:space="preserve">el </w:t>
      </w:r>
      <w:r w:rsidR="0042473D">
        <w:rPr>
          <w:rFonts w:ascii="Arial" w:hAnsi="Arial" w:cs="Arial"/>
          <w:sz w:val="24"/>
          <w:szCs w:val="24"/>
        </w:rPr>
        <w:t>11/08/2016 fue calificado por el departamento de medicina laboral de Protección S.A., que otorgó una PCL de 53.14%</w:t>
      </w:r>
      <w:r w:rsidR="0076315D">
        <w:rPr>
          <w:rFonts w:ascii="Arial" w:hAnsi="Arial" w:cs="Arial"/>
          <w:sz w:val="24"/>
          <w:szCs w:val="24"/>
        </w:rPr>
        <w:t>,</w:t>
      </w:r>
      <w:r w:rsidR="0042473D">
        <w:rPr>
          <w:rFonts w:ascii="Arial" w:hAnsi="Arial" w:cs="Arial"/>
          <w:sz w:val="24"/>
          <w:szCs w:val="24"/>
        </w:rPr>
        <w:t xml:space="preserve"> estructurada el 12/06/2014</w:t>
      </w:r>
      <w:r w:rsidR="0076315D">
        <w:rPr>
          <w:rFonts w:ascii="Arial" w:hAnsi="Arial" w:cs="Arial"/>
          <w:sz w:val="24"/>
          <w:szCs w:val="24"/>
        </w:rPr>
        <w:t>,</w:t>
      </w:r>
      <w:r w:rsidR="0042473D">
        <w:rPr>
          <w:rFonts w:ascii="Arial" w:hAnsi="Arial" w:cs="Arial"/>
          <w:sz w:val="24"/>
          <w:szCs w:val="24"/>
        </w:rPr>
        <w:t xml:space="preserve"> de origen común; </w:t>
      </w:r>
      <w:r w:rsidR="0042473D" w:rsidRPr="0042473D">
        <w:rPr>
          <w:rFonts w:ascii="Arial" w:hAnsi="Arial" w:cs="Arial"/>
          <w:i/>
          <w:sz w:val="24"/>
          <w:szCs w:val="24"/>
        </w:rPr>
        <w:t>ii)</w:t>
      </w:r>
      <w:r w:rsidR="0042473D">
        <w:rPr>
          <w:rFonts w:ascii="Arial" w:hAnsi="Arial" w:cs="Arial"/>
          <w:i/>
          <w:sz w:val="24"/>
          <w:szCs w:val="24"/>
        </w:rPr>
        <w:t xml:space="preserve"> </w:t>
      </w:r>
      <w:r w:rsidR="0042473D">
        <w:rPr>
          <w:rFonts w:ascii="Arial" w:hAnsi="Arial" w:cs="Arial"/>
          <w:sz w:val="24"/>
          <w:szCs w:val="24"/>
        </w:rPr>
        <w:t xml:space="preserve">solicitó el reconocimiento pensional que fue negado por carecer de la densidad de semanas requeridas, por lo que </w:t>
      </w:r>
      <w:r w:rsidR="0076315D">
        <w:rPr>
          <w:rFonts w:ascii="Arial" w:hAnsi="Arial" w:cs="Arial"/>
          <w:sz w:val="24"/>
          <w:szCs w:val="24"/>
        </w:rPr>
        <w:t xml:space="preserve">solicitó </w:t>
      </w:r>
      <w:r w:rsidR="0042473D">
        <w:rPr>
          <w:rFonts w:ascii="Arial" w:hAnsi="Arial" w:cs="Arial"/>
          <w:sz w:val="24"/>
          <w:szCs w:val="24"/>
        </w:rPr>
        <w:t>que se tuviera como fecha de estructuración aquella en que se emitió el dictamen de PCL;</w:t>
      </w:r>
      <w:r w:rsidR="00A0143A">
        <w:rPr>
          <w:rFonts w:ascii="Arial" w:hAnsi="Arial" w:cs="Arial"/>
          <w:sz w:val="24"/>
          <w:szCs w:val="24"/>
        </w:rPr>
        <w:t xml:space="preserve"> </w:t>
      </w:r>
      <w:r w:rsidR="00A0143A" w:rsidRPr="00A0143A">
        <w:rPr>
          <w:rFonts w:ascii="Arial" w:hAnsi="Arial" w:cs="Arial"/>
          <w:i/>
          <w:sz w:val="24"/>
          <w:szCs w:val="24"/>
        </w:rPr>
        <w:t>iii)</w:t>
      </w:r>
      <w:r w:rsidR="00A0143A">
        <w:rPr>
          <w:rFonts w:ascii="Arial" w:hAnsi="Arial" w:cs="Arial"/>
          <w:i/>
          <w:sz w:val="24"/>
          <w:szCs w:val="24"/>
        </w:rPr>
        <w:t xml:space="preserve"> </w:t>
      </w:r>
      <w:r w:rsidR="00A0143A">
        <w:rPr>
          <w:rFonts w:ascii="Arial" w:hAnsi="Arial" w:cs="Arial"/>
          <w:sz w:val="24"/>
          <w:szCs w:val="24"/>
        </w:rPr>
        <w:t xml:space="preserve">dentro de los tres años anteriores al 11/08/2016 cuenta con 95.71 semanas.  </w:t>
      </w:r>
    </w:p>
    <w:p w14:paraId="0E8A99B7" w14:textId="77777777" w:rsidR="00A0143A" w:rsidRPr="0078358D" w:rsidRDefault="00A0143A" w:rsidP="00226142">
      <w:pPr>
        <w:spacing w:line="276" w:lineRule="auto"/>
        <w:contextualSpacing/>
        <w:jc w:val="both"/>
        <w:rPr>
          <w:rFonts w:ascii="Arial" w:hAnsi="Arial" w:cs="Arial"/>
          <w:sz w:val="24"/>
          <w:szCs w:val="24"/>
        </w:rPr>
      </w:pPr>
    </w:p>
    <w:p w14:paraId="7637B268" w14:textId="4E788EA5" w:rsidR="00AC44CB" w:rsidRDefault="00A0143A" w:rsidP="00226142">
      <w:pPr>
        <w:widowControl w:val="0"/>
        <w:tabs>
          <w:tab w:val="left" w:pos="709"/>
          <w:tab w:val="left" w:pos="1065"/>
        </w:tabs>
        <w:autoSpaceDE w:val="0"/>
        <w:autoSpaceDN w:val="0"/>
        <w:adjustRightInd w:val="0"/>
        <w:spacing w:after="0" w:line="276" w:lineRule="auto"/>
        <w:jc w:val="both"/>
        <w:rPr>
          <w:rFonts w:ascii="Arial" w:hAnsi="Arial" w:cs="Arial"/>
          <w:sz w:val="24"/>
          <w:szCs w:val="24"/>
        </w:rPr>
      </w:pPr>
      <w:r w:rsidRPr="00A0143A">
        <w:rPr>
          <w:rFonts w:ascii="Arial" w:hAnsi="Arial" w:cs="Arial"/>
          <w:b/>
          <w:sz w:val="24"/>
          <w:szCs w:val="24"/>
        </w:rPr>
        <w:t>Protección S.A.</w:t>
      </w:r>
      <w:r>
        <w:rPr>
          <w:rFonts w:ascii="Arial" w:hAnsi="Arial" w:cs="Arial"/>
          <w:b/>
          <w:sz w:val="24"/>
          <w:szCs w:val="24"/>
        </w:rPr>
        <w:t xml:space="preserve"> </w:t>
      </w:r>
      <w:r>
        <w:rPr>
          <w:rFonts w:ascii="Arial" w:hAnsi="Arial" w:cs="Arial"/>
          <w:sz w:val="24"/>
          <w:szCs w:val="24"/>
        </w:rPr>
        <w:t>al contestar la demanda se opuso a las pretensiones, para lo cual argumentó que el demandante no acreditó la densidad de semanas requeridas para causar la pensión de invalidez, sin que tampoco pudiera acceder al derecho bajo el principio de la condición má</w:t>
      </w:r>
      <w:r w:rsidR="0076315D">
        <w:rPr>
          <w:rFonts w:ascii="Arial" w:hAnsi="Arial" w:cs="Arial"/>
          <w:sz w:val="24"/>
          <w:szCs w:val="24"/>
        </w:rPr>
        <w:t>s beneficiosa, y p</w:t>
      </w:r>
      <w:r>
        <w:rPr>
          <w:rFonts w:ascii="Arial" w:hAnsi="Arial" w:cs="Arial"/>
          <w:sz w:val="24"/>
          <w:szCs w:val="24"/>
        </w:rPr>
        <w:t>ropuso como excepciones la “</w:t>
      </w:r>
      <w:r w:rsidRPr="00A0143A">
        <w:rPr>
          <w:rFonts w:ascii="Arial" w:hAnsi="Arial" w:cs="Arial"/>
          <w:i/>
          <w:sz w:val="24"/>
          <w:szCs w:val="24"/>
        </w:rPr>
        <w:t>prescripción”,</w:t>
      </w:r>
      <w:r>
        <w:rPr>
          <w:rFonts w:ascii="Arial" w:hAnsi="Arial" w:cs="Arial"/>
          <w:sz w:val="24"/>
          <w:szCs w:val="24"/>
        </w:rPr>
        <w:t xml:space="preserve"> “</w:t>
      </w:r>
      <w:r w:rsidRPr="00A0143A">
        <w:rPr>
          <w:rFonts w:ascii="Arial" w:hAnsi="Arial" w:cs="Arial"/>
          <w:i/>
          <w:sz w:val="24"/>
          <w:szCs w:val="24"/>
        </w:rPr>
        <w:t>inexistencia de la obligación y/o cobro de lo no adeudado”</w:t>
      </w:r>
      <w:r>
        <w:rPr>
          <w:rFonts w:ascii="Arial" w:hAnsi="Arial" w:cs="Arial"/>
          <w:i/>
          <w:sz w:val="24"/>
          <w:szCs w:val="24"/>
        </w:rPr>
        <w:t xml:space="preserve">, </w:t>
      </w:r>
      <w:r>
        <w:rPr>
          <w:rFonts w:ascii="Arial" w:hAnsi="Arial" w:cs="Arial"/>
          <w:sz w:val="24"/>
          <w:szCs w:val="24"/>
        </w:rPr>
        <w:t xml:space="preserve">entre otras. </w:t>
      </w:r>
    </w:p>
    <w:p w14:paraId="51C43112" w14:textId="77777777" w:rsidR="00A0143A" w:rsidRDefault="00A0143A" w:rsidP="00226142">
      <w:pPr>
        <w:widowControl w:val="0"/>
        <w:tabs>
          <w:tab w:val="left" w:pos="709"/>
          <w:tab w:val="left" w:pos="1065"/>
        </w:tabs>
        <w:autoSpaceDE w:val="0"/>
        <w:autoSpaceDN w:val="0"/>
        <w:adjustRightInd w:val="0"/>
        <w:spacing w:after="0" w:line="276" w:lineRule="auto"/>
        <w:jc w:val="both"/>
        <w:rPr>
          <w:rFonts w:ascii="Arial" w:hAnsi="Arial" w:cs="Arial"/>
          <w:b/>
          <w:sz w:val="24"/>
          <w:szCs w:val="24"/>
        </w:rPr>
      </w:pPr>
    </w:p>
    <w:p w14:paraId="5C6F857D" w14:textId="047425C0" w:rsidR="004F40F6" w:rsidRDefault="00D37497" w:rsidP="00226142">
      <w:pPr>
        <w:spacing w:after="0" w:line="276" w:lineRule="auto"/>
        <w:rPr>
          <w:rFonts w:ascii="Arial" w:hAnsi="Arial" w:cs="Arial"/>
          <w:b/>
          <w:sz w:val="24"/>
          <w:szCs w:val="24"/>
        </w:rPr>
      </w:pPr>
      <w:r w:rsidRPr="00D37497">
        <w:rPr>
          <w:rFonts w:ascii="Arial" w:hAnsi="Arial" w:cs="Arial"/>
          <w:b/>
          <w:sz w:val="24"/>
          <w:szCs w:val="24"/>
        </w:rPr>
        <w:t>2.</w:t>
      </w:r>
      <w:r>
        <w:rPr>
          <w:rFonts w:ascii="Arial" w:hAnsi="Arial" w:cs="Arial"/>
          <w:sz w:val="24"/>
          <w:szCs w:val="24"/>
        </w:rPr>
        <w:t xml:space="preserve"> </w:t>
      </w:r>
      <w:r w:rsidR="004F40F6" w:rsidRPr="00D37497">
        <w:rPr>
          <w:rFonts w:ascii="Arial" w:hAnsi="Arial" w:cs="Arial"/>
          <w:b/>
          <w:sz w:val="24"/>
          <w:szCs w:val="24"/>
        </w:rPr>
        <w:t>Síntesis de la sentencia</w:t>
      </w:r>
      <w:r w:rsidR="0076315D">
        <w:rPr>
          <w:rFonts w:ascii="Arial" w:hAnsi="Arial" w:cs="Arial"/>
          <w:b/>
          <w:sz w:val="24"/>
          <w:szCs w:val="24"/>
        </w:rPr>
        <w:t>.</w:t>
      </w:r>
      <w:r w:rsidR="004F40F6" w:rsidRPr="00D37497">
        <w:rPr>
          <w:rFonts w:ascii="Arial" w:hAnsi="Arial" w:cs="Arial"/>
          <w:b/>
          <w:sz w:val="24"/>
          <w:szCs w:val="24"/>
        </w:rPr>
        <w:t xml:space="preserve"> </w:t>
      </w:r>
    </w:p>
    <w:p w14:paraId="3D610352" w14:textId="77777777" w:rsidR="00A0143A" w:rsidRPr="00D37497" w:rsidRDefault="00A0143A" w:rsidP="00226142">
      <w:pPr>
        <w:spacing w:after="0" w:line="276" w:lineRule="auto"/>
        <w:rPr>
          <w:rFonts w:ascii="Arial" w:hAnsi="Arial" w:cs="Arial"/>
          <w:b/>
          <w:sz w:val="24"/>
          <w:szCs w:val="24"/>
        </w:rPr>
      </w:pPr>
    </w:p>
    <w:p w14:paraId="4DC944BE" w14:textId="6B061A98" w:rsidR="005D419B" w:rsidRDefault="004F40F6" w:rsidP="00226142">
      <w:pPr>
        <w:spacing w:after="0" w:line="276" w:lineRule="auto"/>
        <w:contextualSpacing/>
        <w:jc w:val="both"/>
        <w:rPr>
          <w:rFonts w:ascii="Arial" w:hAnsi="Arial" w:cs="Arial"/>
          <w:sz w:val="24"/>
          <w:szCs w:val="24"/>
          <w:lang w:eastAsia="es-CO"/>
        </w:rPr>
      </w:pPr>
      <w:r w:rsidRPr="004F40F6">
        <w:rPr>
          <w:rFonts w:ascii="Arial" w:hAnsi="Arial" w:cs="Arial"/>
          <w:sz w:val="24"/>
          <w:szCs w:val="24"/>
          <w:lang w:eastAsia="es-CO"/>
        </w:rPr>
        <w:t xml:space="preserve">El Juzgado </w:t>
      </w:r>
      <w:r w:rsidR="00A0143A">
        <w:rPr>
          <w:rFonts w:ascii="Arial" w:hAnsi="Arial" w:cs="Arial"/>
          <w:sz w:val="24"/>
          <w:szCs w:val="24"/>
          <w:lang w:eastAsia="es-CO"/>
        </w:rPr>
        <w:t>Primero</w:t>
      </w:r>
      <w:r w:rsidR="00ED768D">
        <w:rPr>
          <w:rFonts w:ascii="Arial" w:hAnsi="Arial" w:cs="Arial"/>
          <w:sz w:val="24"/>
          <w:szCs w:val="24"/>
          <w:lang w:eastAsia="es-CO"/>
        </w:rPr>
        <w:t xml:space="preserve"> </w:t>
      </w:r>
      <w:r w:rsidR="00DD4EAB">
        <w:rPr>
          <w:rFonts w:ascii="Arial" w:hAnsi="Arial" w:cs="Arial"/>
          <w:sz w:val="24"/>
          <w:szCs w:val="24"/>
          <w:lang w:eastAsia="es-CO"/>
        </w:rPr>
        <w:t>Laboral del Circuito de Pereira</w:t>
      </w:r>
      <w:r w:rsidRPr="004F40F6">
        <w:rPr>
          <w:rFonts w:ascii="Arial" w:hAnsi="Arial" w:cs="Arial"/>
          <w:sz w:val="24"/>
          <w:szCs w:val="24"/>
          <w:lang w:eastAsia="es-CO"/>
        </w:rPr>
        <w:t xml:space="preserve"> </w:t>
      </w:r>
      <w:r w:rsidR="00A0143A">
        <w:rPr>
          <w:rFonts w:ascii="Arial" w:hAnsi="Arial" w:cs="Arial"/>
          <w:sz w:val="24"/>
          <w:szCs w:val="24"/>
          <w:lang w:eastAsia="es-CO"/>
        </w:rPr>
        <w:t>absolvió a la demandada de todas y cada una de las pretensiones y condenó en costas al demandante</w:t>
      </w:r>
      <w:r w:rsidR="005D419B">
        <w:rPr>
          <w:rFonts w:ascii="Arial" w:hAnsi="Arial" w:cs="Arial"/>
          <w:sz w:val="24"/>
          <w:szCs w:val="24"/>
          <w:lang w:eastAsia="es-CO"/>
        </w:rPr>
        <w:t xml:space="preserve">; porque aun cuando </w:t>
      </w:r>
      <w:r w:rsidR="009B67A5">
        <w:rPr>
          <w:rFonts w:ascii="Arial" w:hAnsi="Arial" w:cs="Arial"/>
          <w:sz w:val="24"/>
          <w:szCs w:val="24"/>
          <w:lang w:eastAsia="es-CO"/>
        </w:rPr>
        <w:t>este</w:t>
      </w:r>
      <w:r w:rsidR="005D419B">
        <w:rPr>
          <w:rFonts w:ascii="Arial" w:hAnsi="Arial" w:cs="Arial"/>
          <w:sz w:val="24"/>
          <w:szCs w:val="24"/>
          <w:lang w:eastAsia="es-CO"/>
        </w:rPr>
        <w:t xml:space="preserve"> sí padece una enfermedad degenerativa y crónica, no logró acreditar la capacidad laboral residual para el 11/08/2016, cuando fue notificado el dictamen, en tanto se afilió al Sistema de Seguridad Social en septiembre de 2014, estos es, después de haber sido diagnosticada su enfermedad e iniciado la diálisis, </w:t>
      </w:r>
      <w:r w:rsidR="00B63368">
        <w:rPr>
          <w:rFonts w:ascii="Arial" w:hAnsi="Arial" w:cs="Arial"/>
          <w:sz w:val="24"/>
          <w:szCs w:val="24"/>
          <w:lang w:eastAsia="es-CO"/>
        </w:rPr>
        <w:t>además de haber estado</w:t>
      </w:r>
      <w:r w:rsidR="0059459F">
        <w:rPr>
          <w:rFonts w:ascii="Arial" w:hAnsi="Arial" w:cs="Arial"/>
          <w:sz w:val="24"/>
          <w:szCs w:val="24"/>
          <w:lang w:eastAsia="es-CO"/>
        </w:rPr>
        <w:t xml:space="preserve"> incapacitado desde junio de dicho año, </w:t>
      </w:r>
      <w:r w:rsidR="005D419B">
        <w:rPr>
          <w:rFonts w:ascii="Arial" w:hAnsi="Arial" w:cs="Arial"/>
          <w:sz w:val="24"/>
          <w:szCs w:val="24"/>
          <w:lang w:eastAsia="es-CO"/>
        </w:rPr>
        <w:t>máxime que los aportes pensionales se hicieron en calidad de trabajador independiente.</w:t>
      </w:r>
    </w:p>
    <w:p w14:paraId="3D5F12B4" w14:textId="77777777" w:rsidR="005D419B" w:rsidRDefault="005D419B" w:rsidP="00226142">
      <w:pPr>
        <w:spacing w:after="0" w:line="276" w:lineRule="auto"/>
        <w:contextualSpacing/>
        <w:jc w:val="both"/>
        <w:rPr>
          <w:rFonts w:ascii="Arial" w:hAnsi="Arial" w:cs="Arial"/>
          <w:sz w:val="24"/>
          <w:szCs w:val="24"/>
          <w:lang w:eastAsia="es-CO"/>
        </w:rPr>
      </w:pPr>
    </w:p>
    <w:p w14:paraId="035D4987" w14:textId="77777777" w:rsidR="009C023D" w:rsidRPr="009C023D" w:rsidRDefault="0059459F" w:rsidP="00226142">
      <w:pPr>
        <w:spacing w:after="0" w:line="276" w:lineRule="auto"/>
        <w:contextualSpacing/>
        <w:jc w:val="both"/>
        <w:rPr>
          <w:rFonts w:ascii="Arial" w:hAnsi="Arial" w:cs="Arial"/>
          <w:color w:val="000000"/>
          <w:sz w:val="24"/>
          <w:szCs w:val="24"/>
          <w:lang w:val="es-ES" w:eastAsia="es-CO"/>
        </w:rPr>
      </w:pPr>
      <w:r>
        <w:rPr>
          <w:rFonts w:ascii="Arial" w:hAnsi="Arial" w:cs="Arial"/>
          <w:sz w:val="24"/>
          <w:szCs w:val="24"/>
          <w:lang w:eastAsia="es-CO"/>
        </w:rPr>
        <w:t xml:space="preserve">En ese sentido, la </w:t>
      </w:r>
      <w:r w:rsidRPr="0059459F">
        <w:rPr>
          <w:rFonts w:ascii="Arial" w:hAnsi="Arial" w:cs="Arial"/>
          <w:i/>
          <w:sz w:val="24"/>
          <w:szCs w:val="24"/>
          <w:lang w:eastAsia="es-CO"/>
        </w:rPr>
        <w:t>a quo</w:t>
      </w:r>
      <w:r>
        <w:rPr>
          <w:rFonts w:ascii="Arial" w:hAnsi="Arial" w:cs="Arial"/>
          <w:i/>
          <w:sz w:val="24"/>
          <w:szCs w:val="24"/>
          <w:lang w:eastAsia="es-CO"/>
        </w:rPr>
        <w:t xml:space="preserve"> </w:t>
      </w:r>
      <w:r>
        <w:rPr>
          <w:rFonts w:ascii="Arial" w:hAnsi="Arial" w:cs="Arial"/>
          <w:sz w:val="24"/>
          <w:szCs w:val="24"/>
          <w:lang w:eastAsia="es-CO"/>
        </w:rPr>
        <w:t xml:space="preserve">concluyó que pese a que el demandante cuenta con semanas de cotización hasta noviembre de 2017, lo cierto es que se encuentra </w:t>
      </w:r>
      <w:r>
        <w:rPr>
          <w:rFonts w:ascii="Arial" w:hAnsi="Arial" w:cs="Arial"/>
          <w:sz w:val="24"/>
          <w:szCs w:val="24"/>
          <w:lang w:eastAsia="es-CO"/>
        </w:rPr>
        <w:lastRenderedPageBreak/>
        <w:t xml:space="preserve">incapacitado desde junio del año 2014, evento que evidencia que no pudo haber laborado hasta el 11/08/2016 fecha en que se emitió el dictamen. </w:t>
      </w:r>
    </w:p>
    <w:p w14:paraId="2CDA741F" w14:textId="77777777" w:rsidR="00A413AA" w:rsidRDefault="00A413AA" w:rsidP="00226142">
      <w:pPr>
        <w:spacing w:line="276" w:lineRule="auto"/>
        <w:contextualSpacing/>
        <w:jc w:val="both"/>
        <w:rPr>
          <w:rFonts w:ascii="Arial" w:hAnsi="Arial" w:cs="Arial"/>
          <w:color w:val="000000"/>
          <w:sz w:val="24"/>
          <w:szCs w:val="24"/>
          <w:lang w:eastAsia="es-CO"/>
        </w:rPr>
      </w:pPr>
    </w:p>
    <w:p w14:paraId="1010C06E" w14:textId="77777777" w:rsidR="00A413AA" w:rsidRPr="00D37497" w:rsidRDefault="00A413AA" w:rsidP="00226142">
      <w:pPr>
        <w:tabs>
          <w:tab w:val="left" w:pos="4990"/>
        </w:tabs>
        <w:spacing w:line="276" w:lineRule="auto"/>
        <w:contextualSpacing/>
        <w:jc w:val="both"/>
        <w:rPr>
          <w:rFonts w:ascii="Arial" w:hAnsi="Arial" w:cs="Arial"/>
          <w:b/>
          <w:color w:val="000000"/>
          <w:sz w:val="24"/>
          <w:szCs w:val="24"/>
          <w:lang w:eastAsia="es-CO"/>
        </w:rPr>
      </w:pPr>
      <w:r>
        <w:rPr>
          <w:rFonts w:ascii="Arial" w:hAnsi="Arial" w:cs="Arial"/>
          <w:b/>
          <w:color w:val="000000"/>
          <w:sz w:val="24"/>
          <w:szCs w:val="24"/>
          <w:lang w:eastAsia="es-CO"/>
        </w:rPr>
        <w:t>3</w:t>
      </w:r>
      <w:r w:rsidRPr="00D37497">
        <w:rPr>
          <w:rFonts w:ascii="Arial" w:hAnsi="Arial" w:cs="Arial"/>
          <w:b/>
          <w:color w:val="000000"/>
          <w:sz w:val="24"/>
          <w:szCs w:val="24"/>
          <w:lang w:eastAsia="es-CO"/>
        </w:rPr>
        <w:t xml:space="preserve">. Del grado jurisdiccional de consulta </w:t>
      </w:r>
      <w:r w:rsidRPr="00D37497">
        <w:rPr>
          <w:rFonts w:ascii="Arial" w:hAnsi="Arial" w:cs="Arial"/>
          <w:b/>
          <w:color w:val="000000"/>
          <w:sz w:val="24"/>
          <w:szCs w:val="24"/>
          <w:lang w:eastAsia="es-CO"/>
        </w:rPr>
        <w:tab/>
      </w:r>
    </w:p>
    <w:p w14:paraId="6DB2E6D1" w14:textId="77777777" w:rsidR="00A413AA" w:rsidRPr="00D37497" w:rsidRDefault="00A413AA" w:rsidP="00226142">
      <w:pPr>
        <w:tabs>
          <w:tab w:val="left" w:pos="4990"/>
        </w:tabs>
        <w:spacing w:line="276" w:lineRule="auto"/>
        <w:contextualSpacing/>
        <w:jc w:val="both"/>
        <w:rPr>
          <w:rFonts w:ascii="Arial" w:hAnsi="Arial" w:cs="Arial"/>
          <w:sz w:val="24"/>
          <w:szCs w:val="24"/>
        </w:rPr>
      </w:pPr>
    </w:p>
    <w:p w14:paraId="034DDC3C" w14:textId="3F4A1AFD" w:rsidR="00A413AA" w:rsidRDefault="00A413AA" w:rsidP="00226142">
      <w:pPr>
        <w:shd w:val="clear" w:color="auto" w:fill="FFFFFF"/>
        <w:spacing w:line="276" w:lineRule="auto"/>
        <w:contextualSpacing/>
        <w:jc w:val="both"/>
        <w:rPr>
          <w:rFonts w:ascii="Arial" w:hAnsi="Arial" w:cs="Arial"/>
          <w:color w:val="000000"/>
          <w:sz w:val="24"/>
          <w:szCs w:val="24"/>
          <w:lang w:eastAsia="es-CO"/>
        </w:rPr>
      </w:pPr>
      <w:r w:rsidRPr="00D37497">
        <w:rPr>
          <w:rFonts w:ascii="Arial" w:hAnsi="Arial" w:cs="Arial"/>
          <w:color w:val="000000"/>
          <w:sz w:val="24"/>
          <w:szCs w:val="24"/>
          <w:lang w:eastAsia="es-CO"/>
        </w:rPr>
        <w:t xml:space="preserve">Por resultar la anterior </w:t>
      </w:r>
      <w:r w:rsidR="0076315D">
        <w:rPr>
          <w:rFonts w:ascii="Arial" w:hAnsi="Arial" w:cs="Arial"/>
          <w:color w:val="000000"/>
          <w:sz w:val="24"/>
          <w:szCs w:val="24"/>
          <w:lang w:eastAsia="es-CO"/>
        </w:rPr>
        <w:t xml:space="preserve">decisión </w:t>
      </w:r>
      <w:r>
        <w:rPr>
          <w:rFonts w:ascii="Arial" w:hAnsi="Arial" w:cs="Arial"/>
          <w:color w:val="000000"/>
          <w:sz w:val="24"/>
          <w:szCs w:val="24"/>
          <w:lang w:eastAsia="es-CO"/>
        </w:rPr>
        <w:t xml:space="preserve">totalmente </w:t>
      </w:r>
      <w:r w:rsidRPr="00D37497">
        <w:rPr>
          <w:rFonts w:ascii="Arial" w:hAnsi="Arial" w:cs="Arial"/>
          <w:color w:val="000000"/>
          <w:sz w:val="24"/>
          <w:szCs w:val="24"/>
          <w:lang w:eastAsia="es-CO"/>
        </w:rPr>
        <w:t xml:space="preserve">adversa a los intereses de la </w:t>
      </w:r>
      <w:r>
        <w:rPr>
          <w:rFonts w:ascii="Arial" w:hAnsi="Arial" w:cs="Arial"/>
          <w:color w:val="000000"/>
          <w:sz w:val="24"/>
          <w:szCs w:val="24"/>
          <w:lang w:eastAsia="es-CO"/>
        </w:rPr>
        <w:t>parte actora</w:t>
      </w:r>
      <w:r w:rsidRPr="00D37497">
        <w:rPr>
          <w:rFonts w:ascii="Arial" w:hAnsi="Arial" w:cs="Arial"/>
          <w:color w:val="000000"/>
          <w:sz w:val="24"/>
          <w:szCs w:val="24"/>
          <w:lang w:eastAsia="es-CO"/>
        </w:rPr>
        <w:t xml:space="preserve">, se ordenó surtir el grado jurisdiccional de consulta a su favor, conforme lo dispuesto por el artículo 69 del C.P.L. </w:t>
      </w:r>
    </w:p>
    <w:p w14:paraId="5D06AA75" w14:textId="77777777" w:rsidR="00A413AA" w:rsidRPr="00D37497" w:rsidRDefault="00A413AA" w:rsidP="00226142">
      <w:pPr>
        <w:shd w:val="clear" w:color="auto" w:fill="FFFFFF"/>
        <w:spacing w:line="276" w:lineRule="auto"/>
        <w:contextualSpacing/>
        <w:jc w:val="both"/>
        <w:rPr>
          <w:rFonts w:ascii="Arial" w:hAnsi="Arial" w:cs="Arial"/>
          <w:color w:val="000000"/>
          <w:sz w:val="24"/>
          <w:szCs w:val="24"/>
          <w:lang w:eastAsia="es-CO"/>
        </w:rPr>
      </w:pPr>
    </w:p>
    <w:p w14:paraId="63C64157" w14:textId="77777777" w:rsidR="004F40F6" w:rsidRDefault="004F40F6" w:rsidP="00226142">
      <w:pPr>
        <w:shd w:val="clear" w:color="auto" w:fill="FFFFFF"/>
        <w:spacing w:after="0" w:line="276" w:lineRule="auto"/>
        <w:contextualSpacing/>
        <w:jc w:val="center"/>
        <w:rPr>
          <w:rFonts w:ascii="Arial" w:hAnsi="Arial" w:cs="Arial"/>
          <w:b/>
          <w:sz w:val="24"/>
          <w:szCs w:val="24"/>
        </w:rPr>
      </w:pPr>
      <w:r w:rsidRPr="004F40F6">
        <w:rPr>
          <w:rFonts w:ascii="Arial" w:hAnsi="Arial" w:cs="Arial"/>
          <w:b/>
          <w:sz w:val="24"/>
          <w:szCs w:val="24"/>
        </w:rPr>
        <w:t>CONSIDERACIONES</w:t>
      </w:r>
    </w:p>
    <w:p w14:paraId="47C59A98" w14:textId="77777777" w:rsidR="00A413AA" w:rsidRDefault="00A413AA" w:rsidP="00226142">
      <w:pPr>
        <w:shd w:val="clear" w:color="auto" w:fill="FFFFFF"/>
        <w:tabs>
          <w:tab w:val="left" w:pos="5197"/>
        </w:tabs>
        <w:spacing w:after="0" w:line="276" w:lineRule="auto"/>
        <w:jc w:val="both"/>
        <w:rPr>
          <w:rFonts w:ascii="Arial" w:hAnsi="Arial" w:cs="Arial"/>
          <w:b/>
          <w:sz w:val="24"/>
          <w:szCs w:val="24"/>
        </w:rPr>
      </w:pPr>
    </w:p>
    <w:p w14:paraId="02C899F5" w14:textId="77777777" w:rsidR="004F40F6" w:rsidRPr="00A413AA" w:rsidRDefault="00A413AA" w:rsidP="00226142">
      <w:pPr>
        <w:shd w:val="clear" w:color="auto" w:fill="FFFFFF"/>
        <w:tabs>
          <w:tab w:val="left" w:pos="5197"/>
        </w:tabs>
        <w:spacing w:after="0" w:line="276" w:lineRule="auto"/>
        <w:jc w:val="both"/>
        <w:rPr>
          <w:rFonts w:ascii="Arial" w:hAnsi="Arial" w:cs="Arial"/>
          <w:b/>
          <w:sz w:val="24"/>
          <w:szCs w:val="24"/>
        </w:rPr>
      </w:pPr>
      <w:r>
        <w:rPr>
          <w:rFonts w:ascii="Arial" w:hAnsi="Arial" w:cs="Arial"/>
          <w:b/>
          <w:sz w:val="24"/>
          <w:szCs w:val="24"/>
        </w:rPr>
        <w:t>1.</w:t>
      </w:r>
      <w:r w:rsidR="009B67A5">
        <w:rPr>
          <w:rFonts w:ascii="Arial" w:hAnsi="Arial" w:cs="Arial"/>
          <w:b/>
          <w:sz w:val="24"/>
          <w:szCs w:val="24"/>
        </w:rPr>
        <w:t xml:space="preserve"> </w:t>
      </w:r>
      <w:r w:rsidR="003C5E45" w:rsidRPr="00A413AA">
        <w:rPr>
          <w:rFonts w:ascii="Arial" w:hAnsi="Arial" w:cs="Arial"/>
          <w:b/>
          <w:sz w:val="24"/>
          <w:szCs w:val="24"/>
        </w:rPr>
        <w:t>De</w:t>
      </w:r>
      <w:r w:rsidR="004F40F6" w:rsidRPr="00A413AA">
        <w:rPr>
          <w:rFonts w:ascii="Arial" w:hAnsi="Arial" w:cs="Arial"/>
          <w:b/>
          <w:sz w:val="24"/>
          <w:szCs w:val="24"/>
        </w:rPr>
        <w:t>l</w:t>
      </w:r>
      <w:r w:rsidR="003C5E45" w:rsidRPr="00A413AA">
        <w:rPr>
          <w:rFonts w:ascii="Arial" w:hAnsi="Arial" w:cs="Arial"/>
          <w:b/>
          <w:sz w:val="24"/>
          <w:szCs w:val="24"/>
        </w:rPr>
        <w:t xml:space="preserve"> problema jurídico</w:t>
      </w:r>
    </w:p>
    <w:p w14:paraId="64C6EC39" w14:textId="77777777" w:rsidR="00B514E7" w:rsidRPr="00F4778B" w:rsidRDefault="00B514E7" w:rsidP="00226142">
      <w:pPr>
        <w:shd w:val="clear" w:color="auto" w:fill="FFFFFF"/>
        <w:tabs>
          <w:tab w:val="left" w:pos="5197"/>
        </w:tabs>
        <w:spacing w:after="0" w:line="276" w:lineRule="auto"/>
        <w:contextualSpacing/>
        <w:jc w:val="both"/>
        <w:rPr>
          <w:rFonts w:ascii="Arial" w:hAnsi="Arial" w:cs="Arial"/>
          <w:sz w:val="24"/>
          <w:szCs w:val="24"/>
        </w:rPr>
      </w:pPr>
    </w:p>
    <w:p w14:paraId="3E612498" w14:textId="18FA22B8" w:rsidR="00F4778B" w:rsidRDefault="00F4778B" w:rsidP="00226142">
      <w:pPr>
        <w:spacing w:after="0" w:line="276" w:lineRule="auto"/>
        <w:contextualSpacing/>
        <w:jc w:val="both"/>
        <w:rPr>
          <w:rFonts w:ascii="Arial" w:hAnsi="Arial" w:cs="Arial"/>
          <w:sz w:val="24"/>
          <w:szCs w:val="24"/>
        </w:rPr>
      </w:pPr>
      <w:r w:rsidRPr="00F4778B">
        <w:rPr>
          <w:rFonts w:ascii="Arial" w:hAnsi="Arial" w:cs="Arial"/>
          <w:sz w:val="24"/>
          <w:szCs w:val="24"/>
        </w:rPr>
        <w:t>¿</w:t>
      </w:r>
      <w:r w:rsidR="00A413AA">
        <w:rPr>
          <w:rFonts w:ascii="Arial" w:hAnsi="Arial" w:cs="Arial"/>
          <w:sz w:val="24"/>
          <w:szCs w:val="24"/>
        </w:rPr>
        <w:t xml:space="preserve">Alejandro Salazar Castrillón logró acreditar los requisitos </w:t>
      </w:r>
      <w:r w:rsidR="009B67A5">
        <w:rPr>
          <w:rFonts w:ascii="Arial" w:hAnsi="Arial" w:cs="Arial"/>
          <w:sz w:val="24"/>
          <w:szCs w:val="24"/>
        </w:rPr>
        <w:t>jurisprudenciales para la contabilización de las semanas tendientes a obtener la pensión de invalidez de conformidad con las enfermedades degenerativas, congénitas o crónica</w:t>
      </w:r>
      <w:r w:rsidR="0076315D">
        <w:rPr>
          <w:rFonts w:ascii="Arial" w:hAnsi="Arial" w:cs="Arial"/>
          <w:sz w:val="24"/>
          <w:szCs w:val="24"/>
        </w:rPr>
        <w:t>s</w:t>
      </w:r>
      <w:r w:rsidR="009B67A5">
        <w:rPr>
          <w:rFonts w:ascii="Arial" w:hAnsi="Arial" w:cs="Arial"/>
          <w:sz w:val="24"/>
          <w:szCs w:val="24"/>
        </w:rPr>
        <w:t>?</w:t>
      </w:r>
      <w:r w:rsidRPr="00F4778B">
        <w:rPr>
          <w:rFonts w:ascii="Arial" w:hAnsi="Arial" w:cs="Arial"/>
          <w:sz w:val="24"/>
          <w:szCs w:val="24"/>
        </w:rPr>
        <w:t xml:space="preserve"> </w:t>
      </w:r>
    </w:p>
    <w:p w14:paraId="2FC5BC8D" w14:textId="77777777" w:rsidR="0039638C" w:rsidRDefault="0039638C" w:rsidP="00226142">
      <w:pPr>
        <w:spacing w:after="0" w:line="276" w:lineRule="auto"/>
        <w:contextualSpacing/>
        <w:jc w:val="both"/>
        <w:rPr>
          <w:rFonts w:ascii="Arial" w:hAnsi="Arial" w:cs="Arial"/>
          <w:sz w:val="24"/>
          <w:szCs w:val="24"/>
        </w:rPr>
      </w:pPr>
    </w:p>
    <w:p w14:paraId="436E25B8" w14:textId="77777777" w:rsidR="00F4778B" w:rsidRPr="00F4778B" w:rsidRDefault="00A413AA" w:rsidP="00226142">
      <w:pPr>
        <w:pStyle w:val="Textoindependiente"/>
        <w:spacing w:line="276" w:lineRule="auto"/>
        <w:contextualSpacing/>
        <w:rPr>
          <w:b/>
          <w:iCs/>
          <w:color w:val="000000" w:themeColor="text1"/>
          <w:szCs w:val="24"/>
        </w:rPr>
      </w:pPr>
      <w:r>
        <w:rPr>
          <w:b/>
          <w:iCs/>
          <w:color w:val="000000" w:themeColor="text1"/>
          <w:szCs w:val="24"/>
        </w:rPr>
        <w:t>2</w:t>
      </w:r>
      <w:r w:rsidR="00F4778B" w:rsidRPr="00F4778B">
        <w:rPr>
          <w:b/>
          <w:iCs/>
          <w:color w:val="000000" w:themeColor="text1"/>
          <w:szCs w:val="24"/>
        </w:rPr>
        <w:t xml:space="preserve">. Solución al problema jurídico </w:t>
      </w:r>
    </w:p>
    <w:p w14:paraId="73A9D12B" w14:textId="77777777" w:rsidR="00F4778B" w:rsidRPr="00F4778B" w:rsidRDefault="00F4778B" w:rsidP="00226142">
      <w:pPr>
        <w:pStyle w:val="Textoindependiente"/>
        <w:spacing w:line="276" w:lineRule="auto"/>
        <w:ind w:left="390"/>
        <w:contextualSpacing/>
        <w:rPr>
          <w:b/>
          <w:iCs/>
          <w:color w:val="000000" w:themeColor="text1"/>
          <w:szCs w:val="24"/>
        </w:rPr>
      </w:pPr>
    </w:p>
    <w:p w14:paraId="54CA49D8" w14:textId="77777777" w:rsidR="00F4778B" w:rsidRPr="00F4778B" w:rsidRDefault="00F4778B" w:rsidP="00226142">
      <w:pPr>
        <w:pStyle w:val="Textoindependiente"/>
        <w:spacing w:line="276" w:lineRule="auto"/>
        <w:contextualSpacing/>
        <w:rPr>
          <w:b/>
          <w:color w:val="000000" w:themeColor="text1"/>
          <w:szCs w:val="24"/>
          <w:shd w:val="clear" w:color="auto" w:fill="FFFFFF"/>
          <w:lang w:val="es-ES"/>
        </w:rPr>
      </w:pPr>
      <w:r w:rsidRPr="00F4778B">
        <w:rPr>
          <w:b/>
          <w:szCs w:val="24"/>
        </w:rPr>
        <w:t xml:space="preserve">Requisitos de la pensión de Invalidez - </w:t>
      </w:r>
      <w:r w:rsidRPr="00F4778B">
        <w:rPr>
          <w:b/>
          <w:color w:val="000000" w:themeColor="text1"/>
          <w:szCs w:val="24"/>
          <w:shd w:val="clear" w:color="auto" w:fill="FFFFFF"/>
          <w:lang w:val="es-ES"/>
        </w:rPr>
        <w:t>Fecha de estructuración de la PCL cuando se trata de enfermedades crónicas, progresivas o congénitas</w:t>
      </w:r>
    </w:p>
    <w:p w14:paraId="6F7FBA9C" w14:textId="77777777" w:rsidR="00F4778B" w:rsidRPr="00F4778B" w:rsidRDefault="00F4778B" w:rsidP="00226142">
      <w:pPr>
        <w:pStyle w:val="Textoindependiente"/>
        <w:spacing w:line="276" w:lineRule="auto"/>
        <w:contextualSpacing/>
        <w:rPr>
          <w:b/>
          <w:color w:val="000000" w:themeColor="text1"/>
          <w:szCs w:val="24"/>
          <w:shd w:val="clear" w:color="auto" w:fill="FFFFFF"/>
          <w:lang w:val="es-ES"/>
        </w:rPr>
      </w:pPr>
    </w:p>
    <w:p w14:paraId="1226D608" w14:textId="77777777" w:rsidR="00F4778B" w:rsidRPr="00F4778B" w:rsidRDefault="00F4778B" w:rsidP="00226142">
      <w:pPr>
        <w:pStyle w:val="Textoindependiente"/>
        <w:spacing w:line="276" w:lineRule="auto"/>
        <w:contextualSpacing/>
        <w:rPr>
          <w:b/>
          <w:color w:val="000000" w:themeColor="text1"/>
          <w:szCs w:val="24"/>
          <w:shd w:val="clear" w:color="auto" w:fill="FFFFFF"/>
          <w:lang w:val="es-ES"/>
        </w:rPr>
      </w:pPr>
      <w:r w:rsidRPr="00F4778B">
        <w:rPr>
          <w:b/>
          <w:color w:val="000000" w:themeColor="text1"/>
          <w:szCs w:val="24"/>
          <w:shd w:val="clear" w:color="auto" w:fill="FFFFFF"/>
          <w:lang w:val="es-ES"/>
        </w:rPr>
        <w:t>Fundamento jurídico</w:t>
      </w:r>
    </w:p>
    <w:p w14:paraId="76ED9EFC" w14:textId="77777777" w:rsidR="00F4778B" w:rsidRPr="00F4778B" w:rsidRDefault="00F4778B" w:rsidP="00226142">
      <w:pPr>
        <w:pStyle w:val="Textoindependiente"/>
        <w:spacing w:line="276" w:lineRule="auto"/>
        <w:ind w:firstLine="708"/>
        <w:contextualSpacing/>
        <w:rPr>
          <w:b/>
          <w:color w:val="000000" w:themeColor="text1"/>
          <w:szCs w:val="24"/>
          <w:shd w:val="clear" w:color="auto" w:fill="FFFFFF"/>
          <w:lang w:val="es-ES"/>
        </w:rPr>
      </w:pPr>
    </w:p>
    <w:p w14:paraId="14F91E96" w14:textId="77777777" w:rsidR="00AE7860" w:rsidRDefault="00AE7860" w:rsidP="00226142">
      <w:pPr>
        <w:pStyle w:val="Textoindependiente"/>
        <w:spacing w:line="276" w:lineRule="auto"/>
        <w:contextualSpacing/>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estructuración de su estado de invalidez</w:t>
      </w:r>
      <w:r w:rsidR="00A413AA">
        <w:rPr>
          <w:szCs w:val="24"/>
          <w:lang w:val="es-CO"/>
        </w:rPr>
        <w:t>, que debe ser</w:t>
      </w:r>
      <w:r>
        <w:rPr>
          <w:szCs w:val="24"/>
          <w:lang w:val="es-CO"/>
        </w:rPr>
        <w:t xml:space="preserve"> del 50% o superior.</w:t>
      </w:r>
    </w:p>
    <w:p w14:paraId="34172FD8" w14:textId="77777777" w:rsidR="00AE7860" w:rsidRDefault="00AE7860" w:rsidP="00226142">
      <w:pPr>
        <w:pStyle w:val="Textoindependiente"/>
        <w:spacing w:line="276" w:lineRule="auto"/>
        <w:contextualSpacing/>
        <w:rPr>
          <w:szCs w:val="24"/>
          <w:lang w:val="es-CO"/>
        </w:rPr>
      </w:pPr>
    </w:p>
    <w:p w14:paraId="789332A7" w14:textId="1C5A7066" w:rsidR="00AE7860" w:rsidRDefault="00AE7860"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Frente a la acreditación de la densidad de cotizaciones, la SCL de la CSJ</w:t>
      </w:r>
      <w:r w:rsidR="00A413AA" w:rsidRPr="00A413AA">
        <w:rPr>
          <w:rStyle w:val="Refdenotaalpie"/>
          <w:color w:val="000000" w:themeColor="text1"/>
          <w:sz w:val="16"/>
          <w:szCs w:val="24"/>
          <w:shd w:val="clear" w:color="auto" w:fill="FFFFFF"/>
          <w:lang w:val="es-ES"/>
        </w:rPr>
        <w:footnoteReference w:id="1"/>
      </w:r>
      <w:r w:rsidRPr="00A413AA">
        <w:rPr>
          <w:color w:val="000000" w:themeColor="text1"/>
          <w:sz w:val="16"/>
          <w:szCs w:val="24"/>
          <w:shd w:val="clear" w:color="auto" w:fill="FFFFFF"/>
          <w:lang w:val="es-ES"/>
        </w:rPr>
        <w:t>,</w:t>
      </w:r>
      <w:r>
        <w:rPr>
          <w:color w:val="000000" w:themeColor="text1"/>
          <w:szCs w:val="24"/>
          <w:shd w:val="clear" w:color="auto" w:fill="FFFFFF"/>
          <w:lang w:val="es-ES"/>
        </w:rPr>
        <w:t xml:space="preserve"> ha sido consistente en señalar que debe cumplirse con anteriorid</w:t>
      </w:r>
      <w:r w:rsidR="00A413AA">
        <w:rPr>
          <w:color w:val="000000" w:themeColor="text1"/>
          <w:szCs w:val="24"/>
          <w:shd w:val="clear" w:color="auto" w:fill="FFFFFF"/>
          <w:lang w:val="es-ES"/>
        </w:rPr>
        <w:t>ad a la determinación de la PCL</w:t>
      </w:r>
      <w:r>
        <w:rPr>
          <w:color w:val="000000" w:themeColor="text1"/>
          <w:szCs w:val="24"/>
          <w:shd w:val="clear" w:color="auto" w:fill="FFFFFF"/>
          <w:lang w:val="es-ES"/>
        </w:rPr>
        <w:t>; sin embargo, ha admitido la tesis expuesta por su homóloga Constitucional en la sentencia SU-588-2016, consistente en que una vez acreditada la existencia de una enfermedad crónica o degenerativa</w:t>
      </w:r>
      <w:r w:rsidR="00A413AA">
        <w:rPr>
          <w:color w:val="000000" w:themeColor="text1"/>
          <w:szCs w:val="24"/>
          <w:shd w:val="clear" w:color="auto" w:fill="FFFFFF"/>
          <w:lang w:val="es-ES"/>
        </w:rPr>
        <w:t>, con la presencia de aportes pensionales</w:t>
      </w:r>
      <w:r>
        <w:rPr>
          <w:color w:val="000000" w:themeColor="text1"/>
          <w:szCs w:val="24"/>
          <w:shd w:val="clear" w:color="auto" w:fill="FFFFFF"/>
          <w:lang w:val="es-ES"/>
        </w:rPr>
        <w:t xml:space="preserve"> fruto de la capacidad laboral residual y sin el propósito de defraudar al sistema general de pensiones, pueden tenerse en cuenta las semanas cotizadas con </w:t>
      </w:r>
      <w:r w:rsidRPr="00CF78C2">
        <w:rPr>
          <w:color w:val="000000" w:themeColor="text1"/>
          <w:szCs w:val="24"/>
          <w:shd w:val="clear" w:color="auto" w:fill="FFFFFF"/>
          <w:lang w:val="es-ES"/>
        </w:rPr>
        <w:t>posterioridad a la fecha de estructuración y con anterioridad a la fecha de</w:t>
      </w:r>
      <w:r w:rsidR="0076315D">
        <w:rPr>
          <w:color w:val="000000" w:themeColor="text1"/>
          <w:szCs w:val="24"/>
          <w:shd w:val="clear" w:color="auto" w:fill="FFFFFF"/>
          <w:lang w:val="es-ES"/>
        </w:rPr>
        <w:t>:</w:t>
      </w:r>
      <w:r>
        <w:rPr>
          <w:color w:val="000000" w:themeColor="text1"/>
          <w:szCs w:val="24"/>
          <w:shd w:val="clear" w:color="auto" w:fill="FFFFFF"/>
          <w:lang w:val="es-ES"/>
        </w:rPr>
        <w:t xml:space="preserve"> (i</w:t>
      </w:r>
      <w:r w:rsidR="00407121">
        <w:rPr>
          <w:color w:val="000000" w:themeColor="text1"/>
          <w:szCs w:val="24"/>
          <w:shd w:val="clear" w:color="auto" w:fill="FFFFFF"/>
          <w:lang w:val="es-ES"/>
        </w:rPr>
        <w:t>)</w:t>
      </w:r>
      <w:r w:rsidRPr="00CF78C2">
        <w:rPr>
          <w:color w:val="000000" w:themeColor="text1"/>
          <w:szCs w:val="24"/>
          <w:shd w:val="clear" w:color="auto" w:fill="FFFFFF"/>
          <w:lang w:val="es-ES"/>
        </w:rPr>
        <w:t xml:space="preserve"> calificación de la invalidez, (ii) la última cotización efectuada o (iii) de</w:t>
      </w:r>
      <w:r>
        <w:rPr>
          <w:color w:val="000000" w:themeColor="text1"/>
          <w:szCs w:val="24"/>
          <w:shd w:val="clear" w:color="auto" w:fill="FFFFFF"/>
          <w:lang w:val="es-ES"/>
        </w:rPr>
        <w:t xml:space="preserve"> la</w:t>
      </w:r>
      <w:r w:rsidRPr="00CF78C2">
        <w:rPr>
          <w:color w:val="000000" w:themeColor="text1"/>
          <w:szCs w:val="24"/>
          <w:shd w:val="clear" w:color="auto" w:fill="FFFFFF"/>
          <w:lang w:val="es-ES"/>
        </w:rPr>
        <w:t xml:space="preserve"> solicitud del reconocimiento pensional</w:t>
      </w:r>
      <w:r w:rsidR="00407121">
        <w:rPr>
          <w:color w:val="000000" w:themeColor="text1"/>
          <w:szCs w:val="24"/>
          <w:shd w:val="clear" w:color="auto" w:fill="FFFFFF"/>
          <w:lang w:val="es-ES"/>
        </w:rPr>
        <w:t>,</w:t>
      </w:r>
      <w:r w:rsidR="0076315D">
        <w:rPr>
          <w:color w:val="000000" w:themeColor="text1"/>
          <w:szCs w:val="24"/>
          <w:shd w:val="clear" w:color="auto" w:fill="FFFFFF"/>
          <w:lang w:val="es-ES"/>
        </w:rPr>
        <w:t xml:space="preserve"> todo ello</w:t>
      </w:r>
      <w:r w:rsidRPr="00CF78C2">
        <w:rPr>
          <w:color w:val="000000" w:themeColor="text1"/>
          <w:szCs w:val="24"/>
          <w:shd w:val="clear" w:color="auto" w:fill="FFFFFF"/>
          <w:lang w:val="es-ES"/>
        </w:rPr>
        <w:t xml:space="preserve"> para verificar el cumplimiento de la densidad de cotizaciones que demanda el artículo 1º de la Ley 860/2003.</w:t>
      </w:r>
      <w:r w:rsidR="00325CD2">
        <w:rPr>
          <w:color w:val="000000" w:themeColor="text1"/>
          <w:szCs w:val="24"/>
          <w:shd w:val="clear" w:color="auto" w:fill="FFFFFF"/>
          <w:lang w:val="es-ES"/>
        </w:rPr>
        <w:t xml:space="preserve"> </w:t>
      </w:r>
      <w:r w:rsidR="00A413AA">
        <w:rPr>
          <w:color w:val="000000" w:themeColor="text1"/>
          <w:szCs w:val="24"/>
          <w:shd w:val="clear" w:color="auto" w:fill="FFFFFF"/>
          <w:lang w:val="es-ES"/>
        </w:rPr>
        <w:t>En ese sentido, corresponde al demandante acreditar los presupuestos atrás citados</w:t>
      </w:r>
      <w:r>
        <w:rPr>
          <w:color w:val="000000" w:themeColor="text1"/>
          <w:szCs w:val="24"/>
          <w:shd w:val="clear" w:color="auto" w:fill="FFFFFF"/>
          <w:lang w:val="es-ES"/>
        </w:rPr>
        <w:t xml:space="preserve"> para beneficiarse</w:t>
      </w:r>
      <w:r w:rsidR="00A413AA">
        <w:rPr>
          <w:color w:val="000000" w:themeColor="text1"/>
          <w:szCs w:val="24"/>
          <w:shd w:val="clear" w:color="auto" w:fill="FFFFFF"/>
          <w:lang w:val="es-ES"/>
        </w:rPr>
        <w:t xml:space="preserve"> de la doctrina constitucional.</w:t>
      </w:r>
    </w:p>
    <w:p w14:paraId="420B31EB" w14:textId="77777777" w:rsidR="00325CD2" w:rsidRDefault="00325CD2" w:rsidP="00226142">
      <w:pPr>
        <w:pStyle w:val="Textoindependiente"/>
        <w:spacing w:line="276" w:lineRule="auto"/>
        <w:contextualSpacing/>
        <w:rPr>
          <w:b/>
          <w:color w:val="000000" w:themeColor="text1"/>
          <w:szCs w:val="24"/>
          <w:shd w:val="clear" w:color="auto" w:fill="FFFFFF"/>
          <w:lang w:val="es-ES"/>
        </w:rPr>
      </w:pPr>
    </w:p>
    <w:p w14:paraId="4CF0394E" w14:textId="77777777" w:rsidR="00F4778B" w:rsidRPr="00F4778B" w:rsidRDefault="001630A9" w:rsidP="00226142">
      <w:pPr>
        <w:pStyle w:val="Textoindependiente"/>
        <w:spacing w:line="276" w:lineRule="auto"/>
        <w:contextualSpacing/>
        <w:rPr>
          <w:b/>
          <w:color w:val="000000" w:themeColor="text1"/>
          <w:szCs w:val="24"/>
          <w:shd w:val="clear" w:color="auto" w:fill="FFFFFF"/>
          <w:lang w:val="es-ES"/>
        </w:rPr>
      </w:pPr>
      <w:r>
        <w:rPr>
          <w:b/>
          <w:color w:val="000000" w:themeColor="text1"/>
          <w:szCs w:val="24"/>
          <w:shd w:val="clear" w:color="auto" w:fill="FFFFFF"/>
          <w:lang w:val="es-ES"/>
        </w:rPr>
        <w:t>Fundamento fáctico</w:t>
      </w:r>
    </w:p>
    <w:p w14:paraId="36D334B0" w14:textId="77777777" w:rsidR="00F4778B" w:rsidRPr="00F4778B" w:rsidRDefault="00F4778B" w:rsidP="00226142">
      <w:pPr>
        <w:pStyle w:val="Textoindependiente"/>
        <w:spacing w:line="276" w:lineRule="auto"/>
        <w:contextualSpacing/>
        <w:rPr>
          <w:b/>
          <w:color w:val="000000" w:themeColor="text1"/>
          <w:szCs w:val="24"/>
          <w:shd w:val="clear" w:color="auto" w:fill="FFFFFF"/>
          <w:lang w:val="es-ES"/>
        </w:rPr>
      </w:pPr>
    </w:p>
    <w:p w14:paraId="0C667784" w14:textId="2E07750B" w:rsidR="00F4778B" w:rsidRDefault="00325CD2"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lastRenderedPageBreak/>
        <w:t xml:space="preserve">En tanto el demandante pretende el reconocimiento de su pensión de invalidez bajo </w:t>
      </w:r>
      <w:r w:rsidR="00F4778B" w:rsidRPr="00F4778B">
        <w:rPr>
          <w:color w:val="000000" w:themeColor="text1"/>
          <w:szCs w:val="24"/>
          <w:shd w:val="clear" w:color="auto" w:fill="FFFFFF"/>
          <w:lang w:val="es-ES"/>
        </w:rPr>
        <w:t>la teoría de las enfermedades crónicas o degenerativas</w:t>
      </w:r>
      <w:r>
        <w:rPr>
          <w:color w:val="000000" w:themeColor="text1"/>
          <w:szCs w:val="24"/>
          <w:shd w:val="clear" w:color="auto" w:fill="FFFFFF"/>
          <w:lang w:val="es-ES"/>
        </w:rPr>
        <w:t xml:space="preserve"> (fls. 6 a 12 c. 1)</w:t>
      </w:r>
      <w:r w:rsidR="00F4778B" w:rsidRPr="00F4778B">
        <w:rPr>
          <w:color w:val="000000" w:themeColor="text1"/>
          <w:szCs w:val="24"/>
          <w:shd w:val="clear" w:color="auto" w:fill="FFFFFF"/>
          <w:lang w:val="es-ES"/>
        </w:rPr>
        <w:t xml:space="preserve">, </w:t>
      </w:r>
      <w:r>
        <w:rPr>
          <w:color w:val="000000" w:themeColor="text1"/>
          <w:szCs w:val="24"/>
          <w:shd w:val="clear" w:color="auto" w:fill="FFFFFF"/>
          <w:lang w:val="es-ES"/>
        </w:rPr>
        <w:t>entonces</w:t>
      </w:r>
      <w:r w:rsidR="008938BC">
        <w:rPr>
          <w:color w:val="000000" w:themeColor="text1"/>
          <w:szCs w:val="24"/>
          <w:shd w:val="clear" w:color="auto" w:fill="FFFFFF"/>
          <w:lang w:val="es-ES"/>
        </w:rPr>
        <w:t xml:space="preserve"> </w:t>
      </w:r>
      <w:r>
        <w:rPr>
          <w:color w:val="000000" w:themeColor="text1"/>
          <w:szCs w:val="24"/>
          <w:shd w:val="clear" w:color="auto" w:fill="FFFFFF"/>
          <w:lang w:val="es-ES"/>
        </w:rPr>
        <w:t>le corresponde</w:t>
      </w:r>
      <w:r w:rsidR="00F4778B" w:rsidRPr="00F4778B">
        <w:rPr>
          <w:color w:val="000000" w:themeColor="text1"/>
          <w:szCs w:val="24"/>
          <w:shd w:val="clear" w:color="auto" w:fill="FFFFFF"/>
          <w:lang w:val="es-ES"/>
        </w:rPr>
        <w:t xml:space="preserve"> acreditar en primer lugar, que efectivamente padece una de ellas, para luego establecer si las cotizaciones realizadas con posterioridad al estado invalidante, lo fueron en ejercicio d</w:t>
      </w:r>
      <w:r w:rsidR="009B67A5">
        <w:rPr>
          <w:color w:val="000000" w:themeColor="text1"/>
          <w:szCs w:val="24"/>
          <w:shd w:val="clear" w:color="auto" w:fill="FFFFFF"/>
          <w:lang w:val="es-ES"/>
        </w:rPr>
        <w:t xml:space="preserve">e su capacidad laboral residual, y sin tener ánimo de defraudar al sistema pensional. </w:t>
      </w:r>
    </w:p>
    <w:p w14:paraId="5203C317" w14:textId="77777777" w:rsidR="00325CD2" w:rsidRDefault="00325CD2" w:rsidP="00226142">
      <w:pPr>
        <w:pStyle w:val="Textoindependiente"/>
        <w:spacing w:line="276" w:lineRule="auto"/>
        <w:contextualSpacing/>
        <w:rPr>
          <w:color w:val="000000" w:themeColor="text1"/>
          <w:szCs w:val="24"/>
          <w:shd w:val="clear" w:color="auto" w:fill="FFFFFF"/>
          <w:lang w:val="es-ES"/>
        </w:rPr>
      </w:pPr>
    </w:p>
    <w:p w14:paraId="756035C6" w14:textId="3617A0C4" w:rsidR="00325CD2" w:rsidRDefault="00325CD2"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Así, obra en el expediente la comunicación de</w:t>
      </w:r>
      <w:r w:rsidR="0076315D">
        <w:rPr>
          <w:color w:val="000000" w:themeColor="text1"/>
          <w:szCs w:val="24"/>
          <w:shd w:val="clear" w:color="auto" w:fill="FFFFFF"/>
          <w:lang w:val="es-ES"/>
        </w:rPr>
        <w:t xml:space="preserve"> determinación de la PCL enviada</w:t>
      </w:r>
      <w:r>
        <w:rPr>
          <w:color w:val="000000" w:themeColor="text1"/>
          <w:szCs w:val="24"/>
          <w:shd w:val="clear" w:color="auto" w:fill="FFFFFF"/>
          <w:lang w:val="es-ES"/>
        </w:rPr>
        <w:t xml:space="preserve"> el 11/08/2016 por parte de Protección S.A. en el que se estableció una disminución laboral del 53.14% estructurada el 12/06/2014</w:t>
      </w:r>
      <w:r w:rsidR="0076315D">
        <w:rPr>
          <w:color w:val="000000" w:themeColor="text1"/>
          <w:szCs w:val="24"/>
          <w:shd w:val="clear" w:color="auto" w:fill="FFFFFF"/>
          <w:lang w:val="es-ES"/>
        </w:rPr>
        <w:t>,</w:t>
      </w:r>
      <w:r>
        <w:rPr>
          <w:color w:val="000000" w:themeColor="text1"/>
          <w:szCs w:val="24"/>
          <w:shd w:val="clear" w:color="auto" w:fill="FFFFFF"/>
          <w:lang w:val="es-ES"/>
        </w:rPr>
        <w:t xml:space="preserve"> de origen común (fl</w:t>
      </w:r>
      <w:r w:rsidR="00BD30B8">
        <w:rPr>
          <w:color w:val="000000" w:themeColor="text1"/>
          <w:szCs w:val="24"/>
          <w:shd w:val="clear" w:color="auto" w:fill="FFFFFF"/>
          <w:lang w:val="es-ES"/>
        </w:rPr>
        <w:t>s</w:t>
      </w:r>
      <w:r>
        <w:rPr>
          <w:color w:val="000000" w:themeColor="text1"/>
          <w:szCs w:val="24"/>
          <w:shd w:val="clear" w:color="auto" w:fill="FFFFFF"/>
          <w:lang w:val="es-ES"/>
        </w:rPr>
        <w:t>. 16</w:t>
      </w:r>
      <w:r w:rsidR="00BD30B8">
        <w:rPr>
          <w:color w:val="000000" w:themeColor="text1"/>
          <w:szCs w:val="24"/>
          <w:shd w:val="clear" w:color="auto" w:fill="FFFFFF"/>
          <w:lang w:val="es-ES"/>
        </w:rPr>
        <w:t xml:space="preserve"> a 20</w:t>
      </w:r>
      <w:r>
        <w:rPr>
          <w:color w:val="000000" w:themeColor="text1"/>
          <w:szCs w:val="24"/>
          <w:shd w:val="clear" w:color="auto" w:fill="FFFFFF"/>
          <w:lang w:val="es-ES"/>
        </w:rPr>
        <w:t xml:space="preserve"> c. 1)</w:t>
      </w:r>
      <w:r w:rsidR="00BD30B8">
        <w:rPr>
          <w:color w:val="000000" w:themeColor="text1"/>
          <w:szCs w:val="24"/>
          <w:shd w:val="clear" w:color="auto" w:fill="FFFFFF"/>
          <w:lang w:val="es-ES"/>
        </w:rPr>
        <w:t>, fecha que coincide con la evaluación por nefrología en la que se diagnosticó “</w:t>
      </w:r>
      <w:r w:rsidR="00BD30B8" w:rsidRPr="00BD30B8">
        <w:rPr>
          <w:i/>
          <w:color w:val="000000" w:themeColor="text1"/>
          <w:szCs w:val="24"/>
          <w:shd w:val="clear" w:color="auto" w:fill="FFFFFF"/>
          <w:lang w:val="es-ES"/>
        </w:rPr>
        <w:t>insuficiencia renal crónica”</w:t>
      </w:r>
      <w:r w:rsidR="00BD30B8">
        <w:rPr>
          <w:i/>
          <w:color w:val="000000" w:themeColor="text1"/>
          <w:szCs w:val="24"/>
          <w:shd w:val="clear" w:color="auto" w:fill="FFFFFF"/>
          <w:lang w:val="es-ES"/>
        </w:rPr>
        <w:t xml:space="preserve"> </w:t>
      </w:r>
      <w:r w:rsidR="00BD30B8">
        <w:rPr>
          <w:color w:val="000000" w:themeColor="text1"/>
          <w:szCs w:val="24"/>
          <w:shd w:val="clear" w:color="auto" w:fill="FFFFFF"/>
          <w:lang w:val="es-ES"/>
        </w:rPr>
        <w:t>y se programó una diálisis peritoneal. Además, en la valoración de deficiencias se insertó “</w:t>
      </w:r>
      <w:r w:rsidR="00BD30B8" w:rsidRPr="00BD30B8">
        <w:rPr>
          <w:i/>
          <w:color w:val="000000" w:themeColor="text1"/>
          <w:szCs w:val="24"/>
          <w:shd w:val="clear" w:color="auto" w:fill="FFFFFF"/>
          <w:lang w:val="es-ES"/>
        </w:rPr>
        <w:t>enfermedad renal crónica estadio 5”</w:t>
      </w:r>
      <w:r w:rsidR="00BD30B8">
        <w:rPr>
          <w:color w:val="000000" w:themeColor="text1"/>
          <w:szCs w:val="24"/>
          <w:shd w:val="clear" w:color="auto" w:fill="FFFFFF"/>
          <w:lang w:val="es-ES"/>
        </w:rPr>
        <w:t xml:space="preserve"> (20 c. 1); por lo que el demandante acreditó padecer una enfermedad crónica que habilita continuar con la verificación de los restantes requisitos jurisprudenciales.</w:t>
      </w:r>
    </w:p>
    <w:p w14:paraId="06FBE6C4" w14:textId="77777777" w:rsidR="00BD30B8" w:rsidRDefault="00BD30B8" w:rsidP="00226142">
      <w:pPr>
        <w:pStyle w:val="Textoindependiente"/>
        <w:spacing w:line="276" w:lineRule="auto"/>
        <w:contextualSpacing/>
        <w:rPr>
          <w:color w:val="000000" w:themeColor="text1"/>
          <w:szCs w:val="24"/>
          <w:shd w:val="clear" w:color="auto" w:fill="FFFFFF"/>
          <w:lang w:val="es-ES"/>
        </w:rPr>
      </w:pPr>
    </w:p>
    <w:p w14:paraId="08D0AE2B" w14:textId="1646FBDB" w:rsidR="00BD30B8" w:rsidRDefault="00BD30B8"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En cuanto a la existencia de aportes pensionales fruto de su capacidad laboral residual, sin el propósito de defraudar al sistema, </w:t>
      </w:r>
      <w:r w:rsidR="00B0325E">
        <w:rPr>
          <w:color w:val="000000" w:themeColor="text1"/>
          <w:szCs w:val="24"/>
          <w:shd w:val="clear" w:color="auto" w:fill="FFFFFF"/>
          <w:lang w:val="es-ES"/>
        </w:rPr>
        <w:t>pero con el objetivo</w:t>
      </w:r>
      <w:r>
        <w:rPr>
          <w:color w:val="000000" w:themeColor="text1"/>
          <w:szCs w:val="24"/>
          <w:shd w:val="clear" w:color="auto" w:fill="FFFFFF"/>
          <w:lang w:val="es-ES"/>
        </w:rPr>
        <w:t xml:space="preserve"> de contabilizar la densidad de semanas cotizadas con posterioridad a la fecha de estructuración hasta la calificación de la</w:t>
      </w:r>
      <w:r w:rsidR="00862333">
        <w:rPr>
          <w:color w:val="000000" w:themeColor="text1"/>
          <w:szCs w:val="24"/>
          <w:shd w:val="clear" w:color="auto" w:fill="FFFFFF"/>
          <w:lang w:val="es-ES"/>
        </w:rPr>
        <w:t xml:space="preserve"> invalidez se advierte que</w:t>
      </w:r>
      <w:r w:rsidR="0076315D">
        <w:rPr>
          <w:color w:val="000000" w:themeColor="text1"/>
          <w:szCs w:val="24"/>
          <w:shd w:val="clear" w:color="auto" w:fill="FFFFFF"/>
          <w:lang w:val="es-ES"/>
        </w:rPr>
        <w:t>:</w:t>
      </w:r>
      <w:r w:rsidR="007613EB">
        <w:rPr>
          <w:color w:val="000000" w:themeColor="text1"/>
          <w:szCs w:val="24"/>
          <w:shd w:val="clear" w:color="auto" w:fill="FFFFFF"/>
          <w:lang w:val="es-ES"/>
        </w:rPr>
        <w:t xml:space="preserve"> </w:t>
      </w:r>
      <w:r w:rsidR="007613EB" w:rsidRPr="007613EB">
        <w:rPr>
          <w:i/>
          <w:color w:val="000000" w:themeColor="text1"/>
          <w:szCs w:val="24"/>
          <w:shd w:val="clear" w:color="auto" w:fill="FFFFFF"/>
          <w:lang w:val="es-ES"/>
        </w:rPr>
        <w:t>i)</w:t>
      </w:r>
      <w:r w:rsidR="00862333">
        <w:rPr>
          <w:color w:val="000000" w:themeColor="text1"/>
          <w:szCs w:val="24"/>
          <w:shd w:val="clear" w:color="auto" w:fill="FFFFFF"/>
          <w:lang w:val="es-ES"/>
        </w:rPr>
        <w:t xml:space="preserve"> el demandante se afilió </w:t>
      </w:r>
      <w:r w:rsidR="0076315D">
        <w:rPr>
          <w:color w:val="000000" w:themeColor="text1"/>
          <w:szCs w:val="24"/>
          <w:shd w:val="clear" w:color="auto" w:fill="FFFFFF"/>
          <w:lang w:val="es-ES"/>
        </w:rPr>
        <w:t xml:space="preserve">a </w:t>
      </w:r>
      <w:r w:rsidR="00862333">
        <w:rPr>
          <w:color w:val="000000" w:themeColor="text1"/>
          <w:szCs w:val="24"/>
          <w:shd w:val="clear" w:color="auto" w:fill="FFFFFF"/>
          <w:lang w:val="es-ES"/>
        </w:rPr>
        <w:t xml:space="preserve">Protección S.A. el 15/09/2014 en calidad de independiente (fls. 72 y 75 c. 1), esto es, con posterioridad a la fecha </w:t>
      </w:r>
      <w:r w:rsidR="0076315D">
        <w:rPr>
          <w:color w:val="000000" w:themeColor="text1"/>
          <w:szCs w:val="24"/>
          <w:shd w:val="clear" w:color="auto" w:fill="FFFFFF"/>
          <w:lang w:val="es-ES"/>
        </w:rPr>
        <w:t>en que se le diagnosticó</w:t>
      </w:r>
      <w:r w:rsidR="0044524A">
        <w:rPr>
          <w:color w:val="000000" w:themeColor="text1"/>
          <w:szCs w:val="24"/>
          <w:shd w:val="clear" w:color="auto" w:fill="FFFFFF"/>
          <w:lang w:val="es-ES"/>
        </w:rPr>
        <w:t xml:space="preserve"> la insuficiencia renal crónica</w:t>
      </w:r>
      <w:r w:rsidR="007613EB">
        <w:rPr>
          <w:color w:val="000000" w:themeColor="text1"/>
          <w:szCs w:val="24"/>
          <w:shd w:val="clear" w:color="auto" w:fill="FFFFFF"/>
          <w:lang w:val="es-ES"/>
        </w:rPr>
        <w:t xml:space="preserve">; </w:t>
      </w:r>
      <w:r w:rsidR="007C7C1D" w:rsidRPr="007C7C1D">
        <w:rPr>
          <w:i/>
          <w:color w:val="000000" w:themeColor="text1"/>
          <w:szCs w:val="24"/>
          <w:shd w:val="clear" w:color="auto" w:fill="FFFFFF"/>
          <w:lang w:val="es-ES"/>
        </w:rPr>
        <w:t>ii)</w:t>
      </w:r>
      <w:r w:rsidR="007C7C1D">
        <w:rPr>
          <w:i/>
          <w:color w:val="000000" w:themeColor="text1"/>
          <w:szCs w:val="24"/>
          <w:shd w:val="clear" w:color="auto" w:fill="FFFFFF"/>
          <w:lang w:val="es-ES"/>
        </w:rPr>
        <w:t xml:space="preserve"> </w:t>
      </w:r>
      <w:r w:rsidR="007C7C1D">
        <w:rPr>
          <w:color w:val="000000" w:themeColor="text1"/>
          <w:szCs w:val="24"/>
          <w:shd w:val="clear" w:color="auto" w:fill="FFFFFF"/>
          <w:lang w:val="es-ES"/>
        </w:rPr>
        <w:t>ha realizado cotizaciones al sistema pensional de manera ininterrumpida desde octubre de 2014 hasta marzo de 2016, que equivalen a 77 semanas</w:t>
      </w:r>
      <w:r w:rsidR="0039638C">
        <w:rPr>
          <w:color w:val="000000" w:themeColor="text1"/>
          <w:szCs w:val="24"/>
          <w:shd w:val="clear" w:color="auto" w:fill="FFFFFF"/>
          <w:lang w:val="es-ES"/>
        </w:rPr>
        <w:t xml:space="preserve"> bajo la razón social “</w:t>
      </w:r>
      <w:r w:rsidR="0039638C" w:rsidRPr="0039638C">
        <w:rPr>
          <w:i/>
          <w:color w:val="000000" w:themeColor="text1"/>
          <w:szCs w:val="24"/>
          <w:shd w:val="clear" w:color="auto" w:fill="FFFFFF"/>
          <w:lang w:val="es-ES"/>
        </w:rPr>
        <w:t>Salazar Castrillón Alejandro”</w:t>
      </w:r>
      <w:r w:rsidR="007C7C1D">
        <w:rPr>
          <w:color w:val="000000" w:themeColor="text1"/>
          <w:szCs w:val="24"/>
          <w:shd w:val="clear" w:color="auto" w:fill="FFFFFF"/>
          <w:lang w:val="es-ES"/>
        </w:rPr>
        <w:t xml:space="preserve">; </w:t>
      </w:r>
      <w:r w:rsidR="007613EB" w:rsidRPr="007613EB">
        <w:rPr>
          <w:i/>
          <w:color w:val="000000" w:themeColor="text1"/>
          <w:szCs w:val="24"/>
          <w:shd w:val="clear" w:color="auto" w:fill="FFFFFF"/>
          <w:lang w:val="es-ES"/>
        </w:rPr>
        <w:t>i</w:t>
      </w:r>
      <w:r w:rsidR="007C7C1D">
        <w:rPr>
          <w:i/>
          <w:color w:val="000000" w:themeColor="text1"/>
          <w:szCs w:val="24"/>
          <w:shd w:val="clear" w:color="auto" w:fill="FFFFFF"/>
          <w:lang w:val="es-ES"/>
        </w:rPr>
        <w:t>i</w:t>
      </w:r>
      <w:r w:rsidR="007613EB" w:rsidRPr="007613EB">
        <w:rPr>
          <w:i/>
          <w:color w:val="000000" w:themeColor="text1"/>
          <w:szCs w:val="24"/>
          <w:shd w:val="clear" w:color="auto" w:fill="FFFFFF"/>
          <w:lang w:val="es-ES"/>
        </w:rPr>
        <w:t>i)</w:t>
      </w:r>
      <w:r w:rsidR="007613EB">
        <w:rPr>
          <w:i/>
          <w:color w:val="000000" w:themeColor="text1"/>
          <w:szCs w:val="24"/>
          <w:shd w:val="clear" w:color="auto" w:fill="FFFFFF"/>
          <w:lang w:val="es-ES"/>
        </w:rPr>
        <w:t xml:space="preserve"> </w:t>
      </w:r>
      <w:r w:rsidR="007613EB">
        <w:rPr>
          <w:color w:val="000000" w:themeColor="text1"/>
          <w:szCs w:val="24"/>
          <w:shd w:val="clear" w:color="auto" w:fill="FFFFFF"/>
          <w:lang w:val="es-ES"/>
        </w:rPr>
        <w:t xml:space="preserve">Cafesalud E.P.S. ha proferido incapacidades médicas laborales a favor del demandante desde el 12/06/2014, es decir, concomitante con la estructuración de su invalidez (fl. 83 c. 1); </w:t>
      </w:r>
      <w:r w:rsidR="007C7C1D">
        <w:rPr>
          <w:i/>
          <w:color w:val="000000" w:themeColor="text1"/>
          <w:szCs w:val="24"/>
          <w:shd w:val="clear" w:color="auto" w:fill="FFFFFF"/>
          <w:lang w:val="es-ES"/>
        </w:rPr>
        <w:t>iv</w:t>
      </w:r>
      <w:r w:rsidR="007613EB" w:rsidRPr="007613EB">
        <w:rPr>
          <w:i/>
          <w:color w:val="000000" w:themeColor="text1"/>
          <w:szCs w:val="24"/>
          <w:shd w:val="clear" w:color="auto" w:fill="FFFFFF"/>
          <w:lang w:val="es-ES"/>
        </w:rPr>
        <w:t>)</w:t>
      </w:r>
      <w:r w:rsidR="007613EB">
        <w:rPr>
          <w:i/>
          <w:color w:val="000000" w:themeColor="text1"/>
          <w:szCs w:val="24"/>
          <w:shd w:val="clear" w:color="auto" w:fill="FFFFFF"/>
          <w:lang w:val="es-ES"/>
        </w:rPr>
        <w:t xml:space="preserve"> </w:t>
      </w:r>
      <w:r w:rsidR="007C7C1D">
        <w:rPr>
          <w:color w:val="000000" w:themeColor="text1"/>
          <w:szCs w:val="24"/>
          <w:shd w:val="clear" w:color="auto" w:fill="FFFFFF"/>
          <w:lang w:val="es-ES"/>
        </w:rPr>
        <w:t xml:space="preserve">las </w:t>
      </w:r>
      <w:r w:rsidR="007613EB">
        <w:rPr>
          <w:color w:val="000000" w:themeColor="text1"/>
          <w:szCs w:val="24"/>
          <w:shd w:val="clear" w:color="auto" w:fill="FFFFFF"/>
          <w:lang w:val="es-ES"/>
        </w:rPr>
        <w:t>incapacidades han persistido de manera continua hasta el 13/02/2015 (</w:t>
      </w:r>
      <w:r w:rsidR="007613EB" w:rsidRPr="007613EB">
        <w:rPr>
          <w:i/>
          <w:color w:val="000000" w:themeColor="text1"/>
          <w:szCs w:val="24"/>
          <w:shd w:val="clear" w:color="auto" w:fill="FFFFFF"/>
          <w:lang w:val="es-ES"/>
        </w:rPr>
        <w:t>ibídem</w:t>
      </w:r>
      <w:r w:rsidR="007613EB">
        <w:rPr>
          <w:color w:val="000000" w:themeColor="text1"/>
          <w:szCs w:val="24"/>
          <w:shd w:val="clear" w:color="auto" w:fill="FFFFFF"/>
          <w:lang w:val="es-ES"/>
        </w:rPr>
        <w:t xml:space="preserve">), superando los 180 días iniciales y por ello fue remitido a la AFP, de conformidad con el concepto </w:t>
      </w:r>
      <w:r w:rsidR="007C7C1D">
        <w:rPr>
          <w:color w:val="000000" w:themeColor="text1"/>
          <w:szCs w:val="24"/>
          <w:shd w:val="clear" w:color="auto" w:fill="FFFFFF"/>
          <w:lang w:val="es-ES"/>
        </w:rPr>
        <w:t xml:space="preserve">de rehabilitación desfavorable </w:t>
      </w:r>
      <w:r w:rsidR="007613EB">
        <w:rPr>
          <w:color w:val="000000" w:themeColor="text1"/>
          <w:szCs w:val="24"/>
          <w:shd w:val="clear" w:color="auto" w:fill="FFFFFF"/>
          <w:lang w:val="es-ES"/>
        </w:rPr>
        <w:t>(fls. 86</w:t>
      </w:r>
      <w:r w:rsidR="007C7C1D">
        <w:rPr>
          <w:color w:val="000000" w:themeColor="text1"/>
          <w:szCs w:val="24"/>
          <w:shd w:val="clear" w:color="auto" w:fill="FFFFFF"/>
          <w:lang w:val="es-ES"/>
        </w:rPr>
        <w:t xml:space="preserve"> y </w:t>
      </w:r>
      <w:r w:rsidR="007613EB">
        <w:rPr>
          <w:color w:val="000000" w:themeColor="text1"/>
          <w:szCs w:val="24"/>
          <w:shd w:val="clear" w:color="auto" w:fill="FFFFFF"/>
          <w:lang w:val="es-ES"/>
        </w:rPr>
        <w:t>104 c. 1)</w:t>
      </w:r>
      <w:r w:rsidR="007C7C1D">
        <w:rPr>
          <w:color w:val="000000" w:themeColor="text1"/>
          <w:szCs w:val="24"/>
          <w:shd w:val="clear" w:color="auto" w:fill="FFFFFF"/>
          <w:lang w:val="es-ES"/>
        </w:rPr>
        <w:t>.</w:t>
      </w:r>
    </w:p>
    <w:p w14:paraId="48B66D9B" w14:textId="77777777" w:rsidR="007C7C1D" w:rsidRDefault="007C7C1D" w:rsidP="00226142">
      <w:pPr>
        <w:pStyle w:val="Textoindependiente"/>
        <w:spacing w:line="276" w:lineRule="auto"/>
        <w:contextualSpacing/>
        <w:rPr>
          <w:color w:val="000000" w:themeColor="text1"/>
          <w:szCs w:val="24"/>
          <w:shd w:val="clear" w:color="auto" w:fill="FFFFFF"/>
          <w:lang w:val="es-ES"/>
        </w:rPr>
      </w:pPr>
    </w:p>
    <w:p w14:paraId="19979FD0" w14:textId="3C38BE4D" w:rsidR="0039638C" w:rsidRDefault="007C7C1D"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El anterior itinerario probatorio evidencia que el demandante no logró acreditar que las cotizaciones realizadas con posterioridad a la fecha de</w:t>
      </w:r>
      <w:r w:rsidR="0076315D">
        <w:rPr>
          <w:color w:val="000000" w:themeColor="text1"/>
          <w:szCs w:val="24"/>
          <w:shd w:val="clear" w:color="auto" w:fill="FFFFFF"/>
          <w:lang w:val="es-ES"/>
        </w:rPr>
        <w:t xml:space="preserve"> la</w:t>
      </w:r>
      <w:r>
        <w:rPr>
          <w:color w:val="000000" w:themeColor="text1"/>
          <w:szCs w:val="24"/>
          <w:shd w:val="clear" w:color="auto" w:fill="FFFFFF"/>
          <w:lang w:val="es-ES"/>
        </w:rPr>
        <w:t xml:space="preserve"> estructuración de su invalidez hubiesen ocurrido como consecuencia de su capacidad laboral residual, en tanto que pese a que Alejandro Salazar Castrillón se afilió al sistema pensional con posterioridad a la estructuración de esta, lo cierto es que tal incorporación ocurrió como trabajador independiente, sin que allegara prueba alguna que evidenciara que las cotizaciones devenían como co</w:t>
      </w:r>
      <w:r w:rsidR="0039638C">
        <w:rPr>
          <w:color w:val="000000" w:themeColor="text1"/>
          <w:szCs w:val="24"/>
          <w:shd w:val="clear" w:color="auto" w:fill="FFFFFF"/>
          <w:lang w:val="es-ES"/>
        </w:rPr>
        <w:t xml:space="preserve">nsecuencia de su fuerza laboral o la prestación personal de un servicio a favor de un tercero, </w:t>
      </w:r>
      <w:r>
        <w:rPr>
          <w:color w:val="000000" w:themeColor="text1"/>
          <w:szCs w:val="24"/>
          <w:shd w:val="clear" w:color="auto" w:fill="FFFFFF"/>
          <w:lang w:val="es-ES"/>
        </w:rPr>
        <w:t>pues apenas se inscribió en la afiliación que era soldador, sin documento o testimonio alguno que evidenciara el ejercicio de tal actividad, y por el contrario se advierte que al menos estuvo incapacitado durante 5 meses después de la afiliación pensional</w:t>
      </w:r>
      <w:r w:rsidR="001630A9">
        <w:rPr>
          <w:color w:val="000000" w:themeColor="text1"/>
          <w:szCs w:val="24"/>
          <w:shd w:val="clear" w:color="auto" w:fill="FFFFFF"/>
          <w:lang w:val="es-ES"/>
        </w:rPr>
        <w:t xml:space="preserve"> y si bien las restantes cotizaciones hasta marzo de 2016 alcanzan un total de 55 semanas, itérese ninguna prueba se allegó con el propósito de demostrar que realmente se encontraba incorporado al mercado laboral</w:t>
      </w:r>
      <w:r w:rsidR="0044524A">
        <w:rPr>
          <w:color w:val="000000" w:themeColor="text1"/>
          <w:szCs w:val="24"/>
          <w:shd w:val="clear" w:color="auto" w:fill="FFFFFF"/>
          <w:lang w:val="es-ES"/>
        </w:rPr>
        <w:t>, por cuenta propia o ajena</w:t>
      </w:r>
      <w:r>
        <w:rPr>
          <w:color w:val="000000" w:themeColor="text1"/>
          <w:szCs w:val="24"/>
          <w:shd w:val="clear" w:color="auto" w:fill="FFFFFF"/>
          <w:lang w:val="es-ES"/>
        </w:rPr>
        <w:t>.</w:t>
      </w:r>
    </w:p>
    <w:p w14:paraId="68DAB37F" w14:textId="77777777" w:rsidR="0039638C" w:rsidRDefault="0039638C" w:rsidP="00226142">
      <w:pPr>
        <w:pStyle w:val="Textoindependiente"/>
        <w:spacing w:line="276" w:lineRule="auto"/>
        <w:contextualSpacing/>
        <w:rPr>
          <w:color w:val="000000" w:themeColor="text1"/>
          <w:szCs w:val="24"/>
          <w:shd w:val="clear" w:color="auto" w:fill="FFFFFF"/>
          <w:lang w:val="es-ES"/>
        </w:rPr>
      </w:pPr>
    </w:p>
    <w:p w14:paraId="2924ED2C" w14:textId="7EAA37F5" w:rsidR="007C7C1D" w:rsidRDefault="007C7C1D"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Aspectos que denotan que el pago de las cotizaciones no se </w:t>
      </w:r>
      <w:r w:rsidR="0039638C">
        <w:rPr>
          <w:color w:val="000000" w:themeColor="text1"/>
          <w:szCs w:val="24"/>
          <w:shd w:val="clear" w:color="auto" w:fill="FFFFFF"/>
          <w:lang w:val="es-ES"/>
        </w:rPr>
        <w:t>originó</w:t>
      </w:r>
      <w:r>
        <w:rPr>
          <w:color w:val="000000" w:themeColor="text1"/>
          <w:szCs w:val="24"/>
          <w:shd w:val="clear" w:color="auto" w:fill="FFFFFF"/>
          <w:lang w:val="es-ES"/>
        </w:rPr>
        <w:t xml:space="preserve"> en esa fuerza laboral residual que se invoca en la </w:t>
      </w:r>
      <w:r w:rsidRPr="00F306CB">
        <w:rPr>
          <w:color w:val="000000" w:themeColor="text1"/>
          <w:szCs w:val="24"/>
          <w:shd w:val="clear" w:color="auto" w:fill="FFFFFF"/>
          <w:lang w:val="es-ES"/>
        </w:rPr>
        <w:t>jurisprudencia</w:t>
      </w:r>
      <w:r w:rsidR="0076315D">
        <w:rPr>
          <w:color w:val="000000" w:themeColor="text1"/>
          <w:szCs w:val="24"/>
          <w:shd w:val="clear" w:color="auto" w:fill="FFFFFF"/>
          <w:lang w:val="es-ES"/>
        </w:rPr>
        <w:t xml:space="preserve"> constitucional</w:t>
      </w:r>
      <w:r w:rsidR="0039638C" w:rsidRPr="00F306CB">
        <w:rPr>
          <w:color w:val="000000" w:themeColor="text1"/>
          <w:szCs w:val="24"/>
          <w:shd w:val="clear" w:color="auto" w:fill="FFFFFF"/>
          <w:lang w:val="es-ES"/>
        </w:rPr>
        <w:t xml:space="preserve">, como presupuesto indispensable para la modificación </w:t>
      </w:r>
      <w:r w:rsidR="00BF1937" w:rsidRPr="00F306CB">
        <w:rPr>
          <w:color w:val="000000" w:themeColor="text1"/>
          <w:szCs w:val="24"/>
          <w:shd w:val="clear" w:color="auto" w:fill="FFFFFF"/>
          <w:lang w:val="es-ES"/>
        </w:rPr>
        <w:t xml:space="preserve">del hito inicial de despunte para la contabilización </w:t>
      </w:r>
      <w:r w:rsidR="00BF1937" w:rsidRPr="00F306CB">
        <w:rPr>
          <w:color w:val="000000" w:themeColor="text1"/>
          <w:szCs w:val="24"/>
          <w:shd w:val="clear" w:color="auto" w:fill="FFFFFF"/>
          <w:lang w:val="es-ES"/>
        </w:rPr>
        <w:lastRenderedPageBreak/>
        <w:t>de las semanas requeridas para acceder al beneficio de la pensión de invalidez</w:t>
      </w:r>
      <w:r w:rsidR="0076315D">
        <w:rPr>
          <w:color w:val="000000" w:themeColor="text1"/>
          <w:szCs w:val="24"/>
          <w:shd w:val="clear" w:color="auto" w:fill="FFFFFF"/>
          <w:lang w:val="es-ES"/>
        </w:rPr>
        <w:t>.</w:t>
      </w:r>
      <w:r w:rsidR="00BF1937" w:rsidRPr="00F306CB">
        <w:rPr>
          <w:color w:val="000000" w:themeColor="text1"/>
          <w:szCs w:val="24"/>
          <w:shd w:val="clear" w:color="auto" w:fill="FFFFFF"/>
          <w:lang w:val="es-ES"/>
        </w:rPr>
        <w:t xml:space="preserve"> </w:t>
      </w:r>
      <w:r w:rsidR="0039638C" w:rsidRPr="00F306CB">
        <w:rPr>
          <w:color w:val="000000" w:themeColor="text1"/>
          <w:szCs w:val="24"/>
          <w:shd w:val="clear" w:color="auto" w:fill="FFFFFF"/>
          <w:lang w:val="es-ES"/>
        </w:rPr>
        <w:t>ante el padecimiento de una enfermedad crónica o degenerativa.</w:t>
      </w:r>
    </w:p>
    <w:p w14:paraId="08AB8941" w14:textId="77777777" w:rsidR="0039638C" w:rsidRDefault="0039638C" w:rsidP="00226142">
      <w:pPr>
        <w:pStyle w:val="Textoindependiente"/>
        <w:spacing w:line="276" w:lineRule="auto"/>
        <w:contextualSpacing/>
        <w:rPr>
          <w:color w:val="000000" w:themeColor="text1"/>
          <w:szCs w:val="24"/>
          <w:shd w:val="clear" w:color="auto" w:fill="FFFFFF"/>
          <w:lang w:val="es-ES"/>
        </w:rPr>
      </w:pPr>
    </w:p>
    <w:p w14:paraId="37BD350A" w14:textId="77777777" w:rsidR="0044524A" w:rsidRDefault="0044524A" w:rsidP="00226142">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A tono con lo expuesto al no acreditar los presupuestos fijados por la alta corporación constitucional en torno a pensiones de invalidez de afiliados que padecen enfermedades degenerativas, crónicas o congénitas, no había razón para cambiar la regla sentada en el artículo 39 de la Ley 100/93, modificado por la Ley 860/2003, esto es, 50 semanas de cotización dentro de los 3 años previos a la fecha de estructuración de la invalidez determinada en el dictamen de pérdida de la capacidad laboral.   </w:t>
      </w:r>
    </w:p>
    <w:p w14:paraId="70A8A3D6" w14:textId="77777777" w:rsidR="0044524A" w:rsidRPr="007613EB" w:rsidRDefault="0044524A" w:rsidP="00226142">
      <w:pPr>
        <w:pStyle w:val="Textoindependiente"/>
        <w:spacing w:line="276" w:lineRule="auto"/>
        <w:contextualSpacing/>
        <w:rPr>
          <w:color w:val="000000" w:themeColor="text1"/>
          <w:szCs w:val="24"/>
          <w:shd w:val="clear" w:color="auto" w:fill="FFFFFF"/>
          <w:lang w:val="es-ES"/>
        </w:rPr>
      </w:pPr>
    </w:p>
    <w:p w14:paraId="39E9DF49" w14:textId="77777777" w:rsidR="004F40F6" w:rsidRPr="003656D6" w:rsidRDefault="004F40F6" w:rsidP="00226142">
      <w:pPr>
        <w:pStyle w:val="Textoindependiente"/>
        <w:spacing w:line="276" w:lineRule="auto"/>
        <w:contextualSpacing/>
        <w:jc w:val="center"/>
        <w:rPr>
          <w:b/>
          <w:color w:val="000000" w:themeColor="text1"/>
          <w:szCs w:val="24"/>
          <w:shd w:val="clear" w:color="auto" w:fill="FFFFFF"/>
          <w:lang w:val="es-ES"/>
        </w:rPr>
      </w:pPr>
      <w:r w:rsidRPr="003656D6">
        <w:rPr>
          <w:b/>
          <w:color w:val="000000" w:themeColor="text1"/>
          <w:szCs w:val="24"/>
          <w:shd w:val="clear" w:color="auto" w:fill="FFFFFF"/>
          <w:lang w:val="es-ES"/>
        </w:rPr>
        <w:t>CONCLUSIÓN</w:t>
      </w:r>
    </w:p>
    <w:p w14:paraId="5C27D12E" w14:textId="77777777" w:rsidR="004F40F6" w:rsidRPr="003656D6" w:rsidRDefault="004F40F6" w:rsidP="00226142">
      <w:pPr>
        <w:pStyle w:val="Textoindependiente"/>
        <w:spacing w:line="276" w:lineRule="auto"/>
        <w:contextualSpacing/>
        <w:jc w:val="center"/>
        <w:rPr>
          <w:b/>
          <w:color w:val="000000" w:themeColor="text1"/>
          <w:szCs w:val="24"/>
          <w:shd w:val="clear" w:color="auto" w:fill="FFFFFF"/>
          <w:lang w:val="es-ES"/>
        </w:rPr>
      </w:pPr>
    </w:p>
    <w:p w14:paraId="7E90AD7F" w14:textId="77777777" w:rsidR="004F40F6" w:rsidRDefault="0039638C" w:rsidP="00226142">
      <w:pPr>
        <w:pStyle w:val="Textoindependiente"/>
        <w:spacing w:line="276" w:lineRule="auto"/>
        <w:contextualSpacing/>
        <w:rPr>
          <w:color w:val="000000" w:themeColor="text1"/>
          <w:szCs w:val="24"/>
        </w:rPr>
      </w:pPr>
      <w:r>
        <w:rPr>
          <w:color w:val="000000" w:themeColor="text1"/>
          <w:szCs w:val="24"/>
        </w:rPr>
        <w:t xml:space="preserve">Se confirmará la sentencia de primer grado, sin costas en esta instancia en virtud al grado jurisdiccional de consulta a favor del demandante. </w:t>
      </w:r>
    </w:p>
    <w:p w14:paraId="0F5CCE89" w14:textId="77777777" w:rsidR="0039638C" w:rsidRPr="003656D6" w:rsidRDefault="0039638C" w:rsidP="00226142">
      <w:pPr>
        <w:pStyle w:val="Textoindependiente"/>
        <w:spacing w:line="276" w:lineRule="auto"/>
        <w:contextualSpacing/>
        <w:rPr>
          <w:b/>
          <w:color w:val="000000" w:themeColor="text1"/>
          <w:szCs w:val="24"/>
          <w:shd w:val="clear" w:color="auto" w:fill="FFFFFF"/>
          <w:lang w:val="es-ES"/>
        </w:rPr>
      </w:pPr>
    </w:p>
    <w:p w14:paraId="2BFDE2A1" w14:textId="77777777" w:rsidR="004F40F6" w:rsidRPr="003656D6" w:rsidRDefault="004F40F6" w:rsidP="00226142">
      <w:pPr>
        <w:pStyle w:val="Sinespaciado"/>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DECISIÓN</w:t>
      </w:r>
    </w:p>
    <w:p w14:paraId="45EBF78E" w14:textId="77777777" w:rsidR="004F40F6" w:rsidRPr="003656D6" w:rsidRDefault="004F40F6" w:rsidP="00226142">
      <w:pPr>
        <w:pStyle w:val="Sinespaciado"/>
        <w:spacing w:line="276" w:lineRule="auto"/>
        <w:contextualSpacing/>
        <w:rPr>
          <w:rFonts w:ascii="Arial" w:hAnsi="Arial" w:cs="Arial"/>
          <w:color w:val="000000" w:themeColor="text1"/>
          <w:sz w:val="24"/>
          <w:szCs w:val="24"/>
        </w:rPr>
      </w:pPr>
    </w:p>
    <w:p w14:paraId="0884DDDA" w14:textId="77777777" w:rsidR="004F40F6" w:rsidRDefault="004F40F6" w:rsidP="00226142">
      <w:pPr>
        <w:pStyle w:val="Prrafodelista2"/>
        <w:spacing w:after="0"/>
        <w:ind w:left="0"/>
        <w:jc w:val="both"/>
        <w:rPr>
          <w:rFonts w:ascii="Arial" w:hAnsi="Arial" w:cs="Arial"/>
          <w:color w:val="000000" w:themeColor="text1"/>
          <w:sz w:val="24"/>
          <w:szCs w:val="24"/>
        </w:rPr>
      </w:pPr>
      <w:r w:rsidRPr="003656D6">
        <w:rPr>
          <w:rFonts w:ascii="Arial" w:hAnsi="Arial" w:cs="Arial"/>
          <w:color w:val="000000" w:themeColor="text1"/>
          <w:sz w:val="24"/>
          <w:szCs w:val="24"/>
        </w:rPr>
        <w:t xml:space="preserve">En mérito de lo expuesto, el </w:t>
      </w:r>
      <w:r w:rsidRPr="003656D6">
        <w:rPr>
          <w:rFonts w:ascii="Arial" w:hAnsi="Arial" w:cs="Arial"/>
          <w:b/>
          <w:color w:val="000000" w:themeColor="text1"/>
          <w:sz w:val="24"/>
          <w:szCs w:val="24"/>
        </w:rPr>
        <w:t xml:space="preserve">Tribunal Superior del Distrito Judicial de Pereira - Risaralda, Sala </w:t>
      </w:r>
      <w:r w:rsidR="0039638C">
        <w:rPr>
          <w:rFonts w:ascii="Arial" w:hAnsi="Arial" w:cs="Arial"/>
          <w:b/>
          <w:color w:val="000000" w:themeColor="text1"/>
          <w:sz w:val="24"/>
          <w:szCs w:val="24"/>
        </w:rPr>
        <w:t>Segunda</w:t>
      </w:r>
      <w:r w:rsidR="00917601">
        <w:rPr>
          <w:rFonts w:ascii="Arial" w:hAnsi="Arial" w:cs="Arial"/>
          <w:b/>
          <w:color w:val="000000" w:themeColor="text1"/>
          <w:sz w:val="24"/>
          <w:szCs w:val="24"/>
        </w:rPr>
        <w:t xml:space="preserve"> </w:t>
      </w:r>
      <w:r w:rsidRPr="003656D6">
        <w:rPr>
          <w:rFonts w:ascii="Arial" w:hAnsi="Arial" w:cs="Arial"/>
          <w:b/>
          <w:color w:val="000000" w:themeColor="text1"/>
          <w:sz w:val="24"/>
          <w:szCs w:val="24"/>
        </w:rPr>
        <w:t>de Decisión Laboral,</w:t>
      </w:r>
      <w:r w:rsidRPr="003656D6">
        <w:rPr>
          <w:rFonts w:ascii="Arial" w:hAnsi="Arial" w:cs="Arial"/>
          <w:color w:val="000000" w:themeColor="text1"/>
          <w:sz w:val="24"/>
          <w:szCs w:val="24"/>
        </w:rPr>
        <w:t xml:space="preserve"> administrando justicia en nombre de la República y por autoridad de la ley,</w:t>
      </w:r>
    </w:p>
    <w:p w14:paraId="6C3FB0CF" w14:textId="77777777" w:rsidR="006C5835" w:rsidRPr="003656D6" w:rsidRDefault="006C5835" w:rsidP="00226142">
      <w:pPr>
        <w:pStyle w:val="Prrafodelista2"/>
        <w:spacing w:after="0"/>
        <w:ind w:left="0"/>
        <w:jc w:val="both"/>
        <w:rPr>
          <w:rFonts w:ascii="Arial" w:hAnsi="Arial" w:cs="Arial"/>
          <w:color w:val="000000" w:themeColor="text1"/>
          <w:sz w:val="24"/>
          <w:szCs w:val="24"/>
        </w:rPr>
      </w:pPr>
    </w:p>
    <w:p w14:paraId="557BA595" w14:textId="77777777" w:rsidR="004F40F6" w:rsidRDefault="004F40F6" w:rsidP="00226142">
      <w:pPr>
        <w:spacing w:line="276" w:lineRule="auto"/>
        <w:contextualSpacing/>
        <w:jc w:val="center"/>
        <w:rPr>
          <w:rFonts w:ascii="Arial" w:hAnsi="Arial" w:cs="Arial"/>
          <w:b/>
          <w:color w:val="000000" w:themeColor="text1"/>
          <w:sz w:val="24"/>
          <w:szCs w:val="24"/>
        </w:rPr>
      </w:pPr>
      <w:r w:rsidRPr="003656D6">
        <w:rPr>
          <w:rFonts w:ascii="Arial" w:hAnsi="Arial" w:cs="Arial"/>
          <w:b/>
          <w:color w:val="000000" w:themeColor="text1"/>
          <w:sz w:val="24"/>
          <w:szCs w:val="24"/>
        </w:rPr>
        <w:t>RESUELVE</w:t>
      </w:r>
    </w:p>
    <w:p w14:paraId="038C1AB3" w14:textId="77777777" w:rsidR="00EE0CA5" w:rsidRPr="003656D6" w:rsidRDefault="00EE0CA5" w:rsidP="00226142">
      <w:pPr>
        <w:spacing w:line="276" w:lineRule="auto"/>
        <w:contextualSpacing/>
        <w:jc w:val="center"/>
        <w:rPr>
          <w:rFonts w:ascii="Arial" w:hAnsi="Arial" w:cs="Arial"/>
          <w:b/>
          <w:color w:val="000000" w:themeColor="text1"/>
          <w:sz w:val="24"/>
          <w:szCs w:val="24"/>
        </w:rPr>
      </w:pPr>
    </w:p>
    <w:p w14:paraId="30E90923" w14:textId="77777777" w:rsidR="005A7F30" w:rsidRPr="0039638C" w:rsidRDefault="004F40F6" w:rsidP="00226142">
      <w:pPr>
        <w:autoSpaceDE w:val="0"/>
        <w:autoSpaceDN w:val="0"/>
        <w:adjustRightInd w:val="0"/>
        <w:spacing w:after="0" w:line="276" w:lineRule="auto"/>
        <w:contextualSpacing/>
        <w:jc w:val="both"/>
        <w:rPr>
          <w:rFonts w:ascii="Arial" w:hAnsi="Arial" w:cs="Arial"/>
          <w:color w:val="000000" w:themeColor="text1"/>
          <w:sz w:val="24"/>
          <w:szCs w:val="24"/>
        </w:rPr>
      </w:pPr>
      <w:r w:rsidRPr="003656D6">
        <w:rPr>
          <w:rFonts w:ascii="Arial" w:hAnsi="Arial" w:cs="Arial"/>
          <w:b/>
          <w:color w:val="000000" w:themeColor="text1"/>
          <w:spacing w:val="-2"/>
          <w:sz w:val="24"/>
          <w:szCs w:val="24"/>
          <w:u w:val="single"/>
        </w:rPr>
        <w:t>PRIMERO:</w:t>
      </w:r>
      <w:r w:rsidRPr="003656D6">
        <w:rPr>
          <w:rFonts w:ascii="Arial" w:hAnsi="Arial" w:cs="Arial"/>
          <w:b/>
          <w:color w:val="000000" w:themeColor="text1"/>
          <w:spacing w:val="-2"/>
          <w:sz w:val="24"/>
          <w:szCs w:val="24"/>
        </w:rPr>
        <w:t xml:space="preserve"> </w:t>
      </w:r>
      <w:r w:rsidR="0039638C">
        <w:rPr>
          <w:rFonts w:ascii="Arial" w:hAnsi="Arial" w:cs="Arial"/>
          <w:b/>
          <w:color w:val="000000" w:themeColor="text1"/>
          <w:sz w:val="24"/>
          <w:szCs w:val="24"/>
          <w:lang w:val="es-ES"/>
        </w:rPr>
        <w:t xml:space="preserve">CONFIRMAR </w:t>
      </w:r>
      <w:r w:rsidR="0039638C">
        <w:rPr>
          <w:rFonts w:ascii="Arial" w:hAnsi="Arial" w:cs="Arial"/>
          <w:color w:val="000000" w:themeColor="text1"/>
          <w:sz w:val="24"/>
          <w:szCs w:val="24"/>
          <w:lang w:val="es-ES"/>
        </w:rPr>
        <w:t>la sentencia proferida el 0</w:t>
      </w:r>
      <w:r w:rsidR="0039638C">
        <w:rPr>
          <w:rFonts w:ascii="Arial" w:hAnsi="Arial" w:cs="Arial"/>
          <w:sz w:val="24"/>
          <w:szCs w:val="24"/>
        </w:rPr>
        <w:t>8 de febrero de 2019</w:t>
      </w:r>
      <w:r w:rsidR="0039638C" w:rsidRPr="00641218">
        <w:rPr>
          <w:rFonts w:ascii="Arial" w:hAnsi="Arial" w:cs="Arial"/>
          <w:sz w:val="24"/>
          <w:szCs w:val="24"/>
        </w:rPr>
        <w:t xml:space="preserve"> por el Juzgado </w:t>
      </w:r>
      <w:r w:rsidR="0039638C">
        <w:rPr>
          <w:rFonts w:ascii="Arial" w:hAnsi="Arial" w:cs="Arial"/>
          <w:sz w:val="24"/>
          <w:szCs w:val="24"/>
        </w:rPr>
        <w:t xml:space="preserve">Primero </w:t>
      </w:r>
      <w:r w:rsidR="0039638C" w:rsidRPr="00641218">
        <w:rPr>
          <w:rFonts w:ascii="Arial" w:hAnsi="Arial" w:cs="Arial"/>
          <w:sz w:val="24"/>
          <w:szCs w:val="24"/>
        </w:rPr>
        <w:t>Laboral del Circuito de Pereira, de</w:t>
      </w:r>
      <w:r w:rsidR="0039638C">
        <w:rPr>
          <w:rFonts w:ascii="Arial" w:hAnsi="Arial" w:cs="Arial"/>
          <w:sz w:val="24"/>
          <w:szCs w:val="24"/>
        </w:rPr>
        <w:t xml:space="preserve">ntro del proceso promovido por </w:t>
      </w:r>
      <w:r w:rsidR="0039638C" w:rsidRPr="00377317">
        <w:rPr>
          <w:rFonts w:ascii="Arial" w:hAnsi="Arial" w:cs="Arial"/>
          <w:b/>
          <w:sz w:val="24"/>
          <w:szCs w:val="24"/>
        </w:rPr>
        <w:t>Alejandro Salazar Castrillón</w:t>
      </w:r>
      <w:r w:rsidR="0039638C" w:rsidRPr="00641218">
        <w:rPr>
          <w:rFonts w:ascii="Arial" w:hAnsi="Arial" w:cs="Arial"/>
          <w:b/>
          <w:sz w:val="24"/>
          <w:szCs w:val="24"/>
        </w:rPr>
        <w:t xml:space="preserve"> </w:t>
      </w:r>
      <w:r w:rsidR="0039638C">
        <w:rPr>
          <w:rFonts w:ascii="Arial" w:hAnsi="Arial" w:cs="Arial"/>
          <w:sz w:val="24"/>
          <w:szCs w:val="24"/>
        </w:rPr>
        <w:t xml:space="preserve">contra </w:t>
      </w:r>
      <w:r w:rsidR="0039638C">
        <w:rPr>
          <w:rFonts w:ascii="Arial" w:hAnsi="Arial" w:cs="Arial"/>
          <w:b/>
          <w:sz w:val="24"/>
          <w:szCs w:val="24"/>
        </w:rPr>
        <w:t>Protección S.A.</w:t>
      </w:r>
      <w:r w:rsidR="0039638C">
        <w:rPr>
          <w:rFonts w:ascii="Arial" w:hAnsi="Arial" w:cs="Arial"/>
          <w:bCs/>
          <w:iCs/>
          <w:sz w:val="24"/>
          <w:szCs w:val="24"/>
        </w:rPr>
        <w:t>,</w:t>
      </w:r>
    </w:p>
    <w:p w14:paraId="771061D2" w14:textId="77777777" w:rsidR="005D2691" w:rsidRDefault="005D2691" w:rsidP="00226142">
      <w:pPr>
        <w:spacing w:after="0" w:line="276" w:lineRule="auto"/>
        <w:contextualSpacing/>
        <w:jc w:val="both"/>
        <w:rPr>
          <w:rFonts w:ascii="Arial" w:hAnsi="Arial" w:cs="Arial"/>
          <w:color w:val="000000" w:themeColor="text1"/>
          <w:sz w:val="24"/>
          <w:szCs w:val="24"/>
        </w:rPr>
      </w:pPr>
    </w:p>
    <w:p w14:paraId="4A85BAE3" w14:textId="77777777" w:rsidR="004F40F6" w:rsidRPr="003656D6" w:rsidRDefault="0039638C" w:rsidP="00226142">
      <w:pPr>
        <w:autoSpaceDE w:val="0"/>
        <w:autoSpaceDN w:val="0"/>
        <w:adjustRightInd w:val="0"/>
        <w:spacing w:after="0" w:line="276" w:lineRule="auto"/>
        <w:contextualSpacing/>
        <w:jc w:val="both"/>
        <w:rPr>
          <w:rFonts w:ascii="Arial" w:hAnsi="Arial" w:cs="Arial"/>
          <w:color w:val="000000" w:themeColor="text1"/>
          <w:sz w:val="24"/>
          <w:szCs w:val="24"/>
        </w:rPr>
      </w:pPr>
      <w:r>
        <w:rPr>
          <w:rFonts w:ascii="Arial" w:hAnsi="Arial" w:cs="Arial"/>
          <w:b/>
          <w:color w:val="000000" w:themeColor="text1"/>
          <w:sz w:val="24"/>
          <w:szCs w:val="24"/>
          <w:u w:val="single"/>
          <w:lang w:val="es-ES"/>
        </w:rPr>
        <w:t xml:space="preserve">SEGUNDO: </w:t>
      </w:r>
      <w:r>
        <w:rPr>
          <w:rFonts w:ascii="Arial" w:hAnsi="Arial" w:cs="Arial"/>
          <w:color w:val="000000" w:themeColor="text1"/>
          <w:sz w:val="24"/>
          <w:szCs w:val="24"/>
          <w:lang w:val="es-ES"/>
        </w:rPr>
        <w:t>Sin costas en esta instancia por lo expuesto.</w:t>
      </w:r>
    </w:p>
    <w:p w14:paraId="075F6B36" w14:textId="77777777" w:rsidR="004F40F6" w:rsidRPr="003656D6" w:rsidRDefault="004F40F6" w:rsidP="00226142">
      <w:pPr>
        <w:autoSpaceDE w:val="0"/>
        <w:autoSpaceDN w:val="0"/>
        <w:adjustRightInd w:val="0"/>
        <w:spacing w:after="0" w:line="276" w:lineRule="auto"/>
        <w:contextualSpacing/>
        <w:jc w:val="both"/>
        <w:rPr>
          <w:rFonts w:ascii="Arial" w:hAnsi="Arial" w:cs="Arial"/>
          <w:color w:val="000000" w:themeColor="text1"/>
          <w:sz w:val="24"/>
          <w:szCs w:val="24"/>
        </w:rPr>
      </w:pPr>
    </w:p>
    <w:p w14:paraId="72A0BACD" w14:textId="77777777" w:rsidR="004F40F6" w:rsidRDefault="004F40F6" w:rsidP="00226142">
      <w:pPr>
        <w:spacing w:after="0"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Notificación surtida en estrados.</w:t>
      </w:r>
    </w:p>
    <w:p w14:paraId="1B2B2F8E" w14:textId="77777777" w:rsidR="0039638C" w:rsidRPr="003656D6" w:rsidRDefault="0039638C" w:rsidP="00226142">
      <w:pPr>
        <w:spacing w:after="0" w:line="276" w:lineRule="auto"/>
        <w:contextualSpacing/>
        <w:jc w:val="both"/>
        <w:rPr>
          <w:rFonts w:ascii="Arial" w:hAnsi="Arial" w:cs="Arial"/>
          <w:color w:val="000000" w:themeColor="text1"/>
          <w:sz w:val="24"/>
          <w:szCs w:val="24"/>
        </w:rPr>
      </w:pPr>
    </w:p>
    <w:p w14:paraId="62CC0F69" w14:textId="77777777" w:rsidR="004F40F6" w:rsidRPr="003656D6" w:rsidRDefault="004F40F6" w:rsidP="00226142">
      <w:pPr>
        <w:pStyle w:val="Textoindependiente"/>
        <w:spacing w:line="276" w:lineRule="auto"/>
        <w:contextualSpacing/>
        <w:rPr>
          <w:color w:val="000000" w:themeColor="text1"/>
          <w:szCs w:val="24"/>
        </w:rPr>
      </w:pPr>
      <w:r w:rsidRPr="003656D6">
        <w:rPr>
          <w:color w:val="000000" w:themeColor="text1"/>
          <w:szCs w:val="24"/>
        </w:rPr>
        <w:t>No siendo otro el objeto de la presente audiencia, se eleva y firma esta acta por las personas que han intervenido.</w:t>
      </w:r>
    </w:p>
    <w:p w14:paraId="49780B28" w14:textId="77777777" w:rsidR="007F5026" w:rsidRDefault="007F5026" w:rsidP="00226142">
      <w:pPr>
        <w:widowControl w:val="0"/>
        <w:autoSpaceDE w:val="0"/>
        <w:autoSpaceDN w:val="0"/>
        <w:adjustRightInd w:val="0"/>
        <w:spacing w:line="276" w:lineRule="auto"/>
        <w:contextualSpacing/>
        <w:jc w:val="both"/>
        <w:rPr>
          <w:rFonts w:ascii="Arial" w:hAnsi="Arial" w:cs="Arial"/>
          <w:color w:val="000000" w:themeColor="text1"/>
          <w:sz w:val="24"/>
          <w:szCs w:val="24"/>
        </w:rPr>
      </w:pPr>
    </w:p>
    <w:p w14:paraId="1D50D979" w14:textId="77777777" w:rsidR="004F40F6" w:rsidRPr="003656D6" w:rsidRDefault="004F40F6" w:rsidP="00226142">
      <w:pPr>
        <w:widowControl w:val="0"/>
        <w:autoSpaceDE w:val="0"/>
        <w:autoSpaceDN w:val="0"/>
        <w:adjustRightInd w:val="0"/>
        <w:spacing w:line="276" w:lineRule="auto"/>
        <w:contextualSpacing/>
        <w:jc w:val="both"/>
        <w:rPr>
          <w:rFonts w:ascii="Arial" w:hAnsi="Arial" w:cs="Arial"/>
          <w:color w:val="000000" w:themeColor="text1"/>
          <w:sz w:val="24"/>
          <w:szCs w:val="24"/>
        </w:rPr>
      </w:pPr>
      <w:r w:rsidRPr="003656D6">
        <w:rPr>
          <w:rFonts w:ascii="Arial" w:hAnsi="Arial" w:cs="Arial"/>
          <w:color w:val="000000" w:themeColor="text1"/>
          <w:sz w:val="24"/>
          <w:szCs w:val="24"/>
        </w:rPr>
        <w:t>Quienes integran la Sala,</w:t>
      </w:r>
    </w:p>
    <w:p w14:paraId="3E7D8C6B" w14:textId="77777777" w:rsidR="00226142" w:rsidRPr="00226142" w:rsidRDefault="00226142" w:rsidP="00226142">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14:paraId="7180AEBF" w14:textId="77777777" w:rsidR="00226142" w:rsidRPr="00226142" w:rsidRDefault="00226142" w:rsidP="00226142">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14:paraId="70BCD955" w14:textId="77777777" w:rsidR="00226142" w:rsidRPr="00226142" w:rsidRDefault="00226142" w:rsidP="00226142">
      <w:pPr>
        <w:spacing w:after="0" w:line="276" w:lineRule="auto"/>
        <w:rPr>
          <w:rFonts w:ascii="Arial" w:eastAsia="Calibri" w:hAnsi="Arial" w:cs="Arial"/>
          <w:sz w:val="24"/>
          <w:szCs w:val="24"/>
          <w:lang w:val="es-ES"/>
        </w:rPr>
      </w:pPr>
    </w:p>
    <w:p w14:paraId="17EA8D24" w14:textId="77777777" w:rsidR="00226142" w:rsidRPr="00226142" w:rsidRDefault="00226142" w:rsidP="00226142">
      <w:pPr>
        <w:spacing w:after="0" w:line="276" w:lineRule="auto"/>
        <w:jc w:val="center"/>
        <w:rPr>
          <w:rFonts w:ascii="Arial" w:eastAsia="Calibri" w:hAnsi="Arial" w:cs="Arial"/>
          <w:b/>
          <w:sz w:val="24"/>
          <w:szCs w:val="24"/>
          <w:lang w:val="es-ES"/>
        </w:rPr>
      </w:pPr>
      <w:r w:rsidRPr="00226142">
        <w:rPr>
          <w:rFonts w:ascii="Arial" w:eastAsia="Calibri" w:hAnsi="Arial" w:cs="Arial"/>
          <w:b/>
          <w:sz w:val="24"/>
          <w:szCs w:val="24"/>
          <w:lang w:val="es-ES"/>
        </w:rPr>
        <w:t>OLGA LUCÍA HOYOS SEPÚLVEDA</w:t>
      </w:r>
    </w:p>
    <w:p w14:paraId="1C3549EA" w14:textId="77777777" w:rsidR="00226142" w:rsidRPr="00226142" w:rsidRDefault="00226142" w:rsidP="00226142">
      <w:pPr>
        <w:spacing w:after="0" w:line="276" w:lineRule="auto"/>
        <w:jc w:val="center"/>
        <w:rPr>
          <w:rFonts w:ascii="Arial" w:eastAsia="Calibri" w:hAnsi="Arial" w:cs="Arial"/>
          <w:sz w:val="24"/>
          <w:szCs w:val="24"/>
          <w:lang w:val="es-ES"/>
        </w:rPr>
      </w:pPr>
      <w:r w:rsidRPr="00226142">
        <w:rPr>
          <w:rFonts w:ascii="Arial" w:eastAsia="Calibri" w:hAnsi="Arial" w:cs="Arial"/>
          <w:sz w:val="24"/>
          <w:szCs w:val="24"/>
          <w:lang w:val="es-ES"/>
        </w:rPr>
        <w:t>Magistrada Ponente</w:t>
      </w:r>
    </w:p>
    <w:p w14:paraId="43615373" w14:textId="77777777" w:rsidR="00226142" w:rsidRPr="00226142" w:rsidRDefault="00226142" w:rsidP="00226142">
      <w:pPr>
        <w:spacing w:after="0" w:line="276" w:lineRule="auto"/>
        <w:rPr>
          <w:rFonts w:ascii="Calibri" w:eastAsia="Calibri" w:hAnsi="Calibri" w:cs="Times New Roman"/>
          <w:lang w:val="es-ES"/>
        </w:rPr>
      </w:pPr>
    </w:p>
    <w:p w14:paraId="07CB3A86" w14:textId="77777777" w:rsidR="00226142" w:rsidRPr="00226142" w:rsidRDefault="00226142" w:rsidP="00226142">
      <w:pPr>
        <w:spacing w:after="0" w:line="276" w:lineRule="auto"/>
        <w:rPr>
          <w:rFonts w:ascii="Calibri" w:eastAsia="Calibri" w:hAnsi="Calibri" w:cs="Times New Roman"/>
          <w:lang w:val="es-ES"/>
        </w:rPr>
      </w:pPr>
    </w:p>
    <w:p w14:paraId="1A90CEB2" w14:textId="77777777" w:rsidR="00226142" w:rsidRPr="00226142" w:rsidRDefault="00226142" w:rsidP="00226142">
      <w:pPr>
        <w:spacing w:after="0" w:line="276" w:lineRule="auto"/>
        <w:jc w:val="both"/>
        <w:rPr>
          <w:rFonts w:ascii="Arial" w:eastAsia="Times New Roman" w:hAnsi="Arial" w:cs="Arial"/>
          <w:bCs/>
          <w:iCs/>
          <w:sz w:val="24"/>
          <w:szCs w:val="24"/>
          <w:lang w:val="es-ES" w:eastAsia="es-ES"/>
        </w:rPr>
      </w:pPr>
    </w:p>
    <w:p w14:paraId="405635FE" w14:textId="77777777" w:rsidR="00226142" w:rsidRPr="00226142" w:rsidRDefault="00226142" w:rsidP="00226142">
      <w:pPr>
        <w:spacing w:after="0" w:line="276" w:lineRule="auto"/>
        <w:jc w:val="both"/>
        <w:rPr>
          <w:rFonts w:ascii="Arial" w:eastAsia="Times New Roman" w:hAnsi="Arial" w:cs="Arial"/>
          <w:b/>
          <w:bCs/>
          <w:iCs/>
          <w:sz w:val="23"/>
          <w:szCs w:val="23"/>
          <w:lang w:val="es-ES" w:eastAsia="es-ES"/>
        </w:rPr>
      </w:pPr>
      <w:r w:rsidRPr="00226142">
        <w:rPr>
          <w:rFonts w:ascii="Arial" w:eastAsia="Times New Roman" w:hAnsi="Arial" w:cs="Arial"/>
          <w:b/>
          <w:bCs/>
          <w:iCs/>
          <w:sz w:val="24"/>
          <w:szCs w:val="24"/>
          <w:lang w:val="es-ES" w:eastAsia="es-ES"/>
        </w:rPr>
        <w:t>JULIO CÉSAR SALAZAR MUÑOZ</w:t>
      </w:r>
      <w:r w:rsidRPr="00226142">
        <w:rPr>
          <w:rFonts w:ascii="Arial" w:eastAsia="Times New Roman" w:hAnsi="Arial" w:cs="Arial"/>
          <w:sz w:val="24"/>
          <w:szCs w:val="24"/>
          <w:lang w:val="es-ES" w:eastAsia="es-ES"/>
        </w:rPr>
        <w:tab/>
        <w:t xml:space="preserve">    </w:t>
      </w:r>
      <w:r w:rsidRPr="00226142">
        <w:rPr>
          <w:rFonts w:ascii="Arial" w:eastAsia="Times New Roman" w:hAnsi="Arial" w:cs="Arial"/>
          <w:b/>
          <w:bCs/>
          <w:iCs/>
          <w:sz w:val="23"/>
          <w:szCs w:val="23"/>
          <w:lang w:val="es-ES" w:eastAsia="es-ES"/>
        </w:rPr>
        <w:t>FRANCISCO JAVIER TAMAYO TABARES</w:t>
      </w:r>
    </w:p>
    <w:p w14:paraId="46621502" w14:textId="1C99FE86" w:rsidR="00226142" w:rsidRPr="00226142" w:rsidRDefault="00226142" w:rsidP="00226142">
      <w:pPr>
        <w:spacing w:after="0" w:line="276" w:lineRule="auto"/>
        <w:jc w:val="both"/>
        <w:rPr>
          <w:rFonts w:ascii="Arial" w:eastAsia="Times New Roman" w:hAnsi="Arial" w:cs="Arial"/>
          <w:bCs/>
          <w:iCs/>
          <w:sz w:val="24"/>
          <w:szCs w:val="24"/>
          <w:lang w:val="es-ES" w:eastAsia="es-ES"/>
        </w:rPr>
      </w:pPr>
      <w:r w:rsidRPr="00226142">
        <w:rPr>
          <w:rFonts w:ascii="Arial" w:eastAsia="Times New Roman" w:hAnsi="Arial" w:cs="Arial"/>
          <w:sz w:val="24"/>
          <w:szCs w:val="24"/>
          <w:lang w:val="es-ES" w:eastAsia="es-ES"/>
        </w:rPr>
        <w:t>Magistrado</w:t>
      </w:r>
      <w:r w:rsidRPr="00226142">
        <w:rPr>
          <w:rFonts w:ascii="Arial" w:eastAsia="Times New Roman" w:hAnsi="Arial" w:cs="Arial"/>
          <w:sz w:val="24"/>
          <w:szCs w:val="24"/>
          <w:lang w:val="es-ES" w:eastAsia="es-ES"/>
        </w:rPr>
        <w:tab/>
      </w:r>
      <w:r w:rsidRPr="00226142">
        <w:rPr>
          <w:rFonts w:ascii="Arial" w:eastAsia="Times New Roman" w:hAnsi="Arial" w:cs="Arial"/>
          <w:sz w:val="24"/>
          <w:szCs w:val="24"/>
          <w:lang w:val="es-ES" w:eastAsia="es-ES"/>
        </w:rPr>
        <w:tab/>
      </w:r>
      <w:r w:rsidRPr="00226142">
        <w:rPr>
          <w:rFonts w:ascii="Arial" w:eastAsia="Times New Roman" w:hAnsi="Arial" w:cs="Arial"/>
          <w:sz w:val="24"/>
          <w:szCs w:val="24"/>
          <w:lang w:val="es-ES" w:eastAsia="es-ES"/>
        </w:rPr>
        <w:tab/>
      </w:r>
      <w:r w:rsidRPr="00226142">
        <w:rPr>
          <w:rFonts w:ascii="Arial" w:eastAsia="Times New Roman" w:hAnsi="Arial" w:cs="Arial"/>
          <w:sz w:val="24"/>
          <w:szCs w:val="24"/>
          <w:lang w:val="es-ES" w:eastAsia="es-ES"/>
        </w:rPr>
        <w:tab/>
      </w:r>
      <w:r w:rsidRPr="00226142">
        <w:rPr>
          <w:rFonts w:ascii="Arial" w:eastAsia="Times New Roman" w:hAnsi="Arial" w:cs="Arial"/>
          <w:sz w:val="24"/>
          <w:szCs w:val="24"/>
          <w:lang w:val="es-ES" w:eastAsia="es-ES"/>
        </w:rPr>
        <w:tab/>
        <w:t xml:space="preserve">    Magistrado</w:t>
      </w:r>
    </w:p>
    <w:sectPr w:rsidR="00226142" w:rsidRPr="00226142" w:rsidSect="00226142">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5A61" w14:textId="77777777" w:rsidR="00A32A36" w:rsidRDefault="00A32A36" w:rsidP="00B56CF6">
      <w:pPr>
        <w:spacing w:after="0" w:line="240" w:lineRule="auto"/>
      </w:pPr>
      <w:r>
        <w:separator/>
      </w:r>
    </w:p>
  </w:endnote>
  <w:endnote w:type="continuationSeparator" w:id="0">
    <w:p w14:paraId="78C4F4B5" w14:textId="77777777" w:rsidR="00A32A36" w:rsidRDefault="00A32A36"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6699"/>
      <w:docPartObj>
        <w:docPartGallery w:val="Page Numbers (Bottom of Page)"/>
        <w:docPartUnique/>
      </w:docPartObj>
    </w:sdtPr>
    <w:sdtEndPr>
      <w:rPr>
        <w:rFonts w:ascii="Arial" w:hAnsi="Arial" w:cs="Arial"/>
        <w:sz w:val="18"/>
      </w:rPr>
    </w:sdtEndPr>
    <w:sdtContent>
      <w:p w14:paraId="1930A7D0" w14:textId="77777777" w:rsidR="00B56CF6" w:rsidRPr="00226142" w:rsidRDefault="00B56CF6">
        <w:pPr>
          <w:pStyle w:val="Piedepgina"/>
          <w:jc w:val="right"/>
          <w:rPr>
            <w:rFonts w:ascii="Arial" w:hAnsi="Arial" w:cs="Arial"/>
            <w:sz w:val="18"/>
          </w:rPr>
        </w:pPr>
        <w:r w:rsidRPr="00226142">
          <w:rPr>
            <w:rFonts w:ascii="Arial" w:hAnsi="Arial" w:cs="Arial"/>
            <w:sz w:val="18"/>
          </w:rPr>
          <w:fldChar w:fldCharType="begin"/>
        </w:r>
        <w:r w:rsidRPr="00226142">
          <w:rPr>
            <w:rFonts w:ascii="Arial" w:hAnsi="Arial" w:cs="Arial"/>
            <w:sz w:val="18"/>
          </w:rPr>
          <w:instrText>PAGE   \* MERGEFORMAT</w:instrText>
        </w:r>
        <w:r w:rsidRPr="00226142">
          <w:rPr>
            <w:rFonts w:ascii="Arial" w:hAnsi="Arial" w:cs="Arial"/>
            <w:sz w:val="18"/>
          </w:rPr>
          <w:fldChar w:fldCharType="separate"/>
        </w:r>
        <w:r w:rsidR="00B5333C" w:rsidRPr="00B5333C">
          <w:rPr>
            <w:rFonts w:ascii="Arial" w:hAnsi="Arial" w:cs="Arial"/>
            <w:noProof/>
            <w:sz w:val="18"/>
            <w:lang w:val="es-ES"/>
          </w:rPr>
          <w:t>5</w:t>
        </w:r>
        <w:r w:rsidRPr="0022614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0F4F" w14:textId="77777777" w:rsidR="00A32A36" w:rsidRDefault="00A32A36" w:rsidP="00B56CF6">
      <w:pPr>
        <w:spacing w:after="0" w:line="240" w:lineRule="auto"/>
      </w:pPr>
      <w:r>
        <w:separator/>
      </w:r>
    </w:p>
  </w:footnote>
  <w:footnote w:type="continuationSeparator" w:id="0">
    <w:p w14:paraId="1ED0A17C" w14:textId="77777777" w:rsidR="00A32A36" w:rsidRDefault="00A32A36" w:rsidP="00B56CF6">
      <w:pPr>
        <w:spacing w:after="0" w:line="240" w:lineRule="auto"/>
      </w:pPr>
      <w:r>
        <w:continuationSeparator/>
      </w:r>
    </w:p>
  </w:footnote>
  <w:footnote w:id="1">
    <w:p w14:paraId="2940F7AD" w14:textId="77777777" w:rsidR="00A413AA" w:rsidRPr="00E53246" w:rsidRDefault="00A413AA" w:rsidP="00E53246">
      <w:pPr>
        <w:pStyle w:val="Textonotapie"/>
        <w:jc w:val="both"/>
        <w:rPr>
          <w:rFonts w:ascii="Arial" w:hAnsi="Arial" w:cs="Arial"/>
          <w:sz w:val="18"/>
          <w:szCs w:val="18"/>
        </w:rPr>
      </w:pPr>
      <w:r w:rsidRPr="00E53246">
        <w:rPr>
          <w:rStyle w:val="Refdenotaalpie"/>
          <w:rFonts w:ascii="Arial" w:hAnsi="Arial" w:cs="Arial"/>
          <w:sz w:val="18"/>
          <w:szCs w:val="18"/>
        </w:rPr>
        <w:footnoteRef/>
      </w:r>
      <w:r w:rsidRPr="00E53246">
        <w:rPr>
          <w:rFonts w:ascii="Arial" w:hAnsi="Arial" w:cs="Arial"/>
          <w:sz w:val="18"/>
          <w:szCs w:val="18"/>
        </w:rPr>
        <w:t xml:space="preserve"> CSJ SL9203-2017, SL 16374-2015, reiteradas en la SL 11229 del 25/07/2017.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62C8" w14:textId="77777777"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A9F89A4" w14:textId="77777777"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sidR="00377317">
      <w:rPr>
        <w:rFonts w:ascii="Arial" w:hAnsi="Arial" w:cs="Arial"/>
        <w:sz w:val="18"/>
        <w:szCs w:val="18"/>
      </w:rPr>
      <w:t>66001-31-05-001</w:t>
    </w:r>
    <w:r w:rsidR="00D37497">
      <w:rPr>
        <w:rFonts w:ascii="Arial" w:hAnsi="Arial" w:cs="Arial"/>
        <w:sz w:val="18"/>
        <w:szCs w:val="18"/>
      </w:rPr>
      <w:t>-2017-00</w:t>
    </w:r>
    <w:r w:rsidR="00105B33">
      <w:rPr>
        <w:rFonts w:ascii="Arial" w:hAnsi="Arial" w:cs="Arial"/>
        <w:sz w:val="18"/>
        <w:szCs w:val="18"/>
      </w:rPr>
      <w:t>3</w:t>
    </w:r>
    <w:r w:rsidR="00377317">
      <w:rPr>
        <w:rFonts w:ascii="Arial" w:hAnsi="Arial" w:cs="Arial"/>
        <w:sz w:val="18"/>
        <w:szCs w:val="18"/>
      </w:rPr>
      <w:t>89</w:t>
    </w:r>
    <w:r>
      <w:rPr>
        <w:rFonts w:ascii="Arial" w:hAnsi="Arial" w:cs="Arial"/>
        <w:sz w:val="18"/>
        <w:szCs w:val="18"/>
      </w:rPr>
      <w:t>-01</w:t>
    </w:r>
  </w:p>
  <w:p w14:paraId="4EDA6722" w14:textId="5CD13BFA" w:rsidR="00B56CF6" w:rsidRPr="00226142" w:rsidRDefault="00377317" w:rsidP="00226142">
    <w:pPr>
      <w:pStyle w:val="Encabezado"/>
      <w:jc w:val="center"/>
      <w:rPr>
        <w:rFonts w:ascii="Arial" w:hAnsi="Arial" w:cs="Arial"/>
        <w:sz w:val="18"/>
        <w:szCs w:val="18"/>
      </w:rPr>
    </w:pPr>
    <w:r>
      <w:rPr>
        <w:rFonts w:ascii="Arial" w:hAnsi="Arial" w:cs="Arial"/>
        <w:sz w:val="18"/>
        <w:szCs w:val="18"/>
      </w:rPr>
      <w:t xml:space="preserve">Alejandro Salazar </w:t>
    </w:r>
    <w:r w:rsidR="0042473D">
      <w:rPr>
        <w:rFonts w:ascii="Arial" w:hAnsi="Arial" w:cs="Arial"/>
        <w:sz w:val="18"/>
        <w:szCs w:val="18"/>
      </w:rPr>
      <w:t>Castrillón</w:t>
    </w:r>
    <w:r w:rsidR="00105B33">
      <w:rPr>
        <w:rFonts w:ascii="Arial" w:hAnsi="Arial" w:cs="Arial"/>
        <w:sz w:val="18"/>
        <w:szCs w:val="18"/>
      </w:rPr>
      <w:t xml:space="preserve"> </w:t>
    </w:r>
    <w:r w:rsidR="00B56CF6" w:rsidRPr="00BB3FED">
      <w:rPr>
        <w:rFonts w:ascii="Arial" w:hAnsi="Arial" w:cs="Arial"/>
        <w:sz w:val="18"/>
        <w:szCs w:val="18"/>
      </w:rPr>
      <w:t xml:space="preserve">vs </w:t>
    </w:r>
    <w:r w:rsidR="0042473D">
      <w:rPr>
        <w:rFonts w:ascii="Arial" w:hAnsi="Arial" w:cs="Arial"/>
        <w:sz w:val="18"/>
        <w:szCs w:val="18"/>
      </w:rPr>
      <w:t>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2B293C"/>
    <w:multiLevelType w:val="multilevel"/>
    <w:tmpl w:val="56821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3202A"/>
    <w:multiLevelType w:val="hybridMultilevel"/>
    <w:tmpl w:val="DEF4EB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5B25EF"/>
    <w:multiLevelType w:val="hybridMultilevel"/>
    <w:tmpl w:val="9EA25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6121D4"/>
    <w:multiLevelType w:val="hybridMultilevel"/>
    <w:tmpl w:val="25382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6"/>
    <w:rsid w:val="000244A0"/>
    <w:rsid w:val="000259E7"/>
    <w:rsid w:val="00032EC9"/>
    <w:rsid w:val="0006096B"/>
    <w:rsid w:val="00063EBB"/>
    <w:rsid w:val="00064872"/>
    <w:rsid w:val="0006560C"/>
    <w:rsid w:val="00073932"/>
    <w:rsid w:val="0009512F"/>
    <w:rsid w:val="00095F32"/>
    <w:rsid w:val="000A07DA"/>
    <w:rsid w:val="000B2FCA"/>
    <w:rsid w:val="000B4088"/>
    <w:rsid w:val="000B502B"/>
    <w:rsid w:val="000B6F75"/>
    <w:rsid w:val="000C205E"/>
    <w:rsid w:val="000C2315"/>
    <w:rsid w:val="000C56EB"/>
    <w:rsid w:val="000C6B3D"/>
    <w:rsid w:val="000D4E01"/>
    <w:rsid w:val="000E0145"/>
    <w:rsid w:val="000E3C80"/>
    <w:rsid w:val="000E4FFA"/>
    <w:rsid w:val="000F0093"/>
    <w:rsid w:val="0010045F"/>
    <w:rsid w:val="00105B33"/>
    <w:rsid w:val="00110C99"/>
    <w:rsid w:val="0011188A"/>
    <w:rsid w:val="00114190"/>
    <w:rsid w:val="00124669"/>
    <w:rsid w:val="00133B99"/>
    <w:rsid w:val="00151C3F"/>
    <w:rsid w:val="001524BC"/>
    <w:rsid w:val="001547C6"/>
    <w:rsid w:val="00161CDF"/>
    <w:rsid w:val="001630A9"/>
    <w:rsid w:val="00165896"/>
    <w:rsid w:val="00172D33"/>
    <w:rsid w:val="0017400F"/>
    <w:rsid w:val="00176F2A"/>
    <w:rsid w:val="00177F6B"/>
    <w:rsid w:val="001838CD"/>
    <w:rsid w:val="001911C5"/>
    <w:rsid w:val="001915EC"/>
    <w:rsid w:val="001B0905"/>
    <w:rsid w:val="001B0E5C"/>
    <w:rsid w:val="001B24D8"/>
    <w:rsid w:val="001B77F3"/>
    <w:rsid w:val="001C0623"/>
    <w:rsid w:val="001C3979"/>
    <w:rsid w:val="001E34A6"/>
    <w:rsid w:val="001E5F70"/>
    <w:rsid w:val="001E78DE"/>
    <w:rsid w:val="001F4D48"/>
    <w:rsid w:val="00223322"/>
    <w:rsid w:val="00226142"/>
    <w:rsid w:val="00230CFC"/>
    <w:rsid w:val="002325B2"/>
    <w:rsid w:val="00245E9E"/>
    <w:rsid w:val="00247982"/>
    <w:rsid w:val="002508EB"/>
    <w:rsid w:val="00250C59"/>
    <w:rsid w:val="00251C09"/>
    <w:rsid w:val="00263949"/>
    <w:rsid w:val="0026442C"/>
    <w:rsid w:val="00283E61"/>
    <w:rsid w:val="00284079"/>
    <w:rsid w:val="0028416E"/>
    <w:rsid w:val="00287EE6"/>
    <w:rsid w:val="002A4AF5"/>
    <w:rsid w:val="002B657E"/>
    <w:rsid w:val="002C201F"/>
    <w:rsid w:val="002C2690"/>
    <w:rsid w:val="002C7D1D"/>
    <w:rsid w:val="002E363E"/>
    <w:rsid w:val="002F37EB"/>
    <w:rsid w:val="002F3E97"/>
    <w:rsid w:val="002F5578"/>
    <w:rsid w:val="002F6ADF"/>
    <w:rsid w:val="00303C0E"/>
    <w:rsid w:val="00307BAE"/>
    <w:rsid w:val="00324F0D"/>
    <w:rsid w:val="00325CD2"/>
    <w:rsid w:val="00331130"/>
    <w:rsid w:val="0034727D"/>
    <w:rsid w:val="00347F71"/>
    <w:rsid w:val="00354949"/>
    <w:rsid w:val="003579B3"/>
    <w:rsid w:val="00360129"/>
    <w:rsid w:val="003656D6"/>
    <w:rsid w:val="00377317"/>
    <w:rsid w:val="00382CEC"/>
    <w:rsid w:val="00383A2B"/>
    <w:rsid w:val="00386300"/>
    <w:rsid w:val="00386568"/>
    <w:rsid w:val="003877BE"/>
    <w:rsid w:val="00395C08"/>
    <w:rsid w:val="0039638C"/>
    <w:rsid w:val="003A4B01"/>
    <w:rsid w:val="003B299F"/>
    <w:rsid w:val="003B47DB"/>
    <w:rsid w:val="003B4AB0"/>
    <w:rsid w:val="003C2187"/>
    <w:rsid w:val="003C5E45"/>
    <w:rsid w:val="003D4396"/>
    <w:rsid w:val="003D539C"/>
    <w:rsid w:val="003D7111"/>
    <w:rsid w:val="003E2BE2"/>
    <w:rsid w:val="003E3C36"/>
    <w:rsid w:val="003F21C4"/>
    <w:rsid w:val="003F6918"/>
    <w:rsid w:val="00401561"/>
    <w:rsid w:val="00407121"/>
    <w:rsid w:val="004223CC"/>
    <w:rsid w:val="0042473D"/>
    <w:rsid w:val="004261A3"/>
    <w:rsid w:val="00432F1B"/>
    <w:rsid w:val="004342E6"/>
    <w:rsid w:val="0044524A"/>
    <w:rsid w:val="004502FE"/>
    <w:rsid w:val="00451F0C"/>
    <w:rsid w:val="00453C71"/>
    <w:rsid w:val="00462B47"/>
    <w:rsid w:val="004658E3"/>
    <w:rsid w:val="00465E00"/>
    <w:rsid w:val="00471D5D"/>
    <w:rsid w:val="00475037"/>
    <w:rsid w:val="00475F4F"/>
    <w:rsid w:val="004778C1"/>
    <w:rsid w:val="00480E8E"/>
    <w:rsid w:val="00482C72"/>
    <w:rsid w:val="004A53F9"/>
    <w:rsid w:val="004B6B26"/>
    <w:rsid w:val="004D185C"/>
    <w:rsid w:val="004D3259"/>
    <w:rsid w:val="004D49B6"/>
    <w:rsid w:val="004D4BBB"/>
    <w:rsid w:val="004E01B8"/>
    <w:rsid w:val="004E4599"/>
    <w:rsid w:val="004F2EF8"/>
    <w:rsid w:val="004F40F6"/>
    <w:rsid w:val="004F4833"/>
    <w:rsid w:val="00500FB0"/>
    <w:rsid w:val="00502C45"/>
    <w:rsid w:val="0050619E"/>
    <w:rsid w:val="0051437E"/>
    <w:rsid w:val="0051608F"/>
    <w:rsid w:val="00520A3E"/>
    <w:rsid w:val="00535A20"/>
    <w:rsid w:val="0054279E"/>
    <w:rsid w:val="00546413"/>
    <w:rsid w:val="00547B76"/>
    <w:rsid w:val="005621D6"/>
    <w:rsid w:val="0057222F"/>
    <w:rsid w:val="00573726"/>
    <w:rsid w:val="005820BF"/>
    <w:rsid w:val="0058569F"/>
    <w:rsid w:val="00585F9B"/>
    <w:rsid w:val="00594474"/>
    <w:rsid w:val="0059459F"/>
    <w:rsid w:val="005A3AF4"/>
    <w:rsid w:val="005A7F30"/>
    <w:rsid w:val="005B581D"/>
    <w:rsid w:val="005C0F81"/>
    <w:rsid w:val="005C5C8F"/>
    <w:rsid w:val="005D1440"/>
    <w:rsid w:val="005D2691"/>
    <w:rsid w:val="005D419B"/>
    <w:rsid w:val="005E1EE6"/>
    <w:rsid w:val="005E5830"/>
    <w:rsid w:val="005F05AD"/>
    <w:rsid w:val="005F3E75"/>
    <w:rsid w:val="005F443F"/>
    <w:rsid w:val="00601212"/>
    <w:rsid w:val="00613B97"/>
    <w:rsid w:val="00620109"/>
    <w:rsid w:val="00622FBD"/>
    <w:rsid w:val="00626AA8"/>
    <w:rsid w:val="00636EEC"/>
    <w:rsid w:val="00644BCA"/>
    <w:rsid w:val="0066069E"/>
    <w:rsid w:val="0066228D"/>
    <w:rsid w:val="00662D73"/>
    <w:rsid w:val="00665592"/>
    <w:rsid w:val="0068531C"/>
    <w:rsid w:val="00686FD9"/>
    <w:rsid w:val="00691CF4"/>
    <w:rsid w:val="006A1369"/>
    <w:rsid w:val="006A51A9"/>
    <w:rsid w:val="006B1F6F"/>
    <w:rsid w:val="006B43CD"/>
    <w:rsid w:val="006B7A59"/>
    <w:rsid w:val="006C23CE"/>
    <w:rsid w:val="006C5835"/>
    <w:rsid w:val="006D6287"/>
    <w:rsid w:val="006D6AD2"/>
    <w:rsid w:val="006F0C78"/>
    <w:rsid w:val="007006C0"/>
    <w:rsid w:val="007016F1"/>
    <w:rsid w:val="007177A4"/>
    <w:rsid w:val="007214E1"/>
    <w:rsid w:val="00722C6A"/>
    <w:rsid w:val="00730951"/>
    <w:rsid w:val="007315F0"/>
    <w:rsid w:val="0073207E"/>
    <w:rsid w:val="0073450C"/>
    <w:rsid w:val="007349E5"/>
    <w:rsid w:val="007371D7"/>
    <w:rsid w:val="00740514"/>
    <w:rsid w:val="00741DBF"/>
    <w:rsid w:val="00743576"/>
    <w:rsid w:val="00747091"/>
    <w:rsid w:val="00750B78"/>
    <w:rsid w:val="00751918"/>
    <w:rsid w:val="007547D6"/>
    <w:rsid w:val="0075779D"/>
    <w:rsid w:val="007609CD"/>
    <w:rsid w:val="007613EB"/>
    <w:rsid w:val="0076315D"/>
    <w:rsid w:val="0076646D"/>
    <w:rsid w:val="00777D23"/>
    <w:rsid w:val="007805E0"/>
    <w:rsid w:val="0078358D"/>
    <w:rsid w:val="0079120E"/>
    <w:rsid w:val="00791952"/>
    <w:rsid w:val="007B4DAD"/>
    <w:rsid w:val="007C5239"/>
    <w:rsid w:val="007C6D50"/>
    <w:rsid w:val="007C7C1D"/>
    <w:rsid w:val="007D01A4"/>
    <w:rsid w:val="007D43DA"/>
    <w:rsid w:val="007D474B"/>
    <w:rsid w:val="007D7751"/>
    <w:rsid w:val="007E5B39"/>
    <w:rsid w:val="007F2E61"/>
    <w:rsid w:val="007F5026"/>
    <w:rsid w:val="00805628"/>
    <w:rsid w:val="0081696B"/>
    <w:rsid w:val="0082073A"/>
    <w:rsid w:val="008240F0"/>
    <w:rsid w:val="0082631D"/>
    <w:rsid w:val="00846CFD"/>
    <w:rsid w:val="00862333"/>
    <w:rsid w:val="00862A79"/>
    <w:rsid w:val="00863B66"/>
    <w:rsid w:val="00866D0B"/>
    <w:rsid w:val="00866F54"/>
    <w:rsid w:val="008938BC"/>
    <w:rsid w:val="008A16F5"/>
    <w:rsid w:val="008A4DD9"/>
    <w:rsid w:val="008A62E3"/>
    <w:rsid w:val="008B3E5E"/>
    <w:rsid w:val="008B48D7"/>
    <w:rsid w:val="008B4DCB"/>
    <w:rsid w:val="008B4EA3"/>
    <w:rsid w:val="008B5107"/>
    <w:rsid w:val="008E2320"/>
    <w:rsid w:val="008E5120"/>
    <w:rsid w:val="008F7ED6"/>
    <w:rsid w:val="00902655"/>
    <w:rsid w:val="00906530"/>
    <w:rsid w:val="009136E1"/>
    <w:rsid w:val="00916BEC"/>
    <w:rsid w:val="00917601"/>
    <w:rsid w:val="009344EA"/>
    <w:rsid w:val="00934EA1"/>
    <w:rsid w:val="009359F6"/>
    <w:rsid w:val="009562BF"/>
    <w:rsid w:val="0095665C"/>
    <w:rsid w:val="00957634"/>
    <w:rsid w:val="00957922"/>
    <w:rsid w:val="00957AAE"/>
    <w:rsid w:val="00957BD9"/>
    <w:rsid w:val="0096571A"/>
    <w:rsid w:val="00965D5C"/>
    <w:rsid w:val="009769B4"/>
    <w:rsid w:val="0099576E"/>
    <w:rsid w:val="009B00C0"/>
    <w:rsid w:val="009B0B8E"/>
    <w:rsid w:val="009B67A5"/>
    <w:rsid w:val="009C00CF"/>
    <w:rsid w:val="009C023D"/>
    <w:rsid w:val="009D5310"/>
    <w:rsid w:val="009E015C"/>
    <w:rsid w:val="009F07C0"/>
    <w:rsid w:val="009F1D54"/>
    <w:rsid w:val="009F2A82"/>
    <w:rsid w:val="00A0143A"/>
    <w:rsid w:val="00A05FEC"/>
    <w:rsid w:val="00A32A36"/>
    <w:rsid w:val="00A35665"/>
    <w:rsid w:val="00A413AA"/>
    <w:rsid w:val="00A419DB"/>
    <w:rsid w:val="00A41AAE"/>
    <w:rsid w:val="00A4216E"/>
    <w:rsid w:val="00A44B65"/>
    <w:rsid w:val="00A50214"/>
    <w:rsid w:val="00A526B7"/>
    <w:rsid w:val="00A60459"/>
    <w:rsid w:val="00A86B66"/>
    <w:rsid w:val="00A91F6A"/>
    <w:rsid w:val="00A97170"/>
    <w:rsid w:val="00AA02E5"/>
    <w:rsid w:val="00AA3961"/>
    <w:rsid w:val="00AB4EC6"/>
    <w:rsid w:val="00AB5B6E"/>
    <w:rsid w:val="00AC0939"/>
    <w:rsid w:val="00AC3C76"/>
    <w:rsid w:val="00AC44CB"/>
    <w:rsid w:val="00AC7324"/>
    <w:rsid w:val="00AD0945"/>
    <w:rsid w:val="00AD10EA"/>
    <w:rsid w:val="00AD5B1B"/>
    <w:rsid w:val="00AE29C3"/>
    <w:rsid w:val="00AE7860"/>
    <w:rsid w:val="00AF6C73"/>
    <w:rsid w:val="00B00038"/>
    <w:rsid w:val="00B01CC5"/>
    <w:rsid w:val="00B0325E"/>
    <w:rsid w:val="00B147EE"/>
    <w:rsid w:val="00B230BD"/>
    <w:rsid w:val="00B4078F"/>
    <w:rsid w:val="00B4596B"/>
    <w:rsid w:val="00B514E7"/>
    <w:rsid w:val="00B5333C"/>
    <w:rsid w:val="00B553F9"/>
    <w:rsid w:val="00B56CF6"/>
    <w:rsid w:val="00B60213"/>
    <w:rsid w:val="00B62D7E"/>
    <w:rsid w:val="00B63368"/>
    <w:rsid w:val="00B66E6C"/>
    <w:rsid w:val="00B70F0B"/>
    <w:rsid w:val="00B72493"/>
    <w:rsid w:val="00B7770C"/>
    <w:rsid w:val="00B77B57"/>
    <w:rsid w:val="00B86A9B"/>
    <w:rsid w:val="00BA481F"/>
    <w:rsid w:val="00BB0C40"/>
    <w:rsid w:val="00BB2FF8"/>
    <w:rsid w:val="00BB73DA"/>
    <w:rsid w:val="00BB7C2A"/>
    <w:rsid w:val="00BC1E2A"/>
    <w:rsid w:val="00BC5966"/>
    <w:rsid w:val="00BC5BD1"/>
    <w:rsid w:val="00BD171B"/>
    <w:rsid w:val="00BD30B8"/>
    <w:rsid w:val="00BD57B6"/>
    <w:rsid w:val="00BE73B3"/>
    <w:rsid w:val="00BF1937"/>
    <w:rsid w:val="00BF25A4"/>
    <w:rsid w:val="00C001CE"/>
    <w:rsid w:val="00C00612"/>
    <w:rsid w:val="00C03160"/>
    <w:rsid w:val="00C04C3F"/>
    <w:rsid w:val="00C04E22"/>
    <w:rsid w:val="00C0765E"/>
    <w:rsid w:val="00C5178E"/>
    <w:rsid w:val="00C740BD"/>
    <w:rsid w:val="00C74BF8"/>
    <w:rsid w:val="00C76490"/>
    <w:rsid w:val="00C821B9"/>
    <w:rsid w:val="00C84EE0"/>
    <w:rsid w:val="00C86E73"/>
    <w:rsid w:val="00C92B36"/>
    <w:rsid w:val="00C95094"/>
    <w:rsid w:val="00CA2C60"/>
    <w:rsid w:val="00CA58CB"/>
    <w:rsid w:val="00CB1216"/>
    <w:rsid w:val="00CB3EB7"/>
    <w:rsid w:val="00CC085F"/>
    <w:rsid w:val="00CC26B4"/>
    <w:rsid w:val="00CC49D9"/>
    <w:rsid w:val="00CD07BF"/>
    <w:rsid w:val="00CD19CC"/>
    <w:rsid w:val="00CD71F7"/>
    <w:rsid w:val="00CE0913"/>
    <w:rsid w:val="00CE44A9"/>
    <w:rsid w:val="00CE4E06"/>
    <w:rsid w:val="00CE57FF"/>
    <w:rsid w:val="00CF011B"/>
    <w:rsid w:val="00CF4E65"/>
    <w:rsid w:val="00D074AF"/>
    <w:rsid w:val="00D13FE1"/>
    <w:rsid w:val="00D2589F"/>
    <w:rsid w:val="00D3359B"/>
    <w:rsid w:val="00D37497"/>
    <w:rsid w:val="00D43FFC"/>
    <w:rsid w:val="00D453E4"/>
    <w:rsid w:val="00D503F9"/>
    <w:rsid w:val="00D521A2"/>
    <w:rsid w:val="00D86281"/>
    <w:rsid w:val="00D91CD9"/>
    <w:rsid w:val="00D933CE"/>
    <w:rsid w:val="00D96290"/>
    <w:rsid w:val="00DC6197"/>
    <w:rsid w:val="00DD0090"/>
    <w:rsid w:val="00DD4C6F"/>
    <w:rsid w:val="00DD4EAB"/>
    <w:rsid w:val="00DD5A71"/>
    <w:rsid w:val="00DD7FF7"/>
    <w:rsid w:val="00DE3FCF"/>
    <w:rsid w:val="00DF2758"/>
    <w:rsid w:val="00DF31D1"/>
    <w:rsid w:val="00DF58EB"/>
    <w:rsid w:val="00DF69FD"/>
    <w:rsid w:val="00E07336"/>
    <w:rsid w:val="00E10995"/>
    <w:rsid w:val="00E27802"/>
    <w:rsid w:val="00E308E5"/>
    <w:rsid w:val="00E34846"/>
    <w:rsid w:val="00E52480"/>
    <w:rsid w:val="00E5312B"/>
    <w:rsid w:val="00E53246"/>
    <w:rsid w:val="00E5350A"/>
    <w:rsid w:val="00E553F8"/>
    <w:rsid w:val="00E61371"/>
    <w:rsid w:val="00E65D78"/>
    <w:rsid w:val="00E77EA8"/>
    <w:rsid w:val="00E80FFE"/>
    <w:rsid w:val="00E96141"/>
    <w:rsid w:val="00EA4B9F"/>
    <w:rsid w:val="00EB1CAC"/>
    <w:rsid w:val="00EB4B2C"/>
    <w:rsid w:val="00EC1654"/>
    <w:rsid w:val="00EC2904"/>
    <w:rsid w:val="00EC7A42"/>
    <w:rsid w:val="00ED1C2B"/>
    <w:rsid w:val="00ED59DE"/>
    <w:rsid w:val="00ED768D"/>
    <w:rsid w:val="00EE0CA5"/>
    <w:rsid w:val="00EE4B20"/>
    <w:rsid w:val="00F04C07"/>
    <w:rsid w:val="00F0676A"/>
    <w:rsid w:val="00F15419"/>
    <w:rsid w:val="00F16739"/>
    <w:rsid w:val="00F2132A"/>
    <w:rsid w:val="00F27BE9"/>
    <w:rsid w:val="00F306CB"/>
    <w:rsid w:val="00F3199B"/>
    <w:rsid w:val="00F32F88"/>
    <w:rsid w:val="00F3452E"/>
    <w:rsid w:val="00F36219"/>
    <w:rsid w:val="00F449F1"/>
    <w:rsid w:val="00F4748B"/>
    <w:rsid w:val="00F4778B"/>
    <w:rsid w:val="00F5665B"/>
    <w:rsid w:val="00F63A99"/>
    <w:rsid w:val="00F727DA"/>
    <w:rsid w:val="00F74E2B"/>
    <w:rsid w:val="00F77FF0"/>
    <w:rsid w:val="00F9098A"/>
    <w:rsid w:val="00F9586E"/>
    <w:rsid w:val="00F97FED"/>
    <w:rsid w:val="00FA3667"/>
    <w:rsid w:val="00FC06F1"/>
    <w:rsid w:val="00FC66D2"/>
    <w:rsid w:val="00FD64DD"/>
    <w:rsid w:val="00FF0287"/>
    <w:rsid w:val="00FF783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FD55-B1C7-4E71-BB2B-0F56635E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ALONSO</cp:lastModifiedBy>
  <cp:revision>12</cp:revision>
  <cp:lastPrinted>2019-04-29T20:47:00Z</cp:lastPrinted>
  <dcterms:created xsi:type="dcterms:W3CDTF">2019-08-05T13:33:00Z</dcterms:created>
  <dcterms:modified xsi:type="dcterms:W3CDTF">2019-09-28T15:39:00Z</dcterms:modified>
</cp:coreProperties>
</file>