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405" w:rsidRPr="00414405" w:rsidRDefault="00414405" w:rsidP="0041440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41440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14405" w:rsidRPr="00414405" w:rsidRDefault="00414405" w:rsidP="00414405">
      <w:pPr>
        <w:jc w:val="both"/>
        <w:rPr>
          <w:rFonts w:ascii="Arial" w:hAnsi="Arial" w:cs="Arial"/>
          <w:sz w:val="20"/>
          <w:lang w:val="es-419"/>
        </w:rPr>
      </w:pPr>
    </w:p>
    <w:p w:rsidR="00414405" w:rsidRPr="00414405" w:rsidRDefault="00414405" w:rsidP="00414405">
      <w:pPr>
        <w:jc w:val="both"/>
        <w:rPr>
          <w:rFonts w:ascii="Arial" w:hAnsi="Arial" w:cs="Arial"/>
          <w:sz w:val="20"/>
          <w:lang w:val="es-419"/>
        </w:rPr>
      </w:pPr>
      <w:r>
        <w:rPr>
          <w:rFonts w:ascii="Arial" w:hAnsi="Arial" w:cs="Arial"/>
          <w:sz w:val="20"/>
          <w:lang w:val="es-419"/>
        </w:rPr>
        <w:t>Asunto:</w:t>
      </w:r>
      <w:r w:rsidRPr="00414405">
        <w:rPr>
          <w:rFonts w:ascii="Arial" w:hAnsi="Arial" w:cs="Arial"/>
          <w:sz w:val="20"/>
          <w:lang w:val="es-419"/>
        </w:rPr>
        <w:tab/>
      </w:r>
      <w:r w:rsidRPr="00414405">
        <w:rPr>
          <w:rFonts w:ascii="Arial" w:hAnsi="Arial" w:cs="Arial"/>
          <w:sz w:val="20"/>
          <w:lang w:val="es-419"/>
        </w:rPr>
        <w:tab/>
      </w:r>
      <w:r w:rsidRPr="00414405">
        <w:rPr>
          <w:rFonts w:ascii="Arial" w:hAnsi="Arial" w:cs="Arial"/>
          <w:sz w:val="20"/>
          <w:lang w:val="es-419"/>
        </w:rPr>
        <w:tab/>
        <w:t xml:space="preserve">Apelación y Consulta </w:t>
      </w:r>
    </w:p>
    <w:p w:rsidR="00414405" w:rsidRPr="00414405" w:rsidRDefault="00414405" w:rsidP="00414405">
      <w:pPr>
        <w:jc w:val="both"/>
        <w:rPr>
          <w:rFonts w:ascii="Arial" w:hAnsi="Arial" w:cs="Arial"/>
          <w:sz w:val="20"/>
          <w:lang w:val="es-419"/>
        </w:rPr>
      </w:pPr>
      <w:r w:rsidRPr="00414405">
        <w:rPr>
          <w:rFonts w:ascii="Arial" w:hAnsi="Arial" w:cs="Arial"/>
          <w:sz w:val="20"/>
          <w:lang w:val="es-419"/>
        </w:rPr>
        <w:t>Proceso.</w:t>
      </w:r>
      <w:r w:rsidRPr="00414405">
        <w:rPr>
          <w:rFonts w:ascii="Arial" w:hAnsi="Arial" w:cs="Arial"/>
          <w:sz w:val="20"/>
          <w:lang w:val="es-419"/>
        </w:rPr>
        <w:tab/>
      </w:r>
      <w:r w:rsidRPr="00414405">
        <w:rPr>
          <w:rFonts w:ascii="Arial" w:hAnsi="Arial" w:cs="Arial"/>
          <w:sz w:val="20"/>
          <w:lang w:val="es-419"/>
        </w:rPr>
        <w:tab/>
        <w:t>Ordinario laboral</w:t>
      </w:r>
    </w:p>
    <w:p w:rsidR="00414405" w:rsidRPr="00414405" w:rsidRDefault="00414405" w:rsidP="00414405">
      <w:pPr>
        <w:jc w:val="both"/>
        <w:rPr>
          <w:rFonts w:ascii="Arial" w:hAnsi="Arial" w:cs="Arial"/>
          <w:sz w:val="20"/>
          <w:lang w:val="es-419"/>
        </w:rPr>
      </w:pPr>
      <w:r w:rsidRPr="00414405">
        <w:rPr>
          <w:rFonts w:ascii="Arial" w:hAnsi="Arial" w:cs="Arial"/>
          <w:sz w:val="20"/>
          <w:lang w:val="es-419"/>
        </w:rPr>
        <w:t xml:space="preserve">Radicación </w:t>
      </w:r>
      <w:proofErr w:type="spellStart"/>
      <w:r w:rsidRPr="00414405">
        <w:rPr>
          <w:rFonts w:ascii="Arial" w:hAnsi="Arial" w:cs="Arial"/>
          <w:sz w:val="20"/>
          <w:lang w:val="es-419"/>
        </w:rPr>
        <w:t>Nro</w:t>
      </w:r>
      <w:proofErr w:type="spellEnd"/>
      <w:r w:rsidRPr="00414405">
        <w:rPr>
          <w:rFonts w:ascii="Arial" w:hAnsi="Arial" w:cs="Arial"/>
          <w:sz w:val="20"/>
          <w:lang w:val="es-419"/>
        </w:rPr>
        <w:t>:</w:t>
      </w:r>
      <w:r w:rsidRPr="00414405">
        <w:rPr>
          <w:rFonts w:ascii="Arial" w:hAnsi="Arial" w:cs="Arial"/>
          <w:sz w:val="20"/>
          <w:lang w:val="es-419"/>
        </w:rPr>
        <w:tab/>
        <w:t xml:space="preserve">66001-31-05-003-2018-00316-01 </w:t>
      </w:r>
    </w:p>
    <w:p w:rsidR="00414405" w:rsidRPr="00414405" w:rsidRDefault="00414405" w:rsidP="00414405">
      <w:pPr>
        <w:jc w:val="both"/>
        <w:rPr>
          <w:rFonts w:ascii="Arial" w:hAnsi="Arial" w:cs="Arial"/>
          <w:sz w:val="20"/>
          <w:lang w:val="es-419"/>
        </w:rPr>
      </w:pPr>
      <w:r w:rsidRPr="00414405">
        <w:rPr>
          <w:rFonts w:ascii="Arial" w:hAnsi="Arial" w:cs="Arial"/>
          <w:sz w:val="20"/>
          <w:lang w:val="es-419"/>
        </w:rPr>
        <w:t xml:space="preserve">Demandante: </w:t>
      </w:r>
      <w:r w:rsidRPr="00414405">
        <w:rPr>
          <w:rFonts w:ascii="Arial" w:hAnsi="Arial" w:cs="Arial"/>
          <w:sz w:val="20"/>
          <w:lang w:val="es-419"/>
        </w:rPr>
        <w:tab/>
      </w:r>
      <w:r w:rsidRPr="00414405">
        <w:rPr>
          <w:rFonts w:ascii="Arial" w:hAnsi="Arial" w:cs="Arial"/>
          <w:sz w:val="20"/>
          <w:lang w:val="es-419"/>
        </w:rPr>
        <w:tab/>
        <w:t xml:space="preserve">Yolanda </w:t>
      </w:r>
      <w:proofErr w:type="spellStart"/>
      <w:r w:rsidRPr="00414405">
        <w:rPr>
          <w:rFonts w:ascii="Arial" w:hAnsi="Arial" w:cs="Arial"/>
          <w:sz w:val="20"/>
          <w:lang w:val="es-419"/>
        </w:rPr>
        <w:t>Esneider</w:t>
      </w:r>
      <w:proofErr w:type="spellEnd"/>
      <w:r w:rsidRPr="00414405">
        <w:rPr>
          <w:rFonts w:ascii="Arial" w:hAnsi="Arial" w:cs="Arial"/>
          <w:sz w:val="20"/>
          <w:lang w:val="es-419"/>
        </w:rPr>
        <w:t xml:space="preserve"> Ospina García</w:t>
      </w:r>
    </w:p>
    <w:p w:rsidR="00414405" w:rsidRPr="00414405" w:rsidRDefault="00414405" w:rsidP="00414405">
      <w:pPr>
        <w:jc w:val="both"/>
        <w:rPr>
          <w:rFonts w:ascii="Arial" w:hAnsi="Arial" w:cs="Arial"/>
          <w:sz w:val="20"/>
          <w:lang w:val="es-419"/>
        </w:rPr>
      </w:pPr>
      <w:r w:rsidRPr="00414405">
        <w:rPr>
          <w:rFonts w:ascii="Arial" w:hAnsi="Arial" w:cs="Arial"/>
          <w:sz w:val="20"/>
          <w:lang w:val="es-419"/>
        </w:rPr>
        <w:t>Demandado:</w:t>
      </w:r>
      <w:r>
        <w:rPr>
          <w:rFonts w:ascii="Arial" w:hAnsi="Arial" w:cs="Arial"/>
          <w:sz w:val="20"/>
          <w:lang w:val="es-419"/>
        </w:rPr>
        <w:tab/>
      </w:r>
      <w:r>
        <w:rPr>
          <w:rFonts w:ascii="Arial" w:hAnsi="Arial" w:cs="Arial"/>
          <w:sz w:val="20"/>
          <w:lang w:val="es-419"/>
        </w:rPr>
        <w:tab/>
      </w:r>
      <w:r w:rsidRPr="00414405">
        <w:rPr>
          <w:rFonts w:ascii="Arial" w:hAnsi="Arial" w:cs="Arial"/>
          <w:sz w:val="20"/>
          <w:lang w:val="es-419"/>
        </w:rPr>
        <w:t xml:space="preserve">UGPP </w:t>
      </w:r>
    </w:p>
    <w:p w:rsidR="00414405" w:rsidRPr="00414405" w:rsidRDefault="00414405" w:rsidP="00414405">
      <w:pPr>
        <w:jc w:val="both"/>
        <w:rPr>
          <w:rFonts w:ascii="Arial" w:hAnsi="Arial" w:cs="Arial"/>
          <w:sz w:val="20"/>
          <w:lang w:val="es-419"/>
        </w:rPr>
      </w:pPr>
      <w:r w:rsidRPr="00414405">
        <w:rPr>
          <w:rFonts w:ascii="Arial" w:hAnsi="Arial" w:cs="Arial"/>
          <w:sz w:val="20"/>
          <w:lang w:val="es-419"/>
        </w:rPr>
        <w:t>Juzgado de Origen:</w:t>
      </w:r>
      <w:r w:rsidRPr="00414405">
        <w:rPr>
          <w:rFonts w:ascii="Arial" w:hAnsi="Arial" w:cs="Arial"/>
          <w:sz w:val="20"/>
          <w:lang w:val="es-419"/>
        </w:rPr>
        <w:tab/>
        <w:t>Juzgado Tercero Laboral del Circuito de Pereira</w:t>
      </w:r>
    </w:p>
    <w:p w:rsidR="00414405" w:rsidRPr="00414405" w:rsidRDefault="00414405" w:rsidP="00414405">
      <w:pPr>
        <w:jc w:val="both"/>
        <w:rPr>
          <w:rFonts w:ascii="Arial" w:hAnsi="Arial" w:cs="Arial"/>
          <w:sz w:val="20"/>
          <w:lang w:val="es-419"/>
        </w:rPr>
      </w:pPr>
    </w:p>
    <w:p w:rsidR="00414405" w:rsidRPr="00181503" w:rsidRDefault="00414405" w:rsidP="00414405">
      <w:pPr>
        <w:jc w:val="both"/>
        <w:rPr>
          <w:rFonts w:ascii="Arial" w:hAnsi="Arial" w:cs="Arial"/>
          <w:b/>
          <w:bCs/>
          <w:iCs/>
          <w:sz w:val="20"/>
          <w:lang w:val="es-CO" w:eastAsia="fr-FR"/>
        </w:rPr>
      </w:pPr>
      <w:r w:rsidRPr="00414405">
        <w:rPr>
          <w:rFonts w:ascii="Arial" w:hAnsi="Arial" w:cs="Arial"/>
          <w:b/>
          <w:bCs/>
          <w:iCs/>
          <w:sz w:val="20"/>
          <w:u w:val="single"/>
          <w:lang w:val="es-419" w:eastAsia="fr-FR"/>
        </w:rPr>
        <w:t>TEMAS:</w:t>
      </w:r>
      <w:r w:rsidRPr="00414405">
        <w:rPr>
          <w:rFonts w:ascii="Arial" w:hAnsi="Arial" w:cs="Arial"/>
          <w:b/>
          <w:bCs/>
          <w:iCs/>
          <w:sz w:val="20"/>
          <w:lang w:val="es-419" w:eastAsia="fr-FR"/>
        </w:rPr>
        <w:tab/>
      </w:r>
      <w:r w:rsidR="00BF1B9E" w:rsidRPr="00414405">
        <w:rPr>
          <w:rFonts w:ascii="Arial" w:hAnsi="Arial" w:cs="Arial"/>
          <w:b/>
          <w:sz w:val="20"/>
          <w:lang w:val="es-419"/>
        </w:rPr>
        <w:t xml:space="preserve">PENSIÓN DE JUBILACIÓN </w:t>
      </w:r>
      <w:r w:rsidR="00BF1B9E">
        <w:rPr>
          <w:rFonts w:ascii="Arial" w:hAnsi="Arial" w:cs="Arial"/>
          <w:b/>
          <w:sz w:val="20"/>
          <w:lang w:val="es-CO"/>
        </w:rPr>
        <w:t xml:space="preserve">/ </w:t>
      </w:r>
      <w:r w:rsidR="00181503" w:rsidRPr="00414405">
        <w:rPr>
          <w:rFonts w:ascii="Arial" w:hAnsi="Arial" w:cs="Arial"/>
          <w:b/>
          <w:sz w:val="20"/>
          <w:lang w:val="es-419"/>
        </w:rPr>
        <w:t>VIGEN</w:t>
      </w:r>
      <w:r w:rsidR="00181503">
        <w:rPr>
          <w:rFonts w:ascii="Arial" w:hAnsi="Arial" w:cs="Arial"/>
          <w:b/>
          <w:sz w:val="20"/>
          <w:lang w:val="es-419"/>
        </w:rPr>
        <w:t xml:space="preserve">CIA </w:t>
      </w:r>
      <w:r w:rsidR="00181503">
        <w:rPr>
          <w:rFonts w:ascii="Arial" w:hAnsi="Arial" w:cs="Arial"/>
          <w:b/>
          <w:sz w:val="20"/>
          <w:lang w:val="es-CO"/>
        </w:rPr>
        <w:t xml:space="preserve">DE REGÍMENES PENSIONALES </w:t>
      </w:r>
      <w:r w:rsidR="00181503" w:rsidRPr="00414405">
        <w:rPr>
          <w:rFonts w:ascii="Arial" w:hAnsi="Arial" w:cs="Arial"/>
          <w:b/>
          <w:sz w:val="20"/>
          <w:lang w:val="es-419"/>
        </w:rPr>
        <w:t>CONVENCIONAL</w:t>
      </w:r>
      <w:r w:rsidR="00181503">
        <w:rPr>
          <w:rFonts w:ascii="Arial" w:hAnsi="Arial" w:cs="Arial"/>
          <w:b/>
          <w:sz w:val="20"/>
          <w:lang w:val="es-CO"/>
        </w:rPr>
        <w:t xml:space="preserve">ES / </w:t>
      </w:r>
      <w:r w:rsidR="00181503">
        <w:rPr>
          <w:rFonts w:ascii="Arial" w:hAnsi="Arial" w:cs="Arial"/>
          <w:b/>
          <w:sz w:val="20"/>
          <w:lang w:val="es-419"/>
        </w:rPr>
        <w:t xml:space="preserve">ACTO LEGISLATIVO 01 DE 2005 </w:t>
      </w:r>
      <w:r w:rsidR="00181503" w:rsidRPr="00414405">
        <w:rPr>
          <w:rFonts w:ascii="Arial" w:hAnsi="Arial" w:cs="Arial"/>
          <w:b/>
          <w:bCs/>
          <w:iCs/>
          <w:sz w:val="20"/>
          <w:lang w:val="es-419" w:eastAsia="fr-FR"/>
        </w:rPr>
        <w:t xml:space="preserve">/ </w:t>
      </w:r>
      <w:r w:rsidR="00181503">
        <w:rPr>
          <w:rFonts w:ascii="Arial" w:hAnsi="Arial" w:cs="Arial"/>
          <w:b/>
          <w:bCs/>
          <w:iCs/>
          <w:sz w:val="20"/>
          <w:lang w:val="es-CO" w:eastAsia="fr-FR"/>
        </w:rPr>
        <w:t>LÍMITE MÁXIMO: 31 DE JULIO DE 2010.</w:t>
      </w:r>
    </w:p>
    <w:p w:rsidR="00414405" w:rsidRPr="00414405" w:rsidRDefault="00414405" w:rsidP="00414405">
      <w:pPr>
        <w:jc w:val="both"/>
        <w:rPr>
          <w:rFonts w:ascii="Arial" w:hAnsi="Arial" w:cs="Arial"/>
          <w:sz w:val="20"/>
          <w:lang w:val="es-419"/>
        </w:rPr>
      </w:pPr>
    </w:p>
    <w:p w:rsidR="00A907E7" w:rsidRDefault="00A907E7" w:rsidP="00A907E7">
      <w:pPr>
        <w:jc w:val="both"/>
        <w:rPr>
          <w:rFonts w:ascii="Arial" w:hAnsi="Arial" w:cs="Arial"/>
          <w:sz w:val="20"/>
          <w:lang w:val="es-419"/>
        </w:rPr>
      </w:pPr>
      <w:r w:rsidRPr="00A907E7">
        <w:rPr>
          <w:rFonts w:ascii="Arial" w:hAnsi="Arial" w:cs="Arial"/>
          <w:sz w:val="20"/>
          <w:lang w:val="es-419"/>
        </w:rPr>
        <w:t>Al tenor del artículo 98 de la convención colectiva suscrita entre el ISS y el sindicato Nacional de Trabajadores del Instituto en el año 2001, de la que no hay duda de su existencia y depósito, al obrar a folios 50 al 121 del cuaderno 1, los trabajadores oficiales tendrán derecho al reconocimiento de la pensión de jubilación cuando cumplan 20 años de servicios continuos y discontinuos y 50 años de edad si es mujer.</w:t>
      </w:r>
    </w:p>
    <w:p w:rsidR="00A907E7" w:rsidRPr="00A907E7" w:rsidRDefault="00A907E7" w:rsidP="00A907E7">
      <w:pPr>
        <w:jc w:val="both"/>
        <w:rPr>
          <w:rFonts w:ascii="Arial" w:hAnsi="Arial" w:cs="Arial"/>
          <w:sz w:val="20"/>
          <w:lang w:val="es-419"/>
        </w:rPr>
      </w:pPr>
    </w:p>
    <w:p w:rsidR="00414405" w:rsidRPr="00A907E7" w:rsidRDefault="00A907E7" w:rsidP="00A907E7">
      <w:pPr>
        <w:jc w:val="both"/>
        <w:rPr>
          <w:rFonts w:ascii="Arial" w:hAnsi="Arial" w:cs="Arial"/>
          <w:sz w:val="20"/>
          <w:lang w:val="es-CO"/>
        </w:rPr>
      </w:pPr>
      <w:r w:rsidRPr="00A907E7">
        <w:rPr>
          <w:rFonts w:ascii="Arial" w:hAnsi="Arial" w:cs="Arial"/>
          <w:sz w:val="20"/>
          <w:lang w:val="es-419"/>
        </w:rPr>
        <w:t>Convención que le es aplicable a la actora no solo por ser beneficiaria de la misma al ser miembro del sindicato, concretamente integrante de la Junta Directiva del mismo, como se observa en el Acta No. 23 de 2013 visible a folio 26, sino por tener la condición de trabajadora oficial como lo certificó el Jefe del Departamento Nacional de Compensaciones y Beneficios de la Seguridad Social en Liquidación</w:t>
      </w:r>
      <w:r>
        <w:rPr>
          <w:rFonts w:ascii="Arial" w:hAnsi="Arial" w:cs="Arial"/>
          <w:sz w:val="20"/>
          <w:lang w:val="es-CO"/>
        </w:rPr>
        <w:t>…</w:t>
      </w:r>
    </w:p>
    <w:p w:rsidR="00414405" w:rsidRPr="00414405" w:rsidRDefault="00414405" w:rsidP="00414405">
      <w:pPr>
        <w:jc w:val="both"/>
        <w:rPr>
          <w:rFonts w:ascii="Arial" w:hAnsi="Arial" w:cs="Arial"/>
          <w:sz w:val="20"/>
          <w:lang w:val="es-419"/>
        </w:rPr>
      </w:pPr>
    </w:p>
    <w:p w:rsidR="00414405" w:rsidRDefault="00A907E7" w:rsidP="00414405">
      <w:pPr>
        <w:jc w:val="both"/>
        <w:rPr>
          <w:rFonts w:ascii="Arial" w:hAnsi="Arial" w:cs="Arial"/>
          <w:sz w:val="20"/>
          <w:lang w:val="es-CO"/>
        </w:rPr>
      </w:pPr>
      <w:r w:rsidRPr="00A907E7">
        <w:rPr>
          <w:rFonts w:ascii="Arial" w:hAnsi="Arial" w:cs="Arial"/>
          <w:sz w:val="20"/>
          <w:lang w:val="es-419"/>
        </w:rPr>
        <w:t>Con lo expuesto en principio podría decirse que dejó causada la actora la pensión de jubilación convencional y hay lugar a ordenar su reconocimiento y pago; sin embargo, dada la expedición del Acto Legislativo 01 de 2005 que limitó estos beneficios convencionales, hay necesidad de precisar si para cuando se reunió el presupuesto del tiempo de servicio en el año 2014 estaba vigente el</w:t>
      </w:r>
      <w:r>
        <w:rPr>
          <w:rFonts w:ascii="Arial" w:hAnsi="Arial" w:cs="Arial"/>
          <w:sz w:val="20"/>
          <w:lang w:val="es-419"/>
        </w:rPr>
        <w:t xml:space="preserve"> artículo 98 de la convención. (…</w:t>
      </w:r>
      <w:r>
        <w:rPr>
          <w:rFonts w:ascii="Arial" w:hAnsi="Arial" w:cs="Arial"/>
          <w:sz w:val="20"/>
          <w:lang w:val="es-CO"/>
        </w:rPr>
        <w:t>)</w:t>
      </w:r>
    </w:p>
    <w:p w:rsidR="00AC112E" w:rsidRDefault="00AC112E" w:rsidP="00414405">
      <w:pPr>
        <w:jc w:val="both"/>
        <w:rPr>
          <w:rFonts w:ascii="Arial" w:hAnsi="Arial" w:cs="Arial"/>
          <w:sz w:val="20"/>
          <w:lang w:val="es-CO"/>
        </w:rPr>
      </w:pPr>
    </w:p>
    <w:p w:rsidR="00AC112E" w:rsidRDefault="00AC112E" w:rsidP="00AC112E">
      <w:pPr>
        <w:jc w:val="both"/>
        <w:rPr>
          <w:rFonts w:ascii="Arial" w:hAnsi="Arial" w:cs="Arial"/>
          <w:sz w:val="20"/>
          <w:lang w:val="es-CO"/>
        </w:rPr>
      </w:pPr>
      <w:r w:rsidRPr="00AC112E">
        <w:rPr>
          <w:rFonts w:ascii="Arial" w:hAnsi="Arial" w:cs="Arial"/>
          <w:sz w:val="20"/>
          <w:lang w:val="es-CO"/>
        </w:rPr>
        <w:t>El parágrafo transitorio 3º del Acto Legislativo 01 de 2005 dispone que los acuerdos en materia pensional previstos en pactos, convenciones colectivas de trabajo, laudos o acuerdos válidamente celebrados, “se mantendrán por el término inicialmente pactado (…). En todo caso perderán vigencia el 31 de julio de 2010”.</w:t>
      </w:r>
    </w:p>
    <w:p w:rsidR="00AC112E" w:rsidRPr="00AC112E" w:rsidRDefault="00AC112E" w:rsidP="00AC112E">
      <w:pPr>
        <w:jc w:val="both"/>
        <w:rPr>
          <w:rFonts w:ascii="Arial" w:hAnsi="Arial" w:cs="Arial"/>
          <w:sz w:val="20"/>
          <w:lang w:val="es-CO"/>
        </w:rPr>
      </w:pPr>
    </w:p>
    <w:p w:rsidR="00AC112E" w:rsidRPr="00AC112E" w:rsidRDefault="00AC112E" w:rsidP="00AC112E">
      <w:pPr>
        <w:jc w:val="both"/>
        <w:rPr>
          <w:rFonts w:ascii="Arial" w:hAnsi="Arial" w:cs="Arial"/>
          <w:sz w:val="20"/>
          <w:lang w:val="es-CO"/>
        </w:rPr>
      </w:pPr>
      <w:r w:rsidRPr="00AC112E">
        <w:rPr>
          <w:rFonts w:ascii="Arial" w:hAnsi="Arial" w:cs="Arial"/>
          <w:sz w:val="20"/>
          <w:lang w:val="es-CO"/>
        </w:rPr>
        <w:t>Sobre el tema, la Sala de Casación Laboral de la Corte Suprema de Justicia de manera uniforme ha sostenido que el “término inicialmente pactado” implica que los requisitos para alcanzar la pensión señalados en una convención negociada antes de la entrada en vigencia del AL 01 de 2005 y terminada su vigencia inicial con posterioridad a tal acto, deben respetarse hasta su finalización, por corresponder a un acuerdo de voluntades.</w:t>
      </w:r>
    </w:p>
    <w:p w:rsidR="00AC112E" w:rsidRDefault="00AC112E" w:rsidP="00AC112E">
      <w:pPr>
        <w:jc w:val="both"/>
        <w:rPr>
          <w:rFonts w:ascii="Arial" w:hAnsi="Arial" w:cs="Arial"/>
          <w:sz w:val="20"/>
          <w:lang w:val="es-CO"/>
        </w:rPr>
      </w:pPr>
    </w:p>
    <w:p w:rsidR="00AC112E" w:rsidRDefault="00AC112E" w:rsidP="00AC112E">
      <w:pPr>
        <w:jc w:val="both"/>
        <w:rPr>
          <w:rFonts w:ascii="Arial" w:hAnsi="Arial" w:cs="Arial"/>
          <w:sz w:val="20"/>
          <w:lang w:val="es-CO"/>
        </w:rPr>
      </w:pPr>
      <w:r w:rsidRPr="00AC112E">
        <w:rPr>
          <w:rFonts w:ascii="Arial" w:hAnsi="Arial" w:cs="Arial"/>
          <w:sz w:val="20"/>
          <w:lang w:val="es-CO"/>
        </w:rPr>
        <w:t>Cosa diferente sucede cuando se trata de una convención prorrogada antes de la expedición del AL 01 de 2005, que es automática ante el silencio de las partes de darla por terminada conforme el artículo 478 del CST; lo que podrá ser de 6 en 6 meses y en todo caso hasta el 31-07-2010, momento para el cual perderá vigencia la cláusula convencional que se ocupe de señalar requisitos más benéficos para alcanzar la pensión de jubilación.</w:t>
      </w:r>
      <w:r>
        <w:rPr>
          <w:rFonts w:ascii="Arial" w:hAnsi="Arial" w:cs="Arial"/>
          <w:sz w:val="20"/>
          <w:lang w:val="es-CO"/>
        </w:rPr>
        <w:t xml:space="preserve"> (…)</w:t>
      </w:r>
    </w:p>
    <w:p w:rsidR="00AC112E" w:rsidRDefault="00AC112E" w:rsidP="00414405">
      <w:pPr>
        <w:jc w:val="both"/>
        <w:rPr>
          <w:rFonts w:ascii="Arial" w:hAnsi="Arial" w:cs="Arial"/>
          <w:sz w:val="20"/>
          <w:lang w:val="es-CO"/>
        </w:rPr>
      </w:pPr>
    </w:p>
    <w:p w:rsidR="00AC112E" w:rsidRDefault="00BF1B9E" w:rsidP="00414405">
      <w:pPr>
        <w:jc w:val="both"/>
        <w:rPr>
          <w:rFonts w:ascii="Arial" w:hAnsi="Arial" w:cs="Arial"/>
          <w:sz w:val="20"/>
          <w:lang w:val="es-CO"/>
        </w:rPr>
      </w:pPr>
      <w:r w:rsidRPr="00BF1B9E">
        <w:rPr>
          <w:rFonts w:ascii="Arial" w:hAnsi="Arial" w:cs="Arial"/>
          <w:sz w:val="20"/>
          <w:lang w:val="es-CO"/>
        </w:rPr>
        <w:t>La jueza menciona en punto a la vigencia de la convención que la cláusula 98 tiene una superior a la señalada para la convención de 3 años en el artículo 2, que va del 01-11-2001 al 31-10-2004, toda vez que allí se dice “(…) Salvo los artículos que en la presente Convención se les haya fijado una vigencia diferente”</w:t>
      </w:r>
      <w:r w:rsidR="004818A7">
        <w:rPr>
          <w:rFonts w:ascii="Arial" w:hAnsi="Arial" w:cs="Arial"/>
          <w:sz w:val="20"/>
          <w:lang w:val="es-CO"/>
        </w:rPr>
        <w:t xml:space="preserve"> </w:t>
      </w:r>
      <w:r>
        <w:rPr>
          <w:rFonts w:ascii="Arial" w:hAnsi="Arial" w:cs="Arial"/>
          <w:sz w:val="20"/>
          <w:lang w:val="es-CO"/>
        </w:rPr>
        <w:t>…</w:t>
      </w:r>
    </w:p>
    <w:p w:rsidR="00BF1B9E" w:rsidRDefault="00BF1B9E" w:rsidP="00414405">
      <w:pPr>
        <w:jc w:val="both"/>
        <w:rPr>
          <w:rFonts w:ascii="Arial" w:hAnsi="Arial" w:cs="Arial"/>
          <w:sz w:val="20"/>
          <w:lang w:val="es-CO"/>
        </w:rPr>
      </w:pPr>
    </w:p>
    <w:p w:rsidR="00BF1B9E" w:rsidRDefault="00BF1B9E" w:rsidP="00414405">
      <w:pPr>
        <w:jc w:val="both"/>
        <w:rPr>
          <w:rFonts w:ascii="Arial" w:hAnsi="Arial" w:cs="Arial"/>
          <w:sz w:val="20"/>
          <w:lang w:val="es-CO"/>
        </w:rPr>
      </w:pPr>
      <w:r w:rsidRPr="00BF1B9E">
        <w:rPr>
          <w:rFonts w:ascii="Arial" w:hAnsi="Arial" w:cs="Arial"/>
          <w:sz w:val="20"/>
          <w:lang w:val="es-CO"/>
        </w:rPr>
        <w:t xml:space="preserve">Interpretación que considera la Sala es contraria no solo a la dada por el órgano de cierre de esta especialidad en la sentencia SL 1409 de 2015 en la que expuso en relación con la convención colectiva suscrita entre el ISS y </w:t>
      </w:r>
      <w:proofErr w:type="spellStart"/>
      <w:r w:rsidRPr="00BF1B9E">
        <w:rPr>
          <w:rFonts w:ascii="Arial" w:hAnsi="Arial" w:cs="Arial"/>
          <w:sz w:val="20"/>
          <w:lang w:val="es-CO"/>
        </w:rPr>
        <w:t>Sintraseguridadsocial</w:t>
      </w:r>
      <w:proofErr w:type="spellEnd"/>
      <w:r w:rsidRPr="00BF1B9E">
        <w:rPr>
          <w:rFonts w:ascii="Arial" w:hAnsi="Arial" w:cs="Arial"/>
          <w:sz w:val="20"/>
          <w:lang w:val="es-CO"/>
        </w:rPr>
        <w:t xml:space="preserve"> que: “Quiere decir lo anterior, que por voluntad del constituyente delegado, las disposiciones convencionales en materia de pensión de jubilación que se encontraban rigiendo a la fecha de entrada en vigencia del Acto Legislativo 1 de 2005, mantendrán su curso máximo hasta el 31 de julio de 2010, lo que indica que ni las partes ni los árbitros pueden regular condiciones más benéficas a las estipuladas, pues la voluntad superior les ha prohibido expresamente tratar ese punto”, sino por este Tribunal en un caso similar al que nos ocupa</w:t>
      </w:r>
      <w:r>
        <w:rPr>
          <w:rFonts w:ascii="Arial" w:hAnsi="Arial" w:cs="Arial"/>
          <w:sz w:val="20"/>
          <w:lang w:val="es-CO"/>
        </w:rPr>
        <w:t>…</w:t>
      </w:r>
    </w:p>
    <w:p w:rsidR="00AC112E" w:rsidRPr="00414405" w:rsidRDefault="00AC112E" w:rsidP="00414405">
      <w:pPr>
        <w:jc w:val="both"/>
        <w:rPr>
          <w:rFonts w:ascii="Arial" w:hAnsi="Arial" w:cs="Arial"/>
          <w:sz w:val="20"/>
          <w:lang w:val="es-ES"/>
        </w:rPr>
      </w:pPr>
    </w:p>
    <w:p w:rsidR="00414405" w:rsidRDefault="00414405" w:rsidP="00414405">
      <w:pPr>
        <w:jc w:val="both"/>
        <w:rPr>
          <w:rFonts w:ascii="Arial" w:hAnsi="Arial" w:cs="Arial"/>
          <w:sz w:val="20"/>
          <w:lang w:val="es-ES"/>
        </w:rPr>
      </w:pPr>
    </w:p>
    <w:p w:rsidR="004818A7" w:rsidRPr="00046D48" w:rsidRDefault="004818A7" w:rsidP="004818A7">
      <w:pPr>
        <w:shd w:val="clear" w:color="auto" w:fill="000000"/>
        <w:ind w:right="-60" w:firstLine="6"/>
        <w:jc w:val="both"/>
        <w:rPr>
          <w:rFonts w:ascii="Arial" w:hAnsi="Arial" w:cs="Arial"/>
          <w:b/>
          <w:color w:val="FFFFFF"/>
        </w:rPr>
      </w:pPr>
      <w:bookmarkStart w:id="0" w:name="_Hlk77447900"/>
      <w:r w:rsidRPr="00046D48">
        <w:rPr>
          <w:rFonts w:ascii="Arial" w:hAnsi="Arial" w:cs="Arial"/>
          <w:b/>
          <w:color w:val="FFFFFF"/>
        </w:rPr>
        <w:t>LA SALA DE CASACIÓN LABORAL DE LA CORTE SUPREMA DE JUSTICIA, MEDIANTE SENTENCIA SL</w:t>
      </w:r>
      <w:r>
        <w:rPr>
          <w:rFonts w:ascii="Arial" w:hAnsi="Arial" w:cs="Arial"/>
          <w:b/>
          <w:color w:val="FFFFFF"/>
        </w:rPr>
        <w:t>3826</w:t>
      </w:r>
      <w:r w:rsidRPr="00046D48">
        <w:rPr>
          <w:rFonts w:ascii="Arial" w:hAnsi="Arial" w:cs="Arial"/>
          <w:b/>
          <w:color w:val="FFFFFF"/>
        </w:rPr>
        <w:t>-</w:t>
      </w:r>
      <w:r>
        <w:rPr>
          <w:rFonts w:ascii="Arial" w:hAnsi="Arial" w:cs="Arial"/>
          <w:b/>
          <w:color w:val="FFFFFF"/>
        </w:rPr>
        <w:t>202</w:t>
      </w:r>
      <w:r>
        <w:rPr>
          <w:rFonts w:ascii="Arial" w:hAnsi="Arial" w:cs="Arial"/>
          <w:b/>
          <w:color w:val="FFFFFF"/>
        </w:rPr>
        <w:t>2</w:t>
      </w:r>
      <w:r w:rsidRPr="00046D48">
        <w:rPr>
          <w:rFonts w:ascii="Arial" w:hAnsi="Arial" w:cs="Arial"/>
          <w:b/>
          <w:color w:val="FFFFFF"/>
        </w:rPr>
        <w:t xml:space="preserve">, RADICACIÓN Nº </w:t>
      </w:r>
      <w:r>
        <w:rPr>
          <w:rFonts w:ascii="Arial" w:hAnsi="Arial" w:cs="Arial"/>
          <w:b/>
          <w:color w:val="FFFFFF"/>
        </w:rPr>
        <w:t>86988</w:t>
      </w:r>
      <w:r w:rsidRPr="00046D48">
        <w:rPr>
          <w:rFonts w:ascii="Arial" w:hAnsi="Arial" w:cs="Arial"/>
          <w:b/>
          <w:color w:val="FFFFFF"/>
        </w:rPr>
        <w:t xml:space="preserve">, DE FECHA </w:t>
      </w:r>
      <w:r>
        <w:rPr>
          <w:rFonts w:ascii="Arial" w:hAnsi="Arial" w:cs="Arial"/>
          <w:b/>
          <w:color w:val="FFFFFF"/>
        </w:rPr>
        <w:t>9 DE NOVIEMBRE DE 2022</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w:t>
      </w:r>
      <w:r>
        <w:rPr>
          <w:rFonts w:ascii="Arial" w:hAnsi="Arial" w:cs="Arial"/>
          <w:b/>
          <w:color w:val="FFFFFF"/>
        </w:rPr>
        <w:lastRenderedPageBreak/>
        <w:t>ÉSTE</w:t>
      </w:r>
      <w:r w:rsidRPr="00046D48">
        <w:rPr>
          <w:rFonts w:ascii="Arial" w:hAnsi="Arial" w:cs="Arial"/>
          <w:b/>
          <w:color w:val="FFFFFF"/>
        </w:rPr>
        <w:t xml:space="preserve">, CASÓ EL PRESENTE FALLO Y “EN SEDE DE INSTANCIA” </w:t>
      </w:r>
      <w:r>
        <w:rPr>
          <w:rFonts w:ascii="Arial" w:hAnsi="Arial" w:cs="Arial"/>
          <w:b/>
          <w:color w:val="FFFFFF"/>
        </w:rPr>
        <w:t>CONFIRMÓ</w:t>
      </w:r>
      <w:r w:rsidR="00BA3593">
        <w:rPr>
          <w:rFonts w:ascii="Arial" w:hAnsi="Arial" w:cs="Arial"/>
          <w:b/>
          <w:color w:val="FFFFFF"/>
        </w:rPr>
        <w:t xml:space="preserve"> Y MODIFICÓ</w:t>
      </w:r>
      <w:r>
        <w:rPr>
          <w:rFonts w:ascii="Arial" w:hAnsi="Arial" w:cs="Arial"/>
          <w:b/>
          <w:color w:val="FFFFFF"/>
        </w:rPr>
        <w:t xml:space="preserve"> </w:t>
      </w:r>
      <w:r w:rsidRPr="00046D48">
        <w:rPr>
          <w:rFonts w:ascii="Arial" w:hAnsi="Arial" w:cs="Arial"/>
          <w:b/>
          <w:color w:val="FFFFFF"/>
        </w:rPr>
        <w:t xml:space="preserve">LA SENTENCIA PROFERIDA EL </w:t>
      </w:r>
      <w:r w:rsidR="00BA3593">
        <w:rPr>
          <w:rFonts w:ascii="Arial" w:hAnsi="Arial" w:cs="Arial"/>
          <w:b/>
          <w:color w:val="FFFFFF"/>
        </w:rPr>
        <w:t xml:space="preserve">13 DE </w:t>
      </w:r>
      <w:r w:rsidR="00653530">
        <w:rPr>
          <w:rFonts w:ascii="Arial" w:hAnsi="Arial" w:cs="Arial"/>
          <w:b/>
          <w:color w:val="FFFFFF"/>
        </w:rPr>
        <w:t>FEBRERO</w:t>
      </w:r>
      <w:bookmarkStart w:id="1" w:name="_GoBack"/>
      <w:bookmarkEnd w:id="1"/>
      <w:r w:rsidR="00BA3593">
        <w:rPr>
          <w:rFonts w:ascii="Arial" w:hAnsi="Arial" w:cs="Arial"/>
          <w:b/>
          <w:color w:val="FFFFFF"/>
        </w:rPr>
        <w:t xml:space="preserve"> </w:t>
      </w:r>
      <w:r>
        <w:rPr>
          <w:rFonts w:ascii="Arial" w:hAnsi="Arial" w:cs="Arial"/>
          <w:b/>
          <w:color w:val="FFFFFF"/>
        </w:rPr>
        <w:t>DE 201</w:t>
      </w:r>
      <w:r w:rsidR="00BA3593">
        <w:rPr>
          <w:rFonts w:ascii="Arial" w:hAnsi="Arial" w:cs="Arial"/>
          <w:b/>
          <w:color w:val="FFFFFF"/>
        </w:rPr>
        <w:t>9</w:t>
      </w:r>
      <w:r>
        <w:rPr>
          <w:rFonts w:ascii="Arial" w:hAnsi="Arial" w:cs="Arial"/>
          <w:b/>
          <w:color w:val="FFFFFF"/>
        </w:rPr>
        <w:t xml:space="preserve"> </w:t>
      </w:r>
      <w:r w:rsidRPr="00046D48">
        <w:rPr>
          <w:rFonts w:ascii="Arial" w:hAnsi="Arial" w:cs="Arial"/>
          <w:b/>
          <w:color w:val="FFFFFF"/>
        </w:rPr>
        <w:t xml:space="preserve">POR EL JUZGADO </w:t>
      </w:r>
      <w:r w:rsidR="00BA3593">
        <w:rPr>
          <w:rFonts w:ascii="Arial" w:hAnsi="Arial" w:cs="Arial"/>
          <w:b/>
          <w:color w:val="FFFFFF"/>
        </w:rPr>
        <w:t>TERCERO</w:t>
      </w:r>
      <w:r>
        <w:rPr>
          <w:rFonts w:ascii="Arial" w:hAnsi="Arial" w:cs="Arial"/>
          <w:b/>
          <w:color w:val="FFFFFF"/>
        </w:rPr>
        <w:t xml:space="preserve"> </w:t>
      </w:r>
      <w:r w:rsidRPr="00046D48">
        <w:rPr>
          <w:rFonts w:ascii="Arial" w:hAnsi="Arial" w:cs="Arial"/>
          <w:b/>
          <w:color w:val="FFFFFF"/>
        </w:rPr>
        <w:t>LABORAL DEL CIRCUITO DE LA CIUDAD</w:t>
      </w:r>
      <w:r w:rsidR="00BA3593">
        <w:rPr>
          <w:rFonts w:ascii="Arial" w:hAnsi="Arial" w:cs="Arial"/>
          <w:b/>
          <w:color w:val="FFFFFF"/>
        </w:rPr>
        <w:t>,</w:t>
      </w:r>
      <w:r>
        <w:rPr>
          <w:rFonts w:ascii="Arial" w:hAnsi="Arial" w:cs="Arial"/>
          <w:b/>
          <w:color w:val="FFFFFF"/>
        </w:rPr>
        <w:t xml:space="preserve"> QUE ACCEDIÓ A LAS </w:t>
      </w:r>
      <w:r w:rsidRPr="00046D48">
        <w:rPr>
          <w:rFonts w:ascii="Arial" w:hAnsi="Arial" w:cs="Arial"/>
          <w:b/>
          <w:color w:val="FFFFFF"/>
        </w:rPr>
        <w:t>PRETENSIONES</w:t>
      </w:r>
      <w:r>
        <w:rPr>
          <w:rFonts w:ascii="Arial" w:hAnsi="Arial" w:cs="Arial"/>
          <w:b/>
          <w:color w:val="FFFFFF"/>
        </w:rPr>
        <w:t xml:space="preserve"> DE LA DEMANDA.</w:t>
      </w:r>
    </w:p>
    <w:bookmarkEnd w:id="0"/>
    <w:p w:rsidR="004818A7" w:rsidRPr="00414405" w:rsidRDefault="004818A7" w:rsidP="00414405">
      <w:pPr>
        <w:jc w:val="both"/>
        <w:rPr>
          <w:rFonts w:ascii="Arial" w:hAnsi="Arial" w:cs="Arial"/>
          <w:sz w:val="20"/>
          <w:lang w:val="es-ES"/>
        </w:rPr>
      </w:pPr>
    </w:p>
    <w:p w:rsidR="00414405" w:rsidRPr="00414405" w:rsidRDefault="00414405" w:rsidP="00414405">
      <w:pPr>
        <w:jc w:val="both"/>
        <w:rPr>
          <w:rFonts w:ascii="Arial" w:hAnsi="Arial" w:cs="Arial"/>
          <w:sz w:val="20"/>
          <w:lang w:val="es-ES"/>
        </w:rPr>
      </w:pPr>
    </w:p>
    <w:p w:rsidR="00B77AFE" w:rsidRPr="00621508" w:rsidRDefault="00275E12" w:rsidP="00B77AFE">
      <w:pPr>
        <w:spacing w:line="240" w:lineRule="atLeast"/>
        <w:jc w:val="center"/>
        <w:rPr>
          <w:rFonts w:ascii="Edwardian Script ITC" w:hAnsi="Edwardian Script ITC" w:cs="Arial"/>
          <w:b/>
          <w:sz w:val="44"/>
          <w:szCs w:val="44"/>
          <w:lang w:val="en-GB"/>
        </w:rPr>
      </w:pPr>
      <w:r w:rsidRPr="009A26FD">
        <w:rPr>
          <w:rFonts w:ascii="Edwardian Script ITC" w:hAnsi="Edwardian Script ITC"/>
          <w:noProof/>
          <w:sz w:val="44"/>
          <w:szCs w:val="44"/>
          <w:lang w:val="es-ES"/>
        </w:rPr>
        <w:drawing>
          <wp:inline distT="0" distB="0" distL="0" distR="0">
            <wp:extent cx="675640" cy="6597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59765"/>
                    </a:xfrm>
                    <a:prstGeom prst="rect">
                      <a:avLst/>
                    </a:prstGeom>
                    <a:noFill/>
                    <a:ln>
                      <a:noFill/>
                    </a:ln>
                  </pic:spPr>
                </pic:pic>
              </a:graphicData>
            </a:graphic>
          </wp:inline>
        </w:drawing>
      </w:r>
    </w:p>
    <w:p w:rsidR="00B77AFE" w:rsidRPr="00417928" w:rsidRDefault="00B77AFE" w:rsidP="00B77AFE">
      <w:pPr>
        <w:ind w:left="2127" w:right="51"/>
        <w:jc w:val="both"/>
        <w:rPr>
          <w:rFonts w:ascii="Arial" w:hAnsi="Arial" w:cs="Arial"/>
          <w:i/>
          <w:sz w:val="18"/>
          <w:szCs w:val="18"/>
        </w:rPr>
      </w:pPr>
    </w:p>
    <w:p w:rsidR="005251AC" w:rsidRPr="00414405" w:rsidRDefault="005251AC" w:rsidP="00414405">
      <w:pPr>
        <w:widowControl w:val="0"/>
        <w:spacing w:line="276" w:lineRule="auto"/>
        <w:jc w:val="center"/>
        <w:rPr>
          <w:rFonts w:ascii="Arial" w:hAnsi="Arial" w:cs="Arial"/>
          <w:b/>
          <w:kern w:val="28"/>
          <w:szCs w:val="24"/>
          <w:lang w:val="es-ES"/>
        </w:rPr>
      </w:pPr>
      <w:r w:rsidRPr="00414405">
        <w:rPr>
          <w:rFonts w:ascii="Arial" w:hAnsi="Arial" w:cs="Arial"/>
          <w:b/>
          <w:kern w:val="28"/>
          <w:szCs w:val="24"/>
          <w:lang w:val="es-ES"/>
        </w:rPr>
        <w:t>RAMA JUDICIAL DEL PODER PÚBLICO</w:t>
      </w:r>
    </w:p>
    <w:p w:rsidR="005251AC" w:rsidRPr="00414405" w:rsidRDefault="005251AC" w:rsidP="00414405">
      <w:pPr>
        <w:widowControl w:val="0"/>
        <w:spacing w:line="276" w:lineRule="auto"/>
        <w:jc w:val="center"/>
        <w:rPr>
          <w:rFonts w:ascii="Arial" w:hAnsi="Arial" w:cs="Arial"/>
          <w:b/>
          <w:kern w:val="28"/>
          <w:szCs w:val="24"/>
          <w:lang w:val="es-ES"/>
        </w:rPr>
      </w:pPr>
      <w:r w:rsidRPr="00414405">
        <w:rPr>
          <w:rFonts w:ascii="Arial" w:hAnsi="Arial" w:cs="Arial"/>
          <w:b/>
          <w:kern w:val="28"/>
          <w:szCs w:val="24"/>
          <w:lang w:val="es-ES"/>
        </w:rPr>
        <w:t>TRIBUNAL SUPERIOR DEL DISTRITO JUDICIAL DE PEREIRA</w:t>
      </w:r>
    </w:p>
    <w:p w:rsidR="005251AC" w:rsidRPr="00414405" w:rsidRDefault="005251AC" w:rsidP="00414405">
      <w:pPr>
        <w:keepNext/>
        <w:spacing w:line="276" w:lineRule="auto"/>
        <w:jc w:val="center"/>
        <w:rPr>
          <w:rFonts w:ascii="Arial" w:hAnsi="Arial" w:cs="Arial"/>
          <w:b/>
          <w:bCs/>
          <w:szCs w:val="24"/>
        </w:rPr>
      </w:pPr>
      <w:r w:rsidRPr="00414405">
        <w:rPr>
          <w:rFonts w:ascii="Arial" w:hAnsi="Arial" w:cs="Arial"/>
          <w:b/>
          <w:bCs/>
          <w:szCs w:val="24"/>
        </w:rPr>
        <w:t xml:space="preserve">SALA </w:t>
      </w:r>
      <w:r w:rsidR="0098215E" w:rsidRPr="00414405">
        <w:rPr>
          <w:rFonts w:ascii="Arial" w:hAnsi="Arial" w:cs="Arial"/>
          <w:b/>
          <w:bCs/>
          <w:szCs w:val="24"/>
        </w:rPr>
        <w:t>SEGUNDA</w:t>
      </w:r>
      <w:r w:rsidRPr="00414405">
        <w:rPr>
          <w:rFonts w:ascii="Arial" w:hAnsi="Arial" w:cs="Arial"/>
          <w:b/>
          <w:bCs/>
          <w:szCs w:val="24"/>
        </w:rPr>
        <w:t xml:space="preserve"> DE DECISIÓN LABORAL</w:t>
      </w:r>
    </w:p>
    <w:p w:rsidR="005251AC" w:rsidRDefault="005251AC" w:rsidP="00414405">
      <w:pPr>
        <w:widowControl w:val="0"/>
        <w:spacing w:line="276" w:lineRule="auto"/>
        <w:jc w:val="center"/>
        <w:rPr>
          <w:rFonts w:ascii="Arial" w:hAnsi="Arial" w:cs="Arial"/>
          <w:bCs/>
          <w:kern w:val="28"/>
          <w:szCs w:val="24"/>
        </w:rPr>
      </w:pPr>
    </w:p>
    <w:p w:rsidR="005251AC" w:rsidRPr="00764878" w:rsidRDefault="005251AC" w:rsidP="00414405">
      <w:pPr>
        <w:spacing w:line="276" w:lineRule="auto"/>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5251AC" w:rsidRDefault="005251AC" w:rsidP="00414405">
      <w:pPr>
        <w:widowControl w:val="0"/>
        <w:spacing w:line="276" w:lineRule="auto"/>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5251AC" w:rsidRDefault="005251AC" w:rsidP="00B77AFE">
      <w:pPr>
        <w:spacing w:line="276" w:lineRule="auto"/>
        <w:ind w:left="2127" w:hanging="1276"/>
        <w:jc w:val="center"/>
        <w:rPr>
          <w:rFonts w:ascii="Arial" w:hAnsi="Arial" w:cs="Arial"/>
          <w:b/>
          <w:szCs w:val="24"/>
          <w:u w:val="single"/>
        </w:rPr>
      </w:pPr>
    </w:p>
    <w:p w:rsidR="00414405" w:rsidRDefault="00414405" w:rsidP="00B77AFE">
      <w:pPr>
        <w:spacing w:line="276" w:lineRule="auto"/>
        <w:ind w:left="2127" w:hanging="1276"/>
        <w:jc w:val="center"/>
        <w:rPr>
          <w:rFonts w:ascii="Arial" w:hAnsi="Arial" w:cs="Arial"/>
          <w:b/>
          <w:szCs w:val="24"/>
          <w:u w:val="single"/>
        </w:rPr>
      </w:pPr>
    </w:p>
    <w:p w:rsidR="00217029" w:rsidRPr="00C61EA7" w:rsidRDefault="00217029" w:rsidP="00217029">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98215E">
        <w:rPr>
          <w:rFonts w:ascii="Arial" w:eastAsia="Calibri" w:hAnsi="Arial" w:cs="Arial"/>
          <w:szCs w:val="24"/>
          <w:lang w:val="es-CO" w:eastAsia="en-US"/>
        </w:rPr>
        <w:t>diez</w:t>
      </w:r>
      <w:r>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98215E">
        <w:rPr>
          <w:rFonts w:ascii="Arial" w:eastAsia="Calibri" w:hAnsi="Arial" w:cs="Arial"/>
          <w:szCs w:val="24"/>
          <w:lang w:val="es-CO" w:eastAsia="en-US"/>
        </w:rPr>
        <w:t>10</w:t>
      </w:r>
      <w:r w:rsidRPr="00CF0D70">
        <w:rPr>
          <w:rFonts w:ascii="Arial" w:eastAsia="Calibri" w:hAnsi="Arial" w:cs="Arial"/>
          <w:szCs w:val="24"/>
          <w:lang w:val="es-CO" w:eastAsia="en-US"/>
        </w:rPr>
        <w:t xml:space="preserve">) días del mes de </w:t>
      </w:r>
      <w:r w:rsidR="0098215E">
        <w:rPr>
          <w:rFonts w:ascii="Arial" w:eastAsia="Calibri" w:hAnsi="Arial" w:cs="Arial"/>
          <w:szCs w:val="24"/>
          <w:lang w:val="es-CO" w:eastAsia="en-US"/>
        </w:rPr>
        <w:t>septiembre</w:t>
      </w:r>
      <w:r>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593617">
        <w:rPr>
          <w:rFonts w:ascii="Arial" w:eastAsia="Calibri" w:hAnsi="Arial" w:cs="Arial"/>
          <w:szCs w:val="24"/>
          <w:lang w:val="es-CO" w:eastAsia="en-US"/>
        </w:rPr>
        <w:t>diecinueve</w:t>
      </w:r>
      <w:r w:rsidRPr="00CF0D70">
        <w:rPr>
          <w:rFonts w:ascii="Arial" w:eastAsia="Calibri" w:hAnsi="Arial" w:cs="Arial"/>
          <w:szCs w:val="24"/>
          <w:lang w:val="es-CO" w:eastAsia="en-US"/>
        </w:rPr>
        <w:t xml:space="preserve"> (201</w:t>
      </w:r>
      <w:r w:rsidR="00593617">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98215E">
        <w:rPr>
          <w:rFonts w:ascii="Arial" w:eastAsia="Calibri" w:hAnsi="Arial" w:cs="Arial"/>
          <w:szCs w:val="24"/>
          <w:lang w:val="es-CO" w:eastAsia="en-US"/>
        </w:rPr>
        <w:t>nueve y cuarenta y cinco</w:t>
      </w:r>
      <w:r w:rsidR="00996B3E">
        <w:rPr>
          <w:rFonts w:ascii="Arial" w:eastAsia="Calibri" w:hAnsi="Arial" w:cs="Arial"/>
          <w:szCs w:val="24"/>
          <w:lang w:val="es-CO" w:eastAsia="en-US"/>
        </w:rPr>
        <w:t xml:space="preserve"> de la mañana</w:t>
      </w:r>
      <w:r w:rsidRPr="00CF0D70">
        <w:rPr>
          <w:rFonts w:ascii="Arial" w:eastAsia="Calibri" w:hAnsi="Arial" w:cs="Arial"/>
          <w:szCs w:val="24"/>
          <w:lang w:val="es-CO" w:eastAsia="en-US"/>
        </w:rPr>
        <w:t xml:space="preserve"> (</w:t>
      </w:r>
      <w:r w:rsidR="0098215E">
        <w:rPr>
          <w:rFonts w:ascii="Arial" w:eastAsia="Calibri" w:hAnsi="Arial" w:cs="Arial"/>
          <w:szCs w:val="24"/>
          <w:lang w:val="es-CO" w:eastAsia="en-US"/>
        </w:rPr>
        <w:t>9</w:t>
      </w:r>
      <w:r w:rsidR="00996B3E">
        <w:rPr>
          <w:rFonts w:ascii="Arial" w:eastAsia="Calibri" w:hAnsi="Arial" w:cs="Arial"/>
          <w:szCs w:val="24"/>
          <w:lang w:val="es-CO" w:eastAsia="en-US"/>
        </w:rPr>
        <w:t>:</w:t>
      </w:r>
      <w:r w:rsidR="0098215E">
        <w:rPr>
          <w:rFonts w:ascii="Arial" w:eastAsia="Calibri" w:hAnsi="Arial" w:cs="Arial"/>
          <w:szCs w:val="24"/>
          <w:lang w:val="es-CO" w:eastAsia="en-US"/>
        </w:rPr>
        <w:t>45</w:t>
      </w:r>
      <w:r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98215E">
        <w:rPr>
          <w:rFonts w:ascii="Arial" w:hAnsi="Arial" w:cs="Arial"/>
          <w:bCs/>
          <w:color w:val="000000"/>
          <w:szCs w:val="24"/>
          <w:lang w:eastAsia="es-CO"/>
        </w:rPr>
        <w:t>Segunda</w:t>
      </w:r>
      <w:r>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593617">
        <w:rPr>
          <w:rFonts w:ascii="Arial" w:hAnsi="Arial" w:cs="Arial"/>
          <w:bCs/>
          <w:color w:val="000000"/>
          <w:szCs w:val="24"/>
          <w:lang w:eastAsia="es-CO"/>
        </w:rPr>
        <w:t>el grado jurisdiccional de consulta</w:t>
      </w:r>
      <w:r>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5C13B5">
        <w:rPr>
          <w:rFonts w:ascii="Arial" w:hAnsi="Arial" w:cs="Arial"/>
          <w:szCs w:val="24"/>
        </w:rPr>
        <w:t xml:space="preserve">13 de febrero de </w:t>
      </w:r>
      <w:r w:rsidR="0098215E">
        <w:rPr>
          <w:rFonts w:ascii="Arial" w:hAnsi="Arial" w:cs="Arial"/>
          <w:szCs w:val="24"/>
        </w:rPr>
        <w:t>2019</w:t>
      </w:r>
      <w:r w:rsidRPr="00AC486E">
        <w:rPr>
          <w:rFonts w:ascii="Arial" w:hAnsi="Arial" w:cs="Arial"/>
          <w:szCs w:val="24"/>
        </w:rPr>
        <w:t xml:space="preserve"> por el Juzgado </w:t>
      </w:r>
      <w:r w:rsidR="0098215E">
        <w:rPr>
          <w:rFonts w:ascii="Arial" w:hAnsi="Arial" w:cs="Arial"/>
          <w:szCs w:val="24"/>
        </w:rPr>
        <w:t>Tercer</w:t>
      </w:r>
      <w:r w:rsidR="00593617">
        <w:rPr>
          <w:rFonts w:ascii="Arial" w:hAnsi="Arial" w:cs="Arial"/>
          <w:szCs w:val="24"/>
        </w:rPr>
        <w:t>o</w:t>
      </w:r>
      <w:r>
        <w:rPr>
          <w:rFonts w:ascii="Arial" w:hAnsi="Arial" w:cs="Arial"/>
          <w:szCs w:val="24"/>
        </w:rPr>
        <w:t xml:space="preserve"> </w:t>
      </w:r>
      <w:r w:rsidRPr="00AC486E">
        <w:rPr>
          <w:rFonts w:ascii="Arial" w:hAnsi="Arial" w:cs="Arial"/>
          <w:szCs w:val="24"/>
        </w:rPr>
        <w:t xml:space="preserve">Laboral del Circuito de Pereira, dentro del proceso </w:t>
      </w:r>
      <w:r w:rsidR="005C13B5">
        <w:rPr>
          <w:rFonts w:ascii="Arial" w:hAnsi="Arial" w:cs="Arial"/>
          <w:szCs w:val="24"/>
        </w:rPr>
        <w:t xml:space="preserve">promovido por </w:t>
      </w:r>
      <w:r w:rsidR="0098215E">
        <w:rPr>
          <w:rFonts w:ascii="Arial" w:hAnsi="Arial" w:cs="Arial"/>
          <w:b/>
          <w:szCs w:val="24"/>
        </w:rPr>
        <w:t xml:space="preserve">Yolanda </w:t>
      </w:r>
      <w:proofErr w:type="spellStart"/>
      <w:r w:rsidR="0098215E">
        <w:rPr>
          <w:rFonts w:ascii="Arial" w:hAnsi="Arial" w:cs="Arial"/>
          <w:b/>
          <w:szCs w:val="24"/>
        </w:rPr>
        <w:t>Esneider</w:t>
      </w:r>
      <w:proofErr w:type="spellEnd"/>
      <w:r w:rsidR="0098215E">
        <w:rPr>
          <w:rFonts w:ascii="Arial" w:hAnsi="Arial" w:cs="Arial"/>
          <w:b/>
          <w:szCs w:val="24"/>
        </w:rPr>
        <w:t xml:space="preserve"> Ospina García</w:t>
      </w:r>
      <w:r>
        <w:rPr>
          <w:rFonts w:ascii="Arial" w:hAnsi="Arial" w:cs="Arial"/>
          <w:b/>
          <w:szCs w:val="24"/>
        </w:rPr>
        <w:t xml:space="preserve"> </w:t>
      </w:r>
      <w:r w:rsidRPr="003440CA">
        <w:rPr>
          <w:rFonts w:ascii="Arial" w:hAnsi="Arial" w:cs="Arial"/>
          <w:szCs w:val="24"/>
        </w:rPr>
        <w:t xml:space="preserve">contra </w:t>
      </w:r>
      <w:r w:rsidR="00593617">
        <w:rPr>
          <w:rFonts w:ascii="Arial" w:hAnsi="Arial" w:cs="Arial"/>
          <w:szCs w:val="24"/>
        </w:rPr>
        <w:t>l</w:t>
      </w:r>
      <w:r w:rsidR="0098215E">
        <w:rPr>
          <w:rFonts w:ascii="Arial" w:hAnsi="Arial" w:cs="Arial"/>
          <w:szCs w:val="24"/>
        </w:rPr>
        <w:t>a</w:t>
      </w:r>
      <w:r w:rsidR="00593617">
        <w:rPr>
          <w:rFonts w:ascii="Arial" w:hAnsi="Arial" w:cs="Arial"/>
          <w:szCs w:val="24"/>
        </w:rPr>
        <w:t xml:space="preserve"> </w:t>
      </w:r>
      <w:r w:rsidR="0098215E">
        <w:rPr>
          <w:rFonts w:ascii="Arial" w:hAnsi="Arial" w:cs="Arial"/>
          <w:b/>
          <w:szCs w:val="24"/>
        </w:rPr>
        <w:t>Unidad Administrativa Especial de Gestión Pensional y Contribuciones Parafiscales de la Protección Social – de UGPP</w:t>
      </w:r>
      <w:r>
        <w:rPr>
          <w:rFonts w:ascii="Arial" w:hAnsi="Arial" w:cs="Arial"/>
          <w:b/>
          <w:szCs w:val="16"/>
        </w:rPr>
        <w:t xml:space="preserve">, </w:t>
      </w:r>
      <w:r>
        <w:rPr>
          <w:rFonts w:ascii="Arial" w:hAnsi="Arial" w:cs="Arial"/>
          <w:szCs w:val="16"/>
        </w:rPr>
        <w:t xml:space="preserve">con radicado </w:t>
      </w:r>
      <w:r w:rsidR="0098215E">
        <w:rPr>
          <w:rFonts w:ascii="Arial" w:hAnsi="Arial" w:cs="Arial"/>
          <w:szCs w:val="16"/>
        </w:rPr>
        <w:t>66001-31-05-003-2018-00316-01</w:t>
      </w:r>
      <w:r>
        <w:rPr>
          <w:rFonts w:ascii="Arial" w:hAnsi="Arial" w:cs="Arial"/>
          <w:szCs w:val="16"/>
        </w:rPr>
        <w:t>.</w:t>
      </w:r>
    </w:p>
    <w:p w:rsidR="00217029" w:rsidRDefault="00217029" w:rsidP="00217029">
      <w:pPr>
        <w:shd w:val="clear" w:color="auto" w:fill="FFFFFF"/>
        <w:spacing w:line="276" w:lineRule="auto"/>
        <w:jc w:val="both"/>
        <w:rPr>
          <w:rFonts w:ascii="Arial" w:hAnsi="Arial" w:cs="Arial"/>
          <w:b/>
          <w:bCs/>
          <w:i/>
          <w:color w:val="000000"/>
          <w:szCs w:val="24"/>
          <w:lang w:eastAsia="es-CO"/>
        </w:rPr>
      </w:pPr>
    </w:p>
    <w:p w:rsidR="005D6C5E" w:rsidRPr="00182347" w:rsidRDefault="005D6C5E" w:rsidP="005D6C5E">
      <w:pPr>
        <w:spacing w:line="276" w:lineRule="auto"/>
        <w:jc w:val="both"/>
        <w:rPr>
          <w:rFonts w:ascii="Arial" w:hAnsi="Arial" w:cs="Arial"/>
          <w:b/>
          <w:bCs/>
          <w:color w:val="000000"/>
          <w:szCs w:val="24"/>
          <w:lang w:eastAsia="es-CO"/>
        </w:rPr>
      </w:pPr>
      <w:r w:rsidRPr="00182347">
        <w:rPr>
          <w:rFonts w:ascii="Arial" w:hAnsi="Arial" w:cs="Arial"/>
          <w:b/>
          <w:bCs/>
          <w:color w:val="000000"/>
          <w:szCs w:val="24"/>
          <w:lang w:eastAsia="es-CO"/>
        </w:rPr>
        <w:t>Registro de asistencia:</w:t>
      </w:r>
    </w:p>
    <w:p w:rsidR="00414405" w:rsidRDefault="00414405" w:rsidP="005D6C5E">
      <w:pPr>
        <w:spacing w:line="276" w:lineRule="auto"/>
        <w:jc w:val="both"/>
        <w:rPr>
          <w:rFonts w:ascii="Arial" w:hAnsi="Arial" w:cs="Arial"/>
          <w:bCs/>
          <w:color w:val="000000"/>
          <w:szCs w:val="24"/>
          <w:lang w:eastAsia="es-CO"/>
        </w:rPr>
      </w:pPr>
    </w:p>
    <w:p w:rsidR="005D6C5E" w:rsidRPr="00182347" w:rsidRDefault="005D6C5E" w:rsidP="005D6C5E">
      <w:pPr>
        <w:spacing w:line="276" w:lineRule="auto"/>
        <w:jc w:val="both"/>
        <w:rPr>
          <w:rFonts w:ascii="Arial" w:hAnsi="Arial" w:cs="Arial"/>
          <w:bCs/>
          <w:color w:val="000000"/>
          <w:szCs w:val="24"/>
          <w:lang w:eastAsia="es-CO"/>
        </w:rPr>
      </w:pPr>
      <w:r w:rsidRPr="00182347">
        <w:rPr>
          <w:rFonts w:ascii="Arial" w:hAnsi="Arial" w:cs="Arial"/>
          <w:bCs/>
          <w:color w:val="000000"/>
          <w:szCs w:val="24"/>
          <w:lang w:eastAsia="es-CO"/>
        </w:rPr>
        <w:t xml:space="preserve">Demandante y su apoderada: </w:t>
      </w:r>
    </w:p>
    <w:p w:rsidR="005D6C5E" w:rsidRPr="00182347" w:rsidRDefault="0098215E" w:rsidP="005D6C5E">
      <w:pPr>
        <w:spacing w:line="276" w:lineRule="auto"/>
        <w:jc w:val="both"/>
        <w:rPr>
          <w:rFonts w:ascii="Arial" w:hAnsi="Arial" w:cs="Arial"/>
          <w:bCs/>
          <w:color w:val="000000"/>
          <w:szCs w:val="24"/>
          <w:lang w:eastAsia="es-CO"/>
        </w:rPr>
      </w:pPr>
      <w:r>
        <w:rPr>
          <w:rFonts w:ascii="Arial" w:hAnsi="Arial" w:cs="Arial"/>
          <w:bCs/>
          <w:color w:val="000000"/>
          <w:szCs w:val="24"/>
          <w:lang w:eastAsia="es-CO"/>
        </w:rPr>
        <w:t>Demandado</w:t>
      </w:r>
      <w:r w:rsidR="005D6C5E" w:rsidRPr="00182347">
        <w:rPr>
          <w:rFonts w:ascii="Arial" w:hAnsi="Arial" w:cs="Arial"/>
          <w:bCs/>
          <w:color w:val="000000"/>
          <w:szCs w:val="24"/>
          <w:lang w:eastAsia="es-CO"/>
        </w:rPr>
        <w:t xml:space="preserve"> y su apoderada:</w:t>
      </w:r>
    </w:p>
    <w:p w:rsidR="005D6C5E" w:rsidRPr="00182347" w:rsidRDefault="005D6C5E" w:rsidP="005D6C5E">
      <w:pPr>
        <w:spacing w:line="276" w:lineRule="auto"/>
        <w:rPr>
          <w:rFonts w:ascii="Arial" w:hAnsi="Arial" w:cs="Arial"/>
          <w:bCs/>
          <w:color w:val="000000"/>
          <w:szCs w:val="24"/>
          <w:lang w:eastAsia="es-CO"/>
        </w:rPr>
      </w:pPr>
    </w:p>
    <w:p w:rsidR="005D6C5E" w:rsidRPr="00182347" w:rsidRDefault="005D6C5E" w:rsidP="005D6C5E">
      <w:pPr>
        <w:spacing w:line="276" w:lineRule="auto"/>
        <w:jc w:val="both"/>
        <w:rPr>
          <w:rFonts w:ascii="Arial" w:hAnsi="Arial" w:cs="Arial"/>
          <w:b/>
          <w:bCs/>
          <w:color w:val="000000"/>
          <w:szCs w:val="24"/>
          <w:lang w:eastAsia="es-CO"/>
        </w:rPr>
      </w:pPr>
      <w:r w:rsidRPr="00182347">
        <w:rPr>
          <w:rFonts w:ascii="Arial" w:hAnsi="Arial" w:cs="Arial"/>
          <w:b/>
          <w:bCs/>
          <w:color w:val="000000"/>
          <w:szCs w:val="24"/>
          <w:lang w:eastAsia="es-CO"/>
        </w:rPr>
        <w:t>Traslado a las partes</w:t>
      </w:r>
    </w:p>
    <w:p w:rsidR="00414405" w:rsidRDefault="00414405" w:rsidP="005D6C5E">
      <w:pPr>
        <w:spacing w:line="276" w:lineRule="auto"/>
        <w:rPr>
          <w:rFonts w:ascii="Arial" w:hAnsi="Arial" w:cs="Arial"/>
          <w:bCs/>
          <w:color w:val="000000"/>
          <w:szCs w:val="24"/>
          <w:lang w:eastAsia="es-CO"/>
        </w:rPr>
      </w:pPr>
    </w:p>
    <w:p w:rsidR="005D6C5E" w:rsidRPr="00182347" w:rsidRDefault="005D6C5E" w:rsidP="005D6C5E">
      <w:pPr>
        <w:spacing w:line="276" w:lineRule="auto"/>
        <w:rPr>
          <w:rFonts w:ascii="Arial" w:hAnsi="Arial" w:cs="Arial"/>
          <w:bCs/>
          <w:color w:val="000000"/>
          <w:szCs w:val="24"/>
          <w:lang w:eastAsia="es-CO"/>
        </w:rPr>
      </w:pPr>
      <w:r w:rsidRPr="00182347">
        <w:rPr>
          <w:rFonts w:ascii="Arial" w:hAnsi="Arial" w:cs="Arial"/>
          <w:bCs/>
          <w:color w:val="000000"/>
          <w:szCs w:val="24"/>
          <w:lang w:eastAsia="es-CO"/>
        </w:rPr>
        <w:t>En este estado se corre traslado a los asistentes para que presenten sus alegatos atendiendo lo previsto en el artículo 13 de la Ley 1149 de 2007.</w:t>
      </w:r>
    </w:p>
    <w:p w:rsidR="005D6C5E" w:rsidRPr="00414405" w:rsidRDefault="005D6C5E" w:rsidP="00414405">
      <w:pPr>
        <w:spacing w:line="276" w:lineRule="auto"/>
        <w:rPr>
          <w:rFonts w:ascii="Arial" w:hAnsi="Arial" w:cs="Arial"/>
          <w:bCs/>
          <w:color w:val="000000"/>
          <w:szCs w:val="24"/>
          <w:lang w:eastAsia="es-CO"/>
        </w:rPr>
      </w:pPr>
    </w:p>
    <w:p w:rsidR="00217029" w:rsidRPr="00637118" w:rsidRDefault="00217029" w:rsidP="00217029">
      <w:pPr>
        <w:spacing w:line="276" w:lineRule="auto"/>
        <w:jc w:val="center"/>
        <w:rPr>
          <w:rFonts w:ascii="Arial" w:hAnsi="Arial" w:cs="Arial"/>
          <w:b/>
          <w:szCs w:val="24"/>
        </w:rPr>
      </w:pPr>
      <w:r>
        <w:rPr>
          <w:rFonts w:ascii="Arial" w:hAnsi="Arial" w:cs="Arial"/>
          <w:b/>
          <w:szCs w:val="24"/>
        </w:rPr>
        <w:t>ANTECEDENTES</w:t>
      </w:r>
    </w:p>
    <w:p w:rsidR="00217029" w:rsidRDefault="00217029" w:rsidP="00217029">
      <w:pPr>
        <w:pStyle w:val="Sinespaciado"/>
        <w:spacing w:line="276" w:lineRule="auto"/>
        <w:rPr>
          <w:rFonts w:ascii="Arial" w:hAnsi="Arial" w:cs="Arial"/>
          <w:sz w:val="24"/>
          <w:szCs w:val="24"/>
        </w:rPr>
      </w:pPr>
    </w:p>
    <w:p w:rsidR="00217029" w:rsidRPr="004B0EB0" w:rsidRDefault="00217029" w:rsidP="00217029">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17029" w:rsidRDefault="00217029" w:rsidP="00217029">
      <w:pPr>
        <w:pStyle w:val="Sinespaciado"/>
        <w:spacing w:line="276" w:lineRule="auto"/>
        <w:rPr>
          <w:rFonts w:ascii="Arial" w:hAnsi="Arial" w:cs="Arial"/>
          <w:sz w:val="24"/>
          <w:szCs w:val="24"/>
        </w:rPr>
      </w:pPr>
    </w:p>
    <w:p w:rsidR="005D6C5E" w:rsidRPr="00AC486E" w:rsidRDefault="005D6C5E" w:rsidP="00217029">
      <w:pPr>
        <w:pStyle w:val="Sinespaciado"/>
        <w:spacing w:line="276" w:lineRule="auto"/>
        <w:rPr>
          <w:rFonts w:ascii="Arial" w:hAnsi="Arial" w:cs="Arial"/>
          <w:sz w:val="24"/>
          <w:szCs w:val="24"/>
        </w:rPr>
      </w:pPr>
    </w:p>
    <w:p w:rsidR="00217029" w:rsidRDefault="0098215E" w:rsidP="00217029">
      <w:pPr>
        <w:spacing w:line="276" w:lineRule="auto"/>
        <w:jc w:val="both"/>
        <w:rPr>
          <w:rFonts w:ascii="Arial" w:hAnsi="Arial" w:cs="Arial"/>
          <w:szCs w:val="24"/>
        </w:rPr>
      </w:pPr>
      <w:r>
        <w:rPr>
          <w:rFonts w:ascii="Arial" w:hAnsi="Arial" w:cs="Arial"/>
          <w:szCs w:val="24"/>
        </w:rPr>
        <w:t xml:space="preserve">Pretende la señora Yolanda </w:t>
      </w:r>
      <w:proofErr w:type="spellStart"/>
      <w:r>
        <w:rPr>
          <w:rFonts w:ascii="Arial" w:hAnsi="Arial" w:cs="Arial"/>
          <w:szCs w:val="24"/>
        </w:rPr>
        <w:t>Esneider</w:t>
      </w:r>
      <w:proofErr w:type="spellEnd"/>
      <w:r>
        <w:rPr>
          <w:rFonts w:ascii="Arial" w:hAnsi="Arial" w:cs="Arial"/>
          <w:szCs w:val="24"/>
        </w:rPr>
        <w:t xml:space="preserve"> Ospina García que se declare que tiene derecho al reconocimiento de la pensión de jubilación convencional a partir del 15-0</w:t>
      </w:r>
      <w:r w:rsidR="004173CD">
        <w:rPr>
          <w:rFonts w:ascii="Arial" w:hAnsi="Arial" w:cs="Arial"/>
          <w:szCs w:val="24"/>
        </w:rPr>
        <w:t>4</w:t>
      </w:r>
      <w:r>
        <w:rPr>
          <w:rFonts w:ascii="Arial" w:hAnsi="Arial" w:cs="Arial"/>
          <w:szCs w:val="24"/>
        </w:rPr>
        <w:t>-2015 y, en consecuencia, se condene a la UGPP al pago del retroactivo pensional, los intereses moratorios o subsidiariamente la indexación, así como las costas procesales.</w:t>
      </w:r>
    </w:p>
    <w:p w:rsidR="00217029" w:rsidRDefault="00217029" w:rsidP="00217029">
      <w:pPr>
        <w:spacing w:line="276" w:lineRule="auto"/>
        <w:jc w:val="both"/>
        <w:rPr>
          <w:rFonts w:ascii="Arial" w:hAnsi="Arial" w:cs="Arial"/>
          <w:szCs w:val="24"/>
        </w:rPr>
      </w:pPr>
      <w:r w:rsidRPr="00AC486E">
        <w:rPr>
          <w:rFonts w:ascii="Arial" w:hAnsi="Arial" w:cs="Arial"/>
          <w:szCs w:val="24"/>
        </w:rPr>
        <w:t xml:space="preserve"> </w:t>
      </w:r>
    </w:p>
    <w:p w:rsidR="00593617" w:rsidRDefault="00217029" w:rsidP="00217029">
      <w:pPr>
        <w:spacing w:line="276" w:lineRule="auto"/>
        <w:jc w:val="both"/>
        <w:rPr>
          <w:rFonts w:ascii="Arial" w:hAnsi="Arial" w:cs="Arial"/>
          <w:szCs w:val="24"/>
        </w:rPr>
      </w:pPr>
      <w:r>
        <w:rPr>
          <w:rFonts w:ascii="Arial" w:hAnsi="Arial" w:cs="Arial"/>
          <w:szCs w:val="24"/>
        </w:rPr>
        <w:lastRenderedPageBreak/>
        <w:t xml:space="preserve">Fundamenta sus pretensiones </w:t>
      </w:r>
      <w:r w:rsidRPr="00AC486E">
        <w:rPr>
          <w:rFonts w:ascii="Arial" w:hAnsi="Arial" w:cs="Arial"/>
          <w:szCs w:val="24"/>
        </w:rPr>
        <w:t>en que</w:t>
      </w:r>
      <w:r w:rsidR="00593617">
        <w:rPr>
          <w:rFonts w:ascii="Arial" w:hAnsi="Arial" w:cs="Arial"/>
          <w:szCs w:val="24"/>
        </w:rPr>
        <w:t xml:space="preserve">: </w:t>
      </w:r>
      <w:r>
        <w:rPr>
          <w:rFonts w:ascii="Arial" w:hAnsi="Arial" w:cs="Arial"/>
          <w:szCs w:val="24"/>
        </w:rPr>
        <w:t>i)</w:t>
      </w:r>
      <w:r w:rsidR="00930A16">
        <w:rPr>
          <w:rFonts w:ascii="Arial" w:hAnsi="Arial" w:cs="Arial"/>
          <w:szCs w:val="24"/>
        </w:rPr>
        <w:t xml:space="preserve"> nació el 19-01-1962 y para el año 2012 cumplió 50 años; ii) laboró al servicio del ISS desde el 06-12-1993 a 05-12-1994 y del 12-01-1995 al 31-03-2015; iii) para la fecha de terminación era miembro activo del Sindicato </w:t>
      </w:r>
      <w:proofErr w:type="spellStart"/>
      <w:r w:rsidR="00930A16">
        <w:rPr>
          <w:rFonts w:ascii="Arial" w:hAnsi="Arial" w:cs="Arial"/>
          <w:szCs w:val="24"/>
        </w:rPr>
        <w:t>Sintraseguridadsocial</w:t>
      </w:r>
      <w:proofErr w:type="spellEnd"/>
      <w:r w:rsidR="00930A16">
        <w:rPr>
          <w:rFonts w:ascii="Arial" w:hAnsi="Arial" w:cs="Arial"/>
          <w:szCs w:val="24"/>
        </w:rPr>
        <w:t>; iv) ésta última y el ISS suscribieron la convención colectiva 2001 – 2004; v) el 15-01-2014 cumplió los requisitos de edad y tiempo de servicio contenidos en el artículo 98 de la conven</w:t>
      </w:r>
      <w:r w:rsidR="00F233EB">
        <w:rPr>
          <w:rFonts w:ascii="Arial" w:hAnsi="Arial" w:cs="Arial"/>
          <w:szCs w:val="24"/>
        </w:rPr>
        <w:t>ción; vi) el 26-08-2014 solicitó</w:t>
      </w:r>
      <w:r w:rsidR="00930A16">
        <w:rPr>
          <w:rFonts w:ascii="Arial" w:hAnsi="Arial" w:cs="Arial"/>
          <w:szCs w:val="24"/>
        </w:rPr>
        <w:t xml:space="preserve"> ante la entidad demandada el reconocimiento de la pensión de jubilación; vii) mediante la Resolución No. RDP 003122 del 27-01-2015 la UGPP negó la prestación económica.</w:t>
      </w:r>
    </w:p>
    <w:p w:rsidR="00593617" w:rsidRDefault="00593617" w:rsidP="00217029">
      <w:pPr>
        <w:spacing w:line="276" w:lineRule="auto"/>
        <w:jc w:val="both"/>
        <w:rPr>
          <w:rFonts w:ascii="Arial" w:hAnsi="Arial" w:cs="Arial"/>
          <w:szCs w:val="24"/>
        </w:rPr>
      </w:pPr>
    </w:p>
    <w:p w:rsidR="00A8457F" w:rsidRPr="004F0FA5" w:rsidRDefault="00570A7F" w:rsidP="00A8457F">
      <w:pPr>
        <w:spacing w:line="276" w:lineRule="auto"/>
        <w:jc w:val="both"/>
        <w:rPr>
          <w:rFonts w:ascii="Arial" w:hAnsi="Arial" w:cs="Arial"/>
          <w:szCs w:val="24"/>
        </w:rPr>
      </w:pPr>
      <w:r>
        <w:rPr>
          <w:rFonts w:ascii="Arial" w:hAnsi="Arial" w:cs="Arial"/>
          <w:b/>
          <w:szCs w:val="24"/>
        </w:rPr>
        <w:t xml:space="preserve">La </w:t>
      </w:r>
      <w:r w:rsidR="00A8457F">
        <w:rPr>
          <w:rFonts w:ascii="Arial" w:hAnsi="Arial" w:cs="Arial"/>
          <w:b/>
          <w:szCs w:val="24"/>
        </w:rPr>
        <w:t>Unidad Administrativa Especial de Gestión Pensional y Contribuciones Parafiscales de la Protección Social –</w:t>
      </w:r>
      <w:r w:rsidR="00542169">
        <w:rPr>
          <w:rFonts w:ascii="Arial" w:hAnsi="Arial" w:cs="Arial"/>
          <w:b/>
          <w:szCs w:val="24"/>
        </w:rPr>
        <w:t xml:space="preserve"> </w:t>
      </w:r>
      <w:r w:rsidR="00A8457F">
        <w:rPr>
          <w:rFonts w:ascii="Arial" w:hAnsi="Arial" w:cs="Arial"/>
          <w:b/>
          <w:szCs w:val="24"/>
        </w:rPr>
        <w:t>UGPP</w:t>
      </w:r>
      <w:r w:rsidR="00C90998">
        <w:rPr>
          <w:rFonts w:ascii="Arial" w:hAnsi="Arial" w:cs="Arial"/>
          <w:b/>
          <w:szCs w:val="24"/>
        </w:rPr>
        <w:t xml:space="preserve"> </w:t>
      </w:r>
      <w:r w:rsidR="00A8457F">
        <w:rPr>
          <w:rFonts w:ascii="Arial" w:hAnsi="Arial" w:cs="Arial"/>
          <w:szCs w:val="24"/>
        </w:rPr>
        <w:t xml:space="preserve">se opuso a todas las pretensiones de la demanda y como razones de defensa argumentó </w:t>
      </w:r>
      <w:r w:rsidR="007A4895">
        <w:rPr>
          <w:rFonts w:ascii="Arial" w:hAnsi="Arial" w:cs="Arial"/>
          <w:szCs w:val="24"/>
        </w:rPr>
        <w:t xml:space="preserve">que </w:t>
      </w:r>
      <w:r w:rsidR="004F0FA5">
        <w:rPr>
          <w:rFonts w:ascii="Arial" w:hAnsi="Arial" w:cs="Arial"/>
          <w:szCs w:val="24"/>
        </w:rPr>
        <w:t>la demandante no cumplió con la exigencia contenida en la sentencia SU-555 de 2014, esto es, que para el 31-07-2010 hubiera cumplido la edad y tiempo de servicio para la aplicación de la convención colectiva de trabajo. Propuso como excepciones de fondo las que denominó: “</w:t>
      </w:r>
      <w:r w:rsidR="004F0FA5" w:rsidRPr="004F0FA5">
        <w:rPr>
          <w:rFonts w:ascii="Arial" w:hAnsi="Arial" w:cs="Arial"/>
          <w:i/>
          <w:szCs w:val="24"/>
        </w:rPr>
        <w:t>Inexistencia de la obligación y cobro de lo no debido, buena fe, prescripción y la genérica”</w:t>
      </w:r>
      <w:r w:rsidR="004F0FA5">
        <w:rPr>
          <w:rFonts w:ascii="Arial" w:hAnsi="Arial" w:cs="Arial"/>
          <w:szCs w:val="24"/>
        </w:rPr>
        <w:t>.</w:t>
      </w:r>
    </w:p>
    <w:p w:rsidR="00C90998" w:rsidRDefault="00C90998" w:rsidP="00217029">
      <w:pPr>
        <w:spacing w:line="276" w:lineRule="auto"/>
        <w:jc w:val="both"/>
        <w:rPr>
          <w:rFonts w:ascii="Arial" w:hAnsi="Arial" w:cs="Arial"/>
          <w:szCs w:val="24"/>
        </w:rPr>
      </w:pPr>
    </w:p>
    <w:p w:rsidR="00217029" w:rsidRPr="009740CF" w:rsidRDefault="00217029" w:rsidP="00217029">
      <w:pPr>
        <w:spacing w:line="276" w:lineRule="auto"/>
        <w:rPr>
          <w:rFonts w:ascii="Arial" w:hAnsi="Arial" w:cs="Arial"/>
          <w:b/>
          <w:szCs w:val="24"/>
        </w:rPr>
      </w:pPr>
      <w:r>
        <w:rPr>
          <w:rFonts w:ascii="Arial" w:hAnsi="Arial" w:cs="Arial"/>
          <w:b/>
          <w:szCs w:val="24"/>
        </w:rPr>
        <w:t xml:space="preserve">2. Síntesis de la sentencia objeto de </w:t>
      </w:r>
      <w:r w:rsidR="009009B7">
        <w:rPr>
          <w:rFonts w:ascii="Arial" w:hAnsi="Arial" w:cs="Arial"/>
          <w:b/>
          <w:szCs w:val="24"/>
        </w:rPr>
        <w:t>apelación</w:t>
      </w:r>
    </w:p>
    <w:p w:rsidR="00217029" w:rsidRPr="00AC486E" w:rsidRDefault="00217029" w:rsidP="00217029">
      <w:pPr>
        <w:pStyle w:val="Sinespaciado"/>
        <w:spacing w:line="276" w:lineRule="auto"/>
        <w:rPr>
          <w:rFonts w:ascii="Arial" w:hAnsi="Arial" w:cs="Arial"/>
          <w:sz w:val="24"/>
          <w:szCs w:val="24"/>
        </w:rPr>
      </w:pPr>
    </w:p>
    <w:p w:rsidR="001E10E0" w:rsidRDefault="00217029" w:rsidP="0021702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4F0FA5">
        <w:rPr>
          <w:rFonts w:ascii="Arial" w:hAnsi="Arial" w:cs="Arial"/>
          <w:color w:val="000000"/>
          <w:szCs w:val="24"/>
          <w:lang w:eastAsia="es-CO"/>
        </w:rPr>
        <w:t xml:space="preserve">Tercero Laboral del Circuito de Pereira declaró que la demandante era beneficiaria de la convención colectiva de trabajo, la cual tuvo vigencia hasta el 01-01-2017 y, por tanto, reconoció la pensión de jubilación en cuantía equivalente a $1.787.842, </w:t>
      </w:r>
      <w:r w:rsidR="009009B7">
        <w:rPr>
          <w:rFonts w:ascii="Arial" w:hAnsi="Arial" w:cs="Arial"/>
          <w:color w:val="000000"/>
          <w:szCs w:val="24"/>
          <w:lang w:eastAsia="es-CO"/>
        </w:rPr>
        <w:t xml:space="preserve">y declaró no </w:t>
      </w:r>
      <w:r w:rsidR="004F0FA5">
        <w:rPr>
          <w:rFonts w:ascii="Arial" w:hAnsi="Arial" w:cs="Arial"/>
          <w:color w:val="000000"/>
          <w:szCs w:val="24"/>
          <w:lang w:eastAsia="es-CO"/>
        </w:rPr>
        <w:t>probadas las excepciones de mérito que fueron propuestas por la entidad demandada. En consecuencia, condenó a la UGPP al pago del retroactivo pensional y hasta el 31-01-2019 en un monto equivalente a $98.419.774, la indexación y las costas procesales.</w:t>
      </w:r>
    </w:p>
    <w:p w:rsidR="001E10E0" w:rsidRDefault="001E10E0" w:rsidP="00217029">
      <w:pPr>
        <w:spacing w:line="276" w:lineRule="auto"/>
        <w:jc w:val="both"/>
        <w:rPr>
          <w:rFonts w:ascii="Arial" w:hAnsi="Arial" w:cs="Arial"/>
          <w:color w:val="000000"/>
          <w:szCs w:val="24"/>
          <w:lang w:eastAsia="es-CO"/>
        </w:rPr>
      </w:pPr>
    </w:p>
    <w:p w:rsidR="001E10E0" w:rsidRDefault="004F0FA5" w:rsidP="0021702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dicha conclusión consideró que </w:t>
      </w:r>
      <w:r w:rsidR="007A4895">
        <w:rPr>
          <w:rFonts w:ascii="Arial" w:hAnsi="Arial" w:cs="Arial"/>
          <w:color w:val="000000"/>
          <w:szCs w:val="24"/>
          <w:lang w:eastAsia="es-CO"/>
        </w:rPr>
        <w:t>la demandante era</w:t>
      </w:r>
      <w:r w:rsidR="009B2C61">
        <w:rPr>
          <w:rFonts w:ascii="Arial" w:hAnsi="Arial" w:cs="Arial"/>
          <w:color w:val="000000"/>
          <w:szCs w:val="24"/>
          <w:lang w:eastAsia="es-CO"/>
        </w:rPr>
        <w:t xml:space="preserve"> beneficiaria de la pensión de jubilación en aplicación del artículo 98 de la convención colectiva de trabajo suscrita el 2001-2004, </w:t>
      </w:r>
      <w:r w:rsidR="000036F3">
        <w:rPr>
          <w:rFonts w:ascii="Arial" w:hAnsi="Arial" w:cs="Arial"/>
          <w:color w:val="000000"/>
          <w:szCs w:val="24"/>
          <w:lang w:eastAsia="es-CO"/>
        </w:rPr>
        <w:t xml:space="preserve">en tanto que la misma fue </w:t>
      </w:r>
      <w:r w:rsidR="00F233EB">
        <w:rPr>
          <w:rFonts w:ascii="Arial" w:hAnsi="Arial" w:cs="Arial"/>
          <w:color w:val="000000"/>
          <w:szCs w:val="24"/>
          <w:lang w:eastAsia="es-CO"/>
        </w:rPr>
        <w:t>realizada</w:t>
      </w:r>
      <w:r w:rsidR="000036F3">
        <w:rPr>
          <w:rFonts w:ascii="Arial" w:hAnsi="Arial" w:cs="Arial"/>
          <w:color w:val="000000"/>
          <w:szCs w:val="24"/>
          <w:lang w:eastAsia="es-CO"/>
        </w:rPr>
        <w:t xml:space="preserve"> con anterioridad a la expedición del Acto Legislativo 01 de 2005, no sufrió modificaciones y estandarizó su vigencia hasta el 01-01-2017; sin embargo, </w:t>
      </w:r>
      <w:r w:rsidR="0016788D">
        <w:rPr>
          <w:rFonts w:ascii="Arial" w:hAnsi="Arial" w:cs="Arial"/>
          <w:color w:val="000000"/>
          <w:szCs w:val="24"/>
          <w:lang w:eastAsia="es-CO"/>
        </w:rPr>
        <w:t>los efectos de la misma solo podrían alcanzar</w:t>
      </w:r>
      <w:r w:rsidR="008B7C4A">
        <w:rPr>
          <w:rFonts w:ascii="Arial" w:hAnsi="Arial" w:cs="Arial"/>
          <w:color w:val="000000"/>
          <w:szCs w:val="24"/>
          <w:lang w:eastAsia="es-CO"/>
        </w:rPr>
        <w:t>se</w:t>
      </w:r>
      <w:r w:rsidR="0016788D">
        <w:rPr>
          <w:rFonts w:ascii="Arial" w:hAnsi="Arial" w:cs="Arial"/>
          <w:color w:val="000000"/>
          <w:szCs w:val="24"/>
          <w:lang w:eastAsia="es-CO"/>
        </w:rPr>
        <w:t xml:space="preserve"> hasta el </w:t>
      </w:r>
      <w:r w:rsidR="00F115E2">
        <w:rPr>
          <w:rFonts w:ascii="Arial" w:hAnsi="Arial" w:cs="Arial"/>
          <w:color w:val="000000"/>
          <w:szCs w:val="24"/>
          <w:lang w:eastAsia="es-CO"/>
        </w:rPr>
        <w:t>15-03</w:t>
      </w:r>
      <w:r w:rsidR="0016788D">
        <w:rPr>
          <w:rFonts w:ascii="Arial" w:hAnsi="Arial" w:cs="Arial"/>
          <w:color w:val="000000"/>
          <w:szCs w:val="24"/>
          <w:lang w:eastAsia="es-CO"/>
        </w:rPr>
        <w:t xml:space="preserve">-2015 fecha en que </w:t>
      </w:r>
      <w:r w:rsidR="00F115E2">
        <w:rPr>
          <w:rFonts w:ascii="Arial" w:hAnsi="Arial" w:cs="Arial"/>
          <w:color w:val="000000"/>
          <w:szCs w:val="24"/>
          <w:lang w:eastAsia="es-CO"/>
        </w:rPr>
        <w:t>finalizó el vínculo laboral con la entidad</w:t>
      </w:r>
      <w:r w:rsidR="0016788D">
        <w:rPr>
          <w:rFonts w:ascii="Arial" w:hAnsi="Arial" w:cs="Arial"/>
          <w:color w:val="000000"/>
          <w:szCs w:val="24"/>
          <w:lang w:eastAsia="es-CO"/>
        </w:rPr>
        <w:t xml:space="preserve">. Lo anterior, bajo las pautas </w:t>
      </w:r>
      <w:r w:rsidR="009B2C61">
        <w:rPr>
          <w:rFonts w:ascii="Arial" w:hAnsi="Arial" w:cs="Arial"/>
          <w:color w:val="000000"/>
          <w:szCs w:val="24"/>
          <w:lang w:eastAsia="es-CO"/>
        </w:rPr>
        <w:t xml:space="preserve">previstas en la sentencia </w:t>
      </w:r>
      <w:r w:rsidR="00445D42">
        <w:rPr>
          <w:rFonts w:ascii="Arial" w:hAnsi="Arial" w:cs="Arial"/>
          <w:color w:val="000000"/>
          <w:szCs w:val="24"/>
          <w:lang w:eastAsia="es-CO"/>
        </w:rPr>
        <w:t>SU-555 de 2014</w:t>
      </w:r>
      <w:r w:rsidR="009B2C61">
        <w:rPr>
          <w:rFonts w:ascii="Arial" w:hAnsi="Arial" w:cs="Arial"/>
          <w:color w:val="000000"/>
          <w:szCs w:val="24"/>
          <w:lang w:eastAsia="es-CO"/>
        </w:rPr>
        <w:t xml:space="preserve"> de la Corte Constitucional y la SL12498 de 2017 </w:t>
      </w:r>
      <w:r w:rsidR="000102B5">
        <w:rPr>
          <w:rFonts w:ascii="Arial" w:hAnsi="Arial" w:cs="Arial"/>
          <w:color w:val="000000"/>
          <w:szCs w:val="24"/>
          <w:lang w:eastAsia="es-CO"/>
        </w:rPr>
        <w:t xml:space="preserve">de la Corte Suprema de Justicia. </w:t>
      </w:r>
    </w:p>
    <w:p w:rsidR="000102B5" w:rsidRDefault="000102B5" w:rsidP="00217029">
      <w:pPr>
        <w:spacing w:line="276" w:lineRule="auto"/>
        <w:jc w:val="both"/>
        <w:rPr>
          <w:rFonts w:ascii="Arial" w:hAnsi="Arial" w:cs="Arial"/>
          <w:color w:val="000000"/>
          <w:szCs w:val="24"/>
          <w:lang w:eastAsia="es-CO"/>
        </w:rPr>
      </w:pPr>
    </w:p>
    <w:p w:rsidR="000102B5" w:rsidRPr="000102B5" w:rsidRDefault="000102B5" w:rsidP="00217029">
      <w:pPr>
        <w:spacing w:line="276" w:lineRule="auto"/>
        <w:jc w:val="both"/>
        <w:rPr>
          <w:rFonts w:ascii="Arial" w:hAnsi="Arial" w:cs="Arial"/>
          <w:b/>
          <w:color w:val="000000"/>
          <w:szCs w:val="24"/>
          <w:lang w:eastAsia="es-CO"/>
        </w:rPr>
      </w:pPr>
      <w:r w:rsidRPr="000102B5">
        <w:rPr>
          <w:rFonts w:ascii="Arial" w:hAnsi="Arial" w:cs="Arial"/>
          <w:b/>
          <w:color w:val="000000"/>
          <w:szCs w:val="24"/>
          <w:lang w:eastAsia="es-CO"/>
        </w:rPr>
        <w:t>3. Del recurso de apelación</w:t>
      </w:r>
    </w:p>
    <w:p w:rsidR="000102B5" w:rsidRDefault="000102B5" w:rsidP="00217029">
      <w:pPr>
        <w:spacing w:line="276" w:lineRule="auto"/>
        <w:jc w:val="both"/>
        <w:rPr>
          <w:rFonts w:ascii="Arial" w:hAnsi="Arial" w:cs="Arial"/>
          <w:color w:val="000000"/>
          <w:szCs w:val="24"/>
          <w:lang w:eastAsia="es-CO"/>
        </w:rPr>
      </w:pPr>
    </w:p>
    <w:p w:rsidR="000102B5" w:rsidRDefault="000102B5" w:rsidP="00217029">
      <w:pPr>
        <w:spacing w:line="276" w:lineRule="auto"/>
        <w:jc w:val="both"/>
        <w:rPr>
          <w:rFonts w:ascii="Arial" w:hAnsi="Arial" w:cs="Arial"/>
          <w:color w:val="000000"/>
          <w:szCs w:val="24"/>
          <w:lang w:eastAsia="es-CO"/>
        </w:rPr>
      </w:pPr>
      <w:r>
        <w:rPr>
          <w:rFonts w:ascii="Arial" w:hAnsi="Arial" w:cs="Arial"/>
          <w:color w:val="000000"/>
          <w:szCs w:val="24"/>
          <w:lang w:eastAsia="es-CO"/>
        </w:rPr>
        <w:t>La demandada solicitó la revocatoria y argumentó que la demandante no cumplió con los requisitos contenidos en el artículo 98 de la convención colectiva para el 31-07-2010, fecha límite establecida en el Acto Legislativo 01 de 2005, pues para esa calend</w:t>
      </w:r>
      <w:r w:rsidR="00FC0AB5">
        <w:rPr>
          <w:rFonts w:ascii="Arial" w:hAnsi="Arial" w:cs="Arial"/>
          <w:color w:val="000000"/>
          <w:szCs w:val="24"/>
          <w:lang w:eastAsia="es-CO"/>
        </w:rPr>
        <w:t>a la actora contaba con 41 años</w:t>
      </w:r>
      <w:r w:rsidR="007A4895">
        <w:rPr>
          <w:rFonts w:ascii="Arial" w:hAnsi="Arial" w:cs="Arial"/>
          <w:color w:val="000000"/>
          <w:szCs w:val="24"/>
          <w:lang w:eastAsia="es-CO"/>
        </w:rPr>
        <w:t xml:space="preserve"> </w:t>
      </w:r>
      <w:r w:rsidR="002866BE">
        <w:rPr>
          <w:rFonts w:ascii="Arial" w:hAnsi="Arial" w:cs="Arial"/>
          <w:color w:val="000000"/>
          <w:szCs w:val="24"/>
          <w:lang w:eastAsia="es-CO"/>
        </w:rPr>
        <w:t xml:space="preserve">de edad </w:t>
      </w:r>
      <w:r w:rsidR="007A4895">
        <w:rPr>
          <w:rFonts w:ascii="Arial" w:hAnsi="Arial" w:cs="Arial"/>
          <w:color w:val="000000"/>
          <w:szCs w:val="24"/>
          <w:lang w:eastAsia="es-CO"/>
        </w:rPr>
        <w:t>y no acreditaba el tiempo de servicio</w:t>
      </w:r>
      <w:r w:rsidR="00FC0AB5">
        <w:rPr>
          <w:rFonts w:ascii="Arial" w:hAnsi="Arial" w:cs="Arial"/>
          <w:color w:val="000000"/>
          <w:szCs w:val="24"/>
          <w:lang w:eastAsia="es-CO"/>
        </w:rPr>
        <w:t>.</w:t>
      </w:r>
    </w:p>
    <w:p w:rsidR="001E10E0" w:rsidRDefault="001E10E0" w:rsidP="00217029">
      <w:pPr>
        <w:spacing w:line="276" w:lineRule="auto"/>
        <w:jc w:val="both"/>
        <w:rPr>
          <w:rFonts w:ascii="Arial" w:hAnsi="Arial" w:cs="Arial"/>
          <w:color w:val="000000"/>
          <w:szCs w:val="24"/>
          <w:lang w:eastAsia="es-CO"/>
        </w:rPr>
      </w:pPr>
    </w:p>
    <w:p w:rsidR="00F21449" w:rsidRPr="002D50DB" w:rsidRDefault="000102B5" w:rsidP="00F21449">
      <w:pPr>
        <w:spacing w:line="276" w:lineRule="auto"/>
        <w:rPr>
          <w:rFonts w:ascii="Arial" w:hAnsi="Arial" w:cs="Arial"/>
          <w:b/>
          <w:szCs w:val="24"/>
        </w:rPr>
      </w:pPr>
      <w:r>
        <w:rPr>
          <w:rFonts w:ascii="Arial" w:hAnsi="Arial" w:cs="Arial"/>
          <w:b/>
          <w:szCs w:val="24"/>
        </w:rPr>
        <w:t>4</w:t>
      </w:r>
      <w:r w:rsidR="00F21449" w:rsidRPr="002D50DB">
        <w:rPr>
          <w:rFonts w:ascii="Arial" w:hAnsi="Arial" w:cs="Arial"/>
          <w:b/>
          <w:szCs w:val="24"/>
        </w:rPr>
        <w:t>. Del grado jurisdiccional de consulta</w:t>
      </w:r>
    </w:p>
    <w:p w:rsidR="00F21449" w:rsidRPr="002D50DB" w:rsidRDefault="00F21449" w:rsidP="00F21449">
      <w:pPr>
        <w:tabs>
          <w:tab w:val="left" w:pos="8647"/>
          <w:tab w:val="left" w:pos="9356"/>
        </w:tabs>
        <w:spacing w:line="276" w:lineRule="auto"/>
        <w:jc w:val="both"/>
        <w:rPr>
          <w:rFonts w:ascii="Arial" w:hAnsi="Arial" w:cs="Arial"/>
          <w:szCs w:val="24"/>
        </w:rPr>
      </w:pPr>
    </w:p>
    <w:p w:rsidR="00F21449" w:rsidRPr="002D50DB" w:rsidRDefault="00F21449" w:rsidP="00F21449">
      <w:pPr>
        <w:spacing w:line="276" w:lineRule="auto"/>
        <w:jc w:val="both"/>
        <w:rPr>
          <w:rFonts w:ascii="Arial" w:hAnsi="Arial" w:cs="Arial"/>
          <w:szCs w:val="24"/>
          <w:lang w:eastAsia="es-CO"/>
        </w:rPr>
      </w:pPr>
      <w:r w:rsidRPr="002D50DB">
        <w:rPr>
          <w:rFonts w:ascii="Arial" w:hAnsi="Arial" w:cs="Arial"/>
          <w:color w:val="000000"/>
          <w:szCs w:val="24"/>
          <w:lang w:eastAsia="es-CO"/>
        </w:rPr>
        <w:t xml:space="preserve">Contra la anterior decisión se ordenó tramitar el grado jurisdiccional de consulta en favor </w:t>
      </w:r>
      <w:r w:rsidR="00F734BE">
        <w:rPr>
          <w:rFonts w:ascii="Arial" w:hAnsi="Arial" w:cs="Arial"/>
          <w:color w:val="000000"/>
          <w:szCs w:val="24"/>
          <w:lang w:eastAsia="es-CO"/>
        </w:rPr>
        <w:t>de la UGPP</w:t>
      </w:r>
      <w:r w:rsidRPr="002D50DB">
        <w:rPr>
          <w:rFonts w:ascii="Arial" w:hAnsi="Arial" w:cs="Arial"/>
          <w:color w:val="000000"/>
          <w:szCs w:val="24"/>
          <w:lang w:eastAsia="es-CO"/>
        </w:rPr>
        <w:t xml:space="preserve">, </w:t>
      </w:r>
      <w:r w:rsidRPr="002D50DB">
        <w:rPr>
          <w:rFonts w:ascii="Arial" w:hAnsi="Arial" w:cs="Arial"/>
          <w:szCs w:val="24"/>
          <w:lang w:eastAsia="es-CO"/>
        </w:rPr>
        <w:t xml:space="preserve">de conformidad con el artículo 69 del Código Procesal del Trabajo y de la Seguridad Social. </w:t>
      </w:r>
    </w:p>
    <w:p w:rsidR="00F115E2" w:rsidRDefault="00F115E2" w:rsidP="002866BE">
      <w:pPr>
        <w:shd w:val="clear" w:color="auto" w:fill="FFFFFF"/>
        <w:tabs>
          <w:tab w:val="left" w:pos="5197"/>
        </w:tabs>
        <w:jc w:val="center"/>
        <w:rPr>
          <w:rFonts w:ascii="Arial" w:hAnsi="Arial" w:cs="Arial"/>
          <w:b/>
          <w:szCs w:val="24"/>
        </w:rPr>
      </w:pPr>
    </w:p>
    <w:p w:rsidR="00217029" w:rsidRDefault="00217029" w:rsidP="002866BE">
      <w:pPr>
        <w:shd w:val="clear" w:color="auto" w:fill="FFFFFF"/>
        <w:tabs>
          <w:tab w:val="left" w:pos="5197"/>
        </w:tabs>
        <w:jc w:val="center"/>
        <w:rPr>
          <w:rFonts w:ascii="Arial" w:hAnsi="Arial" w:cs="Arial"/>
          <w:b/>
          <w:szCs w:val="24"/>
        </w:rPr>
      </w:pPr>
      <w:r w:rsidRPr="002D0D07">
        <w:rPr>
          <w:rFonts w:ascii="Arial" w:hAnsi="Arial" w:cs="Arial"/>
          <w:b/>
          <w:szCs w:val="24"/>
        </w:rPr>
        <w:t>CONSIDERACIONES</w:t>
      </w:r>
    </w:p>
    <w:p w:rsidR="00217029" w:rsidRPr="002D0D07" w:rsidRDefault="00217029" w:rsidP="002866BE">
      <w:pPr>
        <w:shd w:val="clear" w:color="auto" w:fill="FFFFFF"/>
        <w:tabs>
          <w:tab w:val="left" w:pos="5197"/>
        </w:tabs>
        <w:jc w:val="center"/>
        <w:rPr>
          <w:rFonts w:ascii="Arial" w:hAnsi="Arial" w:cs="Arial"/>
          <w:b/>
          <w:szCs w:val="24"/>
        </w:rPr>
      </w:pPr>
    </w:p>
    <w:p w:rsidR="00217029" w:rsidRDefault="00217029" w:rsidP="002866BE">
      <w:pPr>
        <w:shd w:val="clear" w:color="auto" w:fill="FFFFFF"/>
        <w:tabs>
          <w:tab w:val="left" w:pos="5197"/>
        </w:tabs>
        <w:jc w:val="both"/>
        <w:rPr>
          <w:rFonts w:ascii="Arial" w:hAnsi="Arial" w:cs="Arial"/>
          <w:b/>
          <w:szCs w:val="24"/>
        </w:rPr>
      </w:pPr>
      <w:r>
        <w:rPr>
          <w:rFonts w:ascii="Arial" w:hAnsi="Arial" w:cs="Arial"/>
          <w:b/>
          <w:szCs w:val="24"/>
        </w:rPr>
        <w:t>1. P</w:t>
      </w:r>
      <w:r w:rsidRPr="009740CF">
        <w:rPr>
          <w:rFonts w:ascii="Arial" w:hAnsi="Arial" w:cs="Arial"/>
          <w:b/>
          <w:szCs w:val="24"/>
        </w:rPr>
        <w:t>roblema jurídico</w:t>
      </w:r>
    </w:p>
    <w:p w:rsidR="00570A7F" w:rsidRDefault="00570A7F" w:rsidP="00217029">
      <w:pPr>
        <w:shd w:val="clear" w:color="auto" w:fill="FFFFFF"/>
        <w:tabs>
          <w:tab w:val="left" w:pos="5197"/>
        </w:tabs>
        <w:spacing w:line="276" w:lineRule="auto"/>
        <w:jc w:val="both"/>
        <w:rPr>
          <w:rFonts w:ascii="Arial" w:hAnsi="Arial" w:cs="Arial"/>
          <w:b/>
          <w:szCs w:val="24"/>
        </w:rPr>
      </w:pPr>
    </w:p>
    <w:p w:rsidR="00570A7F" w:rsidRPr="00570A7F" w:rsidRDefault="00570A7F" w:rsidP="00217029">
      <w:pPr>
        <w:shd w:val="clear" w:color="auto" w:fill="FFFFFF"/>
        <w:tabs>
          <w:tab w:val="left" w:pos="5197"/>
        </w:tabs>
        <w:spacing w:line="276" w:lineRule="auto"/>
        <w:jc w:val="both"/>
        <w:rPr>
          <w:rFonts w:ascii="Arial" w:hAnsi="Arial" w:cs="Arial"/>
          <w:szCs w:val="24"/>
        </w:rPr>
      </w:pPr>
      <w:r w:rsidRPr="00570A7F">
        <w:rPr>
          <w:rFonts w:ascii="Arial" w:hAnsi="Arial" w:cs="Arial"/>
          <w:szCs w:val="24"/>
        </w:rPr>
        <w:t>A</w:t>
      </w:r>
      <w:r>
        <w:rPr>
          <w:rFonts w:ascii="Arial" w:hAnsi="Arial" w:cs="Arial"/>
          <w:szCs w:val="24"/>
        </w:rPr>
        <w:t>tendiendo lo expuesto, la Sala formula los siguientes:</w:t>
      </w:r>
    </w:p>
    <w:p w:rsidR="00570A7F" w:rsidRDefault="00217029" w:rsidP="0021702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1.1. ¿</w:t>
      </w:r>
      <w:r w:rsidR="00570A7F">
        <w:rPr>
          <w:rFonts w:ascii="Arial" w:hAnsi="Arial" w:cs="Arial"/>
          <w:color w:val="000000"/>
          <w:szCs w:val="24"/>
          <w:lang w:val="es-ES"/>
        </w:rPr>
        <w:t>Reúne l</w:t>
      </w:r>
      <w:r w:rsidR="003D46C8">
        <w:rPr>
          <w:rFonts w:ascii="Arial" w:hAnsi="Arial" w:cs="Arial"/>
          <w:color w:val="000000"/>
          <w:szCs w:val="24"/>
          <w:lang w:val="es-ES"/>
        </w:rPr>
        <w:t xml:space="preserve">a señora Yolanda </w:t>
      </w:r>
      <w:proofErr w:type="spellStart"/>
      <w:r w:rsidR="003D46C8">
        <w:rPr>
          <w:rFonts w:ascii="Arial" w:hAnsi="Arial" w:cs="Arial"/>
          <w:color w:val="000000"/>
          <w:szCs w:val="24"/>
          <w:lang w:val="es-ES"/>
        </w:rPr>
        <w:t>Esneider</w:t>
      </w:r>
      <w:proofErr w:type="spellEnd"/>
      <w:r w:rsidR="003D46C8">
        <w:rPr>
          <w:rFonts w:ascii="Arial" w:hAnsi="Arial" w:cs="Arial"/>
          <w:color w:val="000000"/>
          <w:szCs w:val="24"/>
          <w:lang w:val="es-ES"/>
        </w:rPr>
        <w:t xml:space="preserve"> Ospina García </w:t>
      </w:r>
      <w:r w:rsidR="00570A7F">
        <w:rPr>
          <w:rFonts w:ascii="Arial" w:hAnsi="Arial" w:cs="Arial"/>
          <w:color w:val="000000"/>
          <w:szCs w:val="24"/>
          <w:lang w:val="es-ES"/>
        </w:rPr>
        <w:t xml:space="preserve">los requisitos previstos en la </w:t>
      </w:r>
      <w:r w:rsidR="003D46C8">
        <w:rPr>
          <w:rFonts w:ascii="Arial" w:hAnsi="Arial" w:cs="Arial"/>
          <w:color w:val="000000"/>
          <w:szCs w:val="24"/>
          <w:lang w:val="es-ES"/>
        </w:rPr>
        <w:t>convención colectiva de trabajo suscrita entre el ISS y el sindicato de trabajadores</w:t>
      </w:r>
      <w:r w:rsidR="00570A7F">
        <w:rPr>
          <w:rFonts w:ascii="Arial" w:hAnsi="Arial" w:cs="Arial"/>
          <w:color w:val="000000"/>
          <w:szCs w:val="24"/>
          <w:lang w:val="es-ES"/>
        </w:rPr>
        <w:t xml:space="preserve"> para causar la pensión de jubilación prevista en el artículo 98 de la misma</w:t>
      </w:r>
      <w:r>
        <w:rPr>
          <w:rFonts w:ascii="Arial" w:hAnsi="Arial" w:cs="Arial"/>
          <w:color w:val="000000"/>
          <w:szCs w:val="24"/>
          <w:lang w:val="es-ES"/>
        </w:rPr>
        <w:t>?</w:t>
      </w:r>
    </w:p>
    <w:p w:rsidR="00217029" w:rsidRDefault="00570A7F" w:rsidP="00217029">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1.2 De ser positiva </w:t>
      </w:r>
      <w:r w:rsidR="002866BE">
        <w:rPr>
          <w:rFonts w:ascii="Arial" w:hAnsi="Arial" w:cs="Arial"/>
          <w:color w:val="000000"/>
          <w:szCs w:val="24"/>
          <w:lang w:val="es-ES"/>
        </w:rPr>
        <w:t>la respuesta al interrogante anterior</w:t>
      </w:r>
      <w:r>
        <w:rPr>
          <w:rFonts w:ascii="Arial" w:hAnsi="Arial" w:cs="Arial"/>
          <w:color w:val="000000"/>
          <w:szCs w:val="24"/>
          <w:lang w:val="es-ES"/>
        </w:rPr>
        <w:t xml:space="preserve">, </w:t>
      </w:r>
      <w:r w:rsidR="008B7C4A">
        <w:rPr>
          <w:rFonts w:ascii="Arial" w:hAnsi="Arial" w:cs="Arial"/>
          <w:color w:val="000000"/>
          <w:szCs w:val="24"/>
          <w:lang w:val="es-ES"/>
        </w:rPr>
        <w:t>¿</w:t>
      </w:r>
      <w:r w:rsidR="00DC4702">
        <w:rPr>
          <w:rFonts w:ascii="Arial" w:hAnsi="Arial" w:cs="Arial"/>
          <w:color w:val="000000"/>
          <w:szCs w:val="24"/>
          <w:lang w:val="es-ES"/>
        </w:rPr>
        <w:t>causó el derecho pensional antes de perder vigencia la convención en razón a la expedición del Acto Legislativo 01 de 2005?</w:t>
      </w:r>
      <w:r w:rsidR="00217029">
        <w:rPr>
          <w:rFonts w:ascii="Arial" w:hAnsi="Arial" w:cs="Arial"/>
          <w:color w:val="000000"/>
          <w:szCs w:val="24"/>
          <w:lang w:val="es-ES"/>
        </w:rPr>
        <w:t xml:space="preserve"> </w:t>
      </w:r>
    </w:p>
    <w:p w:rsidR="00217029" w:rsidRDefault="00217029" w:rsidP="002866BE">
      <w:pPr>
        <w:spacing w:before="100" w:beforeAutospacing="1" w:after="100" w:afterAutospacing="1"/>
        <w:rPr>
          <w:rFonts w:ascii="Arial" w:hAnsi="Arial" w:cs="Arial"/>
          <w:b/>
          <w:color w:val="000000"/>
          <w:szCs w:val="24"/>
          <w:lang w:val="es-ES"/>
        </w:rPr>
      </w:pPr>
      <w:r>
        <w:rPr>
          <w:rFonts w:ascii="Arial" w:hAnsi="Arial" w:cs="Arial"/>
          <w:b/>
          <w:color w:val="000000"/>
          <w:szCs w:val="24"/>
          <w:lang w:val="es-ES"/>
        </w:rPr>
        <w:t>2. Solución a</w:t>
      </w:r>
      <w:r w:rsidR="008B7C4A">
        <w:rPr>
          <w:rFonts w:ascii="Arial" w:hAnsi="Arial" w:cs="Arial"/>
          <w:b/>
          <w:color w:val="000000"/>
          <w:szCs w:val="24"/>
          <w:lang w:val="es-ES"/>
        </w:rPr>
        <w:t xml:space="preserve"> </w:t>
      </w:r>
      <w:r>
        <w:rPr>
          <w:rFonts w:ascii="Arial" w:hAnsi="Arial" w:cs="Arial"/>
          <w:b/>
          <w:color w:val="000000"/>
          <w:szCs w:val="24"/>
          <w:lang w:val="es-ES"/>
        </w:rPr>
        <w:t>l</w:t>
      </w:r>
      <w:r w:rsidR="008B7C4A">
        <w:rPr>
          <w:rFonts w:ascii="Arial" w:hAnsi="Arial" w:cs="Arial"/>
          <w:b/>
          <w:color w:val="000000"/>
          <w:szCs w:val="24"/>
          <w:lang w:val="es-ES"/>
        </w:rPr>
        <w:t>os</w:t>
      </w:r>
      <w:r>
        <w:rPr>
          <w:rFonts w:ascii="Arial" w:hAnsi="Arial" w:cs="Arial"/>
          <w:b/>
          <w:color w:val="000000"/>
          <w:szCs w:val="24"/>
          <w:lang w:val="es-ES"/>
        </w:rPr>
        <w:t xml:space="preserve"> problema</w:t>
      </w:r>
      <w:r w:rsidR="008B7C4A">
        <w:rPr>
          <w:rFonts w:ascii="Arial" w:hAnsi="Arial" w:cs="Arial"/>
          <w:b/>
          <w:color w:val="000000"/>
          <w:szCs w:val="24"/>
          <w:lang w:val="es-ES"/>
        </w:rPr>
        <w:t>s</w:t>
      </w:r>
      <w:r>
        <w:rPr>
          <w:rFonts w:ascii="Arial" w:hAnsi="Arial" w:cs="Arial"/>
          <w:b/>
          <w:color w:val="000000"/>
          <w:szCs w:val="24"/>
          <w:lang w:val="es-ES"/>
        </w:rPr>
        <w:t xml:space="preserve"> jurídico</w:t>
      </w:r>
      <w:r w:rsidR="008B7C4A">
        <w:rPr>
          <w:rFonts w:ascii="Arial" w:hAnsi="Arial" w:cs="Arial"/>
          <w:b/>
          <w:color w:val="000000"/>
          <w:szCs w:val="24"/>
          <w:lang w:val="es-ES"/>
        </w:rPr>
        <w:t>s</w:t>
      </w:r>
      <w:r>
        <w:rPr>
          <w:rFonts w:ascii="Arial" w:hAnsi="Arial" w:cs="Arial"/>
          <w:b/>
          <w:color w:val="000000"/>
          <w:szCs w:val="24"/>
          <w:lang w:val="es-ES"/>
        </w:rPr>
        <w:t>.</w:t>
      </w:r>
    </w:p>
    <w:p w:rsidR="004177DD" w:rsidRPr="004177DD" w:rsidRDefault="004177DD" w:rsidP="002866BE">
      <w:pPr>
        <w:spacing w:before="100" w:beforeAutospacing="1" w:after="100" w:afterAutospacing="1"/>
        <w:jc w:val="both"/>
        <w:rPr>
          <w:rFonts w:ascii="Arial" w:hAnsi="Arial" w:cs="Arial"/>
          <w:b/>
          <w:color w:val="000000"/>
          <w:szCs w:val="24"/>
          <w:lang w:val="es-ES"/>
        </w:rPr>
      </w:pPr>
      <w:r w:rsidRPr="004177DD">
        <w:rPr>
          <w:rFonts w:ascii="Arial" w:hAnsi="Arial" w:cs="Arial"/>
          <w:b/>
          <w:color w:val="000000"/>
          <w:szCs w:val="24"/>
          <w:lang w:val="es-ES"/>
        </w:rPr>
        <w:t xml:space="preserve">2.1. </w:t>
      </w:r>
      <w:r w:rsidR="004C262C">
        <w:rPr>
          <w:rFonts w:ascii="Arial" w:hAnsi="Arial" w:cs="Arial"/>
          <w:b/>
          <w:color w:val="000000"/>
          <w:szCs w:val="24"/>
          <w:lang w:val="es-ES"/>
        </w:rPr>
        <w:t>Pensión de jubilación convencional</w:t>
      </w:r>
    </w:p>
    <w:p w:rsidR="00615B7F" w:rsidRDefault="00615B7F" w:rsidP="00463159">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Al tenor del artículo 98 de la convención colectiva suscrita entre </w:t>
      </w:r>
      <w:r w:rsidR="00F734BE">
        <w:rPr>
          <w:rFonts w:ascii="Arial" w:hAnsi="Arial" w:cs="Arial"/>
          <w:color w:val="000000"/>
          <w:szCs w:val="24"/>
          <w:lang w:val="es-ES"/>
        </w:rPr>
        <w:t>el ISS y el sindicato Nacional de Trabajadores del Instituto</w:t>
      </w:r>
      <w:r>
        <w:rPr>
          <w:rFonts w:ascii="Arial" w:hAnsi="Arial" w:cs="Arial"/>
          <w:color w:val="000000"/>
          <w:szCs w:val="24"/>
          <w:lang w:val="es-ES"/>
        </w:rPr>
        <w:t xml:space="preserve"> en el año </w:t>
      </w:r>
      <w:r w:rsidR="00F734BE">
        <w:rPr>
          <w:rFonts w:ascii="Arial" w:hAnsi="Arial" w:cs="Arial"/>
          <w:color w:val="000000"/>
          <w:szCs w:val="24"/>
          <w:lang w:val="es-ES"/>
        </w:rPr>
        <w:t>2001</w:t>
      </w:r>
      <w:r>
        <w:rPr>
          <w:rFonts w:ascii="Arial" w:hAnsi="Arial" w:cs="Arial"/>
          <w:color w:val="000000"/>
          <w:szCs w:val="24"/>
          <w:lang w:val="es-ES"/>
        </w:rPr>
        <w:t>, de la que no hay duda de su existencia y depósito, al obrar a folios</w:t>
      </w:r>
      <w:r w:rsidR="00F734BE">
        <w:rPr>
          <w:rFonts w:ascii="Arial" w:hAnsi="Arial" w:cs="Arial"/>
          <w:color w:val="000000"/>
          <w:szCs w:val="24"/>
          <w:lang w:val="es-ES"/>
        </w:rPr>
        <w:t xml:space="preserve"> 50 a</w:t>
      </w:r>
      <w:r>
        <w:rPr>
          <w:rFonts w:ascii="Arial" w:hAnsi="Arial" w:cs="Arial"/>
          <w:color w:val="000000"/>
          <w:szCs w:val="24"/>
          <w:lang w:val="es-ES"/>
        </w:rPr>
        <w:t>l</w:t>
      </w:r>
      <w:r w:rsidR="00F734BE">
        <w:rPr>
          <w:rFonts w:ascii="Arial" w:hAnsi="Arial" w:cs="Arial"/>
          <w:color w:val="000000"/>
          <w:szCs w:val="24"/>
          <w:lang w:val="es-ES"/>
        </w:rPr>
        <w:t xml:space="preserve"> 121</w:t>
      </w:r>
      <w:r>
        <w:rPr>
          <w:rFonts w:ascii="Arial" w:hAnsi="Arial" w:cs="Arial"/>
          <w:color w:val="000000"/>
          <w:szCs w:val="24"/>
          <w:lang w:val="es-ES"/>
        </w:rPr>
        <w:t xml:space="preserve"> del</w:t>
      </w:r>
      <w:r w:rsidR="00F734BE">
        <w:rPr>
          <w:rFonts w:ascii="Arial" w:hAnsi="Arial" w:cs="Arial"/>
          <w:color w:val="000000"/>
          <w:szCs w:val="24"/>
          <w:lang w:val="es-ES"/>
        </w:rPr>
        <w:t xml:space="preserve"> c</w:t>
      </w:r>
      <w:r>
        <w:rPr>
          <w:rFonts w:ascii="Arial" w:hAnsi="Arial" w:cs="Arial"/>
          <w:color w:val="000000"/>
          <w:szCs w:val="24"/>
          <w:lang w:val="es-ES"/>
        </w:rPr>
        <w:t xml:space="preserve">uaderno </w:t>
      </w:r>
      <w:r w:rsidR="00F734BE">
        <w:rPr>
          <w:rFonts w:ascii="Arial" w:hAnsi="Arial" w:cs="Arial"/>
          <w:color w:val="000000"/>
          <w:szCs w:val="24"/>
          <w:lang w:val="es-ES"/>
        </w:rPr>
        <w:t>1</w:t>
      </w:r>
      <w:r>
        <w:rPr>
          <w:rFonts w:ascii="Arial" w:hAnsi="Arial" w:cs="Arial"/>
          <w:color w:val="000000"/>
          <w:szCs w:val="24"/>
          <w:lang w:val="es-ES"/>
        </w:rPr>
        <w:t xml:space="preserve">, los trabajadores oficiales tendrán derecho al reconocimiento de la pensión de jubilación cuando cumplan 20 años de servicios continuos y discontinuos y 50 años </w:t>
      </w:r>
      <w:r w:rsidR="00BF17F8">
        <w:rPr>
          <w:rFonts w:ascii="Arial" w:hAnsi="Arial" w:cs="Arial"/>
          <w:color w:val="000000"/>
          <w:szCs w:val="24"/>
          <w:lang w:val="es-ES"/>
        </w:rPr>
        <w:t xml:space="preserve">de edad </w:t>
      </w:r>
      <w:r>
        <w:rPr>
          <w:rFonts w:ascii="Arial" w:hAnsi="Arial" w:cs="Arial"/>
          <w:color w:val="000000"/>
          <w:szCs w:val="24"/>
          <w:lang w:val="es-ES"/>
        </w:rPr>
        <w:t>si es mujer.</w:t>
      </w:r>
    </w:p>
    <w:p w:rsidR="00C35547" w:rsidRDefault="00184E76" w:rsidP="00184E76">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Convención que le es aplicable a la actora no solo</w:t>
      </w:r>
      <w:r w:rsidR="00615B7F">
        <w:rPr>
          <w:rFonts w:ascii="Arial" w:hAnsi="Arial" w:cs="Arial"/>
          <w:color w:val="000000"/>
          <w:szCs w:val="24"/>
          <w:lang w:val="es-ES"/>
        </w:rPr>
        <w:t xml:space="preserve"> </w:t>
      </w:r>
      <w:r w:rsidR="008520A2">
        <w:rPr>
          <w:rFonts w:ascii="Arial" w:hAnsi="Arial" w:cs="Arial"/>
          <w:color w:val="000000"/>
          <w:szCs w:val="24"/>
          <w:lang w:val="es-ES"/>
        </w:rPr>
        <w:t xml:space="preserve">por </w:t>
      </w:r>
      <w:r w:rsidR="00615B7F">
        <w:rPr>
          <w:rFonts w:ascii="Arial" w:hAnsi="Arial" w:cs="Arial"/>
          <w:color w:val="000000"/>
          <w:szCs w:val="24"/>
          <w:lang w:val="es-ES"/>
        </w:rPr>
        <w:t>ser beneficiaria de</w:t>
      </w:r>
      <w:r w:rsidR="00BF17F8">
        <w:rPr>
          <w:rFonts w:ascii="Arial" w:hAnsi="Arial" w:cs="Arial"/>
          <w:color w:val="000000"/>
          <w:szCs w:val="24"/>
          <w:lang w:val="es-ES"/>
        </w:rPr>
        <w:t xml:space="preserve"> la </w:t>
      </w:r>
      <w:r w:rsidR="008520A2">
        <w:rPr>
          <w:rFonts w:ascii="Arial" w:hAnsi="Arial" w:cs="Arial"/>
          <w:color w:val="000000"/>
          <w:szCs w:val="24"/>
          <w:lang w:val="es-ES"/>
        </w:rPr>
        <w:t>misma al</w:t>
      </w:r>
      <w:r>
        <w:rPr>
          <w:rFonts w:ascii="Arial" w:hAnsi="Arial" w:cs="Arial"/>
          <w:color w:val="000000"/>
          <w:szCs w:val="24"/>
          <w:lang w:val="es-ES"/>
        </w:rPr>
        <w:t xml:space="preserve"> ser miembro del sindicato, concretamente integrante de la Junta Directiva del mismo</w:t>
      </w:r>
      <w:r w:rsidR="00615B7F">
        <w:rPr>
          <w:rFonts w:ascii="Arial" w:hAnsi="Arial" w:cs="Arial"/>
          <w:color w:val="000000"/>
          <w:szCs w:val="24"/>
          <w:lang w:val="es-ES"/>
        </w:rPr>
        <w:t>, como se</w:t>
      </w:r>
      <w:r>
        <w:rPr>
          <w:rFonts w:ascii="Arial" w:hAnsi="Arial" w:cs="Arial"/>
          <w:color w:val="000000"/>
          <w:szCs w:val="24"/>
          <w:lang w:val="es-ES"/>
        </w:rPr>
        <w:t xml:space="preserve"> </w:t>
      </w:r>
      <w:r w:rsidR="00615B7F">
        <w:rPr>
          <w:rFonts w:ascii="Arial" w:hAnsi="Arial" w:cs="Arial"/>
          <w:color w:val="000000"/>
          <w:szCs w:val="24"/>
          <w:lang w:val="es-ES"/>
        </w:rPr>
        <w:t xml:space="preserve">observa </w:t>
      </w:r>
      <w:r w:rsidR="002866BE">
        <w:rPr>
          <w:rFonts w:ascii="Arial" w:hAnsi="Arial" w:cs="Arial"/>
          <w:color w:val="000000"/>
          <w:szCs w:val="24"/>
          <w:lang w:val="es-ES"/>
        </w:rPr>
        <w:t xml:space="preserve">en </w:t>
      </w:r>
      <w:r w:rsidR="00615B7F">
        <w:rPr>
          <w:rFonts w:ascii="Arial" w:hAnsi="Arial" w:cs="Arial"/>
          <w:color w:val="000000"/>
          <w:szCs w:val="24"/>
          <w:lang w:val="es-ES"/>
        </w:rPr>
        <w:t>el Acta No. 23 de 2013 vis</w:t>
      </w:r>
      <w:r>
        <w:rPr>
          <w:rFonts w:ascii="Arial" w:hAnsi="Arial" w:cs="Arial"/>
          <w:color w:val="000000"/>
          <w:szCs w:val="24"/>
          <w:lang w:val="es-ES"/>
        </w:rPr>
        <w:t>ible</w:t>
      </w:r>
      <w:r w:rsidR="00615B7F">
        <w:rPr>
          <w:rFonts w:ascii="Arial" w:hAnsi="Arial" w:cs="Arial"/>
          <w:color w:val="000000"/>
          <w:szCs w:val="24"/>
          <w:lang w:val="es-ES"/>
        </w:rPr>
        <w:t xml:space="preserve"> a folio 26</w:t>
      </w:r>
      <w:r>
        <w:rPr>
          <w:rFonts w:ascii="Arial" w:hAnsi="Arial" w:cs="Arial"/>
          <w:color w:val="000000"/>
          <w:szCs w:val="24"/>
          <w:lang w:val="es-ES"/>
        </w:rPr>
        <w:t xml:space="preserve">, sino </w:t>
      </w:r>
      <w:r w:rsidR="00BF17F8">
        <w:rPr>
          <w:rFonts w:ascii="Arial" w:hAnsi="Arial" w:cs="Arial"/>
          <w:color w:val="000000"/>
          <w:szCs w:val="24"/>
          <w:lang w:val="es-ES"/>
        </w:rPr>
        <w:t xml:space="preserve">por </w:t>
      </w:r>
      <w:r>
        <w:rPr>
          <w:rFonts w:ascii="Arial" w:hAnsi="Arial" w:cs="Arial"/>
          <w:color w:val="000000"/>
          <w:szCs w:val="24"/>
          <w:lang w:val="es-ES"/>
        </w:rPr>
        <w:t xml:space="preserve">tener la condición de trabajadora oficial como lo certificó </w:t>
      </w:r>
      <w:r w:rsidR="00A94517" w:rsidRPr="00A94517">
        <w:rPr>
          <w:rFonts w:ascii="Arial" w:hAnsi="Arial" w:cs="Arial"/>
          <w:color w:val="000000"/>
          <w:szCs w:val="24"/>
          <w:lang w:val="es-ES"/>
        </w:rPr>
        <w:t>el Jefe del Departamento Nacional de Compensaciones y Beneficios de</w:t>
      </w:r>
      <w:r w:rsidR="00FC6629">
        <w:rPr>
          <w:rFonts w:ascii="Arial" w:hAnsi="Arial" w:cs="Arial"/>
          <w:color w:val="000000"/>
          <w:szCs w:val="24"/>
          <w:lang w:val="es-ES"/>
        </w:rPr>
        <w:t xml:space="preserve"> </w:t>
      </w:r>
      <w:r w:rsidR="00A94517" w:rsidRPr="00A94517">
        <w:rPr>
          <w:rFonts w:ascii="Arial" w:hAnsi="Arial" w:cs="Arial"/>
          <w:color w:val="000000"/>
          <w:szCs w:val="24"/>
          <w:lang w:val="es-ES"/>
        </w:rPr>
        <w:t>l</w:t>
      </w:r>
      <w:r w:rsidR="00FC6629">
        <w:rPr>
          <w:rFonts w:ascii="Arial" w:hAnsi="Arial" w:cs="Arial"/>
          <w:color w:val="000000"/>
          <w:szCs w:val="24"/>
          <w:lang w:val="es-ES"/>
        </w:rPr>
        <w:t>a</w:t>
      </w:r>
      <w:r w:rsidR="00A94517" w:rsidRPr="00A94517">
        <w:rPr>
          <w:rFonts w:ascii="Arial" w:hAnsi="Arial" w:cs="Arial"/>
          <w:color w:val="000000"/>
          <w:szCs w:val="24"/>
          <w:lang w:val="es-ES"/>
        </w:rPr>
        <w:t xml:space="preserve"> Seguridad Social en L</w:t>
      </w:r>
      <w:r w:rsidR="00A94517">
        <w:rPr>
          <w:rFonts w:ascii="Arial" w:hAnsi="Arial" w:cs="Arial"/>
          <w:color w:val="000000"/>
          <w:szCs w:val="24"/>
          <w:lang w:val="es-ES"/>
        </w:rPr>
        <w:t>i</w:t>
      </w:r>
      <w:r w:rsidR="00A94517" w:rsidRPr="00A94517">
        <w:rPr>
          <w:rFonts w:ascii="Arial" w:hAnsi="Arial" w:cs="Arial"/>
          <w:color w:val="000000"/>
          <w:szCs w:val="24"/>
          <w:lang w:val="es-ES"/>
        </w:rPr>
        <w:t>quidación</w:t>
      </w:r>
      <w:r w:rsidRPr="00A94517">
        <w:rPr>
          <w:rFonts w:ascii="Arial" w:hAnsi="Arial" w:cs="Arial"/>
          <w:color w:val="000000"/>
          <w:szCs w:val="24"/>
          <w:lang w:val="es-ES"/>
        </w:rPr>
        <w:t xml:space="preserve"> </w:t>
      </w:r>
      <w:r w:rsidR="00A94517">
        <w:rPr>
          <w:rFonts w:ascii="Arial" w:hAnsi="Arial" w:cs="Arial"/>
          <w:color w:val="000000"/>
          <w:szCs w:val="24"/>
          <w:lang w:val="es-ES"/>
        </w:rPr>
        <w:t>(</w:t>
      </w:r>
      <w:proofErr w:type="spellStart"/>
      <w:r w:rsidR="00A94517">
        <w:rPr>
          <w:rFonts w:ascii="Arial" w:hAnsi="Arial" w:cs="Arial"/>
          <w:color w:val="000000"/>
          <w:szCs w:val="24"/>
          <w:lang w:val="es-ES"/>
        </w:rPr>
        <w:t>fl</w:t>
      </w:r>
      <w:proofErr w:type="spellEnd"/>
      <w:r w:rsidR="00A94517">
        <w:rPr>
          <w:rFonts w:ascii="Arial" w:hAnsi="Arial" w:cs="Arial"/>
          <w:color w:val="000000"/>
          <w:szCs w:val="24"/>
          <w:lang w:val="es-ES"/>
        </w:rPr>
        <w:t xml:space="preserve">. 22, </w:t>
      </w:r>
      <w:proofErr w:type="spellStart"/>
      <w:r w:rsidR="00A94517">
        <w:rPr>
          <w:rFonts w:ascii="Arial" w:hAnsi="Arial" w:cs="Arial"/>
          <w:color w:val="000000"/>
          <w:szCs w:val="24"/>
          <w:lang w:val="es-ES"/>
        </w:rPr>
        <w:t>cdno</w:t>
      </w:r>
      <w:proofErr w:type="spellEnd"/>
      <w:r w:rsidR="00A94517">
        <w:rPr>
          <w:rFonts w:ascii="Arial" w:hAnsi="Arial" w:cs="Arial"/>
          <w:color w:val="000000"/>
          <w:szCs w:val="24"/>
          <w:lang w:val="es-ES"/>
        </w:rPr>
        <w:t xml:space="preserve"> 1)</w:t>
      </w:r>
      <w:r w:rsidR="00C35547">
        <w:rPr>
          <w:rFonts w:ascii="Arial" w:hAnsi="Arial" w:cs="Arial"/>
          <w:color w:val="000000"/>
          <w:szCs w:val="24"/>
          <w:lang w:val="es-ES"/>
        </w:rPr>
        <w:t>; p</w:t>
      </w:r>
      <w:r w:rsidR="00CC3DEA">
        <w:rPr>
          <w:rFonts w:ascii="Arial" w:hAnsi="Arial" w:cs="Arial"/>
          <w:color w:val="000000"/>
          <w:szCs w:val="24"/>
          <w:lang w:val="es-ES"/>
        </w:rPr>
        <w:t xml:space="preserve">or lo </w:t>
      </w:r>
      <w:r w:rsidR="00C35547">
        <w:rPr>
          <w:rFonts w:ascii="Arial" w:hAnsi="Arial" w:cs="Arial"/>
          <w:color w:val="000000"/>
          <w:szCs w:val="24"/>
          <w:lang w:val="es-ES"/>
        </w:rPr>
        <w:t>que</w:t>
      </w:r>
      <w:r w:rsidR="00CC3DEA">
        <w:rPr>
          <w:rFonts w:ascii="Arial" w:hAnsi="Arial" w:cs="Arial"/>
          <w:color w:val="000000"/>
          <w:szCs w:val="24"/>
          <w:lang w:val="es-ES"/>
        </w:rPr>
        <w:t xml:space="preserve"> es viable verificar si cumplió los requisitos </w:t>
      </w:r>
      <w:r w:rsidR="00C35547">
        <w:rPr>
          <w:rFonts w:ascii="Arial" w:hAnsi="Arial" w:cs="Arial"/>
          <w:color w:val="000000"/>
          <w:szCs w:val="24"/>
          <w:lang w:val="es-ES"/>
        </w:rPr>
        <w:t xml:space="preserve">convencionales </w:t>
      </w:r>
      <w:r w:rsidR="00CC3DEA">
        <w:rPr>
          <w:rFonts w:ascii="Arial" w:hAnsi="Arial" w:cs="Arial"/>
          <w:color w:val="000000"/>
          <w:szCs w:val="24"/>
          <w:lang w:val="es-ES"/>
        </w:rPr>
        <w:t>para pensionarse.</w:t>
      </w:r>
    </w:p>
    <w:p w:rsidR="00615B7F" w:rsidRDefault="00CC3DEA" w:rsidP="00184E76">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Así</w:t>
      </w:r>
      <w:r w:rsidR="00C35547">
        <w:rPr>
          <w:rFonts w:ascii="Arial" w:hAnsi="Arial" w:cs="Arial"/>
          <w:color w:val="000000"/>
          <w:szCs w:val="24"/>
          <w:lang w:val="es-ES"/>
        </w:rPr>
        <w:t>,</w:t>
      </w:r>
      <w:r>
        <w:rPr>
          <w:rFonts w:ascii="Arial" w:hAnsi="Arial" w:cs="Arial"/>
          <w:color w:val="000000"/>
          <w:szCs w:val="24"/>
          <w:lang w:val="es-ES"/>
        </w:rPr>
        <w:t xml:space="preserve"> se tiene que </w:t>
      </w:r>
      <w:r w:rsidR="00184E76">
        <w:rPr>
          <w:rFonts w:ascii="Arial" w:hAnsi="Arial" w:cs="Arial"/>
          <w:color w:val="000000"/>
          <w:szCs w:val="24"/>
          <w:lang w:val="es-ES"/>
        </w:rPr>
        <w:t>la actora</w:t>
      </w:r>
      <w:r>
        <w:rPr>
          <w:rFonts w:ascii="Arial" w:hAnsi="Arial" w:cs="Arial"/>
          <w:color w:val="000000"/>
          <w:szCs w:val="24"/>
          <w:lang w:val="es-ES"/>
        </w:rPr>
        <w:t xml:space="preserve"> alcanzó la</w:t>
      </w:r>
      <w:r w:rsidR="00184E76">
        <w:rPr>
          <w:rFonts w:ascii="Arial" w:hAnsi="Arial" w:cs="Arial"/>
          <w:color w:val="000000"/>
          <w:szCs w:val="24"/>
          <w:lang w:val="es-ES"/>
        </w:rPr>
        <w:t xml:space="preserve"> edad</w:t>
      </w:r>
      <w:r>
        <w:rPr>
          <w:rFonts w:ascii="Arial" w:hAnsi="Arial" w:cs="Arial"/>
          <w:color w:val="000000"/>
          <w:szCs w:val="24"/>
          <w:lang w:val="es-ES"/>
        </w:rPr>
        <w:t xml:space="preserve"> de 50 años </w:t>
      </w:r>
      <w:r w:rsidR="00FC6629">
        <w:rPr>
          <w:rFonts w:ascii="Arial" w:hAnsi="Arial" w:cs="Arial"/>
          <w:color w:val="000000"/>
          <w:szCs w:val="24"/>
          <w:lang w:val="es-ES"/>
        </w:rPr>
        <w:t xml:space="preserve">de edad </w:t>
      </w:r>
      <w:r w:rsidR="00184E76">
        <w:rPr>
          <w:rFonts w:ascii="Arial" w:hAnsi="Arial" w:cs="Arial"/>
          <w:color w:val="000000"/>
          <w:szCs w:val="24"/>
          <w:lang w:val="es-ES"/>
        </w:rPr>
        <w:t>el 19-01-2012</w:t>
      </w:r>
      <w:r>
        <w:rPr>
          <w:rFonts w:ascii="Arial" w:hAnsi="Arial" w:cs="Arial"/>
          <w:color w:val="000000"/>
          <w:szCs w:val="24"/>
          <w:lang w:val="es-ES"/>
        </w:rPr>
        <w:t xml:space="preserve"> por ser su natalicio en la misma calenda del 1962 (</w:t>
      </w:r>
      <w:proofErr w:type="spellStart"/>
      <w:r>
        <w:rPr>
          <w:rFonts w:ascii="Arial" w:hAnsi="Arial" w:cs="Arial"/>
          <w:color w:val="000000"/>
          <w:szCs w:val="24"/>
          <w:lang w:val="es-ES"/>
        </w:rPr>
        <w:t>fls</w:t>
      </w:r>
      <w:proofErr w:type="spellEnd"/>
      <w:r>
        <w:rPr>
          <w:rFonts w:ascii="Arial" w:hAnsi="Arial" w:cs="Arial"/>
          <w:color w:val="000000"/>
          <w:szCs w:val="24"/>
          <w:lang w:val="es-ES"/>
        </w:rPr>
        <w:t xml:space="preserve">. 20 y 21, </w:t>
      </w:r>
      <w:proofErr w:type="spellStart"/>
      <w:r>
        <w:rPr>
          <w:rFonts w:ascii="Arial" w:hAnsi="Arial" w:cs="Arial"/>
          <w:color w:val="000000"/>
          <w:szCs w:val="24"/>
          <w:lang w:val="es-ES"/>
        </w:rPr>
        <w:t>cdno</w:t>
      </w:r>
      <w:proofErr w:type="spellEnd"/>
      <w:r>
        <w:rPr>
          <w:rFonts w:ascii="Arial" w:hAnsi="Arial" w:cs="Arial"/>
          <w:color w:val="000000"/>
          <w:szCs w:val="24"/>
          <w:lang w:val="es-ES"/>
        </w:rPr>
        <w:t xml:space="preserve"> 1) y los 20 años de servicio </w:t>
      </w:r>
      <w:r w:rsidR="00615B7F">
        <w:rPr>
          <w:rFonts w:ascii="Arial" w:hAnsi="Arial" w:cs="Arial"/>
          <w:color w:val="000000"/>
          <w:szCs w:val="24"/>
          <w:lang w:val="es-ES"/>
        </w:rPr>
        <w:t>a favor del ISS</w:t>
      </w:r>
      <w:r w:rsidR="00184E76">
        <w:rPr>
          <w:rFonts w:ascii="Arial" w:hAnsi="Arial" w:cs="Arial"/>
          <w:color w:val="000000"/>
          <w:szCs w:val="24"/>
          <w:lang w:val="es-ES"/>
        </w:rPr>
        <w:t xml:space="preserve"> </w:t>
      </w:r>
      <w:r>
        <w:rPr>
          <w:rFonts w:ascii="Arial" w:hAnsi="Arial" w:cs="Arial"/>
          <w:color w:val="000000"/>
          <w:szCs w:val="24"/>
          <w:lang w:val="es-ES"/>
        </w:rPr>
        <w:t xml:space="preserve">el </w:t>
      </w:r>
      <w:r w:rsidR="00BF17F8">
        <w:rPr>
          <w:rFonts w:ascii="Arial" w:hAnsi="Arial" w:cs="Arial"/>
          <w:color w:val="000000"/>
          <w:szCs w:val="24"/>
          <w:lang w:val="es-ES"/>
        </w:rPr>
        <w:t>28-02-2014</w:t>
      </w:r>
      <w:r w:rsidR="00C35547">
        <w:rPr>
          <w:rFonts w:ascii="Arial" w:hAnsi="Arial" w:cs="Arial"/>
          <w:color w:val="000000"/>
          <w:szCs w:val="24"/>
          <w:lang w:val="es-ES"/>
        </w:rPr>
        <w:t xml:space="preserve"> en tanto comenzó como </w:t>
      </w:r>
      <w:r w:rsidR="00615B7F">
        <w:rPr>
          <w:rFonts w:ascii="Arial" w:hAnsi="Arial" w:cs="Arial"/>
          <w:color w:val="000000"/>
          <w:szCs w:val="24"/>
          <w:lang w:val="es-ES"/>
        </w:rPr>
        <w:t>Auxiliar de Servicios Administrativos Grado 13 desde el 16-1</w:t>
      </w:r>
      <w:r w:rsidR="00BF17F8">
        <w:rPr>
          <w:rFonts w:ascii="Arial" w:hAnsi="Arial" w:cs="Arial"/>
          <w:color w:val="000000"/>
          <w:szCs w:val="24"/>
          <w:lang w:val="es-ES"/>
        </w:rPr>
        <w:t>2</w:t>
      </w:r>
      <w:r w:rsidR="00615B7F">
        <w:rPr>
          <w:rFonts w:ascii="Arial" w:hAnsi="Arial" w:cs="Arial"/>
          <w:color w:val="000000"/>
          <w:szCs w:val="24"/>
          <w:lang w:val="es-ES"/>
        </w:rPr>
        <w:t>-1993</w:t>
      </w:r>
      <w:r w:rsidR="000E13A7">
        <w:rPr>
          <w:rFonts w:ascii="Arial" w:hAnsi="Arial" w:cs="Arial"/>
          <w:color w:val="000000"/>
          <w:szCs w:val="24"/>
          <w:lang w:val="es-ES"/>
        </w:rPr>
        <w:t xml:space="preserve"> </w:t>
      </w:r>
      <w:proofErr w:type="spellStart"/>
      <w:r w:rsidR="000E13A7">
        <w:rPr>
          <w:rFonts w:ascii="Arial" w:hAnsi="Arial" w:cs="Arial"/>
          <w:color w:val="000000"/>
          <w:szCs w:val="24"/>
          <w:lang w:val="es-ES"/>
        </w:rPr>
        <w:t>fls</w:t>
      </w:r>
      <w:proofErr w:type="spellEnd"/>
      <w:r w:rsidR="000E13A7">
        <w:rPr>
          <w:rFonts w:ascii="Arial" w:hAnsi="Arial" w:cs="Arial"/>
          <w:color w:val="000000"/>
          <w:szCs w:val="24"/>
          <w:lang w:val="es-ES"/>
        </w:rPr>
        <w:t xml:space="preserve">. 24, </w:t>
      </w:r>
      <w:proofErr w:type="spellStart"/>
      <w:r w:rsidR="000E13A7">
        <w:rPr>
          <w:rFonts w:ascii="Arial" w:hAnsi="Arial" w:cs="Arial"/>
          <w:color w:val="000000"/>
          <w:szCs w:val="24"/>
          <w:lang w:val="es-ES"/>
        </w:rPr>
        <w:t>cdno</w:t>
      </w:r>
      <w:proofErr w:type="spellEnd"/>
      <w:r w:rsidR="000E13A7">
        <w:rPr>
          <w:rFonts w:ascii="Arial" w:hAnsi="Arial" w:cs="Arial"/>
          <w:color w:val="000000"/>
          <w:szCs w:val="24"/>
          <w:lang w:val="es-ES"/>
        </w:rPr>
        <w:t xml:space="preserve"> 1</w:t>
      </w:r>
      <w:r w:rsidR="00BF17F8">
        <w:rPr>
          <w:rFonts w:ascii="Arial" w:hAnsi="Arial" w:cs="Arial"/>
          <w:color w:val="000000"/>
          <w:szCs w:val="24"/>
          <w:lang w:val="es-ES"/>
        </w:rPr>
        <w:t xml:space="preserve"> con dos interrupciones de 12 y 4 días en el año 1995 y 1996 respectivamente</w:t>
      </w:r>
      <w:r w:rsidR="000E13A7">
        <w:rPr>
          <w:rFonts w:ascii="Arial" w:hAnsi="Arial" w:cs="Arial"/>
          <w:color w:val="000000"/>
          <w:szCs w:val="24"/>
          <w:lang w:val="es-ES"/>
        </w:rPr>
        <w:t xml:space="preserve">; </w:t>
      </w:r>
      <w:r w:rsidR="00C35547">
        <w:rPr>
          <w:rFonts w:ascii="Arial" w:hAnsi="Arial" w:cs="Arial"/>
          <w:color w:val="000000"/>
          <w:szCs w:val="24"/>
          <w:lang w:val="es-ES"/>
        </w:rPr>
        <w:t xml:space="preserve">cargo </w:t>
      </w:r>
      <w:proofErr w:type="gramStart"/>
      <w:r w:rsidR="00C35547">
        <w:rPr>
          <w:rFonts w:ascii="Arial" w:hAnsi="Arial" w:cs="Arial"/>
          <w:color w:val="000000"/>
          <w:szCs w:val="24"/>
          <w:lang w:val="es-ES"/>
        </w:rPr>
        <w:t xml:space="preserve">que </w:t>
      </w:r>
      <w:r w:rsidR="000E13A7">
        <w:rPr>
          <w:rFonts w:ascii="Arial" w:hAnsi="Arial" w:cs="Arial"/>
          <w:color w:val="000000"/>
          <w:szCs w:val="24"/>
          <w:lang w:val="es-ES"/>
        </w:rPr>
        <w:t xml:space="preserve"> siguió</w:t>
      </w:r>
      <w:proofErr w:type="gramEnd"/>
      <w:r w:rsidR="000E13A7">
        <w:rPr>
          <w:rFonts w:ascii="Arial" w:hAnsi="Arial" w:cs="Arial"/>
          <w:color w:val="000000"/>
          <w:szCs w:val="24"/>
          <w:lang w:val="es-ES"/>
        </w:rPr>
        <w:t xml:space="preserve"> </w:t>
      </w:r>
      <w:r w:rsidR="00C35547">
        <w:rPr>
          <w:rFonts w:ascii="Arial" w:hAnsi="Arial" w:cs="Arial"/>
          <w:color w:val="000000"/>
          <w:szCs w:val="24"/>
          <w:lang w:val="es-ES"/>
        </w:rPr>
        <w:t xml:space="preserve">ejerciendo </w:t>
      </w:r>
      <w:r w:rsidR="000E13A7">
        <w:rPr>
          <w:rFonts w:ascii="Arial" w:hAnsi="Arial" w:cs="Arial"/>
          <w:color w:val="000000"/>
          <w:szCs w:val="24"/>
          <w:lang w:val="es-ES"/>
        </w:rPr>
        <w:t xml:space="preserve">hasta </w:t>
      </w:r>
      <w:r w:rsidR="00615B7F">
        <w:rPr>
          <w:rFonts w:ascii="Arial" w:hAnsi="Arial" w:cs="Arial"/>
          <w:color w:val="000000"/>
          <w:szCs w:val="24"/>
          <w:lang w:val="es-ES"/>
        </w:rPr>
        <w:t xml:space="preserve">el 31-03-2015, fecha en que culminó su vínculo laboral ante la liquidación de la entidad, conforme el Decreto 2013 de 2012.  </w:t>
      </w:r>
    </w:p>
    <w:p w:rsidR="00615B7F" w:rsidRDefault="00250989" w:rsidP="00463159">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Con lo expuesto en principio podría decirse que dejó causada la actora la pensión</w:t>
      </w:r>
      <w:r w:rsidR="00CE5152">
        <w:rPr>
          <w:rFonts w:ascii="Arial" w:hAnsi="Arial" w:cs="Arial"/>
          <w:color w:val="000000"/>
          <w:szCs w:val="24"/>
          <w:lang w:val="es-ES"/>
        </w:rPr>
        <w:t xml:space="preserve"> de jubilación</w:t>
      </w:r>
      <w:r>
        <w:rPr>
          <w:rFonts w:ascii="Arial" w:hAnsi="Arial" w:cs="Arial"/>
          <w:color w:val="000000"/>
          <w:szCs w:val="24"/>
          <w:lang w:val="es-ES"/>
        </w:rPr>
        <w:t xml:space="preserve"> convencional y hay lugar a ordenar su reconocimiento y pago; sin embargo, dada la expedición del Acto Legislativo 01 de 2005 que limitó estos beneficios convencionales</w:t>
      </w:r>
      <w:r w:rsidR="00CE5152">
        <w:rPr>
          <w:rFonts w:ascii="Arial" w:hAnsi="Arial" w:cs="Arial"/>
          <w:color w:val="000000"/>
          <w:szCs w:val="24"/>
          <w:lang w:val="es-ES"/>
        </w:rPr>
        <w:t>,</w:t>
      </w:r>
      <w:r>
        <w:rPr>
          <w:rFonts w:ascii="Arial" w:hAnsi="Arial" w:cs="Arial"/>
          <w:color w:val="000000"/>
          <w:szCs w:val="24"/>
          <w:lang w:val="es-ES"/>
        </w:rPr>
        <w:t xml:space="preserve"> hay necesidad de precisar si para cuando se reunió el </w:t>
      </w:r>
      <w:r w:rsidR="002866BE">
        <w:rPr>
          <w:rFonts w:ascii="Arial" w:hAnsi="Arial" w:cs="Arial"/>
          <w:color w:val="000000"/>
          <w:szCs w:val="24"/>
          <w:lang w:val="es-ES"/>
        </w:rPr>
        <w:t xml:space="preserve">presupuesto del </w:t>
      </w:r>
      <w:r w:rsidR="002C2699" w:rsidRPr="00D67472">
        <w:rPr>
          <w:rFonts w:ascii="Arial" w:hAnsi="Arial" w:cs="Arial"/>
          <w:color w:val="000000"/>
          <w:szCs w:val="24"/>
          <w:lang w:val="es-ES"/>
        </w:rPr>
        <w:t>tiempo de servicio</w:t>
      </w:r>
      <w:r>
        <w:rPr>
          <w:rFonts w:ascii="Arial" w:hAnsi="Arial" w:cs="Arial"/>
          <w:color w:val="000000"/>
          <w:szCs w:val="24"/>
          <w:lang w:val="es-ES"/>
        </w:rPr>
        <w:t xml:space="preserve"> </w:t>
      </w:r>
      <w:r w:rsidR="002866BE">
        <w:rPr>
          <w:rFonts w:ascii="Arial" w:hAnsi="Arial" w:cs="Arial"/>
          <w:color w:val="000000"/>
          <w:szCs w:val="24"/>
          <w:lang w:val="es-ES"/>
        </w:rPr>
        <w:t xml:space="preserve">en el año </w:t>
      </w:r>
      <w:r w:rsidR="00CE5152">
        <w:rPr>
          <w:rFonts w:ascii="Arial" w:hAnsi="Arial" w:cs="Arial"/>
          <w:color w:val="000000"/>
          <w:szCs w:val="24"/>
          <w:lang w:val="es-ES"/>
        </w:rPr>
        <w:t>201</w:t>
      </w:r>
      <w:r w:rsidR="00BF17F8">
        <w:rPr>
          <w:rFonts w:ascii="Arial" w:hAnsi="Arial" w:cs="Arial"/>
          <w:color w:val="000000"/>
          <w:szCs w:val="24"/>
          <w:lang w:val="es-ES"/>
        </w:rPr>
        <w:t>4</w:t>
      </w:r>
      <w:r w:rsidR="00CE5152">
        <w:rPr>
          <w:rFonts w:ascii="Arial" w:hAnsi="Arial" w:cs="Arial"/>
          <w:color w:val="000000"/>
          <w:szCs w:val="24"/>
          <w:lang w:val="es-ES"/>
        </w:rPr>
        <w:t xml:space="preserve"> </w:t>
      </w:r>
      <w:r>
        <w:rPr>
          <w:rFonts w:ascii="Arial" w:hAnsi="Arial" w:cs="Arial"/>
          <w:color w:val="000000"/>
          <w:szCs w:val="24"/>
          <w:lang w:val="es-ES"/>
        </w:rPr>
        <w:t xml:space="preserve">estaba vigente el artículo 98 de la convención. </w:t>
      </w:r>
      <w:r w:rsidR="00CC3DEA">
        <w:rPr>
          <w:rFonts w:ascii="Arial" w:hAnsi="Arial" w:cs="Arial"/>
          <w:color w:val="000000"/>
          <w:szCs w:val="24"/>
          <w:lang w:val="es-ES"/>
        </w:rPr>
        <w:t xml:space="preserve"> </w:t>
      </w:r>
    </w:p>
    <w:p w:rsidR="00CE5152" w:rsidRPr="00CE5152" w:rsidRDefault="00CE5152" w:rsidP="00414405">
      <w:pPr>
        <w:spacing w:line="276" w:lineRule="auto"/>
        <w:jc w:val="both"/>
        <w:rPr>
          <w:rFonts w:ascii="Arial" w:hAnsi="Arial" w:cs="Arial"/>
          <w:b/>
          <w:color w:val="000000"/>
          <w:szCs w:val="24"/>
          <w:lang w:val="es-ES"/>
        </w:rPr>
      </w:pPr>
      <w:r w:rsidRPr="00CE5152">
        <w:rPr>
          <w:rFonts w:ascii="Arial" w:hAnsi="Arial" w:cs="Arial"/>
          <w:b/>
          <w:color w:val="000000"/>
          <w:szCs w:val="24"/>
          <w:lang w:val="es-ES"/>
        </w:rPr>
        <w:t>2.2</w:t>
      </w:r>
      <w:r w:rsidR="00A94517">
        <w:rPr>
          <w:rFonts w:ascii="Arial" w:hAnsi="Arial" w:cs="Arial"/>
          <w:b/>
          <w:color w:val="000000"/>
          <w:szCs w:val="24"/>
          <w:lang w:val="es-ES"/>
        </w:rPr>
        <w:t>.</w:t>
      </w:r>
      <w:r w:rsidRPr="00CE5152">
        <w:rPr>
          <w:rFonts w:ascii="Arial" w:hAnsi="Arial" w:cs="Arial"/>
          <w:b/>
          <w:color w:val="000000"/>
          <w:szCs w:val="24"/>
          <w:lang w:val="es-ES"/>
        </w:rPr>
        <w:t xml:space="preserve"> Vigencia de la Convención colectiva en razón del AL 01 de 2005</w:t>
      </w:r>
    </w:p>
    <w:p w:rsidR="00414405" w:rsidRDefault="00414405" w:rsidP="00414405">
      <w:pPr>
        <w:spacing w:line="276" w:lineRule="auto"/>
        <w:jc w:val="both"/>
        <w:rPr>
          <w:rFonts w:ascii="Arial" w:hAnsi="Arial" w:cs="Arial"/>
          <w:b/>
          <w:color w:val="000000"/>
          <w:szCs w:val="24"/>
          <w:lang w:val="es-ES"/>
        </w:rPr>
      </w:pPr>
    </w:p>
    <w:p w:rsidR="00D831E1" w:rsidRDefault="00D56123" w:rsidP="00414405">
      <w:pPr>
        <w:spacing w:line="276" w:lineRule="auto"/>
        <w:jc w:val="both"/>
        <w:rPr>
          <w:rFonts w:ascii="Arial" w:hAnsi="Arial" w:cs="Arial"/>
          <w:color w:val="000000"/>
          <w:szCs w:val="24"/>
          <w:lang w:val="es-ES"/>
        </w:rPr>
      </w:pPr>
      <w:r w:rsidRPr="00E276DD">
        <w:rPr>
          <w:rFonts w:ascii="Arial" w:hAnsi="Arial" w:cs="Arial"/>
          <w:b/>
          <w:color w:val="000000"/>
          <w:szCs w:val="24"/>
          <w:lang w:val="es-ES"/>
        </w:rPr>
        <w:lastRenderedPageBreak/>
        <w:t>2.2.1</w:t>
      </w:r>
      <w:r w:rsidR="00E276DD">
        <w:rPr>
          <w:rFonts w:ascii="Arial" w:hAnsi="Arial" w:cs="Arial"/>
          <w:color w:val="000000"/>
          <w:szCs w:val="24"/>
          <w:lang w:val="es-ES"/>
        </w:rPr>
        <w:t>.</w:t>
      </w:r>
      <w:r>
        <w:rPr>
          <w:rFonts w:ascii="Arial" w:hAnsi="Arial" w:cs="Arial"/>
          <w:color w:val="000000"/>
          <w:szCs w:val="24"/>
          <w:lang w:val="es-ES"/>
        </w:rPr>
        <w:t xml:space="preserve"> </w:t>
      </w:r>
      <w:r w:rsidR="00F60E4A">
        <w:rPr>
          <w:rFonts w:ascii="Arial" w:hAnsi="Arial" w:cs="Arial"/>
          <w:color w:val="000000"/>
          <w:szCs w:val="24"/>
          <w:lang w:val="es-ES"/>
        </w:rPr>
        <w:t>E</w:t>
      </w:r>
      <w:r w:rsidR="00D831E1">
        <w:rPr>
          <w:rFonts w:ascii="Arial" w:hAnsi="Arial" w:cs="Arial"/>
          <w:color w:val="000000"/>
          <w:szCs w:val="24"/>
          <w:lang w:val="es-ES"/>
        </w:rPr>
        <w:t>l parágrafo transitorio 3º del Acto Legislativo 01 de 2005 dispone que los acuerdos en materia pensional previstos en pactos, convenciones colectivas de trabajo, laudos o acuerdos válidamente celebrados, “</w:t>
      </w:r>
      <w:r w:rsidR="00D831E1" w:rsidRPr="00414405">
        <w:rPr>
          <w:rFonts w:ascii="Arial" w:hAnsi="Arial" w:cs="Arial"/>
          <w:i/>
          <w:color w:val="000000"/>
          <w:sz w:val="22"/>
          <w:szCs w:val="24"/>
          <w:lang w:val="es-ES"/>
        </w:rPr>
        <w:t>se mantendrán por el término inicialmente pactado</w:t>
      </w:r>
      <w:r w:rsidR="00BE2548" w:rsidRPr="00414405">
        <w:rPr>
          <w:rFonts w:ascii="Arial" w:hAnsi="Arial" w:cs="Arial"/>
          <w:i/>
          <w:color w:val="000000"/>
          <w:sz w:val="22"/>
          <w:szCs w:val="24"/>
          <w:lang w:val="es-ES"/>
        </w:rPr>
        <w:t xml:space="preserve"> (…). En</w:t>
      </w:r>
      <w:r w:rsidR="00D831E1" w:rsidRPr="00414405">
        <w:rPr>
          <w:rFonts w:ascii="Arial" w:hAnsi="Arial" w:cs="Arial"/>
          <w:i/>
          <w:color w:val="000000"/>
          <w:sz w:val="22"/>
          <w:szCs w:val="24"/>
          <w:lang w:val="es-ES"/>
        </w:rPr>
        <w:t xml:space="preserve"> todo caso perderán vigencia el 31</w:t>
      </w:r>
      <w:r w:rsidR="00BE2548" w:rsidRPr="00414405">
        <w:rPr>
          <w:rFonts w:ascii="Arial" w:hAnsi="Arial" w:cs="Arial"/>
          <w:i/>
          <w:color w:val="000000"/>
          <w:sz w:val="22"/>
          <w:szCs w:val="24"/>
          <w:lang w:val="es-ES"/>
        </w:rPr>
        <w:t xml:space="preserve"> de julio de </w:t>
      </w:r>
      <w:r w:rsidR="00D831E1" w:rsidRPr="00414405">
        <w:rPr>
          <w:rFonts w:ascii="Arial" w:hAnsi="Arial" w:cs="Arial"/>
          <w:i/>
          <w:color w:val="000000"/>
          <w:sz w:val="22"/>
          <w:szCs w:val="24"/>
          <w:lang w:val="es-ES"/>
        </w:rPr>
        <w:t>2010</w:t>
      </w:r>
      <w:r w:rsidR="00BE2548" w:rsidRPr="00BE2548">
        <w:rPr>
          <w:rFonts w:ascii="Arial" w:hAnsi="Arial" w:cs="Arial"/>
          <w:i/>
          <w:color w:val="000000"/>
          <w:szCs w:val="24"/>
          <w:lang w:val="es-ES"/>
        </w:rPr>
        <w:t>”</w:t>
      </w:r>
      <w:r w:rsidR="00D831E1">
        <w:rPr>
          <w:rFonts w:ascii="Arial" w:hAnsi="Arial" w:cs="Arial"/>
          <w:color w:val="000000"/>
          <w:szCs w:val="24"/>
          <w:lang w:val="es-ES"/>
        </w:rPr>
        <w:t>.</w:t>
      </w:r>
    </w:p>
    <w:p w:rsidR="003543A6" w:rsidRDefault="00D831E1" w:rsidP="00D831E1">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Sobre el tema, la Sala de Casación Laboral de la Corte Suprema de Justicia</w:t>
      </w:r>
      <w:r w:rsidR="006A7F83">
        <w:rPr>
          <w:rFonts w:ascii="Arial" w:hAnsi="Arial" w:cs="Arial"/>
          <w:color w:val="000000"/>
          <w:szCs w:val="24"/>
          <w:lang w:val="es-ES"/>
        </w:rPr>
        <w:t xml:space="preserve"> de manera uniforme</w:t>
      </w:r>
      <w:r>
        <w:rPr>
          <w:rFonts w:ascii="Arial" w:hAnsi="Arial" w:cs="Arial"/>
          <w:color w:val="000000"/>
          <w:szCs w:val="24"/>
          <w:lang w:val="es-ES"/>
        </w:rPr>
        <w:t xml:space="preserve"> ha </w:t>
      </w:r>
      <w:r w:rsidR="006A7F83">
        <w:rPr>
          <w:rFonts w:ascii="Arial" w:hAnsi="Arial" w:cs="Arial"/>
          <w:color w:val="000000"/>
          <w:szCs w:val="24"/>
          <w:lang w:val="es-ES"/>
        </w:rPr>
        <w:t xml:space="preserve">sostenido </w:t>
      </w:r>
      <w:r>
        <w:rPr>
          <w:rFonts w:ascii="Arial" w:hAnsi="Arial" w:cs="Arial"/>
          <w:color w:val="000000"/>
          <w:szCs w:val="24"/>
          <w:lang w:val="es-ES"/>
        </w:rPr>
        <w:t xml:space="preserve">que el </w:t>
      </w:r>
      <w:r w:rsidRPr="004177DD">
        <w:rPr>
          <w:rFonts w:ascii="Arial" w:hAnsi="Arial" w:cs="Arial"/>
          <w:i/>
          <w:color w:val="000000"/>
          <w:szCs w:val="24"/>
          <w:lang w:val="es-ES"/>
        </w:rPr>
        <w:t>“término inicialmente pactado”</w:t>
      </w:r>
      <w:r>
        <w:rPr>
          <w:rFonts w:ascii="Arial" w:hAnsi="Arial" w:cs="Arial"/>
          <w:color w:val="000000"/>
          <w:szCs w:val="24"/>
          <w:lang w:val="es-ES"/>
        </w:rPr>
        <w:t xml:space="preserve"> </w:t>
      </w:r>
      <w:r w:rsidR="003543A6">
        <w:rPr>
          <w:rFonts w:ascii="Arial" w:hAnsi="Arial" w:cs="Arial"/>
          <w:color w:val="000000"/>
          <w:szCs w:val="24"/>
          <w:lang w:val="es-ES"/>
        </w:rPr>
        <w:t xml:space="preserve">implica que los </w:t>
      </w:r>
      <w:r w:rsidR="006A7F83">
        <w:rPr>
          <w:rFonts w:ascii="Arial" w:hAnsi="Arial" w:cs="Arial"/>
          <w:color w:val="000000"/>
          <w:szCs w:val="24"/>
          <w:lang w:val="es-ES"/>
        </w:rPr>
        <w:t>requisitos para alcanzar la</w:t>
      </w:r>
      <w:r w:rsidR="003543A6">
        <w:rPr>
          <w:rFonts w:ascii="Arial" w:hAnsi="Arial" w:cs="Arial"/>
          <w:color w:val="000000"/>
          <w:szCs w:val="24"/>
          <w:lang w:val="es-ES"/>
        </w:rPr>
        <w:t xml:space="preserve"> pensi</w:t>
      </w:r>
      <w:r w:rsidR="00D67472">
        <w:rPr>
          <w:rFonts w:ascii="Arial" w:hAnsi="Arial" w:cs="Arial"/>
          <w:color w:val="000000"/>
          <w:szCs w:val="24"/>
          <w:lang w:val="es-ES"/>
        </w:rPr>
        <w:t>ón</w:t>
      </w:r>
      <w:r w:rsidR="003543A6">
        <w:rPr>
          <w:rFonts w:ascii="Arial" w:hAnsi="Arial" w:cs="Arial"/>
          <w:color w:val="000000"/>
          <w:szCs w:val="24"/>
          <w:lang w:val="es-ES"/>
        </w:rPr>
        <w:t xml:space="preserve"> </w:t>
      </w:r>
      <w:r w:rsidR="006A7F83">
        <w:rPr>
          <w:rFonts w:ascii="Arial" w:hAnsi="Arial" w:cs="Arial"/>
          <w:color w:val="000000"/>
          <w:szCs w:val="24"/>
          <w:lang w:val="es-ES"/>
        </w:rPr>
        <w:t>señalados en una</w:t>
      </w:r>
      <w:r w:rsidR="003543A6">
        <w:rPr>
          <w:rFonts w:ascii="Arial" w:hAnsi="Arial" w:cs="Arial"/>
          <w:color w:val="000000"/>
          <w:szCs w:val="24"/>
          <w:lang w:val="es-ES"/>
        </w:rPr>
        <w:t xml:space="preserve"> convención negociada antes de la entrada en vigencia del AL</w:t>
      </w:r>
      <w:r w:rsidR="006A7F83">
        <w:rPr>
          <w:rFonts w:ascii="Arial" w:hAnsi="Arial" w:cs="Arial"/>
          <w:color w:val="000000"/>
          <w:szCs w:val="24"/>
          <w:lang w:val="es-ES"/>
        </w:rPr>
        <w:t xml:space="preserve"> 01 de 2005</w:t>
      </w:r>
      <w:r w:rsidR="003543A6">
        <w:rPr>
          <w:rFonts w:ascii="Arial" w:hAnsi="Arial" w:cs="Arial"/>
          <w:color w:val="000000"/>
          <w:szCs w:val="24"/>
          <w:lang w:val="es-ES"/>
        </w:rPr>
        <w:t xml:space="preserve"> y terminada </w:t>
      </w:r>
      <w:r w:rsidR="006A7F83">
        <w:rPr>
          <w:rFonts w:ascii="Arial" w:hAnsi="Arial" w:cs="Arial"/>
          <w:color w:val="000000"/>
          <w:szCs w:val="24"/>
          <w:lang w:val="es-ES"/>
        </w:rPr>
        <w:t xml:space="preserve">su </w:t>
      </w:r>
      <w:r w:rsidR="003543A6">
        <w:rPr>
          <w:rFonts w:ascii="Arial" w:hAnsi="Arial" w:cs="Arial"/>
          <w:color w:val="000000"/>
          <w:szCs w:val="24"/>
          <w:lang w:val="es-ES"/>
        </w:rPr>
        <w:t>vigencia inicial con posterioridad a tal acto</w:t>
      </w:r>
      <w:r w:rsidR="00BF17F8">
        <w:rPr>
          <w:rFonts w:ascii="Arial" w:hAnsi="Arial" w:cs="Arial"/>
          <w:color w:val="000000"/>
          <w:szCs w:val="24"/>
          <w:lang w:val="es-ES"/>
        </w:rPr>
        <w:t>,</w:t>
      </w:r>
      <w:r w:rsidR="003543A6">
        <w:rPr>
          <w:rFonts w:ascii="Arial" w:hAnsi="Arial" w:cs="Arial"/>
          <w:color w:val="000000"/>
          <w:szCs w:val="24"/>
          <w:lang w:val="es-ES"/>
        </w:rPr>
        <w:t xml:space="preserve"> debe</w:t>
      </w:r>
      <w:r w:rsidR="006A7F83">
        <w:rPr>
          <w:rFonts w:ascii="Arial" w:hAnsi="Arial" w:cs="Arial"/>
          <w:color w:val="000000"/>
          <w:szCs w:val="24"/>
          <w:lang w:val="es-ES"/>
        </w:rPr>
        <w:t>n</w:t>
      </w:r>
      <w:r w:rsidR="003543A6">
        <w:rPr>
          <w:rFonts w:ascii="Arial" w:hAnsi="Arial" w:cs="Arial"/>
          <w:color w:val="000000"/>
          <w:szCs w:val="24"/>
          <w:lang w:val="es-ES"/>
        </w:rPr>
        <w:t xml:space="preserve"> respetarse</w:t>
      </w:r>
      <w:r w:rsidR="006A7F83">
        <w:rPr>
          <w:rFonts w:ascii="Arial" w:hAnsi="Arial" w:cs="Arial"/>
          <w:color w:val="000000"/>
          <w:szCs w:val="24"/>
          <w:lang w:val="es-ES"/>
        </w:rPr>
        <w:t xml:space="preserve"> </w:t>
      </w:r>
      <w:r w:rsidR="003543A6">
        <w:rPr>
          <w:rFonts w:ascii="Arial" w:hAnsi="Arial" w:cs="Arial"/>
          <w:color w:val="000000"/>
          <w:szCs w:val="24"/>
          <w:lang w:val="es-ES"/>
        </w:rPr>
        <w:t>hasta su finalización</w:t>
      </w:r>
      <w:r w:rsidR="006A7F83">
        <w:rPr>
          <w:rFonts w:ascii="Arial" w:hAnsi="Arial" w:cs="Arial"/>
          <w:color w:val="000000"/>
          <w:szCs w:val="24"/>
          <w:lang w:val="es-ES"/>
        </w:rPr>
        <w:t>,</w:t>
      </w:r>
      <w:r w:rsidR="006A7F83" w:rsidRPr="006A7F83">
        <w:rPr>
          <w:rFonts w:ascii="Arial" w:hAnsi="Arial" w:cs="Arial"/>
          <w:color w:val="000000"/>
          <w:szCs w:val="24"/>
          <w:lang w:val="es-ES"/>
        </w:rPr>
        <w:t xml:space="preserve"> </w:t>
      </w:r>
      <w:r w:rsidR="006A7F83">
        <w:rPr>
          <w:rFonts w:ascii="Arial" w:hAnsi="Arial" w:cs="Arial"/>
          <w:color w:val="000000"/>
          <w:szCs w:val="24"/>
          <w:lang w:val="es-ES"/>
        </w:rPr>
        <w:t>por corresponder a un acuerdo de voluntades</w:t>
      </w:r>
      <w:r w:rsidR="00BF17F8">
        <w:rPr>
          <w:rStyle w:val="Refdenotaalpie"/>
          <w:rFonts w:ascii="Arial" w:hAnsi="Arial" w:cs="Arial"/>
          <w:color w:val="000000"/>
          <w:szCs w:val="24"/>
          <w:lang w:val="es-ES"/>
        </w:rPr>
        <w:footnoteReference w:id="1"/>
      </w:r>
      <w:r w:rsidR="003543A6">
        <w:rPr>
          <w:rFonts w:ascii="Arial" w:hAnsi="Arial" w:cs="Arial"/>
          <w:color w:val="000000"/>
          <w:szCs w:val="24"/>
          <w:lang w:val="es-ES"/>
        </w:rPr>
        <w:t>.</w:t>
      </w:r>
    </w:p>
    <w:p w:rsidR="00D831E1" w:rsidRDefault="003543A6" w:rsidP="003543A6">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Cosa diferente sucede cuando se trata </w:t>
      </w:r>
      <w:r w:rsidR="00191822">
        <w:rPr>
          <w:rFonts w:ascii="Arial" w:hAnsi="Arial" w:cs="Arial"/>
          <w:color w:val="000000"/>
          <w:szCs w:val="24"/>
          <w:lang w:val="es-ES"/>
        </w:rPr>
        <w:t xml:space="preserve">de </w:t>
      </w:r>
      <w:r>
        <w:rPr>
          <w:rFonts w:ascii="Arial" w:hAnsi="Arial" w:cs="Arial"/>
          <w:color w:val="000000"/>
          <w:szCs w:val="24"/>
          <w:lang w:val="es-ES"/>
        </w:rPr>
        <w:t xml:space="preserve">una convención prorrogada antes de la expedición del AL 01 de 2005, que es automática ante el silencio de las partes de darla por terminada </w:t>
      </w:r>
      <w:r w:rsidR="00D831E1">
        <w:rPr>
          <w:rFonts w:ascii="Arial" w:hAnsi="Arial" w:cs="Arial"/>
          <w:color w:val="000000"/>
          <w:szCs w:val="24"/>
          <w:lang w:val="es-ES"/>
        </w:rPr>
        <w:t>conforme el artículo 478 del CST</w:t>
      </w:r>
      <w:r>
        <w:rPr>
          <w:rFonts w:ascii="Arial" w:hAnsi="Arial" w:cs="Arial"/>
          <w:color w:val="000000"/>
          <w:szCs w:val="24"/>
          <w:lang w:val="es-ES"/>
        </w:rPr>
        <w:t xml:space="preserve">; lo que podrá ser </w:t>
      </w:r>
      <w:r w:rsidR="00D831E1">
        <w:rPr>
          <w:rFonts w:ascii="Arial" w:hAnsi="Arial" w:cs="Arial"/>
          <w:color w:val="000000"/>
          <w:szCs w:val="24"/>
          <w:lang w:val="es-ES"/>
        </w:rPr>
        <w:t xml:space="preserve">de 6 en 6 meses </w:t>
      </w:r>
      <w:r w:rsidR="00191822">
        <w:rPr>
          <w:rFonts w:ascii="Arial" w:hAnsi="Arial" w:cs="Arial"/>
          <w:color w:val="000000"/>
          <w:szCs w:val="24"/>
          <w:lang w:val="es-ES"/>
        </w:rPr>
        <w:t xml:space="preserve">y en todo caso </w:t>
      </w:r>
      <w:r w:rsidR="00D831E1">
        <w:rPr>
          <w:rFonts w:ascii="Arial" w:hAnsi="Arial" w:cs="Arial"/>
          <w:color w:val="000000"/>
          <w:szCs w:val="24"/>
          <w:lang w:val="es-ES"/>
        </w:rPr>
        <w:t>hasta el 31-07-2010</w:t>
      </w:r>
      <w:r w:rsidR="00191822">
        <w:rPr>
          <w:rFonts w:ascii="Arial" w:hAnsi="Arial" w:cs="Arial"/>
          <w:color w:val="000000"/>
          <w:szCs w:val="24"/>
          <w:lang w:val="es-ES"/>
        </w:rPr>
        <w:t xml:space="preserve">, momento para el cual perderá vigencia </w:t>
      </w:r>
      <w:r w:rsidR="00BF17F8">
        <w:rPr>
          <w:rFonts w:ascii="Arial" w:hAnsi="Arial" w:cs="Arial"/>
          <w:color w:val="000000"/>
          <w:szCs w:val="24"/>
          <w:lang w:val="es-ES"/>
        </w:rPr>
        <w:t>l</w:t>
      </w:r>
      <w:r w:rsidR="00191822">
        <w:rPr>
          <w:rFonts w:ascii="Arial" w:hAnsi="Arial" w:cs="Arial"/>
          <w:color w:val="000000"/>
          <w:szCs w:val="24"/>
          <w:lang w:val="es-ES"/>
        </w:rPr>
        <w:t>a cláusula convencional</w:t>
      </w:r>
      <w:r w:rsidR="00CA1FD9">
        <w:rPr>
          <w:rFonts w:ascii="Arial" w:hAnsi="Arial" w:cs="Arial"/>
          <w:color w:val="000000"/>
          <w:szCs w:val="24"/>
          <w:lang w:val="es-ES"/>
        </w:rPr>
        <w:t xml:space="preserve"> que se ocupe de señalar requisitos más benéficos para alcanzar la pensión de jubilación</w:t>
      </w:r>
      <w:r w:rsidR="00D831E1">
        <w:rPr>
          <w:rFonts w:ascii="Arial" w:hAnsi="Arial" w:cs="Arial"/>
          <w:color w:val="000000"/>
          <w:szCs w:val="24"/>
          <w:lang w:val="es-ES"/>
        </w:rPr>
        <w:t xml:space="preserve">. </w:t>
      </w:r>
    </w:p>
    <w:p w:rsidR="00CE5152" w:rsidRPr="006902C3" w:rsidRDefault="00D831E1" w:rsidP="00D831E1">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Tesis que también la Corte Constitucional a</w:t>
      </w:r>
      <w:r w:rsidR="003543A6">
        <w:rPr>
          <w:rFonts w:ascii="Arial" w:hAnsi="Arial" w:cs="Arial"/>
          <w:color w:val="000000"/>
          <w:szCs w:val="24"/>
          <w:lang w:val="es-ES"/>
        </w:rPr>
        <w:t>doptó</w:t>
      </w:r>
      <w:r>
        <w:rPr>
          <w:rFonts w:ascii="Arial" w:hAnsi="Arial" w:cs="Arial"/>
          <w:color w:val="000000"/>
          <w:szCs w:val="24"/>
          <w:lang w:val="es-ES"/>
        </w:rPr>
        <w:t xml:space="preserve"> en la sentencia SU555 de 2014</w:t>
      </w:r>
      <w:r w:rsidR="009361FC">
        <w:rPr>
          <w:rFonts w:ascii="Arial" w:hAnsi="Arial" w:cs="Arial"/>
          <w:color w:val="000000"/>
          <w:szCs w:val="24"/>
          <w:lang w:val="es-ES"/>
        </w:rPr>
        <w:t>,</w:t>
      </w:r>
      <w:r>
        <w:rPr>
          <w:rFonts w:ascii="Arial" w:hAnsi="Arial" w:cs="Arial"/>
          <w:color w:val="000000"/>
          <w:szCs w:val="24"/>
          <w:lang w:val="es-ES"/>
        </w:rPr>
        <w:t xml:space="preserve"> </w:t>
      </w:r>
      <w:r w:rsidR="003543A6">
        <w:rPr>
          <w:rFonts w:ascii="Arial" w:hAnsi="Arial" w:cs="Arial"/>
          <w:color w:val="000000"/>
          <w:szCs w:val="24"/>
          <w:lang w:val="es-ES"/>
        </w:rPr>
        <w:t xml:space="preserve">en la </w:t>
      </w:r>
      <w:r>
        <w:rPr>
          <w:rFonts w:ascii="Arial" w:hAnsi="Arial" w:cs="Arial"/>
          <w:color w:val="000000"/>
          <w:szCs w:val="24"/>
          <w:lang w:val="es-ES"/>
        </w:rPr>
        <w:t>que sostuvo que el Acto Legislativo 01 de 2005 protege tanto los derechos adquiridos como las expectativas leg</w:t>
      </w:r>
      <w:r w:rsidR="00992D2E">
        <w:rPr>
          <w:rFonts w:ascii="Arial" w:hAnsi="Arial" w:cs="Arial"/>
          <w:color w:val="000000"/>
          <w:szCs w:val="24"/>
          <w:lang w:val="es-ES"/>
        </w:rPr>
        <w:t>í</w:t>
      </w:r>
      <w:r>
        <w:rPr>
          <w:rFonts w:ascii="Arial" w:hAnsi="Arial" w:cs="Arial"/>
          <w:color w:val="000000"/>
          <w:szCs w:val="24"/>
          <w:lang w:val="es-ES"/>
        </w:rPr>
        <w:t xml:space="preserve">timas de acceso a la pensión de jubilación antes de la entrada en vigencia de la convención y, crea una transición entre el 29-07-2005 y 31-07-2010 </w:t>
      </w:r>
      <w:r w:rsidR="00D56123">
        <w:rPr>
          <w:rFonts w:ascii="Arial" w:hAnsi="Arial" w:cs="Arial"/>
          <w:color w:val="000000"/>
          <w:szCs w:val="24"/>
          <w:lang w:val="es-ES"/>
        </w:rPr>
        <w:t xml:space="preserve">y </w:t>
      </w:r>
      <w:r>
        <w:rPr>
          <w:rFonts w:ascii="Arial" w:hAnsi="Arial" w:cs="Arial"/>
          <w:color w:val="000000"/>
          <w:szCs w:val="24"/>
          <w:lang w:val="es-ES"/>
        </w:rPr>
        <w:t>señala que las partes no podrán acordar nuevas prerrogativas pensionales más favorables a las que se encuentren vigentes</w:t>
      </w:r>
      <w:r w:rsidR="00D56123">
        <w:rPr>
          <w:rFonts w:ascii="Arial" w:hAnsi="Arial" w:cs="Arial"/>
          <w:color w:val="000000"/>
          <w:szCs w:val="24"/>
          <w:lang w:val="es-ES"/>
        </w:rPr>
        <w:t>,</w:t>
      </w:r>
      <w:r>
        <w:rPr>
          <w:rFonts w:ascii="Arial" w:hAnsi="Arial" w:cs="Arial"/>
          <w:color w:val="000000"/>
          <w:szCs w:val="24"/>
          <w:lang w:val="es-ES"/>
        </w:rPr>
        <w:t xml:space="preserve"> pero en todo caso solo podrán ser hasta el 31-07-2010</w:t>
      </w:r>
      <w:r w:rsidR="00D56123">
        <w:rPr>
          <w:rFonts w:ascii="Arial" w:hAnsi="Arial" w:cs="Arial"/>
          <w:color w:val="000000"/>
          <w:szCs w:val="24"/>
          <w:lang w:val="es-ES"/>
        </w:rPr>
        <w:t xml:space="preserve"> y</w:t>
      </w:r>
      <w:r>
        <w:rPr>
          <w:rFonts w:ascii="Arial" w:hAnsi="Arial" w:cs="Arial"/>
          <w:color w:val="000000"/>
          <w:szCs w:val="24"/>
          <w:lang w:val="es-ES"/>
        </w:rPr>
        <w:t xml:space="preserve"> aclara</w:t>
      </w:r>
      <w:r w:rsidR="00D56123">
        <w:rPr>
          <w:rFonts w:ascii="Arial" w:hAnsi="Arial" w:cs="Arial"/>
          <w:color w:val="000000"/>
          <w:szCs w:val="24"/>
          <w:lang w:val="es-ES"/>
        </w:rPr>
        <w:t xml:space="preserve"> </w:t>
      </w:r>
      <w:r>
        <w:rPr>
          <w:rFonts w:ascii="Arial" w:hAnsi="Arial" w:cs="Arial"/>
          <w:color w:val="000000"/>
          <w:szCs w:val="24"/>
          <w:lang w:val="es-ES"/>
        </w:rPr>
        <w:t xml:space="preserve">que esta última hipótesis también se aplica a las prórrogas automáticas derivadas de la ley sin que </w:t>
      </w:r>
      <w:r w:rsidRPr="006902C3">
        <w:rPr>
          <w:rFonts w:ascii="Arial" w:hAnsi="Arial" w:cs="Arial"/>
          <w:color w:val="000000"/>
          <w:szCs w:val="24"/>
          <w:lang w:val="es-ES"/>
        </w:rPr>
        <w:t>pueda pasar de dicha calenda.</w:t>
      </w:r>
    </w:p>
    <w:p w:rsidR="005C5311" w:rsidRDefault="006902C3" w:rsidP="009361FC">
      <w:pPr>
        <w:spacing w:before="100" w:beforeAutospacing="1" w:after="100" w:afterAutospacing="1" w:line="276" w:lineRule="auto"/>
        <w:jc w:val="both"/>
        <w:rPr>
          <w:rFonts w:ascii="Arial" w:hAnsi="Arial" w:cs="Arial"/>
          <w:color w:val="000000"/>
          <w:szCs w:val="24"/>
          <w:lang w:val="es-ES"/>
        </w:rPr>
      </w:pPr>
      <w:r w:rsidRPr="006902C3">
        <w:rPr>
          <w:rFonts w:ascii="Arial" w:hAnsi="Arial" w:cs="Arial"/>
          <w:b/>
          <w:color w:val="000000"/>
          <w:szCs w:val="24"/>
          <w:lang w:val="es-ES"/>
        </w:rPr>
        <w:t>2.2.2</w:t>
      </w:r>
      <w:r w:rsidR="00E276DD">
        <w:rPr>
          <w:rFonts w:ascii="Arial" w:hAnsi="Arial" w:cs="Arial"/>
          <w:b/>
          <w:color w:val="000000"/>
          <w:szCs w:val="24"/>
          <w:lang w:val="es-ES"/>
        </w:rPr>
        <w:t>.</w:t>
      </w:r>
      <w:r w:rsidR="00F734BE">
        <w:rPr>
          <w:rFonts w:ascii="Arial" w:hAnsi="Arial" w:cs="Arial"/>
          <w:color w:val="000000"/>
          <w:szCs w:val="24"/>
          <w:lang w:val="es-ES"/>
        </w:rPr>
        <w:t xml:space="preserve"> </w:t>
      </w:r>
      <w:r w:rsidR="009361FC">
        <w:rPr>
          <w:rFonts w:ascii="Arial" w:hAnsi="Arial" w:cs="Arial"/>
          <w:color w:val="000000"/>
          <w:szCs w:val="24"/>
          <w:lang w:val="es-ES"/>
        </w:rPr>
        <w:t>Bien. La jueza menciona en punto a la vigencia de la convención que la cláusula 98 tiene una superior a la señalada para la convención de 3 a</w:t>
      </w:r>
      <w:r w:rsidR="00CA7780">
        <w:rPr>
          <w:rFonts w:ascii="Arial" w:hAnsi="Arial" w:cs="Arial"/>
          <w:color w:val="000000"/>
          <w:szCs w:val="24"/>
          <w:lang w:val="es-ES"/>
        </w:rPr>
        <w:t xml:space="preserve">ños en el </w:t>
      </w:r>
      <w:r w:rsidR="009361FC">
        <w:rPr>
          <w:rFonts w:ascii="Arial" w:hAnsi="Arial" w:cs="Arial"/>
          <w:color w:val="000000"/>
          <w:szCs w:val="24"/>
          <w:lang w:val="es-ES"/>
        </w:rPr>
        <w:t>artículo 2</w:t>
      </w:r>
      <w:r w:rsidR="005556DF">
        <w:rPr>
          <w:rFonts w:ascii="Arial" w:hAnsi="Arial" w:cs="Arial"/>
          <w:color w:val="000000"/>
          <w:szCs w:val="24"/>
          <w:lang w:val="es-ES"/>
        </w:rPr>
        <w:t>,</w:t>
      </w:r>
      <w:r w:rsidR="009361FC">
        <w:rPr>
          <w:rFonts w:ascii="Arial" w:hAnsi="Arial" w:cs="Arial"/>
          <w:color w:val="000000"/>
          <w:szCs w:val="24"/>
          <w:lang w:val="es-ES"/>
        </w:rPr>
        <w:t xml:space="preserve"> que va del </w:t>
      </w:r>
      <w:r w:rsidR="00D67472">
        <w:rPr>
          <w:rFonts w:ascii="Arial" w:hAnsi="Arial" w:cs="Arial"/>
          <w:color w:val="000000"/>
          <w:szCs w:val="24"/>
          <w:lang w:val="es-ES"/>
        </w:rPr>
        <w:t>0</w:t>
      </w:r>
      <w:r w:rsidR="009361FC">
        <w:rPr>
          <w:rFonts w:ascii="Arial" w:hAnsi="Arial" w:cs="Arial"/>
          <w:color w:val="000000"/>
          <w:szCs w:val="24"/>
          <w:lang w:val="es-ES"/>
        </w:rPr>
        <w:t xml:space="preserve">1-11-2001 al 31-10-2004, toda vez que allí se </w:t>
      </w:r>
      <w:r w:rsidR="00BF17F8">
        <w:rPr>
          <w:rFonts w:ascii="Arial" w:hAnsi="Arial" w:cs="Arial"/>
          <w:color w:val="000000"/>
          <w:szCs w:val="24"/>
          <w:lang w:val="es-ES"/>
        </w:rPr>
        <w:t>dice</w:t>
      </w:r>
      <w:r w:rsidR="009361FC">
        <w:rPr>
          <w:rFonts w:ascii="Arial" w:hAnsi="Arial" w:cs="Arial"/>
          <w:color w:val="000000"/>
          <w:szCs w:val="24"/>
          <w:lang w:val="es-ES"/>
        </w:rPr>
        <w:t xml:space="preserve"> </w:t>
      </w:r>
      <w:r w:rsidR="00F734BE" w:rsidRPr="008535AF">
        <w:rPr>
          <w:rFonts w:ascii="Arial" w:hAnsi="Arial" w:cs="Arial"/>
          <w:i/>
          <w:color w:val="000000"/>
          <w:szCs w:val="24"/>
          <w:lang w:val="es-ES"/>
        </w:rPr>
        <w:t>“(…) Salvo los artículos que en la presente Convención se les haya fijado una vigencia diferente</w:t>
      </w:r>
      <w:r w:rsidR="00F734BE">
        <w:rPr>
          <w:rFonts w:ascii="Arial" w:hAnsi="Arial" w:cs="Arial"/>
          <w:color w:val="000000"/>
          <w:szCs w:val="24"/>
          <w:lang w:val="es-ES"/>
        </w:rPr>
        <w:t>” (</w:t>
      </w:r>
      <w:proofErr w:type="spellStart"/>
      <w:r w:rsidR="00F734BE">
        <w:rPr>
          <w:rFonts w:ascii="Arial" w:hAnsi="Arial" w:cs="Arial"/>
          <w:color w:val="000000"/>
          <w:szCs w:val="24"/>
          <w:lang w:val="es-ES"/>
        </w:rPr>
        <w:t>fl</w:t>
      </w:r>
      <w:proofErr w:type="spellEnd"/>
      <w:r w:rsidR="00F734BE">
        <w:rPr>
          <w:rFonts w:ascii="Arial" w:hAnsi="Arial" w:cs="Arial"/>
          <w:color w:val="000000"/>
          <w:szCs w:val="24"/>
          <w:lang w:val="es-ES"/>
        </w:rPr>
        <w:t>. 51, cdno1)</w:t>
      </w:r>
      <w:r w:rsidR="005C5311">
        <w:rPr>
          <w:rFonts w:ascii="Arial" w:hAnsi="Arial" w:cs="Arial"/>
          <w:color w:val="000000"/>
          <w:szCs w:val="24"/>
          <w:lang w:val="es-ES"/>
        </w:rPr>
        <w:t>.</w:t>
      </w:r>
    </w:p>
    <w:p w:rsidR="008535AF" w:rsidRPr="00C61F26" w:rsidRDefault="005C5311" w:rsidP="00A90B21">
      <w:pPr>
        <w:spacing w:before="100" w:beforeAutospacing="1" w:after="100" w:afterAutospacing="1" w:line="276" w:lineRule="auto"/>
        <w:jc w:val="both"/>
        <w:rPr>
          <w:rFonts w:ascii="Arial" w:hAnsi="Arial" w:cs="Arial"/>
          <w:szCs w:val="24"/>
          <w:lang w:val="es-CO"/>
        </w:rPr>
      </w:pPr>
      <w:r>
        <w:rPr>
          <w:rFonts w:ascii="Arial" w:hAnsi="Arial" w:cs="Arial"/>
          <w:color w:val="000000"/>
          <w:szCs w:val="24"/>
          <w:lang w:val="es-ES"/>
        </w:rPr>
        <w:t xml:space="preserve">Y considera la jueza que el canon 98 es uno de esos artículos porque dispone que </w:t>
      </w:r>
      <w:r w:rsidRPr="00C61F26">
        <w:rPr>
          <w:rFonts w:ascii="Arial" w:hAnsi="Arial" w:cs="Arial"/>
          <w:color w:val="000000"/>
          <w:szCs w:val="24"/>
          <w:lang w:val="es-ES"/>
        </w:rPr>
        <w:t xml:space="preserve">el IBL </w:t>
      </w:r>
      <w:r w:rsidR="008535AF" w:rsidRPr="00C61F26">
        <w:rPr>
          <w:rFonts w:ascii="Arial" w:hAnsi="Arial" w:cs="Arial"/>
          <w:color w:val="000000"/>
          <w:szCs w:val="24"/>
          <w:lang w:val="es-ES"/>
        </w:rPr>
        <w:t>ser</w:t>
      </w:r>
      <w:r w:rsidRPr="00C61F26">
        <w:rPr>
          <w:rFonts w:ascii="Arial" w:hAnsi="Arial" w:cs="Arial"/>
          <w:color w:val="000000"/>
          <w:szCs w:val="24"/>
          <w:lang w:val="es-ES"/>
        </w:rPr>
        <w:t>á</w:t>
      </w:r>
      <w:r w:rsidR="008535AF" w:rsidRPr="00C61F26">
        <w:rPr>
          <w:rFonts w:ascii="Arial" w:hAnsi="Arial" w:cs="Arial"/>
          <w:color w:val="000000"/>
          <w:szCs w:val="24"/>
          <w:lang w:val="es-ES"/>
        </w:rPr>
        <w:t xml:space="preserve"> el equivalente al 100% del promedio de lo percibido</w:t>
      </w:r>
      <w:r w:rsidRPr="00C61F26">
        <w:rPr>
          <w:rFonts w:ascii="Arial" w:hAnsi="Arial" w:cs="Arial"/>
          <w:color w:val="000000"/>
          <w:szCs w:val="24"/>
          <w:lang w:val="es-ES"/>
        </w:rPr>
        <w:t xml:space="preserve"> en los 2,</w:t>
      </w:r>
      <w:r w:rsidR="004650A3">
        <w:rPr>
          <w:rFonts w:ascii="Arial" w:hAnsi="Arial" w:cs="Arial"/>
          <w:color w:val="000000"/>
          <w:szCs w:val="24"/>
          <w:lang w:val="es-ES"/>
        </w:rPr>
        <w:t xml:space="preserve"> </w:t>
      </w:r>
      <w:r w:rsidRPr="00C61F26">
        <w:rPr>
          <w:rFonts w:ascii="Arial" w:hAnsi="Arial" w:cs="Arial"/>
          <w:color w:val="000000"/>
          <w:szCs w:val="24"/>
          <w:lang w:val="es-ES"/>
        </w:rPr>
        <w:t>3, y 4 últimos años de servicio</w:t>
      </w:r>
      <w:r w:rsidR="005556DF">
        <w:rPr>
          <w:rFonts w:ascii="Arial" w:hAnsi="Arial" w:cs="Arial"/>
          <w:color w:val="000000"/>
          <w:szCs w:val="24"/>
          <w:lang w:val="es-ES"/>
        </w:rPr>
        <w:t>,</w:t>
      </w:r>
      <w:r w:rsidRPr="00C61F26">
        <w:rPr>
          <w:rFonts w:ascii="Arial" w:hAnsi="Arial" w:cs="Arial"/>
          <w:color w:val="000000"/>
          <w:szCs w:val="24"/>
          <w:lang w:val="es-ES"/>
        </w:rPr>
        <w:t xml:space="preserve"> según se jubilen entre el 2002 a 2006, 2007 al 2016 y </w:t>
      </w:r>
      <w:r w:rsidRPr="004650A3">
        <w:rPr>
          <w:rFonts w:ascii="Arial" w:hAnsi="Arial" w:cs="Arial"/>
          <w:b/>
          <w:color w:val="000000"/>
          <w:szCs w:val="24"/>
          <w:lang w:val="es-ES"/>
        </w:rPr>
        <w:t>A</w:t>
      </w:r>
      <w:r w:rsidR="004650A3" w:rsidRPr="004650A3">
        <w:rPr>
          <w:rFonts w:ascii="Arial" w:hAnsi="Arial" w:cs="Arial"/>
          <w:b/>
          <w:color w:val="000000"/>
          <w:szCs w:val="24"/>
          <w:lang w:val="es-ES"/>
        </w:rPr>
        <w:t xml:space="preserve"> </w:t>
      </w:r>
      <w:r w:rsidRPr="004650A3">
        <w:rPr>
          <w:rFonts w:ascii="Arial" w:hAnsi="Arial" w:cs="Arial"/>
          <w:b/>
          <w:color w:val="000000"/>
          <w:szCs w:val="24"/>
          <w:lang w:val="es-ES"/>
        </w:rPr>
        <w:t>PARTIR DE 2017</w:t>
      </w:r>
      <w:r w:rsidRPr="00C61F26">
        <w:rPr>
          <w:rFonts w:ascii="Arial" w:hAnsi="Arial" w:cs="Arial"/>
          <w:color w:val="000000"/>
          <w:szCs w:val="24"/>
          <w:lang w:val="es-ES"/>
        </w:rPr>
        <w:t xml:space="preserve"> respectiva</w:t>
      </w:r>
      <w:r w:rsidR="00A27CE6" w:rsidRPr="00C61F26">
        <w:rPr>
          <w:rFonts w:ascii="Arial" w:hAnsi="Arial" w:cs="Arial"/>
          <w:color w:val="000000"/>
          <w:szCs w:val="24"/>
          <w:lang w:val="es-ES"/>
        </w:rPr>
        <w:t>m</w:t>
      </w:r>
      <w:r w:rsidRPr="00C61F26">
        <w:rPr>
          <w:rFonts w:ascii="Arial" w:hAnsi="Arial" w:cs="Arial"/>
          <w:color w:val="000000"/>
          <w:szCs w:val="24"/>
          <w:lang w:val="es-ES"/>
        </w:rPr>
        <w:t>ente</w:t>
      </w:r>
      <w:r w:rsidR="00A90B21" w:rsidRPr="00C61F26">
        <w:rPr>
          <w:rFonts w:ascii="Arial" w:hAnsi="Arial" w:cs="Arial"/>
          <w:color w:val="000000"/>
          <w:szCs w:val="24"/>
          <w:lang w:val="es-ES"/>
        </w:rPr>
        <w:t xml:space="preserve"> </w:t>
      </w:r>
      <w:r w:rsidR="008535AF" w:rsidRPr="00C61F26">
        <w:rPr>
          <w:rFonts w:ascii="Arial" w:hAnsi="Arial" w:cs="Arial"/>
          <w:szCs w:val="24"/>
          <w:lang w:val="es-CO"/>
        </w:rPr>
        <w:t>(</w:t>
      </w:r>
      <w:proofErr w:type="spellStart"/>
      <w:r w:rsidR="008535AF" w:rsidRPr="00C61F26">
        <w:rPr>
          <w:rFonts w:ascii="Arial" w:hAnsi="Arial" w:cs="Arial"/>
          <w:szCs w:val="24"/>
          <w:lang w:val="es-CO"/>
        </w:rPr>
        <w:t>fl</w:t>
      </w:r>
      <w:proofErr w:type="spellEnd"/>
      <w:r w:rsidR="008535AF" w:rsidRPr="00C61F26">
        <w:rPr>
          <w:rFonts w:ascii="Arial" w:hAnsi="Arial" w:cs="Arial"/>
          <w:szCs w:val="24"/>
          <w:lang w:val="es-CO"/>
        </w:rPr>
        <w:t xml:space="preserve">. 80, </w:t>
      </w:r>
      <w:proofErr w:type="spellStart"/>
      <w:r w:rsidR="008535AF" w:rsidRPr="00C61F26">
        <w:rPr>
          <w:rFonts w:ascii="Arial" w:hAnsi="Arial" w:cs="Arial"/>
          <w:szCs w:val="24"/>
          <w:lang w:val="es-CO"/>
        </w:rPr>
        <w:t>cdno</w:t>
      </w:r>
      <w:proofErr w:type="spellEnd"/>
      <w:r w:rsidR="008535AF" w:rsidRPr="00C61F26">
        <w:rPr>
          <w:rFonts w:ascii="Arial" w:hAnsi="Arial" w:cs="Arial"/>
          <w:szCs w:val="24"/>
          <w:lang w:val="es-CO"/>
        </w:rPr>
        <w:t xml:space="preserve"> 1).</w:t>
      </w:r>
      <w:r w:rsidR="00C61F26" w:rsidRPr="00C61F26">
        <w:rPr>
          <w:rFonts w:ascii="Arial" w:hAnsi="Arial" w:cs="Arial"/>
          <w:szCs w:val="24"/>
          <w:lang w:val="es-CO"/>
        </w:rPr>
        <w:t xml:space="preserve"> Entonces </w:t>
      </w:r>
      <w:r w:rsidR="00BF17F8">
        <w:rPr>
          <w:rFonts w:ascii="Arial" w:hAnsi="Arial" w:cs="Arial"/>
          <w:szCs w:val="24"/>
          <w:lang w:val="es-CO"/>
        </w:rPr>
        <w:t xml:space="preserve">la referida cláusula convencional </w:t>
      </w:r>
      <w:r w:rsidR="00C61F26" w:rsidRPr="00C61F26">
        <w:rPr>
          <w:rFonts w:ascii="Arial" w:hAnsi="Arial" w:cs="Arial"/>
          <w:szCs w:val="24"/>
          <w:lang w:val="es-CO"/>
        </w:rPr>
        <w:t>debe regir p</w:t>
      </w:r>
      <w:r w:rsidR="00FC6629">
        <w:rPr>
          <w:rFonts w:ascii="Arial" w:hAnsi="Arial" w:cs="Arial"/>
          <w:szCs w:val="24"/>
          <w:lang w:val="es-CO"/>
        </w:rPr>
        <w:t>or el término inicialmente pacta</w:t>
      </w:r>
      <w:r w:rsidR="00D67472">
        <w:rPr>
          <w:rFonts w:ascii="Arial" w:hAnsi="Arial" w:cs="Arial"/>
          <w:szCs w:val="24"/>
          <w:lang w:val="es-CO"/>
        </w:rPr>
        <w:t>do</w:t>
      </w:r>
      <w:r w:rsidR="00BF17F8">
        <w:rPr>
          <w:rFonts w:ascii="Arial" w:hAnsi="Arial" w:cs="Arial"/>
          <w:szCs w:val="24"/>
          <w:lang w:val="es-CO"/>
        </w:rPr>
        <w:t>,</w:t>
      </w:r>
      <w:r w:rsidR="00C61F26" w:rsidRPr="00C61F26">
        <w:rPr>
          <w:rFonts w:ascii="Arial" w:hAnsi="Arial" w:cs="Arial"/>
          <w:szCs w:val="24"/>
          <w:lang w:val="es-CO"/>
        </w:rPr>
        <w:t xml:space="preserve"> que lo considera </w:t>
      </w:r>
      <w:r w:rsidR="00BF17F8">
        <w:rPr>
          <w:rFonts w:ascii="Arial" w:hAnsi="Arial" w:cs="Arial"/>
          <w:szCs w:val="24"/>
          <w:lang w:val="es-CO"/>
        </w:rPr>
        <w:t xml:space="preserve">va </w:t>
      </w:r>
      <w:r w:rsidR="00C61F26" w:rsidRPr="00C61F26">
        <w:rPr>
          <w:rFonts w:ascii="Arial" w:hAnsi="Arial" w:cs="Arial"/>
          <w:szCs w:val="24"/>
          <w:lang w:val="es-CO"/>
        </w:rPr>
        <w:t xml:space="preserve">hasta el </w:t>
      </w:r>
      <w:r w:rsidR="00FC6629">
        <w:rPr>
          <w:rFonts w:ascii="Arial" w:hAnsi="Arial" w:cs="Arial"/>
          <w:szCs w:val="24"/>
          <w:lang w:val="es-CO"/>
        </w:rPr>
        <w:t xml:space="preserve">año </w:t>
      </w:r>
      <w:r w:rsidR="00C61F26" w:rsidRPr="00C61F26">
        <w:rPr>
          <w:rFonts w:ascii="Arial" w:hAnsi="Arial" w:cs="Arial"/>
          <w:szCs w:val="24"/>
          <w:lang w:val="es-CO"/>
        </w:rPr>
        <w:t xml:space="preserve">2017; por lo que no se trata de una prórroga. </w:t>
      </w:r>
    </w:p>
    <w:p w:rsidR="00071138" w:rsidRDefault="00C61F26" w:rsidP="00A94517">
      <w:pPr>
        <w:tabs>
          <w:tab w:val="left" w:pos="204"/>
        </w:tabs>
        <w:spacing w:line="276" w:lineRule="auto"/>
        <w:jc w:val="both"/>
        <w:rPr>
          <w:rFonts w:ascii="Arial" w:hAnsi="Arial" w:cs="Arial"/>
          <w:color w:val="000000"/>
          <w:szCs w:val="24"/>
          <w:lang w:val="es-ES"/>
        </w:rPr>
      </w:pPr>
      <w:r>
        <w:rPr>
          <w:rFonts w:ascii="Arial" w:hAnsi="Arial" w:cs="Arial"/>
          <w:color w:val="000000"/>
          <w:szCs w:val="24"/>
          <w:lang w:val="es-ES"/>
        </w:rPr>
        <w:t xml:space="preserve">Interpretación </w:t>
      </w:r>
      <w:r w:rsidR="00BF17F8">
        <w:rPr>
          <w:rFonts w:ascii="Arial" w:hAnsi="Arial" w:cs="Arial"/>
          <w:color w:val="000000"/>
          <w:szCs w:val="24"/>
          <w:lang w:val="es-ES"/>
        </w:rPr>
        <w:t xml:space="preserve">que considera la Sala </w:t>
      </w:r>
      <w:r w:rsidR="001D694C">
        <w:rPr>
          <w:rFonts w:ascii="Arial" w:hAnsi="Arial" w:cs="Arial"/>
          <w:color w:val="000000"/>
          <w:szCs w:val="24"/>
          <w:lang w:val="es-ES"/>
        </w:rPr>
        <w:t>es contraria</w:t>
      </w:r>
      <w:r w:rsidR="00BA0BB7">
        <w:rPr>
          <w:rFonts w:ascii="Arial" w:hAnsi="Arial" w:cs="Arial"/>
          <w:color w:val="000000"/>
          <w:szCs w:val="24"/>
          <w:lang w:val="es-ES"/>
        </w:rPr>
        <w:t xml:space="preserve"> </w:t>
      </w:r>
      <w:r w:rsidR="001D694C">
        <w:rPr>
          <w:rFonts w:ascii="Arial" w:hAnsi="Arial" w:cs="Arial"/>
          <w:color w:val="000000"/>
          <w:szCs w:val="24"/>
          <w:lang w:val="es-ES"/>
        </w:rPr>
        <w:t>no solo</w:t>
      </w:r>
      <w:r w:rsidR="00BA0BB7">
        <w:rPr>
          <w:rFonts w:ascii="Arial" w:hAnsi="Arial" w:cs="Arial"/>
          <w:color w:val="000000"/>
          <w:szCs w:val="24"/>
          <w:lang w:val="es-ES"/>
        </w:rPr>
        <w:t xml:space="preserve"> a la dada por</w:t>
      </w:r>
      <w:r w:rsidR="001D694C">
        <w:rPr>
          <w:rFonts w:ascii="Arial" w:hAnsi="Arial" w:cs="Arial"/>
          <w:color w:val="000000"/>
          <w:szCs w:val="24"/>
          <w:lang w:val="es-ES"/>
        </w:rPr>
        <w:t xml:space="preserve"> el órgano de cierre de esta especialidad en la sentencia SL</w:t>
      </w:r>
      <w:r w:rsidR="00BA0BB7">
        <w:rPr>
          <w:rFonts w:ascii="Arial" w:hAnsi="Arial" w:cs="Arial"/>
          <w:color w:val="000000"/>
          <w:szCs w:val="24"/>
          <w:lang w:val="es-ES"/>
        </w:rPr>
        <w:t xml:space="preserve"> 1409 de 2015 en la que </w:t>
      </w:r>
      <w:r w:rsidR="00BA0BB7" w:rsidRPr="00A94517">
        <w:rPr>
          <w:rFonts w:ascii="Arial" w:hAnsi="Arial" w:cs="Arial"/>
          <w:color w:val="000000"/>
          <w:szCs w:val="24"/>
          <w:lang w:val="es-ES"/>
        </w:rPr>
        <w:t xml:space="preserve">expuso </w:t>
      </w:r>
      <w:r w:rsidR="00932AC0">
        <w:rPr>
          <w:rFonts w:ascii="Arial" w:hAnsi="Arial" w:cs="Arial"/>
          <w:color w:val="000000"/>
          <w:szCs w:val="24"/>
          <w:lang w:val="es-ES"/>
        </w:rPr>
        <w:t xml:space="preserve">en relación con la convención colectiva suscrita entre el ISS y </w:t>
      </w:r>
      <w:proofErr w:type="spellStart"/>
      <w:r w:rsidR="00932AC0">
        <w:rPr>
          <w:rFonts w:ascii="Arial" w:hAnsi="Arial" w:cs="Arial"/>
          <w:color w:val="000000"/>
          <w:szCs w:val="24"/>
          <w:lang w:val="es-ES"/>
        </w:rPr>
        <w:t>Sintraseguridadsocial</w:t>
      </w:r>
      <w:proofErr w:type="spellEnd"/>
      <w:r w:rsidR="00932AC0">
        <w:rPr>
          <w:rFonts w:ascii="Arial" w:hAnsi="Arial" w:cs="Arial"/>
          <w:color w:val="000000"/>
          <w:szCs w:val="24"/>
          <w:lang w:val="es-ES"/>
        </w:rPr>
        <w:t xml:space="preserve"> </w:t>
      </w:r>
      <w:r w:rsidR="00D67472">
        <w:rPr>
          <w:rFonts w:ascii="Arial" w:hAnsi="Arial" w:cs="Arial"/>
          <w:color w:val="000000"/>
          <w:szCs w:val="24"/>
          <w:lang w:val="es-ES"/>
        </w:rPr>
        <w:t xml:space="preserve">que: </w:t>
      </w:r>
      <w:r w:rsidR="00BA0BB7" w:rsidRPr="00A94517">
        <w:rPr>
          <w:rFonts w:ascii="Arial" w:hAnsi="Arial" w:cs="Arial"/>
          <w:color w:val="000000"/>
          <w:szCs w:val="24"/>
          <w:lang w:val="es-ES"/>
        </w:rPr>
        <w:t>“</w:t>
      </w:r>
      <w:r w:rsidR="00A94517" w:rsidRPr="00A94517">
        <w:rPr>
          <w:rFonts w:ascii="Arial" w:hAnsi="Arial" w:cs="Arial"/>
          <w:i/>
          <w:color w:val="000000"/>
          <w:szCs w:val="24"/>
          <w:lang w:val="es-ES"/>
        </w:rPr>
        <w:t xml:space="preserve">Quiere decir lo anterior, que por voluntad del constituyente delegado, las disposiciones convencionales en materia de pensión de jubilación que se encontraban rigiendo a la fecha de entrada en vigencia del Acto Legislativo 1 de 2005, mantendrán su curso máximo hasta el 31 de julio de 2010, lo que indica que ni las partes ni los árbitros pueden regular condiciones más benéficas a las estipuladas, pues la voluntad </w:t>
      </w:r>
      <w:r w:rsidR="00A94517" w:rsidRPr="00A94517">
        <w:rPr>
          <w:rFonts w:ascii="Arial" w:hAnsi="Arial" w:cs="Arial"/>
          <w:i/>
          <w:color w:val="000000"/>
          <w:szCs w:val="24"/>
          <w:lang w:val="es-ES"/>
        </w:rPr>
        <w:lastRenderedPageBreak/>
        <w:t>superior les ha prohibido expresamente tratar ese punto”</w:t>
      </w:r>
      <w:r w:rsidR="00FC6629">
        <w:rPr>
          <w:rFonts w:ascii="Arial" w:hAnsi="Arial" w:cs="Arial"/>
          <w:i/>
          <w:color w:val="000000"/>
          <w:szCs w:val="24"/>
          <w:lang w:val="es-ES"/>
        </w:rPr>
        <w:t>,</w:t>
      </w:r>
      <w:r w:rsidR="00BA0BB7">
        <w:rPr>
          <w:rFonts w:ascii="Arial" w:hAnsi="Arial" w:cs="Arial"/>
          <w:color w:val="000000"/>
          <w:szCs w:val="24"/>
          <w:lang w:val="es-ES"/>
        </w:rPr>
        <w:t xml:space="preserve"> </w:t>
      </w:r>
      <w:r w:rsidR="00E640E6">
        <w:rPr>
          <w:rFonts w:ascii="Arial" w:hAnsi="Arial" w:cs="Arial"/>
          <w:color w:val="000000"/>
          <w:szCs w:val="24"/>
          <w:lang w:val="es-ES"/>
        </w:rPr>
        <w:t xml:space="preserve">sino </w:t>
      </w:r>
      <w:r w:rsidR="00932AC0">
        <w:rPr>
          <w:rFonts w:ascii="Arial" w:hAnsi="Arial" w:cs="Arial"/>
          <w:color w:val="000000"/>
          <w:szCs w:val="24"/>
          <w:lang w:val="es-ES"/>
        </w:rPr>
        <w:t>por este Tribunal en un caso similar al que nos ocupa, donde se expresó</w:t>
      </w:r>
      <w:r w:rsidR="00071138">
        <w:rPr>
          <w:rFonts w:ascii="Arial" w:hAnsi="Arial" w:cs="Arial"/>
          <w:color w:val="000000"/>
          <w:szCs w:val="24"/>
          <w:lang w:val="es-ES"/>
        </w:rPr>
        <w:t>:</w:t>
      </w:r>
    </w:p>
    <w:p w:rsidR="00414405" w:rsidRDefault="00414405" w:rsidP="00A94517">
      <w:pPr>
        <w:tabs>
          <w:tab w:val="left" w:pos="204"/>
        </w:tabs>
        <w:spacing w:line="276" w:lineRule="auto"/>
        <w:jc w:val="both"/>
        <w:rPr>
          <w:rFonts w:ascii="Arial" w:hAnsi="Arial" w:cs="Arial"/>
          <w:color w:val="000000"/>
          <w:szCs w:val="24"/>
          <w:lang w:val="es-ES"/>
        </w:rPr>
      </w:pPr>
    </w:p>
    <w:p w:rsidR="00071138" w:rsidRPr="00071138" w:rsidRDefault="00071138" w:rsidP="00414405">
      <w:pPr>
        <w:ind w:left="426" w:right="420"/>
        <w:jc w:val="both"/>
        <w:rPr>
          <w:rFonts w:ascii="Arial" w:hAnsi="Arial" w:cs="Arial"/>
          <w:color w:val="000000"/>
          <w:sz w:val="22"/>
          <w:szCs w:val="22"/>
          <w:lang w:val="es-ES"/>
        </w:rPr>
      </w:pPr>
      <w:r w:rsidRPr="00071138">
        <w:rPr>
          <w:rFonts w:ascii="Arial" w:hAnsi="Arial" w:cs="Arial"/>
          <w:color w:val="000000"/>
          <w:sz w:val="22"/>
          <w:szCs w:val="22"/>
          <w:lang w:val="es-ES"/>
        </w:rPr>
        <w:t xml:space="preserve"> “</w:t>
      </w:r>
      <w:r w:rsidRPr="00071138">
        <w:rPr>
          <w:rFonts w:ascii="Arial" w:hAnsi="Arial" w:cs="Arial"/>
          <w:i/>
          <w:color w:val="000000"/>
          <w:sz w:val="22"/>
          <w:szCs w:val="22"/>
          <w:lang w:val="es-ES"/>
        </w:rPr>
        <w:t>(…) Bajo esas circunstancias, equivocado resultó el entendimiento que le dio la a quo al contenido del Acto Legislativo 01 de 2005 cuando consideró que en materia pensional la convención colectiva objeto de análisis tenía vigencia hasta el año 2017 porque el artículo 98 contemplaba la posibilidad de acceder al derecho hasta esa anualidad, no obstante, es de recodar que para el  momento en que ese compendio normativo se pactó, esto es, el 1º de noviembre de 2001, el mencionado Acto Legislativo no se encontraba vigente, siendo dable en ese momento que las partes contemplaran la posibilidad de que los trabajadores del ISS pudieran acceder a la pensión de jubilación convencional hasta esa anualidad, sin embargo, como ya se explicó, esos derechos convencionales, por decisión constitucional, no pueden extenderse más allá del 31 de julio de 2010”</w:t>
      </w:r>
      <w:r w:rsidRPr="00071138">
        <w:rPr>
          <w:rStyle w:val="Refdenotaalpie"/>
          <w:rFonts w:ascii="Arial" w:hAnsi="Arial" w:cs="Arial"/>
          <w:color w:val="000000"/>
          <w:sz w:val="22"/>
          <w:szCs w:val="22"/>
          <w:lang w:val="es-ES"/>
        </w:rPr>
        <w:footnoteReference w:id="2"/>
      </w:r>
      <w:r w:rsidRPr="00071138">
        <w:rPr>
          <w:rFonts w:ascii="Arial" w:hAnsi="Arial" w:cs="Arial"/>
          <w:color w:val="000000"/>
          <w:sz w:val="22"/>
          <w:szCs w:val="22"/>
          <w:lang w:val="es-ES"/>
        </w:rPr>
        <w:t>.</w:t>
      </w:r>
    </w:p>
    <w:p w:rsidR="00D67472" w:rsidRDefault="00D67472" w:rsidP="004177DD">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En otras palabras, el plazo de la convención está claramente definido en su artículo 2, </w:t>
      </w:r>
      <w:r w:rsidR="00A2126D">
        <w:rPr>
          <w:rFonts w:ascii="Arial" w:hAnsi="Arial" w:cs="Arial"/>
          <w:color w:val="000000"/>
          <w:szCs w:val="24"/>
          <w:lang w:val="es-ES"/>
        </w:rPr>
        <w:t>sin que el</w:t>
      </w:r>
      <w:r>
        <w:rPr>
          <w:rFonts w:ascii="Arial" w:hAnsi="Arial" w:cs="Arial"/>
          <w:color w:val="000000"/>
          <w:szCs w:val="24"/>
          <w:lang w:val="es-ES"/>
        </w:rPr>
        <w:t xml:space="preserve"> tema </w:t>
      </w:r>
      <w:r w:rsidR="00A2126D">
        <w:rPr>
          <w:rFonts w:ascii="Arial" w:hAnsi="Arial" w:cs="Arial"/>
          <w:color w:val="000000"/>
          <w:szCs w:val="24"/>
          <w:lang w:val="es-ES"/>
        </w:rPr>
        <w:t>d</w:t>
      </w:r>
      <w:r>
        <w:rPr>
          <w:rFonts w:ascii="Arial" w:hAnsi="Arial" w:cs="Arial"/>
          <w:color w:val="000000"/>
          <w:szCs w:val="24"/>
          <w:lang w:val="es-ES"/>
        </w:rPr>
        <w:t>el IBL puede justificar que el término sea otro.</w:t>
      </w:r>
    </w:p>
    <w:p w:rsidR="00534CCA" w:rsidRDefault="006A7041" w:rsidP="004177DD">
      <w:pPr>
        <w:spacing w:before="100" w:beforeAutospacing="1" w:after="100" w:afterAutospacing="1" w:line="276" w:lineRule="auto"/>
        <w:jc w:val="both"/>
        <w:rPr>
          <w:rFonts w:ascii="Arial" w:hAnsi="Arial" w:cs="Arial"/>
          <w:color w:val="000000"/>
          <w:szCs w:val="24"/>
          <w:lang w:val="es-ES"/>
        </w:rPr>
      </w:pPr>
      <w:r w:rsidRPr="00A94517">
        <w:rPr>
          <w:rFonts w:ascii="Arial" w:hAnsi="Arial" w:cs="Arial"/>
          <w:color w:val="000000"/>
          <w:szCs w:val="24"/>
          <w:lang w:val="es-ES"/>
        </w:rPr>
        <w:t xml:space="preserve">Huelga aclarar que la interpretación efectuada por la </w:t>
      </w:r>
      <w:r w:rsidRPr="00A94517">
        <w:rPr>
          <w:rFonts w:ascii="Arial" w:hAnsi="Arial" w:cs="Arial"/>
          <w:i/>
          <w:color w:val="000000"/>
          <w:szCs w:val="24"/>
          <w:lang w:val="es-ES"/>
        </w:rPr>
        <w:t>a quo</w:t>
      </w:r>
      <w:r w:rsidRPr="00A94517">
        <w:rPr>
          <w:rFonts w:ascii="Arial" w:hAnsi="Arial" w:cs="Arial"/>
          <w:color w:val="000000"/>
          <w:szCs w:val="24"/>
          <w:lang w:val="es-ES"/>
        </w:rPr>
        <w:t xml:space="preserve"> resulta desacertada</w:t>
      </w:r>
      <w:r w:rsidR="003F1F4F">
        <w:rPr>
          <w:rFonts w:ascii="Arial" w:hAnsi="Arial" w:cs="Arial"/>
          <w:color w:val="000000"/>
          <w:szCs w:val="24"/>
          <w:lang w:val="es-ES"/>
        </w:rPr>
        <w:t xml:space="preserve"> además,</w:t>
      </w:r>
      <w:r w:rsidRPr="00A94517">
        <w:rPr>
          <w:rFonts w:ascii="Arial" w:hAnsi="Arial" w:cs="Arial"/>
          <w:color w:val="000000"/>
          <w:szCs w:val="24"/>
          <w:lang w:val="es-ES"/>
        </w:rPr>
        <w:t xml:space="preserve"> en tanto dice que esta cláusula mantuvo su vigencia hasta el 2017 por allí mencionarse la forma de calcular el IBL</w:t>
      </w:r>
      <w:r w:rsidR="00DD5CC0" w:rsidRPr="00A94517">
        <w:rPr>
          <w:rFonts w:ascii="Arial" w:hAnsi="Arial" w:cs="Arial"/>
          <w:color w:val="000000"/>
          <w:szCs w:val="24"/>
          <w:lang w:val="es-ES"/>
        </w:rPr>
        <w:t xml:space="preserve"> para quienes a partir de tal año se pensionen;</w:t>
      </w:r>
      <w:r w:rsidRPr="00A94517">
        <w:rPr>
          <w:rFonts w:ascii="Arial" w:hAnsi="Arial" w:cs="Arial"/>
          <w:color w:val="000000"/>
          <w:szCs w:val="24"/>
          <w:lang w:val="es-ES"/>
        </w:rPr>
        <w:t xml:space="preserve"> cuando de aplicar tal intelección en la forma propuesta por la </w:t>
      </w:r>
      <w:r w:rsidR="00A94517">
        <w:rPr>
          <w:rFonts w:ascii="Arial" w:hAnsi="Arial" w:cs="Arial"/>
          <w:color w:val="000000"/>
          <w:szCs w:val="24"/>
          <w:lang w:val="es-ES"/>
        </w:rPr>
        <w:t>jueza</w:t>
      </w:r>
      <w:r w:rsidRPr="00A94517">
        <w:rPr>
          <w:rFonts w:ascii="Arial" w:hAnsi="Arial" w:cs="Arial"/>
          <w:color w:val="000000"/>
          <w:szCs w:val="24"/>
          <w:lang w:val="es-ES"/>
        </w:rPr>
        <w:t xml:space="preserve"> se llegaría al absurdo de que nunca</w:t>
      </w:r>
      <w:r w:rsidR="005556DF" w:rsidRPr="00A94517">
        <w:rPr>
          <w:rFonts w:ascii="Arial" w:hAnsi="Arial" w:cs="Arial"/>
          <w:color w:val="000000"/>
          <w:szCs w:val="24"/>
          <w:lang w:val="es-ES"/>
        </w:rPr>
        <w:t xml:space="preserve"> se extinguirían los efectos de la convención</w:t>
      </w:r>
      <w:r w:rsidR="00DD5CC0" w:rsidRPr="00A94517">
        <w:rPr>
          <w:rFonts w:ascii="Arial" w:hAnsi="Arial" w:cs="Arial"/>
          <w:color w:val="000000"/>
          <w:szCs w:val="24"/>
          <w:lang w:val="es-ES"/>
        </w:rPr>
        <w:t>,</w:t>
      </w:r>
      <w:r w:rsidRPr="00A94517">
        <w:rPr>
          <w:rFonts w:ascii="Arial" w:hAnsi="Arial" w:cs="Arial"/>
          <w:color w:val="000000"/>
          <w:szCs w:val="24"/>
          <w:lang w:val="es-ES"/>
        </w:rPr>
        <w:t xml:space="preserve"> pues </w:t>
      </w:r>
      <w:r w:rsidR="00DD5CC0" w:rsidRPr="00A94517">
        <w:rPr>
          <w:rFonts w:ascii="Arial" w:hAnsi="Arial" w:cs="Arial"/>
          <w:color w:val="000000"/>
          <w:szCs w:val="24"/>
          <w:lang w:val="es-ES"/>
        </w:rPr>
        <w:t xml:space="preserve"> no podría entenderse solo quienes ese año logren cumplir los requisitos sino todos los que posteriormente lo hagan en años </w:t>
      </w:r>
      <w:r w:rsidR="00A94517">
        <w:rPr>
          <w:rFonts w:ascii="Arial" w:hAnsi="Arial" w:cs="Arial"/>
          <w:color w:val="000000"/>
          <w:szCs w:val="24"/>
          <w:lang w:val="es-ES"/>
        </w:rPr>
        <w:t>ulteriores</w:t>
      </w:r>
      <w:r w:rsidR="00DD5CC0" w:rsidRPr="00A94517">
        <w:rPr>
          <w:rFonts w:ascii="Arial" w:hAnsi="Arial" w:cs="Arial"/>
          <w:color w:val="000000"/>
          <w:szCs w:val="24"/>
          <w:lang w:val="es-ES"/>
        </w:rPr>
        <w:t xml:space="preserve">, según se infiere de la palabra </w:t>
      </w:r>
      <w:r w:rsidR="005B7DB7" w:rsidRPr="00A94517">
        <w:rPr>
          <w:rFonts w:ascii="Arial" w:hAnsi="Arial" w:cs="Arial"/>
          <w:color w:val="000000"/>
          <w:szCs w:val="24"/>
          <w:lang w:val="es-ES"/>
        </w:rPr>
        <w:t>“</w:t>
      </w:r>
      <w:r w:rsidR="00DD5CC0" w:rsidRPr="00A94517">
        <w:rPr>
          <w:rFonts w:ascii="Arial" w:hAnsi="Arial" w:cs="Arial"/>
          <w:color w:val="000000"/>
          <w:szCs w:val="24"/>
          <w:lang w:val="es-ES"/>
        </w:rPr>
        <w:t>A PARTIR</w:t>
      </w:r>
      <w:r w:rsidR="005B7DB7" w:rsidRPr="00A94517">
        <w:rPr>
          <w:rFonts w:ascii="Arial" w:hAnsi="Arial" w:cs="Arial"/>
          <w:color w:val="000000"/>
          <w:szCs w:val="24"/>
          <w:lang w:val="es-ES"/>
        </w:rPr>
        <w:t>”</w:t>
      </w:r>
      <w:r w:rsidR="00DD5CC0" w:rsidRPr="00A94517">
        <w:rPr>
          <w:rFonts w:ascii="Arial" w:hAnsi="Arial" w:cs="Arial"/>
          <w:color w:val="000000"/>
          <w:szCs w:val="24"/>
          <w:lang w:val="es-ES"/>
        </w:rPr>
        <w:t>.</w:t>
      </w:r>
      <w:r w:rsidR="00DD5CC0">
        <w:rPr>
          <w:rFonts w:ascii="Arial" w:hAnsi="Arial" w:cs="Arial"/>
          <w:color w:val="000000"/>
          <w:szCs w:val="24"/>
          <w:lang w:val="es-ES"/>
        </w:rPr>
        <w:t xml:space="preserve"> </w:t>
      </w:r>
    </w:p>
    <w:p w:rsidR="00F62FB9" w:rsidRDefault="00F62FB9" w:rsidP="004177DD">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Ahora si lo pretendido por la jueza de primer grado era apartarse del precedente jurisprudencial y de la posición tomada por este Tribunal,</w:t>
      </w:r>
      <w:r w:rsidR="007D142A">
        <w:rPr>
          <w:rFonts w:ascii="Arial" w:hAnsi="Arial" w:cs="Arial"/>
          <w:color w:val="000000"/>
          <w:szCs w:val="24"/>
          <w:lang w:val="es-ES"/>
        </w:rPr>
        <w:t xml:space="preserve"> del que debe decirse que fue en un caso de </w:t>
      </w:r>
      <w:r w:rsidR="002866BE">
        <w:rPr>
          <w:rFonts w:ascii="Arial" w:hAnsi="Arial" w:cs="Arial"/>
          <w:color w:val="000000"/>
          <w:szCs w:val="24"/>
          <w:lang w:val="es-ES"/>
        </w:rPr>
        <w:t>idénticos</w:t>
      </w:r>
      <w:r w:rsidR="007D142A">
        <w:rPr>
          <w:rFonts w:ascii="Arial" w:hAnsi="Arial" w:cs="Arial"/>
          <w:color w:val="000000"/>
          <w:szCs w:val="24"/>
          <w:lang w:val="es-ES"/>
        </w:rPr>
        <w:t xml:space="preserve"> supuestos fácticos a los aquí debatidos y proveniente del mismo juzgado del proceso de ahora,</w:t>
      </w:r>
      <w:r>
        <w:rPr>
          <w:rFonts w:ascii="Arial" w:hAnsi="Arial" w:cs="Arial"/>
          <w:color w:val="000000"/>
          <w:szCs w:val="24"/>
          <w:lang w:val="es-ES"/>
        </w:rPr>
        <w:t xml:space="preserve"> lo correcto era </w:t>
      </w:r>
      <w:r w:rsidR="009F6A31">
        <w:rPr>
          <w:rFonts w:ascii="Arial" w:hAnsi="Arial" w:cs="Arial"/>
          <w:color w:val="000000"/>
          <w:szCs w:val="24"/>
          <w:lang w:val="es-ES"/>
        </w:rPr>
        <w:t xml:space="preserve">hacer un análisis de la interpretación que se ha dado </w:t>
      </w:r>
      <w:r w:rsidR="00E31937">
        <w:rPr>
          <w:rFonts w:ascii="Arial" w:hAnsi="Arial" w:cs="Arial"/>
          <w:color w:val="000000"/>
          <w:szCs w:val="24"/>
          <w:lang w:val="es-ES"/>
        </w:rPr>
        <w:t>a</w:t>
      </w:r>
      <w:r w:rsidR="00F067E0">
        <w:rPr>
          <w:rFonts w:ascii="Arial" w:hAnsi="Arial" w:cs="Arial"/>
          <w:color w:val="000000"/>
          <w:szCs w:val="24"/>
          <w:lang w:val="es-ES"/>
        </w:rPr>
        <w:t xml:space="preserve">l tema </w:t>
      </w:r>
      <w:r w:rsidR="009F6A31">
        <w:rPr>
          <w:rFonts w:ascii="Arial" w:hAnsi="Arial" w:cs="Arial"/>
          <w:color w:val="000000"/>
          <w:szCs w:val="24"/>
          <w:lang w:val="es-ES"/>
        </w:rPr>
        <w:t>y explicar las razones de su consideraci</w:t>
      </w:r>
      <w:r w:rsidR="00E31937">
        <w:rPr>
          <w:rFonts w:ascii="Arial" w:hAnsi="Arial" w:cs="Arial"/>
          <w:color w:val="000000"/>
          <w:szCs w:val="24"/>
          <w:lang w:val="es-ES"/>
        </w:rPr>
        <w:t xml:space="preserve">ón, </w:t>
      </w:r>
      <w:r w:rsidR="00F067E0">
        <w:rPr>
          <w:rFonts w:ascii="Arial" w:hAnsi="Arial" w:cs="Arial"/>
          <w:color w:val="000000"/>
          <w:szCs w:val="24"/>
          <w:lang w:val="es-ES"/>
        </w:rPr>
        <w:t>conforme lo señalado por</w:t>
      </w:r>
      <w:r w:rsidR="00C04C7C">
        <w:rPr>
          <w:rFonts w:ascii="Arial" w:hAnsi="Arial" w:cs="Arial"/>
          <w:color w:val="000000"/>
          <w:szCs w:val="24"/>
          <w:lang w:val="es-ES"/>
        </w:rPr>
        <w:t xml:space="preserve"> la Corte Constitucional</w:t>
      </w:r>
      <w:r w:rsidR="00F067E0">
        <w:rPr>
          <w:rFonts w:ascii="Arial" w:hAnsi="Arial" w:cs="Arial"/>
          <w:color w:val="000000"/>
          <w:szCs w:val="24"/>
          <w:lang w:val="es-ES"/>
        </w:rPr>
        <w:t xml:space="preserve"> en</w:t>
      </w:r>
      <w:r w:rsidR="00C04C7C">
        <w:rPr>
          <w:rFonts w:ascii="Arial" w:hAnsi="Arial" w:cs="Arial"/>
          <w:color w:val="000000"/>
          <w:szCs w:val="24"/>
          <w:lang w:val="es-ES"/>
        </w:rPr>
        <w:t xml:space="preserve"> sentencia C-621-2015.</w:t>
      </w:r>
      <w:r w:rsidR="009F6A31">
        <w:rPr>
          <w:rFonts w:ascii="Arial" w:hAnsi="Arial" w:cs="Arial"/>
          <w:color w:val="000000"/>
          <w:szCs w:val="24"/>
          <w:lang w:val="es-ES"/>
        </w:rPr>
        <w:t xml:space="preserve">  </w:t>
      </w:r>
      <w:r w:rsidR="007D142A">
        <w:rPr>
          <w:rFonts w:ascii="Arial" w:hAnsi="Arial" w:cs="Arial"/>
          <w:color w:val="000000"/>
          <w:szCs w:val="24"/>
          <w:lang w:val="es-ES"/>
        </w:rPr>
        <w:t xml:space="preserve"> </w:t>
      </w:r>
      <w:r>
        <w:rPr>
          <w:rFonts w:ascii="Arial" w:hAnsi="Arial" w:cs="Arial"/>
          <w:color w:val="000000"/>
          <w:szCs w:val="24"/>
          <w:lang w:val="es-ES"/>
        </w:rPr>
        <w:t xml:space="preserve"> </w:t>
      </w:r>
    </w:p>
    <w:p w:rsidR="00962EA8" w:rsidRDefault="00C04C7C" w:rsidP="004177DD">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Así las cosas</w:t>
      </w:r>
      <w:r w:rsidR="004650A3" w:rsidRPr="004650A3">
        <w:rPr>
          <w:rFonts w:ascii="Arial" w:hAnsi="Arial" w:cs="Arial"/>
          <w:color w:val="000000"/>
          <w:szCs w:val="24"/>
          <w:lang w:val="es-ES"/>
        </w:rPr>
        <w:t xml:space="preserve">, </w:t>
      </w:r>
      <w:r w:rsidR="004650A3">
        <w:rPr>
          <w:rFonts w:ascii="Arial" w:hAnsi="Arial" w:cs="Arial"/>
          <w:color w:val="000000"/>
          <w:szCs w:val="24"/>
          <w:lang w:val="es-ES"/>
        </w:rPr>
        <w:t xml:space="preserve">al perder vigencia la convención colectiva el 31-07-2010 como lo refiere la </w:t>
      </w:r>
      <w:r w:rsidR="00E276DD">
        <w:rPr>
          <w:rFonts w:ascii="Arial" w:hAnsi="Arial" w:cs="Arial"/>
          <w:color w:val="000000"/>
          <w:szCs w:val="24"/>
          <w:lang w:val="es-ES"/>
        </w:rPr>
        <w:t>Corte Suprema de Justicia y la Corte Constitucional</w:t>
      </w:r>
      <w:r w:rsidR="004650A3">
        <w:rPr>
          <w:rFonts w:ascii="Arial" w:hAnsi="Arial" w:cs="Arial"/>
          <w:color w:val="000000"/>
          <w:szCs w:val="24"/>
          <w:lang w:val="es-ES"/>
        </w:rPr>
        <w:t>, se tiene que la demandante para esa data no satisfacía los requisitos contemplados en el artículo 98 ibidem, por lo que mal podría reconocerse tal prestación cuando su cumplimiento fue posterior a la fecha límite establecida por el legislador para el alcance de tales pactos y convenios suscritos entre empleadores y trabajadores con anterioridad a la expedici</w:t>
      </w:r>
      <w:r w:rsidR="005C46E9">
        <w:rPr>
          <w:rFonts w:ascii="Arial" w:hAnsi="Arial" w:cs="Arial"/>
          <w:color w:val="000000"/>
          <w:szCs w:val="24"/>
          <w:lang w:val="es-ES"/>
        </w:rPr>
        <w:t>ón del AL 01 de 2005, pues nótese que los mismos los acredit</w:t>
      </w:r>
      <w:r>
        <w:rPr>
          <w:rFonts w:ascii="Arial" w:hAnsi="Arial" w:cs="Arial"/>
          <w:color w:val="000000"/>
          <w:szCs w:val="24"/>
          <w:lang w:val="es-ES"/>
        </w:rPr>
        <w:t>ó en el año 201</w:t>
      </w:r>
      <w:r w:rsidR="00932AC0">
        <w:rPr>
          <w:rFonts w:ascii="Arial" w:hAnsi="Arial" w:cs="Arial"/>
          <w:color w:val="000000"/>
          <w:szCs w:val="24"/>
          <w:lang w:val="es-ES"/>
        </w:rPr>
        <w:t>4</w:t>
      </w:r>
      <w:r>
        <w:rPr>
          <w:rFonts w:ascii="Arial" w:hAnsi="Arial" w:cs="Arial"/>
          <w:color w:val="000000"/>
          <w:szCs w:val="24"/>
          <w:lang w:val="es-ES"/>
        </w:rPr>
        <w:t xml:space="preserve"> cuando alcanzó los 20 años de servicio</w:t>
      </w:r>
      <w:r w:rsidR="005C46E9">
        <w:rPr>
          <w:rFonts w:ascii="Arial" w:hAnsi="Arial" w:cs="Arial"/>
          <w:color w:val="000000"/>
          <w:szCs w:val="24"/>
          <w:lang w:val="es-ES"/>
        </w:rPr>
        <w:t>.</w:t>
      </w:r>
    </w:p>
    <w:p w:rsidR="00B77AFE" w:rsidRPr="0019465A" w:rsidRDefault="00B77AFE" w:rsidP="00B77AFE">
      <w:pPr>
        <w:spacing w:before="100" w:beforeAutospacing="1" w:after="100" w:afterAutospacing="1" w:line="276" w:lineRule="auto"/>
        <w:jc w:val="center"/>
        <w:rPr>
          <w:rFonts w:ascii="Arial" w:hAnsi="Arial" w:cs="Arial"/>
          <w:b/>
          <w:color w:val="000000"/>
          <w:szCs w:val="24"/>
          <w:lang w:val="es-ES"/>
        </w:rPr>
      </w:pPr>
      <w:r w:rsidRPr="0019465A">
        <w:rPr>
          <w:rFonts w:ascii="Arial" w:hAnsi="Arial" w:cs="Arial"/>
          <w:b/>
          <w:color w:val="000000"/>
          <w:szCs w:val="24"/>
          <w:lang w:val="es-ES"/>
        </w:rPr>
        <w:t>CONCLUSIÓN</w:t>
      </w:r>
    </w:p>
    <w:p w:rsidR="00B77AFE" w:rsidRDefault="00B11C67"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A tono con lo expuesto, se revocará la decisión de primer grado para en su lugar absolver a la UGPP de las pretensiones incoadas en su contra. </w:t>
      </w:r>
    </w:p>
    <w:p w:rsidR="00B11C67" w:rsidRDefault="00B11C67" w:rsidP="00B77AF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lastRenderedPageBreak/>
        <w:t>Costas en ambas instancia a cargo de la demandante y a favor de la demandada, conforme al numeral 4º del artículo 365 del CGP.</w:t>
      </w:r>
    </w:p>
    <w:p w:rsidR="00B77AFE" w:rsidRPr="00A808EB" w:rsidRDefault="00B77AFE" w:rsidP="00B77AFE">
      <w:pPr>
        <w:spacing w:before="100" w:beforeAutospacing="1" w:after="100" w:afterAutospacing="1" w:line="276" w:lineRule="auto"/>
        <w:jc w:val="center"/>
        <w:rPr>
          <w:rFonts w:ascii="Arial" w:hAnsi="Arial" w:cs="Arial"/>
          <w:b/>
          <w:color w:val="000000"/>
          <w:szCs w:val="24"/>
          <w:lang w:val="es-ES"/>
        </w:rPr>
      </w:pPr>
      <w:r w:rsidRPr="00A808EB">
        <w:rPr>
          <w:rFonts w:ascii="Arial" w:hAnsi="Arial" w:cs="Arial"/>
          <w:b/>
          <w:color w:val="000000"/>
          <w:szCs w:val="24"/>
          <w:lang w:val="es-ES"/>
        </w:rPr>
        <w:t>DECISIÓN</w:t>
      </w:r>
    </w:p>
    <w:p w:rsidR="00B77AFE" w:rsidRDefault="00B77AFE" w:rsidP="00B77AFE">
      <w:pPr>
        <w:spacing w:before="100" w:beforeAutospacing="1" w:after="100" w:afterAutospacing="1" w:line="276" w:lineRule="auto"/>
        <w:jc w:val="both"/>
        <w:rPr>
          <w:rFonts w:ascii="Arial" w:hAnsi="Arial" w:cs="Arial"/>
          <w:color w:val="000000"/>
          <w:szCs w:val="24"/>
          <w:lang w:val="es-ES"/>
        </w:rPr>
      </w:pPr>
      <w:r w:rsidRPr="00D5002E">
        <w:rPr>
          <w:rFonts w:ascii="Arial" w:hAnsi="Arial" w:cs="Arial"/>
          <w:color w:val="000000"/>
          <w:szCs w:val="24"/>
          <w:lang w:val="es-ES"/>
        </w:rPr>
        <w:t>E</w:t>
      </w:r>
      <w:r w:rsidRPr="00A51B8B">
        <w:rPr>
          <w:rFonts w:ascii="Arial" w:hAnsi="Arial" w:cs="Arial"/>
          <w:color w:val="000000"/>
          <w:szCs w:val="24"/>
          <w:lang w:val="es-ES"/>
        </w:rPr>
        <w:t xml:space="preserve">n mérito de lo expuesto, el </w:t>
      </w:r>
      <w:r w:rsidRPr="00B11C67">
        <w:rPr>
          <w:rFonts w:ascii="Arial" w:hAnsi="Arial" w:cs="Arial"/>
          <w:b/>
          <w:color w:val="000000"/>
          <w:szCs w:val="24"/>
          <w:lang w:val="es-ES"/>
        </w:rPr>
        <w:t>Tribunal Superior del Distrito Judicia</w:t>
      </w:r>
      <w:r w:rsidR="007F5BCA" w:rsidRPr="00B11C67">
        <w:rPr>
          <w:rFonts w:ascii="Arial" w:hAnsi="Arial" w:cs="Arial"/>
          <w:b/>
          <w:color w:val="000000"/>
          <w:szCs w:val="24"/>
          <w:lang w:val="es-ES"/>
        </w:rPr>
        <w:t xml:space="preserve">l de Pereira - Risaralda, Sala </w:t>
      </w:r>
      <w:r w:rsidR="00B11C67" w:rsidRPr="00B11C67">
        <w:rPr>
          <w:rFonts w:ascii="Arial" w:hAnsi="Arial" w:cs="Arial"/>
          <w:b/>
          <w:color w:val="000000"/>
          <w:szCs w:val="24"/>
          <w:lang w:val="es-ES"/>
        </w:rPr>
        <w:t xml:space="preserve">Segunda </w:t>
      </w:r>
      <w:r w:rsidRPr="00B11C67">
        <w:rPr>
          <w:rFonts w:ascii="Arial" w:hAnsi="Arial" w:cs="Arial"/>
          <w:b/>
          <w:color w:val="000000"/>
          <w:szCs w:val="24"/>
          <w:lang w:val="es-ES"/>
        </w:rPr>
        <w:t>de Decisión Laboral</w:t>
      </w:r>
      <w:r w:rsidRPr="00A51B8B">
        <w:rPr>
          <w:rFonts w:ascii="Arial" w:hAnsi="Arial" w:cs="Arial"/>
          <w:color w:val="000000"/>
          <w:szCs w:val="24"/>
          <w:lang w:val="es-ES"/>
        </w:rPr>
        <w:t>, administrando justicia en nombre de la República y por autoridad de la ley,</w:t>
      </w:r>
    </w:p>
    <w:p w:rsidR="00B77AFE" w:rsidRPr="00A808EB" w:rsidRDefault="00B77AFE" w:rsidP="00B77AFE">
      <w:pPr>
        <w:spacing w:before="100" w:beforeAutospacing="1" w:after="100" w:afterAutospacing="1" w:line="276" w:lineRule="auto"/>
        <w:jc w:val="center"/>
        <w:rPr>
          <w:rFonts w:ascii="Arial" w:hAnsi="Arial" w:cs="Arial"/>
          <w:b/>
          <w:color w:val="000000"/>
          <w:szCs w:val="24"/>
          <w:lang w:val="es-ES"/>
        </w:rPr>
      </w:pPr>
      <w:r w:rsidRPr="00A808EB">
        <w:rPr>
          <w:rFonts w:ascii="Arial" w:hAnsi="Arial" w:cs="Arial"/>
          <w:b/>
          <w:color w:val="000000"/>
          <w:szCs w:val="24"/>
          <w:lang w:val="es-ES"/>
        </w:rPr>
        <w:t>RESUELVE</w:t>
      </w:r>
    </w:p>
    <w:p w:rsidR="00B77AFE" w:rsidRPr="007C18CA" w:rsidRDefault="007F5BCA" w:rsidP="007F5BCA">
      <w:pPr>
        <w:spacing w:before="100" w:beforeAutospacing="1" w:after="100" w:afterAutospacing="1" w:line="276" w:lineRule="auto"/>
        <w:jc w:val="both"/>
        <w:rPr>
          <w:rFonts w:ascii="Arial" w:hAnsi="Arial" w:cs="Arial"/>
          <w:color w:val="000000"/>
          <w:szCs w:val="24"/>
          <w:lang w:val="es-ES"/>
        </w:rPr>
      </w:pPr>
      <w:r>
        <w:rPr>
          <w:rFonts w:ascii="Arial" w:hAnsi="Arial" w:cs="Arial"/>
          <w:b/>
          <w:color w:val="000000"/>
          <w:szCs w:val="24"/>
          <w:lang w:val="es-ES"/>
        </w:rPr>
        <w:t xml:space="preserve">PRIMERO: </w:t>
      </w:r>
      <w:r w:rsidR="00BE28A8">
        <w:rPr>
          <w:rFonts w:ascii="Arial" w:hAnsi="Arial" w:cs="Arial"/>
          <w:b/>
          <w:color w:val="000000"/>
          <w:szCs w:val="24"/>
          <w:lang w:val="es-ES"/>
        </w:rPr>
        <w:t>REVOCAR l</w:t>
      </w:r>
      <w:r>
        <w:rPr>
          <w:rFonts w:ascii="Arial" w:hAnsi="Arial" w:cs="Arial"/>
          <w:color w:val="000000"/>
          <w:szCs w:val="24"/>
          <w:lang w:val="es-ES"/>
        </w:rPr>
        <w:t xml:space="preserve">a sentencia proferida el </w:t>
      </w:r>
      <w:r w:rsidR="00444BB4">
        <w:rPr>
          <w:rFonts w:ascii="Arial" w:hAnsi="Arial" w:cs="Arial"/>
          <w:szCs w:val="24"/>
        </w:rPr>
        <w:t>13-02-2019</w:t>
      </w:r>
      <w:r w:rsidR="00BE28A8" w:rsidRPr="00AC486E">
        <w:rPr>
          <w:rFonts w:ascii="Arial" w:hAnsi="Arial" w:cs="Arial"/>
          <w:szCs w:val="24"/>
        </w:rPr>
        <w:t xml:space="preserve"> por el Juzgado </w:t>
      </w:r>
      <w:r w:rsidR="00444BB4">
        <w:rPr>
          <w:rFonts w:ascii="Arial" w:hAnsi="Arial" w:cs="Arial"/>
          <w:szCs w:val="24"/>
        </w:rPr>
        <w:t>Tercero</w:t>
      </w:r>
      <w:r w:rsidR="00BE28A8">
        <w:rPr>
          <w:rFonts w:ascii="Arial" w:hAnsi="Arial" w:cs="Arial"/>
          <w:szCs w:val="24"/>
        </w:rPr>
        <w:t xml:space="preserve"> </w:t>
      </w:r>
      <w:r w:rsidR="00BE28A8" w:rsidRPr="00AC486E">
        <w:rPr>
          <w:rFonts w:ascii="Arial" w:hAnsi="Arial" w:cs="Arial"/>
          <w:szCs w:val="24"/>
        </w:rPr>
        <w:t xml:space="preserve">Laboral del Circuito de Pereira, dentro del proceso </w:t>
      </w:r>
      <w:r w:rsidR="00BE28A8">
        <w:rPr>
          <w:rFonts w:ascii="Arial" w:hAnsi="Arial" w:cs="Arial"/>
          <w:szCs w:val="24"/>
        </w:rPr>
        <w:t xml:space="preserve">que </w:t>
      </w:r>
      <w:r w:rsidR="00BE28A8" w:rsidRPr="00AC486E">
        <w:rPr>
          <w:rFonts w:ascii="Arial" w:hAnsi="Arial" w:cs="Arial"/>
          <w:szCs w:val="24"/>
        </w:rPr>
        <w:t>prom</w:t>
      </w:r>
      <w:r w:rsidR="00BE28A8">
        <w:rPr>
          <w:rFonts w:ascii="Arial" w:hAnsi="Arial" w:cs="Arial"/>
          <w:szCs w:val="24"/>
        </w:rPr>
        <w:t xml:space="preserve">ueve la señora </w:t>
      </w:r>
      <w:r w:rsidR="00444BB4">
        <w:rPr>
          <w:rFonts w:ascii="Arial" w:hAnsi="Arial" w:cs="Arial"/>
          <w:b/>
          <w:szCs w:val="24"/>
        </w:rPr>
        <w:t xml:space="preserve">Yolanda </w:t>
      </w:r>
      <w:proofErr w:type="spellStart"/>
      <w:r w:rsidR="00444BB4">
        <w:rPr>
          <w:rFonts w:ascii="Arial" w:hAnsi="Arial" w:cs="Arial"/>
          <w:b/>
          <w:szCs w:val="24"/>
        </w:rPr>
        <w:t>Sneider</w:t>
      </w:r>
      <w:proofErr w:type="spellEnd"/>
      <w:r w:rsidR="00444BB4">
        <w:rPr>
          <w:rFonts w:ascii="Arial" w:hAnsi="Arial" w:cs="Arial"/>
          <w:b/>
          <w:szCs w:val="24"/>
        </w:rPr>
        <w:t xml:space="preserve"> Ospina García</w:t>
      </w:r>
      <w:r w:rsidR="00BE28A8">
        <w:rPr>
          <w:rFonts w:ascii="Arial" w:hAnsi="Arial" w:cs="Arial"/>
          <w:b/>
          <w:szCs w:val="24"/>
        </w:rPr>
        <w:t xml:space="preserve"> </w:t>
      </w:r>
      <w:r w:rsidR="00BE28A8" w:rsidRPr="003440CA">
        <w:rPr>
          <w:rFonts w:ascii="Arial" w:hAnsi="Arial" w:cs="Arial"/>
          <w:szCs w:val="24"/>
        </w:rPr>
        <w:t xml:space="preserve">contra </w:t>
      </w:r>
      <w:r w:rsidR="00444BB4">
        <w:rPr>
          <w:rFonts w:ascii="Arial" w:hAnsi="Arial" w:cs="Arial"/>
          <w:szCs w:val="24"/>
        </w:rPr>
        <w:t>la</w:t>
      </w:r>
      <w:r w:rsidR="00BE28A8">
        <w:rPr>
          <w:rFonts w:ascii="Arial" w:hAnsi="Arial" w:cs="Arial"/>
          <w:szCs w:val="24"/>
        </w:rPr>
        <w:t xml:space="preserve"> </w:t>
      </w:r>
      <w:r w:rsidR="00444BB4">
        <w:rPr>
          <w:rFonts w:ascii="Arial" w:hAnsi="Arial" w:cs="Arial"/>
          <w:b/>
          <w:szCs w:val="24"/>
        </w:rPr>
        <w:t>Unidad Administrativa Especial de Gestión Pensional y Contribuciones Parafiscales de la Protección Social – UGPP</w:t>
      </w:r>
      <w:r w:rsidR="00BE28A8">
        <w:rPr>
          <w:rFonts w:ascii="Arial" w:hAnsi="Arial" w:cs="Arial"/>
          <w:b/>
          <w:szCs w:val="16"/>
        </w:rPr>
        <w:t>,</w:t>
      </w:r>
      <w:r w:rsidR="00BE28A8">
        <w:rPr>
          <w:rFonts w:ascii="Arial" w:hAnsi="Arial" w:cs="Arial"/>
          <w:color w:val="000000"/>
          <w:szCs w:val="24"/>
          <w:lang w:val="es-ES"/>
        </w:rPr>
        <w:t xml:space="preserve"> </w:t>
      </w:r>
      <w:r w:rsidR="00402254">
        <w:rPr>
          <w:rFonts w:ascii="Arial" w:hAnsi="Arial" w:cs="Arial"/>
          <w:color w:val="000000"/>
          <w:szCs w:val="24"/>
          <w:lang w:val="es-ES"/>
        </w:rPr>
        <w:t>para</w:t>
      </w:r>
      <w:r w:rsidR="00BE28A8">
        <w:rPr>
          <w:rFonts w:ascii="Arial" w:hAnsi="Arial" w:cs="Arial"/>
          <w:color w:val="000000"/>
          <w:szCs w:val="24"/>
          <w:lang w:val="es-ES"/>
        </w:rPr>
        <w:t xml:space="preserve"> en su lugar, </w:t>
      </w:r>
      <w:r w:rsidR="00BE28A8" w:rsidRPr="00BE28A8">
        <w:rPr>
          <w:rFonts w:ascii="Arial" w:hAnsi="Arial" w:cs="Arial"/>
          <w:b/>
          <w:color w:val="000000"/>
          <w:szCs w:val="24"/>
          <w:lang w:val="es-ES"/>
        </w:rPr>
        <w:t>ABSOLVER</w:t>
      </w:r>
      <w:r w:rsidR="00BE28A8">
        <w:rPr>
          <w:rFonts w:ascii="Arial" w:hAnsi="Arial" w:cs="Arial"/>
          <w:color w:val="000000"/>
          <w:szCs w:val="24"/>
          <w:lang w:val="es-ES"/>
        </w:rPr>
        <w:t xml:space="preserve"> a la parte demandada de las pretensiones de la demanda</w:t>
      </w:r>
      <w:r>
        <w:rPr>
          <w:rFonts w:ascii="Arial" w:hAnsi="Arial" w:cs="Arial"/>
          <w:color w:val="000000"/>
          <w:szCs w:val="24"/>
          <w:lang w:val="es-ES"/>
        </w:rPr>
        <w:t xml:space="preserve"> por </w:t>
      </w:r>
      <w:r w:rsidR="00BE28A8">
        <w:rPr>
          <w:rFonts w:ascii="Arial" w:hAnsi="Arial" w:cs="Arial"/>
          <w:color w:val="000000"/>
          <w:szCs w:val="24"/>
          <w:lang w:val="es-ES"/>
        </w:rPr>
        <w:t>las razones antes expuestas</w:t>
      </w:r>
      <w:r w:rsidR="00074C3B">
        <w:rPr>
          <w:rFonts w:ascii="Arial" w:hAnsi="Arial" w:cs="Arial"/>
          <w:color w:val="000000"/>
          <w:szCs w:val="24"/>
          <w:lang w:val="es-ES"/>
        </w:rPr>
        <w:t>.</w:t>
      </w:r>
    </w:p>
    <w:p w:rsidR="00B77AFE" w:rsidRDefault="00B77AFE" w:rsidP="00B77AFE">
      <w:pPr>
        <w:spacing w:before="100" w:beforeAutospacing="1" w:after="100" w:afterAutospacing="1" w:line="276" w:lineRule="auto"/>
        <w:jc w:val="both"/>
        <w:rPr>
          <w:rFonts w:ascii="Arial" w:hAnsi="Arial" w:cs="Arial"/>
          <w:color w:val="000000"/>
          <w:szCs w:val="24"/>
          <w:lang w:val="es-ES"/>
        </w:rPr>
      </w:pPr>
      <w:r>
        <w:rPr>
          <w:rFonts w:ascii="Arial" w:hAnsi="Arial" w:cs="Arial"/>
          <w:b/>
          <w:color w:val="000000"/>
          <w:szCs w:val="24"/>
          <w:lang w:val="es-ES"/>
        </w:rPr>
        <w:t xml:space="preserve">SEGUNDO. </w:t>
      </w:r>
      <w:r w:rsidRPr="00A808EB">
        <w:rPr>
          <w:rFonts w:ascii="Arial" w:hAnsi="Arial" w:cs="Arial"/>
          <w:b/>
          <w:color w:val="000000"/>
          <w:szCs w:val="24"/>
          <w:lang w:val="es-ES"/>
        </w:rPr>
        <w:t>CONDENAR</w:t>
      </w:r>
      <w:r w:rsidRPr="00A51B8B">
        <w:rPr>
          <w:rFonts w:ascii="Arial" w:hAnsi="Arial" w:cs="Arial"/>
          <w:color w:val="000000"/>
          <w:szCs w:val="24"/>
          <w:lang w:val="es-ES"/>
        </w:rPr>
        <w:t xml:space="preserve"> en costas</w:t>
      </w:r>
      <w:r>
        <w:rPr>
          <w:rFonts w:ascii="Arial" w:hAnsi="Arial" w:cs="Arial"/>
          <w:color w:val="000000"/>
          <w:szCs w:val="24"/>
          <w:lang w:val="es-ES"/>
        </w:rPr>
        <w:t xml:space="preserve"> </w:t>
      </w:r>
      <w:r w:rsidR="007F5BCA">
        <w:rPr>
          <w:rFonts w:ascii="Arial" w:hAnsi="Arial" w:cs="Arial"/>
          <w:color w:val="000000"/>
          <w:szCs w:val="24"/>
          <w:lang w:val="es-ES"/>
        </w:rPr>
        <w:t xml:space="preserve">en </w:t>
      </w:r>
      <w:r w:rsidR="00BE28A8">
        <w:rPr>
          <w:rFonts w:ascii="Arial" w:hAnsi="Arial" w:cs="Arial"/>
          <w:color w:val="000000"/>
          <w:szCs w:val="24"/>
          <w:lang w:val="es-ES"/>
        </w:rPr>
        <w:t>ambas</w:t>
      </w:r>
      <w:r w:rsidR="007F5BCA">
        <w:rPr>
          <w:rFonts w:ascii="Arial" w:hAnsi="Arial" w:cs="Arial"/>
          <w:color w:val="000000"/>
          <w:szCs w:val="24"/>
          <w:lang w:val="es-ES"/>
        </w:rPr>
        <w:t xml:space="preserve"> instancia</w:t>
      </w:r>
      <w:r w:rsidR="00BE28A8">
        <w:rPr>
          <w:rFonts w:ascii="Arial" w:hAnsi="Arial" w:cs="Arial"/>
          <w:color w:val="000000"/>
          <w:szCs w:val="24"/>
          <w:lang w:val="es-ES"/>
        </w:rPr>
        <w:t>s</w:t>
      </w:r>
      <w:r>
        <w:rPr>
          <w:rFonts w:ascii="Arial" w:hAnsi="Arial" w:cs="Arial"/>
          <w:color w:val="000000"/>
          <w:szCs w:val="24"/>
          <w:lang w:val="es-ES"/>
        </w:rPr>
        <w:t xml:space="preserve"> a la demandante en favor de </w:t>
      </w:r>
      <w:r w:rsidR="00BE28A8">
        <w:rPr>
          <w:rFonts w:ascii="Arial" w:hAnsi="Arial" w:cs="Arial"/>
          <w:color w:val="000000"/>
          <w:szCs w:val="24"/>
          <w:lang w:val="es-ES"/>
        </w:rPr>
        <w:t>la parte demandada</w:t>
      </w:r>
      <w:r>
        <w:rPr>
          <w:rFonts w:ascii="Arial" w:hAnsi="Arial" w:cs="Arial"/>
          <w:color w:val="000000"/>
          <w:szCs w:val="24"/>
          <w:lang w:val="es-ES"/>
        </w:rPr>
        <w:t>, por lo explicado en la parte motiva</w:t>
      </w:r>
      <w:r w:rsidRPr="00A51B8B">
        <w:rPr>
          <w:rFonts w:ascii="Arial" w:hAnsi="Arial" w:cs="Arial"/>
          <w:color w:val="000000"/>
          <w:szCs w:val="24"/>
          <w:lang w:val="es-ES"/>
        </w:rPr>
        <w:t>.</w:t>
      </w:r>
      <w:r>
        <w:rPr>
          <w:rFonts w:ascii="Arial" w:hAnsi="Arial" w:cs="Arial"/>
          <w:color w:val="000000"/>
          <w:szCs w:val="24"/>
          <w:lang w:val="es-ES"/>
        </w:rPr>
        <w:t xml:space="preserve"> </w:t>
      </w:r>
    </w:p>
    <w:p w:rsidR="00B77AFE" w:rsidRPr="00A51B8B" w:rsidRDefault="00B77AFE" w:rsidP="00414405">
      <w:pPr>
        <w:spacing w:before="100" w:beforeAutospacing="1" w:line="276" w:lineRule="auto"/>
        <w:rPr>
          <w:rFonts w:ascii="Arial" w:hAnsi="Arial" w:cs="Arial"/>
          <w:color w:val="000000"/>
          <w:szCs w:val="24"/>
          <w:lang w:val="es-ES"/>
        </w:rPr>
      </w:pPr>
      <w:r w:rsidRPr="00A51B8B">
        <w:rPr>
          <w:rFonts w:ascii="Arial" w:hAnsi="Arial" w:cs="Arial"/>
          <w:color w:val="000000"/>
          <w:szCs w:val="24"/>
          <w:lang w:val="es-ES"/>
        </w:rPr>
        <w:t>Notificación surtida en estrados.</w:t>
      </w:r>
    </w:p>
    <w:p w:rsidR="00B77AFE" w:rsidRPr="00A51B8B" w:rsidRDefault="00B77AFE" w:rsidP="00B77AFE">
      <w:pPr>
        <w:spacing w:before="100" w:beforeAutospacing="1" w:after="100" w:afterAutospacing="1" w:line="276" w:lineRule="auto"/>
        <w:rPr>
          <w:rFonts w:ascii="Arial" w:hAnsi="Arial" w:cs="Arial"/>
          <w:color w:val="000000"/>
          <w:szCs w:val="24"/>
          <w:lang w:val="es-ES"/>
        </w:rPr>
      </w:pPr>
      <w:r w:rsidRPr="00414405">
        <w:rPr>
          <w:rFonts w:ascii="Arial" w:hAnsi="Arial" w:cs="Arial"/>
          <w:color w:val="000000"/>
          <w:szCs w:val="24"/>
          <w:lang w:val="es-ES"/>
        </w:rPr>
        <w:t>No siendo otro el objeto de la presente audiencia, se eleva y firma esta acta por las</w:t>
      </w:r>
      <w:r w:rsidRPr="00A51B8B">
        <w:rPr>
          <w:rFonts w:ascii="Arial" w:hAnsi="Arial" w:cs="Arial"/>
          <w:color w:val="000000"/>
          <w:szCs w:val="24"/>
          <w:lang w:val="es-ES"/>
        </w:rPr>
        <w:t xml:space="preserve"> personas que han intervenido.</w:t>
      </w:r>
    </w:p>
    <w:p w:rsidR="00B77AFE" w:rsidRDefault="00B77AFE" w:rsidP="00B77AFE">
      <w:pPr>
        <w:spacing w:before="100" w:beforeAutospacing="1" w:after="100" w:afterAutospacing="1" w:line="276" w:lineRule="auto"/>
        <w:rPr>
          <w:rFonts w:ascii="Arial" w:hAnsi="Arial" w:cs="Arial"/>
          <w:color w:val="000000"/>
          <w:szCs w:val="24"/>
          <w:lang w:val="es-ES"/>
        </w:rPr>
      </w:pPr>
      <w:r w:rsidRPr="00A51B8B">
        <w:rPr>
          <w:rFonts w:ascii="Arial" w:hAnsi="Arial" w:cs="Arial"/>
          <w:color w:val="000000"/>
          <w:szCs w:val="24"/>
          <w:lang w:val="es-ES"/>
        </w:rPr>
        <w:t>Quienes integran la Sala,</w:t>
      </w:r>
    </w:p>
    <w:p w:rsidR="00C83917" w:rsidRDefault="00C83917" w:rsidP="00C83917">
      <w:pPr>
        <w:pStyle w:val="Sinespaciado"/>
        <w:rPr>
          <w:lang w:val="es-ES"/>
        </w:rPr>
      </w:pPr>
    </w:p>
    <w:p w:rsidR="00414405" w:rsidRDefault="00414405" w:rsidP="00C83917">
      <w:pPr>
        <w:pStyle w:val="Sinespaciado"/>
        <w:rPr>
          <w:lang w:val="es-ES"/>
        </w:rPr>
      </w:pPr>
    </w:p>
    <w:p w:rsidR="00414405" w:rsidRPr="00376594" w:rsidRDefault="00414405" w:rsidP="00C83917">
      <w:pPr>
        <w:pStyle w:val="Sinespaciado"/>
        <w:rPr>
          <w:lang w:val="es-ES"/>
        </w:rPr>
      </w:pPr>
    </w:p>
    <w:p w:rsidR="00B77AFE" w:rsidRPr="00C83917" w:rsidRDefault="00B77AFE" w:rsidP="00C83917">
      <w:pPr>
        <w:pStyle w:val="Sinespaciado"/>
        <w:jc w:val="center"/>
        <w:rPr>
          <w:rFonts w:ascii="Arial" w:eastAsia="Times New Roman" w:hAnsi="Arial" w:cs="Arial"/>
          <w:b/>
          <w:color w:val="000000"/>
          <w:sz w:val="24"/>
          <w:szCs w:val="24"/>
          <w:lang w:val="es-ES" w:eastAsia="es-ES"/>
        </w:rPr>
      </w:pPr>
      <w:r w:rsidRPr="00181503">
        <w:rPr>
          <w:rFonts w:ascii="Arial" w:eastAsia="Times New Roman" w:hAnsi="Arial" w:cs="Arial"/>
          <w:b/>
          <w:color w:val="000000"/>
          <w:szCs w:val="24"/>
          <w:lang w:val="es-ES" w:eastAsia="es-ES"/>
        </w:rPr>
        <w:t>OLGA LUCÍA HOYOS SEPÚLVEDA</w:t>
      </w:r>
    </w:p>
    <w:p w:rsidR="00B77AFE" w:rsidRPr="00A93328" w:rsidRDefault="00B77AFE" w:rsidP="00C83917">
      <w:pPr>
        <w:pStyle w:val="Sinespaciado"/>
        <w:jc w:val="center"/>
        <w:rPr>
          <w:rFonts w:ascii="Arial" w:eastAsia="Times New Roman" w:hAnsi="Arial" w:cs="Arial"/>
          <w:color w:val="000000"/>
          <w:szCs w:val="24"/>
          <w:lang w:val="es-ES" w:eastAsia="es-ES"/>
        </w:rPr>
      </w:pPr>
      <w:r w:rsidRPr="00A93328">
        <w:rPr>
          <w:rFonts w:ascii="Arial" w:eastAsia="Times New Roman" w:hAnsi="Arial" w:cs="Arial"/>
          <w:color w:val="000000"/>
          <w:szCs w:val="24"/>
          <w:lang w:val="es-ES" w:eastAsia="es-ES"/>
        </w:rPr>
        <w:t>Magistrada Ponente</w:t>
      </w:r>
    </w:p>
    <w:p w:rsidR="00B77AFE" w:rsidRDefault="00B77AFE" w:rsidP="00C83917">
      <w:pPr>
        <w:pStyle w:val="Sinespaciado"/>
        <w:rPr>
          <w:rFonts w:ascii="Arial" w:eastAsia="Times New Roman" w:hAnsi="Arial" w:cs="Arial"/>
          <w:color w:val="000000"/>
          <w:sz w:val="24"/>
          <w:szCs w:val="24"/>
          <w:lang w:val="es-ES" w:eastAsia="es-ES"/>
        </w:rPr>
      </w:pPr>
    </w:p>
    <w:p w:rsidR="00C83917" w:rsidRDefault="00C83917" w:rsidP="00C83917">
      <w:pPr>
        <w:pStyle w:val="Sinespaciado"/>
        <w:rPr>
          <w:rFonts w:ascii="Arial" w:eastAsia="Times New Roman" w:hAnsi="Arial" w:cs="Arial"/>
          <w:color w:val="000000"/>
          <w:sz w:val="24"/>
          <w:szCs w:val="24"/>
          <w:lang w:val="es-ES" w:eastAsia="es-ES"/>
        </w:rPr>
      </w:pPr>
    </w:p>
    <w:p w:rsidR="00444BB4" w:rsidRDefault="00444BB4" w:rsidP="00C83917">
      <w:pPr>
        <w:pStyle w:val="Sinespaciado"/>
        <w:rPr>
          <w:rFonts w:ascii="Arial" w:eastAsia="Times New Roman" w:hAnsi="Arial" w:cs="Arial"/>
          <w:color w:val="000000"/>
          <w:sz w:val="24"/>
          <w:szCs w:val="24"/>
          <w:lang w:val="es-ES" w:eastAsia="es-ES"/>
        </w:rPr>
      </w:pPr>
    </w:p>
    <w:p w:rsidR="00C83917" w:rsidRPr="00C83917" w:rsidRDefault="00B77AFE" w:rsidP="00C83917">
      <w:pPr>
        <w:pStyle w:val="Sinespaciado"/>
        <w:rPr>
          <w:rFonts w:ascii="Arial" w:eastAsia="Times New Roman" w:hAnsi="Arial" w:cs="Arial"/>
          <w:b/>
          <w:color w:val="000000"/>
          <w:sz w:val="24"/>
          <w:szCs w:val="24"/>
          <w:lang w:val="es-ES" w:eastAsia="es-ES"/>
        </w:rPr>
      </w:pPr>
      <w:r w:rsidRPr="00181503">
        <w:rPr>
          <w:rFonts w:ascii="Arial" w:eastAsia="Times New Roman" w:hAnsi="Arial" w:cs="Arial"/>
          <w:b/>
          <w:color w:val="000000"/>
          <w:szCs w:val="24"/>
          <w:lang w:val="es-ES" w:eastAsia="es-ES"/>
        </w:rPr>
        <w:t>JULIO CÉSAR SALAZAR MUÑOZ</w:t>
      </w:r>
      <w:r w:rsidR="00181503">
        <w:rPr>
          <w:rFonts w:ascii="Arial" w:eastAsia="Times New Roman" w:hAnsi="Arial" w:cs="Arial"/>
          <w:b/>
          <w:color w:val="000000"/>
          <w:szCs w:val="24"/>
          <w:lang w:val="es-ES" w:eastAsia="es-ES"/>
        </w:rPr>
        <w:tab/>
      </w:r>
      <w:r w:rsidR="00A93328">
        <w:rPr>
          <w:rFonts w:ascii="Arial" w:eastAsia="Times New Roman" w:hAnsi="Arial" w:cs="Arial"/>
          <w:b/>
          <w:color w:val="000000"/>
          <w:szCs w:val="24"/>
          <w:lang w:val="es-ES" w:eastAsia="es-ES"/>
        </w:rPr>
        <w:tab/>
        <w:t xml:space="preserve">       </w:t>
      </w:r>
      <w:r w:rsidR="002E2F77" w:rsidRPr="00181503">
        <w:rPr>
          <w:rFonts w:ascii="Arial" w:eastAsia="Times New Roman" w:hAnsi="Arial" w:cs="Arial"/>
          <w:b/>
          <w:color w:val="000000"/>
          <w:szCs w:val="24"/>
          <w:lang w:val="es-ES" w:eastAsia="es-ES"/>
        </w:rPr>
        <w:t>FRANCIS</w:t>
      </w:r>
      <w:r w:rsidR="00181503" w:rsidRPr="00181503">
        <w:rPr>
          <w:rFonts w:ascii="Arial" w:eastAsia="Times New Roman" w:hAnsi="Arial" w:cs="Arial"/>
          <w:b/>
          <w:color w:val="000000"/>
          <w:szCs w:val="24"/>
          <w:lang w:val="es-ES" w:eastAsia="es-ES"/>
        </w:rPr>
        <w:t>C</w:t>
      </w:r>
      <w:r w:rsidR="002E2F77" w:rsidRPr="00181503">
        <w:rPr>
          <w:rFonts w:ascii="Arial" w:eastAsia="Times New Roman" w:hAnsi="Arial" w:cs="Arial"/>
          <w:b/>
          <w:color w:val="000000"/>
          <w:szCs w:val="24"/>
          <w:lang w:val="es-ES" w:eastAsia="es-ES"/>
        </w:rPr>
        <w:t>O JAVIER TAMAYO TABARES</w:t>
      </w:r>
    </w:p>
    <w:p w:rsidR="00B77AFE" w:rsidRPr="00A93328" w:rsidRDefault="00A93328" w:rsidP="00A93328">
      <w:pPr>
        <w:pStyle w:val="Sinespaciado"/>
        <w:ind w:left="708"/>
        <w:rPr>
          <w:rFonts w:ascii="Arial" w:eastAsia="Times New Roman" w:hAnsi="Arial" w:cs="Arial"/>
          <w:color w:val="000000"/>
          <w:szCs w:val="24"/>
          <w:lang w:val="es-ES" w:eastAsia="es-ES"/>
        </w:rPr>
      </w:pPr>
      <w:r>
        <w:rPr>
          <w:rFonts w:ascii="Arial" w:eastAsia="Times New Roman" w:hAnsi="Arial" w:cs="Arial"/>
          <w:color w:val="000000"/>
          <w:szCs w:val="24"/>
          <w:lang w:val="es-ES" w:eastAsia="es-ES"/>
        </w:rPr>
        <w:t xml:space="preserve">       </w:t>
      </w:r>
      <w:r w:rsidR="00414405" w:rsidRPr="00A93328">
        <w:rPr>
          <w:rFonts w:ascii="Arial" w:eastAsia="Times New Roman" w:hAnsi="Arial" w:cs="Arial"/>
          <w:color w:val="000000"/>
          <w:szCs w:val="24"/>
          <w:lang w:val="es-ES" w:eastAsia="es-ES"/>
        </w:rPr>
        <w:t>Magistrado</w:t>
      </w:r>
      <w:r w:rsidR="00414405" w:rsidRPr="00A93328">
        <w:rPr>
          <w:rFonts w:ascii="Arial" w:eastAsia="Times New Roman" w:hAnsi="Arial" w:cs="Arial"/>
          <w:color w:val="000000"/>
          <w:szCs w:val="24"/>
          <w:lang w:val="es-ES" w:eastAsia="es-ES"/>
        </w:rPr>
        <w:tab/>
      </w:r>
      <w:r w:rsidR="00414405" w:rsidRPr="00A93328">
        <w:rPr>
          <w:rFonts w:ascii="Arial" w:eastAsia="Times New Roman" w:hAnsi="Arial" w:cs="Arial"/>
          <w:color w:val="000000"/>
          <w:szCs w:val="24"/>
          <w:lang w:val="es-ES" w:eastAsia="es-ES"/>
        </w:rPr>
        <w:tab/>
      </w:r>
      <w:r w:rsidR="00414405" w:rsidRPr="00A93328">
        <w:rPr>
          <w:rFonts w:ascii="Arial" w:eastAsia="Times New Roman" w:hAnsi="Arial" w:cs="Arial"/>
          <w:color w:val="000000"/>
          <w:szCs w:val="24"/>
          <w:lang w:val="es-ES" w:eastAsia="es-ES"/>
        </w:rPr>
        <w:tab/>
      </w:r>
      <w:r w:rsidR="00414405" w:rsidRPr="00A93328">
        <w:rPr>
          <w:rFonts w:ascii="Arial" w:eastAsia="Times New Roman" w:hAnsi="Arial" w:cs="Arial"/>
          <w:color w:val="000000"/>
          <w:szCs w:val="24"/>
          <w:lang w:val="es-ES" w:eastAsia="es-ES"/>
        </w:rPr>
        <w:tab/>
      </w:r>
      <w:r w:rsidR="00414405" w:rsidRPr="00A93328">
        <w:rPr>
          <w:rFonts w:ascii="Arial" w:eastAsia="Times New Roman" w:hAnsi="Arial" w:cs="Arial"/>
          <w:color w:val="000000"/>
          <w:szCs w:val="24"/>
          <w:lang w:val="es-ES" w:eastAsia="es-ES"/>
        </w:rPr>
        <w:tab/>
      </w:r>
      <w:r w:rsidR="00181503" w:rsidRPr="00A93328">
        <w:rPr>
          <w:rFonts w:ascii="Arial" w:eastAsia="Times New Roman" w:hAnsi="Arial" w:cs="Arial"/>
          <w:color w:val="000000"/>
          <w:szCs w:val="24"/>
          <w:lang w:val="es-ES" w:eastAsia="es-ES"/>
        </w:rPr>
        <w:t xml:space="preserve">   </w:t>
      </w:r>
      <w:r>
        <w:rPr>
          <w:rFonts w:ascii="Arial" w:eastAsia="Times New Roman" w:hAnsi="Arial" w:cs="Arial"/>
          <w:color w:val="000000"/>
          <w:szCs w:val="24"/>
          <w:lang w:val="es-ES" w:eastAsia="es-ES"/>
        </w:rPr>
        <w:t xml:space="preserve"> </w:t>
      </w:r>
      <w:r w:rsidR="00181503" w:rsidRPr="00A93328">
        <w:rPr>
          <w:rFonts w:ascii="Arial" w:eastAsia="Times New Roman" w:hAnsi="Arial" w:cs="Arial"/>
          <w:color w:val="000000"/>
          <w:szCs w:val="24"/>
          <w:lang w:val="es-ES" w:eastAsia="es-ES"/>
        </w:rPr>
        <w:t xml:space="preserve">  </w:t>
      </w:r>
      <w:r w:rsidR="00414405" w:rsidRPr="00A93328">
        <w:rPr>
          <w:rFonts w:ascii="Arial" w:eastAsia="Times New Roman" w:hAnsi="Arial" w:cs="Arial"/>
          <w:color w:val="000000"/>
          <w:szCs w:val="24"/>
          <w:lang w:val="es-ES" w:eastAsia="es-ES"/>
        </w:rPr>
        <w:t xml:space="preserve">  </w:t>
      </w:r>
      <w:proofErr w:type="spellStart"/>
      <w:r w:rsidR="00414405" w:rsidRPr="00A93328">
        <w:rPr>
          <w:rFonts w:ascii="Arial" w:eastAsia="Times New Roman" w:hAnsi="Arial" w:cs="Arial"/>
          <w:color w:val="000000"/>
          <w:szCs w:val="24"/>
          <w:lang w:val="es-ES" w:eastAsia="es-ES"/>
        </w:rPr>
        <w:t>Magistrado</w:t>
      </w:r>
      <w:proofErr w:type="spellEnd"/>
    </w:p>
    <w:sectPr w:rsidR="00B77AFE" w:rsidRPr="00A93328" w:rsidSect="00414405">
      <w:headerReference w:type="default" r:id="rId9"/>
      <w:footerReference w:type="even"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D4E" w:rsidRDefault="00E74D4E" w:rsidP="00B77AFE">
      <w:r>
        <w:separator/>
      </w:r>
    </w:p>
  </w:endnote>
  <w:endnote w:type="continuationSeparator" w:id="0">
    <w:p w:rsidR="00E74D4E" w:rsidRDefault="00E74D4E" w:rsidP="00B7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1B" w:rsidRDefault="00F37D1B" w:rsidP="004B7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7D1B" w:rsidRDefault="00F37D1B" w:rsidP="004B7AD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1B" w:rsidRPr="00414405" w:rsidRDefault="00F37D1B" w:rsidP="00414405">
    <w:pPr>
      <w:pStyle w:val="Encabezado"/>
      <w:framePr w:wrap="around" w:vAnchor="text" w:hAnchor="margin" w:xAlign="right" w:y="1"/>
      <w:jc w:val="center"/>
      <w:rPr>
        <w:rFonts w:ascii="Arial" w:hAnsi="Arial" w:cs="Arial"/>
        <w:sz w:val="18"/>
        <w:szCs w:val="18"/>
      </w:rPr>
    </w:pPr>
    <w:r w:rsidRPr="00414405">
      <w:rPr>
        <w:rFonts w:ascii="Arial" w:hAnsi="Arial" w:cs="Arial"/>
        <w:sz w:val="18"/>
        <w:szCs w:val="18"/>
      </w:rPr>
      <w:fldChar w:fldCharType="begin"/>
    </w:r>
    <w:r w:rsidRPr="00414405">
      <w:rPr>
        <w:rFonts w:ascii="Arial" w:hAnsi="Arial" w:cs="Arial"/>
        <w:sz w:val="18"/>
        <w:szCs w:val="18"/>
      </w:rPr>
      <w:instrText xml:space="preserve">PAGE  </w:instrText>
    </w:r>
    <w:r w:rsidRPr="00414405">
      <w:rPr>
        <w:rFonts w:ascii="Arial" w:hAnsi="Arial" w:cs="Arial"/>
        <w:sz w:val="18"/>
        <w:szCs w:val="18"/>
      </w:rPr>
      <w:fldChar w:fldCharType="separate"/>
    </w:r>
    <w:r w:rsidR="00A93328">
      <w:rPr>
        <w:rFonts w:ascii="Arial" w:hAnsi="Arial" w:cs="Arial"/>
        <w:noProof/>
        <w:sz w:val="18"/>
        <w:szCs w:val="18"/>
      </w:rPr>
      <w:t>7</w:t>
    </w:r>
    <w:r w:rsidRPr="00414405">
      <w:rPr>
        <w:rFonts w:ascii="Arial" w:hAnsi="Arial" w:cs="Arial"/>
        <w:sz w:val="18"/>
        <w:szCs w:val="18"/>
      </w:rPr>
      <w:fldChar w:fldCharType="end"/>
    </w:r>
  </w:p>
  <w:p w:rsidR="00F37D1B" w:rsidRPr="00414405" w:rsidRDefault="00F37D1B" w:rsidP="00414405">
    <w:pPr>
      <w:pStyle w:val="Piedepgina"/>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1B" w:rsidRDefault="00F37D1B">
    <w:pPr>
      <w:pStyle w:val="Piedepgina"/>
      <w:jc w:val="right"/>
    </w:pPr>
    <w:r>
      <w:fldChar w:fldCharType="begin"/>
    </w:r>
    <w:r>
      <w:instrText>PAGE   \* MERGEFORMAT</w:instrText>
    </w:r>
    <w:r>
      <w:fldChar w:fldCharType="separate"/>
    </w:r>
    <w:r w:rsidR="00A93328" w:rsidRPr="00A93328">
      <w:rPr>
        <w:noProof/>
        <w:lang w:val="es-ES"/>
      </w:rPr>
      <w:t>1</w:t>
    </w:r>
    <w:r>
      <w:fldChar w:fldCharType="end"/>
    </w:r>
  </w:p>
  <w:p w:rsidR="00F37D1B" w:rsidRDefault="00F37D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D4E" w:rsidRDefault="00E74D4E" w:rsidP="00B77AFE">
      <w:r>
        <w:separator/>
      </w:r>
    </w:p>
  </w:footnote>
  <w:footnote w:type="continuationSeparator" w:id="0">
    <w:p w:rsidR="00E74D4E" w:rsidRDefault="00E74D4E" w:rsidP="00B77AFE">
      <w:r>
        <w:continuationSeparator/>
      </w:r>
    </w:p>
  </w:footnote>
  <w:footnote w:id="1">
    <w:p w:rsidR="00BF17F8" w:rsidRPr="00414405" w:rsidRDefault="00BF17F8" w:rsidP="00414405">
      <w:pPr>
        <w:pStyle w:val="Textonotapie"/>
        <w:jc w:val="both"/>
        <w:rPr>
          <w:rFonts w:ascii="Arial" w:hAnsi="Arial" w:cs="Arial"/>
          <w:sz w:val="18"/>
          <w:szCs w:val="18"/>
          <w:lang w:val="es-CO"/>
        </w:rPr>
      </w:pPr>
      <w:r w:rsidRPr="00414405">
        <w:rPr>
          <w:rStyle w:val="Refdenotaalpie"/>
          <w:rFonts w:ascii="Arial" w:hAnsi="Arial" w:cs="Arial"/>
          <w:sz w:val="18"/>
          <w:szCs w:val="18"/>
        </w:rPr>
        <w:footnoteRef/>
      </w:r>
      <w:r w:rsidRPr="00414405">
        <w:rPr>
          <w:rFonts w:ascii="Arial" w:hAnsi="Arial" w:cs="Arial"/>
          <w:sz w:val="18"/>
          <w:szCs w:val="18"/>
        </w:rPr>
        <w:t xml:space="preserve"> </w:t>
      </w:r>
      <w:r w:rsidRPr="00414405">
        <w:rPr>
          <w:rFonts w:ascii="Arial" w:hAnsi="Arial" w:cs="Arial"/>
          <w:sz w:val="18"/>
          <w:szCs w:val="18"/>
          <w:lang w:val="es-CO"/>
        </w:rPr>
        <w:t>Corte Suprema de Justicia. SL-2725-2019, SL1799-2018, SL12498-2017, SL1409-2015, entre otras.</w:t>
      </w:r>
    </w:p>
  </w:footnote>
  <w:footnote w:id="2">
    <w:p w:rsidR="00071138" w:rsidRPr="00414405" w:rsidRDefault="00071138" w:rsidP="00414405">
      <w:pPr>
        <w:pStyle w:val="Textonotapie"/>
        <w:jc w:val="both"/>
        <w:rPr>
          <w:rFonts w:ascii="Arial" w:hAnsi="Arial" w:cs="Arial"/>
          <w:sz w:val="18"/>
          <w:szCs w:val="18"/>
          <w:lang w:val="es-CO"/>
        </w:rPr>
      </w:pPr>
      <w:r w:rsidRPr="00414405">
        <w:rPr>
          <w:rStyle w:val="Refdenotaalpie"/>
          <w:rFonts w:ascii="Arial" w:hAnsi="Arial" w:cs="Arial"/>
          <w:sz w:val="18"/>
          <w:szCs w:val="18"/>
        </w:rPr>
        <w:footnoteRef/>
      </w:r>
      <w:r w:rsidRPr="00414405">
        <w:rPr>
          <w:rFonts w:ascii="Arial" w:hAnsi="Arial" w:cs="Arial"/>
          <w:sz w:val="18"/>
          <w:szCs w:val="18"/>
        </w:rPr>
        <w:t xml:space="preserve"> </w:t>
      </w:r>
      <w:r w:rsidRPr="00414405">
        <w:rPr>
          <w:rFonts w:ascii="Arial" w:hAnsi="Arial" w:cs="Arial"/>
          <w:sz w:val="18"/>
          <w:szCs w:val="18"/>
          <w:lang w:val="es-CO"/>
        </w:rPr>
        <w:t>M.P. Julio César Salazar Muñoz Rad. 2016-00199-01 de 12-07-2017, la cual fue reiterada por el M.P. Francisco Javier Tamayo Tabares rad. 2017-00029-01 del 27-06-2019.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1B" w:rsidRPr="00174E3F" w:rsidRDefault="00F37D1B" w:rsidP="004B7AD1">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37D1B" w:rsidRPr="00174E3F" w:rsidRDefault="0098215E" w:rsidP="004B7AD1">
    <w:pPr>
      <w:pStyle w:val="Encabezado"/>
      <w:jc w:val="center"/>
      <w:rPr>
        <w:rFonts w:ascii="Arial" w:hAnsi="Arial" w:cs="Arial"/>
        <w:sz w:val="18"/>
        <w:szCs w:val="18"/>
      </w:rPr>
    </w:pPr>
    <w:r>
      <w:rPr>
        <w:rFonts w:ascii="Arial" w:hAnsi="Arial" w:cs="Arial"/>
        <w:sz w:val="18"/>
        <w:szCs w:val="18"/>
      </w:rPr>
      <w:t>66001-31-05-003-2018-00316-01</w:t>
    </w:r>
  </w:p>
  <w:p w:rsidR="00F37D1B" w:rsidRPr="00174E3F" w:rsidRDefault="0098215E" w:rsidP="004B7AD1">
    <w:pPr>
      <w:pStyle w:val="Encabezado"/>
      <w:jc w:val="center"/>
      <w:rPr>
        <w:rFonts w:ascii="Arial" w:hAnsi="Arial" w:cs="Arial"/>
        <w:sz w:val="18"/>
        <w:szCs w:val="18"/>
      </w:rPr>
    </w:pPr>
    <w:r>
      <w:rPr>
        <w:rFonts w:ascii="Arial" w:hAnsi="Arial" w:cs="Arial"/>
        <w:sz w:val="18"/>
        <w:szCs w:val="18"/>
      </w:rPr>
      <w:t xml:space="preserve">Yolanda </w:t>
    </w:r>
    <w:proofErr w:type="spellStart"/>
    <w:r>
      <w:rPr>
        <w:rFonts w:ascii="Arial" w:hAnsi="Arial" w:cs="Arial"/>
        <w:sz w:val="18"/>
        <w:szCs w:val="18"/>
      </w:rPr>
      <w:t>Sneider</w:t>
    </w:r>
    <w:proofErr w:type="spellEnd"/>
    <w:r>
      <w:rPr>
        <w:rFonts w:ascii="Arial" w:hAnsi="Arial" w:cs="Arial"/>
        <w:sz w:val="18"/>
        <w:szCs w:val="18"/>
      </w:rPr>
      <w:t xml:space="preserve"> Ospina de Duque vs. UGPP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F776F"/>
    <w:multiLevelType w:val="hybridMultilevel"/>
    <w:tmpl w:val="92A07AEA"/>
    <w:lvl w:ilvl="0" w:tplc="37B80D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5F8E2182"/>
    <w:multiLevelType w:val="hybridMultilevel"/>
    <w:tmpl w:val="D972A62C"/>
    <w:lvl w:ilvl="0" w:tplc="546876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FE"/>
    <w:rsid w:val="000036F3"/>
    <w:rsid w:val="00005907"/>
    <w:rsid w:val="000102B5"/>
    <w:rsid w:val="00016786"/>
    <w:rsid w:val="0003037A"/>
    <w:rsid w:val="000378B5"/>
    <w:rsid w:val="00053825"/>
    <w:rsid w:val="00053843"/>
    <w:rsid w:val="00054123"/>
    <w:rsid w:val="00071138"/>
    <w:rsid w:val="00074C3B"/>
    <w:rsid w:val="00081628"/>
    <w:rsid w:val="00083EDB"/>
    <w:rsid w:val="00086D66"/>
    <w:rsid w:val="00087C93"/>
    <w:rsid w:val="00096629"/>
    <w:rsid w:val="000A35B3"/>
    <w:rsid w:val="000A7C64"/>
    <w:rsid w:val="000B3C0D"/>
    <w:rsid w:val="000E13A7"/>
    <w:rsid w:val="000E1BFD"/>
    <w:rsid w:val="00104BF4"/>
    <w:rsid w:val="0012095E"/>
    <w:rsid w:val="00133B1A"/>
    <w:rsid w:val="001437E3"/>
    <w:rsid w:val="00163210"/>
    <w:rsid w:val="0016788D"/>
    <w:rsid w:val="0017245C"/>
    <w:rsid w:val="00181503"/>
    <w:rsid w:val="00184E76"/>
    <w:rsid w:val="00185A0B"/>
    <w:rsid w:val="00191822"/>
    <w:rsid w:val="001A0A8C"/>
    <w:rsid w:val="001A7ED1"/>
    <w:rsid w:val="001B3B2B"/>
    <w:rsid w:val="001C4861"/>
    <w:rsid w:val="001D694C"/>
    <w:rsid w:val="001E10E0"/>
    <w:rsid w:val="001F5A4C"/>
    <w:rsid w:val="002107A8"/>
    <w:rsid w:val="00211532"/>
    <w:rsid w:val="002152FE"/>
    <w:rsid w:val="00216C78"/>
    <w:rsid w:val="00217029"/>
    <w:rsid w:val="00224379"/>
    <w:rsid w:val="002309A3"/>
    <w:rsid w:val="00237900"/>
    <w:rsid w:val="00240606"/>
    <w:rsid w:val="002471BD"/>
    <w:rsid w:val="00250989"/>
    <w:rsid w:val="002533F3"/>
    <w:rsid w:val="00261144"/>
    <w:rsid w:val="00264535"/>
    <w:rsid w:val="002733AC"/>
    <w:rsid w:val="00275E12"/>
    <w:rsid w:val="0028071B"/>
    <w:rsid w:val="00281059"/>
    <w:rsid w:val="00283194"/>
    <w:rsid w:val="002866BE"/>
    <w:rsid w:val="00297829"/>
    <w:rsid w:val="002A5C22"/>
    <w:rsid w:val="002A6029"/>
    <w:rsid w:val="002B3E00"/>
    <w:rsid w:val="002C111B"/>
    <w:rsid w:val="002C2699"/>
    <w:rsid w:val="002E2F77"/>
    <w:rsid w:val="002E5A5C"/>
    <w:rsid w:val="002F1BBB"/>
    <w:rsid w:val="00305703"/>
    <w:rsid w:val="00342122"/>
    <w:rsid w:val="00342EDD"/>
    <w:rsid w:val="003510A3"/>
    <w:rsid w:val="003543A6"/>
    <w:rsid w:val="0035690A"/>
    <w:rsid w:val="00366377"/>
    <w:rsid w:val="00382E01"/>
    <w:rsid w:val="00383732"/>
    <w:rsid w:val="003904E0"/>
    <w:rsid w:val="00390A05"/>
    <w:rsid w:val="00392B70"/>
    <w:rsid w:val="003937CC"/>
    <w:rsid w:val="00394C31"/>
    <w:rsid w:val="00396A2E"/>
    <w:rsid w:val="003A0069"/>
    <w:rsid w:val="003A472F"/>
    <w:rsid w:val="003A777D"/>
    <w:rsid w:val="003C2391"/>
    <w:rsid w:val="003C4EFA"/>
    <w:rsid w:val="003D46C8"/>
    <w:rsid w:val="003F0483"/>
    <w:rsid w:val="003F1693"/>
    <w:rsid w:val="003F1F4F"/>
    <w:rsid w:val="003F73A5"/>
    <w:rsid w:val="00402254"/>
    <w:rsid w:val="00410378"/>
    <w:rsid w:val="00412DD8"/>
    <w:rsid w:val="00414405"/>
    <w:rsid w:val="004159EA"/>
    <w:rsid w:val="004173CD"/>
    <w:rsid w:val="004177DD"/>
    <w:rsid w:val="0043104A"/>
    <w:rsid w:val="00444BB4"/>
    <w:rsid w:val="00445D42"/>
    <w:rsid w:val="0044676A"/>
    <w:rsid w:val="0046031D"/>
    <w:rsid w:val="00460445"/>
    <w:rsid w:val="00460FC0"/>
    <w:rsid w:val="00463159"/>
    <w:rsid w:val="004650A3"/>
    <w:rsid w:val="004818A7"/>
    <w:rsid w:val="0049544F"/>
    <w:rsid w:val="004A1868"/>
    <w:rsid w:val="004A6026"/>
    <w:rsid w:val="004B655F"/>
    <w:rsid w:val="004B7AD1"/>
    <w:rsid w:val="004C262C"/>
    <w:rsid w:val="004C4A5A"/>
    <w:rsid w:val="004C5653"/>
    <w:rsid w:val="004D31EB"/>
    <w:rsid w:val="004E6EC2"/>
    <w:rsid w:val="004E795C"/>
    <w:rsid w:val="004F0FA5"/>
    <w:rsid w:val="004F113F"/>
    <w:rsid w:val="00505427"/>
    <w:rsid w:val="005102A2"/>
    <w:rsid w:val="00514A3A"/>
    <w:rsid w:val="005224E8"/>
    <w:rsid w:val="00522FE9"/>
    <w:rsid w:val="005251AC"/>
    <w:rsid w:val="00534CCA"/>
    <w:rsid w:val="0054045A"/>
    <w:rsid w:val="00542169"/>
    <w:rsid w:val="005469E7"/>
    <w:rsid w:val="00554BEA"/>
    <w:rsid w:val="005556DF"/>
    <w:rsid w:val="00560BFB"/>
    <w:rsid w:val="00562191"/>
    <w:rsid w:val="00570A7F"/>
    <w:rsid w:val="00572BF1"/>
    <w:rsid w:val="00575A3E"/>
    <w:rsid w:val="00576B51"/>
    <w:rsid w:val="005873D6"/>
    <w:rsid w:val="00592C04"/>
    <w:rsid w:val="00593617"/>
    <w:rsid w:val="00595658"/>
    <w:rsid w:val="005A76F3"/>
    <w:rsid w:val="005B1795"/>
    <w:rsid w:val="005B715C"/>
    <w:rsid w:val="005B7DB7"/>
    <w:rsid w:val="005C13B5"/>
    <w:rsid w:val="005C1A9C"/>
    <w:rsid w:val="005C46E9"/>
    <w:rsid w:val="005C5311"/>
    <w:rsid w:val="005D0AA5"/>
    <w:rsid w:val="005D654C"/>
    <w:rsid w:val="005D6C5E"/>
    <w:rsid w:val="005E1EB3"/>
    <w:rsid w:val="005F063E"/>
    <w:rsid w:val="005F4909"/>
    <w:rsid w:val="005F7C1E"/>
    <w:rsid w:val="00603AED"/>
    <w:rsid w:val="006128B7"/>
    <w:rsid w:val="00615B7F"/>
    <w:rsid w:val="006211C6"/>
    <w:rsid w:val="00625149"/>
    <w:rsid w:val="00625A42"/>
    <w:rsid w:val="00634A0A"/>
    <w:rsid w:val="006440B1"/>
    <w:rsid w:val="00653530"/>
    <w:rsid w:val="006777DE"/>
    <w:rsid w:val="0068320F"/>
    <w:rsid w:val="00684C21"/>
    <w:rsid w:val="006902C3"/>
    <w:rsid w:val="006947AE"/>
    <w:rsid w:val="00695810"/>
    <w:rsid w:val="006A7041"/>
    <w:rsid w:val="006A7F83"/>
    <w:rsid w:val="006B4C9D"/>
    <w:rsid w:val="006C7707"/>
    <w:rsid w:val="006D1820"/>
    <w:rsid w:val="006D3774"/>
    <w:rsid w:val="006E5C0C"/>
    <w:rsid w:val="006E5E23"/>
    <w:rsid w:val="006F632B"/>
    <w:rsid w:val="00706769"/>
    <w:rsid w:val="0072059F"/>
    <w:rsid w:val="00740BE7"/>
    <w:rsid w:val="00745A5C"/>
    <w:rsid w:val="00747F35"/>
    <w:rsid w:val="0076019B"/>
    <w:rsid w:val="00775304"/>
    <w:rsid w:val="0078107D"/>
    <w:rsid w:val="00784696"/>
    <w:rsid w:val="00793DD5"/>
    <w:rsid w:val="007968A5"/>
    <w:rsid w:val="007A05FC"/>
    <w:rsid w:val="007A4895"/>
    <w:rsid w:val="007B70D4"/>
    <w:rsid w:val="007B7307"/>
    <w:rsid w:val="007D0437"/>
    <w:rsid w:val="007D142A"/>
    <w:rsid w:val="007E1206"/>
    <w:rsid w:val="007E2922"/>
    <w:rsid w:val="007F5BCA"/>
    <w:rsid w:val="007F6B1B"/>
    <w:rsid w:val="0080126A"/>
    <w:rsid w:val="008013FC"/>
    <w:rsid w:val="00814295"/>
    <w:rsid w:val="00821901"/>
    <w:rsid w:val="00823577"/>
    <w:rsid w:val="0083350C"/>
    <w:rsid w:val="00842C3A"/>
    <w:rsid w:val="00845140"/>
    <w:rsid w:val="0085029A"/>
    <w:rsid w:val="00851F4F"/>
    <w:rsid w:val="008520A2"/>
    <w:rsid w:val="00853567"/>
    <w:rsid w:val="008535AF"/>
    <w:rsid w:val="00887EDB"/>
    <w:rsid w:val="0089603C"/>
    <w:rsid w:val="008A03F2"/>
    <w:rsid w:val="008A7C9E"/>
    <w:rsid w:val="008B7C4A"/>
    <w:rsid w:val="008C6EB1"/>
    <w:rsid w:val="008E6E6C"/>
    <w:rsid w:val="008F14F7"/>
    <w:rsid w:val="008F4259"/>
    <w:rsid w:val="008F7A62"/>
    <w:rsid w:val="009009B7"/>
    <w:rsid w:val="009220C2"/>
    <w:rsid w:val="00930A16"/>
    <w:rsid w:val="00932AC0"/>
    <w:rsid w:val="00932CBA"/>
    <w:rsid w:val="009361FC"/>
    <w:rsid w:val="00952041"/>
    <w:rsid w:val="00962EA8"/>
    <w:rsid w:val="009661AE"/>
    <w:rsid w:val="00967006"/>
    <w:rsid w:val="00973F2E"/>
    <w:rsid w:val="00975A6B"/>
    <w:rsid w:val="0098215E"/>
    <w:rsid w:val="0098475F"/>
    <w:rsid w:val="00992D2E"/>
    <w:rsid w:val="00996B3E"/>
    <w:rsid w:val="009A2DB4"/>
    <w:rsid w:val="009B168F"/>
    <w:rsid w:val="009B2C61"/>
    <w:rsid w:val="009B63BA"/>
    <w:rsid w:val="009B6E46"/>
    <w:rsid w:val="009C7FCC"/>
    <w:rsid w:val="009D4D61"/>
    <w:rsid w:val="009F526E"/>
    <w:rsid w:val="009F6A31"/>
    <w:rsid w:val="00A2126D"/>
    <w:rsid w:val="00A235F5"/>
    <w:rsid w:val="00A248DD"/>
    <w:rsid w:val="00A27CE6"/>
    <w:rsid w:val="00A617A8"/>
    <w:rsid w:val="00A65495"/>
    <w:rsid w:val="00A8457F"/>
    <w:rsid w:val="00A907E7"/>
    <w:rsid w:val="00A90B21"/>
    <w:rsid w:val="00A93328"/>
    <w:rsid w:val="00A94517"/>
    <w:rsid w:val="00AC112E"/>
    <w:rsid w:val="00AC61EA"/>
    <w:rsid w:val="00AD0D49"/>
    <w:rsid w:val="00AE5E81"/>
    <w:rsid w:val="00AF7AAE"/>
    <w:rsid w:val="00B11C67"/>
    <w:rsid w:val="00B11FC6"/>
    <w:rsid w:val="00B4552D"/>
    <w:rsid w:val="00B50E8E"/>
    <w:rsid w:val="00B51763"/>
    <w:rsid w:val="00B53CAA"/>
    <w:rsid w:val="00B53D7C"/>
    <w:rsid w:val="00B57DED"/>
    <w:rsid w:val="00B667C8"/>
    <w:rsid w:val="00B759B9"/>
    <w:rsid w:val="00B7759D"/>
    <w:rsid w:val="00B77AFE"/>
    <w:rsid w:val="00B80179"/>
    <w:rsid w:val="00BA0BB7"/>
    <w:rsid w:val="00BA3593"/>
    <w:rsid w:val="00BA3A3C"/>
    <w:rsid w:val="00BC3E8F"/>
    <w:rsid w:val="00BD605A"/>
    <w:rsid w:val="00BE2548"/>
    <w:rsid w:val="00BE28A8"/>
    <w:rsid w:val="00BE3514"/>
    <w:rsid w:val="00BF134B"/>
    <w:rsid w:val="00BF17F8"/>
    <w:rsid w:val="00BF1B9E"/>
    <w:rsid w:val="00C04C7C"/>
    <w:rsid w:val="00C1081D"/>
    <w:rsid w:val="00C15FD3"/>
    <w:rsid w:val="00C35547"/>
    <w:rsid w:val="00C416B2"/>
    <w:rsid w:val="00C5085A"/>
    <w:rsid w:val="00C61F26"/>
    <w:rsid w:val="00C6384B"/>
    <w:rsid w:val="00C83917"/>
    <w:rsid w:val="00C85C72"/>
    <w:rsid w:val="00C90998"/>
    <w:rsid w:val="00CA1FD9"/>
    <w:rsid w:val="00CA3E0A"/>
    <w:rsid w:val="00CA4FF5"/>
    <w:rsid w:val="00CA7780"/>
    <w:rsid w:val="00CB30FE"/>
    <w:rsid w:val="00CC3DEA"/>
    <w:rsid w:val="00CD40A2"/>
    <w:rsid w:val="00CE5152"/>
    <w:rsid w:val="00CE5661"/>
    <w:rsid w:val="00CE67FE"/>
    <w:rsid w:val="00CF19D0"/>
    <w:rsid w:val="00CF2BC2"/>
    <w:rsid w:val="00D04C0B"/>
    <w:rsid w:val="00D3084F"/>
    <w:rsid w:val="00D34CBE"/>
    <w:rsid w:val="00D56123"/>
    <w:rsid w:val="00D67472"/>
    <w:rsid w:val="00D826D3"/>
    <w:rsid w:val="00D831E1"/>
    <w:rsid w:val="00DB25C4"/>
    <w:rsid w:val="00DB39BB"/>
    <w:rsid w:val="00DB7584"/>
    <w:rsid w:val="00DC4702"/>
    <w:rsid w:val="00DD5B32"/>
    <w:rsid w:val="00DD5CC0"/>
    <w:rsid w:val="00DD5FED"/>
    <w:rsid w:val="00DD73C9"/>
    <w:rsid w:val="00DE3508"/>
    <w:rsid w:val="00DF4250"/>
    <w:rsid w:val="00E04E95"/>
    <w:rsid w:val="00E1444D"/>
    <w:rsid w:val="00E153BB"/>
    <w:rsid w:val="00E21E06"/>
    <w:rsid w:val="00E276DD"/>
    <w:rsid w:val="00E300AB"/>
    <w:rsid w:val="00E31937"/>
    <w:rsid w:val="00E4612D"/>
    <w:rsid w:val="00E50B38"/>
    <w:rsid w:val="00E54340"/>
    <w:rsid w:val="00E556FF"/>
    <w:rsid w:val="00E56B78"/>
    <w:rsid w:val="00E60D4C"/>
    <w:rsid w:val="00E640E6"/>
    <w:rsid w:val="00E74D4E"/>
    <w:rsid w:val="00E805B7"/>
    <w:rsid w:val="00E82A34"/>
    <w:rsid w:val="00E82C7B"/>
    <w:rsid w:val="00E832C2"/>
    <w:rsid w:val="00E96749"/>
    <w:rsid w:val="00EA365B"/>
    <w:rsid w:val="00EA4534"/>
    <w:rsid w:val="00EA5E00"/>
    <w:rsid w:val="00EB3A53"/>
    <w:rsid w:val="00EB6405"/>
    <w:rsid w:val="00EC3BCA"/>
    <w:rsid w:val="00EC5456"/>
    <w:rsid w:val="00ED24C8"/>
    <w:rsid w:val="00ED384C"/>
    <w:rsid w:val="00ED6520"/>
    <w:rsid w:val="00EE60A8"/>
    <w:rsid w:val="00F067E0"/>
    <w:rsid w:val="00F115E2"/>
    <w:rsid w:val="00F21449"/>
    <w:rsid w:val="00F233EB"/>
    <w:rsid w:val="00F3724D"/>
    <w:rsid w:val="00F37D1B"/>
    <w:rsid w:val="00F475A7"/>
    <w:rsid w:val="00F60E4A"/>
    <w:rsid w:val="00F62FB9"/>
    <w:rsid w:val="00F734BE"/>
    <w:rsid w:val="00F9451E"/>
    <w:rsid w:val="00FA1D01"/>
    <w:rsid w:val="00FA312C"/>
    <w:rsid w:val="00FB5ACD"/>
    <w:rsid w:val="00FC0AB5"/>
    <w:rsid w:val="00FC29A1"/>
    <w:rsid w:val="00FC2F77"/>
    <w:rsid w:val="00FC6629"/>
    <w:rsid w:val="00FF04DC"/>
    <w:rsid w:val="00FF58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503A"/>
  <w15:chartTrackingRefBased/>
  <w15:docId w15:val="{C1F6F054-C645-4AF4-A8C9-E76EE96B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AFE"/>
    <w:rPr>
      <w:rFonts w:ascii="Times New Roman" w:eastAsia="Times New Roman" w:hAnsi="Times New Roman"/>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77AFE"/>
    <w:pPr>
      <w:tabs>
        <w:tab w:val="center" w:pos="4252"/>
        <w:tab w:val="right" w:pos="8504"/>
      </w:tabs>
    </w:pPr>
  </w:style>
  <w:style w:type="character" w:customStyle="1" w:styleId="PiedepginaCar">
    <w:name w:val="Pie de página Car"/>
    <w:link w:val="Piedepgina"/>
    <w:uiPriority w:val="99"/>
    <w:rsid w:val="00B77A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77AFE"/>
  </w:style>
  <w:style w:type="paragraph" w:styleId="Sinespaciado">
    <w:name w:val="No Spacing"/>
    <w:uiPriority w:val="1"/>
    <w:qFormat/>
    <w:rsid w:val="00B77AFE"/>
    <w:rPr>
      <w:sz w:val="22"/>
      <w:szCs w:val="22"/>
      <w:lang w:val="es-ES_tradnl" w:eastAsia="en-US"/>
    </w:rPr>
  </w:style>
  <w:style w:type="paragraph" w:styleId="Encabezado">
    <w:name w:val="header"/>
    <w:basedOn w:val="Normal"/>
    <w:link w:val="EncabezadoCar"/>
    <w:uiPriority w:val="99"/>
    <w:unhideWhenUsed/>
    <w:rsid w:val="00B77AFE"/>
    <w:pPr>
      <w:tabs>
        <w:tab w:val="center" w:pos="4419"/>
        <w:tab w:val="right" w:pos="8838"/>
      </w:tabs>
    </w:pPr>
  </w:style>
  <w:style w:type="character" w:customStyle="1" w:styleId="EncabezadoCar">
    <w:name w:val="Encabezado Car"/>
    <w:link w:val="Encabezado"/>
    <w:uiPriority w:val="99"/>
    <w:rsid w:val="00B77AF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B77AFE"/>
    <w:pPr>
      <w:spacing w:after="160" w:line="259" w:lineRule="auto"/>
      <w:ind w:left="720"/>
      <w:contextualSpacing/>
    </w:pPr>
    <w:rPr>
      <w:rFonts w:ascii="Calibri" w:eastAsia="Calibri" w:hAnsi="Calibr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B77AF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link w:val="Textonotapie"/>
    <w:uiPriority w:val="99"/>
    <w:rsid w:val="00B77AF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uiPriority w:val="99"/>
    <w:unhideWhenUsed/>
    <w:rsid w:val="00B77AFE"/>
    <w:rPr>
      <w:vertAlign w:val="superscript"/>
    </w:rPr>
  </w:style>
  <w:style w:type="character" w:customStyle="1" w:styleId="TextoindependienteCar">
    <w:name w:val="Texto independiente Car"/>
    <w:link w:val="Textoindependiente"/>
    <w:locked/>
    <w:rsid w:val="009C7FCC"/>
    <w:rPr>
      <w:rFonts w:ascii="Arial" w:hAnsi="Arial" w:cs="Arial"/>
      <w:sz w:val="24"/>
      <w:lang w:val="es-ES_tradnl" w:eastAsia="es-ES"/>
    </w:rPr>
  </w:style>
  <w:style w:type="paragraph" w:styleId="Textoindependiente">
    <w:name w:val="Body Text"/>
    <w:basedOn w:val="Normal"/>
    <w:link w:val="TextoindependienteCar"/>
    <w:rsid w:val="009C7FCC"/>
    <w:pPr>
      <w:jc w:val="both"/>
    </w:pPr>
    <w:rPr>
      <w:rFonts w:ascii="Arial" w:eastAsia="Calibri" w:hAnsi="Arial" w:cs="Arial"/>
      <w:szCs w:val="22"/>
    </w:rPr>
  </w:style>
  <w:style w:type="character" w:customStyle="1" w:styleId="TextoindependienteCar1">
    <w:name w:val="Texto independiente Car1"/>
    <w:uiPriority w:val="99"/>
    <w:semiHidden/>
    <w:rsid w:val="009C7FCC"/>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A1868"/>
    <w:rPr>
      <w:rFonts w:ascii="Segoe UI" w:hAnsi="Segoe UI" w:cs="Segoe UI"/>
      <w:sz w:val="18"/>
      <w:szCs w:val="18"/>
    </w:rPr>
  </w:style>
  <w:style w:type="character" w:customStyle="1" w:styleId="TextodegloboCar">
    <w:name w:val="Texto de globo Car"/>
    <w:link w:val="Textodeglobo"/>
    <w:uiPriority w:val="99"/>
    <w:semiHidden/>
    <w:rsid w:val="004A186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D49F-932D-4EEC-92AA-67EF1707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2982</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Hermides Alonso Gaviria Ocampo</cp:lastModifiedBy>
  <cp:revision>4</cp:revision>
  <cp:lastPrinted>2019-09-09T16:03:00Z</cp:lastPrinted>
  <dcterms:created xsi:type="dcterms:W3CDTF">2023-02-20T00:59:00Z</dcterms:created>
  <dcterms:modified xsi:type="dcterms:W3CDTF">2023-02-20T17:42:00Z</dcterms:modified>
</cp:coreProperties>
</file>