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CE81" w14:textId="77777777" w:rsidR="00D77FA7" w:rsidRPr="00D77FA7" w:rsidRDefault="00D77FA7" w:rsidP="00D77F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77FA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42F125" w14:textId="77777777" w:rsidR="00D77FA7" w:rsidRPr="00D77FA7" w:rsidRDefault="00D77FA7" w:rsidP="00D77FA7">
      <w:pPr>
        <w:jc w:val="both"/>
        <w:rPr>
          <w:rFonts w:ascii="Arial" w:hAnsi="Arial" w:cs="Arial"/>
          <w:sz w:val="20"/>
          <w:lang w:val="es-419"/>
        </w:rPr>
      </w:pPr>
    </w:p>
    <w:p w14:paraId="64F8794D" w14:textId="77777777" w:rsidR="00D77FA7" w:rsidRPr="00D77FA7" w:rsidRDefault="00D77FA7" w:rsidP="00D77FA7">
      <w:pPr>
        <w:jc w:val="both"/>
        <w:rPr>
          <w:rFonts w:ascii="Arial" w:hAnsi="Arial" w:cs="Arial"/>
          <w:sz w:val="20"/>
          <w:lang w:val="es-419"/>
        </w:rPr>
      </w:pPr>
      <w:r w:rsidRPr="00D77FA7">
        <w:rPr>
          <w:rFonts w:ascii="Arial" w:hAnsi="Arial" w:cs="Arial"/>
          <w:sz w:val="20"/>
          <w:lang w:val="es-419"/>
        </w:rPr>
        <w:t>Providencia:</w:t>
      </w:r>
      <w:r w:rsidRPr="00D77FA7">
        <w:rPr>
          <w:rFonts w:ascii="Arial" w:hAnsi="Arial" w:cs="Arial"/>
          <w:sz w:val="20"/>
          <w:lang w:val="es-419"/>
        </w:rPr>
        <w:tab/>
      </w:r>
      <w:r w:rsidRPr="00D77FA7">
        <w:rPr>
          <w:rFonts w:ascii="Arial" w:hAnsi="Arial" w:cs="Arial"/>
          <w:sz w:val="20"/>
          <w:lang w:val="es-419"/>
        </w:rPr>
        <w:tab/>
        <w:t xml:space="preserve">Apelación </w:t>
      </w:r>
    </w:p>
    <w:p w14:paraId="2B525C43" w14:textId="77777777" w:rsidR="00D77FA7" w:rsidRPr="00D77FA7" w:rsidRDefault="00D77FA7" w:rsidP="00D77FA7">
      <w:pPr>
        <w:jc w:val="both"/>
        <w:rPr>
          <w:rFonts w:ascii="Arial" w:hAnsi="Arial" w:cs="Arial"/>
          <w:sz w:val="20"/>
          <w:lang w:val="es-419"/>
        </w:rPr>
      </w:pPr>
      <w:r w:rsidRPr="00D77FA7">
        <w:rPr>
          <w:rFonts w:ascii="Arial" w:hAnsi="Arial" w:cs="Arial"/>
          <w:sz w:val="20"/>
          <w:lang w:val="es-419"/>
        </w:rPr>
        <w:t>Proceso:</w:t>
      </w:r>
      <w:r w:rsidRPr="00D77FA7">
        <w:rPr>
          <w:rFonts w:ascii="Arial" w:hAnsi="Arial" w:cs="Arial"/>
          <w:sz w:val="20"/>
          <w:lang w:val="es-419"/>
        </w:rPr>
        <w:tab/>
      </w:r>
      <w:r w:rsidRPr="00D77FA7">
        <w:rPr>
          <w:rFonts w:ascii="Arial" w:hAnsi="Arial" w:cs="Arial"/>
          <w:sz w:val="20"/>
          <w:lang w:val="es-419"/>
        </w:rPr>
        <w:tab/>
        <w:t xml:space="preserve">Ordinario Laboral </w:t>
      </w:r>
    </w:p>
    <w:p w14:paraId="11AA2F4A" w14:textId="77777777" w:rsidR="00D77FA7" w:rsidRPr="00D77FA7" w:rsidRDefault="00D77FA7" w:rsidP="00D77FA7">
      <w:pPr>
        <w:jc w:val="both"/>
        <w:rPr>
          <w:rFonts w:ascii="Arial" w:hAnsi="Arial" w:cs="Arial"/>
          <w:sz w:val="20"/>
          <w:lang w:val="es-419"/>
        </w:rPr>
      </w:pPr>
      <w:r w:rsidRPr="00D77FA7">
        <w:rPr>
          <w:rFonts w:ascii="Arial" w:hAnsi="Arial" w:cs="Arial"/>
          <w:sz w:val="20"/>
          <w:lang w:val="es-419"/>
        </w:rPr>
        <w:t>Radicación No:</w:t>
      </w:r>
      <w:r w:rsidRPr="00D77FA7">
        <w:rPr>
          <w:rFonts w:ascii="Arial" w:hAnsi="Arial" w:cs="Arial"/>
          <w:sz w:val="20"/>
          <w:lang w:val="es-419"/>
        </w:rPr>
        <w:tab/>
      </w:r>
      <w:r w:rsidRPr="00D77FA7">
        <w:rPr>
          <w:rFonts w:ascii="Arial" w:hAnsi="Arial" w:cs="Arial"/>
          <w:sz w:val="20"/>
          <w:lang w:val="es-419"/>
        </w:rPr>
        <w:tab/>
        <w:t>66001-31-05-003-2018-00095-01</w:t>
      </w:r>
    </w:p>
    <w:p w14:paraId="48E4DF28" w14:textId="05EAB8EF" w:rsidR="00D77FA7" w:rsidRPr="00D77FA7" w:rsidRDefault="00D77FA7" w:rsidP="00D77FA7">
      <w:pPr>
        <w:jc w:val="both"/>
        <w:rPr>
          <w:rFonts w:ascii="Arial" w:hAnsi="Arial" w:cs="Arial"/>
          <w:sz w:val="20"/>
          <w:lang w:val="es-419"/>
        </w:rPr>
      </w:pPr>
      <w:r w:rsidRPr="00D77FA7">
        <w:rPr>
          <w:rFonts w:ascii="Arial" w:hAnsi="Arial" w:cs="Arial"/>
          <w:sz w:val="20"/>
          <w:lang w:val="es-419"/>
        </w:rPr>
        <w:t>Demandante:</w:t>
      </w:r>
      <w:r>
        <w:rPr>
          <w:rFonts w:ascii="Arial" w:hAnsi="Arial" w:cs="Arial"/>
          <w:sz w:val="20"/>
          <w:lang w:val="es-419"/>
        </w:rPr>
        <w:tab/>
      </w:r>
      <w:r w:rsidRPr="00D77FA7">
        <w:rPr>
          <w:rFonts w:ascii="Arial" w:hAnsi="Arial" w:cs="Arial"/>
          <w:sz w:val="20"/>
          <w:lang w:val="es-419"/>
        </w:rPr>
        <w:tab/>
        <w:t>Alirio Home Murcia</w:t>
      </w:r>
    </w:p>
    <w:p w14:paraId="0F51E0FE" w14:textId="687DF01B" w:rsidR="00D77FA7" w:rsidRPr="00D77FA7" w:rsidRDefault="00D77FA7" w:rsidP="00D77FA7">
      <w:pPr>
        <w:jc w:val="both"/>
        <w:rPr>
          <w:rFonts w:ascii="Arial" w:hAnsi="Arial" w:cs="Arial"/>
          <w:sz w:val="20"/>
          <w:lang w:val="es-419"/>
        </w:rPr>
      </w:pPr>
      <w:r w:rsidRPr="00D77FA7">
        <w:rPr>
          <w:rFonts w:ascii="Arial" w:hAnsi="Arial" w:cs="Arial"/>
          <w:sz w:val="20"/>
          <w:lang w:val="es-419"/>
        </w:rPr>
        <w:t>Demandado:</w:t>
      </w:r>
      <w:r>
        <w:rPr>
          <w:rFonts w:ascii="Arial" w:hAnsi="Arial" w:cs="Arial"/>
          <w:sz w:val="20"/>
          <w:lang w:val="es-419"/>
        </w:rPr>
        <w:tab/>
      </w:r>
      <w:r w:rsidRPr="00D77FA7">
        <w:rPr>
          <w:rFonts w:ascii="Arial" w:hAnsi="Arial" w:cs="Arial"/>
          <w:sz w:val="20"/>
          <w:lang w:val="es-419"/>
        </w:rPr>
        <w:tab/>
        <w:t xml:space="preserve">Colpensiones y Porvenir S.A. </w:t>
      </w:r>
    </w:p>
    <w:p w14:paraId="192A00D2" w14:textId="4271266F" w:rsidR="00D77FA7" w:rsidRPr="00D77FA7" w:rsidRDefault="00D77FA7" w:rsidP="00D77FA7">
      <w:pPr>
        <w:jc w:val="both"/>
        <w:rPr>
          <w:rFonts w:ascii="Arial" w:hAnsi="Arial" w:cs="Arial"/>
          <w:sz w:val="20"/>
          <w:lang w:val="es-419"/>
        </w:rPr>
      </w:pPr>
      <w:r w:rsidRPr="00D77FA7">
        <w:rPr>
          <w:rFonts w:ascii="Arial" w:hAnsi="Arial" w:cs="Arial"/>
          <w:sz w:val="20"/>
          <w:lang w:val="es-419"/>
        </w:rPr>
        <w:t>Juzgado de origen:</w:t>
      </w:r>
      <w:r w:rsidRPr="00D77FA7">
        <w:rPr>
          <w:rFonts w:ascii="Arial" w:hAnsi="Arial" w:cs="Arial"/>
          <w:sz w:val="20"/>
          <w:lang w:val="es-419"/>
        </w:rPr>
        <w:tab/>
        <w:t>Tercero Laboral del Circuito de Pereira.</w:t>
      </w:r>
    </w:p>
    <w:p w14:paraId="7B6E2CCF" w14:textId="77777777" w:rsidR="00D77FA7" w:rsidRPr="00D77FA7" w:rsidRDefault="00D77FA7" w:rsidP="00D77FA7">
      <w:pPr>
        <w:jc w:val="both"/>
        <w:rPr>
          <w:rFonts w:ascii="Arial" w:hAnsi="Arial" w:cs="Arial"/>
          <w:sz w:val="20"/>
          <w:lang w:val="es-419"/>
        </w:rPr>
      </w:pPr>
    </w:p>
    <w:p w14:paraId="2B9A4B3D" w14:textId="3F777619" w:rsidR="002649D7" w:rsidRPr="007528F4" w:rsidRDefault="00D77FA7" w:rsidP="002649D7">
      <w:pPr>
        <w:jc w:val="both"/>
        <w:rPr>
          <w:rFonts w:ascii="Arial" w:hAnsi="Arial" w:cs="Arial"/>
          <w:b/>
          <w:bCs/>
          <w:iCs/>
          <w:sz w:val="20"/>
          <w:lang w:val="es-419" w:eastAsia="fr-FR"/>
        </w:rPr>
      </w:pPr>
      <w:r w:rsidRPr="00D77FA7">
        <w:rPr>
          <w:rFonts w:ascii="Arial" w:hAnsi="Arial" w:cs="Arial"/>
          <w:b/>
          <w:bCs/>
          <w:iCs/>
          <w:sz w:val="20"/>
          <w:u w:val="single"/>
          <w:lang w:val="es-419" w:eastAsia="fr-FR"/>
        </w:rPr>
        <w:t>TEMAS:</w:t>
      </w:r>
      <w:r w:rsidRPr="00D77FA7">
        <w:rPr>
          <w:rFonts w:ascii="Arial" w:hAnsi="Arial" w:cs="Arial"/>
          <w:b/>
          <w:bCs/>
          <w:iCs/>
          <w:sz w:val="20"/>
          <w:lang w:val="es-419" w:eastAsia="fr-FR"/>
        </w:rPr>
        <w:tab/>
      </w:r>
      <w:r w:rsidR="002649D7" w:rsidRPr="001220A7">
        <w:rPr>
          <w:rFonts w:ascii="Arial" w:hAnsi="Arial" w:cs="Arial"/>
          <w:b/>
          <w:bCs/>
          <w:iCs/>
          <w:sz w:val="20"/>
          <w:lang w:val="es-419" w:eastAsia="fr-FR"/>
        </w:rPr>
        <w:t>INEFICACIA DEL TRASLADO AL RAIS / LEGITIMACIÓN EN LA CAUSA</w:t>
      </w:r>
      <w:r w:rsidR="00287AE4">
        <w:rPr>
          <w:rFonts w:ascii="Arial" w:hAnsi="Arial" w:cs="Arial"/>
          <w:b/>
          <w:bCs/>
          <w:iCs/>
          <w:sz w:val="20"/>
          <w:lang w:val="es-CO" w:eastAsia="fr-FR"/>
        </w:rPr>
        <w:t xml:space="preserve"> POR ACTIVA </w:t>
      </w:r>
      <w:r w:rsidR="002649D7" w:rsidRPr="001220A7">
        <w:rPr>
          <w:rFonts w:ascii="Arial" w:hAnsi="Arial" w:cs="Arial"/>
          <w:b/>
          <w:bCs/>
          <w:iCs/>
          <w:sz w:val="20"/>
          <w:lang w:val="es-419" w:eastAsia="fr-FR"/>
        </w:rPr>
        <w:t>/ LA TIENE EL AFILIADO AL SISTEMA, NO EL YA PENSIONADO.</w:t>
      </w:r>
      <w:r w:rsidR="002649D7" w:rsidRPr="007528F4">
        <w:rPr>
          <w:rFonts w:ascii="Arial" w:hAnsi="Arial" w:cs="Arial"/>
          <w:b/>
          <w:bCs/>
          <w:iCs/>
          <w:sz w:val="20"/>
          <w:lang w:val="es-419" w:eastAsia="fr-FR"/>
        </w:rPr>
        <w:t xml:space="preserve"> </w:t>
      </w:r>
    </w:p>
    <w:p w14:paraId="59452313" w14:textId="77777777" w:rsidR="002649D7" w:rsidRPr="007528F4" w:rsidRDefault="002649D7" w:rsidP="002649D7">
      <w:pPr>
        <w:jc w:val="both"/>
        <w:rPr>
          <w:rFonts w:ascii="Arial" w:hAnsi="Arial" w:cs="Arial"/>
          <w:sz w:val="20"/>
          <w:lang w:val="es-419"/>
        </w:rPr>
      </w:pPr>
    </w:p>
    <w:p w14:paraId="4C5F676B" w14:textId="77777777" w:rsidR="002649D7" w:rsidRPr="00883949" w:rsidRDefault="002649D7" w:rsidP="002649D7">
      <w:pPr>
        <w:jc w:val="both"/>
        <w:rPr>
          <w:rFonts w:ascii="Arial" w:hAnsi="Arial" w:cs="Arial"/>
          <w:iCs/>
          <w:sz w:val="20"/>
        </w:rPr>
      </w:pPr>
      <w:r w:rsidRPr="00883949">
        <w:rPr>
          <w:rFonts w:ascii="Arial" w:hAnsi="Arial" w:cs="Arial"/>
          <w:iCs/>
          <w:sz w:val="20"/>
        </w:rPr>
        <w:t xml:space="preserve">El  artículo 13 de la Ley 100 de 1993, en su literal e) señala que los </w:t>
      </w:r>
      <w:r w:rsidRPr="00883949">
        <w:rPr>
          <w:rFonts w:ascii="Arial" w:hAnsi="Arial" w:cs="Arial"/>
          <w:b/>
          <w:iCs/>
          <w:sz w:val="20"/>
        </w:rPr>
        <w:t xml:space="preserve">afiliados </w:t>
      </w:r>
      <w:r w:rsidRPr="00883949">
        <w:rPr>
          <w:rFonts w:ascii="Arial" w:hAnsi="Arial" w:cs="Arial"/>
          <w:iCs/>
          <w:sz w:val="20"/>
        </w:rPr>
        <w:t xml:space="preserve">al </w:t>
      </w:r>
      <w:proofErr w:type="spellStart"/>
      <w:r w:rsidRPr="00883949">
        <w:rPr>
          <w:rFonts w:ascii="Arial" w:hAnsi="Arial" w:cs="Arial"/>
          <w:iCs/>
          <w:sz w:val="20"/>
        </w:rPr>
        <w:t>SGP</w:t>
      </w:r>
      <w:proofErr w:type="spellEnd"/>
      <w:r w:rsidRPr="00883949">
        <w:rPr>
          <w:rFonts w:ascii="Arial" w:hAnsi="Arial" w:cs="Arial"/>
          <w:iCs/>
          <w:sz w:val="20"/>
        </w:rPr>
        <w:t xml:space="preserve"> pueden escoger el régimen que prefieran y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p>
    <w:p w14:paraId="030F53B5" w14:textId="77777777" w:rsidR="002649D7" w:rsidRPr="00883949" w:rsidRDefault="002649D7" w:rsidP="002649D7">
      <w:pPr>
        <w:jc w:val="both"/>
        <w:rPr>
          <w:rFonts w:ascii="Arial" w:hAnsi="Arial" w:cs="Arial"/>
          <w:iCs/>
          <w:sz w:val="20"/>
        </w:rPr>
      </w:pPr>
    </w:p>
    <w:p w14:paraId="7E0B0671" w14:textId="77777777" w:rsidR="002649D7" w:rsidRPr="00883949" w:rsidRDefault="002649D7" w:rsidP="002649D7">
      <w:pPr>
        <w:jc w:val="both"/>
        <w:rPr>
          <w:rFonts w:ascii="Arial" w:hAnsi="Arial" w:cs="Arial"/>
          <w:iCs/>
          <w:sz w:val="20"/>
        </w:rPr>
      </w:pPr>
      <w:r w:rsidRPr="00883949">
        <w:rPr>
          <w:rFonts w:ascii="Arial" w:hAnsi="Arial" w:cs="Arial"/>
          <w:iCs/>
          <w:sz w:val="20"/>
        </w:rPr>
        <w:t xml:space="preserve">Ahora, en cuanto a los pronunciamientos jurisprudenciales realizados tanto por la Corte Constitucional como por la Sala de Casación Laboral de la Corte Suprema de Justicia, es preciso advertir que siempre han estado </w:t>
      </w:r>
      <w:r w:rsidRPr="00883949">
        <w:rPr>
          <w:rFonts w:ascii="Arial" w:hAnsi="Arial" w:cs="Arial"/>
          <w:iCs/>
          <w:sz w:val="20"/>
          <w:lang w:val="es-CO"/>
        </w:rPr>
        <w:t xml:space="preserve">orientados a analizar </w:t>
      </w:r>
      <w:r w:rsidRPr="00883949">
        <w:rPr>
          <w:rFonts w:ascii="Arial" w:hAnsi="Arial" w:cs="Arial"/>
          <w:iCs/>
          <w:sz w:val="20"/>
        </w:rPr>
        <w:t xml:space="preserve">los requisitos que debe cumplir el </w:t>
      </w:r>
      <w:r w:rsidRPr="00883949">
        <w:rPr>
          <w:rFonts w:ascii="Arial" w:hAnsi="Arial" w:cs="Arial"/>
          <w:b/>
          <w:iCs/>
          <w:sz w:val="20"/>
        </w:rPr>
        <w:t xml:space="preserve">afiliado </w:t>
      </w:r>
      <w:r w:rsidRPr="00883949">
        <w:rPr>
          <w:rFonts w:ascii="Arial" w:hAnsi="Arial" w:cs="Arial"/>
          <w:iCs/>
          <w:sz w:val="20"/>
        </w:rPr>
        <w:t>para materializar ese traslado, referidos a la acreditación de determinado número de cotizaciones a la entrada en vigencia de la Ley 100/93 y la permanencia en cada régimen pensional.</w:t>
      </w:r>
      <w:r>
        <w:rPr>
          <w:rFonts w:ascii="Arial" w:hAnsi="Arial" w:cs="Arial"/>
          <w:iCs/>
          <w:sz w:val="20"/>
        </w:rPr>
        <w:t xml:space="preserve"> (…)</w:t>
      </w:r>
    </w:p>
    <w:p w14:paraId="08030608" w14:textId="77777777" w:rsidR="002649D7" w:rsidRDefault="002649D7" w:rsidP="002649D7">
      <w:pPr>
        <w:jc w:val="both"/>
        <w:rPr>
          <w:rFonts w:ascii="Arial" w:hAnsi="Arial" w:cs="Arial"/>
          <w:sz w:val="20"/>
          <w:lang w:val="es-419"/>
        </w:rPr>
      </w:pPr>
    </w:p>
    <w:p w14:paraId="770B1760" w14:textId="77777777" w:rsidR="002649D7" w:rsidRPr="00883949" w:rsidRDefault="002649D7" w:rsidP="002649D7">
      <w:pPr>
        <w:jc w:val="both"/>
        <w:rPr>
          <w:rFonts w:ascii="Arial" w:hAnsi="Arial" w:cs="Arial"/>
          <w:sz w:val="20"/>
          <w:lang w:val="es-419"/>
        </w:rPr>
      </w:pPr>
      <w:r w:rsidRPr="00883949">
        <w:rPr>
          <w:rFonts w:ascii="Arial" w:hAnsi="Arial" w:cs="Arial"/>
          <w:sz w:val="20"/>
          <w:lang w:val="es-419"/>
        </w:rPr>
        <w:t>La legitimación en la causa por activa es entendida como aquella facultad que tiene una persona conforme a la ley sustancial para formular ante un juez el reconocimiento de unas pretensiones, independientemente de que ellas estén llamadas a prosperar.</w:t>
      </w:r>
    </w:p>
    <w:p w14:paraId="7F8CC019" w14:textId="77777777" w:rsidR="002649D7" w:rsidRPr="00883949" w:rsidRDefault="002649D7" w:rsidP="002649D7">
      <w:pPr>
        <w:jc w:val="both"/>
        <w:rPr>
          <w:rFonts w:ascii="Arial" w:hAnsi="Arial" w:cs="Arial"/>
          <w:sz w:val="20"/>
          <w:lang w:val="es-419"/>
        </w:rPr>
      </w:pPr>
    </w:p>
    <w:p w14:paraId="55B27398" w14:textId="77777777" w:rsidR="002649D7" w:rsidRDefault="002649D7" w:rsidP="002649D7">
      <w:pPr>
        <w:jc w:val="both"/>
        <w:rPr>
          <w:rFonts w:ascii="Arial" w:hAnsi="Arial" w:cs="Arial"/>
          <w:sz w:val="20"/>
          <w:lang w:val="es-CO"/>
        </w:rPr>
      </w:pPr>
      <w:r w:rsidRPr="00883949">
        <w:rPr>
          <w:rFonts w:ascii="Arial" w:hAnsi="Arial" w:cs="Arial"/>
          <w:sz w:val="20"/>
          <w:lang w:val="es-419"/>
        </w:rPr>
        <w:t>Al respecto, la Sala Civil de la Corte Suprema de Justicia ha enseñado que la legitimación en la causa es una de las condiciones imprescindibles para la prosperidad de la pretensión elevada, y por ello hace parte del derecho sustancial de la acción, que ante su ausencia implica irremediablemente una sentencia desestimatoria</w:t>
      </w:r>
      <w:r>
        <w:rPr>
          <w:rFonts w:ascii="Arial" w:hAnsi="Arial" w:cs="Arial"/>
          <w:sz w:val="20"/>
          <w:lang w:val="es-CO"/>
        </w:rPr>
        <w:t>…</w:t>
      </w:r>
    </w:p>
    <w:p w14:paraId="502DACE1" w14:textId="21148761" w:rsidR="00D77FA7" w:rsidRDefault="00D77FA7" w:rsidP="00D77FA7">
      <w:pPr>
        <w:jc w:val="both"/>
        <w:rPr>
          <w:rFonts w:ascii="Arial" w:hAnsi="Arial" w:cs="Arial"/>
          <w:sz w:val="20"/>
          <w:lang w:val="es-419"/>
        </w:rPr>
      </w:pPr>
    </w:p>
    <w:p w14:paraId="3FF3722C" w14:textId="0418F7CD" w:rsidR="002649D7" w:rsidRPr="00287AE4" w:rsidRDefault="00287AE4" w:rsidP="00D77FA7">
      <w:pPr>
        <w:jc w:val="both"/>
        <w:rPr>
          <w:rFonts w:ascii="Arial" w:hAnsi="Arial" w:cs="Arial"/>
          <w:sz w:val="20"/>
          <w:lang w:val="es-CO"/>
        </w:rPr>
      </w:pPr>
      <w:r w:rsidRPr="00287AE4">
        <w:rPr>
          <w:rFonts w:ascii="Arial" w:hAnsi="Arial" w:cs="Arial"/>
          <w:sz w:val="20"/>
          <w:lang w:val="es-419"/>
        </w:rPr>
        <w:t>Conforme se manifestó en el libelo</w:t>
      </w:r>
      <w:r>
        <w:rPr>
          <w:rFonts w:ascii="Arial" w:hAnsi="Arial" w:cs="Arial"/>
          <w:sz w:val="20"/>
          <w:lang w:val="es-CO"/>
        </w:rPr>
        <w:t>…</w:t>
      </w:r>
      <w:r w:rsidRPr="00287AE4">
        <w:rPr>
          <w:rFonts w:ascii="Arial" w:hAnsi="Arial" w:cs="Arial"/>
          <w:sz w:val="20"/>
          <w:lang w:val="es-419"/>
        </w:rPr>
        <w:t>, el 17/02/2010 el ISS reconoció la pensión de vejez a Alirio Home Murcia</w:t>
      </w:r>
      <w:r>
        <w:rPr>
          <w:rFonts w:ascii="Arial" w:hAnsi="Arial" w:cs="Arial"/>
          <w:sz w:val="20"/>
          <w:lang w:val="es-CO"/>
        </w:rPr>
        <w:t>…</w:t>
      </w:r>
      <w:r w:rsidRPr="00287AE4">
        <w:rPr>
          <w:rFonts w:ascii="Arial" w:hAnsi="Arial" w:cs="Arial"/>
          <w:sz w:val="20"/>
          <w:lang w:val="es-419"/>
        </w:rPr>
        <w:t>, como se acreditó documentalmente con el memorial de reconocimiento de la prestación, en la que se indica que el demandante era beneficiario de la prestación vitalicia con fundamento en el art. 33 de la Ley 100/93, modificado por la Ley 797/03</w:t>
      </w:r>
      <w:r>
        <w:rPr>
          <w:rFonts w:ascii="Arial" w:hAnsi="Arial" w:cs="Arial"/>
          <w:sz w:val="20"/>
          <w:lang w:val="es-CO"/>
        </w:rPr>
        <w:t>…</w:t>
      </w:r>
    </w:p>
    <w:p w14:paraId="3A097971" w14:textId="77777777" w:rsidR="002649D7" w:rsidRPr="00D77FA7" w:rsidRDefault="002649D7" w:rsidP="00D77FA7">
      <w:pPr>
        <w:jc w:val="both"/>
        <w:rPr>
          <w:rFonts w:ascii="Arial" w:hAnsi="Arial" w:cs="Arial"/>
          <w:sz w:val="20"/>
          <w:lang w:val="es-419"/>
        </w:rPr>
      </w:pPr>
    </w:p>
    <w:p w14:paraId="034E1227" w14:textId="12FE46EB" w:rsidR="00D77FA7" w:rsidRPr="002649D7" w:rsidRDefault="002649D7" w:rsidP="00D77FA7">
      <w:pPr>
        <w:jc w:val="both"/>
        <w:rPr>
          <w:rFonts w:ascii="Arial" w:hAnsi="Arial" w:cs="Arial"/>
          <w:sz w:val="20"/>
          <w:lang w:val="es-CO"/>
        </w:rPr>
      </w:pPr>
      <w:r w:rsidRPr="002649D7">
        <w:rPr>
          <w:rFonts w:ascii="Arial" w:hAnsi="Arial" w:cs="Arial"/>
          <w:sz w:val="20"/>
          <w:lang w:val="es-419"/>
        </w:rPr>
        <w:t>En este orden de ideas, no queda duda de la consolidación del riesgo pensional por vejez en el actor y su reconocimiento por parte del ISS – hoy Colpensiones-, lo que dio lugar a que adquiriera la calidad de pensionado que excluye de entrada la condición de afiliado al Sistema General de Pensiones que lo faculte para obtener el traslado entre los regímenes que lo integran</w:t>
      </w:r>
      <w:r>
        <w:rPr>
          <w:rFonts w:ascii="Arial" w:hAnsi="Arial" w:cs="Arial"/>
          <w:sz w:val="20"/>
          <w:lang w:val="es-CO"/>
        </w:rPr>
        <w:t>…</w:t>
      </w:r>
    </w:p>
    <w:p w14:paraId="651B108C" w14:textId="77777777" w:rsidR="00D77FA7" w:rsidRPr="00D77FA7" w:rsidRDefault="00D77FA7" w:rsidP="00D77FA7">
      <w:pPr>
        <w:jc w:val="both"/>
        <w:rPr>
          <w:rFonts w:ascii="Arial" w:hAnsi="Arial" w:cs="Arial"/>
          <w:sz w:val="20"/>
          <w:lang w:val="es-ES"/>
        </w:rPr>
      </w:pPr>
    </w:p>
    <w:p w14:paraId="5A56B569" w14:textId="5E42D6D1" w:rsidR="00D77FA7" w:rsidRDefault="00287AE4" w:rsidP="00D77FA7">
      <w:pPr>
        <w:jc w:val="both"/>
        <w:rPr>
          <w:rFonts w:ascii="Arial" w:hAnsi="Arial" w:cs="Arial"/>
          <w:sz w:val="20"/>
          <w:lang w:val="es-ES"/>
        </w:rPr>
      </w:pPr>
      <w:r w:rsidRPr="00287AE4">
        <w:rPr>
          <w:rFonts w:ascii="Arial" w:hAnsi="Arial" w:cs="Arial"/>
          <w:sz w:val="20"/>
          <w:lang w:val="es-ES"/>
        </w:rPr>
        <w:t>Por lo tanto, se evidencia la ausencia de legitimación en la causa por activa de Alirio Home Murcia, de tal manera que la decisión de la funcionaria de primer grado no podía ser otra que emitir sentencia absolutoria ante el incumplimiento del presupuesto sustancial de legitimación en la causa y por ello, se revocará en su integridad.</w:t>
      </w:r>
    </w:p>
    <w:p w14:paraId="0C675C45" w14:textId="77777777" w:rsidR="00287AE4" w:rsidRDefault="00287AE4" w:rsidP="00D77FA7">
      <w:pPr>
        <w:jc w:val="both"/>
        <w:rPr>
          <w:rFonts w:ascii="Arial" w:hAnsi="Arial" w:cs="Arial"/>
          <w:sz w:val="20"/>
          <w:lang w:val="es-ES"/>
        </w:rPr>
      </w:pPr>
    </w:p>
    <w:p w14:paraId="744B7830" w14:textId="77777777" w:rsidR="00287AE4" w:rsidRPr="00D77FA7" w:rsidRDefault="00287AE4" w:rsidP="00D77FA7">
      <w:pPr>
        <w:jc w:val="both"/>
        <w:rPr>
          <w:rFonts w:ascii="Arial" w:hAnsi="Arial" w:cs="Arial"/>
          <w:sz w:val="20"/>
          <w:lang w:val="es-ES"/>
        </w:rPr>
      </w:pPr>
    </w:p>
    <w:p w14:paraId="4B7A52DD" w14:textId="77777777" w:rsidR="00D77FA7" w:rsidRPr="00D77FA7" w:rsidRDefault="00D77FA7" w:rsidP="00D77FA7">
      <w:pPr>
        <w:jc w:val="both"/>
        <w:rPr>
          <w:rFonts w:ascii="Arial" w:hAnsi="Arial" w:cs="Arial"/>
          <w:sz w:val="20"/>
          <w:lang w:val="es-CO"/>
        </w:rPr>
      </w:pPr>
    </w:p>
    <w:p w14:paraId="3048E020" w14:textId="3C8BE629" w:rsidR="00AC04B5" w:rsidRPr="00AC04B5" w:rsidRDefault="00AC04B5" w:rsidP="00AC04B5">
      <w:pPr>
        <w:spacing w:line="240" w:lineRule="atLeast"/>
        <w:jc w:val="center"/>
        <w:rPr>
          <w:rFonts w:ascii="Edwardian Script ITC" w:hAnsi="Edwardian Script ITC" w:cs="Arial"/>
          <w:b/>
          <w:sz w:val="44"/>
          <w:szCs w:val="44"/>
          <w:lang w:val="en-GB"/>
        </w:rPr>
      </w:pPr>
      <w:r w:rsidRPr="00AC04B5">
        <w:rPr>
          <w:rFonts w:ascii="Edwardian Script ITC" w:hAnsi="Edwardian Script ITC"/>
          <w:noProof/>
          <w:sz w:val="44"/>
          <w:szCs w:val="44"/>
          <w:lang w:val="es-ES"/>
        </w:rPr>
        <w:drawing>
          <wp:inline distT="0" distB="0" distL="0" distR="0" wp14:anchorId="48A65648" wp14:editId="00544947">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76CAE88A" w14:textId="77777777" w:rsidR="00AC04B5" w:rsidRPr="00F16B85" w:rsidRDefault="00AC04B5" w:rsidP="00F16B85">
      <w:pPr>
        <w:widowControl w:val="0"/>
        <w:spacing w:line="288" w:lineRule="auto"/>
        <w:jc w:val="center"/>
        <w:rPr>
          <w:rFonts w:ascii="Arial" w:hAnsi="Arial" w:cs="Arial"/>
          <w:b/>
          <w:bCs/>
          <w:color w:val="000000"/>
          <w:kern w:val="28"/>
          <w:szCs w:val="24"/>
          <w:lang w:val="es-ES"/>
        </w:rPr>
      </w:pPr>
      <w:r w:rsidRPr="00F16B85">
        <w:rPr>
          <w:rFonts w:ascii="Arial" w:hAnsi="Arial" w:cs="Arial"/>
          <w:b/>
          <w:bCs/>
          <w:color w:val="000000"/>
          <w:kern w:val="28"/>
          <w:szCs w:val="24"/>
          <w:lang w:val="es-ES"/>
        </w:rPr>
        <w:t>RAMA JUDICIAL DEL PODER PÚBLICO</w:t>
      </w:r>
    </w:p>
    <w:p w14:paraId="6147E9D2" w14:textId="77777777" w:rsidR="00AC04B5" w:rsidRPr="00F16B85" w:rsidRDefault="00AC04B5" w:rsidP="00F16B85">
      <w:pPr>
        <w:widowControl w:val="0"/>
        <w:spacing w:line="288" w:lineRule="auto"/>
        <w:jc w:val="center"/>
        <w:rPr>
          <w:rFonts w:ascii="Arial" w:hAnsi="Arial" w:cs="Arial"/>
          <w:b/>
          <w:bCs/>
          <w:color w:val="000000"/>
          <w:kern w:val="28"/>
          <w:szCs w:val="24"/>
          <w:lang w:val="es-ES"/>
        </w:rPr>
      </w:pPr>
      <w:r w:rsidRPr="00F16B85">
        <w:rPr>
          <w:rFonts w:ascii="Arial" w:hAnsi="Arial" w:cs="Arial"/>
          <w:b/>
          <w:bCs/>
          <w:color w:val="000000"/>
          <w:kern w:val="28"/>
          <w:szCs w:val="24"/>
          <w:lang w:val="es-ES"/>
        </w:rPr>
        <w:t>TRIBUNAL SUPERIOR DEL DISTRITO JUDICIAL DE PEREIRA</w:t>
      </w:r>
    </w:p>
    <w:p w14:paraId="1EE20884" w14:textId="77777777" w:rsidR="00AC04B5" w:rsidRPr="00F16B85" w:rsidRDefault="00AC04B5" w:rsidP="00F16B85">
      <w:pPr>
        <w:widowControl w:val="0"/>
        <w:spacing w:line="288" w:lineRule="auto"/>
        <w:jc w:val="center"/>
        <w:rPr>
          <w:rFonts w:ascii="Arial" w:hAnsi="Arial" w:cs="Arial"/>
          <w:b/>
          <w:bCs/>
          <w:color w:val="000000"/>
          <w:kern w:val="28"/>
          <w:szCs w:val="24"/>
          <w:lang w:val="es-ES"/>
        </w:rPr>
      </w:pPr>
      <w:r w:rsidRPr="00F16B85">
        <w:rPr>
          <w:rFonts w:ascii="Arial" w:hAnsi="Arial" w:cs="Arial"/>
          <w:b/>
          <w:bCs/>
          <w:color w:val="000000"/>
          <w:kern w:val="28"/>
          <w:szCs w:val="24"/>
          <w:lang w:val="es-ES"/>
        </w:rPr>
        <w:t>SALA SEGUNDA DE DECISIÓN LABORAL</w:t>
      </w:r>
    </w:p>
    <w:p w14:paraId="606D60A8" w14:textId="77777777" w:rsidR="00AC04B5" w:rsidRPr="00F16B85" w:rsidRDefault="00AC04B5" w:rsidP="00F16B85">
      <w:pPr>
        <w:spacing w:line="288" w:lineRule="auto"/>
        <w:jc w:val="center"/>
        <w:rPr>
          <w:rFonts w:ascii="Arial" w:hAnsi="Arial" w:cs="Arial"/>
          <w:color w:val="000000"/>
          <w:szCs w:val="24"/>
          <w:lang w:val="es-ES"/>
        </w:rPr>
      </w:pPr>
    </w:p>
    <w:p w14:paraId="5F21E96B" w14:textId="77777777" w:rsidR="00AC04B5" w:rsidRPr="00F16B85" w:rsidRDefault="00AC04B5" w:rsidP="00F16B85">
      <w:pPr>
        <w:spacing w:line="288" w:lineRule="auto"/>
        <w:jc w:val="center"/>
        <w:rPr>
          <w:rFonts w:ascii="Arial" w:hAnsi="Arial" w:cs="Arial"/>
          <w:color w:val="000000"/>
          <w:szCs w:val="24"/>
          <w:lang w:val="es-ES"/>
        </w:rPr>
      </w:pPr>
      <w:r w:rsidRPr="00F16B85">
        <w:rPr>
          <w:rFonts w:ascii="Arial" w:hAnsi="Arial" w:cs="Arial"/>
          <w:color w:val="000000"/>
          <w:szCs w:val="24"/>
          <w:lang w:val="es-ES"/>
        </w:rPr>
        <w:t>Magistrada Sustanciadora</w:t>
      </w:r>
    </w:p>
    <w:p w14:paraId="3304864A" w14:textId="77777777" w:rsidR="00AC04B5" w:rsidRPr="00F16B85" w:rsidRDefault="00AC04B5" w:rsidP="00F16B85">
      <w:pPr>
        <w:widowControl w:val="0"/>
        <w:spacing w:line="288" w:lineRule="auto"/>
        <w:jc w:val="center"/>
        <w:rPr>
          <w:rFonts w:ascii="Arial" w:hAnsi="Arial" w:cs="Arial"/>
          <w:b/>
          <w:bCs/>
          <w:color w:val="000000"/>
          <w:kern w:val="28"/>
          <w:szCs w:val="24"/>
          <w:lang w:val="es-ES"/>
        </w:rPr>
      </w:pPr>
      <w:r w:rsidRPr="00F16B85">
        <w:rPr>
          <w:rFonts w:ascii="Arial" w:hAnsi="Arial" w:cs="Arial"/>
          <w:b/>
          <w:bCs/>
          <w:color w:val="000000"/>
          <w:kern w:val="28"/>
          <w:szCs w:val="24"/>
          <w:lang w:val="es-ES"/>
        </w:rPr>
        <w:t>OLGA LUCÍA HOYOS SEPÚLVEDA</w:t>
      </w:r>
    </w:p>
    <w:p w14:paraId="4FA0853F" w14:textId="77777777" w:rsidR="00AC04B5" w:rsidRPr="00F16B85" w:rsidRDefault="00AC04B5" w:rsidP="00F16B85">
      <w:pPr>
        <w:spacing w:line="288" w:lineRule="auto"/>
        <w:jc w:val="both"/>
        <w:rPr>
          <w:rFonts w:ascii="Arial" w:eastAsia="Calibri" w:hAnsi="Arial" w:cs="Arial"/>
          <w:szCs w:val="24"/>
          <w:lang w:val="es-CO" w:eastAsia="en-US"/>
        </w:rPr>
      </w:pPr>
    </w:p>
    <w:p w14:paraId="0EEFFAC6" w14:textId="404E17F0" w:rsidR="00D636F8" w:rsidRPr="00F16B85" w:rsidRDefault="00D636F8" w:rsidP="00F16B85">
      <w:pPr>
        <w:spacing w:line="288" w:lineRule="auto"/>
        <w:contextualSpacing/>
        <w:jc w:val="both"/>
        <w:rPr>
          <w:rFonts w:ascii="Arial" w:hAnsi="Arial" w:cs="Arial"/>
          <w:bCs/>
          <w:szCs w:val="24"/>
        </w:rPr>
      </w:pPr>
      <w:r w:rsidRPr="00F16B85">
        <w:rPr>
          <w:rFonts w:ascii="Arial" w:eastAsia="Calibri" w:hAnsi="Arial" w:cs="Arial"/>
          <w:szCs w:val="24"/>
          <w:lang w:eastAsia="en-US"/>
        </w:rPr>
        <w:lastRenderedPageBreak/>
        <w:t xml:space="preserve">En Pereira, </w:t>
      </w:r>
      <w:r w:rsidR="00446B63" w:rsidRPr="00F16B85">
        <w:rPr>
          <w:rFonts w:ascii="Arial" w:eastAsia="Calibri" w:hAnsi="Arial" w:cs="Arial"/>
          <w:szCs w:val="24"/>
          <w:lang w:eastAsia="en-US"/>
        </w:rPr>
        <w:t xml:space="preserve">a </w:t>
      </w:r>
      <w:r w:rsidR="00CA6CBD" w:rsidRPr="00F16B85">
        <w:rPr>
          <w:rFonts w:ascii="Arial" w:eastAsia="Calibri" w:hAnsi="Arial" w:cs="Arial"/>
          <w:szCs w:val="24"/>
          <w:lang w:eastAsia="en-US"/>
        </w:rPr>
        <w:t>los</w:t>
      </w:r>
      <w:r w:rsidR="0048005C" w:rsidRPr="00F16B85">
        <w:rPr>
          <w:rFonts w:ascii="Arial" w:eastAsia="Calibri" w:hAnsi="Arial" w:cs="Arial"/>
          <w:szCs w:val="24"/>
          <w:lang w:eastAsia="en-US"/>
        </w:rPr>
        <w:t xml:space="preserve"> </w:t>
      </w:r>
      <w:r w:rsidR="00A919BC" w:rsidRPr="00F16B85">
        <w:rPr>
          <w:rFonts w:ascii="Arial" w:eastAsia="Calibri" w:hAnsi="Arial" w:cs="Arial"/>
          <w:szCs w:val="24"/>
          <w:lang w:eastAsia="en-US"/>
        </w:rPr>
        <w:t>tres</w:t>
      </w:r>
      <w:r w:rsidR="00446B63" w:rsidRPr="00F16B85">
        <w:rPr>
          <w:rFonts w:ascii="Arial" w:eastAsia="Calibri" w:hAnsi="Arial" w:cs="Arial"/>
          <w:szCs w:val="24"/>
          <w:lang w:eastAsia="en-US"/>
        </w:rPr>
        <w:t xml:space="preserve"> </w:t>
      </w:r>
      <w:r w:rsidR="00AD05E0" w:rsidRPr="00F16B85">
        <w:rPr>
          <w:rFonts w:ascii="Arial" w:eastAsia="Calibri" w:hAnsi="Arial" w:cs="Arial"/>
          <w:szCs w:val="24"/>
          <w:lang w:eastAsia="en-US"/>
        </w:rPr>
        <w:t>(</w:t>
      </w:r>
      <w:r w:rsidR="00A919BC" w:rsidRPr="00F16B85">
        <w:rPr>
          <w:rFonts w:ascii="Arial" w:eastAsia="Calibri" w:hAnsi="Arial" w:cs="Arial"/>
          <w:szCs w:val="24"/>
          <w:lang w:eastAsia="en-US"/>
        </w:rPr>
        <w:t>03</w:t>
      </w:r>
      <w:r w:rsidRPr="00F16B85">
        <w:rPr>
          <w:rFonts w:ascii="Arial" w:eastAsia="Calibri" w:hAnsi="Arial" w:cs="Arial"/>
          <w:szCs w:val="24"/>
          <w:lang w:eastAsia="en-US"/>
        </w:rPr>
        <w:t>) día</w:t>
      </w:r>
      <w:r w:rsidR="00446B63" w:rsidRPr="00F16B85">
        <w:rPr>
          <w:rFonts w:ascii="Arial" w:eastAsia="Calibri" w:hAnsi="Arial" w:cs="Arial"/>
          <w:szCs w:val="24"/>
          <w:lang w:eastAsia="en-US"/>
        </w:rPr>
        <w:t>s</w:t>
      </w:r>
      <w:r w:rsidRPr="00F16B85">
        <w:rPr>
          <w:rFonts w:ascii="Arial" w:eastAsia="Calibri" w:hAnsi="Arial" w:cs="Arial"/>
          <w:szCs w:val="24"/>
          <w:lang w:eastAsia="en-US"/>
        </w:rPr>
        <w:t xml:space="preserve"> del mes de </w:t>
      </w:r>
      <w:r w:rsidR="00A919BC" w:rsidRPr="00F16B85">
        <w:rPr>
          <w:rFonts w:ascii="Arial" w:eastAsia="Calibri" w:hAnsi="Arial" w:cs="Arial"/>
          <w:szCs w:val="24"/>
          <w:lang w:eastAsia="en-US"/>
        </w:rPr>
        <w:t>diciembre</w:t>
      </w:r>
      <w:r w:rsidR="0048005C" w:rsidRPr="00F16B85">
        <w:rPr>
          <w:rFonts w:ascii="Arial" w:eastAsia="Calibri" w:hAnsi="Arial" w:cs="Arial"/>
          <w:szCs w:val="24"/>
          <w:lang w:eastAsia="en-US"/>
        </w:rPr>
        <w:t xml:space="preserve"> </w:t>
      </w:r>
      <w:r w:rsidRPr="00F16B85">
        <w:rPr>
          <w:rFonts w:ascii="Arial" w:eastAsia="Calibri" w:hAnsi="Arial" w:cs="Arial"/>
          <w:szCs w:val="24"/>
          <w:lang w:eastAsia="en-US"/>
        </w:rPr>
        <w:t>de dos mil dieci</w:t>
      </w:r>
      <w:r w:rsidR="00774220" w:rsidRPr="00F16B85">
        <w:rPr>
          <w:rFonts w:ascii="Arial" w:eastAsia="Calibri" w:hAnsi="Arial" w:cs="Arial"/>
          <w:szCs w:val="24"/>
          <w:lang w:eastAsia="en-US"/>
        </w:rPr>
        <w:t xml:space="preserve">nueve </w:t>
      </w:r>
      <w:r w:rsidRPr="00F16B85">
        <w:rPr>
          <w:rFonts w:ascii="Arial" w:eastAsia="Calibri" w:hAnsi="Arial" w:cs="Arial"/>
          <w:szCs w:val="24"/>
          <w:lang w:eastAsia="en-US"/>
        </w:rPr>
        <w:t>(201</w:t>
      </w:r>
      <w:r w:rsidR="00774220" w:rsidRPr="00F16B85">
        <w:rPr>
          <w:rFonts w:ascii="Arial" w:eastAsia="Calibri" w:hAnsi="Arial" w:cs="Arial"/>
          <w:szCs w:val="24"/>
          <w:lang w:eastAsia="en-US"/>
        </w:rPr>
        <w:t>9</w:t>
      </w:r>
      <w:r w:rsidRPr="00F16B85">
        <w:rPr>
          <w:rFonts w:ascii="Arial" w:eastAsia="Calibri" w:hAnsi="Arial" w:cs="Arial"/>
          <w:szCs w:val="24"/>
          <w:lang w:eastAsia="en-US"/>
        </w:rPr>
        <w:t xml:space="preserve">), siendo las </w:t>
      </w:r>
      <w:r w:rsidR="00A919BC" w:rsidRPr="00F16B85">
        <w:rPr>
          <w:rFonts w:ascii="Arial" w:eastAsia="Calibri" w:hAnsi="Arial" w:cs="Arial"/>
          <w:szCs w:val="24"/>
          <w:lang w:eastAsia="en-US"/>
        </w:rPr>
        <w:t>nueve y cincuenta</w:t>
      </w:r>
      <w:r w:rsidR="00D611D0" w:rsidRPr="00F16B85">
        <w:rPr>
          <w:rFonts w:ascii="Arial" w:eastAsia="Calibri" w:hAnsi="Arial" w:cs="Arial"/>
          <w:szCs w:val="24"/>
          <w:lang w:eastAsia="en-US"/>
        </w:rPr>
        <w:t xml:space="preserve"> </w:t>
      </w:r>
      <w:r w:rsidR="00501B88" w:rsidRPr="00F16B85">
        <w:rPr>
          <w:rFonts w:ascii="Arial" w:eastAsia="Calibri" w:hAnsi="Arial" w:cs="Arial"/>
          <w:szCs w:val="24"/>
          <w:lang w:eastAsia="en-US"/>
        </w:rPr>
        <w:t>de la mañana</w:t>
      </w:r>
      <w:r w:rsidR="00B24407" w:rsidRPr="00F16B85">
        <w:rPr>
          <w:rFonts w:ascii="Arial" w:eastAsia="Calibri" w:hAnsi="Arial" w:cs="Arial"/>
          <w:szCs w:val="24"/>
          <w:lang w:eastAsia="en-US"/>
        </w:rPr>
        <w:t xml:space="preserve"> </w:t>
      </w:r>
      <w:r w:rsidRPr="00F16B85">
        <w:rPr>
          <w:rFonts w:ascii="Arial" w:eastAsia="Calibri" w:hAnsi="Arial" w:cs="Arial"/>
          <w:szCs w:val="24"/>
          <w:lang w:eastAsia="en-US"/>
        </w:rPr>
        <w:t>(</w:t>
      </w:r>
      <w:r w:rsidR="00A919BC" w:rsidRPr="00F16B85">
        <w:rPr>
          <w:rFonts w:ascii="Arial" w:eastAsia="Calibri" w:hAnsi="Arial" w:cs="Arial"/>
          <w:szCs w:val="24"/>
          <w:lang w:eastAsia="en-US"/>
        </w:rPr>
        <w:t>09</w:t>
      </w:r>
      <w:r w:rsidR="00C51352" w:rsidRPr="00F16B85">
        <w:rPr>
          <w:rFonts w:ascii="Arial" w:eastAsia="Calibri" w:hAnsi="Arial" w:cs="Arial"/>
          <w:szCs w:val="24"/>
          <w:lang w:eastAsia="en-US"/>
        </w:rPr>
        <w:t>:</w:t>
      </w:r>
      <w:r w:rsidR="00A919BC" w:rsidRPr="00F16B85">
        <w:rPr>
          <w:rFonts w:ascii="Arial" w:eastAsia="Calibri" w:hAnsi="Arial" w:cs="Arial"/>
          <w:szCs w:val="24"/>
          <w:lang w:eastAsia="en-US"/>
        </w:rPr>
        <w:t>5</w:t>
      </w:r>
      <w:r w:rsidR="0048005C" w:rsidRPr="00F16B85">
        <w:rPr>
          <w:rFonts w:ascii="Arial" w:eastAsia="Calibri" w:hAnsi="Arial" w:cs="Arial"/>
          <w:szCs w:val="24"/>
          <w:lang w:eastAsia="en-US"/>
        </w:rPr>
        <w:t>0</w:t>
      </w:r>
      <w:r w:rsidR="0090597F" w:rsidRPr="00F16B85">
        <w:rPr>
          <w:rFonts w:ascii="Arial" w:eastAsia="Calibri" w:hAnsi="Arial" w:cs="Arial"/>
          <w:szCs w:val="24"/>
          <w:lang w:eastAsia="en-US"/>
        </w:rPr>
        <w:t xml:space="preserve"> </w:t>
      </w:r>
      <w:r w:rsidR="00B24407" w:rsidRPr="00F16B85">
        <w:rPr>
          <w:rFonts w:ascii="Arial" w:eastAsia="Calibri" w:hAnsi="Arial" w:cs="Arial"/>
          <w:szCs w:val="24"/>
          <w:lang w:eastAsia="en-US"/>
        </w:rPr>
        <w:t>a</w:t>
      </w:r>
      <w:r w:rsidR="005B5D81" w:rsidRPr="00F16B85">
        <w:rPr>
          <w:rFonts w:ascii="Arial" w:eastAsia="Calibri" w:hAnsi="Arial" w:cs="Arial"/>
          <w:szCs w:val="24"/>
          <w:lang w:eastAsia="en-US"/>
        </w:rPr>
        <w:t>.</w:t>
      </w:r>
      <w:r w:rsidRPr="00F16B85">
        <w:rPr>
          <w:rFonts w:ascii="Arial" w:eastAsia="Calibri" w:hAnsi="Arial" w:cs="Arial"/>
          <w:szCs w:val="24"/>
          <w:lang w:eastAsia="en-US"/>
        </w:rPr>
        <w:t>m</w:t>
      </w:r>
      <w:r w:rsidR="005B5D81" w:rsidRPr="00F16B85">
        <w:rPr>
          <w:rFonts w:ascii="Arial" w:eastAsia="Calibri" w:hAnsi="Arial" w:cs="Arial"/>
          <w:szCs w:val="24"/>
          <w:lang w:eastAsia="en-US"/>
        </w:rPr>
        <w:t>.</w:t>
      </w:r>
      <w:r w:rsidRPr="00F16B85">
        <w:rPr>
          <w:rFonts w:ascii="Arial" w:eastAsia="Calibri" w:hAnsi="Arial" w:cs="Arial"/>
          <w:szCs w:val="24"/>
          <w:lang w:eastAsia="en-US"/>
        </w:rPr>
        <w:t xml:space="preserve">), </w:t>
      </w:r>
      <w:r w:rsidRPr="00F16B85">
        <w:rPr>
          <w:rFonts w:ascii="Arial" w:hAnsi="Arial" w:cs="Arial"/>
          <w:bCs/>
          <w:color w:val="000000"/>
          <w:szCs w:val="24"/>
          <w:lang w:eastAsia="es-CO"/>
        </w:rPr>
        <w:t xml:space="preserve">la </w:t>
      </w:r>
      <w:r w:rsidR="00CA6CBD" w:rsidRPr="00F16B85">
        <w:rPr>
          <w:rFonts w:ascii="Arial" w:hAnsi="Arial" w:cs="Arial"/>
          <w:bCs/>
          <w:color w:val="000000"/>
          <w:szCs w:val="24"/>
          <w:lang w:eastAsia="es-CO"/>
        </w:rPr>
        <w:t>Sala Segunda</w:t>
      </w:r>
      <w:r w:rsidR="00C51352" w:rsidRPr="00F16B85">
        <w:rPr>
          <w:rFonts w:ascii="Arial" w:hAnsi="Arial" w:cs="Arial"/>
          <w:bCs/>
          <w:color w:val="000000"/>
          <w:szCs w:val="24"/>
          <w:lang w:eastAsia="es-CO"/>
        </w:rPr>
        <w:t xml:space="preserve"> </w:t>
      </w:r>
      <w:r w:rsidRPr="00F16B85">
        <w:rPr>
          <w:rFonts w:ascii="Arial" w:hAnsi="Arial" w:cs="Arial"/>
          <w:bCs/>
          <w:color w:val="000000"/>
          <w:szCs w:val="24"/>
          <w:lang w:eastAsia="es-CO"/>
        </w:rPr>
        <w:t>de Decisión Laboral del Tribunal Superior del Distrito Judicial de Pereira, se declara en audiencia públi</w:t>
      </w:r>
      <w:r w:rsidR="00B01953" w:rsidRPr="00F16B85">
        <w:rPr>
          <w:rFonts w:ascii="Arial" w:hAnsi="Arial" w:cs="Arial"/>
          <w:bCs/>
          <w:color w:val="000000"/>
          <w:szCs w:val="24"/>
          <w:lang w:eastAsia="es-CO"/>
        </w:rPr>
        <w:t xml:space="preserve">ca con el propósito </w:t>
      </w:r>
      <w:r w:rsidR="00CA6CBD" w:rsidRPr="00F16B85">
        <w:rPr>
          <w:rFonts w:ascii="Arial" w:hAnsi="Arial" w:cs="Arial"/>
          <w:bCs/>
          <w:color w:val="000000"/>
          <w:szCs w:val="24"/>
          <w:lang w:eastAsia="es-CO"/>
        </w:rPr>
        <w:t>de desatar el recurso de apelación</w:t>
      </w:r>
      <w:r w:rsidR="003C46D0" w:rsidRPr="00F16B85">
        <w:rPr>
          <w:rFonts w:ascii="Arial" w:hAnsi="Arial" w:cs="Arial"/>
          <w:bCs/>
          <w:color w:val="000000"/>
          <w:szCs w:val="24"/>
          <w:lang w:eastAsia="es-CO"/>
        </w:rPr>
        <w:t xml:space="preserve"> de</w:t>
      </w:r>
      <w:r w:rsidR="00D3738C" w:rsidRPr="00F16B85">
        <w:rPr>
          <w:rFonts w:ascii="Arial" w:hAnsi="Arial" w:cs="Arial"/>
          <w:bCs/>
          <w:color w:val="000000"/>
          <w:szCs w:val="24"/>
          <w:lang w:eastAsia="es-CO"/>
        </w:rPr>
        <w:t xml:space="preserve"> la</w:t>
      </w:r>
      <w:r w:rsidRPr="00F16B85">
        <w:rPr>
          <w:rFonts w:ascii="Arial" w:hAnsi="Arial" w:cs="Arial"/>
          <w:bCs/>
          <w:color w:val="000000"/>
          <w:szCs w:val="24"/>
          <w:lang w:eastAsia="es-CO"/>
        </w:rPr>
        <w:t xml:space="preserve"> sentencia p</w:t>
      </w:r>
      <w:r w:rsidRPr="00F16B85">
        <w:rPr>
          <w:rFonts w:ascii="Arial" w:hAnsi="Arial" w:cs="Arial"/>
          <w:szCs w:val="24"/>
        </w:rPr>
        <w:t xml:space="preserve">roferida el </w:t>
      </w:r>
      <w:r w:rsidR="002E302F" w:rsidRPr="00F16B85">
        <w:rPr>
          <w:rFonts w:ascii="Arial" w:hAnsi="Arial" w:cs="Arial"/>
          <w:szCs w:val="24"/>
        </w:rPr>
        <w:t>1º de marzo de 2019</w:t>
      </w:r>
      <w:r w:rsidRPr="00F16B85">
        <w:rPr>
          <w:rFonts w:ascii="Arial" w:hAnsi="Arial" w:cs="Arial"/>
          <w:szCs w:val="24"/>
        </w:rPr>
        <w:t xml:space="preserve"> por el Juzgado </w:t>
      </w:r>
      <w:r w:rsidR="00D3738C" w:rsidRPr="00F16B85">
        <w:rPr>
          <w:rFonts w:ascii="Arial" w:hAnsi="Arial" w:cs="Arial"/>
          <w:szCs w:val="24"/>
        </w:rPr>
        <w:t>Tercero</w:t>
      </w:r>
      <w:r w:rsidR="00C51352" w:rsidRPr="00F16B85">
        <w:rPr>
          <w:rFonts w:ascii="Arial" w:hAnsi="Arial" w:cs="Arial"/>
          <w:szCs w:val="24"/>
        </w:rPr>
        <w:t xml:space="preserve"> </w:t>
      </w:r>
      <w:r w:rsidRPr="00F16B85">
        <w:rPr>
          <w:rFonts w:ascii="Arial" w:hAnsi="Arial" w:cs="Arial"/>
          <w:szCs w:val="24"/>
        </w:rPr>
        <w:t xml:space="preserve">Laboral del Circuito de Pereira, dentro del proceso </w:t>
      </w:r>
      <w:r w:rsidR="00B01953" w:rsidRPr="00F16B85">
        <w:rPr>
          <w:rFonts w:ascii="Arial" w:hAnsi="Arial" w:cs="Arial"/>
          <w:szCs w:val="24"/>
        </w:rPr>
        <w:t xml:space="preserve">promovido por </w:t>
      </w:r>
      <w:r w:rsidR="002E302F" w:rsidRPr="00F16B85">
        <w:rPr>
          <w:rFonts w:ascii="Arial" w:hAnsi="Arial" w:cs="Arial"/>
          <w:b/>
          <w:szCs w:val="24"/>
        </w:rPr>
        <w:t>Alirio Home Murcia</w:t>
      </w:r>
      <w:r w:rsidRPr="00F16B85">
        <w:rPr>
          <w:rFonts w:ascii="Arial" w:hAnsi="Arial" w:cs="Arial"/>
          <w:szCs w:val="24"/>
        </w:rPr>
        <w:t xml:space="preserve"> contra de la </w:t>
      </w:r>
      <w:r w:rsidRPr="00F16B85">
        <w:rPr>
          <w:rFonts w:ascii="Arial" w:hAnsi="Arial" w:cs="Arial"/>
          <w:b/>
          <w:szCs w:val="24"/>
        </w:rPr>
        <w:t xml:space="preserve">Administradora Colombiana de Pensiones </w:t>
      </w:r>
      <w:r w:rsidRPr="00F16B85">
        <w:rPr>
          <w:rFonts w:ascii="Arial" w:hAnsi="Arial" w:cs="Arial"/>
          <w:b/>
          <w:bCs/>
          <w:szCs w:val="24"/>
        </w:rPr>
        <w:t>COLPENSIONES</w:t>
      </w:r>
      <w:r w:rsidR="00D3738C" w:rsidRPr="00F16B85">
        <w:rPr>
          <w:rFonts w:ascii="Arial" w:hAnsi="Arial" w:cs="Arial"/>
          <w:b/>
          <w:bCs/>
          <w:szCs w:val="24"/>
        </w:rPr>
        <w:t xml:space="preserve"> </w:t>
      </w:r>
      <w:r w:rsidR="00D3738C" w:rsidRPr="00F16B85">
        <w:rPr>
          <w:rFonts w:ascii="Arial" w:hAnsi="Arial" w:cs="Arial"/>
          <w:bCs/>
          <w:szCs w:val="24"/>
        </w:rPr>
        <w:t>y</w:t>
      </w:r>
      <w:r w:rsidR="003E5A0B" w:rsidRPr="00F16B85">
        <w:rPr>
          <w:rFonts w:ascii="Arial" w:hAnsi="Arial" w:cs="Arial"/>
          <w:bCs/>
          <w:szCs w:val="24"/>
        </w:rPr>
        <w:t xml:space="preserve"> </w:t>
      </w:r>
      <w:r w:rsidR="00445E06" w:rsidRPr="00F16B85">
        <w:rPr>
          <w:rFonts w:ascii="Arial" w:hAnsi="Arial" w:cs="Arial"/>
          <w:b/>
          <w:bCs/>
          <w:szCs w:val="24"/>
        </w:rPr>
        <w:t>P</w:t>
      </w:r>
      <w:r w:rsidR="00BE1486" w:rsidRPr="00F16B85">
        <w:rPr>
          <w:rFonts w:ascii="Arial" w:hAnsi="Arial" w:cs="Arial"/>
          <w:b/>
          <w:bCs/>
          <w:szCs w:val="24"/>
        </w:rPr>
        <w:t xml:space="preserve">orvenir </w:t>
      </w:r>
      <w:r w:rsidR="00445E06" w:rsidRPr="00F16B85">
        <w:rPr>
          <w:rFonts w:ascii="Arial" w:hAnsi="Arial" w:cs="Arial"/>
          <w:b/>
          <w:bCs/>
          <w:szCs w:val="24"/>
        </w:rPr>
        <w:t>S.A.</w:t>
      </w:r>
      <w:r w:rsidR="008908CC" w:rsidRPr="00F16B85">
        <w:rPr>
          <w:rFonts w:ascii="Arial" w:hAnsi="Arial" w:cs="Arial"/>
          <w:b/>
          <w:bCs/>
          <w:szCs w:val="24"/>
        </w:rPr>
        <w:t xml:space="preserve">, </w:t>
      </w:r>
      <w:r w:rsidRPr="00F16B85">
        <w:rPr>
          <w:rFonts w:ascii="Arial" w:hAnsi="Arial" w:cs="Arial"/>
          <w:bCs/>
          <w:szCs w:val="24"/>
        </w:rPr>
        <w:t>radicado</w:t>
      </w:r>
      <w:r w:rsidR="008908CC" w:rsidRPr="00F16B85">
        <w:rPr>
          <w:rFonts w:ascii="Arial" w:hAnsi="Arial" w:cs="Arial"/>
          <w:bCs/>
          <w:szCs w:val="24"/>
        </w:rPr>
        <w:t xml:space="preserve"> al N° 66001-31-05-00</w:t>
      </w:r>
      <w:r w:rsidR="00D3738C" w:rsidRPr="00F16B85">
        <w:rPr>
          <w:rFonts w:ascii="Arial" w:hAnsi="Arial" w:cs="Arial"/>
          <w:bCs/>
          <w:szCs w:val="24"/>
        </w:rPr>
        <w:t>3</w:t>
      </w:r>
      <w:r w:rsidR="003E5A0B" w:rsidRPr="00F16B85">
        <w:rPr>
          <w:rFonts w:ascii="Arial" w:hAnsi="Arial" w:cs="Arial"/>
          <w:bCs/>
          <w:szCs w:val="24"/>
        </w:rPr>
        <w:t>-201</w:t>
      </w:r>
      <w:r w:rsidR="002E302F" w:rsidRPr="00F16B85">
        <w:rPr>
          <w:rFonts w:ascii="Arial" w:hAnsi="Arial" w:cs="Arial"/>
          <w:bCs/>
          <w:szCs w:val="24"/>
        </w:rPr>
        <w:t>8</w:t>
      </w:r>
      <w:r w:rsidRPr="00F16B85">
        <w:rPr>
          <w:rFonts w:ascii="Arial" w:hAnsi="Arial" w:cs="Arial"/>
          <w:bCs/>
          <w:szCs w:val="24"/>
        </w:rPr>
        <w:t>-00</w:t>
      </w:r>
      <w:r w:rsidR="002E302F" w:rsidRPr="00F16B85">
        <w:rPr>
          <w:rFonts w:ascii="Arial" w:hAnsi="Arial" w:cs="Arial"/>
          <w:bCs/>
          <w:szCs w:val="24"/>
        </w:rPr>
        <w:t>095</w:t>
      </w:r>
      <w:r w:rsidRPr="00F16B85">
        <w:rPr>
          <w:rFonts w:ascii="Arial" w:hAnsi="Arial" w:cs="Arial"/>
          <w:bCs/>
          <w:szCs w:val="24"/>
        </w:rPr>
        <w:t>-01</w:t>
      </w:r>
      <w:r w:rsidRPr="00F16B85">
        <w:rPr>
          <w:rFonts w:ascii="Arial" w:hAnsi="Arial" w:cs="Arial"/>
          <w:b/>
          <w:bCs/>
          <w:szCs w:val="24"/>
        </w:rPr>
        <w:t>.</w:t>
      </w:r>
    </w:p>
    <w:p w14:paraId="777AF2EE" w14:textId="77777777" w:rsidR="00F51DEF" w:rsidRPr="00F16B85" w:rsidRDefault="00F51DEF" w:rsidP="00F16B85">
      <w:pPr>
        <w:spacing w:line="288" w:lineRule="auto"/>
        <w:contextualSpacing/>
        <w:rPr>
          <w:rFonts w:ascii="Arial" w:hAnsi="Arial" w:cs="Arial"/>
          <w:b/>
          <w:szCs w:val="24"/>
        </w:rPr>
      </w:pPr>
    </w:p>
    <w:p w14:paraId="2E228544" w14:textId="77777777" w:rsidR="00D636F8" w:rsidRPr="00F16B85" w:rsidRDefault="00D636F8" w:rsidP="00F16B85">
      <w:pPr>
        <w:spacing w:line="288" w:lineRule="auto"/>
        <w:contextualSpacing/>
        <w:rPr>
          <w:rFonts w:ascii="Arial" w:hAnsi="Arial" w:cs="Arial"/>
          <w:b/>
          <w:szCs w:val="24"/>
        </w:rPr>
      </w:pPr>
      <w:r w:rsidRPr="00F16B85">
        <w:rPr>
          <w:rFonts w:ascii="Arial" w:hAnsi="Arial" w:cs="Arial"/>
          <w:b/>
          <w:szCs w:val="24"/>
        </w:rPr>
        <w:t>Registro de asistencia:</w:t>
      </w:r>
    </w:p>
    <w:p w14:paraId="7D5F59BE" w14:textId="77777777" w:rsidR="00D636F8" w:rsidRPr="00F16B85" w:rsidRDefault="00D636F8" w:rsidP="00F16B85">
      <w:pPr>
        <w:spacing w:line="288" w:lineRule="auto"/>
        <w:ind w:firstLine="851"/>
        <w:contextualSpacing/>
        <w:rPr>
          <w:rFonts w:ascii="Arial" w:hAnsi="Arial" w:cs="Arial"/>
          <w:szCs w:val="24"/>
        </w:rPr>
      </w:pPr>
    </w:p>
    <w:p w14:paraId="4E02B845" w14:textId="77777777" w:rsidR="00D636F8" w:rsidRPr="00F16B85" w:rsidRDefault="00D636F8" w:rsidP="00F16B85">
      <w:pPr>
        <w:spacing w:line="288" w:lineRule="auto"/>
        <w:contextualSpacing/>
        <w:rPr>
          <w:rFonts w:ascii="Arial" w:hAnsi="Arial" w:cs="Arial"/>
          <w:szCs w:val="24"/>
        </w:rPr>
      </w:pPr>
      <w:r w:rsidRPr="00F16B85">
        <w:rPr>
          <w:rFonts w:ascii="Arial" w:hAnsi="Arial" w:cs="Arial"/>
          <w:szCs w:val="24"/>
        </w:rPr>
        <w:t xml:space="preserve">Demandante y su apoderado: </w:t>
      </w:r>
      <w:r w:rsidRPr="00F16B85">
        <w:rPr>
          <w:rFonts w:ascii="Arial" w:hAnsi="Arial" w:cs="Arial"/>
          <w:szCs w:val="24"/>
        </w:rPr>
        <w:tab/>
      </w:r>
      <w:r w:rsidRPr="00F16B85">
        <w:rPr>
          <w:rFonts w:ascii="Arial" w:hAnsi="Arial" w:cs="Arial"/>
          <w:szCs w:val="24"/>
        </w:rPr>
        <w:tab/>
      </w:r>
      <w:r w:rsidRPr="00F16B85">
        <w:rPr>
          <w:rFonts w:ascii="Arial" w:hAnsi="Arial" w:cs="Arial"/>
          <w:szCs w:val="24"/>
        </w:rPr>
        <w:tab/>
        <w:t>Demandadas y sus apoderados:</w:t>
      </w:r>
    </w:p>
    <w:p w14:paraId="59641EC9" w14:textId="77777777" w:rsidR="00D636F8" w:rsidRPr="00F16B85" w:rsidRDefault="00D636F8" w:rsidP="00F16B85">
      <w:pPr>
        <w:spacing w:line="288" w:lineRule="auto"/>
        <w:contextualSpacing/>
        <w:rPr>
          <w:rFonts w:ascii="Arial" w:hAnsi="Arial" w:cs="Arial"/>
          <w:szCs w:val="24"/>
        </w:rPr>
      </w:pPr>
    </w:p>
    <w:p w14:paraId="5770245D" w14:textId="10D7AC0B" w:rsidR="00F51DEF" w:rsidRPr="00F16B85" w:rsidRDefault="00F51DEF" w:rsidP="00F16B85">
      <w:pPr>
        <w:pStyle w:val="Prrafodelista"/>
        <w:numPr>
          <w:ilvl w:val="0"/>
          <w:numId w:val="11"/>
        </w:numPr>
        <w:spacing w:after="0" w:line="288" w:lineRule="auto"/>
        <w:jc w:val="both"/>
        <w:rPr>
          <w:rFonts w:ascii="Arial" w:hAnsi="Arial" w:cs="Arial"/>
          <w:sz w:val="24"/>
          <w:szCs w:val="24"/>
        </w:rPr>
      </w:pPr>
      <w:r w:rsidRPr="00F16B85">
        <w:rPr>
          <w:rFonts w:ascii="Arial" w:hAnsi="Arial" w:cs="Arial"/>
          <w:sz w:val="24"/>
          <w:szCs w:val="24"/>
        </w:rPr>
        <w:t>Previo al inicio de los alegatos de conclusión resulta necesario dejar sin efectos la orden proferida por esta Colegiatura en el auto de 19/03/2019, mediante la cual se dispuso surtir el grado jurisdiccional de consulta a favor de Colpensiones (</w:t>
      </w:r>
      <w:proofErr w:type="spellStart"/>
      <w:r w:rsidRPr="00F16B85">
        <w:rPr>
          <w:rFonts w:ascii="Arial" w:hAnsi="Arial" w:cs="Arial"/>
          <w:sz w:val="24"/>
          <w:szCs w:val="24"/>
        </w:rPr>
        <w:t>fl</w:t>
      </w:r>
      <w:proofErr w:type="spellEnd"/>
      <w:r w:rsidRPr="00F16B85">
        <w:rPr>
          <w:rFonts w:ascii="Arial" w:hAnsi="Arial" w:cs="Arial"/>
          <w:sz w:val="24"/>
          <w:szCs w:val="24"/>
        </w:rPr>
        <w:t xml:space="preserve">. 4 c. 1), en la medida que la decisión de primer grado no resultó adversa a dicha entidad. </w:t>
      </w:r>
    </w:p>
    <w:p w14:paraId="42C695DD" w14:textId="77777777" w:rsidR="00F51DEF" w:rsidRPr="00F16B85" w:rsidRDefault="00F51DEF" w:rsidP="00F16B85">
      <w:pPr>
        <w:spacing w:line="288" w:lineRule="auto"/>
        <w:contextualSpacing/>
        <w:rPr>
          <w:rFonts w:ascii="Arial" w:hAnsi="Arial" w:cs="Arial"/>
          <w:szCs w:val="24"/>
        </w:rPr>
      </w:pPr>
    </w:p>
    <w:p w14:paraId="70FDD830" w14:textId="77777777" w:rsidR="00D636F8" w:rsidRPr="00F16B85" w:rsidRDefault="00D636F8" w:rsidP="00F16B85">
      <w:pPr>
        <w:spacing w:line="288" w:lineRule="auto"/>
        <w:contextualSpacing/>
        <w:jc w:val="both"/>
        <w:rPr>
          <w:rFonts w:ascii="Arial" w:hAnsi="Arial" w:cs="Arial"/>
          <w:b/>
          <w:szCs w:val="24"/>
        </w:rPr>
      </w:pPr>
      <w:r w:rsidRPr="00F16B85">
        <w:rPr>
          <w:rFonts w:ascii="Arial" w:hAnsi="Arial" w:cs="Arial"/>
          <w:b/>
          <w:szCs w:val="24"/>
        </w:rPr>
        <w:t xml:space="preserve">Traslado a las partes </w:t>
      </w:r>
    </w:p>
    <w:p w14:paraId="555B9B1A" w14:textId="77777777" w:rsidR="00D636F8" w:rsidRPr="00F16B85" w:rsidRDefault="00D636F8" w:rsidP="00F16B85">
      <w:pPr>
        <w:spacing w:line="288" w:lineRule="auto"/>
        <w:contextualSpacing/>
        <w:jc w:val="both"/>
        <w:rPr>
          <w:rFonts w:ascii="Arial" w:hAnsi="Arial" w:cs="Arial"/>
          <w:b/>
          <w:szCs w:val="24"/>
        </w:rPr>
      </w:pPr>
    </w:p>
    <w:p w14:paraId="365A236A" w14:textId="77777777" w:rsidR="00D636F8" w:rsidRPr="00F16B85" w:rsidRDefault="00D636F8" w:rsidP="00F16B85">
      <w:pPr>
        <w:spacing w:line="288" w:lineRule="auto"/>
        <w:contextualSpacing/>
        <w:jc w:val="both"/>
        <w:rPr>
          <w:rFonts w:ascii="Arial" w:hAnsi="Arial" w:cs="Arial"/>
          <w:szCs w:val="24"/>
        </w:rPr>
      </w:pPr>
      <w:r w:rsidRPr="00F16B85">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Pr="00F16B85" w:rsidRDefault="00D636F8" w:rsidP="00F16B85">
      <w:pPr>
        <w:spacing w:line="288" w:lineRule="auto"/>
        <w:contextualSpacing/>
        <w:jc w:val="both"/>
        <w:rPr>
          <w:rFonts w:ascii="Arial" w:hAnsi="Arial" w:cs="Arial"/>
          <w:szCs w:val="24"/>
        </w:rPr>
      </w:pPr>
    </w:p>
    <w:p w14:paraId="0E1D4E5C" w14:textId="77777777" w:rsidR="00D636F8" w:rsidRPr="00F16B85" w:rsidRDefault="00D636F8" w:rsidP="00F16B85">
      <w:pPr>
        <w:spacing w:line="288" w:lineRule="auto"/>
        <w:contextualSpacing/>
        <w:jc w:val="center"/>
        <w:rPr>
          <w:rFonts w:ascii="Arial" w:hAnsi="Arial" w:cs="Arial"/>
          <w:b/>
          <w:szCs w:val="24"/>
        </w:rPr>
      </w:pPr>
      <w:r w:rsidRPr="00F16B85">
        <w:rPr>
          <w:rFonts w:ascii="Arial" w:hAnsi="Arial" w:cs="Arial"/>
          <w:b/>
          <w:szCs w:val="24"/>
        </w:rPr>
        <w:t>ANTECEDENTES:</w:t>
      </w:r>
    </w:p>
    <w:p w14:paraId="1553E435" w14:textId="77777777" w:rsidR="00D636F8" w:rsidRPr="00F16B85" w:rsidRDefault="00D636F8" w:rsidP="00F16B85">
      <w:pPr>
        <w:pStyle w:val="Sinespaciado"/>
        <w:spacing w:line="288" w:lineRule="auto"/>
        <w:contextualSpacing/>
        <w:rPr>
          <w:rFonts w:ascii="Arial" w:hAnsi="Arial" w:cs="Arial"/>
          <w:sz w:val="24"/>
          <w:szCs w:val="24"/>
        </w:rPr>
      </w:pPr>
    </w:p>
    <w:p w14:paraId="4E66955A" w14:textId="77777777" w:rsidR="00D636F8" w:rsidRPr="00F16B85" w:rsidRDefault="00D636F8" w:rsidP="00F16B85">
      <w:pPr>
        <w:pStyle w:val="Prrafodelista"/>
        <w:numPr>
          <w:ilvl w:val="0"/>
          <w:numId w:val="1"/>
        </w:numPr>
        <w:spacing w:after="0" w:line="288" w:lineRule="auto"/>
        <w:jc w:val="both"/>
        <w:rPr>
          <w:rFonts w:ascii="Arial" w:hAnsi="Arial" w:cs="Arial"/>
          <w:b/>
          <w:sz w:val="24"/>
          <w:szCs w:val="24"/>
        </w:rPr>
      </w:pPr>
      <w:r w:rsidRPr="00F16B85">
        <w:rPr>
          <w:rFonts w:ascii="Arial" w:hAnsi="Arial" w:cs="Arial"/>
          <w:b/>
          <w:sz w:val="24"/>
          <w:szCs w:val="24"/>
        </w:rPr>
        <w:t>Síntesis de la demanda y su contestación</w:t>
      </w:r>
    </w:p>
    <w:p w14:paraId="067631AC" w14:textId="77777777" w:rsidR="00A86373" w:rsidRPr="00F16B85" w:rsidRDefault="00A86373" w:rsidP="00F16B85">
      <w:pPr>
        <w:pStyle w:val="Sinespaciado"/>
        <w:spacing w:line="288" w:lineRule="auto"/>
        <w:contextualSpacing/>
        <w:rPr>
          <w:rFonts w:ascii="Arial" w:hAnsi="Arial" w:cs="Arial"/>
          <w:sz w:val="24"/>
          <w:szCs w:val="24"/>
        </w:rPr>
      </w:pPr>
    </w:p>
    <w:p w14:paraId="507C7E34" w14:textId="0EF9389E" w:rsidR="00DA11B4" w:rsidRPr="00F16B85" w:rsidRDefault="002E302F" w:rsidP="00F16B85">
      <w:pPr>
        <w:spacing w:line="288" w:lineRule="auto"/>
        <w:contextualSpacing/>
        <w:jc w:val="both"/>
        <w:rPr>
          <w:rFonts w:ascii="Arial" w:hAnsi="Arial" w:cs="Arial"/>
          <w:szCs w:val="24"/>
        </w:rPr>
      </w:pPr>
      <w:r w:rsidRPr="00F16B85">
        <w:rPr>
          <w:rFonts w:ascii="Arial" w:hAnsi="Arial" w:cs="Arial"/>
          <w:szCs w:val="24"/>
        </w:rPr>
        <w:t>Alirio Home Murcia</w:t>
      </w:r>
      <w:r w:rsidR="00445E06" w:rsidRPr="00F16B85">
        <w:rPr>
          <w:rFonts w:ascii="Arial" w:hAnsi="Arial" w:cs="Arial"/>
          <w:szCs w:val="24"/>
        </w:rPr>
        <w:t xml:space="preserve"> </w:t>
      </w:r>
      <w:r w:rsidR="00832A1F" w:rsidRPr="00F16B85">
        <w:rPr>
          <w:rFonts w:ascii="Arial" w:hAnsi="Arial" w:cs="Arial"/>
          <w:szCs w:val="24"/>
        </w:rPr>
        <w:t xml:space="preserve">pretende </w:t>
      </w:r>
      <w:r w:rsidR="00CA6CBD" w:rsidRPr="00F16B85">
        <w:rPr>
          <w:rFonts w:ascii="Arial" w:hAnsi="Arial" w:cs="Arial"/>
          <w:szCs w:val="24"/>
        </w:rPr>
        <w:t xml:space="preserve">que </w:t>
      </w:r>
      <w:r w:rsidR="00AD05E0" w:rsidRPr="00F16B85">
        <w:rPr>
          <w:rFonts w:ascii="Arial" w:hAnsi="Arial" w:cs="Arial"/>
          <w:szCs w:val="24"/>
        </w:rPr>
        <w:t>se declare</w:t>
      </w:r>
      <w:r w:rsidR="00445E06" w:rsidRPr="00F16B85">
        <w:rPr>
          <w:rFonts w:ascii="Arial" w:hAnsi="Arial" w:cs="Arial"/>
          <w:szCs w:val="24"/>
        </w:rPr>
        <w:t xml:space="preserve"> </w:t>
      </w:r>
      <w:r w:rsidRPr="00F16B85">
        <w:rPr>
          <w:rFonts w:ascii="Arial" w:hAnsi="Arial" w:cs="Arial"/>
          <w:szCs w:val="24"/>
        </w:rPr>
        <w:t>“</w:t>
      </w:r>
      <w:r w:rsidR="00445E06" w:rsidRPr="00F16B85">
        <w:rPr>
          <w:rFonts w:ascii="Arial" w:hAnsi="Arial" w:cs="Arial"/>
          <w:i/>
          <w:szCs w:val="24"/>
        </w:rPr>
        <w:t xml:space="preserve">la </w:t>
      </w:r>
      <w:r w:rsidRPr="00F16B85">
        <w:rPr>
          <w:rFonts w:ascii="Arial" w:hAnsi="Arial" w:cs="Arial"/>
          <w:i/>
          <w:szCs w:val="24"/>
        </w:rPr>
        <w:t xml:space="preserve">ineficacia y/o </w:t>
      </w:r>
      <w:r w:rsidR="00F10B9A" w:rsidRPr="00F16B85">
        <w:rPr>
          <w:rFonts w:ascii="Arial" w:hAnsi="Arial" w:cs="Arial"/>
          <w:i/>
          <w:szCs w:val="24"/>
        </w:rPr>
        <w:t>nulidad</w:t>
      </w:r>
      <w:r w:rsidRPr="00F16B85">
        <w:rPr>
          <w:rFonts w:ascii="Arial" w:hAnsi="Arial" w:cs="Arial"/>
          <w:i/>
          <w:szCs w:val="24"/>
        </w:rPr>
        <w:t>”</w:t>
      </w:r>
      <w:r w:rsidR="00BE1486" w:rsidRPr="00F16B85">
        <w:rPr>
          <w:rFonts w:ascii="Arial" w:hAnsi="Arial" w:cs="Arial"/>
          <w:szCs w:val="24"/>
        </w:rPr>
        <w:t xml:space="preserve"> d</w:t>
      </w:r>
      <w:r w:rsidR="00F10B9A" w:rsidRPr="00F16B85">
        <w:rPr>
          <w:rFonts w:ascii="Arial" w:hAnsi="Arial" w:cs="Arial"/>
          <w:szCs w:val="24"/>
        </w:rPr>
        <w:t xml:space="preserve">e la afiliación realizada </w:t>
      </w:r>
      <w:r w:rsidRPr="00F16B85">
        <w:rPr>
          <w:rFonts w:ascii="Arial" w:hAnsi="Arial" w:cs="Arial"/>
          <w:szCs w:val="24"/>
        </w:rPr>
        <w:t>el 31/10/1997</w:t>
      </w:r>
      <w:r w:rsidR="00F10B9A" w:rsidRPr="00F16B85">
        <w:rPr>
          <w:rFonts w:ascii="Arial" w:hAnsi="Arial" w:cs="Arial"/>
          <w:szCs w:val="24"/>
        </w:rPr>
        <w:t xml:space="preserve"> a Porvenir S.A. y en consecuencia</w:t>
      </w:r>
      <w:r w:rsidRPr="00F16B85">
        <w:rPr>
          <w:rFonts w:ascii="Arial" w:hAnsi="Arial" w:cs="Arial"/>
          <w:szCs w:val="24"/>
        </w:rPr>
        <w:t xml:space="preserve"> que nunca perdió el régimen de transición contenido en el artículo 36 de la Ley 100/93 y por ende, se condene a Colpensiones a reconocerle la pensión de vejez con fundamento en el Decreto 758/90, y se pague el retroactivo pensional. </w:t>
      </w:r>
    </w:p>
    <w:p w14:paraId="0C5D761B" w14:textId="77777777" w:rsidR="00370F13" w:rsidRPr="00F16B85" w:rsidRDefault="00370F13" w:rsidP="00F16B85">
      <w:pPr>
        <w:spacing w:line="288" w:lineRule="auto"/>
        <w:contextualSpacing/>
        <w:jc w:val="both"/>
        <w:rPr>
          <w:rFonts w:ascii="Arial" w:hAnsi="Arial" w:cs="Arial"/>
          <w:szCs w:val="24"/>
        </w:rPr>
      </w:pPr>
    </w:p>
    <w:p w14:paraId="5CF84EBE" w14:textId="77777777" w:rsidR="003C46D0" w:rsidRPr="00F16B85" w:rsidRDefault="00D636F8" w:rsidP="00F16B85">
      <w:pPr>
        <w:spacing w:line="288" w:lineRule="auto"/>
        <w:contextualSpacing/>
        <w:jc w:val="both"/>
        <w:rPr>
          <w:rFonts w:ascii="Arial" w:hAnsi="Arial" w:cs="Arial"/>
          <w:szCs w:val="24"/>
        </w:rPr>
      </w:pPr>
      <w:r w:rsidRPr="00F16B85">
        <w:rPr>
          <w:rFonts w:ascii="Arial" w:hAnsi="Arial" w:cs="Arial"/>
          <w:szCs w:val="24"/>
        </w:rPr>
        <w:t xml:space="preserve">Fundamenta sus aspiraciones en </w:t>
      </w:r>
      <w:r w:rsidR="00445E06" w:rsidRPr="00F16B85">
        <w:rPr>
          <w:rFonts w:ascii="Arial" w:hAnsi="Arial" w:cs="Arial"/>
          <w:szCs w:val="24"/>
        </w:rPr>
        <w:t xml:space="preserve">que </w:t>
      </w:r>
      <w:r w:rsidR="00445E06" w:rsidRPr="00F16B85">
        <w:rPr>
          <w:rFonts w:ascii="Arial" w:hAnsi="Arial" w:cs="Arial"/>
          <w:i/>
          <w:szCs w:val="24"/>
        </w:rPr>
        <w:t>i</w:t>
      </w:r>
      <w:r w:rsidR="00BE1486" w:rsidRPr="00F16B85">
        <w:rPr>
          <w:rFonts w:ascii="Arial" w:hAnsi="Arial" w:cs="Arial"/>
          <w:i/>
          <w:szCs w:val="24"/>
        </w:rPr>
        <w:t xml:space="preserve">) </w:t>
      </w:r>
      <w:r w:rsidR="002E302F" w:rsidRPr="00F16B85">
        <w:rPr>
          <w:rFonts w:ascii="Arial" w:hAnsi="Arial" w:cs="Arial"/>
          <w:szCs w:val="24"/>
        </w:rPr>
        <w:t xml:space="preserve">nació el 25/03/1947, por lo que tenía más de 40 años para el 01/04/1994; </w:t>
      </w:r>
      <w:r w:rsidR="002E302F" w:rsidRPr="00F16B85">
        <w:rPr>
          <w:rFonts w:ascii="Arial" w:hAnsi="Arial" w:cs="Arial"/>
          <w:i/>
          <w:szCs w:val="24"/>
        </w:rPr>
        <w:t>ii)</w:t>
      </w:r>
      <w:r w:rsidR="002E302F" w:rsidRPr="00F16B85">
        <w:rPr>
          <w:rFonts w:ascii="Arial" w:hAnsi="Arial" w:cs="Arial"/>
          <w:szCs w:val="24"/>
        </w:rPr>
        <w:t xml:space="preserve"> se afilió al ISS el 01/02/1969 hasta que el 31/10/1997 se trasladó al RAIS, administrado por Porvenir S.A. mediante engaños e incorrecta asesoría; </w:t>
      </w:r>
      <w:r w:rsidR="002E302F" w:rsidRPr="00F16B85">
        <w:rPr>
          <w:rFonts w:ascii="Arial" w:hAnsi="Arial" w:cs="Arial"/>
          <w:i/>
          <w:szCs w:val="24"/>
        </w:rPr>
        <w:t>iii)</w:t>
      </w:r>
      <w:r w:rsidR="002E302F" w:rsidRPr="00F16B85">
        <w:rPr>
          <w:rFonts w:ascii="Arial" w:hAnsi="Arial" w:cs="Arial"/>
          <w:szCs w:val="24"/>
        </w:rPr>
        <w:t xml:space="preserve"> el 31/07/2002 retornó al RPM – ISS; </w:t>
      </w:r>
      <w:r w:rsidR="002E302F" w:rsidRPr="00F16B85">
        <w:rPr>
          <w:rFonts w:ascii="Arial" w:hAnsi="Arial" w:cs="Arial"/>
          <w:i/>
          <w:szCs w:val="24"/>
        </w:rPr>
        <w:t xml:space="preserve">iv) </w:t>
      </w:r>
      <w:r w:rsidR="002E302F" w:rsidRPr="00F16B85">
        <w:rPr>
          <w:rFonts w:ascii="Arial" w:hAnsi="Arial" w:cs="Arial"/>
          <w:szCs w:val="24"/>
        </w:rPr>
        <w:t>para el 25/07/2005 contaba con más de 750 semanas de cotización y 1.272 en toda su vida laboral;</w:t>
      </w:r>
      <w:r w:rsidR="002E302F" w:rsidRPr="00F16B85">
        <w:rPr>
          <w:rFonts w:ascii="Arial" w:hAnsi="Arial" w:cs="Arial"/>
          <w:i/>
          <w:szCs w:val="24"/>
        </w:rPr>
        <w:t xml:space="preserve"> v) </w:t>
      </w:r>
      <w:r w:rsidR="003C46D0" w:rsidRPr="00F16B85">
        <w:rPr>
          <w:rFonts w:ascii="Arial" w:hAnsi="Arial" w:cs="Arial"/>
          <w:szCs w:val="24"/>
        </w:rPr>
        <w:t xml:space="preserve">el 17/02/2010 el ISS reconoció la pensión de vejez con fundamento en el artículo 33 de la Ley 100/1993; </w:t>
      </w:r>
      <w:r w:rsidR="003C46D0" w:rsidRPr="00F16B85">
        <w:rPr>
          <w:rFonts w:ascii="Arial" w:hAnsi="Arial" w:cs="Arial"/>
          <w:i/>
          <w:szCs w:val="24"/>
        </w:rPr>
        <w:t xml:space="preserve">vi) </w:t>
      </w:r>
      <w:r w:rsidR="003C46D0" w:rsidRPr="00F16B85">
        <w:rPr>
          <w:rFonts w:ascii="Arial" w:hAnsi="Arial" w:cs="Arial"/>
          <w:szCs w:val="24"/>
        </w:rPr>
        <w:t>infructuosamente ha solicitado la nulidad de la afiliación al RAIS, así como el otorgamiento de la pensión bajo el Decreto 758/90.</w:t>
      </w:r>
    </w:p>
    <w:p w14:paraId="3D717B53" w14:textId="3CF1B2E7" w:rsidR="00642E02" w:rsidRPr="00F16B85" w:rsidRDefault="00F10B9A" w:rsidP="00F16B85">
      <w:pPr>
        <w:spacing w:line="288" w:lineRule="auto"/>
        <w:contextualSpacing/>
        <w:jc w:val="both"/>
        <w:rPr>
          <w:rFonts w:ascii="Arial" w:hAnsi="Arial" w:cs="Arial"/>
          <w:szCs w:val="24"/>
        </w:rPr>
      </w:pPr>
      <w:r w:rsidRPr="00F16B85">
        <w:rPr>
          <w:rFonts w:ascii="Arial" w:hAnsi="Arial" w:cs="Arial"/>
          <w:szCs w:val="24"/>
        </w:rPr>
        <w:t xml:space="preserve"> </w:t>
      </w:r>
    </w:p>
    <w:p w14:paraId="42F21025" w14:textId="7BEAECED" w:rsidR="003C46D0" w:rsidRPr="00F16B85" w:rsidRDefault="00D2298A" w:rsidP="00F16B85">
      <w:pPr>
        <w:spacing w:line="288" w:lineRule="auto"/>
        <w:contextualSpacing/>
        <w:jc w:val="both"/>
        <w:rPr>
          <w:rFonts w:ascii="Arial" w:hAnsi="Arial" w:cs="Arial"/>
          <w:szCs w:val="24"/>
        </w:rPr>
      </w:pPr>
      <w:r w:rsidRPr="00F16B85">
        <w:rPr>
          <w:rFonts w:ascii="Arial" w:hAnsi="Arial" w:cs="Arial"/>
          <w:b/>
          <w:szCs w:val="24"/>
        </w:rPr>
        <w:t xml:space="preserve">Colpensiones </w:t>
      </w:r>
      <w:r w:rsidR="004E15B8" w:rsidRPr="00F16B85">
        <w:rPr>
          <w:rFonts w:ascii="Arial" w:hAnsi="Arial" w:cs="Arial"/>
          <w:szCs w:val="24"/>
        </w:rPr>
        <w:t>al contestar la demanda</w:t>
      </w:r>
      <w:r w:rsidR="003C46D0" w:rsidRPr="00F16B85">
        <w:rPr>
          <w:rFonts w:ascii="Arial" w:hAnsi="Arial" w:cs="Arial"/>
          <w:szCs w:val="24"/>
        </w:rPr>
        <w:t xml:space="preserve"> se opuso a las pretensiones porque el traslado al RAIS fue válido y por ende, al retornar al RPM perdió el régimen de transición del que era beneficiario. Presentó como medios de defensa los que denominó “</w:t>
      </w:r>
      <w:r w:rsidR="003C46D0" w:rsidRPr="00F16B85">
        <w:rPr>
          <w:rFonts w:ascii="Arial" w:hAnsi="Arial" w:cs="Arial"/>
          <w:i/>
          <w:szCs w:val="24"/>
        </w:rPr>
        <w:t>inexistencia de la obligación demandada”</w:t>
      </w:r>
      <w:r w:rsidR="003C46D0" w:rsidRPr="00F16B85">
        <w:rPr>
          <w:rFonts w:ascii="Arial" w:hAnsi="Arial" w:cs="Arial"/>
          <w:szCs w:val="24"/>
        </w:rPr>
        <w:t xml:space="preserve"> y “</w:t>
      </w:r>
      <w:r w:rsidR="003C46D0" w:rsidRPr="00F16B85">
        <w:rPr>
          <w:rFonts w:ascii="Arial" w:hAnsi="Arial" w:cs="Arial"/>
          <w:i/>
          <w:szCs w:val="24"/>
        </w:rPr>
        <w:t>prescripción”.</w:t>
      </w:r>
    </w:p>
    <w:p w14:paraId="606C6ACB" w14:textId="77777777" w:rsidR="003C46D0" w:rsidRPr="00F16B85" w:rsidRDefault="003C46D0" w:rsidP="00F16B85">
      <w:pPr>
        <w:spacing w:line="288" w:lineRule="auto"/>
        <w:contextualSpacing/>
        <w:jc w:val="both"/>
        <w:rPr>
          <w:rFonts w:ascii="Arial" w:hAnsi="Arial" w:cs="Arial"/>
          <w:szCs w:val="24"/>
        </w:rPr>
      </w:pPr>
    </w:p>
    <w:p w14:paraId="0077F4AB" w14:textId="6767C700" w:rsidR="00106D9C" w:rsidRPr="00F16B85" w:rsidRDefault="003C46D0" w:rsidP="00F16B85">
      <w:pPr>
        <w:spacing w:line="288" w:lineRule="auto"/>
        <w:contextualSpacing/>
        <w:jc w:val="both"/>
        <w:rPr>
          <w:rFonts w:ascii="Arial" w:hAnsi="Arial" w:cs="Arial"/>
          <w:szCs w:val="24"/>
        </w:rPr>
      </w:pPr>
      <w:r w:rsidRPr="00F16B85">
        <w:rPr>
          <w:rFonts w:ascii="Arial" w:hAnsi="Arial" w:cs="Arial"/>
          <w:szCs w:val="24"/>
        </w:rPr>
        <w:t xml:space="preserve">Por su parte, </w:t>
      </w:r>
      <w:r w:rsidR="00A72058" w:rsidRPr="00F16B85">
        <w:rPr>
          <w:rFonts w:ascii="Arial" w:hAnsi="Arial" w:cs="Arial"/>
          <w:b/>
          <w:szCs w:val="24"/>
        </w:rPr>
        <w:t xml:space="preserve">Porvenir S.A. </w:t>
      </w:r>
      <w:r w:rsidRPr="00F16B85">
        <w:rPr>
          <w:rFonts w:ascii="Arial" w:hAnsi="Arial" w:cs="Arial"/>
          <w:szCs w:val="24"/>
        </w:rPr>
        <w:t>también se opuso a las pretensiones</w:t>
      </w:r>
      <w:r w:rsidR="00556B87" w:rsidRPr="00F16B85">
        <w:rPr>
          <w:rFonts w:ascii="Arial" w:hAnsi="Arial" w:cs="Arial"/>
          <w:szCs w:val="24"/>
        </w:rPr>
        <w:t>,</w:t>
      </w:r>
      <w:r w:rsidRPr="00F16B85">
        <w:rPr>
          <w:rFonts w:ascii="Arial" w:hAnsi="Arial" w:cs="Arial"/>
          <w:szCs w:val="24"/>
        </w:rPr>
        <w:t xml:space="preserve"> para lo cual explicó que la afiliación al RAIS</w:t>
      </w:r>
      <w:r w:rsidR="00556B87" w:rsidRPr="00F16B85">
        <w:rPr>
          <w:rFonts w:ascii="Arial" w:hAnsi="Arial" w:cs="Arial"/>
          <w:szCs w:val="24"/>
        </w:rPr>
        <w:t>,</w:t>
      </w:r>
      <w:r w:rsidRPr="00F16B85">
        <w:rPr>
          <w:rFonts w:ascii="Arial" w:hAnsi="Arial" w:cs="Arial"/>
          <w:szCs w:val="24"/>
        </w:rPr>
        <w:t xml:space="preserve"> a través de Colpatria fue válida, en tanto el demandante suscribió el formulario de vinculación de manera libre, espontánea y sin presiones, máxime que los asesores contaban con la capacitación requerida y Alirio Home Murcia permaneció allí afiliado alrededor de 5 años. Por último, señaló que el demandante suscribió formulario de afiliación al ISS el 01/08/2002</w:t>
      </w:r>
      <w:r w:rsidR="006E51AB" w:rsidRPr="00F16B85">
        <w:rPr>
          <w:rFonts w:ascii="Arial" w:hAnsi="Arial" w:cs="Arial"/>
          <w:szCs w:val="24"/>
        </w:rPr>
        <w:t>. Propuso las excepciones consistentes en “</w:t>
      </w:r>
      <w:r w:rsidR="006E51AB" w:rsidRPr="00F16B85">
        <w:rPr>
          <w:rFonts w:ascii="Arial" w:hAnsi="Arial" w:cs="Arial"/>
          <w:i/>
          <w:szCs w:val="24"/>
        </w:rPr>
        <w:t xml:space="preserve">validez de la afiliación a Colpatria e inexistencia de vicios en el consentimiento”, “prescripción”, </w:t>
      </w:r>
      <w:r w:rsidR="006E51AB" w:rsidRPr="00F16B85">
        <w:rPr>
          <w:rFonts w:ascii="Arial" w:hAnsi="Arial" w:cs="Arial"/>
          <w:szCs w:val="24"/>
        </w:rPr>
        <w:t xml:space="preserve">entre otras. </w:t>
      </w:r>
    </w:p>
    <w:p w14:paraId="392AFE4C" w14:textId="77777777" w:rsidR="0034401A" w:rsidRPr="00F16B85" w:rsidRDefault="0034401A" w:rsidP="00F16B85">
      <w:pPr>
        <w:spacing w:line="288" w:lineRule="auto"/>
        <w:contextualSpacing/>
        <w:jc w:val="both"/>
        <w:rPr>
          <w:rFonts w:ascii="Arial" w:hAnsi="Arial" w:cs="Arial"/>
          <w:szCs w:val="24"/>
        </w:rPr>
      </w:pPr>
    </w:p>
    <w:p w14:paraId="14F1EEFC" w14:textId="0CB788C9" w:rsidR="00D636F8" w:rsidRPr="00F16B85" w:rsidRDefault="002C5C7B" w:rsidP="00F16B85">
      <w:pPr>
        <w:spacing w:line="288" w:lineRule="auto"/>
        <w:jc w:val="both"/>
        <w:rPr>
          <w:rFonts w:ascii="Arial" w:hAnsi="Arial" w:cs="Arial"/>
          <w:b/>
          <w:szCs w:val="24"/>
        </w:rPr>
      </w:pPr>
      <w:r w:rsidRPr="00F16B85">
        <w:rPr>
          <w:rFonts w:ascii="Arial" w:hAnsi="Arial" w:cs="Arial"/>
          <w:b/>
          <w:szCs w:val="24"/>
        </w:rPr>
        <w:t xml:space="preserve">2. </w:t>
      </w:r>
      <w:r w:rsidR="00646A53" w:rsidRPr="00F16B85">
        <w:rPr>
          <w:rFonts w:ascii="Arial" w:hAnsi="Arial" w:cs="Arial"/>
          <w:b/>
          <w:szCs w:val="24"/>
        </w:rPr>
        <w:t>Síntesis de la sentencia</w:t>
      </w:r>
    </w:p>
    <w:p w14:paraId="08CEF426" w14:textId="77777777" w:rsidR="002C5C7B" w:rsidRPr="00F16B85" w:rsidRDefault="002C5C7B" w:rsidP="00F16B85">
      <w:pPr>
        <w:spacing w:line="288" w:lineRule="auto"/>
        <w:jc w:val="both"/>
        <w:rPr>
          <w:rFonts w:ascii="Arial" w:hAnsi="Arial" w:cs="Arial"/>
          <w:b/>
          <w:szCs w:val="24"/>
        </w:rPr>
      </w:pPr>
    </w:p>
    <w:p w14:paraId="4749C6F9" w14:textId="60963656" w:rsidR="006E51AB" w:rsidRPr="00F16B85" w:rsidRDefault="00D636F8" w:rsidP="00F16B85">
      <w:pPr>
        <w:spacing w:line="288" w:lineRule="auto"/>
        <w:contextualSpacing/>
        <w:jc w:val="both"/>
        <w:rPr>
          <w:rFonts w:ascii="Arial" w:hAnsi="Arial" w:cs="Arial"/>
          <w:color w:val="000000"/>
          <w:szCs w:val="24"/>
          <w:lang w:eastAsia="es-CO"/>
        </w:rPr>
      </w:pPr>
      <w:r w:rsidRPr="00F16B85">
        <w:rPr>
          <w:rFonts w:ascii="Arial" w:hAnsi="Arial" w:cs="Arial"/>
          <w:color w:val="000000"/>
          <w:szCs w:val="24"/>
          <w:lang w:eastAsia="es-CO"/>
        </w:rPr>
        <w:t xml:space="preserve">El Juzgado </w:t>
      </w:r>
      <w:r w:rsidR="0034401A" w:rsidRPr="00F16B85">
        <w:rPr>
          <w:rFonts w:ascii="Arial" w:hAnsi="Arial" w:cs="Arial"/>
          <w:color w:val="000000"/>
          <w:szCs w:val="24"/>
          <w:lang w:eastAsia="es-CO"/>
        </w:rPr>
        <w:t>Tercero</w:t>
      </w:r>
      <w:r w:rsidR="009E2AB8" w:rsidRPr="00F16B85">
        <w:rPr>
          <w:rFonts w:ascii="Arial" w:hAnsi="Arial" w:cs="Arial"/>
          <w:color w:val="000000"/>
          <w:szCs w:val="24"/>
          <w:lang w:eastAsia="es-CO"/>
        </w:rPr>
        <w:t xml:space="preserve"> </w:t>
      </w:r>
      <w:r w:rsidR="004B7029" w:rsidRPr="00F16B85">
        <w:rPr>
          <w:rFonts w:ascii="Arial" w:hAnsi="Arial" w:cs="Arial"/>
          <w:color w:val="000000"/>
          <w:szCs w:val="24"/>
          <w:lang w:eastAsia="es-CO"/>
        </w:rPr>
        <w:t>Laboral del Circuito de Pereira</w:t>
      </w:r>
      <w:r w:rsidR="00D135CB" w:rsidRPr="00F16B85">
        <w:rPr>
          <w:rFonts w:ascii="Arial" w:hAnsi="Arial" w:cs="Arial"/>
          <w:color w:val="000000"/>
          <w:szCs w:val="24"/>
          <w:lang w:eastAsia="es-CO"/>
        </w:rPr>
        <w:t xml:space="preserve"> </w:t>
      </w:r>
      <w:r w:rsidR="00A72058" w:rsidRPr="00F16B85">
        <w:rPr>
          <w:rFonts w:ascii="Arial" w:hAnsi="Arial" w:cs="Arial"/>
          <w:color w:val="000000"/>
          <w:szCs w:val="24"/>
          <w:lang w:eastAsia="es-CO"/>
        </w:rPr>
        <w:t>declaró</w:t>
      </w:r>
      <w:r w:rsidR="0034401A" w:rsidRPr="00F16B85">
        <w:rPr>
          <w:rFonts w:ascii="Arial" w:hAnsi="Arial" w:cs="Arial"/>
          <w:color w:val="000000"/>
          <w:szCs w:val="24"/>
          <w:lang w:eastAsia="es-CO"/>
        </w:rPr>
        <w:t xml:space="preserve"> </w:t>
      </w:r>
      <w:r w:rsidR="006E51AB" w:rsidRPr="00F16B85">
        <w:rPr>
          <w:rFonts w:ascii="Arial" w:hAnsi="Arial" w:cs="Arial"/>
          <w:color w:val="000000"/>
          <w:szCs w:val="24"/>
          <w:lang w:eastAsia="es-CO"/>
        </w:rPr>
        <w:t>la ineficacia del traslado realizado el 31/10/1997 del RPM al RAIS realizado por Alirio Home Murcia, en consecuencia declaró que era beneficiario del régimen de transición y destinatario del Acuerdo 049/90, pero negó el reconocimiento de la prestación de vejez con base en dicha norma, y por ende dejó incólume la resolución de reconocimiento pensional realizada por el ISS  a favor del demandante con fundamento en el art. 33 de la Ley 100/93. Por último, condenó en costas a Porvenir S.A.</w:t>
      </w:r>
    </w:p>
    <w:p w14:paraId="7DAF70E2" w14:textId="77777777" w:rsidR="006E51AB" w:rsidRPr="00F16B85" w:rsidRDefault="006E51AB" w:rsidP="00F16B85">
      <w:pPr>
        <w:spacing w:line="288" w:lineRule="auto"/>
        <w:contextualSpacing/>
        <w:jc w:val="both"/>
        <w:rPr>
          <w:rFonts w:ascii="Arial" w:hAnsi="Arial" w:cs="Arial"/>
          <w:color w:val="000000"/>
          <w:szCs w:val="24"/>
          <w:lang w:eastAsia="es-CO"/>
        </w:rPr>
      </w:pPr>
    </w:p>
    <w:p w14:paraId="4E8A80AB" w14:textId="46F5260B" w:rsidR="006E51AB" w:rsidRPr="00F16B85" w:rsidRDefault="006E51AB" w:rsidP="00F16B85">
      <w:pPr>
        <w:spacing w:line="288" w:lineRule="auto"/>
        <w:contextualSpacing/>
        <w:jc w:val="both"/>
        <w:rPr>
          <w:rFonts w:ascii="Arial" w:hAnsi="Arial" w:cs="Arial"/>
          <w:color w:val="000000"/>
          <w:szCs w:val="24"/>
          <w:lang w:eastAsia="es-CO"/>
        </w:rPr>
      </w:pPr>
      <w:r w:rsidRPr="00F16B85">
        <w:rPr>
          <w:rFonts w:ascii="Arial" w:hAnsi="Arial" w:cs="Arial"/>
          <w:color w:val="000000"/>
          <w:szCs w:val="24"/>
          <w:lang w:eastAsia="es-CO"/>
        </w:rPr>
        <w:t>Como fundamento de tal determinación explicó que para los procesos de ineficacia de afiliación correspondía a la AFP acreditar la información otorgada al demandante, entre otras, que era beneficiario de la transición y por ende, las consecuencias en que incurriría de trasladarse al RAIS, que para el caso de ahora no ocurrió pues apenas allegó el formulario de afiliación.</w:t>
      </w:r>
    </w:p>
    <w:p w14:paraId="45C159F9" w14:textId="77777777" w:rsidR="006E51AB" w:rsidRPr="00F16B85" w:rsidRDefault="006E51AB" w:rsidP="00F16B85">
      <w:pPr>
        <w:spacing w:line="288" w:lineRule="auto"/>
        <w:contextualSpacing/>
        <w:jc w:val="both"/>
        <w:rPr>
          <w:rFonts w:ascii="Arial" w:hAnsi="Arial" w:cs="Arial"/>
          <w:color w:val="000000"/>
          <w:szCs w:val="24"/>
          <w:lang w:eastAsia="es-CO"/>
        </w:rPr>
      </w:pPr>
    </w:p>
    <w:p w14:paraId="4B190EEB" w14:textId="77777777" w:rsidR="00FD0E29" w:rsidRPr="00F16B85" w:rsidRDefault="006E51AB" w:rsidP="00F16B85">
      <w:pPr>
        <w:spacing w:line="288" w:lineRule="auto"/>
        <w:contextualSpacing/>
        <w:jc w:val="both"/>
        <w:rPr>
          <w:rFonts w:ascii="Arial" w:hAnsi="Arial" w:cs="Arial"/>
          <w:color w:val="000000"/>
          <w:szCs w:val="24"/>
          <w:lang w:eastAsia="es-CO"/>
        </w:rPr>
      </w:pPr>
      <w:r w:rsidRPr="00F16B85">
        <w:rPr>
          <w:rFonts w:ascii="Arial" w:hAnsi="Arial" w:cs="Arial"/>
          <w:color w:val="000000"/>
          <w:szCs w:val="24"/>
          <w:lang w:eastAsia="es-CO"/>
        </w:rPr>
        <w:t xml:space="preserve">Por otro lado, adujo que como consecuencia de la ineficacia del traslado, entonces el demandante no había perdido el beneficio transicional cuando retornó al RPM en el año 2002, y por ello sería destinatario del Acuerdo 049/90; sin embargo, Alirio Home Murcia no alcanzó a acreditar la densidad de semanas requeridas para pensionarse bajo dicha egida, sin que pudiera pretender acumular a dichas semanas de cotización los tiempos servicios como empleado público. </w:t>
      </w:r>
    </w:p>
    <w:p w14:paraId="561F48E7" w14:textId="77777777" w:rsidR="005E09B3" w:rsidRPr="00F16B85" w:rsidRDefault="005E09B3" w:rsidP="00F16B85">
      <w:pPr>
        <w:spacing w:line="288" w:lineRule="auto"/>
        <w:contextualSpacing/>
        <w:jc w:val="both"/>
        <w:rPr>
          <w:rFonts w:ascii="Arial" w:hAnsi="Arial" w:cs="Arial"/>
          <w:color w:val="000000"/>
          <w:szCs w:val="24"/>
          <w:lang w:eastAsia="es-CO"/>
        </w:rPr>
      </w:pPr>
    </w:p>
    <w:p w14:paraId="62698F82" w14:textId="5A5E02D0" w:rsidR="00C353C9" w:rsidRPr="00F16B85" w:rsidRDefault="00AE5E67" w:rsidP="00F16B85">
      <w:pPr>
        <w:spacing w:line="288" w:lineRule="auto"/>
        <w:contextualSpacing/>
        <w:jc w:val="both"/>
        <w:rPr>
          <w:rFonts w:ascii="Arial" w:hAnsi="Arial" w:cs="Arial"/>
          <w:b/>
          <w:szCs w:val="24"/>
        </w:rPr>
      </w:pPr>
      <w:r w:rsidRPr="00F16B85">
        <w:rPr>
          <w:rFonts w:ascii="Arial" w:hAnsi="Arial" w:cs="Arial"/>
          <w:b/>
          <w:szCs w:val="24"/>
        </w:rPr>
        <w:t>3</w:t>
      </w:r>
      <w:r w:rsidR="00456BE0" w:rsidRPr="00F16B85">
        <w:rPr>
          <w:rFonts w:ascii="Arial" w:hAnsi="Arial" w:cs="Arial"/>
          <w:b/>
          <w:szCs w:val="24"/>
        </w:rPr>
        <w:t>. Del</w:t>
      </w:r>
      <w:r w:rsidR="00C353C9" w:rsidRPr="00F16B85">
        <w:rPr>
          <w:rFonts w:ascii="Arial" w:hAnsi="Arial" w:cs="Arial"/>
          <w:b/>
          <w:szCs w:val="24"/>
        </w:rPr>
        <w:t xml:space="preserve"> </w:t>
      </w:r>
      <w:r w:rsidR="00DF6B25" w:rsidRPr="00F16B85">
        <w:rPr>
          <w:rFonts w:ascii="Arial" w:hAnsi="Arial" w:cs="Arial"/>
          <w:b/>
          <w:szCs w:val="24"/>
        </w:rPr>
        <w:t>recurso de apelación</w:t>
      </w:r>
      <w:r w:rsidR="00C353C9" w:rsidRPr="00F16B85">
        <w:rPr>
          <w:rFonts w:ascii="Arial" w:hAnsi="Arial" w:cs="Arial"/>
          <w:b/>
          <w:szCs w:val="24"/>
        </w:rPr>
        <w:t xml:space="preserve"> </w:t>
      </w:r>
    </w:p>
    <w:p w14:paraId="340D7D2C" w14:textId="77777777" w:rsidR="002C5C7B" w:rsidRPr="00F16B85" w:rsidRDefault="002C5C7B" w:rsidP="00F16B85">
      <w:pPr>
        <w:spacing w:line="288" w:lineRule="auto"/>
        <w:jc w:val="both"/>
        <w:rPr>
          <w:rFonts w:ascii="Arial" w:hAnsi="Arial" w:cs="Arial"/>
          <w:szCs w:val="24"/>
        </w:rPr>
      </w:pPr>
    </w:p>
    <w:p w14:paraId="17858388" w14:textId="702FB122" w:rsidR="006A19B1" w:rsidRPr="00F16B85" w:rsidRDefault="00FD0E29" w:rsidP="00F16B85">
      <w:pPr>
        <w:spacing w:line="288" w:lineRule="auto"/>
        <w:jc w:val="both"/>
        <w:rPr>
          <w:rFonts w:ascii="Arial" w:hAnsi="Arial" w:cs="Arial"/>
          <w:szCs w:val="24"/>
        </w:rPr>
      </w:pPr>
      <w:r w:rsidRPr="00F16B85">
        <w:rPr>
          <w:rFonts w:ascii="Arial" w:hAnsi="Arial" w:cs="Arial"/>
          <w:szCs w:val="24"/>
        </w:rPr>
        <w:t xml:space="preserve">Inconforme con la decisión Porvenir S.A. presentó recurso de alzada para lo cual argumentó que el traslado sí había sido eficaz, precedido de los requisitos que para la época imperaban, sin que resultara obligatorio realizar proyecciones pensionales. Además, el demandante adujo en la demanda que no le había dado la información correcta y por ende había sido engañado, sin que en el proceso de ahora acreditara en qué había sido engañado para la procedencia de sus pretensiones. Asimismo resaltó que el traslado al RAIS había ocurrido a Colpatria, entidad que fue absorbida por Horizonte, para finalizar en Porvenir S.A. Por último, presentó su inconformidad frente a la condena en costas. </w:t>
      </w:r>
    </w:p>
    <w:p w14:paraId="1E181E56" w14:textId="77777777" w:rsidR="00456BE0" w:rsidRPr="00F16B85" w:rsidRDefault="00456BE0" w:rsidP="00F16B85">
      <w:pPr>
        <w:spacing w:line="288" w:lineRule="auto"/>
        <w:jc w:val="both"/>
        <w:rPr>
          <w:rFonts w:ascii="Arial" w:hAnsi="Arial" w:cs="Arial"/>
          <w:szCs w:val="24"/>
        </w:rPr>
      </w:pPr>
    </w:p>
    <w:p w14:paraId="4A50350F" w14:textId="77777777" w:rsidR="00D709CE" w:rsidRPr="00F16B85" w:rsidRDefault="00D709CE" w:rsidP="00F16B85">
      <w:pPr>
        <w:pStyle w:val="Prrafodelista"/>
        <w:shd w:val="clear" w:color="auto" w:fill="FFFFFF"/>
        <w:tabs>
          <w:tab w:val="left" w:pos="5197"/>
        </w:tabs>
        <w:spacing w:line="288" w:lineRule="auto"/>
        <w:jc w:val="center"/>
        <w:rPr>
          <w:rFonts w:ascii="Arial" w:hAnsi="Arial" w:cs="Arial"/>
          <w:b/>
          <w:color w:val="000000" w:themeColor="text1"/>
          <w:sz w:val="24"/>
          <w:szCs w:val="24"/>
        </w:rPr>
      </w:pPr>
      <w:r w:rsidRPr="00F16B85">
        <w:rPr>
          <w:rFonts w:ascii="Arial" w:hAnsi="Arial" w:cs="Arial"/>
          <w:b/>
          <w:color w:val="000000" w:themeColor="text1"/>
          <w:sz w:val="24"/>
          <w:szCs w:val="24"/>
        </w:rPr>
        <w:t>CONSIDERACIONES</w:t>
      </w:r>
    </w:p>
    <w:p w14:paraId="753A3BEA" w14:textId="77777777" w:rsidR="002C5C7B" w:rsidRPr="00F16B85" w:rsidRDefault="002C5C7B" w:rsidP="00F16B85">
      <w:pPr>
        <w:pStyle w:val="Prrafodelista"/>
        <w:shd w:val="clear" w:color="auto" w:fill="FFFFFF"/>
        <w:tabs>
          <w:tab w:val="left" w:pos="5197"/>
        </w:tabs>
        <w:spacing w:line="288" w:lineRule="auto"/>
        <w:jc w:val="center"/>
        <w:rPr>
          <w:rFonts w:ascii="Arial" w:hAnsi="Arial" w:cs="Arial"/>
          <w:b/>
          <w:color w:val="000000" w:themeColor="text1"/>
          <w:sz w:val="24"/>
          <w:szCs w:val="24"/>
        </w:rPr>
      </w:pPr>
    </w:p>
    <w:p w14:paraId="3BCA71B3" w14:textId="77777777" w:rsidR="00D709CE" w:rsidRPr="00F16B85" w:rsidRDefault="00D709CE" w:rsidP="00F16B85">
      <w:pPr>
        <w:pStyle w:val="Prrafodelista"/>
        <w:numPr>
          <w:ilvl w:val="0"/>
          <w:numId w:val="9"/>
        </w:numPr>
        <w:shd w:val="clear" w:color="auto" w:fill="FFFFFF"/>
        <w:tabs>
          <w:tab w:val="left" w:pos="5197"/>
        </w:tabs>
        <w:spacing w:after="0" w:line="288" w:lineRule="auto"/>
        <w:jc w:val="both"/>
        <w:rPr>
          <w:rFonts w:ascii="Arial" w:hAnsi="Arial" w:cs="Arial"/>
          <w:sz w:val="24"/>
          <w:szCs w:val="24"/>
        </w:rPr>
      </w:pPr>
      <w:r w:rsidRPr="00F16B85">
        <w:rPr>
          <w:rFonts w:ascii="Arial" w:hAnsi="Arial" w:cs="Arial"/>
          <w:b/>
          <w:sz w:val="24"/>
          <w:szCs w:val="24"/>
        </w:rPr>
        <w:lastRenderedPageBreak/>
        <w:t>Del problema jurídico</w:t>
      </w:r>
    </w:p>
    <w:p w14:paraId="445945E8" w14:textId="77777777" w:rsidR="008D0781" w:rsidRPr="00F16B85" w:rsidRDefault="008D0781" w:rsidP="00F16B85">
      <w:pPr>
        <w:shd w:val="clear" w:color="auto" w:fill="FFFFFF"/>
        <w:tabs>
          <w:tab w:val="left" w:pos="5197"/>
        </w:tabs>
        <w:spacing w:line="288" w:lineRule="auto"/>
        <w:jc w:val="both"/>
        <w:rPr>
          <w:rFonts w:ascii="Arial" w:hAnsi="Arial" w:cs="Arial"/>
          <w:szCs w:val="24"/>
        </w:rPr>
      </w:pPr>
    </w:p>
    <w:p w14:paraId="6078BFEF" w14:textId="7869823D" w:rsidR="00D709CE" w:rsidRPr="00F16B85" w:rsidRDefault="005E09B3" w:rsidP="00F16B85">
      <w:pPr>
        <w:shd w:val="clear" w:color="auto" w:fill="FFFFFF"/>
        <w:tabs>
          <w:tab w:val="left" w:pos="5197"/>
        </w:tabs>
        <w:spacing w:line="288" w:lineRule="auto"/>
        <w:jc w:val="both"/>
        <w:rPr>
          <w:rFonts w:ascii="Arial" w:hAnsi="Arial" w:cs="Arial"/>
          <w:szCs w:val="24"/>
        </w:rPr>
      </w:pPr>
      <w:r w:rsidRPr="00F16B85">
        <w:rPr>
          <w:rFonts w:ascii="Arial" w:hAnsi="Arial" w:cs="Arial"/>
          <w:szCs w:val="24"/>
        </w:rPr>
        <w:t>Antes de resolver los interrogantes que emergen del recurso de apelación elevado, resulta imprescindible verificar si se cumple con el presupuesto sustancial de la acción ahora impetrada, como es la legitimación en la causa, por lo que se plantea la siguiente inquietud.</w:t>
      </w:r>
    </w:p>
    <w:p w14:paraId="155170F0" w14:textId="77777777" w:rsidR="00A86373" w:rsidRPr="00F16B85" w:rsidRDefault="00A86373" w:rsidP="00F16B85">
      <w:pPr>
        <w:pStyle w:val="Textoindependiente"/>
        <w:spacing w:line="288" w:lineRule="auto"/>
        <w:ind w:left="720" w:right="-93"/>
        <w:contextualSpacing/>
        <w:rPr>
          <w:iCs/>
          <w:color w:val="000000" w:themeColor="text1"/>
          <w:szCs w:val="24"/>
        </w:rPr>
      </w:pPr>
    </w:p>
    <w:p w14:paraId="70666D78" w14:textId="625D9F6D" w:rsidR="00A86373" w:rsidRPr="00F16B85" w:rsidRDefault="00A86373" w:rsidP="00F16B85">
      <w:pPr>
        <w:pStyle w:val="Textoindependiente"/>
        <w:spacing w:line="288" w:lineRule="auto"/>
        <w:ind w:right="-93"/>
        <w:contextualSpacing/>
        <w:rPr>
          <w:color w:val="000000"/>
          <w:szCs w:val="24"/>
          <w:lang w:eastAsia="es-CO"/>
        </w:rPr>
      </w:pPr>
      <w:r w:rsidRPr="00F16B85">
        <w:rPr>
          <w:iCs/>
          <w:color w:val="000000" w:themeColor="text1"/>
          <w:szCs w:val="24"/>
        </w:rPr>
        <w:t>¿</w:t>
      </w:r>
      <w:r w:rsidR="00FD0E29" w:rsidRPr="00F16B85">
        <w:rPr>
          <w:iCs/>
          <w:color w:val="000000" w:themeColor="text1"/>
          <w:szCs w:val="24"/>
        </w:rPr>
        <w:t>Alirio Home Murcia</w:t>
      </w:r>
      <w:r w:rsidRPr="00F16B85">
        <w:rPr>
          <w:iCs/>
          <w:color w:val="000000" w:themeColor="text1"/>
          <w:szCs w:val="24"/>
        </w:rPr>
        <w:t xml:space="preserve"> se encuentra legitimado para solicitar la ineficacia del traslado al RAIS realizado el </w:t>
      </w:r>
      <w:r w:rsidR="00FD0E29" w:rsidRPr="00F16B85">
        <w:rPr>
          <w:color w:val="000000"/>
          <w:szCs w:val="24"/>
          <w:lang w:eastAsia="es-CO"/>
        </w:rPr>
        <w:t>31/10/1997</w:t>
      </w:r>
      <w:r w:rsidRPr="00F16B85">
        <w:rPr>
          <w:color w:val="000000"/>
          <w:szCs w:val="24"/>
          <w:lang w:eastAsia="es-CO"/>
        </w:rPr>
        <w:t xml:space="preserve">, pese a que se encuentra pensionado </w:t>
      </w:r>
      <w:r w:rsidR="00FD0E29" w:rsidRPr="00F16B85">
        <w:rPr>
          <w:color w:val="000000"/>
          <w:szCs w:val="24"/>
          <w:lang w:eastAsia="es-CO"/>
        </w:rPr>
        <w:t>en el RPM</w:t>
      </w:r>
      <w:r w:rsidRPr="00F16B85">
        <w:rPr>
          <w:color w:val="000000"/>
          <w:szCs w:val="24"/>
          <w:lang w:eastAsia="es-CO"/>
        </w:rPr>
        <w:t>?</w:t>
      </w:r>
    </w:p>
    <w:p w14:paraId="03A34363" w14:textId="77777777" w:rsidR="00A86373" w:rsidRPr="00F16B85" w:rsidRDefault="00A86373" w:rsidP="00F16B85">
      <w:pPr>
        <w:pStyle w:val="Textoindependiente"/>
        <w:spacing w:line="288" w:lineRule="auto"/>
        <w:ind w:right="-93"/>
        <w:contextualSpacing/>
        <w:rPr>
          <w:color w:val="000000"/>
          <w:szCs w:val="24"/>
          <w:lang w:eastAsia="es-CO"/>
        </w:rPr>
      </w:pPr>
    </w:p>
    <w:p w14:paraId="303FA1F5" w14:textId="77777777" w:rsidR="00D709CE" w:rsidRPr="00F16B85" w:rsidRDefault="00D709CE" w:rsidP="00F16B85">
      <w:pPr>
        <w:pStyle w:val="Textoindependiente"/>
        <w:spacing w:line="288" w:lineRule="auto"/>
        <w:contextualSpacing/>
        <w:rPr>
          <w:b/>
          <w:iCs/>
          <w:szCs w:val="24"/>
        </w:rPr>
      </w:pPr>
      <w:r w:rsidRPr="00F16B85">
        <w:rPr>
          <w:b/>
          <w:iCs/>
          <w:szCs w:val="24"/>
        </w:rPr>
        <w:t xml:space="preserve">2. Solución al problema jurídico </w:t>
      </w:r>
    </w:p>
    <w:p w14:paraId="3D8D811E" w14:textId="77777777" w:rsidR="00A86373" w:rsidRPr="00F16B85" w:rsidRDefault="00D709CE" w:rsidP="00F16B85">
      <w:pPr>
        <w:pStyle w:val="Textoindependiente"/>
        <w:spacing w:line="288" w:lineRule="auto"/>
        <w:contextualSpacing/>
        <w:rPr>
          <w:b/>
          <w:iCs/>
          <w:szCs w:val="24"/>
        </w:rPr>
      </w:pPr>
      <w:r w:rsidRPr="00F16B85">
        <w:rPr>
          <w:b/>
          <w:iCs/>
          <w:szCs w:val="24"/>
        </w:rPr>
        <w:t xml:space="preserve"> </w:t>
      </w:r>
    </w:p>
    <w:p w14:paraId="7D8F6C5C" w14:textId="789F2CBE" w:rsidR="00D709CE" w:rsidRPr="00F16B85" w:rsidRDefault="00D709CE" w:rsidP="00F16B85">
      <w:pPr>
        <w:pStyle w:val="Textoindependiente"/>
        <w:spacing w:line="288" w:lineRule="auto"/>
        <w:contextualSpacing/>
        <w:rPr>
          <w:b/>
          <w:szCs w:val="24"/>
        </w:rPr>
      </w:pPr>
      <w:r w:rsidRPr="00F16B85">
        <w:rPr>
          <w:b/>
          <w:szCs w:val="24"/>
        </w:rPr>
        <w:t>2.1.</w:t>
      </w:r>
      <w:r w:rsidR="00585488" w:rsidRPr="00F16B85">
        <w:rPr>
          <w:b/>
          <w:szCs w:val="24"/>
        </w:rPr>
        <w:t xml:space="preserve"> </w:t>
      </w:r>
      <w:r w:rsidRPr="00F16B85">
        <w:rPr>
          <w:b/>
          <w:szCs w:val="24"/>
        </w:rPr>
        <w:t>Fundamento jurídico</w:t>
      </w:r>
    </w:p>
    <w:p w14:paraId="6BDDAB25" w14:textId="77777777" w:rsidR="00A86373" w:rsidRPr="00F16B85" w:rsidRDefault="00A86373" w:rsidP="00F16B85">
      <w:pPr>
        <w:pStyle w:val="Textoindependiente"/>
        <w:spacing w:line="288" w:lineRule="auto"/>
        <w:contextualSpacing/>
        <w:rPr>
          <w:b/>
          <w:szCs w:val="24"/>
        </w:rPr>
      </w:pPr>
    </w:p>
    <w:p w14:paraId="31FB8CE6" w14:textId="0E9BEC1C" w:rsidR="00A86373" w:rsidRPr="00F16B85" w:rsidRDefault="00A86373" w:rsidP="00F16B85">
      <w:pPr>
        <w:pStyle w:val="Textoindependiente"/>
        <w:spacing w:line="288" w:lineRule="auto"/>
        <w:contextualSpacing/>
        <w:rPr>
          <w:b/>
          <w:szCs w:val="24"/>
        </w:rPr>
      </w:pPr>
      <w:r w:rsidRPr="00F16B85">
        <w:rPr>
          <w:b/>
          <w:iCs/>
          <w:color w:val="000000" w:themeColor="text1"/>
          <w:szCs w:val="24"/>
        </w:rPr>
        <w:t>Traslado entre regímenes pensionales</w:t>
      </w:r>
    </w:p>
    <w:p w14:paraId="3EE4A6DD" w14:textId="77777777" w:rsidR="00A86373" w:rsidRPr="00F16B85" w:rsidRDefault="00A86373" w:rsidP="00F16B85">
      <w:pPr>
        <w:pStyle w:val="Textoindependiente"/>
        <w:spacing w:line="288" w:lineRule="auto"/>
        <w:ind w:right="51"/>
        <w:rPr>
          <w:b/>
          <w:iCs/>
          <w:color w:val="000000" w:themeColor="text1"/>
          <w:szCs w:val="24"/>
        </w:rPr>
      </w:pPr>
    </w:p>
    <w:p w14:paraId="64E238C9" w14:textId="60FBDB48" w:rsidR="00A86373" w:rsidRPr="00F16B85" w:rsidRDefault="00A86373" w:rsidP="00F16B85">
      <w:pPr>
        <w:pStyle w:val="Textoindependiente"/>
        <w:spacing w:line="288" w:lineRule="auto"/>
        <w:ind w:right="51"/>
        <w:contextualSpacing/>
        <w:rPr>
          <w:iCs/>
          <w:color w:val="000000" w:themeColor="text1"/>
          <w:szCs w:val="24"/>
        </w:rPr>
      </w:pPr>
      <w:r w:rsidRPr="00F16B85">
        <w:rPr>
          <w:iCs/>
          <w:szCs w:val="24"/>
        </w:rPr>
        <w:t xml:space="preserve">El  artículo 13 de la Ley 100 de 1993, en su literal e) señala que los </w:t>
      </w:r>
      <w:r w:rsidRPr="00F16B85">
        <w:rPr>
          <w:b/>
          <w:iCs/>
          <w:szCs w:val="24"/>
        </w:rPr>
        <w:t xml:space="preserve">afiliados </w:t>
      </w:r>
      <w:r w:rsidRPr="00F16B85">
        <w:rPr>
          <w:iCs/>
          <w:szCs w:val="24"/>
        </w:rPr>
        <w:t>al SGP pueden escoger el régimen que prefieran y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p>
    <w:p w14:paraId="55A96251" w14:textId="77777777" w:rsidR="00A86373" w:rsidRPr="00F16B85" w:rsidRDefault="00A86373" w:rsidP="00F16B85">
      <w:pPr>
        <w:pStyle w:val="Textoindependiente"/>
        <w:spacing w:line="288" w:lineRule="auto"/>
        <w:contextualSpacing/>
        <w:rPr>
          <w:iCs/>
          <w:color w:val="000000" w:themeColor="text1"/>
          <w:szCs w:val="24"/>
        </w:rPr>
      </w:pPr>
    </w:p>
    <w:p w14:paraId="5E2D9B76" w14:textId="41381D51" w:rsidR="00A86373" w:rsidRPr="00F16B85" w:rsidRDefault="00A86373" w:rsidP="00F16B85">
      <w:pPr>
        <w:pStyle w:val="Textoindependiente"/>
        <w:spacing w:line="288" w:lineRule="auto"/>
        <w:contextualSpacing/>
        <w:rPr>
          <w:b/>
          <w:iCs/>
          <w:color w:val="000000" w:themeColor="text1"/>
          <w:szCs w:val="24"/>
        </w:rPr>
      </w:pPr>
      <w:r w:rsidRPr="00F16B85">
        <w:rPr>
          <w:iCs/>
          <w:color w:val="000000" w:themeColor="text1"/>
          <w:szCs w:val="24"/>
        </w:rPr>
        <w:t xml:space="preserve">Ahora, en cuanto a los pronunciamientos jurisprudenciales realizados tanto por la Corte Constitucional como por la Sala de Casación Laboral de la Corte Suprema de Justicia, es preciso advertir que siempre han estado </w:t>
      </w:r>
      <w:r w:rsidRPr="00F16B85">
        <w:rPr>
          <w:iCs/>
          <w:color w:val="000000" w:themeColor="text1"/>
          <w:szCs w:val="24"/>
          <w:lang w:val="es-CO"/>
        </w:rPr>
        <w:t xml:space="preserve">orientados a analizar </w:t>
      </w:r>
      <w:r w:rsidRPr="00F16B85">
        <w:rPr>
          <w:iCs/>
          <w:color w:val="000000" w:themeColor="text1"/>
          <w:szCs w:val="24"/>
        </w:rPr>
        <w:t xml:space="preserve">los requisitos que debe cumplir el </w:t>
      </w:r>
      <w:r w:rsidRPr="00F16B85">
        <w:rPr>
          <w:b/>
          <w:iCs/>
          <w:color w:val="000000" w:themeColor="text1"/>
          <w:szCs w:val="24"/>
        </w:rPr>
        <w:t xml:space="preserve">afiliado </w:t>
      </w:r>
      <w:r w:rsidRPr="00F16B85">
        <w:rPr>
          <w:iCs/>
          <w:color w:val="000000" w:themeColor="text1"/>
          <w:szCs w:val="24"/>
        </w:rPr>
        <w:t>para materializar ese traslado, referidos a la acreditación de determinado número de cotizaciones a la entrada en vigencia de la Ley 100/93 y la permanencia en cada régimen pensional.</w:t>
      </w:r>
      <w:r w:rsidRPr="00F16B85">
        <w:rPr>
          <w:b/>
          <w:iCs/>
          <w:color w:val="000000" w:themeColor="text1"/>
          <w:szCs w:val="24"/>
        </w:rPr>
        <w:t xml:space="preserve"> </w:t>
      </w:r>
    </w:p>
    <w:p w14:paraId="1156D901" w14:textId="77777777" w:rsidR="00246F7C" w:rsidRPr="00F16B85" w:rsidRDefault="00246F7C" w:rsidP="00F16B85">
      <w:pPr>
        <w:pStyle w:val="Textoindependiente"/>
        <w:spacing w:line="288" w:lineRule="auto"/>
        <w:contextualSpacing/>
        <w:rPr>
          <w:iCs/>
          <w:color w:val="000000" w:themeColor="text1"/>
          <w:szCs w:val="24"/>
        </w:rPr>
      </w:pPr>
    </w:p>
    <w:p w14:paraId="1C7C08A4" w14:textId="51B84A4D" w:rsidR="00A86373" w:rsidRPr="00F16B85" w:rsidRDefault="00A86373" w:rsidP="00F16B85">
      <w:pPr>
        <w:pStyle w:val="Textoindependiente"/>
        <w:spacing w:line="288" w:lineRule="auto"/>
        <w:contextualSpacing/>
        <w:rPr>
          <w:b/>
          <w:iCs/>
          <w:color w:val="000000" w:themeColor="text1"/>
          <w:szCs w:val="24"/>
        </w:rPr>
      </w:pPr>
      <w:r w:rsidRPr="00F16B85">
        <w:rPr>
          <w:b/>
          <w:iCs/>
          <w:color w:val="000000" w:themeColor="text1"/>
          <w:szCs w:val="24"/>
        </w:rPr>
        <w:t>De la legitimación en la causa por activa</w:t>
      </w:r>
    </w:p>
    <w:p w14:paraId="2607521A" w14:textId="77777777" w:rsidR="00A86373" w:rsidRPr="00F16B85" w:rsidRDefault="00A86373" w:rsidP="00F16B85">
      <w:pPr>
        <w:pStyle w:val="Textoindependiente"/>
        <w:spacing w:line="288" w:lineRule="auto"/>
        <w:contextualSpacing/>
        <w:rPr>
          <w:b/>
          <w:iCs/>
          <w:color w:val="000000" w:themeColor="text1"/>
          <w:szCs w:val="24"/>
        </w:rPr>
      </w:pPr>
    </w:p>
    <w:p w14:paraId="52A03FE0" w14:textId="39B6AEA8" w:rsidR="00A86373" w:rsidRPr="00F16B85" w:rsidRDefault="00A86373" w:rsidP="00F16B85">
      <w:pPr>
        <w:pStyle w:val="Textoindependiente"/>
        <w:spacing w:line="288" w:lineRule="auto"/>
        <w:contextualSpacing/>
        <w:rPr>
          <w:iCs/>
          <w:color w:val="000000" w:themeColor="text1"/>
          <w:szCs w:val="24"/>
        </w:rPr>
      </w:pPr>
      <w:r w:rsidRPr="00F16B85">
        <w:rPr>
          <w:iCs/>
          <w:color w:val="000000" w:themeColor="text1"/>
          <w:szCs w:val="24"/>
        </w:rPr>
        <w:t>La legitimación en la causa por activa es entendida como aquella facultad que tiene una persona conforme a la ley sustancial para formular ante un juez el reconocimiento de unas pretensiones, independientemente de que ellas estén llamadas a prosperar.</w:t>
      </w:r>
    </w:p>
    <w:p w14:paraId="68BF5CAC" w14:textId="77777777" w:rsidR="00A86373" w:rsidRPr="00F16B85" w:rsidRDefault="00A86373" w:rsidP="00F16B85">
      <w:pPr>
        <w:pStyle w:val="Textoindependiente"/>
        <w:spacing w:line="288" w:lineRule="auto"/>
        <w:contextualSpacing/>
        <w:rPr>
          <w:iCs/>
          <w:color w:val="000000" w:themeColor="text1"/>
          <w:szCs w:val="24"/>
        </w:rPr>
      </w:pPr>
    </w:p>
    <w:p w14:paraId="10532CB2" w14:textId="35D694A8" w:rsidR="00A86373" w:rsidRPr="00F16B85" w:rsidRDefault="00A86373" w:rsidP="00F16B85">
      <w:pPr>
        <w:pStyle w:val="Textoindependiente"/>
        <w:spacing w:line="288" w:lineRule="auto"/>
        <w:contextualSpacing/>
        <w:rPr>
          <w:iCs/>
          <w:color w:val="000000" w:themeColor="text1"/>
          <w:szCs w:val="24"/>
        </w:rPr>
      </w:pPr>
      <w:r w:rsidRPr="00F16B85">
        <w:rPr>
          <w:iCs/>
          <w:color w:val="000000" w:themeColor="text1"/>
          <w:szCs w:val="24"/>
        </w:rPr>
        <w:t>Al respecto, la</w:t>
      </w:r>
      <w:r w:rsidR="00386FD4" w:rsidRPr="00F16B85">
        <w:rPr>
          <w:iCs/>
          <w:color w:val="000000" w:themeColor="text1"/>
          <w:szCs w:val="24"/>
        </w:rPr>
        <w:t xml:space="preserve"> Sala Civil de la</w:t>
      </w:r>
      <w:r w:rsidR="00E317A2" w:rsidRPr="00F16B85">
        <w:rPr>
          <w:iCs/>
          <w:color w:val="000000" w:themeColor="text1"/>
          <w:szCs w:val="24"/>
        </w:rPr>
        <w:t xml:space="preserve"> Corte Suprema de Justicia </w:t>
      </w:r>
      <w:r w:rsidRPr="00F16B85">
        <w:rPr>
          <w:iCs/>
          <w:color w:val="000000" w:themeColor="text1"/>
          <w:szCs w:val="24"/>
        </w:rPr>
        <w:t xml:space="preserve">ha </w:t>
      </w:r>
      <w:r w:rsidR="00386FD4" w:rsidRPr="00F16B85">
        <w:rPr>
          <w:iCs/>
          <w:color w:val="000000" w:themeColor="text1"/>
          <w:szCs w:val="24"/>
        </w:rPr>
        <w:t>enseñado que la legitimación en la causa es una de las condiciones imprescindibles para la prosperidad de la pretensión elevada, y por ello hace parte del derecho sustancial de la acción, que ante su ausencia implica irremediablemente una sentencia desestimatoria, o dicho de otra forma,</w:t>
      </w:r>
      <w:r w:rsidR="00DC7380" w:rsidRPr="00F16B85">
        <w:rPr>
          <w:iCs/>
          <w:color w:val="000000" w:themeColor="text1"/>
          <w:szCs w:val="24"/>
        </w:rPr>
        <w:t xml:space="preserve"> la ausencia de tal elemento implica que el reclamante no es titular del derecho pretendido</w:t>
      </w:r>
      <w:r w:rsidR="00F07B74" w:rsidRPr="00F16B85">
        <w:rPr>
          <w:iCs/>
          <w:color w:val="000000" w:themeColor="text1"/>
          <w:szCs w:val="24"/>
        </w:rPr>
        <w:t>, y por ende, obtendrá de la jurisdicción un fallo absolutorio</w:t>
      </w:r>
      <w:r w:rsidRPr="00F16B85">
        <w:rPr>
          <w:rStyle w:val="Refdenotaalpie"/>
          <w:iCs/>
          <w:color w:val="000000" w:themeColor="text1"/>
          <w:szCs w:val="24"/>
        </w:rPr>
        <w:footnoteReference w:id="1"/>
      </w:r>
      <w:r w:rsidR="00F07B74" w:rsidRPr="00F16B85">
        <w:rPr>
          <w:iCs/>
          <w:color w:val="000000" w:themeColor="text1"/>
          <w:szCs w:val="24"/>
        </w:rPr>
        <w:t xml:space="preserve">. </w:t>
      </w:r>
      <w:r w:rsidRPr="00F16B85">
        <w:rPr>
          <w:iCs/>
          <w:color w:val="000000" w:themeColor="text1"/>
          <w:szCs w:val="24"/>
        </w:rPr>
        <w:t xml:space="preserve"> </w:t>
      </w:r>
    </w:p>
    <w:p w14:paraId="61E665F4" w14:textId="77777777" w:rsidR="00A86373" w:rsidRPr="00F16B85" w:rsidRDefault="00A86373" w:rsidP="00F16B85">
      <w:pPr>
        <w:pStyle w:val="Textoindependiente"/>
        <w:spacing w:line="288" w:lineRule="auto"/>
        <w:contextualSpacing/>
        <w:rPr>
          <w:iCs/>
          <w:color w:val="000000" w:themeColor="text1"/>
          <w:szCs w:val="24"/>
        </w:rPr>
      </w:pPr>
    </w:p>
    <w:p w14:paraId="4D2C2D11" w14:textId="63BC5145" w:rsidR="00BF595B" w:rsidRPr="00F16B85" w:rsidRDefault="00D709CE" w:rsidP="00F16B85">
      <w:pPr>
        <w:spacing w:line="288" w:lineRule="auto"/>
        <w:ind w:right="284"/>
        <w:jc w:val="both"/>
        <w:rPr>
          <w:rFonts w:ascii="Arial" w:hAnsi="Arial" w:cs="Arial"/>
          <w:b/>
          <w:szCs w:val="24"/>
        </w:rPr>
      </w:pPr>
      <w:r w:rsidRPr="00F16B85">
        <w:rPr>
          <w:rFonts w:ascii="Arial" w:hAnsi="Arial" w:cs="Arial"/>
          <w:b/>
          <w:szCs w:val="24"/>
        </w:rPr>
        <w:t xml:space="preserve">2.2. </w:t>
      </w:r>
      <w:r w:rsidR="00BF595B" w:rsidRPr="00F16B85">
        <w:rPr>
          <w:rFonts w:ascii="Arial" w:hAnsi="Arial" w:cs="Arial"/>
          <w:b/>
          <w:szCs w:val="24"/>
        </w:rPr>
        <w:t xml:space="preserve">Fundamento fáctico </w:t>
      </w:r>
    </w:p>
    <w:p w14:paraId="619D4D0D" w14:textId="77777777" w:rsidR="002703F4" w:rsidRPr="00F16B85" w:rsidRDefault="002703F4" w:rsidP="00F16B85">
      <w:pPr>
        <w:pStyle w:val="Textoindependiente"/>
        <w:tabs>
          <w:tab w:val="left" w:pos="2930"/>
        </w:tabs>
        <w:spacing w:line="288" w:lineRule="auto"/>
        <w:rPr>
          <w:color w:val="000000"/>
          <w:szCs w:val="24"/>
          <w:shd w:val="clear" w:color="auto" w:fill="FFFFFF"/>
          <w:lang w:val="es-ES"/>
        </w:rPr>
      </w:pPr>
    </w:p>
    <w:p w14:paraId="4E075C19" w14:textId="0ED0670A" w:rsidR="00FF5B8B" w:rsidRPr="00F16B85" w:rsidRDefault="005E09B3" w:rsidP="00F16B85">
      <w:pPr>
        <w:pStyle w:val="Textoindependiente"/>
        <w:tabs>
          <w:tab w:val="left" w:pos="2930"/>
        </w:tabs>
        <w:spacing w:line="288" w:lineRule="auto"/>
        <w:rPr>
          <w:color w:val="000000"/>
          <w:szCs w:val="24"/>
          <w:shd w:val="clear" w:color="auto" w:fill="FFFFFF"/>
          <w:lang w:val="es-ES"/>
        </w:rPr>
      </w:pPr>
      <w:r w:rsidRPr="00F16B85">
        <w:rPr>
          <w:color w:val="000000"/>
          <w:szCs w:val="24"/>
          <w:shd w:val="clear" w:color="auto" w:fill="FFFFFF"/>
          <w:lang w:val="es-ES"/>
        </w:rPr>
        <w:t>C</w:t>
      </w:r>
      <w:r w:rsidR="00061338" w:rsidRPr="00F16B85">
        <w:rPr>
          <w:color w:val="000000"/>
          <w:szCs w:val="24"/>
          <w:shd w:val="clear" w:color="auto" w:fill="FFFFFF"/>
          <w:lang w:val="es-ES"/>
        </w:rPr>
        <w:t xml:space="preserve">onforme se manifestó en el libelo </w:t>
      </w:r>
      <w:r w:rsidR="00061338" w:rsidRPr="00F16B85">
        <w:rPr>
          <w:i/>
          <w:color w:val="000000"/>
          <w:szCs w:val="24"/>
          <w:shd w:val="clear" w:color="auto" w:fill="FFFFFF"/>
          <w:lang w:val="es-ES"/>
        </w:rPr>
        <w:t>–hecho 1</w:t>
      </w:r>
      <w:r w:rsidR="00FD0E29" w:rsidRPr="00F16B85">
        <w:rPr>
          <w:i/>
          <w:color w:val="000000"/>
          <w:szCs w:val="24"/>
          <w:shd w:val="clear" w:color="auto" w:fill="FFFFFF"/>
          <w:lang w:val="es-ES"/>
        </w:rPr>
        <w:t>6</w:t>
      </w:r>
      <w:r w:rsidR="00061338" w:rsidRPr="00F16B85">
        <w:rPr>
          <w:i/>
          <w:color w:val="000000"/>
          <w:szCs w:val="24"/>
          <w:shd w:val="clear" w:color="auto" w:fill="FFFFFF"/>
          <w:lang w:val="es-ES"/>
        </w:rPr>
        <w:t xml:space="preserve"> -</w:t>
      </w:r>
      <w:r w:rsidR="00061338" w:rsidRPr="00F16B85">
        <w:rPr>
          <w:color w:val="000000"/>
          <w:szCs w:val="24"/>
          <w:shd w:val="clear" w:color="auto" w:fill="FFFFFF"/>
          <w:lang w:val="es-ES"/>
        </w:rPr>
        <w:t xml:space="preserve">, </w:t>
      </w:r>
      <w:r w:rsidR="00FD0E29" w:rsidRPr="00F16B85">
        <w:rPr>
          <w:color w:val="000000"/>
          <w:szCs w:val="24"/>
          <w:shd w:val="clear" w:color="auto" w:fill="FFFFFF"/>
          <w:lang w:val="es-ES"/>
        </w:rPr>
        <w:t>el 17/02/2010 el ISS reconoció la pensión de vejez a Alirio Home Murcia</w:t>
      </w:r>
      <w:r w:rsidR="00061338" w:rsidRPr="00F16B85">
        <w:rPr>
          <w:color w:val="000000"/>
          <w:szCs w:val="24"/>
          <w:shd w:val="clear" w:color="auto" w:fill="FFFFFF"/>
          <w:lang w:val="es-ES"/>
        </w:rPr>
        <w:t xml:space="preserve"> </w:t>
      </w:r>
      <w:r w:rsidR="005D62AA" w:rsidRPr="00F16B85">
        <w:rPr>
          <w:color w:val="000000"/>
          <w:szCs w:val="24"/>
          <w:shd w:val="clear" w:color="auto" w:fill="FFFFFF"/>
          <w:lang w:val="es-ES"/>
        </w:rPr>
        <w:t>(</w:t>
      </w:r>
      <w:proofErr w:type="spellStart"/>
      <w:r w:rsidR="005D62AA" w:rsidRPr="00F16B85">
        <w:rPr>
          <w:color w:val="000000"/>
          <w:szCs w:val="24"/>
          <w:shd w:val="clear" w:color="auto" w:fill="FFFFFF"/>
          <w:lang w:val="es-ES"/>
        </w:rPr>
        <w:t>fl</w:t>
      </w:r>
      <w:proofErr w:type="spellEnd"/>
      <w:r w:rsidR="005D62AA" w:rsidRPr="00F16B85">
        <w:rPr>
          <w:color w:val="000000"/>
          <w:szCs w:val="24"/>
          <w:shd w:val="clear" w:color="auto" w:fill="FFFFFF"/>
          <w:lang w:val="es-ES"/>
        </w:rPr>
        <w:t xml:space="preserve">. </w:t>
      </w:r>
      <w:r w:rsidR="00FD0E29" w:rsidRPr="00F16B85">
        <w:rPr>
          <w:color w:val="000000"/>
          <w:szCs w:val="24"/>
          <w:shd w:val="clear" w:color="auto" w:fill="FFFFFF"/>
          <w:lang w:val="es-ES"/>
        </w:rPr>
        <w:t>5</w:t>
      </w:r>
      <w:r w:rsidR="005D62AA" w:rsidRPr="00F16B85">
        <w:rPr>
          <w:color w:val="000000"/>
          <w:szCs w:val="24"/>
          <w:shd w:val="clear" w:color="auto" w:fill="FFFFFF"/>
          <w:lang w:val="es-ES"/>
        </w:rPr>
        <w:t xml:space="preserve"> c. 1)</w:t>
      </w:r>
      <w:r w:rsidR="00061338" w:rsidRPr="00F16B85">
        <w:rPr>
          <w:color w:val="000000"/>
          <w:szCs w:val="24"/>
          <w:shd w:val="clear" w:color="auto" w:fill="FFFFFF"/>
          <w:lang w:val="es-ES"/>
        </w:rPr>
        <w:t xml:space="preserve">, </w:t>
      </w:r>
      <w:r w:rsidR="0028668B" w:rsidRPr="00F16B85">
        <w:rPr>
          <w:color w:val="000000"/>
          <w:szCs w:val="24"/>
          <w:shd w:val="clear" w:color="auto" w:fill="FFFFFF"/>
          <w:lang w:val="es-ES"/>
        </w:rPr>
        <w:t>como se acreditó</w:t>
      </w:r>
      <w:r w:rsidR="00061338" w:rsidRPr="00F16B85">
        <w:rPr>
          <w:color w:val="000000"/>
          <w:szCs w:val="24"/>
          <w:shd w:val="clear" w:color="auto" w:fill="FFFFFF"/>
          <w:lang w:val="es-ES"/>
        </w:rPr>
        <w:t xml:space="preserve"> documentalmente con</w:t>
      </w:r>
      <w:r w:rsidR="005D62AA" w:rsidRPr="00F16B85">
        <w:rPr>
          <w:color w:val="000000"/>
          <w:szCs w:val="24"/>
          <w:shd w:val="clear" w:color="auto" w:fill="FFFFFF"/>
          <w:lang w:val="es-ES"/>
        </w:rPr>
        <w:t xml:space="preserve"> el memorial de reconocimiento de la prestación, en la que se indica que el demandan</w:t>
      </w:r>
      <w:r w:rsidR="00FD0E29" w:rsidRPr="00F16B85">
        <w:rPr>
          <w:color w:val="000000"/>
          <w:szCs w:val="24"/>
          <w:shd w:val="clear" w:color="auto" w:fill="FFFFFF"/>
          <w:lang w:val="es-ES"/>
        </w:rPr>
        <w:t>te era beneficiario de la prestación vitalicia con fundamento en el art. 33 de la Ley 100/93, modificado por la Ley 797/03 y en consecuencia</w:t>
      </w:r>
      <w:r w:rsidR="00FF5B8B" w:rsidRPr="00F16B85">
        <w:rPr>
          <w:color w:val="000000"/>
          <w:szCs w:val="24"/>
          <w:shd w:val="clear" w:color="auto" w:fill="FFFFFF"/>
          <w:lang w:val="es-ES"/>
        </w:rPr>
        <w:t xml:space="preserve"> ordenó el pago de la mesada pensional a parti</w:t>
      </w:r>
      <w:r w:rsidR="00B1072D" w:rsidRPr="00F16B85">
        <w:rPr>
          <w:color w:val="000000"/>
          <w:szCs w:val="24"/>
          <w:shd w:val="clear" w:color="auto" w:fill="FFFFFF"/>
          <w:lang w:val="es-ES"/>
        </w:rPr>
        <w:t>r del momento en que se acreditara</w:t>
      </w:r>
      <w:r w:rsidR="00FF5B8B" w:rsidRPr="00F16B85">
        <w:rPr>
          <w:color w:val="000000"/>
          <w:szCs w:val="24"/>
          <w:shd w:val="clear" w:color="auto" w:fill="FFFFFF"/>
          <w:lang w:val="es-ES"/>
        </w:rPr>
        <w:t xml:space="preserve"> el retiro efectivo d</w:t>
      </w:r>
      <w:r w:rsidR="0005470B" w:rsidRPr="00F16B85">
        <w:rPr>
          <w:color w:val="000000"/>
          <w:szCs w:val="24"/>
          <w:shd w:val="clear" w:color="auto" w:fill="FFFFFF"/>
          <w:lang w:val="es-ES"/>
        </w:rPr>
        <w:t>el servicio (</w:t>
      </w:r>
      <w:proofErr w:type="spellStart"/>
      <w:r w:rsidR="0005470B" w:rsidRPr="00F16B85">
        <w:rPr>
          <w:color w:val="000000"/>
          <w:szCs w:val="24"/>
          <w:shd w:val="clear" w:color="auto" w:fill="FFFFFF"/>
          <w:lang w:val="es-ES"/>
        </w:rPr>
        <w:t>fls</w:t>
      </w:r>
      <w:proofErr w:type="spellEnd"/>
      <w:r w:rsidR="0005470B" w:rsidRPr="00F16B85">
        <w:rPr>
          <w:color w:val="000000"/>
          <w:szCs w:val="24"/>
          <w:shd w:val="clear" w:color="auto" w:fill="FFFFFF"/>
          <w:lang w:val="es-ES"/>
        </w:rPr>
        <w:t>. 25 y 27 c. 1).</w:t>
      </w:r>
    </w:p>
    <w:p w14:paraId="3C2A528A" w14:textId="77777777" w:rsidR="00FF5B8B" w:rsidRPr="00F16B85" w:rsidRDefault="00FF5B8B" w:rsidP="00F16B85">
      <w:pPr>
        <w:pStyle w:val="Textoindependiente"/>
        <w:tabs>
          <w:tab w:val="left" w:pos="2930"/>
        </w:tabs>
        <w:spacing w:line="288" w:lineRule="auto"/>
        <w:rPr>
          <w:color w:val="000000"/>
          <w:szCs w:val="24"/>
          <w:shd w:val="clear" w:color="auto" w:fill="FFFFFF"/>
          <w:lang w:val="es-ES"/>
        </w:rPr>
      </w:pPr>
    </w:p>
    <w:p w14:paraId="6972A527" w14:textId="3DB692F3" w:rsidR="005D62AA" w:rsidRPr="00F16B85" w:rsidRDefault="00B1072D" w:rsidP="00F16B85">
      <w:pPr>
        <w:pStyle w:val="Textoindependiente"/>
        <w:tabs>
          <w:tab w:val="left" w:pos="2930"/>
        </w:tabs>
        <w:spacing w:line="288" w:lineRule="auto"/>
        <w:rPr>
          <w:color w:val="000000"/>
          <w:szCs w:val="24"/>
          <w:shd w:val="clear" w:color="auto" w:fill="FFFFFF"/>
          <w:lang w:val="es-ES"/>
        </w:rPr>
      </w:pPr>
      <w:r w:rsidRPr="00F16B85">
        <w:rPr>
          <w:color w:val="000000"/>
          <w:szCs w:val="24"/>
          <w:shd w:val="clear" w:color="auto" w:fill="FFFFFF"/>
          <w:lang w:val="es-ES"/>
        </w:rPr>
        <w:t>Luego,</w:t>
      </w:r>
      <w:r w:rsidR="0005470B" w:rsidRPr="00F16B85">
        <w:rPr>
          <w:color w:val="000000"/>
          <w:szCs w:val="24"/>
          <w:shd w:val="clear" w:color="auto" w:fill="FFFFFF"/>
          <w:lang w:val="es-ES"/>
        </w:rPr>
        <w:t xml:space="preserve"> el</w:t>
      </w:r>
      <w:r w:rsidR="00FF5B8B" w:rsidRPr="00F16B85">
        <w:rPr>
          <w:color w:val="000000"/>
          <w:szCs w:val="24"/>
          <w:shd w:val="clear" w:color="auto" w:fill="FFFFFF"/>
          <w:lang w:val="es-ES"/>
        </w:rPr>
        <w:t xml:space="preserve"> </w:t>
      </w:r>
      <w:r w:rsidR="0005470B" w:rsidRPr="00F16B85">
        <w:rPr>
          <w:color w:val="000000"/>
          <w:szCs w:val="24"/>
          <w:shd w:val="clear" w:color="auto" w:fill="FFFFFF"/>
          <w:lang w:val="es-ES"/>
        </w:rPr>
        <w:t xml:space="preserve">16/07/2010 </w:t>
      </w:r>
      <w:r w:rsidR="00FF5B8B" w:rsidRPr="00F16B85">
        <w:rPr>
          <w:color w:val="000000"/>
          <w:szCs w:val="24"/>
          <w:shd w:val="clear" w:color="auto" w:fill="FFFFFF"/>
          <w:lang w:val="es-ES"/>
        </w:rPr>
        <w:t xml:space="preserve">Alirio Home Murcia </w:t>
      </w:r>
      <w:r w:rsidR="0005470B" w:rsidRPr="00F16B85">
        <w:rPr>
          <w:color w:val="000000"/>
          <w:szCs w:val="24"/>
          <w:shd w:val="clear" w:color="auto" w:fill="FFFFFF"/>
          <w:lang w:val="es-ES"/>
        </w:rPr>
        <w:t>presentó al ISS solicitud de inclusión en nómina de pensionados con fundamento en el Decreto 291/2010 por medio del cual se aceptaba su renuncia al cargo de inspector de policía (</w:t>
      </w:r>
      <w:proofErr w:type="spellStart"/>
      <w:r w:rsidR="0005470B" w:rsidRPr="00F16B85">
        <w:rPr>
          <w:color w:val="000000"/>
          <w:szCs w:val="24"/>
          <w:shd w:val="clear" w:color="auto" w:fill="FFFFFF"/>
          <w:lang w:val="es-ES"/>
        </w:rPr>
        <w:t>fl</w:t>
      </w:r>
      <w:proofErr w:type="spellEnd"/>
      <w:r w:rsidR="0005470B" w:rsidRPr="00F16B85">
        <w:rPr>
          <w:color w:val="000000"/>
          <w:szCs w:val="24"/>
          <w:shd w:val="clear" w:color="auto" w:fill="FFFFFF"/>
          <w:lang w:val="es-ES"/>
        </w:rPr>
        <w:t>. 59 cd c. 1); por lo que, mediante la Resolución 04814 de 09/08/2010 se ordenó pagar la pensión de vejez  a partir del 01/08/2010 (</w:t>
      </w:r>
      <w:r w:rsidR="0005470B" w:rsidRPr="00F16B85">
        <w:rPr>
          <w:i/>
          <w:color w:val="000000"/>
          <w:szCs w:val="24"/>
          <w:shd w:val="clear" w:color="auto" w:fill="FFFFFF"/>
          <w:lang w:val="es-ES"/>
        </w:rPr>
        <w:t>ibídem</w:t>
      </w:r>
      <w:r w:rsidR="0005470B" w:rsidRPr="00F16B85">
        <w:rPr>
          <w:color w:val="000000"/>
          <w:szCs w:val="24"/>
          <w:shd w:val="clear" w:color="auto" w:fill="FFFFFF"/>
          <w:lang w:val="es-ES"/>
        </w:rPr>
        <w:t>)</w:t>
      </w:r>
      <w:r w:rsidR="006307F5" w:rsidRPr="00F16B85">
        <w:rPr>
          <w:color w:val="000000"/>
          <w:szCs w:val="24"/>
          <w:shd w:val="clear" w:color="auto" w:fill="FFFFFF"/>
          <w:lang w:val="es-ES"/>
        </w:rPr>
        <w:t xml:space="preserve">, estado actual de pensionado que se desprende de la comunicación remitida por Colpensiones </w:t>
      </w:r>
      <w:r w:rsidR="0005470B" w:rsidRPr="00F16B85">
        <w:rPr>
          <w:color w:val="000000"/>
          <w:szCs w:val="24"/>
          <w:shd w:val="clear" w:color="auto" w:fill="FFFFFF"/>
          <w:lang w:val="es-ES"/>
        </w:rPr>
        <w:t xml:space="preserve">el 19/04/2016 </w:t>
      </w:r>
      <w:r w:rsidR="00FF5B8B" w:rsidRPr="00F16B85">
        <w:rPr>
          <w:color w:val="000000"/>
          <w:szCs w:val="24"/>
          <w:shd w:val="clear" w:color="auto" w:fill="FFFFFF"/>
          <w:lang w:val="es-ES"/>
        </w:rPr>
        <w:t>(</w:t>
      </w:r>
      <w:proofErr w:type="spellStart"/>
      <w:r w:rsidR="00FF5B8B" w:rsidRPr="00F16B85">
        <w:rPr>
          <w:color w:val="000000"/>
          <w:szCs w:val="24"/>
          <w:shd w:val="clear" w:color="auto" w:fill="FFFFFF"/>
          <w:lang w:val="es-ES"/>
        </w:rPr>
        <w:t>fl</w:t>
      </w:r>
      <w:proofErr w:type="spellEnd"/>
      <w:r w:rsidR="00FF5B8B" w:rsidRPr="00F16B85">
        <w:rPr>
          <w:color w:val="000000"/>
          <w:szCs w:val="24"/>
          <w:shd w:val="clear" w:color="auto" w:fill="FFFFFF"/>
          <w:lang w:val="es-ES"/>
        </w:rPr>
        <w:t>. 31 c. 1)</w:t>
      </w:r>
      <w:r w:rsidR="00E31E1D" w:rsidRPr="00F16B85">
        <w:rPr>
          <w:color w:val="000000"/>
          <w:szCs w:val="24"/>
          <w:shd w:val="clear" w:color="auto" w:fill="FFFFFF"/>
          <w:lang w:val="es-ES"/>
        </w:rPr>
        <w:t>.</w:t>
      </w:r>
    </w:p>
    <w:p w14:paraId="4587C251" w14:textId="77777777" w:rsidR="005D62AA" w:rsidRPr="00F16B85" w:rsidRDefault="005D62AA" w:rsidP="00F16B85">
      <w:pPr>
        <w:pStyle w:val="Textoindependiente"/>
        <w:tabs>
          <w:tab w:val="left" w:pos="2930"/>
        </w:tabs>
        <w:spacing w:line="288" w:lineRule="auto"/>
        <w:rPr>
          <w:color w:val="000000"/>
          <w:szCs w:val="24"/>
          <w:shd w:val="clear" w:color="auto" w:fill="FFFFFF"/>
          <w:lang w:val="es-ES"/>
        </w:rPr>
      </w:pPr>
    </w:p>
    <w:p w14:paraId="7792F8F7" w14:textId="6B78538D" w:rsidR="006E2862" w:rsidRPr="00F16B85" w:rsidRDefault="00061338" w:rsidP="00F16B85">
      <w:pPr>
        <w:pStyle w:val="Textoindependiente"/>
        <w:tabs>
          <w:tab w:val="left" w:pos="2930"/>
        </w:tabs>
        <w:spacing w:line="288" w:lineRule="auto"/>
        <w:rPr>
          <w:szCs w:val="24"/>
        </w:rPr>
      </w:pPr>
      <w:r w:rsidRPr="00F16B85">
        <w:rPr>
          <w:szCs w:val="24"/>
        </w:rPr>
        <w:t>En este orden de ideas, no queda duda de la consolidación del riesgo pensional por vejez en</w:t>
      </w:r>
      <w:r w:rsidR="005D62AA" w:rsidRPr="00F16B85">
        <w:rPr>
          <w:szCs w:val="24"/>
        </w:rPr>
        <w:t xml:space="preserve"> el actor</w:t>
      </w:r>
      <w:r w:rsidR="00973A20" w:rsidRPr="00F16B85">
        <w:rPr>
          <w:szCs w:val="24"/>
        </w:rPr>
        <w:t xml:space="preserve"> y su reconocimiento por </w:t>
      </w:r>
      <w:r w:rsidR="00B1072D" w:rsidRPr="00F16B85">
        <w:rPr>
          <w:szCs w:val="24"/>
        </w:rPr>
        <w:t>parte del ISS – hoy Colpensiones-</w:t>
      </w:r>
      <w:r w:rsidR="00973A20" w:rsidRPr="00F16B85">
        <w:rPr>
          <w:szCs w:val="24"/>
        </w:rPr>
        <w:t>, lo que dio lugar a que adquiriera la</w:t>
      </w:r>
      <w:r w:rsidRPr="00F16B85">
        <w:rPr>
          <w:szCs w:val="24"/>
        </w:rPr>
        <w:t xml:space="preserve"> calidad de pensionad</w:t>
      </w:r>
      <w:r w:rsidR="005D62AA" w:rsidRPr="00F16B85">
        <w:rPr>
          <w:szCs w:val="24"/>
        </w:rPr>
        <w:t xml:space="preserve">o </w:t>
      </w:r>
      <w:r w:rsidRPr="00F16B85">
        <w:rPr>
          <w:szCs w:val="24"/>
        </w:rPr>
        <w:t>que excluye de entrada</w:t>
      </w:r>
      <w:r w:rsidR="005D62AA" w:rsidRPr="00F16B85">
        <w:rPr>
          <w:szCs w:val="24"/>
        </w:rPr>
        <w:t xml:space="preserve"> la condición de afiliado</w:t>
      </w:r>
      <w:r w:rsidRPr="00F16B85">
        <w:rPr>
          <w:szCs w:val="24"/>
        </w:rPr>
        <w:t xml:space="preserve"> al </w:t>
      </w:r>
      <w:r w:rsidR="005D62AA" w:rsidRPr="00F16B85">
        <w:rPr>
          <w:szCs w:val="24"/>
        </w:rPr>
        <w:t>Sistema General de Pensiones que lo</w:t>
      </w:r>
      <w:r w:rsidRPr="00F16B85">
        <w:rPr>
          <w:szCs w:val="24"/>
        </w:rPr>
        <w:t xml:space="preserve"> faculte para obtener el traslado entre los regímenes que lo integran, conforme lo establece el artículo 13, literal b) de la Ley 100/93</w:t>
      </w:r>
      <w:r w:rsidR="00CD0BD8" w:rsidRPr="00F16B85">
        <w:rPr>
          <w:szCs w:val="24"/>
        </w:rPr>
        <w:t>, y mucho menos intentar ahora bajo el pretexto de una ineficacia de afiliación</w:t>
      </w:r>
      <w:r w:rsidR="00C47F77" w:rsidRPr="00F16B85">
        <w:rPr>
          <w:szCs w:val="24"/>
        </w:rPr>
        <w:t xml:space="preserve"> al RAIS</w:t>
      </w:r>
      <w:r w:rsidR="00CD0BD8" w:rsidRPr="00F16B85">
        <w:rPr>
          <w:szCs w:val="24"/>
        </w:rPr>
        <w:t>, que por demás ya no se encuentra vigente, el recobro de los beneficios transicionales que habría perdido con ocasión al traslado al RAIS.</w:t>
      </w:r>
    </w:p>
    <w:p w14:paraId="124AD6CC" w14:textId="77777777" w:rsidR="00CD0BD8" w:rsidRPr="00F16B85" w:rsidRDefault="00CD0BD8" w:rsidP="00F16B85">
      <w:pPr>
        <w:pStyle w:val="Textoindependiente"/>
        <w:tabs>
          <w:tab w:val="left" w:pos="2930"/>
        </w:tabs>
        <w:spacing w:line="288" w:lineRule="auto"/>
        <w:rPr>
          <w:szCs w:val="24"/>
        </w:rPr>
      </w:pPr>
    </w:p>
    <w:p w14:paraId="07C4B03E" w14:textId="1E3ABEB4" w:rsidR="00061338" w:rsidRPr="00F16B85" w:rsidRDefault="00061338" w:rsidP="00F16B85">
      <w:pPr>
        <w:pStyle w:val="Textoindependiente"/>
        <w:tabs>
          <w:tab w:val="left" w:pos="2930"/>
        </w:tabs>
        <w:spacing w:line="288" w:lineRule="auto"/>
        <w:rPr>
          <w:szCs w:val="24"/>
        </w:rPr>
      </w:pPr>
      <w:r w:rsidRPr="00F16B85">
        <w:rPr>
          <w:szCs w:val="24"/>
        </w:rPr>
        <w:t>Por lo tanto, se evidencia la ausencia de legitimación en la causa</w:t>
      </w:r>
      <w:r w:rsidR="00973A20" w:rsidRPr="00F16B85">
        <w:rPr>
          <w:szCs w:val="24"/>
        </w:rPr>
        <w:t xml:space="preserve"> por activa</w:t>
      </w:r>
      <w:r w:rsidRPr="00F16B85">
        <w:rPr>
          <w:szCs w:val="24"/>
        </w:rPr>
        <w:t xml:space="preserve"> de </w:t>
      </w:r>
      <w:r w:rsidR="00B1072D" w:rsidRPr="00F16B85">
        <w:rPr>
          <w:szCs w:val="24"/>
        </w:rPr>
        <w:t>Alirio Home Murcia</w:t>
      </w:r>
      <w:r w:rsidRPr="00F16B85">
        <w:rPr>
          <w:szCs w:val="24"/>
        </w:rPr>
        <w:t xml:space="preserve">, de tal manera que la decisión de la funcionaria de primer grado no podía ser otra </w:t>
      </w:r>
      <w:r w:rsidR="005E09B3" w:rsidRPr="00F16B85">
        <w:rPr>
          <w:szCs w:val="24"/>
        </w:rPr>
        <w:t>que emitir sentencia absolutoria ante el incumplimiento del presupuesto sustancial de legitimación en la c</w:t>
      </w:r>
      <w:r w:rsidR="00C47F77" w:rsidRPr="00F16B85">
        <w:rPr>
          <w:szCs w:val="24"/>
        </w:rPr>
        <w:t>ausa y por ello, se revocará en su integridad.</w:t>
      </w:r>
    </w:p>
    <w:p w14:paraId="221F2BA1" w14:textId="77777777" w:rsidR="005D62AA" w:rsidRPr="00F16B85" w:rsidRDefault="005D62AA" w:rsidP="00F16B85">
      <w:pPr>
        <w:pStyle w:val="Textoindependiente"/>
        <w:tabs>
          <w:tab w:val="left" w:pos="2930"/>
        </w:tabs>
        <w:spacing w:line="288" w:lineRule="auto"/>
        <w:rPr>
          <w:szCs w:val="24"/>
        </w:rPr>
      </w:pPr>
    </w:p>
    <w:p w14:paraId="5EB4DC62" w14:textId="5BACC98D" w:rsidR="00061338" w:rsidRPr="00F16B85" w:rsidRDefault="00B1072D" w:rsidP="00F16B85">
      <w:pPr>
        <w:spacing w:line="288" w:lineRule="auto"/>
        <w:ind w:right="-93"/>
        <w:jc w:val="both"/>
        <w:rPr>
          <w:rFonts w:ascii="Arial" w:hAnsi="Arial" w:cs="Arial"/>
          <w:szCs w:val="24"/>
        </w:rPr>
      </w:pPr>
      <w:r w:rsidRPr="00F16B85">
        <w:rPr>
          <w:rFonts w:ascii="Arial" w:hAnsi="Arial" w:cs="Arial"/>
          <w:szCs w:val="24"/>
        </w:rPr>
        <w:t xml:space="preserve">De cara al recurso de apelación elevado por Porvenir S.A. tendiente a la revocatoria de la decisión, es preciso acotar que el mismo sale avante aunque por otras razones, y en tanto se revocará la decisión de primer grado </w:t>
      </w:r>
      <w:r w:rsidR="00843838" w:rsidRPr="00F16B85">
        <w:rPr>
          <w:rFonts w:ascii="Arial" w:hAnsi="Arial" w:cs="Arial"/>
          <w:szCs w:val="24"/>
        </w:rPr>
        <w:t xml:space="preserve">para absolver a las demandadas de las pretensiones </w:t>
      </w:r>
      <w:r w:rsidRPr="00F16B85">
        <w:rPr>
          <w:rFonts w:ascii="Arial" w:hAnsi="Arial" w:cs="Arial"/>
          <w:szCs w:val="24"/>
        </w:rPr>
        <w:t xml:space="preserve">elevadas, entonces también se relevará a Porvenir S.A. de la condena en costas de la que ahora se encuentra inconforme. </w:t>
      </w:r>
    </w:p>
    <w:p w14:paraId="4EB2B989" w14:textId="77777777" w:rsidR="00C47F77" w:rsidRPr="00F16B85" w:rsidRDefault="00C47F77" w:rsidP="00F16B85">
      <w:pPr>
        <w:shd w:val="clear" w:color="auto" w:fill="FFFFFF"/>
        <w:tabs>
          <w:tab w:val="left" w:pos="5197"/>
        </w:tabs>
        <w:spacing w:line="288" w:lineRule="auto"/>
        <w:jc w:val="center"/>
        <w:rPr>
          <w:rFonts w:ascii="Arial" w:hAnsi="Arial" w:cs="Arial"/>
          <w:b/>
          <w:color w:val="000000" w:themeColor="text1"/>
          <w:szCs w:val="24"/>
          <w:lang w:eastAsia="es-CO"/>
        </w:rPr>
      </w:pPr>
    </w:p>
    <w:p w14:paraId="4361218C" w14:textId="77777777" w:rsidR="00BF595B" w:rsidRPr="00F16B85" w:rsidRDefault="00BF595B" w:rsidP="00F16B85">
      <w:pPr>
        <w:shd w:val="clear" w:color="auto" w:fill="FFFFFF"/>
        <w:tabs>
          <w:tab w:val="left" w:pos="5197"/>
        </w:tabs>
        <w:spacing w:line="288" w:lineRule="auto"/>
        <w:jc w:val="center"/>
        <w:rPr>
          <w:rFonts w:ascii="Arial" w:hAnsi="Arial" w:cs="Arial"/>
          <w:b/>
          <w:color w:val="000000" w:themeColor="text1"/>
          <w:szCs w:val="24"/>
          <w:lang w:eastAsia="es-CO"/>
        </w:rPr>
      </w:pPr>
      <w:r w:rsidRPr="00F16B85">
        <w:rPr>
          <w:rFonts w:ascii="Arial" w:hAnsi="Arial" w:cs="Arial"/>
          <w:b/>
          <w:color w:val="000000" w:themeColor="text1"/>
          <w:szCs w:val="24"/>
          <w:lang w:eastAsia="es-CO"/>
        </w:rPr>
        <w:t>CONCLUSIÓN</w:t>
      </w:r>
    </w:p>
    <w:p w14:paraId="0050CFAE" w14:textId="77777777" w:rsidR="00394D80" w:rsidRPr="00F16B85" w:rsidRDefault="00394D80" w:rsidP="00F16B85">
      <w:pPr>
        <w:shd w:val="clear" w:color="auto" w:fill="FFFFFF"/>
        <w:tabs>
          <w:tab w:val="left" w:pos="5197"/>
        </w:tabs>
        <w:spacing w:line="288" w:lineRule="auto"/>
        <w:jc w:val="center"/>
        <w:rPr>
          <w:rFonts w:ascii="Arial" w:hAnsi="Arial" w:cs="Arial"/>
          <w:b/>
          <w:color w:val="000000" w:themeColor="text1"/>
          <w:szCs w:val="24"/>
          <w:lang w:eastAsia="es-CO"/>
        </w:rPr>
      </w:pPr>
    </w:p>
    <w:p w14:paraId="6F8BC2FE" w14:textId="7A98FB29" w:rsidR="002C5C7B" w:rsidRPr="00F16B85" w:rsidRDefault="00BF595B" w:rsidP="00F16B85">
      <w:pPr>
        <w:shd w:val="clear" w:color="auto" w:fill="FFFFFF"/>
        <w:tabs>
          <w:tab w:val="left" w:pos="5197"/>
        </w:tabs>
        <w:spacing w:line="288" w:lineRule="auto"/>
        <w:contextualSpacing/>
        <w:jc w:val="both"/>
        <w:rPr>
          <w:rFonts w:ascii="Arial" w:hAnsi="Arial" w:cs="Arial"/>
          <w:color w:val="000000" w:themeColor="text1"/>
          <w:szCs w:val="24"/>
          <w:lang w:eastAsia="es-CO"/>
        </w:rPr>
      </w:pPr>
      <w:r w:rsidRPr="00F16B85">
        <w:rPr>
          <w:rFonts w:ascii="Arial" w:hAnsi="Arial" w:cs="Arial"/>
          <w:color w:val="000000" w:themeColor="text1"/>
          <w:szCs w:val="24"/>
          <w:lang w:eastAsia="es-CO"/>
        </w:rPr>
        <w:t xml:space="preserve">Conforme lo expuesto, </w:t>
      </w:r>
      <w:r w:rsidR="00540BBF" w:rsidRPr="00F16B85">
        <w:rPr>
          <w:rFonts w:ascii="Arial" w:hAnsi="Arial" w:cs="Arial"/>
          <w:color w:val="000000" w:themeColor="text1"/>
          <w:szCs w:val="24"/>
          <w:lang w:eastAsia="es-CO"/>
        </w:rPr>
        <w:t xml:space="preserve">la decisión revisada </w:t>
      </w:r>
      <w:r w:rsidR="00B1072D" w:rsidRPr="00F16B85">
        <w:rPr>
          <w:rFonts w:ascii="Arial" w:hAnsi="Arial" w:cs="Arial"/>
          <w:color w:val="000000" w:themeColor="text1"/>
          <w:szCs w:val="24"/>
          <w:lang w:eastAsia="es-CO"/>
        </w:rPr>
        <w:t>se revocará en su integridad</w:t>
      </w:r>
      <w:r w:rsidR="00B5024C" w:rsidRPr="00F16B85">
        <w:rPr>
          <w:rFonts w:ascii="Arial" w:hAnsi="Arial" w:cs="Arial"/>
          <w:color w:val="000000" w:themeColor="text1"/>
          <w:szCs w:val="24"/>
          <w:lang w:eastAsia="es-CO"/>
        </w:rPr>
        <w:t xml:space="preserve">. Costas en </w:t>
      </w:r>
      <w:r w:rsidR="00B1072D" w:rsidRPr="00F16B85">
        <w:rPr>
          <w:rFonts w:ascii="Arial" w:hAnsi="Arial" w:cs="Arial"/>
          <w:color w:val="000000" w:themeColor="text1"/>
          <w:szCs w:val="24"/>
          <w:lang w:eastAsia="es-CO"/>
        </w:rPr>
        <w:t>ambas instancias a cargo del demandante y a favor de las demandadas, de conformidad con el</w:t>
      </w:r>
      <w:r w:rsidR="00CD0BD8" w:rsidRPr="00F16B85">
        <w:rPr>
          <w:rFonts w:ascii="Arial" w:hAnsi="Arial" w:cs="Arial"/>
          <w:color w:val="000000" w:themeColor="text1"/>
          <w:szCs w:val="24"/>
          <w:lang w:eastAsia="es-CO"/>
        </w:rPr>
        <w:t xml:space="preserve"> </w:t>
      </w:r>
      <w:proofErr w:type="spellStart"/>
      <w:r w:rsidR="00CD0BD8" w:rsidRPr="00F16B85">
        <w:rPr>
          <w:rFonts w:ascii="Arial" w:hAnsi="Arial" w:cs="Arial"/>
          <w:color w:val="000000" w:themeColor="text1"/>
          <w:szCs w:val="24"/>
          <w:lang w:eastAsia="es-CO"/>
        </w:rPr>
        <w:t>num</w:t>
      </w:r>
      <w:proofErr w:type="spellEnd"/>
      <w:r w:rsidR="00CD0BD8" w:rsidRPr="00F16B85">
        <w:rPr>
          <w:rFonts w:ascii="Arial" w:hAnsi="Arial" w:cs="Arial"/>
          <w:color w:val="000000" w:themeColor="text1"/>
          <w:szCs w:val="24"/>
          <w:lang w:eastAsia="es-CO"/>
        </w:rPr>
        <w:t xml:space="preserve">. 4º del artículo 365 del C.G.P. </w:t>
      </w:r>
    </w:p>
    <w:p w14:paraId="398494D0" w14:textId="77777777" w:rsidR="00C47F77" w:rsidRPr="00F16B85" w:rsidRDefault="00C47F77" w:rsidP="00F16B85">
      <w:pPr>
        <w:spacing w:line="288" w:lineRule="auto"/>
        <w:contextualSpacing/>
        <w:jc w:val="center"/>
        <w:rPr>
          <w:rFonts w:ascii="Arial" w:hAnsi="Arial" w:cs="Arial"/>
          <w:b/>
          <w:color w:val="000000" w:themeColor="text1"/>
          <w:szCs w:val="24"/>
        </w:rPr>
      </w:pPr>
    </w:p>
    <w:p w14:paraId="7223D57C" w14:textId="77777777" w:rsidR="00BF595B" w:rsidRPr="00F16B85" w:rsidRDefault="00BF595B" w:rsidP="00F16B85">
      <w:pPr>
        <w:spacing w:line="288" w:lineRule="auto"/>
        <w:contextualSpacing/>
        <w:jc w:val="center"/>
        <w:rPr>
          <w:rFonts w:ascii="Arial" w:hAnsi="Arial" w:cs="Arial"/>
          <w:b/>
          <w:color w:val="000000" w:themeColor="text1"/>
          <w:szCs w:val="24"/>
        </w:rPr>
      </w:pPr>
      <w:r w:rsidRPr="00F16B85">
        <w:rPr>
          <w:rFonts w:ascii="Arial" w:hAnsi="Arial" w:cs="Arial"/>
          <w:b/>
          <w:color w:val="000000" w:themeColor="text1"/>
          <w:szCs w:val="24"/>
        </w:rPr>
        <w:t>DECISIÓN</w:t>
      </w:r>
    </w:p>
    <w:p w14:paraId="7130BA54" w14:textId="77777777" w:rsidR="00D865A7" w:rsidRPr="00F16B85" w:rsidRDefault="00D865A7" w:rsidP="00F16B85">
      <w:pPr>
        <w:spacing w:line="288" w:lineRule="auto"/>
        <w:contextualSpacing/>
        <w:jc w:val="center"/>
        <w:rPr>
          <w:rFonts w:ascii="Arial" w:hAnsi="Arial" w:cs="Arial"/>
          <w:b/>
          <w:color w:val="000000" w:themeColor="text1"/>
          <w:szCs w:val="24"/>
        </w:rPr>
      </w:pPr>
    </w:p>
    <w:p w14:paraId="20EE9F92" w14:textId="676F1D62" w:rsidR="00BF595B" w:rsidRPr="00F16B85" w:rsidRDefault="00BF595B" w:rsidP="00F16B85">
      <w:pPr>
        <w:pStyle w:val="Prrafodelista2"/>
        <w:spacing w:after="0" w:line="288" w:lineRule="auto"/>
        <w:ind w:left="0"/>
        <w:jc w:val="both"/>
        <w:rPr>
          <w:rFonts w:ascii="Arial" w:hAnsi="Arial" w:cs="Arial"/>
          <w:color w:val="000000" w:themeColor="text1"/>
          <w:sz w:val="24"/>
          <w:szCs w:val="24"/>
          <w:lang w:val="es-ES_tradnl"/>
        </w:rPr>
      </w:pPr>
      <w:r w:rsidRPr="00F16B85">
        <w:rPr>
          <w:rFonts w:ascii="Arial" w:hAnsi="Arial" w:cs="Arial"/>
          <w:color w:val="000000" w:themeColor="text1"/>
          <w:sz w:val="24"/>
          <w:szCs w:val="24"/>
          <w:lang w:val="es-ES_tradnl"/>
        </w:rPr>
        <w:t xml:space="preserve">En mérito de lo expuesto, el </w:t>
      </w:r>
      <w:r w:rsidRPr="00F16B85">
        <w:rPr>
          <w:rFonts w:ascii="Arial" w:hAnsi="Arial" w:cs="Arial"/>
          <w:b/>
          <w:color w:val="000000" w:themeColor="text1"/>
          <w:sz w:val="24"/>
          <w:szCs w:val="24"/>
          <w:lang w:val="es-ES_tradnl"/>
        </w:rPr>
        <w:t xml:space="preserve">Tribunal Superior del Distrito Judicial de Pereira - Risaralda, Sala </w:t>
      </w:r>
      <w:r w:rsidR="00AD33A2" w:rsidRPr="00F16B85">
        <w:rPr>
          <w:rFonts w:ascii="Arial" w:hAnsi="Arial" w:cs="Arial"/>
          <w:b/>
          <w:color w:val="000000" w:themeColor="text1"/>
          <w:sz w:val="24"/>
          <w:szCs w:val="24"/>
          <w:lang w:val="es-ES_tradnl"/>
        </w:rPr>
        <w:t>Segunda</w:t>
      </w:r>
      <w:r w:rsidRPr="00F16B85">
        <w:rPr>
          <w:rFonts w:ascii="Arial" w:hAnsi="Arial" w:cs="Arial"/>
          <w:b/>
          <w:color w:val="000000" w:themeColor="text1"/>
          <w:sz w:val="24"/>
          <w:szCs w:val="24"/>
          <w:lang w:val="es-ES_tradnl"/>
        </w:rPr>
        <w:t xml:space="preserve"> de Decisión Laboral,</w:t>
      </w:r>
      <w:r w:rsidRPr="00F16B85">
        <w:rPr>
          <w:rFonts w:ascii="Arial" w:hAnsi="Arial" w:cs="Arial"/>
          <w:color w:val="000000" w:themeColor="text1"/>
          <w:sz w:val="24"/>
          <w:szCs w:val="24"/>
          <w:lang w:val="es-ES_tradnl"/>
        </w:rPr>
        <w:t xml:space="preserve"> administrando justicia en nombre de la República y por autoridad de la ley,</w:t>
      </w:r>
    </w:p>
    <w:p w14:paraId="2E4DB373" w14:textId="77777777" w:rsidR="00C47F77" w:rsidRPr="00F16B85" w:rsidRDefault="00C47F77" w:rsidP="00F16B85">
      <w:pPr>
        <w:spacing w:line="288" w:lineRule="auto"/>
        <w:contextualSpacing/>
        <w:jc w:val="center"/>
        <w:rPr>
          <w:rFonts w:ascii="Arial" w:hAnsi="Arial" w:cs="Arial"/>
          <w:b/>
          <w:color w:val="000000" w:themeColor="text1"/>
          <w:szCs w:val="24"/>
        </w:rPr>
      </w:pPr>
    </w:p>
    <w:p w14:paraId="43BBEE37" w14:textId="77777777" w:rsidR="00BF595B" w:rsidRPr="00F16B85" w:rsidRDefault="00BF595B" w:rsidP="00F16B85">
      <w:pPr>
        <w:spacing w:line="288" w:lineRule="auto"/>
        <w:contextualSpacing/>
        <w:jc w:val="center"/>
        <w:rPr>
          <w:rFonts w:ascii="Arial" w:hAnsi="Arial" w:cs="Arial"/>
          <w:b/>
          <w:color w:val="000000" w:themeColor="text1"/>
          <w:szCs w:val="24"/>
        </w:rPr>
      </w:pPr>
      <w:r w:rsidRPr="00F16B85">
        <w:rPr>
          <w:rFonts w:ascii="Arial" w:hAnsi="Arial" w:cs="Arial"/>
          <w:b/>
          <w:color w:val="000000" w:themeColor="text1"/>
          <w:szCs w:val="24"/>
        </w:rPr>
        <w:t>RESUELVE</w:t>
      </w:r>
    </w:p>
    <w:p w14:paraId="0383BA39" w14:textId="77777777" w:rsidR="002C5C7B" w:rsidRPr="00F16B85" w:rsidRDefault="002C5C7B" w:rsidP="00F16B85">
      <w:pPr>
        <w:pStyle w:val="Sinespaciado"/>
        <w:tabs>
          <w:tab w:val="left" w:pos="3387"/>
        </w:tabs>
        <w:spacing w:line="288" w:lineRule="auto"/>
        <w:contextualSpacing/>
        <w:jc w:val="both"/>
        <w:rPr>
          <w:rFonts w:ascii="Arial" w:hAnsi="Arial" w:cs="Arial"/>
          <w:b/>
          <w:color w:val="000000" w:themeColor="text1"/>
          <w:sz w:val="24"/>
          <w:szCs w:val="24"/>
          <w:u w:val="single"/>
        </w:rPr>
      </w:pPr>
    </w:p>
    <w:p w14:paraId="1301FD46" w14:textId="20656768" w:rsidR="00BF595B" w:rsidRPr="00F16B85" w:rsidRDefault="00BF595B" w:rsidP="00F16B85">
      <w:pPr>
        <w:pStyle w:val="Sinespaciado"/>
        <w:tabs>
          <w:tab w:val="left" w:pos="3387"/>
        </w:tabs>
        <w:spacing w:line="288" w:lineRule="auto"/>
        <w:contextualSpacing/>
        <w:jc w:val="both"/>
        <w:rPr>
          <w:rFonts w:ascii="Arial" w:hAnsi="Arial" w:cs="Arial"/>
          <w:bCs/>
          <w:sz w:val="24"/>
          <w:szCs w:val="24"/>
        </w:rPr>
      </w:pPr>
      <w:r w:rsidRPr="00F16B85">
        <w:rPr>
          <w:rFonts w:ascii="Arial" w:hAnsi="Arial" w:cs="Arial"/>
          <w:b/>
          <w:color w:val="000000" w:themeColor="text1"/>
          <w:sz w:val="24"/>
          <w:szCs w:val="24"/>
          <w:u w:val="single"/>
        </w:rPr>
        <w:t>PRIMERO</w:t>
      </w:r>
      <w:r w:rsidRPr="00F16B85">
        <w:rPr>
          <w:rFonts w:ascii="Arial" w:hAnsi="Arial" w:cs="Arial"/>
          <w:b/>
          <w:color w:val="000000" w:themeColor="text1"/>
          <w:sz w:val="24"/>
          <w:szCs w:val="24"/>
        </w:rPr>
        <w:t xml:space="preserve">: </w:t>
      </w:r>
      <w:r w:rsidR="00CD0BD8" w:rsidRPr="00F16B85">
        <w:rPr>
          <w:rFonts w:ascii="Arial" w:hAnsi="Arial" w:cs="Arial"/>
          <w:b/>
          <w:color w:val="000000" w:themeColor="text1"/>
          <w:sz w:val="24"/>
          <w:szCs w:val="24"/>
        </w:rPr>
        <w:t>REVOCAR</w:t>
      </w:r>
      <w:r w:rsidRPr="00F16B85">
        <w:rPr>
          <w:rFonts w:ascii="Arial" w:hAnsi="Arial" w:cs="Arial"/>
          <w:color w:val="000000" w:themeColor="text1"/>
          <w:sz w:val="24"/>
          <w:szCs w:val="24"/>
        </w:rPr>
        <w:t xml:space="preserve"> </w:t>
      </w:r>
      <w:r w:rsidR="00CC0F06" w:rsidRPr="00F16B85">
        <w:rPr>
          <w:rFonts w:ascii="Arial" w:hAnsi="Arial" w:cs="Arial"/>
          <w:color w:val="000000" w:themeColor="text1"/>
          <w:sz w:val="24"/>
          <w:szCs w:val="24"/>
        </w:rPr>
        <w:t xml:space="preserve">la sentencia proferida el </w:t>
      </w:r>
      <w:r w:rsidR="00CD0BD8" w:rsidRPr="00F16B85">
        <w:rPr>
          <w:rFonts w:ascii="Arial" w:hAnsi="Arial" w:cs="Arial"/>
          <w:sz w:val="24"/>
          <w:szCs w:val="24"/>
        </w:rPr>
        <w:t xml:space="preserve">1º de marzo de 2019 por el Juzgado Tercero Laboral del Circuito de Pereira, dentro del proceso promovido por </w:t>
      </w:r>
      <w:r w:rsidR="00CD0BD8" w:rsidRPr="00F16B85">
        <w:rPr>
          <w:rFonts w:ascii="Arial" w:hAnsi="Arial" w:cs="Arial"/>
          <w:b/>
          <w:sz w:val="24"/>
          <w:szCs w:val="24"/>
        </w:rPr>
        <w:t>Alirio Home Murcia</w:t>
      </w:r>
      <w:r w:rsidR="00CD0BD8" w:rsidRPr="00F16B85">
        <w:rPr>
          <w:rFonts w:ascii="Arial" w:hAnsi="Arial" w:cs="Arial"/>
          <w:sz w:val="24"/>
          <w:szCs w:val="24"/>
        </w:rPr>
        <w:t xml:space="preserve"> contra de la </w:t>
      </w:r>
      <w:r w:rsidR="00CD0BD8" w:rsidRPr="00F16B85">
        <w:rPr>
          <w:rFonts w:ascii="Arial" w:hAnsi="Arial" w:cs="Arial"/>
          <w:b/>
          <w:sz w:val="24"/>
          <w:szCs w:val="24"/>
        </w:rPr>
        <w:t xml:space="preserve">Administradora Colombiana de Pensiones </w:t>
      </w:r>
      <w:r w:rsidR="00CD0BD8" w:rsidRPr="00F16B85">
        <w:rPr>
          <w:rFonts w:ascii="Arial" w:hAnsi="Arial" w:cs="Arial"/>
          <w:b/>
          <w:bCs/>
          <w:sz w:val="24"/>
          <w:szCs w:val="24"/>
        </w:rPr>
        <w:t xml:space="preserve">COLPENSIONES </w:t>
      </w:r>
      <w:r w:rsidR="00CD0BD8" w:rsidRPr="00F16B85">
        <w:rPr>
          <w:rFonts w:ascii="Arial" w:hAnsi="Arial" w:cs="Arial"/>
          <w:bCs/>
          <w:sz w:val="24"/>
          <w:szCs w:val="24"/>
        </w:rPr>
        <w:t xml:space="preserve">y </w:t>
      </w:r>
      <w:r w:rsidR="00CD0BD8" w:rsidRPr="00F16B85">
        <w:rPr>
          <w:rFonts w:ascii="Arial" w:hAnsi="Arial" w:cs="Arial"/>
          <w:b/>
          <w:bCs/>
          <w:sz w:val="24"/>
          <w:szCs w:val="24"/>
        </w:rPr>
        <w:t>Porvenir S.A.,</w:t>
      </w:r>
      <w:r w:rsidR="00B5024C" w:rsidRPr="00F16B85">
        <w:rPr>
          <w:rFonts w:ascii="Arial" w:hAnsi="Arial" w:cs="Arial"/>
          <w:b/>
          <w:bCs/>
          <w:sz w:val="24"/>
          <w:szCs w:val="24"/>
        </w:rPr>
        <w:t xml:space="preserve"> </w:t>
      </w:r>
      <w:r w:rsidR="00CD0BD8" w:rsidRPr="00F16B85">
        <w:rPr>
          <w:rFonts w:ascii="Arial" w:hAnsi="Arial" w:cs="Arial"/>
          <w:bCs/>
          <w:sz w:val="24"/>
          <w:szCs w:val="24"/>
        </w:rPr>
        <w:t xml:space="preserve">para en su lugar </w:t>
      </w:r>
      <w:r w:rsidR="00843838" w:rsidRPr="00F16B85">
        <w:rPr>
          <w:rFonts w:ascii="Arial" w:hAnsi="Arial" w:cs="Arial"/>
          <w:bCs/>
          <w:sz w:val="24"/>
          <w:szCs w:val="24"/>
        </w:rPr>
        <w:t>absolver a las demandad</w:t>
      </w:r>
      <w:r w:rsidR="00556B87" w:rsidRPr="00F16B85">
        <w:rPr>
          <w:rFonts w:ascii="Arial" w:hAnsi="Arial" w:cs="Arial"/>
          <w:bCs/>
          <w:sz w:val="24"/>
          <w:szCs w:val="24"/>
        </w:rPr>
        <w:t xml:space="preserve">as de las pretensiones elevadas en su contra. </w:t>
      </w:r>
      <w:r w:rsidR="00843838" w:rsidRPr="00F16B85">
        <w:rPr>
          <w:rFonts w:ascii="Arial" w:hAnsi="Arial" w:cs="Arial"/>
          <w:bCs/>
          <w:sz w:val="24"/>
          <w:szCs w:val="24"/>
        </w:rPr>
        <w:t xml:space="preserve"> </w:t>
      </w:r>
    </w:p>
    <w:p w14:paraId="2755D5B1" w14:textId="77777777" w:rsidR="0067628E" w:rsidRPr="00F16B85" w:rsidRDefault="0067628E" w:rsidP="00F16B85">
      <w:pPr>
        <w:pStyle w:val="Sinespaciado"/>
        <w:tabs>
          <w:tab w:val="left" w:pos="3387"/>
        </w:tabs>
        <w:spacing w:line="288" w:lineRule="auto"/>
        <w:contextualSpacing/>
        <w:jc w:val="both"/>
        <w:rPr>
          <w:rFonts w:ascii="Arial" w:hAnsi="Arial" w:cs="Arial"/>
          <w:color w:val="000000" w:themeColor="text1"/>
          <w:sz w:val="24"/>
          <w:szCs w:val="24"/>
        </w:rPr>
      </w:pPr>
    </w:p>
    <w:p w14:paraId="0C95D9A0" w14:textId="0FBFD13C" w:rsidR="00BF595B" w:rsidRPr="00F16B85" w:rsidRDefault="00BF595B" w:rsidP="00F16B85">
      <w:pPr>
        <w:shd w:val="clear" w:color="auto" w:fill="FFFFFF"/>
        <w:tabs>
          <w:tab w:val="left" w:pos="5197"/>
        </w:tabs>
        <w:spacing w:line="288" w:lineRule="auto"/>
        <w:contextualSpacing/>
        <w:jc w:val="both"/>
        <w:rPr>
          <w:rFonts w:ascii="Arial" w:hAnsi="Arial" w:cs="Arial"/>
          <w:color w:val="000000" w:themeColor="text1"/>
          <w:szCs w:val="24"/>
        </w:rPr>
      </w:pPr>
      <w:r w:rsidRPr="00F16B85">
        <w:rPr>
          <w:rFonts w:ascii="Arial" w:hAnsi="Arial" w:cs="Arial"/>
          <w:b/>
          <w:color w:val="000000" w:themeColor="text1"/>
          <w:szCs w:val="24"/>
          <w:u w:val="single"/>
        </w:rPr>
        <w:t>SEGUNDO:</w:t>
      </w:r>
      <w:r w:rsidRPr="00F16B85">
        <w:rPr>
          <w:rFonts w:ascii="Arial" w:hAnsi="Arial" w:cs="Arial"/>
          <w:color w:val="000000" w:themeColor="text1"/>
          <w:szCs w:val="24"/>
        </w:rPr>
        <w:t xml:space="preserve"> </w:t>
      </w:r>
      <w:r w:rsidR="00AD33A2" w:rsidRPr="00F16B85">
        <w:rPr>
          <w:rFonts w:ascii="Arial" w:hAnsi="Arial" w:cs="Arial"/>
          <w:color w:val="000000" w:themeColor="text1"/>
          <w:szCs w:val="24"/>
        </w:rPr>
        <w:t xml:space="preserve">Costas </w:t>
      </w:r>
      <w:r w:rsidR="00CD0BD8" w:rsidRPr="00F16B85">
        <w:rPr>
          <w:rFonts w:ascii="Arial" w:hAnsi="Arial" w:cs="Arial"/>
          <w:color w:val="000000" w:themeColor="text1"/>
          <w:szCs w:val="24"/>
        </w:rPr>
        <w:t xml:space="preserve">en ambas instancias a cargo del demandante y a favor de las demandadas. </w:t>
      </w:r>
      <w:r w:rsidR="00B5024C" w:rsidRPr="00F16B85">
        <w:rPr>
          <w:rFonts w:ascii="Arial" w:hAnsi="Arial" w:cs="Arial"/>
          <w:color w:val="000000" w:themeColor="text1"/>
          <w:szCs w:val="24"/>
        </w:rPr>
        <w:t xml:space="preserve"> </w:t>
      </w:r>
    </w:p>
    <w:p w14:paraId="0DBF6B4A" w14:textId="77777777" w:rsidR="002C5C7B" w:rsidRPr="00F16B85" w:rsidRDefault="002C5C7B" w:rsidP="00F16B85">
      <w:pPr>
        <w:spacing w:line="288" w:lineRule="auto"/>
        <w:contextualSpacing/>
        <w:jc w:val="both"/>
        <w:rPr>
          <w:rFonts w:ascii="Arial" w:hAnsi="Arial" w:cs="Arial"/>
          <w:color w:val="000000" w:themeColor="text1"/>
          <w:szCs w:val="24"/>
        </w:rPr>
      </w:pPr>
    </w:p>
    <w:p w14:paraId="566AF84D" w14:textId="77777777" w:rsidR="00BF595B" w:rsidRPr="00F16B85" w:rsidRDefault="00BF595B" w:rsidP="00F16B85">
      <w:pPr>
        <w:spacing w:line="288" w:lineRule="auto"/>
        <w:contextualSpacing/>
        <w:jc w:val="both"/>
        <w:rPr>
          <w:rFonts w:ascii="Arial" w:hAnsi="Arial" w:cs="Arial"/>
          <w:color w:val="000000" w:themeColor="text1"/>
          <w:szCs w:val="24"/>
        </w:rPr>
      </w:pPr>
      <w:r w:rsidRPr="00F16B85">
        <w:rPr>
          <w:rFonts w:ascii="Arial" w:hAnsi="Arial" w:cs="Arial"/>
          <w:color w:val="000000" w:themeColor="text1"/>
          <w:szCs w:val="24"/>
        </w:rPr>
        <w:t>Notificación surtida en estrados.</w:t>
      </w:r>
    </w:p>
    <w:p w14:paraId="20305743" w14:textId="77777777" w:rsidR="006307F5" w:rsidRPr="00F16B85" w:rsidRDefault="006307F5" w:rsidP="00F16B85">
      <w:pPr>
        <w:spacing w:line="288" w:lineRule="auto"/>
        <w:contextualSpacing/>
        <w:jc w:val="both"/>
        <w:rPr>
          <w:rFonts w:ascii="Arial" w:hAnsi="Arial" w:cs="Arial"/>
          <w:color w:val="000000" w:themeColor="text1"/>
          <w:szCs w:val="24"/>
        </w:rPr>
      </w:pPr>
    </w:p>
    <w:p w14:paraId="6EBD15FD" w14:textId="77777777" w:rsidR="00BF595B" w:rsidRPr="00F16B85" w:rsidRDefault="00BF595B" w:rsidP="00F16B85">
      <w:pPr>
        <w:pStyle w:val="Textoindependiente"/>
        <w:spacing w:line="288" w:lineRule="auto"/>
        <w:contextualSpacing/>
        <w:rPr>
          <w:color w:val="000000" w:themeColor="text1"/>
          <w:szCs w:val="24"/>
        </w:rPr>
      </w:pPr>
      <w:r w:rsidRPr="00F16B85">
        <w:rPr>
          <w:color w:val="000000" w:themeColor="text1"/>
          <w:szCs w:val="24"/>
        </w:rPr>
        <w:t>No siendo otro el objeto de la presente audiencia, se eleva y firma esta acta por las personas que han intervenido.</w:t>
      </w:r>
    </w:p>
    <w:p w14:paraId="67017861" w14:textId="77777777" w:rsidR="00BF595B" w:rsidRPr="00F16B85" w:rsidRDefault="00BF595B" w:rsidP="00F16B85">
      <w:pPr>
        <w:widowControl w:val="0"/>
        <w:autoSpaceDE w:val="0"/>
        <w:autoSpaceDN w:val="0"/>
        <w:adjustRightInd w:val="0"/>
        <w:spacing w:line="288" w:lineRule="auto"/>
        <w:contextualSpacing/>
        <w:jc w:val="both"/>
        <w:rPr>
          <w:rFonts w:ascii="Arial" w:hAnsi="Arial" w:cs="Arial"/>
          <w:color w:val="000000" w:themeColor="text1"/>
          <w:szCs w:val="24"/>
        </w:rPr>
      </w:pPr>
    </w:p>
    <w:p w14:paraId="04A1A6DA" w14:textId="0CC894C1" w:rsidR="00BF595B" w:rsidRPr="00F16B85" w:rsidRDefault="00BF595B" w:rsidP="00F16B85">
      <w:pPr>
        <w:widowControl w:val="0"/>
        <w:autoSpaceDE w:val="0"/>
        <w:autoSpaceDN w:val="0"/>
        <w:adjustRightInd w:val="0"/>
        <w:spacing w:line="288" w:lineRule="auto"/>
        <w:contextualSpacing/>
        <w:jc w:val="both"/>
        <w:rPr>
          <w:rFonts w:ascii="Arial" w:hAnsi="Arial" w:cs="Arial"/>
          <w:color w:val="000000" w:themeColor="text1"/>
          <w:szCs w:val="24"/>
        </w:rPr>
      </w:pPr>
      <w:r w:rsidRPr="00F16B85">
        <w:rPr>
          <w:rFonts w:ascii="Arial" w:hAnsi="Arial" w:cs="Arial"/>
          <w:color w:val="000000" w:themeColor="text1"/>
          <w:szCs w:val="24"/>
        </w:rPr>
        <w:t>Quienes integran la Sala,</w:t>
      </w:r>
    </w:p>
    <w:p w14:paraId="79506696" w14:textId="77777777" w:rsidR="00466EE4" w:rsidRPr="00F16B85" w:rsidRDefault="00466EE4" w:rsidP="00F16B85">
      <w:pPr>
        <w:autoSpaceDE w:val="0"/>
        <w:autoSpaceDN w:val="0"/>
        <w:adjustRightInd w:val="0"/>
        <w:spacing w:line="288" w:lineRule="auto"/>
        <w:jc w:val="both"/>
        <w:rPr>
          <w:rFonts w:ascii="Arial" w:hAnsi="Arial" w:cs="Arial"/>
          <w:sz w:val="20"/>
          <w:szCs w:val="24"/>
          <w:lang w:val="es-419"/>
        </w:rPr>
      </w:pPr>
    </w:p>
    <w:p w14:paraId="1C7C7870" w14:textId="77777777" w:rsidR="00466EE4" w:rsidRPr="00F16B85" w:rsidRDefault="00466EE4" w:rsidP="00F16B85">
      <w:pPr>
        <w:autoSpaceDE w:val="0"/>
        <w:autoSpaceDN w:val="0"/>
        <w:adjustRightInd w:val="0"/>
        <w:spacing w:line="288" w:lineRule="auto"/>
        <w:jc w:val="both"/>
        <w:rPr>
          <w:rFonts w:ascii="Arial" w:hAnsi="Arial" w:cs="Arial"/>
          <w:sz w:val="20"/>
          <w:szCs w:val="24"/>
          <w:lang w:val="es-419"/>
        </w:rPr>
      </w:pPr>
    </w:p>
    <w:p w14:paraId="6E25228C" w14:textId="77777777" w:rsidR="00466EE4" w:rsidRPr="00F16B85" w:rsidRDefault="00466EE4" w:rsidP="00F16B85">
      <w:pPr>
        <w:autoSpaceDE w:val="0"/>
        <w:autoSpaceDN w:val="0"/>
        <w:adjustRightInd w:val="0"/>
        <w:spacing w:line="288" w:lineRule="auto"/>
        <w:jc w:val="both"/>
        <w:rPr>
          <w:rFonts w:ascii="Arial" w:hAnsi="Arial" w:cs="Arial"/>
          <w:sz w:val="20"/>
          <w:szCs w:val="24"/>
          <w:lang w:val="es-419"/>
        </w:rPr>
      </w:pPr>
    </w:p>
    <w:p w14:paraId="21AB481A" w14:textId="77777777" w:rsidR="00466EE4" w:rsidRPr="00F16B85" w:rsidRDefault="00466EE4" w:rsidP="00F16B85">
      <w:pPr>
        <w:spacing w:line="288" w:lineRule="auto"/>
        <w:contextualSpacing/>
        <w:jc w:val="center"/>
        <w:rPr>
          <w:rFonts w:ascii="Arial" w:hAnsi="Arial" w:cs="Arial"/>
          <w:b/>
          <w:szCs w:val="24"/>
          <w:lang w:val="es-419"/>
        </w:rPr>
      </w:pPr>
      <w:r w:rsidRPr="00F16B85">
        <w:rPr>
          <w:rFonts w:ascii="Arial" w:hAnsi="Arial" w:cs="Arial"/>
          <w:b/>
          <w:szCs w:val="24"/>
          <w:lang w:val="es-419"/>
        </w:rPr>
        <w:t>OLGA LUCÍA HOYOS SEPÚLVEDA</w:t>
      </w:r>
    </w:p>
    <w:p w14:paraId="42F9CF02" w14:textId="77777777" w:rsidR="00466EE4" w:rsidRPr="00F16B85" w:rsidRDefault="00466EE4" w:rsidP="00F16B85">
      <w:pPr>
        <w:autoSpaceDE w:val="0"/>
        <w:autoSpaceDN w:val="0"/>
        <w:adjustRightInd w:val="0"/>
        <w:spacing w:line="288" w:lineRule="auto"/>
        <w:jc w:val="center"/>
        <w:rPr>
          <w:rFonts w:ascii="Arial" w:hAnsi="Arial" w:cs="Arial"/>
          <w:szCs w:val="24"/>
          <w:lang w:val="es-419"/>
        </w:rPr>
      </w:pPr>
      <w:r w:rsidRPr="00F16B85">
        <w:rPr>
          <w:rFonts w:ascii="Arial" w:hAnsi="Arial" w:cs="Arial"/>
          <w:szCs w:val="24"/>
          <w:lang w:val="es-419"/>
        </w:rPr>
        <w:t>Magistrada Ponente</w:t>
      </w:r>
    </w:p>
    <w:p w14:paraId="04875719" w14:textId="77777777" w:rsidR="00466EE4" w:rsidRPr="00F16B85" w:rsidRDefault="00466EE4" w:rsidP="00F16B85">
      <w:pPr>
        <w:autoSpaceDE w:val="0"/>
        <w:autoSpaceDN w:val="0"/>
        <w:adjustRightInd w:val="0"/>
        <w:spacing w:line="288" w:lineRule="auto"/>
        <w:jc w:val="both"/>
        <w:rPr>
          <w:rFonts w:ascii="Arial" w:hAnsi="Arial" w:cs="Arial"/>
          <w:sz w:val="20"/>
          <w:szCs w:val="24"/>
          <w:lang w:val="es-419"/>
        </w:rPr>
      </w:pPr>
    </w:p>
    <w:p w14:paraId="5725059D" w14:textId="77777777" w:rsidR="00466EE4" w:rsidRPr="00F16B85" w:rsidRDefault="00466EE4" w:rsidP="00F16B85">
      <w:pPr>
        <w:autoSpaceDE w:val="0"/>
        <w:autoSpaceDN w:val="0"/>
        <w:adjustRightInd w:val="0"/>
        <w:spacing w:line="288" w:lineRule="auto"/>
        <w:jc w:val="both"/>
        <w:rPr>
          <w:rFonts w:ascii="Arial" w:hAnsi="Arial" w:cs="Arial"/>
          <w:sz w:val="20"/>
          <w:szCs w:val="24"/>
          <w:lang w:val="es-419"/>
        </w:rPr>
      </w:pPr>
    </w:p>
    <w:p w14:paraId="42554654" w14:textId="77777777" w:rsidR="00466EE4" w:rsidRPr="00F16B85" w:rsidRDefault="00466EE4" w:rsidP="00F16B85">
      <w:pPr>
        <w:autoSpaceDE w:val="0"/>
        <w:autoSpaceDN w:val="0"/>
        <w:adjustRightInd w:val="0"/>
        <w:spacing w:line="288" w:lineRule="auto"/>
        <w:jc w:val="both"/>
        <w:rPr>
          <w:rFonts w:ascii="Arial" w:hAnsi="Arial" w:cs="Arial"/>
          <w:sz w:val="20"/>
          <w:szCs w:val="24"/>
          <w:lang w:val="es-419"/>
        </w:rPr>
      </w:pPr>
    </w:p>
    <w:p w14:paraId="5C77ECBD" w14:textId="77777777" w:rsidR="00466EE4" w:rsidRPr="00F16B85" w:rsidRDefault="00466EE4" w:rsidP="00F16B85">
      <w:pPr>
        <w:spacing w:line="288" w:lineRule="auto"/>
        <w:contextualSpacing/>
        <w:jc w:val="both"/>
        <w:rPr>
          <w:rFonts w:ascii="Arial" w:hAnsi="Arial" w:cs="Arial"/>
          <w:b/>
          <w:szCs w:val="24"/>
          <w:lang w:val="es-419"/>
        </w:rPr>
      </w:pPr>
      <w:r w:rsidRPr="00F16B85">
        <w:rPr>
          <w:rFonts w:ascii="Arial" w:hAnsi="Arial" w:cs="Arial"/>
          <w:b/>
          <w:szCs w:val="24"/>
          <w:lang w:val="es-419"/>
        </w:rPr>
        <w:t>JULIO CÉSAR SALAZAR MUÑOZ</w:t>
      </w:r>
      <w:r w:rsidRPr="00F16B85">
        <w:rPr>
          <w:rFonts w:ascii="Arial" w:hAnsi="Arial" w:cs="Arial"/>
          <w:b/>
          <w:szCs w:val="24"/>
          <w:lang w:val="es-419"/>
        </w:rPr>
        <w:tab/>
        <w:t>FRANCISCO JAVIER TAMAYO TABARES</w:t>
      </w:r>
    </w:p>
    <w:p w14:paraId="19C5BF90" w14:textId="77777777" w:rsidR="00466EE4" w:rsidRPr="00F16B85" w:rsidRDefault="00466EE4" w:rsidP="00F16B85">
      <w:pPr>
        <w:spacing w:line="288" w:lineRule="auto"/>
        <w:rPr>
          <w:rFonts w:ascii="Arial" w:eastAsia="Calibri" w:hAnsi="Arial" w:cs="Arial"/>
          <w:szCs w:val="24"/>
          <w:lang w:val="es-419" w:eastAsia="en-US"/>
        </w:rPr>
      </w:pPr>
      <w:r w:rsidRPr="00F16B85">
        <w:rPr>
          <w:rFonts w:ascii="Arial" w:eastAsia="Calibri" w:hAnsi="Arial" w:cs="Arial"/>
          <w:szCs w:val="24"/>
          <w:lang w:val="es-419" w:eastAsia="en-US"/>
        </w:rPr>
        <w:t>Magistrado</w:t>
      </w:r>
      <w:r w:rsidRPr="00F16B85">
        <w:rPr>
          <w:rFonts w:ascii="Arial" w:eastAsia="Calibri" w:hAnsi="Arial" w:cs="Arial"/>
          <w:szCs w:val="24"/>
          <w:lang w:val="es-419" w:eastAsia="en-US"/>
        </w:rPr>
        <w:tab/>
      </w:r>
      <w:r w:rsidRPr="00F16B85">
        <w:rPr>
          <w:rFonts w:ascii="Arial" w:eastAsia="Calibri" w:hAnsi="Arial" w:cs="Arial"/>
          <w:szCs w:val="24"/>
          <w:lang w:val="es-419" w:eastAsia="en-US"/>
        </w:rPr>
        <w:tab/>
      </w:r>
      <w:r w:rsidRPr="00F16B85">
        <w:rPr>
          <w:rFonts w:ascii="Arial" w:eastAsia="Calibri" w:hAnsi="Arial" w:cs="Arial"/>
          <w:szCs w:val="24"/>
          <w:lang w:val="es-419" w:eastAsia="en-US"/>
        </w:rPr>
        <w:tab/>
      </w:r>
      <w:r w:rsidRPr="00F16B85">
        <w:rPr>
          <w:rFonts w:ascii="Arial" w:eastAsia="Calibri" w:hAnsi="Arial" w:cs="Arial"/>
          <w:szCs w:val="24"/>
          <w:lang w:val="es-419" w:eastAsia="en-US"/>
        </w:rPr>
        <w:tab/>
      </w:r>
      <w:r w:rsidRPr="00F16B85">
        <w:rPr>
          <w:rFonts w:ascii="Arial" w:eastAsia="Calibri" w:hAnsi="Arial" w:cs="Arial"/>
          <w:szCs w:val="24"/>
          <w:lang w:val="es-419" w:eastAsia="en-US"/>
        </w:rPr>
        <w:tab/>
        <w:t>Magistrado</w:t>
      </w:r>
    </w:p>
    <w:p w14:paraId="54A05029" w14:textId="5252BE32" w:rsidR="00BF595B" w:rsidRPr="00F16B85" w:rsidRDefault="00C5614A" w:rsidP="00F16B85">
      <w:pPr>
        <w:spacing w:line="288" w:lineRule="auto"/>
        <w:ind w:left="3540" w:firstLine="708"/>
        <w:rPr>
          <w:rFonts w:ascii="Arial" w:eastAsia="Calibri" w:hAnsi="Arial" w:cs="Arial"/>
          <w:szCs w:val="24"/>
          <w:lang w:val="es-419" w:eastAsia="en-US"/>
        </w:rPr>
      </w:pPr>
      <w:bookmarkStart w:id="0" w:name="_GoBack"/>
      <w:bookmarkEnd w:id="0"/>
      <w:r w:rsidRPr="00F16B85">
        <w:rPr>
          <w:rFonts w:ascii="Arial" w:hAnsi="Arial" w:cs="Arial"/>
          <w:color w:val="000000" w:themeColor="text1"/>
          <w:szCs w:val="24"/>
        </w:rPr>
        <w:t>Salvamento de voto</w:t>
      </w:r>
    </w:p>
    <w:sectPr w:rsidR="00BF595B" w:rsidRPr="00F16B85" w:rsidSect="00D77FA7">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6295" w14:textId="77777777" w:rsidR="00A557D9" w:rsidRDefault="00A557D9" w:rsidP="00AD05E0">
      <w:r>
        <w:separator/>
      </w:r>
    </w:p>
  </w:endnote>
  <w:endnote w:type="continuationSeparator" w:id="0">
    <w:p w14:paraId="2BECD6FE" w14:textId="77777777" w:rsidR="00A557D9" w:rsidRDefault="00A557D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3DA26212" w14:textId="77777777" w:rsidR="00B1072D" w:rsidRPr="00CB3103" w:rsidRDefault="00B1072D">
        <w:pPr>
          <w:pStyle w:val="Piedepgina"/>
          <w:jc w:val="right"/>
          <w:rPr>
            <w:rFonts w:ascii="Arial" w:hAnsi="Arial" w:cs="Arial"/>
            <w:sz w:val="18"/>
            <w:szCs w:val="18"/>
          </w:rPr>
        </w:pPr>
        <w:r w:rsidRPr="00CB3103">
          <w:rPr>
            <w:rFonts w:ascii="Arial" w:hAnsi="Arial" w:cs="Arial"/>
            <w:sz w:val="18"/>
            <w:szCs w:val="18"/>
          </w:rPr>
          <w:fldChar w:fldCharType="begin"/>
        </w:r>
        <w:r w:rsidRPr="00CB3103">
          <w:rPr>
            <w:rFonts w:ascii="Arial" w:hAnsi="Arial" w:cs="Arial"/>
            <w:sz w:val="18"/>
            <w:szCs w:val="18"/>
          </w:rPr>
          <w:instrText>PAGE   \* MERGEFORMAT</w:instrText>
        </w:r>
        <w:r w:rsidRPr="00CB3103">
          <w:rPr>
            <w:rFonts w:ascii="Arial" w:hAnsi="Arial" w:cs="Arial"/>
            <w:sz w:val="18"/>
            <w:szCs w:val="18"/>
          </w:rPr>
          <w:fldChar w:fldCharType="separate"/>
        </w:r>
        <w:r w:rsidR="00F16B85">
          <w:rPr>
            <w:rFonts w:ascii="Arial" w:hAnsi="Arial" w:cs="Arial"/>
            <w:noProof/>
            <w:sz w:val="18"/>
            <w:szCs w:val="18"/>
          </w:rPr>
          <w:t>6</w:t>
        </w:r>
        <w:r w:rsidRPr="00CB3103">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CEB95" w14:textId="77777777" w:rsidR="00A557D9" w:rsidRDefault="00A557D9" w:rsidP="00AD05E0">
      <w:r>
        <w:separator/>
      </w:r>
    </w:p>
  </w:footnote>
  <w:footnote w:type="continuationSeparator" w:id="0">
    <w:p w14:paraId="02AA553D" w14:textId="77777777" w:rsidR="00A557D9" w:rsidRDefault="00A557D9" w:rsidP="00AD05E0">
      <w:r>
        <w:continuationSeparator/>
      </w:r>
    </w:p>
  </w:footnote>
  <w:footnote w:id="1">
    <w:p w14:paraId="70819BFE" w14:textId="5E14C772" w:rsidR="00B1072D" w:rsidRPr="005B3027" w:rsidRDefault="00B1072D" w:rsidP="00A86373">
      <w:pPr>
        <w:pStyle w:val="Ttulo1"/>
        <w:tabs>
          <w:tab w:val="left" w:pos="1418"/>
        </w:tabs>
        <w:spacing w:line="276" w:lineRule="auto"/>
        <w:ind w:left="0" w:firstLine="0"/>
        <w:rPr>
          <w:lang w:val="es-CO"/>
        </w:rPr>
      </w:pPr>
      <w:r w:rsidRPr="0062560F">
        <w:rPr>
          <w:rStyle w:val="Refdenotaalpie"/>
          <w:b w:val="0"/>
          <w:sz w:val="18"/>
          <w:szCs w:val="18"/>
        </w:rPr>
        <w:footnoteRef/>
      </w:r>
      <w:r w:rsidRPr="0062560F">
        <w:rPr>
          <w:b w:val="0"/>
          <w:sz w:val="18"/>
          <w:szCs w:val="18"/>
        </w:rPr>
        <w:t xml:space="preserve"> </w:t>
      </w:r>
      <w:r w:rsidRPr="0062560F">
        <w:rPr>
          <w:rFonts w:cs="Arial"/>
          <w:b w:val="0"/>
          <w:spacing w:val="-3"/>
          <w:sz w:val="18"/>
          <w:szCs w:val="18"/>
        </w:rPr>
        <w:t xml:space="preserve">CSJ SC de 14 de marzo de 2002, Rad. </w:t>
      </w:r>
      <w:r w:rsidRPr="0062560F">
        <w:rPr>
          <w:rFonts w:cs="Arial"/>
          <w:b w:val="0"/>
          <w:sz w:val="18"/>
          <w:szCs w:val="18"/>
        </w:rPr>
        <w:t>6139, reiterada en la SC2642-2015, Radicación n° 11</w:t>
      </w:r>
      <w:r w:rsidRPr="0062560F">
        <w:rPr>
          <w:rFonts w:cs="Arial"/>
          <w:b w:val="0"/>
          <w:sz w:val="18"/>
          <w:szCs w:val="18"/>
          <w:lang w:val="es-CO"/>
        </w:rPr>
        <w:t>001-31-03-0</w:t>
      </w:r>
      <w:r>
        <w:rPr>
          <w:rFonts w:cs="Arial"/>
          <w:b w:val="0"/>
          <w:sz w:val="18"/>
          <w:szCs w:val="18"/>
          <w:lang w:val="es-CO"/>
        </w:rPr>
        <w:t>30-1993-05281-01 del 10/03/2015; 23 de abril de 2007, Rad. 1999-00125-01.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B1072D" w:rsidRPr="00BB3FED" w:rsidRDefault="00B1072D"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1FF72C34" w:rsidR="00B1072D" w:rsidRPr="00BB3FED" w:rsidRDefault="00B1072D"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66001-31-05-003-2018-00095-01</w:t>
    </w:r>
  </w:p>
  <w:p w14:paraId="1F128505" w14:textId="6372F0F7" w:rsidR="00B1072D" w:rsidRPr="00CB3103" w:rsidRDefault="00B1072D" w:rsidP="00CB3103">
    <w:pPr>
      <w:pStyle w:val="Encabezado"/>
      <w:jc w:val="center"/>
      <w:rPr>
        <w:rFonts w:ascii="Arial" w:hAnsi="Arial" w:cs="Arial"/>
        <w:sz w:val="18"/>
        <w:szCs w:val="18"/>
      </w:rPr>
    </w:pPr>
    <w:r>
      <w:rPr>
        <w:rFonts w:ascii="Arial" w:hAnsi="Arial" w:cs="Arial"/>
        <w:sz w:val="18"/>
        <w:szCs w:val="18"/>
      </w:rPr>
      <w:t xml:space="preserve">Alirio Home Murcia </w:t>
    </w:r>
    <w:r w:rsidRPr="00BB3FED">
      <w:rPr>
        <w:rFonts w:ascii="Arial" w:hAnsi="Arial" w:cs="Arial"/>
        <w:sz w:val="18"/>
        <w:szCs w:val="18"/>
      </w:rPr>
      <w:t xml:space="preserve">vs </w:t>
    </w:r>
    <w:r>
      <w:rPr>
        <w:rFonts w:ascii="Arial" w:hAnsi="Arial" w:cs="Arial"/>
        <w:sz w:val="18"/>
        <w:szCs w:val="18"/>
      </w:rPr>
      <w:t>Colpensiones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153332"/>
    <w:multiLevelType w:val="hybridMultilevel"/>
    <w:tmpl w:val="FBE88232"/>
    <w:lvl w:ilvl="0" w:tplc="9222C69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9"/>
  </w:num>
  <w:num w:numId="4">
    <w:abstractNumId w:val="0"/>
  </w:num>
  <w:num w:numId="5">
    <w:abstractNumId w:val="2"/>
  </w:num>
  <w:num w:numId="6">
    <w:abstractNumId w:val="8"/>
  </w:num>
  <w:num w:numId="7">
    <w:abstractNumId w:val="3"/>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4A"/>
    <w:rsid w:val="000010FB"/>
    <w:rsid w:val="00003F90"/>
    <w:rsid w:val="0000478E"/>
    <w:rsid w:val="000058B8"/>
    <w:rsid w:val="00013E64"/>
    <w:rsid w:val="000166F4"/>
    <w:rsid w:val="0002018D"/>
    <w:rsid w:val="00021AEA"/>
    <w:rsid w:val="00024061"/>
    <w:rsid w:val="00024E1C"/>
    <w:rsid w:val="00025FBD"/>
    <w:rsid w:val="00031373"/>
    <w:rsid w:val="00032119"/>
    <w:rsid w:val="00040088"/>
    <w:rsid w:val="000417FE"/>
    <w:rsid w:val="0004459B"/>
    <w:rsid w:val="000503EF"/>
    <w:rsid w:val="00052289"/>
    <w:rsid w:val="0005470B"/>
    <w:rsid w:val="000552C5"/>
    <w:rsid w:val="00061338"/>
    <w:rsid w:val="00061B8E"/>
    <w:rsid w:val="000644EF"/>
    <w:rsid w:val="0006500D"/>
    <w:rsid w:val="00067DDB"/>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C706D"/>
    <w:rsid w:val="000C7588"/>
    <w:rsid w:val="000D11C5"/>
    <w:rsid w:val="000D5ABE"/>
    <w:rsid w:val="000E10C4"/>
    <w:rsid w:val="000E1EC9"/>
    <w:rsid w:val="000E2F8A"/>
    <w:rsid w:val="000F683C"/>
    <w:rsid w:val="0010041E"/>
    <w:rsid w:val="00101201"/>
    <w:rsid w:val="00103281"/>
    <w:rsid w:val="001045F7"/>
    <w:rsid w:val="00106D9C"/>
    <w:rsid w:val="00110327"/>
    <w:rsid w:val="001123ED"/>
    <w:rsid w:val="00115A22"/>
    <w:rsid w:val="001178F8"/>
    <w:rsid w:val="00117D61"/>
    <w:rsid w:val="00120960"/>
    <w:rsid w:val="00121304"/>
    <w:rsid w:val="00121D94"/>
    <w:rsid w:val="00122778"/>
    <w:rsid w:val="001250CC"/>
    <w:rsid w:val="00130ACD"/>
    <w:rsid w:val="00131B9A"/>
    <w:rsid w:val="00132B25"/>
    <w:rsid w:val="00134816"/>
    <w:rsid w:val="00135E06"/>
    <w:rsid w:val="00137A88"/>
    <w:rsid w:val="0014035A"/>
    <w:rsid w:val="00140B80"/>
    <w:rsid w:val="00140D7E"/>
    <w:rsid w:val="001414A4"/>
    <w:rsid w:val="00142B40"/>
    <w:rsid w:val="0014314F"/>
    <w:rsid w:val="00144DE7"/>
    <w:rsid w:val="00145F08"/>
    <w:rsid w:val="0014698C"/>
    <w:rsid w:val="001506EE"/>
    <w:rsid w:val="00150CEC"/>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5AF8"/>
    <w:rsid w:val="001A74F6"/>
    <w:rsid w:val="001B16BB"/>
    <w:rsid w:val="001B1B97"/>
    <w:rsid w:val="001B1C8A"/>
    <w:rsid w:val="001B2227"/>
    <w:rsid w:val="001B5268"/>
    <w:rsid w:val="001D3166"/>
    <w:rsid w:val="001D3F07"/>
    <w:rsid w:val="001D56B0"/>
    <w:rsid w:val="001D7FBD"/>
    <w:rsid w:val="001E01F3"/>
    <w:rsid w:val="001E326A"/>
    <w:rsid w:val="001E5CD8"/>
    <w:rsid w:val="001E617C"/>
    <w:rsid w:val="001E7996"/>
    <w:rsid w:val="001F2CB7"/>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6F7C"/>
    <w:rsid w:val="0024795A"/>
    <w:rsid w:val="00252894"/>
    <w:rsid w:val="00252B85"/>
    <w:rsid w:val="0025332E"/>
    <w:rsid w:val="00256A01"/>
    <w:rsid w:val="00263BB0"/>
    <w:rsid w:val="002649D7"/>
    <w:rsid w:val="002703F4"/>
    <w:rsid w:val="00271C46"/>
    <w:rsid w:val="00275C48"/>
    <w:rsid w:val="0028668B"/>
    <w:rsid w:val="00287AE4"/>
    <w:rsid w:val="002903E7"/>
    <w:rsid w:val="00290424"/>
    <w:rsid w:val="00296A66"/>
    <w:rsid w:val="00297A6E"/>
    <w:rsid w:val="002A25CB"/>
    <w:rsid w:val="002A350B"/>
    <w:rsid w:val="002A7716"/>
    <w:rsid w:val="002B338A"/>
    <w:rsid w:val="002B4646"/>
    <w:rsid w:val="002B51B8"/>
    <w:rsid w:val="002B52AE"/>
    <w:rsid w:val="002C01B8"/>
    <w:rsid w:val="002C1B27"/>
    <w:rsid w:val="002C5740"/>
    <w:rsid w:val="002C5C7B"/>
    <w:rsid w:val="002C74F9"/>
    <w:rsid w:val="002D18C5"/>
    <w:rsid w:val="002D3995"/>
    <w:rsid w:val="002D4514"/>
    <w:rsid w:val="002E0F78"/>
    <w:rsid w:val="002E302F"/>
    <w:rsid w:val="002E6062"/>
    <w:rsid w:val="002F0853"/>
    <w:rsid w:val="002F4F0F"/>
    <w:rsid w:val="002F61AF"/>
    <w:rsid w:val="00300367"/>
    <w:rsid w:val="003013F3"/>
    <w:rsid w:val="003074D7"/>
    <w:rsid w:val="003107AC"/>
    <w:rsid w:val="003203F5"/>
    <w:rsid w:val="0032154A"/>
    <w:rsid w:val="00324CE6"/>
    <w:rsid w:val="003269AF"/>
    <w:rsid w:val="003363E6"/>
    <w:rsid w:val="0034108D"/>
    <w:rsid w:val="00341769"/>
    <w:rsid w:val="0034401A"/>
    <w:rsid w:val="00344DB9"/>
    <w:rsid w:val="00346681"/>
    <w:rsid w:val="003504F3"/>
    <w:rsid w:val="00351FC5"/>
    <w:rsid w:val="00355585"/>
    <w:rsid w:val="00360EB6"/>
    <w:rsid w:val="0036430B"/>
    <w:rsid w:val="003644F6"/>
    <w:rsid w:val="00365E98"/>
    <w:rsid w:val="003674F9"/>
    <w:rsid w:val="00370F13"/>
    <w:rsid w:val="00373BF7"/>
    <w:rsid w:val="0037407A"/>
    <w:rsid w:val="00380184"/>
    <w:rsid w:val="003803AD"/>
    <w:rsid w:val="00382357"/>
    <w:rsid w:val="00386FD4"/>
    <w:rsid w:val="003922E2"/>
    <w:rsid w:val="0039451A"/>
    <w:rsid w:val="0039489B"/>
    <w:rsid w:val="00394D80"/>
    <w:rsid w:val="00395BE9"/>
    <w:rsid w:val="003A295E"/>
    <w:rsid w:val="003A3CF3"/>
    <w:rsid w:val="003A4CF9"/>
    <w:rsid w:val="003A712E"/>
    <w:rsid w:val="003B38FB"/>
    <w:rsid w:val="003B3DC7"/>
    <w:rsid w:val="003B3E2B"/>
    <w:rsid w:val="003B6C32"/>
    <w:rsid w:val="003C33F1"/>
    <w:rsid w:val="003C3F94"/>
    <w:rsid w:val="003C46D0"/>
    <w:rsid w:val="003C4A3E"/>
    <w:rsid w:val="003C6B12"/>
    <w:rsid w:val="003C712F"/>
    <w:rsid w:val="003D08A9"/>
    <w:rsid w:val="003D32BA"/>
    <w:rsid w:val="003D53B8"/>
    <w:rsid w:val="003D62B9"/>
    <w:rsid w:val="003E2C45"/>
    <w:rsid w:val="003E3CD1"/>
    <w:rsid w:val="003E5A0B"/>
    <w:rsid w:val="003E74EF"/>
    <w:rsid w:val="003F10A6"/>
    <w:rsid w:val="003F1BDF"/>
    <w:rsid w:val="003F5CB5"/>
    <w:rsid w:val="00402817"/>
    <w:rsid w:val="00402826"/>
    <w:rsid w:val="004075F5"/>
    <w:rsid w:val="00410BAE"/>
    <w:rsid w:val="00411A56"/>
    <w:rsid w:val="00414678"/>
    <w:rsid w:val="00414BB5"/>
    <w:rsid w:val="00414CA5"/>
    <w:rsid w:val="00417DFD"/>
    <w:rsid w:val="00433E88"/>
    <w:rsid w:val="00435C7C"/>
    <w:rsid w:val="00435D2F"/>
    <w:rsid w:val="0043724B"/>
    <w:rsid w:val="004400E5"/>
    <w:rsid w:val="0044083A"/>
    <w:rsid w:val="00445E06"/>
    <w:rsid w:val="00446B63"/>
    <w:rsid w:val="00446F70"/>
    <w:rsid w:val="00450601"/>
    <w:rsid w:val="00452B5E"/>
    <w:rsid w:val="00456BE0"/>
    <w:rsid w:val="004617FD"/>
    <w:rsid w:val="00463295"/>
    <w:rsid w:val="004648C2"/>
    <w:rsid w:val="0046517A"/>
    <w:rsid w:val="0046664D"/>
    <w:rsid w:val="00466EE4"/>
    <w:rsid w:val="00467007"/>
    <w:rsid w:val="004704AC"/>
    <w:rsid w:val="00473E53"/>
    <w:rsid w:val="004750D9"/>
    <w:rsid w:val="00477D71"/>
    <w:rsid w:val="0048005C"/>
    <w:rsid w:val="00480FD8"/>
    <w:rsid w:val="00482F8C"/>
    <w:rsid w:val="00485484"/>
    <w:rsid w:val="00486F63"/>
    <w:rsid w:val="00486FE9"/>
    <w:rsid w:val="00493622"/>
    <w:rsid w:val="00493BD9"/>
    <w:rsid w:val="004958EC"/>
    <w:rsid w:val="004A23FD"/>
    <w:rsid w:val="004A3462"/>
    <w:rsid w:val="004A3E65"/>
    <w:rsid w:val="004A5684"/>
    <w:rsid w:val="004A61C5"/>
    <w:rsid w:val="004B0270"/>
    <w:rsid w:val="004B0F94"/>
    <w:rsid w:val="004B41BC"/>
    <w:rsid w:val="004B435A"/>
    <w:rsid w:val="004B4408"/>
    <w:rsid w:val="004B7029"/>
    <w:rsid w:val="004B7182"/>
    <w:rsid w:val="004B7696"/>
    <w:rsid w:val="004C2C5B"/>
    <w:rsid w:val="004C4286"/>
    <w:rsid w:val="004C4505"/>
    <w:rsid w:val="004C49D1"/>
    <w:rsid w:val="004C4CD4"/>
    <w:rsid w:val="004D128B"/>
    <w:rsid w:val="004D2B89"/>
    <w:rsid w:val="004D3C64"/>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1CF"/>
    <w:rsid w:val="00504D70"/>
    <w:rsid w:val="00510691"/>
    <w:rsid w:val="00511829"/>
    <w:rsid w:val="0052140A"/>
    <w:rsid w:val="0052233E"/>
    <w:rsid w:val="005330F5"/>
    <w:rsid w:val="00533B7B"/>
    <w:rsid w:val="00536744"/>
    <w:rsid w:val="005377EC"/>
    <w:rsid w:val="00540A2F"/>
    <w:rsid w:val="00540BBF"/>
    <w:rsid w:val="005417AA"/>
    <w:rsid w:val="005419F9"/>
    <w:rsid w:val="005426B2"/>
    <w:rsid w:val="00546A74"/>
    <w:rsid w:val="0054738A"/>
    <w:rsid w:val="00552EBC"/>
    <w:rsid w:val="0055305B"/>
    <w:rsid w:val="00554F23"/>
    <w:rsid w:val="00555FCC"/>
    <w:rsid w:val="00556B87"/>
    <w:rsid w:val="00557133"/>
    <w:rsid w:val="00562261"/>
    <w:rsid w:val="005643FF"/>
    <w:rsid w:val="00565CBF"/>
    <w:rsid w:val="00566FA5"/>
    <w:rsid w:val="00572CB6"/>
    <w:rsid w:val="00572F46"/>
    <w:rsid w:val="00574D01"/>
    <w:rsid w:val="005771F8"/>
    <w:rsid w:val="0058174E"/>
    <w:rsid w:val="00583244"/>
    <w:rsid w:val="00585488"/>
    <w:rsid w:val="00585AFC"/>
    <w:rsid w:val="005866AE"/>
    <w:rsid w:val="005920A9"/>
    <w:rsid w:val="00596520"/>
    <w:rsid w:val="005A1CEF"/>
    <w:rsid w:val="005A1F09"/>
    <w:rsid w:val="005B2A80"/>
    <w:rsid w:val="005B37C7"/>
    <w:rsid w:val="005B5D81"/>
    <w:rsid w:val="005C1992"/>
    <w:rsid w:val="005C30F7"/>
    <w:rsid w:val="005C4677"/>
    <w:rsid w:val="005D0298"/>
    <w:rsid w:val="005D02D4"/>
    <w:rsid w:val="005D38CB"/>
    <w:rsid w:val="005D52D2"/>
    <w:rsid w:val="005D624B"/>
    <w:rsid w:val="005D62AA"/>
    <w:rsid w:val="005E09B3"/>
    <w:rsid w:val="005E2672"/>
    <w:rsid w:val="005E26D2"/>
    <w:rsid w:val="005E35FE"/>
    <w:rsid w:val="005E411D"/>
    <w:rsid w:val="005E54F4"/>
    <w:rsid w:val="005E5F4F"/>
    <w:rsid w:val="005F1D6E"/>
    <w:rsid w:val="005F2671"/>
    <w:rsid w:val="005F26C0"/>
    <w:rsid w:val="005F33D2"/>
    <w:rsid w:val="005F66C7"/>
    <w:rsid w:val="00605B5E"/>
    <w:rsid w:val="00607EF2"/>
    <w:rsid w:val="006121E1"/>
    <w:rsid w:val="00616117"/>
    <w:rsid w:val="00616E49"/>
    <w:rsid w:val="00617463"/>
    <w:rsid w:val="00620025"/>
    <w:rsid w:val="00621049"/>
    <w:rsid w:val="006212B7"/>
    <w:rsid w:val="00621925"/>
    <w:rsid w:val="006249A2"/>
    <w:rsid w:val="00624AF9"/>
    <w:rsid w:val="006266DC"/>
    <w:rsid w:val="006307F5"/>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3480"/>
    <w:rsid w:val="006639EE"/>
    <w:rsid w:val="0066459D"/>
    <w:rsid w:val="0067209B"/>
    <w:rsid w:val="006755AD"/>
    <w:rsid w:val="0067628E"/>
    <w:rsid w:val="00680634"/>
    <w:rsid w:val="00681494"/>
    <w:rsid w:val="006822DF"/>
    <w:rsid w:val="0068494E"/>
    <w:rsid w:val="00692F47"/>
    <w:rsid w:val="006958B4"/>
    <w:rsid w:val="00696984"/>
    <w:rsid w:val="00697207"/>
    <w:rsid w:val="006A19B1"/>
    <w:rsid w:val="006A1F86"/>
    <w:rsid w:val="006A268C"/>
    <w:rsid w:val="006A56AD"/>
    <w:rsid w:val="006A687B"/>
    <w:rsid w:val="006A7958"/>
    <w:rsid w:val="006B1634"/>
    <w:rsid w:val="006B2236"/>
    <w:rsid w:val="006B2F52"/>
    <w:rsid w:val="006B30AC"/>
    <w:rsid w:val="006B5D48"/>
    <w:rsid w:val="006C0BE1"/>
    <w:rsid w:val="006C3FC9"/>
    <w:rsid w:val="006C7579"/>
    <w:rsid w:val="006C7836"/>
    <w:rsid w:val="006D1700"/>
    <w:rsid w:val="006D5B81"/>
    <w:rsid w:val="006D656F"/>
    <w:rsid w:val="006D6EF3"/>
    <w:rsid w:val="006E074F"/>
    <w:rsid w:val="006E0A62"/>
    <w:rsid w:val="006E184B"/>
    <w:rsid w:val="006E2862"/>
    <w:rsid w:val="006E4242"/>
    <w:rsid w:val="006E51AB"/>
    <w:rsid w:val="006E76D1"/>
    <w:rsid w:val="006F155B"/>
    <w:rsid w:val="006F3D86"/>
    <w:rsid w:val="006F454B"/>
    <w:rsid w:val="00701464"/>
    <w:rsid w:val="007017D3"/>
    <w:rsid w:val="00706D1D"/>
    <w:rsid w:val="00707C30"/>
    <w:rsid w:val="0071087F"/>
    <w:rsid w:val="007113B2"/>
    <w:rsid w:val="0071177A"/>
    <w:rsid w:val="00716534"/>
    <w:rsid w:val="0071725A"/>
    <w:rsid w:val="0071730D"/>
    <w:rsid w:val="00720047"/>
    <w:rsid w:val="0072136B"/>
    <w:rsid w:val="00726CAD"/>
    <w:rsid w:val="007311ED"/>
    <w:rsid w:val="007318F3"/>
    <w:rsid w:val="007341F9"/>
    <w:rsid w:val="0073571A"/>
    <w:rsid w:val="007370C6"/>
    <w:rsid w:val="00746921"/>
    <w:rsid w:val="007558C9"/>
    <w:rsid w:val="00755C37"/>
    <w:rsid w:val="007568E0"/>
    <w:rsid w:val="00760555"/>
    <w:rsid w:val="00762804"/>
    <w:rsid w:val="00774220"/>
    <w:rsid w:val="00775A71"/>
    <w:rsid w:val="0078296A"/>
    <w:rsid w:val="00782A12"/>
    <w:rsid w:val="00782F4D"/>
    <w:rsid w:val="007846BF"/>
    <w:rsid w:val="0078502F"/>
    <w:rsid w:val="007869F3"/>
    <w:rsid w:val="007917AA"/>
    <w:rsid w:val="007938ED"/>
    <w:rsid w:val="0079400B"/>
    <w:rsid w:val="00796B49"/>
    <w:rsid w:val="007A1113"/>
    <w:rsid w:val="007A14C4"/>
    <w:rsid w:val="007A5AE1"/>
    <w:rsid w:val="007A649D"/>
    <w:rsid w:val="007B3431"/>
    <w:rsid w:val="007B368F"/>
    <w:rsid w:val="007B4962"/>
    <w:rsid w:val="007B5EAD"/>
    <w:rsid w:val="007C0B4D"/>
    <w:rsid w:val="007C0F0F"/>
    <w:rsid w:val="007C285D"/>
    <w:rsid w:val="007C3872"/>
    <w:rsid w:val="007C3CBB"/>
    <w:rsid w:val="007C51D9"/>
    <w:rsid w:val="007C729D"/>
    <w:rsid w:val="007D1C98"/>
    <w:rsid w:val="007D2ADD"/>
    <w:rsid w:val="007E09E7"/>
    <w:rsid w:val="007E30F5"/>
    <w:rsid w:val="007E53EF"/>
    <w:rsid w:val="007F167A"/>
    <w:rsid w:val="007F2FCF"/>
    <w:rsid w:val="007F343B"/>
    <w:rsid w:val="007F6AA7"/>
    <w:rsid w:val="00801E9E"/>
    <w:rsid w:val="0080251F"/>
    <w:rsid w:val="00803D80"/>
    <w:rsid w:val="0080527D"/>
    <w:rsid w:val="00816B3A"/>
    <w:rsid w:val="00816B64"/>
    <w:rsid w:val="00817F7F"/>
    <w:rsid w:val="00822E1C"/>
    <w:rsid w:val="00826323"/>
    <w:rsid w:val="00827D78"/>
    <w:rsid w:val="00831CF4"/>
    <w:rsid w:val="00832A1F"/>
    <w:rsid w:val="008339DA"/>
    <w:rsid w:val="00843838"/>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9F0"/>
    <w:rsid w:val="00870A59"/>
    <w:rsid w:val="00871127"/>
    <w:rsid w:val="0087332F"/>
    <w:rsid w:val="00881DD4"/>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C067E"/>
    <w:rsid w:val="008C625B"/>
    <w:rsid w:val="008D0781"/>
    <w:rsid w:val="008D3527"/>
    <w:rsid w:val="008D3E59"/>
    <w:rsid w:val="008D6F2D"/>
    <w:rsid w:val="008D7BFB"/>
    <w:rsid w:val="008E03C0"/>
    <w:rsid w:val="008E2B2E"/>
    <w:rsid w:val="008E4C5A"/>
    <w:rsid w:val="008F3478"/>
    <w:rsid w:val="008F393C"/>
    <w:rsid w:val="008F59A7"/>
    <w:rsid w:val="008F74C8"/>
    <w:rsid w:val="009019D5"/>
    <w:rsid w:val="009047E5"/>
    <w:rsid w:val="0090597F"/>
    <w:rsid w:val="00907D42"/>
    <w:rsid w:val="0091299E"/>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3F0F"/>
    <w:rsid w:val="00955713"/>
    <w:rsid w:val="009567E6"/>
    <w:rsid w:val="00956BB7"/>
    <w:rsid w:val="0095739A"/>
    <w:rsid w:val="0096020D"/>
    <w:rsid w:val="00961DEF"/>
    <w:rsid w:val="0096499E"/>
    <w:rsid w:val="00973A20"/>
    <w:rsid w:val="00974729"/>
    <w:rsid w:val="00974953"/>
    <w:rsid w:val="00980CF9"/>
    <w:rsid w:val="00981C17"/>
    <w:rsid w:val="00983A11"/>
    <w:rsid w:val="00992815"/>
    <w:rsid w:val="00996002"/>
    <w:rsid w:val="0099624F"/>
    <w:rsid w:val="009A0F9A"/>
    <w:rsid w:val="009A2063"/>
    <w:rsid w:val="009A4C68"/>
    <w:rsid w:val="009A642E"/>
    <w:rsid w:val="009B1BC7"/>
    <w:rsid w:val="009B241C"/>
    <w:rsid w:val="009B7261"/>
    <w:rsid w:val="009C0B4D"/>
    <w:rsid w:val="009C75C4"/>
    <w:rsid w:val="009D107B"/>
    <w:rsid w:val="009D1DF1"/>
    <w:rsid w:val="009E08EB"/>
    <w:rsid w:val="009E2AB8"/>
    <w:rsid w:val="009E6221"/>
    <w:rsid w:val="009F14CC"/>
    <w:rsid w:val="00A00A78"/>
    <w:rsid w:val="00A01123"/>
    <w:rsid w:val="00A02E1C"/>
    <w:rsid w:val="00A04DDF"/>
    <w:rsid w:val="00A0778F"/>
    <w:rsid w:val="00A109AE"/>
    <w:rsid w:val="00A125DA"/>
    <w:rsid w:val="00A14F6A"/>
    <w:rsid w:val="00A15605"/>
    <w:rsid w:val="00A17A04"/>
    <w:rsid w:val="00A17D80"/>
    <w:rsid w:val="00A206E1"/>
    <w:rsid w:val="00A22506"/>
    <w:rsid w:val="00A23973"/>
    <w:rsid w:val="00A263B8"/>
    <w:rsid w:val="00A305FA"/>
    <w:rsid w:val="00A32683"/>
    <w:rsid w:val="00A34053"/>
    <w:rsid w:val="00A41EA1"/>
    <w:rsid w:val="00A4270B"/>
    <w:rsid w:val="00A427C1"/>
    <w:rsid w:val="00A44931"/>
    <w:rsid w:val="00A450AB"/>
    <w:rsid w:val="00A52C67"/>
    <w:rsid w:val="00A55784"/>
    <w:rsid w:val="00A557D9"/>
    <w:rsid w:val="00A56599"/>
    <w:rsid w:val="00A57F8F"/>
    <w:rsid w:val="00A6246F"/>
    <w:rsid w:val="00A72058"/>
    <w:rsid w:val="00A74790"/>
    <w:rsid w:val="00A763C3"/>
    <w:rsid w:val="00A776A4"/>
    <w:rsid w:val="00A80425"/>
    <w:rsid w:val="00A81222"/>
    <w:rsid w:val="00A83F55"/>
    <w:rsid w:val="00A84BA7"/>
    <w:rsid w:val="00A86373"/>
    <w:rsid w:val="00A86BF0"/>
    <w:rsid w:val="00A87E49"/>
    <w:rsid w:val="00A919BC"/>
    <w:rsid w:val="00A92346"/>
    <w:rsid w:val="00AA089E"/>
    <w:rsid w:val="00AA2ACA"/>
    <w:rsid w:val="00AA5134"/>
    <w:rsid w:val="00AA7F13"/>
    <w:rsid w:val="00AB1A19"/>
    <w:rsid w:val="00AB2F1A"/>
    <w:rsid w:val="00AB357E"/>
    <w:rsid w:val="00AB5AE6"/>
    <w:rsid w:val="00AC0273"/>
    <w:rsid w:val="00AC04B5"/>
    <w:rsid w:val="00AC6A9D"/>
    <w:rsid w:val="00AC7509"/>
    <w:rsid w:val="00AD05E0"/>
    <w:rsid w:val="00AD0944"/>
    <w:rsid w:val="00AD1103"/>
    <w:rsid w:val="00AD2C6D"/>
    <w:rsid w:val="00AD33A2"/>
    <w:rsid w:val="00AD3B0F"/>
    <w:rsid w:val="00AD3FEB"/>
    <w:rsid w:val="00AD4838"/>
    <w:rsid w:val="00AD7400"/>
    <w:rsid w:val="00AE0817"/>
    <w:rsid w:val="00AE1220"/>
    <w:rsid w:val="00AE2C50"/>
    <w:rsid w:val="00AE4DDE"/>
    <w:rsid w:val="00AE5157"/>
    <w:rsid w:val="00AE5E67"/>
    <w:rsid w:val="00AE7588"/>
    <w:rsid w:val="00AF064C"/>
    <w:rsid w:val="00AF1E39"/>
    <w:rsid w:val="00AF5B5B"/>
    <w:rsid w:val="00AF7520"/>
    <w:rsid w:val="00B00C5B"/>
    <w:rsid w:val="00B01953"/>
    <w:rsid w:val="00B04F95"/>
    <w:rsid w:val="00B05045"/>
    <w:rsid w:val="00B05BA1"/>
    <w:rsid w:val="00B07787"/>
    <w:rsid w:val="00B1072D"/>
    <w:rsid w:val="00B10928"/>
    <w:rsid w:val="00B131C6"/>
    <w:rsid w:val="00B1345D"/>
    <w:rsid w:val="00B13AD1"/>
    <w:rsid w:val="00B1454A"/>
    <w:rsid w:val="00B200F0"/>
    <w:rsid w:val="00B21B4F"/>
    <w:rsid w:val="00B21E45"/>
    <w:rsid w:val="00B2394B"/>
    <w:rsid w:val="00B24407"/>
    <w:rsid w:val="00B24FBB"/>
    <w:rsid w:val="00B316D3"/>
    <w:rsid w:val="00B33A78"/>
    <w:rsid w:val="00B36412"/>
    <w:rsid w:val="00B377CF"/>
    <w:rsid w:val="00B4223D"/>
    <w:rsid w:val="00B426FB"/>
    <w:rsid w:val="00B47EFE"/>
    <w:rsid w:val="00B5024C"/>
    <w:rsid w:val="00B506AF"/>
    <w:rsid w:val="00B51E5D"/>
    <w:rsid w:val="00B52687"/>
    <w:rsid w:val="00B52A9C"/>
    <w:rsid w:val="00B53580"/>
    <w:rsid w:val="00B5485C"/>
    <w:rsid w:val="00B562AD"/>
    <w:rsid w:val="00B56EE8"/>
    <w:rsid w:val="00B5772D"/>
    <w:rsid w:val="00B6339B"/>
    <w:rsid w:val="00B639B3"/>
    <w:rsid w:val="00B647B2"/>
    <w:rsid w:val="00B66500"/>
    <w:rsid w:val="00B70469"/>
    <w:rsid w:val="00B72BDE"/>
    <w:rsid w:val="00B740A8"/>
    <w:rsid w:val="00B75A21"/>
    <w:rsid w:val="00B76586"/>
    <w:rsid w:val="00B76954"/>
    <w:rsid w:val="00B76C4B"/>
    <w:rsid w:val="00B83E9C"/>
    <w:rsid w:val="00B83F34"/>
    <w:rsid w:val="00B87CDE"/>
    <w:rsid w:val="00B90506"/>
    <w:rsid w:val="00B91943"/>
    <w:rsid w:val="00B93D8B"/>
    <w:rsid w:val="00B93EBA"/>
    <w:rsid w:val="00B95C13"/>
    <w:rsid w:val="00BA3A12"/>
    <w:rsid w:val="00BA4C18"/>
    <w:rsid w:val="00BA4C95"/>
    <w:rsid w:val="00BA5DA8"/>
    <w:rsid w:val="00BB0F33"/>
    <w:rsid w:val="00BB231E"/>
    <w:rsid w:val="00BB2765"/>
    <w:rsid w:val="00BC0673"/>
    <w:rsid w:val="00BC3292"/>
    <w:rsid w:val="00BC3C0F"/>
    <w:rsid w:val="00BC3FB2"/>
    <w:rsid w:val="00BC4F40"/>
    <w:rsid w:val="00BC6D01"/>
    <w:rsid w:val="00BD1D48"/>
    <w:rsid w:val="00BD4998"/>
    <w:rsid w:val="00BD76AD"/>
    <w:rsid w:val="00BE07C9"/>
    <w:rsid w:val="00BE1486"/>
    <w:rsid w:val="00BE2032"/>
    <w:rsid w:val="00BE31F3"/>
    <w:rsid w:val="00BE44DA"/>
    <w:rsid w:val="00BE5AF6"/>
    <w:rsid w:val="00BE612F"/>
    <w:rsid w:val="00BE6D8D"/>
    <w:rsid w:val="00BE6E30"/>
    <w:rsid w:val="00BF1924"/>
    <w:rsid w:val="00BF1E6A"/>
    <w:rsid w:val="00BF2C6F"/>
    <w:rsid w:val="00BF34DB"/>
    <w:rsid w:val="00BF379C"/>
    <w:rsid w:val="00BF3913"/>
    <w:rsid w:val="00BF595B"/>
    <w:rsid w:val="00C01865"/>
    <w:rsid w:val="00C01E85"/>
    <w:rsid w:val="00C0646D"/>
    <w:rsid w:val="00C07A6E"/>
    <w:rsid w:val="00C07C09"/>
    <w:rsid w:val="00C10C59"/>
    <w:rsid w:val="00C10D52"/>
    <w:rsid w:val="00C11CC0"/>
    <w:rsid w:val="00C16D5E"/>
    <w:rsid w:val="00C1758F"/>
    <w:rsid w:val="00C17BDA"/>
    <w:rsid w:val="00C21849"/>
    <w:rsid w:val="00C22B41"/>
    <w:rsid w:val="00C2505F"/>
    <w:rsid w:val="00C261A5"/>
    <w:rsid w:val="00C2675D"/>
    <w:rsid w:val="00C27581"/>
    <w:rsid w:val="00C31837"/>
    <w:rsid w:val="00C33409"/>
    <w:rsid w:val="00C33656"/>
    <w:rsid w:val="00C353C9"/>
    <w:rsid w:val="00C35BAC"/>
    <w:rsid w:val="00C407AA"/>
    <w:rsid w:val="00C43420"/>
    <w:rsid w:val="00C47BBF"/>
    <w:rsid w:val="00C47F77"/>
    <w:rsid w:val="00C506B8"/>
    <w:rsid w:val="00C51352"/>
    <w:rsid w:val="00C52F26"/>
    <w:rsid w:val="00C535FA"/>
    <w:rsid w:val="00C55417"/>
    <w:rsid w:val="00C5614A"/>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970EA"/>
    <w:rsid w:val="00CA1230"/>
    <w:rsid w:val="00CA1AB8"/>
    <w:rsid w:val="00CA47A1"/>
    <w:rsid w:val="00CA4C88"/>
    <w:rsid w:val="00CA5594"/>
    <w:rsid w:val="00CA5A90"/>
    <w:rsid w:val="00CA6AD9"/>
    <w:rsid w:val="00CA6CBD"/>
    <w:rsid w:val="00CA6F4D"/>
    <w:rsid w:val="00CB08DC"/>
    <w:rsid w:val="00CB146A"/>
    <w:rsid w:val="00CB30DF"/>
    <w:rsid w:val="00CB3103"/>
    <w:rsid w:val="00CB4D1D"/>
    <w:rsid w:val="00CB5475"/>
    <w:rsid w:val="00CB5EDD"/>
    <w:rsid w:val="00CB65DE"/>
    <w:rsid w:val="00CC0DA5"/>
    <w:rsid w:val="00CC0F06"/>
    <w:rsid w:val="00CC1844"/>
    <w:rsid w:val="00CC3198"/>
    <w:rsid w:val="00CC4547"/>
    <w:rsid w:val="00CC4CCA"/>
    <w:rsid w:val="00CC4E75"/>
    <w:rsid w:val="00CC51B0"/>
    <w:rsid w:val="00CC7BCB"/>
    <w:rsid w:val="00CD0BD8"/>
    <w:rsid w:val="00CD1936"/>
    <w:rsid w:val="00CD4839"/>
    <w:rsid w:val="00CD6637"/>
    <w:rsid w:val="00CD7077"/>
    <w:rsid w:val="00CE1E69"/>
    <w:rsid w:val="00CE39BC"/>
    <w:rsid w:val="00CE3D10"/>
    <w:rsid w:val="00CE3F92"/>
    <w:rsid w:val="00CE4FB1"/>
    <w:rsid w:val="00CE6271"/>
    <w:rsid w:val="00CF1946"/>
    <w:rsid w:val="00CF2FE1"/>
    <w:rsid w:val="00CF4100"/>
    <w:rsid w:val="00CF555F"/>
    <w:rsid w:val="00CF5A98"/>
    <w:rsid w:val="00CF6CA7"/>
    <w:rsid w:val="00CF7322"/>
    <w:rsid w:val="00D00083"/>
    <w:rsid w:val="00D01DC2"/>
    <w:rsid w:val="00D0294B"/>
    <w:rsid w:val="00D06007"/>
    <w:rsid w:val="00D0698E"/>
    <w:rsid w:val="00D07C19"/>
    <w:rsid w:val="00D10FF1"/>
    <w:rsid w:val="00D11393"/>
    <w:rsid w:val="00D122C4"/>
    <w:rsid w:val="00D1246D"/>
    <w:rsid w:val="00D135CB"/>
    <w:rsid w:val="00D144E0"/>
    <w:rsid w:val="00D20F9A"/>
    <w:rsid w:val="00D222DD"/>
    <w:rsid w:val="00D22638"/>
    <w:rsid w:val="00D2298A"/>
    <w:rsid w:val="00D24016"/>
    <w:rsid w:val="00D24856"/>
    <w:rsid w:val="00D26219"/>
    <w:rsid w:val="00D30546"/>
    <w:rsid w:val="00D32522"/>
    <w:rsid w:val="00D36CF1"/>
    <w:rsid w:val="00D3738C"/>
    <w:rsid w:val="00D43DA5"/>
    <w:rsid w:val="00D43DC9"/>
    <w:rsid w:val="00D47105"/>
    <w:rsid w:val="00D51E28"/>
    <w:rsid w:val="00D527AC"/>
    <w:rsid w:val="00D53ADE"/>
    <w:rsid w:val="00D54708"/>
    <w:rsid w:val="00D5478D"/>
    <w:rsid w:val="00D56E28"/>
    <w:rsid w:val="00D611D0"/>
    <w:rsid w:val="00D636F8"/>
    <w:rsid w:val="00D65A2C"/>
    <w:rsid w:val="00D709CE"/>
    <w:rsid w:val="00D727AE"/>
    <w:rsid w:val="00D771F9"/>
    <w:rsid w:val="00D77FA7"/>
    <w:rsid w:val="00D82F44"/>
    <w:rsid w:val="00D838C8"/>
    <w:rsid w:val="00D85C03"/>
    <w:rsid w:val="00D85C6E"/>
    <w:rsid w:val="00D865A7"/>
    <w:rsid w:val="00D90A43"/>
    <w:rsid w:val="00D9577D"/>
    <w:rsid w:val="00D95B3C"/>
    <w:rsid w:val="00D96822"/>
    <w:rsid w:val="00DA11B4"/>
    <w:rsid w:val="00DA2467"/>
    <w:rsid w:val="00DB0AF7"/>
    <w:rsid w:val="00DB1DB2"/>
    <w:rsid w:val="00DB1F33"/>
    <w:rsid w:val="00DB32DE"/>
    <w:rsid w:val="00DB7EB2"/>
    <w:rsid w:val="00DC0FA2"/>
    <w:rsid w:val="00DC1060"/>
    <w:rsid w:val="00DC1894"/>
    <w:rsid w:val="00DC414C"/>
    <w:rsid w:val="00DC48CC"/>
    <w:rsid w:val="00DC7380"/>
    <w:rsid w:val="00DC774C"/>
    <w:rsid w:val="00DD4FE6"/>
    <w:rsid w:val="00DE009E"/>
    <w:rsid w:val="00DE0140"/>
    <w:rsid w:val="00DE6BC0"/>
    <w:rsid w:val="00DE746C"/>
    <w:rsid w:val="00DF0CBA"/>
    <w:rsid w:val="00DF0D8F"/>
    <w:rsid w:val="00DF1678"/>
    <w:rsid w:val="00DF2030"/>
    <w:rsid w:val="00DF2F91"/>
    <w:rsid w:val="00DF34A2"/>
    <w:rsid w:val="00DF35C4"/>
    <w:rsid w:val="00DF3E0F"/>
    <w:rsid w:val="00DF6B25"/>
    <w:rsid w:val="00DF6C62"/>
    <w:rsid w:val="00DF7042"/>
    <w:rsid w:val="00E07657"/>
    <w:rsid w:val="00E07F44"/>
    <w:rsid w:val="00E11322"/>
    <w:rsid w:val="00E15503"/>
    <w:rsid w:val="00E21315"/>
    <w:rsid w:val="00E23AE9"/>
    <w:rsid w:val="00E24CB3"/>
    <w:rsid w:val="00E25C18"/>
    <w:rsid w:val="00E267AB"/>
    <w:rsid w:val="00E317A2"/>
    <w:rsid w:val="00E31A5E"/>
    <w:rsid w:val="00E31E1D"/>
    <w:rsid w:val="00E33485"/>
    <w:rsid w:val="00E36490"/>
    <w:rsid w:val="00E37F70"/>
    <w:rsid w:val="00E40269"/>
    <w:rsid w:val="00E45CEA"/>
    <w:rsid w:val="00E47733"/>
    <w:rsid w:val="00E52B6C"/>
    <w:rsid w:val="00E55B19"/>
    <w:rsid w:val="00E64ADD"/>
    <w:rsid w:val="00E64E03"/>
    <w:rsid w:val="00E71B68"/>
    <w:rsid w:val="00E72F2D"/>
    <w:rsid w:val="00E74327"/>
    <w:rsid w:val="00E8671C"/>
    <w:rsid w:val="00E90671"/>
    <w:rsid w:val="00E90D2C"/>
    <w:rsid w:val="00E91249"/>
    <w:rsid w:val="00E92E5D"/>
    <w:rsid w:val="00E954FC"/>
    <w:rsid w:val="00EA0D21"/>
    <w:rsid w:val="00EA0FB3"/>
    <w:rsid w:val="00EA3CCA"/>
    <w:rsid w:val="00EA3F24"/>
    <w:rsid w:val="00EA3F60"/>
    <w:rsid w:val="00EB1085"/>
    <w:rsid w:val="00EB4F41"/>
    <w:rsid w:val="00EB584D"/>
    <w:rsid w:val="00EC192F"/>
    <w:rsid w:val="00EC34A9"/>
    <w:rsid w:val="00EC6C43"/>
    <w:rsid w:val="00EC7B1D"/>
    <w:rsid w:val="00ED0DAE"/>
    <w:rsid w:val="00ED161F"/>
    <w:rsid w:val="00ED1828"/>
    <w:rsid w:val="00ED2BE3"/>
    <w:rsid w:val="00ED3B28"/>
    <w:rsid w:val="00ED503B"/>
    <w:rsid w:val="00EE10A7"/>
    <w:rsid w:val="00EE241E"/>
    <w:rsid w:val="00EE2EF8"/>
    <w:rsid w:val="00EE6B87"/>
    <w:rsid w:val="00EF14B6"/>
    <w:rsid w:val="00EF164F"/>
    <w:rsid w:val="00EF3E01"/>
    <w:rsid w:val="00EF7932"/>
    <w:rsid w:val="00F00AA0"/>
    <w:rsid w:val="00F01624"/>
    <w:rsid w:val="00F01C57"/>
    <w:rsid w:val="00F04BAC"/>
    <w:rsid w:val="00F053ED"/>
    <w:rsid w:val="00F07B74"/>
    <w:rsid w:val="00F10B9A"/>
    <w:rsid w:val="00F16B85"/>
    <w:rsid w:val="00F17C22"/>
    <w:rsid w:val="00F17EF3"/>
    <w:rsid w:val="00F2002F"/>
    <w:rsid w:val="00F21F68"/>
    <w:rsid w:val="00F23615"/>
    <w:rsid w:val="00F26A69"/>
    <w:rsid w:val="00F31DD9"/>
    <w:rsid w:val="00F324C7"/>
    <w:rsid w:val="00F33B3F"/>
    <w:rsid w:val="00F33CF3"/>
    <w:rsid w:val="00F34463"/>
    <w:rsid w:val="00F369D3"/>
    <w:rsid w:val="00F37D9D"/>
    <w:rsid w:val="00F4127F"/>
    <w:rsid w:val="00F43256"/>
    <w:rsid w:val="00F4372D"/>
    <w:rsid w:val="00F43B0C"/>
    <w:rsid w:val="00F46D38"/>
    <w:rsid w:val="00F507B4"/>
    <w:rsid w:val="00F51DEF"/>
    <w:rsid w:val="00F51E1F"/>
    <w:rsid w:val="00F536E3"/>
    <w:rsid w:val="00F541B8"/>
    <w:rsid w:val="00F55401"/>
    <w:rsid w:val="00F55EC7"/>
    <w:rsid w:val="00F55FCC"/>
    <w:rsid w:val="00F56987"/>
    <w:rsid w:val="00F5754B"/>
    <w:rsid w:val="00F637F3"/>
    <w:rsid w:val="00F63F00"/>
    <w:rsid w:val="00F640A3"/>
    <w:rsid w:val="00F70195"/>
    <w:rsid w:val="00F708E2"/>
    <w:rsid w:val="00F72BBF"/>
    <w:rsid w:val="00F72D0B"/>
    <w:rsid w:val="00F77FF0"/>
    <w:rsid w:val="00F80E53"/>
    <w:rsid w:val="00F82528"/>
    <w:rsid w:val="00F83A89"/>
    <w:rsid w:val="00F86DCE"/>
    <w:rsid w:val="00F86EDD"/>
    <w:rsid w:val="00F87DB8"/>
    <w:rsid w:val="00F905E1"/>
    <w:rsid w:val="00F9647A"/>
    <w:rsid w:val="00FA096B"/>
    <w:rsid w:val="00FA0D8D"/>
    <w:rsid w:val="00FA20A2"/>
    <w:rsid w:val="00FB5D12"/>
    <w:rsid w:val="00FB6C7E"/>
    <w:rsid w:val="00FC04B6"/>
    <w:rsid w:val="00FC177E"/>
    <w:rsid w:val="00FC1A7F"/>
    <w:rsid w:val="00FC2B0D"/>
    <w:rsid w:val="00FC3B60"/>
    <w:rsid w:val="00FC4A09"/>
    <w:rsid w:val="00FC554C"/>
    <w:rsid w:val="00FC74B4"/>
    <w:rsid w:val="00FD01C1"/>
    <w:rsid w:val="00FD0E29"/>
    <w:rsid w:val="00FD67C6"/>
    <w:rsid w:val="00FD73CA"/>
    <w:rsid w:val="00FD7B90"/>
    <w:rsid w:val="00FE1043"/>
    <w:rsid w:val="00FE22FA"/>
    <w:rsid w:val="00FE35C9"/>
    <w:rsid w:val="00FE6025"/>
    <w:rsid w:val="00FF0A8F"/>
    <w:rsid w:val="00FF1239"/>
    <w:rsid w:val="00FF5B8B"/>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53F37A44-7A66-41DF-9D09-04640BC7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A86373"/>
    <w:pPr>
      <w:keepNext/>
      <w:overflowPunct w:val="0"/>
      <w:autoSpaceDE w:val="0"/>
      <w:autoSpaceDN w:val="0"/>
      <w:adjustRightInd w:val="0"/>
      <w:spacing w:line="360" w:lineRule="auto"/>
      <w:ind w:left="708" w:firstLine="392"/>
      <w:jc w:val="both"/>
      <w:outlineLvl w:val="0"/>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rsid w:val="00A86373"/>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03EE-C667-42D1-A595-1A60B531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2248</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21</cp:revision>
  <cp:lastPrinted>2019-08-29T15:55:00Z</cp:lastPrinted>
  <dcterms:created xsi:type="dcterms:W3CDTF">2019-08-29T14:12:00Z</dcterms:created>
  <dcterms:modified xsi:type="dcterms:W3CDTF">2020-01-31T16:04:00Z</dcterms:modified>
</cp:coreProperties>
</file>