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01" w:rsidRPr="00017C01" w:rsidRDefault="00017C01" w:rsidP="00017C0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spacing w:line="240" w:lineRule="auto"/>
        <w:textAlignment w:val="auto"/>
        <w:rPr>
          <w:rFonts w:ascii="Arial" w:hAnsi="Arial" w:cs="Arial"/>
          <w:color w:val="FF0000"/>
          <w:spacing w:val="-8"/>
          <w:sz w:val="18"/>
          <w:szCs w:val="18"/>
          <w:lang w:val="es-419" w:eastAsia="fr-FR"/>
        </w:rPr>
      </w:pPr>
      <w:r w:rsidRPr="00017C0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17C01" w:rsidRPr="00017C01" w:rsidRDefault="00017C01" w:rsidP="00017C01">
      <w:pPr>
        <w:overflowPunct/>
        <w:autoSpaceDE/>
        <w:autoSpaceDN/>
        <w:adjustRightInd/>
        <w:spacing w:line="240" w:lineRule="auto"/>
        <w:textAlignment w:val="auto"/>
        <w:rPr>
          <w:rFonts w:ascii="Arial" w:hAnsi="Arial" w:cs="Arial"/>
          <w:sz w:val="20"/>
          <w:lang w:val="es-419"/>
        </w:rPr>
      </w:pPr>
    </w:p>
    <w:p w:rsidR="00017C01" w:rsidRPr="00017C01" w:rsidRDefault="00017C01" w:rsidP="00017C01">
      <w:pPr>
        <w:overflowPunct/>
        <w:autoSpaceDE/>
        <w:autoSpaceDN/>
        <w:adjustRightInd/>
        <w:spacing w:line="240" w:lineRule="auto"/>
        <w:textAlignment w:val="auto"/>
        <w:rPr>
          <w:rFonts w:ascii="Arial" w:hAnsi="Arial" w:cs="Arial"/>
          <w:b/>
          <w:bCs/>
          <w:iCs/>
          <w:sz w:val="20"/>
          <w:lang w:val="es-419" w:eastAsia="fr-FR"/>
        </w:rPr>
      </w:pPr>
      <w:r w:rsidRPr="00017C01">
        <w:rPr>
          <w:rFonts w:ascii="Arial" w:hAnsi="Arial" w:cs="Arial"/>
          <w:b/>
          <w:bCs/>
          <w:iCs/>
          <w:sz w:val="20"/>
          <w:lang w:val="es-419" w:eastAsia="fr-FR"/>
        </w:rPr>
        <w:t>TEMAS:</w:t>
      </w:r>
      <w:r w:rsidRPr="00017C01">
        <w:rPr>
          <w:rFonts w:ascii="Arial" w:hAnsi="Arial" w:cs="Arial"/>
          <w:b/>
          <w:bCs/>
          <w:iCs/>
          <w:sz w:val="20"/>
          <w:lang w:val="es-419" w:eastAsia="fr-FR"/>
        </w:rPr>
        <w:tab/>
      </w:r>
      <w:r w:rsidR="00BE464D">
        <w:rPr>
          <w:rFonts w:ascii="Arial" w:hAnsi="Arial" w:cs="Arial"/>
          <w:b/>
          <w:bCs/>
          <w:iCs/>
          <w:sz w:val="20"/>
          <w:lang w:val="es-CO" w:eastAsia="fr-FR"/>
        </w:rPr>
        <w:t>INCIDENTE DE DESACATO / NULIDAD / NO SE NOTIFICÓ A LOS ACCIONADOS A QUIENES LA SENTENCIA DE SEGUNDA INSTANCIA IMPUSO LA ORDEN DE GARANTIZAR LOS DERECHOS FUNDAMENTALES DE LA PARTE ACCIONANTE.</w:t>
      </w:r>
      <w:bookmarkStart w:id="0" w:name="_GoBack"/>
      <w:bookmarkEnd w:id="0"/>
    </w:p>
    <w:p w:rsidR="00017C01" w:rsidRPr="00017C01" w:rsidRDefault="00017C01" w:rsidP="00017C01">
      <w:pPr>
        <w:overflowPunct/>
        <w:autoSpaceDE/>
        <w:autoSpaceDN/>
        <w:adjustRightInd/>
        <w:spacing w:line="240" w:lineRule="auto"/>
        <w:textAlignment w:val="auto"/>
        <w:rPr>
          <w:rFonts w:ascii="Arial" w:hAnsi="Arial" w:cs="Arial"/>
          <w:sz w:val="20"/>
          <w:lang w:val="es-419"/>
        </w:rPr>
      </w:pPr>
    </w:p>
    <w:p w:rsidR="00BE464D" w:rsidRPr="00BE464D" w:rsidRDefault="00BE464D" w:rsidP="00BE464D">
      <w:pPr>
        <w:overflowPunct/>
        <w:autoSpaceDE/>
        <w:autoSpaceDN/>
        <w:adjustRightInd/>
        <w:spacing w:line="240" w:lineRule="auto"/>
        <w:textAlignment w:val="auto"/>
        <w:rPr>
          <w:rFonts w:ascii="Arial" w:hAnsi="Arial" w:cs="Arial"/>
          <w:sz w:val="20"/>
          <w:lang w:val="es-419"/>
        </w:rPr>
      </w:pPr>
      <w:r w:rsidRPr="00BE464D">
        <w:rPr>
          <w:rFonts w:ascii="Arial" w:hAnsi="Arial" w:cs="Arial"/>
          <w:sz w:val="20"/>
          <w:lang w:val="es-419"/>
        </w:rPr>
        <w:t>Durante el trámite incidental es estrictamente indispensable que se sepa quién es la persona encargada de su acatamiento, los motivos por los cuáles no lo ha hecho, y, además, quién es su superior, para de esa manera poder realizar lo dispuesto en el citado artículo 27 del Decreto 2591. De no ser así, muy seguramente se vulnerará el derecho fundamental al debido proceso del que son titulares todos los ciudadanos en Colombia, según lo consagrado en el artículo 29 C.N.</w:t>
      </w:r>
    </w:p>
    <w:p w:rsidR="00BE464D" w:rsidRPr="00BE464D" w:rsidRDefault="00BE464D" w:rsidP="00BE464D">
      <w:pPr>
        <w:overflowPunct/>
        <w:autoSpaceDE/>
        <w:autoSpaceDN/>
        <w:adjustRightInd/>
        <w:spacing w:line="240" w:lineRule="auto"/>
        <w:textAlignment w:val="auto"/>
        <w:rPr>
          <w:rFonts w:ascii="Arial" w:hAnsi="Arial" w:cs="Arial"/>
          <w:sz w:val="20"/>
          <w:lang w:val="es-419"/>
        </w:rPr>
      </w:pPr>
    </w:p>
    <w:p w:rsidR="00BE464D" w:rsidRPr="00BE464D" w:rsidRDefault="00BE464D" w:rsidP="00BE464D">
      <w:pPr>
        <w:overflowPunct/>
        <w:autoSpaceDE/>
        <w:autoSpaceDN/>
        <w:adjustRightInd/>
        <w:spacing w:line="240" w:lineRule="auto"/>
        <w:textAlignment w:val="auto"/>
        <w:rPr>
          <w:rFonts w:ascii="Arial" w:hAnsi="Arial" w:cs="Arial"/>
          <w:sz w:val="20"/>
          <w:lang w:val="es-419"/>
        </w:rPr>
      </w:pPr>
      <w:r w:rsidRPr="00BE464D">
        <w:rPr>
          <w:rFonts w:ascii="Arial" w:hAnsi="Arial" w:cs="Arial"/>
          <w:sz w:val="20"/>
          <w:lang w:val="es-419"/>
        </w:rPr>
        <w:t>Al revisar de fondo este asunto se advierte que si bien al momento de iniciarse el trámite del incidente de desacato –febrero 01 de 2019- esta Corporación no se había pronunciado en relación con el recurso de impugnación interpuesto por la SUPERSALUD, y el juzgado al momento de sancionar con arresto y multa a los representantes legales de la mencionada entidad desconocía la nueva decisión emitida por la Sala, lamentablemente se debe decretar una nulidad por las razones que a continuación se explican:</w:t>
      </w:r>
    </w:p>
    <w:p w:rsidR="00BE464D" w:rsidRPr="00BE464D" w:rsidRDefault="00BE464D" w:rsidP="00BE464D">
      <w:pPr>
        <w:overflowPunct/>
        <w:autoSpaceDE/>
        <w:autoSpaceDN/>
        <w:adjustRightInd/>
        <w:spacing w:line="240" w:lineRule="auto"/>
        <w:textAlignment w:val="auto"/>
        <w:rPr>
          <w:rFonts w:ascii="Arial" w:hAnsi="Arial" w:cs="Arial"/>
          <w:sz w:val="20"/>
          <w:lang w:val="es-419"/>
        </w:rPr>
      </w:pPr>
    </w:p>
    <w:p w:rsidR="00017C01" w:rsidRDefault="00BE464D" w:rsidP="00BE464D">
      <w:pPr>
        <w:overflowPunct/>
        <w:autoSpaceDE/>
        <w:autoSpaceDN/>
        <w:adjustRightInd/>
        <w:spacing w:line="240" w:lineRule="auto"/>
        <w:textAlignment w:val="auto"/>
        <w:rPr>
          <w:rFonts w:ascii="Arial" w:hAnsi="Arial" w:cs="Arial"/>
          <w:sz w:val="20"/>
          <w:lang w:val="es-419"/>
        </w:rPr>
      </w:pPr>
      <w:r w:rsidRPr="00BE464D">
        <w:rPr>
          <w:rFonts w:ascii="Arial" w:hAnsi="Arial" w:cs="Arial"/>
          <w:sz w:val="20"/>
          <w:lang w:val="es-419"/>
        </w:rPr>
        <w:t xml:space="preserve">Se aprecia que el despacho de instancia procedió a requerir para el cumplimiento del fallo a los funcionarios </w:t>
      </w:r>
      <w:r w:rsidRPr="00BE464D">
        <w:rPr>
          <w:rFonts w:ascii="Arial" w:hAnsi="Arial" w:cs="Arial"/>
          <w:sz w:val="20"/>
          <w:lang w:val="es-419"/>
        </w:rPr>
        <w:t xml:space="preserve">Fabio Aristizábal Ángel </w:t>
      </w:r>
      <w:r w:rsidRPr="00BE464D">
        <w:rPr>
          <w:rFonts w:ascii="Arial" w:hAnsi="Arial" w:cs="Arial"/>
          <w:sz w:val="20"/>
          <w:lang w:val="es-419"/>
        </w:rPr>
        <w:t xml:space="preserve">y </w:t>
      </w:r>
      <w:r w:rsidRPr="00BE464D">
        <w:rPr>
          <w:rFonts w:ascii="Arial" w:hAnsi="Arial" w:cs="Arial"/>
          <w:sz w:val="20"/>
          <w:lang w:val="es-419"/>
        </w:rPr>
        <w:t xml:space="preserve">Adiela Olga Ochoa Peláez </w:t>
      </w:r>
      <w:r w:rsidRPr="00BE464D">
        <w:rPr>
          <w:rFonts w:ascii="Arial" w:hAnsi="Arial" w:cs="Arial"/>
          <w:sz w:val="20"/>
          <w:lang w:val="es-419"/>
        </w:rPr>
        <w:t>–Superintendente Nacional de Salud y Superintendente Delegada en Procesos Administrativos, respectivamente-. No obstante que los citados funcionarios no tienen responsabilidad en el cumplimiento de la sentencia, como quiera que en la decisión de segunda instancia proferida por esta Colegiatura emitió la orden contra la SUPERFINANCIERA, y revocó la orden que se había impuesto contra la SUPERSALUD.</w:t>
      </w:r>
    </w:p>
    <w:p w:rsidR="00BE464D" w:rsidRPr="00017C01" w:rsidRDefault="00BE464D" w:rsidP="00BE464D">
      <w:pPr>
        <w:overflowPunct/>
        <w:autoSpaceDE/>
        <w:autoSpaceDN/>
        <w:adjustRightInd/>
        <w:spacing w:line="240" w:lineRule="auto"/>
        <w:textAlignment w:val="auto"/>
        <w:rPr>
          <w:rFonts w:ascii="Arial" w:hAnsi="Arial" w:cs="Arial"/>
          <w:sz w:val="20"/>
          <w:lang w:val="es-419"/>
        </w:rPr>
      </w:pPr>
    </w:p>
    <w:p w:rsidR="00017C01" w:rsidRPr="00017C01" w:rsidRDefault="00017C01" w:rsidP="00017C01">
      <w:pPr>
        <w:overflowPunct/>
        <w:autoSpaceDE/>
        <w:autoSpaceDN/>
        <w:adjustRightInd/>
        <w:spacing w:line="240" w:lineRule="auto"/>
        <w:textAlignment w:val="auto"/>
        <w:rPr>
          <w:rFonts w:ascii="Arial" w:hAnsi="Arial" w:cs="Arial"/>
          <w:sz w:val="20"/>
          <w:lang w:val="es-419"/>
        </w:rPr>
      </w:pPr>
    </w:p>
    <w:p w:rsidR="00017C01" w:rsidRPr="00017C01" w:rsidRDefault="00017C01" w:rsidP="00017C01">
      <w:pPr>
        <w:overflowPunct/>
        <w:autoSpaceDE/>
        <w:autoSpaceDN/>
        <w:adjustRightInd/>
        <w:spacing w:line="240" w:lineRule="auto"/>
        <w:textAlignment w:val="auto"/>
        <w:rPr>
          <w:rFonts w:ascii="Arial" w:hAnsi="Arial" w:cs="Arial"/>
          <w:sz w:val="20"/>
          <w:lang w:val="es-419"/>
        </w:rPr>
      </w:pPr>
    </w:p>
    <w:p w:rsidR="00572A24" w:rsidRPr="00C60E42" w:rsidRDefault="00572A24" w:rsidP="009D1326">
      <w:pPr>
        <w:spacing w:line="240" w:lineRule="auto"/>
        <w:jc w:val="center"/>
        <w:rPr>
          <w:b/>
          <w:sz w:val="12"/>
          <w:szCs w:val="12"/>
        </w:rPr>
      </w:pPr>
      <w:r w:rsidRPr="00C60E42">
        <w:rPr>
          <w:b/>
          <w:sz w:val="12"/>
          <w:szCs w:val="12"/>
        </w:rPr>
        <w:t>REPÚBLICA DE COLOMBIA</w:t>
      </w:r>
    </w:p>
    <w:p w:rsidR="00572A24" w:rsidRPr="00C60E42" w:rsidRDefault="00572A24" w:rsidP="009D1326">
      <w:pPr>
        <w:tabs>
          <w:tab w:val="left" w:pos="3090"/>
        </w:tabs>
        <w:spacing w:line="240" w:lineRule="auto"/>
        <w:jc w:val="center"/>
        <w:rPr>
          <w:b/>
          <w:sz w:val="12"/>
          <w:szCs w:val="12"/>
        </w:rPr>
      </w:pPr>
      <w:r w:rsidRPr="00C60E42">
        <w:rPr>
          <w:b/>
          <w:sz w:val="12"/>
          <w:szCs w:val="12"/>
        </w:rPr>
        <w:t>PEREIRA-RISARALDA</w:t>
      </w:r>
    </w:p>
    <w:p w:rsidR="00572A24" w:rsidRPr="00C60E42" w:rsidRDefault="009D1326" w:rsidP="009D1326">
      <w:pPr>
        <w:tabs>
          <w:tab w:val="left" w:pos="3090"/>
        </w:tabs>
        <w:spacing w:line="240" w:lineRule="auto"/>
        <w:jc w:val="center"/>
        <w:rPr>
          <w:b/>
          <w:sz w:val="12"/>
          <w:szCs w:val="12"/>
        </w:rPr>
      </w:pPr>
      <w:r w:rsidRPr="00C60E42">
        <w:rPr>
          <w:noProof/>
        </w:rPr>
        <w:drawing>
          <wp:anchor distT="0" distB="0" distL="114300" distR="114300" simplePos="0" relativeHeight="251659264" behindDoc="1" locked="0" layoutInCell="1" allowOverlap="1" wp14:anchorId="5AB5393D" wp14:editId="7561C08F">
            <wp:simplePos x="0" y="0"/>
            <wp:positionH relativeFrom="column">
              <wp:posOffset>2520647</wp:posOffset>
            </wp:positionH>
            <wp:positionV relativeFrom="paragraph">
              <wp:posOffset>153256</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A24" w:rsidRPr="00C60E42">
        <w:rPr>
          <w:b/>
          <w:sz w:val="12"/>
          <w:szCs w:val="12"/>
        </w:rPr>
        <w:t>RAMA JUDICIAL</w:t>
      </w:r>
    </w:p>
    <w:p w:rsidR="00572A24" w:rsidRPr="009D1326" w:rsidRDefault="00572A24" w:rsidP="009D1326">
      <w:pPr>
        <w:spacing w:line="240" w:lineRule="auto"/>
        <w:jc w:val="center"/>
        <w:rPr>
          <w:rFonts w:ascii="Algerian" w:hAnsi="Algerian"/>
          <w:sz w:val="24"/>
          <w:szCs w:val="28"/>
        </w:rPr>
      </w:pPr>
      <w:r w:rsidRPr="009D1326">
        <w:rPr>
          <w:rFonts w:ascii="Algerian" w:hAnsi="Algerian"/>
          <w:smallCaps/>
          <w:color w:val="000000"/>
          <w:sz w:val="24"/>
          <w:szCs w:val="28"/>
        </w:rPr>
        <w:t>TRIBUNAL SUPERIOR DE PEREIRA</w:t>
      </w:r>
    </w:p>
    <w:p w:rsidR="00572A24" w:rsidRPr="009D1326" w:rsidRDefault="00572A24" w:rsidP="009D1326">
      <w:pPr>
        <w:pStyle w:val="Textoindependiente3"/>
        <w:tabs>
          <w:tab w:val="left" w:pos="1202"/>
        </w:tabs>
        <w:spacing w:after="0" w:line="240" w:lineRule="auto"/>
        <w:jc w:val="center"/>
        <w:rPr>
          <w:rFonts w:ascii="Algerian" w:hAnsi="Algerian"/>
          <w:sz w:val="24"/>
          <w:szCs w:val="28"/>
        </w:rPr>
      </w:pPr>
      <w:r w:rsidRPr="009D1326">
        <w:rPr>
          <w:rFonts w:ascii="Algerian" w:hAnsi="Algerian"/>
          <w:sz w:val="24"/>
          <w:szCs w:val="28"/>
        </w:rPr>
        <w:t>SALA de decisión PENAL</w:t>
      </w:r>
    </w:p>
    <w:p w:rsidR="00572A24" w:rsidRPr="009D1326" w:rsidRDefault="00572A24" w:rsidP="009D1326">
      <w:pPr>
        <w:spacing w:line="240" w:lineRule="auto"/>
        <w:jc w:val="center"/>
        <w:rPr>
          <w:sz w:val="22"/>
          <w:szCs w:val="24"/>
        </w:rPr>
      </w:pPr>
      <w:r w:rsidRPr="009D1326">
        <w:rPr>
          <w:sz w:val="24"/>
        </w:rPr>
        <w:t>Magistrado Ponente</w:t>
      </w:r>
    </w:p>
    <w:p w:rsidR="00572A24" w:rsidRPr="009D1326" w:rsidRDefault="00572A24" w:rsidP="009D1326">
      <w:pPr>
        <w:spacing w:line="240" w:lineRule="auto"/>
        <w:jc w:val="center"/>
        <w:rPr>
          <w:sz w:val="22"/>
          <w:szCs w:val="24"/>
        </w:rPr>
      </w:pPr>
      <w:r w:rsidRPr="009D1326">
        <w:rPr>
          <w:sz w:val="22"/>
          <w:szCs w:val="24"/>
        </w:rPr>
        <w:t>JORGE ARTURO CASTAÑO DUQUE</w:t>
      </w:r>
    </w:p>
    <w:p w:rsidR="00572A24" w:rsidRPr="009D1326" w:rsidRDefault="00572A24" w:rsidP="009D1326">
      <w:pPr>
        <w:spacing w:line="240" w:lineRule="auto"/>
        <w:jc w:val="center"/>
        <w:rPr>
          <w:sz w:val="20"/>
          <w:szCs w:val="22"/>
        </w:rPr>
      </w:pPr>
    </w:p>
    <w:p w:rsidR="00572A24" w:rsidRPr="009D1326" w:rsidRDefault="00572A24" w:rsidP="009D1326">
      <w:pPr>
        <w:spacing w:line="240" w:lineRule="auto"/>
        <w:jc w:val="center"/>
        <w:rPr>
          <w:sz w:val="20"/>
          <w:szCs w:val="22"/>
        </w:rPr>
      </w:pPr>
    </w:p>
    <w:p w:rsidR="00572A24" w:rsidRPr="009D1326" w:rsidRDefault="00572A24" w:rsidP="009D1326">
      <w:pPr>
        <w:spacing w:line="240" w:lineRule="auto"/>
        <w:jc w:val="center"/>
        <w:rPr>
          <w:sz w:val="24"/>
        </w:rPr>
      </w:pPr>
      <w:r w:rsidRPr="009D1326">
        <w:rPr>
          <w:sz w:val="24"/>
        </w:rPr>
        <w:t xml:space="preserve">Pereira, </w:t>
      </w:r>
      <w:r w:rsidR="00BA50B8" w:rsidRPr="009D1326">
        <w:rPr>
          <w:sz w:val="24"/>
        </w:rPr>
        <w:t xml:space="preserve">ocho </w:t>
      </w:r>
      <w:r w:rsidR="00704070" w:rsidRPr="009D1326">
        <w:rPr>
          <w:sz w:val="24"/>
        </w:rPr>
        <w:t>(0</w:t>
      </w:r>
      <w:r w:rsidR="00BA50B8" w:rsidRPr="009D1326">
        <w:rPr>
          <w:sz w:val="24"/>
        </w:rPr>
        <w:t>8</w:t>
      </w:r>
      <w:r w:rsidR="00704070" w:rsidRPr="009D1326">
        <w:rPr>
          <w:sz w:val="24"/>
        </w:rPr>
        <w:t>) de marzo</w:t>
      </w:r>
      <w:r w:rsidR="00BE6897" w:rsidRPr="009D1326">
        <w:rPr>
          <w:sz w:val="24"/>
        </w:rPr>
        <w:t xml:space="preserve"> de dos mil diecinueve (2019)</w:t>
      </w:r>
    </w:p>
    <w:p w:rsidR="00572A24" w:rsidRPr="009D1326" w:rsidRDefault="00572A24" w:rsidP="00572A24">
      <w:pPr>
        <w:spacing w:line="240" w:lineRule="auto"/>
        <w:rPr>
          <w:sz w:val="20"/>
          <w:szCs w:val="22"/>
        </w:rPr>
      </w:pPr>
    </w:p>
    <w:p w:rsidR="00572A24" w:rsidRPr="009D1326" w:rsidRDefault="00572A24" w:rsidP="00572A24">
      <w:pPr>
        <w:spacing w:line="240" w:lineRule="auto"/>
        <w:jc w:val="center"/>
        <w:rPr>
          <w:sz w:val="20"/>
          <w:szCs w:val="22"/>
        </w:rPr>
      </w:pPr>
    </w:p>
    <w:p w:rsidR="00572A24" w:rsidRPr="009D1326" w:rsidRDefault="00572A24" w:rsidP="00572A24">
      <w:pPr>
        <w:spacing w:line="240" w:lineRule="auto"/>
        <w:jc w:val="center"/>
        <w:rPr>
          <w:sz w:val="24"/>
        </w:rPr>
      </w:pPr>
      <w:r w:rsidRPr="009D1326">
        <w:rPr>
          <w:sz w:val="24"/>
        </w:rPr>
        <w:t xml:space="preserve">                                                          </w:t>
      </w:r>
      <w:r w:rsidR="00681AD8" w:rsidRPr="009D1326">
        <w:rPr>
          <w:sz w:val="24"/>
        </w:rPr>
        <w:t xml:space="preserve">  </w:t>
      </w:r>
      <w:r w:rsidR="00681AD8" w:rsidRPr="009D1326">
        <w:rPr>
          <w:sz w:val="24"/>
        </w:rPr>
        <w:tab/>
        <w:t xml:space="preserve">   Acta de Aprobación N° </w:t>
      </w:r>
      <w:r w:rsidR="00BA50B8" w:rsidRPr="009D1326">
        <w:rPr>
          <w:sz w:val="24"/>
        </w:rPr>
        <w:t>233</w:t>
      </w:r>
    </w:p>
    <w:p w:rsidR="00572A24" w:rsidRPr="009D1326" w:rsidRDefault="00572A24" w:rsidP="00572A24">
      <w:pPr>
        <w:spacing w:line="240" w:lineRule="auto"/>
        <w:jc w:val="center"/>
        <w:rPr>
          <w:sz w:val="24"/>
        </w:rPr>
      </w:pPr>
      <w:r w:rsidRPr="009D1326">
        <w:rPr>
          <w:sz w:val="24"/>
        </w:rPr>
        <w:t xml:space="preserve">                              </w:t>
      </w:r>
      <w:r w:rsidR="001079F3" w:rsidRPr="009D1326">
        <w:rPr>
          <w:sz w:val="24"/>
        </w:rPr>
        <w:t xml:space="preserve"> </w:t>
      </w:r>
      <w:r w:rsidR="00681AD8" w:rsidRPr="009D1326">
        <w:rPr>
          <w:sz w:val="24"/>
        </w:rPr>
        <w:t xml:space="preserve">               </w:t>
      </w:r>
      <w:r w:rsidR="00BA50B8" w:rsidRPr="009D1326">
        <w:rPr>
          <w:sz w:val="24"/>
        </w:rPr>
        <w:t xml:space="preserve">   </w:t>
      </w:r>
      <w:r w:rsidR="00681AD8" w:rsidRPr="009D1326">
        <w:rPr>
          <w:sz w:val="24"/>
        </w:rPr>
        <w:t xml:space="preserve">Hora: </w:t>
      </w:r>
      <w:r w:rsidR="00BA50B8" w:rsidRPr="009D1326">
        <w:rPr>
          <w:sz w:val="24"/>
        </w:rPr>
        <w:t>3:20 p.m.</w:t>
      </w:r>
    </w:p>
    <w:p w:rsidR="00572A24" w:rsidRPr="009D1326" w:rsidRDefault="00572A24" w:rsidP="00572A24">
      <w:pPr>
        <w:spacing w:line="240" w:lineRule="auto"/>
        <w:rPr>
          <w:rFonts w:cs="Tahoma"/>
          <w:sz w:val="24"/>
          <w:szCs w:val="24"/>
          <w:lang w:val="es-ES_tradnl"/>
        </w:rPr>
      </w:pPr>
    </w:p>
    <w:p w:rsidR="00572A24" w:rsidRPr="009D1326" w:rsidRDefault="00572A24" w:rsidP="00572A24">
      <w:pPr>
        <w:spacing w:line="276" w:lineRule="auto"/>
        <w:rPr>
          <w:rFonts w:ascii="Algerian" w:hAnsi="Algerian"/>
          <w:spacing w:val="-4"/>
          <w:sz w:val="28"/>
          <w:szCs w:val="30"/>
          <w:lang w:val="es-ES_tradnl"/>
        </w:rPr>
      </w:pPr>
      <w:r w:rsidRPr="009D1326">
        <w:rPr>
          <w:rFonts w:ascii="Algerian" w:hAnsi="Algerian"/>
          <w:spacing w:val="-4"/>
          <w:sz w:val="28"/>
          <w:szCs w:val="30"/>
          <w:lang w:val="es-ES_tradnl"/>
        </w:rPr>
        <w:t xml:space="preserve">1.- VISTOS </w:t>
      </w:r>
    </w:p>
    <w:p w:rsidR="00572A24" w:rsidRPr="009D1326" w:rsidRDefault="00572A24" w:rsidP="00572A24">
      <w:pPr>
        <w:spacing w:line="276" w:lineRule="auto"/>
        <w:rPr>
          <w:rFonts w:cs="Tahoma"/>
          <w:spacing w:val="-4"/>
          <w:sz w:val="24"/>
          <w:szCs w:val="24"/>
          <w:lang w:val="es-ES_tradnl"/>
        </w:rPr>
      </w:pPr>
    </w:p>
    <w:p w:rsidR="00572A24" w:rsidRPr="009D1326" w:rsidRDefault="00572A24" w:rsidP="00572A24">
      <w:pPr>
        <w:spacing w:line="276" w:lineRule="auto"/>
        <w:rPr>
          <w:rFonts w:ascii="Algerian" w:hAnsi="Algerian" w:cs="Algerian"/>
          <w:spacing w:val="-4"/>
          <w:sz w:val="28"/>
          <w:szCs w:val="30"/>
          <w:lang w:val="es-MX"/>
        </w:rPr>
      </w:pPr>
      <w:r w:rsidRPr="009D1326">
        <w:rPr>
          <w:spacing w:val="-4"/>
          <w:sz w:val="24"/>
        </w:rPr>
        <w:t xml:space="preserve">Debe pronunciarse la Sala con ocasión de la consulta de la decisión proferida por el Juzgado </w:t>
      </w:r>
      <w:r w:rsidR="00BE6897" w:rsidRPr="009D1326">
        <w:rPr>
          <w:spacing w:val="-4"/>
          <w:sz w:val="24"/>
        </w:rPr>
        <w:t>Primero de Ejecución de Penas y Medidas de Seguridad de Pereira</w:t>
      </w:r>
      <w:r w:rsidRPr="009D1326">
        <w:rPr>
          <w:spacing w:val="-4"/>
          <w:sz w:val="24"/>
        </w:rPr>
        <w:t xml:space="preserve"> (Rda.), mediante la cual sancionó a los </w:t>
      </w:r>
      <w:r w:rsidR="000B7E56" w:rsidRPr="009D1326">
        <w:rPr>
          <w:spacing w:val="-4"/>
          <w:sz w:val="24"/>
        </w:rPr>
        <w:t>funcionarios</w:t>
      </w:r>
      <w:r w:rsidRPr="009D1326">
        <w:rPr>
          <w:spacing w:val="-4"/>
          <w:sz w:val="24"/>
        </w:rPr>
        <w:t xml:space="preserve"> </w:t>
      </w:r>
      <w:r w:rsidR="000B7E56" w:rsidRPr="009D1326">
        <w:rPr>
          <w:spacing w:val="-4"/>
          <w:sz w:val="24"/>
        </w:rPr>
        <w:t>FABIO ARISTIZÁ</w:t>
      </w:r>
      <w:r w:rsidR="00BE6897" w:rsidRPr="009D1326">
        <w:rPr>
          <w:spacing w:val="-4"/>
          <w:sz w:val="24"/>
        </w:rPr>
        <w:t>BAL ÁNGEL y ADIELA OLGA OCHOA PELÁEZ</w:t>
      </w:r>
      <w:r w:rsidR="00E03587" w:rsidRPr="009D1326">
        <w:rPr>
          <w:spacing w:val="-4"/>
          <w:sz w:val="24"/>
        </w:rPr>
        <w:t xml:space="preserve"> </w:t>
      </w:r>
      <w:r w:rsidR="00BE6897" w:rsidRPr="009D1326">
        <w:rPr>
          <w:rFonts w:ascii="Verdana" w:hAnsi="Verdana"/>
          <w:spacing w:val="-4"/>
          <w:sz w:val="20"/>
        </w:rPr>
        <w:t>–Superintendente Nacional de Salud y Superintendente Delegada en Procesos Administrativos</w:t>
      </w:r>
      <w:r w:rsidR="00750738" w:rsidRPr="009D1326">
        <w:rPr>
          <w:rFonts w:ascii="Verdana" w:hAnsi="Verdana"/>
          <w:spacing w:val="-4"/>
          <w:sz w:val="20"/>
        </w:rPr>
        <w:t>, respectivamente</w:t>
      </w:r>
      <w:r w:rsidR="00E03587" w:rsidRPr="009D1326">
        <w:rPr>
          <w:rFonts w:ascii="Verdana" w:hAnsi="Verdana"/>
          <w:spacing w:val="-4"/>
          <w:sz w:val="20"/>
        </w:rPr>
        <w:t>-</w:t>
      </w:r>
      <w:r w:rsidRPr="009D1326">
        <w:rPr>
          <w:spacing w:val="-4"/>
          <w:sz w:val="24"/>
        </w:rPr>
        <w:t xml:space="preserve">, por no atender </w:t>
      </w:r>
      <w:r w:rsidR="00E03587" w:rsidRPr="009D1326">
        <w:rPr>
          <w:spacing w:val="-4"/>
          <w:sz w:val="24"/>
        </w:rPr>
        <w:t xml:space="preserve">el fallo de tutela </w:t>
      </w:r>
      <w:r w:rsidRPr="009D1326">
        <w:rPr>
          <w:spacing w:val="-4"/>
          <w:sz w:val="24"/>
        </w:rPr>
        <w:t>dictad</w:t>
      </w:r>
      <w:r w:rsidR="00E03587" w:rsidRPr="009D1326">
        <w:rPr>
          <w:spacing w:val="-4"/>
          <w:sz w:val="24"/>
        </w:rPr>
        <w:t>o</w:t>
      </w:r>
      <w:r w:rsidRPr="009D1326">
        <w:rPr>
          <w:spacing w:val="-4"/>
          <w:sz w:val="24"/>
        </w:rPr>
        <w:t xml:space="preserve"> a favor </w:t>
      </w:r>
      <w:r w:rsidR="00BE6897" w:rsidRPr="009D1326">
        <w:rPr>
          <w:spacing w:val="-4"/>
          <w:sz w:val="24"/>
        </w:rPr>
        <w:t xml:space="preserve">de </w:t>
      </w:r>
      <w:r w:rsidRPr="009D1326">
        <w:rPr>
          <w:spacing w:val="-4"/>
          <w:sz w:val="24"/>
        </w:rPr>
        <w:t xml:space="preserve"> </w:t>
      </w:r>
      <w:r w:rsidR="00BE6897" w:rsidRPr="009D1326">
        <w:rPr>
          <w:b/>
          <w:spacing w:val="-4"/>
          <w:sz w:val="20"/>
          <w:szCs w:val="22"/>
        </w:rPr>
        <w:t xml:space="preserve">CECOFIR S.A.S. </w:t>
      </w:r>
      <w:r w:rsidR="00BE6897" w:rsidRPr="009D1326">
        <w:rPr>
          <w:spacing w:val="-4"/>
          <w:sz w:val="24"/>
          <w:szCs w:val="26"/>
        </w:rPr>
        <w:t>representada por XIMENA VALENCIA SALAZAR</w:t>
      </w:r>
      <w:r w:rsidRPr="009D1326">
        <w:rPr>
          <w:bCs/>
          <w:spacing w:val="-4"/>
          <w:sz w:val="24"/>
          <w:szCs w:val="26"/>
        </w:rPr>
        <w:t>.</w:t>
      </w:r>
      <w:r w:rsidRPr="009D1326">
        <w:rPr>
          <w:spacing w:val="-4"/>
          <w:sz w:val="24"/>
        </w:rPr>
        <w:t xml:space="preserve"> </w:t>
      </w:r>
    </w:p>
    <w:p w:rsidR="00572A24" w:rsidRPr="009D1326" w:rsidRDefault="00572A24" w:rsidP="00572A24">
      <w:pPr>
        <w:spacing w:line="276" w:lineRule="auto"/>
        <w:rPr>
          <w:spacing w:val="-4"/>
          <w:sz w:val="24"/>
          <w:lang w:val="es-MX"/>
        </w:rPr>
      </w:pPr>
    </w:p>
    <w:p w:rsidR="00572A24" w:rsidRPr="009D1326" w:rsidRDefault="00572A24" w:rsidP="00572A24">
      <w:pPr>
        <w:spacing w:line="276" w:lineRule="auto"/>
        <w:rPr>
          <w:rFonts w:ascii="Algerian" w:hAnsi="Algerian" w:cs="Algerian"/>
          <w:spacing w:val="-4"/>
          <w:sz w:val="28"/>
          <w:szCs w:val="30"/>
          <w:lang w:val="es-MX"/>
        </w:rPr>
      </w:pPr>
      <w:r w:rsidRPr="009D1326">
        <w:rPr>
          <w:rFonts w:ascii="Algerian" w:hAnsi="Algerian" w:cs="Algerian"/>
          <w:spacing w:val="-4"/>
          <w:sz w:val="28"/>
          <w:szCs w:val="30"/>
          <w:lang w:val="es-MX"/>
        </w:rPr>
        <w:t xml:space="preserve">2.- ANTECEDENTES </w:t>
      </w:r>
    </w:p>
    <w:p w:rsidR="00572A24" w:rsidRPr="009D1326" w:rsidRDefault="00572A24" w:rsidP="00572A24">
      <w:pPr>
        <w:spacing w:line="276" w:lineRule="auto"/>
        <w:rPr>
          <w:spacing w:val="-4"/>
          <w:sz w:val="24"/>
          <w:lang w:val="es-MX"/>
        </w:rPr>
      </w:pPr>
    </w:p>
    <w:p w:rsidR="007F5868" w:rsidRPr="009D1326" w:rsidRDefault="00572A24" w:rsidP="007F5868">
      <w:pPr>
        <w:spacing w:line="276" w:lineRule="auto"/>
        <w:rPr>
          <w:spacing w:val="4"/>
          <w:sz w:val="24"/>
        </w:rPr>
      </w:pPr>
      <w:r w:rsidRPr="009D1326">
        <w:rPr>
          <w:b/>
          <w:bCs/>
          <w:spacing w:val="-4"/>
          <w:sz w:val="22"/>
          <w:szCs w:val="24"/>
          <w:lang w:val="es-MX"/>
        </w:rPr>
        <w:lastRenderedPageBreak/>
        <w:t>2.1.-</w:t>
      </w:r>
      <w:r w:rsidRPr="009D1326">
        <w:rPr>
          <w:b/>
          <w:bCs/>
          <w:spacing w:val="-4"/>
          <w:sz w:val="24"/>
          <w:lang w:val="es-MX"/>
        </w:rPr>
        <w:t xml:space="preserve"> </w:t>
      </w:r>
      <w:r w:rsidRPr="009D1326">
        <w:rPr>
          <w:spacing w:val="-4"/>
          <w:sz w:val="24"/>
          <w:lang w:val="es-MX"/>
        </w:rPr>
        <w:t xml:space="preserve">En </w:t>
      </w:r>
      <w:r w:rsidR="00BE6897" w:rsidRPr="009D1326">
        <w:rPr>
          <w:spacing w:val="-4"/>
          <w:sz w:val="24"/>
          <w:lang w:val="es-MX"/>
        </w:rPr>
        <w:t>diciembre 13 de 2018</w:t>
      </w:r>
      <w:r w:rsidRPr="009D1326">
        <w:rPr>
          <w:spacing w:val="-4"/>
          <w:sz w:val="24"/>
          <w:lang w:val="es-MX"/>
        </w:rPr>
        <w:t xml:space="preserve"> el </w:t>
      </w:r>
      <w:r w:rsidR="00BE6897" w:rsidRPr="009D1326">
        <w:rPr>
          <w:spacing w:val="-4"/>
          <w:sz w:val="24"/>
          <w:lang w:val="es-MX"/>
        </w:rPr>
        <w:t>Juzgado Primero de Ejecución de Penas y Medidas de Seguridad de Pereira</w:t>
      </w:r>
      <w:r w:rsidRPr="009D1326">
        <w:rPr>
          <w:spacing w:val="-4"/>
          <w:sz w:val="24"/>
          <w:lang w:val="es-MX"/>
        </w:rPr>
        <w:t xml:space="preserve"> (Rda.), tuteló </w:t>
      </w:r>
      <w:r w:rsidR="00BE6897" w:rsidRPr="009D1326">
        <w:rPr>
          <w:spacing w:val="-4"/>
          <w:sz w:val="24"/>
          <w:lang w:val="es-MX"/>
        </w:rPr>
        <w:t>el derecho fundamental al debido proceso</w:t>
      </w:r>
      <w:r w:rsidRPr="009D1326">
        <w:rPr>
          <w:spacing w:val="-4"/>
          <w:sz w:val="24"/>
          <w:lang w:val="es-MX"/>
        </w:rPr>
        <w:t xml:space="preserve"> invocado por </w:t>
      </w:r>
      <w:r w:rsidR="00BE6897" w:rsidRPr="009D1326">
        <w:rPr>
          <w:spacing w:val="-4"/>
          <w:sz w:val="24"/>
          <w:lang w:val="es-MX"/>
        </w:rPr>
        <w:t>la representante legal de</w:t>
      </w:r>
      <w:r w:rsidRPr="009D1326">
        <w:rPr>
          <w:spacing w:val="-4"/>
          <w:sz w:val="24"/>
          <w:lang w:val="es-MX"/>
        </w:rPr>
        <w:t xml:space="preserve"> </w:t>
      </w:r>
      <w:r w:rsidR="00BE6897" w:rsidRPr="009D1326">
        <w:rPr>
          <w:b/>
          <w:spacing w:val="-4"/>
          <w:sz w:val="20"/>
          <w:szCs w:val="22"/>
          <w:lang w:val="es-MX"/>
        </w:rPr>
        <w:t>CECOFIR S.A.S</w:t>
      </w:r>
      <w:r w:rsidRPr="009D1326">
        <w:rPr>
          <w:rStyle w:val="Refdenotaalpie"/>
          <w:rFonts w:cs="Tahoma"/>
          <w:color w:val="000000"/>
          <w:spacing w:val="-4"/>
          <w:sz w:val="24"/>
          <w:szCs w:val="26"/>
        </w:rPr>
        <w:footnoteReference w:id="1"/>
      </w:r>
      <w:r w:rsidR="00852525" w:rsidRPr="009D1326">
        <w:rPr>
          <w:rFonts w:cs="Tahoma"/>
          <w:spacing w:val="-4"/>
          <w:sz w:val="24"/>
          <w:szCs w:val="26"/>
          <w:lang w:val="es-MX"/>
        </w:rPr>
        <w:t>,</w:t>
      </w:r>
      <w:r w:rsidRPr="009D1326">
        <w:rPr>
          <w:b/>
          <w:spacing w:val="-4"/>
          <w:sz w:val="20"/>
          <w:szCs w:val="22"/>
          <w:lang w:val="es-MX"/>
        </w:rPr>
        <w:t xml:space="preserve"> </w:t>
      </w:r>
      <w:r w:rsidRPr="009D1326">
        <w:rPr>
          <w:spacing w:val="-4"/>
          <w:sz w:val="24"/>
          <w:lang w:val="es-MX"/>
        </w:rPr>
        <w:t xml:space="preserve">dentro de la acción de tutela interpuesta en contra de la </w:t>
      </w:r>
      <w:r w:rsidR="00BE6897" w:rsidRPr="009D1326">
        <w:rPr>
          <w:spacing w:val="-4"/>
          <w:sz w:val="24"/>
          <w:lang w:val="es-MX"/>
        </w:rPr>
        <w:t>SUPERINTENDENCIA DE SALUD</w:t>
      </w:r>
      <w:r w:rsidRPr="009D1326">
        <w:rPr>
          <w:spacing w:val="-4"/>
          <w:sz w:val="24"/>
          <w:lang w:val="es-MX"/>
        </w:rPr>
        <w:t xml:space="preserve"> y donde se vinculó a </w:t>
      </w:r>
      <w:r w:rsidR="00BE6897" w:rsidRPr="009D1326">
        <w:rPr>
          <w:spacing w:val="-4"/>
          <w:sz w:val="24"/>
          <w:lang w:val="es-MX"/>
        </w:rPr>
        <w:t xml:space="preserve">la </w:t>
      </w:r>
      <w:r w:rsidR="007F5868" w:rsidRPr="009D1326">
        <w:rPr>
          <w:spacing w:val="-4"/>
          <w:sz w:val="24"/>
          <w:lang w:val="es-MX"/>
        </w:rPr>
        <w:t>SUPERFINANCIERA</w:t>
      </w:r>
      <w:r w:rsidRPr="009D1326">
        <w:rPr>
          <w:spacing w:val="-4"/>
          <w:sz w:val="24"/>
          <w:lang w:val="es-MX"/>
        </w:rPr>
        <w:t xml:space="preserve"> a consecuencia de lo cual le ordenó al representante legal de </w:t>
      </w:r>
      <w:r w:rsidR="00BE6897" w:rsidRPr="009D1326">
        <w:rPr>
          <w:spacing w:val="-4"/>
          <w:sz w:val="24"/>
          <w:lang w:val="es-MX"/>
        </w:rPr>
        <w:t>la primera</w:t>
      </w:r>
      <w:r w:rsidR="00852525" w:rsidRPr="009D1326">
        <w:rPr>
          <w:spacing w:val="-4"/>
          <w:sz w:val="24"/>
          <w:lang w:val="es-MX"/>
        </w:rPr>
        <w:t>:</w:t>
      </w:r>
      <w:r w:rsidRPr="009D1326">
        <w:rPr>
          <w:spacing w:val="-4"/>
          <w:sz w:val="24"/>
          <w:lang w:val="es-MX"/>
        </w:rPr>
        <w:t xml:space="preserve"> </w:t>
      </w:r>
      <w:r w:rsidRPr="009D1326">
        <w:rPr>
          <w:rFonts w:ascii="Verdana" w:hAnsi="Verdana"/>
          <w:spacing w:val="-4"/>
          <w:sz w:val="20"/>
        </w:rPr>
        <w:t>“</w:t>
      </w:r>
      <w:r w:rsidR="00BE6897" w:rsidRPr="009D1326">
        <w:rPr>
          <w:rFonts w:ascii="Verdana" w:hAnsi="Verdana"/>
          <w:spacing w:val="-4"/>
          <w:sz w:val="20"/>
        </w:rPr>
        <w:t>[…] imprima el trámite regulado en el artículo 128 de la Ley 1438 de 2011, a la queja presentada por la accionante en contra de Seguros Generales Suramericana -SOAT</w:t>
      </w:r>
      <w:r w:rsidR="00833282" w:rsidRPr="009D1326">
        <w:rPr>
          <w:rFonts w:ascii="Verdana" w:hAnsi="Verdana"/>
          <w:spacing w:val="-4"/>
          <w:sz w:val="20"/>
        </w:rPr>
        <w:t>”</w:t>
      </w:r>
      <w:r w:rsidRPr="009D1326">
        <w:rPr>
          <w:rFonts w:ascii="Verdana" w:hAnsi="Verdana"/>
          <w:spacing w:val="-4"/>
          <w:sz w:val="20"/>
        </w:rPr>
        <w:t>.</w:t>
      </w:r>
      <w:r w:rsidR="00BE6897" w:rsidRPr="009D1326">
        <w:rPr>
          <w:rFonts w:ascii="Verdana" w:hAnsi="Verdana"/>
          <w:spacing w:val="-4"/>
          <w:sz w:val="18"/>
          <w:lang w:val="es-MX"/>
        </w:rPr>
        <w:t xml:space="preserve"> </w:t>
      </w:r>
      <w:r w:rsidR="00BE6897" w:rsidRPr="009D1326">
        <w:rPr>
          <w:rFonts w:cs="Tahoma"/>
          <w:spacing w:val="-4"/>
          <w:sz w:val="24"/>
          <w:szCs w:val="26"/>
          <w:lang w:val="es-MX"/>
        </w:rPr>
        <w:t>Decisión que fue impugnada por la SUPERINTENDENCIA DE SALUD</w:t>
      </w:r>
      <w:r w:rsidR="00F04008" w:rsidRPr="009D1326">
        <w:rPr>
          <w:rFonts w:cs="Tahoma"/>
          <w:spacing w:val="-4"/>
          <w:sz w:val="24"/>
          <w:szCs w:val="26"/>
          <w:lang w:val="es-MX"/>
        </w:rPr>
        <w:t xml:space="preserve"> </w:t>
      </w:r>
      <w:r w:rsidR="00F04008" w:rsidRPr="009D1326">
        <w:rPr>
          <w:rFonts w:ascii="Verdana" w:hAnsi="Verdana"/>
          <w:spacing w:val="-4"/>
          <w:sz w:val="20"/>
        </w:rPr>
        <w:t>–en adelante SUPERSALUD-</w:t>
      </w:r>
      <w:r w:rsidR="007F5868" w:rsidRPr="009D1326">
        <w:rPr>
          <w:rFonts w:ascii="Verdana" w:hAnsi="Verdana"/>
          <w:spacing w:val="-4"/>
          <w:sz w:val="20"/>
        </w:rPr>
        <w:t>.</w:t>
      </w:r>
      <w:r w:rsidR="007F5868" w:rsidRPr="009D1326">
        <w:rPr>
          <w:rFonts w:ascii="Verdana" w:hAnsi="Verdana" w:cs="Tahoma"/>
          <w:spacing w:val="-4"/>
          <w:sz w:val="18"/>
          <w:lang w:val="es-MX"/>
        </w:rPr>
        <w:t xml:space="preserve"> </w:t>
      </w:r>
      <w:r w:rsidR="007F5868" w:rsidRPr="009D1326">
        <w:rPr>
          <w:spacing w:val="-4"/>
          <w:sz w:val="24"/>
        </w:rPr>
        <w:t xml:space="preserve">Esta Corporación en decisión de febrero 14 de 2019 </w:t>
      </w:r>
      <w:r w:rsidR="007F5868" w:rsidRPr="009D1326">
        <w:rPr>
          <w:spacing w:val="4"/>
          <w:sz w:val="24"/>
        </w:rPr>
        <w:t xml:space="preserve">revocó la determinación </w:t>
      </w:r>
      <w:r w:rsidR="007F5868" w:rsidRPr="009D1326">
        <w:rPr>
          <w:spacing w:val="-6"/>
          <w:sz w:val="24"/>
        </w:rPr>
        <w:t>frente a la protección del derecho al debido proceso contra la SUPERSALUD</w:t>
      </w:r>
      <w:r w:rsidR="007F5868" w:rsidRPr="009D1326">
        <w:rPr>
          <w:spacing w:val="4"/>
          <w:sz w:val="24"/>
        </w:rPr>
        <w:t xml:space="preserve">, y en su lugar se amparó el derecho fundamental de petición del que es titular la </w:t>
      </w:r>
      <w:r w:rsidR="007F5868" w:rsidRPr="009D1326">
        <w:rPr>
          <w:spacing w:val="4"/>
          <w:sz w:val="24"/>
          <w:szCs w:val="26"/>
        </w:rPr>
        <w:t>IPS CECOFIR</w:t>
      </w:r>
      <w:r w:rsidR="007F5868" w:rsidRPr="009D1326">
        <w:rPr>
          <w:spacing w:val="4"/>
          <w:sz w:val="24"/>
        </w:rPr>
        <w:t xml:space="preserve">; y, como consecuencia de ello, ordenó a la SUPERINTENDENCIA FINANCIERA que en el término de cuarenta y ocho (48) horas contado a partir de la notificación de la sentencia, orientara a la representante legal de la IPS del trámite que realizó con su solicitud, como quiera que la accionante no ha recibido información acerca de la remisión de su queja a la SUPERSALUD. </w:t>
      </w:r>
    </w:p>
    <w:p w:rsidR="00F04008" w:rsidRPr="009D1326" w:rsidRDefault="00F04008" w:rsidP="00F04008">
      <w:pPr>
        <w:pStyle w:val="Textoindependiente2"/>
        <w:overflowPunct/>
        <w:autoSpaceDE/>
        <w:autoSpaceDN/>
        <w:adjustRightInd/>
        <w:spacing w:after="0" w:line="276" w:lineRule="auto"/>
        <w:textAlignment w:val="auto"/>
        <w:rPr>
          <w:b/>
          <w:bCs/>
          <w:spacing w:val="-4"/>
          <w:sz w:val="22"/>
          <w:szCs w:val="24"/>
          <w:lang w:val="es-MX"/>
        </w:rPr>
      </w:pPr>
    </w:p>
    <w:p w:rsidR="00F04008" w:rsidRPr="009D1326" w:rsidRDefault="00F04008" w:rsidP="00F04008">
      <w:pPr>
        <w:pStyle w:val="Textoindependiente2"/>
        <w:overflowPunct/>
        <w:autoSpaceDE/>
        <w:autoSpaceDN/>
        <w:adjustRightInd/>
        <w:spacing w:after="0" w:line="276" w:lineRule="auto"/>
        <w:textAlignment w:val="auto"/>
        <w:rPr>
          <w:spacing w:val="-4"/>
          <w:sz w:val="24"/>
          <w:lang w:val="es-MX"/>
        </w:rPr>
      </w:pPr>
      <w:r w:rsidRPr="009D1326">
        <w:rPr>
          <w:b/>
          <w:bCs/>
          <w:spacing w:val="-4"/>
          <w:sz w:val="22"/>
          <w:szCs w:val="24"/>
          <w:lang w:val="es-MX"/>
        </w:rPr>
        <w:t>2.2.-</w:t>
      </w:r>
      <w:r w:rsidRPr="009D1326">
        <w:rPr>
          <w:b/>
          <w:bCs/>
          <w:spacing w:val="-4"/>
          <w:sz w:val="24"/>
          <w:lang w:val="es-MX"/>
        </w:rPr>
        <w:t xml:space="preserve"> </w:t>
      </w:r>
      <w:r w:rsidRPr="009D1326">
        <w:rPr>
          <w:spacing w:val="-4"/>
          <w:sz w:val="24"/>
        </w:rPr>
        <w:t xml:space="preserve">El actor </w:t>
      </w:r>
      <w:r w:rsidRPr="009D1326">
        <w:rPr>
          <w:spacing w:val="-4"/>
          <w:sz w:val="24"/>
          <w:lang w:val="es-MX"/>
        </w:rPr>
        <w:t>mediante escrito de febrero 01 de 2019 pidió que se diera comienzo al incidente de desacato por cuanto la SUPERSALUD no ha cumplido con la orden judicial.</w:t>
      </w:r>
    </w:p>
    <w:p w:rsidR="007F5868" w:rsidRPr="009D1326" w:rsidRDefault="007F5868" w:rsidP="00F04008">
      <w:pPr>
        <w:pStyle w:val="Textoindependiente2"/>
        <w:overflowPunct/>
        <w:autoSpaceDE/>
        <w:autoSpaceDN/>
        <w:adjustRightInd/>
        <w:spacing w:after="0" w:line="276" w:lineRule="auto"/>
        <w:textAlignment w:val="auto"/>
        <w:rPr>
          <w:spacing w:val="-4"/>
          <w:sz w:val="24"/>
          <w:lang w:val="es-MX"/>
        </w:rPr>
      </w:pPr>
    </w:p>
    <w:p w:rsidR="00F04008" w:rsidRPr="009D1326" w:rsidRDefault="00F04008" w:rsidP="00F04008">
      <w:pPr>
        <w:pStyle w:val="Textoindependiente2"/>
        <w:overflowPunct/>
        <w:autoSpaceDE/>
        <w:autoSpaceDN/>
        <w:adjustRightInd/>
        <w:spacing w:after="0" w:line="276" w:lineRule="auto"/>
        <w:textAlignment w:val="auto"/>
        <w:rPr>
          <w:sz w:val="24"/>
          <w:lang w:val="es-MX"/>
        </w:rPr>
      </w:pPr>
      <w:r w:rsidRPr="009D1326">
        <w:rPr>
          <w:b/>
          <w:spacing w:val="-4"/>
          <w:sz w:val="22"/>
          <w:szCs w:val="24"/>
          <w:lang w:val="es-MX"/>
        </w:rPr>
        <w:t>2.3.-</w:t>
      </w:r>
      <w:r w:rsidRPr="009D1326">
        <w:rPr>
          <w:spacing w:val="-4"/>
          <w:sz w:val="24"/>
          <w:lang w:val="es-MX"/>
        </w:rPr>
        <w:t xml:space="preserve"> </w:t>
      </w:r>
      <w:r w:rsidRPr="009D1326">
        <w:rPr>
          <w:sz w:val="24"/>
          <w:lang w:val="es-MX"/>
        </w:rPr>
        <w:t xml:space="preserve">Por auto de febrero 01, el Juzgado apartándose de lo indicado por esta misma Corporación, </w:t>
      </w:r>
      <w:r w:rsidR="007F5868" w:rsidRPr="009D1326">
        <w:rPr>
          <w:sz w:val="24"/>
          <w:lang w:val="es-MX"/>
        </w:rPr>
        <w:t>en</w:t>
      </w:r>
      <w:r w:rsidRPr="009D1326">
        <w:rPr>
          <w:sz w:val="24"/>
          <w:lang w:val="es-MX"/>
        </w:rPr>
        <w:t xml:space="preserve"> relación</w:t>
      </w:r>
      <w:r w:rsidR="007F5868" w:rsidRPr="009D1326">
        <w:rPr>
          <w:sz w:val="24"/>
          <w:lang w:val="es-MX"/>
        </w:rPr>
        <w:t xml:space="preserve"> con e</w:t>
      </w:r>
      <w:r w:rsidRPr="009D1326">
        <w:rPr>
          <w:sz w:val="24"/>
          <w:lang w:val="es-MX"/>
        </w:rPr>
        <w:t xml:space="preserve">l requerimiento previo a la encargada de acatar el fallo, dispuso oficiar al Superintendente Nacional de Salud, </w:t>
      </w:r>
      <w:r w:rsidRPr="009D1326">
        <w:rPr>
          <w:rFonts w:ascii="Verdana" w:hAnsi="Verdana"/>
          <w:spacing w:val="-4"/>
          <w:sz w:val="20"/>
        </w:rPr>
        <w:t>-Dr. FABIO ARISTIZ</w:t>
      </w:r>
      <w:r w:rsidR="000B7E56" w:rsidRPr="009D1326">
        <w:rPr>
          <w:rFonts w:ascii="Verdana" w:hAnsi="Verdana"/>
          <w:spacing w:val="-4"/>
          <w:sz w:val="20"/>
        </w:rPr>
        <w:t>Á</w:t>
      </w:r>
      <w:r w:rsidRPr="009D1326">
        <w:rPr>
          <w:rFonts w:ascii="Verdana" w:hAnsi="Verdana"/>
          <w:spacing w:val="-4"/>
          <w:sz w:val="20"/>
        </w:rPr>
        <w:t>BAL ÁNGEL-</w:t>
      </w:r>
      <w:r w:rsidRPr="009D1326">
        <w:rPr>
          <w:sz w:val="24"/>
          <w:lang w:val="es-MX"/>
        </w:rPr>
        <w:t xml:space="preserve"> para que ordenara al funcionario vinculado a la acción tuitiva el cumplimiento del fallo e iniciara el trámite disciplinario a que hubiere lugar.  Procedió en consecuencia a comunicar lo pertinente al referido funcionario, así como a la </w:t>
      </w:r>
      <w:r w:rsidRPr="00017C01">
        <w:rPr>
          <w:rFonts w:ascii="Verdana" w:hAnsi="Verdana"/>
          <w:spacing w:val="-4"/>
          <w:sz w:val="20"/>
        </w:rPr>
        <w:t>-Dra.  ADIELA OLGA OCHA PELÁEZ-</w:t>
      </w:r>
      <w:r w:rsidRPr="009D1326">
        <w:rPr>
          <w:sz w:val="24"/>
          <w:lang w:val="es-MX"/>
        </w:rPr>
        <w:t>, Superintendente Delegada en Procesos Administrativos.</w:t>
      </w:r>
    </w:p>
    <w:p w:rsidR="00F04008" w:rsidRPr="009D1326" w:rsidRDefault="00F04008" w:rsidP="00572A24">
      <w:pPr>
        <w:pStyle w:val="Textoindependiente2"/>
        <w:overflowPunct/>
        <w:autoSpaceDE/>
        <w:autoSpaceDN/>
        <w:adjustRightInd/>
        <w:spacing w:after="0" w:line="276" w:lineRule="auto"/>
        <w:textAlignment w:val="auto"/>
        <w:rPr>
          <w:rFonts w:ascii="Verdana" w:hAnsi="Verdana" w:cs="Verdana"/>
          <w:spacing w:val="-4"/>
          <w:sz w:val="18"/>
          <w:lang w:val="es-MX"/>
        </w:rPr>
      </w:pPr>
    </w:p>
    <w:p w:rsidR="00F04008" w:rsidRPr="009D1326" w:rsidRDefault="00F04008" w:rsidP="00F04008">
      <w:pPr>
        <w:pStyle w:val="Textoindependiente2"/>
        <w:overflowPunct/>
        <w:autoSpaceDE/>
        <w:autoSpaceDN/>
        <w:adjustRightInd/>
        <w:spacing w:after="0" w:line="276" w:lineRule="auto"/>
        <w:textAlignment w:val="auto"/>
        <w:rPr>
          <w:rFonts w:cs="Tahoma"/>
          <w:spacing w:val="-6"/>
          <w:sz w:val="24"/>
          <w:szCs w:val="26"/>
          <w:lang w:val="es-MX"/>
        </w:rPr>
      </w:pPr>
      <w:r w:rsidRPr="009D1326">
        <w:rPr>
          <w:b/>
          <w:spacing w:val="-4"/>
          <w:sz w:val="22"/>
          <w:szCs w:val="24"/>
          <w:lang w:val="es-MX"/>
        </w:rPr>
        <w:t>2.4.-</w:t>
      </w:r>
      <w:r w:rsidRPr="009D1326">
        <w:rPr>
          <w:spacing w:val="-4"/>
          <w:sz w:val="24"/>
          <w:lang w:val="es-MX"/>
        </w:rPr>
        <w:t xml:space="preserve"> Ante el silencio de la entidad, e</w:t>
      </w:r>
      <w:r w:rsidRPr="009D1326">
        <w:rPr>
          <w:spacing w:val="-6"/>
          <w:sz w:val="24"/>
          <w:lang w:val="es-MX"/>
        </w:rPr>
        <w:t xml:space="preserve">n providencia de febrero 11 de 2019, y al considerar que la accionada no ha acatado el fallo, el a quo dispuso la apertura del incidente contra </w:t>
      </w:r>
      <w:r w:rsidRPr="009D1326">
        <w:rPr>
          <w:sz w:val="24"/>
          <w:lang w:val="es-MX"/>
        </w:rPr>
        <w:t>el Superintendente Nacional de Salud y la Superintendente Delegada en Procesos Administrativos</w:t>
      </w:r>
      <w:r w:rsidRPr="009D1326">
        <w:rPr>
          <w:rFonts w:cs="Tahoma"/>
          <w:spacing w:val="-6"/>
          <w:sz w:val="24"/>
          <w:szCs w:val="26"/>
          <w:lang w:val="es-MX"/>
        </w:rPr>
        <w:t>, a quienes se les corrió el traslado pertinente, por el término de tres (03) días.</w:t>
      </w:r>
    </w:p>
    <w:p w:rsidR="007F5868" w:rsidRPr="009D1326" w:rsidRDefault="007F5868" w:rsidP="00F04008">
      <w:pPr>
        <w:pStyle w:val="Textoindependiente2"/>
        <w:overflowPunct/>
        <w:autoSpaceDE/>
        <w:autoSpaceDN/>
        <w:adjustRightInd/>
        <w:spacing w:after="0" w:line="276" w:lineRule="auto"/>
        <w:textAlignment w:val="auto"/>
        <w:rPr>
          <w:rFonts w:cs="Tahoma"/>
          <w:spacing w:val="-6"/>
          <w:sz w:val="24"/>
          <w:szCs w:val="26"/>
          <w:lang w:val="es-MX"/>
        </w:rPr>
      </w:pPr>
    </w:p>
    <w:p w:rsidR="007F5868" w:rsidRPr="009D1326" w:rsidRDefault="007F5868" w:rsidP="00F04008">
      <w:pPr>
        <w:pStyle w:val="Textoindependiente2"/>
        <w:overflowPunct/>
        <w:autoSpaceDE/>
        <w:autoSpaceDN/>
        <w:adjustRightInd/>
        <w:spacing w:after="0" w:line="276" w:lineRule="auto"/>
        <w:textAlignment w:val="auto"/>
        <w:rPr>
          <w:rFonts w:cs="Tahoma"/>
          <w:spacing w:val="-6"/>
          <w:sz w:val="24"/>
          <w:szCs w:val="26"/>
          <w:lang w:val="es-MX"/>
        </w:rPr>
      </w:pPr>
      <w:r w:rsidRPr="009D1326">
        <w:rPr>
          <w:b/>
          <w:spacing w:val="-4"/>
          <w:sz w:val="22"/>
          <w:szCs w:val="24"/>
          <w:lang w:val="es-MX"/>
        </w:rPr>
        <w:t>2.5.-</w:t>
      </w:r>
      <w:r w:rsidRPr="009D1326">
        <w:rPr>
          <w:spacing w:val="-4"/>
          <w:sz w:val="24"/>
          <w:lang w:val="es-MX"/>
        </w:rPr>
        <w:t xml:space="preserve"> La SUPERSALUD, mediante escrito presentado en el Juzgado en febrero 14 de 2019, informó que con oficio 2-2019-4279 brindaron respuesta a la SUPERINTENDENCIA FINANCIERA, por tanto, dieron el trámite respectivo a la solicitud de la accionante.</w:t>
      </w:r>
    </w:p>
    <w:p w:rsidR="00F04008" w:rsidRPr="009D1326" w:rsidRDefault="00F04008" w:rsidP="00572A24">
      <w:pPr>
        <w:pStyle w:val="Textoindependiente2"/>
        <w:overflowPunct/>
        <w:autoSpaceDE/>
        <w:autoSpaceDN/>
        <w:adjustRightInd/>
        <w:spacing w:after="0" w:line="276" w:lineRule="auto"/>
        <w:textAlignment w:val="auto"/>
        <w:rPr>
          <w:rFonts w:ascii="Verdana" w:hAnsi="Verdana" w:cs="Verdana"/>
          <w:spacing w:val="-4"/>
          <w:sz w:val="18"/>
          <w:lang w:val="es-MX"/>
        </w:rPr>
      </w:pPr>
    </w:p>
    <w:p w:rsidR="00572A24" w:rsidRPr="009D1326" w:rsidRDefault="00572A24" w:rsidP="007F5868">
      <w:pPr>
        <w:pStyle w:val="Textoindependiente2"/>
        <w:overflowPunct/>
        <w:autoSpaceDE/>
        <w:autoSpaceDN/>
        <w:adjustRightInd/>
        <w:spacing w:after="0" w:line="276" w:lineRule="auto"/>
        <w:textAlignment w:val="auto"/>
        <w:rPr>
          <w:b/>
          <w:bCs/>
          <w:spacing w:val="-4"/>
          <w:sz w:val="20"/>
          <w:szCs w:val="22"/>
        </w:rPr>
      </w:pPr>
      <w:r w:rsidRPr="009D1326">
        <w:rPr>
          <w:b/>
          <w:spacing w:val="-4"/>
          <w:sz w:val="22"/>
          <w:szCs w:val="24"/>
          <w:lang w:val="es-MX"/>
        </w:rPr>
        <w:t>2.</w:t>
      </w:r>
      <w:r w:rsidR="007F5868" w:rsidRPr="009D1326">
        <w:rPr>
          <w:b/>
          <w:spacing w:val="-4"/>
          <w:sz w:val="22"/>
          <w:szCs w:val="24"/>
          <w:lang w:val="es-MX"/>
        </w:rPr>
        <w:t>6</w:t>
      </w:r>
      <w:r w:rsidRPr="009D1326">
        <w:rPr>
          <w:b/>
          <w:spacing w:val="-4"/>
          <w:sz w:val="22"/>
          <w:szCs w:val="24"/>
          <w:lang w:val="es-MX"/>
        </w:rPr>
        <w:t>.-</w:t>
      </w:r>
      <w:r w:rsidR="007F5868" w:rsidRPr="009D1326">
        <w:rPr>
          <w:spacing w:val="-4"/>
          <w:sz w:val="24"/>
          <w:lang w:val="es-MX"/>
        </w:rPr>
        <w:t xml:space="preserve"> El</w:t>
      </w:r>
      <w:r w:rsidRPr="009D1326">
        <w:rPr>
          <w:spacing w:val="-4"/>
          <w:sz w:val="24"/>
          <w:lang w:val="es-MX"/>
        </w:rPr>
        <w:t xml:space="preserve"> a quo </w:t>
      </w:r>
      <w:r w:rsidR="00E03587" w:rsidRPr="009D1326">
        <w:rPr>
          <w:spacing w:val="-4"/>
          <w:sz w:val="24"/>
          <w:lang w:val="es-MX"/>
        </w:rPr>
        <w:t xml:space="preserve">con </w:t>
      </w:r>
      <w:r w:rsidRPr="009D1326">
        <w:rPr>
          <w:spacing w:val="-4"/>
          <w:sz w:val="24"/>
          <w:lang w:val="es-MX"/>
        </w:rPr>
        <w:t xml:space="preserve">proveído de </w:t>
      </w:r>
      <w:r w:rsidR="007F5868" w:rsidRPr="009D1326">
        <w:rPr>
          <w:spacing w:val="-4"/>
          <w:sz w:val="24"/>
          <w:lang w:val="es-MX"/>
        </w:rPr>
        <w:t>febrero 18 de 2019</w:t>
      </w:r>
      <w:r w:rsidRPr="009D1326">
        <w:rPr>
          <w:spacing w:val="-4"/>
          <w:sz w:val="24"/>
          <w:lang w:val="es-MX"/>
        </w:rPr>
        <w:t xml:space="preserve"> sancionó con arresto de tres (03) días y multa </w:t>
      </w:r>
      <w:r w:rsidR="007F5868" w:rsidRPr="009D1326">
        <w:rPr>
          <w:spacing w:val="-4"/>
          <w:sz w:val="24"/>
          <w:lang w:val="es-MX"/>
        </w:rPr>
        <w:t xml:space="preserve">de un </w:t>
      </w:r>
      <w:r w:rsidR="00750738" w:rsidRPr="009D1326">
        <w:rPr>
          <w:spacing w:val="-4"/>
          <w:sz w:val="24"/>
          <w:lang w:val="es-MX"/>
        </w:rPr>
        <w:t>(1)</w:t>
      </w:r>
      <w:r w:rsidRPr="009D1326">
        <w:rPr>
          <w:spacing w:val="-4"/>
          <w:sz w:val="24"/>
          <w:lang w:val="es-MX"/>
        </w:rPr>
        <w:t xml:space="preserve"> </w:t>
      </w:r>
      <w:proofErr w:type="spellStart"/>
      <w:r w:rsidR="00750738" w:rsidRPr="009D1326">
        <w:rPr>
          <w:spacing w:val="-4"/>
          <w:sz w:val="24"/>
          <w:lang w:val="es-MX"/>
        </w:rPr>
        <w:t>s.m.m.l.v</w:t>
      </w:r>
      <w:proofErr w:type="spellEnd"/>
      <w:r w:rsidR="00750738" w:rsidRPr="009D1326">
        <w:rPr>
          <w:spacing w:val="-4"/>
          <w:sz w:val="24"/>
          <w:lang w:val="es-MX"/>
        </w:rPr>
        <w:t xml:space="preserve">. </w:t>
      </w:r>
      <w:r w:rsidRPr="009D1326">
        <w:rPr>
          <w:spacing w:val="-4"/>
          <w:sz w:val="24"/>
          <w:lang w:val="es-MX"/>
        </w:rPr>
        <w:t>a los doctores</w:t>
      </w:r>
      <w:r w:rsidR="00750738" w:rsidRPr="009D1326">
        <w:rPr>
          <w:spacing w:val="-4"/>
          <w:sz w:val="24"/>
          <w:lang w:val="es-MX"/>
        </w:rPr>
        <w:t xml:space="preserve"> </w:t>
      </w:r>
      <w:r w:rsidR="000B7E56" w:rsidRPr="009D1326">
        <w:rPr>
          <w:spacing w:val="-4"/>
          <w:sz w:val="24"/>
        </w:rPr>
        <w:t>FABIO ARISTIZÁ</w:t>
      </w:r>
      <w:r w:rsidR="00750738" w:rsidRPr="009D1326">
        <w:rPr>
          <w:spacing w:val="-4"/>
          <w:sz w:val="24"/>
        </w:rPr>
        <w:t xml:space="preserve">BAL ÁNGEL y ADIELA OLGA OCHOA PELÁEZ </w:t>
      </w:r>
      <w:r w:rsidR="00750738" w:rsidRPr="00017C01">
        <w:rPr>
          <w:rFonts w:ascii="Verdana" w:hAnsi="Verdana"/>
          <w:spacing w:val="-4"/>
          <w:sz w:val="20"/>
        </w:rPr>
        <w:t>–Superintendente Nacional de Salud y Superintendente Delegada en Procesos Administrativos, respectivamente-</w:t>
      </w:r>
      <w:r w:rsidRPr="009D1326">
        <w:rPr>
          <w:spacing w:val="-4"/>
          <w:sz w:val="24"/>
          <w:lang w:val="es-MX"/>
        </w:rPr>
        <w:t xml:space="preserve">, </w:t>
      </w:r>
      <w:r w:rsidRPr="009D1326">
        <w:rPr>
          <w:spacing w:val="-4"/>
          <w:sz w:val="24"/>
        </w:rPr>
        <w:t xml:space="preserve">al no acatar el fallo proferido en </w:t>
      </w:r>
      <w:r w:rsidR="00750738" w:rsidRPr="009D1326">
        <w:rPr>
          <w:spacing w:val="-4"/>
          <w:sz w:val="24"/>
        </w:rPr>
        <w:t>diciembre 13 de 2018</w:t>
      </w:r>
      <w:r w:rsidRPr="009D1326">
        <w:rPr>
          <w:spacing w:val="-4"/>
          <w:sz w:val="24"/>
        </w:rPr>
        <w:t xml:space="preserve"> a favor </w:t>
      </w:r>
      <w:r w:rsidR="00750738" w:rsidRPr="009D1326">
        <w:rPr>
          <w:spacing w:val="-4"/>
          <w:sz w:val="24"/>
        </w:rPr>
        <w:t>de</w:t>
      </w:r>
      <w:r w:rsidRPr="009D1326">
        <w:rPr>
          <w:spacing w:val="-4"/>
          <w:sz w:val="24"/>
        </w:rPr>
        <w:t xml:space="preserve"> </w:t>
      </w:r>
      <w:r w:rsidR="00750738" w:rsidRPr="009D1326">
        <w:rPr>
          <w:b/>
          <w:bCs/>
          <w:spacing w:val="-4"/>
          <w:sz w:val="20"/>
          <w:szCs w:val="22"/>
        </w:rPr>
        <w:t>CECOFIR</w:t>
      </w:r>
      <w:r w:rsidRPr="009D1326">
        <w:rPr>
          <w:b/>
          <w:bCs/>
          <w:spacing w:val="-4"/>
          <w:sz w:val="20"/>
          <w:szCs w:val="22"/>
        </w:rPr>
        <w:t>.</w:t>
      </w:r>
    </w:p>
    <w:p w:rsidR="00E953D7" w:rsidRPr="009D1326" w:rsidRDefault="00E953D7" w:rsidP="00572A24">
      <w:pPr>
        <w:spacing w:line="276" w:lineRule="auto"/>
        <w:rPr>
          <w:b/>
          <w:bCs/>
          <w:spacing w:val="-4"/>
          <w:sz w:val="20"/>
          <w:szCs w:val="22"/>
        </w:rPr>
      </w:pPr>
    </w:p>
    <w:p w:rsidR="00594944" w:rsidRPr="009D1326" w:rsidRDefault="00E953D7" w:rsidP="00594944">
      <w:pPr>
        <w:spacing w:line="276" w:lineRule="auto"/>
        <w:rPr>
          <w:spacing w:val="-4"/>
          <w:sz w:val="24"/>
        </w:rPr>
      </w:pPr>
      <w:r w:rsidRPr="009D1326">
        <w:rPr>
          <w:b/>
          <w:spacing w:val="-4"/>
          <w:sz w:val="22"/>
          <w:szCs w:val="24"/>
          <w:lang w:val="es-MX"/>
        </w:rPr>
        <w:lastRenderedPageBreak/>
        <w:t>2.7.-</w:t>
      </w:r>
      <w:r w:rsidRPr="009D1326">
        <w:rPr>
          <w:spacing w:val="-4"/>
          <w:sz w:val="24"/>
          <w:lang w:val="es-MX"/>
        </w:rPr>
        <w:t xml:space="preserve"> En</w:t>
      </w:r>
      <w:r w:rsidR="00864289" w:rsidRPr="009D1326">
        <w:rPr>
          <w:spacing w:val="-4"/>
          <w:sz w:val="24"/>
          <w:lang w:val="es-MX"/>
        </w:rPr>
        <w:t xml:space="preserve"> sede de consulta la SUPERINTENDENCIA FINANCIERA DE COLOMBIA radicó un oficio mediante el cual informa que dieron cumplimiento a la sentencia, de acuerdo con lo ordenado por esta Corporación en providencia de febrero 14 de 2019</w:t>
      </w:r>
      <w:r w:rsidR="004F22DB" w:rsidRPr="009D1326">
        <w:rPr>
          <w:spacing w:val="-4"/>
          <w:sz w:val="24"/>
        </w:rPr>
        <w:t>.</w:t>
      </w:r>
    </w:p>
    <w:p w:rsidR="00E953D7" w:rsidRPr="009D1326" w:rsidRDefault="00E953D7" w:rsidP="00E953D7">
      <w:pPr>
        <w:spacing w:line="276" w:lineRule="auto"/>
        <w:rPr>
          <w:b/>
          <w:bCs/>
          <w:sz w:val="20"/>
          <w:szCs w:val="22"/>
        </w:rPr>
      </w:pPr>
    </w:p>
    <w:p w:rsidR="00572A24" w:rsidRPr="009D1326" w:rsidRDefault="00572A24" w:rsidP="00572A24">
      <w:pPr>
        <w:spacing w:line="276" w:lineRule="auto"/>
        <w:rPr>
          <w:rFonts w:ascii="Bookman Old Style" w:hAnsi="Bookman Old Style" w:cs="Bookman Old Style"/>
          <w:sz w:val="28"/>
          <w:szCs w:val="30"/>
          <w:lang w:val="es-MX"/>
        </w:rPr>
      </w:pPr>
      <w:r w:rsidRPr="009D1326">
        <w:rPr>
          <w:rFonts w:ascii="Algerian" w:hAnsi="Algerian" w:cs="Algerian"/>
          <w:sz w:val="28"/>
          <w:szCs w:val="30"/>
          <w:lang w:val="es-MX"/>
        </w:rPr>
        <w:t>3.-</w:t>
      </w:r>
      <w:r w:rsidRPr="009D1326">
        <w:rPr>
          <w:rFonts w:cs="Tahoma"/>
          <w:sz w:val="24"/>
          <w:szCs w:val="28"/>
          <w:lang w:val="es-MX"/>
        </w:rPr>
        <w:t xml:space="preserve"> Para resolver,</w:t>
      </w:r>
      <w:r w:rsidRPr="009D1326">
        <w:rPr>
          <w:rFonts w:ascii="Algerian" w:hAnsi="Algerian" w:cs="Algerian"/>
          <w:sz w:val="28"/>
          <w:szCs w:val="30"/>
          <w:lang w:val="es-MX"/>
        </w:rPr>
        <w:t xml:space="preserve"> se CONSIDERA </w:t>
      </w:r>
    </w:p>
    <w:p w:rsidR="00161660" w:rsidRPr="009D1326" w:rsidRDefault="00161660" w:rsidP="00572A24">
      <w:pPr>
        <w:pStyle w:val="Textoindependiente"/>
        <w:spacing w:after="0" w:line="276" w:lineRule="auto"/>
        <w:rPr>
          <w:sz w:val="24"/>
          <w:lang w:val="es-MX"/>
        </w:rPr>
      </w:pPr>
    </w:p>
    <w:p w:rsidR="004F22DB" w:rsidRPr="009D1326" w:rsidRDefault="00572A24" w:rsidP="00572A24">
      <w:pPr>
        <w:pStyle w:val="Textoindependiente"/>
        <w:spacing w:after="0" w:line="276" w:lineRule="auto"/>
        <w:rPr>
          <w:sz w:val="24"/>
        </w:rPr>
      </w:pPr>
      <w:r w:rsidRPr="009D1326">
        <w:rPr>
          <w:sz w:val="24"/>
          <w:lang w:val="es-MX"/>
        </w:rPr>
        <w:t xml:space="preserve">Existe </w:t>
      </w:r>
      <w:r w:rsidRPr="009D1326">
        <w:rPr>
          <w:sz w:val="24"/>
        </w:rPr>
        <w:t xml:space="preserve">competencia funcional para desatar el grado de consulta surtido sobre la providencia proferida dentro del incidente de desacato que adelantó el Juzgado </w:t>
      </w:r>
      <w:r w:rsidR="00864289" w:rsidRPr="009D1326">
        <w:rPr>
          <w:sz w:val="24"/>
        </w:rPr>
        <w:t xml:space="preserve">Primero de Ejecución de Penas y Medidas de Seguridad de </w:t>
      </w:r>
      <w:r w:rsidR="00730B11" w:rsidRPr="009D1326">
        <w:rPr>
          <w:sz w:val="24"/>
        </w:rPr>
        <w:t>Pereira</w:t>
      </w:r>
      <w:r w:rsidRPr="009D1326">
        <w:rPr>
          <w:sz w:val="24"/>
        </w:rPr>
        <w:t xml:space="preserve"> (Rda.). </w:t>
      </w:r>
    </w:p>
    <w:p w:rsidR="004F22DB" w:rsidRPr="009D1326" w:rsidRDefault="004F22DB" w:rsidP="00572A24">
      <w:pPr>
        <w:pStyle w:val="Textoindependiente"/>
        <w:spacing w:after="0" w:line="276" w:lineRule="auto"/>
        <w:rPr>
          <w:sz w:val="24"/>
        </w:rPr>
      </w:pPr>
    </w:p>
    <w:p w:rsidR="00572A24" w:rsidRPr="009D1326" w:rsidRDefault="00572A24" w:rsidP="00572A24">
      <w:pPr>
        <w:spacing w:line="276" w:lineRule="auto"/>
        <w:rPr>
          <w:sz w:val="24"/>
        </w:rPr>
      </w:pPr>
      <w:r w:rsidRPr="009D1326">
        <w:rPr>
          <w:color w:val="000000"/>
          <w:sz w:val="24"/>
        </w:rPr>
        <w:t xml:space="preserve">Durante el trámite incidental </w:t>
      </w:r>
      <w:r w:rsidRPr="009D1326">
        <w:rPr>
          <w:sz w:val="24"/>
        </w:rPr>
        <w:t>es estrictamente indispensable que se sepa quién es la persona encargada de su acatamiento, los motivos por los cuáles no lo ha hecho, y, además, quién es su superior, para de esa manera poder realizar lo dispuesto en el citado artículo 27 del Decret</w:t>
      </w:r>
      <w:r w:rsidR="00604590" w:rsidRPr="009D1326">
        <w:rPr>
          <w:sz w:val="24"/>
        </w:rPr>
        <w:t>o</w:t>
      </w:r>
      <w:r w:rsidRPr="009D1326">
        <w:rPr>
          <w:sz w:val="24"/>
        </w:rPr>
        <w:t xml:space="preserve"> 2591. De no ser así, muy seguramente se vulnerará el derecho fundamental al debido proceso del que son titulares todos los ciudadanos en Colombia, según lo consagrado en el artículo 29 C.N.</w:t>
      </w:r>
    </w:p>
    <w:p w:rsidR="00572A24" w:rsidRPr="009D1326" w:rsidRDefault="00572A24" w:rsidP="00572A24">
      <w:pPr>
        <w:spacing w:line="276" w:lineRule="auto"/>
        <w:rPr>
          <w:sz w:val="24"/>
        </w:rPr>
      </w:pPr>
    </w:p>
    <w:p w:rsidR="00C9441C" w:rsidRPr="009D1326" w:rsidRDefault="00C9441C" w:rsidP="00C9441C">
      <w:pPr>
        <w:pStyle w:val="Textoindependiente"/>
        <w:spacing w:after="0" w:line="276" w:lineRule="auto"/>
        <w:rPr>
          <w:sz w:val="24"/>
        </w:rPr>
      </w:pPr>
      <w:r w:rsidRPr="009D1326">
        <w:rPr>
          <w:sz w:val="24"/>
        </w:rPr>
        <w:t xml:space="preserve">Al revisar de fondo este asunto se advierte que si bien al momento de iniciarse el trámite del incidente de desacato </w:t>
      </w:r>
      <w:r w:rsidRPr="00017C01">
        <w:rPr>
          <w:rFonts w:ascii="Verdana" w:hAnsi="Verdana"/>
          <w:spacing w:val="-4"/>
          <w:sz w:val="20"/>
        </w:rPr>
        <w:t>–febrero 01 de 2019-</w:t>
      </w:r>
      <w:r w:rsidRPr="009D1326">
        <w:rPr>
          <w:sz w:val="24"/>
        </w:rPr>
        <w:t xml:space="preserve"> esta Corporación no se había pronunciado </w:t>
      </w:r>
      <w:r w:rsidR="007458C1" w:rsidRPr="009D1326">
        <w:rPr>
          <w:sz w:val="24"/>
        </w:rPr>
        <w:t>en relación con e</w:t>
      </w:r>
      <w:r w:rsidRPr="009D1326">
        <w:rPr>
          <w:sz w:val="24"/>
        </w:rPr>
        <w:t>l recurso de impugnación interpuesto por la SUPERSALUD</w:t>
      </w:r>
      <w:r w:rsidR="0003738E" w:rsidRPr="009D1326">
        <w:rPr>
          <w:sz w:val="24"/>
        </w:rPr>
        <w:t>,</w:t>
      </w:r>
      <w:r w:rsidR="007458C1" w:rsidRPr="009D1326">
        <w:rPr>
          <w:sz w:val="24"/>
        </w:rPr>
        <w:t xml:space="preserve"> y el juzgado al momento de sancionar con arresto y multa a los representantes legales de la mencionada entidad desconocía la nueva decisión emitida por la Sala,</w:t>
      </w:r>
      <w:r w:rsidRPr="009D1326">
        <w:rPr>
          <w:sz w:val="24"/>
        </w:rPr>
        <w:t xml:space="preserve"> lamentablemente se debe decretar una nulidad por las razones que a continuación se explican:</w:t>
      </w:r>
    </w:p>
    <w:p w:rsidR="00C9441C" w:rsidRPr="009D1326" w:rsidRDefault="00C9441C" w:rsidP="00572A24">
      <w:pPr>
        <w:spacing w:line="276" w:lineRule="auto"/>
        <w:rPr>
          <w:sz w:val="24"/>
        </w:rPr>
      </w:pPr>
    </w:p>
    <w:p w:rsidR="00C8603D" w:rsidRPr="009D1326" w:rsidRDefault="00833282" w:rsidP="00136F74">
      <w:pPr>
        <w:spacing w:line="276" w:lineRule="auto"/>
        <w:rPr>
          <w:spacing w:val="4"/>
          <w:sz w:val="24"/>
        </w:rPr>
      </w:pPr>
      <w:r w:rsidRPr="009D1326">
        <w:rPr>
          <w:sz w:val="24"/>
        </w:rPr>
        <w:t>Se aprecia</w:t>
      </w:r>
      <w:r w:rsidR="00372FBE" w:rsidRPr="009D1326">
        <w:rPr>
          <w:sz w:val="24"/>
        </w:rPr>
        <w:t xml:space="preserve"> que el despacho</w:t>
      </w:r>
      <w:r w:rsidR="00604590" w:rsidRPr="009D1326">
        <w:rPr>
          <w:sz w:val="24"/>
        </w:rPr>
        <w:t xml:space="preserve"> de instancia procedi</w:t>
      </w:r>
      <w:r w:rsidR="00136F74" w:rsidRPr="009D1326">
        <w:rPr>
          <w:sz w:val="24"/>
        </w:rPr>
        <w:t>ó a requerir</w:t>
      </w:r>
      <w:r w:rsidR="00604590" w:rsidRPr="009D1326">
        <w:rPr>
          <w:sz w:val="24"/>
        </w:rPr>
        <w:t xml:space="preserve"> para el cumplimiento del</w:t>
      </w:r>
      <w:r w:rsidR="00F94079" w:rsidRPr="009D1326">
        <w:rPr>
          <w:sz w:val="24"/>
        </w:rPr>
        <w:t xml:space="preserve"> fallo</w:t>
      </w:r>
      <w:r w:rsidR="00604590" w:rsidRPr="009D1326">
        <w:rPr>
          <w:sz w:val="24"/>
        </w:rPr>
        <w:t xml:space="preserve"> </w:t>
      </w:r>
      <w:r w:rsidR="00F94079" w:rsidRPr="009D1326">
        <w:rPr>
          <w:spacing w:val="-4"/>
          <w:sz w:val="24"/>
          <w:lang w:val="es-MX"/>
        </w:rPr>
        <w:t>a los</w:t>
      </w:r>
      <w:r w:rsidR="000B7E56" w:rsidRPr="009D1326">
        <w:rPr>
          <w:spacing w:val="-4"/>
          <w:sz w:val="24"/>
          <w:lang w:val="es-MX"/>
        </w:rPr>
        <w:t xml:space="preserve"> funcionarios</w:t>
      </w:r>
      <w:r w:rsidR="00F94079" w:rsidRPr="009D1326">
        <w:rPr>
          <w:spacing w:val="-4"/>
          <w:sz w:val="24"/>
          <w:lang w:val="es-MX"/>
        </w:rPr>
        <w:t xml:space="preserve"> </w:t>
      </w:r>
      <w:r w:rsidR="000B7E56" w:rsidRPr="009D1326">
        <w:rPr>
          <w:spacing w:val="-4"/>
          <w:sz w:val="24"/>
        </w:rPr>
        <w:t>FABIO ARISTIZÁ</w:t>
      </w:r>
      <w:r w:rsidR="00F94079" w:rsidRPr="009D1326">
        <w:rPr>
          <w:spacing w:val="-4"/>
          <w:sz w:val="24"/>
        </w:rPr>
        <w:t xml:space="preserve">BAL ÁNGEL y ADIELA OLGA OCHOA PELÁEZ </w:t>
      </w:r>
      <w:r w:rsidR="00F94079" w:rsidRPr="00017C01">
        <w:rPr>
          <w:rFonts w:ascii="Verdana" w:hAnsi="Verdana"/>
          <w:spacing w:val="-4"/>
          <w:sz w:val="20"/>
        </w:rPr>
        <w:t>–Superintendente Nacional de Salud y Superintendente Delegada en Procesos Administrativos, respectivamente-</w:t>
      </w:r>
      <w:r w:rsidR="00136F74" w:rsidRPr="009D1326">
        <w:rPr>
          <w:sz w:val="24"/>
        </w:rPr>
        <w:t>.</w:t>
      </w:r>
      <w:r w:rsidR="00F94079" w:rsidRPr="009D1326">
        <w:rPr>
          <w:sz w:val="24"/>
        </w:rPr>
        <w:t xml:space="preserve"> </w:t>
      </w:r>
      <w:r w:rsidR="006A0830" w:rsidRPr="009D1326">
        <w:rPr>
          <w:sz w:val="24"/>
        </w:rPr>
        <w:t xml:space="preserve">No obstante que </w:t>
      </w:r>
      <w:r w:rsidR="00C8603D" w:rsidRPr="009D1326">
        <w:rPr>
          <w:sz w:val="24"/>
        </w:rPr>
        <w:t>los citados</w:t>
      </w:r>
      <w:r w:rsidR="0050078F" w:rsidRPr="009D1326">
        <w:rPr>
          <w:sz w:val="24"/>
        </w:rPr>
        <w:t xml:space="preserve"> funcionarios no tiene</w:t>
      </w:r>
      <w:r w:rsidR="007458C1" w:rsidRPr="009D1326">
        <w:rPr>
          <w:sz w:val="24"/>
        </w:rPr>
        <w:t>n</w:t>
      </w:r>
      <w:r w:rsidR="0050078F" w:rsidRPr="009D1326">
        <w:rPr>
          <w:sz w:val="24"/>
        </w:rPr>
        <w:t xml:space="preserve"> responsabilidad en el cumplimiento de la sentencia, como quiera que en la </w:t>
      </w:r>
      <w:r w:rsidR="007458C1" w:rsidRPr="009D1326">
        <w:rPr>
          <w:sz w:val="24"/>
        </w:rPr>
        <w:t xml:space="preserve">decisión </w:t>
      </w:r>
      <w:r w:rsidR="0050078F" w:rsidRPr="009D1326">
        <w:rPr>
          <w:sz w:val="24"/>
        </w:rPr>
        <w:t>de segunda instancia proferida por esta Colegiatura emitió la orden contra la SUPERFINANCIERA</w:t>
      </w:r>
      <w:r w:rsidR="0003738E" w:rsidRPr="009D1326">
        <w:rPr>
          <w:sz w:val="24"/>
        </w:rPr>
        <w:t>, y revocó la orden que se había impuesto contra la SUPERSALUD</w:t>
      </w:r>
      <w:r w:rsidR="0050078F" w:rsidRPr="009D1326">
        <w:rPr>
          <w:spacing w:val="4"/>
          <w:sz w:val="24"/>
        </w:rPr>
        <w:t xml:space="preserve">. </w:t>
      </w:r>
    </w:p>
    <w:p w:rsidR="007D10A1" w:rsidRPr="009D1326" w:rsidRDefault="007D10A1" w:rsidP="00136F74">
      <w:pPr>
        <w:spacing w:line="276" w:lineRule="auto"/>
        <w:rPr>
          <w:spacing w:val="4"/>
          <w:sz w:val="24"/>
        </w:rPr>
      </w:pPr>
    </w:p>
    <w:p w:rsidR="00CB372A" w:rsidRPr="009D1326" w:rsidRDefault="007D10A1" w:rsidP="00CB372A">
      <w:pPr>
        <w:spacing w:line="276" w:lineRule="auto"/>
        <w:rPr>
          <w:rFonts w:cs="Tahoma"/>
          <w:sz w:val="24"/>
          <w:szCs w:val="26"/>
        </w:rPr>
      </w:pPr>
      <w:r w:rsidRPr="009D1326">
        <w:rPr>
          <w:rFonts w:cs="Tahoma"/>
          <w:spacing w:val="4"/>
          <w:sz w:val="24"/>
          <w:szCs w:val="26"/>
        </w:rPr>
        <w:t xml:space="preserve">Así las cosas, corresponde al juez de primer grado requerir al representante legal </w:t>
      </w:r>
      <w:r w:rsidR="001E702F" w:rsidRPr="009D1326">
        <w:rPr>
          <w:rFonts w:cs="Tahoma"/>
          <w:spacing w:val="4"/>
          <w:sz w:val="24"/>
          <w:szCs w:val="26"/>
        </w:rPr>
        <w:t xml:space="preserve">de la SUPERFINANCIERA como el directamente </w:t>
      </w:r>
      <w:r w:rsidR="00704070" w:rsidRPr="009D1326">
        <w:rPr>
          <w:rFonts w:cs="Tahoma"/>
          <w:spacing w:val="4"/>
          <w:sz w:val="24"/>
          <w:szCs w:val="26"/>
        </w:rPr>
        <w:t>obligado a cumplir la sentencia.</w:t>
      </w:r>
      <w:r w:rsidR="00376AB6" w:rsidRPr="009D1326">
        <w:rPr>
          <w:rFonts w:cs="Tahoma"/>
          <w:spacing w:val="4"/>
          <w:sz w:val="24"/>
          <w:szCs w:val="26"/>
        </w:rPr>
        <w:t xml:space="preserve"> </w:t>
      </w:r>
      <w:r w:rsidR="00CB372A" w:rsidRPr="009D1326">
        <w:rPr>
          <w:rFonts w:cs="Tahoma"/>
          <w:spacing w:val="4"/>
          <w:sz w:val="24"/>
          <w:szCs w:val="26"/>
        </w:rPr>
        <w:t xml:space="preserve">Y para </w:t>
      </w:r>
      <w:r w:rsidR="00376AB6" w:rsidRPr="009D1326">
        <w:rPr>
          <w:rFonts w:cs="Tahoma"/>
          <w:spacing w:val="4"/>
          <w:sz w:val="24"/>
          <w:szCs w:val="26"/>
        </w:rPr>
        <w:t xml:space="preserve">el cumplimiento efectivo del artículo </w:t>
      </w:r>
      <w:r w:rsidR="001E702F" w:rsidRPr="009D1326">
        <w:rPr>
          <w:rFonts w:cs="Tahoma"/>
          <w:sz w:val="24"/>
          <w:szCs w:val="26"/>
        </w:rPr>
        <w:t>27 del Decreto 2591</w:t>
      </w:r>
      <w:r w:rsidR="00CB372A" w:rsidRPr="009D1326">
        <w:rPr>
          <w:rFonts w:cs="Tahoma"/>
          <w:sz w:val="24"/>
          <w:szCs w:val="26"/>
        </w:rPr>
        <w:t xml:space="preserve">, </w:t>
      </w:r>
      <w:r w:rsidR="00CB372A" w:rsidRPr="009D1326">
        <w:rPr>
          <w:rFonts w:cs="Tahoma"/>
          <w:sz w:val="24"/>
          <w:szCs w:val="26"/>
          <w:lang w:val="es-CO" w:eastAsia="es-CO"/>
        </w:rPr>
        <w:t>es igualmente necesario que</w:t>
      </w:r>
      <w:r w:rsidR="0088140F" w:rsidRPr="009D1326">
        <w:rPr>
          <w:rFonts w:cs="Tahoma"/>
          <w:sz w:val="24"/>
          <w:szCs w:val="26"/>
          <w:lang w:val="es-CO" w:eastAsia="es-CO"/>
        </w:rPr>
        <w:t xml:space="preserve"> se</w:t>
      </w:r>
      <w:r w:rsidR="00CB372A" w:rsidRPr="009D1326">
        <w:rPr>
          <w:rFonts w:cs="Tahoma"/>
          <w:sz w:val="24"/>
          <w:szCs w:val="26"/>
          <w:lang w:val="es-CO" w:eastAsia="es-CO"/>
        </w:rPr>
        <w:t xml:space="preserve"> oficie a la Procuraduría General de la Nación para que ejerza el control </w:t>
      </w:r>
      <w:r w:rsidR="0088140F" w:rsidRPr="009D1326">
        <w:rPr>
          <w:rFonts w:cs="Tahoma"/>
          <w:sz w:val="24"/>
          <w:szCs w:val="26"/>
          <w:lang w:val="es-CO" w:eastAsia="es-CO"/>
        </w:rPr>
        <w:t xml:space="preserve">tutelar </w:t>
      </w:r>
      <w:r w:rsidR="00CB372A" w:rsidRPr="009D1326">
        <w:rPr>
          <w:rFonts w:cs="Tahoma"/>
          <w:sz w:val="24"/>
          <w:szCs w:val="26"/>
          <w:lang w:val="es-CO" w:eastAsia="es-CO"/>
        </w:rPr>
        <w:t>respectivo sobre este asunto</w:t>
      </w:r>
      <w:r w:rsidR="00CB372A" w:rsidRPr="009D1326">
        <w:rPr>
          <w:rStyle w:val="Refdenotaalpie"/>
          <w:rFonts w:cs="Tahoma"/>
          <w:sz w:val="24"/>
          <w:szCs w:val="26"/>
          <w:lang w:val="es-CO" w:eastAsia="es-CO"/>
        </w:rPr>
        <w:footnoteReference w:id="2"/>
      </w:r>
      <w:r w:rsidR="00CB372A" w:rsidRPr="009D1326">
        <w:rPr>
          <w:rFonts w:cs="Tahoma"/>
          <w:sz w:val="24"/>
          <w:szCs w:val="26"/>
          <w:lang w:val="es-CO" w:eastAsia="es-CO"/>
        </w:rPr>
        <w:t xml:space="preserve">. </w:t>
      </w:r>
    </w:p>
    <w:p w:rsidR="007D10A1" w:rsidRPr="009D1326" w:rsidRDefault="007D10A1" w:rsidP="00136F74">
      <w:pPr>
        <w:spacing w:line="276" w:lineRule="auto"/>
        <w:rPr>
          <w:sz w:val="24"/>
        </w:rPr>
      </w:pPr>
    </w:p>
    <w:p w:rsidR="006A0830" w:rsidRPr="009D1326" w:rsidRDefault="006A0830" w:rsidP="006A0830">
      <w:pPr>
        <w:spacing w:line="276" w:lineRule="auto"/>
        <w:rPr>
          <w:spacing w:val="-6"/>
          <w:sz w:val="24"/>
        </w:rPr>
      </w:pPr>
      <w:r w:rsidRPr="009D1326">
        <w:rPr>
          <w:rFonts w:eastAsia="Batang"/>
          <w:spacing w:val="-6"/>
          <w:sz w:val="24"/>
        </w:rPr>
        <w:t xml:space="preserve">Por comportar la situación referida </w:t>
      </w:r>
      <w:r w:rsidRPr="009D1326">
        <w:rPr>
          <w:spacing w:val="-6"/>
          <w:sz w:val="24"/>
        </w:rPr>
        <w:t>una irregularidad que conlleva violación sustancial al debido proceso al transgredir las formas propias del trámite establecido, se hace imperativo declarar</w:t>
      </w:r>
      <w:r w:rsidR="00833282" w:rsidRPr="009D1326">
        <w:rPr>
          <w:spacing w:val="-6"/>
          <w:sz w:val="24"/>
        </w:rPr>
        <w:t xml:space="preserve"> </w:t>
      </w:r>
      <w:r w:rsidRPr="009D1326">
        <w:rPr>
          <w:spacing w:val="-6"/>
          <w:sz w:val="24"/>
        </w:rPr>
        <w:t>la nulidad de lo actuado desde los requerimientos previos.</w:t>
      </w:r>
    </w:p>
    <w:p w:rsidR="006A0830" w:rsidRPr="009D1326" w:rsidRDefault="006A0830" w:rsidP="006A0830">
      <w:pPr>
        <w:spacing w:line="276" w:lineRule="auto"/>
        <w:rPr>
          <w:spacing w:val="-6"/>
          <w:sz w:val="24"/>
        </w:rPr>
      </w:pPr>
    </w:p>
    <w:p w:rsidR="006A0830" w:rsidRPr="009D1326" w:rsidRDefault="006A0830" w:rsidP="006A0830">
      <w:pPr>
        <w:spacing w:line="276" w:lineRule="auto"/>
        <w:rPr>
          <w:spacing w:val="-6"/>
          <w:sz w:val="24"/>
        </w:rPr>
      </w:pPr>
      <w:r w:rsidRPr="009D1326">
        <w:rPr>
          <w:spacing w:val="-6"/>
          <w:sz w:val="24"/>
        </w:rPr>
        <w:lastRenderedPageBreak/>
        <w:t>En cons</w:t>
      </w:r>
      <w:r w:rsidR="00833282" w:rsidRPr="009D1326">
        <w:rPr>
          <w:spacing w:val="-6"/>
          <w:sz w:val="24"/>
        </w:rPr>
        <w:t>ecuencia, se ordenará la invalidación</w:t>
      </w:r>
      <w:r w:rsidRPr="009D1326">
        <w:rPr>
          <w:spacing w:val="-6"/>
          <w:sz w:val="24"/>
        </w:rPr>
        <w:t xml:space="preserve"> de la totalidad del procedimiento desplegado por el </w:t>
      </w:r>
      <w:r w:rsidR="0050078F" w:rsidRPr="009D1326">
        <w:rPr>
          <w:spacing w:val="-6"/>
          <w:sz w:val="24"/>
        </w:rPr>
        <w:t>Juzgado Primero de Ejecución de Penas y Medidas de Seguridad de Pereira</w:t>
      </w:r>
      <w:r w:rsidRPr="009D1326">
        <w:rPr>
          <w:spacing w:val="-6"/>
          <w:sz w:val="24"/>
        </w:rPr>
        <w:t xml:space="preserve"> (Rda.</w:t>
      </w:r>
      <w:r w:rsidR="000B7E56" w:rsidRPr="009D1326">
        <w:rPr>
          <w:spacing w:val="-6"/>
          <w:sz w:val="24"/>
        </w:rPr>
        <w:t>), a partir del auto de</w:t>
      </w:r>
      <w:r w:rsidR="0050078F" w:rsidRPr="009D1326">
        <w:rPr>
          <w:spacing w:val="-6"/>
          <w:sz w:val="24"/>
        </w:rPr>
        <w:t xml:space="preserve"> febrero</w:t>
      </w:r>
      <w:r w:rsidR="000B7E56" w:rsidRPr="009D1326">
        <w:rPr>
          <w:spacing w:val="-6"/>
          <w:sz w:val="24"/>
        </w:rPr>
        <w:t xml:space="preserve"> 01</w:t>
      </w:r>
      <w:r w:rsidR="0050078F" w:rsidRPr="009D1326">
        <w:rPr>
          <w:spacing w:val="-6"/>
          <w:sz w:val="24"/>
        </w:rPr>
        <w:t xml:space="preserve"> de 2019</w:t>
      </w:r>
      <w:r w:rsidRPr="009D1326">
        <w:rPr>
          <w:spacing w:val="-6"/>
          <w:sz w:val="24"/>
        </w:rPr>
        <w:t xml:space="preserve">, inclusive, con miras a </w:t>
      </w:r>
      <w:r w:rsidR="0050078F" w:rsidRPr="009D1326">
        <w:rPr>
          <w:spacing w:val="-6"/>
          <w:sz w:val="24"/>
        </w:rPr>
        <w:t xml:space="preserve">que </w:t>
      </w:r>
      <w:r w:rsidRPr="009D1326">
        <w:rPr>
          <w:spacing w:val="-6"/>
          <w:sz w:val="24"/>
        </w:rPr>
        <w:t>se vincule</w:t>
      </w:r>
      <w:r w:rsidR="0050078F" w:rsidRPr="009D1326">
        <w:rPr>
          <w:spacing w:val="-6"/>
          <w:sz w:val="24"/>
        </w:rPr>
        <w:t xml:space="preserve"> los funcionario</w:t>
      </w:r>
      <w:r w:rsidRPr="009D1326">
        <w:rPr>
          <w:spacing w:val="-6"/>
          <w:sz w:val="24"/>
        </w:rPr>
        <w:t xml:space="preserve">s de </w:t>
      </w:r>
      <w:r w:rsidR="0050078F" w:rsidRPr="009D1326">
        <w:rPr>
          <w:spacing w:val="-6"/>
          <w:sz w:val="24"/>
        </w:rPr>
        <w:t>la SUPERINTENDENCIA FINANCIERA DE COLOMBIA</w:t>
      </w:r>
      <w:r w:rsidRPr="009D1326">
        <w:rPr>
          <w:spacing w:val="-6"/>
          <w:sz w:val="24"/>
        </w:rPr>
        <w:t xml:space="preserve"> que</w:t>
      </w:r>
      <w:r w:rsidR="00833282" w:rsidRPr="009D1326">
        <w:rPr>
          <w:spacing w:val="-6"/>
          <w:sz w:val="24"/>
        </w:rPr>
        <w:t xml:space="preserve"> </w:t>
      </w:r>
      <w:r w:rsidRPr="009D1326">
        <w:rPr>
          <w:spacing w:val="-6"/>
          <w:sz w:val="24"/>
        </w:rPr>
        <w:t>están obligad</w:t>
      </w:r>
      <w:r w:rsidR="0050078F" w:rsidRPr="009D1326">
        <w:rPr>
          <w:spacing w:val="-6"/>
          <w:sz w:val="24"/>
        </w:rPr>
        <w:t>o</w:t>
      </w:r>
      <w:r w:rsidR="00833282" w:rsidRPr="009D1326">
        <w:rPr>
          <w:spacing w:val="-6"/>
          <w:sz w:val="24"/>
        </w:rPr>
        <w:t>s a dar cumplimiento al fallo.</w:t>
      </w:r>
    </w:p>
    <w:p w:rsidR="006A0830" w:rsidRPr="009D1326" w:rsidRDefault="006A0830" w:rsidP="006A0830">
      <w:pPr>
        <w:spacing w:line="276" w:lineRule="auto"/>
        <w:rPr>
          <w:spacing w:val="-6"/>
          <w:sz w:val="24"/>
        </w:rPr>
      </w:pPr>
    </w:p>
    <w:p w:rsidR="006A0830" w:rsidRPr="009D1326" w:rsidRDefault="006A0830" w:rsidP="006A0830">
      <w:pPr>
        <w:spacing w:line="276" w:lineRule="auto"/>
        <w:rPr>
          <w:rFonts w:ascii="Algerian" w:hAnsi="Algerian" w:cs="Algerian"/>
          <w:spacing w:val="-6"/>
          <w:sz w:val="28"/>
          <w:szCs w:val="30"/>
        </w:rPr>
      </w:pPr>
      <w:r w:rsidRPr="009D1326">
        <w:rPr>
          <w:rFonts w:ascii="Algerian" w:hAnsi="Algerian" w:cs="Algerian"/>
          <w:spacing w:val="-6"/>
          <w:sz w:val="28"/>
          <w:szCs w:val="30"/>
        </w:rPr>
        <w:t xml:space="preserve">4.- DECISIÓN </w:t>
      </w:r>
    </w:p>
    <w:p w:rsidR="006A0830" w:rsidRPr="009D1326" w:rsidRDefault="006A0830" w:rsidP="006A0830">
      <w:pPr>
        <w:spacing w:line="276" w:lineRule="auto"/>
        <w:rPr>
          <w:spacing w:val="-6"/>
          <w:sz w:val="24"/>
        </w:rPr>
      </w:pPr>
    </w:p>
    <w:p w:rsidR="006A0830" w:rsidRPr="009D1326" w:rsidRDefault="006A0830" w:rsidP="006A0830">
      <w:pPr>
        <w:pStyle w:val="Textoindependiente"/>
        <w:spacing w:after="0" w:line="276" w:lineRule="auto"/>
        <w:rPr>
          <w:spacing w:val="-6"/>
          <w:sz w:val="24"/>
        </w:rPr>
      </w:pPr>
      <w:r w:rsidRPr="009D1326">
        <w:rPr>
          <w:spacing w:val="-6"/>
          <w:sz w:val="24"/>
        </w:rPr>
        <w:t xml:space="preserve">De conformidad con lo expuesto, el Tribunal Superior del Distrito Judicial de Pereira, Sala de Decisión Penal, </w:t>
      </w:r>
      <w:r w:rsidRPr="009D1326">
        <w:rPr>
          <w:b/>
          <w:bCs/>
          <w:spacing w:val="-6"/>
          <w:sz w:val="20"/>
          <w:szCs w:val="22"/>
        </w:rPr>
        <w:t>DECRETA LA NULIDAD</w:t>
      </w:r>
      <w:r w:rsidRPr="009D1326">
        <w:rPr>
          <w:spacing w:val="-6"/>
          <w:sz w:val="24"/>
        </w:rPr>
        <w:t xml:space="preserve"> de lo actuado en el presente incidente de desacato, a partir del auto de</w:t>
      </w:r>
      <w:r w:rsidR="00372FBE" w:rsidRPr="009D1326">
        <w:rPr>
          <w:spacing w:val="-6"/>
          <w:sz w:val="24"/>
        </w:rPr>
        <w:t xml:space="preserve"> </w:t>
      </w:r>
      <w:r w:rsidR="007D10A1" w:rsidRPr="009D1326">
        <w:rPr>
          <w:spacing w:val="-6"/>
          <w:sz w:val="24"/>
        </w:rPr>
        <w:t>febrero 01 de 2019</w:t>
      </w:r>
      <w:r w:rsidRPr="009D1326">
        <w:rPr>
          <w:spacing w:val="-6"/>
          <w:sz w:val="24"/>
        </w:rPr>
        <w:t>, inclusive,</w:t>
      </w:r>
      <w:r w:rsidR="007D10A1" w:rsidRPr="009D1326">
        <w:rPr>
          <w:spacing w:val="-6"/>
          <w:sz w:val="24"/>
        </w:rPr>
        <w:t xml:space="preserve"> para que se vincule a los funcionarios de la SUPERINTENDENCIA FINANCIERA DE COLOMBIA</w:t>
      </w:r>
      <w:r w:rsidR="0003738E" w:rsidRPr="009D1326">
        <w:rPr>
          <w:spacing w:val="-6"/>
          <w:sz w:val="24"/>
        </w:rPr>
        <w:t>, y se agote el procedimiento</w:t>
      </w:r>
      <w:r w:rsidR="000B7E56" w:rsidRPr="009D1326">
        <w:rPr>
          <w:spacing w:val="-6"/>
          <w:sz w:val="24"/>
        </w:rPr>
        <w:t xml:space="preserve"> de acuerdo con </w:t>
      </w:r>
      <w:r w:rsidR="0003738E" w:rsidRPr="009D1326">
        <w:rPr>
          <w:sz w:val="24"/>
        </w:rPr>
        <w:t>lo dispuesto en el artículo 27 del Decreto 2591</w:t>
      </w:r>
      <w:r w:rsidRPr="009D1326">
        <w:rPr>
          <w:spacing w:val="-6"/>
          <w:sz w:val="24"/>
        </w:rPr>
        <w:t>.</w:t>
      </w:r>
    </w:p>
    <w:p w:rsidR="006A0830" w:rsidRPr="009D1326" w:rsidRDefault="006A0830" w:rsidP="006A0830">
      <w:pPr>
        <w:spacing w:line="276" w:lineRule="auto"/>
        <w:rPr>
          <w:spacing w:val="-6"/>
          <w:sz w:val="24"/>
        </w:rPr>
      </w:pPr>
    </w:p>
    <w:p w:rsidR="006A0830" w:rsidRPr="009D1326" w:rsidRDefault="006A0830" w:rsidP="006A0830">
      <w:pPr>
        <w:spacing w:line="276" w:lineRule="auto"/>
        <w:rPr>
          <w:spacing w:val="-6"/>
          <w:sz w:val="24"/>
        </w:rPr>
      </w:pPr>
      <w:r w:rsidRPr="009D1326">
        <w:rPr>
          <w:spacing w:val="-6"/>
          <w:sz w:val="24"/>
        </w:rPr>
        <w:t>Remítanse de inmediato las diligencias al juzgado de origen para lo pertinente.</w:t>
      </w:r>
    </w:p>
    <w:p w:rsidR="00572A24" w:rsidRPr="009D1326" w:rsidRDefault="00572A24" w:rsidP="00572A24">
      <w:pPr>
        <w:keepNext/>
        <w:spacing w:line="276" w:lineRule="auto"/>
        <w:outlineLvl w:val="4"/>
        <w:rPr>
          <w:rFonts w:ascii="Algerian" w:hAnsi="Algerian" w:cs="Algerian"/>
          <w:sz w:val="28"/>
          <w:szCs w:val="30"/>
        </w:rPr>
      </w:pPr>
    </w:p>
    <w:p w:rsidR="00572A24" w:rsidRPr="009D1326" w:rsidRDefault="00572A24" w:rsidP="00572A24">
      <w:pPr>
        <w:keepNext/>
        <w:spacing w:line="276" w:lineRule="auto"/>
        <w:outlineLvl w:val="4"/>
        <w:rPr>
          <w:rFonts w:ascii="Algerian" w:hAnsi="Algerian" w:cs="Algerian"/>
          <w:sz w:val="28"/>
          <w:szCs w:val="30"/>
        </w:rPr>
      </w:pPr>
      <w:r w:rsidRPr="009D1326">
        <w:rPr>
          <w:rFonts w:ascii="Algerian" w:hAnsi="Algerian" w:cs="Algerian"/>
          <w:sz w:val="28"/>
          <w:szCs w:val="30"/>
        </w:rPr>
        <w:t>COMUNÍQUESE Y CÚMPLASE</w:t>
      </w:r>
    </w:p>
    <w:p w:rsidR="00572A24" w:rsidRPr="009D1326" w:rsidRDefault="00572A24" w:rsidP="00572A24">
      <w:pPr>
        <w:spacing w:line="276" w:lineRule="auto"/>
        <w:rPr>
          <w:sz w:val="24"/>
        </w:rPr>
      </w:pPr>
    </w:p>
    <w:p w:rsidR="00572A24" w:rsidRPr="009D1326" w:rsidRDefault="00572A24" w:rsidP="00572A24">
      <w:pPr>
        <w:spacing w:line="276" w:lineRule="auto"/>
        <w:rPr>
          <w:sz w:val="24"/>
        </w:rPr>
      </w:pPr>
      <w:r w:rsidRPr="009D1326">
        <w:rPr>
          <w:sz w:val="24"/>
        </w:rPr>
        <w:t>Los Magistrados,</w:t>
      </w:r>
    </w:p>
    <w:p w:rsidR="00572A24" w:rsidRPr="009D1326" w:rsidRDefault="00572A24" w:rsidP="00572A24">
      <w:pPr>
        <w:spacing w:line="276" w:lineRule="auto"/>
        <w:rPr>
          <w:b/>
          <w:bCs/>
          <w:sz w:val="24"/>
          <w:lang w:val="es-ES_tradnl"/>
        </w:rPr>
      </w:pPr>
    </w:p>
    <w:p w:rsidR="00572A24" w:rsidRPr="009D1326" w:rsidRDefault="00572A24" w:rsidP="00572A24">
      <w:pPr>
        <w:spacing w:line="276" w:lineRule="auto"/>
        <w:rPr>
          <w:b/>
          <w:bCs/>
          <w:sz w:val="24"/>
          <w:lang w:val="es-ES_tradnl"/>
        </w:rPr>
      </w:pPr>
    </w:p>
    <w:p w:rsidR="00161660" w:rsidRPr="009D1326" w:rsidRDefault="00161660" w:rsidP="00572A24">
      <w:pPr>
        <w:spacing w:line="276" w:lineRule="auto"/>
        <w:rPr>
          <w:b/>
          <w:bCs/>
          <w:sz w:val="24"/>
          <w:lang w:val="es-ES_tradnl"/>
        </w:rPr>
      </w:pPr>
    </w:p>
    <w:p w:rsidR="00572A24" w:rsidRPr="009D1326" w:rsidRDefault="00572A24" w:rsidP="00572A24">
      <w:pPr>
        <w:spacing w:line="276" w:lineRule="auto"/>
        <w:rPr>
          <w:sz w:val="24"/>
          <w:lang w:val="es-ES_tradnl"/>
        </w:rPr>
      </w:pPr>
      <w:r w:rsidRPr="009D1326">
        <w:rPr>
          <w:sz w:val="24"/>
          <w:lang w:val="es-ES_tradnl"/>
        </w:rPr>
        <w:t>JORGE ARTURO CASTAÑO DUQUE</w:t>
      </w:r>
      <w:r w:rsidRPr="009D1326">
        <w:rPr>
          <w:sz w:val="24"/>
          <w:lang w:val="es-ES_tradnl"/>
        </w:rPr>
        <w:tab/>
        <w:t xml:space="preserve">       JAIRO ERNESTO ESCOBAR SANZ          </w:t>
      </w:r>
    </w:p>
    <w:p w:rsidR="00572A24" w:rsidRPr="009D1326" w:rsidRDefault="00572A24" w:rsidP="00572A24">
      <w:pPr>
        <w:spacing w:line="276" w:lineRule="auto"/>
        <w:rPr>
          <w:sz w:val="24"/>
          <w:lang w:val="es-ES_tradnl"/>
        </w:rPr>
      </w:pPr>
    </w:p>
    <w:p w:rsidR="00572A24" w:rsidRPr="009D1326" w:rsidRDefault="00572A24" w:rsidP="00572A24">
      <w:pPr>
        <w:spacing w:line="276" w:lineRule="auto"/>
        <w:rPr>
          <w:sz w:val="24"/>
          <w:lang w:val="es-ES_tradnl"/>
        </w:rPr>
      </w:pPr>
    </w:p>
    <w:p w:rsidR="00572A24" w:rsidRPr="009D1326" w:rsidRDefault="00572A24" w:rsidP="00572A24">
      <w:pPr>
        <w:spacing w:line="276" w:lineRule="auto"/>
        <w:rPr>
          <w:sz w:val="24"/>
          <w:lang w:val="es-ES_tradnl"/>
        </w:rPr>
      </w:pPr>
    </w:p>
    <w:p w:rsidR="00161660" w:rsidRPr="009D1326" w:rsidRDefault="00161660" w:rsidP="00572A24">
      <w:pPr>
        <w:spacing w:line="276" w:lineRule="auto"/>
        <w:rPr>
          <w:sz w:val="24"/>
          <w:lang w:val="es-ES_tradnl"/>
        </w:rPr>
      </w:pPr>
    </w:p>
    <w:p w:rsidR="00572A24" w:rsidRPr="009D1326" w:rsidRDefault="00572A24" w:rsidP="00372FBE">
      <w:pPr>
        <w:spacing w:line="276" w:lineRule="auto"/>
        <w:jc w:val="center"/>
        <w:rPr>
          <w:sz w:val="24"/>
          <w:lang w:val="es-ES_tradnl"/>
        </w:rPr>
      </w:pPr>
      <w:r w:rsidRPr="009D1326">
        <w:rPr>
          <w:sz w:val="24"/>
          <w:lang w:val="es-ES_tradnl"/>
        </w:rPr>
        <w:t>MANUEL YARZAGARAY BANDERA</w:t>
      </w:r>
    </w:p>
    <w:p w:rsidR="00161660" w:rsidRPr="009D1326" w:rsidRDefault="00161660" w:rsidP="00372FBE">
      <w:pPr>
        <w:spacing w:line="276" w:lineRule="auto"/>
        <w:jc w:val="center"/>
        <w:rPr>
          <w:sz w:val="24"/>
          <w:lang w:val="es-ES_tradnl"/>
        </w:rPr>
      </w:pPr>
    </w:p>
    <w:p w:rsidR="00572A24" w:rsidRPr="009D1326" w:rsidRDefault="00572A24" w:rsidP="00572A24">
      <w:pPr>
        <w:spacing w:line="276" w:lineRule="auto"/>
        <w:jc w:val="center"/>
        <w:rPr>
          <w:sz w:val="24"/>
          <w:lang w:val="es-ES_tradnl"/>
        </w:rPr>
      </w:pPr>
    </w:p>
    <w:p w:rsidR="00572A24" w:rsidRPr="009D1326" w:rsidRDefault="007D10A1" w:rsidP="00572A24">
      <w:pPr>
        <w:spacing w:line="276" w:lineRule="auto"/>
        <w:rPr>
          <w:sz w:val="24"/>
          <w:lang w:val="es-ES_tradnl"/>
        </w:rPr>
      </w:pPr>
      <w:r w:rsidRPr="009D1326">
        <w:rPr>
          <w:sz w:val="24"/>
          <w:lang w:val="es-ES_tradnl"/>
        </w:rPr>
        <w:t>La secretaria</w:t>
      </w:r>
      <w:r w:rsidR="00572A24" w:rsidRPr="009D1326">
        <w:rPr>
          <w:sz w:val="24"/>
          <w:lang w:val="es-ES_tradnl"/>
        </w:rPr>
        <w:t xml:space="preserve"> de la Sala,</w:t>
      </w:r>
    </w:p>
    <w:p w:rsidR="00572A24" w:rsidRPr="009D1326" w:rsidRDefault="00572A24" w:rsidP="00572A24">
      <w:pPr>
        <w:spacing w:line="276" w:lineRule="auto"/>
        <w:jc w:val="center"/>
        <w:rPr>
          <w:sz w:val="24"/>
          <w:lang w:val="es-ES_tradnl"/>
        </w:rPr>
      </w:pPr>
    </w:p>
    <w:p w:rsidR="00833282" w:rsidRPr="009D1326" w:rsidRDefault="00833282" w:rsidP="00572A24">
      <w:pPr>
        <w:spacing w:line="276" w:lineRule="auto"/>
        <w:jc w:val="center"/>
        <w:rPr>
          <w:sz w:val="24"/>
          <w:lang w:val="es-ES_tradnl"/>
        </w:rPr>
      </w:pPr>
    </w:p>
    <w:p w:rsidR="00D74014" w:rsidRPr="009D1326" w:rsidRDefault="007D10A1" w:rsidP="00372FBE">
      <w:pPr>
        <w:spacing w:line="276" w:lineRule="auto"/>
        <w:jc w:val="center"/>
        <w:rPr>
          <w:sz w:val="24"/>
        </w:rPr>
      </w:pPr>
      <w:r w:rsidRPr="009D1326">
        <w:rPr>
          <w:sz w:val="24"/>
          <w:lang w:val="es-ES_tradnl"/>
        </w:rPr>
        <w:t>OLGA LUCÍA FLÓREZ RENDÓN</w:t>
      </w:r>
    </w:p>
    <w:sectPr w:rsidR="00D74014" w:rsidRPr="009D1326" w:rsidSect="009D1326">
      <w:headerReference w:type="even" r:id="rId8"/>
      <w:headerReference w:type="default" r:id="rId9"/>
      <w:footerReference w:type="default" r:id="rId10"/>
      <w:pgSz w:w="12242" w:h="18722" w:code="14"/>
      <w:pgMar w:top="1871" w:right="1304" w:bottom="1304" w:left="1871" w:header="567"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F1" w:rsidRDefault="003972F1" w:rsidP="00572A24">
      <w:pPr>
        <w:spacing w:line="240" w:lineRule="auto"/>
      </w:pPr>
      <w:r>
        <w:separator/>
      </w:r>
    </w:p>
  </w:endnote>
  <w:endnote w:type="continuationSeparator" w:id="0">
    <w:p w:rsidR="003972F1" w:rsidRDefault="003972F1" w:rsidP="00572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Pr="009D1326" w:rsidRDefault="004D7ED4" w:rsidP="00864289">
    <w:pPr>
      <w:pStyle w:val="Piedepgina"/>
      <w:jc w:val="right"/>
      <w:rPr>
        <w:rFonts w:ascii="Arial" w:hAnsi="Arial" w:cs="Arial"/>
        <w:sz w:val="28"/>
      </w:rPr>
    </w:pPr>
    <w:r w:rsidRPr="009D1326">
      <w:rPr>
        <w:rFonts w:ascii="Arial" w:hAnsi="Arial" w:cs="Arial"/>
        <w:snapToGrid w:val="0"/>
        <w:sz w:val="18"/>
      </w:rPr>
      <w:t xml:space="preserve">Página </w:t>
    </w:r>
    <w:r w:rsidRPr="009D1326">
      <w:rPr>
        <w:rFonts w:ascii="Arial" w:hAnsi="Arial" w:cs="Arial"/>
        <w:snapToGrid w:val="0"/>
        <w:sz w:val="18"/>
      </w:rPr>
      <w:fldChar w:fldCharType="begin"/>
    </w:r>
    <w:r w:rsidRPr="009D1326">
      <w:rPr>
        <w:rFonts w:ascii="Arial" w:hAnsi="Arial" w:cs="Arial"/>
        <w:snapToGrid w:val="0"/>
        <w:sz w:val="18"/>
      </w:rPr>
      <w:instrText xml:space="preserve"> PAGE </w:instrText>
    </w:r>
    <w:r w:rsidRPr="009D1326">
      <w:rPr>
        <w:rFonts w:ascii="Arial" w:hAnsi="Arial" w:cs="Arial"/>
        <w:snapToGrid w:val="0"/>
        <w:sz w:val="18"/>
      </w:rPr>
      <w:fldChar w:fldCharType="separate"/>
    </w:r>
    <w:r w:rsidR="00BE464D">
      <w:rPr>
        <w:rFonts w:ascii="Arial" w:hAnsi="Arial" w:cs="Arial"/>
        <w:noProof/>
        <w:snapToGrid w:val="0"/>
        <w:sz w:val="18"/>
      </w:rPr>
      <w:t>4</w:t>
    </w:r>
    <w:r w:rsidRPr="009D1326">
      <w:rPr>
        <w:rFonts w:ascii="Arial" w:hAnsi="Arial" w:cs="Arial"/>
        <w:snapToGrid w:val="0"/>
        <w:sz w:val="18"/>
      </w:rPr>
      <w:fldChar w:fldCharType="end"/>
    </w:r>
    <w:r w:rsidRPr="009D1326">
      <w:rPr>
        <w:rFonts w:ascii="Arial" w:hAnsi="Arial" w:cs="Arial"/>
        <w:snapToGrid w:val="0"/>
        <w:sz w:val="18"/>
      </w:rPr>
      <w:t xml:space="preserve"> de </w:t>
    </w:r>
    <w:r w:rsidRPr="009D1326">
      <w:rPr>
        <w:rFonts w:ascii="Arial" w:hAnsi="Arial" w:cs="Arial"/>
        <w:snapToGrid w:val="0"/>
        <w:sz w:val="18"/>
      </w:rPr>
      <w:fldChar w:fldCharType="begin"/>
    </w:r>
    <w:r w:rsidRPr="009D1326">
      <w:rPr>
        <w:rFonts w:ascii="Arial" w:hAnsi="Arial" w:cs="Arial"/>
        <w:snapToGrid w:val="0"/>
        <w:sz w:val="18"/>
      </w:rPr>
      <w:instrText xml:space="preserve"> NUMPAGES </w:instrText>
    </w:r>
    <w:r w:rsidRPr="009D1326">
      <w:rPr>
        <w:rFonts w:ascii="Arial" w:hAnsi="Arial" w:cs="Arial"/>
        <w:snapToGrid w:val="0"/>
        <w:sz w:val="18"/>
      </w:rPr>
      <w:fldChar w:fldCharType="separate"/>
    </w:r>
    <w:r w:rsidR="00BE464D">
      <w:rPr>
        <w:rFonts w:ascii="Arial" w:hAnsi="Arial" w:cs="Arial"/>
        <w:noProof/>
        <w:snapToGrid w:val="0"/>
        <w:sz w:val="18"/>
      </w:rPr>
      <w:t>4</w:t>
    </w:r>
    <w:r w:rsidRPr="009D1326">
      <w:rPr>
        <w:rFonts w:ascii="Arial" w:hAnsi="Arial" w:cs="Arial"/>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F1" w:rsidRDefault="003972F1" w:rsidP="00572A24">
      <w:pPr>
        <w:spacing w:line="240" w:lineRule="auto"/>
      </w:pPr>
      <w:r>
        <w:separator/>
      </w:r>
    </w:p>
  </w:footnote>
  <w:footnote w:type="continuationSeparator" w:id="0">
    <w:p w:rsidR="003972F1" w:rsidRDefault="003972F1" w:rsidP="00572A24">
      <w:pPr>
        <w:spacing w:line="240" w:lineRule="auto"/>
      </w:pPr>
      <w:r>
        <w:continuationSeparator/>
      </w:r>
    </w:p>
  </w:footnote>
  <w:footnote w:id="1">
    <w:p w:rsidR="00572A24" w:rsidRPr="009D1326" w:rsidRDefault="00572A24" w:rsidP="00572A24">
      <w:pPr>
        <w:pStyle w:val="Textonotapie"/>
        <w:spacing w:line="240" w:lineRule="auto"/>
        <w:rPr>
          <w:rFonts w:ascii="Arial" w:hAnsi="Arial" w:cs="Arial"/>
          <w:sz w:val="18"/>
          <w:lang w:val="es-CO"/>
        </w:rPr>
      </w:pPr>
      <w:r w:rsidRPr="009D1326">
        <w:rPr>
          <w:rStyle w:val="Refdenotaalpie"/>
          <w:rFonts w:ascii="Arial" w:hAnsi="Arial" w:cs="Arial"/>
          <w:sz w:val="18"/>
        </w:rPr>
        <w:footnoteRef/>
      </w:r>
      <w:r w:rsidRPr="009D1326">
        <w:rPr>
          <w:rFonts w:ascii="Arial" w:hAnsi="Arial" w:cs="Arial"/>
          <w:sz w:val="18"/>
        </w:rPr>
        <w:t xml:space="preserve"> Ver sentencia de tutela visible a folio 2 y ss</w:t>
      </w:r>
      <w:r w:rsidRPr="009D1326">
        <w:rPr>
          <w:rFonts w:ascii="Arial" w:hAnsi="Arial" w:cs="Arial"/>
          <w:color w:val="000000"/>
          <w:sz w:val="18"/>
          <w:szCs w:val="26"/>
        </w:rPr>
        <w:t>.</w:t>
      </w:r>
    </w:p>
  </w:footnote>
  <w:footnote w:id="2">
    <w:p w:rsidR="00CB372A" w:rsidRPr="00CB372A" w:rsidRDefault="00CB372A">
      <w:pPr>
        <w:pStyle w:val="Textonotapie"/>
        <w:rPr>
          <w:lang w:val="es-CO"/>
        </w:rPr>
      </w:pPr>
      <w:r w:rsidRPr="009D1326">
        <w:rPr>
          <w:rStyle w:val="Refdenotaalpie"/>
          <w:rFonts w:ascii="Arial" w:hAnsi="Arial" w:cs="Arial"/>
          <w:sz w:val="18"/>
        </w:rPr>
        <w:footnoteRef/>
      </w:r>
      <w:r w:rsidRPr="009D1326">
        <w:rPr>
          <w:rFonts w:ascii="Arial" w:hAnsi="Arial" w:cs="Arial"/>
          <w:sz w:val="18"/>
        </w:rPr>
        <w:t xml:space="preserve"> </w:t>
      </w:r>
      <w:r w:rsidRPr="009D1326">
        <w:rPr>
          <w:rFonts w:ascii="Arial" w:hAnsi="Arial" w:cs="Arial"/>
          <w:sz w:val="18"/>
          <w:lang w:val="es-CO"/>
        </w:rPr>
        <w:t>Corte Constitucional Auto 192/16.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3972F1"/>
  <w:p w:rsidR="00274F26" w:rsidRDefault="003972F1"/>
  <w:p w:rsidR="00274F26" w:rsidRDefault="003972F1" w:rsidP="00274F26"/>
  <w:p w:rsidR="00274F26" w:rsidRDefault="003972F1" w:rsidP="00274F26"/>
  <w:p w:rsidR="00274F26" w:rsidRDefault="003972F1" w:rsidP="00274F26"/>
  <w:p w:rsidR="00274F26" w:rsidRDefault="003972F1" w:rsidP="00274F26"/>
  <w:p w:rsidR="00274F26" w:rsidRDefault="003972F1" w:rsidP="00274F26"/>
  <w:p w:rsidR="00274F26" w:rsidRDefault="003972F1"/>
  <w:p w:rsidR="00274F26" w:rsidRDefault="003972F1" w:rsidP="001D55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Pr="009D1326" w:rsidRDefault="004D7ED4" w:rsidP="00274F26">
    <w:pPr>
      <w:pStyle w:val="Encabezado"/>
      <w:rPr>
        <w:rFonts w:ascii="Arial" w:hAnsi="Arial" w:cs="Arial"/>
        <w:szCs w:val="16"/>
      </w:rPr>
    </w:pPr>
    <w:r w:rsidRPr="009D1326">
      <w:rPr>
        <w:rFonts w:ascii="Arial" w:hAnsi="Arial" w:cs="Arial"/>
        <w:szCs w:val="16"/>
      </w:rPr>
      <w:t>INCIDENTE DE DESACATO 2ª INSTANCIA</w:t>
    </w:r>
  </w:p>
  <w:p w:rsidR="00274F26" w:rsidRPr="009D1326" w:rsidRDefault="004D7ED4" w:rsidP="00274F26">
    <w:pPr>
      <w:pStyle w:val="Encabezado"/>
      <w:rPr>
        <w:rFonts w:ascii="Arial" w:hAnsi="Arial" w:cs="Arial"/>
        <w:szCs w:val="16"/>
      </w:rPr>
    </w:pPr>
    <w:r w:rsidRPr="009D1326">
      <w:rPr>
        <w:rFonts w:ascii="Arial" w:hAnsi="Arial" w:cs="Arial"/>
        <w:szCs w:val="16"/>
      </w:rPr>
      <w:t>RA</w:t>
    </w:r>
    <w:r w:rsidR="00F07AEF" w:rsidRPr="009D1326">
      <w:rPr>
        <w:rFonts w:ascii="Arial" w:hAnsi="Arial" w:cs="Arial"/>
        <w:szCs w:val="16"/>
      </w:rPr>
      <w:t>DICACIÓN:</w:t>
    </w:r>
    <w:r w:rsidR="009D1326" w:rsidRPr="009D1326">
      <w:rPr>
        <w:rFonts w:ascii="Arial" w:hAnsi="Arial" w:cs="Arial"/>
        <w:szCs w:val="16"/>
      </w:rPr>
      <w:t xml:space="preserve"> </w:t>
    </w:r>
    <w:r w:rsidR="00BE6897" w:rsidRPr="009D1326">
      <w:rPr>
        <w:rFonts w:ascii="Arial" w:hAnsi="Arial" w:cs="Arial"/>
        <w:szCs w:val="16"/>
      </w:rPr>
      <w:t>66001318700120180012601</w:t>
    </w:r>
  </w:p>
  <w:p w:rsidR="00A915BF" w:rsidRPr="009D1326" w:rsidRDefault="004D7ED4" w:rsidP="00274F26">
    <w:pPr>
      <w:pStyle w:val="Encabezado"/>
      <w:rPr>
        <w:rFonts w:ascii="Arial" w:hAnsi="Arial" w:cs="Arial"/>
        <w:szCs w:val="16"/>
      </w:rPr>
    </w:pPr>
    <w:r w:rsidRPr="009D1326">
      <w:rPr>
        <w:rFonts w:ascii="Arial" w:hAnsi="Arial" w:cs="Arial"/>
        <w:szCs w:val="16"/>
      </w:rPr>
      <w:t xml:space="preserve">ACCIONANTE: </w:t>
    </w:r>
    <w:proofErr w:type="spellStart"/>
    <w:r w:rsidR="00BE6897" w:rsidRPr="009D1326">
      <w:rPr>
        <w:rFonts w:ascii="Arial" w:hAnsi="Arial" w:cs="Arial"/>
        <w:szCs w:val="16"/>
      </w:rPr>
      <w:t>CECOFIR</w:t>
    </w:r>
    <w:proofErr w:type="spellEnd"/>
    <w:r w:rsidR="00BE6897" w:rsidRPr="009D1326">
      <w:rPr>
        <w:rFonts w:ascii="Arial" w:hAnsi="Arial" w:cs="Arial"/>
        <w:szCs w:val="16"/>
      </w:rPr>
      <w:t xml:space="preserve"> S.A.S.</w:t>
    </w:r>
  </w:p>
  <w:p w:rsidR="00274F26" w:rsidRPr="009D1326" w:rsidRDefault="004D7ED4" w:rsidP="00274F26">
    <w:pPr>
      <w:pStyle w:val="Encabezado"/>
      <w:rPr>
        <w:rFonts w:ascii="Arial" w:hAnsi="Arial" w:cs="Arial"/>
        <w:szCs w:val="16"/>
      </w:rPr>
    </w:pPr>
    <w:r w:rsidRPr="009D1326">
      <w:rPr>
        <w:rFonts w:ascii="Arial" w:hAnsi="Arial" w:cs="Arial"/>
        <w:szCs w:val="16"/>
      </w:rPr>
      <w:t>DECRETA NULIDAD</w:t>
    </w:r>
  </w:p>
  <w:p w:rsidR="00274F26" w:rsidRPr="009D1326" w:rsidRDefault="004D7ED4" w:rsidP="009D1326">
    <w:pPr>
      <w:pStyle w:val="Encabezado"/>
      <w:rPr>
        <w:rFonts w:ascii="Arial" w:hAnsi="Arial" w:cs="Arial"/>
        <w:szCs w:val="16"/>
      </w:rPr>
    </w:pPr>
    <w:r w:rsidRPr="009D1326">
      <w:rPr>
        <w:rFonts w:ascii="Arial" w:hAnsi="Arial" w:cs="Arial"/>
        <w:szCs w:val="16"/>
      </w:rPr>
      <w:t>A N°</w:t>
    </w:r>
    <w:r w:rsidR="002D2586" w:rsidRPr="009D1326">
      <w:rPr>
        <w:rFonts w:ascii="Arial" w:hAnsi="Arial" w:cs="Arial"/>
        <w:szCs w:val="16"/>
      </w:rPr>
      <w:t xml:space="preserve"> 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4"/>
    <w:rsid w:val="00014F5E"/>
    <w:rsid w:val="00017C01"/>
    <w:rsid w:val="0003738E"/>
    <w:rsid w:val="000648E2"/>
    <w:rsid w:val="000B7E56"/>
    <w:rsid w:val="000E0C4E"/>
    <w:rsid w:val="001079F3"/>
    <w:rsid w:val="00136F74"/>
    <w:rsid w:val="001606B9"/>
    <w:rsid w:val="00161660"/>
    <w:rsid w:val="001C6F12"/>
    <w:rsid w:val="001E702F"/>
    <w:rsid w:val="001F01FB"/>
    <w:rsid w:val="00244DC2"/>
    <w:rsid w:val="002764E1"/>
    <w:rsid w:val="0029091D"/>
    <w:rsid w:val="002B7965"/>
    <w:rsid w:val="002D00F0"/>
    <w:rsid w:val="002D2586"/>
    <w:rsid w:val="00372FBE"/>
    <w:rsid w:val="0037533A"/>
    <w:rsid w:val="00376AB6"/>
    <w:rsid w:val="003972F1"/>
    <w:rsid w:val="004A3E88"/>
    <w:rsid w:val="004D7ED4"/>
    <w:rsid w:val="004F22DB"/>
    <w:rsid w:val="0050078F"/>
    <w:rsid w:val="00572A24"/>
    <w:rsid w:val="005920FC"/>
    <w:rsid w:val="00594944"/>
    <w:rsid w:val="00604590"/>
    <w:rsid w:val="00626DAD"/>
    <w:rsid w:val="00681AD8"/>
    <w:rsid w:val="006A0830"/>
    <w:rsid w:val="006A5CE0"/>
    <w:rsid w:val="006F3815"/>
    <w:rsid w:val="00704070"/>
    <w:rsid w:val="00730B11"/>
    <w:rsid w:val="007411E5"/>
    <w:rsid w:val="007448D9"/>
    <w:rsid w:val="007458C1"/>
    <w:rsid w:val="00750738"/>
    <w:rsid w:val="00782193"/>
    <w:rsid w:val="007D10A1"/>
    <w:rsid w:val="007F5868"/>
    <w:rsid w:val="00802176"/>
    <w:rsid w:val="00825133"/>
    <w:rsid w:val="00833282"/>
    <w:rsid w:val="00852525"/>
    <w:rsid w:val="00864289"/>
    <w:rsid w:val="0088140F"/>
    <w:rsid w:val="008E3019"/>
    <w:rsid w:val="00930207"/>
    <w:rsid w:val="009D1326"/>
    <w:rsid w:val="00AD7CDC"/>
    <w:rsid w:val="00B27184"/>
    <w:rsid w:val="00BA50B8"/>
    <w:rsid w:val="00BC5B74"/>
    <w:rsid w:val="00BE464D"/>
    <w:rsid w:val="00BE6897"/>
    <w:rsid w:val="00C57B7D"/>
    <w:rsid w:val="00C8603D"/>
    <w:rsid w:val="00C9441C"/>
    <w:rsid w:val="00CB372A"/>
    <w:rsid w:val="00CC774E"/>
    <w:rsid w:val="00DE1EF1"/>
    <w:rsid w:val="00E03587"/>
    <w:rsid w:val="00E77CE7"/>
    <w:rsid w:val="00E953D7"/>
    <w:rsid w:val="00F04008"/>
    <w:rsid w:val="00F07AEF"/>
    <w:rsid w:val="00F12EAE"/>
    <w:rsid w:val="00F54407"/>
    <w:rsid w:val="00F86520"/>
    <w:rsid w:val="00F940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F7C81A-FC27-4BE5-89FF-47496E35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72A24"/>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2A24"/>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572A24"/>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572A24"/>
    <w:pPr>
      <w:tabs>
        <w:tab w:val="center" w:pos="4252"/>
        <w:tab w:val="right" w:pos="8504"/>
      </w:tabs>
    </w:pPr>
  </w:style>
  <w:style w:type="character" w:customStyle="1" w:styleId="PiedepginaCar">
    <w:name w:val="Pie de página Car"/>
    <w:basedOn w:val="Fuentedeprrafopredeter"/>
    <w:link w:val="Piedepgina"/>
    <w:uiPriority w:val="99"/>
    <w:rsid w:val="00572A24"/>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TextonotapieCar"/>
    <w:qFormat/>
    <w:rsid w:val="00572A24"/>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572A24"/>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572A24"/>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572A24"/>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572A24"/>
    <w:pPr>
      <w:spacing w:after="120"/>
    </w:pPr>
  </w:style>
  <w:style w:type="character" w:customStyle="1" w:styleId="TextoindependienteCar">
    <w:name w:val="Texto independiente Car"/>
    <w:basedOn w:val="Fuentedeprrafopredeter"/>
    <w:link w:val="Textoindependiente"/>
    <w:rsid w:val="00572A24"/>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572A24"/>
    <w:pPr>
      <w:spacing w:after="120" w:line="480" w:lineRule="auto"/>
    </w:pPr>
  </w:style>
  <w:style w:type="character" w:customStyle="1" w:styleId="Textoindependiente2Car">
    <w:name w:val="Texto independiente 2 Car"/>
    <w:basedOn w:val="Fuentedeprrafopredeter"/>
    <w:link w:val="Textoindependiente2"/>
    <w:rsid w:val="00572A24"/>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
    <w:uiPriority w:val="99"/>
    <w:unhideWhenUsed/>
    <w:rsid w:val="00572A24"/>
    <w:rPr>
      <w:vertAlign w:val="superscript"/>
    </w:rPr>
  </w:style>
  <w:style w:type="paragraph" w:styleId="Textodeglobo">
    <w:name w:val="Balloon Text"/>
    <w:basedOn w:val="Normal"/>
    <w:link w:val="TextodegloboCar"/>
    <w:uiPriority w:val="99"/>
    <w:semiHidden/>
    <w:unhideWhenUsed/>
    <w:rsid w:val="008021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17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9A91-7984-42D4-98A6-E4B78BB1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1480</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Henry Lora Rodriguez</cp:lastModifiedBy>
  <cp:revision>22</cp:revision>
  <cp:lastPrinted>2019-03-08T20:26:00Z</cp:lastPrinted>
  <dcterms:created xsi:type="dcterms:W3CDTF">2018-09-18T16:13:00Z</dcterms:created>
  <dcterms:modified xsi:type="dcterms:W3CDTF">2019-04-04T20:28:00Z</dcterms:modified>
</cp:coreProperties>
</file>