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B0271" w14:textId="77777777" w:rsidR="00795482" w:rsidRPr="00795482" w:rsidRDefault="00795482" w:rsidP="00795482">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8"/>
          <w:sz w:val="18"/>
          <w:szCs w:val="18"/>
          <w:lang w:val="es-419" w:eastAsia="fr-FR"/>
        </w:rPr>
      </w:pPr>
      <w:r w:rsidRPr="0079548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BE97328" w14:textId="77777777" w:rsidR="00795482" w:rsidRPr="00795482" w:rsidRDefault="00795482" w:rsidP="00795482">
      <w:pPr>
        <w:spacing w:line="240" w:lineRule="auto"/>
        <w:rPr>
          <w:rFonts w:ascii="Arial" w:hAnsi="Arial" w:cs="Arial"/>
          <w:sz w:val="20"/>
          <w:szCs w:val="20"/>
          <w:lang w:val="es-419" w:eastAsia="es-ES"/>
        </w:rPr>
      </w:pPr>
    </w:p>
    <w:p w14:paraId="65F391A8" w14:textId="1B675541" w:rsidR="00795482" w:rsidRPr="00795482" w:rsidRDefault="00795482" w:rsidP="00795482">
      <w:pPr>
        <w:spacing w:line="240" w:lineRule="auto"/>
        <w:rPr>
          <w:rFonts w:ascii="Arial" w:hAnsi="Arial" w:cs="Arial"/>
          <w:b/>
          <w:bCs/>
          <w:iCs/>
          <w:sz w:val="20"/>
          <w:szCs w:val="20"/>
          <w:lang w:val="es-419" w:eastAsia="fr-FR"/>
        </w:rPr>
      </w:pPr>
      <w:r w:rsidRPr="00795482">
        <w:rPr>
          <w:rFonts w:ascii="Arial" w:hAnsi="Arial" w:cs="Arial"/>
          <w:b/>
          <w:bCs/>
          <w:iCs/>
          <w:sz w:val="20"/>
          <w:szCs w:val="20"/>
          <w:lang w:val="es-419" w:eastAsia="fr-FR"/>
        </w:rPr>
        <w:t>TEMAS:</w:t>
      </w:r>
      <w:r w:rsidRPr="00795482">
        <w:rPr>
          <w:rFonts w:ascii="Arial" w:hAnsi="Arial" w:cs="Arial"/>
          <w:b/>
          <w:bCs/>
          <w:iCs/>
          <w:sz w:val="20"/>
          <w:szCs w:val="20"/>
          <w:lang w:val="es-419" w:eastAsia="fr-FR"/>
        </w:rPr>
        <w:tab/>
      </w:r>
      <w:r w:rsidR="00507844">
        <w:rPr>
          <w:rFonts w:ascii="Arial" w:hAnsi="Arial" w:cs="Arial"/>
          <w:b/>
          <w:bCs/>
          <w:iCs/>
          <w:sz w:val="20"/>
          <w:szCs w:val="20"/>
          <w:lang w:val="es-CO" w:eastAsia="fr-FR"/>
        </w:rPr>
        <w:t>INASISTENCIA ALIMENTARIA /</w:t>
      </w:r>
      <w:r w:rsidR="00C66FD5">
        <w:rPr>
          <w:rFonts w:ascii="Arial" w:hAnsi="Arial" w:cs="Arial"/>
          <w:b/>
          <w:bCs/>
          <w:iCs/>
          <w:sz w:val="20"/>
          <w:szCs w:val="20"/>
          <w:lang w:val="es-CO" w:eastAsia="fr-FR"/>
        </w:rPr>
        <w:t xml:space="preserve"> SUSPENSIÓN </w:t>
      </w:r>
      <w:r w:rsidR="00507844">
        <w:rPr>
          <w:rFonts w:ascii="Arial" w:hAnsi="Arial" w:cs="Arial"/>
          <w:b/>
          <w:bCs/>
          <w:iCs/>
          <w:sz w:val="20"/>
          <w:szCs w:val="20"/>
          <w:lang w:val="es-CO" w:eastAsia="fr-FR"/>
        </w:rPr>
        <w:t xml:space="preserve">CONDICIONAL DE LA </w:t>
      </w:r>
      <w:r w:rsidR="00C66FD5">
        <w:rPr>
          <w:rFonts w:ascii="Arial" w:hAnsi="Arial" w:cs="Arial"/>
          <w:b/>
          <w:bCs/>
          <w:iCs/>
          <w:sz w:val="20"/>
          <w:szCs w:val="20"/>
          <w:lang w:val="es-CO" w:eastAsia="fr-FR"/>
        </w:rPr>
        <w:t xml:space="preserve">EJE3CUCIÓN DE LA PENA / </w:t>
      </w:r>
      <w:r w:rsidR="00C0060D">
        <w:rPr>
          <w:rFonts w:ascii="Arial" w:hAnsi="Arial" w:cs="Arial"/>
          <w:b/>
          <w:bCs/>
          <w:iCs/>
          <w:sz w:val="20"/>
          <w:szCs w:val="20"/>
          <w:lang w:val="es-CO" w:eastAsia="fr-FR"/>
        </w:rPr>
        <w:t>ESTÁ SUPEDITADO ESTE BENEFICIO, SEGÚN EL ÚLTIMO PRECEDENTE JURISPRUDENCIAL, ÚNICAMENTE AL CUMPLIMIENTO DE LOS REQUISITOS DEL ARTÍCULO 63 DEL CÓDIGO PENAL / NO ES NECESARIO, POR LO TANTO, LA REPARACIÓN DEL DAÑO A LOS MENORES VÍCTIMAS DEL ILÍCITO.</w:t>
      </w:r>
    </w:p>
    <w:p w14:paraId="4C27C8DA" w14:textId="77777777" w:rsidR="00795482" w:rsidRPr="00795482" w:rsidRDefault="00795482" w:rsidP="00795482">
      <w:pPr>
        <w:spacing w:line="240" w:lineRule="auto"/>
        <w:rPr>
          <w:rFonts w:ascii="Arial" w:hAnsi="Arial" w:cs="Arial"/>
          <w:sz w:val="20"/>
          <w:szCs w:val="20"/>
          <w:lang w:val="es-419" w:eastAsia="es-ES"/>
        </w:rPr>
      </w:pPr>
    </w:p>
    <w:p w14:paraId="18DFDB37" w14:textId="4CC4F5AC" w:rsidR="00653177" w:rsidRPr="00653177" w:rsidRDefault="00653177" w:rsidP="00653177">
      <w:pPr>
        <w:spacing w:line="240" w:lineRule="auto"/>
        <w:rPr>
          <w:rFonts w:ascii="Arial" w:hAnsi="Arial" w:cs="Arial"/>
          <w:sz w:val="20"/>
          <w:szCs w:val="20"/>
          <w:lang w:val="es-419" w:eastAsia="es-ES"/>
        </w:rPr>
      </w:pPr>
      <w:r>
        <w:rPr>
          <w:rFonts w:ascii="Arial" w:hAnsi="Arial" w:cs="Arial"/>
          <w:sz w:val="20"/>
          <w:szCs w:val="20"/>
          <w:lang w:val="es-CO" w:eastAsia="es-ES"/>
        </w:rPr>
        <w:t xml:space="preserve">… </w:t>
      </w:r>
      <w:r w:rsidRPr="00653177">
        <w:rPr>
          <w:rFonts w:ascii="Arial" w:hAnsi="Arial" w:cs="Arial"/>
          <w:sz w:val="20"/>
          <w:szCs w:val="20"/>
          <w:lang w:val="es-419" w:eastAsia="es-ES"/>
        </w:rPr>
        <w:t xml:space="preserve">debe indicarse que el artículo 63 C.P. -modificado por el artículo 29 de la Ley 1709/04- señala los presupuestos necesarios para la concesión de tal beneficio, entre ellos: (i) que la pena impuesta sea inferior a los cuatro (4) años de prisión; (ii) que no existan antecedentes penales; (iii) que no se trate de uno de los delitos descritos en el inc. 2 art. 68A C.P.; y (iv) de haber sido condenado por delito doloso dentro de los cinco (5) años anteriores, se establezca que los antecedentes personales, sociales y familiares del sentenciado sean indicativos que no existe la necesidad de hacer efectiva la pena. </w:t>
      </w:r>
    </w:p>
    <w:p w14:paraId="5EE987DF" w14:textId="77777777" w:rsidR="00653177" w:rsidRPr="00653177" w:rsidRDefault="00653177" w:rsidP="00653177">
      <w:pPr>
        <w:spacing w:line="240" w:lineRule="auto"/>
        <w:rPr>
          <w:rFonts w:ascii="Arial" w:hAnsi="Arial" w:cs="Arial"/>
          <w:sz w:val="20"/>
          <w:szCs w:val="20"/>
          <w:lang w:val="es-419" w:eastAsia="es-ES"/>
        </w:rPr>
      </w:pPr>
    </w:p>
    <w:p w14:paraId="2D511F79" w14:textId="3ACEF2F7" w:rsidR="00795482" w:rsidRDefault="00653177" w:rsidP="00653177">
      <w:pPr>
        <w:spacing w:line="240" w:lineRule="auto"/>
        <w:rPr>
          <w:rFonts w:ascii="Arial" w:hAnsi="Arial" w:cs="Arial"/>
          <w:sz w:val="20"/>
          <w:szCs w:val="20"/>
          <w:lang w:val="es-CO" w:eastAsia="es-ES"/>
        </w:rPr>
      </w:pPr>
      <w:r w:rsidRPr="00653177">
        <w:rPr>
          <w:rFonts w:ascii="Arial" w:hAnsi="Arial" w:cs="Arial"/>
          <w:sz w:val="20"/>
          <w:szCs w:val="20"/>
          <w:lang w:val="es-419" w:eastAsia="es-ES"/>
        </w:rPr>
        <w:t>No obstante, el numeral 6° del art. 193 del Código de Infancia y Adolescencia consagra una prohibición expresa en cuanto al otorgamiento de la suspensión condicional cuando las víctimas del injusto son menores de edad y no han sido reparados.</w:t>
      </w:r>
      <w:r>
        <w:rPr>
          <w:rFonts w:ascii="Arial" w:hAnsi="Arial" w:cs="Arial"/>
          <w:sz w:val="20"/>
          <w:szCs w:val="20"/>
          <w:lang w:val="es-CO" w:eastAsia="es-ES"/>
        </w:rPr>
        <w:t xml:space="preserve"> (…)</w:t>
      </w:r>
    </w:p>
    <w:p w14:paraId="39EFAD0F" w14:textId="77777777" w:rsidR="00653177" w:rsidRDefault="00653177" w:rsidP="00653177">
      <w:pPr>
        <w:spacing w:line="240" w:lineRule="auto"/>
        <w:rPr>
          <w:rFonts w:ascii="Arial" w:hAnsi="Arial" w:cs="Arial"/>
          <w:sz w:val="20"/>
          <w:szCs w:val="20"/>
          <w:lang w:val="es-CO" w:eastAsia="es-ES"/>
        </w:rPr>
      </w:pPr>
    </w:p>
    <w:p w14:paraId="304BB164" w14:textId="5CBCCEEB" w:rsidR="00653177" w:rsidRDefault="00CA3E18" w:rsidP="00653177">
      <w:pPr>
        <w:spacing w:line="240" w:lineRule="auto"/>
        <w:rPr>
          <w:rFonts w:ascii="Arial" w:hAnsi="Arial" w:cs="Arial"/>
          <w:sz w:val="20"/>
          <w:szCs w:val="20"/>
          <w:lang w:val="es-CO" w:eastAsia="es-ES"/>
        </w:rPr>
      </w:pPr>
      <w:r w:rsidRPr="00CA3E18">
        <w:rPr>
          <w:rFonts w:ascii="Arial" w:hAnsi="Arial" w:cs="Arial"/>
          <w:sz w:val="20"/>
          <w:szCs w:val="20"/>
          <w:lang w:val="es-CO" w:eastAsia="es-ES"/>
        </w:rPr>
        <w:t>Frente a la referida prohibición normativa, por parte de esta Corporación se había optado por su no aplicación, al considerar que: (i) se trata de una norma general, y respecto al tema existe en el mismo Código de Infancia y Adolescencia una disposición que regula de manera específica la prohibición de beneficios y mecanismos sustitutivos -art. 199-, y en ese dispositivo no se incluye la inasistencia alimentaria</w:t>
      </w:r>
      <w:r>
        <w:rPr>
          <w:rFonts w:ascii="Arial" w:hAnsi="Arial" w:cs="Arial"/>
          <w:sz w:val="20"/>
          <w:szCs w:val="20"/>
          <w:lang w:val="es-CO" w:eastAsia="es-ES"/>
        </w:rPr>
        <w:t>…</w:t>
      </w:r>
    </w:p>
    <w:p w14:paraId="525B05C8" w14:textId="77777777" w:rsidR="00CA3E18" w:rsidRDefault="00CA3E18" w:rsidP="00653177">
      <w:pPr>
        <w:spacing w:line="240" w:lineRule="auto"/>
        <w:rPr>
          <w:rFonts w:ascii="Arial" w:hAnsi="Arial" w:cs="Arial"/>
          <w:sz w:val="20"/>
          <w:szCs w:val="20"/>
          <w:lang w:val="es-CO" w:eastAsia="es-ES"/>
        </w:rPr>
      </w:pPr>
    </w:p>
    <w:p w14:paraId="08F99F87" w14:textId="59791133" w:rsidR="00CA3E18" w:rsidRPr="00653177" w:rsidRDefault="008820A8" w:rsidP="00653177">
      <w:pPr>
        <w:spacing w:line="240" w:lineRule="auto"/>
        <w:rPr>
          <w:rFonts w:ascii="Arial" w:hAnsi="Arial" w:cs="Arial"/>
          <w:sz w:val="20"/>
          <w:szCs w:val="20"/>
          <w:lang w:val="es-CO" w:eastAsia="es-ES"/>
        </w:rPr>
      </w:pPr>
      <w:r w:rsidRPr="008820A8">
        <w:rPr>
          <w:rFonts w:ascii="Arial" w:hAnsi="Arial" w:cs="Arial"/>
          <w:sz w:val="20"/>
          <w:szCs w:val="20"/>
          <w:lang w:val="es-CO" w:eastAsia="es-ES"/>
        </w:rPr>
        <w:t>Muy a pesar de lo anterior,</w:t>
      </w:r>
      <w:r>
        <w:rPr>
          <w:rFonts w:ascii="Arial" w:hAnsi="Arial" w:cs="Arial"/>
          <w:sz w:val="20"/>
          <w:szCs w:val="20"/>
          <w:lang w:val="es-CO" w:eastAsia="es-ES"/>
        </w:rPr>
        <w:t xml:space="preserve"> la Sala en otra determinación…</w:t>
      </w:r>
      <w:r w:rsidRPr="008820A8">
        <w:rPr>
          <w:rFonts w:ascii="Arial" w:hAnsi="Arial" w:cs="Arial"/>
          <w:sz w:val="20"/>
          <w:szCs w:val="20"/>
          <w:lang w:val="es-CO" w:eastAsia="es-ES"/>
        </w:rPr>
        <w:t xml:space="preserve"> recogió tal postura</w:t>
      </w:r>
      <w:r>
        <w:rPr>
          <w:rFonts w:ascii="Arial" w:hAnsi="Arial" w:cs="Arial"/>
          <w:sz w:val="20"/>
          <w:szCs w:val="20"/>
          <w:lang w:val="es-CO" w:eastAsia="es-ES"/>
        </w:rPr>
        <w:t>…</w:t>
      </w:r>
      <w:r w:rsidRPr="008820A8">
        <w:rPr>
          <w:rFonts w:ascii="Arial" w:hAnsi="Arial" w:cs="Arial"/>
          <w:sz w:val="20"/>
          <w:szCs w:val="20"/>
          <w:lang w:val="es-CO" w:eastAsia="es-ES"/>
        </w:rPr>
        <w:t>, en tanto de cara al tema se presentó otro pronunciamiento del órgano de cierre en materia penal por medio del cual se analizó concretamente la negativa de un funcionario judicial de conceder la suspensión condicional de la ejecución de pena conforme la prohibición contenida en la Ley 1098/06, habiéndose alegado la aplicación favorable de la Ley 1709/14 que no contempla dicha restricción</w:t>
      </w:r>
      <w:r w:rsidR="00507844">
        <w:rPr>
          <w:rFonts w:ascii="Arial" w:hAnsi="Arial" w:cs="Arial"/>
          <w:sz w:val="20"/>
          <w:szCs w:val="20"/>
          <w:lang w:val="es-CO" w:eastAsia="es-ES"/>
        </w:rPr>
        <w:t>…</w:t>
      </w:r>
    </w:p>
    <w:p w14:paraId="1C313B5A" w14:textId="77777777" w:rsidR="00795482" w:rsidRDefault="00795482" w:rsidP="00795482">
      <w:pPr>
        <w:spacing w:line="240" w:lineRule="auto"/>
        <w:rPr>
          <w:rFonts w:ascii="Arial" w:hAnsi="Arial" w:cs="Arial"/>
          <w:sz w:val="20"/>
          <w:szCs w:val="20"/>
          <w:lang w:val="es-419" w:eastAsia="es-ES"/>
        </w:rPr>
      </w:pPr>
    </w:p>
    <w:p w14:paraId="7AFCCC12" w14:textId="4783FF4F" w:rsidR="008820A8" w:rsidRDefault="00507844" w:rsidP="00795482">
      <w:pPr>
        <w:spacing w:line="240" w:lineRule="auto"/>
        <w:rPr>
          <w:rFonts w:ascii="Arial" w:hAnsi="Arial" w:cs="Arial"/>
          <w:sz w:val="20"/>
          <w:szCs w:val="20"/>
          <w:lang w:val="es-CO" w:eastAsia="es-ES"/>
        </w:rPr>
      </w:pPr>
      <w:r w:rsidRPr="00507844">
        <w:rPr>
          <w:rFonts w:ascii="Arial" w:hAnsi="Arial" w:cs="Arial"/>
          <w:sz w:val="20"/>
          <w:szCs w:val="20"/>
          <w:lang w:val="es-419" w:eastAsia="es-ES"/>
        </w:rPr>
        <w:t>Sucede, que no obstante todos esos anteriores pronunciamientos, a la hora de ahora, y como bien lo trajo a colación la abogada recurrente, la Sala de Casación Penal en sentencia 52960 de octubre 10 de 2018, retomó el tema e indicó que la verificación de las exigencias propias de la suspensión condicional de la ejecución de la pena se limita a las previsiones objetivas del artículo 63 C.P., sin que tal subrogado dependa del pago de los perjuicios ocasionados</w:t>
      </w:r>
      <w:r>
        <w:rPr>
          <w:rFonts w:ascii="Arial" w:hAnsi="Arial" w:cs="Arial"/>
          <w:sz w:val="20"/>
          <w:szCs w:val="20"/>
          <w:lang w:val="es-CO" w:eastAsia="es-ES"/>
        </w:rPr>
        <w:t>…</w:t>
      </w:r>
    </w:p>
    <w:p w14:paraId="74626284" w14:textId="77777777" w:rsidR="00507844" w:rsidRPr="00507844" w:rsidRDefault="00507844" w:rsidP="00795482">
      <w:pPr>
        <w:spacing w:line="240" w:lineRule="auto"/>
        <w:rPr>
          <w:rFonts w:ascii="Arial" w:hAnsi="Arial" w:cs="Arial"/>
          <w:sz w:val="20"/>
          <w:szCs w:val="20"/>
          <w:lang w:val="es-CO" w:eastAsia="es-ES"/>
        </w:rPr>
      </w:pPr>
    </w:p>
    <w:p w14:paraId="27BEAFBB" w14:textId="77777777" w:rsidR="00795482" w:rsidRPr="00795482" w:rsidRDefault="00795482" w:rsidP="00795482">
      <w:pPr>
        <w:spacing w:line="240" w:lineRule="auto"/>
        <w:rPr>
          <w:rFonts w:ascii="Arial" w:hAnsi="Arial" w:cs="Arial"/>
          <w:sz w:val="20"/>
          <w:szCs w:val="20"/>
          <w:lang w:val="es-419" w:eastAsia="es-ES"/>
        </w:rPr>
      </w:pPr>
    </w:p>
    <w:p w14:paraId="59687013" w14:textId="77777777" w:rsidR="00795482" w:rsidRPr="00795482" w:rsidRDefault="00795482" w:rsidP="00795482">
      <w:pPr>
        <w:spacing w:line="240" w:lineRule="auto"/>
        <w:rPr>
          <w:rFonts w:ascii="Arial" w:hAnsi="Arial" w:cs="Arial"/>
          <w:sz w:val="20"/>
          <w:szCs w:val="20"/>
          <w:lang w:eastAsia="es-ES"/>
        </w:rPr>
      </w:pPr>
    </w:p>
    <w:p w14:paraId="39C33FD2" w14:textId="16E6F537" w:rsidR="00BA74A4" w:rsidRPr="00B25DDF" w:rsidRDefault="00BA74A4" w:rsidP="00BA74A4">
      <w:pPr>
        <w:spacing w:line="240" w:lineRule="auto"/>
        <w:rPr>
          <w:b/>
          <w:spacing w:val="2"/>
          <w:sz w:val="12"/>
          <w:szCs w:val="12"/>
        </w:rPr>
      </w:pPr>
      <w:r>
        <w:rPr>
          <w:spacing w:val="2"/>
          <w:sz w:val="12"/>
          <w:szCs w:val="12"/>
        </w:rPr>
        <w:t xml:space="preserve">                                                                                     </w:t>
      </w:r>
      <w:r w:rsidR="007B6EDB">
        <w:rPr>
          <w:spacing w:val="2"/>
          <w:sz w:val="12"/>
          <w:szCs w:val="12"/>
        </w:rPr>
        <w:t xml:space="preserve">    </w:t>
      </w:r>
      <w:r w:rsidRPr="00B25DDF">
        <w:rPr>
          <w:b/>
          <w:spacing w:val="2"/>
          <w:sz w:val="12"/>
          <w:szCs w:val="12"/>
        </w:rPr>
        <w:t>REPÚBLICA DE COLOMBIA</w:t>
      </w:r>
    </w:p>
    <w:p w14:paraId="1274362E" w14:textId="3559F18F" w:rsidR="00BA74A4" w:rsidRPr="00B25DDF" w:rsidRDefault="00BA74A4" w:rsidP="00BA74A4">
      <w:pPr>
        <w:spacing w:line="240" w:lineRule="auto"/>
        <w:rPr>
          <w:b/>
          <w:spacing w:val="2"/>
          <w:sz w:val="12"/>
          <w:szCs w:val="12"/>
        </w:rPr>
      </w:pPr>
      <w:r w:rsidRPr="00B25DDF">
        <w:rPr>
          <w:b/>
          <w:spacing w:val="2"/>
          <w:sz w:val="12"/>
          <w:szCs w:val="12"/>
        </w:rPr>
        <w:t xml:space="preserve">                                                              </w:t>
      </w:r>
      <w:r>
        <w:rPr>
          <w:b/>
          <w:spacing w:val="2"/>
          <w:sz w:val="12"/>
          <w:szCs w:val="12"/>
        </w:rPr>
        <w:t xml:space="preserve">                                 </w:t>
      </w:r>
      <w:r w:rsidR="007B6EDB">
        <w:rPr>
          <w:b/>
          <w:spacing w:val="2"/>
          <w:sz w:val="12"/>
          <w:szCs w:val="12"/>
        </w:rPr>
        <w:t xml:space="preserve">     </w:t>
      </w:r>
      <w:r w:rsidRPr="00B25DDF">
        <w:rPr>
          <w:b/>
          <w:spacing w:val="2"/>
          <w:sz w:val="12"/>
          <w:szCs w:val="12"/>
        </w:rPr>
        <w:t>PEREIRA-RISARALDA</w:t>
      </w:r>
    </w:p>
    <w:p w14:paraId="0F4F42DA" w14:textId="4C3A9DB1" w:rsidR="00BA74A4" w:rsidRPr="00DA53A3" w:rsidRDefault="00BA74A4" w:rsidP="00BA74A4">
      <w:pPr>
        <w:tabs>
          <w:tab w:val="left" w:pos="3090"/>
        </w:tabs>
        <w:spacing w:line="240" w:lineRule="auto"/>
        <w:rPr>
          <w:spacing w:val="2"/>
          <w:sz w:val="12"/>
          <w:szCs w:val="12"/>
        </w:rPr>
      </w:pPr>
      <w:r w:rsidRPr="00B25DDF">
        <w:rPr>
          <w:b/>
          <w:iCs/>
          <w:noProof/>
          <w:sz w:val="12"/>
          <w:szCs w:val="12"/>
          <w:lang w:eastAsia="es-ES"/>
        </w:rPr>
        <w:drawing>
          <wp:anchor distT="0" distB="0" distL="114300" distR="114300" simplePos="0" relativeHeight="251659264" behindDoc="1" locked="0" layoutInCell="1" allowOverlap="1" wp14:anchorId="28FF1A7C" wp14:editId="4B27AD92">
            <wp:simplePos x="0" y="0"/>
            <wp:positionH relativeFrom="column">
              <wp:posOffset>2393950</wp:posOffset>
            </wp:positionH>
            <wp:positionV relativeFrom="paragraph">
              <wp:posOffset>167005</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DDF">
        <w:rPr>
          <w:b/>
          <w:spacing w:val="2"/>
          <w:sz w:val="12"/>
          <w:szCs w:val="12"/>
        </w:rPr>
        <w:t xml:space="preserve">                                                                                                </w:t>
      </w:r>
      <w:r>
        <w:rPr>
          <w:b/>
          <w:spacing w:val="2"/>
          <w:sz w:val="12"/>
          <w:szCs w:val="12"/>
        </w:rPr>
        <w:t xml:space="preserve"> </w:t>
      </w:r>
      <w:r w:rsidRPr="00B25DDF">
        <w:rPr>
          <w:b/>
          <w:spacing w:val="2"/>
          <w:sz w:val="12"/>
          <w:szCs w:val="12"/>
        </w:rPr>
        <w:t xml:space="preserve">  </w:t>
      </w:r>
      <w:r>
        <w:rPr>
          <w:b/>
          <w:spacing w:val="2"/>
          <w:sz w:val="12"/>
          <w:szCs w:val="12"/>
        </w:rPr>
        <w:t xml:space="preserve"> </w:t>
      </w:r>
      <w:r w:rsidR="007B6EDB">
        <w:rPr>
          <w:b/>
          <w:spacing w:val="2"/>
          <w:sz w:val="12"/>
          <w:szCs w:val="12"/>
        </w:rPr>
        <w:t xml:space="preserve">    </w:t>
      </w:r>
      <w:r w:rsidRPr="00B25DDF">
        <w:rPr>
          <w:b/>
          <w:spacing w:val="2"/>
          <w:sz w:val="12"/>
          <w:szCs w:val="12"/>
        </w:rPr>
        <w:t>RAMA JUDICIAL</w:t>
      </w:r>
    </w:p>
    <w:p w14:paraId="6EC46B40" w14:textId="77777777" w:rsidR="00BA74A4" w:rsidRPr="00AA5B76" w:rsidRDefault="00BA74A4" w:rsidP="00BA74A4">
      <w:pPr>
        <w:spacing w:line="240" w:lineRule="auto"/>
        <w:jc w:val="center"/>
        <w:rPr>
          <w:rFonts w:ascii="Algerian" w:hAnsi="Algerian"/>
          <w:sz w:val="28"/>
          <w:szCs w:val="28"/>
        </w:rPr>
      </w:pPr>
      <w:r w:rsidRPr="00AA5B76">
        <w:rPr>
          <w:rFonts w:ascii="Algerian" w:hAnsi="Algerian"/>
          <w:smallCaps/>
          <w:color w:val="000000"/>
          <w:spacing w:val="2"/>
          <w:sz w:val="28"/>
          <w:szCs w:val="28"/>
        </w:rPr>
        <w:t>TRIBUNAL SUPERIOR DE PEREIRA</w:t>
      </w:r>
    </w:p>
    <w:p w14:paraId="00537016" w14:textId="77777777" w:rsidR="00BA74A4" w:rsidRPr="00B61E7B" w:rsidRDefault="00BA74A4" w:rsidP="00BA74A4">
      <w:pPr>
        <w:pStyle w:val="Textoindependien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t>SALA de decisión PENAL</w:t>
      </w:r>
    </w:p>
    <w:p w14:paraId="24867ECD" w14:textId="77777777" w:rsidR="00187249" w:rsidRPr="00795482" w:rsidRDefault="00187249" w:rsidP="00795482">
      <w:pPr>
        <w:spacing w:line="288" w:lineRule="auto"/>
        <w:jc w:val="center"/>
        <w:rPr>
          <w:sz w:val="24"/>
        </w:rPr>
      </w:pPr>
    </w:p>
    <w:p w14:paraId="1BFFBCF5" w14:textId="77777777" w:rsidR="00BA74A4" w:rsidRPr="00795482" w:rsidRDefault="00BA74A4" w:rsidP="00795482">
      <w:pPr>
        <w:spacing w:line="288" w:lineRule="auto"/>
        <w:jc w:val="center"/>
        <w:rPr>
          <w:sz w:val="24"/>
        </w:rPr>
      </w:pPr>
      <w:r w:rsidRPr="00795482">
        <w:rPr>
          <w:sz w:val="24"/>
        </w:rPr>
        <w:t>Magistrado Ponente</w:t>
      </w:r>
    </w:p>
    <w:p w14:paraId="3D00C8FD" w14:textId="77777777" w:rsidR="00BA74A4" w:rsidRPr="00B53132" w:rsidRDefault="00BA74A4" w:rsidP="00795482">
      <w:pPr>
        <w:spacing w:line="288" w:lineRule="auto"/>
        <w:jc w:val="center"/>
        <w:rPr>
          <w:b/>
          <w:sz w:val="22"/>
          <w:szCs w:val="24"/>
        </w:rPr>
      </w:pPr>
      <w:r w:rsidRPr="00B53132">
        <w:rPr>
          <w:b/>
          <w:sz w:val="22"/>
          <w:szCs w:val="24"/>
        </w:rPr>
        <w:t xml:space="preserve"> JORGE ARTURO CASTAÑO DUQUE</w:t>
      </w:r>
    </w:p>
    <w:p w14:paraId="622B6CCC" w14:textId="77777777" w:rsidR="00BA74A4" w:rsidRPr="00795482" w:rsidRDefault="00BA74A4" w:rsidP="00795482">
      <w:pPr>
        <w:spacing w:line="288" w:lineRule="auto"/>
        <w:rPr>
          <w:sz w:val="24"/>
        </w:rPr>
      </w:pPr>
      <w:r w:rsidRPr="00795482">
        <w:rPr>
          <w:spacing w:val="-2"/>
          <w:sz w:val="24"/>
        </w:rPr>
        <w:t xml:space="preserve">                                                 </w:t>
      </w:r>
    </w:p>
    <w:p w14:paraId="36F9B49D" w14:textId="77777777" w:rsidR="00BA74A4" w:rsidRPr="00795482" w:rsidRDefault="00BA74A4" w:rsidP="00795482">
      <w:pPr>
        <w:spacing w:line="288" w:lineRule="auto"/>
        <w:rPr>
          <w:spacing w:val="2"/>
          <w:sz w:val="24"/>
        </w:rPr>
      </w:pPr>
    </w:p>
    <w:p w14:paraId="2492B118" w14:textId="7055CB22" w:rsidR="00BA74A4" w:rsidRPr="00795482" w:rsidRDefault="00BA74A4" w:rsidP="00795482">
      <w:pPr>
        <w:spacing w:line="288" w:lineRule="auto"/>
        <w:jc w:val="center"/>
        <w:rPr>
          <w:spacing w:val="2"/>
          <w:sz w:val="24"/>
        </w:rPr>
      </w:pPr>
      <w:r w:rsidRPr="00795482">
        <w:rPr>
          <w:spacing w:val="2"/>
          <w:sz w:val="24"/>
        </w:rPr>
        <w:t xml:space="preserve">    Pereira,</w:t>
      </w:r>
      <w:r w:rsidR="00086AA3" w:rsidRPr="00795482">
        <w:rPr>
          <w:spacing w:val="2"/>
          <w:sz w:val="24"/>
        </w:rPr>
        <w:t xml:space="preserve"> </w:t>
      </w:r>
      <w:r w:rsidR="00D30F47" w:rsidRPr="00795482">
        <w:rPr>
          <w:spacing w:val="2"/>
          <w:sz w:val="24"/>
        </w:rPr>
        <w:t>tres</w:t>
      </w:r>
      <w:r w:rsidR="008C6EC1" w:rsidRPr="00795482">
        <w:rPr>
          <w:spacing w:val="2"/>
          <w:sz w:val="24"/>
        </w:rPr>
        <w:t xml:space="preserve"> </w:t>
      </w:r>
      <w:r w:rsidRPr="00795482">
        <w:rPr>
          <w:spacing w:val="2"/>
          <w:sz w:val="24"/>
        </w:rPr>
        <w:t>(</w:t>
      </w:r>
      <w:r w:rsidR="00D30F47" w:rsidRPr="00795482">
        <w:rPr>
          <w:spacing w:val="2"/>
          <w:sz w:val="24"/>
        </w:rPr>
        <w:t>03</w:t>
      </w:r>
      <w:r w:rsidRPr="00795482">
        <w:rPr>
          <w:spacing w:val="2"/>
          <w:sz w:val="24"/>
        </w:rPr>
        <w:t xml:space="preserve">) de </w:t>
      </w:r>
      <w:r w:rsidR="008C6EC1" w:rsidRPr="00795482">
        <w:rPr>
          <w:spacing w:val="2"/>
          <w:sz w:val="24"/>
        </w:rPr>
        <w:t xml:space="preserve">abril </w:t>
      </w:r>
      <w:r w:rsidRPr="00795482">
        <w:rPr>
          <w:spacing w:val="2"/>
          <w:sz w:val="24"/>
        </w:rPr>
        <w:t xml:space="preserve">de dos mil </w:t>
      </w:r>
      <w:r w:rsidR="00B45832" w:rsidRPr="00795482">
        <w:rPr>
          <w:spacing w:val="2"/>
          <w:sz w:val="24"/>
        </w:rPr>
        <w:t xml:space="preserve">diecinueve </w:t>
      </w:r>
      <w:r w:rsidRPr="00795482">
        <w:rPr>
          <w:spacing w:val="2"/>
          <w:sz w:val="24"/>
        </w:rPr>
        <w:t>(201</w:t>
      </w:r>
      <w:r w:rsidR="00B45832" w:rsidRPr="00795482">
        <w:rPr>
          <w:spacing w:val="2"/>
          <w:sz w:val="24"/>
        </w:rPr>
        <w:t>9</w:t>
      </w:r>
      <w:r w:rsidRPr="00795482">
        <w:rPr>
          <w:spacing w:val="2"/>
          <w:sz w:val="24"/>
        </w:rPr>
        <w:t>)</w:t>
      </w:r>
    </w:p>
    <w:p w14:paraId="2AA0B931" w14:textId="77777777" w:rsidR="00BA74A4" w:rsidRPr="00795482" w:rsidRDefault="00BA74A4" w:rsidP="00795482">
      <w:pPr>
        <w:spacing w:line="288" w:lineRule="auto"/>
        <w:jc w:val="center"/>
        <w:rPr>
          <w:spacing w:val="2"/>
          <w:sz w:val="24"/>
        </w:rPr>
      </w:pPr>
    </w:p>
    <w:p w14:paraId="72ED4D9C" w14:textId="77777777" w:rsidR="00BA74A4" w:rsidRPr="00795482" w:rsidRDefault="00BA74A4" w:rsidP="00795482">
      <w:pPr>
        <w:spacing w:line="288" w:lineRule="auto"/>
        <w:jc w:val="center"/>
        <w:rPr>
          <w:spacing w:val="2"/>
          <w:sz w:val="24"/>
        </w:rPr>
      </w:pPr>
    </w:p>
    <w:p w14:paraId="14C75E73" w14:textId="2015AD9C" w:rsidR="00BA74A4" w:rsidRPr="00795482" w:rsidRDefault="00BA74A4" w:rsidP="00795482">
      <w:pPr>
        <w:spacing w:line="288" w:lineRule="auto"/>
        <w:jc w:val="center"/>
        <w:rPr>
          <w:spacing w:val="2"/>
          <w:sz w:val="22"/>
          <w:szCs w:val="24"/>
        </w:rPr>
      </w:pPr>
      <w:r w:rsidRPr="00795482">
        <w:rPr>
          <w:spacing w:val="2"/>
          <w:sz w:val="20"/>
          <w:szCs w:val="22"/>
        </w:rPr>
        <w:t xml:space="preserve">  </w:t>
      </w:r>
      <w:r w:rsidR="00086AA3" w:rsidRPr="00795482">
        <w:rPr>
          <w:spacing w:val="2"/>
          <w:sz w:val="22"/>
          <w:szCs w:val="24"/>
        </w:rPr>
        <w:t>ACTA DE APROBACIÓN N°</w:t>
      </w:r>
      <w:r w:rsidR="00B45832" w:rsidRPr="00795482">
        <w:rPr>
          <w:spacing w:val="2"/>
          <w:sz w:val="22"/>
          <w:szCs w:val="24"/>
        </w:rPr>
        <w:t xml:space="preserve"> </w:t>
      </w:r>
      <w:r w:rsidR="00D30F47" w:rsidRPr="00795482">
        <w:rPr>
          <w:spacing w:val="2"/>
          <w:sz w:val="22"/>
          <w:szCs w:val="24"/>
        </w:rPr>
        <w:t>338</w:t>
      </w:r>
    </w:p>
    <w:p w14:paraId="3F7F1029" w14:textId="77777777" w:rsidR="00BA74A4" w:rsidRPr="00795482" w:rsidRDefault="00BA74A4" w:rsidP="00795482">
      <w:pPr>
        <w:spacing w:line="288" w:lineRule="auto"/>
        <w:jc w:val="center"/>
        <w:rPr>
          <w:spacing w:val="2"/>
          <w:sz w:val="22"/>
          <w:szCs w:val="24"/>
        </w:rPr>
      </w:pPr>
      <w:r w:rsidRPr="00795482">
        <w:rPr>
          <w:spacing w:val="2"/>
          <w:sz w:val="22"/>
          <w:szCs w:val="24"/>
        </w:rPr>
        <w:t xml:space="preserve">  SEGUNDA INSTANCIA</w:t>
      </w:r>
    </w:p>
    <w:p w14:paraId="089BB915" w14:textId="77777777" w:rsidR="00BA74A4" w:rsidRPr="00795482" w:rsidRDefault="00BA74A4" w:rsidP="00795482">
      <w:pPr>
        <w:spacing w:line="288" w:lineRule="auto"/>
        <w:rPr>
          <w:spacing w:val="2"/>
          <w:sz w:val="24"/>
          <w:lang w:val="es-CO"/>
        </w:rPr>
      </w:pPr>
    </w:p>
    <w:p w14:paraId="59181958" w14:textId="77777777" w:rsidR="00BA74A4" w:rsidRPr="00795482" w:rsidRDefault="00DC7D16" w:rsidP="00795482">
      <w:pPr>
        <w:tabs>
          <w:tab w:val="left" w:pos="7215"/>
        </w:tabs>
        <w:spacing w:line="288" w:lineRule="auto"/>
        <w:rPr>
          <w:spacing w:val="2"/>
          <w:sz w:val="24"/>
        </w:rPr>
      </w:pPr>
      <w:r w:rsidRPr="00795482">
        <w:rPr>
          <w:spacing w:val="2"/>
          <w:sz w:val="24"/>
        </w:rPr>
        <w:tab/>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5745"/>
      </w:tblGrid>
      <w:tr w:rsidR="00BA74A4" w:rsidRPr="00B53132" w14:paraId="31A2988B" w14:textId="77777777" w:rsidTr="00B53132">
        <w:trPr>
          <w:trHeight w:val="259"/>
        </w:trPr>
        <w:tc>
          <w:tcPr>
            <w:tcW w:w="3044" w:type="dxa"/>
            <w:tcBorders>
              <w:top w:val="single" w:sz="4" w:space="0" w:color="auto"/>
              <w:left w:val="single" w:sz="4" w:space="0" w:color="auto"/>
              <w:bottom w:val="single" w:sz="4" w:space="0" w:color="auto"/>
              <w:right w:val="single" w:sz="4" w:space="0" w:color="auto"/>
            </w:tcBorders>
          </w:tcPr>
          <w:p w14:paraId="0C912016" w14:textId="77777777" w:rsidR="00BA74A4" w:rsidRPr="00B53132" w:rsidRDefault="00BA74A4" w:rsidP="00B53132">
            <w:pPr>
              <w:pStyle w:val="Tablaidentificadora"/>
              <w:rPr>
                <w:spacing w:val="2"/>
                <w:sz w:val="20"/>
                <w:szCs w:val="24"/>
              </w:rPr>
            </w:pPr>
            <w:r w:rsidRPr="00B53132">
              <w:rPr>
                <w:spacing w:val="2"/>
                <w:sz w:val="20"/>
                <w:szCs w:val="24"/>
              </w:rPr>
              <w:lastRenderedPageBreak/>
              <w:t xml:space="preserve">Fecha y hora de lectura: </w:t>
            </w:r>
          </w:p>
        </w:tc>
        <w:tc>
          <w:tcPr>
            <w:tcW w:w="5745" w:type="dxa"/>
            <w:tcBorders>
              <w:top w:val="single" w:sz="4" w:space="0" w:color="auto"/>
              <w:left w:val="single" w:sz="4" w:space="0" w:color="auto"/>
              <w:bottom w:val="single" w:sz="4" w:space="0" w:color="auto"/>
              <w:right w:val="single" w:sz="4" w:space="0" w:color="auto"/>
            </w:tcBorders>
          </w:tcPr>
          <w:p w14:paraId="36889AAC" w14:textId="7AB2038C" w:rsidR="00BA74A4" w:rsidRPr="00B53132" w:rsidRDefault="00D30F47" w:rsidP="00B53132">
            <w:pPr>
              <w:pStyle w:val="Tablaidentificadora"/>
              <w:rPr>
                <w:rFonts w:cs="Tahoma"/>
                <w:spacing w:val="2"/>
                <w:sz w:val="20"/>
                <w:szCs w:val="24"/>
              </w:rPr>
            </w:pPr>
            <w:r w:rsidRPr="00B53132">
              <w:rPr>
                <w:rFonts w:cs="Tahoma"/>
                <w:spacing w:val="2"/>
                <w:sz w:val="20"/>
                <w:szCs w:val="24"/>
              </w:rPr>
              <w:t>Abril 04 de 2019. 9:04 a.m.</w:t>
            </w:r>
          </w:p>
        </w:tc>
      </w:tr>
      <w:tr w:rsidR="00BA74A4" w:rsidRPr="00B53132" w14:paraId="60D1F00D" w14:textId="77777777" w:rsidTr="00B53132">
        <w:trPr>
          <w:trHeight w:val="259"/>
        </w:trPr>
        <w:tc>
          <w:tcPr>
            <w:tcW w:w="3044" w:type="dxa"/>
            <w:tcBorders>
              <w:top w:val="single" w:sz="4" w:space="0" w:color="auto"/>
              <w:left w:val="single" w:sz="4" w:space="0" w:color="auto"/>
              <w:bottom w:val="single" w:sz="4" w:space="0" w:color="auto"/>
              <w:right w:val="single" w:sz="4" w:space="0" w:color="auto"/>
            </w:tcBorders>
          </w:tcPr>
          <w:p w14:paraId="45C2E117" w14:textId="77777777" w:rsidR="00BA74A4" w:rsidRPr="00B53132" w:rsidRDefault="00BA74A4" w:rsidP="00B53132">
            <w:pPr>
              <w:pStyle w:val="Tablaidentificadora"/>
              <w:rPr>
                <w:spacing w:val="2"/>
                <w:sz w:val="20"/>
                <w:szCs w:val="24"/>
              </w:rPr>
            </w:pPr>
            <w:r w:rsidRPr="00B53132">
              <w:rPr>
                <w:spacing w:val="2"/>
                <w:sz w:val="20"/>
                <w:szCs w:val="24"/>
              </w:rPr>
              <w:t xml:space="preserve">Imputado: </w:t>
            </w:r>
          </w:p>
        </w:tc>
        <w:tc>
          <w:tcPr>
            <w:tcW w:w="5745" w:type="dxa"/>
            <w:tcBorders>
              <w:top w:val="single" w:sz="4" w:space="0" w:color="auto"/>
              <w:left w:val="single" w:sz="4" w:space="0" w:color="auto"/>
              <w:bottom w:val="single" w:sz="4" w:space="0" w:color="auto"/>
              <w:right w:val="single" w:sz="4" w:space="0" w:color="auto"/>
            </w:tcBorders>
          </w:tcPr>
          <w:p w14:paraId="60420BF7" w14:textId="22F1D0E0" w:rsidR="00BA74A4" w:rsidRPr="00B53132" w:rsidRDefault="00A14F2A" w:rsidP="00B53132">
            <w:pPr>
              <w:pStyle w:val="Tablaidentificadora"/>
              <w:rPr>
                <w:rFonts w:cs="Tahoma"/>
                <w:spacing w:val="2"/>
                <w:sz w:val="20"/>
                <w:szCs w:val="24"/>
              </w:rPr>
            </w:pPr>
            <w:r>
              <w:rPr>
                <w:rFonts w:cs="Tahoma"/>
                <w:spacing w:val="2"/>
                <w:sz w:val="20"/>
                <w:szCs w:val="24"/>
              </w:rPr>
              <w:t>JARO</w:t>
            </w:r>
          </w:p>
        </w:tc>
      </w:tr>
      <w:tr w:rsidR="00BA74A4" w:rsidRPr="00B53132" w14:paraId="2C700F3F" w14:textId="77777777" w:rsidTr="00B53132">
        <w:trPr>
          <w:trHeight w:val="275"/>
        </w:trPr>
        <w:tc>
          <w:tcPr>
            <w:tcW w:w="3044" w:type="dxa"/>
            <w:tcBorders>
              <w:top w:val="single" w:sz="4" w:space="0" w:color="auto"/>
              <w:left w:val="single" w:sz="4" w:space="0" w:color="auto"/>
              <w:bottom w:val="single" w:sz="4" w:space="0" w:color="auto"/>
              <w:right w:val="single" w:sz="4" w:space="0" w:color="auto"/>
            </w:tcBorders>
          </w:tcPr>
          <w:p w14:paraId="70F2FD15" w14:textId="77777777" w:rsidR="00BA74A4" w:rsidRPr="00B53132" w:rsidRDefault="00BA74A4" w:rsidP="00B53132">
            <w:pPr>
              <w:pStyle w:val="Tablaidentificadora"/>
              <w:rPr>
                <w:spacing w:val="2"/>
                <w:sz w:val="20"/>
                <w:szCs w:val="24"/>
              </w:rPr>
            </w:pPr>
            <w:r w:rsidRPr="00B53132">
              <w:rPr>
                <w:spacing w:val="2"/>
                <w:sz w:val="20"/>
                <w:szCs w:val="24"/>
              </w:rPr>
              <w:t>Cédula de ciudadanía:</w:t>
            </w:r>
          </w:p>
        </w:tc>
        <w:tc>
          <w:tcPr>
            <w:tcW w:w="5745" w:type="dxa"/>
            <w:tcBorders>
              <w:top w:val="single" w:sz="4" w:space="0" w:color="auto"/>
              <w:left w:val="single" w:sz="4" w:space="0" w:color="auto"/>
              <w:bottom w:val="single" w:sz="4" w:space="0" w:color="auto"/>
              <w:right w:val="single" w:sz="4" w:space="0" w:color="auto"/>
            </w:tcBorders>
          </w:tcPr>
          <w:p w14:paraId="34E41114" w14:textId="4006E75C" w:rsidR="00BA74A4" w:rsidRPr="00B53132" w:rsidRDefault="00E41D51" w:rsidP="00B53132">
            <w:pPr>
              <w:pStyle w:val="Tablaidentificadora"/>
              <w:rPr>
                <w:rFonts w:cs="Tahoma"/>
                <w:spacing w:val="2"/>
                <w:sz w:val="20"/>
                <w:szCs w:val="24"/>
              </w:rPr>
            </w:pPr>
            <w:r w:rsidRPr="00B53132">
              <w:rPr>
                <w:rFonts w:cs="Tahoma"/>
                <w:spacing w:val="2"/>
                <w:sz w:val="20"/>
                <w:szCs w:val="24"/>
              </w:rPr>
              <w:t>4.380.001 expedida en Marsella (Rda.)</w:t>
            </w:r>
          </w:p>
        </w:tc>
      </w:tr>
      <w:tr w:rsidR="00BA74A4" w:rsidRPr="00B53132" w14:paraId="17C1AADE" w14:textId="77777777" w:rsidTr="00B53132">
        <w:trPr>
          <w:trHeight w:val="259"/>
        </w:trPr>
        <w:tc>
          <w:tcPr>
            <w:tcW w:w="3044" w:type="dxa"/>
            <w:tcBorders>
              <w:top w:val="single" w:sz="4" w:space="0" w:color="auto"/>
              <w:left w:val="single" w:sz="4" w:space="0" w:color="auto"/>
              <w:bottom w:val="single" w:sz="4" w:space="0" w:color="auto"/>
              <w:right w:val="single" w:sz="4" w:space="0" w:color="auto"/>
            </w:tcBorders>
          </w:tcPr>
          <w:p w14:paraId="6205BBB3" w14:textId="77777777" w:rsidR="00BA74A4" w:rsidRPr="00B53132" w:rsidRDefault="00BA74A4" w:rsidP="00B53132">
            <w:pPr>
              <w:pStyle w:val="Tablaidentificadora"/>
              <w:rPr>
                <w:spacing w:val="2"/>
                <w:sz w:val="20"/>
                <w:szCs w:val="24"/>
              </w:rPr>
            </w:pPr>
            <w:r w:rsidRPr="00B53132">
              <w:rPr>
                <w:spacing w:val="2"/>
                <w:sz w:val="20"/>
                <w:szCs w:val="24"/>
              </w:rPr>
              <w:t>Delito:</w:t>
            </w:r>
          </w:p>
        </w:tc>
        <w:tc>
          <w:tcPr>
            <w:tcW w:w="5745" w:type="dxa"/>
            <w:tcBorders>
              <w:top w:val="single" w:sz="4" w:space="0" w:color="auto"/>
              <w:left w:val="single" w:sz="4" w:space="0" w:color="auto"/>
              <w:bottom w:val="single" w:sz="4" w:space="0" w:color="auto"/>
              <w:right w:val="single" w:sz="4" w:space="0" w:color="auto"/>
            </w:tcBorders>
          </w:tcPr>
          <w:p w14:paraId="10FEBDBD" w14:textId="77777777" w:rsidR="00BA74A4" w:rsidRPr="00B53132" w:rsidRDefault="00BA74A4" w:rsidP="00B53132">
            <w:pPr>
              <w:pStyle w:val="Tablaidentificadora"/>
              <w:rPr>
                <w:rFonts w:cs="Tahoma"/>
                <w:spacing w:val="2"/>
                <w:sz w:val="20"/>
                <w:szCs w:val="24"/>
              </w:rPr>
            </w:pPr>
            <w:r w:rsidRPr="00B53132">
              <w:rPr>
                <w:rFonts w:cs="Tahoma"/>
                <w:spacing w:val="2"/>
                <w:sz w:val="20"/>
                <w:szCs w:val="24"/>
              </w:rPr>
              <w:t>Inasistencia Alimentaria</w:t>
            </w:r>
          </w:p>
        </w:tc>
      </w:tr>
      <w:tr w:rsidR="00BA74A4" w:rsidRPr="00B53132" w14:paraId="5FA423B9" w14:textId="77777777" w:rsidTr="00B53132">
        <w:trPr>
          <w:trHeight w:val="259"/>
        </w:trPr>
        <w:tc>
          <w:tcPr>
            <w:tcW w:w="3044" w:type="dxa"/>
            <w:tcBorders>
              <w:top w:val="single" w:sz="4" w:space="0" w:color="auto"/>
              <w:left w:val="single" w:sz="4" w:space="0" w:color="auto"/>
              <w:bottom w:val="single" w:sz="4" w:space="0" w:color="auto"/>
              <w:right w:val="single" w:sz="4" w:space="0" w:color="auto"/>
            </w:tcBorders>
          </w:tcPr>
          <w:p w14:paraId="7BC4CAC1" w14:textId="77777777" w:rsidR="00BA74A4" w:rsidRPr="00B53132" w:rsidRDefault="00BA74A4" w:rsidP="00B53132">
            <w:pPr>
              <w:pStyle w:val="Tablaidentificadora"/>
              <w:rPr>
                <w:spacing w:val="2"/>
                <w:sz w:val="20"/>
                <w:szCs w:val="24"/>
              </w:rPr>
            </w:pPr>
            <w:r w:rsidRPr="00B53132">
              <w:rPr>
                <w:spacing w:val="2"/>
                <w:sz w:val="20"/>
                <w:szCs w:val="24"/>
              </w:rPr>
              <w:t>Víctima:</w:t>
            </w:r>
          </w:p>
        </w:tc>
        <w:tc>
          <w:tcPr>
            <w:tcW w:w="5745" w:type="dxa"/>
            <w:tcBorders>
              <w:top w:val="single" w:sz="4" w:space="0" w:color="auto"/>
              <w:left w:val="single" w:sz="4" w:space="0" w:color="auto"/>
              <w:bottom w:val="single" w:sz="4" w:space="0" w:color="auto"/>
              <w:right w:val="single" w:sz="4" w:space="0" w:color="auto"/>
            </w:tcBorders>
          </w:tcPr>
          <w:p w14:paraId="47A35296" w14:textId="3EE6AFB6" w:rsidR="00BA74A4" w:rsidRPr="00B53132" w:rsidRDefault="00BA74A4" w:rsidP="00B53132">
            <w:pPr>
              <w:pStyle w:val="Tablaidentificadora"/>
              <w:rPr>
                <w:rFonts w:cs="Tahoma"/>
                <w:spacing w:val="2"/>
                <w:sz w:val="20"/>
                <w:szCs w:val="24"/>
              </w:rPr>
            </w:pPr>
            <w:r w:rsidRPr="00B53132">
              <w:rPr>
                <w:rFonts w:cs="Tahoma"/>
                <w:spacing w:val="2"/>
                <w:sz w:val="20"/>
                <w:szCs w:val="24"/>
              </w:rPr>
              <w:t>Menor</w:t>
            </w:r>
            <w:r w:rsidR="00FC3C15" w:rsidRPr="00B53132">
              <w:rPr>
                <w:rFonts w:cs="Tahoma"/>
                <w:spacing w:val="2"/>
                <w:sz w:val="20"/>
                <w:szCs w:val="24"/>
              </w:rPr>
              <w:t>es</w:t>
            </w:r>
            <w:r w:rsidRPr="00B53132">
              <w:rPr>
                <w:rFonts w:cs="Tahoma"/>
                <w:spacing w:val="2"/>
                <w:sz w:val="20"/>
                <w:szCs w:val="24"/>
              </w:rPr>
              <w:t xml:space="preserve"> </w:t>
            </w:r>
            <w:r w:rsidR="00E41D51" w:rsidRPr="00B53132">
              <w:rPr>
                <w:rFonts w:cs="Tahoma"/>
                <w:spacing w:val="2"/>
                <w:sz w:val="20"/>
                <w:szCs w:val="24"/>
              </w:rPr>
              <w:t>E.R.R.</w:t>
            </w:r>
            <w:r w:rsidR="00B45832" w:rsidRPr="00B53132">
              <w:rPr>
                <w:rFonts w:cs="Tahoma"/>
                <w:spacing w:val="2"/>
                <w:sz w:val="20"/>
                <w:szCs w:val="24"/>
              </w:rPr>
              <w:t xml:space="preserve"> y </w:t>
            </w:r>
            <w:r w:rsidR="00E41D51" w:rsidRPr="00B53132">
              <w:rPr>
                <w:rFonts w:cs="Tahoma"/>
                <w:spacing w:val="2"/>
                <w:sz w:val="20"/>
                <w:szCs w:val="24"/>
              </w:rPr>
              <w:t>V.R.R.</w:t>
            </w:r>
            <w:r w:rsidR="00B45832" w:rsidRPr="00B53132">
              <w:rPr>
                <w:rFonts w:cs="Tahoma"/>
                <w:spacing w:val="2"/>
                <w:sz w:val="20"/>
                <w:szCs w:val="24"/>
              </w:rPr>
              <w:t xml:space="preserve"> de </w:t>
            </w:r>
            <w:r w:rsidR="00E41D51" w:rsidRPr="00B53132">
              <w:rPr>
                <w:rFonts w:cs="Tahoma"/>
                <w:spacing w:val="2"/>
                <w:sz w:val="20"/>
                <w:szCs w:val="24"/>
              </w:rPr>
              <w:t>13 y 15</w:t>
            </w:r>
            <w:r w:rsidR="00B45832" w:rsidRPr="00B53132">
              <w:rPr>
                <w:rFonts w:cs="Tahoma"/>
                <w:spacing w:val="2"/>
                <w:sz w:val="20"/>
                <w:szCs w:val="24"/>
              </w:rPr>
              <w:t xml:space="preserve"> años de edad, respectivamente</w:t>
            </w:r>
          </w:p>
        </w:tc>
      </w:tr>
      <w:tr w:rsidR="00BA74A4" w:rsidRPr="00B53132" w14:paraId="5599C9DC" w14:textId="77777777" w:rsidTr="00B53132">
        <w:trPr>
          <w:trHeight w:val="275"/>
        </w:trPr>
        <w:tc>
          <w:tcPr>
            <w:tcW w:w="3044" w:type="dxa"/>
            <w:tcBorders>
              <w:top w:val="single" w:sz="4" w:space="0" w:color="auto"/>
              <w:left w:val="single" w:sz="4" w:space="0" w:color="auto"/>
              <w:bottom w:val="single" w:sz="4" w:space="0" w:color="auto"/>
              <w:right w:val="single" w:sz="4" w:space="0" w:color="auto"/>
            </w:tcBorders>
          </w:tcPr>
          <w:p w14:paraId="36FB6B3D" w14:textId="77777777" w:rsidR="00BA74A4" w:rsidRPr="00B53132" w:rsidRDefault="00BA74A4" w:rsidP="00B53132">
            <w:pPr>
              <w:pStyle w:val="Tablaidentificadora"/>
              <w:rPr>
                <w:spacing w:val="2"/>
                <w:sz w:val="20"/>
                <w:szCs w:val="24"/>
              </w:rPr>
            </w:pPr>
            <w:r w:rsidRPr="00B53132">
              <w:rPr>
                <w:spacing w:val="2"/>
                <w:sz w:val="20"/>
                <w:szCs w:val="24"/>
              </w:rPr>
              <w:t>Procedencia:</w:t>
            </w:r>
          </w:p>
        </w:tc>
        <w:tc>
          <w:tcPr>
            <w:tcW w:w="5745" w:type="dxa"/>
            <w:tcBorders>
              <w:top w:val="single" w:sz="4" w:space="0" w:color="auto"/>
              <w:left w:val="single" w:sz="4" w:space="0" w:color="auto"/>
              <w:bottom w:val="single" w:sz="4" w:space="0" w:color="auto"/>
              <w:right w:val="single" w:sz="4" w:space="0" w:color="auto"/>
            </w:tcBorders>
          </w:tcPr>
          <w:p w14:paraId="664DE6BD" w14:textId="193BC65F" w:rsidR="00BA74A4" w:rsidRPr="00B53132" w:rsidRDefault="00BA74A4" w:rsidP="00B53132">
            <w:pPr>
              <w:pStyle w:val="Tablaidentificadora"/>
              <w:rPr>
                <w:rFonts w:cs="Tahoma"/>
                <w:spacing w:val="2"/>
                <w:sz w:val="20"/>
                <w:szCs w:val="24"/>
              </w:rPr>
            </w:pPr>
            <w:r w:rsidRPr="00B53132">
              <w:rPr>
                <w:rFonts w:cs="Tahoma"/>
                <w:spacing w:val="2"/>
                <w:sz w:val="20"/>
                <w:szCs w:val="24"/>
              </w:rPr>
              <w:t xml:space="preserve">Juzgado </w:t>
            </w:r>
            <w:r w:rsidR="00B45832" w:rsidRPr="00B53132">
              <w:rPr>
                <w:rFonts w:cs="Tahoma"/>
                <w:spacing w:val="2"/>
                <w:sz w:val="20"/>
                <w:szCs w:val="24"/>
              </w:rPr>
              <w:t>Promiscuo Municipal con</w:t>
            </w:r>
            <w:r w:rsidRPr="00B53132">
              <w:rPr>
                <w:rFonts w:cs="Tahoma"/>
                <w:spacing w:val="2"/>
                <w:sz w:val="20"/>
                <w:szCs w:val="24"/>
              </w:rPr>
              <w:t xml:space="preserve"> funciones de conocimiento de </w:t>
            </w:r>
            <w:r w:rsidR="00E41D51" w:rsidRPr="00B53132">
              <w:rPr>
                <w:rFonts w:cs="Tahoma"/>
                <w:spacing w:val="2"/>
                <w:sz w:val="20"/>
                <w:szCs w:val="24"/>
              </w:rPr>
              <w:t>Marsella</w:t>
            </w:r>
            <w:r w:rsidR="00CC2183" w:rsidRPr="00B53132">
              <w:rPr>
                <w:rFonts w:cs="Tahoma"/>
                <w:spacing w:val="2"/>
                <w:sz w:val="20"/>
                <w:szCs w:val="24"/>
              </w:rPr>
              <w:t xml:space="preserve"> </w:t>
            </w:r>
            <w:r w:rsidRPr="00B53132">
              <w:rPr>
                <w:rFonts w:cs="Tahoma"/>
                <w:spacing w:val="2"/>
                <w:sz w:val="20"/>
                <w:szCs w:val="24"/>
              </w:rPr>
              <w:t>(Rda.)</w:t>
            </w:r>
          </w:p>
        </w:tc>
      </w:tr>
      <w:tr w:rsidR="00BA74A4" w:rsidRPr="00B53132" w14:paraId="777E19AA" w14:textId="77777777" w:rsidTr="00B53132">
        <w:trPr>
          <w:trHeight w:val="275"/>
        </w:trPr>
        <w:tc>
          <w:tcPr>
            <w:tcW w:w="3044" w:type="dxa"/>
            <w:tcBorders>
              <w:top w:val="single" w:sz="4" w:space="0" w:color="auto"/>
              <w:left w:val="single" w:sz="4" w:space="0" w:color="auto"/>
              <w:bottom w:val="single" w:sz="4" w:space="0" w:color="auto"/>
              <w:right w:val="single" w:sz="4" w:space="0" w:color="auto"/>
            </w:tcBorders>
          </w:tcPr>
          <w:p w14:paraId="07E1D7AA" w14:textId="77777777" w:rsidR="00BA74A4" w:rsidRPr="00B53132" w:rsidRDefault="00BA74A4" w:rsidP="00B53132">
            <w:pPr>
              <w:pStyle w:val="Tablaidentificadora"/>
              <w:rPr>
                <w:spacing w:val="2"/>
                <w:sz w:val="20"/>
                <w:szCs w:val="24"/>
              </w:rPr>
            </w:pPr>
            <w:r w:rsidRPr="00B53132">
              <w:rPr>
                <w:spacing w:val="2"/>
                <w:sz w:val="20"/>
                <w:szCs w:val="24"/>
              </w:rPr>
              <w:t>Asunto:</w:t>
            </w:r>
          </w:p>
        </w:tc>
        <w:tc>
          <w:tcPr>
            <w:tcW w:w="5745" w:type="dxa"/>
            <w:tcBorders>
              <w:top w:val="single" w:sz="4" w:space="0" w:color="auto"/>
              <w:left w:val="single" w:sz="4" w:space="0" w:color="auto"/>
              <w:bottom w:val="single" w:sz="4" w:space="0" w:color="auto"/>
              <w:right w:val="single" w:sz="4" w:space="0" w:color="auto"/>
            </w:tcBorders>
          </w:tcPr>
          <w:p w14:paraId="7E1B46F5" w14:textId="17CB55C3" w:rsidR="00BA74A4" w:rsidRPr="00B53132" w:rsidRDefault="00BA74A4" w:rsidP="00B53132">
            <w:pPr>
              <w:pStyle w:val="Tablaidentificadora"/>
              <w:rPr>
                <w:rFonts w:cs="Tahoma"/>
                <w:spacing w:val="2"/>
                <w:sz w:val="20"/>
                <w:szCs w:val="24"/>
              </w:rPr>
            </w:pPr>
            <w:r w:rsidRPr="00B53132">
              <w:rPr>
                <w:rFonts w:cs="Tahoma"/>
                <w:spacing w:val="2"/>
                <w:sz w:val="20"/>
                <w:szCs w:val="24"/>
              </w:rPr>
              <w:t>Decid</w:t>
            </w:r>
            <w:r w:rsidR="0087493C" w:rsidRPr="00B53132">
              <w:rPr>
                <w:rFonts w:cs="Tahoma"/>
                <w:spacing w:val="2"/>
                <w:sz w:val="20"/>
                <w:szCs w:val="24"/>
              </w:rPr>
              <w:t>e apelación interpuesta por la</w:t>
            </w:r>
            <w:r w:rsidR="00FC3C15" w:rsidRPr="00B53132">
              <w:rPr>
                <w:rFonts w:cs="Tahoma"/>
                <w:spacing w:val="2"/>
                <w:sz w:val="20"/>
                <w:szCs w:val="24"/>
              </w:rPr>
              <w:t xml:space="preserve"> defensa </w:t>
            </w:r>
            <w:r w:rsidRPr="00B53132">
              <w:rPr>
                <w:rFonts w:cs="Tahoma"/>
                <w:spacing w:val="2"/>
                <w:sz w:val="20"/>
                <w:szCs w:val="24"/>
              </w:rPr>
              <w:t xml:space="preserve">contra el fallo </w:t>
            </w:r>
            <w:r w:rsidR="00FC3C15" w:rsidRPr="00B53132">
              <w:rPr>
                <w:rFonts w:cs="Tahoma"/>
                <w:spacing w:val="2"/>
                <w:sz w:val="20"/>
                <w:szCs w:val="24"/>
              </w:rPr>
              <w:t xml:space="preserve">de condena </w:t>
            </w:r>
            <w:r w:rsidR="00AB5128" w:rsidRPr="00B53132">
              <w:rPr>
                <w:rFonts w:cs="Tahoma"/>
                <w:spacing w:val="2"/>
                <w:sz w:val="20"/>
                <w:szCs w:val="24"/>
              </w:rPr>
              <w:t>de fecha</w:t>
            </w:r>
            <w:r w:rsidRPr="00B53132">
              <w:rPr>
                <w:rFonts w:cs="Tahoma"/>
                <w:spacing w:val="2"/>
                <w:sz w:val="20"/>
                <w:szCs w:val="24"/>
              </w:rPr>
              <w:t xml:space="preserve"> </w:t>
            </w:r>
            <w:r w:rsidR="00E41D51" w:rsidRPr="00B53132">
              <w:rPr>
                <w:rFonts w:cs="Tahoma"/>
                <w:spacing w:val="2"/>
                <w:sz w:val="20"/>
                <w:szCs w:val="24"/>
              </w:rPr>
              <w:t>febrero 15</w:t>
            </w:r>
            <w:r w:rsidR="00FC3C15" w:rsidRPr="00B53132">
              <w:rPr>
                <w:rFonts w:cs="Tahoma"/>
                <w:spacing w:val="2"/>
                <w:sz w:val="20"/>
                <w:szCs w:val="24"/>
              </w:rPr>
              <w:t xml:space="preserve"> </w:t>
            </w:r>
            <w:r w:rsidRPr="00B53132">
              <w:rPr>
                <w:rFonts w:cs="Tahoma"/>
                <w:spacing w:val="2"/>
                <w:sz w:val="20"/>
                <w:szCs w:val="24"/>
              </w:rPr>
              <w:t>de 201</w:t>
            </w:r>
            <w:r w:rsidR="00B45832" w:rsidRPr="00B53132">
              <w:rPr>
                <w:rFonts w:cs="Tahoma"/>
                <w:spacing w:val="2"/>
                <w:sz w:val="20"/>
                <w:szCs w:val="24"/>
              </w:rPr>
              <w:t>9</w:t>
            </w:r>
            <w:r w:rsidRPr="00B53132">
              <w:rPr>
                <w:rFonts w:cs="Tahoma"/>
                <w:spacing w:val="2"/>
                <w:sz w:val="20"/>
                <w:szCs w:val="24"/>
              </w:rPr>
              <w:t xml:space="preserve">. SE </w:t>
            </w:r>
            <w:r w:rsidR="007D7ADA" w:rsidRPr="00B53132">
              <w:rPr>
                <w:rFonts w:cs="Tahoma"/>
                <w:spacing w:val="2"/>
                <w:sz w:val="20"/>
                <w:szCs w:val="24"/>
              </w:rPr>
              <w:t>MODIFICA</w:t>
            </w:r>
          </w:p>
        </w:tc>
      </w:tr>
    </w:tbl>
    <w:p w14:paraId="3BAB87EB" w14:textId="77777777" w:rsidR="00BA74A4" w:rsidRPr="00795482" w:rsidRDefault="00BA74A4" w:rsidP="00795482">
      <w:pPr>
        <w:spacing w:line="288" w:lineRule="auto"/>
        <w:rPr>
          <w:spacing w:val="2"/>
          <w:sz w:val="24"/>
        </w:rPr>
      </w:pPr>
    </w:p>
    <w:p w14:paraId="3E8A1145" w14:textId="77777777" w:rsidR="00BA74A4" w:rsidRPr="00795482" w:rsidRDefault="00BA74A4" w:rsidP="00795482">
      <w:pPr>
        <w:spacing w:line="288" w:lineRule="auto"/>
        <w:rPr>
          <w:rFonts w:cs="Tahoma"/>
          <w:spacing w:val="2"/>
          <w:sz w:val="24"/>
        </w:rPr>
      </w:pPr>
      <w:r w:rsidRPr="00795482">
        <w:rPr>
          <w:rFonts w:cs="Tahoma"/>
          <w:spacing w:val="2"/>
          <w:sz w:val="24"/>
        </w:rPr>
        <w:t>El Tribunal Superior del Distrito Judicial de Pereira pronuncia la sentencia en los siguientes términos:</w:t>
      </w:r>
    </w:p>
    <w:p w14:paraId="51C5682B" w14:textId="77777777" w:rsidR="00BA74A4" w:rsidRPr="00795482" w:rsidRDefault="00BA74A4" w:rsidP="00795482">
      <w:pPr>
        <w:pStyle w:val="Textoindependiente2"/>
        <w:spacing w:line="288" w:lineRule="auto"/>
        <w:rPr>
          <w:spacing w:val="2"/>
          <w:sz w:val="22"/>
        </w:rPr>
      </w:pPr>
    </w:p>
    <w:p w14:paraId="1D3A2D3D" w14:textId="77777777" w:rsidR="00BA74A4" w:rsidRPr="00795482" w:rsidRDefault="00BA74A4" w:rsidP="00795482">
      <w:pPr>
        <w:spacing w:line="288" w:lineRule="auto"/>
        <w:rPr>
          <w:rStyle w:val="Algerian"/>
          <w:spacing w:val="2"/>
          <w:sz w:val="28"/>
        </w:rPr>
      </w:pPr>
      <w:r w:rsidRPr="00795482">
        <w:rPr>
          <w:rStyle w:val="Algerian"/>
          <w:spacing w:val="2"/>
          <w:sz w:val="28"/>
        </w:rPr>
        <w:t>1.- hechos Y precedentes</w:t>
      </w:r>
    </w:p>
    <w:p w14:paraId="5BE63B0D" w14:textId="77777777" w:rsidR="00BA74A4" w:rsidRPr="00795482" w:rsidRDefault="00BA74A4" w:rsidP="00795482">
      <w:pPr>
        <w:spacing w:line="288" w:lineRule="auto"/>
        <w:rPr>
          <w:spacing w:val="2"/>
          <w:sz w:val="24"/>
        </w:rPr>
      </w:pPr>
    </w:p>
    <w:p w14:paraId="2A743CE9" w14:textId="77777777" w:rsidR="00BA74A4" w:rsidRPr="00795482" w:rsidRDefault="00BA74A4" w:rsidP="00795482">
      <w:pPr>
        <w:spacing w:line="288" w:lineRule="auto"/>
        <w:rPr>
          <w:rFonts w:cs="Tahoma"/>
          <w:spacing w:val="2"/>
          <w:sz w:val="24"/>
        </w:rPr>
      </w:pPr>
      <w:r w:rsidRPr="00795482">
        <w:rPr>
          <w:rFonts w:cs="Tahoma"/>
          <w:spacing w:val="2"/>
          <w:sz w:val="24"/>
        </w:rPr>
        <w:t>La situación fáctica jurídicamente relevante y la actuación procesal esencial para la decisión a tomar, se pueden sintetizar así:</w:t>
      </w:r>
    </w:p>
    <w:p w14:paraId="485192A8" w14:textId="77777777" w:rsidR="00BA74A4" w:rsidRPr="00795482" w:rsidRDefault="00BA74A4" w:rsidP="00795482">
      <w:pPr>
        <w:spacing w:line="288" w:lineRule="auto"/>
        <w:rPr>
          <w:spacing w:val="2"/>
          <w:sz w:val="24"/>
        </w:rPr>
      </w:pPr>
    </w:p>
    <w:p w14:paraId="408EDD34" w14:textId="04EA0289" w:rsidR="00E41D51" w:rsidRPr="00795482" w:rsidRDefault="00BA74A4" w:rsidP="00795482">
      <w:pPr>
        <w:spacing w:line="288" w:lineRule="auto"/>
        <w:rPr>
          <w:rStyle w:val="Numeracinttulo"/>
          <w:b w:val="0"/>
          <w:spacing w:val="2"/>
        </w:rPr>
      </w:pPr>
      <w:r w:rsidRPr="00795482">
        <w:rPr>
          <w:rStyle w:val="Numeracinttulo"/>
          <w:spacing w:val="2"/>
          <w:sz w:val="22"/>
        </w:rPr>
        <w:t xml:space="preserve">1.1.- </w:t>
      </w:r>
      <w:r w:rsidR="00E41D51" w:rsidRPr="00795482">
        <w:rPr>
          <w:rStyle w:val="Numeracinttulo"/>
          <w:b w:val="0"/>
          <w:spacing w:val="2"/>
        </w:rPr>
        <w:t xml:space="preserve">Se extrae del escrito acusatorio, que la </w:t>
      </w:r>
      <w:r w:rsidR="00FC3C15" w:rsidRPr="00795482">
        <w:rPr>
          <w:rStyle w:val="Numeracinttulo"/>
          <w:b w:val="0"/>
          <w:spacing w:val="2"/>
        </w:rPr>
        <w:t xml:space="preserve">señora </w:t>
      </w:r>
      <w:r w:rsidR="00E41D51" w:rsidRPr="00795482">
        <w:rPr>
          <w:rStyle w:val="Numeracinttulo"/>
          <w:b w:val="0"/>
          <w:spacing w:val="2"/>
        </w:rPr>
        <w:t xml:space="preserve">MARY LUZ RUIZ PUIN </w:t>
      </w:r>
      <w:r w:rsidR="009C5184" w:rsidRPr="00795482">
        <w:rPr>
          <w:rStyle w:val="Numeracinttulo"/>
          <w:b w:val="0"/>
          <w:spacing w:val="2"/>
        </w:rPr>
        <w:t xml:space="preserve">mediante denuncia formulada </w:t>
      </w:r>
      <w:r w:rsidR="00E41D51" w:rsidRPr="00795482">
        <w:rPr>
          <w:rStyle w:val="Numeracinttulo"/>
          <w:b w:val="0"/>
          <w:spacing w:val="2"/>
        </w:rPr>
        <w:t xml:space="preserve">en abril 17 de 2017, </w:t>
      </w:r>
      <w:r w:rsidR="004654BA" w:rsidRPr="00795482">
        <w:rPr>
          <w:rStyle w:val="Numeracinttulo"/>
          <w:b w:val="0"/>
          <w:spacing w:val="2"/>
        </w:rPr>
        <w:t xml:space="preserve">informa </w:t>
      </w:r>
      <w:r w:rsidR="00E41D51" w:rsidRPr="00795482">
        <w:rPr>
          <w:rStyle w:val="Numeracinttulo"/>
          <w:b w:val="0"/>
          <w:spacing w:val="2"/>
        </w:rPr>
        <w:t xml:space="preserve">que durante el tiempo que sostuvo unión marital de hecho con el señor </w:t>
      </w:r>
      <w:r w:rsidR="00A14F2A">
        <w:rPr>
          <w:rStyle w:val="Numeracinttulo"/>
          <w:spacing w:val="2"/>
          <w:sz w:val="20"/>
          <w:szCs w:val="22"/>
        </w:rPr>
        <w:t>JARO</w:t>
      </w:r>
      <w:r w:rsidR="00E41D51" w:rsidRPr="00795482">
        <w:rPr>
          <w:rStyle w:val="Numeracinttulo"/>
          <w:b w:val="0"/>
          <w:spacing w:val="2"/>
        </w:rPr>
        <w:t>, procrearon cuatro hijos, dos de ellos mayores de edad y otr</w:t>
      </w:r>
      <w:r w:rsidR="00433267" w:rsidRPr="00795482">
        <w:rPr>
          <w:rStyle w:val="Numeracinttulo"/>
          <w:b w:val="0"/>
          <w:spacing w:val="2"/>
        </w:rPr>
        <w:t>a</w:t>
      </w:r>
      <w:r w:rsidR="00E41D51" w:rsidRPr="00795482">
        <w:rPr>
          <w:rStyle w:val="Numeracinttulo"/>
          <w:b w:val="0"/>
          <w:spacing w:val="2"/>
        </w:rPr>
        <w:t xml:space="preserve">s dos E.R.R. y V.R.R. de 13 y 15 años, con quienes </w:t>
      </w:r>
      <w:r w:rsidR="004654BA" w:rsidRPr="00795482">
        <w:rPr>
          <w:rStyle w:val="Numeracinttulo"/>
          <w:b w:val="0"/>
          <w:spacing w:val="2"/>
        </w:rPr>
        <w:t xml:space="preserve">este </w:t>
      </w:r>
      <w:r w:rsidR="00E41D51" w:rsidRPr="00795482">
        <w:rPr>
          <w:rStyle w:val="Numeracinttulo"/>
          <w:b w:val="0"/>
          <w:spacing w:val="2"/>
        </w:rPr>
        <w:t>se sustrae de su obligación alimentaria</w:t>
      </w:r>
      <w:r w:rsidR="004654BA" w:rsidRPr="00795482">
        <w:rPr>
          <w:rStyle w:val="Numeracinttulo"/>
          <w:b w:val="0"/>
          <w:spacing w:val="2"/>
        </w:rPr>
        <w:t xml:space="preserve"> desde el año 2016 cuando </w:t>
      </w:r>
      <w:r w:rsidR="00E41D51" w:rsidRPr="00795482">
        <w:rPr>
          <w:rStyle w:val="Numeracinttulo"/>
          <w:b w:val="0"/>
          <w:spacing w:val="2"/>
        </w:rPr>
        <w:t>consignó la suma de cien mil pesos para unos pasajes, sin que haya vuelto</w:t>
      </w:r>
      <w:r w:rsidR="00EA6BA3" w:rsidRPr="00795482">
        <w:rPr>
          <w:rStyle w:val="Numeracinttulo"/>
          <w:b w:val="0"/>
          <w:spacing w:val="2"/>
        </w:rPr>
        <w:t xml:space="preserve"> a brindar aporte alguno porque</w:t>
      </w:r>
      <w:r w:rsidR="00E41D51" w:rsidRPr="00795482">
        <w:rPr>
          <w:rStyle w:val="Numeracinttulo"/>
          <w:b w:val="0"/>
          <w:spacing w:val="2"/>
        </w:rPr>
        <w:t xml:space="preserve"> desde septiembre de es</w:t>
      </w:r>
      <w:r w:rsidR="004654BA" w:rsidRPr="00795482">
        <w:rPr>
          <w:rStyle w:val="Numeracinttulo"/>
          <w:b w:val="0"/>
          <w:spacing w:val="2"/>
        </w:rPr>
        <w:t xml:space="preserve">a anualidad </w:t>
      </w:r>
      <w:r w:rsidR="00E41D51" w:rsidRPr="00795482">
        <w:rPr>
          <w:rStyle w:val="Numeracinttulo"/>
          <w:b w:val="0"/>
          <w:spacing w:val="2"/>
        </w:rPr>
        <w:t>abandonó el hogar.</w:t>
      </w:r>
    </w:p>
    <w:p w14:paraId="0C088911" w14:textId="77777777" w:rsidR="0076463D" w:rsidRPr="00795482" w:rsidRDefault="0076463D" w:rsidP="00795482">
      <w:pPr>
        <w:spacing w:line="288" w:lineRule="auto"/>
        <w:rPr>
          <w:rStyle w:val="Numeracinttulo"/>
          <w:b w:val="0"/>
          <w:spacing w:val="2"/>
        </w:rPr>
      </w:pPr>
    </w:p>
    <w:p w14:paraId="3E7F040D" w14:textId="6B1513BA" w:rsidR="0076463D" w:rsidRPr="00795482" w:rsidRDefault="00BA74A4" w:rsidP="00795482">
      <w:pPr>
        <w:spacing w:line="288" w:lineRule="auto"/>
        <w:rPr>
          <w:rStyle w:val="Numeracinttulo"/>
          <w:b w:val="0"/>
          <w:spacing w:val="2"/>
        </w:rPr>
      </w:pPr>
      <w:r w:rsidRPr="00795482">
        <w:rPr>
          <w:rStyle w:val="Numeracinttulo"/>
          <w:spacing w:val="2"/>
          <w:sz w:val="22"/>
          <w:szCs w:val="24"/>
        </w:rPr>
        <w:t>1.2.-</w:t>
      </w:r>
      <w:r w:rsidRPr="00795482">
        <w:rPr>
          <w:rStyle w:val="Numeracinttulo"/>
          <w:b w:val="0"/>
          <w:spacing w:val="2"/>
          <w:sz w:val="22"/>
          <w:szCs w:val="24"/>
        </w:rPr>
        <w:t xml:space="preserve"> </w:t>
      </w:r>
      <w:r w:rsidR="00E41D51" w:rsidRPr="00795482">
        <w:rPr>
          <w:rStyle w:val="Numeracinttulo"/>
          <w:b w:val="0"/>
          <w:spacing w:val="2"/>
        </w:rPr>
        <w:t>La Fiscalía 26 Local de Marsella (Rd</w:t>
      </w:r>
      <w:r w:rsidR="00EA6BA3" w:rsidRPr="00795482">
        <w:rPr>
          <w:rStyle w:val="Numeracinttulo"/>
          <w:b w:val="0"/>
          <w:spacing w:val="2"/>
        </w:rPr>
        <w:t>a.)</w:t>
      </w:r>
      <w:r w:rsidR="00E41D51" w:rsidRPr="00795482">
        <w:rPr>
          <w:rStyle w:val="Numeracinttulo"/>
          <w:b w:val="0"/>
          <w:spacing w:val="2"/>
        </w:rPr>
        <w:t xml:space="preserve"> dio traslado del escrito acusatorio al </w:t>
      </w:r>
      <w:proofErr w:type="gramStart"/>
      <w:r w:rsidR="00E41D51" w:rsidRPr="00795482">
        <w:rPr>
          <w:rStyle w:val="Numeracinttulo"/>
          <w:b w:val="0"/>
          <w:spacing w:val="2"/>
        </w:rPr>
        <w:t>señor</w:t>
      </w:r>
      <w:proofErr w:type="gramEnd"/>
      <w:r w:rsidR="00E41D51" w:rsidRPr="00795482">
        <w:rPr>
          <w:rStyle w:val="Numeracinttulo"/>
          <w:b w:val="0"/>
          <w:spacing w:val="2"/>
        </w:rPr>
        <w:t xml:space="preserve"> </w:t>
      </w:r>
      <w:r w:rsidR="00A14F2A">
        <w:rPr>
          <w:rStyle w:val="Numeracinttulo"/>
          <w:spacing w:val="2"/>
          <w:sz w:val="20"/>
          <w:szCs w:val="22"/>
        </w:rPr>
        <w:t>JARO</w:t>
      </w:r>
      <w:r w:rsidR="00433267" w:rsidRPr="00795482">
        <w:rPr>
          <w:rStyle w:val="Numeracinttulo"/>
          <w:b w:val="0"/>
          <w:spacing w:val="2"/>
        </w:rPr>
        <w:t xml:space="preserve"> y a su apoderado en marzo 1° de 2018, </w:t>
      </w:r>
      <w:r w:rsidR="004654BA" w:rsidRPr="00795482">
        <w:rPr>
          <w:rStyle w:val="Numeracinttulo"/>
          <w:b w:val="0"/>
          <w:spacing w:val="2"/>
        </w:rPr>
        <w:t xml:space="preserve">endilgándole el </w:t>
      </w:r>
      <w:r w:rsidR="00433267" w:rsidRPr="00795482">
        <w:rPr>
          <w:rStyle w:val="Numeracinttulo"/>
          <w:b w:val="0"/>
          <w:spacing w:val="2"/>
        </w:rPr>
        <w:t xml:space="preserve">delito de </w:t>
      </w:r>
      <w:r w:rsidRPr="00795482">
        <w:rPr>
          <w:rStyle w:val="Numeracinttulo"/>
          <w:b w:val="0"/>
          <w:spacing w:val="2"/>
        </w:rPr>
        <w:t>inasistencia alimentaria consagrado en el inciso 2º art</w:t>
      </w:r>
      <w:r w:rsidR="007A65D4" w:rsidRPr="00795482">
        <w:rPr>
          <w:rStyle w:val="Numeracinttulo"/>
          <w:b w:val="0"/>
          <w:spacing w:val="2"/>
        </w:rPr>
        <w:t>.</w:t>
      </w:r>
      <w:r w:rsidRPr="00795482">
        <w:rPr>
          <w:rStyle w:val="Numeracinttulo"/>
          <w:b w:val="0"/>
          <w:spacing w:val="2"/>
        </w:rPr>
        <w:t xml:space="preserve"> 233 C.P</w:t>
      </w:r>
      <w:r w:rsidR="0001019A" w:rsidRPr="00795482">
        <w:rPr>
          <w:rStyle w:val="Numeracinttulo"/>
          <w:b w:val="0"/>
          <w:spacing w:val="2"/>
        </w:rPr>
        <w:t>.</w:t>
      </w:r>
      <w:r w:rsidR="004654BA" w:rsidRPr="00795482">
        <w:rPr>
          <w:rStyle w:val="Numeracinttulo"/>
          <w:b w:val="0"/>
          <w:spacing w:val="2"/>
        </w:rPr>
        <w:t xml:space="preserve"> La actuación le </w:t>
      </w:r>
      <w:r w:rsidR="00433267" w:rsidRPr="00795482">
        <w:rPr>
          <w:rStyle w:val="Numeracinttulo"/>
          <w:b w:val="0"/>
          <w:spacing w:val="2"/>
        </w:rPr>
        <w:t xml:space="preserve">fue asignada al Juzgado Único Promiscuo Municipal de esa misma localidad, donde se llevó a cabo la audiencia concentrada  (junio 28 de 2018) </w:t>
      </w:r>
      <w:r w:rsidR="003205A6" w:rsidRPr="00795482">
        <w:rPr>
          <w:rStyle w:val="Numeracinttulo"/>
          <w:b w:val="0"/>
          <w:spacing w:val="2"/>
        </w:rPr>
        <w:t xml:space="preserve"> </w:t>
      </w:r>
      <w:r w:rsidR="00433267" w:rsidRPr="00795482">
        <w:rPr>
          <w:rStyle w:val="Numeracinttulo"/>
          <w:b w:val="0"/>
          <w:spacing w:val="2"/>
        </w:rPr>
        <w:t xml:space="preserve">y el juicio oral (diciembre 12 de 2018 y febrero 13 de 2019), </w:t>
      </w:r>
      <w:r w:rsidR="00F72B9A" w:rsidRPr="00795482">
        <w:rPr>
          <w:rStyle w:val="Numeracinttulo"/>
          <w:b w:val="0"/>
          <w:spacing w:val="2"/>
        </w:rPr>
        <w:t>al cabo del cual se anunció un sentido de fallo condenatori</w:t>
      </w:r>
      <w:r w:rsidR="0076463D" w:rsidRPr="00795482">
        <w:rPr>
          <w:rStyle w:val="Numeracinttulo"/>
          <w:b w:val="0"/>
          <w:spacing w:val="2"/>
        </w:rPr>
        <w:t>o</w:t>
      </w:r>
      <w:r w:rsidR="00F72B9A" w:rsidRPr="00795482">
        <w:rPr>
          <w:rStyle w:val="Numeracinttulo"/>
          <w:b w:val="0"/>
          <w:spacing w:val="2"/>
        </w:rPr>
        <w:t xml:space="preserve">, para proferir en </w:t>
      </w:r>
      <w:r w:rsidR="00433267" w:rsidRPr="00795482">
        <w:rPr>
          <w:rStyle w:val="Numeracinttulo"/>
          <w:b w:val="0"/>
          <w:spacing w:val="2"/>
        </w:rPr>
        <w:t>febrero 15</w:t>
      </w:r>
      <w:r w:rsidR="00F72B9A" w:rsidRPr="00795482">
        <w:rPr>
          <w:rStyle w:val="Numeracinttulo"/>
          <w:b w:val="0"/>
          <w:spacing w:val="2"/>
        </w:rPr>
        <w:t xml:space="preserve"> de 2019 la respectiva sentencia, por medio de la cual:</w:t>
      </w:r>
      <w:r w:rsidR="00BA4CE1" w:rsidRPr="00795482">
        <w:rPr>
          <w:rStyle w:val="Numeracinttulo"/>
          <w:b w:val="0"/>
          <w:spacing w:val="2"/>
        </w:rPr>
        <w:t xml:space="preserve"> </w:t>
      </w:r>
      <w:r w:rsidR="0076463D" w:rsidRPr="00795482">
        <w:rPr>
          <w:rStyle w:val="Numeracinttulo"/>
          <w:b w:val="0"/>
          <w:spacing w:val="2"/>
        </w:rPr>
        <w:t>a)- se condenó a</w:t>
      </w:r>
      <w:r w:rsidR="0001019A" w:rsidRPr="00795482">
        <w:rPr>
          <w:rStyle w:val="Numeracinttulo"/>
          <w:b w:val="0"/>
          <w:spacing w:val="2"/>
        </w:rPr>
        <w:t>l acusado</w:t>
      </w:r>
      <w:r w:rsidR="0076463D" w:rsidRPr="00795482">
        <w:rPr>
          <w:rStyle w:val="Numeracinttulo"/>
          <w:b w:val="0"/>
          <w:spacing w:val="2"/>
        </w:rPr>
        <w:t xml:space="preserve"> </w:t>
      </w:r>
      <w:r w:rsidR="00A14F2A">
        <w:rPr>
          <w:rStyle w:val="Numeracinttulo"/>
          <w:spacing w:val="2"/>
          <w:sz w:val="20"/>
          <w:szCs w:val="22"/>
        </w:rPr>
        <w:t>JARO</w:t>
      </w:r>
      <w:r w:rsidR="00433267" w:rsidRPr="00795482">
        <w:rPr>
          <w:rStyle w:val="Numeracinttulo"/>
          <w:spacing w:val="2"/>
          <w:sz w:val="20"/>
          <w:szCs w:val="22"/>
        </w:rPr>
        <w:t xml:space="preserve"> </w:t>
      </w:r>
      <w:r w:rsidR="0076463D" w:rsidRPr="00795482">
        <w:rPr>
          <w:rStyle w:val="Numeracinttulo"/>
          <w:b w:val="0"/>
          <w:spacing w:val="2"/>
        </w:rPr>
        <w:t>por la conducta de inasistencia alimentaria a una pena de 32 meses de prisión y multa de 20 salarios mínimos legales mensuales</w:t>
      </w:r>
      <w:r w:rsidR="0001019A" w:rsidRPr="00795482">
        <w:rPr>
          <w:rStyle w:val="Numeracinttulo"/>
          <w:b w:val="0"/>
          <w:spacing w:val="2"/>
        </w:rPr>
        <w:t xml:space="preserve"> vigentes; b)- igualmente a</w:t>
      </w:r>
      <w:r w:rsidR="0076463D" w:rsidRPr="00795482">
        <w:rPr>
          <w:rStyle w:val="Numeracinttulo"/>
          <w:b w:val="0"/>
          <w:spacing w:val="2"/>
        </w:rPr>
        <w:t xml:space="preserve"> la pena accesoria de inhabilitación en el ejercicio de derechos y funciones públi</w:t>
      </w:r>
      <w:r w:rsidR="0001019A" w:rsidRPr="00795482">
        <w:rPr>
          <w:rStyle w:val="Numeracinttulo"/>
          <w:b w:val="0"/>
          <w:spacing w:val="2"/>
        </w:rPr>
        <w:t>cas por igual término de la sanción privativa de libertad</w:t>
      </w:r>
      <w:r w:rsidR="0076463D" w:rsidRPr="00795482">
        <w:rPr>
          <w:rStyle w:val="Numeracinttulo"/>
          <w:b w:val="0"/>
          <w:spacing w:val="2"/>
        </w:rPr>
        <w:t>; y c)- se le negó la suspensión condicional de la ejecución de la sanción,</w:t>
      </w:r>
      <w:r w:rsidR="0001019A" w:rsidRPr="00795482">
        <w:rPr>
          <w:rStyle w:val="Numeracinttulo"/>
          <w:b w:val="0"/>
          <w:spacing w:val="2"/>
        </w:rPr>
        <w:t xml:space="preserve"> y se dispuso</w:t>
      </w:r>
      <w:r w:rsidR="0076463D" w:rsidRPr="00795482">
        <w:rPr>
          <w:rStyle w:val="Numeracinttulo"/>
          <w:b w:val="0"/>
          <w:spacing w:val="2"/>
        </w:rPr>
        <w:t xml:space="preserve"> librar orden de captura en su contra.</w:t>
      </w:r>
    </w:p>
    <w:p w14:paraId="29CB4D60" w14:textId="77777777" w:rsidR="00BA74A4" w:rsidRPr="00795482" w:rsidRDefault="00BA74A4" w:rsidP="00795482">
      <w:pPr>
        <w:spacing w:line="288" w:lineRule="auto"/>
        <w:rPr>
          <w:rStyle w:val="Numeracinttulo"/>
          <w:b w:val="0"/>
          <w:spacing w:val="2"/>
        </w:rPr>
      </w:pPr>
      <w:r w:rsidRPr="00795482">
        <w:rPr>
          <w:rStyle w:val="Numeracinttulo"/>
          <w:b w:val="0"/>
          <w:spacing w:val="2"/>
        </w:rPr>
        <w:t xml:space="preserve"> </w:t>
      </w:r>
    </w:p>
    <w:p w14:paraId="5FF26AB4" w14:textId="6CB232B3" w:rsidR="00D3008D" w:rsidRPr="00795482" w:rsidRDefault="00BA74A4" w:rsidP="00795482">
      <w:pPr>
        <w:spacing w:line="288" w:lineRule="auto"/>
        <w:rPr>
          <w:rStyle w:val="Numeracinttulo"/>
          <w:b w:val="0"/>
          <w:spacing w:val="2"/>
        </w:rPr>
      </w:pPr>
      <w:r w:rsidRPr="00795482">
        <w:rPr>
          <w:rStyle w:val="Numeracinttulo"/>
          <w:spacing w:val="2"/>
          <w:sz w:val="22"/>
          <w:szCs w:val="24"/>
        </w:rPr>
        <w:t>1.3.-</w:t>
      </w:r>
      <w:r w:rsidRPr="00795482">
        <w:rPr>
          <w:rStyle w:val="Numeracinttulo"/>
          <w:b w:val="0"/>
          <w:spacing w:val="2"/>
        </w:rPr>
        <w:t xml:space="preserve"> Los fundamentos que tuvo en consideración </w:t>
      </w:r>
      <w:r w:rsidR="00C82056" w:rsidRPr="00795482">
        <w:rPr>
          <w:rStyle w:val="Numeracinttulo"/>
          <w:b w:val="0"/>
          <w:spacing w:val="2"/>
        </w:rPr>
        <w:t>la</w:t>
      </w:r>
      <w:r w:rsidR="009843E4" w:rsidRPr="00795482">
        <w:rPr>
          <w:rStyle w:val="Numeracinttulo"/>
          <w:b w:val="0"/>
          <w:spacing w:val="2"/>
        </w:rPr>
        <w:t xml:space="preserve"> </w:t>
      </w:r>
      <w:r w:rsidR="00872667" w:rsidRPr="00795482">
        <w:rPr>
          <w:rStyle w:val="Numeracinttulo"/>
          <w:b w:val="0"/>
          <w:spacing w:val="2"/>
        </w:rPr>
        <w:t>a quo</w:t>
      </w:r>
      <w:r w:rsidR="000578CD" w:rsidRPr="00795482">
        <w:rPr>
          <w:rStyle w:val="Numeracinttulo"/>
          <w:b w:val="0"/>
          <w:spacing w:val="2"/>
        </w:rPr>
        <w:t xml:space="preserve"> para </w:t>
      </w:r>
      <w:r w:rsidR="00C82056" w:rsidRPr="00795482">
        <w:rPr>
          <w:rStyle w:val="Numeracinttulo"/>
          <w:b w:val="0"/>
          <w:spacing w:val="2"/>
        </w:rPr>
        <w:t>condenar al acusad</w:t>
      </w:r>
      <w:r w:rsidR="005B7151" w:rsidRPr="00795482">
        <w:rPr>
          <w:rStyle w:val="Numeracinttulo"/>
          <w:b w:val="0"/>
          <w:spacing w:val="2"/>
        </w:rPr>
        <w:t>o los hizo consistir en que la F</w:t>
      </w:r>
      <w:r w:rsidR="00C82056" w:rsidRPr="00795482">
        <w:rPr>
          <w:rStyle w:val="Numeracinttulo"/>
          <w:b w:val="0"/>
          <w:spacing w:val="2"/>
        </w:rPr>
        <w:t>iscalía acreditó</w:t>
      </w:r>
      <w:r w:rsidR="00A44F9A" w:rsidRPr="00795482">
        <w:rPr>
          <w:rStyle w:val="Numeracinttulo"/>
          <w:b w:val="0"/>
          <w:spacing w:val="2"/>
        </w:rPr>
        <w:t xml:space="preserve"> la materialidad de</w:t>
      </w:r>
      <w:r w:rsidR="00364D85" w:rsidRPr="00795482">
        <w:rPr>
          <w:rStyle w:val="Numeracinttulo"/>
          <w:b w:val="0"/>
          <w:spacing w:val="2"/>
        </w:rPr>
        <w:t xml:space="preserve"> la ilicitud </w:t>
      </w:r>
      <w:r w:rsidR="00C82056" w:rsidRPr="00795482">
        <w:rPr>
          <w:rStyle w:val="Numeracinttulo"/>
          <w:b w:val="0"/>
          <w:spacing w:val="2"/>
        </w:rPr>
        <w:t xml:space="preserve">al haberse probado </w:t>
      </w:r>
      <w:r w:rsidR="00880A3C" w:rsidRPr="00795482">
        <w:rPr>
          <w:rStyle w:val="Numeracinttulo"/>
          <w:b w:val="0"/>
          <w:spacing w:val="2"/>
        </w:rPr>
        <w:t xml:space="preserve">con </w:t>
      </w:r>
      <w:r w:rsidR="0076463D" w:rsidRPr="00795482">
        <w:rPr>
          <w:rStyle w:val="Numeracinttulo"/>
          <w:b w:val="0"/>
          <w:spacing w:val="2"/>
        </w:rPr>
        <w:t xml:space="preserve">los registros civiles </w:t>
      </w:r>
      <w:r w:rsidR="00880A3C" w:rsidRPr="00795482">
        <w:rPr>
          <w:rStyle w:val="Numeracinttulo"/>
          <w:b w:val="0"/>
          <w:spacing w:val="2"/>
        </w:rPr>
        <w:t xml:space="preserve">de nacimiento </w:t>
      </w:r>
      <w:r w:rsidR="00C82056" w:rsidRPr="00795482">
        <w:rPr>
          <w:rStyle w:val="Numeracinttulo"/>
          <w:b w:val="0"/>
          <w:spacing w:val="2"/>
        </w:rPr>
        <w:t xml:space="preserve">la relación existente entre el señor </w:t>
      </w:r>
      <w:r w:rsidR="00A14F2A">
        <w:rPr>
          <w:rStyle w:val="Numeracinttulo"/>
          <w:spacing w:val="2"/>
          <w:sz w:val="20"/>
          <w:szCs w:val="22"/>
        </w:rPr>
        <w:t>JARO</w:t>
      </w:r>
      <w:r w:rsidR="00433267" w:rsidRPr="00795482">
        <w:rPr>
          <w:rStyle w:val="Numeracinttulo"/>
          <w:spacing w:val="2"/>
          <w:sz w:val="20"/>
          <w:szCs w:val="22"/>
        </w:rPr>
        <w:t xml:space="preserve"> </w:t>
      </w:r>
      <w:r w:rsidR="00C82056" w:rsidRPr="00795482">
        <w:rPr>
          <w:rStyle w:val="Numeracinttulo"/>
          <w:b w:val="0"/>
          <w:spacing w:val="2"/>
        </w:rPr>
        <w:t>y l</w:t>
      </w:r>
      <w:r w:rsidR="00433267" w:rsidRPr="00795482">
        <w:rPr>
          <w:rStyle w:val="Numeracinttulo"/>
          <w:b w:val="0"/>
          <w:spacing w:val="2"/>
        </w:rPr>
        <w:t>a</w:t>
      </w:r>
      <w:r w:rsidR="00C82056" w:rsidRPr="00795482">
        <w:rPr>
          <w:rStyle w:val="Numeracinttulo"/>
          <w:b w:val="0"/>
          <w:spacing w:val="2"/>
        </w:rPr>
        <w:t>s menores</w:t>
      </w:r>
      <w:r w:rsidR="0076463D" w:rsidRPr="00795482">
        <w:rPr>
          <w:rFonts w:cs="Tahoma"/>
          <w:spacing w:val="2"/>
          <w:sz w:val="24"/>
          <w:szCs w:val="24"/>
        </w:rPr>
        <w:t xml:space="preserve"> </w:t>
      </w:r>
      <w:r w:rsidR="00433267" w:rsidRPr="00795482">
        <w:rPr>
          <w:rFonts w:cs="Tahoma"/>
          <w:spacing w:val="2"/>
          <w:sz w:val="24"/>
          <w:szCs w:val="24"/>
        </w:rPr>
        <w:t>E.R.R. y V.R.R.</w:t>
      </w:r>
      <w:r w:rsidR="00C82056" w:rsidRPr="00795482">
        <w:rPr>
          <w:rStyle w:val="Numeracinttulo"/>
          <w:b w:val="0"/>
          <w:spacing w:val="2"/>
        </w:rPr>
        <w:t>,</w:t>
      </w:r>
      <w:r w:rsidR="00433267" w:rsidRPr="00795482">
        <w:rPr>
          <w:rStyle w:val="Numeracinttulo"/>
          <w:b w:val="0"/>
          <w:spacing w:val="2"/>
        </w:rPr>
        <w:t xml:space="preserve"> por lo cual le asiste el deber de suministrarles alimentos</w:t>
      </w:r>
      <w:r w:rsidR="002A2A1C" w:rsidRPr="00795482">
        <w:rPr>
          <w:rStyle w:val="Numeracinttulo"/>
          <w:b w:val="0"/>
          <w:spacing w:val="2"/>
        </w:rPr>
        <w:t>.</w:t>
      </w:r>
      <w:r w:rsidR="00433267" w:rsidRPr="00795482">
        <w:rPr>
          <w:rStyle w:val="Numeracinttulo"/>
          <w:b w:val="0"/>
          <w:spacing w:val="2"/>
        </w:rPr>
        <w:t xml:space="preserve"> Y en cuanto a la responsabilidad, </w:t>
      </w:r>
      <w:r w:rsidR="00D3008D" w:rsidRPr="00795482">
        <w:rPr>
          <w:rStyle w:val="Numeracinttulo"/>
          <w:b w:val="0"/>
          <w:spacing w:val="2"/>
        </w:rPr>
        <w:t>la misma se corroboró con las pruebas allegadas a juicio, evidenciándose que desde el año 2016 cuando abandonó su hogar</w:t>
      </w:r>
      <w:r w:rsidR="00A422F2" w:rsidRPr="00795482">
        <w:rPr>
          <w:rStyle w:val="Numeracinttulo"/>
          <w:b w:val="0"/>
          <w:spacing w:val="2"/>
        </w:rPr>
        <w:t>,</w:t>
      </w:r>
      <w:r w:rsidR="00D3008D" w:rsidRPr="00795482">
        <w:rPr>
          <w:rStyle w:val="Numeracinttulo"/>
          <w:b w:val="0"/>
          <w:spacing w:val="2"/>
        </w:rPr>
        <w:t xml:space="preserve"> </w:t>
      </w:r>
      <w:r w:rsidR="00D3008D" w:rsidRPr="00795482">
        <w:rPr>
          <w:rStyle w:val="Numeracinttulo"/>
          <w:b w:val="0"/>
          <w:spacing w:val="2"/>
        </w:rPr>
        <w:lastRenderedPageBreak/>
        <w:t>desatendió su obligación no solo desde el punto económico sino igualmente en lo moral, en tanto nunca volvió a compartir tiempo con sus hijas, no las llama, ni las visita, es decir, dejó de cumplir todos los deberes que le asisten como padre.</w:t>
      </w:r>
    </w:p>
    <w:p w14:paraId="47A15125" w14:textId="77777777" w:rsidR="00D3008D" w:rsidRPr="00795482" w:rsidRDefault="00D3008D" w:rsidP="00795482">
      <w:pPr>
        <w:spacing w:line="288" w:lineRule="auto"/>
        <w:rPr>
          <w:rStyle w:val="Numeracinttulo"/>
          <w:b w:val="0"/>
          <w:spacing w:val="2"/>
        </w:rPr>
      </w:pPr>
    </w:p>
    <w:p w14:paraId="1C3F9117" w14:textId="12BBC4F4" w:rsidR="00E755A4" w:rsidRPr="00795482" w:rsidRDefault="00E755A4" w:rsidP="00795482">
      <w:pPr>
        <w:spacing w:line="288" w:lineRule="auto"/>
        <w:rPr>
          <w:rStyle w:val="Numeracinttulo"/>
          <w:b w:val="0"/>
          <w:spacing w:val="2"/>
        </w:rPr>
      </w:pPr>
      <w:r w:rsidRPr="00795482">
        <w:rPr>
          <w:rStyle w:val="Numeracinttulo"/>
          <w:b w:val="0"/>
          <w:spacing w:val="2"/>
        </w:rPr>
        <w:t>En punto de la negativa para conce</w:t>
      </w:r>
      <w:r w:rsidR="0001019A" w:rsidRPr="00795482">
        <w:rPr>
          <w:rStyle w:val="Numeracinttulo"/>
          <w:b w:val="0"/>
          <w:spacing w:val="2"/>
        </w:rPr>
        <w:t>derle el subrogado penal, se indicó</w:t>
      </w:r>
      <w:r w:rsidRPr="00795482">
        <w:rPr>
          <w:rStyle w:val="Numeracinttulo"/>
          <w:b w:val="0"/>
          <w:spacing w:val="2"/>
        </w:rPr>
        <w:t xml:space="preserve"> que si bien se encuentra</w:t>
      </w:r>
      <w:r w:rsidR="0001019A" w:rsidRPr="00795482">
        <w:rPr>
          <w:rStyle w:val="Numeracinttulo"/>
          <w:b w:val="0"/>
          <w:spacing w:val="2"/>
        </w:rPr>
        <w:t>n</w:t>
      </w:r>
      <w:r w:rsidRPr="00795482">
        <w:rPr>
          <w:rStyle w:val="Numeracinttulo"/>
          <w:b w:val="0"/>
          <w:spacing w:val="2"/>
        </w:rPr>
        <w:t xml:space="preserve"> cumplidas</w:t>
      </w:r>
      <w:r w:rsidR="0001019A" w:rsidRPr="00795482">
        <w:rPr>
          <w:rStyle w:val="Numeracinttulo"/>
          <w:b w:val="0"/>
          <w:spacing w:val="2"/>
        </w:rPr>
        <w:t xml:space="preserve"> a satisfacción</w:t>
      </w:r>
      <w:r w:rsidRPr="00795482">
        <w:rPr>
          <w:rStyle w:val="Numeracinttulo"/>
          <w:b w:val="0"/>
          <w:spacing w:val="2"/>
        </w:rPr>
        <w:t xml:space="preserve"> las exigencias </w:t>
      </w:r>
      <w:r w:rsidR="00D3008D" w:rsidRPr="00795482">
        <w:rPr>
          <w:rStyle w:val="Numeracinttulo"/>
          <w:b w:val="0"/>
          <w:spacing w:val="2"/>
        </w:rPr>
        <w:t xml:space="preserve">objetivas </w:t>
      </w:r>
      <w:r w:rsidRPr="00795482">
        <w:rPr>
          <w:rStyle w:val="Numeracinttulo"/>
          <w:b w:val="0"/>
          <w:spacing w:val="2"/>
        </w:rPr>
        <w:t>del artículo 63</w:t>
      </w:r>
      <w:r w:rsidR="008C6EC1" w:rsidRPr="00795482">
        <w:rPr>
          <w:rStyle w:val="Numeracinttulo"/>
          <w:b w:val="0"/>
          <w:spacing w:val="2"/>
        </w:rPr>
        <w:t xml:space="preserve"> </w:t>
      </w:r>
      <w:r w:rsidRPr="00795482">
        <w:rPr>
          <w:rStyle w:val="Numeracinttulo"/>
          <w:b w:val="0"/>
          <w:spacing w:val="2"/>
        </w:rPr>
        <w:t xml:space="preserve">C.P., </w:t>
      </w:r>
      <w:r w:rsidR="00D3008D" w:rsidRPr="00795482">
        <w:rPr>
          <w:rStyle w:val="Numeracinttulo"/>
          <w:b w:val="0"/>
          <w:spacing w:val="2"/>
        </w:rPr>
        <w:t xml:space="preserve">con fundamento en decisión de este Tribunal del año 2016 y lo reglado en el canon 193 C.I.A., y al determinarse que el acusado no ha </w:t>
      </w:r>
      <w:r w:rsidRPr="00795482">
        <w:rPr>
          <w:rStyle w:val="Numeracinttulo"/>
          <w:b w:val="0"/>
          <w:spacing w:val="2"/>
        </w:rPr>
        <w:t>indemniza</w:t>
      </w:r>
      <w:r w:rsidR="00D3008D" w:rsidRPr="00795482">
        <w:rPr>
          <w:rStyle w:val="Numeracinttulo"/>
          <w:b w:val="0"/>
          <w:spacing w:val="2"/>
        </w:rPr>
        <w:t>do los perjuicios a las menores víctimas, le negó tal beneficio liberatorio y dispuso su captura, no obstante haberle sido puesta de presente por la defensa la sentencia 59260 de 2018, ante lo cual determinó seguir el precedente de esta Sala</w:t>
      </w:r>
      <w:r w:rsidRPr="00795482">
        <w:rPr>
          <w:rStyle w:val="Numeracinttulo"/>
          <w:b w:val="0"/>
          <w:spacing w:val="2"/>
        </w:rPr>
        <w:t>.</w:t>
      </w:r>
    </w:p>
    <w:p w14:paraId="4DADD05C" w14:textId="77777777" w:rsidR="00BA74A4" w:rsidRPr="00795482" w:rsidRDefault="00BA74A4" w:rsidP="00795482">
      <w:pPr>
        <w:spacing w:line="288" w:lineRule="auto"/>
        <w:rPr>
          <w:spacing w:val="2"/>
          <w:sz w:val="24"/>
        </w:rPr>
      </w:pPr>
    </w:p>
    <w:p w14:paraId="201F2B52" w14:textId="77777777" w:rsidR="00BA74A4" w:rsidRPr="00795482" w:rsidRDefault="00BA74A4" w:rsidP="00795482">
      <w:pPr>
        <w:spacing w:line="288" w:lineRule="auto"/>
        <w:rPr>
          <w:rStyle w:val="Numeracinttulo"/>
          <w:b w:val="0"/>
          <w:spacing w:val="2"/>
        </w:rPr>
      </w:pPr>
      <w:r w:rsidRPr="00795482">
        <w:rPr>
          <w:rStyle w:val="Numeracinttulo"/>
          <w:spacing w:val="2"/>
        </w:rPr>
        <w:t>1.4.-</w:t>
      </w:r>
      <w:r w:rsidRPr="00795482">
        <w:rPr>
          <w:rStyle w:val="Numeracinttulo"/>
          <w:b w:val="0"/>
          <w:spacing w:val="2"/>
        </w:rPr>
        <w:t xml:space="preserve"> La </w:t>
      </w:r>
      <w:r w:rsidR="00A44F9A" w:rsidRPr="00795482">
        <w:rPr>
          <w:rStyle w:val="Numeracinttulo"/>
          <w:b w:val="0"/>
          <w:spacing w:val="2"/>
        </w:rPr>
        <w:t>d</w:t>
      </w:r>
      <w:r w:rsidR="00BA4CE1" w:rsidRPr="00795482">
        <w:rPr>
          <w:rStyle w:val="Numeracinttulo"/>
          <w:b w:val="0"/>
          <w:spacing w:val="2"/>
        </w:rPr>
        <w:t xml:space="preserve">efensa </w:t>
      </w:r>
      <w:r w:rsidR="00CB0D8B" w:rsidRPr="00795482">
        <w:rPr>
          <w:rStyle w:val="Numeracinttulo"/>
          <w:b w:val="0"/>
          <w:spacing w:val="2"/>
        </w:rPr>
        <w:t>se mostró in</w:t>
      </w:r>
      <w:r w:rsidRPr="00795482">
        <w:rPr>
          <w:rStyle w:val="Numeracinttulo"/>
          <w:b w:val="0"/>
          <w:spacing w:val="2"/>
        </w:rPr>
        <w:t>conforme con la decisión</w:t>
      </w:r>
      <w:r w:rsidR="00A44F9A" w:rsidRPr="00795482">
        <w:rPr>
          <w:rStyle w:val="Numeracinttulo"/>
          <w:b w:val="0"/>
          <w:spacing w:val="2"/>
        </w:rPr>
        <w:t xml:space="preserve"> e hizo</w:t>
      </w:r>
      <w:r w:rsidR="00CB0D8B" w:rsidRPr="00795482">
        <w:rPr>
          <w:rStyle w:val="Numeracinttulo"/>
          <w:b w:val="0"/>
          <w:spacing w:val="2"/>
        </w:rPr>
        <w:t xml:space="preserve"> </w:t>
      </w:r>
      <w:r w:rsidRPr="00795482">
        <w:rPr>
          <w:rStyle w:val="Numeracinttulo"/>
          <w:b w:val="0"/>
          <w:spacing w:val="2"/>
        </w:rPr>
        <w:t xml:space="preserve">expresa manifestación de apelar el fallo, </w:t>
      </w:r>
      <w:r w:rsidR="00F00FE8" w:rsidRPr="00795482">
        <w:rPr>
          <w:rStyle w:val="Numeracinttulo"/>
          <w:b w:val="0"/>
          <w:spacing w:val="2"/>
        </w:rPr>
        <w:t xml:space="preserve">recurso </w:t>
      </w:r>
      <w:r w:rsidR="006421DF" w:rsidRPr="00795482">
        <w:rPr>
          <w:rStyle w:val="Numeracinttulo"/>
          <w:b w:val="0"/>
          <w:spacing w:val="2"/>
        </w:rPr>
        <w:t>que sustentó en forma</w:t>
      </w:r>
      <w:r w:rsidR="00CB0D8B" w:rsidRPr="00795482">
        <w:rPr>
          <w:rStyle w:val="Numeracinttulo"/>
          <w:b w:val="0"/>
          <w:spacing w:val="2"/>
        </w:rPr>
        <w:t xml:space="preserve"> escrita</w:t>
      </w:r>
      <w:r w:rsidRPr="00795482">
        <w:rPr>
          <w:rStyle w:val="Numeracinttulo"/>
          <w:b w:val="0"/>
          <w:spacing w:val="2"/>
        </w:rPr>
        <w:t xml:space="preserve">. </w:t>
      </w:r>
    </w:p>
    <w:p w14:paraId="66CDB0B8" w14:textId="77777777" w:rsidR="00BA74A4" w:rsidRPr="00795482" w:rsidRDefault="00BA74A4" w:rsidP="00795482">
      <w:pPr>
        <w:spacing w:line="288" w:lineRule="auto"/>
        <w:rPr>
          <w:spacing w:val="2"/>
          <w:sz w:val="24"/>
        </w:rPr>
      </w:pPr>
    </w:p>
    <w:p w14:paraId="7C016B11" w14:textId="77777777" w:rsidR="00BA74A4" w:rsidRPr="00795482" w:rsidRDefault="00BA74A4" w:rsidP="00795482">
      <w:pPr>
        <w:spacing w:line="288" w:lineRule="auto"/>
        <w:rPr>
          <w:rStyle w:val="Algerian"/>
          <w:spacing w:val="2"/>
          <w:sz w:val="28"/>
        </w:rPr>
      </w:pPr>
      <w:r w:rsidRPr="00795482">
        <w:rPr>
          <w:rStyle w:val="Algerian"/>
          <w:spacing w:val="2"/>
          <w:sz w:val="28"/>
        </w:rPr>
        <w:t>2.- Debate</w:t>
      </w:r>
    </w:p>
    <w:p w14:paraId="5D755E6A" w14:textId="77777777" w:rsidR="00BA74A4" w:rsidRPr="00795482" w:rsidRDefault="00BA74A4" w:rsidP="00795482">
      <w:pPr>
        <w:spacing w:line="288" w:lineRule="auto"/>
        <w:rPr>
          <w:spacing w:val="2"/>
          <w:sz w:val="24"/>
        </w:rPr>
      </w:pPr>
      <w:r w:rsidRPr="00795482">
        <w:rPr>
          <w:spacing w:val="2"/>
          <w:sz w:val="24"/>
        </w:rPr>
        <w:t xml:space="preserve"> </w:t>
      </w:r>
    </w:p>
    <w:p w14:paraId="7AB3F06E" w14:textId="77777777" w:rsidR="00BA74A4" w:rsidRPr="00795482" w:rsidRDefault="00BA74A4" w:rsidP="00795482">
      <w:pPr>
        <w:spacing w:line="288" w:lineRule="auto"/>
        <w:rPr>
          <w:rStyle w:val="Numeracinttulo"/>
          <w:rFonts w:ascii="Verdana" w:hAnsi="Verdana"/>
          <w:b w:val="0"/>
          <w:spacing w:val="2"/>
          <w:sz w:val="18"/>
          <w:szCs w:val="20"/>
        </w:rPr>
      </w:pPr>
      <w:r w:rsidRPr="00795482">
        <w:rPr>
          <w:rStyle w:val="Numeracinttulo"/>
          <w:spacing w:val="2"/>
          <w:sz w:val="22"/>
        </w:rPr>
        <w:t>2.1.-</w:t>
      </w:r>
      <w:r w:rsidRPr="00795482">
        <w:rPr>
          <w:rStyle w:val="Numeracinttulo"/>
          <w:b w:val="0"/>
          <w:spacing w:val="2"/>
          <w:sz w:val="22"/>
        </w:rPr>
        <w:t xml:space="preserve"> </w:t>
      </w:r>
      <w:r w:rsidR="00BA4CE1" w:rsidRPr="00795482">
        <w:rPr>
          <w:rStyle w:val="Numeracinttulo"/>
          <w:rFonts w:cs="Tahoma"/>
          <w:b w:val="0"/>
          <w:spacing w:val="2"/>
        </w:rPr>
        <w:t>Defensa</w:t>
      </w:r>
      <w:r w:rsidRPr="00795482">
        <w:rPr>
          <w:rStyle w:val="Numeracinttulo"/>
          <w:rFonts w:cs="Tahoma"/>
          <w:b w:val="0"/>
          <w:spacing w:val="2"/>
        </w:rPr>
        <w:t xml:space="preserve"> </w:t>
      </w:r>
      <w:r w:rsidRPr="00B53132">
        <w:rPr>
          <w:rStyle w:val="Numeracinttulo"/>
          <w:rFonts w:ascii="Verdana" w:hAnsi="Verdana" w:cs="Tahoma"/>
          <w:b w:val="0"/>
          <w:spacing w:val="2"/>
          <w:sz w:val="20"/>
          <w:szCs w:val="20"/>
        </w:rPr>
        <w:t>-recurrente-</w:t>
      </w:r>
    </w:p>
    <w:p w14:paraId="641BA9B0" w14:textId="77777777" w:rsidR="00BA74A4" w:rsidRPr="00795482" w:rsidRDefault="00BA74A4" w:rsidP="00795482">
      <w:pPr>
        <w:spacing w:line="288" w:lineRule="auto"/>
        <w:rPr>
          <w:rFonts w:cs="Tahoma"/>
          <w:spacing w:val="2"/>
          <w:sz w:val="24"/>
        </w:rPr>
      </w:pPr>
    </w:p>
    <w:p w14:paraId="1449BD5A" w14:textId="77777777" w:rsidR="00BA74A4" w:rsidRPr="00795482" w:rsidRDefault="00BA74A4" w:rsidP="00795482">
      <w:pPr>
        <w:spacing w:line="288" w:lineRule="auto"/>
        <w:rPr>
          <w:rFonts w:cs="Tahoma"/>
          <w:spacing w:val="2"/>
          <w:sz w:val="24"/>
        </w:rPr>
      </w:pPr>
      <w:r w:rsidRPr="00795482">
        <w:rPr>
          <w:rFonts w:cs="Tahoma"/>
          <w:spacing w:val="2"/>
          <w:sz w:val="24"/>
        </w:rPr>
        <w:t xml:space="preserve">Pide se </w:t>
      </w:r>
      <w:r w:rsidR="00E755A4" w:rsidRPr="00795482">
        <w:rPr>
          <w:rFonts w:cs="Tahoma"/>
          <w:spacing w:val="2"/>
          <w:sz w:val="24"/>
        </w:rPr>
        <w:t xml:space="preserve">modifique </w:t>
      </w:r>
      <w:r w:rsidRPr="00795482">
        <w:rPr>
          <w:rFonts w:cs="Tahoma"/>
          <w:spacing w:val="2"/>
          <w:sz w:val="24"/>
        </w:rPr>
        <w:t xml:space="preserve">la sentencia </w:t>
      </w:r>
      <w:r w:rsidR="00BA4CE1" w:rsidRPr="00795482">
        <w:rPr>
          <w:rFonts w:cs="Tahoma"/>
          <w:spacing w:val="2"/>
          <w:sz w:val="24"/>
        </w:rPr>
        <w:t>condenatoria exclusivamente en lo ati</w:t>
      </w:r>
      <w:r w:rsidR="00CF0211" w:rsidRPr="00795482">
        <w:rPr>
          <w:rFonts w:cs="Tahoma"/>
          <w:spacing w:val="2"/>
          <w:sz w:val="24"/>
        </w:rPr>
        <w:t>n</w:t>
      </w:r>
      <w:r w:rsidR="00BA4CE1" w:rsidRPr="00795482">
        <w:rPr>
          <w:rFonts w:cs="Tahoma"/>
          <w:spacing w:val="2"/>
          <w:sz w:val="24"/>
        </w:rPr>
        <w:t>ente a la negativa del despacho de conceder la suspensión condicional de la ejecución de la pena</w:t>
      </w:r>
      <w:r w:rsidRPr="00795482">
        <w:rPr>
          <w:rFonts w:cs="Tahoma"/>
          <w:spacing w:val="2"/>
          <w:sz w:val="24"/>
        </w:rPr>
        <w:t>, y pa</w:t>
      </w:r>
      <w:r w:rsidR="0001019A" w:rsidRPr="00795482">
        <w:rPr>
          <w:rFonts w:cs="Tahoma"/>
          <w:spacing w:val="2"/>
          <w:sz w:val="24"/>
        </w:rPr>
        <w:t>ra sustentar su solicitud expuso</w:t>
      </w:r>
      <w:r w:rsidRPr="00795482">
        <w:rPr>
          <w:rFonts w:cs="Tahoma"/>
          <w:spacing w:val="2"/>
          <w:sz w:val="24"/>
        </w:rPr>
        <w:t>:</w:t>
      </w:r>
    </w:p>
    <w:p w14:paraId="6BF1D533" w14:textId="77777777" w:rsidR="00BA74A4" w:rsidRPr="00795482" w:rsidRDefault="00BA74A4" w:rsidP="00795482">
      <w:pPr>
        <w:spacing w:line="288" w:lineRule="auto"/>
        <w:rPr>
          <w:rFonts w:cs="Tahoma"/>
          <w:spacing w:val="2"/>
          <w:sz w:val="24"/>
        </w:rPr>
      </w:pPr>
    </w:p>
    <w:p w14:paraId="035D6A49" w14:textId="77777777" w:rsidR="00B65AD1" w:rsidRPr="00795482" w:rsidRDefault="00B65AD1" w:rsidP="00795482">
      <w:pPr>
        <w:spacing w:line="288" w:lineRule="auto"/>
        <w:rPr>
          <w:rStyle w:val="Numeracinttulo"/>
          <w:rFonts w:cs="Tahoma"/>
          <w:b w:val="0"/>
          <w:spacing w:val="2"/>
        </w:rPr>
      </w:pPr>
      <w:r w:rsidRPr="00795482">
        <w:rPr>
          <w:rStyle w:val="Numeracinttulo"/>
          <w:rFonts w:cs="Tahoma"/>
          <w:b w:val="0"/>
          <w:spacing w:val="2"/>
        </w:rPr>
        <w:t xml:space="preserve">Su defendido cumple a cabalidad con los requisitos establecidos en el artículo 63 C.P., y la a quo no tuvo en consideración la sentencia 52960 de 2018 de la Corte Suprema de Justicia, de la cual se advierte que la exposición de motivos de la Ley 1098/06 solamente hizo referencia en el acápite correspondiente a “los niños y niñas víctimas de delitos” a la deuda que el país tenía con los mismos, cuando fueran afectados por delitos atroces, por lo cual se implementó dicha medida, pero dentro de esa categoría no aparece la conducta de </w:t>
      </w:r>
      <w:r w:rsidR="00FC56F0" w:rsidRPr="00795482">
        <w:rPr>
          <w:rStyle w:val="Numeracinttulo"/>
          <w:rFonts w:cs="Tahoma"/>
          <w:b w:val="0"/>
          <w:spacing w:val="2"/>
        </w:rPr>
        <w:t>inasistencia alimentaria</w:t>
      </w:r>
      <w:r w:rsidRPr="00795482">
        <w:rPr>
          <w:rStyle w:val="Numeracinttulo"/>
          <w:rFonts w:cs="Tahoma"/>
          <w:b w:val="0"/>
          <w:spacing w:val="2"/>
        </w:rPr>
        <w:t>.</w:t>
      </w:r>
    </w:p>
    <w:p w14:paraId="25272862" w14:textId="77777777" w:rsidR="00A422F2" w:rsidRPr="00795482" w:rsidRDefault="00A422F2" w:rsidP="00795482">
      <w:pPr>
        <w:spacing w:line="288" w:lineRule="auto"/>
        <w:rPr>
          <w:rStyle w:val="Numeracinttulo"/>
          <w:rFonts w:cs="Tahoma"/>
          <w:b w:val="0"/>
          <w:spacing w:val="2"/>
        </w:rPr>
      </w:pPr>
    </w:p>
    <w:p w14:paraId="1D00B9C9" w14:textId="3116374D" w:rsidR="00B65AD1" w:rsidRPr="00795482" w:rsidRDefault="00B65AD1" w:rsidP="00795482">
      <w:pPr>
        <w:spacing w:line="288" w:lineRule="auto"/>
        <w:rPr>
          <w:rStyle w:val="Numeracinttulo"/>
          <w:rFonts w:cs="Tahoma"/>
          <w:b w:val="0"/>
          <w:spacing w:val="2"/>
        </w:rPr>
      </w:pPr>
      <w:r w:rsidRPr="00795482">
        <w:rPr>
          <w:rStyle w:val="Numeracinttulo"/>
          <w:rFonts w:cs="Tahoma"/>
          <w:b w:val="0"/>
          <w:spacing w:val="2"/>
        </w:rPr>
        <w:t>Estima que el pago de los perjuicios no configura un requisito adicional a los referidos en el canon 63 C.P., y siempre que cumpla con las demás exigencias</w:t>
      </w:r>
      <w:r w:rsidR="00FC56F0" w:rsidRPr="00795482">
        <w:rPr>
          <w:rStyle w:val="Numeracinttulo"/>
          <w:rFonts w:cs="Tahoma"/>
          <w:b w:val="0"/>
          <w:spacing w:val="2"/>
        </w:rPr>
        <w:t xml:space="preserve"> </w:t>
      </w:r>
      <w:r w:rsidRPr="00795482">
        <w:rPr>
          <w:rStyle w:val="Numeracinttulo"/>
          <w:rFonts w:cs="Tahoma"/>
          <w:b w:val="0"/>
          <w:spacing w:val="2"/>
        </w:rPr>
        <w:t xml:space="preserve">puede acceder al subrogado, de lo contrario, como acá acontece, </w:t>
      </w:r>
      <w:r w:rsidR="00A422F2" w:rsidRPr="00795482">
        <w:rPr>
          <w:rStyle w:val="Numeracinttulo"/>
          <w:rFonts w:cs="Tahoma"/>
          <w:b w:val="0"/>
          <w:spacing w:val="2"/>
        </w:rPr>
        <w:t xml:space="preserve">se </w:t>
      </w:r>
      <w:r w:rsidRPr="00795482">
        <w:rPr>
          <w:rStyle w:val="Numeracinttulo"/>
          <w:rFonts w:cs="Tahoma"/>
          <w:b w:val="0"/>
          <w:spacing w:val="2"/>
        </w:rPr>
        <w:t xml:space="preserve">viola de manera directa una norma sustancial por su errada interpretación. Agrega que </w:t>
      </w:r>
      <w:r w:rsidR="00A422F2" w:rsidRPr="00795482">
        <w:rPr>
          <w:rStyle w:val="Numeracinttulo"/>
          <w:rFonts w:cs="Tahoma"/>
          <w:b w:val="0"/>
          <w:spacing w:val="2"/>
        </w:rPr>
        <w:t xml:space="preserve">aunque </w:t>
      </w:r>
      <w:r w:rsidRPr="00795482">
        <w:rPr>
          <w:rStyle w:val="Numeracinttulo"/>
          <w:rFonts w:cs="Tahoma"/>
          <w:b w:val="0"/>
          <w:spacing w:val="2"/>
        </w:rPr>
        <w:t xml:space="preserve">su prohijado no hizo presencia en el proceso, lo fue al parecer por miedo de quedar privado de su libertad, y en consecuencia si se le </w:t>
      </w:r>
      <w:r w:rsidR="00A422F2" w:rsidRPr="00795482">
        <w:rPr>
          <w:rStyle w:val="Numeracinttulo"/>
          <w:rFonts w:cs="Tahoma"/>
          <w:b w:val="0"/>
          <w:spacing w:val="2"/>
        </w:rPr>
        <w:t xml:space="preserve">otorga </w:t>
      </w:r>
      <w:r w:rsidRPr="00795482">
        <w:rPr>
          <w:rStyle w:val="Numeracinttulo"/>
          <w:rFonts w:cs="Tahoma"/>
          <w:b w:val="0"/>
          <w:spacing w:val="2"/>
        </w:rPr>
        <w:t>tal beneficio se podrá presentar para cumplir su obligación alimentaria, además de suscribir el compromiso con la justicia de no volver a incurrid en tal conducta.</w:t>
      </w:r>
    </w:p>
    <w:p w14:paraId="2BDD8F58" w14:textId="77777777" w:rsidR="00B65AD1" w:rsidRPr="00795482" w:rsidRDefault="00B65AD1" w:rsidP="00795482">
      <w:pPr>
        <w:spacing w:line="288" w:lineRule="auto"/>
        <w:rPr>
          <w:rStyle w:val="Numeracinttulo"/>
          <w:rFonts w:cs="Tahoma"/>
          <w:b w:val="0"/>
          <w:spacing w:val="2"/>
        </w:rPr>
      </w:pPr>
    </w:p>
    <w:p w14:paraId="2EC807C9" w14:textId="6FDF0683" w:rsidR="00B65AD1" w:rsidRPr="00795482" w:rsidRDefault="00EA6BA3" w:rsidP="00795482">
      <w:pPr>
        <w:spacing w:line="288" w:lineRule="auto"/>
        <w:rPr>
          <w:rStyle w:val="Numeracinttulo"/>
          <w:rFonts w:cs="Tahoma"/>
          <w:b w:val="0"/>
          <w:spacing w:val="2"/>
        </w:rPr>
      </w:pPr>
      <w:r w:rsidRPr="00795482">
        <w:rPr>
          <w:rStyle w:val="Numeracinttulo"/>
          <w:rFonts w:cs="Tahoma"/>
          <w:b w:val="0"/>
          <w:spacing w:val="2"/>
        </w:rPr>
        <w:t xml:space="preserve">Solicita en consecuencia </w:t>
      </w:r>
      <w:r w:rsidR="00B65AD1" w:rsidRPr="00795482">
        <w:rPr>
          <w:rStyle w:val="Numeracinttulo"/>
          <w:rFonts w:cs="Tahoma"/>
          <w:b w:val="0"/>
          <w:spacing w:val="2"/>
        </w:rPr>
        <w:t>se revoque parcialmente la sentencia,</w:t>
      </w:r>
      <w:r w:rsidRPr="00795482">
        <w:rPr>
          <w:rStyle w:val="Numeracinttulo"/>
          <w:rFonts w:cs="Tahoma"/>
          <w:b w:val="0"/>
          <w:spacing w:val="2"/>
        </w:rPr>
        <w:t xml:space="preserve"> y</w:t>
      </w:r>
      <w:r w:rsidR="00B65AD1" w:rsidRPr="00795482">
        <w:rPr>
          <w:rStyle w:val="Numeracinttulo"/>
          <w:rFonts w:cs="Tahoma"/>
          <w:b w:val="0"/>
          <w:spacing w:val="2"/>
        </w:rPr>
        <w:t xml:space="preserve"> en su lugar se le conceda la suspensión de la ejecución condicional de la pena a su defendido.</w:t>
      </w:r>
    </w:p>
    <w:p w14:paraId="334DA04B" w14:textId="77777777" w:rsidR="00BA74A4" w:rsidRPr="00795482" w:rsidRDefault="00BA74A4" w:rsidP="00795482">
      <w:pPr>
        <w:spacing w:line="288" w:lineRule="auto"/>
        <w:rPr>
          <w:rFonts w:cs="Tahoma"/>
          <w:b/>
          <w:spacing w:val="2"/>
          <w:sz w:val="24"/>
        </w:rPr>
      </w:pPr>
    </w:p>
    <w:p w14:paraId="440B1E95" w14:textId="77777777" w:rsidR="00BA74A4" w:rsidRPr="00795482" w:rsidRDefault="00BA74A4" w:rsidP="00795482">
      <w:pPr>
        <w:spacing w:line="288" w:lineRule="auto"/>
        <w:rPr>
          <w:rFonts w:cs="Tahoma"/>
          <w:spacing w:val="2"/>
          <w:sz w:val="24"/>
        </w:rPr>
      </w:pPr>
      <w:r w:rsidRPr="00795482">
        <w:rPr>
          <w:rFonts w:cs="Tahoma"/>
          <w:b/>
          <w:spacing w:val="2"/>
          <w:sz w:val="22"/>
          <w:szCs w:val="24"/>
        </w:rPr>
        <w:lastRenderedPageBreak/>
        <w:t>2.4.-</w:t>
      </w:r>
      <w:r w:rsidRPr="00795482">
        <w:rPr>
          <w:rFonts w:cs="Tahoma"/>
          <w:spacing w:val="2"/>
          <w:sz w:val="22"/>
          <w:szCs w:val="24"/>
        </w:rPr>
        <w:t xml:space="preserve"> </w:t>
      </w:r>
      <w:r w:rsidRPr="00795482">
        <w:rPr>
          <w:rFonts w:cs="Tahoma"/>
          <w:spacing w:val="2"/>
          <w:sz w:val="24"/>
        </w:rPr>
        <w:t xml:space="preserve">Debidamente sustentado el recurso, </w:t>
      </w:r>
      <w:r w:rsidR="00656E77" w:rsidRPr="00795482">
        <w:rPr>
          <w:rFonts w:cs="Tahoma"/>
          <w:spacing w:val="2"/>
          <w:sz w:val="24"/>
        </w:rPr>
        <w:t>la</w:t>
      </w:r>
      <w:r w:rsidR="0001019A" w:rsidRPr="00795482">
        <w:rPr>
          <w:rFonts w:cs="Tahoma"/>
          <w:spacing w:val="2"/>
          <w:sz w:val="24"/>
        </w:rPr>
        <w:t xml:space="preserve"> funcionaria</w:t>
      </w:r>
      <w:r w:rsidRPr="00795482">
        <w:rPr>
          <w:rFonts w:cs="Tahoma"/>
          <w:spacing w:val="2"/>
          <w:sz w:val="24"/>
        </w:rPr>
        <w:t xml:space="preserve"> a quo lo concedió en el efectivo suspensivo y dispuso la remisión de los registros pertinentes ante esta Corporación con el fin de desatar la alzada.</w:t>
      </w:r>
    </w:p>
    <w:p w14:paraId="79A122F3" w14:textId="77777777" w:rsidR="00BA74A4" w:rsidRPr="00795482" w:rsidRDefault="00BA74A4" w:rsidP="00795482">
      <w:pPr>
        <w:spacing w:line="288" w:lineRule="auto"/>
        <w:rPr>
          <w:rStyle w:val="Algerian"/>
          <w:rFonts w:ascii="Tahoma" w:hAnsi="Tahoma" w:cs="Tahoma"/>
          <w:spacing w:val="2"/>
          <w:sz w:val="24"/>
        </w:rPr>
      </w:pPr>
    </w:p>
    <w:p w14:paraId="35C6C8E7" w14:textId="77777777" w:rsidR="00BA74A4" w:rsidRPr="00795482" w:rsidRDefault="00BA74A4" w:rsidP="00795482">
      <w:pPr>
        <w:spacing w:line="288" w:lineRule="auto"/>
        <w:rPr>
          <w:rStyle w:val="Algerian"/>
          <w:spacing w:val="2"/>
          <w:sz w:val="28"/>
        </w:rPr>
      </w:pPr>
      <w:r w:rsidRPr="00795482">
        <w:rPr>
          <w:rStyle w:val="Algerian"/>
          <w:spacing w:val="2"/>
          <w:sz w:val="28"/>
        </w:rPr>
        <w:t xml:space="preserve">3.- </w:t>
      </w:r>
      <w:r w:rsidRPr="00795482">
        <w:rPr>
          <w:rStyle w:val="Algerian"/>
          <w:rFonts w:ascii="Tahoma" w:hAnsi="Tahoma" w:cs="Tahoma"/>
          <w:spacing w:val="2"/>
          <w:sz w:val="24"/>
          <w:szCs w:val="28"/>
        </w:rPr>
        <w:t>Para resolver,</w:t>
      </w:r>
      <w:r w:rsidRPr="00795482">
        <w:rPr>
          <w:rStyle w:val="Algerian"/>
          <w:spacing w:val="2"/>
          <w:sz w:val="28"/>
        </w:rPr>
        <w:t xml:space="preserve"> se considera</w:t>
      </w:r>
    </w:p>
    <w:p w14:paraId="26160CE1" w14:textId="77777777" w:rsidR="00872667" w:rsidRPr="00795482" w:rsidRDefault="00872667" w:rsidP="00795482">
      <w:pPr>
        <w:spacing w:line="288" w:lineRule="auto"/>
        <w:rPr>
          <w:rStyle w:val="Algerian"/>
          <w:spacing w:val="2"/>
          <w:sz w:val="24"/>
        </w:rPr>
      </w:pPr>
    </w:p>
    <w:p w14:paraId="36F8C7BD" w14:textId="77777777" w:rsidR="00BA74A4" w:rsidRPr="00795482" w:rsidRDefault="00BA74A4" w:rsidP="00795482">
      <w:pPr>
        <w:spacing w:line="288" w:lineRule="auto"/>
        <w:rPr>
          <w:rFonts w:cs="Tahoma"/>
          <w:b/>
          <w:spacing w:val="2"/>
          <w:sz w:val="22"/>
          <w:szCs w:val="24"/>
        </w:rPr>
      </w:pPr>
      <w:r w:rsidRPr="00795482">
        <w:rPr>
          <w:rFonts w:cs="Tahoma"/>
          <w:b/>
          <w:spacing w:val="2"/>
          <w:sz w:val="22"/>
          <w:szCs w:val="24"/>
        </w:rPr>
        <w:t>3.1.-</w:t>
      </w:r>
      <w:r w:rsidRPr="00795482">
        <w:rPr>
          <w:rFonts w:cs="Tahoma"/>
          <w:b/>
          <w:spacing w:val="2"/>
          <w:sz w:val="24"/>
        </w:rPr>
        <w:t xml:space="preserve"> </w:t>
      </w:r>
      <w:r w:rsidRPr="00795482">
        <w:rPr>
          <w:rFonts w:cs="Tahoma"/>
          <w:b/>
          <w:spacing w:val="2"/>
          <w:sz w:val="22"/>
          <w:szCs w:val="24"/>
        </w:rPr>
        <w:t>Competencia</w:t>
      </w:r>
    </w:p>
    <w:p w14:paraId="011379C0" w14:textId="77777777" w:rsidR="00BA74A4" w:rsidRPr="00795482" w:rsidRDefault="00BA74A4" w:rsidP="00795482">
      <w:pPr>
        <w:spacing w:line="288" w:lineRule="auto"/>
        <w:rPr>
          <w:rFonts w:cs="Tahoma"/>
          <w:b/>
          <w:spacing w:val="2"/>
          <w:sz w:val="24"/>
        </w:rPr>
      </w:pPr>
    </w:p>
    <w:p w14:paraId="6332774A" w14:textId="77777777" w:rsidR="00BA74A4" w:rsidRPr="00795482" w:rsidRDefault="00BA74A4" w:rsidP="00795482">
      <w:pPr>
        <w:spacing w:line="288" w:lineRule="auto"/>
        <w:rPr>
          <w:rFonts w:cs="Tahoma"/>
          <w:spacing w:val="2"/>
          <w:sz w:val="24"/>
        </w:rPr>
      </w:pPr>
      <w:r w:rsidRPr="00795482">
        <w:rPr>
          <w:rFonts w:cs="Tahoma"/>
          <w:spacing w:val="2"/>
          <w:sz w:val="24"/>
        </w:rPr>
        <w:t xml:space="preserve">La tiene esta Colegiatura de </w:t>
      </w:r>
      <w:r w:rsidR="00681AF4" w:rsidRPr="00795482">
        <w:rPr>
          <w:rFonts w:cs="Tahoma"/>
          <w:spacing w:val="2"/>
          <w:sz w:val="24"/>
        </w:rPr>
        <w:t xml:space="preserve">acuerdo </w:t>
      </w:r>
      <w:r w:rsidRPr="00795482">
        <w:rPr>
          <w:rFonts w:cs="Tahoma"/>
          <w:spacing w:val="2"/>
          <w:sz w:val="24"/>
        </w:rPr>
        <w:t>con los factores objetivo, territorial y funcional a voces de los artículos 20, 34.1 y 179 de la Ley 906</w:t>
      </w:r>
      <w:r w:rsidR="00656E77" w:rsidRPr="00795482">
        <w:rPr>
          <w:rFonts w:cs="Tahoma"/>
          <w:spacing w:val="2"/>
          <w:sz w:val="24"/>
        </w:rPr>
        <w:t>/04</w:t>
      </w:r>
      <w:r w:rsidRPr="00795482">
        <w:rPr>
          <w:rFonts w:cs="Tahoma"/>
          <w:spacing w:val="2"/>
          <w:sz w:val="24"/>
        </w:rPr>
        <w:t xml:space="preserve"> -modificado este último por el artículo 91 de la Ley 1395</w:t>
      </w:r>
      <w:r w:rsidR="00656E77" w:rsidRPr="00795482">
        <w:rPr>
          <w:rFonts w:cs="Tahoma"/>
          <w:spacing w:val="2"/>
          <w:sz w:val="24"/>
        </w:rPr>
        <w:t>/10</w:t>
      </w:r>
      <w:r w:rsidRPr="00795482">
        <w:rPr>
          <w:rFonts w:cs="Tahoma"/>
          <w:spacing w:val="2"/>
          <w:sz w:val="24"/>
        </w:rPr>
        <w:t xml:space="preserve">-, al haber sido oportunamente interpuesta y debidamente sustentada una apelación contra providencia susceptible de ese recurso y por una parte habilitada para hacerlo </w:t>
      </w:r>
      <w:r w:rsidRPr="00B53132">
        <w:rPr>
          <w:rStyle w:val="Numeracinttulo"/>
          <w:rFonts w:ascii="Verdana" w:hAnsi="Verdana"/>
          <w:sz w:val="20"/>
        </w:rPr>
        <w:t>-</w:t>
      </w:r>
      <w:r w:rsidRPr="00B53132">
        <w:rPr>
          <w:rStyle w:val="Numeracinttulo"/>
          <w:rFonts w:ascii="Verdana" w:hAnsi="Verdana" w:cs="Tahoma"/>
          <w:b w:val="0"/>
          <w:spacing w:val="2"/>
          <w:sz w:val="20"/>
          <w:szCs w:val="20"/>
        </w:rPr>
        <w:t>en</w:t>
      </w:r>
      <w:r w:rsidRPr="00B53132">
        <w:rPr>
          <w:rStyle w:val="Numeracinttulo"/>
          <w:rFonts w:ascii="Verdana" w:hAnsi="Verdana"/>
          <w:sz w:val="20"/>
        </w:rPr>
        <w:t xml:space="preserve"> </w:t>
      </w:r>
      <w:r w:rsidRPr="00B53132">
        <w:rPr>
          <w:rStyle w:val="Numeracinttulo"/>
          <w:rFonts w:ascii="Verdana" w:hAnsi="Verdana" w:cs="Tahoma"/>
          <w:b w:val="0"/>
          <w:spacing w:val="2"/>
          <w:sz w:val="20"/>
          <w:szCs w:val="20"/>
        </w:rPr>
        <w:t xml:space="preserve">nuestro caso la </w:t>
      </w:r>
      <w:r w:rsidR="0001019A" w:rsidRPr="00B53132">
        <w:rPr>
          <w:rStyle w:val="Numeracinttulo"/>
          <w:rFonts w:ascii="Verdana" w:hAnsi="Verdana" w:cs="Tahoma"/>
          <w:b w:val="0"/>
          <w:spacing w:val="2"/>
          <w:sz w:val="20"/>
          <w:szCs w:val="20"/>
        </w:rPr>
        <w:t>d</w:t>
      </w:r>
      <w:r w:rsidR="0091755A" w:rsidRPr="00B53132">
        <w:rPr>
          <w:rStyle w:val="Numeracinttulo"/>
          <w:rFonts w:ascii="Verdana" w:hAnsi="Verdana" w:cs="Tahoma"/>
          <w:b w:val="0"/>
          <w:spacing w:val="2"/>
          <w:sz w:val="20"/>
          <w:szCs w:val="20"/>
        </w:rPr>
        <w:t>efensa</w:t>
      </w:r>
      <w:r w:rsidRPr="00B53132">
        <w:rPr>
          <w:rStyle w:val="Numeracinttulo"/>
          <w:rFonts w:ascii="Verdana" w:hAnsi="Verdana"/>
          <w:sz w:val="20"/>
        </w:rPr>
        <w:t>-</w:t>
      </w:r>
      <w:r w:rsidRPr="00795482">
        <w:rPr>
          <w:rFonts w:cs="Tahoma"/>
          <w:spacing w:val="2"/>
          <w:sz w:val="24"/>
        </w:rPr>
        <w:t>.</w:t>
      </w:r>
    </w:p>
    <w:p w14:paraId="22174919" w14:textId="77777777" w:rsidR="00BA74A4" w:rsidRPr="00795482" w:rsidRDefault="00BA74A4" w:rsidP="00795482">
      <w:pPr>
        <w:spacing w:line="288" w:lineRule="auto"/>
        <w:rPr>
          <w:rFonts w:cs="Tahoma"/>
          <w:spacing w:val="2"/>
          <w:sz w:val="24"/>
        </w:rPr>
      </w:pPr>
    </w:p>
    <w:p w14:paraId="725C02A5" w14:textId="77777777" w:rsidR="00BA74A4" w:rsidRPr="00795482" w:rsidRDefault="00BA74A4" w:rsidP="00795482">
      <w:pPr>
        <w:spacing w:line="288" w:lineRule="auto"/>
        <w:rPr>
          <w:rFonts w:cs="Tahoma"/>
          <w:spacing w:val="2"/>
          <w:sz w:val="24"/>
        </w:rPr>
      </w:pPr>
      <w:r w:rsidRPr="00795482">
        <w:rPr>
          <w:rFonts w:cs="Tahoma"/>
          <w:b/>
          <w:spacing w:val="2"/>
          <w:sz w:val="22"/>
          <w:szCs w:val="24"/>
        </w:rPr>
        <w:t>3.2.-</w:t>
      </w:r>
      <w:r w:rsidRPr="00795482">
        <w:rPr>
          <w:rFonts w:cs="Tahoma"/>
          <w:spacing w:val="2"/>
          <w:sz w:val="24"/>
        </w:rPr>
        <w:t xml:space="preserve"> </w:t>
      </w:r>
      <w:r w:rsidRPr="00795482">
        <w:rPr>
          <w:rFonts w:cs="Tahoma"/>
          <w:b/>
          <w:spacing w:val="2"/>
          <w:sz w:val="22"/>
          <w:szCs w:val="24"/>
        </w:rPr>
        <w:t>Problema jurídico planteado</w:t>
      </w:r>
    </w:p>
    <w:p w14:paraId="4EDE677B" w14:textId="77777777" w:rsidR="00BA74A4" w:rsidRPr="00795482" w:rsidRDefault="00BA74A4" w:rsidP="00795482">
      <w:pPr>
        <w:spacing w:line="288" w:lineRule="auto"/>
        <w:rPr>
          <w:spacing w:val="2"/>
          <w:sz w:val="24"/>
        </w:rPr>
      </w:pPr>
    </w:p>
    <w:p w14:paraId="4534B71F" w14:textId="58127E4C" w:rsidR="00BA74A4" w:rsidRPr="00795482" w:rsidRDefault="00BA74A4" w:rsidP="00795482">
      <w:pPr>
        <w:spacing w:line="288" w:lineRule="auto"/>
        <w:rPr>
          <w:rFonts w:cs="Tahoma"/>
          <w:spacing w:val="2"/>
          <w:sz w:val="24"/>
        </w:rPr>
      </w:pPr>
      <w:r w:rsidRPr="00795482">
        <w:rPr>
          <w:rFonts w:cs="Tahoma"/>
          <w:spacing w:val="2"/>
          <w:sz w:val="24"/>
        </w:rPr>
        <w:t xml:space="preserve">Se contrae básicamente a establecer el grado de acierto de la providencia de primer grado, con miras a determinar si la decisión </w:t>
      </w:r>
      <w:r w:rsidR="0091755A" w:rsidRPr="00795482">
        <w:rPr>
          <w:rFonts w:cs="Tahoma"/>
          <w:spacing w:val="2"/>
          <w:sz w:val="24"/>
        </w:rPr>
        <w:t xml:space="preserve">por medio de la cual se le negó al condenado </w:t>
      </w:r>
      <w:r w:rsidR="00A14F2A">
        <w:rPr>
          <w:rFonts w:cs="Tahoma"/>
          <w:b/>
          <w:spacing w:val="2"/>
          <w:sz w:val="20"/>
          <w:szCs w:val="22"/>
        </w:rPr>
        <w:t>JARO</w:t>
      </w:r>
      <w:r w:rsidR="00B65AD1" w:rsidRPr="00795482">
        <w:rPr>
          <w:rFonts w:cs="Tahoma"/>
          <w:b/>
          <w:spacing w:val="2"/>
          <w:sz w:val="20"/>
          <w:szCs w:val="22"/>
        </w:rPr>
        <w:t xml:space="preserve"> </w:t>
      </w:r>
      <w:r w:rsidR="0091755A" w:rsidRPr="00795482">
        <w:rPr>
          <w:rFonts w:cs="Tahoma"/>
          <w:spacing w:val="2"/>
          <w:sz w:val="24"/>
        </w:rPr>
        <w:t>la suspensión de la ejecución de pena estuvo conforme a derecho</w:t>
      </w:r>
      <w:r w:rsidRPr="00795482">
        <w:rPr>
          <w:rFonts w:cs="Tahoma"/>
          <w:spacing w:val="2"/>
          <w:sz w:val="24"/>
        </w:rPr>
        <w:t>, en cuyo caso se dispondrá su confirmación; o, de lo contrari</w:t>
      </w:r>
      <w:r w:rsidR="0001019A" w:rsidRPr="00795482">
        <w:rPr>
          <w:rFonts w:cs="Tahoma"/>
          <w:spacing w:val="2"/>
          <w:sz w:val="24"/>
        </w:rPr>
        <w:t>o, se procederá a la revocación</w:t>
      </w:r>
      <w:r w:rsidRPr="00795482">
        <w:rPr>
          <w:rFonts w:cs="Tahoma"/>
          <w:spacing w:val="2"/>
          <w:sz w:val="24"/>
        </w:rPr>
        <w:t xml:space="preserve"> como lo pide </w:t>
      </w:r>
      <w:r w:rsidR="0001019A" w:rsidRPr="00795482">
        <w:rPr>
          <w:rFonts w:cs="Tahoma"/>
          <w:spacing w:val="2"/>
          <w:sz w:val="24"/>
        </w:rPr>
        <w:t>el apoder</w:t>
      </w:r>
      <w:r w:rsidR="0091755A" w:rsidRPr="00795482">
        <w:rPr>
          <w:rFonts w:cs="Tahoma"/>
          <w:spacing w:val="2"/>
          <w:sz w:val="24"/>
        </w:rPr>
        <w:t>ado recurrente</w:t>
      </w:r>
      <w:r w:rsidRPr="00795482">
        <w:rPr>
          <w:rFonts w:cs="Tahoma"/>
          <w:spacing w:val="2"/>
          <w:sz w:val="24"/>
        </w:rPr>
        <w:t>.</w:t>
      </w:r>
    </w:p>
    <w:p w14:paraId="54224541" w14:textId="77777777" w:rsidR="00B65AD1" w:rsidRPr="00795482" w:rsidRDefault="00B65AD1" w:rsidP="00795482">
      <w:pPr>
        <w:spacing w:line="288" w:lineRule="auto"/>
        <w:rPr>
          <w:rFonts w:cs="Tahoma"/>
          <w:spacing w:val="2"/>
          <w:sz w:val="24"/>
        </w:rPr>
      </w:pPr>
    </w:p>
    <w:p w14:paraId="50ED49D6" w14:textId="77777777" w:rsidR="00BA74A4" w:rsidRPr="00795482" w:rsidRDefault="00BA74A4" w:rsidP="00795482">
      <w:pPr>
        <w:spacing w:line="288" w:lineRule="auto"/>
        <w:rPr>
          <w:rFonts w:cs="Tahoma"/>
          <w:b/>
          <w:sz w:val="22"/>
          <w:szCs w:val="24"/>
        </w:rPr>
      </w:pPr>
      <w:r w:rsidRPr="00795482">
        <w:rPr>
          <w:rFonts w:cs="Tahoma"/>
          <w:b/>
          <w:sz w:val="22"/>
          <w:szCs w:val="24"/>
        </w:rPr>
        <w:t>3.3.- Solución a la controversia</w:t>
      </w:r>
    </w:p>
    <w:p w14:paraId="3A3676F3" w14:textId="77777777" w:rsidR="00BA74A4" w:rsidRPr="00795482" w:rsidRDefault="00BA74A4" w:rsidP="00795482">
      <w:pPr>
        <w:spacing w:line="288" w:lineRule="auto"/>
        <w:rPr>
          <w:b/>
          <w:sz w:val="22"/>
          <w:szCs w:val="24"/>
        </w:rPr>
      </w:pPr>
    </w:p>
    <w:p w14:paraId="567E2ACF" w14:textId="77777777" w:rsidR="00A96A05" w:rsidRPr="00795482" w:rsidRDefault="00A96A05" w:rsidP="00795482">
      <w:pPr>
        <w:widowControl w:val="0"/>
        <w:autoSpaceDE w:val="0"/>
        <w:autoSpaceDN w:val="0"/>
        <w:adjustRightInd w:val="0"/>
        <w:spacing w:line="288" w:lineRule="auto"/>
        <w:rPr>
          <w:rFonts w:cs="Tahoma"/>
          <w:sz w:val="24"/>
        </w:rPr>
      </w:pPr>
      <w:r w:rsidRPr="00795482">
        <w:rPr>
          <w:rFonts w:cs="Tahoma"/>
          <w:sz w:val="24"/>
        </w:rPr>
        <w:t>No se percibe, ni ha sido tema objeto de contradictorio, la existencia de algún vicio sustancial que pueda afectar las garantías fundamentales en cabeza de alguna de las partes e intervinientes, o que comprometa la estructura o ritualidad legalmente establecidas para este diligenciamiento, en desconocimiento del debido proceso protegido por el artículo 29 Superior.</w:t>
      </w:r>
    </w:p>
    <w:p w14:paraId="413D1B92" w14:textId="77777777" w:rsidR="00A96A05" w:rsidRPr="00795482" w:rsidRDefault="00A96A05" w:rsidP="00795482">
      <w:pPr>
        <w:widowControl w:val="0"/>
        <w:autoSpaceDE w:val="0"/>
        <w:autoSpaceDN w:val="0"/>
        <w:adjustRightInd w:val="0"/>
        <w:spacing w:line="288" w:lineRule="auto"/>
        <w:rPr>
          <w:rFonts w:cs="Tahoma"/>
          <w:sz w:val="24"/>
        </w:rPr>
      </w:pPr>
    </w:p>
    <w:p w14:paraId="605777BE" w14:textId="77777777" w:rsidR="00A96A05" w:rsidRPr="00795482" w:rsidRDefault="00A96A05" w:rsidP="00795482">
      <w:pPr>
        <w:widowControl w:val="0"/>
        <w:autoSpaceDE w:val="0"/>
        <w:autoSpaceDN w:val="0"/>
        <w:adjustRightInd w:val="0"/>
        <w:spacing w:line="288" w:lineRule="auto"/>
        <w:rPr>
          <w:rFonts w:cs="Tahoma"/>
          <w:sz w:val="24"/>
        </w:rPr>
      </w:pPr>
      <w:r w:rsidRPr="00795482">
        <w:rPr>
          <w:rFonts w:cs="Tahoma"/>
          <w:sz w:val="24"/>
        </w:rPr>
        <w:t>Igualmente se aprecia de entrada, que las pruebas fueron obtenidas en debida forma y las partes confrontadas tuvieron la oportunidad de conocerlas a plenitud en clara aplicación de los principios de oralidad, inmediación, publicidad, concentración y contradicción.</w:t>
      </w:r>
    </w:p>
    <w:p w14:paraId="1699ADB6" w14:textId="77777777" w:rsidR="00A96A05" w:rsidRPr="00795482" w:rsidRDefault="00A96A05" w:rsidP="00795482">
      <w:pPr>
        <w:widowControl w:val="0"/>
        <w:autoSpaceDE w:val="0"/>
        <w:autoSpaceDN w:val="0"/>
        <w:adjustRightInd w:val="0"/>
        <w:spacing w:line="288" w:lineRule="auto"/>
        <w:rPr>
          <w:rFonts w:cs="Tahoma"/>
          <w:sz w:val="24"/>
        </w:rPr>
      </w:pPr>
    </w:p>
    <w:p w14:paraId="20A9D1FF" w14:textId="77777777" w:rsidR="00A96A05" w:rsidRPr="00795482" w:rsidRDefault="00A96A05" w:rsidP="00795482">
      <w:pPr>
        <w:widowControl w:val="0"/>
        <w:autoSpaceDE w:val="0"/>
        <w:autoSpaceDN w:val="0"/>
        <w:adjustRightInd w:val="0"/>
        <w:spacing w:line="288" w:lineRule="auto"/>
        <w:rPr>
          <w:rFonts w:cs="Tahoma"/>
          <w:sz w:val="24"/>
        </w:rPr>
      </w:pPr>
      <w:r w:rsidRPr="00795482">
        <w:rPr>
          <w:rFonts w:cs="Tahoma"/>
          <w:sz w:val="24"/>
        </w:rPr>
        <w:t>De acuerdo con lo preceptuado por el artículo 381 de la Ley 906/04, para proferir una sentencia de condena es indispensable que el juzgador llegue al conocimiento más allá de toda duda, no solo respecto de la existencia de la conducta punible atribuida, sino también acerca de la responsabilidad de las personas involucradas, y que tengan cimiento en las pruebas legal y oportunamente arrimadas en el juicio.</w:t>
      </w:r>
    </w:p>
    <w:p w14:paraId="2DE9E3ED" w14:textId="77777777" w:rsidR="00A96A05" w:rsidRPr="00795482" w:rsidRDefault="00A96A05" w:rsidP="00795482">
      <w:pPr>
        <w:spacing w:line="288" w:lineRule="auto"/>
        <w:rPr>
          <w:rFonts w:cs="Tahoma"/>
          <w:sz w:val="24"/>
          <w:lang w:val="es-CO"/>
        </w:rPr>
      </w:pPr>
    </w:p>
    <w:p w14:paraId="00D9CF19" w14:textId="13B5F496" w:rsidR="005F727E" w:rsidRPr="00795482" w:rsidRDefault="00A96A05" w:rsidP="00795482">
      <w:pPr>
        <w:spacing w:line="288" w:lineRule="auto"/>
        <w:rPr>
          <w:rFonts w:cs="Tahoma"/>
          <w:sz w:val="24"/>
          <w:lang w:val="es-ES_tradnl"/>
        </w:rPr>
      </w:pPr>
      <w:r w:rsidRPr="00795482">
        <w:rPr>
          <w:rFonts w:cs="Tahoma"/>
          <w:sz w:val="24"/>
          <w:lang w:val="es-CO"/>
        </w:rPr>
        <w:t xml:space="preserve">En este caso en concreto no se ataca por parte de la defensa del señor </w:t>
      </w:r>
      <w:r w:rsidR="00A14F2A">
        <w:rPr>
          <w:rFonts w:cs="Tahoma"/>
          <w:b/>
          <w:sz w:val="20"/>
          <w:szCs w:val="22"/>
          <w:lang w:val="es-CO"/>
        </w:rPr>
        <w:t>JARO</w:t>
      </w:r>
      <w:r w:rsidR="00B65AD1" w:rsidRPr="00795482">
        <w:rPr>
          <w:rFonts w:cs="Tahoma"/>
          <w:b/>
          <w:sz w:val="20"/>
          <w:szCs w:val="22"/>
          <w:lang w:val="es-CO"/>
        </w:rPr>
        <w:t xml:space="preserve"> </w:t>
      </w:r>
      <w:r w:rsidRPr="00795482">
        <w:rPr>
          <w:rFonts w:cs="Tahoma"/>
          <w:sz w:val="24"/>
          <w:lang w:val="es-CO"/>
        </w:rPr>
        <w:t xml:space="preserve">lo relativo a la </w:t>
      </w:r>
      <w:r w:rsidR="00364D85" w:rsidRPr="00795482">
        <w:rPr>
          <w:rFonts w:cs="Tahoma"/>
          <w:sz w:val="24"/>
          <w:lang w:val="es-CO"/>
        </w:rPr>
        <w:t>materialidad de</w:t>
      </w:r>
      <w:r w:rsidRPr="00795482">
        <w:rPr>
          <w:rFonts w:cs="Tahoma"/>
          <w:sz w:val="24"/>
          <w:lang w:val="es-CO"/>
        </w:rPr>
        <w:t>l</w:t>
      </w:r>
      <w:r w:rsidR="00364D85" w:rsidRPr="00795482">
        <w:rPr>
          <w:rFonts w:cs="Tahoma"/>
          <w:sz w:val="24"/>
          <w:lang w:val="es-CO"/>
        </w:rPr>
        <w:t xml:space="preserve"> </w:t>
      </w:r>
      <w:r w:rsidR="001A7ED9" w:rsidRPr="00795482">
        <w:rPr>
          <w:rFonts w:cs="Tahoma"/>
          <w:sz w:val="24"/>
          <w:lang w:val="es-CO"/>
        </w:rPr>
        <w:t xml:space="preserve">punible, ni tampoco </w:t>
      </w:r>
      <w:r w:rsidRPr="00795482">
        <w:rPr>
          <w:rFonts w:cs="Tahoma"/>
          <w:sz w:val="24"/>
          <w:lang w:val="es-CO"/>
        </w:rPr>
        <w:t>su responsabilidad</w:t>
      </w:r>
      <w:r w:rsidR="001A7ED9" w:rsidRPr="00795482">
        <w:rPr>
          <w:rFonts w:cs="Tahoma"/>
          <w:sz w:val="24"/>
          <w:lang w:val="es-CO"/>
        </w:rPr>
        <w:t xml:space="preserve"> penal</w:t>
      </w:r>
      <w:r w:rsidRPr="00795482">
        <w:rPr>
          <w:rFonts w:cs="Tahoma"/>
          <w:sz w:val="24"/>
          <w:lang w:val="es-CO"/>
        </w:rPr>
        <w:t xml:space="preserve">, en tanto el tema </w:t>
      </w:r>
      <w:r w:rsidRPr="00795482">
        <w:rPr>
          <w:rFonts w:cs="Tahoma"/>
          <w:sz w:val="24"/>
          <w:lang w:val="es-CO"/>
        </w:rPr>
        <w:lastRenderedPageBreak/>
        <w:t xml:space="preserve">objeto de disenso </w:t>
      </w:r>
      <w:r w:rsidR="00A8484F" w:rsidRPr="00795482">
        <w:rPr>
          <w:rFonts w:cs="Tahoma"/>
          <w:sz w:val="24"/>
          <w:lang w:val="es-ES_tradnl"/>
        </w:rPr>
        <w:t>está circuns</w:t>
      </w:r>
      <w:r w:rsidRPr="00795482">
        <w:rPr>
          <w:rFonts w:cs="Tahoma"/>
          <w:sz w:val="24"/>
          <w:lang w:val="es-ES_tradnl"/>
        </w:rPr>
        <w:t xml:space="preserve">crito </w:t>
      </w:r>
      <w:r w:rsidR="00A8484F" w:rsidRPr="00795482">
        <w:rPr>
          <w:rFonts w:cs="Tahoma"/>
          <w:sz w:val="24"/>
          <w:lang w:val="es-ES_tradnl"/>
        </w:rPr>
        <w:t>única y exclusiv</w:t>
      </w:r>
      <w:r w:rsidR="001A7ED9" w:rsidRPr="00795482">
        <w:rPr>
          <w:rFonts w:cs="Tahoma"/>
          <w:sz w:val="24"/>
          <w:lang w:val="es-ES_tradnl"/>
        </w:rPr>
        <w:t>amente a la negativa por parte de la sentenciadora</w:t>
      </w:r>
      <w:r w:rsidR="00A8484F" w:rsidRPr="00795482">
        <w:rPr>
          <w:rFonts w:cs="Tahoma"/>
          <w:sz w:val="24"/>
          <w:lang w:val="es-ES_tradnl"/>
        </w:rPr>
        <w:t xml:space="preserve"> de conceder</w:t>
      </w:r>
      <w:r w:rsidRPr="00795482">
        <w:rPr>
          <w:rFonts w:cs="Tahoma"/>
          <w:sz w:val="24"/>
          <w:lang w:val="es-ES_tradnl"/>
        </w:rPr>
        <w:t>le</w:t>
      </w:r>
      <w:r w:rsidR="00A8484F" w:rsidRPr="00795482">
        <w:rPr>
          <w:rFonts w:cs="Tahoma"/>
          <w:sz w:val="24"/>
          <w:lang w:val="es-ES_tradnl"/>
        </w:rPr>
        <w:t xml:space="preserve"> la suspensión condicional de la ejecución de la pena</w:t>
      </w:r>
      <w:r w:rsidR="005F727E" w:rsidRPr="00795482">
        <w:rPr>
          <w:rFonts w:cs="Tahoma"/>
          <w:sz w:val="24"/>
          <w:lang w:val="es-ES_tradnl"/>
        </w:rPr>
        <w:t>.</w:t>
      </w:r>
    </w:p>
    <w:p w14:paraId="3EEA96F2" w14:textId="77777777" w:rsidR="005F727E" w:rsidRPr="00795482" w:rsidRDefault="005F727E" w:rsidP="00795482">
      <w:pPr>
        <w:spacing w:line="288" w:lineRule="auto"/>
        <w:rPr>
          <w:rFonts w:cs="Tahoma"/>
          <w:sz w:val="24"/>
          <w:lang w:val="es-ES_tradnl"/>
        </w:rPr>
      </w:pPr>
    </w:p>
    <w:p w14:paraId="5D6CA8A5" w14:textId="487F7A97" w:rsidR="004A4A12" w:rsidRPr="00795482" w:rsidRDefault="005F727E" w:rsidP="00795482">
      <w:pPr>
        <w:spacing w:line="288" w:lineRule="auto"/>
        <w:rPr>
          <w:sz w:val="24"/>
        </w:rPr>
      </w:pPr>
      <w:r w:rsidRPr="00795482">
        <w:rPr>
          <w:rFonts w:cs="Tahoma"/>
          <w:sz w:val="24"/>
          <w:lang w:val="es-ES_tradnl"/>
        </w:rPr>
        <w:t>Al respecto debe</w:t>
      </w:r>
      <w:r w:rsidR="00A8484F" w:rsidRPr="00795482">
        <w:rPr>
          <w:rFonts w:cs="Tahoma"/>
          <w:sz w:val="24"/>
          <w:lang w:val="es-ES_tradnl"/>
        </w:rPr>
        <w:t xml:space="preserve"> indicarse que el </w:t>
      </w:r>
      <w:r w:rsidR="00576B35" w:rsidRPr="00795482">
        <w:rPr>
          <w:sz w:val="24"/>
        </w:rPr>
        <w:t xml:space="preserve">artículo 63 C.P. </w:t>
      </w:r>
      <w:r w:rsidR="00576B35" w:rsidRPr="00446135">
        <w:rPr>
          <w:rStyle w:val="Numeracinttulo"/>
          <w:rFonts w:ascii="Verdana" w:hAnsi="Verdana" w:cs="Tahoma"/>
          <w:b w:val="0"/>
          <w:spacing w:val="2"/>
          <w:sz w:val="20"/>
          <w:szCs w:val="20"/>
        </w:rPr>
        <w:t>-modificado por el artículo 29 de la Ley 1709/04-</w:t>
      </w:r>
      <w:r w:rsidR="00576B35" w:rsidRPr="00446135">
        <w:rPr>
          <w:rStyle w:val="Numeracinttulo"/>
          <w:rFonts w:ascii="Verdana" w:hAnsi="Verdana"/>
          <w:spacing w:val="2"/>
          <w:sz w:val="20"/>
          <w:szCs w:val="20"/>
        </w:rPr>
        <w:t xml:space="preserve"> </w:t>
      </w:r>
      <w:r w:rsidR="00576B35" w:rsidRPr="00795482">
        <w:rPr>
          <w:rFonts w:cs="Tahoma"/>
          <w:sz w:val="24"/>
        </w:rPr>
        <w:t>señala</w:t>
      </w:r>
      <w:r w:rsidR="00576B35" w:rsidRPr="00795482">
        <w:rPr>
          <w:sz w:val="24"/>
        </w:rPr>
        <w:t xml:space="preserve"> los presupuestos necesarios para la concesión de </w:t>
      </w:r>
      <w:r w:rsidR="00A8484F" w:rsidRPr="00795482">
        <w:rPr>
          <w:sz w:val="24"/>
        </w:rPr>
        <w:t>tal beneficio</w:t>
      </w:r>
      <w:r w:rsidR="00576B35" w:rsidRPr="00795482">
        <w:rPr>
          <w:sz w:val="24"/>
        </w:rPr>
        <w:t>, entre ellos:</w:t>
      </w:r>
      <w:r w:rsidR="001A7ED9" w:rsidRPr="00795482">
        <w:rPr>
          <w:sz w:val="24"/>
        </w:rPr>
        <w:t xml:space="preserve"> (i)</w:t>
      </w:r>
      <w:r w:rsidR="00576B35" w:rsidRPr="00795482">
        <w:rPr>
          <w:sz w:val="24"/>
        </w:rPr>
        <w:t xml:space="preserve"> que la pena impuesta sea inferior a</w:t>
      </w:r>
      <w:r w:rsidR="001A7ED9" w:rsidRPr="00795482">
        <w:rPr>
          <w:sz w:val="24"/>
        </w:rPr>
        <w:t xml:space="preserve"> los cuatro (4) años de prisión; (ii) que no existan antecedentes penales; (iii)</w:t>
      </w:r>
      <w:r w:rsidR="00576B35" w:rsidRPr="00795482">
        <w:rPr>
          <w:sz w:val="24"/>
        </w:rPr>
        <w:t xml:space="preserve"> que no se trate de uno de los delitos descritos en el inc. 2 art. 68A C.P.</w:t>
      </w:r>
      <w:r w:rsidR="001A7ED9" w:rsidRPr="00795482">
        <w:rPr>
          <w:sz w:val="24"/>
        </w:rPr>
        <w:t>;</w:t>
      </w:r>
      <w:r w:rsidR="00576B35" w:rsidRPr="00795482">
        <w:rPr>
          <w:sz w:val="24"/>
        </w:rPr>
        <w:t xml:space="preserve"> y</w:t>
      </w:r>
      <w:r w:rsidR="001A7ED9" w:rsidRPr="00795482">
        <w:rPr>
          <w:sz w:val="24"/>
        </w:rPr>
        <w:t xml:space="preserve"> (iv)</w:t>
      </w:r>
      <w:r w:rsidR="00576B35" w:rsidRPr="00795482">
        <w:rPr>
          <w:sz w:val="24"/>
        </w:rPr>
        <w:t xml:space="preserve"> de haber sido condenado por delito doloso dentro de los cinco (5) años anteriores, se establezca que los antecedentes personales, sociales y familiares del </w:t>
      </w:r>
      <w:r w:rsidR="004A4A12" w:rsidRPr="00795482">
        <w:rPr>
          <w:sz w:val="24"/>
        </w:rPr>
        <w:t xml:space="preserve">sentenciado sean indicativos </w:t>
      </w:r>
      <w:r w:rsidR="00576B35" w:rsidRPr="00795482">
        <w:rPr>
          <w:sz w:val="24"/>
        </w:rPr>
        <w:t>que no existe</w:t>
      </w:r>
      <w:r w:rsidR="004A4A12" w:rsidRPr="00795482">
        <w:rPr>
          <w:sz w:val="24"/>
        </w:rPr>
        <w:t xml:space="preserve"> la</w:t>
      </w:r>
      <w:r w:rsidR="00576B35" w:rsidRPr="00795482">
        <w:rPr>
          <w:sz w:val="24"/>
        </w:rPr>
        <w:t xml:space="preserve"> necesidad de hacer efectiva la pena. </w:t>
      </w:r>
    </w:p>
    <w:p w14:paraId="7A42480D" w14:textId="77777777" w:rsidR="004A4A12" w:rsidRPr="00795482" w:rsidRDefault="004A4A12" w:rsidP="00795482">
      <w:pPr>
        <w:spacing w:line="288" w:lineRule="auto"/>
        <w:rPr>
          <w:sz w:val="24"/>
        </w:rPr>
      </w:pPr>
    </w:p>
    <w:p w14:paraId="48ADA9D7" w14:textId="019C9384" w:rsidR="00576B35" w:rsidRPr="00795482" w:rsidRDefault="00576B35" w:rsidP="00795482">
      <w:pPr>
        <w:spacing w:line="288" w:lineRule="auto"/>
        <w:rPr>
          <w:sz w:val="24"/>
        </w:rPr>
      </w:pPr>
      <w:r w:rsidRPr="00795482">
        <w:rPr>
          <w:sz w:val="24"/>
        </w:rPr>
        <w:t>No obstante</w:t>
      </w:r>
      <w:r w:rsidR="007D7ADA" w:rsidRPr="00795482">
        <w:rPr>
          <w:sz w:val="24"/>
        </w:rPr>
        <w:t>,</w:t>
      </w:r>
      <w:r w:rsidRPr="00795482">
        <w:rPr>
          <w:sz w:val="24"/>
        </w:rPr>
        <w:t xml:space="preserve"> el numeral 6° del art. 193 del Código de Infancia y Adolescencia consagra una prohibición</w:t>
      </w:r>
      <w:r w:rsidR="004A4A12" w:rsidRPr="00795482">
        <w:rPr>
          <w:sz w:val="24"/>
        </w:rPr>
        <w:t xml:space="preserve"> expresa</w:t>
      </w:r>
      <w:r w:rsidRPr="00795482">
        <w:rPr>
          <w:sz w:val="24"/>
        </w:rPr>
        <w:t xml:space="preserve"> en cuanto al otorgamiento de la s</w:t>
      </w:r>
      <w:r w:rsidR="004A4A12" w:rsidRPr="00795482">
        <w:rPr>
          <w:sz w:val="24"/>
        </w:rPr>
        <w:t>uspensión condicional cuando las</w:t>
      </w:r>
      <w:r w:rsidRPr="00795482">
        <w:rPr>
          <w:sz w:val="24"/>
        </w:rPr>
        <w:t xml:space="preserve"> víctimas</w:t>
      </w:r>
      <w:r w:rsidR="004A4A12" w:rsidRPr="00795482">
        <w:rPr>
          <w:sz w:val="24"/>
        </w:rPr>
        <w:t xml:space="preserve"> del injusto son</w:t>
      </w:r>
      <w:r w:rsidRPr="00795482">
        <w:rPr>
          <w:sz w:val="24"/>
        </w:rPr>
        <w:t xml:space="preserve"> menores de edad y no han sido reparados.</w:t>
      </w:r>
    </w:p>
    <w:p w14:paraId="49597FF0" w14:textId="77777777" w:rsidR="00576B35" w:rsidRPr="00795482" w:rsidRDefault="00576B35" w:rsidP="00795482">
      <w:pPr>
        <w:spacing w:line="288" w:lineRule="auto"/>
        <w:rPr>
          <w:sz w:val="24"/>
        </w:rPr>
      </w:pPr>
    </w:p>
    <w:p w14:paraId="098DE412" w14:textId="092F59B6" w:rsidR="00576B35" w:rsidRPr="00795482" w:rsidRDefault="00576B35" w:rsidP="00795482">
      <w:pPr>
        <w:spacing w:line="288" w:lineRule="auto"/>
        <w:rPr>
          <w:sz w:val="24"/>
        </w:rPr>
      </w:pPr>
      <w:r w:rsidRPr="00795482">
        <w:rPr>
          <w:sz w:val="24"/>
        </w:rPr>
        <w:t xml:space="preserve">En </w:t>
      </w:r>
      <w:r w:rsidR="00AA53C5" w:rsidRPr="00795482">
        <w:rPr>
          <w:sz w:val="24"/>
        </w:rPr>
        <w:t>este caso</w:t>
      </w:r>
      <w:r w:rsidRPr="00795482">
        <w:rPr>
          <w:sz w:val="24"/>
        </w:rPr>
        <w:t>, se evidencia</w:t>
      </w:r>
      <w:r w:rsidR="00C1001F" w:rsidRPr="00795482">
        <w:rPr>
          <w:sz w:val="24"/>
        </w:rPr>
        <w:t xml:space="preserve"> que</w:t>
      </w:r>
      <w:r w:rsidRPr="00795482">
        <w:rPr>
          <w:sz w:val="24"/>
        </w:rPr>
        <w:t xml:space="preserve"> de conformidad con </w:t>
      </w:r>
      <w:r w:rsidR="00C1001F" w:rsidRPr="00795482">
        <w:rPr>
          <w:sz w:val="24"/>
        </w:rPr>
        <w:t xml:space="preserve">lo arrimado a la actuación, </w:t>
      </w:r>
      <w:r w:rsidRPr="00795482">
        <w:rPr>
          <w:sz w:val="24"/>
        </w:rPr>
        <w:t xml:space="preserve">por parte del señor </w:t>
      </w:r>
      <w:r w:rsidR="00A14F2A">
        <w:rPr>
          <w:b/>
          <w:sz w:val="20"/>
          <w:szCs w:val="22"/>
        </w:rPr>
        <w:t>JARO</w:t>
      </w:r>
      <w:r w:rsidR="00B65AD1" w:rsidRPr="00795482">
        <w:rPr>
          <w:b/>
          <w:sz w:val="20"/>
          <w:szCs w:val="22"/>
        </w:rPr>
        <w:t xml:space="preserve"> </w:t>
      </w:r>
      <w:r w:rsidRPr="00795482">
        <w:rPr>
          <w:sz w:val="24"/>
        </w:rPr>
        <w:t>no se ha</w:t>
      </w:r>
      <w:r w:rsidR="00C1001F" w:rsidRPr="00795482">
        <w:rPr>
          <w:sz w:val="24"/>
        </w:rPr>
        <w:t>n</w:t>
      </w:r>
      <w:r w:rsidRPr="00795482">
        <w:rPr>
          <w:sz w:val="24"/>
        </w:rPr>
        <w:t xml:space="preserve"> cumplido</w:t>
      </w:r>
      <w:r w:rsidR="00C1001F" w:rsidRPr="00795482">
        <w:rPr>
          <w:sz w:val="24"/>
        </w:rPr>
        <w:t xml:space="preserve"> todas las </w:t>
      </w:r>
      <w:r w:rsidRPr="00795482">
        <w:rPr>
          <w:sz w:val="24"/>
        </w:rPr>
        <w:t>exigencia</w:t>
      </w:r>
      <w:r w:rsidR="00C1001F" w:rsidRPr="00795482">
        <w:rPr>
          <w:sz w:val="24"/>
        </w:rPr>
        <w:t>s</w:t>
      </w:r>
      <w:r w:rsidRPr="00795482">
        <w:rPr>
          <w:sz w:val="24"/>
        </w:rPr>
        <w:t xml:space="preserve"> legal</w:t>
      </w:r>
      <w:r w:rsidR="00C1001F" w:rsidRPr="00795482">
        <w:rPr>
          <w:sz w:val="24"/>
        </w:rPr>
        <w:t>es</w:t>
      </w:r>
      <w:r w:rsidRPr="00795482">
        <w:rPr>
          <w:sz w:val="24"/>
        </w:rPr>
        <w:t>, en tanto no obra elemento probatorio alguno q</w:t>
      </w:r>
      <w:r w:rsidR="004C4D97" w:rsidRPr="00795482">
        <w:rPr>
          <w:sz w:val="24"/>
        </w:rPr>
        <w:t>ue predique que el mismo haya indemnizado</w:t>
      </w:r>
      <w:r w:rsidR="00856EE3" w:rsidRPr="00795482">
        <w:rPr>
          <w:sz w:val="24"/>
        </w:rPr>
        <w:t xml:space="preserve"> </w:t>
      </w:r>
      <w:r w:rsidRPr="00795482">
        <w:rPr>
          <w:sz w:val="24"/>
        </w:rPr>
        <w:t>los perjuicios ocasionados con la ilicitud a su</w:t>
      </w:r>
      <w:r w:rsidR="00A8484F" w:rsidRPr="00795482">
        <w:rPr>
          <w:sz w:val="24"/>
        </w:rPr>
        <w:t>s</w:t>
      </w:r>
      <w:r w:rsidR="008719BD" w:rsidRPr="00795482">
        <w:rPr>
          <w:sz w:val="24"/>
        </w:rPr>
        <w:t xml:space="preserve"> hijos menores</w:t>
      </w:r>
      <w:r w:rsidRPr="00795482">
        <w:rPr>
          <w:sz w:val="24"/>
        </w:rPr>
        <w:t>.</w:t>
      </w:r>
    </w:p>
    <w:p w14:paraId="23733DC3" w14:textId="77777777" w:rsidR="00576B35" w:rsidRPr="00795482" w:rsidRDefault="00576B35" w:rsidP="00795482">
      <w:pPr>
        <w:spacing w:line="288" w:lineRule="auto"/>
        <w:rPr>
          <w:sz w:val="24"/>
        </w:rPr>
      </w:pPr>
    </w:p>
    <w:p w14:paraId="482A6094" w14:textId="77777777" w:rsidR="00C1001F" w:rsidRDefault="00576B35" w:rsidP="00795482">
      <w:pPr>
        <w:spacing w:line="288" w:lineRule="auto"/>
        <w:rPr>
          <w:sz w:val="24"/>
        </w:rPr>
      </w:pPr>
      <w:r w:rsidRPr="00795482">
        <w:rPr>
          <w:sz w:val="24"/>
        </w:rPr>
        <w:t xml:space="preserve">Frente a la referida prohibición normativa, por parte de esta Corporación se había optado por su no aplicación, al considerar que: (i) se trata de una norma general, y </w:t>
      </w:r>
      <w:r w:rsidR="00563D5C" w:rsidRPr="00795482">
        <w:rPr>
          <w:sz w:val="24"/>
        </w:rPr>
        <w:t xml:space="preserve">respecto </w:t>
      </w:r>
      <w:r w:rsidRPr="00795482">
        <w:rPr>
          <w:sz w:val="24"/>
        </w:rPr>
        <w:t>al tema existe en el mismo Código de Infancia y Adolescen</w:t>
      </w:r>
      <w:r w:rsidR="009B164D" w:rsidRPr="00795482">
        <w:rPr>
          <w:sz w:val="24"/>
        </w:rPr>
        <w:t>cia una disposición</w:t>
      </w:r>
      <w:r w:rsidRPr="00795482">
        <w:rPr>
          <w:sz w:val="24"/>
        </w:rPr>
        <w:t xml:space="preserve"> que regula de manera específica la prohibición de beneficios y mecanismo</w:t>
      </w:r>
      <w:r w:rsidR="00C1001F" w:rsidRPr="00795482">
        <w:rPr>
          <w:sz w:val="24"/>
        </w:rPr>
        <w:t>s sustitutivos -art. 199-, y en ese dispositivo</w:t>
      </w:r>
      <w:r w:rsidRPr="00795482">
        <w:rPr>
          <w:sz w:val="24"/>
        </w:rPr>
        <w:t xml:space="preserve"> no se incluye la inasistencia alimentaria; (ii) de </w:t>
      </w:r>
      <w:r w:rsidR="00681AF4" w:rsidRPr="00795482">
        <w:rPr>
          <w:sz w:val="24"/>
        </w:rPr>
        <w:t xml:space="preserve">acuerdo </w:t>
      </w:r>
      <w:r w:rsidRPr="00795482">
        <w:rPr>
          <w:sz w:val="24"/>
        </w:rPr>
        <w:t>con lo reglado en el art. 102 C.P.P., modificado por el art. 86 de la Ley 1395 de 2010, el incidente de reparación integral se adelanta una vez se encuentre en firme la sentencia condenatoria, circunstancia que no hace posible proferir condena</w:t>
      </w:r>
      <w:r w:rsidR="00C1001F" w:rsidRPr="00795482">
        <w:rPr>
          <w:sz w:val="24"/>
        </w:rPr>
        <w:t xml:space="preserve"> en firme </w:t>
      </w:r>
      <w:r w:rsidRPr="00795482">
        <w:rPr>
          <w:sz w:val="24"/>
        </w:rPr>
        <w:t>de perjuicios en primera instancia para efectos de determinar las consecuencias civ</w:t>
      </w:r>
      <w:r w:rsidR="0006626B" w:rsidRPr="00795482">
        <w:rPr>
          <w:sz w:val="24"/>
        </w:rPr>
        <w:t>iles del delito;</w:t>
      </w:r>
      <w:r w:rsidRPr="00795482">
        <w:rPr>
          <w:sz w:val="24"/>
        </w:rPr>
        <w:t xml:space="preserve"> y (iii)</w:t>
      </w:r>
      <w:r w:rsidR="00C1001F" w:rsidRPr="00795482">
        <w:rPr>
          <w:sz w:val="24"/>
        </w:rPr>
        <w:t xml:space="preserve"> así debería procederse</w:t>
      </w:r>
      <w:r w:rsidRPr="00795482">
        <w:rPr>
          <w:sz w:val="24"/>
        </w:rPr>
        <w:t xml:space="preserve"> en procura del interés del menor, </w:t>
      </w:r>
      <w:r w:rsidR="00B93805" w:rsidRPr="00795482">
        <w:rPr>
          <w:sz w:val="24"/>
        </w:rPr>
        <w:t xml:space="preserve">ya que </w:t>
      </w:r>
      <w:r w:rsidRPr="00795482">
        <w:rPr>
          <w:sz w:val="24"/>
        </w:rPr>
        <w:t>la privación efectiva d</w:t>
      </w:r>
      <w:r w:rsidR="0006626B" w:rsidRPr="00795482">
        <w:rPr>
          <w:sz w:val="24"/>
        </w:rPr>
        <w:t>e la libertad de su ascendiente dificultaría aú</w:t>
      </w:r>
      <w:r w:rsidRPr="00795482">
        <w:rPr>
          <w:sz w:val="24"/>
        </w:rPr>
        <w:t>n más la posibilidad que éste cumpliera con sus exigencias alimentarias.</w:t>
      </w:r>
    </w:p>
    <w:p w14:paraId="37D8A8CC" w14:textId="77777777" w:rsidR="00446135" w:rsidRPr="00795482" w:rsidRDefault="00446135" w:rsidP="00795482">
      <w:pPr>
        <w:spacing w:line="288" w:lineRule="auto"/>
        <w:rPr>
          <w:sz w:val="24"/>
        </w:rPr>
      </w:pPr>
    </w:p>
    <w:p w14:paraId="32F427D1" w14:textId="245BAC36" w:rsidR="00576B35" w:rsidRPr="00795482" w:rsidRDefault="007D7ADA" w:rsidP="00795482">
      <w:pPr>
        <w:spacing w:line="288" w:lineRule="auto"/>
        <w:rPr>
          <w:sz w:val="24"/>
        </w:rPr>
      </w:pPr>
      <w:r w:rsidRPr="00795482">
        <w:rPr>
          <w:sz w:val="24"/>
        </w:rPr>
        <w:t xml:space="preserve">Muy a pesar de </w:t>
      </w:r>
      <w:r w:rsidR="00576B35" w:rsidRPr="00795482">
        <w:rPr>
          <w:sz w:val="24"/>
        </w:rPr>
        <w:t xml:space="preserve">lo anterior, </w:t>
      </w:r>
      <w:r w:rsidR="00A8484F" w:rsidRPr="00795482">
        <w:rPr>
          <w:sz w:val="24"/>
        </w:rPr>
        <w:t xml:space="preserve">la Sala en </w:t>
      </w:r>
      <w:r w:rsidR="00C1001F" w:rsidRPr="00795482">
        <w:rPr>
          <w:sz w:val="24"/>
        </w:rPr>
        <w:t>otra determinación</w:t>
      </w:r>
      <w:r w:rsidR="00A8484F" w:rsidRPr="00795482">
        <w:rPr>
          <w:rStyle w:val="Refdenotaalpie"/>
          <w:rFonts w:ascii="Tahoma" w:hAnsi="Tahoma" w:cs="Tahoma"/>
          <w:sz w:val="24"/>
        </w:rPr>
        <w:footnoteReference w:id="1"/>
      </w:r>
      <w:r w:rsidR="00695C7F" w:rsidRPr="00795482">
        <w:rPr>
          <w:sz w:val="24"/>
        </w:rPr>
        <w:t>, con ponencia</w:t>
      </w:r>
      <w:r w:rsidR="008E3A40" w:rsidRPr="00795482">
        <w:rPr>
          <w:sz w:val="24"/>
        </w:rPr>
        <w:t xml:space="preserve"> de qu</w:t>
      </w:r>
      <w:r w:rsidR="00695C7F" w:rsidRPr="00795482">
        <w:rPr>
          <w:sz w:val="24"/>
        </w:rPr>
        <w:t>ien actualmente ejerce igual función</w:t>
      </w:r>
      <w:r w:rsidR="008E3A40" w:rsidRPr="00795482">
        <w:rPr>
          <w:sz w:val="24"/>
        </w:rPr>
        <w:t>,</w:t>
      </w:r>
      <w:r w:rsidR="00A8484F" w:rsidRPr="00795482">
        <w:rPr>
          <w:sz w:val="24"/>
        </w:rPr>
        <w:t xml:space="preserve"> recogió tal postura</w:t>
      </w:r>
      <w:r w:rsidR="00E60CFD" w:rsidRPr="00795482">
        <w:rPr>
          <w:sz w:val="24"/>
        </w:rPr>
        <w:t xml:space="preserve"> </w:t>
      </w:r>
      <w:r w:rsidR="00E60CFD" w:rsidRPr="00446135">
        <w:rPr>
          <w:rFonts w:ascii="Verdana" w:hAnsi="Verdana"/>
          <w:sz w:val="20"/>
          <w:szCs w:val="20"/>
        </w:rPr>
        <w:t>-misma que igualmente se plasmó en el fallo aludido por la a quo</w:t>
      </w:r>
      <w:r w:rsidR="00E60CFD" w:rsidRPr="00446135">
        <w:rPr>
          <w:rStyle w:val="Refdenotaalpie"/>
          <w:rFonts w:cs="Tahoma"/>
          <w:szCs w:val="20"/>
        </w:rPr>
        <w:footnoteReference w:id="2"/>
      </w:r>
      <w:r w:rsidR="00E60CFD" w:rsidRPr="00446135">
        <w:rPr>
          <w:rFonts w:ascii="Verdana" w:hAnsi="Verdana"/>
          <w:sz w:val="20"/>
          <w:szCs w:val="20"/>
        </w:rPr>
        <w:t>-</w:t>
      </w:r>
      <w:r w:rsidR="00E60CFD" w:rsidRPr="00795482">
        <w:rPr>
          <w:sz w:val="24"/>
        </w:rPr>
        <w:t xml:space="preserve">, </w:t>
      </w:r>
      <w:r w:rsidR="00576B35" w:rsidRPr="00795482">
        <w:rPr>
          <w:sz w:val="24"/>
        </w:rPr>
        <w:t>en tanto</w:t>
      </w:r>
      <w:r w:rsidR="00563D5C" w:rsidRPr="00795482">
        <w:rPr>
          <w:sz w:val="24"/>
        </w:rPr>
        <w:t xml:space="preserve"> de cara al tema </w:t>
      </w:r>
      <w:r w:rsidR="00C1001F" w:rsidRPr="00795482">
        <w:rPr>
          <w:sz w:val="24"/>
        </w:rPr>
        <w:t>se presentó</w:t>
      </w:r>
      <w:r w:rsidR="00CA4582" w:rsidRPr="00795482">
        <w:rPr>
          <w:sz w:val="24"/>
        </w:rPr>
        <w:t xml:space="preserve"> otro </w:t>
      </w:r>
      <w:r w:rsidR="00576B35" w:rsidRPr="00795482">
        <w:rPr>
          <w:sz w:val="24"/>
        </w:rPr>
        <w:t>pronunciamiento de</w:t>
      </w:r>
      <w:r w:rsidR="0006626B" w:rsidRPr="00795482">
        <w:rPr>
          <w:sz w:val="24"/>
        </w:rPr>
        <w:t>l órgano de cierre en materia penal</w:t>
      </w:r>
      <w:r w:rsidR="00C1001F" w:rsidRPr="00795482">
        <w:rPr>
          <w:sz w:val="24"/>
        </w:rPr>
        <w:t xml:space="preserve"> por medio del cual se</w:t>
      </w:r>
      <w:r w:rsidR="00576B35" w:rsidRPr="00795482">
        <w:rPr>
          <w:sz w:val="24"/>
        </w:rPr>
        <w:t xml:space="preserve"> analizó</w:t>
      </w:r>
      <w:r w:rsidR="0006626B" w:rsidRPr="00795482">
        <w:rPr>
          <w:sz w:val="24"/>
        </w:rPr>
        <w:t xml:space="preserve"> concretamente</w:t>
      </w:r>
      <w:r w:rsidR="00576B35" w:rsidRPr="00795482">
        <w:rPr>
          <w:sz w:val="24"/>
        </w:rPr>
        <w:t xml:space="preserve"> la negativa de un funcionario judicial de conceder la suspensión condicional de la ejecución de pena conforme la prohibición contenida en la Ley 1098/06, </w:t>
      </w:r>
      <w:r w:rsidR="0006626B" w:rsidRPr="00795482">
        <w:rPr>
          <w:sz w:val="24"/>
        </w:rPr>
        <w:t xml:space="preserve">habiéndose alegado la aplicación favorable de la </w:t>
      </w:r>
      <w:r w:rsidR="00576B35" w:rsidRPr="00795482">
        <w:rPr>
          <w:sz w:val="24"/>
        </w:rPr>
        <w:t>Ley 1709/14 que no contempla dicha restricción</w:t>
      </w:r>
      <w:r w:rsidR="00BD682A" w:rsidRPr="00795482">
        <w:rPr>
          <w:sz w:val="24"/>
        </w:rPr>
        <w:t>, y e</w:t>
      </w:r>
      <w:r w:rsidR="00F853C2" w:rsidRPr="00795482">
        <w:rPr>
          <w:sz w:val="24"/>
        </w:rPr>
        <w:t>n</w:t>
      </w:r>
      <w:r w:rsidR="00C1001F" w:rsidRPr="00795482">
        <w:rPr>
          <w:sz w:val="24"/>
        </w:rPr>
        <w:t xml:space="preserve"> ese precedente </w:t>
      </w:r>
      <w:r w:rsidR="00BD682A" w:rsidRPr="00795482">
        <w:rPr>
          <w:sz w:val="24"/>
        </w:rPr>
        <w:t xml:space="preserve">la </w:t>
      </w:r>
      <w:r w:rsidR="00576B35" w:rsidRPr="00795482">
        <w:rPr>
          <w:sz w:val="24"/>
        </w:rPr>
        <w:t xml:space="preserve">Alta Corporación </w:t>
      </w:r>
      <w:r w:rsidR="0006626B" w:rsidRPr="00795482">
        <w:rPr>
          <w:sz w:val="24"/>
        </w:rPr>
        <w:t xml:space="preserve">tuvo ocasión de </w:t>
      </w:r>
      <w:r w:rsidR="0006626B" w:rsidRPr="00795482">
        <w:rPr>
          <w:sz w:val="24"/>
        </w:rPr>
        <w:lastRenderedPageBreak/>
        <w:t xml:space="preserve">sostener que </w:t>
      </w:r>
      <w:r w:rsidR="00576B35" w:rsidRPr="00795482">
        <w:rPr>
          <w:sz w:val="24"/>
        </w:rPr>
        <w:t>la indemnización a la víctima comporta un requisito adicional</w:t>
      </w:r>
      <w:r w:rsidR="0006626B" w:rsidRPr="00795482">
        <w:rPr>
          <w:sz w:val="24"/>
        </w:rPr>
        <w:t xml:space="preserve"> </w:t>
      </w:r>
      <w:r w:rsidR="00576B35" w:rsidRPr="00795482">
        <w:rPr>
          <w:sz w:val="24"/>
        </w:rPr>
        <w:t>a los previstos en el Código Penal para acceder a ese subrogado penal</w:t>
      </w:r>
      <w:r w:rsidR="00C1001F" w:rsidRPr="00795482">
        <w:rPr>
          <w:sz w:val="24"/>
        </w:rPr>
        <w:t xml:space="preserve">, y por tanto </w:t>
      </w:r>
      <w:r w:rsidR="0006626B" w:rsidRPr="00795482">
        <w:rPr>
          <w:sz w:val="24"/>
        </w:rPr>
        <w:t>por ning</w:t>
      </w:r>
      <w:r w:rsidR="00ED031F" w:rsidRPr="00795482">
        <w:rPr>
          <w:sz w:val="24"/>
        </w:rPr>
        <w:t>ún motivo p</w:t>
      </w:r>
      <w:r w:rsidR="00BD682A" w:rsidRPr="00795482">
        <w:rPr>
          <w:sz w:val="24"/>
        </w:rPr>
        <w:t xml:space="preserve">odía </w:t>
      </w:r>
      <w:r w:rsidR="00ED031F" w:rsidRPr="00795482">
        <w:rPr>
          <w:sz w:val="24"/>
        </w:rPr>
        <w:t>ser omitido</w:t>
      </w:r>
      <w:r w:rsidR="00006CC8" w:rsidRPr="00795482">
        <w:rPr>
          <w:rStyle w:val="Refdenotaalpie"/>
          <w:rFonts w:ascii="Tahoma" w:hAnsi="Tahoma" w:cs="Tahoma"/>
          <w:sz w:val="24"/>
        </w:rPr>
        <w:footnoteReference w:id="3"/>
      </w:r>
      <w:r w:rsidR="00006CC8" w:rsidRPr="00795482">
        <w:rPr>
          <w:sz w:val="24"/>
        </w:rPr>
        <w:t>.</w:t>
      </w:r>
    </w:p>
    <w:p w14:paraId="5BA85869" w14:textId="77777777" w:rsidR="00576B35" w:rsidRPr="00795482" w:rsidRDefault="00576B35" w:rsidP="00795482">
      <w:pPr>
        <w:spacing w:line="288" w:lineRule="auto"/>
        <w:rPr>
          <w:sz w:val="24"/>
        </w:rPr>
      </w:pPr>
    </w:p>
    <w:p w14:paraId="6454AC07" w14:textId="7930EA8B" w:rsidR="000C2438" w:rsidRPr="00795482" w:rsidRDefault="00576B35" w:rsidP="00795482">
      <w:pPr>
        <w:spacing w:line="288" w:lineRule="auto"/>
        <w:rPr>
          <w:sz w:val="24"/>
        </w:rPr>
      </w:pPr>
      <w:r w:rsidRPr="00795482">
        <w:rPr>
          <w:sz w:val="24"/>
        </w:rPr>
        <w:t>Bajo ese entendido</w:t>
      </w:r>
      <w:r w:rsidR="002F2942" w:rsidRPr="00795482">
        <w:rPr>
          <w:sz w:val="24"/>
        </w:rPr>
        <w:t>,</w:t>
      </w:r>
      <w:r w:rsidRPr="00795482">
        <w:rPr>
          <w:sz w:val="24"/>
        </w:rPr>
        <w:t xml:space="preserve"> consider</w:t>
      </w:r>
      <w:r w:rsidR="00C1001F" w:rsidRPr="00795482">
        <w:rPr>
          <w:sz w:val="24"/>
        </w:rPr>
        <w:t>ó</w:t>
      </w:r>
      <w:r w:rsidR="00250B5E" w:rsidRPr="00795482">
        <w:rPr>
          <w:sz w:val="24"/>
        </w:rPr>
        <w:t xml:space="preserve"> el Tribunal</w:t>
      </w:r>
      <w:r w:rsidR="00CA4582" w:rsidRPr="00795482">
        <w:rPr>
          <w:sz w:val="24"/>
        </w:rPr>
        <w:t xml:space="preserve"> </w:t>
      </w:r>
      <w:r w:rsidRPr="00795482">
        <w:rPr>
          <w:sz w:val="24"/>
        </w:rPr>
        <w:t>que no</w:t>
      </w:r>
      <w:r w:rsidR="002F2942" w:rsidRPr="00795482">
        <w:rPr>
          <w:sz w:val="24"/>
        </w:rPr>
        <w:t xml:space="preserve"> </w:t>
      </w:r>
      <w:r w:rsidR="00CA4582" w:rsidRPr="00795482">
        <w:rPr>
          <w:sz w:val="24"/>
        </w:rPr>
        <w:t xml:space="preserve">había lugar </w:t>
      </w:r>
      <w:r w:rsidR="002F2942" w:rsidRPr="00795482">
        <w:rPr>
          <w:sz w:val="24"/>
        </w:rPr>
        <w:t xml:space="preserve">por tanto a desconocer bajo ningún punto de vista </w:t>
      </w:r>
      <w:r w:rsidR="00006CC8" w:rsidRPr="00795482">
        <w:rPr>
          <w:sz w:val="24"/>
        </w:rPr>
        <w:t>tal prohibición</w:t>
      </w:r>
      <w:r w:rsidR="002F2942" w:rsidRPr="00795482">
        <w:rPr>
          <w:sz w:val="24"/>
        </w:rPr>
        <w:t>, y por lo mismo se torna</w:t>
      </w:r>
      <w:r w:rsidR="00CA4582" w:rsidRPr="00795482">
        <w:rPr>
          <w:sz w:val="24"/>
        </w:rPr>
        <w:t>ba</w:t>
      </w:r>
      <w:r w:rsidR="002F2942" w:rsidRPr="00795482">
        <w:rPr>
          <w:sz w:val="24"/>
        </w:rPr>
        <w:t xml:space="preserve"> imperioso dar cabal aplicación al precepto que supedita la concesión del subrogado de la condena de ejecución condicional a la indemnización integral de la víctima menor de edad.</w:t>
      </w:r>
      <w:r w:rsidR="00C1001F" w:rsidRPr="00795482">
        <w:rPr>
          <w:sz w:val="24"/>
        </w:rPr>
        <w:t xml:space="preserve"> Empero, por </w:t>
      </w:r>
      <w:r w:rsidR="00CA4582" w:rsidRPr="00795482">
        <w:rPr>
          <w:sz w:val="24"/>
        </w:rPr>
        <w:t xml:space="preserve">tratarse de una conducta que atenta contra la familia y que </w:t>
      </w:r>
      <w:r w:rsidR="00B5671E" w:rsidRPr="00795482">
        <w:rPr>
          <w:sz w:val="24"/>
        </w:rPr>
        <w:t xml:space="preserve">la </w:t>
      </w:r>
      <w:r w:rsidR="00CA4582" w:rsidRPr="00795482">
        <w:rPr>
          <w:sz w:val="24"/>
        </w:rPr>
        <w:t xml:space="preserve">prisión intramural dificultaría </w:t>
      </w:r>
      <w:r w:rsidR="00FB22AC" w:rsidRPr="00795482">
        <w:rPr>
          <w:sz w:val="24"/>
        </w:rPr>
        <w:t>aún</w:t>
      </w:r>
      <w:r w:rsidR="00CA4582" w:rsidRPr="00795482">
        <w:rPr>
          <w:sz w:val="24"/>
        </w:rPr>
        <w:t xml:space="preserve"> más el acatamiento del deber alimentario al que</w:t>
      </w:r>
      <w:r w:rsidR="00C1001F" w:rsidRPr="00795482">
        <w:rPr>
          <w:sz w:val="24"/>
        </w:rPr>
        <w:t xml:space="preserve"> está obligado el procesado, se </w:t>
      </w:r>
      <w:r w:rsidR="00B5671E" w:rsidRPr="00795482">
        <w:rPr>
          <w:sz w:val="24"/>
        </w:rPr>
        <w:t>concedió</w:t>
      </w:r>
      <w:r w:rsidR="00C1001F" w:rsidRPr="00795482">
        <w:rPr>
          <w:sz w:val="24"/>
        </w:rPr>
        <w:t xml:space="preserve"> en reemplazo</w:t>
      </w:r>
      <w:r w:rsidR="00B5671E" w:rsidRPr="00795482">
        <w:rPr>
          <w:sz w:val="24"/>
        </w:rPr>
        <w:t xml:space="preserve"> la prisión domiciliaria al ser esta una </w:t>
      </w:r>
      <w:r w:rsidR="00CA4582" w:rsidRPr="00795482">
        <w:rPr>
          <w:sz w:val="24"/>
        </w:rPr>
        <w:t>medida menos restrictiva</w:t>
      </w:r>
      <w:r w:rsidR="00D97675" w:rsidRPr="00795482">
        <w:rPr>
          <w:sz w:val="24"/>
        </w:rPr>
        <w:t xml:space="preserve">, como así </w:t>
      </w:r>
      <w:r w:rsidR="00B5680F" w:rsidRPr="00795482">
        <w:rPr>
          <w:sz w:val="24"/>
        </w:rPr>
        <w:t xml:space="preserve">también había sido </w:t>
      </w:r>
      <w:r w:rsidR="00D97675" w:rsidRPr="00795482">
        <w:rPr>
          <w:sz w:val="24"/>
        </w:rPr>
        <w:t xml:space="preserve">objeto de estudio por parte de </w:t>
      </w:r>
      <w:r w:rsidR="00B5671E" w:rsidRPr="00795482">
        <w:rPr>
          <w:sz w:val="24"/>
        </w:rPr>
        <w:t xml:space="preserve">la </w:t>
      </w:r>
      <w:r w:rsidR="00BD682A" w:rsidRPr="00795482">
        <w:rPr>
          <w:sz w:val="24"/>
        </w:rPr>
        <w:t>Sala Penal de la Corte Suprema de Justicia</w:t>
      </w:r>
      <w:r w:rsidR="00D97675" w:rsidRPr="00795482">
        <w:rPr>
          <w:rStyle w:val="Refdenotaalpie"/>
          <w:rFonts w:ascii="Tahoma" w:hAnsi="Tahoma" w:cs="Tahoma"/>
          <w:sz w:val="24"/>
        </w:rPr>
        <w:footnoteReference w:id="4"/>
      </w:r>
      <w:r w:rsidR="0030137E" w:rsidRPr="00795482">
        <w:rPr>
          <w:sz w:val="24"/>
        </w:rPr>
        <w:t>.</w:t>
      </w:r>
      <w:r w:rsidR="000C2438" w:rsidRPr="00795482">
        <w:rPr>
          <w:sz w:val="24"/>
        </w:rPr>
        <w:t xml:space="preserve"> </w:t>
      </w:r>
    </w:p>
    <w:p w14:paraId="1F587A5D" w14:textId="77777777" w:rsidR="00CA4582" w:rsidRPr="00795482" w:rsidRDefault="00166748" w:rsidP="00795482">
      <w:pPr>
        <w:spacing w:line="288" w:lineRule="auto"/>
        <w:rPr>
          <w:sz w:val="24"/>
        </w:rPr>
      </w:pPr>
      <w:r w:rsidRPr="00795482">
        <w:rPr>
          <w:sz w:val="24"/>
        </w:rPr>
        <w:t xml:space="preserve"> </w:t>
      </w:r>
    </w:p>
    <w:p w14:paraId="205AF1E4" w14:textId="70FAAB29" w:rsidR="00CA4582" w:rsidRPr="00795482" w:rsidRDefault="00EA6BA3" w:rsidP="00795482">
      <w:pPr>
        <w:spacing w:line="288" w:lineRule="auto"/>
        <w:rPr>
          <w:sz w:val="24"/>
        </w:rPr>
      </w:pPr>
      <w:r w:rsidRPr="00795482">
        <w:rPr>
          <w:sz w:val="24"/>
        </w:rPr>
        <w:t>Por tal motivo, la Corporación</w:t>
      </w:r>
      <w:r w:rsidR="000C2438" w:rsidRPr="00795482">
        <w:rPr>
          <w:sz w:val="24"/>
        </w:rPr>
        <w:t xml:space="preserve"> en aplicación de tal precedente,</w:t>
      </w:r>
      <w:r w:rsidR="00597014" w:rsidRPr="00795482">
        <w:rPr>
          <w:sz w:val="24"/>
        </w:rPr>
        <w:t xml:space="preserve"> </w:t>
      </w:r>
      <w:r w:rsidR="00B5680F" w:rsidRPr="00795482">
        <w:rPr>
          <w:sz w:val="24"/>
        </w:rPr>
        <w:t>ha</w:t>
      </w:r>
      <w:r w:rsidR="00E60CFD" w:rsidRPr="00795482">
        <w:rPr>
          <w:sz w:val="24"/>
        </w:rPr>
        <w:t>bía</w:t>
      </w:r>
      <w:r w:rsidR="00B5680F" w:rsidRPr="00795482">
        <w:rPr>
          <w:sz w:val="24"/>
        </w:rPr>
        <w:t xml:space="preserve"> venido concediendo</w:t>
      </w:r>
      <w:r w:rsidR="000C2438" w:rsidRPr="00795482">
        <w:rPr>
          <w:sz w:val="24"/>
        </w:rPr>
        <w:t xml:space="preserve"> </w:t>
      </w:r>
      <w:r w:rsidR="00597014" w:rsidRPr="00795482">
        <w:rPr>
          <w:sz w:val="24"/>
        </w:rPr>
        <w:t xml:space="preserve">en diversos casos </w:t>
      </w:r>
      <w:r w:rsidR="000C2438" w:rsidRPr="00795482">
        <w:rPr>
          <w:sz w:val="24"/>
        </w:rPr>
        <w:t>la prisión domiciliaria</w:t>
      </w:r>
      <w:r w:rsidR="00597014" w:rsidRPr="00795482">
        <w:rPr>
          <w:sz w:val="24"/>
        </w:rPr>
        <w:t xml:space="preserve"> a sentenciados por Inasistencia Alimentaria</w:t>
      </w:r>
      <w:r w:rsidR="00D97675" w:rsidRPr="00795482">
        <w:rPr>
          <w:rStyle w:val="Refdenotaalpie"/>
          <w:rFonts w:ascii="Tahoma" w:hAnsi="Tahoma" w:cs="Tahoma"/>
          <w:sz w:val="24"/>
        </w:rPr>
        <w:footnoteReference w:id="5"/>
      </w:r>
      <w:r w:rsidR="000C2438" w:rsidRPr="00795482">
        <w:rPr>
          <w:sz w:val="24"/>
        </w:rPr>
        <w:t xml:space="preserve">, con la posibilidad que </w:t>
      </w:r>
      <w:r w:rsidR="00BD682A" w:rsidRPr="00795482">
        <w:rPr>
          <w:sz w:val="24"/>
        </w:rPr>
        <w:t xml:space="preserve">estos </w:t>
      </w:r>
      <w:r w:rsidR="00B5680F" w:rsidRPr="00795482">
        <w:rPr>
          <w:sz w:val="24"/>
        </w:rPr>
        <w:t>soliciten al j</w:t>
      </w:r>
      <w:r w:rsidR="000C2438" w:rsidRPr="00795482">
        <w:rPr>
          <w:sz w:val="24"/>
        </w:rPr>
        <w:t>uzgado encargado de la vigilancia de su pena permiso para laborar, o en su de</w:t>
      </w:r>
      <w:r w:rsidR="00B5680F" w:rsidRPr="00795482">
        <w:rPr>
          <w:sz w:val="24"/>
        </w:rPr>
        <w:t>fecto la suspensión condicional tan pronto se acredit</w:t>
      </w:r>
      <w:r w:rsidR="000C2438" w:rsidRPr="00795482">
        <w:rPr>
          <w:sz w:val="24"/>
        </w:rPr>
        <w:t xml:space="preserve">e el pago de la indemnización a la víctima. </w:t>
      </w:r>
    </w:p>
    <w:p w14:paraId="5BFE82D4" w14:textId="77777777" w:rsidR="00D97675" w:rsidRPr="00795482" w:rsidRDefault="00D97675" w:rsidP="00795482">
      <w:pPr>
        <w:spacing w:line="288" w:lineRule="auto"/>
        <w:rPr>
          <w:sz w:val="24"/>
        </w:rPr>
      </w:pPr>
    </w:p>
    <w:p w14:paraId="4DEDF866" w14:textId="563B6016" w:rsidR="000C2438" w:rsidRPr="00795482" w:rsidRDefault="00B5680F" w:rsidP="00795482">
      <w:pPr>
        <w:spacing w:line="288" w:lineRule="auto"/>
        <w:rPr>
          <w:sz w:val="24"/>
        </w:rPr>
      </w:pPr>
      <w:r w:rsidRPr="00795482">
        <w:rPr>
          <w:sz w:val="24"/>
        </w:rPr>
        <w:t xml:space="preserve">Sucede, que no obstante todos esos anteriores pronunciamientos, </w:t>
      </w:r>
      <w:r w:rsidR="000C2438" w:rsidRPr="00795482">
        <w:rPr>
          <w:sz w:val="24"/>
        </w:rPr>
        <w:t>a la hora de ahora, y como bien lo trajo a colación la abogada recurrente</w:t>
      </w:r>
      <w:r w:rsidR="00676756" w:rsidRPr="00795482">
        <w:rPr>
          <w:sz w:val="24"/>
        </w:rPr>
        <w:t>,</w:t>
      </w:r>
      <w:r w:rsidR="000C2438" w:rsidRPr="00795482">
        <w:rPr>
          <w:sz w:val="24"/>
        </w:rPr>
        <w:t xml:space="preserve"> la Sala</w:t>
      </w:r>
      <w:r w:rsidRPr="00795482">
        <w:rPr>
          <w:sz w:val="24"/>
        </w:rPr>
        <w:t xml:space="preserve"> de Casación</w:t>
      </w:r>
      <w:r w:rsidR="000C2438" w:rsidRPr="00795482">
        <w:rPr>
          <w:sz w:val="24"/>
        </w:rPr>
        <w:t xml:space="preserve"> Penal en sentencia 52960 de octubre 10 de 2018, retomó el tema</w:t>
      </w:r>
      <w:r w:rsidR="00775C2A" w:rsidRPr="00795482">
        <w:rPr>
          <w:sz w:val="24"/>
        </w:rPr>
        <w:t xml:space="preserve"> e indicó </w:t>
      </w:r>
      <w:r w:rsidR="00BD682A" w:rsidRPr="00795482">
        <w:rPr>
          <w:sz w:val="24"/>
        </w:rPr>
        <w:t>que la verificación de las exigencias propias de la suspensión condici</w:t>
      </w:r>
      <w:r w:rsidRPr="00795482">
        <w:rPr>
          <w:sz w:val="24"/>
        </w:rPr>
        <w:t>onal de la ejecución de la pena</w:t>
      </w:r>
      <w:r w:rsidR="00BD682A" w:rsidRPr="00795482">
        <w:rPr>
          <w:sz w:val="24"/>
        </w:rPr>
        <w:t xml:space="preserve"> se limita a las previsiones objetivas del artículo 63 C.P., sin que tal subrogado dependa del pago de los perjuicios ocasionados.</w:t>
      </w:r>
      <w:r w:rsidR="004122C2" w:rsidRPr="00795482">
        <w:rPr>
          <w:sz w:val="24"/>
        </w:rPr>
        <w:t xml:space="preserve"> Al respecto se </w:t>
      </w:r>
      <w:r w:rsidR="000C2438" w:rsidRPr="00795482">
        <w:rPr>
          <w:sz w:val="24"/>
        </w:rPr>
        <w:t>señaló:</w:t>
      </w:r>
    </w:p>
    <w:p w14:paraId="3D5F44C9" w14:textId="77777777" w:rsidR="00CA4582" w:rsidRPr="00795482" w:rsidRDefault="00CA4582" w:rsidP="00795482">
      <w:pPr>
        <w:spacing w:line="288" w:lineRule="auto"/>
        <w:ind w:left="510" w:right="510"/>
        <w:rPr>
          <w:rFonts w:ascii="Verdana" w:hAnsi="Verdana"/>
          <w:sz w:val="18"/>
          <w:szCs w:val="20"/>
        </w:rPr>
      </w:pPr>
    </w:p>
    <w:p w14:paraId="1A3E753F" w14:textId="17A6343C" w:rsidR="00CA4582" w:rsidRPr="00446135" w:rsidRDefault="00CA4582" w:rsidP="00446135">
      <w:pPr>
        <w:spacing w:line="240" w:lineRule="auto"/>
        <w:ind w:left="426" w:right="420"/>
        <w:rPr>
          <w:rFonts w:ascii="Verdana" w:hAnsi="Verdana"/>
          <w:sz w:val="20"/>
          <w:szCs w:val="20"/>
        </w:rPr>
      </w:pPr>
      <w:r w:rsidRPr="00446135">
        <w:rPr>
          <w:rFonts w:ascii="Verdana" w:hAnsi="Verdana"/>
          <w:sz w:val="20"/>
          <w:szCs w:val="20"/>
        </w:rPr>
        <w:t>“</w:t>
      </w:r>
      <w:r w:rsidR="000B7C66" w:rsidRPr="00446135">
        <w:rPr>
          <w:rFonts w:ascii="Verdana" w:hAnsi="Verdana"/>
          <w:sz w:val="20"/>
          <w:szCs w:val="20"/>
        </w:rPr>
        <w:t>[…]</w:t>
      </w:r>
      <w:r w:rsidRPr="00446135">
        <w:rPr>
          <w:rFonts w:ascii="Verdana" w:hAnsi="Verdana"/>
          <w:sz w:val="20"/>
          <w:szCs w:val="20"/>
        </w:rPr>
        <w:t xml:space="preserve"> Así las cosas, si el delito cometido contra un menor de edad es el de inasistencia alimentaria, el pago de los perjuicios no configura un requisito adicional a los ya indicados en el artículo 63 del Código Penal para que el ejecutor de dicha conducta, siempre que cumpla las exigencias allí fijadas, pueda acceder a la suspensión condicional de la ejecución de la pena. </w:t>
      </w:r>
    </w:p>
    <w:p w14:paraId="3DD4935D" w14:textId="5E2EA142" w:rsidR="00CA4582" w:rsidRPr="00446135" w:rsidRDefault="00BD682A" w:rsidP="00446135">
      <w:pPr>
        <w:spacing w:line="240" w:lineRule="auto"/>
        <w:ind w:left="426" w:right="420"/>
        <w:rPr>
          <w:rFonts w:ascii="Verdana" w:hAnsi="Verdana"/>
          <w:sz w:val="20"/>
          <w:szCs w:val="20"/>
        </w:rPr>
      </w:pPr>
      <w:r w:rsidRPr="00446135">
        <w:rPr>
          <w:rFonts w:ascii="Verdana" w:hAnsi="Verdana"/>
          <w:sz w:val="20"/>
          <w:szCs w:val="20"/>
        </w:rPr>
        <w:t>[…]</w:t>
      </w:r>
    </w:p>
    <w:p w14:paraId="1F2626A9" w14:textId="77777777" w:rsidR="00CA4582" w:rsidRPr="00446135" w:rsidRDefault="00CA4582" w:rsidP="00446135">
      <w:pPr>
        <w:spacing w:line="240" w:lineRule="auto"/>
        <w:ind w:left="426" w:right="420"/>
        <w:rPr>
          <w:rFonts w:ascii="Verdana" w:hAnsi="Verdana"/>
          <w:sz w:val="20"/>
          <w:szCs w:val="20"/>
        </w:rPr>
      </w:pPr>
      <w:r w:rsidRPr="00446135">
        <w:rPr>
          <w:rFonts w:ascii="Verdana" w:hAnsi="Verdana"/>
          <w:sz w:val="20"/>
          <w:szCs w:val="20"/>
        </w:rPr>
        <w:t xml:space="preserve">Pese a que el Tribunal reconoce que el estudio del subrogado se realiza a partir de las circunstancias de cada caso concreto, de todas formas, en este asunto, impuso como presupuesto para su procedencia el pago de las mesadas alimentarias debidas y las causadas con posterioridad al desarrollo de este trámite penal, lo que en últimas se traduce en la implementación de lo prescrito en el numeral 6º del artículo 193 de la Ley 1098, pese a la interpretación acogida  por la Corte y que no admite confusiones en torno a que para el punible de inasistencia alimentaria, tal imperativo no resulta aplicable. </w:t>
      </w:r>
    </w:p>
    <w:p w14:paraId="15A5ED00" w14:textId="77777777" w:rsidR="00CA4582" w:rsidRPr="00446135" w:rsidRDefault="00CA4582" w:rsidP="00446135">
      <w:pPr>
        <w:spacing w:line="240" w:lineRule="auto"/>
        <w:ind w:left="426" w:right="420"/>
        <w:rPr>
          <w:rFonts w:ascii="Verdana" w:hAnsi="Verdana"/>
          <w:sz w:val="20"/>
          <w:szCs w:val="20"/>
        </w:rPr>
      </w:pPr>
    </w:p>
    <w:p w14:paraId="252383C2" w14:textId="7218F668" w:rsidR="00CA4582" w:rsidRPr="00446135" w:rsidRDefault="00CA4582" w:rsidP="00446135">
      <w:pPr>
        <w:spacing w:line="240" w:lineRule="auto"/>
        <w:ind w:left="426" w:right="420"/>
        <w:rPr>
          <w:rFonts w:ascii="Verdana" w:hAnsi="Verdana"/>
          <w:sz w:val="20"/>
          <w:szCs w:val="20"/>
        </w:rPr>
      </w:pPr>
      <w:r w:rsidRPr="00446135">
        <w:rPr>
          <w:rFonts w:ascii="Verdana" w:hAnsi="Verdana"/>
          <w:sz w:val="20"/>
          <w:szCs w:val="20"/>
        </w:rPr>
        <w:t>No tuvo en cuenta que la verificación de las exigencias propias de la suspensión condicional de la ejecución de la pena, se limita a las previsiones del artículo 63 del Código Penal que, con la modificación del artículo 29 de la ley 1709 de 2014, ninguna referencia hace a aspectos subjetivos, puesto que se circunscribe a verificar que la pena impuesta no supere los cuatro años de prisión, no se trate de los delitos enlistados en el art</w:t>
      </w:r>
      <w:r w:rsidR="00B5680F" w:rsidRPr="00446135">
        <w:rPr>
          <w:rFonts w:ascii="Verdana" w:hAnsi="Verdana"/>
          <w:sz w:val="20"/>
          <w:szCs w:val="20"/>
        </w:rPr>
        <w:t xml:space="preserve">ículo 68A de la misma normativa, </w:t>
      </w:r>
      <w:r w:rsidRPr="00446135">
        <w:rPr>
          <w:rFonts w:ascii="Verdana" w:hAnsi="Verdana"/>
          <w:sz w:val="20"/>
          <w:szCs w:val="20"/>
        </w:rPr>
        <w:t xml:space="preserve">y solo si el penado </w:t>
      </w:r>
      <w:r w:rsidRPr="00446135">
        <w:rPr>
          <w:rFonts w:ascii="Verdana" w:hAnsi="Verdana"/>
          <w:sz w:val="20"/>
          <w:szCs w:val="20"/>
        </w:rPr>
        <w:lastRenderedPageBreak/>
        <w:t>registra antecedentes penales dentro de los cinco años anteriores por delito doloso, es necesario estudiar su conducta personal social y familiar en aras de hacer un pronóstico sobre la necesidad de la sanción.</w:t>
      </w:r>
    </w:p>
    <w:p w14:paraId="4F0BB693" w14:textId="42B1F1E3" w:rsidR="000B7C66" w:rsidRPr="00446135" w:rsidRDefault="000B7C66" w:rsidP="00446135">
      <w:pPr>
        <w:spacing w:line="240" w:lineRule="auto"/>
        <w:ind w:left="426" w:right="420"/>
        <w:rPr>
          <w:rFonts w:ascii="Verdana" w:hAnsi="Verdana"/>
          <w:sz w:val="20"/>
          <w:szCs w:val="20"/>
        </w:rPr>
      </w:pPr>
      <w:r w:rsidRPr="00446135">
        <w:rPr>
          <w:rFonts w:ascii="Verdana" w:hAnsi="Verdana"/>
          <w:sz w:val="20"/>
          <w:szCs w:val="20"/>
        </w:rPr>
        <w:t>[…]</w:t>
      </w:r>
    </w:p>
    <w:p w14:paraId="21EEB3C3" w14:textId="3F995FEA" w:rsidR="000B7C66" w:rsidRPr="00446135" w:rsidRDefault="00CA4582" w:rsidP="00446135">
      <w:pPr>
        <w:spacing w:line="240" w:lineRule="auto"/>
        <w:ind w:left="426" w:right="420"/>
        <w:rPr>
          <w:rFonts w:ascii="Verdana" w:hAnsi="Verdana"/>
          <w:sz w:val="20"/>
          <w:szCs w:val="20"/>
        </w:rPr>
      </w:pPr>
      <w:r w:rsidRPr="00446135">
        <w:rPr>
          <w:rFonts w:ascii="Verdana" w:hAnsi="Verdana"/>
          <w:sz w:val="20"/>
          <w:szCs w:val="20"/>
        </w:rPr>
        <w:t>Con independencia de que se acredite el pago de la carga alimentaria, la regla en punto de la suspensión condicional de la ejecución de la pena cuando el delito afecte menores de edad y no se trate de conductas de extrema gravedad, es que el subrogado penal no depende del pago de los perjuicios, de manera que su concesión viene dada porque concurran las exigencias previstas en el artículo 63 del Código Penal.</w:t>
      </w:r>
    </w:p>
    <w:p w14:paraId="1E51D793" w14:textId="24E583BD" w:rsidR="00CA4582" w:rsidRPr="00446135" w:rsidRDefault="000B7C66" w:rsidP="00446135">
      <w:pPr>
        <w:spacing w:line="240" w:lineRule="auto"/>
        <w:ind w:left="426" w:right="420"/>
        <w:rPr>
          <w:rFonts w:ascii="Verdana" w:hAnsi="Verdana"/>
          <w:sz w:val="20"/>
          <w:szCs w:val="20"/>
        </w:rPr>
      </w:pPr>
      <w:r w:rsidRPr="00446135">
        <w:rPr>
          <w:rFonts w:ascii="Verdana" w:hAnsi="Verdana"/>
          <w:sz w:val="20"/>
          <w:szCs w:val="20"/>
        </w:rPr>
        <w:t>[…]</w:t>
      </w:r>
    </w:p>
    <w:p w14:paraId="44C7DEA5" w14:textId="716CE21D" w:rsidR="00CA4582" w:rsidRPr="00446135" w:rsidRDefault="00CA4582" w:rsidP="00446135">
      <w:pPr>
        <w:spacing w:line="240" w:lineRule="auto"/>
        <w:ind w:left="426" w:right="420"/>
        <w:rPr>
          <w:rFonts w:ascii="Verdana" w:hAnsi="Verdana"/>
          <w:sz w:val="20"/>
          <w:szCs w:val="20"/>
        </w:rPr>
      </w:pPr>
      <w:r w:rsidRPr="00446135">
        <w:rPr>
          <w:rFonts w:ascii="Verdana" w:hAnsi="Verdana"/>
          <w:sz w:val="20"/>
          <w:szCs w:val="20"/>
        </w:rPr>
        <w:t xml:space="preserve">Tampoco se vulneran los derechos de las víctimas del delito de acceder a la reparación efectiva del daño, toda vez que la suspensión de la pena de prisión no riñe con la obligación del penalmente responsable de reparar el agravio; por el contrario, </w:t>
      </w:r>
      <w:r w:rsidRPr="00446135">
        <w:rPr>
          <w:rFonts w:ascii="Verdana" w:hAnsi="Verdana"/>
          <w:b/>
          <w:sz w:val="20"/>
          <w:szCs w:val="20"/>
        </w:rPr>
        <w:t>comporta una medida eficaz para dicho propósito, ya que la libertad de locomoción del penado queda condicionada al pago de los perjuicios y en el término que fije el juez</w:t>
      </w:r>
      <w:r w:rsidRPr="00446135">
        <w:rPr>
          <w:rFonts w:ascii="Verdana" w:hAnsi="Verdana"/>
          <w:sz w:val="20"/>
          <w:szCs w:val="20"/>
        </w:rPr>
        <w:t xml:space="preserve">, que </w:t>
      </w:r>
      <w:r w:rsidR="000B7C66" w:rsidRPr="00446135">
        <w:rPr>
          <w:rFonts w:ascii="Verdana" w:hAnsi="Verdana"/>
          <w:sz w:val="20"/>
          <w:szCs w:val="20"/>
        </w:rPr>
        <w:t xml:space="preserve">en este caso, fue de seis meses”. </w:t>
      </w:r>
      <w:r w:rsidR="00B5680F" w:rsidRPr="00446135">
        <w:rPr>
          <w:rFonts w:ascii="Verdana" w:hAnsi="Verdana"/>
          <w:sz w:val="20"/>
          <w:szCs w:val="20"/>
        </w:rPr>
        <w:t>-negrillas excluidas-</w:t>
      </w:r>
    </w:p>
    <w:p w14:paraId="2774EF81" w14:textId="77777777" w:rsidR="00073FED" w:rsidRPr="00795482" w:rsidRDefault="00073FED" w:rsidP="00795482">
      <w:pPr>
        <w:spacing w:line="288" w:lineRule="auto"/>
        <w:rPr>
          <w:rFonts w:ascii="Arial" w:eastAsiaTheme="minorEastAsia" w:hAnsi="Arial" w:cs="Arial"/>
          <w:sz w:val="22"/>
          <w:szCs w:val="24"/>
          <w:lang w:val="es-CO" w:eastAsia="en-US"/>
        </w:rPr>
      </w:pPr>
    </w:p>
    <w:p w14:paraId="237FD8B8" w14:textId="62C59D9B" w:rsidR="00BD682A" w:rsidRPr="00795482" w:rsidRDefault="00B5680F" w:rsidP="00795482">
      <w:pPr>
        <w:spacing w:line="288" w:lineRule="auto"/>
        <w:rPr>
          <w:rFonts w:cs="Tahoma"/>
          <w:sz w:val="24"/>
        </w:rPr>
      </w:pPr>
      <w:r w:rsidRPr="00795482">
        <w:rPr>
          <w:rFonts w:cs="Tahoma"/>
          <w:sz w:val="24"/>
        </w:rPr>
        <w:t>No puede por tanto el Tribunal</w:t>
      </w:r>
      <w:r w:rsidR="000B7C66" w:rsidRPr="00795482">
        <w:rPr>
          <w:rFonts w:cs="Tahoma"/>
          <w:sz w:val="24"/>
        </w:rPr>
        <w:t xml:space="preserve"> desconocer ese precedente jurisprudencial</w:t>
      </w:r>
      <w:r w:rsidR="001929F8" w:rsidRPr="00795482">
        <w:rPr>
          <w:rFonts w:cs="Tahoma"/>
          <w:sz w:val="24"/>
        </w:rPr>
        <w:t xml:space="preserve"> </w:t>
      </w:r>
      <w:r w:rsidR="001929F8" w:rsidRPr="00446135">
        <w:rPr>
          <w:rFonts w:ascii="Verdana" w:hAnsi="Verdana" w:cs="Tahoma"/>
          <w:sz w:val="20"/>
          <w:szCs w:val="20"/>
        </w:rPr>
        <w:t>-el cual ya ha sido aplicado en otro caso similar</w:t>
      </w:r>
      <w:r w:rsidR="001929F8" w:rsidRPr="00446135">
        <w:rPr>
          <w:rStyle w:val="Refdenotaalpie"/>
          <w:rFonts w:cs="Tahoma"/>
          <w:szCs w:val="20"/>
        </w:rPr>
        <w:footnoteReference w:id="6"/>
      </w:r>
      <w:r w:rsidR="001929F8" w:rsidRPr="00446135">
        <w:rPr>
          <w:rFonts w:ascii="Verdana" w:hAnsi="Verdana" w:cs="Tahoma"/>
          <w:sz w:val="20"/>
          <w:szCs w:val="20"/>
        </w:rPr>
        <w:t>-</w:t>
      </w:r>
      <w:r w:rsidR="001929F8" w:rsidRPr="00795482">
        <w:rPr>
          <w:rFonts w:cs="Tahoma"/>
          <w:sz w:val="24"/>
        </w:rPr>
        <w:t xml:space="preserve">, </w:t>
      </w:r>
      <w:r w:rsidR="000B7C66" w:rsidRPr="00795482">
        <w:rPr>
          <w:rFonts w:cs="Tahoma"/>
          <w:sz w:val="24"/>
        </w:rPr>
        <w:t xml:space="preserve">máxime cuando en este asunto se observa que </w:t>
      </w:r>
      <w:r w:rsidR="00BD682A" w:rsidRPr="00795482">
        <w:rPr>
          <w:rFonts w:cs="Tahoma"/>
          <w:sz w:val="24"/>
        </w:rPr>
        <w:t>en cabeza d</w:t>
      </w:r>
      <w:r w:rsidR="00DA090E" w:rsidRPr="00795482">
        <w:rPr>
          <w:rFonts w:cs="Tahoma"/>
          <w:sz w:val="24"/>
        </w:rPr>
        <w:t>el procesado</w:t>
      </w:r>
      <w:r w:rsidR="000B7C66" w:rsidRPr="00795482">
        <w:rPr>
          <w:rFonts w:cs="Tahoma"/>
          <w:sz w:val="24"/>
        </w:rPr>
        <w:t xml:space="preserve"> </w:t>
      </w:r>
      <w:r w:rsidR="00BD682A" w:rsidRPr="00795482">
        <w:rPr>
          <w:rFonts w:cs="Tahoma"/>
          <w:sz w:val="24"/>
        </w:rPr>
        <w:t xml:space="preserve">se </w:t>
      </w:r>
      <w:r w:rsidR="00CA4582" w:rsidRPr="00795482">
        <w:rPr>
          <w:rFonts w:cs="Tahoma"/>
          <w:sz w:val="24"/>
        </w:rPr>
        <w:t>reúne</w:t>
      </w:r>
      <w:r w:rsidR="00BD682A" w:rsidRPr="00795482">
        <w:rPr>
          <w:rFonts w:cs="Tahoma"/>
          <w:sz w:val="24"/>
        </w:rPr>
        <w:t>n</w:t>
      </w:r>
      <w:r w:rsidR="00CA4582" w:rsidRPr="00795482">
        <w:rPr>
          <w:rFonts w:cs="Tahoma"/>
          <w:sz w:val="24"/>
        </w:rPr>
        <w:t xml:space="preserve"> los requisitos del artículo 63 C.P.</w:t>
      </w:r>
      <w:r w:rsidR="000B7C66" w:rsidRPr="00795482">
        <w:rPr>
          <w:rFonts w:cs="Tahoma"/>
          <w:sz w:val="24"/>
        </w:rPr>
        <w:t>, toda vez que la pena impuesta no supera los cuatro años de prisión</w:t>
      </w:r>
      <w:r w:rsidR="00190A92" w:rsidRPr="00795482">
        <w:rPr>
          <w:rFonts w:cs="Tahoma"/>
          <w:sz w:val="24"/>
        </w:rPr>
        <w:t>, carece de antecedentes penales</w:t>
      </w:r>
      <w:r w:rsidR="00041157" w:rsidRPr="00795482">
        <w:rPr>
          <w:rFonts w:cs="Tahoma"/>
          <w:sz w:val="24"/>
        </w:rPr>
        <w:t>,</w:t>
      </w:r>
      <w:r w:rsidR="00190A92" w:rsidRPr="00795482">
        <w:rPr>
          <w:rFonts w:cs="Tahoma"/>
          <w:sz w:val="24"/>
        </w:rPr>
        <w:t xml:space="preserve"> y la conducta de inasistencia alimentaria no está enlistada en el canon 68</w:t>
      </w:r>
      <w:r w:rsidR="00676756" w:rsidRPr="00795482">
        <w:rPr>
          <w:rFonts w:cs="Tahoma"/>
          <w:sz w:val="24"/>
        </w:rPr>
        <w:t>A</w:t>
      </w:r>
      <w:r w:rsidR="00BE3F2D" w:rsidRPr="00795482">
        <w:rPr>
          <w:rFonts w:cs="Tahoma"/>
          <w:sz w:val="24"/>
        </w:rPr>
        <w:t xml:space="preserve"> </w:t>
      </w:r>
      <w:r w:rsidR="00BE3F2D" w:rsidRPr="00795482">
        <w:rPr>
          <w:rFonts w:cs="Tahoma"/>
          <w:i/>
          <w:sz w:val="24"/>
        </w:rPr>
        <w:t>ídem</w:t>
      </w:r>
      <w:r w:rsidR="00190A92" w:rsidRPr="00795482">
        <w:rPr>
          <w:rFonts w:cs="Tahoma"/>
          <w:sz w:val="24"/>
        </w:rPr>
        <w:t xml:space="preserve">, por lo cual se </w:t>
      </w:r>
      <w:r w:rsidR="00BD682A" w:rsidRPr="00795482">
        <w:rPr>
          <w:rFonts w:cs="Tahoma"/>
          <w:sz w:val="24"/>
        </w:rPr>
        <w:t xml:space="preserve">debe hacer </w:t>
      </w:r>
      <w:r w:rsidR="00190A92" w:rsidRPr="00795482">
        <w:rPr>
          <w:rFonts w:cs="Tahoma"/>
          <w:sz w:val="24"/>
        </w:rPr>
        <w:t>acreedor a la suspensión</w:t>
      </w:r>
      <w:r w:rsidR="00041157" w:rsidRPr="00795482">
        <w:rPr>
          <w:rFonts w:cs="Tahoma"/>
          <w:sz w:val="24"/>
        </w:rPr>
        <w:t xml:space="preserve"> condicional</w:t>
      </w:r>
      <w:r w:rsidR="00190A92" w:rsidRPr="00795482">
        <w:rPr>
          <w:rFonts w:cs="Tahoma"/>
          <w:sz w:val="24"/>
        </w:rPr>
        <w:t xml:space="preserve"> de la ejecución de la pena</w:t>
      </w:r>
      <w:r w:rsidR="00BD682A" w:rsidRPr="00795482">
        <w:rPr>
          <w:rFonts w:cs="Tahoma"/>
          <w:sz w:val="24"/>
        </w:rPr>
        <w:t>.</w:t>
      </w:r>
    </w:p>
    <w:p w14:paraId="7AA9E08F" w14:textId="77777777" w:rsidR="00BD682A" w:rsidRPr="00795482" w:rsidRDefault="00BD682A" w:rsidP="00795482">
      <w:pPr>
        <w:spacing w:line="288" w:lineRule="auto"/>
        <w:rPr>
          <w:rFonts w:cs="Tahoma"/>
          <w:sz w:val="24"/>
        </w:rPr>
      </w:pPr>
    </w:p>
    <w:p w14:paraId="22C6A805" w14:textId="08A5D347" w:rsidR="00041157" w:rsidRPr="00795482" w:rsidRDefault="00BD682A" w:rsidP="00795482">
      <w:pPr>
        <w:spacing w:line="288" w:lineRule="auto"/>
        <w:rPr>
          <w:rFonts w:cs="Tahoma"/>
          <w:sz w:val="24"/>
        </w:rPr>
      </w:pPr>
      <w:r w:rsidRPr="00795482">
        <w:rPr>
          <w:rFonts w:cs="Tahoma"/>
          <w:sz w:val="24"/>
        </w:rPr>
        <w:t>Como consecuencia de lo ante</w:t>
      </w:r>
      <w:r w:rsidR="00041157" w:rsidRPr="00795482">
        <w:rPr>
          <w:rFonts w:cs="Tahoma"/>
          <w:sz w:val="24"/>
        </w:rPr>
        <w:t>s enunciado</w:t>
      </w:r>
      <w:r w:rsidR="003A3934" w:rsidRPr="00795482">
        <w:rPr>
          <w:rFonts w:cs="Tahoma"/>
          <w:sz w:val="24"/>
        </w:rPr>
        <w:t xml:space="preserve">, </w:t>
      </w:r>
      <w:r w:rsidR="00676756" w:rsidRPr="00795482">
        <w:rPr>
          <w:rFonts w:cs="Tahoma"/>
          <w:sz w:val="24"/>
        </w:rPr>
        <w:t xml:space="preserve">se </w:t>
      </w:r>
      <w:r w:rsidR="009C6E27" w:rsidRPr="00795482">
        <w:rPr>
          <w:rFonts w:cs="Tahoma"/>
          <w:sz w:val="24"/>
        </w:rPr>
        <w:t xml:space="preserve">modificará </w:t>
      </w:r>
      <w:r w:rsidR="003A3934" w:rsidRPr="00795482">
        <w:rPr>
          <w:rFonts w:cs="Tahoma"/>
          <w:sz w:val="24"/>
        </w:rPr>
        <w:t xml:space="preserve">el numeral </w:t>
      </w:r>
      <w:r w:rsidR="001929F8" w:rsidRPr="00795482">
        <w:rPr>
          <w:rFonts w:cs="Tahoma"/>
          <w:sz w:val="24"/>
        </w:rPr>
        <w:t xml:space="preserve">tercero </w:t>
      </w:r>
      <w:r w:rsidR="003A3934" w:rsidRPr="00795482">
        <w:rPr>
          <w:rFonts w:cs="Tahoma"/>
          <w:sz w:val="24"/>
        </w:rPr>
        <w:t>del fallo emitido por</w:t>
      </w:r>
      <w:r w:rsidR="00676756" w:rsidRPr="00795482">
        <w:rPr>
          <w:rFonts w:cs="Tahoma"/>
          <w:sz w:val="24"/>
        </w:rPr>
        <w:t xml:space="preserve"> la funcionaria de primera</w:t>
      </w:r>
      <w:r w:rsidR="003A3934" w:rsidRPr="00795482">
        <w:rPr>
          <w:rFonts w:cs="Tahoma"/>
          <w:sz w:val="24"/>
        </w:rPr>
        <w:t xml:space="preserve"> instancia</w:t>
      </w:r>
      <w:r w:rsidR="00041157" w:rsidRPr="00795482">
        <w:rPr>
          <w:rFonts w:cs="Tahoma"/>
          <w:sz w:val="24"/>
        </w:rPr>
        <w:t>,</w:t>
      </w:r>
      <w:r w:rsidR="003A3934" w:rsidRPr="00795482">
        <w:rPr>
          <w:rFonts w:cs="Tahoma"/>
          <w:sz w:val="24"/>
        </w:rPr>
        <w:t xml:space="preserve"> y en su </w:t>
      </w:r>
      <w:r w:rsidR="00041157" w:rsidRPr="00795482">
        <w:rPr>
          <w:rFonts w:cs="Tahoma"/>
          <w:sz w:val="24"/>
        </w:rPr>
        <w:t xml:space="preserve">lugar se concederá al </w:t>
      </w:r>
      <w:r w:rsidR="003A3934" w:rsidRPr="00795482">
        <w:rPr>
          <w:rFonts w:cs="Tahoma"/>
          <w:sz w:val="24"/>
        </w:rPr>
        <w:t xml:space="preserve">sentenciado </w:t>
      </w:r>
      <w:r w:rsidR="00676756" w:rsidRPr="00795482">
        <w:rPr>
          <w:rFonts w:cs="Tahoma"/>
          <w:sz w:val="24"/>
        </w:rPr>
        <w:t xml:space="preserve">el mencionado beneficio </w:t>
      </w:r>
      <w:r w:rsidR="00190A92" w:rsidRPr="00795482">
        <w:rPr>
          <w:rFonts w:cs="Tahoma"/>
          <w:sz w:val="24"/>
        </w:rPr>
        <w:t>por un período de prueba de dos (2) años</w:t>
      </w:r>
      <w:r w:rsidR="00CA4582" w:rsidRPr="00795482">
        <w:rPr>
          <w:rFonts w:cs="Tahoma"/>
          <w:sz w:val="24"/>
        </w:rPr>
        <w:t xml:space="preserve">, </w:t>
      </w:r>
      <w:r w:rsidR="00676756" w:rsidRPr="00795482">
        <w:rPr>
          <w:rFonts w:cs="Tahoma"/>
          <w:sz w:val="24"/>
        </w:rPr>
        <w:t>previa suscripción de</w:t>
      </w:r>
      <w:r w:rsidR="00CA4582" w:rsidRPr="00795482">
        <w:rPr>
          <w:rFonts w:cs="Tahoma"/>
          <w:sz w:val="24"/>
        </w:rPr>
        <w:t xml:space="preserve"> diligencia de caución juratoria</w:t>
      </w:r>
      <w:r w:rsidR="00BE3F2D" w:rsidRPr="00795482">
        <w:rPr>
          <w:rFonts w:cs="Tahoma"/>
          <w:sz w:val="24"/>
        </w:rPr>
        <w:t xml:space="preserve">, conforme lo señalado en el canon </w:t>
      </w:r>
      <w:r w:rsidR="00CA4582" w:rsidRPr="00795482">
        <w:rPr>
          <w:rFonts w:cs="Tahoma"/>
          <w:sz w:val="24"/>
        </w:rPr>
        <w:t xml:space="preserve">65 C.P., con el compromiso de cancelar los perjuicios </w:t>
      </w:r>
      <w:r w:rsidR="00BE3F2D" w:rsidRPr="00795482">
        <w:rPr>
          <w:rFonts w:cs="Tahoma"/>
          <w:sz w:val="24"/>
        </w:rPr>
        <w:t xml:space="preserve">ocasionados </w:t>
      </w:r>
      <w:r w:rsidR="00CA4582" w:rsidRPr="00795482">
        <w:rPr>
          <w:rFonts w:cs="Tahoma"/>
          <w:sz w:val="24"/>
        </w:rPr>
        <w:t>a la</w:t>
      </w:r>
      <w:r w:rsidR="00BE3F2D" w:rsidRPr="00795482">
        <w:rPr>
          <w:rFonts w:cs="Tahoma"/>
          <w:sz w:val="24"/>
        </w:rPr>
        <w:t>s</w:t>
      </w:r>
      <w:r w:rsidR="00CA4582" w:rsidRPr="00795482">
        <w:rPr>
          <w:rFonts w:cs="Tahoma"/>
          <w:sz w:val="24"/>
        </w:rPr>
        <w:t xml:space="preserve"> víctima</w:t>
      </w:r>
      <w:r w:rsidR="00BE3F2D" w:rsidRPr="00795482">
        <w:rPr>
          <w:rFonts w:cs="Tahoma"/>
          <w:sz w:val="24"/>
        </w:rPr>
        <w:t>s</w:t>
      </w:r>
      <w:r w:rsidR="00041157" w:rsidRPr="00795482">
        <w:rPr>
          <w:rFonts w:cs="Tahoma"/>
          <w:sz w:val="24"/>
        </w:rPr>
        <w:t xml:space="preserve"> en un plazo de seis (6) meses, </w:t>
      </w:r>
      <w:r w:rsidR="00CA4582" w:rsidRPr="00795482">
        <w:rPr>
          <w:rFonts w:cs="Tahoma"/>
          <w:sz w:val="24"/>
        </w:rPr>
        <w:t xml:space="preserve">contados desde la fecha en que quede en firme la </w:t>
      </w:r>
      <w:r w:rsidR="00E701FB" w:rsidRPr="00795482">
        <w:rPr>
          <w:rFonts w:cs="Tahoma"/>
          <w:sz w:val="24"/>
        </w:rPr>
        <w:t xml:space="preserve">providencia </w:t>
      </w:r>
      <w:r w:rsidR="00041157" w:rsidRPr="00795482">
        <w:rPr>
          <w:rFonts w:cs="Tahoma"/>
          <w:sz w:val="24"/>
        </w:rPr>
        <w:t xml:space="preserve">por medio de la cual </w:t>
      </w:r>
      <w:r w:rsidR="00CA4582" w:rsidRPr="00795482">
        <w:rPr>
          <w:rFonts w:cs="Tahoma"/>
          <w:sz w:val="24"/>
        </w:rPr>
        <w:t xml:space="preserve">se </w:t>
      </w:r>
      <w:r w:rsidR="00041157" w:rsidRPr="00795482">
        <w:rPr>
          <w:rFonts w:cs="Tahoma"/>
          <w:sz w:val="24"/>
        </w:rPr>
        <w:t xml:space="preserve">defina </w:t>
      </w:r>
      <w:r w:rsidR="00CA4582" w:rsidRPr="00795482">
        <w:rPr>
          <w:rFonts w:cs="Tahoma"/>
          <w:sz w:val="24"/>
        </w:rPr>
        <w:t>el incidente de reparación integral</w:t>
      </w:r>
      <w:r w:rsidR="00BE3F2D" w:rsidRPr="00795482">
        <w:rPr>
          <w:rFonts w:cs="Tahoma"/>
          <w:sz w:val="24"/>
        </w:rPr>
        <w:t xml:space="preserve"> al cual se le dará curso una vez quede ejecutoriada la presente providencia,</w:t>
      </w:r>
      <w:r w:rsidR="00CA4582" w:rsidRPr="00795482">
        <w:rPr>
          <w:rFonts w:cs="Tahoma"/>
          <w:sz w:val="24"/>
        </w:rPr>
        <w:t xml:space="preserve"> so pena de que se le revoque el </w:t>
      </w:r>
      <w:r w:rsidR="00561316" w:rsidRPr="00795482">
        <w:rPr>
          <w:rFonts w:cs="Tahoma"/>
          <w:sz w:val="24"/>
        </w:rPr>
        <w:t>referido subrogado</w:t>
      </w:r>
      <w:r w:rsidR="00CA4582" w:rsidRPr="00795482">
        <w:rPr>
          <w:rFonts w:cs="Tahoma"/>
          <w:sz w:val="24"/>
        </w:rPr>
        <w:t>.</w:t>
      </w:r>
      <w:r w:rsidR="00412B53" w:rsidRPr="00795482">
        <w:rPr>
          <w:rFonts w:cs="Tahoma"/>
          <w:sz w:val="24"/>
        </w:rPr>
        <w:t xml:space="preserve"> </w:t>
      </w:r>
    </w:p>
    <w:p w14:paraId="4341A20A" w14:textId="77777777" w:rsidR="00041157" w:rsidRPr="00795482" w:rsidRDefault="00041157" w:rsidP="00795482">
      <w:pPr>
        <w:spacing w:line="288" w:lineRule="auto"/>
        <w:rPr>
          <w:rFonts w:cs="Tahoma"/>
          <w:sz w:val="24"/>
        </w:rPr>
      </w:pPr>
    </w:p>
    <w:p w14:paraId="6218C65B" w14:textId="5CA70FBA" w:rsidR="008327BE" w:rsidRPr="00795482" w:rsidRDefault="00041157" w:rsidP="00795482">
      <w:pPr>
        <w:spacing w:line="288" w:lineRule="auto"/>
        <w:rPr>
          <w:rFonts w:cs="Tahoma"/>
          <w:sz w:val="24"/>
        </w:rPr>
      </w:pPr>
      <w:r w:rsidRPr="00795482">
        <w:rPr>
          <w:rFonts w:cs="Tahoma"/>
          <w:sz w:val="24"/>
        </w:rPr>
        <w:t>Consecuencia de lo anterior</w:t>
      </w:r>
      <w:r w:rsidR="0019259A" w:rsidRPr="00795482">
        <w:rPr>
          <w:rFonts w:cs="Tahoma"/>
          <w:sz w:val="24"/>
        </w:rPr>
        <w:t xml:space="preserve"> se dispondrá la can</w:t>
      </w:r>
      <w:r w:rsidR="004D2A72" w:rsidRPr="00795482">
        <w:rPr>
          <w:rFonts w:cs="Tahoma"/>
          <w:sz w:val="24"/>
        </w:rPr>
        <w:t>celación de la orden de captura</w:t>
      </w:r>
      <w:r w:rsidR="0019259A" w:rsidRPr="00795482">
        <w:rPr>
          <w:rFonts w:cs="Tahoma"/>
          <w:sz w:val="24"/>
        </w:rPr>
        <w:t xml:space="preserve"> que fue lib</w:t>
      </w:r>
      <w:r w:rsidR="004D2A72" w:rsidRPr="00795482">
        <w:rPr>
          <w:rFonts w:cs="Tahoma"/>
          <w:sz w:val="24"/>
        </w:rPr>
        <w:t>rada en contra del procesado</w:t>
      </w:r>
      <w:r w:rsidR="0019259A" w:rsidRPr="00795482">
        <w:rPr>
          <w:rFonts w:cs="Tahoma"/>
          <w:sz w:val="24"/>
        </w:rPr>
        <w:t>.</w:t>
      </w:r>
    </w:p>
    <w:p w14:paraId="6B7E8D5D" w14:textId="77777777" w:rsidR="00BA74A4" w:rsidRPr="00795482" w:rsidRDefault="00BA74A4" w:rsidP="00795482">
      <w:pPr>
        <w:spacing w:line="288" w:lineRule="auto"/>
        <w:rPr>
          <w:rFonts w:cs="Tahoma"/>
          <w:sz w:val="24"/>
        </w:rPr>
      </w:pPr>
    </w:p>
    <w:p w14:paraId="71020FBC" w14:textId="77777777" w:rsidR="00B650E8" w:rsidRPr="00795482" w:rsidRDefault="00BA74A4" w:rsidP="00795482">
      <w:pPr>
        <w:pStyle w:val="Profesin"/>
        <w:spacing w:line="288" w:lineRule="auto"/>
        <w:jc w:val="both"/>
        <w:rPr>
          <w:rFonts w:ascii="Tahoma" w:hAnsi="Tahoma" w:cs="Tahoma"/>
          <w:b w:val="0"/>
          <w:sz w:val="24"/>
          <w:szCs w:val="26"/>
        </w:rPr>
      </w:pPr>
      <w:r w:rsidRPr="00795482">
        <w:rPr>
          <w:rFonts w:ascii="Tahoma" w:hAnsi="Tahoma" w:cs="Tahoma"/>
          <w:b w:val="0"/>
          <w:sz w:val="24"/>
          <w:szCs w:val="26"/>
        </w:rPr>
        <w:t xml:space="preserve">En mérito de lo expuesto, el Tribunal Superior del Distrito Judicial de Pereira (Rda.), Sala de Decisión Penal, administrando justicia en nombre de la República y por autoridad de la ley, </w:t>
      </w:r>
    </w:p>
    <w:p w14:paraId="77228F50" w14:textId="77777777" w:rsidR="00B650E8" w:rsidRPr="00795482" w:rsidRDefault="00B650E8" w:rsidP="00795482">
      <w:pPr>
        <w:spacing w:line="288" w:lineRule="auto"/>
        <w:rPr>
          <w:rFonts w:ascii="Algerian" w:hAnsi="Algerian"/>
          <w:sz w:val="28"/>
          <w:szCs w:val="30"/>
        </w:rPr>
      </w:pPr>
    </w:p>
    <w:p w14:paraId="03E0DF2F" w14:textId="77777777" w:rsidR="00B650E8" w:rsidRPr="00795482" w:rsidRDefault="00B650E8" w:rsidP="00795482">
      <w:pPr>
        <w:spacing w:line="288" w:lineRule="auto"/>
        <w:rPr>
          <w:rFonts w:ascii="Arial" w:hAnsi="Arial" w:cs="Arial"/>
          <w:sz w:val="22"/>
          <w:szCs w:val="24"/>
        </w:rPr>
      </w:pPr>
      <w:r w:rsidRPr="00795482">
        <w:rPr>
          <w:rFonts w:ascii="Algerian" w:hAnsi="Algerian"/>
          <w:sz w:val="28"/>
          <w:szCs w:val="30"/>
        </w:rPr>
        <w:t>FALLA</w:t>
      </w:r>
    </w:p>
    <w:p w14:paraId="64DECFEF" w14:textId="77777777" w:rsidR="00B650E8" w:rsidRPr="00795482" w:rsidRDefault="00B650E8" w:rsidP="00795482">
      <w:pPr>
        <w:pStyle w:val="Profesin"/>
        <w:spacing w:line="288" w:lineRule="auto"/>
        <w:jc w:val="both"/>
        <w:rPr>
          <w:rFonts w:ascii="Tahoma" w:hAnsi="Tahoma" w:cs="Tahoma"/>
          <w:b w:val="0"/>
          <w:sz w:val="24"/>
          <w:szCs w:val="26"/>
        </w:rPr>
      </w:pPr>
    </w:p>
    <w:p w14:paraId="52DBF710" w14:textId="1B9CED7A" w:rsidR="00C90E92" w:rsidRPr="00795482" w:rsidRDefault="00B650E8" w:rsidP="00795482">
      <w:pPr>
        <w:pStyle w:val="Profesin"/>
        <w:spacing w:line="288" w:lineRule="auto"/>
        <w:jc w:val="both"/>
        <w:rPr>
          <w:rFonts w:ascii="Tahoma" w:hAnsi="Tahoma" w:cs="Tahoma"/>
          <w:b w:val="0"/>
          <w:sz w:val="24"/>
          <w:szCs w:val="26"/>
        </w:rPr>
      </w:pPr>
      <w:r w:rsidRPr="00795482">
        <w:rPr>
          <w:rFonts w:ascii="Tahoma" w:hAnsi="Tahoma" w:cs="Tahoma"/>
          <w:sz w:val="20"/>
          <w:szCs w:val="22"/>
        </w:rPr>
        <w:t xml:space="preserve">PRIMERO: SE </w:t>
      </w:r>
      <w:r w:rsidR="008327BE" w:rsidRPr="00795482">
        <w:rPr>
          <w:rFonts w:ascii="Tahoma" w:hAnsi="Tahoma" w:cs="Tahoma"/>
          <w:sz w:val="20"/>
          <w:szCs w:val="22"/>
        </w:rPr>
        <w:t>CONFIRMA</w:t>
      </w:r>
      <w:r w:rsidR="00CD308D" w:rsidRPr="00795482">
        <w:rPr>
          <w:rFonts w:ascii="Tahoma" w:hAnsi="Tahoma" w:cs="Tahoma"/>
          <w:sz w:val="20"/>
          <w:szCs w:val="22"/>
        </w:rPr>
        <w:t xml:space="preserve"> PARCIALMENTE</w:t>
      </w:r>
      <w:r w:rsidR="008327BE" w:rsidRPr="00795482">
        <w:rPr>
          <w:rFonts w:ascii="Tahoma" w:hAnsi="Tahoma" w:cs="Tahoma"/>
          <w:b w:val="0"/>
          <w:sz w:val="24"/>
          <w:szCs w:val="26"/>
        </w:rPr>
        <w:t xml:space="preserve"> </w:t>
      </w:r>
      <w:r w:rsidRPr="00795482">
        <w:rPr>
          <w:rFonts w:ascii="Tahoma" w:hAnsi="Tahoma" w:cs="Tahoma"/>
          <w:b w:val="0"/>
          <w:sz w:val="24"/>
          <w:szCs w:val="26"/>
        </w:rPr>
        <w:t xml:space="preserve">el fallo </w:t>
      </w:r>
      <w:r w:rsidR="008327BE" w:rsidRPr="00795482">
        <w:rPr>
          <w:rFonts w:ascii="Tahoma" w:hAnsi="Tahoma" w:cs="Tahoma"/>
          <w:b w:val="0"/>
          <w:sz w:val="24"/>
          <w:szCs w:val="26"/>
        </w:rPr>
        <w:t xml:space="preserve">condenatorio </w:t>
      </w:r>
      <w:r w:rsidRPr="00795482">
        <w:rPr>
          <w:rFonts w:ascii="Tahoma" w:hAnsi="Tahoma" w:cs="Tahoma"/>
          <w:b w:val="0"/>
          <w:sz w:val="24"/>
          <w:szCs w:val="26"/>
        </w:rPr>
        <w:t xml:space="preserve">objeto de recurso, </w:t>
      </w:r>
      <w:r w:rsidR="00F8129A" w:rsidRPr="00795482">
        <w:rPr>
          <w:rFonts w:ascii="Tahoma" w:hAnsi="Tahoma" w:cs="Tahoma"/>
          <w:b w:val="0"/>
          <w:sz w:val="24"/>
          <w:szCs w:val="26"/>
        </w:rPr>
        <w:t xml:space="preserve">en cuanto </w:t>
      </w:r>
      <w:r w:rsidR="008327BE" w:rsidRPr="00795482">
        <w:rPr>
          <w:rFonts w:ascii="Tahoma" w:hAnsi="Tahoma" w:cs="Tahoma"/>
          <w:sz w:val="20"/>
          <w:szCs w:val="22"/>
        </w:rPr>
        <w:t xml:space="preserve">SE </w:t>
      </w:r>
      <w:r w:rsidR="009C6E27" w:rsidRPr="00795482">
        <w:rPr>
          <w:rFonts w:ascii="Tahoma" w:hAnsi="Tahoma" w:cs="Tahoma"/>
          <w:sz w:val="20"/>
          <w:szCs w:val="22"/>
        </w:rPr>
        <w:t xml:space="preserve">MODIFICA </w:t>
      </w:r>
      <w:r w:rsidR="008327BE" w:rsidRPr="00795482">
        <w:rPr>
          <w:rFonts w:ascii="Tahoma" w:hAnsi="Tahoma" w:cs="Tahoma"/>
          <w:b w:val="0"/>
          <w:sz w:val="24"/>
          <w:szCs w:val="26"/>
        </w:rPr>
        <w:t xml:space="preserve">el numeral </w:t>
      </w:r>
      <w:r w:rsidR="001929F8" w:rsidRPr="00795482">
        <w:rPr>
          <w:rFonts w:ascii="Tahoma" w:hAnsi="Tahoma" w:cs="Tahoma"/>
          <w:b w:val="0"/>
          <w:sz w:val="24"/>
          <w:szCs w:val="26"/>
        </w:rPr>
        <w:t xml:space="preserve">tercero </w:t>
      </w:r>
      <w:r w:rsidR="00412B53" w:rsidRPr="00795482">
        <w:rPr>
          <w:rFonts w:ascii="Tahoma" w:hAnsi="Tahoma" w:cs="Tahoma"/>
          <w:b w:val="0"/>
          <w:sz w:val="24"/>
          <w:szCs w:val="26"/>
        </w:rPr>
        <w:t>de la parte resolutiva,</w:t>
      </w:r>
      <w:r w:rsidR="00CD308D" w:rsidRPr="00795482">
        <w:rPr>
          <w:rFonts w:ascii="Tahoma" w:hAnsi="Tahoma" w:cs="Tahoma"/>
          <w:b w:val="0"/>
          <w:sz w:val="24"/>
          <w:szCs w:val="26"/>
        </w:rPr>
        <w:t xml:space="preserve"> en el sentido que </w:t>
      </w:r>
      <w:r w:rsidR="00C90E92" w:rsidRPr="00795482">
        <w:rPr>
          <w:rFonts w:ascii="Tahoma" w:hAnsi="Tahoma" w:cs="Tahoma"/>
          <w:b w:val="0"/>
          <w:sz w:val="24"/>
          <w:szCs w:val="26"/>
        </w:rPr>
        <w:t xml:space="preserve">se le </w:t>
      </w:r>
      <w:r w:rsidR="00C90E92" w:rsidRPr="00795482">
        <w:rPr>
          <w:rFonts w:ascii="Tahoma" w:hAnsi="Tahoma" w:cs="Tahoma"/>
          <w:b w:val="0"/>
          <w:sz w:val="24"/>
          <w:szCs w:val="26"/>
        </w:rPr>
        <w:lastRenderedPageBreak/>
        <w:t>concede</w:t>
      </w:r>
      <w:r w:rsidR="004D2A72" w:rsidRPr="00795482">
        <w:rPr>
          <w:rFonts w:ascii="Tahoma" w:hAnsi="Tahoma" w:cs="Tahoma"/>
          <w:b w:val="0"/>
          <w:sz w:val="24"/>
          <w:szCs w:val="26"/>
        </w:rPr>
        <w:t xml:space="preserve">rá al sentenciado </w:t>
      </w:r>
      <w:r w:rsidR="00A14F2A">
        <w:rPr>
          <w:rFonts w:ascii="Tahoma" w:hAnsi="Tahoma" w:cs="Tahoma"/>
          <w:sz w:val="20"/>
          <w:szCs w:val="22"/>
        </w:rPr>
        <w:t>JARO</w:t>
      </w:r>
      <w:r w:rsidR="001929F8" w:rsidRPr="00795482">
        <w:rPr>
          <w:rFonts w:ascii="Tahoma" w:hAnsi="Tahoma" w:cs="Tahoma"/>
          <w:sz w:val="20"/>
          <w:szCs w:val="22"/>
        </w:rPr>
        <w:t xml:space="preserve"> </w:t>
      </w:r>
      <w:r w:rsidR="00C90E92" w:rsidRPr="00795482">
        <w:rPr>
          <w:rFonts w:ascii="Tahoma" w:hAnsi="Tahoma" w:cs="Tahoma"/>
          <w:b w:val="0"/>
          <w:sz w:val="24"/>
          <w:szCs w:val="26"/>
        </w:rPr>
        <w:t xml:space="preserve">la suspensión de la ejecución de la pena por un período de prueba de dos (2) años, para lo cual deberá suscribir </w:t>
      </w:r>
      <w:r w:rsidR="004D2A72" w:rsidRPr="00795482">
        <w:rPr>
          <w:rFonts w:ascii="Tahoma" w:hAnsi="Tahoma" w:cs="Tahoma"/>
          <w:b w:val="0"/>
          <w:sz w:val="24"/>
          <w:szCs w:val="26"/>
        </w:rPr>
        <w:t>diligencia de caución juratoria</w:t>
      </w:r>
      <w:r w:rsidR="00C90E92" w:rsidRPr="00795482">
        <w:rPr>
          <w:rFonts w:ascii="Tahoma" w:hAnsi="Tahoma" w:cs="Tahoma"/>
          <w:b w:val="0"/>
          <w:sz w:val="24"/>
          <w:szCs w:val="26"/>
        </w:rPr>
        <w:t xml:space="preserve"> conforme lo señalado en el canon 65 C.P.,</w:t>
      </w:r>
      <w:r w:rsidR="004D2A72" w:rsidRPr="00795482">
        <w:rPr>
          <w:rFonts w:ascii="Tahoma" w:hAnsi="Tahoma" w:cs="Tahoma"/>
          <w:b w:val="0"/>
          <w:sz w:val="24"/>
          <w:szCs w:val="26"/>
        </w:rPr>
        <w:t xml:space="preserve"> y</w:t>
      </w:r>
      <w:r w:rsidR="00C90E92" w:rsidRPr="00795482">
        <w:rPr>
          <w:rFonts w:ascii="Tahoma" w:hAnsi="Tahoma" w:cs="Tahoma"/>
          <w:b w:val="0"/>
          <w:sz w:val="24"/>
          <w:szCs w:val="26"/>
        </w:rPr>
        <w:t xml:space="preserve"> con el compromiso</w:t>
      </w:r>
      <w:r w:rsidR="004D2A72" w:rsidRPr="00795482">
        <w:rPr>
          <w:rFonts w:ascii="Tahoma" w:hAnsi="Tahoma" w:cs="Tahoma"/>
          <w:b w:val="0"/>
          <w:sz w:val="24"/>
          <w:szCs w:val="26"/>
        </w:rPr>
        <w:t xml:space="preserve"> expreso</w:t>
      </w:r>
      <w:r w:rsidR="00C90E92" w:rsidRPr="00795482">
        <w:rPr>
          <w:rFonts w:ascii="Tahoma" w:hAnsi="Tahoma" w:cs="Tahoma"/>
          <w:b w:val="0"/>
          <w:sz w:val="24"/>
          <w:szCs w:val="26"/>
        </w:rPr>
        <w:t xml:space="preserve"> de cancelar los perjuicios ocasionados a las víctimas en un plazo de seis (6) meses, contados desde la fecha en que quede en firme </w:t>
      </w:r>
      <w:r w:rsidR="00E701FB" w:rsidRPr="00795482">
        <w:rPr>
          <w:rFonts w:ascii="Tahoma" w:hAnsi="Tahoma" w:cs="Tahoma"/>
          <w:b w:val="0"/>
          <w:sz w:val="24"/>
          <w:szCs w:val="26"/>
        </w:rPr>
        <w:t xml:space="preserve">el fallo </w:t>
      </w:r>
      <w:r w:rsidR="00C90E92" w:rsidRPr="00795482">
        <w:rPr>
          <w:rFonts w:ascii="Tahoma" w:hAnsi="Tahoma" w:cs="Tahoma"/>
          <w:b w:val="0"/>
          <w:sz w:val="24"/>
          <w:szCs w:val="26"/>
        </w:rPr>
        <w:t>que se adopte en el trámite del i</w:t>
      </w:r>
      <w:r w:rsidR="004D2A72" w:rsidRPr="00795482">
        <w:rPr>
          <w:rFonts w:ascii="Tahoma" w:hAnsi="Tahoma" w:cs="Tahoma"/>
          <w:b w:val="0"/>
          <w:sz w:val="24"/>
          <w:szCs w:val="26"/>
        </w:rPr>
        <w:t>ncidente de reparación integral</w:t>
      </w:r>
      <w:r w:rsidR="00C90E92" w:rsidRPr="00795482">
        <w:rPr>
          <w:rFonts w:ascii="Tahoma" w:hAnsi="Tahoma" w:cs="Tahoma"/>
          <w:b w:val="0"/>
          <w:sz w:val="24"/>
          <w:szCs w:val="26"/>
        </w:rPr>
        <w:t xml:space="preserve"> al cual se le dará curso una vez quede ejecutoriada </w:t>
      </w:r>
      <w:r w:rsidR="00771831" w:rsidRPr="00795482">
        <w:rPr>
          <w:rFonts w:ascii="Tahoma" w:hAnsi="Tahoma" w:cs="Tahoma"/>
          <w:b w:val="0"/>
          <w:sz w:val="24"/>
          <w:szCs w:val="26"/>
        </w:rPr>
        <w:t>esta sentencia</w:t>
      </w:r>
      <w:r w:rsidR="00C90E92" w:rsidRPr="00795482">
        <w:rPr>
          <w:rFonts w:ascii="Tahoma" w:hAnsi="Tahoma" w:cs="Tahoma"/>
          <w:b w:val="0"/>
          <w:sz w:val="24"/>
          <w:szCs w:val="26"/>
        </w:rPr>
        <w:t>, so pena de que se le revoque el citado beneficio.</w:t>
      </w:r>
      <w:r w:rsidR="00412B53" w:rsidRPr="00795482">
        <w:rPr>
          <w:rFonts w:ascii="Tahoma" w:hAnsi="Tahoma" w:cs="Tahoma"/>
          <w:b w:val="0"/>
          <w:sz w:val="24"/>
          <w:szCs w:val="26"/>
        </w:rPr>
        <w:t xml:space="preserve">  Se dispone </w:t>
      </w:r>
      <w:r w:rsidR="004D2A72" w:rsidRPr="00795482">
        <w:rPr>
          <w:rFonts w:ascii="Tahoma" w:hAnsi="Tahoma" w:cs="Tahoma"/>
          <w:b w:val="0"/>
          <w:sz w:val="24"/>
          <w:szCs w:val="26"/>
        </w:rPr>
        <w:t>la cancelación de la orden de captura</w:t>
      </w:r>
      <w:r w:rsidR="00412B53" w:rsidRPr="00795482">
        <w:rPr>
          <w:rFonts w:ascii="Tahoma" w:hAnsi="Tahoma" w:cs="Tahoma"/>
          <w:b w:val="0"/>
          <w:sz w:val="24"/>
          <w:szCs w:val="26"/>
        </w:rPr>
        <w:t xml:space="preserve"> que fue librada en su contra.</w:t>
      </w:r>
    </w:p>
    <w:p w14:paraId="5BA20896" w14:textId="77777777" w:rsidR="00C90E92" w:rsidRPr="00795482" w:rsidRDefault="00C90E92" w:rsidP="00795482">
      <w:pPr>
        <w:pStyle w:val="Profesin"/>
        <w:spacing w:line="288" w:lineRule="auto"/>
        <w:jc w:val="both"/>
        <w:rPr>
          <w:rFonts w:ascii="Tahoma" w:hAnsi="Tahoma" w:cs="Tahoma"/>
          <w:b w:val="0"/>
          <w:sz w:val="24"/>
          <w:szCs w:val="26"/>
        </w:rPr>
      </w:pPr>
    </w:p>
    <w:p w14:paraId="72305248" w14:textId="3D17947C" w:rsidR="003357EB" w:rsidRPr="00795482" w:rsidRDefault="008327BE" w:rsidP="00795482">
      <w:pPr>
        <w:pStyle w:val="Profesin"/>
        <w:spacing w:line="288" w:lineRule="auto"/>
        <w:jc w:val="both"/>
        <w:rPr>
          <w:rFonts w:ascii="Tahoma" w:hAnsi="Tahoma" w:cs="Tahoma"/>
          <w:b w:val="0"/>
          <w:sz w:val="24"/>
          <w:szCs w:val="26"/>
        </w:rPr>
      </w:pPr>
      <w:r w:rsidRPr="00795482">
        <w:rPr>
          <w:rFonts w:ascii="Tahoma" w:hAnsi="Tahoma" w:cs="Tahoma"/>
          <w:sz w:val="20"/>
          <w:szCs w:val="22"/>
        </w:rPr>
        <w:t>SEGUNDO</w:t>
      </w:r>
      <w:r w:rsidR="003357EB" w:rsidRPr="00795482">
        <w:rPr>
          <w:rFonts w:ascii="Tahoma" w:hAnsi="Tahoma" w:cs="Tahoma"/>
          <w:sz w:val="20"/>
          <w:szCs w:val="22"/>
        </w:rPr>
        <w:t>:</w:t>
      </w:r>
      <w:r w:rsidR="003357EB" w:rsidRPr="00795482">
        <w:rPr>
          <w:rFonts w:ascii="Tahoma" w:hAnsi="Tahoma" w:cs="Tahoma"/>
          <w:b w:val="0"/>
          <w:sz w:val="24"/>
          <w:szCs w:val="26"/>
        </w:rPr>
        <w:t xml:space="preserve"> </w:t>
      </w:r>
      <w:r w:rsidR="00E03994" w:rsidRPr="00795482">
        <w:rPr>
          <w:rFonts w:ascii="Tahoma" w:hAnsi="Tahoma" w:cs="Tahoma"/>
          <w:b w:val="0"/>
          <w:sz w:val="24"/>
          <w:szCs w:val="26"/>
        </w:rPr>
        <w:t>Para el adelantamiento del incidente de reparación de perjuicios</w:t>
      </w:r>
      <w:r w:rsidR="004D2A72" w:rsidRPr="00795482">
        <w:rPr>
          <w:rFonts w:ascii="Tahoma" w:hAnsi="Tahoma" w:cs="Tahoma"/>
          <w:b w:val="0"/>
          <w:sz w:val="24"/>
          <w:szCs w:val="26"/>
        </w:rPr>
        <w:t xml:space="preserve"> se dará aplicación a lo reglado</w:t>
      </w:r>
      <w:r w:rsidR="00E03994" w:rsidRPr="00795482">
        <w:rPr>
          <w:rFonts w:ascii="Tahoma" w:hAnsi="Tahoma" w:cs="Tahoma"/>
          <w:b w:val="0"/>
          <w:sz w:val="24"/>
          <w:szCs w:val="26"/>
        </w:rPr>
        <w:t xml:space="preserve"> en el artículo 102 de la Ley 906 de 2004, modificado por el artículo 86 de la Ley 1395 de 2010</w:t>
      </w:r>
      <w:r w:rsidR="004D2A72" w:rsidRPr="00795482">
        <w:rPr>
          <w:rFonts w:ascii="Tahoma" w:hAnsi="Tahoma" w:cs="Tahoma"/>
          <w:b w:val="0"/>
          <w:sz w:val="24"/>
          <w:szCs w:val="26"/>
        </w:rPr>
        <w:t>, y lo establecido</w:t>
      </w:r>
      <w:r w:rsidR="00E03994" w:rsidRPr="00795482">
        <w:rPr>
          <w:rFonts w:ascii="Tahoma" w:hAnsi="Tahoma" w:cs="Tahoma"/>
          <w:b w:val="0"/>
          <w:sz w:val="24"/>
          <w:szCs w:val="26"/>
        </w:rPr>
        <w:t xml:space="preserve"> en </w:t>
      </w:r>
      <w:r w:rsidR="003357EB" w:rsidRPr="00795482">
        <w:rPr>
          <w:rFonts w:ascii="Tahoma" w:hAnsi="Tahoma" w:cs="Tahoma"/>
          <w:b w:val="0"/>
          <w:sz w:val="24"/>
          <w:szCs w:val="26"/>
        </w:rPr>
        <w:t>el artículo 197 C.I.A.</w:t>
      </w:r>
    </w:p>
    <w:p w14:paraId="42D194A9" w14:textId="77777777" w:rsidR="003357EB" w:rsidRPr="00795482" w:rsidRDefault="003357EB" w:rsidP="00795482">
      <w:pPr>
        <w:pStyle w:val="Profesin"/>
        <w:spacing w:line="288" w:lineRule="auto"/>
        <w:jc w:val="both"/>
        <w:rPr>
          <w:rFonts w:ascii="Tahoma" w:hAnsi="Tahoma" w:cs="Tahoma"/>
          <w:b w:val="0"/>
          <w:sz w:val="24"/>
          <w:szCs w:val="26"/>
        </w:rPr>
      </w:pPr>
    </w:p>
    <w:p w14:paraId="7D40DEA6" w14:textId="1E56FF5D" w:rsidR="00B650E8" w:rsidRPr="00795482" w:rsidRDefault="008327BE" w:rsidP="00795482">
      <w:pPr>
        <w:pStyle w:val="Profesin"/>
        <w:spacing w:line="288" w:lineRule="auto"/>
        <w:jc w:val="both"/>
        <w:rPr>
          <w:rFonts w:ascii="Tahoma" w:hAnsi="Tahoma" w:cs="Tahoma"/>
          <w:b w:val="0"/>
          <w:sz w:val="24"/>
          <w:szCs w:val="26"/>
        </w:rPr>
      </w:pPr>
      <w:r w:rsidRPr="00795482">
        <w:rPr>
          <w:rFonts w:ascii="Tahoma" w:hAnsi="Tahoma" w:cs="Tahoma"/>
          <w:sz w:val="20"/>
          <w:szCs w:val="22"/>
        </w:rPr>
        <w:t>TERCERO</w:t>
      </w:r>
      <w:r w:rsidR="00B650E8" w:rsidRPr="00795482">
        <w:rPr>
          <w:rFonts w:ascii="Tahoma" w:hAnsi="Tahoma" w:cs="Tahoma"/>
          <w:sz w:val="20"/>
          <w:szCs w:val="22"/>
        </w:rPr>
        <w:t xml:space="preserve">: </w:t>
      </w:r>
      <w:r w:rsidR="00B650E8" w:rsidRPr="00795482">
        <w:rPr>
          <w:rFonts w:ascii="Tahoma" w:hAnsi="Tahoma" w:cs="Tahoma"/>
          <w:b w:val="0"/>
          <w:sz w:val="24"/>
          <w:szCs w:val="26"/>
        </w:rPr>
        <w:t xml:space="preserve">Esta sentencia queda notificada en estrados y contra ella </w:t>
      </w:r>
      <w:r w:rsidR="004D2A72" w:rsidRPr="00795482">
        <w:rPr>
          <w:rFonts w:ascii="Tahoma" w:hAnsi="Tahoma" w:cs="Tahoma"/>
          <w:b w:val="0"/>
          <w:sz w:val="24"/>
          <w:szCs w:val="26"/>
        </w:rPr>
        <w:t xml:space="preserve">procede el recurso de casación </w:t>
      </w:r>
      <w:r w:rsidR="00B650E8" w:rsidRPr="00795482">
        <w:rPr>
          <w:rFonts w:ascii="Tahoma" w:hAnsi="Tahoma" w:cs="Tahoma"/>
          <w:b w:val="0"/>
          <w:sz w:val="24"/>
          <w:szCs w:val="26"/>
        </w:rPr>
        <w:t xml:space="preserve">que de interponerse habrá de </w:t>
      </w:r>
      <w:r w:rsidR="004D2A72" w:rsidRPr="00795482">
        <w:rPr>
          <w:rFonts w:ascii="Tahoma" w:hAnsi="Tahoma" w:cs="Tahoma"/>
          <w:b w:val="0"/>
          <w:sz w:val="24"/>
          <w:szCs w:val="26"/>
        </w:rPr>
        <w:t>hacerse dentro del término de ley</w:t>
      </w:r>
      <w:r w:rsidR="00B650E8" w:rsidRPr="00795482">
        <w:rPr>
          <w:rFonts w:ascii="Tahoma" w:hAnsi="Tahoma" w:cs="Tahoma"/>
          <w:b w:val="0"/>
          <w:sz w:val="24"/>
          <w:szCs w:val="26"/>
        </w:rPr>
        <w:t>.</w:t>
      </w:r>
    </w:p>
    <w:p w14:paraId="3CAA7C8B" w14:textId="77777777" w:rsidR="00BA74A4" w:rsidRPr="00795482" w:rsidRDefault="00BA74A4" w:rsidP="00795482">
      <w:pPr>
        <w:pStyle w:val="Profesin"/>
        <w:spacing w:line="288" w:lineRule="auto"/>
        <w:jc w:val="both"/>
        <w:rPr>
          <w:rFonts w:ascii="Tahoma" w:hAnsi="Tahoma" w:cs="Tahoma"/>
          <w:b w:val="0"/>
          <w:sz w:val="24"/>
          <w:szCs w:val="26"/>
        </w:rPr>
      </w:pPr>
    </w:p>
    <w:p w14:paraId="7378AC3F" w14:textId="77777777" w:rsidR="00BA74A4" w:rsidRPr="00795482" w:rsidRDefault="00BA74A4" w:rsidP="00795482">
      <w:pPr>
        <w:pStyle w:val="Profesin"/>
        <w:spacing w:line="288" w:lineRule="auto"/>
        <w:jc w:val="both"/>
        <w:rPr>
          <w:rFonts w:ascii="Tahoma" w:hAnsi="Tahoma" w:cs="Tahoma"/>
          <w:b w:val="0"/>
          <w:sz w:val="24"/>
          <w:szCs w:val="26"/>
        </w:rPr>
      </w:pPr>
      <w:r w:rsidRPr="00795482">
        <w:rPr>
          <w:rFonts w:ascii="Tahoma" w:hAnsi="Tahoma" w:cs="Tahoma"/>
          <w:b w:val="0"/>
          <w:sz w:val="24"/>
          <w:szCs w:val="26"/>
        </w:rPr>
        <w:t xml:space="preserve">Los Magistrados, </w:t>
      </w:r>
    </w:p>
    <w:p w14:paraId="59A4951A" w14:textId="77777777" w:rsidR="00070FC9" w:rsidRPr="00795482" w:rsidRDefault="00070FC9" w:rsidP="00795482">
      <w:pPr>
        <w:pStyle w:val="Profesin"/>
        <w:spacing w:line="288" w:lineRule="auto"/>
        <w:jc w:val="both"/>
        <w:rPr>
          <w:rFonts w:ascii="Tahoma" w:hAnsi="Tahoma" w:cs="Tahoma"/>
          <w:b w:val="0"/>
          <w:sz w:val="24"/>
          <w:szCs w:val="26"/>
        </w:rPr>
      </w:pPr>
    </w:p>
    <w:p w14:paraId="19F8E8FB" w14:textId="77777777" w:rsidR="001C02CA" w:rsidRPr="00795482" w:rsidRDefault="001C02CA" w:rsidP="00795482">
      <w:pPr>
        <w:pStyle w:val="Profesin"/>
        <w:spacing w:line="288" w:lineRule="auto"/>
        <w:jc w:val="both"/>
        <w:rPr>
          <w:rFonts w:ascii="Tahoma" w:hAnsi="Tahoma" w:cs="Tahoma"/>
          <w:b w:val="0"/>
          <w:sz w:val="24"/>
          <w:szCs w:val="26"/>
        </w:rPr>
      </w:pPr>
    </w:p>
    <w:p w14:paraId="7D0E9330" w14:textId="69EF3A21" w:rsidR="00BA74A4" w:rsidRPr="00795482" w:rsidRDefault="00BA74A4" w:rsidP="00795482">
      <w:pPr>
        <w:pStyle w:val="Profesin"/>
        <w:spacing w:line="288" w:lineRule="auto"/>
        <w:jc w:val="both"/>
        <w:rPr>
          <w:rFonts w:ascii="Tahoma" w:hAnsi="Tahoma" w:cs="Tahoma"/>
          <w:b w:val="0"/>
          <w:sz w:val="24"/>
          <w:szCs w:val="26"/>
        </w:rPr>
      </w:pPr>
      <w:r w:rsidRPr="00795482">
        <w:rPr>
          <w:rFonts w:ascii="Tahoma" w:hAnsi="Tahoma" w:cs="Tahoma"/>
          <w:b w:val="0"/>
          <w:sz w:val="24"/>
          <w:szCs w:val="26"/>
        </w:rPr>
        <w:t>JORGE ARTURO CASTAÑO DUQUE</w:t>
      </w:r>
      <w:r w:rsidRPr="00795482">
        <w:rPr>
          <w:rFonts w:ascii="Tahoma" w:hAnsi="Tahoma" w:cs="Tahoma"/>
          <w:b w:val="0"/>
          <w:sz w:val="24"/>
          <w:szCs w:val="26"/>
        </w:rPr>
        <w:tab/>
      </w:r>
      <w:r w:rsidR="00795482">
        <w:rPr>
          <w:rFonts w:ascii="Tahoma" w:hAnsi="Tahoma" w:cs="Tahoma"/>
          <w:b w:val="0"/>
          <w:sz w:val="24"/>
          <w:szCs w:val="26"/>
        </w:rPr>
        <w:tab/>
        <w:t xml:space="preserve">        </w:t>
      </w:r>
      <w:r w:rsidRPr="00795482">
        <w:rPr>
          <w:rFonts w:ascii="Tahoma" w:hAnsi="Tahoma" w:cs="Tahoma"/>
          <w:b w:val="0"/>
          <w:sz w:val="24"/>
          <w:szCs w:val="26"/>
        </w:rPr>
        <w:t>JAIRO ERNESTO ESCOBAR SANZ</w:t>
      </w:r>
    </w:p>
    <w:p w14:paraId="0E01FCA0" w14:textId="77777777" w:rsidR="00070FC9" w:rsidRPr="00795482" w:rsidRDefault="00070FC9" w:rsidP="00795482">
      <w:pPr>
        <w:pStyle w:val="Profesin"/>
        <w:spacing w:line="288" w:lineRule="auto"/>
        <w:jc w:val="both"/>
        <w:rPr>
          <w:rFonts w:ascii="Tahoma" w:hAnsi="Tahoma" w:cs="Tahoma"/>
          <w:b w:val="0"/>
          <w:sz w:val="24"/>
          <w:szCs w:val="26"/>
        </w:rPr>
      </w:pPr>
    </w:p>
    <w:p w14:paraId="21E5FA69" w14:textId="77777777" w:rsidR="008C6EC1" w:rsidRPr="00795482" w:rsidRDefault="008C6EC1" w:rsidP="00795482">
      <w:pPr>
        <w:pStyle w:val="Profesin"/>
        <w:spacing w:line="288" w:lineRule="auto"/>
        <w:jc w:val="both"/>
        <w:rPr>
          <w:rFonts w:ascii="Tahoma" w:hAnsi="Tahoma" w:cs="Tahoma"/>
          <w:b w:val="0"/>
          <w:sz w:val="24"/>
          <w:szCs w:val="26"/>
        </w:rPr>
      </w:pPr>
    </w:p>
    <w:p w14:paraId="795ED24D" w14:textId="77777777" w:rsidR="0006300F" w:rsidRPr="00795482" w:rsidRDefault="0006300F" w:rsidP="00795482">
      <w:pPr>
        <w:pStyle w:val="Profesin"/>
        <w:spacing w:line="288" w:lineRule="auto"/>
        <w:jc w:val="both"/>
        <w:rPr>
          <w:rFonts w:ascii="Tahoma" w:hAnsi="Tahoma" w:cs="Tahoma"/>
          <w:b w:val="0"/>
          <w:sz w:val="24"/>
          <w:szCs w:val="26"/>
        </w:rPr>
      </w:pPr>
    </w:p>
    <w:p w14:paraId="64B3EF9F" w14:textId="77777777" w:rsidR="00BA74A4" w:rsidRPr="00795482" w:rsidRDefault="00BA74A4" w:rsidP="00795482">
      <w:pPr>
        <w:pStyle w:val="Profesin"/>
        <w:spacing w:line="288" w:lineRule="auto"/>
        <w:rPr>
          <w:rFonts w:ascii="Tahoma" w:hAnsi="Tahoma" w:cs="Tahoma"/>
          <w:b w:val="0"/>
          <w:sz w:val="24"/>
          <w:szCs w:val="26"/>
        </w:rPr>
      </w:pPr>
      <w:r w:rsidRPr="00795482">
        <w:rPr>
          <w:rFonts w:ascii="Tahoma" w:hAnsi="Tahoma" w:cs="Tahoma"/>
          <w:b w:val="0"/>
          <w:sz w:val="24"/>
          <w:szCs w:val="26"/>
        </w:rPr>
        <w:t>MANUEL YARZAGARAY BANDERA</w:t>
      </w:r>
    </w:p>
    <w:p w14:paraId="1996010C" w14:textId="77777777" w:rsidR="00795482" w:rsidRPr="00795482" w:rsidRDefault="00795482" w:rsidP="00795482">
      <w:pPr>
        <w:pStyle w:val="Profesin"/>
        <w:spacing w:line="288" w:lineRule="auto"/>
        <w:jc w:val="both"/>
        <w:rPr>
          <w:rFonts w:ascii="Tahoma" w:hAnsi="Tahoma" w:cs="Tahoma"/>
          <w:b w:val="0"/>
          <w:sz w:val="24"/>
          <w:szCs w:val="26"/>
        </w:rPr>
      </w:pPr>
    </w:p>
    <w:p w14:paraId="27CF2CB7" w14:textId="77777777" w:rsidR="00BA74A4" w:rsidRPr="00795482" w:rsidRDefault="004430B4" w:rsidP="00795482">
      <w:pPr>
        <w:pStyle w:val="Profesin"/>
        <w:spacing w:line="288" w:lineRule="auto"/>
        <w:jc w:val="both"/>
        <w:rPr>
          <w:rFonts w:ascii="Tahoma" w:hAnsi="Tahoma" w:cs="Tahoma"/>
          <w:b w:val="0"/>
          <w:sz w:val="24"/>
          <w:szCs w:val="26"/>
        </w:rPr>
      </w:pPr>
      <w:r w:rsidRPr="00795482">
        <w:rPr>
          <w:rFonts w:ascii="Tahoma" w:hAnsi="Tahoma" w:cs="Tahoma"/>
          <w:b w:val="0"/>
          <w:sz w:val="24"/>
          <w:szCs w:val="26"/>
        </w:rPr>
        <w:t>La</w:t>
      </w:r>
      <w:r w:rsidR="00BA74A4" w:rsidRPr="00795482">
        <w:rPr>
          <w:rFonts w:ascii="Tahoma" w:hAnsi="Tahoma" w:cs="Tahoma"/>
          <w:b w:val="0"/>
          <w:sz w:val="24"/>
          <w:szCs w:val="26"/>
        </w:rPr>
        <w:t xml:space="preserve"> </w:t>
      </w:r>
      <w:r w:rsidR="00086AA3" w:rsidRPr="00795482">
        <w:rPr>
          <w:rFonts w:ascii="Tahoma" w:hAnsi="Tahoma" w:cs="Tahoma"/>
          <w:b w:val="0"/>
          <w:sz w:val="24"/>
          <w:szCs w:val="26"/>
        </w:rPr>
        <w:t>Secretari</w:t>
      </w:r>
      <w:r w:rsidRPr="00795482">
        <w:rPr>
          <w:rFonts w:ascii="Tahoma" w:hAnsi="Tahoma" w:cs="Tahoma"/>
          <w:b w:val="0"/>
          <w:sz w:val="24"/>
          <w:szCs w:val="26"/>
        </w:rPr>
        <w:t>a</w:t>
      </w:r>
      <w:r w:rsidR="00BA74A4" w:rsidRPr="00795482">
        <w:rPr>
          <w:rFonts w:ascii="Tahoma" w:hAnsi="Tahoma" w:cs="Tahoma"/>
          <w:b w:val="0"/>
          <w:sz w:val="24"/>
          <w:szCs w:val="26"/>
        </w:rPr>
        <w:t xml:space="preserve"> de la Sala,</w:t>
      </w:r>
    </w:p>
    <w:p w14:paraId="7AABE7D2" w14:textId="77777777" w:rsidR="008327BE" w:rsidRDefault="008327BE" w:rsidP="00795482">
      <w:pPr>
        <w:pStyle w:val="Profesin"/>
        <w:spacing w:line="288" w:lineRule="auto"/>
        <w:jc w:val="both"/>
        <w:rPr>
          <w:rFonts w:ascii="Tahoma" w:hAnsi="Tahoma" w:cs="Tahoma"/>
          <w:b w:val="0"/>
          <w:sz w:val="24"/>
          <w:szCs w:val="26"/>
        </w:rPr>
      </w:pPr>
    </w:p>
    <w:p w14:paraId="2AB2E2E8" w14:textId="77777777" w:rsidR="00795482" w:rsidRPr="00795482" w:rsidRDefault="00795482" w:rsidP="00795482">
      <w:pPr>
        <w:pStyle w:val="Profesin"/>
        <w:spacing w:line="288" w:lineRule="auto"/>
        <w:jc w:val="both"/>
        <w:rPr>
          <w:rFonts w:ascii="Tahoma" w:hAnsi="Tahoma" w:cs="Tahoma"/>
          <w:b w:val="0"/>
          <w:sz w:val="24"/>
          <w:szCs w:val="26"/>
        </w:rPr>
      </w:pPr>
    </w:p>
    <w:p w14:paraId="2FE96CC9" w14:textId="045C3055" w:rsidR="00F909A1" w:rsidRPr="00795482" w:rsidRDefault="001929F8" w:rsidP="00795482">
      <w:pPr>
        <w:pStyle w:val="Profesin"/>
        <w:spacing w:line="288" w:lineRule="auto"/>
        <w:rPr>
          <w:rFonts w:ascii="Tahoma" w:hAnsi="Tahoma" w:cs="Tahoma"/>
          <w:b w:val="0"/>
          <w:sz w:val="24"/>
          <w:szCs w:val="26"/>
        </w:rPr>
      </w:pPr>
      <w:r w:rsidRPr="00795482">
        <w:rPr>
          <w:rFonts w:ascii="Tahoma" w:hAnsi="Tahoma" w:cs="Tahoma"/>
          <w:b w:val="0"/>
          <w:sz w:val="24"/>
          <w:szCs w:val="26"/>
        </w:rPr>
        <w:t>ADRIANA JULIA CATAÑO LÓPEZ</w:t>
      </w:r>
    </w:p>
    <w:sectPr w:rsidR="00F909A1" w:rsidRPr="00795482" w:rsidSect="00795482">
      <w:headerReference w:type="default" r:id="rId7"/>
      <w:footerReference w:type="default" r:id="rId8"/>
      <w:pgSz w:w="12242" w:h="18722" w:code="14"/>
      <w:pgMar w:top="1871" w:right="1304" w:bottom="1304" w:left="1871" w:header="567"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E7813" w14:textId="77777777" w:rsidR="00B956AD" w:rsidRDefault="00B956AD" w:rsidP="00BA74A4">
      <w:pPr>
        <w:spacing w:line="240" w:lineRule="auto"/>
      </w:pPr>
      <w:r>
        <w:separator/>
      </w:r>
    </w:p>
  </w:endnote>
  <w:endnote w:type="continuationSeparator" w:id="0">
    <w:p w14:paraId="13370FC9" w14:textId="77777777" w:rsidR="00B956AD" w:rsidRDefault="00B956AD" w:rsidP="00BA7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F7F34" w14:textId="77777777" w:rsidR="00041157" w:rsidRPr="00795482" w:rsidRDefault="00041157" w:rsidP="00795482">
    <w:pPr>
      <w:pStyle w:val="Piedepgina"/>
    </w:pPr>
    <w:r w:rsidRPr="00795482">
      <w:t xml:space="preserve">Página </w:t>
    </w:r>
    <w:r w:rsidRPr="00795482">
      <w:fldChar w:fldCharType="begin"/>
    </w:r>
    <w:r w:rsidRPr="00795482">
      <w:instrText xml:space="preserve"> PAGE </w:instrText>
    </w:r>
    <w:r w:rsidRPr="00795482">
      <w:fldChar w:fldCharType="separate"/>
    </w:r>
    <w:r w:rsidR="00A14F2A">
      <w:rPr>
        <w:noProof/>
      </w:rPr>
      <w:t>8</w:t>
    </w:r>
    <w:r w:rsidRPr="00795482">
      <w:fldChar w:fldCharType="end"/>
    </w:r>
    <w:r w:rsidRPr="00795482">
      <w:t xml:space="preserve"> de </w:t>
    </w:r>
    <w:r w:rsidRPr="00795482">
      <w:fldChar w:fldCharType="begin"/>
    </w:r>
    <w:r w:rsidRPr="00795482">
      <w:instrText xml:space="preserve"> NUMPAGES </w:instrText>
    </w:r>
    <w:r w:rsidRPr="00795482">
      <w:fldChar w:fldCharType="separate"/>
    </w:r>
    <w:r w:rsidR="00A14F2A">
      <w:rPr>
        <w:noProof/>
      </w:rPr>
      <w:t>8</w:t>
    </w:r>
    <w:r w:rsidRPr="0079548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B9A77" w14:textId="77777777" w:rsidR="00B956AD" w:rsidRDefault="00B956AD" w:rsidP="00BA74A4">
      <w:pPr>
        <w:spacing w:line="240" w:lineRule="auto"/>
      </w:pPr>
      <w:r>
        <w:separator/>
      </w:r>
    </w:p>
  </w:footnote>
  <w:footnote w:type="continuationSeparator" w:id="0">
    <w:p w14:paraId="2E811A3B" w14:textId="77777777" w:rsidR="00B956AD" w:rsidRDefault="00B956AD" w:rsidP="00BA74A4">
      <w:pPr>
        <w:spacing w:line="240" w:lineRule="auto"/>
      </w:pPr>
      <w:r>
        <w:continuationSeparator/>
      </w:r>
    </w:p>
  </w:footnote>
  <w:footnote w:id="1">
    <w:p w14:paraId="78AAA805" w14:textId="77777777" w:rsidR="00041157" w:rsidRPr="00446135" w:rsidRDefault="00041157" w:rsidP="00A8484F">
      <w:pPr>
        <w:pStyle w:val="Textonotapie"/>
        <w:rPr>
          <w:rFonts w:ascii="Arial" w:hAnsi="Arial" w:cs="Arial"/>
          <w:sz w:val="18"/>
          <w:lang w:val="es-CO"/>
        </w:rPr>
      </w:pPr>
      <w:r w:rsidRPr="00446135">
        <w:rPr>
          <w:rStyle w:val="Refdenotaalpie"/>
          <w:rFonts w:ascii="Arial" w:hAnsi="Arial" w:cs="Arial"/>
          <w:sz w:val="18"/>
        </w:rPr>
        <w:footnoteRef/>
      </w:r>
      <w:r w:rsidRPr="00446135">
        <w:rPr>
          <w:rFonts w:ascii="Arial" w:hAnsi="Arial" w:cs="Arial"/>
          <w:sz w:val="18"/>
        </w:rPr>
        <w:t xml:space="preserve"> TSP SP, 9 nov. 2016, Rad. </w:t>
      </w:r>
      <w:r w:rsidRPr="00446135">
        <w:rPr>
          <w:rFonts w:ascii="Arial" w:hAnsi="Arial" w:cs="Arial"/>
          <w:sz w:val="18"/>
          <w:lang w:val="es-CO"/>
        </w:rPr>
        <w:t xml:space="preserve">radicado </w:t>
      </w:r>
      <w:r w:rsidRPr="00446135">
        <w:rPr>
          <w:rFonts w:ascii="Arial" w:hAnsi="Arial" w:cs="Arial"/>
          <w:sz w:val="18"/>
          <w:lang w:val="es-MX"/>
        </w:rPr>
        <w:t>666876000086-2013-00056-01</w:t>
      </w:r>
    </w:p>
  </w:footnote>
  <w:footnote w:id="2">
    <w:p w14:paraId="6BEA56AD" w14:textId="272E731B" w:rsidR="00E60CFD" w:rsidRPr="00446135" w:rsidRDefault="00E60CFD" w:rsidP="00E60CFD">
      <w:pPr>
        <w:pStyle w:val="Textonotapie"/>
        <w:rPr>
          <w:rFonts w:ascii="Arial" w:hAnsi="Arial" w:cs="Arial"/>
          <w:sz w:val="18"/>
          <w:lang w:val="es-CO"/>
        </w:rPr>
      </w:pPr>
      <w:r w:rsidRPr="00446135">
        <w:rPr>
          <w:rStyle w:val="Refdenotaalpie"/>
          <w:rFonts w:ascii="Arial" w:hAnsi="Arial" w:cs="Arial"/>
          <w:sz w:val="18"/>
        </w:rPr>
        <w:footnoteRef/>
      </w:r>
      <w:r w:rsidRPr="00446135">
        <w:rPr>
          <w:rFonts w:ascii="Arial" w:hAnsi="Arial" w:cs="Arial"/>
          <w:sz w:val="18"/>
        </w:rPr>
        <w:t xml:space="preserve"> </w:t>
      </w:r>
      <w:proofErr w:type="spellStart"/>
      <w:r w:rsidRPr="00446135">
        <w:rPr>
          <w:rFonts w:ascii="Arial" w:hAnsi="Arial" w:cs="Arial"/>
          <w:sz w:val="18"/>
        </w:rPr>
        <w:t>TSP</w:t>
      </w:r>
      <w:proofErr w:type="spellEnd"/>
      <w:r w:rsidRPr="00446135">
        <w:rPr>
          <w:rFonts w:ascii="Arial" w:hAnsi="Arial" w:cs="Arial"/>
          <w:sz w:val="18"/>
        </w:rPr>
        <w:t xml:space="preserve"> </w:t>
      </w:r>
      <w:proofErr w:type="spellStart"/>
      <w:r w:rsidRPr="00446135">
        <w:rPr>
          <w:rFonts w:ascii="Arial" w:hAnsi="Arial" w:cs="Arial"/>
          <w:sz w:val="18"/>
        </w:rPr>
        <w:t>SP</w:t>
      </w:r>
      <w:proofErr w:type="spellEnd"/>
      <w:r w:rsidRPr="00446135">
        <w:rPr>
          <w:rFonts w:ascii="Arial" w:hAnsi="Arial" w:cs="Arial"/>
          <w:sz w:val="18"/>
        </w:rPr>
        <w:t xml:space="preserve">, 18 nov. 2016, Rad. </w:t>
      </w:r>
      <w:r w:rsidRPr="00446135">
        <w:rPr>
          <w:rFonts w:ascii="Arial" w:hAnsi="Arial" w:cs="Arial"/>
          <w:sz w:val="18"/>
          <w:lang w:val="es-CO"/>
        </w:rPr>
        <w:t xml:space="preserve">radicado </w:t>
      </w:r>
      <w:r w:rsidRPr="00446135">
        <w:rPr>
          <w:rFonts w:ascii="Arial" w:hAnsi="Arial" w:cs="Arial"/>
          <w:sz w:val="18"/>
          <w:lang w:val="es-MX"/>
        </w:rPr>
        <w:t>660016000036-2011-02894-01</w:t>
      </w:r>
    </w:p>
  </w:footnote>
  <w:footnote w:id="3">
    <w:p w14:paraId="45FCBDAE" w14:textId="77777777" w:rsidR="00041157" w:rsidRPr="00446135" w:rsidRDefault="00041157" w:rsidP="00006CC8">
      <w:pPr>
        <w:pStyle w:val="Textonotapie"/>
        <w:rPr>
          <w:rFonts w:ascii="Arial" w:hAnsi="Arial" w:cs="Arial"/>
          <w:sz w:val="18"/>
          <w:lang w:val="es-CO"/>
        </w:rPr>
      </w:pPr>
      <w:r w:rsidRPr="00446135">
        <w:rPr>
          <w:rStyle w:val="Refdenotaalpie"/>
          <w:rFonts w:ascii="Arial" w:hAnsi="Arial" w:cs="Arial"/>
          <w:sz w:val="18"/>
        </w:rPr>
        <w:footnoteRef/>
      </w:r>
      <w:r w:rsidRPr="00446135">
        <w:rPr>
          <w:rFonts w:ascii="Arial" w:hAnsi="Arial" w:cs="Arial"/>
          <w:sz w:val="18"/>
        </w:rPr>
        <w:t xml:space="preserve"> CSJ AP, 5 ago. 2015, Rad. 46332.</w:t>
      </w:r>
    </w:p>
  </w:footnote>
  <w:footnote w:id="4">
    <w:p w14:paraId="0C058B6A" w14:textId="77777777" w:rsidR="00041157" w:rsidRPr="00446135" w:rsidRDefault="00041157" w:rsidP="00D97675">
      <w:pPr>
        <w:pStyle w:val="Textonotapie"/>
        <w:rPr>
          <w:rFonts w:ascii="Arial" w:hAnsi="Arial" w:cs="Arial"/>
          <w:sz w:val="18"/>
          <w:lang w:val="es-CO"/>
        </w:rPr>
      </w:pPr>
      <w:r w:rsidRPr="00446135">
        <w:rPr>
          <w:rStyle w:val="Refdenotaalpie"/>
          <w:rFonts w:ascii="Arial" w:hAnsi="Arial" w:cs="Arial"/>
          <w:sz w:val="18"/>
        </w:rPr>
        <w:footnoteRef/>
      </w:r>
      <w:r w:rsidRPr="00446135">
        <w:rPr>
          <w:rFonts w:ascii="Arial" w:hAnsi="Arial" w:cs="Arial"/>
          <w:sz w:val="18"/>
        </w:rPr>
        <w:t xml:space="preserve"> CSJ SP, 3 feb. 2016, Rad. 46647.</w:t>
      </w:r>
    </w:p>
  </w:footnote>
  <w:footnote w:id="5">
    <w:p w14:paraId="4BC214C2" w14:textId="0D5F73B1" w:rsidR="00041157" w:rsidRPr="00446135" w:rsidRDefault="00041157" w:rsidP="00D97675">
      <w:pPr>
        <w:rPr>
          <w:rFonts w:ascii="Arial" w:hAnsi="Arial" w:cs="Arial"/>
          <w:sz w:val="24"/>
          <w:lang w:val="es-CO"/>
        </w:rPr>
      </w:pPr>
      <w:r w:rsidRPr="00446135">
        <w:rPr>
          <w:rStyle w:val="Refdenotaalpie"/>
          <w:rFonts w:ascii="Arial" w:hAnsi="Arial" w:cs="Arial"/>
          <w:sz w:val="18"/>
        </w:rPr>
        <w:footnoteRef/>
      </w:r>
      <w:r w:rsidRPr="00446135">
        <w:rPr>
          <w:rFonts w:ascii="Arial" w:hAnsi="Arial" w:cs="Arial"/>
          <w:sz w:val="24"/>
        </w:rPr>
        <w:t xml:space="preserve"> </w:t>
      </w:r>
      <w:r w:rsidRPr="00446135">
        <w:rPr>
          <w:rFonts w:ascii="Arial" w:hAnsi="Arial" w:cs="Arial"/>
          <w:sz w:val="18"/>
          <w:szCs w:val="20"/>
          <w:lang w:val="es-MX"/>
        </w:rPr>
        <w:t>Véase, entre otras:</w:t>
      </w:r>
      <w:r w:rsidRPr="00446135">
        <w:rPr>
          <w:rFonts w:ascii="Arial" w:hAnsi="Arial" w:cs="Arial"/>
          <w:sz w:val="24"/>
        </w:rPr>
        <w:t xml:space="preserve"> </w:t>
      </w:r>
      <w:r w:rsidRPr="00446135">
        <w:rPr>
          <w:rFonts w:ascii="Arial" w:hAnsi="Arial" w:cs="Arial"/>
          <w:sz w:val="18"/>
          <w:szCs w:val="20"/>
          <w:lang w:val="es-MX"/>
        </w:rPr>
        <w:t>TSP SP, 01 mar. 2017, Rad. 60016000036-2011-01599-01</w:t>
      </w:r>
    </w:p>
  </w:footnote>
  <w:footnote w:id="6">
    <w:p w14:paraId="31859E40" w14:textId="12DAA06D" w:rsidR="001929F8" w:rsidRPr="00446135" w:rsidRDefault="001929F8" w:rsidP="001929F8">
      <w:pPr>
        <w:rPr>
          <w:rFonts w:ascii="Arial" w:hAnsi="Arial" w:cs="Arial"/>
          <w:sz w:val="24"/>
          <w:lang w:val="es-CO"/>
        </w:rPr>
      </w:pPr>
      <w:r w:rsidRPr="00446135">
        <w:rPr>
          <w:rStyle w:val="Refdenotaalpie"/>
          <w:rFonts w:ascii="Arial" w:hAnsi="Arial" w:cs="Arial"/>
          <w:sz w:val="18"/>
        </w:rPr>
        <w:footnoteRef/>
      </w:r>
      <w:r w:rsidRPr="00446135">
        <w:rPr>
          <w:rFonts w:ascii="Arial" w:hAnsi="Arial" w:cs="Arial"/>
          <w:sz w:val="24"/>
        </w:rPr>
        <w:t xml:space="preserve"> </w:t>
      </w:r>
      <w:r w:rsidRPr="00446135">
        <w:rPr>
          <w:rFonts w:ascii="Arial" w:hAnsi="Arial" w:cs="Arial"/>
          <w:sz w:val="18"/>
          <w:szCs w:val="20"/>
          <w:lang w:val="es-MX"/>
        </w:rPr>
        <w:t xml:space="preserve">Véase, entre otras: </w:t>
      </w:r>
      <w:proofErr w:type="spellStart"/>
      <w:r w:rsidRPr="00446135">
        <w:rPr>
          <w:rFonts w:ascii="Arial" w:hAnsi="Arial" w:cs="Arial"/>
          <w:sz w:val="18"/>
          <w:szCs w:val="20"/>
          <w:lang w:val="es-MX"/>
        </w:rPr>
        <w:t>TSP</w:t>
      </w:r>
      <w:proofErr w:type="spellEnd"/>
      <w:r w:rsidRPr="00446135">
        <w:rPr>
          <w:rFonts w:ascii="Arial" w:hAnsi="Arial" w:cs="Arial"/>
          <w:sz w:val="18"/>
          <w:szCs w:val="20"/>
          <w:lang w:val="es-MX"/>
        </w:rPr>
        <w:t xml:space="preserve"> </w:t>
      </w:r>
      <w:proofErr w:type="spellStart"/>
      <w:r w:rsidRPr="00446135">
        <w:rPr>
          <w:rFonts w:ascii="Arial" w:hAnsi="Arial" w:cs="Arial"/>
          <w:sz w:val="18"/>
          <w:szCs w:val="20"/>
          <w:lang w:val="es-MX"/>
        </w:rPr>
        <w:t>SP</w:t>
      </w:r>
      <w:proofErr w:type="spellEnd"/>
      <w:r w:rsidRPr="00446135">
        <w:rPr>
          <w:rFonts w:ascii="Arial" w:hAnsi="Arial" w:cs="Arial"/>
          <w:sz w:val="18"/>
          <w:szCs w:val="20"/>
          <w:lang w:val="es-MX"/>
        </w:rPr>
        <w:t xml:space="preserve">, 13 </w:t>
      </w:r>
      <w:proofErr w:type="gramStart"/>
      <w:r w:rsidRPr="00446135">
        <w:rPr>
          <w:rFonts w:ascii="Arial" w:hAnsi="Arial" w:cs="Arial"/>
          <w:sz w:val="18"/>
          <w:szCs w:val="20"/>
          <w:lang w:val="es-MX"/>
        </w:rPr>
        <w:t>mar</w:t>
      </w:r>
      <w:proofErr w:type="gramEnd"/>
      <w:r w:rsidRPr="00446135">
        <w:rPr>
          <w:rFonts w:ascii="Arial" w:hAnsi="Arial" w:cs="Arial"/>
          <w:sz w:val="18"/>
          <w:szCs w:val="20"/>
          <w:lang w:val="es-MX"/>
        </w:rPr>
        <w:t>. 2019, Rad. 666876000086201600146-01</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EBB1D" w14:textId="2454A95E" w:rsidR="00041157" w:rsidRPr="00795482" w:rsidRDefault="00795482" w:rsidP="00C93AD8">
    <w:pPr>
      <w:pStyle w:val="Encabezado"/>
      <w:spacing w:line="240" w:lineRule="auto"/>
      <w:jc w:val="right"/>
      <w:rPr>
        <w:rFonts w:ascii="Arial" w:hAnsi="Arial" w:cs="Arial"/>
        <w:sz w:val="18"/>
        <w:lang w:val="es-MX"/>
      </w:rPr>
    </w:pPr>
    <w:r>
      <w:rPr>
        <w:rFonts w:ascii="Arial" w:hAnsi="Arial" w:cs="Arial"/>
        <w:sz w:val="18"/>
        <w:lang w:val="es-MX"/>
      </w:rPr>
      <w:t>INASISTENCIA ALIMENTARIA</w:t>
    </w:r>
  </w:p>
  <w:p w14:paraId="28ED12D7" w14:textId="2C337EF8" w:rsidR="00041157" w:rsidRPr="00795482" w:rsidRDefault="00041157" w:rsidP="00C93AD8">
    <w:pPr>
      <w:pStyle w:val="Encabezado"/>
      <w:spacing w:line="240" w:lineRule="auto"/>
      <w:jc w:val="right"/>
      <w:rPr>
        <w:rFonts w:ascii="Arial" w:hAnsi="Arial" w:cs="Arial"/>
        <w:sz w:val="18"/>
        <w:lang w:val="es-MX"/>
      </w:rPr>
    </w:pPr>
    <w:r w:rsidRPr="00795482">
      <w:rPr>
        <w:rFonts w:ascii="Arial" w:hAnsi="Arial" w:cs="Arial"/>
        <w:sz w:val="18"/>
        <w:lang w:val="es-MX"/>
      </w:rPr>
      <w:t>RADICACIÓN:</w:t>
    </w:r>
    <w:r w:rsidR="00E41D51" w:rsidRPr="00795482">
      <w:rPr>
        <w:rFonts w:ascii="Arial" w:hAnsi="Arial" w:cs="Arial"/>
        <w:sz w:val="18"/>
        <w:lang w:val="es-MX"/>
      </w:rPr>
      <w:t xml:space="preserve"> 664404089001201800005</w:t>
    </w:r>
    <w:r w:rsidRPr="00795482">
      <w:rPr>
        <w:rFonts w:ascii="Arial" w:hAnsi="Arial" w:cs="Arial"/>
        <w:sz w:val="18"/>
        <w:lang w:val="es-MX"/>
      </w:rPr>
      <w:t>-01</w:t>
    </w:r>
  </w:p>
  <w:p w14:paraId="29F88AA3" w14:textId="2336AA10" w:rsidR="00041157" w:rsidRPr="00795482" w:rsidRDefault="00041157" w:rsidP="00C93AD8">
    <w:pPr>
      <w:pStyle w:val="Encabezado"/>
      <w:spacing w:line="240" w:lineRule="auto"/>
      <w:jc w:val="right"/>
      <w:rPr>
        <w:rFonts w:ascii="Arial" w:hAnsi="Arial" w:cs="Arial"/>
        <w:sz w:val="18"/>
        <w:lang w:val="es-MX"/>
      </w:rPr>
    </w:pPr>
    <w:r w:rsidRPr="00795482">
      <w:rPr>
        <w:rFonts w:ascii="Arial" w:hAnsi="Arial" w:cs="Arial"/>
        <w:sz w:val="18"/>
        <w:lang w:val="es-MX"/>
      </w:rPr>
      <w:t xml:space="preserve">PROCESADO: </w:t>
    </w:r>
    <w:r w:rsidR="00E41D51" w:rsidRPr="00795482">
      <w:rPr>
        <w:rFonts w:ascii="Arial" w:hAnsi="Arial" w:cs="Arial"/>
        <w:sz w:val="18"/>
        <w:lang w:val="es-MX"/>
      </w:rPr>
      <w:t>JARO</w:t>
    </w:r>
  </w:p>
  <w:p w14:paraId="3EEB6276" w14:textId="77777777" w:rsidR="00041157" w:rsidRPr="00795482" w:rsidRDefault="00041157" w:rsidP="00C93AD8">
    <w:pPr>
      <w:pStyle w:val="Encabezado"/>
      <w:spacing w:line="240" w:lineRule="auto"/>
      <w:jc w:val="right"/>
      <w:rPr>
        <w:rFonts w:ascii="Arial" w:hAnsi="Arial" w:cs="Arial"/>
        <w:sz w:val="18"/>
        <w:lang w:val="es-MX"/>
      </w:rPr>
    </w:pPr>
    <w:r w:rsidRPr="00795482">
      <w:rPr>
        <w:rFonts w:ascii="Arial" w:hAnsi="Arial" w:cs="Arial"/>
        <w:sz w:val="18"/>
        <w:lang w:val="es-MX"/>
      </w:rPr>
      <w:t>MODIFICA SENTENCIA</w:t>
    </w:r>
  </w:p>
  <w:p w14:paraId="1727A708" w14:textId="5EF24733" w:rsidR="00041157" w:rsidRPr="00795482" w:rsidRDefault="00041157" w:rsidP="00795482">
    <w:pPr>
      <w:pStyle w:val="Encabezado"/>
      <w:spacing w:line="240" w:lineRule="auto"/>
      <w:jc w:val="right"/>
      <w:rPr>
        <w:rFonts w:ascii="Arial" w:hAnsi="Arial" w:cs="Arial"/>
        <w:sz w:val="18"/>
        <w:lang w:val="es-MX"/>
      </w:rPr>
    </w:pPr>
    <w:r w:rsidRPr="00795482">
      <w:rPr>
        <w:rFonts w:ascii="Arial" w:hAnsi="Arial" w:cs="Arial"/>
        <w:sz w:val="18"/>
        <w:lang w:val="es-MX"/>
      </w:rPr>
      <w:t>S. N°</w:t>
    </w:r>
    <w:r w:rsidR="008C6EC1" w:rsidRPr="00795482">
      <w:rPr>
        <w:rFonts w:ascii="Arial" w:hAnsi="Arial" w:cs="Arial"/>
        <w:sz w:val="18"/>
        <w:lang w:val="es-MX"/>
      </w:rPr>
      <w:t>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A4"/>
    <w:rsid w:val="00006CC8"/>
    <w:rsid w:val="00007661"/>
    <w:rsid w:val="0001019A"/>
    <w:rsid w:val="000364D2"/>
    <w:rsid w:val="00041157"/>
    <w:rsid w:val="000428C2"/>
    <w:rsid w:val="00054001"/>
    <w:rsid w:val="00055412"/>
    <w:rsid w:val="000578CD"/>
    <w:rsid w:val="0006300F"/>
    <w:rsid w:val="0006626B"/>
    <w:rsid w:val="00070FC9"/>
    <w:rsid w:val="00073FED"/>
    <w:rsid w:val="00076FF1"/>
    <w:rsid w:val="00086AA3"/>
    <w:rsid w:val="00091020"/>
    <w:rsid w:val="000B0B40"/>
    <w:rsid w:val="000B217E"/>
    <w:rsid w:val="000B7C66"/>
    <w:rsid w:val="000C0C66"/>
    <w:rsid w:val="000C2438"/>
    <w:rsid w:val="000D1952"/>
    <w:rsid w:val="000D267F"/>
    <w:rsid w:val="000E1DC0"/>
    <w:rsid w:val="000E6289"/>
    <w:rsid w:val="000F778B"/>
    <w:rsid w:val="0010723C"/>
    <w:rsid w:val="001130E0"/>
    <w:rsid w:val="0011648C"/>
    <w:rsid w:val="001175F9"/>
    <w:rsid w:val="001226A9"/>
    <w:rsid w:val="00144A6D"/>
    <w:rsid w:val="00147CAB"/>
    <w:rsid w:val="001610C1"/>
    <w:rsid w:val="00161379"/>
    <w:rsid w:val="0016152C"/>
    <w:rsid w:val="00166748"/>
    <w:rsid w:val="00181B6F"/>
    <w:rsid w:val="00187249"/>
    <w:rsid w:val="00190A92"/>
    <w:rsid w:val="00191465"/>
    <w:rsid w:val="0019259A"/>
    <w:rsid w:val="001929F8"/>
    <w:rsid w:val="0019737B"/>
    <w:rsid w:val="001A4ABE"/>
    <w:rsid w:val="001A5DD2"/>
    <w:rsid w:val="001A7ED9"/>
    <w:rsid w:val="001C02CA"/>
    <w:rsid w:val="001C5AAC"/>
    <w:rsid w:val="001C7839"/>
    <w:rsid w:val="001D42F7"/>
    <w:rsid w:val="001F2FCE"/>
    <w:rsid w:val="0022435A"/>
    <w:rsid w:val="00227618"/>
    <w:rsid w:val="002329BD"/>
    <w:rsid w:val="00237971"/>
    <w:rsid w:val="00240451"/>
    <w:rsid w:val="002407E1"/>
    <w:rsid w:val="00246B96"/>
    <w:rsid w:val="00250B5E"/>
    <w:rsid w:val="00252693"/>
    <w:rsid w:val="002805F3"/>
    <w:rsid w:val="00285B67"/>
    <w:rsid w:val="002A2A1C"/>
    <w:rsid w:val="002C4E54"/>
    <w:rsid w:val="002C6D11"/>
    <w:rsid w:val="002D271B"/>
    <w:rsid w:val="002D64B0"/>
    <w:rsid w:val="002E5F1E"/>
    <w:rsid w:val="002E61FD"/>
    <w:rsid w:val="002F2942"/>
    <w:rsid w:val="0030137E"/>
    <w:rsid w:val="00305839"/>
    <w:rsid w:val="003205A6"/>
    <w:rsid w:val="00320B8F"/>
    <w:rsid w:val="00326564"/>
    <w:rsid w:val="00332717"/>
    <w:rsid w:val="003357EB"/>
    <w:rsid w:val="00360548"/>
    <w:rsid w:val="00364D85"/>
    <w:rsid w:val="003754FB"/>
    <w:rsid w:val="00376004"/>
    <w:rsid w:val="003A3934"/>
    <w:rsid w:val="003A3EE0"/>
    <w:rsid w:val="003A4A4B"/>
    <w:rsid w:val="003B021F"/>
    <w:rsid w:val="003B18E6"/>
    <w:rsid w:val="003B423D"/>
    <w:rsid w:val="003D065A"/>
    <w:rsid w:val="003D59A0"/>
    <w:rsid w:val="003F4917"/>
    <w:rsid w:val="004028CB"/>
    <w:rsid w:val="00406C1D"/>
    <w:rsid w:val="004122C2"/>
    <w:rsid w:val="00412B53"/>
    <w:rsid w:val="00431E5C"/>
    <w:rsid w:val="00433267"/>
    <w:rsid w:val="004430B4"/>
    <w:rsid w:val="004430F8"/>
    <w:rsid w:val="00446135"/>
    <w:rsid w:val="00457700"/>
    <w:rsid w:val="0046478F"/>
    <w:rsid w:val="00464E90"/>
    <w:rsid w:val="004654BA"/>
    <w:rsid w:val="0046774D"/>
    <w:rsid w:val="0047285B"/>
    <w:rsid w:val="00475A81"/>
    <w:rsid w:val="004842A7"/>
    <w:rsid w:val="00486CBD"/>
    <w:rsid w:val="004926B9"/>
    <w:rsid w:val="004A0F3B"/>
    <w:rsid w:val="004A3521"/>
    <w:rsid w:val="004A4A12"/>
    <w:rsid w:val="004A67EA"/>
    <w:rsid w:val="004C1490"/>
    <w:rsid w:val="004C4D97"/>
    <w:rsid w:val="004D1A04"/>
    <w:rsid w:val="004D2A72"/>
    <w:rsid w:val="004E59AE"/>
    <w:rsid w:val="004E7FFE"/>
    <w:rsid w:val="004F39BC"/>
    <w:rsid w:val="004F480A"/>
    <w:rsid w:val="004F77F5"/>
    <w:rsid w:val="004F781C"/>
    <w:rsid w:val="00507844"/>
    <w:rsid w:val="00521655"/>
    <w:rsid w:val="0052348E"/>
    <w:rsid w:val="005234AE"/>
    <w:rsid w:val="005336DA"/>
    <w:rsid w:val="00534C13"/>
    <w:rsid w:val="00536472"/>
    <w:rsid w:val="00540D88"/>
    <w:rsid w:val="00542E6B"/>
    <w:rsid w:val="00544FD6"/>
    <w:rsid w:val="00561316"/>
    <w:rsid w:val="00563D5C"/>
    <w:rsid w:val="00576B35"/>
    <w:rsid w:val="00582128"/>
    <w:rsid w:val="00597014"/>
    <w:rsid w:val="005A1470"/>
    <w:rsid w:val="005B0173"/>
    <w:rsid w:val="005B1B3B"/>
    <w:rsid w:val="005B7151"/>
    <w:rsid w:val="005D0B45"/>
    <w:rsid w:val="005D697C"/>
    <w:rsid w:val="005E1B91"/>
    <w:rsid w:val="005E3D98"/>
    <w:rsid w:val="005F727E"/>
    <w:rsid w:val="006011A3"/>
    <w:rsid w:val="0061634B"/>
    <w:rsid w:val="00621B2D"/>
    <w:rsid w:val="00625EAC"/>
    <w:rsid w:val="00637CFC"/>
    <w:rsid w:val="00640185"/>
    <w:rsid w:val="006407CE"/>
    <w:rsid w:val="006421DF"/>
    <w:rsid w:val="006428EF"/>
    <w:rsid w:val="00653177"/>
    <w:rsid w:val="00656E77"/>
    <w:rsid w:val="006613E8"/>
    <w:rsid w:val="00674C78"/>
    <w:rsid w:val="006753D0"/>
    <w:rsid w:val="00676756"/>
    <w:rsid w:val="0068003D"/>
    <w:rsid w:val="00681AF4"/>
    <w:rsid w:val="00682278"/>
    <w:rsid w:val="00683563"/>
    <w:rsid w:val="00683E94"/>
    <w:rsid w:val="0069262F"/>
    <w:rsid w:val="00692A48"/>
    <w:rsid w:val="00694038"/>
    <w:rsid w:val="00695C7F"/>
    <w:rsid w:val="006B1841"/>
    <w:rsid w:val="006B7511"/>
    <w:rsid w:val="006C20D6"/>
    <w:rsid w:val="006C6E48"/>
    <w:rsid w:val="006E2583"/>
    <w:rsid w:val="006F3AFD"/>
    <w:rsid w:val="0072005C"/>
    <w:rsid w:val="00723A96"/>
    <w:rsid w:val="007302E3"/>
    <w:rsid w:val="0073351A"/>
    <w:rsid w:val="007341A7"/>
    <w:rsid w:val="00757B79"/>
    <w:rsid w:val="007637B1"/>
    <w:rsid w:val="0076463D"/>
    <w:rsid w:val="00771831"/>
    <w:rsid w:val="00775C2A"/>
    <w:rsid w:val="0078227F"/>
    <w:rsid w:val="00794F93"/>
    <w:rsid w:val="00795482"/>
    <w:rsid w:val="007A65D4"/>
    <w:rsid w:val="007B1C88"/>
    <w:rsid w:val="007B5511"/>
    <w:rsid w:val="007B6EDB"/>
    <w:rsid w:val="007D2348"/>
    <w:rsid w:val="007D58DB"/>
    <w:rsid w:val="007D7ADA"/>
    <w:rsid w:val="007E3680"/>
    <w:rsid w:val="007F0580"/>
    <w:rsid w:val="007F1124"/>
    <w:rsid w:val="007F374E"/>
    <w:rsid w:val="007F5F05"/>
    <w:rsid w:val="008105B1"/>
    <w:rsid w:val="00810F28"/>
    <w:rsid w:val="008220D0"/>
    <w:rsid w:val="008327BE"/>
    <w:rsid w:val="00836A99"/>
    <w:rsid w:val="008378A7"/>
    <w:rsid w:val="0085521E"/>
    <w:rsid w:val="00856EE3"/>
    <w:rsid w:val="00857803"/>
    <w:rsid w:val="00861406"/>
    <w:rsid w:val="008713FA"/>
    <w:rsid w:val="008719BD"/>
    <w:rsid w:val="008721CD"/>
    <w:rsid w:val="00872667"/>
    <w:rsid w:val="0087493C"/>
    <w:rsid w:val="00880A3C"/>
    <w:rsid w:val="008820A8"/>
    <w:rsid w:val="00884C16"/>
    <w:rsid w:val="0089032D"/>
    <w:rsid w:val="008A1BCD"/>
    <w:rsid w:val="008B0C41"/>
    <w:rsid w:val="008B13FB"/>
    <w:rsid w:val="008C3E26"/>
    <w:rsid w:val="008C6EC1"/>
    <w:rsid w:val="008E3A40"/>
    <w:rsid w:val="008E458C"/>
    <w:rsid w:val="008F33E3"/>
    <w:rsid w:val="009110ED"/>
    <w:rsid w:val="0091755A"/>
    <w:rsid w:val="0092135E"/>
    <w:rsid w:val="00922E27"/>
    <w:rsid w:val="00940FA4"/>
    <w:rsid w:val="009573F6"/>
    <w:rsid w:val="00980704"/>
    <w:rsid w:val="009814D2"/>
    <w:rsid w:val="009843E4"/>
    <w:rsid w:val="009A2AF9"/>
    <w:rsid w:val="009B164D"/>
    <w:rsid w:val="009C0423"/>
    <w:rsid w:val="009C1908"/>
    <w:rsid w:val="009C5184"/>
    <w:rsid w:val="009C69F9"/>
    <w:rsid w:val="009C6E27"/>
    <w:rsid w:val="009D5BB5"/>
    <w:rsid w:val="009E3813"/>
    <w:rsid w:val="009E734A"/>
    <w:rsid w:val="00A14F2A"/>
    <w:rsid w:val="00A15462"/>
    <w:rsid w:val="00A25DE5"/>
    <w:rsid w:val="00A30615"/>
    <w:rsid w:val="00A422F2"/>
    <w:rsid w:val="00A42C5C"/>
    <w:rsid w:val="00A44F9A"/>
    <w:rsid w:val="00A61C4E"/>
    <w:rsid w:val="00A7368A"/>
    <w:rsid w:val="00A77AEE"/>
    <w:rsid w:val="00A834F2"/>
    <w:rsid w:val="00A8484F"/>
    <w:rsid w:val="00A921CB"/>
    <w:rsid w:val="00A944FC"/>
    <w:rsid w:val="00A96A05"/>
    <w:rsid w:val="00AA0D18"/>
    <w:rsid w:val="00AA50F0"/>
    <w:rsid w:val="00AA53C5"/>
    <w:rsid w:val="00AA654A"/>
    <w:rsid w:val="00AB5128"/>
    <w:rsid w:val="00AB727B"/>
    <w:rsid w:val="00AC130B"/>
    <w:rsid w:val="00AC77BC"/>
    <w:rsid w:val="00AD4717"/>
    <w:rsid w:val="00AD716B"/>
    <w:rsid w:val="00AE3C62"/>
    <w:rsid w:val="00AE7E26"/>
    <w:rsid w:val="00AF6950"/>
    <w:rsid w:val="00B15719"/>
    <w:rsid w:val="00B27703"/>
    <w:rsid w:val="00B44552"/>
    <w:rsid w:val="00B45832"/>
    <w:rsid w:val="00B53132"/>
    <w:rsid w:val="00B5671E"/>
    <w:rsid w:val="00B5680F"/>
    <w:rsid w:val="00B650E8"/>
    <w:rsid w:val="00B65AD1"/>
    <w:rsid w:val="00B71198"/>
    <w:rsid w:val="00B7381A"/>
    <w:rsid w:val="00B75E47"/>
    <w:rsid w:val="00B93805"/>
    <w:rsid w:val="00B956AD"/>
    <w:rsid w:val="00B9599E"/>
    <w:rsid w:val="00B9619B"/>
    <w:rsid w:val="00B96D17"/>
    <w:rsid w:val="00BA4CE1"/>
    <w:rsid w:val="00BA74A4"/>
    <w:rsid w:val="00BD2467"/>
    <w:rsid w:val="00BD682A"/>
    <w:rsid w:val="00BE1209"/>
    <w:rsid w:val="00BE35A5"/>
    <w:rsid w:val="00BE3F2D"/>
    <w:rsid w:val="00C0060D"/>
    <w:rsid w:val="00C0407E"/>
    <w:rsid w:val="00C1001F"/>
    <w:rsid w:val="00C14B7D"/>
    <w:rsid w:val="00C3510A"/>
    <w:rsid w:val="00C36255"/>
    <w:rsid w:val="00C53A4D"/>
    <w:rsid w:val="00C54E6D"/>
    <w:rsid w:val="00C62E3A"/>
    <w:rsid w:val="00C64D6C"/>
    <w:rsid w:val="00C66FD5"/>
    <w:rsid w:val="00C73898"/>
    <w:rsid w:val="00C82056"/>
    <w:rsid w:val="00C90E92"/>
    <w:rsid w:val="00C93AD8"/>
    <w:rsid w:val="00CA3E18"/>
    <w:rsid w:val="00CA4582"/>
    <w:rsid w:val="00CB0D8B"/>
    <w:rsid w:val="00CB6713"/>
    <w:rsid w:val="00CB71F4"/>
    <w:rsid w:val="00CC1B59"/>
    <w:rsid w:val="00CC2183"/>
    <w:rsid w:val="00CC378C"/>
    <w:rsid w:val="00CC3859"/>
    <w:rsid w:val="00CD02EC"/>
    <w:rsid w:val="00CD308D"/>
    <w:rsid w:val="00CD72CB"/>
    <w:rsid w:val="00CF0211"/>
    <w:rsid w:val="00CF6A75"/>
    <w:rsid w:val="00D027F2"/>
    <w:rsid w:val="00D1036E"/>
    <w:rsid w:val="00D21338"/>
    <w:rsid w:val="00D3008D"/>
    <w:rsid w:val="00D30F47"/>
    <w:rsid w:val="00D3239A"/>
    <w:rsid w:val="00D33311"/>
    <w:rsid w:val="00D36213"/>
    <w:rsid w:val="00D45B42"/>
    <w:rsid w:val="00D6134B"/>
    <w:rsid w:val="00D67320"/>
    <w:rsid w:val="00D7026F"/>
    <w:rsid w:val="00D835FD"/>
    <w:rsid w:val="00D970B4"/>
    <w:rsid w:val="00D97675"/>
    <w:rsid w:val="00DA090E"/>
    <w:rsid w:val="00DA1CFB"/>
    <w:rsid w:val="00DB3BFC"/>
    <w:rsid w:val="00DB7E24"/>
    <w:rsid w:val="00DC7D16"/>
    <w:rsid w:val="00DD5D4F"/>
    <w:rsid w:val="00DF0F17"/>
    <w:rsid w:val="00E03994"/>
    <w:rsid w:val="00E05679"/>
    <w:rsid w:val="00E106D4"/>
    <w:rsid w:val="00E30F20"/>
    <w:rsid w:val="00E3104F"/>
    <w:rsid w:val="00E41D51"/>
    <w:rsid w:val="00E456F4"/>
    <w:rsid w:val="00E472EE"/>
    <w:rsid w:val="00E51415"/>
    <w:rsid w:val="00E535BF"/>
    <w:rsid w:val="00E53C68"/>
    <w:rsid w:val="00E60CFD"/>
    <w:rsid w:val="00E613ED"/>
    <w:rsid w:val="00E63183"/>
    <w:rsid w:val="00E701FB"/>
    <w:rsid w:val="00E70688"/>
    <w:rsid w:val="00E755A4"/>
    <w:rsid w:val="00E8222C"/>
    <w:rsid w:val="00E85517"/>
    <w:rsid w:val="00E93DC3"/>
    <w:rsid w:val="00E954E4"/>
    <w:rsid w:val="00EA389C"/>
    <w:rsid w:val="00EA6BA3"/>
    <w:rsid w:val="00EC3627"/>
    <w:rsid w:val="00EC5E79"/>
    <w:rsid w:val="00ED031F"/>
    <w:rsid w:val="00ED0CB6"/>
    <w:rsid w:val="00EE5E52"/>
    <w:rsid w:val="00EE6FF0"/>
    <w:rsid w:val="00EF0E71"/>
    <w:rsid w:val="00EF4EB6"/>
    <w:rsid w:val="00F00FE8"/>
    <w:rsid w:val="00F1126D"/>
    <w:rsid w:val="00F14959"/>
    <w:rsid w:val="00F16EA0"/>
    <w:rsid w:val="00F2092F"/>
    <w:rsid w:val="00F328D1"/>
    <w:rsid w:val="00F51BB6"/>
    <w:rsid w:val="00F523EB"/>
    <w:rsid w:val="00F561CC"/>
    <w:rsid w:val="00F674C6"/>
    <w:rsid w:val="00F72B9A"/>
    <w:rsid w:val="00F80278"/>
    <w:rsid w:val="00F8129A"/>
    <w:rsid w:val="00F853C2"/>
    <w:rsid w:val="00F87E4B"/>
    <w:rsid w:val="00F909A1"/>
    <w:rsid w:val="00FA1CE0"/>
    <w:rsid w:val="00FA2CEF"/>
    <w:rsid w:val="00FA45FD"/>
    <w:rsid w:val="00FB22AC"/>
    <w:rsid w:val="00FC358F"/>
    <w:rsid w:val="00FC3C15"/>
    <w:rsid w:val="00FC56F0"/>
    <w:rsid w:val="00FE0FE3"/>
    <w:rsid w:val="00FE69DE"/>
    <w:rsid w:val="00FF75D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2B9411"/>
  <w15:docId w15:val="{22AC5F75-7009-427A-BD87-9DCDC048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A4"/>
    <w:pPr>
      <w:spacing w:after="0" w:line="360" w:lineRule="auto"/>
      <w:jc w:val="both"/>
    </w:pPr>
    <w:rPr>
      <w:rFonts w:ascii="Tahoma" w:eastAsia="Times New Roman" w:hAnsi="Tahoma" w:cs="Times New Roman"/>
      <w:sz w:val="26"/>
      <w:szCs w:val="26"/>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795482"/>
    <w:pPr>
      <w:tabs>
        <w:tab w:val="center" w:pos="4252"/>
        <w:tab w:val="right" w:pos="8504"/>
      </w:tabs>
      <w:overflowPunct w:val="0"/>
      <w:autoSpaceDE w:val="0"/>
      <w:autoSpaceDN w:val="0"/>
      <w:adjustRightInd w:val="0"/>
      <w:spacing w:after="0" w:line="240" w:lineRule="auto"/>
      <w:jc w:val="right"/>
      <w:textAlignment w:val="baseline"/>
    </w:pPr>
    <w:rPr>
      <w:rFonts w:ascii="Arial" w:eastAsia="Times New Roman" w:hAnsi="Arial" w:cs="Arial"/>
      <w:sz w:val="18"/>
      <w:szCs w:val="20"/>
      <w:lang w:val="es-ES" w:eastAsia="es-ES"/>
    </w:rPr>
  </w:style>
  <w:style w:type="character" w:customStyle="1" w:styleId="PiedepginaCar">
    <w:name w:val="Pie de página Car"/>
    <w:basedOn w:val="Fuentedeprrafopredeter"/>
    <w:link w:val="Piedepgina"/>
    <w:rsid w:val="00795482"/>
    <w:rPr>
      <w:rFonts w:ascii="Arial" w:eastAsia="Times New Roman" w:hAnsi="Arial" w:cs="Arial"/>
      <w:sz w:val="18"/>
      <w:szCs w:val="20"/>
      <w:lang w:val="es-ES" w:eastAsia="es-ES"/>
    </w:rPr>
  </w:style>
  <w:style w:type="paragraph" w:styleId="Textonotapie">
    <w:name w:val="footnote text"/>
    <w:aliases w:val="Footnote Text Char Char Char Char Char,Footnote Text Char Char Char Char,Ref. de nota al pie1,FA Fu,texto de nota al pie,Ref. de nota al pie2"/>
    <w:basedOn w:val="Normal"/>
    <w:link w:val="TextonotapieCar"/>
    <w:autoRedefine/>
    <w:uiPriority w:val="99"/>
    <w:semiHidden/>
    <w:rsid w:val="00BA74A4"/>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TextonotapieCar">
    <w:name w:val="Texto nota pie Car"/>
    <w:aliases w:val="Footnote Text Char Char Char Char Char Car,Footnote Text Char Char Char Char Car,Ref. de nota al pie1 Car,FA Fu Car,texto de nota al pie Car,Ref. de nota al pie2 Car"/>
    <w:basedOn w:val="Fuentedeprrafopredeter"/>
    <w:link w:val="Textonotapie"/>
    <w:uiPriority w:val="99"/>
    <w:semiHidden/>
    <w:rsid w:val="00BA74A4"/>
    <w:rPr>
      <w:rFonts w:ascii="Verdana" w:eastAsia="Times New Roman" w:hAnsi="Verdana" w:cs="Times New Roman"/>
      <w:sz w:val="20"/>
      <w:szCs w:val="20"/>
      <w:lang w:val="es-ES" w:eastAsia="es-ES"/>
    </w:rPr>
  </w:style>
  <w:style w:type="character" w:styleId="Refdenotaalpie">
    <w:name w:val="footnote reference"/>
    <w:uiPriority w:val="99"/>
    <w:rsid w:val="00BA74A4"/>
    <w:rPr>
      <w:rFonts w:ascii="Verdana" w:hAnsi="Verdana"/>
      <w:sz w:val="20"/>
      <w:vertAlign w:val="superscript"/>
    </w:rPr>
  </w:style>
  <w:style w:type="character" w:customStyle="1" w:styleId="Algerian">
    <w:name w:val="Algerian"/>
    <w:rsid w:val="00BA74A4"/>
    <w:rPr>
      <w:rFonts w:ascii="Algerian" w:hAnsi="Algerian"/>
      <w:sz w:val="30"/>
    </w:rPr>
  </w:style>
  <w:style w:type="paragraph" w:styleId="Encabezado">
    <w:name w:val="header"/>
    <w:basedOn w:val="Normal"/>
    <w:link w:val="EncabezadoCar"/>
    <w:uiPriority w:val="99"/>
    <w:rsid w:val="00BA74A4"/>
    <w:pPr>
      <w:tabs>
        <w:tab w:val="center" w:pos="4252"/>
        <w:tab w:val="right" w:pos="8504"/>
      </w:tabs>
    </w:pPr>
    <w:rPr>
      <w:rFonts w:eastAsia="Batang"/>
    </w:rPr>
  </w:style>
  <w:style w:type="character" w:customStyle="1" w:styleId="EncabezadoCar">
    <w:name w:val="Encabezado Car"/>
    <w:basedOn w:val="Fuentedeprrafopredeter"/>
    <w:link w:val="Encabezado"/>
    <w:uiPriority w:val="99"/>
    <w:rsid w:val="00BA74A4"/>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BA74A4"/>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BA74A4"/>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BA74A4"/>
    <w:pPr>
      <w:spacing w:line="240" w:lineRule="auto"/>
    </w:pPr>
    <w:rPr>
      <w:sz w:val="24"/>
    </w:rPr>
  </w:style>
  <w:style w:type="paragraph" w:styleId="Textoindependiente3">
    <w:name w:val="Body Text 3"/>
    <w:basedOn w:val="Normal"/>
    <w:link w:val="Textoindependiente3Car"/>
    <w:uiPriority w:val="99"/>
    <w:rsid w:val="00BA74A4"/>
    <w:pPr>
      <w:spacing w:after="120"/>
    </w:pPr>
    <w:rPr>
      <w:sz w:val="16"/>
      <w:szCs w:val="16"/>
    </w:rPr>
  </w:style>
  <w:style w:type="character" w:customStyle="1" w:styleId="Textoindependiente3Car">
    <w:name w:val="Texto independiente 3 Car"/>
    <w:basedOn w:val="Fuentedeprrafopredeter"/>
    <w:link w:val="Textoindependiente3"/>
    <w:uiPriority w:val="99"/>
    <w:rsid w:val="00BA74A4"/>
    <w:rPr>
      <w:rFonts w:ascii="Tahoma" w:eastAsia="Times New Roman" w:hAnsi="Tahoma" w:cs="Times New Roman"/>
      <w:sz w:val="16"/>
      <w:szCs w:val="16"/>
      <w:lang w:val="es-ES" w:eastAsia="es-MX"/>
    </w:rPr>
  </w:style>
  <w:style w:type="character" w:customStyle="1" w:styleId="Numeracinttulo">
    <w:name w:val="Numeración título"/>
    <w:rsid w:val="00BA74A4"/>
    <w:rPr>
      <w:rFonts w:ascii="Tahoma" w:hAnsi="Tahoma"/>
      <w:b/>
      <w:sz w:val="24"/>
    </w:rPr>
  </w:style>
  <w:style w:type="paragraph" w:customStyle="1" w:styleId="Profesin">
    <w:name w:val="ProfesiÛn"/>
    <w:basedOn w:val="Normal"/>
    <w:rsid w:val="00BA74A4"/>
    <w:pPr>
      <w:tabs>
        <w:tab w:val="left" w:pos="1134"/>
      </w:tabs>
      <w:spacing w:line="360" w:lineRule="atLeast"/>
      <w:jc w:val="center"/>
    </w:pPr>
    <w:rPr>
      <w:rFonts w:ascii="Arial" w:eastAsia="Batang" w:hAnsi="Arial"/>
      <w:b/>
      <w:sz w:val="32"/>
      <w:szCs w:val="20"/>
      <w:lang w:val="es-CO" w:eastAsia="es-ES"/>
    </w:rPr>
  </w:style>
  <w:style w:type="paragraph" w:styleId="Textodeglobo">
    <w:name w:val="Balloon Text"/>
    <w:basedOn w:val="Normal"/>
    <w:link w:val="TextodegloboCar"/>
    <w:uiPriority w:val="99"/>
    <w:semiHidden/>
    <w:unhideWhenUsed/>
    <w:rsid w:val="00BA74A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74A4"/>
    <w:rPr>
      <w:rFonts w:ascii="Segoe UI" w:eastAsia="Times New Roman" w:hAnsi="Segoe UI" w:cs="Segoe UI"/>
      <w:sz w:val="18"/>
      <w:szCs w:val="18"/>
      <w:lang w:val="es-ES" w:eastAsia="es-MX"/>
    </w:rPr>
  </w:style>
  <w:style w:type="paragraph" w:styleId="Textoindependiente">
    <w:name w:val="Body Text"/>
    <w:basedOn w:val="Normal"/>
    <w:link w:val="TextoindependienteCar"/>
    <w:semiHidden/>
    <w:rsid w:val="004F39BC"/>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semiHidden/>
    <w:rsid w:val="004F39BC"/>
    <w:rPr>
      <w:rFonts w:ascii="Times New Roman" w:eastAsia="Times New Roman" w:hAnsi="Times New Roman" w:cs="Times New Roman"/>
      <w:sz w:val="24"/>
      <w:szCs w:val="24"/>
      <w:lang w:val="es-MX" w:eastAsia="es-MX"/>
    </w:rPr>
  </w:style>
  <w:style w:type="paragraph" w:customStyle="1" w:styleId="Default">
    <w:name w:val="Default"/>
    <w:rsid w:val="001226A9"/>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5B0173"/>
    <w:pPr>
      <w:ind w:left="720"/>
      <w:contextualSpacing/>
    </w:pPr>
  </w:style>
  <w:style w:type="paragraph" w:styleId="Sinespaciado">
    <w:name w:val="No Spacing"/>
    <w:link w:val="SinespaciadoCar"/>
    <w:uiPriority w:val="1"/>
    <w:qFormat/>
    <w:rsid w:val="00CA4582"/>
    <w:pPr>
      <w:spacing w:after="0" w:line="240" w:lineRule="auto"/>
      <w:jc w:val="both"/>
    </w:pPr>
    <w:rPr>
      <w:rFonts w:eastAsiaTheme="minorEastAsia"/>
      <w:sz w:val="20"/>
      <w:szCs w:val="20"/>
    </w:rPr>
  </w:style>
  <w:style w:type="character" w:customStyle="1" w:styleId="SinespaciadoCar">
    <w:name w:val="Sin espaciado Car"/>
    <w:link w:val="Sinespaciado"/>
    <w:uiPriority w:val="1"/>
    <w:locked/>
    <w:rsid w:val="00CA4582"/>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8</Pages>
  <Words>3292</Words>
  <Characters>18109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16</cp:revision>
  <cp:lastPrinted>2019-04-05T13:33:00Z</cp:lastPrinted>
  <dcterms:created xsi:type="dcterms:W3CDTF">2019-03-28T12:03:00Z</dcterms:created>
  <dcterms:modified xsi:type="dcterms:W3CDTF">2019-05-15T20:56:00Z</dcterms:modified>
</cp:coreProperties>
</file>